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5E7F5" w14:textId="77777777" w:rsidR="0004100A" w:rsidRPr="00CE7BA7" w:rsidRDefault="0004100A" w:rsidP="00FA5381">
      <w:pPr>
        <w:tabs>
          <w:tab w:val="left" w:pos="284"/>
          <w:tab w:val="left" w:pos="1021"/>
        </w:tabs>
        <w:spacing w:before="120"/>
        <w:ind w:firstLine="567"/>
        <w:jc w:val="right"/>
        <w:rPr>
          <w:b/>
          <w:sz w:val="22"/>
          <w:szCs w:val="22"/>
          <w:lang w:val="en-GB"/>
        </w:rPr>
      </w:pPr>
    </w:p>
    <w:p w14:paraId="5B0086DB" w14:textId="77777777" w:rsidR="0004100A" w:rsidRPr="00357B3E" w:rsidRDefault="0004100A" w:rsidP="00FA5381">
      <w:pPr>
        <w:tabs>
          <w:tab w:val="left" w:pos="284"/>
          <w:tab w:val="left" w:pos="1021"/>
        </w:tabs>
        <w:ind w:firstLine="567"/>
        <w:jc w:val="right"/>
        <w:rPr>
          <w:sz w:val="22"/>
          <w:szCs w:val="22"/>
          <w:lang w:val="en-GB"/>
        </w:rPr>
      </w:pPr>
      <w:r w:rsidRPr="00696391">
        <w:rPr>
          <w:sz w:val="22"/>
          <w:szCs w:val="22"/>
          <w:bdr w:val="nil"/>
          <w:lang w:val="en-GB"/>
        </w:rPr>
        <w:t xml:space="preserve">by the </w:t>
      </w:r>
      <w:r w:rsidR="00114CD0" w:rsidRPr="00696391">
        <w:rPr>
          <w:sz w:val="22"/>
          <w:szCs w:val="22"/>
          <w:bdr w:val="nil"/>
          <w:lang w:val="en-GB"/>
        </w:rPr>
        <w:t xml:space="preserve">resolution of the </w:t>
      </w:r>
      <w:r w:rsidR="007A1B0A" w:rsidRPr="00357B3E">
        <w:rPr>
          <w:sz w:val="22"/>
          <w:szCs w:val="22"/>
          <w:bdr w:val="nil"/>
          <w:lang w:val="en-GB"/>
        </w:rPr>
        <w:t>Supervisory Board</w:t>
      </w:r>
    </w:p>
    <w:p w14:paraId="3E426C21" w14:textId="77777777" w:rsidR="0004100A" w:rsidRPr="002E4C84" w:rsidRDefault="0004100A" w:rsidP="00FA5381">
      <w:pPr>
        <w:tabs>
          <w:tab w:val="left" w:pos="284"/>
          <w:tab w:val="left" w:pos="1021"/>
        </w:tabs>
        <w:ind w:firstLine="567"/>
        <w:jc w:val="right"/>
        <w:rPr>
          <w:sz w:val="22"/>
          <w:szCs w:val="22"/>
          <w:lang w:val="en-GB"/>
        </w:rPr>
      </w:pPr>
      <w:r w:rsidRPr="002F04F2">
        <w:rPr>
          <w:sz w:val="22"/>
          <w:szCs w:val="22"/>
          <w:bdr w:val="nil"/>
          <w:lang w:val="en-GB"/>
        </w:rPr>
        <w:t xml:space="preserve">of </w:t>
      </w:r>
      <w:r w:rsidR="007A1B0A" w:rsidRPr="002F04F2">
        <w:rPr>
          <w:sz w:val="22"/>
          <w:szCs w:val="22"/>
          <w:bdr w:val="nil"/>
          <w:lang w:val="en-GB"/>
        </w:rPr>
        <w:t>the Moscow Exchange</w:t>
      </w:r>
      <w:r w:rsidRPr="002E4C84">
        <w:rPr>
          <w:sz w:val="22"/>
          <w:szCs w:val="22"/>
          <w:bdr w:val="nil"/>
          <w:lang w:val="en-GB"/>
        </w:rPr>
        <w:t xml:space="preserve"> </w:t>
      </w:r>
    </w:p>
    <w:p w14:paraId="153B0F66" w14:textId="163B0E3C" w:rsidR="0004100A" w:rsidRPr="004107B3" w:rsidRDefault="00C14BEB" w:rsidP="00FA5381">
      <w:pPr>
        <w:tabs>
          <w:tab w:val="left" w:pos="284"/>
          <w:tab w:val="left" w:pos="1021"/>
        </w:tabs>
        <w:ind w:firstLine="567"/>
        <w:jc w:val="right"/>
        <w:rPr>
          <w:sz w:val="22"/>
          <w:szCs w:val="22"/>
          <w:bdr w:val="nil"/>
          <w:lang w:val="en-GB"/>
        </w:rPr>
      </w:pPr>
      <w:r w:rsidRPr="00AF21A0">
        <w:rPr>
          <w:sz w:val="22"/>
          <w:szCs w:val="22"/>
          <w:bdr w:val="nil"/>
          <w:lang w:val="en-GB"/>
        </w:rPr>
        <w:t>on</w:t>
      </w:r>
      <w:r w:rsidR="00114CD0" w:rsidRPr="00AF21A0">
        <w:rPr>
          <w:sz w:val="22"/>
          <w:szCs w:val="22"/>
          <w:bdr w:val="nil"/>
          <w:lang w:val="en-GB"/>
        </w:rPr>
        <w:t xml:space="preserve"> </w:t>
      </w:r>
      <w:r w:rsidR="009C28CC">
        <w:rPr>
          <w:sz w:val="22"/>
          <w:szCs w:val="22"/>
          <w:bdr w:val="nil"/>
          <w:lang w:val="en-US"/>
        </w:rPr>
        <w:t xml:space="preserve">April 23, </w:t>
      </w:r>
      <w:r w:rsidR="002A586C" w:rsidRPr="005D00FC">
        <w:rPr>
          <w:sz w:val="22"/>
          <w:szCs w:val="22"/>
          <w:bdr w:val="nil"/>
          <w:lang w:val="en-US"/>
        </w:rPr>
        <w:t>202</w:t>
      </w:r>
      <w:r w:rsidR="00FB4A44">
        <w:rPr>
          <w:sz w:val="22"/>
          <w:szCs w:val="22"/>
          <w:bdr w:val="nil"/>
          <w:lang w:val="en-US"/>
        </w:rPr>
        <w:t>1</w:t>
      </w:r>
      <w:r w:rsidR="00D90811" w:rsidRPr="00854F3E">
        <w:rPr>
          <w:sz w:val="22"/>
          <w:szCs w:val="22"/>
          <w:bdr w:val="nil"/>
          <w:lang w:val="en-GB"/>
        </w:rPr>
        <w:t xml:space="preserve"> </w:t>
      </w:r>
      <w:r w:rsidR="0004100A" w:rsidRPr="00854F3E">
        <w:rPr>
          <w:sz w:val="22"/>
          <w:szCs w:val="22"/>
          <w:bdr w:val="nil"/>
          <w:lang w:val="en-GB"/>
        </w:rPr>
        <w:t>(Minutes No</w:t>
      </w:r>
      <w:r w:rsidR="00D90811" w:rsidRPr="00854F3E">
        <w:rPr>
          <w:sz w:val="22"/>
          <w:szCs w:val="22"/>
          <w:bdr w:val="nil"/>
          <w:lang w:val="en-GB"/>
        </w:rPr>
        <w:t xml:space="preserve"> </w:t>
      </w:r>
      <w:r w:rsidR="009C28CC">
        <w:rPr>
          <w:sz w:val="22"/>
          <w:szCs w:val="22"/>
          <w:bdr w:val="nil"/>
          <w:lang w:val="en-GB"/>
        </w:rPr>
        <w:t>24)</w:t>
      </w:r>
    </w:p>
    <w:p w14:paraId="15CA74A1" w14:textId="77777777" w:rsidR="00EA4F4E" w:rsidRPr="004107B3" w:rsidRDefault="00EA4F4E" w:rsidP="00FA5381">
      <w:pPr>
        <w:tabs>
          <w:tab w:val="left" w:pos="284"/>
          <w:tab w:val="left" w:pos="1021"/>
        </w:tabs>
        <w:ind w:firstLine="567"/>
        <w:jc w:val="right"/>
        <w:rPr>
          <w:sz w:val="22"/>
          <w:szCs w:val="22"/>
          <w:lang w:val="en-GB"/>
        </w:rPr>
      </w:pPr>
    </w:p>
    <w:p w14:paraId="12E8FD49" w14:textId="77777777" w:rsidR="00EA4F4E" w:rsidRPr="003A576C" w:rsidRDefault="00EA4F4E" w:rsidP="00FA5381">
      <w:pPr>
        <w:tabs>
          <w:tab w:val="left" w:pos="284"/>
          <w:tab w:val="left" w:pos="1021"/>
        </w:tabs>
        <w:ind w:firstLine="567"/>
        <w:jc w:val="right"/>
        <w:rPr>
          <w:sz w:val="22"/>
          <w:szCs w:val="22"/>
          <w:lang w:val="en-GB"/>
        </w:rPr>
      </w:pPr>
    </w:p>
    <w:p w14:paraId="0F49A739" w14:textId="77777777" w:rsidR="0004100A" w:rsidRPr="00623839" w:rsidRDefault="0004100A" w:rsidP="00FA5381">
      <w:pPr>
        <w:tabs>
          <w:tab w:val="left" w:pos="284"/>
          <w:tab w:val="left" w:pos="1021"/>
        </w:tabs>
        <w:ind w:firstLine="567"/>
        <w:jc w:val="right"/>
        <w:rPr>
          <w:sz w:val="22"/>
          <w:szCs w:val="22"/>
          <w:lang w:val="en-GB"/>
        </w:rPr>
      </w:pPr>
    </w:p>
    <w:p w14:paraId="17A0F70C" w14:textId="77777777" w:rsidR="0004100A" w:rsidRPr="00FA5381" w:rsidRDefault="0004100A" w:rsidP="00FA5381">
      <w:pPr>
        <w:tabs>
          <w:tab w:val="left" w:pos="284"/>
          <w:tab w:val="left" w:pos="1021"/>
        </w:tabs>
        <w:ind w:firstLine="567"/>
        <w:jc w:val="right"/>
        <w:rPr>
          <w:sz w:val="22"/>
          <w:szCs w:val="22"/>
          <w:lang w:val="en-GB"/>
        </w:rPr>
      </w:pPr>
      <w:r w:rsidRPr="00FA5381">
        <w:rPr>
          <w:sz w:val="22"/>
          <w:szCs w:val="22"/>
          <w:lang w:val="en-GB"/>
        </w:rPr>
        <w:tab/>
      </w:r>
    </w:p>
    <w:p w14:paraId="153249D3" w14:textId="77777777" w:rsidR="0004100A" w:rsidRPr="00FA5381" w:rsidRDefault="0004100A" w:rsidP="00FA5381">
      <w:pPr>
        <w:tabs>
          <w:tab w:val="left" w:pos="284"/>
          <w:tab w:val="left" w:pos="1021"/>
        </w:tabs>
        <w:ind w:firstLine="567"/>
        <w:jc w:val="right"/>
        <w:rPr>
          <w:sz w:val="22"/>
          <w:szCs w:val="22"/>
          <w:lang w:val="en-GB"/>
        </w:rPr>
      </w:pPr>
      <w:r w:rsidRPr="00FA5381">
        <w:rPr>
          <w:sz w:val="22"/>
          <w:szCs w:val="22"/>
          <w:lang w:val="en-GB"/>
        </w:rPr>
        <w:tab/>
      </w:r>
    </w:p>
    <w:p w14:paraId="4546DB8D" w14:textId="77777777" w:rsidR="0004100A" w:rsidRPr="00FA5381" w:rsidRDefault="0004100A" w:rsidP="00FA5381">
      <w:pPr>
        <w:tabs>
          <w:tab w:val="left" w:pos="284"/>
          <w:tab w:val="left" w:pos="1021"/>
        </w:tabs>
        <w:ind w:firstLine="567"/>
        <w:jc w:val="both"/>
        <w:rPr>
          <w:sz w:val="22"/>
          <w:szCs w:val="22"/>
          <w:lang w:val="en-US"/>
        </w:rPr>
      </w:pPr>
    </w:p>
    <w:p w14:paraId="4A617708" w14:textId="77777777" w:rsidR="0004100A" w:rsidRPr="00FA5381" w:rsidRDefault="0004100A" w:rsidP="00FA5381">
      <w:pPr>
        <w:tabs>
          <w:tab w:val="left" w:pos="284"/>
          <w:tab w:val="left" w:pos="1021"/>
        </w:tabs>
        <w:ind w:firstLine="567"/>
        <w:jc w:val="both"/>
        <w:rPr>
          <w:sz w:val="22"/>
          <w:szCs w:val="22"/>
          <w:lang w:val="en-GB"/>
        </w:rPr>
      </w:pPr>
    </w:p>
    <w:p w14:paraId="18203A56" w14:textId="77777777" w:rsidR="0004100A" w:rsidRPr="00FA5381" w:rsidRDefault="0004100A" w:rsidP="00FA5381">
      <w:pPr>
        <w:tabs>
          <w:tab w:val="left" w:pos="284"/>
          <w:tab w:val="left" w:pos="1021"/>
        </w:tabs>
        <w:ind w:firstLine="567"/>
        <w:jc w:val="both"/>
        <w:rPr>
          <w:sz w:val="22"/>
          <w:szCs w:val="22"/>
          <w:lang w:val="en-GB"/>
        </w:rPr>
      </w:pPr>
    </w:p>
    <w:p w14:paraId="276AB336" w14:textId="77777777" w:rsidR="0004100A" w:rsidRPr="00FA5381" w:rsidRDefault="0004100A" w:rsidP="00FA5381">
      <w:pPr>
        <w:tabs>
          <w:tab w:val="left" w:pos="284"/>
          <w:tab w:val="left" w:pos="1021"/>
        </w:tabs>
        <w:ind w:firstLine="567"/>
        <w:jc w:val="both"/>
        <w:rPr>
          <w:sz w:val="22"/>
          <w:szCs w:val="22"/>
          <w:lang w:val="en-GB"/>
        </w:rPr>
      </w:pPr>
    </w:p>
    <w:p w14:paraId="4369DA69" w14:textId="77777777" w:rsidR="0004100A" w:rsidRPr="00FA5381" w:rsidRDefault="0004100A" w:rsidP="00FA5381">
      <w:pPr>
        <w:tabs>
          <w:tab w:val="left" w:pos="284"/>
          <w:tab w:val="left" w:pos="1021"/>
        </w:tabs>
        <w:ind w:firstLine="567"/>
        <w:jc w:val="both"/>
        <w:rPr>
          <w:sz w:val="22"/>
          <w:szCs w:val="22"/>
          <w:lang w:val="en-GB"/>
        </w:rPr>
      </w:pPr>
    </w:p>
    <w:p w14:paraId="4EECC609" w14:textId="77777777" w:rsidR="0004100A" w:rsidRPr="00FA5381" w:rsidRDefault="0004100A" w:rsidP="00FA5381">
      <w:pPr>
        <w:tabs>
          <w:tab w:val="left" w:pos="284"/>
          <w:tab w:val="left" w:pos="1021"/>
        </w:tabs>
        <w:ind w:firstLine="567"/>
        <w:jc w:val="both"/>
        <w:rPr>
          <w:sz w:val="22"/>
          <w:szCs w:val="22"/>
          <w:lang w:val="en-GB"/>
        </w:rPr>
      </w:pPr>
    </w:p>
    <w:p w14:paraId="6C762394" w14:textId="77777777" w:rsidR="0004100A" w:rsidRPr="00FA5381" w:rsidRDefault="0004100A" w:rsidP="00FA5381">
      <w:pPr>
        <w:tabs>
          <w:tab w:val="left" w:pos="284"/>
          <w:tab w:val="left" w:pos="1021"/>
        </w:tabs>
        <w:ind w:firstLine="567"/>
        <w:jc w:val="both"/>
        <w:rPr>
          <w:sz w:val="22"/>
          <w:szCs w:val="22"/>
          <w:lang w:val="en-GB"/>
        </w:rPr>
      </w:pPr>
    </w:p>
    <w:p w14:paraId="0B3FDC94" w14:textId="77777777" w:rsidR="0004100A" w:rsidRPr="00FA5381" w:rsidRDefault="0004100A" w:rsidP="00FA5381">
      <w:pPr>
        <w:tabs>
          <w:tab w:val="left" w:pos="284"/>
          <w:tab w:val="left" w:pos="1021"/>
        </w:tabs>
        <w:ind w:firstLine="567"/>
        <w:jc w:val="both"/>
        <w:rPr>
          <w:sz w:val="22"/>
          <w:szCs w:val="22"/>
          <w:lang w:val="en-GB"/>
        </w:rPr>
      </w:pPr>
    </w:p>
    <w:p w14:paraId="2BFDDE54" w14:textId="77777777" w:rsidR="0004100A" w:rsidRPr="00FA5381" w:rsidRDefault="0004100A" w:rsidP="00FA5381">
      <w:pPr>
        <w:tabs>
          <w:tab w:val="left" w:pos="284"/>
          <w:tab w:val="left" w:pos="1021"/>
        </w:tabs>
        <w:ind w:firstLine="567"/>
        <w:jc w:val="both"/>
        <w:rPr>
          <w:sz w:val="22"/>
          <w:szCs w:val="22"/>
          <w:lang w:val="en-GB"/>
        </w:rPr>
      </w:pPr>
    </w:p>
    <w:p w14:paraId="4546F7B5" w14:textId="77777777" w:rsidR="0004100A" w:rsidRPr="00FA5381" w:rsidRDefault="0004100A" w:rsidP="00FA5381">
      <w:pPr>
        <w:tabs>
          <w:tab w:val="left" w:pos="284"/>
          <w:tab w:val="left" w:pos="1021"/>
        </w:tabs>
        <w:ind w:firstLine="567"/>
        <w:jc w:val="both"/>
        <w:rPr>
          <w:sz w:val="22"/>
          <w:szCs w:val="22"/>
          <w:lang w:val="en-GB"/>
        </w:rPr>
      </w:pPr>
    </w:p>
    <w:p w14:paraId="4E99C7A0" w14:textId="77777777" w:rsidR="0004100A" w:rsidRPr="00FA5381" w:rsidRDefault="0004100A" w:rsidP="00FA5381">
      <w:pPr>
        <w:tabs>
          <w:tab w:val="left" w:pos="284"/>
          <w:tab w:val="left" w:pos="1021"/>
        </w:tabs>
        <w:ind w:firstLine="567"/>
        <w:jc w:val="both"/>
        <w:rPr>
          <w:sz w:val="22"/>
          <w:szCs w:val="22"/>
          <w:lang w:val="en-GB"/>
        </w:rPr>
      </w:pPr>
    </w:p>
    <w:p w14:paraId="7C8C1C0A" w14:textId="77777777" w:rsidR="0004100A" w:rsidRPr="00D70BBB" w:rsidRDefault="0004100A" w:rsidP="00FA5381">
      <w:pPr>
        <w:tabs>
          <w:tab w:val="left" w:pos="284"/>
          <w:tab w:val="left" w:pos="1021"/>
        </w:tabs>
        <w:ind w:firstLine="567"/>
        <w:jc w:val="both"/>
        <w:rPr>
          <w:sz w:val="22"/>
          <w:szCs w:val="22"/>
          <w:lang w:val="en-US"/>
        </w:rPr>
      </w:pPr>
    </w:p>
    <w:p w14:paraId="261CA073" w14:textId="77777777" w:rsidR="0004100A" w:rsidRPr="00FA5381" w:rsidRDefault="00FD502C" w:rsidP="00FA5381">
      <w:pPr>
        <w:tabs>
          <w:tab w:val="left" w:pos="284"/>
          <w:tab w:val="left" w:pos="1021"/>
        </w:tabs>
        <w:ind w:firstLine="567"/>
        <w:jc w:val="center"/>
        <w:rPr>
          <w:b/>
          <w:sz w:val="22"/>
          <w:szCs w:val="22"/>
          <w:lang w:val="en-GB"/>
        </w:rPr>
      </w:pPr>
      <w:r w:rsidRPr="00FA5381">
        <w:rPr>
          <w:b/>
          <w:bCs/>
          <w:sz w:val="22"/>
          <w:szCs w:val="22"/>
          <w:bdr w:val="nil"/>
          <w:lang w:val="en-GB"/>
        </w:rPr>
        <w:t xml:space="preserve">L I S T I N G </w:t>
      </w:r>
      <w:r w:rsidR="002956B6" w:rsidRPr="00FA5381">
        <w:rPr>
          <w:b/>
          <w:bCs/>
          <w:sz w:val="22"/>
          <w:szCs w:val="22"/>
          <w:bdr w:val="nil"/>
          <w:lang w:val="en-GB"/>
        </w:rPr>
        <w:t xml:space="preserve"> </w:t>
      </w:r>
      <w:r w:rsidR="009F0EC0" w:rsidRPr="00FA5381">
        <w:rPr>
          <w:b/>
          <w:bCs/>
          <w:sz w:val="22"/>
          <w:szCs w:val="22"/>
          <w:bdr w:val="nil"/>
          <w:lang w:val="en-GB"/>
        </w:rPr>
        <w:t xml:space="preserve"> </w:t>
      </w:r>
      <w:r w:rsidR="0004100A" w:rsidRPr="00FA5381">
        <w:rPr>
          <w:b/>
          <w:bCs/>
          <w:sz w:val="22"/>
          <w:szCs w:val="22"/>
          <w:bdr w:val="nil"/>
          <w:lang w:val="en-GB"/>
        </w:rPr>
        <w:t>R U L E S</w:t>
      </w:r>
    </w:p>
    <w:p w14:paraId="33441626" w14:textId="77777777" w:rsidR="0004100A" w:rsidRPr="00FA5381" w:rsidRDefault="0004100A" w:rsidP="00FA5381">
      <w:pPr>
        <w:tabs>
          <w:tab w:val="left" w:pos="284"/>
          <w:tab w:val="left" w:pos="1021"/>
        </w:tabs>
        <w:ind w:firstLine="567"/>
        <w:jc w:val="center"/>
        <w:rPr>
          <w:sz w:val="22"/>
          <w:szCs w:val="22"/>
          <w:lang w:val="en-GB"/>
        </w:rPr>
      </w:pPr>
    </w:p>
    <w:p w14:paraId="56127663" w14:textId="77777777" w:rsidR="0004100A" w:rsidRPr="00FA5381" w:rsidRDefault="0004100A" w:rsidP="00FA5381">
      <w:pPr>
        <w:tabs>
          <w:tab w:val="left" w:pos="284"/>
          <w:tab w:val="left" w:pos="1021"/>
          <w:tab w:val="center" w:pos="5315"/>
          <w:tab w:val="right" w:pos="10063"/>
        </w:tabs>
        <w:ind w:firstLine="567"/>
        <w:jc w:val="center"/>
        <w:rPr>
          <w:sz w:val="22"/>
          <w:szCs w:val="22"/>
          <w:lang w:val="en-GB"/>
        </w:rPr>
      </w:pPr>
      <w:r w:rsidRPr="00FA5381">
        <w:rPr>
          <w:sz w:val="22"/>
          <w:szCs w:val="22"/>
          <w:bdr w:val="nil"/>
          <w:lang w:val="en-GB"/>
        </w:rPr>
        <w:t xml:space="preserve">of </w:t>
      </w:r>
      <w:r w:rsidR="007D4B26" w:rsidRPr="00FA5381">
        <w:rPr>
          <w:sz w:val="22"/>
          <w:szCs w:val="22"/>
          <w:bdr w:val="nil"/>
          <w:lang w:val="en-GB"/>
        </w:rPr>
        <w:t xml:space="preserve">the </w:t>
      </w:r>
      <w:r w:rsidR="001A0571" w:rsidRPr="00FA5381">
        <w:rPr>
          <w:sz w:val="22"/>
          <w:szCs w:val="22"/>
          <w:bdr w:val="nil"/>
          <w:lang w:val="en-GB"/>
        </w:rPr>
        <w:t>Moscow Exchange</w:t>
      </w:r>
    </w:p>
    <w:p w14:paraId="1D5491DA" w14:textId="77777777" w:rsidR="0004100A" w:rsidRPr="00FA5381" w:rsidRDefault="0004100A" w:rsidP="00FA5381">
      <w:pPr>
        <w:tabs>
          <w:tab w:val="left" w:pos="284"/>
          <w:tab w:val="left" w:pos="5760"/>
        </w:tabs>
        <w:ind w:firstLine="567"/>
        <w:jc w:val="center"/>
        <w:rPr>
          <w:sz w:val="22"/>
          <w:szCs w:val="22"/>
          <w:lang w:val="en-GB"/>
        </w:rPr>
      </w:pPr>
    </w:p>
    <w:p w14:paraId="506C2286" w14:textId="77777777" w:rsidR="0004100A" w:rsidRPr="00FA5381" w:rsidRDefault="0004100A" w:rsidP="00FA5381">
      <w:pPr>
        <w:tabs>
          <w:tab w:val="left" w:pos="284"/>
        </w:tabs>
        <w:ind w:firstLine="567"/>
        <w:jc w:val="center"/>
        <w:rPr>
          <w:sz w:val="22"/>
          <w:szCs w:val="22"/>
          <w:lang w:val="en-GB"/>
        </w:rPr>
      </w:pPr>
    </w:p>
    <w:p w14:paraId="5F754FB6" w14:textId="77777777" w:rsidR="0004100A" w:rsidRPr="00FA5381" w:rsidRDefault="0004100A" w:rsidP="00FA5381">
      <w:pPr>
        <w:tabs>
          <w:tab w:val="left" w:pos="284"/>
        </w:tabs>
        <w:ind w:firstLine="567"/>
        <w:jc w:val="center"/>
        <w:rPr>
          <w:sz w:val="22"/>
          <w:szCs w:val="22"/>
          <w:lang w:val="en-GB"/>
        </w:rPr>
      </w:pPr>
    </w:p>
    <w:p w14:paraId="327FDB93" w14:textId="77777777" w:rsidR="0004100A" w:rsidRPr="00FA5381" w:rsidRDefault="0004100A" w:rsidP="00FA5381">
      <w:pPr>
        <w:tabs>
          <w:tab w:val="left" w:pos="284"/>
        </w:tabs>
        <w:ind w:firstLine="567"/>
        <w:jc w:val="center"/>
        <w:rPr>
          <w:sz w:val="22"/>
          <w:szCs w:val="22"/>
          <w:lang w:val="en-GB"/>
        </w:rPr>
      </w:pPr>
    </w:p>
    <w:p w14:paraId="6E1763CD" w14:textId="77777777" w:rsidR="0004100A" w:rsidRPr="00FA5381" w:rsidRDefault="0004100A" w:rsidP="00FA5381">
      <w:pPr>
        <w:tabs>
          <w:tab w:val="left" w:pos="284"/>
        </w:tabs>
        <w:ind w:firstLine="567"/>
        <w:jc w:val="center"/>
        <w:rPr>
          <w:sz w:val="22"/>
          <w:szCs w:val="22"/>
          <w:lang w:val="en-GB"/>
        </w:rPr>
      </w:pPr>
    </w:p>
    <w:p w14:paraId="125CA1AB" w14:textId="77777777" w:rsidR="0004100A" w:rsidRPr="00FA5381" w:rsidRDefault="0004100A" w:rsidP="00FA5381">
      <w:pPr>
        <w:tabs>
          <w:tab w:val="left" w:pos="284"/>
        </w:tabs>
        <w:ind w:firstLine="567"/>
        <w:jc w:val="center"/>
        <w:rPr>
          <w:sz w:val="22"/>
          <w:szCs w:val="22"/>
          <w:lang w:val="en-GB"/>
        </w:rPr>
      </w:pPr>
    </w:p>
    <w:p w14:paraId="06B2C9B5" w14:textId="77777777" w:rsidR="0004100A" w:rsidRPr="00FA5381" w:rsidRDefault="0004100A" w:rsidP="00FA5381">
      <w:pPr>
        <w:tabs>
          <w:tab w:val="left" w:pos="284"/>
        </w:tabs>
        <w:ind w:firstLine="567"/>
        <w:jc w:val="center"/>
        <w:rPr>
          <w:sz w:val="22"/>
          <w:szCs w:val="22"/>
          <w:lang w:val="en-GB"/>
        </w:rPr>
      </w:pPr>
    </w:p>
    <w:p w14:paraId="13F0DB28" w14:textId="77777777" w:rsidR="0004100A" w:rsidRPr="00FA5381" w:rsidRDefault="0004100A" w:rsidP="00FA5381">
      <w:pPr>
        <w:tabs>
          <w:tab w:val="left" w:pos="284"/>
        </w:tabs>
        <w:ind w:firstLine="567"/>
        <w:jc w:val="center"/>
        <w:rPr>
          <w:sz w:val="22"/>
          <w:szCs w:val="22"/>
          <w:lang w:val="en-GB"/>
        </w:rPr>
      </w:pPr>
    </w:p>
    <w:p w14:paraId="1A143C10" w14:textId="77777777" w:rsidR="0004100A" w:rsidRPr="00FA5381" w:rsidRDefault="0004100A" w:rsidP="00FA5381">
      <w:pPr>
        <w:tabs>
          <w:tab w:val="left" w:pos="284"/>
        </w:tabs>
        <w:ind w:firstLine="567"/>
        <w:jc w:val="center"/>
        <w:rPr>
          <w:sz w:val="22"/>
          <w:szCs w:val="22"/>
          <w:lang w:val="en-GB"/>
        </w:rPr>
      </w:pPr>
    </w:p>
    <w:p w14:paraId="155103F0" w14:textId="77777777" w:rsidR="0004100A" w:rsidRPr="00FA5381" w:rsidRDefault="0004100A" w:rsidP="00FA5381">
      <w:pPr>
        <w:tabs>
          <w:tab w:val="left" w:pos="284"/>
        </w:tabs>
        <w:ind w:firstLine="567"/>
        <w:jc w:val="center"/>
        <w:rPr>
          <w:sz w:val="22"/>
          <w:szCs w:val="22"/>
          <w:lang w:val="en-GB"/>
        </w:rPr>
      </w:pPr>
    </w:p>
    <w:p w14:paraId="6010C4A9" w14:textId="77777777" w:rsidR="0004100A" w:rsidRPr="00FA5381" w:rsidRDefault="0004100A" w:rsidP="00FA5381">
      <w:pPr>
        <w:tabs>
          <w:tab w:val="left" w:pos="284"/>
        </w:tabs>
        <w:ind w:firstLine="567"/>
        <w:jc w:val="center"/>
        <w:rPr>
          <w:sz w:val="22"/>
          <w:szCs w:val="22"/>
          <w:lang w:val="en-GB"/>
        </w:rPr>
      </w:pPr>
    </w:p>
    <w:p w14:paraId="7E556341" w14:textId="77777777" w:rsidR="0004100A" w:rsidRPr="00FA5381" w:rsidRDefault="0004100A" w:rsidP="00FA5381">
      <w:pPr>
        <w:tabs>
          <w:tab w:val="left" w:pos="284"/>
        </w:tabs>
        <w:ind w:firstLine="567"/>
        <w:jc w:val="center"/>
        <w:rPr>
          <w:sz w:val="22"/>
          <w:szCs w:val="22"/>
          <w:lang w:val="en-GB"/>
        </w:rPr>
      </w:pPr>
    </w:p>
    <w:p w14:paraId="2CCDA8FA" w14:textId="77777777" w:rsidR="0004100A" w:rsidRPr="00FA5381" w:rsidRDefault="0004100A" w:rsidP="00FA5381">
      <w:pPr>
        <w:tabs>
          <w:tab w:val="left" w:pos="284"/>
        </w:tabs>
        <w:ind w:firstLine="567"/>
        <w:jc w:val="center"/>
        <w:rPr>
          <w:sz w:val="22"/>
          <w:szCs w:val="22"/>
          <w:lang w:val="en-GB"/>
        </w:rPr>
      </w:pPr>
    </w:p>
    <w:p w14:paraId="68D85C1B" w14:textId="77777777" w:rsidR="0004100A" w:rsidRPr="00FA5381" w:rsidRDefault="0004100A" w:rsidP="00FA5381">
      <w:pPr>
        <w:tabs>
          <w:tab w:val="left" w:pos="284"/>
        </w:tabs>
        <w:ind w:firstLine="567"/>
        <w:jc w:val="center"/>
        <w:rPr>
          <w:sz w:val="22"/>
          <w:szCs w:val="22"/>
          <w:lang w:val="en-GB"/>
        </w:rPr>
      </w:pPr>
    </w:p>
    <w:p w14:paraId="4F52571E" w14:textId="77777777" w:rsidR="0004100A" w:rsidRPr="00FA5381" w:rsidRDefault="0004100A" w:rsidP="00FA5381">
      <w:pPr>
        <w:tabs>
          <w:tab w:val="left" w:pos="284"/>
        </w:tabs>
        <w:ind w:firstLine="567"/>
        <w:jc w:val="center"/>
        <w:rPr>
          <w:sz w:val="22"/>
          <w:szCs w:val="22"/>
          <w:lang w:val="en-GB"/>
        </w:rPr>
      </w:pPr>
    </w:p>
    <w:p w14:paraId="24E4F58A" w14:textId="77777777" w:rsidR="00A92E67" w:rsidRPr="00CE7BA7" w:rsidRDefault="00A92E67" w:rsidP="00FA5381">
      <w:pPr>
        <w:tabs>
          <w:tab w:val="left" w:pos="284"/>
        </w:tabs>
        <w:ind w:firstLine="567"/>
        <w:jc w:val="both"/>
        <w:rPr>
          <w:sz w:val="22"/>
          <w:szCs w:val="22"/>
          <w:lang w:val="en-GB"/>
        </w:rPr>
      </w:pPr>
      <w:r w:rsidRPr="00FA5381">
        <w:rPr>
          <w:rStyle w:val="hps"/>
          <w:i/>
          <w:sz w:val="22"/>
          <w:szCs w:val="22"/>
          <w:lang w:val="en-GB"/>
        </w:rPr>
        <w:t xml:space="preserve">Disclaimer. </w:t>
      </w:r>
      <w:r w:rsidRPr="00FA5381">
        <w:rPr>
          <w:rStyle w:val="af4"/>
          <w:b/>
          <w:bCs/>
          <w:sz w:val="22"/>
          <w:szCs w:val="22"/>
          <w:lang w:val="en-GB"/>
        </w:rPr>
        <w:t xml:space="preserve">Only the Russian version of this document is legally binding. This translation is provided for information only. </w:t>
      </w:r>
      <w:r w:rsidRPr="00FA5381">
        <w:rPr>
          <w:rStyle w:val="af6"/>
          <w:i/>
          <w:iCs/>
          <w:sz w:val="22"/>
          <w:szCs w:val="22"/>
          <w:lang w:val="en-GB"/>
        </w:rPr>
        <w:t xml:space="preserve">Public Joint-Stock Company Moscow Exchange MICEX-RTS </w:t>
      </w:r>
      <w:proofErr w:type="spellStart"/>
      <w:r w:rsidRPr="00FA5381">
        <w:rPr>
          <w:rStyle w:val="af6"/>
          <w:i/>
          <w:iCs/>
          <w:sz w:val="22"/>
          <w:szCs w:val="22"/>
          <w:lang w:val="en-GB"/>
        </w:rPr>
        <w:t>endeavors</w:t>
      </w:r>
      <w:proofErr w:type="spellEnd"/>
      <w:r w:rsidRPr="00FA5381">
        <w:rPr>
          <w:rStyle w:val="af6"/>
          <w:i/>
          <w:iCs/>
          <w:sz w:val="22"/>
          <w:szCs w:val="22"/>
          <w:lang w:val="en-GB"/>
        </w:rPr>
        <w:t xml:space="preserve"> to ensure the accuracy and reliability of the information provided, but does not</w:t>
      </w:r>
      <w:r w:rsidRPr="00FA5381">
        <w:rPr>
          <w:rStyle w:val="af4"/>
          <w:color w:val="0000FF"/>
          <w:sz w:val="22"/>
          <w:szCs w:val="22"/>
          <w:lang w:val="en-GB"/>
        </w:rPr>
        <w:t> </w:t>
      </w:r>
      <w:r w:rsidRPr="00FA5381">
        <w:rPr>
          <w:rStyle w:val="af6"/>
          <w:i/>
          <w:iCs/>
          <w:sz w:val="22"/>
          <w:szCs w:val="22"/>
          <w:lang w:val="en-GB"/>
        </w:rPr>
        <w:t>guarantee its accuracy and reliability and accept</w:t>
      </w:r>
      <w:r w:rsidRPr="00FA5381">
        <w:rPr>
          <w:rStyle w:val="af4"/>
          <w:b/>
          <w:bCs/>
          <w:color w:val="000000"/>
          <w:sz w:val="22"/>
          <w:szCs w:val="22"/>
          <w:lang w:val="en-GB"/>
        </w:rPr>
        <w:t>s</w:t>
      </w:r>
      <w:r w:rsidRPr="00FA5381">
        <w:rPr>
          <w:rStyle w:val="af4"/>
          <w:b/>
          <w:bCs/>
          <w:sz w:val="22"/>
          <w:szCs w:val="22"/>
          <w:lang w:val="en-GB"/>
        </w:rPr>
        <w:t xml:space="preserve"> no liability for any loss or damage arising from any inaccuracy or omission or from any decision, action or non-action based on or in reliance upon information contained in this document.</w:t>
      </w:r>
    </w:p>
    <w:p w14:paraId="7EAC683A" w14:textId="77777777" w:rsidR="0004100A" w:rsidRPr="00696391" w:rsidRDefault="0004100A" w:rsidP="00FA5381">
      <w:pPr>
        <w:tabs>
          <w:tab w:val="left" w:pos="284"/>
        </w:tabs>
        <w:ind w:firstLine="567"/>
        <w:jc w:val="center"/>
        <w:rPr>
          <w:sz w:val="22"/>
          <w:szCs w:val="22"/>
          <w:lang w:val="en-GB"/>
        </w:rPr>
      </w:pPr>
    </w:p>
    <w:p w14:paraId="372762A5" w14:textId="77777777" w:rsidR="0004100A" w:rsidRPr="00357B3E" w:rsidRDefault="0004100A" w:rsidP="00FA5381">
      <w:pPr>
        <w:tabs>
          <w:tab w:val="left" w:pos="284"/>
        </w:tabs>
        <w:ind w:firstLine="567"/>
        <w:jc w:val="center"/>
        <w:rPr>
          <w:sz w:val="22"/>
          <w:szCs w:val="22"/>
          <w:lang w:val="en-GB"/>
        </w:rPr>
      </w:pPr>
    </w:p>
    <w:p w14:paraId="7D002B3B" w14:textId="77777777" w:rsidR="0004100A" w:rsidRPr="002F04F2" w:rsidRDefault="0004100A" w:rsidP="00FA5381">
      <w:pPr>
        <w:tabs>
          <w:tab w:val="left" w:pos="284"/>
        </w:tabs>
        <w:ind w:firstLine="567"/>
        <w:jc w:val="center"/>
        <w:rPr>
          <w:sz w:val="22"/>
          <w:szCs w:val="22"/>
          <w:lang w:val="en-GB"/>
        </w:rPr>
      </w:pPr>
    </w:p>
    <w:p w14:paraId="0A8767BB" w14:textId="77777777" w:rsidR="0004100A" w:rsidRPr="002E4C84" w:rsidRDefault="0004100A" w:rsidP="00FA5381">
      <w:pPr>
        <w:tabs>
          <w:tab w:val="left" w:pos="284"/>
        </w:tabs>
        <w:ind w:firstLine="567"/>
        <w:jc w:val="center"/>
        <w:rPr>
          <w:sz w:val="22"/>
          <w:szCs w:val="22"/>
          <w:lang w:val="en-GB"/>
        </w:rPr>
      </w:pPr>
    </w:p>
    <w:p w14:paraId="07A316A0" w14:textId="77777777" w:rsidR="0004100A" w:rsidRPr="00AF21A0" w:rsidRDefault="0004100A" w:rsidP="00FA5381">
      <w:pPr>
        <w:tabs>
          <w:tab w:val="left" w:pos="284"/>
        </w:tabs>
        <w:ind w:firstLine="567"/>
        <w:jc w:val="center"/>
        <w:rPr>
          <w:sz w:val="22"/>
          <w:szCs w:val="22"/>
          <w:lang w:val="en-GB"/>
        </w:rPr>
      </w:pPr>
    </w:p>
    <w:p w14:paraId="16A7B99D" w14:textId="5F2362CB" w:rsidR="0004100A" w:rsidRPr="00AF21A0" w:rsidRDefault="0004100A" w:rsidP="00FA5381">
      <w:pPr>
        <w:tabs>
          <w:tab w:val="left" w:pos="284"/>
        </w:tabs>
        <w:ind w:firstLine="567"/>
        <w:jc w:val="center"/>
        <w:rPr>
          <w:b/>
          <w:sz w:val="22"/>
          <w:szCs w:val="22"/>
          <w:lang w:val="en-GB"/>
        </w:rPr>
      </w:pPr>
      <w:r w:rsidRPr="00AF21A0">
        <w:rPr>
          <w:sz w:val="22"/>
          <w:szCs w:val="22"/>
          <w:bdr w:val="nil"/>
          <w:lang w:val="en-GB"/>
        </w:rPr>
        <w:t>20</w:t>
      </w:r>
      <w:r w:rsidR="00BF6B23" w:rsidRPr="00AF21A0">
        <w:rPr>
          <w:sz w:val="22"/>
          <w:szCs w:val="22"/>
          <w:bdr w:val="nil"/>
          <w:lang w:val="en-GB"/>
        </w:rPr>
        <w:t>2</w:t>
      </w:r>
      <w:r w:rsidR="00E83077">
        <w:rPr>
          <w:sz w:val="22"/>
          <w:szCs w:val="22"/>
          <w:bdr w:val="nil"/>
          <w:lang w:val="en-GB"/>
        </w:rPr>
        <w:t>1</w:t>
      </w:r>
      <w:r w:rsidRPr="00AF21A0">
        <w:rPr>
          <w:b/>
          <w:sz w:val="22"/>
          <w:szCs w:val="22"/>
          <w:lang w:val="en-GB"/>
        </w:rPr>
        <w:br w:type="page"/>
      </w:r>
    </w:p>
    <w:p w14:paraId="3B888C6F" w14:textId="77777777" w:rsidR="0004100A" w:rsidRPr="00FA5381" w:rsidRDefault="0004100A" w:rsidP="00FA5381">
      <w:pPr>
        <w:widowControl/>
        <w:tabs>
          <w:tab w:val="left" w:pos="284"/>
        </w:tabs>
        <w:overflowPunct/>
        <w:autoSpaceDE/>
        <w:autoSpaceDN/>
        <w:adjustRightInd/>
        <w:ind w:firstLine="567"/>
        <w:jc w:val="center"/>
        <w:textAlignment w:val="auto"/>
        <w:rPr>
          <w:b/>
          <w:sz w:val="22"/>
          <w:szCs w:val="22"/>
          <w:lang w:val="en-GB"/>
        </w:rPr>
      </w:pPr>
      <w:r w:rsidRPr="00FC3A4F">
        <w:rPr>
          <w:b/>
          <w:bCs/>
          <w:sz w:val="22"/>
          <w:szCs w:val="22"/>
          <w:bdr w:val="nil"/>
          <w:lang w:val="en-GB"/>
        </w:rPr>
        <w:lastRenderedPageBreak/>
        <w:t xml:space="preserve">T A </w:t>
      </w:r>
      <w:r w:rsidRPr="00854F3E">
        <w:rPr>
          <w:b/>
          <w:bCs/>
          <w:sz w:val="22"/>
          <w:szCs w:val="22"/>
          <w:bdr w:val="nil"/>
          <w:lang w:val="en-GB"/>
        </w:rPr>
        <w:t xml:space="preserve">B L </w:t>
      </w:r>
      <w:proofErr w:type="gramStart"/>
      <w:r w:rsidRPr="00854F3E">
        <w:rPr>
          <w:b/>
          <w:bCs/>
          <w:sz w:val="22"/>
          <w:szCs w:val="22"/>
          <w:bdr w:val="nil"/>
          <w:lang w:val="en-GB"/>
        </w:rPr>
        <w:t>E</w:t>
      </w:r>
      <w:r w:rsidR="00900C7A" w:rsidRPr="00562B27">
        <w:rPr>
          <w:b/>
          <w:bCs/>
          <w:sz w:val="22"/>
          <w:szCs w:val="22"/>
          <w:bdr w:val="nil"/>
          <w:lang w:val="en-GB"/>
        </w:rPr>
        <w:t xml:space="preserve"> </w:t>
      </w:r>
      <w:r w:rsidR="00C14BEB" w:rsidRPr="004107B3">
        <w:rPr>
          <w:b/>
          <w:bCs/>
          <w:sz w:val="22"/>
          <w:szCs w:val="22"/>
          <w:bdr w:val="nil"/>
          <w:lang w:val="en-GB"/>
        </w:rPr>
        <w:t xml:space="preserve"> </w:t>
      </w:r>
      <w:r w:rsidRPr="003A576C">
        <w:rPr>
          <w:b/>
          <w:bCs/>
          <w:sz w:val="22"/>
          <w:szCs w:val="22"/>
          <w:bdr w:val="nil"/>
          <w:lang w:val="en-GB"/>
        </w:rPr>
        <w:t>O</w:t>
      </w:r>
      <w:proofErr w:type="gramEnd"/>
      <w:r w:rsidRPr="003A576C">
        <w:rPr>
          <w:b/>
          <w:bCs/>
          <w:sz w:val="22"/>
          <w:szCs w:val="22"/>
          <w:bdr w:val="nil"/>
          <w:lang w:val="en-GB"/>
        </w:rPr>
        <w:t xml:space="preserve"> F</w:t>
      </w:r>
      <w:r w:rsidR="00900C7A" w:rsidRPr="00623839">
        <w:rPr>
          <w:b/>
          <w:bCs/>
          <w:sz w:val="22"/>
          <w:szCs w:val="22"/>
          <w:bdr w:val="nil"/>
          <w:lang w:val="en-GB"/>
        </w:rPr>
        <w:t xml:space="preserve"> </w:t>
      </w:r>
      <w:r w:rsidR="00C14BEB" w:rsidRPr="00FA5381">
        <w:rPr>
          <w:b/>
          <w:bCs/>
          <w:sz w:val="22"/>
          <w:szCs w:val="22"/>
          <w:bdr w:val="nil"/>
          <w:lang w:val="en-GB"/>
        </w:rPr>
        <w:t xml:space="preserve"> </w:t>
      </w:r>
      <w:r w:rsidRPr="00FA5381">
        <w:rPr>
          <w:b/>
          <w:bCs/>
          <w:sz w:val="22"/>
          <w:szCs w:val="22"/>
          <w:bdr w:val="nil"/>
          <w:lang w:val="en-GB"/>
        </w:rPr>
        <w:t>C O N T E N T S</w:t>
      </w:r>
    </w:p>
    <w:p w14:paraId="00805459" w14:textId="77777777" w:rsidR="0004100A" w:rsidRPr="00FA5381" w:rsidRDefault="0004100A" w:rsidP="00FA5381">
      <w:pPr>
        <w:widowControl/>
        <w:tabs>
          <w:tab w:val="left" w:pos="284"/>
        </w:tabs>
        <w:overflowPunct/>
        <w:autoSpaceDE/>
        <w:autoSpaceDN/>
        <w:adjustRightInd/>
        <w:ind w:firstLine="567"/>
        <w:jc w:val="center"/>
        <w:textAlignment w:val="auto"/>
        <w:rPr>
          <w:b/>
          <w:sz w:val="22"/>
          <w:szCs w:val="22"/>
          <w:lang w:val="en-GB"/>
        </w:rPr>
      </w:pPr>
    </w:p>
    <w:p w14:paraId="07BF3DA0" w14:textId="1C8627C9" w:rsidR="000D7405" w:rsidRDefault="00C874BF">
      <w:pPr>
        <w:pStyle w:val="11"/>
        <w:tabs>
          <w:tab w:val="right" w:leader="dot" w:pos="9486"/>
        </w:tabs>
        <w:rPr>
          <w:rFonts w:asciiTheme="minorHAnsi" w:eastAsiaTheme="minorEastAsia" w:hAnsiTheme="minorHAnsi" w:cstheme="minorBidi"/>
          <w:noProof/>
          <w:sz w:val="22"/>
          <w:szCs w:val="22"/>
          <w:lang w:eastAsia="ru-RU"/>
        </w:rPr>
      </w:pPr>
      <w:r w:rsidRPr="00CE7BA7">
        <w:rPr>
          <w:b/>
          <w:sz w:val="22"/>
          <w:szCs w:val="22"/>
          <w:lang w:val="en-GB"/>
        </w:rPr>
        <w:fldChar w:fldCharType="begin"/>
      </w:r>
      <w:r w:rsidR="0004100A" w:rsidRPr="00FA5381">
        <w:rPr>
          <w:b/>
          <w:sz w:val="22"/>
          <w:szCs w:val="22"/>
          <w:lang w:val="en-GB"/>
        </w:rPr>
        <w:instrText xml:space="preserve">TOC \o "1-3" \h \z </w:instrText>
      </w:r>
      <w:r w:rsidRPr="00CE7BA7">
        <w:rPr>
          <w:b/>
          <w:sz w:val="22"/>
          <w:szCs w:val="22"/>
          <w:lang w:val="en-GB"/>
        </w:rPr>
        <w:fldChar w:fldCharType="separate"/>
      </w:r>
      <w:hyperlink w:anchor="_Toc69477050" w:history="1">
        <w:r w:rsidR="000D7405" w:rsidRPr="009D2B56">
          <w:rPr>
            <w:rStyle w:val="af1"/>
            <w:bCs/>
            <w:noProof/>
            <w:bdr w:val="nil"/>
            <w:lang w:val="en-GB"/>
          </w:rPr>
          <w:t>SECTION 1. GENERAL PROVISIONS</w:t>
        </w:r>
        <w:r w:rsidR="000D7405">
          <w:rPr>
            <w:noProof/>
            <w:webHidden/>
          </w:rPr>
          <w:tab/>
        </w:r>
        <w:r w:rsidR="000D7405">
          <w:rPr>
            <w:noProof/>
            <w:webHidden/>
          </w:rPr>
          <w:fldChar w:fldCharType="begin"/>
        </w:r>
        <w:r w:rsidR="000D7405">
          <w:rPr>
            <w:noProof/>
            <w:webHidden/>
          </w:rPr>
          <w:instrText xml:space="preserve"> PAGEREF _Toc69477050 \h </w:instrText>
        </w:r>
        <w:r w:rsidR="000D7405">
          <w:rPr>
            <w:noProof/>
            <w:webHidden/>
          </w:rPr>
        </w:r>
        <w:r w:rsidR="000D7405">
          <w:rPr>
            <w:noProof/>
            <w:webHidden/>
          </w:rPr>
          <w:fldChar w:fldCharType="separate"/>
        </w:r>
        <w:r w:rsidR="000D7405">
          <w:rPr>
            <w:noProof/>
            <w:webHidden/>
          </w:rPr>
          <w:t>4</w:t>
        </w:r>
        <w:r w:rsidR="000D7405">
          <w:rPr>
            <w:noProof/>
            <w:webHidden/>
          </w:rPr>
          <w:fldChar w:fldCharType="end"/>
        </w:r>
      </w:hyperlink>
    </w:p>
    <w:p w14:paraId="4EABD254" w14:textId="35BDC312"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51" w:history="1">
        <w:r w:rsidR="000D7405" w:rsidRPr="009D2B56">
          <w:rPr>
            <w:rStyle w:val="af1"/>
            <w:bCs/>
            <w:noProof/>
            <w:bdr w:val="nil"/>
            <w:lang w:val="en-GB"/>
          </w:rPr>
          <w:t>Article 1. Scope</w:t>
        </w:r>
        <w:r w:rsidR="000D7405">
          <w:rPr>
            <w:noProof/>
            <w:webHidden/>
          </w:rPr>
          <w:tab/>
        </w:r>
        <w:r w:rsidR="000D7405">
          <w:rPr>
            <w:noProof/>
            <w:webHidden/>
          </w:rPr>
          <w:fldChar w:fldCharType="begin"/>
        </w:r>
        <w:r w:rsidR="000D7405">
          <w:rPr>
            <w:noProof/>
            <w:webHidden/>
          </w:rPr>
          <w:instrText xml:space="preserve"> PAGEREF _Toc69477051 \h </w:instrText>
        </w:r>
        <w:r w:rsidR="000D7405">
          <w:rPr>
            <w:noProof/>
            <w:webHidden/>
          </w:rPr>
        </w:r>
        <w:r w:rsidR="000D7405">
          <w:rPr>
            <w:noProof/>
            <w:webHidden/>
          </w:rPr>
          <w:fldChar w:fldCharType="separate"/>
        </w:r>
        <w:r w:rsidR="000D7405">
          <w:rPr>
            <w:noProof/>
            <w:webHidden/>
          </w:rPr>
          <w:t>4</w:t>
        </w:r>
        <w:r w:rsidR="000D7405">
          <w:rPr>
            <w:noProof/>
            <w:webHidden/>
          </w:rPr>
          <w:fldChar w:fldCharType="end"/>
        </w:r>
      </w:hyperlink>
    </w:p>
    <w:p w14:paraId="30B0CAFD" w14:textId="1F05F548"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52" w:history="1">
        <w:r w:rsidR="000D7405" w:rsidRPr="009D2B56">
          <w:rPr>
            <w:rStyle w:val="af1"/>
            <w:bCs/>
            <w:noProof/>
            <w:bdr w:val="nil"/>
            <w:lang w:val="en-GB"/>
          </w:rPr>
          <w:t>Article 2. Application</w:t>
        </w:r>
        <w:r w:rsidR="000D7405">
          <w:rPr>
            <w:noProof/>
            <w:webHidden/>
          </w:rPr>
          <w:tab/>
        </w:r>
        <w:r w:rsidR="000D7405">
          <w:rPr>
            <w:noProof/>
            <w:webHidden/>
          </w:rPr>
          <w:fldChar w:fldCharType="begin"/>
        </w:r>
        <w:r w:rsidR="000D7405">
          <w:rPr>
            <w:noProof/>
            <w:webHidden/>
          </w:rPr>
          <w:instrText xml:space="preserve"> PAGEREF _Toc69477052 \h </w:instrText>
        </w:r>
        <w:r w:rsidR="000D7405">
          <w:rPr>
            <w:noProof/>
            <w:webHidden/>
          </w:rPr>
        </w:r>
        <w:r w:rsidR="000D7405">
          <w:rPr>
            <w:noProof/>
            <w:webHidden/>
          </w:rPr>
          <w:fldChar w:fldCharType="separate"/>
        </w:r>
        <w:r w:rsidR="000D7405">
          <w:rPr>
            <w:noProof/>
            <w:webHidden/>
          </w:rPr>
          <w:t>4</w:t>
        </w:r>
        <w:r w:rsidR="000D7405">
          <w:rPr>
            <w:noProof/>
            <w:webHidden/>
          </w:rPr>
          <w:fldChar w:fldCharType="end"/>
        </w:r>
      </w:hyperlink>
    </w:p>
    <w:p w14:paraId="09682A06" w14:textId="4879F3EB"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53" w:history="1">
        <w:r w:rsidR="000D7405" w:rsidRPr="009D2B56">
          <w:rPr>
            <w:rStyle w:val="af1"/>
            <w:bCs/>
            <w:noProof/>
            <w:bdr w:val="nil"/>
            <w:lang w:val="en-GB"/>
          </w:rPr>
          <w:t>Article 3. Terms and Definitions</w:t>
        </w:r>
        <w:r w:rsidR="000D7405">
          <w:rPr>
            <w:noProof/>
            <w:webHidden/>
          </w:rPr>
          <w:tab/>
        </w:r>
        <w:r w:rsidR="000D7405">
          <w:rPr>
            <w:noProof/>
            <w:webHidden/>
          </w:rPr>
          <w:fldChar w:fldCharType="begin"/>
        </w:r>
        <w:r w:rsidR="000D7405">
          <w:rPr>
            <w:noProof/>
            <w:webHidden/>
          </w:rPr>
          <w:instrText xml:space="preserve"> PAGEREF _Toc69477053 \h </w:instrText>
        </w:r>
        <w:r w:rsidR="000D7405">
          <w:rPr>
            <w:noProof/>
            <w:webHidden/>
          </w:rPr>
        </w:r>
        <w:r w:rsidR="000D7405">
          <w:rPr>
            <w:noProof/>
            <w:webHidden/>
          </w:rPr>
          <w:fldChar w:fldCharType="separate"/>
        </w:r>
        <w:r w:rsidR="000D7405">
          <w:rPr>
            <w:noProof/>
            <w:webHidden/>
          </w:rPr>
          <w:t>4</w:t>
        </w:r>
        <w:r w:rsidR="000D7405">
          <w:rPr>
            <w:noProof/>
            <w:webHidden/>
          </w:rPr>
          <w:fldChar w:fldCharType="end"/>
        </w:r>
      </w:hyperlink>
    </w:p>
    <w:p w14:paraId="7C20E10C" w14:textId="671C6A42"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54" w:history="1">
        <w:r w:rsidR="000D7405" w:rsidRPr="009D2B56">
          <w:rPr>
            <w:rStyle w:val="af1"/>
            <w:bCs/>
            <w:noProof/>
            <w:bdr w:val="nil"/>
            <w:lang w:val="en-GB"/>
          </w:rPr>
          <w:t>Article 4. List of Securities Admitted to Trading. General Provisions</w:t>
        </w:r>
        <w:r w:rsidR="000D7405">
          <w:rPr>
            <w:noProof/>
            <w:webHidden/>
          </w:rPr>
          <w:tab/>
        </w:r>
        <w:r w:rsidR="000D7405">
          <w:rPr>
            <w:noProof/>
            <w:webHidden/>
          </w:rPr>
          <w:fldChar w:fldCharType="begin"/>
        </w:r>
        <w:r w:rsidR="000D7405">
          <w:rPr>
            <w:noProof/>
            <w:webHidden/>
          </w:rPr>
          <w:instrText xml:space="preserve"> PAGEREF _Toc69477054 \h </w:instrText>
        </w:r>
        <w:r w:rsidR="000D7405">
          <w:rPr>
            <w:noProof/>
            <w:webHidden/>
          </w:rPr>
        </w:r>
        <w:r w:rsidR="000D7405">
          <w:rPr>
            <w:noProof/>
            <w:webHidden/>
          </w:rPr>
          <w:fldChar w:fldCharType="separate"/>
        </w:r>
        <w:r w:rsidR="000D7405">
          <w:rPr>
            <w:noProof/>
            <w:webHidden/>
          </w:rPr>
          <w:t>7</w:t>
        </w:r>
        <w:r w:rsidR="000D7405">
          <w:rPr>
            <w:noProof/>
            <w:webHidden/>
          </w:rPr>
          <w:fldChar w:fldCharType="end"/>
        </w:r>
      </w:hyperlink>
    </w:p>
    <w:p w14:paraId="14668465" w14:textId="7DBDA8F1" w:rsidR="000D7405" w:rsidRDefault="00FE7D39">
      <w:pPr>
        <w:pStyle w:val="11"/>
        <w:tabs>
          <w:tab w:val="right" w:leader="dot" w:pos="9486"/>
        </w:tabs>
        <w:rPr>
          <w:rFonts w:asciiTheme="minorHAnsi" w:eastAsiaTheme="minorEastAsia" w:hAnsiTheme="minorHAnsi" w:cstheme="minorBidi"/>
          <w:noProof/>
          <w:sz w:val="22"/>
          <w:szCs w:val="22"/>
          <w:lang w:eastAsia="ru-RU"/>
        </w:rPr>
      </w:pPr>
      <w:hyperlink w:anchor="_Toc69477055" w:history="1">
        <w:r w:rsidR="000D7405" w:rsidRPr="009D2B56">
          <w:rPr>
            <w:rStyle w:val="af1"/>
            <w:bCs/>
            <w:noProof/>
            <w:bdr w:val="nil"/>
            <w:lang w:val="en-GB"/>
          </w:rPr>
          <w:t>SECTION 2. LISTING OF SECURITIES</w:t>
        </w:r>
        <w:r w:rsidR="000D7405">
          <w:rPr>
            <w:noProof/>
            <w:webHidden/>
          </w:rPr>
          <w:tab/>
        </w:r>
        <w:r w:rsidR="000D7405">
          <w:rPr>
            <w:noProof/>
            <w:webHidden/>
          </w:rPr>
          <w:fldChar w:fldCharType="begin"/>
        </w:r>
        <w:r w:rsidR="000D7405">
          <w:rPr>
            <w:noProof/>
            <w:webHidden/>
          </w:rPr>
          <w:instrText xml:space="preserve"> PAGEREF _Toc69477055 \h </w:instrText>
        </w:r>
        <w:r w:rsidR="000D7405">
          <w:rPr>
            <w:noProof/>
            <w:webHidden/>
          </w:rPr>
        </w:r>
        <w:r w:rsidR="000D7405">
          <w:rPr>
            <w:noProof/>
            <w:webHidden/>
          </w:rPr>
          <w:fldChar w:fldCharType="separate"/>
        </w:r>
        <w:r w:rsidR="000D7405">
          <w:rPr>
            <w:noProof/>
            <w:webHidden/>
          </w:rPr>
          <w:t>10</w:t>
        </w:r>
        <w:r w:rsidR="000D7405">
          <w:rPr>
            <w:noProof/>
            <w:webHidden/>
          </w:rPr>
          <w:fldChar w:fldCharType="end"/>
        </w:r>
      </w:hyperlink>
    </w:p>
    <w:p w14:paraId="3BF1D40F" w14:textId="514379E3"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56" w:history="1">
        <w:r w:rsidR="000D7405" w:rsidRPr="009D2B56">
          <w:rPr>
            <w:rStyle w:val="af1"/>
            <w:bCs/>
            <w:iCs/>
            <w:noProof/>
            <w:bdr w:val="nil"/>
            <w:lang w:val="en-GB"/>
          </w:rPr>
          <w:t>SUB-SECTION 2.1. REQUIREMENTS TO BE MET FOR THE LISTING OF SECURITIES.  PROCEDURE FOR THE LISTING OF SECURITIES</w:t>
        </w:r>
        <w:r w:rsidR="000D7405">
          <w:rPr>
            <w:noProof/>
            <w:webHidden/>
          </w:rPr>
          <w:tab/>
        </w:r>
        <w:r w:rsidR="000D7405">
          <w:rPr>
            <w:noProof/>
            <w:webHidden/>
          </w:rPr>
          <w:fldChar w:fldCharType="begin"/>
        </w:r>
        <w:r w:rsidR="000D7405">
          <w:rPr>
            <w:noProof/>
            <w:webHidden/>
          </w:rPr>
          <w:instrText xml:space="preserve"> PAGEREF _Toc69477056 \h </w:instrText>
        </w:r>
        <w:r w:rsidR="000D7405">
          <w:rPr>
            <w:noProof/>
            <w:webHidden/>
          </w:rPr>
        </w:r>
        <w:r w:rsidR="000D7405">
          <w:rPr>
            <w:noProof/>
            <w:webHidden/>
          </w:rPr>
          <w:fldChar w:fldCharType="separate"/>
        </w:r>
        <w:r w:rsidR="000D7405">
          <w:rPr>
            <w:noProof/>
            <w:webHidden/>
          </w:rPr>
          <w:t>10</w:t>
        </w:r>
        <w:r w:rsidR="000D7405">
          <w:rPr>
            <w:noProof/>
            <w:webHidden/>
          </w:rPr>
          <w:fldChar w:fldCharType="end"/>
        </w:r>
      </w:hyperlink>
    </w:p>
    <w:p w14:paraId="47611439" w14:textId="18EFA4E0"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57" w:history="1">
        <w:r w:rsidR="000D7405" w:rsidRPr="009D2B56">
          <w:rPr>
            <w:rStyle w:val="af1"/>
            <w:bCs/>
            <w:noProof/>
            <w:bdr w:val="nil"/>
            <w:lang w:val="en-GB"/>
          </w:rPr>
          <w:t>Article 5. Requirements to Be Met for Listing of Securities</w:t>
        </w:r>
        <w:r w:rsidR="000D7405">
          <w:rPr>
            <w:noProof/>
            <w:webHidden/>
          </w:rPr>
          <w:tab/>
        </w:r>
        <w:r w:rsidR="000D7405">
          <w:rPr>
            <w:noProof/>
            <w:webHidden/>
          </w:rPr>
          <w:fldChar w:fldCharType="begin"/>
        </w:r>
        <w:r w:rsidR="000D7405">
          <w:rPr>
            <w:noProof/>
            <w:webHidden/>
          </w:rPr>
          <w:instrText xml:space="preserve"> PAGEREF _Toc69477057 \h </w:instrText>
        </w:r>
        <w:r w:rsidR="000D7405">
          <w:rPr>
            <w:noProof/>
            <w:webHidden/>
          </w:rPr>
        </w:r>
        <w:r w:rsidR="000D7405">
          <w:rPr>
            <w:noProof/>
            <w:webHidden/>
          </w:rPr>
          <w:fldChar w:fldCharType="separate"/>
        </w:r>
        <w:r w:rsidR="000D7405">
          <w:rPr>
            <w:noProof/>
            <w:webHidden/>
          </w:rPr>
          <w:t>10</w:t>
        </w:r>
        <w:r w:rsidR="000D7405">
          <w:rPr>
            <w:noProof/>
            <w:webHidden/>
          </w:rPr>
          <w:fldChar w:fldCharType="end"/>
        </w:r>
      </w:hyperlink>
    </w:p>
    <w:p w14:paraId="7251A133" w14:textId="2FA56568"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58" w:history="1">
        <w:r w:rsidR="000D7405" w:rsidRPr="009D2B56">
          <w:rPr>
            <w:rStyle w:val="af1"/>
            <w:bCs/>
            <w:noProof/>
            <w:bdr w:val="nil"/>
            <w:lang w:val="en-GB"/>
          </w:rPr>
          <w:t>Article 6. Grounds for Listing of Securities. Terms and Conditions of Inclusion in the List (Listing)</w:t>
        </w:r>
        <w:r w:rsidR="000D7405">
          <w:rPr>
            <w:noProof/>
            <w:webHidden/>
          </w:rPr>
          <w:tab/>
        </w:r>
        <w:r w:rsidR="000D7405">
          <w:rPr>
            <w:noProof/>
            <w:webHidden/>
          </w:rPr>
          <w:fldChar w:fldCharType="begin"/>
        </w:r>
        <w:r w:rsidR="000D7405">
          <w:rPr>
            <w:noProof/>
            <w:webHidden/>
          </w:rPr>
          <w:instrText xml:space="preserve"> PAGEREF _Toc69477058 \h </w:instrText>
        </w:r>
        <w:r w:rsidR="000D7405">
          <w:rPr>
            <w:noProof/>
            <w:webHidden/>
          </w:rPr>
        </w:r>
        <w:r w:rsidR="000D7405">
          <w:rPr>
            <w:noProof/>
            <w:webHidden/>
          </w:rPr>
          <w:fldChar w:fldCharType="separate"/>
        </w:r>
        <w:r w:rsidR="000D7405">
          <w:rPr>
            <w:noProof/>
            <w:webHidden/>
          </w:rPr>
          <w:t>14</w:t>
        </w:r>
        <w:r w:rsidR="000D7405">
          <w:rPr>
            <w:noProof/>
            <w:webHidden/>
          </w:rPr>
          <w:fldChar w:fldCharType="end"/>
        </w:r>
      </w:hyperlink>
    </w:p>
    <w:p w14:paraId="40A22135" w14:textId="007CA0A1"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59" w:history="1">
        <w:r w:rsidR="000D7405" w:rsidRPr="009D2B56">
          <w:rPr>
            <w:rStyle w:val="af1"/>
            <w:bCs/>
            <w:noProof/>
            <w:bdr w:val="nil"/>
            <w:lang w:val="en-GB"/>
          </w:rPr>
          <w:t>Article 7. Procedure for Inclusion of Securities in the List. Specific Rules for considering an Application and decision-making procedures</w:t>
        </w:r>
        <w:r w:rsidR="000D7405">
          <w:rPr>
            <w:noProof/>
            <w:webHidden/>
          </w:rPr>
          <w:tab/>
        </w:r>
        <w:r w:rsidR="000D7405">
          <w:rPr>
            <w:noProof/>
            <w:webHidden/>
          </w:rPr>
          <w:fldChar w:fldCharType="begin"/>
        </w:r>
        <w:r w:rsidR="000D7405">
          <w:rPr>
            <w:noProof/>
            <w:webHidden/>
          </w:rPr>
          <w:instrText xml:space="preserve"> PAGEREF _Toc69477059 \h </w:instrText>
        </w:r>
        <w:r w:rsidR="000D7405">
          <w:rPr>
            <w:noProof/>
            <w:webHidden/>
          </w:rPr>
        </w:r>
        <w:r w:rsidR="000D7405">
          <w:rPr>
            <w:noProof/>
            <w:webHidden/>
          </w:rPr>
          <w:fldChar w:fldCharType="separate"/>
        </w:r>
        <w:r w:rsidR="000D7405">
          <w:rPr>
            <w:noProof/>
            <w:webHidden/>
          </w:rPr>
          <w:t>15</w:t>
        </w:r>
        <w:r w:rsidR="000D7405">
          <w:rPr>
            <w:noProof/>
            <w:webHidden/>
          </w:rPr>
          <w:fldChar w:fldCharType="end"/>
        </w:r>
      </w:hyperlink>
    </w:p>
    <w:p w14:paraId="26E0B583" w14:textId="5F3192CE"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60" w:history="1">
        <w:r w:rsidR="000D7405" w:rsidRPr="009D2B56">
          <w:rPr>
            <w:rStyle w:val="af1"/>
            <w:bCs/>
            <w:noProof/>
            <w:lang w:val="en-GB"/>
          </w:rPr>
          <w:t>Article 7.1. Pre-listing procedure</w:t>
        </w:r>
        <w:r w:rsidR="000D7405">
          <w:rPr>
            <w:noProof/>
            <w:webHidden/>
          </w:rPr>
          <w:tab/>
        </w:r>
        <w:r w:rsidR="000D7405">
          <w:rPr>
            <w:noProof/>
            <w:webHidden/>
          </w:rPr>
          <w:fldChar w:fldCharType="begin"/>
        </w:r>
        <w:r w:rsidR="000D7405">
          <w:rPr>
            <w:noProof/>
            <w:webHidden/>
          </w:rPr>
          <w:instrText xml:space="preserve"> PAGEREF _Toc69477060 \h </w:instrText>
        </w:r>
        <w:r w:rsidR="000D7405">
          <w:rPr>
            <w:noProof/>
            <w:webHidden/>
          </w:rPr>
        </w:r>
        <w:r w:rsidR="000D7405">
          <w:rPr>
            <w:noProof/>
            <w:webHidden/>
          </w:rPr>
          <w:fldChar w:fldCharType="separate"/>
        </w:r>
        <w:r w:rsidR="000D7405">
          <w:rPr>
            <w:noProof/>
            <w:webHidden/>
          </w:rPr>
          <w:t>18</w:t>
        </w:r>
        <w:r w:rsidR="000D7405">
          <w:rPr>
            <w:noProof/>
            <w:webHidden/>
          </w:rPr>
          <w:fldChar w:fldCharType="end"/>
        </w:r>
      </w:hyperlink>
    </w:p>
    <w:p w14:paraId="15A03277" w14:textId="5344A156"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61" w:history="1">
        <w:r w:rsidR="000D7405" w:rsidRPr="009D2B56">
          <w:rPr>
            <w:rStyle w:val="af1"/>
            <w:bCs/>
            <w:noProof/>
            <w:bdr w:val="nil"/>
            <w:lang w:val="en-GB"/>
          </w:rPr>
          <w:t>Article 8. Determination of Securities Trading Start Date</w:t>
        </w:r>
        <w:r w:rsidR="000D7405">
          <w:rPr>
            <w:noProof/>
            <w:webHidden/>
          </w:rPr>
          <w:tab/>
        </w:r>
        <w:r w:rsidR="000D7405">
          <w:rPr>
            <w:noProof/>
            <w:webHidden/>
          </w:rPr>
          <w:fldChar w:fldCharType="begin"/>
        </w:r>
        <w:r w:rsidR="000D7405">
          <w:rPr>
            <w:noProof/>
            <w:webHidden/>
          </w:rPr>
          <w:instrText xml:space="preserve"> PAGEREF _Toc69477061 \h </w:instrText>
        </w:r>
        <w:r w:rsidR="000D7405">
          <w:rPr>
            <w:noProof/>
            <w:webHidden/>
          </w:rPr>
        </w:r>
        <w:r w:rsidR="000D7405">
          <w:rPr>
            <w:noProof/>
            <w:webHidden/>
          </w:rPr>
          <w:fldChar w:fldCharType="separate"/>
        </w:r>
        <w:r w:rsidR="000D7405">
          <w:rPr>
            <w:noProof/>
            <w:webHidden/>
          </w:rPr>
          <w:t>21</w:t>
        </w:r>
        <w:r w:rsidR="000D7405">
          <w:rPr>
            <w:noProof/>
            <w:webHidden/>
          </w:rPr>
          <w:fldChar w:fldCharType="end"/>
        </w:r>
      </w:hyperlink>
    </w:p>
    <w:p w14:paraId="3DBCCAD5" w14:textId="3CB4C36E"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62" w:history="1">
        <w:r w:rsidR="000D7405" w:rsidRPr="009D2B56">
          <w:rPr>
            <w:rStyle w:val="af1"/>
            <w:bCs/>
            <w:noProof/>
            <w:bdr w:val="nil"/>
            <w:lang w:val="en-GB"/>
          </w:rPr>
          <w:t>Article 9. Grounds for Denial of Listing (Change in the Listing Level) / Determination of Trading Start Date, Denial of Delisting, as well as other registration activities of the Exchange</w:t>
        </w:r>
        <w:r w:rsidR="000D7405">
          <w:rPr>
            <w:noProof/>
            <w:webHidden/>
          </w:rPr>
          <w:tab/>
        </w:r>
        <w:r w:rsidR="000D7405">
          <w:rPr>
            <w:noProof/>
            <w:webHidden/>
          </w:rPr>
          <w:fldChar w:fldCharType="begin"/>
        </w:r>
        <w:r w:rsidR="000D7405">
          <w:rPr>
            <w:noProof/>
            <w:webHidden/>
          </w:rPr>
          <w:instrText xml:space="preserve"> PAGEREF _Toc69477062 \h </w:instrText>
        </w:r>
        <w:r w:rsidR="000D7405">
          <w:rPr>
            <w:noProof/>
            <w:webHidden/>
          </w:rPr>
        </w:r>
        <w:r w:rsidR="000D7405">
          <w:rPr>
            <w:noProof/>
            <w:webHidden/>
          </w:rPr>
          <w:fldChar w:fldCharType="separate"/>
        </w:r>
        <w:r w:rsidR="000D7405">
          <w:rPr>
            <w:noProof/>
            <w:webHidden/>
          </w:rPr>
          <w:t>22</w:t>
        </w:r>
        <w:r w:rsidR="000D7405">
          <w:rPr>
            <w:noProof/>
            <w:webHidden/>
          </w:rPr>
          <w:fldChar w:fldCharType="end"/>
        </w:r>
      </w:hyperlink>
    </w:p>
    <w:p w14:paraId="0EBE31C9" w14:textId="7F4CFBBF"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63" w:history="1">
        <w:r w:rsidR="000D7405" w:rsidRPr="009D2B56">
          <w:rPr>
            <w:rStyle w:val="af1"/>
            <w:bCs/>
            <w:iCs/>
            <w:noProof/>
            <w:bdr w:val="nil"/>
            <w:lang w:val="en-GB"/>
          </w:rPr>
          <w:t>SUBSECTION 2.2. SPECIFIC RULES GOVERNING LEVEL ONE AND LEVEL TWO LISTING OF SECURITIES</w:t>
        </w:r>
        <w:r w:rsidR="000D7405">
          <w:rPr>
            <w:noProof/>
            <w:webHidden/>
          </w:rPr>
          <w:tab/>
        </w:r>
        <w:r w:rsidR="000D7405">
          <w:rPr>
            <w:noProof/>
            <w:webHidden/>
          </w:rPr>
          <w:fldChar w:fldCharType="begin"/>
        </w:r>
        <w:r w:rsidR="000D7405">
          <w:rPr>
            <w:noProof/>
            <w:webHidden/>
          </w:rPr>
          <w:instrText xml:space="preserve"> PAGEREF _Toc69477063 \h </w:instrText>
        </w:r>
        <w:r w:rsidR="000D7405">
          <w:rPr>
            <w:noProof/>
            <w:webHidden/>
          </w:rPr>
        </w:r>
        <w:r w:rsidR="000D7405">
          <w:rPr>
            <w:noProof/>
            <w:webHidden/>
          </w:rPr>
          <w:fldChar w:fldCharType="separate"/>
        </w:r>
        <w:r w:rsidR="000D7405">
          <w:rPr>
            <w:noProof/>
            <w:webHidden/>
          </w:rPr>
          <w:t>23</w:t>
        </w:r>
        <w:r w:rsidR="000D7405">
          <w:rPr>
            <w:noProof/>
            <w:webHidden/>
          </w:rPr>
          <w:fldChar w:fldCharType="end"/>
        </w:r>
      </w:hyperlink>
    </w:p>
    <w:p w14:paraId="3188AEC8" w14:textId="57EBF65E"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64" w:history="1">
        <w:r w:rsidR="000D7405" w:rsidRPr="009D2B56">
          <w:rPr>
            <w:rStyle w:val="af1"/>
            <w:bCs/>
            <w:noProof/>
            <w:bdr w:val="nil"/>
            <w:lang w:val="en-GB"/>
          </w:rPr>
          <w:t>Article 10. Specific Rules Governing Level One and Level Two Listing of Securities</w:t>
        </w:r>
        <w:r w:rsidR="000D7405">
          <w:rPr>
            <w:noProof/>
            <w:webHidden/>
          </w:rPr>
          <w:tab/>
        </w:r>
        <w:r w:rsidR="000D7405">
          <w:rPr>
            <w:noProof/>
            <w:webHidden/>
          </w:rPr>
          <w:fldChar w:fldCharType="begin"/>
        </w:r>
        <w:r w:rsidR="000D7405">
          <w:rPr>
            <w:noProof/>
            <w:webHidden/>
          </w:rPr>
          <w:instrText xml:space="preserve"> PAGEREF _Toc69477064 \h </w:instrText>
        </w:r>
        <w:r w:rsidR="000D7405">
          <w:rPr>
            <w:noProof/>
            <w:webHidden/>
          </w:rPr>
        </w:r>
        <w:r w:rsidR="000D7405">
          <w:rPr>
            <w:noProof/>
            <w:webHidden/>
          </w:rPr>
          <w:fldChar w:fldCharType="separate"/>
        </w:r>
        <w:r w:rsidR="000D7405">
          <w:rPr>
            <w:noProof/>
            <w:webHidden/>
          </w:rPr>
          <w:t>23</w:t>
        </w:r>
        <w:r w:rsidR="000D7405">
          <w:rPr>
            <w:noProof/>
            <w:webHidden/>
          </w:rPr>
          <w:fldChar w:fldCharType="end"/>
        </w:r>
      </w:hyperlink>
    </w:p>
    <w:p w14:paraId="63A6026D" w14:textId="7AA43EE4"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65" w:history="1">
        <w:r w:rsidR="000D7405" w:rsidRPr="009D2B56">
          <w:rPr>
            <w:rStyle w:val="af1"/>
            <w:bCs/>
            <w:iCs/>
            <w:noProof/>
            <w:bdr w:val="nil"/>
            <w:lang w:val="en-GB"/>
          </w:rPr>
          <w:t>SUBSECTION 2.3. SPECIFIC RULES GOVERNING THE LISTING OF EXCHANGE-REGISTERED BONDS, EXCHANGE-REGISTERED RDRs, AND/OR REGISTRATION ACTIVITIES OF THE EXCHANGE</w:t>
        </w:r>
        <w:r w:rsidR="000D7405">
          <w:rPr>
            <w:noProof/>
            <w:webHidden/>
          </w:rPr>
          <w:tab/>
        </w:r>
        <w:r w:rsidR="000D7405">
          <w:rPr>
            <w:noProof/>
            <w:webHidden/>
          </w:rPr>
          <w:fldChar w:fldCharType="begin"/>
        </w:r>
        <w:r w:rsidR="000D7405">
          <w:rPr>
            <w:noProof/>
            <w:webHidden/>
          </w:rPr>
          <w:instrText xml:space="preserve"> PAGEREF _Toc69477065 \h </w:instrText>
        </w:r>
        <w:r w:rsidR="000D7405">
          <w:rPr>
            <w:noProof/>
            <w:webHidden/>
          </w:rPr>
        </w:r>
        <w:r w:rsidR="000D7405">
          <w:rPr>
            <w:noProof/>
            <w:webHidden/>
          </w:rPr>
          <w:fldChar w:fldCharType="separate"/>
        </w:r>
        <w:r w:rsidR="000D7405">
          <w:rPr>
            <w:noProof/>
            <w:webHidden/>
          </w:rPr>
          <w:t>24</w:t>
        </w:r>
        <w:r w:rsidR="000D7405">
          <w:rPr>
            <w:noProof/>
            <w:webHidden/>
          </w:rPr>
          <w:fldChar w:fldCharType="end"/>
        </w:r>
      </w:hyperlink>
    </w:p>
    <w:p w14:paraId="72B7EC48" w14:textId="6701E9E8"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66" w:history="1">
        <w:r w:rsidR="000D7405" w:rsidRPr="009D2B56">
          <w:rPr>
            <w:rStyle w:val="af1"/>
            <w:bCs/>
            <w:noProof/>
            <w:bdr w:val="nil"/>
            <w:lang w:val="en-GB"/>
          </w:rPr>
          <w:t>Article 11.1. Registration activities of the Exchange</w:t>
        </w:r>
        <w:r w:rsidR="000D7405">
          <w:rPr>
            <w:noProof/>
            <w:webHidden/>
          </w:rPr>
          <w:tab/>
        </w:r>
        <w:r w:rsidR="000D7405">
          <w:rPr>
            <w:noProof/>
            <w:webHidden/>
          </w:rPr>
          <w:fldChar w:fldCharType="begin"/>
        </w:r>
        <w:r w:rsidR="000D7405">
          <w:rPr>
            <w:noProof/>
            <w:webHidden/>
          </w:rPr>
          <w:instrText xml:space="preserve"> PAGEREF _Toc69477066 \h </w:instrText>
        </w:r>
        <w:r w:rsidR="000D7405">
          <w:rPr>
            <w:noProof/>
            <w:webHidden/>
          </w:rPr>
        </w:r>
        <w:r w:rsidR="000D7405">
          <w:rPr>
            <w:noProof/>
            <w:webHidden/>
          </w:rPr>
          <w:fldChar w:fldCharType="separate"/>
        </w:r>
        <w:r w:rsidR="000D7405">
          <w:rPr>
            <w:noProof/>
            <w:webHidden/>
          </w:rPr>
          <w:t>24</w:t>
        </w:r>
        <w:r w:rsidR="000D7405">
          <w:rPr>
            <w:noProof/>
            <w:webHidden/>
          </w:rPr>
          <w:fldChar w:fldCharType="end"/>
        </w:r>
      </w:hyperlink>
    </w:p>
    <w:p w14:paraId="14F07A73" w14:textId="774BB9E1"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67" w:history="1">
        <w:r w:rsidR="000D7405" w:rsidRPr="009D2B56">
          <w:rPr>
            <w:rStyle w:val="af1"/>
            <w:bCs/>
            <w:noProof/>
            <w:bdr w:val="nil"/>
            <w:lang w:val="en-GB"/>
          </w:rPr>
          <w:t>Article 11.3. Procedure for Preliminary Review of Documents in Relation to Exchange-Regulated Bonds</w:t>
        </w:r>
        <w:r w:rsidR="000D7405">
          <w:rPr>
            <w:noProof/>
            <w:webHidden/>
          </w:rPr>
          <w:tab/>
        </w:r>
        <w:r w:rsidR="000D7405">
          <w:rPr>
            <w:noProof/>
            <w:webHidden/>
          </w:rPr>
          <w:fldChar w:fldCharType="begin"/>
        </w:r>
        <w:r w:rsidR="000D7405">
          <w:rPr>
            <w:noProof/>
            <w:webHidden/>
          </w:rPr>
          <w:instrText xml:space="preserve"> PAGEREF _Toc69477067 \h </w:instrText>
        </w:r>
        <w:r w:rsidR="000D7405">
          <w:rPr>
            <w:noProof/>
            <w:webHidden/>
          </w:rPr>
        </w:r>
        <w:r w:rsidR="000D7405">
          <w:rPr>
            <w:noProof/>
            <w:webHidden/>
          </w:rPr>
          <w:fldChar w:fldCharType="separate"/>
        </w:r>
        <w:r w:rsidR="000D7405">
          <w:rPr>
            <w:noProof/>
            <w:webHidden/>
          </w:rPr>
          <w:t>26</w:t>
        </w:r>
        <w:r w:rsidR="000D7405">
          <w:rPr>
            <w:noProof/>
            <w:webHidden/>
          </w:rPr>
          <w:fldChar w:fldCharType="end"/>
        </w:r>
      </w:hyperlink>
    </w:p>
    <w:p w14:paraId="68963DA8" w14:textId="13FEE455"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68" w:history="1">
        <w:r w:rsidR="000D7405" w:rsidRPr="009D2B56">
          <w:rPr>
            <w:rStyle w:val="af1"/>
            <w:bCs/>
            <w:noProof/>
            <w:bdr w:val="nil"/>
            <w:lang w:val="en-GB"/>
          </w:rPr>
          <w:t>Article 11.</w:t>
        </w:r>
        <w:r w:rsidR="000D7405" w:rsidRPr="009D2B56">
          <w:rPr>
            <w:rStyle w:val="af1"/>
            <w:bCs/>
            <w:noProof/>
            <w:bdr w:val="nil"/>
            <w:lang w:val="en-US"/>
          </w:rPr>
          <w:t>4</w:t>
        </w:r>
        <w:r w:rsidR="000D7405" w:rsidRPr="009D2B56">
          <w:rPr>
            <w:rStyle w:val="af1"/>
            <w:bCs/>
            <w:noProof/>
            <w:bdr w:val="nil"/>
            <w:lang w:val="en-GB"/>
          </w:rPr>
          <w:t xml:space="preserve">. </w:t>
        </w:r>
        <w:r w:rsidR="000D7405" w:rsidRPr="009D2B56">
          <w:rPr>
            <w:rStyle w:val="af1"/>
            <w:bCs/>
            <w:noProof/>
            <w:bdr w:val="nil"/>
            <w:lang w:val="en-US"/>
          </w:rPr>
          <w:t xml:space="preserve">Registration of an </w:t>
        </w:r>
        <w:r w:rsidR="000D7405" w:rsidRPr="009D2B56">
          <w:rPr>
            <w:rStyle w:val="af1"/>
            <w:bCs/>
            <w:noProof/>
            <w:bdr w:val="nil"/>
            <w:lang w:val="en-GB"/>
          </w:rPr>
          <w:t>Exchange-registered Bond Program and Assignment of a Registration Number to a</w:t>
        </w:r>
        <w:r w:rsidR="000D7405" w:rsidRPr="009D2B56">
          <w:rPr>
            <w:rStyle w:val="af1"/>
            <w:bCs/>
            <w:noProof/>
            <w:bdr w:val="nil"/>
            <w:lang w:val="en-US"/>
          </w:rPr>
          <w:t>n</w:t>
        </w:r>
        <w:r w:rsidR="000D7405" w:rsidRPr="009D2B56">
          <w:rPr>
            <w:rStyle w:val="af1"/>
            <w:bCs/>
            <w:noProof/>
            <w:bdr w:val="nil"/>
            <w:lang w:val="en-GB"/>
          </w:rPr>
          <w:t xml:space="preserve"> Exchange-registered Bond Program</w:t>
        </w:r>
        <w:r w:rsidR="000D7405">
          <w:rPr>
            <w:noProof/>
            <w:webHidden/>
          </w:rPr>
          <w:tab/>
        </w:r>
        <w:r w:rsidR="000D7405">
          <w:rPr>
            <w:noProof/>
            <w:webHidden/>
          </w:rPr>
          <w:fldChar w:fldCharType="begin"/>
        </w:r>
        <w:r w:rsidR="000D7405">
          <w:rPr>
            <w:noProof/>
            <w:webHidden/>
          </w:rPr>
          <w:instrText xml:space="preserve"> PAGEREF _Toc69477068 \h </w:instrText>
        </w:r>
        <w:r w:rsidR="000D7405">
          <w:rPr>
            <w:noProof/>
            <w:webHidden/>
          </w:rPr>
        </w:r>
        <w:r w:rsidR="000D7405">
          <w:rPr>
            <w:noProof/>
            <w:webHidden/>
          </w:rPr>
          <w:fldChar w:fldCharType="separate"/>
        </w:r>
        <w:r w:rsidR="000D7405">
          <w:rPr>
            <w:noProof/>
            <w:webHidden/>
          </w:rPr>
          <w:t>28</w:t>
        </w:r>
        <w:r w:rsidR="000D7405">
          <w:rPr>
            <w:noProof/>
            <w:webHidden/>
          </w:rPr>
          <w:fldChar w:fldCharType="end"/>
        </w:r>
      </w:hyperlink>
    </w:p>
    <w:p w14:paraId="66C8327E" w14:textId="17BFCB2F"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69" w:history="1">
        <w:r w:rsidR="000D7405" w:rsidRPr="009D2B56">
          <w:rPr>
            <w:rStyle w:val="af1"/>
            <w:bCs/>
            <w:noProof/>
            <w:bdr w:val="nil"/>
            <w:lang w:val="en-GB"/>
          </w:rPr>
          <w:t>Article 12</w:t>
        </w:r>
        <w:r w:rsidR="000D7405" w:rsidRPr="009D2B56">
          <w:rPr>
            <w:rStyle w:val="af1"/>
            <w:bCs/>
            <w:noProof/>
            <w:bdr w:val="nil"/>
            <w:lang w:val="en-US"/>
          </w:rPr>
          <w:t>.</w:t>
        </w:r>
        <w:r w:rsidR="000D7405" w:rsidRPr="009D2B56">
          <w:rPr>
            <w:rStyle w:val="af1"/>
            <w:bCs/>
            <w:noProof/>
            <w:bdr w:val="nil"/>
            <w:lang w:val="en-GB"/>
          </w:rPr>
          <w:t xml:space="preserve">2. Specifics of making Amendments to Decision </w:t>
        </w:r>
        <w:r w:rsidR="000D7405" w:rsidRPr="009D2B56">
          <w:rPr>
            <w:rStyle w:val="af1"/>
            <w:noProof/>
            <w:bdr w:val="nil"/>
            <w:lang w:val="en-GB"/>
          </w:rPr>
          <w:t>on the</w:t>
        </w:r>
        <w:r w:rsidR="000D7405" w:rsidRPr="009D2B56">
          <w:rPr>
            <w:rStyle w:val="af1"/>
            <w:bCs/>
            <w:noProof/>
            <w:bdr w:val="nil"/>
            <w:lang w:val="en-GB"/>
          </w:rPr>
          <w:t xml:space="preserve"> Issue of Exchange-registered Bonds as Regards Details of Exchange-registered Bondholders' Representative, Effected by Means of Notification</w:t>
        </w:r>
        <w:r w:rsidR="000D7405">
          <w:rPr>
            <w:noProof/>
            <w:webHidden/>
          </w:rPr>
          <w:tab/>
        </w:r>
        <w:r w:rsidR="000D7405">
          <w:rPr>
            <w:noProof/>
            <w:webHidden/>
          </w:rPr>
          <w:fldChar w:fldCharType="begin"/>
        </w:r>
        <w:r w:rsidR="000D7405">
          <w:rPr>
            <w:noProof/>
            <w:webHidden/>
          </w:rPr>
          <w:instrText xml:space="preserve"> PAGEREF _Toc69477069 \h </w:instrText>
        </w:r>
        <w:r w:rsidR="000D7405">
          <w:rPr>
            <w:noProof/>
            <w:webHidden/>
          </w:rPr>
        </w:r>
        <w:r w:rsidR="000D7405">
          <w:rPr>
            <w:noProof/>
            <w:webHidden/>
          </w:rPr>
          <w:fldChar w:fldCharType="separate"/>
        </w:r>
        <w:r w:rsidR="000D7405">
          <w:rPr>
            <w:noProof/>
            <w:webHidden/>
          </w:rPr>
          <w:t>31</w:t>
        </w:r>
        <w:r w:rsidR="000D7405">
          <w:rPr>
            <w:noProof/>
            <w:webHidden/>
          </w:rPr>
          <w:fldChar w:fldCharType="end"/>
        </w:r>
      </w:hyperlink>
    </w:p>
    <w:p w14:paraId="2945EB29" w14:textId="5F94A2BB"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70" w:history="1">
        <w:r w:rsidR="000D7405" w:rsidRPr="009D2B56">
          <w:rPr>
            <w:rStyle w:val="af1"/>
            <w:bCs/>
            <w:noProof/>
            <w:bdr w:val="nil"/>
            <w:lang w:val="en-GB"/>
          </w:rPr>
          <w:t>Article 13.2. Registration of Amendments to Decision on the Issue of Russian Depositary Receipts (Exchange-registered RDR) and/or Prospectus of Russian Depositary Receipts (Exchange-registered RDR).</w:t>
        </w:r>
        <w:r w:rsidR="000D7405">
          <w:rPr>
            <w:noProof/>
            <w:webHidden/>
          </w:rPr>
          <w:tab/>
        </w:r>
        <w:r w:rsidR="000D7405">
          <w:rPr>
            <w:noProof/>
            <w:webHidden/>
          </w:rPr>
          <w:fldChar w:fldCharType="begin"/>
        </w:r>
        <w:r w:rsidR="000D7405">
          <w:rPr>
            <w:noProof/>
            <w:webHidden/>
          </w:rPr>
          <w:instrText xml:space="preserve"> PAGEREF _Toc69477070 \h </w:instrText>
        </w:r>
        <w:r w:rsidR="000D7405">
          <w:rPr>
            <w:noProof/>
            <w:webHidden/>
          </w:rPr>
        </w:r>
        <w:r w:rsidR="000D7405">
          <w:rPr>
            <w:noProof/>
            <w:webHidden/>
          </w:rPr>
          <w:fldChar w:fldCharType="separate"/>
        </w:r>
        <w:r w:rsidR="000D7405">
          <w:rPr>
            <w:noProof/>
            <w:webHidden/>
          </w:rPr>
          <w:t>33</w:t>
        </w:r>
        <w:r w:rsidR="000D7405">
          <w:rPr>
            <w:noProof/>
            <w:webHidden/>
          </w:rPr>
          <w:fldChar w:fldCharType="end"/>
        </w:r>
      </w:hyperlink>
    </w:p>
    <w:p w14:paraId="7A5B4022" w14:textId="468C9421"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71" w:history="1">
        <w:r w:rsidR="000D7405" w:rsidRPr="009D2B56">
          <w:rPr>
            <w:rStyle w:val="af1"/>
            <w:bCs/>
            <w:iCs/>
            <w:noProof/>
            <w:bdr w:val="nil"/>
            <w:lang w:val="en-GB"/>
          </w:rPr>
          <w:t>SUBSECTION 2.4. SPECIFIC RULES GOVERNING INCLUSION OF SECURITIES IN CERTAIN SECTORS/SEGMENTS (MAINTAINING LISTING OF, AND DELISTING OF SECURITIES)</w:t>
        </w:r>
        <w:r w:rsidR="000D7405">
          <w:rPr>
            <w:noProof/>
            <w:webHidden/>
          </w:rPr>
          <w:tab/>
        </w:r>
        <w:r w:rsidR="000D7405">
          <w:rPr>
            <w:noProof/>
            <w:webHidden/>
          </w:rPr>
          <w:fldChar w:fldCharType="begin"/>
        </w:r>
        <w:r w:rsidR="000D7405">
          <w:rPr>
            <w:noProof/>
            <w:webHidden/>
          </w:rPr>
          <w:instrText xml:space="preserve"> PAGEREF _Toc69477071 \h </w:instrText>
        </w:r>
        <w:r w:rsidR="000D7405">
          <w:rPr>
            <w:noProof/>
            <w:webHidden/>
          </w:rPr>
        </w:r>
        <w:r w:rsidR="000D7405">
          <w:rPr>
            <w:noProof/>
            <w:webHidden/>
          </w:rPr>
          <w:fldChar w:fldCharType="separate"/>
        </w:r>
        <w:r w:rsidR="000D7405">
          <w:rPr>
            <w:noProof/>
            <w:webHidden/>
          </w:rPr>
          <w:t>38</w:t>
        </w:r>
        <w:r w:rsidR="000D7405">
          <w:rPr>
            <w:noProof/>
            <w:webHidden/>
          </w:rPr>
          <w:fldChar w:fldCharType="end"/>
        </w:r>
      </w:hyperlink>
    </w:p>
    <w:p w14:paraId="19B85A0E" w14:textId="56364457"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72" w:history="1">
        <w:r w:rsidR="000D7405" w:rsidRPr="009D2B56">
          <w:rPr>
            <w:rStyle w:val="af1"/>
            <w:bCs/>
            <w:noProof/>
            <w:bdr w:val="nil"/>
            <w:lang w:val="en-GB"/>
          </w:rPr>
          <w:t>Article 15.1. Inclusion of securities in certain sectors/segments (delisting of securities).</w:t>
        </w:r>
        <w:r w:rsidR="000D7405">
          <w:rPr>
            <w:noProof/>
            <w:webHidden/>
          </w:rPr>
          <w:tab/>
        </w:r>
        <w:r w:rsidR="000D7405">
          <w:rPr>
            <w:noProof/>
            <w:webHidden/>
          </w:rPr>
          <w:fldChar w:fldCharType="begin"/>
        </w:r>
        <w:r w:rsidR="000D7405">
          <w:rPr>
            <w:noProof/>
            <w:webHidden/>
          </w:rPr>
          <w:instrText xml:space="preserve"> PAGEREF _Toc69477072 \h </w:instrText>
        </w:r>
        <w:r w:rsidR="000D7405">
          <w:rPr>
            <w:noProof/>
            <w:webHidden/>
          </w:rPr>
        </w:r>
        <w:r w:rsidR="000D7405">
          <w:rPr>
            <w:noProof/>
            <w:webHidden/>
          </w:rPr>
          <w:fldChar w:fldCharType="separate"/>
        </w:r>
        <w:r w:rsidR="000D7405">
          <w:rPr>
            <w:noProof/>
            <w:webHidden/>
          </w:rPr>
          <w:t>38</w:t>
        </w:r>
        <w:r w:rsidR="000D7405">
          <w:rPr>
            <w:noProof/>
            <w:webHidden/>
          </w:rPr>
          <w:fldChar w:fldCharType="end"/>
        </w:r>
      </w:hyperlink>
    </w:p>
    <w:p w14:paraId="50638EBF" w14:textId="544C733F"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73" w:history="1">
        <w:r w:rsidR="000D7405" w:rsidRPr="009D2B56">
          <w:rPr>
            <w:rStyle w:val="af1"/>
            <w:bCs/>
            <w:noProof/>
            <w:bdr w:val="nil"/>
            <w:lang w:val="en-GB"/>
          </w:rPr>
          <w:t>Article 15.2. Specific Rules Governing Inclusion of Securities in IIM Sector/IIM-Prime Segment (Maintaining Listing and Delisting of Securities)</w:t>
        </w:r>
        <w:r w:rsidR="000D7405">
          <w:rPr>
            <w:noProof/>
            <w:webHidden/>
          </w:rPr>
          <w:tab/>
        </w:r>
        <w:r w:rsidR="000D7405">
          <w:rPr>
            <w:noProof/>
            <w:webHidden/>
          </w:rPr>
          <w:fldChar w:fldCharType="begin"/>
        </w:r>
        <w:r w:rsidR="000D7405">
          <w:rPr>
            <w:noProof/>
            <w:webHidden/>
          </w:rPr>
          <w:instrText xml:space="preserve"> PAGEREF _Toc69477073 \h </w:instrText>
        </w:r>
        <w:r w:rsidR="000D7405">
          <w:rPr>
            <w:noProof/>
            <w:webHidden/>
          </w:rPr>
        </w:r>
        <w:r w:rsidR="000D7405">
          <w:rPr>
            <w:noProof/>
            <w:webHidden/>
          </w:rPr>
          <w:fldChar w:fldCharType="separate"/>
        </w:r>
        <w:r w:rsidR="000D7405">
          <w:rPr>
            <w:noProof/>
            <w:webHidden/>
          </w:rPr>
          <w:t>39</w:t>
        </w:r>
        <w:r w:rsidR="000D7405">
          <w:rPr>
            <w:noProof/>
            <w:webHidden/>
          </w:rPr>
          <w:fldChar w:fldCharType="end"/>
        </w:r>
      </w:hyperlink>
    </w:p>
    <w:p w14:paraId="1668100E" w14:textId="46F523A8"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74" w:history="1">
        <w:r w:rsidR="000D7405" w:rsidRPr="009D2B56">
          <w:rPr>
            <w:rStyle w:val="af1"/>
            <w:bCs/>
            <w:noProof/>
            <w:bdr w:val="nil"/>
            <w:lang w:val="en-GB"/>
          </w:rPr>
          <w:t>Article 15.3. Specific rules governing inclusion of securities in the Growth Sector (maintaining the listing of, and delisting of securities).</w:t>
        </w:r>
        <w:r w:rsidR="000D7405">
          <w:rPr>
            <w:noProof/>
            <w:webHidden/>
          </w:rPr>
          <w:tab/>
        </w:r>
        <w:r w:rsidR="000D7405">
          <w:rPr>
            <w:noProof/>
            <w:webHidden/>
          </w:rPr>
          <w:fldChar w:fldCharType="begin"/>
        </w:r>
        <w:r w:rsidR="000D7405">
          <w:rPr>
            <w:noProof/>
            <w:webHidden/>
          </w:rPr>
          <w:instrText xml:space="preserve"> PAGEREF _Toc69477074 \h </w:instrText>
        </w:r>
        <w:r w:rsidR="000D7405">
          <w:rPr>
            <w:noProof/>
            <w:webHidden/>
          </w:rPr>
        </w:r>
        <w:r w:rsidR="000D7405">
          <w:rPr>
            <w:noProof/>
            <w:webHidden/>
          </w:rPr>
          <w:fldChar w:fldCharType="separate"/>
        </w:r>
        <w:r w:rsidR="000D7405">
          <w:rPr>
            <w:noProof/>
            <w:webHidden/>
          </w:rPr>
          <w:t>41</w:t>
        </w:r>
        <w:r w:rsidR="000D7405">
          <w:rPr>
            <w:noProof/>
            <w:webHidden/>
          </w:rPr>
          <w:fldChar w:fldCharType="end"/>
        </w:r>
      </w:hyperlink>
    </w:p>
    <w:p w14:paraId="313C9452" w14:textId="27F7B1DF"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75" w:history="1">
        <w:r w:rsidR="000D7405" w:rsidRPr="009D2B56">
          <w:rPr>
            <w:rStyle w:val="af1"/>
            <w:bCs/>
            <w:noProof/>
            <w:bdr w:val="nil"/>
            <w:lang w:val="en-GB"/>
          </w:rPr>
          <w:t>Article 15.4 Specific rules governing inclusion of bonds in the Segments of the Sustainability Sector (maintaining the listing of, and delisting of bonds).</w:t>
        </w:r>
        <w:r w:rsidR="000D7405">
          <w:rPr>
            <w:noProof/>
            <w:webHidden/>
          </w:rPr>
          <w:tab/>
        </w:r>
        <w:r w:rsidR="000D7405">
          <w:rPr>
            <w:noProof/>
            <w:webHidden/>
          </w:rPr>
          <w:fldChar w:fldCharType="begin"/>
        </w:r>
        <w:r w:rsidR="000D7405">
          <w:rPr>
            <w:noProof/>
            <w:webHidden/>
          </w:rPr>
          <w:instrText xml:space="preserve"> PAGEREF _Toc69477075 \h </w:instrText>
        </w:r>
        <w:r w:rsidR="000D7405">
          <w:rPr>
            <w:noProof/>
            <w:webHidden/>
          </w:rPr>
        </w:r>
        <w:r w:rsidR="000D7405">
          <w:rPr>
            <w:noProof/>
            <w:webHidden/>
          </w:rPr>
          <w:fldChar w:fldCharType="separate"/>
        </w:r>
        <w:r w:rsidR="000D7405">
          <w:rPr>
            <w:noProof/>
            <w:webHidden/>
          </w:rPr>
          <w:t>42</w:t>
        </w:r>
        <w:r w:rsidR="000D7405">
          <w:rPr>
            <w:noProof/>
            <w:webHidden/>
          </w:rPr>
          <w:fldChar w:fldCharType="end"/>
        </w:r>
      </w:hyperlink>
    </w:p>
    <w:p w14:paraId="7C12E035" w14:textId="69DDA447"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76" w:history="1">
        <w:r w:rsidR="000D7405" w:rsidRPr="009D2B56">
          <w:rPr>
            <w:rStyle w:val="af1"/>
            <w:bCs/>
            <w:noProof/>
            <w:bdr w:val="nil"/>
            <w:lang w:val="en-GB"/>
          </w:rPr>
          <w:t>Article 15.5 Specific Rules Governing Securities Inclusion in (Exclusion from) the Increased Investment Risk Companies Sector</w:t>
        </w:r>
        <w:r w:rsidR="000D7405">
          <w:rPr>
            <w:noProof/>
            <w:webHidden/>
          </w:rPr>
          <w:tab/>
        </w:r>
        <w:r w:rsidR="000D7405">
          <w:rPr>
            <w:noProof/>
            <w:webHidden/>
          </w:rPr>
          <w:fldChar w:fldCharType="begin"/>
        </w:r>
        <w:r w:rsidR="000D7405">
          <w:rPr>
            <w:noProof/>
            <w:webHidden/>
          </w:rPr>
          <w:instrText xml:space="preserve"> PAGEREF _Toc69477076 \h </w:instrText>
        </w:r>
        <w:r w:rsidR="000D7405">
          <w:rPr>
            <w:noProof/>
            <w:webHidden/>
          </w:rPr>
        </w:r>
        <w:r w:rsidR="000D7405">
          <w:rPr>
            <w:noProof/>
            <w:webHidden/>
          </w:rPr>
          <w:fldChar w:fldCharType="separate"/>
        </w:r>
        <w:r w:rsidR="000D7405">
          <w:rPr>
            <w:noProof/>
            <w:webHidden/>
          </w:rPr>
          <w:t>44</w:t>
        </w:r>
        <w:r w:rsidR="000D7405">
          <w:rPr>
            <w:noProof/>
            <w:webHidden/>
          </w:rPr>
          <w:fldChar w:fldCharType="end"/>
        </w:r>
      </w:hyperlink>
    </w:p>
    <w:p w14:paraId="7B3049F6" w14:textId="4F771BC7" w:rsidR="000D7405" w:rsidRDefault="00FE7D39">
      <w:pPr>
        <w:pStyle w:val="11"/>
        <w:tabs>
          <w:tab w:val="right" w:leader="dot" w:pos="9486"/>
        </w:tabs>
        <w:rPr>
          <w:rFonts w:asciiTheme="minorHAnsi" w:eastAsiaTheme="minorEastAsia" w:hAnsiTheme="minorHAnsi" w:cstheme="minorBidi"/>
          <w:noProof/>
          <w:sz w:val="22"/>
          <w:szCs w:val="22"/>
          <w:lang w:eastAsia="ru-RU"/>
        </w:rPr>
      </w:pPr>
      <w:hyperlink w:anchor="_Toc69477077" w:history="1">
        <w:r w:rsidR="000D7405" w:rsidRPr="009D2B56">
          <w:rPr>
            <w:rStyle w:val="af1"/>
            <w:bCs/>
            <w:noProof/>
            <w:bdr w:val="nil"/>
            <w:lang w:val="en-GB"/>
          </w:rPr>
          <w:t>SECTION 3. CHANGING SECURITIES LISTING LEVEL</w:t>
        </w:r>
        <w:r w:rsidR="000D7405">
          <w:rPr>
            <w:noProof/>
            <w:webHidden/>
          </w:rPr>
          <w:tab/>
        </w:r>
        <w:r w:rsidR="000D7405">
          <w:rPr>
            <w:noProof/>
            <w:webHidden/>
          </w:rPr>
          <w:fldChar w:fldCharType="begin"/>
        </w:r>
        <w:r w:rsidR="000D7405">
          <w:rPr>
            <w:noProof/>
            <w:webHidden/>
          </w:rPr>
          <w:instrText xml:space="preserve"> PAGEREF _Toc69477077 \h </w:instrText>
        </w:r>
        <w:r w:rsidR="000D7405">
          <w:rPr>
            <w:noProof/>
            <w:webHidden/>
          </w:rPr>
        </w:r>
        <w:r w:rsidR="000D7405">
          <w:rPr>
            <w:noProof/>
            <w:webHidden/>
          </w:rPr>
          <w:fldChar w:fldCharType="separate"/>
        </w:r>
        <w:r w:rsidR="000D7405">
          <w:rPr>
            <w:noProof/>
            <w:webHidden/>
          </w:rPr>
          <w:t>45</w:t>
        </w:r>
        <w:r w:rsidR="000D7405">
          <w:rPr>
            <w:noProof/>
            <w:webHidden/>
          </w:rPr>
          <w:fldChar w:fldCharType="end"/>
        </w:r>
      </w:hyperlink>
    </w:p>
    <w:p w14:paraId="06925430" w14:textId="11913A01"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78" w:history="1">
        <w:r w:rsidR="000D7405" w:rsidRPr="009D2B56">
          <w:rPr>
            <w:rStyle w:val="af1"/>
            <w:bCs/>
            <w:noProof/>
            <w:bdr w:val="nil"/>
            <w:lang w:val="en-GB"/>
          </w:rPr>
          <w:t>Article 16. Procedure for Changing Securities Listing Level</w:t>
        </w:r>
        <w:r w:rsidR="000D7405">
          <w:rPr>
            <w:noProof/>
            <w:webHidden/>
          </w:rPr>
          <w:tab/>
        </w:r>
        <w:r w:rsidR="000D7405">
          <w:rPr>
            <w:noProof/>
            <w:webHidden/>
          </w:rPr>
          <w:fldChar w:fldCharType="begin"/>
        </w:r>
        <w:r w:rsidR="000D7405">
          <w:rPr>
            <w:noProof/>
            <w:webHidden/>
          </w:rPr>
          <w:instrText xml:space="preserve"> PAGEREF _Toc69477078 \h </w:instrText>
        </w:r>
        <w:r w:rsidR="000D7405">
          <w:rPr>
            <w:noProof/>
            <w:webHidden/>
          </w:rPr>
        </w:r>
        <w:r w:rsidR="000D7405">
          <w:rPr>
            <w:noProof/>
            <w:webHidden/>
          </w:rPr>
          <w:fldChar w:fldCharType="separate"/>
        </w:r>
        <w:r w:rsidR="000D7405">
          <w:rPr>
            <w:noProof/>
            <w:webHidden/>
          </w:rPr>
          <w:t>45</w:t>
        </w:r>
        <w:r w:rsidR="000D7405">
          <w:rPr>
            <w:noProof/>
            <w:webHidden/>
          </w:rPr>
          <w:fldChar w:fldCharType="end"/>
        </w:r>
      </w:hyperlink>
    </w:p>
    <w:p w14:paraId="36B4659E" w14:textId="71FFD41E" w:rsidR="000D7405" w:rsidRDefault="00FE7D39">
      <w:pPr>
        <w:pStyle w:val="11"/>
        <w:tabs>
          <w:tab w:val="right" w:leader="dot" w:pos="9486"/>
        </w:tabs>
        <w:rPr>
          <w:rFonts w:asciiTheme="minorHAnsi" w:eastAsiaTheme="minorEastAsia" w:hAnsiTheme="minorHAnsi" w:cstheme="minorBidi"/>
          <w:noProof/>
          <w:sz w:val="22"/>
          <w:szCs w:val="22"/>
          <w:lang w:eastAsia="ru-RU"/>
        </w:rPr>
      </w:pPr>
      <w:hyperlink w:anchor="_Toc69477079" w:history="1">
        <w:r w:rsidR="000D7405" w:rsidRPr="009D2B56">
          <w:rPr>
            <w:rStyle w:val="af1"/>
            <w:bCs/>
            <w:noProof/>
            <w:bdr w:val="nil"/>
            <w:lang w:val="en-GB"/>
          </w:rPr>
          <w:t>SECTION 4. RIGHTS AND OBLIGATIONS OF THE EXCHANGE AND THE APPLICANT/ENTITY IN CONNECTION WITH SECURITIES INCLUSION INTO, AND THEIR PRESENCE ON, THE LIST</w:t>
        </w:r>
        <w:r w:rsidR="000D7405">
          <w:rPr>
            <w:noProof/>
            <w:webHidden/>
          </w:rPr>
          <w:tab/>
        </w:r>
        <w:r w:rsidR="000D7405">
          <w:rPr>
            <w:noProof/>
            <w:webHidden/>
          </w:rPr>
          <w:fldChar w:fldCharType="begin"/>
        </w:r>
        <w:r w:rsidR="000D7405">
          <w:rPr>
            <w:noProof/>
            <w:webHidden/>
          </w:rPr>
          <w:instrText xml:space="preserve"> PAGEREF _Toc69477079 \h </w:instrText>
        </w:r>
        <w:r w:rsidR="000D7405">
          <w:rPr>
            <w:noProof/>
            <w:webHidden/>
          </w:rPr>
        </w:r>
        <w:r w:rsidR="000D7405">
          <w:rPr>
            <w:noProof/>
            <w:webHidden/>
          </w:rPr>
          <w:fldChar w:fldCharType="separate"/>
        </w:r>
        <w:r w:rsidR="000D7405">
          <w:rPr>
            <w:noProof/>
            <w:webHidden/>
          </w:rPr>
          <w:t>46</w:t>
        </w:r>
        <w:r w:rsidR="000D7405">
          <w:rPr>
            <w:noProof/>
            <w:webHidden/>
          </w:rPr>
          <w:fldChar w:fldCharType="end"/>
        </w:r>
      </w:hyperlink>
    </w:p>
    <w:p w14:paraId="41AB305F" w14:textId="25D77953"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80" w:history="1">
        <w:r w:rsidR="000D7405" w:rsidRPr="009D2B56">
          <w:rPr>
            <w:rStyle w:val="af1"/>
            <w:bCs/>
            <w:iCs/>
            <w:noProof/>
            <w:bdr w:val="nil"/>
            <w:lang w:val="en-GB"/>
          </w:rPr>
          <w:t>SUBSECTION 4.1. DUTIES OF THE APPLICANT/ENTITY</w:t>
        </w:r>
        <w:r w:rsidR="000D7405">
          <w:rPr>
            <w:noProof/>
            <w:webHidden/>
          </w:rPr>
          <w:tab/>
        </w:r>
        <w:r w:rsidR="000D7405">
          <w:rPr>
            <w:noProof/>
            <w:webHidden/>
          </w:rPr>
          <w:fldChar w:fldCharType="begin"/>
        </w:r>
        <w:r w:rsidR="000D7405">
          <w:rPr>
            <w:noProof/>
            <w:webHidden/>
          </w:rPr>
          <w:instrText xml:space="preserve"> PAGEREF _Toc69477080 \h </w:instrText>
        </w:r>
        <w:r w:rsidR="000D7405">
          <w:rPr>
            <w:noProof/>
            <w:webHidden/>
          </w:rPr>
        </w:r>
        <w:r w:rsidR="000D7405">
          <w:rPr>
            <w:noProof/>
            <w:webHidden/>
          </w:rPr>
          <w:fldChar w:fldCharType="separate"/>
        </w:r>
        <w:r w:rsidR="000D7405">
          <w:rPr>
            <w:noProof/>
            <w:webHidden/>
          </w:rPr>
          <w:t>46</w:t>
        </w:r>
        <w:r w:rsidR="000D7405">
          <w:rPr>
            <w:noProof/>
            <w:webHidden/>
          </w:rPr>
          <w:fldChar w:fldCharType="end"/>
        </w:r>
      </w:hyperlink>
    </w:p>
    <w:p w14:paraId="5F6B7B69" w14:textId="75437BE7"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81" w:history="1">
        <w:r w:rsidR="000D7405" w:rsidRPr="009D2B56">
          <w:rPr>
            <w:rStyle w:val="af1"/>
            <w:bCs/>
            <w:noProof/>
            <w:bdr w:val="nil"/>
            <w:lang w:val="en-GB"/>
          </w:rPr>
          <w:t>Article 17. Duties of the Applicant/Entity in Connection with Inclusion of Securities into, and their Presence on, the List.</w:t>
        </w:r>
        <w:r w:rsidR="000D7405">
          <w:rPr>
            <w:noProof/>
            <w:webHidden/>
          </w:rPr>
          <w:tab/>
        </w:r>
        <w:r w:rsidR="000D7405">
          <w:rPr>
            <w:noProof/>
            <w:webHidden/>
          </w:rPr>
          <w:fldChar w:fldCharType="begin"/>
        </w:r>
        <w:r w:rsidR="000D7405">
          <w:rPr>
            <w:noProof/>
            <w:webHidden/>
          </w:rPr>
          <w:instrText xml:space="preserve"> PAGEREF _Toc69477081 \h </w:instrText>
        </w:r>
        <w:r w:rsidR="000D7405">
          <w:rPr>
            <w:noProof/>
            <w:webHidden/>
          </w:rPr>
        </w:r>
        <w:r w:rsidR="000D7405">
          <w:rPr>
            <w:noProof/>
            <w:webHidden/>
          </w:rPr>
          <w:fldChar w:fldCharType="separate"/>
        </w:r>
        <w:r w:rsidR="000D7405">
          <w:rPr>
            <w:noProof/>
            <w:webHidden/>
          </w:rPr>
          <w:t>46</w:t>
        </w:r>
        <w:r w:rsidR="000D7405">
          <w:rPr>
            <w:noProof/>
            <w:webHidden/>
          </w:rPr>
          <w:fldChar w:fldCharType="end"/>
        </w:r>
      </w:hyperlink>
    </w:p>
    <w:p w14:paraId="396A4F40" w14:textId="5CD4C7C1"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82" w:history="1">
        <w:r w:rsidR="000D7405" w:rsidRPr="009D2B56">
          <w:rPr>
            <w:rStyle w:val="af1"/>
            <w:bCs/>
            <w:iCs/>
            <w:noProof/>
            <w:bdr w:val="nil"/>
            <w:lang w:val="en-GB"/>
          </w:rPr>
          <w:t>SUBSECTION 4.2. RIGHTS AND OBLIGATIONS OF THE EXCHANGE</w:t>
        </w:r>
        <w:r w:rsidR="000D7405">
          <w:rPr>
            <w:noProof/>
            <w:webHidden/>
          </w:rPr>
          <w:tab/>
        </w:r>
        <w:r w:rsidR="000D7405">
          <w:rPr>
            <w:noProof/>
            <w:webHidden/>
          </w:rPr>
          <w:fldChar w:fldCharType="begin"/>
        </w:r>
        <w:r w:rsidR="000D7405">
          <w:rPr>
            <w:noProof/>
            <w:webHidden/>
          </w:rPr>
          <w:instrText xml:space="preserve"> PAGEREF _Toc69477082 \h </w:instrText>
        </w:r>
        <w:r w:rsidR="000D7405">
          <w:rPr>
            <w:noProof/>
            <w:webHidden/>
          </w:rPr>
        </w:r>
        <w:r w:rsidR="000D7405">
          <w:rPr>
            <w:noProof/>
            <w:webHidden/>
          </w:rPr>
          <w:fldChar w:fldCharType="separate"/>
        </w:r>
        <w:r w:rsidR="000D7405">
          <w:rPr>
            <w:noProof/>
            <w:webHidden/>
          </w:rPr>
          <w:t>51</w:t>
        </w:r>
        <w:r w:rsidR="000D7405">
          <w:rPr>
            <w:noProof/>
            <w:webHidden/>
          </w:rPr>
          <w:fldChar w:fldCharType="end"/>
        </w:r>
      </w:hyperlink>
    </w:p>
    <w:p w14:paraId="3E6F1780" w14:textId="3F5A059E"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83" w:history="1">
        <w:r w:rsidR="000D7405" w:rsidRPr="009D2B56">
          <w:rPr>
            <w:rStyle w:val="af1"/>
            <w:bCs/>
            <w:noProof/>
            <w:bdr w:val="nil"/>
            <w:lang w:val="en-GB"/>
          </w:rPr>
          <w:t>Article 18. Rights and Obligations of the Exchange in Connection with Inclusion of Securities into, and their Presence on, the List. The Exchange's Obligation to Disclose Information</w:t>
        </w:r>
        <w:r w:rsidR="000D7405">
          <w:rPr>
            <w:noProof/>
            <w:webHidden/>
          </w:rPr>
          <w:tab/>
        </w:r>
        <w:r w:rsidR="000D7405">
          <w:rPr>
            <w:noProof/>
            <w:webHidden/>
          </w:rPr>
          <w:fldChar w:fldCharType="begin"/>
        </w:r>
        <w:r w:rsidR="000D7405">
          <w:rPr>
            <w:noProof/>
            <w:webHidden/>
          </w:rPr>
          <w:instrText xml:space="preserve"> PAGEREF _Toc69477083 \h </w:instrText>
        </w:r>
        <w:r w:rsidR="000D7405">
          <w:rPr>
            <w:noProof/>
            <w:webHidden/>
          </w:rPr>
        </w:r>
        <w:r w:rsidR="000D7405">
          <w:rPr>
            <w:noProof/>
            <w:webHidden/>
          </w:rPr>
          <w:fldChar w:fldCharType="separate"/>
        </w:r>
        <w:r w:rsidR="000D7405">
          <w:rPr>
            <w:noProof/>
            <w:webHidden/>
          </w:rPr>
          <w:t>51</w:t>
        </w:r>
        <w:r w:rsidR="000D7405">
          <w:rPr>
            <w:noProof/>
            <w:webHidden/>
          </w:rPr>
          <w:fldChar w:fldCharType="end"/>
        </w:r>
      </w:hyperlink>
    </w:p>
    <w:p w14:paraId="46E56DC1" w14:textId="2A782F8A"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84" w:history="1">
        <w:r w:rsidR="000D7405" w:rsidRPr="009D2B56">
          <w:rPr>
            <w:rStyle w:val="af1"/>
            <w:bCs/>
            <w:iCs/>
            <w:noProof/>
            <w:bdr w:val="nil"/>
            <w:lang w:val="en-GB"/>
          </w:rPr>
          <w:t>SUBSECTION 4.3. SECURITIES MAINTENANCE PROCEDURES. CONTROL AND MONITORING</w:t>
        </w:r>
        <w:r w:rsidR="000D7405">
          <w:rPr>
            <w:noProof/>
            <w:webHidden/>
          </w:rPr>
          <w:tab/>
        </w:r>
        <w:r w:rsidR="000D7405">
          <w:rPr>
            <w:noProof/>
            <w:webHidden/>
          </w:rPr>
          <w:fldChar w:fldCharType="begin"/>
        </w:r>
        <w:r w:rsidR="000D7405">
          <w:rPr>
            <w:noProof/>
            <w:webHidden/>
          </w:rPr>
          <w:instrText xml:space="preserve"> PAGEREF _Toc69477084 \h </w:instrText>
        </w:r>
        <w:r w:rsidR="000D7405">
          <w:rPr>
            <w:noProof/>
            <w:webHidden/>
          </w:rPr>
        </w:r>
        <w:r w:rsidR="000D7405">
          <w:rPr>
            <w:noProof/>
            <w:webHidden/>
          </w:rPr>
          <w:fldChar w:fldCharType="separate"/>
        </w:r>
        <w:r w:rsidR="000D7405">
          <w:rPr>
            <w:noProof/>
            <w:webHidden/>
          </w:rPr>
          <w:t>57</w:t>
        </w:r>
        <w:r w:rsidR="000D7405">
          <w:rPr>
            <w:noProof/>
            <w:webHidden/>
          </w:rPr>
          <w:fldChar w:fldCharType="end"/>
        </w:r>
      </w:hyperlink>
    </w:p>
    <w:p w14:paraId="6AB0604C" w14:textId="210F7429"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85" w:history="1">
        <w:r w:rsidR="000D7405" w:rsidRPr="009D2B56">
          <w:rPr>
            <w:rStyle w:val="af1"/>
            <w:bCs/>
            <w:noProof/>
            <w:bdr w:val="nil"/>
            <w:lang w:val="en-GB"/>
          </w:rPr>
          <w:t>Article 19. Maintenance of Securities. Control and Monitoring</w:t>
        </w:r>
        <w:r w:rsidR="000D7405">
          <w:rPr>
            <w:noProof/>
            <w:webHidden/>
          </w:rPr>
          <w:tab/>
        </w:r>
        <w:r w:rsidR="000D7405">
          <w:rPr>
            <w:noProof/>
            <w:webHidden/>
          </w:rPr>
          <w:fldChar w:fldCharType="begin"/>
        </w:r>
        <w:r w:rsidR="000D7405">
          <w:rPr>
            <w:noProof/>
            <w:webHidden/>
          </w:rPr>
          <w:instrText xml:space="preserve"> PAGEREF _Toc69477085 \h </w:instrText>
        </w:r>
        <w:r w:rsidR="000D7405">
          <w:rPr>
            <w:noProof/>
            <w:webHidden/>
          </w:rPr>
        </w:r>
        <w:r w:rsidR="000D7405">
          <w:rPr>
            <w:noProof/>
            <w:webHidden/>
          </w:rPr>
          <w:fldChar w:fldCharType="separate"/>
        </w:r>
        <w:r w:rsidR="000D7405">
          <w:rPr>
            <w:noProof/>
            <w:webHidden/>
          </w:rPr>
          <w:t>58</w:t>
        </w:r>
        <w:r w:rsidR="000D7405">
          <w:rPr>
            <w:noProof/>
            <w:webHidden/>
          </w:rPr>
          <w:fldChar w:fldCharType="end"/>
        </w:r>
      </w:hyperlink>
    </w:p>
    <w:p w14:paraId="0B6B45FD" w14:textId="6F5BD70B"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86" w:history="1">
        <w:r w:rsidR="000D7405" w:rsidRPr="009D2B56">
          <w:rPr>
            <w:rStyle w:val="af1"/>
            <w:bCs/>
            <w:noProof/>
            <w:bdr w:val="nil"/>
            <w:lang w:val="en-GB"/>
          </w:rPr>
          <w:t>Article 20. Monitoring of Information Disclosure Requirements</w:t>
        </w:r>
        <w:r w:rsidR="000D7405">
          <w:rPr>
            <w:noProof/>
            <w:webHidden/>
          </w:rPr>
          <w:tab/>
        </w:r>
        <w:r w:rsidR="000D7405">
          <w:rPr>
            <w:noProof/>
            <w:webHidden/>
          </w:rPr>
          <w:fldChar w:fldCharType="begin"/>
        </w:r>
        <w:r w:rsidR="000D7405">
          <w:rPr>
            <w:noProof/>
            <w:webHidden/>
          </w:rPr>
          <w:instrText xml:space="preserve"> PAGEREF _Toc69477086 \h </w:instrText>
        </w:r>
        <w:r w:rsidR="000D7405">
          <w:rPr>
            <w:noProof/>
            <w:webHidden/>
          </w:rPr>
        </w:r>
        <w:r w:rsidR="000D7405">
          <w:rPr>
            <w:noProof/>
            <w:webHidden/>
          </w:rPr>
          <w:fldChar w:fldCharType="separate"/>
        </w:r>
        <w:r w:rsidR="000D7405">
          <w:rPr>
            <w:noProof/>
            <w:webHidden/>
          </w:rPr>
          <w:t>58</w:t>
        </w:r>
        <w:r w:rsidR="000D7405">
          <w:rPr>
            <w:noProof/>
            <w:webHidden/>
          </w:rPr>
          <w:fldChar w:fldCharType="end"/>
        </w:r>
      </w:hyperlink>
    </w:p>
    <w:p w14:paraId="2D68B07C" w14:textId="4945D950" w:rsidR="000D7405" w:rsidRDefault="00FE7D39">
      <w:pPr>
        <w:pStyle w:val="11"/>
        <w:tabs>
          <w:tab w:val="right" w:leader="dot" w:pos="9486"/>
        </w:tabs>
        <w:rPr>
          <w:rFonts w:asciiTheme="minorHAnsi" w:eastAsiaTheme="minorEastAsia" w:hAnsiTheme="minorHAnsi" w:cstheme="minorBidi"/>
          <w:noProof/>
          <w:sz w:val="22"/>
          <w:szCs w:val="22"/>
          <w:lang w:eastAsia="ru-RU"/>
        </w:rPr>
      </w:pPr>
      <w:hyperlink w:anchor="_Toc69477087" w:history="1">
        <w:r w:rsidR="000D7405" w:rsidRPr="009D2B56">
          <w:rPr>
            <w:rStyle w:val="af1"/>
            <w:bCs/>
            <w:noProof/>
            <w:bdr w:val="nil"/>
            <w:lang w:val="en-GB"/>
          </w:rPr>
          <w:t>SECTION 5. DELISTING, DISCONTINUATION AND SUSPENSION OF TRADING, RETENTION OF SECURITIES ON THE LIST</w:t>
        </w:r>
        <w:r w:rsidR="000D7405">
          <w:rPr>
            <w:noProof/>
            <w:webHidden/>
          </w:rPr>
          <w:tab/>
        </w:r>
        <w:r w:rsidR="000D7405">
          <w:rPr>
            <w:noProof/>
            <w:webHidden/>
          </w:rPr>
          <w:fldChar w:fldCharType="begin"/>
        </w:r>
        <w:r w:rsidR="000D7405">
          <w:rPr>
            <w:noProof/>
            <w:webHidden/>
          </w:rPr>
          <w:instrText xml:space="preserve"> PAGEREF _Toc69477087 \h </w:instrText>
        </w:r>
        <w:r w:rsidR="000D7405">
          <w:rPr>
            <w:noProof/>
            <w:webHidden/>
          </w:rPr>
        </w:r>
        <w:r w:rsidR="000D7405">
          <w:rPr>
            <w:noProof/>
            <w:webHidden/>
          </w:rPr>
          <w:fldChar w:fldCharType="separate"/>
        </w:r>
        <w:r w:rsidR="000D7405">
          <w:rPr>
            <w:noProof/>
            <w:webHidden/>
          </w:rPr>
          <w:t>60</w:t>
        </w:r>
        <w:r w:rsidR="000D7405">
          <w:rPr>
            <w:noProof/>
            <w:webHidden/>
          </w:rPr>
          <w:fldChar w:fldCharType="end"/>
        </w:r>
      </w:hyperlink>
    </w:p>
    <w:p w14:paraId="24475A04" w14:textId="605D6BA7"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88" w:history="1">
        <w:r w:rsidR="000D7405" w:rsidRPr="009D2B56">
          <w:rPr>
            <w:rStyle w:val="af1"/>
            <w:bCs/>
            <w:noProof/>
            <w:bdr w:val="nil"/>
            <w:lang w:val="en-GB"/>
          </w:rPr>
          <w:t>Article 21. Delisting of Securities. Retention of Securities on the List</w:t>
        </w:r>
        <w:r w:rsidR="000D7405">
          <w:rPr>
            <w:noProof/>
            <w:webHidden/>
          </w:rPr>
          <w:tab/>
        </w:r>
        <w:r w:rsidR="000D7405">
          <w:rPr>
            <w:noProof/>
            <w:webHidden/>
          </w:rPr>
          <w:fldChar w:fldCharType="begin"/>
        </w:r>
        <w:r w:rsidR="000D7405">
          <w:rPr>
            <w:noProof/>
            <w:webHidden/>
          </w:rPr>
          <w:instrText xml:space="preserve"> PAGEREF _Toc69477088 \h </w:instrText>
        </w:r>
        <w:r w:rsidR="000D7405">
          <w:rPr>
            <w:noProof/>
            <w:webHidden/>
          </w:rPr>
        </w:r>
        <w:r w:rsidR="000D7405">
          <w:rPr>
            <w:noProof/>
            <w:webHidden/>
          </w:rPr>
          <w:fldChar w:fldCharType="separate"/>
        </w:r>
        <w:r w:rsidR="000D7405">
          <w:rPr>
            <w:noProof/>
            <w:webHidden/>
          </w:rPr>
          <w:t>60</w:t>
        </w:r>
        <w:r w:rsidR="000D7405">
          <w:rPr>
            <w:noProof/>
            <w:webHidden/>
          </w:rPr>
          <w:fldChar w:fldCharType="end"/>
        </w:r>
      </w:hyperlink>
    </w:p>
    <w:p w14:paraId="6055248B" w14:textId="3B7617AC"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89" w:history="1">
        <w:r w:rsidR="000D7405" w:rsidRPr="009D2B56">
          <w:rPr>
            <w:rStyle w:val="af1"/>
            <w:bCs/>
            <w:noProof/>
            <w:bdr w:val="nil"/>
            <w:lang w:val="en-GB"/>
          </w:rPr>
          <w:t>Article 22. Exclusion of security from Level One or Level Two. Retention of security on Level One or Level Two.</w:t>
        </w:r>
        <w:r w:rsidR="000D7405">
          <w:rPr>
            <w:noProof/>
            <w:webHidden/>
          </w:rPr>
          <w:tab/>
        </w:r>
        <w:r w:rsidR="000D7405">
          <w:rPr>
            <w:noProof/>
            <w:webHidden/>
          </w:rPr>
          <w:fldChar w:fldCharType="begin"/>
        </w:r>
        <w:r w:rsidR="000D7405">
          <w:rPr>
            <w:noProof/>
            <w:webHidden/>
          </w:rPr>
          <w:instrText xml:space="preserve"> PAGEREF _Toc69477089 \h </w:instrText>
        </w:r>
        <w:r w:rsidR="000D7405">
          <w:rPr>
            <w:noProof/>
            <w:webHidden/>
          </w:rPr>
        </w:r>
        <w:r w:rsidR="000D7405">
          <w:rPr>
            <w:noProof/>
            <w:webHidden/>
          </w:rPr>
          <w:fldChar w:fldCharType="separate"/>
        </w:r>
        <w:r w:rsidR="000D7405">
          <w:rPr>
            <w:noProof/>
            <w:webHidden/>
          </w:rPr>
          <w:t>66</w:t>
        </w:r>
        <w:r w:rsidR="000D7405">
          <w:rPr>
            <w:noProof/>
            <w:webHidden/>
          </w:rPr>
          <w:fldChar w:fldCharType="end"/>
        </w:r>
      </w:hyperlink>
    </w:p>
    <w:p w14:paraId="3D67C136" w14:textId="007D8CB8"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90" w:history="1">
        <w:r w:rsidR="000D7405" w:rsidRPr="009D2B56">
          <w:rPr>
            <w:rStyle w:val="af1"/>
            <w:bCs/>
            <w:noProof/>
            <w:bdr w:val="nil"/>
            <w:lang w:val="en-GB"/>
          </w:rPr>
          <w:t>Article 23. Suspension and Resumption of Trading in Securities</w:t>
        </w:r>
        <w:r w:rsidR="000D7405">
          <w:rPr>
            <w:noProof/>
            <w:webHidden/>
          </w:rPr>
          <w:tab/>
        </w:r>
        <w:r w:rsidR="000D7405">
          <w:rPr>
            <w:noProof/>
            <w:webHidden/>
          </w:rPr>
          <w:fldChar w:fldCharType="begin"/>
        </w:r>
        <w:r w:rsidR="000D7405">
          <w:rPr>
            <w:noProof/>
            <w:webHidden/>
          </w:rPr>
          <w:instrText xml:space="preserve"> PAGEREF _Toc69477090 \h </w:instrText>
        </w:r>
        <w:r w:rsidR="000D7405">
          <w:rPr>
            <w:noProof/>
            <w:webHidden/>
          </w:rPr>
        </w:r>
        <w:r w:rsidR="000D7405">
          <w:rPr>
            <w:noProof/>
            <w:webHidden/>
          </w:rPr>
          <w:fldChar w:fldCharType="separate"/>
        </w:r>
        <w:r w:rsidR="000D7405">
          <w:rPr>
            <w:noProof/>
            <w:webHidden/>
          </w:rPr>
          <w:t>72</w:t>
        </w:r>
        <w:r w:rsidR="000D7405">
          <w:rPr>
            <w:noProof/>
            <w:webHidden/>
          </w:rPr>
          <w:fldChar w:fldCharType="end"/>
        </w:r>
      </w:hyperlink>
    </w:p>
    <w:p w14:paraId="506C10DA" w14:textId="40790951" w:rsidR="000D7405" w:rsidRDefault="00FE7D39">
      <w:pPr>
        <w:pStyle w:val="11"/>
        <w:tabs>
          <w:tab w:val="right" w:leader="dot" w:pos="9486"/>
        </w:tabs>
        <w:rPr>
          <w:rFonts w:asciiTheme="minorHAnsi" w:eastAsiaTheme="minorEastAsia" w:hAnsiTheme="minorHAnsi" w:cstheme="minorBidi"/>
          <w:noProof/>
          <w:sz w:val="22"/>
          <w:szCs w:val="22"/>
          <w:lang w:eastAsia="ru-RU"/>
        </w:rPr>
      </w:pPr>
      <w:hyperlink w:anchor="_Toc69477091" w:history="1">
        <w:r w:rsidR="000D7405" w:rsidRPr="009D2B56">
          <w:rPr>
            <w:rStyle w:val="af1"/>
            <w:bCs/>
            <w:noProof/>
            <w:bdr w:val="nil"/>
            <w:lang w:val="en-GB"/>
          </w:rPr>
          <w:t>SECTION 6. DISPUTE RESOLUTION PROCEDURE</w:t>
        </w:r>
        <w:r w:rsidR="000D7405">
          <w:rPr>
            <w:noProof/>
            <w:webHidden/>
          </w:rPr>
          <w:tab/>
        </w:r>
        <w:r w:rsidR="000D7405">
          <w:rPr>
            <w:noProof/>
            <w:webHidden/>
          </w:rPr>
          <w:fldChar w:fldCharType="begin"/>
        </w:r>
        <w:r w:rsidR="000D7405">
          <w:rPr>
            <w:noProof/>
            <w:webHidden/>
          </w:rPr>
          <w:instrText xml:space="preserve"> PAGEREF _Toc69477091 \h </w:instrText>
        </w:r>
        <w:r w:rsidR="000D7405">
          <w:rPr>
            <w:noProof/>
            <w:webHidden/>
          </w:rPr>
        </w:r>
        <w:r w:rsidR="000D7405">
          <w:rPr>
            <w:noProof/>
            <w:webHidden/>
          </w:rPr>
          <w:fldChar w:fldCharType="separate"/>
        </w:r>
        <w:r w:rsidR="000D7405">
          <w:rPr>
            <w:noProof/>
            <w:webHidden/>
          </w:rPr>
          <w:t>75</w:t>
        </w:r>
        <w:r w:rsidR="000D7405">
          <w:rPr>
            <w:noProof/>
            <w:webHidden/>
          </w:rPr>
          <w:fldChar w:fldCharType="end"/>
        </w:r>
      </w:hyperlink>
    </w:p>
    <w:p w14:paraId="5CCF6C09" w14:textId="6375C15D"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92" w:history="1">
        <w:r w:rsidR="000D7405" w:rsidRPr="009D2B56">
          <w:rPr>
            <w:rStyle w:val="af1"/>
            <w:bCs/>
            <w:noProof/>
            <w:bdr w:val="nil"/>
            <w:lang w:val="en-GB"/>
          </w:rPr>
          <w:t>Article 24. Procedure for Settlement of Disputes and Disagreements</w:t>
        </w:r>
        <w:r w:rsidR="000D7405">
          <w:rPr>
            <w:noProof/>
            <w:webHidden/>
          </w:rPr>
          <w:tab/>
        </w:r>
        <w:r w:rsidR="000D7405">
          <w:rPr>
            <w:noProof/>
            <w:webHidden/>
          </w:rPr>
          <w:fldChar w:fldCharType="begin"/>
        </w:r>
        <w:r w:rsidR="000D7405">
          <w:rPr>
            <w:noProof/>
            <w:webHidden/>
          </w:rPr>
          <w:instrText xml:space="preserve"> PAGEREF _Toc69477092 \h </w:instrText>
        </w:r>
        <w:r w:rsidR="000D7405">
          <w:rPr>
            <w:noProof/>
            <w:webHidden/>
          </w:rPr>
        </w:r>
        <w:r w:rsidR="000D7405">
          <w:rPr>
            <w:noProof/>
            <w:webHidden/>
          </w:rPr>
          <w:fldChar w:fldCharType="separate"/>
        </w:r>
        <w:r w:rsidR="000D7405">
          <w:rPr>
            <w:noProof/>
            <w:webHidden/>
          </w:rPr>
          <w:t>75</w:t>
        </w:r>
        <w:r w:rsidR="000D7405">
          <w:rPr>
            <w:noProof/>
            <w:webHidden/>
          </w:rPr>
          <w:fldChar w:fldCharType="end"/>
        </w:r>
      </w:hyperlink>
    </w:p>
    <w:p w14:paraId="1C70843E" w14:textId="515D52D8" w:rsidR="000D7405" w:rsidRDefault="00FE7D39">
      <w:pPr>
        <w:pStyle w:val="11"/>
        <w:tabs>
          <w:tab w:val="right" w:leader="dot" w:pos="9486"/>
        </w:tabs>
        <w:rPr>
          <w:rFonts w:asciiTheme="minorHAnsi" w:eastAsiaTheme="minorEastAsia" w:hAnsiTheme="minorHAnsi" w:cstheme="minorBidi"/>
          <w:noProof/>
          <w:sz w:val="22"/>
          <w:szCs w:val="22"/>
          <w:lang w:eastAsia="ru-RU"/>
        </w:rPr>
      </w:pPr>
      <w:hyperlink w:anchor="_Toc69477093" w:history="1">
        <w:r w:rsidR="000D7405" w:rsidRPr="009D2B56">
          <w:rPr>
            <w:rStyle w:val="af1"/>
            <w:bCs/>
            <w:noProof/>
            <w:bdr w:val="nil"/>
            <w:lang w:val="en-GB"/>
          </w:rPr>
          <w:t>SECTION 7. TRANSITIONAL PROVISIONS</w:t>
        </w:r>
        <w:r w:rsidR="000D7405">
          <w:rPr>
            <w:noProof/>
            <w:webHidden/>
          </w:rPr>
          <w:tab/>
        </w:r>
        <w:r w:rsidR="000D7405">
          <w:rPr>
            <w:noProof/>
            <w:webHidden/>
          </w:rPr>
          <w:fldChar w:fldCharType="begin"/>
        </w:r>
        <w:r w:rsidR="000D7405">
          <w:rPr>
            <w:noProof/>
            <w:webHidden/>
          </w:rPr>
          <w:instrText xml:space="preserve"> PAGEREF _Toc69477093 \h </w:instrText>
        </w:r>
        <w:r w:rsidR="000D7405">
          <w:rPr>
            <w:noProof/>
            <w:webHidden/>
          </w:rPr>
        </w:r>
        <w:r w:rsidR="000D7405">
          <w:rPr>
            <w:noProof/>
            <w:webHidden/>
          </w:rPr>
          <w:fldChar w:fldCharType="separate"/>
        </w:r>
        <w:r w:rsidR="000D7405">
          <w:rPr>
            <w:noProof/>
            <w:webHidden/>
          </w:rPr>
          <w:t>75</w:t>
        </w:r>
        <w:r w:rsidR="000D7405">
          <w:rPr>
            <w:noProof/>
            <w:webHidden/>
          </w:rPr>
          <w:fldChar w:fldCharType="end"/>
        </w:r>
      </w:hyperlink>
    </w:p>
    <w:p w14:paraId="238DF260" w14:textId="56183307"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94" w:history="1">
        <w:r w:rsidR="000D7405" w:rsidRPr="009D2B56">
          <w:rPr>
            <w:rStyle w:val="af1"/>
            <w:bCs/>
            <w:noProof/>
            <w:bdr w:val="nil"/>
            <w:lang w:val="en-GB"/>
          </w:rPr>
          <w:t>Article 25. Transitional Provisions</w:t>
        </w:r>
        <w:r w:rsidR="000D7405">
          <w:rPr>
            <w:noProof/>
            <w:webHidden/>
          </w:rPr>
          <w:tab/>
        </w:r>
        <w:r w:rsidR="000D7405">
          <w:rPr>
            <w:noProof/>
            <w:webHidden/>
          </w:rPr>
          <w:fldChar w:fldCharType="begin"/>
        </w:r>
        <w:r w:rsidR="000D7405">
          <w:rPr>
            <w:noProof/>
            <w:webHidden/>
          </w:rPr>
          <w:instrText xml:space="preserve"> PAGEREF _Toc69477094 \h </w:instrText>
        </w:r>
        <w:r w:rsidR="000D7405">
          <w:rPr>
            <w:noProof/>
            <w:webHidden/>
          </w:rPr>
        </w:r>
        <w:r w:rsidR="000D7405">
          <w:rPr>
            <w:noProof/>
            <w:webHidden/>
          </w:rPr>
          <w:fldChar w:fldCharType="separate"/>
        </w:r>
        <w:r w:rsidR="000D7405">
          <w:rPr>
            <w:noProof/>
            <w:webHidden/>
          </w:rPr>
          <w:t>75</w:t>
        </w:r>
        <w:r w:rsidR="000D7405">
          <w:rPr>
            <w:noProof/>
            <w:webHidden/>
          </w:rPr>
          <w:fldChar w:fldCharType="end"/>
        </w:r>
      </w:hyperlink>
    </w:p>
    <w:p w14:paraId="17981B07" w14:textId="26A4987D" w:rsidR="000D7405" w:rsidRDefault="00FE7D39">
      <w:pPr>
        <w:pStyle w:val="11"/>
        <w:tabs>
          <w:tab w:val="right" w:leader="dot" w:pos="9486"/>
        </w:tabs>
        <w:rPr>
          <w:rFonts w:asciiTheme="minorHAnsi" w:eastAsiaTheme="minorEastAsia" w:hAnsiTheme="minorHAnsi" w:cstheme="minorBidi"/>
          <w:noProof/>
          <w:sz w:val="22"/>
          <w:szCs w:val="22"/>
          <w:lang w:eastAsia="ru-RU"/>
        </w:rPr>
      </w:pPr>
      <w:hyperlink w:anchor="_Toc69477095" w:history="1">
        <w:r w:rsidR="000D7405" w:rsidRPr="009D2B56">
          <w:rPr>
            <w:rStyle w:val="af1"/>
            <w:bCs/>
            <w:noProof/>
            <w:bdr w:val="nil"/>
            <w:lang w:val="en-GB"/>
          </w:rPr>
          <w:t>ANNEXES</w:t>
        </w:r>
        <w:r w:rsidR="000D7405">
          <w:rPr>
            <w:noProof/>
            <w:webHidden/>
          </w:rPr>
          <w:tab/>
        </w:r>
        <w:r w:rsidR="000D7405">
          <w:rPr>
            <w:noProof/>
            <w:webHidden/>
          </w:rPr>
          <w:fldChar w:fldCharType="begin"/>
        </w:r>
        <w:r w:rsidR="000D7405">
          <w:rPr>
            <w:noProof/>
            <w:webHidden/>
          </w:rPr>
          <w:instrText xml:space="preserve"> PAGEREF _Toc69477095 \h </w:instrText>
        </w:r>
        <w:r w:rsidR="000D7405">
          <w:rPr>
            <w:noProof/>
            <w:webHidden/>
          </w:rPr>
        </w:r>
        <w:r w:rsidR="000D7405">
          <w:rPr>
            <w:noProof/>
            <w:webHidden/>
          </w:rPr>
          <w:fldChar w:fldCharType="separate"/>
        </w:r>
        <w:r w:rsidR="000D7405">
          <w:rPr>
            <w:noProof/>
            <w:webHidden/>
          </w:rPr>
          <w:t>76</w:t>
        </w:r>
        <w:r w:rsidR="000D7405">
          <w:rPr>
            <w:noProof/>
            <w:webHidden/>
          </w:rPr>
          <w:fldChar w:fldCharType="end"/>
        </w:r>
      </w:hyperlink>
    </w:p>
    <w:p w14:paraId="4151A054" w14:textId="5A594CF5"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96" w:history="1">
        <w:r w:rsidR="000D7405" w:rsidRPr="009D2B56">
          <w:rPr>
            <w:rStyle w:val="af1"/>
            <w:bCs/>
            <w:noProof/>
            <w:bdr w:val="nil"/>
            <w:lang w:val="en-GB"/>
          </w:rPr>
          <w:t>ANNEX A</w:t>
        </w:r>
        <w:r w:rsidR="000D7405">
          <w:rPr>
            <w:noProof/>
            <w:webHidden/>
          </w:rPr>
          <w:tab/>
        </w:r>
        <w:r w:rsidR="000D7405">
          <w:rPr>
            <w:noProof/>
            <w:webHidden/>
          </w:rPr>
          <w:fldChar w:fldCharType="begin"/>
        </w:r>
        <w:r w:rsidR="000D7405">
          <w:rPr>
            <w:noProof/>
            <w:webHidden/>
          </w:rPr>
          <w:instrText xml:space="preserve"> PAGEREF _Toc69477096 \h </w:instrText>
        </w:r>
        <w:r w:rsidR="000D7405">
          <w:rPr>
            <w:noProof/>
            <w:webHidden/>
          </w:rPr>
        </w:r>
        <w:r w:rsidR="000D7405">
          <w:rPr>
            <w:noProof/>
            <w:webHidden/>
          </w:rPr>
          <w:fldChar w:fldCharType="separate"/>
        </w:r>
        <w:r w:rsidR="000D7405">
          <w:rPr>
            <w:noProof/>
            <w:webHidden/>
          </w:rPr>
          <w:t>76</w:t>
        </w:r>
        <w:r w:rsidR="000D7405">
          <w:rPr>
            <w:noProof/>
            <w:webHidden/>
          </w:rPr>
          <w:fldChar w:fldCharType="end"/>
        </w:r>
      </w:hyperlink>
    </w:p>
    <w:p w14:paraId="7380869C" w14:textId="1EC9C818"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97" w:history="1">
        <w:r w:rsidR="000D7405" w:rsidRPr="009D2B56">
          <w:rPr>
            <w:rStyle w:val="af1"/>
            <w:bCs/>
            <w:noProof/>
            <w:bdr w:val="nil"/>
            <w:lang w:val="en-GB"/>
          </w:rPr>
          <w:t>ANNEX 1</w:t>
        </w:r>
        <w:r w:rsidR="000D7405">
          <w:rPr>
            <w:noProof/>
            <w:webHidden/>
          </w:rPr>
          <w:tab/>
        </w:r>
        <w:r w:rsidR="000D7405">
          <w:rPr>
            <w:noProof/>
            <w:webHidden/>
          </w:rPr>
          <w:fldChar w:fldCharType="begin"/>
        </w:r>
        <w:r w:rsidR="000D7405">
          <w:rPr>
            <w:noProof/>
            <w:webHidden/>
          </w:rPr>
          <w:instrText xml:space="preserve"> PAGEREF _Toc69477097 \h </w:instrText>
        </w:r>
        <w:r w:rsidR="000D7405">
          <w:rPr>
            <w:noProof/>
            <w:webHidden/>
          </w:rPr>
        </w:r>
        <w:r w:rsidR="000D7405">
          <w:rPr>
            <w:noProof/>
            <w:webHidden/>
          </w:rPr>
          <w:fldChar w:fldCharType="separate"/>
        </w:r>
        <w:r w:rsidR="000D7405">
          <w:rPr>
            <w:noProof/>
            <w:webHidden/>
          </w:rPr>
          <w:t>79</w:t>
        </w:r>
        <w:r w:rsidR="000D7405">
          <w:rPr>
            <w:noProof/>
            <w:webHidden/>
          </w:rPr>
          <w:fldChar w:fldCharType="end"/>
        </w:r>
      </w:hyperlink>
    </w:p>
    <w:p w14:paraId="24B9158B" w14:textId="56A4E115"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98" w:history="1">
        <w:r w:rsidR="000D7405" w:rsidRPr="009D2B56">
          <w:rPr>
            <w:rStyle w:val="af1"/>
            <w:bCs/>
            <w:noProof/>
            <w:bdr w:val="nil"/>
            <w:lang w:val="en-GB"/>
          </w:rPr>
          <w:t>Schedule of documents/information to be filed with the Moscow Exchange on listing-related matters</w:t>
        </w:r>
        <w:r w:rsidR="000D7405">
          <w:rPr>
            <w:noProof/>
            <w:webHidden/>
          </w:rPr>
          <w:tab/>
        </w:r>
        <w:r w:rsidR="000D7405">
          <w:rPr>
            <w:noProof/>
            <w:webHidden/>
          </w:rPr>
          <w:fldChar w:fldCharType="begin"/>
        </w:r>
        <w:r w:rsidR="000D7405">
          <w:rPr>
            <w:noProof/>
            <w:webHidden/>
          </w:rPr>
          <w:instrText xml:space="preserve"> PAGEREF _Toc69477098 \h </w:instrText>
        </w:r>
        <w:r w:rsidR="000D7405">
          <w:rPr>
            <w:noProof/>
            <w:webHidden/>
          </w:rPr>
        </w:r>
        <w:r w:rsidR="000D7405">
          <w:rPr>
            <w:noProof/>
            <w:webHidden/>
          </w:rPr>
          <w:fldChar w:fldCharType="separate"/>
        </w:r>
        <w:r w:rsidR="000D7405">
          <w:rPr>
            <w:noProof/>
            <w:webHidden/>
          </w:rPr>
          <w:t>79</w:t>
        </w:r>
        <w:r w:rsidR="000D7405">
          <w:rPr>
            <w:noProof/>
            <w:webHidden/>
          </w:rPr>
          <w:fldChar w:fldCharType="end"/>
        </w:r>
      </w:hyperlink>
    </w:p>
    <w:p w14:paraId="6B7C4D89" w14:textId="39C28EDA"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099" w:history="1">
        <w:r w:rsidR="000D7405" w:rsidRPr="009D2B56">
          <w:rPr>
            <w:rStyle w:val="af1"/>
            <w:bCs/>
            <w:noProof/>
            <w:bdr w:val="nil"/>
            <w:lang w:val="en-GB"/>
          </w:rPr>
          <w:t>ANNEX 2</w:t>
        </w:r>
        <w:r w:rsidR="000D7405">
          <w:rPr>
            <w:noProof/>
            <w:webHidden/>
          </w:rPr>
          <w:tab/>
        </w:r>
        <w:r w:rsidR="000D7405">
          <w:rPr>
            <w:noProof/>
            <w:webHidden/>
          </w:rPr>
          <w:fldChar w:fldCharType="begin"/>
        </w:r>
        <w:r w:rsidR="000D7405">
          <w:rPr>
            <w:noProof/>
            <w:webHidden/>
          </w:rPr>
          <w:instrText xml:space="preserve"> PAGEREF _Toc69477099 \h </w:instrText>
        </w:r>
        <w:r w:rsidR="000D7405">
          <w:rPr>
            <w:noProof/>
            <w:webHidden/>
          </w:rPr>
        </w:r>
        <w:r w:rsidR="000D7405">
          <w:rPr>
            <w:noProof/>
            <w:webHidden/>
          </w:rPr>
          <w:fldChar w:fldCharType="separate"/>
        </w:r>
        <w:r w:rsidR="000D7405">
          <w:rPr>
            <w:noProof/>
            <w:webHidden/>
          </w:rPr>
          <w:t>138</w:t>
        </w:r>
        <w:r w:rsidR="000D7405">
          <w:rPr>
            <w:noProof/>
            <w:webHidden/>
          </w:rPr>
          <w:fldChar w:fldCharType="end"/>
        </w:r>
      </w:hyperlink>
    </w:p>
    <w:p w14:paraId="1AB76B05" w14:textId="2820EC42"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100" w:history="1">
        <w:r w:rsidR="000D7405" w:rsidRPr="009D2B56">
          <w:rPr>
            <w:rStyle w:val="af1"/>
            <w:bCs/>
            <w:noProof/>
            <w:bdr w:val="nil"/>
            <w:lang w:val="en-GB"/>
          </w:rPr>
          <w:t>Schedule of requirements for inclusion and maintenance of securities in Level One and Level Two</w:t>
        </w:r>
        <w:r w:rsidR="000D7405">
          <w:rPr>
            <w:noProof/>
            <w:webHidden/>
          </w:rPr>
          <w:tab/>
        </w:r>
        <w:r w:rsidR="000D7405">
          <w:rPr>
            <w:noProof/>
            <w:webHidden/>
          </w:rPr>
          <w:fldChar w:fldCharType="begin"/>
        </w:r>
        <w:r w:rsidR="000D7405">
          <w:rPr>
            <w:noProof/>
            <w:webHidden/>
          </w:rPr>
          <w:instrText xml:space="preserve"> PAGEREF _Toc69477100 \h </w:instrText>
        </w:r>
        <w:r w:rsidR="000D7405">
          <w:rPr>
            <w:noProof/>
            <w:webHidden/>
          </w:rPr>
        </w:r>
        <w:r w:rsidR="000D7405">
          <w:rPr>
            <w:noProof/>
            <w:webHidden/>
          </w:rPr>
          <w:fldChar w:fldCharType="separate"/>
        </w:r>
        <w:r w:rsidR="000D7405">
          <w:rPr>
            <w:noProof/>
            <w:webHidden/>
          </w:rPr>
          <w:t>138</w:t>
        </w:r>
        <w:r w:rsidR="000D7405">
          <w:rPr>
            <w:noProof/>
            <w:webHidden/>
          </w:rPr>
          <w:fldChar w:fldCharType="end"/>
        </w:r>
      </w:hyperlink>
    </w:p>
    <w:p w14:paraId="0991682D" w14:textId="6B7BCF9F"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101" w:history="1">
        <w:r w:rsidR="000D7405" w:rsidRPr="009D2B56">
          <w:rPr>
            <w:rStyle w:val="af1"/>
            <w:bCs/>
            <w:noProof/>
            <w:bdr w:val="nil"/>
            <w:lang w:val="en-GB"/>
          </w:rPr>
          <w:t>ANNEX 3</w:t>
        </w:r>
        <w:r w:rsidR="000D7405">
          <w:rPr>
            <w:noProof/>
            <w:webHidden/>
          </w:rPr>
          <w:tab/>
        </w:r>
        <w:r w:rsidR="000D7405">
          <w:rPr>
            <w:noProof/>
            <w:webHidden/>
          </w:rPr>
          <w:fldChar w:fldCharType="begin"/>
        </w:r>
        <w:r w:rsidR="000D7405">
          <w:rPr>
            <w:noProof/>
            <w:webHidden/>
          </w:rPr>
          <w:instrText xml:space="preserve"> PAGEREF _Toc69477101 \h </w:instrText>
        </w:r>
        <w:r w:rsidR="000D7405">
          <w:rPr>
            <w:noProof/>
            <w:webHidden/>
          </w:rPr>
        </w:r>
        <w:r w:rsidR="000D7405">
          <w:rPr>
            <w:noProof/>
            <w:webHidden/>
          </w:rPr>
          <w:fldChar w:fldCharType="separate"/>
        </w:r>
        <w:r w:rsidR="000D7405">
          <w:rPr>
            <w:noProof/>
            <w:webHidden/>
          </w:rPr>
          <w:t>171</w:t>
        </w:r>
        <w:r w:rsidR="000D7405">
          <w:rPr>
            <w:noProof/>
            <w:webHidden/>
          </w:rPr>
          <w:fldChar w:fldCharType="end"/>
        </w:r>
      </w:hyperlink>
    </w:p>
    <w:p w14:paraId="2A563328" w14:textId="5C765456"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102" w:history="1">
        <w:r w:rsidR="000D7405" w:rsidRPr="009D2B56">
          <w:rPr>
            <w:rStyle w:val="af1"/>
            <w:bCs/>
            <w:noProof/>
            <w:bdr w:val="nil"/>
            <w:lang w:val="en-GB"/>
          </w:rPr>
          <w:t>Requirements in relation to, an</w:t>
        </w:r>
        <w:r w:rsidR="000D7405" w:rsidRPr="009D2B56">
          <w:rPr>
            <w:rStyle w:val="af1"/>
            <w:bCs/>
            <w:noProof/>
            <w:bdr w:val="nil"/>
            <w:lang w:val="en-GB"/>
          </w:rPr>
          <w:t>d</w:t>
        </w:r>
        <w:r w:rsidR="000D7405" w:rsidRPr="009D2B56">
          <w:rPr>
            <w:rStyle w:val="af1"/>
            <w:bCs/>
            <w:noProof/>
            <w:bdr w:val="nil"/>
            <w:lang w:val="en-GB"/>
          </w:rPr>
          <w:t xml:space="preserve"> schedule of documents to be filed with the Moscow Exchange in connection with the inclusion and maintenance of securities in the IIM Sector, IIM</w:t>
        </w:r>
        <w:r w:rsidR="000D7405" w:rsidRPr="009D2B56">
          <w:rPr>
            <w:rStyle w:val="af1"/>
            <w:bCs/>
            <w:noProof/>
            <w:bdr w:val="nil"/>
            <w:lang w:val="en-GB"/>
          </w:rPr>
          <w:noBreakHyphen/>
          <w:t>Prime Segment, Growth Sector and the Segments of the Sustainability Sector</w:t>
        </w:r>
        <w:r w:rsidR="000D7405">
          <w:rPr>
            <w:noProof/>
            <w:webHidden/>
          </w:rPr>
          <w:tab/>
        </w:r>
        <w:r w:rsidR="000D7405">
          <w:rPr>
            <w:noProof/>
            <w:webHidden/>
          </w:rPr>
          <w:fldChar w:fldCharType="begin"/>
        </w:r>
        <w:r w:rsidR="000D7405">
          <w:rPr>
            <w:noProof/>
            <w:webHidden/>
          </w:rPr>
          <w:instrText xml:space="preserve"> PAGEREF _Toc69477102 \h </w:instrText>
        </w:r>
        <w:r w:rsidR="000D7405">
          <w:rPr>
            <w:noProof/>
            <w:webHidden/>
          </w:rPr>
        </w:r>
        <w:r w:rsidR="000D7405">
          <w:rPr>
            <w:noProof/>
            <w:webHidden/>
          </w:rPr>
          <w:fldChar w:fldCharType="separate"/>
        </w:r>
        <w:r w:rsidR="000D7405">
          <w:rPr>
            <w:noProof/>
            <w:webHidden/>
          </w:rPr>
          <w:t>171</w:t>
        </w:r>
        <w:r w:rsidR="000D7405">
          <w:rPr>
            <w:noProof/>
            <w:webHidden/>
          </w:rPr>
          <w:fldChar w:fldCharType="end"/>
        </w:r>
      </w:hyperlink>
    </w:p>
    <w:p w14:paraId="47F550D6" w14:textId="7E138C6E"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103" w:history="1">
        <w:r w:rsidR="000D7405" w:rsidRPr="009D2B56">
          <w:rPr>
            <w:rStyle w:val="af1"/>
            <w:bCs/>
            <w:noProof/>
            <w:bdr w:val="nil"/>
            <w:lang w:val="en-GB"/>
          </w:rPr>
          <w:t>ANNEX 4</w:t>
        </w:r>
        <w:r w:rsidR="000D7405">
          <w:rPr>
            <w:noProof/>
            <w:webHidden/>
          </w:rPr>
          <w:tab/>
        </w:r>
        <w:r w:rsidR="000D7405">
          <w:rPr>
            <w:noProof/>
            <w:webHidden/>
          </w:rPr>
          <w:fldChar w:fldCharType="begin"/>
        </w:r>
        <w:r w:rsidR="000D7405">
          <w:rPr>
            <w:noProof/>
            <w:webHidden/>
          </w:rPr>
          <w:instrText xml:space="preserve"> PAGEREF _Toc69477103 \h </w:instrText>
        </w:r>
        <w:r w:rsidR="000D7405">
          <w:rPr>
            <w:noProof/>
            <w:webHidden/>
          </w:rPr>
        </w:r>
        <w:r w:rsidR="000D7405">
          <w:rPr>
            <w:noProof/>
            <w:webHidden/>
          </w:rPr>
          <w:fldChar w:fldCharType="separate"/>
        </w:r>
        <w:r w:rsidR="000D7405">
          <w:rPr>
            <w:noProof/>
            <w:webHidden/>
          </w:rPr>
          <w:t>192</w:t>
        </w:r>
        <w:r w:rsidR="000D7405">
          <w:rPr>
            <w:noProof/>
            <w:webHidden/>
          </w:rPr>
          <w:fldChar w:fldCharType="end"/>
        </w:r>
      </w:hyperlink>
    </w:p>
    <w:p w14:paraId="292AEA46" w14:textId="22D8D8ED"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104" w:history="1">
        <w:r w:rsidR="000D7405" w:rsidRPr="009D2B56">
          <w:rPr>
            <w:rStyle w:val="af1"/>
            <w:bCs/>
            <w:noProof/>
            <w:bdr w:val="nil"/>
            <w:lang w:val="en-GB"/>
          </w:rPr>
          <w:t>Board of Directors (Supervisory Board) Independence Criteria</w:t>
        </w:r>
        <w:r w:rsidR="000D7405">
          <w:rPr>
            <w:noProof/>
            <w:webHidden/>
          </w:rPr>
          <w:tab/>
        </w:r>
        <w:r w:rsidR="000D7405">
          <w:rPr>
            <w:noProof/>
            <w:webHidden/>
          </w:rPr>
          <w:fldChar w:fldCharType="begin"/>
        </w:r>
        <w:r w:rsidR="000D7405">
          <w:rPr>
            <w:noProof/>
            <w:webHidden/>
          </w:rPr>
          <w:instrText xml:space="preserve"> PAGEREF _Toc69477104 \h </w:instrText>
        </w:r>
        <w:r w:rsidR="000D7405">
          <w:rPr>
            <w:noProof/>
            <w:webHidden/>
          </w:rPr>
        </w:r>
        <w:r w:rsidR="000D7405">
          <w:rPr>
            <w:noProof/>
            <w:webHidden/>
          </w:rPr>
          <w:fldChar w:fldCharType="separate"/>
        </w:r>
        <w:r w:rsidR="000D7405">
          <w:rPr>
            <w:noProof/>
            <w:webHidden/>
          </w:rPr>
          <w:t>192</w:t>
        </w:r>
        <w:r w:rsidR="000D7405">
          <w:rPr>
            <w:noProof/>
            <w:webHidden/>
          </w:rPr>
          <w:fldChar w:fldCharType="end"/>
        </w:r>
      </w:hyperlink>
    </w:p>
    <w:p w14:paraId="6E6A52AC" w14:textId="44A6E7DE"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105" w:history="1">
        <w:r w:rsidR="000D7405" w:rsidRPr="009D2B56">
          <w:rPr>
            <w:rStyle w:val="af1"/>
            <w:bCs/>
            <w:noProof/>
            <w:lang w:val="en-GB"/>
          </w:rPr>
          <w:t>ANNEX 5</w:t>
        </w:r>
        <w:r w:rsidR="000D7405">
          <w:rPr>
            <w:noProof/>
            <w:webHidden/>
          </w:rPr>
          <w:tab/>
        </w:r>
        <w:r w:rsidR="000D7405">
          <w:rPr>
            <w:noProof/>
            <w:webHidden/>
          </w:rPr>
          <w:fldChar w:fldCharType="begin"/>
        </w:r>
        <w:r w:rsidR="000D7405">
          <w:rPr>
            <w:noProof/>
            <w:webHidden/>
          </w:rPr>
          <w:instrText xml:space="preserve"> PAGEREF _Toc69477105 \h </w:instrText>
        </w:r>
        <w:r w:rsidR="000D7405">
          <w:rPr>
            <w:noProof/>
            <w:webHidden/>
          </w:rPr>
        </w:r>
        <w:r w:rsidR="000D7405">
          <w:rPr>
            <w:noProof/>
            <w:webHidden/>
          </w:rPr>
          <w:fldChar w:fldCharType="separate"/>
        </w:r>
        <w:r w:rsidR="000D7405">
          <w:rPr>
            <w:noProof/>
            <w:webHidden/>
          </w:rPr>
          <w:t>195</w:t>
        </w:r>
        <w:r w:rsidR="000D7405">
          <w:rPr>
            <w:noProof/>
            <w:webHidden/>
          </w:rPr>
          <w:fldChar w:fldCharType="end"/>
        </w:r>
      </w:hyperlink>
    </w:p>
    <w:p w14:paraId="7FF2891E" w14:textId="4075B5FA"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106" w:history="1">
        <w:r w:rsidR="000D7405" w:rsidRPr="009D2B56">
          <w:rPr>
            <w:rStyle w:val="af1"/>
            <w:bCs/>
            <w:noProof/>
            <w:lang w:val="en-GB"/>
          </w:rPr>
          <w:t>Additional requirements on information disclosure by managing companies of mutual investment funds, those including Russian-law ETFs, whose managed investment fund shares are included in the List</w:t>
        </w:r>
        <w:r w:rsidR="000D7405">
          <w:rPr>
            <w:noProof/>
            <w:webHidden/>
          </w:rPr>
          <w:tab/>
        </w:r>
        <w:r w:rsidR="000D7405">
          <w:rPr>
            <w:noProof/>
            <w:webHidden/>
          </w:rPr>
          <w:fldChar w:fldCharType="begin"/>
        </w:r>
        <w:r w:rsidR="000D7405">
          <w:rPr>
            <w:noProof/>
            <w:webHidden/>
          </w:rPr>
          <w:instrText xml:space="preserve"> PAGEREF _Toc69477106 \h </w:instrText>
        </w:r>
        <w:r w:rsidR="000D7405">
          <w:rPr>
            <w:noProof/>
            <w:webHidden/>
          </w:rPr>
        </w:r>
        <w:r w:rsidR="000D7405">
          <w:rPr>
            <w:noProof/>
            <w:webHidden/>
          </w:rPr>
          <w:fldChar w:fldCharType="separate"/>
        </w:r>
        <w:r w:rsidR="000D7405">
          <w:rPr>
            <w:noProof/>
            <w:webHidden/>
          </w:rPr>
          <w:t>195</w:t>
        </w:r>
        <w:r w:rsidR="000D7405">
          <w:rPr>
            <w:noProof/>
            <w:webHidden/>
          </w:rPr>
          <w:fldChar w:fldCharType="end"/>
        </w:r>
      </w:hyperlink>
    </w:p>
    <w:p w14:paraId="16832ED3" w14:textId="2E7AE272"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107" w:history="1">
        <w:r w:rsidR="000D7405" w:rsidRPr="009D2B56">
          <w:rPr>
            <w:rStyle w:val="af1"/>
            <w:bCs/>
            <w:noProof/>
            <w:bdr w:val="nil"/>
            <w:lang w:val="en-GB"/>
          </w:rPr>
          <w:t>ANNEX 6</w:t>
        </w:r>
        <w:r w:rsidR="000D7405">
          <w:rPr>
            <w:noProof/>
            <w:webHidden/>
          </w:rPr>
          <w:tab/>
        </w:r>
        <w:r w:rsidR="000D7405">
          <w:rPr>
            <w:noProof/>
            <w:webHidden/>
          </w:rPr>
          <w:fldChar w:fldCharType="begin"/>
        </w:r>
        <w:r w:rsidR="000D7405">
          <w:rPr>
            <w:noProof/>
            <w:webHidden/>
          </w:rPr>
          <w:instrText xml:space="preserve"> PAGEREF _Toc69477107 \h </w:instrText>
        </w:r>
        <w:r w:rsidR="000D7405">
          <w:rPr>
            <w:noProof/>
            <w:webHidden/>
          </w:rPr>
        </w:r>
        <w:r w:rsidR="000D7405">
          <w:rPr>
            <w:noProof/>
            <w:webHidden/>
          </w:rPr>
          <w:fldChar w:fldCharType="separate"/>
        </w:r>
        <w:r w:rsidR="000D7405">
          <w:rPr>
            <w:noProof/>
            <w:webHidden/>
          </w:rPr>
          <w:t>201</w:t>
        </w:r>
        <w:r w:rsidR="000D7405">
          <w:rPr>
            <w:noProof/>
            <w:webHidden/>
          </w:rPr>
          <w:fldChar w:fldCharType="end"/>
        </w:r>
      </w:hyperlink>
    </w:p>
    <w:p w14:paraId="41A80FEC" w14:textId="2E0AD5E9"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108" w:history="1">
        <w:r w:rsidR="000D7405" w:rsidRPr="009D2B56">
          <w:rPr>
            <w:rStyle w:val="af1"/>
            <w:bCs/>
            <w:noProof/>
            <w:bdr w:val="nil"/>
            <w:lang w:val="en-GB"/>
          </w:rPr>
          <w:t>Schedule of lists, markets, segments of foreign exchanges which make securities included therein qualify for the inclusion in Level One</w:t>
        </w:r>
        <w:r w:rsidR="000D7405">
          <w:rPr>
            <w:noProof/>
            <w:webHidden/>
          </w:rPr>
          <w:tab/>
        </w:r>
        <w:r w:rsidR="000D7405">
          <w:rPr>
            <w:noProof/>
            <w:webHidden/>
          </w:rPr>
          <w:fldChar w:fldCharType="begin"/>
        </w:r>
        <w:r w:rsidR="000D7405">
          <w:rPr>
            <w:noProof/>
            <w:webHidden/>
          </w:rPr>
          <w:instrText xml:space="preserve"> PAGEREF _Toc69477108 \h </w:instrText>
        </w:r>
        <w:r w:rsidR="000D7405">
          <w:rPr>
            <w:noProof/>
            <w:webHidden/>
          </w:rPr>
        </w:r>
        <w:r w:rsidR="000D7405">
          <w:rPr>
            <w:noProof/>
            <w:webHidden/>
          </w:rPr>
          <w:fldChar w:fldCharType="separate"/>
        </w:r>
        <w:r w:rsidR="000D7405">
          <w:rPr>
            <w:noProof/>
            <w:webHidden/>
          </w:rPr>
          <w:t>201</w:t>
        </w:r>
        <w:r w:rsidR="000D7405">
          <w:rPr>
            <w:noProof/>
            <w:webHidden/>
          </w:rPr>
          <w:fldChar w:fldCharType="end"/>
        </w:r>
      </w:hyperlink>
    </w:p>
    <w:p w14:paraId="67779E35" w14:textId="5286A4F3"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109" w:history="1">
        <w:r w:rsidR="000D7405" w:rsidRPr="009D2B56">
          <w:rPr>
            <w:rStyle w:val="af1"/>
            <w:bCs/>
            <w:noProof/>
            <w:bdr w:val="nil"/>
            <w:lang w:val="en-GB"/>
          </w:rPr>
          <w:t>ANNEX 7</w:t>
        </w:r>
        <w:r w:rsidR="000D7405">
          <w:rPr>
            <w:noProof/>
            <w:webHidden/>
          </w:rPr>
          <w:tab/>
        </w:r>
        <w:r w:rsidR="000D7405">
          <w:rPr>
            <w:noProof/>
            <w:webHidden/>
          </w:rPr>
          <w:fldChar w:fldCharType="begin"/>
        </w:r>
        <w:r w:rsidR="000D7405">
          <w:rPr>
            <w:noProof/>
            <w:webHidden/>
          </w:rPr>
          <w:instrText xml:space="preserve"> PAGEREF _Toc69477109 \h </w:instrText>
        </w:r>
        <w:r w:rsidR="000D7405">
          <w:rPr>
            <w:noProof/>
            <w:webHidden/>
          </w:rPr>
        </w:r>
        <w:r w:rsidR="000D7405">
          <w:rPr>
            <w:noProof/>
            <w:webHidden/>
          </w:rPr>
          <w:fldChar w:fldCharType="separate"/>
        </w:r>
        <w:r w:rsidR="000D7405">
          <w:rPr>
            <w:noProof/>
            <w:webHidden/>
          </w:rPr>
          <w:t>202</w:t>
        </w:r>
        <w:r w:rsidR="000D7405">
          <w:rPr>
            <w:noProof/>
            <w:webHidden/>
          </w:rPr>
          <w:fldChar w:fldCharType="end"/>
        </w:r>
      </w:hyperlink>
    </w:p>
    <w:p w14:paraId="72FD5069" w14:textId="1DF5C0FD"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110" w:history="1">
        <w:r w:rsidR="000D7405" w:rsidRPr="009D2B56">
          <w:rPr>
            <w:rStyle w:val="af1"/>
            <w:bCs/>
            <w:noProof/>
            <w:bdr w:val="nil"/>
            <w:lang w:val="en-GB"/>
          </w:rPr>
          <w:t>Rules regulating disclosure of information in connection with admission to on-exchange trading of 39-FZ regulated (</w:t>
        </w:r>
        <w:r w:rsidR="000D7405" w:rsidRPr="009D2B56">
          <w:rPr>
            <w:rStyle w:val="af1"/>
            <w:bCs/>
            <w:i/>
            <w:noProof/>
            <w:bdr w:val="nil"/>
            <w:lang w:val="en-GB"/>
          </w:rPr>
          <w:t>emissionnye</w:t>
        </w:r>
        <w:r w:rsidR="000D7405" w:rsidRPr="009D2B56">
          <w:rPr>
            <w:rStyle w:val="af1"/>
            <w:bCs/>
            <w:noProof/>
            <w:bdr w:val="nil"/>
            <w:lang w:val="en-GB"/>
          </w:rPr>
          <w:t>) securities in respect of which securities prospectus was not registered (or filed)</w:t>
        </w:r>
        <w:r w:rsidR="000D7405">
          <w:rPr>
            <w:noProof/>
            <w:webHidden/>
          </w:rPr>
          <w:tab/>
        </w:r>
        <w:r w:rsidR="000D7405">
          <w:rPr>
            <w:noProof/>
            <w:webHidden/>
          </w:rPr>
          <w:fldChar w:fldCharType="begin"/>
        </w:r>
        <w:r w:rsidR="000D7405">
          <w:rPr>
            <w:noProof/>
            <w:webHidden/>
          </w:rPr>
          <w:instrText xml:space="preserve"> PAGEREF _Toc69477110 \h </w:instrText>
        </w:r>
        <w:r w:rsidR="000D7405">
          <w:rPr>
            <w:noProof/>
            <w:webHidden/>
          </w:rPr>
        </w:r>
        <w:r w:rsidR="000D7405">
          <w:rPr>
            <w:noProof/>
            <w:webHidden/>
          </w:rPr>
          <w:fldChar w:fldCharType="separate"/>
        </w:r>
        <w:r w:rsidR="000D7405">
          <w:rPr>
            <w:noProof/>
            <w:webHidden/>
          </w:rPr>
          <w:t>202</w:t>
        </w:r>
        <w:r w:rsidR="000D7405">
          <w:rPr>
            <w:noProof/>
            <w:webHidden/>
          </w:rPr>
          <w:fldChar w:fldCharType="end"/>
        </w:r>
      </w:hyperlink>
    </w:p>
    <w:p w14:paraId="7B02C154" w14:textId="1D03E170"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111" w:history="1">
        <w:r w:rsidR="000D7405" w:rsidRPr="009D2B56">
          <w:rPr>
            <w:rStyle w:val="af1"/>
            <w:bCs/>
            <w:noProof/>
            <w:bdr w:val="nil"/>
            <w:lang w:val="en-GB"/>
          </w:rPr>
          <w:t>ANNEX 8</w:t>
        </w:r>
        <w:r w:rsidR="000D7405">
          <w:rPr>
            <w:noProof/>
            <w:webHidden/>
          </w:rPr>
          <w:tab/>
        </w:r>
        <w:r w:rsidR="000D7405">
          <w:rPr>
            <w:noProof/>
            <w:webHidden/>
          </w:rPr>
          <w:fldChar w:fldCharType="begin"/>
        </w:r>
        <w:r w:rsidR="000D7405">
          <w:rPr>
            <w:noProof/>
            <w:webHidden/>
          </w:rPr>
          <w:instrText xml:space="preserve"> PAGEREF _Toc69477111 \h </w:instrText>
        </w:r>
        <w:r w:rsidR="000D7405">
          <w:rPr>
            <w:noProof/>
            <w:webHidden/>
          </w:rPr>
        </w:r>
        <w:r w:rsidR="000D7405">
          <w:rPr>
            <w:noProof/>
            <w:webHidden/>
          </w:rPr>
          <w:fldChar w:fldCharType="separate"/>
        </w:r>
        <w:r w:rsidR="000D7405">
          <w:rPr>
            <w:noProof/>
            <w:webHidden/>
          </w:rPr>
          <w:t>212</w:t>
        </w:r>
        <w:r w:rsidR="000D7405">
          <w:rPr>
            <w:noProof/>
            <w:webHidden/>
          </w:rPr>
          <w:fldChar w:fldCharType="end"/>
        </w:r>
      </w:hyperlink>
    </w:p>
    <w:p w14:paraId="33BFB704" w14:textId="28DDCCC9"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112" w:history="1">
        <w:r w:rsidR="000D7405" w:rsidRPr="009D2B56">
          <w:rPr>
            <w:rStyle w:val="af1"/>
            <w:bCs/>
            <w:noProof/>
            <w:bdr w:val="nil"/>
            <w:lang w:val="en-GB"/>
          </w:rPr>
          <w:t>Information disclosure requirements in connection with admission to on-exchange trading of Russian Depositary Receipts in relation to which a Russian Depositary Receipts prospectus was not registered</w:t>
        </w:r>
        <w:r w:rsidR="000D7405">
          <w:rPr>
            <w:noProof/>
            <w:webHidden/>
          </w:rPr>
          <w:tab/>
        </w:r>
        <w:r w:rsidR="000D7405">
          <w:rPr>
            <w:noProof/>
            <w:webHidden/>
          </w:rPr>
          <w:fldChar w:fldCharType="begin"/>
        </w:r>
        <w:r w:rsidR="000D7405">
          <w:rPr>
            <w:noProof/>
            <w:webHidden/>
          </w:rPr>
          <w:instrText xml:space="preserve"> PAGEREF _Toc69477112 \h </w:instrText>
        </w:r>
        <w:r w:rsidR="000D7405">
          <w:rPr>
            <w:noProof/>
            <w:webHidden/>
          </w:rPr>
        </w:r>
        <w:r w:rsidR="000D7405">
          <w:rPr>
            <w:noProof/>
            <w:webHidden/>
          </w:rPr>
          <w:fldChar w:fldCharType="separate"/>
        </w:r>
        <w:r w:rsidR="000D7405">
          <w:rPr>
            <w:noProof/>
            <w:webHidden/>
          </w:rPr>
          <w:t>212</w:t>
        </w:r>
        <w:r w:rsidR="000D7405">
          <w:rPr>
            <w:noProof/>
            <w:webHidden/>
          </w:rPr>
          <w:fldChar w:fldCharType="end"/>
        </w:r>
      </w:hyperlink>
    </w:p>
    <w:p w14:paraId="5CDCE5E6" w14:textId="318C0547"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113" w:history="1">
        <w:r w:rsidR="000D7405" w:rsidRPr="009D2B56">
          <w:rPr>
            <w:rStyle w:val="af1"/>
            <w:bCs/>
            <w:noProof/>
            <w:bdr w:val="nil"/>
            <w:lang w:val="en-GB"/>
          </w:rPr>
          <w:t>ANNEX 9</w:t>
        </w:r>
        <w:r w:rsidR="000D7405">
          <w:rPr>
            <w:noProof/>
            <w:webHidden/>
          </w:rPr>
          <w:tab/>
        </w:r>
        <w:r w:rsidR="000D7405">
          <w:rPr>
            <w:noProof/>
            <w:webHidden/>
          </w:rPr>
          <w:fldChar w:fldCharType="begin"/>
        </w:r>
        <w:r w:rsidR="000D7405">
          <w:rPr>
            <w:noProof/>
            <w:webHidden/>
          </w:rPr>
          <w:instrText xml:space="preserve"> PAGEREF _Toc69477113 \h </w:instrText>
        </w:r>
        <w:r w:rsidR="000D7405">
          <w:rPr>
            <w:noProof/>
            <w:webHidden/>
          </w:rPr>
        </w:r>
        <w:r w:rsidR="000D7405">
          <w:rPr>
            <w:noProof/>
            <w:webHidden/>
          </w:rPr>
          <w:fldChar w:fldCharType="separate"/>
        </w:r>
        <w:r w:rsidR="000D7405">
          <w:rPr>
            <w:noProof/>
            <w:webHidden/>
          </w:rPr>
          <w:t>219</w:t>
        </w:r>
        <w:r w:rsidR="000D7405">
          <w:rPr>
            <w:noProof/>
            <w:webHidden/>
          </w:rPr>
          <w:fldChar w:fldCharType="end"/>
        </w:r>
      </w:hyperlink>
    </w:p>
    <w:p w14:paraId="216C9368" w14:textId="69842FD6"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114" w:history="1">
        <w:r w:rsidR="000D7405" w:rsidRPr="009D2B56">
          <w:rPr>
            <w:rStyle w:val="af1"/>
            <w:bCs/>
            <w:noProof/>
            <w:bdr w:val="nil"/>
            <w:lang w:val="en-GB"/>
          </w:rPr>
          <w:t>Information disclosure requirements in connections with admission to on-exchange trading of securities of foreign issuers intended for qualified investors</w:t>
        </w:r>
        <w:r w:rsidR="000D7405">
          <w:rPr>
            <w:noProof/>
            <w:webHidden/>
          </w:rPr>
          <w:tab/>
        </w:r>
        <w:r w:rsidR="000D7405">
          <w:rPr>
            <w:noProof/>
            <w:webHidden/>
          </w:rPr>
          <w:fldChar w:fldCharType="begin"/>
        </w:r>
        <w:r w:rsidR="000D7405">
          <w:rPr>
            <w:noProof/>
            <w:webHidden/>
          </w:rPr>
          <w:instrText xml:space="preserve"> PAGEREF _Toc69477114 \h </w:instrText>
        </w:r>
        <w:r w:rsidR="000D7405">
          <w:rPr>
            <w:noProof/>
            <w:webHidden/>
          </w:rPr>
        </w:r>
        <w:r w:rsidR="000D7405">
          <w:rPr>
            <w:noProof/>
            <w:webHidden/>
          </w:rPr>
          <w:fldChar w:fldCharType="separate"/>
        </w:r>
        <w:r w:rsidR="000D7405">
          <w:rPr>
            <w:noProof/>
            <w:webHidden/>
          </w:rPr>
          <w:t>219</w:t>
        </w:r>
        <w:r w:rsidR="000D7405">
          <w:rPr>
            <w:noProof/>
            <w:webHidden/>
          </w:rPr>
          <w:fldChar w:fldCharType="end"/>
        </w:r>
      </w:hyperlink>
    </w:p>
    <w:p w14:paraId="5D5FB101" w14:textId="42829138"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115" w:history="1">
        <w:r w:rsidR="000D7405" w:rsidRPr="009D2B56">
          <w:rPr>
            <w:rStyle w:val="af1"/>
            <w:noProof/>
          </w:rPr>
          <w:t>ANNEX 10</w:t>
        </w:r>
        <w:r w:rsidR="000D7405">
          <w:rPr>
            <w:noProof/>
            <w:webHidden/>
          </w:rPr>
          <w:tab/>
        </w:r>
        <w:r w:rsidR="000D7405">
          <w:rPr>
            <w:noProof/>
            <w:webHidden/>
          </w:rPr>
          <w:fldChar w:fldCharType="begin"/>
        </w:r>
        <w:r w:rsidR="000D7405">
          <w:rPr>
            <w:noProof/>
            <w:webHidden/>
          </w:rPr>
          <w:instrText xml:space="preserve"> PAGEREF _Toc69477115 \h </w:instrText>
        </w:r>
        <w:r w:rsidR="000D7405">
          <w:rPr>
            <w:noProof/>
            <w:webHidden/>
          </w:rPr>
        </w:r>
        <w:r w:rsidR="000D7405">
          <w:rPr>
            <w:noProof/>
            <w:webHidden/>
          </w:rPr>
          <w:fldChar w:fldCharType="separate"/>
        </w:r>
        <w:r w:rsidR="000D7405">
          <w:rPr>
            <w:noProof/>
            <w:webHidden/>
          </w:rPr>
          <w:t>227</w:t>
        </w:r>
        <w:r w:rsidR="000D7405">
          <w:rPr>
            <w:noProof/>
            <w:webHidden/>
          </w:rPr>
          <w:fldChar w:fldCharType="end"/>
        </w:r>
      </w:hyperlink>
    </w:p>
    <w:p w14:paraId="3B16645B" w14:textId="196072A5" w:rsidR="000D7405" w:rsidRDefault="00FE7D39">
      <w:pPr>
        <w:pStyle w:val="23"/>
        <w:tabs>
          <w:tab w:val="right" w:leader="dot" w:pos="9486"/>
        </w:tabs>
        <w:rPr>
          <w:rFonts w:asciiTheme="minorHAnsi" w:eastAsiaTheme="minorEastAsia" w:hAnsiTheme="minorHAnsi" w:cstheme="minorBidi"/>
          <w:noProof/>
          <w:sz w:val="22"/>
          <w:szCs w:val="22"/>
          <w:lang w:eastAsia="ru-RU"/>
        </w:rPr>
      </w:pPr>
      <w:hyperlink w:anchor="_Toc69477116" w:history="1">
        <w:r w:rsidR="000D7405" w:rsidRPr="009D2B56">
          <w:rPr>
            <w:rStyle w:val="af1"/>
            <w:noProof/>
          </w:rPr>
          <w:t>Disclosure requirements in case of admission to organized trading by the decision of the bond Exchange of international financial organizations</w:t>
        </w:r>
        <w:r w:rsidR="000D7405">
          <w:rPr>
            <w:noProof/>
            <w:webHidden/>
          </w:rPr>
          <w:tab/>
        </w:r>
        <w:r w:rsidR="000D7405">
          <w:rPr>
            <w:noProof/>
            <w:webHidden/>
          </w:rPr>
          <w:fldChar w:fldCharType="begin"/>
        </w:r>
        <w:r w:rsidR="000D7405">
          <w:rPr>
            <w:noProof/>
            <w:webHidden/>
          </w:rPr>
          <w:instrText xml:space="preserve"> PAGEREF _Toc69477116 \h </w:instrText>
        </w:r>
        <w:r w:rsidR="000D7405">
          <w:rPr>
            <w:noProof/>
            <w:webHidden/>
          </w:rPr>
        </w:r>
        <w:r w:rsidR="000D7405">
          <w:rPr>
            <w:noProof/>
            <w:webHidden/>
          </w:rPr>
          <w:fldChar w:fldCharType="separate"/>
        </w:r>
        <w:r w:rsidR="000D7405">
          <w:rPr>
            <w:noProof/>
            <w:webHidden/>
          </w:rPr>
          <w:t>227</w:t>
        </w:r>
        <w:r w:rsidR="000D7405">
          <w:rPr>
            <w:noProof/>
            <w:webHidden/>
          </w:rPr>
          <w:fldChar w:fldCharType="end"/>
        </w:r>
      </w:hyperlink>
    </w:p>
    <w:p w14:paraId="253EA839" w14:textId="6514CD99" w:rsidR="0004100A" w:rsidRPr="00CE7BA7" w:rsidRDefault="00C874BF" w:rsidP="00FA5381">
      <w:pPr>
        <w:pStyle w:val="1"/>
        <w:tabs>
          <w:tab w:val="left" w:pos="284"/>
        </w:tabs>
        <w:ind w:firstLine="567"/>
        <w:jc w:val="center"/>
        <w:rPr>
          <w:sz w:val="22"/>
          <w:szCs w:val="22"/>
          <w:lang w:val="en-GB"/>
        </w:rPr>
      </w:pPr>
      <w:r w:rsidRPr="00CE7BA7">
        <w:rPr>
          <w:b w:val="0"/>
          <w:sz w:val="22"/>
          <w:szCs w:val="22"/>
          <w:lang w:val="en-GB"/>
        </w:rPr>
        <w:fldChar w:fldCharType="end"/>
      </w:r>
      <w:r w:rsidR="0004100A" w:rsidRPr="00CE7BA7">
        <w:rPr>
          <w:bCs/>
          <w:sz w:val="22"/>
          <w:szCs w:val="22"/>
          <w:bdr w:val="nil"/>
          <w:lang w:val="en-GB"/>
        </w:rPr>
        <w:br w:type="page"/>
      </w:r>
      <w:bookmarkStart w:id="0" w:name="_Toc205778286"/>
      <w:bookmarkStart w:id="1" w:name="_Toc246913256"/>
      <w:bookmarkStart w:id="2" w:name="_Toc246913257"/>
      <w:bookmarkStart w:id="3" w:name="_Toc242173533"/>
      <w:bookmarkStart w:id="4" w:name="_Toc294102671"/>
      <w:bookmarkStart w:id="5" w:name="_Toc347068192"/>
      <w:bookmarkStart w:id="6" w:name="_Toc69477050"/>
      <w:bookmarkStart w:id="7" w:name="_Toc7182641"/>
      <w:bookmarkStart w:id="8" w:name="_Toc9078460"/>
      <w:r w:rsidR="0004100A" w:rsidRPr="00CE7BA7">
        <w:rPr>
          <w:bCs/>
          <w:sz w:val="22"/>
          <w:szCs w:val="22"/>
          <w:bdr w:val="nil"/>
          <w:lang w:val="en-GB"/>
        </w:rPr>
        <w:lastRenderedPageBreak/>
        <w:t>SECTION 1. GENERAL PROVISIONS</w:t>
      </w:r>
      <w:bookmarkEnd w:id="0"/>
      <w:bookmarkEnd w:id="1"/>
      <w:bookmarkEnd w:id="2"/>
      <w:bookmarkEnd w:id="3"/>
      <w:bookmarkEnd w:id="4"/>
      <w:bookmarkEnd w:id="5"/>
      <w:bookmarkEnd w:id="6"/>
    </w:p>
    <w:p w14:paraId="6FC85431" w14:textId="77777777" w:rsidR="0004100A" w:rsidRPr="00357B3E" w:rsidRDefault="0004100A" w:rsidP="00FA5381">
      <w:pPr>
        <w:pStyle w:val="2"/>
        <w:tabs>
          <w:tab w:val="left" w:pos="284"/>
        </w:tabs>
        <w:spacing w:before="240" w:after="120"/>
        <w:ind w:firstLine="567"/>
        <w:rPr>
          <w:sz w:val="22"/>
          <w:szCs w:val="22"/>
          <w:lang w:val="en-GB"/>
        </w:rPr>
      </w:pPr>
      <w:bookmarkStart w:id="9" w:name="_Toc69477051"/>
      <w:bookmarkStart w:id="10" w:name="_Toc7182642"/>
      <w:bookmarkStart w:id="11" w:name="_Toc9078461"/>
      <w:bookmarkStart w:id="12" w:name="_Toc205778287"/>
      <w:bookmarkStart w:id="13" w:name="_Toc246913258"/>
      <w:bookmarkStart w:id="14" w:name="_Toc242173534"/>
      <w:bookmarkStart w:id="15" w:name="_Toc294102672"/>
      <w:bookmarkStart w:id="16" w:name="_Toc347068193"/>
      <w:bookmarkStart w:id="17" w:name="_Toc373572651"/>
      <w:bookmarkEnd w:id="7"/>
      <w:bookmarkEnd w:id="8"/>
      <w:r w:rsidRPr="00696391">
        <w:rPr>
          <w:bCs/>
          <w:sz w:val="22"/>
          <w:szCs w:val="22"/>
          <w:bdr w:val="nil"/>
          <w:lang w:val="en-GB"/>
        </w:rPr>
        <w:t>Article 1. Scope</w:t>
      </w:r>
      <w:bookmarkEnd w:id="9"/>
      <w:r w:rsidRPr="00696391">
        <w:rPr>
          <w:bCs/>
          <w:sz w:val="22"/>
          <w:szCs w:val="22"/>
          <w:bdr w:val="nil"/>
          <w:lang w:val="en-GB"/>
        </w:rPr>
        <w:t xml:space="preserve"> </w:t>
      </w:r>
      <w:bookmarkEnd w:id="10"/>
      <w:bookmarkEnd w:id="11"/>
      <w:bookmarkEnd w:id="12"/>
      <w:bookmarkEnd w:id="13"/>
      <w:bookmarkEnd w:id="14"/>
      <w:bookmarkEnd w:id="15"/>
      <w:bookmarkEnd w:id="16"/>
      <w:bookmarkEnd w:id="17"/>
    </w:p>
    <w:p w14:paraId="7352D28F" w14:textId="77777777" w:rsidR="0004100A" w:rsidRPr="00FA5381" w:rsidRDefault="0004100A" w:rsidP="00FA5381">
      <w:pPr>
        <w:tabs>
          <w:tab w:val="left" w:pos="284"/>
          <w:tab w:val="left" w:pos="1021"/>
        </w:tabs>
        <w:spacing w:before="120"/>
        <w:ind w:firstLine="567"/>
        <w:jc w:val="both"/>
        <w:rPr>
          <w:sz w:val="22"/>
          <w:szCs w:val="22"/>
          <w:lang w:val="en-GB"/>
        </w:rPr>
      </w:pPr>
      <w:r w:rsidRPr="002F04F2">
        <w:rPr>
          <w:b/>
          <w:bCs/>
          <w:sz w:val="22"/>
          <w:szCs w:val="22"/>
          <w:bdr w:val="nil"/>
          <w:lang w:val="en-GB"/>
        </w:rPr>
        <w:t>1.</w:t>
      </w:r>
      <w:r w:rsidR="005B7469" w:rsidRPr="002E4C84">
        <w:rPr>
          <w:b/>
          <w:bCs/>
          <w:sz w:val="22"/>
          <w:szCs w:val="22"/>
          <w:bdr w:val="nil"/>
          <w:lang w:val="en-GB"/>
        </w:rPr>
        <w:t>1.</w:t>
      </w:r>
      <w:r w:rsidRPr="00FA5381">
        <w:rPr>
          <w:b/>
          <w:bCs/>
          <w:sz w:val="22"/>
          <w:szCs w:val="22"/>
          <w:bdr w:val="nil"/>
          <w:lang w:val="en-GB"/>
        </w:rPr>
        <w:tab/>
      </w:r>
      <w:r w:rsidRPr="00FA5381">
        <w:rPr>
          <w:sz w:val="22"/>
          <w:szCs w:val="22"/>
          <w:bdr w:val="nil"/>
          <w:lang w:val="en-GB"/>
        </w:rPr>
        <w:t xml:space="preserve">These Listing Rules of </w:t>
      </w:r>
      <w:r w:rsidR="0038681A" w:rsidRPr="00FA5381">
        <w:rPr>
          <w:sz w:val="22"/>
          <w:szCs w:val="22"/>
          <w:bdr w:val="nil"/>
          <w:lang w:val="en-GB"/>
        </w:rPr>
        <w:t xml:space="preserve">the </w:t>
      </w:r>
      <w:r w:rsidR="001A0571" w:rsidRPr="00FA5381">
        <w:rPr>
          <w:sz w:val="22"/>
          <w:szCs w:val="22"/>
          <w:bdr w:val="nil"/>
          <w:lang w:val="en-GB"/>
        </w:rPr>
        <w:t>Moscow Exchange</w:t>
      </w:r>
      <w:r w:rsidRPr="00FA5381">
        <w:rPr>
          <w:sz w:val="22"/>
          <w:szCs w:val="22"/>
          <w:bdr w:val="nil"/>
          <w:lang w:val="en-GB"/>
        </w:rPr>
        <w:t xml:space="preserve"> (hereinafter, the Rules)</w:t>
      </w:r>
      <w:r w:rsidR="006C6F60" w:rsidRPr="00FA5381">
        <w:rPr>
          <w:sz w:val="22"/>
          <w:szCs w:val="22"/>
          <w:bdr w:val="nil"/>
          <w:lang w:val="en-GB"/>
        </w:rPr>
        <w:t xml:space="preserve"> (hereinafter, Moscow Exchange, Exchange)</w:t>
      </w:r>
      <w:r w:rsidRPr="00FA5381">
        <w:rPr>
          <w:sz w:val="22"/>
          <w:szCs w:val="22"/>
          <w:bdr w:val="nil"/>
          <w:lang w:val="en-GB"/>
        </w:rPr>
        <w:t xml:space="preserve"> regulate the terms and procedure for:</w:t>
      </w:r>
    </w:p>
    <w:p w14:paraId="4B64B468" w14:textId="77777777" w:rsidR="0004100A" w:rsidRPr="00FA5381" w:rsidRDefault="0004100A" w:rsidP="00FA5381">
      <w:pPr>
        <w:widowControl/>
        <w:numPr>
          <w:ilvl w:val="0"/>
          <w:numId w:val="2"/>
        </w:numPr>
        <w:tabs>
          <w:tab w:val="clear" w:pos="1260"/>
          <w:tab w:val="left" w:pos="284"/>
          <w:tab w:val="left" w:pos="1080"/>
        </w:tabs>
        <w:overflowPunct/>
        <w:autoSpaceDE/>
        <w:autoSpaceDN/>
        <w:adjustRightInd/>
        <w:spacing w:before="60"/>
        <w:ind w:left="1078" w:firstLine="567"/>
        <w:jc w:val="both"/>
        <w:textAlignment w:val="auto"/>
        <w:rPr>
          <w:sz w:val="22"/>
          <w:szCs w:val="22"/>
          <w:lang w:val="en-GB"/>
        </w:rPr>
      </w:pPr>
      <w:r w:rsidRPr="00FA5381">
        <w:rPr>
          <w:sz w:val="22"/>
          <w:szCs w:val="22"/>
          <w:bdr w:val="nil"/>
          <w:lang w:val="en-GB"/>
        </w:rPr>
        <w:t>listing of various types of securities;</w:t>
      </w:r>
    </w:p>
    <w:p w14:paraId="7169C861" w14:textId="77777777" w:rsidR="0004100A" w:rsidRPr="00FA5381" w:rsidRDefault="0004100A" w:rsidP="00FA5381">
      <w:pPr>
        <w:widowControl/>
        <w:numPr>
          <w:ilvl w:val="0"/>
          <w:numId w:val="2"/>
        </w:numPr>
        <w:tabs>
          <w:tab w:val="clear" w:pos="1260"/>
          <w:tab w:val="left" w:pos="284"/>
          <w:tab w:val="left" w:pos="1080"/>
        </w:tabs>
        <w:overflowPunct/>
        <w:autoSpaceDE/>
        <w:autoSpaceDN/>
        <w:adjustRightInd/>
        <w:spacing w:before="60"/>
        <w:ind w:left="1078" w:firstLine="567"/>
        <w:jc w:val="both"/>
        <w:textAlignment w:val="auto"/>
        <w:rPr>
          <w:sz w:val="22"/>
          <w:szCs w:val="22"/>
          <w:lang w:val="en-GB"/>
        </w:rPr>
      </w:pPr>
      <w:r w:rsidRPr="00FA5381">
        <w:rPr>
          <w:sz w:val="22"/>
          <w:szCs w:val="22"/>
          <w:bdr w:val="nil"/>
          <w:lang w:val="en-GB"/>
        </w:rPr>
        <w:t>changing of securities listing level;</w:t>
      </w:r>
    </w:p>
    <w:p w14:paraId="02391FD6" w14:textId="77777777" w:rsidR="0004100A" w:rsidRPr="00FA5381" w:rsidRDefault="0004100A" w:rsidP="00FA5381">
      <w:pPr>
        <w:widowControl/>
        <w:numPr>
          <w:ilvl w:val="0"/>
          <w:numId w:val="2"/>
        </w:numPr>
        <w:tabs>
          <w:tab w:val="clear" w:pos="1260"/>
          <w:tab w:val="left" w:pos="284"/>
          <w:tab w:val="left" w:pos="1080"/>
        </w:tabs>
        <w:overflowPunct/>
        <w:autoSpaceDE/>
        <w:autoSpaceDN/>
        <w:adjustRightInd/>
        <w:spacing w:before="60"/>
        <w:ind w:left="1078" w:firstLine="567"/>
        <w:jc w:val="both"/>
        <w:textAlignment w:val="auto"/>
        <w:rPr>
          <w:sz w:val="22"/>
          <w:szCs w:val="22"/>
          <w:lang w:val="en-GB"/>
        </w:rPr>
      </w:pPr>
      <w:r w:rsidRPr="00FA5381">
        <w:rPr>
          <w:sz w:val="22"/>
          <w:szCs w:val="22"/>
          <w:bdr w:val="nil"/>
          <w:lang w:val="en-GB"/>
        </w:rPr>
        <w:t>inclusion of securities into List sectors/segments;</w:t>
      </w:r>
    </w:p>
    <w:p w14:paraId="64870C1D" w14:textId="77777777" w:rsidR="0004100A" w:rsidRPr="00FA5381" w:rsidRDefault="0004100A" w:rsidP="00FA5381">
      <w:pPr>
        <w:widowControl/>
        <w:numPr>
          <w:ilvl w:val="0"/>
          <w:numId w:val="2"/>
        </w:numPr>
        <w:tabs>
          <w:tab w:val="clear" w:pos="1260"/>
          <w:tab w:val="left" w:pos="284"/>
          <w:tab w:val="left" w:pos="1080"/>
        </w:tabs>
        <w:overflowPunct/>
        <w:autoSpaceDE/>
        <w:autoSpaceDN/>
        <w:adjustRightInd/>
        <w:spacing w:before="60"/>
        <w:ind w:left="1078" w:firstLine="567"/>
        <w:jc w:val="both"/>
        <w:textAlignment w:val="auto"/>
        <w:rPr>
          <w:sz w:val="22"/>
          <w:szCs w:val="22"/>
          <w:lang w:val="en-GB"/>
        </w:rPr>
      </w:pPr>
      <w:r w:rsidRPr="00FA5381">
        <w:rPr>
          <w:sz w:val="22"/>
          <w:szCs w:val="22"/>
          <w:bdr w:val="nil"/>
          <w:lang w:val="en-GB"/>
        </w:rPr>
        <w:t>maintenance of securities on the List (quotation lists);</w:t>
      </w:r>
    </w:p>
    <w:p w14:paraId="2BE8974B" w14:textId="77777777" w:rsidR="0004100A" w:rsidRPr="00FA5381" w:rsidRDefault="002D4098" w:rsidP="00FA5381">
      <w:pPr>
        <w:widowControl/>
        <w:numPr>
          <w:ilvl w:val="0"/>
          <w:numId w:val="2"/>
        </w:numPr>
        <w:tabs>
          <w:tab w:val="clear" w:pos="1260"/>
          <w:tab w:val="left" w:pos="284"/>
          <w:tab w:val="left" w:pos="1080"/>
        </w:tabs>
        <w:overflowPunct/>
        <w:autoSpaceDE/>
        <w:autoSpaceDN/>
        <w:adjustRightInd/>
        <w:spacing w:before="60"/>
        <w:ind w:left="1078" w:firstLine="567"/>
        <w:jc w:val="both"/>
        <w:textAlignment w:val="auto"/>
        <w:rPr>
          <w:sz w:val="22"/>
          <w:szCs w:val="22"/>
          <w:lang w:val="en-GB"/>
        </w:rPr>
      </w:pPr>
      <w:r w:rsidRPr="00FA5381">
        <w:rPr>
          <w:sz w:val="22"/>
          <w:szCs w:val="22"/>
          <w:bdr w:val="nil"/>
          <w:lang w:val="en-US"/>
        </w:rPr>
        <w:t>registration activities</w:t>
      </w:r>
      <w:r w:rsidR="00BF2E33" w:rsidRPr="00FA5381">
        <w:rPr>
          <w:sz w:val="22"/>
          <w:szCs w:val="22"/>
          <w:bdr w:val="nil"/>
          <w:lang w:val="en-US"/>
        </w:rPr>
        <w:t xml:space="preserve"> of the Exchange</w:t>
      </w:r>
      <w:r w:rsidR="0004100A" w:rsidRPr="00FA5381">
        <w:rPr>
          <w:sz w:val="22"/>
          <w:szCs w:val="22"/>
          <w:bdr w:val="nil"/>
          <w:lang w:val="en-GB"/>
        </w:rPr>
        <w:t>;</w:t>
      </w:r>
    </w:p>
    <w:p w14:paraId="6056E788" w14:textId="77777777" w:rsidR="0004100A" w:rsidRPr="00FA5381" w:rsidRDefault="0004100A" w:rsidP="00FA5381">
      <w:pPr>
        <w:widowControl/>
        <w:numPr>
          <w:ilvl w:val="0"/>
          <w:numId w:val="2"/>
        </w:numPr>
        <w:tabs>
          <w:tab w:val="clear" w:pos="1260"/>
          <w:tab w:val="left" w:pos="284"/>
          <w:tab w:val="left" w:pos="1080"/>
        </w:tabs>
        <w:overflowPunct/>
        <w:autoSpaceDE/>
        <w:autoSpaceDN/>
        <w:adjustRightInd/>
        <w:spacing w:before="60"/>
        <w:ind w:left="1078" w:firstLine="567"/>
        <w:jc w:val="both"/>
        <w:textAlignment w:val="auto"/>
        <w:rPr>
          <w:sz w:val="22"/>
          <w:szCs w:val="22"/>
          <w:lang w:val="en-GB"/>
        </w:rPr>
      </w:pPr>
      <w:r w:rsidRPr="00FA5381">
        <w:rPr>
          <w:sz w:val="22"/>
          <w:szCs w:val="22"/>
          <w:bdr w:val="nil"/>
          <w:lang w:val="en-GB"/>
        </w:rPr>
        <w:t xml:space="preserve">suspension (resumption) and termination of trading in various types of securities in the process of their placement and circulation on </w:t>
      </w:r>
      <w:r w:rsidR="0038681A" w:rsidRPr="00FA5381">
        <w:rPr>
          <w:sz w:val="22"/>
          <w:szCs w:val="22"/>
          <w:bdr w:val="nil"/>
          <w:lang w:val="en-GB"/>
        </w:rPr>
        <w:t>the Exchange</w:t>
      </w:r>
      <w:r w:rsidRPr="00FA5381">
        <w:rPr>
          <w:sz w:val="22"/>
          <w:szCs w:val="22"/>
          <w:bdr w:val="nil"/>
          <w:lang w:val="en-GB"/>
        </w:rPr>
        <w:t>;</w:t>
      </w:r>
    </w:p>
    <w:p w14:paraId="00FD480B" w14:textId="77777777" w:rsidR="0004100A" w:rsidRPr="00FA5381" w:rsidRDefault="0004100A" w:rsidP="00FA5381">
      <w:pPr>
        <w:widowControl/>
        <w:numPr>
          <w:ilvl w:val="0"/>
          <w:numId w:val="2"/>
        </w:numPr>
        <w:tabs>
          <w:tab w:val="clear" w:pos="1260"/>
          <w:tab w:val="left" w:pos="284"/>
          <w:tab w:val="left" w:pos="1080"/>
        </w:tabs>
        <w:overflowPunct/>
        <w:autoSpaceDE/>
        <w:autoSpaceDN/>
        <w:adjustRightInd/>
        <w:spacing w:before="60"/>
        <w:ind w:left="1078" w:firstLine="567"/>
        <w:jc w:val="both"/>
        <w:textAlignment w:val="auto"/>
        <w:rPr>
          <w:sz w:val="22"/>
          <w:szCs w:val="22"/>
          <w:lang w:val="en-GB"/>
        </w:rPr>
      </w:pPr>
      <w:r w:rsidRPr="00FA5381">
        <w:rPr>
          <w:sz w:val="22"/>
          <w:szCs w:val="22"/>
          <w:bdr w:val="nil"/>
          <w:lang w:val="en-GB"/>
        </w:rPr>
        <w:t>delisting of securities by means of their exclusion from the List, in particular, from a quotation list, or for the retention of securities on the List</w:t>
      </w:r>
      <w:r w:rsidR="001A0571" w:rsidRPr="00FA5381">
        <w:rPr>
          <w:sz w:val="22"/>
          <w:szCs w:val="22"/>
          <w:bdr w:val="nil"/>
          <w:lang w:val="en-GB"/>
        </w:rPr>
        <w:t>, exclusion from the sector/segment of the List</w:t>
      </w:r>
      <w:r w:rsidRPr="00FA5381">
        <w:rPr>
          <w:sz w:val="22"/>
          <w:szCs w:val="22"/>
          <w:bdr w:val="nil"/>
          <w:lang w:val="en-GB"/>
        </w:rPr>
        <w:t>;</w:t>
      </w:r>
    </w:p>
    <w:p w14:paraId="0FC1763C" w14:textId="77777777" w:rsidR="0004100A" w:rsidRPr="00FA5381" w:rsidRDefault="0004100A" w:rsidP="00FA5381">
      <w:pPr>
        <w:widowControl/>
        <w:numPr>
          <w:ilvl w:val="0"/>
          <w:numId w:val="2"/>
        </w:numPr>
        <w:tabs>
          <w:tab w:val="clear" w:pos="1260"/>
          <w:tab w:val="left" w:pos="284"/>
          <w:tab w:val="left" w:pos="1080"/>
        </w:tabs>
        <w:overflowPunct/>
        <w:autoSpaceDE/>
        <w:autoSpaceDN/>
        <w:adjustRightInd/>
        <w:spacing w:before="60"/>
        <w:ind w:left="1078" w:firstLine="567"/>
        <w:jc w:val="both"/>
        <w:textAlignment w:val="auto"/>
        <w:rPr>
          <w:sz w:val="22"/>
          <w:szCs w:val="22"/>
          <w:lang w:val="en-GB"/>
        </w:rPr>
      </w:pPr>
      <w:r w:rsidRPr="00FA5381">
        <w:rPr>
          <w:sz w:val="22"/>
          <w:szCs w:val="22"/>
          <w:bdr w:val="nil"/>
          <w:lang w:val="en-GB"/>
        </w:rPr>
        <w:t>the rights and obligations of the Exchange and the applicant/</w:t>
      </w:r>
      <w:r w:rsidR="00C709DF" w:rsidRPr="00FA5381">
        <w:rPr>
          <w:sz w:val="22"/>
          <w:szCs w:val="22"/>
          <w:bdr w:val="nil"/>
          <w:lang w:val="en-GB"/>
        </w:rPr>
        <w:t xml:space="preserve">Entity </w:t>
      </w:r>
      <w:r w:rsidRPr="00FA5381">
        <w:rPr>
          <w:sz w:val="22"/>
          <w:szCs w:val="22"/>
          <w:bdr w:val="nil"/>
          <w:lang w:val="en-GB"/>
        </w:rPr>
        <w:t xml:space="preserve">in connection with the inclusion of securities in, and their presence on, the </w:t>
      </w:r>
      <w:r w:rsidR="00C53C88" w:rsidRPr="00FA5381">
        <w:rPr>
          <w:sz w:val="22"/>
          <w:szCs w:val="22"/>
          <w:bdr w:val="nil"/>
          <w:lang w:val="en-GB"/>
        </w:rPr>
        <w:t>List</w:t>
      </w:r>
      <w:r w:rsidRPr="00FA5381">
        <w:rPr>
          <w:sz w:val="22"/>
          <w:szCs w:val="22"/>
          <w:bdr w:val="nil"/>
          <w:lang w:val="en-GB"/>
        </w:rPr>
        <w:t xml:space="preserve">. </w:t>
      </w:r>
    </w:p>
    <w:p w14:paraId="0BE1A408" w14:textId="77777777" w:rsidR="0004100A" w:rsidRPr="00FA5381" w:rsidRDefault="005B7469" w:rsidP="00FA5381">
      <w:pPr>
        <w:tabs>
          <w:tab w:val="left" w:pos="284"/>
          <w:tab w:val="left" w:pos="1021"/>
        </w:tabs>
        <w:spacing w:before="120"/>
        <w:ind w:firstLine="567"/>
        <w:jc w:val="both"/>
        <w:rPr>
          <w:sz w:val="22"/>
          <w:szCs w:val="22"/>
          <w:lang w:val="en-GB"/>
        </w:rPr>
      </w:pPr>
      <w:r w:rsidRPr="00FA5381">
        <w:rPr>
          <w:b/>
          <w:bCs/>
          <w:sz w:val="22"/>
          <w:szCs w:val="22"/>
          <w:bdr w:val="nil"/>
          <w:lang w:val="en-GB"/>
        </w:rPr>
        <w:t>1.</w:t>
      </w:r>
      <w:r w:rsidR="0004100A" w:rsidRPr="00FA5381">
        <w:rPr>
          <w:b/>
          <w:bCs/>
          <w:sz w:val="22"/>
          <w:szCs w:val="22"/>
          <w:bdr w:val="nil"/>
          <w:lang w:val="en-GB"/>
        </w:rPr>
        <w:t>2.</w:t>
      </w:r>
      <w:r w:rsidR="0004100A" w:rsidRPr="00FA5381">
        <w:rPr>
          <w:b/>
          <w:bCs/>
          <w:sz w:val="22"/>
          <w:szCs w:val="22"/>
          <w:bdr w:val="nil"/>
          <w:lang w:val="en-GB"/>
        </w:rPr>
        <w:tab/>
      </w:r>
      <w:r w:rsidR="0004100A" w:rsidRPr="00FA5381">
        <w:rPr>
          <w:sz w:val="22"/>
          <w:szCs w:val="22"/>
          <w:bdr w:val="nil"/>
          <w:lang w:val="en-GB"/>
        </w:rPr>
        <w:t xml:space="preserve">These Rules are developed in accordance with </w:t>
      </w:r>
      <w:r w:rsidR="0038681A" w:rsidRPr="00FA5381">
        <w:rPr>
          <w:sz w:val="22"/>
          <w:szCs w:val="22"/>
          <w:bdr w:val="nil"/>
          <w:lang w:val="en-GB"/>
        </w:rPr>
        <w:t xml:space="preserve">the </w:t>
      </w:r>
      <w:r w:rsidR="007A1B0A" w:rsidRPr="00FA5381">
        <w:rPr>
          <w:sz w:val="22"/>
          <w:szCs w:val="22"/>
          <w:bdr w:val="nil"/>
          <w:lang w:val="en-GB"/>
        </w:rPr>
        <w:t>Charter of the Moscow Exchange</w:t>
      </w:r>
      <w:r w:rsidR="00C01DB6" w:rsidRPr="00FA5381">
        <w:rPr>
          <w:sz w:val="22"/>
          <w:szCs w:val="22"/>
          <w:bdr w:val="nil"/>
          <w:lang w:val="en-GB"/>
        </w:rPr>
        <w:t xml:space="preserve"> (hereinafter, the Charter)</w:t>
      </w:r>
      <w:r w:rsidR="0004100A" w:rsidRPr="00FA5381">
        <w:rPr>
          <w:sz w:val="22"/>
          <w:szCs w:val="22"/>
          <w:bdr w:val="nil"/>
          <w:lang w:val="en-GB"/>
        </w:rPr>
        <w:t>, federal laws and other statutes and regulations of the Russian Regulation,</w:t>
      </w:r>
      <w:r w:rsidR="00C01DB6" w:rsidRPr="00FA5381">
        <w:rPr>
          <w:sz w:val="22"/>
          <w:szCs w:val="22"/>
          <w:bdr w:val="nil"/>
          <w:lang w:val="en-GB"/>
        </w:rPr>
        <w:t xml:space="preserve"> and</w:t>
      </w:r>
      <w:r w:rsidR="0004100A" w:rsidRPr="00FA5381">
        <w:rPr>
          <w:sz w:val="22"/>
          <w:szCs w:val="22"/>
          <w:bdr w:val="nil"/>
          <w:lang w:val="en-GB"/>
        </w:rPr>
        <w:t xml:space="preserve"> </w:t>
      </w:r>
      <w:r w:rsidR="00A726B7" w:rsidRPr="00FA5381">
        <w:rPr>
          <w:sz w:val="22"/>
          <w:szCs w:val="22"/>
          <w:bdr w:val="nil"/>
          <w:lang w:val="en-GB"/>
        </w:rPr>
        <w:t>the Bank of Russia regulations</w:t>
      </w:r>
      <w:r w:rsidR="0004100A" w:rsidRPr="00FA5381">
        <w:rPr>
          <w:sz w:val="22"/>
          <w:szCs w:val="22"/>
          <w:bdr w:val="nil"/>
          <w:lang w:val="en-GB"/>
        </w:rPr>
        <w:t>.</w:t>
      </w:r>
    </w:p>
    <w:p w14:paraId="6A5E89C7" w14:textId="77777777" w:rsidR="0004100A" w:rsidRPr="00FA5381" w:rsidRDefault="0004100A" w:rsidP="00FA5381">
      <w:pPr>
        <w:pStyle w:val="2"/>
        <w:tabs>
          <w:tab w:val="left" w:pos="284"/>
        </w:tabs>
        <w:spacing w:before="240" w:after="120"/>
        <w:ind w:firstLine="567"/>
        <w:rPr>
          <w:sz w:val="22"/>
          <w:szCs w:val="22"/>
          <w:lang w:val="en-GB"/>
        </w:rPr>
      </w:pPr>
      <w:bookmarkStart w:id="18" w:name="_Toc69477052"/>
      <w:bookmarkStart w:id="19" w:name="_Toc9078462"/>
      <w:bookmarkStart w:id="20" w:name="_Toc205778288"/>
      <w:bookmarkStart w:id="21" w:name="_Toc246913259"/>
      <w:bookmarkStart w:id="22" w:name="_Toc242173535"/>
      <w:bookmarkStart w:id="23" w:name="_Toc294102673"/>
      <w:bookmarkStart w:id="24" w:name="_Toc347068194"/>
      <w:bookmarkStart w:id="25" w:name="_Toc373572652"/>
      <w:r w:rsidRPr="00FA5381">
        <w:rPr>
          <w:bCs/>
          <w:sz w:val="22"/>
          <w:szCs w:val="22"/>
          <w:bdr w:val="nil"/>
          <w:lang w:val="en-GB"/>
        </w:rPr>
        <w:t>Article 2. Application</w:t>
      </w:r>
      <w:bookmarkEnd w:id="18"/>
      <w:r w:rsidRPr="00FA5381">
        <w:rPr>
          <w:bCs/>
          <w:sz w:val="22"/>
          <w:szCs w:val="22"/>
          <w:bdr w:val="nil"/>
          <w:lang w:val="en-GB"/>
        </w:rPr>
        <w:t xml:space="preserve"> </w:t>
      </w:r>
      <w:bookmarkEnd w:id="19"/>
      <w:bookmarkEnd w:id="20"/>
      <w:bookmarkEnd w:id="21"/>
      <w:bookmarkEnd w:id="22"/>
      <w:bookmarkEnd w:id="23"/>
      <w:bookmarkEnd w:id="24"/>
      <w:bookmarkEnd w:id="25"/>
    </w:p>
    <w:p w14:paraId="47D888B2" w14:textId="77777777" w:rsidR="0004100A" w:rsidRPr="00FA5381" w:rsidRDefault="0004100A" w:rsidP="00877CCF">
      <w:pPr>
        <w:pStyle w:val="affd"/>
        <w:numPr>
          <w:ilvl w:val="1"/>
          <w:numId w:val="164"/>
        </w:numPr>
        <w:tabs>
          <w:tab w:val="left" w:pos="284"/>
        </w:tabs>
        <w:spacing w:after="240"/>
        <w:ind w:left="0" w:firstLine="567"/>
        <w:jc w:val="both"/>
        <w:rPr>
          <w:sz w:val="22"/>
          <w:szCs w:val="22"/>
          <w:lang w:val="en-GB"/>
        </w:rPr>
      </w:pPr>
      <w:r w:rsidRPr="00FA5381">
        <w:rPr>
          <w:sz w:val="22"/>
          <w:szCs w:val="22"/>
          <w:bdr w:val="nil"/>
          <w:lang w:val="en-GB"/>
        </w:rPr>
        <w:t>These Rules, any amendments or additions thereto,</w:t>
      </w:r>
      <w:r w:rsidR="00C01DB6" w:rsidRPr="00FA5381">
        <w:rPr>
          <w:sz w:val="22"/>
          <w:szCs w:val="22"/>
          <w:bdr w:val="nil"/>
          <w:lang w:val="en-GB"/>
        </w:rPr>
        <w:t xml:space="preserve"> inclusive </w:t>
      </w:r>
      <w:r w:rsidR="00780F6A" w:rsidRPr="00FA5381">
        <w:rPr>
          <w:sz w:val="22"/>
          <w:szCs w:val="22"/>
          <w:bdr w:val="nil"/>
          <w:lang w:val="en-GB"/>
        </w:rPr>
        <w:t xml:space="preserve">of these Rules amended and restated, </w:t>
      </w:r>
      <w:r w:rsidRPr="00FA5381">
        <w:rPr>
          <w:sz w:val="22"/>
          <w:szCs w:val="22"/>
          <w:bdr w:val="nil"/>
          <w:lang w:val="en-GB"/>
        </w:rPr>
        <w:t>shall</w:t>
      </w:r>
      <w:r w:rsidR="00780F6A" w:rsidRPr="00FA5381">
        <w:rPr>
          <w:sz w:val="22"/>
          <w:szCs w:val="22"/>
          <w:bdr w:val="nil"/>
          <w:lang w:val="en-GB"/>
        </w:rPr>
        <w:t xml:space="preserve"> be approved by the Exchange and </w:t>
      </w:r>
      <w:r w:rsidRPr="00FA5381">
        <w:rPr>
          <w:sz w:val="22"/>
          <w:szCs w:val="22"/>
          <w:bdr w:val="nil"/>
          <w:lang w:val="en-GB"/>
        </w:rPr>
        <w:t xml:space="preserve">registered with the Bank of Russia. </w:t>
      </w:r>
    </w:p>
    <w:p w14:paraId="5900FE50" w14:textId="77777777" w:rsidR="0004100A" w:rsidRPr="00FA5381" w:rsidRDefault="00780F6A" w:rsidP="00FA5381">
      <w:pPr>
        <w:tabs>
          <w:tab w:val="left" w:pos="284"/>
        </w:tabs>
        <w:spacing w:after="240"/>
        <w:ind w:firstLine="567"/>
        <w:jc w:val="both"/>
        <w:rPr>
          <w:sz w:val="22"/>
          <w:szCs w:val="22"/>
          <w:lang w:val="en-GB"/>
        </w:rPr>
      </w:pPr>
      <w:r w:rsidRPr="00FA5381">
        <w:rPr>
          <w:sz w:val="22"/>
          <w:szCs w:val="22"/>
          <w:bdr w:val="nil"/>
          <w:lang w:val="en-GB"/>
        </w:rPr>
        <w:tab/>
      </w:r>
      <w:r w:rsidR="0004100A" w:rsidRPr="00FA5381">
        <w:rPr>
          <w:sz w:val="22"/>
          <w:szCs w:val="22"/>
          <w:bdr w:val="nil"/>
          <w:lang w:val="en-GB"/>
        </w:rPr>
        <w:t>The effective date of these Rules</w:t>
      </w:r>
      <w:r w:rsidRPr="00FA5381">
        <w:rPr>
          <w:sz w:val="22"/>
          <w:szCs w:val="22"/>
          <w:bdr w:val="nil"/>
          <w:lang w:val="en-GB"/>
        </w:rPr>
        <w:t xml:space="preserve"> and procedure for the Rules to come into effect </w:t>
      </w:r>
      <w:r w:rsidR="00E01F45" w:rsidRPr="00FA5381">
        <w:rPr>
          <w:sz w:val="22"/>
          <w:szCs w:val="22"/>
          <w:bdr w:val="nil"/>
          <w:lang w:val="en-GB"/>
        </w:rPr>
        <w:t xml:space="preserve">shall be </w:t>
      </w:r>
      <w:r w:rsidR="0004100A" w:rsidRPr="00FA5381">
        <w:rPr>
          <w:sz w:val="22"/>
          <w:szCs w:val="22"/>
          <w:bdr w:val="nil"/>
          <w:lang w:val="en-GB"/>
        </w:rPr>
        <w:t xml:space="preserve">determined by the Exchange. The Exchange shall disclose information on any amendments or additions to these Rules, including that on the adoption of a new version of these Rules as well as on the effective date of these Rules (amendments or additions thereto, or a new version thereof) by </w:t>
      </w:r>
      <w:r w:rsidRPr="00FA5381">
        <w:rPr>
          <w:sz w:val="22"/>
          <w:szCs w:val="22"/>
          <w:bdr w:val="nil"/>
          <w:lang w:val="en-GB"/>
        </w:rPr>
        <w:t>posting</w:t>
      </w:r>
      <w:r w:rsidR="0004100A" w:rsidRPr="00FA5381">
        <w:rPr>
          <w:sz w:val="22"/>
          <w:szCs w:val="22"/>
          <w:bdr w:val="nil"/>
          <w:lang w:val="en-GB"/>
        </w:rPr>
        <w:t xml:space="preserve"> via </w:t>
      </w:r>
      <w:r w:rsidR="0038681A" w:rsidRPr="00FA5381">
        <w:rPr>
          <w:sz w:val="22"/>
          <w:szCs w:val="22"/>
          <w:bdr w:val="nil"/>
          <w:lang w:val="en-GB"/>
        </w:rPr>
        <w:t xml:space="preserve">the </w:t>
      </w:r>
      <w:r w:rsidR="0004100A" w:rsidRPr="00FA5381">
        <w:rPr>
          <w:sz w:val="22"/>
          <w:szCs w:val="22"/>
          <w:bdr w:val="nil"/>
          <w:lang w:val="en-GB"/>
        </w:rPr>
        <w:t>website</w:t>
      </w:r>
      <w:r w:rsidR="005D3606" w:rsidRPr="00FA5381">
        <w:rPr>
          <w:sz w:val="22"/>
          <w:szCs w:val="22"/>
          <w:bdr w:val="nil"/>
          <w:lang w:val="en-GB"/>
        </w:rPr>
        <w:t xml:space="preserve"> of the Exchange</w:t>
      </w:r>
      <w:r w:rsidRPr="00FA5381">
        <w:rPr>
          <w:sz w:val="22"/>
          <w:szCs w:val="22"/>
          <w:bdr w:val="nil"/>
          <w:lang w:val="en-GB"/>
        </w:rPr>
        <w:t xml:space="preserve"> on the Internet (hereinafter, the website of the Exchange)</w:t>
      </w:r>
      <w:r w:rsidR="0004100A" w:rsidRPr="00FA5381">
        <w:rPr>
          <w:sz w:val="22"/>
          <w:szCs w:val="22"/>
          <w:bdr w:val="nil"/>
          <w:lang w:val="en-GB"/>
        </w:rPr>
        <w:t xml:space="preserve"> an announcement of their effective date and the text of the document approved by the Exchange. These Rules and any amendments or additions thereto shall take effect at least 5 days after the relevant disclosure in accordance with this </w:t>
      </w:r>
      <w:r w:rsidR="00263167" w:rsidRPr="00FA5381">
        <w:rPr>
          <w:sz w:val="22"/>
          <w:szCs w:val="22"/>
          <w:bdr w:val="nil"/>
          <w:lang w:val="en-GB"/>
        </w:rPr>
        <w:t>Clause</w:t>
      </w:r>
      <w:r w:rsidR="0004100A" w:rsidRPr="00FA5381">
        <w:rPr>
          <w:sz w:val="22"/>
          <w:szCs w:val="22"/>
          <w:bdr w:val="nil"/>
          <w:lang w:val="en-GB"/>
        </w:rPr>
        <w:t xml:space="preserve">, unless a different period of time is prescribed by decision of the Exchange. </w:t>
      </w:r>
    </w:p>
    <w:p w14:paraId="16292140" w14:textId="77777777" w:rsidR="0004100A" w:rsidRPr="00FA5381" w:rsidRDefault="0004100A" w:rsidP="00FA5381">
      <w:pPr>
        <w:tabs>
          <w:tab w:val="left" w:pos="284"/>
        </w:tabs>
        <w:spacing w:after="240"/>
        <w:ind w:firstLine="567"/>
        <w:jc w:val="both"/>
        <w:rPr>
          <w:sz w:val="22"/>
          <w:szCs w:val="22"/>
          <w:lang w:val="en-GB"/>
        </w:rPr>
      </w:pPr>
      <w:r w:rsidRPr="00FA5381">
        <w:rPr>
          <w:sz w:val="22"/>
          <w:szCs w:val="22"/>
          <w:bdr w:val="nil"/>
          <w:lang w:val="en-GB"/>
        </w:rPr>
        <w:t xml:space="preserve">Upon the request (inquiry) of </w:t>
      </w:r>
      <w:r w:rsidR="008A0C1D" w:rsidRPr="00FA5381">
        <w:rPr>
          <w:sz w:val="22"/>
          <w:szCs w:val="22"/>
          <w:bdr w:val="nil"/>
          <w:lang w:val="en-GB"/>
        </w:rPr>
        <w:t xml:space="preserve">trading members of the Exchange </w:t>
      </w:r>
      <w:r w:rsidRPr="00FA5381">
        <w:rPr>
          <w:sz w:val="22"/>
          <w:szCs w:val="22"/>
          <w:bdr w:val="nil"/>
          <w:lang w:val="en-GB"/>
        </w:rPr>
        <w:t xml:space="preserve">and/or the </w:t>
      </w:r>
      <w:r w:rsidR="00FB2BA6" w:rsidRPr="00FA5381">
        <w:rPr>
          <w:sz w:val="22"/>
          <w:szCs w:val="22"/>
          <w:bdr w:val="nil"/>
          <w:lang w:val="en-GB"/>
        </w:rPr>
        <w:t>Entity</w:t>
      </w:r>
      <w:r w:rsidRPr="00FA5381">
        <w:rPr>
          <w:sz w:val="22"/>
          <w:szCs w:val="22"/>
          <w:bdr w:val="nil"/>
          <w:lang w:val="en-GB"/>
        </w:rPr>
        <w:t xml:space="preserve">, the Exchange shall provide the text of the respective document in hard copy. </w:t>
      </w:r>
    </w:p>
    <w:p w14:paraId="42ED5417" w14:textId="77777777" w:rsidR="0004100A" w:rsidRPr="00FA5381" w:rsidRDefault="0004100A" w:rsidP="00877CCF">
      <w:pPr>
        <w:pStyle w:val="affd"/>
        <w:numPr>
          <w:ilvl w:val="1"/>
          <w:numId w:val="164"/>
        </w:numPr>
        <w:tabs>
          <w:tab w:val="left" w:pos="284"/>
        </w:tabs>
        <w:spacing w:after="240"/>
        <w:ind w:left="0" w:firstLine="567"/>
        <w:jc w:val="both"/>
        <w:rPr>
          <w:sz w:val="22"/>
          <w:szCs w:val="22"/>
          <w:lang w:val="en-GB"/>
        </w:rPr>
      </w:pPr>
      <w:r w:rsidRPr="00FA5381">
        <w:rPr>
          <w:sz w:val="22"/>
          <w:szCs w:val="22"/>
          <w:bdr w:val="nil"/>
          <w:lang w:val="en-GB"/>
        </w:rPr>
        <w:t>All Annexes to these Rules shall constitute an integral part thereof.</w:t>
      </w:r>
    </w:p>
    <w:p w14:paraId="25BFC6E8" w14:textId="77777777" w:rsidR="005D3606" w:rsidRPr="00FA5381" w:rsidRDefault="008A0C1D" w:rsidP="00877CCF">
      <w:pPr>
        <w:pStyle w:val="affd"/>
        <w:numPr>
          <w:ilvl w:val="1"/>
          <w:numId w:val="164"/>
        </w:numPr>
        <w:tabs>
          <w:tab w:val="left" w:pos="284"/>
        </w:tabs>
        <w:spacing w:after="240"/>
        <w:ind w:left="0" w:firstLine="567"/>
        <w:jc w:val="both"/>
        <w:rPr>
          <w:sz w:val="22"/>
          <w:szCs w:val="22"/>
          <w:lang w:val="en-GB"/>
        </w:rPr>
      </w:pPr>
      <w:r w:rsidRPr="00FA5381">
        <w:rPr>
          <w:sz w:val="22"/>
          <w:szCs w:val="22"/>
          <w:lang w:val="en-GB"/>
        </w:rPr>
        <w:t xml:space="preserve">The Moscow Exchange </w:t>
      </w:r>
      <w:r w:rsidR="005D3606" w:rsidRPr="00FA5381">
        <w:rPr>
          <w:sz w:val="22"/>
          <w:szCs w:val="22"/>
          <w:lang w:val="en-GB"/>
        </w:rPr>
        <w:t>shall affirm validity of decisions made by MICEX SE</w:t>
      </w:r>
      <w:r w:rsidRPr="00FA5381">
        <w:rPr>
          <w:sz w:val="22"/>
          <w:szCs w:val="22"/>
          <w:lang w:val="en-GB"/>
        </w:rPr>
        <w:t xml:space="preserve"> </w:t>
      </w:r>
      <w:r w:rsidR="005D3606" w:rsidRPr="00FA5381">
        <w:rPr>
          <w:sz w:val="22"/>
          <w:szCs w:val="22"/>
          <w:lang w:val="en-GB"/>
        </w:rPr>
        <w:t xml:space="preserve">in accordance with MICEX SE Listing Rules with regard to </w:t>
      </w:r>
      <w:r w:rsidR="00E46594" w:rsidRPr="00FA5381">
        <w:rPr>
          <w:sz w:val="22"/>
          <w:szCs w:val="22"/>
          <w:lang w:val="en-GB"/>
        </w:rPr>
        <w:t xml:space="preserve">Entities </w:t>
      </w:r>
      <w:r w:rsidR="005D3606" w:rsidRPr="00FA5381">
        <w:rPr>
          <w:sz w:val="22"/>
          <w:szCs w:val="22"/>
          <w:lang w:val="en-GB"/>
        </w:rPr>
        <w:t>and/or securities that were admitted to organised trading on MICEX SE</w:t>
      </w:r>
      <w:r w:rsidRPr="00FA5381">
        <w:rPr>
          <w:sz w:val="22"/>
          <w:szCs w:val="22"/>
          <w:lang w:val="en-GB"/>
        </w:rPr>
        <w:t xml:space="preserve"> reorganised through accession to the Moscow Exchange</w:t>
      </w:r>
      <w:r w:rsidR="005D3606" w:rsidRPr="00FA5381">
        <w:rPr>
          <w:sz w:val="22"/>
          <w:szCs w:val="22"/>
          <w:lang w:val="en-GB"/>
        </w:rPr>
        <w:t>. MICEX SE internal documents executed for the purpose of the said document</w:t>
      </w:r>
      <w:r w:rsidR="00AE5ECC" w:rsidRPr="00FA5381">
        <w:rPr>
          <w:sz w:val="22"/>
          <w:szCs w:val="22"/>
          <w:lang w:val="en-GB"/>
        </w:rPr>
        <w:t xml:space="preserve"> </w:t>
      </w:r>
      <w:r w:rsidR="00027591" w:rsidRPr="00FA5381">
        <w:rPr>
          <w:sz w:val="22"/>
          <w:szCs w:val="22"/>
          <w:lang w:val="en-GB"/>
        </w:rPr>
        <w:t xml:space="preserve">remain </w:t>
      </w:r>
      <w:r w:rsidR="00AE5ECC" w:rsidRPr="00FA5381">
        <w:rPr>
          <w:sz w:val="22"/>
          <w:szCs w:val="22"/>
          <w:lang w:val="en-GB"/>
        </w:rPr>
        <w:t>valid for the Exchange until relevant decision to annul these documents is taken (also as a part of these Rules).</w:t>
      </w:r>
    </w:p>
    <w:p w14:paraId="493E6FDF" w14:textId="77777777" w:rsidR="0004100A" w:rsidRPr="00FA5381" w:rsidRDefault="0004100A" w:rsidP="00FA5381">
      <w:pPr>
        <w:pStyle w:val="2"/>
        <w:tabs>
          <w:tab w:val="left" w:pos="284"/>
        </w:tabs>
        <w:spacing w:after="240"/>
        <w:ind w:firstLine="567"/>
        <w:rPr>
          <w:sz w:val="22"/>
          <w:szCs w:val="22"/>
          <w:lang w:val="en-GB"/>
        </w:rPr>
      </w:pPr>
      <w:bookmarkStart w:id="26" w:name="_Toc69477053"/>
      <w:bookmarkStart w:id="27" w:name="_Toc9078463"/>
      <w:bookmarkStart w:id="28" w:name="_Toc205778289"/>
      <w:bookmarkStart w:id="29" w:name="_Toc246913260"/>
      <w:bookmarkStart w:id="30" w:name="_Toc242173536"/>
      <w:bookmarkStart w:id="31" w:name="_Toc294102674"/>
      <w:bookmarkStart w:id="32" w:name="_Toc347068195"/>
      <w:bookmarkStart w:id="33" w:name="_Toc373572653"/>
      <w:r w:rsidRPr="00FA5381">
        <w:rPr>
          <w:bCs/>
          <w:sz w:val="22"/>
          <w:szCs w:val="22"/>
          <w:bdr w:val="nil"/>
          <w:lang w:val="en-GB"/>
        </w:rPr>
        <w:t xml:space="preserve">Article 3. Terms and </w:t>
      </w:r>
      <w:r w:rsidR="00A31684" w:rsidRPr="00FA5381">
        <w:rPr>
          <w:bCs/>
          <w:sz w:val="22"/>
          <w:szCs w:val="22"/>
          <w:bdr w:val="nil"/>
          <w:lang w:val="en-GB"/>
        </w:rPr>
        <w:t>D</w:t>
      </w:r>
      <w:r w:rsidRPr="00FA5381">
        <w:rPr>
          <w:bCs/>
          <w:sz w:val="22"/>
          <w:szCs w:val="22"/>
          <w:bdr w:val="nil"/>
          <w:lang w:val="en-GB"/>
        </w:rPr>
        <w:t>efinitions</w:t>
      </w:r>
      <w:bookmarkEnd w:id="26"/>
      <w:r w:rsidRPr="00FA5381">
        <w:rPr>
          <w:bCs/>
          <w:sz w:val="22"/>
          <w:szCs w:val="22"/>
          <w:bdr w:val="nil"/>
          <w:lang w:val="en-GB"/>
        </w:rPr>
        <w:t xml:space="preserve"> </w:t>
      </w:r>
      <w:bookmarkEnd w:id="27"/>
      <w:bookmarkEnd w:id="28"/>
      <w:bookmarkEnd w:id="29"/>
      <w:bookmarkEnd w:id="30"/>
      <w:bookmarkEnd w:id="31"/>
      <w:bookmarkEnd w:id="32"/>
      <w:bookmarkEnd w:id="33"/>
    </w:p>
    <w:p w14:paraId="7B56A3B0" w14:textId="77777777" w:rsidR="0004100A" w:rsidRPr="00FA5381" w:rsidRDefault="005B7469" w:rsidP="00FA5381">
      <w:pPr>
        <w:tabs>
          <w:tab w:val="left" w:pos="284"/>
          <w:tab w:val="left" w:pos="1021"/>
        </w:tabs>
        <w:spacing w:before="120"/>
        <w:ind w:firstLine="567"/>
        <w:jc w:val="both"/>
        <w:rPr>
          <w:i/>
          <w:sz w:val="22"/>
          <w:szCs w:val="22"/>
          <w:lang w:val="en-GB"/>
        </w:rPr>
      </w:pPr>
      <w:r w:rsidRPr="00FA5381">
        <w:rPr>
          <w:b/>
          <w:bCs/>
          <w:sz w:val="22"/>
          <w:szCs w:val="22"/>
          <w:bdr w:val="nil"/>
          <w:lang w:val="en-GB"/>
        </w:rPr>
        <w:t>3.</w:t>
      </w:r>
      <w:r w:rsidR="0004100A" w:rsidRPr="00FA5381">
        <w:rPr>
          <w:b/>
          <w:bCs/>
          <w:sz w:val="22"/>
          <w:szCs w:val="22"/>
          <w:bdr w:val="nil"/>
          <w:lang w:val="en-GB"/>
        </w:rPr>
        <w:t>1.</w:t>
      </w:r>
      <w:r w:rsidR="0004100A" w:rsidRPr="00FA5381">
        <w:rPr>
          <w:b/>
          <w:bCs/>
          <w:sz w:val="22"/>
          <w:szCs w:val="22"/>
          <w:bdr w:val="nil"/>
          <w:lang w:val="en-GB"/>
        </w:rPr>
        <w:tab/>
      </w:r>
      <w:r w:rsidR="0004100A" w:rsidRPr="00FA5381">
        <w:rPr>
          <w:sz w:val="22"/>
          <w:szCs w:val="22"/>
          <w:bdr w:val="nil"/>
          <w:lang w:val="en-GB"/>
        </w:rPr>
        <w:t>The following terms shall be used for the purposes of these Rules:</w:t>
      </w:r>
    </w:p>
    <w:p w14:paraId="45D2836F" w14:textId="77777777" w:rsidR="0004100A" w:rsidRPr="00FA5381" w:rsidRDefault="00BF2E33" w:rsidP="00FA5381">
      <w:pPr>
        <w:tabs>
          <w:tab w:val="left" w:pos="0"/>
          <w:tab w:val="left" w:pos="284"/>
        </w:tabs>
        <w:spacing w:before="120"/>
        <w:ind w:firstLine="567"/>
        <w:jc w:val="both"/>
        <w:rPr>
          <w:sz w:val="22"/>
          <w:szCs w:val="22"/>
          <w:lang w:val="en-GB"/>
        </w:rPr>
      </w:pPr>
      <w:r w:rsidRPr="00FA5381">
        <w:rPr>
          <w:i/>
          <w:iCs/>
          <w:sz w:val="22"/>
          <w:szCs w:val="22"/>
          <w:bdr w:val="nil"/>
          <w:lang w:val="en-GB"/>
        </w:rPr>
        <w:t xml:space="preserve">Exchange-registered </w:t>
      </w:r>
      <w:r w:rsidR="0004100A" w:rsidRPr="00FA5381">
        <w:rPr>
          <w:i/>
          <w:iCs/>
          <w:sz w:val="22"/>
          <w:szCs w:val="22"/>
          <w:bdr w:val="nil"/>
          <w:lang w:val="en-GB"/>
        </w:rPr>
        <w:t xml:space="preserve">bonds: </w:t>
      </w:r>
      <w:r w:rsidR="00D366C8" w:rsidRPr="00FA5381">
        <w:rPr>
          <w:sz w:val="22"/>
          <w:szCs w:val="22"/>
          <w:bdr w:val="nil"/>
          <w:lang w:val="en-GB"/>
        </w:rPr>
        <w:t>bond issue</w:t>
      </w:r>
      <w:r w:rsidR="00D366C8" w:rsidRPr="00FA5381">
        <w:rPr>
          <w:sz w:val="22"/>
          <w:szCs w:val="22"/>
          <w:bdr w:val="nil"/>
          <w:lang w:val="en-US"/>
        </w:rPr>
        <w:t xml:space="preserve"> (additional issue) registered by the Exchange subject to the Securities Market Law</w:t>
      </w:r>
      <w:r w:rsidR="0004100A" w:rsidRPr="00FA5381">
        <w:rPr>
          <w:sz w:val="22"/>
          <w:szCs w:val="22"/>
          <w:bdr w:val="nil"/>
          <w:lang w:val="en-GB"/>
        </w:rPr>
        <w:t>.</w:t>
      </w:r>
    </w:p>
    <w:p w14:paraId="380913C3" w14:textId="77777777" w:rsidR="0004100A" w:rsidRPr="00FA5381" w:rsidRDefault="00BF2E33" w:rsidP="00FA5381">
      <w:pPr>
        <w:tabs>
          <w:tab w:val="left" w:pos="0"/>
          <w:tab w:val="left" w:pos="284"/>
        </w:tabs>
        <w:spacing w:before="120"/>
        <w:ind w:firstLine="567"/>
        <w:jc w:val="both"/>
        <w:rPr>
          <w:sz w:val="22"/>
          <w:szCs w:val="22"/>
          <w:lang w:val="en-GB"/>
        </w:rPr>
      </w:pPr>
      <w:r w:rsidRPr="00FA5381">
        <w:rPr>
          <w:i/>
          <w:iCs/>
          <w:sz w:val="22"/>
          <w:szCs w:val="22"/>
          <w:bdr w:val="nil"/>
          <w:lang w:val="en-GB"/>
        </w:rPr>
        <w:t>Exchange-registered</w:t>
      </w:r>
      <w:r w:rsidR="0004100A" w:rsidRPr="00FA5381">
        <w:rPr>
          <w:i/>
          <w:iCs/>
          <w:sz w:val="22"/>
          <w:szCs w:val="22"/>
          <w:bdr w:val="nil"/>
          <w:lang w:val="en-GB"/>
        </w:rPr>
        <w:t xml:space="preserve"> Russian Depositary Receipts</w:t>
      </w:r>
      <w:r w:rsidR="0004100A" w:rsidRPr="00FA5381">
        <w:rPr>
          <w:sz w:val="22"/>
          <w:szCs w:val="22"/>
          <w:bdr w:val="nil"/>
          <w:lang w:val="en-GB"/>
        </w:rPr>
        <w:t xml:space="preserve"> – </w:t>
      </w:r>
      <w:r w:rsidR="00D366C8" w:rsidRPr="00FA5381">
        <w:rPr>
          <w:sz w:val="22"/>
          <w:szCs w:val="22"/>
          <w:bdr w:val="nil"/>
          <w:lang w:val="en-GB"/>
        </w:rPr>
        <w:t>Russian depository receipts</w:t>
      </w:r>
      <w:r w:rsidR="005F37FB" w:rsidRPr="00FA5381">
        <w:rPr>
          <w:sz w:val="22"/>
          <w:szCs w:val="22"/>
          <w:bdr w:val="nil"/>
          <w:lang w:val="en-GB"/>
        </w:rPr>
        <w:t xml:space="preserve"> which issue </w:t>
      </w:r>
      <w:r w:rsidR="00F23A05" w:rsidRPr="00FA5381">
        <w:rPr>
          <w:sz w:val="22"/>
          <w:szCs w:val="22"/>
          <w:bdr w:val="nil"/>
          <w:lang w:val="en-GB"/>
        </w:rPr>
        <w:t>is registered</w:t>
      </w:r>
      <w:r w:rsidR="00D366C8" w:rsidRPr="00FA5381">
        <w:rPr>
          <w:sz w:val="22"/>
          <w:szCs w:val="22"/>
          <w:bdr w:val="nil"/>
          <w:lang w:val="en-US"/>
        </w:rPr>
        <w:t xml:space="preserve"> by the Exchange subject to the Securities Market Law</w:t>
      </w:r>
      <w:r w:rsidR="0004100A" w:rsidRPr="00FA5381">
        <w:rPr>
          <w:sz w:val="22"/>
          <w:szCs w:val="22"/>
          <w:bdr w:val="nil"/>
          <w:lang w:val="en-GB"/>
        </w:rPr>
        <w:t xml:space="preserve"> (hereinafter, </w:t>
      </w:r>
      <w:r w:rsidRPr="00FA5381">
        <w:rPr>
          <w:sz w:val="22"/>
          <w:szCs w:val="22"/>
          <w:bdr w:val="nil"/>
          <w:lang w:val="en-GB"/>
        </w:rPr>
        <w:t>Exchange-registered</w:t>
      </w:r>
      <w:r w:rsidR="0004100A" w:rsidRPr="00FA5381">
        <w:rPr>
          <w:sz w:val="22"/>
          <w:szCs w:val="22"/>
          <w:bdr w:val="nil"/>
          <w:lang w:val="en-GB"/>
        </w:rPr>
        <w:t xml:space="preserve"> RDR).</w:t>
      </w:r>
    </w:p>
    <w:p w14:paraId="4F4802E5" w14:textId="77777777" w:rsidR="00F23A05" w:rsidRPr="00FA5381" w:rsidRDefault="00F23A05" w:rsidP="00FA5381">
      <w:pPr>
        <w:tabs>
          <w:tab w:val="left" w:pos="0"/>
          <w:tab w:val="left" w:pos="284"/>
        </w:tabs>
        <w:spacing w:before="120"/>
        <w:ind w:firstLine="567"/>
        <w:jc w:val="both"/>
        <w:rPr>
          <w:iCs/>
          <w:sz w:val="22"/>
          <w:szCs w:val="22"/>
          <w:bdr w:val="nil"/>
          <w:lang w:val="en-GB"/>
        </w:rPr>
      </w:pPr>
      <w:r w:rsidRPr="00FA5381">
        <w:rPr>
          <w:iCs/>
          <w:sz w:val="22"/>
          <w:szCs w:val="22"/>
          <w:bdr w:val="nil"/>
          <w:lang w:val="en-GB"/>
        </w:rPr>
        <w:t>Decision on the Russian Depositary Receipts issue</w:t>
      </w:r>
      <w:r w:rsidRPr="00FA5381">
        <w:rPr>
          <w:i/>
          <w:iCs/>
          <w:sz w:val="22"/>
          <w:szCs w:val="22"/>
          <w:bdr w:val="nil"/>
          <w:lang w:val="en-GB"/>
        </w:rPr>
        <w:t xml:space="preserve"> </w:t>
      </w:r>
      <w:r w:rsidRPr="00FA5381">
        <w:rPr>
          <w:iCs/>
          <w:sz w:val="22"/>
          <w:szCs w:val="22"/>
          <w:bdr w:val="nil"/>
          <w:lang w:val="en-GB"/>
        </w:rPr>
        <w:t>or</w:t>
      </w:r>
      <w:r w:rsidRPr="00FA5381">
        <w:rPr>
          <w:i/>
          <w:iCs/>
          <w:sz w:val="22"/>
          <w:szCs w:val="22"/>
          <w:bdr w:val="nil"/>
          <w:lang w:val="en-GB"/>
        </w:rPr>
        <w:t xml:space="preserve"> Decision on Exchange-registered RDR issue </w:t>
      </w:r>
      <w:r w:rsidRPr="00FA5381">
        <w:rPr>
          <w:iCs/>
          <w:sz w:val="22"/>
          <w:szCs w:val="22"/>
          <w:bdr w:val="nil"/>
          <w:lang w:val="en-GB"/>
        </w:rPr>
        <w:t xml:space="preserve">and </w:t>
      </w:r>
      <w:r w:rsidRPr="00FA5381">
        <w:rPr>
          <w:iCs/>
          <w:sz w:val="22"/>
          <w:szCs w:val="22"/>
          <w:bdr w:val="nil"/>
          <w:lang w:val="en-GB"/>
        </w:rPr>
        <w:lastRenderedPageBreak/>
        <w:t>Russian Depositary Receipts Prospectus</w:t>
      </w:r>
      <w:r w:rsidRPr="00FA5381">
        <w:rPr>
          <w:i/>
          <w:iCs/>
          <w:sz w:val="22"/>
          <w:szCs w:val="22"/>
          <w:bdr w:val="nil"/>
          <w:lang w:val="en-GB"/>
        </w:rPr>
        <w:t xml:space="preserve"> </w:t>
      </w:r>
      <w:r w:rsidRPr="00FA5381">
        <w:rPr>
          <w:iCs/>
          <w:sz w:val="22"/>
          <w:szCs w:val="22"/>
          <w:bdr w:val="nil"/>
          <w:lang w:val="en-GB"/>
        </w:rPr>
        <w:t>or</w:t>
      </w:r>
      <w:r w:rsidRPr="00FA5381">
        <w:rPr>
          <w:i/>
          <w:iCs/>
          <w:sz w:val="22"/>
          <w:szCs w:val="22"/>
          <w:bdr w:val="nil"/>
          <w:lang w:val="en-GB"/>
        </w:rPr>
        <w:t xml:space="preserve"> Exchange-registered RDR Prospectus </w:t>
      </w:r>
      <w:r w:rsidRPr="00FA5381">
        <w:rPr>
          <w:iCs/>
          <w:sz w:val="22"/>
          <w:szCs w:val="22"/>
          <w:bdr w:val="nil"/>
          <w:lang w:val="en-GB"/>
        </w:rPr>
        <w:t>are also used throughout the text of the Rules.</w:t>
      </w:r>
    </w:p>
    <w:p w14:paraId="18A3E9FA" w14:textId="77777777" w:rsidR="0004100A" w:rsidRPr="00FA5381" w:rsidRDefault="0004100A" w:rsidP="00FA5381">
      <w:pPr>
        <w:tabs>
          <w:tab w:val="left" w:pos="0"/>
          <w:tab w:val="left" w:pos="284"/>
        </w:tabs>
        <w:spacing w:before="120"/>
        <w:ind w:firstLine="567"/>
        <w:jc w:val="both"/>
        <w:rPr>
          <w:sz w:val="22"/>
          <w:szCs w:val="22"/>
          <w:lang w:val="en-GB"/>
        </w:rPr>
      </w:pPr>
      <w:r w:rsidRPr="00FA5381">
        <w:rPr>
          <w:i/>
          <w:iCs/>
          <w:sz w:val="22"/>
          <w:szCs w:val="22"/>
          <w:bdr w:val="nil"/>
          <w:lang w:val="en-GB"/>
        </w:rPr>
        <w:t xml:space="preserve">Government </w:t>
      </w:r>
      <w:r w:rsidR="0027704E" w:rsidRPr="00FA5381">
        <w:rPr>
          <w:i/>
          <w:iCs/>
          <w:sz w:val="22"/>
          <w:szCs w:val="22"/>
          <w:bdr w:val="nil"/>
          <w:lang w:val="en-GB"/>
        </w:rPr>
        <w:t>securities –</w:t>
      </w:r>
      <w:r w:rsidR="0027704E" w:rsidRPr="00FA5381">
        <w:rPr>
          <w:sz w:val="22"/>
          <w:szCs w:val="22"/>
          <w:bdr w:val="nil"/>
          <w:lang w:val="en-GB"/>
        </w:rPr>
        <w:t xml:space="preserve"> securities</w:t>
      </w:r>
      <w:r w:rsidRPr="00FA5381">
        <w:rPr>
          <w:sz w:val="22"/>
          <w:szCs w:val="22"/>
          <w:bdr w:val="nil"/>
          <w:lang w:val="en-GB"/>
        </w:rPr>
        <w:t xml:space="preserve"> issued on behalf of the Russian Federation.</w:t>
      </w:r>
    </w:p>
    <w:p w14:paraId="6353ED0A" w14:textId="77777777" w:rsidR="0004100A" w:rsidRPr="00FA5381" w:rsidRDefault="0004100A" w:rsidP="00FA5381">
      <w:pPr>
        <w:tabs>
          <w:tab w:val="left" w:pos="0"/>
          <w:tab w:val="left" w:pos="284"/>
        </w:tabs>
        <w:spacing w:before="120" w:after="240"/>
        <w:ind w:firstLine="567"/>
        <w:jc w:val="both"/>
        <w:rPr>
          <w:sz w:val="22"/>
          <w:szCs w:val="22"/>
          <w:lang w:val="en-GB"/>
        </w:rPr>
      </w:pPr>
      <w:r w:rsidRPr="00FA5381">
        <w:rPr>
          <w:i/>
          <w:iCs/>
          <w:sz w:val="22"/>
          <w:szCs w:val="22"/>
          <w:bdr w:val="nil"/>
          <w:lang w:val="en-GB"/>
        </w:rPr>
        <w:t>Delisting</w:t>
      </w:r>
      <w:r w:rsidR="00A31684" w:rsidRPr="00FA5381">
        <w:rPr>
          <w:i/>
          <w:iCs/>
          <w:sz w:val="22"/>
          <w:szCs w:val="22"/>
          <w:bdr w:val="nil"/>
          <w:lang w:val="en-GB"/>
        </w:rPr>
        <w:t xml:space="preserve"> </w:t>
      </w:r>
      <w:r w:rsidR="00A31684" w:rsidRPr="00FA5381">
        <w:rPr>
          <w:sz w:val="22"/>
          <w:szCs w:val="22"/>
          <w:bdr w:val="nil"/>
          <w:lang w:val="en-GB"/>
        </w:rPr>
        <w:t xml:space="preserve">– </w:t>
      </w:r>
      <w:r w:rsidRPr="00FA5381">
        <w:rPr>
          <w:sz w:val="22"/>
          <w:szCs w:val="22"/>
          <w:bdr w:val="nil"/>
          <w:lang w:val="en-GB"/>
        </w:rPr>
        <w:t xml:space="preserve">exclusion of securities from the List by the Exchange, in particular, exclusion of securities from </w:t>
      </w:r>
      <w:r w:rsidR="009C727B" w:rsidRPr="00FA5381">
        <w:rPr>
          <w:sz w:val="22"/>
          <w:szCs w:val="22"/>
          <w:bdr w:val="nil"/>
          <w:lang w:val="en-GB"/>
        </w:rPr>
        <w:t>a</w:t>
      </w:r>
      <w:r w:rsidRPr="00FA5381">
        <w:rPr>
          <w:sz w:val="22"/>
          <w:szCs w:val="22"/>
          <w:bdr w:val="nil"/>
          <w:lang w:val="en-GB"/>
        </w:rPr>
        <w:t xml:space="preserve"> quotation list by the Exchange. </w:t>
      </w:r>
    </w:p>
    <w:p w14:paraId="25B994F1" w14:textId="77777777" w:rsidR="0004100A" w:rsidRPr="00FA5381" w:rsidRDefault="0004100A" w:rsidP="00FA5381">
      <w:pPr>
        <w:pStyle w:val="ConsPlusNormal"/>
        <w:tabs>
          <w:tab w:val="left" w:pos="284"/>
        </w:tabs>
        <w:spacing w:after="240"/>
        <w:ind w:firstLine="567"/>
        <w:jc w:val="both"/>
        <w:rPr>
          <w:rFonts w:ascii="Times New Roman" w:hAnsi="Times New Roman" w:cs="Times New Roman"/>
          <w:sz w:val="22"/>
          <w:szCs w:val="22"/>
          <w:lang w:val="en-GB"/>
        </w:rPr>
      </w:pPr>
      <w:r w:rsidRPr="00FA5381">
        <w:rPr>
          <w:rFonts w:ascii="Times New Roman" w:hAnsi="Times New Roman" w:cs="Times New Roman"/>
          <w:i/>
          <w:iCs/>
          <w:sz w:val="22"/>
          <w:szCs w:val="22"/>
          <w:bdr w:val="nil"/>
          <w:lang w:val="en-GB"/>
        </w:rPr>
        <w:t>Issuer's default</w:t>
      </w:r>
      <w:r w:rsidR="00A31684" w:rsidRPr="00FA5381">
        <w:rPr>
          <w:rFonts w:ascii="Times New Roman" w:hAnsi="Times New Roman" w:cs="Times New Roman"/>
          <w:i/>
          <w:iCs/>
          <w:sz w:val="22"/>
          <w:szCs w:val="22"/>
          <w:bdr w:val="nil"/>
          <w:lang w:val="en-GB"/>
        </w:rPr>
        <w:t xml:space="preserve"> </w:t>
      </w:r>
      <w:r w:rsidR="00A31684" w:rsidRPr="00FA5381">
        <w:rPr>
          <w:rFonts w:ascii="Times New Roman" w:hAnsi="Times New Roman" w:cs="Times New Roman"/>
          <w:sz w:val="22"/>
          <w:szCs w:val="22"/>
          <w:bdr w:val="nil"/>
          <w:lang w:val="en-GB"/>
        </w:rPr>
        <w:t xml:space="preserve">– </w:t>
      </w:r>
      <w:r w:rsidR="00200F8E" w:rsidRPr="00CE7BA7">
        <w:rPr>
          <w:rFonts w:ascii="Times New Roman" w:hAnsi="Times New Roman" w:cs="Times New Roman"/>
          <w:sz w:val="22"/>
          <w:szCs w:val="22"/>
          <w:bdr w:val="nil"/>
          <w:lang w:val="en-GB"/>
        </w:rPr>
        <w:t>issuer</w:t>
      </w:r>
      <w:r w:rsidRPr="00696391">
        <w:rPr>
          <w:rFonts w:ascii="Times New Roman" w:hAnsi="Times New Roman" w:cs="Times New Roman"/>
          <w:sz w:val="22"/>
          <w:szCs w:val="22"/>
          <w:bdr w:val="nil"/>
          <w:lang w:val="en-GB"/>
        </w:rPr>
        <w:t xml:space="preserve">'s failure to perform obligations in relation to any listed bond issues, including </w:t>
      </w:r>
      <w:r w:rsidR="00BF2E33" w:rsidRPr="00357B3E">
        <w:rPr>
          <w:rFonts w:ascii="Times New Roman" w:hAnsi="Times New Roman" w:cs="Times New Roman"/>
          <w:sz w:val="22"/>
          <w:szCs w:val="22"/>
          <w:bdr w:val="nil"/>
          <w:lang w:val="en-GB"/>
        </w:rPr>
        <w:t>Exchange-registered</w:t>
      </w:r>
      <w:r w:rsidRPr="002F04F2">
        <w:rPr>
          <w:rFonts w:ascii="Times New Roman" w:hAnsi="Times New Roman" w:cs="Times New Roman"/>
          <w:sz w:val="22"/>
          <w:szCs w:val="22"/>
          <w:bdr w:val="nil"/>
          <w:lang w:val="en-GB"/>
        </w:rPr>
        <w:t xml:space="preserve"> bonds, if (unle</w:t>
      </w:r>
      <w:r w:rsidRPr="002E4C84">
        <w:rPr>
          <w:rFonts w:ascii="Times New Roman" w:hAnsi="Times New Roman" w:cs="Times New Roman"/>
          <w:sz w:val="22"/>
          <w:szCs w:val="22"/>
          <w:bdr w:val="nil"/>
          <w:lang w:val="en-GB"/>
        </w:rPr>
        <w:t>ss a shorter period is envisaged by</w:t>
      </w:r>
      <w:r w:rsidR="00CA3D7F" w:rsidRPr="00AF21A0">
        <w:rPr>
          <w:rFonts w:ascii="Times New Roman" w:hAnsi="Times New Roman" w:cs="Times New Roman"/>
          <w:sz w:val="22"/>
          <w:szCs w:val="22"/>
          <w:bdr w:val="nil"/>
          <w:lang w:val="en-GB"/>
        </w:rPr>
        <w:t xml:space="preserve"> a decision on</w:t>
      </w:r>
      <w:r w:rsidRPr="00AF21A0">
        <w:rPr>
          <w:rFonts w:ascii="Times New Roman" w:hAnsi="Times New Roman" w:cs="Times New Roman"/>
          <w:sz w:val="22"/>
          <w:szCs w:val="22"/>
          <w:bdr w:val="nil"/>
          <w:lang w:val="en-GB"/>
        </w:rPr>
        <w:t xml:space="preserve"> bond issue</w:t>
      </w:r>
      <w:r w:rsidR="00CA3D7F" w:rsidRPr="00AF21A0">
        <w:rPr>
          <w:rFonts w:ascii="Times New Roman" w:hAnsi="Times New Roman" w:cs="Times New Roman"/>
          <w:sz w:val="22"/>
          <w:szCs w:val="22"/>
          <w:bdr w:val="nil"/>
          <w:lang w:val="en-GB"/>
        </w:rPr>
        <w:t>,</w:t>
      </w:r>
      <w:r w:rsidRPr="00FC3A4F">
        <w:rPr>
          <w:rFonts w:ascii="Times New Roman" w:hAnsi="Times New Roman" w:cs="Times New Roman"/>
          <w:sz w:val="22"/>
          <w:szCs w:val="22"/>
          <w:bdr w:val="nil"/>
          <w:lang w:val="en-GB"/>
        </w:rPr>
        <w:t xml:space="preserve"> </w:t>
      </w:r>
      <w:r w:rsidR="00CA3D7F" w:rsidRPr="00854F3E">
        <w:rPr>
          <w:rFonts w:ascii="Times New Roman" w:hAnsi="Times New Roman" w:cs="Times New Roman"/>
          <w:sz w:val="22"/>
          <w:szCs w:val="22"/>
          <w:bdr w:val="nil"/>
          <w:lang w:val="en-GB"/>
        </w:rPr>
        <w:t xml:space="preserve">the issue </w:t>
      </w:r>
      <w:r w:rsidRPr="00562B27">
        <w:rPr>
          <w:rFonts w:ascii="Times New Roman" w:hAnsi="Times New Roman" w:cs="Times New Roman"/>
          <w:sz w:val="22"/>
          <w:szCs w:val="22"/>
          <w:bdr w:val="nil"/>
          <w:lang w:val="en-GB"/>
        </w:rPr>
        <w:t>terms</w:t>
      </w:r>
      <w:r w:rsidR="00CA3D7F" w:rsidRPr="004107B3">
        <w:rPr>
          <w:rFonts w:ascii="Times New Roman" w:hAnsi="Times New Roman" w:cs="Times New Roman"/>
          <w:sz w:val="22"/>
          <w:szCs w:val="22"/>
          <w:bdr w:val="nil"/>
          <w:lang w:val="en-GB"/>
        </w:rPr>
        <w:t xml:space="preserve"> of the foreign issuer</w:t>
      </w:r>
      <w:r w:rsidRPr="003A576C">
        <w:rPr>
          <w:rFonts w:ascii="Times New Roman" w:hAnsi="Times New Roman" w:cs="Times New Roman"/>
          <w:sz w:val="22"/>
          <w:szCs w:val="22"/>
          <w:bdr w:val="nil"/>
          <w:lang w:val="en-GB"/>
        </w:rPr>
        <w:t xml:space="preserve"> and conditions or the foreign </w:t>
      </w:r>
      <w:r w:rsidR="00200F8E" w:rsidRPr="00623839">
        <w:rPr>
          <w:rFonts w:ascii="Times New Roman" w:hAnsi="Times New Roman" w:cs="Times New Roman"/>
          <w:sz w:val="22"/>
          <w:szCs w:val="22"/>
          <w:bdr w:val="nil"/>
          <w:lang w:val="en-GB"/>
        </w:rPr>
        <w:t>issuer</w:t>
      </w:r>
      <w:r w:rsidRPr="00FA5381">
        <w:rPr>
          <w:rFonts w:ascii="Times New Roman" w:hAnsi="Times New Roman" w:cs="Times New Roman"/>
          <w:sz w:val="22"/>
          <w:szCs w:val="22"/>
          <w:bdr w:val="nil"/>
          <w:lang w:val="en-GB"/>
        </w:rPr>
        <w:t>'s proper law):</w:t>
      </w:r>
    </w:p>
    <w:p w14:paraId="5B93A223" w14:textId="4DB39B31" w:rsidR="0004100A" w:rsidRPr="00FA5381" w:rsidRDefault="0004100A" w:rsidP="00877CCF">
      <w:pPr>
        <w:pStyle w:val="affd"/>
        <w:widowControl/>
        <w:numPr>
          <w:ilvl w:val="0"/>
          <w:numId w:val="39"/>
        </w:numPr>
        <w:tabs>
          <w:tab w:val="left" w:pos="284"/>
        </w:tabs>
        <w:overflowPunct/>
        <w:spacing w:after="240"/>
        <w:ind w:firstLine="567"/>
        <w:jc w:val="both"/>
        <w:textAlignment w:val="auto"/>
        <w:rPr>
          <w:sz w:val="22"/>
          <w:szCs w:val="22"/>
          <w:lang w:val="en-GB" w:eastAsia="ru-RU"/>
        </w:rPr>
      </w:pPr>
      <w:r w:rsidRPr="00FA5381">
        <w:rPr>
          <w:sz w:val="22"/>
          <w:szCs w:val="22"/>
          <w:bdr w:val="nil"/>
          <w:lang w:val="en-GB" w:eastAsia="ru-RU"/>
        </w:rPr>
        <w:t xml:space="preserve">performance of the obligation to pay </w:t>
      </w:r>
      <w:r w:rsidR="00F54536" w:rsidRPr="00FA5381">
        <w:rPr>
          <w:sz w:val="22"/>
          <w:szCs w:val="22"/>
          <w:bdr w:val="nil"/>
          <w:lang w:val="en-GB" w:eastAsia="ru-RU"/>
        </w:rPr>
        <w:t>scheduled</w:t>
      </w:r>
      <w:r w:rsidRPr="00FA5381">
        <w:rPr>
          <w:sz w:val="22"/>
          <w:szCs w:val="22"/>
          <w:bdr w:val="nil"/>
          <w:lang w:val="en-GB" w:eastAsia="ru-RU"/>
        </w:rPr>
        <w:t xml:space="preserve"> interest income on bonds is delayed by more than 10 </w:t>
      </w:r>
      <w:r w:rsidR="00802AD5">
        <w:rPr>
          <w:sz w:val="22"/>
          <w:szCs w:val="22"/>
          <w:bdr w:val="nil"/>
          <w:lang w:val="en-GB" w:eastAsia="ru-RU"/>
        </w:rPr>
        <w:t>working day</w:t>
      </w:r>
      <w:r w:rsidRPr="00FA5381">
        <w:rPr>
          <w:sz w:val="22"/>
          <w:szCs w:val="22"/>
          <w:bdr w:val="nil"/>
          <w:lang w:val="en-GB" w:eastAsia="ru-RU"/>
        </w:rPr>
        <w:t>s;</w:t>
      </w:r>
    </w:p>
    <w:p w14:paraId="49C00895" w14:textId="30886D03" w:rsidR="0004100A" w:rsidRPr="00FA5381" w:rsidRDefault="0004100A" w:rsidP="00877CCF">
      <w:pPr>
        <w:pStyle w:val="affd"/>
        <w:widowControl/>
        <w:numPr>
          <w:ilvl w:val="0"/>
          <w:numId w:val="39"/>
        </w:numPr>
        <w:tabs>
          <w:tab w:val="left" w:pos="284"/>
        </w:tabs>
        <w:overflowPunct/>
        <w:ind w:firstLine="567"/>
        <w:jc w:val="both"/>
        <w:textAlignment w:val="auto"/>
        <w:rPr>
          <w:sz w:val="22"/>
          <w:szCs w:val="22"/>
          <w:lang w:val="en-GB" w:eastAsia="ru-RU"/>
        </w:rPr>
      </w:pPr>
      <w:r w:rsidRPr="00FA5381">
        <w:rPr>
          <w:sz w:val="22"/>
          <w:szCs w:val="22"/>
          <w:bdr w:val="nil"/>
          <w:lang w:val="en-GB" w:eastAsia="ru-RU"/>
        </w:rPr>
        <w:t>performance of the obligation to redeem the par value</w:t>
      </w:r>
      <w:r w:rsidR="00D50D28" w:rsidRPr="00FA5381">
        <w:rPr>
          <w:sz w:val="22"/>
          <w:szCs w:val="22"/>
          <w:bdr w:val="nil"/>
          <w:lang w:val="en-US" w:eastAsia="ru-RU"/>
        </w:rPr>
        <w:t xml:space="preserve"> of</w:t>
      </w:r>
      <w:r w:rsidR="00CA3D7F" w:rsidRPr="00FA5381">
        <w:rPr>
          <w:sz w:val="22"/>
          <w:szCs w:val="22"/>
          <w:bdr w:val="nil"/>
          <w:lang w:val="en-US" w:eastAsia="ru-RU"/>
        </w:rPr>
        <w:t xml:space="preserve"> the</w:t>
      </w:r>
      <w:r w:rsidR="00D50D28" w:rsidRPr="00FA5381">
        <w:rPr>
          <w:sz w:val="22"/>
          <w:szCs w:val="22"/>
          <w:bdr w:val="nil"/>
          <w:lang w:val="en-US" w:eastAsia="ru-RU"/>
        </w:rPr>
        <w:t xml:space="preserve"> bonds</w:t>
      </w:r>
      <w:r w:rsidRPr="00FA5381">
        <w:rPr>
          <w:sz w:val="22"/>
          <w:szCs w:val="22"/>
          <w:bdr w:val="nil"/>
          <w:lang w:val="en-GB" w:eastAsia="ru-RU"/>
        </w:rPr>
        <w:t xml:space="preserve"> (or a part of the par value</w:t>
      </w:r>
      <w:r w:rsidR="00CA3D7F" w:rsidRPr="00FA5381">
        <w:rPr>
          <w:sz w:val="22"/>
          <w:szCs w:val="22"/>
          <w:bdr w:val="nil"/>
          <w:lang w:val="en-GB" w:eastAsia="ru-RU"/>
        </w:rPr>
        <w:t xml:space="preserve"> of bonds</w:t>
      </w:r>
      <w:r w:rsidRPr="00FA5381">
        <w:rPr>
          <w:sz w:val="22"/>
          <w:szCs w:val="22"/>
          <w:bdr w:val="nil"/>
          <w:lang w:val="en-GB" w:eastAsia="ru-RU"/>
        </w:rPr>
        <w:t xml:space="preserve">, if </w:t>
      </w:r>
      <w:r w:rsidR="00F54536" w:rsidRPr="00FA5381">
        <w:rPr>
          <w:sz w:val="22"/>
          <w:szCs w:val="22"/>
          <w:bdr w:val="nil"/>
          <w:lang w:val="en-GB" w:eastAsia="ru-RU"/>
        </w:rPr>
        <w:t xml:space="preserve">the </w:t>
      </w:r>
      <w:r w:rsidRPr="00FA5381">
        <w:rPr>
          <w:sz w:val="22"/>
          <w:szCs w:val="22"/>
          <w:bdr w:val="nil"/>
          <w:lang w:val="en-GB" w:eastAsia="ru-RU"/>
        </w:rPr>
        <w:t>par value is redeem</w:t>
      </w:r>
      <w:r w:rsidR="006352CD" w:rsidRPr="00FA5381">
        <w:rPr>
          <w:sz w:val="22"/>
          <w:szCs w:val="22"/>
          <w:bdr w:val="nil"/>
          <w:lang w:val="en-GB" w:eastAsia="ru-RU"/>
        </w:rPr>
        <w:t>able</w:t>
      </w:r>
      <w:r w:rsidRPr="00FA5381">
        <w:rPr>
          <w:sz w:val="22"/>
          <w:szCs w:val="22"/>
          <w:bdr w:val="nil"/>
          <w:lang w:val="en-GB" w:eastAsia="ru-RU"/>
        </w:rPr>
        <w:t xml:space="preserve"> in </w:t>
      </w:r>
      <w:r w:rsidR="008F6518" w:rsidRPr="00FA5381">
        <w:rPr>
          <w:sz w:val="22"/>
          <w:szCs w:val="22"/>
          <w:bdr w:val="nil"/>
          <w:lang w:val="en-GB" w:eastAsia="ru-RU"/>
        </w:rPr>
        <w:t>instalments</w:t>
      </w:r>
      <w:r w:rsidR="00CA3D7F" w:rsidRPr="00FA5381">
        <w:rPr>
          <w:sz w:val="22"/>
          <w:szCs w:val="22"/>
          <w:bdr w:val="nil"/>
          <w:lang w:val="en-GB" w:eastAsia="ru-RU"/>
        </w:rPr>
        <w:t xml:space="preserve"> and if such an obligation is envisaged by a decision on bond issue or the foreign issuer’s bond issue terms</w:t>
      </w:r>
      <w:r w:rsidRPr="00FA5381">
        <w:rPr>
          <w:sz w:val="22"/>
          <w:szCs w:val="22"/>
          <w:bdr w:val="nil"/>
          <w:lang w:val="en-GB" w:eastAsia="ru-RU"/>
        </w:rPr>
        <w:t xml:space="preserve">) is delayed by more than 10 </w:t>
      </w:r>
      <w:r w:rsidR="00802AD5">
        <w:rPr>
          <w:sz w:val="22"/>
          <w:szCs w:val="22"/>
          <w:bdr w:val="nil"/>
          <w:lang w:val="en-GB" w:eastAsia="ru-RU"/>
        </w:rPr>
        <w:t>working day</w:t>
      </w:r>
      <w:r w:rsidRPr="00FA5381">
        <w:rPr>
          <w:sz w:val="22"/>
          <w:szCs w:val="22"/>
          <w:bdr w:val="nil"/>
          <w:lang w:val="en-GB" w:eastAsia="ru-RU"/>
        </w:rPr>
        <w:t>s;</w:t>
      </w:r>
    </w:p>
    <w:p w14:paraId="67161D3C" w14:textId="0BA7D262" w:rsidR="0004100A" w:rsidRPr="00AF21A0" w:rsidRDefault="0004100A" w:rsidP="00877CCF">
      <w:pPr>
        <w:pStyle w:val="affd"/>
        <w:widowControl/>
        <w:numPr>
          <w:ilvl w:val="0"/>
          <w:numId w:val="39"/>
        </w:numPr>
        <w:tabs>
          <w:tab w:val="left" w:pos="284"/>
        </w:tabs>
        <w:overflowPunct/>
        <w:ind w:firstLine="567"/>
        <w:jc w:val="both"/>
        <w:textAlignment w:val="auto"/>
        <w:rPr>
          <w:sz w:val="22"/>
          <w:szCs w:val="22"/>
          <w:lang w:val="en-GB" w:eastAsia="ru-RU"/>
        </w:rPr>
      </w:pPr>
      <w:r w:rsidRPr="00FA5381">
        <w:rPr>
          <w:sz w:val="22"/>
          <w:szCs w:val="22"/>
          <w:bdr w:val="nil"/>
          <w:lang w:val="en-GB" w:eastAsia="ru-RU"/>
        </w:rPr>
        <w:t>performance of the obligation to buy out bond</w:t>
      </w:r>
      <w:r w:rsidR="008257BA" w:rsidRPr="00FA5381">
        <w:rPr>
          <w:sz w:val="22"/>
          <w:szCs w:val="22"/>
          <w:bdr w:val="nil"/>
          <w:lang w:val="en-GB" w:eastAsia="ru-RU"/>
        </w:rPr>
        <w:t>s</w:t>
      </w:r>
      <w:r w:rsidRPr="00FA5381">
        <w:rPr>
          <w:sz w:val="22"/>
          <w:szCs w:val="22"/>
          <w:bdr w:val="nil"/>
          <w:lang w:val="en-GB" w:eastAsia="ru-RU"/>
        </w:rPr>
        <w:t xml:space="preserve"> if </w:t>
      </w:r>
      <w:r w:rsidR="008257BA" w:rsidRPr="00FA5381">
        <w:rPr>
          <w:sz w:val="22"/>
          <w:szCs w:val="22"/>
          <w:bdr w:val="nil"/>
          <w:lang w:val="en-GB" w:eastAsia="ru-RU"/>
        </w:rPr>
        <w:t>such an</w:t>
      </w:r>
      <w:r w:rsidRPr="00FA5381">
        <w:rPr>
          <w:sz w:val="22"/>
          <w:szCs w:val="22"/>
          <w:bdr w:val="nil"/>
          <w:lang w:val="en-GB" w:eastAsia="ru-RU"/>
        </w:rPr>
        <w:t xml:space="preserve"> obligation is </w:t>
      </w:r>
      <w:r w:rsidR="008257BA" w:rsidRPr="00FA5381">
        <w:rPr>
          <w:sz w:val="22"/>
          <w:szCs w:val="22"/>
          <w:bdr w:val="nil"/>
          <w:lang w:val="en-GB" w:eastAsia="ru-RU"/>
        </w:rPr>
        <w:t xml:space="preserve">envisaged by a decision on bond issue or the foreign issuer’s </w:t>
      </w:r>
      <w:r w:rsidRPr="00FA5381">
        <w:rPr>
          <w:sz w:val="22"/>
          <w:szCs w:val="22"/>
          <w:bdr w:val="nil"/>
          <w:lang w:val="en-GB" w:eastAsia="ru-RU"/>
        </w:rPr>
        <w:t xml:space="preserve">bond issue terms and conditions (hereinafter, </w:t>
      </w:r>
      <w:r w:rsidR="00F0573D" w:rsidRPr="00FA5381">
        <w:rPr>
          <w:sz w:val="22"/>
          <w:szCs w:val="22"/>
          <w:bdr w:val="nil"/>
          <w:lang w:val="en-GB" w:eastAsia="ru-RU"/>
        </w:rPr>
        <w:t>offer-based buyout</w:t>
      </w:r>
      <w:r w:rsidRPr="00FA5381">
        <w:rPr>
          <w:sz w:val="22"/>
          <w:szCs w:val="22"/>
          <w:bdr w:val="nil"/>
          <w:lang w:val="en-GB" w:eastAsia="ru-RU"/>
        </w:rPr>
        <w:t xml:space="preserve">), </w:t>
      </w:r>
      <w:r w:rsidRPr="00CE7BA7">
        <w:rPr>
          <w:sz w:val="22"/>
          <w:szCs w:val="22"/>
          <w:bdr w:val="nil"/>
          <w:lang w:val="en-GB" w:eastAsia="ru-RU"/>
        </w:rPr>
        <w:t xml:space="preserve">or another obligation in relation to any </w:t>
      </w:r>
      <w:r w:rsidR="008257BA" w:rsidRPr="00696391">
        <w:rPr>
          <w:sz w:val="22"/>
          <w:szCs w:val="22"/>
          <w:bdr w:val="nil"/>
          <w:lang w:val="en-GB" w:eastAsia="ru-RU"/>
        </w:rPr>
        <w:t xml:space="preserve">foreign issuer’s </w:t>
      </w:r>
      <w:r w:rsidRPr="00357B3E">
        <w:rPr>
          <w:sz w:val="22"/>
          <w:szCs w:val="22"/>
          <w:bdr w:val="nil"/>
          <w:lang w:val="en-GB" w:eastAsia="ru-RU"/>
        </w:rPr>
        <w:t xml:space="preserve">bond issue that may constitute an event of default under the proper law of a foreign </w:t>
      </w:r>
      <w:r w:rsidR="00200F8E" w:rsidRPr="002F04F2">
        <w:rPr>
          <w:sz w:val="22"/>
          <w:szCs w:val="22"/>
          <w:bdr w:val="nil"/>
          <w:lang w:val="en-GB" w:eastAsia="ru-RU"/>
        </w:rPr>
        <w:t>issuer</w:t>
      </w:r>
      <w:r w:rsidRPr="002E4C84">
        <w:rPr>
          <w:sz w:val="22"/>
          <w:szCs w:val="22"/>
          <w:bdr w:val="nil"/>
          <w:lang w:val="en-GB" w:eastAsia="ru-RU"/>
        </w:rPr>
        <w:t>, is delay</w:t>
      </w:r>
      <w:r w:rsidRPr="00AF21A0">
        <w:rPr>
          <w:sz w:val="22"/>
          <w:szCs w:val="22"/>
          <w:bdr w:val="nil"/>
          <w:lang w:val="en-GB" w:eastAsia="ru-RU"/>
        </w:rPr>
        <w:t xml:space="preserve">ed for more than 10 </w:t>
      </w:r>
      <w:r w:rsidR="00802AD5">
        <w:rPr>
          <w:sz w:val="22"/>
          <w:szCs w:val="22"/>
          <w:bdr w:val="nil"/>
          <w:lang w:val="en-GB" w:eastAsia="ru-RU"/>
        </w:rPr>
        <w:t>working day</w:t>
      </w:r>
      <w:r w:rsidRPr="00AF21A0">
        <w:rPr>
          <w:sz w:val="22"/>
          <w:szCs w:val="22"/>
          <w:bdr w:val="nil"/>
          <w:lang w:val="en-GB" w:eastAsia="ru-RU"/>
        </w:rPr>
        <w:t>s;</w:t>
      </w:r>
    </w:p>
    <w:p w14:paraId="566C7038" w14:textId="77777777" w:rsidR="0004100A" w:rsidRPr="00FA5381" w:rsidRDefault="0004100A" w:rsidP="00877CCF">
      <w:pPr>
        <w:pStyle w:val="affd"/>
        <w:widowControl/>
        <w:numPr>
          <w:ilvl w:val="0"/>
          <w:numId w:val="39"/>
        </w:numPr>
        <w:tabs>
          <w:tab w:val="left" w:pos="284"/>
        </w:tabs>
        <w:overflowPunct/>
        <w:ind w:firstLine="567"/>
        <w:jc w:val="both"/>
        <w:textAlignment w:val="auto"/>
        <w:rPr>
          <w:sz w:val="22"/>
          <w:szCs w:val="22"/>
          <w:lang w:val="en-GB" w:eastAsia="ru-RU"/>
        </w:rPr>
      </w:pPr>
      <w:r w:rsidRPr="00AF21A0">
        <w:rPr>
          <w:sz w:val="22"/>
          <w:szCs w:val="22"/>
          <w:bdr w:val="nil"/>
          <w:lang w:val="en-GB" w:eastAsia="ru-RU"/>
        </w:rPr>
        <w:t xml:space="preserve">otherwise in accordance with Clause </w:t>
      </w:r>
      <w:r w:rsidR="00824089" w:rsidRPr="00FC3A4F">
        <w:rPr>
          <w:sz w:val="22"/>
          <w:szCs w:val="22"/>
          <w:bdr w:val="nil"/>
          <w:lang w:val="en-US" w:eastAsia="ru-RU"/>
        </w:rPr>
        <w:t>18.</w:t>
      </w:r>
      <w:r w:rsidR="00747F15" w:rsidRPr="00854F3E">
        <w:rPr>
          <w:sz w:val="22"/>
          <w:szCs w:val="22"/>
          <w:bdr w:val="nil"/>
          <w:lang w:val="en-GB" w:eastAsia="ru-RU"/>
        </w:rPr>
        <w:t>1</w:t>
      </w:r>
      <w:r w:rsidR="00747F15" w:rsidRPr="00562B27">
        <w:rPr>
          <w:sz w:val="22"/>
          <w:szCs w:val="22"/>
          <w:bdr w:val="nil"/>
          <w:lang w:val="en-GB" w:eastAsia="ru-RU"/>
        </w:rPr>
        <w:t>1</w:t>
      </w:r>
      <w:r w:rsidR="00747F15" w:rsidRPr="004107B3">
        <w:rPr>
          <w:sz w:val="22"/>
          <w:szCs w:val="22"/>
          <w:bdr w:val="nil"/>
          <w:lang w:val="en-GB" w:eastAsia="ru-RU"/>
        </w:rPr>
        <w:t xml:space="preserve"> </w:t>
      </w:r>
      <w:r w:rsidRPr="003A576C">
        <w:rPr>
          <w:sz w:val="22"/>
          <w:szCs w:val="22"/>
          <w:bdr w:val="nil"/>
          <w:lang w:val="en-GB" w:eastAsia="ru-RU"/>
        </w:rPr>
        <w:t xml:space="preserve">Article </w:t>
      </w:r>
      <w:r w:rsidR="00747F15" w:rsidRPr="00623839">
        <w:rPr>
          <w:sz w:val="22"/>
          <w:szCs w:val="22"/>
          <w:bdr w:val="nil"/>
          <w:lang w:val="en-GB" w:eastAsia="ru-RU"/>
        </w:rPr>
        <w:t>18</w:t>
      </w:r>
      <w:r w:rsidR="00747F15" w:rsidRPr="00FA5381">
        <w:rPr>
          <w:sz w:val="22"/>
          <w:szCs w:val="22"/>
          <w:bdr w:val="nil"/>
          <w:lang w:val="en-GB" w:eastAsia="ru-RU"/>
        </w:rPr>
        <w:t xml:space="preserve"> </w:t>
      </w:r>
      <w:r w:rsidRPr="00FA5381">
        <w:rPr>
          <w:sz w:val="22"/>
          <w:szCs w:val="22"/>
          <w:bdr w:val="nil"/>
          <w:lang w:val="en-GB" w:eastAsia="ru-RU"/>
        </w:rPr>
        <w:t>of these Rules.</w:t>
      </w:r>
    </w:p>
    <w:p w14:paraId="191A03FD" w14:textId="77777777" w:rsidR="0004100A" w:rsidRPr="00FA5381" w:rsidRDefault="0004100A" w:rsidP="00FA5381">
      <w:pPr>
        <w:pStyle w:val="affd"/>
        <w:widowControl/>
        <w:tabs>
          <w:tab w:val="left" w:pos="284"/>
        </w:tabs>
        <w:overflowPunct/>
        <w:ind w:left="1287" w:firstLine="567"/>
        <w:jc w:val="both"/>
        <w:textAlignment w:val="auto"/>
        <w:rPr>
          <w:sz w:val="22"/>
          <w:szCs w:val="22"/>
          <w:lang w:val="en-GB" w:eastAsia="ru-RU"/>
        </w:rPr>
      </w:pPr>
    </w:p>
    <w:p w14:paraId="1617CD1D" w14:textId="77777777" w:rsidR="0004100A" w:rsidRPr="00FA5381" w:rsidRDefault="0004100A" w:rsidP="00FA5381">
      <w:pPr>
        <w:pStyle w:val="affd"/>
        <w:widowControl/>
        <w:tabs>
          <w:tab w:val="left" w:pos="284"/>
        </w:tabs>
        <w:overflowPunct/>
        <w:ind w:left="0" w:firstLine="567"/>
        <w:jc w:val="both"/>
        <w:textAlignment w:val="auto"/>
        <w:rPr>
          <w:sz w:val="22"/>
          <w:szCs w:val="22"/>
          <w:lang w:val="en-GB" w:eastAsia="ru-RU"/>
        </w:rPr>
      </w:pPr>
      <w:r w:rsidRPr="00FA5381">
        <w:rPr>
          <w:sz w:val="22"/>
          <w:szCs w:val="22"/>
          <w:bdr w:val="nil"/>
          <w:lang w:val="en-GB" w:eastAsia="ru-RU"/>
        </w:rPr>
        <w:t xml:space="preserve">Delayed performance of </w:t>
      </w:r>
      <w:r w:rsidR="006352CD" w:rsidRPr="00FA5381">
        <w:rPr>
          <w:sz w:val="22"/>
          <w:szCs w:val="22"/>
          <w:bdr w:val="nil"/>
          <w:lang w:val="en-GB" w:eastAsia="ru-RU"/>
        </w:rPr>
        <w:t xml:space="preserve">the relevant </w:t>
      </w:r>
      <w:r w:rsidRPr="00FA5381">
        <w:rPr>
          <w:sz w:val="22"/>
          <w:szCs w:val="22"/>
          <w:bdr w:val="nil"/>
          <w:lang w:val="en-GB" w:eastAsia="ru-RU"/>
        </w:rPr>
        <w:t xml:space="preserve">obligations, if it remains within the above-mentioned periods of time, </w:t>
      </w:r>
      <w:r w:rsidR="006352CD" w:rsidRPr="00FA5381">
        <w:rPr>
          <w:sz w:val="22"/>
          <w:szCs w:val="22"/>
          <w:bdr w:val="nil"/>
          <w:lang w:val="en-GB" w:eastAsia="ru-RU"/>
        </w:rPr>
        <w:t xml:space="preserve">shall </w:t>
      </w:r>
      <w:r w:rsidRPr="00FA5381">
        <w:rPr>
          <w:sz w:val="22"/>
          <w:szCs w:val="22"/>
          <w:bdr w:val="nil"/>
          <w:lang w:val="en-GB" w:eastAsia="ru-RU"/>
        </w:rPr>
        <w:t>constitute</w:t>
      </w:r>
      <w:r w:rsidR="006352CD" w:rsidRPr="00FA5381">
        <w:rPr>
          <w:sz w:val="22"/>
          <w:szCs w:val="22"/>
          <w:bdr w:val="nil"/>
          <w:lang w:val="en-GB" w:eastAsia="ru-RU"/>
        </w:rPr>
        <w:t xml:space="preserve"> a</w:t>
      </w:r>
      <w:r w:rsidRPr="00FA5381">
        <w:rPr>
          <w:sz w:val="22"/>
          <w:szCs w:val="22"/>
          <w:bdr w:val="nil"/>
          <w:lang w:val="en-GB" w:eastAsia="ru-RU"/>
        </w:rPr>
        <w:t xml:space="preserve"> technical default.</w:t>
      </w:r>
    </w:p>
    <w:p w14:paraId="2A24A0F6" w14:textId="77777777" w:rsidR="0004100A" w:rsidRPr="00FA5381" w:rsidRDefault="0004100A" w:rsidP="00FA5381">
      <w:pPr>
        <w:pStyle w:val="affd"/>
        <w:widowControl/>
        <w:tabs>
          <w:tab w:val="left" w:pos="284"/>
        </w:tabs>
        <w:overflowPunct/>
        <w:ind w:left="0" w:firstLine="567"/>
        <w:jc w:val="both"/>
        <w:textAlignment w:val="auto"/>
        <w:rPr>
          <w:sz w:val="22"/>
          <w:szCs w:val="22"/>
          <w:lang w:val="en-GB" w:eastAsia="ru-RU"/>
        </w:rPr>
      </w:pPr>
      <w:r w:rsidRPr="00FA5381">
        <w:rPr>
          <w:sz w:val="22"/>
          <w:szCs w:val="22"/>
          <w:bdr w:val="nil"/>
          <w:lang w:val="en-GB" w:eastAsia="ru-RU"/>
        </w:rPr>
        <w:t xml:space="preserve">For the purposes of these Rules, </w:t>
      </w:r>
      <w:r w:rsidR="00200F8E" w:rsidRPr="00FA5381">
        <w:rPr>
          <w:sz w:val="22"/>
          <w:szCs w:val="22"/>
          <w:bdr w:val="nil"/>
          <w:lang w:val="en-GB" w:eastAsia="ru-RU"/>
        </w:rPr>
        <w:t>issuer</w:t>
      </w:r>
      <w:r w:rsidRPr="00FA5381">
        <w:rPr>
          <w:sz w:val="22"/>
          <w:szCs w:val="22"/>
          <w:bdr w:val="nil"/>
          <w:lang w:val="en-GB" w:eastAsia="ru-RU"/>
        </w:rPr>
        <w:t xml:space="preserve">'s default (technical default) shall also include the default (technical default) of a foreign </w:t>
      </w:r>
      <w:r w:rsidR="00200F8E" w:rsidRPr="00FA5381">
        <w:rPr>
          <w:sz w:val="22"/>
          <w:szCs w:val="22"/>
          <w:bdr w:val="nil"/>
          <w:lang w:val="en-GB" w:eastAsia="ru-RU"/>
        </w:rPr>
        <w:t>issuer</w:t>
      </w:r>
      <w:r w:rsidRPr="00FA5381">
        <w:rPr>
          <w:sz w:val="22"/>
          <w:szCs w:val="22"/>
          <w:bdr w:val="nil"/>
          <w:lang w:val="en-GB" w:eastAsia="ru-RU"/>
        </w:rPr>
        <w:t>.</w:t>
      </w:r>
    </w:p>
    <w:p w14:paraId="5A3FC586" w14:textId="77777777" w:rsidR="008A5617" w:rsidRPr="00FA5381" w:rsidRDefault="008A5617" w:rsidP="00FA5381">
      <w:pPr>
        <w:tabs>
          <w:tab w:val="left" w:pos="0"/>
          <w:tab w:val="left" w:pos="284"/>
        </w:tabs>
        <w:spacing w:before="120"/>
        <w:ind w:firstLine="567"/>
        <w:jc w:val="both"/>
        <w:rPr>
          <w:i/>
          <w:iCs/>
          <w:sz w:val="22"/>
          <w:szCs w:val="22"/>
          <w:bdr w:val="nil"/>
          <w:lang w:val="en-GB"/>
        </w:rPr>
      </w:pPr>
      <w:r w:rsidRPr="00FA5381">
        <w:rPr>
          <w:i/>
          <w:iCs/>
          <w:sz w:val="22"/>
          <w:szCs w:val="22"/>
          <w:bdr w:val="nil"/>
          <w:lang w:val="en-GB"/>
        </w:rPr>
        <w:t>Securities Market Law – Federal Law No.39-FZ “On the Securities Market, dated 22 April 1996</w:t>
      </w:r>
    </w:p>
    <w:p w14:paraId="5B897C72" w14:textId="77777777" w:rsidR="0004100A" w:rsidRPr="00FA5381" w:rsidRDefault="00A31684" w:rsidP="00FA5381">
      <w:pPr>
        <w:tabs>
          <w:tab w:val="left" w:pos="0"/>
          <w:tab w:val="left" w:pos="284"/>
        </w:tabs>
        <w:spacing w:before="120"/>
        <w:ind w:firstLine="567"/>
        <w:jc w:val="both"/>
        <w:rPr>
          <w:sz w:val="22"/>
          <w:szCs w:val="22"/>
          <w:lang w:val="en-GB"/>
        </w:rPr>
      </w:pPr>
      <w:r w:rsidRPr="00FA5381">
        <w:rPr>
          <w:i/>
          <w:iCs/>
          <w:sz w:val="22"/>
          <w:szCs w:val="22"/>
          <w:bdr w:val="nil"/>
          <w:lang w:val="en-GB"/>
        </w:rPr>
        <w:t xml:space="preserve">Applicant </w:t>
      </w:r>
      <w:r w:rsidRPr="00FA5381">
        <w:rPr>
          <w:sz w:val="22"/>
          <w:szCs w:val="22"/>
          <w:bdr w:val="nil"/>
          <w:lang w:val="en-GB"/>
        </w:rPr>
        <w:t xml:space="preserve">– </w:t>
      </w:r>
      <w:r w:rsidR="0004100A" w:rsidRPr="00FA5381">
        <w:rPr>
          <w:sz w:val="22"/>
          <w:szCs w:val="22"/>
          <w:bdr w:val="nil"/>
          <w:lang w:val="en-GB"/>
        </w:rPr>
        <w:t xml:space="preserve">a person that filed an Application with </w:t>
      </w:r>
      <w:r w:rsidR="0038681A" w:rsidRPr="00FA5381">
        <w:rPr>
          <w:sz w:val="22"/>
          <w:szCs w:val="22"/>
          <w:bdr w:val="nil"/>
          <w:lang w:val="en-GB"/>
        </w:rPr>
        <w:t>the Exchange</w:t>
      </w:r>
      <w:r w:rsidR="0004100A" w:rsidRPr="00FA5381">
        <w:rPr>
          <w:sz w:val="22"/>
          <w:szCs w:val="22"/>
          <w:bdr w:val="nil"/>
          <w:lang w:val="en-GB"/>
        </w:rPr>
        <w:t xml:space="preserve"> with a view to undergo the listing procedures envisaged by these Rules.</w:t>
      </w:r>
    </w:p>
    <w:p w14:paraId="4478084A" w14:textId="77777777" w:rsidR="005F37FB" w:rsidRPr="00FA5381" w:rsidRDefault="0004100A" w:rsidP="00FA5381">
      <w:pPr>
        <w:tabs>
          <w:tab w:val="left" w:pos="0"/>
          <w:tab w:val="left" w:pos="284"/>
        </w:tabs>
        <w:spacing w:before="120"/>
        <w:ind w:firstLine="567"/>
        <w:jc w:val="both"/>
        <w:rPr>
          <w:sz w:val="22"/>
          <w:szCs w:val="22"/>
          <w:bdr w:val="nil"/>
          <w:lang w:val="en-GB"/>
        </w:rPr>
      </w:pPr>
      <w:r w:rsidRPr="00FA5381">
        <w:rPr>
          <w:sz w:val="22"/>
          <w:szCs w:val="22"/>
          <w:bdr w:val="nil"/>
          <w:lang w:val="en-GB"/>
        </w:rPr>
        <w:t xml:space="preserve">The following may act as Applicants: the </w:t>
      </w:r>
      <w:r w:rsidR="00200F8E" w:rsidRPr="00FA5381">
        <w:rPr>
          <w:sz w:val="22"/>
          <w:szCs w:val="22"/>
          <w:bdr w:val="nil"/>
          <w:lang w:val="en-GB"/>
        </w:rPr>
        <w:t>issuer</w:t>
      </w:r>
      <w:r w:rsidRPr="00FA5381">
        <w:rPr>
          <w:sz w:val="22"/>
          <w:szCs w:val="22"/>
          <w:bdr w:val="nil"/>
          <w:lang w:val="en-GB"/>
        </w:rPr>
        <w:t xml:space="preserve"> of a security, the </w:t>
      </w:r>
      <w:r w:rsidR="00200F8E" w:rsidRPr="00FA5381">
        <w:rPr>
          <w:sz w:val="22"/>
          <w:szCs w:val="22"/>
          <w:bdr w:val="nil"/>
          <w:lang w:val="en-GB"/>
        </w:rPr>
        <w:t>issuer</w:t>
      </w:r>
      <w:r w:rsidRPr="00FA5381">
        <w:rPr>
          <w:sz w:val="22"/>
          <w:szCs w:val="22"/>
          <w:bdr w:val="nil"/>
          <w:lang w:val="en-GB"/>
        </w:rPr>
        <w:t xml:space="preserve"> of an underlying security, </w:t>
      </w:r>
      <w:r w:rsidR="008F6518" w:rsidRPr="00FA5381">
        <w:rPr>
          <w:sz w:val="22"/>
          <w:szCs w:val="22"/>
          <w:bdr w:val="nil"/>
          <w:lang w:val="en-GB"/>
        </w:rPr>
        <w:t>an</w:t>
      </w:r>
      <w:r w:rsidRPr="00FA5381">
        <w:rPr>
          <w:sz w:val="22"/>
          <w:szCs w:val="22"/>
          <w:bdr w:val="nil"/>
          <w:lang w:val="en-GB"/>
        </w:rPr>
        <w:t xml:space="preserve"> </w:t>
      </w:r>
      <w:r w:rsidR="0038681A" w:rsidRPr="00FA5381">
        <w:rPr>
          <w:sz w:val="22"/>
          <w:szCs w:val="22"/>
          <w:bdr w:val="nil"/>
          <w:lang w:val="en-GB"/>
        </w:rPr>
        <w:t>Asset Management Company</w:t>
      </w:r>
      <w:r w:rsidRPr="00FA5381">
        <w:rPr>
          <w:sz w:val="22"/>
          <w:szCs w:val="22"/>
          <w:bdr w:val="nil"/>
          <w:lang w:val="en-GB"/>
        </w:rPr>
        <w:t xml:space="preserve">, </w:t>
      </w:r>
      <w:r w:rsidR="0038681A" w:rsidRPr="00FA5381">
        <w:rPr>
          <w:sz w:val="22"/>
          <w:szCs w:val="22"/>
          <w:bdr w:val="nil"/>
          <w:lang w:val="en-GB"/>
        </w:rPr>
        <w:t xml:space="preserve">a </w:t>
      </w:r>
      <w:r w:rsidRPr="00FA5381">
        <w:rPr>
          <w:sz w:val="22"/>
          <w:szCs w:val="22"/>
          <w:bdr w:val="nil"/>
          <w:lang w:val="en-GB"/>
        </w:rPr>
        <w:t xml:space="preserve">Mortgage Collateral Manager, a bondholders' representative (when so provided for in these Rules). If a security is included in Level Three, a Trading Member of </w:t>
      </w:r>
      <w:r w:rsidR="0038681A" w:rsidRPr="00FA5381">
        <w:rPr>
          <w:sz w:val="22"/>
          <w:szCs w:val="22"/>
          <w:bdr w:val="nil"/>
          <w:lang w:val="en-GB"/>
        </w:rPr>
        <w:t>the Exchange</w:t>
      </w:r>
      <w:r w:rsidRPr="00FA5381">
        <w:rPr>
          <w:sz w:val="22"/>
          <w:szCs w:val="22"/>
          <w:bdr w:val="nil"/>
          <w:lang w:val="en-GB"/>
        </w:rPr>
        <w:t xml:space="preserve"> may act as the Applicant (with the exception of </w:t>
      </w:r>
      <w:proofErr w:type="spellStart"/>
      <w:r w:rsidRPr="00FA5381">
        <w:rPr>
          <w:sz w:val="22"/>
          <w:szCs w:val="22"/>
          <w:bdr w:val="nil"/>
          <w:lang w:val="en-GB"/>
        </w:rPr>
        <w:t>subfederal</w:t>
      </w:r>
      <w:proofErr w:type="spellEnd"/>
      <w:r w:rsidRPr="00FA5381">
        <w:rPr>
          <w:sz w:val="22"/>
          <w:szCs w:val="22"/>
          <w:bdr w:val="nil"/>
          <w:lang w:val="en-GB"/>
        </w:rPr>
        <w:t xml:space="preserve"> and municipal securities or foreign </w:t>
      </w:r>
      <w:r w:rsidR="00200F8E" w:rsidRPr="00FA5381">
        <w:rPr>
          <w:sz w:val="22"/>
          <w:szCs w:val="22"/>
          <w:bdr w:val="nil"/>
          <w:lang w:val="en-GB"/>
        </w:rPr>
        <w:t>issuer</w:t>
      </w:r>
      <w:r w:rsidRPr="00FA5381">
        <w:rPr>
          <w:sz w:val="22"/>
          <w:szCs w:val="22"/>
          <w:bdr w:val="nil"/>
          <w:lang w:val="en-GB"/>
        </w:rPr>
        <w:t xml:space="preserve">'s securities). </w:t>
      </w:r>
    </w:p>
    <w:p w14:paraId="4BE2E7C8" w14:textId="2B94901C" w:rsidR="00027591" w:rsidRPr="00FA5381" w:rsidRDefault="00027591" w:rsidP="00FA5381">
      <w:pPr>
        <w:tabs>
          <w:tab w:val="left" w:pos="0"/>
          <w:tab w:val="left" w:pos="284"/>
        </w:tabs>
        <w:spacing w:before="120"/>
        <w:ind w:firstLine="567"/>
        <w:jc w:val="both"/>
        <w:rPr>
          <w:iCs/>
          <w:sz w:val="22"/>
          <w:szCs w:val="22"/>
          <w:bdr w:val="nil"/>
          <w:lang w:val="en-GB"/>
        </w:rPr>
      </w:pPr>
      <w:r w:rsidRPr="00FA5381">
        <w:rPr>
          <w:iCs/>
          <w:sz w:val="22"/>
          <w:szCs w:val="22"/>
          <w:bdr w:val="nil"/>
          <w:lang w:val="en-GB"/>
        </w:rPr>
        <w:t xml:space="preserve">The Consultant </w:t>
      </w:r>
      <w:r w:rsidR="00BD21B3" w:rsidRPr="00FA5381">
        <w:rPr>
          <w:iCs/>
          <w:sz w:val="22"/>
          <w:szCs w:val="22"/>
          <w:bdr w:val="nil"/>
          <w:lang w:val="en-GB"/>
        </w:rPr>
        <w:t xml:space="preserve">or the </w:t>
      </w:r>
      <w:r w:rsidR="00E34434">
        <w:rPr>
          <w:iCs/>
          <w:sz w:val="22"/>
          <w:szCs w:val="22"/>
          <w:bdr w:val="nil"/>
          <w:lang w:val="en-GB"/>
        </w:rPr>
        <w:t>Prescribed Legal Entity</w:t>
      </w:r>
      <w:r w:rsidR="00BD21B3" w:rsidRPr="00FA5381">
        <w:rPr>
          <w:iCs/>
          <w:sz w:val="22"/>
          <w:szCs w:val="22"/>
          <w:bdr w:val="nil"/>
          <w:lang w:val="en-GB"/>
        </w:rPr>
        <w:t xml:space="preserve"> </w:t>
      </w:r>
      <w:r w:rsidRPr="00FA5381">
        <w:rPr>
          <w:iCs/>
          <w:sz w:val="22"/>
          <w:szCs w:val="22"/>
          <w:bdr w:val="nil"/>
          <w:lang w:val="en-GB"/>
        </w:rPr>
        <w:t>that filed</w:t>
      </w:r>
      <w:r w:rsidR="009B63AE" w:rsidRPr="00FA5381">
        <w:rPr>
          <w:iCs/>
          <w:sz w:val="22"/>
          <w:szCs w:val="22"/>
          <w:bdr w:val="nil"/>
          <w:lang w:val="en-GB"/>
        </w:rPr>
        <w:t xml:space="preserve"> an</w:t>
      </w:r>
      <w:r w:rsidR="001F4EB3" w:rsidRPr="00FA5381">
        <w:rPr>
          <w:iCs/>
          <w:sz w:val="22"/>
          <w:szCs w:val="22"/>
          <w:bdr w:val="nil"/>
          <w:lang w:val="en-GB"/>
        </w:rPr>
        <w:t xml:space="preserve"> application/</w:t>
      </w:r>
      <w:r w:rsidR="009B63AE" w:rsidRPr="00FA5381">
        <w:rPr>
          <w:iCs/>
          <w:sz w:val="22"/>
          <w:szCs w:val="22"/>
          <w:bdr w:val="nil"/>
          <w:lang w:val="en-GB"/>
        </w:rPr>
        <w:t>application with the Exchange for the preliminary review of documents as envisaged in Article</w:t>
      </w:r>
      <w:r w:rsidR="001F4EB3" w:rsidRPr="00FA5381">
        <w:rPr>
          <w:iCs/>
          <w:sz w:val="22"/>
          <w:szCs w:val="22"/>
          <w:bdr w:val="nil"/>
          <w:lang w:val="en-GB"/>
        </w:rPr>
        <w:t>s 7</w:t>
      </w:r>
      <w:r w:rsidR="00A678C7" w:rsidRPr="00FA5381">
        <w:rPr>
          <w:iCs/>
          <w:sz w:val="22"/>
          <w:szCs w:val="22"/>
          <w:bdr w:val="nil"/>
          <w:lang w:val="en-US"/>
        </w:rPr>
        <w:t>.</w:t>
      </w:r>
      <w:r w:rsidR="001F4EB3" w:rsidRPr="00FA5381">
        <w:rPr>
          <w:iCs/>
          <w:sz w:val="22"/>
          <w:szCs w:val="22"/>
          <w:bdr w:val="nil"/>
          <w:lang w:val="en-GB"/>
        </w:rPr>
        <w:t xml:space="preserve">1 and </w:t>
      </w:r>
      <w:r w:rsidR="009B63AE" w:rsidRPr="00FA5381">
        <w:rPr>
          <w:iCs/>
          <w:sz w:val="22"/>
          <w:szCs w:val="22"/>
          <w:bdr w:val="nil"/>
          <w:lang w:val="en-GB"/>
        </w:rPr>
        <w:t>11</w:t>
      </w:r>
      <w:r w:rsidR="00A678C7" w:rsidRPr="00FA5381">
        <w:rPr>
          <w:iCs/>
          <w:sz w:val="22"/>
          <w:szCs w:val="22"/>
          <w:bdr w:val="nil"/>
          <w:lang w:val="en-US"/>
        </w:rPr>
        <w:t>.</w:t>
      </w:r>
      <w:r w:rsidR="00747F15" w:rsidRPr="00FA5381">
        <w:rPr>
          <w:iCs/>
          <w:sz w:val="22"/>
          <w:szCs w:val="22"/>
          <w:bdr w:val="nil"/>
          <w:lang w:val="en-GB"/>
        </w:rPr>
        <w:t xml:space="preserve">3 </w:t>
      </w:r>
      <w:r w:rsidR="009B63AE" w:rsidRPr="00FA5381">
        <w:rPr>
          <w:iCs/>
          <w:sz w:val="22"/>
          <w:szCs w:val="22"/>
          <w:bdr w:val="nil"/>
          <w:lang w:val="en-GB"/>
        </w:rPr>
        <w:t xml:space="preserve">of these Rules, or an Entity that filed a relevant application in accordance with </w:t>
      </w:r>
      <w:r w:rsidR="009B63AE" w:rsidRPr="00FA5381">
        <w:rPr>
          <w:sz w:val="22"/>
          <w:szCs w:val="22"/>
          <w:bdr w:val="nil"/>
          <w:lang w:val="en-GB" w:eastAsia="ru-RU"/>
        </w:rPr>
        <w:t xml:space="preserve">Clause </w:t>
      </w:r>
      <w:r w:rsidR="00824089" w:rsidRPr="00FA5381">
        <w:rPr>
          <w:sz w:val="22"/>
          <w:szCs w:val="22"/>
          <w:bdr w:val="nil"/>
          <w:lang w:val="en-US" w:eastAsia="ru-RU"/>
        </w:rPr>
        <w:t>7.</w:t>
      </w:r>
      <w:r w:rsidR="00747F15" w:rsidRPr="00FA5381">
        <w:rPr>
          <w:sz w:val="22"/>
          <w:szCs w:val="22"/>
          <w:bdr w:val="nil"/>
          <w:lang w:val="en-GB" w:eastAsia="ru-RU"/>
        </w:rPr>
        <w:t xml:space="preserve">10 </w:t>
      </w:r>
      <w:r w:rsidR="009B63AE" w:rsidRPr="00FA5381">
        <w:rPr>
          <w:sz w:val="22"/>
          <w:szCs w:val="22"/>
          <w:bdr w:val="nil"/>
          <w:lang w:val="en-GB" w:eastAsia="ru-RU"/>
        </w:rPr>
        <w:t>Article 7 of these Rules may also act as Applicants.</w:t>
      </w:r>
    </w:p>
    <w:p w14:paraId="5AE2C8E2" w14:textId="77777777" w:rsidR="0004100A" w:rsidRPr="00FA5381" w:rsidRDefault="0004100A" w:rsidP="00FA5381">
      <w:pPr>
        <w:tabs>
          <w:tab w:val="left" w:pos="0"/>
          <w:tab w:val="left" w:pos="284"/>
        </w:tabs>
        <w:spacing w:before="120"/>
        <w:ind w:firstLine="567"/>
        <w:jc w:val="both"/>
        <w:rPr>
          <w:i/>
          <w:sz w:val="22"/>
          <w:szCs w:val="22"/>
          <w:lang w:val="en-GB"/>
        </w:rPr>
      </w:pPr>
      <w:r w:rsidRPr="00FA5381">
        <w:rPr>
          <w:i/>
          <w:iCs/>
          <w:sz w:val="22"/>
          <w:szCs w:val="22"/>
          <w:bdr w:val="nil"/>
          <w:lang w:val="en-GB"/>
        </w:rPr>
        <w:t>Application</w:t>
      </w:r>
      <w:r w:rsidR="00A31684" w:rsidRPr="00FA5381">
        <w:rPr>
          <w:i/>
          <w:iCs/>
          <w:sz w:val="22"/>
          <w:szCs w:val="22"/>
          <w:bdr w:val="nil"/>
          <w:lang w:val="en-GB"/>
        </w:rPr>
        <w:t xml:space="preserve"> </w:t>
      </w:r>
      <w:r w:rsidR="00A31684" w:rsidRPr="00FA5381">
        <w:rPr>
          <w:sz w:val="22"/>
          <w:szCs w:val="22"/>
          <w:bdr w:val="nil"/>
          <w:lang w:val="en-GB"/>
        </w:rPr>
        <w:t xml:space="preserve">– </w:t>
      </w:r>
      <w:r w:rsidRPr="00FA5381">
        <w:rPr>
          <w:sz w:val="22"/>
          <w:szCs w:val="22"/>
          <w:bdr w:val="nil"/>
          <w:lang w:val="en-GB"/>
        </w:rPr>
        <w:t>a document filed by the Applicant with the Exchange</w:t>
      </w:r>
      <w:r w:rsidR="00027591" w:rsidRPr="00FA5381">
        <w:rPr>
          <w:sz w:val="22"/>
          <w:szCs w:val="22"/>
          <w:bdr w:val="nil"/>
          <w:lang w:val="en-GB"/>
        </w:rPr>
        <w:t xml:space="preserve"> with a view to undergo the listing procedures envisaged by these Rules</w:t>
      </w:r>
      <w:r w:rsidRPr="00FA5381">
        <w:rPr>
          <w:sz w:val="22"/>
          <w:szCs w:val="22"/>
          <w:bdr w:val="nil"/>
          <w:lang w:val="en-GB"/>
        </w:rPr>
        <w:t xml:space="preserve"> in the form prescribed by the Exchange, under </w:t>
      </w:r>
      <w:r w:rsidR="0038681A" w:rsidRPr="00FA5381">
        <w:rPr>
          <w:sz w:val="22"/>
          <w:szCs w:val="22"/>
          <w:bdr w:val="nil"/>
          <w:lang w:val="en-GB"/>
        </w:rPr>
        <w:t xml:space="preserve">the </w:t>
      </w:r>
      <w:r w:rsidRPr="00FA5381">
        <w:rPr>
          <w:sz w:val="22"/>
          <w:szCs w:val="22"/>
          <w:bdr w:val="nil"/>
          <w:lang w:val="en-GB"/>
        </w:rPr>
        <w:t>circumstances described in these Rules</w:t>
      </w:r>
      <w:r w:rsidRPr="00FA5381">
        <w:rPr>
          <w:i/>
          <w:iCs/>
          <w:sz w:val="22"/>
          <w:szCs w:val="22"/>
          <w:bdr w:val="nil"/>
          <w:lang w:val="en-GB"/>
        </w:rPr>
        <w:t>.</w:t>
      </w:r>
    </w:p>
    <w:p w14:paraId="49416F27" w14:textId="77777777" w:rsidR="0004100A" w:rsidRPr="00FA5381" w:rsidRDefault="0004100A" w:rsidP="00FA5381">
      <w:pPr>
        <w:tabs>
          <w:tab w:val="left" w:pos="0"/>
          <w:tab w:val="left" w:pos="284"/>
        </w:tabs>
        <w:spacing w:before="120"/>
        <w:ind w:firstLine="567"/>
        <w:jc w:val="both"/>
        <w:rPr>
          <w:sz w:val="22"/>
          <w:szCs w:val="22"/>
          <w:lang w:val="en-GB"/>
        </w:rPr>
      </w:pPr>
      <w:r w:rsidRPr="00FA5381">
        <w:rPr>
          <w:i/>
          <w:iCs/>
          <w:sz w:val="22"/>
          <w:szCs w:val="22"/>
          <w:bdr w:val="nil"/>
          <w:lang w:val="en-GB"/>
        </w:rPr>
        <w:t>Foreign depositary receipts</w:t>
      </w:r>
      <w:r w:rsidR="00A31684" w:rsidRPr="00FA5381">
        <w:rPr>
          <w:i/>
          <w:iCs/>
          <w:sz w:val="22"/>
          <w:szCs w:val="22"/>
          <w:bdr w:val="nil"/>
          <w:lang w:val="en-GB"/>
        </w:rPr>
        <w:t xml:space="preserve"> </w:t>
      </w:r>
      <w:r w:rsidR="00A31684" w:rsidRPr="00FA5381">
        <w:rPr>
          <w:sz w:val="22"/>
          <w:szCs w:val="22"/>
          <w:bdr w:val="nil"/>
          <w:lang w:val="en-GB"/>
        </w:rPr>
        <w:t xml:space="preserve">– </w:t>
      </w:r>
      <w:r w:rsidRPr="00FA5381">
        <w:rPr>
          <w:sz w:val="22"/>
          <w:szCs w:val="22"/>
          <w:bdr w:val="nil"/>
          <w:lang w:val="en-GB"/>
        </w:rPr>
        <w:t xml:space="preserve">foreign securities evidencing the title to a certain number of underlying securities (shares or bonds of a foreign or Russian </w:t>
      </w:r>
      <w:r w:rsidR="00200F8E" w:rsidRPr="00FA5381">
        <w:rPr>
          <w:sz w:val="22"/>
          <w:szCs w:val="22"/>
          <w:bdr w:val="nil"/>
          <w:lang w:val="en-GB"/>
        </w:rPr>
        <w:t>issuer</w:t>
      </w:r>
      <w:r w:rsidRPr="00FA5381">
        <w:rPr>
          <w:sz w:val="22"/>
          <w:szCs w:val="22"/>
          <w:bdr w:val="nil"/>
          <w:lang w:val="en-GB"/>
        </w:rPr>
        <w:t xml:space="preserve">, or securities of another foreign </w:t>
      </w:r>
      <w:r w:rsidR="00200F8E" w:rsidRPr="00FA5381">
        <w:rPr>
          <w:sz w:val="22"/>
          <w:szCs w:val="22"/>
          <w:bdr w:val="nil"/>
          <w:lang w:val="en-GB"/>
        </w:rPr>
        <w:t>issuer</w:t>
      </w:r>
      <w:r w:rsidRPr="00FA5381">
        <w:rPr>
          <w:sz w:val="22"/>
          <w:szCs w:val="22"/>
          <w:bdr w:val="nil"/>
          <w:lang w:val="en-GB"/>
        </w:rPr>
        <w:t xml:space="preserve"> evidencing rights in relation to shares or bonds of a foreign </w:t>
      </w:r>
      <w:r w:rsidR="00200F8E" w:rsidRPr="00FA5381">
        <w:rPr>
          <w:sz w:val="22"/>
          <w:szCs w:val="22"/>
          <w:bdr w:val="nil"/>
          <w:lang w:val="en-GB"/>
        </w:rPr>
        <w:t>issuer</w:t>
      </w:r>
      <w:r w:rsidRPr="00FA5381">
        <w:rPr>
          <w:sz w:val="22"/>
          <w:szCs w:val="22"/>
          <w:bdr w:val="nil"/>
          <w:lang w:val="en-GB"/>
        </w:rPr>
        <w:t xml:space="preserve">) and entitling the holders thereof to claim delivery, by the </w:t>
      </w:r>
      <w:r w:rsidR="00200F8E" w:rsidRPr="00FA5381">
        <w:rPr>
          <w:sz w:val="22"/>
          <w:szCs w:val="22"/>
          <w:bdr w:val="nil"/>
          <w:lang w:val="en-GB"/>
        </w:rPr>
        <w:t>issuer</w:t>
      </w:r>
      <w:r w:rsidRPr="00FA5381">
        <w:rPr>
          <w:sz w:val="22"/>
          <w:szCs w:val="22"/>
          <w:bdr w:val="nil"/>
          <w:lang w:val="en-GB"/>
        </w:rPr>
        <w:t>, of the respective number of the underlying securities.</w:t>
      </w:r>
    </w:p>
    <w:p w14:paraId="6E51F7F8" w14:textId="77777777" w:rsidR="0004100A" w:rsidRPr="00FA5381" w:rsidRDefault="0004100A" w:rsidP="00FA5381">
      <w:pPr>
        <w:tabs>
          <w:tab w:val="left" w:pos="0"/>
          <w:tab w:val="left" w:pos="284"/>
        </w:tabs>
        <w:spacing w:before="120"/>
        <w:ind w:firstLine="567"/>
        <w:jc w:val="both"/>
        <w:rPr>
          <w:iCs/>
          <w:sz w:val="22"/>
          <w:szCs w:val="22"/>
          <w:lang w:val="en-GB"/>
        </w:rPr>
      </w:pPr>
      <w:r w:rsidRPr="00FA5381">
        <w:rPr>
          <w:i/>
          <w:iCs/>
          <w:sz w:val="22"/>
          <w:szCs w:val="22"/>
          <w:bdr w:val="nil"/>
          <w:lang w:val="en-GB"/>
        </w:rPr>
        <w:t xml:space="preserve">Clearing </w:t>
      </w:r>
      <w:r w:rsidR="005D57A5" w:rsidRPr="00FA5381">
        <w:rPr>
          <w:i/>
          <w:iCs/>
          <w:sz w:val="22"/>
          <w:szCs w:val="22"/>
          <w:bdr w:val="nil"/>
          <w:lang w:val="en-GB"/>
        </w:rPr>
        <w:t>House</w:t>
      </w:r>
      <w:r w:rsidR="005D57A5" w:rsidRPr="00FA5381">
        <w:rPr>
          <w:sz w:val="22"/>
          <w:szCs w:val="22"/>
          <w:bdr w:val="nil"/>
          <w:lang w:val="en-GB"/>
        </w:rPr>
        <w:t xml:space="preserve"> </w:t>
      </w:r>
      <w:r w:rsidR="00A31684" w:rsidRPr="00FA5381">
        <w:rPr>
          <w:sz w:val="22"/>
          <w:szCs w:val="22"/>
          <w:bdr w:val="nil"/>
          <w:lang w:val="en-GB"/>
        </w:rPr>
        <w:t xml:space="preserve">– </w:t>
      </w:r>
      <w:r w:rsidRPr="00FA5381">
        <w:rPr>
          <w:sz w:val="22"/>
          <w:szCs w:val="22"/>
          <w:bdr w:val="nil"/>
          <w:lang w:val="en-GB"/>
        </w:rPr>
        <w:t xml:space="preserve">an entity licensed to conduct clearing business and having an appropriate </w:t>
      </w:r>
      <w:r w:rsidR="0038681A" w:rsidRPr="00FA5381">
        <w:rPr>
          <w:sz w:val="22"/>
          <w:szCs w:val="22"/>
          <w:bdr w:val="nil"/>
          <w:lang w:val="en-GB"/>
        </w:rPr>
        <w:t>agreement</w:t>
      </w:r>
      <w:r w:rsidRPr="00FA5381">
        <w:rPr>
          <w:sz w:val="22"/>
          <w:szCs w:val="22"/>
          <w:bdr w:val="nil"/>
          <w:lang w:val="en-GB"/>
        </w:rPr>
        <w:t xml:space="preserve"> with </w:t>
      </w:r>
      <w:r w:rsidR="008F04A2" w:rsidRPr="00FA5381">
        <w:rPr>
          <w:sz w:val="22"/>
          <w:szCs w:val="22"/>
          <w:bdr w:val="nil"/>
          <w:lang w:val="en-GB"/>
        </w:rPr>
        <w:t>the Exchange</w:t>
      </w:r>
      <w:r w:rsidRPr="00FA5381">
        <w:rPr>
          <w:sz w:val="22"/>
          <w:szCs w:val="22"/>
          <w:bdr w:val="nil"/>
          <w:lang w:val="en-GB"/>
        </w:rPr>
        <w:t>, and acting, in particular, as a central counterparty.</w:t>
      </w:r>
    </w:p>
    <w:p w14:paraId="59A2C5E6" w14:textId="77777777" w:rsidR="0004100A" w:rsidRPr="00FA5381" w:rsidRDefault="0004100A" w:rsidP="00FA5381">
      <w:pPr>
        <w:widowControl/>
        <w:tabs>
          <w:tab w:val="left" w:pos="284"/>
          <w:tab w:val="num" w:pos="1440"/>
        </w:tabs>
        <w:overflowPunct/>
        <w:spacing w:before="120" w:after="120"/>
        <w:ind w:firstLine="567"/>
        <w:jc w:val="both"/>
        <w:textAlignment w:val="auto"/>
        <w:rPr>
          <w:iCs/>
          <w:sz w:val="22"/>
          <w:szCs w:val="22"/>
          <w:lang w:val="en-GB"/>
        </w:rPr>
      </w:pPr>
      <w:r w:rsidRPr="00FA5381">
        <w:rPr>
          <w:i/>
          <w:iCs/>
          <w:sz w:val="22"/>
          <w:szCs w:val="22"/>
          <w:bdr w:val="nil"/>
          <w:lang w:val="en-GB"/>
        </w:rPr>
        <w:t xml:space="preserve">Innovation and Investment Market Development Committee of the Moscow Exchange IIM Coordination Council – </w:t>
      </w:r>
      <w:r w:rsidR="0038681A" w:rsidRPr="00FA5381">
        <w:rPr>
          <w:i/>
          <w:iCs/>
          <w:sz w:val="22"/>
          <w:szCs w:val="22"/>
          <w:bdr w:val="nil"/>
          <w:lang w:val="en-GB"/>
        </w:rPr>
        <w:t xml:space="preserve">the </w:t>
      </w:r>
      <w:r w:rsidR="00A5259B" w:rsidRPr="00FA5381">
        <w:rPr>
          <w:i/>
          <w:iCs/>
          <w:sz w:val="22"/>
          <w:szCs w:val="22"/>
          <w:bdr w:val="nil"/>
          <w:lang w:val="en-GB"/>
        </w:rPr>
        <w:t xml:space="preserve">Moscow </w:t>
      </w:r>
      <w:r w:rsidR="0038681A" w:rsidRPr="00FA5381">
        <w:rPr>
          <w:i/>
          <w:iCs/>
          <w:sz w:val="22"/>
          <w:szCs w:val="22"/>
          <w:bdr w:val="nil"/>
          <w:lang w:val="en-GB"/>
        </w:rPr>
        <w:t>Exchange</w:t>
      </w:r>
      <w:r w:rsidRPr="00FA5381">
        <w:rPr>
          <w:i/>
          <w:iCs/>
          <w:sz w:val="22"/>
          <w:szCs w:val="22"/>
          <w:bdr w:val="nil"/>
          <w:lang w:val="en-GB"/>
        </w:rPr>
        <w:t xml:space="preserve"> Expert Council (IIM Expert Council)</w:t>
      </w:r>
      <w:r w:rsidR="00A31684" w:rsidRPr="00FA5381">
        <w:rPr>
          <w:i/>
          <w:iCs/>
          <w:sz w:val="22"/>
          <w:szCs w:val="22"/>
          <w:bdr w:val="nil"/>
          <w:lang w:val="en-GB"/>
        </w:rPr>
        <w:t xml:space="preserve"> </w:t>
      </w:r>
      <w:r w:rsidR="00A31684" w:rsidRPr="00FA5381">
        <w:rPr>
          <w:sz w:val="22"/>
          <w:szCs w:val="22"/>
          <w:bdr w:val="nil"/>
          <w:lang w:val="en-GB"/>
        </w:rPr>
        <w:t>–</w:t>
      </w:r>
      <w:r w:rsidRPr="00FA5381">
        <w:rPr>
          <w:sz w:val="22"/>
          <w:szCs w:val="22"/>
          <w:bdr w:val="nil"/>
          <w:lang w:val="en-GB"/>
        </w:rPr>
        <w:t xml:space="preserve"> a governance body of </w:t>
      </w:r>
      <w:r w:rsidR="00C35D47" w:rsidRPr="00FA5381">
        <w:rPr>
          <w:sz w:val="22"/>
          <w:szCs w:val="22"/>
          <w:bdr w:val="nil"/>
          <w:lang w:val="en-GB"/>
        </w:rPr>
        <w:t>t</w:t>
      </w:r>
      <w:r w:rsidR="0038681A" w:rsidRPr="00FA5381">
        <w:rPr>
          <w:sz w:val="22"/>
          <w:szCs w:val="22"/>
          <w:bdr w:val="nil"/>
          <w:lang w:val="en-GB"/>
        </w:rPr>
        <w:t>he Exchange</w:t>
      </w:r>
      <w:r w:rsidRPr="00FA5381">
        <w:rPr>
          <w:sz w:val="22"/>
          <w:szCs w:val="22"/>
          <w:bdr w:val="nil"/>
          <w:lang w:val="en-GB"/>
        </w:rPr>
        <w:t xml:space="preserve"> </w:t>
      </w:r>
      <w:r w:rsidR="00B6693B" w:rsidRPr="00FA5381">
        <w:rPr>
          <w:sz w:val="22"/>
          <w:szCs w:val="22"/>
          <w:bdr w:val="nil"/>
          <w:lang w:val="en-GB"/>
        </w:rPr>
        <w:t>that issues</w:t>
      </w:r>
      <w:r w:rsidRPr="00FA5381">
        <w:rPr>
          <w:sz w:val="22"/>
          <w:szCs w:val="22"/>
          <w:bdr w:val="nil"/>
          <w:lang w:val="en-GB"/>
        </w:rPr>
        <w:t xml:space="preserve"> recommendations on the Innovation and Investment Market development strategy </w:t>
      </w:r>
      <w:r w:rsidR="00C268DF" w:rsidRPr="00FA5381">
        <w:rPr>
          <w:sz w:val="22"/>
          <w:szCs w:val="22"/>
          <w:bdr w:val="nil"/>
          <w:lang w:val="en-GB"/>
        </w:rPr>
        <w:t xml:space="preserve"> and performs </w:t>
      </w:r>
      <w:r w:rsidRPr="00FA5381">
        <w:rPr>
          <w:sz w:val="22"/>
          <w:szCs w:val="22"/>
          <w:bdr w:val="nil"/>
          <w:lang w:val="en-GB"/>
        </w:rPr>
        <w:t>other functions</w:t>
      </w:r>
      <w:r w:rsidR="00C268DF" w:rsidRPr="00FA5381">
        <w:rPr>
          <w:sz w:val="22"/>
          <w:szCs w:val="22"/>
          <w:bdr w:val="nil"/>
          <w:lang w:val="en-GB"/>
        </w:rPr>
        <w:t>;</w:t>
      </w:r>
      <w:r w:rsidRPr="00FA5381">
        <w:rPr>
          <w:sz w:val="22"/>
          <w:szCs w:val="22"/>
          <w:bdr w:val="nil"/>
          <w:lang w:val="en-GB"/>
        </w:rPr>
        <w:t xml:space="preserve"> in particular</w:t>
      </w:r>
      <w:r w:rsidR="00C268DF" w:rsidRPr="00FA5381">
        <w:rPr>
          <w:sz w:val="22"/>
          <w:szCs w:val="22"/>
          <w:bdr w:val="nil"/>
          <w:lang w:val="en-GB"/>
        </w:rPr>
        <w:t xml:space="preserve">, it is responsible </w:t>
      </w:r>
      <w:r w:rsidRPr="00FA5381">
        <w:rPr>
          <w:sz w:val="22"/>
          <w:szCs w:val="22"/>
          <w:bdr w:val="nil"/>
          <w:lang w:val="en-GB"/>
        </w:rPr>
        <w:t xml:space="preserve">for the formulation of expert opinions </w:t>
      </w:r>
      <w:r w:rsidRPr="00FA5381">
        <w:rPr>
          <w:sz w:val="22"/>
          <w:szCs w:val="22"/>
          <w:bdr w:val="nil"/>
          <w:lang w:val="en-GB"/>
        </w:rPr>
        <w:lastRenderedPageBreak/>
        <w:t xml:space="preserve">(recommendations) on whether or not an entity meets the requirements for the listing of securities in the IIM Sector / IIM-Prime Segment, in accordance with the requirements of these Rules. </w:t>
      </w:r>
    </w:p>
    <w:p w14:paraId="548EFC78" w14:textId="77777777" w:rsidR="006D4EA8" w:rsidRPr="00FA5381" w:rsidRDefault="006D4EA8" w:rsidP="00FA5381">
      <w:pPr>
        <w:tabs>
          <w:tab w:val="left" w:pos="284"/>
        </w:tabs>
        <w:spacing w:before="120"/>
        <w:ind w:firstLine="567"/>
        <w:jc w:val="both"/>
        <w:rPr>
          <w:sz w:val="22"/>
          <w:szCs w:val="22"/>
          <w:lang w:val="en-US"/>
        </w:rPr>
      </w:pPr>
      <w:r w:rsidRPr="00FA5381">
        <w:rPr>
          <w:i/>
          <w:sz w:val="22"/>
          <w:szCs w:val="22"/>
          <w:lang w:val="en-GB"/>
        </w:rPr>
        <w:t>Committee of the Growth Sector Council of the Moscow Exchange (hereinafter, the Committee of the Growth Sector Council)</w:t>
      </w:r>
      <w:r w:rsidRPr="00FA5381">
        <w:rPr>
          <w:sz w:val="22"/>
          <w:szCs w:val="22"/>
          <w:lang w:val="en-GB"/>
        </w:rPr>
        <w:t xml:space="preserve"> – a permanent consultative and advisory body of the Exchange which, in particular, develops recommendations on the matters of including/excluding (</w:t>
      </w:r>
      <w:r w:rsidRPr="00FA5381">
        <w:rPr>
          <w:sz w:val="22"/>
          <w:szCs w:val="22"/>
          <w:lang w:val="en-US"/>
        </w:rPr>
        <w:t>refusal to include/exclude) securities in/from the Growth Sector and recommendations on refusal to include such securities in the List.</w:t>
      </w:r>
    </w:p>
    <w:p w14:paraId="0C78615C" w14:textId="77777777" w:rsidR="0004100A" w:rsidRPr="00FA5381" w:rsidRDefault="0004100A" w:rsidP="00FA5381">
      <w:pPr>
        <w:tabs>
          <w:tab w:val="left" w:pos="0"/>
          <w:tab w:val="left" w:pos="284"/>
        </w:tabs>
        <w:spacing w:before="80"/>
        <w:ind w:firstLine="567"/>
        <w:jc w:val="both"/>
        <w:rPr>
          <w:iCs/>
          <w:sz w:val="22"/>
          <w:szCs w:val="22"/>
          <w:lang w:val="en-GB"/>
        </w:rPr>
      </w:pPr>
      <w:r w:rsidRPr="00FA5381">
        <w:rPr>
          <w:i/>
          <w:iCs/>
          <w:sz w:val="22"/>
          <w:szCs w:val="22"/>
          <w:bdr w:val="nil"/>
          <w:lang w:val="en-GB"/>
        </w:rPr>
        <w:t>Quotation lists</w:t>
      </w:r>
      <w:r w:rsidR="00A31684" w:rsidRPr="00FA5381">
        <w:rPr>
          <w:sz w:val="22"/>
          <w:szCs w:val="22"/>
          <w:bdr w:val="nil"/>
          <w:lang w:val="en-GB"/>
        </w:rPr>
        <w:t xml:space="preserve"> – </w:t>
      </w:r>
      <w:r w:rsidRPr="00FA5381">
        <w:rPr>
          <w:sz w:val="22"/>
          <w:szCs w:val="22"/>
          <w:bdr w:val="nil"/>
          <w:lang w:val="en-GB"/>
        </w:rPr>
        <w:t xml:space="preserve">all securities admitted for trading on </w:t>
      </w:r>
      <w:r w:rsidR="00A31684" w:rsidRPr="00FA5381">
        <w:rPr>
          <w:sz w:val="22"/>
          <w:szCs w:val="22"/>
          <w:bdr w:val="nil"/>
          <w:lang w:val="en-GB"/>
        </w:rPr>
        <w:t>the</w:t>
      </w:r>
      <w:r w:rsidR="0038681A" w:rsidRPr="00FA5381">
        <w:rPr>
          <w:sz w:val="22"/>
          <w:szCs w:val="22"/>
          <w:bdr w:val="nil"/>
          <w:lang w:val="en-GB"/>
        </w:rPr>
        <w:t xml:space="preserve"> Exchange</w:t>
      </w:r>
      <w:r w:rsidRPr="00FA5381">
        <w:rPr>
          <w:sz w:val="22"/>
          <w:szCs w:val="22"/>
          <w:bdr w:val="nil"/>
          <w:lang w:val="en-GB"/>
        </w:rPr>
        <w:t xml:space="preserve"> and grouped into separate sections within the List structure: Level One and Level Two.</w:t>
      </w:r>
    </w:p>
    <w:p w14:paraId="013BD121" w14:textId="77777777" w:rsidR="0004100A" w:rsidRPr="00FA5381" w:rsidRDefault="0004100A" w:rsidP="00FA5381">
      <w:pPr>
        <w:tabs>
          <w:tab w:val="left" w:pos="0"/>
          <w:tab w:val="left" w:pos="284"/>
        </w:tabs>
        <w:spacing w:before="80"/>
        <w:ind w:firstLine="567"/>
        <w:jc w:val="both"/>
        <w:rPr>
          <w:sz w:val="22"/>
          <w:szCs w:val="22"/>
          <w:lang w:val="en-GB"/>
        </w:rPr>
      </w:pPr>
      <w:r w:rsidRPr="00FA5381">
        <w:rPr>
          <w:i/>
          <w:iCs/>
          <w:sz w:val="22"/>
          <w:szCs w:val="22"/>
          <w:bdr w:val="nil"/>
          <w:lang w:val="en-GB"/>
        </w:rPr>
        <w:t>Listing</w:t>
      </w:r>
      <w:r w:rsidR="005F5850" w:rsidRPr="00FA5381">
        <w:rPr>
          <w:i/>
          <w:iCs/>
          <w:sz w:val="22"/>
          <w:szCs w:val="22"/>
          <w:bdr w:val="nil"/>
          <w:lang w:val="en-GB"/>
        </w:rPr>
        <w:t xml:space="preserve"> </w:t>
      </w:r>
      <w:r w:rsidR="005F5850" w:rsidRPr="00FA5381">
        <w:rPr>
          <w:sz w:val="22"/>
          <w:szCs w:val="22"/>
          <w:bdr w:val="nil"/>
          <w:lang w:val="en-GB"/>
        </w:rPr>
        <w:t xml:space="preserve">– </w:t>
      </w:r>
      <w:r w:rsidRPr="00FA5381">
        <w:rPr>
          <w:sz w:val="22"/>
          <w:szCs w:val="22"/>
          <w:bdr w:val="nil"/>
          <w:lang w:val="en-GB"/>
        </w:rPr>
        <w:t>inclusion, by the Exchange, of securities in the List, and in particular, inclusion, by the Exchange, of securities in the Quotation Lists.</w:t>
      </w:r>
    </w:p>
    <w:p w14:paraId="6ED29622" w14:textId="77777777" w:rsidR="0004100A" w:rsidRPr="00FA5381" w:rsidRDefault="0004100A" w:rsidP="00FA5381">
      <w:pPr>
        <w:tabs>
          <w:tab w:val="left" w:pos="284"/>
        </w:tabs>
        <w:spacing w:before="80"/>
        <w:ind w:firstLine="567"/>
        <w:jc w:val="both"/>
        <w:rPr>
          <w:sz w:val="22"/>
          <w:szCs w:val="22"/>
          <w:lang w:val="en-GB"/>
        </w:rPr>
      </w:pPr>
      <w:r w:rsidRPr="00FA5381">
        <w:rPr>
          <w:i/>
          <w:iCs/>
          <w:sz w:val="22"/>
          <w:szCs w:val="22"/>
          <w:bdr w:val="nil"/>
          <w:lang w:val="en-GB"/>
        </w:rPr>
        <w:t>Listing agent</w:t>
      </w:r>
      <w:r w:rsidR="005F5850" w:rsidRPr="00FA5381">
        <w:rPr>
          <w:i/>
          <w:iCs/>
          <w:sz w:val="22"/>
          <w:szCs w:val="22"/>
          <w:bdr w:val="nil"/>
          <w:lang w:val="en-GB"/>
        </w:rPr>
        <w:t xml:space="preserve"> </w:t>
      </w:r>
      <w:r w:rsidR="005F5850" w:rsidRPr="00FA5381">
        <w:rPr>
          <w:sz w:val="22"/>
          <w:szCs w:val="22"/>
          <w:bdr w:val="nil"/>
          <w:lang w:val="en-GB"/>
        </w:rPr>
        <w:t xml:space="preserve">– </w:t>
      </w:r>
      <w:r w:rsidRPr="00FA5381">
        <w:rPr>
          <w:sz w:val="22"/>
          <w:szCs w:val="22"/>
          <w:bdr w:val="nil"/>
          <w:lang w:val="en-GB"/>
        </w:rPr>
        <w:t xml:space="preserve">a legal entity accredited by the Exchange in accordance with the Listing Agent Accreditation Regulations of </w:t>
      </w:r>
      <w:r w:rsidR="005F5850" w:rsidRPr="00FA5381">
        <w:rPr>
          <w:sz w:val="22"/>
          <w:szCs w:val="22"/>
          <w:bdr w:val="nil"/>
          <w:lang w:val="en-GB"/>
        </w:rPr>
        <w:t>t</w:t>
      </w:r>
      <w:r w:rsidR="0038681A" w:rsidRPr="00FA5381">
        <w:rPr>
          <w:sz w:val="22"/>
          <w:szCs w:val="22"/>
          <w:bdr w:val="nil"/>
          <w:lang w:val="en-GB"/>
        </w:rPr>
        <w:t>he</w:t>
      </w:r>
      <w:r w:rsidR="00A5259B" w:rsidRPr="00FA5381">
        <w:rPr>
          <w:sz w:val="22"/>
          <w:szCs w:val="22"/>
          <w:bdr w:val="nil"/>
          <w:lang w:val="en-GB"/>
        </w:rPr>
        <w:t xml:space="preserve"> Moscow Exchange</w:t>
      </w:r>
      <w:r w:rsidRPr="00FA5381">
        <w:rPr>
          <w:sz w:val="22"/>
          <w:szCs w:val="22"/>
          <w:bdr w:val="nil"/>
          <w:lang w:val="en-GB"/>
        </w:rPr>
        <w:t xml:space="preserve">, </w:t>
      </w:r>
      <w:r w:rsidR="00F71C23" w:rsidRPr="00FA5381">
        <w:rPr>
          <w:sz w:val="22"/>
          <w:szCs w:val="22"/>
          <w:bdr w:val="nil"/>
          <w:lang w:val="en-GB"/>
        </w:rPr>
        <w:t>engaged</w:t>
      </w:r>
      <w:r w:rsidRPr="00FA5381">
        <w:rPr>
          <w:sz w:val="22"/>
          <w:szCs w:val="22"/>
          <w:bdr w:val="nil"/>
          <w:lang w:val="en-GB"/>
        </w:rPr>
        <w:t xml:space="preserve"> by the </w:t>
      </w:r>
      <w:r w:rsidR="00FB2BA6" w:rsidRPr="00FA5381">
        <w:rPr>
          <w:sz w:val="22"/>
          <w:szCs w:val="22"/>
          <w:bdr w:val="nil"/>
          <w:lang w:val="en-GB"/>
        </w:rPr>
        <w:t>Entity</w:t>
      </w:r>
      <w:r w:rsidRPr="00FA5381">
        <w:rPr>
          <w:sz w:val="22"/>
          <w:szCs w:val="22"/>
          <w:bdr w:val="nil"/>
          <w:lang w:val="en-GB"/>
        </w:rPr>
        <w:t xml:space="preserve"> to provide the services of securities preparation for the inclusion in IIM Sector. </w:t>
      </w:r>
    </w:p>
    <w:p w14:paraId="1FD68A92" w14:textId="77777777" w:rsidR="0004100A" w:rsidRPr="00FA5381" w:rsidRDefault="0004100A" w:rsidP="00FA5381">
      <w:pPr>
        <w:tabs>
          <w:tab w:val="left" w:pos="0"/>
          <w:tab w:val="left" w:pos="284"/>
        </w:tabs>
        <w:spacing w:before="80"/>
        <w:ind w:firstLine="567"/>
        <w:jc w:val="both"/>
        <w:rPr>
          <w:sz w:val="22"/>
          <w:szCs w:val="22"/>
          <w:lang w:val="en-GB"/>
        </w:rPr>
      </w:pPr>
      <w:r w:rsidRPr="00FA5381">
        <w:rPr>
          <w:i/>
          <w:iCs/>
          <w:sz w:val="22"/>
          <w:szCs w:val="22"/>
          <w:bdr w:val="nil"/>
          <w:lang w:val="en-GB"/>
        </w:rPr>
        <w:t>Municipal securities</w:t>
      </w:r>
      <w:r w:rsidR="005F5850" w:rsidRPr="00FA5381">
        <w:rPr>
          <w:i/>
          <w:iCs/>
          <w:sz w:val="22"/>
          <w:szCs w:val="22"/>
          <w:bdr w:val="nil"/>
          <w:lang w:val="en-GB"/>
        </w:rPr>
        <w:t xml:space="preserve"> </w:t>
      </w:r>
      <w:r w:rsidR="005F5850" w:rsidRPr="00FA5381">
        <w:rPr>
          <w:sz w:val="22"/>
          <w:szCs w:val="22"/>
          <w:bdr w:val="nil"/>
          <w:lang w:val="en-GB"/>
        </w:rPr>
        <w:t xml:space="preserve">– </w:t>
      </w:r>
      <w:r w:rsidRPr="00FA5381">
        <w:rPr>
          <w:sz w:val="22"/>
          <w:szCs w:val="22"/>
          <w:bdr w:val="nil"/>
          <w:lang w:val="en-GB"/>
        </w:rPr>
        <w:t xml:space="preserve">securities issued on behalf of municipalities. </w:t>
      </w:r>
    </w:p>
    <w:p w14:paraId="048EB791" w14:textId="77777777" w:rsidR="0004100A" w:rsidRPr="00FA5381" w:rsidRDefault="0004100A" w:rsidP="00FA5381">
      <w:pPr>
        <w:tabs>
          <w:tab w:val="left" w:pos="0"/>
          <w:tab w:val="left" w:pos="284"/>
        </w:tabs>
        <w:spacing w:before="80"/>
        <w:ind w:firstLine="567"/>
        <w:jc w:val="both"/>
        <w:rPr>
          <w:sz w:val="22"/>
          <w:szCs w:val="22"/>
          <w:lang w:val="en-GB"/>
        </w:rPr>
      </w:pPr>
      <w:r w:rsidRPr="00FA5381">
        <w:rPr>
          <w:i/>
          <w:iCs/>
          <w:sz w:val="22"/>
          <w:szCs w:val="22"/>
          <w:bdr w:val="nil"/>
          <w:lang w:val="en-GB"/>
        </w:rPr>
        <w:t>Bank of Russia bonds</w:t>
      </w:r>
      <w:r w:rsidR="005F5850" w:rsidRPr="00FA5381">
        <w:rPr>
          <w:i/>
          <w:iCs/>
          <w:sz w:val="22"/>
          <w:szCs w:val="22"/>
          <w:bdr w:val="nil"/>
          <w:lang w:val="en-GB"/>
        </w:rPr>
        <w:t xml:space="preserve"> </w:t>
      </w:r>
      <w:r w:rsidR="005F5850" w:rsidRPr="00FA5381">
        <w:rPr>
          <w:sz w:val="22"/>
          <w:szCs w:val="22"/>
          <w:bdr w:val="nil"/>
          <w:lang w:val="en-GB"/>
        </w:rPr>
        <w:t xml:space="preserve">– </w:t>
      </w:r>
      <w:r w:rsidRPr="00FA5381">
        <w:rPr>
          <w:sz w:val="22"/>
          <w:szCs w:val="22"/>
          <w:bdr w:val="nil"/>
          <w:lang w:val="en-GB"/>
        </w:rPr>
        <w:t>bonds issued by the Bank of Russia</w:t>
      </w:r>
      <w:r w:rsidR="00F71C23" w:rsidRPr="00FA5381">
        <w:rPr>
          <w:sz w:val="22"/>
          <w:szCs w:val="22"/>
          <w:bdr w:val="nil"/>
          <w:lang w:val="en-GB"/>
        </w:rPr>
        <w:t xml:space="preserve"> that meet </w:t>
      </w:r>
      <w:r w:rsidRPr="00FA5381">
        <w:rPr>
          <w:sz w:val="22"/>
          <w:szCs w:val="22"/>
          <w:bdr w:val="nil"/>
          <w:lang w:val="en-GB"/>
        </w:rPr>
        <w:t>the requirements of the Securities Market Law and Federal Law dated 10/07/02 No. 86-FZ "On the Central Bank of the Russian Federation (the Bank of Russia)".</w:t>
      </w:r>
    </w:p>
    <w:p w14:paraId="7224F5D0" w14:textId="77777777" w:rsidR="0004100A" w:rsidRPr="00FA5381" w:rsidRDefault="005F5850" w:rsidP="00FA5381">
      <w:pPr>
        <w:pStyle w:val="21"/>
        <w:widowControl/>
        <w:tabs>
          <w:tab w:val="left" w:pos="284"/>
          <w:tab w:val="left" w:pos="1021"/>
        </w:tabs>
        <w:spacing w:before="80"/>
        <w:ind w:firstLine="567"/>
        <w:jc w:val="both"/>
        <w:rPr>
          <w:sz w:val="22"/>
          <w:szCs w:val="22"/>
          <w:lang w:val="en-GB"/>
        </w:rPr>
      </w:pPr>
      <w:r w:rsidRPr="00FA5381">
        <w:rPr>
          <w:b w:val="0"/>
          <w:i/>
          <w:iCs/>
          <w:sz w:val="22"/>
          <w:szCs w:val="22"/>
          <w:bdr w:val="nil"/>
          <w:lang w:val="en-GB"/>
        </w:rPr>
        <w:t xml:space="preserve">Entity </w:t>
      </w:r>
      <w:r w:rsidRPr="00FA5381">
        <w:rPr>
          <w:sz w:val="22"/>
          <w:szCs w:val="22"/>
          <w:bdr w:val="nil"/>
          <w:lang w:val="en-GB"/>
        </w:rPr>
        <w:t xml:space="preserve">– </w:t>
      </w:r>
      <w:r w:rsidR="00200F8E" w:rsidRPr="00FA5381">
        <w:rPr>
          <w:b w:val="0"/>
          <w:sz w:val="22"/>
          <w:szCs w:val="22"/>
          <w:bdr w:val="nil"/>
          <w:lang w:val="en-GB"/>
        </w:rPr>
        <w:t>i</w:t>
      </w:r>
      <w:r w:rsidR="00BE0499" w:rsidRPr="00FA5381">
        <w:rPr>
          <w:b w:val="0"/>
          <w:sz w:val="22"/>
          <w:szCs w:val="22"/>
          <w:bdr w:val="nil"/>
          <w:lang w:val="en-GB"/>
        </w:rPr>
        <w:t>ssuer</w:t>
      </w:r>
      <w:r w:rsidR="0004100A" w:rsidRPr="00FA5381">
        <w:rPr>
          <w:b w:val="0"/>
          <w:sz w:val="22"/>
          <w:szCs w:val="22"/>
          <w:bdr w:val="nil"/>
          <w:lang w:val="en-GB"/>
        </w:rPr>
        <w:t xml:space="preserve"> of a security, </w:t>
      </w:r>
      <w:r w:rsidR="00200F8E" w:rsidRPr="00FA5381">
        <w:rPr>
          <w:b w:val="0"/>
          <w:sz w:val="22"/>
          <w:szCs w:val="22"/>
          <w:bdr w:val="nil"/>
          <w:lang w:val="en-GB"/>
        </w:rPr>
        <w:t>issuer</w:t>
      </w:r>
      <w:r w:rsidR="0004100A" w:rsidRPr="00FA5381">
        <w:rPr>
          <w:b w:val="0"/>
          <w:sz w:val="22"/>
          <w:szCs w:val="22"/>
          <w:bdr w:val="nil"/>
          <w:lang w:val="en-GB"/>
        </w:rPr>
        <w:t xml:space="preserve"> of underlying securities, </w:t>
      </w:r>
      <w:r w:rsidR="00F71C23" w:rsidRPr="00FA5381">
        <w:rPr>
          <w:b w:val="0"/>
          <w:sz w:val="22"/>
          <w:szCs w:val="22"/>
          <w:bdr w:val="nil"/>
          <w:lang w:val="en-GB"/>
        </w:rPr>
        <w:t>an Asset Management Company</w:t>
      </w:r>
      <w:r w:rsidR="0004100A" w:rsidRPr="00FA5381">
        <w:rPr>
          <w:b w:val="0"/>
          <w:sz w:val="22"/>
          <w:szCs w:val="22"/>
          <w:bdr w:val="nil"/>
          <w:lang w:val="en-GB"/>
        </w:rPr>
        <w:t xml:space="preserve">, </w:t>
      </w:r>
      <w:r w:rsidR="00F71C23" w:rsidRPr="00FA5381">
        <w:rPr>
          <w:b w:val="0"/>
          <w:sz w:val="22"/>
          <w:szCs w:val="22"/>
          <w:bdr w:val="nil"/>
          <w:lang w:val="en-GB"/>
        </w:rPr>
        <w:t xml:space="preserve">a </w:t>
      </w:r>
      <w:r w:rsidR="0004100A" w:rsidRPr="00FA5381">
        <w:rPr>
          <w:b w:val="0"/>
          <w:sz w:val="22"/>
          <w:szCs w:val="22"/>
          <w:bdr w:val="nil"/>
          <w:lang w:val="en-GB"/>
        </w:rPr>
        <w:t xml:space="preserve">Mortgage Collateral Manager, or the obligor of </w:t>
      </w:r>
      <w:r w:rsidR="0089783E" w:rsidRPr="00FA5381">
        <w:rPr>
          <w:b w:val="0"/>
          <w:sz w:val="22"/>
          <w:szCs w:val="22"/>
          <w:bdr w:val="nil"/>
          <w:lang w:val="en-GB"/>
        </w:rPr>
        <w:t>a</w:t>
      </w:r>
      <w:r w:rsidR="0004100A" w:rsidRPr="00FA5381">
        <w:rPr>
          <w:b w:val="0"/>
          <w:sz w:val="22"/>
          <w:szCs w:val="22"/>
          <w:bdr w:val="nil"/>
          <w:lang w:val="en-GB"/>
        </w:rPr>
        <w:t xml:space="preserve"> security (where applicable).</w:t>
      </w:r>
    </w:p>
    <w:p w14:paraId="0EF718FD" w14:textId="4CD694F5" w:rsidR="00BD5300" w:rsidRPr="00FA5381" w:rsidRDefault="00E34434" w:rsidP="00FA5381">
      <w:pPr>
        <w:tabs>
          <w:tab w:val="left" w:pos="0"/>
          <w:tab w:val="left" w:pos="284"/>
        </w:tabs>
        <w:spacing w:before="80"/>
        <w:ind w:firstLine="567"/>
        <w:jc w:val="both"/>
        <w:rPr>
          <w:i/>
          <w:iCs/>
          <w:sz w:val="22"/>
          <w:szCs w:val="22"/>
          <w:bdr w:val="nil"/>
          <w:lang w:val="en-GB"/>
        </w:rPr>
      </w:pPr>
      <w:r>
        <w:rPr>
          <w:i/>
          <w:iCs/>
          <w:sz w:val="22"/>
          <w:szCs w:val="22"/>
          <w:bdr w:val="nil"/>
          <w:lang w:val="en-GB"/>
        </w:rPr>
        <w:t>Prescribed Legal Entity</w:t>
      </w:r>
      <w:r w:rsidR="00BD5300" w:rsidRPr="00FA5381">
        <w:rPr>
          <w:i/>
          <w:iCs/>
          <w:sz w:val="22"/>
          <w:szCs w:val="22"/>
          <w:bdr w:val="nil"/>
          <w:lang w:val="en-GB"/>
        </w:rPr>
        <w:t xml:space="preserve"> – </w:t>
      </w:r>
      <w:r w:rsidR="003D5644" w:rsidRPr="00FA5381">
        <w:rPr>
          <w:iCs/>
          <w:sz w:val="22"/>
          <w:szCs w:val="22"/>
          <w:bdr w:val="nil"/>
          <w:lang w:val="en-GB"/>
        </w:rPr>
        <w:t>a legal</w:t>
      </w:r>
      <w:r w:rsidR="00BD5300" w:rsidRPr="00FA5381">
        <w:rPr>
          <w:iCs/>
          <w:sz w:val="22"/>
          <w:szCs w:val="22"/>
          <w:bdr w:val="nil"/>
          <w:lang w:val="en-GB"/>
        </w:rPr>
        <w:t xml:space="preserve"> entity </w:t>
      </w:r>
      <w:r w:rsidR="00060062" w:rsidRPr="00FA5381">
        <w:rPr>
          <w:iCs/>
          <w:sz w:val="22"/>
          <w:szCs w:val="22"/>
          <w:bdr w:val="nil"/>
          <w:lang w:val="en-GB"/>
        </w:rPr>
        <w:t xml:space="preserve">that </w:t>
      </w:r>
      <w:r w:rsidR="003D5644" w:rsidRPr="00FA5381">
        <w:rPr>
          <w:sz w:val="22"/>
          <w:szCs w:val="22"/>
          <w:bdr w:val="nil"/>
          <w:lang w:val="en-GB"/>
        </w:rPr>
        <w:t>is the beneficiary of bond placement revenues, or</w:t>
      </w:r>
      <w:r w:rsidR="005E5ED7" w:rsidRPr="00FA5381">
        <w:rPr>
          <w:sz w:val="22"/>
          <w:szCs w:val="22"/>
          <w:bdr w:val="nil"/>
          <w:lang w:val="en-US"/>
        </w:rPr>
        <w:t xml:space="preserve"> a legal entity</w:t>
      </w:r>
      <w:r w:rsidR="003D5644" w:rsidRPr="00FA5381">
        <w:rPr>
          <w:sz w:val="22"/>
          <w:szCs w:val="22"/>
          <w:bdr w:val="nil"/>
          <w:lang w:val="en-GB"/>
        </w:rPr>
        <w:t xml:space="preserve"> that is jointly and severally liable for the bonds</w:t>
      </w:r>
      <w:r w:rsidR="00E33EBF" w:rsidRPr="00FA5381">
        <w:rPr>
          <w:iCs/>
          <w:sz w:val="22"/>
          <w:szCs w:val="22"/>
          <w:bdr w:val="nil"/>
          <w:lang w:val="en-GB"/>
        </w:rPr>
        <w:t>.</w:t>
      </w:r>
      <w:r w:rsidR="00060062" w:rsidRPr="00FA5381">
        <w:rPr>
          <w:iCs/>
          <w:sz w:val="22"/>
          <w:szCs w:val="22"/>
          <w:bdr w:val="nil"/>
          <w:lang w:val="en-GB"/>
        </w:rPr>
        <w:t xml:space="preserve"> </w:t>
      </w:r>
    </w:p>
    <w:p w14:paraId="38864F18" w14:textId="77777777" w:rsidR="0004100A" w:rsidRPr="00FA5381" w:rsidRDefault="0004100A" w:rsidP="00FA5381">
      <w:pPr>
        <w:tabs>
          <w:tab w:val="left" w:pos="0"/>
          <w:tab w:val="left" w:pos="284"/>
        </w:tabs>
        <w:spacing w:before="80"/>
        <w:ind w:firstLine="567"/>
        <w:jc w:val="both"/>
        <w:rPr>
          <w:sz w:val="22"/>
          <w:szCs w:val="22"/>
          <w:bdr w:val="nil"/>
          <w:lang w:val="en-GB"/>
        </w:rPr>
      </w:pPr>
      <w:r w:rsidRPr="00FA5381">
        <w:rPr>
          <w:i/>
          <w:iCs/>
          <w:sz w:val="22"/>
          <w:szCs w:val="22"/>
          <w:bdr w:val="nil"/>
          <w:lang w:val="en-GB"/>
        </w:rPr>
        <w:t>Settlement depositary</w:t>
      </w:r>
      <w:r w:rsidR="005F5850" w:rsidRPr="00FA5381">
        <w:rPr>
          <w:i/>
          <w:iCs/>
          <w:sz w:val="22"/>
          <w:szCs w:val="22"/>
          <w:bdr w:val="nil"/>
          <w:lang w:val="en-GB"/>
        </w:rPr>
        <w:t xml:space="preserve"> </w:t>
      </w:r>
      <w:r w:rsidR="0027704E" w:rsidRPr="00FA5381">
        <w:rPr>
          <w:sz w:val="22"/>
          <w:szCs w:val="22"/>
          <w:bdr w:val="nil"/>
          <w:lang w:val="en-GB"/>
        </w:rPr>
        <w:t xml:space="preserve">– </w:t>
      </w:r>
      <w:r w:rsidR="0027704E" w:rsidRPr="00FA5381">
        <w:rPr>
          <w:iCs/>
          <w:sz w:val="22"/>
          <w:szCs w:val="22"/>
          <w:bdr w:val="nil"/>
          <w:lang w:val="en-GB"/>
        </w:rPr>
        <w:t>the</w:t>
      </w:r>
      <w:r w:rsidRPr="00FA5381">
        <w:rPr>
          <w:sz w:val="22"/>
          <w:szCs w:val="22"/>
          <w:bdr w:val="nil"/>
          <w:lang w:val="en-GB"/>
        </w:rPr>
        <w:t xml:space="preserve"> depositary that effects settlements based on the results of clearing conducted by the Clearing House in securities </w:t>
      </w:r>
      <w:r w:rsidR="00750CF1" w:rsidRPr="00FA5381">
        <w:rPr>
          <w:sz w:val="22"/>
          <w:szCs w:val="22"/>
          <w:bdr w:val="nil"/>
          <w:lang w:val="en-GB"/>
        </w:rPr>
        <w:t>trades</w:t>
      </w:r>
      <w:r w:rsidRPr="00FA5381">
        <w:rPr>
          <w:sz w:val="22"/>
          <w:szCs w:val="22"/>
          <w:bdr w:val="nil"/>
          <w:lang w:val="en-GB"/>
        </w:rPr>
        <w:t xml:space="preserve"> made at </w:t>
      </w:r>
      <w:r w:rsidR="008F5A80" w:rsidRPr="00FA5381">
        <w:rPr>
          <w:sz w:val="22"/>
          <w:szCs w:val="22"/>
          <w:bdr w:val="nil"/>
          <w:lang w:val="en-GB"/>
        </w:rPr>
        <w:t xml:space="preserve">the </w:t>
      </w:r>
      <w:r w:rsidR="0038681A" w:rsidRPr="00FA5381">
        <w:rPr>
          <w:sz w:val="22"/>
          <w:szCs w:val="22"/>
          <w:bdr w:val="nil"/>
          <w:lang w:val="en-GB"/>
        </w:rPr>
        <w:t>Exchange</w:t>
      </w:r>
      <w:r w:rsidRPr="00FA5381">
        <w:rPr>
          <w:sz w:val="22"/>
          <w:szCs w:val="22"/>
          <w:bdr w:val="nil"/>
          <w:lang w:val="en-GB"/>
        </w:rPr>
        <w:t xml:space="preserve">. </w:t>
      </w:r>
    </w:p>
    <w:p w14:paraId="13951381" w14:textId="77777777" w:rsidR="008B62D4" w:rsidRPr="00FA5381" w:rsidRDefault="008B62D4" w:rsidP="00FA5381">
      <w:pPr>
        <w:tabs>
          <w:tab w:val="left" w:pos="0"/>
          <w:tab w:val="left" w:pos="284"/>
        </w:tabs>
        <w:spacing w:before="80"/>
        <w:ind w:firstLine="567"/>
        <w:jc w:val="both"/>
        <w:rPr>
          <w:sz w:val="22"/>
          <w:szCs w:val="22"/>
          <w:lang w:val="en-US"/>
        </w:rPr>
      </w:pPr>
      <w:r w:rsidRPr="00FA5381">
        <w:rPr>
          <w:i/>
          <w:sz w:val="22"/>
          <w:szCs w:val="22"/>
          <w:lang w:val="en-US"/>
        </w:rPr>
        <w:t>Registration activities</w:t>
      </w:r>
      <w:r w:rsidR="00A678C7" w:rsidRPr="00FA5381">
        <w:rPr>
          <w:i/>
          <w:sz w:val="22"/>
          <w:szCs w:val="22"/>
          <w:lang w:val="en-US"/>
        </w:rPr>
        <w:t xml:space="preserve"> </w:t>
      </w:r>
      <w:r w:rsidRPr="00FA5381">
        <w:rPr>
          <w:i/>
          <w:sz w:val="22"/>
          <w:szCs w:val="22"/>
          <w:lang w:val="en-US"/>
        </w:rPr>
        <w:t xml:space="preserve">– </w:t>
      </w:r>
      <w:r w:rsidRPr="00FA5381">
        <w:rPr>
          <w:sz w:val="22"/>
          <w:szCs w:val="22"/>
          <w:lang w:val="en-US"/>
        </w:rPr>
        <w:t xml:space="preserve">any </w:t>
      </w:r>
      <w:r w:rsidR="00A678C7" w:rsidRPr="00FA5381">
        <w:rPr>
          <w:sz w:val="22"/>
          <w:szCs w:val="22"/>
          <w:lang w:val="en-US"/>
        </w:rPr>
        <w:t>procedures</w:t>
      </w:r>
      <w:r w:rsidRPr="00FA5381">
        <w:rPr>
          <w:sz w:val="22"/>
          <w:szCs w:val="22"/>
          <w:lang w:val="en-US"/>
        </w:rPr>
        <w:t xml:space="preserve"> of the Exchange listed in Article 11</w:t>
      </w:r>
      <w:r w:rsidR="00A678C7" w:rsidRPr="00FA5381">
        <w:rPr>
          <w:sz w:val="22"/>
          <w:szCs w:val="22"/>
          <w:lang w:val="en-US"/>
        </w:rPr>
        <w:t>.</w:t>
      </w:r>
      <w:r w:rsidRPr="00FA5381">
        <w:rPr>
          <w:sz w:val="22"/>
          <w:szCs w:val="22"/>
          <w:lang w:val="en-US"/>
        </w:rPr>
        <w:t xml:space="preserve">1 of the Rules. </w:t>
      </w:r>
    </w:p>
    <w:p w14:paraId="5919EFCA" w14:textId="77777777" w:rsidR="0035785D" w:rsidRPr="00FA5381" w:rsidRDefault="0035785D" w:rsidP="00FA5381">
      <w:pPr>
        <w:tabs>
          <w:tab w:val="left" w:pos="0"/>
          <w:tab w:val="left" w:pos="284"/>
        </w:tabs>
        <w:spacing w:before="80"/>
        <w:ind w:firstLine="567"/>
        <w:jc w:val="both"/>
        <w:rPr>
          <w:sz w:val="22"/>
          <w:szCs w:val="22"/>
          <w:lang w:val="en-US"/>
        </w:rPr>
      </w:pPr>
      <w:r w:rsidRPr="00FA5381">
        <w:rPr>
          <w:i/>
          <w:sz w:val="22"/>
          <w:szCs w:val="22"/>
          <w:lang w:val="en-US"/>
        </w:rPr>
        <w:t>Registration number</w:t>
      </w:r>
      <w:r w:rsidRPr="00FA5381">
        <w:rPr>
          <w:sz w:val="22"/>
          <w:szCs w:val="22"/>
          <w:lang w:val="en-US"/>
        </w:rPr>
        <w:t xml:space="preserve"> – </w:t>
      </w:r>
      <w:r w:rsidR="007D1EE8" w:rsidRPr="00FA5381">
        <w:rPr>
          <w:sz w:val="22"/>
          <w:szCs w:val="22"/>
          <w:lang w:val="en-US"/>
        </w:rPr>
        <w:t>a numeric (letter, character) code that identifies a specific issue (additional issue) of securities or a bond program. The registration number of the issue (additional issue) of securities or the bond program for the purposes of the Rules shall also me</w:t>
      </w:r>
      <w:r w:rsidR="00A678C7" w:rsidRPr="00FA5381">
        <w:rPr>
          <w:sz w:val="22"/>
          <w:szCs w:val="22"/>
          <w:lang w:val="en-US"/>
        </w:rPr>
        <w:t>a</w:t>
      </w:r>
      <w:r w:rsidR="007D1EE8" w:rsidRPr="00FA5381">
        <w:rPr>
          <w:sz w:val="22"/>
          <w:szCs w:val="22"/>
          <w:lang w:val="en-US"/>
        </w:rPr>
        <w:t>n an assigned identification number (ID) of the issue (additional issue) of securities or the bond program, respectively</w:t>
      </w:r>
    </w:p>
    <w:p w14:paraId="5310ED80" w14:textId="0A988D6E" w:rsidR="008257BA" w:rsidRPr="00FA5381" w:rsidRDefault="00B679B7" w:rsidP="00FA5381">
      <w:pPr>
        <w:tabs>
          <w:tab w:val="left" w:pos="0"/>
          <w:tab w:val="left" w:pos="284"/>
        </w:tabs>
        <w:spacing w:before="80"/>
        <w:ind w:firstLine="567"/>
        <w:jc w:val="both"/>
        <w:rPr>
          <w:sz w:val="22"/>
          <w:szCs w:val="22"/>
          <w:lang w:val="en-US"/>
        </w:rPr>
      </w:pPr>
      <w:r>
        <w:rPr>
          <w:i/>
          <w:sz w:val="22"/>
          <w:szCs w:val="22"/>
          <w:lang w:val="en-US"/>
        </w:rPr>
        <w:t>Sustainability</w:t>
      </w:r>
      <w:r w:rsidR="005E02E8" w:rsidRPr="00FA5381">
        <w:rPr>
          <w:i/>
          <w:sz w:val="22"/>
          <w:szCs w:val="22"/>
          <w:lang w:val="en-US"/>
        </w:rPr>
        <w:t xml:space="preserve"> Sector</w:t>
      </w:r>
      <w:r w:rsidR="005E02E8" w:rsidRPr="00FA5381">
        <w:rPr>
          <w:sz w:val="22"/>
          <w:szCs w:val="22"/>
          <w:lang w:val="en-US"/>
        </w:rPr>
        <w:t xml:space="preserve"> – </w:t>
      </w:r>
      <w:r w:rsidR="005E5ED7" w:rsidRPr="00FA5381">
        <w:rPr>
          <w:sz w:val="22"/>
          <w:szCs w:val="22"/>
          <w:lang w:val="en-US"/>
        </w:rPr>
        <w:t xml:space="preserve">a sector comprising of </w:t>
      </w:r>
      <w:r w:rsidR="00296425" w:rsidRPr="00FA5381">
        <w:rPr>
          <w:sz w:val="22"/>
          <w:szCs w:val="22"/>
          <w:lang w:val="en-US"/>
        </w:rPr>
        <w:t>segments for Green Bonds,</w:t>
      </w:r>
      <w:r w:rsidR="005E5ED7" w:rsidRPr="00FA5381">
        <w:rPr>
          <w:sz w:val="22"/>
          <w:szCs w:val="22"/>
          <w:lang w:val="en-US"/>
        </w:rPr>
        <w:t xml:space="preserve"> Social Bond</w:t>
      </w:r>
      <w:r w:rsidR="00296425" w:rsidRPr="00FA5381">
        <w:rPr>
          <w:sz w:val="22"/>
          <w:szCs w:val="22"/>
          <w:lang w:val="en-US"/>
        </w:rPr>
        <w:t>s</w:t>
      </w:r>
      <w:r w:rsidR="005E5ED7" w:rsidRPr="00FA5381">
        <w:rPr>
          <w:sz w:val="22"/>
          <w:szCs w:val="22"/>
          <w:lang w:val="en-US"/>
        </w:rPr>
        <w:t xml:space="preserve"> and National Project</w:t>
      </w:r>
      <w:r w:rsidR="00296425" w:rsidRPr="00FA5381">
        <w:rPr>
          <w:sz w:val="22"/>
          <w:szCs w:val="22"/>
          <w:lang w:val="en-US"/>
        </w:rPr>
        <w:t xml:space="preserve">s </w:t>
      </w:r>
      <w:r w:rsidR="005E5ED7" w:rsidRPr="00FA5381">
        <w:rPr>
          <w:sz w:val="22"/>
          <w:szCs w:val="22"/>
          <w:lang w:val="en-US"/>
        </w:rPr>
        <w:t xml:space="preserve">(hereinafter, </w:t>
      </w:r>
      <w:r w:rsidR="00296425" w:rsidRPr="00FA5381">
        <w:rPr>
          <w:sz w:val="22"/>
          <w:szCs w:val="22"/>
          <w:lang w:val="en-US"/>
        </w:rPr>
        <w:t xml:space="preserve">the Segments of the </w:t>
      </w:r>
      <w:r>
        <w:rPr>
          <w:sz w:val="22"/>
          <w:szCs w:val="22"/>
          <w:lang w:val="en-US"/>
        </w:rPr>
        <w:t>Sustainability</w:t>
      </w:r>
      <w:r w:rsidR="00296425" w:rsidRPr="00FA5381">
        <w:rPr>
          <w:sz w:val="22"/>
          <w:szCs w:val="22"/>
          <w:lang w:val="en-US"/>
        </w:rPr>
        <w:t xml:space="preserve"> Sector)</w:t>
      </w:r>
      <w:r w:rsidR="008C069A" w:rsidRPr="00FA5381">
        <w:rPr>
          <w:sz w:val="22"/>
          <w:szCs w:val="22"/>
          <w:lang w:val="en-US"/>
        </w:rPr>
        <w:t>, which bundle</w:t>
      </w:r>
      <w:r w:rsidR="005E5ED7" w:rsidRPr="00FA5381">
        <w:rPr>
          <w:sz w:val="22"/>
          <w:szCs w:val="22"/>
          <w:lang w:val="en-US"/>
        </w:rPr>
        <w:t xml:space="preserve"> </w:t>
      </w:r>
      <w:r w:rsidR="005E02E8" w:rsidRPr="00FA5381">
        <w:rPr>
          <w:sz w:val="22"/>
          <w:szCs w:val="22"/>
          <w:lang w:val="en-US"/>
        </w:rPr>
        <w:t>all securities included in the List and meeting the</w:t>
      </w:r>
      <w:r w:rsidR="008C069A" w:rsidRPr="00FA5381">
        <w:rPr>
          <w:sz w:val="22"/>
          <w:szCs w:val="22"/>
          <w:lang w:val="en-US"/>
        </w:rPr>
        <w:t xml:space="preserve"> relevant</w:t>
      </w:r>
      <w:r w:rsidR="005E02E8" w:rsidRPr="00FA5381">
        <w:rPr>
          <w:sz w:val="22"/>
          <w:szCs w:val="22"/>
          <w:lang w:val="en-US"/>
        </w:rPr>
        <w:t xml:space="preserve"> </w:t>
      </w:r>
      <w:r w:rsidR="008C069A" w:rsidRPr="00FA5381">
        <w:rPr>
          <w:sz w:val="22"/>
          <w:szCs w:val="22"/>
          <w:lang w:val="en-US"/>
        </w:rPr>
        <w:t xml:space="preserve">Segment admission </w:t>
      </w:r>
      <w:r w:rsidR="005E02E8" w:rsidRPr="00FA5381">
        <w:rPr>
          <w:sz w:val="22"/>
          <w:szCs w:val="22"/>
          <w:lang w:val="en-US"/>
        </w:rPr>
        <w:t xml:space="preserve">requirements set out in Article </w:t>
      </w:r>
      <w:r w:rsidR="00A678C7" w:rsidRPr="00FA5381">
        <w:rPr>
          <w:sz w:val="22"/>
          <w:szCs w:val="22"/>
          <w:lang w:val="en-US"/>
        </w:rPr>
        <w:t>15</w:t>
      </w:r>
      <w:r w:rsidR="005E02E8" w:rsidRPr="00FA5381">
        <w:rPr>
          <w:sz w:val="22"/>
          <w:szCs w:val="22"/>
          <w:lang w:val="en-US"/>
        </w:rPr>
        <w:t xml:space="preserve"> of these Rules</w:t>
      </w:r>
      <w:r w:rsidR="008C069A" w:rsidRPr="00FA5381">
        <w:rPr>
          <w:sz w:val="22"/>
          <w:szCs w:val="22"/>
          <w:lang w:val="en-US"/>
        </w:rPr>
        <w:t>, if funds</w:t>
      </w:r>
      <w:r w:rsidR="006D31C5" w:rsidRPr="00FA5381">
        <w:rPr>
          <w:sz w:val="22"/>
          <w:szCs w:val="22"/>
          <w:lang w:val="en-US"/>
        </w:rPr>
        <w:t xml:space="preserve"> </w:t>
      </w:r>
      <w:r w:rsidR="006D31C5" w:rsidRPr="00FA5381">
        <w:rPr>
          <w:sz w:val="22"/>
          <w:szCs w:val="22"/>
          <w:bdr w:val="nil"/>
          <w:lang w:val="en-GB"/>
        </w:rPr>
        <w:t>raised from their placement are channelled to financing or refinancing of projects</w:t>
      </w:r>
      <w:r w:rsidR="005E5ED7" w:rsidRPr="00FA5381">
        <w:rPr>
          <w:sz w:val="22"/>
          <w:szCs w:val="22"/>
          <w:bdr w:val="nil"/>
          <w:lang w:val="en-GB"/>
        </w:rPr>
        <w:t xml:space="preserve"> listed in Article </w:t>
      </w:r>
      <w:r w:rsidR="00A678C7" w:rsidRPr="00FA5381">
        <w:rPr>
          <w:sz w:val="22"/>
          <w:szCs w:val="22"/>
          <w:bdr w:val="nil"/>
          <w:lang w:val="en-GB"/>
        </w:rPr>
        <w:t>15</w:t>
      </w:r>
      <w:r w:rsidR="005E5ED7" w:rsidRPr="00FA5381">
        <w:rPr>
          <w:sz w:val="22"/>
          <w:szCs w:val="22"/>
          <w:bdr w:val="nil"/>
          <w:lang w:val="en-GB"/>
        </w:rPr>
        <w:t xml:space="preserve"> of the Rules.</w:t>
      </w:r>
      <w:r w:rsidR="006D31C5" w:rsidRPr="00FA5381">
        <w:rPr>
          <w:sz w:val="22"/>
          <w:szCs w:val="22"/>
          <w:bdr w:val="nil"/>
          <w:lang w:val="en-GB"/>
        </w:rPr>
        <w:t xml:space="preserve"> </w:t>
      </w:r>
    </w:p>
    <w:p w14:paraId="4B742E87" w14:textId="77777777" w:rsidR="0004100A" w:rsidRPr="00FA5381" w:rsidRDefault="001B1F61" w:rsidP="00FA5381">
      <w:pPr>
        <w:tabs>
          <w:tab w:val="left" w:pos="284"/>
          <w:tab w:val="left" w:pos="1021"/>
        </w:tabs>
        <w:spacing w:before="80"/>
        <w:ind w:firstLine="567"/>
        <w:jc w:val="both"/>
        <w:rPr>
          <w:sz w:val="22"/>
          <w:szCs w:val="22"/>
          <w:lang w:val="en-GB"/>
        </w:rPr>
      </w:pPr>
      <w:r w:rsidRPr="00FA5381">
        <w:rPr>
          <w:i/>
          <w:iCs/>
          <w:sz w:val="22"/>
          <w:szCs w:val="22"/>
          <w:bdr w:val="nil"/>
          <w:lang w:val="en-GB"/>
        </w:rPr>
        <w:t>Increased</w:t>
      </w:r>
      <w:r w:rsidR="00940C59" w:rsidRPr="00FA5381">
        <w:rPr>
          <w:i/>
          <w:iCs/>
          <w:sz w:val="22"/>
          <w:szCs w:val="22"/>
          <w:bdr w:val="nil"/>
          <w:lang w:val="en-GB"/>
        </w:rPr>
        <w:t xml:space="preserve"> </w:t>
      </w:r>
      <w:r w:rsidR="00C95BDC" w:rsidRPr="00FA5381">
        <w:rPr>
          <w:i/>
          <w:iCs/>
          <w:sz w:val="22"/>
          <w:szCs w:val="22"/>
          <w:bdr w:val="nil"/>
          <w:lang w:val="en-GB"/>
        </w:rPr>
        <w:t>I</w:t>
      </w:r>
      <w:r w:rsidR="0004100A" w:rsidRPr="00FA5381">
        <w:rPr>
          <w:i/>
          <w:iCs/>
          <w:sz w:val="22"/>
          <w:szCs w:val="22"/>
          <w:bdr w:val="nil"/>
          <w:lang w:val="en-GB"/>
        </w:rPr>
        <w:t xml:space="preserve">nvestment </w:t>
      </w:r>
      <w:r w:rsidR="00C95BDC" w:rsidRPr="00FA5381">
        <w:rPr>
          <w:i/>
          <w:iCs/>
          <w:sz w:val="22"/>
          <w:szCs w:val="22"/>
          <w:bdr w:val="nil"/>
          <w:lang w:val="en-GB"/>
        </w:rPr>
        <w:t>R</w:t>
      </w:r>
      <w:r w:rsidR="0004100A" w:rsidRPr="00FA5381">
        <w:rPr>
          <w:i/>
          <w:iCs/>
          <w:sz w:val="22"/>
          <w:szCs w:val="22"/>
          <w:bdr w:val="nil"/>
          <w:lang w:val="en-GB"/>
        </w:rPr>
        <w:t xml:space="preserve">isk </w:t>
      </w:r>
      <w:r w:rsidR="00C95BDC" w:rsidRPr="00FA5381">
        <w:rPr>
          <w:i/>
          <w:iCs/>
          <w:sz w:val="22"/>
          <w:szCs w:val="22"/>
          <w:bdr w:val="nil"/>
          <w:lang w:val="en-GB"/>
        </w:rPr>
        <w:t>C</w:t>
      </w:r>
      <w:r w:rsidR="0004100A" w:rsidRPr="00FA5381">
        <w:rPr>
          <w:i/>
          <w:iCs/>
          <w:sz w:val="22"/>
          <w:szCs w:val="22"/>
          <w:bdr w:val="nil"/>
          <w:lang w:val="en-GB"/>
        </w:rPr>
        <w:t xml:space="preserve">ompanies </w:t>
      </w:r>
      <w:r w:rsidR="00C95BDC" w:rsidRPr="00FA5381">
        <w:rPr>
          <w:i/>
          <w:iCs/>
          <w:sz w:val="22"/>
          <w:szCs w:val="22"/>
          <w:bdr w:val="nil"/>
          <w:lang w:val="en-GB"/>
        </w:rPr>
        <w:t>S</w:t>
      </w:r>
      <w:r w:rsidR="0004100A" w:rsidRPr="00FA5381">
        <w:rPr>
          <w:i/>
          <w:iCs/>
          <w:sz w:val="22"/>
          <w:szCs w:val="22"/>
          <w:bdr w:val="nil"/>
          <w:lang w:val="en-GB"/>
        </w:rPr>
        <w:t>ector</w:t>
      </w:r>
      <w:r w:rsidR="00F13B51" w:rsidRPr="00FA5381">
        <w:rPr>
          <w:sz w:val="22"/>
          <w:szCs w:val="22"/>
          <w:bdr w:val="nil"/>
          <w:lang w:val="en-GB"/>
        </w:rPr>
        <w:t xml:space="preserve"> – </w:t>
      </w:r>
      <w:r w:rsidR="0004100A" w:rsidRPr="00FA5381">
        <w:rPr>
          <w:sz w:val="22"/>
          <w:szCs w:val="22"/>
          <w:bdr w:val="nil"/>
          <w:lang w:val="en-GB"/>
        </w:rPr>
        <w:t xml:space="preserve">all Level Three securities in relation to which the Exchange </w:t>
      </w:r>
      <w:r w:rsidR="00940C59" w:rsidRPr="00FA5381">
        <w:rPr>
          <w:sz w:val="22"/>
          <w:szCs w:val="22"/>
          <w:bdr w:val="nil"/>
          <w:lang w:val="en-GB"/>
        </w:rPr>
        <w:t xml:space="preserve">has taken the resolution on including in such Sector, considering the limitation of </w:t>
      </w:r>
      <w:r w:rsidR="0004100A" w:rsidRPr="00FA5381">
        <w:rPr>
          <w:sz w:val="22"/>
          <w:szCs w:val="22"/>
          <w:bdr w:val="nil"/>
          <w:lang w:val="en-GB"/>
        </w:rPr>
        <w:t xml:space="preserve">the permitted trading modes with the purpose of reducing the risk of financial losses to investors from buying securities with </w:t>
      </w:r>
      <w:r w:rsidR="00940C59" w:rsidRPr="00FA5381">
        <w:rPr>
          <w:sz w:val="22"/>
          <w:szCs w:val="22"/>
          <w:bdr w:val="nil"/>
          <w:lang w:val="en-GB"/>
        </w:rPr>
        <w:t>uncertain level</w:t>
      </w:r>
      <w:r w:rsidR="0004100A" w:rsidRPr="00FA5381">
        <w:rPr>
          <w:sz w:val="22"/>
          <w:szCs w:val="22"/>
          <w:bdr w:val="nil"/>
          <w:lang w:val="en-GB"/>
        </w:rPr>
        <w:t xml:space="preserve"> of investment risk</w:t>
      </w:r>
      <w:r w:rsidRPr="00FA5381">
        <w:rPr>
          <w:sz w:val="22"/>
          <w:szCs w:val="22"/>
          <w:bdr w:val="nil"/>
          <w:lang w:val="en-GB"/>
        </w:rPr>
        <w:t xml:space="preserve"> and securities previously included in Uncertain </w:t>
      </w:r>
      <w:r w:rsidR="00053616" w:rsidRPr="00FA5381">
        <w:rPr>
          <w:sz w:val="22"/>
          <w:szCs w:val="22"/>
          <w:bdr w:val="nil"/>
          <w:lang w:val="en-US"/>
        </w:rPr>
        <w:t>Investment</w:t>
      </w:r>
      <w:r w:rsidR="00053616" w:rsidRPr="00FA5381">
        <w:rPr>
          <w:sz w:val="22"/>
          <w:szCs w:val="22"/>
          <w:bdr w:val="nil"/>
          <w:lang w:val="en-GB"/>
        </w:rPr>
        <w:t xml:space="preserve"> </w:t>
      </w:r>
      <w:r w:rsidR="00DA5942" w:rsidRPr="00FA5381">
        <w:rPr>
          <w:sz w:val="22"/>
          <w:szCs w:val="22"/>
          <w:bdr w:val="nil"/>
          <w:lang w:val="en-GB"/>
        </w:rPr>
        <w:t>R</w:t>
      </w:r>
      <w:r w:rsidR="00C95BDC" w:rsidRPr="00FA5381">
        <w:rPr>
          <w:sz w:val="22"/>
          <w:szCs w:val="22"/>
          <w:bdr w:val="nil"/>
          <w:lang w:val="en-GB"/>
        </w:rPr>
        <w:t xml:space="preserve">isk </w:t>
      </w:r>
      <w:r w:rsidR="00DA5942" w:rsidRPr="00FA5381">
        <w:rPr>
          <w:sz w:val="22"/>
          <w:szCs w:val="22"/>
          <w:bdr w:val="nil"/>
          <w:lang w:val="en-GB"/>
        </w:rPr>
        <w:t>S</w:t>
      </w:r>
      <w:r w:rsidR="00C95BDC" w:rsidRPr="00FA5381">
        <w:rPr>
          <w:sz w:val="22"/>
          <w:szCs w:val="22"/>
          <w:bdr w:val="nil"/>
          <w:lang w:val="en-GB"/>
        </w:rPr>
        <w:t xml:space="preserve">ecurities </w:t>
      </w:r>
      <w:r w:rsidR="00DA5942" w:rsidRPr="00FA5381">
        <w:rPr>
          <w:sz w:val="22"/>
          <w:szCs w:val="22"/>
          <w:bdr w:val="nil"/>
          <w:lang w:val="en-GB"/>
        </w:rPr>
        <w:t>S</w:t>
      </w:r>
      <w:r w:rsidR="00C95BDC" w:rsidRPr="00FA5381">
        <w:rPr>
          <w:sz w:val="22"/>
          <w:szCs w:val="22"/>
          <w:bdr w:val="nil"/>
          <w:lang w:val="en-GB"/>
        </w:rPr>
        <w:t>ector</w:t>
      </w:r>
      <w:r w:rsidR="0004100A" w:rsidRPr="00FA5381">
        <w:rPr>
          <w:sz w:val="22"/>
          <w:szCs w:val="22"/>
          <w:bdr w:val="nil"/>
          <w:lang w:val="en-GB"/>
        </w:rPr>
        <w:t xml:space="preserve"> at </w:t>
      </w:r>
      <w:r w:rsidR="008F5A80" w:rsidRPr="00FA5381">
        <w:rPr>
          <w:sz w:val="22"/>
          <w:szCs w:val="22"/>
          <w:bdr w:val="nil"/>
          <w:lang w:val="en-GB"/>
        </w:rPr>
        <w:t xml:space="preserve">the </w:t>
      </w:r>
      <w:r w:rsidR="0038681A" w:rsidRPr="00FA5381">
        <w:rPr>
          <w:sz w:val="22"/>
          <w:szCs w:val="22"/>
          <w:bdr w:val="nil"/>
          <w:lang w:val="en-GB"/>
        </w:rPr>
        <w:t>Exchange</w:t>
      </w:r>
      <w:r w:rsidR="0004100A" w:rsidRPr="00FA5381">
        <w:rPr>
          <w:sz w:val="22"/>
          <w:szCs w:val="22"/>
          <w:bdr w:val="nil"/>
          <w:lang w:val="en-GB"/>
        </w:rPr>
        <w:t xml:space="preserve"> trading sessions. </w:t>
      </w:r>
    </w:p>
    <w:p w14:paraId="4329C184" w14:textId="77777777" w:rsidR="0004100A" w:rsidRPr="00FA5381" w:rsidRDefault="0004100A" w:rsidP="00FA5381">
      <w:pPr>
        <w:tabs>
          <w:tab w:val="left" w:pos="284"/>
        </w:tabs>
        <w:spacing w:before="80"/>
        <w:ind w:firstLine="567"/>
        <w:jc w:val="both"/>
        <w:rPr>
          <w:i/>
          <w:sz w:val="22"/>
          <w:szCs w:val="22"/>
          <w:lang w:val="en-GB"/>
        </w:rPr>
      </w:pPr>
      <w:bookmarkStart w:id="34" w:name="_Hlk6231007"/>
      <w:r w:rsidRPr="00FA5381">
        <w:rPr>
          <w:i/>
          <w:iCs/>
          <w:sz w:val="22"/>
          <w:szCs w:val="22"/>
          <w:bdr w:val="nil"/>
          <w:lang w:val="en-GB"/>
        </w:rPr>
        <w:t>Innovation and Investment Market Sector</w:t>
      </w:r>
      <w:r w:rsidR="00C7158C" w:rsidRPr="00FA5381">
        <w:rPr>
          <w:i/>
          <w:iCs/>
          <w:sz w:val="22"/>
          <w:szCs w:val="22"/>
          <w:bdr w:val="nil"/>
          <w:lang w:val="en-GB"/>
        </w:rPr>
        <w:t xml:space="preserve"> </w:t>
      </w:r>
      <w:bookmarkEnd w:id="34"/>
      <w:r w:rsidRPr="00FA5381">
        <w:rPr>
          <w:i/>
          <w:iCs/>
          <w:sz w:val="22"/>
          <w:szCs w:val="22"/>
          <w:bdr w:val="nil"/>
          <w:lang w:val="en-GB"/>
        </w:rPr>
        <w:t>(</w:t>
      </w:r>
      <w:r w:rsidRPr="00FA5381">
        <w:rPr>
          <w:i/>
          <w:sz w:val="22"/>
          <w:szCs w:val="22"/>
          <w:bdr w:val="nil"/>
          <w:lang w:val="en-GB"/>
        </w:rPr>
        <w:t>hereinafter, the IIM Sector</w:t>
      </w:r>
      <w:r w:rsidR="00F13B51" w:rsidRPr="00FA5381">
        <w:rPr>
          <w:i/>
          <w:iCs/>
          <w:sz w:val="22"/>
          <w:szCs w:val="22"/>
          <w:bdr w:val="nil"/>
          <w:lang w:val="en-GB"/>
        </w:rPr>
        <w:t>)</w:t>
      </w:r>
      <w:r w:rsidR="00F13B51" w:rsidRPr="00FA5381">
        <w:rPr>
          <w:sz w:val="22"/>
          <w:szCs w:val="22"/>
          <w:bdr w:val="nil"/>
          <w:lang w:val="en-GB"/>
        </w:rPr>
        <w:t xml:space="preserve"> – </w:t>
      </w:r>
      <w:r w:rsidRPr="00FA5381">
        <w:rPr>
          <w:sz w:val="22"/>
          <w:szCs w:val="22"/>
          <w:bdr w:val="nil"/>
          <w:lang w:val="en-GB"/>
        </w:rPr>
        <w:t xml:space="preserve">all securities included in the List and meeting the requirements </w:t>
      </w:r>
      <w:r w:rsidR="008F5A80" w:rsidRPr="00FA5381">
        <w:rPr>
          <w:sz w:val="22"/>
          <w:szCs w:val="22"/>
          <w:bdr w:val="nil"/>
          <w:lang w:val="en-GB"/>
        </w:rPr>
        <w:t>set out</w:t>
      </w:r>
      <w:r w:rsidRPr="00FA5381">
        <w:rPr>
          <w:sz w:val="22"/>
          <w:szCs w:val="22"/>
          <w:bdr w:val="nil"/>
          <w:lang w:val="en-GB"/>
        </w:rPr>
        <w:t xml:space="preserve"> in Clause 3.1 Annex 3 to these Rules, as well as the securities earlier admitted to trading in the IGC Sector</w:t>
      </w:r>
      <w:r w:rsidRPr="00FA5381">
        <w:rPr>
          <w:i/>
          <w:iCs/>
          <w:sz w:val="22"/>
          <w:szCs w:val="22"/>
          <w:bdr w:val="nil"/>
          <w:lang w:val="en-GB"/>
        </w:rPr>
        <w:t>.</w:t>
      </w:r>
    </w:p>
    <w:p w14:paraId="33F1C1F1" w14:textId="77777777" w:rsidR="0004100A" w:rsidRPr="00FA5381" w:rsidRDefault="0004100A" w:rsidP="00FA5381">
      <w:pPr>
        <w:tabs>
          <w:tab w:val="left" w:pos="284"/>
        </w:tabs>
        <w:spacing w:before="80"/>
        <w:ind w:firstLine="567"/>
        <w:jc w:val="both"/>
        <w:rPr>
          <w:i/>
          <w:iCs/>
          <w:sz w:val="22"/>
          <w:szCs w:val="22"/>
          <w:bdr w:val="nil"/>
          <w:lang w:val="en-GB"/>
        </w:rPr>
      </w:pPr>
      <w:r w:rsidRPr="00FA5381">
        <w:rPr>
          <w:i/>
          <w:iCs/>
          <w:sz w:val="22"/>
          <w:szCs w:val="22"/>
          <w:bdr w:val="nil"/>
          <w:lang w:val="en-GB"/>
        </w:rPr>
        <w:t>IIM-Prime Se</w:t>
      </w:r>
      <w:r w:rsidR="00F13B51" w:rsidRPr="00FA5381">
        <w:rPr>
          <w:i/>
          <w:iCs/>
          <w:sz w:val="22"/>
          <w:szCs w:val="22"/>
          <w:bdr w:val="nil"/>
          <w:lang w:val="en-GB"/>
        </w:rPr>
        <w:t xml:space="preserve">gment </w:t>
      </w:r>
      <w:r w:rsidR="0027704E" w:rsidRPr="00FA5381">
        <w:rPr>
          <w:sz w:val="22"/>
          <w:szCs w:val="22"/>
          <w:bdr w:val="nil"/>
          <w:lang w:val="en-GB"/>
        </w:rPr>
        <w:t xml:space="preserve">– </w:t>
      </w:r>
      <w:r w:rsidR="0027704E" w:rsidRPr="00FA5381">
        <w:rPr>
          <w:i/>
          <w:iCs/>
          <w:sz w:val="22"/>
          <w:szCs w:val="22"/>
          <w:bdr w:val="nil"/>
          <w:lang w:val="en-GB"/>
        </w:rPr>
        <w:t>all</w:t>
      </w:r>
      <w:r w:rsidRPr="00FA5381">
        <w:rPr>
          <w:sz w:val="22"/>
          <w:szCs w:val="22"/>
          <w:bdr w:val="nil"/>
          <w:lang w:val="en-GB"/>
        </w:rPr>
        <w:t xml:space="preserve"> securities included in the List and meeting the requirements set out in Clause 3.2 Annex 3 to these Rules</w:t>
      </w:r>
      <w:r w:rsidRPr="00FA5381">
        <w:rPr>
          <w:i/>
          <w:iCs/>
          <w:sz w:val="22"/>
          <w:szCs w:val="22"/>
          <w:bdr w:val="nil"/>
          <w:lang w:val="en-GB"/>
        </w:rPr>
        <w:t>.</w:t>
      </w:r>
    </w:p>
    <w:p w14:paraId="5CA9FDFC" w14:textId="77777777" w:rsidR="00780F6A" w:rsidRPr="00FA5381" w:rsidRDefault="00780F6A" w:rsidP="00FA5381">
      <w:pPr>
        <w:tabs>
          <w:tab w:val="left" w:pos="284"/>
        </w:tabs>
        <w:spacing w:before="80"/>
        <w:ind w:firstLine="567"/>
        <w:jc w:val="both"/>
        <w:rPr>
          <w:sz w:val="22"/>
          <w:szCs w:val="22"/>
          <w:lang w:val="en-GB"/>
        </w:rPr>
      </w:pPr>
      <w:r w:rsidRPr="00FA5381">
        <w:rPr>
          <w:i/>
          <w:iCs/>
          <w:sz w:val="22"/>
          <w:szCs w:val="22"/>
          <w:bdr w:val="nil"/>
          <w:lang w:val="en-GB"/>
        </w:rPr>
        <w:t xml:space="preserve">Growth Sector – </w:t>
      </w:r>
      <w:r w:rsidRPr="00FA5381">
        <w:rPr>
          <w:iCs/>
          <w:sz w:val="22"/>
          <w:szCs w:val="22"/>
          <w:bdr w:val="nil"/>
          <w:lang w:val="en-GB"/>
        </w:rPr>
        <w:t>all securities included in the List and meeting the requirements set out in Clause 3.4 Annex 3 to these Rules.</w:t>
      </w:r>
    </w:p>
    <w:p w14:paraId="008198AC" w14:textId="77777777" w:rsidR="0004100A" w:rsidRPr="00FA5381" w:rsidRDefault="0004100A" w:rsidP="00FA5381">
      <w:pPr>
        <w:tabs>
          <w:tab w:val="left" w:pos="0"/>
          <w:tab w:val="left" w:pos="284"/>
        </w:tabs>
        <w:spacing w:before="80"/>
        <w:ind w:firstLine="567"/>
        <w:jc w:val="both"/>
        <w:rPr>
          <w:sz w:val="22"/>
          <w:szCs w:val="22"/>
          <w:lang w:val="en-US"/>
        </w:rPr>
      </w:pPr>
      <w:r w:rsidRPr="00FA5381">
        <w:rPr>
          <w:i/>
          <w:iCs/>
          <w:sz w:val="22"/>
          <w:szCs w:val="22"/>
          <w:bdr w:val="nil"/>
          <w:lang w:val="en-GB"/>
        </w:rPr>
        <w:t xml:space="preserve">List of securities admitted to trading at </w:t>
      </w:r>
      <w:r w:rsidR="00DB1177" w:rsidRPr="00FA5381">
        <w:rPr>
          <w:i/>
          <w:iCs/>
          <w:sz w:val="22"/>
          <w:szCs w:val="22"/>
          <w:bdr w:val="nil"/>
          <w:lang w:val="en-GB"/>
        </w:rPr>
        <w:t xml:space="preserve">the </w:t>
      </w:r>
      <w:r w:rsidR="00A5259B" w:rsidRPr="00FA5381">
        <w:rPr>
          <w:i/>
          <w:iCs/>
          <w:sz w:val="22"/>
          <w:szCs w:val="22"/>
          <w:bdr w:val="nil"/>
          <w:lang w:val="en-GB"/>
        </w:rPr>
        <w:t>Moscow</w:t>
      </w:r>
      <w:r w:rsidR="0038681A" w:rsidRPr="00FA5381">
        <w:rPr>
          <w:i/>
          <w:iCs/>
          <w:sz w:val="22"/>
          <w:szCs w:val="22"/>
          <w:bdr w:val="nil"/>
          <w:lang w:val="en-GB"/>
        </w:rPr>
        <w:t xml:space="preserve"> Exchange</w:t>
      </w:r>
      <w:r w:rsidRPr="00FA5381">
        <w:rPr>
          <w:i/>
          <w:iCs/>
          <w:sz w:val="22"/>
          <w:szCs w:val="22"/>
          <w:bdr w:val="nil"/>
          <w:lang w:val="en-GB"/>
        </w:rPr>
        <w:t xml:space="preserve"> (hereinafter, the List)</w:t>
      </w:r>
      <w:r w:rsidR="00F07CA9" w:rsidRPr="00FA5381">
        <w:rPr>
          <w:sz w:val="22"/>
          <w:szCs w:val="22"/>
          <w:bdr w:val="nil"/>
          <w:lang w:val="en-GB"/>
        </w:rPr>
        <w:t xml:space="preserve"> – </w:t>
      </w:r>
      <w:r w:rsidRPr="00FA5381">
        <w:rPr>
          <w:sz w:val="22"/>
          <w:szCs w:val="22"/>
          <w:bdr w:val="nil"/>
          <w:lang w:val="en-GB"/>
        </w:rPr>
        <w:t xml:space="preserve">all securities admitted to </w:t>
      </w:r>
      <w:r w:rsidR="00DF3A7E" w:rsidRPr="00FA5381">
        <w:rPr>
          <w:sz w:val="22"/>
          <w:szCs w:val="22"/>
          <w:bdr w:val="nil"/>
          <w:lang w:val="en-GB"/>
        </w:rPr>
        <w:t>on-exchange trading</w:t>
      </w:r>
      <w:r w:rsidRPr="00FA5381">
        <w:rPr>
          <w:sz w:val="22"/>
          <w:szCs w:val="22"/>
          <w:bdr w:val="nil"/>
          <w:lang w:val="en-GB"/>
        </w:rPr>
        <w:t xml:space="preserve"> in the course of circulation and</w:t>
      </w:r>
      <w:r w:rsidR="00A23FBD" w:rsidRPr="00FA5381">
        <w:rPr>
          <w:sz w:val="22"/>
          <w:szCs w:val="22"/>
          <w:bdr w:val="nil"/>
          <w:lang w:val="en-GB"/>
        </w:rPr>
        <w:t>/or</w:t>
      </w:r>
      <w:r w:rsidRPr="00FA5381">
        <w:rPr>
          <w:sz w:val="22"/>
          <w:szCs w:val="22"/>
          <w:bdr w:val="nil"/>
          <w:lang w:val="en-GB"/>
        </w:rPr>
        <w:t xml:space="preserve"> placement on </w:t>
      </w:r>
      <w:r w:rsidR="0038681A" w:rsidRPr="00FA5381">
        <w:rPr>
          <w:sz w:val="22"/>
          <w:szCs w:val="22"/>
          <w:bdr w:val="nil"/>
          <w:lang w:val="en-GB"/>
        </w:rPr>
        <w:t>the Exchange</w:t>
      </w:r>
      <w:r w:rsidRPr="00FA5381">
        <w:rPr>
          <w:sz w:val="22"/>
          <w:szCs w:val="22"/>
          <w:bdr w:val="nil"/>
          <w:lang w:val="en-GB"/>
        </w:rPr>
        <w:t xml:space="preserve">, including investment units of unit investment funds and mortgage participation certificates in circulation. Separate sections distinguished in the List structure are called levels (listing levels): </w:t>
      </w:r>
    </w:p>
    <w:p w14:paraId="06CAB616" w14:textId="77777777" w:rsidR="0004100A" w:rsidRPr="00FA5381" w:rsidRDefault="0004100A" w:rsidP="00FA5381">
      <w:pPr>
        <w:widowControl/>
        <w:tabs>
          <w:tab w:val="left" w:pos="284"/>
        </w:tabs>
        <w:overflowPunct/>
        <w:autoSpaceDE/>
        <w:autoSpaceDN/>
        <w:adjustRightInd/>
        <w:ind w:left="2410" w:firstLine="567"/>
        <w:jc w:val="both"/>
        <w:textAlignment w:val="auto"/>
        <w:rPr>
          <w:sz w:val="22"/>
          <w:szCs w:val="22"/>
          <w:lang w:val="en-GB"/>
        </w:rPr>
      </w:pPr>
    </w:p>
    <w:p w14:paraId="29B814EE" w14:textId="77777777" w:rsidR="0004100A" w:rsidRPr="00FA5381" w:rsidRDefault="0004100A" w:rsidP="00FA5381">
      <w:pPr>
        <w:widowControl/>
        <w:tabs>
          <w:tab w:val="left" w:pos="284"/>
        </w:tabs>
        <w:overflowPunct/>
        <w:autoSpaceDE/>
        <w:autoSpaceDN/>
        <w:adjustRightInd/>
        <w:ind w:left="567"/>
        <w:jc w:val="both"/>
        <w:textAlignment w:val="auto"/>
        <w:rPr>
          <w:sz w:val="22"/>
          <w:szCs w:val="22"/>
          <w:lang w:val="en-GB"/>
        </w:rPr>
      </w:pPr>
      <w:r w:rsidRPr="00FA5381">
        <w:rPr>
          <w:sz w:val="22"/>
          <w:szCs w:val="22"/>
          <w:bdr w:val="nil"/>
          <w:lang w:val="en-GB"/>
        </w:rPr>
        <w:t>Level One:</w:t>
      </w:r>
      <w:r w:rsidR="00C7158C" w:rsidRPr="00FA5381">
        <w:rPr>
          <w:sz w:val="22"/>
          <w:szCs w:val="22"/>
          <w:bdr w:val="nil"/>
          <w:lang w:val="en-GB"/>
        </w:rPr>
        <w:tab/>
      </w:r>
      <w:r w:rsidRPr="00FA5381">
        <w:rPr>
          <w:sz w:val="22"/>
          <w:szCs w:val="22"/>
          <w:bdr w:val="nil"/>
          <w:lang w:val="en-GB"/>
        </w:rPr>
        <w:t xml:space="preserve">the quotation list of the first (highest) level, made up by securities admitted to </w:t>
      </w:r>
      <w:r w:rsidR="00DF3A7E" w:rsidRPr="00FA5381">
        <w:rPr>
          <w:sz w:val="22"/>
          <w:szCs w:val="22"/>
          <w:bdr w:val="nil"/>
          <w:lang w:val="en-GB"/>
        </w:rPr>
        <w:t>on-exchange trading</w:t>
      </w:r>
      <w:r w:rsidRPr="00FA5381">
        <w:rPr>
          <w:sz w:val="22"/>
          <w:szCs w:val="22"/>
          <w:bdr w:val="nil"/>
          <w:lang w:val="en-GB"/>
        </w:rPr>
        <w:t xml:space="preserve"> on </w:t>
      </w:r>
      <w:r w:rsidR="0038681A" w:rsidRPr="00FA5381">
        <w:rPr>
          <w:sz w:val="22"/>
          <w:szCs w:val="22"/>
          <w:bdr w:val="nil"/>
          <w:lang w:val="en-GB"/>
        </w:rPr>
        <w:t>the Exchange</w:t>
      </w:r>
      <w:r w:rsidRPr="00FA5381">
        <w:rPr>
          <w:sz w:val="22"/>
          <w:szCs w:val="22"/>
          <w:bdr w:val="nil"/>
          <w:lang w:val="en-GB"/>
        </w:rPr>
        <w:t xml:space="preserve"> and grouped into this distinct section </w:t>
      </w:r>
      <w:r w:rsidR="00DB1177" w:rsidRPr="00FA5381">
        <w:rPr>
          <w:sz w:val="22"/>
          <w:szCs w:val="22"/>
          <w:bdr w:val="nil"/>
          <w:lang w:val="en-GB"/>
        </w:rPr>
        <w:t>with</w:t>
      </w:r>
      <w:r w:rsidRPr="00FA5381">
        <w:rPr>
          <w:sz w:val="22"/>
          <w:szCs w:val="22"/>
          <w:bdr w:val="nil"/>
          <w:lang w:val="en-GB"/>
        </w:rPr>
        <w:t>in the List structure.</w:t>
      </w:r>
    </w:p>
    <w:p w14:paraId="1607B083" w14:textId="77777777" w:rsidR="0004100A" w:rsidRPr="00FA5381" w:rsidRDefault="0004100A" w:rsidP="00FA5381">
      <w:pPr>
        <w:widowControl/>
        <w:tabs>
          <w:tab w:val="left" w:pos="284"/>
        </w:tabs>
        <w:overflowPunct/>
        <w:autoSpaceDE/>
        <w:autoSpaceDN/>
        <w:adjustRightInd/>
        <w:ind w:left="567"/>
        <w:jc w:val="both"/>
        <w:textAlignment w:val="auto"/>
        <w:rPr>
          <w:sz w:val="22"/>
          <w:szCs w:val="22"/>
          <w:lang w:val="en-GB"/>
        </w:rPr>
      </w:pPr>
      <w:r w:rsidRPr="00FA5381">
        <w:rPr>
          <w:sz w:val="22"/>
          <w:szCs w:val="22"/>
          <w:bdr w:val="nil"/>
          <w:lang w:val="en-GB"/>
        </w:rPr>
        <w:lastRenderedPageBreak/>
        <w:t>Level Two:</w:t>
      </w:r>
      <w:r w:rsidR="00C7158C" w:rsidRPr="00FA5381">
        <w:rPr>
          <w:sz w:val="22"/>
          <w:szCs w:val="22"/>
          <w:bdr w:val="nil"/>
          <w:lang w:val="en-GB"/>
        </w:rPr>
        <w:tab/>
      </w:r>
      <w:r w:rsidRPr="00FA5381">
        <w:rPr>
          <w:sz w:val="22"/>
          <w:szCs w:val="22"/>
          <w:bdr w:val="nil"/>
          <w:lang w:val="en-GB"/>
        </w:rPr>
        <w:t xml:space="preserve">the quotation list of the second level, made up by securities admitted to </w:t>
      </w:r>
      <w:r w:rsidR="00DF3A7E" w:rsidRPr="00FA5381">
        <w:rPr>
          <w:sz w:val="22"/>
          <w:szCs w:val="22"/>
          <w:bdr w:val="nil"/>
          <w:lang w:val="en-GB"/>
        </w:rPr>
        <w:t>on-exchange trading</w:t>
      </w:r>
      <w:r w:rsidRPr="00FA5381">
        <w:rPr>
          <w:sz w:val="22"/>
          <w:szCs w:val="22"/>
          <w:bdr w:val="nil"/>
          <w:lang w:val="en-GB"/>
        </w:rPr>
        <w:t xml:space="preserve"> on </w:t>
      </w:r>
      <w:r w:rsidR="0038681A" w:rsidRPr="00FA5381">
        <w:rPr>
          <w:sz w:val="22"/>
          <w:szCs w:val="22"/>
          <w:bdr w:val="nil"/>
          <w:lang w:val="en-GB"/>
        </w:rPr>
        <w:t>the Exchange</w:t>
      </w:r>
      <w:r w:rsidRPr="00FA5381">
        <w:rPr>
          <w:sz w:val="22"/>
          <w:szCs w:val="22"/>
          <w:bdr w:val="nil"/>
          <w:lang w:val="en-GB"/>
        </w:rPr>
        <w:t xml:space="preserve"> and grouped into this distinct section </w:t>
      </w:r>
      <w:r w:rsidR="00DB1177" w:rsidRPr="00FA5381">
        <w:rPr>
          <w:sz w:val="22"/>
          <w:szCs w:val="22"/>
          <w:bdr w:val="nil"/>
          <w:lang w:val="en-GB"/>
        </w:rPr>
        <w:t>with</w:t>
      </w:r>
      <w:r w:rsidRPr="00FA5381">
        <w:rPr>
          <w:sz w:val="22"/>
          <w:szCs w:val="22"/>
          <w:bdr w:val="nil"/>
          <w:lang w:val="en-GB"/>
        </w:rPr>
        <w:t>in the List structure.</w:t>
      </w:r>
    </w:p>
    <w:p w14:paraId="400B5CB5" w14:textId="77777777" w:rsidR="0004100A" w:rsidRPr="00FA5381" w:rsidRDefault="0004100A" w:rsidP="00FA5381">
      <w:pPr>
        <w:widowControl/>
        <w:tabs>
          <w:tab w:val="left" w:pos="284"/>
        </w:tabs>
        <w:overflowPunct/>
        <w:autoSpaceDE/>
        <w:autoSpaceDN/>
        <w:adjustRightInd/>
        <w:ind w:left="567"/>
        <w:jc w:val="both"/>
        <w:textAlignment w:val="auto"/>
        <w:rPr>
          <w:sz w:val="22"/>
          <w:szCs w:val="22"/>
          <w:lang w:val="en-GB"/>
        </w:rPr>
      </w:pPr>
      <w:r w:rsidRPr="00FA5381">
        <w:rPr>
          <w:sz w:val="22"/>
          <w:szCs w:val="22"/>
          <w:bdr w:val="nil"/>
          <w:lang w:val="en-GB"/>
        </w:rPr>
        <w:t>Level Three:</w:t>
      </w:r>
      <w:r w:rsidR="00C7158C" w:rsidRPr="00FA5381">
        <w:rPr>
          <w:sz w:val="22"/>
          <w:szCs w:val="22"/>
          <w:bdr w:val="nil"/>
          <w:lang w:val="en-GB"/>
        </w:rPr>
        <w:tab/>
      </w:r>
      <w:r w:rsidRPr="00FA5381">
        <w:rPr>
          <w:sz w:val="22"/>
          <w:szCs w:val="22"/>
          <w:bdr w:val="nil"/>
          <w:lang w:val="en-GB"/>
        </w:rPr>
        <w:t xml:space="preserve">another section within the List, made up by securities admitted to </w:t>
      </w:r>
      <w:r w:rsidR="00DF3A7E" w:rsidRPr="00FA5381">
        <w:rPr>
          <w:sz w:val="22"/>
          <w:szCs w:val="22"/>
          <w:bdr w:val="nil"/>
          <w:lang w:val="en-GB"/>
        </w:rPr>
        <w:t>on-exchange trading</w:t>
      </w:r>
      <w:r w:rsidRPr="00FA5381">
        <w:rPr>
          <w:sz w:val="22"/>
          <w:szCs w:val="22"/>
          <w:bdr w:val="nil"/>
          <w:lang w:val="en-GB"/>
        </w:rPr>
        <w:t xml:space="preserve"> on </w:t>
      </w:r>
      <w:r w:rsidR="0038681A" w:rsidRPr="00FA5381">
        <w:rPr>
          <w:sz w:val="22"/>
          <w:szCs w:val="22"/>
          <w:bdr w:val="nil"/>
          <w:lang w:val="en-GB"/>
        </w:rPr>
        <w:t>the Exchange</w:t>
      </w:r>
      <w:r w:rsidRPr="00FA5381">
        <w:rPr>
          <w:sz w:val="22"/>
          <w:szCs w:val="22"/>
          <w:bdr w:val="nil"/>
          <w:lang w:val="en-GB"/>
        </w:rPr>
        <w:t xml:space="preserve"> without inclusion in quotation lists and grouped into this distinct section </w:t>
      </w:r>
      <w:r w:rsidR="00DB1177" w:rsidRPr="00FA5381">
        <w:rPr>
          <w:sz w:val="22"/>
          <w:szCs w:val="22"/>
          <w:bdr w:val="nil"/>
          <w:lang w:val="en-GB"/>
        </w:rPr>
        <w:t>with</w:t>
      </w:r>
      <w:r w:rsidRPr="00FA5381">
        <w:rPr>
          <w:sz w:val="22"/>
          <w:szCs w:val="22"/>
          <w:bdr w:val="nil"/>
          <w:lang w:val="en-GB"/>
        </w:rPr>
        <w:t>in the List structure (the unquoted part of the List).</w:t>
      </w:r>
    </w:p>
    <w:p w14:paraId="0EF0560C" w14:textId="77777777" w:rsidR="0004100A" w:rsidRPr="00FA5381" w:rsidRDefault="00F07CA9" w:rsidP="00891FA5">
      <w:pPr>
        <w:tabs>
          <w:tab w:val="left" w:pos="284"/>
        </w:tabs>
        <w:spacing w:before="80"/>
        <w:ind w:firstLine="567"/>
        <w:jc w:val="both"/>
        <w:rPr>
          <w:sz w:val="22"/>
          <w:szCs w:val="22"/>
          <w:lang w:val="en-GB"/>
        </w:rPr>
      </w:pPr>
      <w:proofErr w:type="spellStart"/>
      <w:r w:rsidRPr="00FA5381">
        <w:rPr>
          <w:i/>
          <w:iCs/>
          <w:sz w:val="22"/>
          <w:szCs w:val="22"/>
          <w:bdr w:val="nil"/>
          <w:lang w:val="en-GB"/>
        </w:rPr>
        <w:t>Subfederal</w:t>
      </w:r>
      <w:proofErr w:type="spellEnd"/>
      <w:r w:rsidRPr="00FA5381">
        <w:rPr>
          <w:i/>
          <w:iCs/>
          <w:sz w:val="22"/>
          <w:szCs w:val="22"/>
          <w:bdr w:val="nil"/>
          <w:lang w:val="en-GB"/>
        </w:rPr>
        <w:t xml:space="preserve"> securities </w:t>
      </w:r>
      <w:r w:rsidR="0027704E" w:rsidRPr="00FA5381">
        <w:rPr>
          <w:sz w:val="22"/>
          <w:szCs w:val="22"/>
          <w:bdr w:val="nil"/>
          <w:lang w:val="en-GB"/>
        </w:rPr>
        <w:t xml:space="preserve">– </w:t>
      </w:r>
      <w:r w:rsidR="0027704E" w:rsidRPr="00FA5381">
        <w:rPr>
          <w:i/>
          <w:iCs/>
          <w:sz w:val="22"/>
          <w:szCs w:val="22"/>
          <w:bdr w:val="nil"/>
          <w:lang w:val="en-GB"/>
        </w:rPr>
        <w:t>securities</w:t>
      </w:r>
      <w:r w:rsidR="0004100A" w:rsidRPr="00FA5381">
        <w:rPr>
          <w:sz w:val="22"/>
          <w:szCs w:val="22"/>
          <w:bdr w:val="nil"/>
          <w:lang w:val="en-GB"/>
        </w:rPr>
        <w:t xml:space="preserve"> issued on behalf of the constituent entities of the Russian Federation.</w:t>
      </w:r>
    </w:p>
    <w:p w14:paraId="3521D4B0" w14:textId="3A8B0614" w:rsidR="0004100A" w:rsidRPr="00FA5381" w:rsidRDefault="00F07CA9" w:rsidP="00FA5381">
      <w:pPr>
        <w:tabs>
          <w:tab w:val="left" w:pos="284"/>
        </w:tabs>
        <w:spacing w:before="80"/>
        <w:ind w:firstLine="567"/>
        <w:jc w:val="both"/>
        <w:rPr>
          <w:sz w:val="22"/>
          <w:szCs w:val="22"/>
          <w:lang w:val="en-GB"/>
        </w:rPr>
      </w:pPr>
      <w:r w:rsidRPr="00FA5381">
        <w:rPr>
          <w:i/>
          <w:iCs/>
          <w:sz w:val="22"/>
          <w:szCs w:val="22"/>
          <w:bdr w:val="nil"/>
          <w:lang w:val="en-GB"/>
        </w:rPr>
        <w:t xml:space="preserve">Trading day </w:t>
      </w:r>
      <w:r w:rsidRPr="00FA5381">
        <w:rPr>
          <w:sz w:val="22"/>
          <w:szCs w:val="22"/>
          <w:bdr w:val="nil"/>
          <w:lang w:val="en-GB"/>
        </w:rPr>
        <w:t xml:space="preserve">– </w:t>
      </w:r>
      <w:r w:rsidR="0004100A" w:rsidRPr="00FA5381">
        <w:rPr>
          <w:sz w:val="22"/>
          <w:szCs w:val="22"/>
          <w:bdr w:val="nil"/>
          <w:lang w:val="en-GB"/>
        </w:rPr>
        <w:t xml:space="preserve">a day on which </w:t>
      </w:r>
      <w:r w:rsidR="00DF3A7E" w:rsidRPr="00FA5381">
        <w:rPr>
          <w:sz w:val="22"/>
          <w:szCs w:val="22"/>
          <w:bdr w:val="nil"/>
          <w:lang w:val="en-GB"/>
        </w:rPr>
        <w:t>on-exchange trading</w:t>
      </w:r>
      <w:r w:rsidR="0004100A" w:rsidRPr="00FA5381">
        <w:rPr>
          <w:sz w:val="22"/>
          <w:szCs w:val="22"/>
          <w:bdr w:val="nil"/>
          <w:lang w:val="en-GB"/>
        </w:rPr>
        <w:t xml:space="preserve"> is conducted by the Exchange (each as defined in the Exchange Trading Rules</w:t>
      </w:r>
      <w:r w:rsidR="008B62D4" w:rsidRPr="00FA5381">
        <w:rPr>
          <w:sz w:val="22"/>
          <w:szCs w:val="22"/>
          <w:bdr w:val="nil"/>
          <w:lang w:val="en-GB"/>
        </w:rPr>
        <w:t xml:space="preserve"> for trading on Equity &amp; Bond Market of the Exchange</w:t>
      </w:r>
      <w:r w:rsidR="0004100A" w:rsidRPr="00FA5381">
        <w:rPr>
          <w:sz w:val="22"/>
          <w:szCs w:val="22"/>
          <w:bdr w:val="nil"/>
          <w:lang w:val="en-GB"/>
        </w:rPr>
        <w:t xml:space="preserve">). </w:t>
      </w:r>
    </w:p>
    <w:p w14:paraId="6DE944F8" w14:textId="77777777" w:rsidR="0004100A" w:rsidRPr="00FA5381" w:rsidRDefault="0004100A" w:rsidP="00FA5381">
      <w:pPr>
        <w:tabs>
          <w:tab w:val="left" w:pos="284"/>
        </w:tabs>
        <w:spacing w:before="80"/>
        <w:ind w:firstLine="567"/>
        <w:jc w:val="both"/>
        <w:rPr>
          <w:sz w:val="22"/>
          <w:szCs w:val="22"/>
          <w:lang w:val="en-GB"/>
        </w:rPr>
      </w:pPr>
      <w:r w:rsidRPr="00FA5381">
        <w:rPr>
          <w:i/>
          <w:iCs/>
          <w:sz w:val="22"/>
          <w:szCs w:val="22"/>
          <w:bdr w:val="nil"/>
          <w:lang w:val="en-GB"/>
        </w:rPr>
        <w:t xml:space="preserve">Asset </w:t>
      </w:r>
      <w:r w:rsidR="00DB1177" w:rsidRPr="00FA5381">
        <w:rPr>
          <w:i/>
          <w:iCs/>
          <w:sz w:val="22"/>
          <w:szCs w:val="22"/>
          <w:bdr w:val="nil"/>
          <w:lang w:val="en-GB"/>
        </w:rPr>
        <w:t>Management Company</w:t>
      </w:r>
      <w:r w:rsidR="00F07CA9" w:rsidRPr="00FA5381">
        <w:rPr>
          <w:i/>
          <w:iCs/>
          <w:sz w:val="22"/>
          <w:szCs w:val="22"/>
          <w:bdr w:val="nil"/>
          <w:lang w:val="en-GB"/>
        </w:rPr>
        <w:t xml:space="preserve"> </w:t>
      </w:r>
      <w:r w:rsidR="00F07CA9" w:rsidRPr="00FA5381">
        <w:rPr>
          <w:sz w:val="22"/>
          <w:szCs w:val="22"/>
          <w:bdr w:val="nil"/>
          <w:lang w:val="en-GB"/>
        </w:rPr>
        <w:t xml:space="preserve">– </w:t>
      </w:r>
      <w:r w:rsidRPr="00FA5381">
        <w:rPr>
          <w:sz w:val="22"/>
          <w:szCs w:val="22"/>
          <w:bdr w:val="nil"/>
          <w:lang w:val="en-GB"/>
        </w:rPr>
        <w:t xml:space="preserve">the Asset Management </w:t>
      </w:r>
      <w:r w:rsidR="00FB7B00" w:rsidRPr="00FA5381">
        <w:rPr>
          <w:sz w:val="22"/>
          <w:szCs w:val="22"/>
          <w:bdr w:val="nil"/>
          <w:lang w:val="en-GB"/>
        </w:rPr>
        <w:t>Company</w:t>
      </w:r>
      <w:r w:rsidRPr="00FA5381">
        <w:rPr>
          <w:sz w:val="22"/>
          <w:szCs w:val="22"/>
          <w:bdr w:val="nil"/>
          <w:lang w:val="en-GB"/>
        </w:rPr>
        <w:t xml:space="preserve"> of a unit investment fund (Asset Management </w:t>
      </w:r>
      <w:r w:rsidR="00FB7B00" w:rsidRPr="00FA5381">
        <w:rPr>
          <w:sz w:val="22"/>
          <w:szCs w:val="22"/>
          <w:bdr w:val="nil"/>
          <w:lang w:val="en-GB"/>
        </w:rPr>
        <w:t>Company</w:t>
      </w:r>
      <w:r w:rsidRPr="00FA5381">
        <w:rPr>
          <w:sz w:val="22"/>
          <w:szCs w:val="22"/>
          <w:bdr w:val="nil"/>
          <w:lang w:val="en-GB"/>
        </w:rPr>
        <w:t xml:space="preserve"> of a foreign investment fund) engaged in the fiduciary management of the unit investment fund (or of the securities of foreign exchange fund or investment fund).</w:t>
      </w:r>
    </w:p>
    <w:p w14:paraId="2907C08D" w14:textId="77777777" w:rsidR="0004100A" w:rsidRPr="00FA5381" w:rsidRDefault="0004100A" w:rsidP="00FA5381">
      <w:pPr>
        <w:tabs>
          <w:tab w:val="left" w:pos="284"/>
        </w:tabs>
        <w:spacing w:before="80"/>
        <w:ind w:firstLine="567"/>
        <w:jc w:val="both"/>
        <w:rPr>
          <w:sz w:val="22"/>
          <w:szCs w:val="22"/>
          <w:lang w:val="en-GB"/>
        </w:rPr>
      </w:pPr>
      <w:r w:rsidRPr="00FA5381">
        <w:rPr>
          <w:i/>
          <w:iCs/>
          <w:sz w:val="22"/>
          <w:szCs w:val="22"/>
          <w:bdr w:val="nil"/>
          <w:lang w:val="en-GB"/>
        </w:rPr>
        <w:t>Mortgage Collateral Manager</w:t>
      </w:r>
      <w:r w:rsidR="00F07CA9" w:rsidRPr="00FA5381">
        <w:rPr>
          <w:i/>
          <w:iCs/>
          <w:sz w:val="22"/>
          <w:szCs w:val="22"/>
          <w:bdr w:val="nil"/>
          <w:lang w:val="en-GB"/>
        </w:rPr>
        <w:t xml:space="preserve"> </w:t>
      </w:r>
      <w:r w:rsidR="00F07CA9" w:rsidRPr="00FA5381">
        <w:rPr>
          <w:sz w:val="22"/>
          <w:szCs w:val="22"/>
          <w:bdr w:val="nil"/>
          <w:lang w:val="en-GB"/>
        </w:rPr>
        <w:t xml:space="preserve">– </w:t>
      </w:r>
      <w:r w:rsidRPr="00FA5381">
        <w:rPr>
          <w:sz w:val="22"/>
          <w:szCs w:val="22"/>
          <w:bdr w:val="nil"/>
          <w:lang w:val="en-GB"/>
        </w:rPr>
        <w:t xml:space="preserve"> a mortgage collateral manager engaged in the fiduciary management of mortgage collateral by </w:t>
      </w:r>
      <w:r w:rsidR="00DB1177" w:rsidRPr="00FA5381">
        <w:rPr>
          <w:sz w:val="22"/>
          <w:szCs w:val="22"/>
          <w:bdr w:val="nil"/>
          <w:lang w:val="en-GB"/>
        </w:rPr>
        <w:t xml:space="preserve">means of </w:t>
      </w:r>
      <w:r w:rsidRPr="00FA5381">
        <w:rPr>
          <w:sz w:val="22"/>
          <w:szCs w:val="22"/>
          <w:bdr w:val="nil"/>
          <w:lang w:val="en-GB"/>
        </w:rPr>
        <w:t xml:space="preserve">receiving (accepting) payments on the obligations giving rise to the claims that constitute mortgage collateral, remitting (paying) funds to the holders of mortgage participation certificates out of the above-mentioned payments, assuring proper performance of the obligations giving rise to the claims that constitute mortgage collateral, including foreclosure of the debtor's property, in particular, of that pledged as collateral securing such obligations, in the case of any failure to perform, or improper performance of, such obligations, or else by </w:t>
      </w:r>
      <w:r w:rsidR="00DB1177" w:rsidRPr="00FA5381">
        <w:rPr>
          <w:sz w:val="22"/>
          <w:szCs w:val="22"/>
          <w:bdr w:val="nil"/>
          <w:lang w:val="en-GB"/>
        </w:rPr>
        <w:t xml:space="preserve">doing </w:t>
      </w:r>
      <w:r w:rsidRPr="00FA5381">
        <w:rPr>
          <w:sz w:val="22"/>
          <w:szCs w:val="22"/>
          <w:bdr w:val="nil"/>
          <w:lang w:val="en-GB"/>
        </w:rPr>
        <w:t xml:space="preserve">other related </w:t>
      </w:r>
      <w:r w:rsidR="00DB1177" w:rsidRPr="00FA5381">
        <w:rPr>
          <w:sz w:val="22"/>
          <w:szCs w:val="22"/>
          <w:bdr w:val="nil"/>
          <w:lang w:val="en-GB"/>
        </w:rPr>
        <w:t xml:space="preserve">things </w:t>
      </w:r>
      <w:r w:rsidRPr="00FA5381">
        <w:rPr>
          <w:sz w:val="22"/>
          <w:szCs w:val="22"/>
          <w:bdr w:val="nil"/>
          <w:lang w:val="en-GB"/>
        </w:rPr>
        <w:t xml:space="preserve">not contrary to the Federal Law dated 11/11/2003 No. 152-FZ "On </w:t>
      </w:r>
      <w:r w:rsidR="00F07CA9" w:rsidRPr="00FA5381">
        <w:rPr>
          <w:sz w:val="22"/>
          <w:szCs w:val="22"/>
          <w:bdr w:val="nil"/>
          <w:lang w:val="en-GB"/>
        </w:rPr>
        <w:t>M</w:t>
      </w:r>
      <w:r w:rsidRPr="00FA5381">
        <w:rPr>
          <w:sz w:val="22"/>
          <w:szCs w:val="22"/>
          <w:bdr w:val="nil"/>
          <w:lang w:val="en-GB"/>
        </w:rPr>
        <w:t>ortgage</w:t>
      </w:r>
      <w:r w:rsidR="00CB6FB4" w:rsidRPr="00FA5381">
        <w:rPr>
          <w:sz w:val="22"/>
          <w:szCs w:val="22"/>
          <w:bdr w:val="nil"/>
          <w:lang w:val="en-GB"/>
        </w:rPr>
        <w:t>-</w:t>
      </w:r>
      <w:r w:rsidR="00F07CA9" w:rsidRPr="00FA5381">
        <w:rPr>
          <w:sz w:val="22"/>
          <w:szCs w:val="22"/>
          <w:bdr w:val="nil"/>
          <w:lang w:val="en-GB"/>
        </w:rPr>
        <w:t>B</w:t>
      </w:r>
      <w:r w:rsidR="00CB6FB4" w:rsidRPr="00FA5381">
        <w:rPr>
          <w:sz w:val="22"/>
          <w:szCs w:val="22"/>
          <w:bdr w:val="nil"/>
          <w:lang w:val="en-GB"/>
        </w:rPr>
        <w:t>acked</w:t>
      </w:r>
      <w:r w:rsidRPr="00FA5381">
        <w:rPr>
          <w:sz w:val="22"/>
          <w:szCs w:val="22"/>
          <w:bdr w:val="nil"/>
          <w:lang w:val="en-GB"/>
        </w:rPr>
        <w:t xml:space="preserve"> </w:t>
      </w:r>
      <w:r w:rsidR="00F07CA9" w:rsidRPr="00FA5381">
        <w:rPr>
          <w:sz w:val="22"/>
          <w:szCs w:val="22"/>
          <w:bdr w:val="nil"/>
          <w:lang w:val="en-GB"/>
        </w:rPr>
        <w:t>S</w:t>
      </w:r>
      <w:r w:rsidRPr="00FA5381">
        <w:rPr>
          <w:sz w:val="22"/>
          <w:szCs w:val="22"/>
          <w:bdr w:val="nil"/>
          <w:lang w:val="en-GB"/>
        </w:rPr>
        <w:t>ecurities" or rules of mortgage collateral fiduciary management.</w:t>
      </w:r>
    </w:p>
    <w:p w14:paraId="2972AEC6" w14:textId="77777777" w:rsidR="0004100A" w:rsidRPr="00FA5381" w:rsidRDefault="0004100A" w:rsidP="00FA5381">
      <w:pPr>
        <w:tabs>
          <w:tab w:val="left" w:pos="0"/>
          <w:tab w:val="left" w:pos="284"/>
        </w:tabs>
        <w:spacing w:before="80"/>
        <w:ind w:firstLine="567"/>
        <w:jc w:val="both"/>
        <w:rPr>
          <w:sz w:val="22"/>
          <w:szCs w:val="22"/>
          <w:lang w:val="en-GB"/>
        </w:rPr>
      </w:pPr>
      <w:r w:rsidRPr="00FA5381">
        <w:rPr>
          <w:i/>
          <w:iCs/>
          <w:sz w:val="22"/>
          <w:szCs w:val="22"/>
          <w:bdr w:val="nil"/>
          <w:lang w:val="en-GB"/>
        </w:rPr>
        <w:t>Securities</w:t>
      </w:r>
      <w:r w:rsidR="00F07CA9" w:rsidRPr="00FA5381">
        <w:rPr>
          <w:i/>
          <w:iCs/>
          <w:sz w:val="22"/>
          <w:szCs w:val="22"/>
          <w:bdr w:val="nil"/>
          <w:lang w:val="en-GB"/>
        </w:rPr>
        <w:t xml:space="preserve"> </w:t>
      </w:r>
      <w:r w:rsidR="00F07CA9" w:rsidRPr="00FA5381">
        <w:rPr>
          <w:sz w:val="22"/>
          <w:szCs w:val="22"/>
          <w:bdr w:val="nil"/>
          <w:lang w:val="en-GB"/>
        </w:rPr>
        <w:t xml:space="preserve">– </w:t>
      </w:r>
      <w:r w:rsidRPr="00FA5381">
        <w:rPr>
          <w:sz w:val="22"/>
          <w:szCs w:val="22"/>
          <w:bdr w:val="nil"/>
          <w:lang w:val="en-GB"/>
        </w:rPr>
        <w:t>39-FZ (</w:t>
      </w:r>
      <w:proofErr w:type="spellStart"/>
      <w:r w:rsidR="00FB7B00" w:rsidRPr="00FA5381">
        <w:rPr>
          <w:i/>
          <w:sz w:val="22"/>
          <w:szCs w:val="22"/>
          <w:bdr w:val="nil"/>
          <w:lang w:val="en-GB"/>
        </w:rPr>
        <w:t>emissionnye</w:t>
      </w:r>
      <w:proofErr w:type="spellEnd"/>
      <w:r w:rsidRPr="00FA5381">
        <w:rPr>
          <w:sz w:val="22"/>
          <w:szCs w:val="22"/>
          <w:bdr w:val="nil"/>
          <w:lang w:val="en-GB"/>
        </w:rPr>
        <w:t xml:space="preserve">) securities, securities of foreign </w:t>
      </w:r>
      <w:r w:rsidR="00200F8E" w:rsidRPr="00FA5381">
        <w:rPr>
          <w:sz w:val="22"/>
          <w:szCs w:val="22"/>
          <w:bdr w:val="nil"/>
          <w:lang w:val="en-GB"/>
        </w:rPr>
        <w:t>issuer</w:t>
      </w:r>
      <w:r w:rsidRPr="00FA5381">
        <w:rPr>
          <w:sz w:val="22"/>
          <w:szCs w:val="22"/>
          <w:bdr w:val="nil"/>
          <w:lang w:val="en-GB"/>
        </w:rPr>
        <w:t xml:space="preserve">s, or other securities, including investment units and mortgage participation certificates, all as defined in the laws of the Russian Federation. </w:t>
      </w:r>
    </w:p>
    <w:p w14:paraId="2FA7BBB2" w14:textId="77777777" w:rsidR="0004100A" w:rsidRPr="00FA5381" w:rsidRDefault="0004100A" w:rsidP="00FA5381">
      <w:pPr>
        <w:tabs>
          <w:tab w:val="left" w:pos="0"/>
          <w:tab w:val="left" w:pos="284"/>
        </w:tabs>
        <w:spacing w:before="80"/>
        <w:ind w:firstLine="709"/>
        <w:jc w:val="both"/>
        <w:rPr>
          <w:sz w:val="22"/>
          <w:szCs w:val="22"/>
          <w:lang w:val="en-GB"/>
        </w:rPr>
      </w:pPr>
      <w:r w:rsidRPr="00FA5381">
        <w:rPr>
          <w:i/>
          <w:iCs/>
          <w:sz w:val="22"/>
          <w:szCs w:val="22"/>
          <w:bdr w:val="nil"/>
          <w:lang w:val="en-GB"/>
        </w:rPr>
        <w:t>Securities (shares, bonds, investment units, mortgage participation certificates or depositary receipts) included in the List (Levels One, Two and Three) at the time of its (their) establishment</w:t>
      </w:r>
      <w:r w:rsidR="00F07CA9" w:rsidRPr="00FA5381">
        <w:rPr>
          <w:i/>
          <w:iCs/>
          <w:sz w:val="22"/>
          <w:szCs w:val="22"/>
          <w:bdr w:val="nil"/>
          <w:lang w:val="en-GB"/>
        </w:rPr>
        <w:t xml:space="preserve"> </w:t>
      </w:r>
      <w:r w:rsidR="00F07CA9" w:rsidRPr="00FA5381">
        <w:rPr>
          <w:sz w:val="22"/>
          <w:szCs w:val="22"/>
          <w:bdr w:val="nil"/>
          <w:lang w:val="en-GB"/>
        </w:rPr>
        <w:t xml:space="preserve">– </w:t>
      </w:r>
      <w:r w:rsidRPr="00FA5381">
        <w:rPr>
          <w:sz w:val="22"/>
          <w:szCs w:val="22"/>
          <w:bdr w:val="nil"/>
          <w:lang w:val="en-GB"/>
        </w:rPr>
        <w:t>securities included in the List established in accordance with Order of FSFM Russia dated 30/07/2013 No. 13-62/</w:t>
      </w:r>
      <w:proofErr w:type="spellStart"/>
      <w:r w:rsidR="00F07CA9" w:rsidRPr="00FA5381">
        <w:rPr>
          <w:sz w:val="22"/>
          <w:szCs w:val="22"/>
          <w:bdr w:val="nil"/>
          <w:lang w:val="en-GB"/>
        </w:rPr>
        <w:t>pz</w:t>
      </w:r>
      <w:proofErr w:type="spellEnd"/>
      <w:r w:rsidRPr="00FA5381">
        <w:rPr>
          <w:sz w:val="22"/>
          <w:szCs w:val="22"/>
          <w:bdr w:val="nil"/>
          <w:lang w:val="en-GB"/>
        </w:rPr>
        <w:t>-</w:t>
      </w:r>
      <w:r w:rsidR="00F07CA9" w:rsidRPr="00FA5381">
        <w:rPr>
          <w:sz w:val="22"/>
          <w:szCs w:val="22"/>
          <w:bdr w:val="nil"/>
          <w:lang w:val="en-GB"/>
        </w:rPr>
        <w:t>n</w:t>
      </w:r>
      <w:r w:rsidRPr="00FA5381">
        <w:rPr>
          <w:sz w:val="22"/>
          <w:szCs w:val="22"/>
          <w:bdr w:val="nil"/>
          <w:lang w:val="en-GB"/>
        </w:rPr>
        <w:t xml:space="preserve"> "On </w:t>
      </w:r>
      <w:r w:rsidR="00F07CA9" w:rsidRPr="00FA5381">
        <w:rPr>
          <w:sz w:val="22"/>
          <w:szCs w:val="22"/>
          <w:bdr w:val="nil"/>
          <w:lang w:val="en-GB"/>
        </w:rPr>
        <w:t>P</w:t>
      </w:r>
      <w:r w:rsidRPr="00FA5381">
        <w:rPr>
          <w:sz w:val="22"/>
          <w:szCs w:val="22"/>
          <w:bdr w:val="nil"/>
          <w:lang w:val="en-GB"/>
        </w:rPr>
        <w:t xml:space="preserve">rocedure for </w:t>
      </w:r>
      <w:r w:rsidR="00F07CA9" w:rsidRPr="00FA5381">
        <w:rPr>
          <w:sz w:val="22"/>
          <w:szCs w:val="22"/>
          <w:bdr w:val="nil"/>
          <w:lang w:val="en-GB"/>
        </w:rPr>
        <w:t>A</w:t>
      </w:r>
      <w:r w:rsidRPr="00FA5381">
        <w:rPr>
          <w:sz w:val="22"/>
          <w:szCs w:val="22"/>
          <w:bdr w:val="nil"/>
          <w:lang w:val="en-GB"/>
        </w:rPr>
        <w:t xml:space="preserve">dmission of </w:t>
      </w:r>
      <w:r w:rsidR="00F07CA9" w:rsidRPr="00FA5381">
        <w:rPr>
          <w:sz w:val="22"/>
          <w:szCs w:val="22"/>
          <w:bdr w:val="nil"/>
          <w:lang w:val="en-GB"/>
        </w:rPr>
        <w:t xml:space="preserve">Securities to </w:t>
      </w:r>
      <w:r w:rsidR="00DF3A7E" w:rsidRPr="00FA5381">
        <w:rPr>
          <w:sz w:val="22"/>
          <w:szCs w:val="22"/>
          <w:bdr w:val="nil"/>
          <w:lang w:val="en-GB"/>
        </w:rPr>
        <w:t>On-exchange trading</w:t>
      </w:r>
      <w:r w:rsidRPr="00FA5381">
        <w:rPr>
          <w:sz w:val="22"/>
          <w:szCs w:val="22"/>
          <w:bdr w:val="nil"/>
          <w:lang w:val="en-GB"/>
        </w:rPr>
        <w:t xml:space="preserve">" (hereinafter, the List </w:t>
      </w:r>
      <w:r w:rsidR="00CB6FB4" w:rsidRPr="00FA5381">
        <w:rPr>
          <w:sz w:val="22"/>
          <w:szCs w:val="22"/>
          <w:bdr w:val="nil"/>
          <w:lang w:val="en-GB"/>
        </w:rPr>
        <w:t>established</w:t>
      </w:r>
      <w:r w:rsidRPr="00FA5381">
        <w:rPr>
          <w:sz w:val="22"/>
          <w:szCs w:val="22"/>
          <w:bdr w:val="nil"/>
          <w:lang w:val="en-GB"/>
        </w:rPr>
        <w:t xml:space="preserve"> by the Exchange in accordance with the Order).</w:t>
      </w:r>
      <w:r w:rsidR="00E4501B" w:rsidRPr="00FA5381">
        <w:rPr>
          <w:sz w:val="22"/>
          <w:szCs w:val="22"/>
          <w:bdr w:val="nil"/>
          <w:lang w:val="en-GB"/>
        </w:rPr>
        <w:t xml:space="preserve"> The ter</w:t>
      </w:r>
      <w:r w:rsidR="000007B4" w:rsidRPr="00FA5381">
        <w:rPr>
          <w:sz w:val="22"/>
          <w:szCs w:val="22"/>
          <w:bdr w:val="nil"/>
          <w:lang w:val="en-GB"/>
        </w:rPr>
        <w:t>m</w:t>
      </w:r>
      <w:r w:rsidR="00E4501B" w:rsidRPr="00FA5381">
        <w:rPr>
          <w:sz w:val="22"/>
          <w:szCs w:val="22"/>
          <w:bdr w:val="nil"/>
          <w:lang w:val="en-GB"/>
        </w:rPr>
        <w:t xml:space="preserve"> should be </w:t>
      </w:r>
      <w:r w:rsidR="000007B4" w:rsidRPr="00FA5381">
        <w:rPr>
          <w:sz w:val="22"/>
          <w:szCs w:val="22"/>
          <w:bdr w:val="nil"/>
          <w:lang w:val="en-GB"/>
        </w:rPr>
        <w:t xml:space="preserve">used </w:t>
      </w:r>
      <w:r w:rsidR="00E4501B" w:rsidRPr="00FA5381">
        <w:rPr>
          <w:sz w:val="22"/>
          <w:szCs w:val="22"/>
          <w:bdr w:val="nil"/>
          <w:lang w:val="en-GB"/>
        </w:rPr>
        <w:t>in line with those defined in article 25 of the Rules.</w:t>
      </w:r>
    </w:p>
    <w:p w14:paraId="50D8665E" w14:textId="77777777" w:rsidR="0004100A" w:rsidRPr="00FA5381" w:rsidRDefault="0004100A" w:rsidP="00FA5381">
      <w:pPr>
        <w:tabs>
          <w:tab w:val="left" w:pos="284"/>
        </w:tabs>
        <w:spacing w:before="80"/>
        <w:ind w:firstLine="709"/>
        <w:jc w:val="both"/>
        <w:rPr>
          <w:sz w:val="22"/>
          <w:szCs w:val="22"/>
          <w:lang w:val="en-GB"/>
        </w:rPr>
      </w:pPr>
      <w:r w:rsidRPr="00FA5381">
        <w:rPr>
          <w:i/>
          <w:iCs/>
          <w:sz w:val="22"/>
          <w:szCs w:val="22"/>
          <w:bdr w:val="nil"/>
          <w:lang w:val="en-GB"/>
        </w:rPr>
        <w:t xml:space="preserve">Securities of foreign </w:t>
      </w:r>
      <w:r w:rsidR="00200F8E" w:rsidRPr="00FA5381">
        <w:rPr>
          <w:i/>
          <w:iCs/>
          <w:sz w:val="22"/>
          <w:szCs w:val="22"/>
          <w:bdr w:val="nil"/>
          <w:lang w:val="en-GB"/>
        </w:rPr>
        <w:t>issuer</w:t>
      </w:r>
      <w:r w:rsidRPr="00FA5381">
        <w:rPr>
          <w:i/>
          <w:iCs/>
          <w:sz w:val="22"/>
          <w:szCs w:val="22"/>
          <w:bdr w:val="nil"/>
          <w:lang w:val="en-GB"/>
        </w:rPr>
        <w:t>s</w:t>
      </w:r>
      <w:r w:rsidR="00F07CA9" w:rsidRPr="00FA5381">
        <w:rPr>
          <w:i/>
          <w:iCs/>
          <w:sz w:val="22"/>
          <w:szCs w:val="22"/>
          <w:bdr w:val="nil"/>
          <w:lang w:val="en-GB"/>
        </w:rPr>
        <w:t xml:space="preserve"> </w:t>
      </w:r>
      <w:r w:rsidR="00F07CA9" w:rsidRPr="00FA5381">
        <w:rPr>
          <w:sz w:val="22"/>
          <w:szCs w:val="22"/>
          <w:bdr w:val="nil"/>
          <w:lang w:val="en-GB"/>
        </w:rPr>
        <w:t xml:space="preserve">– </w:t>
      </w:r>
      <w:r w:rsidRPr="00FA5381">
        <w:rPr>
          <w:sz w:val="22"/>
          <w:szCs w:val="22"/>
          <w:bdr w:val="nil"/>
          <w:lang w:val="en-GB"/>
        </w:rPr>
        <w:t xml:space="preserve">foreign financial instruments qualified as securities that meet the requirements provided for in the Securities Market Law, issued by foreign entities, </w:t>
      </w:r>
      <w:r w:rsidR="00900C7A" w:rsidRPr="00FA5381">
        <w:rPr>
          <w:sz w:val="22"/>
          <w:szCs w:val="22"/>
          <w:bdr w:val="nil"/>
          <w:lang w:val="en-GB"/>
        </w:rPr>
        <w:t>international financial organisation</w:t>
      </w:r>
      <w:r w:rsidR="00DB1177" w:rsidRPr="00FA5381">
        <w:rPr>
          <w:sz w:val="22"/>
          <w:szCs w:val="22"/>
          <w:bdr w:val="nil"/>
          <w:lang w:val="en-GB"/>
        </w:rPr>
        <w:t>s</w:t>
      </w:r>
      <w:r w:rsidRPr="00FA5381">
        <w:rPr>
          <w:sz w:val="22"/>
          <w:szCs w:val="22"/>
          <w:bdr w:val="nil"/>
          <w:lang w:val="en-GB"/>
        </w:rPr>
        <w:t xml:space="preserve"> or foreign countries (central banks or political subdivisions of such foreign countries of </w:t>
      </w:r>
      <w:r w:rsidR="00DB1177" w:rsidRPr="00FA5381">
        <w:rPr>
          <w:sz w:val="22"/>
          <w:szCs w:val="22"/>
          <w:bdr w:val="nil"/>
          <w:lang w:val="en-GB"/>
        </w:rPr>
        <w:t>independent</w:t>
      </w:r>
      <w:r w:rsidRPr="00FA5381">
        <w:rPr>
          <w:sz w:val="22"/>
          <w:szCs w:val="22"/>
          <w:bdr w:val="nil"/>
          <w:lang w:val="en-GB"/>
        </w:rPr>
        <w:t xml:space="preserve"> legal standing).</w:t>
      </w:r>
    </w:p>
    <w:p w14:paraId="18DC01A9" w14:textId="77777777" w:rsidR="0004100A" w:rsidRPr="00FA5381" w:rsidRDefault="0004100A" w:rsidP="00FA5381">
      <w:pPr>
        <w:tabs>
          <w:tab w:val="left" w:pos="0"/>
          <w:tab w:val="left" w:pos="284"/>
        </w:tabs>
        <w:spacing w:before="80"/>
        <w:ind w:firstLine="709"/>
        <w:jc w:val="both"/>
        <w:rPr>
          <w:sz w:val="22"/>
          <w:szCs w:val="22"/>
          <w:lang w:val="en-GB"/>
        </w:rPr>
      </w:pPr>
      <w:r w:rsidRPr="00FA5381">
        <w:rPr>
          <w:i/>
          <w:iCs/>
          <w:sz w:val="22"/>
          <w:szCs w:val="22"/>
          <w:bdr w:val="nil"/>
          <w:lang w:val="en-GB"/>
        </w:rPr>
        <w:t xml:space="preserve">Securities of corporate </w:t>
      </w:r>
      <w:r w:rsidR="00200F8E" w:rsidRPr="00FA5381">
        <w:rPr>
          <w:i/>
          <w:iCs/>
          <w:sz w:val="22"/>
          <w:szCs w:val="22"/>
          <w:bdr w:val="nil"/>
          <w:lang w:val="en-GB"/>
        </w:rPr>
        <w:t>issuer</w:t>
      </w:r>
      <w:r w:rsidRPr="00FA5381">
        <w:rPr>
          <w:i/>
          <w:iCs/>
          <w:sz w:val="22"/>
          <w:szCs w:val="22"/>
          <w:bdr w:val="nil"/>
          <w:lang w:val="en-GB"/>
        </w:rPr>
        <w:t>s</w:t>
      </w:r>
      <w:r w:rsidR="00F07CA9" w:rsidRPr="00FA5381">
        <w:rPr>
          <w:i/>
          <w:iCs/>
          <w:sz w:val="22"/>
          <w:szCs w:val="22"/>
          <w:bdr w:val="nil"/>
          <w:lang w:val="en-GB"/>
        </w:rPr>
        <w:t xml:space="preserve"> </w:t>
      </w:r>
      <w:r w:rsidR="00F07CA9" w:rsidRPr="00FA5381">
        <w:rPr>
          <w:sz w:val="22"/>
          <w:szCs w:val="22"/>
          <w:bdr w:val="nil"/>
          <w:lang w:val="en-GB"/>
        </w:rPr>
        <w:t xml:space="preserve">– </w:t>
      </w:r>
      <w:r w:rsidRPr="00FA5381">
        <w:rPr>
          <w:sz w:val="22"/>
          <w:szCs w:val="22"/>
          <w:bdr w:val="nil"/>
          <w:lang w:val="en-GB"/>
        </w:rPr>
        <w:t xml:space="preserve">securities issued by Russian commercial and non-commercial entities (shares, bonds, </w:t>
      </w:r>
      <w:r w:rsidR="00BF2E33" w:rsidRPr="00FA5381">
        <w:rPr>
          <w:sz w:val="22"/>
          <w:szCs w:val="22"/>
          <w:bdr w:val="nil"/>
          <w:lang w:val="en-GB"/>
        </w:rPr>
        <w:t>Exchange-registered</w:t>
      </w:r>
      <w:r w:rsidRPr="00FA5381">
        <w:rPr>
          <w:sz w:val="22"/>
          <w:szCs w:val="22"/>
          <w:bdr w:val="nil"/>
          <w:lang w:val="en-GB"/>
        </w:rPr>
        <w:t xml:space="preserve"> bonds, Russian Depositary Receipts, </w:t>
      </w:r>
      <w:r w:rsidR="00BF2E33" w:rsidRPr="00FA5381">
        <w:rPr>
          <w:sz w:val="22"/>
          <w:szCs w:val="22"/>
          <w:bdr w:val="nil"/>
          <w:lang w:val="en-GB"/>
        </w:rPr>
        <w:t>Exchange-registered</w:t>
      </w:r>
      <w:r w:rsidRPr="00FA5381">
        <w:rPr>
          <w:sz w:val="22"/>
          <w:szCs w:val="22"/>
          <w:bdr w:val="nil"/>
          <w:lang w:val="en-GB"/>
        </w:rPr>
        <w:t xml:space="preserve"> RDR, </w:t>
      </w:r>
      <w:r w:rsidR="00200F8E" w:rsidRPr="00FA5381">
        <w:rPr>
          <w:sz w:val="22"/>
          <w:szCs w:val="22"/>
          <w:bdr w:val="nil"/>
          <w:lang w:val="en-GB"/>
        </w:rPr>
        <w:t>issuer</w:t>
      </w:r>
      <w:r w:rsidRPr="00FA5381">
        <w:rPr>
          <w:sz w:val="22"/>
          <w:szCs w:val="22"/>
          <w:bdr w:val="nil"/>
          <w:lang w:val="en-GB"/>
        </w:rPr>
        <w:t>'s options).</w:t>
      </w:r>
    </w:p>
    <w:p w14:paraId="4B387E3F" w14:textId="77777777" w:rsidR="0004100A" w:rsidRPr="00FA5381" w:rsidRDefault="0004100A" w:rsidP="00FA5381">
      <w:pPr>
        <w:tabs>
          <w:tab w:val="left" w:pos="0"/>
          <w:tab w:val="left" w:pos="284"/>
        </w:tabs>
        <w:spacing w:before="80"/>
        <w:ind w:firstLine="709"/>
        <w:jc w:val="both"/>
        <w:rPr>
          <w:sz w:val="22"/>
          <w:szCs w:val="22"/>
          <w:bdr w:val="nil"/>
          <w:lang w:val="en-GB"/>
        </w:rPr>
      </w:pPr>
      <w:r w:rsidRPr="00FA5381">
        <w:rPr>
          <w:i/>
          <w:iCs/>
          <w:sz w:val="22"/>
          <w:szCs w:val="22"/>
          <w:bdr w:val="nil"/>
          <w:lang w:val="en-GB"/>
        </w:rPr>
        <w:t xml:space="preserve">Securities intended for </w:t>
      </w:r>
      <w:r w:rsidR="005F0E35" w:rsidRPr="00FA5381">
        <w:rPr>
          <w:i/>
          <w:iCs/>
          <w:sz w:val="22"/>
          <w:szCs w:val="22"/>
          <w:bdr w:val="nil"/>
          <w:lang w:val="en-GB"/>
        </w:rPr>
        <w:t>qualified investor</w:t>
      </w:r>
      <w:r w:rsidRPr="00FA5381">
        <w:rPr>
          <w:i/>
          <w:iCs/>
          <w:sz w:val="22"/>
          <w:szCs w:val="22"/>
          <w:bdr w:val="nil"/>
          <w:lang w:val="en-GB"/>
        </w:rPr>
        <w:t>s</w:t>
      </w:r>
      <w:r w:rsidR="00F07CA9" w:rsidRPr="00FA5381">
        <w:rPr>
          <w:i/>
          <w:iCs/>
          <w:sz w:val="22"/>
          <w:szCs w:val="22"/>
          <w:bdr w:val="nil"/>
          <w:lang w:val="en-GB"/>
        </w:rPr>
        <w:t xml:space="preserve"> </w:t>
      </w:r>
      <w:r w:rsidR="00F07CA9" w:rsidRPr="00FA5381">
        <w:rPr>
          <w:sz w:val="22"/>
          <w:szCs w:val="22"/>
          <w:bdr w:val="nil"/>
          <w:lang w:val="en-GB"/>
        </w:rPr>
        <w:t xml:space="preserve">– </w:t>
      </w:r>
      <w:r w:rsidRPr="00FA5381">
        <w:rPr>
          <w:sz w:val="22"/>
          <w:szCs w:val="22"/>
          <w:bdr w:val="nil"/>
          <w:lang w:val="en-GB"/>
        </w:rPr>
        <w:t xml:space="preserve">securities </w:t>
      </w:r>
      <w:r w:rsidR="00DB1177" w:rsidRPr="00FA5381">
        <w:rPr>
          <w:sz w:val="22"/>
          <w:szCs w:val="22"/>
          <w:bdr w:val="nil"/>
          <w:lang w:val="en-GB"/>
        </w:rPr>
        <w:t xml:space="preserve">whereof </w:t>
      </w:r>
      <w:r w:rsidRPr="00FA5381">
        <w:rPr>
          <w:sz w:val="22"/>
          <w:szCs w:val="22"/>
          <w:bdr w:val="nil"/>
          <w:lang w:val="en-GB"/>
        </w:rPr>
        <w:t xml:space="preserve">placement and circulation </w:t>
      </w:r>
      <w:r w:rsidR="0057072C" w:rsidRPr="00FA5381">
        <w:rPr>
          <w:sz w:val="22"/>
          <w:szCs w:val="22"/>
          <w:bdr w:val="nil"/>
          <w:lang w:val="en-GB"/>
        </w:rPr>
        <w:t>are</w:t>
      </w:r>
      <w:r w:rsidRPr="00FA5381">
        <w:rPr>
          <w:sz w:val="22"/>
          <w:szCs w:val="22"/>
          <w:bdr w:val="nil"/>
          <w:lang w:val="en-GB"/>
        </w:rPr>
        <w:t xml:space="preserve"> restricted only to </w:t>
      </w:r>
      <w:r w:rsidR="005F0E35" w:rsidRPr="00FA5381">
        <w:rPr>
          <w:sz w:val="22"/>
          <w:szCs w:val="22"/>
          <w:bdr w:val="nil"/>
          <w:lang w:val="en-GB"/>
        </w:rPr>
        <w:t>qualified investor</w:t>
      </w:r>
      <w:r w:rsidRPr="00FA5381">
        <w:rPr>
          <w:sz w:val="22"/>
          <w:szCs w:val="22"/>
          <w:bdr w:val="nil"/>
          <w:lang w:val="en-GB"/>
        </w:rPr>
        <w:t xml:space="preserve">s, in accordance with the Securities Market Law, unless the Securities Market Law provides otherwise. </w:t>
      </w:r>
    </w:p>
    <w:p w14:paraId="51500629" w14:textId="77777777" w:rsidR="0057072C" w:rsidRPr="00FA5381" w:rsidRDefault="0057072C" w:rsidP="00FA5381">
      <w:pPr>
        <w:tabs>
          <w:tab w:val="left" w:pos="0"/>
          <w:tab w:val="left" w:pos="284"/>
        </w:tabs>
        <w:spacing w:before="80"/>
        <w:ind w:firstLine="709"/>
        <w:jc w:val="both"/>
        <w:rPr>
          <w:sz w:val="22"/>
          <w:szCs w:val="22"/>
          <w:bdr w:val="nil"/>
          <w:lang w:val="en-GB"/>
        </w:rPr>
      </w:pPr>
      <w:r w:rsidRPr="00FA5381">
        <w:rPr>
          <w:i/>
          <w:iCs/>
          <w:sz w:val="22"/>
          <w:szCs w:val="22"/>
          <w:bdr w:val="nil"/>
          <w:lang w:val="en-GB"/>
        </w:rPr>
        <w:t xml:space="preserve">Expert Council on Listing </w:t>
      </w:r>
      <w:r w:rsidRPr="00FA5381">
        <w:rPr>
          <w:sz w:val="22"/>
          <w:szCs w:val="22"/>
          <w:bdr w:val="nil"/>
          <w:lang w:val="en-GB"/>
        </w:rPr>
        <w:t>– a permanent consultative and advisory body of the Exchange which, in particular, develops recommendations on the matters referred to in these Rules.</w:t>
      </w:r>
    </w:p>
    <w:p w14:paraId="0609337B" w14:textId="77777777" w:rsidR="000036E0" w:rsidRPr="00FA5381" w:rsidRDefault="000036E0" w:rsidP="00FA5381">
      <w:pPr>
        <w:widowControl/>
        <w:tabs>
          <w:tab w:val="left" w:pos="284"/>
        </w:tabs>
        <w:overflowPunct/>
        <w:autoSpaceDE/>
        <w:autoSpaceDN/>
        <w:adjustRightInd/>
        <w:ind w:firstLine="709"/>
        <w:jc w:val="both"/>
        <w:textAlignment w:val="auto"/>
        <w:rPr>
          <w:rFonts w:eastAsiaTheme="minorHAnsi"/>
          <w:sz w:val="22"/>
          <w:szCs w:val="22"/>
          <w:lang w:val="en-GB"/>
        </w:rPr>
      </w:pPr>
      <w:r w:rsidRPr="00FA5381">
        <w:rPr>
          <w:i/>
          <w:iCs/>
          <w:sz w:val="22"/>
          <w:szCs w:val="22"/>
          <w:bdr w:val="nil"/>
          <w:lang w:val="en-GB"/>
        </w:rPr>
        <w:t xml:space="preserve">Issuer – Private Partner </w:t>
      </w:r>
      <w:r w:rsidRPr="00FA5381">
        <w:rPr>
          <w:sz w:val="22"/>
          <w:szCs w:val="22"/>
          <w:bdr w:val="nil"/>
          <w:lang w:val="en-GB"/>
        </w:rPr>
        <w:t>– a legal entity that is the private partner party</w:t>
      </w:r>
      <w:r w:rsidR="008B62D4" w:rsidRPr="00FA5381">
        <w:rPr>
          <w:sz w:val="22"/>
          <w:szCs w:val="22"/>
          <w:bdr w:val="nil"/>
          <w:lang w:val="en-GB"/>
        </w:rPr>
        <w:t xml:space="preserve">, including a concessionaire </w:t>
      </w:r>
      <w:r w:rsidRPr="00FA5381">
        <w:rPr>
          <w:sz w:val="22"/>
          <w:szCs w:val="22"/>
          <w:bdr w:val="nil"/>
          <w:lang w:val="en-GB"/>
        </w:rPr>
        <w:t xml:space="preserve">to a concession agreement, </w:t>
      </w:r>
      <w:r w:rsidR="005B7469" w:rsidRPr="00FA5381">
        <w:rPr>
          <w:sz w:val="22"/>
          <w:szCs w:val="22"/>
          <w:bdr w:val="nil"/>
          <w:lang w:val="en-GB"/>
        </w:rPr>
        <w:t xml:space="preserve">to </w:t>
      </w:r>
      <w:r w:rsidRPr="00FA5381">
        <w:rPr>
          <w:sz w:val="22"/>
          <w:szCs w:val="22"/>
          <w:bdr w:val="nil"/>
          <w:lang w:val="en-GB"/>
        </w:rPr>
        <w:t xml:space="preserve">a public-private partnership or </w:t>
      </w:r>
      <w:r w:rsidR="00FE3DCC" w:rsidRPr="00FA5381">
        <w:rPr>
          <w:sz w:val="22"/>
          <w:szCs w:val="22"/>
          <w:bdr w:val="nil"/>
          <w:lang w:val="en-GB"/>
        </w:rPr>
        <w:t xml:space="preserve">to </w:t>
      </w:r>
      <w:r w:rsidRPr="00FA5381">
        <w:rPr>
          <w:sz w:val="22"/>
          <w:szCs w:val="22"/>
          <w:bdr w:val="nil"/>
          <w:lang w:val="en-GB"/>
        </w:rPr>
        <w:t>a municipal-private partnership in the Russian Federation.</w:t>
      </w:r>
    </w:p>
    <w:p w14:paraId="2A08AE55" w14:textId="77777777" w:rsidR="0004100A" w:rsidRPr="00FA5381" w:rsidRDefault="005B7469" w:rsidP="00FA5381">
      <w:pPr>
        <w:tabs>
          <w:tab w:val="left" w:pos="284"/>
          <w:tab w:val="left" w:pos="1021"/>
        </w:tabs>
        <w:spacing w:before="120"/>
        <w:ind w:firstLine="567"/>
        <w:jc w:val="both"/>
        <w:rPr>
          <w:b/>
          <w:sz w:val="22"/>
          <w:szCs w:val="22"/>
          <w:u w:val="single"/>
          <w:lang w:val="en-GB"/>
        </w:rPr>
      </w:pPr>
      <w:r w:rsidRPr="00FA5381">
        <w:rPr>
          <w:b/>
          <w:bCs/>
          <w:sz w:val="22"/>
          <w:szCs w:val="22"/>
          <w:bdr w:val="nil"/>
          <w:lang w:val="en-GB"/>
        </w:rPr>
        <w:t>3.</w:t>
      </w:r>
      <w:r w:rsidR="0004100A" w:rsidRPr="00FA5381">
        <w:rPr>
          <w:b/>
          <w:bCs/>
          <w:sz w:val="22"/>
          <w:szCs w:val="22"/>
          <w:bdr w:val="nil"/>
          <w:lang w:val="en-GB"/>
        </w:rPr>
        <w:t>2.</w:t>
      </w:r>
      <w:r w:rsidR="0004100A" w:rsidRPr="00FA5381">
        <w:rPr>
          <w:b/>
          <w:bCs/>
          <w:sz w:val="22"/>
          <w:szCs w:val="22"/>
          <w:bdr w:val="nil"/>
          <w:lang w:val="en-GB"/>
        </w:rPr>
        <w:tab/>
      </w:r>
      <w:r w:rsidR="0004100A" w:rsidRPr="00FA5381">
        <w:rPr>
          <w:sz w:val="22"/>
          <w:szCs w:val="22"/>
          <w:bdr w:val="nil"/>
          <w:lang w:val="en-GB"/>
        </w:rPr>
        <w:t xml:space="preserve">All other terms and concepts used in these Rules shall have the meanings ascribed to them in the federal laws of the Russian Federation, other statutes and regulations of the Russian Federation, </w:t>
      </w:r>
      <w:r w:rsidR="00A726B7" w:rsidRPr="00FA5381">
        <w:rPr>
          <w:sz w:val="22"/>
          <w:szCs w:val="22"/>
          <w:bdr w:val="nil"/>
          <w:lang w:val="en-GB"/>
        </w:rPr>
        <w:t>the Bank of Russia regulations</w:t>
      </w:r>
      <w:r w:rsidR="0004100A" w:rsidRPr="00FA5381">
        <w:rPr>
          <w:sz w:val="22"/>
          <w:szCs w:val="22"/>
          <w:bdr w:val="nil"/>
          <w:lang w:val="en-GB"/>
        </w:rPr>
        <w:t>, as well as in the internal documents of the Exchange</w:t>
      </w:r>
      <w:r w:rsidR="00834C43" w:rsidRPr="00FA5381">
        <w:rPr>
          <w:sz w:val="22"/>
          <w:szCs w:val="22"/>
          <w:bdr w:val="nil"/>
          <w:lang w:val="en-GB"/>
        </w:rPr>
        <w:t xml:space="preserve"> listed in the Rules</w:t>
      </w:r>
      <w:r w:rsidR="0004100A" w:rsidRPr="00FA5381">
        <w:rPr>
          <w:sz w:val="22"/>
          <w:szCs w:val="22"/>
          <w:bdr w:val="nil"/>
          <w:lang w:val="en-GB"/>
        </w:rPr>
        <w:t>.</w:t>
      </w:r>
    </w:p>
    <w:p w14:paraId="2A14B2A5" w14:textId="77777777" w:rsidR="0004100A" w:rsidRPr="00FA5381" w:rsidRDefault="0004100A" w:rsidP="00FA5381">
      <w:pPr>
        <w:pStyle w:val="2"/>
        <w:tabs>
          <w:tab w:val="left" w:pos="284"/>
        </w:tabs>
        <w:spacing w:before="240" w:after="120"/>
        <w:ind w:firstLine="567"/>
        <w:rPr>
          <w:sz w:val="22"/>
          <w:szCs w:val="22"/>
          <w:lang w:val="en-GB"/>
        </w:rPr>
      </w:pPr>
      <w:bookmarkStart w:id="35" w:name="_Toc9078464"/>
      <w:bookmarkStart w:id="36" w:name="_Toc205778290"/>
      <w:bookmarkStart w:id="37" w:name="_Toc246913261"/>
      <w:bookmarkStart w:id="38" w:name="_Toc242173537"/>
      <w:bookmarkStart w:id="39" w:name="_Toc294102675"/>
      <w:bookmarkStart w:id="40" w:name="_Toc347068196"/>
      <w:bookmarkStart w:id="41" w:name="_Toc69477054"/>
      <w:r w:rsidRPr="00FA5381">
        <w:rPr>
          <w:bCs/>
          <w:sz w:val="22"/>
          <w:szCs w:val="22"/>
          <w:bdr w:val="nil"/>
          <w:lang w:val="en-GB"/>
        </w:rPr>
        <w:t xml:space="preserve">Article 4. </w:t>
      </w:r>
      <w:bookmarkEnd w:id="35"/>
      <w:r w:rsidRPr="00FA5381">
        <w:rPr>
          <w:bCs/>
          <w:sz w:val="22"/>
          <w:szCs w:val="22"/>
          <w:bdr w:val="nil"/>
          <w:lang w:val="en-GB"/>
        </w:rPr>
        <w:t xml:space="preserve">List of </w:t>
      </w:r>
      <w:r w:rsidR="00F07CA9" w:rsidRPr="00FA5381">
        <w:rPr>
          <w:bCs/>
          <w:sz w:val="22"/>
          <w:szCs w:val="22"/>
          <w:bdr w:val="nil"/>
          <w:lang w:val="en-GB"/>
        </w:rPr>
        <w:t>S</w:t>
      </w:r>
      <w:r w:rsidRPr="00FA5381">
        <w:rPr>
          <w:bCs/>
          <w:sz w:val="22"/>
          <w:szCs w:val="22"/>
          <w:bdr w:val="nil"/>
          <w:lang w:val="en-GB"/>
        </w:rPr>
        <w:t xml:space="preserve">ecurities </w:t>
      </w:r>
      <w:r w:rsidR="00F07CA9" w:rsidRPr="00FA5381">
        <w:rPr>
          <w:bCs/>
          <w:sz w:val="22"/>
          <w:szCs w:val="22"/>
          <w:bdr w:val="nil"/>
          <w:lang w:val="en-GB"/>
        </w:rPr>
        <w:t>A</w:t>
      </w:r>
      <w:r w:rsidRPr="00FA5381">
        <w:rPr>
          <w:bCs/>
          <w:sz w:val="22"/>
          <w:szCs w:val="22"/>
          <w:bdr w:val="nil"/>
          <w:lang w:val="en-GB"/>
        </w:rPr>
        <w:t xml:space="preserve">dmitted to </w:t>
      </w:r>
      <w:r w:rsidR="00F07CA9" w:rsidRPr="00FA5381">
        <w:rPr>
          <w:bCs/>
          <w:sz w:val="22"/>
          <w:szCs w:val="22"/>
          <w:bdr w:val="nil"/>
          <w:lang w:val="en-GB"/>
        </w:rPr>
        <w:t>T</w:t>
      </w:r>
      <w:r w:rsidRPr="00FA5381">
        <w:rPr>
          <w:bCs/>
          <w:sz w:val="22"/>
          <w:szCs w:val="22"/>
          <w:bdr w:val="nil"/>
          <w:lang w:val="en-GB"/>
        </w:rPr>
        <w:t>rading</w:t>
      </w:r>
      <w:bookmarkEnd w:id="36"/>
      <w:bookmarkEnd w:id="37"/>
      <w:bookmarkEnd w:id="38"/>
      <w:bookmarkEnd w:id="39"/>
      <w:r w:rsidRPr="00FA5381">
        <w:rPr>
          <w:bCs/>
          <w:sz w:val="22"/>
          <w:szCs w:val="22"/>
          <w:bdr w:val="nil"/>
          <w:lang w:val="en-GB"/>
        </w:rPr>
        <w:t>.</w:t>
      </w:r>
      <w:bookmarkEnd w:id="40"/>
      <w:r w:rsidRPr="00FA5381">
        <w:rPr>
          <w:bCs/>
          <w:sz w:val="22"/>
          <w:szCs w:val="22"/>
          <w:bdr w:val="nil"/>
          <w:lang w:val="en-GB"/>
        </w:rPr>
        <w:t xml:space="preserve"> General </w:t>
      </w:r>
      <w:r w:rsidR="00F07CA9" w:rsidRPr="00FA5381">
        <w:rPr>
          <w:bCs/>
          <w:sz w:val="22"/>
          <w:szCs w:val="22"/>
          <w:bdr w:val="nil"/>
          <w:lang w:val="en-GB"/>
        </w:rPr>
        <w:t>P</w:t>
      </w:r>
      <w:r w:rsidRPr="00FA5381">
        <w:rPr>
          <w:bCs/>
          <w:sz w:val="22"/>
          <w:szCs w:val="22"/>
          <w:bdr w:val="nil"/>
          <w:lang w:val="en-GB"/>
        </w:rPr>
        <w:t>rovisions</w:t>
      </w:r>
      <w:bookmarkEnd w:id="41"/>
    </w:p>
    <w:p w14:paraId="77162D85" w14:textId="77777777" w:rsidR="0004100A" w:rsidRPr="00FA5381" w:rsidRDefault="0004100A" w:rsidP="00877CCF">
      <w:pPr>
        <w:pStyle w:val="affd"/>
        <w:numPr>
          <w:ilvl w:val="1"/>
          <w:numId w:val="165"/>
        </w:numPr>
        <w:tabs>
          <w:tab w:val="left" w:pos="284"/>
        </w:tabs>
        <w:spacing w:before="120"/>
        <w:ind w:left="0" w:firstLine="567"/>
        <w:jc w:val="both"/>
        <w:rPr>
          <w:sz w:val="22"/>
          <w:szCs w:val="22"/>
          <w:lang w:val="en-GB"/>
        </w:rPr>
      </w:pPr>
      <w:r w:rsidRPr="00FA5381">
        <w:rPr>
          <w:sz w:val="22"/>
          <w:szCs w:val="22"/>
          <w:bdr w:val="nil"/>
          <w:lang w:val="en-GB"/>
        </w:rPr>
        <w:t xml:space="preserve">Securities shall be admitted to trading on the Exchange by means of listing. The Exchange shall </w:t>
      </w:r>
      <w:proofErr w:type="gramStart"/>
      <w:r w:rsidRPr="00FA5381">
        <w:rPr>
          <w:sz w:val="22"/>
          <w:szCs w:val="22"/>
          <w:bdr w:val="nil"/>
          <w:lang w:val="en-GB"/>
        </w:rPr>
        <w:t>effect</w:t>
      </w:r>
      <w:proofErr w:type="gramEnd"/>
      <w:r w:rsidRPr="00FA5381">
        <w:rPr>
          <w:sz w:val="22"/>
          <w:szCs w:val="22"/>
          <w:bdr w:val="nil"/>
          <w:lang w:val="en-GB"/>
        </w:rPr>
        <w:t xml:space="preserve"> listing of the securities by including them in the List.</w:t>
      </w:r>
    </w:p>
    <w:p w14:paraId="28DD2F65" w14:textId="72CAB24F" w:rsidR="0004100A" w:rsidRPr="00FA5381" w:rsidRDefault="0004100A" w:rsidP="00FA5381">
      <w:pPr>
        <w:tabs>
          <w:tab w:val="left" w:pos="284"/>
        </w:tabs>
        <w:spacing w:before="120"/>
        <w:ind w:firstLine="567"/>
        <w:jc w:val="both"/>
        <w:rPr>
          <w:sz w:val="22"/>
          <w:szCs w:val="22"/>
          <w:lang w:val="en-GB"/>
        </w:rPr>
      </w:pPr>
      <w:r w:rsidRPr="00FA5381">
        <w:rPr>
          <w:sz w:val="22"/>
          <w:szCs w:val="22"/>
          <w:bdr w:val="nil"/>
          <w:lang w:val="en-GB"/>
        </w:rPr>
        <w:t>Securities may be listed in the course of their placement and circulation, whereas investment units of a unit investment fund</w:t>
      </w:r>
      <w:r w:rsidR="003F7C72" w:rsidRPr="005D00FC">
        <w:rPr>
          <w:sz w:val="22"/>
          <w:szCs w:val="22"/>
          <w:bdr w:val="nil"/>
          <w:lang w:val="en-US"/>
        </w:rPr>
        <w:t xml:space="preserve"> </w:t>
      </w:r>
      <w:r w:rsidR="003F7C72">
        <w:rPr>
          <w:sz w:val="22"/>
          <w:szCs w:val="22"/>
          <w:bdr w:val="nil"/>
          <w:lang w:val="en-US"/>
        </w:rPr>
        <w:t xml:space="preserve">and </w:t>
      </w:r>
      <w:r w:rsidR="0019687E" w:rsidRPr="0019687E">
        <w:rPr>
          <w:sz w:val="22"/>
          <w:szCs w:val="22"/>
          <w:bdr w:val="nil"/>
          <w:lang w:val="en-US"/>
        </w:rPr>
        <w:t>mortgage participation certificate</w:t>
      </w:r>
      <w:r w:rsidR="0019687E">
        <w:rPr>
          <w:sz w:val="22"/>
          <w:szCs w:val="22"/>
          <w:bdr w:val="nil"/>
          <w:lang w:val="en-US"/>
        </w:rPr>
        <w:t>s</w:t>
      </w:r>
      <w:r w:rsidRPr="00FA5381">
        <w:rPr>
          <w:sz w:val="22"/>
          <w:szCs w:val="22"/>
          <w:bdr w:val="nil"/>
          <w:lang w:val="en-GB"/>
        </w:rPr>
        <w:t>, in the course of their circulation.</w:t>
      </w:r>
    </w:p>
    <w:p w14:paraId="486FF4B5" w14:textId="035EAB43" w:rsidR="005B7469" w:rsidRPr="00FA5381" w:rsidRDefault="0004100A" w:rsidP="00877CCF">
      <w:pPr>
        <w:pStyle w:val="affd"/>
        <w:numPr>
          <w:ilvl w:val="1"/>
          <w:numId w:val="165"/>
        </w:numPr>
        <w:spacing w:before="240" w:after="240"/>
        <w:ind w:left="0" w:firstLine="567"/>
        <w:jc w:val="both"/>
        <w:rPr>
          <w:sz w:val="22"/>
          <w:szCs w:val="22"/>
          <w:bdr w:val="nil"/>
          <w:lang w:val="en-GB"/>
        </w:rPr>
      </w:pPr>
      <w:r w:rsidRPr="00FA5381">
        <w:rPr>
          <w:sz w:val="22"/>
          <w:szCs w:val="22"/>
          <w:bdr w:val="nil"/>
          <w:lang w:val="en-GB"/>
        </w:rPr>
        <w:lastRenderedPageBreak/>
        <w:t>The Exchange shall maintain the List in an electronic form and shall disclose the List by</w:t>
      </w:r>
      <w:r w:rsidR="00891FA5" w:rsidRPr="00CE7BA7">
        <w:rPr>
          <w:sz w:val="22"/>
          <w:szCs w:val="22"/>
          <w:bdr w:val="nil"/>
          <w:lang w:val="en-GB"/>
        </w:rPr>
        <w:t xml:space="preserve"> </w:t>
      </w:r>
      <w:r w:rsidRPr="00FA5381">
        <w:rPr>
          <w:sz w:val="22"/>
          <w:szCs w:val="22"/>
          <w:bdr w:val="nil"/>
          <w:lang w:val="en-GB"/>
        </w:rPr>
        <w:t xml:space="preserve">posting it on </w:t>
      </w:r>
      <w:r w:rsidR="0038681A" w:rsidRPr="00FA5381">
        <w:rPr>
          <w:sz w:val="22"/>
          <w:szCs w:val="22"/>
          <w:bdr w:val="nil"/>
          <w:lang w:val="en-GB"/>
        </w:rPr>
        <w:t xml:space="preserve">the </w:t>
      </w:r>
      <w:r w:rsidRPr="00FA5381">
        <w:rPr>
          <w:sz w:val="22"/>
          <w:szCs w:val="22"/>
          <w:bdr w:val="nil"/>
          <w:lang w:val="en-GB"/>
        </w:rPr>
        <w:t>website</w:t>
      </w:r>
      <w:r w:rsidR="00E4501B" w:rsidRPr="00FA5381">
        <w:rPr>
          <w:sz w:val="22"/>
          <w:szCs w:val="22"/>
          <w:bdr w:val="nil"/>
          <w:lang w:val="en-GB"/>
        </w:rPr>
        <w:t xml:space="preserve"> of the Exchange</w:t>
      </w:r>
      <w:r w:rsidRPr="00FA5381">
        <w:rPr>
          <w:sz w:val="22"/>
          <w:szCs w:val="22"/>
          <w:bdr w:val="nil"/>
          <w:lang w:val="en-GB"/>
        </w:rPr>
        <w:t>.</w:t>
      </w:r>
    </w:p>
    <w:p w14:paraId="0A0B9461" w14:textId="30F8B3E0" w:rsidR="0004100A" w:rsidRPr="00357B3E" w:rsidRDefault="005B7469" w:rsidP="00877CCF">
      <w:pPr>
        <w:pStyle w:val="affd"/>
        <w:numPr>
          <w:ilvl w:val="1"/>
          <w:numId w:val="165"/>
        </w:numPr>
        <w:tabs>
          <w:tab w:val="left" w:pos="142"/>
        </w:tabs>
        <w:spacing w:before="240" w:after="240"/>
        <w:ind w:left="0" w:firstLine="567"/>
        <w:contextualSpacing w:val="0"/>
        <w:jc w:val="both"/>
        <w:rPr>
          <w:sz w:val="22"/>
          <w:szCs w:val="22"/>
          <w:lang w:val="en-GB"/>
        </w:rPr>
      </w:pPr>
      <w:r w:rsidRPr="00CE7BA7">
        <w:rPr>
          <w:sz w:val="22"/>
          <w:szCs w:val="22"/>
          <w:bdr w:val="nil"/>
          <w:lang w:val="en-GB"/>
        </w:rPr>
        <w:t xml:space="preserve"> </w:t>
      </w:r>
      <w:r w:rsidR="0004100A" w:rsidRPr="00696391">
        <w:rPr>
          <w:sz w:val="22"/>
          <w:szCs w:val="22"/>
          <w:bdr w:val="nil"/>
          <w:lang w:val="en-GB"/>
        </w:rPr>
        <w:t xml:space="preserve">The List shall </w:t>
      </w:r>
      <w:r w:rsidR="00271540">
        <w:rPr>
          <w:sz w:val="22"/>
          <w:szCs w:val="22"/>
          <w:bdr w:val="nil"/>
          <w:lang w:val="en-GB"/>
        </w:rPr>
        <w:t xml:space="preserve">contain the information </w:t>
      </w:r>
      <w:r w:rsidR="00271540" w:rsidRPr="00696391">
        <w:rPr>
          <w:sz w:val="22"/>
          <w:szCs w:val="22"/>
          <w:bdr w:val="nil"/>
          <w:lang w:val="en-GB"/>
        </w:rPr>
        <w:t>(parameters of securities)</w:t>
      </w:r>
      <w:r w:rsidR="00271540">
        <w:rPr>
          <w:sz w:val="22"/>
          <w:szCs w:val="22"/>
          <w:bdr w:val="nil"/>
          <w:lang w:val="en-GB"/>
        </w:rPr>
        <w:t xml:space="preserve"> on each security</w:t>
      </w:r>
      <w:r w:rsidR="0004100A" w:rsidRPr="00696391">
        <w:rPr>
          <w:sz w:val="22"/>
          <w:szCs w:val="22"/>
          <w:bdr w:val="nil"/>
          <w:lang w:val="en-GB"/>
        </w:rPr>
        <w:t xml:space="preserve">, </w:t>
      </w:r>
      <w:r w:rsidR="00271540">
        <w:rPr>
          <w:sz w:val="22"/>
          <w:szCs w:val="22"/>
          <w:bdr w:val="nil"/>
          <w:lang w:val="en-GB"/>
        </w:rPr>
        <w:t>including</w:t>
      </w:r>
      <w:r w:rsidR="0004100A" w:rsidRPr="00696391">
        <w:rPr>
          <w:sz w:val="22"/>
          <w:szCs w:val="22"/>
          <w:bdr w:val="nil"/>
          <w:lang w:val="en-GB"/>
        </w:rPr>
        <w:t xml:space="preserve"> the following information in relation to each security:</w:t>
      </w:r>
    </w:p>
    <w:p w14:paraId="794811CB" w14:textId="01E8D835" w:rsidR="0004100A" w:rsidRPr="00AF21A0" w:rsidRDefault="00B559FE" w:rsidP="00877CCF">
      <w:pPr>
        <w:pStyle w:val="affd"/>
        <w:widowControl/>
        <w:numPr>
          <w:ilvl w:val="0"/>
          <w:numId w:val="14"/>
        </w:numPr>
        <w:tabs>
          <w:tab w:val="left" w:pos="284"/>
        </w:tabs>
        <w:overflowPunct/>
        <w:autoSpaceDE/>
        <w:autoSpaceDN/>
        <w:adjustRightInd/>
        <w:spacing w:before="60"/>
        <w:ind w:firstLine="567"/>
        <w:contextualSpacing w:val="0"/>
        <w:jc w:val="both"/>
        <w:textAlignment w:val="auto"/>
        <w:rPr>
          <w:sz w:val="22"/>
          <w:szCs w:val="22"/>
          <w:lang w:val="en-GB"/>
        </w:rPr>
      </w:pPr>
      <w:r w:rsidRPr="00B559FE">
        <w:rPr>
          <w:sz w:val="22"/>
          <w:szCs w:val="22"/>
          <w:bdr w:val="nil"/>
          <w:lang w:val="en-GB"/>
        </w:rPr>
        <w:t xml:space="preserve">information about the quotation list in which the securities are included </w:t>
      </w:r>
      <w:r w:rsidRPr="002F04F2">
        <w:rPr>
          <w:sz w:val="22"/>
          <w:szCs w:val="22"/>
          <w:bdr w:val="nil"/>
          <w:lang w:val="en-GB"/>
        </w:rPr>
        <w:t>(</w:t>
      </w:r>
      <w:r w:rsidRPr="002E4C84">
        <w:rPr>
          <w:sz w:val="22"/>
          <w:szCs w:val="22"/>
          <w:bdr w:val="nil"/>
          <w:lang w:val="en-GB"/>
        </w:rPr>
        <w:t>Level One or Level Two)</w:t>
      </w:r>
      <w:r w:rsidRPr="00B559FE">
        <w:rPr>
          <w:sz w:val="22"/>
          <w:szCs w:val="22"/>
          <w:bdr w:val="nil"/>
          <w:lang w:val="en-GB"/>
        </w:rPr>
        <w:t xml:space="preserve">, and the date of inclusion of these securities in the quotation list), or an indication that the securities are not included in the quotation list </w:t>
      </w:r>
      <w:r w:rsidRPr="002E4C84">
        <w:rPr>
          <w:sz w:val="22"/>
          <w:szCs w:val="22"/>
          <w:bdr w:val="nil"/>
          <w:lang w:val="en-GB"/>
        </w:rPr>
        <w:t>(Level Three</w:t>
      </w:r>
      <w:r>
        <w:rPr>
          <w:sz w:val="22"/>
          <w:szCs w:val="22"/>
          <w:bdr w:val="nil"/>
          <w:lang w:val="en-GB"/>
        </w:rPr>
        <w:t xml:space="preserve"> </w:t>
      </w:r>
      <w:r w:rsidRPr="00B559FE">
        <w:rPr>
          <w:sz w:val="22"/>
          <w:szCs w:val="22"/>
          <w:bdr w:val="nil"/>
          <w:lang w:val="en-GB"/>
        </w:rPr>
        <w:t xml:space="preserve">and the date of inclusion of these securities in </w:t>
      </w:r>
      <w:r w:rsidRPr="002E4C84">
        <w:rPr>
          <w:sz w:val="22"/>
          <w:szCs w:val="22"/>
          <w:bdr w:val="nil"/>
          <w:lang w:val="en-GB"/>
        </w:rPr>
        <w:t>(Level Three)</w:t>
      </w:r>
      <w:r w:rsidRPr="00B559FE">
        <w:rPr>
          <w:sz w:val="22"/>
          <w:szCs w:val="22"/>
          <w:bdr w:val="nil"/>
          <w:lang w:val="en-GB"/>
        </w:rPr>
        <w:t>)</w:t>
      </w:r>
      <w:r w:rsidR="0004100A" w:rsidRPr="002E4C84">
        <w:rPr>
          <w:sz w:val="22"/>
          <w:szCs w:val="22"/>
          <w:bdr w:val="nil"/>
          <w:lang w:val="en-GB"/>
        </w:rPr>
        <w:t xml:space="preserve">; </w:t>
      </w:r>
    </w:p>
    <w:p w14:paraId="5CDFA0AA" w14:textId="56497A06" w:rsidR="0004100A" w:rsidRPr="00FA5381" w:rsidRDefault="0004100A" w:rsidP="00877CCF">
      <w:pPr>
        <w:pStyle w:val="affd"/>
        <w:widowControl/>
        <w:numPr>
          <w:ilvl w:val="0"/>
          <w:numId w:val="14"/>
        </w:numPr>
        <w:tabs>
          <w:tab w:val="left" w:pos="284"/>
        </w:tabs>
        <w:overflowPunct/>
        <w:autoSpaceDE/>
        <w:autoSpaceDN/>
        <w:adjustRightInd/>
        <w:spacing w:before="60"/>
        <w:ind w:firstLine="567"/>
        <w:contextualSpacing w:val="0"/>
        <w:jc w:val="both"/>
        <w:textAlignment w:val="auto"/>
        <w:rPr>
          <w:sz w:val="22"/>
          <w:szCs w:val="22"/>
          <w:lang w:val="en-GB"/>
        </w:rPr>
      </w:pPr>
      <w:r w:rsidRPr="00AF21A0">
        <w:rPr>
          <w:sz w:val="22"/>
          <w:szCs w:val="22"/>
          <w:bdr w:val="nil"/>
          <w:lang w:val="en-GB"/>
        </w:rPr>
        <w:t xml:space="preserve">full corporate name of the </w:t>
      </w:r>
      <w:r w:rsidR="00200F8E" w:rsidRPr="00AF21A0">
        <w:rPr>
          <w:sz w:val="22"/>
          <w:szCs w:val="22"/>
          <w:bdr w:val="nil"/>
          <w:lang w:val="en-GB"/>
        </w:rPr>
        <w:t>issuer</w:t>
      </w:r>
      <w:r w:rsidRPr="00FC3A4F">
        <w:rPr>
          <w:sz w:val="22"/>
          <w:szCs w:val="22"/>
          <w:bdr w:val="nil"/>
          <w:lang w:val="en-GB"/>
        </w:rPr>
        <w:t xml:space="preserve"> </w:t>
      </w:r>
      <w:r w:rsidR="0060121B" w:rsidRPr="0060121B">
        <w:rPr>
          <w:sz w:val="22"/>
          <w:szCs w:val="22"/>
          <w:bdr w:val="nil"/>
          <w:lang w:val="en-GB"/>
        </w:rPr>
        <w:t>(for a commercial organization) or the name (for a non-commercial organization) of the issuer or the person obligated under the securities</w:t>
      </w:r>
      <w:r w:rsidRPr="00FA5381">
        <w:rPr>
          <w:sz w:val="22"/>
          <w:szCs w:val="22"/>
          <w:bdr w:val="nil"/>
          <w:lang w:val="en-GB"/>
        </w:rPr>
        <w:t>;</w:t>
      </w:r>
    </w:p>
    <w:p w14:paraId="0A2386C8" w14:textId="14786155" w:rsidR="0004100A" w:rsidRPr="00FA5381" w:rsidRDefault="007363A2" w:rsidP="00877CCF">
      <w:pPr>
        <w:pStyle w:val="affd"/>
        <w:widowControl/>
        <w:numPr>
          <w:ilvl w:val="0"/>
          <w:numId w:val="14"/>
        </w:numPr>
        <w:tabs>
          <w:tab w:val="left" w:pos="284"/>
        </w:tabs>
        <w:overflowPunct/>
        <w:autoSpaceDE/>
        <w:autoSpaceDN/>
        <w:adjustRightInd/>
        <w:spacing w:before="60"/>
        <w:ind w:firstLine="567"/>
        <w:contextualSpacing w:val="0"/>
        <w:jc w:val="both"/>
        <w:textAlignment w:val="auto"/>
        <w:rPr>
          <w:sz w:val="22"/>
          <w:szCs w:val="22"/>
          <w:lang w:val="en-GB"/>
        </w:rPr>
      </w:pPr>
      <w:r w:rsidRPr="007363A2">
        <w:rPr>
          <w:sz w:val="22"/>
          <w:szCs w:val="22"/>
          <w:bdr w:val="nil"/>
          <w:lang w:val="en-GB"/>
        </w:rPr>
        <w:t xml:space="preserve">type, category (type) of securities, </w:t>
      </w:r>
      <w:r>
        <w:rPr>
          <w:sz w:val="22"/>
          <w:szCs w:val="22"/>
          <w:bdr w:val="nil"/>
          <w:lang w:val="en-GB"/>
        </w:rPr>
        <w:t xml:space="preserve">for </w:t>
      </w:r>
      <w:r w:rsidRPr="007363A2">
        <w:rPr>
          <w:sz w:val="22"/>
          <w:szCs w:val="22"/>
          <w:bdr w:val="nil"/>
          <w:lang w:val="en-GB"/>
        </w:rPr>
        <w:t xml:space="preserve">domestic or foreign </w:t>
      </w:r>
      <w:r>
        <w:rPr>
          <w:sz w:val="22"/>
          <w:szCs w:val="22"/>
          <w:bdr w:val="nil"/>
          <w:lang w:val="en-GB"/>
        </w:rPr>
        <w:t>d</w:t>
      </w:r>
      <w:r w:rsidRPr="007363A2">
        <w:rPr>
          <w:sz w:val="22"/>
          <w:szCs w:val="22"/>
          <w:bdr w:val="nil"/>
          <w:lang w:val="en-GB"/>
        </w:rPr>
        <w:t xml:space="preserve">epository receipts additionally </w:t>
      </w:r>
      <w:r>
        <w:rPr>
          <w:sz w:val="22"/>
          <w:szCs w:val="22"/>
          <w:bdr w:val="nil"/>
          <w:lang w:val="en-GB"/>
        </w:rPr>
        <w:t xml:space="preserve">the </w:t>
      </w:r>
      <w:r w:rsidRPr="007363A2">
        <w:rPr>
          <w:sz w:val="22"/>
          <w:szCs w:val="22"/>
          <w:bdr w:val="nil"/>
          <w:lang w:val="en-GB"/>
        </w:rPr>
        <w:t>information about the type</w:t>
      </w:r>
      <w:r>
        <w:rPr>
          <w:sz w:val="22"/>
          <w:szCs w:val="22"/>
          <w:bdr w:val="nil"/>
          <w:lang w:val="en-GB"/>
        </w:rPr>
        <w:t xml:space="preserve"> and</w:t>
      </w:r>
      <w:r w:rsidRPr="007363A2">
        <w:rPr>
          <w:sz w:val="22"/>
          <w:szCs w:val="22"/>
          <w:bdr w:val="nil"/>
          <w:lang w:val="en-GB"/>
        </w:rPr>
        <w:t xml:space="preserve"> </w:t>
      </w:r>
      <w:r>
        <w:rPr>
          <w:sz w:val="22"/>
          <w:szCs w:val="22"/>
          <w:bdr w:val="nil"/>
          <w:lang w:val="en-GB"/>
        </w:rPr>
        <w:t xml:space="preserve">the </w:t>
      </w:r>
      <w:r w:rsidRPr="007363A2">
        <w:rPr>
          <w:sz w:val="22"/>
          <w:szCs w:val="22"/>
          <w:bdr w:val="nil"/>
          <w:lang w:val="en-GB"/>
        </w:rPr>
        <w:t>category (type) presenting securities</w:t>
      </w:r>
      <w:r>
        <w:rPr>
          <w:sz w:val="22"/>
          <w:szCs w:val="22"/>
          <w:bdr w:val="nil"/>
          <w:lang w:val="en-GB"/>
        </w:rPr>
        <w:t xml:space="preserve"> shall be disclosed; for</w:t>
      </w:r>
      <w:r w:rsidRPr="007363A2">
        <w:rPr>
          <w:sz w:val="22"/>
          <w:szCs w:val="22"/>
          <w:bdr w:val="nil"/>
          <w:lang w:val="en-GB"/>
        </w:rPr>
        <w:t xml:space="preserve"> investment units </w:t>
      </w:r>
      <w:r>
        <w:rPr>
          <w:sz w:val="22"/>
          <w:szCs w:val="22"/>
          <w:bdr w:val="nil"/>
          <w:lang w:val="en-GB"/>
        </w:rPr>
        <w:t>–</w:t>
      </w:r>
      <w:r w:rsidRPr="007363A2">
        <w:rPr>
          <w:sz w:val="22"/>
          <w:szCs w:val="22"/>
          <w:bdr w:val="nil"/>
          <w:lang w:val="en-GB"/>
        </w:rPr>
        <w:t xml:space="preserve"> </w:t>
      </w:r>
      <w:r>
        <w:rPr>
          <w:sz w:val="22"/>
          <w:szCs w:val="22"/>
          <w:bdr w:val="nil"/>
          <w:lang w:val="en-GB"/>
        </w:rPr>
        <w:t xml:space="preserve">additionally the </w:t>
      </w:r>
      <w:r w:rsidRPr="007363A2">
        <w:rPr>
          <w:sz w:val="22"/>
          <w:szCs w:val="22"/>
          <w:bdr w:val="nil"/>
          <w:lang w:val="en-GB"/>
        </w:rPr>
        <w:t xml:space="preserve">information on the full name (individual designation) </w:t>
      </w:r>
      <w:r>
        <w:rPr>
          <w:sz w:val="22"/>
          <w:szCs w:val="22"/>
          <w:bdr w:val="nil"/>
          <w:lang w:val="en-GB"/>
        </w:rPr>
        <w:t xml:space="preserve">of </w:t>
      </w:r>
      <w:r w:rsidRPr="007363A2">
        <w:rPr>
          <w:sz w:val="22"/>
          <w:szCs w:val="22"/>
          <w:bdr w:val="nil"/>
          <w:lang w:val="en-GB"/>
        </w:rPr>
        <w:t xml:space="preserve">mutual </w:t>
      </w:r>
      <w:r>
        <w:rPr>
          <w:sz w:val="22"/>
          <w:szCs w:val="22"/>
          <w:bdr w:val="nil"/>
          <w:lang w:val="en-GB"/>
        </w:rPr>
        <w:t>f</w:t>
      </w:r>
      <w:r w:rsidRPr="007363A2">
        <w:rPr>
          <w:sz w:val="22"/>
          <w:szCs w:val="22"/>
          <w:bdr w:val="nil"/>
          <w:lang w:val="en-GB"/>
        </w:rPr>
        <w:t xml:space="preserve">und investment (foreign investment </w:t>
      </w:r>
      <w:r>
        <w:rPr>
          <w:sz w:val="22"/>
          <w:szCs w:val="22"/>
          <w:bdr w:val="nil"/>
          <w:lang w:val="en-GB"/>
        </w:rPr>
        <w:t>f</w:t>
      </w:r>
      <w:r w:rsidRPr="007363A2">
        <w:rPr>
          <w:sz w:val="22"/>
          <w:szCs w:val="22"/>
          <w:bdr w:val="nil"/>
          <w:lang w:val="en-GB"/>
        </w:rPr>
        <w:t xml:space="preserve">und) </w:t>
      </w:r>
      <w:r>
        <w:rPr>
          <w:sz w:val="22"/>
          <w:szCs w:val="22"/>
          <w:bdr w:val="nil"/>
          <w:lang w:val="en-GB"/>
        </w:rPr>
        <w:t>shall be disclosed; for</w:t>
      </w:r>
      <w:r w:rsidRPr="007363A2">
        <w:rPr>
          <w:sz w:val="22"/>
          <w:szCs w:val="22"/>
          <w:bdr w:val="nil"/>
          <w:lang w:val="en-GB"/>
        </w:rPr>
        <w:t xml:space="preserve"> mortgage participation certificates </w:t>
      </w:r>
      <w:r>
        <w:rPr>
          <w:sz w:val="22"/>
          <w:szCs w:val="22"/>
          <w:bdr w:val="nil"/>
          <w:lang w:val="en-GB"/>
        </w:rPr>
        <w:t>–</w:t>
      </w:r>
      <w:r w:rsidRPr="007363A2">
        <w:rPr>
          <w:sz w:val="22"/>
          <w:szCs w:val="22"/>
          <w:bdr w:val="nil"/>
          <w:lang w:val="en-GB"/>
        </w:rPr>
        <w:t xml:space="preserve"> </w:t>
      </w:r>
      <w:r>
        <w:rPr>
          <w:sz w:val="22"/>
          <w:szCs w:val="22"/>
          <w:bdr w:val="nil"/>
          <w:lang w:val="en-GB"/>
        </w:rPr>
        <w:t>additionally the information</w:t>
      </w:r>
      <w:r w:rsidRPr="007363A2">
        <w:rPr>
          <w:sz w:val="22"/>
          <w:szCs w:val="22"/>
          <w:bdr w:val="nil"/>
          <w:lang w:val="en-GB"/>
        </w:rPr>
        <w:t xml:space="preserve"> identifying their individual marking</w:t>
      </w:r>
      <w:r>
        <w:rPr>
          <w:sz w:val="22"/>
          <w:szCs w:val="22"/>
          <w:bdr w:val="nil"/>
          <w:lang w:val="en-GB"/>
        </w:rPr>
        <w:t xml:space="preserve"> shall be disclosed</w:t>
      </w:r>
      <w:r w:rsidR="0004100A" w:rsidRPr="00FA5381">
        <w:rPr>
          <w:sz w:val="22"/>
          <w:szCs w:val="22"/>
          <w:bdr w:val="nil"/>
          <w:lang w:val="en-GB"/>
        </w:rPr>
        <w:t>;</w:t>
      </w:r>
    </w:p>
    <w:p w14:paraId="0FF66526" w14:textId="693AB658" w:rsidR="0004100A" w:rsidRPr="00FA5381" w:rsidRDefault="0004100A" w:rsidP="00877CCF">
      <w:pPr>
        <w:pStyle w:val="affd"/>
        <w:widowControl/>
        <w:numPr>
          <w:ilvl w:val="0"/>
          <w:numId w:val="14"/>
        </w:numPr>
        <w:tabs>
          <w:tab w:val="left" w:pos="284"/>
        </w:tabs>
        <w:overflowPunct/>
        <w:autoSpaceDE/>
        <w:autoSpaceDN/>
        <w:adjustRightInd/>
        <w:spacing w:before="60"/>
        <w:ind w:firstLine="567"/>
        <w:jc w:val="both"/>
        <w:textAlignment w:val="auto"/>
        <w:rPr>
          <w:sz w:val="22"/>
          <w:szCs w:val="22"/>
          <w:lang w:val="en-GB"/>
        </w:rPr>
      </w:pPr>
      <w:r w:rsidRPr="00FA5381">
        <w:rPr>
          <w:sz w:val="22"/>
          <w:szCs w:val="22"/>
          <w:bdr w:val="nil"/>
          <w:lang w:val="en-GB"/>
        </w:rPr>
        <w:t>registration number of the securities issue (additional issue)</w:t>
      </w:r>
      <w:r w:rsidR="003B73BD" w:rsidRPr="003B73BD">
        <w:rPr>
          <w:lang w:val="en-US"/>
        </w:rPr>
        <w:t xml:space="preserve"> </w:t>
      </w:r>
      <w:r w:rsidR="003B73BD" w:rsidRPr="003B73BD">
        <w:rPr>
          <w:sz w:val="22"/>
          <w:szCs w:val="22"/>
          <w:bdr w:val="nil"/>
          <w:lang w:val="en-GB"/>
        </w:rPr>
        <w:t>and the date of its registration (with the exception of securities of foreign issuers, investment units and mortgage certificates of participation)</w:t>
      </w:r>
      <w:r w:rsidRPr="00FA5381">
        <w:rPr>
          <w:sz w:val="22"/>
          <w:szCs w:val="22"/>
          <w:bdr w:val="nil"/>
          <w:lang w:val="en-GB"/>
        </w:rPr>
        <w:t>;</w:t>
      </w:r>
    </w:p>
    <w:p w14:paraId="7A932902" w14:textId="6D884EB5" w:rsidR="0004100A" w:rsidRPr="00FA5381" w:rsidRDefault="003B73BD" w:rsidP="00877CCF">
      <w:pPr>
        <w:pStyle w:val="affd"/>
        <w:widowControl/>
        <w:numPr>
          <w:ilvl w:val="0"/>
          <w:numId w:val="14"/>
        </w:numPr>
        <w:tabs>
          <w:tab w:val="left" w:pos="284"/>
        </w:tabs>
        <w:overflowPunct/>
        <w:autoSpaceDE/>
        <w:autoSpaceDN/>
        <w:adjustRightInd/>
        <w:spacing w:before="60"/>
        <w:ind w:firstLine="567"/>
        <w:jc w:val="both"/>
        <w:textAlignment w:val="auto"/>
        <w:rPr>
          <w:sz w:val="22"/>
          <w:szCs w:val="22"/>
          <w:lang w:val="en-GB"/>
        </w:rPr>
      </w:pPr>
      <w:r w:rsidRPr="003B73BD">
        <w:rPr>
          <w:sz w:val="22"/>
          <w:szCs w:val="22"/>
          <w:bdr w:val="nil"/>
          <w:lang w:val="en-GB"/>
        </w:rPr>
        <w:t xml:space="preserve">the number and date of registration of the trust management rules of the mutual </w:t>
      </w:r>
      <w:r>
        <w:rPr>
          <w:sz w:val="22"/>
          <w:szCs w:val="22"/>
          <w:bdr w:val="nil"/>
          <w:lang w:val="en-GB"/>
        </w:rPr>
        <w:t>f</w:t>
      </w:r>
      <w:r w:rsidRPr="003B73BD">
        <w:rPr>
          <w:sz w:val="22"/>
          <w:szCs w:val="22"/>
          <w:bdr w:val="nil"/>
          <w:lang w:val="en-GB"/>
        </w:rPr>
        <w:t xml:space="preserve">und or the rules of trust management of mortgage (in the case of inclusion in the List of investment units of mutual funds or mortgage participation certificates), and for mutual </w:t>
      </w:r>
      <w:r>
        <w:rPr>
          <w:sz w:val="22"/>
          <w:szCs w:val="22"/>
          <w:bdr w:val="nil"/>
          <w:lang w:val="en-GB"/>
        </w:rPr>
        <w:t>f</w:t>
      </w:r>
      <w:r w:rsidRPr="003B73BD">
        <w:rPr>
          <w:sz w:val="22"/>
          <w:szCs w:val="22"/>
          <w:bdr w:val="nil"/>
          <w:lang w:val="en-GB"/>
        </w:rPr>
        <w:t xml:space="preserve">und, the investment shares of which are intended solely for qualified investors, the date of introduction of this mutual </w:t>
      </w:r>
      <w:r>
        <w:rPr>
          <w:sz w:val="22"/>
          <w:szCs w:val="22"/>
          <w:bdr w:val="nil"/>
          <w:lang w:val="en-GB"/>
        </w:rPr>
        <w:t>f</w:t>
      </w:r>
      <w:r w:rsidRPr="003B73BD">
        <w:rPr>
          <w:sz w:val="22"/>
          <w:szCs w:val="22"/>
          <w:bdr w:val="nil"/>
          <w:lang w:val="en-GB"/>
        </w:rPr>
        <w:t>und in the register of unit investment funds (in case of inclusion in the List of investment units of mutual funds);</w:t>
      </w:r>
    </w:p>
    <w:p w14:paraId="7A99397E" w14:textId="21406746" w:rsidR="0004100A" w:rsidRPr="00FA5381" w:rsidRDefault="0004100A" w:rsidP="00877CCF">
      <w:pPr>
        <w:pStyle w:val="affd"/>
        <w:widowControl/>
        <w:numPr>
          <w:ilvl w:val="0"/>
          <w:numId w:val="14"/>
        </w:numPr>
        <w:tabs>
          <w:tab w:val="left" w:pos="284"/>
        </w:tabs>
        <w:overflowPunct/>
        <w:autoSpaceDE/>
        <w:autoSpaceDN/>
        <w:adjustRightInd/>
        <w:spacing w:before="60"/>
        <w:ind w:firstLine="567"/>
        <w:jc w:val="both"/>
        <w:textAlignment w:val="auto"/>
        <w:rPr>
          <w:sz w:val="22"/>
          <w:szCs w:val="22"/>
          <w:lang w:val="en-GB"/>
        </w:rPr>
      </w:pPr>
      <w:r w:rsidRPr="00FA5381">
        <w:rPr>
          <w:sz w:val="22"/>
          <w:szCs w:val="22"/>
          <w:bdr w:val="nil"/>
          <w:lang w:val="en-GB"/>
        </w:rPr>
        <w:t xml:space="preserve">international security ID code (number) (ISIN) </w:t>
      </w:r>
      <w:r w:rsidR="00DD5FBD" w:rsidRPr="00DD5FBD">
        <w:rPr>
          <w:sz w:val="22"/>
          <w:szCs w:val="22"/>
          <w:bdr w:val="nil"/>
          <w:lang w:val="en-GB"/>
        </w:rPr>
        <w:t xml:space="preserve">and the international classification code of financial instruments (CFI) assigned to the securities being represented to the securities </w:t>
      </w:r>
      <w:r w:rsidR="006207A5">
        <w:rPr>
          <w:sz w:val="22"/>
          <w:szCs w:val="22"/>
          <w:bdr w:val="nil"/>
          <w:lang w:val="en-US"/>
        </w:rPr>
        <w:t xml:space="preserve">or the securities </w:t>
      </w:r>
      <w:r w:rsidR="00DD5FBD" w:rsidRPr="00DD5FBD">
        <w:rPr>
          <w:sz w:val="22"/>
          <w:szCs w:val="22"/>
          <w:bdr w:val="nil"/>
          <w:lang w:val="en-GB"/>
        </w:rPr>
        <w:t>of a foreign issuer (in case of inclusion in the List of Russian depositary receipts or securities of a foreign issuer, including foreign depositary receipts</w:t>
      </w:r>
      <w:proofErr w:type="gramStart"/>
      <w:r w:rsidR="00DD5FBD" w:rsidRPr="00DD5FBD">
        <w:rPr>
          <w:sz w:val="22"/>
          <w:szCs w:val="22"/>
          <w:bdr w:val="nil"/>
          <w:lang w:val="en-GB"/>
        </w:rPr>
        <w:t xml:space="preserve">) </w:t>
      </w:r>
      <w:r w:rsidRPr="00FA5381">
        <w:rPr>
          <w:sz w:val="22"/>
          <w:szCs w:val="22"/>
          <w:bdr w:val="nil"/>
          <w:lang w:val="en-GB"/>
        </w:rPr>
        <w:t>;</w:t>
      </w:r>
      <w:proofErr w:type="gramEnd"/>
    </w:p>
    <w:p w14:paraId="1A533DC7" w14:textId="77777777" w:rsidR="0004100A" w:rsidRPr="00FA5381" w:rsidRDefault="0004100A" w:rsidP="00877CCF">
      <w:pPr>
        <w:pStyle w:val="affd"/>
        <w:widowControl/>
        <w:numPr>
          <w:ilvl w:val="0"/>
          <w:numId w:val="14"/>
        </w:numPr>
        <w:tabs>
          <w:tab w:val="left" w:pos="284"/>
        </w:tabs>
        <w:overflowPunct/>
        <w:autoSpaceDE/>
        <w:autoSpaceDN/>
        <w:adjustRightInd/>
        <w:ind w:firstLine="567"/>
        <w:jc w:val="both"/>
        <w:textAlignment w:val="auto"/>
        <w:rPr>
          <w:sz w:val="22"/>
          <w:szCs w:val="22"/>
          <w:lang w:val="en-GB"/>
        </w:rPr>
      </w:pPr>
      <w:r w:rsidRPr="00FA5381">
        <w:rPr>
          <w:sz w:val="22"/>
          <w:szCs w:val="22"/>
          <w:bdr w:val="nil"/>
          <w:lang w:val="en-GB"/>
        </w:rPr>
        <w:t>the par value of the security (if any) indicating the currency in which such par value is denominated;</w:t>
      </w:r>
    </w:p>
    <w:p w14:paraId="0675A99A" w14:textId="3334D0E1" w:rsidR="0004100A" w:rsidRPr="00FA5381" w:rsidRDefault="0004100A" w:rsidP="00877CCF">
      <w:pPr>
        <w:pStyle w:val="affd"/>
        <w:widowControl/>
        <w:numPr>
          <w:ilvl w:val="0"/>
          <w:numId w:val="14"/>
        </w:numPr>
        <w:tabs>
          <w:tab w:val="left" w:pos="284"/>
        </w:tabs>
        <w:overflowPunct/>
        <w:autoSpaceDE/>
        <w:autoSpaceDN/>
        <w:adjustRightInd/>
        <w:spacing w:after="240"/>
        <w:ind w:firstLine="567"/>
        <w:contextualSpacing w:val="0"/>
        <w:jc w:val="both"/>
        <w:textAlignment w:val="auto"/>
        <w:rPr>
          <w:sz w:val="22"/>
          <w:szCs w:val="22"/>
          <w:lang w:val="en-GB"/>
        </w:rPr>
      </w:pPr>
      <w:r w:rsidRPr="00FA5381">
        <w:rPr>
          <w:sz w:val="22"/>
          <w:szCs w:val="22"/>
          <w:bdr w:val="nil"/>
          <w:lang w:val="en-GB"/>
        </w:rPr>
        <w:t xml:space="preserve">information on any </w:t>
      </w:r>
      <w:r w:rsidR="00EC0BC2" w:rsidRPr="00FA5381">
        <w:rPr>
          <w:sz w:val="22"/>
          <w:szCs w:val="22"/>
          <w:bdr w:val="nil"/>
          <w:lang w:val="en-GB"/>
        </w:rPr>
        <w:t xml:space="preserve">facts </w:t>
      </w:r>
      <w:r w:rsidRPr="00FA5381">
        <w:rPr>
          <w:sz w:val="22"/>
          <w:szCs w:val="22"/>
          <w:bdr w:val="nil"/>
          <w:lang w:val="en-GB"/>
        </w:rPr>
        <w:t xml:space="preserve">of the </w:t>
      </w:r>
      <w:r w:rsidR="00200F8E" w:rsidRPr="00FA5381">
        <w:rPr>
          <w:sz w:val="22"/>
          <w:szCs w:val="22"/>
          <w:bdr w:val="nil"/>
          <w:lang w:val="en-GB"/>
        </w:rPr>
        <w:t>issuer</w:t>
      </w:r>
      <w:r w:rsidRPr="00FA5381">
        <w:rPr>
          <w:sz w:val="22"/>
          <w:szCs w:val="22"/>
          <w:bdr w:val="nil"/>
          <w:lang w:val="en-GB"/>
        </w:rPr>
        <w:t xml:space="preserve">'s default or </w:t>
      </w:r>
      <w:r w:rsidR="00167A10">
        <w:rPr>
          <w:sz w:val="22"/>
          <w:szCs w:val="22"/>
          <w:bdr w:val="nil"/>
          <w:lang w:val="en-GB"/>
        </w:rPr>
        <w:t xml:space="preserve">(and) </w:t>
      </w:r>
      <w:r w:rsidRPr="00FA5381">
        <w:rPr>
          <w:sz w:val="22"/>
          <w:szCs w:val="22"/>
          <w:bdr w:val="nil"/>
          <w:lang w:val="en-GB"/>
        </w:rPr>
        <w:t xml:space="preserve">the </w:t>
      </w:r>
      <w:r w:rsidR="00200F8E" w:rsidRPr="00FA5381">
        <w:rPr>
          <w:sz w:val="22"/>
          <w:szCs w:val="22"/>
          <w:bdr w:val="nil"/>
          <w:lang w:val="en-GB"/>
        </w:rPr>
        <w:t>issuer</w:t>
      </w:r>
      <w:r w:rsidRPr="00FA5381">
        <w:rPr>
          <w:sz w:val="22"/>
          <w:szCs w:val="22"/>
          <w:bdr w:val="nil"/>
          <w:lang w:val="en-GB"/>
        </w:rPr>
        <w:t>'s technical default</w:t>
      </w:r>
      <w:r w:rsidR="00167A10">
        <w:rPr>
          <w:sz w:val="22"/>
          <w:szCs w:val="22"/>
          <w:bdr w:val="nil"/>
          <w:lang w:val="en-GB"/>
        </w:rPr>
        <w:t xml:space="preserve"> (in case of inclusion in the List of bonds)</w:t>
      </w:r>
      <w:r w:rsidRPr="00FA5381">
        <w:rPr>
          <w:sz w:val="22"/>
          <w:szCs w:val="22"/>
          <w:bdr w:val="nil"/>
          <w:lang w:val="en-GB"/>
        </w:rPr>
        <w:t xml:space="preserve">. This information </w:t>
      </w:r>
      <w:r w:rsidR="00167A10">
        <w:rPr>
          <w:sz w:val="22"/>
          <w:szCs w:val="22"/>
          <w:bdr w:val="nil"/>
          <w:lang w:val="en-GB"/>
        </w:rPr>
        <w:t>shall</w:t>
      </w:r>
      <w:r w:rsidR="00167A10" w:rsidRPr="00FA5381">
        <w:rPr>
          <w:sz w:val="22"/>
          <w:szCs w:val="22"/>
          <w:bdr w:val="nil"/>
          <w:lang w:val="en-GB"/>
        </w:rPr>
        <w:t xml:space="preserve"> </w:t>
      </w:r>
      <w:r w:rsidRPr="00FA5381">
        <w:rPr>
          <w:sz w:val="22"/>
          <w:szCs w:val="22"/>
          <w:bdr w:val="nil"/>
          <w:lang w:val="en-GB"/>
        </w:rPr>
        <w:t>be deleted from the List</w:t>
      </w:r>
      <w:r w:rsidR="008133BE" w:rsidRPr="00FA5381">
        <w:rPr>
          <w:sz w:val="22"/>
          <w:szCs w:val="22"/>
          <w:bdr w:val="nil"/>
          <w:lang w:val="en-GB"/>
        </w:rPr>
        <w:t xml:space="preserve"> simultaneously with its exclusion from the Security Information File</w:t>
      </w:r>
      <w:r w:rsidRPr="00FA5381">
        <w:rPr>
          <w:sz w:val="22"/>
          <w:szCs w:val="22"/>
          <w:bdr w:val="nil"/>
          <w:lang w:val="en-GB"/>
        </w:rPr>
        <w:t>.</w:t>
      </w:r>
    </w:p>
    <w:p w14:paraId="6AF83629" w14:textId="5611A8CF" w:rsidR="0004100A" w:rsidRPr="00FA5381" w:rsidRDefault="0004100A" w:rsidP="00877CCF">
      <w:pPr>
        <w:pStyle w:val="affd"/>
        <w:numPr>
          <w:ilvl w:val="1"/>
          <w:numId w:val="166"/>
        </w:numPr>
        <w:tabs>
          <w:tab w:val="left" w:pos="284"/>
          <w:tab w:val="left" w:pos="851"/>
        </w:tabs>
        <w:spacing w:before="240" w:after="240"/>
        <w:ind w:left="0" w:firstLine="709"/>
        <w:jc w:val="both"/>
        <w:rPr>
          <w:sz w:val="22"/>
          <w:szCs w:val="22"/>
          <w:lang w:val="en-GB"/>
        </w:rPr>
      </w:pPr>
      <w:r w:rsidRPr="00FA5381">
        <w:rPr>
          <w:sz w:val="22"/>
          <w:szCs w:val="22"/>
          <w:bdr w:val="nil"/>
          <w:lang w:val="en-GB"/>
        </w:rPr>
        <w:t xml:space="preserve">The List shall provide links to respective sections (pages) of </w:t>
      </w:r>
      <w:r w:rsidR="0038681A" w:rsidRPr="00FA5381">
        <w:rPr>
          <w:sz w:val="22"/>
          <w:szCs w:val="22"/>
          <w:bdr w:val="nil"/>
          <w:lang w:val="en-GB"/>
        </w:rPr>
        <w:t xml:space="preserve">the </w:t>
      </w:r>
      <w:r w:rsidRPr="00FA5381">
        <w:rPr>
          <w:sz w:val="22"/>
          <w:szCs w:val="22"/>
          <w:bdr w:val="nil"/>
          <w:lang w:val="en-GB"/>
        </w:rPr>
        <w:t xml:space="preserve">website </w:t>
      </w:r>
      <w:r w:rsidR="00E4501B" w:rsidRPr="00FA5381">
        <w:rPr>
          <w:sz w:val="22"/>
          <w:szCs w:val="22"/>
          <w:bdr w:val="nil"/>
          <w:lang w:val="en-GB"/>
        </w:rPr>
        <w:t xml:space="preserve">of the Exchange </w:t>
      </w:r>
      <w:r w:rsidRPr="00FA5381">
        <w:rPr>
          <w:sz w:val="22"/>
          <w:szCs w:val="22"/>
          <w:bdr w:val="nil"/>
          <w:lang w:val="en-GB"/>
        </w:rPr>
        <w:t xml:space="preserve">containing information on each security on the List, and on the </w:t>
      </w:r>
      <w:r w:rsidR="00FB2BA6" w:rsidRPr="00FA5381">
        <w:rPr>
          <w:sz w:val="22"/>
          <w:szCs w:val="22"/>
          <w:bdr w:val="nil"/>
          <w:lang w:val="en-GB"/>
        </w:rPr>
        <w:t>Entity</w:t>
      </w:r>
      <w:r w:rsidRPr="00FA5381">
        <w:rPr>
          <w:sz w:val="22"/>
          <w:szCs w:val="22"/>
          <w:bdr w:val="nil"/>
          <w:lang w:val="en-GB"/>
        </w:rPr>
        <w:t xml:space="preserve"> (</w:t>
      </w:r>
      <w:r w:rsidR="008133BE" w:rsidRPr="00FA5381">
        <w:rPr>
          <w:sz w:val="22"/>
          <w:szCs w:val="22"/>
          <w:bdr w:val="nil"/>
          <w:lang w:val="en-GB"/>
        </w:rPr>
        <w:t xml:space="preserve">earlier and </w:t>
      </w:r>
      <w:r w:rsidRPr="00FA5381">
        <w:rPr>
          <w:sz w:val="22"/>
          <w:szCs w:val="22"/>
          <w:bdr w:val="nil"/>
          <w:lang w:val="en-GB"/>
        </w:rPr>
        <w:t xml:space="preserve">hereinafter, the </w:t>
      </w:r>
      <w:r w:rsidR="005D57A5" w:rsidRPr="00FA5381">
        <w:rPr>
          <w:sz w:val="22"/>
          <w:szCs w:val="22"/>
          <w:bdr w:val="nil"/>
          <w:lang w:val="en-GB"/>
        </w:rPr>
        <w:t>Security Information File</w:t>
      </w:r>
      <w:r w:rsidR="008133BE" w:rsidRPr="00FA5381">
        <w:rPr>
          <w:sz w:val="22"/>
          <w:szCs w:val="22"/>
          <w:bdr w:val="nil"/>
          <w:lang w:val="en-GB"/>
        </w:rPr>
        <w:t xml:space="preserve"> or File</w:t>
      </w:r>
      <w:r w:rsidR="005D57A5" w:rsidRPr="00FA5381">
        <w:rPr>
          <w:sz w:val="22"/>
          <w:szCs w:val="22"/>
          <w:bdr w:val="nil"/>
          <w:lang w:val="en-GB"/>
        </w:rPr>
        <w:t xml:space="preserve"> </w:t>
      </w:r>
      <w:r w:rsidRPr="00FA5381">
        <w:rPr>
          <w:sz w:val="22"/>
          <w:szCs w:val="22"/>
          <w:bdr w:val="nil"/>
          <w:lang w:val="en-GB"/>
        </w:rPr>
        <w:t xml:space="preserve">as indicated in Clause </w:t>
      </w:r>
      <w:r w:rsidR="005570B3" w:rsidRPr="00FA5381">
        <w:rPr>
          <w:sz w:val="22"/>
          <w:szCs w:val="22"/>
          <w:bdr w:val="nil"/>
          <w:lang w:val="en-GB"/>
        </w:rPr>
        <w:t>18.</w:t>
      </w:r>
      <w:r w:rsidRPr="00FA5381">
        <w:rPr>
          <w:sz w:val="22"/>
          <w:szCs w:val="22"/>
          <w:bdr w:val="nil"/>
          <w:lang w:val="en-GB"/>
        </w:rPr>
        <w:t xml:space="preserve">7 Article 18 of these Rules). </w:t>
      </w:r>
    </w:p>
    <w:p w14:paraId="4F42AC18" w14:textId="7FEDA305" w:rsidR="0004100A" w:rsidRPr="00FA5381" w:rsidRDefault="0004100A" w:rsidP="00877CCF">
      <w:pPr>
        <w:pStyle w:val="affd"/>
        <w:numPr>
          <w:ilvl w:val="1"/>
          <w:numId w:val="167"/>
        </w:numPr>
        <w:tabs>
          <w:tab w:val="left" w:pos="284"/>
          <w:tab w:val="left" w:pos="851"/>
        </w:tabs>
        <w:spacing w:before="240" w:after="240"/>
        <w:ind w:left="0" w:firstLine="567"/>
        <w:jc w:val="both"/>
        <w:rPr>
          <w:sz w:val="22"/>
          <w:szCs w:val="22"/>
          <w:lang w:val="en-GB"/>
        </w:rPr>
      </w:pPr>
      <w:r w:rsidRPr="00FA5381">
        <w:rPr>
          <w:sz w:val="22"/>
          <w:szCs w:val="22"/>
          <w:bdr w:val="nil"/>
          <w:lang w:val="en-GB"/>
        </w:rPr>
        <w:t xml:space="preserve">Changes to the List shall be made in connection with any change in the parameters of the securities included in the List and/or the information contained in the List, in connection with any decisions, made by the Exchange, to list any securities, to change the listing level, or delist any securities, or to retain on the List, as well as in connection with other procedures performed by the Exchange as envisaged by these Rules. </w:t>
      </w:r>
    </w:p>
    <w:p w14:paraId="4BD0EF75" w14:textId="2D77D3A6" w:rsidR="0004100A" w:rsidRPr="00FA5381" w:rsidRDefault="0004100A" w:rsidP="00FA5381">
      <w:pPr>
        <w:pStyle w:val="24"/>
        <w:tabs>
          <w:tab w:val="left" w:pos="284"/>
          <w:tab w:val="left" w:pos="1014"/>
        </w:tabs>
        <w:spacing w:before="120" w:after="0" w:line="240" w:lineRule="auto"/>
        <w:ind w:left="0" w:firstLine="567"/>
        <w:jc w:val="both"/>
        <w:rPr>
          <w:sz w:val="22"/>
          <w:szCs w:val="22"/>
          <w:lang w:val="en-GB"/>
        </w:rPr>
      </w:pPr>
      <w:r w:rsidRPr="00FA5381">
        <w:rPr>
          <w:sz w:val="22"/>
          <w:szCs w:val="22"/>
          <w:bdr w:val="nil"/>
          <w:lang w:val="en-GB"/>
        </w:rPr>
        <w:t>Upon any change in the information</w:t>
      </w:r>
      <w:r w:rsidR="0019687E">
        <w:rPr>
          <w:sz w:val="22"/>
          <w:szCs w:val="22"/>
          <w:bdr w:val="nil"/>
          <w:lang w:val="en-GB"/>
        </w:rPr>
        <w:t xml:space="preserve"> of securities</w:t>
      </w:r>
      <w:r w:rsidR="00F27254">
        <w:rPr>
          <w:sz w:val="22"/>
          <w:szCs w:val="22"/>
          <w:bdr w:val="nil"/>
          <w:lang w:val="en-GB"/>
        </w:rPr>
        <w:t xml:space="preserve"> and </w:t>
      </w:r>
      <w:r w:rsidR="00034870">
        <w:rPr>
          <w:sz w:val="22"/>
          <w:szCs w:val="22"/>
          <w:bdr w:val="nil"/>
          <w:lang w:val="en-GB"/>
        </w:rPr>
        <w:t>the Entity</w:t>
      </w:r>
      <w:r w:rsidR="0019687E">
        <w:rPr>
          <w:sz w:val="22"/>
          <w:szCs w:val="22"/>
          <w:bdr w:val="nil"/>
          <w:lang w:val="en-GB"/>
        </w:rPr>
        <w:t xml:space="preserve"> and/or</w:t>
      </w:r>
      <w:r w:rsidRPr="00FA5381">
        <w:rPr>
          <w:sz w:val="22"/>
          <w:szCs w:val="22"/>
          <w:bdr w:val="nil"/>
          <w:lang w:val="en-GB"/>
        </w:rPr>
        <w:t xml:space="preserve"> securities parameters</w:t>
      </w:r>
      <w:r w:rsidR="002C052D">
        <w:rPr>
          <w:sz w:val="22"/>
          <w:szCs w:val="22"/>
          <w:bdr w:val="nil"/>
          <w:lang w:val="en-GB"/>
        </w:rPr>
        <w:t xml:space="preserve"> </w:t>
      </w:r>
      <w:r w:rsidRPr="00FA5381">
        <w:rPr>
          <w:sz w:val="22"/>
          <w:szCs w:val="22"/>
          <w:bdr w:val="nil"/>
          <w:lang w:val="en-GB"/>
        </w:rPr>
        <w:t xml:space="preserve">included in the List, changes to the List shall be </w:t>
      </w:r>
      <w:proofErr w:type="gramStart"/>
      <w:r w:rsidRPr="00FA5381">
        <w:rPr>
          <w:sz w:val="22"/>
          <w:szCs w:val="22"/>
          <w:bdr w:val="nil"/>
          <w:lang w:val="en-GB"/>
        </w:rPr>
        <w:t>effected</w:t>
      </w:r>
      <w:proofErr w:type="gramEnd"/>
      <w:r w:rsidRPr="00FA5381">
        <w:rPr>
          <w:sz w:val="22"/>
          <w:szCs w:val="22"/>
          <w:bdr w:val="nil"/>
          <w:lang w:val="en-GB"/>
        </w:rPr>
        <w:t>, among other things, on the basis of:</w:t>
      </w:r>
    </w:p>
    <w:p w14:paraId="297F3412" w14:textId="77777777" w:rsidR="0004100A" w:rsidRPr="00FA5381" w:rsidRDefault="0004100A" w:rsidP="00FA5381">
      <w:pPr>
        <w:widowControl/>
        <w:numPr>
          <w:ilvl w:val="0"/>
          <w:numId w:val="2"/>
        </w:numPr>
        <w:tabs>
          <w:tab w:val="clear" w:pos="1260"/>
          <w:tab w:val="left" w:pos="284"/>
        </w:tabs>
        <w:overflowPunct/>
        <w:autoSpaceDE/>
        <w:autoSpaceDN/>
        <w:adjustRightInd/>
        <w:spacing w:before="60"/>
        <w:ind w:left="1080" w:firstLine="567"/>
        <w:jc w:val="both"/>
        <w:textAlignment w:val="auto"/>
        <w:rPr>
          <w:sz w:val="22"/>
          <w:szCs w:val="22"/>
          <w:lang w:val="en-GB"/>
        </w:rPr>
      </w:pPr>
      <w:r w:rsidRPr="00FA5381">
        <w:rPr>
          <w:sz w:val="22"/>
          <w:szCs w:val="22"/>
          <w:bdr w:val="nil"/>
          <w:lang w:val="en-GB"/>
        </w:rPr>
        <w:t xml:space="preserve">notice/information given by the Clearing House and/or the Settlement Depositary; </w:t>
      </w:r>
    </w:p>
    <w:p w14:paraId="0FFD64D8" w14:textId="77777777" w:rsidR="0004100A" w:rsidRPr="00FA5381" w:rsidRDefault="0004100A" w:rsidP="00FA5381">
      <w:pPr>
        <w:widowControl/>
        <w:numPr>
          <w:ilvl w:val="0"/>
          <w:numId w:val="2"/>
        </w:numPr>
        <w:tabs>
          <w:tab w:val="clear" w:pos="1260"/>
          <w:tab w:val="left" w:pos="284"/>
        </w:tabs>
        <w:overflowPunct/>
        <w:autoSpaceDE/>
        <w:autoSpaceDN/>
        <w:adjustRightInd/>
        <w:spacing w:before="60"/>
        <w:ind w:left="1080" w:firstLine="567"/>
        <w:jc w:val="both"/>
        <w:textAlignment w:val="auto"/>
        <w:rPr>
          <w:sz w:val="22"/>
          <w:szCs w:val="22"/>
          <w:lang w:val="en-GB"/>
        </w:rPr>
      </w:pPr>
      <w:r w:rsidRPr="00FA5381">
        <w:rPr>
          <w:sz w:val="22"/>
          <w:szCs w:val="22"/>
          <w:bdr w:val="nil"/>
          <w:lang w:val="en-GB"/>
        </w:rPr>
        <w:t xml:space="preserve">notification, documents and information received from (disclosed by) the </w:t>
      </w:r>
      <w:r w:rsidR="00FB2BA6" w:rsidRPr="00FA5381">
        <w:rPr>
          <w:sz w:val="22"/>
          <w:szCs w:val="22"/>
          <w:bdr w:val="nil"/>
          <w:lang w:val="en-GB"/>
        </w:rPr>
        <w:t>E</w:t>
      </w:r>
      <w:r w:rsidR="00200F8E" w:rsidRPr="00FA5381">
        <w:rPr>
          <w:sz w:val="22"/>
          <w:szCs w:val="22"/>
          <w:bdr w:val="nil"/>
          <w:lang w:val="en-GB"/>
        </w:rPr>
        <w:t>ntity</w:t>
      </w:r>
      <w:r w:rsidRPr="00FA5381">
        <w:rPr>
          <w:sz w:val="22"/>
          <w:szCs w:val="22"/>
          <w:bdr w:val="nil"/>
          <w:lang w:val="en-GB"/>
        </w:rPr>
        <w:t>;</w:t>
      </w:r>
    </w:p>
    <w:p w14:paraId="07125ED5" w14:textId="77777777" w:rsidR="0004100A" w:rsidRPr="00FA5381" w:rsidRDefault="0004100A" w:rsidP="00FA5381">
      <w:pPr>
        <w:widowControl/>
        <w:numPr>
          <w:ilvl w:val="0"/>
          <w:numId w:val="2"/>
        </w:numPr>
        <w:tabs>
          <w:tab w:val="clear" w:pos="1260"/>
          <w:tab w:val="left" w:pos="284"/>
        </w:tabs>
        <w:overflowPunct/>
        <w:autoSpaceDE/>
        <w:autoSpaceDN/>
        <w:adjustRightInd/>
        <w:spacing w:before="60"/>
        <w:ind w:left="1080" w:firstLine="567"/>
        <w:jc w:val="both"/>
        <w:textAlignment w:val="auto"/>
        <w:rPr>
          <w:sz w:val="22"/>
          <w:szCs w:val="22"/>
          <w:lang w:val="en-GB"/>
        </w:rPr>
      </w:pPr>
      <w:r w:rsidRPr="00FA5381">
        <w:rPr>
          <w:sz w:val="22"/>
          <w:szCs w:val="22"/>
          <w:bdr w:val="nil"/>
          <w:lang w:val="en-GB"/>
        </w:rPr>
        <w:t>performance, by the Exchange, of the procedures as envisaged by these Rules.</w:t>
      </w:r>
    </w:p>
    <w:p w14:paraId="66CCB2DF" w14:textId="77777777" w:rsidR="0004100A" w:rsidRPr="00FA5381" w:rsidRDefault="0004100A" w:rsidP="00FA5381">
      <w:pPr>
        <w:widowControl/>
        <w:tabs>
          <w:tab w:val="left" w:pos="284"/>
        </w:tabs>
        <w:overflowPunct/>
        <w:autoSpaceDE/>
        <w:autoSpaceDN/>
        <w:adjustRightInd/>
        <w:spacing w:before="60" w:after="240"/>
        <w:ind w:firstLine="567"/>
        <w:jc w:val="both"/>
        <w:textAlignment w:val="auto"/>
        <w:rPr>
          <w:sz w:val="22"/>
          <w:szCs w:val="22"/>
          <w:lang w:val="en-GB"/>
        </w:rPr>
      </w:pPr>
      <w:r w:rsidRPr="00FA5381">
        <w:rPr>
          <w:sz w:val="22"/>
          <w:szCs w:val="22"/>
          <w:bdr w:val="nil"/>
          <w:lang w:val="en-GB"/>
        </w:rPr>
        <w:t xml:space="preserve">If required, appropriate changes shall be made to </w:t>
      </w:r>
      <w:r w:rsidR="0038681A" w:rsidRPr="00FA5381">
        <w:rPr>
          <w:sz w:val="22"/>
          <w:szCs w:val="22"/>
          <w:bdr w:val="nil"/>
          <w:lang w:val="en-GB"/>
        </w:rPr>
        <w:t>the Exchange</w:t>
      </w:r>
      <w:r w:rsidRPr="00FA5381">
        <w:rPr>
          <w:sz w:val="22"/>
          <w:szCs w:val="22"/>
          <w:bdr w:val="nil"/>
          <w:lang w:val="en-GB"/>
        </w:rPr>
        <w:t xml:space="preserve"> Trading System.</w:t>
      </w:r>
    </w:p>
    <w:p w14:paraId="55F6F645" w14:textId="68FF61AB" w:rsidR="0004100A" w:rsidRPr="00FA5381" w:rsidRDefault="00E319BC" w:rsidP="00877CCF">
      <w:pPr>
        <w:pStyle w:val="affd"/>
        <w:numPr>
          <w:ilvl w:val="1"/>
          <w:numId w:val="167"/>
        </w:numPr>
        <w:tabs>
          <w:tab w:val="left" w:pos="284"/>
          <w:tab w:val="left" w:pos="851"/>
        </w:tabs>
        <w:ind w:left="0" w:firstLine="567"/>
        <w:jc w:val="both"/>
        <w:rPr>
          <w:sz w:val="22"/>
          <w:szCs w:val="22"/>
          <w:lang w:val="en-GB"/>
        </w:rPr>
      </w:pPr>
      <w:bookmarkStart w:id="42" w:name="OLE_LINK1"/>
      <w:r>
        <w:rPr>
          <w:sz w:val="22"/>
          <w:szCs w:val="22"/>
          <w:bdr w:val="nil"/>
          <w:lang w:val="en-US"/>
        </w:rPr>
        <w:t xml:space="preserve">In order to obtain a </w:t>
      </w:r>
      <w:r w:rsidR="00D15E15">
        <w:rPr>
          <w:sz w:val="22"/>
          <w:szCs w:val="22"/>
          <w:bdr w:val="nil"/>
          <w:lang w:val="en-US"/>
        </w:rPr>
        <w:t>recommendation</w:t>
      </w:r>
      <w:r w:rsidR="0004100A" w:rsidRPr="00FA5381">
        <w:rPr>
          <w:sz w:val="22"/>
          <w:szCs w:val="22"/>
          <w:bdr w:val="nil"/>
          <w:lang w:val="en-GB"/>
        </w:rPr>
        <w:t xml:space="preserve">, the Exchange may inquire with the </w:t>
      </w:r>
      <w:r w:rsidR="00C06399" w:rsidRPr="00FA5381">
        <w:rPr>
          <w:sz w:val="22"/>
          <w:szCs w:val="22"/>
          <w:bdr w:val="nil"/>
          <w:lang w:val="en-GB"/>
        </w:rPr>
        <w:t>Expert Council on Listing</w:t>
      </w:r>
      <w:r w:rsidR="0004100A" w:rsidRPr="00FA5381">
        <w:rPr>
          <w:sz w:val="22"/>
          <w:szCs w:val="22"/>
          <w:bdr w:val="nil"/>
          <w:lang w:val="en-GB"/>
        </w:rPr>
        <w:t xml:space="preserve"> in relation to any of the following:</w:t>
      </w:r>
    </w:p>
    <w:p w14:paraId="7E52860F" w14:textId="77777777" w:rsidR="0004100A" w:rsidRPr="00FA5381" w:rsidRDefault="0004100A" w:rsidP="00FA5381">
      <w:pPr>
        <w:widowControl/>
        <w:numPr>
          <w:ilvl w:val="0"/>
          <w:numId w:val="2"/>
        </w:numPr>
        <w:tabs>
          <w:tab w:val="clear" w:pos="1260"/>
          <w:tab w:val="left" w:pos="284"/>
        </w:tabs>
        <w:overflowPunct/>
        <w:autoSpaceDE/>
        <w:autoSpaceDN/>
        <w:adjustRightInd/>
        <w:ind w:left="1080" w:firstLine="567"/>
        <w:jc w:val="both"/>
        <w:textAlignment w:val="auto"/>
        <w:rPr>
          <w:sz w:val="22"/>
          <w:szCs w:val="22"/>
          <w:lang w:val="en-GB"/>
        </w:rPr>
      </w:pPr>
      <w:r w:rsidRPr="00FA5381">
        <w:rPr>
          <w:sz w:val="22"/>
          <w:szCs w:val="22"/>
          <w:bdr w:val="nil"/>
          <w:lang w:val="en-GB"/>
        </w:rPr>
        <w:t>listing of securities</w:t>
      </w:r>
      <w:r w:rsidR="00E33EBF" w:rsidRPr="00FA5381">
        <w:rPr>
          <w:sz w:val="22"/>
          <w:szCs w:val="22"/>
          <w:bdr w:val="nil"/>
          <w:lang w:val="en-GB"/>
        </w:rPr>
        <w:t xml:space="preserve"> on the List (sectors/segments of the List)</w:t>
      </w:r>
      <w:r w:rsidRPr="00FA5381">
        <w:rPr>
          <w:sz w:val="22"/>
          <w:szCs w:val="22"/>
          <w:bdr w:val="nil"/>
          <w:lang w:val="en-GB"/>
        </w:rPr>
        <w:t>/trading start date determination;</w:t>
      </w:r>
    </w:p>
    <w:p w14:paraId="3EEDFB37" w14:textId="77777777" w:rsidR="00B12250" w:rsidRPr="00FA5381" w:rsidRDefault="0004100A" w:rsidP="00FA5381">
      <w:pPr>
        <w:widowControl/>
        <w:numPr>
          <w:ilvl w:val="0"/>
          <w:numId w:val="2"/>
        </w:numPr>
        <w:tabs>
          <w:tab w:val="clear" w:pos="1260"/>
          <w:tab w:val="left" w:pos="284"/>
        </w:tabs>
        <w:overflowPunct/>
        <w:autoSpaceDE/>
        <w:autoSpaceDN/>
        <w:adjustRightInd/>
        <w:ind w:left="1080" w:firstLine="567"/>
        <w:jc w:val="both"/>
        <w:textAlignment w:val="auto"/>
        <w:rPr>
          <w:sz w:val="22"/>
          <w:szCs w:val="22"/>
          <w:lang w:val="en-GB"/>
        </w:rPr>
      </w:pPr>
      <w:r w:rsidRPr="00FA5381">
        <w:rPr>
          <w:sz w:val="22"/>
          <w:szCs w:val="22"/>
          <w:bdr w:val="nil"/>
          <w:lang w:val="en-GB"/>
        </w:rPr>
        <w:lastRenderedPageBreak/>
        <w:t>changing of the listing level;</w:t>
      </w:r>
    </w:p>
    <w:p w14:paraId="4ACB39EE" w14:textId="2852B936" w:rsidR="00B12250" w:rsidRPr="00FA5381" w:rsidRDefault="00B12250" w:rsidP="00FA5381">
      <w:pPr>
        <w:widowControl/>
        <w:numPr>
          <w:ilvl w:val="0"/>
          <w:numId w:val="2"/>
        </w:numPr>
        <w:tabs>
          <w:tab w:val="clear" w:pos="1260"/>
          <w:tab w:val="left" w:pos="284"/>
        </w:tabs>
        <w:overflowPunct/>
        <w:autoSpaceDE/>
        <w:autoSpaceDN/>
        <w:adjustRightInd/>
        <w:ind w:left="1080" w:firstLine="567"/>
        <w:jc w:val="both"/>
        <w:textAlignment w:val="auto"/>
        <w:rPr>
          <w:sz w:val="22"/>
          <w:szCs w:val="22"/>
          <w:lang w:val="en-GB"/>
        </w:rPr>
      </w:pPr>
      <w:r w:rsidRPr="00FA5381">
        <w:rPr>
          <w:sz w:val="22"/>
          <w:szCs w:val="22"/>
          <w:bdr w:val="nil"/>
          <w:lang w:val="en-GB"/>
        </w:rPr>
        <w:t xml:space="preserve">registration of an issue (additional issue) of securities, Exchange-registered </w:t>
      </w:r>
      <w:r w:rsidR="005F1239">
        <w:rPr>
          <w:sz w:val="22"/>
          <w:szCs w:val="22"/>
          <w:bdr w:val="nil"/>
          <w:lang w:val="en-GB"/>
        </w:rPr>
        <w:t>bond program</w:t>
      </w:r>
      <w:r w:rsidRPr="00FA5381">
        <w:rPr>
          <w:sz w:val="22"/>
          <w:szCs w:val="22"/>
          <w:bdr w:val="nil"/>
          <w:lang w:val="en-GB"/>
        </w:rPr>
        <w:t>, securities prospectus;</w:t>
      </w:r>
    </w:p>
    <w:p w14:paraId="717A4E34" w14:textId="4BA43ABE" w:rsidR="0004100A" w:rsidRPr="00FA5381" w:rsidRDefault="00B12250" w:rsidP="00FA5381">
      <w:pPr>
        <w:widowControl/>
        <w:numPr>
          <w:ilvl w:val="0"/>
          <w:numId w:val="2"/>
        </w:numPr>
        <w:tabs>
          <w:tab w:val="clear" w:pos="1260"/>
          <w:tab w:val="left" w:pos="284"/>
        </w:tabs>
        <w:overflowPunct/>
        <w:autoSpaceDE/>
        <w:autoSpaceDN/>
        <w:adjustRightInd/>
        <w:ind w:left="1080" w:firstLine="567"/>
        <w:jc w:val="both"/>
        <w:textAlignment w:val="auto"/>
        <w:rPr>
          <w:sz w:val="22"/>
          <w:szCs w:val="22"/>
          <w:lang w:val="en-GB"/>
        </w:rPr>
      </w:pPr>
      <w:r w:rsidRPr="00FA5381">
        <w:rPr>
          <w:sz w:val="22"/>
          <w:szCs w:val="22"/>
          <w:bdr w:val="nil"/>
          <w:lang w:val="en-GB"/>
        </w:rPr>
        <w:t xml:space="preserve">registration (approval) of changes to a decision on the issue (additional issue) of securities, to the Exchange-registered </w:t>
      </w:r>
      <w:r w:rsidR="005F1239">
        <w:rPr>
          <w:sz w:val="22"/>
          <w:szCs w:val="22"/>
          <w:bdr w:val="nil"/>
          <w:lang w:val="en-GB"/>
        </w:rPr>
        <w:t>bond program</w:t>
      </w:r>
      <w:r w:rsidRPr="00FA5381">
        <w:rPr>
          <w:sz w:val="22"/>
          <w:szCs w:val="22"/>
          <w:bdr w:val="nil"/>
          <w:lang w:val="en-GB"/>
        </w:rPr>
        <w:t xml:space="preserve">, securities prospectus </w:t>
      </w:r>
    </w:p>
    <w:p w14:paraId="7C170C8F" w14:textId="77777777" w:rsidR="0004100A" w:rsidRPr="00FA5381" w:rsidRDefault="0004100A" w:rsidP="00FA5381">
      <w:pPr>
        <w:widowControl/>
        <w:numPr>
          <w:ilvl w:val="0"/>
          <w:numId w:val="2"/>
        </w:numPr>
        <w:tabs>
          <w:tab w:val="clear" w:pos="1260"/>
          <w:tab w:val="left" w:pos="284"/>
        </w:tabs>
        <w:overflowPunct/>
        <w:autoSpaceDE/>
        <w:autoSpaceDN/>
        <w:adjustRightInd/>
        <w:ind w:left="1080" w:firstLine="567"/>
        <w:jc w:val="both"/>
        <w:textAlignment w:val="auto"/>
        <w:rPr>
          <w:sz w:val="22"/>
          <w:szCs w:val="22"/>
          <w:lang w:val="en-GB"/>
        </w:rPr>
      </w:pPr>
      <w:r w:rsidRPr="00FA5381">
        <w:rPr>
          <w:sz w:val="22"/>
          <w:szCs w:val="22"/>
          <w:bdr w:val="nil"/>
          <w:lang w:val="en-GB"/>
        </w:rPr>
        <w:t>suspension and resumption of securities trading;</w:t>
      </w:r>
    </w:p>
    <w:p w14:paraId="1B49CAE7" w14:textId="77777777" w:rsidR="0004100A" w:rsidRPr="00FA5381" w:rsidRDefault="0004100A" w:rsidP="00FA5381">
      <w:pPr>
        <w:widowControl/>
        <w:numPr>
          <w:ilvl w:val="0"/>
          <w:numId w:val="2"/>
        </w:numPr>
        <w:tabs>
          <w:tab w:val="clear" w:pos="1260"/>
          <w:tab w:val="left" w:pos="284"/>
        </w:tabs>
        <w:overflowPunct/>
        <w:autoSpaceDE/>
        <w:autoSpaceDN/>
        <w:adjustRightInd/>
        <w:ind w:left="1080" w:firstLine="567"/>
        <w:jc w:val="both"/>
        <w:textAlignment w:val="auto"/>
        <w:rPr>
          <w:sz w:val="22"/>
          <w:szCs w:val="22"/>
          <w:lang w:val="en-GB"/>
        </w:rPr>
      </w:pPr>
      <w:r w:rsidRPr="00FA5381">
        <w:rPr>
          <w:sz w:val="22"/>
          <w:szCs w:val="22"/>
          <w:bdr w:val="nil"/>
          <w:lang w:val="en-GB"/>
        </w:rPr>
        <w:t>termination of trading in securities, as well as delisting of securities</w:t>
      </w:r>
      <w:r w:rsidR="00E33EBF" w:rsidRPr="00FA5381">
        <w:rPr>
          <w:sz w:val="22"/>
          <w:szCs w:val="22"/>
          <w:bdr w:val="nil"/>
          <w:lang w:val="en-GB"/>
        </w:rPr>
        <w:t xml:space="preserve"> from the List (sectors/segments of the List)</w:t>
      </w:r>
      <w:r w:rsidRPr="00FA5381">
        <w:rPr>
          <w:sz w:val="22"/>
          <w:szCs w:val="22"/>
          <w:bdr w:val="nil"/>
          <w:lang w:val="en-GB"/>
        </w:rPr>
        <w:t>;</w:t>
      </w:r>
    </w:p>
    <w:p w14:paraId="23FE070F" w14:textId="77777777" w:rsidR="00FC21BB" w:rsidRPr="00EF4C13" w:rsidRDefault="0004100A" w:rsidP="00195C3C">
      <w:pPr>
        <w:widowControl/>
        <w:numPr>
          <w:ilvl w:val="0"/>
          <w:numId w:val="2"/>
        </w:numPr>
        <w:tabs>
          <w:tab w:val="clear" w:pos="1260"/>
          <w:tab w:val="left" w:pos="284"/>
        </w:tabs>
        <w:overflowPunct/>
        <w:autoSpaceDE/>
        <w:autoSpaceDN/>
        <w:adjustRightInd/>
        <w:spacing w:after="240"/>
        <w:ind w:left="1080" w:firstLine="567"/>
        <w:jc w:val="both"/>
        <w:textAlignment w:val="auto"/>
        <w:rPr>
          <w:sz w:val="22"/>
          <w:szCs w:val="22"/>
          <w:lang w:val="en-US"/>
        </w:rPr>
      </w:pPr>
      <w:r w:rsidRPr="009D1637">
        <w:rPr>
          <w:sz w:val="22"/>
          <w:szCs w:val="22"/>
          <w:bdr w:val="nil"/>
          <w:lang w:val="en-GB"/>
        </w:rPr>
        <w:t>otherwise in connection with the listing procedures as envisaged by the Rules.</w:t>
      </w:r>
      <w:r w:rsidR="009D1637" w:rsidRPr="005D00FC">
        <w:rPr>
          <w:sz w:val="22"/>
          <w:szCs w:val="22"/>
          <w:lang w:val="en-US"/>
        </w:rPr>
        <w:t xml:space="preserve"> </w:t>
      </w:r>
    </w:p>
    <w:p w14:paraId="4769DE2F" w14:textId="5582C143" w:rsidR="009D1637" w:rsidRPr="005D00FC" w:rsidRDefault="00FC21BB" w:rsidP="005D00FC">
      <w:pPr>
        <w:widowControl/>
        <w:tabs>
          <w:tab w:val="left" w:pos="284"/>
        </w:tabs>
        <w:overflowPunct/>
        <w:autoSpaceDE/>
        <w:autoSpaceDN/>
        <w:adjustRightInd/>
        <w:spacing w:after="240"/>
        <w:jc w:val="both"/>
        <w:textAlignment w:val="auto"/>
        <w:rPr>
          <w:sz w:val="22"/>
          <w:szCs w:val="22"/>
          <w:lang w:val="en-US"/>
        </w:rPr>
      </w:pPr>
      <w:r w:rsidRPr="00FC21BB">
        <w:rPr>
          <w:sz w:val="22"/>
          <w:szCs w:val="22"/>
          <w:lang w:val="en-US"/>
        </w:rPr>
        <w:t xml:space="preserve">The procedure for the Expert Council </w:t>
      </w:r>
      <w:r w:rsidR="00D15E15">
        <w:rPr>
          <w:sz w:val="22"/>
          <w:szCs w:val="22"/>
          <w:lang w:val="en-US"/>
        </w:rPr>
        <w:t xml:space="preserve">on Listing </w:t>
      </w:r>
      <w:r w:rsidRPr="00FC21BB">
        <w:rPr>
          <w:sz w:val="22"/>
          <w:szCs w:val="22"/>
          <w:lang w:val="en-US"/>
        </w:rPr>
        <w:t xml:space="preserve">is defined </w:t>
      </w:r>
      <w:r>
        <w:rPr>
          <w:sz w:val="22"/>
          <w:szCs w:val="22"/>
          <w:lang w:val="en-US"/>
        </w:rPr>
        <w:t>by</w:t>
      </w:r>
      <w:r w:rsidRPr="00FC21BB">
        <w:rPr>
          <w:sz w:val="22"/>
          <w:szCs w:val="22"/>
          <w:lang w:val="en-US"/>
        </w:rPr>
        <w:t xml:space="preserve"> the</w:t>
      </w:r>
      <w:r w:rsidR="00CF26E7">
        <w:rPr>
          <w:sz w:val="22"/>
          <w:szCs w:val="22"/>
          <w:lang w:val="en-US"/>
        </w:rPr>
        <w:t xml:space="preserve"> Regulation on </w:t>
      </w:r>
      <w:r w:rsidR="00CF26E7" w:rsidRPr="00FC21BB">
        <w:rPr>
          <w:sz w:val="22"/>
          <w:szCs w:val="22"/>
          <w:lang w:val="en-US"/>
        </w:rPr>
        <w:t xml:space="preserve">the Expert Council </w:t>
      </w:r>
      <w:r w:rsidR="00CF26E7">
        <w:rPr>
          <w:sz w:val="22"/>
          <w:szCs w:val="22"/>
          <w:lang w:val="en-US"/>
        </w:rPr>
        <w:t xml:space="preserve">on Listing approved by the Exchange and </w:t>
      </w:r>
      <w:proofErr w:type="gramStart"/>
      <w:r w:rsidR="00CF26E7">
        <w:rPr>
          <w:sz w:val="22"/>
          <w:szCs w:val="22"/>
          <w:lang w:val="en-US"/>
        </w:rPr>
        <w:t xml:space="preserve">disclosed </w:t>
      </w:r>
      <w:r w:rsidRPr="00FC21BB">
        <w:rPr>
          <w:sz w:val="22"/>
          <w:szCs w:val="22"/>
          <w:lang w:val="en-US"/>
        </w:rPr>
        <w:t>.</w:t>
      </w:r>
      <w:proofErr w:type="gramEnd"/>
      <w:r w:rsidRPr="00FC21BB">
        <w:rPr>
          <w:sz w:val="22"/>
          <w:szCs w:val="22"/>
          <w:lang w:val="en-US"/>
        </w:rPr>
        <w:t xml:space="preserve"> on the Moscow Exchange's website.</w:t>
      </w:r>
    </w:p>
    <w:p w14:paraId="21DF1346" w14:textId="77777777" w:rsidR="0004100A" w:rsidRPr="00FA5381" w:rsidRDefault="0004100A" w:rsidP="00877CCF">
      <w:pPr>
        <w:pStyle w:val="affd"/>
        <w:numPr>
          <w:ilvl w:val="1"/>
          <w:numId w:val="167"/>
        </w:numPr>
        <w:tabs>
          <w:tab w:val="left" w:pos="284"/>
          <w:tab w:val="left" w:pos="851"/>
        </w:tabs>
        <w:ind w:left="0" w:firstLine="567"/>
        <w:jc w:val="both"/>
        <w:rPr>
          <w:sz w:val="22"/>
          <w:szCs w:val="22"/>
          <w:lang w:val="en-GB"/>
        </w:rPr>
      </w:pPr>
      <w:r w:rsidRPr="00FA5381">
        <w:rPr>
          <w:sz w:val="22"/>
          <w:szCs w:val="22"/>
          <w:bdr w:val="nil"/>
          <w:lang w:val="en-GB"/>
        </w:rPr>
        <w:t>A decision of the Exchange to consider any violations material and systematic as envisaged by the Rules, shall be made by the Exchange solely for the purposes of making a decision to retain securities on the List (in particular, in Level One or Level Two sections) or making a decision to delist (or change the listing level of) the securities (in particular, exclude from Level One or Level Two sections), or otherwise intervene as envisaged by these Rules.</w:t>
      </w:r>
    </w:p>
    <w:p w14:paraId="05F33249" w14:textId="77777777" w:rsidR="0004100A" w:rsidRPr="00FA5381" w:rsidRDefault="0004100A" w:rsidP="00FA5381">
      <w:pPr>
        <w:tabs>
          <w:tab w:val="left" w:pos="284"/>
          <w:tab w:val="left" w:pos="851"/>
        </w:tabs>
        <w:spacing w:before="240" w:after="240"/>
        <w:ind w:firstLine="567"/>
        <w:jc w:val="both"/>
        <w:rPr>
          <w:sz w:val="22"/>
          <w:szCs w:val="22"/>
          <w:lang w:val="en-GB"/>
        </w:rPr>
      </w:pPr>
      <w:r w:rsidRPr="00FA5381">
        <w:rPr>
          <w:sz w:val="22"/>
          <w:szCs w:val="22"/>
          <w:bdr w:val="nil"/>
          <w:lang w:val="en-GB"/>
        </w:rPr>
        <w:t xml:space="preserve">The Exchange shall </w:t>
      </w:r>
      <w:r w:rsidR="00DC71A2" w:rsidRPr="00FA5381">
        <w:rPr>
          <w:sz w:val="22"/>
          <w:szCs w:val="22"/>
          <w:bdr w:val="nil"/>
          <w:lang w:val="en-GB"/>
        </w:rPr>
        <w:t xml:space="preserve">approve </w:t>
      </w:r>
      <w:r w:rsidRPr="00FA5381">
        <w:rPr>
          <w:sz w:val="22"/>
          <w:szCs w:val="22"/>
          <w:bdr w:val="nil"/>
          <w:lang w:val="en-GB"/>
        </w:rPr>
        <w:t>the violation regularity and materiality criteria.</w:t>
      </w:r>
      <w:r w:rsidR="00A76A67" w:rsidRPr="00FA5381">
        <w:rPr>
          <w:sz w:val="22"/>
          <w:szCs w:val="22"/>
          <w:bdr w:val="nil"/>
          <w:lang w:val="en-GB"/>
        </w:rPr>
        <w:t xml:space="preserve"> Th</w:t>
      </w:r>
      <w:r w:rsidR="00CA6475" w:rsidRPr="00FA5381">
        <w:rPr>
          <w:sz w:val="22"/>
          <w:szCs w:val="22"/>
          <w:bdr w:val="nil"/>
          <w:lang w:val="en-GB"/>
        </w:rPr>
        <w:t>e</w:t>
      </w:r>
      <w:r w:rsidR="00A76A67" w:rsidRPr="00FA5381">
        <w:rPr>
          <w:sz w:val="22"/>
          <w:szCs w:val="22"/>
          <w:bdr w:val="nil"/>
          <w:lang w:val="en-GB"/>
        </w:rPr>
        <w:t xml:space="preserve"> regulation </w:t>
      </w:r>
      <w:r w:rsidR="00707155" w:rsidRPr="00FA5381">
        <w:rPr>
          <w:sz w:val="22"/>
          <w:szCs w:val="22"/>
          <w:bdr w:val="nil"/>
          <w:lang w:val="en-GB"/>
        </w:rPr>
        <w:t>shall not be presented</w:t>
      </w:r>
      <w:r w:rsidR="00A76A67" w:rsidRPr="00FA5381">
        <w:rPr>
          <w:sz w:val="22"/>
          <w:szCs w:val="22"/>
          <w:bdr w:val="nil"/>
          <w:lang w:val="en-GB"/>
        </w:rPr>
        <w:t xml:space="preserve"> or</w:t>
      </w:r>
      <w:r w:rsidR="00707155" w:rsidRPr="00FA5381">
        <w:rPr>
          <w:sz w:val="22"/>
          <w:szCs w:val="22"/>
          <w:bdr w:val="nil"/>
          <w:lang w:val="en-GB"/>
        </w:rPr>
        <w:t xml:space="preserve"> disclosed</w:t>
      </w:r>
      <w:r w:rsidR="00A76A67" w:rsidRPr="00FA5381">
        <w:rPr>
          <w:sz w:val="22"/>
          <w:szCs w:val="22"/>
          <w:bdr w:val="nil"/>
          <w:lang w:val="en-GB"/>
        </w:rPr>
        <w:t xml:space="preserve"> on the website of the Exchange, unless the law </w:t>
      </w:r>
      <w:r w:rsidR="000021B2" w:rsidRPr="00FA5381">
        <w:rPr>
          <w:sz w:val="22"/>
          <w:szCs w:val="22"/>
          <w:bdr w:val="nil"/>
          <w:lang w:val="en-GB"/>
        </w:rPr>
        <w:t xml:space="preserve">of Russian Federation </w:t>
      </w:r>
      <w:r w:rsidR="00A76A67" w:rsidRPr="00FA5381">
        <w:rPr>
          <w:sz w:val="22"/>
          <w:szCs w:val="22"/>
          <w:bdr w:val="nil"/>
          <w:lang w:val="en-GB"/>
        </w:rPr>
        <w:t>requires so.</w:t>
      </w:r>
    </w:p>
    <w:p w14:paraId="5DDCC36E" w14:textId="77777777" w:rsidR="0004100A" w:rsidRPr="00FA5381" w:rsidRDefault="005570B3" w:rsidP="00877CCF">
      <w:pPr>
        <w:pStyle w:val="affd"/>
        <w:numPr>
          <w:ilvl w:val="1"/>
          <w:numId w:val="167"/>
        </w:numPr>
        <w:tabs>
          <w:tab w:val="left" w:pos="284"/>
          <w:tab w:val="left" w:pos="851"/>
        </w:tabs>
        <w:spacing w:before="240" w:after="240"/>
        <w:ind w:left="0" w:firstLine="567"/>
        <w:jc w:val="both"/>
        <w:rPr>
          <w:sz w:val="22"/>
          <w:szCs w:val="22"/>
          <w:lang w:val="en-GB"/>
        </w:rPr>
      </w:pPr>
      <w:r w:rsidRPr="00FA5381">
        <w:rPr>
          <w:sz w:val="22"/>
          <w:szCs w:val="22"/>
          <w:bdr w:val="nil"/>
          <w:lang w:val="en-GB"/>
        </w:rPr>
        <w:t xml:space="preserve"> </w:t>
      </w:r>
      <w:r w:rsidR="0004100A" w:rsidRPr="00FA5381">
        <w:rPr>
          <w:sz w:val="22"/>
          <w:szCs w:val="22"/>
          <w:bdr w:val="nil"/>
          <w:lang w:val="en-GB"/>
        </w:rPr>
        <w:t>Fees for the following services envisaged by these Rules (hereinafter, the listing service) shall be subject to approval by the Exchange:</w:t>
      </w:r>
    </w:p>
    <w:p w14:paraId="7942338A" w14:textId="77777777" w:rsidR="0004100A" w:rsidRPr="00FA5381" w:rsidRDefault="0004100A" w:rsidP="00877CCF">
      <w:pPr>
        <w:pStyle w:val="affd"/>
        <w:widowControl/>
        <w:numPr>
          <w:ilvl w:val="0"/>
          <w:numId w:val="105"/>
        </w:numPr>
        <w:tabs>
          <w:tab w:val="left" w:pos="284"/>
        </w:tabs>
        <w:overflowPunct/>
        <w:autoSpaceDE/>
        <w:autoSpaceDN/>
        <w:adjustRightInd/>
        <w:spacing w:before="60"/>
        <w:ind w:firstLine="567"/>
        <w:jc w:val="both"/>
        <w:textAlignment w:val="auto"/>
        <w:rPr>
          <w:sz w:val="22"/>
          <w:szCs w:val="22"/>
          <w:lang w:val="en-GB"/>
        </w:rPr>
      </w:pPr>
      <w:r w:rsidRPr="00FA5381">
        <w:rPr>
          <w:sz w:val="22"/>
          <w:szCs w:val="22"/>
          <w:bdr w:val="nil"/>
          <w:lang w:val="en-GB"/>
        </w:rPr>
        <w:t xml:space="preserve">inclusion (change of the listing level) </w:t>
      </w:r>
      <w:r w:rsidR="00FF2C3A" w:rsidRPr="00FA5381">
        <w:rPr>
          <w:sz w:val="22"/>
          <w:szCs w:val="22"/>
          <w:bdr w:val="nil"/>
          <w:lang w:val="en-GB"/>
        </w:rPr>
        <w:t xml:space="preserve">of securities in, </w:t>
      </w:r>
      <w:r w:rsidRPr="00FA5381">
        <w:rPr>
          <w:sz w:val="22"/>
          <w:szCs w:val="22"/>
          <w:bdr w:val="nil"/>
          <w:lang w:val="en-GB"/>
        </w:rPr>
        <w:t xml:space="preserve">and maintenance </w:t>
      </w:r>
      <w:r w:rsidR="00FF2C3A" w:rsidRPr="00FA5381">
        <w:rPr>
          <w:sz w:val="22"/>
          <w:szCs w:val="22"/>
          <w:bdr w:val="nil"/>
          <w:lang w:val="en-GB"/>
        </w:rPr>
        <w:t xml:space="preserve">on, </w:t>
      </w:r>
      <w:r w:rsidRPr="00FA5381">
        <w:rPr>
          <w:sz w:val="22"/>
          <w:szCs w:val="22"/>
          <w:bdr w:val="nil"/>
          <w:lang w:val="en-GB"/>
        </w:rPr>
        <w:t>the respective List section (Level One, Two or Three)</w:t>
      </w:r>
      <w:r w:rsidR="00E832D4" w:rsidRPr="00FA5381">
        <w:rPr>
          <w:sz w:val="22"/>
          <w:szCs w:val="22"/>
          <w:bdr w:val="nil"/>
          <w:lang w:val="en-GB"/>
        </w:rPr>
        <w:t>;</w:t>
      </w:r>
    </w:p>
    <w:p w14:paraId="7BC03A80" w14:textId="77777777" w:rsidR="0004100A" w:rsidRPr="00FA5381" w:rsidRDefault="0004100A" w:rsidP="00877CCF">
      <w:pPr>
        <w:pStyle w:val="affd"/>
        <w:widowControl/>
        <w:numPr>
          <w:ilvl w:val="0"/>
          <w:numId w:val="105"/>
        </w:numPr>
        <w:tabs>
          <w:tab w:val="left" w:pos="284"/>
        </w:tabs>
        <w:overflowPunct/>
        <w:autoSpaceDE/>
        <w:autoSpaceDN/>
        <w:adjustRightInd/>
        <w:spacing w:before="60"/>
        <w:ind w:firstLine="567"/>
        <w:jc w:val="both"/>
        <w:textAlignment w:val="auto"/>
        <w:rPr>
          <w:sz w:val="22"/>
          <w:szCs w:val="22"/>
          <w:lang w:val="en-GB"/>
        </w:rPr>
      </w:pPr>
      <w:r w:rsidRPr="00FA5381">
        <w:rPr>
          <w:sz w:val="22"/>
          <w:szCs w:val="22"/>
          <w:bdr w:val="nil"/>
          <w:lang w:val="en-GB"/>
        </w:rPr>
        <w:t>securities placement (admission of securities to trading in the process of placement)</w:t>
      </w:r>
      <w:r w:rsidR="00E832D4" w:rsidRPr="00FA5381">
        <w:rPr>
          <w:sz w:val="22"/>
          <w:szCs w:val="22"/>
          <w:bdr w:val="nil"/>
          <w:lang w:val="en-GB"/>
        </w:rPr>
        <w:t>;</w:t>
      </w:r>
    </w:p>
    <w:p w14:paraId="18914CFE" w14:textId="4301C7ED" w:rsidR="0004100A" w:rsidRPr="00FA5381" w:rsidRDefault="001D7AB7" w:rsidP="00877CCF">
      <w:pPr>
        <w:pStyle w:val="affd"/>
        <w:widowControl/>
        <w:numPr>
          <w:ilvl w:val="0"/>
          <w:numId w:val="105"/>
        </w:numPr>
        <w:tabs>
          <w:tab w:val="left" w:pos="284"/>
        </w:tabs>
        <w:overflowPunct/>
        <w:autoSpaceDE/>
        <w:autoSpaceDN/>
        <w:adjustRightInd/>
        <w:spacing w:before="60"/>
        <w:ind w:firstLine="567"/>
        <w:jc w:val="both"/>
        <w:textAlignment w:val="auto"/>
        <w:rPr>
          <w:sz w:val="22"/>
          <w:szCs w:val="22"/>
          <w:lang w:val="en-GB"/>
        </w:rPr>
      </w:pPr>
      <w:r w:rsidRPr="00FA5381">
        <w:rPr>
          <w:sz w:val="22"/>
          <w:szCs w:val="22"/>
          <w:bdr w:val="nil"/>
          <w:lang w:val="en-GB"/>
        </w:rPr>
        <w:t>registration</w:t>
      </w:r>
      <w:r w:rsidR="0004100A" w:rsidRPr="00FA5381">
        <w:rPr>
          <w:sz w:val="22"/>
          <w:szCs w:val="22"/>
          <w:bdr w:val="nil"/>
          <w:lang w:val="en-GB"/>
        </w:rPr>
        <w:t xml:space="preserve"> an issue (additional issue) of</w:t>
      </w:r>
      <w:r w:rsidR="005570B3" w:rsidRPr="00FA5381">
        <w:rPr>
          <w:sz w:val="22"/>
          <w:szCs w:val="22"/>
          <w:bdr w:val="nil"/>
          <w:lang w:val="en-GB"/>
        </w:rPr>
        <w:t xml:space="preserve"> </w:t>
      </w:r>
      <w:r w:rsidR="00BF2E33" w:rsidRPr="00FA5381">
        <w:rPr>
          <w:sz w:val="22"/>
          <w:szCs w:val="22"/>
          <w:bdr w:val="nil"/>
          <w:lang w:val="en-GB"/>
        </w:rPr>
        <w:t>Exchange-registered</w:t>
      </w:r>
      <w:r w:rsidR="0004100A" w:rsidRPr="00FA5381">
        <w:rPr>
          <w:sz w:val="22"/>
          <w:szCs w:val="22"/>
          <w:bdr w:val="nil"/>
          <w:lang w:val="en-GB"/>
        </w:rPr>
        <w:t xml:space="preserve"> bonds</w:t>
      </w:r>
      <w:r w:rsidR="005570B3" w:rsidRPr="00FA5381">
        <w:rPr>
          <w:sz w:val="22"/>
          <w:szCs w:val="22"/>
          <w:bdr w:val="nil"/>
          <w:lang w:val="en-GB"/>
        </w:rPr>
        <w:t xml:space="preserve">, </w:t>
      </w:r>
      <w:r w:rsidR="00BF2E33" w:rsidRPr="00FA5381">
        <w:rPr>
          <w:sz w:val="22"/>
          <w:szCs w:val="22"/>
          <w:bdr w:val="nil"/>
          <w:lang w:val="en-GB"/>
        </w:rPr>
        <w:t>Exchange-registered</w:t>
      </w:r>
      <w:r w:rsidR="0004100A" w:rsidRPr="00FA5381">
        <w:rPr>
          <w:sz w:val="22"/>
          <w:szCs w:val="22"/>
          <w:bdr w:val="nil"/>
          <w:lang w:val="en-GB"/>
        </w:rPr>
        <w:t xml:space="preserve"> </w:t>
      </w:r>
      <w:r w:rsidR="005F1239">
        <w:rPr>
          <w:sz w:val="22"/>
          <w:szCs w:val="22"/>
          <w:bdr w:val="nil"/>
          <w:lang w:val="en-GB"/>
        </w:rPr>
        <w:t>bond program</w:t>
      </w:r>
      <w:r w:rsidR="0004100A" w:rsidRPr="00FA5381">
        <w:rPr>
          <w:sz w:val="22"/>
          <w:szCs w:val="22"/>
          <w:bdr w:val="nil"/>
          <w:lang w:val="en-GB"/>
        </w:rPr>
        <w:t>,</w:t>
      </w:r>
      <w:r w:rsidR="005570B3" w:rsidRPr="00FA5381">
        <w:rPr>
          <w:sz w:val="22"/>
          <w:szCs w:val="22"/>
          <w:bdr w:val="nil"/>
          <w:lang w:val="en-GB"/>
        </w:rPr>
        <w:t xml:space="preserve"> Exchange-registered </w:t>
      </w:r>
      <w:r w:rsidR="005F1239">
        <w:rPr>
          <w:sz w:val="22"/>
          <w:szCs w:val="22"/>
          <w:bdr w:val="nil"/>
          <w:lang w:val="en-GB"/>
        </w:rPr>
        <w:t>bond prospectus</w:t>
      </w:r>
      <w:r w:rsidR="005570B3" w:rsidRPr="00FA5381">
        <w:rPr>
          <w:sz w:val="22"/>
          <w:szCs w:val="22"/>
          <w:bdr w:val="nil"/>
          <w:lang w:val="en-GB"/>
        </w:rPr>
        <w:t>,</w:t>
      </w:r>
      <w:r w:rsidR="0004100A" w:rsidRPr="00FA5381">
        <w:rPr>
          <w:sz w:val="22"/>
          <w:szCs w:val="22"/>
          <w:bdr w:val="nil"/>
          <w:lang w:val="en-GB"/>
        </w:rPr>
        <w:t xml:space="preserve"> </w:t>
      </w:r>
      <w:r w:rsidR="00BF2E33" w:rsidRPr="00FA5381">
        <w:rPr>
          <w:sz w:val="22"/>
          <w:szCs w:val="22"/>
          <w:bdr w:val="nil"/>
          <w:lang w:val="en-GB"/>
        </w:rPr>
        <w:t>Exchange-registered</w:t>
      </w:r>
      <w:r w:rsidR="0004100A" w:rsidRPr="00FA5381">
        <w:rPr>
          <w:sz w:val="22"/>
          <w:szCs w:val="22"/>
          <w:bdr w:val="nil"/>
          <w:lang w:val="en-GB"/>
        </w:rPr>
        <w:t xml:space="preserve"> RDR</w:t>
      </w:r>
      <w:r w:rsidR="005570B3" w:rsidRPr="00FA5381">
        <w:rPr>
          <w:sz w:val="22"/>
          <w:szCs w:val="22"/>
          <w:bdr w:val="nil"/>
          <w:lang w:val="en-GB"/>
        </w:rPr>
        <w:t xml:space="preserve"> issue</w:t>
      </w:r>
      <w:r w:rsidR="00E832D4" w:rsidRPr="00FA5381">
        <w:rPr>
          <w:sz w:val="22"/>
          <w:szCs w:val="22"/>
          <w:bdr w:val="nil"/>
          <w:lang w:val="en-GB"/>
        </w:rPr>
        <w:t>;</w:t>
      </w:r>
    </w:p>
    <w:p w14:paraId="194375EE" w14:textId="77028555" w:rsidR="0004100A" w:rsidRPr="00FA5381" w:rsidRDefault="00E021D2" w:rsidP="00877CCF">
      <w:pPr>
        <w:pStyle w:val="21"/>
        <w:widowControl/>
        <w:numPr>
          <w:ilvl w:val="0"/>
          <w:numId w:val="105"/>
        </w:numPr>
        <w:tabs>
          <w:tab w:val="left" w:pos="284"/>
          <w:tab w:val="left" w:pos="1021"/>
        </w:tabs>
        <w:spacing w:before="120"/>
        <w:ind w:firstLine="567"/>
        <w:jc w:val="both"/>
        <w:rPr>
          <w:b w:val="0"/>
          <w:sz w:val="22"/>
          <w:szCs w:val="22"/>
          <w:lang w:val="en-GB"/>
        </w:rPr>
      </w:pPr>
      <w:r w:rsidRPr="00FA5381">
        <w:rPr>
          <w:b w:val="0"/>
          <w:sz w:val="22"/>
          <w:szCs w:val="22"/>
          <w:bdr w:val="nil"/>
          <w:lang w:val="en-GB"/>
        </w:rPr>
        <w:t>registration (</w:t>
      </w:r>
      <w:r w:rsidR="0004100A" w:rsidRPr="00FA5381">
        <w:rPr>
          <w:b w:val="0"/>
          <w:sz w:val="22"/>
          <w:szCs w:val="22"/>
          <w:bdr w:val="nil"/>
          <w:lang w:val="en-GB"/>
        </w:rPr>
        <w:t>approval</w:t>
      </w:r>
      <w:r w:rsidRPr="00FA5381">
        <w:rPr>
          <w:b w:val="0"/>
          <w:sz w:val="22"/>
          <w:szCs w:val="22"/>
          <w:bdr w:val="nil"/>
          <w:lang w:val="en-GB"/>
        </w:rPr>
        <w:t>)</w:t>
      </w:r>
      <w:r w:rsidR="0004100A" w:rsidRPr="00FA5381">
        <w:rPr>
          <w:b w:val="0"/>
          <w:sz w:val="22"/>
          <w:szCs w:val="22"/>
          <w:bdr w:val="nil"/>
          <w:lang w:val="en-GB"/>
        </w:rPr>
        <w:t xml:space="preserve"> of amendments to decisions authorising an issue of </w:t>
      </w:r>
      <w:r w:rsidR="00BF2E33" w:rsidRPr="00FA5381">
        <w:rPr>
          <w:b w:val="0"/>
          <w:sz w:val="22"/>
          <w:szCs w:val="22"/>
          <w:bdr w:val="nil"/>
          <w:lang w:val="en-GB"/>
        </w:rPr>
        <w:t>Exchange-registered</w:t>
      </w:r>
      <w:r w:rsidR="0004100A" w:rsidRPr="00FA5381">
        <w:rPr>
          <w:b w:val="0"/>
          <w:sz w:val="22"/>
          <w:szCs w:val="22"/>
          <w:bdr w:val="nil"/>
          <w:lang w:val="en-GB"/>
        </w:rPr>
        <w:t xml:space="preserve"> bonds</w:t>
      </w:r>
      <w:r w:rsidRPr="00FA5381">
        <w:rPr>
          <w:b w:val="0"/>
          <w:sz w:val="22"/>
          <w:szCs w:val="22"/>
          <w:bdr w:val="nil"/>
          <w:lang w:val="en-GB"/>
        </w:rPr>
        <w:t>,</w:t>
      </w:r>
      <w:r w:rsidR="00525135" w:rsidRPr="00FA5381">
        <w:rPr>
          <w:b w:val="0"/>
          <w:sz w:val="22"/>
          <w:szCs w:val="22"/>
          <w:bdr w:val="nil"/>
          <w:lang w:val="en-GB"/>
        </w:rPr>
        <w:t xml:space="preserve"> </w:t>
      </w:r>
      <w:r w:rsidR="00BF2E33" w:rsidRPr="00FA5381">
        <w:rPr>
          <w:b w:val="0"/>
          <w:sz w:val="22"/>
          <w:szCs w:val="22"/>
          <w:bdr w:val="nil"/>
          <w:lang w:val="en-GB"/>
        </w:rPr>
        <w:t>Exchange-registered</w:t>
      </w:r>
      <w:r w:rsidR="009B63AE" w:rsidRPr="00FA5381">
        <w:rPr>
          <w:b w:val="0"/>
          <w:sz w:val="22"/>
          <w:szCs w:val="22"/>
          <w:bdr w:val="nil"/>
          <w:lang w:val="en-GB"/>
        </w:rPr>
        <w:t xml:space="preserve"> </w:t>
      </w:r>
      <w:r w:rsidR="005F1239">
        <w:rPr>
          <w:b w:val="0"/>
          <w:sz w:val="22"/>
          <w:szCs w:val="22"/>
          <w:bdr w:val="nil"/>
          <w:lang w:val="en-GB"/>
        </w:rPr>
        <w:t>bond program</w:t>
      </w:r>
      <w:r w:rsidRPr="00FA5381">
        <w:rPr>
          <w:b w:val="0"/>
          <w:sz w:val="22"/>
          <w:szCs w:val="22"/>
          <w:bdr w:val="nil"/>
          <w:lang w:val="en-GB"/>
        </w:rPr>
        <w:t>,</w:t>
      </w:r>
      <w:r w:rsidR="0004100A" w:rsidRPr="00FA5381">
        <w:rPr>
          <w:b w:val="0"/>
          <w:sz w:val="22"/>
          <w:szCs w:val="22"/>
          <w:bdr w:val="nil"/>
          <w:lang w:val="en-GB"/>
        </w:rPr>
        <w:t xml:space="preserve"> </w:t>
      </w:r>
      <w:r w:rsidR="00BF2E33" w:rsidRPr="00FA5381">
        <w:rPr>
          <w:b w:val="0"/>
          <w:sz w:val="22"/>
          <w:szCs w:val="22"/>
          <w:bdr w:val="nil"/>
          <w:lang w:val="en-GB"/>
        </w:rPr>
        <w:t>Exchange-registered</w:t>
      </w:r>
      <w:r w:rsidR="0004100A" w:rsidRPr="00FA5381">
        <w:rPr>
          <w:b w:val="0"/>
          <w:sz w:val="22"/>
          <w:szCs w:val="22"/>
          <w:bdr w:val="nil"/>
          <w:lang w:val="en-GB"/>
        </w:rPr>
        <w:t xml:space="preserve"> </w:t>
      </w:r>
      <w:r w:rsidR="005F1239">
        <w:rPr>
          <w:b w:val="0"/>
          <w:sz w:val="22"/>
          <w:szCs w:val="22"/>
          <w:bdr w:val="nil"/>
          <w:lang w:val="en-GB"/>
        </w:rPr>
        <w:t>bond prospectus</w:t>
      </w:r>
      <w:r w:rsidR="0004100A" w:rsidRPr="00FA5381">
        <w:rPr>
          <w:b w:val="0"/>
          <w:sz w:val="22"/>
          <w:szCs w:val="22"/>
          <w:bdr w:val="nil"/>
          <w:lang w:val="en-GB"/>
        </w:rPr>
        <w:t xml:space="preserve">, or to decisions authorising an issue of </w:t>
      </w:r>
      <w:r w:rsidR="00BF2E33" w:rsidRPr="00FA5381">
        <w:rPr>
          <w:b w:val="0"/>
          <w:sz w:val="22"/>
          <w:szCs w:val="22"/>
          <w:bdr w:val="nil"/>
          <w:lang w:val="en-GB"/>
        </w:rPr>
        <w:t>Exchange-registered</w:t>
      </w:r>
      <w:r w:rsidR="0004100A" w:rsidRPr="00FA5381">
        <w:rPr>
          <w:b w:val="0"/>
          <w:sz w:val="22"/>
          <w:szCs w:val="22"/>
          <w:bdr w:val="nil"/>
          <w:lang w:val="en-GB"/>
        </w:rPr>
        <w:t xml:space="preserve"> RDR and/or to </w:t>
      </w:r>
      <w:r w:rsidR="00BF2E33" w:rsidRPr="00FA5381">
        <w:rPr>
          <w:b w:val="0"/>
          <w:sz w:val="22"/>
          <w:szCs w:val="22"/>
          <w:bdr w:val="nil"/>
          <w:lang w:val="en-GB"/>
        </w:rPr>
        <w:t>Exchange-registered</w:t>
      </w:r>
      <w:r w:rsidR="0004100A" w:rsidRPr="00FA5381">
        <w:rPr>
          <w:b w:val="0"/>
          <w:sz w:val="22"/>
          <w:szCs w:val="22"/>
          <w:bdr w:val="nil"/>
          <w:lang w:val="en-GB"/>
        </w:rPr>
        <w:t xml:space="preserve"> RDR Prospectus;</w:t>
      </w:r>
    </w:p>
    <w:p w14:paraId="4C0FF424" w14:textId="77777777" w:rsidR="008C3AC6" w:rsidRPr="00FA5381" w:rsidRDefault="008C3AC6" w:rsidP="00877CCF">
      <w:pPr>
        <w:pStyle w:val="21"/>
        <w:widowControl/>
        <w:numPr>
          <w:ilvl w:val="0"/>
          <w:numId w:val="105"/>
        </w:numPr>
        <w:tabs>
          <w:tab w:val="left" w:pos="284"/>
          <w:tab w:val="left" w:pos="1021"/>
        </w:tabs>
        <w:spacing w:before="120"/>
        <w:ind w:firstLine="567"/>
        <w:jc w:val="both"/>
        <w:rPr>
          <w:b w:val="0"/>
          <w:sz w:val="22"/>
          <w:szCs w:val="22"/>
          <w:lang w:val="en-GB"/>
        </w:rPr>
      </w:pPr>
      <w:r w:rsidRPr="00FA5381">
        <w:rPr>
          <w:b w:val="0"/>
          <w:sz w:val="22"/>
          <w:szCs w:val="22"/>
          <w:lang w:val="en-GB"/>
        </w:rPr>
        <w:t xml:space="preserve">preliminary review of documents for listing </w:t>
      </w:r>
      <w:r w:rsidR="007C4A0E" w:rsidRPr="00FA5381">
        <w:rPr>
          <w:b w:val="0"/>
          <w:sz w:val="22"/>
          <w:szCs w:val="22"/>
          <w:lang w:val="en-GB"/>
        </w:rPr>
        <w:t xml:space="preserve">of </w:t>
      </w:r>
      <w:r w:rsidRPr="00FA5381">
        <w:rPr>
          <w:b w:val="0"/>
          <w:sz w:val="22"/>
          <w:szCs w:val="22"/>
          <w:lang w:val="en-GB"/>
        </w:rPr>
        <w:t xml:space="preserve">securities (inclusive of </w:t>
      </w:r>
      <w:r w:rsidR="00BF2E33" w:rsidRPr="00FA5381">
        <w:rPr>
          <w:b w:val="0"/>
          <w:sz w:val="22"/>
          <w:szCs w:val="22"/>
          <w:lang w:val="en-GB"/>
        </w:rPr>
        <w:t>Exchange-registered</w:t>
      </w:r>
      <w:r w:rsidRPr="00FA5381">
        <w:rPr>
          <w:b w:val="0"/>
          <w:sz w:val="22"/>
          <w:szCs w:val="22"/>
          <w:lang w:val="en-GB"/>
        </w:rPr>
        <w:t xml:space="preserve"> bonds) on the List (changing the listing level);</w:t>
      </w:r>
    </w:p>
    <w:p w14:paraId="6FF18FB6" w14:textId="77777777" w:rsidR="008C3AC6" w:rsidRPr="00FA5381" w:rsidRDefault="008C3AC6" w:rsidP="00877CCF">
      <w:pPr>
        <w:pStyle w:val="21"/>
        <w:widowControl/>
        <w:numPr>
          <w:ilvl w:val="0"/>
          <w:numId w:val="105"/>
        </w:numPr>
        <w:tabs>
          <w:tab w:val="left" w:pos="284"/>
          <w:tab w:val="left" w:pos="1021"/>
        </w:tabs>
        <w:spacing w:before="120"/>
        <w:ind w:firstLine="567"/>
        <w:jc w:val="both"/>
        <w:rPr>
          <w:b w:val="0"/>
          <w:sz w:val="22"/>
          <w:szCs w:val="22"/>
          <w:lang w:val="en-GB"/>
        </w:rPr>
      </w:pPr>
      <w:r w:rsidRPr="00FA5381">
        <w:rPr>
          <w:b w:val="0"/>
          <w:sz w:val="22"/>
          <w:szCs w:val="22"/>
          <w:lang w:val="en-GB"/>
        </w:rPr>
        <w:t xml:space="preserve"> preliminary review of documents for listing </w:t>
      </w:r>
      <w:r w:rsidR="007C4A0E" w:rsidRPr="00FA5381">
        <w:rPr>
          <w:b w:val="0"/>
          <w:sz w:val="22"/>
          <w:szCs w:val="22"/>
          <w:lang w:val="en-GB"/>
        </w:rPr>
        <w:t xml:space="preserve">of </w:t>
      </w:r>
      <w:r w:rsidR="00BF2E33" w:rsidRPr="00FA5381">
        <w:rPr>
          <w:b w:val="0"/>
          <w:sz w:val="22"/>
          <w:szCs w:val="22"/>
          <w:lang w:val="en-GB"/>
        </w:rPr>
        <w:t>Exchange-registered</w:t>
      </w:r>
      <w:r w:rsidRPr="00FA5381">
        <w:rPr>
          <w:b w:val="0"/>
          <w:sz w:val="22"/>
          <w:szCs w:val="22"/>
          <w:lang w:val="en-GB"/>
        </w:rPr>
        <w:t xml:space="preserve"> bonds and of </w:t>
      </w:r>
      <w:r w:rsidR="00C84D8E" w:rsidRPr="00FA5381">
        <w:rPr>
          <w:b w:val="0"/>
          <w:sz w:val="22"/>
          <w:szCs w:val="22"/>
          <w:lang w:val="en-GB"/>
        </w:rPr>
        <w:t>issue-related documents</w:t>
      </w:r>
      <w:r w:rsidRPr="00FA5381">
        <w:rPr>
          <w:b w:val="0"/>
          <w:sz w:val="22"/>
          <w:szCs w:val="22"/>
          <w:lang w:val="en-GB"/>
        </w:rPr>
        <w:t xml:space="preserve"> in relation to </w:t>
      </w:r>
      <w:r w:rsidR="00BF2E33" w:rsidRPr="00FA5381">
        <w:rPr>
          <w:b w:val="0"/>
          <w:sz w:val="22"/>
          <w:szCs w:val="22"/>
          <w:lang w:val="en-GB"/>
        </w:rPr>
        <w:t>Exchange-registered</w:t>
      </w:r>
      <w:r w:rsidRPr="00FA5381">
        <w:rPr>
          <w:b w:val="0"/>
          <w:sz w:val="22"/>
          <w:szCs w:val="22"/>
          <w:lang w:val="en-GB"/>
        </w:rPr>
        <w:t xml:space="preserve"> bonds; </w:t>
      </w:r>
    </w:p>
    <w:p w14:paraId="21233966" w14:textId="77777777" w:rsidR="0004100A" w:rsidRPr="00FA5381" w:rsidRDefault="0004100A" w:rsidP="00877CCF">
      <w:pPr>
        <w:pStyle w:val="21"/>
        <w:widowControl/>
        <w:numPr>
          <w:ilvl w:val="0"/>
          <w:numId w:val="105"/>
        </w:numPr>
        <w:tabs>
          <w:tab w:val="left" w:pos="284"/>
          <w:tab w:val="left" w:pos="1021"/>
        </w:tabs>
        <w:spacing w:before="120"/>
        <w:ind w:firstLine="567"/>
        <w:jc w:val="both"/>
        <w:rPr>
          <w:b w:val="0"/>
          <w:sz w:val="22"/>
          <w:szCs w:val="22"/>
          <w:lang w:val="en-GB"/>
        </w:rPr>
      </w:pPr>
      <w:r w:rsidRPr="00FA5381">
        <w:rPr>
          <w:b w:val="0"/>
          <w:sz w:val="22"/>
          <w:szCs w:val="22"/>
          <w:bdr w:val="nil"/>
          <w:lang w:val="en-GB"/>
        </w:rPr>
        <w:t xml:space="preserve">preliminary review of </w:t>
      </w:r>
      <w:r w:rsidR="00C84D8E" w:rsidRPr="00FA5381">
        <w:rPr>
          <w:b w:val="0"/>
          <w:sz w:val="22"/>
          <w:szCs w:val="22"/>
          <w:bdr w:val="nil"/>
          <w:lang w:val="en-GB"/>
        </w:rPr>
        <w:t>issue-related documents</w:t>
      </w:r>
      <w:r w:rsidRPr="00FA5381">
        <w:rPr>
          <w:b w:val="0"/>
          <w:sz w:val="22"/>
          <w:szCs w:val="22"/>
          <w:bdr w:val="nil"/>
          <w:lang w:val="en-GB"/>
        </w:rPr>
        <w:t xml:space="preserve"> in relation to </w:t>
      </w:r>
      <w:r w:rsidR="00BF2E33" w:rsidRPr="00FA5381">
        <w:rPr>
          <w:b w:val="0"/>
          <w:sz w:val="22"/>
          <w:szCs w:val="22"/>
          <w:bdr w:val="nil"/>
          <w:lang w:val="en-GB"/>
        </w:rPr>
        <w:t>Exchange-registered</w:t>
      </w:r>
      <w:r w:rsidRPr="00FA5381">
        <w:rPr>
          <w:b w:val="0"/>
          <w:sz w:val="22"/>
          <w:szCs w:val="22"/>
          <w:bdr w:val="nil"/>
          <w:lang w:val="en-GB"/>
        </w:rPr>
        <w:t xml:space="preserve"> bonds.</w:t>
      </w:r>
      <w:r w:rsidRPr="00FA5381">
        <w:rPr>
          <w:bCs/>
          <w:sz w:val="22"/>
          <w:szCs w:val="22"/>
          <w:bdr w:val="nil"/>
          <w:lang w:val="en-GB"/>
        </w:rPr>
        <w:t xml:space="preserve"> </w:t>
      </w:r>
    </w:p>
    <w:p w14:paraId="5F5DB054" w14:textId="77777777" w:rsidR="00C726AD" w:rsidRPr="00FA5381" w:rsidRDefault="00C726AD" w:rsidP="00FA5381">
      <w:pPr>
        <w:pStyle w:val="21"/>
        <w:widowControl/>
        <w:tabs>
          <w:tab w:val="left" w:pos="284"/>
          <w:tab w:val="left" w:pos="1021"/>
        </w:tabs>
        <w:spacing w:before="120"/>
        <w:ind w:firstLine="567"/>
        <w:jc w:val="both"/>
        <w:rPr>
          <w:b w:val="0"/>
          <w:sz w:val="22"/>
          <w:szCs w:val="22"/>
          <w:bdr w:val="nil"/>
          <w:lang w:val="en-GB"/>
        </w:rPr>
      </w:pPr>
      <w:r w:rsidRPr="00FA5381">
        <w:rPr>
          <w:b w:val="0"/>
          <w:sz w:val="22"/>
          <w:szCs w:val="22"/>
          <w:bdr w:val="nil"/>
          <w:lang w:val="en-GB"/>
        </w:rPr>
        <w:t xml:space="preserve">The fee may be set whether for each of the </w:t>
      </w:r>
      <w:r w:rsidR="0013303C" w:rsidRPr="00FA5381">
        <w:rPr>
          <w:b w:val="0"/>
          <w:sz w:val="22"/>
          <w:szCs w:val="22"/>
          <w:bdr w:val="nil"/>
          <w:lang w:val="en-GB"/>
        </w:rPr>
        <w:t>above-mentioned</w:t>
      </w:r>
      <w:r w:rsidRPr="00FA5381">
        <w:rPr>
          <w:b w:val="0"/>
          <w:sz w:val="22"/>
          <w:szCs w:val="22"/>
          <w:bdr w:val="nil"/>
          <w:lang w:val="en-GB"/>
        </w:rPr>
        <w:t xml:space="preserve"> listing </w:t>
      </w:r>
      <w:r w:rsidR="00793F64" w:rsidRPr="00FA5381">
        <w:rPr>
          <w:b w:val="0"/>
          <w:sz w:val="22"/>
          <w:szCs w:val="22"/>
          <w:bdr w:val="nil"/>
          <w:lang w:val="en-GB"/>
        </w:rPr>
        <w:t>services or</w:t>
      </w:r>
      <w:r w:rsidRPr="00FA5381">
        <w:rPr>
          <w:b w:val="0"/>
          <w:sz w:val="22"/>
          <w:szCs w:val="22"/>
          <w:bdr w:val="nil"/>
          <w:lang w:val="en-GB"/>
        </w:rPr>
        <w:t xml:space="preserve"> for a package of listing services depending on the procedures provided by the Rules.</w:t>
      </w:r>
    </w:p>
    <w:p w14:paraId="28428226" w14:textId="77777777" w:rsidR="0004100A" w:rsidRPr="00FA5381" w:rsidRDefault="0004100A" w:rsidP="00FA5381">
      <w:pPr>
        <w:pStyle w:val="21"/>
        <w:widowControl/>
        <w:tabs>
          <w:tab w:val="left" w:pos="284"/>
          <w:tab w:val="left" w:pos="1021"/>
        </w:tabs>
        <w:spacing w:before="120"/>
        <w:ind w:firstLine="567"/>
        <w:jc w:val="both"/>
        <w:rPr>
          <w:b w:val="0"/>
          <w:sz w:val="22"/>
          <w:szCs w:val="22"/>
          <w:lang w:val="en-GB"/>
        </w:rPr>
      </w:pPr>
      <w:r w:rsidRPr="00FA5381">
        <w:rPr>
          <w:b w:val="0"/>
          <w:sz w:val="22"/>
          <w:szCs w:val="22"/>
          <w:bdr w:val="nil"/>
          <w:lang w:val="en-GB"/>
        </w:rPr>
        <w:t xml:space="preserve">The information on the amount of such fee (or a change in the amount of such fee), together with a description of the fee calculation process shall be disclosed via </w:t>
      </w:r>
      <w:r w:rsidR="0038681A" w:rsidRPr="00FA5381">
        <w:rPr>
          <w:b w:val="0"/>
          <w:sz w:val="22"/>
          <w:szCs w:val="22"/>
          <w:bdr w:val="nil"/>
          <w:lang w:val="en-GB"/>
        </w:rPr>
        <w:t xml:space="preserve">the </w:t>
      </w:r>
      <w:r w:rsidRPr="00FA5381">
        <w:rPr>
          <w:b w:val="0"/>
          <w:sz w:val="22"/>
          <w:szCs w:val="22"/>
          <w:bdr w:val="nil"/>
          <w:lang w:val="en-GB"/>
        </w:rPr>
        <w:t>website</w:t>
      </w:r>
      <w:r w:rsidR="00525135" w:rsidRPr="00FA5381">
        <w:rPr>
          <w:b w:val="0"/>
          <w:sz w:val="22"/>
          <w:szCs w:val="22"/>
          <w:bdr w:val="nil"/>
          <w:lang w:val="en-GB"/>
        </w:rPr>
        <w:t xml:space="preserve"> of the Exchange</w:t>
      </w:r>
      <w:r w:rsidRPr="00FA5381">
        <w:rPr>
          <w:b w:val="0"/>
          <w:sz w:val="22"/>
          <w:szCs w:val="22"/>
          <w:bdr w:val="nil"/>
          <w:lang w:val="en-GB"/>
        </w:rPr>
        <w:t xml:space="preserve">. </w:t>
      </w:r>
    </w:p>
    <w:p w14:paraId="1A87BA68" w14:textId="77777777" w:rsidR="0004100A" w:rsidRPr="00FA5381" w:rsidRDefault="0004100A" w:rsidP="00FA5381">
      <w:pPr>
        <w:pStyle w:val="21"/>
        <w:widowControl/>
        <w:tabs>
          <w:tab w:val="left" w:pos="284"/>
          <w:tab w:val="left" w:pos="1021"/>
        </w:tabs>
        <w:spacing w:before="120" w:after="240"/>
        <w:ind w:firstLine="567"/>
        <w:jc w:val="both"/>
        <w:rPr>
          <w:b w:val="0"/>
          <w:sz w:val="22"/>
          <w:szCs w:val="22"/>
          <w:lang w:val="en-GB"/>
        </w:rPr>
      </w:pPr>
      <w:r w:rsidRPr="00FA5381">
        <w:rPr>
          <w:b w:val="0"/>
          <w:sz w:val="22"/>
          <w:szCs w:val="22"/>
          <w:bdr w:val="nil"/>
          <w:lang w:val="en-GB"/>
        </w:rPr>
        <w:t xml:space="preserve">The time frame and the procedure for the payment of the fee for the </w:t>
      </w:r>
      <w:r w:rsidR="00E156B1" w:rsidRPr="00FA5381">
        <w:rPr>
          <w:b w:val="0"/>
          <w:sz w:val="22"/>
          <w:szCs w:val="22"/>
          <w:bdr w:val="nil"/>
          <w:lang w:val="en-GB"/>
        </w:rPr>
        <w:t xml:space="preserve">listing </w:t>
      </w:r>
      <w:r w:rsidRPr="00FA5381">
        <w:rPr>
          <w:b w:val="0"/>
          <w:sz w:val="22"/>
          <w:szCs w:val="22"/>
          <w:bdr w:val="nil"/>
          <w:lang w:val="en-GB"/>
        </w:rPr>
        <w:t>services shall be defined in</w:t>
      </w:r>
      <w:r w:rsidR="00E156B1" w:rsidRPr="00FA5381">
        <w:rPr>
          <w:b w:val="0"/>
          <w:sz w:val="22"/>
          <w:szCs w:val="22"/>
          <w:bdr w:val="nil"/>
          <w:lang w:val="en-GB"/>
        </w:rPr>
        <w:t xml:space="preserve"> the respective</w:t>
      </w:r>
      <w:r w:rsidRPr="00FA5381">
        <w:rPr>
          <w:b w:val="0"/>
          <w:sz w:val="22"/>
          <w:szCs w:val="22"/>
          <w:bdr w:val="nil"/>
          <w:lang w:val="en-GB"/>
        </w:rPr>
        <w:t xml:space="preserve"> listing service agreement.</w:t>
      </w:r>
    </w:p>
    <w:p w14:paraId="6406F003" w14:textId="77777777" w:rsidR="0004100A" w:rsidRPr="00FA5381" w:rsidRDefault="0004100A" w:rsidP="00877CCF">
      <w:pPr>
        <w:pStyle w:val="affd"/>
        <w:widowControl/>
        <w:numPr>
          <w:ilvl w:val="1"/>
          <w:numId w:val="167"/>
        </w:numPr>
        <w:tabs>
          <w:tab w:val="left" w:pos="284"/>
          <w:tab w:val="left" w:pos="993"/>
        </w:tabs>
        <w:overflowPunct/>
        <w:spacing w:before="240" w:after="240"/>
        <w:ind w:left="0" w:firstLine="567"/>
        <w:jc w:val="both"/>
        <w:textAlignment w:val="auto"/>
        <w:rPr>
          <w:sz w:val="22"/>
          <w:szCs w:val="22"/>
          <w:lang w:val="en-GB" w:eastAsia="ru-RU"/>
        </w:rPr>
      </w:pPr>
      <w:r w:rsidRPr="00FA5381">
        <w:rPr>
          <w:sz w:val="22"/>
          <w:szCs w:val="22"/>
          <w:bdr w:val="nil"/>
          <w:lang w:val="en-GB" w:eastAsia="ru-RU"/>
        </w:rPr>
        <w:t xml:space="preserve">Upon listing (delisting, or change in the listing level) of securities, the Exchange shall notify the Applicant and the </w:t>
      </w:r>
      <w:r w:rsidR="00FB2BA6" w:rsidRPr="00FA5381">
        <w:rPr>
          <w:sz w:val="22"/>
          <w:szCs w:val="22"/>
          <w:bdr w:val="nil"/>
          <w:lang w:val="en-GB" w:eastAsia="ru-RU"/>
        </w:rPr>
        <w:t>Entity</w:t>
      </w:r>
      <w:r w:rsidRPr="00FA5381">
        <w:rPr>
          <w:sz w:val="22"/>
          <w:szCs w:val="22"/>
          <w:bdr w:val="nil"/>
          <w:lang w:val="en-GB" w:eastAsia="ru-RU"/>
        </w:rPr>
        <w:t xml:space="preserve"> of the decision made</w:t>
      </w:r>
      <w:r w:rsidR="00D43488" w:rsidRPr="00FA5381">
        <w:rPr>
          <w:sz w:val="22"/>
          <w:szCs w:val="22"/>
          <w:bdr w:val="nil"/>
          <w:lang w:val="en-GB" w:eastAsia="ru-RU"/>
        </w:rPr>
        <w:t xml:space="preserve"> </w:t>
      </w:r>
      <w:r w:rsidRPr="00FA5381">
        <w:rPr>
          <w:sz w:val="22"/>
          <w:szCs w:val="22"/>
          <w:bdr w:val="nil"/>
          <w:lang w:val="en-GB" w:eastAsia="ru-RU"/>
        </w:rPr>
        <w:t xml:space="preserve">electronically within the time frames envisaged by these Rules, with subsequent confirmation of such notice by mail or personal delivery against acknowledgment of receipt. The form of such </w:t>
      </w:r>
      <w:r w:rsidR="00FF2C3A" w:rsidRPr="00FA5381">
        <w:rPr>
          <w:sz w:val="22"/>
          <w:szCs w:val="22"/>
          <w:bdr w:val="nil"/>
          <w:lang w:val="en-GB" w:eastAsia="ru-RU"/>
        </w:rPr>
        <w:t>notice</w:t>
      </w:r>
      <w:r w:rsidRPr="00FA5381">
        <w:rPr>
          <w:sz w:val="22"/>
          <w:szCs w:val="22"/>
          <w:bdr w:val="nil"/>
          <w:lang w:val="en-GB" w:eastAsia="ru-RU"/>
        </w:rPr>
        <w:t xml:space="preserve"> shall be disclosed via </w:t>
      </w:r>
      <w:r w:rsidR="0038681A" w:rsidRPr="00FA5381">
        <w:rPr>
          <w:sz w:val="22"/>
          <w:szCs w:val="22"/>
          <w:bdr w:val="nil"/>
          <w:lang w:val="en-GB" w:eastAsia="ru-RU"/>
        </w:rPr>
        <w:t>the Exchange</w:t>
      </w:r>
      <w:r w:rsidRPr="00FA5381">
        <w:rPr>
          <w:sz w:val="22"/>
          <w:szCs w:val="22"/>
          <w:bdr w:val="nil"/>
          <w:lang w:val="en-GB" w:eastAsia="ru-RU"/>
        </w:rPr>
        <w:t xml:space="preserve"> website.</w:t>
      </w:r>
    </w:p>
    <w:p w14:paraId="793280D2" w14:textId="77777777" w:rsidR="000036E0" w:rsidRPr="00FA5381" w:rsidRDefault="000036E0" w:rsidP="00877CCF">
      <w:pPr>
        <w:pStyle w:val="affd"/>
        <w:widowControl/>
        <w:numPr>
          <w:ilvl w:val="1"/>
          <w:numId w:val="167"/>
        </w:numPr>
        <w:tabs>
          <w:tab w:val="left" w:pos="284"/>
          <w:tab w:val="left" w:pos="993"/>
        </w:tabs>
        <w:overflowPunct/>
        <w:spacing w:before="240" w:after="240"/>
        <w:ind w:left="0" w:firstLine="567"/>
        <w:jc w:val="both"/>
        <w:textAlignment w:val="auto"/>
        <w:rPr>
          <w:sz w:val="22"/>
          <w:szCs w:val="22"/>
          <w:lang w:val="en-GB"/>
        </w:rPr>
      </w:pPr>
      <w:r w:rsidRPr="00FA5381">
        <w:rPr>
          <w:sz w:val="22"/>
          <w:szCs w:val="22"/>
          <w:bdr w:val="nil"/>
          <w:lang w:val="en-GB"/>
        </w:rPr>
        <w:t xml:space="preserve">For the purposes of these Rules, sending of documents, by Moscow Exchange, via electronic telecommunication channels, shall also be understood as the sending of documents via the "Issuer's Personal Account" system, in particular, as an electronic document verified by an electronic signature. The formats of </w:t>
      </w:r>
      <w:r w:rsidRPr="00FA5381">
        <w:rPr>
          <w:sz w:val="22"/>
          <w:szCs w:val="22"/>
          <w:bdr w:val="nil"/>
          <w:lang w:val="en-GB"/>
        </w:rPr>
        <w:lastRenderedPageBreak/>
        <w:t xml:space="preserve">electronic documents, as well the procedure for their generation and transmission shall be approved by Moscow Exchange.  </w:t>
      </w:r>
    </w:p>
    <w:p w14:paraId="21850169" w14:textId="77777777" w:rsidR="000036E0" w:rsidRPr="00FA5381" w:rsidRDefault="000036E0" w:rsidP="00877CCF">
      <w:pPr>
        <w:pStyle w:val="affd"/>
        <w:widowControl/>
        <w:numPr>
          <w:ilvl w:val="1"/>
          <w:numId w:val="167"/>
        </w:numPr>
        <w:tabs>
          <w:tab w:val="left" w:pos="284"/>
          <w:tab w:val="left" w:pos="993"/>
        </w:tabs>
        <w:overflowPunct/>
        <w:spacing w:before="240" w:after="240"/>
        <w:ind w:left="0" w:firstLine="567"/>
        <w:jc w:val="both"/>
        <w:textAlignment w:val="auto"/>
        <w:rPr>
          <w:sz w:val="22"/>
          <w:szCs w:val="22"/>
          <w:lang w:val="en-GB"/>
        </w:rPr>
      </w:pPr>
      <w:r w:rsidRPr="00FA5381">
        <w:rPr>
          <w:sz w:val="22"/>
          <w:szCs w:val="22"/>
          <w:bdr w:val="nil"/>
          <w:lang w:val="en-GB"/>
        </w:rPr>
        <w:t>Where electronic interaction exists between Moscow Exchange</w:t>
      </w:r>
      <w:r w:rsidR="00E156B1" w:rsidRPr="00FA5381">
        <w:rPr>
          <w:sz w:val="22"/>
          <w:szCs w:val="22"/>
          <w:bdr w:val="nil"/>
          <w:lang w:val="en-GB"/>
        </w:rPr>
        <w:t>,</w:t>
      </w:r>
      <w:r w:rsidRPr="00FA5381">
        <w:rPr>
          <w:sz w:val="22"/>
          <w:szCs w:val="22"/>
          <w:bdr w:val="nil"/>
          <w:lang w:val="en-GB"/>
        </w:rPr>
        <w:t xml:space="preserve"> the Entity</w:t>
      </w:r>
      <w:r w:rsidR="00E156B1" w:rsidRPr="00FA5381">
        <w:rPr>
          <w:sz w:val="22"/>
          <w:szCs w:val="22"/>
          <w:bdr w:val="nil"/>
          <w:lang w:val="en-GB"/>
        </w:rPr>
        <w:t xml:space="preserve"> and the Applicant</w:t>
      </w:r>
      <w:r w:rsidRPr="00FA5381">
        <w:rPr>
          <w:sz w:val="22"/>
          <w:szCs w:val="22"/>
          <w:bdr w:val="nil"/>
          <w:lang w:val="en-GB"/>
        </w:rPr>
        <w:t xml:space="preserve">, if Moscow Exchange sends any documents referred to in these Rules in the form of electronic documents verified by an electronic signature, documents shall not be sent in any other form. </w:t>
      </w:r>
      <w:r w:rsidR="00F55997" w:rsidRPr="00FA5381">
        <w:rPr>
          <w:sz w:val="22"/>
          <w:szCs w:val="22"/>
          <w:bdr w:val="nil"/>
          <w:lang w:val="en-GB"/>
        </w:rPr>
        <w:t xml:space="preserve">Copies of </w:t>
      </w:r>
      <w:r w:rsidRPr="00FA5381">
        <w:rPr>
          <w:sz w:val="22"/>
          <w:szCs w:val="22"/>
          <w:bdr w:val="nil"/>
          <w:lang w:val="en-GB"/>
        </w:rPr>
        <w:t>documents</w:t>
      </w:r>
      <w:r w:rsidR="00F55997" w:rsidRPr="00FA5381">
        <w:rPr>
          <w:sz w:val="22"/>
          <w:szCs w:val="22"/>
          <w:bdr w:val="nil"/>
          <w:lang w:val="en-GB"/>
        </w:rPr>
        <w:t xml:space="preserve"> on paper</w:t>
      </w:r>
      <w:r w:rsidRPr="00FA5381">
        <w:rPr>
          <w:sz w:val="22"/>
          <w:szCs w:val="22"/>
          <w:bdr w:val="nil"/>
          <w:lang w:val="en-GB"/>
        </w:rPr>
        <w:t xml:space="preserve"> shall be provided by Moscow Exchange at the Entity request.</w:t>
      </w:r>
    </w:p>
    <w:p w14:paraId="0693DC36" w14:textId="77777777" w:rsidR="0004100A" w:rsidRPr="00FA5381" w:rsidRDefault="0004100A" w:rsidP="00877CCF">
      <w:pPr>
        <w:pStyle w:val="affd"/>
        <w:numPr>
          <w:ilvl w:val="1"/>
          <w:numId w:val="167"/>
        </w:numPr>
        <w:tabs>
          <w:tab w:val="left" w:pos="284"/>
          <w:tab w:val="left" w:pos="851"/>
        </w:tabs>
        <w:spacing w:before="240" w:after="240"/>
        <w:ind w:left="0" w:firstLine="567"/>
        <w:jc w:val="both"/>
        <w:rPr>
          <w:sz w:val="22"/>
          <w:szCs w:val="22"/>
          <w:lang w:val="en-GB"/>
        </w:rPr>
      </w:pPr>
      <w:r w:rsidRPr="00FA5381">
        <w:rPr>
          <w:sz w:val="22"/>
          <w:szCs w:val="22"/>
          <w:bdr w:val="nil"/>
          <w:lang w:val="en-GB"/>
        </w:rPr>
        <w:t xml:space="preserve">The activities envisaged by these Rules as necessary for the listing/delisting of securities in the process of their placement and/or circulation, suspension (termination) and resumption of trading in securities, </w:t>
      </w:r>
      <w:r w:rsidR="00D43488" w:rsidRPr="00FA5381">
        <w:rPr>
          <w:sz w:val="22"/>
          <w:szCs w:val="22"/>
          <w:bdr w:val="nil"/>
          <w:lang w:val="en-GB"/>
        </w:rPr>
        <w:t xml:space="preserve">registration activities </w:t>
      </w:r>
      <w:r w:rsidRPr="00FA5381">
        <w:rPr>
          <w:sz w:val="22"/>
          <w:szCs w:val="22"/>
          <w:bdr w:val="nil"/>
          <w:lang w:val="en-GB"/>
        </w:rPr>
        <w:t>or for the maintenance of securities (current monitoring and control) shall be performed by a separate structural unit of the Exchange, the Listing Department.</w:t>
      </w:r>
    </w:p>
    <w:p w14:paraId="7173A688" w14:textId="77777777" w:rsidR="0004100A" w:rsidRPr="00FA5381" w:rsidRDefault="0004100A" w:rsidP="00877CCF">
      <w:pPr>
        <w:pStyle w:val="affd"/>
        <w:numPr>
          <w:ilvl w:val="1"/>
          <w:numId w:val="167"/>
        </w:numPr>
        <w:tabs>
          <w:tab w:val="left" w:pos="284"/>
          <w:tab w:val="left" w:pos="993"/>
        </w:tabs>
        <w:spacing w:before="240" w:after="240"/>
        <w:ind w:left="0" w:firstLine="567"/>
        <w:jc w:val="both"/>
        <w:rPr>
          <w:sz w:val="22"/>
          <w:szCs w:val="22"/>
          <w:lang w:val="en-GB"/>
        </w:rPr>
      </w:pPr>
      <w:r w:rsidRPr="00FA5381">
        <w:rPr>
          <w:sz w:val="22"/>
          <w:szCs w:val="22"/>
          <w:bdr w:val="nil"/>
          <w:lang w:val="en-GB"/>
        </w:rPr>
        <w:t xml:space="preserve">These Rules shall apply to foreign </w:t>
      </w:r>
      <w:r w:rsidR="00200F8E" w:rsidRPr="00FA5381">
        <w:rPr>
          <w:sz w:val="22"/>
          <w:szCs w:val="22"/>
          <w:bdr w:val="nil"/>
          <w:lang w:val="en-GB"/>
        </w:rPr>
        <w:t>issuer</w:t>
      </w:r>
      <w:r w:rsidRPr="00FA5381">
        <w:rPr>
          <w:sz w:val="22"/>
          <w:szCs w:val="22"/>
          <w:bdr w:val="nil"/>
          <w:lang w:val="en-GB"/>
        </w:rPr>
        <w:t xml:space="preserve">s' securities insofar as they may be applicable to the foreign </w:t>
      </w:r>
      <w:r w:rsidR="00200F8E" w:rsidRPr="00FA5381">
        <w:rPr>
          <w:sz w:val="22"/>
          <w:szCs w:val="22"/>
          <w:bdr w:val="nil"/>
          <w:lang w:val="en-GB"/>
        </w:rPr>
        <w:t>issuer</w:t>
      </w:r>
      <w:r w:rsidRPr="00FA5381">
        <w:rPr>
          <w:sz w:val="22"/>
          <w:szCs w:val="22"/>
          <w:bdr w:val="nil"/>
          <w:lang w:val="en-GB"/>
        </w:rPr>
        <w:t xml:space="preserve"> (</w:t>
      </w:r>
      <w:r w:rsidR="00200F8E" w:rsidRPr="00FA5381">
        <w:rPr>
          <w:sz w:val="22"/>
          <w:szCs w:val="22"/>
          <w:bdr w:val="nil"/>
          <w:lang w:val="en-GB"/>
        </w:rPr>
        <w:t>issuer</w:t>
      </w:r>
      <w:r w:rsidRPr="00FA5381">
        <w:rPr>
          <w:sz w:val="22"/>
          <w:szCs w:val="22"/>
          <w:bdr w:val="nil"/>
          <w:lang w:val="en-GB"/>
        </w:rPr>
        <w:t xml:space="preserve"> of underlying securities) and/or its securities with due regard to the specific regulations of the foreign </w:t>
      </w:r>
      <w:r w:rsidR="00200F8E" w:rsidRPr="00FA5381">
        <w:rPr>
          <w:sz w:val="22"/>
          <w:szCs w:val="22"/>
          <w:bdr w:val="nil"/>
          <w:lang w:val="en-GB"/>
        </w:rPr>
        <w:t>issuer</w:t>
      </w:r>
      <w:r w:rsidRPr="00FA5381">
        <w:rPr>
          <w:sz w:val="22"/>
          <w:szCs w:val="22"/>
          <w:bdr w:val="nil"/>
          <w:lang w:val="en-GB"/>
        </w:rPr>
        <w:t>'s proper law</w:t>
      </w:r>
      <w:r w:rsidR="00D43488" w:rsidRPr="00FA5381">
        <w:rPr>
          <w:sz w:val="22"/>
          <w:szCs w:val="22"/>
          <w:bdr w:val="nil"/>
          <w:lang w:val="en-GB"/>
        </w:rPr>
        <w:t xml:space="preserve"> or incorporation or internal documents of an international financial institution</w:t>
      </w:r>
      <w:r w:rsidRPr="00FA5381">
        <w:rPr>
          <w:sz w:val="22"/>
          <w:szCs w:val="22"/>
          <w:bdr w:val="nil"/>
          <w:lang w:val="en-GB"/>
        </w:rPr>
        <w:t xml:space="preserve">. </w:t>
      </w:r>
    </w:p>
    <w:p w14:paraId="7CC8A1F8" w14:textId="77777777" w:rsidR="00AE7B2C" w:rsidRPr="00FA5381" w:rsidRDefault="00281EAE" w:rsidP="00877CCF">
      <w:pPr>
        <w:pStyle w:val="affd"/>
        <w:numPr>
          <w:ilvl w:val="1"/>
          <w:numId w:val="167"/>
        </w:numPr>
        <w:tabs>
          <w:tab w:val="left" w:pos="284"/>
          <w:tab w:val="left" w:pos="993"/>
        </w:tabs>
        <w:spacing w:before="240" w:after="240"/>
        <w:ind w:left="0" w:firstLine="567"/>
        <w:jc w:val="both"/>
        <w:rPr>
          <w:sz w:val="22"/>
          <w:szCs w:val="22"/>
          <w:lang w:val="en-GB"/>
        </w:rPr>
      </w:pPr>
      <w:r w:rsidRPr="00FA5381">
        <w:rPr>
          <w:sz w:val="22"/>
          <w:szCs w:val="22"/>
          <w:lang w:val="en-GB"/>
        </w:rPr>
        <w:t>These Rules shall apply to securities issued by the Exchange insofar as they may be applicable to the Exchange as an issuer with due regard to specific provisions of these Rules.</w:t>
      </w:r>
    </w:p>
    <w:p w14:paraId="37FA9CF5" w14:textId="77777777" w:rsidR="006A3656" w:rsidRPr="00FA5381" w:rsidRDefault="0004100A" w:rsidP="00877CCF">
      <w:pPr>
        <w:pStyle w:val="affd"/>
        <w:numPr>
          <w:ilvl w:val="1"/>
          <w:numId w:val="167"/>
        </w:numPr>
        <w:tabs>
          <w:tab w:val="left" w:pos="284"/>
          <w:tab w:val="left" w:pos="993"/>
        </w:tabs>
        <w:spacing w:before="240" w:after="240"/>
        <w:ind w:left="0" w:firstLine="567"/>
        <w:jc w:val="both"/>
        <w:rPr>
          <w:sz w:val="22"/>
          <w:szCs w:val="22"/>
          <w:bdr w:val="nil"/>
          <w:lang w:val="en-GB"/>
        </w:rPr>
      </w:pPr>
      <w:r w:rsidRPr="00FA5381">
        <w:rPr>
          <w:sz w:val="22"/>
          <w:szCs w:val="22"/>
          <w:bdr w:val="nil"/>
          <w:lang w:val="en-GB"/>
        </w:rPr>
        <w:t xml:space="preserve">For the purposes of determining any monetary values envisaged by these Rules and denominated in </w:t>
      </w:r>
      <w:r w:rsidR="008F6518" w:rsidRPr="00FA5381">
        <w:rPr>
          <w:sz w:val="22"/>
          <w:szCs w:val="22"/>
          <w:bdr w:val="nil"/>
          <w:lang w:val="en-GB"/>
        </w:rPr>
        <w:t>Roubles</w:t>
      </w:r>
      <w:r w:rsidRPr="00FA5381">
        <w:rPr>
          <w:sz w:val="22"/>
          <w:szCs w:val="22"/>
          <w:bdr w:val="nil"/>
          <w:lang w:val="en-GB"/>
        </w:rPr>
        <w:t xml:space="preserve">, if calculated on the basis of foreign currency-denominated values, the foreign currency shall be translated into </w:t>
      </w:r>
      <w:r w:rsidR="008F6518" w:rsidRPr="00FA5381">
        <w:rPr>
          <w:sz w:val="22"/>
          <w:szCs w:val="22"/>
          <w:bdr w:val="nil"/>
          <w:lang w:val="en-GB"/>
        </w:rPr>
        <w:t>Roubles</w:t>
      </w:r>
      <w:r w:rsidRPr="00FA5381">
        <w:rPr>
          <w:sz w:val="22"/>
          <w:szCs w:val="22"/>
          <w:bdr w:val="nil"/>
          <w:lang w:val="en-GB"/>
        </w:rPr>
        <w:t xml:space="preserve"> at the official exchange rate set by the Bank of Russia or, if no such official exchange rate is available, at such currency cross-rate to </w:t>
      </w:r>
      <w:r w:rsidR="008F6518" w:rsidRPr="00FA5381">
        <w:rPr>
          <w:sz w:val="22"/>
          <w:szCs w:val="22"/>
          <w:bdr w:val="nil"/>
          <w:lang w:val="en-GB"/>
        </w:rPr>
        <w:t>Rouble</w:t>
      </w:r>
      <w:r w:rsidRPr="00FA5381">
        <w:rPr>
          <w:sz w:val="22"/>
          <w:szCs w:val="22"/>
          <w:bdr w:val="nil"/>
          <w:lang w:val="en-GB"/>
        </w:rPr>
        <w:t xml:space="preserve"> as of the respective value calculation date. </w:t>
      </w:r>
    </w:p>
    <w:p w14:paraId="24643235" w14:textId="77777777" w:rsidR="00C14BEB" w:rsidRPr="00FA5381" w:rsidRDefault="00C14BEB" w:rsidP="00FA5381">
      <w:pPr>
        <w:tabs>
          <w:tab w:val="left" w:pos="284"/>
          <w:tab w:val="left" w:pos="851"/>
        </w:tabs>
        <w:spacing w:before="240"/>
        <w:ind w:firstLine="567"/>
        <w:jc w:val="both"/>
        <w:rPr>
          <w:sz w:val="22"/>
          <w:szCs w:val="22"/>
          <w:bdr w:val="nil"/>
          <w:lang w:val="en-GB"/>
        </w:rPr>
      </w:pPr>
      <w:bookmarkStart w:id="43" w:name="_Toc7182663"/>
      <w:bookmarkStart w:id="44" w:name="_Toc9078481"/>
      <w:bookmarkStart w:id="45" w:name="_Toc162434060"/>
      <w:bookmarkStart w:id="46" w:name="_Toc205778291"/>
      <w:bookmarkStart w:id="47" w:name="_Toc246913262"/>
      <w:bookmarkStart w:id="48" w:name="_Toc242173538"/>
      <w:bookmarkStart w:id="49" w:name="_Toc294102676"/>
      <w:bookmarkStart w:id="50" w:name="_Toc347068197"/>
      <w:bookmarkEnd w:id="42"/>
    </w:p>
    <w:p w14:paraId="446D6CA5" w14:textId="5E76A185" w:rsidR="0004100A" w:rsidRPr="00696391" w:rsidRDefault="0004100A" w:rsidP="00FA5381">
      <w:pPr>
        <w:pStyle w:val="1"/>
        <w:tabs>
          <w:tab w:val="left" w:pos="284"/>
        </w:tabs>
        <w:ind w:firstLine="567"/>
        <w:jc w:val="center"/>
        <w:rPr>
          <w:sz w:val="22"/>
          <w:szCs w:val="22"/>
          <w:lang w:val="en-GB"/>
        </w:rPr>
      </w:pPr>
      <w:bookmarkStart w:id="51" w:name="_Toc69477055"/>
      <w:r w:rsidRPr="00CE7BA7">
        <w:rPr>
          <w:bCs/>
          <w:sz w:val="22"/>
          <w:szCs w:val="22"/>
          <w:bdr w:val="nil"/>
          <w:lang w:val="en-GB"/>
        </w:rPr>
        <w:t xml:space="preserve">SECTION 2. </w:t>
      </w:r>
      <w:bookmarkEnd w:id="43"/>
      <w:bookmarkEnd w:id="44"/>
      <w:bookmarkEnd w:id="45"/>
      <w:bookmarkEnd w:id="46"/>
      <w:bookmarkEnd w:id="47"/>
      <w:bookmarkEnd w:id="48"/>
      <w:r w:rsidRPr="00CE7BA7">
        <w:rPr>
          <w:bCs/>
          <w:sz w:val="22"/>
          <w:szCs w:val="22"/>
          <w:bdr w:val="nil"/>
          <w:lang w:val="en-GB"/>
        </w:rPr>
        <w:t>LISTING OF SECURITIES</w:t>
      </w:r>
      <w:bookmarkEnd w:id="49"/>
      <w:bookmarkEnd w:id="50"/>
      <w:bookmarkEnd w:id="51"/>
      <w:r w:rsidRPr="00CE7BA7">
        <w:rPr>
          <w:bCs/>
          <w:sz w:val="22"/>
          <w:szCs w:val="22"/>
          <w:bdr w:val="nil"/>
          <w:lang w:val="en-GB"/>
        </w:rPr>
        <w:t xml:space="preserve"> </w:t>
      </w:r>
    </w:p>
    <w:p w14:paraId="34EDCC43" w14:textId="77777777" w:rsidR="0004100A" w:rsidRPr="00357B3E" w:rsidRDefault="0004100A" w:rsidP="00FA5381">
      <w:pPr>
        <w:tabs>
          <w:tab w:val="left" w:pos="284"/>
        </w:tabs>
        <w:ind w:firstLine="567"/>
        <w:rPr>
          <w:sz w:val="22"/>
          <w:szCs w:val="22"/>
          <w:lang w:val="en-GB"/>
        </w:rPr>
      </w:pPr>
    </w:p>
    <w:p w14:paraId="21C1E369" w14:textId="77777777" w:rsidR="0004100A" w:rsidRPr="00AF21A0" w:rsidRDefault="0004100A" w:rsidP="00FA5381">
      <w:pPr>
        <w:pStyle w:val="2"/>
        <w:tabs>
          <w:tab w:val="left" w:pos="284"/>
        </w:tabs>
        <w:spacing w:after="120"/>
        <w:ind w:firstLine="567"/>
        <w:jc w:val="center"/>
        <w:rPr>
          <w:bCs/>
          <w:iCs/>
          <w:sz w:val="22"/>
          <w:szCs w:val="22"/>
          <w:u w:val="none"/>
          <w:lang w:val="en-GB"/>
        </w:rPr>
      </w:pPr>
      <w:bookmarkStart w:id="52" w:name="_Toc69477056"/>
      <w:bookmarkStart w:id="53" w:name="_Toc294102677"/>
      <w:bookmarkStart w:id="54" w:name="_Toc347068198"/>
      <w:bookmarkStart w:id="55" w:name="_Toc205778294"/>
      <w:bookmarkStart w:id="56" w:name="_Toc246913263"/>
      <w:bookmarkStart w:id="57" w:name="_Toc242173541"/>
      <w:bookmarkStart w:id="58" w:name="_Toc9078482"/>
      <w:bookmarkStart w:id="59" w:name="_Toc162434061"/>
      <w:r w:rsidRPr="002F04F2">
        <w:rPr>
          <w:bCs/>
          <w:iCs/>
          <w:sz w:val="22"/>
          <w:szCs w:val="22"/>
          <w:u w:val="none"/>
          <w:bdr w:val="nil"/>
          <w:lang w:val="en-GB"/>
        </w:rPr>
        <w:t>SUB-SECTION 2.1. REQUIREMENTS TO BE MET FOR THE LISTING OF SECURITIES</w:t>
      </w:r>
      <w:r w:rsidR="00A726B7" w:rsidRPr="002E4C84">
        <w:rPr>
          <w:bCs/>
          <w:iCs/>
          <w:sz w:val="22"/>
          <w:szCs w:val="22"/>
          <w:u w:val="none"/>
          <w:bdr w:val="nil"/>
          <w:lang w:val="en-GB"/>
        </w:rPr>
        <w:t xml:space="preserve">. </w:t>
      </w:r>
      <w:r w:rsidR="00A726B7" w:rsidRPr="002E4C84">
        <w:rPr>
          <w:bCs/>
          <w:iCs/>
          <w:sz w:val="22"/>
          <w:szCs w:val="22"/>
          <w:u w:val="none"/>
          <w:bdr w:val="nil"/>
          <w:lang w:val="en-GB"/>
        </w:rPr>
        <w:br/>
      </w:r>
      <w:r w:rsidRPr="00AF21A0">
        <w:rPr>
          <w:bCs/>
          <w:iCs/>
          <w:sz w:val="22"/>
          <w:szCs w:val="22"/>
          <w:u w:val="none"/>
          <w:bdr w:val="nil"/>
          <w:lang w:val="en-GB"/>
        </w:rPr>
        <w:t>PROCEDURE FOR THE LISTING OF SECURITIES</w:t>
      </w:r>
      <w:bookmarkEnd w:id="52"/>
      <w:r w:rsidRPr="00AF21A0">
        <w:rPr>
          <w:bCs/>
          <w:iCs/>
          <w:sz w:val="22"/>
          <w:szCs w:val="22"/>
          <w:u w:val="none"/>
          <w:bdr w:val="nil"/>
          <w:lang w:val="en-GB"/>
        </w:rPr>
        <w:t xml:space="preserve"> </w:t>
      </w:r>
      <w:bookmarkEnd w:id="53"/>
      <w:bookmarkEnd w:id="54"/>
    </w:p>
    <w:p w14:paraId="263DE80C" w14:textId="77777777" w:rsidR="0004100A" w:rsidRPr="00FA5381" w:rsidRDefault="0004100A" w:rsidP="00FA5381">
      <w:pPr>
        <w:pStyle w:val="2"/>
        <w:tabs>
          <w:tab w:val="left" w:pos="284"/>
        </w:tabs>
        <w:spacing w:before="240" w:after="120"/>
        <w:ind w:firstLine="567"/>
        <w:rPr>
          <w:sz w:val="22"/>
          <w:szCs w:val="22"/>
          <w:lang w:val="en-GB"/>
        </w:rPr>
      </w:pPr>
      <w:bookmarkStart w:id="60" w:name="_Toc69477057"/>
      <w:r w:rsidRPr="00AF21A0">
        <w:rPr>
          <w:bCs/>
          <w:sz w:val="22"/>
          <w:szCs w:val="22"/>
          <w:bdr w:val="nil"/>
          <w:lang w:val="en-GB"/>
        </w:rPr>
        <w:t>Ar</w:t>
      </w:r>
      <w:r w:rsidRPr="00FC3A4F">
        <w:rPr>
          <w:bCs/>
          <w:sz w:val="22"/>
          <w:szCs w:val="22"/>
          <w:bdr w:val="nil"/>
          <w:lang w:val="en-GB"/>
        </w:rPr>
        <w:t xml:space="preserve">ticle 5. Requirements to </w:t>
      </w:r>
      <w:r w:rsidR="00E832D4" w:rsidRPr="00854F3E">
        <w:rPr>
          <w:bCs/>
          <w:sz w:val="22"/>
          <w:szCs w:val="22"/>
          <w:bdr w:val="nil"/>
          <w:lang w:val="en-GB"/>
        </w:rPr>
        <w:t>B</w:t>
      </w:r>
      <w:r w:rsidRPr="00562B27">
        <w:rPr>
          <w:bCs/>
          <w:sz w:val="22"/>
          <w:szCs w:val="22"/>
          <w:bdr w:val="nil"/>
          <w:lang w:val="en-GB"/>
        </w:rPr>
        <w:t xml:space="preserve">e </w:t>
      </w:r>
      <w:r w:rsidR="00E832D4" w:rsidRPr="004107B3">
        <w:rPr>
          <w:bCs/>
          <w:sz w:val="22"/>
          <w:szCs w:val="22"/>
          <w:bdr w:val="nil"/>
          <w:lang w:val="en-GB"/>
        </w:rPr>
        <w:t>M</w:t>
      </w:r>
      <w:r w:rsidRPr="003A576C">
        <w:rPr>
          <w:bCs/>
          <w:sz w:val="22"/>
          <w:szCs w:val="22"/>
          <w:bdr w:val="nil"/>
          <w:lang w:val="en-GB"/>
        </w:rPr>
        <w:t xml:space="preserve">et for </w:t>
      </w:r>
      <w:r w:rsidR="00E832D4" w:rsidRPr="00623839">
        <w:rPr>
          <w:bCs/>
          <w:sz w:val="22"/>
          <w:szCs w:val="22"/>
          <w:bdr w:val="nil"/>
          <w:lang w:val="en-GB"/>
        </w:rPr>
        <w:t>L</w:t>
      </w:r>
      <w:r w:rsidRPr="00FA5381">
        <w:rPr>
          <w:bCs/>
          <w:sz w:val="22"/>
          <w:szCs w:val="22"/>
          <w:bdr w:val="nil"/>
          <w:lang w:val="en-GB"/>
        </w:rPr>
        <w:t xml:space="preserve">isting of </w:t>
      </w:r>
      <w:r w:rsidR="00E832D4" w:rsidRPr="00FA5381">
        <w:rPr>
          <w:bCs/>
          <w:sz w:val="22"/>
          <w:szCs w:val="22"/>
          <w:bdr w:val="nil"/>
          <w:lang w:val="en-GB"/>
        </w:rPr>
        <w:t>S</w:t>
      </w:r>
      <w:r w:rsidRPr="00FA5381">
        <w:rPr>
          <w:bCs/>
          <w:sz w:val="22"/>
          <w:szCs w:val="22"/>
          <w:bdr w:val="nil"/>
          <w:lang w:val="en-GB"/>
        </w:rPr>
        <w:t>ecurities</w:t>
      </w:r>
      <w:bookmarkEnd w:id="60"/>
      <w:r w:rsidRPr="00FA5381">
        <w:rPr>
          <w:bCs/>
          <w:sz w:val="22"/>
          <w:szCs w:val="22"/>
          <w:bdr w:val="nil"/>
          <w:lang w:val="en-GB"/>
        </w:rPr>
        <w:t xml:space="preserve"> </w:t>
      </w:r>
    </w:p>
    <w:p w14:paraId="2FFBD0FA" w14:textId="77777777" w:rsidR="0004100A" w:rsidRPr="00FA5381" w:rsidRDefault="002B5CF5" w:rsidP="00877CCF">
      <w:pPr>
        <w:pStyle w:val="affd"/>
        <w:numPr>
          <w:ilvl w:val="1"/>
          <w:numId w:val="168"/>
        </w:numPr>
        <w:tabs>
          <w:tab w:val="left" w:pos="284"/>
          <w:tab w:val="left" w:pos="993"/>
        </w:tabs>
        <w:spacing w:before="120"/>
        <w:ind w:firstLine="567"/>
        <w:jc w:val="both"/>
        <w:rPr>
          <w:sz w:val="22"/>
          <w:szCs w:val="22"/>
          <w:lang w:val="en-GB"/>
        </w:rPr>
      </w:pPr>
      <w:bookmarkStart w:id="61" w:name="_Toc347068199"/>
      <w:bookmarkStart w:id="62" w:name="_Toc294102678"/>
      <w:r w:rsidRPr="00FA5381">
        <w:rPr>
          <w:sz w:val="22"/>
          <w:szCs w:val="22"/>
          <w:bdr w:val="nil"/>
          <w:lang w:val="en-US"/>
        </w:rPr>
        <w:t xml:space="preserve"> </w:t>
      </w:r>
      <w:r w:rsidR="0004100A" w:rsidRPr="00FA5381">
        <w:rPr>
          <w:sz w:val="22"/>
          <w:szCs w:val="22"/>
          <w:bdr w:val="nil"/>
          <w:lang w:val="en-GB"/>
        </w:rPr>
        <w:t>Securities may be listed (</w:t>
      </w:r>
      <w:r w:rsidR="00A726B7" w:rsidRPr="00FA5381">
        <w:rPr>
          <w:sz w:val="22"/>
          <w:szCs w:val="22"/>
          <w:bdr w:val="nil"/>
          <w:lang w:val="en-GB"/>
        </w:rPr>
        <w:t>included in</w:t>
      </w:r>
      <w:r w:rsidR="0004100A" w:rsidRPr="00FA5381">
        <w:rPr>
          <w:sz w:val="22"/>
          <w:szCs w:val="22"/>
          <w:bdr w:val="nil"/>
          <w:lang w:val="en-GB"/>
        </w:rPr>
        <w:t xml:space="preserve"> Level One, Two or Three), if all of the following conditions are met:</w:t>
      </w:r>
    </w:p>
    <w:p w14:paraId="6A8CDEA2" w14:textId="77777777" w:rsidR="0004100A" w:rsidRPr="00FA5381" w:rsidRDefault="0004100A" w:rsidP="00877CCF">
      <w:pPr>
        <w:pStyle w:val="affd"/>
        <w:numPr>
          <w:ilvl w:val="2"/>
          <w:numId w:val="168"/>
        </w:numPr>
        <w:tabs>
          <w:tab w:val="left" w:pos="284"/>
          <w:tab w:val="left" w:pos="993"/>
        </w:tabs>
        <w:spacing w:before="80" w:after="240"/>
        <w:ind w:left="0" w:firstLine="567"/>
        <w:jc w:val="both"/>
        <w:rPr>
          <w:sz w:val="22"/>
          <w:szCs w:val="22"/>
          <w:lang w:val="en-GB"/>
        </w:rPr>
      </w:pPr>
      <w:r w:rsidRPr="00FA5381">
        <w:rPr>
          <w:b/>
          <w:bCs/>
          <w:sz w:val="22"/>
          <w:szCs w:val="22"/>
          <w:bdr w:val="nil"/>
          <w:lang w:val="en-GB"/>
        </w:rPr>
        <w:t>In relation to 39-FZ regulated (</w:t>
      </w:r>
      <w:proofErr w:type="spellStart"/>
      <w:r w:rsidR="00FB7B00" w:rsidRPr="00FA5381">
        <w:rPr>
          <w:b/>
          <w:bCs/>
          <w:i/>
          <w:sz w:val="22"/>
          <w:szCs w:val="22"/>
          <w:bdr w:val="nil"/>
          <w:lang w:val="en-GB"/>
        </w:rPr>
        <w:t>emissionnye</w:t>
      </w:r>
      <w:proofErr w:type="spellEnd"/>
      <w:r w:rsidRPr="00FA5381">
        <w:rPr>
          <w:b/>
          <w:bCs/>
          <w:sz w:val="22"/>
          <w:szCs w:val="22"/>
          <w:bdr w:val="nil"/>
          <w:lang w:val="en-GB"/>
        </w:rPr>
        <w:t xml:space="preserve">) securities of Russian </w:t>
      </w:r>
      <w:r w:rsidR="00200F8E" w:rsidRPr="00FA5381">
        <w:rPr>
          <w:b/>
          <w:bCs/>
          <w:sz w:val="22"/>
          <w:szCs w:val="22"/>
          <w:bdr w:val="nil"/>
          <w:lang w:val="en-GB"/>
        </w:rPr>
        <w:t>issuer</w:t>
      </w:r>
      <w:r w:rsidRPr="00FA5381">
        <w:rPr>
          <w:b/>
          <w:bCs/>
          <w:sz w:val="22"/>
          <w:szCs w:val="22"/>
          <w:bdr w:val="nil"/>
          <w:lang w:val="en-GB"/>
        </w:rPr>
        <w:t xml:space="preserve">s </w:t>
      </w:r>
      <w:r w:rsidRPr="00FA5381">
        <w:rPr>
          <w:sz w:val="22"/>
          <w:szCs w:val="22"/>
          <w:bdr w:val="nil"/>
          <w:lang w:val="en-GB"/>
        </w:rPr>
        <w:t xml:space="preserve">(other than </w:t>
      </w:r>
      <w:r w:rsidR="00BF2E33" w:rsidRPr="00FA5381">
        <w:rPr>
          <w:sz w:val="22"/>
          <w:szCs w:val="22"/>
          <w:bdr w:val="nil"/>
          <w:lang w:val="en-GB"/>
        </w:rPr>
        <w:t>Exchange-registered</w:t>
      </w:r>
      <w:r w:rsidRPr="00FA5381">
        <w:rPr>
          <w:sz w:val="22"/>
          <w:szCs w:val="22"/>
          <w:bdr w:val="nil"/>
          <w:lang w:val="en-GB"/>
        </w:rPr>
        <w:t xml:space="preserve"> bonds,</w:t>
      </w:r>
      <w:r w:rsidR="007D4CE5" w:rsidRPr="00FA5381">
        <w:rPr>
          <w:sz w:val="22"/>
          <w:szCs w:val="22"/>
          <w:bdr w:val="nil"/>
          <w:lang w:val="en-US"/>
        </w:rPr>
        <w:t xml:space="preserve"> commercial</w:t>
      </w:r>
      <w:r w:rsidR="00F71FEA" w:rsidRPr="00FA5381">
        <w:rPr>
          <w:sz w:val="22"/>
          <w:szCs w:val="22"/>
          <w:bdr w:val="nil"/>
          <w:lang w:val="en-US"/>
        </w:rPr>
        <w:t xml:space="preserve"> bonds</w:t>
      </w:r>
      <w:r w:rsidR="007D4CE5" w:rsidRPr="00FA5381">
        <w:rPr>
          <w:sz w:val="22"/>
          <w:szCs w:val="22"/>
          <w:bdr w:val="nil"/>
          <w:lang w:val="en-US"/>
        </w:rPr>
        <w:t>,</w:t>
      </w:r>
      <w:r w:rsidRPr="00FA5381">
        <w:rPr>
          <w:sz w:val="22"/>
          <w:szCs w:val="22"/>
          <w:bdr w:val="nil"/>
          <w:lang w:val="en-GB"/>
        </w:rPr>
        <w:t xml:space="preserve"> government, </w:t>
      </w:r>
      <w:proofErr w:type="spellStart"/>
      <w:r w:rsidRPr="00FA5381">
        <w:rPr>
          <w:sz w:val="22"/>
          <w:szCs w:val="22"/>
          <w:bdr w:val="nil"/>
          <w:lang w:val="en-GB"/>
        </w:rPr>
        <w:t>subfederal</w:t>
      </w:r>
      <w:proofErr w:type="spellEnd"/>
      <w:r w:rsidRPr="00FA5381">
        <w:rPr>
          <w:sz w:val="22"/>
          <w:szCs w:val="22"/>
          <w:bdr w:val="nil"/>
          <w:lang w:val="en-GB"/>
        </w:rPr>
        <w:t xml:space="preserve"> and municipal securities of limited negotiability, or those available to be held in ownership or otherwise on a proprietary basis to certain classes of persons only (hereinafter, government, </w:t>
      </w:r>
      <w:proofErr w:type="spellStart"/>
      <w:r w:rsidRPr="00FA5381">
        <w:rPr>
          <w:sz w:val="22"/>
          <w:szCs w:val="22"/>
          <w:bdr w:val="nil"/>
          <w:lang w:val="en-GB"/>
        </w:rPr>
        <w:t>subfederal</w:t>
      </w:r>
      <w:proofErr w:type="spellEnd"/>
      <w:r w:rsidRPr="00FA5381">
        <w:rPr>
          <w:sz w:val="22"/>
          <w:szCs w:val="22"/>
          <w:bdr w:val="nil"/>
          <w:lang w:val="en-GB"/>
        </w:rPr>
        <w:t xml:space="preserve"> and municipal securities not to be offered to general public), Bank of Russia bonds, securities intended for </w:t>
      </w:r>
      <w:r w:rsidR="005F0E35" w:rsidRPr="00FA5381">
        <w:rPr>
          <w:sz w:val="22"/>
          <w:szCs w:val="22"/>
          <w:bdr w:val="nil"/>
          <w:lang w:val="en-GB"/>
        </w:rPr>
        <w:t>qualified investor</w:t>
      </w:r>
      <w:r w:rsidRPr="00FA5381">
        <w:rPr>
          <w:sz w:val="22"/>
          <w:szCs w:val="22"/>
          <w:bdr w:val="nil"/>
          <w:lang w:val="en-GB"/>
        </w:rPr>
        <w:t xml:space="preserve">s, as well as </w:t>
      </w:r>
      <w:r w:rsidR="00BF2E33" w:rsidRPr="00FA5381">
        <w:rPr>
          <w:sz w:val="22"/>
          <w:szCs w:val="22"/>
          <w:bdr w:val="nil"/>
          <w:lang w:val="en-GB"/>
        </w:rPr>
        <w:t>Exchange-registered</w:t>
      </w:r>
      <w:r w:rsidRPr="00FA5381">
        <w:rPr>
          <w:sz w:val="22"/>
          <w:szCs w:val="22"/>
          <w:bdr w:val="nil"/>
          <w:lang w:val="en-GB"/>
        </w:rPr>
        <w:t xml:space="preserve"> RDR):</w:t>
      </w:r>
    </w:p>
    <w:p w14:paraId="3945E88F" w14:textId="77777777" w:rsidR="002B5CF5" w:rsidRPr="00FA5381" w:rsidRDefault="0004100A" w:rsidP="00877CCF">
      <w:pPr>
        <w:pStyle w:val="affd"/>
        <w:numPr>
          <w:ilvl w:val="3"/>
          <w:numId w:val="168"/>
        </w:numPr>
        <w:tabs>
          <w:tab w:val="left" w:pos="284"/>
          <w:tab w:val="left" w:pos="1276"/>
        </w:tabs>
        <w:ind w:left="0" w:firstLine="567"/>
        <w:jc w:val="both"/>
        <w:rPr>
          <w:sz w:val="22"/>
          <w:szCs w:val="22"/>
          <w:lang w:val="en-GB"/>
        </w:rPr>
      </w:pPr>
      <w:r w:rsidRPr="00FA5381">
        <w:rPr>
          <w:sz w:val="22"/>
          <w:szCs w:val="22"/>
          <w:bdr w:val="nil"/>
          <w:lang w:val="en-GB"/>
        </w:rPr>
        <w:t xml:space="preserve">conformity of such securities with the requirements of the laws of the Russian Federation, including </w:t>
      </w:r>
      <w:r w:rsidR="00A726B7" w:rsidRPr="00FA5381">
        <w:rPr>
          <w:sz w:val="22"/>
          <w:szCs w:val="22"/>
          <w:bdr w:val="nil"/>
          <w:lang w:val="en-GB"/>
        </w:rPr>
        <w:t>the Bank of Russia regulations</w:t>
      </w:r>
      <w:r w:rsidRPr="00FA5381">
        <w:rPr>
          <w:sz w:val="22"/>
          <w:szCs w:val="22"/>
          <w:bdr w:val="nil"/>
          <w:lang w:val="en-GB"/>
        </w:rPr>
        <w:t>;</w:t>
      </w:r>
    </w:p>
    <w:p w14:paraId="49F78B84" w14:textId="77777777" w:rsidR="002B5CF5" w:rsidRPr="00FA5381" w:rsidRDefault="0004100A" w:rsidP="00877CCF">
      <w:pPr>
        <w:pStyle w:val="affd"/>
        <w:numPr>
          <w:ilvl w:val="3"/>
          <w:numId w:val="168"/>
        </w:numPr>
        <w:tabs>
          <w:tab w:val="left" w:pos="284"/>
          <w:tab w:val="left" w:pos="1276"/>
        </w:tabs>
        <w:ind w:left="0" w:firstLine="567"/>
        <w:jc w:val="both"/>
        <w:rPr>
          <w:sz w:val="22"/>
          <w:szCs w:val="22"/>
          <w:lang w:val="en-GB"/>
        </w:rPr>
      </w:pPr>
      <w:r w:rsidRPr="00FA5381">
        <w:rPr>
          <w:sz w:val="22"/>
          <w:szCs w:val="22"/>
          <w:bdr w:val="nil"/>
          <w:lang w:val="en-GB"/>
        </w:rPr>
        <w:t>registration of the securities prospectus (securities issue prospectus, privatisation plan registered as securities issue prospectus) if in accordance with the laws of the Russian Federation, such registration is necessary for the public circulation of securities;</w:t>
      </w:r>
    </w:p>
    <w:p w14:paraId="38B0316D" w14:textId="77777777" w:rsidR="002B5CF5" w:rsidRPr="00FA5381" w:rsidRDefault="0004100A" w:rsidP="00877CCF">
      <w:pPr>
        <w:pStyle w:val="affd"/>
        <w:numPr>
          <w:ilvl w:val="3"/>
          <w:numId w:val="168"/>
        </w:numPr>
        <w:tabs>
          <w:tab w:val="left" w:pos="284"/>
          <w:tab w:val="left" w:pos="1276"/>
        </w:tabs>
        <w:ind w:left="0" w:firstLine="567"/>
        <w:jc w:val="both"/>
        <w:rPr>
          <w:sz w:val="22"/>
          <w:szCs w:val="22"/>
          <w:lang w:val="en-GB"/>
        </w:rPr>
      </w:pPr>
      <w:r w:rsidRPr="00FA5381">
        <w:rPr>
          <w:sz w:val="22"/>
          <w:szCs w:val="22"/>
          <w:bdr w:val="nil"/>
          <w:lang w:val="en-GB"/>
        </w:rPr>
        <w:t xml:space="preserve">assumption, by the </w:t>
      </w:r>
      <w:r w:rsidR="00200F8E" w:rsidRPr="00FA5381">
        <w:rPr>
          <w:sz w:val="22"/>
          <w:szCs w:val="22"/>
          <w:bdr w:val="nil"/>
          <w:lang w:val="en-GB"/>
        </w:rPr>
        <w:t>issuer</w:t>
      </w:r>
      <w:r w:rsidRPr="00FA5381">
        <w:rPr>
          <w:sz w:val="22"/>
          <w:szCs w:val="22"/>
          <w:bdr w:val="nil"/>
          <w:lang w:val="en-GB"/>
        </w:rPr>
        <w:t>, of the obligation to disclose information in accordance with Annex 7 to these Rules if registration of a securities prospectus</w:t>
      </w:r>
      <w:r w:rsidR="00054AD7" w:rsidRPr="00FA5381">
        <w:rPr>
          <w:sz w:val="22"/>
          <w:szCs w:val="22"/>
          <w:bdr w:val="nil"/>
          <w:lang w:val="en-GB"/>
        </w:rPr>
        <w:t xml:space="preserve"> is not required</w:t>
      </w:r>
      <w:r w:rsidRPr="00FA5381">
        <w:rPr>
          <w:sz w:val="22"/>
          <w:szCs w:val="22"/>
          <w:bdr w:val="nil"/>
          <w:lang w:val="en-GB"/>
        </w:rPr>
        <w:t xml:space="preserve"> for the public circulation of securities, or disclosure </w:t>
      </w:r>
      <w:r w:rsidR="002B5CF5" w:rsidRPr="00FA5381">
        <w:rPr>
          <w:sz w:val="22"/>
          <w:szCs w:val="22"/>
          <w:bdr w:val="nil"/>
          <w:lang w:val="en-US"/>
        </w:rPr>
        <w:t xml:space="preserve">by the issuer </w:t>
      </w:r>
      <w:r w:rsidR="00054AD7" w:rsidRPr="00FA5381">
        <w:rPr>
          <w:sz w:val="22"/>
          <w:szCs w:val="22"/>
          <w:bdr w:val="nil"/>
          <w:lang w:val="en-GB"/>
        </w:rPr>
        <w:t xml:space="preserve">of </w:t>
      </w:r>
      <w:proofErr w:type="gramStart"/>
      <w:r w:rsidR="00054AD7" w:rsidRPr="00FA5381">
        <w:rPr>
          <w:sz w:val="22"/>
          <w:szCs w:val="22"/>
          <w:bdr w:val="nil"/>
          <w:lang w:val="en-GB"/>
        </w:rPr>
        <w:t xml:space="preserve">information  </w:t>
      </w:r>
      <w:r w:rsidRPr="00FA5381">
        <w:rPr>
          <w:sz w:val="22"/>
          <w:szCs w:val="22"/>
          <w:bdr w:val="nil"/>
          <w:lang w:val="en-GB"/>
        </w:rPr>
        <w:t>in</w:t>
      </w:r>
      <w:proofErr w:type="gramEnd"/>
      <w:r w:rsidRPr="00FA5381">
        <w:rPr>
          <w:sz w:val="22"/>
          <w:szCs w:val="22"/>
          <w:bdr w:val="nil"/>
          <w:lang w:val="en-GB"/>
        </w:rPr>
        <w:t xml:space="preserve"> accordance with the requirements of the Securities Market Law, other statutes and regulations of the Russian Federation, including </w:t>
      </w:r>
      <w:r w:rsidR="00E832D4" w:rsidRPr="00FA5381">
        <w:rPr>
          <w:sz w:val="22"/>
          <w:szCs w:val="22"/>
          <w:bdr w:val="nil"/>
          <w:lang w:val="en-GB"/>
        </w:rPr>
        <w:t>t</w:t>
      </w:r>
      <w:r w:rsidR="00A726B7" w:rsidRPr="00FA5381">
        <w:rPr>
          <w:sz w:val="22"/>
          <w:szCs w:val="22"/>
          <w:bdr w:val="nil"/>
          <w:lang w:val="en-GB"/>
        </w:rPr>
        <w:t>he Bank of Russia regulations</w:t>
      </w:r>
      <w:r w:rsidRPr="00FA5381">
        <w:rPr>
          <w:sz w:val="22"/>
          <w:szCs w:val="22"/>
          <w:bdr w:val="nil"/>
          <w:lang w:val="en-GB"/>
        </w:rPr>
        <w:t xml:space="preserve"> (hereinbefore and hereinafter, the securities law of the Russian Federation);</w:t>
      </w:r>
    </w:p>
    <w:p w14:paraId="5A6500B5" w14:textId="77777777" w:rsidR="0004100A" w:rsidRPr="002F04F2" w:rsidRDefault="0004100A" w:rsidP="00877CCF">
      <w:pPr>
        <w:pStyle w:val="affd"/>
        <w:numPr>
          <w:ilvl w:val="3"/>
          <w:numId w:val="168"/>
        </w:numPr>
        <w:tabs>
          <w:tab w:val="left" w:pos="284"/>
          <w:tab w:val="left" w:pos="1276"/>
        </w:tabs>
        <w:ind w:left="0" w:firstLine="567"/>
        <w:jc w:val="both"/>
        <w:rPr>
          <w:sz w:val="22"/>
          <w:szCs w:val="22"/>
          <w:lang w:val="en-GB"/>
        </w:rPr>
      </w:pPr>
      <w:r w:rsidRPr="00FA5381">
        <w:rPr>
          <w:sz w:val="22"/>
          <w:szCs w:val="22"/>
          <w:bdr w:val="nil"/>
          <w:lang w:val="en-GB"/>
        </w:rPr>
        <w:t xml:space="preserve">assumption, by the </w:t>
      </w:r>
      <w:r w:rsidR="00200F8E" w:rsidRPr="00FA5381">
        <w:rPr>
          <w:sz w:val="22"/>
          <w:szCs w:val="22"/>
          <w:bdr w:val="nil"/>
          <w:lang w:val="en-GB"/>
        </w:rPr>
        <w:t>issuer</w:t>
      </w:r>
      <w:r w:rsidRPr="00FA5381">
        <w:rPr>
          <w:sz w:val="22"/>
          <w:szCs w:val="22"/>
          <w:bdr w:val="nil"/>
          <w:lang w:val="en-GB"/>
        </w:rPr>
        <w:t xml:space="preserve"> of Russian Depositary Receipts evidencing the title to a certain number of a foreign </w:t>
      </w:r>
      <w:r w:rsidR="00200F8E" w:rsidRPr="00FA5381">
        <w:rPr>
          <w:sz w:val="22"/>
          <w:szCs w:val="22"/>
          <w:bdr w:val="nil"/>
          <w:lang w:val="en-GB"/>
        </w:rPr>
        <w:t>issuer</w:t>
      </w:r>
      <w:r w:rsidRPr="00FA5381">
        <w:rPr>
          <w:sz w:val="22"/>
          <w:szCs w:val="22"/>
          <w:bdr w:val="nil"/>
          <w:lang w:val="en-GB"/>
        </w:rPr>
        <w:t xml:space="preserve">'s securities evidencing the rights in relation to the foreign </w:t>
      </w:r>
      <w:r w:rsidR="00200F8E" w:rsidRPr="00FA5381">
        <w:rPr>
          <w:sz w:val="22"/>
          <w:szCs w:val="22"/>
          <w:bdr w:val="nil"/>
          <w:lang w:val="en-GB"/>
        </w:rPr>
        <w:t>issuer</w:t>
      </w:r>
      <w:r w:rsidRPr="00FA5381">
        <w:rPr>
          <w:sz w:val="22"/>
          <w:szCs w:val="22"/>
          <w:bdr w:val="nil"/>
          <w:lang w:val="en-GB"/>
        </w:rPr>
        <w:t xml:space="preserve">'s shares or bonds, of the obligation to disclose information on the </w:t>
      </w:r>
      <w:r w:rsidR="00200F8E" w:rsidRPr="00FA5381">
        <w:rPr>
          <w:sz w:val="22"/>
          <w:szCs w:val="22"/>
          <w:bdr w:val="nil"/>
          <w:lang w:val="en-GB"/>
        </w:rPr>
        <w:t>issuer</w:t>
      </w:r>
      <w:r w:rsidRPr="00FA5381">
        <w:rPr>
          <w:sz w:val="22"/>
          <w:szCs w:val="22"/>
          <w:bdr w:val="nil"/>
          <w:lang w:val="en-GB"/>
        </w:rPr>
        <w:t xml:space="preserve"> of such foreign shares or bonds in accordance with the requirements of the securities law of the Russian Federation and </w:t>
      </w:r>
      <w:r w:rsidRPr="00CE7BA7">
        <w:rPr>
          <w:sz w:val="22"/>
          <w:szCs w:val="22"/>
          <w:bdr w:val="nil"/>
          <w:lang w:val="en-GB"/>
        </w:rPr>
        <w:t>Annex 8 to these Ru</w:t>
      </w:r>
      <w:r w:rsidRPr="00696391">
        <w:rPr>
          <w:sz w:val="22"/>
          <w:szCs w:val="22"/>
          <w:bdr w:val="nil"/>
          <w:lang w:val="en-GB"/>
        </w:rPr>
        <w:t>les (for Russian Depositary Receipts)</w:t>
      </w:r>
      <w:r w:rsidR="00022DE6" w:rsidRPr="00357B3E">
        <w:rPr>
          <w:sz w:val="22"/>
          <w:szCs w:val="22"/>
          <w:bdr w:val="nil"/>
          <w:lang w:val="en-GB"/>
        </w:rPr>
        <w:t>.</w:t>
      </w:r>
    </w:p>
    <w:p w14:paraId="6FD8FEFC" w14:textId="77777777" w:rsidR="0004100A" w:rsidRPr="002E4C84" w:rsidRDefault="0004100A" w:rsidP="00FA5381">
      <w:pPr>
        <w:tabs>
          <w:tab w:val="left" w:pos="284"/>
          <w:tab w:val="left" w:pos="1276"/>
        </w:tabs>
        <w:ind w:left="567" w:firstLine="567"/>
        <w:jc w:val="both"/>
        <w:rPr>
          <w:sz w:val="22"/>
          <w:szCs w:val="22"/>
          <w:lang w:val="en-GB"/>
        </w:rPr>
      </w:pPr>
    </w:p>
    <w:p w14:paraId="72BB0494" w14:textId="77777777" w:rsidR="0004100A" w:rsidRPr="004107B3" w:rsidRDefault="0004100A" w:rsidP="00877CCF">
      <w:pPr>
        <w:pStyle w:val="affd"/>
        <w:numPr>
          <w:ilvl w:val="2"/>
          <w:numId w:val="168"/>
        </w:numPr>
        <w:tabs>
          <w:tab w:val="left" w:pos="284"/>
          <w:tab w:val="left" w:pos="993"/>
        </w:tabs>
        <w:spacing w:before="80" w:after="240"/>
        <w:ind w:left="0" w:firstLine="567"/>
        <w:jc w:val="both"/>
        <w:rPr>
          <w:b/>
          <w:sz w:val="22"/>
          <w:szCs w:val="22"/>
          <w:lang w:val="en-GB"/>
        </w:rPr>
      </w:pPr>
      <w:r w:rsidRPr="00AF21A0">
        <w:rPr>
          <w:b/>
          <w:bCs/>
          <w:sz w:val="22"/>
          <w:szCs w:val="22"/>
          <w:bdr w:val="nil"/>
          <w:lang w:val="en-GB"/>
        </w:rPr>
        <w:t xml:space="preserve">In relation to </w:t>
      </w:r>
      <w:r w:rsidR="00BF2E33" w:rsidRPr="00AF21A0">
        <w:rPr>
          <w:b/>
          <w:bCs/>
          <w:sz w:val="22"/>
          <w:szCs w:val="22"/>
          <w:bdr w:val="nil"/>
          <w:lang w:val="en-GB"/>
        </w:rPr>
        <w:t>Exchange-registered</w:t>
      </w:r>
      <w:r w:rsidRPr="00FC3A4F">
        <w:rPr>
          <w:b/>
          <w:bCs/>
          <w:sz w:val="22"/>
          <w:szCs w:val="22"/>
          <w:bdr w:val="nil"/>
          <w:lang w:val="en-GB"/>
        </w:rPr>
        <w:t xml:space="preserve"> bonds</w:t>
      </w:r>
      <w:r w:rsidR="00DD0546" w:rsidRPr="00854F3E">
        <w:rPr>
          <w:b/>
          <w:bCs/>
          <w:sz w:val="22"/>
          <w:szCs w:val="22"/>
          <w:bdr w:val="nil"/>
          <w:lang w:val="en-GB"/>
        </w:rPr>
        <w:t>, including Exchange-registered mortgage-backed bonds</w:t>
      </w:r>
      <w:r w:rsidRPr="00562B27">
        <w:rPr>
          <w:b/>
          <w:bCs/>
          <w:sz w:val="22"/>
          <w:szCs w:val="22"/>
          <w:bdr w:val="nil"/>
          <w:lang w:val="en-GB"/>
        </w:rPr>
        <w:t>:</w:t>
      </w:r>
    </w:p>
    <w:p w14:paraId="0BAB8580" w14:textId="77777777" w:rsidR="00054AD7" w:rsidRPr="00FA5381" w:rsidRDefault="00AE7B2C" w:rsidP="00877CCF">
      <w:pPr>
        <w:pStyle w:val="affd"/>
        <w:numPr>
          <w:ilvl w:val="3"/>
          <w:numId w:val="168"/>
        </w:numPr>
        <w:tabs>
          <w:tab w:val="left" w:pos="-284"/>
          <w:tab w:val="left" w:pos="284"/>
        </w:tabs>
        <w:ind w:left="0" w:firstLine="567"/>
        <w:jc w:val="both"/>
        <w:rPr>
          <w:sz w:val="22"/>
          <w:szCs w:val="22"/>
          <w:lang w:val="en-GB"/>
        </w:rPr>
      </w:pPr>
      <w:r w:rsidRPr="003A576C">
        <w:rPr>
          <w:sz w:val="22"/>
          <w:szCs w:val="22"/>
          <w:bdr w:val="nil"/>
          <w:lang w:val="en-GB"/>
        </w:rPr>
        <w:t xml:space="preserve">the </w:t>
      </w:r>
      <w:r w:rsidR="00BF2E33" w:rsidRPr="00623839">
        <w:rPr>
          <w:sz w:val="22"/>
          <w:szCs w:val="22"/>
          <w:bdr w:val="nil"/>
          <w:lang w:val="en-GB"/>
        </w:rPr>
        <w:t>Exchange-registered</w:t>
      </w:r>
      <w:r w:rsidR="004527A9" w:rsidRPr="00FA5381">
        <w:rPr>
          <w:sz w:val="22"/>
          <w:szCs w:val="22"/>
          <w:bdr w:val="nil"/>
          <w:lang w:val="en-GB"/>
        </w:rPr>
        <w:t xml:space="preserve"> </w:t>
      </w:r>
      <w:r w:rsidRPr="00FA5381">
        <w:rPr>
          <w:sz w:val="22"/>
          <w:szCs w:val="22"/>
          <w:bdr w:val="nil"/>
          <w:lang w:val="en-GB"/>
        </w:rPr>
        <w:t>bonds issue is placed in an Exchange trading session (</w:t>
      </w:r>
      <w:r w:rsidR="004527A9" w:rsidRPr="00FA5381">
        <w:rPr>
          <w:sz w:val="22"/>
          <w:szCs w:val="22"/>
          <w:bdr w:val="nil"/>
          <w:lang w:val="en-GB"/>
        </w:rPr>
        <w:t xml:space="preserve">the </w:t>
      </w:r>
      <w:r w:rsidR="004527A9" w:rsidRPr="00FA5381">
        <w:rPr>
          <w:sz w:val="22"/>
          <w:szCs w:val="22"/>
          <w:bdr w:val="nil"/>
          <w:lang w:val="en-GB"/>
        </w:rPr>
        <w:lastRenderedPageBreak/>
        <w:t xml:space="preserve">requirement is applicable only </w:t>
      </w:r>
      <w:r w:rsidRPr="00FA5381">
        <w:rPr>
          <w:sz w:val="22"/>
          <w:szCs w:val="22"/>
          <w:bdr w:val="nil"/>
          <w:lang w:val="en-GB"/>
        </w:rPr>
        <w:t>if</w:t>
      </w:r>
      <w:r w:rsidR="004527A9" w:rsidRPr="00FA5381">
        <w:rPr>
          <w:sz w:val="22"/>
          <w:szCs w:val="22"/>
          <w:bdr w:val="nil"/>
          <w:lang w:val="en-GB"/>
        </w:rPr>
        <w:t xml:space="preserve"> the bonds are</w:t>
      </w:r>
      <w:r w:rsidRPr="00FA5381">
        <w:rPr>
          <w:sz w:val="22"/>
          <w:szCs w:val="22"/>
          <w:bdr w:val="nil"/>
          <w:lang w:val="en-GB"/>
        </w:rPr>
        <w:t xml:space="preserve"> admitted to trading in the course of placement</w:t>
      </w:r>
      <w:r w:rsidR="004527A9" w:rsidRPr="00FA5381">
        <w:rPr>
          <w:sz w:val="22"/>
          <w:szCs w:val="22"/>
          <w:bdr w:val="nil"/>
          <w:lang w:val="en-GB"/>
        </w:rPr>
        <w:t>);</w:t>
      </w:r>
    </w:p>
    <w:p w14:paraId="4E2D29FC" w14:textId="77777777" w:rsidR="00054AD7" w:rsidRPr="00FA5381" w:rsidRDefault="00BF2E33" w:rsidP="00877CCF">
      <w:pPr>
        <w:pStyle w:val="affd"/>
        <w:numPr>
          <w:ilvl w:val="3"/>
          <w:numId w:val="168"/>
        </w:numPr>
        <w:tabs>
          <w:tab w:val="left" w:pos="-284"/>
          <w:tab w:val="left" w:pos="284"/>
        </w:tabs>
        <w:ind w:left="0" w:firstLine="567"/>
        <w:jc w:val="both"/>
        <w:rPr>
          <w:sz w:val="22"/>
          <w:szCs w:val="22"/>
          <w:lang w:val="en-GB"/>
        </w:rPr>
      </w:pPr>
      <w:r w:rsidRPr="00FA5381">
        <w:rPr>
          <w:sz w:val="22"/>
          <w:szCs w:val="22"/>
          <w:bdr w:val="nil"/>
          <w:lang w:val="en-GB"/>
        </w:rPr>
        <w:t>Exchange-registered</w:t>
      </w:r>
      <w:r w:rsidR="0004100A" w:rsidRPr="00FA5381">
        <w:rPr>
          <w:sz w:val="22"/>
          <w:szCs w:val="22"/>
          <w:bdr w:val="nil"/>
          <w:lang w:val="en-GB"/>
        </w:rPr>
        <w:t xml:space="preserve"> bonds </w:t>
      </w:r>
      <w:r w:rsidR="00D65C7E" w:rsidRPr="00FA5381">
        <w:rPr>
          <w:sz w:val="22"/>
          <w:szCs w:val="22"/>
          <w:bdr w:val="nil"/>
          <w:lang w:val="en-GB"/>
        </w:rPr>
        <w:t xml:space="preserve">meet </w:t>
      </w:r>
      <w:r w:rsidR="0004100A" w:rsidRPr="00FA5381">
        <w:rPr>
          <w:sz w:val="22"/>
          <w:szCs w:val="22"/>
          <w:bdr w:val="nil"/>
          <w:lang w:val="en-GB"/>
        </w:rPr>
        <w:t>the requirements of the laws of the Russian Federation</w:t>
      </w:r>
      <w:r w:rsidR="00E156B1" w:rsidRPr="00FA5381">
        <w:rPr>
          <w:sz w:val="22"/>
          <w:szCs w:val="22"/>
          <w:bdr w:val="nil"/>
          <w:lang w:val="en-GB"/>
        </w:rPr>
        <w:t xml:space="preserve"> on securities</w:t>
      </w:r>
      <w:r w:rsidR="0004100A" w:rsidRPr="00FA5381">
        <w:rPr>
          <w:sz w:val="22"/>
          <w:szCs w:val="22"/>
          <w:bdr w:val="nil"/>
          <w:lang w:val="en-GB"/>
        </w:rPr>
        <w:t xml:space="preserve">, including </w:t>
      </w:r>
      <w:r w:rsidR="009F4DD8" w:rsidRPr="00FA5381">
        <w:rPr>
          <w:sz w:val="22"/>
          <w:szCs w:val="22"/>
          <w:bdr w:val="nil"/>
          <w:lang w:val="en-GB"/>
        </w:rPr>
        <w:t xml:space="preserve">the </w:t>
      </w:r>
      <w:r w:rsidR="00A726B7" w:rsidRPr="00FA5381">
        <w:rPr>
          <w:sz w:val="22"/>
          <w:szCs w:val="22"/>
          <w:bdr w:val="nil"/>
          <w:lang w:val="en-GB"/>
        </w:rPr>
        <w:t>Bank of Russia regulations</w:t>
      </w:r>
      <w:r w:rsidR="00E156B1" w:rsidRPr="00FA5381">
        <w:rPr>
          <w:sz w:val="22"/>
          <w:szCs w:val="22"/>
          <w:bdr w:val="nil"/>
          <w:lang w:val="en-GB"/>
        </w:rPr>
        <w:t>, and the Federal Law “On mortgage-backed securities (for Exchange-registered mortgage-backed securities)</w:t>
      </w:r>
      <w:r w:rsidR="0004100A" w:rsidRPr="00FA5381">
        <w:rPr>
          <w:sz w:val="22"/>
          <w:szCs w:val="22"/>
          <w:bdr w:val="nil"/>
          <w:lang w:val="en-GB"/>
        </w:rPr>
        <w:t>;</w:t>
      </w:r>
    </w:p>
    <w:p w14:paraId="35B08203" w14:textId="77777777" w:rsidR="00054AD7" w:rsidRPr="00FA5381" w:rsidRDefault="0004100A" w:rsidP="00877CCF">
      <w:pPr>
        <w:pStyle w:val="affd"/>
        <w:numPr>
          <w:ilvl w:val="3"/>
          <w:numId w:val="168"/>
        </w:numPr>
        <w:tabs>
          <w:tab w:val="left" w:pos="-284"/>
          <w:tab w:val="left" w:pos="284"/>
        </w:tabs>
        <w:ind w:left="0" w:firstLine="567"/>
        <w:jc w:val="both"/>
        <w:rPr>
          <w:sz w:val="22"/>
          <w:szCs w:val="22"/>
          <w:lang w:val="en-GB"/>
        </w:rPr>
      </w:pPr>
      <w:r w:rsidRPr="00FA5381">
        <w:rPr>
          <w:sz w:val="22"/>
          <w:szCs w:val="22"/>
          <w:bdr w:val="nil"/>
          <w:lang w:val="en-GB"/>
        </w:rPr>
        <w:t xml:space="preserve">the </w:t>
      </w:r>
      <w:r w:rsidR="00200F8E" w:rsidRPr="00FA5381">
        <w:rPr>
          <w:sz w:val="22"/>
          <w:szCs w:val="22"/>
          <w:bdr w:val="nil"/>
          <w:lang w:val="en-GB"/>
        </w:rPr>
        <w:t>issuer</w:t>
      </w:r>
      <w:r w:rsidRPr="00FA5381">
        <w:rPr>
          <w:sz w:val="22"/>
          <w:szCs w:val="22"/>
          <w:bdr w:val="nil"/>
          <w:lang w:val="en-GB"/>
        </w:rPr>
        <w:t xml:space="preserve"> has submitted documents </w:t>
      </w:r>
      <w:r w:rsidR="00E156B1" w:rsidRPr="00FA5381">
        <w:rPr>
          <w:sz w:val="22"/>
          <w:szCs w:val="22"/>
          <w:bdr w:val="nil"/>
          <w:lang w:val="en-GB"/>
        </w:rPr>
        <w:t xml:space="preserve">to register an issue of Exchange-registered bonds </w:t>
      </w:r>
      <w:r w:rsidRPr="00FA5381">
        <w:rPr>
          <w:sz w:val="22"/>
          <w:szCs w:val="22"/>
          <w:bdr w:val="nil"/>
          <w:lang w:val="en-GB"/>
        </w:rPr>
        <w:t xml:space="preserve">referred to in </w:t>
      </w:r>
      <w:r w:rsidR="00A726B7" w:rsidRPr="00FA5381">
        <w:rPr>
          <w:sz w:val="22"/>
          <w:szCs w:val="22"/>
          <w:bdr w:val="nil"/>
          <w:lang w:val="en-GB"/>
        </w:rPr>
        <w:t>the Bank of Russia regulations</w:t>
      </w:r>
      <w:r w:rsidRPr="00FA5381">
        <w:rPr>
          <w:sz w:val="22"/>
          <w:szCs w:val="22"/>
          <w:bdr w:val="nil"/>
          <w:lang w:val="en-GB"/>
        </w:rPr>
        <w:t xml:space="preserve"> and these Rules;</w:t>
      </w:r>
    </w:p>
    <w:p w14:paraId="4F788248" w14:textId="36C2010B" w:rsidR="00054AD7" w:rsidRPr="00FA5381" w:rsidRDefault="0004100A" w:rsidP="00877CCF">
      <w:pPr>
        <w:pStyle w:val="affd"/>
        <w:numPr>
          <w:ilvl w:val="3"/>
          <w:numId w:val="168"/>
        </w:numPr>
        <w:tabs>
          <w:tab w:val="left" w:pos="-284"/>
          <w:tab w:val="left" w:pos="284"/>
        </w:tabs>
        <w:ind w:left="0" w:firstLine="567"/>
        <w:jc w:val="both"/>
        <w:rPr>
          <w:sz w:val="22"/>
          <w:szCs w:val="22"/>
          <w:lang w:val="en-GB"/>
        </w:rPr>
      </w:pPr>
      <w:r w:rsidRPr="00FA5381">
        <w:rPr>
          <w:sz w:val="22"/>
          <w:szCs w:val="22"/>
          <w:bdr w:val="nil"/>
          <w:lang w:val="en-GB"/>
        </w:rPr>
        <w:t xml:space="preserve">the </w:t>
      </w:r>
      <w:r w:rsidR="00200F8E" w:rsidRPr="00FA5381">
        <w:rPr>
          <w:sz w:val="22"/>
          <w:szCs w:val="22"/>
          <w:bdr w:val="nil"/>
          <w:lang w:val="en-GB"/>
        </w:rPr>
        <w:t>issuer</w:t>
      </w:r>
      <w:r w:rsidRPr="00FA5381">
        <w:rPr>
          <w:sz w:val="22"/>
          <w:szCs w:val="22"/>
          <w:bdr w:val="nil"/>
          <w:lang w:val="en-GB"/>
        </w:rPr>
        <w:t xml:space="preserve"> has filed an </w:t>
      </w:r>
      <w:r w:rsidR="00BF2E33" w:rsidRPr="00FA5381">
        <w:rPr>
          <w:sz w:val="22"/>
          <w:szCs w:val="22"/>
          <w:bdr w:val="nil"/>
          <w:lang w:val="en-GB"/>
        </w:rPr>
        <w:t>Exchange-registered</w:t>
      </w:r>
      <w:r w:rsidRPr="00FA5381">
        <w:rPr>
          <w:sz w:val="22"/>
          <w:szCs w:val="22"/>
          <w:bdr w:val="nil"/>
          <w:lang w:val="en-GB"/>
        </w:rPr>
        <w:t xml:space="preserve"> </w:t>
      </w:r>
      <w:r w:rsidR="005F1239">
        <w:rPr>
          <w:sz w:val="22"/>
          <w:szCs w:val="22"/>
          <w:bdr w:val="nil"/>
          <w:lang w:val="en-GB"/>
        </w:rPr>
        <w:t>bond prospectus</w:t>
      </w:r>
      <w:r w:rsidRPr="00FA5381">
        <w:rPr>
          <w:sz w:val="22"/>
          <w:szCs w:val="22"/>
          <w:bdr w:val="nil"/>
          <w:lang w:val="en-GB"/>
        </w:rPr>
        <w:t xml:space="preserve"> if </w:t>
      </w:r>
      <w:r w:rsidR="009F339E" w:rsidRPr="00FA5381">
        <w:rPr>
          <w:sz w:val="22"/>
          <w:szCs w:val="22"/>
          <w:bdr w:val="nil"/>
          <w:lang w:val="en-GB"/>
        </w:rPr>
        <w:t>so</w:t>
      </w:r>
      <w:r w:rsidRPr="00FA5381">
        <w:rPr>
          <w:sz w:val="22"/>
          <w:szCs w:val="22"/>
          <w:bdr w:val="nil"/>
          <w:lang w:val="en-GB"/>
        </w:rPr>
        <w:t xml:space="preserve"> required </w:t>
      </w:r>
      <w:r w:rsidR="009F339E" w:rsidRPr="00FA5381">
        <w:rPr>
          <w:sz w:val="22"/>
          <w:szCs w:val="22"/>
          <w:bdr w:val="nil"/>
          <w:lang w:val="en-GB"/>
        </w:rPr>
        <w:t xml:space="preserve">to register the </w:t>
      </w:r>
      <w:r w:rsidR="0044671E" w:rsidRPr="00FA5381">
        <w:rPr>
          <w:sz w:val="22"/>
          <w:szCs w:val="22"/>
          <w:bdr w:val="nil"/>
          <w:lang w:val="en-GB"/>
        </w:rPr>
        <w:t>prospectus</w:t>
      </w:r>
      <w:r w:rsidR="009F339E" w:rsidRPr="00FA5381">
        <w:rPr>
          <w:sz w:val="22"/>
          <w:szCs w:val="22"/>
          <w:bdr w:val="nil"/>
          <w:lang w:val="en-GB"/>
        </w:rPr>
        <w:t xml:space="preserve"> of</w:t>
      </w:r>
      <w:r w:rsidRPr="00FA5381">
        <w:rPr>
          <w:sz w:val="22"/>
          <w:szCs w:val="22"/>
          <w:bdr w:val="nil"/>
          <w:lang w:val="en-GB"/>
        </w:rPr>
        <w:t xml:space="preserve"> </w:t>
      </w:r>
      <w:r w:rsidR="00BF2E33" w:rsidRPr="00FA5381">
        <w:rPr>
          <w:sz w:val="22"/>
          <w:szCs w:val="22"/>
          <w:bdr w:val="nil"/>
          <w:lang w:val="en-GB"/>
        </w:rPr>
        <w:t>Exchange-registered</w:t>
      </w:r>
      <w:r w:rsidRPr="00FA5381">
        <w:rPr>
          <w:sz w:val="22"/>
          <w:szCs w:val="22"/>
          <w:bdr w:val="nil"/>
          <w:lang w:val="en-GB"/>
        </w:rPr>
        <w:t xml:space="preserve"> securities in accordance with the laws of the Russian Federation</w:t>
      </w:r>
      <w:r w:rsidR="009F339E" w:rsidRPr="00FA5381">
        <w:rPr>
          <w:sz w:val="22"/>
          <w:szCs w:val="22"/>
          <w:bdr w:val="nil"/>
          <w:lang w:val="en-GB"/>
        </w:rPr>
        <w:t xml:space="preserve"> on securities</w:t>
      </w:r>
      <w:r w:rsidRPr="00FA5381">
        <w:rPr>
          <w:sz w:val="22"/>
          <w:szCs w:val="22"/>
          <w:bdr w:val="nil"/>
          <w:lang w:val="en-GB"/>
        </w:rPr>
        <w:t>;</w:t>
      </w:r>
    </w:p>
    <w:p w14:paraId="5D2AF226" w14:textId="0F690343" w:rsidR="00054AD7" w:rsidRPr="00FA5381" w:rsidRDefault="0004100A" w:rsidP="00877CCF">
      <w:pPr>
        <w:pStyle w:val="affd"/>
        <w:numPr>
          <w:ilvl w:val="3"/>
          <w:numId w:val="168"/>
        </w:numPr>
        <w:tabs>
          <w:tab w:val="left" w:pos="-284"/>
          <w:tab w:val="left" w:pos="284"/>
        </w:tabs>
        <w:ind w:left="0" w:firstLine="567"/>
        <w:jc w:val="both"/>
        <w:rPr>
          <w:sz w:val="22"/>
          <w:szCs w:val="22"/>
          <w:lang w:val="en-GB"/>
        </w:rPr>
      </w:pPr>
      <w:r w:rsidRPr="00FA5381">
        <w:rPr>
          <w:sz w:val="22"/>
          <w:szCs w:val="22"/>
          <w:bdr w:val="nil"/>
          <w:lang w:val="en-GB"/>
        </w:rPr>
        <w:t xml:space="preserve">the </w:t>
      </w:r>
      <w:r w:rsidR="00200F8E" w:rsidRPr="00FA5381">
        <w:rPr>
          <w:sz w:val="22"/>
          <w:szCs w:val="22"/>
          <w:bdr w:val="nil"/>
          <w:lang w:val="en-GB"/>
        </w:rPr>
        <w:t>issuer</w:t>
      </w:r>
      <w:r w:rsidR="0070304C" w:rsidRPr="00FA5381">
        <w:rPr>
          <w:sz w:val="22"/>
          <w:szCs w:val="22"/>
          <w:bdr w:val="nil"/>
          <w:lang w:val="en-GB"/>
        </w:rPr>
        <w:t xml:space="preserve"> has assumed </w:t>
      </w:r>
      <w:r w:rsidRPr="00FA5381">
        <w:rPr>
          <w:sz w:val="22"/>
          <w:szCs w:val="22"/>
          <w:bdr w:val="nil"/>
          <w:lang w:val="en-GB"/>
        </w:rPr>
        <w:t xml:space="preserve">the obligation to disclose information in accordance with Annex 7 to these Rules if </w:t>
      </w:r>
      <w:r w:rsidR="00AD3C29" w:rsidRPr="00FA5381">
        <w:rPr>
          <w:sz w:val="22"/>
          <w:szCs w:val="22"/>
          <w:bdr w:val="nil"/>
          <w:lang w:val="en-GB"/>
        </w:rPr>
        <w:t>the registration of</w:t>
      </w:r>
      <w:r w:rsidRPr="00FA5381">
        <w:rPr>
          <w:sz w:val="22"/>
          <w:szCs w:val="22"/>
          <w:bdr w:val="nil"/>
          <w:lang w:val="en-GB"/>
        </w:rPr>
        <w:t xml:space="preserve"> </w:t>
      </w:r>
      <w:r w:rsidR="00AD3C29" w:rsidRPr="00FA5381">
        <w:rPr>
          <w:sz w:val="22"/>
          <w:szCs w:val="22"/>
          <w:bdr w:val="nil"/>
          <w:lang w:val="en-GB"/>
        </w:rPr>
        <w:t xml:space="preserve">Exchange-registered </w:t>
      </w:r>
      <w:r w:rsidR="005F1239">
        <w:rPr>
          <w:sz w:val="22"/>
          <w:szCs w:val="22"/>
          <w:bdr w:val="nil"/>
          <w:lang w:val="en-GB"/>
        </w:rPr>
        <w:t>bond prospectus</w:t>
      </w:r>
      <w:r w:rsidRPr="00FA5381">
        <w:rPr>
          <w:sz w:val="22"/>
          <w:szCs w:val="22"/>
          <w:bdr w:val="nil"/>
          <w:lang w:val="en-GB"/>
        </w:rPr>
        <w:t xml:space="preserve"> with the Exchange is not required for the public circulation of securities, or disclosure </w:t>
      </w:r>
      <w:r w:rsidR="005F0468" w:rsidRPr="00FA5381">
        <w:rPr>
          <w:sz w:val="22"/>
          <w:szCs w:val="22"/>
          <w:bdr w:val="nil"/>
          <w:lang w:val="en-GB"/>
        </w:rPr>
        <w:t xml:space="preserve">by the issuer </w:t>
      </w:r>
      <w:r w:rsidRPr="00FA5381">
        <w:rPr>
          <w:sz w:val="22"/>
          <w:szCs w:val="22"/>
          <w:bdr w:val="nil"/>
          <w:lang w:val="en-GB"/>
        </w:rPr>
        <w:t>of information in accordance with the requirements of the securities law of the Russian Federation);</w:t>
      </w:r>
    </w:p>
    <w:p w14:paraId="53988E85" w14:textId="77777777" w:rsidR="0004100A" w:rsidRPr="00FA5381" w:rsidRDefault="0004100A" w:rsidP="00877CCF">
      <w:pPr>
        <w:pStyle w:val="affd"/>
        <w:numPr>
          <w:ilvl w:val="3"/>
          <w:numId w:val="168"/>
        </w:numPr>
        <w:tabs>
          <w:tab w:val="left" w:pos="-284"/>
          <w:tab w:val="left" w:pos="284"/>
        </w:tabs>
        <w:ind w:left="0" w:firstLine="567"/>
        <w:jc w:val="both"/>
        <w:rPr>
          <w:sz w:val="22"/>
          <w:szCs w:val="22"/>
          <w:lang w:val="en-GB"/>
        </w:rPr>
      </w:pPr>
      <w:r w:rsidRPr="00FA5381">
        <w:rPr>
          <w:sz w:val="22"/>
          <w:szCs w:val="22"/>
          <w:bdr w:val="nil"/>
          <w:lang w:val="en-GB"/>
        </w:rPr>
        <w:t xml:space="preserve">the issue of </w:t>
      </w:r>
      <w:r w:rsidR="00BF2E33" w:rsidRPr="00FA5381">
        <w:rPr>
          <w:sz w:val="22"/>
          <w:szCs w:val="22"/>
          <w:bdr w:val="nil"/>
          <w:lang w:val="en-GB"/>
        </w:rPr>
        <w:t>Exchange-registered</w:t>
      </w:r>
      <w:r w:rsidRPr="00FA5381">
        <w:rPr>
          <w:sz w:val="22"/>
          <w:szCs w:val="22"/>
          <w:bdr w:val="nil"/>
          <w:lang w:val="en-GB"/>
        </w:rPr>
        <w:t xml:space="preserve"> bonds is assigned </w:t>
      </w:r>
      <w:r w:rsidR="005F0468" w:rsidRPr="00FA5381">
        <w:rPr>
          <w:sz w:val="22"/>
          <w:szCs w:val="22"/>
          <w:bdr w:val="nil"/>
          <w:lang w:val="en-GB"/>
        </w:rPr>
        <w:t>a registration</w:t>
      </w:r>
      <w:r w:rsidRPr="00FA5381">
        <w:rPr>
          <w:sz w:val="22"/>
          <w:szCs w:val="22"/>
          <w:bdr w:val="nil"/>
          <w:lang w:val="en-GB"/>
        </w:rPr>
        <w:t xml:space="preserve"> number (where </w:t>
      </w:r>
      <w:r w:rsidR="00BF2E33" w:rsidRPr="00FA5381">
        <w:rPr>
          <w:sz w:val="22"/>
          <w:szCs w:val="22"/>
          <w:bdr w:val="nil"/>
          <w:lang w:val="en-GB"/>
        </w:rPr>
        <w:t>Exchange-registered</w:t>
      </w:r>
      <w:r w:rsidRPr="00FA5381">
        <w:rPr>
          <w:sz w:val="22"/>
          <w:szCs w:val="22"/>
          <w:bdr w:val="nil"/>
          <w:lang w:val="en-GB"/>
        </w:rPr>
        <w:t xml:space="preserve"> bonds are admitted to trading in the course of circulation if </w:t>
      </w:r>
      <w:r w:rsidR="00BE5FD3" w:rsidRPr="00FA5381">
        <w:rPr>
          <w:sz w:val="22"/>
          <w:szCs w:val="22"/>
          <w:bdr w:val="nil"/>
          <w:lang w:val="en-GB"/>
        </w:rPr>
        <w:t>placed in any other way than via</w:t>
      </w:r>
      <w:r w:rsidRPr="00FA5381">
        <w:rPr>
          <w:sz w:val="22"/>
          <w:szCs w:val="22"/>
          <w:bdr w:val="nil"/>
          <w:lang w:val="en-GB"/>
        </w:rPr>
        <w:t xml:space="preserve"> the Exchange)</w:t>
      </w:r>
      <w:r w:rsidR="00022DE6" w:rsidRPr="00FA5381">
        <w:rPr>
          <w:sz w:val="22"/>
          <w:szCs w:val="22"/>
          <w:bdr w:val="nil"/>
          <w:lang w:val="en-GB"/>
        </w:rPr>
        <w:t>.</w:t>
      </w:r>
    </w:p>
    <w:p w14:paraId="1EA061AE" w14:textId="77777777" w:rsidR="0004100A" w:rsidRPr="00FA5381" w:rsidRDefault="0004100A" w:rsidP="00FA5381">
      <w:pPr>
        <w:tabs>
          <w:tab w:val="left" w:pos="-284"/>
          <w:tab w:val="left" w:pos="284"/>
          <w:tab w:val="left" w:pos="1276"/>
          <w:tab w:val="left" w:pos="1701"/>
        </w:tabs>
        <w:ind w:left="273" w:firstLine="567"/>
        <w:jc w:val="both"/>
        <w:rPr>
          <w:sz w:val="22"/>
          <w:szCs w:val="22"/>
          <w:lang w:val="en-GB"/>
        </w:rPr>
      </w:pPr>
    </w:p>
    <w:p w14:paraId="09D01021" w14:textId="77777777" w:rsidR="0004100A" w:rsidRPr="00FA5381" w:rsidRDefault="00576529" w:rsidP="00877CCF">
      <w:pPr>
        <w:pStyle w:val="affd"/>
        <w:numPr>
          <w:ilvl w:val="2"/>
          <w:numId w:val="168"/>
        </w:numPr>
        <w:tabs>
          <w:tab w:val="left" w:pos="284"/>
          <w:tab w:val="left" w:pos="993"/>
        </w:tabs>
        <w:spacing w:before="120" w:after="120"/>
        <w:ind w:left="0" w:firstLine="567"/>
        <w:contextualSpacing w:val="0"/>
        <w:jc w:val="both"/>
        <w:rPr>
          <w:sz w:val="22"/>
          <w:szCs w:val="22"/>
          <w:lang w:val="en-GB"/>
        </w:rPr>
      </w:pPr>
      <w:r w:rsidRPr="00FA5381">
        <w:rPr>
          <w:b/>
          <w:bCs/>
          <w:sz w:val="22"/>
          <w:szCs w:val="22"/>
          <w:bdr w:val="nil"/>
          <w:lang w:val="en-GB"/>
        </w:rPr>
        <w:t>In relation to</w:t>
      </w:r>
      <w:r w:rsidR="0004100A" w:rsidRPr="00FA5381">
        <w:rPr>
          <w:b/>
          <w:bCs/>
          <w:sz w:val="22"/>
          <w:szCs w:val="22"/>
          <w:bdr w:val="nil"/>
          <w:lang w:val="en-GB"/>
        </w:rPr>
        <w:t xml:space="preserve"> government, </w:t>
      </w:r>
      <w:proofErr w:type="spellStart"/>
      <w:r w:rsidR="0004100A" w:rsidRPr="00FA5381">
        <w:rPr>
          <w:b/>
          <w:bCs/>
          <w:sz w:val="22"/>
          <w:szCs w:val="22"/>
          <w:bdr w:val="nil"/>
          <w:lang w:val="en-GB"/>
        </w:rPr>
        <w:t>subfederal</w:t>
      </w:r>
      <w:proofErr w:type="spellEnd"/>
      <w:r w:rsidR="0004100A" w:rsidRPr="00FA5381">
        <w:rPr>
          <w:b/>
          <w:bCs/>
          <w:sz w:val="22"/>
          <w:szCs w:val="22"/>
          <w:bdr w:val="nil"/>
          <w:lang w:val="en-GB"/>
        </w:rPr>
        <w:t xml:space="preserve"> and municipal securities not to be offered to general public, Bank of Russia bonds, or securities intended for </w:t>
      </w:r>
      <w:r w:rsidR="005F0E35" w:rsidRPr="00FA5381">
        <w:rPr>
          <w:b/>
          <w:bCs/>
          <w:sz w:val="22"/>
          <w:szCs w:val="22"/>
          <w:bdr w:val="nil"/>
          <w:lang w:val="en-GB"/>
        </w:rPr>
        <w:t>qualified investor</w:t>
      </w:r>
      <w:r w:rsidR="0004100A" w:rsidRPr="00FA5381">
        <w:rPr>
          <w:b/>
          <w:bCs/>
          <w:sz w:val="22"/>
          <w:szCs w:val="22"/>
          <w:bdr w:val="nil"/>
          <w:lang w:val="en-GB"/>
        </w:rPr>
        <w:t xml:space="preserve">s </w:t>
      </w:r>
      <w:r w:rsidR="0004100A" w:rsidRPr="00FA5381">
        <w:rPr>
          <w:sz w:val="22"/>
          <w:szCs w:val="22"/>
          <w:bdr w:val="nil"/>
          <w:lang w:val="en-GB"/>
        </w:rPr>
        <w:t xml:space="preserve">(other than foreign </w:t>
      </w:r>
      <w:r w:rsidR="00200F8E" w:rsidRPr="00FA5381">
        <w:rPr>
          <w:sz w:val="22"/>
          <w:szCs w:val="22"/>
          <w:bdr w:val="nil"/>
          <w:lang w:val="en-GB"/>
        </w:rPr>
        <w:t>issuer</w:t>
      </w:r>
      <w:r w:rsidR="0004100A" w:rsidRPr="00FA5381">
        <w:rPr>
          <w:sz w:val="22"/>
          <w:szCs w:val="22"/>
          <w:bdr w:val="nil"/>
          <w:lang w:val="en-GB"/>
        </w:rPr>
        <w:t xml:space="preserve">s' securities intended for </w:t>
      </w:r>
      <w:r w:rsidR="005F0E35" w:rsidRPr="00FA5381">
        <w:rPr>
          <w:sz w:val="22"/>
          <w:szCs w:val="22"/>
          <w:bdr w:val="nil"/>
          <w:lang w:val="en-GB"/>
        </w:rPr>
        <w:t>qualified investor</w:t>
      </w:r>
      <w:r w:rsidR="0004100A" w:rsidRPr="00FA5381">
        <w:rPr>
          <w:sz w:val="22"/>
          <w:szCs w:val="22"/>
          <w:bdr w:val="nil"/>
          <w:lang w:val="en-GB"/>
        </w:rPr>
        <w:t>s):</w:t>
      </w:r>
    </w:p>
    <w:p w14:paraId="0E077325" w14:textId="77777777" w:rsidR="00022DE6" w:rsidRPr="00FA5381" w:rsidRDefault="0004100A" w:rsidP="00877CCF">
      <w:pPr>
        <w:pStyle w:val="affd"/>
        <w:numPr>
          <w:ilvl w:val="3"/>
          <w:numId w:val="168"/>
        </w:numPr>
        <w:tabs>
          <w:tab w:val="left" w:pos="284"/>
        </w:tabs>
        <w:spacing w:before="120"/>
        <w:ind w:left="0" w:firstLine="567"/>
        <w:contextualSpacing w:val="0"/>
        <w:jc w:val="both"/>
        <w:rPr>
          <w:sz w:val="22"/>
          <w:szCs w:val="22"/>
          <w:lang w:val="en-GB"/>
        </w:rPr>
      </w:pPr>
      <w:r w:rsidRPr="00FA5381">
        <w:rPr>
          <w:sz w:val="22"/>
          <w:szCs w:val="22"/>
          <w:bdr w:val="nil"/>
          <w:lang w:val="en-GB"/>
        </w:rPr>
        <w:t xml:space="preserve">conformity of such securities with the requirements of the laws of the Russian Federation, including </w:t>
      </w:r>
      <w:r w:rsidR="0028662B" w:rsidRPr="00FA5381">
        <w:rPr>
          <w:sz w:val="22"/>
          <w:szCs w:val="22"/>
          <w:bdr w:val="nil"/>
          <w:lang w:val="en-GB"/>
        </w:rPr>
        <w:t xml:space="preserve">the </w:t>
      </w:r>
      <w:r w:rsidR="00A726B7" w:rsidRPr="00FA5381">
        <w:rPr>
          <w:sz w:val="22"/>
          <w:szCs w:val="22"/>
          <w:bdr w:val="nil"/>
          <w:lang w:val="en-GB"/>
        </w:rPr>
        <w:t>Bank of Russia regulations</w:t>
      </w:r>
      <w:r w:rsidRPr="00FA5381">
        <w:rPr>
          <w:sz w:val="22"/>
          <w:szCs w:val="22"/>
          <w:bdr w:val="nil"/>
          <w:lang w:val="en-GB"/>
        </w:rPr>
        <w:t>;</w:t>
      </w:r>
    </w:p>
    <w:p w14:paraId="4ED90BE9" w14:textId="6886D031" w:rsidR="0004100A" w:rsidRPr="00FA5381" w:rsidRDefault="0004100A" w:rsidP="00877CCF">
      <w:pPr>
        <w:pStyle w:val="affd"/>
        <w:numPr>
          <w:ilvl w:val="3"/>
          <w:numId w:val="168"/>
        </w:numPr>
        <w:tabs>
          <w:tab w:val="left" w:pos="284"/>
        </w:tabs>
        <w:spacing w:before="120"/>
        <w:ind w:left="0" w:firstLine="567"/>
        <w:contextualSpacing w:val="0"/>
        <w:jc w:val="both"/>
        <w:rPr>
          <w:sz w:val="22"/>
          <w:szCs w:val="22"/>
          <w:lang w:val="en-GB"/>
        </w:rPr>
      </w:pPr>
      <w:r w:rsidRPr="00FA5381">
        <w:rPr>
          <w:sz w:val="22"/>
          <w:szCs w:val="22"/>
          <w:bdr w:val="nil"/>
          <w:lang w:val="en-GB"/>
        </w:rPr>
        <w:t xml:space="preserve">assumption, by the securities </w:t>
      </w:r>
      <w:r w:rsidR="00200F8E" w:rsidRPr="00FA5381">
        <w:rPr>
          <w:sz w:val="22"/>
          <w:szCs w:val="22"/>
          <w:bdr w:val="nil"/>
          <w:lang w:val="en-GB"/>
        </w:rPr>
        <w:t>issuer</w:t>
      </w:r>
      <w:r w:rsidRPr="00FA5381">
        <w:rPr>
          <w:sz w:val="22"/>
          <w:szCs w:val="22"/>
          <w:bdr w:val="nil"/>
          <w:lang w:val="en-GB"/>
        </w:rPr>
        <w:t xml:space="preserve"> (other than the </w:t>
      </w:r>
      <w:r w:rsidR="00200F8E" w:rsidRPr="00FA5381">
        <w:rPr>
          <w:sz w:val="22"/>
          <w:szCs w:val="22"/>
          <w:bdr w:val="nil"/>
          <w:lang w:val="en-GB"/>
        </w:rPr>
        <w:t>issuer</w:t>
      </w:r>
      <w:r w:rsidRPr="00FA5381">
        <w:rPr>
          <w:sz w:val="22"/>
          <w:szCs w:val="22"/>
          <w:bdr w:val="nil"/>
          <w:lang w:val="en-GB"/>
        </w:rPr>
        <w:t xml:space="preserve"> of government, </w:t>
      </w:r>
      <w:proofErr w:type="spellStart"/>
      <w:r w:rsidRPr="00FA5381">
        <w:rPr>
          <w:sz w:val="22"/>
          <w:szCs w:val="22"/>
          <w:bdr w:val="nil"/>
          <w:lang w:val="en-GB"/>
        </w:rPr>
        <w:t>subfederal</w:t>
      </w:r>
      <w:proofErr w:type="spellEnd"/>
      <w:r w:rsidRPr="00FA5381">
        <w:rPr>
          <w:sz w:val="22"/>
          <w:szCs w:val="22"/>
          <w:bdr w:val="nil"/>
          <w:lang w:val="en-GB"/>
        </w:rPr>
        <w:t xml:space="preserve"> and municipal securities</w:t>
      </w:r>
      <w:r w:rsidR="002473B1">
        <w:rPr>
          <w:sz w:val="22"/>
          <w:szCs w:val="22"/>
          <w:bdr w:val="nil"/>
          <w:lang w:val="en-GB"/>
        </w:rPr>
        <w:t>)</w:t>
      </w:r>
      <w:r w:rsidRPr="00FA5381">
        <w:rPr>
          <w:sz w:val="22"/>
          <w:szCs w:val="22"/>
          <w:bdr w:val="nil"/>
          <w:lang w:val="en-GB"/>
        </w:rPr>
        <w:t xml:space="preserve">, or </w:t>
      </w:r>
      <w:r w:rsidR="002473B1">
        <w:rPr>
          <w:sz w:val="22"/>
          <w:szCs w:val="22"/>
          <w:bdr w:val="nil"/>
          <w:lang w:val="en-GB"/>
        </w:rPr>
        <w:t xml:space="preserve">by </w:t>
      </w:r>
      <w:r w:rsidRPr="00FA5381">
        <w:rPr>
          <w:sz w:val="22"/>
          <w:szCs w:val="22"/>
          <w:bdr w:val="nil"/>
          <w:lang w:val="en-GB"/>
        </w:rPr>
        <w:t>the obligor of securities, of the duty to disclose information in accordance with Annex 7 to these Rules, or the information disclosure rules in accordance with the requirements of the securities law of the Russian Federation</w:t>
      </w:r>
      <w:r w:rsidR="00022DE6" w:rsidRPr="00FA5381">
        <w:rPr>
          <w:sz w:val="22"/>
          <w:szCs w:val="22"/>
          <w:bdr w:val="nil"/>
          <w:lang w:val="en-GB"/>
        </w:rPr>
        <w:t>.</w:t>
      </w:r>
    </w:p>
    <w:p w14:paraId="77AACFB2" w14:textId="77777777" w:rsidR="0004100A" w:rsidRPr="00FA5381" w:rsidRDefault="0004100A" w:rsidP="00FA5381">
      <w:pPr>
        <w:tabs>
          <w:tab w:val="left" w:pos="284"/>
          <w:tab w:val="left" w:pos="1021"/>
        </w:tabs>
        <w:ind w:left="993" w:firstLine="567"/>
        <w:jc w:val="both"/>
        <w:rPr>
          <w:sz w:val="22"/>
          <w:szCs w:val="22"/>
          <w:lang w:val="en-GB"/>
        </w:rPr>
      </w:pPr>
    </w:p>
    <w:p w14:paraId="6EEEC8A3" w14:textId="77777777" w:rsidR="0004100A" w:rsidRPr="00FA5381" w:rsidRDefault="0004100A" w:rsidP="00877CCF">
      <w:pPr>
        <w:pStyle w:val="affd"/>
        <w:numPr>
          <w:ilvl w:val="2"/>
          <w:numId w:val="168"/>
        </w:numPr>
        <w:tabs>
          <w:tab w:val="left" w:pos="284"/>
          <w:tab w:val="left" w:pos="993"/>
        </w:tabs>
        <w:spacing w:after="240"/>
        <w:ind w:left="0" w:firstLine="567"/>
        <w:contextualSpacing w:val="0"/>
        <w:jc w:val="both"/>
        <w:rPr>
          <w:b/>
          <w:sz w:val="22"/>
          <w:szCs w:val="22"/>
          <w:lang w:val="en-GB"/>
        </w:rPr>
      </w:pPr>
      <w:r w:rsidRPr="00FA5381">
        <w:rPr>
          <w:b/>
          <w:bCs/>
          <w:sz w:val="22"/>
          <w:szCs w:val="22"/>
          <w:bdr w:val="nil"/>
          <w:lang w:val="en-GB"/>
        </w:rPr>
        <w:t>In relation to investment units:</w:t>
      </w:r>
    </w:p>
    <w:p w14:paraId="5994017C" w14:textId="77777777" w:rsidR="00022DE6" w:rsidRPr="00FA5381" w:rsidRDefault="0004100A" w:rsidP="00877CCF">
      <w:pPr>
        <w:pStyle w:val="affd"/>
        <w:numPr>
          <w:ilvl w:val="3"/>
          <w:numId w:val="168"/>
        </w:numPr>
        <w:tabs>
          <w:tab w:val="left" w:pos="284"/>
        </w:tabs>
        <w:ind w:left="0" w:firstLine="567"/>
        <w:contextualSpacing w:val="0"/>
        <w:jc w:val="both"/>
        <w:rPr>
          <w:sz w:val="22"/>
          <w:szCs w:val="22"/>
          <w:lang w:val="en-GB"/>
        </w:rPr>
      </w:pPr>
      <w:r w:rsidRPr="00FA5381">
        <w:rPr>
          <w:sz w:val="22"/>
          <w:szCs w:val="22"/>
          <w:bdr w:val="nil"/>
          <w:lang w:val="en-GB"/>
        </w:rPr>
        <w:t xml:space="preserve">conformity of securities with the requirements of Federal Law dated 29 November 2001 </w:t>
      </w:r>
      <w:r w:rsidR="00022DE6" w:rsidRPr="00FA5381">
        <w:rPr>
          <w:sz w:val="22"/>
          <w:szCs w:val="22"/>
          <w:bdr w:val="nil"/>
          <w:lang w:val="en-GB"/>
        </w:rPr>
        <w:t xml:space="preserve">    </w:t>
      </w:r>
      <w:r w:rsidRPr="00FA5381">
        <w:rPr>
          <w:sz w:val="22"/>
          <w:szCs w:val="22"/>
          <w:bdr w:val="nil"/>
          <w:lang w:val="en-GB"/>
        </w:rPr>
        <w:t>N</w:t>
      </w:r>
      <w:r w:rsidR="00E832D4" w:rsidRPr="00FA5381">
        <w:rPr>
          <w:sz w:val="22"/>
          <w:szCs w:val="22"/>
          <w:bdr w:val="nil"/>
          <w:lang w:val="en-GB"/>
        </w:rPr>
        <w:t>o. 156-FZ "On I</w:t>
      </w:r>
      <w:r w:rsidRPr="00FA5381">
        <w:rPr>
          <w:sz w:val="22"/>
          <w:szCs w:val="22"/>
          <w:bdr w:val="nil"/>
          <w:lang w:val="en-GB"/>
        </w:rPr>
        <w:t xml:space="preserve">nvestment </w:t>
      </w:r>
      <w:r w:rsidR="00E832D4" w:rsidRPr="00FA5381">
        <w:rPr>
          <w:sz w:val="22"/>
          <w:szCs w:val="22"/>
          <w:bdr w:val="nil"/>
          <w:lang w:val="en-GB"/>
        </w:rPr>
        <w:t>F</w:t>
      </w:r>
      <w:r w:rsidRPr="00FA5381">
        <w:rPr>
          <w:sz w:val="22"/>
          <w:szCs w:val="22"/>
          <w:bdr w:val="nil"/>
          <w:lang w:val="en-GB"/>
        </w:rPr>
        <w:t xml:space="preserve">unds" (hereinafter, the Federal Law on Investment Funds), other statutes and regulations of the Russian Federation, including </w:t>
      </w:r>
      <w:r w:rsidR="0028662B" w:rsidRPr="00FA5381">
        <w:rPr>
          <w:sz w:val="22"/>
          <w:szCs w:val="22"/>
          <w:bdr w:val="nil"/>
          <w:lang w:val="en-GB"/>
        </w:rPr>
        <w:t xml:space="preserve">the </w:t>
      </w:r>
      <w:r w:rsidR="00A726B7" w:rsidRPr="00FA5381">
        <w:rPr>
          <w:sz w:val="22"/>
          <w:szCs w:val="22"/>
          <w:bdr w:val="nil"/>
          <w:lang w:val="en-GB"/>
        </w:rPr>
        <w:t>Bank of Russia regulations</w:t>
      </w:r>
      <w:r w:rsidRPr="00FA5381">
        <w:rPr>
          <w:sz w:val="22"/>
          <w:szCs w:val="22"/>
          <w:bdr w:val="nil"/>
          <w:lang w:val="en-GB"/>
        </w:rPr>
        <w:t xml:space="preserve"> (hereinafter, the investment funds law of the Russian Federation);</w:t>
      </w:r>
    </w:p>
    <w:p w14:paraId="1E09DE05" w14:textId="16EDE0BD" w:rsidR="00022DE6" w:rsidRPr="00FA5381" w:rsidRDefault="0004100A" w:rsidP="00877CCF">
      <w:pPr>
        <w:pStyle w:val="affd"/>
        <w:numPr>
          <w:ilvl w:val="3"/>
          <w:numId w:val="168"/>
        </w:numPr>
        <w:tabs>
          <w:tab w:val="left" w:pos="284"/>
        </w:tabs>
        <w:ind w:left="0" w:firstLine="567"/>
        <w:contextualSpacing w:val="0"/>
        <w:jc w:val="both"/>
        <w:rPr>
          <w:sz w:val="22"/>
          <w:szCs w:val="22"/>
          <w:lang w:val="en-GB"/>
        </w:rPr>
      </w:pPr>
      <w:r w:rsidRPr="00FA5381">
        <w:rPr>
          <w:sz w:val="22"/>
          <w:szCs w:val="22"/>
          <w:bdr w:val="nil"/>
          <w:lang w:val="en-GB"/>
        </w:rPr>
        <w:t xml:space="preserve">disclosure of information on the activities of a </w:t>
      </w:r>
      <w:r w:rsidR="001629F0">
        <w:rPr>
          <w:sz w:val="22"/>
          <w:szCs w:val="22"/>
          <w:bdr w:val="nil"/>
          <w:lang w:val="en-GB"/>
        </w:rPr>
        <w:t>mutual fund</w:t>
      </w:r>
      <w:r w:rsidRPr="00FA5381">
        <w:rPr>
          <w:sz w:val="22"/>
          <w:szCs w:val="22"/>
          <w:bdr w:val="nil"/>
          <w:lang w:val="en-GB"/>
        </w:rPr>
        <w:t xml:space="preserve"> </w:t>
      </w:r>
      <w:r w:rsidR="001629F0" w:rsidRPr="00FA5381">
        <w:rPr>
          <w:sz w:val="22"/>
          <w:szCs w:val="22"/>
          <w:bdr w:val="nil"/>
          <w:lang w:val="en-GB"/>
        </w:rPr>
        <w:t xml:space="preserve">management company </w:t>
      </w:r>
      <w:r w:rsidRPr="00FA5381">
        <w:rPr>
          <w:sz w:val="22"/>
          <w:szCs w:val="22"/>
          <w:bdr w:val="nil"/>
          <w:lang w:val="en-GB"/>
        </w:rPr>
        <w:t xml:space="preserve">in accordance with the requirements of the laws </w:t>
      </w:r>
      <w:r w:rsidR="0015510B" w:rsidRPr="00FA5381">
        <w:rPr>
          <w:sz w:val="22"/>
          <w:szCs w:val="22"/>
          <w:bdr w:val="nil"/>
          <w:lang w:val="en-GB"/>
        </w:rPr>
        <w:t xml:space="preserve">and regulations </w:t>
      </w:r>
      <w:r w:rsidRPr="00FA5381">
        <w:rPr>
          <w:sz w:val="22"/>
          <w:szCs w:val="22"/>
          <w:bdr w:val="nil"/>
          <w:lang w:val="en-GB"/>
        </w:rPr>
        <w:t xml:space="preserve">of the Russian Federation, other statutes and regulations of the Russian Federation, </w:t>
      </w:r>
      <w:r w:rsidR="0028662B" w:rsidRPr="00FA5381">
        <w:rPr>
          <w:sz w:val="22"/>
          <w:szCs w:val="22"/>
          <w:bdr w:val="nil"/>
          <w:lang w:val="en-GB"/>
        </w:rPr>
        <w:t xml:space="preserve">the </w:t>
      </w:r>
      <w:r w:rsidR="00A726B7" w:rsidRPr="00FA5381">
        <w:rPr>
          <w:sz w:val="22"/>
          <w:szCs w:val="22"/>
          <w:bdr w:val="nil"/>
          <w:lang w:val="en-GB"/>
        </w:rPr>
        <w:t>Bank of Russia regulations</w:t>
      </w:r>
      <w:r w:rsidRPr="00FA5381">
        <w:rPr>
          <w:sz w:val="22"/>
          <w:szCs w:val="22"/>
          <w:bdr w:val="nil"/>
          <w:lang w:val="en-GB"/>
        </w:rPr>
        <w:t xml:space="preserve">, and </w:t>
      </w:r>
      <w:r w:rsidR="001629F0">
        <w:rPr>
          <w:sz w:val="22"/>
          <w:szCs w:val="22"/>
          <w:bdr w:val="nil"/>
          <w:lang w:val="en-GB"/>
        </w:rPr>
        <w:t>mutual</w:t>
      </w:r>
      <w:r w:rsidR="001629F0" w:rsidRPr="00FA5381">
        <w:rPr>
          <w:sz w:val="22"/>
          <w:szCs w:val="22"/>
          <w:bdr w:val="nil"/>
          <w:lang w:val="en-GB"/>
        </w:rPr>
        <w:t xml:space="preserve"> fund management company</w:t>
      </w:r>
      <w:r w:rsidR="001629F0">
        <w:rPr>
          <w:sz w:val="22"/>
          <w:szCs w:val="22"/>
          <w:bdr w:val="nil"/>
          <w:lang w:val="en-US"/>
        </w:rPr>
        <w:t xml:space="preserve">’s assuming the obligation to further disclose information in accordance with requirements provided for in Annex 5 to these Rules </w:t>
      </w:r>
      <w:r w:rsidR="001629F0" w:rsidRPr="00FA5381">
        <w:rPr>
          <w:sz w:val="22"/>
          <w:szCs w:val="22"/>
          <w:bdr w:val="nil"/>
          <w:lang w:val="en-GB"/>
        </w:rPr>
        <w:t xml:space="preserve"> </w:t>
      </w:r>
      <w:bookmarkStart w:id="63" w:name="_Hlk53755597"/>
      <w:r w:rsidR="001A0A19" w:rsidRPr="005D00FC">
        <w:rPr>
          <w:sz w:val="22"/>
          <w:szCs w:val="22"/>
          <w:lang w:val="en-GB"/>
        </w:rPr>
        <w:t>(</w:t>
      </w:r>
      <w:r w:rsidR="001629F0">
        <w:rPr>
          <w:sz w:val="22"/>
          <w:szCs w:val="22"/>
          <w:lang w:val="en-GB"/>
        </w:rPr>
        <w:t>Annex 5 requirements shall not apply to mutual funds if their investment units are intended for qualified investors</w:t>
      </w:r>
      <w:bookmarkEnd w:id="63"/>
      <w:r w:rsidRPr="00FA5381">
        <w:rPr>
          <w:sz w:val="22"/>
          <w:szCs w:val="22"/>
          <w:bdr w:val="nil"/>
          <w:lang w:val="en-GB"/>
        </w:rPr>
        <w:t>;</w:t>
      </w:r>
    </w:p>
    <w:p w14:paraId="7B9735D6" w14:textId="3ED36C95" w:rsidR="0004100A" w:rsidRPr="00FA5381" w:rsidRDefault="0004100A" w:rsidP="00877CCF">
      <w:pPr>
        <w:pStyle w:val="affd"/>
        <w:numPr>
          <w:ilvl w:val="3"/>
          <w:numId w:val="168"/>
        </w:numPr>
        <w:tabs>
          <w:tab w:val="left" w:pos="284"/>
        </w:tabs>
        <w:ind w:left="0" w:firstLine="567"/>
        <w:contextualSpacing w:val="0"/>
        <w:jc w:val="both"/>
        <w:rPr>
          <w:sz w:val="22"/>
          <w:szCs w:val="22"/>
          <w:lang w:val="en-GB"/>
        </w:rPr>
      </w:pPr>
      <w:r w:rsidRPr="00FA5381">
        <w:rPr>
          <w:sz w:val="22"/>
          <w:szCs w:val="22"/>
          <w:bdr w:val="nil"/>
          <w:lang w:val="en-GB"/>
        </w:rPr>
        <w:t xml:space="preserve">the net assets value of the unit investment fund (other than an </w:t>
      </w:r>
      <w:r w:rsidR="00BF2E33" w:rsidRPr="00FA5381">
        <w:rPr>
          <w:sz w:val="22"/>
          <w:szCs w:val="22"/>
          <w:bdr w:val="nil"/>
          <w:lang w:val="en-GB"/>
        </w:rPr>
        <w:t>Exchange-registered</w:t>
      </w:r>
      <w:r w:rsidRPr="00FA5381">
        <w:rPr>
          <w:sz w:val="22"/>
          <w:szCs w:val="22"/>
          <w:bdr w:val="nil"/>
          <w:lang w:val="en-GB"/>
        </w:rPr>
        <w:t xml:space="preserve"> unit investment fund</w:t>
      </w:r>
      <w:r w:rsidR="0015510B" w:rsidRPr="00FA5381">
        <w:rPr>
          <w:sz w:val="22"/>
          <w:szCs w:val="22"/>
          <w:bdr w:val="nil"/>
          <w:lang w:val="en-GB"/>
        </w:rPr>
        <w:t xml:space="preserve"> specified in item </w:t>
      </w:r>
      <w:r w:rsidR="00022DE6" w:rsidRPr="00FA5381">
        <w:rPr>
          <w:sz w:val="22"/>
          <w:szCs w:val="22"/>
          <w:bdr w:val="nil"/>
          <w:lang w:val="en-GB"/>
        </w:rPr>
        <w:t>5.</w:t>
      </w:r>
      <w:r w:rsidR="0015510B" w:rsidRPr="00FA5381">
        <w:rPr>
          <w:sz w:val="22"/>
          <w:szCs w:val="22"/>
          <w:bdr w:val="nil"/>
          <w:lang w:val="en-GB"/>
        </w:rPr>
        <w:t>1.4.</w:t>
      </w:r>
      <w:r w:rsidR="006B1A71">
        <w:rPr>
          <w:sz w:val="22"/>
          <w:szCs w:val="22"/>
          <w:bdr w:val="nil"/>
          <w:lang w:val="en-GB"/>
        </w:rPr>
        <w:t>4</w:t>
      </w:r>
      <w:r w:rsidR="0015510B" w:rsidRPr="00FA5381">
        <w:rPr>
          <w:sz w:val="22"/>
          <w:szCs w:val="22"/>
          <w:bdr w:val="nil"/>
          <w:lang w:val="en-GB"/>
        </w:rPr>
        <w:t>. herein</w:t>
      </w:r>
      <w:r w:rsidRPr="00FA5381">
        <w:rPr>
          <w:sz w:val="22"/>
          <w:szCs w:val="22"/>
          <w:bdr w:val="nil"/>
          <w:lang w:val="en-GB"/>
        </w:rPr>
        <w:t>)</w:t>
      </w:r>
      <w:r w:rsidR="0015510B" w:rsidRPr="00FA5381">
        <w:rPr>
          <w:sz w:val="22"/>
          <w:szCs w:val="22"/>
          <w:bdr w:val="nil"/>
          <w:lang w:val="en-GB"/>
        </w:rPr>
        <w:t>:</w:t>
      </w:r>
    </w:p>
    <w:p w14:paraId="72F952A4" w14:textId="77777777" w:rsidR="0015510B" w:rsidRPr="00FA5381" w:rsidRDefault="00822482" w:rsidP="00877CCF">
      <w:pPr>
        <w:pStyle w:val="affd"/>
        <w:numPr>
          <w:ilvl w:val="0"/>
          <w:numId w:val="86"/>
        </w:numPr>
        <w:tabs>
          <w:tab w:val="left" w:pos="284"/>
        </w:tabs>
        <w:ind w:left="993" w:firstLine="567"/>
        <w:jc w:val="both"/>
        <w:rPr>
          <w:sz w:val="22"/>
          <w:szCs w:val="22"/>
          <w:lang w:val="en-GB"/>
        </w:rPr>
      </w:pPr>
      <w:r w:rsidRPr="00FA5381">
        <w:rPr>
          <w:sz w:val="22"/>
          <w:szCs w:val="22"/>
          <w:lang w:val="en-GB"/>
        </w:rPr>
        <w:t xml:space="preserve">at least RUB 150 million for </w:t>
      </w:r>
      <w:r w:rsidR="0015510B" w:rsidRPr="00FA5381">
        <w:rPr>
          <w:sz w:val="22"/>
          <w:szCs w:val="22"/>
          <w:lang w:val="en-GB"/>
        </w:rPr>
        <w:t>open-end fund</w:t>
      </w:r>
      <w:r w:rsidRPr="00FA5381">
        <w:rPr>
          <w:sz w:val="22"/>
          <w:szCs w:val="22"/>
          <w:lang w:val="en-GB"/>
        </w:rPr>
        <w:t>s;</w:t>
      </w:r>
    </w:p>
    <w:p w14:paraId="61E4602D" w14:textId="77777777" w:rsidR="00822482" w:rsidRPr="00FA5381" w:rsidRDefault="00822482" w:rsidP="00877CCF">
      <w:pPr>
        <w:pStyle w:val="affd"/>
        <w:numPr>
          <w:ilvl w:val="0"/>
          <w:numId w:val="86"/>
        </w:numPr>
        <w:tabs>
          <w:tab w:val="left" w:pos="284"/>
        </w:tabs>
        <w:ind w:left="993" w:firstLine="567"/>
        <w:jc w:val="both"/>
        <w:rPr>
          <w:sz w:val="22"/>
          <w:szCs w:val="22"/>
          <w:lang w:val="en-GB"/>
        </w:rPr>
      </w:pPr>
      <w:r w:rsidRPr="00FA5381">
        <w:rPr>
          <w:sz w:val="22"/>
          <w:szCs w:val="22"/>
          <w:lang w:val="en-GB"/>
        </w:rPr>
        <w:t>at least RUB 250 million for other funds.</w:t>
      </w:r>
    </w:p>
    <w:p w14:paraId="114A8F45" w14:textId="77777777" w:rsidR="00022DE6" w:rsidRPr="00FA5381" w:rsidRDefault="0004100A" w:rsidP="00877CCF">
      <w:pPr>
        <w:pStyle w:val="affd"/>
        <w:numPr>
          <w:ilvl w:val="3"/>
          <w:numId w:val="168"/>
        </w:numPr>
        <w:tabs>
          <w:tab w:val="left" w:pos="284"/>
        </w:tabs>
        <w:ind w:left="0" w:firstLine="567"/>
        <w:jc w:val="both"/>
        <w:rPr>
          <w:sz w:val="22"/>
          <w:szCs w:val="22"/>
          <w:lang w:val="en-GB"/>
        </w:rPr>
      </w:pPr>
      <w:r w:rsidRPr="00FA5381">
        <w:rPr>
          <w:sz w:val="22"/>
          <w:szCs w:val="22"/>
          <w:bdr w:val="nil"/>
          <w:lang w:val="en-GB"/>
        </w:rPr>
        <w:t>the securities are serviced by the Settlement Depositary</w:t>
      </w:r>
      <w:r w:rsidR="00F55997" w:rsidRPr="00FA5381">
        <w:rPr>
          <w:sz w:val="22"/>
          <w:szCs w:val="22"/>
          <w:bdr w:val="nil"/>
          <w:lang w:val="en-GB"/>
        </w:rPr>
        <w:t xml:space="preserve"> (except for investment units of an </w:t>
      </w:r>
      <w:r w:rsidR="00BF2E33" w:rsidRPr="00FA5381">
        <w:rPr>
          <w:sz w:val="22"/>
          <w:szCs w:val="22"/>
          <w:bdr w:val="nil"/>
          <w:lang w:val="en-GB"/>
        </w:rPr>
        <w:t>exchange-traded unit investment fund</w:t>
      </w:r>
      <w:r w:rsidR="00AE0B38" w:rsidRPr="00FA5381">
        <w:rPr>
          <w:sz w:val="22"/>
          <w:szCs w:val="22"/>
          <w:bdr w:val="nil"/>
          <w:lang w:val="en-GB"/>
        </w:rPr>
        <w:t xml:space="preserve"> before the completion of such fund</w:t>
      </w:r>
      <w:r w:rsidRPr="00FA5381">
        <w:rPr>
          <w:sz w:val="22"/>
          <w:szCs w:val="22"/>
          <w:bdr w:val="nil"/>
          <w:lang w:val="en-GB"/>
        </w:rPr>
        <w:t>;</w:t>
      </w:r>
    </w:p>
    <w:p w14:paraId="7466F346" w14:textId="77777777" w:rsidR="00022DE6" w:rsidRPr="00FA5381" w:rsidRDefault="0004100A" w:rsidP="00877CCF">
      <w:pPr>
        <w:pStyle w:val="affd"/>
        <w:numPr>
          <w:ilvl w:val="3"/>
          <w:numId w:val="168"/>
        </w:numPr>
        <w:tabs>
          <w:tab w:val="left" w:pos="284"/>
        </w:tabs>
        <w:ind w:left="0" w:firstLine="567"/>
        <w:jc w:val="both"/>
        <w:rPr>
          <w:sz w:val="22"/>
          <w:szCs w:val="22"/>
          <w:lang w:val="en-GB"/>
        </w:rPr>
      </w:pPr>
      <w:r w:rsidRPr="00FA5381">
        <w:rPr>
          <w:sz w:val="22"/>
          <w:szCs w:val="22"/>
          <w:bdr w:val="nil"/>
          <w:lang w:val="en-GB"/>
        </w:rPr>
        <w:t xml:space="preserve">investment units of an </w:t>
      </w:r>
      <w:r w:rsidR="00BF2E33" w:rsidRPr="00FA5381">
        <w:rPr>
          <w:sz w:val="22"/>
          <w:szCs w:val="22"/>
          <w:bdr w:val="nil"/>
          <w:lang w:val="en-GB"/>
        </w:rPr>
        <w:t>exchange-traded unit investment fund</w:t>
      </w:r>
      <w:r w:rsidRPr="00FA5381">
        <w:rPr>
          <w:sz w:val="22"/>
          <w:szCs w:val="22"/>
          <w:bdr w:val="nil"/>
          <w:lang w:val="en-GB"/>
        </w:rPr>
        <w:t xml:space="preserve">, </w:t>
      </w:r>
      <w:r w:rsidR="00F40E39" w:rsidRPr="00FA5381">
        <w:rPr>
          <w:sz w:val="22"/>
          <w:szCs w:val="22"/>
          <w:bdr w:val="nil"/>
          <w:lang w:val="en-GB"/>
        </w:rPr>
        <w:t xml:space="preserve">if </w:t>
      </w:r>
      <w:r w:rsidRPr="00FA5381">
        <w:rPr>
          <w:sz w:val="22"/>
          <w:szCs w:val="22"/>
          <w:bdr w:val="nil"/>
          <w:lang w:val="en-GB"/>
        </w:rPr>
        <w:t xml:space="preserve">a </w:t>
      </w:r>
      <w:r w:rsidR="00F40E39" w:rsidRPr="00FA5381">
        <w:rPr>
          <w:sz w:val="22"/>
          <w:szCs w:val="22"/>
          <w:bdr w:val="nil"/>
          <w:lang w:val="en-GB"/>
        </w:rPr>
        <w:t xml:space="preserve">reference </w:t>
      </w:r>
      <w:r w:rsidRPr="00FA5381">
        <w:rPr>
          <w:sz w:val="22"/>
          <w:szCs w:val="22"/>
          <w:bdr w:val="nil"/>
          <w:lang w:val="en-GB"/>
        </w:rPr>
        <w:t xml:space="preserve">to the Exchange is </w:t>
      </w:r>
      <w:r w:rsidR="00F40E39" w:rsidRPr="00FA5381">
        <w:rPr>
          <w:sz w:val="22"/>
          <w:szCs w:val="22"/>
          <w:bdr w:val="nil"/>
          <w:lang w:val="en-GB"/>
        </w:rPr>
        <w:t xml:space="preserve">made </w:t>
      </w:r>
      <w:r w:rsidRPr="00FA5381">
        <w:rPr>
          <w:sz w:val="22"/>
          <w:szCs w:val="22"/>
          <w:bdr w:val="nil"/>
          <w:lang w:val="en-GB"/>
        </w:rPr>
        <w:t xml:space="preserve">in the </w:t>
      </w:r>
      <w:r w:rsidR="009406B3" w:rsidRPr="00FA5381">
        <w:rPr>
          <w:sz w:val="22"/>
          <w:szCs w:val="22"/>
          <w:bdr w:val="nil"/>
          <w:lang w:val="en-GB"/>
        </w:rPr>
        <w:t>trust management rules</w:t>
      </w:r>
      <w:r w:rsidRPr="00FA5381">
        <w:rPr>
          <w:sz w:val="22"/>
          <w:szCs w:val="22"/>
          <w:bdr w:val="nil"/>
          <w:lang w:val="en-GB"/>
        </w:rPr>
        <w:t xml:space="preserve"> of such fund, may be listed </w:t>
      </w:r>
      <w:r w:rsidR="00F40E39" w:rsidRPr="00FA5381">
        <w:rPr>
          <w:sz w:val="22"/>
          <w:szCs w:val="22"/>
          <w:bdr w:val="nil"/>
          <w:lang w:val="en-GB"/>
        </w:rPr>
        <w:t xml:space="preserve">if </w:t>
      </w:r>
      <w:r w:rsidRPr="00FA5381">
        <w:rPr>
          <w:sz w:val="22"/>
          <w:szCs w:val="22"/>
          <w:bdr w:val="nil"/>
          <w:lang w:val="en-GB"/>
        </w:rPr>
        <w:t xml:space="preserve">the </w:t>
      </w:r>
      <w:r w:rsidR="009406B3" w:rsidRPr="00FA5381">
        <w:rPr>
          <w:sz w:val="22"/>
          <w:szCs w:val="22"/>
          <w:bdr w:val="nil"/>
          <w:lang w:val="en-GB"/>
        </w:rPr>
        <w:t>trust management rules</w:t>
      </w:r>
      <w:r w:rsidRPr="00FA5381">
        <w:rPr>
          <w:sz w:val="22"/>
          <w:szCs w:val="22"/>
          <w:bdr w:val="nil"/>
          <w:lang w:val="en-GB"/>
        </w:rPr>
        <w:t xml:space="preserve"> of such fund provide that the cost of the fund assets contributed as payment for the investment units that is necessary to complete the formation of such fund equals to or is greater than RUB 25 million. This requirement shall not extend onto the investment units of </w:t>
      </w:r>
      <w:r w:rsidR="00BF2E33" w:rsidRPr="00FA5381">
        <w:rPr>
          <w:sz w:val="22"/>
          <w:szCs w:val="22"/>
          <w:bdr w:val="nil"/>
          <w:lang w:val="en-GB"/>
        </w:rPr>
        <w:t>exchange-traded unit investment fund</w:t>
      </w:r>
      <w:r w:rsidRPr="00FA5381">
        <w:rPr>
          <w:sz w:val="22"/>
          <w:szCs w:val="22"/>
          <w:bdr w:val="nil"/>
          <w:lang w:val="en-GB"/>
        </w:rPr>
        <w:t xml:space="preserve">s </w:t>
      </w:r>
      <w:r w:rsidR="00F40E39" w:rsidRPr="00FA5381">
        <w:rPr>
          <w:sz w:val="22"/>
          <w:szCs w:val="22"/>
          <w:bdr w:val="nil"/>
          <w:lang w:val="en-GB"/>
        </w:rPr>
        <w:t>whereof the</w:t>
      </w:r>
      <w:r w:rsidRPr="00FA5381">
        <w:rPr>
          <w:sz w:val="22"/>
          <w:szCs w:val="22"/>
          <w:bdr w:val="nil"/>
          <w:lang w:val="en-GB"/>
        </w:rPr>
        <w:t xml:space="preserve"> type was changed from open unit investment fund to </w:t>
      </w:r>
      <w:r w:rsidR="00BF2E33" w:rsidRPr="00FA5381">
        <w:rPr>
          <w:sz w:val="22"/>
          <w:szCs w:val="22"/>
          <w:bdr w:val="nil"/>
          <w:lang w:val="en-GB"/>
        </w:rPr>
        <w:t>exchange-traded unit investment fund</w:t>
      </w:r>
      <w:r w:rsidR="005A4C12" w:rsidRPr="00FA5381">
        <w:rPr>
          <w:sz w:val="22"/>
          <w:szCs w:val="22"/>
          <w:bdr w:val="nil"/>
          <w:lang w:val="en-GB"/>
        </w:rPr>
        <w:t>. The number of trading days in which the obligations of the market-maker on the investment units of the exchange mutual investment Fund may not be fulfilled may not be more than three trading days per month</w:t>
      </w:r>
      <w:r w:rsidRPr="00FA5381">
        <w:rPr>
          <w:sz w:val="22"/>
          <w:szCs w:val="22"/>
          <w:bdr w:val="nil"/>
          <w:lang w:val="en-GB"/>
        </w:rPr>
        <w:t>;</w:t>
      </w:r>
    </w:p>
    <w:p w14:paraId="2C8FC0E3" w14:textId="77777777" w:rsidR="0004100A" w:rsidRPr="00FA5381" w:rsidRDefault="0004100A" w:rsidP="00877CCF">
      <w:pPr>
        <w:pStyle w:val="affd"/>
        <w:numPr>
          <w:ilvl w:val="3"/>
          <w:numId w:val="168"/>
        </w:numPr>
        <w:tabs>
          <w:tab w:val="left" w:pos="284"/>
        </w:tabs>
        <w:ind w:left="0" w:firstLine="567"/>
        <w:jc w:val="both"/>
        <w:rPr>
          <w:sz w:val="22"/>
          <w:szCs w:val="22"/>
          <w:lang w:val="en-GB"/>
        </w:rPr>
      </w:pPr>
      <w:r w:rsidRPr="00FA5381">
        <w:rPr>
          <w:sz w:val="22"/>
          <w:szCs w:val="22"/>
          <w:bdr w:val="nil"/>
          <w:lang w:val="en-GB"/>
        </w:rPr>
        <w:t xml:space="preserve">investment units of an </w:t>
      </w:r>
      <w:r w:rsidR="00BF2E33" w:rsidRPr="00FA5381">
        <w:rPr>
          <w:sz w:val="22"/>
          <w:szCs w:val="22"/>
          <w:bdr w:val="nil"/>
          <w:lang w:val="en-GB"/>
        </w:rPr>
        <w:t>exchange-traded unit investment fund</w:t>
      </w:r>
      <w:r w:rsidRPr="00FA5381">
        <w:rPr>
          <w:sz w:val="22"/>
          <w:szCs w:val="22"/>
          <w:bdr w:val="nil"/>
          <w:lang w:val="en-GB"/>
        </w:rPr>
        <w:t xml:space="preserve">, </w:t>
      </w:r>
      <w:r w:rsidR="00F40E39" w:rsidRPr="00FA5381">
        <w:rPr>
          <w:sz w:val="22"/>
          <w:szCs w:val="22"/>
          <w:bdr w:val="nil"/>
          <w:lang w:val="en-GB"/>
        </w:rPr>
        <w:t xml:space="preserve">if a reference </w:t>
      </w:r>
      <w:r w:rsidRPr="00FA5381">
        <w:rPr>
          <w:sz w:val="22"/>
          <w:szCs w:val="22"/>
          <w:bdr w:val="nil"/>
          <w:lang w:val="en-GB"/>
        </w:rPr>
        <w:t xml:space="preserve">to the Exchange is made in such funds </w:t>
      </w:r>
      <w:r w:rsidR="009406B3" w:rsidRPr="00FA5381">
        <w:rPr>
          <w:sz w:val="22"/>
          <w:szCs w:val="22"/>
          <w:bdr w:val="nil"/>
          <w:lang w:val="en-GB"/>
        </w:rPr>
        <w:t>trust management rules</w:t>
      </w:r>
      <w:r w:rsidRPr="00FA5381">
        <w:rPr>
          <w:sz w:val="22"/>
          <w:szCs w:val="22"/>
          <w:bdr w:val="nil"/>
          <w:lang w:val="en-GB"/>
        </w:rPr>
        <w:t>, may be listed, provided that the terms and conditions set out in</w:t>
      </w:r>
      <w:r w:rsidR="00525135" w:rsidRPr="00FA5381">
        <w:rPr>
          <w:sz w:val="22"/>
          <w:szCs w:val="22"/>
          <w:bdr w:val="nil"/>
          <w:lang w:val="en-GB"/>
        </w:rPr>
        <w:t xml:space="preserve"> </w:t>
      </w:r>
      <w:r w:rsidR="00022DE6" w:rsidRPr="00FA5381">
        <w:rPr>
          <w:sz w:val="22"/>
          <w:szCs w:val="22"/>
          <w:bdr w:val="nil"/>
          <w:lang w:val="en-GB"/>
        </w:rPr>
        <w:t>5.</w:t>
      </w:r>
      <w:r w:rsidR="00525135" w:rsidRPr="00FA5381">
        <w:rPr>
          <w:sz w:val="22"/>
          <w:szCs w:val="22"/>
          <w:bdr w:val="nil"/>
          <w:lang w:val="en-GB"/>
        </w:rPr>
        <w:t>1.4.1-</w:t>
      </w:r>
      <w:r w:rsidR="00022DE6" w:rsidRPr="00FA5381">
        <w:rPr>
          <w:sz w:val="22"/>
          <w:szCs w:val="22"/>
          <w:bdr w:val="nil"/>
          <w:lang w:val="en-GB"/>
        </w:rPr>
        <w:t>5.</w:t>
      </w:r>
      <w:r w:rsidR="00525135" w:rsidRPr="00FA5381">
        <w:rPr>
          <w:sz w:val="22"/>
          <w:szCs w:val="22"/>
          <w:bdr w:val="nil"/>
          <w:lang w:val="en-GB"/>
        </w:rPr>
        <w:t>1.4.4. of</w:t>
      </w:r>
      <w:r w:rsidRPr="00FA5381">
        <w:rPr>
          <w:sz w:val="22"/>
          <w:szCs w:val="22"/>
          <w:bdr w:val="nil"/>
          <w:lang w:val="en-GB"/>
        </w:rPr>
        <w:t xml:space="preserve"> this </w:t>
      </w:r>
      <w:r w:rsidR="00F40E39" w:rsidRPr="00FA5381">
        <w:rPr>
          <w:sz w:val="22"/>
          <w:szCs w:val="22"/>
          <w:bdr w:val="nil"/>
          <w:lang w:val="en-GB"/>
        </w:rPr>
        <w:t xml:space="preserve">Clause </w:t>
      </w:r>
      <w:r w:rsidRPr="00FA5381">
        <w:rPr>
          <w:sz w:val="22"/>
          <w:szCs w:val="22"/>
          <w:bdr w:val="nil"/>
          <w:lang w:val="en-GB"/>
        </w:rPr>
        <w:t>are complied with.</w:t>
      </w:r>
    </w:p>
    <w:p w14:paraId="4C01BB68" w14:textId="77777777" w:rsidR="0004100A" w:rsidRPr="00FA5381" w:rsidRDefault="0004100A" w:rsidP="00877CCF">
      <w:pPr>
        <w:pStyle w:val="affd"/>
        <w:numPr>
          <w:ilvl w:val="2"/>
          <w:numId w:val="168"/>
        </w:numPr>
        <w:tabs>
          <w:tab w:val="left" w:pos="284"/>
          <w:tab w:val="left" w:pos="993"/>
        </w:tabs>
        <w:spacing w:after="240"/>
        <w:ind w:left="0" w:firstLine="567"/>
        <w:contextualSpacing w:val="0"/>
        <w:jc w:val="both"/>
        <w:rPr>
          <w:b/>
          <w:sz w:val="22"/>
          <w:szCs w:val="22"/>
          <w:lang w:val="en-GB"/>
        </w:rPr>
      </w:pPr>
      <w:r w:rsidRPr="00FA5381">
        <w:rPr>
          <w:b/>
          <w:bCs/>
          <w:sz w:val="22"/>
          <w:szCs w:val="22"/>
          <w:bdr w:val="nil"/>
          <w:lang w:val="en-GB"/>
        </w:rPr>
        <w:lastRenderedPageBreak/>
        <w:t>In relation to mortgage participation certificates:</w:t>
      </w:r>
    </w:p>
    <w:p w14:paraId="797F6283" w14:textId="77777777" w:rsidR="00022DE6" w:rsidRPr="00FA5381" w:rsidRDefault="0004100A" w:rsidP="00877CCF">
      <w:pPr>
        <w:pStyle w:val="affd"/>
        <w:numPr>
          <w:ilvl w:val="3"/>
          <w:numId w:val="168"/>
        </w:numPr>
        <w:tabs>
          <w:tab w:val="left" w:pos="284"/>
        </w:tabs>
        <w:ind w:left="426" w:firstLine="567"/>
        <w:contextualSpacing w:val="0"/>
        <w:jc w:val="both"/>
        <w:rPr>
          <w:sz w:val="22"/>
          <w:szCs w:val="22"/>
          <w:lang w:val="en-GB"/>
        </w:rPr>
      </w:pPr>
      <w:r w:rsidRPr="00FA5381">
        <w:rPr>
          <w:sz w:val="22"/>
          <w:szCs w:val="22"/>
          <w:bdr w:val="nil"/>
          <w:lang w:val="en-GB"/>
        </w:rPr>
        <w:t>conformity of the securities with the requirements of the Federal Law dated 1</w:t>
      </w:r>
      <w:r w:rsidR="00E832D4" w:rsidRPr="00FA5381">
        <w:rPr>
          <w:sz w:val="22"/>
          <w:szCs w:val="22"/>
          <w:bdr w:val="nil"/>
          <w:lang w:val="en-GB"/>
        </w:rPr>
        <w:t>1 November 2003 No. 152-FZ "On M</w:t>
      </w:r>
      <w:r w:rsidRPr="00FA5381">
        <w:rPr>
          <w:sz w:val="22"/>
          <w:szCs w:val="22"/>
          <w:bdr w:val="nil"/>
          <w:lang w:val="en-GB"/>
        </w:rPr>
        <w:t>ortgage-</w:t>
      </w:r>
      <w:r w:rsidR="00E832D4" w:rsidRPr="00FA5381">
        <w:rPr>
          <w:sz w:val="22"/>
          <w:szCs w:val="22"/>
          <w:bdr w:val="nil"/>
          <w:lang w:val="en-GB"/>
        </w:rPr>
        <w:t>Backed S</w:t>
      </w:r>
      <w:r w:rsidRPr="00FA5381">
        <w:rPr>
          <w:sz w:val="22"/>
          <w:szCs w:val="22"/>
          <w:bdr w:val="nil"/>
          <w:lang w:val="en-GB"/>
        </w:rPr>
        <w:t xml:space="preserve">ecurities", other statutes and regulations of the Russian Federation, including </w:t>
      </w:r>
      <w:r w:rsidR="00E84729" w:rsidRPr="00FA5381">
        <w:rPr>
          <w:sz w:val="22"/>
          <w:szCs w:val="22"/>
          <w:bdr w:val="nil"/>
          <w:lang w:val="en-GB"/>
        </w:rPr>
        <w:t xml:space="preserve">the </w:t>
      </w:r>
      <w:r w:rsidR="00A726B7" w:rsidRPr="00FA5381">
        <w:rPr>
          <w:sz w:val="22"/>
          <w:szCs w:val="22"/>
          <w:bdr w:val="nil"/>
          <w:lang w:val="en-GB"/>
        </w:rPr>
        <w:t>Bank of Russia regulations</w:t>
      </w:r>
      <w:r w:rsidRPr="00FA5381">
        <w:rPr>
          <w:sz w:val="22"/>
          <w:szCs w:val="22"/>
          <w:bdr w:val="nil"/>
          <w:lang w:val="en-GB"/>
        </w:rPr>
        <w:t xml:space="preserve"> (hereinafter, the mortgage-backed securities law of the Russian Federation);</w:t>
      </w:r>
    </w:p>
    <w:p w14:paraId="26F344B6" w14:textId="1D27AF4F" w:rsidR="0004100A" w:rsidRPr="00FA5381" w:rsidRDefault="0004100A" w:rsidP="00877CCF">
      <w:pPr>
        <w:pStyle w:val="affd"/>
        <w:numPr>
          <w:ilvl w:val="3"/>
          <w:numId w:val="168"/>
        </w:numPr>
        <w:tabs>
          <w:tab w:val="left" w:pos="284"/>
        </w:tabs>
        <w:ind w:left="426" w:firstLine="567"/>
        <w:contextualSpacing w:val="0"/>
        <w:jc w:val="both"/>
        <w:rPr>
          <w:sz w:val="22"/>
          <w:szCs w:val="22"/>
          <w:lang w:val="en-GB"/>
        </w:rPr>
      </w:pPr>
      <w:r w:rsidRPr="00FA5381">
        <w:rPr>
          <w:sz w:val="22"/>
          <w:szCs w:val="22"/>
          <w:bdr w:val="nil"/>
          <w:lang w:val="en-GB"/>
        </w:rPr>
        <w:t>disclosure of information on mortgage-backed securities in accordance with the requirements of the laws of the Russian Federation</w:t>
      </w:r>
      <w:r w:rsidR="00261797" w:rsidRPr="00FA5381">
        <w:rPr>
          <w:sz w:val="22"/>
          <w:szCs w:val="22"/>
          <w:bdr w:val="nil"/>
          <w:lang w:val="en-GB"/>
        </w:rPr>
        <w:t xml:space="preserve"> on mortgage-backed securities</w:t>
      </w:r>
      <w:r w:rsidR="006B1789">
        <w:rPr>
          <w:sz w:val="22"/>
          <w:szCs w:val="22"/>
          <w:bdr w:val="nil"/>
          <w:lang w:val="en-GB"/>
        </w:rPr>
        <w:t xml:space="preserve"> and the Listing Rules</w:t>
      </w:r>
      <w:r w:rsidR="00022DE6" w:rsidRPr="00FA5381">
        <w:rPr>
          <w:sz w:val="22"/>
          <w:szCs w:val="22"/>
          <w:bdr w:val="nil"/>
          <w:lang w:val="en-GB"/>
        </w:rPr>
        <w:t>.</w:t>
      </w:r>
    </w:p>
    <w:p w14:paraId="5D9FBD2D" w14:textId="77777777" w:rsidR="0004100A" w:rsidRPr="00FA5381" w:rsidRDefault="0004100A" w:rsidP="00FA5381">
      <w:pPr>
        <w:tabs>
          <w:tab w:val="left" w:pos="284"/>
          <w:tab w:val="left" w:pos="1021"/>
        </w:tabs>
        <w:ind w:firstLine="426"/>
        <w:jc w:val="both"/>
        <w:rPr>
          <w:sz w:val="22"/>
          <w:szCs w:val="22"/>
          <w:lang w:val="en-GB"/>
        </w:rPr>
      </w:pPr>
    </w:p>
    <w:p w14:paraId="542956FD" w14:textId="77777777" w:rsidR="0004100A" w:rsidRPr="00FA5381" w:rsidRDefault="0004100A" w:rsidP="00877CCF">
      <w:pPr>
        <w:pStyle w:val="affd"/>
        <w:numPr>
          <w:ilvl w:val="2"/>
          <w:numId w:val="168"/>
        </w:numPr>
        <w:tabs>
          <w:tab w:val="left" w:pos="284"/>
          <w:tab w:val="left" w:pos="993"/>
        </w:tabs>
        <w:spacing w:before="240"/>
        <w:ind w:left="0" w:firstLine="567"/>
        <w:jc w:val="both"/>
        <w:rPr>
          <w:sz w:val="22"/>
          <w:szCs w:val="22"/>
          <w:lang w:val="en-GB"/>
        </w:rPr>
      </w:pPr>
      <w:r w:rsidRPr="00FA5381">
        <w:rPr>
          <w:b/>
          <w:bCs/>
          <w:sz w:val="22"/>
          <w:szCs w:val="22"/>
          <w:bdr w:val="nil"/>
          <w:lang w:val="en-GB"/>
        </w:rPr>
        <w:t xml:space="preserve">In relation to foreign </w:t>
      </w:r>
      <w:r w:rsidR="00200F8E" w:rsidRPr="00FA5381">
        <w:rPr>
          <w:b/>
          <w:bCs/>
          <w:sz w:val="22"/>
          <w:szCs w:val="22"/>
          <w:bdr w:val="nil"/>
          <w:lang w:val="en-GB"/>
        </w:rPr>
        <w:t>issuer</w:t>
      </w:r>
      <w:r w:rsidRPr="00FA5381">
        <w:rPr>
          <w:b/>
          <w:bCs/>
          <w:sz w:val="22"/>
          <w:szCs w:val="22"/>
          <w:bdr w:val="nil"/>
          <w:lang w:val="en-GB"/>
        </w:rPr>
        <w:t>s' securities</w:t>
      </w:r>
      <w:r w:rsidRPr="00FA5381">
        <w:rPr>
          <w:sz w:val="22"/>
          <w:szCs w:val="22"/>
          <w:bdr w:val="nil"/>
          <w:lang w:val="en-GB"/>
        </w:rPr>
        <w:t xml:space="preserve"> (other than those in relation to which restrictions are imposed by the laws of the Russian Federation or of a foreign country whereby their offering to general public in the Russian Federation is not allowed, or units (shares, participatory interests) </w:t>
      </w:r>
      <w:r w:rsidR="00515636" w:rsidRPr="00FA5381">
        <w:rPr>
          <w:sz w:val="22"/>
          <w:szCs w:val="22"/>
          <w:bdr w:val="nil"/>
          <w:lang w:val="en-GB"/>
        </w:rPr>
        <w:t xml:space="preserve">of </w:t>
      </w:r>
      <w:r w:rsidRPr="00FA5381">
        <w:rPr>
          <w:sz w:val="22"/>
          <w:szCs w:val="22"/>
          <w:bdr w:val="nil"/>
          <w:lang w:val="en-GB"/>
        </w:rPr>
        <w:t>a foreign exchange-</w:t>
      </w:r>
      <w:r w:rsidR="00A740FB" w:rsidRPr="00FA5381">
        <w:rPr>
          <w:sz w:val="22"/>
          <w:szCs w:val="22"/>
          <w:bdr w:val="nil"/>
          <w:lang w:val="en-GB"/>
        </w:rPr>
        <w:t xml:space="preserve">traded </w:t>
      </w:r>
      <w:r w:rsidRPr="00FA5381">
        <w:rPr>
          <w:sz w:val="22"/>
          <w:szCs w:val="22"/>
          <w:bdr w:val="nil"/>
          <w:lang w:val="en-GB"/>
        </w:rPr>
        <w:t>investment fund):</w:t>
      </w:r>
    </w:p>
    <w:p w14:paraId="50FB1A7A" w14:textId="77777777" w:rsidR="00DF04CE" w:rsidRPr="00FA5381" w:rsidRDefault="00DF04CE" w:rsidP="00FA5381">
      <w:pPr>
        <w:pStyle w:val="affd"/>
        <w:tabs>
          <w:tab w:val="left" w:pos="284"/>
          <w:tab w:val="left" w:pos="993"/>
        </w:tabs>
        <w:spacing w:after="120"/>
        <w:ind w:left="0" w:firstLine="993"/>
        <w:contextualSpacing w:val="0"/>
        <w:jc w:val="both"/>
        <w:rPr>
          <w:sz w:val="22"/>
          <w:szCs w:val="22"/>
          <w:lang w:val="en-GB"/>
        </w:rPr>
      </w:pPr>
    </w:p>
    <w:p w14:paraId="4C3389BE" w14:textId="77777777" w:rsidR="00BD0553" w:rsidRPr="00FA5381" w:rsidRDefault="0004100A" w:rsidP="00877CCF">
      <w:pPr>
        <w:pStyle w:val="affd"/>
        <w:numPr>
          <w:ilvl w:val="3"/>
          <w:numId w:val="168"/>
        </w:numPr>
        <w:tabs>
          <w:tab w:val="left" w:pos="284"/>
          <w:tab w:val="left" w:pos="993"/>
        </w:tabs>
        <w:spacing w:before="120"/>
        <w:ind w:left="426" w:firstLine="567"/>
        <w:contextualSpacing w:val="0"/>
        <w:jc w:val="both"/>
        <w:rPr>
          <w:sz w:val="22"/>
          <w:szCs w:val="22"/>
          <w:lang w:val="en-GB"/>
        </w:rPr>
      </w:pPr>
      <w:r w:rsidRPr="00FA5381">
        <w:rPr>
          <w:sz w:val="22"/>
          <w:szCs w:val="22"/>
          <w:bdr w:val="nil"/>
          <w:lang w:val="en-GB"/>
        </w:rPr>
        <w:t>conformity of such securities with the requirements of Article 51.1 of the Securities Market Law;</w:t>
      </w:r>
    </w:p>
    <w:p w14:paraId="70382C8A" w14:textId="77777777" w:rsidR="00BD0553" w:rsidRPr="00FA5381" w:rsidRDefault="0004100A" w:rsidP="00877CCF">
      <w:pPr>
        <w:pStyle w:val="affd"/>
        <w:numPr>
          <w:ilvl w:val="3"/>
          <w:numId w:val="168"/>
        </w:numPr>
        <w:tabs>
          <w:tab w:val="left" w:pos="284"/>
          <w:tab w:val="left" w:pos="993"/>
        </w:tabs>
        <w:spacing w:before="120"/>
        <w:ind w:left="426" w:firstLine="567"/>
        <w:contextualSpacing w:val="0"/>
        <w:jc w:val="both"/>
        <w:rPr>
          <w:sz w:val="22"/>
          <w:szCs w:val="22"/>
          <w:lang w:val="en-GB"/>
        </w:rPr>
      </w:pPr>
      <w:r w:rsidRPr="00FA5381">
        <w:rPr>
          <w:sz w:val="22"/>
          <w:szCs w:val="22"/>
          <w:bdr w:val="nil"/>
          <w:lang w:val="en-GB"/>
        </w:rPr>
        <w:t xml:space="preserve">assumption, by the foreign </w:t>
      </w:r>
      <w:r w:rsidR="00200F8E" w:rsidRPr="00FA5381">
        <w:rPr>
          <w:sz w:val="22"/>
          <w:szCs w:val="22"/>
          <w:bdr w:val="nil"/>
          <w:lang w:val="en-GB"/>
        </w:rPr>
        <w:t>issuer</w:t>
      </w:r>
      <w:r w:rsidRPr="00FA5381">
        <w:rPr>
          <w:sz w:val="22"/>
          <w:szCs w:val="22"/>
          <w:bdr w:val="nil"/>
          <w:lang w:val="en-GB"/>
        </w:rPr>
        <w:t xml:space="preserve"> of securities (with the exception of the </w:t>
      </w:r>
      <w:r w:rsidR="00200F8E" w:rsidRPr="00FA5381">
        <w:rPr>
          <w:sz w:val="22"/>
          <w:szCs w:val="22"/>
          <w:bdr w:val="nil"/>
          <w:lang w:val="en-GB"/>
        </w:rPr>
        <w:t>issuer</w:t>
      </w:r>
      <w:r w:rsidRPr="00FA5381">
        <w:rPr>
          <w:sz w:val="22"/>
          <w:szCs w:val="22"/>
          <w:bdr w:val="nil"/>
          <w:lang w:val="en-GB"/>
        </w:rPr>
        <w:t>s of foreign securities referred to in Sub-</w:t>
      </w:r>
      <w:r w:rsidR="00AC5B56" w:rsidRPr="00FA5381">
        <w:rPr>
          <w:sz w:val="22"/>
          <w:szCs w:val="22"/>
          <w:bdr w:val="nil"/>
          <w:lang w:val="en-GB"/>
        </w:rPr>
        <w:t>C</w:t>
      </w:r>
      <w:r w:rsidRPr="00FA5381">
        <w:rPr>
          <w:sz w:val="22"/>
          <w:szCs w:val="22"/>
          <w:bdr w:val="nil"/>
          <w:lang w:val="en-GB"/>
        </w:rPr>
        <w:t xml:space="preserve">lause </w:t>
      </w:r>
      <w:r w:rsidR="00BD0553" w:rsidRPr="00FA5381">
        <w:rPr>
          <w:sz w:val="22"/>
          <w:szCs w:val="22"/>
          <w:bdr w:val="nil"/>
          <w:lang w:val="en-GB"/>
        </w:rPr>
        <w:t>5.</w:t>
      </w:r>
      <w:r w:rsidRPr="00FA5381">
        <w:rPr>
          <w:sz w:val="22"/>
          <w:szCs w:val="22"/>
          <w:bdr w:val="nil"/>
          <w:lang w:val="en-GB"/>
        </w:rPr>
        <w:t xml:space="preserve">1.6.3 of this clause) of the duty to provide the Exchange with information for subsequent disclosure by the Exchange in accordance with the requirements of the securities law of the Russian Federation, </w:t>
      </w:r>
      <w:r w:rsidR="00C23A3E" w:rsidRPr="00FA5381">
        <w:rPr>
          <w:sz w:val="22"/>
          <w:szCs w:val="22"/>
          <w:bdr w:val="nil"/>
          <w:lang w:val="en-GB"/>
        </w:rPr>
        <w:t xml:space="preserve">or assumption of the duty to disclose information in accordance with </w:t>
      </w:r>
      <w:r w:rsidR="00661498" w:rsidRPr="00FA5381">
        <w:rPr>
          <w:sz w:val="22"/>
          <w:szCs w:val="22"/>
          <w:bdr w:val="nil"/>
          <w:lang w:val="en-GB"/>
        </w:rPr>
        <w:t>Annex</w:t>
      </w:r>
      <w:r w:rsidR="00C23A3E" w:rsidRPr="00FA5381">
        <w:rPr>
          <w:sz w:val="22"/>
          <w:szCs w:val="22"/>
          <w:bdr w:val="nil"/>
          <w:lang w:val="en-GB"/>
        </w:rPr>
        <w:t xml:space="preserve"> 10 to the Rules in events, described in Article 51.1 of the Securities Market Law, </w:t>
      </w:r>
      <w:r w:rsidRPr="00FA5381">
        <w:rPr>
          <w:sz w:val="22"/>
          <w:szCs w:val="22"/>
          <w:bdr w:val="nil"/>
          <w:lang w:val="en-GB"/>
        </w:rPr>
        <w:t>or assumption, by the Exchange, of the duty to disclose information in accordance with the requirements of the securities law of the Russian Federation;</w:t>
      </w:r>
      <w:bookmarkStart w:id="64" w:name="Par121"/>
      <w:bookmarkEnd w:id="64"/>
    </w:p>
    <w:p w14:paraId="3611A744" w14:textId="77777777" w:rsidR="00BD0553" w:rsidRPr="00FA5381" w:rsidRDefault="0004100A" w:rsidP="00877CCF">
      <w:pPr>
        <w:pStyle w:val="affd"/>
        <w:numPr>
          <w:ilvl w:val="3"/>
          <w:numId w:val="168"/>
        </w:numPr>
        <w:tabs>
          <w:tab w:val="left" w:pos="284"/>
        </w:tabs>
        <w:spacing w:before="120"/>
        <w:ind w:left="426" w:firstLine="567"/>
        <w:contextualSpacing w:val="0"/>
        <w:jc w:val="both"/>
        <w:rPr>
          <w:sz w:val="22"/>
          <w:szCs w:val="22"/>
          <w:lang w:val="en-GB"/>
        </w:rPr>
      </w:pPr>
      <w:r w:rsidRPr="00FA5381">
        <w:rPr>
          <w:sz w:val="22"/>
          <w:szCs w:val="22"/>
          <w:bdr w:val="nil"/>
          <w:lang w:val="en-GB"/>
        </w:rPr>
        <w:t xml:space="preserve">assumption, by the foreign </w:t>
      </w:r>
      <w:r w:rsidR="00200F8E" w:rsidRPr="00FA5381">
        <w:rPr>
          <w:sz w:val="22"/>
          <w:szCs w:val="22"/>
          <w:bdr w:val="nil"/>
          <w:lang w:val="en-GB"/>
        </w:rPr>
        <w:t>issuer</w:t>
      </w:r>
      <w:r w:rsidRPr="00FA5381">
        <w:rPr>
          <w:sz w:val="22"/>
          <w:szCs w:val="22"/>
          <w:bdr w:val="nil"/>
          <w:lang w:val="en-GB"/>
        </w:rPr>
        <w:t xml:space="preserve"> of securities that evidence the title to a certain quantity of underlying securities (shares or bonds of a foreign or Russian </w:t>
      </w:r>
      <w:r w:rsidR="00200F8E" w:rsidRPr="00FA5381">
        <w:rPr>
          <w:sz w:val="22"/>
          <w:szCs w:val="22"/>
          <w:bdr w:val="nil"/>
          <w:lang w:val="en-GB"/>
        </w:rPr>
        <w:t>issuer</w:t>
      </w:r>
      <w:r w:rsidRPr="00FA5381">
        <w:rPr>
          <w:sz w:val="22"/>
          <w:szCs w:val="22"/>
          <w:bdr w:val="nil"/>
          <w:lang w:val="en-GB"/>
        </w:rPr>
        <w:t xml:space="preserve">, or securities of another foreign </w:t>
      </w:r>
      <w:r w:rsidR="00200F8E" w:rsidRPr="00FA5381">
        <w:rPr>
          <w:sz w:val="22"/>
          <w:szCs w:val="22"/>
          <w:bdr w:val="nil"/>
          <w:lang w:val="en-GB"/>
        </w:rPr>
        <w:t>issuer</w:t>
      </w:r>
      <w:r w:rsidRPr="00FA5381">
        <w:rPr>
          <w:sz w:val="22"/>
          <w:szCs w:val="22"/>
          <w:bdr w:val="nil"/>
          <w:lang w:val="en-GB"/>
        </w:rPr>
        <w:t xml:space="preserve"> that evidence the rights in relation to the foreign </w:t>
      </w:r>
      <w:r w:rsidR="00200F8E" w:rsidRPr="00FA5381">
        <w:rPr>
          <w:sz w:val="22"/>
          <w:szCs w:val="22"/>
          <w:bdr w:val="nil"/>
          <w:lang w:val="en-GB"/>
        </w:rPr>
        <w:t>issuer</w:t>
      </w:r>
      <w:r w:rsidRPr="00FA5381">
        <w:rPr>
          <w:sz w:val="22"/>
          <w:szCs w:val="22"/>
          <w:bdr w:val="nil"/>
          <w:lang w:val="en-GB"/>
        </w:rPr>
        <w:t xml:space="preserve">'s shares or bonds) and entitle their holders to claim, from the </w:t>
      </w:r>
      <w:r w:rsidR="00200F8E" w:rsidRPr="00FA5381">
        <w:rPr>
          <w:sz w:val="22"/>
          <w:szCs w:val="22"/>
          <w:bdr w:val="nil"/>
          <w:lang w:val="en-GB"/>
        </w:rPr>
        <w:t>issuer</w:t>
      </w:r>
      <w:r w:rsidRPr="00FA5381">
        <w:rPr>
          <w:sz w:val="22"/>
          <w:szCs w:val="22"/>
          <w:bdr w:val="nil"/>
          <w:lang w:val="en-GB"/>
        </w:rPr>
        <w:t xml:space="preserve">, the respective quantity of the underlying securities (hereinafter, foreign depositary receipts), and/or by the </w:t>
      </w:r>
      <w:r w:rsidR="00200F8E" w:rsidRPr="00FA5381">
        <w:rPr>
          <w:sz w:val="22"/>
          <w:szCs w:val="22"/>
          <w:bdr w:val="nil"/>
          <w:lang w:val="en-GB"/>
        </w:rPr>
        <w:t>issuer</w:t>
      </w:r>
      <w:r w:rsidRPr="00FA5381">
        <w:rPr>
          <w:sz w:val="22"/>
          <w:szCs w:val="22"/>
          <w:bdr w:val="nil"/>
          <w:lang w:val="en-GB"/>
        </w:rPr>
        <w:t xml:space="preserve"> of the underlying securities and/or the Exchange, of the duty to disclose information on foreign depositary receipts, as well as on the </w:t>
      </w:r>
      <w:r w:rsidR="00200F8E" w:rsidRPr="00FA5381">
        <w:rPr>
          <w:sz w:val="22"/>
          <w:szCs w:val="22"/>
          <w:bdr w:val="nil"/>
          <w:lang w:val="en-GB"/>
        </w:rPr>
        <w:t>issuer</w:t>
      </w:r>
      <w:r w:rsidRPr="00FA5381">
        <w:rPr>
          <w:sz w:val="22"/>
          <w:szCs w:val="22"/>
          <w:bdr w:val="nil"/>
          <w:lang w:val="en-GB"/>
        </w:rPr>
        <w:t xml:space="preserve"> of the underlying securities in accordance with the requirements of the securities law of the Russian Federation, </w:t>
      </w:r>
      <w:r w:rsidR="00A726B7" w:rsidRPr="00FA5381">
        <w:rPr>
          <w:sz w:val="22"/>
          <w:szCs w:val="22"/>
          <w:bdr w:val="nil"/>
          <w:lang w:val="en-GB"/>
        </w:rPr>
        <w:t>the Bank of Russia regulations</w:t>
      </w:r>
      <w:r w:rsidRPr="00FA5381">
        <w:rPr>
          <w:sz w:val="22"/>
          <w:szCs w:val="22"/>
          <w:bdr w:val="nil"/>
          <w:lang w:val="en-GB"/>
        </w:rPr>
        <w:t xml:space="preserve"> and these Rules;</w:t>
      </w:r>
    </w:p>
    <w:p w14:paraId="5E4A9C5D" w14:textId="77777777" w:rsidR="00BD0553" w:rsidRPr="00FA5381" w:rsidRDefault="0004100A" w:rsidP="00877CCF">
      <w:pPr>
        <w:pStyle w:val="affd"/>
        <w:numPr>
          <w:ilvl w:val="3"/>
          <w:numId w:val="168"/>
        </w:numPr>
        <w:tabs>
          <w:tab w:val="left" w:pos="284"/>
        </w:tabs>
        <w:spacing w:before="120"/>
        <w:ind w:left="426" w:firstLine="567"/>
        <w:contextualSpacing w:val="0"/>
        <w:jc w:val="both"/>
        <w:rPr>
          <w:sz w:val="22"/>
          <w:szCs w:val="22"/>
          <w:lang w:val="en-GB"/>
        </w:rPr>
      </w:pPr>
      <w:r w:rsidRPr="00FA5381">
        <w:rPr>
          <w:sz w:val="22"/>
          <w:szCs w:val="22"/>
          <w:bdr w:val="nil"/>
          <w:lang w:val="en-GB"/>
        </w:rPr>
        <w:t xml:space="preserve">the </w:t>
      </w:r>
      <w:r w:rsidR="00200F8E" w:rsidRPr="00FA5381">
        <w:rPr>
          <w:sz w:val="22"/>
          <w:szCs w:val="22"/>
          <w:bdr w:val="nil"/>
          <w:lang w:val="en-GB"/>
        </w:rPr>
        <w:t>issuer</w:t>
      </w:r>
      <w:r w:rsidRPr="00FA5381">
        <w:rPr>
          <w:sz w:val="22"/>
          <w:szCs w:val="22"/>
          <w:bdr w:val="nil"/>
          <w:lang w:val="en-GB"/>
        </w:rPr>
        <w:t xml:space="preserve"> of foreign securities (underlying securities) submitted a prospectus (draft prospectus) of the foreign </w:t>
      </w:r>
      <w:r w:rsidR="00200F8E" w:rsidRPr="00FA5381">
        <w:rPr>
          <w:sz w:val="22"/>
          <w:szCs w:val="22"/>
          <w:bdr w:val="nil"/>
          <w:lang w:val="en-GB"/>
        </w:rPr>
        <w:t>issuer</w:t>
      </w:r>
      <w:r w:rsidRPr="00FA5381">
        <w:rPr>
          <w:sz w:val="22"/>
          <w:szCs w:val="22"/>
          <w:bdr w:val="nil"/>
          <w:lang w:val="en-GB"/>
        </w:rPr>
        <w:t>'s securities</w:t>
      </w:r>
      <w:r w:rsidR="00C23A3E" w:rsidRPr="00FA5381">
        <w:rPr>
          <w:sz w:val="22"/>
          <w:szCs w:val="22"/>
          <w:bdr w:val="nil"/>
          <w:lang w:val="en-GB"/>
        </w:rPr>
        <w:t xml:space="preserve"> (except for events when the registration of a prospectus is not required</w:t>
      </w:r>
      <w:r w:rsidR="00BD0553" w:rsidRPr="00FA5381">
        <w:rPr>
          <w:sz w:val="22"/>
          <w:szCs w:val="22"/>
          <w:bdr w:val="nil"/>
          <w:lang w:val="en-GB"/>
        </w:rPr>
        <w:t>)</w:t>
      </w:r>
      <w:r w:rsidRPr="00FA5381">
        <w:rPr>
          <w:sz w:val="22"/>
          <w:szCs w:val="22"/>
          <w:bdr w:val="nil"/>
          <w:lang w:val="en-GB"/>
        </w:rPr>
        <w:t xml:space="preserve">, and the contents of and the data included in such prospectus (draft prospectus) conform to the requirements of the securities law of the Russian Federation, </w:t>
      </w:r>
      <w:r w:rsidR="00A726B7" w:rsidRPr="00FA5381">
        <w:rPr>
          <w:sz w:val="22"/>
          <w:szCs w:val="22"/>
          <w:bdr w:val="nil"/>
          <w:lang w:val="en-GB"/>
        </w:rPr>
        <w:t>the Bank of Russia regulations</w:t>
      </w:r>
      <w:r w:rsidRPr="00FA5381">
        <w:rPr>
          <w:sz w:val="22"/>
          <w:szCs w:val="22"/>
          <w:bdr w:val="nil"/>
          <w:lang w:val="en-GB"/>
        </w:rPr>
        <w:t xml:space="preserve"> or the rules approved by the Exchange (when the laws of the Russian Federation so provide)</w:t>
      </w:r>
      <w:r w:rsidR="002163C0" w:rsidRPr="00FA5381">
        <w:rPr>
          <w:sz w:val="22"/>
          <w:szCs w:val="22"/>
          <w:bdr w:val="nil"/>
          <w:lang w:val="en-US"/>
        </w:rPr>
        <w:t xml:space="preserve"> and disclosed </w:t>
      </w:r>
      <w:r w:rsidR="00DA5942" w:rsidRPr="00FA5381">
        <w:rPr>
          <w:sz w:val="22"/>
          <w:szCs w:val="22"/>
          <w:bdr w:val="nil"/>
          <w:lang w:val="en-US"/>
        </w:rPr>
        <w:t>on</w:t>
      </w:r>
      <w:r w:rsidR="002163C0" w:rsidRPr="00FA5381">
        <w:rPr>
          <w:sz w:val="22"/>
          <w:szCs w:val="22"/>
          <w:bdr w:val="nil"/>
          <w:lang w:val="en-US"/>
        </w:rPr>
        <w:t xml:space="preserve"> the</w:t>
      </w:r>
      <w:r w:rsidR="00DA5942" w:rsidRPr="00FA5381">
        <w:rPr>
          <w:sz w:val="22"/>
          <w:szCs w:val="22"/>
          <w:bdr w:val="nil"/>
          <w:lang w:val="en-US"/>
        </w:rPr>
        <w:t xml:space="preserve"> Exchange’s</w:t>
      </w:r>
      <w:r w:rsidR="002163C0" w:rsidRPr="00FA5381">
        <w:rPr>
          <w:sz w:val="22"/>
          <w:szCs w:val="22"/>
          <w:bdr w:val="nil"/>
          <w:lang w:val="en-US"/>
        </w:rPr>
        <w:t xml:space="preserve"> website</w:t>
      </w:r>
      <w:r w:rsidRPr="00FA5381">
        <w:rPr>
          <w:sz w:val="22"/>
          <w:szCs w:val="22"/>
          <w:bdr w:val="nil"/>
          <w:lang w:val="en-GB"/>
        </w:rPr>
        <w:t>;</w:t>
      </w:r>
    </w:p>
    <w:p w14:paraId="6F5D929E" w14:textId="77777777" w:rsidR="0004100A" w:rsidRPr="00FA5381" w:rsidRDefault="0004100A" w:rsidP="00877CCF">
      <w:pPr>
        <w:pStyle w:val="affd"/>
        <w:numPr>
          <w:ilvl w:val="3"/>
          <w:numId w:val="168"/>
        </w:numPr>
        <w:tabs>
          <w:tab w:val="left" w:pos="284"/>
        </w:tabs>
        <w:spacing w:before="120"/>
        <w:ind w:left="426" w:firstLine="567"/>
        <w:contextualSpacing w:val="0"/>
        <w:jc w:val="both"/>
        <w:rPr>
          <w:sz w:val="22"/>
          <w:szCs w:val="22"/>
          <w:lang w:val="en-GB"/>
        </w:rPr>
      </w:pPr>
      <w:r w:rsidRPr="00FA5381">
        <w:rPr>
          <w:sz w:val="22"/>
          <w:szCs w:val="22"/>
          <w:bdr w:val="nil"/>
          <w:lang w:val="en-GB"/>
        </w:rPr>
        <w:t xml:space="preserve">other requirements of the securities law of the Russian Federation, including </w:t>
      </w:r>
      <w:r w:rsidR="00A726B7" w:rsidRPr="00FA5381">
        <w:rPr>
          <w:sz w:val="22"/>
          <w:szCs w:val="22"/>
          <w:bdr w:val="nil"/>
          <w:lang w:val="en-GB"/>
        </w:rPr>
        <w:t>the Bank of Russia regulations</w:t>
      </w:r>
      <w:r w:rsidRPr="00FA5381">
        <w:rPr>
          <w:sz w:val="22"/>
          <w:szCs w:val="22"/>
          <w:bdr w:val="nil"/>
          <w:lang w:val="en-GB"/>
        </w:rPr>
        <w:t xml:space="preserve"> are complied with.</w:t>
      </w:r>
    </w:p>
    <w:p w14:paraId="73CEBABF" w14:textId="77777777" w:rsidR="00BD0553" w:rsidRPr="00FA5381" w:rsidRDefault="00BD0553" w:rsidP="00FA5381">
      <w:pPr>
        <w:pStyle w:val="affd"/>
        <w:tabs>
          <w:tab w:val="left" w:pos="284"/>
        </w:tabs>
        <w:spacing w:before="120"/>
        <w:ind w:left="2421" w:firstLine="567"/>
        <w:contextualSpacing w:val="0"/>
        <w:jc w:val="both"/>
        <w:rPr>
          <w:sz w:val="22"/>
          <w:szCs w:val="22"/>
          <w:lang w:val="en-GB"/>
        </w:rPr>
      </w:pPr>
    </w:p>
    <w:p w14:paraId="5CDF1B42" w14:textId="77777777" w:rsidR="0004100A" w:rsidRPr="00FA5381" w:rsidRDefault="0004100A" w:rsidP="00877CCF">
      <w:pPr>
        <w:pStyle w:val="affd"/>
        <w:numPr>
          <w:ilvl w:val="2"/>
          <w:numId w:val="168"/>
        </w:numPr>
        <w:tabs>
          <w:tab w:val="left" w:pos="284"/>
          <w:tab w:val="left" w:pos="993"/>
        </w:tabs>
        <w:spacing w:before="240"/>
        <w:ind w:left="0" w:firstLine="567"/>
        <w:jc w:val="both"/>
        <w:rPr>
          <w:sz w:val="22"/>
          <w:szCs w:val="22"/>
          <w:lang w:val="en-GB"/>
        </w:rPr>
      </w:pPr>
      <w:r w:rsidRPr="00FA5381">
        <w:rPr>
          <w:b/>
          <w:bCs/>
          <w:sz w:val="22"/>
          <w:szCs w:val="22"/>
          <w:bdr w:val="nil"/>
          <w:lang w:val="en-GB"/>
        </w:rPr>
        <w:t>In relation to the units (shares, participatory interests) in foreign exchange-</w:t>
      </w:r>
      <w:r w:rsidR="00ED01F3" w:rsidRPr="00FA5381">
        <w:rPr>
          <w:b/>
          <w:bCs/>
          <w:sz w:val="22"/>
          <w:szCs w:val="22"/>
          <w:bdr w:val="nil"/>
          <w:lang w:val="en-GB"/>
        </w:rPr>
        <w:t xml:space="preserve">traded </w:t>
      </w:r>
      <w:r w:rsidRPr="00FA5381">
        <w:rPr>
          <w:b/>
          <w:bCs/>
          <w:sz w:val="22"/>
          <w:szCs w:val="22"/>
          <w:bdr w:val="nil"/>
          <w:lang w:val="en-GB"/>
        </w:rPr>
        <w:t>investment funds:</w:t>
      </w:r>
    </w:p>
    <w:p w14:paraId="7625A623" w14:textId="77777777" w:rsidR="00BD0553" w:rsidRPr="00FA5381" w:rsidRDefault="0004100A" w:rsidP="00877CCF">
      <w:pPr>
        <w:pStyle w:val="affd"/>
        <w:numPr>
          <w:ilvl w:val="3"/>
          <w:numId w:val="168"/>
        </w:numPr>
        <w:tabs>
          <w:tab w:val="left" w:pos="-1418"/>
          <w:tab w:val="left" w:pos="284"/>
        </w:tabs>
        <w:spacing w:before="240"/>
        <w:ind w:left="426" w:firstLine="425"/>
        <w:jc w:val="both"/>
        <w:rPr>
          <w:sz w:val="22"/>
          <w:szCs w:val="22"/>
          <w:lang w:val="en-GB"/>
        </w:rPr>
      </w:pPr>
      <w:r w:rsidRPr="00FA5381">
        <w:rPr>
          <w:sz w:val="22"/>
          <w:szCs w:val="22"/>
          <w:bdr w:val="nil"/>
          <w:lang w:val="en-GB"/>
        </w:rPr>
        <w:t>conformity of such securities with the requirements of Article 51.1 of the Securities Market Law;</w:t>
      </w:r>
    </w:p>
    <w:p w14:paraId="1D6393E3" w14:textId="77777777" w:rsidR="00BD0553" w:rsidRPr="00FA5381" w:rsidRDefault="0004100A" w:rsidP="00877CCF">
      <w:pPr>
        <w:pStyle w:val="affd"/>
        <w:numPr>
          <w:ilvl w:val="3"/>
          <w:numId w:val="168"/>
        </w:numPr>
        <w:tabs>
          <w:tab w:val="left" w:pos="-1418"/>
          <w:tab w:val="left" w:pos="284"/>
        </w:tabs>
        <w:spacing w:before="240"/>
        <w:ind w:left="426" w:firstLine="425"/>
        <w:jc w:val="both"/>
        <w:rPr>
          <w:sz w:val="22"/>
          <w:szCs w:val="22"/>
          <w:lang w:val="en-GB"/>
        </w:rPr>
      </w:pPr>
      <w:r w:rsidRPr="00FA5381">
        <w:rPr>
          <w:sz w:val="22"/>
          <w:szCs w:val="22"/>
          <w:bdr w:val="nil"/>
          <w:lang w:val="en-GB"/>
        </w:rPr>
        <w:t>assumption, by the foreign exchange-</w:t>
      </w:r>
      <w:r w:rsidR="00ED01F3" w:rsidRPr="00FA5381">
        <w:rPr>
          <w:sz w:val="22"/>
          <w:szCs w:val="22"/>
          <w:bdr w:val="nil"/>
          <w:lang w:val="en-GB"/>
        </w:rPr>
        <w:t xml:space="preserve">traded </w:t>
      </w:r>
      <w:r w:rsidRPr="00FA5381">
        <w:rPr>
          <w:sz w:val="22"/>
          <w:szCs w:val="22"/>
          <w:bdr w:val="nil"/>
          <w:lang w:val="en-GB"/>
        </w:rPr>
        <w:t>investment fund, of the duty to provide the Exchange with information for subsequent disclosure by the Exchange in accordance with the requirements of the securities law of the Russian Federation, or assumption, by the Exchange, of the duty to disclose information in accordance with the requirements of the securities law of the Russian Federation;</w:t>
      </w:r>
    </w:p>
    <w:p w14:paraId="102D3905" w14:textId="77777777" w:rsidR="00C06FEF" w:rsidRPr="00FA5381" w:rsidRDefault="0004100A" w:rsidP="00877CCF">
      <w:pPr>
        <w:pStyle w:val="affd"/>
        <w:numPr>
          <w:ilvl w:val="3"/>
          <w:numId w:val="168"/>
        </w:numPr>
        <w:tabs>
          <w:tab w:val="left" w:pos="-1418"/>
          <w:tab w:val="left" w:pos="284"/>
        </w:tabs>
        <w:spacing w:before="240"/>
        <w:ind w:left="426" w:firstLine="425"/>
        <w:jc w:val="both"/>
        <w:rPr>
          <w:sz w:val="22"/>
          <w:szCs w:val="22"/>
          <w:lang w:val="en-GB"/>
        </w:rPr>
      </w:pPr>
      <w:r w:rsidRPr="00FA5381">
        <w:rPr>
          <w:sz w:val="22"/>
          <w:szCs w:val="22"/>
          <w:bdr w:val="nil"/>
          <w:lang w:val="en-GB"/>
        </w:rPr>
        <w:t>the estimated market value of the units (shares, participatory interests) in an exchange-</w:t>
      </w:r>
      <w:r w:rsidR="00ED01F3" w:rsidRPr="00FA5381">
        <w:rPr>
          <w:sz w:val="22"/>
          <w:szCs w:val="22"/>
          <w:bdr w:val="nil"/>
          <w:lang w:val="en-GB"/>
        </w:rPr>
        <w:t xml:space="preserve">traded </w:t>
      </w:r>
      <w:r w:rsidRPr="00FA5381">
        <w:rPr>
          <w:sz w:val="22"/>
          <w:szCs w:val="22"/>
          <w:bdr w:val="nil"/>
          <w:lang w:val="en-GB"/>
        </w:rPr>
        <w:t>investment fund proposed to be traded on the Exchange amounts to an equivalent of not less than RUB 25 million.</w:t>
      </w:r>
      <w:r w:rsidR="00C06FEF" w:rsidRPr="00FA5381">
        <w:rPr>
          <w:sz w:val="22"/>
          <w:szCs w:val="22"/>
          <w:bdr w:val="nil"/>
          <w:lang w:val="en-GB"/>
        </w:rPr>
        <w:t xml:space="preserve"> </w:t>
      </w:r>
      <w:r w:rsidRPr="00FA5381">
        <w:rPr>
          <w:sz w:val="22"/>
          <w:szCs w:val="22"/>
          <w:bdr w:val="nil"/>
          <w:lang w:val="en-GB"/>
        </w:rPr>
        <w:t xml:space="preserve">For this purpose, the proposed market value shall be calculated as the product of the estimated security value (a price not materially different from the estimated price </w:t>
      </w:r>
      <w:r w:rsidRPr="00FA5381">
        <w:rPr>
          <w:sz w:val="22"/>
          <w:szCs w:val="22"/>
          <w:bdr w:val="nil"/>
          <w:lang w:val="en-GB"/>
        </w:rPr>
        <w:lastRenderedPageBreak/>
        <w:t>determined in accordance with the proper law of such fund, depending on its net assets value) by the quantity of securities proposed to be traded on the Exchange;</w:t>
      </w:r>
    </w:p>
    <w:p w14:paraId="31F12838" w14:textId="6A318024" w:rsidR="0004100A" w:rsidRPr="00CE600C" w:rsidRDefault="0004100A" w:rsidP="00877CCF">
      <w:pPr>
        <w:pStyle w:val="affd"/>
        <w:numPr>
          <w:ilvl w:val="3"/>
          <w:numId w:val="168"/>
        </w:numPr>
        <w:tabs>
          <w:tab w:val="left" w:pos="-1418"/>
          <w:tab w:val="left" w:pos="284"/>
        </w:tabs>
        <w:spacing w:before="240"/>
        <w:ind w:left="426" w:firstLine="425"/>
        <w:jc w:val="both"/>
        <w:rPr>
          <w:sz w:val="22"/>
          <w:szCs w:val="22"/>
          <w:lang w:val="en-GB"/>
        </w:rPr>
      </w:pPr>
      <w:r w:rsidRPr="00FA5381">
        <w:rPr>
          <w:sz w:val="22"/>
          <w:szCs w:val="22"/>
          <w:bdr w:val="nil"/>
          <w:lang w:val="en-GB"/>
        </w:rPr>
        <w:t xml:space="preserve">other requirements of the securities law of the Russian Federation, including </w:t>
      </w:r>
      <w:r w:rsidR="00A726B7" w:rsidRPr="00FA5381">
        <w:rPr>
          <w:sz w:val="22"/>
          <w:szCs w:val="22"/>
          <w:bdr w:val="nil"/>
          <w:lang w:val="en-GB"/>
        </w:rPr>
        <w:t>the Bank of Russia regulations</w:t>
      </w:r>
      <w:r w:rsidRPr="00FA5381">
        <w:rPr>
          <w:sz w:val="22"/>
          <w:szCs w:val="22"/>
          <w:bdr w:val="nil"/>
          <w:lang w:val="en-GB"/>
        </w:rPr>
        <w:t xml:space="preserve"> are complied with.</w:t>
      </w:r>
    </w:p>
    <w:p w14:paraId="080DD4E0" w14:textId="77777777" w:rsidR="00CE600C" w:rsidRPr="00FA5381" w:rsidRDefault="00CE600C" w:rsidP="00CE600C">
      <w:pPr>
        <w:pStyle w:val="affd"/>
        <w:tabs>
          <w:tab w:val="left" w:pos="-1418"/>
          <w:tab w:val="left" w:pos="284"/>
        </w:tabs>
        <w:spacing w:before="240"/>
        <w:ind w:left="851"/>
        <w:jc w:val="both"/>
        <w:rPr>
          <w:sz w:val="22"/>
          <w:szCs w:val="22"/>
          <w:lang w:val="en-GB"/>
        </w:rPr>
      </w:pPr>
    </w:p>
    <w:p w14:paraId="0BA0B70D" w14:textId="77777777" w:rsidR="0004100A" w:rsidRPr="00FA5381" w:rsidRDefault="0004100A" w:rsidP="00877CCF">
      <w:pPr>
        <w:pStyle w:val="affd"/>
        <w:numPr>
          <w:ilvl w:val="2"/>
          <w:numId w:val="168"/>
        </w:numPr>
        <w:tabs>
          <w:tab w:val="left" w:pos="284"/>
          <w:tab w:val="left" w:pos="993"/>
        </w:tabs>
        <w:spacing w:before="240"/>
        <w:ind w:left="0" w:firstLine="567"/>
        <w:contextualSpacing w:val="0"/>
        <w:jc w:val="both"/>
        <w:rPr>
          <w:b/>
          <w:sz w:val="22"/>
          <w:szCs w:val="22"/>
          <w:lang w:val="en-GB"/>
        </w:rPr>
      </w:pPr>
      <w:r w:rsidRPr="00FA5381">
        <w:rPr>
          <w:b/>
          <w:bCs/>
          <w:sz w:val="22"/>
          <w:szCs w:val="22"/>
          <w:bdr w:val="nil"/>
          <w:lang w:val="en-GB"/>
        </w:rPr>
        <w:t xml:space="preserve">In relation to foreign </w:t>
      </w:r>
      <w:r w:rsidR="00200F8E" w:rsidRPr="00FA5381">
        <w:rPr>
          <w:b/>
          <w:bCs/>
          <w:sz w:val="22"/>
          <w:szCs w:val="22"/>
          <w:bdr w:val="nil"/>
          <w:lang w:val="en-GB"/>
        </w:rPr>
        <w:t>issuer</w:t>
      </w:r>
      <w:r w:rsidRPr="00FA5381">
        <w:rPr>
          <w:b/>
          <w:bCs/>
          <w:sz w:val="22"/>
          <w:szCs w:val="22"/>
          <w:bdr w:val="nil"/>
          <w:lang w:val="en-GB"/>
        </w:rPr>
        <w:t xml:space="preserve">s' securities intended for </w:t>
      </w:r>
      <w:r w:rsidR="005F0E35" w:rsidRPr="00FA5381">
        <w:rPr>
          <w:b/>
          <w:bCs/>
          <w:sz w:val="22"/>
          <w:szCs w:val="22"/>
          <w:bdr w:val="nil"/>
          <w:lang w:val="en-GB"/>
        </w:rPr>
        <w:t>qualified investor</w:t>
      </w:r>
      <w:r w:rsidRPr="00FA5381">
        <w:rPr>
          <w:b/>
          <w:bCs/>
          <w:sz w:val="22"/>
          <w:szCs w:val="22"/>
          <w:bdr w:val="nil"/>
          <w:lang w:val="en-GB"/>
        </w:rPr>
        <w:t>s:</w:t>
      </w:r>
    </w:p>
    <w:p w14:paraId="2F9B24DF" w14:textId="77777777" w:rsidR="00C06FEF" w:rsidRPr="00FA5381" w:rsidRDefault="0004100A" w:rsidP="00877CCF">
      <w:pPr>
        <w:pStyle w:val="affd"/>
        <w:numPr>
          <w:ilvl w:val="3"/>
          <w:numId w:val="168"/>
        </w:numPr>
        <w:tabs>
          <w:tab w:val="left" w:pos="284"/>
        </w:tabs>
        <w:ind w:left="851" w:firstLine="567"/>
        <w:contextualSpacing w:val="0"/>
        <w:jc w:val="both"/>
        <w:rPr>
          <w:sz w:val="22"/>
          <w:szCs w:val="22"/>
          <w:lang w:val="en-GB"/>
        </w:rPr>
      </w:pPr>
      <w:r w:rsidRPr="00FA5381">
        <w:rPr>
          <w:sz w:val="22"/>
          <w:szCs w:val="22"/>
          <w:bdr w:val="nil"/>
          <w:lang w:val="en-GB"/>
        </w:rPr>
        <w:t xml:space="preserve">conformity of such securities with the requirements of the laws of the Russian Federation, including </w:t>
      </w:r>
      <w:r w:rsidR="00E10FD4" w:rsidRPr="00FA5381">
        <w:rPr>
          <w:sz w:val="22"/>
          <w:szCs w:val="22"/>
          <w:bdr w:val="nil"/>
          <w:lang w:val="en-GB"/>
        </w:rPr>
        <w:t>the</w:t>
      </w:r>
      <w:r w:rsidR="00A726B7" w:rsidRPr="00FA5381">
        <w:rPr>
          <w:sz w:val="22"/>
          <w:szCs w:val="22"/>
          <w:bdr w:val="nil"/>
          <w:lang w:val="en-GB"/>
        </w:rPr>
        <w:t xml:space="preserve"> Bank of Russia regulations</w:t>
      </w:r>
      <w:r w:rsidRPr="00FA5381">
        <w:rPr>
          <w:sz w:val="22"/>
          <w:szCs w:val="22"/>
          <w:bdr w:val="nil"/>
          <w:lang w:val="en-GB"/>
        </w:rPr>
        <w:t>;</w:t>
      </w:r>
    </w:p>
    <w:p w14:paraId="6DE24CDC" w14:textId="70B88C56" w:rsidR="0004100A" w:rsidRPr="00FA5381" w:rsidRDefault="0004100A" w:rsidP="00877CCF">
      <w:pPr>
        <w:pStyle w:val="affd"/>
        <w:numPr>
          <w:ilvl w:val="3"/>
          <w:numId w:val="168"/>
        </w:numPr>
        <w:tabs>
          <w:tab w:val="left" w:pos="284"/>
        </w:tabs>
        <w:ind w:left="851" w:firstLine="567"/>
        <w:contextualSpacing w:val="0"/>
        <w:jc w:val="both"/>
        <w:rPr>
          <w:sz w:val="22"/>
          <w:szCs w:val="22"/>
          <w:lang w:val="en-GB"/>
        </w:rPr>
      </w:pPr>
      <w:r w:rsidRPr="00FA5381">
        <w:rPr>
          <w:sz w:val="22"/>
          <w:szCs w:val="22"/>
          <w:bdr w:val="nil"/>
          <w:lang w:val="en-GB"/>
        </w:rPr>
        <w:t xml:space="preserve">assumption, by the foreign </w:t>
      </w:r>
      <w:r w:rsidR="00200F8E" w:rsidRPr="00FA5381">
        <w:rPr>
          <w:sz w:val="22"/>
          <w:szCs w:val="22"/>
          <w:bdr w:val="nil"/>
          <w:lang w:val="en-GB"/>
        </w:rPr>
        <w:t>issuer</w:t>
      </w:r>
      <w:r w:rsidRPr="00FA5381">
        <w:rPr>
          <w:sz w:val="22"/>
          <w:szCs w:val="22"/>
          <w:bdr w:val="nil"/>
          <w:lang w:val="en-GB"/>
        </w:rPr>
        <w:t>, of the duty to disclose information in accordance with Annex 9 to these Rules</w:t>
      </w:r>
      <w:r w:rsidR="006B1789" w:rsidRPr="006B1789">
        <w:rPr>
          <w:lang w:val="en-US"/>
        </w:rPr>
        <w:t xml:space="preserve"> </w:t>
      </w:r>
      <w:r w:rsidR="006B1789" w:rsidRPr="006B1789">
        <w:rPr>
          <w:sz w:val="22"/>
          <w:szCs w:val="22"/>
          <w:bdr w:val="nil"/>
          <w:lang w:val="en-GB"/>
        </w:rPr>
        <w:t>or the Exchange assumes the obligation to disclose information in accordance with paragraph 18.6 of the Rules, provided that such securities comply with the requirements of paragraphs 2 and 3 of paragraph 4.1. of Article 51.1 of the Securities Market Law, if securities are included in accordance with paragraph 6.6.1 of the Rules.</w:t>
      </w:r>
    </w:p>
    <w:p w14:paraId="1DAB8990" w14:textId="77777777" w:rsidR="0004100A" w:rsidRPr="00FA5381" w:rsidRDefault="0004100A" w:rsidP="00FA5381">
      <w:pPr>
        <w:tabs>
          <w:tab w:val="left" w:pos="284"/>
          <w:tab w:val="left" w:pos="993"/>
        </w:tabs>
        <w:ind w:firstLine="567"/>
        <w:jc w:val="both"/>
        <w:rPr>
          <w:sz w:val="22"/>
          <w:szCs w:val="22"/>
          <w:lang w:val="en-GB"/>
        </w:rPr>
      </w:pPr>
    </w:p>
    <w:p w14:paraId="58C913AE" w14:textId="77777777" w:rsidR="0004100A" w:rsidRPr="00FA5381" w:rsidRDefault="0004100A" w:rsidP="00877CCF">
      <w:pPr>
        <w:pStyle w:val="affd"/>
        <w:numPr>
          <w:ilvl w:val="2"/>
          <w:numId w:val="168"/>
        </w:numPr>
        <w:tabs>
          <w:tab w:val="left" w:pos="284"/>
          <w:tab w:val="left" w:pos="993"/>
        </w:tabs>
        <w:spacing w:before="80" w:after="240"/>
        <w:ind w:left="0" w:firstLine="567"/>
        <w:contextualSpacing w:val="0"/>
        <w:jc w:val="both"/>
        <w:rPr>
          <w:sz w:val="22"/>
          <w:szCs w:val="22"/>
          <w:lang w:val="en-GB"/>
        </w:rPr>
      </w:pPr>
      <w:bookmarkStart w:id="65" w:name="_Toc294102679"/>
      <w:bookmarkStart w:id="66" w:name="_Toc347068200"/>
      <w:bookmarkStart w:id="67" w:name="_Toc9078483"/>
      <w:bookmarkStart w:id="68" w:name="_Toc205778295"/>
      <w:bookmarkStart w:id="69" w:name="_Toc246913264"/>
      <w:bookmarkStart w:id="70" w:name="_Toc242173542"/>
      <w:bookmarkEnd w:id="55"/>
      <w:bookmarkEnd w:id="56"/>
      <w:bookmarkEnd w:id="57"/>
      <w:bookmarkEnd w:id="61"/>
      <w:bookmarkEnd w:id="62"/>
      <w:r w:rsidRPr="00FA5381">
        <w:rPr>
          <w:b/>
          <w:bCs/>
          <w:sz w:val="22"/>
          <w:szCs w:val="22"/>
          <w:bdr w:val="nil"/>
          <w:lang w:val="en-GB"/>
        </w:rPr>
        <w:t xml:space="preserve">In relation to </w:t>
      </w:r>
      <w:r w:rsidR="00BF2E33" w:rsidRPr="00FA5381">
        <w:rPr>
          <w:b/>
          <w:bCs/>
          <w:sz w:val="22"/>
          <w:szCs w:val="22"/>
          <w:bdr w:val="nil"/>
          <w:lang w:val="en-GB"/>
        </w:rPr>
        <w:t xml:space="preserve">Exchange-registered </w:t>
      </w:r>
      <w:r w:rsidRPr="00FA5381">
        <w:rPr>
          <w:b/>
          <w:bCs/>
          <w:sz w:val="22"/>
          <w:szCs w:val="22"/>
          <w:bdr w:val="nil"/>
          <w:lang w:val="en-GB"/>
        </w:rPr>
        <w:t>RDR</w:t>
      </w:r>
      <w:r w:rsidR="00CC2A78" w:rsidRPr="00FA5381">
        <w:rPr>
          <w:b/>
          <w:bCs/>
          <w:sz w:val="22"/>
          <w:szCs w:val="22"/>
          <w:bdr w:val="nil"/>
          <w:lang w:val="en-GB"/>
        </w:rPr>
        <w:t>s</w:t>
      </w:r>
      <w:r w:rsidRPr="00FA5381">
        <w:rPr>
          <w:b/>
          <w:bCs/>
          <w:sz w:val="22"/>
          <w:szCs w:val="22"/>
          <w:bdr w:val="nil"/>
          <w:lang w:val="en-GB"/>
        </w:rPr>
        <w:t>:</w:t>
      </w:r>
    </w:p>
    <w:p w14:paraId="3504E728" w14:textId="77777777" w:rsidR="009B0005" w:rsidRPr="00FA5381" w:rsidRDefault="00BF2E33" w:rsidP="00877CCF">
      <w:pPr>
        <w:pStyle w:val="affd"/>
        <w:numPr>
          <w:ilvl w:val="3"/>
          <w:numId w:val="168"/>
        </w:numPr>
        <w:tabs>
          <w:tab w:val="left" w:pos="284"/>
        </w:tabs>
        <w:ind w:left="142" w:firstLine="567"/>
        <w:contextualSpacing w:val="0"/>
        <w:jc w:val="both"/>
        <w:rPr>
          <w:sz w:val="22"/>
          <w:szCs w:val="22"/>
          <w:lang w:val="en-GB"/>
        </w:rPr>
      </w:pPr>
      <w:r w:rsidRPr="00FA5381">
        <w:rPr>
          <w:sz w:val="22"/>
          <w:szCs w:val="22"/>
          <w:bdr w:val="nil"/>
          <w:lang w:val="en-GB"/>
        </w:rPr>
        <w:t xml:space="preserve">conformity of the Exchange-registered </w:t>
      </w:r>
      <w:r w:rsidR="0004100A" w:rsidRPr="00FA5381">
        <w:rPr>
          <w:sz w:val="22"/>
          <w:szCs w:val="22"/>
          <w:bdr w:val="nil"/>
          <w:lang w:val="en-GB"/>
        </w:rPr>
        <w:t>RDR</w:t>
      </w:r>
      <w:r w:rsidR="009A4DC5" w:rsidRPr="00FA5381">
        <w:rPr>
          <w:sz w:val="22"/>
          <w:szCs w:val="22"/>
          <w:bdr w:val="nil"/>
          <w:lang w:val="en-GB"/>
        </w:rPr>
        <w:t>s</w:t>
      </w:r>
      <w:r w:rsidR="0004100A" w:rsidRPr="00FA5381">
        <w:rPr>
          <w:sz w:val="22"/>
          <w:szCs w:val="22"/>
          <w:bdr w:val="nil"/>
          <w:lang w:val="en-GB"/>
        </w:rPr>
        <w:t xml:space="preserve">, the </w:t>
      </w:r>
      <w:r w:rsidR="00200F8E" w:rsidRPr="00FA5381">
        <w:rPr>
          <w:sz w:val="22"/>
          <w:szCs w:val="22"/>
          <w:bdr w:val="nil"/>
          <w:lang w:val="en-GB"/>
        </w:rPr>
        <w:t>issuer</w:t>
      </w:r>
      <w:r w:rsidR="0004100A" w:rsidRPr="00FA5381">
        <w:rPr>
          <w:sz w:val="22"/>
          <w:szCs w:val="22"/>
          <w:bdr w:val="nil"/>
          <w:lang w:val="en-GB"/>
        </w:rPr>
        <w:t xml:space="preserve"> of the </w:t>
      </w:r>
      <w:r w:rsidRPr="00FA5381">
        <w:rPr>
          <w:sz w:val="22"/>
          <w:szCs w:val="22"/>
          <w:bdr w:val="nil"/>
          <w:lang w:val="en-GB"/>
        </w:rPr>
        <w:t xml:space="preserve">Exchange-registered </w:t>
      </w:r>
      <w:r w:rsidR="0004100A" w:rsidRPr="00FA5381">
        <w:rPr>
          <w:sz w:val="22"/>
          <w:szCs w:val="22"/>
          <w:bdr w:val="nil"/>
          <w:lang w:val="en-GB"/>
        </w:rPr>
        <w:t>RDR</w:t>
      </w:r>
      <w:r w:rsidR="009A4DC5" w:rsidRPr="00FA5381">
        <w:rPr>
          <w:sz w:val="22"/>
          <w:szCs w:val="22"/>
          <w:bdr w:val="nil"/>
          <w:lang w:val="en-GB"/>
        </w:rPr>
        <w:t>s</w:t>
      </w:r>
      <w:r w:rsidR="0004100A" w:rsidRPr="00FA5381">
        <w:rPr>
          <w:sz w:val="22"/>
          <w:szCs w:val="22"/>
          <w:bdr w:val="nil"/>
          <w:lang w:val="en-GB"/>
        </w:rPr>
        <w:t xml:space="preserve"> and the </w:t>
      </w:r>
      <w:r w:rsidR="00200F8E" w:rsidRPr="00FA5381">
        <w:rPr>
          <w:sz w:val="22"/>
          <w:szCs w:val="22"/>
          <w:bdr w:val="nil"/>
          <w:lang w:val="en-GB"/>
        </w:rPr>
        <w:t>issuer</w:t>
      </w:r>
      <w:r w:rsidR="0004100A" w:rsidRPr="00FA5381">
        <w:rPr>
          <w:sz w:val="22"/>
          <w:szCs w:val="22"/>
          <w:bdr w:val="nil"/>
          <w:lang w:val="en-GB"/>
        </w:rPr>
        <w:t xml:space="preserve"> of the underlying securities with the requirements of the laws of the Russian Federation</w:t>
      </w:r>
      <w:r w:rsidR="00DD0546" w:rsidRPr="00FA5381">
        <w:rPr>
          <w:sz w:val="22"/>
          <w:szCs w:val="22"/>
          <w:bdr w:val="nil"/>
          <w:lang w:val="en-GB"/>
        </w:rPr>
        <w:t xml:space="preserve"> on securities</w:t>
      </w:r>
      <w:r w:rsidR="0004100A" w:rsidRPr="00FA5381">
        <w:rPr>
          <w:sz w:val="22"/>
          <w:szCs w:val="22"/>
          <w:bdr w:val="nil"/>
          <w:lang w:val="en-GB"/>
        </w:rPr>
        <w:t xml:space="preserve">, including </w:t>
      </w:r>
      <w:r w:rsidR="00A726B7" w:rsidRPr="00FA5381">
        <w:rPr>
          <w:sz w:val="22"/>
          <w:szCs w:val="22"/>
          <w:bdr w:val="nil"/>
          <w:lang w:val="en-GB"/>
        </w:rPr>
        <w:t>the Bank of Russia regulations</w:t>
      </w:r>
      <w:r w:rsidR="0004100A" w:rsidRPr="00FA5381">
        <w:rPr>
          <w:sz w:val="22"/>
          <w:szCs w:val="22"/>
          <w:bdr w:val="nil"/>
          <w:lang w:val="en-GB"/>
        </w:rPr>
        <w:t xml:space="preserve">; </w:t>
      </w:r>
    </w:p>
    <w:p w14:paraId="1824C76B" w14:textId="77777777" w:rsidR="009B0005" w:rsidRPr="00FA5381" w:rsidRDefault="009B0005" w:rsidP="00877CCF">
      <w:pPr>
        <w:pStyle w:val="affd"/>
        <w:numPr>
          <w:ilvl w:val="3"/>
          <w:numId w:val="168"/>
        </w:numPr>
        <w:tabs>
          <w:tab w:val="left" w:pos="284"/>
        </w:tabs>
        <w:ind w:left="142" w:firstLine="567"/>
        <w:contextualSpacing w:val="0"/>
        <w:jc w:val="both"/>
        <w:rPr>
          <w:sz w:val="22"/>
          <w:szCs w:val="22"/>
          <w:lang w:val="en-GB"/>
        </w:rPr>
      </w:pPr>
      <w:r w:rsidRPr="00FA5381">
        <w:rPr>
          <w:sz w:val="22"/>
          <w:szCs w:val="22"/>
          <w:bdr w:val="nil"/>
          <w:lang w:val="en-GB"/>
        </w:rPr>
        <w:t>the issuer has submitted documents to register an issue of Exchange-registered RDRs referred to in the Bank of Russia regulations and these Rules;</w:t>
      </w:r>
    </w:p>
    <w:p w14:paraId="56031E33" w14:textId="77777777" w:rsidR="00C06FEF" w:rsidRPr="00FA5381" w:rsidRDefault="0004100A" w:rsidP="00877CCF">
      <w:pPr>
        <w:pStyle w:val="affd"/>
        <w:numPr>
          <w:ilvl w:val="3"/>
          <w:numId w:val="168"/>
        </w:numPr>
        <w:tabs>
          <w:tab w:val="left" w:pos="284"/>
        </w:tabs>
        <w:ind w:left="142" w:firstLine="567"/>
        <w:contextualSpacing w:val="0"/>
        <w:jc w:val="both"/>
        <w:rPr>
          <w:sz w:val="22"/>
          <w:szCs w:val="22"/>
          <w:lang w:val="en-GB"/>
        </w:rPr>
      </w:pPr>
      <w:r w:rsidRPr="00FA5381">
        <w:rPr>
          <w:sz w:val="22"/>
          <w:szCs w:val="22"/>
          <w:bdr w:val="nil"/>
          <w:lang w:val="en-GB"/>
        </w:rPr>
        <w:t xml:space="preserve">the </w:t>
      </w:r>
      <w:r w:rsidR="00200F8E" w:rsidRPr="00FA5381">
        <w:rPr>
          <w:sz w:val="22"/>
          <w:szCs w:val="22"/>
          <w:bdr w:val="nil"/>
          <w:lang w:val="en-GB"/>
        </w:rPr>
        <w:t>issuer</w:t>
      </w:r>
      <w:r w:rsidRPr="00FA5381">
        <w:rPr>
          <w:sz w:val="22"/>
          <w:szCs w:val="22"/>
          <w:bdr w:val="nil"/>
          <w:lang w:val="en-GB"/>
        </w:rPr>
        <w:t xml:space="preserve"> has filed </w:t>
      </w:r>
      <w:r w:rsidR="000D41E1" w:rsidRPr="00FA5381">
        <w:rPr>
          <w:sz w:val="22"/>
          <w:szCs w:val="22"/>
          <w:bdr w:val="nil"/>
          <w:lang w:val="en-GB"/>
        </w:rPr>
        <w:t>an Exchange-registered RDR</w:t>
      </w:r>
      <w:r w:rsidRPr="00FA5381">
        <w:rPr>
          <w:sz w:val="22"/>
          <w:szCs w:val="22"/>
          <w:bdr w:val="nil"/>
          <w:lang w:val="en-GB"/>
        </w:rPr>
        <w:t xml:space="preserve"> prospectus if the laws of the Russian Federation</w:t>
      </w:r>
      <w:r w:rsidR="000D41E1" w:rsidRPr="00FA5381">
        <w:rPr>
          <w:sz w:val="22"/>
          <w:szCs w:val="22"/>
          <w:bdr w:val="nil"/>
          <w:lang w:val="en-GB"/>
        </w:rPr>
        <w:t xml:space="preserve"> require to register such Exchange-registered RDR prospectus</w:t>
      </w:r>
      <w:r w:rsidRPr="00FA5381">
        <w:rPr>
          <w:sz w:val="22"/>
          <w:szCs w:val="22"/>
          <w:bdr w:val="nil"/>
          <w:lang w:val="en-GB"/>
        </w:rPr>
        <w:t>;</w:t>
      </w:r>
    </w:p>
    <w:p w14:paraId="50AA6B8F" w14:textId="77777777" w:rsidR="00C06FEF" w:rsidRPr="00FA5381" w:rsidRDefault="0004100A" w:rsidP="00877CCF">
      <w:pPr>
        <w:pStyle w:val="affd"/>
        <w:numPr>
          <w:ilvl w:val="3"/>
          <w:numId w:val="168"/>
        </w:numPr>
        <w:tabs>
          <w:tab w:val="left" w:pos="284"/>
        </w:tabs>
        <w:ind w:left="142" w:firstLine="567"/>
        <w:contextualSpacing w:val="0"/>
        <w:jc w:val="both"/>
        <w:rPr>
          <w:sz w:val="22"/>
          <w:szCs w:val="22"/>
          <w:lang w:val="en-GB"/>
        </w:rPr>
      </w:pPr>
      <w:r w:rsidRPr="00FA5381">
        <w:rPr>
          <w:sz w:val="22"/>
          <w:szCs w:val="22"/>
          <w:bdr w:val="nil"/>
          <w:lang w:val="en-GB"/>
        </w:rPr>
        <w:t xml:space="preserve">assumption, by the </w:t>
      </w:r>
      <w:r w:rsidR="00200F8E" w:rsidRPr="00FA5381">
        <w:rPr>
          <w:sz w:val="22"/>
          <w:szCs w:val="22"/>
          <w:bdr w:val="nil"/>
          <w:lang w:val="en-GB"/>
        </w:rPr>
        <w:t>issuer</w:t>
      </w:r>
      <w:r w:rsidRPr="00FA5381">
        <w:rPr>
          <w:sz w:val="22"/>
          <w:szCs w:val="22"/>
          <w:bdr w:val="nil"/>
          <w:lang w:val="en-GB"/>
        </w:rPr>
        <w:t xml:space="preserve">, of the obligation to disclose information in accordance with Annex 8 to these Rules if </w:t>
      </w:r>
      <w:r w:rsidR="00930AE4" w:rsidRPr="00FA5381">
        <w:rPr>
          <w:sz w:val="22"/>
          <w:szCs w:val="22"/>
          <w:bdr w:val="nil"/>
          <w:lang w:val="en-GB"/>
        </w:rPr>
        <w:t>the registration of the Exchange-registered RDR</w:t>
      </w:r>
      <w:r w:rsidRPr="00FA5381">
        <w:rPr>
          <w:sz w:val="22"/>
          <w:szCs w:val="22"/>
          <w:bdr w:val="nil"/>
          <w:lang w:val="en-GB"/>
        </w:rPr>
        <w:t xml:space="preserve"> prospectus is not required for the public circulation of securities, or disclosure</w:t>
      </w:r>
      <w:r w:rsidR="00930AE4" w:rsidRPr="00FA5381">
        <w:rPr>
          <w:sz w:val="22"/>
          <w:szCs w:val="22"/>
          <w:bdr w:val="nil"/>
          <w:lang w:val="en-GB"/>
        </w:rPr>
        <w:t xml:space="preserve"> by the Issuer</w:t>
      </w:r>
      <w:r w:rsidRPr="00FA5381">
        <w:rPr>
          <w:sz w:val="22"/>
          <w:szCs w:val="22"/>
          <w:bdr w:val="nil"/>
          <w:lang w:val="en-GB"/>
        </w:rPr>
        <w:t xml:space="preserve"> of information in accordance with the requirements of the securities law of the Russian Federation;</w:t>
      </w:r>
    </w:p>
    <w:p w14:paraId="34ED2F68" w14:textId="77777777" w:rsidR="0004100A" w:rsidRPr="00FA5381" w:rsidRDefault="0004100A" w:rsidP="00877CCF">
      <w:pPr>
        <w:pStyle w:val="affd"/>
        <w:numPr>
          <w:ilvl w:val="3"/>
          <w:numId w:val="168"/>
        </w:numPr>
        <w:tabs>
          <w:tab w:val="left" w:pos="284"/>
        </w:tabs>
        <w:ind w:left="142" w:firstLine="567"/>
        <w:contextualSpacing w:val="0"/>
        <w:jc w:val="both"/>
        <w:rPr>
          <w:sz w:val="22"/>
          <w:szCs w:val="22"/>
          <w:lang w:val="en-GB"/>
        </w:rPr>
      </w:pPr>
      <w:r w:rsidRPr="00FA5381">
        <w:rPr>
          <w:sz w:val="22"/>
          <w:szCs w:val="22"/>
          <w:bdr w:val="nil"/>
          <w:lang w:val="en-GB"/>
        </w:rPr>
        <w:t xml:space="preserve">the issue of </w:t>
      </w:r>
      <w:r w:rsidR="00BF2E33" w:rsidRPr="00FA5381">
        <w:rPr>
          <w:sz w:val="22"/>
          <w:szCs w:val="22"/>
          <w:bdr w:val="nil"/>
          <w:lang w:val="en-GB"/>
        </w:rPr>
        <w:t xml:space="preserve">Exchange-registered </w:t>
      </w:r>
      <w:r w:rsidRPr="00FA5381">
        <w:rPr>
          <w:sz w:val="22"/>
          <w:szCs w:val="22"/>
          <w:bdr w:val="nil"/>
          <w:lang w:val="en-GB"/>
        </w:rPr>
        <w:t xml:space="preserve">RDR is assigned </w:t>
      </w:r>
      <w:r w:rsidR="00830757" w:rsidRPr="00FA5381">
        <w:rPr>
          <w:sz w:val="22"/>
          <w:szCs w:val="22"/>
          <w:bdr w:val="nil"/>
          <w:lang w:val="en-GB"/>
        </w:rPr>
        <w:t>a registration</w:t>
      </w:r>
      <w:r w:rsidRPr="00FA5381">
        <w:rPr>
          <w:sz w:val="22"/>
          <w:szCs w:val="22"/>
          <w:bdr w:val="nil"/>
          <w:lang w:val="en-GB"/>
        </w:rPr>
        <w:t xml:space="preserve"> number (where </w:t>
      </w:r>
      <w:r w:rsidR="00BF2E33" w:rsidRPr="00FA5381">
        <w:rPr>
          <w:sz w:val="22"/>
          <w:szCs w:val="22"/>
          <w:bdr w:val="nil"/>
          <w:lang w:val="en-GB"/>
        </w:rPr>
        <w:t xml:space="preserve">Exchange-registered </w:t>
      </w:r>
      <w:r w:rsidRPr="00FA5381">
        <w:rPr>
          <w:sz w:val="22"/>
          <w:szCs w:val="22"/>
          <w:bdr w:val="nil"/>
          <w:lang w:val="en-GB"/>
        </w:rPr>
        <w:t>RDR</w:t>
      </w:r>
      <w:r w:rsidR="00830757" w:rsidRPr="00FA5381">
        <w:rPr>
          <w:sz w:val="22"/>
          <w:szCs w:val="22"/>
          <w:bdr w:val="nil"/>
          <w:lang w:val="en-GB"/>
        </w:rPr>
        <w:t>s</w:t>
      </w:r>
      <w:r w:rsidRPr="00FA5381">
        <w:rPr>
          <w:sz w:val="22"/>
          <w:szCs w:val="22"/>
          <w:bdr w:val="nil"/>
          <w:lang w:val="en-GB"/>
        </w:rPr>
        <w:t xml:space="preserve"> are admitted to trading in the course of circulation if placed </w:t>
      </w:r>
      <w:r w:rsidR="00830757" w:rsidRPr="00FA5381">
        <w:rPr>
          <w:sz w:val="22"/>
          <w:szCs w:val="22"/>
          <w:bdr w:val="nil"/>
          <w:lang w:val="en-GB"/>
        </w:rPr>
        <w:t xml:space="preserve">in any other way than </w:t>
      </w:r>
      <w:r w:rsidRPr="00FA5381">
        <w:rPr>
          <w:sz w:val="22"/>
          <w:szCs w:val="22"/>
          <w:bdr w:val="nil"/>
          <w:lang w:val="en-GB"/>
        </w:rPr>
        <w:t>via the Exchange).</w:t>
      </w:r>
    </w:p>
    <w:p w14:paraId="0A407630" w14:textId="77777777" w:rsidR="009B0005" w:rsidRPr="00FA5381" w:rsidRDefault="009B0005" w:rsidP="00FA5381">
      <w:pPr>
        <w:pStyle w:val="affd"/>
        <w:tabs>
          <w:tab w:val="left" w:pos="284"/>
        </w:tabs>
        <w:ind w:left="2421" w:firstLine="567"/>
        <w:contextualSpacing w:val="0"/>
        <w:jc w:val="both"/>
        <w:rPr>
          <w:sz w:val="22"/>
          <w:szCs w:val="22"/>
          <w:lang w:val="en-GB"/>
        </w:rPr>
      </w:pPr>
    </w:p>
    <w:p w14:paraId="6602B4E6" w14:textId="77777777" w:rsidR="0004100A" w:rsidRPr="00FA5381" w:rsidRDefault="009B0005" w:rsidP="00877CCF">
      <w:pPr>
        <w:pStyle w:val="affd"/>
        <w:numPr>
          <w:ilvl w:val="1"/>
          <w:numId w:val="168"/>
        </w:numPr>
        <w:tabs>
          <w:tab w:val="left" w:pos="-2694"/>
          <w:tab w:val="left" w:pos="284"/>
          <w:tab w:val="left" w:pos="851"/>
        </w:tabs>
        <w:spacing w:before="80" w:after="240"/>
        <w:ind w:left="0" w:firstLine="567"/>
        <w:jc w:val="both"/>
        <w:rPr>
          <w:sz w:val="22"/>
          <w:szCs w:val="22"/>
          <w:lang w:val="en-GB" w:eastAsia="ru-RU"/>
        </w:rPr>
      </w:pPr>
      <w:r w:rsidRPr="00FA5381">
        <w:rPr>
          <w:sz w:val="22"/>
          <w:szCs w:val="22"/>
          <w:bdr w:val="nil"/>
          <w:lang w:val="en-GB"/>
        </w:rPr>
        <w:t xml:space="preserve"> </w:t>
      </w:r>
      <w:r w:rsidR="0004100A" w:rsidRPr="00FA5381">
        <w:rPr>
          <w:sz w:val="22"/>
          <w:szCs w:val="22"/>
          <w:bdr w:val="nil"/>
          <w:lang w:val="en-GB"/>
        </w:rPr>
        <w:t>Bonds</w:t>
      </w:r>
      <w:r w:rsidR="00597806" w:rsidRPr="00FA5381">
        <w:rPr>
          <w:sz w:val="22"/>
          <w:szCs w:val="22"/>
          <w:bdr w:val="nil"/>
          <w:lang w:val="en-GB"/>
        </w:rPr>
        <w:t xml:space="preserve"> of Russian issuers (including Exchange-registered bonds)</w:t>
      </w:r>
      <w:r w:rsidR="0004100A" w:rsidRPr="00FA5381">
        <w:rPr>
          <w:sz w:val="22"/>
          <w:szCs w:val="22"/>
          <w:bdr w:val="nil"/>
          <w:lang w:val="en-GB"/>
        </w:rPr>
        <w:t xml:space="preserve"> issued without collateral</w:t>
      </w:r>
      <w:proofErr w:type="gramStart"/>
      <w:r w:rsidR="0004100A" w:rsidRPr="00FA5381">
        <w:rPr>
          <w:sz w:val="22"/>
          <w:szCs w:val="22"/>
          <w:bdr w:val="nil"/>
          <w:lang w:val="en-GB"/>
        </w:rPr>
        <w:t>, ,</w:t>
      </w:r>
      <w:proofErr w:type="gramEnd"/>
      <w:r w:rsidR="0004100A" w:rsidRPr="00FA5381">
        <w:rPr>
          <w:sz w:val="22"/>
          <w:szCs w:val="22"/>
          <w:bdr w:val="nil"/>
          <w:lang w:val="en-GB"/>
        </w:rPr>
        <w:t xml:space="preserve"> may be included in (or moved to) Level Three, or else additional issues of Russian </w:t>
      </w:r>
      <w:r w:rsidR="00200F8E" w:rsidRPr="00FA5381">
        <w:rPr>
          <w:sz w:val="22"/>
          <w:szCs w:val="22"/>
          <w:bdr w:val="nil"/>
          <w:lang w:val="en-GB"/>
        </w:rPr>
        <w:t>issuer</w:t>
      </w:r>
      <w:r w:rsidR="0004100A" w:rsidRPr="00FA5381">
        <w:rPr>
          <w:sz w:val="22"/>
          <w:szCs w:val="22"/>
          <w:bdr w:val="nil"/>
          <w:lang w:val="en-GB"/>
        </w:rPr>
        <w:t xml:space="preserve">s' bonds </w:t>
      </w:r>
      <w:r w:rsidR="00597806" w:rsidRPr="00FA5381">
        <w:rPr>
          <w:sz w:val="22"/>
          <w:szCs w:val="22"/>
          <w:bdr w:val="nil"/>
          <w:lang w:val="en-GB"/>
        </w:rPr>
        <w:t xml:space="preserve">(including Exchange-registered bonds) </w:t>
      </w:r>
      <w:r w:rsidR="0004100A" w:rsidRPr="00FA5381">
        <w:rPr>
          <w:sz w:val="22"/>
          <w:szCs w:val="22"/>
          <w:bdr w:val="nil"/>
          <w:lang w:val="en-GB"/>
        </w:rPr>
        <w:t xml:space="preserve">issued without collateral may be placed, provided that the </w:t>
      </w:r>
      <w:r w:rsidR="00200F8E" w:rsidRPr="00FA5381">
        <w:rPr>
          <w:sz w:val="22"/>
          <w:szCs w:val="22"/>
          <w:bdr w:val="nil"/>
          <w:lang w:val="en-GB"/>
        </w:rPr>
        <w:t>issuer</w:t>
      </w:r>
      <w:r w:rsidR="0004100A" w:rsidRPr="00FA5381">
        <w:rPr>
          <w:sz w:val="22"/>
          <w:szCs w:val="22"/>
          <w:bdr w:val="nil"/>
          <w:lang w:val="en-GB"/>
        </w:rPr>
        <w:t xml:space="preserve"> </w:t>
      </w:r>
      <w:r w:rsidR="00597806" w:rsidRPr="00FA5381">
        <w:rPr>
          <w:sz w:val="22"/>
          <w:szCs w:val="22"/>
          <w:bdr w:val="nil"/>
          <w:lang w:val="en-GB"/>
        </w:rPr>
        <w:t xml:space="preserve">of such </w:t>
      </w:r>
      <w:r w:rsidR="009572B5" w:rsidRPr="00FA5381">
        <w:rPr>
          <w:sz w:val="22"/>
          <w:szCs w:val="22"/>
          <w:bdr w:val="nil"/>
          <w:lang w:val="en-GB"/>
        </w:rPr>
        <w:t xml:space="preserve">bonds </w:t>
      </w:r>
      <w:r w:rsidR="0004100A" w:rsidRPr="00FA5381">
        <w:rPr>
          <w:sz w:val="22"/>
          <w:szCs w:val="22"/>
          <w:bdr w:val="nil"/>
          <w:lang w:val="en-GB"/>
        </w:rPr>
        <w:t>appointed a bondholders' representative, with the exception of the following:</w:t>
      </w:r>
    </w:p>
    <w:p w14:paraId="10E2D4DE" w14:textId="77777777" w:rsidR="009B0005" w:rsidRPr="00357B3E" w:rsidRDefault="00D712FA" w:rsidP="00877CCF">
      <w:pPr>
        <w:pStyle w:val="affd"/>
        <w:widowControl/>
        <w:numPr>
          <w:ilvl w:val="2"/>
          <w:numId w:val="168"/>
        </w:numPr>
        <w:tabs>
          <w:tab w:val="left" w:pos="284"/>
          <w:tab w:val="left" w:pos="851"/>
        </w:tabs>
        <w:overflowPunct/>
        <w:ind w:left="567" w:right="142" w:firstLine="567"/>
        <w:jc w:val="both"/>
        <w:textAlignment w:val="auto"/>
        <w:rPr>
          <w:sz w:val="22"/>
          <w:szCs w:val="22"/>
          <w:lang w:val="en-GB" w:eastAsia="ru-RU"/>
        </w:rPr>
      </w:pPr>
      <w:r w:rsidRPr="00FA5381">
        <w:rPr>
          <w:sz w:val="22"/>
          <w:szCs w:val="22"/>
          <w:lang w:val="en-GB" w:eastAsia="ru-RU"/>
        </w:rPr>
        <w:t>issuers that are lending organisations</w:t>
      </w:r>
      <w:r w:rsidR="002C0473" w:rsidRPr="00FA5381">
        <w:rPr>
          <w:sz w:val="22"/>
          <w:szCs w:val="22"/>
          <w:lang w:val="en-GB" w:eastAsia="ru-RU"/>
        </w:rPr>
        <w:t xml:space="preserve"> out of the list of lending organisations meeting requirements set in </w:t>
      </w:r>
      <w:r w:rsidR="008725A7" w:rsidRPr="00FA5381">
        <w:rPr>
          <w:sz w:val="22"/>
          <w:szCs w:val="22"/>
          <w:lang w:val="en-GB" w:eastAsia="ru-RU"/>
        </w:rPr>
        <w:t xml:space="preserve">Sub-Clauses </w:t>
      </w:r>
      <w:r w:rsidR="002C0473" w:rsidRPr="00FA5381">
        <w:rPr>
          <w:sz w:val="22"/>
          <w:szCs w:val="22"/>
          <w:lang w:val="en-GB" w:eastAsia="ru-RU"/>
        </w:rPr>
        <w:t>2.1.1, 2.1.2 and 2.1.4 Clause 2.1</w:t>
      </w:r>
      <w:r w:rsidR="008725A7" w:rsidRPr="00FA5381">
        <w:rPr>
          <w:sz w:val="22"/>
          <w:szCs w:val="22"/>
          <w:lang w:val="en-GB" w:eastAsia="ru-RU"/>
        </w:rPr>
        <w:t xml:space="preserve"> of the Bank of Russia Regulations  dated 1 March 2017 no.580-P</w:t>
      </w:r>
      <w:r w:rsidR="008725A7" w:rsidRPr="00CE7BA7">
        <w:rPr>
          <w:rStyle w:val="af0"/>
          <w:sz w:val="22"/>
          <w:szCs w:val="22"/>
          <w:lang w:val="en-GB" w:eastAsia="ru-RU"/>
        </w:rPr>
        <w:footnoteReference w:id="1"/>
      </w:r>
      <w:r w:rsidR="00D375A4" w:rsidRPr="00CE7BA7">
        <w:rPr>
          <w:sz w:val="22"/>
          <w:szCs w:val="22"/>
          <w:lang w:val="en-GB" w:eastAsia="ru-RU"/>
        </w:rPr>
        <w:t xml:space="preserve">, Article 24 of the Federal Law dated 24 </w:t>
      </w:r>
      <w:r w:rsidR="00CE5FA4" w:rsidRPr="00696391">
        <w:rPr>
          <w:sz w:val="22"/>
          <w:szCs w:val="22"/>
          <w:lang w:val="en-GB" w:eastAsia="ru-RU"/>
        </w:rPr>
        <w:t xml:space="preserve">July </w:t>
      </w:r>
      <w:r w:rsidR="00D375A4" w:rsidRPr="00357B3E">
        <w:rPr>
          <w:sz w:val="22"/>
          <w:szCs w:val="22"/>
          <w:lang w:val="en-GB" w:eastAsia="ru-RU"/>
        </w:rPr>
        <w:t xml:space="preserve">2002 no.111-FZ “On Investing for Financing </w:t>
      </w:r>
      <w:r w:rsidR="00D375A4" w:rsidRPr="002F04F2">
        <w:rPr>
          <w:sz w:val="22"/>
          <w:szCs w:val="22"/>
          <w:lang w:val="en-GB" w:eastAsia="ru-RU"/>
        </w:rPr>
        <w:t>the Funded Part of Pensions in the Russian </w:t>
      </w:r>
      <w:r w:rsidR="00D375A4" w:rsidRPr="002E4C84">
        <w:rPr>
          <w:bCs/>
          <w:sz w:val="22"/>
          <w:szCs w:val="22"/>
          <w:lang w:val="en-GB" w:eastAsia="ru-RU"/>
        </w:rPr>
        <w:t xml:space="preserve">Federation” and the Federal Law dated 20 August 2004 </w:t>
      </w:r>
      <w:r w:rsidR="00D375A4" w:rsidRPr="00AF21A0">
        <w:rPr>
          <w:bCs/>
          <w:sz w:val="22"/>
          <w:szCs w:val="22"/>
          <w:lang w:val="en-GB" w:eastAsia="ru-RU"/>
        </w:rPr>
        <w:t>no.117-FZ “On</w:t>
      </w:r>
      <w:r w:rsidR="00E310CE" w:rsidRPr="00FA5381">
        <w:rPr>
          <w:color w:val="333333"/>
          <w:sz w:val="22"/>
          <w:szCs w:val="22"/>
          <w:shd w:val="clear" w:color="auto" w:fill="FFFFFF"/>
          <w:lang w:val="en-GB"/>
        </w:rPr>
        <w:t xml:space="preserve"> the</w:t>
      </w:r>
      <w:r w:rsidR="00E310CE" w:rsidRPr="00CE7BA7">
        <w:rPr>
          <w:bCs/>
          <w:sz w:val="22"/>
          <w:szCs w:val="22"/>
          <w:lang w:val="en-GB" w:eastAsia="ru-RU"/>
        </w:rPr>
        <w:t xml:space="preserve"> Accumulative-Mortgage System for Providing Housing to Servicemen"</w:t>
      </w:r>
      <w:r w:rsidR="008730A2" w:rsidRPr="00696391">
        <w:rPr>
          <w:sz w:val="22"/>
          <w:szCs w:val="22"/>
          <w:lang w:val="en-GB" w:eastAsia="ru-RU"/>
        </w:rPr>
        <w:t>;</w:t>
      </w:r>
    </w:p>
    <w:p w14:paraId="690CFF0B" w14:textId="77777777" w:rsidR="009B0005" w:rsidRPr="00AF21A0" w:rsidRDefault="0004100A" w:rsidP="00877CCF">
      <w:pPr>
        <w:pStyle w:val="affd"/>
        <w:widowControl/>
        <w:numPr>
          <w:ilvl w:val="2"/>
          <w:numId w:val="168"/>
        </w:numPr>
        <w:tabs>
          <w:tab w:val="left" w:pos="284"/>
          <w:tab w:val="left" w:pos="851"/>
        </w:tabs>
        <w:overflowPunct/>
        <w:ind w:left="567" w:right="142" w:firstLine="567"/>
        <w:jc w:val="both"/>
        <w:textAlignment w:val="auto"/>
        <w:rPr>
          <w:sz w:val="22"/>
          <w:szCs w:val="22"/>
          <w:lang w:val="en-GB" w:eastAsia="ru-RU"/>
        </w:rPr>
      </w:pPr>
      <w:r w:rsidRPr="002F04F2">
        <w:rPr>
          <w:sz w:val="22"/>
          <w:szCs w:val="22"/>
          <w:bdr w:val="nil"/>
          <w:lang w:val="en-GB"/>
        </w:rPr>
        <w:t xml:space="preserve">shares </w:t>
      </w:r>
      <w:r w:rsidR="00E7580C" w:rsidRPr="002E4C84">
        <w:rPr>
          <w:sz w:val="22"/>
          <w:szCs w:val="22"/>
          <w:bdr w:val="nil"/>
          <w:lang w:val="en-GB"/>
        </w:rPr>
        <w:t xml:space="preserve">of the issuer </w:t>
      </w:r>
      <w:r w:rsidRPr="00AF21A0">
        <w:rPr>
          <w:sz w:val="22"/>
          <w:szCs w:val="22"/>
          <w:bdr w:val="nil"/>
          <w:lang w:val="en-GB"/>
        </w:rPr>
        <w:t>are included in Level One;</w:t>
      </w:r>
    </w:p>
    <w:p w14:paraId="32A14441" w14:textId="77777777" w:rsidR="009B0005" w:rsidRPr="00FA5381" w:rsidRDefault="00E7580C" w:rsidP="00877CCF">
      <w:pPr>
        <w:pStyle w:val="affd"/>
        <w:widowControl/>
        <w:numPr>
          <w:ilvl w:val="2"/>
          <w:numId w:val="168"/>
        </w:numPr>
        <w:tabs>
          <w:tab w:val="left" w:pos="284"/>
          <w:tab w:val="left" w:pos="851"/>
        </w:tabs>
        <w:overflowPunct/>
        <w:ind w:left="567" w:right="142" w:firstLine="567"/>
        <w:jc w:val="both"/>
        <w:textAlignment w:val="auto"/>
        <w:rPr>
          <w:sz w:val="22"/>
          <w:szCs w:val="22"/>
          <w:lang w:val="en-GB" w:eastAsia="ru-RU"/>
        </w:rPr>
      </w:pPr>
      <w:r w:rsidRPr="00AF21A0">
        <w:rPr>
          <w:sz w:val="22"/>
          <w:szCs w:val="22"/>
          <w:bdr w:val="nil"/>
          <w:lang w:val="en-GB"/>
        </w:rPr>
        <w:t xml:space="preserve">the </w:t>
      </w:r>
      <w:r w:rsidR="00200F8E" w:rsidRPr="00FC3A4F">
        <w:rPr>
          <w:sz w:val="22"/>
          <w:szCs w:val="22"/>
          <w:bdr w:val="nil"/>
          <w:lang w:val="en-GB"/>
        </w:rPr>
        <w:t>issuer</w:t>
      </w:r>
      <w:r w:rsidR="0004100A" w:rsidRPr="00854F3E">
        <w:rPr>
          <w:sz w:val="22"/>
          <w:szCs w:val="22"/>
          <w:bdr w:val="nil"/>
          <w:lang w:val="en-GB"/>
        </w:rPr>
        <w:t xml:space="preserve"> </w:t>
      </w:r>
      <w:r w:rsidRPr="00562B27">
        <w:rPr>
          <w:sz w:val="22"/>
          <w:szCs w:val="22"/>
          <w:bdr w:val="nil"/>
          <w:lang w:val="en-GB"/>
        </w:rPr>
        <w:t xml:space="preserve">is </w:t>
      </w:r>
      <w:r w:rsidR="0004100A" w:rsidRPr="004107B3">
        <w:rPr>
          <w:sz w:val="22"/>
          <w:szCs w:val="22"/>
          <w:bdr w:val="nil"/>
          <w:lang w:val="en-GB"/>
        </w:rPr>
        <w:t>directly or i</w:t>
      </w:r>
      <w:r w:rsidR="0004100A" w:rsidRPr="003A576C">
        <w:rPr>
          <w:sz w:val="22"/>
          <w:szCs w:val="22"/>
          <w:bdr w:val="nil"/>
          <w:lang w:val="en-GB"/>
        </w:rPr>
        <w:t xml:space="preserve">ndirectly controlled by </w:t>
      </w:r>
      <w:r w:rsidRPr="00623839">
        <w:rPr>
          <w:sz w:val="22"/>
          <w:szCs w:val="22"/>
          <w:bdr w:val="nil"/>
          <w:lang w:val="en-GB"/>
        </w:rPr>
        <w:t xml:space="preserve">the </w:t>
      </w:r>
      <w:r w:rsidR="0004100A" w:rsidRPr="00FA5381">
        <w:rPr>
          <w:sz w:val="22"/>
          <w:szCs w:val="22"/>
          <w:bdr w:val="nil"/>
          <w:lang w:val="en-GB"/>
        </w:rPr>
        <w:t>entitie</w:t>
      </w:r>
      <w:r w:rsidRPr="00FA5381">
        <w:rPr>
          <w:sz w:val="22"/>
          <w:szCs w:val="22"/>
          <w:bdr w:val="nil"/>
          <w:lang w:val="en-GB"/>
        </w:rPr>
        <w:t>s which list their shares in Level 1</w:t>
      </w:r>
      <w:r w:rsidR="0004100A" w:rsidRPr="00FA5381">
        <w:rPr>
          <w:sz w:val="22"/>
          <w:szCs w:val="22"/>
          <w:bdr w:val="nil"/>
          <w:lang w:val="en-GB"/>
        </w:rPr>
        <w:t>;</w:t>
      </w:r>
    </w:p>
    <w:p w14:paraId="6FC443BB" w14:textId="77777777" w:rsidR="009B0005" w:rsidRPr="00FA5381" w:rsidRDefault="008730A2" w:rsidP="00877CCF">
      <w:pPr>
        <w:pStyle w:val="affd"/>
        <w:widowControl/>
        <w:numPr>
          <w:ilvl w:val="2"/>
          <w:numId w:val="168"/>
        </w:numPr>
        <w:tabs>
          <w:tab w:val="left" w:pos="284"/>
          <w:tab w:val="left" w:pos="851"/>
        </w:tabs>
        <w:overflowPunct/>
        <w:ind w:left="567" w:right="142" w:firstLine="567"/>
        <w:jc w:val="both"/>
        <w:textAlignment w:val="auto"/>
        <w:rPr>
          <w:sz w:val="22"/>
          <w:szCs w:val="22"/>
          <w:lang w:val="en-GB" w:eastAsia="ru-RU"/>
        </w:rPr>
      </w:pPr>
      <w:r w:rsidRPr="00FA5381">
        <w:rPr>
          <w:sz w:val="22"/>
          <w:szCs w:val="22"/>
          <w:bdr w:val="nil"/>
          <w:lang w:val="en-GB"/>
        </w:rPr>
        <w:t xml:space="preserve">in relation to </w:t>
      </w:r>
      <w:r w:rsidR="00E7580C" w:rsidRPr="00FA5381">
        <w:rPr>
          <w:sz w:val="22"/>
          <w:szCs w:val="22"/>
          <w:bdr w:val="nil"/>
          <w:lang w:val="en-GB"/>
        </w:rPr>
        <w:t xml:space="preserve">the </w:t>
      </w:r>
      <w:r w:rsidR="00AA2DD9" w:rsidRPr="00FA5381">
        <w:rPr>
          <w:sz w:val="22"/>
          <w:szCs w:val="22"/>
          <w:bdr w:val="nil"/>
          <w:lang w:val="en-GB"/>
        </w:rPr>
        <w:t>issuer and (or) bonds</w:t>
      </w:r>
      <w:r w:rsidR="00157222" w:rsidRPr="00FA5381">
        <w:rPr>
          <w:sz w:val="22"/>
          <w:szCs w:val="22"/>
          <w:bdr w:val="nil"/>
          <w:lang w:val="en-GB"/>
        </w:rPr>
        <w:t xml:space="preserve"> being listed (listed)</w:t>
      </w:r>
      <w:r w:rsidR="00AA2DD9" w:rsidRPr="00FA5381">
        <w:rPr>
          <w:sz w:val="22"/>
          <w:szCs w:val="22"/>
          <w:bdr w:val="nil"/>
          <w:lang w:val="en-GB"/>
        </w:rPr>
        <w:t xml:space="preserve"> with credit rating better that the credit rating level set by the Exchange for listing </w:t>
      </w:r>
      <w:r w:rsidR="00661498" w:rsidRPr="00FA5381">
        <w:rPr>
          <w:sz w:val="22"/>
          <w:szCs w:val="22"/>
          <w:bdr w:val="nil"/>
          <w:lang w:val="en-GB"/>
        </w:rPr>
        <w:t xml:space="preserve">respective </w:t>
      </w:r>
      <w:r w:rsidR="00AA2DD9" w:rsidRPr="00FA5381">
        <w:rPr>
          <w:sz w:val="22"/>
          <w:szCs w:val="22"/>
          <w:bdr w:val="nil"/>
          <w:lang w:val="en-GB"/>
        </w:rPr>
        <w:t>bonds in Level One</w:t>
      </w:r>
      <w:r w:rsidR="00661498" w:rsidRPr="00FA5381">
        <w:rPr>
          <w:sz w:val="22"/>
          <w:szCs w:val="22"/>
          <w:bdr w:val="nil"/>
          <w:lang w:val="en-GB"/>
        </w:rPr>
        <w:t>/Two</w:t>
      </w:r>
      <w:r w:rsidR="00AA2DD9" w:rsidRPr="00FA5381">
        <w:rPr>
          <w:sz w:val="22"/>
          <w:szCs w:val="22"/>
          <w:bdr w:val="nil"/>
          <w:lang w:val="en-GB"/>
        </w:rPr>
        <w:t xml:space="preserve"> as prescribed in</w:t>
      </w:r>
      <w:r w:rsidRPr="00FA5381">
        <w:rPr>
          <w:sz w:val="22"/>
          <w:szCs w:val="22"/>
          <w:bdr w:val="nil"/>
          <w:lang w:val="en-GB"/>
        </w:rPr>
        <w:t xml:space="preserve"> </w:t>
      </w:r>
      <w:r w:rsidR="006F7B34" w:rsidRPr="00FA5381">
        <w:rPr>
          <w:sz w:val="22"/>
          <w:szCs w:val="22"/>
          <w:bdr w:val="nil"/>
          <w:lang w:val="en-GB"/>
        </w:rPr>
        <w:t xml:space="preserve">Annex </w:t>
      </w:r>
      <w:r w:rsidR="00AA2DD9" w:rsidRPr="00FA5381">
        <w:rPr>
          <w:sz w:val="22"/>
          <w:szCs w:val="22"/>
          <w:bdr w:val="nil"/>
          <w:lang w:val="en-GB"/>
        </w:rPr>
        <w:t>2 to the Rules</w:t>
      </w:r>
      <w:r w:rsidR="0004100A" w:rsidRPr="00FA5381">
        <w:rPr>
          <w:sz w:val="22"/>
          <w:szCs w:val="22"/>
          <w:bdr w:val="nil"/>
          <w:lang w:val="en-GB"/>
        </w:rPr>
        <w:t>;</w:t>
      </w:r>
    </w:p>
    <w:p w14:paraId="57676022" w14:textId="77777777" w:rsidR="009B0005" w:rsidRPr="00FA5381" w:rsidRDefault="009572B5" w:rsidP="00877CCF">
      <w:pPr>
        <w:pStyle w:val="affd"/>
        <w:widowControl/>
        <w:numPr>
          <w:ilvl w:val="2"/>
          <w:numId w:val="168"/>
        </w:numPr>
        <w:tabs>
          <w:tab w:val="left" w:pos="284"/>
          <w:tab w:val="left" w:pos="851"/>
        </w:tabs>
        <w:overflowPunct/>
        <w:ind w:left="567" w:right="142" w:firstLine="567"/>
        <w:jc w:val="both"/>
        <w:textAlignment w:val="auto"/>
        <w:rPr>
          <w:sz w:val="22"/>
          <w:szCs w:val="22"/>
          <w:lang w:val="en-GB" w:eastAsia="ru-RU"/>
        </w:rPr>
      </w:pPr>
      <w:r w:rsidRPr="00FA5381">
        <w:rPr>
          <w:rFonts w:eastAsiaTheme="minorHAnsi"/>
          <w:sz w:val="22"/>
          <w:szCs w:val="22"/>
          <w:lang w:val="en-GB"/>
        </w:rPr>
        <w:t xml:space="preserve">the issuer is a </w:t>
      </w:r>
      <w:r w:rsidRPr="00FA5381">
        <w:rPr>
          <w:sz w:val="22"/>
          <w:szCs w:val="22"/>
          <w:bdr w:val="nil"/>
          <w:lang w:val="en-GB"/>
        </w:rPr>
        <w:t>government-owned corporation or government-owned compan</w:t>
      </w:r>
      <w:r w:rsidR="009B0005" w:rsidRPr="00FA5381">
        <w:rPr>
          <w:sz w:val="22"/>
          <w:szCs w:val="22"/>
          <w:bdr w:val="nil"/>
          <w:lang w:val="en-GB"/>
        </w:rPr>
        <w:t>y</w:t>
      </w:r>
      <w:r w:rsidRPr="00FA5381">
        <w:rPr>
          <w:sz w:val="22"/>
          <w:szCs w:val="22"/>
          <w:bdr w:val="nil"/>
          <w:lang w:val="en-GB"/>
        </w:rPr>
        <w:t>, or directly or indirectly controlled thereby;</w:t>
      </w:r>
    </w:p>
    <w:p w14:paraId="33DFD44A" w14:textId="77777777" w:rsidR="009B0005" w:rsidRPr="00FA5381" w:rsidRDefault="009572B5" w:rsidP="00877CCF">
      <w:pPr>
        <w:pStyle w:val="affd"/>
        <w:widowControl/>
        <w:numPr>
          <w:ilvl w:val="2"/>
          <w:numId w:val="168"/>
        </w:numPr>
        <w:tabs>
          <w:tab w:val="left" w:pos="284"/>
          <w:tab w:val="left" w:pos="851"/>
        </w:tabs>
        <w:overflowPunct/>
        <w:ind w:left="567" w:right="142" w:firstLine="567"/>
        <w:jc w:val="both"/>
        <w:textAlignment w:val="auto"/>
        <w:rPr>
          <w:sz w:val="22"/>
          <w:szCs w:val="22"/>
          <w:lang w:val="en-GB" w:eastAsia="ru-RU"/>
        </w:rPr>
      </w:pPr>
      <w:r w:rsidRPr="00FA5381">
        <w:rPr>
          <w:rFonts w:eastAsiaTheme="minorHAnsi"/>
          <w:sz w:val="22"/>
          <w:szCs w:val="22"/>
          <w:lang w:val="en-GB"/>
        </w:rPr>
        <w:lastRenderedPageBreak/>
        <w:t xml:space="preserve">the issuer is a </w:t>
      </w:r>
      <w:r w:rsidRPr="00FA5381">
        <w:rPr>
          <w:sz w:val="22"/>
          <w:szCs w:val="22"/>
          <w:bdr w:val="nil"/>
          <w:lang w:val="en-GB"/>
        </w:rPr>
        <w:t>business entity in which the Russian Federation directly controls over 50 percent of the issuer's charter capital or voting stock;</w:t>
      </w:r>
    </w:p>
    <w:p w14:paraId="2CDFEFDA" w14:textId="77777777" w:rsidR="009B0005" w:rsidRPr="00FA5381" w:rsidRDefault="009572B5" w:rsidP="00877CCF">
      <w:pPr>
        <w:pStyle w:val="affd"/>
        <w:widowControl/>
        <w:numPr>
          <w:ilvl w:val="2"/>
          <w:numId w:val="168"/>
        </w:numPr>
        <w:tabs>
          <w:tab w:val="left" w:pos="284"/>
          <w:tab w:val="left" w:pos="851"/>
        </w:tabs>
        <w:overflowPunct/>
        <w:ind w:left="567" w:right="142" w:firstLine="567"/>
        <w:jc w:val="both"/>
        <w:textAlignment w:val="auto"/>
        <w:rPr>
          <w:sz w:val="22"/>
          <w:szCs w:val="22"/>
          <w:lang w:val="en-GB" w:eastAsia="ru-RU"/>
        </w:rPr>
      </w:pPr>
      <w:r w:rsidRPr="00FA5381">
        <w:rPr>
          <w:sz w:val="22"/>
          <w:szCs w:val="22"/>
          <w:bdr w:val="nil"/>
          <w:lang w:val="en-GB"/>
        </w:rPr>
        <w:t>bonds are intended for qualified investors;</w:t>
      </w:r>
    </w:p>
    <w:p w14:paraId="26015749" w14:textId="77777777" w:rsidR="009B0005" w:rsidRPr="00FA5381" w:rsidRDefault="009572B5" w:rsidP="00877CCF">
      <w:pPr>
        <w:pStyle w:val="affd"/>
        <w:widowControl/>
        <w:numPr>
          <w:ilvl w:val="2"/>
          <w:numId w:val="168"/>
        </w:numPr>
        <w:tabs>
          <w:tab w:val="left" w:pos="284"/>
          <w:tab w:val="left" w:pos="851"/>
        </w:tabs>
        <w:overflowPunct/>
        <w:ind w:left="567" w:right="142" w:firstLine="567"/>
        <w:jc w:val="both"/>
        <w:textAlignment w:val="auto"/>
        <w:rPr>
          <w:sz w:val="22"/>
          <w:szCs w:val="22"/>
          <w:lang w:val="en-GB" w:eastAsia="ru-RU"/>
        </w:rPr>
      </w:pPr>
      <w:r w:rsidRPr="00FA5381">
        <w:rPr>
          <w:rFonts w:eastAsiaTheme="minorHAnsi"/>
          <w:sz w:val="22"/>
          <w:szCs w:val="22"/>
          <w:lang w:val="en-GB"/>
        </w:rPr>
        <w:t>bonds are issued (have been issued) by a private partner issuer to exercise a concession (partnership) agreement;</w:t>
      </w:r>
    </w:p>
    <w:p w14:paraId="1C7E643D" w14:textId="77777777" w:rsidR="009B0005" w:rsidRPr="00FA5381" w:rsidRDefault="009572B5" w:rsidP="00877CCF">
      <w:pPr>
        <w:pStyle w:val="affd"/>
        <w:widowControl/>
        <w:numPr>
          <w:ilvl w:val="2"/>
          <w:numId w:val="168"/>
        </w:numPr>
        <w:tabs>
          <w:tab w:val="left" w:pos="284"/>
          <w:tab w:val="left" w:pos="851"/>
        </w:tabs>
        <w:overflowPunct/>
        <w:ind w:left="567" w:right="142" w:firstLine="567"/>
        <w:jc w:val="both"/>
        <w:textAlignment w:val="auto"/>
        <w:rPr>
          <w:sz w:val="22"/>
          <w:szCs w:val="22"/>
          <w:lang w:val="en-GB" w:eastAsia="ru-RU"/>
        </w:rPr>
      </w:pPr>
      <w:r w:rsidRPr="00FA5381">
        <w:rPr>
          <w:rFonts w:eastAsiaTheme="minorHAnsi"/>
          <w:sz w:val="22"/>
          <w:szCs w:val="22"/>
          <w:lang w:val="en-GB"/>
        </w:rPr>
        <w:t xml:space="preserve">bonds are classed </w:t>
      </w:r>
      <w:proofErr w:type="spellStart"/>
      <w:r w:rsidRPr="00FA5381">
        <w:rPr>
          <w:rFonts w:eastAsiaTheme="minorHAnsi"/>
          <w:sz w:val="22"/>
          <w:szCs w:val="22"/>
          <w:lang w:val="en-GB"/>
        </w:rPr>
        <w:t>subfederal</w:t>
      </w:r>
      <w:proofErr w:type="spellEnd"/>
      <w:r w:rsidRPr="00FA5381">
        <w:rPr>
          <w:rFonts w:eastAsiaTheme="minorHAnsi"/>
          <w:sz w:val="22"/>
          <w:szCs w:val="22"/>
          <w:lang w:val="en-GB"/>
        </w:rPr>
        <w:t xml:space="preserve"> or municipal securities;</w:t>
      </w:r>
    </w:p>
    <w:p w14:paraId="37D82E09" w14:textId="77777777" w:rsidR="00D317C4" w:rsidRPr="00FA5381" w:rsidRDefault="0004100A" w:rsidP="00877CCF">
      <w:pPr>
        <w:pStyle w:val="affd"/>
        <w:widowControl/>
        <w:numPr>
          <w:ilvl w:val="2"/>
          <w:numId w:val="168"/>
        </w:numPr>
        <w:tabs>
          <w:tab w:val="left" w:pos="284"/>
          <w:tab w:val="left" w:pos="851"/>
        </w:tabs>
        <w:overflowPunct/>
        <w:ind w:left="567" w:right="142" w:firstLine="567"/>
        <w:jc w:val="both"/>
        <w:textAlignment w:val="auto"/>
        <w:rPr>
          <w:sz w:val="22"/>
          <w:szCs w:val="22"/>
          <w:lang w:val="en-GB" w:eastAsia="ru-RU"/>
        </w:rPr>
      </w:pPr>
      <w:r w:rsidRPr="00FA5381">
        <w:rPr>
          <w:sz w:val="22"/>
          <w:szCs w:val="22"/>
          <w:bdr w:val="nil"/>
          <w:lang w:val="en-GB"/>
        </w:rPr>
        <w:t xml:space="preserve">bonds placed by closed subscription among persons whose number, net of any </w:t>
      </w:r>
      <w:r w:rsidR="005F0E35" w:rsidRPr="00FA5381">
        <w:rPr>
          <w:sz w:val="22"/>
          <w:szCs w:val="22"/>
          <w:bdr w:val="nil"/>
          <w:lang w:val="en-GB"/>
        </w:rPr>
        <w:t>qualified investor</w:t>
      </w:r>
      <w:r w:rsidRPr="00FA5381">
        <w:rPr>
          <w:sz w:val="22"/>
          <w:szCs w:val="22"/>
          <w:bdr w:val="nil"/>
          <w:lang w:val="en-GB"/>
        </w:rPr>
        <w:t>s,</w:t>
      </w:r>
      <w:r w:rsidR="003A6155" w:rsidRPr="00FA5381">
        <w:rPr>
          <w:sz w:val="22"/>
          <w:szCs w:val="22"/>
          <w:bdr w:val="nil"/>
          <w:lang w:val="en-GB"/>
        </w:rPr>
        <w:t xml:space="preserve"> and in case of</w:t>
      </w:r>
      <w:r w:rsidR="00814983" w:rsidRPr="00FA5381">
        <w:rPr>
          <w:sz w:val="22"/>
          <w:szCs w:val="22"/>
          <w:bdr w:val="nil"/>
          <w:lang w:val="en-GB"/>
        </w:rPr>
        <w:t xml:space="preserve"> the</w:t>
      </w:r>
      <w:r w:rsidR="003A6155" w:rsidRPr="00FA5381">
        <w:rPr>
          <w:sz w:val="22"/>
          <w:szCs w:val="22"/>
          <w:bdr w:val="nil"/>
          <w:lang w:val="en-GB"/>
        </w:rPr>
        <w:t xml:space="preserve"> placement of bonds convertible into shares also net of </w:t>
      </w:r>
      <w:r w:rsidR="00521ED6" w:rsidRPr="00FA5381">
        <w:rPr>
          <w:sz w:val="22"/>
          <w:szCs w:val="22"/>
          <w:bdr w:val="nil"/>
          <w:lang w:val="en-GB"/>
        </w:rPr>
        <w:t>persons</w:t>
      </w:r>
      <w:r w:rsidR="003A6155" w:rsidRPr="00FA5381">
        <w:rPr>
          <w:sz w:val="22"/>
          <w:szCs w:val="22"/>
          <w:bdr w:val="nil"/>
          <w:lang w:val="en-GB"/>
        </w:rPr>
        <w:t xml:space="preserve"> who have a</w:t>
      </w:r>
      <w:r w:rsidR="00651B45" w:rsidRPr="00FA5381">
        <w:rPr>
          <w:sz w:val="22"/>
          <w:szCs w:val="22"/>
          <w:bdr w:val="nil"/>
          <w:lang w:val="en-GB"/>
        </w:rPr>
        <w:t> </w:t>
      </w:r>
      <w:r w:rsidR="003F2170" w:rsidRPr="00FA5381">
        <w:rPr>
          <w:sz w:val="22"/>
          <w:szCs w:val="22"/>
          <w:bdr w:val="nil"/>
          <w:lang w:val="en-US"/>
        </w:rPr>
        <w:t>preemptive right</w:t>
      </w:r>
      <w:r w:rsidR="00651B45" w:rsidRPr="00FA5381">
        <w:rPr>
          <w:sz w:val="22"/>
          <w:szCs w:val="22"/>
          <w:bdr w:val="nil"/>
          <w:lang w:val="en-US"/>
        </w:rPr>
        <w:t xml:space="preserve"> of buying such obligations,</w:t>
      </w:r>
      <w:r w:rsidRPr="00FA5381">
        <w:rPr>
          <w:sz w:val="22"/>
          <w:szCs w:val="22"/>
          <w:bdr w:val="nil"/>
          <w:lang w:val="en-GB"/>
        </w:rPr>
        <w:t xml:space="preserve"> does not exceed </w:t>
      </w:r>
      <w:r w:rsidR="00651B45" w:rsidRPr="00FA5381">
        <w:rPr>
          <w:sz w:val="22"/>
          <w:szCs w:val="22"/>
          <w:bdr w:val="nil"/>
          <w:lang w:val="en-GB"/>
        </w:rPr>
        <w:t>1</w:t>
      </w:r>
      <w:r w:rsidRPr="00FA5381">
        <w:rPr>
          <w:sz w:val="22"/>
          <w:szCs w:val="22"/>
          <w:bdr w:val="nil"/>
          <w:lang w:val="en-GB"/>
        </w:rPr>
        <w:t>50;</w:t>
      </w:r>
    </w:p>
    <w:p w14:paraId="7B6AD9BF" w14:textId="77777777" w:rsidR="0004100A" w:rsidRPr="00FA5381" w:rsidRDefault="0004100A" w:rsidP="00877CCF">
      <w:pPr>
        <w:pStyle w:val="affd"/>
        <w:widowControl/>
        <w:numPr>
          <w:ilvl w:val="2"/>
          <w:numId w:val="168"/>
        </w:numPr>
        <w:tabs>
          <w:tab w:val="left" w:pos="284"/>
          <w:tab w:val="left" w:pos="851"/>
        </w:tabs>
        <w:overflowPunct/>
        <w:ind w:left="567" w:right="142" w:firstLine="567"/>
        <w:jc w:val="both"/>
        <w:textAlignment w:val="auto"/>
        <w:rPr>
          <w:sz w:val="22"/>
          <w:szCs w:val="22"/>
          <w:lang w:val="en-GB" w:eastAsia="ru-RU"/>
        </w:rPr>
      </w:pPr>
      <w:r w:rsidRPr="00FA5381">
        <w:rPr>
          <w:sz w:val="22"/>
          <w:szCs w:val="22"/>
          <w:bdr w:val="nil"/>
          <w:lang w:val="en-GB"/>
        </w:rPr>
        <w:t xml:space="preserve">upon a listing level downgrade, when so provided for in Clause </w:t>
      </w:r>
      <w:r w:rsidR="00D317C4" w:rsidRPr="00FA5381">
        <w:rPr>
          <w:sz w:val="22"/>
          <w:szCs w:val="22"/>
          <w:bdr w:val="nil"/>
          <w:lang w:val="en-GB"/>
        </w:rPr>
        <w:t>22.</w:t>
      </w:r>
      <w:r w:rsidR="009572B5" w:rsidRPr="00FA5381">
        <w:rPr>
          <w:sz w:val="22"/>
          <w:szCs w:val="22"/>
          <w:bdr w:val="nil"/>
          <w:lang w:val="en-GB"/>
        </w:rPr>
        <w:t xml:space="preserve">9 </w:t>
      </w:r>
      <w:r w:rsidRPr="00FA5381">
        <w:rPr>
          <w:sz w:val="22"/>
          <w:szCs w:val="22"/>
          <w:bdr w:val="nil"/>
          <w:lang w:val="en-GB"/>
        </w:rPr>
        <w:t xml:space="preserve">Article 22 of these Rules. </w:t>
      </w:r>
    </w:p>
    <w:p w14:paraId="4D30635B" w14:textId="77777777" w:rsidR="0004100A" w:rsidRPr="00FA5381" w:rsidRDefault="0004100A" w:rsidP="00FA5381">
      <w:pPr>
        <w:tabs>
          <w:tab w:val="left" w:pos="284"/>
          <w:tab w:val="left" w:pos="1701"/>
        </w:tabs>
        <w:ind w:right="142" w:firstLine="567"/>
        <w:jc w:val="both"/>
        <w:rPr>
          <w:sz w:val="22"/>
          <w:szCs w:val="22"/>
          <w:lang w:val="en-GB" w:eastAsia="ru-RU"/>
        </w:rPr>
      </w:pPr>
    </w:p>
    <w:p w14:paraId="54607459" w14:textId="77777777" w:rsidR="0004100A" w:rsidRPr="00FA5381" w:rsidRDefault="0004100A" w:rsidP="00FA5381">
      <w:pPr>
        <w:tabs>
          <w:tab w:val="left" w:pos="284"/>
          <w:tab w:val="left" w:pos="567"/>
        </w:tabs>
        <w:ind w:right="142" w:firstLine="567"/>
        <w:rPr>
          <w:sz w:val="22"/>
          <w:szCs w:val="22"/>
          <w:lang w:val="en-GB" w:eastAsia="ru-RU"/>
        </w:rPr>
      </w:pPr>
      <w:r w:rsidRPr="00FA5381">
        <w:rPr>
          <w:sz w:val="22"/>
          <w:szCs w:val="22"/>
          <w:bdr w:val="nil"/>
          <w:lang w:val="en-GB" w:eastAsia="ru-RU"/>
        </w:rPr>
        <w:tab/>
        <w:t xml:space="preserve">The direct and indirect control </w:t>
      </w:r>
      <w:r w:rsidR="009572B5" w:rsidRPr="00FA5381">
        <w:rPr>
          <w:sz w:val="22"/>
          <w:szCs w:val="22"/>
          <w:bdr w:val="nil"/>
          <w:lang w:val="en-GB" w:eastAsia="ru-RU"/>
        </w:rPr>
        <w:t xml:space="preserve">identification </w:t>
      </w:r>
      <w:r w:rsidRPr="00FA5381">
        <w:rPr>
          <w:sz w:val="22"/>
          <w:szCs w:val="22"/>
          <w:bdr w:val="nil"/>
          <w:lang w:val="en-GB" w:eastAsia="ru-RU"/>
        </w:rPr>
        <w:t xml:space="preserve">shall </w:t>
      </w:r>
      <w:r w:rsidR="009572B5" w:rsidRPr="00FA5381">
        <w:rPr>
          <w:sz w:val="22"/>
          <w:szCs w:val="22"/>
          <w:bdr w:val="nil"/>
          <w:lang w:val="en-GB" w:eastAsia="ru-RU"/>
        </w:rPr>
        <w:t>be exer</w:t>
      </w:r>
      <w:r w:rsidR="00CC2A78" w:rsidRPr="00FA5381">
        <w:rPr>
          <w:sz w:val="22"/>
          <w:szCs w:val="22"/>
          <w:bdr w:val="nil"/>
          <w:lang w:val="en-GB" w:eastAsia="ru-RU"/>
        </w:rPr>
        <w:t xml:space="preserve">cised </w:t>
      </w:r>
      <w:r w:rsidRPr="00FA5381">
        <w:rPr>
          <w:sz w:val="22"/>
          <w:szCs w:val="22"/>
          <w:bdr w:val="nil"/>
          <w:lang w:val="en-GB" w:eastAsia="ru-RU"/>
        </w:rPr>
        <w:t>in accordance with the Securities Market Law.</w:t>
      </w:r>
    </w:p>
    <w:p w14:paraId="135C4F74" w14:textId="77777777" w:rsidR="0004100A" w:rsidRPr="00FA5381" w:rsidRDefault="0004100A" w:rsidP="00FA5381">
      <w:pPr>
        <w:tabs>
          <w:tab w:val="left" w:pos="284"/>
          <w:tab w:val="left" w:pos="567"/>
        </w:tabs>
        <w:ind w:right="142" w:firstLine="567"/>
        <w:jc w:val="both"/>
        <w:rPr>
          <w:sz w:val="22"/>
          <w:szCs w:val="22"/>
          <w:lang w:val="en-GB" w:eastAsia="ru-RU"/>
        </w:rPr>
      </w:pPr>
      <w:r w:rsidRPr="00FA5381">
        <w:rPr>
          <w:sz w:val="22"/>
          <w:szCs w:val="22"/>
          <w:bdr w:val="nil"/>
          <w:lang w:val="en-GB" w:eastAsia="ru-RU"/>
        </w:rPr>
        <w:t xml:space="preserve">Absence of a bondholders' representative shall not constitute ground for the exclusion of </w:t>
      </w:r>
      <w:r w:rsidR="00661498" w:rsidRPr="00FA5381">
        <w:rPr>
          <w:sz w:val="22"/>
          <w:szCs w:val="22"/>
          <w:bdr w:val="nil"/>
          <w:lang w:val="en-GB" w:eastAsia="ru-RU"/>
        </w:rPr>
        <w:t xml:space="preserve">non-collateralised </w:t>
      </w:r>
      <w:r w:rsidRPr="00FA5381">
        <w:rPr>
          <w:sz w:val="22"/>
          <w:szCs w:val="22"/>
          <w:bdr w:val="nil"/>
          <w:lang w:val="en-GB" w:eastAsia="ru-RU"/>
        </w:rPr>
        <w:t xml:space="preserve">bonds </w:t>
      </w:r>
      <w:r w:rsidR="00661498" w:rsidRPr="00FA5381">
        <w:rPr>
          <w:sz w:val="22"/>
          <w:szCs w:val="22"/>
          <w:bdr w:val="nil"/>
          <w:lang w:val="en-GB" w:eastAsia="ru-RU"/>
        </w:rPr>
        <w:t xml:space="preserve">(including Exchange-registered bonds) </w:t>
      </w:r>
      <w:r w:rsidRPr="00FA5381">
        <w:rPr>
          <w:sz w:val="22"/>
          <w:szCs w:val="22"/>
          <w:bdr w:val="nil"/>
          <w:lang w:val="en-GB" w:eastAsia="ru-RU"/>
        </w:rPr>
        <w:t>from Level Three.</w:t>
      </w:r>
    </w:p>
    <w:p w14:paraId="5760D5CD" w14:textId="77777777" w:rsidR="0004100A" w:rsidRPr="00FA5381" w:rsidRDefault="00E832D4" w:rsidP="00FA5381">
      <w:pPr>
        <w:pStyle w:val="2"/>
        <w:tabs>
          <w:tab w:val="left" w:pos="284"/>
        </w:tabs>
        <w:spacing w:before="240" w:after="120"/>
        <w:ind w:firstLine="567"/>
        <w:rPr>
          <w:sz w:val="22"/>
          <w:szCs w:val="22"/>
          <w:lang w:val="en-GB"/>
        </w:rPr>
      </w:pPr>
      <w:bookmarkStart w:id="71" w:name="_Toc69477058"/>
      <w:r w:rsidRPr="00FA5381">
        <w:rPr>
          <w:bCs/>
          <w:sz w:val="22"/>
          <w:szCs w:val="22"/>
          <w:bdr w:val="nil"/>
          <w:lang w:val="en-GB"/>
        </w:rPr>
        <w:t>Article 6. Grounds for L</w:t>
      </w:r>
      <w:r w:rsidR="0004100A" w:rsidRPr="00FA5381">
        <w:rPr>
          <w:bCs/>
          <w:sz w:val="22"/>
          <w:szCs w:val="22"/>
          <w:bdr w:val="nil"/>
          <w:lang w:val="en-GB"/>
        </w:rPr>
        <w:t xml:space="preserve">isting of </w:t>
      </w:r>
      <w:r w:rsidRPr="00FA5381">
        <w:rPr>
          <w:bCs/>
          <w:sz w:val="22"/>
          <w:szCs w:val="22"/>
          <w:bdr w:val="nil"/>
          <w:lang w:val="en-GB"/>
        </w:rPr>
        <w:t>S</w:t>
      </w:r>
      <w:r w:rsidR="0004100A" w:rsidRPr="00FA5381">
        <w:rPr>
          <w:bCs/>
          <w:sz w:val="22"/>
          <w:szCs w:val="22"/>
          <w:bdr w:val="nil"/>
          <w:lang w:val="en-GB"/>
        </w:rPr>
        <w:t>ecurities</w:t>
      </w:r>
      <w:bookmarkEnd w:id="65"/>
      <w:r w:rsidR="0004100A" w:rsidRPr="00FA5381">
        <w:rPr>
          <w:bCs/>
          <w:sz w:val="22"/>
          <w:szCs w:val="22"/>
          <w:bdr w:val="nil"/>
          <w:lang w:val="en-GB"/>
        </w:rPr>
        <w:t>.</w:t>
      </w:r>
      <w:bookmarkEnd w:id="66"/>
      <w:r w:rsidR="0004100A" w:rsidRPr="00FA5381">
        <w:rPr>
          <w:bCs/>
          <w:sz w:val="22"/>
          <w:szCs w:val="22"/>
          <w:bdr w:val="nil"/>
          <w:lang w:val="en-GB"/>
        </w:rPr>
        <w:t xml:space="preserve"> Terms and </w:t>
      </w:r>
      <w:r w:rsidRPr="00FA5381">
        <w:rPr>
          <w:bCs/>
          <w:sz w:val="22"/>
          <w:szCs w:val="22"/>
          <w:bdr w:val="nil"/>
          <w:lang w:val="en-GB"/>
        </w:rPr>
        <w:t>C</w:t>
      </w:r>
      <w:r w:rsidR="0004100A" w:rsidRPr="00FA5381">
        <w:rPr>
          <w:bCs/>
          <w:sz w:val="22"/>
          <w:szCs w:val="22"/>
          <w:bdr w:val="nil"/>
          <w:lang w:val="en-GB"/>
        </w:rPr>
        <w:t xml:space="preserve">onditions of </w:t>
      </w:r>
      <w:r w:rsidRPr="00FA5381">
        <w:rPr>
          <w:bCs/>
          <w:sz w:val="22"/>
          <w:szCs w:val="22"/>
          <w:bdr w:val="nil"/>
          <w:lang w:val="en-GB"/>
        </w:rPr>
        <w:t>I</w:t>
      </w:r>
      <w:r w:rsidR="0004100A" w:rsidRPr="00FA5381">
        <w:rPr>
          <w:bCs/>
          <w:sz w:val="22"/>
          <w:szCs w:val="22"/>
          <w:bdr w:val="nil"/>
          <w:lang w:val="en-GB"/>
        </w:rPr>
        <w:t>nclusion in the List (</w:t>
      </w:r>
      <w:r w:rsidRPr="00FA5381">
        <w:rPr>
          <w:bCs/>
          <w:sz w:val="22"/>
          <w:szCs w:val="22"/>
          <w:bdr w:val="nil"/>
          <w:lang w:val="en-GB"/>
        </w:rPr>
        <w:t>L</w:t>
      </w:r>
      <w:r w:rsidR="0004100A" w:rsidRPr="00FA5381">
        <w:rPr>
          <w:bCs/>
          <w:sz w:val="22"/>
          <w:szCs w:val="22"/>
          <w:bdr w:val="nil"/>
          <w:lang w:val="en-GB"/>
        </w:rPr>
        <w:t>isting)</w:t>
      </w:r>
      <w:bookmarkEnd w:id="71"/>
    </w:p>
    <w:p w14:paraId="38F7104F" w14:textId="77777777" w:rsidR="0004100A" w:rsidRPr="00FA5381" w:rsidRDefault="006E45F5" w:rsidP="00877CCF">
      <w:pPr>
        <w:pStyle w:val="affd"/>
        <w:numPr>
          <w:ilvl w:val="1"/>
          <w:numId w:val="169"/>
        </w:numPr>
        <w:tabs>
          <w:tab w:val="left" w:pos="284"/>
          <w:tab w:val="left" w:pos="993"/>
        </w:tabs>
        <w:spacing w:before="120"/>
        <w:ind w:firstLine="567"/>
        <w:jc w:val="both"/>
        <w:rPr>
          <w:sz w:val="22"/>
          <w:szCs w:val="22"/>
          <w:lang w:val="en-GB"/>
        </w:rPr>
      </w:pPr>
      <w:r w:rsidRPr="00FA5381">
        <w:rPr>
          <w:sz w:val="22"/>
          <w:szCs w:val="22"/>
          <w:bdr w:val="nil"/>
          <w:lang w:val="en-GB"/>
        </w:rPr>
        <w:t xml:space="preserve"> </w:t>
      </w:r>
      <w:r w:rsidR="0004100A" w:rsidRPr="00FA5381">
        <w:rPr>
          <w:sz w:val="22"/>
          <w:szCs w:val="22"/>
          <w:bdr w:val="nil"/>
          <w:lang w:val="en-GB"/>
        </w:rPr>
        <w:t>Securities may be included in Level One or Level Two:</w:t>
      </w:r>
    </w:p>
    <w:p w14:paraId="793983AF" w14:textId="77777777" w:rsidR="00157222" w:rsidRPr="00FA5381" w:rsidRDefault="0004100A" w:rsidP="00877CCF">
      <w:pPr>
        <w:pStyle w:val="affd"/>
        <w:numPr>
          <w:ilvl w:val="0"/>
          <w:numId w:val="115"/>
        </w:numPr>
        <w:tabs>
          <w:tab w:val="left" w:pos="0"/>
          <w:tab w:val="left" w:pos="284"/>
          <w:tab w:val="left" w:pos="1021"/>
        </w:tabs>
        <w:spacing w:before="80"/>
        <w:ind w:firstLine="567"/>
        <w:jc w:val="both"/>
        <w:rPr>
          <w:sz w:val="22"/>
          <w:szCs w:val="22"/>
          <w:bdr w:val="nil"/>
          <w:lang w:val="en-GB"/>
        </w:rPr>
      </w:pPr>
      <w:r w:rsidRPr="00FA5381">
        <w:rPr>
          <w:sz w:val="22"/>
          <w:szCs w:val="22"/>
          <w:bdr w:val="nil"/>
          <w:lang w:val="en-GB"/>
        </w:rPr>
        <w:t xml:space="preserve">if all of the requirements (applicable to the respective kind/type/category of security and/or the </w:t>
      </w:r>
      <w:r w:rsidR="00FB2BA6" w:rsidRPr="00FA5381">
        <w:rPr>
          <w:sz w:val="22"/>
          <w:szCs w:val="22"/>
          <w:bdr w:val="nil"/>
          <w:lang w:val="en-GB"/>
        </w:rPr>
        <w:t>Entity</w:t>
      </w:r>
      <w:r w:rsidRPr="00FA5381">
        <w:rPr>
          <w:sz w:val="22"/>
          <w:szCs w:val="22"/>
          <w:bdr w:val="nil"/>
          <w:lang w:val="en-GB"/>
        </w:rPr>
        <w:t>) set out in Article 5 of these Rules;</w:t>
      </w:r>
    </w:p>
    <w:p w14:paraId="2E7DBA60" w14:textId="77777777" w:rsidR="006E45F5" w:rsidRPr="00FA5381" w:rsidRDefault="0004100A" w:rsidP="00877CCF">
      <w:pPr>
        <w:pStyle w:val="affd"/>
        <w:numPr>
          <w:ilvl w:val="0"/>
          <w:numId w:val="115"/>
        </w:numPr>
        <w:tabs>
          <w:tab w:val="left" w:pos="0"/>
          <w:tab w:val="left" w:pos="284"/>
          <w:tab w:val="left" w:pos="1021"/>
        </w:tabs>
        <w:spacing w:before="80"/>
        <w:ind w:firstLine="567"/>
        <w:jc w:val="both"/>
        <w:rPr>
          <w:sz w:val="22"/>
          <w:szCs w:val="22"/>
          <w:lang w:val="en-GB"/>
        </w:rPr>
      </w:pPr>
      <w:r w:rsidRPr="00FA5381">
        <w:rPr>
          <w:sz w:val="22"/>
          <w:szCs w:val="22"/>
          <w:bdr w:val="nil"/>
          <w:lang w:val="en-GB"/>
        </w:rPr>
        <w:t>the requirements for Level One or Two listing of securities are set out in Annex 2 to these Rules, as well as</w:t>
      </w:r>
    </w:p>
    <w:p w14:paraId="2863BAA3" w14:textId="77777777" w:rsidR="0004100A" w:rsidRPr="00FA5381" w:rsidRDefault="0004100A" w:rsidP="00877CCF">
      <w:pPr>
        <w:pStyle w:val="affd"/>
        <w:numPr>
          <w:ilvl w:val="0"/>
          <w:numId w:val="115"/>
        </w:numPr>
        <w:tabs>
          <w:tab w:val="left" w:pos="0"/>
          <w:tab w:val="left" w:pos="284"/>
          <w:tab w:val="left" w:pos="1021"/>
        </w:tabs>
        <w:spacing w:before="80"/>
        <w:ind w:firstLine="567"/>
        <w:jc w:val="both"/>
        <w:rPr>
          <w:sz w:val="22"/>
          <w:szCs w:val="22"/>
          <w:lang w:val="en-GB"/>
        </w:rPr>
      </w:pPr>
      <w:r w:rsidRPr="00FA5381">
        <w:rPr>
          <w:sz w:val="22"/>
          <w:szCs w:val="22"/>
          <w:bdr w:val="nil"/>
          <w:lang w:val="en-GB"/>
        </w:rPr>
        <w:t>the terms and conditions set out in this Article and Article 10 below, are complied with.</w:t>
      </w:r>
    </w:p>
    <w:p w14:paraId="14FBB6D1" w14:textId="77777777" w:rsidR="0004100A" w:rsidRPr="00FA5381" w:rsidRDefault="006E45F5" w:rsidP="00877CCF">
      <w:pPr>
        <w:pStyle w:val="affd"/>
        <w:numPr>
          <w:ilvl w:val="1"/>
          <w:numId w:val="169"/>
        </w:numPr>
        <w:tabs>
          <w:tab w:val="left" w:pos="284"/>
          <w:tab w:val="left" w:pos="993"/>
        </w:tabs>
        <w:spacing w:before="120"/>
        <w:ind w:firstLine="567"/>
        <w:jc w:val="both"/>
        <w:rPr>
          <w:sz w:val="22"/>
          <w:szCs w:val="22"/>
          <w:lang w:val="en-GB"/>
        </w:rPr>
      </w:pPr>
      <w:r w:rsidRPr="00FA5381">
        <w:rPr>
          <w:sz w:val="22"/>
          <w:szCs w:val="22"/>
          <w:bdr w:val="nil"/>
          <w:lang w:val="en-GB"/>
        </w:rPr>
        <w:t xml:space="preserve"> </w:t>
      </w:r>
      <w:r w:rsidR="0004100A" w:rsidRPr="00FA5381">
        <w:rPr>
          <w:sz w:val="22"/>
          <w:szCs w:val="22"/>
          <w:bdr w:val="nil"/>
          <w:lang w:val="en-GB"/>
        </w:rPr>
        <w:t>Securities may be included in Level Three</w:t>
      </w:r>
      <w:r w:rsidR="00661498" w:rsidRPr="00FA5381">
        <w:rPr>
          <w:sz w:val="22"/>
          <w:szCs w:val="22"/>
          <w:bdr w:val="nil"/>
          <w:lang w:val="en-GB"/>
        </w:rPr>
        <w:t xml:space="preserve"> if all of the requirements are complied with</w:t>
      </w:r>
      <w:r w:rsidR="0004100A" w:rsidRPr="00FA5381">
        <w:rPr>
          <w:sz w:val="22"/>
          <w:szCs w:val="22"/>
          <w:bdr w:val="nil"/>
          <w:lang w:val="en-GB"/>
        </w:rPr>
        <w:t xml:space="preserve">: </w:t>
      </w:r>
    </w:p>
    <w:p w14:paraId="17A11ADD" w14:textId="77777777" w:rsidR="00661498" w:rsidRPr="00FA5381" w:rsidRDefault="0004100A" w:rsidP="00877CCF">
      <w:pPr>
        <w:pStyle w:val="affd"/>
        <w:numPr>
          <w:ilvl w:val="0"/>
          <w:numId w:val="115"/>
        </w:numPr>
        <w:tabs>
          <w:tab w:val="left" w:pos="0"/>
          <w:tab w:val="left" w:pos="284"/>
          <w:tab w:val="left" w:pos="1021"/>
        </w:tabs>
        <w:spacing w:before="80"/>
        <w:ind w:firstLine="567"/>
        <w:jc w:val="both"/>
        <w:rPr>
          <w:sz w:val="22"/>
          <w:szCs w:val="22"/>
          <w:lang w:val="en-GB"/>
        </w:rPr>
      </w:pPr>
      <w:r w:rsidRPr="00FA5381">
        <w:rPr>
          <w:sz w:val="22"/>
          <w:szCs w:val="22"/>
          <w:bdr w:val="nil"/>
          <w:lang w:val="en-GB"/>
        </w:rPr>
        <w:t xml:space="preserve">requirements (applicable to the respective kind/type/category of security and/or the </w:t>
      </w:r>
      <w:r w:rsidR="00FB2BA6" w:rsidRPr="00FA5381">
        <w:rPr>
          <w:sz w:val="22"/>
          <w:szCs w:val="22"/>
          <w:bdr w:val="nil"/>
          <w:lang w:val="en-GB"/>
        </w:rPr>
        <w:t>Entity</w:t>
      </w:r>
      <w:r w:rsidRPr="00FA5381">
        <w:rPr>
          <w:sz w:val="22"/>
          <w:szCs w:val="22"/>
          <w:bdr w:val="nil"/>
          <w:lang w:val="en-GB"/>
        </w:rPr>
        <w:t>) set out in Article 5 of these Rules</w:t>
      </w:r>
      <w:r w:rsidR="00661498" w:rsidRPr="00FA5381">
        <w:rPr>
          <w:sz w:val="22"/>
          <w:szCs w:val="22"/>
          <w:bdr w:val="nil"/>
          <w:lang w:val="en-GB"/>
        </w:rPr>
        <w:t>;</w:t>
      </w:r>
      <w:r w:rsidRPr="00FA5381">
        <w:rPr>
          <w:sz w:val="22"/>
          <w:szCs w:val="22"/>
          <w:bdr w:val="nil"/>
          <w:lang w:val="en-GB"/>
        </w:rPr>
        <w:t xml:space="preserve"> and</w:t>
      </w:r>
    </w:p>
    <w:p w14:paraId="1A9046D6" w14:textId="77777777" w:rsidR="0004100A" w:rsidRPr="00FA5381" w:rsidRDefault="0004100A" w:rsidP="00877CCF">
      <w:pPr>
        <w:pStyle w:val="affd"/>
        <w:numPr>
          <w:ilvl w:val="0"/>
          <w:numId w:val="115"/>
        </w:numPr>
        <w:tabs>
          <w:tab w:val="left" w:pos="0"/>
          <w:tab w:val="left" w:pos="284"/>
          <w:tab w:val="left" w:pos="1021"/>
        </w:tabs>
        <w:spacing w:before="80"/>
        <w:ind w:firstLine="567"/>
        <w:jc w:val="both"/>
        <w:rPr>
          <w:sz w:val="22"/>
          <w:szCs w:val="22"/>
          <w:lang w:val="en-GB"/>
        </w:rPr>
      </w:pPr>
      <w:r w:rsidRPr="00FA5381">
        <w:rPr>
          <w:sz w:val="22"/>
          <w:szCs w:val="22"/>
          <w:bdr w:val="nil"/>
          <w:lang w:val="en-GB"/>
        </w:rPr>
        <w:t>the terms and conditions set out in this Article.</w:t>
      </w:r>
    </w:p>
    <w:p w14:paraId="2BFA3C36" w14:textId="77777777" w:rsidR="0004100A" w:rsidRPr="00FA5381" w:rsidRDefault="006E45F5" w:rsidP="00877CCF">
      <w:pPr>
        <w:pStyle w:val="affd"/>
        <w:numPr>
          <w:ilvl w:val="1"/>
          <w:numId w:val="169"/>
        </w:numPr>
        <w:tabs>
          <w:tab w:val="left" w:pos="284"/>
          <w:tab w:val="left" w:pos="993"/>
        </w:tabs>
        <w:spacing w:before="120"/>
        <w:ind w:firstLine="567"/>
        <w:jc w:val="both"/>
        <w:rPr>
          <w:sz w:val="22"/>
          <w:szCs w:val="22"/>
          <w:lang w:val="en-GB"/>
        </w:rPr>
      </w:pPr>
      <w:r w:rsidRPr="00FA5381">
        <w:rPr>
          <w:sz w:val="22"/>
          <w:szCs w:val="22"/>
          <w:bdr w:val="nil"/>
          <w:lang w:val="en-GB"/>
        </w:rPr>
        <w:t xml:space="preserve"> </w:t>
      </w:r>
      <w:r w:rsidR="0004100A" w:rsidRPr="00FA5381">
        <w:rPr>
          <w:sz w:val="22"/>
          <w:szCs w:val="22"/>
          <w:bdr w:val="nil"/>
          <w:lang w:val="en-GB"/>
        </w:rPr>
        <w:t>An Application for the inclusion of securities in the List, indicating the List section, filed by the Applicant with the Exchange, shall be the basis for the review, by the Exchange, of the issue of securities listing (except where securities are listed at the initiative of the Exchange</w:t>
      </w:r>
      <w:r w:rsidR="00525135" w:rsidRPr="00FA5381">
        <w:rPr>
          <w:sz w:val="22"/>
          <w:szCs w:val="22"/>
          <w:bdr w:val="nil"/>
          <w:lang w:val="en-GB"/>
        </w:rPr>
        <w:t>, or where securities are issued by the Exchange</w:t>
      </w:r>
      <w:r w:rsidR="0004100A" w:rsidRPr="00FA5381">
        <w:rPr>
          <w:sz w:val="22"/>
          <w:szCs w:val="22"/>
          <w:bdr w:val="nil"/>
          <w:lang w:val="en-GB"/>
        </w:rPr>
        <w:t xml:space="preserve">). </w:t>
      </w:r>
    </w:p>
    <w:p w14:paraId="39E4AD7F" w14:textId="77777777" w:rsidR="0004100A" w:rsidRPr="00FA5381" w:rsidRDefault="0004100A" w:rsidP="00FA5381">
      <w:pPr>
        <w:pStyle w:val="21"/>
        <w:widowControl/>
        <w:tabs>
          <w:tab w:val="left" w:pos="284"/>
        </w:tabs>
        <w:spacing w:before="120"/>
        <w:ind w:firstLine="567"/>
        <w:jc w:val="both"/>
        <w:rPr>
          <w:sz w:val="22"/>
          <w:szCs w:val="22"/>
          <w:lang w:val="en-GB"/>
        </w:rPr>
      </w:pPr>
      <w:r w:rsidRPr="00FA5381">
        <w:rPr>
          <w:b w:val="0"/>
          <w:sz w:val="22"/>
          <w:szCs w:val="22"/>
          <w:bdr w:val="nil"/>
          <w:lang w:val="en-GB"/>
        </w:rPr>
        <w:t xml:space="preserve">The Application shall be accompanied by the documents referred to in Annex 1 to these Rules, or those requested by decision of the Exchange and announced via </w:t>
      </w:r>
      <w:r w:rsidR="0038681A" w:rsidRPr="00FA5381">
        <w:rPr>
          <w:b w:val="0"/>
          <w:sz w:val="22"/>
          <w:szCs w:val="22"/>
          <w:bdr w:val="nil"/>
          <w:lang w:val="en-GB"/>
        </w:rPr>
        <w:t xml:space="preserve">the </w:t>
      </w:r>
      <w:r w:rsidRPr="00FA5381">
        <w:rPr>
          <w:b w:val="0"/>
          <w:sz w:val="22"/>
          <w:szCs w:val="22"/>
          <w:bdr w:val="nil"/>
          <w:lang w:val="en-GB"/>
        </w:rPr>
        <w:t>website</w:t>
      </w:r>
      <w:r w:rsidR="00525135" w:rsidRPr="00FA5381">
        <w:rPr>
          <w:b w:val="0"/>
          <w:sz w:val="22"/>
          <w:szCs w:val="22"/>
          <w:bdr w:val="nil"/>
          <w:lang w:val="en-GB"/>
        </w:rPr>
        <w:t xml:space="preserve"> of the Exchange</w:t>
      </w:r>
      <w:r w:rsidRPr="00FA5381">
        <w:rPr>
          <w:b w:val="0"/>
          <w:sz w:val="22"/>
          <w:szCs w:val="22"/>
          <w:bdr w:val="nil"/>
          <w:lang w:val="en-GB"/>
        </w:rPr>
        <w:t xml:space="preserve"> (depending on the List section and the kind/type/category of the security in respect of which the Application is filed).</w:t>
      </w:r>
    </w:p>
    <w:p w14:paraId="14E0BEBA" w14:textId="77777777" w:rsidR="0004100A" w:rsidRPr="00FA5381" w:rsidRDefault="0004100A" w:rsidP="00FA5381">
      <w:pPr>
        <w:tabs>
          <w:tab w:val="left" w:pos="284"/>
          <w:tab w:val="left" w:pos="1021"/>
        </w:tabs>
        <w:spacing w:before="120" w:after="240"/>
        <w:ind w:firstLine="567"/>
        <w:jc w:val="both"/>
        <w:rPr>
          <w:sz w:val="22"/>
          <w:szCs w:val="22"/>
          <w:lang w:val="en-GB"/>
        </w:rPr>
      </w:pPr>
      <w:bookmarkStart w:id="72" w:name="OLE_LINK8"/>
      <w:r w:rsidRPr="00FA5381">
        <w:rPr>
          <w:sz w:val="22"/>
          <w:szCs w:val="22"/>
          <w:bdr w:val="nil"/>
          <w:lang w:val="en-GB"/>
        </w:rPr>
        <w:t xml:space="preserve">Whenever any information contained in the documents referred to in Annex 1 to these Rules is amended or extended at any time prior to the completion of securities placement, the Applicant shall give written notice thereof to the Exchange. </w:t>
      </w:r>
    </w:p>
    <w:bookmarkEnd w:id="72"/>
    <w:p w14:paraId="0D019407" w14:textId="77777777" w:rsidR="0004100A" w:rsidRPr="00FA5381" w:rsidRDefault="006E45F5" w:rsidP="00877CCF">
      <w:pPr>
        <w:pStyle w:val="affd"/>
        <w:numPr>
          <w:ilvl w:val="1"/>
          <w:numId w:val="169"/>
        </w:numPr>
        <w:tabs>
          <w:tab w:val="left" w:pos="284"/>
          <w:tab w:val="left" w:pos="993"/>
        </w:tabs>
        <w:spacing w:after="240"/>
        <w:ind w:firstLine="567"/>
        <w:contextualSpacing w:val="0"/>
        <w:jc w:val="both"/>
        <w:rPr>
          <w:sz w:val="22"/>
          <w:szCs w:val="22"/>
          <w:lang w:val="en-GB"/>
        </w:rPr>
      </w:pPr>
      <w:r w:rsidRPr="00FA5381">
        <w:rPr>
          <w:sz w:val="22"/>
          <w:szCs w:val="22"/>
          <w:bdr w:val="nil"/>
          <w:lang w:val="en-GB"/>
        </w:rPr>
        <w:t xml:space="preserve"> </w:t>
      </w:r>
      <w:r w:rsidR="0004100A" w:rsidRPr="00FA5381">
        <w:rPr>
          <w:sz w:val="22"/>
          <w:szCs w:val="22"/>
          <w:bdr w:val="nil"/>
          <w:lang w:val="en-GB"/>
        </w:rPr>
        <w:t xml:space="preserve">Securities shall be listed on the basis of a listing agreement to be entered into between the Exchange and the </w:t>
      </w:r>
      <w:r w:rsidR="00FB2BA6" w:rsidRPr="00FA5381">
        <w:rPr>
          <w:sz w:val="22"/>
          <w:szCs w:val="22"/>
          <w:bdr w:val="nil"/>
          <w:lang w:val="en-GB"/>
        </w:rPr>
        <w:t>Entity</w:t>
      </w:r>
      <w:r w:rsidR="0004100A" w:rsidRPr="00FA5381">
        <w:rPr>
          <w:sz w:val="22"/>
          <w:szCs w:val="22"/>
          <w:bdr w:val="nil"/>
          <w:lang w:val="en-GB"/>
        </w:rPr>
        <w:t xml:space="preserve"> (hereinafter, the listing service agreement).</w:t>
      </w:r>
      <w:r w:rsidR="0004100A" w:rsidRPr="00FA5381">
        <w:rPr>
          <w:b/>
          <w:bCs/>
          <w:sz w:val="22"/>
          <w:szCs w:val="22"/>
          <w:bdr w:val="nil"/>
          <w:lang w:val="en-GB"/>
        </w:rPr>
        <w:t xml:space="preserve"> </w:t>
      </w:r>
    </w:p>
    <w:p w14:paraId="10989BB3" w14:textId="77777777" w:rsidR="0004100A" w:rsidRPr="00FA5381" w:rsidRDefault="0004100A" w:rsidP="00FA5381">
      <w:pPr>
        <w:tabs>
          <w:tab w:val="left" w:pos="284"/>
          <w:tab w:val="left" w:pos="993"/>
        </w:tabs>
        <w:spacing w:after="240"/>
        <w:ind w:firstLine="567"/>
        <w:jc w:val="both"/>
        <w:rPr>
          <w:sz w:val="22"/>
          <w:szCs w:val="22"/>
          <w:lang w:val="en-GB"/>
        </w:rPr>
      </w:pPr>
      <w:r w:rsidRPr="00FA5381">
        <w:rPr>
          <w:sz w:val="22"/>
          <w:szCs w:val="22"/>
          <w:bdr w:val="nil"/>
          <w:lang w:val="en-GB"/>
        </w:rPr>
        <w:t xml:space="preserve">The subject matter of that agreement shall be the listing service package as envisaged by Clause </w:t>
      </w:r>
      <w:r w:rsidR="004129A7" w:rsidRPr="00FA5381">
        <w:rPr>
          <w:sz w:val="22"/>
          <w:szCs w:val="22"/>
          <w:bdr w:val="nil"/>
          <w:lang w:val="en-GB"/>
        </w:rPr>
        <w:t xml:space="preserve">8 </w:t>
      </w:r>
      <w:r w:rsidRPr="00FA5381">
        <w:rPr>
          <w:sz w:val="22"/>
          <w:szCs w:val="22"/>
          <w:bdr w:val="nil"/>
          <w:lang w:val="en-GB"/>
        </w:rPr>
        <w:t xml:space="preserve">Article 4 of these Rules, which depends on the kind/type/category of the security and the </w:t>
      </w:r>
      <w:r w:rsidR="00FB2BA6" w:rsidRPr="00FA5381">
        <w:rPr>
          <w:sz w:val="22"/>
          <w:szCs w:val="22"/>
          <w:bdr w:val="nil"/>
          <w:lang w:val="en-GB"/>
        </w:rPr>
        <w:t>Entity</w:t>
      </w:r>
      <w:r w:rsidRPr="00FA5381">
        <w:rPr>
          <w:sz w:val="22"/>
          <w:szCs w:val="22"/>
          <w:bdr w:val="nil"/>
          <w:lang w:val="en-GB"/>
        </w:rPr>
        <w:t xml:space="preserve"> type. The agreement referred to in this clause shall not be entered into in the circumstances set out in the Securities Market Law or if an earlier agreement exists which provides for the same services. Agreement (contract) awards following a procurement procedure or an order placement shall be </w:t>
      </w:r>
      <w:proofErr w:type="gramStart"/>
      <w:r w:rsidRPr="00FA5381">
        <w:rPr>
          <w:sz w:val="22"/>
          <w:szCs w:val="22"/>
          <w:bdr w:val="nil"/>
          <w:lang w:val="en-GB"/>
        </w:rPr>
        <w:t>effected</w:t>
      </w:r>
      <w:proofErr w:type="gramEnd"/>
      <w:r w:rsidRPr="00FA5381">
        <w:rPr>
          <w:sz w:val="22"/>
          <w:szCs w:val="22"/>
          <w:bdr w:val="nil"/>
          <w:lang w:val="en-GB"/>
        </w:rPr>
        <w:t xml:space="preserve"> in the manner prescribed by the laws of the Russian Federation. </w:t>
      </w:r>
    </w:p>
    <w:p w14:paraId="4999DC9F" w14:textId="77777777" w:rsidR="0004100A" w:rsidRPr="00FA5381" w:rsidRDefault="0004100A" w:rsidP="00877CCF">
      <w:pPr>
        <w:pStyle w:val="affd"/>
        <w:numPr>
          <w:ilvl w:val="1"/>
          <w:numId w:val="169"/>
        </w:numPr>
        <w:tabs>
          <w:tab w:val="left" w:pos="284"/>
          <w:tab w:val="left" w:pos="993"/>
        </w:tabs>
        <w:spacing w:before="240" w:after="240"/>
        <w:ind w:firstLine="567"/>
        <w:contextualSpacing w:val="0"/>
        <w:jc w:val="both"/>
        <w:rPr>
          <w:sz w:val="22"/>
          <w:szCs w:val="22"/>
          <w:lang w:val="en-GB"/>
        </w:rPr>
      </w:pPr>
      <w:r w:rsidRPr="00FA5381">
        <w:rPr>
          <w:sz w:val="22"/>
          <w:szCs w:val="22"/>
          <w:bdr w:val="nil"/>
          <w:lang w:val="en-GB"/>
        </w:rPr>
        <w:t>The following securities may only be included in Level Three:</w:t>
      </w:r>
    </w:p>
    <w:p w14:paraId="2EB19B40" w14:textId="77777777" w:rsidR="0004100A" w:rsidRPr="00FA5381" w:rsidRDefault="0004100A" w:rsidP="00877CCF">
      <w:pPr>
        <w:pStyle w:val="affd"/>
        <w:numPr>
          <w:ilvl w:val="0"/>
          <w:numId w:val="63"/>
        </w:numPr>
        <w:tabs>
          <w:tab w:val="left" w:pos="284"/>
          <w:tab w:val="left" w:pos="993"/>
        </w:tabs>
        <w:spacing w:before="240" w:after="240"/>
        <w:ind w:left="709" w:firstLine="567"/>
        <w:jc w:val="both"/>
        <w:rPr>
          <w:sz w:val="22"/>
          <w:szCs w:val="22"/>
          <w:lang w:val="en-GB"/>
        </w:rPr>
      </w:pPr>
      <w:r w:rsidRPr="00FA5381">
        <w:rPr>
          <w:sz w:val="22"/>
          <w:szCs w:val="22"/>
          <w:bdr w:val="nil"/>
          <w:lang w:val="en-GB"/>
        </w:rPr>
        <w:t xml:space="preserve">securities of corporate </w:t>
      </w:r>
      <w:r w:rsidR="00200F8E" w:rsidRPr="00FA5381">
        <w:rPr>
          <w:sz w:val="22"/>
          <w:szCs w:val="22"/>
          <w:bdr w:val="nil"/>
          <w:lang w:val="en-GB"/>
        </w:rPr>
        <w:t>issuer</w:t>
      </w:r>
      <w:r w:rsidRPr="00FA5381">
        <w:rPr>
          <w:sz w:val="22"/>
          <w:szCs w:val="22"/>
          <w:bdr w:val="nil"/>
          <w:lang w:val="en-GB"/>
        </w:rPr>
        <w:t>s in relation to which registration of the securities prospectus</w:t>
      </w:r>
      <w:r w:rsidR="00917BC5" w:rsidRPr="00FA5381">
        <w:rPr>
          <w:sz w:val="22"/>
          <w:szCs w:val="22"/>
          <w:bdr w:val="nil"/>
          <w:lang w:val="en-US"/>
        </w:rPr>
        <w:t xml:space="preserve">, </w:t>
      </w:r>
      <w:r w:rsidRPr="00FA5381">
        <w:rPr>
          <w:sz w:val="22"/>
          <w:szCs w:val="22"/>
          <w:bdr w:val="nil"/>
          <w:lang w:val="en-GB"/>
        </w:rPr>
        <w:t xml:space="preserve">(securities issue prospectus, privatisation plan registered as securities issue prospectus, </w:t>
      </w:r>
      <w:r w:rsidRPr="00FA5381">
        <w:rPr>
          <w:sz w:val="22"/>
          <w:szCs w:val="22"/>
          <w:bdr w:val="nil"/>
          <w:lang w:val="en-GB"/>
        </w:rPr>
        <w:lastRenderedPageBreak/>
        <w:t xml:space="preserve">or Russian Depositary Receipts prospectus) did not take place, if in accordance with the </w:t>
      </w:r>
      <w:proofErr w:type="gramStart"/>
      <w:r w:rsidRPr="00FA5381">
        <w:rPr>
          <w:sz w:val="22"/>
          <w:szCs w:val="22"/>
          <w:bdr w:val="nil"/>
          <w:lang w:val="en-GB"/>
        </w:rPr>
        <w:t>laws  of</w:t>
      </w:r>
      <w:proofErr w:type="gramEnd"/>
      <w:r w:rsidRPr="00FA5381">
        <w:rPr>
          <w:sz w:val="22"/>
          <w:szCs w:val="22"/>
          <w:bdr w:val="nil"/>
          <w:lang w:val="en-GB"/>
        </w:rPr>
        <w:t xml:space="preserve"> the Russian Federation, such registration is not necessary for the public circulation of securities;</w:t>
      </w:r>
    </w:p>
    <w:p w14:paraId="6E9DB7C5" w14:textId="72ECB673" w:rsidR="0004100A" w:rsidRPr="00FA5381" w:rsidRDefault="0011656C" w:rsidP="00877CCF">
      <w:pPr>
        <w:pStyle w:val="affd"/>
        <w:numPr>
          <w:ilvl w:val="0"/>
          <w:numId w:val="63"/>
        </w:numPr>
        <w:tabs>
          <w:tab w:val="left" w:pos="284"/>
          <w:tab w:val="left" w:pos="993"/>
        </w:tabs>
        <w:spacing w:before="240"/>
        <w:ind w:left="709" w:firstLine="567"/>
        <w:jc w:val="both"/>
        <w:rPr>
          <w:sz w:val="22"/>
          <w:szCs w:val="22"/>
          <w:lang w:val="en-GB"/>
        </w:rPr>
      </w:pPr>
      <w:r w:rsidRPr="00FA5381">
        <w:rPr>
          <w:sz w:val="22"/>
          <w:szCs w:val="22"/>
          <w:bdr w:val="nil"/>
          <w:lang w:val="en-GB"/>
        </w:rPr>
        <w:t xml:space="preserve">securities added </w:t>
      </w:r>
      <w:r w:rsidR="0004100A" w:rsidRPr="00FA5381">
        <w:rPr>
          <w:sz w:val="22"/>
          <w:szCs w:val="22"/>
          <w:bdr w:val="nil"/>
          <w:lang w:val="en-GB"/>
        </w:rPr>
        <w:t>at the Exchange initiative or on the basis of the Application filed by a Trading member</w:t>
      </w:r>
      <w:r w:rsidR="00525135" w:rsidRPr="00FA5381">
        <w:rPr>
          <w:sz w:val="22"/>
          <w:szCs w:val="22"/>
          <w:bdr w:val="nil"/>
          <w:lang w:val="en-GB"/>
        </w:rPr>
        <w:t xml:space="preserve"> of the Exchange</w:t>
      </w:r>
      <w:r w:rsidRPr="00FA5381">
        <w:rPr>
          <w:sz w:val="22"/>
          <w:szCs w:val="22"/>
          <w:bdr w:val="nil"/>
          <w:lang w:val="en-GB"/>
        </w:rPr>
        <w:t xml:space="preserve">, and when receiving </w:t>
      </w:r>
      <w:r w:rsidR="00157FAA" w:rsidRPr="00FA5381">
        <w:rPr>
          <w:sz w:val="22"/>
          <w:szCs w:val="22"/>
          <w:bdr w:val="nil"/>
          <w:lang w:val="en-GB"/>
        </w:rPr>
        <w:t xml:space="preserve">an application to consider listing of securities issued by an issuer </w:t>
      </w:r>
      <w:r w:rsidR="00065E83" w:rsidRPr="00FA5381">
        <w:rPr>
          <w:sz w:val="22"/>
          <w:szCs w:val="22"/>
          <w:bdr w:val="nil"/>
          <w:lang w:val="en-GB"/>
        </w:rPr>
        <w:t>described</w:t>
      </w:r>
      <w:r w:rsidR="00157FAA" w:rsidRPr="00FA5381">
        <w:rPr>
          <w:sz w:val="22"/>
          <w:szCs w:val="22"/>
          <w:bdr w:val="nil"/>
          <w:lang w:val="en-GB"/>
        </w:rPr>
        <w:t xml:space="preserve"> in Clause </w:t>
      </w:r>
      <w:r w:rsidR="006E45F5" w:rsidRPr="00FA5381">
        <w:rPr>
          <w:sz w:val="22"/>
          <w:szCs w:val="22"/>
          <w:bdr w:val="nil"/>
          <w:lang w:val="en-GB"/>
        </w:rPr>
        <w:t>7.</w:t>
      </w:r>
      <w:r w:rsidR="00157FAA" w:rsidRPr="00FA5381">
        <w:rPr>
          <w:sz w:val="22"/>
          <w:szCs w:val="22"/>
          <w:bdr w:val="nil"/>
          <w:lang w:val="en-GB"/>
        </w:rPr>
        <w:t>1</w:t>
      </w:r>
      <w:r w:rsidR="004B0C0B">
        <w:rPr>
          <w:sz w:val="22"/>
          <w:szCs w:val="22"/>
          <w:bdr w:val="nil"/>
          <w:lang w:val="en-GB"/>
        </w:rPr>
        <w:t>1</w:t>
      </w:r>
      <w:r w:rsidR="00157FAA" w:rsidRPr="00FA5381">
        <w:rPr>
          <w:sz w:val="22"/>
          <w:szCs w:val="22"/>
          <w:bdr w:val="nil"/>
          <w:lang w:val="en-GB"/>
        </w:rPr>
        <w:t xml:space="preserve"> Article 7</w:t>
      </w:r>
      <w:r w:rsidR="00065E83" w:rsidRPr="00FA5381">
        <w:rPr>
          <w:sz w:val="22"/>
          <w:szCs w:val="22"/>
          <w:bdr w:val="nil"/>
          <w:lang w:val="en-GB"/>
        </w:rPr>
        <w:t xml:space="preserve"> of these Rules</w:t>
      </w:r>
      <w:r w:rsidR="0004100A" w:rsidRPr="00FA5381">
        <w:rPr>
          <w:sz w:val="22"/>
          <w:szCs w:val="22"/>
          <w:bdr w:val="nil"/>
          <w:lang w:val="en-GB"/>
        </w:rPr>
        <w:t xml:space="preserve">, in the circumstances referred to in Clause </w:t>
      </w:r>
      <w:r w:rsidR="002E2881" w:rsidRPr="00FA5381">
        <w:rPr>
          <w:sz w:val="22"/>
          <w:szCs w:val="22"/>
          <w:bdr w:val="nil"/>
          <w:lang w:val="en-GB"/>
        </w:rPr>
        <w:t>6</w:t>
      </w:r>
      <w:r w:rsidR="006E45F5" w:rsidRPr="00FA5381">
        <w:rPr>
          <w:sz w:val="22"/>
          <w:szCs w:val="22"/>
          <w:bdr w:val="nil"/>
          <w:lang w:val="en-GB"/>
        </w:rPr>
        <w:t>.6</w:t>
      </w:r>
      <w:r w:rsidR="002E2881" w:rsidRPr="00FA5381">
        <w:rPr>
          <w:sz w:val="22"/>
          <w:szCs w:val="22"/>
          <w:bdr w:val="nil"/>
          <w:lang w:val="en-GB"/>
        </w:rPr>
        <w:t xml:space="preserve"> </w:t>
      </w:r>
      <w:r w:rsidR="0004100A" w:rsidRPr="00FA5381">
        <w:rPr>
          <w:sz w:val="22"/>
          <w:szCs w:val="22"/>
          <w:bdr w:val="nil"/>
          <w:lang w:val="en-GB"/>
        </w:rPr>
        <w:t xml:space="preserve">of this Article, except as described in Clause </w:t>
      </w:r>
      <w:r w:rsidR="006E45F5" w:rsidRPr="00FA5381">
        <w:rPr>
          <w:sz w:val="22"/>
          <w:szCs w:val="22"/>
          <w:bdr w:val="nil"/>
          <w:lang w:val="en-GB"/>
        </w:rPr>
        <w:t>6.</w:t>
      </w:r>
      <w:r w:rsidR="002E2881" w:rsidRPr="00FA5381">
        <w:rPr>
          <w:sz w:val="22"/>
          <w:szCs w:val="22"/>
          <w:bdr w:val="nil"/>
          <w:lang w:val="en-GB"/>
        </w:rPr>
        <w:t xml:space="preserve">7 </w:t>
      </w:r>
      <w:r w:rsidR="0004100A" w:rsidRPr="00FA5381">
        <w:rPr>
          <w:sz w:val="22"/>
          <w:szCs w:val="22"/>
          <w:bdr w:val="nil"/>
          <w:lang w:val="en-GB"/>
        </w:rPr>
        <w:t>hereof;</w:t>
      </w:r>
    </w:p>
    <w:p w14:paraId="339FF262" w14:textId="77777777" w:rsidR="0004100A" w:rsidRPr="00FA5381" w:rsidRDefault="0004100A" w:rsidP="00877CCF">
      <w:pPr>
        <w:pStyle w:val="affd"/>
        <w:numPr>
          <w:ilvl w:val="0"/>
          <w:numId w:val="63"/>
        </w:numPr>
        <w:tabs>
          <w:tab w:val="left" w:pos="284"/>
          <w:tab w:val="left" w:pos="993"/>
        </w:tabs>
        <w:spacing w:before="240"/>
        <w:ind w:left="709" w:firstLine="567"/>
        <w:jc w:val="both"/>
        <w:rPr>
          <w:sz w:val="22"/>
          <w:szCs w:val="22"/>
          <w:lang w:val="en-GB"/>
        </w:rPr>
      </w:pPr>
      <w:r w:rsidRPr="00FA5381">
        <w:rPr>
          <w:sz w:val="22"/>
          <w:szCs w:val="22"/>
          <w:bdr w:val="nil"/>
          <w:lang w:val="en-GB"/>
        </w:rPr>
        <w:t xml:space="preserve">securities of limited circulation in accordance with the laws of the Russian Federation, including those intended for </w:t>
      </w:r>
      <w:r w:rsidR="005F0E35" w:rsidRPr="00FA5381">
        <w:rPr>
          <w:sz w:val="22"/>
          <w:szCs w:val="22"/>
          <w:bdr w:val="nil"/>
          <w:lang w:val="en-GB"/>
        </w:rPr>
        <w:t>qualified investor</w:t>
      </w:r>
      <w:r w:rsidRPr="00FA5381">
        <w:rPr>
          <w:sz w:val="22"/>
          <w:szCs w:val="22"/>
          <w:bdr w:val="nil"/>
          <w:lang w:val="en-GB"/>
        </w:rPr>
        <w:t xml:space="preserve">s. </w:t>
      </w:r>
    </w:p>
    <w:p w14:paraId="1A227025" w14:textId="77777777" w:rsidR="0004100A" w:rsidRPr="00FA5381" w:rsidRDefault="006E45F5" w:rsidP="00877CCF">
      <w:pPr>
        <w:pStyle w:val="affd"/>
        <w:numPr>
          <w:ilvl w:val="1"/>
          <w:numId w:val="169"/>
        </w:numPr>
        <w:tabs>
          <w:tab w:val="left" w:pos="284"/>
          <w:tab w:val="left" w:pos="993"/>
        </w:tabs>
        <w:spacing w:before="240"/>
        <w:ind w:firstLine="567"/>
        <w:contextualSpacing w:val="0"/>
        <w:jc w:val="both"/>
        <w:rPr>
          <w:sz w:val="22"/>
          <w:szCs w:val="22"/>
          <w:lang w:val="en-GB"/>
        </w:rPr>
      </w:pPr>
      <w:r w:rsidRPr="00FA5381">
        <w:rPr>
          <w:sz w:val="22"/>
          <w:szCs w:val="22"/>
          <w:bdr w:val="nil"/>
          <w:lang w:val="en-GB"/>
        </w:rPr>
        <w:t xml:space="preserve"> </w:t>
      </w:r>
      <w:r w:rsidR="0004100A" w:rsidRPr="00FA5381">
        <w:rPr>
          <w:sz w:val="22"/>
          <w:szCs w:val="22"/>
          <w:bdr w:val="nil"/>
          <w:lang w:val="en-GB"/>
        </w:rPr>
        <w:t xml:space="preserve">The Exchange may </w:t>
      </w:r>
      <w:r w:rsidR="00065E83" w:rsidRPr="00FA5381">
        <w:rPr>
          <w:sz w:val="22"/>
          <w:szCs w:val="22"/>
          <w:bdr w:val="nil"/>
          <w:lang w:val="en-GB"/>
        </w:rPr>
        <w:t>also</w:t>
      </w:r>
      <w:r w:rsidR="0004100A" w:rsidRPr="00FA5381">
        <w:rPr>
          <w:sz w:val="22"/>
          <w:szCs w:val="22"/>
          <w:bdr w:val="nil"/>
          <w:lang w:val="en-GB"/>
        </w:rPr>
        <w:t xml:space="preserve"> decide to grant Level Three listing</w:t>
      </w:r>
      <w:r w:rsidR="00065E83" w:rsidRPr="00FA5381">
        <w:rPr>
          <w:sz w:val="22"/>
          <w:szCs w:val="22"/>
          <w:bdr w:val="nil"/>
          <w:lang w:val="en-GB"/>
        </w:rPr>
        <w:t xml:space="preserve"> </w:t>
      </w:r>
      <w:r w:rsidR="0063192A" w:rsidRPr="00FA5381">
        <w:rPr>
          <w:sz w:val="22"/>
          <w:szCs w:val="22"/>
          <w:bdr w:val="nil"/>
          <w:lang w:val="en-GB"/>
        </w:rPr>
        <w:t xml:space="preserve">to securities </w:t>
      </w:r>
      <w:r w:rsidR="00065E83" w:rsidRPr="00FA5381">
        <w:rPr>
          <w:sz w:val="22"/>
          <w:szCs w:val="22"/>
          <w:bdr w:val="nil"/>
          <w:lang w:val="en-GB"/>
        </w:rPr>
        <w:t>as follows</w:t>
      </w:r>
      <w:r w:rsidR="0004100A" w:rsidRPr="00FA5381">
        <w:rPr>
          <w:sz w:val="22"/>
          <w:szCs w:val="22"/>
          <w:bdr w:val="nil"/>
          <w:lang w:val="en-GB"/>
        </w:rPr>
        <w:t>:</w:t>
      </w:r>
    </w:p>
    <w:p w14:paraId="36350D6A" w14:textId="77777777" w:rsidR="00065E83" w:rsidRPr="00FA5381" w:rsidRDefault="00065E83" w:rsidP="00877CCF">
      <w:pPr>
        <w:pStyle w:val="affd"/>
        <w:numPr>
          <w:ilvl w:val="2"/>
          <w:numId w:val="169"/>
        </w:numPr>
        <w:tabs>
          <w:tab w:val="left" w:pos="-1276"/>
          <w:tab w:val="left" w:pos="284"/>
        </w:tabs>
        <w:spacing w:before="240"/>
        <w:ind w:firstLine="567"/>
        <w:jc w:val="both"/>
        <w:rPr>
          <w:sz w:val="22"/>
          <w:szCs w:val="22"/>
          <w:lang w:val="en-GB"/>
        </w:rPr>
      </w:pPr>
      <w:r w:rsidRPr="00FA5381">
        <w:rPr>
          <w:sz w:val="22"/>
          <w:szCs w:val="22"/>
          <w:lang w:val="en-GB"/>
        </w:rPr>
        <w:t xml:space="preserve">at its own initiative for the following securities (other than </w:t>
      </w:r>
      <w:proofErr w:type="spellStart"/>
      <w:r w:rsidRPr="00FA5381">
        <w:rPr>
          <w:sz w:val="22"/>
          <w:szCs w:val="22"/>
          <w:lang w:val="en-GB"/>
        </w:rPr>
        <w:t>subfederal</w:t>
      </w:r>
      <w:proofErr w:type="spellEnd"/>
      <w:r w:rsidRPr="00FA5381">
        <w:rPr>
          <w:sz w:val="22"/>
          <w:szCs w:val="22"/>
          <w:lang w:val="en-GB"/>
        </w:rPr>
        <w:t xml:space="preserve"> and municipal securities) without receiving an appropriate application from an Applicant;</w:t>
      </w:r>
    </w:p>
    <w:p w14:paraId="2C506A69" w14:textId="4FF95344" w:rsidR="002244F8" w:rsidRPr="00FA5381" w:rsidRDefault="00065E83" w:rsidP="00877CCF">
      <w:pPr>
        <w:pStyle w:val="affd"/>
        <w:numPr>
          <w:ilvl w:val="0"/>
          <w:numId w:val="39"/>
        </w:numPr>
        <w:tabs>
          <w:tab w:val="left" w:pos="-1276"/>
          <w:tab w:val="left" w:pos="284"/>
        </w:tabs>
        <w:spacing w:before="240"/>
        <w:ind w:firstLine="567"/>
        <w:jc w:val="both"/>
        <w:rPr>
          <w:sz w:val="22"/>
          <w:szCs w:val="22"/>
          <w:lang w:val="en-GB"/>
        </w:rPr>
      </w:pPr>
      <w:r w:rsidRPr="00FA5381">
        <w:rPr>
          <w:sz w:val="22"/>
          <w:szCs w:val="22"/>
          <w:lang w:val="en-GB"/>
        </w:rPr>
        <w:t xml:space="preserve">for securities that </w:t>
      </w:r>
      <w:r w:rsidR="0004100A" w:rsidRPr="00FA5381">
        <w:rPr>
          <w:sz w:val="22"/>
          <w:szCs w:val="22"/>
          <w:bdr w:val="nil"/>
          <w:lang w:val="en-GB"/>
        </w:rPr>
        <w:t>passed the listing procedure at another trading authority</w:t>
      </w:r>
      <w:r w:rsidR="002244F8" w:rsidRPr="00FA5381">
        <w:rPr>
          <w:sz w:val="22"/>
          <w:szCs w:val="22"/>
          <w:bdr w:val="nil"/>
          <w:lang w:val="en-GB"/>
        </w:rPr>
        <w:t>;</w:t>
      </w:r>
    </w:p>
    <w:p w14:paraId="240EFBE3" w14:textId="223B3A1A" w:rsidR="0004100A" w:rsidRPr="00FA5381" w:rsidRDefault="002244F8" w:rsidP="00877CCF">
      <w:pPr>
        <w:pStyle w:val="affd"/>
        <w:numPr>
          <w:ilvl w:val="0"/>
          <w:numId w:val="39"/>
        </w:numPr>
        <w:tabs>
          <w:tab w:val="left" w:pos="-1276"/>
          <w:tab w:val="left" w:pos="284"/>
        </w:tabs>
        <w:spacing w:before="240"/>
        <w:ind w:firstLine="567"/>
        <w:jc w:val="both"/>
        <w:rPr>
          <w:sz w:val="22"/>
          <w:szCs w:val="22"/>
          <w:lang w:val="en-GB"/>
        </w:rPr>
      </w:pPr>
      <w:r w:rsidRPr="00FA5381">
        <w:rPr>
          <w:sz w:val="22"/>
          <w:szCs w:val="22"/>
          <w:bdr w:val="nil"/>
          <w:lang w:val="en-GB"/>
        </w:rPr>
        <w:t>for</w:t>
      </w:r>
      <w:r w:rsidR="0004100A" w:rsidRPr="00FA5381">
        <w:rPr>
          <w:sz w:val="22"/>
          <w:szCs w:val="22"/>
          <w:bdr w:val="nil"/>
          <w:lang w:val="en-GB"/>
        </w:rPr>
        <w:t xml:space="preserve"> </w:t>
      </w:r>
      <w:r w:rsidRPr="00FA5381">
        <w:rPr>
          <w:sz w:val="22"/>
          <w:szCs w:val="22"/>
          <w:bdr w:val="nil"/>
          <w:lang w:val="en-GB"/>
        </w:rPr>
        <w:t>foreign issuer's securities in the course of their circulation in the circumstances referred to in the Securities Market Law</w:t>
      </w:r>
      <w:r w:rsidR="004B0C0B">
        <w:rPr>
          <w:sz w:val="22"/>
          <w:szCs w:val="22"/>
          <w:bdr w:val="nil"/>
          <w:lang w:val="en-GB"/>
        </w:rPr>
        <w:t>, including qualified investors only</w:t>
      </w:r>
      <w:r w:rsidRPr="00FA5381">
        <w:rPr>
          <w:sz w:val="22"/>
          <w:szCs w:val="22"/>
          <w:bdr w:val="nil"/>
          <w:lang w:val="en-GB"/>
        </w:rPr>
        <w:t>;</w:t>
      </w:r>
    </w:p>
    <w:p w14:paraId="6DE200B7" w14:textId="7E2059AD" w:rsidR="0004100A" w:rsidRPr="00FA5381" w:rsidRDefault="002244F8" w:rsidP="00877CCF">
      <w:pPr>
        <w:pStyle w:val="affd"/>
        <w:numPr>
          <w:ilvl w:val="2"/>
          <w:numId w:val="169"/>
        </w:numPr>
        <w:tabs>
          <w:tab w:val="left" w:pos="-1276"/>
          <w:tab w:val="left" w:pos="284"/>
        </w:tabs>
        <w:spacing w:before="240"/>
        <w:ind w:firstLine="567"/>
        <w:jc w:val="both"/>
        <w:rPr>
          <w:sz w:val="22"/>
          <w:szCs w:val="22"/>
          <w:lang w:val="en-GB"/>
        </w:rPr>
      </w:pPr>
      <w:r w:rsidRPr="00FA5381">
        <w:rPr>
          <w:sz w:val="22"/>
          <w:szCs w:val="22"/>
          <w:bdr w:val="nil"/>
          <w:lang w:val="en-GB"/>
        </w:rPr>
        <w:t>at its own initiative upon</w:t>
      </w:r>
      <w:r w:rsidR="0004100A" w:rsidRPr="00FA5381">
        <w:rPr>
          <w:sz w:val="22"/>
          <w:szCs w:val="22"/>
          <w:bdr w:val="nil"/>
          <w:lang w:val="en-GB"/>
        </w:rPr>
        <w:t xml:space="preserve"> receiving an appropriate Application from an Applicant</w:t>
      </w:r>
      <w:r w:rsidRPr="00FA5381">
        <w:rPr>
          <w:sz w:val="22"/>
          <w:szCs w:val="22"/>
          <w:bdr w:val="nil"/>
          <w:lang w:val="en-GB"/>
        </w:rPr>
        <w:t xml:space="preserve"> </w:t>
      </w:r>
      <w:r w:rsidR="002232F8" w:rsidRPr="00FA5381">
        <w:rPr>
          <w:sz w:val="22"/>
          <w:szCs w:val="22"/>
          <w:bdr w:val="nil"/>
          <w:lang w:val="en-GB"/>
        </w:rPr>
        <w:t>as described in</w:t>
      </w:r>
      <w:r w:rsidRPr="00FA5381">
        <w:rPr>
          <w:sz w:val="22"/>
          <w:szCs w:val="22"/>
          <w:bdr w:val="nil"/>
          <w:lang w:val="en-GB"/>
        </w:rPr>
        <w:t xml:space="preserve"> Clause </w:t>
      </w:r>
      <w:r w:rsidR="002A2E93" w:rsidRPr="00FA5381">
        <w:rPr>
          <w:sz w:val="22"/>
          <w:szCs w:val="22"/>
          <w:bdr w:val="nil"/>
          <w:lang w:val="en-GB"/>
        </w:rPr>
        <w:t>7.</w:t>
      </w:r>
      <w:r w:rsidRPr="00FA5381">
        <w:rPr>
          <w:sz w:val="22"/>
          <w:szCs w:val="22"/>
          <w:bdr w:val="nil"/>
          <w:lang w:val="en-GB"/>
        </w:rPr>
        <w:t>1</w:t>
      </w:r>
      <w:r w:rsidR="004B0C0B">
        <w:rPr>
          <w:sz w:val="22"/>
          <w:szCs w:val="22"/>
          <w:bdr w:val="nil"/>
          <w:lang w:val="en-GB"/>
        </w:rPr>
        <w:t>1</w:t>
      </w:r>
      <w:r w:rsidRPr="00FA5381">
        <w:rPr>
          <w:sz w:val="22"/>
          <w:szCs w:val="22"/>
          <w:bdr w:val="nil"/>
          <w:lang w:val="en-GB"/>
        </w:rPr>
        <w:t xml:space="preserve"> Article 7 of these Rules</w:t>
      </w:r>
      <w:r w:rsidR="002232F8" w:rsidRPr="00FA5381">
        <w:rPr>
          <w:sz w:val="22"/>
          <w:szCs w:val="22"/>
          <w:bdr w:val="nil"/>
          <w:lang w:val="en-GB"/>
        </w:rPr>
        <w:t xml:space="preserve"> to consider foreign securities listing </w:t>
      </w:r>
      <w:r w:rsidR="00803B60" w:rsidRPr="00FA5381">
        <w:rPr>
          <w:sz w:val="22"/>
          <w:szCs w:val="22"/>
          <w:bdr w:val="nil"/>
          <w:lang w:val="en-GB"/>
        </w:rPr>
        <w:t xml:space="preserve">in the course of their circulation in </w:t>
      </w:r>
      <w:r w:rsidR="00803B60" w:rsidRPr="00FA5381">
        <w:rPr>
          <w:sz w:val="22"/>
          <w:szCs w:val="22"/>
          <w:bdr w:val="nil"/>
          <w:lang w:val="en-US"/>
        </w:rPr>
        <w:t>cases specified by the Securities Market Law</w:t>
      </w:r>
      <w:r w:rsidRPr="00FA5381">
        <w:rPr>
          <w:sz w:val="22"/>
          <w:szCs w:val="22"/>
          <w:bdr w:val="nil"/>
          <w:lang w:val="en-GB"/>
        </w:rPr>
        <w:t>;</w:t>
      </w:r>
    </w:p>
    <w:p w14:paraId="124250BD" w14:textId="2AFC27F4" w:rsidR="002244F8" w:rsidRPr="00FA5381" w:rsidRDefault="002244F8" w:rsidP="00877CCF">
      <w:pPr>
        <w:pStyle w:val="affd"/>
        <w:numPr>
          <w:ilvl w:val="2"/>
          <w:numId w:val="169"/>
        </w:numPr>
        <w:tabs>
          <w:tab w:val="left" w:pos="-1276"/>
          <w:tab w:val="left" w:pos="284"/>
        </w:tabs>
        <w:spacing w:before="240"/>
        <w:ind w:firstLine="567"/>
        <w:jc w:val="both"/>
        <w:rPr>
          <w:sz w:val="22"/>
          <w:szCs w:val="22"/>
          <w:lang w:val="en-GB"/>
        </w:rPr>
      </w:pPr>
      <w:r w:rsidRPr="00FA5381">
        <w:rPr>
          <w:sz w:val="22"/>
          <w:szCs w:val="22"/>
          <w:lang w:val="en-GB"/>
        </w:rPr>
        <w:t>on the basis of an application from a Trading member of the Exchange</w:t>
      </w:r>
      <w:r w:rsidR="00F15650" w:rsidRPr="00FA5381">
        <w:rPr>
          <w:sz w:val="22"/>
          <w:szCs w:val="22"/>
          <w:lang w:val="en-GB"/>
        </w:rPr>
        <w:t xml:space="preserve"> for </w:t>
      </w:r>
      <w:r w:rsidR="00CB295D" w:rsidRPr="00FA5381">
        <w:rPr>
          <w:sz w:val="22"/>
          <w:szCs w:val="22"/>
          <w:lang w:val="en-GB"/>
        </w:rPr>
        <w:t xml:space="preserve">listing of </w:t>
      </w:r>
      <w:r w:rsidR="00F15650" w:rsidRPr="00FA5381">
        <w:rPr>
          <w:sz w:val="22"/>
          <w:szCs w:val="22"/>
          <w:lang w:val="en-GB"/>
        </w:rPr>
        <w:t xml:space="preserve">securities that </w:t>
      </w:r>
      <w:r w:rsidR="00F15650" w:rsidRPr="00FA5381">
        <w:rPr>
          <w:sz w:val="22"/>
          <w:szCs w:val="22"/>
          <w:bdr w:val="nil"/>
          <w:lang w:val="en-GB"/>
        </w:rPr>
        <w:t>passed the listing procedure at another trading authority</w:t>
      </w:r>
      <w:r w:rsidR="00340695" w:rsidRPr="00FA5381">
        <w:rPr>
          <w:sz w:val="22"/>
          <w:szCs w:val="22"/>
          <w:bdr w:val="nil"/>
          <w:lang w:val="en-GB"/>
        </w:rPr>
        <w:t>.</w:t>
      </w:r>
    </w:p>
    <w:p w14:paraId="152017A3" w14:textId="77777777" w:rsidR="0004100A" w:rsidRPr="00FA5381" w:rsidRDefault="00340695" w:rsidP="00FA5381">
      <w:pPr>
        <w:pStyle w:val="21"/>
        <w:widowControl/>
        <w:tabs>
          <w:tab w:val="left" w:pos="-1701"/>
          <w:tab w:val="left" w:pos="284"/>
          <w:tab w:val="left" w:pos="567"/>
        </w:tabs>
        <w:spacing w:before="120"/>
        <w:ind w:firstLine="567"/>
        <w:jc w:val="both"/>
        <w:rPr>
          <w:b w:val="0"/>
          <w:sz w:val="22"/>
          <w:szCs w:val="22"/>
          <w:lang w:val="en-GB"/>
        </w:rPr>
      </w:pPr>
      <w:r w:rsidRPr="00FA5381">
        <w:rPr>
          <w:b w:val="0"/>
          <w:sz w:val="22"/>
          <w:szCs w:val="22"/>
          <w:bdr w:val="nil"/>
          <w:lang w:val="en-GB"/>
        </w:rPr>
        <w:tab/>
      </w:r>
      <w:r w:rsidR="0004100A" w:rsidRPr="00FA5381">
        <w:rPr>
          <w:b w:val="0"/>
          <w:sz w:val="22"/>
          <w:szCs w:val="22"/>
          <w:bdr w:val="nil"/>
          <w:lang w:val="en-GB"/>
        </w:rPr>
        <w:t>In the circumstances</w:t>
      </w:r>
      <w:r w:rsidR="00F15650" w:rsidRPr="00FA5381">
        <w:rPr>
          <w:b w:val="0"/>
          <w:sz w:val="22"/>
          <w:szCs w:val="22"/>
          <w:bdr w:val="nil"/>
          <w:lang w:val="en-GB"/>
        </w:rPr>
        <w:t xml:space="preserve"> described</w:t>
      </w:r>
      <w:r w:rsidR="00FA5725" w:rsidRPr="00FA5381">
        <w:rPr>
          <w:b w:val="0"/>
          <w:sz w:val="22"/>
          <w:szCs w:val="22"/>
          <w:bdr w:val="nil"/>
          <w:lang w:val="en-GB"/>
        </w:rPr>
        <w:t xml:space="preserve"> herein</w:t>
      </w:r>
      <w:r w:rsidR="0004100A" w:rsidRPr="00FA5381">
        <w:rPr>
          <w:b w:val="0"/>
          <w:sz w:val="22"/>
          <w:szCs w:val="22"/>
          <w:bdr w:val="nil"/>
          <w:lang w:val="en-GB"/>
        </w:rPr>
        <w:t xml:space="preserve">, no listing service agreement shall be made. </w:t>
      </w:r>
    </w:p>
    <w:p w14:paraId="0B378BCE" w14:textId="77777777" w:rsidR="0004100A" w:rsidRPr="00FA5381" w:rsidRDefault="0004100A" w:rsidP="00FA5381">
      <w:pPr>
        <w:pStyle w:val="21"/>
        <w:widowControl/>
        <w:tabs>
          <w:tab w:val="left" w:pos="-1701"/>
          <w:tab w:val="left" w:pos="284"/>
          <w:tab w:val="left" w:pos="851"/>
        </w:tabs>
        <w:spacing w:before="120"/>
        <w:ind w:firstLine="567"/>
        <w:jc w:val="both"/>
        <w:rPr>
          <w:b w:val="0"/>
          <w:sz w:val="22"/>
          <w:szCs w:val="22"/>
          <w:lang w:val="en-GB"/>
        </w:rPr>
      </w:pPr>
      <w:r w:rsidRPr="00FA5381">
        <w:rPr>
          <w:b w:val="0"/>
          <w:sz w:val="22"/>
          <w:szCs w:val="22"/>
          <w:bdr w:val="nil"/>
          <w:lang w:val="en-GB"/>
        </w:rPr>
        <w:t xml:space="preserve">The decision to list securities shall be made provided that the securities and the </w:t>
      </w:r>
      <w:r w:rsidR="00FB2BA6" w:rsidRPr="00FA5381">
        <w:rPr>
          <w:b w:val="0"/>
          <w:sz w:val="22"/>
          <w:szCs w:val="22"/>
          <w:bdr w:val="nil"/>
          <w:lang w:val="en-GB"/>
        </w:rPr>
        <w:t>Entity</w:t>
      </w:r>
      <w:r w:rsidRPr="00FA5381">
        <w:rPr>
          <w:b w:val="0"/>
          <w:sz w:val="22"/>
          <w:szCs w:val="22"/>
          <w:bdr w:val="nil"/>
          <w:lang w:val="en-GB"/>
        </w:rPr>
        <w:t xml:space="preserve"> meet the requirements to the listing of securities as set out in Article 5 of these Rules. </w:t>
      </w:r>
    </w:p>
    <w:p w14:paraId="6CFB0B2A" w14:textId="77777777" w:rsidR="0004100A" w:rsidRPr="00FA5381" w:rsidRDefault="0004100A" w:rsidP="00FA5381">
      <w:pPr>
        <w:tabs>
          <w:tab w:val="left" w:pos="284"/>
          <w:tab w:val="left" w:pos="1021"/>
        </w:tabs>
        <w:spacing w:before="120"/>
        <w:ind w:firstLine="567"/>
        <w:jc w:val="both"/>
        <w:rPr>
          <w:sz w:val="22"/>
          <w:szCs w:val="22"/>
          <w:lang w:val="en-GB"/>
        </w:rPr>
      </w:pPr>
      <w:r w:rsidRPr="00FA5381">
        <w:rPr>
          <w:sz w:val="22"/>
          <w:szCs w:val="22"/>
          <w:bdr w:val="nil"/>
          <w:lang w:val="en-GB"/>
        </w:rPr>
        <w:t xml:space="preserve">The following may be </w:t>
      </w:r>
      <w:proofErr w:type="gramStart"/>
      <w:r w:rsidRPr="00FA5381">
        <w:rPr>
          <w:sz w:val="22"/>
          <w:szCs w:val="22"/>
          <w:bdr w:val="nil"/>
          <w:lang w:val="en-GB"/>
        </w:rPr>
        <w:t>taken into account</w:t>
      </w:r>
      <w:proofErr w:type="gramEnd"/>
      <w:r w:rsidRPr="00FA5381">
        <w:rPr>
          <w:sz w:val="22"/>
          <w:szCs w:val="22"/>
          <w:bdr w:val="nil"/>
          <w:lang w:val="en-GB"/>
        </w:rPr>
        <w:t xml:space="preserve"> where listing is granted at the initiative of the Exchange:</w:t>
      </w:r>
    </w:p>
    <w:p w14:paraId="75E84656" w14:textId="77777777" w:rsidR="0004100A" w:rsidRPr="00FA5381" w:rsidRDefault="0004100A" w:rsidP="00877CCF">
      <w:pPr>
        <w:numPr>
          <w:ilvl w:val="0"/>
          <w:numId w:val="5"/>
        </w:numPr>
        <w:tabs>
          <w:tab w:val="clear" w:pos="1287"/>
          <w:tab w:val="left" w:pos="284"/>
          <w:tab w:val="left" w:pos="1080"/>
        </w:tabs>
        <w:ind w:left="1080" w:firstLine="567"/>
        <w:jc w:val="both"/>
        <w:rPr>
          <w:sz w:val="22"/>
          <w:szCs w:val="22"/>
          <w:lang w:val="en-GB"/>
        </w:rPr>
      </w:pPr>
      <w:r w:rsidRPr="00FA5381">
        <w:rPr>
          <w:sz w:val="22"/>
          <w:szCs w:val="22"/>
          <w:bdr w:val="nil"/>
          <w:lang w:val="en-GB"/>
        </w:rPr>
        <w:t xml:space="preserve">the degree of securities liquidity (for securities traded in </w:t>
      </w:r>
      <w:r w:rsidR="00DF3A7E" w:rsidRPr="00FA5381">
        <w:rPr>
          <w:sz w:val="22"/>
          <w:szCs w:val="22"/>
          <w:bdr w:val="nil"/>
          <w:lang w:val="en-GB"/>
        </w:rPr>
        <w:t>on-exchange trading</w:t>
      </w:r>
      <w:r w:rsidRPr="00FA5381">
        <w:rPr>
          <w:sz w:val="22"/>
          <w:szCs w:val="22"/>
          <w:bdr w:val="nil"/>
          <w:lang w:val="en-GB"/>
        </w:rPr>
        <w:t xml:space="preserve"> sessions);</w:t>
      </w:r>
    </w:p>
    <w:p w14:paraId="6ADF49A6" w14:textId="77777777" w:rsidR="0004100A" w:rsidRPr="00FA5381" w:rsidRDefault="0004100A" w:rsidP="00877CCF">
      <w:pPr>
        <w:numPr>
          <w:ilvl w:val="0"/>
          <w:numId w:val="5"/>
        </w:numPr>
        <w:tabs>
          <w:tab w:val="clear" w:pos="1287"/>
          <w:tab w:val="left" w:pos="284"/>
          <w:tab w:val="left" w:pos="1080"/>
        </w:tabs>
        <w:ind w:left="1080" w:firstLine="567"/>
        <w:jc w:val="both"/>
        <w:rPr>
          <w:sz w:val="22"/>
          <w:szCs w:val="22"/>
          <w:lang w:val="en-GB"/>
        </w:rPr>
      </w:pPr>
      <w:r w:rsidRPr="00FA5381">
        <w:rPr>
          <w:sz w:val="22"/>
          <w:szCs w:val="22"/>
          <w:bdr w:val="nil"/>
          <w:lang w:val="en-GB"/>
        </w:rPr>
        <w:t xml:space="preserve">the degree of the </w:t>
      </w:r>
      <w:r w:rsidR="00FB2BA6" w:rsidRPr="00FA5381">
        <w:rPr>
          <w:sz w:val="22"/>
          <w:szCs w:val="22"/>
          <w:bdr w:val="nil"/>
          <w:lang w:val="en-GB"/>
        </w:rPr>
        <w:t>Entity</w:t>
      </w:r>
      <w:r w:rsidRPr="00FA5381">
        <w:rPr>
          <w:sz w:val="22"/>
          <w:szCs w:val="22"/>
          <w:bdr w:val="nil"/>
          <w:lang w:val="en-GB"/>
        </w:rPr>
        <w:t xml:space="preserve"> </w:t>
      </w:r>
      <w:r w:rsidR="00525135" w:rsidRPr="00FA5381">
        <w:rPr>
          <w:sz w:val="22"/>
          <w:szCs w:val="22"/>
          <w:bdr w:val="nil"/>
          <w:lang w:val="en-GB"/>
        </w:rPr>
        <w:t>transparency</w:t>
      </w:r>
      <w:r w:rsidRPr="00FA5381">
        <w:rPr>
          <w:sz w:val="22"/>
          <w:szCs w:val="22"/>
          <w:bdr w:val="nil"/>
          <w:lang w:val="en-GB"/>
        </w:rPr>
        <w:t xml:space="preserve">, determined on the basis of the information disclosed at all stages of the </w:t>
      </w:r>
      <w:r w:rsidR="00AD2D5F" w:rsidRPr="00FA5381">
        <w:rPr>
          <w:sz w:val="22"/>
          <w:szCs w:val="22"/>
          <w:bdr w:val="nil"/>
          <w:lang w:val="en-GB"/>
        </w:rPr>
        <w:t>offering</w:t>
      </w:r>
      <w:r w:rsidRPr="00FA5381">
        <w:rPr>
          <w:sz w:val="22"/>
          <w:szCs w:val="22"/>
          <w:bdr w:val="nil"/>
          <w:lang w:val="en-GB"/>
        </w:rPr>
        <w:t xml:space="preserve"> process, as well as information disclosure in the form of statements of material facts.</w:t>
      </w:r>
    </w:p>
    <w:p w14:paraId="1319619D" w14:textId="77777777" w:rsidR="0004100A" w:rsidRPr="00FA5381" w:rsidRDefault="0004100A" w:rsidP="00877CCF">
      <w:pPr>
        <w:pStyle w:val="affd"/>
        <w:numPr>
          <w:ilvl w:val="1"/>
          <w:numId w:val="169"/>
        </w:numPr>
        <w:tabs>
          <w:tab w:val="left" w:pos="284"/>
          <w:tab w:val="left" w:pos="993"/>
        </w:tabs>
        <w:spacing w:before="240" w:after="240"/>
        <w:ind w:firstLine="567"/>
        <w:contextualSpacing w:val="0"/>
        <w:jc w:val="both"/>
        <w:rPr>
          <w:sz w:val="22"/>
          <w:szCs w:val="22"/>
          <w:lang w:val="en-GB"/>
        </w:rPr>
      </w:pPr>
      <w:r w:rsidRPr="00FA5381">
        <w:rPr>
          <w:sz w:val="22"/>
          <w:szCs w:val="22"/>
          <w:bdr w:val="nil"/>
          <w:lang w:val="en-GB"/>
        </w:rPr>
        <w:t xml:space="preserve">The Exchange may </w:t>
      </w:r>
      <w:proofErr w:type="gramStart"/>
      <w:r w:rsidRPr="00FA5381">
        <w:rPr>
          <w:sz w:val="22"/>
          <w:szCs w:val="22"/>
          <w:bdr w:val="nil"/>
          <w:lang w:val="en-GB"/>
        </w:rPr>
        <w:t>make a decision</w:t>
      </w:r>
      <w:proofErr w:type="gramEnd"/>
      <w:r w:rsidRPr="00FA5381">
        <w:rPr>
          <w:sz w:val="22"/>
          <w:szCs w:val="22"/>
          <w:bdr w:val="nil"/>
          <w:lang w:val="en-GB"/>
        </w:rPr>
        <w:t xml:space="preserve"> to grant Level One listing to government securities of the Russian Federation at its own initiative and without receiving an appropriate Application. In this event, no listing service agreement shall be made.</w:t>
      </w:r>
    </w:p>
    <w:p w14:paraId="138A8F6E" w14:textId="20A85A3A" w:rsidR="0004100A" w:rsidRPr="00FA5381" w:rsidRDefault="0004100A" w:rsidP="00FA5381">
      <w:pPr>
        <w:pStyle w:val="2"/>
        <w:tabs>
          <w:tab w:val="left" w:pos="284"/>
        </w:tabs>
        <w:spacing w:before="240" w:after="120"/>
        <w:ind w:firstLine="567"/>
        <w:rPr>
          <w:sz w:val="22"/>
          <w:szCs w:val="22"/>
          <w:lang w:val="en-GB"/>
        </w:rPr>
      </w:pPr>
      <w:bookmarkStart w:id="73" w:name="_Toc347068201"/>
      <w:bookmarkStart w:id="74" w:name="_Toc69477059"/>
      <w:r w:rsidRPr="00FA5381">
        <w:rPr>
          <w:bCs/>
          <w:sz w:val="22"/>
          <w:szCs w:val="22"/>
          <w:bdr w:val="nil"/>
          <w:lang w:val="en-GB"/>
        </w:rPr>
        <w:t xml:space="preserve">Article 7. Procedure for </w:t>
      </w:r>
      <w:r w:rsidR="0027704E" w:rsidRPr="00FA5381">
        <w:rPr>
          <w:bCs/>
          <w:sz w:val="22"/>
          <w:szCs w:val="22"/>
          <w:bdr w:val="nil"/>
          <w:lang w:val="en-GB"/>
        </w:rPr>
        <w:t>I</w:t>
      </w:r>
      <w:r w:rsidRPr="00FA5381">
        <w:rPr>
          <w:bCs/>
          <w:sz w:val="22"/>
          <w:szCs w:val="22"/>
          <w:bdr w:val="nil"/>
          <w:lang w:val="en-GB"/>
        </w:rPr>
        <w:t xml:space="preserve">nclusion of </w:t>
      </w:r>
      <w:r w:rsidR="0027704E" w:rsidRPr="00FA5381">
        <w:rPr>
          <w:bCs/>
          <w:sz w:val="22"/>
          <w:szCs w:val="22"/>
          <w:bdr w:val="nil"/>
          <w:lang w:val="en-GB"/>
        </w:rPr>
        <w:t>S</w:t>
      </w:r>
      <w:r w:rsidRPr="00FA5381">
        <w:rPr>
          <w:bCs/>
          <w:sz w:val="22"/>
          <w:szCs w:val="22"/>
          <w:bdr w:val="nil"/>
          <w:lang w:val="en-GB"/>
        </w:rPr>
        <w:t>ecurities in the List</w:t>
      </w:r>
      <w:bookmarkEnd w:id="67"/>
      <w:bookmarkEnd w:id="68"/>
      <w:bookmarkEnd w:id="69"/>
      <w:bookmarkEnd w:id="70"/>
      <w:bookmarkEnd w:id="73"/>
      <w:r w:rsidR="00803B60" w:rsidRPr="00FA5381">
        <w:rPr>
          <w:bCs/>
          <w:sz w:val="22"/>
          <w:szCs w:val="22"/>
          <w:bdr w:val="nil"/>
          <w:lang w:val="en-GB"/>
        </w:rPr>
        <w:t xml:space="preserve">. Specific Rules for </w:t>
      </w:r>
      <w:r w:rsidR="004A50DA" w:rsidRPr="00FA5381">
        <w:rPr>
          <w:bCs/>
          <w:sz w:val="22"/>
          <w:szCs w:val="22"/>
          <w:bdr w:val="nil"/>
          <w:lang w:val="en-GB"/>
        </w:rPr>
        <w:t>considering an</w:t>
      </w:r>
      <w:r w:rsidR="00803B60" w:rsidRPr="00FA5381">
        <w:rPr>
          <w:bCs/>
          <w:sz w:val="22"/>
          <w:szCs w:val="22"/>
          <w:bdr w:val="nil"/>
          <w:lang w:val="en-GB"/>
        </w:rPr>
        <w:t xml:space="preserve"> Application and decision-making procedures</w:t>
      </w:r>
      <w:bookmarkEnd w:id="74"/>
    </w:p>
    <w:p w14:paraId="45AD21FD" w14:textId="34436538" w:rsidR="0004100A" w:rsidRPr="00FA5381" w:rsidRDefault="00E01D1B" w:rsidP="00877CCF">
      <w:pPr>
        <w:pStyle w:val="21"/>
        <w:widowControl/>
        <w:numPr>
          <w:ilvl w:val="1"/>
          <w:numId w:val="170"/>
        </w:numPr>
        <w:tabs>
          <w:tab w:val="left" w:pos="284"/>
          <w:tab w:val="left" w:pos="851"/>
        </w:tabs>
        <w:spacing w:before="120"/>
        <w:ind w:left="0" w:firstLine="567"/>
        <w:jc w:val="both"/>
        <w:rPr>
          <w:b w:val="0"/>
          <w:sz w:val="22"/>
          <w:szCs w:val="22"/>
          <w:lang w:val="en-GB"/>
        </w:rPr>
      </w:pPr>
      <w:r w:rsidRPr="00FA5381">
        <w:rPr>
          <w:b w:val="0"/>
          <w:sz w:val="22"/>
          <w:szCs w:val="22"/>
          <w:bdr w:val="nil"/>
          <w:lang w:val="en-GB"/>
        </w:rPr>
        <w:t xml:space="preserve"> </w:t>
      </w:r>
      <w:r w:rsidR="0004100A" w:rsidRPr="00FA5381">
        <w:rPr>
          <w:b w:val="0"/>
          <w:sz w:val="22"/>
          <w:szCs w:val="22"/>
          <w:bdr w:val="nil"/>
          <w:lang w:val="en-GB"/>
        </w:rPr>
        <w:t xml:space="preserve">The decision to either include or to deny inclusion of securities in an appropriate section of the List shall be made by the Exchange based on the Listing Department's expert </w:t>
      </w:r>
      <w:r w:rsidR="00E12E2A" w:rsidRPr="00FA5381">
        <w:rPr>
          <w:b w:val="0"/>
          <w:sz w:val="22"/>
          <w:szCs w:val="22"/>
          <w:bdr w:val="nil"/>
          <w:lang w:val="en-GB"/>
        </w:rPr>
        <w:t xml:space="preserve">opinion </w:t>
      </w:r>
      <w:r w:rsidR="0004100A" w:rsidRPr="00FA5381">
        <w:rPr>
          <w:b w:val="0"/>
          <w:sz w:val="22"/>
          <w:szCs w:val="22"/>
          <w:bdr w:val="nil"/>
          <w:lang w:val="en-GB"/>
        </w:rPr>
        <w:t>within the following time frames</w:t>
      </w:r>
      <w:r w:rsidR="006B1A71">
        <w:rPr>
          <w:b w:val="0"/>
          <w:sz w:val="22"/>
          <w:szCs w:val="22"/>
          <w:bdr w:val="nil"/>
          <w:lang w:val="en-GB"/>
        </w:rPr>
        <w:t xml:space="preserve"> after receiving the Application and a complete set of documents</w:t>
      </w:r>
      <w:r w:rsidR="0004100A" w:rsidRPr="00FA5381">
        <w:rPr>
          <w:b w:val="0"/>
          <w:sz w:val="22"/>
          <w:szCs w:val="22"/>
          <w:bdr w:val="nil"/>
          <w:lang w:val="en-GB"/>
        </w:rPr>
        <w:t>:</w:t>
      </w:r>
    </w:p>
    <w:p w14:paraId="1DFDB523" w14:textId="3F1B2E98" w:rsidR="00E01D1B" w:rsidRPr="00FA5381" w:rsidRDefault="0004100A" w:rsidP="00877CCF">
      <w:pPr>
        <w:pStyle w:val="21"/>
        <w:widowControl/>
        <w:numPr>
          <w:ilvl w:val="1"/>
          <w:numId w:val="16"/>
        </w:numPr>
        <w:tabs>
          <w:tab w:val="left" w:pos="284"/>
        </w:tabs>
        <w:spacing w:before="120"/>
        <w:ind w:left="1418" w:firstLine="567"/>
        <w:jc w:val="both"/>
        <w:rPr>
          <w:b w:val="0"/>
          <w:sz w:val="22"/>
          <w:szCs w:val="22"/>
          <w:lang w:val="en-GB"/>
        </w:rPr>
      </w:pPr>
      <w:r w:rsidRPr="00FA5381">
        <w:rPr>
          <w:b w:val="0"/>
          <w:sz w:val="22"/>
          <w:szCs w:val="22"/>
          <w:bdr w:val="nil"/>
          <w:lang w:val="en-GB"/>
        </w:rPr>
        <w:t xml:space="preserve">Level Three, within </w:t>
      </w:r>
      <w:r w:rsidR="004A50DA" w:rsidRPr="005D00FC">
        <w:rPr>
          <w:bCs/>
          <w:sz w:val="22"/>
          <w:szCs w:val="22"/>
          <w:bdr w:val="nil"/>
          <w:lang w:val="en-GB"/>
        </w:rPr>
        <w:t xml:space="preserve">10 </w:t>
      </w:r>
      <w:r w:rsidR="00802AD5">
        <w:rPr>
          <w:bCs/>
          <w:sz w:val="22"/>
          <w:szCs w:val="22"/>
          <w:bdr w:val="nil"/>
          <w:lang w:val="en-GB"/>
        </w:rPr>
        <w:t>working day</w:t>
      </w:r>
      <w:r w:rsidRPr="005D00FC">
        <w:rPr>
          <w:bCs/>
          <w:sz w:val="22"/>
          <w:szCs w:val="22"/>
          <w:bdr w:val="nil"/>
          <w:lang w:val="en-GB"/>
        </w:rPr>
        <w:t>s</w:t>
      </w:r>
      <w:r w:rsidRPr="00FA5381">
        <w:rPr>
          <w:b w:val="0"/>
          <w:sz w:val="22"/>
          <w:szCs w:val="22"/>
          <w:bdr w:val="nil"/>
          <w:lang w:val="en-GB"/>
        </w:rPr>
        <w:t>;</w:t>
      </w:r>
    </w:p>
    <w:p w14:paraId="31A02A0A" w14:textId="67B377E3" w:rsidR="006627A1" w:rsidRPr="005D00FC" w:rsidRDefault="005E409A" w:rsidP="00877CCF">
      <w:pPr>
        <w:pStyle w:val="21"/>
        <w:widowControl/>
        <w:numPr>
          <w:ilvl w:val="1"/>
          <w:numId w:val="16"/>
        </w:numPr>
        <w:tabs>
          <w:tab w:val="left" w:pos="284"/>
        </w:tabs>
        <w:spacing w:before="120"/>
        <w:ind w:left="1418" w:firstLine="567"/>
        <w:jc w:val="both"/>
        <w:rPr>
          <w:sz w:val="22"/>
          <w:szCs w:val="22"/>
          <w:bdr w:val="nil"/>
          <w:lang w:val="en-GB"/>
        </w:rPr>
      </w:pPr>
      <w:r>
        <w:rPr>
          <w:b w:val="0"/>
          <w:sz w:val="22"/>
          <w:szCs w:val="22"/>
          <w:bdr w:val="nil"/>
          <w:lang w:val="en-US"/>
        </w:rPr>
        <w:t>Level</w:t>
      </w:r>
      <w:r w:rsidRPr="005D00FC">
        <w:rPr>
          <w:b w:val="0"/>
          <w:sz w:val="22"/>
          <w:szCs w:val="22"/>
          <w:bdr w:val="nil"/>
          <w:lang w:val="en-GB"/>
        </w:rPr>
        <w:t xml:space="preserve"> </w:t>
      </w:r>
      <w:r>
        <w:rPr>
          <w:b w:val="0"/>
          <w:sz w:val="22"/>
          <w:szCs w:val="22"/>
          <w:bdr w:val="nil"/>
          <w:lang w:val="en-US"/>
        </w:rPr>
        <w:t>One</w:t>
      </w:r>
      <w:r w:rsidRPr="005D00FC">
        <w:rPr>
          <w:b w:val="0"/>
          <w:sz w:val="22"/>
          <w:szCs w:val="22"/>
          <w:bdr w:val="nil"/>
          <w:lang w:val="en-GB"/>
        </w:rPr>
        <w:t xml:space="preserve"> </w:t>
      </w:r>
      <w:r>
        <w:rPr>
          <w:b w:val="0"/>
          <w:sz w:val="22"/>
          <w:szCs w:val="22"/>
          <w:bdr w:val="nil"/>
          <w:lang w:val="en-US"/>
        </w:rPr>
        <w:t>or</w:t>
      </w:r>
      <w:r w:rsidRPr="005D00FC">
        <w:rPr>
          <w:b w:val="0"/>
          <w:sz w:val="22"/>
          <w:szCs w:val="22"/>
          <w:bdr w:val="nil"/>
          <w:lang w:val="en-GB"/>
        </w:rPr>
        <w:t xml:space="preserve"> </w:t>
      </w:r>
      <w:r>
        <w:rPr>
          <w:b w:val="0"/>
          <w:sz w:val="22"/>
          <w:szCs w:val="22"/>
          <w:bdr w:val="nil"/>
          <w:lang w:val="en-US"/>
        </w:rPr>
        <w:t>Level</w:t>
      </w:r>
      <w:r w:rsidRPr="005D00FC">
        <w:rPr>
          <w:b w:val="0"/>
          <w:sz w:val="22"/>
          <w:szCs w:val="22"/>
          <w:bdr w:val="nil"/>
          <w:lang w:val="en-GB"/>
        </w:rPr>
        <w:t xml:space="preserve"> </w:t>
      </w:r>
      <w:r>
        <w:rPr>
          <w:b w:val="0"/>
          <w:sz w:val="22"/>
          <w:szCs w:val="22"/>
          <w:bdr w:val="nil"/>
          <w:lang w:val="en-US"/>
        </w:rPr>
        <w:t>Two</w:t>
      </w:r>
      <w:r w:rsidRPr="005D00FC">
        <w:rPr>
          <w:b w:val="0"/>
          <w:sz w:val="22"/>
          <w:szCs w:val="22"/>
          <w:bdr w:val="nil"/>
          <w:lang w:val="en-GB"/>
        </w:rPr>
        <w:t xml:space="preserve"> </w:t>
      </w:r>
      <w:r w:rsidR="006627A1" w:rsidRPr="005D00FC">
        <w:rPr>
          <w:b w:val="0"/>
          <w:sz w:val="22"/>
          <w:szCs w:val="22"/>
          <w:bdr w:val="nil"/>
          <w:lang w:val="en-GB"/>
        </w:rPr>
        <w:t xml:space="preserve">– </w:t>
      </w:r>
      <w:r>
        <w:rPr>
          <w:bCs/>
          <w:sz w:val="22"/>
          <w:szCs w:val="22"/>
          <w:bdr w:val="nil"/>
          <w:lang w:val="en-US"/>
        </w:rPr>
        <w:t>within</w:t>
      </w:r>
      <w:r w:rsidRPr="005D00FC">
        <w:rPr>
          <w:bCs/>
          <w:sz w:val="22"/>
          <w:szCs w:val="22"/>
          <w:bdr w:val="nil"/>
          <w:lang w:val="en-GB"/>
        </w:rPr>
        <w:t xml:space="preserve"> 20 </w:t>
      </w:r>
      <w:r w:rsidR="00802AD5">
        <w:rPr>
          <w:bCs/>
          <w:sz w:val="22"/>
          <w:szCs w:val="22"/>
          <w:bdr w:val="nil"/>
          <w:lang w:val="en-US"/>
        </w:rPr>
        <w:t>working day</w:t>
      </w:r>
      <w:r>
        <w:rPr>
          <w:bCs/>
          <w:sz w:val="22"/>
          <w:szCs w:val="22"/>
          <w:bdr w:val="nil"/>
          <w:lang w:val="en-US"/>
        </w:rPr>
        <w:t>s</w:t>
      </w:r>
      <w:r w:rsidR="006627A1" w:rsidRPr="005D00FC">
        <w:rPr>
          <w:b w:val="0"/>
          <w:sz w:val="22"/>
          <w:szCs w:val="22"/>
          <w:bdr w:val="nil"/>
          <w:lang w:val="en-GB"/>
        </w:rPr>
        <w:t xml:space="preserve"> </w:t>
      </w:r>
      <w:r>
        <w:rPr>
          <w:b w:val="0"/>
          <w:sz w:val="22"/>
          <w:szCs w:val="22"/>
          <w:bdr w:val="nil"/>
          <w:lang w:val="en-US"/>
        </w:rPr>
        <w:t>for</w:t>
      </w:r>
      <w:r w:rsidRPr="005D00FC">
        <w:rPr>
          <w:b w:val="0"/>
          <w:sz w:val="22"/>
          <w:szCs w:val="22"/>
          <w:bdr w:val="nil"/>
          <w:lang w:val="en-GB"/>
        </w:rPr>
        <w:t xml:space="preserve"> </w:t>
      </w:r>
      <w:r>
        <w:rPr>
          <w:b w:val="0"/>
          <w:sz w:val="22"/>
          <w:szCs w:val="22"/>
          <w:bdr w:val="nil"/>
          <w:lang w:val="en-US"/>
        </w:rPr>
        <w:t>shares</w:t>
      </w:r>
      <w:r w:rsidR="00866F76">
        <w:rPr>
          <w:b w:val="0"/>
          <w:sz w:val="22"/>
          <w:szCs w:val="22"/>
          <w:bdr w:val="nil"/>
          <w:lang w:val="en-US"/>
        </w:rPr>
        <w:t>, Russian and foreign depository receipts,</w:t>
      </w:r>
      <w:r w:rsidRPr="005D00FC">
        <w:rPr>
          <w:b w:val="0"/>
          <w:sz w:val="22"/>
          <w:szCs w:val="22"/>
          <w:bdr w:val="nil"/>
          <w:lang w:val="en-GB"/>
        </w:rPr>
        <w:t xml:space="preserve"> </w:t>
      </w:r>
      <w:r>
        <w:rPr>
          <w:b w:val="0"/>
          <w:sz w:val="22"/>
          <w:szCs w:val="22"/>
          <w:bdr w:val="nil"/>
          <w:lang w:val="en-US"/>
        </w:rPr>
        <w:t>or</w:t>
      </w:r>
      <w:r w:rsidRPr="005D00FC">
        <w:rPr>
          <w:b w:val="0"/>
          <w:sz w:val="22"/>
          <w:szCs w:val="22"/>
          <w:bdr w:val="nil"/>
          <w:lang w:val="en-GB"/>
        </w:rPr>
        <w:t xml:space="preserve"> </w:t>
      </w:r>
      <w:r>
        <w:rPr>
          <w:b w:val="0"/>
          <w:sz w:val="22"/>
          <w:szCs w:val="22"/>
          <w:bdr w:val="nil"/>
          <w:lang w:val="en-US"/>
        </w:rPr>
        <w:t>within</w:t>
      </w:r>
      <w:r w:rsidRPr="005D00FC">
        <w:rPr>
          <w:b w:val="0"/>
          <w:sz w:val="22"/>
          <w:szCs w:val="22"/>
          <w:bdr w:val="nil"/>
          <w:lang w:val="en-GB"/>
        </w:rPr>
        <w:t xml:space="preserve"> 15 </w:t>
      </w:r>
      <w:r w:rsidR="00802AD5">
        <w:rPr>
          <w:b w:val="0"/>
          <w:sz w:val="22"/>
          <w:szCs w:val="22"/>
          <w:bdr w:val="nil"/>
          <w:lang w:val="en-US"/>
        </w:rPr>
        <w:t>working day</w:t>
      </w:r>
      <w:r>
        <w:rPr>
          <w:b w:val="0"/>
          <w:sz w:val="22"/>
          <w:szCs w:val="22"/>
          <w:bdr w:val="nil"/>
          <w:lang w:val="en-US"/>
        </w:rPr>
        <w:t>s</w:t>
      </w:r>
      <w:r w:rsidRPr="005D00FC">
        <w:rPr>
          <w:b w:val="0"/>
          <w:sz w:val="22"/>
          <w:szCs w:val="22"/>
          <w:bdr w:val="nil"/>
          <w:lang w:val="en-GB"/>
        </w:rPr>
        <w:t xml:space="preserve"> </w:t>
      </w:r>
      <w:r>
        <w:rPr>
          <w:b w:val="0"/>
          <w:sz w:val="22"/>
          <w:szCs w:val="22"/>
          <w:bdr w:val="nil"/>
          <w:lang w:val="en-US"/>
        </w:rPr>
        <w:t>for other securities (except for bonds of international financial institutions named in point 3 of this Clause</w:t>
      </w:r>
      <w:r w:rsidR="006627A1" w:rsidRPr="005D00FC">
        <w:rPr>
          <w:b w:val="0"/>
          <w:sz w:val="22"/>
          <w:szCs w:val="22"/>
          <w:bdr w:val="nil"/>
          <w:lang w:val="en-GB"/>
        </w:rPr>
        <w:t>);</w:t>
      </w:r>
    </w:p>
    <w:p w14:paraId="6879825E" w14:textId="26493AD1" w:rsidR="006627A1" w:rsidRPr="005D00FC" w:rsidRDefault="007A4761" w:rsidP="00877CCF">
      <w:pPr>
        <w:pStyle w:val="21"/>
        <w:widowControl/>
        <w:numPr>
          <w:ilvl w:val="1"/>
          <w:numId w:val="16"/>
        </w:numPr>
        <w:tabs>
          <w:tab w:val="left" w:pos="284"/>
        </w:tabs>
        <w:spacing w:before="120"/>
        <w:ind w:left="1418" w:firstLine="567"/>
        <w:jc w:val="both"/>
        <w:rPr>
          <w:sz w:val="22"/>
          <w:szCs w:val="22"/>
          <w:bdr w:val="nil"/>
          <w:lang w:val="en-GB"/>
        </w:rPr>
      </w:pPr>
      <w:r>
        <w:rPr>
          <w:b w:val="0"/>
          <w:sz w:val="22"/>
          <w:szCs w:val="22"/>
          <w:bdr w:val="nil"/>
          <w:lang w:val="en-US"/>
        </w:rPr>
        <w:t>Level</w:t>
      </w:r>
      <w:r w:rsidRPr="005D00FC">
        <w:rPr>
          <w:b w:val="0"/>
          <w:sz w:val="22"/>
          <w:szCs w:val="22"/>
          <w:bdr w:val="nil"/>
          <w:lang w:val="en-GB"/>
        </w:rPr>
        <w:t xml:space="preserve"> </w:t>
      </w:r>
      <w:r>
        <w:rPr>
          <w:b w:val="0"/>
          <w:sz w:val="22"/>
          <w:szCs w:val="22"/>
          <w:bdr w:val="nil"/>
          <w:lang w:val="en-US"/>
        </w:rPr>
        <w:t>One</w:t>
      </w:r>
      <w:r w:rsidRPr="005D00FC">
        <w:rPr>
          <w:b w:val="0"/>
          <w:sz w:val="22"/>
          <w:szCs w:val="22"/>
          <w:bdr w:val="nil"/>
          <w:lang w:val="en-GB"/>
        </w:rPr>
        <w:t xml:space="preserve">, </w:t>
      </w:r>
      <w:r>
        <w:rPr>
          <w:b w:val="0"/>
          <w:sz w:val="22"/>
          <w:szCs w:val="22"/>
          <w:bdr w:val="nil"/>
          <w:lang w:val="en-US"/>
        </w:rPr>
        <w:t>Level</w:t>
      </w:r>
      <w:r w:rsidRPr="005D00FC">
        <w:rPr>
          <w:b w:val="0"/>
          <w:sz w:val="22"/>
          <w:szCs w:val="22"/>
          <w:bdr w:val="nil"/>
          <w:lang w:val="en-GB"/>
        </w:rPr>
        <w:t xml:space="preserve"> </w:t>
      </w:r>
      <w:r>
        <w:rPr>
          <w:b w:val="0"/>
          <w:sz w:val="22"/>
          <w:szCs w:val="22"/>
          <w:bdr w:val="nil"/>
          <w:lang w:val="en-US"/>
        </w:rPr>
        <w:t>two</w:t>
      </w:r>
      <w:r w:rsidRPr="005D00FC">
        <w:rPr>
          <w:b w:val="0"/>
          <w:sz w:val="22"/>
          <w:szCs w:val="22"/>
          <w:bdr w:val="nil"/>
          <w:lang w:val="en-GB"/>
        </w:rPr>
        <w:t xml:space="preserve"> </w:t>
      </w:r>
      <w:r>
        <w:rPr>
          <w:b w:val="0"/>
          <w:sz w:val="22"/>
          <w:szCs w:val="22"/>
          <w:bdr w:val="nil"/>
          <w:lang w:val="en-US"/>
        </w:rPr>
        <w:t>or</w:t>
      </w:r>
      <w:r w:rsidRPr="005D00FC">
        <w:rPr>
          <w:b w:val="0"/>
          <w:sz w:val="22"/>
          <w:szCs w:val="22"/>
          <w:bdr w:val="nil"/>
          <w:lang w:val="en-GB"/>
        </w:rPr>
        <w:t xml:space="preserve"> </w:t>
      </w:r>
      <w:r>
        <w:rPr>
          <w:b w:val="0"/>
          <w:sz w:val="22"/>
          <w:szCs w:val="22"/>
          <w:bdr w:val="nil"/>
          <w:lang w:val="en-US"/>
        </w:rPr>
        <w:t>Level</w:t>
      </w:r>
      <w:r w:rsidRPr="005D00FC">
        <w:rPr>
          <w:b w:val="0"/>
          <w:sz w:val="22"/>
          <w:szCs w:val="22"/>
          <w:bdr w:val="nil"/>
          <w:lang w:val="en-GB"/>
        </w:rPr>
        <w:t xml:space="preserve"> </w:t>
      </w:r>
      <w:r>
        <w:rPr>
          <w:b w:val="0"/>
          <w:sz w:val="22"/>
          <w:szCs w:val="22"/>
          <w:bdr w:val="nil"/>
          <w:lang w:val="en-US"/>
        </w:rPr>
        <w:t>Three</w:t>
      </w:r>
      <w:r w:rsidRPr="005D00FC">
        <w:rPr>
          <w:b w:val="0"/>
          <w:sz w:val="22"/>
          <w:szCs w:val="22"/>
          <w:bdr w:val="nil"/>
          <w:lang w:val="en-GB"/>
        </w:rPr>
        <w:t xml:space="preserve"> – </w:t>
      </w:r>
      <w:r w:rsidRPr="005D00FC">
        <w:rPr>
          <w:bCs/>
          <w:sz w:val="22"/>
          <w:szCs w:val="22"/>
          <w:bdr w:val="nil"/>
          <w:lang w:val="en-US"/>
        </w:rPr>
        <w:t>within</w:t>
      </w:r>
      <w:r w:rsidRPr="005D00FC">
        <w:rPr>
          <w:bCs/>
          <w:sz w:val="22"/>
          <w:szCs w:val="22"/>
          <w:bdr w:val="nil"/>
          <w:lang w:val="en-GB"/>
        </w:rPr>
        <w:t xml:space="preserve"> </w:t>
      </w:r>
      <w:r w:rsidRPr="005D00FC">
        <w:rPr>
          <w:bCs/>
          <w:sz w:val="22"/>
          <w:szCs w:val="22"/>
          <w:bdr w:val="nil"/>
          <w:lang w:val="en-US"/>
        </w:rPr>
        <w:t>five</w:t>
      </w:r>
      <w:r w:rsidRPr="005D00FC">
        <w:rPr>
          <w:bCs/>
          <w:sz w:val="22"/>
          <w:szCs w:val="22"/>
          <w:bdr w:val="nil"/>
          <w:lang w:val="en-GB"/>
        </w:rPr>
        <w:t xml:space="preserve"> </w:t>
      </w:r>
      <w:r w:rsidR="00802AD5">
        <w:rPr>
          <w:bCs/>
          <w:sz w:val="22"/>
          <w:szCs w:val="22"/>
          <w:bdr w:val="nil"/>
          <w:lang w:val="en-US"/>
        </w:rPr>
        <w:t>working day</w:t>
      </w:r>
      <w:r w:rsidRPr="005D00FC">
        <w:rPr>
          <w:bCs/>
          <w:sz w:val="22"/>
          <w:szCs w:val="22"/>
          <w:bdr w:val="nil"/>
          <w:lang w:val="en-US"/>
        </w:rPr>
        <w:t>s</w:t>
      </w:r>
      <w:r w:rsidRPr="005D00FC">
        <w:rPr>
          <w:b w:val="0"/>
          <w:sz w:val="22"/>
          <w:szCs w:val="22"/>
          <w:bdr w:val="nil"/>
          <w:lang w:val="en-GB"/>
        </w:rPr>
        <w:t xml:space="preserve"> </w:t>
      </w:r>
      <w:r>
        <w:rPr>
          <w:b w:val="0"/>
          <w:sz w:val="22"/>
          <w:szCs w:val="22"/>
          <w:bdr w:val="nil"/>
          <w:lang w:val="en-US"/>
        </w:rPr>
        <w:t>for bonds</w:t>
      </w:r>
      <w:r w:rsidRPr="005D00FC">
        <w:rPr>
          <w:b w:val="0"/>
          <w:sz w:val="22"/>
          <w:szCs w:val="22"/>
          <w:bdr w:val="nil"/>
          <w:lang w:val="en-GB"/>
        </w:rPr>
        <w:t xml:space="preserve"> </w:t>
      </w:r>
      <w:r>
        <w:rPr>
          <w:b w:val="0"/>
          <w:sz w:val="22"/>
          <w:szCs w:val="22"/>
          <w:bdr w:val="nil"/>
          <w:lang w:val="en-US"/>
        </w:rPr>
        <w:t>of</w:t>
      </w:r>
      <w:r w:rsidRPr="005D00FC">
        <w:rPr>
          <w:b w:val="0"/>
          <w:sz w:val="22"/>
          <w:szCs w:val="22"/>
          <w:bdr w:val="nil"/>
          <w:lang w:val="en-GB"/>
        </w:rPr>
        <w:t xml:space="preserve"> </w:t>
      </w:r>
      <w:r>
        <w:rPr>
          <w:b w:val="0"/>
          <w:sz w:val="22"/>
          <w:szCs w:val="22"/>
          <w:bdr w:val="nil"/>
          <w:lang w:val="en-US"/>
        </w:rPr>
        <w:t>international</w:t>
      </w:r>
      <w:r w:rsidRPr="005D00FC">
        <w:rPr>
          <w:b w:val="0"/>
          <w:sz w:val="22"/>
          <w:szCs w:val="22"/>
          <w:bdr w:val="nil"/>
          <w:lang w:val="en-GB"/>
        </w:rPr>
        <w:t xml:space="preserve"> </w:t>
      </w:r>
      <w:r>
        <w:rPr>
          <w:b w:val="0"/>
          <w:sz w:val="22"/>
          <w:szCs w:val="22"/>
          <w:bdr w:val="nil"/>
          <w:lang w:val="en-US"/>
        </w:rPr>
        <w:t>financial</w:t>
      </w:r>
      <w:r w:rsidRPr="005D00FC">
        <w:rPr>
          <w:b w:val="0"/>
          <w:sz w:val="22"/>
          <w:szCs w:val="22"/>
          <w:bdr w:val="nil"/>
          <w:lang w:val="en-GB"/>
        </w:rPr>
        <w:t xml:space="preserve"> </w:t>
      </w:r>
      <w:r>
        <w:rPr>
          <w:b w:val="0"/>
          <w:sz w:val="22"/>
          <w:szCs w:val="22"/>
          <w:bdr w:val="nil"/>
          <w:lang w:val="en-US"/>
        </w:rPr>
        <w:t>institutions</w:t>
      </w:r>
      <w:r w:rsidRPr="005D00FC">
        <w:rPr>
          <w:b w:val="0"/>
          <w:sz w:val="22"/>
          <w:szCs w:val="22"/>
          <w:bdr w:val="nil"/>
          <w:lang w:val="en-GB"/>
        </w:rPr>
        <w:t xml:space="preserve"> </w:t>
      </w:r>
      <w:r>
        <w:rPr>
          <w:b w:val="0"/>
          <w:sz w:val="22"/>
          <w:szCs w:val="22"/>
          <w:bdr w:val="nil"/>
          <w:lang w:val="en-US"/>
        </w:rPr>
        <w:t>when</w:t>
      </w:r>
      <w:r w:rsidR="00D03381">
        <w:rPr>
          <w:b w:val="0"/>
          <w:sz w:val="22"/>
          <w:szCs w:val="22"/>
          <w:bdr w:val="nil"/>
          <w:lang w:val="en-US"/>
        </w:rPr>
        <w:t xml:space="preserve"> </w:t>
      </w:r>
      <w:r w:rsidR="00D03381">
        <w:rPr>
          <w:b w:val="0"/>
          <w:sz w:val="22"/>
          <w:szCs w:val="22"/>
          <w:bdr w:val="nil"/>
          <w:lang w:val="en-GB"/>
        </w:rPr>
        <w:t xml:space="preserve">a bond issue is </w:t>
      </w:r>
      <w:r>
        <w:rPr>
          <w:b w:val="0"/>
          <w:sz w:val="22"/>
          <w:szCs w:val="22"/>
          <w:bdr w:val="nil"/>
          <w:lang w:val="en-US"/>
        </w:rPr>
        <w:t>placed</w:t>
      </w:r>
      <w:r w:rsidR="00D03381">
        <w:rPr>
          <w:b w:val="0"/>
          <w:sz w:val="22"/>
          <w:szCs w:val="22"/>
          <w:bdr w:val="nil"/>
          <w:lang w:val="en-GB"/>
        </w:rPr>
        <w:t xml:space="preserve"> </w:t>
      </w:r>
      <w:r w:rsidR="00596C99">
        <w:rPr>
          <w:b w:val="0"/>
          <w:sz w:val="22"/>
          <w:szCs w:val="22"/>
          <w:bdr w:val="nil"/>
          <w:lang w:val="en-US"/>
        </w:rPr>
        <w:t>within a bond program/bond prospectus provided that</w:t>
      </w:r>
      <w:r w:rsidR="00D03381">
        <w:rPr>
          <w:b w:val="0"/>
          <w:sz w:val="22"/>
          <w:szCs w:val="22"/>
          <w:bdr w:val="nil"/>
          <w:lang w:val="en-US"/>
        </w:rPr>
        <w:t xml:space="preserve"> </w:t>
      </w:r>
      <w:proofErr w:type="gramStart"/>
      <w:r w:rsidR="00D03381">
        <w:rPr>
          <w:b w:val="0"/>
          <w:sz w:val="22"/>
          <w:szCs w:val="22"/>
          <w:bdr w:val="nil"/>
          <w:lang w:val="en-US"/>
        </w:rPr>
        <w:t>other</w:t>
      </w:r>
      <w:proofErr w:type="gramEnd"/>
      <w:r w:rsidR="00D03381">
        <w:rPr>
          <w:b w:val="0"/>
          <w:sz w:val="22"/>
          <w:szCs w:val="22"/>
          <w:bdr w:val="nil"/>
          <w:lang w:val="en-US"/>
        </w:rPr>
        <w:t xml:space="preserve"> bond issue was earlier listed on the List within the same bond program/bond prospectus</w:t>
      </w:r>
      <w:r w:rsidR="006627A1" w:rsidRPr="005D00FC">
        <w:rPr>
          <w:b w:val="0"/>
          <w:sz w:val="22"/>
          <w:szCs w:val="22"/>
          <w:bdr w:val="nil"/>
          <w:lang w:val="en-GB"/>
        </w:rPr>
        <w:t xml:space="preserve">. </w:t>
      </w:r>
    </w:p>
    <w:p w14:paraId="03FC8693" w14:textId="77777777" w:rsidR="00803B60" w:rsidRPr="00FA5381" w:rsidRDefault="00E06A7D" w:rsidP="00FA5381">
      <w:pPr>
        <w:pStyle w:val="21"/>
        <w:widowControl/>
        <w:tabs>
          <w:tab w:val="left" w:pos="-1560"/>
          <w:tab w:val="left" w:pos="284"/>
        </w:tabs>
        <w:spacing w:before="120"/>
        <w:ind w:left="851" w:firstLine="567"/>
        <w:jc w:val="both"/>
        <w:rPr>
          <w:b w:val="0"/>
          <w:sz w:val="22"/>
          <w:szCs w:val="22"/>
          <w:lang w:val="en-US"/>
        </w:rPr>
      </w:pPr>
      <w:r w:rsidRPr="00FA5381">
        <w:rPr>
          <w:b w:val="0"/>
          <w:sz w:val="22"/>
          <w:szCs w:val="22"/>
          <w:lang w:val="en-US"/>
        </w:rPr>
        <w:t>Ti</w:t>
      </w:r>
      <w:r w:rsidR="00EC36CB" w:rsidRPr="00FA5381">
        <w:rPr>
          <w:b w:val="0"/>
          <w:sz w:val="22"/>
          <w:szCs w:val="22"/>
          <w:lang w:val="en-US"/>
        </w:rPr>
        <w:t>m</w:t>
      </w:r>
      <w:r w:rsidRPr="00FA5381">
        <w:rPr>
          <w:b w:val="0"/>
          <w:sz w:val="22"/>
          <w:szCs w:val="22"/>
          <w:lang w:val="en-US"/>
        </w:rPr>
        <w:t>e of a decision whether to include or to deny inclusion of Exchange-registered bond or Exchange-registered RDRs in</w:t>
      </w:r>
      <w:r w:rsidRPr="00FA5381">
        <w:rPr>
          <w:b w:val="0"/>
          <w:sz w:val="22"/>
          <w:szCs w:val="22"/>
          <w:bdr w:val="nil"/>
          <w:lang w:val="en-GB"/>
        </w:rPr>
        <w:t xml:space="preserve"> an appropriate section of the List is set in 11</w:t>
      </w:r>
      <w:r w:rsidR="00EC36CB" w:rsidRPr="00FA5381">
        <w:rPr>
          <w:b w:val="0"/>
          <w:sz w:val="22"/>
          <w:szCs w:val="22"/>
          <w:bdr w:val="nil"/>
          <w:lang w:val="en-GB"/>
        </w:rPr>
        <w:t>.</w:t>
      </w:r>
      <w:r w:rsidRPr="00FA5381">
        <w:rPr>
          <w:b w:val="0"/>
          <w:sz w:val="22"/>
          <w:szCs w:val="22"/>
          <w:bdr w:val="nil"/>
          <w:lang w:val="en-GB"/>
        </w:rPr>
        <w:t>2 and 13</w:t>
      </w:r>
      <w:r w:rsidR="00EC36CB" w:rsidRPr="00FA5381">
        <w:rPr>
          <w:b w:val="0"/>
          <w:sz w:val="22"/>
          <w:szCs w:val="22"/>
          <w:bdr w:val="nil"/>
          <w:lang w:val="en-GB"/>
        </w:rPr>
        <w:t>.</w:t>
      </w:r>
      <w:r w:rsidRPr="00FA5381">
        <w:rPr>
          <w:b w:val="0"/>
          <w:sz w:val="22"/>
          <w:szCs w:val="22"/>
          <w:bdr w:val="nil"/>
          <w:lang w:val="en-GB"/>
        </w:rPr>
        <w:t>1 of these Rules.</w:t>
      </w:r>
    </w:p>
    <w:p w14:paraId="09C36FED" w14:textId="77777777" w:rsidR="0004100A" w:rsidRPr="00FA5381" w:rsidRDefault="0004100A" w:rsidP="00877CCF">
      <w:pPr>
        <w:pStyle w:val="21"/>
        <w:widowControl/>
        <w:numPr>
          <w:ilvl w:val="1"/>
          <w:numId w:val="170"/>
        </w:numPr>
        <w:tabs>
          <w:tab w:val="left" w:pos="284"/>
          <w:tab w:val="left" w:pos="993"/>
        </w:tabs>
        <w:spacing w:before="120"/>
        <w:ind w:left="0" w:firstLine="567"/>
        <w:jc w:val="both"/>
        <w:rPr>
          <w:b w:val="0"/>
          <w:sz w:val="22"/>
          <w:szCs w:val="22"/>
          <w:lang w:val="en-GB"/>
        </w:rPr>
      </w:pPr>
      <w:r w:rsidRPr="00FA5381">
        <w:rPr>
          <w:b w:val="0"/>
          <w:sz w:val="22"/>
          <w:szCs w:val="22"/>
          <w:bdr w:val="nil"/>
          <w:lang w:val="en-GB"/>
        </w:rPr>
        <w:lastRenderedPageBreak/>
        <w:t xml:space="preserve">The </w:t>
      </w:r>
      <w:r w:rsidR="00E12E2A" w:rsidRPr="00FA5381">
        <w:rPr>
          <w:b w:val="0"/>
          <w:sz w:val="22"/>
          <w:szCs w:val="22"/>
          <w:bdr w:val="nil"/>
          <w:lang w:val="en-GB"/>
        </w:rPr>
        <w:t xml:space="preserve">Exchange </w:t>
      </w:r>
      <w:r w:rsidRPr="00FA5381">
        <w:rPr>
          <w:b w:val="0"/>
          <w:sz w:val="22"/>
          <w:szCs w:val="22"/>
          <w:bdr w:val="nil"/>
          <w:lang w:val="en-GB"/>
        </w:rPr>
        <w:t xml:space="preserve">shall review the Application and the accompanying documents (referred to in Clause 6 of these Rules) </w:t>
      </w:r>
      <w:r w:rsidR="00FD7057" w:rsidRPr="00FA5381">
        <w:rPr>
          <w:b w:val="0"/>
          <w:sz w:val="22"/>
          <w:szCs w:val="22"/>
          <w:bdr w:val="nil"/>
          <w:lang w:val="en-GB"/>
        </w:rPr>
        <w:t>after receiving</w:t>
      </w:r>
      <w:r w:rsidRPr="00FA5381">
        <w:rPr>
          <w:b w:val="0"/>
          <w:sz w:val="22"/>
          <w:szCs w:val="22"/>
          <w:bdr w:val="nil"/>
          <w:lang w:val="en-GB"/>
        </w:rPr>
        <w:t xml:space="preserve"> the full document package. </w:t>
      </w:r>
    </w:p>
    <w:p w14:paraId="29A98541" w14:textId="77777777" w:rsidR="0004100A" w:rsidRPr="00FA5381" w:rsidRDefault="0004100A" w:rsidP="00FA5381">
      <w:pPr>
        <w:pStyle w:val="21"/>
        <w:widowControl/>
        <w:tabs>
          <w:tab w:val="left" w:pos="284"/>
          <w:tab w:val="left" w:pos="851"/>
        </w:tabs>
        <w:spacing w:before="120"/>
        <w:ind w:firstLine="567"/>
        <w:jc w:val="both"/>
        <w:rPr>
          <w:b w:val="0"/>
          <w:sz w:val="22"/>
          <w:szCs w:val="22"/>
          <w:bdr w:val="nil"/>
          <w:lang w:val="en-GB"/>
        </w:rPr>
      </w:pPr>
      <w:r w:rsidRPr="00FA5381">
        <w:rPr>
          <w:b w:val="0"/>
          <w:sz w:val="22"/>
          <w:szCs w:val="22"/>
          <w:bdr w:val="nil"/>
          <w:lang w:val="en-GB"/>
        </w:rPr>
        <w:t xml:space="preserve">In the course of Application review, the Exchange shall assess whether the securities meet the requirements of Articles 5 and 6 of these Rules, and verify the </w:t>
      </w:r>
      <w:r w:rsidR="00200F8E" w:rsidRPr="00FA5381">
        <w:rPr>
          <w:b w:val="0"/>
          <w:sz w:val="22"/>
          <w:szCs w:val="22"/>
          <w:bdr w:val="nil"/>
          <w:lang w:val="en-GB"/>
        </w:rPr>
        <w:t>entity</w:t>
      </w:r>
      <w:r w:rsidRPr="00FA5381">
        <w:rPr>
          <w:b w:val="0"/>
          <w:sz w:val="22"/>
          <w:szCs w:val="22"/>
          <w:bdr w:val="nil"/>
          <w:lang w:val="en-GB"/>
        </w:rPr>
        <w:t xml:space="preserve">'s compliance with such requirements. </w:t>
      </w:r>
    </w:p>
    <w:p w14:paraId="6769E441" w14:textId="77777777" w:rsidR="00EC36CB" w:rsidRPr="00FA5381" w:rsidRDefault="00FE03E2" w:rsidP="00FA5381">
      <w:pPr>
        <w:tabs>
          <w:tab w:val="left" w:pos="-1560"/>
          <w:tab w:val="left" w:pos="284"/>
          <w:tab w:val="left" w:pos="993"/>
        </w:tabs>
        <w:spacing w:before="120" w:after="120"/>
        <w:ind w:firstLine="567"/>
        <w:jc w:val="both"/>
        <w:rPr>
          <w:sz w:val="22"/>
          <w:szCs w:val="22"/>
          <w:bdr w:val="nil"/>
          <w:lang w:val="en-GB"/>
        </w:rPr>
      </w:pPr>
      <w:r w:rsidRPr="00FA5381">
        <w:rPr>
          <w:sz w:val="22"/>
          <w:szCs w:val="22"/>
          <w:bdr w:val="nil"/>
          <w:lang w:val="en-GB"/>
        </w:rPr>
        <w:t xml:space="preserve">Considering an </w:t>
      </w:r>
      <w:proofErr w:type="gramStart"/>
      <w:r w:rsidRPr="00FA5381">
        <w:rPr>
          <w:sz w:val="22"/>
          <w:szCs w:val="22"/>
          <w:bdr w:val="nil"/>
          <w:lang w:val="en-GB"/>
        </w:rPr>
        <w:t>Application</w:t>
      </w:r>
      <w:proofErr w:type="gramEnd"/>
      <w:r w:rsidRPr="00FA5381">
        <w:rPr>
          <w:sz w:val="22"/>
          <w:szCs w:val="22"/>
          <w:bdr w:val="nil"/>
          <w:lang w:val="en-GB"/>
        </w:rPr>
        <w:t xml:space="preserve"> the Exchange shall m</w:t>
      </w:r>
      <w:r w:rsidR="00EC36CB" w:rsidRPr="00FA5381">
        <w:rPr>
          <w:sz w:val="22"/>
          <w:szCs w:val="22"/>
          <w:bdr w:val="nil"/>
          <w:lang w:val="en-GB"/>
        </w:rPr>
        <w:t>ake a decision to include or to deny inclusion of securities in the List</w:t>
      </w:r>
      <w:r w:rsidRPr="00FA5381">
        <w:rPr>
          <w:sz w:val="22"/>
          <w:szCs w:val="22"/>
          <w:bdr w:val="nil"/>
          <w:lang w:val="en-GB"/>
        </w:rPr>
        <w:t>.</w:t>
      </w:r>
    </w:p>
    <w:p w14:paraId="6466830E" w14:textId="77777777" w:rsidR="00B5718B" w:rsidRPr="00CE7BA7" w:rsidRDefault="00B5718B" w:rsidP="00FA5381">
      <w:pPr>
        <w:tabs>
          <w:tab w:val="left" w:pos="-1560"/>
          <w:tab w:val="left" w:pos="284"/>
          <w:tab w:val="left" w:pos="993"/>
        </w:tabs>
        <w:spacing w:before="120" w:after="120"/>
        <w:ind w:firstLine="567"/>
        <w:jc w:val="both"/>
        <w:rPr>
          <w:sz w:val="22"/>
          <w:szCs w:val="22"/>
          <w:bdr w:val="nil"/>
          <w:lang w:val="en-US"/>
        </w:rPr>
      </w:pPr>
      <w:r w:rsidRPr="00FA5381">
        <w:rPr>
          <w:sz w:val="22"/>
          <w:szCs w:val="22"/>
          <w:lang w:val="en-US"/>
        </w:rPr>
        <w:t xml:space="preserve">Following its review of the Application, the Exchange shall </w:t>
      </w:r>
      <w:proofErr w:type="gramStart"/>
      <w:r w:rsidRPr="00FA5381">
        <w:rPr>
          <w:sz w:val="22"/>
          <w:szCs w:val="22"/>
          <w:lang w:val="en-US"/>
        </w:rPr>
        <w:t>make a decision</w:t>
      </w:r>
      <w:proofErr w:type="gramEnd"/>
      <w:r w:rsidRPr="00FA5381">
        <w:rPr>
          <w:sz w:val="22"/>
          <w:szCs w:val="22"/>
          <w:lang w:val="en-US"/>
        </w:rPr>
        <w:t xml:space="preserve"> as to whether to include or deny inclusion of the securities in the List</w:t>
      </w:r>
    </w:p>
    <w:p w14:paraId="4BBE8A13" w14:textId="77777777" w:rsidR="00791420" w:rsidRPr="002E4C84" w:rsidRDefault="0004100A" w:rsidP="00877CCF">
      <w:pPr>
        <w:pStyle w:val="21"/>
        <w:widowControl/>
        <w:numPr>
          <w:ilvl w:val="1"/>
          <w:numId w:val="170"/>
        </w:numPr>
        <w:tabs>
          <w:tab w:val="left" w:pos="284"/>
          <w:tab w:val="left" w:pos="993"/>
        </w:tabs>
        <w:spacing w:before="120"/>
        <w:ind w:left="0" w:firstLine="567"/>
        <w:jc w:val="both"/>
        <w:rPr>
          <w:b w:val="0"/>
          <w:sz w:val="22"/>
          <w:szCs w:val="22"/>
          <w:lang w:val="en-GB"/>
        </w:rPr>
      </w:pPr>
      <w:r w:rsidRPr="00696391">
        <w:rPr>
          <w:b w:val="0"/>
          <w:sz w:val="22"/>
          <w:szCs w:val="22"/>
          <w:bdr w:val="nil"/>
          <w:lang w:val="en-GB"/>
        </w:rPr>
        <w:t>The time frames for decision</w:t>
      </w:r>
      <w:r w:rsidRPr="00357B3E">
        <w:rPr>
          <w:b w:val="0"/>
          <w:sz w:val="22"/>
          <w:szCs w:val="22"/>
          <w:bdr w:val="nil"/>
          <w:lang w:val="en-GB"/>
        </w:rPr>
        <w:t>-making by the Exchange, as prescribed by Clause 1 of this Article, as well as for making other decisions e</w:t>
      </w:r>
      <w:r w:rsidRPr="002F04F2">
        <w:rPr>
          <w:b w:val="0"/>
          <w:sz w:val="22"/>
          <w:szCs w:val="22"/>
          <w:bdr w:val="nil"/>
          <w:lang w:val="en-GB"/>
        </w:rPr>
        <w:t>nvisaged by these Rules, may be revised in the following cases:</w:t>
      </w:r>
    </w:p>
    <w:p w14:paraId="67C3DA82" w14:textId="77777777" w:rsidR="008F09A0" w:rsidRPr="00FA5381" w:rsidRDefault="00021E5E" w:rsidP="00877CCF">
      <w:pPr>
        <w:pStyle w:val="affd"/>
        <w:numPr>
          <w:ilvl w:val="2"/>
          <w:numId w:val="170"/>
        </w:numPr>
        <w:tabs>
          <w:tab w:val="left" w:pos="284"/>
        </w:tabs>
        <w:spacing w:beforeLines="60" w:before="144" w:afterLines="60" w:after="144"/>
        <w:ind w:firstLine="567"/>
        <w:contextualSpacing w:val="0"/>
        <w:jc w:val="both"/>
        <w:rPr>
          <w:sz w:val="22"/>
          <w:szCs w:val="22"/>
          <w:lang w:val="en-GB"/>
        </w:rPr>
      </w:pPr>
      <w:r w:rsidRPr="00AF21A0">
        <w:rPr>
          <w:sz w:val="22"/>
          <w:szCs w:val="22"/>
          <w:bdr w:val="nil"/>
          <w:lang w:val="en-GB"/>
        </w:rPr>
        <w:t xml:space="preserve">Where the Exchange conducts </w:t>
      </w:r>
      <w:r w:rsidR="00791420" w:rsidRPr="00AF21A0">
        <w:rPr>
          <w:sz w:val="22"/>
          <w:szCs w:val="22"/>
          <w:bdr w:val="nil"/>
          <w:lang w:val="en-GB"/>
        </w:rPr>
        <w:t>Prelisting procedures</w:t>
      </w:r>
      <w:r w:rsidRPr="00AF21A0">
        <w:rPr>
          <w:sz w:val="22"/>
          <w:szCs w:val="22"/>
          <w:bdr w:val="nil"/>
          <w:lang w:val="en-GB"/>
        </w:rPr>
        <w:t xml:space="preserve"> in accordance with Article 7</w:t>
      </w:r>
      <w:r w:rsidR="008F09A0" w:rsidRPr="00FC3A4F">
        <w:rPr>
          <w:sz w:val="22"/>
          <w:szCs w:val="22"/>
          <w:bdr w:val="nil"/>
          <w:lang w:val="en-GB"/>
        </w:rPr>
        <w:t>.</w:t>
      </w:r>
      <w:r w:rsidRPr="00854F3E">
        <w:rPr>
          <w:sz w:val="22"/>
          <w:szCs w:val="22"/>
          <w:bdr w:val="nil"/>
          <w:lang w:val="en-GB"/>
        </w:rPr>
        <w:t>1 of t</w:t>
      </w:r>
      <w:r w:rsidRPr="00562B27">
        <w:rPr>
          <w:sz w:val="22"/>
          <w:szCs w:val="22"/>
          <w:bdr w:val="nil"/>
          <w:lang w:val="en-GB"/>
        </w:rPr>
        <w:t>hese Rules, the decision</w:t>
      </w:r>
      <w:r w:rsidR="00791420" w:rsidRPr="004107B3">
        <w:rPr>
          <w:sz w:val="22"/>
          <w:szCs w:val="22"/>
          <w:bdr w:val="nil"/>
          <w:lang w:val="en-GB"/>
        </w:rPr>
        <w:t xml:space="preserve"> of the Exchange</w:t>
      </w:r>
      <w:r w:rsidRPr="003A576C">
        <w:rPr>
          <w:sz w:val="22"/>
          <w:szCs w:val="22"/>
          <w:bdr w:val="nil"/>
          <w:lang w:val="en-GB"/>
        </w:rPr>
        <w:t xml:space="preserve"> to list such securities</w:t>
      </w:r>
      <w:r w:rsidR="00791420" w:rsidRPr="00623839">
        <w:rPr>
          <w:sz w:val="22"/>
          <w:szCs w:val="22"/>
          <w:bdr w:val="nil"/>
          <w:lang w:val="en-GB"/>
        </w:rPr>
        <w:t xml:space="preserve"> (including Exchange-registered bonds)</w:t>
      </w:r>
      <w:r w:rsidRPr="00FA5381">
        <w:rPr>
          <w:sz w:val="22"/>
          <w:szCs w:val="22"/>
          <w:bdr w:val="nil"/>
          <w:lang w:val="en-GB"/>
        </w:rPr>
        <w:t xml:space="preserve"> shall be made within </w:t>
      </w:r>
      <w:r w:rsidR="00525267" w:rsidRPr="00FA5381">
        <w:rPr>
          <w:sz w:val="22"/>
          <w:szCs w:val="22"/>
          <w:bdr w:val="nil"/>
          <w:lang w:val="en-GB"/>
        </w:rPr>
        <w:t>time limits</w:t>
      </w:r>
      <w:r w:rsidRPr="00FA5381">
        <w:rPr>
          <w:sz w:val="22"/>
          <w:szCs w:val="22"/>
          <w:bdr w:val="nil"/>
          <w:lang w:val="en-GB"/>
        </w:rPr>
        <w:t xml:space="preserve"> and subject to the specific rules set out in Article </w:t>
      </w:r>
      <w:r w:rsidR="00875BAF" w:rsidRPr="00FA5381">
        <w:rPr>
          <w:sz w:val="22"/>
          <w:szCs w:val="22"/>
          <w:bdr w:val="nil"/>
          <w:lang w:val="en-GB"/>
        </w:rPr>
        <w:t>7</w:t>
      </w:r>
      <w:r w:rsidR="008F09A0" w:rsidRPr="00FA5381">
        <w:rPr>
          <w:sz w:val="22"/>
          <w:szCs w:val="22"/>
          <w:bdr w:val="nil"/>
          <w:lang w:val="en-GB"/>
        </w:rPr>
        <w:t>.</w:t>
      </w:r>
      <w:r w:rsidRPr="00FA5381">
        <w:rPr>
          <w:sz w:val="22"/>
          <w:szCs w:val="22"/>
          <w:bdr w:val="nil"/>
          <w:lang w:val="en-GB"/>
        </w:rPr>
        <w:t>1</w:t>
      </w:r>
      <w:r w:rsidR="00875BAF" w:rsidRPr="00FA5381">
        <w:rPr>
          <w:sz w:val="22"/>
          <w:szCs w:val="22"/>
          <w:bdr w:val="nil"/>
          <w:lang w:val="en-GB"/>
        </w:rPr>
        <w:t xml:space="preserve"> </w:t>
      </w:r>
      <w:r w:rsidRPr="00FA5381">
        <w:rPr>
          <w:sz w:val="22"/>
          <w:szCs w:val="22"/>
          <w:bdr w:val="nil"/>
          <w:lang w:val="en-GB"/>
        </w:rPr>
        <w:t>of these Rules.</w:t>
      </w:r>
    </w:p>
    <w:p w14:paraId="5FA2A4BC" w14:textId="7DE46548" w:rsidR="008F09A0" w:rsidRPr="00FA5381" w:rsidRDefault="0004100A" w:rsidP="00877CCF">
      <w:pPr>
        <w:pStyle w:val="affd"/>
        <w:numPr>
          <w:ilvl w:val="2"/>
          <w:numId w:val="170"/>
        </w:numPr>
        <w:tabs>
          <w:tab w:val="left" w:pos="284"/>
        </w:tabs>
        <w:spacing w:beforeLines="60" w:before="144" w:afterLines="60" w:after="144"/>
        <w:ind w:firstLine="567"/>
        <w:contextualSpacing w:val="0"/>
        <w:jc w:val="both"/>
        <w:rPr>
          <w:sz w:val="22"/>
          <w:szCs w:val="22"/>
          <w:lang w:val="en-GB"/>
        </w:rPr>
      </w:pPr>
      <w:r w:rsidRPr="00FA5381">
        <w:rPr>
          <w:sz w:val="22"/>
          <w:szCs w:val="22"/>
          <w:bdr w:val="nil"/>
          <w:lang w:val="en-GB"/>
        </w:rPr>
        <w:t xml:space="preserve">Where the Exchange conducts the preliminary review of documents related to </w:t>
      </w:r>
      <w:r w:rsidR="00BF2E33" w:rsidRPr="00FA5381">
        <w:rPr>
          <w:sz w:val="22"/>
          <w:szCs w:val="22"/>
          <w:bdr w:val="nil"/>
          <w:lang w:val="en-GB"/>
        </w:rPr>
        <w:t xml:space="preserve">Exchange-registered </w:t>
      </w:r>
      <w:r w:rsidRPr="00FA5381">
        <w:rPr>
          <w:sz w:val="22"/>
          <w:szCs w:val="22"/>
          <w:bdr w:val="nil"/>
          <w:lang w:val="en-GB"/>
        </w:rPr>
        <w:t>bonds, the decision</w:t>
      </w:r>
      <w:r w:rsidR="00525267" w:rsidRPr="00FA5381">
        <w:rPr>
          <w:sz w:val="22"/>
          <w:szCs w:val="22"/>
          <w:bdr w:val="nil"/>
          <w:lang w:val="en-GB"/>
        </w:rPr>
        <w:t xml:space="preserve"> of the Exchange to register the issue (additional issue) of Exchange-registered bonds and (or) </w:t>
      </w:r>
      <w:r w:rsidRPr="00FA5381">
        <w:rPr>
          <w:sz w:val="22"/>
          <w:szCs w:val="22"/>
          <w:bdr w:val="nil"/>
          <w:lang w:val="en-GB"/>
        </w:rPr>
        <w:t xml:space="preserve">to list </w:t>
      </w:r>
      <w:r w:rsidR="00525267" w:rsidRPr="00FA5381">
        <w:rPr>
          <w:sz w:val="22"/>
          <w:szCs w:val="22"/>
          <w:bdr w:val="nil"/>
          <w:lang w:val="en-GB"/>
        </w:rPr>
        <w:t xml:space="preserve">them, to register the Exchange-registered </w:t>
      </w:r>
      <w:r w:rsidR="005F1239">
        <w:rPr>
          <w:sz w:val="22"/>
          <w:szCs w:val="22"/>
          <w:bdr w:val="nil"/>
          <w:lang w:val="en-GB"/>
        </w:rPr>
        <w:t>bond prospectus</w:t>
      </w:r>
      <w:r w:rsidR="00525267" w:rsidRPr="00FA5381">
        <w:rPr>
          <w:sz w:val="22"/>
          <w:szCs w:val="22"/>
          <w:bdr w:val="nil"/>
          <w:lang w:val="en-GB"/>
        </w:rPr>
        <w:t xml:space="preserve"> and the Exchange-registered </w:t>
      </w:r>
      <w:r w:rsidR="005F1239">
        <w:rPr>
          <w:sz w:val="22"/>
          <w:szCs w:val="22"/>
          <w:bdr w:val="nil"/>
          <w:lang w:val="en-GB"/>
        </w:rPr>
        <w:t>bond program</w:t>
      </w:r>
      <w:r w:rsidRPr="00FA5381">
        <w:rPr>
          <w:sz w:val="22"/>
          <w:szCs w:val="22"/>
          <w:bdr w:val="nil"/>
          <w:lang w:val="en-GB"/>
        </w:rPr>
        <w:t xml:space="preserve"> shall be made within </w:t>
      </w:r>
      <w:r w:rsidR="00525267" w:rsidRPr="00FA5381">
        <w:rPr>
          <w:sz w:val="22"/>
          <w:szCs w:val="22"/>
          <w:bdr w:val="nil"/>
          <w:lang w:val="en-GB"/>
        </w:rPr>
        <w:t>time limits</w:t>
      </w:r>
      <w:r w:rsidRPr="00FA5381">
        <w:rPr>
          <w:sz w:val="22"/>
          <w:szCs w:val="22"/>
          <w:bdr w:val="nil"/>
          <w:lang w:val="en-GB"/>
        </w:rPr>
        <w:t xml:space="preserve"> and subject to the specific rules set out in </w:t>
      </w:r>
      <w:r w:rsidR="00525267" w:rsidRPr="00FA5381">
        <w:rPr>
          <w:sz w:val="22"/>
          <w:szCs w:val="22"/>
          <w:bdr w:val="nil"/>
          <w:lang w:val="en-GB"/>
        </w:rPr>
        <w:t>Article 11</w:t>
      </w:r>
      <w:r w:rsidR="008F09A0" w:rsidRPr="00FA5381">
        <w:rPr>
          <w:sz w:val="22"/>
          <w:szCs w:val="22"/>
          <w:bdr w:val="nil"/>
          <w:lang w:val="en-GB"/>
        </w:rPr>
        <w:t>.</w:t>
      </w:r>
      <w:r w:rsidR="00525267" w:rsidRPr="00FA5381">
        <w:rPr>
          <w:sz w:val="22"/>
          <w:szCs w:val="22"/>
          <w:bdr w:val="nil"/>
          <w:lang w:val="en-GB"/>
        </w:rPr>
        <w:t>3 of</w:t>
      </w:r>
      <w:r w:rsidRPr="00FA5381">
        <w:rPr>
          <w:sz w:val="22"/>
          <w:szCs w:val="22"/>
          <w:bdr w:val="nil"/>
          <w:lang w:val="en-GB"/>
        </w:rPr>
        <w:t xml:space="preserve"> these Rules.</w:t>
      </w:r>
    </w:p>
    <w:p w14:paraId="7D96B5A2" w14:textId="6A0EF90D" w:rsidR="0095309E" w:rsidRPr="00420F27" w:rsidRDefault="0004100A" w:rsidP="00877CCF">
      <w:pPr>
        <w:pStyle w:val="affd"/>
        <w:numPr>
          <w:ilvl w:val="2"/>
          <w:numId w:val="170"/>
        </w:numPr>
        <w:tabs>
          <w:tab w:val="left" w:pos="284"/>
        </w:tabs>
        <w:spacing w:beforeLines="60" w:before="144" w:afterLines="60" w:after="144"/>
        <w:ind w:firstLine="567"/>
        <w:contextualSpacing w:val="0"/>
        <w:jc w:val="both"/>
        <w:rPr>
          <w:sz w:val="22"/>
          <w:szCs w:val="22"/>
          <w:bdr w:val="nil"/>
          <w:lang w:val="en-GB"/>
        </w:rPr>
      </w:pPr>
      <w:r w:rsidRPr="00FA5381">
        <w:rPr>
          <w:sz w:val="22"/>
          <w:szCs w:val="22"/>
          <w:bdr w:val="nil"/>
          <w:lang w:val="en-GB"/>
        </w:rPr>
        <w:t xml:space="preserve">Where the Exchange turns to the </w:t>
      </w:r>
      <w:r w:rsidR="00275E70" w:rsidRPr="00FA5381">
        <w:rPr>
          <w:sz w:val="22"/>
          <w:szCs w:val="22"/>
          <w:bdr w:val="nil"/>
          <w:lang w:val="en-GB"/>
        </w:rPr>
        <w:t>Expert Council on Listing</w:t>
      </w:r>
      <w:r w:rsidR="00564DDE">
        <w:rPr>
          <w:sz w:val="22"/>
          <w:szCs w:val="22"/>
          <w:bdr w:val="nil"/>
          <w:lang w:val="en-GB"/>
        </w:rPr>
        <w:t>,</w:t>
      </w:r>
      <w:r w:rsidR="00FF670C" w:rsidRPr="00FA5381">
        <w:rPr>
          <w:sz w:val="22"/>
          <w:szCs w:val="22"/>
          <w:bdr w:val="nil"/>
          <w:lang w:val="en-GB"/>
        </w:rPr>
        <w:t xml:space="preserve"> Committee of the Growth Sector Council</w:t>
      </w:r>
      <w:r w:rsidRPr="00FA5381">
        <w:rPr>
          <w:sz w:val="22"/>
          <w:szCs w:val="22"/>
          <w:bdr w:val="nil"/>
          <w:lang w:val="en-GB"/>
        </w:rPr>
        <w:t xml:space="preserve"> </w:t>
      </w:r>
      <w:r w:rsidR="00564DDE">
        <w:rPr>
          <w:sz w:val="22"/>
          <w:szCs w:val="22"/>
          <w:bdr w:val="nil"/>
          <w:lang w:val="en-GB"/>
        </w:rPr>
        <w:t>or the</w:t>
      </w:r>
      <w:r w:rsidR="00B028E9">
        <w:rPr>
          <w:sz w:val="22"/>
          <w:szCs w:val="22"/>
          <w:bdr w:val="nil"/>
          <w:lang w:val="en-GB"/>
        </w:rPr>
        <w:t xml:space="preserve"> IIM Expert Council (when a recommendation from the IIM Expert Council is necessary according to Clause 3.1 of Annex 3 to the Rules)</w:t>
      </w:r>
      <w:r w:rsidR="00564DDE">
        <w:rPr>
          <w:sz w:val="22"/>
          <w:szCs w:val="22"/>
          <w:bdr w:val="nil"/>
          <w:lang w:val="en-GB"/>
        </w:rPr>
        <w:t xml:space="preserve"> </w:t>
      </w:r>
      <w:r w:rsidRPr="00FA5381">
        <w:rPr>
          <w:sz w:val="22"/>
          <w:szCs w:val="22"/>
          <w:bdr w:val="nil"/>
          <w:lang w:val="en-GB"/>
        </w:rPr>
        <w:t xml:space="preserve">for a recommendation, the time frame for respective decision-making by the Exchange shall be suspended until the recommendation is received by the Exchange. </w:t>
      </w:r>
    </w:p>
    <w:p w14:paraId="19C2F2ED" w14:textId="6B6FF653" w:rsidR="008F09A0" w:rsidRPr="00FA5381" w:rsidRDefault="0004100A" w:rsidP="00877CCF">
      <w:pPr>
        <w:pStyle w:val="affd"/>
        <w:numPr>
          <w:ilvl w:val="2"/>
          <w:numId w:val="170"/>
        </w:numPr>
        <w:tabs>
          <w:tab w:val="left" w:pos="284"/>
        </w:tabs>
        <w:spacing w:beforeLines="60" w:before="144" w:afterLines="60" w:after="144"/>
        <w:ind w:firstLine="567"/>
        <w:contextualSpacing w:val="0"/>
        <w:jc w:val="both"/>
        <w:rPr>
          <w:sz w:val="22"/>
          <w:szCs w:val="22"/>
          <w:bdr w:val="nil"/>
          <w:lang w:val="en-GB"/>
        </w:rPr>
      </w:pPr>
      <w:r w:rsidRPr="00FA5381">
        <w:rPr>
          <w:sz w:val="22"/>
          <w:szCs w:val="22"/>
          <w:bdr w:val="nil"/>
          <w:lang w:val="en-GB"/>
        </w:rPr>
        <w:t xml:space="preserve">In this event, the Exchange may, following the receipt of such recommendation, extend the time frame for the making of appropriate decision but not more than by 5 </w:t>
      </w:r>
      <w:r w:rsidR="00802AD5">
        <w:rPr>
          <w:sz w:val="22"/>
          <w:szCs w:val="22"/>
          <w:bdr w:val="nil"/>
          <w:lang w:val="en-GB"/>
        </w:rPr>
        <w:t>working day</w:t>
      </w:r>
      <w:r w:rsidRPr="00FA5381">
        <w:rPr>
          <w:sz w:val="22"/>
          <w:szCs w:val="22"/>
          <w:bdr w:val="nil"/>
          <w:lang w:val="en-GB"/>
        </w:rPr>
        <w:t>s. The Exchange shall notify the</w:t>
      </w:r>
      <w:r w:rsidR="0095309E" w:rsidRPr="00FA5381">
        <w:rPr>
          <w:sz w:val="22"/>
          <w:szCs w:val="22"/>
          <w:bdr w:val="nil"/>
          <w:lang w:val="en-GB"/>
        </w:rPr>
        <w:t xml:space="preserve"> Applicant</w:t>
      </w:r>
      <w:r w:rsidRPr="00FA5381">
        <w:rPr>
          <w:sz w:val="22"/>
          <w:szCs w:val="22"/>
          <w:bdr w:val="nil"/>
          <w:lang w:val="en-GB"/>
        </w:rPr>
        <w:t xml:space="preserve"> of such suspension of the above-mentioned time frame. </w:t>
      </w:r>
    </w:p>
    <w:p w14:paraId="66EE374D" w14:textId="77777777" w:rsidR="008F09A0" w:rsidRPr="00FA5381" w:rsidRDefault="0004100A" w:rsidP="00877CCF">
      <w:pPr>
        <w:pStyle w:val="affd"/>
        <w:numPr>
          <w:ilvl w:val="2"/>
          <w:numId w:val="170"/>
        </w:numPr>
        <w:tabs>
          <w:tab w:val="left" w:pos="-1560"/>
          <w:tab w:val="left" w:pos="284"/>
        </w:tabs>
        <w:spacing w:beforeLines="60" w:before="144" w:afterLines="60" w:after="144"/>
        <w:ind w:firstLine="567"/>
        <w:contextualSpacing w:val="0"/>
        <w:jc w:val="both"/>
        <w:rPr>
          <w:sz w:val="22"/>
          <w:szCs w:val="22"/>
          <w:lang w:val="en-GB"/>
        </w:rPr>
      </w:pPr>
      <w:r w:rsidRPr="00FA5381">
        <w:rPr>
          <w:sz w:val="22"/>
          <w:szCs w:val="22"/>
          <w:bdr w:val="nil"/>
          <w:lang w:val="en-GB"/>
        </w:rPr>
        <w:t xml:space="preserve">If the Applicant requests the Exchange to extend </w:t>
      </w:r>
      <w:r w:rsidR="004A311B" w:rsidRPr="00FA5381">
        <w:rPr>
          <w:sz w:val="22"/>
          <w:szCs w:val="22"/>
          <w:bdr w:val="nil"/>
          <w:lang w:val="en-GB"/>
        </w:rPr>
        <w:t xml:space="preserve">(or to suspend) </w:t>
      </w:r>
      <w:r w:rsidRPr="00FA5381">
        <w:rPr>
          <w:sz w:val="22"/>
          <w:szCs w:val="22"/>
          <w:bdr w:val="nil"/>
          <w:lang w:val="en-GB"/>
        </w:rPr>
        <w:t>the time frame for making the respective decision, the Exchange may extend</w:t>
      </w:r>
      <w:r w:rsidR="004A311B" w:rsidRPr="00FA5381">
        <w:rPr>
          <w:sz w:val="22"/>
          <w:szCs w:val="22"/>
          <w:bdr w:val="nil"/>
          <w:lang w:val="en-GB"/>
        </w:rPr>
        <w:t xml:space="preserve"> (suspend)</w:t>
      </w:r>
      <w:r w:rsidRPr="00FA5381">
        <w:rPr>
          <w:sz w:val="22"/>
          <w:szCs w:val="22"/>
          <w:bdr w:val="nil"/>
          <w:lang w:val="en-GB"/>
        </w:rPr>
        <w:t xml:space="preserve"> such time frame by indicating it in an appropriate notice to the Applicant.</w:t>
      </w:r>
      <w:r w:rsidR="004A311B" w:rsidRPr="00FA5381">
        <w:rPr>
          <w:sz w:val="22"/>
          <w:szCs w:val="22"/>
          <w:bdr w:val="nil"/>
          <w:lang w:val="en-GB"/>
        </w:rPr>
        <w:t xml:space="preserve"> The notice should indicate the da</w:t>
      </w:r>
      <w:r w:rsidR="00192907" w:rsidRPr="00FA5381">
        <w:rPr>
          <w:sz w:val="22"/>
          <w:szCs w:val="22"/>
          <w:bdr w:val="nil"/>
          <w:lang w:val="en-GB"/>
        </w:rPr>
        <w:t xml:space="preserve">te until which such extension (suspension) remains in effect. </w:t>
      </w:r>
    </w:p>
    <w:p w14:paraId="5BCC7091" w14:textId="77777777" w:rsidR="00AF6FEC" w:rsidRPr="00FA5381" w:rsidRDefault="0004100A" w:rsidP="00877CCF">
      <w:pPr>
        <w:pStyle w:val="affd"/>
        <w:numPr>
          <w:ilvl w:val="2"/>
          <w:numId w:val="170"/>
        </w:numPr>
        <w:tabs>
          <w:tab w:val="left" w:pos="-1560"/>
          <w:tab w:val="left" w:pos="284"/>
        </w:tabs>
        <w:spacing w:beforeLines="60" w:before="144" w:afterLines="60" w:after="144"/>
        <w:ind w:firstLine="567"/>
        <w:contextualSpacing w:val="0"/>
        <w:jc w:val="both"/>
        <w:rPr>
          <w:sz w:val="22"/>
          <w:szCs w:val="22"/>
          <w:lang w:val="en-GB"/>
        </w:rPr>
      </w:pPr>
      <w:r w:rsidRPr="00FA5381">
        <w:rPr>
          <w:sz w:val="22"/>
          <w:szCs w:val="22"/>
          <w:bdr w:val="nil"/>
          <w:lang w:val="en-GB"/>
        </w:rPr>
        <w:t xml:space="preserve">The Exchange may </w:t>
      </w:r>
      <w:r w:rsidR="00B630FF" w:rsidRPr="00FA5381">
        <w:rPr>
          <w:sz w:val="22"/>
          <w:szCs w:val="22"/>
          <w:bdr w:val="nil"/>
          <w:lang w:val="en-GB"/>
        </w:rPr>
        <w:t xml:space="preserve">submit a notice to the Applicant for </w:t>
      </w:r>
      <w:r w:rsidRPr="00FA5381">
        <w:rPr>
          <w:sz w:val="22"/>
          <w:szCs w:val="22"/>
          <w:bdr w:val="nil"/>
          <w:lang w:val="en-GB"/>
        </w:rPr>
        <w:t>further information and documents</w:t>
      </w:r>
      <w:r w:rsidR="00B630FF" w:rsidRPr="00FA5381">
        <w:rPr>
          <w:sz w:val="22"/>
          <w:szCs w:val="22"/>
          <w:bdr w:val="nil"/>
          <w:lang w:val="en-GB"/>
        </w:rPr>
        <w:t xml:space="preserve">, inclusive of a notice </w:t>
      </w:r>
      <w:r w:rsidR="00B630FF" w:rsidRPr="00FA5381">
        <w:rPr>
          <w:sz w:val="22"/>
          <w:szCs w:val="22"/>
          <w:bdr w:val="nil"/>
          <w:lang w:val="en-US"/>
        </w:rPr>
        <w:t>to correct discrepancies or deficiencies</w:t>
      </w:r>
      <w:r w:rsidRPr="00FA5381">
        <w:rPr>
          <w:sz w:val="22"/>
          <w:szCs w:val="22"/>
          <w:bdr w:val="nil"/>
          <w:lang w:val="en-GB"/>
        </w:rPr>
        <w:t xml:space="preserve"> </w:t>
      </w:r>
      <w:r w:rsidR="00B630FF" w:rsidRPr="00FA5381">
        <w:rPr>
          <w:sz w:val="22"/>
          <w:szCs w:val="22"/>
          <w:bdr w:val="nil"/>
          <w:lang w:val="en-GB"/>
        </w:rPr>
        <w:t xml:space="preserve">in the documents submitted (if any) </w:t>
      </w:r>
      <w:r w:rsidRPr="00FA5381">
        <w:rPr>
          <w:sz w:val="22"/>
          <w:szCs w:val="22"/>
          <w:bdr w:val="nil"/>
          <w:lang w:val="en-GB"/>
        </w:rPr>
        <w:t xml:space="preserve">in the course of Application review (security due diligence). </w:t>
      </w:r>
      <w:r w:rsidR="00B630FF" w:rsidRPr="00FA5381">
        <w:rPr>
          <w:sz w:val="22"/>
          <w:szCs w:val="22"/>
          <w:bdr w:val="nil"/>
          <w:lang w:val="en-GB"/>
        </w:rPr>
        <w:t>Such notice shall indicate</w:t>
      </w:r>
      <w:r w:rsidR="00AF6FEC" w:rsidRPr="00FA5381">
        <w:rPr>
          <w:sz w:val="22"/>
          <w:szCs w:val="22"/>
          <w:bdr w:val="nil"/>
          <w:lang w:val="en-GB"/>
        </w:rPr>
        <w:t xml:space="preserve"> time limits for the Applicant to submit corrected and (or) missing documents and (or) clarifications (if necessary). </w:t>
      </w:r>
    </w:p>
    <w:p w14:paraId="4D076495" w14:textId="4550A3E5" w:rsidR="0004100A" w:rsidRPr="00FA5381" w:rsidRDefault="0004100A" w:rsidP="00FA5381">
      <w:pPr>
        <w:pStyle w:val="affd"/>
        <w:tabs>
          <w:tab w:val="left" w:pos="-1560"/>
          <w:tab w:val="left" w:pos="284"/>
        </w:tabs>
        <w:spacing w:beforeLines="60" w:before="144" w:afterLines="60" w:after="144"/>
        <w:ind w:left="1560" w:firstLine="567"/>
        <w:contextualSpacing w:val="0"/>
        <w:jc w:val="both"/>
        <w:rPr>
          <w:sz w:val="22"/>
          <w:szCs w:val="22"/>
          <w:lang w:val="en-GB"/>
        </w:rPr>
      </w:pPr>
      <w:r w:rsidRPr="00FA5381">
        <w:rPr>
          <w:sz w:val="22"/>
          <w:szCs w:val="22"/>
          <w:bdr w:val="nil"/>
          <w:lang w:val="en-GB"/>
        </w:rPr>
        <w:t xml:space="preserve">In this event the time frame for making the relevant decision shall be suspended until the submission, by the Applicant, of the requested </w:t>
      </w:r>
      <w:r w:rsidR="00B630FF" w:rsidRPr="00FA5381">
        <w:rPr>
          <w:sz w:val="22"/>
          <w:szCs w:val="22"/>
          <w:bdr w:val="nil"/>
          <w:lang w:val="en-GB"/>
        </w:rPr>
        <w:t>(</w:t>
      </w:r>
      <w:r w:rsidR="00AC6804" w:rsidRPr="00FA5381">
        <w:rPr>
          <w:sz w:val="22"/>
          <w:szCs w:val="22"/>
          <w:bdr w:val="nil"/>
          <w:lang w:val="en-GB"/>
        </w:rPr>
        <w:t>revised</w:t>
      </w:r>
      <w:r w:rsidR="00B630FF" w:rsidRPr="00FA5381">
        <w:rPr>
          <w:sz w:val="22"/>
          <w:szCs w:val="22"/>
          <w:bdr w:val="nil"/>
          <w:lang w:val="en-GB"/>
        </w:rPr>
        <w:t xml:space="preserve">) </w:t>
      </w:r>
      <w:r w:rsidRPr="00FA5381">
        <w:rPr>
          <w:sz w:val="22"/>
          <w:szCs w:val="22"/>
          <w:bdr w:val="nil"/>
          <w:lang w:val="en-GB"/>
        </w:rPr>
        <w:t>documents</w:t>
      </w:r>
      <w:r w:rsidR="00AC6804" w:rsidRPr="00FA5381">
        <w:rPr>
          <w:sz w:val="22"/>
          <w:szCs w:val="22"/>
          <w:bdr w:val="nil"/>
          <w:lang w:val="en-GB"/>
        </w:rPr>
        <w:t xml:space="preserve"> and information</w:t>
      </w:r>
      <w:r w:rsidR="00B630FF" w:rsidRPr="00FA5381">
        <w:rPr>
          <w:sz w:val="22"/>
          <w:szCs w:val="22"/>
          <w:bdr w:val="nil"/>
          <w:lang w:val="en-GB"/>
        </w:rPr>
        <w:t>. T</w:t>
      </w:r>
      <w:r w:rsidRPr="00FA5381">
        <w:rPr>
          <w:sz w:val="22"/>
          <w:szCs w:val="22"/>
          <w:bdr w:val="nil"/>
          <w:lang w:val="en-GB"/>
        </w:rPr>
        <w:t xml:space="preserve">he Exchange may extend the decision-making time frame for the duration of the check of the documents and information so submitted, but not more than by 5 </w:t>
      </w:r>
      <w:r w:rsidR="00802AD5">
        <w:rPr>
          <w:sz w:val="22"/>
          <w:szCs w:val="22"/>
          <w:bdr w:val="nil"/>
          <w:lang w:val="en-GB"/>
        </w:rPr>
        <w:t>working day</w:t>
      </w:r>
      <w:r w:rsidRPr="00FA5381">
        <w:rPr>
          <w:sz w:val="22"/>
          <w:szCs w:val="22"/>
          <w:bdr w:val="nil"/>
          <w:lang w:val="en-GB"/>
        </w:rPr>
        <w:t xml:space="preserve">s. </w:t>
      </w:r>
    </w:p>
    <w:p w14:paraId="2FAA9646" w14:textId="77777777" w:rsidR="0004100A" w:rsidRPr="00FA5381" w:rsidRDefault="0004100A" w:rsidP="00FA5381">
      <w:pPr>
        <w:pStyle w:val="21"/>
        <w:widowControl/>
        <w:tabs>
          <w:tab w:val="left" w:pos="284"/>
          <w:tab w:val="left" w:pos="1021"/>
        </w:tabs>
        <w:spacing w:beforeLines="60" w:before="144" w:afterLines="60" w:after="144"/>
        <w:ind w:left="1560" w:firstLine="567"/>
        <w:jc w:val="both"/>
        <w:rPr>
          <w:b w:val="0"/>
          <w:sz w:val="22"/>
          <w:szCs w:val="22"/>
          <w:lang w:val="en-GB"/>
        </w:rPr>
      </w:pPr>
      <w:r w:rsidRPr="00FA5381">
        <w:rPr>
          <w:b w:val="0"/>
          <w:sz w:val="22"/>
          <w:szCs w:val="22"/>
          <w:bdr w:val="nil"/>
          <w:lang w:val="en-GB"/>
        </w:rPr>
        <w:tab/>
        <w:t xml:space="preserve">If the Applicant fails to submit the information and documents by the deadline indicated in the </w:t>
      </w:r>
      <w:r w:rsidR="00B630FF" w:rsidRPr="00FA5381">
        <w:rPr>
          <w:b w:val="0"/>
          <w:sz w:val="22"/>
          <w:szCs w:val="22"/>
          <w:bdr w:val="nil"/>
          <w:lang w:val="en-GB"/>
        </w:rPr>
        <w:t>notice of</w:t>
      </w:r>
      <w:r w:rsidRPr="00FA5381">
        <w:rPr>
          <w:b w:val="0"/>
          <w:sz w:val="22"/>
          <w:szCs w:val="22"/>
          <w:bdr w:val="nil"/>
          <w:lang w:val="en-GB"/>
        </w:rPr>
        <w:t xml:space="preserve"> the Exchange, the Exchange may</w:t>
      </w:r>
      <w:r w:rsidR="00707374" w:rsidRPr="00FA5381">
        <w:rPr>
          <w:b w:val="0"/>
          <w:sz w:val="22"/>
          <w:szCs w:val="22"/>
          <w:bdr w:val="nil"/>
          <w:lang w:val="en-GB"/>
        </w:rPr>
        <w:t xml:space="preserve"> take a decision as provided for in Article 9 of these Rules.</w:t>
      </w:r>
      <w:r w:rsidRPr="00FA5381">
        <w:rPr>
          <w:b w:val="0"/>
          <w:sz w:val="22"/>
          <w:szCs w:val="22"/>
          <w:bdr w:val="nil"/>
          <w:lang w:val="en-GB"/>
        </w:rPr>
        <w:t xml:space="preserve"> </w:t>
      </w:r>
    </w:p>
    <w:p w14:paraId="3E53D5B8" w14:textId="77777777" w:rsidR="0004100A" w:rsidRPr="00FA5381" w:rsidRDefault="0004100A" w:rsidP="00FA5381">
      <w:pPr>
        <w:pStyle w:val="21"/>
        <w:widowControl/>
        <w:tabs>
          <w:tab w:val="left" w:pos="284"/>
          <w:tab w:val="left" w:pos="1021"/>
        </w:tabs>
        <w:spacing w:beforeLines="60" w:before="144" w:afterLines="60" w:after="144"/>
        <w:ind w:left="1560" w:firstLine="567"/>
        <w:jc w:val="both"/>
        <w:rPr>
          <w:b w:val="0"/>
          <w:sz w:val="22"/>
          <w:szCs w:val="22"/>
          <w:lang w:val="en-GB"/>
        </w:rPr>
      </w:pPr>
      <w:r w:rsidRPr="00FA5381">
        <w:rPr>
          <w:b w:val="0"/>
          <w:sz w:val="22"/>
          <w:szCs w:val="22"/>
          <w:bdr w:val="nil"/>
          <w:lang w:val="en-GB"/>
        </w:rPr>
        <w:tab/>
        <w:t>Upon the submission of the respective (new) Application, the Applicant will have to re-submit the complete document package.</w:t>
      </w:r>
    </w:p>
    <w:p w14:paraId="313AC8F7" w14:textId="77777777" w:rsidR="00AD58EE" w:rsidRPr="00FA5381" w:rsidRDefault="0004100A" w:rsidP="00877CCF">
      <w:pPr>
        <w:pStyle w:val="affd"/>
        <w:widowControl/>
        <w:numPr>
          <w:ilvl w:val="2"/>
          <w:numId w:val="170"/>
        </w:numPr>
        <w:tabs>
          <w:tab w:val="left" w:pos="-1560"/>
          <w:tab w:val="left" w:pos="284"/>
          <w:tab w:val="left" w:pos="1021"/>
        </w:tabs>
        <w:spacing w:beforeLines="60" w:before="144" w:afterLines="60" w:after="144"/>
        <w:ind w:firstLine="567"/>
        <w:contextualSpacing w:val="0"/>
        <w:jc w:val="both"/>
        <w:rPr>
          <w:sz w:val="22"/>
          <w:szCs w:val="22"/>
          <w:lang w:val="en-GB"/>
        </w:rPr>
      </w:pPr>
      <w:r w:rsidRPr="00FA5381">
        <w:rPr>
          <w:sz w:val="22"/>
          <w:szCs w:val="22"/>
          <w:bdr w:val="nil"/>
          <w:lang w:val="en-GB"/>
        </w:rPr>
        <w:t xml:space="preserve">In the course of Application review (security due diligence) the Exchange may make inquiries with the Bank of Russia, competent (regulatory) government bodies and organisations (self-regulated organisations, the settlement depositary, rating agencies, etc.) as to whether or not the details of the securities and the Entity, as well as the </w:t>
      </w:r>
      <w:r w:rsidRPr="00FA5381">
        <w:rPr>
          <w:sz w:val="22"/>
          <w:szCs w:val="22"/>
          <w:bdr w:val="nil"/>
          <w:lang w:val="en-GB"/>
        </w:rPr>
        <w:lastRenderedPageBreak/>
        <w:t xml:space="preserve">documents submitted conform to the requirements of the laws of the Russian Federation and other statutes and regulations and/or requesting explanations as to how such requirements (provisions) are to be applied. </w:t>
      </w:r>
    </w:p>
    <w:p w14:paraId="373C6C65" w14:textId="0D47FDEF" w:rsidR="0004100A" w:rsidRPr="00FA5381" w:rsidRDefault="0004100A" w:rsidP="00FA5381">
      <w:pPr>
        <w:pStyle w:val="affd"/>
        <w:widowControl/>
        <w:tabs>
          <w:tab w:val="left" w:pos="-1560"/>
          <w:tab w:val="left" w:pos="284"/>
          <w:tab w:val="left" w:pos="1560"/>
        </w:tabs>
        <w:spacing w:beforeLines="60" w:before="144" w:afterLines="60" w:after="144"/>
        <w:ind w:left="1560" w:firstLine="567"/>
        <w:contextualSpacing w:val="0"/>
        <w:jc w:val="both"/>
        <w:rPr>
          <w:sz w:val="22"/>
          <w:szCs w:val="22"/>
          <w:lang w:val="en-GB"/>
        </w:rPr>
      </w:pPr>
      <w:r w:rsidRPr="00FA5381">
        <w:rPr>
          <w:sz w:val="22"/>
          <w:szCs w:val="22"/>
          <w:bdr w:val="nil"/>
          <w:lang w:val="en-GB"/>
        </w:rPr>
        <w:t xml:space="preserve">In this event the time period for the making of the respective decision shall be suspended until receipt of the respective answer. In this event, the Exchange may, following the receipt of such answer, extend the time frame for the making of appropriate decision but not more than by 5 </w:t>
      </w:r>
      <w:r w:rsidR="00802AD5">
        <w:rPr>
          <w:sz w:val="22"/>
          <w:szCs w:val="22"/>
          <w:bdr w:val="nil"/>
          <w:lang w:val="en-GB"/>
        </w:rPr>
        <w:t>working day</w:t>
      </w:r>
      <w:r w:rsidRPr="00FA5381">
        <w:rPr>
          <w:sz w:val="22"/>
          <w:szCs w:val="22"/>
          <w:bdr w:val="nil"/>
          <w:lang w:val="en-GB"/>
        </w:rPr>
        <w:t xml:space="preserve">s. </w:t>
      </w:r>
    </w:p>
    <w:p w14:paraId="24172F2B" w14:textId="77777777" w:rsidR="0004100A" w:rsidRPr="00FA5381" w:rsidRDefault="0004100A" w:rsidP="00FA5381">
      <w:pPr>
        <w:widowControl/>
        <w:tabs>
          <w:tab w:val="left" w:pos="-1560"/>
          <w:tab w:val="left" w:pos="284"/>
          <w:tab w:val="left" w:pos="1560"/>
        </w:tabs>
        <w:spacing w:beforeLines="60" w:before="144" w:afterLines="60" w:after="144"/>
        <w:ind w:left="1560" w:firstLine="567"/>
        <w:jc w:val="both"/>
        <w:rPr>
          <w:sz w:val="22"/>
          <w:szCs w:val="22"/>
          <w:lang w:val="en-GB"/>
        </w:rPr>
      </w:pPr>
      <w:r w:rsidRPr="00FA5381">
        <w:rPr>
          <w:sz w:val="22"/>
          <w:szCs w:val="22"/>
          <w:bdr w:val="nil"/>
          <w:lang w:val="en-GB"/>
        </w:rPr>
        <w:t>The Exchange may resume the time frame for the making of appropriate decision without receiving the respective answer.</w:t>
      </w:r>
      <w:r w:rsidR="00AC6804" w:rsidRPr="00FA5381">
        <w:rPr>
          <w:sz w:val="22"/>
          <w:szCs w:val="22"/>
          <w:bdr w:val="nil"/>
          <w:lang w:val="en-GB"/>
        </w:rPr>
        <w:t xml:space="preserve"> </w:t>
      </w:r>
      <w:r w:rsidRPr="00FA5381">
        <w:rPr>
          <w:sz w:val="22"/>
          <w:szCs w:val="22"/>
          <w:bdr w:val="nil"/>
          <w:lang w:val="en-GB"/>
        </w:rPr>
        <w:t xml:space="preserve">The Exchange shall notify the </w:t>
      </w:r>
      <w:r w:rsidR="005349DB" w:rsidRPr="00FA5381">
        <w:rPr>
          <w:sz w:val="22"/>
          <w:szCs w:val="22"/>
          <w:bdr w:val="nil"/>
          <w:lang w:val="en-GB"/>
        </w:rPr>
        <w:t>issuer</w:t>
      </w:r>
      <w:r w:rsidRPr="00FA5381">
        <w:rPr>
          <w:sz w:val="22"/>
          <w:szCs w:val="22"/>
          <w:bdr w:val="nil"/>
          <w:lang w:val="en-GB"/>
        </w:rPr>
        <w:t xml:space="preserve"> of such </w:t>
      </w:r>
      <w:r w:rsidR="00AC6804" w:rsidRPr="00FA5381">
        <w:rPr>
          <w:sz w:val="22"/>
          <w:szCs w:val="22"/>
          <w:bdr w:val="nil"/>
          <w:lang w:val="en-US"/>
        </w:rPr>
        <w:t>resumption</w:t>
      </w:r>
      <w:r w:rsidRPr="00FA5381">
        <w:rPr>
          <w:sz w:val="22"/>
          <w:szCs w:val="22"/>
          <w:bdr w:val="nil"/>
          <w:lang w:val="en-GB"/>
        </w:rPr>
        <w:t xml:space="preserve"> of the above-mentioned time frame. </w:t>
      </w:r>
    </w:p>
    <w:p w14:paraId="28793B3F" w14:textId="3A1D4473" w:rsidR="00FF777B" w:rsidRPr="00FA5381" w:rsidRDefault="008F09A0" w:rsidP="00FA5381">
      <w:pPr>
        <w:pStyle w:val="affd"/>
        <w:widowControl/>
        <w:tabs>
          <w:tab w:val="left" w:pos="-1560"/>
          <w:tab w:val="left" w:pos="284"/>
        </w:tabs>
        <w:spacing w:beforeLines="60" w:before="144" w:afterLines="60" w:after="144"/>
        <w:ind w:left="1560" w:firstLine="567"/>
        <w:contextualSpacing w:val="0"/>
        <w:jc w:val="both"/>
        <w:rPr>
          <w:sz w:val="22"/>
          <w:szCs w:val="22"/>
          <w:lang w:val="en-GB"/>
        </w:rPr>
      </w:pPr>
      <w:r w:rsidRPr="00FA5381">
        <w:rPr>
          <w:bCs/>
          <w:sz w:val="22"/>
          <w:szCs w:val="22"/>
          <w:bdr w:val="nil"/>
          <w:lang w:val="en-GB"/>
        </w:rPr>
        <w:t>7.3.</w:t>
      </w:r>
      <w:r w:rsidR="00420F27">
        <w:rPr>
          <w:bCs/>
          <w:sz w:val="22"/>
          <w:szCs w:val="22"/>
          <w:bdr w:val="nil"/>
          <w:lang w:val="en-GB"/>
        </w:rPr>
        <w:t>8</w:t>
      </w:r>
      <w:r w:rsidRPr="00FA5381">
        <w:rPr>
          <w:bCs/>
          <w:sz w:val="22"/>
          <w:szCs w:val="22"/>
          <w:bdr w:val="nil"/>
          <w:lang w:val="en-GB"/>
        </w:rPr>
        <w:t>.</w:t>
      </w:r>
      <w:r w:rsidR="0004100A" w:rsidRPr="00FA5381">
        <w:rPr>
          <w:bCs/>
          <w:sz w:val="22"/>
          <w:szCs w:val="22"/>
          <w:bdr w:val="nil"/>
          <w:lang w:val="en-GB"/>
        </w:rPr>
        <w:tab/>
      </w:r>
      <w:r w:rsidR="0004100A" w:rsidRPr="00FA5381">
        <w:rPr>
          <w:sz w:val="22"/>
          <w:szCs w:val="22"/>
          <w:bdr w:val="nil"/>
          <w:lang w:val="en-GB"/>
        </w:rPr>
        <w:t xml:space="preserve">The time frame for the making of the respective decision may be suspended pending the recommendations of the </w:t>
      </w:r>
      <w:r w:rsidR="00275E70" w:rsidRPr="00FA5381">
        <w:rPr>
          <w:sz w:val="22"/>
          <w:szCs w:val="22"/>
          <w:bdr w:val="nil"/>
          <w:lang w:val="en-GB"/>
        </w:rPr>
        <w:t>Expert Council on Listing</w:t>
      </w:r>
      <w:r w:rsidR="0004100A" w:rsidRPr="00FA5381">
        <w:rPr>
          <w:sz w:val="22"/>
          <w:szCs w:val="22"/>
          <w:bdr w:val="nil"/>
          <w:lang w:val="en-GB"/>
        </w:rPr>
        <w:t xml:space="preserve"> indicated in Clause 9 Article 18 of these Rules, if it is impossible to receive them within the time frame provided for the making of the respective decision by the Exchange. The Exchange shall notify the </w:t>
      </w:r>
      <w:r w:rsidR="005349DB" w:rsidRPr="00FA5381">
        <w:rPr>
          <w:sz w:val="22"/>
          <w:szCs w:val="22"/>
          <w:bdr w:val="nil"/>
          <w:lang w:val="en-GB"/>
        </w:rPr>
        <w:t>issuer</w:t>
      </w:r>
      <w:r w:rsidR="0004100A" w:rsidRPr="00FA5381">
        <w:rPr>
          <w:sz w:val="22"/>
          <w:szCs w:val="22"/>
          <w:bdr w:val="nil"/>
          <w:lang w:val="en-GB"/>
        </w:rPr>
        <w:t xml:space="preserve"> of such suspension of the above-mentioned time frame. </w:t>
      </w:r>
    </w:p>
    <w:p w14:paraId="4DE2A352" w14:textId="00FDCE7B" w:rsidR="0004100A" w:rsidRPr="005D00FC" w:rsidRDefault="00D20EA3" w:rsidP="00877CCF">
      <w:pPr>
        <w:pStyle w:val="21"/>
        <w:widowControl/>
        <w:numPr>
          <w:ilvl w:val="1"/>
          <w:numId w:val="170"/>
        </w:numPr>
        <w:tabs>
          <w:tab w:val="left" w:pos="284"/>
          <w:tab w:val="left" w:pos="993"/>
        </w:tabs>
        <w:spacing w:before="120"/>
        <w:ind w:left="0" w:firstLine="567"/>
        <w:jc w:val="both"/>
        <w:rPr>
          <w:bCs/>
          <w:sz w:val="22"/>
          <w:szCs w:val="22"/>
          <w:lang w:val="en-US"/>
        </w:rPr>
      </w:pPr>
      <w:r w:rsidRPr="005D00FC">
        <w:rPr>
          <w:b w:val="0"/>
          <w:bCs/>
          <w:sz w:val="22"/>
          <w:szCs w:val="22"/>
          <w:bdr w:val="nil"/>
          <w:lang w:val="en-US"/>
        </w:rPr>
        <w:t xml:space="preserve"> </w:t>
      </w:r>
      <w:r w:rsidR="00A81BDB">
        <w:rPr>
          <w:b w:val="0"/>
          <w:bCs/>
          <w:sz w:val="22"/>
          <w:szCs w:val="22"/>
          <w:bdr w:val="nil"/>
          <w:lang w:val="en-GB"/>
        </w:rPr>
        <w:t xml:space="preserve">The Applicant may recall the Application before the Exchange </w:t>
      </w:r>
      <w:proofErr w:type="gramStart"/>
      <w:r w:rsidR="00447299">
        <w:rPr>
          <w:b w:val="0"/>
          <w:bCs/>
          <w:sz w:val="22"/>
          <w:szCs w:val="22"/>
          <w:bdr w:val="nil"/>
          <w:lang w:val="en-GB"/>
        </w:rPr>
        <w:t>makes a decision</w:t>
      </w:r>
      <w:proofErr w:type="gramEnd"/>
      <w:r w:rsidR="00447299">
        <w:rPr>
          <w:b w:val="0"/>
          <w:bCs/>
          <w:sz w:val="22"/>
          <w:szCs w:val="22"/>
          <w:bdr w:val="nil"/>
          <w:lang w:val="en-GB"/>
        </w:rPr>
        <w:t xml:space="preserve"> regarding</w:t>
      </w:r>
      <w:r w:rsidR="00A81BDB">
        <w:rPr>
          <w:b w:val="0"/>
          <w:bCs/>
          <w:sz w:val="22"/>
          <w:szCs w:val="22"/>
          <w:bdr w:val="nil"/>
          <w:lang w:val="en-GB"/>
        </w:rPr>
        <w:t xml:space="preserve"> such Application.  The Exchange notifies the Applicant that the Application is not considered.</w:t>
      </w:r>
      <w:r w:rsidR="0004100A" w:rsidRPr="005D00FC">
        <w:rPr>
          <w:b w:val="0"/>
          <w:bCs/>
          <w:sz w:val="22"/>
          <w:szCs w:val="22"/>
          <w:bdr w:val="nil"/>
          <w:lang w:val="en-GB"/>
        </w:rPr>
        <w:t xml:space="preserve"> </w:t>
      </w:r>
      <w:r w:rsidR="00A81BDB">
        <w:rPr>
          <w:b w:val="0"/>
          <w:bCs/>
          <w:sz w:val="22"/>
          <w:szCs w:val="22"/>
          <w:bdr w:val="nil"/>
          <w:lang w:val="en-GB"/>
        </w:rPr>
        <w:t>In th</w:t>
      </w:r>
      <w:r w:rsidR="00DC7092">
        <w:rPr>
          <w:b w:val="0"/>
          <w:bCs/>
          <w:sz w:val="22"/>
          <w:szCs w:val="22"/>
          <w:bdr w:val="nil"/>
          <w:lang w:val="en-GB"/>
        </w:rPr>
        <w:t>is</w:t>
      </w:r>
      <w:r w:rsidR="00A81BDB">
        <w:rPr>
          <w:b w:val="0"/>
          <w:bCs/>
          <w:sz w:val="22"/>
          <w:szCs w:val="22"/>
          <w:bdr w:val="nil"/>
          <w:lang w:val="en-GB"/>
        </w:rPr>
        <w:t xml:space="preserve"> </w:t>
      </w:r>
      <w:r w:rsidR="00A81BDB">
        <w:rPr>
          <w:b w:val="0"/>
          <w:bCs/>
          <w:sz w:val="22"/>
          <w:szCs w:val="22"/>
          <w:bdr w:val="nil"/>
          <w:lang w:val="en-US"/>
        </w:rPr>
        <w:t>case</w:t>
      </w:r>
      <w:r w:rsidR="0004100A" w:rsidRPr="005D00FC">
        <w:rPr>
          <w:b w:val="0"/>
          <w:bCs/>
          <w:sz w:val="22"/>
          <w:szCs w:val="22"/>
          <w:bdr w:val="nil"/>
          <w:lang w:val="en-GB"/>
        </w:rPr>
        <w:t xml:space="preserve"> the documents shall not be returned to the Applicant</w:t>
      </w:r>
      <w:r w:rsidR="0004100A" w:rsidRPr="005D00FC">
        <w:rPr>
          <w:b w:val="0"/>
          <w:bCs/>
          <w:sz w:val="22"/>
          <w:szCs w:val="22"/>
          <w:bdr w:val="nil"/>
          <w:lang w:val="en-US"/>
        </w:rPr>
        <w:t xml:space="preserve">. </w:t>
      </w:r>
    </w:p>
    <w:p w14:paraId="0AA06CEA" w14:textId="77777777" w:rsidR="0004100A" w:rsidRPr="005D00FC" w:rsidRDefault="0004100A" w:rsidP="00877CCF">
      <w:pPr>
        <w:pStyle w:val="21"/>
        <w:widowControl/>
        <w:numPr>
          <w:ilvl w:val="1"/>
          <w:numId w:val="170"/>
        </w:numPr>
        <w:tabs>
          <w:tab w:val="left" w:pos="284"/>
          <w:tab w:val="left" w:pos="993"/>
        </w:tabs>
        <w:spacing w:before="120"/>
        <w:ind w:left="0" w:firstLine="567"/>
        <w:jc w:val="both"/>
        <w:rPr>
          <w:b w:val="0"/>
          <w:sz w:val="22"/>
          <w:szCs w:val="22"/>
          <w:lang w:val="en-US"/>
        </w:rPr>
      </w:pPr>
      <w:r w:rsidRPr="00FA5381">
        <w:rPr>
          <w:b w:val="0"/>
          <w:sz w:val="22"/>
          <w:szCs w:val="22"/>
          <w:bdr w:val="nil"/>
          <w:lang w:val="en-GB"/>
        </w:rPr>
        <w:t>When considering whether securities are to be included in Level One or Two, the Exchange shall review the Application in the manner described in Clause 2 of this Article, and shall conduct due diligence of the security and the documents submitted as necessary for such due diligence (as provided for in Article 6 of these Rules), subject to the specific provisions of this Article.</w:t>
      </w:r>
      <w:r w:rsidRPr="005D00FC">
        <w:rPr>
          <w:b w:val="0"/>
          <w:sz w:val="22"/>
          <w:szCs w:val="22"/>
          <w:bdr w:val="nil"/>
          <w:lang w:val="en-US"/>
        </w:rPr>
        <w:t xml:space="preserve"> </w:t>
      </w:r>
    </w:p>
    <w:p w14:paraId="477F049B" w14:textId="77777777" w:rsidR="0004100A" w:rsidRPr="00FA5381" w:rsidRDefault="0004100A" w:rsidP="00FA5381">
      <w:pPr>
        <w:pStyle w:val="aa"/>
        <w:widowControl/>
        <w:tabs>
          <w:tab w:val="left" w:pos="0"/>
          <w:tab w:val="left" w:pos="284"/>
          <w:tab w:val="left" w:pos="1021"/>
        </w:tabs>
        <w:spacing w:before="120"/>
        <w:ind w:firstLine="567"/>
        <w:jc w:val="both"/>
        <w:rPr>
          <w:sz w:val="22"/>
          <w:szCs w:val="22"/>
          <w:lang w:val="en-GB"/>
        </w:rPr>
      </w:pPr>
      <w:r w:rsidRPr="00FA5381">
        <w:rPr>
          <w:sz w:val="22"/>
          <w:szCs w:val="22"/>
          <w:bdr w:val="nil"/>
          <w:lang w:val="en-GB"/>
        </w:rPr>
        <w:t xml:space="preserve">The Exchange shall conduct due diligence of the securities in relation to which the Application was filed, to ascertain whether the Entity complies with the requirements of the securities law of the Russian Federation, </w:t>
      </w:r>
      <w:r w:rsidR="00A726B7" w:rsidRPr="00FA5381">
        <w:rPr>
          <w:sz w:val="22"/>
          <w:szCs w:val="22"/>
          <w:bdr w:val="nil"/>
          <w:lang w:val="en-GB"/>
        </w:rPr>
        <w:t>the Bank of Russia regulations</w:t>
      </w:r>
      <w:r w:rsidRPr="00FA5381">
        <w:rPr>
          <w:sz w:val="22"/>
          <w:szCs w:val="22"/>
          <w:bdr w:val="nil"/>
          <w:lang w:val="en-GB"/>
        </w:rPr>
        <w:t xml:space="preserve"> and these Rules, as well as whether the securities meet the Level One and Two listing requirements set out in the Rules and </w:t>
      </w:r>
      <w:r w:rsidR="00A726B7" w:rsidRPr="00FA5381">
        <w:rPr>
          <w:sz w:val="22"/>
          <w:szCs w:val="22"/>
          <w:bdr w:val="nil"/>
          <w:lang w:val="en-GB"/>
        </w:rPr>
        <w:t>the Bank of Russia regulations</w:t>
      </w:r>
      <w:r w:rsidRPr="00FA5381">
        <w:rPr>
          <w:sz w:val="22"/>
          <w:szCs w:val="22"/>
          <w:bdr w:val="nil"/>
          <w:lang w:val="en-GB"/>
        </w:rPr>
        <w:t>.</w:t>
      </w:r>
    </w:p>
    <w:p w14:paraId="6EE07F9A" w14:textId="77777777" w:rsidR="0004100A" w:rsidRPr="00FA5381" w:rsidRDefault="0004100A" w:rsidP="00877CCF">
      <w:pPr>
        <w:pStyle w:val="21"/>
        <w:widowControl/>
        <w:numPr>
          <w:ilvl w:val="1"/>
          <w:numId w:val="170"/>
        </w:numPr>
        <w:tabs>
          <w:tab w:val="left" w:pos="284"/>
          <w:tab w:val="left" w:pos="993"/>
        </w:tabs>
        <w:spacing w:before="120"/>
        <w:ind w:left="0" w:firstLine="567"/>
        <w:jc w:val="both"/>
        <w:rPr>
          <w:b w:val="0"/>
          <w:sz w:val="22"/>
          <w:szCs w:val="22"/>
          <w:lang w:val="en-GB"/>
        </w:rPr>
      </w:pPr>
      <w:r w:rsidRPr="00FA5381">
        <w:rPr>
          <w:b w:val="0"/>
          <w:sz w:val="22"/>
          <w:szCs w:val="22"/>
          <w:bdr w:val="nil"/>
          <w:lang w:val="en-GB"/>
        </w:rPr>
        <w:t xml:space="preserve">The countdown to the making of the respective decision, by the Exchange, shall start on the </w:t>
      </w:r>
      <w:r w:rsidR="00AD58EE" w:rsidRPr="00FA5381">
        <w:rPr>
          <w:b w:val="0"/>
          <w:sz w:val="22"/>
          <w:szCs w:val="22"/>
          <w:bdr w:val="nil"/>
          <w:lang w:val="en-GB"/>
        </w:rPr>
        <w:t xml:space="preserve">working </w:t>
      </w:r>
      <w:r w:rsidRPr="00FA5381">
        <w:rPr>
          <w:b w:val="0"/>
          <w:sz w:val="22"/>
          <w:szCs w:val="22"/>
          <w:bdr w:val="nil"/>
          <w:lang w:val="en-GB"/>
        </w:rPr>
        <w:t xml:space="preserve">day following that when the Application and the respective documents are filed with the Exchange (as provided for in Article 6 of these Rules). </w:t>
      </w:r>
    </w:p>
    <w:p w14:paraId="358C3A38" w14:textId="77777777" w:rsidR="0004100A" w:rsidRPr="00FA5381" w:rsidRDefault="0004100A" w:rsidP="00877CCF">
      <w:pPr>
        <w:pStyle w:val="21"/>
        <w:widowControl/>
        <w:numPr>
          <w:ilvl w:val="1"/>
          <w:numId w:val="170"/>
        </w:numPr>
        <w:tabs>
          <w:tab w:val="left" w:pos="284"/>
          <w:tab w:val="left" w:pos="993"/>
        </w:tabs>
        <w:spacing w:before="120"/>
        <w:ind w:left="0" w:firstLine="567"/>
        <w:jc w:val="both"/>
        <w:rPr>
          <w:b w:val="0"/>
          <w:sz w:val="22"/>
          <w:szCs w:val="22"/>
          <w:lang w:val="en-GB"/>
        </w:rPr>
      </w:pPr>
      <w:r w:rsidRPr="00FA5381">
        <w:rPr>
          <w:b w:val="0"/>
          <w:sz w:val="22"/>
          <w:szCs w:val="22"/>
          <w:bdr w:val="nil"/>
          <w:lang w:val="en-GB"/>
        </w:rPr>
        <w:t xml:space="preserve">The Applicant shall be responsible for the accuracy of information contained in the documents submitted. </w:t>
      </w:r>
    </w:p>
    <w:p w14:paraId="5FA2592C" w14:textId="77777777" w:rsidR="0004100A" w:rsidRPr="00FA5381" w:rsidRDefault="0004100A" w:rsidP="00877CCF">
      <w:pPr>
        <w:pStyle w:val="21"/>
        <w:widowControl/>
        <w:numPr>
          <w:ilvl w:val="1"/>
          <w:numId w:val="170"/>
        </w:numPr>
        <w:tabs>
          <w:tab w:val="left" w:pos="284"/>
          <w:tab w:val="left" w:pos="993"/>
        </w:tabs>
        <w:spacing w:before="120"/>
        <w:ind w:left="0" w:firstLine="567"/>
        <w:jc w:val="both"/>
        <w:rPr>
          <w:b w:val="0"/>
          <w:sz w:val="22"/>
          <w:szCs w:val="22"/>
          <w:lang w:val="en-GB"/>
        </w:rPr>
      </w:pPr>
      <w:r w:rsidRPr="00FA5381">
        <w:rPr>
          <w:b w:val="0"/>
          <w:sz w:val="22"/>
          <w:szCs w:val="22"/>
          <w:bdr w:val="nil"/>
          <w:lang w:val="en-GB"/>
        </w:rPr>
        <w:t xml:space="preserve">If in relation to a foreign </w:t>
      </w:r>
      <w:r w:rsidR="005349DB" w:rsidRPr="00FA5381">
        <w:rPr>
          <w:b w:val="0"/>
          <w:sz w:val="22"/>
          <w:szCs w:val="22"/>
          <w:bdr w:val="nil"/>
          <w:lang w:val="en-GB"/>
        </w:rPr>
        <w:t>issuer’s</w:t>
      </w:r>
      <w:r w:rsidRPr="00FA5381">
        <w:rPr>
          <w:b w:val="0"/>
          <w:sz w:val="22"/>
          <w:szCs w:val="22"/>
          <w:bdr w:val="nil"/>
          <w:lang w:val="en-GB"/>
        </w:rPr>
        <w:t xml:space="preserve"> securities, a Bank of Russia decision is necessary admitting the securities for public placement and/or public circulation in the Russian Federation, the Exchange shall, following its review of a written request from the </w:t>
      </w:r>
      <w:r w:rsidR="00200F8E" w:rsidRPr="00FA5381">
        <w:rPr>
          <w:b w:val="0"/>
          <w:sz w:val="22"/>
          <w:szCs w:val="22"/>
          <w:bdr w:val="nil"/>
          <w:lang w:val="en-GB"/>
        </w:rPr>
        <w:t>issuer</w:t>
      </w:r>
      <w:r w:rsidRPr="00FA5381">
        <w:rPr>
          <w:b w:val="0"/>
          <w:sz w:val="22"/>
          <w:szCs w:val="22"/>
          <w:bdr w:val="nil"/>
          <w:lang w:val="en-GB"/>
        </w:rPr>
        <w:t xml:space="preserve"> (</w:t>
      </w:r>
      <w:r w:rsidR="00200F8E" w:rsidRPr="00FA5381">
        <w:rPr>
          <w:b w:val="0"/>
          <w:sz w:val="22"/>
          <w:szCs w:val="22"/>
          <w:bdr w:val="nil"/>
          <w:lang w:val="en-GB"/>
        </w:rPr>
        <w:t>issuer</w:t>
      </w:r>
      <w:r w:rsidRPr="00FA5381">
        <w:rPr>
          <w:b w:val="0"/>
          <w:sz w:val="22"/>
          <w:szCs w:val="22"/>
          <w:bdr w:val="nil"/>
          <w:lang w:val="en-GB"/>
        </w:rPr>
        <w:t xml:space="preserve"> of underlying securities), draft an Application justifying possible admission of such securities to public placement and/or public circulation in the Russian Federation, together with a calculation, for these securities, of their level of liquidity (proposed liquidity) and level of investment risk.</w:t>
      </w:r>
    </w:p>
    <w:p w14:paraId="7243DD39" w14:textId="77777777" w:rsidR="00192907" w:rsidRPr="00FA5381" w:rsidRDefault="00192907" w:rsidP="00877CCF">
      <w:pPr>
        <w:pStyle w:val="21"/>
        <w:widowControl/>
        <w:numPr>
          <w:ilvl w:val="1"/>
          <w:numId w:val="170"/>
        </w:numPr>
        <w:tabs>
          <w:tab w:val="left" w:pos="284"/>
          <w:tab w:val="left" w:pos="993"/>
        </w:tabs>
        <w:spacing w:before="120"/>
        <w:ind w:left="0" w:firstLine="567"/>
        <w:jc w:val="both"/>
        <w:rPr>
          <w:b w:val="0"/>
          <w:sz w:val="22"/>
          <w:szCs w:val="22"/>
          <w:lang w:val="en-GB"/>
        </w:rPr>
      </w:pPr>
      <w:r w:rsidRPr="00FA5381">
        <w:rPr>
          <w:b w:val="0"/>
          <w:sz w:val="22"/>
          <w:szCs w:val="22"/>
          <w:bdr w:val="nil"/>
          <w:lang w:val="en-GB"/>
        </w:rPr>
        <w:t xml:space="preserve">The Exchange takes the decision on adding securities issued by the Exchange in the relevant section of the List based on the expert opinion of the Listing </w:t>
      </w:r>
      <w:r w:rsidR="00C90A46" w:rsidRPr="00FA5381">
        <w:rPr>
          <w:b w:val="0"/>
          <w:sz w:val="22"/>
          <w:szCs w:val="22"/>
          <w:bdr w:val="nil"/>
          <w:lang w:val="en-GB"/>
        </w:rPr>
        <w:t xml:space="preserve">Department and subject to availability </w:t>
      </w:r>
      <w:r w:rsidR="004C6FBF" w:rsidRPr="00FA5381">
        <w:rPr>
          <w:b w:val="0"/>
          <w:sz w:val="22"/>
          <w:szCs w:val="22"/>
          <w:bdr w:val="nil"/>
          <w:lang w:val="en-GB"/>
        </w:rPr>
        <w:t xml:space="preserve">of documents listed and Annex </w:t>
      </w:r>
      <w:r w:rsidR="00C90A46" w:rsidRPr="00FA5381">
        <w:rPr>
          <w:b w:val="0"/>
          <w:sz w:val="22"/>
          <w:szCs w:val="22"/>
          <w:bdr w:val="nil"/>
          <w:lang w:val="en-GB"/>
        </w:rPr>
        <w:t xml:space="preserve">1 thereto (considering the section of the List and type/class/category of securities). </w:t>
      </w:r>
    </w:p>
    <w:p w14:paraId="308AD7A8" w14:textId="77777777" w:rsidR="00C90A46" w:rsidRPr="00FA5381" w:rsidRDefault="00C90A46" w:rsidP="00877CCF">
      <w:pPr>
        <w:pStyle w:val="21"/>
        <w:widowControl/>
        <w:numPr>
          <w:ilvl w:val="1"/>
          <w:numId w:val="170"/>
        </w:numPr>
        <w:tabs>
          <w:tab w:val="left" w:pos="284"/>
          <w:tab w:val="left" w:pos="993"/>
        </w:tabs>
        <w:spacing w:before="120"/>
        <w:ind w:left="0" w:firstLine="567"/>
        <w:jc w:val="both"/>
        <w:rPr>
          <w:b w:val="0"/>
          <w:sz w:val="22"/>
          <w:szCs w:val="22"/>
          <w:lang w:val="en-GB"/>
        </w:rPr>
      </w:pPr>
      <w:r w:rsidRPr="00FA5381">
        <w:rPr>
          <w:b w:val="0"/>
          <w:sz w:val="22"/>
          <w:szCs w:val="22"/>
          <w:bdr w:val="nil"/>
          <w:lang w:val="en-GB"/>
        </w:rPr>
        <w:t>The Exchange takes the decision on adding securities on the list at its own initiative based on the expert opinion of the Listing Department.</w:t>
      </w:r>
    </w:p>
    <w:p w14:paraId="59801CEC" w14:textId="77777777" w:rsidR="004561EE" w:rsidRPr="00FA5381" w:rsidRDefault="004561EE" w:rsidP="00877CCF">
      <w:pPr>
        <w:pStyle w:val="21"/>
        <w:widowControl/>
        <w:numPr>
          <w:ilvl w:val="1"/>
          <w:numId w:val="170"/>
        </w:numPr>
        <w:tabs>
          <w:tab w:val="left" w:pos="284"/>
          <w:tab w:val="left" w:pos="993"/>
        </w:tabs>
        <w:spacing w:before="120"/>
        <w:ind w:left="0" w:firstLine="567"/>
        <w:jc w:val="both"/>
        <w:rPr>
          <w:b w:val="0"/>
          <w:sz w:val="22"/>
          <w:szCs w:val="22"/>
          <w:lang w:val="en-GB"/>
        </w:rPr>
      </w:pPr>
      <w:r w:rsidRPr="00FA5381">
        <w:rPr>
          <w:b w:val="0"/>
          <w:sz w:val="22"/>
          <w:szCs w:val="22"/>
          <w:bdr w:val="nil"/>
          <w:lang w:val="en-GB"/>
        </w:rPr>
        <w:t xml:space="preserve">For the Exchange to consider, at its own initiative, the issue of inclusion of a foreign issuer's securities in the List, in accordance with Sub-Clause </w:t>
      </w:r>
      <w:r w:rsidR="00C967EE" w:rsidRPr="00FA5381">
        <w:rPr>
          <w:b w:val="0"/>
          <w:sz w:val="22"/>
          <w:szCs w:val="22"/>
          <w:bdr w:val="nil"/>
          <w:lang w:val="en-GB"/>
        </w:rPr>
        <w:t>6.</w:t>
      </w:r>
      <w:r w:rsidR="00AD58EE" w:rsidRPr="00FA5381">
        <w:rPr>
          <w:b w:val="0"/>
          <w:sz w:val="22"/>
          <w:szCs w:val="22"/>
          <w:bdr w:val="nil"/>
          <w:lang w:val="en-GB"/>
        </w:rPr>
        <w:t>6</w:t>
      </w:r>
      <w:r w:rsidR="00F61BBC" w:rsidRPr="00FA5381">
        <w:rPr>
          <w:b w:val="0"/>
          <w:sz w:val="22"/>
          <w:szCs w:val="22"/>
          <w:bdr w:val="nil"/>
          <w:lang w:val="en-GB"/>
        </w:rPr>
        <w:t>.</w:t>
      </w:r>
      <w:r w:rsidR="00AD58EE" w:rsidRPr="00FA5381">
        <w:rPr>
          <w:b w:val="0"/>
          <w:sz w:val="22"/>
          <w:szCs w:val="22"/>
          <w:bdr w:val="nil"/>
          <w:lang w:val="en-GB"/>
        </w:rPr>
        <w:t>2</w:t>
      </w:r>
      <w:r w:rsidRPr="00FA5381">
        <w:rPr>
          <w:b w:val="0"/>
          <w:sz w:val="22"/>
          <w:szCs w:val="22"/>
          <w:bdr w:val="nil"/>
          <w:lang w:val="en-GB"/>
        </w:rPr>
        <w:t xml:space="preserve"> Clause 6 of the Rules, the legal entity referred to in this clause, may file </w:t>
      </w:r>
      <w:r w:rsidR="00AD58EE" w:rsidRPr="00FA5381">
        <w:rPr>
          <w:b w:val="0"/>
          <w:sz w:val="22"/>
          <w:szCs w:val="22"/>
          <w:bdr w:val="nil"/>
          <w:lang w:val="en-GB"/>
        </w:rPr>
        <w:t>Application</w:t>
      </w:r>
      <w:r w:rsidRPr="00FA5381">
        <w:rPr>
          <w:b w:val="0"/>
          <w:sz w:val="22"/>
          <w:szCs w:val="22"/>
          <w:bdr w:val="nil"/>
          <w:lang w:val="en-GB"/>
        </w:rPr>
        <w:t xml:space="preserve"> with the Exchange requesting it to consider securities listing. The application shall be accompanied by the documents referred to in Clause 1.9 Annex 1 to these Rules.</w:t>
      </w:r>
    </w:p>
    <w:p w14:paraId="22E28239" w14:textId="77777777" w:rsidR="004561EE" w:rsidRPr="00FA5381" w:rsidRDefault="004561EE" w:rsidP="00FA5381">
      <w:pPr>
        <w:pStyle w:val="21"/>
        <w:widowControl/>
        <w:tabs>
          <w:tab w:val="left" w:pos="0"/>
          <w:tab w:val="left" w:pos="284"/>
        </w:tabs>
        <w:spacing w:before="120"/>
        <w:ind w:firstLine="567"/>
        <w:jc w:val="both"/>
        <w:rPr>
          <w:b w:val="0"/>
          <w:sz w:val="22"/>
          <w:szCs w:val="22"/>
          <w:lang w:val="en-GB"/>
        </w:rPr>
      </w:pPr>
      <w:r w:rsidRPr="00FA5381">
        <w:rPr>
          <w:b w:val="0"/>
          <w:sz w:val="22"/>
          <w:szCs w:val="22"/>
          <w:bdr w:val="nil"/>
          <w:lang w:val="en-GB"/>
        </w:rPr>
        <w:t>Such legal entity may be an Exchange Trading Member, a Consultant,</w:t>
      </w:r>
      <w:r w:rsidR="002A3B3D" w:rsidRPr="00FA5381">
        <w:rPr>
          <w:b w:val="0"/>
          <w:sz w:val="22"/>
          <w:szCs w:val="22"/>
          <w:bdr w:val="nil"/>
          <w:lang w:val="en-GB"/>
        </w:rPr>
        <w:t xml:space="preserve"> a legal </w:t>
      </w:r>
      <w:r w:rsidR="00183002" w:rsidRPr="00FA5381">
        <w:rPr>
          <w:b w:val="0"/>
          <w:sz w:val="22"/>
          <w:szCs w:val="22"/>
          <w:bdr w:val="nil"/>
          <w:lang w:val="en-GB"/>
        </w:rPr>
        <w:t xml:space="preserve">or a </w:t>
      </w:r>
      <w:r w:rsidR="002A3B3D" w:rsidRPr="00FA5381">
        <w:rPr>
          <w:b w:val="0"/>
          <w:sz w:val="22"/>
          <w:szCs w:val="22"/>
          <w:bdr w:val="nil"/>
          <w:lang w:val="en-GB"/>
        </w:rPr>
        <w:t>financial advisor</w:t>
      </w:r>
      <w:r w:rsidR="0013303C" w:rsidRPr="00FA5381">
        <w:rPr>
          <w:b w:val="0"/>
          <w:sz w:val="22"/>
          <w:szCs w:val="22"/>
          <w:bdr w:val="nil"/>
          <w:lang w:val="en-GB"/>
        </w:rPr>
        <w:t xml:space="preserve"> </w:t>
      </w:r>
      <w:r w:rsidRPr="00FA5381">
        <w:rPr>
          <w:b w:val="0"/>
          <w:sz w:val="22"/>
          <w:szCs w:val="22"/>
          <w:bdr w:val="nil"/>
          <w:lang w:val="en-GB"/>
        </w:rPr>
        <w:t>(hereinafter, for the purposes of this Clause, the Applicant).</w:t>
      </w:r>
    </w:p>
    <w:p w14:paraId="66AA7B2E" w14:textId="77777777" w:rsidR="004561EE" w:rsidRPr="00FA5381" w:rsidRDefault="004561EE" w:rsidP="00FA5381">
      <w:pPr>
        <w:pStyle w:val="21"/>
        <w:widowControl/>
        <w:tabs>
          <w:tab w:val="left" w:pos="0"/>
          <w:tab w:val="left" w:pos="284"/>
        </w:tabs>
        <w:spacing w:before="120"/>
        <w:ind w:firstLine="567"/>
        <w:jc w:val="both"/>
        <w:rPr>
          <w:b w:val="0"/>
          <w:sz w:val="22"/>
          <w:szCs w:val="22"/>
          <w:lang w:val="en-GB"/>
        </w:rPr>
      </w:pPr>
      <w:r w:rsidRPr="00FA5381">
        <w:rPr>
          <w:b w:val="0"/>
          <w:sz w:val="22"/>
          <w:szCs w:val="22"/>
          <w:bdr w:val="nil"/>
          <w:lang w:val="en-GB"/>
        </w:rPr>
        <w:lastRenderedPageBreak/>
        <w:t xml:space="preserve">The Exchange shall provide the service of reviewing the </w:t>
      </w:r>
      <w:r w:rsidR="00AD58EE" w:rsidRPr="00FA5381">
        <w:rPr>
          <w:b w:val="0"/>
          <w:sz w:val="22"/>
          <w:szCs w:val="22"/>
          <w:bdr w:val="nil"/>
          <w:lang w:val="en-GB"/>
        </w:rPr>
        <w:t>Application</w:t>
      </w:r>
      <w:r w:rsidRPr="00FA5381">
        <w:rPr>
          <w:b w:val="0"/>
          <w:sz w:val="22"/>
          <w:szCs w:val="22"/>
          <w:bdr w:val="nil"/>
          <w:lang w:val="en-GB"/>
        </w:rPr>
        <w:t xml:space="preserve">, based on an agreement made with the Applicant.  The amount of the fee payable for the service of reviewing the securities listing application shall be approved by the Exchange and disclosed on the Exchange website. </w:t>
      </w:r>
    </w:p>
    <w:p w14:paraId="35446F93" w14:textId="0836F6C6" w:rsidR="00242DCF" w:rsidRPr="00FA5381" w:rsidRDefault="004561EE" w:rsidP="00FA5381">
      <w:pPr>
        <w:pStyle w:val="21"/>
        <w:widowControl/>
        <w:tabs>
          <w:tab w:val="left" w:pos="284"/>
          <w:tab w:val="left" w:pos="993"/>
        </w:tabs>
        <w:spacing w:before="120"/>
        <w:ind w:firstLine="567"/>
        <w:jc w:val="both"/>
        <w:rPr>
          <w:b w:val="0"/>
          <w:sz w:val="22"/>
          <w:szCs w:val="22"/>
          <w:bdr w:val="nil"/>
          <w:lang w:val="en-GB"/>
        </w:rPr>
      </w:pPr>
      <w:r w:rsidRPr="00FA5381">
        <w:rPr>
          <w:b w:val="0"/>
          <w:sz w:val="22"/>
          <w:szCs w:val="22"/>
          <w:bdr w:val="nil"/>
          <w:lang w:val="en-GB"/>
        </w:rPr>
        <w:t xml:space="preserve">The Exchange shall undertake a review of the application and complete documentation package </w:t>
      </w:r>
      <w:r w:rsidR="00242DCF" w:rsidRPr="00FA5381">
        <w:rPr>
          <w:sz w:val="22"/>
          <w:szCs w:val="22"/>
          <w:bdr w:val="nil"/>
          <w:lang w:val="en-GB"/>
        </w:rPr>
        <w:t xml:space="preserve">within 15 </w:t>
      </w:r>
      <w:r w:rsidR="00802AD5">
        <w:rPr>
          <w:sz w:val="22"/>
          <w:szCs w:val="22"/>
          <w:bdr w:val="nil"/>
          <w:lang w:val="en-GB"/>
        </w:rPr>
        <w:t>working day</w:t>
      </w:r>
      <w:r w:rsidR="00242DCF" w:rsidRPr="00FA5381">
        <w:rPr>
          <w:sz w:val="22"/>
          <w:szCs w:val="22"/>
          <w:bdr w:val="nil"/>
          <w:lang w:val="en-GB"/>
        </w:rPr>
        <w:t>s</w:t>
      </w:r>
      <w:r w:rsidR="00242DCF" w:rsidRPr="00FA5381">
        <w:rPr>
          <w:b w:val="0"/>
          <w:sz w:val="22"/>
          <w:szCs w:val="22"/>
          <w:bdr w:val="nil"/>
          <w:lang w:val="en-GB"/>
        </w:rPr>
        <w:t xml:space="preserve"> from their receipt </w:t>
      </w:r>
      <w:r w:rsidRPr="00FA5381">
        <w:rPr>
          <w:b w:val="0"/>
          <w:sz w:val="22"/>
          <w:szCs w:val="22"/>
          <w:bdr w:val="nil"/>
          <w:lang w:val="en-GB"/>
        </w:rPr>
        <w:t xml:space="preserve">in accordance with the procedure described in </w:t>
      </w:r>
      <w:r w:rsidR="00EA468E" w:rsidRPr="00FA5381">
        <w:rPr>
          <w:b w:val="0"/>
          <w:sz w:val="22"/>
          <w:szCs w:val="22"/>
          <w:bdr w:val="nil"/>
          <w:lang w:val="en-GB"/>
        </w:rPr>
        <w:t>Sub-</w:t>
      </w:r>
      <w:r w:rsidRPr="00FA5381">
        <w:rPr>
          <w:b w:val="0"/>
          <w:sz w:val="22"/>
          <w:szCs w:val="22"/>
          <w:bdr w:val="nil"/>
          <w:lang w:val="en-GB"/>
        </w:rPr>
        <w:t xml:space="preserve">Clause </w:t>
      </w:r>
      <w:r w:rsidR="00CE5F68" w:rsidRPr="00FA5381">
        <w:rPr>
          <w:b w:val="0"/>
          <w:sz w:val="22"/>
          <w:szCs w:val="22"/>
          <w:bdr w:val="nil"/>
          <w:lang w:val="en-GB"/>
        </w:rPr>
        <w:t>7</w:t>
      </w:r>
      <w:r w:rsidR="00F61BBC" w:rsidRPr="00FA5381">
        <w:rPr>
          <w:b w:val="0"/>
          <w:sz w:val="22"/>
          <w:szCs w:val="22"/>
          <w:bdr w:val="nil"/>
          <w:lang w:val="en-GB"/>
        </w:rPr>
        <w:t>.</w:t>
      </w:r>
      <w:r w:rsidRPr="00FA5381">
        <w:rPr>
          <w:b w:val="0"/>
          <w:sz w:val="22"/>
          <w:szCs w:val="22"/>
          <w:bdr w:val="nil"/>
          <w:lang w:val="en-GB"/>
        </w:rPr>
        <w:t xml:space="preserve">2 of this Article, subject to the particularities of this Clause.  </w:t>
      </w:r>
    </w:p>
    <w:p w14:paraId="1D792868" w14:textId="77777777" w:rsidR="004561EE" w:rsidRPr="00696391" w:rsidRDefault="004561EE" w:rsidP="00FA5381">
      <w:pPr>
        <w:pStyle w:val="21"/>
        <w:widowControl/>
        <w:tabs>
          <w:tab w:val="left" w:pos="284"/>
          <w:tab w:val="left" w:pos="993"/>
        </w:tabs>
        <w:spacing w:before="120"/>
        <w:ind w:firstLine="567"/>
        <w:jc w:val="both"/>
        <w:rPr>
          <w:b w:val="0"/>
          <w:sz w:val="22"/>
          <w:szCs w:val="22"/>
          <w:lang w:val="en-GB"/>
        </w:rPr>
      </w:pPr>
      <w:r w:rsidRPr="00FA5381">
        <w:rPr>
          <w:b w:val="0"/>
          <w:sz w:val="22"/>
          <w:szCs w:val="22"/>
          <w:bdr w:val="nil"/>
          <w:lang w:val="en-GB"/>
        </w:rPr>
        <w:t>In the course of application review, the Exchange shall assess whether the securities meet the requirements of Articles 5 and 6 of these Rules.</w:t>
      </w:r>
      <w:r w:rsidR="00111EA6" w:rsidRPr="00FA5381">
        <w:rPr>
          <w:sz w:val="22"/>
          <w:szCs w:val="22"/>
          <w:lang w:val="en-US"/>
        </w:rPr>
        <w:t xml:space="preserve"> </w:t>
      </w:r>
      <w:r w:rsidR="00111EA6" w:rsidRPr="00CE7BA7">
        <w:rPr>
          <w:b w:val="0"/>
          <w:sz w:val="22"/>
          <w:szCs w:val="22"/>
          <w:bdr w:val="nil"/>
          <w:lang w:val="en-GB"/>
        </w:rPr>
        <w:t>Within this period, the Exchange has the right to send the Applicant a notice of refusal to consider the application.</w:t>
      </w:r>
    </w:p>
    <w:p w14:paraId="4C0FD4A1" w14:textId="073C468A" w:rsidR="004561EE" w:rsidRPr="00562B27" w:rsidRDefault="004561EE" w:rsidP="00FA5381">
      <w:pPr>
        <w:pStyle w:val="21"/>
        <w:widowControl/>
        <w:tabs>
          <w:tab w:val="left" w:pos="0"/>
          <w:tab w:val="left" w:pos="284"/>
        </w:tabs>
        <w:spacing w:before="120"/>
        <w:ind w:firstLine="567"/>
        <w:jc w:val="both"/>
        <w:rPr>
          <w:b w:val="0"/>
          <w:sz w:val="22"/>
          <w:szCs w:val="22"/>
          <w:lang w:val="en-GB"/>
        </w:rPr>
      </w:pPr>
      <w:r w:rsidRPr="00357B3E">
        <w:rPr>
          <w:b w:val="0"/>
          <w:sz w:val="22"/>
          <w:szCs w:val="22"/>
          <w:bdr w:val="nil"/>
          <w:lang w:val="en-GB"/>
        </w:rPr>
        <w:t>Following the application review, the Exchange may either decide to include the securities in the List, or refrain fro</w:t>
      </w:r>
      <w:r w:rsidRPr="002F04F2">
        <w:rPr>
          <w:b w:val="0"/>
          <w:sz w:val="22"/>
          <w:szCs w:val="22"/>
          <w:bdr w:val="nil"/>
          <w:lang w:val="en-GB"/>
        </w:rPr>
        <w:t>m making such decisi</w:t>
      </w:r>
      <w:r w:rsidRPr="002E4C84">
        <w:rPr>
          <w:b w:val="0"/>
          <w:sz w:val="22"/>
          <w:szCs w:val="22"/>
          <w:bdr w:val="nil"/>
          <w:lang w:val="en-GB"/>
        </w:rPr>
        <w:t xml:space="preserve">on.  The information on the decision to include securities in the List shall be disclosed in accordance with </w:t>
      </w:r>
      <w:r w:rsidR="00EA468E" w:rsidRPr="00AF21A0">
        <w:rPr>
          <w:b w:val="0"/>
          <w:sz w:val="22"/>
          <w:szCs w:val="22"/>
          <w:bdr w:val="nil"/>
          <w:lang w:val="en-GB"/>
        </w:rPr>
        <w:t>Sub-</w:t>
      </w:r>
      <w:r w:rsidRPr="00AF21A0">
        <w:rPr>
          <w:b w:val="0"/>
          <w:sz w:val="22"/>
          <w:szCs w:val="22"/>
          <w:bdr w:val="nil"/>
          <w:lang w:val="en-GB"/>
        </w:rPr>
        <w:t xml:space="preserve">Clause </w:t>
      </w:r>
      <w:r w:rsidR="00CE5F68" w:rsidRPr="00AF21A0">
        <w:rPr>
          <w:b w:val="0"/>
          <w:sz w:val="22"/>
          <w:szCs w:val="22"/>
          <w:bdr w:val="nil"/>
          <w:lang w:val="en-GB"/>
        </w:rPr>
        <w:t>7</w:t>
      </w:r>
      <w:r w:rsidR="00EA468E" w:rsidRPr="00FC3A4F">
        <w:rPr>
          <w:b w:val="0"/>
          <w:sz w:val="22"/>
          <w:szCs w:val="22"/>
          <w:bdr w:val="nil"/>
          <w:lang w:val="en-GB"/>
        </w:rPr>
        <w:t>.</w:t>
      </w:r>
      <w:r w:rsidR="00C67DF0">
        <w:rPr>
          <w:b w:val="0"/>
          <w:sz w:val="22"/>
          <w:szCs w:val="22"/>
          <w:bdr w:val="nil"/>
          <w:lang w:val="en-GB"/>
        </w:rPr>
        <w:t>12</w:t>
      </w:r>
      <w:r w:rsidR="00C67DF0" w:rsidRPr="00854F3E">
        <w:rPr>
          <w:b w:val="0"/>
          <w:sz w:val="22"/>
          <w:szCs w:val="22"/>
          <w:bdr w:val="nil"/>
          <w:lang w:val="en-GB"/>
        </w:rPr>
        <w:t xml:space="preserve"> </w:t>
      </w:r>
      <w:r w:rsidRPr="00854F3E">
        <w:rPr>
          <w:b w:val="0"/>
          <w:sz w:val="22"/>
          <w:szCs w:val="22"/>
          <w:bdr w:val="nil"/>
          <w:lang w:val="en-GB"/>
        </w:rPr>
        <w:t xml:space="preserve">of this Article. </w:t>
      </w:r>
    </w:p>
    <w:p w14:paraId="165CFCD5" w14:textId="77777777" w:rsidR="0004100A" w:rsidRPr="00FA5381" w:rsidRDefault="0004100A" w:rsidP="00877CCF">
      <w:pPr>
        <w:pStyle w:val="21"/>
        <w:widowControl/>
        <w:numPr>
          <w:ilvl w:val="1"/>
          <w:numId w:val="170"/>
        </w:numPr>
        <w:tabs>
          <w:tab w:val="left" w:pos="284"/>
          <w:tab w:val="left" w:pos="993"/>
        </w:tabs>
        <w:spacing w:before="120"/>
        <w:ind w:left="0" w:firstLine="567"/>
        <w:jc w:val="both"/>
        <w:rPr>
          <w:b w:val="0"/>
          <w:sz w:val="22"/>
          <w:szCs w:val="22"/>
          <w:lang w:val="en-GB"/>
        </w:rPr>
      </w:pPr>
      <w:r w:rsidRPr="004107B3">
        <w:rPr>
          <w:b w:val="0"/>
          <w:sz w:val="22"/>
          <w:szCs w:val="22"/>
          <w:bdr w:val="nil"/>
          <w:lang w:val="en-GB"/>
        </w:rPr>
        <w:t>Not later than 1 trading day following that of the Exchange's decision to include the securit</w:t>
      </w:r>
      <w:r w:rsidRPr="003A576C">
        <w:rPr>
          <w:b w:val="0"/>
          <w:sz w:val="22"/>
          <w:szCs w:val="22"/>
          <w:bdr w:val="nil"/>
          <w:lang w:val="en-GB"/>
        </w:rPr>
        <w:t>ies in the List, the</w:t>
      </w:r>
      <w:r w:rsidRPr="00623839">
        <w:rPr>
          <w:b w:val="0"/>
          <w:sz w:val="22"/>
          <w:szCs w:val="22"/>
          <w:bdr w:val="nil"/>
          <w:lang w:val="en-GB"/>
        </w:rPr>
        <w:t xml:space="preserve"> Exchange shall:</w:t>
      </w:r>
    </w:p>
    <w:p w14:paraId="085C30C7" w14:textId="77777777" w:rsidR="0004100A" w:rsidRPr="00FA5381" w:rsidRDefault="00C967EE" w:rsidP="00877CCF">
      <w:pPr>
        <w:pStyle w:val="affd"/>
        <w:numPr>
          <w:ilvl w:val="0"/>
          <w:numId w:val="17"/>
        </w:numPr>
        <w:tabs>
          <w:tab w:val="left" w:pos="284"/>
          <w:tab w:val="left" w:pos="709"/>
        </w:tabs>
        <w:spacing w:before="120"/>
        <w:ind w:left="567" w:firstLine="567"/>
        <w:jc w:val="both"/>
        <w:rPr>
          <w:sz w:val="22"/>
          <w:szCs w:val="22"/>
          <w:lang w:val="en-GB"/>
        </w:rPr>
      </w:pPr>
      <w:r w:rsidRPr="00FA5381">
        <w:rPr>
          <w:sz w:val="22"/>
          <w:szCs w:val="22"/>
          <w:bdr w:val="nil"/>
          <w:lang w:val="en-GB"/>
        </w:rPr>
        <w:t xml:space="preserve"> </w:t>
      </w:r>
      <w:r w:rsidR="0004100A" w:rsidRPr="00FA5381">
        <w:rPr>
          <w:sz w:val="22"/>
          <w:szCs w:val="22"/>
          <w:bdr w:val="nil"/>
          <w:lang w:val="en-GB"/>
        </w:rPr>
        <w:t>notify the Applicant and the Entity of the decision made;</w:t>
      </w:r>
    </w:p>
    <w:p w14:paraId="53C7FB03" w14:textId="77777777" w:rsidR="0004100A" w:rsidRPr="00FA5381" w:rsidRDefault="00C967EE" w:rsidP="00877CCF">
      <w:pPr>
        <w:pStyle w:val="affd"/>
        <w:numPr>
          <w:ilvl w:val="0"/>
          <w:numId w:val="17"/>
        </w:numPr>
        <w:tabs>
          <w:tab w:val="left" w:pos="284"/>
          <w:tab w:val="left" w:pos="709"/>
        </w:tabs>
        <w:spacing w:before="120"/>
        <w:ind w:left="567" w:firstLine="567"/>
        <w:jc w:val="both"/>
        <w:rPr>
          <w:sz w:val="22"/>
          <w:szCs w:val="22"/>
          <w:lang w:val="en-GB"/>
        </w:rPr>
      </w:pPr>
      <w:r w:rsidRPr="00FA5381">
        <w:rPr>
          <w:sz w:val="22"/>
          <w:szCs w:val="22"/>
          <w:bdr w:val="nil"/>
          <w:lang w:val="en-GB"/>
        </w:rPr>
        <w:t xml:space="preserve"> </w:t>
      </w:r>
      <w:r w:rsidR="0004100A" w:rsidRPr="00FA5381">
        <w:rPr>
          <w:sz w:val="22"/>
          <w:szCs w:val="22"/>
          <w:bdr w:val="nil"/>
          <w:lang w:val="en-GB"/>
        </w:rPr>
        <w:t>disclose the information on the decision made via website</w:t>
      </w:r>
      <w:r w:rsidR="00FF777B" w:rsidRPr="00FA5381">
        <w:rPr>
          <w:sz w:val="22"/>
          <w:szCs w:val="22"/>
          <w:bdr w:val="nil"/>
          <w:lang w:val="en-GB"/>
        </w:rPr>
        <w:t xml:space="preserve"> of the Exchange</w:t>
      </w:r>
      <w:r w:rsidR="0004100A" w:rsidRPr="00FA5381">
        <w:rPr>
          <w:sz w:val="22"/>
          <w:szCs w:val="22"/>
          <w:bdr w:val="nil"/>
          <w:lang w:val="en-GB"/>
        </w:rPr>
        <w:t>.</w:t>
      </w:r>
    </w:p>
    <w:p w14:paraId="39F58F30" w14:textId="77777777" w:rsidR="00BD6938" w:rsidRPr="00FA5381" w:rsidRDefault="00BD6938" w:rsidP="00FA5381">
      <w:pPr>
        <w:pStyle w:val="2"/>
        <w:tabs>
          <w:tab w:val="left" w:pos="284"/>
        </w:tabs>
        <w:spacing w:before="240" w:after="120"/>
        <w:ind w:firstLine="567"/>
        <w:rPr>
          <w:sz w:val="22"/>
          <w:szCs w:val="22"/>
          <w:lang w:val="en-GB"/>
        </w:rPr>
      </w:pPr>
      <w:bookmarkStart w:id="75" w:name="_Toc508787118"/>
      <w:bookmarkStart w:id="76" w:name="_Toc69477060"/>
      <w:bookmarkStart w:id="77" w:name="_Toc294102681"/>
      <w:bookmarkStart w:id="78" w:name="_Toc347068202"/>
      <w:bookmarkStart w:id="79" w:name="_Toc205778307"/>
      <w:bookmarkStart w:id="80" w:name="_Toc246913265"/>
      <w:bookmarkStart w:id="81" w:name="_Toc242173544"/>
      <w:bookmarkStart w:id="82" w:name="_Toc205778297"/>
      <w:bookmarkEnd w:id="58"/>
      <w:bookmarkEnd w:id="59"/>
      <w:r w:rsidRPr="00FA5381">
        <w:rPr>
          <w:bCs/>
          <w:sz w:val="22"/>
          <w:szCs w:val="22"/>
          <w:lang w:val="en-GB"/>
        </w:rPr>
        <w:t>Article 7</w:t>
      </w:r>
      <w:r w:rsidR="00C967EE" w:rsidRPr="00FA5381">
        <w:rPr>
          <w:bCs/>
          <w:sz w:val="22"/>
          <w:szCs w:val="22"/>
          <w:lang w:val="en-GB"/>
        </w:rPr>
        <w:t>.</w:t>
      </w:r>
      <w:r w:rsidRPr="00FA5381">
        <w:rPr>
          <w:bCs/>
          <w:sz w:val="22"/>
          <w:szCs w:val="22"/>
          <w:lang w:val="en-GB"/>
        </w:rPr>
        <w:t>1. Pre-listing procedure</w:t>
      </w:r>
      <w:bookmarkEnd w:id="75"/>
      <w:bookmarkEnd w:id="76"/>
      <w:r w:rsidRPr="00FA5381">
        <w:rPr>
          <w:bCs/>
          <w:sz w:val="22"/>
          <w:szCs w:val="22"/>
          <w:lang w:val="en-GB"/>
        </w:rPr>
        <w:t xml:space="preserve"> </w:t>
      </w:r>
    </w:p>
    <w:p w14:paraId="1C82E9E6" w14:textId="01A34749" w:rsidR="00BD6938" w:rsidRPr="00FA5381" w:rsidRDefault="00CE5FA4" w:rsidP="00877CCF">
      <w:pPr>
        <w:pStyle w:val="affd"/>
        <w:widowControl/>
        <w:numPr>
          <w:ilvl w:val="2"/>
          <w:numId w:val="171"/>
        </w:numPr>
        <w:tabs>
          <w:tab w:val="left" w:pos="284"/>
          <w:tab w:val="left" w:pos="851"/>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Entity</w:t>
      </w:r>
      <w:r w:rsidR="00BD6938" w:rsidRPr="00FA5381">
        <w:rPr>
          <w:rFonts w:eastAsiaTheme="minorHAnsi"/>
          <w:sz w:val="22"/>
          <w:szCs w:val="22"/>
          <w:lang w:val="en-GB"/>
        </w:rPr>
        <w:t xml:space="preserve">, Consultant or </w:t>
      </w:r>
      <w:r w:rsidR="00E34434">
        <w:rPr>
          <w:rFonts w:eastAsiaTheme="minorHAnsi"/>
          <w:sz w:val="22"/>
          <w:szCs w:val="22"/>
          <w:lang w:val="en-GB"/>
        </w:rPr>
        <w:t>Prescribed Legal Entity</w:t>
      </w:r>
      <w:r w:rsidR="00BD6938" w:rsidRPr="00FA5381">
        <w:rPr>
          <w:rFonts w:eastAsiaTheme="minorHAnsi"/>
          <w:sz w:val="22"/>
          <w:szCs w:val="22"/>
          <w:lang w:val="en-GB"/>
        </w:rPr>
        <w:t xml:space="preserve"> (hereinafter collectively the “Applicant” in this Article) shall have the right to address the Exchange to receive the following services:</w:t>
      </w:r>
    </w:p>
    <w:p w14:paraId="6553DEA4" w14:textId="77777777" w:rsidR="00BD6938" w:rsidRPr="00FA5381" w:rsidRDefault="00BD6938" w:rsidP="00FA5381">
      <w:pPr>
        <w:pStyle w:val="affd"/>
        <w:widowControl/>
        <w:tabs>
          <w:tab w:val="left" w:pos="284"/>
          <w:tab w:val="left" w:pos="851"/>
        </w:tabs>
        <w:overflowPunct/>
        <w:autoSpaceDE/>
        <w:autoSpaceDN/>
        <w:adjustRightInd/>
        <w:spacing w:before="120" w:after="120"/>
        <w:ind w:left="142" w:firstLine="567"/>
        <w:contextualSpacing w:val="0"/>
        <w:jc w:val="both"/>
        <w:textAlignment w:val="auto"/>
        <w:rPr>
          <w:rFonts w:eastAsiaTheme="minorHAnsi"/>
          <w:sz w:val="22"/>
          <w:szCs w:val="22"/>
          <w:lang w:val="en-GB"/>
        </w:rPr>
      </w:pPr>
      <w:r w:rsidRPr="00FA5381">
        <w:rPr>
          <w:rFonts w:eastAsiaTheme="minorHAnsi"/>
          <w:sz w:val="22"/>
          <w:szCs w:val="22"/>
          <w:lang w:val="en-GB"/>
        </w:rPr>
        <w:t>1</w:t>
      </w:r>
      <w:r w:rsidR="00C967EE" w:rsidRPr="00FA5381">
        <w:rPr>
          <w:rFonts w:eastAsiaTheme="minorHAnsi"/>
          <w:sz w:val="22"/>
          <w:szCs w:val="22"/>
          <w:lang w:val="en-GB"/>
        </w:rPr>
        <w:t>)</w:t>
      </w:r>
      <w:r w:rsidRPr="00FA5381">
        <w:rPr>
          <w:rFonts w:eastAsiaTheme="minorHAnsi"/>
          <w:sz w:val="22"/>
          <w:szCs w:val="22"/>
          <w:lang w:val="en-GB"/>
        </w:rPr>
        <w:tab/>
        <w:t xml:space="preserve">services of preliminary consideration of documents to include securities (including </w:t>
      </w:r>
      <w:r w:rsidR="004C6A65" w:rsidRPr="00FA5381">
        <w:rPr>
          <w:rFonts w:eastAsiaTheme="minorHAnsi"/>
          <w:sz w:val="22"/>
          <w:szCs w:val="22"/>
          <w:lang w:val="en-GB"/>
        </w:rPr>
        <w:br/>
      </w:r>
      <w:r w:rsidR="00BF2E33" w:rsidRPr="00FA5381">
        <w:rPr>
          <w:rFonts w:eastAsiaTheme="minorHAnsi"/>
          <w:sz w:val="22"/>
          <w:szCs w:val="22"/>
          <w:lang w:val="en-GB"/>
        </w:rPr>
        <w:t xml:space="preserve">Exchange-registered </w:t>
      </w:r>
      <w:r w:rsidRPr="00FA5381">
        <w:rPr>
          <w:rFonts w:eastAsiaTheme="minorHAnsi"/>
          <w:sz w:val="22"/>
          <w:szCs w:val="22"/>
          <w:lang w:val="en-GB"/>
        </w:rPr>
        <w:t xml:space="preserve">bonds) in the List (changing the listing level). When this service is provided, the Exchange performs the procedure of </w:t>
      </w:r>
      <w:r w:rsidR="00FF0DFA" w:rsidRPr="00FA5381">
        <w:rPr>
          <w:rFonts w:eastAsiaTheme="minorHAnsi"/>
          <w:sz w:val="22"/>
          <w:szCs w:val="22"/>
          <w:lang w:val="en-GB"/>
        </w:rPr>
        <w:t xml:space="preserve">securities pre-listing </w:t>
      </w:r>
      <w:r w:rsidRPr="00FA5381">
        <w:rPr>
          <w:rFonts w:eastAsiaTheme="minorHAnsi"/>
          <w:sz w:val="22"/>
          <w:szCs w:val="22"/>
          <w:lang w:val="en-GB"/>
        </w:rPr>
        <w:t>(hereinafter, the “</w:t>
      </w:r>
      <w:r w:rsidR="00FF0DFA" w:rsidRPr="00FA5381">
        <w:rPr>
          <w:rFonts w:eastAsiaTheme="minorHAnsi"/>
          <w:sz w:val="22"/>
          <w:szCs w:val="22"/>
          <w:lang w:val="en-GB"/>
        </w:rPr>
        <w:t>securities pre-listing</w:t>
      </w:r>
      <w:r w:rsidRPr="00FA5381">
        <w:rPr>
          <w:rFonts w:eastAsiaTheme="minorHAnsi"/>
          <w:sz w:val="22"/>
          <w:szCs w:val="22"/>
          <w:lang w:val="en-GB"/>
        </w:rPr>
        <w:t xml:space="preserve">”);  </w:t>
      </w:r>
    </w:p>
    <w:p w14:paraId="5D911B5C" w14:textId="77777777" w:rsidR="00BD6938" w:rsidRPr="00FA5381" w:rsidRDefault="00C967EE" w:rsidP="00FA5381">
      <w:pPr>
        <w:pStyle w:val="affd"/>
        <w:widowControl/>
        <w:tabs>
          <w:tab w:val="left" w:pos="284"/>
          <w:tab w:val="left" w:pos="567"/>
        </w:tabs>
        <w:overflowPunct/>
        <w:autoSpaceDE/>
        <w:autoSpaceDN/>
        <w:adjustRightInd/>
        <w:spacing w:before="120" w:after="120"/>
        <w:ind w:left="142" w:firstLine="567"/>
        <w:contextualSpacing w:val="0"/>
        <w:jc w:val="both"/>
        <w:textAlignment w:val="auto"/>
        <w:rPr>
          <w:rFonts w:eastAsiaTheme="minorHAnsi"/>
          <w:sz w:val="22"/>
          <w:szCs w:val="22"/>
          <w:lang w:val="en-GB"/>
        </w:rPr>
      </w:pPr>
      <w:r w:rsidRPr="00FA5381">
        <w:rPr>
          <w:rFonts w:eastAsiaTheme="minorHAnsi"/>
          <w:sz w:val="22"/>
          <w:szCs w:val="22"/>
          <w:lang w:val="en-GB"/>
        </w:rPr>
        <w:t>2)</w:t>
      </w:r>
      <w:r w:rsidR="00BD6938" w:rsidRPr="00FA5381">
        <w:rPr>
          <w:rFonts w:eastAsiaTheme="minorHAnsi"/>
          <w:sz w:val="22"/>
          <w:szCs w:val="22"/>
          <w:lang w:val="en-GB"/>
        </w:rPr>
        <w:tab/>
        <w:t xml:space="preserve">services of preliminary consideration of documents to include </w:t>
      </w:r>
      <w:r w:rsidR="00BF2E33" w:rsidRPr="00FA5381">
        <w:rPr>
          <w:rFonts w:eastAsiaTheme="minorHAnsi"/>
          <w:sz w:val="22"/>
          <w:szCs w:val="22"/>
          <w:lang w:val="en-GB"/>
        </w:rPr>
        <w:t xml:space="preserve">Exchange-registered </w:t>
      </w:r>
      <w:r w:rsidR="00BD6938" w:rsidRPr="00FA5381">
        <w:rPr>
          <w:rFonts w:eastAsiaTheme="minorHAnsi"/>
          <w:sz w:val="22"/>
          <w:szCs w:val="22"/>
          <w:lang w:val="en-GB"/>
        </w:rPr>
        <w:t>bonds in the List and issue</w:t>
      </w:r>
      <w:r w:rsidR="007C4A0E" w:rsidRPr="00FA5381">
        <w:rPr>
          <w:rFonts w:eastAsiaTheme="minorHAnsi"/>
          <w:sz w:val="22"/>
          <w:szCs w:val="22"/>
          <w:lang w:val="en-GB"/>
        </w:rPr>
        <w:t xml:space="preserve"> documents</w:t>
      </w:r>
      <w:r w:rsidR="00BD6938" w:rsidRPr="00FA5381">
        <w:rPr>
          <w:rFonts w:eastAsiaTheme="minorHAnsi"/>
          <w:sz w:val="22"/>
          <w:szCs w:val="22"/>
          <w:lang w:val="en-GB"/>
        </w:rPr>
        <w:t xml:space="preserve"> </w:t>
      </w:r>
      <w:r w:rsidR="00493068" w:rsidRPr="00FA5381">
        <w:rPr>
          <w:rFonts w:eastAsiaTheme="minorHAnsi"/>
          <w:sz w:val="22"/>
          <w:szCs w:val="22"/>
          <w:lang w:val="en-US"/>
        </w:rPr>
        <w:t>on</w:t>
      </w:r>
      <w:r w:rsidR="00BD6938" w:rsidRPr="00FA5381">
        <w:rPr>
          <w:rFonts w:eastAsiaTheme="minorHAnsi"/>
          <w:sz w:val="22"/>
          <w:szCs w:val="22"/>
          <w:lang w:val="en-GB"/>
        </w:rPr>
        <w:t xml:space="preserve"> </w:t>
      </w:r>
      <w:r w:rsidR="00BF2E33" w:rsidRPr="00FA5381">
        <w:rPr>
          <w:rFonts w:eastAsiaTheme="minorHAnsi"/>
          <w:sz w:val="22"/>
          <w:szCs w:val="22"/>
          <w:lang w:val="en-GB"/>
        </w:rPr>
        <w:t xml:space="preserve">Exchange-registered </w:t>
      </w:r>
      <w:r w:rsidR="00BD6938" w:rsidRPr="00FA5381">
        <w:rPr>
          <w:rFonts w:eastAsiaTheme="minorHAnsi"/>
          <w:sz w:val="22"/>
          <w:szCs w:val="22"/>
          <w:lang w:val="en-GB"/>
        </w:rPr>
        <w:t xml:space="preserve">bonds. When this service is provided, the Exchange performs the procedure of </w:t>
      </w:r>
      <w:r w:rsidR="00BF2E33" w:rsidRPr="00FA5381">
        <w:rPr>
          <w:rFonts w:eastAsiaTheme="minorHAnsi"/>
          <w:sz w:val="22"/>
          <w:szCs w:val="22"/>
          <w:lang w:val="en-GB"/>
        </w:rPr>
        <w:t xml:space="preserve">Exchange-registered </w:t>
      </w:r>
      <w:r w:rsidR="00FF0DFA" w:rsidRPr="00FA5381">
        <w:rPr>
          <w:rFonts w:eastAsiaTheme="minorHAnsi"/>
          <w:sz w:val="22"/>
          <w:szCs w:val="22"/>
          <w:lang w:val="en-GB"/>
        </w:rPr>
        <w:t xml:space="preserve">bonds pre-listing </w:t>
      </w:r>
      <w:r w:rsidR="00BD6938" w:rsidRPr="00FA5381">
        <w:rPr>
          <w:rFonts w:eastAsiaTheme="minorHAnsi"/>
          <w:sz w:val="22"/>
          <w:szCs w:val="22"/>
          <w:lang w:val="en-GB"/>
        </w:rPr>
        <w:t>(hereinafter, the “</w:t>
      </w:r>
      <w:r w:rsidR="00BF2E33" w:rsidRPr="00FA5381">
        <w:rPr>
          <w:rFonts w:eastAsiaTheme="minorHAnsi"/>
          <w:sz w:val="22"/>
          <w:szCs w:val="22"/>
          <w:lang w:val="en-GB"/>
        </w:rPr>
        <w:t xml:space="preserve">Exchange-registered </w:t>
      </w:r>
      <w:r w:rsidR="00FF0DFA" w:rsidRPr="00FA5381">
        <w:rPr>
          <w:rFonts w:eastAsiaTheme="minorHAnsi"/>
          <w:sz w:val="22"/>
          <w:szCs w:val="22"/>
          <w:lang w:val="en-GB"/>
        </w:rPr>
        <w:t>bonds pre-listing</w:t>
      </w:r>
      <w:r w:rsidR="00BD6938" w:rsidRPr="00FA5381">
        <w:rPr>
          <w:rFonts w:eastAsiaTheme="minorHAnsi"/>
          <w:sz w:val="22"/>
          <w:szCs w:val="22"/>
          <w:lang w:val="en-GB"/>
        </w:rPr>
        <w:t xml:space="preserve">”). </w:t>
      </w:r>
    </w:p>
    <w:p w14:paraId="22D373D6" w14:textId="77777777" w:rsidR="00BD6938" w:rsidRPr="00FA5381" w:rsidRDefault="00BD6938" w:rsidP="00FA5381">
      <w:pPr>
        <w:pStyle w:val="affd"/>
        <w:widowControl/>
        <w:tabs>
          <w:tab w:val="left" w:pos="284"/>
          <w:tab w:val="left" w:pos="851"/>
          <w:tab w:val="left" w:pos="1134"/>
        </w:tabs>
        <w:overflowPunct/>
        <w:autoSpaceDE/>
        <w:autoSpaceDN/>
        <w:adjustRightInd/>
        <w:spacing w:before="120" w:after="120"/>
        <w:ind w:left="142" w:firstLine="567"/>
        <w:contextualSpacing w:val="0"/>
        <w:jc w:val="both"/>
        <w:textAlignment w:val="auto"/>
        <w:rPr>
          <w:rFonts w:eastAsiaTheme="minorHAnsi"/>
          <w:sz w:val="22"/>
          <w:szCs w:val="22"/>
          <w:lang w:val="en-GB"/>
        </w:rPr>
      </w:pPr>
      <w:r w:rsidRPr="00FA5381">
        <w:rPr>
          <w:rFonts w:eastAsiaTheme="minorHAnsi"/>
          <w:sz w:val="22"/>
          <w:szCs w:val="22"/>
          <w:lang w:val="en-GB"/>
        </w:rPr>
        <w:t xml:space="preserve">Joint Securities Pre-listing and </w:t>
      </w:r>
      <w:r w:rsidR="00BF2E33" w:rsidRPr="00FA5381">
        <w:rPr>
          <w:rFonts w:eastAsiaTheme="minorHAnsi"/>
          <w:sz w:val="22"/>
          <w:szCs w:val="22"/>
          <w:lang w:val="en-GB"/>
        </w:rPr>
        <w:t xml:space="preserve">Exchange-registered </w:t>
      </w:r>
      <w:r w:rsidRPr="00FA5381">
        <w:rPr>
          <w:rFonts w:eastAsiaTheme="minorHAnsi"/>
          <w:sz w:val="22"/>
          <w:szCs w:val="22"/>
          <w:lang w:val="en-GB"/>
        </w:rPr>
        <w:t xml:space="preserve">Bonds Pre-listing, when the provisions of </w:t>
      </w:r>
      <w:r w:rsidR="00F908AB" w:rsidRPr="00FA5381">
        <w:rPr>
          <w:rFonts w:eastAsiaTheme="minorHAnsi"/>
          <w:sz w:val="22"/>
          <w:szCs w:val="22"/>
          <w:lang w:val="en-GB"/>
        </w:rPr>
        <w:t>these Rules</w:t>
      </w:r>
      <w:r w:rsidRPr="00FA5381">
        <w:rPr>
          <w:rFonts w:eastAsiaTheme="minorHAnsi"/>
          <w:sz w:val="22"/>
          <w:szCs w:val="22"/>
          <w:lang w:val="en-GB"/>
        </w:rPr>
        <w:t xml:space="preserve"> equally relate to them, are called </w:t>
      </w:r>
      <w:r w:rsidR="00FF0DFA" w:rsidRPr="00FA5381">
        <w:rPr>
          <w:rFonts w:eastAsiaTheme="minorHAnsi"/>
          <w:sz w:val="22"/>
          <w:szCs w:val="22"/>
          <w:lang w:val="en-GB"/>
        </w:rPr>
        <w:t>pre-listing</w:t>
      </w:r>
      <w:r w:rsidRPr="00FA5381">
        <w:rPr>
          <w:rFonts w:eastAsiaTheme="minorHAnsi"/>
          <w:sz w:val="22"/>
          <w:szCs w:val="22"/>
          <w:lang w:val="en-GB"/>
        </w:rPr>
        <w:t>.</w:t>
      </w:r>
    </w:p>
    <w:p w14:paraId="250FA34C" w14:textId="77777777" w:rsidR="00BD6938" w:rsidRPr="00FA5381" w:rsidRDefault="00BD6938" w:rsidP="00877CCF">
      <w:pPr>
        <w:pStyle w:val="affd"/>
        <w:widowControl/>
        <w:numPr>
          <w:ilvl w:val="2"/>
          <w:numId w:val="171"/>
        </w:numPr>
        <w:tabs>
          <w:tab w:val="left" w:pos="284"/>
          <w:tab w:val="left" w:pos="851"/>
          <w:tab w:val="left" w:pos="993"/>
        </w:tabs>
        <w:overflowPunct/>
        <w:autoSpaceDE/>
        <w:autoSpaceDN/>
        <w:adjustRightInd/>
        <w:spacing w:before="120" w:after="120"/>
        <w:ind w:left="142" w:firstLine="567"/>
        <w:contextualSpacing w:val="0"/>
        <w:jc w:val="both"/>
        <w:textAlignment w:val="auto"/>
        <w:rPr>
          <w:rFonts w:eastAsiaTheme="minorHAnsi"/>
          <w:sz w:val="22"/>
          <w:szCs w:val="22"/>
          <w:lang w:val="en-GB"/>
        </w:rPr>
      </w:pPr>
      <w:r w:rsidRPr="00FA5381">
        <w:rPr>
          <w:rFonts w:eastAsiaTheme="minorHAnsi"/>
          <w:sz w:val="22"/>
          <w:szCs w:val="22"/>
          <w:lang w:val="en-GB"/>
        </w:rPr>
        <w:t>During Pre-listing, the following documents are considered depending on the procedure:</w:t>
      </w:r>
    </w:p>
    <w:p w14:paraId="63F86A2E" w14:textId="77777777" w:rsidR="00BD6938" w:rsidRPr="00FA5381" w:rsidRDefault="00BD6938" w:rsidP="00877CCF">
      <w:pPr>
        <w:pStyle w:val="affd"/>
        <w:widowControl/>
        <w:numPr>
          <w:ilvl w:val="0"/>
          <w:numId w:val="172"/>
        </w:numPr>
        <w:tabs>
          <w:tab w:val="left" w:pos="284"/>
          <w:tab w:val="left" w:pos="851"/>
          <w:tab w:val="left" w:pos="993"/>
        </w:tabs>
        <w:overflowPunct/>
        <w:autoSpaceDE/>
        <w:autoSpaceDN/>
        <w:adjustRightInd/>
        <w:spacing w:before="120" w:after="120"/>
        <w:ind w:left="142" w:firstLine="567"/>
        <w:contextualSpacing w:val="0"/>
        <w:jc w:val="both"/>
        <w:textAlignment w:val="auto"/>
        <w:rPr>
          <w:rFonts w:eastAsiaTheme="minorHAnsi"/>
          <w:sz w:val="22"/>
          <w:szCs w:val="22"/>
          <w:lang w:val="en-GB"/>
        </w:rPr>
      </w:pPr>
      <w:r w:rsidRPr="00FA5381">
        <w:rPr>
          <w:rFonts w:eastAsiaTheme="minorHAnsi"/>
          <w:sz w:val="22"/>
          <w:szCs w:val="22"/>
          <w:lang w:val="en-GB"/>
        </w:rPr>
        <w:t>during</w:t>
      </w:r>
      <w:r w:rsidRPr="00FA5381">
        <w:rPr>
          <w:rFonts w:eastAsiaTheme="minorHAnsi"/>
          <w:i/>
          <w:iCs/>
          <w:sz w:val="22"/>
          <w:szCs w:val="22"/>
          <w:lang w:val="en-GB"/>
        </w:rPr>
        <w:t xml:space="preserve"> Securities Pre-listing,</w:t>
      </w:r>
      <w:r w:rsidRPr="00FA5381">
        <w:rPr>
          <w:rFonts w:eastAsiaTheme="minorHAnsi"/>
          <w:sz w:val="22"/>
          <w:szCs w:val="22"/>
          <w:lang w:val="en-GB"/>
        </w:rPr>
        <w:t xml:space="preserve"> documents are considered which are required to be submitted during the procedure of securities inclusion (including </w:t>
      </w:r>
      <w:r w:rsidR="00BF2E33" w:rsidRPr="00FA5381">
        <w:rPr>
          <w:rFonts w:eastAsiaTheme="minorHAnsi"/>
          <w:sz w:val="22"/>
          <w:szCs w:val="22"/>
          <w:lang w:val="en-GB"/>
        </w:rPr>
        <w:t xml:space="preserve">Exchange-registered </w:t>
      </w:r>
      <w:r w:rsidRPr="00FA5381">
        <w:rPr>
          <w:rFonts w:eastAsiaTheme="minorHAnsi"/>
          <w:sz w:val="22"/>
          <w:szCs w:val="22"/>
          <w:lang w:val="en-GB"/>
        </w:rPr>
        <w:t xml:space="preserve">bonds) in the List (Level 1, 2, 3) or the procedure of changing the level of securities listing in accordance with articles 7 </w:t>
      </w:r>
      <w:r w:rsidR="00F908AB" w:rsidRPr="00FA5381">
        <w:rPr>
          <w:rFonts w:eastAsiaTheme="minorHAnsi"/>
          <w:sz w:val="22"/>
          <w:szCs w:val="22"/>
          <w:lang w:val="en-GB"/>
        </w:rPr>
        <w:t xml:space="preserve">or </w:t>
      </w:r>
      <w:r w:rsidRPr="00FA5381">
        <w:rPr>
          <w:rFonts w:eastAsiaTheme="minorHAnsi"/>
          <w:sz w:val="22"/>
          <w:szCs w:val="22"/>
          <w:lang w:val="en-GB"/>
        </w:rPr>
        <w:t xml:space="preserve">16 of the Rules. </w:t>
      </w:r>
    </w:p>
    <w:p w14:paraId="4C0E632B" w14:textId="77777777" w:rsidR="00BD6938" w:rsidRPr="00FA5381" w:rsidRDefault="00BD6938" w:rsidP="00FA5381">
      <w:pPr>
        <w:widowControl/>
        <w:tabs>
          <w:tab w:val="left" w:pos="284"/>
          <w:tab w:val="left" w:pos="993"/>
          <w:tab w:val="left" w:pos="1560"/>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 xml:space="preserve">Provision of this service does not involve preliminary consideration of issued documents related to </w:t>
      </w:r>
      <w:r w:rsidR="00BF2E33" w:rsidRPr="00FA5381">
        <w:rPr>
          <w:rFonts w:eastAsiaTheme="minorHAnsi"/>
          <w:sz w:val="22"/>
          <w:szCs w:val="22"/>
          <w:lang w:val="en-GB"/>
        </w:rPr>
        <w:t xml:space="preserve">Exchange-registered </w:t>
      </w:r>
      <w:r w:rsidRPr="00FA5381">
        <w:rPr>
          <w:rFonts w:eastAsiaTheme="minorHAnsi"/>
          <w:sz w:val="22"/>
          <w:szCs w:val="22"/>
          <w:lang w:val="en-GB"/>
        </w:rPr>
        <w:t>bonds as specified in Article 11</w:t>
      </w:r>
      <w:r w:rsidR="00C967EE" w:rsidRPr="00FA5381">
        <w:rPr>
          <w:rFonts w:eastAsiaTheme="minorHAnsi"/>
          <w:sz w:val="22"/>
          <w:szCs w:val="22"/>
          <w:lang w:val="en-GB"/>
        </w:rPr>
        <w:t>.</w:t>
      </w:r>
      <w:r w:rsidR="00F908AB" w:rsidRPr="00FA5381">
        <w:rPr>
          <w:rFonts w:eastAsiaTheme="minorHAnsi"/>
          <w:sz w:val="22"/>
          <w:szCs w:val="22"/>
          <w:lang w:val="en-GB"/>
        </w:rPr>
        <w:t xml:space="preserve">3 </w:t>
      </w:r>
      <w:r w:rsidRPr="00FA5381">
        <w:rPr>
          <w:rFonts w:eastAsiaTheme="minorHAnsi"/>
          <w:sz w:val="22"/>
          <w:szCs w:val="22"/>
          <w:lang w:val="en-GB"/>
        </w:rPr>
        <w:t>of the Rules.</w:t>
      </w:r>
    </w:p>
    <w:p w14:paraId="5EFF3725" w14:textId="77777777" w:rsidR="00BD6938" w:rsidRPr="00FA5381" w:rsidRDefault="00BD6938" w:rsidP="00877CCF">
      <w:pPr>
        <w:pStyle w:val="affd"/>
        <w:widowControl/>
        <w:numPr>
          <w:ilvl w:val="0"/>
          <w:numId w:val="172"/>
        </w:numPr>
        <w:tabs>
          <w:tab w:val="left" w:pos="284"/>
          <w:tab w:val="left" w:pos="851"/>
          <w:tab w:val="left" w:pos="993"/>
        </w:tabs>
        <w:overflowPunct/>
        <w:autoSpaceDE/>
        <w:autoSpaceDN/>
        <w:adjustRightInd/>
        <w:spacing w:before="120" w:after="120"/>
        <w:ind w:left="142" w:firstLine="567"/>
        <w:contextualSpacing w:val="0"/>
        <w:jc w:val="both"/>
        <w:textAlignment w:val="auto"/>
        <w:rPr>
          <w:rFonts w:eastAsiaTheme="minorHAnsi"/>
          <w:sz w:val="22"/>
          <w:szCs w:val="22"/>
          <w:lang w:val="en-GB"/>
        </w:rPr>
      </w:pPr>
      <w:r w:rsidRPr="00FA5381">
        <w:rPr>
          <w:rFonts w:eastAsiaTheme="minorHAnsi"/>
          <w:sz w:val="22"/>
          <w:szCs w:val="22"/>
          <w:lang w:val="en-GB"/>
        </w:rPr>
        <w:t>during</w:t>
      </w:r>
      <w:r w:rsidRPr="00FA5381">
        <w:rPr>
          <w:rFonts w:eastAsiaTheme="minorHAnsi"/>
          <w:i/>
          <w:iCs/>
          <w:sz w:val="22"/>
          <w:szCs w:val="22"/>
          <w:lang w:val="en-GB"/>
        </w:rPr>
        <w:t xml:space="preserve"> </w:t>
      </w:r>
      <w:r w:rsidR="00BF2E33" w:rsidRPr="00FA5381">
        <w:rPr>
          <w:rFonts w:eastAsiaTheme="minorHAnsi"/>
          <w:i/>
          <w:iCs/>
          <w:sz w:val="22"/>
          <w:szCs w:val="22"/>
          <w:lang w:val="en-GB"/>
        </w:rPr>
        <w:t xml:space="preserve">Exchange-registered </w:t>
      </w:r>
      <w:r w:rsidR="00FF0DFA" w:rsidRPr="00FA5381">
        <w:rPr>
          <w:rFonts w:eastAsiaTheme="minorHAnsi"/>
          <w:i/>
          <w:iCs/>
          <w:sz w:val="22"/>
          <w:szCs w:val="22"/>
          <w:lang w:val="en-GB"/>
        </w:rPr>
        <w:t>bonds pre-listing</w:t>
      </w:r>
      <w:r w:rsidRPr="00FA5381">
        <w:rPr>
          <w:rFonts w:eastAsiaTheme="minorHAnsi"/>
          <w:i/>
          <w:iCs/>
          <w:sz w:val="22"/>
          <w:szCs w:val="22"/>
          <w:lang w:val="en-GB"/>
        </w:rPr>
        <w:t>,</w:t>
      </w:r>
      <w:r w:rsidRPr="00FA5381">
        <w:rPr>
          <w:rFonts w:eastAsiaTheme="minorHAnsi"/>
          <w:sz w:val="22"/>
          <w:szCs w:val="22"/>
          <w:lang w:val="en-GB"/>
        </w:rPr>
        <w:t xml:space="preserve"> documents are considered which are required to be submitted during the</w:t>
      </w:r>
      <w:r w:rsidR="005569B2" w:rsidRPr="00FA5381">
        <w:rPr>
          <w:rFonts w:eastAsiaTheme="minorHAnsi"/>
          <w:sz w:val="22"/>
          <w:szCs w:val="22"/>
          <w:lang w:val="en-GB"/>
        </w:rPr>
        <w:t xml:space="preserve"> parallel</w:t>
      </w:r>
      <w:r w:rsidRPr="00FA5381">
        <w:rPr>
          <w:rFonts w:eastAsiaTheme="minorHAnsi"/>
          <w:sz w:val="22"/>
          <w:szCs w:val="22"/>
          <w:lang w:val="en-GB"/>
        </w:rPr>
        <w:t xml:space="preserve"> procedure of </w:t>
      </w:r>
      <w:r w:rsidR="00BF2E33" w:rsidRPr="00FA5381">
        <w:rPr>
          <w:rFonts w:eastAsiaTheme="minorHAnsi"/>
          <w:sz w:val="22"/>
          <w:szCs w:val="22"/>
          <w:lang w:val="en-GB"/>
        </w:rPr>
        <w:t xml:space="preserve">Exchange-registered </w:t>
      </w:r>
      <w:r w:rsidRPr="00FA5381">
        <w:rPr>
          <w:rFonts w:eastAsiaTheme="minorHAnsi"/>
          <w:sz w:val="22"/>
          <w:szCs w:val="22"/>
          <w:lang w:val="en-GB"/>
        </w:rPr>
        <w:t xml:space="preserve">bonds inclusion in the List (Level 1, 2, 3) and </w:t>
      </w:r>
      <w:r w:rsidR="005569B2" w:rsidRPr="00FA5381">
        <w:rPr>
          <w:rFonts w:eastAsiaTheme="minorHAnsi"/>
          <w:sz w:val="22"/>
          <w:szCs w:val="22"/>
          <w:lang w:val="en-GB"/>
        </w:rPr>
        <w:t xml:space="preserve">registration </w:t>
      </w:r>
      <w:r w:rsidRPr="00FA5381">
        <w:rPr>
          <w:rFonts w:eastAsiaTheme="minorHAnsi"/>
          <w:sz w:val="22"/>
          <w:szCs w:val="22"/>
          <w:lang w:val="en-GB"/>
        </w:rPr>
        <w:t xml:space="preserve">procedures related to </w:t>
      </w:r>
      <w:r w:rsidR="00BF2E33" w:rsidRPr="00FA5381">
        <w:rPr>
          <w:rFonts w:eastAsiaTheme="minorHAnsi"/>
          <w:sz w:val="22"/>
          <w:szCs w:val="22"/>
          <w:lang w:val="en-GB"/>
        </w:rPr>
        <w:t xml:space="preserve">Exchange-registered </w:t>
      </w:r>
      <w:r w:rsidRPr="00FA5381">
        <w:rPr>
          <w:rFonts w:eastAsiaTheme="minorHAnsi"/>
          <w:sz w:val="22"/>
          <w:szCs w:val="22"/>
          <w:lang w:val="en-GB"/>
        </w:rPr>
        <w:t xml:space="preserve">bonds as specified in Article </w:t>
      </w:r>
      <w:r w:rsidR="005569B2" w:rsidRPr="00FA5381">
        <w:rPr>
          <w:rFonts w:eastAsiaTheme="minorHAnsi"/>
          <w:sz w:val="22"/>
          <w:szCs w:val="22"/>
          <w:lang w:val="en-GB"/>
        </w:rPr>
        <w:t xml:space="preserve">7 and Article </w:t>
      </w:r>
      <w:r w:rsidRPr="00FA5381">
        <w:rPr>
          <w:rFonts w:eastAsiaTheme="minorHAnsi"/>
          <w:sz w:val="22"/>
          <w:szCs w:val="22"/>
          <w:lang w:val="en-GB"/>
        </w:rPr>
        <w:t>11</w:t>
      </w:r>
      <w:r w:rsidR="00C967EE" w:rsidRPr="00FA5381">
        <w:rPr>
          <w:rFonts w:eastAsiaTheme="minorHAnsi"/>
          <w:sz w:val="22"/>
          <w:szCs w:val="22"/>
          <w:lang w:val="en-GB"/>
        </w:rPr>
        <w:t>.</w:t>
      </w:r>
      <w:r w:rsidR="005569B2" w:rsidRPr="00FA5381">
        <w:rPr>
          <w:rFonts w:eastAsiaTheme="minorHAnsi"/>
          <w:sz w:val="22"/>
          <w:szCs w:val="22"/>
          <w:lang w:val="en-GB"/>
        </w:rPr>
        <w:t>2</w:t>
      </w:r>
      <w:r w:rsidRPr="00FA5381">
        <w:rPr>
          <w:rFonts w:eastAsiaTheme="minorHAnsi"/>
          <w:sz w:val="22"/>
          <w:szCs w:val="22"/>
          <w:lang w:val="en-GB"/>
        </w:rPr>
        <w:t xml:space="preserve"> of the Rules. </w:t>
      </w:r>
    </w:p>
    <w:p w14:paraId="7FF36E10" w14:textId="77777777" w:rsidR="00BD6938" w:rsidRPr="00FA5381" w:rsidRDefault="00BD6938" w:rsidP="00FA5381">
      <w:pPr>
        <w:widowControl/>
        <w:tabs>
          <w:tab w:val="left" w:pos="284"/>
          <w:tab w:val="left" w:pos="993"/>
          <w:tab w:val="left" w:pos="1276"/>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Provision of this service</w:t>
      </w:r>
      <w:r w:rsidR="005222D5" w:rsidRPr="00FA5381">
        <w:rPr>
          <w:rFonts w:eastAsiaTheme="minorHAnsi"/>
          <w:sz w:val="22"/>
          <w:szCs w:val="22"/>
          <w:lang w:val="en-GB"/>
        </w:rPr>
        <w:t xml:space="preserve"> also involves preliminary consideration</w:t>
      </w:r>
      <w:r w:rsidR="0073224B" w:rsidRPr="00FA5381">
        <w:rPr>
          <w:rFonts w:eastAsiaTheme="minorHAnsi"/>
          <w:sz w:val="22"/>
          <w:szCs w:val="22"/>
          <w:lang w:val="en-GB"/>
        </w:rPr>
        <w:t xml:space="preserve"> of Exchange-registered bond issue-related documents according to Article 11.3 of these Rules (except for documents required to register an additional issue of Exchange-registered bonds). </w:t>
      </w:r>
      <w:r w:rsidR="00480D1E" w:rsidRPr="00FA5381">
        <w:rPr>
          <w:rFonts w:eastAsiaTheme="minorHAnsi"/>
          <w:sz w:val="22"/>
          <w:szCs w:val="22"/>
          <w:lang w:val="en-GB"/>
        </w:rPr>
        <w:t>T</w:t>
      </w:r>
      <w:r w:rsidR="0073224B" w:rsidRPr="00FA5381">
        <w:rPr>
          <w:rFonts w:eastAsiaTheme="minorHAnsi"/>
          <w:sz w:val="22"/>
          <w:szCs w:val="22"/>
          <w:lang w:val="en-GB"/>
        </w:rPr>
        <w:t>he draft prospectus for the Exchange-registered bon</w:t>
      </w:r>
      <w:r w:rsidR="00480D1E" w:rsidRPr="00FA5381">
        <w:rPr>
          <w:rFonts w:eastAsiaTheme="minorHAnsi"/>
          <w:sz w:val="22"/>
          <w:szCs w:val="22"/>
          <w:lang w:val="en-GB"/>
        </w:rPr>
        <w:t xml:space="preserve">ds is preliminary considered in the event that the registration of the Exchange-registered bonds issue should </w:t>
      </w:r>
      <w:r w:rsidR="00480D1E" w:rsidRPr="00FA5381">
        <w:rPr>
          <w:rFonts w:eastAsiaTheme="minorHAnsi"/>
          <w:sz w:val="22"/>
          <w:szCs w:val="22"/>
          <w:lang w:val="en-US"/>
        </w:rPr>
        <w:t>be done with preparation and registration of a prospectus</w:t>
      </w:r>
      <w:r w:rsidR="000D665B" w:rsidRPr="00FA5381">
        <w:rPr>
          <w:rFonts w:eastAsiaTheme="minorHAnsi"/>
          <w:sz w:val="22"/>
          <w:szCs w:val="22"/>
          <w:lang w:val="en-US"/>
        </w:rPr>
        <w:t xml:space="preserve"> in accordance with Clause 1 Article 22 </w:t>
      </w:r>
      <w:r w:rsidR="000D665B" w:rsidRPr="00FA5381">
        <w:rPr>
          <w:rFonts w:eastAsiaTheme="minorHAnsi"/>
          <w:sz w:val="22"/>
          <w:szCs w:val="22"/>
          <w:lang w:val="en-GB"/>
        </w:rPr>
        <w:t>of Securities Market Law</w:t>
      </w:r>
      <w:r w:rsidR="00480D1E" w:rsidRPr="00FA5381">
        <w:rPr>
          <w:rFonts w:eastAsiaTheme="minorHAnsi"/>
          <w:sz w:val="22"/>
          <w:szCs w:val="22"/>
          <w:lang w:val="en-GB"/>
        </w:rPr>
        <w:t xml:space="preserve">. </w:t>
      </w:r>
    </w:p>
    <w:p w14:paraId="38D26408" w14:textId="77777777" w:rsidR="00BD6938" w:rsidRPr="00FA5381" w:rsidRDefault="00BD6938" w:rsidP="00877CCF">
      <w:pPr>
        <w:pStyle w:val="affd"/>
        <w:widowControl/>
        <w:numPr>
          <w:ilvl w:val="2"/>
          <w:numId w:val="171"/>
        </w:numPr>
        <w:tabs>
          <w:tab w:val="left" w:pos="284"/>
          <w:tab w:val="left" w:pos="851"/>
          <w:tab w:val="left" w:pos="993"/>
        </w:tabs>
        <w:overflowPunct/>
        <w:autoSpaceDE/>
        <w:autoSpaceDN/>
        <w:adjustRightInd/>
        <w:spacing w:before="120" w:after="120"/>
        <w:ind w:left="142" w:firstLine="567"/>
        <w:contextualSpacing w:val="0"/>
        <w:jc w:val="both"/>
        <w:textAlignment w:val="auto"/>
        <w:rPr>
          <w:rFonts w:eastAsiaTheme="minorHAnsi"/>
          <w:sz w:val="22"/>
          <w:szCs w:val="22"/>
          <w:lang w:val="en-GB"/>
        </w:rPr>
      </w:pPr>
      <w:r w:rsidRPr="00FA5381">
        <w:rPr>
          <w:rFonts w:eastAsiaTheme="minorHAnsi"/>
          <w:sz w:val="22"/>
          <w:szCs w:val="22"/>
          <w:lang w:val="en-GB"/>
        </w:rPr>
        <w:t xml:space="preserve">Pre-listing is done by the Exchange on the basis of the Application received from the Applicant. </w:t>
      </w:r>
    </w:p>
    <w:p w14:paraId="556F6E98" w14:textId="166F78F4" w:rsidR="00BD6938" w:rsidRPr="00FA5381" w:rsidRDefault="000D665B" w:rsidP="00FA5381">
      <w:pPr>
        <w:widowControl/>
        <w:tabs>
          <w:tab w:val="left" w:pos="284"/>
          <w:tab w:val="left" w:pos="851"/>
          <w:tab w:val="left" w:pos="993"/>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iCs/>
          <w:sz w:val="22"/>
          <w:szCs w:val="22"/>
          <w:lang w:val="en-GB"/>
        </w:rPr>
        <w:t xml:space="preserve">1) </w:t>
      </w:r>
      <w:r w:rsidR="0013303C" w:rsidRPr="00FA5381">
        <w:rPr>
          <w:rFonts w:eastAsiaTheme="minorHAnsi"/>
          <w:iCs/>
          <w:sz w:val="22"/>
          <w:szCs w:val="22"/>
          <w:lang w:val="en-GB"/>
        </w:rPr>
        <w:t xml:space="preserve"> </w:t>
      </w:r>
      <w:r w:rsidR="00BD6938" w:rsidRPr="00FA5381">
        <w:rPr>
          <w:rFonts w:eastAsiaTheme="minorHAnsi"/>
          <w:i/>
          <w:iCs/>
          <w:sz w:val="22"/>
          <w:szCs w:val="22"/>
          <w:lang w:val="en-GB"/>
        </w:rPr>
        <w:t xml:space="preserve">For </w:t>
      </w:r>
      <w:r w:rsidR="00FF0DFA" w:rsidRPr="00FA5381">
        <w:rPr>
          <w:rFonts w:eastAsiaTheme="minorHAnsi"/>
          <w:i/>
          <w:iCs/>
          <w:sz w:val="22"/>
          <w:szCs w:val="22"/>
          <w:lang w:val="en-GB"/>
        </w:rPr>
        <w:t>securities pre-listing</w:t>
      </w:r>
      <w:r w:rsidR="00BD6938" w:rsidRPr="00FA5381">
        <w:rPr>
          <w:rFonts w:eastAsiaTheme="minorHAnsi"/>
          <w:i/>
          <w:iCs/>
          <w:sz w:val="22"/>
          <w:szCs w:val="22"/>
          <w:lang w:val="en-GB"/>
        </w:rPr>
        <w:t>,</w:t>
      </w:r>
      <w:r w:rsidR="00BD6938" w:rsidRPr="00FA5381">
        <w:rPr>
          <w:rFonts w:eastAsiaTheme="minorHAnsi"/>
          <w:sz w:val="22"/>
          <w:szCs w:val="22"/>
          <w:lang w:val="en-GB"/>
        </w:rPr>
        <w:t xml:space="preserve"> documents </w:t>
      </w:r>
      <w:r w:rsidR="00763191" w:rsidRPr="00FA5381">
        <w:rPr>
          <w:rFonts w:eastAsiaTheme="minorHAnsi"/>
          <w:sz w:val="22"/>
          <w:szCs w:val="22"/>
          <w:lang w:val="en-GB"/>
        </w:rPr>
        <w:t>(draft documents)</w:t>
      </w:r>
      <w:r w:rsidR="001A1B0D">
        <w:rPr>
          <w:rFonts w:eastAsiaTheme="minorHAnsi"/>
          <w:sz w:val="22"/>
          <w:szCs w:val="22"/>
          <w:lang w:val="en-GB"/>
        </w:rPr>
        <w:t xml:space="preserve"> </w:t>
      </w:r>
      <w:r w:rsidR="00BD6938" w:rsidRPr="00FA5381">
        <w:rPr>
          <w:rFonts w:eastAsiaTheme="minorHAnsi"/>
          <w:sz w:val="22"/>
          <w:szCs w:val="22"/>
          <w:lang w:val="en-GB"/>
        </w:rPr>
        <w:t xml:space="preserve">should be attached to the Application, the list of which is provided in clauses 1.1 (Table 1), 1.3, 1.5, 1.7, 1.9, or 1.13 of </w:t>
      </w:r>
      <w:r w:rsidR="000106A7" w:rsidRPr="00FA5381">
        <w:rPr>
          <w:rFonts w:eastAsiaTheme="minorHAnsi"/>
          <w:sz w:val="22"/>
          <w:szCs w:val="22"/>
          <w:lang w:val="en-GB"/>
        </w:rPr>
        <w:t>Annex</w:t>
      </w:r>
      <w:r w:rsidR="00BD6938" w:rsidRPr="00FA5381">
        <w:rPr>
          <w:rFonts w:eastAsiaTheme="minorHAnsi"/>
          <w:sz w:val="22"/>
          <w:szCs w:val="22"/>
          <w:lang w:val="en-GB"/>
        </w:rPr>
        <w:t xml:space="preserve"> 1 to the Rules</w:t>
      </w:r>
      <w:r w:rsidR="001A1B0D">
        <w:rPr>
          <w:rFonts w:eastAsiaTheme="minorHAnsi"/>
          <w:sz w:val="22"/>
          <w:szCs w:val="22"/>
          <w:lang w:val="en-GB"/>
        </w:rPr>
        <w:t xml:space="preserve">, except for </w:t>
      </w:r>
      <w:r w:rsidR="00884399">
        <w:rPr>
          <w:rFonts w:eastAsiaTheme="minorHAnsi"/>
          <w:sz w:val="22"/>
          <w:szCs w:val="22"/>
          <w:lang w:val="en-GB"/>
        </w:rPr>
        <w:t>Applications on including securities on the List</w:t>
      </w:r>
      <w:r w:rsidR="003E1D05">
        <w:rPr>
          <w:rFonts w:eastAsiaTheme="minorHAnsi"/>
          <w:sz w:val="22"/>
          <w:szCs w:val="22"/>
          <w:lang w:val="en-GB"/>
        </w:rPr>
        <w:t xml:space="preserve"> or on changing the level of listing</w:t>
      </w:r>
      <w:r w:rsidR="00BD6938" w:rsidRPr="00FA5381">
        <w:rPr>
          <w:rFonts w:eastAsiaTheme="minorHAnsi"/>
          <w:sz w:val="22"/>
          <w:szCs w:val="22"/>
          <w:lang w:val="en-GB"/>
        </w:rPr>
        <w:t xml:space="preserve"> (depending on the </w:t>
      </w:r>
      <w:r w:rsidR="00BD6938" w:rsidRPr="00FA5381">
        <w:rPr>
          <w:rFonts w:eastAsiaTheme="minorHAnsi"/>
          <w:sz w:val="22"/>
          <w:szCs w:val="22"/>
          <w:lang w:val="en-GB"/>
        </w:rPr>
        <w:lastRenderedPageBreak/>
        <w:t>section of the List and the kind/type/category of security with regard to which the Application was submitted).</w:t>
      </w:r>
    </w:p>
    <w:p w14:paraId="2EF28E38" w14:textId="77777777" w:rsidR="00BD6938" w:rsidRPr="00FA5381" w:rsidRDefault="000D665B" w:rsidP="00FA5381">
      <w:pPr>
        <w:widowControl/>
        <w:tabs>
          <w:tab w:val="left" w:pos="284"/>
          <w:tab w:val="left" w:pos="851"/>
          <w:tab w:val="left" w:pos="993"/>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iCs/>
          <w:sz w:val="22"/>
          <w:szCs w:val="22"/>
          <w:lang w:val="en-GB"/>
        </w:rPr>
        <w:t xml:space="preserve">2) </w:t>
      </w:r>
      <w:r w:rsidR="00763191" w:rsidRPr="00FA5381">
        <w:rPr>
          <w:rFonts w:eastAsiaTheme="minorHAnsi"/>
          <w:i/>
          <w:iCs/>
          <w:sz w:val="22"/>
          <w:szCs w:val="22"/>
          <w:lang w:val="en-GB"/>
        </w:rPr>
        <w:t xml:space="preserve"> </w:t>
      </w:r>
      <w:r w:rsidR="00BD6938" w:rsidRPr="00FA5381">
        <w:rPr>
          <w:rFonts w:eastAsiaTheme="minorHAnsi"/>
          <w:i/>
          <w:iCs/>
          <w:sz w:val="22"/>
          <w:szCs w:val="22"/>
          <w:lang w:val="en-GB"/>
        </w:rPr>
        <w:t xml:space="preserve">For </w:t>
      </w:r>
      <w:r w:rsidR="00BF2E33" w:rsidRPr="00FA5381">
        <w:rPr>
          <w:rFonts w:eastAsiaTheme="minorHAnsi"/>
          <w:i/>
          <w:iCs/>
          <w:sz w:val="22"/>
          <w:szCs w:val="22"/>
          <w:lang w:val="en-GB"/>
        </w:rPr>
        <w:t xml:space="preserve">Exchange-registered </w:t>
      </w:r>
      <w:r w:rsidR="00FF0DFA" w:rsidRPr="00FA5381">
        <w:rPr>
          <w:rFonts w:eastAsiaTheme="minorHAnsi"/>
          <w:i/>
          <w:iCs/>
          <w:sz w:val="22"/>
          <w:szCs w:val="22"/>
          <w:lang w:val="en-GB"/>
        </w:rPr>
        <w:t>bonds pre-listing</w:t>
      </w:r>
      <w:r w:rsidR="00BD6938" w:rsidRPr="00FA5381">
        <w:rPr>
          <w:rFonts w:eastAsiaTheme="minorHAnsi"/>
          <w:i/>
          <w:iCs/>
          <w:sz w:val="22"/>
          <w:szCs w:val="22"/>
          <w:lang w:val="en-GB"/>
        </w:rPr>
        <w:t>,</w:t>
      </w:r>
      <w:r w:rsidR="00BD6938" w:rsidRPr="00FA5381">
        <w:rPr>
          <w:rFonts w:eastAsiaTheme="minorHAnsi"/>
          <w:sz w:val="22"/>
          <w:szCs w:val="22"/>
          <w:lang w:val="en-GB"/>
        </w:rPr>
        <w:t xml:space="preserve"> documents </w:t>
      </w:r>
      <w:r w:rsidR="00763191" w:rsidRPr="00FA5381">
        <w:rPr>
          <w:rFonts w:eastAsiaTheme="minorHAnsi"/>
          <w:sz w:val="22"/>
          <w:szCs w:val="22"/>
          <w:lang w:val="en-GB"/>
        </w:rPr>
        <w:t xml:space="preserve">(draft documents) </w:t>
      </w:r>
      <w:r w:rsidR="00BD6938" w:rsidRPr="00FA5381">
        <w:rPr>
          <w:rFonts w:eastAsiaTheme="minorHAnsi"/>
          <w:sz w:val="22"/>
          <w:szCs w:val="22"/>
          <w:lang w:val="en-GB"/>
        </w:rPr>
        <w:t>should be attached to the Application whose list is provided in clause 1.1.</w:t>
      </w:r>
      <w:r w:rsidR="00480D1E" w:rsidRPr="00FA5381">
        <w:rPr>
          <w:rFonts w:eastAsiaTheme="minorHAnsi"/>
          <w:sz w:val="22"/>
          <w:szCs w:val="22"/>
          <w:lang w:val="en-GB"/>
        </w:rPr>
        <w:t xml:space="preserve">6 </w:t>
      </w:r>
      <w:r w:rsidR="00BD6938" w:rsidRPr="00FA5381">
        <w:rPr>
          <w:rFonts w:eastAsiaTheme="minorHAnsi"/>
          <w:sz w:val="22"/>
          <w:szCs w:val="22"/>
          <w:lang w:val="en-GB"/>
        </w:rPr>
        <w:t xml:space="preserve">(Table 2), </w:t>
      </w:r>
      <w:r w:rsidR="000106A7" w:rsidRPr="00FA5381">
        <w:rPr>
          <w:rFonts w:eastAsiaTheme="minorHAnsi"/>
          <w:sz w:val="22"/>
          <w:szCs w:val="22"/>
          <w:lang w:val="en-GB"/>
        </w:rPr>
        <w:t>Annex</w:t>
      </w:r>
      <w:r w:rsidR="00BD6938" w:rsidRPr="00FA5381">
        <w:rPr>
          <w:rFonts w:eastAsiaTheme="minorHAnsi"/>
          <w:sz w:val="22"/>
          <w:szCs w:val="22"/>
          <w:lang w:val="en-GB"/>
        </w:rPr>
        <w:t xml:space="preserve"> 1 to the Rules.</w:t>
      </w:r>
    </w:p>
    <w:p w14:paraId="2A46BB62" w14:textId="77777777" w:rsidR="00BD6938" w:rsidRPr="00FA5381" w:rsidRDefault="00BD6938" w:rsidP="00FA5381">
      <w:pPr>
        <w:widowControl/>
        <w:tabs>
          <w:tab w:val="left" w:pos="284"/>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The Application and draft issue</w:t>
      </w:r>
      <w:r w:rsidR="00CA287F" w:rsidRPr="00FA5381">
        <w:rPr>
          <w:rFonts w:eastAsiaTheme="minorHAnsi"/>
          <w:sz w:val="22"/>
          <w:szCs w:val="22"/>
          <w:lang w:val="en-GB"/>
        </w:rPr>
        <w:t>-related</w:t>
      </w:r>
      <w:r w:rsidRPr="00FA5381">
        <w:rPr>
          <w:rFonts w:eastAsiaTheme="minorHAnsi"/>
          <w:sz w:val="22"/>
          <w:szCs w:val="22"/>
          <w:lang w:val="en-GB"/>
        </w:rPr>
        <w:t xml:space="preserve"> documents on </w:t>
      </w:r>
      <w:r w:rsidR="00BF2E33" w:rsidRPr="00FA5381">
        <w:rPr>
          <w:rFonts w:eastAsiaTheme="minorHAnsi"/>
          <w:sz w:val="22"/>
          <w:szCs w:val="22"/>
          <w:lang w:val="en-GB"/>
        </w:rPr>
        <w:t xml:space="preserve">Exchange-registered </w:t>
      </w:r>
      <w:r w:rsidRPr="00FA5381">
        <w:rPr>
          <w:rFonts w:eastAsiaTheme="minorHAnsi"/>
          <w:sz w:val="22"/>
          <w:szCs w:val="22"/>
          <w:lang w:val="en-GB"/>
        </w:rPr>
        <w:t xml:space="preserve">bonds shall be submitted to the Exchange before they are approved </w:t>
      </w:r>
      <w:r w:rsidR="00CA287F" w:rsidRPr="00FA5381">
        <w:rPr>
          <w:rFonts w:eastAsiaTheme="minorHAnsi"/>
          <w:sz w:val="22"/>
          <w:szCs w:val="22"/>
          <w:lang w:val="en-GB"/>
        </w:rPr>
        <w:t>or signed by the issuer</w:t>
      </w:r>
      <w:r w:rsidRPr="00FA5381">
        <w:rPr>
          <w:rFonts w:eastAsiaTheme="minorHAnsi"/>
          <w:sz w:val="22"/>
          <w:szCs w:val="22"/>
          <w:lang w:val="en-GB"/>
        </w:rPr>
        <w:t>.</w:t>
      </w:r>
    </w:p>
    <w:p w14:paraId="768F6B8D" w14:textId="77777777" w:rsidR="00BD6938" w:rsidRPr="00FA5381" w:rsidRDefault="00BD6938" w:rsidP="00877CCF">
      <w:pPr>
        <w:pStyle w:val="affd"/>
        <w:widowControl/>
        <w:numPr>
          <w:ilvl w:val="2"/>
          <w:numId w:val="173"/>
        </w:numPr>
        <w:tabs>
          <w:tab w:val="left" w:pos="284"/>
          <w:tab w:val="left" w:pos="851"/>
          <w:tab w:val="left" w:pos="1134"/>
        </w:tabs>
        <w:overflowPunct/>
        <w:autoSpaceDE/>
        <w:autoSpaceDN/>
        <w:adjustRightInd/>
        <w:spacing w:before="120" w:after="120"/>
        <w:ind w:left="142" w:firstLine="567"/>
        <w:jc w:val="both"/>
        <w:textAlignment w:val="auto"/>
        <w:rPr>
          <w:sz w:val="22"/>
          <w:szCs w:val="22"/>
          <w:lang w:val="en-GB"/>
        </w:rPr>
      </w:pPr>
      <w:r w:rsidRPr="00FA5381">
        <w:rPr>
          <w:sz w:val="22"/>
          <w:szCs w:val="22"/>
          <w:lang w:val="en-GB"/>
        </w:rPr>
        <w:t xml:space="preserve">During </w:t>
      </w:r>
      <w:r w:rsidR="00FF0DFA" w:rsidRPr="00FA5381">
        <w:rPr>
          <w:i/>
          <w:iCs/>
          <w:sz w:val="22"/>
          <w:szCs w:val="22"/>
          <w:lang w:val="en-GB"/>
        </w:rPr>
        <w:t>securities pre-listing</w:t>
      </w:r>
      <w:r w:rsidRPr="00FA5381">
        <w:rPr>
          <w:i/>
          <w:iCs/>
          <w:sz w:val="22"/>
          <w:szCs w:val="22"/>
          <w:lang w:val="en-GB"/>
        </w:rPr>
        <w:t>,</w:t>
      </w:r>
      <w:r w:rsidRPr="00FA5381">
        <w:rPr>
          <w:sz w:val="22"/>
          <w:szCs w:val="22"/>
          <w:lang w:val="en-GB"/>
        </w:rPr>
        <w:t xml:space="preserve"> the Exchange carries out an expert examination of the set of documents for compliance with the Rules and expert examination of securities (including </w:t>
      </w:r>
      <w:r w:rsidR="00BF2E33" w:rsidRPr="00FA5381">
        <w:rPr>
          <w:sz w:val="22"/>
          <w:szCs w:val="22"/>
          <w:lang w:val="en-GB"/>
        </w:rPr>
        <w:t xml:space="preserve">Exchange-registered </w:t>
      </w:r>
      <w:r w:rsidRPr="00FA5381">
        <w:rPr>
          <w:sz w:val="22"/>
          <w:szCs w:val="22"/>
          <w:lang w:val="en-GB"/>
        </w:rPr>
        <w:t xml:space="preserve">bonds) with regard to which the Application was submitted. </w:t>
      </w:r>
    </w:p>
    <w:p w14:paraId="771DEEF7" w14:textId="77777777" w:rsidR="00BD6938" w:rsidRPr="00FA5381" w:rsidRDefault="00BD6938" w:rsidP="00FA5381">
      <w:pPr>
        <w:widowControl/>
        <w:tabs>
          <w:tab w:val="left" w:pos="284"/>
          <w:tab w:val="left" w:pos="851"/>
          <w:tab w:val="left" w:pos="1134"/>
        </w:tabs>
        <w:overflowPunct/>
        <w:autoSpaceDE/>
        <w:autoSpaceDN/>
        <w:adjustRightInd/>
        <w:spacing w:before="120" w:after="120"/>
        <w:ind w:left="142" w:firstLine="567"/>
        <w:jc w:val="both"/>
        <w:textAlignment w:val="auto"/>
        <w:rPr>
          <w:sz w:val="22"/>
          <w:szCs w:val="22"/>
          <w:lang w:val="en-GB"/>
        </w:rPr>
      </w:pPr>
      <w:r w:rsidRPr="00FA5381">
        <w:rPr>
          <w:sz w:val="22"/>
          <w:szCs w:val="22"/>
          <w:lang w:val="en-GB"/>
        </w:rPr>
        <w:t xml:space="preserve">The securities expert examination is carried out by the Exchange to check the Organization’s compliance with the requirements of the Russian Federation laws on securities, regulatory acts of the Bank of Russia and the Rules, as well as compliance of the data in securities with the requirements provided by the Rules and regulatory acts of the Bank of Russia to include the securities into the relevant level of the List. </w:t>
      </w:r>
    </w:p>
    <w:p w14:paraId="5265658D" w14:textId="77777777" w:rsidR="00BD6938" w:rsidRPr="00FA5381" w:rsidRDefault="00BD6938" w:rsidP="00877CCF">
      <w:pPr>
        <w:pStyle w:val="affd"/>
        <w:widowControl/>
        <w:numPr>
          <w:ilvl w:val="2"/>
          <w:numId w:val="173"/>
        </w:numPr>
        <w:tabs>
          <w:tab w:val="left" w:pos="284"/>
          <w:tab w:val="left" w:pos="993"/>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 xml:space="preserve">During </w:t>
      </w:r>
      <w:r w:rsidR="00BF2E33" w:rsidRPr="00FA5381">
        <w:rPr>
          <w:rFonts w:eastAsiaTheme="minorHAnsi"/>
          <w:i/>
          <w:iCs/>
          <w:sz w:val="22"/>
          <w:szCs w:val="22"/>
          <w:lang w:val="en-GB"/>
        </w:rPr>
        <w:t xml:space="preserve">Exchange-registered </w:t>
      </w:r>
      <w:r w:rsidR="00FF0DFA" w:rsidRPr="00FA5381">
        <w:rPr>
          <w:rFonts w:eastAsiaTheme="minorHAnsi"/>
          <w:i/>
          <w:iCs/>
          <w:sz w:val="22"/>
          <w:szCs w:val="22"/>
          <w:lang w:val="en-GB"/>
        </w:rPr>
        <w:t>bonds pre-listing</w:t>
      </w:r>
      <w:r w:rsidRPr="00FA5381">
        <w:rPr>
          <w:rFonts w:eastAsiaTheme="minorHAnsi"/>
          <w:i/>
          <w:iCs/>
          <w:sz w:val="22"/>
          <w:szCs w:val="22"/>
          <w:lang w:val="en-GB"/>
        </w:rPr>
        <w:t>,</w:t>
      </w:r>
      <w:r w:rsidRPr="00FA5381">
        <w:rPr>
          <w:rFonts w:eastAsiaTheme="minorHAnsi"/>
          <w:sz w:val="22"/>
          <w:szCs w:val="22"/>
          <w:lang w:val="en-GB"/>
        </w:rPr>
        <w:t xml:space="preserve"> the Exchange carries out an expert examination of a set of documents and expert examination of </w:t>
      </w:r>
      <w:r w:rsidR="00BF2E33" w:rsidRPr="00FA5381">
        <w:rPr>
          <w:rFonts w:eastAsiaTheme="minorHAnsi"/>
          <w:sz w:val="22"/>
          <w:szCs w:val="22"/>
          <w:lang w:val="en-GB"/>
        </w:rPr>
        <w:t xml:space="preserve">Exchange-registered </w:t>
      </w:r>
      <w:r w:rsidRPr="00FA5381">
        <w:rPr>
          <w:rFonts w:eastAsiaTheme="minorHAnsi"/>
          <w:sz w:val="22"/>
          <w:szCs w:val="22"/>
          <w:lang w:val="en-GB"/>
        </w:rPr>
        <w:t xml:space="preserve">bonds with regard to which the Application was submitted, in accordance with the procedure specified in clause </w:t>
      </w:r>
      <w:r w:rsidR="000D665B" w:rsidRPr="00FA5381">
        <w:rPr>
          <w:rFonts w:eastAsiaTheme="minorHAnsi"/>
          <w:sz w:val="22"/>
          <w:szCs w:val="22"/>
          <w:lang w:val="en-GB"/>
        </w:rPr>
        <w:t>7.1.</w:t>
      </w:r>
      <w:r w:rsidRPr="00FA5381">
        <w:rPr>
          <w:rFonts w:eastAsiaTheme="minorHAnsi"/>
          <w:sz w:val="22"/>
          <w:szCs w:val="22"/>
          <w:lang w:val="en-GB"/>
        </w:rPr>
        <w:t>4 of this Article, and also</w:t>
      </w:r>
      <w:r w:rsidR="001966FE" w:rsidRPr="00FA5381">
        <w:rPr>
          <w:rFonts w:eastAsiaTheme="minorHAnsi"/>
          <w:sz w:val="22"/>
          <w:szCs w:val="22"/>
          <w:lang w:val="en-GB"/>
        </w:rPr>
        <w:t xml:space="preserve"> in addition</w:t>
      </w:r>
      <w:r w:rsidRPr="00FA5381">
        <w:rPr>
          <w:rFonts w:eastAsiaTheme="minorHAnsi"/>
          <w:sz w:val="22"/>
          <w:szCs w:val="22"/>
          <w:lang w:val="en-GB"/>
        </w:rPr>
        <w:t xml:space="preserve"> checks </w:t>
      </w:r>
      <w:r w:rsidR="00314728" w:rsidRPr="00FA5381">
        <w:rPr>
          <w:rFonts w:eastAsiaTheme="minorHAnsi"/>
          <w:sz w:val="22"/>
          <w:szCs w:val="22"/>
          <w:lang w:val="en-GB"/>
        </w:rPr>
        <w:t xml:space="preserve">submitted </w:t>
      </w:r>
      <w:r w:rsidRPr="00FA5381">
        <w:rPr>
          <w:rFonts w:eastAsiaTheme="minorHAnsi"/>
          <w:sz w:val="22"/>
          <w:szCs w:val="22"/>
          <w:lang w:val="en-GB"/>
        </w:rPr>
        <w:t xml:space="preserve">draft issue-grade documents on </w:t>
      </w:r>
      <w:r w:rsidR="00BF2E33" w:rsidRPr="00FA5381">
        <w:rPr>
          <w:rFonts w:eastAsiaTheme="minorHAnsi"/>
          <w:sz w:val="22"/>
          <w:szCs w:val="22"/>
          <w:lang w:val="en-GB"/>
        </w:rPr>
        <w:t xml:space="preserve">Exchange-registered </w:t>
      </w:r>
      <w:r w:rsidRPr="00FA5381">
        <w:rPr>
          <w:rFonts w:eastAsiaTheme="minorHAnsi"/>
          <w:sz w:val="22"/>
          <w:szCs w:val="22"/>
          <w:lang w:val="en-GB"/>
        </w:rPr>
        <w:t xml:space="preserve">bonds for completeness of information available in them and compliance with requirements set by the Russian Federation laws on securities, </w:t>
      </w:r>
      <w:r w:rsidR="00314728" w:rsidRPr="00FA5381">
        <w:rPr>
          <w:rFonts w:eastAsiaTheme="minorHAnsi"/>
          <w:sz w:val="22"/>
          <w:szCs w:val="22"/>
          <w:lang w:val="en-GB"/>
        </w:rPr>
        <w:t xml:space="preserve">Bank of Russia regulatory documents and </w:t>
      </w:r>
      <w:r w:rsidRPr="00FA5381">
        <w:rPr>
          <w:rFonts w:eastAsiaTheme="minorHAnsi"/>
          <w:sz w:val="22"/>
          <w:szCs w:val="22"/>
          <w:lang w:val="en-GB"/>
        </w:rPr>
        <w:t>requirements of the Rules</w:t>
      </w:r>
      <w:r w:rsidR="00314728" w:rsidRPr="00FA5381">
        <w:rPr>
          <w:rFonts w:eastAsiaTheme="minorHAnsi"/>
          <w:sz w:val="22"/>
          <w:szCs w:val="22"/>
          <w:lang w:val="en-GB"/>
        </w:rPr>
        <w:t xml:space="preserve"> then in effect</w:t>
      </w:r>
      <w:r w:rsidRPr="00FA5381">
        <w:rPr>
          <w:rFonts w:eastAsiaTheme="minorHAnsi"/>
          <w:sz w:val="22"/>
          <w:szCs w:val="22"/>
          <w:lang w:val="en-GB"/>
        </w:rPr>
        <w:t>, and shall also have the right to check veracity of the specified information.</w:t>
      </w:r>
    </w:p>
    <w:p w14:paraId="16F5BAC0" w14:textId="77777777" w:rsidR="00BD6938" w:rsidRPr="00FA5381" w:rsidRDefault="00BD6938" w:rsidP="00877CCF">
      <w:pPr>
        <w:pStyle w:val="affd"/>
        <w:widowControl/>
        <w:numPr>
          <w:ilvl w:val="2"/>
          <w:numId w:val="173"/>
        </w:numPr>
        <w:tabs>
          <w:tab w:val="left" w:pos="284"/>
          <w:tab w:val="left" w:pos="851"/>
          <w:tab w:val="left" w:pos="1134"/>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 xml:space="preserve">The procedure of consideration of the Application and </w:t>
      </w:r>
      <w:r w:rsidR="001966FE" w:rsidRPr="00FA5381">
        <w:rPr>
          <w:rFonts w:eastAsiaTheme="minorHAnsi"/>
          <w:sz w:val="22"/>
          <w:szCs w:val="22"/>
          <w:lang w:val="en-GB"/>
        </w:rPr>
        <w:t xml:space="preserve">a complete </w:t>
      </w:r>
      <w:r w:rsidRPr="00FA5381">
        <w:rPr>
          <w:rFonts w:eastAsiaTheme="minorHAnsi"/>
          <w:sz w:val="22"/>
          <w:szCs w:val="22"/>
          <w:lang w:val="en-GB"/>
        </w:rPr>
        <w:t xml:space="preserve">set of documents, submitted for Pre-listing, complies with the procedure specified in Article 7 of the Rules, </w:t>
      </w:r>
      <w:proofErr w:type="gramStart"/>
      <w:r w:rsidRPr="00FA5381">
        <w:rPr>
          <w:rFonts w:eastAsiaTheme="minorHAnsi"/>
          <w:sz w:val="22"/>
          <w:szCs w:val="22"/>
          <w:lang w:val="en-GB"/>
        </w:rPr>
        <w:t>taking into account</w:t>
      </w:r>
      <w:proofErr w:type="gramEnd"/>
      <w:r w:rsidRPr="00FA5381">
        <w:rPr>
          <w:rFonts w:eastAsiaTheme="minorHAnsi"/>
          <w:sz w:val="22"/>
          <w:szCs w:val="22"/>
          <w:lang w:val="en-GB"/>
        </w:rPr>
        <w:t xml:space="preserve"> the peculiarities set by this Article. </w:t>
      </w:r>
    </w:p>
    <w:p w14:paraId="6C0A1A22" w14:textId="555FE4F1" w:rsidR="00BD6938" w:rsidRPr="00FA5381" w:rsidRDefault="00C14DF0" w:rsidP="00877CCF">
      <w:pPr>
        <w:pStyle w:val="affd"/>
        <w:widowControl/>
        <w:numPr>
          <w:ilvl w:val="2"/>
          <w:numId w:val="173"/>
        </w:numPr>
        <w:tabs>
          <w:tab w:val="left" w:pos="284"/>
          <w:tab w:val="left" w:pos="851"/>
          <w:tab w:val="left" w:pos="1134"/>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 xml:space="preserve">The </w:t>
      </w:r>
      <w:r w:rsidR="00BD6938" w:rsidRPr="00FA5381">
        <w:rPr>
          <w:rFonts w:eastAsiaTheme="minorHAnsi"/>
          <w:sz w:val="22"/>
          <w:szCs w:val="22"/>
          <w:lang w:val="en-GB"/>
        </w:rPr>
        <w:t xml:space="preserve">Exchange </w:t>
      </w:r>
      <w:r w:rsidRPr="00FA5381">
        <w:rPr>
          <w:rFonts w:eastAsiaTheme="minorHAnsi"/>
          <w:sz w:val="22"/>
          <w:szCs w:val="22"/>
          <w:lang w:val="en-GB"/>
        </w:rPr>
        <w:t xml:space="preserve">shall provide pre-listing services </w:t>
      </w:r>
      <w:r w:rsidR="00BD6938" w:rsidRPr="00FA5381">
        <w:rPr>
          <w:rFonts w:eastAsiaTheme="minorHAnsi"/>
          <w:b/>
          <w:bCs/>
          <w:sz w:val="22"/>
          <w:szCs w:val="22"/>
          <w:lang w:val="en-GB"/>
        </w:rPr>
        <w:t xml:space="preserve">within 15 </w:t>
      </w:r>
      <w:r w:rsidR="00802AD5">
        <w:rPr>
          <w:rFonts w:eastAsiaTheme="minorHAnsi"/>
          <w:b/>
          <w:bCs/>
          <w:sz w:val="22"/>
          <w:szCs w:val="22"/>
          <w:lang w:val="en-GB"/>
        </w:rPr>
        <w:t>working day</w:t>
      </w:r>
      <w:r w:rsidR="00BD6938" w:rsidRPr="00FA5381">
        <w:rPr>
          <w:rFonts w:eastAsiaTheme="minorHAnsi"/>
          <w:b/>
          <w:bCs/>
          <w:sz w:val="22"/>
          <w:szCs w:val="22"/>
          <w:lang w:val="en-GB"/>
        </w:rPr>
        <w:t>s</w:t>
      </w:r>
      <w:r w:rsidR="00BD6938" w:rsidRPr="00FA5381">
        <w:rPr>
          <w:rFonts w:eastAsiaTheme="minorHAnsi"/>
          <w:sz w:val="22"/>
          <w:szCs w:val="22"/>
          <w:lang w:val="en-GB"/>
        </w:rPr>
        <w:t xml:space="preserve"> from the date of receiving the Application and a full package of documents</w:t>
      </w:r>
      <w:r w:rsidR="001060FE" w:rsidRPr="00FA5381">
        <w:rPr>
          <w:rFonts w:eastAsiaTheme="minorHAnsi"/>
          <w:sz w:val="22"/>
          <w:szCs w:val="22"/>
          <w:lang w:val="en-GB"/>
        </w:rPr>
        <w:t xml:space="preserve"> required</w:t>
      </w:r>
      <w:r w:rsidR="00BD6938" w:rsidRPr="00FA5381">
        <w:rPr>
          <w:rFonts w:eastAsiaTheme="minorHAnsi"/>
          <w:sz w:val="22"/>
          <w:szCs w:val="22"/>
          <w:lang w:val="en-GB"/>
        </w:rPr>
        <w:t xml:space="preserve">. </w:t>
      </w:r>
    </w:p>
    <w:p w14:paraId="5A998801" w14:textId="77777777" w:rsidR="00BD6938" w:rsidRPr="00FA5381" w:rsidRDefault="00BD6938" w:rsidP="00877CCF">
      <w:pPr>
        <w:pStyle w:val="affd"/>
        <w:widowControl/>
        <w:numPr>
          <w:ilvl w:val="2"/>
          <w:numId w:val="173"/>
        </w:numPr>
        <w:tabs>
          <w:tab w:val="left" w:pos="284"/>
          <w:tab w:val="left" w:pos="851"/>
          <w:tab w:val="left" w:pos="1134"/>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 xml:space="preserve">The Exchange provides the services specified in </w:t>
      </w:r>
      <w:r w:rsidR="001060FE" w:rsidRPr="00FA5381">
        <w:rPr>
          <w:rFonts w:eastAsiaTheme="minorHAnsi"/>
          <w:sz w:val="22"/>
          <w:szCs w:val="22"/>
          <w:lang w:val="en-GB"/>
        </w:rPr>
        <w:t>C</w:t>
      </w:r>
      <w:r w:rsidRPr="00FA5381">
        <w:rPr>
          <w:rFonts w:eastAsiaTheme="minorHAnsi"/>
          <w:sz w:val="22"/>
          <w:szCs w:val="22"/>
          <w:lang w:val="en-GB"/>
        </w:rPr>
        <w:t xml:space="preserve">lause </w:t>
      </w:r>
      <w:r w:rsidR="000D665B" w:rsidRPr="00FA5381">
        <w:rPr>
          <w:rFonts w:eastAsiaTheme="minorHAnsi"/>
          <w:sz w:val="22"/>
          <w:szCs w:val="22"/>
          <w:lang w:val="en-GB"/>
        </w:rPr>
        <w:t>7.1.</w:t>
      </w:r>
      <w:r w:rsidRPr="00FA5381">
        <w:rPr>
          <w:rFonts w:eastAsiaTheme="minorHAnsi"/>
          <w:sz w:val="22"/>
          <w:szCs w:val="22"/>
          <w:lang w:val="en-GB"/>
        </w:rPr>
        <w:t>1 of this Article:</w:t>
      </w:r>
    </w:p>
    <w:p w14:paraId="4F037FBB" w14:textId="77777777" w:rsidR="00BD6938" w:rsidRPr="00FA5381" w:rsidRDefault="00BD6938" w:rsidP="00877CCF">
      <w:pPr>
        <w:pStyle w:val="affd"/>
        <w:widowControl/>
        <w:numPr>
          <w:ilvl w:val="0"/>
          <w:numId w:val="120"/>
        </w:numPr>
        <w:tabs>
          <w:tab w:val="left" w:pos="284"/>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 xml:space="preserve">To the </w:t>
      </w:r>
      <w:r w:rsidR="008451FC" w:rsidRPr="00FA5381">
        <w:rPr>
          <w:rFonts w:eastAsiaTheme="minorHAnsi"/>
          <w:sz w:val="22"/>
          <w:szCs w:val="22"/>
          <w:lang w:val="en-GB"/>
        </w:rPr>
        <w:t xml:space="preserve">Entity </w:t>
      </w:r>
      <w:r w:rsidRPr="00FA5381">
        <w:rPr>
          <w:rFonts w:eastAsiaTheme="minorHAnsi"/>
          <w:sz w:val="22"/>
          <w:szCs w:val="22"/>
          <w:lang w:val="en-GB"/>
        </w:rPr>
        <w:t>– on the basis of the listing services agreement</w:t>
      </w:r>
      <w:r w:rsidR="001060FE" w:rsidRPr="00FA5381">
        <w:rPr>
          <w:rFonts w:eastAsiaTheme="minorHAnsi"/>
          <w:sz w:val="22"/>
          <w:szCs w:val="22"/>
          <w:lang w:val="en-GB"/>
        </w:rPr>
        <w:t xml:space="preserve"> or an </w:t>
      </w:r>
      <w:r w:rsidRPr="00FA5381">
        <w:rPr>
          <w:rFonts w:eastAsiaTheme="minorHAnsi"/>
          <w:sz w:val="22"/>
          <w:szCs w:val="22"/>
          <w:lang w:val="en-GB"/>
        </w:rPr>
        <w:t xml:space="preserve">agreement on preliminary consideration of documents; </w:t>
      </w:r>
    </w:p>
    <w:p w14:paraId="5447FBF4" w14:textId="41F245D0" w:rsidR="00BD6938" w:rsidRPr="00FA5381" w:rsidRDefault="00BD6938" w:rsidP="00877CCF">
      <w:pPr>
        <w:pStyle w:val="affd"/>
        <w:widowControl/>
        <w:numPr>
          <w:ilvl w:val="0"/>
          <w:numId w:val="120"/>
        </w:numPr>
        <w:tabs>
          <w:tab w:val="left" w:pos="284"/>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 xml:space="preserve">To the Consultant or </w:t>
      </w:r>
      <w:r w:rsidR="00E34434">
        <w:rPr>
          <w:rFonts w:eastAsiaTheme="minorHAnsi"/>
          <w:sz w:val="22"/>
          <w:szCs w:val="22"/>
          <w:lang w:val="en-GB"/>
        </w:rPr>
        <w:t>Prescribed Legal Entity</w:t>
      </w:r>
      <w:r w:rsidRPr="00FA5381">
        <w:rPr>
          <w:rFonts w:eastAsiaTheme="minorHAnsi"/>
          <w:sz w:val="22"/>
          <w:szCs w:val="22"/>
          <w:lang w:val="en-GB"/>
        </w:rPr>
        <w:t xml:space="preserve"> – on the basis of the agreement on preliminary consideration of documents. </w:t>
      </w:r>
    </w:p>
    <w:p w14:paraId="6899A35E" w14:textId="77777777" w:rsidR="00BD6938" w:rsidRPr="00FA5381" w:rsidRDefault="00BD6938" w:rsidP="00877CCF">
      <w:pPr>
        <w:pStyle w:val="affd"/>
        <w:widowControl/>
        <w:numPr>
          <w:ilvl w:val="2"/>
          <w:numId w:val="173"/>
        </w:numPr>
        <w:tabs>
          <w:tab w:val="left" w:pos="284"/>
          <w:tab w:val="left" w:pos="851"/>
          <w:tab w:val="left" w:pos="993"/>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Following Pre-listing, the Exchange shall, based on the expert conclusion of the Listing Department, send a notice to the Applicant about the results of preliminary documents consideration which contains the following information:</w:t>
      </w:r>
    </w:p>
    <w:p w14:paraId="691D4448" w14:textId="77777777" w:rsidR="00BD6938" w:rsidRPr="00FA5381" w:rsidRDefault="00BD6938" w:rsidP="00877CCF">
      <w:pPr>
        <w:pStyle w:val="affd"/>
        <w:widowControl/>
        <w:numPr>
          <w:ilvl w:val="0"/>
          <w:numId w:val="120"/>
        </w:numPr>
        <w:tabs>
          <w:tab w:val="left" w:pos="284"/>
        </w:tabs>
        <w:overflowPunct/>
        <w:autoSpaceDE/>
        <w:autoSpaceDN/>
        <w:adjustRightInd/>
        <w:spacing w:before="120" w:after="120"/>
        <w:ind w:left="142" w:firstLine="567"/>
        <w:jc w:val="both"/>
        <w:textAlignment w:val="auto"/>
        <w:rPr>
          <w:rFonts w:eastAsiaTheme="minorHAnsi"/>
          <w:sz w:val="22"/>
          <w:szCs w:val="22"/>
          <w:lang w:val="en-GB"/>
        </w:rPr>
      </w:pPr>
      <w:r w:rsidRPr="00FA5381">
        <w:rPr>
          <w:sz w:val="22"/>
          <w:szCs w:val="22"/>
          <w:lang w:val="en-GB"/>
        </w:rPr>
        <w:t>about compliance (non-compliance) of the set of documents for inclusion of securities (</w:t>
      </w:r>
      <w:r w:rsidR="00BF2E33" w:rsidRPr="00FA5381">
        <w:rPr>
          <w:sz w:val="22"/>
          <w:szCs w:val="22"/>
          <w:lang w:val="en-GB"/>
        </w:rPr>
        <w:t xml:space="preserve">Exchange-registered </w:t>
      </w:r>
      <w:r w:rsidRPr="00FA5381">
        <w:rPr>
          <w:sz w:val="22"/>
          <w:szCs w:val="22"/>
          <w:lang w:val="en-GB"/>
        </w:rPr>
        <w:t xml:space="preserve">bonds) in the List with the requirements of the Rules, and also about compliance (non-compliance) of securities (including </w:t>
      </w:r>
      <w:r w:rsidR="00BF2E33" w:rsidRPr="00FA5381">
        <w:rPr>
          <w:sz w:val="22"/>
          <w:szCs w:val="22"/>
          <w:lang w:val="en-GB"/>
        </w:rPr>
        <w:t xml:space="preserve">Exchange-registered </w:t>
      </w:r>
      <w:r w:rsidRPr="00FA5381">
        <w:rPr>
          <w:sz w:val="22"/>
          <w:szCs w:val="22"/>
          <w:lang w:val="en-GB"/>
        </w:rPr>
        <w:t xml:space="preserve">bonds) with the requirements </w:t>
      </w:r>
      <w:r w:rsidR="003646BB" w:rsidRPr="00FA5381">
        <w:rPr>
          <w:sz w:val="22"/>
          <w:szCs w:val="22"/>
          <w:lang w:val="en-GB"/>
        </w:rPr>
        <w:t xml:space="preserve">of the Russian Federation laws on securities, requirements </w:t>
      </w:r>
      <w:r w:rsidRPr="00FA5381">
        <w:rPr>
          <w:sz w:val="22"/>
          <w:szCs w:val="22"/>
          <w:lang w:val="en-GB"/>
        </w:rPr>
        <w:t xml:space="preserve">set in the regulatory acts of the Bank of Russia </w:t>
      </w:r>
      <w:r w:rsidR="003646BB" w:rsidRPr="00FA5381">
        <w:rPr>
          <w:sz w:val="22"/>
          <w:szCs w:val="22"/>
          <w:lang w:val="en-GB"/>
        </w:rPr>
        <w:t xml:space="preserve">and the Rules </w:t>
      </w:r>
      <w:r w:rsidRPr="00FA5381">
        <w:rPr>
          <w:sz w:val="22"/>
          <w:szCs w:val="22"/>
          <w:lang w:val="en-GB"/>
        </w:rPr>
        <w:t>for their inclusion in the relevant level of the List;</w:t>
      </w:r>
    </w:p>
    <w:p w14:paraId="22D17705" w14:textId="77777777" w:rsidR="00BD6938" w:rsidRPr="00FA5381" w:rsidRDefault="00BD6938" w:rsidP="00877CCF">
      <w:pPr>
        <w:pStyle w:val="affd"/>
        <w:widowControl/>
        <w:numPr>
          <w:ilvl w:val="0"/>
          <w:numId w:val="120"/>
        </w:numPr>
        <w:tabs>
          <w:tab w:val="left" w:pos="284"/>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 xml:space="preserve">about compliance (non-compliance) of the issue-grade documents on </w:t>
      </w:r>
      <w:r w:rsidR="00BF2E33" w:rsidRPr="00FA5381">
        <w:rPr>
          <w:rFonts w:eastAsiaTheme="minorHAnsi"/>
          <w:sz w:val="22"/>
          <w:szCs w:val="22"/>
          <w:lang w:val="en-GB"/>
        </w:rPr>
        <w:t xml:space="preserve">Exchange-registered </w:t>
      </w:r>
      <w:r w:rsidRPr="00FA5381">
        <w:rPr>
          <w:rFonts w:eastAsiaTheme="minorHAnsi"/>
          <w:sz w:val="22"/>
          <w:szCs w:val="22"/>
          <w:lang w:val="en-GB"/>
        </w:rPr>
        <w:t>bonds with the requirements of the laws of the Russian Federation</w:t>
      </w:r>
      <w:r w:rsidR="003646BB" w:rsidRPr="00FA5381">
        <w:rPr>
          <w:rFonts w:eastAsiaTheme="minorHAnsi"/>
          <w:sz w:val="22"/>
          <w:szCs w:val="22"/>
          <w:lang w:val="en-GB"/>
        </w:rPr>
        <w:t xml:space="preserve"> on securities</w:t>
      </w:r>
      <w:r w:rsidRPr="00FA5381">
        <w:rPr>
          <w:rFonts w:eastAsiaTheme="minorHAnsi"/>
          <w:sz w:val="22"/>
          <w:szCs w:val="22"/>
          <w:lang w:val="en-GB"/>
        </w:rPr>
        <w:t>,</w:t>
      </w:r>
      <w:r w:rsidR="003646BB" w:rsidRPr="00FA5381">
        <w:rPr>
          <w:rFonts w:eastAsiaTheme="minorHAnsi"/>
          <w:sz w:val="22"/>
          <w:szCs w:val="22"/>
          <w:lang w:val="en-GB"/>
        </w:rPr>
        <w:t xml:space="preserve"> requirements set in the regulatory acts of the Bank of Russia and the Rules</w:t>
      </w:r>
      <w:r w:rsidRPr="00FA5381">
        <w:rPr>
          <w:rFonts w:eastAsiaTheme="minorHAnsi"/>
          <w:sz w:val="22"/>
          <w:szCs w:val="22"/>
          <w:lang w:val="en-GB"/>
        </w:rPr>
        <w:t xml:space="preserve"> compliance with which is required during </w:t>
      </w:r>
      <w:r w:rsidR="00BF2E33" w:rsidRPr="00FA5381">
        <w:rPr>
          <w:rFonts w:eastAsiaTheme="minorHAnsi"/>
          <w:sz w:val="22"/>
          <w:szCs w:val="22"/>
          <w:lang w:val="en-GB"/>
        </w:rPr>
        <w:t xml:space="preserve">Exchange-registered </w:t>
      </w:r>
      <w:r w:rsidRPr="00FA5381">
        <w:rPr>
          <w:rFonts w:eastAsiaTheme="minorHAnsi"/>
          <w:sz w:val="22"/>
          <w:szCs w:val="22"/>
          <w:lang w:val="en-GB"/>
        </w:rPr>
        <w:t>bonds</w:t>
      </w:r>
      <w:r w:rsidR="00AD2D5F" w:rsidRPr="00FA5381">
        <w:rPr>
          <w:rFonts w:eastAsiaTheme="minorHAnsi"/>
          <w:sz w:val="22"/>
          <w:szCs w:val="22"/>
          <w:lang w:val="en-GB"/>
        </w:rPr>
        <w:t xml:space="preserve"> </w:t>
      </w:r>
      <w:r w:rsidR="003B2CAB" w:rsidRPr="00FA5381">
        <w:rPr>
          <w:rFonts w:eastAsiaTheme="minorHAnsi"/>
          <w:sz w:val="22"/>
          <w:szCs w:val="22"/>
          <w:lang w:val="en-GB"/>
        </w:rPr>
        <w:t xml:space="preserve">issuance </w:t>
      </w:r>
      <w:r w:rsidRPr="00FA5381">
        <w:rPr>
          <w:rFonts w:eastAsiaTheme="minorHAnsi"/>
          <w:sz w:val="22"/>
          <w:szCs w:val="22"/>
          <w:lang w:val="en-GB"/>
        </w:rPr>
        <w:t xml:space="preserve">(following </w:t>
      </w:r>
      <w:r w:rsidR="00BF2E33" w:rsidRPr="00FA5381">
        <w:rPr>
          <w:rFonts w:eastAsiaTheme="minorHAnsi"/>
          <w:sz w:val="22"/>
          <w:szCs w:val="22"/>
          <w:lang w:val="en-GB"/>
        </w:rPr>
        <w:t xml:space="preserve">Exchange-registered </w:t>
      </w:r>
      <w:r w:rsidR="00FF0DFA" w:rsidRPr="00FA5381">
        <w:rPr>
          <w:rFonts w:eastAsiaTheme="minorHAnsi"/>
          <w:sz w:val="22"/>
          <w:szCs w:val="22"/>
          <w:lang w:val="en-GB"/>
        </w:rPr>
        <w:t>bonds pre-listing</w:t>
      </w:r>
      <w:r w:rsidRPr="00FA5381">
        <w:rPr>
          <w:rFonts w:eastAsiaTheme="minorHAnsi"/>
          <w:sz w:val="22"/>
          <w:szCs w:val="22"/>
          <w:lang w:val="en-GB"/>
        </w:rPr>
        <w:t>);</w:t>
      </w:r>
    </w:p>
    <w:p w14:paraId="58CFADC4" w14:textId="77777777" w:rsidR="00BD6938" w:rsidRPr="00FA5381" w:rsidRDefault="00BD6938" w:rsidP="00FA5381">
      <w:pPr>
        <w:widowControl/>
        <w:tabs>
          <w:tab w:val="left" w:pos="284"/>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If discrepancies are found in the submitted documents, the notice of the results of preliminary documents consideration shall also specify the discrepancies found and/or specify sending in the electronic form of the relevant document that contains the found discrepancies and/or recommendations of the Exchange.</w:t>
      </w:r>
    </w:p>
    <w:p w14:paraId="324A25D3" w14:textId="77777777" w:rsidR="00BD6938" w:rsidRPr="00FA5381" w:rsidRDefault="00BD6938" w:rsidP="00877CCF">
      <w:pPr>
        <w:pStyle w:val="affd"/>
        <w:widowControl/>
        <w:numPr>
          <w:ilvl w:val="2"/>
          <w:numId w:val="173"/>
        </w:numPr>
        <w:tabs>
          <w:tab w:val="left" w:pos="284"/>
          <w:tab w:val="left" w:pos="851"/>
          <w:tab w:val="left" w:pos="993"/>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 xml:space="preserve">Receipt of a notice by the Applicant about compliance of </w:t>
      </w:r>
      <w:r w:rsidR="004A76A2" w:rsidRPr="00FA5381">
        <w:rPr>
          <w:rFonts w:eastAsiaTheme="minorHAnsi"/>
          <w:sz w:val="22"/>
          <w:szCs w:val="22"/>
          <w:lang w:val="en-GB"/>
        </w:rPr>
        <w:t xml:space="preserve">submitted documents </w:t>
      </w:r>
      <w:r w:rsidRPr="00FA5381">
        <w:rPr>
          <w:rFonts w:eastAsiaTheme="minorHAnsi"/>
          <w:sz w:val="22"/>
          <w:szCs w:val="22"/>
          <w:lang w:val="en-GB"/>
        </w:rPr>
        <w:t xml:space="preserve">with all the necessary requirements is not the reason for the Exchange to make </w:t>
      </w:r>
      <w:r w:rsidR="00446FAF" w:rsidRPr="00FA5381">
        <w:rPr>
          <w:rFonts w:eastAsiaTheme="minorHAnsi"/>
          <w:sz w:val="22"/>
          <w:szCs w:val="22"/>
          <w:lang w:val="en-GB"/>
        </w:rPr>
        <w:t>a positive decision</w:t>
      </w:r>
      <w:r w:rsidRPr="00FA5381">
        <w:rPr>
          <w:rFonts w:eastAsiaTheme="minorHAnsi"/>
          <w:sz w:val="22"/>
          <w:szCs w:val="22"/>
          <w:lang w:val="en-GB"/>
        </w:rPr>
        <w:t xml:space="preserve"> about inclusion of securities (</w:t>
      </w:r>
      <w:r w:rsidR="00446FAF" w:rsidRPr="00FA5381">
        <w:rPr>
          <w:rFonts w:eastAsiaTheme="minorHAnsi"/>
          <w:sz w:val="22"/>
          <w:szCs w:val="22"/>
          <w:lang w:val="en-GB"/>
        </w:rPr>
        <w:t xml:space="preserve">inclusive of </w:t>
      </w:r>
      <w:r w:rsidR="00BF2E33" w:rsidRPr="00FA5381">
        <w:rPr>
          <w:rFonts w:eastAsiaTheme="minorHAnsi"/>
          <w:sz w:val="22"/>
          <w:szCs w:val="22"/>
          <w:lang w:val="en-GB"/>
        </w:rPr>
        <w:t xml:space="preserve">Exchange-registered </w:t>
      </w:r>
      <w:r w:rsidRPr="00FA5381">
        <w:rPr>
          <w:rFonts w:eastAsiaTheme="minorHAnsi"/>
          <w:sz w:val="22"/>
          <w:szCs w:val="22"/>
          <w:lang w:val="en-GB"/>
        </w:rPr>
        <w:t>bonds) in the List (changing the level of listing)</w:t>
      </w:r>
      <w:r w:rsidR="00446FAF" w:rsidRPr="00FA5381">
        <w:rPr>
          <w:rFonts w:eastAsiaTheme="minorHAnsi"/>
          <w:sz w:val="22"/>
          <w:szCs w:val="22"/>
          <w:lang w:val="en-GB"/>
        </w:rPr>
        <w:t xml:space="preserve"> and (or) registration of </w:t>
      </w:r>
      <w:r w:rsidRPr="00FA5381">
        <w:rPr>
          <w:rFonts w:eastAsiaTheme="minorHAnsi"/>
          <w:sz w:val="22"/>
          <w:szCs w:val="22"/>
          <w:lang w:val="en-GB"/>
        </w:rPr>
        <w:t xml:space="preserve">the </w:t>
      </w:r>
      <w:r w:rsidR="00AD2D5F" w:rsidRPr="00FA5381">
        <w:rPr>
          <w:rFonts w:eastAsiaTheme="minorHAnsi"/>
          <w:sz w:val="22"/>
          <w:szCs w:val="22"/>
          <w:lang w:val="en-GB"/>
        </w:rPr>
        <w:t>issue</w:t>
      </w:r>
      <w:r w:rsidRPr="00FA5381">
        <w:rPr>
          <w:rFonts w:eastAsiaTheme="minorHAnsi"/>
          <w:sz w:val="22"/>
          <w:szCs w:val="22"/>
          <w:lang w:val="en-GB"/>
        </w:rPr>
        <w:t xml:space="preserve"> of </w:t>
      </w:r>
      <w:r w:rsidR="00BF2E33" w:rsidRPr="00FA5381">
        <w:rPr>
          <w:rFonts w:eastAsiaTheme="minorHAnsi"/>
          <w:sz w:val="22"/>
          <w:szCs w:val="22"/>
          <w:lang w:val="en-GB"/>
        </w:rPr>
        <w:t xml:space="preserve">Exchange-registered </w:t>
      </w:r>
      <w:r w:rsidRPr="00FA5381">
        <w:rPr>
          <w:rFonts w:eastAsiaTheme="minorHAnsi"/>
          <w:sz w:val="22"/>
          <w:szCs w:val="22"/>
          <w:lang w:val="en-GB"/>
        </w:rPr>
        <w:t>bonds.</w:t>
      </w:r>
    </w:p>
    <w:p w14:paraId="6199DF86" w14:textId="32A310AE" w:rsidR="00BD6938" w:rsidRPr="00FA5381" w:rsidRDefault="00BD6938" w:rsidP="00877CCF">
      <w:pPr>
        <w:pStyle w:val="affd"/>
        <w:widowControl/>
        <w:numPr>
          <w:ilvl w:val="2"/>
          <w:numId w:val="173"/>
        </w:numPr>
        <w:tabs>
          <w:tab w:val="left" w:pos="284"/>
          <w:tab w:val="left" w:pos="851"/>
          <w:tab w:val="left" w:pos="993"/>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 xml:space="preserve">Within 3 months (but no later than 15 </w:t>
      </w:r>
      <w:r w:rsidR="00802AD5">
        <w:rPr>
          <w:rFonts w:eastAsiaTheme="minorHAnsi"/>
          <w:sz w:val="22"/>
          <w:szCs w:val="22"/>
          <w:lang w:val="en-GB"/>
        </w:rPr>
        <w:t>working day</w:t>
      </w:r>
      <w:r w:rsidRPr="00FA5381">
        <w:rPr>
          <w:rFonts w:eastAsiaTheme="minorHAnsi"/>
          <w:sz w:val="22"/>
          <w:szCs w:val="22"/>
          <w:lang w:val="en-GB"/>
        </w:rPr>
        <w:t>s before the term expiration) from the date of sending the notice about the results of preliminary documents consideration by the Exchange</w:t>
      </w:r>
      <w:r w:rsidR="004A76A2" w:rsidRPr="00FA5381">
        <w:rPr>
          <w:rFonts w:eastAsiaTheme="minorHAnsi"/>
          <w:sz w:val="22"/>
          <w:szCs w:val="22"/>
          <w:lang w:val="en-GB"/>
        </w:rPr>
        <w:t xml:space="preserve"> (pre-</w:t>
      </w:r>
      <w:r w:rsidR="004A76A2" w:rsidRPr="00FA5381">
        <w:rPr>
          <w:rFonts w:eastAsiaTheme="minorHAnsi"/>
          <w:sz w:val="22"/>
          <w:szCs w:val="22"/>
          <w:lang w:val="en-GB"/>
        </w:rPr>
        <w:lastRenderedPageBreak/>
        <w:t>listing)</w:t>
      </w:r>
      <w:r w:rsidRPr="00FA5381">
        <w:rPr>
          <w:rFonts w:eastAsiaTheme="minorHAnsi"/>
          <w:sz w:val="22"/>
          <w:szCs w:val="22"/>
          <w:lang w:val="en-GB"/>
        </w:rPr>
        <w:t>, the Applicant shall have the right to send</w:t>
      </w:r>
      <w:r w:rsidR="004A76A2" w:rsidRPr="00FA5381">
        <w:rPr>
          <w:rFonts w:eastAsiaTheme="minorHAnsi"/>
          <w:sz w:val="22"/>
          <w:szCs w:val="22"/>
          <w:lang w:val="en-GB"/>
        </w:rPr>
        <w:t xml:space="preserve"> considered </w:t>
      </w:r>
      <w:r w:rsidRPr="00FA5381">
        <w:rPr>
          <w:rFonts w:eastAsiaTheme="minorHAnsi"/>
          <w:sz w:val="22"/>
          <w:szCs w:val="22"/>
          <w:lang w:val="en-GB"/>
        </w:rPr>
        <w:t>documents to the Exchange for approval (expert examination) of eliminating discrepancies found by the Exchange.</w:t>
      </w:r>
    </w:p>
    <w:p w14:paraId="672109A5" w14:textId="77777777" w:rsidR="00BD6938" w:rsidRPr="00FA5381" w:rsidRDefault="00BD6938" w:rsidP="00FA5381">
      <w:pPr>
        <w:widowControl/>
        <w:tabs>
          <w:tab w:val="left" w:pos="284"/>
          <w:tab w:val="left" w:pos="851"/>
        </w:tabs>
        <w:overflowPunct/>
        <w:autoSpaceDE/>
        <w:autoSpaceDN/>
        <w:adjustRightInd/>
        <w:spacing w:before="120" w:after="120"/>
        <w:ind w:left="142" w:firstLine="567"/>
        <w:jc w:val="both"/>
        <w:textAlignment w:val="auto"/>
        <w:rPr>
          <w:rFonts w:eastAsiaTheme="minorHAnsi"/>
          <w:sz w:val="22"/>
          <w:szCs w:val="22"/>
          <w:lang w:val="en-GB"/>
        </w:rPr>
      </w:pPr>
      <w:r w:rsidRPr="00FA5381">
        <w:rPr>
          <w:sz w:val="22"/>
          <w:szCs w:val="22"/>
          <w:lang w:val="en-GB"/>
        </w:rPr>
        <w:t xml:space="preserve">If circumstances arose that touch upon the conditions defined in such documents, which require making changes after the Exchange sent the notice of preliminary documents consideration, the Applicant shall have the right to agree such changes with the Exchange within the specified terms. </w:t>
      </w:r>
    </w:p>
    <w:p w14:paraId="797BE358" w14:textId="77777777" w:rsidR="00BD6938" w:rsidRPr="00FA5381" w:rsidRDefault="00BD6938" w:rsidP="00FA5381">
      <w:pPr>
        <w:pStyle w:val="affd"/>
        <w:tabs>
          <w:tab w:val="left" w:pos="284"/>
        </w:tabs>
        <w:overflowPunct/>
        <w:autoSpaceDE/>
        <w:spacing w:before="120" w:after="120"/>
        <w:ind w:left="142" w:firstLine="567"/>
        <w:jc w:val="both"/>
        <w:rPr>
          <w:sz w:val="22"/>
          <w:szCs w:val="22"/>
          <w:lang w:val="en-GB"/>
        </w:rPr>
      </w:pPr>
      <w:r w:rsidRPr="00FA5381">
        <w:rPr>
          <w:sz w:val="22"/>
          <w:szCs w:val="22"/>
          <w:lang w:val="en-GB"/>
        </w:rPr>
        <w:t>The circumstances that touch upon the conditions determined in such documents that require making changes include, among other things:</w:t>
      </w:r>
    </w:p>
    <w:p w14:paraId="20CD9018" w14:textId="77777777" w:rsidR="00BD6938" w:rsidRPr="00FA5381" w:rsidRDefault="00BD6938" w:rsidP="00877CCF">
      <w:pPr>
        <w:pStyle w:val="affd"/>
        <w:widowControl/>
        <w:numPr>
          <w:ilvl w:val="0"/>
          <w:numId w:val="119"/>
        </w:numPr>
        <w:tabs>
          <w:tab w:val="left" w:pos="284"/>
          <w:tab w:val="left" w:pos="851"/>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 xml:space="preserve">occurrence of material events, appearance of new circumstances (facts) which touch upon the financial and economic activity or corporate </w:t>
      </w:r>
      <w:r w:rsidR="003B2CAB" w:rsidRPr="00FA5381">
        <w:rPr>
          <w:rFonts w:eastAsiaTheme="minorHAnsi"/>
          <w:sz w:val="22"/>
          <w:szCs w:val="22"/>
          <w:lang w:val="en-GB"/>
        </w:rPr>
        <w:t xml:space="preserve">governance </w:t>
      </w:r>
      <w:r w:rsidRPr="00FA5381">
        <w:rPr>
          <w:rFonts w:eastAsiaTheme="minorHAnsi"/>
          <w:sz w:val="22"/>
          <w:szCs w:val="22"/>
          <w:lang w:val="en-GB"/>
        </w:rPr>
        <w:t xml:space="preserve">of the </w:t>
      </w:r>
      <w:r w:rsidR="00FF0DFA" w:rsidRPr="00FA5381">
        <w:rPr>
          <w:rFonts w:eastAsiaTheme="minorHAnsi"/>
          <w:sz w:val="22"/>
          <w:szCs w:val="22"/>
          <w:lang w:val="en-GB"/>
        </w:rPr>
        <w:t>Entity</w:t>
      </w:r>
      <w:r w:rsidRPr="00FA5381">
        <w:rPr>
          <w:rFonts w:eastAsiaTheme="minorHAnsi"/>
          <w:sz w:val="22"/>
          <w:szCs w:val="22"/>
          <w:lang w:val="en-GB"/>
        </w:rPr>
        <w:t>;</w:t>
      </w:r>
    </w:p>
    <w:p w14:paraId="091DBC91" w14:textId="77777777" w:rsidR="00BD6938" w:rsidRPr="00FA5381" w:rsidRDefault="00BD6938" w:rsidP="00877CCF">
      <w:pPr>
        <w:pStyle w:val="affd"/>
        <w:widowControl/>
        <w:numPr>
          <w:ilvl w:val="0"/>
          <w:numId w:val="119"/>
        </w:numPr>
        <w:tabs>
          <w:tab w:val="left" w:pos="284"/>
          <w:tab w:val="left" w:pos="851"/>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 xml:space="preserve">execution and disclosure of the accounting (financial) </w:t>
      </w:r>
      <w:r w:rsidR="00AB1E27" w:rsidRPr="00FA5381">
        <w:rPr>
          <w:rFonts w:eastAsiaTheme="minorHAnsi"/>
          <w:sz w:val="22"/>
          <w:szCs w:val="22"/>
          <w:lang w:val="en-GB"/>
        </w:rPr>
        <w:t>statements</w:t>
      </w:r>
      <w:r w:rsidRPr="00FA5381">
        <w:rPr>
          <w:rFonts w:eastAsiaTheme="minorHAnsi"/>
          <w:sz w:val="22"/>
          <w:szCs w:val="22"/>
          <w:lang w:val="en-GB"/>
        </w:rPr>
        <w:t>;</w:t>
      </w:r>
    </w:p>
    <w:p w14:paraId="54D7C3F7" w14:textId="77777777" w:rsidR="00BD6938" w:rsidRPr="00FA5381" w:rsidRDefault="00BD6938" w:rsidP="00877CCF">
      <w:pPr>
        <w:pStyle w:val="affd"/>
        <w:widowControl/>
        <w:numPr>
          <w:ilvl w:val="0"/>
          <w:numId w:val="119"/>
        </w:numPr>
        <w:tabs>
          <w:tab w:val="left" w:pos="284"/>
        </w:tabs>
        <w:overflowPunct/>
        <w:autoSpaceDE/>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 xml:space="preserve">appearance of circumstances which may produce considerable influence on </w:t>
      </w:r>
      <w:proofErr w:type="gramStart"/>
      <w:r w:rsidRPr="00FA5381">
        <w:rPr>
          <w:rFonts w:eastAsiaTheme="minorHAnsi"/>
          <w:sz w:val="22"/>
          <w:szCs w:val="22"/>
          <w:lang w:val="en-GB"/>
        </w:rPr>
        <w:t>making a decision</w:t>
      </w:r>
      <w:proofErr w:type="gramEnd"/>
      <w:r w:rsidRPr="00FA5381">
        <w:rPr>
          <w:rFonts w:eastAsiaTheme="minorHAnsi"/>
          <w:sz w:val="22"/>
          <w:szCs w:val="22"/>
          <w:lang w:val="en-GB"/>
        </w:rPr>
        <w:t xml:space="preserve"> to buy relevant issue-grade securities;</w:t>
      </w:r>
    </w:p>
    <w:p w14:paraId="7485CAE5" w14:textId="77777777" w:rsidR="00A43BE0" w:rsidRPr="00FA5381" w:rsidRDefault="00BD6938" w:rsidP="00877CCF">
      <w:pPr>
        <w:pStyle w:val="affd"/>
        <w:widowControl/>
        <w:numPr>
          <w:ilvl w:val="0"/>
          <w:numId w:val="119"/>
        </w:numPr>
        <w:tabs>
          <w:tab w:val="left" w:pos="284"/>
          <w:tab w:val="left" w:pos="851"/>
        </w:tabs>
        <w:overflowPunct/>
        <w:autoSpaceDE/>
        <w:autoSpaceDN/>
        <w:adjustRightInd/>
        <w:spacing w:before="120" w:after="120"/>
        <w:ind w:left="142" w:firstLine="567"/>
        <w:contextualSpacing w:val="0"/>
        <w:jc w:val="both"/>
        <w:textAlignment w:val="auto"/>
        <w:rPr>
          <w:rFonts w:eastAsiaTheme="minorHAnsi"/>
          <w:sz w:val="22"/>
          <w:szCs w:val="22"/>
          <w:lang w:val="en-GB"/>
        </w:rPr>
      </w:pPr>
      <w:r w:rsidRPr="00FA5381">
        <w:rPr>
          <w:rFonts w:eastAsiaTheme="minorHAnsi"/>
          <w:sz w:val="22"/>
          <w:szCs w:val="22"/>
          <w:lang w:val="en-GB"/>
        </w:rPr>
        <w:t xml:space="preserve">making </w:t>
      </w:r>
      <w:r w:rsidR="00AB1E27" w:rsidRPr="00FA5381">
        <w:rPr>
          <w:rFonts w:eastAsiaTheme="minorHAnsi"/>
          <w:sz w:val="22"/>
          <w:szCs w:val="22"/>
          <w:lang w:val="en-GB"/>
        </w:rPr>
        <w:t xml:space="preserve">amendments </w:t>
      </w:r>
      <w:r w:rsidRPr="00FA5381">
        <w:rPr>
          <w:rFonts w:eastAsiaTheme="minorHAnsi"/>
          <w:sz w:val="22"/>
          <w:szCs w:val="22"/>
          <w:lang w:val="en-GB"/>
        </w:rPr>
        <w:t>in the Rules.</w:t>
      </w:r>
    </w:p>
    <w:p w14:paraId="4BC5B02C" w14:textId="77777777" w:rsidR="00A43BE0" w:rsidRPr="00FA5381" w:rsidRDefault="00A43BE0" w:rsidP="00877CCF">
      <w:pPr>
        <w:pStyle w:val="affd"/>
        <w:widowControl/>
        <w:numPr>
          <w:ilvl w:val="2"/>
          <w:numId w:val="173"/>
        </w:numPr>
        <w:tabs>
          <w:tab w:val="left" w:pos="284"/>
          <w:tab w:val="left" w:pos="851"/>
          <w:tab w:val="left" w:pos="993"/>
        </w:tabs>
        <w:overflowPunct/>
        <w:autoSpaceDE/>
        <w:autoSpaceDN/>
        <w:adjustRightInd/>
        <w:spacing w:before="120" w:after="120"/>
        <w:ind w:left="142" w:firstLine="567"/>
        <w:jc w:val="both"/>
        <w:textAlignment w:val="auto"/>
        <w:rPr>
          <w:rFonts w:eastAsia="Calibri"/>
          <w:sz w:val="22"/>
          <w:szCs w:val="22"/>
          <w:lang w:val="en-US"/>
        </w:rPr>
      </w:pPr>
      <w:bookmarkStart w:id="83" w:name="_Toc450831665"/>
      <w:r w:rsidRPr="00FA5381">
        <w:rPr>
          <w:rFonts w:eastAsia="Calibri"/>
          <w:sz w:val="22"/>
          <w:szCs w:val="22"/>
          <w:lang w:val="en-US"/>
        </w:rPr>
        <w:t>In the case of submission of an Application and the full set of documents required for inclusion of securities (including exchange-registered bonds) in the List (changes in the listing level), including registration of an issue of exchange-registered bonds, after their preliminary review (Pre-listing), the Application submitted by the issuer must contain an indication of the performance of their preliminary review (Pre-listing).</w:t>
      </w:r>
    </w:p>
    <w:p w14:paraId="7A0460EC" w14:textId="77777777" w:rsidR="00A43BE0" w:rsidRPr="00FA5381" w:rsidRDefault="00A43BE0" w:rsidP="00877CCF">
      <w:pPr>
        <w:pStyle w:val="affd"/>
        <w:widowControl/>
        <w:numPr>
          <w:ilvl w:val="2"/>
          <w:numId w:val="174"/>
        </w:numPr>
        <w:tabs>
          <w:tab w:val="left" w:pos="284"/>
          <w:tab w:val="left" w:pos="851"/>
          <w:tab w:val="left" w:pos="993"/>
        </w:tabs>
        <w:overflowPunct/>
        <w:autoSpaceDE/>
        <w:autoSpaceDN/>
        <w:adjustRightInd/>
        <w:spacing w:before="120" w:after="120"/>
        <w:ind w:left="142" w:firstLine="567"/>
        <w:jc w:val="both"/>
        <w:textAlignment w:val="auto"/>
        <w:rPr>
          <w:rFonts w:eastAsia="Calibri"/>
          <w:sz w:val="22"/>
          <w:szCs w:val="22"/>
          <w:lang w:val="en-US"/>
        </w:rPr>
      </w:pPr>
      <w:r w:rsidRPr="00FA5381">
        <w:rPr>
          <w:rFonts w:eastAsia="Calibri"/>
          <w:sz w:val="22"/>
          <w:szCs w:val="22"/>
          <w:lang w:val="en-US"/>
        </w:rPr>
        <w:t xml:space="preserve">The procedure for consideration of an Application and the full set of documents necessary for the inclusion of securities (including exchange-registered bonds) in the List (changing of the listing level) and the procedure for the Exchange to make a decision on whether or not to include the securities in the relevant section of the List (change the listing level) carried out after the </w:t>
      </w:r>
      <w:r w:rsidRPr="00FA5381">
        <w:rPr>
          <w:rFonts w:eastAsia="Calibri"/>
          <w:i/>
          <w:sz w:val="22"/>
          <w:szCs w:val="22"/>
          <w:lang w:val="en-US"/>
        </w:rPr>
        <w:t>Pre-listing of the securities</w:t>
      </w:r>
      <w:r w:rsidRPr="00FA5381">
        <w:rPr>
          <w:rFonts w:eastAsia="Calibri"/>
          <w:sz w:val="22"/>
          <w:szCs w:val="22"/>
          <w:lang w:val="en-US"/>
        </w:rPr>
        <w:t xml:space="preserve"> is similar to the procedure specified in Articles 7 or 16 of the Rules, respectively, taking into account the peculiarities established by this Article.</w:t>
      </w:r>
    </w:p>
    <w:p w14:paraId="15072EE1" w14:textId="77777777" w:rsidR="00A43BE0" w:rsidRPr="00FA5381" w:rsidRDefault="00A43BE0" w:rsidP="00877CCF">
      <w:pPr>
        <w:pStyle w:val="affd"/>
        <w:widowControl/>
        <w:numPr>
          <w:ilvl w:val="2"/>
          <w:numId w:val="174"/>
        </w:numPr>
        <w:tabs>
          <w:tab w:val="left" w:pos="284"/>
          <w:tab w:val="left" w:pos="851"/>
          <w:tab w:val="left" w:pos="993"/>
        </w:tabs>
        <w:overflowPunct/>
        <w:autoSpaceDE/>
        <w:autoSpaceDN/>
        <w:adjustRightInd/>
        <w:spacing w:before="120" w:after="120"/>
        <w:ind w:left="142" w:firstLine="567"/>
        <w:jc w:val="both"/>
        <w:textAlignment w:val="auto"/>
        <w:rPr>
          <w:rFonts w:eastAsia="Calibri"/>
          <w:sz w:val="22"/>
          <w:szCs w:val="22"/>
          <w:lang w:val="en-US"/>
        </w:rPr>
      </w:pPr>
      <w:r w:rsidRPr="00FA5381">
        <w:rPr>
          <w:rFonts w:eastAsia="Calibri"/>
          <w:sz w:val="22"/>
          <w:szCs w:val="22"/>
          <w:lang w:val="en-US"/>
        </w:rPr>
        <w:t xml:space="preserve">The procedure for consideration of an Application and the full set of documents necessary for the registration of an issue of exchange-registered bonds and their inclusion in the List and the procedure for the Exchange to make decisions to register or deny registration of an issue of exchange-registered bonds and to include or deny inclusion of the exchange-registered bonds in the corresponding section of the List carried out after the </w:t>
      </w:r>
      <w:r w:rsidRPr="00FA5381">
        <w:rPr>
          <w:rFonts w:eastAsia="Calibri"/>
          <w:i/>
          <w:sz w:val="22"/>
          <w:szCs w:val="22"/>
          <w:lang w:val="en-US"/>
        </w:rPr>
        <w:t>Pre-listing of exchange-registered bonds</w:t>
      </w:r>
      <w:r w:rsidRPr="00FA5381">
        <w:rPr>
          <w:rFonts w:eastAsia="Calibri"/>
          <w:sz w:val="22"/>
          <w:szCs w:val="22"/>
          <w:lang w:val="en-US"/>
        </w:rPr>
        <w:t xml:space="preserve"> is similar to the procedure specified in Article 7 of the Rules, taking into account the peculiarities established by Article 11.2 of the Rules and this Article.</w:t>
      </w:r>
    </w:p>
    <w:p w14:paraId="4F9E2C01" w14:textId="5121F0F5" w:rsidR="00A43BE0" w:rsidRPr="00FA5381" w:rsidRDefault="00A43BE0" w:rsidP="00877CCF">
      <w:pPr>
        <w:pStyle w:val="affd"/>
        <w:widowControl/>
        <w:numPr>
          <w:ilvl w:val="2"/>
          <w:numId w:val="174"/>
        </w:numPr>
        <w:tabs>
          <w:tab w:val="left" w:pos="284"/>
          <w:tab w:val="left" w:pos="851"/>
          <w:tab w:val="left" w:pos="993"/>
        </w:tabs>
        <w:overflowPunct/>
        <w:autoSpaceDE/>
        <w:autoSpaceDN/>
        <w:adjustRightInd/>
        <w:spacing w:before="120" w:after="120"/>
        <w:ind w:left="142" w:firstLine="567"/>
        <w:jc w:val="both"/>
        <w:textAlignment w:val="auto"/>
        <w:rPr>
          <w:rFonts w:eastAsia="Calibri"/>
          <w:sz w:val="22"/>
          <w:szCs w:val="22"/>
          <w:lang w:val="en-US"/>
        </w:rPr>
      </w:pPr>
      <w:r w:rsidRPr="00FA5381">
        <w:rPr>
          <w:rFonts w:eastAsia="Calibri"/>
          <w:sz w:val="22"/>
          <w:szCs w:val="22"/>
          <w:lang w:val="en-US"/>
        </w:rPr>
        <w:t xml:space="preserve">The Exchange shall make the decision to include or to deny inclusion of securities (including exchange-registered bonds) in the corresponding section of the List (change the listing level) after the provision of the </w:t>
      </w:r>
      <w:r w:rsidRPr="00FA5381">
        <w:rPr>
          <w:rFonts w:eastAsia="Calibri"/>
          <w:i/>
          <w:sz w:val="22"/>
          <w:szCs w:val="22"/>
          <w:lang w:val="en-US"/>
        </w:rPr>
        <w:t>Securities Pre-listing</w:t>
      </w:r>
      <w:r w:rsidRPr="00FA5381">
        <w:rPr>
          <w:rFonts w:eastAsia="Calibri"/>
          <w:sz w:val="22"/>
          <w:szCs w:val="22"/>
          <w:lang w:val="en-US"/>
        </w:rPr>
        <w:t xml:space="preserve"> service, </w:t>
      </w:r>
      <w:r w:rsidRPr="00FA5381">
        <w:rPr>
          <w:rFonts w:eastAsia="Calibri"/>
          <w:b/>
          <w:sz w:val="22"/>
          <w:szCs w:val="22"/>
          <w:lang w:val="en-US"/>
        </w:rPr>
        <w:t xml:space="preserve">within 5 </w:t>
      </w:r>
      <w:r w:rsidR="00802AD5">
        <w:rPr>
          <w:rFonts w:eastAsia="Calibri"/>
          <w:b/>
          <w:sz w:val="22"/>
          <w:szCs w:val="22"/>
          <w:lang w:val="en-US"/>
        </w:rPr>
        <w:t>working day</w:t>
      </w:r>
      <w:r w:rsidRPr="00FA5381">
        <w:rPr>
          <w:rFonts w:eastAsia="Calibri"/>
          <w:b/>
          <w:sz w:val="22"/>
          <w:szCs w:val="22"/>
          <w:lang w:val="en-US"/>
        </w:rPr>
        <w:t>s</w:t>
      </w:r>
      <w:r w:rsidRPr="00FA5381">
        <w:rPr>
          <w:rFonts w:eastAsia="Calibri"/>
          <w:sz w:val="22"/>
          <w:szCs w:val="22"/>
          <w:lang w:val="en-US"/>
        </w:rPr>
        <w:t xml:space="preserve"> from the date of receipt of the relevant Application, and a full set of documents submitted in accordance with Articles 6 and 7 of the Rules (regardless of the listing level).</w:t>
      </w:r>
    </w:p>
    <w:p w14:paraId="020AFA09" w14:textId="77777777" w:rsidR="00A43BE0" w:rsidRPr="00FA5381" w:rsidRDefault="00A43BE0" w:rsidP="00877CCF">
      <w:pPr>
        <w:pStyle w:val="affd"/>
        <w:widowControl/>
        <w:numPr>
          <w:ilvl w:val="2"/>
          <w:numId w:val="174"/>
        </w:numPr>
        <w:tabs>
          <w:tab w:val="left" w:pos="284"/>
          <w:tab w:val="left" w:pos="851"/>
          <w:tab w:val="left" w:pos="993"/>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Calibri"/>
          <w:sz w:val="22"/>
          <w:szCs w:val="22"/>
          <w:lang w:val="en-US"/>
        </w:rPr>
        <w:t xml:space="preserve">The Exchange shall </w:t>
      </w:r>
      <w:proofErr w:type="gramStart"/>
      <w:r w:rsidRPr="00FA5381">
        <w:rPr>
          <w:rFonts w:eastAsia="Calibri"/>
          <w:sz w:val="22"/>
          <w:szCs w:val="22"/>
          <w:lang w:val="en-US"/>
        </w:rPr>
        <w:t>make a decision</w:t>
      </w:r>
      <w:proofErr w:type="gramEnd"/>
      <w:r w:rsidRPr="00FA5381">
        <w:rPr>
          <w:rFonts w:eastAsia="Calibri"/>
          <w:sz w:val="22"/>
          <w:szCs w:val="22"/>
          <w:lang w:val="en-US"/>
        </w:rPr>
        <w:t xml:space="preserve"> to register or deny registration of an issue of exchange-registered bonds and to include or deny inclusion of the exchange-registered bonds in the relevant section of the List after the provision of the service of </w:t>
      </w:r>
      <w:r w:rsidRPr="00FA5381">
        <w:rPr>
          <w:rFonts w:eastAsia="Calibri"/>
          <w:i/>
          <w:sz w:val="22"/>
          <w:szCs w:val="22"/>
          <w:lang w:val="en-US"/>
        </w:rPr>
        <w:t>Pre-listing of exchange-registered bonds</w:t>
      </w:r>
      <w:r w:rsidRPr="00FA5381">
        <w:rPr>
          <w:rFonts w:eastAsia="Calibri"/>
          <w:sz w:val="22"/>
          <w:szCs w:val="22"/>
          <w:lang w:val="en-US"/>
        </w:rPr>
        <w:t>, within the time period established by Article 11.2.8 of the Rules.</w:t>
      </w:r>
      <w:bookmarkEnd w:id="83"/>
    </w:p>
    <w:p w14:paraId="7A26CC4F" w14:textId="77777777" w:rsidR="00BD6938" w:rsidRPr="00FA5381" w:rsidRDefault="00BD6938" w:rsidP="00877CCF">
      <w:pPr>
        <w:pStyle w:val="affd"/>
        <w:widowControl/>
        <w:numPr>
          <w:ilvl w:val="2"/>
          <w:numId w:val="174"/>
        </w:numPr>
        <w:tabs>
          <w:tab w:val="left" w:pos="284"/>
          <w:tab w:val="left" w:pos="851"/>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 xml:space="preserve">The terms of </w:t>
      </w:r>
      <w:proofErr w:type="gramStart"/>
      <w:r w:rsidRPr="00FA5381">
        <w:rPr>
          <w:rFonts w:eastAsiaTheme="minorHAnsi"/>
          <w:sz w:val="22"/>
          <w:szCs w:val="22"/>
          <w:lang w:val="en-GB"/>
        </w:rPr>
        <w:t>making a decision</w:t>
      </w:r>
      <w:proofErr w:type="gramEnd"/>
      <w:r w:rsidRPr="00FA5381">
        <w:rPr>
          <w:rFonts w:eastAsiaTheme="minorHAnsi"/>
          <w:sz w:val="22"/>
          <w:szCs w:val="22"/>
          <w:lang w:val="en-GB"/>
        </w:rPr>
        <w:t xml:space="preserve"> specified in Clause</w:t>
      </w:r>
      <w:r w:rsidR="00B51092" w:rsidRPr="00FA5381">
        <w:rPr>
          <w:rFonts w:eastAsiaTheme="minorHAnsi"/>
          <w:sz w:val="22"/>
          <w:szCs w:val="22"/>
          <w:lang w:val="en-GB"/>
        </w:rPr>
        <w:t>s</w:t>
      </w:r>
      <w:r w:rsidRPr="00FA5381">
        <w:rPr>
          <w:rFonts w:eastAsiaTheme="minorHAnsi"/>
          <w:sz w:val="22"/>
          <w:szCs w:val="22"/>
          <w:lang w:val="en-GB"/>
        </w:rPr>
        <w:t xml:space="preserve"> </w:t>
      </w:r>
      <w:r w:rsidR="00B51092" w:rsidRPr="00FA5381">
        <w:rPr>
          <w:rFonts w:eastAsiaTheme="minorHAnsi"/>
          <w:sz w:val="22"/>
          <w:szCs w:val="22"/>
          <w:lang w:val="en-GB"/>
        </w:rPr>
        <w:t>7.1.15 and 7.1.16</w:t>
      </w:r>
      <w:r w:rsidRPr="00FA5381">
        <w:rPr>
          <w:rFonts w:eastAsiaTheme="minorHAnsi"/>
          <w:sz w:val="22"/>
          <w:szCs w:val="22"/>
          <w:lang w:val="en-GB"/>
        </w:rPr>
        <w:t xml:space="preserve"> of this Article shall be applied by the Exchange subject to simultaneous compliance with the following conditions:</w:t>
      </w:r>
    </w:p>
    <w:p w14:paraId="3D78F6E0" w14:textId="77777777" w:rsidR="009765B9" w:rsidRPr="00FA5381" w:rsidRDefault="009765B9" w:rsidP="00877CCF">
      <w:pPr>
        <w:pStyle w:val="affd"/>
        <w:widowControl/>
        <w:numPr>
          <w:ilvl w:val="0"/>
          <w:numId w:val="119"/>
        </w:numPr>
        <w:tabs>
          <w:tab w:val="left" w:pos="284"/>
          <w:tab w:val="left" w:pos="851"/>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t</w:t>
      </w:r>
      <w:r w:rsidR="00BD6938" w:rsidRPr="00FA5381">
        <w:rPr>
          <w:rFonts w:eastAsiaTheme="minorHAnsi"/>
          <w:sz w:val="22"/>
          <w:szCs w:val="22"/>
          <w:lang w:val="en-GB"/>
        </w:rPr>
        <w:t>he Application and the documents with regard to which the Exchange realized the Pre-listing were submitted to the Exchange no later than 3 months from the date of sending a notice about the results of preliminary documents consideration;</w:t>
      </w:r>
    </w:p>
    <w:p w14:paraId="64A3C9D0" w14:textId="77777777" w:rsidR="009765B9" w:rsidRPr="00FA5381" w:rsidRDefault="009765B9" w:rsidP="00877CCF">
      <w:pPr>
        <w:pStyle w:val="affd"/>
        <w:widowControl/>
        <w:numPr>
          <w:ilvl w:val="0"/>
          <w:numId w:val="119"/>
        </w:numPr>
        <w:tabs>
          <w:tab w:val="left" w:pos="284"/>
          <w:tab w:val="left" w:pos="851"/>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t</w:t>
      </w:r>
      <w:r w:rsidR="00BD6938" w:rsidRPr="00FA5381">
        <w:rPr>
          <w:rFonts w:eastAsiaTheme="minorHAnsi"/>
          <w:sz w:val="22"/>
          <w:szCs w:val="22"/>
          <w:lang w:val="en-GB"/>
        </w:rPr>
        <w:t xml:space="preserve">he Exchange established compliance of the submitted package of documents with the requirements of the Rules, as well as compliance of securities (including </w:t>
      </w:r>
      <w:r w:rsidR="00BF2E33" w:rsidRPr="00FA5381">
        <w:rPr>
          <w:rFonts w:eastAsiaTheme="minorHAnsi"/>
          <w:sz w:val="22"/>
          <w:szCs w:val="22"/>
          <w:lang w:val="en-GB"/>
        </w:rPr>
        <w:t xml:space="preserve">Exchange-registered </w:t>
      </w:r>
      <w:r w:rsidR="00BD6938" w:rsidRPr="00FA5381">
        <w:rPr>
          <w:rFonts w:eastAsiaTheme="minorHAnsi"/>
          <w:sz w:val="22"/>
          <w:szCs w:val="22"/>
          <w:lang w:val="en-GB"/>
        </w:rPr>
        <w:t>bonds) with the requirements specified in</w:t>
      </w:r>
      <w:r w:rsidR="00BA5285" w:rsidRPr="00FA5381">
        <w:rPr>
          <w:rFonts w:eastAsiaTheme="minorHAnsi"/>
          <w:sz w:val="22"/>
          <w:szCs w:val="22"/>
          <w:lang w:val="en-GB"/>
        </w:rPr>
        <w:t xml:space="preserve"> the laws of the Russian Federation on securities, regulatory acts of the Bank of Russia and</w:t>
      </w:r>
      <w:r w:rsidR="00BD6938" w:rsidRPr="00FA5381">
        <w:rPr>
          <w:rFonts w:eastAsiaTheme="minorHAnsi"/>
          <w:sz w:val="22"/>
          <w:szCs w:val="22"/>
          <w:lang w:val="en-GB"/>
        </w:rPr>
        <w:t xml:space="preserve"> </w:t>
      </w:r>
      <w:r w:rsidR="00BA5285" w:rsidRPr="00FA5381">
        <w:rPr>
          <w:rFonts w:eastAsiaTheme="minorHAnsi"/>
          <w:sz w:val="22"/>
          <w:szCs w:val="22"/>
          <w:lang w:val="en-GB"/>
        </w:rPr>
        <w:t xml:space="preserve">the </w:t>
      </w:r>
      <w:r w:rsidR="00AB1E27" w:rsidRPr="00FA5381">
        <w:rPr>
          <w:rFonts w:eastAsiaTheme="minorHAnsi"/>
          <w:sz w:val="22"/>
          <w:szCs w:val="22"/>
          <w:lang w:val="en-GB"/>
        </w:rPr>
        <w:t xml:space="preserve">Rules </w:t>
      </w:r>
      <w:r w:rsidR="00BD6938" w:rsidRPr="00FA5381">
        <w:rPr>
          <w:rFonts w:eastAsiaTheme="minorHAnsi"/>
          <w:sz w:val="22"/>
          <w:szCs w:val="22"/>
          <w:lang w:val="en-GB"/>
        </w:rPr>
        <w:t>for inclusion of securities into the relevant level of the List, or all the discrepancies found by the Exchange following Pre-listing</w:t>
      </w:r>
      <w:r w:rsidR="00D7098B" w:rsidRPr="00FA5381">
        <w:rPr>
          <w:rFonts w:eastAsiaTheme="minorHAnsi"/>
          <w:sz w:val="22"/>
          <w:szCs w:val="22"/>
          <w:lang w:val="en-GB"/>
        </w:rPr>
        <w:t xml:space="preserve"> were corrected in the submitted documents</w:t>
      </w:r>
      <w:r w:rsidR="00BD6938" w:rsidRPr="00FA5381">
        <w:rPr>
          <w:rFonts w:eastAsiaTheme="minorHAnsi"/>
          <w:sz w:val="22"/>
          <w:szCs w:val="22"/>
          <w:lang w:val="en-GB"/>
        </w:rPr>
        <w:t>;</w:t>
      </w:r>
    </w:p>
    <w:p w14:paraId="7A82139D" w14:textId="77777777" w:rsidR="009765B9" w:rsidRPr="00FA5381" w:rsidRDefault="00BD6938" w:rsidP="00877CCF">
      <w:pPr>
        <w:pStyle w:val="affd"/>
        <w:widowControl/>
        <w:numPr>
          <w:ilvl w:val="0"/>
          <w:numId w:val="119"/>
        </w:numPr>
        <w:tabs>
          <w:tab w:val="left" w:pos="284"/>
          <w:tab w:val="left" w:pos="851"/>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all the conditions specified in Clause</w:t>
      </w:r>
      <w:r w:rsidR="00BA5285" w:rsidRPr="00FA5381">
        <w:rPr>
          <w:rFonts w:eastAsiaTheme="minorHAnsi"/>
          <w:sz w:val="22"/>
          <w:szCs w:val="22"/>
          <w:lang w:val="en-GB"/>
        </w:rPr>
        <w:t xml:space="preserve"> </w:t>
      </w:r>
      <w:r w:rsidR="00B51092" w:rsidRPr="00FA5381">
        <w:rPr>
          <w:rFonts w:eastAsiaTheme="minorHAnsi"/>
          <w:sz w:val="22"/>
          <w:szCs w:val="22"/>
          <w:lang w:val="en-GB"/>
        </w:rPr>
        <w:t>7.1.</w:t>
      </w:r>
      <w:r w:rsidR="00BA5285" w:rsidRPr="00FA5381">
        <w:rPr>
          <w:rFonts w:eastAsiaTheme="minorHAnsi"/>
          <w:sz w:val="22"/>
          <w:szCs w:val="22"/>
          <w:lang w:val="en-GB"/>
        </w:rPr>
        <w:t>11</w:t>
      </w:r>
      <w:r w:rsidRPr="00FA5381">
        <w:rPr>
          <w:rFonts w:eastAsiaTheme="minorHAnsi"/>
          <w:sz w:val="22"/>
          <w:szCs w:val="22"/>
          <w:lang w:val="en-GB"/>
        </w:rPr>
        <w:t xml:space="preserve"> of this Article are complied with regard to approval (expert examination) of elimination of discrepancies found by the Exchange, and/or making relevant changes in the documents with regard to which the Exchange realized </w:t>
      </w:r>
      <w:r w:rsidR="00FF0DFA" w:rsidRPr="00FA5381">
        <w:rPr>
          <w:rFonts w:eastAsiaTheme="minorHAnsi"/>
          <w:sz w:val="22"/>
          <w:szCs w:val="22"/>
          <w:lang w:val="en-GB"/>
        </w:rPr>
        <w:t>pre-listing</w:t>
      </w:r>
      <w:r w:rsidRPr="00FA5381">
        <w:rPr>
          <w:rFonts w:eastAsiaTheme="minorHAnsi"/>
          <w:sz w:val="22"/>
          <w:szCs w:val="22"/>
          <w:lang w:val="en-GB"/>
        </w:rPr>
        <w:t>;</w:t>
      </w:r>
    </w:p>
    <w:p w14:paraId="6B37732E" w14:textId="77777777" w:rsidR="00BD6938" w:rsidRPr="00FA5381" w:rsidRDefault="009765B9" w:rsidP="00877CCF">
      <w:pPr>
        <w:pStyle w:val="affd"/>
        <w:widowControl/>
        <w:numPr>
          <w:ilvl w:val="0"/>
          <w:numId w:val="119"/>
        </w:numPr>
        <w:tabs>
          <w:tab w:val="left" w:pos="284"/>
          <w:tab w:val="left" w:pos="851"/>
        </w:tabs>
        <w:overflowPunct/>
        <w:autoSpaceDE/>
        <w:autoSpaceDN/>
        <w:adjustRightInd/>
        <w:spacing w:before="120" w:after="120"/>
        <w:ind w:left="142" w:firstLine="567"/>
        <w:jc w:val="both"/>
        <w:textAlignment w:val="auto"/>
        <w:rPr>
          <w:rFonts w:eastAsiaTheme="minorHAnsi"/>
          <w:sz w:val="22"/>
          <w:szCs w:val="22"/>
          <w:lang w:val="en-GB"/>
        </w:rPr>
      </w:pPr>
      <w:r w:rsidRPr="00FA5381">
        <w:rPr>
          <w:rFonts w:eastAsiaTheme="minorHAnsi"/>
          <w:sz w:val="22"/>
          <w:szCs w:val="22"/>
          <w:lang w:val="en-GB"/>
        </w:rPr>
        <w:t>t</w:t>
      </w:r>
      <w:r w:rsidR="00BD6938" w:rsidRPr="00FA5381">
        <w:rPr>
          <w:rFonts w:eastAsiaTheme="minorHAnsi"/>
          <w:sz w:val="22"/>
          <w:szCs w:val="22"/>
          <w:lang w:val="en-GB"/>
        </w:rPr>
        <w:t xml:space="preserve">he Exchange established compliance of the issue-grade documents on </w:t>
      </w:r>
      <w:r w:rsidR="00BF2E33" w:rsidRPr="00FA5381">
        <w:rPr>
          <w:rFonts w:eastAsiaTheme="minorHAnsi"/>
          <w:sz w:val="22"/>
          <w:szCs w:val="22"/>
          <w:lang w:val="en-GB"/>
        </w:rPr>
        <w:t xml:space="preserve">Exchange-registered </w:t>
      </w:r>
      <w:r w:rsidR="00BD6938" w:rsidRPr="00FA5381">
        <w:rPr>
          <w:rFonts w:eastAsiaTheme="minorHAnsi"/>
          <w:sz w:val="22"/>
          <w:szCs w:val="22"/>
          <w:lang w:val="en-GB"/>
        </w:rPr>
        <w:t>bonds with the requirements of the laws of the Russian Federation</w:t>
      </w:r>
      <w:r w:rsidRPr="00FA5381">
        <w:rPr>
          <w:rFonts w:eastAsiaTheme="minorHAnsi"/>
          <w:sz w:val="22"/>
          <w:szCs w:val="22"/>
          <w:lang w:val="en-GB"/>
        </w:rPr>
        <w:t xml:space="preserve"> on securities</w:t>
      </w:r>
      <w:r w:rsidR="00BD6938" w:rsidRPr="00FA5381">
        <w:rPr>
          <w:rFonts w:eastAsiaTheme="minorHAnsi"/>
          <w:sz w:val="22"/>
          <w:szCs w:val="22"/>
          <w:lang w:val="en-GB"/>
        </w:rPr>
        <w:t xml:space="preserve">, compliance with which is required during </w:t>
      </w:r>
      <w:r w:rsidR="00BF2E33" w:rsidRPr="00FA5381">
        <w:rPr>
          <w:rFonts w:eastAsiaTheme="minorHAnsi"/>
          <w:sz w:val="22"/>
          <w:szCs w:val="22"/>
          <w:lang w:val="en-GB"/>
        </w:rPr>
        <w:t xml:space="preserve">Exchange-registered </w:t>
      </w:r>
      <w:r w:rsidR="00BD6938" w:rsidRPr="00FA5381">
        <w:rPr>
          <w:rFonts w:eastAsiaTheme="minorHAnsi"/>
          <w:sz w:val="22"/>
          <w:szCs w:val="22"/>
          <w:lang w:val="en-GB"/>
        </w:rPr>
        <w:t>bonds</w:t>
      </w:r>
      <w:r w:rsidR="007226F2" w:rsidRPr="00FA5381">
        <w:rPr>
          <w:rFonts w:eastAsiaTheme="minorHAnsi"/>
          <w:sz w:val="22"/>
          <w:szCs w:val="22"/>
          <w:lang w:val="en-GB"/>
        </w:rPr>
        <w:t xml:space="preserve"> offering</w:t>
      </w:r>
      <w:r w:rsidR="00BD6938" w:rsidRPr="00FA5381">
        <w:rPr>
          <w:rFonts w:eastAsiaTheme="minorHAnsi"/>
          <w:sz w:val="22"/>
          <w:szCs w:val="22"/>
          <w:lang w:val="en-GB"/>
        </w:rPr>
        <w:t>, or all the discrepancies found by the Exchange following Pre-listing</w:t>
      </w:r>
      <w:r w:rsidR="00DA2056" w:rsidRPr="00FA5381">
        <w:rPr>
          <w:rFonts w:eastAsiaTheme="minorHAnsi"/>
          <w:sz w:val="22"/>
          <w:szCs w:val="22"/>
          <w:lang w:val="en-GB"/>
        </w:rPr>
        <w:t xml:space="preserve"> were corrected in the submitted documents</w:t>
      </w:r>
      <w:r w:rsidR="00BD6938" w:rsidRPr="00FA5381">
        <w:rPr>
          <w:rFonts w:eastAsiaTheme="minorHAnsi"/>
          <w:sz w:val="22"/>
          <w:szCs w:val="22"/>
          <w:lang w:val="en-GB"/>
        </w:rPr>
        <w:t>;</w:t>
      </w:r>
    </w:p>
    <w:p w14:paraId="494AA35F" w14:textId="77777777" w:rsidR="00BD6938" w:rsidRPr="005D00FC" w:rsidRDefault="003473BA" w:rsidP="00877CCF">
      <w:pPr>
        <w:pStyle w:val="affd"/>
        <w:widowControl/>
        <w:numPr>
          <w:ilvl w:val="2"/>
          <w:numId w:val="174"/>
        </w:numPr>
        <w:tabs>
          <w:tab w:val="left" w:pos="284"/>
          <w:tab w:val="left" w:pos="851"/>
        </w:tabs>
        <w:overflowPunct/>
        <w:autoSpaceDE/>
        <w:autoSpaceDN/>
        <w:adjustRightInd/>
        <w:spacing w:before="120" w:after="120"/>
        <w:ind w:left="142" w:firstLine="306"/>
        <w:contextualSpacing w:val="0"/>
        <w:jc w:val="both"/>
        <w:textAlignment w:val="auto"/>
        <w:rPr>
          <w:bCs/>
          <w:sz w:val="22"/>
          <w:szCs w:val="22"/>
          <w:bdr w:val="nil"/>
          <w:lang w:val="en-GB"/>
        </w:rPr>
      </w:pPr>
      <w:r w:rsidRPr="005D00FC">
        <w:rPr>
          <w:bCs/>
          <w:sz w:val="22"/>
          <w:szCs w:val="22"/>
          <w:bdr w:val="nil"/>
          <w:lang w:val="en-GB"/>
        </w:rPr>
        <w:lastRenderedPageBreak/>
        <w:t>The form and contents of information included in issue-related documents on Exchange-registered bonds after their preliminary consideration (Pre-listing of exchange-registered bonds), submitted to the Exchange</w:t>
      </w:r>
      <w:r w:rsidR="00951E2F" w:rsidRPr="005D00FC">
        <w:rPr>
          <w:bCs/>
          <w:sz w:val="22"/>
          <w:szCs w:val="22"/>
          <w:bdr w:val="nil"/>
          <w:lang w:val="en-GB"/>
        </w:rPr>
        <w:t xml:space="preserve"> to register an issue of exchange-registered bonds</w:t>
      </w:r>
      <w:r w:rsidRPr="005D00FC">
        <w:rPr>
          <w:bCs/>
          <w:sz w:val="22"/>
          <w:szCs w:val="22"/>
          <w:bdr w:val="nil"/>
          <w:lang w:val="en-GB"/>
        </w:rPr>
        <w:t>, comply with the requirements of laws of the Russian Federation</w:t>
      </w:r>
      <w:r w:rsidR="00951E2F" w:rsidRPr="005D00FC">
        <w:rPr>
          <w:bCs/>
          <w:sz w:val="22"/>
          <w:szCs w:val="22"/>
          <w:bdr w:val="nil"/>
          <w:lang w:val="en-GB"/>
        </w:rPr>
        <w:t xml:space="preserve"> on securities</w:t>
      </w:r>
      <w:r w:rsidRPr="005D00FC">
        <w:rPr>
          <w:bCs/>
          <w:sz w:val="22"/>
          <w:szCs w:val="22"/>
          <w:bdr w:val="nil"/>
          <w:lang w:val="en-GB"/>
        </w:rPr>
        <w:t xml:space="preserve"> and Rules effective at the date of such documents approval</w:t>
      </w:r>
      <w:r w:rsidR="00951E2F" w:rsidRPr="005D00FC">
        <w:rPr>
          <w:bCs/>
          <w:sz w:val="22"/>
          <w:szCs w:val="22"/>
          <w:bdr w:val="nil"/>
          <w:lang w:val="en-GB"/>
        </w:rPr>
        <w:t xml:space="preserve"> or signing</w:t>
      </w:r>
      <w:r w:rsidRPr="005D00FC">
        <w:rPr>
          <w:bCs/>
          <w:sz w:val="22"/>
          <w:szCs w:val="22"/>
          <w:bdr w:val="nil"/>
          <w:lang w:val="en-GB"/>
        </w:rPr>
        <w:t xml:space="preserve"> (at the date of making relevant decisions)</w:t>
      </w:r>
      <w:r w:rsidR="00EC1BDB" w:rsidRPr="005D00FC">
        <w:rPr>
          <w:bCs/>
          <w:sz w:val="22"/>
          <w:szCs w:val="22"/>
          <w:bdr w:val="nil"/>
          <w:lang w:val="en-GB"/>
        </w:rPr>
        <w:t>.</w:t>
      </w:r>
    </w:p>
    <w:p w14:paraId="4F6A507F" w14:textId="77777777" w:rsidR="0004100A" w:rsidRPr="00FA5381" w:rsidRDefault="0004100A" w:rsidP="00FA5381">
      <w:pPr>
        <w:pStyle w:val="2"/>
        <w:tabs>
          <w:tab w:val="left" w:pos="284"/>
        </w:tabs>
        <w:spacing w:before="240" w:after="120"/>
        <w:ind w:firstLine="567"/>
        <w:rPr>
          <w:sz w:val="22"/>
          <w:szCs w:val="22"/>
          <w:lang w:val="en-GB"/>
        </w:rPr>
      </w:pPr>
      <w:bookmarkStart w:id="84" w:name="_Toc69477061"/>
      <w:r w:rsidRPr="00FA5381">
        <w:rPr>
          <w:bCs/>
          <w:sz w:val="22"/>
          <w:szCs w:val="22"/>
          <w:bdr w:val="nil"/>
          <w:lang w:val="en-GB"/>
        </w:rPr>
        <w:t xml:space="preserve">Article 8. </w:t>
      </w:r>
      <w:bookmarkEnd w:id="77"/>
      <w:bookmarkEnd w:id="78"/>
      <w:r w:rsidRPr="00FA5381">
        <w:rPr>
          <w:bCs/>
          <w:sz w:val="22"/>
          <w:szCs w:val="22"/>
          <w:bdr w:val="nil"/>
          <w:lang w:val="en-GB"/>
        </w:rPr>
        <w:t xml:space="preserve">Determination of </w:t>
      </w:r>
      <w:r w:rsidR="0027704E" w:rsidRPr="00FA5381">
        <w:rPr>
          <w:bCs/>
          <w:sz w:val="22"/>
          <w:szCs w:val="22"/>
          <w:bdr w:val="nil"/>
          <w:lang w:val="en-GB"/>
        </w:rPr>
        <w:t>S</w:t>
      </w:r>
      <w:r w:rsidRPr="00FA5381">
        <w:rPr>
          <w:bCs/>
          <w:sz w:val="22"/>
          <w:szCs w:val="22"/>
          <w:bdr w:val="nil"/>
          <w:lang w:val="en-GB"/>
        </w:rPr>
        <w:t xml:space="preserve">ecurities </w:t>
      </w:r>
      <w:r w:rsidR="0027704E" w:rsidRPr="00FA5381">
        <w:rPr>
          <w:bCs/>
          <w:sz w:val="22"/>
          <w:szCs w:val="22"/>
          <w:bdr w:val="nil"/>
          <w:lang w:val="en-GB"/>
        </w:rPr>
        <w:t>Trading S</w:t>
      </w:r>
      <w:r w:rsidRPr="00FA5381">
        <w:rPr>
          <w:bCs/>
          <w:sz w:val="22"/>
          <w:szCs w:val="22"/>
          <w:bdr w:val="nil"/>
          <w:lang w:val="en-GB"/>
        </w:rPr>
        <w:t xml:space="preserve">tart </w:t>
      </w:r>
      <w:r w:rsidR="0027704E" w:rsidRPr="00FA5381">
        <w:rPr>
          <w:bCs/>
          <w:sz w:val="22"/>
          <w:szCs w:val="22"/>
          <w:bdr w:val="nil"/>
          <w:lang w:val="en-GB"/>
        </w:rPr>
        <w:t>D</w:t>
      </w:r>
      <w:r w:rsidRPr="00FA5381">
        <w:rPr>
          <w:bCs/>
          <w:sz w:val="22"/>
          <w:szCs w:val="22"/>
          <w:bdr w:val="nil"/>
          <w:lang w:val="en-GB"/>
        </w:rPr>
        <w:t>ate</w:t>
      </w:r>
      <w:bookmarkEnd w:id="84"/>
    </w:p>
    <w:p w14:paraId="3C9F01F0" w14:textId="17E76A75" w:rsidR="0004100A" w:rsidRPr="005D00FC" w:rsidRDefault="0004100A" w:rsidP="00877CCF">
      <w:pPr>
        <w:numPr>
          <w:ilvl w:val="1"/>
          <w:numId w:val="175"/>
        </w:numPr>
        <w:tabs>
          <w:tab w:val="left" w:pos="-1701"/>
          <w:tab w:val="left" w:pos="-1418"/>
          <w:tab w:val="left" w:pos="567"/>
          <w:tab w:val="left" w:pos="851"/>
        </w:tabs>
        <w:spacing w:before="120"/>
        <w:ind w:left="0" w:firstLine="426"/>
        <w:jc w:val="both"/>
        <w:rPr>
          <w:b/>
          <w:bCs/>
          <w:sz w:val="22"/>
          <w:szCs w:val="22"/>
          <w:lang w:val="en-GB"/>
        </w:rPr>
      </w:pPr>
      <w:r w:rsidRPr="005D00FC">
        <w:rPr>
          <w:bCs/>
          <w:sz w:val="22"/>
          <w:szCs w:val="22"/>
          <w:bdr w:val="nil"/>
          <w:lang w:val="en-GB"/>
        </w:rPr>
        <w:t xml:space="preserve">Trading in </w:t>
      </w:r>
      <w:r w:rsidRPr="00774742">
        <w:rPr>
          <w:bCs/>
          <w:sz w:val="22"/>
          <w:szCs w:val="22"/>
          <w:bdr w:val="nil"/>
          <w:lang w:val="en-GB"/>
        </w:rPr>
        <w:t>securities shall be conducte</w:t>
      </w:r>
      <w:r w:rsidRPr="005D00FC">
        <w:rPr>
          <w:bCs/>
          <w:sz w:val="22"/>
          <w:szCs w:val="22"/>
          <w:bdr w:val="nil"/>
          <w:lang w:val="en-GB"/>
        </w:rPr>
        <w:t xml:space="preserve">d by means of the Exchange making a decision determining the securities trading start date in the course of placement/circulation (or on the procedure for determining such date) concurrently with effecting appropriate changes to </w:t>
      </w:r>
      <w:r w:rsidR="0038681A" w:rsidRPr="005D00FC">
        <w:rPr>
          <w:bCs/>
          <w:sz w:val="22"/>
          <w:szCs w:val="22"/>
          <w:bdr w:val="nil"/>
          <w:lang w:val="en-GB"/>
        </w:rPr>
        <w:t xml:space="preserve">the </w:t>
      </w:r>
      <w:r w:rsidR="00FF777B" w:rsidRPr="005D00FC">
        <w:rPr>
          <w:bCs/>
          <w:sz w:val="22"/>
          <w:szCs w:val="22"/>
          <w:bdr w:val="nil"/>
          <w:lang w:val="en-GB"/>
        </w:rPr>
        <w:t>Moscow</w:t>
      </w:r>
      <w:r w:rsidR="0038681A" w:rsidRPr="005D00FC">
        <w:rPr>
          <w:bCs/>
          <w:sz w:val="22"/>
          <w:szCs w:val="22"/>
          <w:bdr w:val="nil"/>
          <w:lang w:val="en-GB"/>
        </w:rPr>
        <w:t xml:space="preserve"> Exchange</w:t>
      </w:r>
      <w:r w:rsidRPr="005D00FC">
        <w:rPr>
          <w:bCs/>
          <w:sz w:val="22"/>
          <w:szCs w:val="22"/>
          <w:bdr w:val="nil"/>
          <w:lang w:val="en-GB"/>
        </w:rPr>
        <w:t xml:space="preserve"> Trading System</w:t>
      </w:r>
      <w:r w:rsidR="00D31784">
        <w:rPr>
          <w:bCs/>
          <w:sz w:val="22"/>
          <w:szCs w:val="22"/>
          <w:bdr w:val="nil"/>
          <w:lang w:val="en-GB"/>
        </w:rPr>
        <w:t xml:space="preserve">, provided that the documents listed in Annex 1 to the Rules (Table </w:t>
      </w:r>
      <w:proofErr w:type="gramStart"/>
      <w:r w:rsidR="00D31784">
        <w:rPr>
          <w:bCs/>
          <w:sz w:val="22"/>
          <w:szCs w:val="22"/>
          <w:bdr w:val="nil"/>
          <w:lang w:val="en-GB"/>
        </w:rPr>
        <w:t xml:space="preserve">2, </w:t>
      </w:r>
      <w:r w:rsidR="003A50E3">
        <w:rPr>
          <w:bCs/>
          <w:sz w:val="22"/>
          <w:szCs w:val="22"/>
          <w:bdr w:val="nil"/>
          <w:lang w:val="en-US"/>
        </w:rPr>
        <w:t xml:space="preserve"> </w:t>
      </w:r>
      <w:r w:rsidR="006B1A71">
        <w:rPr>
          <w:bCs/>
          <w:sz w:val="22"/>
          <w:szCs w:val="22"/>
          <w:bdr w:val="nil"/>
          <w:lang w:val="en-US"/>
        </w:rPr>
        <w:t>C</w:t>
      </w:r>
      <w:r w:rsidR="003A50E3">
        <w:rPr>
          <w:bCs/>
          <w:sz w:val="22"/>
          <w:szCs w:val="22"/>
          <w:bdr w:val="nil"/>
          <w:lang w:val="en-US"/>
        </w:rPr>
        <w:t>lause</w:t>
      </w:r>
      <w:proofErr w:type="gramEnd"/>
      <w:r w:rsidR="00D31784">
        <w:rPr>
          <w:bCs/>
          <w:sz w:val="22"/>
          <w:szCs w:val="22"/>
          <w:bdr w:val="nil"/>
          <w:lang w:val="en-GB"/>
        </w:rPr>
        <w:t xml:space="preserve"> 1.1</w:t>
      </w:r>
      <w:r w:rsidR="00A631DD">
        <w:rPr>
          <w:bCs/>
          <w:sz w:val="22"/>
          <w:szCs w:val="22"/>
          <w:bdr w:val="nil"/>
          <w:lang w:val="en-GB"/>
        </w:rPr>
        <w:t xml:space="preserve"> or Table 2, </w:t>
      </w:r>
      <w:r w:rsidR="00A631DD">
        <w:rPr>
          <w:bCs/>
          <w:sz w:val="22"/>
          <w:szCs w:val="22"/>
          <w:bdr w:val="nil"/>
          <w:lang w:val="en-US"/>
        </w:rPr>
        <w:t xml:space="preserve"> Clause</w:t>
      </w:r>
      <w:r w:rsidR="00A631DD">
        <w:rPr>
          <w:bCs/>
          <w:sz w:val="22"/>
          <w:szCs w:val="22"/>
          <w:bdr w:val="nil"/>
          <w:lang w:val="en-GB"/>
        </w:rPr>
        <w:t xml:space="preserve"> 1.9</w:t>
      </w:r>
      <w:r w:rsidR="00D31784">
        <w:rPr>
          <w:bCs/>
          <w:sz w:val="22"/>
          <w:szCs w:val="22"/>
          <w:bdr w:val="nil"/>
          <w:lang w:val="en-GB"/>
        </w:rPr>
        <w:t>)</w:t>
      </w:r>
      <w:r w:rsidR="00D31784" w:rsidRPr="005D00FC">
        <w:rPr>
          <w:bCs/>
          <w:sz w:val="22"/>
          <w:szCs w:val="22"/>
          <w:bdr w:val="nil"/>
          <w:lang w:val="en-US"/>
        </w:rPr>
        <w:t xml:space="preserve"> </w:t>
      </w:r>
      <w:r w:rsidR="00D31784">
        <w:rPr>
          <w:bCs/>
          <w:sz w:val="22"/>
          <w:szCs w:val="22"/>
          <w:bdr w:val="nil"/>
          <w:lang w:val="en-US"/>
        </w:rPr>
        <w:t xml:space="preserve">are </w:t>
      </w:r>
      <w:r w:rsidR="006B1A71">
        <w:rPr>
          <w:bCs/>
          <w:sz w:val="22"/>
          <w:szCs w:val="22"/>
          <w:bdr w:val="nil"/>
          <w:lang w:val="en-US"/>
        </w:rPr>
        <w:t>submitted</w:t>
      </w:r>
      <w:r w:rsidRPr="005D00FC">
        <w:rPr>
          <w:bCs/>
          <w:sz w:val="22"/>
          <w:szCs w:val="22"/>
          <w:bdr w:val="nil"/>
          <w:lang w:val="en-GB"/>
        </w:rPr>
        <w:t>.</w:t>
      </w:r>
    </w:p>
    <w:p w14:paraId="3B1A19F2" w14:textId="77777777" w:rsidR="0004100A" w:rsidRPr="005D00FC" w:rsidRDefault="0004100A" w:rsidP="00877CCF">
      <w:pPr>
        <w:numPr>
          <w:ilvl w:val="1"/>
          <w:numId w:val="175"/>
        </w:numPr>
        <w:tabs>
          <w:tab w:val="left" w:pos="-1701"/>
          <w:tab w:val="left" w:pos="-1418"/>
          <w:tab w:val="left" w:pos="567"/>
          <w:tab w:val="left" w:pos="851"/>
        </w:tabs>
        <w:spacing w:before="120"/>
        <w:ind w:left="0" w:firstLine="426"/>
        <w:jc w:val="both"/>
        <w:rPr>
          <w:b/>
          <w:bCs/>
          <w:sz w:val="22"/>
          <w:szCs w:val="22"/>
          <w:lang w:val="en-GB"/>
        </w:rPr>
      </w:pPr>
      <w:r w:rsidRPr="00ED7B6A">
        <w:rPr>
          <w:bCs/>
          <w:sz w:val="22"/>
          <w:szCs w:val="22"/>
          <w:bdr w:val="nil"/>
          <w:lang w:val="en-GB"/>
        </w:rPr>
        <w:t>The following specific rules apply to the Exchange's decision determining the securities trading start date in the course of placement/circulation:</w:t>
      </w:r>
    </w:p>
    <w:p w14:paraId="736236DF" w14:textId="77777777" w:rsidR="0004100A" w:rsidRPr="00FA5381" w:rsidRDefault="0004100A" w:rsidP="00877CCF">
      <w:pPr>
        <w:pStyle w:val="21"/>
        <w:widowControl/>
        <w:numPr>
          <w:ilvl w:val="1"/>
          <w:numId w:val="15"/>
        </w:numPr>
        <w:tabs>
          <w:tab w:val="left" w:pos="-1701"/>
          <w:tab w:val="left" w:pos="-1560"/>
          <w:tab w:val="left" w:pos="-1418"/>
          <w:tab w:val="left" w:pos="284"/>
        </w:tabs>
        <w:spacing w:before="120"/>
        <w:ind w:left="993" w:firstLine="567"/>
        <w:jc w:val="both"/>
        <w:rPr>
          <w:b w:val="0"/>
          <w:sz w:val="22"/>
          <w:szCs w:val="22"/>
          <w:lang w:val="en-GB"/>
        </w:rPr>
      </w:pPr>
      <w:r w:rsidRPr="00FA5381">
        <w:rPr>
          <w:b w:val="0"/>
          <w:sz w:val="22"/>
          <w:szCs w:val="22"/>
          <w:bdr w:val="nil"/>
          <w:lang w:val="en-GB"/>
        </w:rPr>
        <w:t xml:space="preserve">The Exchange shall make the decision determining the securities trading start date in the course of placement </w:t>
      </w:r>
      <w:proofErr w:type="gramStart"/>
      <w:r w:rsidRPr="00FA5381">
        <w:rPr>
          <w:b w:val="0"/>
          <w:sz w:val="22"/>
          <w:szCs w:val="22"/>
          <w:bdr w:val="nil"/>
          <w:lang w:val="en-GB"/>
        </w:rPr>
        <w:t>taking into account</w:t>
      </w:r>
      <w:proofErr w:type="gramEnd"/>
      <w:r w:rsidRPr="00FA5381">
        <w:rPr>
          <w:b w:val="0"/>
          <w:sz w:val="22"/>
          <w:szCs w:val="22"/>
          <w:bdr w:val="nil"/>
          <w:lang w:val="en-GB"/>
        </w:rPr>
        <w:t xml:space="preserve"> the placement start date set by the Entity</w:t>
      </w:r>
      <w:r w:rsidR="009765B9" w:rsidRPr="00FA5381">
        <w:rPr>
          <w:b w:val="0"/>
          <w:sz w:val="22"/>
          <w:szCs w:val="22"/>
          <w:bdr w:val="nil"/>
          <w:lang w:val="en-GB"/>
        </w:rPr>
        <w:t>, and in events specified in Clause 2 and Clause 12 Article 22 of the Securities Market Law, subject to the securities prospectus registration or notification of the securities prospectus preparation (if so required)</w:t>
      </w:r>
      <w:r w:rsidRPr="00FA5381">
        <w:rPr>
          <w:b w:val="0"/>
          <w:sz w:val="22"/>
          <w:szCs w:val="22"/>
          <w:bdr w:val="nil"/>
          <w:lang w:val="en-GB"/>
        </w:rPr>
        <w:t>.</w:t>
      </w:r>
    </w:p>
    <w:p w14:paraId="19E000AD" w14:textId="77777777" w:rsidR="0004100A" w:rsidRPr="00FA5381" w:rsidRDefault="0004100A" w:rsidP="00FA5381">
      <w:pPr>
        <w:pStyle w:val="21"/>
        <w:widowControl/>
        <w:tabs>
          <w:tab w:val="left" w:pos="-1701"/>
          <w:tab w:val="left" w:pos="-1560"/>
          <w:tab w:val="left" w:pos="-1418"/>
          <w:tab w:val="left" w:pos="284"/>
        </w:tabs>
        <w:spacing w:before="120"/>
        <w:ind w:left="993" w:firstLine="567"/>
        <w:jc w:val="both"/>
        <w:rPr>
          <w:b w:val="0"/>
          <w:sz w:val="22"/>
          <w:szCs w:val="22"/>
          <w:lang w:val="en-GB"/>
        </w:rPr>
      </w:pPr>
      <w:r w:rsidRPr="00FA5381">
        <w:rPr>
          <w:b w:val="0"/>
          <w:sz w:val="22"/>
          <w:szCs w:val="22"/>
          <w:bdr w:val="nil"/>
          <w:lang w:val="en-GB"/>
        </w:rPr>
        <w:t>The Entity shall have the trading start date in the course of placement agreed with the Exchange.</w:t>
      </w:r>
    </w:p>
    <w:p w14:paraId="4186A378" w14:textId="77777777" w:rsidR="0004100A" w:rsidRPr="00FA5381" w:rsidRDefault="0004100A" w:rsidP="00877CCF">
      <w:pPr>
        <w:pStyle w:val="21"/>
        <w:widowControl/>
        <w:numPr>
          <w:ilvl w:val="1"/>
          <w:numId w:val="15"/>
        </w:numPr>
        <w:tabs>
          <w:tab w:val="left" w:pos="-1701"/>
          <w:tab w:val="left" w:pos="-1560"/>
          <w:tab w:val="left" w:pos="-1418"/>
          <w:tab w:val="left" w:pos="284"/>
        </w:tabs>
        <w:spacing w:before="120"/>
        <w:ind w:left="993" w:firstLine="567"/>
        <w:jc w:val="both"/>
        <w:rPr>
          <w:b w:val="0"/>
          <w:sz w:val="22"/>
          <w:szCs w:val="22"/>
          <w:lang w:val="en-GB"/>
        </w:rPr>
      </w:pPr>
      <w:r w:rsidRPr="00FA5381">
        <w:rPr>
          <w:b w:val="0"/>
          <w:sz w:val="22"/>
          <w:szCs w:val="22"/>
          <w:bdr w:val="nil"/>
          <w:lang w:val="en-GB"/>
        </w:rPr>
        <w:t>In relation to securities placed via Exchange trading, the Exchange shall make the decision determining the trading start date in the course of circulation (or on the procedure for determining such date):</w:t>
      </w:r>
    </w:p>
    <w:p w14:paraId="653A1C64" w14:textId="77777777" w:rsidR="0004100A" w:rsidRPr="00FA5381" w:rsidRDefault="0004100A" w:rsidP="00877CCF">
      <w:pPr>
        <w:pStyle w:val="21"/>
        <w:widowControl/>
        <w:numPr>
          <w:ilvl w:val="0"/>
          <w:numId w:val="18"/>
        </w:numPr>
        <w:tabs>
          <w:tab w:val="left" w:pos="-1560"/>
          <w:tab w:val="left" w:pos="-1418"/>
          <w:tab w:val="left" w:pos="-993"/>
          <w:tab w:val="left" w:pos="284"/>
        </w:tabs>
        <w:spacing w:before="120"/>
        <w:ind w:left="1276" w:firstLine="567"/>
        <w:jc w:val="both"/>
        <w:rPr>
          <w:b w:val="0"/>
          <w:sz w:val="22"/>
          <w:szCs w:val="22"/>
          <w:lang w:val="en-GB"/>
        </w:rPr>
      </w:pPr>
      <w:r w:rsidRPr="00FA5381">
        <w:rPr>
          <w:b w:val="0"/>
          <w:sz w:val="22"/>
          <w:szCs w:val="22"/>
          <w:bdr w:val="nil"/>
          <w:lang w:val="en-GB"/>
        </w:rPr>
        <w:t>in relation to securities where the issuance procedure is not accompanied by the state registration of the securities issue (additional issue) results report, provided that the circulation of such securities is allowed following full payment therefor;</w:t>
      </w:r>
    </w:p>
    <w:p w14:paraId="01601474" w14:textId="77777777" w:rsidR="0004100A" w:rsidRPr="00FA5381" w:rsidRDefault="0004100A" w:rsidP="00877CCF">
      <w:pPr>
        <w:pStyle w:val="21"/>
        <w:widowControl/>
        <w:numPr>
          <w:ilvl w:val="0"/>
          <w:numId w:val="18"/>
        </w:numPr>
        <w:tabs>
          <w:tab w:val="left" w:pos="-1560"/>
          <w:tab w:val="left" w:pos="-1418"/>
          <w:tab w:val="left" w:pos="-993"/>
          <w:tab w:val="left" w:pos="284"/>
        </w:tabs>
        <w:spacing w:before="120"/>
        <w:ind w:left="1276" w:firstLine="567"/>
        <w:jc w:val="both"/>
        <w:rPr>
          <w:b w:val="0"/>
          <w:sz w:val="22"/>
          <w:szCs w:val="22"/>
          <w:lang w:val="en-GB"/>
        </w:rPr>
      </w:pPr>
      <w:r w:rsidRPr="00FA5381">
        <w:rPr>
          <w:b w:val="0"/>
          <w:sz w:val="22"/>
          <w:szCs w:val="22"/>
          <w:bdr w:val="nil"/>
          <w:lang w:val="en-GB"/>
        </w:rPr>
        <w:t xml:space="preserve">in relation to securities where the issuance procedure is accompanied by the state registration of the securities issue (additional issue) results report, provided that such document is filed with the Exchange (for corporate </w:t>
      </w:r>
      <w:r w:rsidR="00200F8E" w:rsidRPr="00FA5381">
        <w:rPr>
          <w:b w:val="0"/>
          <w:sz w:val="22"/>
          <w:szCs w:val="22"/>
          <w:bdr w:val="nil"/>
          <w:lang w:val="en-GB"/>
        </w:rPr>
        <w:t>issuer</w:t>
      </w:r>
      <w:r w:rsidRPr="00FA5381">
        <w:rPr>
          <w:b w:val="0"/>
          <w:sz w:val="22"/>
          <w:szCs w:val="22"/>
          <w:bdr w:val="nil"/>
          <w:lang w:val="en-GB"/>
        </w:rPr>
        <w:t>s);</w:t>
      </w:r>
    </w:p>
    <w:p w14:paraId="38E8BC60" w14:textId="0C3F7105" w:rsidR="009C737A" w:rsidRPr="009C737A" w:rsidRDefault="009E3F10" w:rsidP="00877CCF">
      <w:pPr>
        <w:pStyle w:val="21"/>
        <w:widowControl/>
        <w:numPr>
          <w:ilvl w:val="0"/>
          <w:numId w:val="18"/>
        </w:numPr>
        <w:tabs>
          <w:tab w:val="left" w:pos="-1560"/>
          <w:tab w:val="left" w:pos="-1418"/>
          <w:tab w:val="left" w:pos="-993"/>
          <w:tab w:val="left" w:pos="284"/>
        </w:tabs>
        <w:spacing w:before="120"/>
        <w:ind w:left="1276" w:firstLine="567"/>
        <w:jc w:val="both"/>
        <w:rPr>
          <w:b w:val="0"/>
          <w:sz w:val="22"/>
          <w:szCs w:val="22"/>
          <w:bdr w:val="nil"/>
          <w:lang w:val="en-GB"/>
        </w:rPr>
      </w:pPr>
      <w:r w:rsidRPr="005D00FC">
        <w:rPr>
          <w:b w:val="0"/>
          <w:sz w:val="22"/>
          <w:szCs w:val="22"/>
          <w:bdr w:val="nil"/>
          <w:lang w:val="en-GB"/>
        </w:rPr>
        <w:t>.</w:t>
      </w:r>
      <w:r w:rsidR="009C737A" w:rsidRPr="005D00FC">
        <w:rPr>
          <w:lang w:val="en-US"/>
        </w:rPr>
        <w:t xml:space="preserve"> </w:t>
      </w:r>
      <w:r w:rsidR="009C737A" w:rsidRPr="009C737A">
        <w:rPr>
          <w:b w:val="0"/>
          <w:sz w:val="22"/>
          <w:szCs w:val="22"/>
          <w:bdr w:val="nil"/>
          <w:lang w:val="en-GB"/>
        </w:rPr>
        <w:t xml:space="preserve">in respect of securities of a foreign issuer, provided that the circulation of securities is allowed after their full payment, and in case </w:t>
      </w:r>
      <w:r w:rsidR="009C737A">
        <w:rPr>
          <w:b w:val="0"/>
          <w:sz w:val="22"/>
          <w:szCs w:val="22"/>
          <w:bdr w:val="nil"/>
          <w:lang w:val="en-GB"/>
        </w:rPr>
        <w:t xml:space="preserve">that, </w:t>
      </w:r>
      <w:r w:rsidR="009C737A" w:rsidRPr="009C737A">
        <w:rPr>
          <w:b w:val="0"/>
          <w:sz w:val="22"/>
          <w:szCs w:val="22"/>
          <w:bdr w:val="nil"/>
          <w:lang w:val="en-GB"/>
        </w:rPr>
        <w:t xml:space="preserve">the placement of shares of a foreign issuer and securities convertible into shares of a foreign issuer, which were not placed </w:t>
      </w:r>
      <w:r w:rsidR="009C737A">
        <w:rPr>
          <w:b w:val="0"/>
          <w:sz w:val="22"/>
          <w:szCs w:val="22"/>
          <w:bdr w:val="nil"/>
          <w:lang w:val="en-GB"/>
        </w:rPr>
        <w:t xml:space="preserve"> through</w:t>
      </w:r>
      <w:r w:rsidR="009C737A" w:rsidRPr="009C737A">
        <w:rPr>
          <w:b w:val="0"/>
          <w:sz w:val="22"/>
          <w:szCs w:val="22"/>
          <w:bdr w:val="nil"/>
          <w:lang w:val="en-GB"/>
        </w:rPr>
        <w:t xml:space="preserve"> public </w:t>
      </w:r>
      <w:r w:rsidR="009C737A">
        <w:rPr>
          <w:b w:val="0"/>
          <w:sz w:val="22"/>
          <w:szCs w:val="22"/>
          <w:bdr w:val="nil"/>
          <w:lang w:val="en-GB"/>
        </w:rPr>
        <w:t xml:space="preserve">offering </w:t>
      </w:r>
      <w:r w:rsidR="009C737A" w:rsidRPr="009C737A">
        <w:rPr>
          <w:b w:val="0"/>
          <w:sz w:val="22"/>
          <w:szCs w:val="22"/>
          <w:bdr w:val="nil"/>
          <w:lang w:val="en-GB"/>
        </w:rPr>
        <w:t xml:space="preserve">with </w:t>
      </w:r>
      <w:r w:rsidR="009C737A">
        <w:rPr>
          <w:b w:val="0"/>
          <w:sz w:val="22"/>
          <w:szCs w:val="22"/>
          <w:bdr w:val="nil"/>
          <w:lang w:val="en-GB"/>
        </w:rPr>
        <w:t xml:space="preserve">the </w:t>
      </w:r>
      <w:r w:rsidR="009C737A" w:rsidRPr="009C737A">
        <w:rPr>
          <w:b w:val="0"/>
          <w:sz w:val="22"/>
          <w:szCs w:val="22"/>
          <w:bdr w:val="nil"/>
          <w:lang w:val="en-GB"/>
        </w:rPr>
        <w:t>payment in cash</w:t>
      </w:r>
      <w:r w:rsidR="009C737A">
        <w:rPr>
          <w:b w:val="0"/>
          <w:sz w:val="22"/>
          <w:szCs w:val="22"/>
          <w:bdr w:val="nil"/>
          <w:lang w:val="en-GB"/>
        </w:rPr>
        <w:t xml:space="preserve"> </w:t>
      </w:r>
      <w:r w:rsidR="009C737A" w:rsidRPr="009C737A">
        <w:rPr>
          <w:b w:val="0"/>
          <w:sz w:val="22"/>
          <w:szCs w:val="22"/>
          <w:bdr w:val="nil"/>
          <w:lang w:val="en-GB"/>
        </w:rPr>
        <w:t>or securities admitted to organi</w:t>
      </w:r>
      <w:r w:rsidR="009C737A">
        <w:rPr>
          <w:b w:val="0"/>
          <w:sz w:val="22"/>
          <w:szCs w:val="22"/>
          <w:bdr w:val="nil"/>
          <w:lang w:val="en-GB"/>
        </w:rPr>
        <w:t>s</w:t>
      </w:r>
      <w:r w:rsidR="009C737A" w:rsidRPr="009C737A">
        <w:rPr>
          <w:b w:val="0"/>
          <w:sz w:val="22"/>
          <w:szCs w:val="22"/>
          <w:bdr w:val="nil"/>
          <w:lang w:val="en-GB"/>
        </w:rPr>
        <w:t>ed trading, and were not admitted to organi</w:t>
      </w:r>
      <w:r w:rsidR="009C737A">
        <w:rPr>
          <w:b w:val="0"/>
          <w:sz w:val="22"/>
          <w:szCs w:val="22"/>
          <w:bdr w:val="nil"/>
          <w:lang w:val="en-GB"/>
        </w:rPr>
        <w:t>s</w:t>
      </w:r>
      <w:r w:rsidR="009C737A" w:rsidRPr="009C737A">
        <w:rPr>
          <w:b w:val="0"/>
          <w:sz w:val="22"/>
          <w:szCs w:val="22"/>
          <w:bdr w:val="nil"/>
          <w:lang w:val="en-GB"/>
        </w:rPr>
        <w:t xml:space="preserve">ed trading, also before </w:t>
      </w:r>
      <w:r w:rsidR="009C737A">
        <w:rPr>
          <w:b w:val="0"/>
          <w:sz w:val="22"/>
          <w:szCs w:val="22"/>
          <w:bdr w:val="nil"/>
          <w:lang w:val="en-GB"/>
        </w:rPr>
        <w:t>the notification</w:t>
      </w:r>
      <w:r w:rsidR="009C737A" w:rsidRPr="009C737A">
        <w:rPr>
          <w:b w:val="0"/>
          <w:sz w:val="22"/>
          <w:szCs w:val="22"/>
          <w:bdr w:val="nil"/>
          <w:lang w:val="en-GB"/>
        </w:rPr>
        <w:t xml:space="preserve"> of the results of their placement to the Bank of Russia and the Exchange</w:t>
      </w:r>
    </w:p>
    <w:p w14:paraId="5DFD5DBC" w14:textId="32480A1C" w:rsidR="0004100A" w:rsidRPr="00FA5381" w:rsidRDefault="0004100A" w:rsidP="00877CCF">
      <w:pPr>
        <w:pStyle w:val="21"/>
        <w:widowControl/>
        <w:numPr>
          <w:ilvl w:val="0"/>
          <w:numId w:val="18"/>
        </w:numPr>
        <w:tabs>
          <w:tab w:val="left" w:pos="-1560"/>
          <w:tab w:val="left" w:pos="-1418"/>
          <w:tab w:val="left" w:pos="-993"/>
          <w:tab w:val="left" w:pos="284"/>
        </w:tabs>
        <w:spacing w:before="120"/>
        <w:ind w:left="1276" w:firstLine="567"/>
        <w:jc w:val="both"/>
        <w:rPr>
          <w:b w:val="0"/>
          <w:sz w:val="22"/>
          <w:szCs w:val="22"/>
          <w:lang w:val="en-GB"/>
        </w:rPr>
      </w:pPr>
      <w:r w:rsidRPr="00FA5381">
        <w:rPr>
          <w:b w:val="0"/>
          <w:sz w:val="22"/>
          <w:szCs w:val="22"/>
          <w:bdr w:val="nil"/>
          <w:lang w:val="en-GB"/>
        </w:rPr>
        <w:t>.</w:t>
      </w:r>
    </w:p>
    <w:p w14:paraId="5C01ECF5" w14:textId="77777777" w:rsidR="0004100A" w:rsidRPr="00FA5381" w:rsidRDefault="0004100A" w:rsidP="00877CCF">
      <w:pPr>
        <w:pStyle w:val="21"/>
        <w:widowControl/>
        <w:numPr>
          <w:ilvl w:val="1"/>
          <w:numId w:val="15"/>
        </w:numPr>
        <w:tabs>
          <w:tab w:val="left" w:pos="-1701"/>
          <w:tab w:val="left" w:pos="-1560"/>
          <w:tab w:val="left" w:pos="-1418"/>
          <w:tab w:val="left" w:pos="284"/>
        </w:tabs>
        <w:spacing w:before="120"/>
        <w:ind w:left="993" w:firstLine="567"/>
        <w:jc w:val="both"/>
        <w:rPr>
          <w:b w:val="0"/>
          <w:sz w:val="22"/>
          <w:szCs w:val="22"/>
          <w:lang w:val="en-GB"/>
        </w:rPr>
      </w:pPr>
      <w:r w:rsidRPr="00FA5381">
        <w:rPr>
          <w:b w:val="0"/>
          <w:sz w:val="22"/>
          <w:szCs w:val="22"/>
          <w:bdr w:val="nil"/>
          <w:lang w:val="en-GB"/>
        </w:rPr>
        <w:t xml:space="preserve">In relation to government, </w:t>
      </w:r>
      <w:proofErr w:type="spellStart"/>
      <w:r w:rsidRPr="00FA5381">
        <w:rPr>
          <w:b w:val="0"/>
          <w:sz w:val="22"/>
          <w:szCs w:val="22"/>
          <w:bdr w:val="nil"/>
          <w:lang w:val="en-GB"/>
        </w:rPr>
        <w:t>subfederal</w:t>
      </w:r>
      <w:proofErr w:type="spellEnd"/>
      <w:r w:rsidRPr="00FA5381">
        <w:rPr>
          <w:b w:val="0"/>
          <w:sz w:val="22"/>
          <w:szCs w:val="22"/>
          <w:bdr w:val="nil"/>
          <w:lang w:val="en-GB"/>
        </w:rPr>
        <w:t xml:space="preserve"> and municipal securities, the Exchange shall make decisions determining the securities trading start date in the course of circulation, concurrently with the decision determining the securities trading start date in the course of placement, unless the </w:t>
      </w:r>
      <w:r w:rsidR="005E2606" w:rsidRPr="00FA5381">
        <w:rPr>
          <w:b w:val="0"/>
          <w:sz w:val="22"/>
          <w:szCs w:val="22"/>
          <w:bdr w:val="nil"/>
          <w:lang w:val="en-GB"/>
        </w:rPr>
        <w:t xml:space="preserve">issuance </w:t>
      </w:r>
      <w:r w:rsidRPr="00FA5381">
        <w:rPr>
          <w:b w:val="0"/>
          <w:sz w:val="22"/>
          <w:szCs w:val="22"/>
          <w:bdr w:val="nil"/>
          <w:lang w:val="en-GB"/>
        </w:rPr>
        <w:t>terms and conditions provide otherwise.</w:t>
      </w:r>
    </w:p>
    <w:p w14:paraId="578432AC" w14:textId="2C6EED18" w:rsidR="009E3F10" w:rsidRPr="005D00FC" w:rsidRDefault="009975AE" w:rsidP="00877CCF">
      <w:pPr>
        <w:numPr>
          <w:ilvl w:val="1"/>
          <w:numId w:val="175"/>
        </w:numPr>
        <w:tabs>
          <w:tab w:val="left" w:pos="-1701"/>
          <w:tab w:val="left" w:pos="-1418"/>
          <w:tab w:val="left" w:pos="567"/>
          <w:tab w:val="left" w:pos="851"/>
        </w:tabs>
        <w:spacing w:before="120"/>
        <w:ind w:left="0" w:firstLine="426"/>
        <w:jc w:val="both"/>
        <w:rPr>
          <w:bCs/>
          <w:sz w:val="22"/>
          <w:szCs w:val="22"/>
          <w:lang w:val="en-GB"/>
        </w:rPr>
      </w:pPr>
      <w:r>
        <w:rPr>
          <w:bCs/>
          <w:sz w:val="22"/>
          <w:szCs w:val="22"/>
          <w:lang w:val="en-US"/>
        </w:rPr>
        <w:t>In</w:t>
      </w:r>
      <w:r w:rsidRPr="005D00FC">
        <w:rPr>
          <w:bCs/>
          <w:sz w:val="22"/>
          <w:szCs w:val="22"/>
          <w:lang w:val="en-GB"/>
        </w:rPr>
        <w:t xml:space="preserve"> </w:t>
      </w:r>
      <w:r>
        <w:rPr>
          <w:bCs/>
          <w:sz w:val="22"/>
          <w:szCs w:val="22"/>
          <w:lang w:val="en-US"/>
        </w:rPr>
        <w:t>the</w:t>
      </w:r>
      <w:r w:rsidRPr="005D00FC">
        <w:rPr>
          <w:bCs/>
          <w:sz w:val="22"/>
          <w:szCs w:val="22"/>
          <w:lang w:val="en-GB"/>
        </w:rPr>
        <w:t xml:space="preserve"> </w:t>
      </w:r>
      <w:r>
        <w:rPr>
          <w:bCs/>
          <w:sz w:val="22"/>
          <w:szCs w:val="22"/>
          <w:lang w:val="en-US"/>
        </w:rPr>
        <w:t>event</w:t>
      </w:r>
      <w:r w:rsidRPr="005D00FC">
        <w:rPr>
          <w:bCs/>
          <w:sz w:val="22"/>
          <w:szCs w:val="22"/>
          <w:lang w:val="en-GB"/>
        </w:rPr>
        <w:t xml:space="preserve"> </w:t>
      </w:r>
      <w:r>
        <w:rPr>
          <w:bCs/>
          <w:sz w:val="22"/>
          <w:szCs w:val="22"/>
          <w:lang w:val="en-US"/>
        </w:rPr>
        <w:t>that</w:t>
      </w:r>
      <w:r w:rsidRPr="005D00FC">
        <w:rPr>
          <w:bCs/>
          <w:sz w:val="22"/>
          <w:szCs w:val="22"/>
          <w:lang w:val="en-GB"/>
        </w:rPr>
        <w:t xml:space="preserve"> </w:t>
      </w:r>
      <w:r>
        <w:rPr>
          <w:bCs/>
          <w:sz w:val="22"/>
          <w:szCs w:val="22"/>
          <w:lang w:val="en-US"/>
        </w:rPr>
        <w:t>securities</w:t>
      </w:r>
      <w:r w:rsidRPr="005D00FC">
        <w:rPr>
          <w:bCs/>
          <w:sz w:val="22"/>
          <w:szCs w:val="22"/>
          <w:lang w:val="en-GB"/>
        </w:rPr>
        <w:t xml:space="preserve"> </w:t>
      </w:r>
      <w:r>
        <w:rPr>
          <w:bCs/>
          <w:sz w:val="22"/>
          <w:szCs w:val="22"/>
          <w:lang w:val="en-US"/>
        </w:rPr>
        <w:t>are</w:t>
      </w:r>
      <w:r w:rsidRPr="005D00FC">
        <w:rPr>
          <w:bCs/>
          <w:sz w:val="22"/>
          <w:szCs w:val="22"/>
          <w:lang w:val="en-GB"/>
        </w:rPr>
        <w:t xml:space="preserve"> </w:t>
      </w:r>
      <w:r>
        <w:rPr>
          <w:bCs/>
          <w:sz w:val="22"/>
          <w:szCs w:val="22"/>
          <w:lang w:val="en-US"/>
        </w:rPr>
        <w:t>placed</w:t>
      </w:r>
      <w:r w:rsidRPr="005D00FC">
        <w:rPr>
          <w:bCs/>
          <w:sz w:val="22"/>
          <w:szCs w:val="22"/>
          <w:lang w:val="en-GB"/>
        </w:rPr>
        <w:t xml:space="preserve"> </w:t>
      </w:r>
      <w:r>
        <w:rPr>
          <w:bCs/>
          <w:sz w:val="22"/>
          <w:szCs w:val="22"/>
          <w:lang w:val="en-US"/>
        </w:rPr>
        <w:t>through</w:t>
      </w:r>
      <w:r w:rsidRPr="005D00FC">
        <w:rPr>
          <w:bCs/>
          <w:sz w:val="22"/>
          <w:szCs w:val="22"/>
          <w:lang w:val="en-GB"/>
        </w:rPr>
        <w:t xml:space="preserve"> </w:t>
      </w:r>
      <w:r>
        <w:rPr>
          <w:bCs/>
          <w:sz w:val="22"/>
          <w:szCs w:val="22"/>
          <w:lang w:val="en-US"/>
        </w:rPr>
        <w:t>trading</w:t>
      </w:r>
      <w:r w:rsidRPr="005D00FC">
        <w:rPr>
          <w:bCs/>
          <w:sz w:val="22"/>
          <w:szCs w:val="22"/>
          <w:lang w:val="en-GB"/>
        </w:rPr>
        <w:t xml:space="preserve"> </w:t>
      </w:r>
      <w:r>
        <w:rPr>
          <w:bCs/>
          <w:sz w:val="22"/>
          <w:szCs w:val="22"/>
          <w:lang w:val="en-US"/>
        </w:rPr>
        <w:t>on</w:t>
      </w:r>
      <w:r w:rsidRPr="005D00FC">
        <w:rPr>
          <w:bCs/>
          <w:sz w:val="22"/>
          <w:szCs w:val="22"/>
          <w:lang w:val="en-GB"/>
        </w:rPr>
        <w:t xml:space="preserve"> </w:t>
      </w:r>
      <w:r>
        <w:rPr>
          <w:bCs/>
          <w:sz w:val="22"/>
          <w:szCs w:val="22"/>
          <w:lang w:val="en-US"/>
        </w:rPr>
        <w:t>the</w:t>
      </w:r>
      <w:r w:rsidRPr="005D00FC">
        <w:rPr>
          <w:bCs/>
          <w:sz w:val="22"/>
          <w:szCs w:val="22"/>
          <w:lang w:val="en-GB"/>
        </w:rPr>
        <w:t xml:space="preserve"> </w:t>
      </w:r>
      <w:r>
        <w:rPr>
          <w:bCs/>
          <w:sz w:val="22"/>
          <w:szCs w:val="22"/>
          <w:lang w:val="en-US"/>
        </w:rPr>
        <w:t>Exchange</w:t>
      </w:r>
      <w:r w:rsidRPr="005D00FC">
        <w:rPr>
          <w:bCs/>
          <w:sz w:val="22"/>
          <w:szCs w:val="22"/>
          <w:lang w:val="en-GB"/>
        </w:rPr>
        <w:t xml:space="preserve">, </w:t>
      </w:r>
      <w:r>
        <w:rPr>
          <w:bCs/>
          <w:sz w:val="22"/>
          <w:szCs w:val="22"/>
          <w:lang w:val="en-US"/>
        </w:rPr>
        <w:t>issuers</w:t>
      </w:r>
      <w:r w:rsidRPr="005D00FC">
        <w:rPr>
          <w:bCs/>
          <w:sz w:val="22"/>
          <w:szCs w:val="22"/>
          <w:lang w:val="en-GB"/>
        </w:rPr>
        <w:t xml:space="preserve"> </w:t>
      </w:r>
      <w:r>
        <w:rPr>
          <w:bCs/>
          <w:sz w:val="22"/>
          <w:szCs w:val="22"/>
          <w:lang w:val="en-US"/>
        </w:rPr>
        <w:t>shall</w:t>
      </w:r>
      <w:r w:rsidRPr="005D00FC">
        <w:rPr>
          <w:bCs/>
          <w:sz w:val="22"/>
          <w:szCs w:val="22"/>
          <w:lang w:val="en-GB"/>
        </w:rPr>
        <w:t xml:space="preserve"> </w:t>
      </w:r>
      <w:r>
        <w:rPr>
          <w:bCs/>
          <w:sz w:val="22"/>
          <w:szCs w:val="22"/>
          <w:lang w:val="en-US"/>
        </w:rPr>
        <w:t>be</w:t>
      </w:r>
      <w:r w:rsidRPr="005D00FC">
        <w:rPr>
          <w:bCs/>
          <w:sz w:val="22"/>
          <w:szCs w:val="22"/>
          <w:lang w:val="en-GB"/>
        </w:rPr>
        <w:t xml:space="preserve"> </w:t>
      </w:r>
      <w:r>
        <w:rPr>
          <w:bCs/>
          <w:sz w:val="22"/>
          <w:szCs w:val="22"/>
          <w:lang w:val="en-US"/>
        </w:rPr>
        <w:t>obliged</w:t>
      </w:r>
      <w:r w:rsidRPr="005D00FC">
        <w:rPr>
          <w:bCs/>
          <w:sz w:val="22"/>
          <w:szCs w:val="22"/>
          <w:lang w:val="en-GB"/>
        </w:rPr>
        <w:t xml:space="preserve"> </w:t>
      </w:r>
      <w:r>
        <w:rPr>
          <w:bCs/>
          <w:sz w:val="22"/>
          <w:szCs w:val="22"/>
          <w:lang w:val="en-US"/>
        </w:rPr>
        <w:t>to</w:t>
      </w:r>
      <w:r w:rsidRPr="005D00FC">
        <w:rPr>
          <w:bCs/>
          <w:sz w:val="22"/>
          <w:szCs w:val="22"/>
          <w:lang w:val="en-GB"/>
        </w:rPr>
        <w:t xml:space="preserve"> </w:t>
      </w:r>
      <w:r>
        <w:rPr>
          <w:bCs/>
          <w:sz w:val="22"/>
          <w:szCs w:val="22"/>
          <w:lang w:val="en-US"/>
        </w:rPr>
        <w:t>get</w:t>
      </w:r>
      <w:r w:rsidRPr="005D00FC">
        <w:rPr>
          <w:bCs/>
          <w:sz w:val="22"/>
          <w:szCs w:val="22"/>
          <w:lang w:val="en-GB"/>
        </w:rPr>
        <w:t xml:space="preserve"> </w:t>
      </w:r>
      <w:r>
        <w:rPr>
          <w:bCs/>
          <w:sz w:val="22"/>
          <w:szCs w:val="22"/>
          <w:lang w:val="en-US"/>
        </w:rPr>
        <w:t>approvals</w:t>
      </w:r>
      <w:r w:rsidRPr="005D00FC">
        <w:rPr>
          <w:bCs/>
          <w:sz w:val="22"/>
          <w:szCs w:val="22"/>
          <w:lang w:val="en-GB"/>
        </w:rPr>
        <w:t xml:space="preserve"> </w:t>
      </w:r>
      <w:r>
        <w:rPr>
          <w:bCs/>
          <w:sz w:val="22"/>
          <w:szCs w:val="22"/>
          <w:lang w:val="en-US"/>
        </w:rPr>
        <w:t>from</w:t>
      </w:r>
      <w:r w:rsidRPr="005D00FC">
        <w:rPr>
          <w:bCs/>
          <w:sz w:val="22"/>
          <w:szCs w:val="22"/>
          <w:lang w:val="en-GB"/>
        </w:rPr>
        <w:t xml:space="preserve"> </w:t>
      </w:r>
      <w:r>
        <w:rPr>
          <w:bCs/>
          <w:sz w:val="22"/>
          <w:szCs w:val="22"/>
          <w:lang w:val="en-US"/>
        </w:rPr>
        <w:t>the</w:t>
      </w:r>
      <w:r w:rsidRPr="005D00FC">
        <w:rPr>
          <w:bCs/>
          <w:sz w:val="22"/>
          <w:szCs w:val="22"/>
          <w:lang w:val="en-GB"/>
        </w:rPr>
        <w:t xml:space="preserve"> </w:t>
      </w:r>
      <w:r>
        <w:rPr>
          <w:bCs/>
          <w:sz w:val="22"/>
          <w:szCs w:val="22"/>
          <w:lang w:val="en-US"/>
        </w:rPr>
        <w:t>Exchange</w:t>
      </w:r>
      <w:r w:rsidRPr="005D00FC">
        <w:rPr>
          <w:bCs/>
          <w:sz w:val="22"/>
          <w:szCs w:val="22"/>
          <w:lang w:val="en-GB"/>
        </w:rPr>
        <w:t xml:space="preserve"> </w:t>
      </w:r>
      <w:r>
        <w:rPr>
          <w:bCs/>
          <w:sz w:val="22"/>
          <w:szCs w:val="22"/>
          <w:lang w:val="en-US"/>
        </w:rPr>
        <w:t xml:space="preserve">regarding the text of a document that contains securities placement conditions not later than 12:00 Moscow time of a </w:t>
      </w:r>
      <w:r w:rsidR="00802AD5">
        <w:rPr>
          <w:bCs/>
          <w:sz w:val="22"/>
          <w:szCs w:val="22"/>
          <w:lang w:val="en-US"/>
        </w:rPr>
        <w:t>working day</w:t>
      </w:r>
      <w:r>
        <w:rPr>
          <w:bCs/>
          <w:sz w:val="22"/>
          <w:szCs w:val="22"/>
          <w:lang w:val="en-US"/>
        </w:rPr>
        <w:t xml:space="preserve"> preceding the placement dat</w:t>
      </w:r>
      <w:r w:rsidR="00182FA5">
        <w:rPr>
          <w:bCs/>
          <w:sz w:val="22"/>
          <w:szCs w:val="22"/>
          <w:lang w:val="en-US"/>
        </w:rPr>
        <w:t>e</w:t>
      </w:r>
      <w:r w:rsidR="009E3F10" w:rsidRPr="005D00FC">
        <w:rPr>
          <w:bCs/>
          <w:sz w:val="22"/>
          <w:szCs w:val="22"/>
          <w:lang w:val="en-GB"/>
        </w:rPr>
        <w:t>.</w:t>
      </w:r>
    </w:p>
    <w:p w14:paraId="07E26A3F" w14:textId="38E11E3C" w:rsidR="009E3F10" w:rsidRPr="005D00FC" w:rsidRDefault="007739C2" w:rsidP="00877CCF">
      <w:pPr>
        <w:numPr>
          <w:ilvl w:val="1"/>
          <w:numId w:val="175"/>
        </w:numPr>
        <w:tabs>
          <w:tab w:val="left" w:pos="-1701"/>
          <w:tab w:val="left" w:pos="-1418"/>
          <w:tab w:val="left" w:pos="567"/>
          <w:tab w:val="left" w:pos="851"/>
        </w:tabs>
        <w:spacing w:before="120"/>
        <w:ind w:left="0" w:firstLine="426"/>
        <w:jc w:val="both"/>
        <w:rPr>
          <w:bCs/>
          <w:sz w:val="22"/>
          <w:szCs w:val="22"/>
          <w:lang w:val="en-US"/>
        </w:rPr>
      </w:pPr>
      <w:r w:rsidRPr="005D00FC">
        <w:rPr>
          <w:bCs/>
          <w:sz w:val="22"/>
          <w:szCs w:val="22"/>
          <w:lang w:val="en-US"/>
        </w:rPr>
        <w:t>In the event that</w:t>
      </w:r>
      <w:r>
        <w:rPr>
          <w:bCs/>
          <w:sz w:val="22"/>
          <w:szCs w:val="22"/>
          <w:lang w:val="en-US"/>
        </w:rPr>
        <w:t xml:space="preserve"> s</w:t>
      </w:r>
      <w:r w:rsidRPr="005D00FC">
        <w:rPr>
          <w:bCs/>
          <w:sz w:val="22"/>
          <w:szCs w:val="22"/>
          <w:lang w:val="en-US"/>
        </w:rPr>
        <w:t xml:space="preserve">ecurities are placed </w:t>
      </w:r>
      <w:r>
        <w:rPr>
          <w:bCs/>
          <w:sz w:val="22"/>
          <w:szCs w:val="22"/>
          <w:lang w:val="en-US"/>
        </w:rPr>
        <w:t>through trading on the</w:t>
      </w:r>
      <w:r w:rsidRPr="005D00FC">
        <w:rPr>
          <w:bCs/>
          <w:sz w:val="22"/>
          <w:szCs w:val="22"/>
          <w:lang w:val="en-US"/>
        </w:rPr>
        <w:t xml:space="preserve"> Exchange, the placement</w:t>
      </w:r>
      <w:r>
        <w:rPr>
          <w:bCs/>
          <w:sz w:val="22"/>
          <w:szCs w:val="22"/>
          <w:lang w:val="en-US"/>
        </w:rPr>
        <w:t xml:space="preserve"> terms and conditions</w:t>
      </w:r>
      <w:r w:rsidRPr="005D00FC">
        <w:rPr>
          <w:bCs/>
          <w:sz w:val="22"/>
          <w:szCs w:val="22"/>
          <w:lang w:val="en-US"/>
        </w:rPr>
        <w:t xml:space="preserve"> (</w:t>
      </w:r>
      <w:r>
        <w:rPr>
          <w:bCs/>
          <w:sz w:val="22"/>
          <w:szCs w:val="22"/>
          <w:lang w:val="en-US"/>
        </w:rPr>
        <w:t xml:space="preserve">as it relates to </w:t>
      </w:r>
      <w:r w:rsidRPr="005D00FC">
        <w:rPr>
          <w:bCs/>
          <w:sz w:val="22"/>
          <w:szCs w:val="22"/>
          <w:lang w:val="en-US"/>
        </w:rPr>
        <w:t xml:space="preserve">information that defines the procedure </w:t>
      </w:r>
      <w:r>
        <w:rPr>
          <w:bCs/>
          <w:sz w:val="22"/>
          <w:szCs w:val="22"/>
          <w:lang w:val="en-US"/>
        </w:rPr>
        <w:t>for the securities</w:t>
      </w:r>
      <w:r w:rsidRPr="005D00FC">
        <w:rPr>
          <w:bCs/>
          <w:sz w:val="22"/>
          <w:szCs w:val="22"/>
          <w:lang w:val="en-US"/>
        </w:rPr>
        <w:t xml:space="preserve"> placement on the Exchange) </w:t>
      </w:r>
      <w:r>
        <w:rPr>
          <w:bCs/>
          <w:sz w:val="22"/>
          <w:szCs w:val="22"/>
          <w:lang w:val="en-US"/>
        </w:rPr>
        <w:t>contained</w:t>
      </w:r>
      <w:r w:rsidRPr="005D00FC">
        <w:rPr>
          <w:bCs/>
          <w:sz w:val="22"/>
          <w:szCs w:val="22"/>
          <w:lang w:val="en-US"/>
        </w:rPr>
        <w:t xml:space="preserve"> in the prospectus or in a separate document </w:t>
      </w:r>
      <w:r>
        <w:rPr>
          <w:bCs/>
          <w:sz w:val="22"/>
          <w:szCs w:val="22"/>
          <w:lang w:val="en-US"/>
        </w:rPr>
        <w:t>should</w:t>
      </w:r>
      <w:r w:rsidRPr="005D00FC">
        <w:rPr>
          <w:bCs/>
          <w:sz w:val="22"/>
          <w:szCs w:val="22"/>
          <w:lang w:val="en-US"/>
        </w:rPr>
        <w:t xml:space="preserve"> comply with the </w:t>
      </w:r>
      <w:r w:rsidR="006B1A71">
        <w:rPr>
          <w:bCs/>
          <w:sz w:val="22"/>
          <w:szCs w:val="22"/>
          <w:lang w:val="en-US"/>
        </w:rPr>
        <w:t>Trading Rules</w:t>
      </w:r>
      <w:r w:rsidRPr="005D00FC">
        <w:rPr>
          <w:bCs/>
          <w:sz w:val="22"/>
          <w:szCs w:val="22"/>
          <w:lang w:val="en-US"/>
        </w:rPr>
        <w:t xml:space="preserve"> on the S</w:t>
      </w:r>
      <w:r>
        <w:rPr>
          <w:bCs/>
          <w:sz w:val="22"/>
          <w:szCs w:val="22"/>
          <w:lang w:val="en-US"/>
        </w:rPr>
        <w:t>ecurities</w:t>
      </w:r>
      <w:r w:rsidRPr="005D00FC">
        <w:rPr>
          <w:bCs/>
          <w:sz w:val="22"/>
          <w:szCs w:val="22"/>
          <w:lang w:val="en-US"/>
        </w:rPr>
        <w:t xml:space="preserve"> Market of</w:t>
      </w:r>
      <w:r>
        <w:rPr>
          <w:bCs/>
          <w:sz w:val="22"/>
          <w:szCs w:val="22"/>
          <w:lang w:val="en-US"/>
        </w:rPr>
        <w:t xml:space="preserve"> </w:t>
      </w:r>
      <w:r w:rsidR="006705FB">
        <w:rPr>
          <w:bCs/>
          <w:sz w:val="22"/>
          <w:szCs w:val="22"/>
          <w:lang w:val="en-US"/>
        </w:rPr>
        <w:t xml:space="preserve">the </w:t>
      </w:r>
      <w:r w:rsidRPr="005D00FC">
        <w:rPr>
          <w:bCs/>
          <w:sz w:val="22"/>
          <w:szCs w:val="22"/>
          <w:lang w:val="en-US"/>
        </w:rPr>
        <w:t>Moscow Exchange.</w:t>
      </w:r>
    </w:p>
    <w:p w14:paraId="50EC5B61" w14:textId="0C2BD04A" w:rsidR="0004100A" w:rsidRPr="005D00FC" w:rsidRDefault="0004100A" w:rsidP="00877CCF">
      <w:pPr>
        <w:numPr>
          <w:ilvl w:val="1"/>
          <w:numId w:val="175"/>
        </w:numPr>
        <w:tabs>
          <w:tab w:val="left" w:pos="-1701"/>
          <w:tab w:val="left" w:pos="-1418"/>
          <w:tab w:val="left" w:pos="567"/>
          <w:tab w:val="left" w:pos="851"/>
        </w:tabs>
        <w:spacing w:before="120"/>
        <w:ind w:left="0" w:firstLine="426"/>
        <w:jc w:val="both"/>
        <w:rPr>
          <w:b/>
          <w:bCs/>
          <w:sz w:val="22"/>
          <w:szCs w:val="22"/>
          <w:lang w:val="en-GB"/>
        </w:rPr>
      </w:pPr>
      <w:r w:rsidRPr="005D00FC">
        <w:rPr>
          <w:bCs/>
          <w:sz w:val="22"/>
          <w:szCs w:val="22"/>
          <w:bdr w:val="nil"/>
          <w:lang w:val="en-GB"/>
        </w:rPr>
        <w:t xml:space="preserve">The </w:t>
      </w:r>
      <w:r w:rsidRPr="009E3F10">
        <w:rPr>
          <w:bCs/>
          <w:sz w:val="22"/>
          <w:szCs w:val="22"/>
          <w:bdr w:val="nil"/>
          <w:lang w:val="en-GB"/>
        </w:rPr>
        <w:t xml:space="preserve">Exchange shall disclose the </w:t>
      </w:r>
      <w:r w:rsidRPr="005D00FC">
        <w:rPr>
          <w:bCs/>
          <w:sz w:val="22"/>
          <w:szCs w:val="22"/>
          <w:bdr w:val="nil"/>
          <w:lang w:val="en-GB"/>
        </w:rPr>
        <w:t xml:space="preserve">notice of the decision made by the Exchange to determine the trading start date in the course of placement (circulation) via </w:t>
      </w:r>
      <w:r w:rsidR="0038681A" w:rsidRPr="005D00FC">
        <w:rPr>
          <w:bCs/>
          <w:sz w:val="22"/>
          <w:szCs w:val="22"/>
          <w:bdr w:val="nil"/>
          <w:lang w:val="en-GB"/>
        </w:rPr>
        <w:t xml:space="preserve">the </w:t>
      </w:r>
      <w:r w:rsidRPr="005D00FC">
        <w:rPr>
          <w:bCs/>
          <w:sz w:val="22"/>
          <w:szCs w:val="22"/>
          <w:bdr w:val="nil"/>
          <w:lang w:val="en-GB"/>
        </w:rPr>
        <w:t>website</w:t>
      </w:r>
      <w:r w:rsidR="00FF777B" w:rsidRPr="005D00FC">
        <w:rPr>
          <w:bCs/>
          <w:sz w:val="22"/>
          <w:szCs w:val="22"/>
          <w:bdr w:val="nil"/>
          <w:lang w:val="en-GB"/>
        </w:rPr>
        <w:t xml:space="preserve"> of the Exchange </w:t>
      </w:r>
      <w:r w:rsidRPr="005D00FC">
        <w:rPr>
          <w:bCs/>
          <w:sz w:val="22"/>
          <w:szCs w:val="22"/>
          <w:bdr w:val="nil"/>
          <w:lang w:val="en-GB"/>
        </w:rPr>
        <w:t xml:space="preserve">at least 1 hour prior to the commencement of </w:t>
      </w:r>
      <w:r w:rsidR="00DF3A7E" w:rsidRPr="005D00FC">
        <w:rPr>
          <w:bCs/>
          <w:sz w:val="22"/>
          <w:szCs w:val="22"/>
          <w:bdr w:val="nil"/>
          <w:lang w:val="en-GB"/>
        </w:rPr>
        <w:t>on-exchange trading</w:t>
      </w:r>
      <w:r w:rsidRPr="005D00FC">
        <w:rPr>
          <w:bCs/>
          <w:sz w:val="22"/>
          <w:szCs w:val="22"/>
          <w:bdr w:val="nil"/>
          <w:lang w:val="en-GB"/>
        </w:rPr>
        <w:t xml:space="preserve"> in the respective securities.</w:t>
      </w:r>
    </w:p>
    <w:p w14:paraId="729C9941" w14:textId="77777777" w:rsidR="0004100A" w:rsidRPr="00FA5381" w:rsidRDefault="0004100A" w:rsidP="00FA5381">
      <w:pPr>
        <w:pStyle w:val="2"/>
        <w:tabs>
          <w:tab w:val="left" w:pos="284"/>
        </w:tabs>
        <w:spacing w:before="240" w:after="120"/>
        <w:ind w:firstLine="567"/>
        <w:rPr>
          <w:sz w:val="22"/>
          <w:szCs w:val="22"/>
          <w:lang w:val="en-GB"/>
        </w:rPr>
      </w:pPr>
      <w:bookmarkStart w:id="85" w:name="_Toc69477062"/>
      <w:r w:rsidRPr="00FA5381">
        <w:rPr>
          <w:bCs/>
          <w:sz w:val="22"/>
          <w:szCs w:val="22"/>
          <w:bdr w:val="nil"/>
          <w:lang w:val="en-GB"/>
        </w:rPr>
        <w:lastRenderedPageBreak/>
        <w:t xml:space="preserve">Article 9. Grounds for </w:t>
      </w:r>
      <w:r w:rsidR="0027704E" w:rsidRPr="00FA5381">
        <w:rPr>
          <w:bCs/>
          <w:sz w:val="22"/>
          <w:szCs w:val="22"/>
          <w:bdr w:val="nil"/>
          <w:lang w:val="en-GB"/>
        </w:rPr>
        <w:t>D</w:t>
      </w:r>
      <w:r w:rsidRPr="00FA5381">
        <w:rPr>
          <w:bCs/>
          <w:sz w:val="22"/>
          <w:szCs w:val="22"/>
          <w:bdr w:val="nil"/>
          <w:lang w:val="en-GB"/>
        </w:rPr>
        <w:t xml:space="preserve">enial of </w:t>
      </w:r>
      <w:r w:rsidR="0027704E" w:rsidRPr="00FA5381">
        <w:rPr>
          <w:bCs/>
          <w:sz w:val="22"/>
          <w:szCs w:val="22"/>
          <w:bdr w:val="nil"/>
          <w:lang w:val="en-GB"/>
        </w:rPr>
        <w:t>L</w:t>
      </w:r>
      <w:r w:rsidRPr="00FA5381">
        <w:rPr>
          <w:bCs/>
          <w:sz w:val="22"/>
          <w:szCs w:val="22"/>
          <w:bdr w:val="nil"/>
          <w:lang w:val="en-GB"/>
        </w:rPr>
        <w:t>isting (</w:t>
      </w:r>
      <w:r w:rsidR="0027704E" w:rsidRPr="00FA5381">
        <w:rPr>
          <w:bCs/>
          <w:sz w:val="22"/>
          <w:szCs w:val="22"/>
          <w:bdr w:val="nil"/>
          <w:lang w:val="en-GB"/>
        </w:rPr>
        <w:t>C</w:t>
      </w:r>
      <w:r w:rsidRPr="00FA5381">
        <w:rPr>
          <w:bCs/>
          <w:sz w:val="22"/>
          <w:szCs w:val="22"/>
          <w:bdr w:val="nil"/>
          <w:lang w:val="en-GB"/>
        </w:rPr>
        <w:t xml:space="preserve">hange in the </w:t>
      </w:r>
      <w:r w:rsidR="0027704E" w:rsidRPr="00FA5381">
        <w:rPr>
          <w:bCs/>
          <w:sz w:val="22"/>
          <w:szCs w:val="22"/>
          <w:bdr w:val="nil"/>
          <w:lang w:val="en-GB"/>
        </w:rPr>
        <w:t>L</w:t>
      </w:r>
      <w:r w:rsidRPr="00FA5381">
        <w:rPr>
          <w:bCs/>
          <w:sz w:val="22"/>
          <w:szCs w:val="22"/>
          <w:bdr w:val="nil"/>
          <w:lang w:val="en-GB"/>
        </w:rPr>
        <w:t xml:space="preserve">isting </w:t>
      </w:r>
      <w:r w:rsidR="0027704E" w:rsidRPr="00FA5381">
        <w:rPr>
          <w:bCs/>
          <w:sz w:val="22"/>
          <w:szCs w:val="22"/>
          <w:bdr w:val="nil"/>
          <w:lang w:val="en-GB"/>
        </w:rPr>
        <w:t>Level) / Determination of Trading</w:t>
      </w:r>
      <w:r w:rsidRPr="00FA5381">
        <w:rPr>
          <w:bCs/>
          <w:sz w:val="22"/>
          <w:szCs w:val="22"/>
          <w:bdr w:val="nil"/>
          <w:lang w:val="en-GB"/>
        </w:rPr>
        <w:t xml:space="preserve"> </w:t>
      </w:r>
      <w:r w:rsidR="0027704E" w:rsidRPr="00FA5381">
        <w:rPr>
          <w:bCs/>
          <w:sz w:val="22"/>
          <w:szCs w:val="22"/>
          <w:bdr w:val="nil"/>
          <w:lang w:val="en-GB"/>
        </w:rPr>
        <w:t>S</w:t>
      </w:r>
      <w:r w:rsidRPr="00FA5381">
        <w:rPr>
          <w:bCs/>
          <w:sz w:val="22"/>
          <w:szCs w:val="22"/>
          <w:bdr w:val="nil"/>
          <w:lang w:val="en-GB"/>
        </w:rPr>
        <w:t xml:space="preserve">tart </w:t>
      </w:r>
      <w:r w:rsidR="0027704E" w:rsidRPr="00FA5381">
        <w:rPr>
          <w:bCs/>
          <w:sz w:val="22"/>
          <w:szCs w:val="22"/>
          <w:bdr w:val="nil"/>
          <w:lang w:val="en-GB"/>
        </w:rPr>
        <w:t>D</w:t>
      </w:r>
      <w:r w:rsidRPr="00FA5381">
        <w:rPr>
          <w:bCs/>
          <w:sz w:val="22"/>
          <w:szCs w:val="22"/>
          <w:bdr w:val="nil"/>
          <w:lang w:val="en-GB"/>
        </w:rPr>
        <w:t>ate</w:t>
      </w:r>
      <w:r w:rsidR="00F95BCF" w:rsidRPr="00FA5381">
        <w:rPr>
          <w:bCs/>
          <w:sz w:val="22"/>
          <w:szCs w:val="22"/>
          <w:bdr w:val="nil"/>
          <w:lang w:val="en-GB"/>
        </w:rPr>
        <w:t>, Denial of Delisting, as well as other registration activities of the Exchange</w:t>
      </w:r>
      <w:bookmarkEnd w:id="85"/>
      <w:r w:rsidRPr="00FA5381">
        <w:rPr>
          <w:bCs/>
          <w:sz w:val="22"/>
          <w:szCs w:val="22"/>
          <w:bdr w:val="nil"/>
          <w:lang w:val="en-GB"/>
        </w:rPr>
        <w:t xml:space="preserve"> </w:t>
      </w:r>
    </w:p>
    <w:p w14:paraId="7CB04327" w14:textId="77777777" w:rsidR="001C26D8" w:rsidRPr="00FA5381" w:rsidRDefault="0004100A" w:rsidP="00877CCF">
      <w:pPr>
        <w:pStyle w:val="affd"/>
        <w:numPr>
          <w:ilvl w:val="1"/>
          <w:numId w:val="176"/>
        </w:numPr>
        <w:tabs>
          <w:tab w:val="left" w:pos="0"/>
          <w:tab w:val="left" w:pos="284"/>
          <w:tab w:val="left" w:pos="851"/>
        </w:tabs>
        <w:spacing w:before="120"/>
        <w:ind w:firstLine="567"/>
        <w:jc w:val="both"/>
        <w:rPr>
          <w:sz w:val="22"/>
          <w:szCs w:val="22"/>
          <w:lang w:val="en-GB"/>
        </w:rPr>
      </w:pPr>
      <w:r w:rsidRPr="00FA5381">
        <w:rPr>
          <w:sz w:val="22"/>
          <w:szCs w:val="22"/>
          <w:bdr w:val="nil"/>
          <w:lang w:val="en-GB"/>
        </w:rPr>
        <w:t xml:space="preserve">The Exchange </w:t>
      </w:r>
      <w:r w:rsidR="001C26D8" w:rsidRPr="00FA5381">
        <w:rPr>
          <w:sz w:val="22"/>
          <w:szCs w:val="22"/>
          <w:bdr w:val="nil"/>
          <w:lang w:val="en-GB"/>
        </w:rPr>
        <w:t xml:space="preserve">shall have the right to </w:t>
      </w:r>
      <w:proofErr w:type="gramStart"/>
      <w:r w:rsidRPr="00FA5381">
        <w:rPr>
          <w:sz w:val="22"/>
          <w:szCs w:val="22"/>
          <w:bdr w:val="nil"/>
          <w:lang w:val="en-GB"/>
        </w:rPr>
        <w:t>make</w:t>
      </w:r>
      <w:r w:rsidR="001C26D8" w:rsidRPr="00FA5381">
        <w:rPr>
          <w:sz w:val="22"/>
          <w:szCs w:val="22"/>
          <w:bdr w:val="nil"/>
          <w:lang w:val="en-GB"/>
        </w:rPr>
        <w:t xml:space="preserve"> a</w:t>
      </w:r>
      <w:r w:rsidRPr="00FA5381">
        <w:rPr>
          <w:sz w:val="22"/>
          <w:szCs w:val="22"/>
          <w:bdr w:val="nil"/>
          <w:lang w:val="en-GB"/>
        </w:rPr>
        <w:t xml:space="preserve"> decision</w:t>
      </w:r>
      <w:proofErr w:type="gramEnd"/>
      <w:r w:rsidR="001C26D8" w:rsidRPr="00FA5381">
        <w:rPr>
          <w:sz w:val="22"/>
          <w:szCs w:val="22"/>
          <w:bdr w:val="nil"/>
          <w:lang w:val="en-GB"/>
        </w:rPr>
        <w:t xml:space="preserve"> to deny with regards to the following:</w:t>
      </w:r>
    </w:p>
    <w:p w14:paraId="110D28C8" w14:textId="77777777" w:rsidR="001C26D8" w:rsidRPr="00FA5381" w:rsidRDefault="0004100A" w:rsidP="00877CCF">
      <w:pPr>
        <w:pStyle w:val="21"/>
        <w:widowControl/>
        <w:numPr>
          <w:ilvl w:val="0"/>
          <w:numId w:val="18"/>
        </w:numPr>
        <w:tabs>
          <w:tab w:val="left" w:pos="-1560"/>
          <w:tab w:val="left" w:pos="-1418"/>
          <w:tab w:val="left" w:pos="-993"/>
          <w:tab w:val="left" w:pos="284"/>
        </w:tabs>
        <w:spacing w:before="120"/>
        <w:ind w:left="1276" w:firstLine="567"/>
        <w:jc w:val="both"/>
        <w:rPr>
          <w:b w:val="0"/>
          <w:sz w:val="22"/>
          <w:szCs w:val="22"/>
          <w:lang w:val="en-GB"/>
        </w:rPr>
      </w:pPr>
      <w:r w:rsidRPr="00FA5381">
        <w:rPr>
          <w:b w:val="0"/>
          <w:sz w:val="22"/>
          <w:szCs w:val="22"/>
          <w:bdr w:val="nil"/>
          <w:lang w:val="en-GB"/>
        </w:rPr>
        <w:t>listing of any securities (changing their listing level)</w:t>
      </w:r>
      <w:r w:rsidR="001C26D8" w:rsidRPr="00FA5381">
        <w:rPr>
          <w:b w:val="0"/>
          <w:sz w:val="22"/>
          <w:szCs w:val="22"/>
          <w:bdr w:val="nil"/>
          <w:lang w:val="en-GB"/>
        </w:rPr>
        <w:t>;</w:t>
      </w:r>
    </w:p>
    <w:p w14:paraId="40E22CA4" w14:textId="77777777" w:rsidR="001C26D8" w:rsidRPr="00FA5381" w:rsidRDefault="0004100A" w:rsidP="00877CCF">
      <w:pPr>
        <w:pStyle w:val="21"/>
        <w:widowControl/>
        <w:numPr>
          <w:ilvl w:val="0"/>
          <w:numId w:val="18"/>
        </w:numPr>
        <w:tabs>
          <w:tab w:val="left" w:pos="-1560"/>
          <w:tab w:val="left" w:pos="-1418"/>
          <w:tab w:val="left" w:pos="-993"/>
          <w:tab w:val="left" w:pos="284"/>
        </w:tabs>
        <w:spacing w:before="120"/>
        <w:ind w:left="1276" w:firstLine="567"/>
        <w:jc w:val="both"/>
        <w:rPr>
          <w:b w:val="0"/>
          <w:sz w:val="22"/>
          <w:szCs w:val="22"/>
          <w:lang w:val="en-GB"/>
        </w:rPr>
      </w:pPr>
      <w:r w:rsidRPr="00FA5381">
        <w:rPr>
          <w:b w:val="0"/>
          <w:sz w:val="22"/>
          <w:szCs w:val="22"/>
          <w:bdr w:val="nil"/>
          <w:lang w:val="en-GB"/>
        </w:rPr>
        <w:t>determination of the start date of trading in any securities</w:t>
      </w:r>
      <w:r w:rsidR="001C26D8" w:rsidRPr="00FA5381">
        <w:rPr>
          <w:b w:val="0"/>
          <w:sz w:val="22"/>
          <w:szCs w:val="22"/>
          <w:bdr w:val="nil"/>
          <w:lang w:val="en-GB"/>
        </w:rPr>
        <w:t>;</w:t>
      </w:r>
    </w:p>
    <w:p w14:paraId="3FD75AF5" w14:textId="77777777" w:rsidR="001C26D8" w:rsidRPr="00FA5381" w:rsidRDefault="001C26D8" w:rsidP="00877CCF">
      <w:pPr>
        <w:pStyle w:val="21"/>
        <w:widowControl/>
        <w:numPr>
          <w:ilvl w:val="0"/>
          <w:numId w:val="18"/>
        </w:numPr>
        <w:tabs>
          <w:tab w:val="left" w:pos="-1560"/>
          <w:tab w:val="left" w:pos="-1418"/>
          <w:tab w:val="left" w:pos="-993"/>
          <w:tab w:val="left" w:pos="284"/>
        </w:tabs>
        <w:spacing w:before="120"/>
        <w:ind w:left="1276" w:firstLine="567"/>
        <w:jc w:val="both"/>
        <w:rPr>
          <w:b w:val="0"/>
          <w:sz w:val="22"/>
          <w:szCs w:val="22"/>
          <w:lang w:val="en-GB"/>
        </w:rPr>
      </w:pPr>
      <w:r w:rsidRPr="00FA5381">
        <w:rPr>
          <w:b w:val="0"/>
          <w:sz w:val="22"/>
          <w:szCs w:val="22"/>
          <w:bdr w:val="nil"/>
          <w:lang w:val="en-GB"/>
        </w:rPr>
        <w:t>delisting of securities;</w:t>
      </w:r>
    </w:p>
    <w:p w14:paraId="43C93881" w14:textId="77777777" w:rsidR="001C26D8" w:rsidRPr="00FA5381" w:rsidRDefault="0004100A" w:rsidP="00877CCF">
      <w:pPr>
        <w:pStyle w:val="21"/>
        <w:widowControl/>
        <w:numPr>
          <w:ilvl w:val="0"/>
          <w:numId w:val="18"/>
        </w:numPr>
        <w:tabs>
          <w:tab w:val="left" w:pos="-1560"/>
          <w:tab w:val="left" w:pos="-1418"/>
          <w:tab w:val="left" w:pos="-993"/>
          <w:tab w:val="left" w:pos="284"/>
        </w:tabs>
        <w:spacing w:before="120"/>
        <w:ind w:left="1276" w:firstLine="567"/>
        <w:jc w:val="both"/>
        <w:rPr>
          <w:b w:val="0"/>
          <w:sz w:val="22"/>
          <w:szCs w:val="22"/>
          <w:lang w:val="en-GB"/>
        </w:rPr>
      </w:pPr>
      <w:r w:rsidRPr="00FA5381">
        <w:rPr>
          <w:b w:val="0"/>
          <w:sz w:val="22"/>
          <w:szCs w:val="22"/>
          <w:bdr w:val="nil"/>
          <w:lang w:val="en-GB"/>
        </w:rPr>
        <w:t xml:space="preserve"> </w:t>
      </w:r>
      <w:r w:rsidR="001C26D8" w:rsidRPr="00FA5381">
        <w:rPr>
          <w:b w:val="0"/>
          <w:sz w:val="22"/>
          <w:szCs w:val="22"/>
          <w:bdr w:val="nil"/>
          <w:lang w:val="en-GB"/>
        </w:rPr>
        <w:t>registration of a</w:t>
      </w:r>
      <w:r w:rsidRPr="00FA5381">
        <w:rPr>
          <w:b w:val="0"/>
          <w:sz w:val="22"/>
          <w:szCs w:val="22"/>
          <w:bdr w:val="nil"/>
          <w:lang w:val="en-GB"/>
        </w:rPr>
        <w:t xml:space="preserve"> securities issue (additional issue)</w:t>
      </w:r>
      <w:r w:rsidR="001C26D8" w:rsidRPr="00FA5381">
        <w:rPr>
          <w:b w:val="0"/>
          <w:sz w:val="22"/>
          <w:szCs w:val="22"/>
          <w:bdr w:val="nil"/>
          <w:lang w:val="en-GB"/>
        </w:rPr>
        <w:t>;</w:t>
      </w:r>
    </w:p>
    <w:p w14:paraId="19897BFD" w14:textId="61DCD10D" w:rsidR="00B5718B" w:rsidRPr="00FA5381" w:rsidRDefault="001C26D8" w:rsidP="00877CCF">
      <w:pPr>
        <w:pStyle w:val="21"/>
        <w:widowControl/>
        <w:numPr>
          <w:ilvl w:val="0"/>
          <w:numId w:val="18"/>
        </w:numPr>
        <w:tabs>
          <w:tab w:val="left" w:pos="-1560"/>
          <w:tab w:val="left" w:pos="-1418"/>
          <w:tab w:val="left" w:pos="-993"/>
          <w:tab w:val="left" w:pos="284"/>
        </w:tabs>
        <w:spacing w:before="120"/>
        <w:ind w:left="1276" w:firstLine="567"/>
        <w:jc w:val="both"/>
        <w:rPr>
          <w:b w:val="0"/>
          <w:sz w:val="22"/>
          <w:szCs w:val="22"/>
          <w:lang w:val="en-GB"/>
        </w:rPr>
      </w:pPr>
      <w:r w:rsidRPr="00FA5381">
        <w:rPr>
          <w:b w:val="0"/>
          <w:sz w:val="22"/>
          <w:szCs w:val="22"/>
          <w:bdr w:val="nil"/>
          <w:lang w:val="en-GB"/>
        </w:rPr>
        <w:t>registration of a securities</w:t>
      </w:r>
      <w:r w:rsidR="0004100A" w:rsidRPr="00FA5381">
        <w:rPr>
          <w:b w:val="0"/>
          <w:sz w:val="22"/>
          <w:szCs w:val="22"/>
          <w:bdr w:val="nil"/>
          <w:lang w:val="en-GB"/>
        </w:rPr>
        <w:t xml:space="preserve"> prospectus</w:t>
      </w:r>
      <w:r w:rsidRPr="00FA5381">
        <w:rPr>
          <w:b w:val="0"/>
          <w:sz w:val="22"/>
          <w:szCs w:val="22"/>
          <w:bdr w:val="nil"/>
          <w:lang w:val="en-GB"/>
        </w:rPr>
        <w:t xml:space="preserve">; </w:t>
      </w:r>
    </w:p>
    <w:p w14:paraId="4A666B8E" w14:textId="6F4CC3E6" w:rsidR="001C26D8" w:rsidRPr="00FA5381" w:rsidRDefault="00B5718B" w:rsidP="00877CCF">
      <w:pPr>
        <w:pStyle w:val="21"/>
        <w:widowControl/>
        <w:numPr>
          <w:ilvl w:val="0"/>
          <w:numId w:val="18"/>
        </w:numPr>
        <w:tabs>
          <w:tab w:val="left" w:pos="-1560"/>
          <w:tab w:val="left" w:pos="-1418"/>
          <w:tab w:val="left" w:pos="-993"/>
          <w:tab w:val="left" w:pos="284"/>
        </w:tabs>
        <w:spacing w:before="120"/>
        <w:ind w:left="1276" w:firstLine="567"/>
        <w:jc w:val="both"/>
        <w:rPr>
          <w:b w:val="0"/>
          <w:sz w:val="22"/>
          <w:szCs w:val="22"/>
          <w:lang w:val="en-GB"/>
        </w:rPr>
      </w:pPr>
      <w:r w:rsidRPr="00FA5381">
        <w:rPr>
          <w:b w:val="0"/>
          <w:sz w:val="22"/>
          <w:szCs w:val="22"/>
          <w:bdr w:val="nil"/>
          <w:lang w:val="en-GB"/>
        </w:rPr>
        <w:t>registration of</w:t>
      </w:r>
      <w:r w:rsidR="00EC5679" w:rsidRPr="00FA5381">
        <w:rPr>
          <w:b w:val="0"/>
          <w:sz w:val="22"/>
          <w:szCs w:val="22"/>
          <w:bdr w:val="nil"/>
          <w:lang w:val="en-GB"/>
        </w:rPr>
        <w:t xml:space="preserve"> a</w:t>
      </w:r>
      <w:r w:rsidRPr="00FA5381">
        <w:rPr>
          <w:b w:val="0"/>
          <w:sz w:val="22"/>
          <w:szCs w:val="22"/>
          <w:bdr w:val="nil"/>
          <w:lang w:val="en-GB"/>
        </w:rPr>
        <w:t xml:space="preserve"> </w:t>
      </w:r>
      <w:r w:rsidR="00EC5679" w:rsidRPr="00FA5381">
        <w:rPr>
          <w:b w:val="0"/>
          <w:sz w:val="22"/>
          <w:szCs w:val="22"/>
          <w:bdr w:val="nil"/>
          <w:lang w:val="en-GB"/>
        </w:rPr>
        <w:t>program of Exchange-registered bonds and</w:t>
      </w:r>
    </w:p>
    <w:p w14:paraId="56390DD6" w14:textId="77777777" w:rsidR="00D1748A" w:rsidRPr="00FA5381" w:rsidRDefault="000F3CFF" w:rsidP="00877CCF">
      <w:pPr>
        <w:pStyle w:val="21"/>
        <w:widowControl/>
        <w:numPr>
          <w:ilvl w:val="0"/>
          <w:numId w:val="18"/>
        </w:numPr>
        <w:tabs>
          <w:tab w:val="left" w:pos="-1560"/>
          <w:tab w:val="left" w:pos="-1418"/>
          <w:tab w:val="left" w:pos="-993"/>
          <w:tab w:val="left" w:pos="284"/>
        </w:tabs>
        <w:spacing w:before="120"/>
        <w:ind w:left="1276" w:firstLine="567"/>
        <w:jc w:val="both"/>
        <w:rPr>
          <w:b w:val="0"/>
          <w:sz w:val="22"/>
          <w:szCs w:val="22"/>
          <w:lang w:val="en-GB"/>
        </w:rPr>
      </w:pPr>
      <w:r w:rsidRPr="00FA5381">
        <w:rPr>
          <w:b w:val="0"/>
          <w:sz w:val="22"/>
          <w:szCs w:val="22"/>
          <w:bdr w:val="nil"/>
          <w:lang w:val="en-GB"/>
        </w:rPr>
        <w:t>registration of changes in the decision authorising the issue of Exchange-registered bonds, prospectus or the program of Exchange-registered bonds.</w:t>
      </w:r>
    </w:p>
    <w:p w14:paraId="65D4B01E" w14:textId="6C789778" w:rsidR="0004100A" w:rsidRPr="00FA5381" w:rsidRDefault="00D1748A" w:rsidP="00877CCF">
      <w:pPr>
        <w:pStyle w:val="affd"/>
        <w:numPr>
          <w:ilvl w:val="1"/>
          <w:numId w:val="176"/>
        </w:numPr>
        <w:tabs>
          <w:tab w:val="left" w:pos="0"/>
          <w:tab w:val="left" w:pos="284"/>
          <w:tab w:val="left" w:pos="851"/>
        </w:tabs>
        <w:spacing w:before="120"/>
        <w:ind w:firstLine="567"/>
        <w:jc w:val="both"/>
        <w:rPr>
          <w:sz w:val="22"/>
          <w:szCs w:val="22"/>
          <w:lang w:val="en-GB"/>
        </w:rPr>
      </w:pPr>
      <w:r w:rsidRPr="00FA5381">
        <w:rPr>
          <w:sz w:val="22"/>
          <w:szCs w:val="22"/>
          <w:bdr w:val="nil"/>
          <w:lang w:val="en-GB"/>
        </w:rPr>
        <w:t>The</w:t>
      </w:r>
      <w:r w:rsidR="0004100A" w:rsidRPr="00FA5381">
        <w:rPr>
          <w:sz w:val="22"/>
          <w:szCs w:val="22"/>
          <w:bdr w:val="nil"/>
          <w:lang w:val="en-GB"/>
        </w:rPr>
        <w:t xml:space="preserve"> Exchange</w:t>
      </w:r>
      <w:r w:rsidRPr="00FA5381">
        <w:rPr>
          <w:sz w:val="22"/>
          <w:szCs w:val="22"/>
          <w:bdr w:val="nil"/>
          <w:lang w:val="en-GB"/>
        </w:rPr>
        <w:t xml:space="preserve"> shall have the right to take such decisions as mentioned </w:t>
      </w:r>
      <w:r w:rsidR="00EC5679" w:rsidRPr="00FA5381">
        <w:rPr>
          <w:sz w:val="22"/>
          <w:szCs w:val="22"/>
          <w:bdr w:val="nil"/>
          <w:lang w:val="en-GB"/>
        </w:rPr>
        <w:t xml:space="preserve">in Clause 9.1 of this Article </w:t>
      </w:r>
      <w:r w:rsidR="0004100A" w:rsidRPr="00FA5381">
        <w:rPr>
          <w:sz w:val="22"/>
          <w:szCs w:val="22"/>
          <w:bdr w:val="nil"/>
          <w:lang w:val="en-GB"/>
        </w:rPr>
        <w:t>on the basis of an expert opinion of the Listing Department in the following circumstances (if applicable in relation to the respective decision):</w:t>
      </w:r>
    </w:p>
    <w:p w14:paraId="51D27A06" w14:textId="6957B60D" w:rsidR="00EC5679" w:rsidRPr="00FA5381" w:rsidRDefault="0004100A" w:rsidP="00877CCF">
      <w:pPr>
        <w:pStyle w:val="affd"/>
        <w:widowControl/>
        <w:numPr>
          <w:ilvl w:val="2"/>
          <w:numId w:val="176"/>
        </w:numPr>
        <w:tabs>
          <w:tab w:val="left" w:pos="284"/>
        </w:tabs>
        <w:overflowPunct/>
        <w:autoSpaceDE/>
        <w:autoSpaceDN/>
        <w:adjustRightInd/>
        <w:spacing w:before="60"/>
        <w:ind w:firstLine="567"/>
        <w:jc w:val="both"/>
        <w:textAlignment w:val="auto"/>
        <w:rPr>
          <w:sz w:val="22"/>
          <w:szCs w:val="22"/>
          <w:lang w:val="en-GB"/>
        </w:rPr>
      </w:pPr>
      <w:r w:rsidRPr="00FA5381">
        <w:rPr>
          <w:sz w:val="22"/>
          <w:szCs w:val="22"/>
          <w:bdr w:val="nil"/>
          <w:lang w:val="en-GB"/>
        </w:rPr>
        <w:t xml:space="preserve">the Entity is in violation of the requirements of the securities law of the Russian Federation, other statutes and regulations of the Russian Federation and </w:t>
      </w:r>
      <w:r w:rsidR="00A726B7" w:rsidRPr="00FA5381">
        <w:rPr>
          <w:sz w:val="22"/>
          <w:szCs w:val="22"/>
          <w:bdr w:val="nil"/>
          <w:lang w:val="en-GB"/>
        </w:rPr>
        <w:t>the Bank of Russia regulations</w:t>
      </w:r>
      <w:r w:rsidRPr="00FA5381">
        <w:rPr>
          <w:sz w:val="22"/>
          <w:szCs w:val="22"/>
          <w:bdr w:val="nil"/>
          <w:lang w:val="en-GB"/>
        </w:rPr>
        <w:t xml:space="preserve">, and as regards the Asset Management </w:t>
      </w:r>
      <w:r w:rsidR="00E10FD4" w:rsidRPr="00FA5381">
        <w:rPr>
          <w:sz w:val="22"/>
          <w:szCs w:val="22"/>
          <w:bdr w:val="nil"/>
          <w:lang w:val="en-GB"/>
        </w:rPr>
        <w:t>Company (</w:t>
      </w:r>
      <w:r w:rsidRPr="00FA5381">
        <w:rPr>
          <w:sz w:val="22"/>
          <w:szCs w:val="22"/>
          <w:bdr w:val="nil"/>
          <w:lang w:val="en-GB"/>
        </w:rPr>
        <w:t>Mortgage Collateral Manager), also in violation of the investment funds law of the Russian Federation (the mortgage-backed securities law of the Russian Federation);</w:t>
      </w:r>
    </w:p>
    <w:p w14:paraId="23082E2B" w14:textId="10B8A240" w:rsidR="00EC5679" w:rsidRPr="00FA5381" w:rsidRDefault="00C84119" w:rsidP="00877CCF">
      <w:pPr>
        <w:pStyle w:val="affd"/>
        <w:widowControl/>
        <w:numPr>
          <w:ilvl w:val="2"/>
          <w:numId w:val="176"/>
        </w:numPr>
        <w:tabs>
          <w:tab w:val="left" w:pos="284"/>
        </w:tabs>
        <w:overflowPunct/>
        <w:autoSpaceDE/>
        <w:autoSpaceDN/>
        <w:adjustRightInd/>
        <w:spacing w:before="60"/>
        <w:ind w:firstLine="567"/>
        <w:jc w:val="both"/>
        <w:textAlignment w:val="auto"/>
        <w:rPr>
          <w:sz w:val="22"/>
          <w:szCs w:val="22"/>
          <w:lang w:val="en-GB"/>
        </w:rPr>
      </w:pPr>
      <w:r>
        <w:rPr>
          <w:sz w:val="22"/>
          <w:szCs w:val="22"/>
          <w:bdr w:val="nil"/>
          <w:lang w:val="en-GB"/>
        </w:rPr>
        <w:t xml:space="preserve">non-compliance with </w:t>
      </w:r>
      <w:r w:rsidR="0004100A" w:rsidRPr="00FA5381">
        <w:rPr>
          <w:sz w:val="22"/>
          <w:szCs w:val="22"/>
          <w:bdr w:val="nil"/>
          <w:lang w:val="en-GB"/>
        </w:rPr>
        <w:t>requirements applicable in relation to</w:t>
      </w:r>
      <w:r w:rsidR="00D76A70" w:rsidRPr="00FA5381">
        <w:rPr>
          <w:sz w:val="22"/>
          <w:szCs w:val="22"/>
          <w:bdr w:val="nil"/>
          <w:lang w:val="en-GB"/>
        </w:rPr>
        <w:t xml:space="preserve"> </w:t>
      </w:r>
      <w:r w:rsidR="0004100A" w:rsidRPr="00FA5381">
        <w:rPr>
          <w:sz w:val="22"/>
          <w:szCs w:val="22"/>
          <w:bdr w:val="nil"/>
          <w:lang w:val="en-GB"/>
        </w:rPr>
        <w:t>the inclusion (changing of the listing levels) of securities in the respective List section, as prescribed by these Rules;</w:t>
      </w:r>
    </w:p>
    <w:p w14:paraId="2B34C296" w14:textId="057D957A" w:rsidR="00EC5679" w:rsidRPr="00FA5381" w:rsidRDefault="0004100A" w:rsidP="00877CCF">
      <w:pPr>
        <w:pStyle w:val="affd"/>
        <w:widowControl/>
        <w:numPr>
          <w:ilvl w:val="2"/>
          <w:numId w:val="176"/>
        </w:numPr>
        <w:tabs>
          <w:tab w:val="left" w:pos="284"/>
        </w:tabs>
        <w:overflowPunct/>
        <w:autoSpaceDE/>
        <w:autoSpaceDN/>
        <w:adjustRightInd/>
        <w:spacing w:before="60"/>
        <w:ind w:firstLine="567"/>
        <w:jc w:val="both"/>
        <w:textAlignment w:val="auto"/>
        <w:rPr>
          <w:sz w:val="22"/>
          <w:szCs w:val="22"/>
          <w:lang w:val="en-GB"/>
        </w:rPr>
      </w:pPr>
      <w:r w:rsidRPr="00FA5381">
        <w:rPr>
          <w:sz w:val="22"/>
          <w:szCs w:val="22"/>
          <w:bdr w:val="nil"/>
          <w:lang w:val="en-GB"/>
        </w:rPr>
        <w:t xml:space="preserve">the documents filed for the purposes of </w:t>
      </w:r>
      <w:r w:rsidR="009B6D9D">
        <w:rPr>
          <w:sz w:val="22"/>
          <w:szCs w:val="22"/>
          <w:bdr w:val="nil"/>
          <w:lang w:val="en-GB"/>
        </w:rPr>
        <w:t xml:space="preserve">securities </w:t>
      </w:r>
      <w:r w:rsidR="00B4232F" w:rsidRPr="00FA5381">
        <w:rPr>
          <w:sz w:val="22"/>
          <w:szCs w:val="22"/>
          <w:bdr w:val="nil"/>
          <w:lang w:val="en-GB"/>
        </w:rPr>
        <w:t xml:space="preserve">listing </w:t>
      </w:r>
      <w:r w:rsidRPr="00FA5381">
        <w:rPr>
          <w:sz w:val="22"/>
          <w:szCs w:val="22"/>
          <w:bdr w:val="nil"/>
          <w:lang w:val="en-GB"/>
        </w:rPr>
        <w:t>(changing of the listing levels)</w:t>
      </w:r>
      <w:r w:rsidR="009B6D9D">
        <w:rPr>
          <w:sz w:val="22"/>
          <w:szCs w:val="22"/>
          <w:bdr w:val="nil"/>
          <w:lang w:val="en-GB"/>
        </w:rPr>
        <w:t xml:space="preserve"> or placement</w:t>
      </w:r>
      <w:r w:rsidRPr="00FA5381">
        <w:rPr>
          <w:sz w:val="22"/>
          <w:szCs w:val="22"/>
          <w:bdr w:val="nil"/>
          <w:lang w:val="en-GB"/>
        </w:rPr>
        <w:t xml:space="preserve"> contain incomplete and/or inconsistent information, false and/or inaccurate data;</w:t>
      </w:r>
    </w:p>
    <w:p w14:paraId="4E533AFF" w14:textId="5A1FB8C1" w:rsidR="00EC5679" w:rsidRPr="00FA5381" w:rsidRDefault="0004100A" w:rsidP="00877CCF">
      <w:pPr>
        <w:pStyle w:val="affd"/>
        <w:widowControl/>
        <w:numPr>
          <w:ilvl w:val="2"/>
          <w:numId w:val="176"/>
        </w:numPr>
        <w:tabs>
          <w:tab w:val="left" w:pos="284"/>
        </w:tabs>
        <w:overflowPunct/>
        <w:autoSpaceDE/>
        <w:autoSpaceDN/>
        <w:adjustRightInd/>
        <w:spacing w:before="60"/>
        <w:ind w:firstLine="567"/>
        <w:jc w:val="both"/>
        <w:textAlignment w:val="auto"/>
        <w:rPr>
          <w:sz w:val="22"/>
          <w:szCs w:val="22"/>
          <w:lang w:val="en-GB"/>
        </w:rPr>
      </w:pPr>
      <w:r w:rsidRPr="00FA5381">
        <w:rPr>
          <w:sz w:val="22"/>
          <w:szCs w:val="22"/>
          <w:bdr w:val="nil"/>
          <w:lang w:val="en-GB"/>
        </w:rPr>
        <w:t>the Exchange receives from the mass media or from announcements posted on the websites of respective competent (regulatory) government bodies, or the Entities disclose, any information on the Entity's potential violation of the rights and valid interests of securities holders and/or investors on the securities market;</w:t>
      </w:r>
    </w:p>
    <w:p w14:paraId="496FC5E5" w14:textId="0DFFBB67" w:rsidR="00EC5679" w:rsidRPr="00FA5381" w:rsidRDefault="0004100A" w:rsidP="00877CCF">
      <w:pPr>
        <w:pStyle w:val="affd"/>
        <w:widowControl/>
        <w:numPr>
          <w:ilvl w:val="2"/>
          <w:numId w:val="176"/>
        </w:numPr>
        <w:tabs>
          <w:tab w:val="left" w:pos="284"/>
        </w:tabs>
        <w:overflowPunct/>
        <w:autoSpaceDE/>
        <w:autoSpaceDN/>
        <w:adjustRightInd/>
        <w:spacing w:before="60"/>
        <w:ind w:firstLine="567"/>
        <w:jc w:val="both"/>
        <w:textAlignment w:val="auto"/>
        <w:rPr>
          <w:sz w:val="22"/>
          <w:szCs w:val="22"/>
          <w:lang w:val="en-GB"/>
        </w:rPr>
      </w:pPr>
      <w:r w:rsidRPr="00FA5381">
        <w:rPr>
          <w:sz w:val="22"/>
          <w:szCs w:val="22"/>
          <w:bdr w:val="nil"/>
          <w:lang w:val="en-GB"/>
        </w:rPr>
        <w:t>the Exchange receives a directive (notice, or request) from the respective competent (regulatory) government body;</w:t>
      </w:r>
    </w:p>
    <w:p w14:paraId="25605E16" w14:textId="26C5187D" w:rsidR="00EC5679" w:rsidRPr="00FA5381" w:rsidRDefault="00F2156D" w:rsidP="00877CCF">
      <w:pPr>
        <w:pStyle w:val="affd"/>
        <w:widowControl/>
        <w:numPr>
          <w:ilvl w:val="2"/>
          <w:numId w:val="176"/>
        </w:numPr>
        <w:tabs>
          <w:tab w:val="left" w:pos="284"/>
        </w:tabs>
        <w:overflowPunct/>
        <w:autoSpaceDE/>
        <w:autoSpaceDN/>
        <w:adjustRightInd/>
        <w:spacing w:before="60"/>
        <w:ind w:firstLine="567"/>
        <w:jc w:val="both"/>
        <w:textAlignment w:val="auto"/>
        <w:rPr>
          <w:sz w:val="22"/>
          <w:szCs w:val="22"/>
          <w:lang w:val="en-GB"/>
        </w:rPr>
      </w:pPr>
      <w:r w:rsidRPr="00FA5381">
        <w:rPr>
          <w:sz w:val="22"/>
          <w:szCs w:val="22"/>
          <w:bdr w:val="nil"/>
          <w:lang w:val="en-GB"/>
        </w:rPr>
        <w:t xml:space="preserve">the Exchange receives information that </w:t>
      </w:r>
      <w:r w:rsidR="0004100A" w:rsidRPr="00FA5381">
        <w:rPr>
          <w:sz w:val="22"/>
          <w:szCs w:val="22"/>
          <w:bdr w:val="nil"/>
          <w:lang w:val="en-GB"/>
        </w:rPr>
        <w:t>an arbitration tribunal initiates a bankruptcy case and/or institutes one of the bankruptcy procedures against the Entity;</w:t>
      </w:r>
    </w:p>
    <w:p w14:paraId="7372F4C0" w14:textId="64693346" w:rsidR="00EC5679" w:rsidRPr="00FA5381" w:rsidRDefault="0004100A" w:rsidP="00877CCF">
      <w:pPr>
        <w:pStyle w:val="affd"/>
        <w:widowControl/>
        <w:numPr>
          <w:ilvl w:val="2"/>
          <w:numId w:val="176"/>
        </w:numPr>
        <w:tabs>
          <w:tab w:val="left" w:pos="284"/>
        </w:tabs>
        <w:overflowPunct/>
        <w:autoSpaceDE/>
        <w:autoSpaceDN/>
        <w:adjustRightInd/>
        <w:spacing w:before="60"/>
        <w:ind w:firstLine="567"/>
        <w:jc w:val="both"/>
        <w:textAlignment w:val="auto"/>
        <w:rPr>
          <w:sz w:val="22"/>
          <w:szCs w:val="22"/>
          <w:lang w:val="en-GB"/>
        </w:rPr>
      </w:pPr>
      <w:r w:rsidRPr="00FA5381">
        <w:rPr>
          <w:sz w:val="22"/>
          <w:szCs w:val="22"/>
          <w:bdr w:val="nil"/>
          <w:lang w:val="en-GB"/>
        </w:rPr>
        <w:t xml:space="preserve">the Exchange receives a recommendation </w:t>
      </w:r>
      <w:r w:rsidR="00B13C83" w:rsidRPr="00FA5381">
        <w:rPr>
          <w:sz w:val="22"/>
          <w:szCs w:val="22"/>
          <w:bdr w:val="nil"/>
          <w:lang w:val="en-US"/>
        </w:rPr>
        <w:t xml:space="preserve">(opinion) </w:t>
      </w:r>
      <w:r w:rsidRPr="00FA5381">
        <w:rPr>
          <w:sz w:val="22"/>
          <w:szCs w:val="22"/>
          <w:bdr w:val="nil"/>
          <w:lang w:val="en-GB"/>
        </w:rPr>
        <w:t xml:space="preserve">from the </w:t>
      </w:r>
      <w:r w:rsidR="006D1915" w:rsidRPr="00FA5381">
        <w:rPr>
          <w:sz w:val="22"/>
          <w:szCs w:val="22"/>
          <w:bdr w:val="nil"/>
          <w:lang w:val="en-GB"/>
        </w:rPr>
        <w:t>Expert Council on Listing</w:t>
      </w:r>
      <w:r w:rsidRPr="00FA5381">
        <w:rPr>
          <w:sz w:val="22"/>
          <w:szCs w:val="22"/>
          <w:bdr w:val="nil"/>
          <w:lang w:val="en-GB"/>
        </w:rPr>
        <w:t xml:space="preserve"> to the effect that it should deny inclusion (change of the listing levels)</w:t>
      </w:r>
      <w:r w:rsidR="00B13C83" w:rsidRPr="00FA5381">
        <w:rPr>
          <w:sz w:val="22"/>
          <w:szCs w:val="22"/>
          <w:bdr w:val="nil"/>
          <w:lang w:val="en-GB"/>
        </w:rPr>
        <w:t xml:space="preserve"> in the List (absence of recommendation on inclusion in the List and other issues determined herein)</w:t>
      </w:r>
      <w:r w:rsidRPr="00FA5381">
        <w:rPr>
          <w:sz w:val="22"/>
          <w:szCs w:val="22"/>
          <w:bdr w:val="nil"/>
          <w:lang w:val="en-GB"/>
        </w:rPr>
        <w:t xml:space="preserve">/determination of </w:t>
      </w:r>
      <w:r w:rsidR="007C3428" w:rsidRPr="00FA5381">
        <w:rPr>
          <w:sz w:val="22"/>
          <w:szCs w:val="22"/>
          <w:bdr w:val="nil"/>
          <w:lang w:val="en-GB"/>
        </w:rPr>
        <w:t xml:space="preserve">securities </w:t>
      </w:r>
      <w:r w:rsidRPr="00FA5381">
        <w:rPr>
          <w:sz w:val="22"/>
          <w:szCs w:val="22"/>
          <w:bdr w:val="nil"/>
          <w:lang w:val="en-GB"/>
        </w:rPr>
        <w:t>trading start date</w:t>
      </w:r>
      <w:r w:rsidR="007C3428" w:rsidRPr="00FA5381">
        <w:rPr>
          <w:sz w:val="22"/>
          <w:szCs w:val="22"/>
          <w:bdr w:val="nil"/>
          <w:lang w:val="en-GB"/>
        </w:rPr>
        <w:t xml:space="preserve"> </w:t>
      </w:r>
      <w:r w:rsidRPr="00FA5381">
        <w:rPr>
          <w:sz w:val="22"/>
          <w:szCs w:val="22"/>
          <w:bdr w:val="nil"/>
          <w:lang w:val="en-GB"/>
        </w:rPr>
        <w:t>/</w:t>
      </w:r>
      <w:r w:rsidR="007C3428" w:rsidRPr="00FA5381">
        <w:rPr>
          <w:sz w:val="22"/>
          <w:szCs w:val="22"/>
          <w:bdr w:val="nil"/>
          <w:lang w:val="en-GB"/>
        </w:rPr>
        <w:t>registration of</w:t>
      </w:r>
      <w:r w:rsidRPr="00FA5381">
        <w:rPr>
          <w:sz w:val="22"/>
          <w:szCs w:val="22"/>
          <w:bdr w:val="nil"/>
          <w:lang w:val="en-GB"/>
        </w:rPr>
        <w:t xml:space="preserve"> an issue</w:t>
      </w:r>
      <w:r w:rsidR="00D76A70" w:rsidRPr="00FA5381">
        <w:rPr>
          <w:sz w:val="22"/>
          <w:szCs w:val="22"/>
          <w:bdr w:val="nil"/>
          <w:lang w:val="en-GB"/>
        </w:rPr>
        <w:t xml:space="preserve"> (additional issue)</w:t>
      </w:r>
      <w:r w:rsidRPr="00FA5381">
        <w:rPr>
          <w:sz w:val="22"/>
          <w:szCs w:val="22"/>
          <w:bdr w:val="nil"/>
          <w:lang w:val="en-GB"/>
        </w:rPr>
        <w:t xml:space="preserve"> of securities</w:t>
      </w:r>
      <w:r w:rsidR="007C3428" w:rsidRPr="00FA5381">
        <w:rPr>
          <w:sz w:val="22"/>
          <w:szCs w:val="22"/>
          <w:bdr w:val="nil"/>
          <w:lang w:val="en-GB"/>
        </w:rPr>
        <w:t xml:space="preserve">, prospectus of securities </w:t>
      </w:r>
      <w:r w:rsidR="00D76A70" w:rsidRPr="00FA5381">
        <w:rPr>
          <w:sz w:val="22"/>
          <w:szCs w:val="22"/>
          <w:bdr w:val="nil"/>
          <w:lang w:val="en-GB"/>
        </w:rPr>
        <w:t xml:space="preserve">or </w:t>
      </w:r>
      <w:r w:rsidR="00BF2E33" w:rsidRPr="00FA5381">
        <w:rPr>
          <w:sz w:val="22"/>
          <w:szCs w:val="22"/>
          <w:bdr w:val="nil"/>
          <w:lang w:val="en-GB"/>
        </w:rPr>
        <w:t xml:space="preserve">Exchange-registered </w:t>
      </w:r>
      <w:r w:rsidR="005F1239">
        <w:rPr>
          <w:sz w:val="22"/>
          <w:szCs w:val="22"/>
          <w:bdr w:val="nil"/>
          <w:lang w:val="en-GB"/>
        </w:rPr>
        <w:t>bond program</w:t>
      </w:r>
      <w:r w:rsidR="007C3428" w:rsidRPr="00FA5381">
        <w:rPr>
          <w:sz w:val="22"/>
          <w:szCs w:val="22"/>
          <w:bdr w:val="nil"/>
          <w:lang w:val="en-GB"/>
        </w:rPr>
        <w:t xml:space="preserve">, registration of </w:t>
      </w:r>
      <w:r w:rsidRPr="00FA5381">
        <w:rPr>
          <w:sz w:val="22"/>
          <w:szCs w:val="22"/>
          <w:bdr w:val="nil"/>
          <w:lang w:val="en-GB"/>
        </w:rPr>
        <w:t xml:space="preserve">amendments to the decision to effect issue (additional issue) of </w:t>
      </w:r>
      <w:r w:rsidR="007C3428" w:rsidRPr="00FA5381">
        <w:rPr>
          <w:sz w:val="22"/>
          <w:szCs w:val="22"/>
          <w:bdr w:val="nil"/>
          <w:lang w:val="en-GB"/>
        </w:rPr>
        <w:t xml:space="preserve">securities, Exchange-registered </w:t>
      </w:r>
      <w:r w:rsidR="005F1239">
        <w:rPr>
          <w:sz w:val="22"/>
          <w:szCs w:val="22"/>
          <w:bdr w:val="nil"/>
          <w:lang w:val="en-GB"/>
        </w:rPr>
        <w:t>bond program</w:t>
      </w:r>
      <w:r w:rsidR="007C3428" w:rsidRPr="00FA5381">
        <w:rPr>
          <w:sz w:val="22"/>
          <w:szCs w:val="22"/>
          <w:bdr w:val="nil"/>
          <w:lang w:val="en-GB"/>
        </w:rPr>
        <w:t>, prospectus of securities</w:t>
      </w:r>
      <w:r w:rsidRPr="00FA5381">
        <w:rPr>
          <w:sz w:val="22"/>
          <w:szCs w:val="22"/>
          <w:bdr w:val="nil"/>
          <w:lang w:val="en-GB"/>
        </w:rPr>
        <w:t xml:space="preserve"> </w:t>
      </w:r>
      <w:r w:rsidR="002136AE" w:rsidRPr="00FA5381">
        <w:rPr>
          <w:sz w:val="22"/>
          <w:szCs w:val="22"/>
          <w:bdr w:val="nil"/>
          <w:lang w:val="en-GB"/>
        </w:rPr>
        <w:t>or a recommendation (opinion) of the Committee of the Growth Sector Council to the effect that it should deny</w:t>
      </w:r>
      <w:r w:rsidR="002136AE" w:rsidRPr="00FA5381">
        <w:rPr>
          <w:sz w:val="22"/>
          <w:szCs w:val="22"/>
          <w:bdr w:val="nil"/>
          <w:lang w:val="en-US"/>
        </w:rPr>
        <w:t xml:space="preserve"> inclusion in the List (</w:t>
      </w:r>
      <w:r w:rsidR="00FE1F07" w:rsidRPr="00FA5381">
        <w:rPr>
          <w:sz w:val="22"/>
          <w:szCs w:val="22"/>
          <w:bdr w:val="nil"/>
          <w:lang w:val="en-US"/>
        </w:rPr>
        <w:t>in accordance with its scope of responsibi</w:t>
      </w:r>
      <w:r w:rsidR="009258D1" w:rsidRPr="00FA5381">
        <w:rPr>
          <w:sz w:val="22"/>
          <w:szCs w:val="22"/>
          <w:bdr w:val="nil"/>
          <w:lang w:val="en-US"/>
        </w:rPr>
        <w:t>li</w:t>
      </w:r>
      <w:r w:rsidR="00FE1F07" w:rsidRPr="00FA5381">
        <w:rPr>
          <w:sz w:val="22"/>
          <w:szCs w:val="22"/>
          <w:bdr w:val="nil"/>
          <w:lang w:val="en-US"/>
        </w:rPr>
        <w:t>ty)</w:t>
      </w:r>
      <w:r w:rsidR="00FF77C7" w:rsidRPr="005D00FC">
        <w:rPr>
          <w:sz w:val="22"/>
          <w:szCs w:val="22"/>
          <w:bdr w:val="nil"/>
          <w:lang w:val="en-US"/>
        </w:rPr>
        <w:t xml:space="preserve"> (</w:t>
      </w:r>
      <w:r w:rsidR="00FF77C7">
        <w:rPr>
          <w:sz w:val="22"/>
          <w:szCs w:val="22"/>
          <w:bdr w:val="nil"/>
          <w:lang w:val="en-US"/>
        </w:rPr>
        <w:t>according to procedures provided for Clause 9.6 herein)</w:t>
      </w:r>
      <w:r w:rsidRPr="00FA5381">
        <w:rPr>
          <w:sz w:val="22"/>
          <w:szCs w:val="22"/>
          <w:bdr w:val="nil"/>
          <w:lang w:val="en-GB"/>
        </w:rPr>
        <w:t>;</w:t>
      </w:r>
    </w:p>
    <w:p w14:paraId="392D27FA" w14:textId="7FD5110D" w:rsidR="00EC5679" w:rsidRPr="00FA5381" w:rsidRDefault="0004100A" w:rsidP="00877CCF">
      <w:pPr>
        <w:pStyle w:val="affd"/>
        <w:widowControl/>
        <w:numPr>
          <w:ilvl w:val="2"/>
          <w:numId w:val="176"/>
        </w:numPr>
        <w:tabs>
          <w:tab w:val="left" w:pos="284"/>
        </w:tabs>
        <w:overflowPunct/>
        <w:autoSpaceDE/>
        <w:autoSpaceDN/>
        <w:adjustRightInd/>
        <w:spacing w:before="60"/>
        <w:ind w:firstLine="567"/>
        <w:jc w:val="both"/>
        <w:textAlignment w:val="auto"/>
        <w:rPr>
          <w:sz w:val="22"/>
          <w:szCs w:val="22"/>
          <w:lang w:val="en-GB"/>
        </w:rPr>
      </w:pPr>
      <w:r w:rsidRPr="00FA5381">
        <w:rPr>
          <w:sz w:val="22"/>
          <w:szCs w:val="22"/>
          <w:bdr w:val="nil"/>
          <w:lang w:val="en-GB"/>
        </w:rPr>
        <w:t>the Exchange receives a court order, or a court bailiff issues a court order enforcement warrant or another enforcement document in relation to the securities or the Entity;</w:t>
      </w:r>
    </w:p>
    <w:p w14:paraId="48ED6429" w14:textId="1B07FB8A" w:rsidR="00EC5679" w:rsidRPr="00FA5381" w:rsidRDefault="0004100A" w:rsidP="00877CCF">
      <w:pPr>
        <w:pStyle w:val="affd"/>
        <w:widowControl/>
        <w:numPr>
          <w:ilvl w:val="2"/>
          <w:numId w:val="176"/>
        </w:numPr>
        <w:tabs>
          <w:tab w:val="left" w:pos="284"/>
        </w:tabs>
        <w:overflowPunct/>
        <w:autoSpaceDE/>
        <w:autoSpaceDN/>
        <w:adjustRightInd/>
        <w:spacing w:before="60"/>
        <w:ind w:firstLine="567"/>
        <w:jc w:val="both"/>
        <w:textAlignment w:val="auto"/>
        <w:rPr>
          <w:sz w:val="22"/>
          <w:szCs w:val="22"/>
          <w:lang w:val="en-GB"/>
        </w:rPr>
      </w:pPr>
      <w:r w:rsidRPr="00FA5381">
        <w:rPr>
          <w:sz w:val="22"/>
          <w:szCs w:val="22"/>
          <w:bdr w:val="nil"/>
          <w:lang w:val="en-GB"/>
        </w:rPr>
        <w:t xml:space="preserve">the Entity fails to perform any financial obligations or other obligations owed to the Exchange under the listing service agreement </w:t>
      </w:r>
      <w:r w:rsidR="00CF359B" w:rsidRPr="00FA5381">
        <w:rPr>
          <w:sz w:val="22"/>
          <w:szCs w:val="22"/>
          <w:bdr w:val="nil"/>
          <w:lang w:val="en-GB"/>
        </w:rPr>
        <w:t>and (or) agreement for</w:t>
      </w:r>
      <w:r w:rsidR="00596EC9" w:rsidRPr="00FA5381">
        <w:rPr>
          <w:sz w:val="22"/>
          <w:szCs w:val="22"/>
          <w:bdr w:val="nil"/>
          <w:lang w:val="en-US"/>
        </w:rPr>
        <w:t xml:space="preserve"> </w:t>
      </w:r>
      <w:r w:rsidR="00CF359B" w:rsidRPr="00FA5381">
        <w:rPr>
          <w:sz w:val="22"/>
          <w:szCs w:val="22"/>
          <w:bdr w:val="nil"/>
          <w:lang w:val="en-US"/>
        </w:rPr>
        <w:t xml:space="preserve">preliminary examination of </w:t>
      </w:r>
      <w:r w:rsidR="00CF359B" w:rsidRPr="00FA5381">
        <w:rPr>
          <w:sz w:val="22"/>
          <w:szCs w:val="22"/>
          <w:bdr w:val="nil"/>
          <w:lang w:val="en-GB"/>
        </w:rPr>
        <w:t xml:space="preserve">documents </w:t>
      </w:r>
      <w:r w:rsidRPr="00FA5381">
        <w:rPr>
          <w:sz w:val="22"/>
          <w:szCs w:val="22"/>
          <w:bdr w:val="nil"/>
          <w:lang w:val="en-GB"/>
        </w:rPr>
        <w:t>entered into in accordance with these Rules;</w:t>
      </w:r>
    </w:p>
    <w:p w14:paraId="62B036D7" w14:textId="1C499F4C" w:rsidR="00EC5679" w:rsidRPr="00FA5381" w:rsidRDefault="0004100A" w:rsidP="00877CCF">
      <w:pPr>
        <w:pStyle w:val="affd"/>
        <w:widowControl/>
        <w:numPr>
          <w:ilvl w:val="2"/>
          <w:numId w:val="176"/>
        </w:numPr>
        <w:tabs>
          <w:tab w:val="left" w:pos="284"/>
        </w:tabs>
        <w:overflowPunct/>
        <w:autoSpaceDE/>
        <w:autoSpaceDN/>
        <w:adjustRightInd/>
        <w:spacing w:before="60"/>
        <w:ind w:firstLine="567"/>
        <w:jc w:val="both"/>
        <w:textAlignment w:val="auto"/>
        <w:rPr>
          <w:sz w:val="22"/>
          <w:szCs w:val="22"/>
          <w:lang w:val="en-GB"/>
        </w:rPr>
      </w:pPr>
      <w:r w:rsidRPr="00FA5381">
        <w:rPr>
          <w:sz w:val="22"/>
          <w:szCs w:val="22"/>
          <w:bdr w:val="nil"/>
          <w:lang w:val="en-GB"/>
        </w:rPr>
        <w:lastRenderedPageBreak/>
        <w:t>any additional information, data or documents as requested by the Exchange are not provided;</w:t>
      </w:r>
    </w:p>
    <w:p w14:paraId="0B45B1F5" w14:textId="4DBF245B" w:rsidR="00EC5679" w:rsidRPr="00FA5381" w:rsidRDefault="0004100A" w:rsidP="00877CCF">
      <w:pPr>
        <w:pStyle w:val="affd"/>
        <w:widowControl/>
        <w:numPr>
          <w:ilvl w:val="2"/>
          <w:numId w:val="176"/>
        </w:numPr>
        <w:tabs>
          <w:tab w:val="left" w:pos="284"/>
        </w:tabs>
        <w:overflowPunct/>
        <w:autoSpaceDE/>
        <w:autoSpaceDN/>
        <w:adjustRightInd/>
        <w:spacing w:before="60"/>
        <w:ind w:firstLine="567"/>
        <w:jc w:val="both"/>
        <w:textAlignment w:val="auto"/>
        <w:rPr>
          <w:sz w:val="22"/>
          <w:szCs w:val="22"/>
          <w:lang w:val="en-GB"/>
        </w:rPr>
      </w:pPr>
      <w:r w:rsidRPr="00FA5381">
        <w:rPr>
          <w:sz w:val="22"/>
          <w:szCs w:val="22"/>
          <w:bdr w:val="nil"/>
          <w:lang w:val="en-GB"/>
        </w:rPr>
        <w:t xml:space="preserve">any necessary documents as envisaged by Articles 6, </w:t>
      </w:r>
      <w:r w:rsidR="00820CB2">
        <w:rPr>
          <w:sz w:val="22"/>
          <w:szCs w:val="22"/>
          <w:bdr w:val="nil"/>
          <w:lang w:val="en-GB"/>
        </w:rPr>
        <w:t xml:space="preserve">8, </w:t>
      </w:r>
      <w:r w:rsidRPr="00FA5381">
        <w:rPr>
          <w:sz w:val="22"/>
          <w:szCs w:val="22"/>
          <w:bdr w:val="nil"/>
          <w:lang w:val="en-GB"/>
        </w:rPr>
        <w:t>11</w:t>
      </w:r>
      <w:r w:rsidR="00683188" w:rsidRPr="00FA5381">
        <w:rPr>
          <w:sz w:val="22"/>
          <w:szCs w:val="22"/>
          <w:bdr w:val="nil"/>
          <w:lang w:val="en-US"/>
        </w:rPr>
        <w:t>-2 –</w:t>
      </w:r>
      <w:r w:rsidRPr="00FA5381">
        <w:rPr>
          <w:sz w:val="22"/>
          <w:szCs w:val="22"/>
          <w:bdr w:val="nil"/>
          <w:lang w:val="en-GB"/>
        </w:rPr>
        <w:t>1</w:t>
      </w:r>
      <w:r w:rsidR="00683188" w:rsidRPr="00FA5381">
        <w:rPr>
          <w:sz w:val="22"/>
          <w:szCs w:val="22"/>
          <w:bdr w:val="nil"/>
          <w:lang w:val="en-US"/>
        </w:rPr>
        <w:t>3</w:t>
      </w:r>
      <w:r w:rsidRPr="00FA5381">
        <w:rPr>
          <w:sz w:val="22"/>
          <w:szCs w:val="22"/>
          <w:bdr w:val="nil"/>
          <w:lang w:val="en-GB"/>
        </w:rPr>
        <w:t>-</w:t>
      </w:r>
      <w:r w:rsidR="00683188" w:rsidRPr="00FA5381">
        <w:rPr>
          <w:sz w:val="22"/>
          <w:szCs w:val="22"/>
          <w:bdr w:val="nil"/>
          <w:lang w:val="en-US"/>
        </w:rPr>
        <w:t>2</w:t>
      </w:r>
      <w:r w:rsidRPr="00FA5381">
        <w:rPr>
          <w:sz w:val="22"/>
          <w:szCs w:val="22"/>
          <w:bdr w:val="nil"/>
          <w:lang w:val="en-GB"/>
        </w:rPr>
        <w:t xml:space="preserve"> of these Rules are not provided</w:t>
      </w:r>
      <w:r w:rsidR="00820CB2">
        <w:rPr>
          <w:sz w:val="22"/>
          <w:szCs w:val="22"/>
          <w:bdr w:val="nil"/>
          <w:lang w:val="en-GB"/>
        </w:rPr>
        <w:t xml:space="preserve"> in the </w:t>
      </w:r>
      <w:r w:rsidR="00820CB2" w:rsidRPr="00820CB2">
        <w:rPr>
          <w:sz w:val="22"/>
          <w:szCs w:val="22"/>
          <w:bdr w:val="nil"/>
          <w:lang w:val="en-GB"/>
        </w:rPr>
        <w:t>to the extent, in the manner and within the time limits specified</w:t>
      </w:r>
      <w:r w:rsidRPr="00FA5381">
        <w:rPr>
          <w:sz w:val="22"/>
          <w:szCs w:val="22"/>
          <w:bdr w:val="nil"/>
          <w:lang w:val="en-GB"/>
        </w:rPr>
        <w:t>;</w:t>
      </w:r>
    </w:p>
    <w:p w14:paraId="0BC8BEC0" w14:textId="39A755EE" w:rsidR="0004100A" w:rsidRPr="00FA5381" w:rsidRDefault="0004100A" w:rsidP="00877CCF">
      <w:pPr>
        <w:pStyle w:val="affd"/>
        <w:widowControl/>
        <w:numPr>
          <w:ilvl w:val="2"/>
          <w:numId w:val="176"/>
        </w:numPr>
        <w:tabs>
          <w:tab w:val="left" w:pos="284"/>
        </w:tabs>
        <w:overflowPunct/>
        <w:autoSpaceDE/>
        <w:autoSpaceDN/>
        <w:adjustRightInd/>
        <w:spacing w:before="60"/>
        <w:ind w:firstLine="567"/>
        <w:jc w:val="both"/>
        <w:textAlignment w:val="auto"/>
        <w:rPr>
          <w:sz w:val="22"/>
          <w:szCs w:val="22"/>
          <w:lang w:val="en-GB"/>
        </w:rPr>
      </w:pPr>
      <w:r w:rsidRPr="00FA5381">
        <w:rPr>
          <w:sz w:val="22"/>
          <w:szCs w:val="22"/>
          <w:bdr w:val="nil"/>
          <w:lang w:val="en-GB"/>
        </w:rPr>
        <w:t xml:space="preserve">for the purposes of protecting the rights and valid interests of the holders of securities and/or investors on the securities market. </w:t>
      </w:r>
    </w:p>
    <w:p w14:paraId="2F4A8ED0" w14:textId="72DBCAAB" w:rsidR="00954EA8" w:rsidRPr="00FA5381" w:rsidRDefault="004612B4" w:rsidP="00877CCF">
      <w:pPr>
        <w:pStyle w:val="affd"/>
        <w:numPr>
          <w:ilvl w:val="1"/>
          <w:numId w:val="176"/>
        </w:numPr>
        <w:tabs>
          <w:tab w:val="left" w:pos="284"/>
          <w:tab w:val="left" w:pos="851"/>
        </w:tabs>
        <w:spacing w:before="120" w:after="240"/>
        <w:ind w:firstLine="567"/>
        <w:contextualSpacing w:val="0"/>
        <w:jc w:val="both"/>
        <w:rPr>
          <w:sz w:val="22"/>
          <w:szCs w:val="22"/>
          <w:lang w:val="en-GB"/>
        </w:rPr>
      </w:pPr>
      <w:r w:rsidRPr="00FA5381">
        <w:rPr>
          <w:sz w:val="22"/>
          <w:szCs w:val="22"/>
          <w:lang w:val="en-US"/>
        </w:rPr>
        <w:t>The Exchange shall deny to register the issue (additional issue) of securities, to register the program of Exchange-registered bonds, to register the prospectus or to register changes to the decision on the issue of securities, to the program of exchange</w:t>
      </w:r>
      <w:r w:rsidR="00596EC9" w:rsidRPr="00FA5381">
        <w:rPr>
          <w:sz w:val="22"/>
          <w:szCs w:val="22"/>
          <w:lang w:val="en-US"/>
        </w:rPr>
        <w:t>-registered</w:t>
      </w:r>
      <w:r w:rsidRPr="00FA5381">
        <w:rPr>
          <w:sz w:val="22"/>
          <w:szCs w:val="22"/>
          <w:lang w:val="en-US"/>
        </w:rPr>
        <w:t xml:space="preserve"> bonds and to the prospectus of securities based on the grounds provided for in Clause </w:t>
      </w:r>
      <w:r w:rsidR="00596EC9" w:rsidRPr="00FA5381">
        <w:rPr>
          <w:sz w:val="22"/>
          <w:szCs w:val="22"/>
          <w:lang w:val="en-US"/>
        </w:rPr>
        <w:t>9.</w:t>
      </w:r>
      <w:r w:rsidRPr="00FA5381">
        <w:rPr>
          <w:sz w:val="22"/>
          <w:szCs w:val="22"/>
          <w:lang w:val="en-US"/>
        </w:rPr>
        <w:t xml:space="preserve">2 of this </w:t>
      </w:r>
      <w:r w:rsidR="00596EC9" w:rsidRPr="00FA5381">
        <w:rPr>
          <w:sz w:val="22"/>
          <w:szCs w:val="22"/>
          <w:lang w:val="en-US"/>
        </w:rPr>
        <w:t>A</w:t>
      </w:r>
      <w:r w:rsidRPr="00FA5381">
        <w:rPr>
          <w:sz w:val="22"/>
          <w:szCs w:val="22"/>
          <w:lang w:val="en-US"/>
        </w:rPr>
        <w:t>rticle and</w:t>
      </w:r>
      <w:r w:rsidR="000D7970">
        <w:rPr>
          <w:sz w:val="22"/>
          <w:szCs w:val="22"/>
          <w:lang w:val="en-US"/>
        </w:rPr>
        <w:t xml:space="preserve"> (or)</w:t>
      </w:r>
      <w:r w:rsidRPr="00FA5381">
        <w:rPr>
          <w:sz w:val="22"/>
          <w:szCs w:val="22"/>
          <w:lang w:val="en-US"/>
        </w:rPr>
        <w:t xml:space="preserve"> Article 21 of the Securities Market Law.</w:t>
      </w:r>
    </w:p>
    <w:p w14:paraId="5A558AD7" w14:textId="77777777" w:rsidR="00683188" w:rsidRPr="00FA5381" w:rsidRDefault="00BF3936" w:rsidP="00877CCF">
      <w:pPr>
        <w:pStyle w:val="affd"/>
        <w:numPr>
          <w:ilvl w:val="1"/>
          <w:numId w:val="176"/>
        </w:numPr>
        <w:tabs>
          <w:tab w:val="left" w:pos="284"/>
          <w:tab w:val="left" w:pos="851"/>
        </w:tabs>
        <w:spacing w:before="120" w:after="240"/>
        <w:ind w:firstLine="567"/>
        <w:jc w:val="both"/>
        <w:rPr>
          <w:sz w:val="22"/>
          <w:szCs w:val="22"/>
          <w:lang w:val="en-GB"/>
        </w:rPr>
      </w:pPr>
      <w:r w:rsidRPr="00FA5381">
        <w:rPr>
          <w:sz w:val="22"/>
          <w:szCs w:val="22"/>
          <w:bdr w:val="nil"/>
          <w:lang w:val="en-GB"/>
        </w:rPr>
        <w:t>If the Exchange decides to deny listing</w:t>
      </w:r>
      <w:r w:rsidRPr="00FA5381">
        <w:rPr>
          <w:sz w:val="22"/>
          <w:szCs w:val="22"/>
          <w:bdr w:val="nil"/>
          <w:lang w:val="en-US"/>
        </w:rPr>
        <w:t xml:space="preserve">, in parallel it </w:t>
      </w:r>
      <w:proofErr w:type="gramStart"/>
      <w:r w:rsidRPr="00FA5381">
        <w:rPr>
          <w:sz w:val="22"/>
          <w:szCs w:val="22"/>
          <w:bdr w:val="nil"/>
          <w:lang w:val="en-US"/>
        </w:rPr>
        <w:t>makes a decision</w:t>
      </w:r>
      <w:proofErr w:type="gramEnd"/>
      <w:r w:rsidRPr="00FA5381">
        <w:rPr>
          <w:sz w:val="22"/>
          <w:szCs w:val="22"/>
          <w:bdr w:val="nil"/>
          <w:lang w:val="en-US"/>
        </w:rPr>
        <w:t xml:space="preserve"> to deny the registration of the issue of such securities and securities prospectus (if registration </w:t>
      </w:r>
      <w:r w:rsidR="00954EA8" w:rsidRPr="00FA5381">
        <w:rPr>
          <w:sz w:val="22"/>
          <w:szCs w:val="22"/>
          <w:bdr w:val="nil"/>
          <w:lang w:val="en-US"/>
        </w:rPr>
        <w:t xml:space="preserve">of securities </w:t>
      </w:r>
      <w:r w:rsidRPr="00FA5381">
        <w:rPr>
          <w:sz w:val="22"/>
          <w:szCs w:val="22"/>
          <w:bdr w:val="nil"/>
          <w:lang w:val="en-US"/>
        </w:rPr>
        <w:t>is accompanied by</w:t>
      </w:r>
      <w:r w:rsidR="00954EA8" w:rsidRPr="00FA5381">
        <w:rPr>
          <w:sz w:val="22"/>
          <w:szCs w:val="22"/>
          <w:bdr w:val="nil"/>
          <w:lang w:val="en-US"/>
        </w:rPr>
        <w:t xml:space="preserve"> the preparation and registration of their prospectus).</w:t>
      </w:r>
      <w:r w:rsidRPr="00FA5381">
        <w:rPr>
          <w:sz w:val="22"/>
          <w:szCs w:val="22"/>
          <w:bdr w:val="nil"/>
          <w:lang w:val="en-US"/>
        </w:rPr>
        <w:t xml:space="preserve"> </w:t>
      </w:r>
    </w:p>
    <w:p w14:paraId="1EBC4CAC" w14:textId="77777777" w:rsidR="00596EC9" w:rsidRPr="00FA5381" w:rsidRDefault="00596EC9" w:rsidP="00FA5381">
      <w:pPr>
        <w:pStyle w:val="affd"/>
        <w:tabs>
          <w:tab w:val="left" w:pos="284"/>
          <w:tab w:val="left" w:pos="851"/>
        </w:tabs>
        <w:spacing w:before="120" w:after="240"/>
        <w:ind w:left="927" w:firstLine="567"/>
        <w:jc w:val="both"/>
        <w:rPr>
          <w:sz w:val="22"/>
          <w:szCs w:val="22"/>
          <w:lang w:val="en-GB"/>
        </w:rPr>
      </w:pPr>
    </w:p>
    <w:p w14:paraId="38D631E9" w14:textId="7B63A6C4" w:rsidR="0004100A" w:rsidRPr="00FA5381" w:rsidRDefault="0004100A" w:rsidP="00877CCF">
      <w:pPr>
        <w:pStyle w:val="affd"/>
        <w:numPr>
          <w:ilvl w:val="1"/>
          <w:numId w:val="176"/>
        </w:numPr>
        <w:tabs>
          <w:tab w:val="left" w:pos="284"/>
          <w:tab w:val="left" w:pos="851"/>
        </w:tabs>
        <w:spacing w:before="120" w:after="240"/>
        <w:ind w:firstLine="567"/>
        <w:jc w:val="both"/>
        <w:rPr>
          <w:sz w:val="22"/>
          <w:szCs w:val="22"/>
          <w:lang w:val="en-GB"/>
        </w:rPr>
      </w:pPr>
      <w:r w:rsidRPr="00FA5381">
        <w:rPr>
          <w:sz w:val="22"/>
          <w:szCs w:val="22"/>
          <w:bdr w:val="nil"/>
          <w:lang w:val="en-GB"/>
        </w:rPr>
        <w:t xml:space="preserve">If the Exchange decides </w:t>
      </w:r>
      <w:r w:rsidR="00D946BD" w:rsidRPr="00FA5381">
        <w:rPr>
          <w:sz w:val="22"/>
          <w:szCs w:val="22"/>
          <w:bdr w:val="nil"/>
          <w:lang w:val="en-GB"/>
        </w:rPr>
        <w:t xml:space="preserve">as mentioned </w:t>
      </w:r>
      <w:r w:rsidR="00596EC9" w:rsidRPr="00FA5381">
        <w:rPr>
          <w:sz w:val="22"/>
          <w:szCs w:val="22"/>
          <w:bdr w:val="nil"/>
          <w:lang w:val="en-GB"/>
        </w:rPr>
        <w:t>in Clause 9.1 of this Article</w:t>
      </w:r>
      <w:r w:rsidR="00D946BD" w:rsidRPr="00FA5381">
        <w:rPr>
          <w:sz w:val="22"/>
          <w:szCs w:val="22"/>
          <w:bdr w:val="nil"/>
          <w:lang w:val="en-GB"/>
        </w:rPr>
        <w:t>, a</w:t>
      </w:r>
      <w:r w:rsidRPr="00FA5381">
        <w:rPr>
          <w:sz w:val="22"/>
          <w:szCs w:val="22"/>
          <w:bdr w:val="nil"/>
          <w:lang w:val="en-GB"/>
        </w:rPr>
        <w:t xml:space="preserve"> notice containing the reasons for such </w:t>
      </w:r>
      <w:r w:rsidR="00D946BD" w:rsidRPr="00FA5381">
        <w:rPr>
          <w:sz w:val="22"/>
          <w:szCs w:val="22"/>
          <w:bdr w:val="nil"/>
          <w:lang w:val="en-GB"/>
        </w:rPr>
        <w:t xml:space="preserve">denials </w:t>
      </w:r>
      <w:r w:rsidRPr="00FA5381">
        <w:rPr>
          <w:sz w:val="22"/>
          <w:szCs w:val="22"/>
          <w:bdr w:val="nil"/>
          <w:lang w:val="en-GB"/>
        </w:rPr>
        <w:t xml:space="preserve">shall be sent to the Applicant within 3 </w:t>
      </w:r>
      <w:r w:rsidR="00802AD5">
        <w:rPr>
          <w:sz w:val="22"/>
          <w:szCs w:val="22"/>
          <w:bdr w:val="nil"/>
          <w:lang w:val="en-GB"/>
        </w:rPr>
        <w:t>working day</w:t>
      </w:r>
      <w:r w:rsidRPr="00FA5381">
        <w:rPr>
          <w:sz w:val="22"/>
          <w:szCs w:val="22"/>
          <w:bdr w:val="nil"/>
          <w:lang w:val="en-GB"/>
        </w:rPr>
        <w:t>s after the respective decision was made by the Exchange.</w:t>
      </w:r>
    </w:p>
    <w:p w14:paraId="0C457FCE" w14:textId="77777777" w:rsidR="00596EC9" w:rsidRPr="00FA5381" w:rsidRDefault="00596EC9" w:rsidP="00FA5381">
      <w:pPr>
        <w:pStyle w:val="affd"/>
        <w:tabs>
          <w:tab w:val="left" w:pos="284"/>
        </w:tabs>
        <w:ind w:firstLine="567"/>
        <w:rPr>
          <w:sz w:val="22"/>
          <w:szCs w:val="22"/>
          <w:lang w:val="en-GB"/>
        </w:rPr>
      </w:pPr>
    </w:p>
    <w:p w14:paraId="2376B50A" w14:textId="0EFEF0C6" w:rsidR="0004100A" w:rsidRPr="00FC3A4F" w:rsidRDefault="0004100A" w:rsidP="00877CCF">
      <w:pPr>
        <w:pStyle w:val="affd"/>
        <w:numPr>
          <w:ilvl w:val="1"/>
          <w:numId w:val="176"/>
        </w:numPr>
        <w:tabs>
          <w:tab w:val="left" w:pos="284"/>
        </w:tabs>
        <w:ind w:firstLine="567"/>
        <w:rPr>
          <w:sz w:val="22"/>
          <w:szCs w:val="22"/>
          <w:bdr w:val="nil"/>
          <w:lang w:val="en-GB"/>
        </w:rPr>
      </w:pPr>
      <w:r w:rsidRPr="00FA5381">
        <w:rPr>
          <w:sz w:val="22"/>
          <w:szCs w:val="22"/>
          <w:bdr w:val="nil"/>
          <w:lang w:val="en-GB"/>
        </w:rPr>
        <w:t>The Exchange may, on the basis of an expert opinion issued by the Listing Department</w:t>
      </w:r>
      <w:r w:rsidR="000D7970">
        <w:rPr>
          <w:sz w:val="22"/>
          <w:szCs w:val="22"/>
          <w:bdr w:val="nil"/>
          <w:lang w:val="en-GB"/>
        </w:rPr>
        <w:t xml:space="preserve"> and </w:t>
      </w:r>
      <w:r w:rsidR="000D7970" w:rsidRPr="00FA5381">
        <w:rPr>
          <w:sz w:val="22"/>
          <w:szCs w:val="22"/>
          <w:bdr w:val="nil"/>
          <w:lang w:val="en-GB"/>
        </w:rPr>
        <w:t>recommendation from the Expert Council on Listing</w:t>
      </w:r>
      <w:r w:rsidR="000D7970">
        <w:rPr>
          <w:sz w:val="22"/>
          <w:szCs w:val="22"/>
          <w:bdr w:val="nil"/>
          <w:lang w:val="en-GB"/>
        </w:rPr>
        <w:t xml:space="preserve"> (if so asked for)</w:t>
      </w:r>
      <w:r w:rsidRPr="00FA5381">
        <w:rPr>
          <w:sz w:val="22"/>
          <w:szCs w:val="22"/>
          <w:bdr w:val="nil"/>
          <w:lang w:val="en-GB"/>
        </w:rPr>
        <w:t>, deny</w:t>
      </w:r>
      <w:r w:rsidR="00634DE3" w:rsidRPr="00FA5381">
        <w:rPr>
          <w:sz w:val="22"/>
          <w:szCs w:val="22"/>
          <w:bdr w:val="nil"/>
          <w:lang w:val="en-GB"/>
        </w:rPr>
        <w:t xml:space="preserve"> </w:t>
      </w:r>
      <w:hyperlink r:id="rId33" w:history="1">
        <w:r w:rsidR="00634DE3" w:rsidRPr="00696391">
          <w:rPr>
            <w:sz w:val="22"/>
            <w:szCs w:val="22"/>
            <w:bdr w:val="nil"/>
            <w:lang w:val="en-GB"/>
          </w:rPr>
          <w:t>w</w:t>
        </w:r>
        <w:r w:rsidR="00634DE3" w:rsidRPr="00357B3E">
          <w:rPr>
            <w:sz w:val="22"/>
            <w:szCs w:val="22"/>
            <w:bdr w:val="nil"/>
            <w:lang w:val="en-GB"/>
          </w:rPr>
          <w:t>ithout explanation</w:t>
        </w:r>
      </w:hyperlink>
      <w:r w:rsidRPr="00CE7BA7">
        <w:rPr>
          <w:sz w:val="22"/>
          <w:szCs w:val="22"/>
          <w:bdr w:val="nil"/>
          <w:lang w:val="en-GB"/>
        </w:rPr>
        <w:t xml:space="preserve"> listing of the Applicant's securities (</w:t>
      </w:r>
      <w:r w:rsidR="00BB15FA" w:rsidRPr="00696391">
        <w:rPr>
          <w:sz w:val="22"/>
          <w:szCs w:val="22"/>
          <w:bdr w:val="nil"/>
          <w:lang w:val="en-GB"/>
        </w:rPr>
        <w:t xml:space="preserve">inclusion of securities in the quotation list, making </w:t>
      </w:r>
      <w:r w:rsidRPr="00357B3E">
        <w:rPr>
          <w:sz w:val="22"/>
          <w:szCs w:val="22"/>
          <w:bdr w:val="nil"/>
          <w:lang w:val="en-GB"/>
        </w:rPr>
        <w:t>a change in the listing level, or determination of the trading start date)</w:t>
      </w:r>
      <w:r w:rsidR="00BB15FA" w:rsidRPr="002F04F2">
        <w:rPr>
          <w:sz w:val="22"/>
          <w:szCs w:val="22"/>
          <w:bdr w:val="nil"/>
          <w:lang w:val="en-GB"/>
        </w:rPr>
        <w:t xml:space="preserve"> and re</w:t>
      </w:r>
      <w:r w:rsidR="00BB15FA" w:rsidRPr="002E4C84">
        <w:rPr>
          <w:sz w:val="22"/>
          <w:szCs w:val="22"/>
          <w:bdr w:val="nil"/>
          <w:lang w:val="en-GB"/>
        </w:rPr>
        <w:t>gistration activities</w:t>
      </w:r>
      <w:r w:rsidR="00634DE3" w:rsidRPr="00AF21A0">
        <w:rPr>
          <w:sz w:val="22"/>
          <w:szCs w:val="22"/>
          <w:bdr w:val="nil"/>
          <w:lang w:val="en-GB"/>
        </w:rPr>
        <w:t>.</w:t>
      </w:r>
      <w:r w:rsidRPr="00AF21A0">
        <w:rPr>
          <w:sz w:val="22"/>
          <w:szCs w:val="22"/>
          <w:bdr w:val="nil"/>
          <w:lang w:val="en-GB"/>
        </w:rPr>
        <w:t xml:space="preserve"> A notice of the decision made shall be given to the Applicant within 3 </w:t>
      </w:r>
      <w:r w:rsidR="00802AD5">
        <w:rPr>
          <w:sz w:val="22"/>
          <w:szCs w:val="22"/>
          <w:bdr w:val="nil"/>
          <w:lang w:val="en-GB"/>
        </w:rPr>
        <w:t>working day</w:t>
      </w:r>
      <w:r w:rsidRPr="00AF21A0">
        <w:rPr>
          <w:sz w:val="22"/>
          <w:szCs w:val="22"/>
          <w:bdr w:val="nil"/>
          <w:lang w:val="en-GB"/>
        </w:rPr>
        <w:t xml:space="preserve">s after the decision date. </w:t>
      </w:r>
    </w:p>
    <w:p w14:paraId="6AED22DC" w14:textId="77777777" w:rsidR="005D00FC" w:rsidRDefault="005D00FC" w:rsidP="00FA5381">
      <w:pPr>
        <w:pStyle w:val="2"/>
        <w:tabs>
          <w:tab w:val="left" w:pos="284"/>
        </w:tabs>
        <w:spacing w:after="120"/>
        <w:ind w:firstLine="567"/>
        <w:jc w:val="center"/>
        <w:rPr>
          <w:bCs/>
          <w:iCs/>
          <w:sz w:val="22"/>
          <w:szCs w:val="22"/>
          <w:u w:val="none"/>
          <w:bdr w:val="nil"/>
          <w:lang w:val="en-GB"/>
        </w:rPr>
      </w:pPr>
      <w:bookmarkStart w:id="86" w:name="_Toc347068203"/>
      <w:bookmarkEnd w:id="79"/>
      <w:bookmarkEnd w:id="80"/>
      <w:bookmarkEnd w:id="81"/>
      <w:bookmarkEnd w:id="82"/>
    </w:p>
    <w:p w14:paraId="13E26DDA" w14:textId="5644C6D5" w:rsidR="0004100A" w:rsidRPr="004107B3" w:rsidRDefault="0004100A" w:rsidP="00FA5381">
      <w:pPr>
        <w:pStyle w:val="2"/>
        <w:tabs>
          <w:tab w:val="left" w:pos="284"/>
        </w:tabs>
        <w:spacing w:after="120"/>
        <w:ind w:firstLine="567"/>
        <w:jc w:val="center"/>
        <w:rPr>
          <w:bCs/>
          <w:iCs/>
          <w:sz w:val="22"/>
          <w:szCs w:val="22"/>
          <w:u w:val="none"/>
          <w:lang w:val="en-GB"/>
        </w:rPr>
      </w:pPr>
      <w:bookmarkStart w:id="87" w:name="_Toc69477063"/>
      <w:r w:rsidRPr="00562B27">
        <w:rPr>
          <w:bCs/>
          <w:iCs/>
          <w:sz w:val="22"/>
          <w:szCs w:val="22"/>
          <w:u w:val="none"/>
          <w:bdr w:val="nil"/>
          <w:lang w:val="en-GB"/>
        </w:rPr>
        <w:t>SUBSECTION 2.2. SPECIFIC RULES GOVERNING LEVEL ONE AND LEVEL TWO LISTING OF SECURITIES</w:t>
      </w:r>
      <w:bookmarkEnd w:id="86"/>
      <w:bookmarkEnd w:id="87"/>
    </w:p>
    <w:p w14:paraId="709D06E1" w14:textId="77777777" w:rsidR="0004100A" w:rsidRPr="00FA5381" w:rsidRDefault="0004100A" w:rsidP="00FA5381">
      <w:pPr>
        <w:pStyle w:val="2"/>
        <w:tabs>
          <w:tab w:val="left" w:pos="284"/>
        </w:tabs>
        <w:spacing w:before="240" w:after="120"/>
        <w:ind w:firstLine="567"/>
        <w:rPr>
          <w:sz w:val="22"/>
          <w:szCs w:val="22"/>
          <w:lang w:val="en-GB"/>
        </w:rPr>
      </w:pPr>
      <w:bookmarkStart w:id="88" w:name="_Toc69477064"/>
      <w:bookmarkStart w:id="89" w:name="_Toc347068204"/>
      <w:bookmarkStart w:id="90" w:name="_Toc242173580"/>
      <w:r w:rsidRPr="003A576C">
        <w:rPr>
          <w:bCs/>
          <w:sz w:val="22"/>
          <w:szCs w:val="22"/>
          <w:bdr w:val="nil"/>
          <w:lang w:val="en-GB"/>
        </w:rPr>
        <w:t xml:space="preserve">Article 10. Specific </w:t>
      </w:r>
      <w:r w:rsidR="0027704E" w:rsidRPr="00623839">
        <w:rPr>
          <w:bCs/>
          <w:sz w:val="22"/>
          <w:szCs w:val="22"/>
          <w:bdr w:val="nil"/>
          <w:lang w:val="en-GB"/>
        </w:rPr>
        <w:t>R</w:t>
      </w:r>
      <w:r w:rsidRPr="00FA5381">
        <w:rPr>
          <w:bCs/>
          <w:sz w:val="22"/>
          <w:szCs w:val="22"/>
          <w:bdr w:val="nil"/>
          <w:lang w:val="en-GB"/>
        </w:rPr>
        <w:t xml:space="preserve">ules </w:t>
      </w:r>
      <w:r w:rsidR="0027704E" w:rsidRPr="00FA5381">
        <w:rPr>
          <w:bCs/>
          <w:sz w:val="22"/>
          <w:szCs w:val="22"/>
          <w:bdr w:val="nil"/>
          <w:lang w:val="en-GB"/>
        </w:rPr>
        <w:t>G</w:t>
      </w:r>
      <w:r w:rsidRPr="00FA5381">
        <w:rPr>
          <w:bCs/>
          <w:sz w:val="22"/>
          <w:szCs w:val="22"/>
          <w:bdr w:val="nil"/>
          <w:lang w:val="en-GB"/>
        </w:rPr>
        <w:t>ov</w:t>
      </w:r>
      <w:r w:rsidR="0027704E" w:rsidRPr="00FA5381">
        <w:rPr>
          <w:bCs/>
          <w:sz w:val="22"/>
          <w:szCs w:val="22"/>
          <w:bdr w:val="nil"/>
          <w:lang w:val="en-GB"/>
        </w:rPr>
        <w:t>erning Level One and Level Two L</w:t>
      </w:r>
      <w:r w:rsidRPr="00FA5381">
        <w:rPr>
          <w:bCs/>
          <w:sz w:val="22"/>
          <w:szCs w:val="22"/>
          <w:bdr w:val="nil"/>
          <w:lang w:val="en-GB"/>
        </w:rPr>
        <w:t xml:space="preserve">isting of </w:t>
      </w:r>
      <w:r w:rsidR="0027704E" w:rsidRPr="00FA5381">
        <w:rPr>
          <w:bCs/>
          <w:sz w:val="22"/>
          <w:szCs w:val="22"/>
          <w:bdr w:val="nil"/>
          <w:lang w:val="en-GB"/>
        </w:rPr>
        <w:t>S</w:t>
      </w:r>
      <w:r w:rsidRPr="00FA5381">
        <w:rPr>
          <w:bCs/>
          <w:sz w:val="22"/>
          <w:szCs w:val="22"/>
          <w:bdr w:val="nil"/>
          <w:lang w:val="en-GB"/>
        </w:rPr>
        <w:t>ecurities</w:t>
      </w:r>
      <w:bookmarkEnd w:id="88"/>
      <w:r w:rsidRPr="00FA5381">
        <w:rPr>
          <w:bCs/>
          <w:sz w:val="22"/>
          <w:szCs w:val="22"/>
          <w:bdr w:val="nil"/>
          <w:lang w:val="en-GB"/>
        </w:rPr>
        <w:t xml:space="preserve"> </w:t>
      </w:r>
      <w:bookmarkEnd w:id="89"/>
    </w:p>
    <w:bookmarkEnd w:id="90"/>
    <w:p w14:paraId="531DD8E7" w14:textId="77777777" w:rsidR="0004100A" w:rsidRPr="00FA5381" w:rsidRDefault="0004100A" w:rsidP="00877CCF">
      <w:pPr>
        <w:pStyle w:val="aa"/>
        <w:widowControl/>
        <w:numPr>
          <w:ilvl w:val="1"/>
          <w:numId w:val="171"/>
        </w:numPr>
        <w:tabs>
          <w:tab w:val="left" w:pos="0"/>
          <w:tab w:val="left" w:pos="284"/>
          <w:tab w:val="left" w:pos="709"/>
        </w:tabs>
        <w:spacing w:before="120"/>
        <w:ind w:firstLine="567"/>
        <w:jc w:val="both"/>
        <w:rPr>
          <w:sz w:val="22"/>
          <w:szCs w:val="22"/>
          <w:lang w:val="en-GB"/>
        </w:rPr>
      </w:pPr>
      <w:r w:rsidRPr="00FA5381">
        <w:rPr>
          <w:sz w:val="22"/>
          <w:szCs w:val="22"/>
          <w:bdr w:val="nil"/>
          <w:lang w:val="en-GB"/>
        </w:rPr>
        <w:t xml:space="preserve">Level One or Level Two listing of security, depending on the kind/type/category of securities, and the Entity shall be </w:t>
      </w:r>
      <w:proofErr w:type="gramStart"/>
      <w:r w:rsidRPr="00FA5381">
        <w:rPr>
          <w:sz w:val="22"/>
          <w:szCs w:val="22"/>
          <w:bdr w:val="nil"/>
          <w:lang w:val="en-GB"/>
        </w:rPr>
        <w:t>effected</w:t>
      </w:r>
      <w:proofErr w:type="gramEnd"/>
      <w:r w:rsidRPr="00FA5381">
        <w:rPr>
          <w:sz w:val="22"/>
          <w:szCs w:val="22"/>
          <w:bdr w:val="nil"/>
          <w:lang w:val="en-GB"/>
        </w:rPr>
        <w:t xml:space="preserve"> in accordance with the requirements, terms and conditions set out in Articles 5, 6 and this Article of these Rules, as well as in accordance with the procedure set out in Article 7 of these Rules. </w:t>
      </w:r>
    </w:p>
    <w:p w14:paraId="3B16F6CD" w14:textId="77777777" w:rsidR="0004100A" w:rsidRPr="00FA5381" w:rsidRDefault="0004100A" w:rsidP="00877CCF">
      <w:pPr>
        <w:pStyle w:val="aa"/>
        <w:widowControl/>
        <w:numPr>
          <w:ilvl w:val="1"/>
          <w:numId w:val="171"/>
        </w:numPr>
        <w:tabs>
          <w:tab w:val="left" w:pos="0"/>
          <w:tab w:val="left" w:pos="284"/>
          <w:tab w:val="left" w:pos="709"/>
        </w:tabs>
        <w:spacing w:before="120"/>
        <w:ind w:firstLine="567"/>
        <w:jc w:val="both"/>
        <w:rPr>
          <w:sz w:val="22"/>
          <w:szCs w:val="22"/>
          <w:lang w:val="en-GB"/>
        </w:rPr>
      </w:pPr>
      <w:r w:rsidRPr="00FA5381">
        <w:rPr>
          <w:sz w:val="22"/>
          <w:szCs w:val="22"/>
          <w:bdr w:val="nil"/>
          <w:lang w:val="en-GB"/>
        </w:rPr>
        <w:t xml:space="preserve">Securities of limited circulation in accordance with the laws of the Russian Federation, including those intended for </w:t>
      </w:r>
      <w:r w:rsidR="005F0E35" w:rsidRPr="00FA5381">
        <w:rPr>
          <w:sz w:val="22"/>
          <w:szCs w:val="22"/>
          <w:bdr w:val="nil"/>
          <w:lang w:val="en-GB"/>
        </w:rPr>
        <w:t>qualified investor</w:t>
      </w:r>
      <w:r w:rsidRPr="00FA5381">
        <w:rPr>
          <w:sz w:val="22"/>
          <w:szCs w:val="22"/>
          <w:bdr w:val="nil"/>
          <w:lang w:val="en-GB"/>
        </w:rPr>
        <w:t xml:space="preserve">s, </w:t>
      </w:r>
      <w:r w:rsidR="00E30B9D" w:rsidRPr="00FA5381">
        <w:rPr>
          <w:sz w:val="22"/>
          <w:szCs w:val="22"/>
          <w:bdr w:val="nil"/>
          <w:lang w:val="en-GB"/>
        </w:rPr>
        <w:t xml:space="preserve">as well as mortgage participation certificates </w:t>
      </w:r>
      <w:r w:rsidRPr="00FA5381">
        <w:rPr>
          <w:sz w:val="22"/>
          <w:szCs w:val="22"/>
          <w:bdr w:val="nil"/>
          <w:lang w:val="en-GB"/>
        </w:rPr>
        <w:t xml:space="preserve">may not be included in Level One or Level Two. </w:t>
      </w:r>
    </w:p>
    <w:p w14:paraId="7B06EAFD" w14:textId="77777777" w:rsidR="0004100A" w:rsidRPr="00FA5381" w:rsidRDefault="0004100A" w:rsidP="00877CCF">
      <w:pPr>
        <w:pStyle w:val="aa"/>
        <w:widowControl/>
        <w:numPr>
          <w:ilvl w:val="1"/>
          <w:numId w:val="171"/>
        </w:numPr>
        <w:tabs>
          <w:tab w:val="left" w:pos="0"/>
          <w:tab w:val="left" w:pos="284"/>
          <w:tab w:val="left" w:pos="709"/>
        </w:tabs>
        <w:spacing w:before="120"/>
        <w:ind w:left="0" w:firstLine="567"/>
        <w:jc w:val="both"/>
        <w:rPr>
          <w:sz w:val="22"/>
          <w:szCs w:val="22"/>
          <w:lang w:val="en-GB"/>
        </w:rPr>
      </w:pPr>
      <w:r w:rsidRPr="00FA5381">
        <w:rPr>
          <w:sz w:val="22"/>
          <w:szCs w:val="22"/>
          <w:bdr w:val="nil"/>
          <w:lang w:val="en-GB"/>
        </w:rPr>
        <w:t>The securities of micro-lending institutions may not be included in Level One.</w:t>
      </w:r>
    </w:p>
    <w:p w14:paraId="5371E7EA" w14:textId="77777777" w:rsidR="0004100A" w:rsidRPr="00FA5381" w:rsidRDefault="0004100A" w:rsidP="00877CCF">
      <w:pPr>
        <w:pStyle w:val="aa"/>
        <w:widowControl/>
        <w:numPr>
          <w:ilvl w:val="1"/>
          <w:numId w:val="171"/>
        </w:numPr>
        <w:tabs>
          <w:tab w:val="left" w:pos="0"/>
          <w:tab w:val="left" w:pos="284"/>
          <w:tab w:val="left" w:pos="709"/>
        </w:tabs>
        <w:spacing w:before="120"/>
        <w:ind w:left="0" w:firstLine="567"/>
        <w:jc w:val="both"/>
        <w:rPr>
          <w:sz w:val="22"/>
          <w:szCs w:val="22"/>
          <w:lang w:val="en-GB"/>
        </w:rPr>
      </w:pPr>
      <w:r w:rsidRPr="00FA5381">
        <w:rPr>
          <w:sz w:val="22"/>
          <w:szCs w:val="22"/>
          <w:bdr w:val="nil"/>
          <w:lang w:val="en-GB" w:eastAsia="ru-RU"/>
        </w:rPr>
        <w:t xml:space="preserve">Shares or depositary receipts representing shares may be included in Level One </w:t>
      </w:r>
      <w:r w:rsidR="00705316" w:rsidRPr="00FA5381">
        <w:rPr>
          <w:sz w:val="22"/>
          <w:szCs w:val="22"/>
          <w:bdr w:val="nil"/>
          <w:lang w:val="en-GB" w:eastAsia="ru-RU"/>
        </w:rPr>
        <w:t xml:space="preserve">or Level Two </w:t>
      </w:r>
      <w:r w:rsidRPr="00FA5381">
        <w:rPr>
          <w:sz w:val="22"/>
          <w:szCs w:val="22"/>
          <w:bdr w:val="nil"/>
          <w:lang w:val="en-GB" w:eastAsia="ru-RU"/>
        </w:rPr>
        <w:t xml:space="preserve">regardless of whether they comply with the </w:t>
      </w:r>
      <w:r w:rsidR="00BE6EEE" w:rsidRPr="00FA5381">
        <w:rPr>
          <w:sz w:val="22"/>
          <w:szCs w:val="22"/>
          <w:bdr w:val="nil"/>
          <w:lang w:val="en-GB" w:eastAsia="ru-RU"/>
        </w:rPr>
        <w:t>requirements to the number of free-float shares of the issuer</w:t>
      </w:r>
      <w:r w:rsidRPr="00FA5381">
        <w:rPr>
          <w:sz w:val="22"/>
          <w:szCs w:val="22"/>
          <w:bdr w:val="nil"/>
          <w:lang w:val="en-GB" w:eastAsia="ru-RU"/>
        </w:rPr>
        <w:t xml:space="preserve"> provided for in Sub-Clause 1 Clause 2.21 Annex 2 to these Rules, if it is expected that such requirement</w:t>
      </w:r>
      <w:r w:rsidR="000B6686" w:rsidRPr="00FA5381">
        <w:rPr>
          <w:sz w:val="22"/>
          <w:szCs w:val="22"/>
          <w:bdr w:val="nil"/>
          <w:lang w:val="en-GB" w:eastAsia="ru-RU"/>
        </w:rPr>
        <w:t>s</w:t>
      </w:r>
      <w:r w:rsidRPr="00FA5381">
        <w:rPr>
          <w:sz w:val="22"/>
          <w:szCs w:val="22"/>
          <w:bdr w:val="nil"/>
          <w:lang w:val="en-GB" w:eastAsia="ru-RU"/>
        </w:rPr>
        <w:t xml:space="preserve"> will be met by the time of the proposed placement and/or proposed sale of such shares</w:t>
      </w:r>
      <w:r w:rsidR="00CF359B" w:rsidRPr="00FA5381">
        <w:rPr>
          <w:sz w:val="22"/>
          <w:szCs w:val="22"/>
          <w:bdr w:val="nil"/>
          <w:lang w:val="en-GB" w:eastAsia="ru-RU"/>
        </w:rPr>
        <w:t xml:space="preserve"> or </w:t>
      </w:r>
      <w:r w:rsidRPr="00FA5381">
        <w:rPr>
          <w:sz w:val="22"/>
          <w:szCs w:val="22"/>
          <w:bdr w:val="nil"/>
          <w:lang w:val="en-GB" w:eastAsia="ru-RU"/>
        </w:rPr>
        <w:t xml:space="preserve">depositary receipts representing shares. </w:t>
      </w:r>
    </w:p>
    <w:p w14:paraId="53DAED86" w14:textId="77777777" w:rsidR="0004100A" w:rsidRPr="00FA5381" w:rsidRDefault="0004100A" w:rsidP="00FA5381">
      <w:pPr>
        <w:pStyle w:val="aa"/>
        <w:widowControl/>
        <w:tabs>
          <w:tab w:val="left" w:pos="284"/>
          <w:tab w:val="left" w:pos="851"/>
        </w:tabs>
        <w:spacing w:before="120"/>
        <w:ind w:firstLine="567"/>
        <w:jc w:val="both"/>
        <w:rPr>
          <w:sz w:val="22"/>
          <w:szCs w:val="22"/>
          <w:lang w:val="en-GB" w:eastAsia="ru-RU"/>
        </w:rPr>
      </w:pPr>
      <w:r w:rsidRPr="00FA5381">
        <w:rPr>
          <w:sz w:val="22"/>
          <w:szCs w:val="22"/>
          <w:bdr w:val="nil"/>
          <w:lang w:val="en-GB" w:eastAsia="ru-RU"/>
        </w:rPr>
        <w:t>The decision to</w:t>
      </w:r>
      <w:r w:rsidR="00E7721F" w:rsidRPr="00FA5381">
        <w:rPr>
          <w:sz w:val="22"/>
          <w:szCs w:val="22"/>
          <w:bdr w:val="nil"/>
          <w:lang w:val="en-GB" w:eastAsia="ru-RU"/>
        </w:rPr>
        <w:t xml:space="preserve"> admit </w:t>
      </w:r>
      <w:r w:rsidRPr="00FA5381">
        <w:rPr>
          <w:sz w:val="22"/>
          <w:szCs w:val="22"/>
          <w:bdr w:val="nil"/>
          <w:lang w:val="en-GB" w:eastAsia="ru-RU"/>
        </w:rPr>
        <w:t xml:space="preserve">such securities </w:t>
      </w:r>
      <w:r w:rsidR="00E7721F" w:rsidRPr="00FA5381">
        <w:rPr>
          <w:sz w:val="22"/>
          <w:szCs w:val="22"/>
          <w:bdr w:val="nil"/>
          <w:lang w:val="en-GB" w:eastAsia="ru-RU"/>
        </w:rPr>
        <w:t xml:space="preserve">to the </w:t>
      </w:r>
      <w:r w:rsidRPr="00FA5381">
        <w:rPr>
          <w:sz w:val="22"/>
          <w:szCs w:val="22"/>
          <w:bdr w:val="nil"/>
          <w:lang w:val="en-GB" w:eastAsia="ru-RU"/>
        </w:rPr>
        <w:t xml:space="preserve">Level One </w:t>
      </w:r>
      <w:r w:rsidR="00E7721F" w:rsidRPr="00FA5381">
        <w:rPr>
          <w:sz w:val="22"/>
          <w:szCs w:val="22"/>
          <w:bdr w:val="nil"/>
          <w:lang w:val="en-GB" w:eastAsia="ru-RU"/>
        </w:rPr>
        <w:t>or Level Two List s</w:t>
      </w:r>
      <w:r w:rsidRPr="00FA5381">
        <w:rPr>
          <w:sz w:val="22"/>
          <w:szCs w:val="22"/>
          <w:bdr w:val="nil"/>
          <w:lang w:val="en-GB" w:eastAsia="ru-RU"/>
        </w:rPr>
        <w:t xml:space="preserve">hall be made by the Exchange prior to the placement and/or sale of the securities, provided that the date on which the decision to list the securities takes effect shall not be earlier than the starting date of such placement or sale. </w:t>
      </w:r>
    </w:p>
    <w:p w14:paraId="10D70EA4" w14:textId="77777777" w:rsidR="0004100A" w:rsidRPr="00FA5381" w:rsidRDefault="0004100A" w:rsidP="00FA5381">
      <w:pPr>
        <w:pStyle w:val="aa"/>
        <w:widowControl/>
        <w:tabs>
          <w:tab w:val="left" w:pos="284"/>
          <w:tab w:val="left" w:pos="851"/>
        </w:tabs>
        <w:spacing w:before="120"/>
        <w:ind w:firstLine="567"/>
        <w:jc w:val="both"/>
        <w:rPr>
          <w:sz w:val="22"/>
          <w:szCs w:val="22"/>
          <w:lang w:val="en-GB" w:eastAsia="ru-RU"/>
        </w:rPr>
      </w:pPr>
      <w:r w:rsidRPr="00FA5381">
        <w:rPr>
          <w:sz w:val="22"/>
          <w:szCs w:val="22"/>
          <w:bdr w:val="nil"/>
          <w:lang w:val="en-GB" w:eastAsia="ru-RU"/>
        </w:rPr>
        <w:t xml:space="preserve">If the securities placement and/or sale starting date changes, the effective date of the decision to </w:t>
      </w:r>
      <w:r w:rsidR="00E7721F" w:rsidRPr="00FA5381">
        <w:rPr>
          <w:sz w:val="22"/>
          <w:szCs w:val="22"/>
          <w:bdr w:val="nil"/>
          <w:lang w:val="en-GB" w:eastAsia="ru-RU"/>
        </w:rPr>
        <w:t>admit</w:t>
      </w:r>
      <w:r w:rsidRPr="00FA5381">
        <w:rPr>
          <w:sz w:val="22"/>
          <w:szCs w:val="22"/>
          <w:bdr w:val="nil"/>
          <w:lang w:val="en-GB" w:eastAsia="ru-RU"/>
        </w:rPr>
        <w:t xml:space="preserve"> the Securities </w:t>
      </w:r>
      <w:r w:rsidR="00E7721F" w:rsidRPr="00FA5381">
        <w:rPr>
          <w:sz w:val="22"/>
          <w:szCs w:val="22"/>
          <w:bdr w:val="nil"/>
          <w:lang w:val="en-GB" w:eastAsia="ru-RU"/>
        </w:rPr>
        <w:t xml:space="preserve">to the </w:t>
      </w:r>
      <w:r w:rsidRPr="00FA5381">
        <w:rPr>
          <w:sz w:val="22"/>
          <w:szCs w:val="22"/>
          <w:bdr w:val="nil"/>
          <w:lang w:val="en-GB" w:eastAsia="ru-RU"/>
        </w:rPr>
        <w:t>Level One</w:t>
      </w:r>
      <w:r w:rsidR="00E7721F" w:rsidRPr="00FA5381">
        <w:rPr>
          <w:sz w:val="22"/>
          <w:szCs w:val="22"/>
          <w:bdr w:val="nil"/>
          <w:lang w:val="en-GB" w:eastAsia="ru-RU"/>
        </w:rPr>
        <w:t xml:space="preserve"> or Level Two List</w:t>
      </w:r>
      <w:r w:rsidRPr="00FA5381">
        <w:rPr>
          <w:sz w:val="22"/>
          <w:szCs w:val="22"/>
          <w:bdr w:val="nil"/>
          <w:lang w:val="en-GB" w:eastAsia="ru-RU"/>
        </w:rPr>
        <w:t xml:space="preserve"> shall move accordingly. If the </w:t>
      </w:r>
      <w:r w:rsidR="00200F8E" w:rsidRPr="00FA5381">
        <w:rPr>
          <w:sz w:val="22"/>
          <w:szCs w:val="22"/>
          <w:bdr w:val="nil"/>
          <w:lang w:val="en-GB" w:eastAsia="ru-RU"/>
        </w:rPr>
        <w:t>issuer</w:t>
      </w:r>
      <w:r w:rsidRPr="00FA5381">
        <w:rPr>
          <w:sz w:val="22"/>
          <w:szCs w:val="22"/>
          <w:bdr w:val="nil"/>
          <w:lang w:val="en-GB" w:eastAsia="ru-RU"/>
        </w:rPr>
        <w:t xml:space="preserve"> decides to shift (change) the securities placement and/or sale starting date, the </w:t>
      </w:r>
      <w:r w:rsidR="00200F8E" w:rsidRPr="00FA5381">
        <w:rPr>
          <w:sz w:val="22"/>
          <w:szCs w:val="22"/>
          <w:bdr w:val="nil"/>
          <w:lang w:val="en-GB" w:eastAsia="ru-RU"/>
        </w:rPr>
        <w:t>issuer</w:t>
      </w:r>
      <w:r w:rsidRPr="00FA5381">
        <w:rPr>
          <w:sz w:val="22"/>
          <w:szCs w:val="22"/>
          <w:bdr w:val="nil"/>
          <w:lang w:val="en-GB" w:eastAsia="ru-RU"/>
        </w:rPr>
        <w:t xml:space="preserve"> shall notify the Exchange of such change in the securities placement and/or sale starting date at least one day before such securities placement and/or sale starting date.</w:t>
      </w:r>
    </w:p>
    <w:p w14:paraId="25595EB4" w14:textId="77777777" w:rsidR="0004100A" w:rsidRPr="00FA5381" w:rsidRDefault="0004100A" w:rsidP="00877CCF">
      <w:pPr>
        <w:pStyle w:val="aa"/>
        <w:widowControl/>
        <w:numPr>
          <w:ilvl w:val="1"/>
          <w:numId w:val="171"/>
        </w:numPr>
        <w:tabs>
          <w:tab w:val="left" w:pos="0"/>
          <w:tab w:val="left" w:pos="284"/>
          <w:tab w:val="left" w:pos="709"/>
        </w:tabs>
        <w:spacing w:before="120"/>
        <w:ind w:firstLine="567"/>
        <w:jc w:val="both"/>
        <w:rPr>
          <w:sz w:val="22"/>
          <w:szCs w:val="22"/>
          <w:lang w:val="en-GB"/>
        </w:rPr>
      </w:pPr>
      <w:r w:rsidRPr="00FA5381">
        <w:rPr>
          <w:sz w:val="22"/>
          <w:szCs w:val="22"/>
          <w:bdr w:val="nil"/>
          <w:lang w:val="en-GB"/>
        </w:rPr>
        <w:lastRenderedPageBreak/>
        <w:t xml:space="preserve">When considering the listing of securities as Level One or Level Two, the following may be </w:t>
      </w:r>
      <w:proofErr w:type="gramStart"/>
      <w:r w:rsidRPr="00FA5381">
        <w:rPr>
          <w:sz w:val="22"/>
          <w:szCs w:val="22"/>
          <w:bdr w:val="nil"/>
          <w:lang w:val="en-GB"/>
        </w:rPr>
        <w:t>taken into account</w:t>
      </w:r>
      <w:proofErr w:type="gramEnd"/>
      <w:r w:rsidRPr="00FA5381">
        <w:rPr>
          <w:sz w:val="22"/>
          <w:szCs w:val="22"/>
          <w:bdr w:val="nil"/>
          <w:lang w:val="en-GB"/>
        </w:rPr>
        <w:t xml:space="preserve"> in addition to the requirements and conditions set out in this Article:</w:t>
      </w:r>
    </w:p>
    <w:p w14:paraId="7092F0E9" w14:textId="77777777" w:rsidR="0004100A" w:rsidRPr="00FA5381" w:rsidRDefault="0004100A" w:rsidP="00877CCF">
      <w:pPr>
        <w:pStyle w:val="affd"/>
        <w:widowControl/>
        <w:numPr>
          <w:ilvl w:val="0"/>
          <w:numId w:val="26"/>
        </w:numPr>
        <w:tabs>
          <w:tab w:val="left" w:pos="284"/>
        </w:tabs>
        <w:overflowPunct/>
        <w:autoSpaceDE/>
        <w:autoSpaceDN/>
        <w:adjustRightInd/>
        <w:spacing w:before="60"/>
        <w:ind w:left="709" w:firstLine="567"/>
        <w:jc w:val="both"/>
        <w:textAlignment w:val="auto"/>
        <w:rPr>
          <w:sz w:val="22"/>
          <w:szCs w:val="22"/>
          <w:lang w:val="en-GB"/>
        </w:rPr>
      </w:pPr>
      <w:r w:rsidRPr="00FA5381">
        <w:rPr>
          <w:sz w:val="22"/>
          <w:szCs w:val="22"/>
          <w:bdr w:val="nil"/>
          <w:lang w:val="en-GB"/>
        </w:rPr>
        <w:t xml:space="preserve">the </w:t>
      </w:r>
      <w:r w:rsidR="00200F8E" w:rsidRPr="00FA5381">
        <w:rPr>
          <w:sz w:val="22"/>
          <w:szCs w:val="22"/>
          <w:bdr w:val="nil"/>
          <w:lang w:val="en-GB"/>
        </w:rPr>
        <w:t>issuer</w:t>
      </w:r>
      <w:r w:rsidRPr="00FA5381">
        <w:rPr>
          <w:sz w:val="22"/>
          <w:szCs w:val="22"/>
          <w:bdr w:val="nil"/>
          <w:lang w:val="en-GB"/>
        </w:rPr>
        <w:t>'s financial position;</w:t>
      </w:r>
    </w:p>
    <w:p w14:paraId="50310C76" w14:textId="77777777" w:rsidR="0004100A" w:rsidRPr="00696391" w:rsidRDefault="0004100A" w:rsidP="00877CCF">
      <w:pPr>
        <w:pStyle w:val="affd"/>
        <w:widowControl/>
        <w:numPr>
          <w:ilvl w:val="0"/>
          <w:numId w:val="26"/>
        </w:numPr>
        <w:tabs>
          <w:tab w:val="left" w:pos="284"/>
        </w:tabs>
        <w:overflowPunct/>
        <w:autoSpaceDE/>
        <w:autoSpaceDN/>
        <w:adjustRightInd/>
        <w:spacing w:before="60"/>
        <w:ind w:left="709" w:firstLine="567"/>
        <w:jc w:val="both"/>
        <w:textAlignment w:val="auto"/>
        <w:rPr>
          <w:sz w:val="22"/>
          <w:szCs w:val="22"/>
          <w:lang w:val="en-GB"/>
        </w:rPr>
      </w:pPr>
      <w:r w:rsidRPr="00FA5381">
        <w:rPr>
          <w:sz w:val="22"/>
          <w:szCs w:val="22"/>
          <w:bdr w:val="nil"/>
          <w:lang w:val="en-GB"/>
        </w:rPr>
        <w:t xml:space="preserve">the </w:t>
      </w:r>
      <w:r w:rsidR="00200F8E" w:rsidRPr="00FA5381">
        <w:rPr>
          <w:sz w:val="22"/>
          <w:szCs w:val="22"/>
          <w:bdr w:val="nil"/>
          <w:lang w:val="en-GB"/>
        </w:rPr>
        <w:t>issuer</w:t>
      </w:r>
      <w:r w:rsidRPr="00FA5381">
        <w:rPr>
          <w:sz w:val="22"/>
          <w:szCs w:val="22"/>
          <w:bdr w:val="nil"/>
          <w:lang w:val="en-GB"/>
        </w:rPr>
        <w:t xml:space="preserve">'s </w:t>
      </w:r>
      <w:r w:rsidRPr="00CE7BA7">
        <w:rPr>
          <w:sz w:val="22"/>
          <w:szCs w:val="22"/>
          <w:bdr w:val="nil"/>
          <w:lang w:val="en-GB"/>
        </w:rPr>
        <w:t>reputation and trustworthiness;</w:t>
      </w:r>
    </w:p>
    <w:p w14:paraId="04B7E16A" w14:textId="77777777" w:rsidR="0004100A" w:rsidRPr="002F04F2" w:rsidRDefault="0004100A" w:rsidP="00877CCF">
      <w:pPr>
        <w:pStyle w:val="affd"/>
        <w:widowControl/>
        <w:numPr>
          <w:ilvl w:val="0"/>
          <w:numId w:val="26"/>
        </w:numPr>
        <w:tabs>
          <w:tab w:val="left" w:pos="284"/>
        </w:tabs>
        <w:overflowPunct/>
        <w:autoSpaceDE/>
        <w:autoSpaceDN/>
        <w:adjustRightInd/>
        <w:spacing w:before="60"/>
        <w:ind w:left="709" w:firstLine="567"/>
        <w:jc w:val="both"/>
        <w:textAlignment w:val="auto"/>
        <w:rPr>
          <w:sz w:val="22"/>
          <w:szCs w:val="22"/>
          <w:lang w:val="en-GB"/>
        </w:rPr>
      </w:pPr>
      <w:r w:rsidRPr="00357B3E">
        <w:rPr>
          <w:sz w:val="22"/>
          <w:szCs w:val="22"/>
          <w:bdr w:val="nil"/>
          <w:lang w:val="en-GB"/>
        </w:rPr>
        <w:t>potential investors' interest towards the security;</w:t>
      </w:r>
    </w:p>
    <w:p w14:paraId="1D4F4B1E" w14:textId="77777777" w:rsidR="0004100A" w:rsidRPr="00AF21A0" w:rsidRDefault="0004100A" w:rsidP="00877CCF">
      <w:pPr>
        <w:pStyle w:val="affd"/>
        <w:widowControl/>
        <w:numPr>
          <w:ilvl w:val="0"/>
          <w:numId w:val="26"/>
        </w:numPr>
        <w:tabs>
          <w:tab w:val="left" w:pos="-2977"/>
          <w:tab w:val="left" w:pos="284"/>
          <w:tab w:val="left" w:pos="1134"/>
        </w:tabs>
        <w:overflowPunct/>
        <w:autoSpaceDE/>
        <w:autoSpaceDN/>
        <w:adjustRightInd/>
        <w:spacing w:before="60"/>
        <w:ind w:left="709" w:firstLine="567"/>
        <w:jc w:val="both"/>
        <w:textAlignment w:val="auto"/>
        <w:rPr>
          <w:sz w:val="22"/>
          <w:szCs w:val="22"/>
          <w:lang w:val="en-GB"/>
        </w:rPr>
      </w:pPr>
      <w:r w:rsidRPr="002E4C84">
        <w:rPr>
          <w:sz w:val="22"/>
          <w:szCs w:val="22"/>
          <w:bdr w:val="nil"/>
          <w:lang w:val="en-GB"/>
        </w:rPr>
        <w:t>any circumstances (f</w:t>
      </w:r>
      <w:r w:rsidRPr="00AF21A0">
        <w:rPr>
          <w:sz w:val="22"/>
          <w:szCs w:val="22"/>
          <w:bdr w:val="nil"/>
          <w:lang w:val="en-GB"/>
        </w:rPr>
        <w:t>acts) giving grounds to believe that the investors' rights and interests may have been violated.</w:t>
      </w:r>
    </w:p>
    <w:p w14:paraId="06018CCD" w14:textId="77777777" w:rsidR="0004100A" w:rsidRPr="00FC3A4F" w:rsidRDefault="0004100A" w:rsidP="00FA5381">
      <w:pPr>
        <w:pStyle w:val="aa"/>
        <w:widowControl/>
        <w:tabs>
          <w:tab w:val="left" w:pos="284"/>
        </w:tabs>
        <w:spacing w:before="120"/>
        <w:ind w:firstLine="567"/>
        <w:jc w:val="both"/>
        <w:rPr>
          <w:sz w:val="22"/>
          <w:szCs w:val="22"/>
          <w:lang w:val="en-GB" w:eastAsia="ru-RU"/>
        </w:rPr>
      </w:pPr>
    </w:p>
    <w:p w14:paraId="04835238" w14:textId="77777777" w:rsidR="0004100A" w:rsidRPr="00FA5381" w:rsidRDefault="0004100A" w:rsidP="00FA5381">
      <w:pPr>
        <w:pStyle w:val="2"/>
        <w:tabs>
          <w:tab w:val="left" w:pos="284"/>
        </w:tabs>
        <w:spacing w:after="120"/>
        <w:ind w:firstLine="567"/>
        <w:jc w:val="center"/>
        <w:rPr>
          <w:bCs/>
          <w:iCs/>
          <w:sz w:val="22"/>
          <w:szCs w:val="22"/>
          <w:u w:val="none"/>
          <w:lang w:val="en-GB"/>
        </w:rPr>
      </w:pPr>
      <w:bookmarkStart w:id="91" w:name="_Toc347068206"/>
      <w:bookmarkStart w:id="92" w:name="_Toc69477065"/>
      <w:r w:rsidRPr="00854F3E">
        <w:rPr>
          <w:bCs/>
          <w:iCs/>
          <w:sz w:val="22"/>
          <w:szCs w:val="22"/>
          <w:u w:val="none"/>
          <w:bdr w:val="nil"/>
          <w:lang w:val="en-GB"/>
        </w:rPr>
        <w:t xml:space="preserve">SUBSECTION 2.3. SPECIFIC RULES GOVERNING THE LISTING OF </w:t>
      </w:r>
      <w:r w:rsidR="00BF2E33" w:rsidRPr="00562B27">
        <w:rPr>
          <w:bCs/>
          <w:iCs/>
          <w:sz w:val="22"/>
          <w:szCs w:val="22"/>
          <w:u w:val="none"/>
          <w:bdr w:val="nil"/>
          <w:lang w:val="en-GB"/>
        </w:rPr>
        <w:t xml:space="preserve">EXCHANGE-REGISTERED </w:t>
      </w:r>
      <w:r w:rsidRPr="004107B3">
        <w:rPr>
          <w:bCs/>
          <w:iCs/>
          <w:sz w:val="22"/>
          <w:szCs w:val="22"/>
          <w:u w:val="none"/>
          <w:bdr w:val="nil"/>
          <w:lang w:val="en-GB"/>
        </w:rPr>
        <w:t>BONDS</w:t>
      </w:r>
      <w:r w:rsidR="00FB4C82" w:rsidRPr="003A576C">
        <w:rPr>
          <w:bCs/>
          <w:iCs/>
          <w:sz w:val="22"/>
          <w:szCs w:val="22"/>
          <w:u w:val="none"/>
          <w:bdr w:val="nil"/>
          <w:lang w:val="en-GB"/>
        </w:rPr>
        <w:t>,</w:t>
      </w:r>
      <w:r w:rsidRPr="00623839">
        <w:rPr>
          <w:bCs/>
          <w:iCs/>
          <w:sz w:val="22"/>
          <w:szCs w:val="22"/>
          <w:u w:val="none"/>
          <w:bdr w:val="nil"/>
          <w:lang w:val="en-GB"/>
        </w:rPr>
        <w:t xml:space="preserve"> </w:t>
      </w:r>
      <w:r w:rsidR="00BF2E33" w:rsidRPr="00FA5381">
        <w:rPr>
          <w:bCs/>
          <w:iCs/>
          <w:sz w:val="22"/>
          <w:szCs w:val="22"/>
          <w:u w:val="none"/>
          <w:bdr w:val="nil"/>
          <w:lang w:val="en-GB"/>
        </w:rPr>
        <w:t xml:space="preserve">EXCHANGE-REGISTERED </w:t>
      </w:r>
      <w:r w:rsidRPr="00FA5381">
        <w:rPr>
          <w:bCs/>
          <w:iCs/>
          <w:sz w:val="22"/>
          <w:szCs w:val="22"/>
          <w:u w:val="none"/>
          <w:bdr w:val="nil"/>
          <w:lang w:val="en-GB"/>
        </w:rPr>
        <w:t>RDR</w:t>
      </w:r>
      <w:r w:rsidR="00FB4C82" w:rsidRPr="00FA5381">
        <w:rPr>
          <w:bCs/>
          <w:iCs/>
          <w:sz w:val="22"/>
          <w:szCs w:val="22"/>
          <w:u w:val="none"/>
          <w:bdr w:val="nil"/>
          <w:lang w:val="en-GB"/>
        </w:rPr>
        <w:t>s</w:t>
      </w:r>
      <w:r w:rsidRPr="00FA5381">
        <w:rPr>
          <w:bCs/>
          <w:iCs/>
          <w:sz w:val="22"/>
          <w:szCs w:val="22"/>
          <w:u w:val="none"/>
          <w:bdr w:val="nil"/>
          <w:lang w:val="en-GB"/>
        </w:rPr>
        <w:t xml:space="preserve">, AND/OR </w:t>
      </w:r>
      <w:bookmarkEnd w:id="91"/>
      <w:r w:rsidR="00FB4C82" w:rsidRPr="00FA5381">
        <w:rPr>
          <w:bCs/>
          <w:iCs/>
          <w:sz w:val="22"/>
          <w:szCs w:val="22"/>
          <w:u w:val="none"/>
          <w:bdr w:val="nil"/>
          <w:lang w:val="en-GB"/>
        </w:rPr>
        <w:t>REGISTRATION ACTIVITIES OF THE EXCHANGE</w:t>
      </w:r>
      <w:bookmarkEnd w:id="92"/>
    </w:p>
    <w:p w14:paraId="3CF5D53B" w14:textId="77777777" w:rsidR="0004100A" w:rsidRPr="00FA5381" w:rsidRDefault="0004100A" w:rsidP="00FA5381">
      <w:pPr>
        <w:widowControl/>
        <w:tabs>
          <w:tab w:val="left" w:pos="284"/>
        </w:tabs>
        <w:overflowPunct/>
        <w:autoSpaceDE/>
        <w:autoSpaceDN/>
        <w:adjustRightInd/>
        <w:ind w:firstLine="567"/>
        <w:jc w:val="both"/>
        <w:textAlignment w:val="auto"/>
        <w:rPr>
          <w:rFonts w:eastAsiaTheme="minorHAnsi"/>
          <w:b/>
          <w:sz w:val="22"/>
          <w:szCs w:val="22"/>
          <w:u w:val="single"/>
          <w:lang w:val="en-GB"/>
        </w:rPr>
      </w:pPr>
      <w:bookmarkStart w:id="93" w:name="_Toc347068207"/>
    </w:p>
    <w:p w14:paraId="3E021CB0" w14:textId="617005C0" w:rsidR="0004100A" w:rsidRPr="00FA5381" w:rsidRDefault="0004100A" w:rsidP="00FA5381">
      <w:pPr>
        <w:pStyle w:val="2"/>
        <w:tabs>
          <w:tab w:val="left" w:pos="284"/>
        </w:tabs>
        <w:ind w:firstLine="567"/>
        <w:rPr>
          <w:rFonts w:eastAsiaTheme="minorHAnsi"/>
          <w:b w:val="0"/>
          <w:sz w:val="22"/>
          <w:szCs w:val="22"/>
          <w:lang w:val="en-GB"/>
        </w:rPr>
      </w:pPr>
      <w:bookmarkStart w:id="94" w:name="_Toc69477066"/>
      <w:r w:rsidRPr="00FA5381">
        <w:rPr>
          <w:bCs/>
          <w:sz w:val="22"/>
          <w:szCs w:val="22"/>
          <w:bdr w:val="nil"/>
          <w:lang w:val="en-GB"/>
        </w:rPr>
        <w:t>Ar</w:t>
      </w:r>
      <w:r w:rsidR="0027704E" w:rsidRPr="00FA5381">
        <w:rPr>
          <w:bCs/>
          <w:sz w:val="22"/>
          <w:szCs w:val="22"/>
          <w:bdr w:val="nil"/>
          <w:lang w:val="en-GB"/>
        </w:rPr>
        <w:t>ticle 11</w:t>
      </w:r>
      <w:r w:rsidR="00634DE3" w:rsidRPr="00FA5381">
        <w:rPr>
          <w:bCs/>
          <w:sz w:val="22"/>
          <w:szCs w:val="22"/>
          <w:bdr w:val="nil"/>
          <w:lang w:val="en-GB"/>
        </w:rPr>
        <w:t>.</w:t>
      </w:r>
      <w:r w:rsidR="0027704E" w:rsidRPr="00FA5381">
        <w:rPr>
          <w:bCs/>
          <w:sz w:val="22"/>
          <w:szCs w:val="22"/>
          <w:bdr w:val="nil"/>
          <w:lang w:val="en-GB"/>
        </w:rPr>
        <w:t xml:space="preserve">1. </w:t>
      </w:r>
      <w:r w:rsidR="00F272B0" w:rsidRPr="00FA5381">
        <w:rPr>
          <w:bCs/>
          <w:sz w:val="22"/>
          <w:szCs w:val="22"/>
          <w:bdr w:val="nil"/>
          <w:lang w:val="en-GB"/>
        </w:rPr>
        <w:t>Registration activities of the Exchange</w:t>
      </w:r>
      <w:bookmarkEnd w:id="94"/>
    </w:p>
    <w:p w14:paraId="7213671F" w14:textId="77777777" w:rsidR="0004100A" w:rsidRPr="00FA5381" w:rsidRDefault="0004100A" w:rsidP="00FA5381">
      <w:pPr>
        <w:widowControl/>
        <w:tabs>
          <w:tab w:val="left" w:pos="284"/>
        </w:tabs>
        <w:overflowPunct/>
        <w:autoSpaceDE/>
        <w:autoSpaceDN/>
        <w:adjustRightInd/>
        <w:ind w:firstLine="567"/>
        <w:jc w:val="both"/>
        <w:textAlignment w:val="auto"/>
        <w:rPr>
          <w:rFonts w:eastAsiaTheme="minorHAnsi"/>
          <w:b/>
          <w:sz w:val="22"/>
          <w:szCs w:val="22"/>
          <w:lang w:val="en-GB"/>
        </w:rPr>
      </w:pPr>
    </w:p>
    <w:p w14:paraId="6D6812A2" w14:textId="77777777" w:rsidR="00AA4FEA" w:rsidRPr="00FA5381" w:rsidRDefault="006D4144" w:rsidP="00877CCF">
      <w:pPr>
        <w:pStyle w:val="affd"/>
        <w:numPr>
          <w:ilvl w:val="2"/>
          <w:numId w:val="177"/>
        </w:numPr>
        <w:tabs>
          <w:tab w:val="left" w:pos="284"/>
        </w:tabs>
        <w:ind w:firstLine="567"/>
        <w:rPr>
          <w:rFonts w:eastAsia="Calibri"/>
          <w:sz w:val="22"/>
          <w:szCs w:val="22"/>
          <w:lang w:val="en-US"/>
        </w:rPr>
      </w:pPr>
      <w:r w:rsidRPr="00FA5381">
        <w:rPr>
          <w:rFonts w:eastAsia="Calibri"/>
          <w:sz w:val="22"/>
          <w:szCs w:val="22"/>
          <w:lang w:val="en-US"/>
        </w:rPr>
        <w:t>Registration activities of the Exchange shall include the following</w:t>
      </w:r>
      <w:r w:rsidR="00AA4FEA" w:rsidRPr="00FA5381">
        <w:rPr>
          <w:rFonts w:eastAsia="Calibri"/>
          <w:sz w:val="22"/>
          <w:szCs w:val="22"/>
          <w:lang w:val="en-US"/>
        </w:rPr>
        <w:t>:</w:t>
      </w:r>
    </w:p>
    <w:p w14:paraId="4C9FD327" w14:textId="32E0E038" w:rsidR="00AA4FEA" w:rsidRPr="00AF21A0" w:rsidRDefault="006D4144" w:rsidP="00877CCF">
      <w:pPr>
        <w:numPr>
          <w:ilvl w:val="0"/>
          <w:numId w:val="151"/>
        </w:numPr>
        <w:tabs>
          <w:tab w:val="left" w:pos="284"/>
        </w:tabs>
        <w:ind w:firstLine="567"/>
        <w:jc w:val="both"/>
        <w:rPr>
          <w:rFonts w:eastAsia="Calibri"/>
          <w:sz w:val="22"/>
          <w:szCs w:val="22"/>
          <w:lang w:val="en-US"/>
        </w:rPr>
      </w:pPr>
      <w:r w:rsidRPr="00FA5381">
        <w:rPr>
          <w:rFonts w:eastAsia="Calibri"/>
          <w:sz w:val="22"/>
          <w:szCs w:val="22"/>
          <w:lang w:val="en-US"/>
        </w:rPr>
        <w:t>registration</w:t>
      </w:r>
      <w:r w:rsidR="00AA4FEA" w:rsidRPr="00FA5381">
        <w:rPr>
          <w:rFonts w:eastAsia="Calibri"/>
          <w:sz w:val="22"/>
          <w:szCs w:val="22"/>
          <w:lang w:val="en-US"/>
        </w:rPr>
        <w:t xml:space="preserve"> (</w:t>
      </w:r>
      <w:r w:rsidRPr="00FA5381">
        <w:rPr>
          <w:rFonts w:eastAsia="Calibri"/>
          <w:sz w:val="22"/>
          <w:szCs w:val="22"/>
          <w:lang w:val="en-US"/>
        </w:rPr>
        <w:t>denial of registration</w:t>
      </w:r>
      <w:r w:rsidR="00AA4FEA" w:rsidRPr="00FA5381">
        <w:rPr>
          <w:rFonts w:eastAsia="Calibri"/>
          <w:sz w:val="22"/>
          <w:szCs w:val="22"/>
          <w:lang w:val="en-US"/>
        </w:rPr>
        <w:t>)</w:t>
      </w:r>
      <w:r w:rsidRPr="00FA5381">
        <w:rPr>
          <w:sz w:val="22"/>
          <w:szCs w:val="22"/>
          <w:lang w:val="en-US"/>
        </w:rPr>
        <w:t xml:space="preserve"> </w:t>
      </w:r>
      <w:r w:rsidRPr="00CE7BA7">
        <w:rPr>
          <w:rFonts w:eastAsia="Calibri"/>
          <w:sz w:val="22"/>
          <w:szCs w:val="22"/>
          <w:lang w:val="en-US"/>
        </w:rPr>
        <w:t xml:space="preserve">issues (additional issues) of </w:t>
      </w:r>
      <w:r w:rsidR="0053441A" w:rsidRPr="00696391">
        <w:rPr>
          <w:rFonts w:eastAsia="Calibri"/>
          <w:sz w:val="22"/>
          <w:szCs w:val="22"/>
          <w:lang w:val="en-US"/>
        </w:rPr>
        <w:t>securities</w:t>
      </w:r>
      <w:r w:rsidRPr="00357B3E">
        <w:rPr>
          <w:rFonts w:eastAsia="Calibri"/>
          <w:sz w:val="22"/>
          <w:szCs w:val="22"/>
          <w:lang w:val="en-US"/>
        </w:rPr>
        <w:t xml:space="preserve"> and </w:t>
      </w:r>
      <w:r w:rsidR="0053441A" w:rsidRPr="002F04F2">
        <w:rPr>
          <w:rFonts w:eastAsia="Calibri"/>
          <w:sz w:val="22"/>
          <w:szCs w:val="22"/>
          <w:lang w:val="en-US"/>
        </w:rPr>
        <w:t xml:space="preserve">(or) securities prospectus, </w:t>
      </w:r>
      <w:r w:rsidR="0053441A" w:rsidRPr="002E4C84">
        <w:rPr>
          <w:rFonts w:eastAsia="Calibri"/>
          <w:sz w:val="22"/>
          <w:szCs w:val="22"/>
          <w:lang w:val="en-US"/>
        </w:rPr>
        <w:t xml:space="preserve">Exchange-registered </w:t>
      </w:r>
      <w:r w:rsidR="005F1239">
        <w:rPr>
          <w:rFonts w:eastAsia="Calibri"/>
          <w:sz w:val="22"/>
          <w:szCs w:val="22"/>
          <w:lang w:val="en-US"/>
        </w:rPr>
        <w:t>bond program</w:t>
      </w:r>
      <w:r w:rsidR="00AA4FEA" w:rsidRPr="00AF21A0">
        <w:rPr>
          <w:rFonts w:eastAsia="Calibri"/>
          <w:sz w:val="22"/>
          <w:szCs w:val="22"/>
          <w:lang w:val="en-US"/>
        </w:rPr>
        <w:t>;</w:t>
      </w:r>
    </w:p>
    <w:p w14:paraId="2A745437" w14:textId="78068B5F" w:rsidR="00AA4FEA" w:rsidRPr="00854F3E" w:rsidRDefault="00691204" w:rsidP="00877CCF">
      <w:pPr>
        <w:numPr>
          <w:ilvl w:val="0"/>
          <w:numId w:val="151"/>
        </w:numPr>
        <w:tabs>
          <w:tab w:val="left" w:pos="284"/>
        </w:tabs>
        <w:ind w:firstLine="567"/>
        <w:jc w:val="both"/>
        <w:rPr>
          <w:rFonts w:eastAsia="Calibri"/>
          <w:sz w:val="22"/>
          <w:szCs w:val="22"/>
          <w:lang w:val="en-US"/>
        </w:rPr>
      </w:pPr>
      <w:r w:rsidRPr="00AF21A0">
        <w:rPr>
          <w:rFonts w:eastAsia="Calibri"/>
          <w:sz w:val="22"/>
          <w:szCs w:val="22"/>
          <w:lang w:val="en-US"/>
        </w:rPr>
        <w:t>registration</w:t>
      </w:r>
      <w:r w:rsidRPr="00FC3A4F">
        <w:rPr>
          <w:rFonts w:eastAsia="Calibri"/>
          <w:sz w:val="22"/>
          <w:szCs w:val="22"/>
          <w:lang w:val="en-US"/>
        </w:rPr>
        <w:t xml:space="preserve"> (</w:t>
      </w:r>
      <w:r w:rsidRPr="00854F3E">
        <w:rPr>
          <w:rFonts w:eastAsia="Calibri"/>
          <w:sz w:val="22"/>
          <w:szCs w:val="22"/>
          <w:lang w:val="en-US"/>
        </w:rPr>
        <w:t>denial</w:t>
      </w:r>
      <w:r w:rsidRPr="00562B27">
        <w:rPr>
          <w:rFonts w:eastAsia="Calibri"/>
          <w:sz w:val="22"/>
          <w:szCs w:val="22"/>
          <w:lang w:val="en-US"/>
        </w:rPr>
        <w:t xml:space="preserve"> </w:t>
      </w:r>
      <w:r w:rsidRPr="004107B3">
        <w:rPr>
          <w:rFonts w:eastAsia="Calibri"/>
          <w:sz w:val="22"/>
          <w:szCs w:val="22"/>
          <w:lang w:val="en-US"/>
        </w:rPr>
        <w:t>of</w:t>
      </w:r>
      <w:r w:rsidRPr="003A576C">
        <w:rPr>
          <w:rFonts w:eastAsia="Calibri"/>
          <w:sz w:val="22"/>
          <w:szCs w:val="22"/>
          <w:lang w:val="en-US"/>
        </w:rPr>
        <w:t xml:space="preserve"> </w:t>
      </w:r>
      <w:r w:rsidRPr="00623839">
        <w:rPr>
          <w:rFonts w:eastAsia="Calibri"/>
          <w:sz w:val="22"/>
          <w:szCs w:val="22"/>
          <w:lang w:val="en-US"/>
        </w:rPr>
        <w:t>registration</w:t>
      </w:r>
      <w:r w:rsidRPr="00FA5381">
        <w:rPr>
          <w:rFonts w:eastAsia="Calibri"/>
          <w:sz w:val="22"/>
          <w:szCs w:val="22"/>
          <w:lang w:val="en-US"/>
        </w:rPr>
        <w:t>)</w:t>
      </w:r>
      <w:r w:rsidRPr="00FA5381">
        <w:rPr>
          <w:sz w:val="22"/>
          <w:szCs w:val="22"/>
          <w:lang w:val="en-US"/>
        </w:rPr>
        <w:t xml:space="preserve"> </w:t>
      </w:r>
      <w:r w:rsidRPr="00CE7BA7">
        <w:rPr>
          <w:rFonts w:eastAsia="Calibri"/>
          <w:sz w:val="22"/>
          <w:szCs w:val="22"/>
          <w:lang w:val="en-US"/>
        </w:rPr>
        <w:t xml:space="preserve">of changes to the decision to </w:t>
      </w:r>
      <w:proofErr w:type="gramStart"/>
      <w:r w:rsidRPr="00696391">
        <w:rPr>
          <w:rFonts w:eastAsia="Calibri"/>
          <w:sz w:val="22"/>
          <w:szCs w:val="22"/>
          <w:lang w:val="en-US"/>
        </w:rPr>
        <w:t>effect</w:t>
      </w:r>
      <w:proofErr w:type="gramEnd"/>
      <w:r w:rsidRPr="00696391">
        <w:rPr>
          <w:rFonts w:eastAsia="Calibri"/>
          <w:sz w:val="22"/>
          <w:szCs w:val="22"/>
          <w:lang w:val="en-US"/>
        </w:rPr>
        <w:t xml:space="preserve"> the i</w:t>
      </w:r>
      <w:r w:rsidRPr="00357B3E">
        <w:rPr>
          <w:rFonts w:eastAsia="Calibri"/>
          <w:sz w:val="22"/>
          <w:szCs w:val="22"/>
          <w:lang w:val="en-US"/>
        </w:rPr>
        <w:t xml:space="preserve">ssues of </w:t>
      </w:r>
      <w:r w:rsidRPr="002F04F2">
        <w:rPr>
          <w:rFonts w:eastAsia="Calibri"/>
          <w:sz w:val="22"/>
          <w:szCs w:val="22"/>
          <w:lang w:val="en-US"/>
        </w:rPr>
        <w:t>securities,</w:t>
      </w:r>
      <w:r w:rsidRPr="002E4C84">
        <w:rPr>
          <w:rFonts w:eastAsia="Calibri"/>
          <w:sz w:val="22"/>
          <w:szCs w:val="22"/>
          <w:lang w:val="en-US"/>
        </w:rPr>
        <w:t xml:space="preserve"> </w:t>
      </w:r>
      <w:r w:rsidRPr="00AF21A0">
        <w:rPr>
          <w:rFonts w:eastAsia="Calibri"/>
          <w:sz w:val="22"/>
          <w:szCs w:val="22"/>
          <w:lang w:val="en-US"/>
        </w:rPr>
        <w:t xml:space="preserve">Exchange-registered </w:t>
      </w:r>
      <w:r w:rsidR="005F1239">
        <w:rPr>
          <w:rFonts w:eastAsia="Calibri"/>
          <w:sz w:val="22"/>
          <w:szCs w:val="22"/>
          <w:lang w:val="en-US"/>
        </w:rPr>
        <w:t>bond program</w:t>
      </w:r>
      <w:r w:rsidRPr="00AF21A0">
        <w:rPr>
          <w:rFonts w:eastAsia="Calibri"/>
          <w:sz w:val="22"/>
          <w:szCs w:val="22"/>
          <w:lang w:val="en-US"/>
        </w:rPr>
        <w:t xml:space="preserve"> or securities prospectus</w:t>
      </w:r>
      <w:r w:rsidR="00AA4FEA" w:rsidRPr="00FC3A4F">
        <w:rPr>
          <w:rFonts w:eastAsia="Calibri"/>
          <w:sz w:val="22"/>
          <w:szCs w:val="22"/>
          <w:lang w:val="en-US"/>
        </w:rPr>
        <w:t>;</w:t>
      </w:r>
    </w:p>
    <w:p w14:paraId="4BCF7BAD" w14:textId="77777777" w:rsidR="00AA4FEA" w:rsidRPr="003A576C" w:rsidRDefault="00FB4C82" w:rsidP="00877CCF">
      <w:pPr>
        <w:numPr>
          <w:ilvl w:val="0"/>
          <w:numId w:val="151"/>
        </w:numPr>
        <w:tabs>
          <w:tab w:val="left" w:pos="284"/>
        </w:tabs>
        <w:ind w:firstLine="567"/>
        <w:jc w:val="both"/>
        <w:rPr>
          <w:rFonts w:eastAsia="Calibri"/>
          <w:sz w:val="22"/>
          <w:szCs w:val="22"/>
          <w:lang w:val="en-US"/>
        </w:rPr>
      </w:pPr>
      <w:r w:rsidRPr="00562B27">
        <w:rPr>
          <w:rFonts w:eastAsia="Calibri"/>
          <w:sz w:val="22"/>
          <w:szCs w:val="22"/>
          <w:lang w:val="en-US"/>
        </w:rPr>
        <w:t>suspension or resumption of securities issuance</w:t>
      </w:r>
      <w:r w:rsidR="00AA4FEA" w:rsidRPr="004107B3">
        <w:rPr>
          <w:rFonts w:eastAsia="Calibri"/>
          <w:sz w:val="22"/>
          <w:szCs w:val="22"/>
          <w:lang w:val="en-US"/>
        </w:rPr>
        <w:t>;</w:t>
      </w:r>
    </w:p>
    <w:p w14:paraId="71C87070" w14:textId="2E1DC335" w:rsidR="00AA4FEA" w:rsidRPr="00FA5381" w:rsidRDefault="008E2179" w:rsidP="00877CCF">
      <w:pPr>
        <w:numPr>
          <w:ilvl w:val="0"/>
          <w:numId w:val="151"/>
        </w:numPr>
        <w:tabs>
          <w:tab w:val="left" w:pos="284"/>
        </w:tabs>
        <w:ind w:firstLine="567"/>
        <w:contextualSpacing/>
        <w:jc w:val="both"/>
        <w:rPr>
          <w:rFonts w:eastAsia="Calibri"/>
          <w:sz w:val="22"/>
          <w:szCs w:val="22"/>
          <w:lang w:val="en-US"/>
        </w:rPr>
      </w:pPr>
      <w:r w:rsidRPr="00623839">
        <w:rPr>
          <w:rFonts w:eastAsia="Calibri"/>
          <w:sz w:val="22"/>
          <w:szCs w:val="22"/>
          <w:lang w:val="en-US"/>
        </w:rPr>
        <w:t>d</w:t>
      </w:r>
      <w:r w:rsidRPr="00FA5381">
        <w:rPr>
          <w:rFonts w:eastAsia="Calibri"/>
          <w:sz w:val="22"/>
          <w:szCs w:val="22"/>
          <w:lang w:val="en-US"/>
        </w:rPr>
        <w:t xml:space="preserve">eclaring an issue (additional issue) of securities or an exchange-registered </w:t>
      </w:r>
      <w:r w:rsidR="005F1239">
        <w:rPr>
          <w:rFonts w:eastAsia="Calibri"/>
          <w:sz w:val="22"/>
          <w:szCs w:val="22"/>
          <w:lang w:val="en-US"/>
        </w:rPr>
        <w:t>bond program</w:t>
      </w:r>
      <w:r w:rsidRPr="00FA5381">
        <w:rPr>
          <w:rFonts w:eastAsia="Calibri"/>
          <w:sz w:val="22"/>
          <w:szCs w:val="22"/>
          <w:lang w:val="en-US"/>
        </w:rPr>
        <w:t xml:space="preserve"> void and cancellation of their registration</w:t>
      </w:r>
      <w:r w:rsidR="00AA4FEA" w:rsidRPr="00FA5381">
        <w:rPr>
          <w:rFonts w:eastAsia="Calibri"/>
          <w:sz w:val="22"/>
          <w:szCs w:val="22"/>
          <w:lang w:val="en-US"/>
        </w:rPr>
        <w:t>;</w:t>
      </w:r>
    </w:p>
    <w:p w14:paraId="318E7BAA" w14:textId="32D0477F" w:rsidR="00AA4FEA" w:rsidRPr="00FA5381" w:rsidRDefault="008E2179" w:rsidP="00877CCF">
      <w:pPr>
        <w:numPr>
          <w:ilvl w:val="0"/>
          <w:numId w:val="151"/>
        </w:numPr>
        <w:tabs>
          <w:tab w:val="left" w:pos="284"/>
        </w:tabs>
        <w:spacing w:after="120"/>
        <w:ind w:firstLine="567"/>
        <w:jc w:val="both"/>
        <w:rPr>
          <w:rFonts w:eastAsia="Calibri"/>
          <w:sz w:val="22"/>
          <w:szCs w:val="22"/>
          <w:lang w:val="en-US"/>
        </w:rPr>
      </w:pPr>
      <w:r w:rsidRPr="00FA5381">
        <w:rPr>
          <w:rFonts w:eastAsia="Calibri"/>
          <w:sz w:val="22"/>
          <w:szCs w:val="22"/>
          <w:lang w:val="en-US"/>
        </w:rPr>
        <w:t xml:space="preserve">cancellation of securities issue or Exchange-registered </w:t>
      </w:r>
      <w:r w:rsidR="005F1239">
        <w:rPr>
          <w:rFonts w:eastAsia="Calibri"/>
          <w:sz w:val="22"/>
          <w:szCs w:val="22"/>
          <w:lang w:val="en-US"/>
        </w:rPr>
        <w:t>bond program</w:t>
      </w:r>
      <w:r w:rsidRPr="00FA5381">
        <w:rPr>
          <w:rFonts w:eastAsia="Calibri"/>
          <w:sz w:val="22"/>
          <w:szCs w:val="22"/>
          <w:lang w:val="en-US"/>
        </w:rPr>
        <w:t xml:space="preserve"> registration if the event that the issue (additional issue) of securities or an exchange-registered </w:t>
      </w:r>
      <w:r w:rsidR="005F1239">
        <w:rPr>
          <w:rFonts w:eastAsia="Calibri"/>
          <w:sz w:val="22"/>
          <w:szCs w:val="22"/>
          <w:lang w:val="en-US"/>
        </w:rPr>
        <w:t>bond program</w:t>
      </w:r>
      <w:r w:rsidRPr="00FA5381">
        <w:rPr>
          <w:rFonts w:eastAsia="Calibri"/>
          <w:sz w:val="22"/>
          <w:szCs w:val="22"/>
          <w:lang w:val="en-US"/>
        </w:rPr>
        <w:t xml:space="preserve"> is declared void</w:t>
      </w:r>
      <w:r w:rsidR="00AA4FEA" w:rsidRPr="00FA5381">
        <w:rPr>
          <w:rFonts w:eastAsia="Calibri"/>
          <w:sz w:val="22"/>
          <w:szCs w:val="22"/>
          <w:lang w:val="en-US"/>
        </w:rPr>
        <w:t>.</w:t>
      </w:r>
    </w:p>
    <w:p w14:paraId="422AEFB7" w14:textId="77777777" w:rsidR="00AA4FEA" w:rsidRPr="00FA5381" w:rsidRDefault="00E430DF" w:rsidP="00877CCF">
      <w:pPr>
        <w:pStyle w:val="affd"/>
        <w:numPr>
          <w:ilvl w:val="2"/>
          <w:numId w:val="177"/>
        </w:numPr>
        <w:tabs>
          <w:tab w:val="left" w:pos="284"/>
        </w:tabs>
        <w:ind w:firstLine="567"/>
        <w:jc w:val="both"/>
        <w:rPr>
          <w:rFonts w:eastAsia="Calibri"/>
          <w:sz w:val="22"/>
          <w:szCs w:val="22"/>
          <w:lang w:val="en-US"/>
        </w:rPr>
      </w:pPr>
      <w:r w:rsidRPr="00FA5381">
        <w:rPr>
          <w:rFonts w:eastAsia="Calibri"/>
          <w:sz w:val="22"/>
          <w:szCs w:val="22"/>
          <w:lang w:val="en-US"/>
        </w:rPr>
        <w:t>The Exchange shall carry out its registration activities in accordance with the requirements of the Russian Federation laws on securities, regulatory documents of the Bank of Russia and in accordance with specifics of these Rules</w:t>
      </w:r>
    </w:p>
    <w:p w14:paraId="043B19D9" w14:textId="77777777" w:rsidR="00362B31" w:rsidRPr="00FA5381" w:rsidRDefault="00362B31" w:rsidP="00FA5381">
      <w:pPr>
        <w:widowControl/>
        <w:tabs>
          <w:tab w:val="left" w:pos="284"/>
        </w:tabs>
        <w:overflowPunct/>
        <w:autoSpaceDE/>
        <w:autoSpaceDN/>
        <w:adjustRightInd/>
        <w:ind w:firstLine="567"/>
        <w:jc w:val="both"/>
        <w:textAlignment w:val="auto"/>
        <w:rPr>
          <w:rFonts w:eastAsiaTheme="minorHAnsi"/>
          <w:sz w:val="22"/>
          <w:szCs w:val="22"/>
          <w:lang w:val="en-US"/>
        </w:rPr>
      </w:pPr>
    </w:p>
    <w:p w14:paraId="6A5B4F8E" w14:textId="21999322" w:rsidR="00F272B0" w:rsidRPr="00FA5381" w:rsidRDefault="00F272B0" w:rsidP="00FA5381">
      <w:pPr>
        <w:keepNext/>
        <w:tabs>
          <w:tab w:val="left" w:pos="284"/>
          <w:tab w:val="left" w:pos="1021"/>
          <w:tab w:val="left" w:pos="1276"/>
          <w:tab w:val="left" w:pos="1418"/>
        </w:tabs>
        <w:spacing w:before="120" w:after="120"/>
        <w:ind w:firstLine="567"/>
        <w:jc w:val="both"/>
        <w:outlineLvl w:val="1"/>
        <w:rPr>
          <w:rFonts w:eastAsia="Calibri"/>
          <w:b/>
          <w:sz w:val="22"/>
          <w:szCs w:val="22"/>
          <w:u w:val="single"/>
          <w:lang w:val="en-US"/>
        </w:rPr>
      </w:pPr>
      <w:bookmarkStart w:id="95" w:name="_Toc26257894"/>
      <w:r w:rsidRPr="00FA5381">
        <w:rPr>
          <w:rFonts w:eastAsia="Calibri"/>
          <w:b/>
          <w:sz w:val="22"/>
          <w:szCs w:val="22"/>
          <w:u w:val="single"/>
          <w:lang w:val="en-US"/>
        </w:rPr>
        <w:t>Article 11</w:t>
      </w:r>
      <w:r w:rsidR="004054D6" w:rsidRPr="00FA5381">
        <w:rPr>
          <w:rFonts w:eastAsia="Calibri"/>
          <w:b/>
          <w:sz w:val="22"/>
          <w:szCs w:val="22"/>
          <w:u w:val="single"/>
          <w:lang w:val="en-US"/>
        </w:rPr>
        <w:t>.</w:t>
      </w:r>
      <w:r w:rsidRPr="00FA5381">
        <w:rPr>
          <w:rFonts w:eastAsia="Calibri"/>
          <w:b/>
          <w:sz w:val="22"/>
          <w:szCs w:val="22"/>
          <w:u w:val="single"/>
          <w:lang w:val="en-US"/>
        </w:rPr>
        <w:t>2. Registration of issues (additional issues) of exchange-registered bonds and assignment of registration numbers to issues (additional issues) of exchange-registered bonds. Peculiarities of inclusion in the List of exchange-registered bonds</w:t>
      </w:r>
      <w:bookmarkEnd w:id="95"/>
      <w:r w:rsidRPr="00FA5381">
        <w:rPr>
          <w:rFonts w:eastAsia="Calibri"/>
          <w:b/>
          <w:sz w:val="22"/>
          <w:szCs w:val="22"/>
          <w:u w:val="single"/>
          <w:lang w:val="en-US"/>
        </w:rPr>
        <w:t>.</w:t>
      </w:r>
    </w:p>
    <w:p w14:paraId="4C07DD7E" w14:textId="1BAE46E9" w:rsidR="00F272B0" w:rsidRPr="00FA5381" w:rsidRDefault="00F272B0" w:rsidP="00877CCF">
      <w:pPr>
        <w:pStyle w:val="affd"/>
        <w:numPr>
          <w:ilvl w:val="2"/>
          <w:numId w:val="178"/>
        </w:numPr>
        <w:tabs>
          <w:tab w:val="left" w:pos="284"/>
          <w:tab w:val="left" w:pos="709"/>
          <w:tab w:val="left" w:pos="993"/>
        </w:tabs>
        <w:spacing w:before="120" w:after="120"/>
        <w:ind w:left="0" w:firstLine="567"/>
        <w:jc w:val="both"/>
        <w:rPr>
          <w:rFonts w:eastAsia="Calibri"/>
          <w:sz w:val="22"/>
          <w:szCs w:val="22"/>
          <w:lang w:val="en-US"/>
        </w:rPr>
      </w:pPr>
      <w:r w:rsidRPr="00FA5381">
        <w:rPr>
          <w:rFonts w:eastAsia="Calibri"/>
          <w:sz w:val="22"/>
          <w:szCs w:val="22"/>
          <w:lang w:val="en-US"/>
        </w:rPr>
        <w:t xml:space="preserve">The issuance of exchange-registered bonds and the registration of their issues (additional issues) shall be carried out in accordance with the procedure established by the </w:t>
      </w:r>
      <w:r w:rsidR="00A339FA" w:rsidRPr="00FA5381">
        <w:rPr>
          <w:sz w:val="22"/>
          <w:szCs w:val="22"/>
          <w:bdr w:val="nil"/>
          <w:lang w:val="en-GB"/>
        </w:rPr>
        <w:t>Securities Market Law</w:t>
      </w:r>
      <w:r w:rsidR="00A339FA" w:rsidRPr="00FA5381">
        <w:rPr>
          <w:i/>
          <w:iCs/>
          <w:sz w:val="22"/>
          <w:szCs w:val="22"/>
          <w:bdr w:val="nil"/>
          <w:lang w:val="en-GB"/>
        </w:rPr>
        <w:t xml:space="preserve"> </w:t>
      </w:r>
      <w:r w:rsidRPr="00FA5381">
        <w:rPr>
          <w:rFonts w:eastAsia="Calibri"/>
          <w:sz w:val="22"/>
          <w:szCs w:val="22"/>
          <w:lang w:val="en-US"/>
        </w:rPr>
        <w:t>and the regulations of the Bank of Russia.</w:t>
      </w:r>
    </w:p>
    <w:p w14:paraId="64C8FB9F" w14:textId="77777777" w:rsidR="00F272B0" w:rsidRPr="00FA5381" w:rsidRDefault="00F272B0" w:rsidP="00877CCF">
      <w:pPr>
        <w:pStyle w:val="affd"/>
        <w:numPr>
          <w:ilvl w:val="2"/>
          <w:numId w:val="178"/>
        </w:numPr>
        <w:tabs>
          <w:tab w:val="left" w:pos="284"/>
          <w:tab w:val="left" w:pos="709"/>
          <w:tab w:val="left" w:pos="993"/>
        </w:tabs>
        <w:spacing w:before="120" w:after="120"/>
        <w:ind w:left="0" w:firstLine="567"/>
        <w:jc w:val="both"/>
        <w:rPr>
          <w:rFonts w:eastAsia="Calibri"/>
          <w:sz w:val="22"/>
          <w:szCs w:val="22"/>
          <w:lang w:val="en-US"/>
        </w:rPr>
      </w:pPr>
      <w:r w:rsidRPr="00FA5381">
        <w:rPr>
          <w:rFonts w:eastAsia="Calibri"/>
          <w:sz w:val="22"/>
          <w:szCs w:val="22"/>
          <w:lang w:val="en-US"/>
        </w:rPr>
        <w:t>The decision to register an issue of exchange-registered bonds shall be made by the Exchange simultaneously with the decision to include such exchange-registered bonds in the List, except in the case of inclusion in the List of exchange-registered bonds that were registered and/or to which an ID number was assigned earlier (including by another exchange).</w:t>
      </w:r>
    </w:p>
    <w:p w14:paraId="0D69DC3B" w14:textId="77777777" w:rsidR="00F272B0" w:rsidRPr="00FA5381" w:rsidRDefault="00F272B0" w:rsidP="00FA5381">
      <w:pPr>
        <w:tabs>
          <w:tab w:val="left" w:pos="284"/>
          <w:tab w:val="left" w:pos="709"/>
          <w:tab w:val="left" w:pos="993"/>
        </w:tabs>
        <w:spacing w:before="120" w:after="120"/>
        <w:ind w:firstLine="567"/>
        <w:jc w:val="both"/>
        <w:rPr>
          <w:rFonts w:eastAsia="Calibri"/>
          <w:sz w:val="22"/>
          <w:szCs w:val="22"/>
          <w:lang w:val="en-US"/>
        </w:rPr>
      </w:pPr>
      <w:r w:rsidRPr="00FA5381">
        <w:rPr>
          <w:rFonts w:eastAsia="Calibri"/>
          <w:sz w:val="22"/>
          <w:szCs w:val="22"/>
          <w:lang w:val="en-US"/>
        </w:rPr>
        <w:t xml:space="preserve">The Exchange shall </w:t>
      </w:r>
      <w:proofErr w:type="gramStart"/>
      <w:r w:rsidRPr="00FA5381">
        <w:rPr>
          <w:rFonts w:eastAsia="Calibri"/>
          <w:sz w:val="22"/>
          <w:szCs w:val="22"/>
          <w:lang w:val="en-US"/>
        </w:rPr>
        <w:t>make a decision</w:t>
      </w:r>
      <w:proofErr w:type="gramEnd"/>
      <w:r w:rsidRPr="00FA5381">
        <w:rPr>
          <w:rFonts w:eastAsia="Calibri"/>
          <w:sz w:val="22"/>
          <w:szCs w:val="22"/>
          <w:lang w:val="en-US"/>
        </w:rPr>
        <w:t xml:space="preserve"> to include or deny inclusion of exchange-registered bonds that were registered and/or to which an ID number was assigned earlier (including by another exchange) in the relevant section of the List in accordance with the procedure specified in Article 7 of the Rules and without taking into account the peculiarities specified by this Article.</w:t>
      </w:r>
    </w:p>
    <w:p w14:paraId="31327244" w14:textId="77777777" w:rsidR="00F272B0" w:rsidRPr="00FA5381" w:rsidRDefault="00F272B0" w:rsidP="00877CCF">
      <w:pPr>
        <w:numPr>
          <w:ilvl w:val="2"/>
          <w:numId w:val="178"/>
        </w:numPr>
        <w:tabs>
          <w:tab w:val="left" w:pos="284"/>
          <w:tab w:val="left" w:pos="709"/>
          <w:tab w:val="left" w:pos="993"/>
        </w:tabs>
        <w:spacing w:before="120" w:after="120"/>
        <w:ind w:left="0" w:firstLine="567"/>
        <w:jc w:val="both"/>
        <w:rPr>
          <w:rFonts w:eastAsia="Calibri"/>
          <w:sz w:val="22"/>
          <w:szCs w:val="22"/>
          <w:lang w:val="en-US"/>
        </w:rPr>
      </w:pPr>
      <w:r w:rsidRPr="00FA5381">
        <w:rPr>
          <w:rFonts w:eastAsia="Calibri"/>
          <w:sz w:val="22"/>
          <w:szCs w:val="22"/>
          <w:lang w:val="en-US"/>
        </w:rPr>
        <w:t xml:space="preserve">The decision to register an additional issue of exchange-registered bonds is not accompanied by a decision to include such additional issue in the List. An additional issue of exchange-registered bonds shall be admitted to trading on the basis of a previously adopted decision of the Exchange to include an issue of exchange-registered bonds which has been placed and with respect to which this issue of exchange-registered bonds to be placed is additional in the List. </w:t>
      </w:r>
    </w:p>
    <w:p w14:paraId="77566255" w14:textId="2B9397E1" w:rsidR="00F272B0" w:rsidRPr="00FA5381" w:rsidRDefault="00F272B0" w:rsidP="00877CCF">
      <w:pPr>
        <w:numPr>
          <w:ilvl w:val="2"/>
          <w:numId w:val="178"/>
        </w:numPr>
        <w:tabs>
          <w:tab w:val="left" w:pos="284"/>
          <w:tab w:val="left" w:pos="709"/>
          <w:tab w:val="left" w:pos="993"/>
        </w:tabs>
        <w:spacing w:before="120" w:after="120"/>
        <w:ind w:left="0" w:firstLine="567"/>
        <w:jc w:val="both"/>
        <w:rPr>
          <w:rFonts w:eastAsia="Calibri"/>
          <w:sz w:val="22"/>
          <w:szCs w:val="22"/>
          <w:lang w:val="en-US"/>
        </w:rPr>
      </w:pPr>
      <w:r w:rsidRPr="00FA5381">
        <w:rPr>
          <w:rFonts w:eastAsia="Calibri"/>
          <w:sz w:val="22"/>
          <w:szCs w:val="22"/>
          <w:lang w:val="en-US"/>
        </w:rPr>
        <w:t xml:space="preserve">The Exchange shall make the decision to register an issue (additional issue) of exchange-registered bonds simultaneously with the decision to register the prospectus of the exchange-registered bonds, unless the registration of the issue (additional issue) of exchange-registered bonds is not accompanied by </w:t>
      </w:r>
      <w:r w:rsidR="00090948">
        <w:rPr>
          <w:rFonts w:eastAsia="Calibri"/>
          <w:sz w:val="22"/>
          <w:szCs w:val="22"/>
          <w:lang w:val="en-US"/>
        </w:rPr>
        <w:t>the</w:t>
      </w:r>
      <w:r w:rsidRPr="00FA5381">
        <w:rPr>
          <w:rFonts w:eastAsia="Calibri"/>
          <w:sz w:val="22"/>
          <w:szCs w:val="22"/>
          <w:lang w:val="en-US"/>
        </w:rPr>
        <w:t xml:space="preserve"> registration of their prospectus in accordance with </w:t>
      </w:r>
      <w:r w:rsidR="00EF4C13">
        <w:rPr>
          <w:rFonts w:eastAsia="Calibri"/>
          <w:sz w:val="22"/>
          <w:szCs w:val="22"/>
          <w:lang w:val="en-US"/>
        </w:rPr>
        <w:t>Clause</w:t>
      </w:r>
      <w:r w:rsidRPr="00FA5381">
        <w:rPr>
          <w:rFonts w:eastAsia="Calibri"/>
          <w:sz w:val="22"/>
          <w:szCs w:val="22"/>
          <w:lang w:val="en-US"/>
        </w:rPr>
        <w:t xml:space="preserve"> 1 of Article 22 of the </w:t>
      </w:r>
      <w:r w:rsidR="00F72692" w:rsidRPr="00FA5381">
        <w:rPr>
          <w:sz w:val="22"/>
          <w:szCs w:val="22"/>
          <w:bdr w:val="nil"/>
          <w:lang w:val="en-GB"/>
        </w:rPr>
        <w:t xml:space="preserve">Securities Market </w:t>
      </w:r>
      <w:r w:rsidR="00F72692" w:rsidRPr="00FA5381">
        <w:rPr>
          <w:sz w:val="22"/>
          <w:szCs w:val="22"/>
          <w:bdr w:val="nil"/>
          <w:lang w:val="en-GB"/>
        </w:rPr>
        <w:lastRenderedPageBreak/>
        <w:t>Law</w:t>
      </w:r>
      <w:r w:rsidRPr="00FA5381">
        <w:rPr>
          <w:rFonts w:eastAsia="Calibri"/>
          <w:sz w:val="22"/>
          <w:szCs w:val="22"/>
          <w:lang w:val="en-US"/>
        </w:rPr>
        <w:t xml:space="preserve">. </w:t>
      </w:r>
    </w:p>
    <w:p w14:paraId="1BAEB80E" w14:textId="55E69FEC" w:rsidR="00435BC8" w:rsidRDefault="00F272B0" w:rsidP="00537E7F">
      <w:pPr>
        <w:tabs>
          <w:tab w:val="left" w:pos="284"/>
          <w:tab w:val="left" w:pos="709"/>
          <w:tab w:val="left" w:pos="993"/>
        </w:tabs>
        <w:spacing w:before="120" w:after="120"/>
        <w:ind w:firstLine="567"/>
        <w:jc w:val="both"/>
        <w:rPr>
          <w:rFonts w:eastAsia="Calibri"/>
          <w:sz w:val="22"/>
          <w:szCs w:val="22"/>
          <w:lang w:val="en-US"/>
        </w:rPr>
      </w:pPr>
      <w:r w:rsidRPr="00FA5381">
        <w:rPr>
          <w:rFonts w:eastAsia="Calibri"/>
          <w:sz w:val="22"/>
          <w:szCs w:val="22"/>
          <w:lang w:val="en-US"/>
        </w:rPr>
        <w:t xml:space="preserve">The Exchange shall not </w:t>
      </w:r>
      <w:proofErr w:type="gramStart"/>
      <w:r w:rsidRPr="00FA5381">
        <w:rPr>
          <w:rFonts w:eastAsia="Calibri"/>
          <w:sz w:val="22"/>
          <w:szCs w:val="22"/>
          <w:lang w:val="en-US"/>
        </w:rPr>
        <w:t>make a decision</w:t>
      </w:r>
      <w:proofErr w:type="gramEnd"/>
      <w:r w:rsidRPr="00FA5381">
        <w:rPr>
          <w:rFonts w:eastAsia="Calibri"/>
          <w:sz w:val="22"/>
          <w:szCs w:val="22"/>
          <w:lang w:val="en-US"/>
        </w:rPr>
        <w:t xml:space="preserve"> to register the prospectus for exchange-registered bonds if, instead of a prospectus of exchange-registered bonds, the issuer has submitted a notification of its preparation to the Exchange in accordance with the regulations of the Bank of Russia.</w:t>
      </w:r>
      <w:r w:rsidR="00537E7F">
        <w:rPr>
          <w:rFonts w:eastAsia="Calibri"/>
          <w:sz w:val="22"/>
          <w:szCs w:val="22"/>
          <w:lang w:val="en-US"/>
        </w:rPr>
        <w:t xml:space="preserve"> </w:t>
      </w:r>
      <w:r w:rsidR="00537E7F" w:rsidRPr="00537E7F">
        <w:rPr>
          <w:rFonts w:eastAsia="Calibri"/>
          <w:sz w:val="22"/>
          <w:szCs w:val="22"/>
          <w:lang w:val="en-US"/>
        </w:rPr>
        <w:t xml:space="preserve">The same legal consequences arise when the Exchange receives </w:t>
      </w:r>
      <w:r w:rsidR="009F7790">
        <w:rPr>
          <w:rFonts w:eastAsia="Calibri"/>
          <w:sz w:val="22"/>
          <w:szCs w:val="22"/>
          <w:lang w:val="en-US"/>
        </w:rPr>
        <w:t>a notice of</w:t>
      </w:r>
      <w:r w:rsidR="00537E7F">
        <w:rPr>
          <w:rFonts w:eastAsia="Calibri"/>
          <w:sz w:val="22"/>
          <w:szCs w:val="22"/>
          <w:lang w:val="en-US"/>
        </w:rPr>
        <w:t xml:space="preserve"> </w:t>
      </w:r>
      <w:r w:rsidR="00537E7F" w:rsidRPr="00537E7F">
        <w:rPr>
          <w:rFonts w:eastAsia="Calibri"/>
          <w:sz w:val="22"/>
          <w:szCs w:val="22"/>
          <w:lang w:val="en-US"/>
        </w:rPr>
        <w:t xml:space="preserve">exchange bond prospectus </w:t>
      </w:r>
      <w:r w:rsidR="00537E7F">
        <w:rPr>
          <w:rFonts w:eastAsia="Calibri"/>
          <w:sz w:val="22"/>
          <w:szCs w:val="22"/>
          <w:lang w:val="en-US"/>
        </w:rPr>
        <w:t xml:space="preserve">preparation </w:t>
      </w:r>
      <w:r w:rsidR="00537E7F" w:rsidRPr="00537E7F">
        <w:rPr>
          <w:rFonts w:eastAsia="Calibri"/>
          <w:sz w:val="22"/>
          <w:szCs w:val="22"/>
          <w:lang w:val="en-US"/>
        </w:rPr>
        <w:t>as</w:t>
      </w:r>
      <w:r w:rsidR="00537E7F">
        <w:rPr>
          <w:rFonts w:eastAsia="Calibri"/>
          <w:sz w:val="22"/>
          <w:szCs w:val="22"/>
          <w:lang w:val="en-US"/>
        </w:rPr>
        <w:t xml:space="preserve"> from</w:t>
      </w:r>
      <w:r w:rsidR="00537E7F" w:rsidRPr="00537E7F">
        <w:rPr>
          <w:rFonts w:eastAsia="Calibri"/>
          <w:sz w:val="22"/>
          <w:szCs w:val="22"/>
          <w:lang w:val="en-US"/>
        </w:rPr>
        <w:t xml:space="preserve"> the registration of an exchange bond prospectus.</w:t>
      </w:r>
      <w:r w:rsidR="00090948" w:rsidRPr="005D00FC">
        <w:rPr>
          <w:rFonts w:eastAsia="Calibri"/>
          <w:sz w:val="22"/>
          <w:szCs w:val="22"/>
          <w:lang w:val="en-US"/>
        </w:rPr>
        <w:t xml:space="preserve"> </w:t>
      </w:r>
    </w:p>
    <w:p w14:paraId="5A9F29A7" w14:textId="3269B0C1" w:rsidR="00F272B0" w:rsidRPr="00FA5381" w:rsidRDefault="00F272B0" w:rsidP="00877CCF">
      <w:pPr>
        <w:numPr>
          <w:ilvl w:val="2"/>
          <w:numId w:val="178"/>
        </w:numPr>
        <w:tabs>
          <w:tab w:val="left" w:pos="284"/>
          <w:tab w:val="left" w:pos="709"/>
          <w:tab w:val="left" w:pos="993"/>
        </w:tabs>
        <w:spacing w:before="120" w:after="120"/>
        <w:ind w:left="0" w:firstLine="567"/>
        <w:jc w:val="both"/>
        <w:rPr>
          <w:rFonts w:eastAsia="Calibri"/>
          <w:sz w:val="22"/>
          <w:szCs w:val="22"/>
          <w:lang w:val="en-US"/>
        </w:rPr>
      </w:pPr>
      <w:r w:rsidRPr="00FA5381">
        <w:rPr>
          <w:rFonts w:eastAsia="Calibri"/>
          <w:sz w:val="22"/>
          <w:szCs w:val="22"/>
          <w:lang w:val="en-US"/>
        </w:rPr>
        <w:t>Upon the registration of an issue (additional issue) of exchange-registered bonds, such issue (additional issue) shall be assigned a registration number by the Exchange in accordance with the regulations of the Bank of Russia.</w:t>
      </w:r>
    </w:p>
    <w:p w14:paraId="270DD8EA" w14:textId="77777777" w:rsidR="00F272B0" w:rsidRPr="00FA5381" w:rsidRDefault="00F272B0" w:rsidP="00877CCF">
      <w:pPr>
        <w:numPr>
          <w:ilvl w:val="2"/>
          <w:numId w:val="178"/>
        </w:numPr>
        <w:tabs>
          <w:tab w:val="left" w:pos="284"/>
          <w:tab w:val="left" w:pos="709"/>
          <w:tab w:val="left" w:pos="993"/>
        </w:tabs>
        <w:spacing w:before="120" w:after="120"/>
        <w:ind w:left="0" w:firstLine="567"/>
        <w:jc w:val="both"/>
        <w:rPr>
          <w:rFonts w:eastAsia="Calibri"/>
          <w:sz w:val="22"/>
          <w:szCs w:val="22"/>
          <w:lang w:val="en-US"/>
        </w:rPr>
      </w:pPr>
      <w:r w:rsidRPr="00FA5381">
        <w:rPr>
          <w:rFonts w:eastAsia="Calibri"/>
          <w:sz w:val="22"/>
          <w:szCs w:val="22"/>
          <w:lang w:val="en-US"/>
        </w:rPr>
        <w:t>The Exchange shall register an issue of exchange-registered bonds and include the exchange-registered bonds in the List or register an additional issue of exchange-registered bonds on the basis of the corresponding Application.</w:t>
      </w:r>
    </w:p>
    <w:p w14:paraId="59475C67" w14:textId="58364EAE" w:rsidR="00F272B0" w:rsidRPr="00FA5381" w:rsidRDefault="00F272B0" w:rsidP="00FA5381">
      <w:pPr>
        <w:tabs>
          <w:tab w:val="left" w:pos="284"/>
          <w:tab w:val="left" w:pos="709"/>
        </w:tabs>
        <w:spacing w:before="120" w:after="120"/>
        <w:ind w:firstLine="567"/>
        <w:jc w:val="both"/>
        <w:rPr>
          <w:rFonts w:eastAsia="Calibri"/>
          <w:sz w:val="22"/>
          <w:szCs w:val="22"/>
          <w:lang w:val="en-US"/>
        </w:rPr>
      </w:pPr>
      <w:r w:rsidRPr="00FA5381">
        <w:rPr>
          <w:rFonts w:eastAsia="Calibri"/>
          <w:sz w:val="22"/>
          <w:szCs w:val="22"/>
          <w:lang w:val="en-US"/>
        </w:rPr>
        <w:t xml:space="preserve">The Application shall be accompanied by the documents listed in </w:t>
      </w:r>
      <w:r w:rsidR="00EF4C13">
        <w:rPr>
          <w:rFonts w:eastAsia="Calibri"/>
          <w:sz w:val="22"/>
          <w:szCs w:val="22"/>
          <w:lang w:val="en-US"/>
        </w:rPr>
        <w:t>Clause</w:t>
      </w:r>
      <w:r w:rsidRPr="00FA5381">
        <w:rPr>
          <w:rFonts w:eastAsia="Calibri"/>
          <w:sz w:val="22"/>
          <w:szCs w:val="22"/>
          <w:lang w:val="en-US"/>
        </w:rPr>
        <w:t xml:space="preserve"> 1.1.1 of Annex 1 to the Rules (Table </w:t>
      </w:r>
      <w:r w:rsidR="008F76E0">
        <w:rPr>
          <w:rFonts w:eastAsia="Calibri"/>
          <w:sz w:val="22"/>
          <w:szCs w:val="22"/>
          <w:lang w:val="en-US"/>
        </w:rPr>
        <w:t>1</w:t>
      </w:r>
      <w:r w:rsidRPr="00FA5381">
        <w:rPr>
          <w:rFonts w:eastAsia="Calibri"/>
          <w:sz w:val="22"/>
          <w:szCs w:val="22"/>
          <w:lang w:val="en-US"/>
        </w:rPr>
        <w:t>).</w:t>
      </w:r>
    </w:p>
    <w:p w14:paraId="21B0BBA1" w14:textId="36754F0A" w:rsidR="00F272B0" w:rsidRPr="00FA5381" w:rsidRDefault="00F272B0" w:rsidP="00FA5381">
      <w:pPr>
        <w:tabs>
          <w:tab w:val="left" w:pos="284"/>
          <w:tab w:val="left" w:pos="709"/>
        </w:tabs>
        <w:spacing w:before="120" w:after="120"/>
        <w:ind w:firstLine="567"/>
        <w:jc w:val="both"/>
        <w:rPr>
          <w:rFonts w:eastAsia="Calibri"/>
          <w:sz w:val="22"/>
          <w:szCs w:val="22"/>
          <w:lang w:val="en-US"/>
        </w:rPr>
      </w:pPr>
      <w:r w:rsidRPr="00FA5381">
        <w:rPr>
          <w:rFonts w:eastAsia="Calibri"/>
          <w:sz w:val="22"/>
          <w:szCs w:val="22"/>
          <w:lang w:val="en-US"/>
        </w:rPr>
        <w:t>The Application and documents for registration of an issue (additional issue) of exchange-registered bonds and inclusion of the exchange-registered bonds in the List must be submitted to the Exchange no later than one month from the date of approval of the prospectus of the exchange-registered bonds if the registration of the issue (additional issue) of exchange-registered bonds is accompanied by the preparation and registration of the prospectus of the exchange-registered bonds</w:t>
      </w:r>
      <w:r w:rsidR="008F76E0">
        <w:rPr>
          <w:rFonts w:eastAsia="Calibri"/>
          <w:sz w:val="22"/>
          <w:szCs w:val="22"/>
          <w:lang w:val="en-US"/>
        </w:rPr>
        <w:t xml:space="preserve">, and in </w:t>
      </w:r>
      <w:r w:rsidR="006B1A71">
        <w:rPr>
          <w:rFonts w:eastAsia="Calibri"/>
          <w:sz w:val="22"/>
          <w:szCs w:val="22"/>
          <w:lang w:val="en-US"/>
        </w:rPr>
        <w:t xml:space="preserve">the </w:t>
      </w:r>
      <w:r w:rsidR="008F76E0">
        <w:rPr>
          <w:rFonts w:eastAsia="Calibri"/>
          <w:sz w:val="22"/>
          <w:szCs w:val="22"/>
          <w:lang w:val="en-US"/>
        </w:rPr>
        <w:t xml:space="preserve">event that the </w:t>
      </w:r>
      <w:r w:rsidR="00C91AAE">
        <w:rPr>
          <w:rFonts w:eastAsia="Calibri"/>
          <w:sz w:val="22"/>
          <w:szCs w:val="22"/>
          <w:lang w:val="en-US"/>
        </w:rPr>
        <w:t>notice of</w:t>
      </w:r>
      <w:r w:rsidR="008F76E0">
        <w:rPr>
          <w:rFonts w:eastAsia="Calibri"/>
          <w:sz w:val="22"/>
          <w:szCs w:val="22"/>
          <w:lang w:val="en-US"/>
        </w:rPr>
        <w:t xml:space="preserve"> prospectus</w:t>
      </w:r>
      <w:r w:rsidR="0079210A">
        <w:rPr>
          <w:rFonts w:eastAsia="Calibri"/>
          <w:sz w:val="22"/>
          <w:szCs w:val="22"/>
          <w:lang w:val="en-US"/>
        </w:rPr>
        <w:t xml:space="preserve"> preparation</w:t>
      </w:r>
      <w:r w:rsidR="008F76E0">
        <w:rPr>
          <w:rFonts w:eastAsia="Calibri"/>
          <w:sz w:val="22"/>
          <w:szCs w:val="22"/>
          <w:lang w:val="en-US"/>
        </w:rPr>
        <w:t xml:space="preserve"> is submitted simultaneously with the Application.</w:t>
      </w:r>
      <w:r w:rsidRPr="00FA5381">
        <w:rPr>
          <w:rFonts w:eastAsia="Calibri"/>
          <w:sz w:val="22"/>
          <w:szCs w:val="22"/>
          <w:lang w:val="en-US"/>
        </w:rPr>
        <w:t>.</w:t>
      </w:r>
    </w:p>
    <w:p w14:paraId="141ACBA9" w14:textId="40B21B70" w:rsidR="00F272B0" w:rsidRPr="00FA5381" w:rsidRDefault="00F272B0" w:rsidP="00FA5381">
      <w:pPr>
        <w:tabs>
          <w:tab w:val="left" w:pos="284"/>
        </w:tabs>
        <w:ind w:firstLine="567"/>
        <w:jc w:val="both"/>
        <w:rPr>
          <w:rFonts w:eastAsia="Calibri"/>
          <w:sz w:val="22"/>
          <w:szCs w:val="22"/>
          <w:lang w:val="en-US"/>
        </w:rPr>
      </w:pPr>
      <w:r w:rsidRPr="00FA5381">
        <w:rPr>
          <w:rFonts w:eastAsia="Calibri"/>
          <w:sz w:val="22"/>
          <w:szCs w:val="22"/>
          <w:lang w:val="en-US"/>
        </w:rPr>
        <w:t xml:space="preserve">If, before the registration of an issue (additional issue) of exchange-registered bonds accompanied by the preparation and registration of the prospectus of the exchange-registered bonds, circumstances arise that may significantly affect the decision to purchase the exchange-registered bonds, the issuer must submit the prospectus of the exchange-registered bonds amended to reflect such circumstances to the Exchange (unless the issuer discloses information in the form of an issuer's report and corporate action notices in accordance with </w:t>
      </w:r>
      <w:r w:rsidR="00EF4C13">
        <w:rPr>
          <w:rFonts w:eastAsia="Calibri"/>
          <w:sz w:val="22"/>
          <w:szCs w:val="22"/>
          <w:lang w:val="en-US"/>
        </w:rPr>
        <w:t>Clause</w:t>
      </w:r>
      <w:r w:rsidRPr="00FA5381">
        <w:rPr>
          <w:rFonts w:eastAsia="Calibri"/>
          <w:sz w:val="22"/>
          <w:szCs w:val="22"/>
          <w:lang w:val="en-US"/>
        </w:rPr>
        <w:t xml:space="preserve"> 4 of Article 30 of the </w:t>
      </w:r>
      <w:r w:rsidR="00F72692" w:rsidRPr="00FA5381">
        <w:rPr>
          <w:sz w:val="22"/>
          <w:szCs w:val="22"/>
          <w:bdr w:val="nil"/>
          <w:lang w:val="en-GB"/>
        </w:rPr>
        <w:t>Securities Market Law</w:t>
      </w:r>
      <w:r w:rsidRPr="00FA5381">
        <w:rPr>
          <w:rFonts w:eastAsia="Calibri"/>
          <w:sz w:val="22"/>
          <w:szCs w:val="22"/>
          <w:lang w:val="en-US"/>
        </w:rPr>
        <w:t>).</w:t>
      </w:r>
    </w:p>
    <w:p w14:paraId="6303C066" w14:textId="77777777" w:rsidR="00F272B0" w:rsidRPr="00FA5381" w:rsidRDefault="00F272B0" w:rsidP="00877CCF">
      <w:pPr>
        <w:numPr>
          <w:ilvl w:val="2"/>
          <w:numId w:val="178"/>
        </w:numPr>
        <w:tabs>
          <w:tab w:val="left" w:pos="284"/>
          <w:tab w:val="left" w:pos="709"/>
          <w:tab w:val="left" w:pos="993"/>
        </w:tabs>
        <w:spacing w:before="120" w:after="120"/>
        <w:ind w:left="0" w:firstLine="567"/>
        <w:jc w:val="both"/>
        <w:rPr>
          <w:rFonts w:eastAsia="Calibri"/>
          <w:sz w:val="22"/>
          <w:szCs w:val="22"/>
          <w:lang w:val="en-US"/>
        </w:rPr>
      </w:pPr>
      <w:r w:rsidRPr="00FA5381">
        <w:rPr>
          <w:rFonts w:eastAsia="Calibri"/>
          <w:sz w:val="22"/>
          <w:szCs w:val="22"/>
          <w:lang w:val="en-US"/>
        </w:rPr>
        <w:t xml:space="preserve">The procedure for consideration of the Application and the full set of documents, as well as the procedure for the Exchange to make a decision to register or deny registration of an issue (additional issue) of exchange-registered bonds; to register or deny registration of the prospectus of the exchange-registered bonds, if the registration of the issue (additional issue) of exchange-registered bonds is accompanied by the preparation and registration of the prospectus of the exchange-registered bonds; and to include or deny inclusion of the exchange-registered bonds in the relevant section of the List shall be similar to the procedure specified in Article 7 of the Rules, taking into account the peculiarities established by this Article. </w:t>
      </w:r>
    </w:p>
    <w:p w14:paraId="21F8F720" w14:textId="470258E2" w:rsidR="00F272B0" w:rsidRPr="00FA5381" w:rsidRDefault="00F272B0" w:rsidP="00877CCF">
      <w:pPr>
        <w:numPr>
          <w:ilvl w:val="2"/>
          <w:numId w:val="178"/>
        </w:numPr>
        <w:tabs>
          <w:tab w:val="left" w:pos="284"/>
          <w:tab w:val="left" w:pos="709"/>
          <w:tab w:val="left" w:pos="993"/>
        </w:tabs>
        <w:spacing w:before="120" w:after="120"/>
        <w:ind w:left="0" w:firstLine="567"/>
        <w:jc w:val="both"/>
        <w:rPr>
          <w:rFonts w:eastAsia="Calibri"/>
          <w:sz w:val="22"/>
          <w:szCs w:val="22"/>
          <w:lang w:val="en-US"/>
        </w:rPr>
      </w:pPr>
      <w:r w:rsidRPr="00FA5381">
        <w:rPr>
          <w:rFonts w:eastAsia="Calibri"/>
          <w:sz w:val="22"/>
          <w:szCs w:val="22"/>
          <w:lang w:val="en-US"/>
        </w:rPr>
        <w:t xml:space="preserve">The Exchange shall make the decision to register or deny registration of an </w:t>
      </w:r>
      <w:r w:rsidRPr="00FA5381">
        <w:rPr>
          <w:rFonts w:eastAsia="Calibri"/>
          <w:b/>
          <w:sz w:val="22"/>
          <w:szCs w:val="22"/>
          <w:lang w:val="en-US"/>
        </w:rPr>
        <w:t>exchange-registered bond</w:t>
      </w:r>
      <w:r w:rsidR="00426BC0" w:rsidRPr="00FA5381">
        <w:rPr>
          <w:rFonts w:eastAsia="Calibri"/>
          <w:b/>
          <w:sz w:val="22"/>
          <w:szCs w:val="22"/>
          <w:lang w:val="en-US"/>
        </w:rPr>
        <w:t>s</w:t>
      </w:r>
      <w:r w:rsidRPr="00FA5381">
        <w:rPr>
          <w:rFonts w:eastAsia="Calibri"/>
          <w:b/>
          <w:sz w:val="22"/>
          <w:szCs w:val="22"/>
          <w:lang w:val="en-US"/>
        </w:rPr>
        <w:t xml:space="preserve"> issue</w:t>
      </w:r>
      <w:r w:rsidRPr="00FA5381">
        <w:rPr>
          <w:rFonts w:eastAsia="Calibri"/>
          <w:sz w:val="22"/>
          <w:szCs w:val="22"/>
          <w:lang w:val="en-US"/>
        </w:rPr>
        <w:t xml:space="preserve">; to register or deny registration of an exchange-registered </w:t>
      </w:r>
      <w:r w:rsidR="005F1239">
        <w:rPr>
          <w:rFonts w:eastAsia="Calibri"/>
          <w:sz w:val="22"/>
          <w:szCs w:val="22"/>
          <w:lang w:val="en-US"/>
        </w:rPr>
        <w:t>bond prospectus</w:t>
      </w:r>
      <w:r w:rsidRPr="00FA5381">
        <w:rPr>
          <w:rFonts w:eastAsia="Calibri"/>
          <w:sz w:val="22"/>
          <w:szCs w:val="22"/>
          <w:lang w:val="en-US"/>
        </w:rPr>
        <w:t xml:space="preserve">, if registration of the exchange-registered bonds issue is accompanied by the preparation and registration of </w:t>
      </w:r>
      <w:r w:rsidR="008653BE">
        <w:rPr>
          <w:rFonts w:eastAsia="Calibri"/>
          <w:sz w:val="22"/>
          <w:szCs w:val="22"/>
          <w:lang w:val="en-US"/>
        </w:rPr>
        <w:t>the</w:t>
      </w:r>
      <w:r w:rsidR="008653BE" w:rsidRPr="00FA5381">
        <w:rPr>
          <w:rFonts w:eastAsia="Calibri"/>
          <w:sz w:val="22"/>
          <w:szCs w:val="22"/>
          <w:lang w:val="en-US"/>
        </w:rPr>
        <w:t xml:space="preserve"> </w:t>
      </w:r>
      <w:r w:rsidRPr="00FA5381">
        <w:rPr>
          <w:rFonts w:eastAsia="Calibri"/>
          <w:sz w:val="22"/>
          <w:szCs w:val="22"/>
          <w:lang w:val="en-US"/>
        </w:rPr>
        <w:t xml:space="preserve">exchange-registered </w:t>
      </w:r>
      <w:r w:rsidR="005F1239">
        <w:rPr>
          <w:rFonts w:eastAsia="Calibri"/>
          <w:sz w:val="22"/>
          <w:szCs w:val="22"/>
          <w:lang w:val="en-US"/>
        </w:rPr>
        <w:t>bond prospectus</w:t>
      </w:r>
      <w:r w:rsidRPr="00FA5381">
        <w:rPr>
          <w:rFonts w:eastAsia="Calibri"/>
          <w:sz w:val="22"/>
          <w:szCs w:val="22"/>
          <w:lang w:val="en-US"/>
        </w:rPr>
        <w:t>; and to include or deny inclusion of the exchange-registered bonds in the List (regardless of the listing level) on the basis of the expert opinion of the Listing Department within the following periods from the date of submission of the Application and the full set of required documents:</w:t>
      </w:r>
    </w:p>
    <w:p w14:paraId="672D59F1" w14:textId="5744E1B8" w:rsidR="00F272B0" w:rsidRPr="00FA5381" w:rsidRDefault="00F272B0" w:rsidP="00877CCF">
      <w:pPr>
        <w:pStyle w:val="affd"/>
        <w:widowControl/>
        <w:numPr>
          <w:ilvl w:val="0"/>
          <w:numId w:val="150"/>
        </w:numPr>
        <w:tabs>
          <w:tab w:val="left" w:pos="284"/>
          <w:tab w:val="left" w:pos="1276"/>
        </w:tabs>
        <w:overflowPunct/>
        <w:autoSpaceDE/>
        <w:autoSpaceDN/>
        <w:adjustRightInd/>
        <w:spacing w:before="120" w:after="120"/>
        <w:ind w:left="851" w:firstLine="567"/>
        <w:jc w:val="both"/>
        <w:textAlignment w:val="auto"/>
        <w:rPr>
          <w:rFonts w:eastAsia="Calibri"/>
          <w:sz w:val="22"/>
          <w:szCs w:val="22"/>
          <w:lang w:val="en-US"/>
        </w:rPr>
      </w:pPr>
      <w:r w:rsidRPr="00FA5381">
        <w:rPr>
          <w:rFonts w:eastAsia="Calibri"/>
          <w:sz w:val="22"/>
          <w:szCs w:val="22"/>
          <w:lang w:val="en-US"/>
        </w:rPr>
        <w:t xml:space="preserve">in the case of registration of an issue of exchange-registered bonds which is accompanied by the registration of an exchange-registered </w:t>
      </w:r>
      <w:r w:rsidR="005F1239">
        <w:rPr>
          <w:rFonts w:eastAsia="Calibri"/>
          <w:sz w:val="22"/>
          <w:szCs w:val="22"/>
          <w:lang w:val="en-US"/>
        </w:rPr>
        <w:t>bond prospectus</w:t>
      </w:r>
      <w:r w:rsidRPr="00FA5381">
        <w:rPr>
          <w:rFonts w:eastAsia="Calibri"/>
          <w:sz w:val="22"/>
          <w:szCs w:val="22"/>
          <w:lang w:val="en-US"/>
        </w:rPr>
        <w:t xml:space="preserve"> </w:t>
      </w:r>
      <w:r w:rsidR="00CB1BFA">
        <w:rPr>
          <w:rFonts w:eastAsia="Calibri"/>
          <w:sz w:val="22"/>
          <w:szCs w:val="22"/>
          <w:lang w:val="en-US"/>
        </w:rPr>
        <w:t xml:space="preserve">whether such bonds are placed within the bond program or </w:t>
      </w:r>
      <w:proofErr w:type="spellStart"/>
      <w:r w:rsidR="00CB1BFA">
        <w:rPr>
          <w:rFonts w:eastAsia="Calibri"/>
          <w:sz w:val="22"/>
          <w:szCs w:val="22"/>
          <w:lang w:val="en-US"/>
        </w:rPr>
        <w:t>not</w:t>
      </w:r>
      <w:r w:rsidR="005F1239">
        <w:rPr>
          <w:rFonts w:eastAsia="Calibri"/>
          <w:sz w:val="22"/>
          <w:szCs w:val="22"/>
          <w:lang w:val="en-US"/>
        </w:rPr>
        <w:t>bond</w:t>
      </w:r>
      <w:proofErr w:type="spellEnd"/>
      <w:r w:rsidR="005F1239">
        <w:rPr>
          <w:rFonts w:eastAsia="Calibri"/>
          <w:sz w:val="22"/>
          <w:szCs w:val="22"/>
          <w:lang w:val="en-US"/>
        </w:rPr>
        <w:t xml:space="preserve"> prospectus</w:t>
      </w:r>
      <w:r w:rsidRPr="00FA5381">
        <w:rPr>
          <w:rFonts w:eastAsia="Calibri"/>
          <w:sz w:val="22"/>
          <w:szCs w:val="22"/>
          <w:lang w:val="en-US"/>
        </w:rPr>
        <w:t xml:space="preserve"> – </w:t>
      </w:r>
      <w:r w:rsidRPr="00FA5381">
        <w:rPr>
          <w:rFonts w:eastAsia="Calibri"/>
          <w:b/>
          <w:sz w:val="22"/>
          <w:szCs w:val="22"/>
          <w:lang w:val="en-US"/>
        </w:rPr>
        <w:t xml:space="preserve">within </w:t>
      </w:r>
      <w:r w:rsidR="00CB1BFA">
        <w:rPr>
          <w:rFonts w:eastAsia="Calibri"/>
          <w:b/>
          <w:sz w:val="22"/>
          <w:szCs w:val="22"/>
          <w:lang w:val="en-US"/>
        </w:rPr>
        <w:t xml:space="preserve">20 </w:t>
      </w:r>
      <w:r w:rsidR="00802AD5">
        <w:rPr>
          <w:rFonts w:eastAsia="Calibri"/>
          <w:b/>
          <w:sz w:val="22"/>
          <w:szCs w:val="22"/>
          <w:lang w:val="en-US"/>
        </w:rPr>
        <w:t>working day</w:t>
      </w:r>
      <w:r w:rsidRPr="00FA5381">
        <w:rPr>
          <w:rFonts w:eastAsia="Calibri"/>
          <w:b/>
          <w:sz w:val="22"/>
          <w:szCs w:val="22"/>
          <w:lang w:val="en-US"/>
        </w:rPr>
        <w:t>s</w:t>
      </w:r>
      <w:r w:rsidRPr="00FA5381">
        <w:rPr>
          <w:rFonts w:eastAsia="Calibri"/>
          <w:sz w:val="22"/>
          <w:szCs w:val="22"/>
          <w:lang w:val="en-US"/>
        </w:rPr>
        <w:t xml:space="preserve">; or after the provision of the service of </w:t>
      </w:r>
      <w:r w:rsidRPr="00FA5381">
        <w:rPr>
          <w:rFonts w:eastAsia="Calibri"/>
          <w:i/>
          <w:sz w:val="22"/>
          <w:szCs w:val="22"/>
          <w:lang w:val="en-US"/>
        </w:rPr>
        <w:t>Pre-listing</w:t>
      </w:r>
      <w:r w:rsidRPr="00FA5381">
        <w:rPr>
          <w:rFonts w:eastAsia="Calibri"/>
          <w:sz w:val="22"/>
          <w:szCs w:val="22"/>
          <w:lang w:val="en-US"/>
        </w:rPr>
        <w:t xml:space="preserve"> of </w:t>
      </w:r>
      <w:r w:rsidRPr="00FA5381">
        <w:rPr>
          <w:rFonts w:eastAsia="Calibri"/>
          <w:i/>
          <w:sz w:val="22"/>
          <w:szCs w:val="22"/>
          <w:lang w:val="en-US"/>
        </w:rPr>
        <w:t>exchange-registered bonds</w:t>
      </w:r>
      <w:r w:rsidRPr="00FA5381">
        <w:rPr>
          <w:rFonts w:eastAsia="Calibri"/>
          <w:sz w:val="22"/>
          <w:szCs w:val="22"/>
          <w:lang w:val="en-US"/>
        </w:rPr>
        <w:t xml:space="preserve"> or the </w:t>
      </w:r>
      <w:r w:rsidRPr="00FA5381">
        <w:rPr>
          <w:rFonts w:eastAsia="Calibri"/>
          <w:i/>
          <w:sz w:val="22"/>
          <w:szCs w:val="22"/>
          <w:lang w:val="en-US"/>
        </w:rPr>
        <w:t>Preliminary review of issue documents for exchange-registered bonds</w:t>
      </w:r>
      <w:r w:rsidRPr="00FA5381">
        <w:rPr>
          <w:rFonts w:eastAsia="Calibri"/>
          <w:sz w:val="22"/>
          <w:szCs w:val="22"/>
          <w:lang w:val="en-US"/>
        </w:rPr>
        <w:t xml:space="preserve"> in accordance with Articles 7.1 or 11.3 of the Rules, respectively, </w:t>
      </w:r>
      <w:r w:rsidRPr="00FA5381">
        <w:rPr>
          <w:rFonts w:eastAsia="Calibri"/>
          <w:b/>
          <w:sz w:val="22"/>
          <w:szCs w:val="22"/>
          <w:lang w:val="en-US"/>
        </w:rPr>
        <w:t xml:space="preserve">within 5 </w:t>
      </w:r>
      <w:r w:rsidR="00802AD5">
        <w:rPr>
          <w:rFonts w:eastAsia="Calibri"/>
          <w:b/>
          <w:sz w:val="22"/>
          <w:szCs w:val="22"/>
          <w:lang w:val="en-US"/>
        </w:rPr>
        <w:t>working day</w:t>
      </w:r>
      <w:r w:rsidRPr="00FA5381">
        <w:rPr>
          <w:rFonts w:eastAsia="Calibri"/>
          <w:b/>
          <w:sz w:val="22"/>
          <w:szCs w:val="22"/>
          <w:lang w:val="en-US"/>
        </w:rPr>
        <w:t>s</w:t>
      </w:r>
      <w:r w:rsidRPr="00FA5381">
        <w:rPr>
          <w:rFonts w:eastAsia="Calibri"/>
          <w:sz w:val="22"/>
          <w:szCs w:val="22"/>
          <w:lang w:val="en-US"/>
        </w:rPr>
        <w:t>;</w:t>
      </w:r>
    </w:p>
    <w:p w14:paraId="51E07227" w14:textId="5AC4B4A0" w:rsidR="00F272B0" w:rsidRPr="00FA5381" w:rsidRDefault="00F272B0" w:rsidP="00877CCF">
      <w:pPr>
        <w:pStyle w:val="affd"/>
        <w:widowControl/>
        <w:numPr>
          <w:ilvl w:val="0"/>
          <w:numId w:val="150"/>
        </w:numPr>
        <w:tabs>
          <w:tab w:val="left" w:pos="284"/>
          <w:tab w:val="left" w:pos="1276"/>
        </w:tabs>
        <w:overflowPunct/>
        <w:autoSpaceDE/>
        <w:autoSpaceDN/>
        <w:adjustRightInd/>
        <w:spacing w:before="120" w:after="120"/>
        <w:ind w:left="851" w:firstLine="567"/>
        <w:jc w:val="both"/>
        <w:textAlignment w:val="auto"/>
        <w:rPr>
          <w:rFonts w:eastAsia="Calibri"/>
          <w:sz w:val="22"/>
          <w:szCs w:val="22"/>
          <w:lang w:val="en-US"/>
        </w:rPr>
      </w:pPr>
      <w:r w:rsidRPr="00FA5381">
        <w:rPr>
          <w:rFonts w:eastAsia="Calibri"/>
          <w:sz w:val="22"/>
          <w:szCs w:val="22"/>
          <w:lang w:val="en-US"/>
        </w:rPr>
        <w:t xml:space="preserve">in the case of </w:t>
      </w:r>
      <w:r w:rsidRPr="00FA5381">
        <w:rPr>
          <w:color w:val="000000"/>
          <w:sz w:val="22"/>
          <w:szCs w:val="22"/>
          <w:lang w:val="en-US"/>
        </w:rPr>
        <w:t xml:space="preserve">registration of an issue of exchange-registered bonds </w:t>
      </w:r>
      <w:r w:rsidRPr="00FA5381">
        <w:rPr>
          <w:rFonts w:eastAsia="Calibri"/>
          <w:i/>
          <w:sz w:val="22"/>
          <w:szCs w:val="22"/>
          <w:lang w:val="en-US"/>
        </w:rPr>
        <w:t>placed</w:t>
      </w:r>
      <w:r w:rsidRPr="00FA5381">
        <w:rPr>
          <w:rFonts w:eastAsia="Calibri"/>
          <w:sz w:val="22"/>
          <w:szCs w:val="22"/>
          <w:lang w:val="en-US"/>
        </w:rPr>
        <w:t xml:space="preserve"> </w:t>
      </w:r>
      <w:r w:rsidRPr="00FA5381">
        <w:rPr>
          <w:rFonts w:eastAsia="Calibri"/>
          <w:i/>
          <w:sz w:val="22"/>
          <w:szCs w:val="22"/>
          <w:lang w:val="en-US"/>
        </w:rPr>
        <w:t>within the framework of an exchange-registered bond program</w:t>
      </w:r>
      <w:r w:rsidRPr="00FA5381">
        <w:rPr>
          <w:rFonts w:eastAsia="Calibri"/>
          <w:sz w:val="22"/>
          <w:szCs w:val="22"/>
          <w:lang w:val="en-US"/>
        </w:rPr>
        <w:t xml:space="preserve"> which is not accompanied by the preparation and registration of a securities prospectus (including when a notification about the preparation of the exchange-registered </w:t>
      </w:r>
      <w:r w:rsidR="005F1239">
        <w:rPr>
          <w:rFonts w:eastAsia="Calibri"/>
          <w:sz w:val="22"/>
          <w:szCs w:val="22"/>
          <w:lang w:val="en-US"/>
        </w:rPr>
        <w:t>bond prospectus</w:t>
      </w:r>
      <w:r w:rsidRPr="00FA5381">
        <w:rPr>
          <w:rFonts w:eastAsia="Calibri"/>
          <w:sz w:val="22"/>
          <w:szCs w:val="22"/>
          <w:lang w:val="en-US"/>
        </w:rPr>
        <w:t xml:space="preserve"> is submitted) – </w:t>
      </w:r>
      <w:r w:rsidRPr="00FA5381">
        <w:rPr>
          <w:rFonts w:eastAsia="Calibri"/>
          <w:b/>
          <w:sz w:val="22"/>
          <w:szCs w:val="22"/>
          <w:lang w:val="en-US"/>
        </w:rPr>
        <w:t xml:space="preserve">within 7 </w:t>
      </w:r>
      <w:r w:rsidR="00802AD5">
        <w:rPr>
          <w:rFonts w:eastAsia="Calibri"/>
          <w:b/>
          <w:sz w:val="22"/>
          <w:szCs w:val="22"/>
          <w:lang w:val="en-US"/>
        </w:rPr>
        <w:t>working day</w:t>
      </w:r>
      <w:r w:rsidRPr="00FA5381">
        <w:rPr>
          <w:rFonts w:eastAsia="Calibri"/>
          <w:b/>
          <w:sz w:val="22"/>
          <w:szCs w:val="22"/>
          <w:lang w:val="en-US"/>
        </w:rPr>
        <w:t xml:space="preserve">s; </w:t>
      </w:r>
      <w:r w:rsidRPr="00FA5381">
        <w:rPr>
          <w:rFonts w:eastAsia="Calibri"/>
          <w:sz w:val="22"/>
          <w:szCs w:val="22"/>
          <w:lang w:val="en-US"/>
        </w:rPr>
        <w:t xml:space="preserve">or after the provision of the service of </w:t>
      </w:r>
      <w:r w:rsidRPr="00FA5381">
        <w:rPr>
          <w:rFonts w:eastAsia="Calibri"/>
          <w:i/>
          <w:sz w:val="22"/>
          <w:szCs w:val="22"/>
          <w:lang w:val="en-US"/>
        </w:rPr>
        <w:t>Pre-listing</w:t>
      </w:r>
      <w:r w:rsidRPr="00FA5381">
        <w:rPr>
          <w:rFonts w:eastAsia="Calibri"/>
          <w:sz w:val="22"/>
          <w:szCs w:val="22"/>
          <w:lang w:val="en-US"/>
        </w:rPr>
        <w:t xml:space="preserve"> of </w:t>
      </w:r>
      <w:r w:rsidRPr="00FA5381">
        <w:rPr>
          <w:rFonts w:eastAsia="Calibri"/>
          <w:i/>
          <w:sz w:val="22"/>
          <w:szCs w:val="22"/>
          <w:lang w:val="en-US"/>
        </w:rPr>
        <w:t xml:space="preserve">exchange-registered bonds </w:t>
      </w:r>
      <w:r w:rsidRPr="00FA5381">
        <w:rPr>
          <w:rFonts w:eastAsia="Calibri"/>
          <w:sz w:val="22"/>
          <w:szCs w:val="22"/>
          <w:lang w:val="en-US"/>
        </w:rPr>
        <w:t xml:space="preserve">or the </w:t>
      </w:r>
      <w:r w:rsidRPr="00FA5381">
        <w:rPr>
          <w:rFonts w:eastAsia="Calibri"/>
          <w:i/>
          <w:sz w:val="22"/>
          <w:szCs w:val="22"/>
          <w:lang w:val="en-US"/>
        </w:rPr>
        <w:t>Preliminary review of issue documents for exchange-registered bonds</w:t>
      </w:r>
      <w:r w:rsidRPr="00FA5381">
        <w:rPr>
          <w:rFonts w:eastAsia="Calibri"/>
          <w:sz w:val="22"/>
          <w:szCs w:val="22"/>
          <w:lang w:val="en-US"/>
        </w:rPr>
        <w:t xml:space="preserve"> in accordance with Articles 7.1 or 11.3 of the Rules, respectively, </w:t>
      </w:r>
      <w:r w:rsidRPr="00FA5381">
        <w:rPr>
          <w:rFonts w:eastAsia="Calibri"/>
          <w:b/>
          <w:sz w:val="22"/>
          <w:szCs w:val="22"/>
          <w:lang w:val="en-US"/>
        </w:rPr>
        <w:t xml:space="preserve">within 3 </w:t>
      </w:r>
      <w:r w:rsidR="00802AD5">
        <w:rPr>
          <w:rFonts w:eastAsia="Calibri"/>
          <w:b/>
          <w:sz w:val="22"/>
          <w:szCs w:val="22"/>
          <w:lang w:val="en-US"/>
        </w:rPr>
        <w:t>working day</w:t>
      </w:r>
      <w:r w:rsidRPr="00FA5381">
        <w:rPr>
          <w:rFonts w:eastAsia="Calibri"/>
          <w:b/>
          <w:sz w:val="22"/>
          <w:szCs w:val="22"/>
          <w:lang w:val="en-US"/>
        </w:rPr>
        <w:t>s</w:t>
      </w:r>
      <w:r w:rsidRPr="00FA5381">
        <w:rPr>
          <w:rFonts w:eastAsia="Calibri"/>
          <w:sz w:val="22"/>
          <w:szCs w:val="22"/>
          <w:lang w:val="en-US"/>
        </w:rPr>
        <w:t>;</w:t>
      </w:r>
    </w:p>
    <w:p w14:paraId="2A8828D2" w14:textId="06A3A089" w:rsidR="00F272B0" w:rsidRPr="00FA5381" w:rsidRDefault="00F272B0" w:rsidP="00877CCF">
      <w:pPr>
        <w:pStyle w:val="affd"/>
        <w:widowControl/>
        <w:numPr>
          <w:ilvl w:val="0"/>
          <w:numId w:val="150"/>
        </w:numPr>
        <w:tabs>
          <w:tab w:val="left" w:pos="284"/>
          <w:tab w:val="left" w:pos="1276"/>
        </w:tabs>
        <w:overflowPunct/>
        <w:autoSpaceDE/>
        <w:autoSpaceDN/>
        <w:adjustRightInd/>
        <w:spacing w:before="120" w:after="120"/>
        <w:ind w:left="851" w:firstLine="567"/>
        <w:jc w:val="both"/>
        <w:textAlignment w:val="auto"/>
        <w:rPr>
          <w:color w:val="000000"/>
          <w:sz w:val="22"/>
          <w:szCs w:val="22"/>
          <w:lang w:val="en-US"/>
        </w:rPr>
      </w:pPr>
      <w:r w:rsidRPr="00FA5381">
        <w:rPr>
          <w:rFonts w:eastAsia="Calibri"/>
          <w:sz w:val="22"/>
          <w:szCs w:val="22"/>
          <w:lang w:val="en-US"/>
        </w:rPr>
        <w:lastRenderedPageBreak/>
        <w:t xml:space="preserve">in the case </w:t>
      </w:r>
      <w:r w:rsidRPr="00FA5381">
        <w:rPr>
          <w:color w:val="000000"/>
          <w:sz w:val="22"/>
          <w:szCs w:val="22"/>
          <w:lang w:val="en-US"/>
        </w:rPr>
        <w:t xml:space="preserve">of registration of an issue of exchange-registered bonds </w:t>
      </w:r>
      <w:r w:rsidRPr="00FA5381">
        <w:rPr>
          <w:rFonts w:eastAsia="Calibri"/>
          <w:i/>
          <w:sz w:val="22"/>
          <w:szCs w:val="22"/>
          <w:lang w:val="en-US"/>
        </w:rPr>
        <w:t>not placed within the framework of an exchange-registered bond program</w:t>
      </w:r>
      <w:r w:rsidRPr="00FA5381">
        <w:rPr>
          <w:rFonts w:eastAsia="Calibri"/>
          <w:sz w:val="22"/>
          <w:szCs w:val="22"/>
          <w:lang w:val="en-US"/>
        </w:rPr>
        <w:t xml:space="preserve">, </w:t>
      </w:r>
      <w:r w:rsidR="00CB1BFA">
        <w:rPr>
          <w:color w:val="000000"/>
          <w:sz w:val="22"/>
          <w:szCs w:val="22"/>
          <w:lang w:val="en-US"/>
        </w:rPr>
        <w:t>which is not accompanied by</w:t>
      </w:r>
      <w:r w:rsidRPr="00FA5381">
        <w:rPr>
          <w:color w:val="000000"/>
          <w:sz w:val="22"/>
          <w:szCs w:val="22"/>
          <w:lang w:val="en-US"/>
        </w:rPr>
        <w:t xml:space="preserve"> the registration of an </w:t>
      </w:r>
      <w:r w:rsidRPr="00FA5381">
        <w:rPr>
          <w:rFonts w:eastAsia="Calibri"/>
          <w:sz w:val="22"/>
          <w:szCs w:val="22"/>
          <w:lang w:val="en-US"/>
        </w:rPr>
        <w:t xml:space="preserve">exchange-registered </w:t>
      </w:r>
      <w:r w:rsidR="005F1239">
        <w:rPr>
          <w:rFonts w:eastAsia="Calibri"/>
          <w:sz w:val="22"/>
          <w:szCs w:val="22"/>
          <w:lang w:val="en-US"/>
        </w:rPr>
        <w:t>bond prospectus</w:t>
      </w:r>
      <w:r w:rsidRPr="00FA5381">
        <w:rPr>
          <w:rFonts w:eastAsia="Calibri"/>
          <w:sz w:val="22"/>
          <w:szCs w:val="22"/>
          <w:lang w:val="en-US"/>
        </w:rPr>
        <w:t xml:space="preserve"> </w:t>
      </w:r>
      <w:r w:rsidRPr="00FA5381">
        <w:rPr>
          <w:color w:val="000000"/>
          <w:sz w:val="22"/>
          <w:szCs w:val="22"/>
          <w:lang w:val="en-US"/>
        </w:rPr>
        <w:t xml:space="preserve">(including when a notification about the preparation of the exchange-registered </w:t>
      </w:r>
      <w:r w:rsidR="005F1239">
        <w:rPr>
          <w:color w:val="000000"/>
          <w:sz w:val="22"/>
          <w:szCs w:val="22"/>
          <w:lang w:val="en-US"/>
        </w:rPr>
        <w:t>bond prospectus</w:t>
      </w:r>
      <w:r w:rsidRPr="00FA5381">
        <w:rPr>
          <w:color w:val="000000"/>
          <w:sz w:val="22"/>
          <w:szCs w:val="22"/>
          <w:lang w:val="en-US"/>
        </w:rPr>
        <w:t xml:space="preserve"> is submitted) – </w:t>
      </w:r>
      <w:r w:rsidRPr="00FA5381">
        <w:rPr>
          <w:rFonts w:eastAsia="Calibri"/>
          <w:b/>
          <w:sz w:val="22"/>
          <w:szCs w:val="22"/>
          <w:lang w:val="en-US"/>
        </w:rPr>
        <w:t xml:space="preserve">within </w:t>
      </w:r>
      <w:r w:rsidR="00CB1BFA">
        <w:rPr>
          <w:rFonts w:eastAsia="Calibri"/>
          <w:b/>
          <w:sz w:val="22"/>
          <w:szCs w:val="22"/>
          <w:lang w:val="en-US"/>
        </w:rPr>
        <w:t>12</w:t>
      </w:r>
      <w:r w:rsidR="00CB1BFA" w:rsidRPr="00FA5381">
        <w:rPr>
          <w:rFonts w:eastAsia="Calibri"/>
          <w:b/>
          <w:sz w:val="22"/>
          <w:szCs w:val="22"/>
          <w:lang w:val="en-US"/>
        </w:rPr>
        <w:t xml:space="preserve"> </w:t>
      </w:r>
      <w:r w:rsidR="00802AD5">
        <w:rPr>
          <w:rFonts w:eastAsia="Calibri"/>
          <w:b/>
          <w:sz w:val="22"/>
          <w:szCs w:val="22"/>
          <w:lang w:val="en-US"/>
        </w:rPr>
        <w:t>working day</w:t>
      </w:r>
      <w:r w:rsidRPr="00FA5381">
        <w:rPr>
          <w:rFonts w:eastAsia="Calibri"/>
          <w:b/>
          <w:sz w:val="22"/>
          <w:szCs w:val="22"/>
          <w:lang w:val="en-US"/>
        </w:rPr>
        <w:t>s</w:t>
      </w:r>
      <w:r w:rsidRPr="00FA5381">
        <w:rPr>
          <w:rFonts w:eastAsia="Calibri"/>
          <w:sz w:val="22"/>
          <w:szCs w:val="22"/>
          <w:lang w:val="en-US"/>
        </w:rPr>
        <w:t>; or after the provision of the service</w:t>
      </w:r>
      <w:r w:rsidRPr="00FA5381">
        <w:rPr>
          <w:color w:val="000000"/>
          <w:sz w:val="22"/>
          <w:szCs w:val="22"/>
          <w:lang w:val="en-US"/>
        </w:rPr>
        <w:t xml:space="preserve"> </w:t>
      </w:r>
      <w:r w:rsidRPr="00FA5381">
        <w:rPr>
          <w:rFonts w:eastAsia="Calibri"/>
          <w:i/>
          <w:sz w:val="22"/>
          <w:szCs w:val="22"/>
          <w:lang w:val="en-US"/>
        </w:rPr>
        <w:t>of Pre-listing</w:t>
      </w:r>
      <w:r w:rsidRPr="00FA5381">
        <w:rPr>
          <w:color w:val="000000"/>
          <w:sz w:val="22"/>
          <w:szCs w:val="22"/>
          <w:lang w:val="en-US"/>
        </w:rPr>
        <w:t xml:space="preserve"> </w:t>
      </w:r>
      <w:r w:rsidRPr="00FA5381">
        <w:rPr>
          <w:rFonts w:eastAsia="Calibri"/>
          <w:i/>
          <w:sz w:val="22"/>
          <w:szCs w:val="22"/>
          <w:lang w:val="en-US"/>
        </w:rPr>
        <w:t xml:space="preserve">of exchange-registered bonds </w:t>
      </w:r>
      <w:r w:rsidRPr="00FA5381">
        <w:rPr>
          <w:rFonts w:eastAsia="Calibri"/>
          <w:sz w:val="22"/>
          <w:szCs w:val="22"/>
          <w:lang w:val="en-US"/>
        </w:rPr>
        <w:t xml:space="preserve">or the </w:t>
      </w:r>
      <w:r w:rsidRPr="00FA5381">
        <w:rPr>
          <w:rFonts w:eastAsia="Calibri"/>
          <w:i/>
          <w:sz w:val="22"/>
          <w:szCs w:val="22"/>
          <w:lang w:val="en-US"/>
        </w:rPr>
        <w:t>Preliminary review of issue documents for exchange-registered bonds</w:t>
      </w:r>
      <w:r w:rsidRPr="00FA5381">
        <w:rPr>
          <w:color w:val="000000"/>
          <w:sz w:val="22"/>
          <w:szCs w:val="22"/>
          <w:lang w:val="en-US"/>
        </w:rPr>
        <w:t xml:space="preserve"> </w:t>
      </w:r>
      <w:r w:rsidRPr="00FA5381">
        <w:rPr>
          <w:rFonts w:eastAsia="Calibri"/>
          <w:sz w:val="22"/>
          <w:szCs w:val="22"/>
          <w:lang w:val="en-US"/>
        </w:rPr>
        <w:t>in accordance with Articles 7.1 or 11.3 of the Rules, respectively</w:t>
      </w:r>
      <w:r w:rsidRPr="00FA5381">
        <w:rPr>
          <w:rFonts w:eastAsia="Calibri"/>
          <w:b/>
          <w:sz w:val="22"/>
          <w:szCs w:val="22"/>
          <w:lang w:val="en-US"/>
        </w:rPr>
        <w:t xml:space="preserve">, within 5 </w:t>
      </w:r>
      <w:r w:rsidR="00802AD5">
        <w:rPr>
          <w:rFonts w:eastAsia="Calibri"/>
          <w:b/>
          <w:sz w:val="22"/>
          <w:szCs w:val="22"/>
          <w:lang w:val="en-US"/>
        </w:rPr>
        <w:t>working day</w:t>
      </w:r>
      <w:r w:rsidRPr="00FA5381">
        <w:rPr>
          <w:rFonts w:eastAsia="Calibri"/>
          <w:b/>
          <w:sz w:val="22"/>
          <w:szCs w:val="22"/>
          <w:lang w:val="en-US"/>
        </w:rPr>
        <w:t>s</w:t>
      </w:r>
      <w:r w:rsidRPr="00FA5381">
        <w:rPr>
          <w:color w:val="000000"/>
          <w:sz w:val="22"/>
          <w:szCs w:val="22"/>
          <w:lang w:val="en-US"/>
        </w:rPr>
        <w:t>.</w:t>
      </w:r>
    </w:p>
    <w:p w14:paraId="4492D449" w14:textId="5050E934" w:rsidR="00F272B0" w:rsidRPr="00FA5381" w:rsidRDefault="00F272B0" w:rsidP="00877CCF">
      <w:pPr>
        <w:numPr>
          <w:ilvl w:val="2"/>
          <w:numId w:val="178"/>
        </w:numPr>
        <w:tabs>
          <w:tab w:val="left" w:pos="284"/>
          <w:tab w:val="left" w:pos="709"/>
          <w:tab w:val="left" w:pos="993"/>
        </w:tabs>
        <w:spacing w:before="120" w:after="120"/>
        <w:ind w:left="0" w:firstLine="567"/>
        <w:jc w:val="both"/>
        <w:rPr>
          <w:rFonts w:eastAsia="Calibri"/>
          <w:sz w:val="22"/>
          <w:szCs w:val="22"/>
          <w:lang w:val="en-US"/>
        </w:rPr>
      </w:pPr>
      <w:r w:rsidRPr="00FA5381">
        <w:rPr>
          <w:rFonts w:eastAsia="Calibri"/>
          <w:sz w:val="22"/>
          <w:szCs w:val="22"/>
          <w:lang w:val="en-US"/>
        </w:rPr>
        <w:t xml:space="preserve">The Exchange shall make a decision to register or deny registration of an </w:t>
      </w:r>
      <w:r w:rsidRPr="00FA5381">
        <w:rPr>
          <w:rFonts w:eastAsia="Calibri"/>
          <w:b/>
          <w:sz w:val="22"/>
          <w:szCs w:val="22"/>
          <w:lang w:val="en-US"/>
        </w:rPr>
        <w:t>additional issue of exchange-registered bonds</w:t>
      </w:r>
      <w:r w:rsidRPr="00FA5381">
        <w:rPr>
          <w:rFonts w:eastAsia="Calibri"/>
          <w:sz w:val="22"/>
          <w:szCs w:val="22"/>
          <w:lang w:val="en-US"/>
        </w:rPr>
        <w:t xml:space="preserve"> or to register or deny registration of an exchange-registered </w:t>
      </w:r>
      <w:r w:rsidR="005F1239">
        <w:rPr>
          <w:rFonts w:eastAsia="Calibri"/>
          <w:sz w:val="22"/>
          <w:szCs w:val="22"/>
          <w:lang w:val="en-US"/>
        </w:rPr>
        <w:t>bond prospectus</w:t>
      </w:r>
      <w:r w:rsidRPr="00FA5381">
        <w:rPr>
          <w:rFonts w:eastAsia="Calibri"/>
          <w:sz w:val="22"/>
          <w:szCs w:val="22"/>
          <w:lang w:val="en-US"/>
        </w:rPr>
        <w:t xml:space="preserve"> if registration of the additional issue of exchange-registered bonds is accompanied by the preparation and registration of an exchange-registered </w:t>
      </w:r>
      <w:r w:rsidR="005F1239">
        <w:rPr>
          <w:rFonts w:eastAsia="Calibri"/>
          <w:sz w:val="22"/>
          <w:szCs w:val="22"/>
          <w:lang w:val="en-US"/>
        </w:rPr>
        <w:t>bond prospectus</w:t>
      </w:r>
      <w:r w:rsidRPr="00FA5381">
        <w:rPr>
          <w:rFonts w:eastAsia="Calibri"/>
          <w:sz w:val="22"/>
          <w:szCs w:val="22"/>
          <w:lang w:val="en-US"/>
        </w:rPr>
        <w:t>, on the basis of the expert opinion of the Listing Department within the following periods from the date of submission of the Application and the full set of required documents:</w:t>
      </w:r>
    </w:p>
    <w:p w14:paraId="4FE6BFBF" w14:textId="48F4EACC" w:rsidR="00F272B0" w:rsidRPr="00FA5381" w:rsidRDefault="00F272B0" w:rsidP="00877CCF">
      <w:pPr>
        <w:pStyle w:val="affd"/>
        <w:widowControl/>
        <w:numPr>
          <w:ilvl w:val="1"/>
          <w:numId w:val="149"/>
        </w:numPr>
        <w:tabs>
          <w:tab w:val="left" w:pos="284"/>
          <w:tab w:val="left" w:pos="1276"/>
        </w:tabs>
        <w:overflowPunct/>
        <w:autoSpaceDE/>
        <w:autoSpaceDN/>
        <w:adjustRightInd/>
        <w:spacing w:before="120" w:after="120"/>
        <w:ind w:left="851" w:firstLine="567"/>
        <w:jc w:val="both"/>
        <w:textAlignment w:val="auto"/>
        <w:rPr>
          <w:rFonts w:eastAsia="Calibri"/>
          <w:sz w:val="22"/>
          <w:szCs w:val="22"/>
          <w:lang w:val="en-US"/>
        </w:rPr>
      </w:pPr>
      <w:r w:rsidRPr="00FA5381">
        <w:rPr>
          <w:rFonts w:eastAsia="Calibri"/>
          <w:sz w:val="22"/>
          <w:szCs w:val="22"/>
          <w:lang w:val="en-US"/>
        </w:rPr>
        <w:t xml:space="preserve">in the case of registration of an additional issue of exchange-registered bonds which is accompanied by the registration of an exchange-registered </w:t>
      </w:r>
      <w:r w:rsidR="005F1239">
        <w:rPr>
          <w:rFonts w:eastAsia="Calibri"/>
          <w:sz w:val="22"/>
          <w:szCs w:val="22"/>
          <w:lang w:val="en-US"/>
        </w:rPr>
        <w:t>bond prospectus</w:t>
      </w:r>
      <w:r w:rsidR="00C464E1">
        <w:rPr>
          <w:rFonts w:eastAsia="Calibri"/>
          <w:sz w:val="22"/>
          <w:szCs w:val="22"/>
          <w:lang w:val="en-US"/>
        </w:rPr>
        <w:t>,</w:t>
      </w:r>
      <w:r w:rsidRPr="00FA5381">
        <w:rPr>
          <w:rFonts w:eastAsia="Calibri"/>
          <w:sz w:val="22"/>
          <w:szCs w:val="22"/>
          <w:lang w:val="en-US"/>
        </w:rPr>
        <w:t xml:space="preserve"> </w:t>
      </w:r>
      <w:r w:rsidR="00C464E1">
        <w:rPr>
          <w:rFonts w:eastAsia="Calibri"/>
          <w:sz w:val="22"/>
          <w:szCs w:val="22"/>
          <w:lang w:val="en-US"/>
        </w:rPr>
        <w:t>whether such bonds are placed within the bond program or not</w:t>
      </w:r>
      <w:r w:rsidRPr="00FA5381">
        <w:rPr>
          <w:rFonts w:eastAsia="Calibri"/>
          <w:sz w:val="22"/>
          <w:szCs w:val="22"/>
          <w:lang w:val="en-US"/>
        </w:rPr>
        <w:t xml:space="preserve"> – </w:t>
      </w:r>
      <w:r w:rsidRPr="00FA5381">
        <w:rPr>
          <w:rFonts w:eastAsia="Calibri"/>
          <w:b/>
          <w:sz w:val="22"/>
          <w:szCs w:val="22"/>
          <w:lang w:val="en-US"/>
        </w:rPr>
        <w:t xml:space="preserve">within </w:t>
      </w:r>
      <w:r w:rsidR="00C464E1">
        <w:rPr>
          <w:rFonts w:eastAsia="Calibri"/>
          <w:b/>
          <w:sz w:val="22"/>
          <w:szCs w:val="22"/>
          <w:lang w:val="en-US"/>
        </w:rPr>
        <w:t>20</w:t>
      </w:r>
      <w:r w:rsidR="00C464E1" w:rsidRPr="00FA5381">
        <w:rPr>
          <w:rFonts w:eastAsia="Calibri"/>
          <w:b/>
          <w:sz w:val="22"/>
          <w:szCs w:val="22"/>
          <w:lang w:val="en-US"/>
        </w:rPr>
        <w:t xml:space="preserve"> </w:t>
      </w:r>
      <w:r w:rsidR="00802AD5">
        <w:rPr>
          <w:rFonts w:eastAsia="Calibri"/>
          <w:b/>
          <w:sz w:val="22"/>
          <w:szCs w:val="22"/>
          <w:lang w:val="en-US"/>
        </w:rPr>
        <w:t>working day</w:t>
      </w:r>
      <w:r w:rsidRPr="00FA5381">
        <w:rPr>
          <w:rFonts w:eastAsia="Calibri"/>
          <w:b/>
          <w:sz w:val="22"/>
          <w:szCs w:val="22"/>
          <w:lang w:val="en-US"/>
        </w:rPr>
        <w:t>s</w:t>
      </w:r>
      <w:r w:rsidRPr="00FA5381">
        <w:rPr>
          <w:rFonts w:eastAsia="Calibri"/>
          <w:sz w:val="22"/>
          <w:szCs w:val="22"/>
          <w:lang w:val="en-US"/>
        </w:rPr>
        <w:t xml:space="preserve">; or after the provision of the service of </w:t>
      </w:r>
      <w:r w:rsidRPr="00FA5381">
        <w:rPr>
          <w:rFonts w:eastAsia="Calibri"/>
          <w:i/>
          <w:sz w:val="22"/>
          <w:szCs w:val="22"/>
          <w:lang w:val="en-US"/>
        </w:rPr>
        <w:t xml:space="preserve">Preliminary review of issue documents for exchange-registered bonds </w:t>
      </w:r>
      <w:r w:rsidRPr="00FA5381">
        <w:rPr>
          <w:rFonts w:eastAsia="Calibri"/>
          <w:sz w:val="22"/>
          <w:szCs w:val="22"/>
          <w:lang w:val="en-US"/>
        </w:rPr>
        <w:t xml:space="preserve">in accordance with Article 11.3 of the Rules, </w:t>
      </w:r>
      <w:r w:rsidRPr="00FA5381">
        <w:rPr>
          <w:rFonts w:eastAsia="Calibri"/>
          <w:b/>
          <w:sz w:val="22"/>
          <w:szCs w:val="22"/>
          <w:lang w:val="en-US"/>
        </w:rPr>
        <w:t xml:space="preserve">within 5 </w:t>
      </w:r>
      <w:r w:rsidR="00802AD5">
        <w:rPr>
          <w:rFonts w:eastAsia="Calibri"/>
          <w:b/>
          <w:sz w:val="22"/>
          <w:szCs w:val="22"/>
          <w:lang w:val="en-US"/>
        </w:rPr>
        <w:t>working day</w:t>
      </w:r>
      <w:r w:rsidRPr="00FA5381">
        <w:rPr>
          <w:rFonts w:eastAsia="Calibri"/>
          <w:b/>
          <w:sz w:val="22"/>
          <w:szCs w:val="22"/>
          <w:lang w:val="en-US"/>
        </w:rPr>
        <w:t>s</w:t>
      </w:r>
      <w:r w:rsidRPr="00FA5381">
        <w:rPr>
          <w:rFonts w:eastAsia="Calibri"/>
          <w:sz w:val="22"/>
          <w:szCs w:val="22"/>
          <w:lang w:val="en-US"/>
        </w:rPr>
        <w:t>;</w:t>
      </w:r>
    </w:p>
    <w:p w14:paraId="6256EA4F" w14:textId="1CE0BE31" w:rsidR="00F272B0" w:rsidRPr="00FA5381" w:rsidRDefault="00F272B0" w:rsidP="00877CCF">
      <w:pPr>
        <w:pStyle w:val="affd"/>
        <w:widowControl/>
        <w:numPr>
          <w:ilvl w:val="1"/>
          <w:numId w:val="149"/>
        </w:numPr>
        <w:tabs>
          <w:tab w:val="left" w:pos="284"/>
          <w:tab w:val="left" w:pos="1276"/>
        </w:tabs>
        <w:overflowPunct/>
        <w:autoSpaceDE/>
        <w:autoSpaceDN/>
        <w:adjustRightInd/>
        <w:spacing w:before="120" w:after="120"/>
        <w:ind w:left="851" w:firstLine="567"/>
        <w:jc w:val="both"/>
        <w:textAlignment w:val="auto"/>
        <w:rPr>
          <w:rFonts w:eastAsia="Calibri"/>
          <w:sz w:val="22"/>
          <w:szCs w:val="22"/>
          <w:lang w:val="en-US"/>
        </w:rPr>
      </w:pPr>
      <w:r w:rsidRPr="00FA5381">
        <w:rPr>
          <w:rFonts w:eastAsia="Calibri"/>
          <w:sz w:val="22"/>
          <w:szCs w:val="22"/>
          <w:lang w:val="en-US"/>
        </w:rPr>
        <w:t xml:space="preserve">in the case of </w:t>
      </w:r>
      <w:r w:rsidRPr="00FA5381">
        <w:rPr>
          <w:color w:val="000000"/>
          <w:sz w:val="22"/>
          <w:szCs w:val="22"/>
          <w:lang w:val="en-US"/>
        </w:rPr>
        <w:t>registration of an additional issue of exchange-registered bonds</w:t>
      </w:r>
      <w:r w:rsidRPr="00FA5381">
        <w:rPr>
          <w:rFonts w:eastAsia="Calibri"/>
          <w:sz w:val="22"/>
          <w:szCs w:val="22"/>
          <w:lang w:val="en-US"/>
        </w:rPr>
        <w:t xml:space="preserve"> which is not accompanied by the preparation and registration of the prospectus of the exchange-registered bonds (including when a notification on the preparation of a prospectus of exchange-registered bonds has been submitted)</w:t>
      </w:r>
      <w:r w:rsidR="00C464E1">
        <w:rPr>
          <w:rFonts w:eastAsia="Calibri"/>
          <w:sz w:val="22"/>
          <w:szCs w:val="22"/>
          <w:lang w:val="en-US"/>
        </w:rPr>
        <w:t>, whether such bonds are placed within the bond program or not</w:t>
      </w:r>
      <w:r w:rsidRPr="00FA5381">
        <w:rPr>
          <w:rFonts w:eastAsia="Calibri"/>
          <w:sz w:val="22"/>
          <w:szCs w:val="22"/>
          <w:lang w:val="en-US"/>
        </w:rPr>
        <w:t xml:space="preserve"> – </w:t>
      </w:r>
      <w:r w:rsidRPr="00FA5381">
        <w:rPr>
          <w:rFonts w:eastAsia="Calibri"/>
          <w:b/>
          <w:sz w:val="22"/>
          <w:szCs w:val="22"/>
          <w:lang w:val="en-US"/>
        </w:rPr>
        <w:t xml:space="preserve">within </w:t>
      </w:r>
      <w:r w:rsidR="00C464E1">
        <w:rPr>
          <w:rFonts w:eastAsia="Calibri"/>
          <w:b/>
          <w:sz w:val="22"/>
          <w:szCs w:val="22"/>
          <w:lang w:val="en-US"/>
        </w:rPr>
        <w:t>5</w:t>
      </w:r>
      <w:r w:rsidR="00C464E1" w:rsidRPr="00FA5381">
        <w:rPr>
          <w:rFonts w:eastAsia="Calibri"/>
          <w:b/>
          <w:sz w:val="22"/>
          <w:szCs w:val="22"/>
          <w:lang w:val="en-US"/>
        </w:rPr>
        <w:t xml:space="preserve"> </w:t>
      </w:r>
      <w:r w:rsidR="00802AD5">
        <w:rPr>
          <w:rFonts w:eastAsia="Calibri"/>
          <w:b/>
          <w:sz w:val="22"/>
          <w:szCs w:val="22"/>
          <w:lang w:val="en-US"/>
        </w:rPr>
        <w:t>working day</w:t>
      </w:r>
      <w:r w:rsidRPr="00FA5381">
        <w:rPr>
          <w:rFonts w:eastAsia="Calibri"/>
          <w:b/>
          <w:sz w:val="22"/>
          <w:szCs w:val="22"/>
          <w:lang w:val="en-US"/>
        </w:rPr>
        <w:t>s</w:t>
      </w:r>
      <w:r w:rsidRPr="00FA5381">
        <w:rPr>
          <w:rFonts w:eastAsia="Calibri"/>
          <w:sz w:val="22"/>
          <w:szCs w:val="22"/>
          <w:lang w:val="en-US"/>
        </w:rPr>
        <w:t>.</w:t>
      </w:r>
    </w:p>
    <w:p w14:paraId="3B67D66E" w14:textId="2C0065ED" w:rsidR="00F272B0" w:rsidRPr="00FA5381" w:rsidRDefault="00F272B0" w:rsidP="00877CCF">
      <w:pPr>
        <w:numPr>
          <w:ilvl w:val="2"/>
          <w:numId w:val="178"/>
        </w:numPr>
        <w:tabs>
          <w:tab w:val="left" w:pos="284"/>
          <w:tab w:val="left" w:pos="709"/>
          <w:tab w:val="left" w:pos="993"/>
        </w:tabs>
        <w:spacing w:before="120" w:after="120"/>
        <w:ind w:left="0" w:firstLine="567"/>
        <w:jc w:val="both"/>
        <w:rPr>
          <w:rFonts w:eastAsia="Calibri"/>
          <w:sz w:val="22"/>
          <w:szCs w:val="22"/>
          <w:lang w:val="en-US"/>
        </w:rPr>
      </w:pPr>
      <w:r w:rsidRPr="00FA5381">
        <w:rPr>
          <w:rFonts w:eastAsia="Calibri"/>
          <w:sz w:val="22"/>
          <w:szCs w:val="22"/>
          <w:lang w:val="en-US"/>
        </w:rPr>
        <w:t>The Exchange shall provide the issuer the service of registration of an issue (additional issue) of exchange-registered bonds</w:t>
      </w:r>
      <w:r w:rsidR="00CE096F">
        <w:rPr>
          <w:rFonts w:eastAsia="Calibri"/>
          <w:sz w:val="22"/>
          <w:szCs w:val="22"/>
          <w:lang w:val="en-US"/>
        </w:rPr>
        <w:t xml:space="preserve">, registration </w:t>
      </w:r>
      <w:proofErr w:type="gramStart"/>
      <w:r w:rsidR="00CE096F">
        <w:rPr>
          <w:rFonts w:eastAsia="Calibri"/>
          <w:sz w:val="22"/>
          <w:szCs w:val="22"/>
          <w:lang w:val="en-US"/>
        </w:rPr>
        <w:t xml:space="preserve">of </w:t>
      </w:r>
      <w:r w:rsidRPr="00FA5381">
        <w:rPr>
          <w:rFonts w:eastAsia="Calibri"/>
          <w:sz w:val="22"/>
          <w:szCs w:val="22"/>
          <w:lang w:val="en-US"/>
        </w:rPr>
        <w:t xml:space="preserve"> </w:t>
      </w:r>
      <w:r w:rsidR="00CE096F" w:rsidRPr="00FA5381">
        <w:rPr>
          <w:rFonts w:eastAsia="Calibri"/>
          <w:sz w:val="22"/>
          <w:szCs w:val="22"/>
          <w:lang w:val="en-US"/>
        </w:rPr>
        <w:t>exchange</w:t>
      </w:r>
      <w:proofErr w:type="gramEnd"/>
      <w:r w:rsidR="00CE096F" w:rsidRPr="00FA5381">
        <w:rPr>
          <w:rFonts w:eastAsia="Calibri"/>
          <w:sz w:val="22"/>
          <w:szCs w:val="22"/>
          <w:lang w:val="en-US"/>
        </w:rPr>
        <w:t xml:space="preserve">-registered bonds </w:t>
      </w:r>
      <w:r w:rsidR="00CE096F">
        <w:rPr>
          <w:rFonts w:eastAsia="Calibri"/>
          <w:sz w:val="22"/>
          <w:szCs w:val="22"/>
          <w:lang w:val="en-US"/>
        </w:rPr>
        <w:t xml:space="preserve">(if applicable) </w:t>
      </w:r>
      <w:r w:rsidRPr="00FA5381">
        <w:rPr>
          <w:rFonts w:eastAsia="Calibri"/>
          <w:sz w:val="22"/>
          <w:szCs w:val="22"/>
          <w:lang w:val="en-US"/>
        </w:rPr>
        <w:t xml:space="preserve">and inclusion of the exchange-registered bonds in the List on the basis of a listing service agreement. </w:t>
      </w:r>
    </w:p>
    <w:p w14:paraId="199A0BDC" w14:textId="77777777" w:rsidR="00F272B0" w:rsidRPr="00FA5381" w:rsidRDefault="00F272B0" w:rsidP="00877CCF">
      <w:pPr>
        <w:numPr>
          <w:ilvl w:val="2"/>
          <w:numId w:val="178"/>
        </w:numPr>
        <w:tabs>
          <w:tab w:val="left" w:pos="284"/>
          <w:tab w:val="left" w:pos="709"/>
          <w:tab w:val="left" w:pos="993"/>
        </w:tabs>
        <w:spacing w:before="120" w:after="120"/>
        <w:ind w:left="0" w:firstLine="567"/>
        <w:jc w:val="both"/>
        <w:rPr>
          <w:rFonts w:eastAsia="Calibri"/>
          <w:sz w:val="22"/>
          <w:szCs w:val="22"/>
          <w:lang w:val="en-US"/>
        </w:rPr>
      </w:pPr>
      <w:r w:rsidRPr="00FA5381">
        <w:rPr>
          <w:rFonts w:eastAsia="Calibri"/>
          <w:sz w:val="22"/>
          <w:szCs w:val="22"/>
          <w:lang w:val="en-US"/>
        </w:rPr>
        <w:t>No later than 1 trading day following the day when the Exchange makes the decision to register the issue (additional issue) of exchange-registered bonds, register the prospectus of the exchange-registered bonds (in the case of such registration) and to include the exchange-registered bonds in the List, the Exchange shall:</w:t>
      </w:r>
    </w:p>
    <w:p w14:paraId="45C5BEDA" w14:textId="76FC6A20" w:rsidR="00F272B0" w:rsidRPr="00FA5381" w:rsidRDefault="00F272B0" w:rsidP="00877CCF">
      <w:pPr>
        <w:numPr>
          <w:ilvl w:val="0"/>
          <w:numId w:val="78"/>
        </w:numPr>
        <w:tabs>
          <w:tab w:val="left" w:pos="284"/>
        </w:tabs>
        <w:ind w:left="993" w:firstLine="567"/>
        <w:jc w:val="both"/>
        <w:rPr>
          <w:rFonts w:eastAsia="Calibri"/>
          <w:sz w:val="22"/>
          <w:szCs w:val="22"/>
          <w:lang w:val="en-US"/>
        </w:rPr>
      </w:pPr>
      <w:r w:rsidRPr="00FA5381">
        <w:rPr>
          <w:rFonts w:eastAsia="Calibri"/>
          <w:sz w:val="22"/>
          <w:szCs w:val="22"/>
          <w:lang w:val="en-US"/>
        </w:rPr>
        <w:t xml:space="preserve">send the issuer a </w:t>
      </w:r>
      <w:r w:rsidR="0002557A">
        <w:rPr>
          <w:rFonts w:eastAsia="Calibri"/>
          <w:sz w:val="22"/>
          <w:szCs w:val="22"/>
          <w:lang w:val="en-US"/>
        </w:rPr>
        <w:t>of</w:t>
      </w:r>
      <w:r w:rsidR="00435BC8">
        <w:rPr>
          <w:rFonts w:eastAsia="Calibri"/>
          <w:sz w:val="22"/>
          <w:szCs w:val="22"/>
          <w:lang w:val="en-US"/>
        </w:rPr>
        <w:t xml:space="preserve"> </w:t>
      </w:r>
      <w:r w:rsidR="00C91AAE">
        <w:rPr>
          <w:rFonts w:eastAsia="Calibri"/>
          <w:sz w:val="22"/>
          <w:szCs w:val="22"/>
          <w:lang w:val="en-US"/>
        </w:rPr>
        <w:t>notice of</w:t>
      </w:r>
      <w:r w:rsidRPr="00FA5381">
        <w:rPr>
          <w:rFonts w:eastAsia="Calibri"/>
          <w:sz w:val="22"/>
          <w:szCs w:val="22"/>
          <w:lang w:val="en-US"/>
        </w:rPr>
        <w:t xml:space="preserve"> decisions made by post or email, or by hand delivery against receipt;</w:t>
      </w:r>
    </w:p>
    <w:p w14:paraId="4E37996C" w14:textId="77777777" w:rsidR="00F272B0" w:rsidRPr="00FA5381" w:rsidRDefault="00F272B0" w:rsidP="00877CCF">
      <w:pPr>
        <w:numPr>
          <w:ilvl w:val="0"/>
          <w:numId w:val="78"/>
        </w:numPr>
        <w:tabs>
          <w:tab w:val="left" w:pos="284"/>
        </w:tabs>
        <w:ind w:left="993" w:firstLine="567"/>
        <w:jc w:val="both"/>
        <w:rPr>
          <w:rFonts w:eastAsia="Calibri"/>
          <w:sz w:val="22"/>
          <w:szCs w:val="22"/>
          <w:lang w:val="en-US"/>
        </w:rPr>
      </w:pPr>
      <w:r w:rsidRPr="00FA5381">
        <w:rPr>
          <w:rFonts w:eastAsia="Calibri"/>
          <w:sz w:val="22"/>
          <w:szCs w:val="22"/>
          <w:lang w:val="en-US"/>
        </w:rPr>
        <w:t>disclose information on the decisions made on the Exchange's website.</w:t>
      </w:r>
    </w:p>
    <w:p w14:paraId="4605911C" w14:textId="77777777" w:rsidR="00DF04CE" w:rsidRPr="00FA5381" w:rsidRDefault="00DF04CE" w:rsidP="00FA5381">
      <w:pPr>
        <w:pStyle w:val="2"/>
        <w:tabs>
          <w:tab w:val="left" w:pos="284"/>
        </w:tabs>
        <w:ind w:firstLine="567"/>
        <w:rPr>
          <w:bCs/>
          <w:sz w:val="22"/>
          <w:szCs w:val="22"/>
          <w:bdr w:val="nil"/>
          <w:lang w:val="en-GB"/>
        </w:rPr>
      </w:pPr>
    </w:p>
    <w:p w14:paraId="5E9CC6F2" w14:textId="40E9D015" w:rsidR="00AA4FEA" w:rsidRPr="00FA5381" w:rsidRDefault="00AA4FEA" w:rsidP="00FA5381">
      <w:pPr>
        <w:pStyle w:val="2"/>
        <w:tabs>
          <w:tab w:val="left" w:pos="284"/>
        </w:tabs>
        <w:ind w:firstLine="567"/>
        <w:rPr>
          <w:rFonts w:eastAsiaTheme="minorHAnsi"/>
          <w:b w:val="0"/>
          <w:sz w:val="22"/>
          <w:szCs w:val="22"/>
          <w:lang w:val="en-GB"/>
        </w:rPr>
      </w:pPr>
      <w:bookmarkStart w:id="96" w:name="_Toc69477067"/>
      <w:r w:rsidRPr="00FA5381">
        <w:rPr>
          <w:bCs/>
          <w:sz w:val="22"/>
          <w:szCs w:val="22"/>
          <w:bdr w:val="nil"/>
          <w:lang w:val="en-GB"/>
        </w:rPr>
        <w:t>Article 11</w:t>
      </w:r>
      <w:r w:rsidR="004054D6" w:rsidRPr="00FA5381">
        <w:rPr>
          <w:bCs/>
          <w:sz w:val="22"/>
          <w:szCs w:val="22"/>
          <w:bdr w:val="nil"/>
          <w:lang w:val="en-GB"/>
        </w:rPr>
        <w:t>.</w:t>
      </w:r>
      <w:r w:rsidRPr="00FA5381">
        <w:rPr>
          <w:bCs/>
          <w:sz w:val="22"/>
          <w:szCs w:val="22"/>
          <w:bdr w:val="nil"/>
          <w:lang w:val="en-GB"/>
        </w:rPr>
        <w:t>3. Procedure for Preliminary Review of Documents in Relation to Exchange-Regulated Bonds</w:t>
      </w:r>
      <w:bookmarkEnd w:id="96"/>
    </w:p>
    <w:p w14:paraId="3F8921B5" w14:textId="77777777" w:rsidR="004012EE" w:rsidRPr="00FA5381" w:rsidRDefault="004012EE" w:rsidP="00FA5381">
      <w:pPr>
        <w:widowControl/>
        <w:tabs>
          <w:tab w:val="left" w:pos="284"/>
        </w:tabs>
        <w:overflowPunct/>
        <w:autoSpaceDE/>
        <w:autoSpaceDN/>
        <w:adjustRightInd/>
        <w:ind w:firstLine="567"/>
        <w:jc w:val="both"/>
        <w:textAlignment w:val="auto"/>
        <w:rPr>
          <w:rFonts w:eastAsiaTheme="minorHAnsi"/>
          <w:b/>
          <w:sz w:val="22"/>
          <w:szCs w:val="22"/>
          <w:lang w:val="en-GB"/>
        </w:rPr>
      </w:pPr>
    </w:p>
    <w:p w14:paraId="0ADEF6E5" w14:textId="77777777" w:rsidR="00AA4FEA" w:rsidRPr="00FA5381" w:rsidRDefault="00AA4FEA" w:rsidP="00877CCF">
      <w:pPr>
        <w:pStyle w:val="affd"/>
        <w:widowControl/>
        <w:numPr>
          <w:ilvl w:val="2"/>
          <w:numId w:val="179"/>
        </w:numPr>
        <w:tabs>
          <w:tab w:val="left" w:pos="284"/>
        </w:tabs>
        <w:overflowPunct/>
        <w:autoSpaceDE/>
        <w:autoSpaceDN/>
        <w:adjustRightInd/>
        <w:ind w:left="0" w:firstLine="567"/>
        <w:jc w:val="both"/>
        <w:textAlignment w:val="auto"/>
        <w:rPr>
          <w:rFonts w:eastAsiaTheme="minorHAnsi"/>
          <w:sz w:val="22"/>
          <w:szCs w:val="22"/>
          <w:lang w:val="en-GB"/>
        </w:rPr>
      </w:pPr>
      <w:r w:rsidRPr="00FA5381">
        <w:rPr>
          <w:sz w:val="22"/>
          <w:szCs w:val="22"/>
          <w:bdr w:val="nil"/>
          <w:lang w:val="en-GB"/>
        </w:rPr>
        <w:t>The issuer of exchange-regulated bonds or the entity providing the issuer with the documentation drafting services in relation to exchange-regulated bonds (before and hereinafter, the Consultant) may request from the Exchange the services of preliminary review of the following documents (before and hereinafter, issue-related documents in relation to exchange-regulated bonds):</w:t>
      </w:r>
    </w:p>
    <w:p w14:paraId="26B27660" w14:textId="2B43FE3A" w:rsidR="00AA4FEA" w:rsidRPr="00FA5381" w:rsidRDefault="00AA4FEA" w:rsidP="00877CCF">
      <w:pPr>
        <w:widowControl/>
        <w:numPr>
          <w:ilvl w:val="2"/>
          <w:numId w:val="157"/>
        </w:numPr>
        <w:tabs>
          <w:tab w:val="left" w:pos="284"/>
        </w:tabs>
        <w:overflowPunct/>
        <w:autoSpaceDE/>
        <w:autoSpaceDN/>
        <w:adjustRightInd/>
        <w:ind w:left="1134" w:firstLine="567"/>
        <w:jc w:val="both"/>
        <w:textAlignment w:val="auto"/>
        <w:rPr>
          <w:rFonts w:eastAsiaTheme="minorHAnsi"/>
          <w:sz w:val="22"/>
          <w:szCs w:val="22"/>
          <w:lang w:val="en-GB"/>
        </w:rPr>
      </w:pPr>
      <w:r w:rsidRPr="00FA5381">
        <w:rPr>
          <w:sz w:val="22"/>
          <w:szCs w:val="22"/>
          <w:bdr w:val="nil"/>
          <w:lang w:val="en-GB"/>
        </w:rPr>
        <w:t xml:space="preserve">documents necessary for the </w:t>
      </w:r>
      <w:r w:rsidRPr="00FA5381">
        <w:rPr>
          <w:i/>
          <w:sz w:val="22"/>
          <w:szCs w:val="22"/>
          <w:bdr w:val="nil"/>
          <w:lang w:val="en-GB"/>
        </w:rPr>
        <w:t xml:space="preserve">registration of the exchange-regulated </w:t>
      </w:r>
      <w:r w:rsidR="005F1239">
        <w:rPr>
          <w:i/>
          <w:sz w:val="22"/>
          <w:szCs w:val="22"/>
          <w:bdr w:val="nil"/>
          <w:lang w:val="en-GB"/>
        </w:rPr>
        <w:t>bond program</w:t>
      </w:r>
      <w:r w:rsidRPr="00FA5381">
        <w:rPr>
          <w:sz w:val="22"/>
          <w:szCs w:val="22"/>
          <w:bdr w:val="nil"/>
          <w:lang w:val="en-GB"/>
        </w:rPr>
        <w:t xml:space="preserve"> (draft of exchange-regulated </w:t>
      </w:r>
      <w:r w:rsidR="005F1239">
        <w:rPr>
          <w:sz w:val="22"/>
          <w:szCs w:val="22"/>
          <w:bdr w:val="nil"/>
          <w:lang w:val="en-GB"/>
        </w:rPr>
        <w:t>bond program</w:t>
      </w:r>
      <w:r w:rsidRPr="00FA5381">
        <w:rPr>
          <w:sz w:val="22"/>
          <w:szCs w:val="22"/>
          <w:bdr w:val="nil"/>
          <w:lang w:val="en-GB"/>
        </w:rPr>
        <w:t xml:space="preserve">, </w:t>
      </w:r>
      <w:r w:rsidR="008E6A0E" w:rsidRPr="00FA5381">
        <w:rPr>
          <w:sz w:val="22"/>
          <w:szCs w:val="22"/>
          <w:bdr w:val="nil"/>
          <w:lang w:val="en-GB"/>
        </w:rPr>
        <w:t xml:space="preserve">draft resolution on approval of exchange-regulated </w:t>
      </w:r>
      <w:r w:rsidR="005F1239">
        <w:rPr>
          <w:sz w:val="22"/>
          <w:szCs w:val="22"/>
          <w:bdr w:val="nil"/>
          <w:lang w:val="en-GB"/>
        </w:rPr>
        <w:t>bond program</w:t>
      </w:r>
      <w:r w:rsidR="0050233C" w:rsidRPr="00FA5381">
        <w:rPr>
          <w:sz w:val="22"/>
          <w:szCs w:val="22"/>
          <w:bdr w:val="nil"/>
          <w:lang w:val="en-GB"/>
        </w:rPr>
        <w:t xml:space="preserve"> </w:t>
      </w:r>
      <w:r w:rsidR="0050233C" w:rsidRPr="00FA5381">
        <w:rPr>
          <w:sz w:val="22"/>
          <w:szCs w:val="22"/>
          <w:bdr w:val="nil"/>
          <w:lang w:val="en-US"/>
        </w:rPr>
        <w:t xml:space="preserve">(if </w:t>
      </w:r>
      <w:r w:rsidR="003C1FC0" w:rsidRPr="00FA5381">
        <w:rPr>
          <w:sz w:val="22"/>
          <w:szCs w:val="22"/>
          <w:bdr w:val="nil"/>
          <w:lang w:val="en-GB"/>
        </w:rPr>
        <w:t>submitted</w:t>
      </w:r>
      <w:r w:rsidR="0050233C" w:rsidRPr="00FA5381">
        <w:rPr>
          <w:sz w:val="22"/>
          <w:szCs w:val="22"/>
          <w:bdr w:val="nil"/>
          <w:lang w:val="en-US"/>
        </w:rPr>
        <w:t>)</w:t>
      </w:r>
      <w:r w:rsidR="008E6A0E" w:rsidRPr="00FA5381">
        <w:rPr>
          <w:sz w:val="22"/>
          <w:szCs w:val="22"/>
          <w:bdr w:val="nil"/>
          <w:lang w:val="en-GB"/>
        </w:rPr>
        <w:t xml:space="preserve">, </w:t>
      </w:r>
      <w:r w:rsidRPr="00FA5381">
        <w:rPr>
          <w:sz w:val="22"/>
          <w:szCs w:val="22"/>
          <w:bdr w:val="nil"/>
          <w:lang w:val="en-GB"/>
        </w:rPr>
        <w:t>draft prospectus for exchange regulated bonds (if</w:t>
      </w:r>
      <w:r w:rsidR="0050233C" w:rsidRPr="00FA5381">
        <w:rPr>
          <w:sz w:val="22"/>
          <w:szCs w:val="22"/>
          <w:bdr w:val="nil"/>
          <w:lang w:val="en-GB"/>
        </w:rPr>
        <w:t xml:space="preserve"> exchange-regulated </w:t>
      </w:r>
      <w:r w:rsidR="005F1239">
        <w:rPr>
          <w:sz w:val="22"/>
          <w:szCs w:val="22"/>
          <w:bdr w:val="nil"/>
          <w:lang w:val="en-GB"/>
        </w:rPr>
        <w:t>bond program</w:t>
      </w:r>
      <w:r w:rsidR="0050233C" w:rsidRPr="00FA5381">
        <w:rPr>
          <w:sz w:val="22"/>
          <w:szCs w:val="22"/>
          <w:bdr w:val="nil"/>
          <w:lang w:val="en-GB"/>
        </w:rPr>
        <w:t xml:space="preserve"> is accompanied by</w:t>
      </w:r>
      <w:r w:rsidR="0050233C" w:rsidRPr="00FA5381">
        <w:rPr>
          <w:sz w:val="22"/>
          <w:szCs w:val="22"/>
          <w:bdr w:val="nil"/>
          <w:lang w:val="en-US"/>
        </w:rPr>
        <w:t xml:space="preserve"> </w:t>
      </w:r>
      <w:r w:rsidR="0050233C" w:rsidRPr="00FA5381">
        <w:rPr>
          <w:sz w:val="22"/>
          <w:szCs w:val="22"/>
          <w:bdr w:val="nil"/>
          <w:lang w:val="en-GB"/>
        </w:rPr>
        <w:t xml:space="preserve">preparation and registration of an exchange-registered </w:t>
      </w:r>
      <w:r w:rsidR="005F1239">
        <w:rPr>
          <w:sz w:val="22"/>
          <w:szCs w:val="22"/>
          <w:bdr w:val="nil"/>
          <w:lang w:val="en-GB"/>
        </w:rPr>
        <w:t>bond prospectus</w:t>
      </w:r>
      <w:r w:rsidRPr="00FA5381">
        <w:rPr>
          <w:sz w:val="22"/>
          <w:szCs w:val="22"/>
          <w:bdr w:val="nil"/>
          <w:lang w:val="en-GB"/>
        </w:rPr>
        <w:t>)</w:t>
      </w:r>
      <w:r w:rsidR="001476C6" w:rsidRPr="005D00FC">
        <w:rPr>
          <w:sz w:val="22"/>
          <w:szCs w:val="22"/>
          <w:bdr w:val="nil"/>
          <w:lang w:val="en-US"/>
        </w:rPr>
        <w:t>/</w:t>
      </w:r>
      <w:r w:rsidR="001476C6">
        <w:rPr>
          <w:sz w:val="22"/>
          <w:szCs w:val="22"/>
          <w:bdr w:val="nil"/>
          <w:lang w:val="en-US"/>
        </w:rPr>
        <w:t xml:space="preserve">draft </w:t>
      </w:r>
      <w:r w:rsidR="00C91AAE">
        <w:rPr>
          <w:sz w:val="22"/>
          <w:szCs w:val="22"/>
          <w:bdr w:val="nil"/>
          <w:lang w:val="en-US"/>
        </w:rPr>
        <w:t>notice of</w:t>
      </w:r>
      <w:r w:rsidR="001476C6">
        <w:rPr>
          <w:sz w:val="22"/>
          <w:szCs w:val="22"/>
          <w:bdr w:val="nil"/>
          <w:lang w:val="en-US"/>
        </w:rPr>
        <w:t xml:space="preserve"> </w:t>
      </w:r>
      <w:r w:rsidR="00C91AAE">
        <w:rPr>
          <w:sz w:val="22"/>
          <w:szCs w:val="22"/>
          <w:bdr w:val="nil"/>
          <w:lang w:val="en-US"/>
        </w:rPr>
        <w:t xml:space="preserve">prospectus preparation </w:t>
      </w:r>
      <w:r w:rsidR="008E6A0E" w:rsidRPr="00FA5381">
        <w:rPr>
          <w:sz w:val="22"/>
          <w:szCs w:val="22"/>
          <w:bdr w:val="nil"/>
          <w:lang w:val="en-GB"/>
        </w:rPr>
        <w:t xml:space="preserve">and draft resolution on approval of the prospectus for exchange regulated bonds </w:t>
      </w:r>
      <w:r w:rsidR="003C1FC0" w:rsidRPr="00FA5381">
        <w:rPr>
          <w:sz w:val="22"/>
          <w:szCs w:val="22"/>
          <w:bdr w:val="nil"/>
          <w:lang w:val="en-US"/>
        </w:rPr>
        <w:t xml:space="preserve">if </w:t>
      </w:r>
      <w:r w:rsidR="003C1FC0" w:rsidRPr="00FA5381">
        <w:rPr>
          <w:sz w:val="22"/>
          <w:szCs w:val="22"/>
          <w:bdr w:val="nil"/>
          <w:lang w:val="en-GB"/>
        </w:rPr>
        <w:t>submitted</w:t>
      </w:r>
      <w:r w:rsidR="008E6A0E" w:rsidRPr="00FA5381">
        <w:rPr>
          <w:sz w:val="22"/>
          <w:szCs w:val="22"/>
          <w:bdr w:val="nil"/>
          <w:lang w:val="en-GB"/>
        </w:rPr>
        <w:t>)</w:t>
      </w:r>
      <w:r w:rsidRPr="00FA5381">
        <w:rPr>
          <w:sz w:val="22"/>
          <w:szCs w:val="22"/>
          <w:bdr w:val="nil"/>
          <w:lang w:val="en-GB"/>
        </w:rPr>
        <w:t>;</w:t>
      </w:r>
    </w:p>
    <w:p w14:paraId="277409C8" w14:textId="6A7CD0D5" w:rsidR="00AA4FEA" w:rsidRPr="00FA5381" w:rsidRDefault="00AA4FEA" w:rsidP="00877CCF">
      <w:pPr>
        <w:widowControl/>
        <w:numPr>
          <w:ilvl w:val="2"/>
          <w:numId w:val="157"/>
        </w:numPr>
        <w:tabs>
          <w:tab w:val="left" w:pos="284"/>
        </w:tabs>
        <w:overflowPunct/>
        <w:autoSpaceDE/>
        <w:autoSpaceDN/>
        <w:adjustRightInd/>
        <w:ind w:left="1134" w:firstLine="567"/>
        <w:jc w:val="both"/>
        <w:textAlignment w:val="auto"/>
        <w:rPr>
          <w:rFonts w:eastAsiaTheme="minorHAnsi"/>
          <w:sz w:val="22"/>
          <w:szCs w:val="22"/>
          <w:lang w:val="en-GB"/>
        </w:rPr>
      </w:pPr>
      <w:r w:rsidRPr="00FA5381">
        <w:rPr>
          <w:sz w:val="22"/>
          <w:szCs w:val="22"/>
          <w:bdr w:val="nil"/>
          <w:lang w:val="en-GB"/>
        </w:rPr>
        <w:t xml:space="preserve">documents necessary for </w:t>
      </w:r>
      <w:r w:rsidR="00A21FBC" w:rsidRPr="00FA5381">
        <w:rPr>
          <w:sz w:val="22"/>
          <w:szCs w:val="22"/>
          <w:bdr w:val="nil"/>
          <w:lang w:val="en-GB"/>
        </w:rPr>
        <w:t xml:space="preserve">the </w:t>
      </w:r>
      <w:r w:rsidR="00A21FBC" w:rsidRPr="00FA5381">
        <w:rPr>
          <w:i/>
          <w:sz w:val="22"/>
          <w:szCs w:val="22"/>
          <w:bdr w:val="nil"/>
          <w:lang w:val="en-GB"/>
        </w:rPr>
        <w:t xml:space="preserve">registration of the exchange-regulated bonds issue </w:t>
      </w:r>
      <w:r w:rsidR="00A21FBC" w:rsidRPr="00FA5381">
        <w:rPr>
          <w:sz w:val="22"/>
          <w:szCs w:val="22"/>
          <w:bdr w:val="nil"/>
          <w:lang w:val="en-GB"/>
        </w:rPr>
        <w:t xml:space="preserve">(draft resolution on the exchange-regulated bonds issue, draft resolution on </w:t>
      </w:r>
      <w:r w:rsidR="001A4604" w:rsidRPr="00FA5381">
        <w:rPr>
          <w:sz w:val="22"/>
          <w:szCs w:val="22"/>
          <w:bdr w:val="nil"/>
          <w:lang w:val="en-GB"/>
        </w:rPr>
        <w:t>the</w:t>
      </w:r>
      <w:r w:rsidR="00A21FBC" w:rsidRPr="00FA5381">
        <w:rPr>
          <w:sz w:val="22"/>
          <w:szCs w:val="22"/>
          <w:bdr w:val="nil"/>
          <w:lang w:val="en-GB"/>
        </w:rPr>
        <w:t xml:space="preserve"> exchange-regulated bonds </w:t>
      </w:r>
      <w:r w:rsidR="001A4604" w:rsidRPr="00FA5381">
        <w:rPr>
          <w:sz w:val="22"/>
          <w:szCs w:val="22"/>
          <w:bdr w:val="nil"/>
          <w:lang w:val="en-GB"/>
        </w:rPr>
        <w:t>placement</w:t>
      </w:r>
      <w:r w:rsidR="0050233C" w:rsidRPr="00FA5381">
        <w:rPr>
          <w:sz w:val="22"/>
          <w:szCs w:val="22"/>
          <w:bdr w:val="nil"/>
          <w:lang w:val="en-GB"/>
        </w:rPr>
        <w:t xml:space="preserve"> (</w:t>
      </w:r>
      <w:r w:rsidR="003C1FC0" w:rsidRPr="00FA5381">
        <w:rPr>
          <w:sz w:val="22"/>
          <w:szCs w:val="22"/>
          <w:bdr w:val="nil"/>
          <w:lang w:val="en-US"/>
        </w:rPr>
        <w:t xml:space="preserve">if </w:t>
      </w:r>
      <w:r w:rsidR="003C1FC0" w:rsidRPr="00FA5381">
        <w:rPr>
          <w:sz w:val="22"/>
          <w:szCs w:val="22"/>
          <w:bdr w:val="nil"/>
          <w:lang w:val="en-GB"/>
        </w:rPr>
        <w:t>submitted</w:t>
      </w:r>
      <w:r w:rsidR="0050233C" w:rsidRPr="00FA5381">
        <w:rPr>
          <w:sz w:val="22"/>
          <w:szCs w:val="22"/>
          <w:bdr w:val="nil"/>
          <w:lang w:val="en-GB"/>
        </w:rPr>
        <w:t>)</w:t>
      </w:r>
      <w:r w:rsidR="00A21FBC" w:rsidRPr="00FA5381">
        <w:rPr>
          <w:sz w:val="22"/>
          <w:szCs w:val="22"/>
          <w:bdr w:val="nil"/>
          <w:lang w:val="en-GB"/>
        </w:rPr>
        <w:t xml:space="preserve">, draft prospectus for exchange regulated bonds (if </w:t>
      </w:r>
      <w:r w:rsidR="003C1FC0" w:rsidRPr="00FA5381">
        <w:rPr>
          <w:sz w:val="22"/>
          <w:szCs w:val="22"/>
          <w:bdr w:val="nil"/>
          <w:lang w:val="en-GB"/>
        </w:rPr>
        <w:t>registration of the exchange-regulated bonds issue is accompanied by</w:t>
      </w:r>
      <w:r w:rsidR="003C1FC0" w:rsidRPr="00FA5381">
        <w:rPr>
          <w:sz w:val="22"/>
          <w:szCs w:val="22"/>
          <w:bdr w:val="nil"/>
          <w:lang w:val="en-US"/>
        </w:rPr>
        <w:t xml:space="preserve"> </w:t>
      </w:r>
      <w:r w:rsidR="003C1FC0" w:rsidRPr="00FA5381">
        <w:rPr>
          <w:sz w:val="22"/>
          <w:szCs w:val="22"/>
          <w:bdr w:val="nil"/>
          <w:lang w:val="en-GB"/>
        </w:rPr>
        <w:t xml:space="preserve">preparation and registration of an exchange-registered </w:t>
      </w:r>
      <w:r w:rsidR="005F1239">
        <w:rPr>
          <w:sz w:val="22"/>
          <w:szCs w:val="22"/>
          <w:bdr w:val="nil"/>
          <w:lang w:val="en-GB"/>
        </w:rPr>
        <w:t>bond prospectus</w:t>
      </w:r>
      <w:r w:rsidR="00A21FBC" w:rsidRPr="00FA5381">
        <w:rPr>
          <w:sz w:val="22"/>
          <w:szCs w:val="22"/>
          <w:bdr w:val="nil"/>
          <w:lang w:val="en-GB"/>
        </w:rPr>
        <w:t>)</w:t>
      </w:r>
      <w:r w:rsidR="001476C6">
        <w:rPr>
          <w:sz w:val="22"/>
          <w:szCs w:val="22"/>
          <w:bdr w:val="nil"/>
          <w:lang w:val="en-GB"/>
        </w:rPr>
        <w:t>/</w:t>
      </w:r>
      <w:r w:rsidR="001476C6" w:rsidRPr="001476C6">
        <w:rPr>
          <w:sz w:val="22"/>
          <w:szCs w:val="22"/>
          <w:bdr w:val="nil"/>
          <w:lang w:val="en-US"/>
        </w:rPr>
        <w:t xml:space="preserve"> </w:t>
      </w:r>
      <w:r w:rsidR="001476C6">
        <w:rPr>
          <w:sz w:val="22"/>
          <w:szCs w:val="22"/>
          <w:bdr w:val="nil"/>
          <w:lang w:val="en-US"/>
        </w:rPr>
        <w:t xml:space="preserve">draft notice </w:t>
      </w:r>
      <w:r w:rsidR="00C91AAE">
        <w:rPr>
          <w:sz w:val="22"/>
          <w:szCs w:val="22"/>
          <w:bdr w:val="nil"/>
          <w:lang w:val="en-US"/>
        </w:rPr>
        <w:t>of prospectus preparation</w:t>
      </w:r>
      <w:r w:rsidR="00A21FBC" w:rsidRPr="00FA5381">
        <w:rPr>
          <w:sz w:val="22"/>
          <w:szCs w:val="22"/>
          <w:bdr w:val="nil"/>
          <w:lang w:val="en-GB"/>
        </w:rPr>
        <w:t xml:space="preserve"> and draft resolution on approval of the prospectus for exchange regulated bonds (</w:t>
      </w:r>
      <w:r w:rsidR="003C1FC0" w:rsidRPr="00FA5381">
        <w:rPr>
          <w:sz w:val="22"/>
          <w:szCs w:val="22"/>
          <w:bdr w:val="nil"/>
          <w:lang w:val="en-US"/>
        </w:rPr>
        <w:t xml:space="preserve">if </w:t>
      </w:r>
      <w:r w:rsidR="003C1FC0" w:rsidRPr="00FA5381">
        <w:rPr>
          <w:sz w:val="22"/>
          <w:szCs w:val="22"/>
          <w:bdr w:val="nil"/>
          <w:lang w:val="en-GB"/>
        </w:rPr>
        <w:t>submitted</w:t>
      </w:r>
      <w:r w:rsidR="00A21FBC" w:rsidRPr="00FA5381">
        <w:rPr>
          <w:sz w:val="22"/>
          <w:szCs w:val="22"/>
          <w:bdr w:val="nil"/>
          <w:lang w:val="en-GB"/>
        </w:rPr>
        <w:t>)</w:t>
      </w:r>
      <w:r w:rsidRPr="00FA5381">
        <w:rPr>
          <w:sz w:val="22"/>
          <w:szCs w:val="22"/>
          <w:bdr w:val="nil"/>
          <w:lang w:val="en-GB"/>
        </w:rPr>
        <w:t xml:space="preserve">; </w:t>
      </w:r>
    </w:p>
    <w:p w14:paraId="29A80D62" w14:textId="14A12EED" w:rsidR="00D176BD" w:rsidRPr="00FA5381" w:rsidRDefault="00D176BD" w:rsidP="00877CCF">
      <w:pPr>
        <w:widowControl/>
        <w:numPr>
          <w:ilvl w:val="2"/>
          <w:numId w:val="157"/>
        </w:numPr>
        <w:tabs>
          <w:tab w:val="left" w:pos="284"/>
        </w:tabs>
        <w:overflowPunct/>
        <w:autoSpaceDE/>
        <w:autoSpaceDN/>
        <w:adjustRightInd/>
        <w:ind w:left="1134" w:firstLine="567"/>
        <w:jc w:val="both"/>
        <w:textAlignment w:val="auto"/>
        <w:rPr>
          <w:rFonts w:eastAsiaTheme="minorHAnsi"/>
          <w:sz w:val="22"/>
          <w:szCs w:val="22"/>
          <w:lang w:val="en-GB"/>
        </w:rPr>
      </w:pPr>
      <w:r w:rsidRPr="00FA5381">
        <w:rPr>
          <w:sz w:val="22"/>
          <w:szCs w:val="22"/>
          <w:bdr w:val="nil"/>
          <w:lang w:val="en-GB"/>
        </w:rPr>
        <w:t xml:space="preserve">documents necessary for the </w:t>
      </w:r>
      <w:r w:rsidRPr="00FA5381">
        <w:rPr>
          <w:i/>
          <w:sz w:val="22"/>
          <w:szCs w:val="22"/>
          <w:bdr w:val="nil"/>
          <w:lang w:val="en-GB"/>
        </w:rPr>
        <w:t>registration of an additional issue of the exchange-regulated bonds</w:t>
      </w:r>
      <w:r w:rsidRPr="00FA5381">
        <w:rPr>
          <w:sz w:val="22"/>
          <w:szCs w:val="22"/>
          <w:bdr w:val="nil"/>
          <w:lang w:val="en-GB"/>
        </w:rPr>
        <w:t>, when it is accompanied by the preparation and registration of an exchange-</w:t>
      </w:r>
      <w:r w:rsidRPr="00FA5381">
        <w:rPr>
          <w:sz w:val="22"/>
          <w:szCs w:val="22"/>
          <w:bdr w:val="nil"/>
          <w:lang w:val="en-GB"/>
        </w:rPr>
        <w:lastRenderedPageBreak/>
        <w:t xml:space="preserve">registered </w:t>
      </w:r>
      <w:r w:rsidR="005F1239">
        <w:rPr>
          <w:sz w:val="22"/>
          <w:szCs w:val="22"/>
          <w:bdr w:val="nil"/>
          <w:lang w:val="en-GB"/>
        </w:rPr>
        <w:t>bond prospectus</w:t>
      </w:r>
      <w:r w:rsidRPr="00FA5381">
        <w:rPr>
          <w:rFonts w:eastAsia="Calibri"/>
          <w:sz w:val="22"/>
          <w:szCs w:val="22"/>
          <w:lang w:val="en-US"/>
        </w:rPr>
        <w:t xml:space="preserve"> </w:t>
      </w:r>
      <w:r w:rsidRPr="00CE7BA7">
        <w:rPr>
          <w:sz w:val="22"/>
          <w:szCs w:val="22"/>
          <w:bdr w:val="nil"/>
          <w:lang w:val="en-GB"/>
        </w:rPr>
        <w:t xml:space="preserve">(draft resolution on placement of </w:t>
      </w:r>
      <w:r w:rsidRPr="00696391">
        <w:rPr>
          <w:sz w:val="22"/>
          <w:szCs w:val="22"/>
          <w:bdr w:val="nil"/>
          <w:lang w:val="en-GB"/>
        </w:rPr>
        <w:t>an additional issue of the exchange-regulated bonds</w:t>
      </w:r>
      <w:r w:rsidRPr="00357B3E">
        <w:rPr>
          <w:sz w:val="22"/>
          <w:szCs w:val="22"/>
          <w:bdr w:val="nil"/>
          <w:lang w:val="en-GB"/>
        </w:rPr>
        <w:t xml:space="preserve"> (if </w:t>
      </w:r>
      <w:r w:rsidR="003C1FC0" w:rsidRPr="002F04F2">
        <w:rPr>
          <w:sz w:val="22"/>
          <w:szCs w:val="22"/>
          <w:bdr w:val="nil"/>
          <w:lang w:val="en-GB"/>
        </w:rPr>
        <w:t>submitted</w:t>
      </w:r>
      <w:r w:rsidRPr="00AF21A0">
        <w:rPr>
          <w:sz w:val="22"/>
          <w:szCs w:val="22"/>
          <w:bdr w:val="nil"/>
          <w:lang w:val="en-GB"/>
        </w:rPr>
        <w:t>), draft prospectus for exchange regulated bonds and</w:t>
      </w:r>
      <w:r w:rsidRPr="00FC3A4F">
        <w:rPr>
          <w:sz w:val="22"/>
          <w:szCs w:val="22"/>
          <w:bdr w:val="nil"/>
          <w:lang w:val="en-GB"/>
        </w:rPr>
        <w:t xml:space="preserve"> </w:t>
      </w:r>
      <w:r w:rsidRPr="00854F3E">
        <w:rPr>
          <w:sz w:val="22"/>
          <w:szCs w:val="22"/>
          <w:bdr w:val="nil"/>
          <w:lang w:val="en-GB"/>
        </w:rPr>
        <w:t>draft resolution on approval of</w:t>
      </w:r>
      <w:r w:rsidRPr="00562B27">
        <w:rPr>
          <w:sz w:val="22"/>
          <w:szCs w:val="22"/>
          <w:bdr w:val="nil"/>
          <w:lang w:val="en-GB"/>
        </w:rPr>
        <w:t xml:space="preserve"> </w:t>
      </w:r>
      <w:r w:rsidRPr="004107B3">
        <w:rPr>
          <w:sz w:val="22"/>
          <w:szCs w:val="22"/>
          <w:bdr w:val="nil"/>
          <w:lang w:val="en-GB"/>
        </w:rPr>
        <w:t xml:space="preserve">the </w:t>
      </w:r>
      <w:r w:rsidRPr="003A576C">
        <w:rPr>
          <w:sz w:val="22"/>
          <w:szCs w:val="22"/>
          <w:bdr w:val="nil"/>
          <w:lang w:val="en-GB"/>
        </w:rPr>
        <w:t>prospectus for exchange regulated b</w:t>
      </w:r>
      <w:r w:rsidRPr="00623839">
        <w:rPr>
          <w:sz w:val="22"/>
          <w:szCs w:val="22"/>
          <w:bdr w:val="nil"/>
          <w:lang w:val="en-GB"/>
        </w:rPr>
        <w:t>onds</w:t>
      </w:r>
      <w:r w:rsidR="003C1FC0" w:rsidRPr="00FA5381">
        <w:rPr>
          <w:sz w:val="22"/>
          <w:szCs w:val="22"/>
          <w:bdr w:val="nil"/>
          <w:lang w:val="en-GB"/>
        </w:rPr>
        <w:t>)</w:t>
      </w:r>
      <w:r w:rsidRPr="00FA5381">
        <w:rPr>
          <w:sz w:val="22"/>
          <w:szCs w:val="22"/>
          <w:bdr w:val="nil"/>
          <w:lang w:val="en-GB"/>
        </w:rPr>
        <w:t>;</w:t>
      </w:r>
    </w:p>
    <w:p w14:paraId="2F162645" w14:textId="2B47C48E" w:rsidR="00D176BD" w:rsidRPr="00FA5381" w:rsidRDefault="00D176BD" w:rsidP="00877CCF">
      <w:pPr>
        <w:widowControl/>
        <w:numPr>
          <w:ilvl w:val="2"/>
          <w:numId w:val="157"/>
        </w:numPr>
        <w:tabs>
          <w:tab w:val="left" w:pos="284"/>
        </w:tabs>
        <w:overflowPunct/>
        <w:autoSpaceDE/>
        <w:autoSpaceDN/>
        <w:adjustRightInd/>
        <w:ind w:left="1134" w:firstLine="567"/>
        <w:jc w:val="both"/>
        <w:textAlignment w:val="auto"/>
        <w:rPr>
          <w:rFonts w:eastAsiaTheme="minorHAnsi"/>
          <w:sz w:val="22"/>
          <w:szCs w:val="22"/>
          <w:lang w:val="en-GB"/>
        </w:rPr>
      </w:pPr>
      <w:r w:rsidRPr="00FA5381">
        <w:rPr>
          <w:sz w:val="22"/>
          <w:szCs w:val="22"/>
          <w:bdr w:val="nil"/>
          <w:lang w:val="en-GB"/>
        </w:rPr>
        <w:t xml:space="preserve">documents necessary for the </w:t>
      </w:r>
      <w:r w:rsidRPr="00FA5381">
        <w:rPr>
          <w:i/>
          <w:sz w:val="22"/>
          <w:szCs w:val="22"/>
          <w:bdr w:val="nil"/>
          <w:lang w:val="en-GB"/>
        </w:rPr>
        <w:t xml:space="preserve">registration of the exchange-regulated </w:t>
      </w:r>
      <w:r w:rsidR="005F1239">
        <w:rPr>
          <w:i/>
          <w:sz w:val="22"/>
          <w:szCs w:val="22"/>
          <w:bdr w:val="nil"/>
          <w:lang w:val="en-GB"/>
        </w:rPr>
        <w:t>bond prospectus</w:t>
      </w:r>
      <w:r w:rsidRPr="00FA5381">
        <w:rPr>
          <w:i/>
          <w:sz w:val="22"/>
          <w:szCs w:val="22"/>
          <w:bdr w:val="nil"/>
          <w:lang w:val="en-GB"/>
        </w:rPr>
        <w:t xml:space="preserve"> </w:t>
      </w:r>
      <w:r w:rsidRPr="00FA5381">
        <w:rPr>
          <w:sz w:val="22"/>
          <w:szCs w:val="22"/>
          <w:bdr w:val="nil"/>
          <w:lang w:val="en-GB"/>
        </w:rPr>
        <w:t xml:space="preserve">(draft exchange-regulated </w:t>
      </w:r>
      <w:r w:rsidR="005F1239">
        <w:rPr>
          <w:sz w:val="22"/>
          <w:szCs w:val="22"/>
          <w:bdr w:val="nil"/>
          <w:lang w:val="en-GB"/>
        </w:rPr>
        <w:t>bond prospectus</w:t>
      </w:r>
      <w:r w:rsidRPr="00FA5381">
        <w:rPr>
          <w:sz w:val="22"/>
          <w:szCs w:val="22"/>
          <w:bdr w:val="nil"/>
          <w:lang w:val="en-GB"/>
        </w:rPr>
        <w:t xml:space="preserve">, draft resolution on approval of the prospectus for exchange regulated bonds (if </w:t>
      </w:r>
      <w:r w:rsidR="003C1FC0" w:rsidRPr="00FA5381">
        <w:rPr>
          <w:sz w:val="22"/>
          <w:szCs w:val="22"/>
          <w:bdr w:val="nil"/>
          <w:lang w:val="en-GB"/>
        </w:rPr>
        <w:t>submitted</w:t>
      </w:r>
      <w:r w:rsidRPr="00FA5381">
        <w:rPr>
          <w:sz w:val="22"/>
          <w:szCs w:val="22"/>
          <w:bdr w:val="nil"/>
          <w:lang w:val="en-GB"/>
        </w:rPr>
        <w:t>).</w:t>
      </w:r>
    </w:p>
    <w:p w14:paraId="7FC6EB58" w14:textId="77777777" w:rsidR="00AA4FEA" w:rsidRPr="00FA5381" w:rsidRDefault="00AA4FEA" w:rsidP="00877CCF">
      <w:pPr>
        <w:pStyle w:val="affd"/>
        <w:widowControl/>
        <w:numPr>
          <w:ilvl w:val="2"/>
          <w:numId w:val="179"/>
        </w:numPr>
        <w:tabs>
          <w:tab w:val="left" w:pos="284"/>
        </w:tabs>
        <w:overflowPunct/>
        <w:autoSpaceDE/>
        <w:autoSpaceDN/>
        <w:adjustRightInd/>
        <w:ind w:left="0" w:firstLine="567"/>
        <w:jc w:val="both"/>
        <w:textAlignment w:val="auto"/>
        <w:rPr>
          <w:rFonts w:eastAsiaTheme="minorHAnsi"/>
          <w:sz w:val="22"/>
          <w:szCs w:val="22"/>
          <w:lang w:val="en-GB"/>
        </w:rPr>
      </w:pPr>
      <w:r w:rsidRPr="00FA5381">
        <w:rPr>
          <w:sz w:val="22"/>
          <w:szCs w:val="22"/>
          <w:bdr w:val="nil"/>
          <w:lang w:val="en-GB"/>
        </w:rPr>
        <w:t>The Exchange shall conduct preliminary review of the issue-related documents in relation to exchange-regulated bonds on the basis of the Application received from the issuer or the Consultant.</w:t>
      </w:r>
    </w:p>
    <w:p w14:paraId="0D3F9DB6" w14:textId="77777777" w:rsidR="00AA4FEA" w:rsidRPr="00FA5381" w:rsidRDefault="00AA4FEA" w:rsidP="00FA5381">
      <w:pPr>
        <w:widowControl/>
        <w:tabs>
          <w:tab w:val="left" w:pos="284"/>
        </w:tabs>
        <w:overflowPunct/>
        <w:autoSpaceDE/>
        <w:autoSpaceDN/>
        <w:adjustRightInd/>
        <w:ind w:firstLine="567"/>
        <w:jc w:val="both"/>
        <w:textAlignment w:val="auto"/>
        <w:rPr>
          <w:rFonts w:eastAsiaTheme="minorHAnsi"/>
          <w:sz w:val="22"/>
          <w:szCs w:val="22"/>
          <w:lang w:val="en-GB"/>
        </w:rPr>
      </w:pPr>
      <w:r w:rsidRPr="00FA5381">
        <w:rPr>
          <w:sz w:val="22"/>
          <w:szCs w:val="22"/>
          <w:bdr w:val="nil"/>
          <w:lang w:val="en-GB"/>
        </w:rPr>
        <w:t>The Application shall be accompanied by the documents (draft documents) referred to in Clause 1.1.</w:t>
      </w:r>
      <w:r w:rsidR="004012EE" w:rsidRPr="00FA5381">
        <w:rPr>
          <w:sz w:val="22"/>
          <w:szCs w:val="22"/>
          <w:bdr w:val="nil"/>
          <w:lang w:val="en-GB"/>
        </w:rPr>
        <w:t>6</w:t>
      </w:r>
      <w:r w:rsidRPr="00FA5381">
        <w:rPr>
          <w:sz w:val="22"/>
          <w:szCs w:val="22"/>
          <w:bdr w:val="nil"/>
          <w:lang w:val="en-GB"/>
        </w:rPr>
        <w:t xml:space="preserve"> (Table 1) Annex 1 to these Rules.</w:t>
      </w:r>
    </w:p>
    <w:p w14:paraId="5C9203A4" w14:textId="77777777" w:rsidR="004012EE" w:rsidRPr="00FA5381" w:rsidRDefault="00AA4FEA" w:rsidP="00FA5381">
      <w:pPr>
        <w:widowControl/>
        <w:tabs>
          <w:tab w:val="left" w:pos="284"/>
        </w:tabs>
        <w:overflowPunct/>
        <w:autoSpaceDE/>
        <w:autoSpaceDN/>
        <w:adjustRightInd/>
        <w:ind w:firstLine="567"/>
        <w:jc w:val="both"/>
        <w:textAlignment w:val="auto"/>
        <w:rPr>
          <w:sz w:val="22"/>
          <w:szCs w:val="22"/>
          <w:bdr w:val="nil"/>
          <w:lang w:val="en-GB"/>
        </w:rPr>
      </w:pPr>
      <w:r w:rsidRPr="00FA5381">
        <w:rPr>
          <w:sz w:val="22"/>
          <w:szCs w:val="22"/>
          <w:bdr w:val="nil"/>
          <w:lang w:val="en-GB"/>
        </w:rPr>
        <w:t>The Application and the draft issue-related documents in relation to exchange-regulated bonds shall be filed with the Exchange before the issuer</w:t>
      </w:r>
      <w:r w:rsidR="00B901B7" w:rsidRPr="00FA5381">
        <w:rPr>
          <w:sz w:val="22"/>
          <w:szCs w:val="22"/>
          <w:bdr w:val="nil"/>
          <w:lang w:val="en-GB"/>
        </w:rPr>
        <w:t xml:space="preserve"> approves or signs issue-related documents in relation to exchange-regulated bonds</w:t>
      </w:r>
      <w:r w:rsidRPr="00FA5381">
        <w:rPr>
          <w:sz w:val="22"/>
          <w:szCs w:val="22"/>
          <w:bdr w:val="nil"/>
          <w:lang w:val="en-GB"/>
        </w:rPr>
        <w:t xml:space="preserve">. </w:t>
      </w:r>
    </w:p>
    <w:p w14:paraId="68A29114" w14:textId="77777777" w:rsidR="00AA4FEA" w:rsidRPr="00FA5381" w:rsidRDefault="00AA4FEA" w:rsidP="00FA5381">
      <w:pPr>
        <w:widowControl/>
        <w:tabs>
          <w:tab w:val="left" w:pos="284"/>
        </w:tabs>
        <w:overflowPunct/>
        <w:autoSpaceDE/>
        <w:autoSpaceDN/>
        <w:adjustRightInd/>
        <w:ind w:firstLine="567"/>
        <w:jc w:val="both"/>
        <w:textAlignment w:val="auto"/>
        <w:rPr>
          <w:rFonts w:eastAsiaTheme="minorHAnsi"/>
          <w:sz w:val="22"/>
          <w:szCs w:val="22"/>
          <w:lang w:val="en-GB"/>
        </w:rPr>
      </w:pPr>
      <w:r w:rsidRPr="00FA5381">
        <w:rPr>
          <w:sz w:val="22"/>
          <w:szCs w:val="22"/>
          <w:bdr w:val="nil"/>
          <w:lang w:val="en-GB"/>
        </w:rPr>
        <w:t>In the course of the preliminary review of the issue-related documents in relation to exchange-regulated bonds, the Exchange shall verify them for the completeness of the information contained therein and for their conformity with the requirements of the securities law of the Russian Federation and the requirements of these Rules in effect at the date of such preliminary review of the documents related to exchange-regulated bonds, and may verify the accuracy of such information.</w:t>
      </w:r>
    </w:p>
    <w:p w14:paraId="3FA498B0" w14:textId="77777777" w:rsidR="00AA4FEA" w:rsidRPr="00FA5381" w:rsidRDefault="00AA4FEA" w:rsidP="00FA5381">
      <w:pPr>
        <w:widowControl/>
        <w:tabs>
          <w:tab w:val="left" w:pos="284"/>
        </w:tabs>
        <w:overflowPunct/>
        <w:autoSpaceDE/>
        <w:autoSpaceDN/>
        <w:adjustRightInd/>
        <w:ind w:firstLine="567"/>
        <w:jc w:val="both"/>
        <w:textAlignment w:val="auto"/>
        <w:rPr>
          <w:sz w:val="22"/>
          <w:szCs w:val="22"/>
          <w:bdr w:val="nil"/>
          <w:lang w:val="en-GB"/>
        </w:rPr>
      </w:pPr>
      <w:r w:rsidRPr="00FA5381">
        <w:rPr>
          <w:sz w:val="22"/>
          <w:szCs w:val="22"/>
          <w:bdr w:val="nil"/>
          <w:lang w:val="en-GB"/>
        </w:rPr>
        <w:t xml:space="preserve">The procedure for the review of the Application and the full set of documents filed for the preliminary review of the issue-related documents related to exchange-regulated bonds shall be </w:t>
      </w:r>
      <w:r w:rsidR="002E1041" w:rsidRPr="00FA5381">
        <w:rPr>
          <w:sz w:val="22"/>
          <w:szCs w:val="22"/>
          <w:bdr w:val="nil"/>
          <w:lang w:val="en-GB"/>
        </w:rPr>
        <w:t>similar to</w:t>
      </w:r>
      <w:r w:rsidRPr="00FA5381">
        <w:rPr>
          <w:sz w:val="22"/>
          <w:szCs w:val="22"/>
          <w:bdr w:val="nil"/>
          <w:lang w:val="en-GB"/>
        </w:rPr>
        <w:t xml:space="preserve"> the procedure referred to in Article 7 of these Rules, with due regard to the specific rules set out in this Article. </w:t>
      </w:r>
    </w:p>
    <w:p w14:paraId="0E869ED7" w14:textId="09903750" w:rsidR="003633DB" w:rsidRPr="005D00FC" w:rsidRDefault="00AA4FEA" w:rsidP="00877CCF">
      <w:pPr>
        <w:pStyle w:val="affd"/>
        <w:widowControl/>
        <w:numPr>
          <w:ilvl w:val="2"/>
          <w:numId w:val="179"/>
        </w:numPr>
        <w:tabs>
          <w:tab w:val="left" w:pos="284"/>
        </w:tabs>
        <w:overflowPunct/>
        <w:autoSpaceDE/>
        <w:autoSpaceDN/>
        <w:adjustRightInd/>
        <w:ind w:left="0" w:firstLine="567"/>
        <w:jc w:val="both"/>
        <w:textAlignment w:val="auto"/>
        <w:rPr>
          <w:rFonts w:eastAsiaTheme="minorHAnsi"/>
          <w:sz w:val="22"/>
          <w:szCs w:val="22"/>
          <w:lang w:val="en-GB"/>
        </w:rPr>
      </w:pPr>
      <w:r w:rsidRPr="00FA5381">
        <w:rPr>
          <w:sz w:val="22"/>
          <w:szCs w:val="22"/>
          <w:bdr w:val="nil"/>
          <w:lang w:val="en-GB"/>
        </w:rPr>
        <w:t xml:space="preserve">The Exchange shall review the Application and the issue-related documents in relation to exchange-regulated bonds filed for preliminary review purposes </w:t>
      </w:r>
      <w:r w:rsidR="00A13BAA" w:rsidRPr="005D00FC">
        <w:rPr>
          <w:bCs/>
          <w:sz w:val="22"/>
          <w:szCs w:val="22"/>
          <w:bdr w:val="nil"/>
          <w:lang w:val="en-GB"/>
        </w:rPr>
        <w:t>within the following time limits</w:t>
      </w:r>
      <w:r w:rsidRPr="005D00FC">
        <w:rPr>
          <w:bCs/>
          <w:sz w:val="22"/>
          <w:szCs w:val="22"/>
          <w:bdr w:val="nil"/>
          <w:lang w:val="en-GB"/>
        </w:rPr>
        <w:t xml:space="preserve"> </w:t>
      </w:r>
      <w:r w:rsidRPr="00FA5381">
        <w:rPr>
          <w:sz w:val="22"/>
          <w:szCs w:val="22"/>
          <w:bdr w:val="nil"/>
          <w:lang w:val="en-GB"/>
        </w:rPr>
        <w:t xml:space="preserve">after the date of </w:t>
      </w:r>
      <w:r w:rsidR="002E1041" w:rsidRPr="00FA5381">
        <w:rPr>
          <w:sz w:val="22"/>
          <w:szCs w:val="22"/>
          <w:bdr w:val="nil"/>
          <w:lang w:val="en-GB"/>
        </w:rPr>
        <w:t xml:space="preserve">submitting </w:t>
      </w:r>
      <w:r w:rsidRPr="00FA5381">
        <w:rPr>
          <w:sz w:val="22"/>
          <w:szCs w:val="22"/>
          <w:bdr w:val="nil"/>
          <w:lang w:val="en-GB"/>
        </w:rPr>
        <w:t xml:space="preserve">the Application and the complete set of </w:t>
      </w:r>
      <w:r w:rsidR="002E1041" w:rsidRPr="00FA5381">
        <w:rPr>
          <w:sz w:val="22"/>
          <w:szCs w:val="22"/>
          <w:bdr w:val="nil"/>
          <w:lang w:val="en-GB"/>
        </w:rPr>
        <w:t xml:space="preserve">required </w:t>
      </w:r>
      <w:r w:rsidRPr="00FA5381">
        <w:rPr>
          <w:sz w:val="22"/>
          <w:szCs w:val="22"/>
          <w:bdr w:val="nil"/>
          <w:lang w:val="en-GB"/>
        </w:rPr>
        <w:t>documents</w:t>
      </w:r>
      <w:r w:rsidR="003633DB">
        <w:rPr>
          <w:sz w:val="22"/>
          <w:szCs w:val="22"/>
          <w:bdr w:val="nil"/>
          <w:lang w:val="en-GB"/>
        </w:rPr>
        <w:t>:</w:t>
      </w:r>
    </w:p>
    <w:p w14:paraId="49508997" w14:textId="463B1CC6" w:rsidR="003633DB" w:rsidRPr="005D00FC" w:rsidRDefault="008653BE" w:rsidP="00877CCF">
      <w:pPr>
        <w:pStyle w:val="affd"/>
        <w:widowControl/>
        <w:numPr>
          <w:ilvl w:val="2"/>
          <w:numId w:val="106"/>
        </w:numPr>
        <w:tabs>
          <w:tab w:val="left" w:pos="284"/>
        </w:tabs>
        <w:overflowPunct/>
        <w:autoSpaceDE/>
        <w:autoSpaceDN/>
        <w:adjustRightInd/>
        <w:ind w:left="1134" w:firstLine="567"/>
        <w:jc w:val="both"/>
        <w:textAlignment w:val="auto"/>
        <w:rPr>
          <w:sz w:val="22"/>
          <w:szCs w:val="22"/>
          <w:bdr w:val="nil"/>
          <w:lang w:val="en-GB"/>
        </w:rPr>
      </w:pPr>
      <w:r>
        <w:rPr>
          <w:sz w:val="22"/>
          <w:szCs w:val="22"/>
          <w:bdr w:val="nil"/>
          <w:lang w:val="en-US"/>
        </w:rPr>
        <w:t>in</w:t>
      </w:r>
      <w:r w:rsidR="00435BC8" w:rsidRPr="005D00FC">
        <w:rPr>
          <w:sz w:val="22"/>
          <w:szCs w:val="22"/>
          <w:bdr w:val="nil"/>
          <w:lang w:val="en-GB"/>
        </w:rPr>
        <w:t xml:space="preserve"> </w:t>
      </w:r>
      <w:r w:rsidR="00435BC8">
        <w:rPr>
          <w:sz w:val="22"/>
          <w:szCs w:val="22"/>
          <w:bdr w:val="nil"/>
          <w:lang w:val="en-US"/>
        </w:rPr>
        <w:t>relation</w:t>
      </w:r>
      <w:r w:rsidR="00435BC8" w:rsidRPr="005D00FC">
        <w:rPr>
          <w:sz w:val="22"/>
          <w:szCs w:val="22"/>
          <w:bdr w:val="nil"/>
          <w:lang w:val="en-GB"/>
        </w:rPr>
        <w:t xml:space="preserve"> </w:t>
      </w:r>
      <w:r w:rsidR="00435BC8">
        <w:rPr>
          <w:sz w:val="22"/>
          <w:szCs w:val="22"/>
          <w:bdr w:val="nil"/>
          <w:lang w:val="en-US"/>
        </w:rPr>
        <w:t>to</w:t>
      </w:r>
      <w:r w:rsidR="00435BC8" w:rsidRPr="005D00FC">
        <w:rPr>
          <w:sz w:val="22"/>
          <w:szCs w:val="22"/>
          <w:bdr w:val="nil"/>
          <w:lang w:val="en-GB"/>
        </w:rPr>
        <w:t xml:space="preserve"> </w:t>
      </w:r>
      <w:r w:rsidR="00435BC8">
        <w:rPr>
          <w:sz w:val="22"/>
          <w:szCs w:val="22"/>
          <w:bdr w:val="nil"/>
          <w:lang w:val="en-US"/>
        </w:rPr>
        <w:t>documents</w:t>
      </w:r>
      <w:r w:rsidR="00435BC8" w:rsidRPr="005D00FC">
        <w:rPr>
          <w:sz w:val="22"/>
          <w:szCs w:val="22"/>
          <w:bdr w:val="nil"/>
          <w:lang w:val="en-GB"/>
        </w:rPr>
        <w:t xml:space="preserve"> </w:t>
      </w:r>
      <w:r w:rsidR="00435BC8">
        <w:rPr>
          <w:sz w:val="22"/>
          <w:szCs w:val="22"/>
          <w:bdr w:val="nil"/>
          <w:lang w:val="en-US"/>
        </w:rPr>
        <w:t>necessary</w:t>
      </w:r>
      <w:r w:rsidR="00435BC8" w:rsidRPr="005D00FC">
        <w:rPr>
          <w:sz w:val="22"/>
          <w:szCs w:val="22"/>
          <w:bdr w:val="nil"/>
          <w:lang w:val="en-GB"/>
        </w:rPr>
        <w:t xml:space="preserve"> </w:t>
      </w:r>
      <w:r w:rsidR="00435BC8">
        <w:rPr>
          <w:sz w:val="22"/>
          <w:szCs w:val="22"/>
          <w:bdr w:val="nil"/>
          <w:lang w:val="en-US"/>
        </w:rPr>
        <w:t>to</w:t>
      </w:r>
      <w:r w:rsidR="00435BC8" w:rsidRPr="005D00FC">
        <w:rPr>
          <w:sz w:val="22"/>
          <w:szCs w:val="22"/>
          <w:bdr w:val="nil"/>
          <w:lang w:val="en-GB"/>
        </w:rPr>
        <w:t xml:space="preserve"> </w:t>
      </w:r>
      <w:r w:rsidR="00435BC8">
        <w:rPr>
          <w:sz w:val="22"/>
          <w:szCs w:val="22"/>
          <w:bdr w:val="nil"/>
          <w:lang w:val="en-US"/>
        </w:rPr>
        <w:t>register</w:t>
      </w:r>
      <w:r w:rsidR="00435BC8" w:rsidRPr="005D00FC">
        <w:rPr>
          <w:sz w:val="22"/>
          <w:szCs w:val="22"/>
          <w:bdr w:val="nil"/>
          <w:lang w:val="en-GB"/>
        </w:rPr>
        <w:t xml:space="preserve"> </w:t>
      </w:r>
      <w:r w:rsidR="00435BC8">
        <w:rPr>
          <w:sz w:val="22"/>
          <w:szCs w:val="22"/>
          <w:bdr w:val="nil"/>
          <w:lang w:val="en-US"/>
        </w:rPr>
        <w:t>a</w:t>
      </w:r>
      <w:r w:rsidR="00435BC8" w:rsidRPr="005D00FC">
        <w:rPr>
          <w:sz w:val="22"/>
          <w:szCs w:val="22"/>
          <w:bdr w:val="nil"/>
          <w:lang w:val="en-GB"/>
        </w:rPr>
        <w:t xml:space="preserve"> </w:t>
      </w:r>
      <w:r w:rsidR="00435BC8">
        <w:rPr>
          <w:sz w:val="22"/>
          <w:szCs w:val="22"/>
          <w:bdr w:val="nil"/>
          <w:lang w:val="en-US"/>
        </w:rPr>
        <w:t>program</w:t>
      </w:r>
      <w:r w:rsidR="00435BC8" w:rsidRPr="005D00FC">
        <w:rPr>
          <w:sz w:val="22"/>
          <w:szCs w:val="22"/>
          <w:bdr w:val="nil"/>
          <w:lang w:val="en-GB"/>
        </w:rPr>
        <w:t xml:space="preserve"> </w:t>
      </w:r>
      <w:r w:rsidR="00435BC8">
        <w:rPr>
          <w:sz w:val="22"/>
          <w:szCs w:val="22"/>
          <w:bdr w:val="nil"/>
          <w:lang w:val="en-US"/>
        </w:rPr>
        <w:t>or</w:t>
      </w:r>
      <w:r w:rsidR="00435BC8" w:rsidRPr="005D00FC">
        <w:rPr>
          <w:sz w:val="22"/>
          <w:szCs w:val="22"/>
          <w:bdr w:val="nil"/>
          <w:lang w:val="en-GB"/>
        </w:rPr>
        <w:t xml:space="preserve"> </w:t>
      </w:r>
      <w:r w:rsidR="00435BC8">
        <w:rPr>
          <w:sz w:val="22"/>
          <w:szCs w:val="22"/>
          <w:bdr w:val="nil"/>
          <w:lang w:val="en-US"/>
        </w:rPr>
        <w:t>an</w:t>
      </w:r>
      <w:r w:rsidR="00435BC8" w:rsidRPr="005D00FC">
        <w:rPr>
          <w:sz w:val="22"/>
          <w:szCs w:val="22"/>
          <w:bdr w:val="nil"/>
          <w:lang w:val="en-GB"/>
        </w:rPr>
        <w:t xml:space="preserve"> </w:t>
      </w:r>
      <w:r w:rsidR="00435BC8">
        <w:rPr>
          <w:sz w:val="22"/>
          <w:szCs w:val="22"/>
          <w:bdr w:val="nil"/>
          <w:lang w:val="en-US"/>
        </w:rPr>
        <w:t>issue</w:t>
      </w:r>
      <w:r w:rsidR="00435BC8" w:rsidRPr="005D00FC">
        <w:rPr>
          <w:sz w:val="22"/>
          <w:szCs w:val="22"/>
          <w:bdr w:val="nil"/>
          <w:lang w:val="en-GB"/>
        </w:rPr>
        <w:t xml:space="preserve"> (</w:t>
      </w:r>
      <w:r w:rsidR="00435BC8">
        <w:rPr>
          <w:sz w:val="22"/>
          <w:szCs w:val="22"/>
          <w:bdr w:val="nil"/>
          <w:lang w:val="en-US"/>
        </w:rPr>
        <w:t>additional</w:t>
      </w:r>
      <w:r w:rsidR="00435BC8" w:rsidRPr="005D00FC">
        <w:rPr>
          <w:sz w:val="22"/>
          <w:szCs w:val="22"/>
          <w:bdr w:val="nil"/>
          <w:lang w:val="en-GB"/>
        </w:rPr>
        <w:t xml:space="preserve"> </w:t>
      </w:r>
      <w:r w:rsidR="00435BC8">
        <w:rPr>
          <w:sz w:val="22"/>
          <w:szCs w:val="22"/>
          <w:bdr w:val="nil"/>
          <w:lang w:val="en-US"/>
        </w:rPr>
        <w:t>issue</w:t>
      </w:r>
      <w:r w:rsidR="00435BC8" w:rsidRPr="005D00FC">
        <w:rPr>
          <w:sz w:val="22"/>
          <w:szCs w:val="22"/>
          <w:bdr w:val="nil"/>
          <w:lang w:val="en-GB"/>
        </w:rPr>
        <w:t xml:space="preserve">) </w:t>
      </w:r>
      <w:r w:rsidR="00435BC8">
        <w:rPr>
          <w:sz w:val="22"/>
          <w:szCs w:val="22"/>
          <w:bdr w:val="nil"/>
          <w:lang w:val="en-US"/>
        </w:rPr>
        <w:t>of</w:t>
      </w:r>
      <w:r w:rsidR="00435BC8" w:rsidRPr="005D00FC">
        <w:rPr>
          <w:sz w:val="22"/>
          <w:szCs w:val="22"/>
          <w:bdr w:val="nil"/>
          <w:lang w:val="en-GB"/>
        </w:rPr>
        <w:t xml:space="preserve"> </w:t>
      </w:r>
      <w:r w:rsidR="00435BC8">
        <w:rPr>
          <w:sz w:val="22"/>
          <w:szCs w:val="22"/>
          <w:bdr w:val="nil"/>
          <w:lang w:val="en-US"/>
        </w:rPr>
        <w:t>exchange</w:t>
      </w:r>
      <w:r w:rsidR="00435BC8" w:rsidRPr="005D00FC">
        <w:rPr>
          <w:sz w:val="22"/>
          <w:szCs w:val="22"/>
          <w:bdr w:val="nil"/>
          <w:lang w:val="en-GB"/>
        </w:rPr>
        <w:t>-</w:t>
      </w:r>
      <w:r w:rsidR="00435BC8">
        <w:rPr>
          <w:sz w:val="22"/>
          <w:szCs w:val="22"/>
          <w:bdr w:val="nil"/>
          <w:lang w:val="en-US"/>
        </w:rPr>
        <w:t>registered</w:t>
      </w:r>
      <w:r w:rsidR="00435BC8" w:rsidRPr="005D00FC">
        <w:rPr>
          <w:sz w:val="22"/>
          <w:szCs w:val="22"/>
          <w:bdr w:val="nil"/>
          <w:lang w:val="en-GB"/>
        </w:rPr>
        <w:t xml:space="preserve"> </w:t>
      </w:r>
      <w:r w:rsidR="00435BC8">
        <w:rPr>
          <w:sz w:val="22"/>
          <w:szCs w:val="22"/>
          <w:bdr w:val="nil"/>
          <w:lang w:val="en-US"/>
        </w:rPr>
        <w:t>bonds</w:t>
      </w:r>
      <w:r w:rsidR="00435BC8" w:rsidRPr="005D00FC">
        <w:rPr>
          <w:sz w:val="22"/>
          <w:szCs w:val="22"/>
          <w:bdr w:val="nil"/>
          <w:lang w:val="en-GB"/>
        </w:rPr>
        <w:t xml:space="preserve"> </w:t>
      </w:r>
      <w:r w:rsidR="00435BC8">
        <w:rPr>
          <w:sz w:val="22"/>
          <w:szCs w:val="22"/>
          <w:bdr w:val="nil"/>
          <w:lang w:val="en-US"/>
        </w:rPr>
        <w:t>accompanied</w:t>
      </w:r>
      <w:r w:rsidR="00435BC8" w:rsidRPr="005D00FC">
        <w:rPr>
          <w:sz w:val="22"/>
          <w:szCs w:val="22"/>
          <w:bdr w:val="nil"/>
          <w:lang w:val="en-GB"/>
        </w:rPr>
        <w:t xml:space="preserve"> </w:t>
      </w:r>
      <w:r w:rsidR="00435BC8">
        <w:rPr>
          <w:sz w:val="22"/>
          <w:szCs w:val="22"/>
          <w:bdr w:val="nil"/>
          <w:lang w:val="en-US"/>
        </w:rPr>
        <w:t>by</w:t>
      </w:r>
      <w:r w:rsidR="00435BC8" w:rsidRPr="005D00FC">
        <w:rPr>
          <w:sz w:val="22"/>
          <w:szCs w:val="22"/>
          <w:bdr w:val="nil"/>
          <w:lang w:val="en-GB"/>
        </w:rPr>
        <w:t xml:space="preserve"> </w:t>
      </w:r>
      <w:r w:rsidR="00435BC8">
        <w:rPr>
          <w:sz w:val="22"/>
          <w:szCs w:val="22"/>
          <w:bdr w:val="nil"/>
          <w:lang w:val="en-US"/>
        </w:rPr>
        <w:t>the</w:t>
      </w:r>
      <w:r w:rsidR="00435BC8" w:rsidRPr="005D00FC">
        <w:rPr>
          <w:sz w:val="22"/>
          <w:szCs w:val="22"/>
          <w:bdr w:val="nil"/>
          <w:lang w:val="en-GB"/>
        </w:rPr>
        <w:t xml:space="preserve"> </w:t>
      </w:r>
      <w:r w:rsidR="00435BC8">
        <w:rPr>
          <w:sz w:val="22"/>
          <w:szCs w:val="22"/>
          <w:bdr w:val="nil"/>
          <w:lang w:val="en-US"/>
        </w:rPr>
        <w:t>registration</w:t>
      </w:r>
      <w:r w:rsidR="00435BC8" w:rsidRPr="005D00FC">
        <w:rPr>
          <w:sz w:val="22"/>
          <w:szCs w:val="22"/>
          <w:bdr w:val="nil"/>
          <w:lang w:val="en-GB"/>
        </w:rPr>
        <w:t xml:space="preserve"> </w:t>
      </w:r>
      <w:r w:rsidR="00435BC8">
        <w:rPr>
          <w:sz w:val="22"/>
          <w:szCs w:val="22"/>
          <w:bdr w:val="nil"/>
          <w:lang w:val="en-US"/>
        </w:rPr>
        <w:t>of</w:t>
      </w:r>
      <w:r w:rsidR="00435BC8" w:rsidRPr="005D00FC">
        <w:rPr>
          <w:sz w:val="22"/>
          <w:szCs w:val="22"/>
          <w:bdr w:val="nil"/>
          <w:lang w:val="en-GB"/>
        </w:rPr>
        <w:t xml:space="preserve"> </w:t>
      </w:r>
      <w:r>
        <w:rPr>
          <w:sz w:val="22"/>
          <w:szCs w:val="22"/>
          <w:bdr w:val="nil"/>
          <w:lang w:val="en-US"/>
        </w:rPr>
        <w:t>the</w:t>
      </w:r>
      <w:r w:rsidR="00435BC8">
        <w:rPr>
          <w:sz w:val="22"/>
          <w:szCs w:val="22"/>
          <w:bdr w:val="nil"/>
          <w:lang w:val="en-US"/>
        </w:rPr>
        <w:t xml:space="preserve"> </w:t>
      </w:r>
      <w:r>
        <w:rPr>
          <w:sz w:val="22"/>
          <w:szCs w:val="22"/>
          <w:bdr w:val="nil"/>
          <w:lang w:val="en-US"/>
        </w:rPr>
        <w:t xml:space="preserve">exchange </w:t>
      </w:r>
      <w:r w:rsidR="00435BC8">
        <w:rPr>
          <w:sz w:val="22"/>
          <w:szCs w:val="22"/>
          <w:bdr w:val="nil"/>
          <w:lang w:val="en-US"/>
        </w:rPr>
        <w:t>bond prospectus</w:t>
      </w:r>
      <w:r>
        <w:rPr>
          <w:sz w:val="22"/>
          <w:szCs w:val="22"/>
          <w:bdr w:val="nil"/>
          <w:lang w:val="en-US"/>
        </w:rPr>
        <w:t xml:space="preserve"> or documents, necessary to register the exchange bond prospectus </w:t>
      </w:r>
      <w:r w:rsidR="003633DB" w:rsidRPr="005D00FC">
        <w:rPr>
          <w:sz w:val="22"/>
          <w:szCs w:val="22"/>
          <w:bdr w:val="nil"/>
          <w:lang w:val="en-GB"/>
        </w:rPr>
        <w:t xml:space="preserve">– </w:t>
      </w:r>
      <w:r>
        <w:rPr>
          <w:b/>
          <w:bCs/>
          <w:sz w:val="22"/>
          <w:szCs w:val="22"/>
          <w:bdr w:val="nil"/>
          <w:lang w:val="en-US"/>
        </w:rPr>
        <w:t xml:space="preserve">within 20 </w:t>
      </w:r>
      <w:r w:rsidR="00802AD5">
        <w:rPr>
          <w:b/>
          <w:bCs/>
          <w:sz w:val="22"/>
          <w:szCs w:val="22"/>
          <w:bdr w:val="nil"/>
          <w:lang w:val="en-US"/>
        </w:rPr>
        <w:t>working day</w:t>
      </w:r>
      <w:r>
        <w:rPr>
          <w:b/>
          <w:bCs/>
          <w:sz w:val="22"/>
          <w:szCs w:val="22"/>
          <w:bdr w:val="nil"/>
          <w:lang w:val="en-US"/>
        </w:rPr>
        <w:t>s</w:t>
      </w:r>
      <w:r w:rsidR="003633DB" w:rsidRPr="005D00FC">
        <w:rPr>
          <w:sz w:val="22"/>
          <w:szCs w:val="22"/>
          <w:bdr w:val="nil"/>
          <w:lang w:val="en-GB"/>
        </w:rPr>
        <w:t>;</w:t>
      </w:r>
    </w:p>
    <w:p w14:paraId="28826B69" w14:textId="76F692A6" w:rsidR="00AA4FEA" w:rsidRPr="005D00FC" w:rsidRDefault="008653BE" w:rsidP="00877CCF">
      <w:pPr>
        <w:pStyle w:val="affd"/>
        <w:numPr>
          <w:ilvl w:val="2"/>
          <w:numId w:val="106"/>
        </w:numPr>
        <w:tabs>
          <w:tab w:val="left" w:pos="1134"/>
        </w:tabs>
        <w:spacing w:before="120" w:after="120"/>
        <w:ind w:left="1134" w:firstLine="567"/>
        <w:jc w:val="both"/>
        <w:rPr>
          <w:sz w:val="22"/>
          <w:szCs w:val="22"/>
          <w:bdr w:val="nil"/>
          <w:lang w:val="en-GB"/>
        </w:rPr>
      </w:pPr>
      <w:r>
        <w:rPr>
          <w:sz w:val="22"/>
          <w:szCs w:val="22"/>
          <w:bdr w:val="nil"/>
          <w:lang w:val="en-US"/>
        </w:rPr>
        <w:t>in</w:t>
      </w:r>
      <w:r w:rsidRPr="005F1239">
        <w:rPr>
          <w:sz w:val="22"/>
          <w:szCs w:val="22"/>
          <w:bdr w:val="nil"/>
          <w:lang w:val="en-GB"/>
        </w:rPr>
        <w:t xml:space="preserve"> </w:t>
      </w:r>
      <w:r>
        <w:rPr>
          <w:sz w:val="22"/>
          <w:szCs w:val="22"/>
          <w:bdr w:val="nil"/>
          <w:lang w:val="en-US"/>
        </w:rPr>
        <w:t>relation</w:t>
      </w:r>
      <w:r w:rsidRPr="005F1239">
        <w:rPr>
          <w:sz w:val="22"/>
          <w:szCs w:val="22"/>
          <w:bdr w:val="nil"/>
          <w:lang w:val="en-GB"/>
        </w:rPr>
        <w:t xml:space="preserve"> </w:t>
      </w:r>
      <w:r>
        <w:rPr>
          <w:sz w:val="22"/>
          <w:szCs w:val="22"/>
          <w:bdr w:val="nil"/>
          <w:lang w:val="en-US"/>
        </w:rPr>
        <w:t>to</w:t>
      </w:r>
      <w:r w:rsidRPr="005F1239">
        <w:rPr>
          <w:sz w:val="22"/>
          <w:szCs w:val="22"/>
          <w:bdr w:val="nil"/>
          <w:lang w:val="en-GB"/>
        </w:rPr>
        <w:t xml:space="preserve"> </w:t>
      </w:r>
      <w:r>
        <w:rPr>
          <w:sz w:val="22"/>
          <w:szCs w:val="22"/>
          <w:bdr w:val="nil"/>
          <w:lang w:val="en-US"/>
        </w:rPr>
        <w:t>documents</w:t>
      </w:r>
      <w:r w:rsidRPr="005F1239">
        <w:rPr>
          <w:sz w:val="22"/>
          <w:szCs w:val="22"/>
          <w:bdr w:val="nil"/>
          <w:lang w:val="en-GB"/>
        </w:rPr>
        <w:t xml:space="preserve"> </w:t>
      </w:r>
      <w:r>
        <w:rPr>
          <w:sz w:val="22"/>
          <w:szCs w:val="22"/>
          <w:bdr w:val="nil"/>
          <w:lang w:val="en-US"/>
        </w:rPr>
        <w:t>necessary</w:t>
      </w:r>
      <w:r w:rsidRPr="005F1239">
        <w:rPr>
          <w:sz w:val="22"/>
          <w:szCs w:val="22"/>
          <w:bdr w:val="nil"/>
          <w:lang w:val="en-GB"/>
        </w:rPr>
        <w:t xml:space="preserve"> </w:t>
      </w:r>
      <w:r>
        <w:rPr>
          <w:sz w:val="22"/>
          <w:szCs w:val="22"/>
          <w:bdr w:val="nil"/>
          <w:lang w:val="en-US"/>
        </w:rPr>
        <w:t>to</w:t>
      </w:r>
      <w:r w:rsidRPr="005F1239">
        <w:rPr>
          <w:sz w:val="22"/>
          <w:szCs w:val="22"/>
          <w:bdr w:val="nil"/>
          <w:lang w:val="en-GB"/>
        </w:rPr>
        <w:t xml:space="preserve"> </w:t>
      </w:r>
      <w:r>
        <w:rPr>
          <w:sz w:val="22"/>
          <w:szCs w:val="22"/>
          <w:bdr w:val="nil"/>
          <w:lang w:val="en-US"/>
        </w:rPr>
        <w:t>register</w:t>
      </w:r>
      <w:r w:rsidRPr="005F1239">
        <w:rPr>
          <w:sz w:val="22"/>
          <w:szCs w:val="22"/>
          <w:bdr w:val="nil"/>
          <w:lang w:val="en-GB"/>
        </w:rPr>
        <w:t xml:space="preserve"> </w:t>
      </w:r>
      <w:r>
        <w:rPr>
          <w:sz w:val="22"/>
          <w:szCs w:val="22"/>
          <w:bdr w:val="nil"/>
          <w:lang w:val="en-US"/>
        </w:rPr>
        <w:t>a</w:t>
      </w:r>
      <w:r w:rsidRPr="005F1239">
        <w:rPr>
          <w:sz w:val="22"/>
          <w:szCs w:val="22"/>
          <w:bdr w:val="nil"/>
          <w:lang w:val="en-GB"/>
        </w:rPr>
        <w:t xml:space="preserve"> </w:t>
      </w:r>
      <w:r>
        <w:rPr>
          <w:sz w:val="22"/>
          <w:szCs w:val="22"/>
          <w:bdr w:val="nil"/>
          <w:lang w:val="en-US"/>
        </w:rPr>
        <w:t>program</w:t>
      </w:r>
      <w:r w:rsidRPr="005F1239">
        <w:rPr>
          <w:sz w:val="22"/>
          <w:szCs w:val="22"/>
          <w:bdr w:val="nil"/>
          <w:lang w:val="en-GB"/>
        </w:rPr>
        <w:t xml:space="preserve"> </w:t>
      </w:r>
      <w:r>
        <w:rPr>
          <w:sz w:val="22"/>
          <w:szCs w:val="22"/>
          <w:bdr w:val="nil"/>
          <w:lang w:val="en-US"/>
        </w:rPr>
        <w:t>or</w:t>
      </w:r>
      <w:r w:rsidRPr="005F1239">
        <w:rPr>
          <w:sz w:val="22"/>
          <w:szCs w:val="22"/>
          <w:bdr w:val="nil"/>
          <w:lang w:val="en-GB"/>
        </w:rPr>
        <w:t xml:space="preserve"> </w:t>
      </w:r>
      <w:r>
        <w:rPr>
          <w:sz w:val="22"/>
          <w:szCs w:val="22"/>
          <w:bdr w:val="nil"/>
          <w:lang w:val="en-US"/>
        </w:rPr>
        <w:t>an</w:t>
      </w:r>
      <w:r w:rsidRPr="005F1239">
        <w:rPr>
          <w:sz w:val="22"/>
          <w:szCs w:val="22"/>
          <w:bdr w:val="nil"/>
          <w:lang w:val="en-GB"/>
        </w:rPr>
        <w:t xml:space="preserve"> </w:t>
      </w:r>
      <w:r>
        <w:rPr>
          <w:sz w:val="22"/>
          <w:szCs w:val="22"/>
          <w:bdr w:val="nil"/>
          <w:lang w:val="en-US"/>
        </w:rPr>
        <w:t>issue</w:t>
      </w:r>
      <w:r w:rsidRPr="005F1239">
        <w:rPr>
          <w:sz w:val="22"/>
          <w:szCs w:val="22"/>
          <w:bdr w:val="nil"/>
          <w:lang w:val="en-GB"/>
        </w:rPr>
        <w:t xml:space="preserve"> </w:t>
      </w:r>
      <w:r>
        <w:rPr>
          <w:sz w:val="22"/>
          <w:szCs w:val="22"/>
          <w:bdr w:val="nil"/>
          <w:lang w:val="en-US"/>
        </w:rPr>
        <w:t>of</w:t>
      </w:r>
      <w:r w:rsidRPr="005F1239">
        <w:rPr>
          <w:sz w:val="22"/>
          <w:szCs w:val="22"/>
          <w:bdr w:val="nil"/>
          <w:lang w:val="en-GB"/>
        </w:rPr>
        <w:t xml:space="preserve"> </w:t>
      </w:r>
      <w:r>
        <w:rPr>
          <w:sz w:val="22"/>
          <w:szCs w:val="22"/>
          <w:bdr w:val="nil"/>
          <w:lang w:val="en-US"/>
        </w:rPr>
        <w:t>exchange</w:t>
      </w:r>
      <w:r w:rsidRPr="005F1239">
        <w:rPr>
          <w:sz w:val="22"/>
          <w:szCs w:val="22"/>
          <w:bdr w:val="nil"/>
          <w:lang w:val="en-GB"/>
        </w:rPr>
        <w:t>-</w:t>
      </w:r>
      <w:r>
        <w:rPr>
          <w:sz w:val="22"/>
          <w:szCs w:val="22"/>
          <w:bdr w:val="nil"/>
          <w:lang w:val="en-US"/>
        </w:rPr>
        <w:t>registered</w:t>
      </w:r>
      <w:r w:rsidRPr="005F1239">
        <w:rPr>
          <w:sz w:val="22"/>
          <w:szCs w:val="22"/>
          <w:bdr w:val="nil"/>
          <w:lang w:val="en-GB"/>
        </w:rPr>
        <w:t xml:space="preserve"> </w:t>
      </w:r>
      <w:r>
        <w:rPr>
          <w:sz w:val="22"/>
          <w:szCs w:val="22"/>
          <w:bdr w:val="nil"/>
          <w:lang w:val="en-US"/>
        </w:rPr>
        <w:t>bonds</w:t>
      </w:r>
      <w:r w:rsidRPr="005F1239">
        <w:rPr>
          <w:sz w:val="22"/>
          <w:szCs w:val="22"/>
          <w:bdr w:val="nil"/>
          <w:lang w:val="en-GB"/>
        </w:rPr>
        <w:t xml:space="preserve"> </w:t>
      </w:r>
      <w:r>
        <w:rPr>
          <w:sz w:val="22"/>
          <w:szCs w:val="22"/>
          <w:bdr w:val="nil"/>
          <w:lang w:val="en-US"/>
        </w:rPr>
        <w:t>which</w:t>
      </w:r>
      <w:r w:rsidRPr="005D00FC">
        <w:rPr>
          <w:sz w:val="22"/>
          <w:szCs w:val="22"/>
          <w:bdr w:val="nil"/>
          <w:lang w:val="en-GB"/>
        </w:rPr>
        <w:t xml:space="preserve"> </w:t>
      </w:r>
      <w:r>
        <w:rPr>
          <w:sz w:val="22"/>
          <w:szCs w:val="22"/>
          <w:bdr w:val="nil"/>
          <w:lang w:val="en-US"/>
        </w:rPr>
        <w:t>is</w:t>
      </w:r>
      <w:r w:rsidRPr="005D00FC">
        <w:rPr>
          <w:sz w:val="22"/>
          <w:szCs w:val="22"/>
          <w:bdr w:val="nil"/>
          <w:lang w:val="en-GB"/>
        </w:rPr>
        <w:t xml:space="preserve"> </w:t>
      </w:r>
      <w:r>
        <w:rPr>
          <w:sz w:val="22"/>
          <w:szCs w:val="22"/>
          <w:bdr w:val="nil"/>
          <w:lang w:val="en-US"/>
        </w:rPr>
        <w:t>not</w:t>
      </w:r>
      <w:r w:rsidRPr="005D00FC">
        <w:rPr>
          <w:sz w:val="22"/>
          <w:szCs w:val="22"/>
          <w:bdr w:val="nil"/>
          <w:lang w:val="en-GB"/>
        </w:rPr>
        <w:t xml:space="preserve"> </w:t>
      </w:r>
      <w:r>
        <w:rPr>
          <w:sz w:val="22"/>
          <w:szCs w:val="22"/>
          <w:bdr w:val="nil"/>
          <w:lang w:val="en-US"/>
        </w:rPr>
        <w:t>accompanied</w:t>
      </w:r>
      <w:r w:rsidRPr="005D00FC">
        <w:rPr>
          <w:sz w:val="22"/>
          <w:szCs w:val="22"/>
          <w:bdr w:val="nil"/>
          <w:lang w:val="en-GB"/>
        </w:rPr>
        <w:t xml:space="preserve"> </w:t>
      </w:r>
      <w:r>
        <w:rPr>
          <w:sz w:val="22"/>
          <w:szCs w:val="22"/>
          <w:bdr w:val="nil"/>
          <w:lang w:val="en-US"/>
        </w:rPr>
        <w:t>by</w:t>
      </w:r>
      <w:r w:rsidRPr="005D00FC">
        <w:rPr>
          <w:sz w:val="22"/>
          <w:szCs w:val="22"/>
          <w:bdr w:val="nil"/>
          <w:lang w:val="en-GB"/>
        </w:rPr>
        <w:t xml:space="preserve"> </w:t>
      </w:r>
      <w:r>
        <w:rPr>
          <w:sz w:val="22"/>
          <w:szCs w:val="22"/>
          <w:bdr w:val="nil"/>
          <w:lang w:val="en-US"/>
        </w:rPr>
        <w:t>the</w:t>
      </w:r>
      <w:r w:rsidRPr="005D00FC">
        <w:rPr>
          <w:sz w:val="22"/>
          <w:szCs w:val="22"/>
          <w:bdr w:val="nil"/>
          <w:lang w:val="en-GB"/>
        </w:rPr>
        <w:t xml:space="preserve"> </w:t>
      </w:r>
      <w:r>
        <w:rPr>
          <w:sz w:val="22"/>
          <w:szCs w:val="22"/>
          <w:bdr w:val="nil"/>
          <w:lang w:val="en-US"/>
        </w:rPr>
        <w:t>registration</w:t>
      </w:r>
      <w:r w:rsidRPr="008653BE">
        <w:rPr>
          <w:sz w:val="22"/>
          <w:szCs w:val="22"/>
          <w:bdr w:val="nil"/>
          <w:lang w:val="en-US"/>
        </w:rPr>
        <w:t xml:space="preserve"> </w:t>
      </w:r>
      <w:r>
        <w:rPr>
          <w:sz w:val="22"/>
          <w:szCs w:val="22"/>
          <w:bdr w:val="nil"/>
          <w:lang w:val="en-US"/>
        </w:rPr>
        <w:t>of</w:t>
      </w:r>
      <w:r w:rsidRPr="0029539A">
        <w:rPr>
          <w:sz w:val="22"/>
          <w:szCs w:val="22"/>
          <w:bdr w:val="nil"/>
          <w:lang w:val="en-GB"/>
        </w:rPr>
        <w:t xml:space="preserve"> </w:t>
      </w:r>
      <w:r>
        <w:rPr>
          <w:sz w:val="22"/>
          <w:szCs w:val="22"/>
          <w:bdr w:val="nil"/>
          <w:lang w:val="en-US"/>
        </w:rPr>
        <w:t xml:space="preserve">the exchange bond prospectus (also when a notification of prospectus preparation is submitted) – </w:t>
      </w:r>
      <w:r w:rsidRPr="005D00FC">
        <w:rPr>
          <w:b/>
          <w:bCs/>
          <w:sz w:val="22"/>
          <w:szCs w:val="22"/>
          <w:bdr w:val="nil"/>
          <w:lang w:val="en-US"/>
        </w:rPr>
        <w:t xml:space="preserve">within 15 </w:t>
      </w:r>
      <w:r w:rsidR="00802AD5">
        <w:rPr>
          <w:b/>
          <w:bCs/>
          <w:sz w:val="22"/>
          <w:szCs w:val="22"/>
          <w:bdr w:val="nil"/>
          <w:lang w:val="en-US"/>
        </w:rPr>
        <w:t>working day</w:t>
      </w:r>
      <w:r w:rsidRPr="005D00FC">
        <w:rPr>
          <w:b/>
          <w:bCs/>
          <w:sz w:val="22"/>
          <w:szCs w:val="22"/>
          <w:bdr w:val="nil"/>
          <w:lang w:val="en-US"/>
        </w:rPr>
        <w:t>s</w:t>
      </w:r>
      <w:r>
        <w:rPr>
          <w:sz w:val="22"/>
          <w:szCs w:val="22"/>
          <w:bdr w:val="nil"/>
          <w:lang w:val="en-US"/>
        </w:rPr>
        <w:t>.</w:t>
      </w:r>
      <w:r w:rsidRPr="005D00FC">
        <w:rPr>
          <w:sz w:val="22"/>
          <w:szCs w:val="22"/>
          <w:bdr w:val="nil"/>
          <w:lang w:val="en-GB"/>
        </w:rPr>
        <w:t xml:space="preserve">  </w:t>
      </w:r>
      <w:r w:rsidR="00AA4FEA" w:rsidRPr="009F7790">
        <w:rPr>
          <w:sz w:val="22"/>
          <w:szCs w:val="22"/>
          <w:bdr w:val="nil"/>
          <w:lang w:val="en-GB"/>
        </w:rPr>
        <w:t xml:space="preserve"> </w:t>
      </w:r>
    </w:p>
    <w:p w14:paraId="2E5F5BF5" w14:textId="77777777" w:rsidR="00AA4FEA" w:rsidRPr="00FA5381" w:rsidRDefault="00AA4FEA" w:rsidP="00877CCF">
      <w:pPr>
        <w:pStyle w:val="affd"/>
        <w:widowControl/>
        <w:numPr>
          <w:ilvl w:val="2"/>
          <w:numId w:val="179"/>
        </w:numPr>
        <w:tabs>
          <w:tab w:val="left" w:pos="284"/>
        </w:tabs>
        <w:overflowPunct/>
        <w:autoSpaceDE/>
        <w:autoSpaceDN/>
        <w:adjustRightInd/>
        <w:ind w:left="0" w:firstLine="567"/>
        <w:jc w:val="both"/>
        <w:textAlignment w:val="auto"/>
        <w:rPr>
          <w:rFonts w:eastAsiaTheme="minorHAnsi"/>
          <w:sz w:val="22"/>
          <w:szCs w:val="22"/>
          <w:lang w:val="en-GB"/>
        </w:rPr>
      </w:pPr>
      <w:r w:rsidRPr="00FA5381">
        <w:rPr>
          <w:sz w:val="22"/>
          <w:szCs w:val="22"/>
          <w:bdr w:val="nil"/>
          <w:lang w:val="en-GB"/>
        </w:rPr>
        <w:t>The Exchange shall provide the preliminary review service in relation to the issue-related documents related to exchange-regulated bonds: if to the issuer, based on the listing service agreement; if to the Consultant, based on the agreement of preliminary review of documents.</w:t>
      </w:r>
    </w:p>
    <w:p w14:paraId="1B57A46B" w14:textId="77777777" w:rsidR="00AA4FEA" w:rsidRPr="00FA5381" w:rsidRDefault="00AA4FEA" w:rsidP="00877CCF">
      <w:pPr>
        <w:pStyle w:val="affd"/>
        <w:widowControl/>
        <w:numPr>
          <w:ilvl w:val="2"/>
          <w:numId w:val="179"/>
        </w:numPr>
        <w:tabs>
          <w:tab w:val="left" w:pos="284"/>
        </w:tabs>
        <w:overflowPunct/>
        <w:autoSpaceDE/>
        <w:autoSpaceDN/>
        <w:adjustRightInd/>
        <w:ind w:left="0" w:firstLine="567"/>
        <w:jc w:val="both"/>
        <w:textAlignment w:val="auto"/>
        <w:rPr>
          <w:rFonts w:eastAsiaTheme="minorHAnsi"/>
          <w:sz w:val="22"/>
          <w:szCs w:val="22"/>
          <w:lang w:val="en-GB"/>
        </w:rPr>
      </w:pPr>
      <w:r w:rsidRPr="00FA5381">
        <w:rPr>
          <w:sz w:val="22"/>
          <w:szCs w:val="22"/>
          <w:bdr w:val="nil"/>
          <w:lang w:val="en-GB"/>
        </w:rPr>
        <w:t xml:space="preserve">Following the preliminary review of the issue-related documents related to exchange-regulated bonds the Exchange shall, based on the expert opinion issued by the Listing Department, give a notice to the </w:t>
      </w:r>
      <w:r w:rsidR="00D90A2C" w:rsidRPr="00FA5381">
        <w:rPr>
          <w:sz w:val="22"/>
          <w:szCs w:val="22"/>
          <w:bdr w:val="nil"/>
          <w:lang w:val="en-GB"/>
        </w:rPr>
        <w:t>Applicant</w:t>
      </w:r>
      <w:r w:rsidRPr="00FA5381">
        <w:rPr>
          <w:sz w:val="22"/>
          <w:szCs w:val="22"/>
          <w:bdr w:val="nil"/>
          <w:lang w:val="en-GB"/>
        </w:rPr>
        <w:t xml:space="preserve"> (the issuer or the Consultant) that the documents related to</w:t>
      </w:r>
      <w:r w:rsidR="00D90A2C" w:rsidRPr="00FA5381">
        <w:rPr>
          <w:sz w:val="22"/>
          <w:szCs w:val="22"/>
          <w:bdr w:val="nil"/>
          <w:lang w:val="en-GB"/>
        </w:rPr>
        <w:t xml:space="preserve"> the issue of</w:t>
      </w:r>
      <w:r w:rsidRPr="00FA5381">
        <w:rPr>
          <w:sz w:val="22"/>
          <w:szCs w:val="22"/>
          <w:bdr w:val="nil"/>
          <w:lang w:val="en-GB"/>
        </w:rPr>
        <w:t xml:space="preserve"> exchange-regulated bonds filed for the purposes of such preliminary review are or are not consistent with the requirements of the laws of the Russian Federation </w:t>
      </w:r>
      <w:r w:rsidR="0039667A" w:rsidRPr="00FA5381">
        <w:rPr>
          <w:sz w:val="22"/>
          <w:szCs w:val="22"/>
          <w:bdr w:val="nil"/>
          <w:lang w:val="en-GB"/>
        </w:rPr>
        <w:t xml:space="preserve">on securities </w:t>
      </w:r>
      <w:r w:rsidRPr="00FA5381">
        <w:rPr>
          <w:sz w:val="22"/>
          <w:szCs w:val="22"/>
          <w:bdr w:val="nil"/>
          <w:lang w:val="en-GB"/>
        </w:rPr>
        <w:t>to be complied with</w:t>
      </w:r>
      <w:r w:rsidR="0039667A" w:rsidRPr="00FA5381">
        <w:rPr>
          <w:sz w:val="22"/>
          <w:szCs w:val="22"/>
          <w:bdr w:val="nil"/>
          <w:lang w:val="en-GB"/>
        </w:rPr>
        <w:t xml:space="preserve">, those including, where applicable, </w:t>
      </w:r>
      <w:r w:rsidRPr="00FA5381">
        <w:rPr>
          <w:sz w:val="22"/>
          <w:szCs w:val="22"/>
          <w:bdr w:val="nil"/>
          <w:lang w:val="en-GB"/>
        </w:rPr>
        <w:t xml:space="preserve">in connection with the offering of exchange-regulated bonds (with an indication to any inconsistencies identified, and/or with an indication to the electronic submission of a document describing any inconsistencies identified and (or) the Exchange's recommendations). </w:t>
      </w:r>
    </w:p>
    <w:p w14:paraId="0C4B4B41" w14:textId="77777777" w:rsidR="00AA4FEA" w:rsidRPr="00FA5381" w:rsidRDefault="00AA4FEA" w:rsidP="00877CCF">
      <w:pPr>
        <w:pStyle w:val="affd"/>
        <w:widowControl/>
        <w:numPr>
          <w:ilvl w:val="2"/>
          <w:numId w:val="179"/>
        </w:numPr>
        <w:tabs>
          <w:tab w:val="left" w:pos="284"/>
        </w:tabs>
        <w:overflowPunct/>
        <w:autoSpaceDE/>
        <w:autoSpaceDN/>
        <w:adjustRightInd/>
        <w:ind w:left="0" w:firstLine="567"/>
        <w:jc w:val="both"/>
        <w:textAlignment w:val="auto"/>
        <w:rPr>
          <w:rFonts w:eastAsiaTheme="minorHAnsi"/>
          <w:sz w:val="22"/>
          <w:szCs w:val="22"/>
          <w:lang w:val="en-GB"/>
        </w:rPr>
      </w:pPr>
      <w:r w:rsidRPr="00FA5381">
        <w:rPr>
          <w:sz w:val="22"/>
          <w:szCs w:val="22"/>
          <w:bdr w:val="nil"/>
          <w:lang w:val="en-GB"/>
        </w:rPr>
        <w:t xml:space="preserve">If the issue-related documents related to exchange-regulated bonds are filed after their preliminary review, the Application filed by the issuer shall contain an indication to this. </w:t>
      </w:r>
    </w:p>
    <w:p w14:paraId="3F92C0CC" w14:textId="7646CC78" w:rsidR="004012EE" w:rsidRPr="00FA5381" w:rsidRDefault="004012EE" w:rsidP="00877CCF">
      <w:pPr>
        <w:pStyle w:val="affd"/>
        <w:widowControl/>
        <w:numPr>
          <w:ilvl w:val="2"/>
          <w:numId w:val="179"/>
        </w:numPr>
        <w:tabs>
          <w:tab w:val="left" w:pos="284"/>
        </w:tabs>
        <w:overflowPunct/>
        <w:autoSpaceDE/>
        <w:autoSpaceDN/>
        <w:adjustRightInd/>
        <w:ind w:left="0" w:firstLine="567"/>
        <w:jc w:val="both"/>
        <w:textAlignment w:val="auto"/>
        <w:rPr>
          <w:sz w:val="22"/>
          <w:szCs w:val="22"/>
          <w:bdr w:val="nil"/>
          <w:lang w:val="en-GB"/>
        </w:rPr>
      </w:pPr>
      <w:r w:rsidRPr="00FA5381">
        <w:rPr>
          <w:sz w:val="22"/>
          <w:szCs w:val="22"/>
          <w:bdr w:val="nil"/>
          <w:lang w:val="en-GB"/>
        </w:rPr>
        <w:t xml:space="preserve">The procedure for consideration of the Application and the full set of documents and the procedure for the Exchange to make decisions to register or deny registration of an exchange-registered bond program, to register or deny registration of an issue (additional issue) of exchange-registered bonds, to register or deny registration of an exchange-registered </w:t>
      </w:r>
      <w:r w:rsidR="005F1239">
        <w:rPr>
          <w:sz w:val="22"/>
          <w:szCs w:val="22"/>
          <w:bdr w:val="nil"/>
          <w:lang w:val="en-GB"/>
        </w:rPr>
        <w:t>bond prospectus</w:t>
      </w:r>
      <w:r w:rsidRPr="00FA5381">
        <w:rPr>
          <w:sz w:val="22"/>
          <w:szCs w:val="22"/>
          <w:bdr w:val="nil"/>
          <w:lang w:val="en-GB"/>
        </w:rPr>
        <w:t xml:space="preserve"> and to include or deny inclusion of such exchange-registered bonds in the relevant section of the List, carried out after the Preliminary review of issue documents on exchange-registered bonds, is similar to the procedure specified in Article 7 of the Rules, taking into account the peculiarities established by Articles 11</w:t>
      </w:r>
      <w:r w:rsidR="005C1AEB" w:rsidRPr="00FA5381">
        <w:rPr>
          <w:sz w:val="22"/>
          <w:szCs w:val="22"/>
          <w:bdr w:val="nil"/>
          <w:lang w:val="en-GB"/>
        </w:rPr>
        <w:t>.</w:t>
      </w:r>
      <w:r w:rsidRPr="00FA5381">
        <w:rPr>
          <w:sz w:val="22"/>
          <w:szCs w:val="22"/>
          <w:bdr w:val="nil"/>
          <w:lang w:val="en-GB"/>
        </w:rPr>
        <w:t>2, 11</w:t>
      </w:r>
      <w:r w:rsidR="005C1AEB" w:rsidRPr="00FA5381">
        <w:rPr>
          <w:sz w:val="22"/>
          <w:szCs w:val="22"/>
          <w:bdr w:val="nil"/>
          <w:lang w:val="en-GB"/>
        </w:rPr>
        <w:t>.</w:t>
      </w:r>
      <w:r w:rsidRPr="00FA5381">
        <w:rPr>
          <w:sz w:val="22"/>
          <w:szCs w:val="22"/>
          <w:bdr w:val="nil"/>
          <w:lang w:val="en-GB"/>
        </w:rPr>
        <w:t>4 and 11</w:t>
      </w:r>
      <w:r w:rsidR="005C1AEB" w:rsidRPr="00FA5381">
        <w:rPr>
          <w:sz w:val="22"/>
          <w:szCs w:val="22"/>
          <w:bdr w:val="nil"/>
          <w:lang w:val="en-GB"/>
        </w:rPr>
        <w:t>.</w:t>
      </w:r>
      <w:r w:rsidRPr="00FA5381">
        <w:rPr>
          <w:sz w:val="22"/>
          <w:szCs w:val="22"/>
          <w:bdr w:val="nil"/>
          <w:lang w:val="en-GB"/>
        </w:rPr>
        <w:t>5 of the Rules and this Article.</w:t>
      </w:r>
    </w:p>
    <w:p w14:paraId="7BFB372F" w14:textId="77777777" w:rsidR="00AA4FEA" w:rsidRPr="00FA5381" w:rsidRDefault="00AA4FEA" w:rsidP="00FA5381">
      <w:pPr>
        <w:widowControl/>
        <w:tabs>
          <w:tab w:val="left" w:pos="284"/>
        </w:tabs>
        <w:overflowPunct/>
        <w:autoSpaceDE/>
        <w:autoSpaceDN/>
        <w:adjustRightInd/>
        <w:ind w:firstLine="567"/>
        <w:jc w:val="both"/>
        <w:textAlignment w:val="auto"/>
        <w:rPr>
          <w:rFonts w:eastAsiaTheme="minorHAnsi"/>
          <w:sz w:val="22"/>
          <w:szCs w:val="22"/>
          <w:lang w:val="en-US"/>
        </w:rPr>
      </w:pPr>
    </w:p>
    <w:p w14:paraId="6F81078C" w14:textId="5FC5D2A8" w:rsidR="00AA4FEA" w:rsidRPr="00FA5381" w:rsidRDefault="00AA4FEA" w:rsidP="00877CCF">
      <w:pPr>
        <w:pStyle w:val="affd"/>
        <w:widowControl/>
        <w:numPr>
          <w:ilvl w:val="2"/>
          <w:numId w:val="179"/>
        </w:numPr>
        <w:tabs>
          <w:tab w:val="left" w:pos="284"/>
        </w:tabs>
        <w:overflowPunct/>
        <w:autoSpaceDE/>
        <w:autoSpaceDN/>
        <w:adjustRightInd/>
        <w:ind w:left="0" w:firstLine="567"/>
        <w:jc w:val="both"/>
        <w:textAlignment w:val="auto"/>
        <w:rPr>
          <w:rFonts w:eastAsiaTheme="minorHAnsi"/>
          <w:sz w:val="22"/>
          <w:szCs w:val="22"/>
          <w:lang w:val="en-GB"/>
        </w:rPr>
      </w:pPr>
      <w:r w:rsidRPr="00FA5381">
        <w:rPr>
          <w:sz w:val="22"/>
          <w:szCs w:val="22"/>
          <w:bdr w:val="nil"/>
          <w:lang w:val="en-GB"/>
        </w:rPr>
        <w:t xml:space="preserve">The decisions </w:t>
      </w:r>
      <w:r w:rsidR="00CA15CD" w:rsidRPr="00FA5381">
        <w:rPr>
          <w:sz w:val="22"/>
          <w:szCs w:val="22"/>
          <w:bdr w:val="nil"/>
          <w:lang w:val="en-GB"/>
        </w:rPr>
        <w:t xml:space="preserve">of registration or denial of registration in relation to the </w:t>
      </w:r>
      <w:r w:rsidR="005F1239">
        <w:rPr>
          <w:sz w:val="22"/>
          <w:szCs w:val="22"/>
          <w:bdr w:val="nil"/>
          <w:lang w:val="en-GB"/>
        </w:rPr>
        <w:t xml:space="preserve">bond </w:t>
      </w:r>
      <w:r w:rsidR="00CA15CD" w:rsidRPr="00FA5381">
        <w:rPr>
          <w:sz w:val="22"/>
          <w:szCs w:val="22"/>
          <w:bdr w:val="nil"/>
          <w:lang w:val="en-GB"/>
        </w:rPr>
        <w:t>issue (additional issue)</w:t>
      </w:r>
      <w:r w:rsidR="00F4769E" w:rsidRPr="00FA5381">
        <w:rPr>
          <w:sz w:val="22"/>
          <w:szCs w:val="22"/>
          <w:bdr w:val="nil"/>
          <w:lang w:val="en-GB"/>
        </w:rPr>
        <w:t xml:space="preserve"> of Exchange-registered bonds</w:t>
      </w:r>
      <w:r w:rsidR="00DF35C7">
        <w:rPr>
          <w:sz w:val="22"/>
          <w:szCs w:val="22"/>
          <w:bdr w:val="nil"/>
          <w:lang w:val="en-GB"/>
        </w:rPr>
        <w:t>, program of exchange</w:t>
      </w:r>
      <w:r w:rsidR="00503590" w:rsidRPr="005D00FC">
        <w:rPr>
          <w:sz w:val="22"/>
          <w:szCs w:val="22"/>
          <w:bdr w:val="nil"/>
          <w:lang w:val="en-US"/>
        </w:rPr>
        <w:t>-</w:t>
      </w:r>
      <w:r w:rsidR="00DF35C7">
        <w:rPr>
          <w:sz w:val="22"/>
          <w:szCs w:val="22"/>
          <w:bdr w:val="nil"/>
          <w:lang w:val="en-GB"/>
        </w:rPr>
        <w:t>registered bonds</w:t>
      </w:r>
      <w:r w:rsidR="00F4769E" w:rsidRPr="00FA5381">
        <w:rPr>
          <w:sz w:val="22"/>
          <w:szCs w:val="22"/>
          <w:bdr w:val="nil"/>
          <w:lang w:val="en-GB"/>
        </w:rPr>
        <w:t xml:space="preserve"> or their prospectus after the </w:t>
      </w:r>
      <w:r w:rsidR="005C1AEB" w:rsidRPr="00FA5381">
        <w:rPr>
          <w:i/>
          <w:sz w:val="22"/>
          <w:szCs w:val="22"/>
          <w:bdr w:val="nil"/>
          <w:lang w:val="en-GB"/>
        </w:rPr>
        <w:t>P</w:t>
      </w:r>
      <w:r w:rsidR="00F4769E" w:rsidRPr="00FA5381">
        <w:rPr>
          <w:i/>
          <w:sz w:val="22"/>
          <w:szCs w:val="22"/>
          <w:bdr w:val="nil"/>
          <w:lang w:val="en-GB"/>
        </w:rPr>
        <w:t xml:space="preserve">reliminary review of issue-related documents in relation to exchange-regulated bonds </w:t>
      </w:r>
      <w:r w:rsidR="00F4769E" w:rsidRPr="00FA5381">
        <w:rPr>
          <w:sz w:val="22"/>
          <w:szCs w:val="22"/>
          <w:bdr w:val="nil"/>
          <w:lang w:val="en-GB"/>
        </w:rPr>
        <w:t>shall be made by the Exchange within the period specified Clause</w:t>
      </w:r>
      <w:r w:rsidR="009A4EE2" w:rsidRPr="00FA5381">
        <w:rPr>
          <w:sz w:val="22"/>
          <w:szCs w:val="22"/>
          <w:bdr w:val="nil"/>
          <w:lang w:val="en-GB"/>
        </w:rPr>
        <w:t xml:space="preserve">s </w:t>
      </w:r>
      <w:r w:rsidR="00F4769E" w:rsidRPr="00FA5381">
        <w:rPr>
          <w:sz w:val="22"/>
          <w:szCs w:val="22"/>
          <w:bdr w:val="nil"/>
          <w:lang w:val="en-GB"/>
        </w:rPr>
        <w:t>11</w:t>
      </w:r>
      <w:r w:rsidR="009A4EE2" w:rsidRPr="00FA5381">
        <w:rPr>
          <w:sz w:val="22"/>
          <w:szCs w:val="22"/>
          <w:bdr w:val="nil"/>
          <w:lang w:val="en-GB"/>
        </w:rPr>
        <w:t>.2.8</w:t>
      </w:r>
      <w:r w:rsidR="00F4769E" w:rsidRPr="00FA5381">
        <w:rPr>
          <w:sz w:val="22"/>
          <w:szCs w:val="22"/>
          <w:bdr w:val="nil"/>
          <w:lang w:val="en-GB"/>
        </w:rPr>
        <w:t xml:space="preserve">, </w:t>
      </w:r>
      <w:r w:rsidR="009A4EE2" w:rsidRPr="00FA5381">
        <w:rPr>
          <w:sz w:val="22"/>
          <w:szCs w:val="22"/>
          <w:bdr w:val="nil"/>
          <w:lang w:val="en-GB"/>
        </w:rPr>
        <w:t xml:space="preserve">11.2.9, 11.4.6 and </w:t>
      </w:r>
      <w:r w:rsidR="00F4769E" w:rsidRPr="00FA5381">
        <w:rPr>
          <w:sz w:val="22"/>
          <w:szCs w:val="22"/>
          <w:bdr w:val="nil"/>
          <w:lang w:val="en-GB"/>
        </w:rPr>
        <w:t>11</w:t>
      </w:r>
      <w:r w:rsidR="009A4EE2" w:rsidRPr="00FA5381">
        <w:rPr>
          <w:sz w:val="22"/>
          <w:szCs w:val="22"/>
          <w:bdr w:val="nil"/>
          <w:lang w:val="en-GB"/>
        </w:rPr>
        <w:t>.5.3</w:t>
      </w:r>
      <w:r w:rsidR="00F4769E" w:rsidRPr="00FA5381">
        <w:rPr>
          <w:sz w:val="22"/>
          <w:szCs w:val="22"/>
          <w:bdr w:val="nil"/>
          <w:lang w:val="en-GB"/>
        </w:rPr>
        <w:t xml:space="preserve"> accordingly, provided that every requirement listed below is met</w:t>
      </w:r>
      <w:r w:rsidRPr="00FA5381">
        <w:rPr>
          <w:sz w:val="22"/>
          <w:szCs w:val="22"/>
          <w:bdr w:val="nil"/>
          <w:lang w:val="en-GB"/>
        </w:rPr>
        <w:t>:</w:t>
      </w:r>
    </w:p>
    <w:p w14:paraId="440B8144" w14:textId="77777777" w:rsidR="00AA4FEA" w:rsidRPr="00FA5381" w:rsidRDefault="00AA4FEA" w:rsidP="00877CCF">
      <w:pPr>
        <w:widowControl/>
        <w:numPr>
          <w:ilvl w:val="0"/>
          <w:numId w:val="76"/>
        </w:numPr>
        <w:tabs>
          <w:tab w:val="left" w:pos="284"/>
        </w:tabs>
        <w:overflowPunct/>
        <w:autoSpaceDE/>
        <w:autoSpaceDN/>
        <w:adjustRightInd/>
        <w:ind w:left="0" w:firstLine="567"/>
        <w:jc w:val="both"/>
        <w:textAlignment w:val="auto"/>
        <w:rPr>
          <w:rFonts w:eastAsiaTheme="minorHAnsi"/>
          <w:sz w:val="22"/>
          <w:szCs w:val="22"/>
          <w:lang w:val="en-GB"/>
        </w:rPr>
      </w:pPr>
      <w:r w:rsidRPr="00FA5381">
        <w:rPr>
          <w:sz w:val="22"/>
          <w:szCs w:val="22"/>
          <w:bdr w:val="nil"/>
          <w:lang w:val="en-GB"/>
        </w:rPr>
        <w:lastRenderedPageBreak/>
        <w:t>The Exchange satisfied itself that the issue-related documents related to exchange-reg</w:t>
      </w:r>
      <w:r w:rsidR="00CA15CD" w:rsidRPr="00FA5381">
        <w:rPr>
          <w:sz w:val="22"/>
          <w:szCs w:val="22"/>
          <w:bdr w:val="nil"/>
          <w:lang w:val="en-GB"/>
        </w:rPr>
        <w:t xml:space="preserve">istered </w:t>
      </w:r>
      <w:r w:rsidRPr="00FA5381">
        <w:rPr>
          <w:sz w:val="22"/>
          <w:szCs w:val="22"/>
          <w:bdr w:val="nil"/>
          <w:lang w:val="en-GB"/>
        </w:rPr>
        <w:t>bonds that were filed for preliminary review purposes are consistent with the requirements of the laws of the Russian Federation</w:t>
      </w:r>
      <w:r w:rsidR="000E4061" w:rsidRPr="00FA5381">
        <w:rPr>
          <w:sz w:val="22"/>
          <w:szCs w:val="22"/>
          <w:bdr w:val="nil"/>
          <w:lang w:val="en-GB"/>
        </w:rPr>
        <w:t xml:space="preserve"> on securities</w:t>
      </w:r>
      <w:r w:rsidRPr="00FA5381">
        <w:rPr>
          <w:sz w:val="22"/>
          <w:szCs w:val="22"/>
          <w:bdr w:val="nil"/>
          <w:lang w:val="en-GB"/>
        </w:rPr>
        <w:t xml:space="preserve"> to be complied with</w:t>
      </w:r>
      <w:r w:rsidR="000E4061" w:rsidRPr="00FA5381">
        <w:rPr>
          <w:sz w:val="22"/>
          <w:szCs w:val="22"/>
          <w:bdr w:val="nil"/>
          <w:lang w:val="en-GB"/>
        </w:rPr>
        <w:t>, including those</w:t>
      </w:r>
      <w:r w:rsidRPr="00FA5381">
        <w:rPr>
          <w:sz w:val="22"/>
          <w:szCs w:val="22"/>
          <w:bdr w:val="nil"/>
          <w:lang w:val="en-GB"/>
        </w:rPr>
        <w:t xml:space="preserve"> in connection with issuance of exchange-regulated bonds</w:t>
      </w:r>
      <w:r w:rsidR="000E4061" w:rsidRPr="00FA5381">
        <w:rPr>
          <w:sz w:val="22"/>
          <w:szCs w:val="22"/>
          <w:bdr w:val="nil"/>
          <w:lang w:val="en-GB"/>
        </w:rPr>
        <w:t xml:space="preserve"> (where applicable)</w:t>
      </w:r>
      <w:r w:rsidRPr="00FA5381">
        <w:rPr>
          <w:sz w:val="22"/>
          <w:szCs w:val="22"/>
          <w:bdr w:val="nil"/>
          <w:lang w:val="en-GB"/>
        </w:rPr>
        <w:t>, or that any inconsistencies with the requirements of the laws of the Russian Federation identified by the Exchange in the course of preliminary review were rectified in the documents so filed;</w:t>
      </w:r>
    </w:p>
    <w:p w14:paraId="086AEDD7" w14:textId="77777777" w:rsidR="00AA4FEA" w:rsidRPr="00FA5381" w:rsidRDefault="00AA4FEA" w:rsidP="00877CCF">
      <w:pPr>
        <w:widowControl/>
        <w:numPr>
          <w:ilvl w:val="0"/>
          <w:numId w:val="76"/>
        </w:numPr>
        <w:tabs>
          <w:tab w:val="left" w:pos="284"/>
        </w:tabs>
        <w:overflowPunct/>
        <w:autoSpaceDE/>
        <w:autoSpaceDN/>
        <w:adjustRightInd/>
        <w:ind w:left="0" w:firstLine="567"/>
        <w:jc w:val="both"/>
        <w:textAlignment w:val="auto"/>
        <w:rPr>
          <w:rFonts w:eastAsiaTheme="minorHAnsi"/>
          <w:b/>
          <w:sz w:val="22"/>
          <w:szCs w:val="22"/>
          <w:u w:val="single"/>
          <w:lang w:val="en-GB"/>
        </w:rPr>
      </w:pPr>
      <w:r w:rsidRPr="00FA5381">
        <w:rPr>
          <w:sz w:val="22"/>
          <w:szCs w:val="22"/>
          <w:bdr w:val="nil"/>
          <w:lang w:val="en-GB"/>
        </w:rPr>
        <w:t xml:space="preserve">Application and a complete set of </w:t>
      </w:r>
      <w:r w:rsidR="009E1A04" w:rsidRPr="00FA5381">
        <w:rPr>
          <w:sz w:val="22"/>
          <w:szCs w:val="22"/>
          <w:bdr w:val="nil"/>
          <w:lang w:val="en-GB"/>
        </w:rPr>
        <w:t xml:space="preserve">relevant </w:t>
      </w:r>
      <w:r w:rsidRPr="00FA5381">
        <w:rPr>
          <w:sz w:val="22"/>
          <w:szCs w:val="22"/>
          <w:bdr w:val="nil"/>
          <w:lang w:val="en-GB"/>
        </w:rPr>
        <w:t>documents were filed with the Exchange within 3 months after preliminary review of issue-related documents in relation to exchange-regulated bonds.</w:t>
      </w:r>
    </w:p>
    <w:p w14:paraId="0933064F" w14:textId="77777777" w:rsidR="00AA4FEA" w:rsidRPr="00FA5381" w:rsidRDefault="00AA4FEA" w:rsidP="00FA5381">
      <w:pPr>
        <w:widowControl/>
        <w:tabs>
          <w:tab w:val="left" w:pos="284"/>
        </w:tabs>
        <w:overflowPunct/>
        <w:autoSpaceDE/>
        <w:autoSpaceDN/>
        <w:adjustRightInd/>
        <w:ind w:firstLine="567"/>
        <w:jc w:val="both"/>
        <w:textAlignment w:val="auto"/>
        <w:rPr>
          <w:rFonts w:eastAsiaTheme="minorHAnsi"/>
          <w:sz w:val="22"/>
          <w:szCs w:val="22"/>
          <w:lang w:val="en-GB"/>
        </w:rPr>
      </w:pPr>
    </w:p>
    <w:p w14:paraId="0585B6D5" w14:textId="64D557BA" w:rsidR="00AA4FEA" w:rsidRPr="00FA5381" w:rsidRDefault="00EC1BDB" w:rsidP="00877CCF">
      <w:pPr>
        <w:pStyle w:val="affd"/>
        <w:widowControl/>
        <w:numPr>
          <w:ilvl w:val="2"/>
          <w:numId w:val="179"/>
        </w:numPr>
        <w:tabs>
          <w:tab w:val="left" w:pos="284"/>
        </w:tabs>
        <w:overflowPunct/>
        <w:autoSpaceDE/>
        <w:autoSpaceDN/>
        <w:adjustRightInd/>
        <w:ind w:left="0" w:firstLine="567"/>
        <w:jc w:val="both"/>
        <w:textAlignment w:val="auto"/>
        <w:rPr>
          <w:rFonts w:eastAsiaTheme="minorHAnsi"/>
          <w:sz w:val="22"/>
          <w:szCs w:val="22"/>
          <w:lang w:val="en-GB"/>
        </w:rPr>
      </w:pPr>
      <w:r w:rsidRPr="00FA5381">
        <w:rPr>
          <w:rFonts w:eastAsiaTheme="minorHAnsi"/>
          <w:sz w:val="22"/>
          <w:szCs w:val="22"/>
          <w:lang w:val="en-GB"/>
        </w:rPr>
        <w:t xml:space="preserve"> The form and contents of information included in issue-related documents on Exchange-registered bonds after their preliminary consideration, submitted to the Exchange to register a program of Exchange-registered </w:t>
      </w:r>
      <w:proofErr w:type="gramStart"/>
      <w:r w:rsidRPr="00FA5381">
        <w:rPr>
          <w:rFonts w:eastAsiaTheme="minorHAnsi"/>
          <w:sz w:val="22"/>
          <w:szCs w:val="22"/>
          <w:lang w:val="en-GB"/>
        </w:rPr>
        <w:t>bonds ,</w:t>
      </w:r>
      <w:proofErr w:type="gramEnd"/>
      <w:r w:rsidRPr="00FA5381">
        <w:rPr>
          <w:rFonts w:eastAsiaTheme="minorHAnsi"/>
          <w:sz w:val="22"/>
          <w:szCs w:val="22"/>
          <w:lang w:val="en-GB"/>
        </w:rPr>
        <w:t xml:space="preserve"> an issue (additional issue) of </w:t>
      </w:r>
      <w:r w:rsidRPr="00FA5381">
        <w:rPr>
          <w:rFonts w:eastAsiaTheme="minorHAnsi"/>
          <w:sz w:val="22"/>
          <w:szCs w:val="22"/>
          <w:lang w:val="en-US"/>
        </w:rPr>
        <w:t>exchange-registered bonds</w:t>
      </w:r>
      <w:r w:rsidR="00A759C5" w:rsidRPr="00FA5381">
        <w:rPr>
          <w:rFonts w:eastAsiaTheme="minorHAnsi"/>
          <w:sz w:val="22"/>
          <w:szCs w:val="22"/>
          <w:lang w:val="en-US"/>
        </w:rPr>
        <w:t xml:space="preserve"> or their </w:t>
      </w:r>
      <w:r w:rsidR="00EC1552" w:rsidRPr="00FA5381">
        <w:rPr>
          <w:rFonts w:eastAsiaTheme="minorHAnsi"/>
          <w:sz w:val="22"/>
          <w:szCs w:val="22"/>
          <w:lang w:val="en-US"/>
        </w:rPr>
        <w:t>prospectus</w:t>
      </w:r>
      <w:r w:rsidRPr="00FA5381">
        <w:rPr>
          <w:rFonts w:eastAsiaTheme="minorHAnsi"/>
          <w:sz w:val="22"/>
          <w:szCs w:val="22"/>
          <w:lang w:val="en-GB"/>
        </w:rPr>
        <w:t>, comply with the requirements of laws of the Russian Federation on securities and Rules effective at the date of such documents approval or signing (at the date of making relevant decisions)</w:t>
      </w:r>
      <w:r w:rsidR="00AA4FEA" w:rsidRPr="00FA5381">
        <w:rPr>
          <w:sz w:val="22"/>
          <w:szCs w:val="22"/>
          <w:bdr w:val="nil"/>
          <w:lang w:val="en-GB"/>
        </w:rPr>
        <w:t>.</w:t>
      </w:r>
    </w:p>
    <w:p w14:paraId="75C3AA58" w14:textId="77777777" w:rsidR="00AA4FEA" w:rsidRPr="00FA5381" w:rsidRDefault="00AA4FEA" w:rsidP="00FA5381">
      <w:pPr>
        <w:pStyle w:val="2"/>
        <w:tabs>
          <w:tab w:val="left" w:pos="284"/>
        </w:tabs>
        <w:ind w:firstLine="567"/>
        <w:rPr>
          <w:bCs/>
          <w:sz w:val="22"/>
          <w:szCs w:val="22"/>
          <w:bdr w:val="nil"/>
          <w:lang w:val="en-GB"/>
        </w:rPr>
      </w:pPr>
    </w:p>
    <w:p w14:paraId="6E6AEF2C" w14:textId="36DAE24D" w:rsidR="0004100A" w:rsidRPr="00FA5381" w:rsidRDefault="0027704E" w:rsidP="00FA5381">
      <w:pPr>
        <w:pStyle w:val="2"/>
        <w:tabs>
          <w:tab w:val="left" w:pos="284"/>
        </w:tabs>
        <w:ind w:firstLine="567"/>
        <w:rPr>
          <w:rFonts w:eastAsiaTheme="minorHAnsi"/>
          <w:sz w:val="22"/>
          <w:szCs w:val="22"/>
          <w:lang w:val="en-GB"/>
        </w:rPr>
      </w:pPr>
      <w:bookmarkStart w:id="97" w:name="_Toc69477068"/>
      <w:r w:rsidRPr="00FA5381">
        <w:rPr>
          <w:bCs/>
          <w:sz w:val="22"/>
          <w:szCs w:val="22"/>
          <w:bdr w:val="nil"/>
          <w:lang w:val="en-GB"/>
        </w:rPr>
        <w:t>Article 11</w:t>
      </w:r>
      <w:r w:rsidR="00C21C66" w:rsidRPr="00FA5381">
        <w:rPr>
          <w:bCs/>
          <w:sz w:val="22"/>
          <w:szCs w:val="22"/>
          <w:bdr w:val="nil"/>
          <w:lang w:val="en-GB"/>
        </w:rPr>
        <w:t>.</w:t>
      </w:r>
      <w:r w:rsidR="009B416C" w:rsidRPr="00FA5381">
        <w:rPr>
          <w:bCs/>
          <w:sz w:val="22"/>
          <w:szCs w:val="22"/>
          <w:bdr w:val="nil"/>
          <w:lang w:val="en-US"/>
        </w:rPr>
        <w:t>4</w:t>
      </w:r>
      <w:r w:rsidRPr="00FA5381">
        <w:rPr>
          <w:bCs/>
          <w:sz w:val="22"/>
          <w:szCs w:val="22"/>
          <w:bdr w:val="nil"/>
          <w:lang w:val="en-GB"/>
        </w:rPr>
        <w:t xml:space="preserve">. </w:t>
      </w:r>
      <w:r w:rsidR="00F4472B" w:rsidRPr="00FA5381">
        <w:rPr>
          <w:bCs/>
          <w:sz w:val="22"/>
          <w:szCs w:val="22"/>
          <w:bdr w:val="nil"/>
          <w:lang w:val="en-US"/>
        </w:rPr>
        <w:t xml:space="preserve">Registration of </w:t>
      </w:r>
      <w:r w:rsidR="008005FD" w:rsidRPr="00FA5381">
        <w:rPr>
          <w:bCs/>
          <w:sz w:val="22"/>
          <w:szCs w:val="22"/>
          <w:bdr w:val="nil"/>
          <w:lang w:val="en-US"/>
        </w:rPr>
        <w:t xml:space="preserve">an </w:t>
      </w:r>
      <w:r w:rsidR="00F4472B" w:rsidRPr="00FA5381">
        <w:rPr>
          <w:bCs/>
          <w:sz w:val="22"/>
          <w:szCs w:val="22"/>
          <w:bdr w:val="nil"/>
          <w:lang w:val="en-GB"/>
        </w:rPr>
        <w:t xml:space="preserve">Exchange-registered </w:t>
      </w:r>
      <w:r w:rsidR="005F1239">
        <w:rPr>
          <w:bCs/>
          <w:sz w:val="22"/>
          <w:szCs w:val="22"/>
          <w:bdr w:val="nil"/>
          <w:lang w:val="en-GB"/>
        </w:rPr>
        <w:t>Bond Program</w:t>
      </w:r>
      <w:r w:rsidR="00F4472B" w:rsidRPr="00FA5381">
        <w:rPr>
          <w:bCs/>
          <w:sz w:val="22"/>
          <w:szCs w:val="22"/>
          <w:bdr w:val="nil"/>
          <w:lang w:val="en-GB"/>
        </w:rPr>
        <w:t xml:space="preserve"> and </w:t>
      </w:r>
      <w:r w:rsidRPr="00FA5381">
        <w:rPr>
          <w:bCs/>
          <w:sz w:val="22"/>
          <w:szCs w:val="22"/>
          <w:bdr w:val="nil"/>
          <w:lang w:val="en-GB"/>
        </w:rPr>
        <w:t>A</w:t>
      </w:r>
      <w:r w:rsidR="0004100A" w:rsidRPr="00FA5381">
        <w:rPr>
          <w:bCs/>
          <w:sz w:val="22"/>
          <w:szCs w:val="22"/>
          <w:bdr w:val="nil"/>
          <w:lang w:val="en-GB"/>
        </w:rPr>
        <w:t xml:space="preserve">ssignment </w:t>
      </w:r>
      <w:r w:rsidR="00F4472B" w:rsidRPr="00FA5381">
        <w:rPr>
          <w:bCs/>
          <w:sz w:val="22"/>
          <w:szCs w:val="22"/>
          <w:bdr w:val="nil"/>
          <w:lang w:val="en-GB"/>
        </w:rPr>
        <w:t xml:space="preserve">of a </w:t>
      </w:r>
      <w:r w:rsidR="009B416C" w:rsidRPr="00FA5381">
        <w:rPr>
          <w:bCs/>
          <w:sz w:val="22"/>
          <w:szCs w:val="22"/>
          <w:bdr w:val="nil"/>
          <w:lang w:val="en-GB"/>
        </w:rPr>
        <w:t xml:space="preserve">Registration Number </w:t>
      </w:r>
      <w:r w:rsidR="0004100A" w:rsidRPr="00FA5381">
        <w:rPr>
          <w:bCs/>
          <w:sz w:val="22"/>
          <w:szCs w:val="22"/>
          <w:bdr w:val="nil"/>
          <w:lang w:val="en-GB"/>
        </w:rPr>
        <w:t xml:space="preserve">to </w:t>
      </w:r>
      <w:r w:rsidR="008005FD" w:rsidRPr="00FA5381">
        <w:rPr>
          <w:bCs/>
          <w:sz w:val="22"/>
          <w:szCs w:val="22"/>
          <w:bdr w:val="nil"/>
          <w:lang w:val="en-GB"/>
        </w:rPr>
        <w:t>a</w:t>
      </w:r>
      <w:r w:rsidR="009B416C" w:rsidRPr="00FA5381">
        <w:rPr>
          <w:bCs/>
          <w:sz w:val="22"/>
          <w:szCs w:val="22"/>
          <w:bdr w:val="nil"/>
          <w:lang w:val="en-US"/>
        </w:rPr>
        <w:t>n</w:t>
      </w:r>
      <w:r w:rsidR="008005FD" w:rsidRPr="00FA5381">
        <w:rPr>
          <w:bCs/>
          <w:sz w:val="22"/>
          <w:szCs w:val="22"/>
          <w:bdr w:val="nil"/>
          <w:lang w:val="en-GB"/>
        </w:rPr>
        <w:t xml:space="preserve"> </w:t>
      </w:r>
      <w:r w:rsidR="00BF2E33" w:rsidRPr="00FA5381">
        <w:rPr>
          <w:bCs/>
          <w:sz w:val="22"/>
          <w:szCs w:val="22"/>
          <w:bdr w:val="nil"/>
          <w:lang w:val="en-GB"/>
        </w:rPr>
        <w:t xml:space="preserve">Exchange-registered </w:t>
      </w:r>
      <w:r w:rsidR="005F1239">
        <w:rPr>
          <w:bCs/>
          <w:sz w:val="22"/>
          <w:szCs w:val="22"/>
          <w:bdr w:val="nil"/>
          <w:lang w:val="en-GB"/>
        </w:rPr>
        <w:t>Bond Program</w:t>
      </w:r>
      <w:bookmarkEnd w:id="97"/>
      <w:r w:rsidR="0004100A" w:rsidRPr="00FA5381">
        <w:rPr>
          <w:bCs/>
          <w:sz w:val="22"/>
          <w:szCs w:val="22"/>
          <w:bdr w:val="nil"/>
          <w:lang w:val="en-GB"/>
        </w:rPr>
        <w:t xml:space="preserve"> </w:t>
      </w:r>
    </w:p>
    <w:p w14:paraId="176658E8" w14:textId="77777777" w:rsidR="0004100A" w:rsidRPr="00FA5381" w:rsidRDefault="0004100A" w:rsidP="00FA5381">
      <w:pPr>
        <w:tabs>
          <w:tab w:val="left" w:pos="284"/>
        </w:tabs>
        <w:ind w:firstLine="567"/>
        <w:rPr>
          <w:rFonts w:eastAsiaTheme="minorHAnsi"/>
          <w:sz w:val="22"/>
          <w:szCs w:val="22"/>
          <w:lang w:val="en-GB"/>
        </w:rPr>
      </w:pPr>
    </w:p>
    <w:p w14:paraId="4C6D81BD" w14:textId="6637E0F4" w:rsidR="008005FD" w:rsidRPr="00854F3E" w:rsidRDefault="008005FD" w:rsidP="00877CCF">
      <w:pPr>
        <w:pStyle w:val="affd"/>
        <w:widowControl/>
        <w:numPr>
          <w:ilvl w:val="2"/>
          <w:numId w:val="180"/>
        </w:numPr>
        <w:tabs>
          <w:tab w:val="left" w:pos="284"/>
          <w:tab w:val="left" w:pos="426"/>
        </w:tabs>
        <w:overflowPunct/>
        <w:autoSpaceDE/>
        <w:autoSpaceDN/>
        <w:adjustRightInd/>
        <w:ind w:left="0" w:firstLine="567"/>
        <w:jc w:val="both"/>
        <w:textAlignment w:val="auto"/>
        <w:rPr>
          <w:rFonts w:eastAsiaTheme="minorHAnsi"/>
          <w:sz w:val="22"/>
          <w:szCs w:val="22"/>
          <w:lang w:val="en-GB"/>
        </w:rPr>
      </w:pPr>
      <w:r w:rsidRPr="00CE7BA7">
        <w:rPr>
          <w:rFonts w:eastAsiaTheme="minorHAnsi"/>
          <w:sz w:val="22"/>
          <w:szCs w:val="22"/>
          <w:lang w:val="en-GB"/>
        </w:rPr>
        <w:t xml:space="preserve">The issuance of Exchange-Registered bonds within the framework of an </w:t>
      </w:r>
      <w:r w:rsidRPr="00696391">
        <w:rPr>
          <w:rFonts w:eastAsiaTheme="minorHAnsi"/>
          <w:sz w:val="22"/>
          <w:szCs w:val="22"/>
          <w:lang w:val="en-GB"/>
        </w:rPr>
        <w:t xml:space="preserve">Exchange-registered </w:t>
      </w:r>
      <w:r w:rsidR="005F1239">
        <w:rPr>
          <w:rFonts w:eastAsiaTheme="minorHAnsi"/>
          <w:sz w:val="22"/>
          <w:szCs w:val="22"/>
          <w:lang w:val="en-GB"/>
        </w:rPr>
        <w:t>bond program</w:t>
      </w:r>
      <w:r w:rsidRPr="002F04F2">
        <w:rPr>
          <w:rFonts w:eastAsiaTheme="minorHAnsi"/>
          <w:sz w:val="22"/>
          <w:szCs w:val="22"/>
          <w:lang w:val="en-GB"/>
        </w:rPr>
        <w:t xml:space="preserve"> and the registrati</w:t>
      </w:r>
      <w:r w:rsidRPr="002E4C84">
        <w:rPr>
          <w:rFonts w:eastAsiaTheme="minorHAnsi"/>
          <w:sz w:val="22"/>
          <w:szCs w:val="22"/>
          <w:lang w:val="en-GB"/>
        </w:rPr>
        <w:t xml:space="preserve">on of an exchange-registered bond program shall be carried out in accordance with the procedure established by the </w:t>
      </w:r>
      <w:r w:rsidR="00F30AE7" w:rsidRPr="00AF21A0">
        <w:rPr>
          <w:rFonts w:eastAsiaTheme="minorHAnsi"/>
          <w:sz w:val="22"/>
          <w:szCs w:val="22"/>
          <w:lang w:val="en-GB"/>
        </w:rPr>
        <w:t xml:space="preserve">Securities Market </w:t>
      </w:r>
      <w:r w:rsidR="001110FC" w:rsidRPr="00AF21A0">
        <w:rPr>
          <w:rFonts w:eastAsiaTheme="minorHAnsi"/>
          <w:sz w:val="22"/>
          <w:szCs w:val="22"/>
          <w:lang w:val="en-GB"/>
        </w:rPr>
        <w:t>Law and</w:t>
      </w:r>
      <w:r w:rsidRPr="00AF21A0">
        <w:rPr>
          <w:rFonts w:eastAsiaTheme="minorHAnsi"/>
          <w:sz w:val="22"/>
          <w:szCs w:val="22"/>
          <w:lang w:val="en-GB"/>
        </w:rPr>
        <w:t xml:space="preserve"> the regulations of the Bank of Rus</w:t>
      </w:r>
      <w:r w:rsidRPr="00FC3A4F">
        <w:rPr>
          <w:rFonts w:eastAsiaTheme="minorHAnsi"/>
          <w:sz w:val="22"/>
          <w:szCs w:val="22"/>
          <w:lang w:val="en-GB"/>
        </w:rPr>
        <w:t>sia.</w:t>
      </w:r>
    </w:p>
    <w:p w14:paraId="2017181D" w14:textId="201869EE" w:rsidR="008005FD" w:rsidRPr="00FA5381" w:rsidRDefault="008005FD" w:rsidP="00877CCF">
      <w:pPr>
        <w:pStyle w:val="affd"/>
        <w:widowControl/>
        <w:numPr>
          <w:ilvl w:val="2"/>
          <w:numId w:val="180"/>
        </w:numPr>
        <w:tabs>
          <w:tab w:val="left" w:pos="284"/>
          <w:tab w:val="left" w:pos="426"/>
        </w:tabs>
        <w:overflowPunct/>
        <w:autoSpaceDE/>
        <w:autoSpaceDN/>
        <w:adjustRightInd/>
        <w:ind w:left="0" w:firstLine="567"/>
        <w:jc w:val="both"/>
        <w:textAlignment w:val="auto"/>
        <w:rPr>
          <w:rFonts w:eastAsiaTheme="minorHAnsi"/>
          <w:sz w:val="22"/>
          <w:szCs w:val="22"/>
          <w:lang w:val="en-GB"/>
        </w:rPr>
      </w:pPr>
      <w:r w:rsidRPr="00562B27">
        <w:rPr>
          <w:rFonts w:eastAsiaTheme="minorHAnsi"/>
          <w:sz w:val="22"/>
          <w:szCs w:val="22"/>
          <w:lang w:val="en-GB"/>
        </w:rPr>
        <w:t xml:space="preserve">The registration of an exchange-registered </w:t>
      </w:r>
      <w:r w:rsidR="005F1239">
        <w:rPr>
          <w:rFonts w:eastAsiaTheme="minorHAnsi"/>
          <w:sz w:val="22"/>
          <w:szCs w:val="22"/>
          <w:lang w:val="en-GB"/>
        </w:rPr>
        <w:t>bond program</w:t>
      </w:r>
      <w:r w:rsidRPr="003A576C">
        <w:rPr>
          <w:rFonts w:eastAsiaTheme="minorHAnsi"/>
          <w:sz w:val="22"/>
          <w:szCs w:val="22"/>
          <w:lang w:val="en-GB"/>
        </w:rPr>
        <w:t xml:space="preserve"> may be accompanied by the registration of the prospectus of Exchange-Registered bonds to be placed within the framework of the Exchange-registered bond program. In this case, the</w:t>
      </w:r>
      <w:r w:rsidRPr="00623839">
        <w:rPr>
          <w:rFonts w:eastAsiaTheme="minorHAnsi"/>
          <w:sz w:val="22"/>
          <w:szCs w:val="22"/>
          <w:lang w:val="en-GB"/>
        </w:rPr>
        <w:t xml:space="preserve"> Exchange shall make the decision to regis</w:t>
      </w:r>
      <w:r w:rsidRPr="00FA5381">
        <w:rPr>
          <w:rFonts w:eastAsiaTheme="minorHAnsi"/>
          <w:sz w:val="22"/>
          <w:szCs w:val="22"/>
          <w:lang w:val="en-GB"/>
        </w:rPr>
        <w:t xml:space="preserve">ter the prospectus of exchange-registered bonds to be placed within the framework of the Exchange-Registered </w:t>
      </w:r>
      <w:r w:rsidR="005F1239">
        <w:rPr>
          <w:rFonts w:eastAsiaTheme="minorHAnsi"/>
          <w:sz w:val="22"/>
          <w:szCs w:val="22"/>
          <w:lang w:val="en-GB"/>
        </w:rPr>
        <w:t>bond program</w:t>
      </w:r>
      <w:r w:rsidRPr="00FA5381">
        <w:rPr>
          <w:rFonts w:eastAsiaTheme="minorHAnsi"/>
          <w:sz w:val="22"/>
          <w:szCs w:val="22"/>
          <w:lang w:val="en-GB"/>
        </w:rPr>
        <w:t xml:space="preserve"> simultaneously with the decision to register the Exchange-registered </w:t>
      </w:r>
      <w:r w:rsidR="005F1239">
        <w:rPr>
          <w:rFonts w:eastAsiaTheme="minorHAnsi"/>
          <w:sz w:val="22"/>
          <w:szCs w:val="22"/>
          <w:lang w:val="en-GB"/>
        </w:rPr>
        <w:t>bond program</w:t>
      </w:r>
      <w:r w:rsidRPr="00FA5381">
        <w:rPr>
          <w:rFonts w:eastAsiaTheme="minorHAnsi"/>
          <w:sz w:val="22"/>
          <w:szCs w:val="22"/>
          <w:lang w:val="en-GB"/>
        </w:rPr>
        <w:t xml:space="preserve">. </w:t>
      </w:r>
    </w:p>
    <w:p w14:paraId="3104CBF4" w14:textId="00FEDF6B" w:rsidR="008005FD" w:rsidRPr="005D00FC" w:rsidRDefault="001D53B3" w:rsidP="00FA5381">
      <w:pPr>
        <w:widowControl/>
        <w:tabs>
          <w:tab w:val="left" w:pos="284"/>
          <w:tab w:val="left" w:pos="426"/>
        </w:tabs>
        <w:overflowPunct/>
        <w:autoSpaceDE/>
        <w:autoSpaceDN/>
        <w:adjustRightInd/>
        <w:ind w:firstLine="567"/>
        <w:jc w:val="both"/>
        <w:textAlignment w:val="auto"/>
        <w:rPr>
          <w:rFonts w:eastAsiaTheme="minorHAnsi"/>
          <w:sz w:val="22"/>
          <w:szCs w:val="22"/>
          <w:lang w:val="en-US"/>
        </w:rPr>
      </w:pPr>
      <w:r w:rsidRPr="00FA5381">
        <w:rPr>
          <w:rFonts w:eastAsiaTheme="minorHAnsi"/>
          <w:sz w:val="22"/>
          <w:szCs w:val="22"/>
          <w:lang w:val="en-GB"/>
        </w:rPr>
        <w:tab/>
      </w:r>
      <w:r w:rsidR="008005FD" w:rsidRPr="00FA5381">
        <w:rPr>
          <w:rFonts w:eastAsiaTheme="minorHAnsi"/>
          <w:sz w:val="22"/>
          <w:szCs w:val="22"/>
          <w:lang w:val="en-GB"/>
        </w:rPr>
        <w:t xml:space="preserve">The Exchange shall not </w:t>
      </w:r>
      <w:proofErr w:type="gramStart"/>
      <w:r w:rsidR="008005FD" w:rsidRPr="00FA5381">
        <w:rPr>
          <w:rFonts w:eastAsiaTheme="minorHAnsi"/>
          <w:sz w:val="22"/>
          <w:szCs w:val="22"/>
          <w:lang w:val="en-GB"/>
        </w:rPr>
        <w:t>make a decision</w:t>
      </w:r>
      <w:proofErr w:type="gramEnd"/>
      <w:r w:rsidR="008005FD" w:rsidRPr="00FA5381">
        <w:rPr>
          <w:rFonts w:eastAsiaTheme="minorHAnsi"/>
          <w:sz w:val="22"/>
          <w:szCs w:val="22"/>
          <w:lang w:val="en-GB"/>
        </w:rPr>
        <w:t xml:space="preserve"> to register the prospectus for Exchange-registered bonds if, instead of the prospectus of exchange-registered bonds to be placed within the framework of the Exchange-registered </w:t>
      </w:r>
      <w:r w:rsidR="005F1239">
        <w:rPr>
          <w:rFonts w:eastAsiaTheme="minorHAnsi"/>
          <w:sz w:val="22"/>
          <w:szCs w:val="22"/>
          <w:lang w:val="en-GB"/>
        </w:rPr>
        <w:t>bond program</w:t>
      </w:r>
      <w:r w:rsidR="008005FD" w:rsidRPr="00FA5381">
        <w:rPr>
          <w:rFonts w:eastAsiaTheme="minorHAnsi"/>
          <w:sz w:val="22"/>
          <w:szCs w:val="22"/>
          <w:lang w:val="en-GB"/>
        </w:rPr>
        <w:t>, the issuer has submitted a notification of its preparation to the Exchange in accordance with the regulations of the Bank of Russia.</w:t>
      </w:r>
      <w:r w:rsidR="00EC1552">
        <w:rPr>
          <w:rFonts w:eastAsiaTheme="minorHAnsi"/>
          <w:sz w:val="22"/>
          <w:szCs w:val="22"/>
          <w:lang w:val="en-GB"/>
        </w:rPr>
        <w:t xml:space="preserve"> </w:t>
      </w:r>
      <w:r w:rsidR="009F7790" w:rsidRPr="00537E7F">
        <w:rPr>
          <w:rFonts w:eastAsia="Calibri"/>
          <w:sz w:val="22"/>
          <w:szCs w:val="22"/>
          <w:lang w:val="en-US"/>
        </w:rPr>
        <w:t xml:space="preserve">The same legal consequences arise when the Exchange receives </w:t>
      </w:r>
      <w:r w:rsidR="009F7790">
        <w:rPr>
          <w:rFonts w:eastAsia="Calibri"/>
          <w:sz w:val="22"/>
          <w:szCs w:val="22"/>
          <w:lang w:val="en-US"/>
        </w:rPr>
        <w:t xml:space="preserve">a </w:t>
      </w:r>
      <w:r w:rsidR="009F7790" w:rsidRPr="00537E7F">
        <w:rPr>
          <w:rFonts w:eastAsia="Calibri"/>
          <w:sz w:val="22"/>
          <w:szCs w:val="22"/>
          <w:lang w:val="en-US"/>
        </w:rPr>
        <w:t>noti</w:t>
      </w:r>
      <w:r w:rsidR="009F7790">
        <w:rPr>
          <w:rFonts w:eastAsia="Calibri"/>
          <w:sz w:val="22"/>
          <w:szCs w:val="22"/>
          <w:lang w:val="en-US"/>
        </w:rPr>
        <w:t xml:space="preserve">ce </w:t>
      </w:r>
      <w:r w:rsidR="009F7790" w:rsidRPr="00537E7F">
        <w:rPr>
          <w:rFonts w:eastAsia="Calibri"/>
          <w:sz w:val="22"/>
          <w:szCs w:val="22"/>
          <w:lang w:val="en-US"/>
        </w:rPr>
        <w:t xml:space="preserve">of exchange bond prospectus </w:t>
      </w:r>
      <w:r w:rsidR="009F7790">
        <w:rPr>
          <w:rFonts w:eastAsia="Calibri"/>
          <w:sz w:val="22"/>
          <w:szCs w:val="22"/>
          <w:lang w:val="en-US"/>
        </w:rPr>
        <w:t xml:space="preserve">preparation </w:t>
      </w:r>
      <w:r w:rsidR="009F7790" w:rsidRPr="00537E7F">
        <w:rPr>
          <w:rFonts w:eastAsia="Calibri"/>
          <w:sz w:val="22"/>
          <w:szCs w:val="22"/>
          <w:lang w:val="en-US"/>
        </w:rPr>
        <w:t>as</w:t>
      </w:r>
      <w:r w:rsidR="009F7790">
        <w:rPr>
          <w:rFonts w:eastAsia="Calibri"/>
          <w:sz w:val="22"/>
          <w:szCs w:val="22"/>
          <w:lang w:val="en-US"/>
        </w:rPr>
        <w:t xml:space="preserve"> from</w:t>
      </w:r>
      <w:r w:rsidR="009F7790" w:rsidRPr="00537E7F">
        <w:rPr>
          <w:rFonts w:eastAsia="Calibri"/>
          <w:sz w:val="22"/>
          <w:szCs w:val="22"/>
          <w:lang w:val="en-US"/>
        </w:rPr>
        <w:t xml:space="preserve"> the registration of an exchange bond prospectus</w:t>
      </w:r>
      <w:r w:rsidR="00EC1552" w:rsidRPr="005D00FC">
        <w:rPr>
          <w:rFonts w:eastAsia="Calibri"/>
          <w:sz w:val="22"/>
          <w:szCs w:val="22"/>
          <w:lang w:val="en-US"/>
        </w:rPr>
        <w:t>.</w:t>
      </w:r>
    </w:p>
    <w:p w14:paraId="20112B0E" w14:textId="0E8F13E4" w:rsidR="008005FD" w:rsidRPr="00FA5381" w:rsidRDefault="008005FD" w:rsidP="005D00FC">
      <w:pPr>
        <w:pStyle w:val="affd"/>
        <w:widowControl/>
        <w:tabs>
          <w:tab w:val="left" w:pos="284"/>
          <w:tab w:val="left" w:pos="426"/>
        </w:tabs>
        <w:overflowPunct/>
        <w:autoSpaceDE/>
        <w:autoSpaceDN/>
        <w:adjustRightInd/>
        <w:ind w:left="567"/>
        <w:jc w:val="both"/>
        <w:textAlignment w:val="auto"/>
        <w:rPr>
          <w:rFonts w:eastAsiaTheme="minorHAnsi"/>
          <w:sz w:val="22"/>
          <w:szCs w:val="22"/>
          <w:lang w:val="en-GB"/>
        </w:rPr>
      </w:pPr>
      <w:r w:rsidRPr="00FA5381">
        <w:rPr>
          <w:rFonts w:eastAsiaTheme="minorHAnsi"/>
          <w:sz w:val="22"/>
          <w:szCs w:val="22"/>
          <w:lang w:val="en-GB"/>
        </w:rPr>
        <w:t xml:space="preserve">Upon the registration of the Exchange-registered </w:t>
      </w:r>
      <w:r w:rsidR="005F1239">
        <w:rPr>
          <w:rFonts w:eastAsiaTheme="minorHAnsi"/>
          <w:sz w:val="22"/>
          <w:szCs w:val="22"/>
          <w:lang w:val="en-GB"/>
        </w:rPr>
        <w:t>bond program</w:t>
      </w:r>
      <w:r w:rsidRPr="00FA5381">
        <w:rPr>
          <w:rFonts w:eastAsiaTheme="minorHAnsi"/>
          <w:sz w:val="22"/>
          <w:szCs w:val="22"/>
          <w:lang w:val="en-GB"/>
        </w:rPr>
        <w:t>, the Exchange shall assign a registration number in accordance with the regulations of the Bank of Russia.</w:t>
      </w:r>
    </w:p>
    <w:p w14:paraId="4DAD82A4" w14:textId="21FAD258" w:rsidR="0004100A" w:rsidRPr="00FA5381" w:rsidRDefault="00C01419" w:rsidP="00877CCF">
      <w:pPr>
        <w:pStyle w:val="affd"/>
        <w:widowControl/>
        <w:numPr>
          <w:ilvl w:val="2"/>
          <w:numId w:val="180"/>
        </w:numPr>
        <w:tabs>
          <w:tab w:val="left" w:pos="284"/>
          <w:tab w:val="left" w:pos="426"/>
        </w:tabs>
        <w:overflowPunct/>
        <w:autoSpaceDE/>
        <w:autoSpaceDN/>
        <w:adjustRightInd/>
        <w:ind w:left="0" w:firstLine="567"/>
        <w:jc w:val="both"/>
        <w:textAlignment w:val="auto"/>
        <w:rPr>
          <w:rFonts w:eastAsiaTheme="minorHAnsi"/>
          <w:sz w:val="22"/>
          <w:szCs w:val="22"/>
          <w:lang w:val="en-GB"/>
        </w:rPr>
      </w:pPr>
      <w:r w:rsidRPr="00FA5381">
        <w:rPr>
          <w:sz w:val="22"/>
          <w:szCs w:val="22"/>
          <w:bdr w:val="nil"/>
          <w:lang w:val="en-GB"/>
        </w:rPr>
        <w:t>Registration</w:t>
      </w:r>
      <w:r w:rsidR="0004100A" w:rsidRPr="00FA5381">
        <w:rPr>
          <w:sz w:val="22"/>
          <w:szCs w:val="22"/>
          <w:bdr w:val="nil"/>
          <w:lang w:val="en-GB"/>
        </w:rPr>
        <w:t xml:space="preserve"> an </w:t>
      </w:r>
      <w:r w:rsidR="00BF2E33" w:rsidRPr="00FA5381">
        <w:rPr>
          <w:sz w:val="22"/>
          <w:szCs w:val="22"/>
          <w:bdr w:val="nil"/>
          <w:lang w:val="en-GB"/>
        </w:rPr>
        <w:t xml:space="preserve">Exchange-registered </w:t>
      </w:r>
      <w:r w:rsidR="005F1239">
        <w:rPr>
          <w:sz w:val="22"/>
          <w:szCs w:val="22"/>
          <w:bdr w:val="nil"/>
          <w:lang w:val="en-GB"/>
        </w:rPr>
        <w:t>bond program</w:t>
      </w:r>
      <w:r w:rsidR="0004100A" w:rsidRPr="00FA5381">
        <w:rPr>
          <w:sz w:val="22"/>
          <w:szCs w:val="22"/>
          <w:bdr w:val="nil"/>
          <w:lang w:val="en-GB"/>
        </w:rPr>
        <w:t xml:space="preserve"> shall be </w:t>
      </w:r>
      <w:proofErr w:type="gramStart"/>
      <w:r w:rsidR="0004100A" w:rsidRPr="00FA5381">
        <w:rPr>
          <w:sz w:val="22"/>
          <w:szCs w:val="22"/>
          <w:bdr w:val="nil"/>
          <w:lang w:val="en-GB"/>
        </w:rPr>
        <w:t>effected</w:t>
      </w:r>
      <w:proofErr w:type="gramEnd"/>
      <w:r w:rsidR="0004100A" w:rsidRPr="00FA5381">
        <w:rPr>
          <w:sz w:val="22"/>
          <w:szCs w:val="22"/>
          <w:bdr w:val="nil"/>
          <w:lang w:val="en-GB"/>
        </w:rPr>
        <w:t xml:space="preserve"> by the Exchange on the basis of an Application. </w:t>
      </w:r>
    </w:p>
    <w:p w14:paraId="14799D28" w14:textId="77777777" w:rsidR="0004100A" w:rsidRPr="00FA5381" w:rsidRDefault="0004100A" w:rsidP="00FA5381">
      <w:pPr>
        <w:widowControl/>
        <w:tabs>
          <w:tab w:val="left" w:pos="284"/>
          <w:tab w:val="left" w:pos="426"/>
        </w:tabs>
        <w:overflowPunct/>
        <w:autoSpaceDE/>
        <w:autoSpaceDN/>
        <w:adjustRightInd/>
        <w:ind w:firstLine="567"/>
        <w:jc w:val="both"/>
        <w:textAlignment w:val="auto"/>
        <w:rPr>
          <w:rFonts w:eastAsiaTheme="minorHAnsi"/>
          <w:sz w:val="22"/>
          <w:szCs w:val="22"/>
          <w:lang w:val="en-GB"/>
        </w:rPr>
      </w:pPr>
      <w:r w:rsidRPr="00FA5381">
        <w:rPr>
          <w:sz w:val="22"/>
          <w:szCs w:val="22"/>
          <w:bdr w:val="nil"/>
          <w:lang w:val="en-GB"/>
        </w:rPr>
        <w:t xml:space="preserve">The Application shall be accompanied by the documents referred to in Clause 1.1.2 Annex 1 to these Rules. </w:t>
      </w:r>
    </w:p>
    <w:p w14:paraId="188EB743" w14:textId="3A8D73DC" w:rsidR="0004100A" w:rsidRPr="00FA5381" w:rsidRDefault="0004100A" w:rsidP="00FA5381">
      <w:pPr>
        <w:widowControl/>
        <w:tabs>
          <w:tab w:val="left" w:pos="284"/>
          <w:tab w:val="left" w:pos="426"/>
        </w:tabs>
        <w:overflowPunct/>
        <w:autoSpaceDE/>
        <w:autoSpaceDN/>
        <w:adjustRightInd/>
        <w:ind w:firstLine="567"/>
        <w:jc w:val="both"/>
        <w:textAlignment w:val="auto"/>
        <w:rPr>
          <w:sz w:val="22"/>
          <w:szCs w:val="22"/>
          <w:bdr w:val="nil"/>
          <w:lang w:val="en-GB"/>
        </w:rPr>
      </w:pPr>
      <w:r w:rsidRPr="00FA5381">
        <w:rPr>
          <w:sz w:val="22"/>
          <w:szCs w:val="22"/>
          <w:bdr w:val="nil"/>
          <w:lang w:val="en-GB"/>
        </w:rPr>
        <w:t xml:space="preserve">The Application together with the documents </w:t>
      </w:r>
      <w:r w:rsidR="006977C9" w:rsidRPr="00FA5381">
        <w:rPr>
          <w:sz w:val="22"/>
          <w:szCs w:val="22"/>
          <w:bdr w:val="nil"/>
          <w:lang w:val="en-GB"/>
        </w:rPr>
        <w:t>to register an</w:t>
      </w:r>
      <w:r w:rsidRPr="00FA5381">
        <w:rPr>
          <w:sz w:val="22"/>
          <w:szCs w:val="22"/>
          <w:bdr w:val="nil"/>
          <w:lang w:val="en-GB"/>
        </w:rPr>
        <w:t xml:space="preserve"> </w:t>
      </w:r>
      <w:r w:rsidR="00BF2E33" w:rsidRPr="00FA5381">
        <w:rPr>
          <w:sz w:val="22"/>
          <w:szCs w:val="22"/>
          <w:bdr w:val="nil"/>
          <w:lang w:val="en-GB"/>
        </w:rPr>
        <w:t xml:space="preserve">Exchange-registered </w:t>
      </w:r>
      <w:r w:rsidR="005F1239">
        <w:rPr>
          <w:sz w:val="22"/>
          <w:szCs w:val="22"/>
          <w:bdr w:val="nil"/>
          <w:lang w:val="en-GB"/>
        </w:rPr>
        <w:t>bond program</w:t>
      </w:r>
      <w:r w:rsidRPr="00FA5381">
        <w:rPr>
          <w:sz w:val="22"/>
          <w:szCs w:val="22"/>
          <w:bdr w:val="nil"/>
          <w:lang w:val="en-GB"/>
        </w:rPr>
        <w:t xml:space="preserve"> shall be filed with the Exchange within three months after the date of the </w:t>
      </w:r>
      <w:r w:rsidR="00BF2E33" w:rsidRPr="00FA5381">
        <w:rPr>
          <w:sz w:val="22"/>
          <w:szCs w:val="22"/>
          <w:bdr w:val="nil"/>
          <w:lang w:val="en-GB"/>
        </w:rPr>
        <w:t xml:space="preserve">Exchange-registered </w:t>
      </w:r>
      <w:r w:rsidR="005F1239">
        <w:rPr>
          <w:sz w:val="22"/>
          <w:szCs w:val="22"/>
          <w:bdr w:val="nil"/>
          <w:lang w:val="en-GB"/>
        </w:rPr>
        <w:t>bond program</w:t>
      </w:r>
      <w:r w:rsidRPr="00FA5381">
        <w:rPr>
          <w:sz w:val="22"/>
          <w:szCs w:val="22"/>
          <w:bdr w:val="nil"/>
          <w:lang w:val="en-GB"/>
        </w:rPr>
        <w:t xml:space="preserve"> approval by the issuer, and where the prospectus of the </w:t>
      </w:r>
      <w:r w:rsidR="00BF2E33" w:rsidRPr="00FA5381">
        <w:rPr>
          <w:sz w:val="22"/>
          <w:szCs w:val="22"/>
          <w:bdr w:val="nil"/>
          <w:lang w:val="en-GB"/>
        </w:rPr>
        <w:t xml:space="preserve">Exchange-registered </w:t>
      </w:r>
      <w:r w:rsidRPr="00FA5381">
        <w:rPr>
          <w:sz w:val="22"/>
          <w:szCs w:val="22"/>
          <w:bdr w:val="nil"/>
          <w:lang w:val="en-GB"/>
        </w:rPr>
        <w:t xml:space="preserve">bonds placed within the </w:t>
      </w:r>
      <w:r w:rsidR="00BF2E33" w:rsidRPr="00FA5381">
        <w:rPr>
          <w:sz w:val="22"/>
          <w:szCs w:val="22"/>
          <w:bdr w:val="nil"/>
          <w:lang w:val="en-GB"/>
        </w:rPr>
        <w:t xml:space="preserve">Exchange-registered </w:t>
      </w:r>
      <w:r w:rsidR="005F1239">
        <w:rPr>
          <w:sz w:val="22"/>
          <w:szCs w:val="22"/>
          <w:bdr w:val="nil"/>
          <w:lang w:val="en-GB"/>
        </w:rPr>
        <w:t>bond program</w:t>
      </w:r>
      <w:r w:rsidRPr="00FA5381">
        <w:rPr>
          <w:sz w:val="22"/>
          <w:szCs w:val="22"/>
          <w:bdr w:val="nil"/>
          <w:lang w:val="en-GB"/>
        </w:rPr>
        <w:t xml:space="preserve"> is </w:t>
      </w:r>
      <w:r w:rsidR="00573C78" w:rsidRPr="00FA5381">
        <w:rPr>
          <w:sz w:val="22"/>
          <w:szCs w:val="22"/>
          <w:bdr w:val="nil"/>
          <w:lang w:val="en-GB"/>
        </w:rPr>
        <w:t xml:space="preserve">issued and registered </w:t>
      </w:r>
      <w:r w:rsidRPr="00FA5381">
        <w:rPr>
          <w:sz w:val="22"/>
          <w:szCs w:val="22"/>
          <w:bdr w:val="nil"/>
          <w:lang w:val="en-GB"/>
        </w:rPr>
        <w:t xml:space="preserve">for the purposes </w:t>
      </w:r>
      <w:r w:rsidR="006977C9" w:rsidRPr="00FA5381">
        <w:rPr>
          <w:sz w:val="22"/>
          <w:szCs w:val="22"/>
          <w:bdr w:val="nil"/>
          <w:lang w:val="en-GB"/>
        </w:rPr>
        <w:t>registering</w:t>
      </w:r>
      <w:r w:rsidRPr="00FA5381">
        <w:rPr>
          <w:sz w:val="22"/>
          <w:szCs w:val="22"/>
          <w:bdr w:val="nil"/>
          <w:lang w:val="en-GB"/>
        </w:rPr>
        <w:t xml:space="preserve"> the </w:t>
      </w:r>
      <w:r w:rsidR="00BF2E33" w:rsidRPr="00FA5381">
        <w:rPr>
          <w:sz w:val="22"/>
          <w:szCs w:val="22"/>
          <w:bdr w:val="nil"/>
          <w:lang w:val="en-GB"/>
        </w:rPr>
        <w:t xml:space="preserve">Exchange-registered </w:t>
      </w:r>
      <w:r w:rsidR="005F1239">
        <w:rPr>
          <w:sz w:val="22"/>
          <w:szCs w:val="22"/>
          <w:bdr w:val="nil"/>
          <w:lang w:val="en-GB"/>
        </w:rPr>
        <w:t>bond program</w:t>
      </w:r>
      <w:r w:rsidR="006977C9" w:rsidRPr="00FA5381">
        <w:rPr>
          <w:sz w:val="22"/>
          <w:szCs w:val="22"/>
          <w:bdr w:val="nil"/>
          <w:lang w:val="en-GB"/>
        </w:rPr>
        <w:t xml:space="preserve"> </w:t>
      </w:r>
      <w:r w:rsidR="00EC1552">
        <w:rPr>
          <w:sz w:val="22"/>
          <w:szCs w:val="22"/>
          <w:bdr w:val="nil"/>
          <w:lang w:val="en-GB"/>
        </w:rPr>
        <w:t xml:space="preserve">or by notice </w:t>
      </w:r>
      <w:r w:rsidR="004A3C68">
        <w:rPr>
          <w:sz w:val="22"/>
          <w:szCs w:val="22"/>
          <w:bdr w:val="nil"/>
          <w:lang w:val="en-GB"/>
        </w:rPr>
        <w:t>of bond prospectus preparation</w:t>
      </w:r>
      <w:r w:rsidRPr="00FA5381">
        <w:rPr>
          <w:sz w:val="22"/>
          <w:szCs w:val="22"/>
          <w:bdr w:val="nil"/>
          <w:lang w:val="en-GB"/>
        </w:rPr>
        <w:t xml:space="preserve">, within one month after the date of such </w:t>
      </w:r>
      <w:r w:rsidR="00BF2E33" w:rsidRPr="00FA5381">
        <w:rPr>
          <w:sz w:val="22"/>
          <w:szCs w:val="22"/>
          <w:bdr w:val="nil"/>
          <w:lang w:val="en-GB"/>
        </w:rPr>
        <w:t xml:space="preserve">Exchange-registered </w:t>
      </w:r>
      <w:r w:rsidR="005F1239">
        <w:rPr>
          <w:sz w:val="22"/>
          <w:szCs w:val="22"/>
          <w:bdr w:val="nil"/>
          <w:lang w:val="en-GB"/>
        </w:rPr>
        <w:t>bond prospectus</w:t>
      </w:r>
      <w:r w:rsidRPr="00FA5381">
        <w:rPr>
          <w:sz w:val="22"/>
          <w:szCs w:val="22"/>
          <w:bdr w:val="nil"/>
          <w:lang w:val="en-GB"/>
        </w:rPr>
        <w:t xml:space="preserve"> approval by the issuer.</w:t>
      </w:r>
    </w:p>
    <w:p w14:paraId="361953DE" w14:textId="37FC3255" w:rsidR="009B416C" w:rsidRPr="00FA5381" w:rsidRDefault="009B416C" w:rsidP="00FA5381">
      <w:pPr>
        <w:widowControl/>
        <w:tabs>
          <w:tab w:val="left" w:pos="284"/>
          <w:tab w:val="left" w:pos="426"/>
        </w:tabs>
        <w:overflowPunct/>
        <w:autoSpaceDE/>
        <w:autoSpaceDN/>
        <w:adjustRightInd/>
        <w:ind w:firstLine="567"/>
        <w:jc w:val="both"/>
        <w:textAlignment w:val="auto"/>
        <w:rPr>
          <w:rFonts w:eastAsiaTheme="minorHAnsi"/>
          <w:sz w:val="22"/>
          <w:szCs w:val="22"/>
          <w:lang w:val="en-US"/>
        </w:rPr>
      </w:pPr>
      <w:r w:rsidRPr="00FA5381">
        <w:rPr>
          <w:rFonts w:eastAsiaTheme="minorHAnsi"/>
          <w:sz w:val="22"/>
          <w:szCs w:val="22"/>
          <w:lang w:val="en-US"/>
        </w:rPr>
        <w:t xml:space="preserve">If, before the registration of an exchange-registered </w:t>
      </w:r>
      <w:r w:rsidR="005F1239">
        <w:rPr>
          <w:rFonts w:eastAsiaTheme="minorHAnsi"/>
          <w:sz w:val="22"/>
          <w:szCs w:val="22"/>
          <w:lang w:val="en-US"/>
        </w:rPr>
        <w:t>bond program</w:t>
      </w:r>
      <w:r w:rsidRPr="00FA5381">
        <w:rPr>
          <w:rFonts w:eastAsiaTheme="minorHAnsi"/>
          <w:sz w:val="22"/>
          <w:szCs w:val="22"/>
          <w:lang w:val="en-US"/>
        </w:rPr>
        <w:t xml:space="preserve"> accompanied by the preparation and registration of the prospectus of the exchange-registered bonds placed within the program, circumstances arise that may significantly affect the decision to purchase the exchange-registered bonds, the issuer must submit the prospectus of the exchange-registered bonds amended to reflect such circumstances to the Exchange (unless the issuer discloses information in the form of an issuer's report and corporate action notices in accordance with </w:t>
      </w:r>
      <w:r w:rsidR="00EF4C13">
        <w:rPr>
          <w:rFonts w:eastAsiaTheme="minorHAnsi"/>
          <w:sz w:val="22"/>
          <w:szCs w:val="22"/>
          <w:lang w:val="en-US"/>
        </w:rPr>
        <w:t>Clause</w:t>
      </w:r>
      <w:r w:rsidRPr="00FA5381">
        <w:rPr>
          <w:rFonts w:eastAsiaTheme="minorHAnsi"/>
          <w:sz w:val="22"/>
          <w:szCs w:val="22"/>
          <w:lang w:val="en-US"/>
        </w:rPr>
        <w:t xml:space="preserve"> 4 of Article 30 of the </w:t>
      </w:r>
      <w:r w:rsidR="00F30AE7" w:rsidRPr="00FA5381">
        <w:rPr>
          <w:rFonts w:eastAsiaTheme="minorHAnsi"/>
          <w:sz w:val="22"/>
          <w:szCs w:val="22"/>
          <w:lang w:val="en-US"/>
        </w:rPr>
        <w:t xml:space="preserve">Securities Market Law </w:t>
      </w:r>
      <w:r w:rsidRPr="00FA5381">
        <w:rPr>
          <w:rFonts w:eastAsiaTheme="minorHAnsi"/>
          <w:sz w:val="22"/>
          <w:szCs w:val="22"/>
          <w:lang w:val="en-US"/>
        </w:rPr>
        <w:t>).</w:t>
      </w:r>
    </w:p>
    <w:p w14:paraId="04B32CEA" w14:textId="341AE846" w:rsidR="0004100A" w:rsidRPr="00FA5381" w:rsidRDefault="0004100A" w:rsidP="00877CCF">
      <w:pPr>
        <w:pStyle w:val="affd"/>
        <w:widowControl/>
        <w:numPr>
          <w:ilvl w:val="2"/>
          <w:numId w:val="180"/>
        </w:numPr>
        <w:tabs>
          <w:tab w:val="left" w:pos="284"/>
          <w:tab w:val="left" w:pos="426"/>
        </w:tabs>
        <w:overflowPunct/>
        <w:autoSpaceDE/>
        <w:autoSpaceDN/>
        <w:adjustRightInd/>
        <w:ind w:left="0" w:firstLine="567"/>
        <w:jc w:val="both"/>
        <w:textAlignment w:val="auto"/>
        <w:rPr>
          <w:rFonts w:eastAsiaTheme="minorHAnsi"/>
          <w:sz w:val="22"/>
          <w:szCs w:val="22"/>
          <w:lang w:val="en-GB"/>
        </w:rPr>
      </w:pPr>
      <w:r w:rsidRPr="00FA5381">
        <w:rPr>
          <w:sz w:val="22"/>
          <w:szCs w:val="22"/>
          <w:bdr w:val="nil"/>
          <w:lang w:val="en-GB"/>
        </w:rPr>
        <w:t xml:space="preserve">The procedure for the review of the Application and the complete set of documents filed for the </w:t>
      </w:r>
      <w:r w:rsidR="00C01419" w:rsidRPr="00FA5381">
        <w:rPr>
          <w:sz w:val="22"/>
          <w:szCs w:val="22"/>
          <w:bdr w:val="nil"/>
          <w:lang w:val="en-GB"/>
        </w:rPr>
        <w:t xml:space="preserve">registration of </w:t>
      </w:r>
      <w:r w:rsidRPr="00FA5381">
        <w:rPr>
          <w:sz w:val="22"/>
          <w:szCs w:val="22"/>
          <w:bdr w:val="nil"/>
          <w:lang w:val="en-GB"/>
        </w:rPr>
        <w:t xml:space="preserve">an </w:t>
      </w:r>
      <w:r w:rsidR="00BF2E33" w:rsidRPr="00FA5381">
        <w:rPr>
          <w:sz w:val="22"/>
          <w:szCs w:val="22"/>
          <w:bdr w:val="nil"/>
          <w:lang w:val="en-GB"/>
        </w:rPr>
        <w:t xml:space="preserve">Exchange-registered </w:t>
      </w:r>
      <w:r w:rsidR="005F1239">
        <w:rPr>
          <w:sz w:val="22"/>
          <w:szCs w:val="22"/>
          <w:bdr w:val="nil"/>
          <w:lang w:val="en-GB"/>
        </w:rPr>
        <w:t>bond program</w:t>
      </w:r>
      <w:r w:rsidRPr="00FA5381">
        <w:rPr>
          <w:sz w:val="22"/>
          <w:szCs w:val="22"/>
          <w:bdr w:val="nil"/>
          <w:lang w:val="en-GB"/>
        </w:rPr>
        <w:t>, as well as the procedure for the making, by the Exchange, of a decision</w:t>
      </w:r>
      <w:r w:rsidRPr="00FA5381">
        <w:rPr>
          <w:b/>
          <w:bCs/>
          <w:sz w:val="22"/>
          <w:szCs w:val="22"/>
          <w:bdr w:val="nil"/>
          <w:lang w:val="en-GB"/>
        </w:rPr>
        <w:t xml:space="preserve"> </w:t>
      </w:r>
      <w:r w:rsidRPr="00FA5381">
        <w:rPr>
          <w:sz w:val="22"/>
          <w:szCs w:val="22"/>
          <w:bdr w:val="nil"/>
          <w:lang w:val="en-GB"/>
        </w:rPr>
        <w:t xml:space="preserve">to </w:t>
      </w:r>
      <w:r w:rsidR="00C01419" w:rsidRPr="00FA5381">
        <w:rPr>
          <w:sz w:val="22"/>
          <w:szCs w:val="22"/>
          <w:bdr w:val="nil"/>
          <w:lang w:val="en-GB"/>
        </w:rPr>
        <w:t xml:space="preserve">register </w:t>
      </w:r>
      <w:r w:rsidRPr="00FA5381">
        <w:rPr>
          <w:sz w:val="22"/>
          <w:szCs w:val="22"/>
          <w:bdr w:val="nil"/>
          <w:lang w:val="en-GB"/>
        </w:rPr>
        <w:t xml:space="preserve">or deny </w:t>
      </w:r>
      <w:r w:rsidR="00C01419" w:rsidRPr="00FA5381">
        <w:rPr>
          <w:sz w:val="22"/>
          <w:szCs w:val="22"/>
          <w:bdr w:val="nil"/>
          <w:lang w:val="en-GB"/>
        </w:rPr>
        <w:t>registration of</w:t>
      </w:r>
      <w:r w:rsidRPr="00FA5381">
        <w:rPr>
          <w:sz w:val="22"/>
          <w:szCs w:val="22"/>
          <w:bdr w:val="nil"/>
          <w:lang w:val="en-GB"/>
        </w:rPr>
        <w:t xml:space="preserve"> the </w:t>
      </w:r>
      <w:r w:rsidR="00BF2E33" w:rsidRPr="00FA5381">
        <w:rPr>
          <w:sz w:val="22"/>
          <w:szCs w:val="22"/>
          <w:bdr w:val="nil"/>
          <w:lang w:val="en-GB"/>
        </w:rPr>
        <w:t xml:space="preserve">Exchange-registered </w:t>
      </w:r>
      <w:r w:rsidR="005F1239">
        <w:rPr>
          <w:sz w:val="22"/>
          <w:szCs w:val="22"/>
          <w:bdr w:val="nil"/>
          <w:lang w:val="en-GB"/>
        </w:rPr>
        <w:t>bond program</w:t>
      </w:r>
      <w:r w:rsidRPr="00FA5381">
        <w:rPr>
          <w:sz w:val="22"/>
          <w:szCs w:val="22"/>
          <w:bdr w:val="nil"/>
          <w:lang w:val="en-GB"/>
        </w:rPr>
        <w:t xml:space="preserve">, shall be consistent with the procedure referred to in Article 7 of these </w:t>
      </w:r>
      <w:r w:rsidR="00F26D1C" w:rsidRPr="00FA5381">
        <w:rPr>
          <w:sz w:val="22"/>
          <w:szCs w:val="22"/>
          <w:bdr w:val="nil"/>
          <w:lang w:val="en-GB"/>
        </w:rPr>
        <w:t>R</w:t>
      </w:r>
      <w:r w:rsidRPr="00FA5381">
        <w:rPr>
          <w:sz w:val="22"/>
          <w:szCs w:val="22"/>
          <w:bdr w:val="nil"/>
          <w:lang w:val="en-GB"/>
        </w:rPr>
        <w:t xml:space="preserve">ules, with due regard to the specific rules set out in this Article. </w:t>
      </w:r>
    </w:p>
    <w:p w14:paraId="4EAED192" w14:textId="24247C57" w:rsidR="003C5AF5" w:rsidRPr="005D00FC" w:rsidRDefault="0037411C" w:rsidP="00877CCF">
      <w:pPr>
        <w:pStyle w:val="affd"/>
        <w:widowControl/>
        <w:numPr>
          <w:ilvl w:val="2"/>
          <w:numId w:val="180"/>
        </w:numPr>
        <w:tabs>
          <w:tab w:val="left" w:pos="284"/>
          <w:tab w:val="left" w:pos="426"/>
        </w:tabs>
        <w:overflowPunct/>
        <w:autoSpaceDE/>
        <w:autoSpaceDN/>
        <w:adjustRightInd/>
        <w:ind w:left="0" w:firstLine="567"/>
        <w:jc w:val="both"/>
        <w:textAlignment w:val="auto"/>
        <w:rPr>
          <w:rFonts w:eastAsiaTheme="minorHAnsi"/>
          <w:sz w:val="22"/>
          <w:szCs w:val="22"/>
          <w:lang w:val="en-GB"/>
        </w:rPr>
      </w:pPr>
      <w:r w:rsidRPr="00FA5381">
        <w:rPr>
          <w:rFonts w:eastAsia="Calibri"/>
          <w:sz w:val="22"/>
          <w:szCs w:val="22"/>
          <w:lang w:val="en-US"/>
        </w:rPr>
        <w:lastRenderedPageBreak/>
        <w:t xml:space="preserve">The Exchange shall make a </w:t>
      </w:r>
      <w:r w:rsidRPr="00FA5381">
        <w:rPr>
          <w:color w:val="000000"/>
          <w:sz w:val="22"/>
          <w:szCs w:val="22"/>
          <w:lang w:val="en-US"/>
        </w:rPr>
        <w:t xml:space="preserve">decision </w:t>
      </w:r>
      <w:r w:rsidRPr="00FA5381">
        <w:rPr>
          <w:rFonts w:eastAsia="Calibri"/>
          <w:sz w:val="22"/>
          <w:szCs w:val="22"/>
          <w:lang w:val="en-US"/>
        </w:rPr>
        <w:t>to register or deny registration of an</w:t>
      </w:r>
      <w:r w:rsidRPr="00FA5381">
        <w:rPr>
          <w:rFonts w:eastAsia="Calibri"/>
          <w:b/>
          <w:sz w:val="22"/>
          <w:szCs w:val="22"/>
          <w:lang w:val="en-US"/>
        </w:rPr>
        <w:t xml:space="preserve"> exchange-registered </w:t>
      </w:r>
      <w:r w:rsidR="005F1239">
        <w:rPr>
          <w:rFonts w:eastAsia="Calibri"/>
          <w:b/>
          <w:sz w:val="22"/>
          <w:szCs w:val="22"/>
          <w:lang w:val="en-US"/>
        </w:rPr>
        <w:t>bond program</w:t>
      </w:r>
      <w:r w:rsidRPr="00FA5381">
        <w:rPr>
          <w:rFonts w:eastAsia="Calibri"/>
          <w:b/>
          <w:sz w:val="22"/>
          <w:szCs w:val="22"/>
          <w:lang w:val="en-US"/>
        </w:rPr>
        <w:t xml:space="preserve">, </w:t>
      </w:r>
      <w:r w:rsidRPr="00FA5381">
        <w:rPr>
          <w:rFonts w:eastAsia="Calibri"/>
          <w:sz w:val="22"/>
          <w:szCs w:val="22"/>
          <w:lang w:val="en-US"/>
        </w:rPr>
        <w:t>to register or deny registration of the prospectus for the</w:t>
      </w:r>
      <w:r w:rsidRPr="00FA5381">
        <w:rPr>
          <w:rFonts w:eastAsia="Calibri"/>
          <w:b/>
          <w:sz w:val="22"/>
          <w:szCs w:val="22"/>
          <w:lang w:val="en-US"/>
        </w:rPr>
        <w:t xml:space="preserve"> </w:t>
      </w:r>
      <w:r w:rsidRPr="00FA5381">
        <w:rPr>
          <w:rFonts w:eastAsia="Calibri"/>
          <w:sz w:val="22"/>
          <w:szCs w:val="22"/>
          <w:lang w:val="en-US"/>
        </w:rPr>
        <w:t xml:space="preserve">exchange-registered </w:t>
      </w:r>
      <w:r w:rsidRPr="005F1239">
        <w:rPr>
          <w:rFonts w:eastAsia="Calibri"/>
          <w:sz w:val="22"/>
          <w:szCs w:val="22"/>
          <w:lang w:val="en-US"/>
        </w:rPr>
        <w:t>bonds placed within the program</w:t>
      </w:r>
      <w:r w:rsidR="00575EB0" w:rsidRPr="005F1239">
        <w:rPr>
          <w:rFonts w:eastAsia="Calibri"/>
          <w:sz w:val="22"/>
          <w:szCs w:val="22"/>
          <w:lang w:val="en-US"/>
        </w:rPr>
        <w:t xml:space="preserve"> (if registration of the Exchange-registered </w:t>
      </w:r>
      <w:r w:rsidR="005F1239">
        <w:rPr>
          <w:rFonts w:eastAsia="Calibri"/>
          <w:sz w:val="22"/>
          <w:szCs w:val="22"/>
          <w:lang w:val="en-US"/>
        </w:rPr>
        <w:t>bond program</w:t>
      </w:r>
      <w:r w:rsidR="00575EB0" w:rsidRPr="005F1239">
        <w:rPr>
          <w:rFonts w:eastAsia="Calibri"/>
          <w:sz w:val="22"/>
          <w:szCs w:val="22"/>
          <w:lang w:val="en-US"/>
        </w:rPr>
        <w:t xml:space="preserve"> is accompanied by the preparation and registration of an Exchange-registered </w:t>
      </w:r>
      <w:r w:rsidR="005F1239">
        <w:rPr>
          <w:rFonts w:eastAsia="Calibri"/>
          <w:sz w:val="22"/>
          <w:szCs w:val="22"/>
          <w:lang w:val="en-US"/>
        </w:rPr>
        <w:t>bond prospectus</w:t>
      </w:r>
      <w:r w:rsidR="00575EB0" w:rsidRPr="005F1239">
        <w:rPr>
          <w:rFonts w:eastAsia="Calibri"/>
          <w:sz w:val="22"/>
          <w:szCs w:val="22"/>
          <w:lang w:val="en-US"/>
        </w:rPr>
        <w:t>)</w:t>
      </w:r>
      <w:r w:rsidRPr="005F1239">
        <w:rPr>
          <w:rFonts w:eastAsia="Calibri"/>
          <w:sz w:val="22"/>
          <w:szCs w:val="22"/>
          <w:lang w:val="en-US"/>
        </w:rPr>
        <w:t xml:space="preserve"> on the basis of the expert opinion of the Listing Department </w:t>
      </w:r>
      <w:r w:rsidR="003C5AF5" w:rsidRPr="005F1239">
        <w:rPr>
          <w:rFonts w:eastAsia="Calibri"/>
          <w:sz w:val="22"/>
          <w:szCs w:val="22"/>
          <w:lang w:val="en-US"/>
        </w:rPr>
        <w:t>within the following time limits after the full set of required documents is received:</w:t>
      </w:r>
    </w:p>
    <w:p w14:paraId="5A5C08EC" w14:textId="01FF0980" w:rsidR="003C5AF5" w:rsidRPr="005D00FC" w:rsidRDefault="005F1239" w:rsidP="00877CCF">
      <w:pPr>
        <w:numPr>
          <w:ilvl w:val="2"/>
          <w:numId w:val="214"/>
        </w:numPr>
        <w:tabs>
          <w:tab w:val="left" w:pos="0"/>
        </w:tabs>
        <w:spacing w:before="120" w:after="120"/>
        <w:ind w:left="709" w:hanging="283"/>
        <w:jc w:val="both"/>
        <w:rPr>
          <w:rFonts w:eastAsia="Calibri"/>
          <w:sz w:val="22"/>
          <w:szCs w:val="22"/>
          <w:lang w:val="en-GB"/>
        </w:rPr>
      </w:pPr>
      <w:r w:rsidRPr="005D00FC">
        <w:rPr>
          <w:rFonts w:eastAsia="Calibri"/>
          <w:b/>
          <w:bCs/>
          <w:sz w:val="22"/>
          <w:szCs w:val="22"/>
          <w:lang w:val="en-US"/>
        </w:rPr>
        <w:t>within</w:t>
      </w:r>
      <w:r w:rsidRPr="005D00FC">
        <w:rPr>
          <w:rFonts w:eastAsia="Calibri"/>
          <w:b/>
          <w:bCs/>
          <w:sz w:val="22"/>
          <w:szCs w:val="22"/>
          <w:lang w:val="en-GB"/>
        </w:rPr>
        <w:t xml:space="preserve"> 20 </w:t>
      </w:r>
      <w:r w:rsidR="00802AD5">
        <w:rPr>
          <w:rFonts w:eastAsia="Calibri"/>
          <w:b/>
          <w:bCs/>
          <w:sz w:val="22"/>
          <w:szCs w:val="22"/>
          <w:lang w:val="en-US"/>
        </w:rPr>
        <w:t>working day</w:t>
      </w:r>
      <w:r w:rsidRPr="005D00FC">
        <w:rPr>
          <w:rFonts w:eastAsia="Calibri"/>
          <w:b/>
          <w:bCs/>
          <w:sz w:val="22"/>
          <w:szCs w:val="22"/>
          <w:lang w:val="en-US"/>
        </w:rPr>
        <w:t>s</w:t>
      </w:r>
      <w:r w:rsidRPr="005D00FC">
        <w:rPr>
          <w:rFonts w:eastAsia="Calibri"/>
          <w:b/>
          <w:bCs/>
          <w:sz w:val="22"/>
          <w:szCs w:val="22"/>
          <w:lang w:val="en-GB"/>
        </w:rPr>
        <w:t xml:space="preserve"> </w:t>
      </w:r>
      <w:r>
        <w:rPr>
          <w:rFonts w:eastAsia="Calibri"/>
          <w:sz w:val="22"/>
          <w:szCs w:val="22"/>
          <w:lang w:val="en-US"/>
        </w:rPr>
        <w:t>in</w:t>
      </w:r>
      <w:r w:rsidRPr="005D00FC">
        <w:rPr>
          <w:rFonts w:eastAsia="Calibri"/>
          <w:sz w:val="22"/>
          <w:szCs w:val="22"/>
          <w:lang w:val="en-GB"/>
        </w:rPr>
        <w:t xml:space="preserve"> </w:t>
      </w:r>
      <w:r>
        <w:rPr>
          <w:rFonts w:eastAsia="Calibri"/>
          <w:sz w:val="22"/>
          <w:szCs w:val="22"/>
          <w:lang w:val="en-US"/>
        </w:rPr>
        <w:t>relation</w:t>
      </w:r>
      <w:r w:rsidRPr="005D00FC">
        <w:rPr>
          <w:rFonts w:eastAsia="Calibri"/>
          <w:sz w:val="22"/>
          <w:szCs w:val="22"/>
          <w:lang w:val="en-GB"/>
        </w:rPr>
        <w:t xml:space="preserve"> </w:t>
      </w:r>
      <w:r>
        <w:rPr>
          <w:rFonts w:eastAsia="Calibri"/>
          <w:sz w:val="22"/>
          <w:szCs w:val="22"/>
          <w:lang w:val="en-US"/>
        </w:rPr>
        <w:t>to</w:t>
      </w:r>
      <w:r w:rsidRPr="005D00FC">
        <w:rPr>
          <w:rFonts w:eastAsia="Calibri"/>
          <w:sz w:val="22"/>
          <w:szCs w:val="22"/>
          <w:lang w:val="en-GB"/>
        </w:rPr>
        <w:t xml:space="preserve"> </w:t>
      </w:r>
      <w:r w:rsidR="00694935">
        <w:rPr>
          <w:rFonts w:eastAsia="Calibri"/>
          <w:sz w:val="22"/>
          <w:szCs w:val="22"/>
          <w:lang w:val="en-US"/>
        </w:rPr>
        <w:t>the</w:t>
      </w:r>
      <w:r w:rsidR="00694935" w:rsidRPr="005D00FC">
        <w:rPr>
          <w:rFonts w:eastAsia="Calibri"/>
          <w:sz w:val="22"/>
          <w:szCs w:val="22"/>
          <w:lang w:val="en-GB"/>
        </w:rPr>
        <w:t xml:space="preserve"> </w:t>
      </w:r>
      <w:r>
        <w:rPr>
          <w:rFonts w:eastAsia="Calibri"/>
          <w:sz w:val="22"/>
          <w:szCs w:val="22"/>
          <w:lang w:val="en-US"/>
        </w:rPr>
        <w:t>exchange</w:t>
      </w:r>
      <w:r w:rsidRPr="005D00FC">
        <w:rPr>
          <w:rFonts w:eastAsia="Calibri"/>
          <w:sz w:val="22"/>
          <w:szCs w:val="22"/>
          <w:lang w:val="en-GB"/>
        </w:rPr>
        <w:t>-</w:t>
      </w:r>
      <w:r>
        <w:rPr>
          <w:rFonts w:eastAsia="Calibri"/>
          <w:sz w:val="22"/>
          <w:szCs w:val="22"/>
          <w:lang w:val="en-US"/>
        </w:rPr>
        <w:t>registered</w:t>
      </w:r>
      <w:r w:rsidRPr="005D00FC">
        <w:rPr>
          <w:rFonts w:eastAsia="Calibri"/>
          <w:sz w:val="22"/>
          <w:szCs w:val="22"/>
          <w:lang w:val="en-GB"/>
        </w:rPr>
        <w:t xml:space="preserve"> </w:t>
      </w:r>
      <w:r>
        <w:rPr>
          <w:rFonts w:eastAsia="Calibri"/>
          <w:sz w:val="22"/>
          <w:szCs w:val="22"/>
          <w:lang w:val="en-US"/>
        </w:rPr>
        <w:t>bond</w:t>
      </w:r>
      <w:r w:rsidRPr="005D00FC">
        <w:rPr>
          <w:rFonts w:eastAsia="Calibri"/>
          <w:sz w:val="22"/>
          <w:szCs w:val="22"/>
          <w:lang w:val="en-GB"/>
        </w:rPr>
        <w:t xml:space="preserve"> </w:t>
      </w:r>
      <w:r>
        <w:rPr>
          <w:rFonts w:eastAsia="Calibri"/>
          <w:sz w:val="22"/>
          <w:szCs w:val="22"/>
          <w:lang w:val="en-US"/>
        </w:rPr>
        <w:t>program</w:t>
      </w:r>
      <w:r w:rsidRPr="005D00FC">
        <w:rPr>
          <w:rFonts w:eastAsia="Calibri"/>
          <w:sz w:val="22"/>
          <w:szCs w:val="22"/>
          <w:lang w:val="en-GB"/>
        </w:rPr>
        <w:t xml:space="preserve"> </w:t>
      </w:r>
      <w:r w:rsidR="00694935">
        <w:rPr>
          <w:rFonts w:eastAsia="Calibri"/>
          <w:sz w:val="22"/>
          <w:szCs w:val="22"/>
          <w:lang w:val="en-US"/>
        </w:rPr>
        <w:t>registration</w:t>
      </w:r>
      <w:r w:rsidR="00694935" w:rsidRPr="005D00FC">
        <w:rPr>
          <w:rFonts w:eastAsia="Calibri"/>
          <w:sz w:val="22"/>
          <w:szCs w:val="22"/>
          <w:lang w:val="en-GB"/>
        </w:rPr>
        <w:t xml:space="preserve"> </w:t>
      </w:r>
      <w:r w:rsidR="00694935">
        <w:rPr>
          <w:rFonts w:eastAsia="Calibri"/>
          <w:sz w:val="22"/>
          <w:szCs w:val="22"/>
          <w:lang w:val="en-US"/>
        </w:rPr>
        <w:t>accompanie</w:t>
      </w:r>
      <w:r w:rsidR="007E446F">
        <w:rPr>
          <w:rFonts w:eastAsia="Calibri"/>
          <w:sz w:val="22"/>
          <w:szCs w:val="22"/>
          <w:lang w:val="en-US"/>
        </w:rPr>
        <w:t>d</w:t>
      </w:r>
      <w:r w:rsidR="00694935" w:rsidRPr="005D00FC">
        <w:rPr>
          <w:rFonts w:eastAsia="Calibri"/>
          <w:sz w:val="22"/>
          <w:szCs w:val="22"/>
          <w:lang w:val="en-GB"/>
        </w:rPr>
        <w:t xml:space="preserve"> </w:t>
      </w:r>
      <w:r w:rsidR="00694935">
        <w:rPr>
          <w:rFonts w:eastAsia="Calibri"/>
          <w:sz w:val="22"/>
          <w:szCs w:val="22"/>
          <w:lang w:val="en-US"/>
        </w:rPr>
        <w:t>by</w:t>
      </w:r>
      <w:r w:rsidR="00694935" w:rsidRPr="005D00FC">
        <w:rPr>
          <w:rFonts w:eastAsia="Calibri"/>
          <w:sz w:val="22"/>
          <w:szCs w:val="22"/>
          <w:lang w:val="en-GB"/>
        </w:rPr>
        <w:t xml:space="preserve"> </w:t>
      </w:r>
      <w:r w:rsidR="00694935">
        <w:rPr>
          <w:rFonts w:eastAsia="Calibri"/>
          <w:sz w:val="22"/>
          <w:szCs w:val="22"/>
          <w:lang w:val="en-US"/>
        </w:rPr>
        <w:t>the</w:t>
      </w:r>
      <w:r w:rsidR="00694935" w:rsidRPr="005D00FC">
        <w:rPr>
          <w:rFonts w:eastAsia="Calibri"/>
          <w:sz w:val="22"/>
          <w:szCs w:val="22"/>
          <w:lang w:val="en-GB"/>
        </w:rPr>
        <w:t xml:space="preserve"> </w:t>
      </w:r>
      <w:r w:rsidR="00694935">
        <w:rPr>
          <w:rFonts w:eastAsia="Calibri"/>
          <w:sz w:val="22"/>
          <w:szCs w:val="22"/>
          <w:lang w:val="en-US"/>
        </w:rPr>
        <w:t>registration</w:t>
      </w:r>
      <w:r w:rsidR="00694935" w:rsidRPr="005D00FC">
        <w:rPr>
          <w:rFonts w:eastAsia="Calibri"/>
          <w:sz w:val="22"/>
          <w:szCs w:val="22"/>
          <w:lang w:val="en-GB"/>
        </w:rPr>
        <w:t xml:space="preserve"> </w:t>
      </w:r>
      <w:r w:rsidR="00694935">
        <w:rPr>
          <w:rFonts w:eastAsia="Calibri"/>
          <w:sz w:val="22"/>
          <w:szCs w:val="22"/>
          <w:lang w:val="en-US"/>
        </w:rPr>
        <w:t>of</w:t>
      </w:r>
      <w:r w:rsidR="00694935" w:rsidRPr="005D00FC">
        <w:rPr>
          <w:rFonts w:eastAsia="Calibri"/>
          <w:sz w:val="22"/>
          <w:szCs w:val="22"/>
          <w:lang w:val="en-GB"/>
        </w:rPr>
        <w:t xml:space="preserve"> </w:t>
      </w:r>
      <w:r w:rsidR="00694935">
        <w:rPr>
          <w:rFonts w:eastAsia="Calibri"/>
          <w:sz w:val="22"/>
          <w:szCs w:val="22"/>
          <w:lang w:val="en-US"/>
        </w:rPr>
        <w:t>bond</w:t>
      </w:r>
      <w:r w:rsidR="00694935" w:rsidRPr="005D00FC">
        <w:rPr>
          <w:rFonts w:eastAsia="Calibri"/>
          <w:sz w:val="22"/>
          <w:szCs w:val="22"/>
          <w:lang w:val="en-GB"/>
        </w:rPr>
        <w:t xml:space="preserve"> </w:t>
      </w:r>
      <w:r w:rsidR="00694935">
        <w:rPr>
          <w:rFonts w:eastAsia="Calibri"/>
          <w:sz w:val="22"/>
          <w:szCs w:val="22"/>
          <w:lang w:val="en-US"/>
        </w:rPr>
        <w:t>prospectus</w:t>
      </w:r>
      <w:r w:rsidR="003C5AF5" w:rsidRPr="005D00FC">
        <w:rPr>
          <w:rFonts w:eastAsia="Calibri"/>
          <w:sz w:val="22"/>
          <w:szCs w:val="22"/>
          <w:lang w:val="en-GB"/>
        </w:rPr>
        <w:t xml:space="preserve">; </w:t>
      </w:r>
      <w:r w:rsidR="00694935">
        <w:rPr>
          <w:rFonts w:eastAsia="Calibri"/>
          <w:sz w:val="22"/>
          <w:szCs w:val="22"/>
          <w:lang w:val="en-US"/>
        </w:rPr>
        <w:t xml:space="preserve">and </w:t>
      </w:r>
      <w:r w:rsidR="007E446F" w:rsidRPr="00C04A9C">
        <w:rPr>
          <w:rFonts w:eastAsia="Calibri"/>
          <w:b/>
          <w:bCs/>
          <w:sz w:val="22"/>
          <w:szCs w:val="22"/>
          <w:lang w:val="en-US"/>
        </w:rPr>
        <w:t xml:space="preserve">within five </w:t>
      </w:r>
      <w:r w:rsidR="00802AD5">
        <w:rPr>
          <w:rFonts w:eastAsia="Calibri"/>
          <w:b/>
          <w:bCs/>
          <w:sz w:val="22"/>
          <w:szCs w:val="22"/>
          <w:lang w:val="en-US"/>
        </w:rPr>
        <w:t>working day</w:t>
      </w:r>
      <w:r w:rsidR="007E446F" w:rsidRPr="00C04A9C">
        <w:rPr>
          <w:rFonts w:eastAsia="Calibri"/>
          <w:b/>
          <w:bCs/>
          <w:sz w:val="22"/>
          <w:szCs w:val="22"/>
          <w:lang w:val="en-US"/>
        </w:rPr>
        <w:t>s</w:t>
      </w:r>
      <w:r w:rsidR="007E446F">
        <w:rPr>
          <w:rFonts w:eastAsia="Calibri"/>
          <w:sz w:val="22"/>
          <w:szCs w:val="22"/>
          <w:lang w:val="en-US"/>
        </w:rPr>
        <w:t xml:space="preserve"> </w:t>
      </w:r>
      <w:r w:rsidR="00694935">
        <w:rPr>
          <w:rFonts w:eastAsia="Calibri"/>
          <w:sz w:val="22"/>
          <w:szCs w:val="22"/>
          <w:lang w:val="en-US"/>
        </w:rPr>
        <w:t xml:space="preserve">after the provision of </w:t>
      </w:r>
      <w:r w:rsidR="007E446F">
        <w:rPr>
          <w:rFonts w:eastAsia="Calibri"/>
          <w:sz w:val="22"/>
          <w:szCs w:val="22"/>
          <w:lang w:val="en-US"/>
        </w:rPr>
        <w:t xml:space="preserve">services on </w:t>
      </w:r>
      <w:r w:rsidR="00694935" w:rsidRPr="003F7356">
        <w:rPr>
          <w:rFonts w:eastAsia="Calibri"/>
          <w:sz w:val="22"/>
          <w:szCs w:val="22"/>
          <w:lang w:val="en-US"/>
        </w:rPr>
        <w:t>the</w:t>
      </w:r>
      <w:r w:rsidR="00694935" w:rsidRPr="005D00FC">
        <w:rPr>
          <w:rFonts w:eastAsia="Calibri"/>
          <w:i/>
          <w:iCs/>
          <w:sz w:val="22"/>
          <w:szCs w:val="22"/>
          <w:lang w:val="en-US"/>
        </w:rPr>
        <w:t xml:space="preserve"> Preliminary review of issue documents for exchange-registered bonds</w:t>
      </w:r>
      <w:r w:rsidR="00694935">
        <w:rPr>
          <w:rFonts w:eastAsia="Calibri"/>
          <w:sz w:val="22"/>
          <w:szCs w:val="22"/>
          <w:lang w:val="en-US"/>
        </w:rPr>
        <w:t xml:space="preserve"> according to Clause 11.3 of the Rules</w:t>
      </w:r>
      <w:r w:rsidR="003C5AF5" w:rsidRPr="005D00FC">
        <w:rPr>
          <w:rFonts w:eastAsia="Calibri"/>
          <w:sz w:val="22"/>
          <w:szCs w:val="22"/>
          <w:lang w:val="en-GB"/>
        </w:rPr>
        <w:t>;</w:t>
      </w:r>
    </w:p>
    <w:p w14:paraId="17CF3335" w14:textId="08F75D75" w:rsidR="003C5AF5" w:rsidRPr="005D00FC" w:rsidRDefault="007E446F" w:rsidP="00877CCF">
      <w:pPr>
        <w:numPr>
          <w:ilvl w:val="2"/>
          <w:numId w:val="214"/>
        </w:numPr>
        <w:tabs>
          <w:tab w:val="left" w:pos="0"/>
        </w:tabs>
        <w:spacing w:before="120" w:after="120"/>
        <w:ind w:left="709" w:hanging="283"/>
        <w:jc w:val="both"/>
        <w:rPr>
          <w:rFonts w:eastAsia="Calibri"/>
          <w:sz w:val="22"/>
          <w:szCs w:val="22"/>
          <w:lang w:val="en-GB"/>
        </w:rPr>
      </w:pPr>
      <w:r w:rsidRPr="0029539A">
        <w:rPr>
          <w:rFonts w:eastAsia="Calibri"/>
          <w:b/>
          <w:bCs/>
          <w:sz w:val="22"/>
          <w:szCs w:val="22"/>
          <w:lang w:val="en-US"/>
        </w:rPr>
        <w:t>within</w:t>
      </w:r>
      <w:r w:rsidRPr="0029539A">
        <w:rPr>
          <w:rFonts w:eastAsia="Calibri"/>
          <w:b/>
          <w:bCs/>
          <w:sz w:val="22"/>
          <w:szCs w:val="22"/>
          <w:lang w:val="en-GB"/>
        </w:rPr>
        <w:t xml:space="preserve"> </w:t>
      </w:r>
      <w:r>
        <w:rPr>
          <w:rFonts w:eastAsia="Calibri"/>
          <w:b/>
          <w:bCs/>
          <w:sz w:val="22"/>
          <w:szCs w:val="22"/>
          <w:lang w:val="en-GB"/>
        </w:rPr>
        <w:t>12</w:t>
      </w:r>
      <w:r w:rsidRPr="0029539A">
        <w:rPr>
          <w:rFonts w:eastAsia="Calibri"/>
          <w:b/>
          <w:bCs/>
          <w:sz w:val="22"/>
          <w:szCs w:val="22"/>
          <w:lang w:val="en-GB"/>
        </w:rPr>
        <w:t xml:space="preserve"> </w:t>
      </w:r>
      <w:r w:rsidR="00802AD5">
        <w:rPr>
          <w:rFonts w:eastAsia="Calibri"/>
          <w:b/>
          <w:bCs/>
          <w:sz w:val="22"/>
          <w:szCs w:val="22"/>
          <w:lang w:val="en-US"/>
        </w:rPr>
        <w:t>working day</w:t>
      </w:r>
      <w:r w:rsidRPr="0029539A">
        <w:rPr>
          <w:rFonts w:eastAsia="Calibri"/>
          <w:b/>
          <w:bCs/>
          <w:sz w:val="22"/>
          <w:szCs w:val="22"/>
          <w:lang w:val="en-US"/>
        </w:rPr>
        <w:t>s</w:t>
      </w:r>
      <w:r w:rsidRPr="0029539A">
        <w:rPr>
          <w:rFonts w:eastAsia="Calibri"/>
          <w:b/>
          <w:bCs/>
          <w:sz w:val="22"/>
          <w:szCs w:val="22"/>
          <w:lang w:val="en-GB"/>
        </w:rPr>
        <w:t xml:space="preserve"> </w:t>
      </w:r>
      <w:r>
        <w:rPr>
          <w:rFonts w:eastAsia="Calibri"/>
          <w:sz w:val="22"/>
          <w:szCs w:val="22"/>
          <w:lang w:val="en-US"/>
        </w:rPr>
        <w:t>in</w:t>
      </w:r>
      <w:r w:rsidRPr="0029539A">
        <w:rPr>
          <w:rFonts w:eastAsia="Calibri"/>
          <w:sz w:val="22"/>
          <w:szCs w:val="22"/>
          <w:lang w:val="en-GB"/>
        </w:rPr>
        <w:t xml:space="preserve"> </w:t>
      </w:r>
      <w:r>
        <w:rPr>
          <w:rFonts w:eastAsia="Calibri"/>
          <w:sz w:val="22"/>
          <w:szCs w:val="22"/>
          <w:lang w:val="en-US"/>
        </w:rPr>
        <w:t>relation</w:t>
      </w:r>
      <w:r w:rsidRPr="0029539A">
        <w:rPr>
          <w:rFonts w:eastAsia="Calibri"/>
          <w:sz w:val="22"/>
          <w:szCs w:val="22"/>
          <w:lang w:val="en-GB"/>
        </w:rPr>
        <w:t xml:space="preserve"> </w:t>
      </w:r>
      <w:r>
        <w:rPr>
          <w:rFonts w:eastAsia="Calibri"/>
          <w:sz w:val="22"/>
          <w:szCs w:val="22"/>
          <w:lang w:val="en-US"/>
        </w:rPr>
        <w:t>to</w:t>
      </w:r>
      <w:r w:rsidRPr="0029539A">
        <w:rPr>
          <w:rFonts w:eastAsia="Calibri"/>
          <w:sz w:val="22"/>
          <w:szCs w:val="22"/>
          <w:lang w:val="en-GB"/>
        </w:rPr>
        <w:t xml:space="preserve"> </w:t>
      </w:r>
      <w:r>
        <w:rPr>
          <w:rFonts w:eastAsia="Calibri"/>
          <w:sz w:val="22"/>
          <w:szCs w:val="22"/>
          <w:lang w:val="en-US"/>
        </w:rPr>
        <w:t>the</w:t>
      </w:r>
      <w:r w:rsidRPr="0029539A">
        <w:rPr>
          <w:rFonts w:eastAsia="Calibri"/>
          <w:sz w:val="22"/>
          <w:szCs w:val="22"/>
          <w:lang w:val="en-GB"/>
        </w:rPr>
        <w:t xml:space="preserve"> </w:t>
      </w:r>
      <w:r>
        <w:rPr>
          <w:rFonts w:eastAsia="Calibri"/>
          <w:sz w:val="22"/>
          <w:szCs w:val="22"/>
          <w:lang w:val="en-US"/>
        </w:rPr>
        <w:t>exchange</w:t>
      </w:r>
      <w:r w:rsidRPr="0029539A">
        <w:rPr>
          <w:rFonts w:eastAsia="Calibri"/>
          <w:sz w:val="22"/>
          <w:szCs w:val="22"/>
          <w:lang w:val="en-GB"/>
        </w:rPr>
        <w:t>-</w:t>
      </w:r>
      <w:r>
        <w:rPr>
          <w:rFonts w:eastAsia="Calibri"/>
          <w:sz w:val="22"/>
          <w:szCs w:val="22"/>
          <w:lang w:val="en-US"/>
        </w:rPr>
        <w:t>registered</w:t>
      </w:r>
      <w:r w:rsidRPr="0029539A">
        <w:rPr>
          <w:rFonts w:eastAsia="Calibri"/>
          <w:sz w:val="22"/>
          <w:szCs w:val="22"/>
          <w:lang w:val="en-GB"/>
        </w:rPr>
        <w:t xml:space="preserve"> </w:t>
      </w:r>
      <w:r>
        <w:rPr>
          <w:rFonts w:eastAsia="Calibri"/>
          <w:sz w:val="22"/>
          <w:szCs w:val="22"/>
          <w:lang w:val="en-US"/>
        </w:rPr>
        <w:t>bond</w:t>
      </w:r>
      <w:r w:rsidRPr="0029539A">
        <w:rPr>
          <w:rFonts w:eastAsia="Calibri"/>
          <w:sz w:val="22"/>
          <w:szCs w:val="22"/>
          <w:lang w:val="en-GB"/>
        </w:rPr>
        <w:t xml:space="preserve"> </w:t>
      </w:r>
      <w:r>
        <w:rPr>
          <w:rFonts w:eastAsia="Calibri"/>
          <w:sz w:val="22"/>
          <w:szCs w:val="22"/>
          <w:lang w:val="en-US"/>
        </w:rPr>
        <w:t>program</w:t>
      </w:r>
      <w:r w:rsidRPr="0029539A">
        <w:rPr>
          <w:rFonts w:eastAsia="Calibri"/>
          <w:sz w:val="22"/>
          <w:szCs w:val="22"/>
          <w:lang w:val="en-GB"/>
        </w:rPr>
        <w:t xml:space="preserve"> </w:t>
      </w:r>
      <w:r>
        <w:rPr>
          <w:rFonts w:eastAsia="Calibri"/>
          <w:sz w:val="22"/>
          <w:szCs w:val="22"/>
          <w:lang w:val="en-US"/>
        </w:rPr>
        <w:t>registration not</w:t>
      </w:r>
      <w:r w:rsidRPr="0029539A">
        <w:rPr>
          <w:rFonts w:eastAsia="Calibri"/>
          <w:sz w:val="22"/>
          <w:szCs w:val="22"/>
          <w:lang w:val="en-GB"/>
        </w:rPr>
        <w:t xml:space="preserve"> </w:t>
      </w:r>
      <w:r>
        <w:rPr>
          <w:rFonts w:eastAsia="Calibri"/>
          <w:sz w:val="22"/>
          <w:szCs w:val="22"/>
          <w:lang w:val="en-US"/>
        </w:rPr>
        <w:t>accompanied</w:t>
      </w:r>
      <w:r w:rsidRPr="0029539A">
        <w:rPr>
          <w:rFonts w:eastAsia="Calibri"/>
          <w:sz w:val="22"/>
          <w:szCs w:val="22"/>
          <w:lang w:val="en-GB"/>
        </w:rPr>
        <w:t xml:space="preserve"> </w:t>
      </w:r>
      <w:r>
        <w:rPr>
          <w:rFonts w:eastAsia="Calibri"/>
          <w:sz w:val="22"/>
          <w:szCs w:val="22"/>
          <w:lang w:val="en-US"/>
        </w:rPr>
        <w:t>by</w:t>
      </w:r>
      <w:r w:rsidRPr="0029539A">
        <w:rPr>
          <w:rFonts w:eastAsia="Calibri"/>
          <w:sz w:val="22"/>
          <w:szCs w:val="22"/>
          <w:lang w:val="en-GB"/>
        </w:rPr>
        <w:t xml:space="preserve"> </w:t>
      </w:r>
      <w:r>
        <w:rPr>
          <w:rFonts w:eastAsia="Calibri"/>
          <w:sz w:val="22"/>
          <w:szCs w:val="22"/>
          <w:lang w:val="en-US"/>
        </w:rPr>
        <w:t>the</w:t>
      </w:r>
      <w:r w:rsidRPr="0029539A">
        <w:rPr>
          <w:rFonts w:eastAsia="Calibri"/>
          <w:sz w:val="22"/>
          <w:szCs w:val="22"/>
          <w:lang w:val="en-GB"/>
        </w:rPr>
        <w:t xml:space="preserve"> </w:t>
      </w:r>
      <w:r>
        <w:rPr>
          <w:rFonts w:eastAsia="Calibri"/>
          <w:sz w:val="22"/>
          <w:szCs w:val="22"/>
          <w:lang w:val="en-US"/>
        </w:rPr>
        <w:t>registration</w:t>
      </w:r>
      <w:r w:rsidRPr="0029539A">
        <w:rPr>
          <w:rFonts w:eastAsia="Calibri"/>
          <w:sz w:val="22"/>
          <w:szCs w:val="22"/>
          <w:lang w:val="en-GB"/>
        </w:rPr>
        <w:t xml:space="preserve"> </w:t>
      </w:r>
      <w:r>
        <w:rPr>
          <w:rFonts w:eastAsia="Calibri"/>
          <w:sz w:val="22"/>
          <w:szCs w:val="22"/>
          <w:lang w:val="en-US"/>
        </w:rPr>
        <w:t>of</w:t>
      </w:r>
      <w:r w:rsidRPr="0029539A">
        <w:rPr>
          <w:rFonts w:eastAsia="Calibri"/>
          <w:sz w:val="22"/>
          <w:szCs w:val="22"/>
          <w:lang w:val="en-GB"/>
        </w:rPr>
        <w:t xml:space="preserve"> </w:t>
      </w:r>
      <w:r>
        <w:rPr>
          <w:rFonts w:eastAsia="Calibri"/>
          <w:sz w:val="22"/>
          <w:szCs w:val="22"/>
          <w:lang w:val="en-US"/>
        </w:rPr>
        <w:t>bond</w:t>
      </w:r>
      <w:r w:rsidRPr="0029539A">
        <w:rPr>
          <w:rFonts w:eastAsia="Calibri"/>
          <w:sz w:val="22"/>
          <w:szCs w:val="22"/>
          <w:lang w:val="en-GB"/>
        </w:rPr>
        <w:t xml:space="preserve"> </w:t>
      </w:r>
      <w:r>
        <w:rPr>
          <w:rFonts w:eastAsia="Calibri"/>
          <w:sz w:val="22"/>
          <w:szCs w:val="22"/>
          <w:lang w:val="en-US"/>
        </w:rPr>
        <w:t>prospectuses (</w:t>
      </w:r>
      <w:r>
        <w:rPr>
          <w:sz w:val="22"/>
          <w:szCs w:val="22"/>
          <w:bdr w:val="nil"/>
          <w:lang w:val="en-US"/>
        </w:rPr>
        <w:t>also when a notification of prospectus preparation is submitted)</w:t>
      </w:r>
      <w:r w:rsidRPr="0029539A">
        <w:rPr>
          <w:rFonts w:eastAsia="Calibri"/>
          <w:sz w:val="22"/>
          <w:szCs w:val="22"/>
          <w:lang w:val="en-GB"/>
        </w:rPr>
        <w:t xml:space="preserve">; </w:t>
      </w:r>
      <w:r>
        <w:rPr>
          <w:rFonts w:eastAsia="Calibri"/>
          <w:sz w:val="22"/>
          <w:szCs w:val="22"/>
          <w:lang w:val="en-US"/>
        </w:rPr>
        <w:t xml:space="preserve">and </w:t>
      </w:r>
      <w:r w:rsidRPr="00C04A9C">
        <w:rPr>
          <w:rFonts w:eastAsia="Calibri"/>
          <w:b/>
          <w:bCs/>
          <w:sz w:val="22"/>
          <w:szCs w:val="22"/>
          <w:lang w:val="en-US"/>
        </w:rPr>
        <w:t xml:space="preserve">within five </w:t>
      </w:r>
      <w:r w:rsidR="00802AD5">
        <w:rPr>
          <w:rFonts w:eastAsia="Calibri"/>
          <w:b/>
          <w:bCs/>
          <w:sz w:val="22"/>
          <w:szCs w:val="22"/>
          <w:lang w:val="en-US"/>
        </w:rPr>
        <w:t>working day</w:t>
      </w:r>
      <w:r w:rsidRPr="00C04A9C">
        <w:rPr>
          <w:rFonts w:eastAsia="Calibri"/>
          <w:b/>
          <w:bCs/>
          <w:sz w:val="22"/>
          <w:szCs w:val="22"/>
          <w:lang w:val="en-US"/>
        </w:rPr>
        <w:t>s</w:t>
      </w:r>
      <w:r>
        <w:rPr>
          <w:rFonts w:eastAsia="Calibri"/>
          <w:sz w:val="22"/>
          <w:szCs w:val="22"/>
          <w:lang w:val="en-US"/>
        </w:rPr>
        <w:t xml:space="preserve"> after the provision of </w:t>
      </w:r>
      <w:r w:rsidR="003F7356">
        <w:rPr>
          <w:rFonts w:eastAsia="Calibri"/>
          <w:sz w:val="22"/>
          <w:szCs w:val="22"/>
          <w:lang w:val="en-US"/>
        </w:rPr>
        <w:t xml:space="preserve">services on </w:t>
      </w:r>
      <w:r>
        <w:rPr>
          <w:rFonts w:eastAsia="Calibri"/>
          <w:sz w:val="22"/>
          <w:szCs w:val="22"/>
          <w:lang w:val="en-US"/>
        </w:rPr>
        <w:t xml:space="preserve">the </w:t>
      </w:r>
      <w:r w:rsidRPr="005D00FC">
        <w:rPr>
          <w:rFonts w:eastAsia="Calibri"/>
          <w:i/>
          <w:iCs/>
          <w:sz w:val="22"/>
          <w:szCs w:val="22"/>
          <w:lang w:val="en-US"/>
        </w:rPr>
        <w:t>Preliminary review of issue documents</w:t>
      </w:r>
      <w:r>
        <w:rPr>
          <w:rFonts w:eastAsia="Calibri"/>
          <w:sz w:val="22"/>
          <w:szCs w:val="22"/>
          <w:lang w:val="en-US"/>
        </w:rPr>
        <w:t xml:space="preserve"> </w:t>
      </w:r>
      <w:r w:rsidRPr="005D00FC">
        <w:rPr>
          <w:rFonts w:eastAsia="Calibri"/>
          <w:i/>
          <w:iCs/>
          <w:sz w:val="22"/>
          <w:szCs w:val="22"/>
          <w:lang w:val="en-US"/>
        </w:rPr>
        <w:t>for exchange-registered bonds</w:t>
      </w:r>
      <w:r>
        <w:rPr>
          <w:rFonts w:eastAsia="Calibri"/>
          <w:sz w:val="22"/>
          <w:szCs w:val="22"/>
          <w:lang w:val="en-US"/>
        </w:rPr>
        <w:t xml:space="preserve"> according to Clause 11.3 of the </w:t>
      </w:r>
      <w:proofErr w:type="gramStart"/>
      <w:r>
        <w:rPr>
          <w:rFonts w:eastAsia="Calibri"/>
          <w:sz w:val="22"/>
          <w:szCs w:val="22"/>
          <w:lang w:val="en-US"/>
        </w:rPr>
        <w:t>Rules</w:t>
      </w:r>
      <w:r w:rsidRPr="005D00FC" w:rsidDel="007E446F">
        <w:rPr>
          <w:rFonts w:eastAsia="Calibri"/>
          <w:sz w:val="22"/>
          <w:szCs w:val="22"/>
          <w:lang w:val="en-US"/>
        </w:rPr>
        <w:t xml:space="preserve"> </w:t>
      </w:r>
      <w:r w:rsidR="003C5AF5" w:rsidRPr="005D00FC">
        <w:rPr>
          <w:rFonts w:eastAsia="Calibri"/>
          <w:sz w:val="22"/>
          <w:szCs w:val="22"/>
          <w:lang w:val="en-GB"/>
        </w:rPr>
        <w:t>.</w:t>
      </w:r>
      <w:proofErr w:type="gramEnd"/>
    </w:p>
    <w:p w14:paraId="72296A7A" w14:textId="77777777" w:rsidR="003C5AF5" w:rsidRPr="005D00FC" w:rsidRDefault="003C5AF5" w:rsidP="003C5AF5">
      <w:pPr>
        <w:widowControl/>
        <w:tabs>
          <w:tab w:val="left" w:pos="284"/>
          <w:tab w:val="left" w:pos="426"/>
        </w:tabs>
        <w:overflowPunct/>
        <w:autoSpaceDE/>
        <w:autoSpaceDN/>
        <w:adjustRightInd/>
        <w:jc w:val="both"/>
        <w:textAlignment w:val="auto"/>
        <w:rPr>
          <w:rFonts w:eastAsiaTheme="minorHAnsi"/>
          <w:sz w:val="22"/>
          <w:szCs w:val="22"/>
          <w:lang w:val="en-GB"/>
        </w:rPr>
      </w:pPr>
    </w:p>
    <w:p w14:paraId="5FEEB8E1" w14:textId="0B894A44" w:rsidR="0004100A" w:rsidRPr="00FA5381" w:rsidRDefault="0004100A" w:rsidP="00877CCF">
      <w:pPr>
        <w:pStyle w:val="affd"/>
        <w:widowControl/>
        <w:numPr>
          <w:ilvl w:val="2"/>
          <w:numId w:val="180"/>
        </w:numPr>
        <w:tabs>
          <w:tab w:val="left" w:pos="284"/>
          <w:tab w:val="left" w:pos="426"/>
        </w:tabs>
        <w:overflowPunct/>
        <w:autoSpaceDE/>
        <w:autoSpaceDN/>
        <w:adjustRightInd/>
        <w:ind w:left="0" w:firstLine="567"/>
        <w:jc w:val="both"/>
        <w:textAlignment w:val="auto"/>
        <w:rPr>
          <w:rFonts w:eastAsiaTheme="minorHAnsi"/>
          <w:sz w:val="22"/>
          <w:szCs w:val="22"/>
          <w:lang w:val="en-GB"/>
        </w:rPr>
      </w:pPr>
      <w:r w:rsidRPr="00FA5381">
        <w:rPr>
          <w:sz w:val="22"/>
          <w:szCs w:val="22"/>
          <w:bdr w:val="nil"/>
          <w:lang w:val="en-GB"/>
        </w:rPr>
        <w:t xml:space="preserve">The Exchange shall provide the </w:t>
      </w:r>
      <w:r w:rsidR="0037411C" w:rsidRPr="00FA5381">
        <w:rPr>
          <w:sz w:val="22"/>
          <w:szCs w:val="22"/>
          <w:bdr w:val="nil"/>
          <w:lang w:val="en-GB"/>
        </w:rPr>
        <w:t>registration</w:t>
      </w:r>
      <w:r w:rsidRPr="00FA5381">
        <w:rPr>
          <w:sz w:val="22"/>
          <w:szCs w:val="22"/>
          <w:bdr w:val="nil"/>
          <w:lang w:val="en-GB"/>
        </w:rPr>
        <w:t xml:space="preserve"> service in relation to </w:t>
      </w:r>
      <w:r w:rsidR="00BF2E33" w:rsidRPr="00FA5381">
        <w:rPr>
          <w:sz w:val="22"/>
          <w:szCs w:val="22"/>
          <w:bdr w:val="nil"/>
          <w:lang w:val="en-GB"/>
        </w:rPr>
        <w:t xml:space="preserve">Exchange-registered </w:t>
      </w:r>
      <w:r w:rsidR="005F1239">
        <w:rPr>
          <w:sz w:val="22"/>
          <w:szCs w:val="22"/>
          <w:bdr w:val="nil"/>
          <w:lang w:val="en-GB"/>
        </w:rPr>
        <w:t>bond program</w:t>
      </w:r>
      <w:r w:rsidR="009F7790">
        <w:rPr>
          <w:sz w:val="22"/>
          <w:szCs w:val="22"/>
          <w:bdr w:val="nil"/>
          <w:lang w:val="en-GB"/>
        </w:rPr>
        <w:t>s</w:t>
      </w:r>
      <w:r w:rsidR="003C5AF5">
        <w:rPr>
          <w:sz w:val="22"/>
          <w:szCs w:val="22"/>
          <w:bdr w:val="nil"/>
          <w:lang w:val="en-GB"/>
        </w:rPr>
        <w:t xml:space="preserve">, </w:t>
      </w:r>
      <w:r w:rsidR="009F7790">
        <w:rPr>
          <w:sz w:val="22"/>
          <w:szCs w:val="22"/>
          <w:bdr w:val="nil"/>
          <w:lang w:val="en-GB"/>
        </w:rPr>
        <w:t xml:space="preserve">registration of exchange-registered bond prospectuses </w:t>
      </w:r>
      <w:r w:rsidR="005F1239">
        <w:rPr>
          <w:sz w:val="22"/>
          <w:szCs w:val="22"/>
          <w:bdr w:val="nil"/>
          <w:lang w:val="en-GB"/>
        </w:rPr>
        <w:t>within the exchange-registered bond program (if applicable)</w:t>
      </w:r>
      <w:r w:rsidR="003C5AF5" w:rsidRPr="005D00FC">
        <w:rPr>
          <w:sz w:val="22"/>
          <w:szCs w:val="22"/>
          <w:bdr w:val="nil"/>
          <w:lang w:val="en-US"/>
        </w:rPr>
        <w:t>,</w:t>
      </w:r>
      <w:r w:rsidRPr="00FA5381">
        <w:rPr>
          <w:sz w:val="22"/>
          <w:szCs w:val="22"/>
          <w:bdr w:val="nil"/>
          <w:lang w:val="en-GB"/>
        </w:rPr>
        <w:t xml:space="preserve"> on the basis of a listing service agreement. </w:t>
      </w:r>
    </w:p>
    <w:p w14:paraId="64377C88" w14:textId="56720617" w:rsidR="0004100A" w:rsidRPr="00FA5381" w:rsidRDefault="0004100A" w:rsidP="00877CCF">
      <w:pPr>
        <w:pStyle w:val="affd"/>
        <w:widowControl/>
        <w:numPr>
          <w:ilvl w:val="2"/>
          <w:numId w:val="180"/>
        </w:numPr>
        <w:tabs>
          <w:tab w:val="left" w:pos="284"/>
          <w:tab w:val="left" w:pos="426"/>
        </w:tabs>
        <w:overflowPunct/>
        <w:autoSpaceDE/>
        <w:autoSpaceDN/>
        <w:adjustRightInd/>
        <w:ind w:left="0" w:firstLine="567"/>
        <w:jc w:val="both"/>
        <w:textAlignment w:val="auto"/>
        <w:rPr>
          <w:sz w:val="22"/>
          <w:szCs w:val="22"/>
          <w:bdr w:val="nil"/>
          <w:lang w:val="en-GB"/>
        </w:rPr>
      </w:pPr>
      <w:r w:rsidRPr="00FA5381">
        <w:rPr>
          <w:sz w:val="22"/>
          <w:szCs w:val="22"/>
          <w:bdr w:val="nil"/>
          <w:lang w:val="en-GB"/>
        </w:rPr>
        <w:t xml:space="preserve">Within 1 trading day following that when the Exchange made the decision to </w:t>
      </w:r>
      <w:r w:rsidR="0037411C" w:rsidRPr="00FA5381">
        <w:rPr>
          <w:sz w:val="22"/>
          <w:szCs w:val="22"/>
          <w:bdr w:val="nil"/>
          <w:lang w:val="en-GB"/>
        </w:rPr>
        <w:t>register the</w:t>
      </w:r>
      <w:r w:rsidRPr="00FA5381">
        <w:rPr>
          <w:sz w:val="22"/>
          <w:szCs w:val="22"/>
          <w:bdr w:val="nil"/>
          <w:lang w:val="en-GB"/>
        </w:rPr>
        <w:t xml:space="preserve"> </w:t>
      </w:r>
      <w:r w:rsidR="00BF2E33" w:rsidRPr="00FA5381">
        <w:rPr>
          <w:sz w:val="22"/>
          <w:szCs w:val="22"/>
          <w:bdr w:val="nil"/>
          <w:lang w:val="en-GB"/>
        </w:rPr>
        <w:t xml:space="preserve">Exchange-registered </w:t>
      </w:r>
      <w:r w:rsidR="005F1239">
        <w:rPr>
          <w:sz w:val="22"/>
          <w:szCs w:val="22"/>
          <w:bdr w:val="nil"/>
          <w:lang w:val="en-GB"/>
        </w:rPr>
        <w:t>bond program</w:t>
      </w:r>
      <w:r w:rsidR="0037411C" w:rsidRPr="00FA5381">
        <w:rPr>
          <w:sz w:val="22"/>
          <w:szCs w:val="22"/>
          <w:bdr w:val="nil"/>
          <w:lang w:val="en-GB"/>
        </w:rPr>
        <w:t xml:space="preserve"> and the prospectus for the Exchange-registered bonds placed within the program (</w:t>
      </w:r>
      <w:r w:rsidR="005F1239">
        <w:rPr>
          <w:sz w:val="22"/>
          <w:szCs w:val="22"/>
          <w:bdr w:val="nil"/>
          <w:lang w:val="en-US"/>
        </w:rPr>
        <w:t>if applicable</w:t>
      </w:r>
      <w:r w:rsidR="0037411C" w:rsidRPr="00FA5381">
        <w:rPr>
          <w:sz w:val="22"/>
          <w:szCs w:val="22"/>
          <w:bdr w:val="nil"/>
          <w:lang w:val="en-GB"/>
        </w:rPr>
        <w:t>)</w:t>
      </w:r>
      <w:r w:rsidRPr="00FA5381">
        <w:rPr>
          <w:sz w:val="22"/>
          <w:szCs w:val="22"/>
          <w:bdr w:val="nil"/>
          <w:lang w:val="en-GB"/>
        </w:rPr>
        <w:t>, the Exchange shall:</w:t>
      </w:r>
    </w:p>
    <w:p w14:paraId="3FB163B8" w14:textId="77777777" w:rsidR="0004100A" w:rsidRPr="00FA5381" w:rsidRDefault="0004100A" w:rsidP="00877CCF">
      <w:pPr>
        <w:pStyle w:val="affd"/>
        <w:widowControl/>
        <w:numPr>
          <w:ilvl w:val="0"/>
          <w:numId w:val="152"/>
        </w:numPr>
        <w:tabs>
          <w:tab w:val="left" w:pos="284"/>
          <w:tab w:val="left" w:pos="426"/>
        </w:tabs>
        <w:overflowPunct/>
        <w:autoSpaceDE/>
        <w:autoSpaceDN/>
        <w:adjustRightInd/>
        <w:ind w:left="0" w:firstLine="567"/>
        <w:jc w:val="both"/>
        <w:textAlignment w:val="auto"/>
        <w:rPr>
          <w:sz w:val="22"/>
          <w:szCs w:val="22"/>
          <w:bdr w:val="nil"/>
          <w:lang w:val="en-GB"/>
        </w:rPr>
      </w:pPr>
      <w:r w:rsidRPr="00FA5381">
        <w:rPr>
          <w:sz w:val="22"/>
          <w:szCs w:val="22"/>
          <w:bdr w:val="nil"/>
          <w:lang w:val="en-GB"/>
        </w:rPr>
        <w:t>notify the issuer of the decision so made by post or electronically, or else by personal delivery with receipt acknowledged;</w:t>
      </w:r>
    </w:p>
    <w:p w14:paraId="134B5C6B" w14:textId="77777777" w:rsidR="0004100A" w:rsidRPr="00FA5381" w:rsidRDefault="0004100A" w:rsidP="00877CCF">
      <w:pPr>
        <w:pStyle w:val="affd"/>
        <w:widowControl/>
        <w:numPr>
          <w:ilvl w:val="0"/>
          <w:numId w:val="152"/>
        </w:numPr>
        <w:tabs>
          <w:tab w:val="left" w:pos="284"/>
          <w:tab w:val="left" w:pos="426"/>
        </w:tabs>
        <w:overflowPunct/>
        <w:autoSpaceDE/>
        <w:autoSpaceDN/>
        <w:adjustRightInd/>
        <w:ind w:left="0" w:firstLine="567"/>
        <w:jc w:val="both"/>
        <w:textAlignment w:val="auto"/>
        <w:rPr>
          <w:sz w:val="22"/>
          <w:szCs w:val="22"/>
          <w:bdr w:val="nil"/>
          <w:lang w:val="en-GB"/>
        </w:rPr>
      </w:pPr>
      <w:r w:rsidRPr="00FA5381">
        <w:rPr>
          <w:sz w:val="22"/>
          <w:szCs w:val="22"/>
          <w:bdr w:val="nil"/>
          <w:lang w:val="en-GB"/>
        </w:rPr>
        <w:t>disclose the information on the decision</w:t>
      </w:r>
      <w:r w:rsidR="0037411C" w:rsidRPr="00FA5381">
        <w:rPr>
          <w:sz w:val="22"/>
          <w:szCs w:val="22"/>
          <w:bdr w:val="nil"/>
          <w:lang w:val="en-GB"/>
        </w:rPr>
        <w:t>s</w:t>
      </w:r>
      <w:r w:rsidRPr="00FA5381">
        <w:rPr>
          <w:sz w:val="22"/>
          <w:szCs w:val="22"/>
          <w:bdr w:val="nil"/>
          <w:lang w:val="en-GB"/>
        </w:rPr>
        <w:t xml:space="preserve"> made via </w:t>
      </w:r>
      <w:r w:rsidR="0038681A" w:rsidRPr="00FA5381">
        <w:rPr>
          <w:sz w:val="22"/>
          <w:szCs w:val="22"/>
          <w:bdr w:val="nil"/>
          <w:lang w:val="en-GB"/>
        </w:rPr>
        <w:t xml:space="preserve">the </w:t>
      </w:r>
      <w:r w:rsidRPr="00FA5381">
        <w:rPr>
          <w:sz w:val="22"/>
          <w:szCs w:val="22"/>
          <w:bdr w:val="nil"/>
          <w:lang w:val="en-GB"/>
        </w:rPr>
        <w:t>website</w:t>
      </w:r>
      <w:r w:rsidR="00FF777B" w:rsidRPr="00FA5381">
        <w:rPr>
          <w:sz w:val="22"/>
          <w:szCs w:val="22"/>
          <w:bdr w:val="nil"/>
          <w:lang w:val="en-GB"/>
        </w:rPr>
        <w:t xml:space="preserve"> of the Exchange</w:t>
      </w:r>
      <w:r w:rsidRPr="00FA5381">
        <w:rPr>
          <w:sz w:val="22"/>
          <w:szCs w:val="22"/>
          <w:bdr w:val="nil"/>
          <w:lang w:val="en-GB"/>
        </w:rPr>
        <w:t>.</w:t>
      </w:r>
    </w:p>
    <w:p w14:paraId="4D252ECA" w14:textId="77777777" w:rsidR="004012EE" w:rsidRPr="00FA5381" w:rsidRDefault="004012EE" w:rsidP="00FA5381">
      <w:pPr>
        <w:widowControl/>
        <w:tabs>
          <w:tab w:val="left" w:pos="284"/>
          <w:tab w:val="left" w:pos="426"/>
        </w:tabs>
        <w:overflowPunct/>
        <w:autoSpaceDE/>
        <w:autoSpaceDN/>
        <w:adjustRightInd/>
        <w:ind w:firstLine="567"/>
        <w:jc w:val="both"/>
        <w:textAlignment w:val="auto"/>
        <w:rPr>
          <w:rFonts w:eastAsiaTheme="minorHAnsi"/>
          <w:sz w:val="22"/>
          <w:szCs w:val="22"/>
          <w:lang w:val="en-GB"/>
        </w:rPr>
      </w:pPr>
    </w:p>
    <w:p w14:paraId="2680E4E2" w14:textId="265F368D" w:rsidR="00BD1E90" w:rsidRPr="00FA5381" w:rsidRDefault="00BD1E90" w:rsidP="00FA5381">
      <w:pPr>
        <w:keepNext/>
        <w:tabs>
          <w:tab w:val="left" w:pos="284"/>
          <w:tab w:val="left" w:pos="426"/>
          <w:tab w:val="left" w:pos="1021"/>
          <w:tab w:val="left" w:pos="1701"/>
        </w:tabs>
        <w:spacing w:before="120" w:after="120"/>
        <w:ind w:firstLine="567"/>
        <w:jc w:val="both"/>
        <w:outlineLvl w:val="1"/>
        <w:rPr>
          <w:rFonts w:eastAsia="Calibri"/>
          <w:b/>
          <w:sz w:val="22"/>
          <w:szCs w:val="22"/>
          <w:u w:val="single"/>
          <w:lang w:val="en-US"/>
        </w:rPr>
      </w:pPr>
      <w:r w:rsidRPr="00FA5381">
        <w:rPr>
          <w:rFonts w:eastAsia="Calibri"/>
          <w:b/>
          <w:sz w:val="22"/>
          <w:szCs w:val="22"/>
          <w:u w:val="single"/>
          <w:lang w:val="en-US"/>
        </w:rPr>
        <w:t xml:space="preserve">Article 11.5. Registration of an exchange-registered </w:t>
      </w:r>
      <w:r w:rsidR="005F1239">
        <w:rPr>
          <w:rFonts w:eastAsia="Calibri"/>
          <w:b/>
          <w:sz w:val="22"/>
          <w:szCs w:val="22"/>
          <w:u w:val="single"/>
          <w:lang w:val="en-US"/>
        </w:rPr>
        <w:t>bond prospectus</w:t>
      </w:r>
      <w:r w:rsidR="003C5AF5" w:rsidRPr="005D00FC">
        <w:rPr>
          <w:rFonts w:eastAsia="Calibri"/>
          <w:b/>
          <w:sz w:val="22"/>
          <w:szCs w:val="22"/>
          <w:u w:val="single"/>
          <w:lang w:val="en-US"/>
        </w:rPr>
        <w:t xml:space="preserve"> </w:t>
      </w:r>
      <w:r w:rsidR="003C5AF5">
        <w:rPr>
          <w:rFonts w:eastAsia="Calibri"/>
          <w:b/>
          <w:sz w:val="22"/>
          <w:szCs w:val="22"/>
          <w:u w:val="single"/>
          <w:lang w:val="en-US"/>
        </w:rPr>
        <w:t xml:space="preserve">subsequently. </w:t>
      </w:r>
      <w:r w:rsidR="003C5AF5" w:rsidRPr="003C5AF5">
        <w:rPr>
          <w:rFonts w:eastAsia="Calibri"/>
          <w:b/>
          <w:sz w:val="22"/>
          <w:szCs w:val="22"/>
          <w:u w:val="single"/>
          <w:lang w:val="en-US"/>
        </w:rPr>
        <w:t xml:space="preserve">Submission of </w:t>
      </w:r>
      <w:r w:rsidR="003C5AF5">
        <w:rPr>
          <w:rFonts w:eastAsia="Calibri"/>
          <w:b/>
          <w:sz w:val="22"/>
          <w:szCs w:val="22"/>
          <w:u w:val="single"/>
          <w:lang w:val="en-US"/>
        </w:rPr>
        <w:t xml:space="preserve">a </w:t>
      </w:r>
      <w:r w:rsidR="003C5AF5" w:rsidRPr="003C5AF5">
        <w:rPr>
          <w:rFonts w:eastAsia="Calibri"/>
          <w:b/>
          <w:sz w:val="22"/>
          <w:szCs w:val="22"/>
          <w:u w:val="single"/>
          <w:lang w:val="en-US"/>
        </w:rPr>
        <w:t>notice</w:t>
      </w:r>
      <w:r w:rsidR="003C5AF5">
        <w:rPr>
          <w:rFonts w:eastAsia="Calibri"/>
          <w:b/>
          <w:sz w:val="22"/>
          <w:szCs w:val="22"/>
          <w:u w:val="single"/>
          <w:lang w:val="en-US"/>
        </w:rPr>
        <w:t xml:space="preserve"> </w:t>
      </w:r>
      <w:r w:rsidR="003737DD">
        <w:rPr>
          <w:rFonts w:eastAsia="Calibri"/>
          <w:b/>
          <w:sz w:val="22"/>
          <w:szCs w:val="22"/>
          <w:u w:val="single"/>
          <w:lang w:val="en-US"/>
        </w:rPr>
        <w:t>of</w:t>
      </w:r>
      <w:r w:rsidR="0000318E">
        <w:rPr>
          <w:rFonts w:eastAsia="Calibri"/>
          <w:b/>
          <w:sz w:val="22"/>
          <w:szCs w:val="22"/>
          <w:u w:val="single"/>
          <w:lang w:val="en-US"/>
        </w:rPr>
        <w:t xml:space="preserve"> the</w:t>
      </w:r>
      <w:r w:rsidR="0000318E" w:rsidRPr="003C5AF5">
        <w:rPr>
          <w:rFonts w:eastAsia="Calibri"/>
          <w:b/>
          <w:sz w:val="22"/>
          <w:szCs w:val="22"/>
          <w:u w:val="single"/>
          <w:lang w:val="en-US"/>
        </w:rPr>
        <w:t xml:space="preserve"> exchange</w:t>
      </w:r>
      <w:r w:rsidR="003C5AF5" w:rsidRPr="003C5AF5">
        <w:rPr>
          <w:rFonts w:eastAsia="Calibri"/>
          <w:b/>
          <w:sz w:val="22"/>
          <w:szCs w:val="22"/>
          <w:u w:val="single"/>
          <w:lang w:val="en-US"/>
        </w:rPr>
        <w:t xml:space="preserve"> </w:t>
      </w:r>
      <w:r w:rsidR="005F1239">
        <w:rPr>
          <w:rFonts w:eastAsia="Calibri"/>
          <w:b/>
          <w:sz w:val="22"/>
          <w:szCs w:val="22"/>
          <w:u w:val="single"/>
          <w:lang w:val="en-US"/>
        </w:rPr>
        <w:t>bond prospectus</w:t>
      </w:r>
      <w:r w:rsidR="003C5AF5" w:rsidRPr="003C5AF5">
        <w:rPr>
          <w:rFonts w:eastAsia="Calibri"/>
          <w:b/>
          <w:sz w:val="22"/>
          <w:szCs w:val="22"/>
          <w:u w:val="single"/>
          <w:lang w:val="en-US"/>
        </w:rPr>
        <w:t xml:space="preserve"> </w:t>
      </w:r>
      <w:r w:rsidR="003737DD">
        <w:rPr>
          <w:rFonts w:eastAsia="Calibri"/>
          <w:b/>
          <w:sz w:val="22"/>
          <w:szCs w:val="22"/>
          <w:u w:val="single"/>
          <w:lang w:val="en-US"/>
        </w:rPr>
        <w:t xml:space="preserve">preparation </w:t>
      </w:r>
      <w:r w:rsidR="003C5AF5" w:rsidRPr="003C5AF5">
        <w:rPr>
          <w:rFonts w:eastAsia="Calibri"/>
          <w:b/>
          <w:sz w:val="22"/>
          <w:szCs w:val="22"/>
          <w:u w:val="single"/>
          <w:lang w:val="en-US"/>
        </w:rPr>
        <w:t>subsequently</w:t>
      </w:r>
    </w:p>
    <w:p w14:paraId="39D9825A" w14:textId="77777777" w:rsidR="00D67181" w:rsidRPr="005D00FC" w:rsidRDefault="00D67181" w:rsidP="005D00FC">
      <w:pPr>
        <w:tabs>
          <w:tab w:val="left" w:pos="0"/>
          <w:tab w:val="left" w:pos="284"/>
          <w:tab w:val="left" w:pos="426"/>
          <w:tab w:val="left" w:pos="1134"/>
          <w:tab w:val="left" w:pos="1276"/>
        </w:tabs>
        <w:spacing w:before="120" w:after="120"/>
        <w:ind w:left="5529"/>
        <w:jc w:val="both"/>
        <w:rPr>
          <w:vanish/>
          <w:color w:val="000000"/>
          <w:sz w:val="22"/>
          <w:szCs w:val="22"/>
          <w:lang w:val="en-US"/>
        </w:rPr>
      </w:pPr>
    </w:p>
    <w:p w14:paraId="686A7EC6" w14:textId="524411A7" w:rsidR="00BD1E90" w:rsidRPr="005D00FC" w:rsidRDefault="00BD1E90" w:rsidP="00877CCF">
      <w:pPr>
        <w:numPr>
          <w:ilvl w:val="2"/>
          <w:numId w:val="213"/>
        </w:numPr>
        <w:tabs>
          <w:tab w:val="left" w:pos="0"/>
          <w:tab w:val="left" w:pos="284"/>
          <w:tab w:val="left" w:pos="426"/>
          <w:tab w:val="left" w:pos="1134"/>
          <w:tab w:val="left" w:pos="1276"/>
        </w:tabs>
        <w:spacing w:before="120" w:after="120"/>
        <w:ind w:left="0" w:firstLine="567"/>
        <w:jc w:val="both"/>
        <w:rPr>
          <w:rFonts w:eastAsia="Calibri"/>
          <w:sz w:val="22"/>
          <w:szCs w:val="22"/>
          <w:lang w:val="en-US"/>
        </w:rPr>
      </w:pPr>
      <w:proofErr w:type="gramStart"/>
      <w:r w:rsidRPr="005D00FC">
        <w:rPr>
          <w:color w:val="000000"/>
          <w:sz w:val="22"/>
          <w:szCs w:val="22"/>
          <w:lang w:val="en-US"/>
        </w:rPr>
        <w:t>If</w:t>
      </w:r>
      <w:r w:rsidR="00D67181" w:rsidRPr="005D00FC">
        <w:rPr>
          <w:color w:val="000000"/>
          <w:sz w:val="22"/>
          <w:szCs w:val="22"/>
          <w:lang w:val="en-US"/>
        </w:rPr>
        <w:t xml:space="preserve"> </w:t>
      </w:r>
      <w:r w:rsidRPr="005D00FC">
        <w:rPr>
          <w:color w:val="000000"/>
          <w:sz w:val="22"/>
          <w:szCs w:val="22"/>
          <w:lang w:val="en-US"/>
        </w:rPr>
        <w:t xml:space="preserve"> the</w:t>
      </w:r>
      <w:proofErr w:type="gramEnd"/>
      <w:r w:rsidRPr="005D00FC">
        <w:rPr>
          <w:color w:val="000000"/>
          <w:sz w:val="22"/>
          <w:szCs w:val="22"/>
          <w:lang w:val="en-US"/>
        </w:rPr>
        <w:t xml:space="preserve"> registration of the issue of exchange-registered bonds or the program of exchange-registered bonds was not accompanied by the preparation and registration of the prospectus of the exchange-registered bonds, in accordance with the procedure provided for in Articles 11.2 and 11.4 of the Rules, it may be prepared and registered thereafter.</w:t>
      </w:r>
    </w:p>
    <w:p w14:paraId="588E6817" w14:textId="3D4D4803" w:rsidR="00BD1E90" w:rsidRPr="00070670" w:rsidRDefault="00FF4F52" w:rsidP="00FA5381">
      <w:pPr>
        <w:tabs>
          <w:tab w:val="left" w:pos="284"/>
          <w:tab w:val="left" w:pos="426"/>
          <w:tab w:val="left" w:pos="567"/>
        </w:tabs>
        <w:spacing w:before="120" w:after="120"/>
        <w:ind w:firstLine="567"/>
        <w:jc w:val="both"/>
        <w:rPr>
          <w:rFonts w:eastAsia="Calibri"/>
          <w:sz w:val="22"/>
          <w:szCs w:val="22"/>
          <w:lang w:val="en-US"/>
        </w:rPr>
      </w:pPr>
      <w:r>
        <w:rPr>
          <w:sz w:val="22"/>
          <w:szCs w:val="22"/>
          <w:lang w:val="en-US"/>
        </w:rPr>
        <w:t>In</w:t>
      </w:r>
      <w:r w:rsidRPr="00070670">
        <w:rPr>
          <w:sz w:val="22"/>
          <w:szCs w:val="22"/>
          <w:lang w:val="en-US"/>
        </w:rPr>
        <w:t xml:space="preserve"> </w:t>
      </w:r>
      <w:r>
        <w:rPr>
          <w:sz w:val="22"/>
          <w:szCs w:val="22"/>
          <w:lang w:val="en-US"/>
        </w:rPr>
        <w:t>that</w:t>
      </w:r>
      <w:r w:rsidRPr="00070670">
        <w:rPr>
          <w:sz w:val="22"/>
          <w:szCs w:val="22"/>
          <w:lang w:val="en-US"/>
        </w:rPr>
        <w:t xml:space="preserve"> </w:t>
      </w:r>
      <w:r>
        <w:rPr>
          <w:sz w:val="22"/>
          <w:szCs w:val="22"/>
          <w:lang w:val="en-US"/>
        </w:rPr>
        <w:t>case</w:t>
      </w:r>
      <w:r w:rsidRPr="00070670">
        <w:rPr>
          <w:sz w:val="22"/>
          <w:szCs w:val="22"/>
          <w:lang w:val="en-US"/>
        </w:rPr>
        <w:t xml:space="preserve"> </w:t>
      </w:r>
      <w:r>
        <w:rPr>
          <w:sz w:val="22"/>
          <w:szCs w:val="22"/>
          <w:lang w:val="en-US"/>
        </w:rPr>
        <w:t>the</w:t>
      </w:r>
      <w:r w:rsidRPr="00070670">
        <w:rPr>
          <w:sz w:val="22"/>
          <w:szCs w:val="22"/>
          <w:lang w:val="en-US"/>
        </w:rPr>
        <w:t xml:space="preserve"> </w:t>
      </w:r>
      <w:r>
        <w:rPr>
          <w:sz w:val="22"/>
          <w:szCs w:val="22"/>
          <w:lang w:val="en-US"/>
        </w:rPr>
        <w:t>issuer</w:t>
      </w:r>
      <w:r w:rsidRPr="00070670">
        <w:rPr>
          <w:sz w:val="22"/>
          <w:szCs w:val="22"/>
          <w:lang w:val="en-US"/>
        </w:rPr>
        <w:t xml:space="preserve"> </w:t>
      </w:r>
      <w:r>
        <w:rPr>
          <w:sz w:val="22"/>
          <w:szCs w:val="22"/>
          <w:lang w:val="en-US"/>
        </w:rPr>
        <w:t>may</w:t>
      </w:r>
      <w:r w:rsidRPr="00070670">
        <w:rPr>
          <w:sz w:val="22"/>
          <w:szCs w:val="22"/>
          <w:lang w:val="en-US"/>
        </w:rPr>
        <w:t xml:space="preserve"> </w:t>
      </w:r>
      <w:r>
        <w:rPr>
          <w:sz w:val="22"/>
          <w:szCs w:val="22"/>
          <w:lang w:val="en-US"/>
        </w:rPr>
        <w:t>submit</w:t>
      </w:r>
      <w:r w:rsidRPr="00070670">
        <w:rPr>
          <w:sz w:val="22"/>
          <w:szCs w:val="22"/>
          <w:lang w:val="en-US"/>
        </w:rPr>
        <w:t xml:space="preserve"> </w:t>
      </w:r>
      <w:r>
        <w:rPr>
          <w:sz w:val="22"/>
          <w:szCs w:val="22"/>
          <w:lang w:val="en-US"/>
        </w:rPr>
        <w:t>to</w:t>
      </w:r>
      <w:r w:rsidRPr="00070670">
        <w:rPr>
          <w:sz w:val="22"/>
          <w:szCs w:val="22"/>
          <w:lang w:val="en-US"/>
        </w:rPr>
        <w:t xml:space="preserve"> </w:t>
      </w:r>
      <w:r>
        <w:rPr>
          <w:sz w:val="22"/>
          <w:szCs w:val="22"/>
          <w:lang w:val="en-US"/>
        </w:rPr>
        <w:t>the</w:t>
      </w:r>
      <w:r w:rsidRPr="00070670">
        <w:rPr>
          <w:sz w:val="22"/>
          <w:szCs w:val="22"/>
          <w:lang w:val="en-US"/>
        </w:rPr>
        <w:t xml:space="preserve"> </w:t>
      </w:r>
      <w:r>
        <w:rPr>
          <w:sz w:val="22"/>
          <w:szCs w:val="22"/>
          <w:lang w:val="en-US"/>
        </w:rPr>
        <w:t>Exchange</w:t>
      </w:r>
      <w:r w:rsidRPr="00070670">
        <w:rPr>
          <w:sz w:val="22"/>
          <w:szCs w:val="22"/>
          <w:lang w:val="en-US"/>
        </w:rPr>
        <w:t xml:space="preserve"> </w:t>
      </w:r>
      <w:r>
        <w:rPr>
          <w:sz w:val="22"/>
          <w:szCs w:val="22"/>
          <w:lang w:val="en-US"/>
        </w:rPr>
        <w:t>the</w:t>
      </w:r>
      <w:r w:rsidRPr="00070670">
        <w:rPr>
          <w:sz w:val="22"/>
          <w:szCs w:val="22"/>
          <w:lang w:val="en-US"/>
        </w:rPr>
        <w:t xml:space="preserve"> </w:t>
      </w:r>
      <w:r>
        <w:rPr>
          <w:sz w:val="22"/>
          <w:szCs w:val="22"/>
          <w:lang w:val="en-US"/>
        </w:rPr>
        <w:t>prospectus</w:t>
      </w:r>
      <w:r w:rsidRPr="00070670">
        <w:rPr>
          <w:sz w:val="22"/>
          <w:szCs w:val="22"/>
          <w:lang w:val="en-US"/>
        </w:rPr>
        <w:t xml:space="preserve"> </w:t>
      </w:r>
      <w:r>
        <w:rPr>
          <w:sz w:val="22"/>
          <w:szCs w:val="22"/>
          <w:lang w:val="en-US"/>
        </w:rPr>
        <w:t>of</w:t>
      </w:r>
      <w:r w:rsidRPr="00070670">
        <w:rPr>
          <w:sz w:val="22"/>
          <w:szCs w:val="22"/>
          <w:lang w:val="en-US"/>
        </w:rPr>
        <w:t xml:space="preserve"> </w:t>
      </w:r>
      <w:r>
        <w:rPr>
          <w:sz w:val="22"/>
          <w:szCs w:val="22"/>
          <w:lang w:val="en-US"/>
        </w:rPr>
        <w:t>exchange</w:t>
      </w:r>
      <w:r w:rsidRPr="00070670">
        <w:rPr>
          <w:sz w:val="22"/>
          <w:szCs w:val="22"/>
          <w:lang w:val="en-US"/>
        </w:rPr>
        <w:t>-</w:t>
      </w:r>
      <w:r>
        <w:rPr>
          <w:sz w:val="22"/>
          <w:szCs w:val="22"/>
          <w:lang w:val="en-US"/>
        </w:rPr>
        <w:t>registered</w:t>
      </w:r>
      <w:r w:rsidRPr="00070670">
        <w:rPr>
          <w:sz w:val="22"/>
          <w:szCs w:val="22"/>
          <w:lang w:val="en-US"/>
        </w:rPr>
        <w:t xml:space="preserve"> </w:t>
      </w:r>
      <w:r>
        <w:rPr>
          <w:sz w:val="22"/>
          <w:szCs w:val="22"/>
          <w:lang w:val="en-US"/>
        </w:rPr>
        <w:t>bonds</w:t>
      </w:r>
      <w:r w:rsidRPr="00070670">
        <w:rPr>
          <w:sz w:val="22"/>
          <w:szCs w:val="22"/>
          <w:lang w:val="en-US"/>
        </w:rPr>
        <w:t xml:space="preserve">, </w:t>
      </w:r>
      <w:r>
        <w:rPr>
          <w:sz w:val="22"/>
          <w:szCs w:val="22"/>
          <w:lang w:val="en-US"/>
        </w:rPr>
        <w:t>or</w:t>
      </w:r>
      <w:r w:rsidRPr="00070670">
        <w:rPr>
          <w:sz w:val="22"/>
          <w:szCs w:val="22"/>
          <w:lang w:val="en-US"/>
        </w:rPr>
        <w:t xml:space="preserve">, </w:t>
      </w:r>
      <w:r>
        <w:rPr>
          <w:sz w:val="22"/>
          <w:szCs w:val="22"/>
          <w:lang w:val="en-US"/>
        </w:rPr>
        <w:t>according</w:t>
      </w:r>
      <w:r w:rsidRPr="00070670">
        <w:rPr>
          <w:sz w:val="22"/>
          <w:szCs w:val="22"/>
          <w:lang w:val="en-US"/>
        </w:rPr>
        <w:t xml:space="preserve"> </w:t>
      </w:r>
      <w:r>
        <w:rPr>
          <w:sz w:val="22"/>
          <w:szCs w:val="22"/>
          <w:lang w:val="en-US"/>
        </w:rPr>
        <w:t>to</w:t>
      </w:r>
      <w:r w:rsidRPr="00070670">
        <w:rPr>
          <w:sz w:val="22"/>
          <w:szCs w:val="22"/>
          <w:lang w:val="en-US"/>
        </w:rPr>
        <w:t xml:space="preserve"> </w:t>
      </w:r>
      <w:r>
        <w:rPr>
          <w:sz w:val="22"/>
          <w:szCs w:val="22"/>
          <w:lang w:val="en-US"/>
        </w:rPr>
        <w:t>Clause</w:t>
      </w:r>
      <w:r w:rsidRPr="00070670">
        <w:rPr>
          <w:sz w:val="22"/>
          <w:szCs w:val="22"/>
          <w:lang w:val="en-US"/>
        </w:rPr>
        <w:t xml:space="preserve"> 2 </w:t>
      </w:r>
      <w:r>
        <w:rPr>
          <w:sz w:val="22"/>
          <w:szCs w:val="22"/>
          <w:lang w:val="en-US"/>
        </w:rPr>
        <w:t>in</w:t>
      </w:r>
      <w:r w:rsidRPr="00070670">
        <w:rPr>
          <w:sz w:val="22"/>
          <w:szCs w:val="22"/>
          <w:lang w:val="en-US"/>
        </w:rPr>
        <w:t xml:space="preserve"> </w:t>
      </w:r>
      <w:r>
        <w:rPr>
          <w:sz w:val="22"/>
          <w:szCs w:val="22"/>
          <w:lang w:val="en-US"/>
        </w:rPr>
        <w:t>Article</w:t>
      </w:r>
      <w:r w:rsidRPr="00070670">
        <w:rPr>
          <w:sz w:val="22"/>
          <w:szCs w:val="22"/>
          <w:lang w:val="en-US"/>
        </w:rPr>
        <w:t xml:space="preserve"> 22 </w:t>
      </w:r>
      <w:r>
        <w:rPr>
          <w:sz w:val="22"/>
          <w:szCs w:val="22"/>
          <w:lang w:val="en-US"/>
        </w:rPr>
        <w:t>of</w:t>
      </w:r>
      <w:r w:rsidRPr="00070670">
        <w:rPr>
          <w:sz w:val="22"/>
          <w:szCs w:val="22"/>
          <w:lang w:val="en-US"/>
        </w:rPr>
        <w:t xml:space="preserve"> </w:t>
      </w:r>
      <w:r>
        <w:rPr>
          <w:sz w:val="22"/>
          <w:szCs w:val="22"/>
          <w:lang w:val="en-US"/>
        </w:rPr>
        <w:t>the</w:t>
      </w:r>
      <w:r w:rsidRPr="00070670">
        <w:rPr>
          <w:sz w:val="22"/>
          <w:szCs w:val="22"/>
          <w:lang w:val="en-US"/>
        </w:rPr>
        <w:t xml:space="preserve"> </w:t>
      </w:r>
      <w:r>
        <w:rPr>
          <w:sz w:val="22"/>
          <w:szCs w:val="22"/>
          <w:lang w:val="en-US"/>
        </w:rPr>
        <w:t>Securities</w:t>
      </w:r>
      <w:r w:rsidRPr="00070670">
        <w:rPr>
          <w:sz w:val="22"/>
          <w:szCs w:val="22"/>
          <w:lang w:val="en-US"/>
        </w:rPr>
        <w:t xml:space="preserve"> </w:t>
      </w:r>
      <w:r>
        <w:rPr>
          <w:sz w:val="22"/>
          <w:szCs w:val="22"/>
          <w:lang w:val="en-US"/>
        </w:rPr>
        <w:t>Law</w:t>
      </w:r>
      <w:r w:rsidR="00070670" w:rsidRPr="00070670">
        <w:rPr>
          <w:sz w:val="22"/>
          <w:szCs w:val="22"/>
          <w:lang w:val="en-US"/>
        </w:rPr>
        <w:t xml:space="preserve">, </w:t>
      </w:r>
      <w:r w:rsidR="00070670">
        <w:rPr>
          <w:sz w:val="22"/>
          <w:szCs w:val="22"/>
          <w:lang w:val="en-US"/>
        </w:rPr>
        <w:t>in events specified in bank of Russia’s regulatory documents the</w:t>
      </w:r>
      <w:r w:rsidR="00070670" w:rsidRPr="00070670">
        <w:rPr>
          <w:sz w:val="22"/>
          <w:szCs w:val="22"/>
          <w:lang w:val="en-US"/>
        </w:rPr>
        <w:t xml:space="preserve"> </w:t>
      </w:r>
      <w:r w:rsidR="00070670">
        <w:rPr>
          <w:sz w:val="22"/>
          <w:szCs w:val="22"/>
          <w:lang w:val="en-US"/>
        </w:rPr>
        <w:t>issuer</w:t>
      </w:r>
      <w:r w:rsidR="00070670" w:rsidRPr="00070670">
        <w:rPr>
          <w:sz w:val="22"/>
          <w:szCs w:val="22"/>
          <w:lang w:val="en-US"/>
        </w:rPr>
        <w:t xml:space="preserve"> </w:t>
      </w:r>
      <w:r w:rsidR="00070670">
        <w:rPr>
          <w:sz w:val="22"/>
          <w:szCs w:val="22"/>
          <w:lang w:val="en-US"/>
        </w:rPr>
        <w:t>may</w:t>
      </w:r>
      <w:r w:rsidR="00070670" w:rsidRPr="00070670">
        <w:rPr>
          <w:sz w:val="22"/>
          <w:szCs w:val="22"/>
          <w:lang w:val="en-US"/>
        </w:rPr>
        <w:t xml:space="preserve"> </w:t>
      </w:r>
      <w:r w:rsidR="00070670">
        <w:rPr>
          <w:sz w:val="22"/>
          <w:szCs w:val="22"/>
          <w:lang w:val="en-US"/>
        </w:rPr>
        <w:t>submit a notice of prospectus preparation instead of exchange</w:t>
      </w:r>
      <w:r w:rsidR="00070670" w:rsidRPr="0029539A">
        <w:rPr>
          <w:sz w:val="22"/>
          <w:szCs w:val="22"/>
          <w:lang w:val="en-US"/>
        </w:rPr>
        <w:t>-</w:t>
      </w:r>
      <w:r w:rsidR="00070670">
        <w:rPr>
          <w:sz w:val="22"/>
          <w:szCs w:val="22"/>
          <w:lang w:val="en-US"/>
        </w:rPr>
        <w:t>registered</w:t>
      </w:r>
      <w:r w:rsidR="00070670" w:rsidRPr="0029539A">
        <w:rPr>
          <w:sz w:val="22"/>
          <w:szCs w:val="22"/>
          <w:lang w:val="en-US"/>
        </w:rPr>
        <w:t xml:space="preserve"> </w:t>
      </w:r>
      <w:r w:rsidR="00070670">
        <w:rPr>
          <w:sz w:val="22"/>
          <w:szCs w:val="22"/>
          <w:lang w:val="en-US"/>
        </w:rPr>
        <w:t>bond prospectus</w:t>
      </w:r>
      <w:r w:rsidR="003C5AF5" w:rsidRPr="005D00FC">
        <w:rPr>
          <w:sz w:val="22"/>
          <w:szCs w:val="22"/>
          <w:lang w:val="en-US"/>
        </w:rPr>
        <w:t>.</w:t>
      </w:r>
    </w:p>
    <w:p w14:paraId="6A3C255A" w14:textId="77777777" w:rsidR="00BD1E90" w:rsidRPr="00FA5381" w:rsidRDefault="00BD1E90" w:rsidP="00877CCF">
      <w:pPr>
        <w:numPr>
          <w:ilvl w:val="2"/>
          <w:numId w:val="213"/>
        </w:numPr>
        <w:tabs>
          <w:tab w:val="left" w:pos="0"/>
          <w:tab w:val="left" w:pos="284"/>
          <w:tab w:val="left" w:pos="426"/>
          <w:tab w:val="left" w:pos="1134"/>
          <w:tab w:val="left" w:pos="1276"/>
        </w:tabs>
        <w:spacing w:before="120" w:after="120"/>
        <w:ind w:left="0" w:firstLine="567"/>
        <w:jc w:val="both"/>
        <w:rPr>
          <w:rFonts w:eastAsia="Calibri"/>
          <w:sz w:val="22"/>
          <w:szCs w:val="22"/>
          <w:lang w:val="en-US"/>
        </w:rPr>
      </w:pPr>
      <w:r w:rsidRPr="00FA5381">
        <w:rPr>
          <w:rFonts w:eastAsia="Calibri"/>
          <w:sz w:val="22"/>
          <w:szCs w:val="22"/>
          <w:lang w:val="en-US"/>
        </w:rPr>
        <w:t>The Exchange shall register a prospectus of exchange-registered bonds on the basis of an Application.</w:t>
      </w:r>
    </w:p>
    <w:p w14:paraId="2071D639" w14:textId="241B813F" w:rsidR="00BD1E90" w:rsidRPr="00FA5381" w:rsidRDefault="00BD1E90" w:rsidP="00FA5381">
      <w:pPr>
        <w:tabs>
          <w:tab w:val="left" w:pos="284"/>
          <w:tab w:val="left" w:pos="426"/>
        </w:tabs>
        <w:spacing w:before="120" w:after="120"/>
        <w:ind w:firstLine="567"/>
        <w:jc w:val="both"/>
        <w:rPr>
          <w:rFonts w:eastAsia="Calibri"/>
          <w:sz w:val="22"/>
          <w:szCs w:val="22"/>
          <w:lang w:val="en-US"/>
        </w:rPr>
      </w:pPr>
      <w:r w:rsidRPr="00FA5381">
        <w:rPr>
          <w:rFonts w:eastAsia="Calibri"/>
          <w:sz w:val="22"/>
          <w:szCs w:val="22"/>
          <w:lang w:val="en-US"/>
        </w:rPr>
        <w:t xml:space="preserve">The Application shall be accompanied by the documents listed in </w:t>
      </w:r>
      <w:r w:rsidR="00EF4C13">
        <w:rPr>
          <w:rFonts w:eastAsia="Calibri"/>
          <w:sz w:val="22"/>
          <w:szCs w:val="22"/>
          <w:lang w:val="en-US"/>
        </w:rPr>
        <w:t>Clause</w:t>
      </w:r>
      <w:r w:rsidRPr="00FA5381">
        <w:rPr>
          <w:rFonts w:eastAsia="Calibri"/>
          <w:sz w:val="22"/>
          <w:szCs w:val="22"/>
          <w:lang w:val="en-US"/>
        </w:rPr>
        <w:t xml:space="preserve"> 1.1.3 of Annex 1 to the Rules</w:t>
      </w:r>
      <w:r w:rsidR="003C5AF5">
        <w:rPr>
          <w:rFonts w:eastAsia="Calibri"/>
          <w:sz w:val="22"/>
          <w:szCs w:val="22"/>
          <w:lang w:val="en-US"/>
        </w:rPr>
        <w:t xml:space="preserve"> (Table 1)</w:t>
      </w:r>
      <w:r w:rsidRPr="00FA5381">
        <w:rPr>
          <w:rFonts w:eastAsia="Calibri"/>
          <w:sz w:val="22"/>
          <w:szCs w:val="22"/>
          <w:lang w:val="en-US"/>
        </w:rPr>
        <w:t xml:space="preserve">. </w:t>
      </w:r>
    </w:p>
    <w:p w14:paraId="4A340B18" w14:textId="5093C709" w:rsidR="00BD1E90" w:rsidRPr="00FA5381" w:rsidRDefault="00BD1E90" w:rsidP="00FA5381">
      <w:pPr>
        <w:tabs>
          <w:tab w:val="left" w:pos="284"/>
          <w:tab w:val="left" w:pos="426"/>
        </w:tabs>
        <w:spacing w:before="120" w:after="120"/>
        <w:ind w:firstLine="567"/>
        <w:jc w:val="both"/>
        <w:rPr>
          <w:rFonts w:eastAsia="Calibri"/>
          <w:sz w:val="22"/>
          <w:szCs w:val="22"/>
          <w:lang w:val="en-US"/>
        </w:rPr>
      </w:pPr>
      <w:r w:rsidRPr="00FA5381">
        <w:rPr>
          <w:rFonts w:eastAsia="Calibri"/>
          <w:sz w:val="22"/>
          <w:szCs w:val="22"/>
          <w:lang w:val="en-US"/>
        </w:rPr>
        <w:t xml:space="preserve">The Application and documents for registration of an exchange-registered </w:t>
      </w:r>
      <w:r w:rsidR="005F1239">
        <w:rPr>
          <w:rFonts w:eastAsia="Calibri"/>
          <w:sz w:val="22"/>
          <w:szCs w:val="22"/>
          <w:lang w:val="en-US"/>
        </w:rPr>
        <w:t>bond prospectus</w:t>
      </w:r>
      <w:r w:rsidRPr="00FA5381">
        <w:rPr>
          <w:rFonts w:eastAsia="Calibri"/>
          <w:sz w:val="22"/>
          <w:szCs w:val="22"/>
          <w:lang w:val="en-US"/>
        </w:rPr>
        <w:t xml:space="preserve"> must be submitted to the Exchange no later than one month from the date of approval of the prospectus of exchange-registered bonds by the issuer. </w:t>
      </w:r>
    </w:p>
    <w:p w14:paraId="499A6F03" w14:textId="504774AB" w:rsidR="00BD1E90" w:rsidRPr="00FA5381" w:rsidRDefault="00BD1E90" w:rsidP="00FA5381">
      <w:pPr>
        <w:tabs>
          <w:tab w:val="left" w:pos="284"/>
          <w:tab w:val="left" w:pos="426"/>
        </w:tabs>
        <w:spacing w:before="120" w:after="120"/>
        <w:ind w:firstLine="567"/>
        <w:jc w:val="both"/>
        <w:rPr>
          <w:rFonts w:eastAsia="Calibri"/>
          <w:sz w:val="22"/>
          <w:szCs w:val="22"/>
          <w:lang w:val="en-US"/>
        </w:rPr>
      </w:pPr>
      <w:r w:rsidRPr="00FA5381">
        <w:rPr>
          <w:rFonts w:eastAsia="Calibri"/>
          <w:sz w:val="22"/>
          <w:szCs w:val="22"/>
          <w:lang w:val="en-US"/>
        </w:rPr>
        <w:t xml:space="preserve">The procedure for consideration of the Application and the full set of documents submitted for registration of an exchange-registered </w:t>
      </w:r>
      <w:r w:rsidR="005F1239">
        <w:rPr>
          <w:rFonts w:eastAsia="Calibri"/>
          <w:sz w:val="22"/>
          <w:szCs w:val="22"/>
          <w:lang w:val="en-US"/>
        </w:rPr>
        <w:t>bond prospectus</w:t>
      </w:r>
      <w:r w:rsidRPr="00FA5381">
        <w:rPr>
          <w:rFonts w:eastAsia="Calibri"/>
          <w:sz w:val="22"/>
          <w:szCs w:val="22"/>
          <w:lang w:val="en-US"/>
        </w:rPr>
        <w:t xml:space="preserve">, as well as the procedure for the Exchange to </w:t>
      </w:r>
      <w:proofErr w:type="gramStart"/>
      <w:r w:rsidRPr="00FA5381">
        <w:rPr>
          <w:rFonts w:eastAsia="Calibri"/>
          <w:sz w:val="22"/>
          <w:szCs w:val="22"/>
          <w:lang w:val="en-US"/>
        </w:rPr>
        <w:t>make a decision</w:t>
      </w:r>
      <w:proofErr w:type="gramEnd"/>
      <w:r w:rsidRPr="00FA5381">
        <w:rPr>
          <w:rFonts w:eastAsia="Calibri"/>
          <w:sz w:val="22"/>
          <w:szCs w:val="22"/>
          <w:lang w:val="en-US"/>
        </w:rPr>
        <w:t xml:space="preserve"> to register or deny registration of the exchange-registered </w:t>
      </w:r>
      <w:r w:rsidR="005F1239">
        <w:rPr>
          <w:rFonts w:eastAsia="Calibri"/>
          <w:sz w:val="22"/>
          <w:szCs w:val="22"/>
          <w:lang w:val="en-US"/>
        </w:rPr>
        <w:t>bond prospectus</w:t>
      </w:r>
      <w:r w:rsidRPr="00FA5381">
        <w:rPr>
          <w:rFonts w:eastAsia="Calibri"/>
          <w:sz w:val="22"/>
          <w:szCs w:val="22"/>
          <w:lang w:val="en-US"/>
        </w:rPr>
        <w:t>, corresponds to the procedure specified in Article 7 of the Rules, taking into account the peculiarities established by this Article.</w:t>
      </w:r>
    </w:p>
    <w:p w14:paraId="44A19105" w14:textId="5917AFE0" w:rsidR="00BD1E90" w:rsidRPr="00FA5381" w:rsidRDefault="00BD1E90" w:rsidP="00877CCF">
      <w:pPr>
        <w:numPr>
          <w:ilvl w:val="2"/>
          <w:numId w:val="213"/>
        </w:numPr>
        <w:tabs>
          <w:tab w:val="left" w:pos="0"/>
          <w:tab w:val="left" w:pos="284"/>
          <w:tab w:val="left" w:pos="426"/>
          <w:tab w:val="left" w:pos="1134"/>
          <w:tab w:val="left" w:pos="1276"/>
        </w:tabs>
        <w:spacing w:before="120" w:after="120"/>
        <w:ind w:left="0" w:firstLine="567"/>
        <w:jc w:val="both"/>
        <w:rPr>
          <w:rFonts w:eastAsia="Calibri"/>
          <w:sz w:val="22"/>
          <w:szCs w:val="22"/>
          <w:lang w:val="en-US"/>
        </w:rPr>
      </w:pPr>
      <w:r w:rsidRPr="00FA5381">
        <w:rPr>
          <w:rFonts w:eastAsia="Calibri"/>
          <w:sz w:val="22"/>
          <w:szCs w:val="22"/>
          <w:lang w:val="en-US"/>
        </w:rPr>
        <w:t xml:space="preserve">The Exchange shall </w:t>
      </w:r>
      <w:proofErr w:type="gramStart"/>
      <w:r w:rsidRPr="00FA5381">
        <w:rPr>
          <w:rFonts w:eastAsia="Calibri"/>
          <w:sz w:val="22"/>
          <w:szCs w:val="22"/>
          <w:lang w:val="en-US"/>
        </w:rPr>
        <w:t xml:space="preserve">make a </w:t>
      </w:r>
      <w:r w:rsidRPr="00FA5381">
        <w:rPr>
          <w:color w:val="000000"/>
          <w:sz w:val="22"/>
          <w:szCs w:val="22"/>
          <w:lang w:val="en-US"/>
        </w:rPr>
        <w:t>decision</w:t>
      </w:r>
      <w:proofErr w:type="gramEnd"/>
      <w:r w:rsidRPr="00FA5381">
        <w:rPr>
          <w:color w:val="000000"/>
          <w:sz w:val="22"/>
          <w:szCs w:val="22"/>
          <w:lang w:val="en-US"/>
        </w:rPr>
        <w:t xml:space="preserve"> </w:t>
      </w:r>
      <w:r w:rsidRPr="00FA5381">
        <w:rPr>
          <w:rFonts w:eastAsia="Calibri"/>
          <w:sz w:val="22"/>
          <w:szCs w:val="22"/>
          <w:lang w:val="en-US"/>
        </w:rPr>
        <w:t xml:space="preserve">to register or deny registration of a </w:t>
      </w:r>
      <w:r w:rsidRPr="00FA5381">
        <w:rPr>
          <w:rFonts w:eastAsia="Calibri"/>
          <w:b/>
          <w:sz w:val="22"/>
          <w:szCs w:val="22"/>
          <w:lang w:val="en-US"/>
        </w:rPr>
        <w:t>prospectus of exchange-registered bonds</w:t>
      </w:r>
      <w:r w:rsidRPr="00FA5381">
        <w:rPr>
          <w:rFonts w:eastAsia="Calibri"/>
          <w:sz w:val="22"/>
          <w:szCs w:val="22"/>
          <w:lang w:val="en-US"/>
        </w:rPr>
        <w:t xml:space="preserve"> on the basis of the expert opinion of the Listing Department </w:t>
      </w:r>
      <w:r w:rsidRPr="00FA5381">
        <w:rPr>
          <w:rFonts w:eastAsia="Calibri"/>
          <w:b/>
          <w:sz w:val="22"/>
          <w:szCs w:val="22"/>
          <w:lang w:val="en-US"/>
        </w:rPr>
        <w:t xml:space="preserve">within </w:t>
      </w:r>
      <w:r w:rsidR="005D5893">
        <w:rPr>
          <w:rFonts w:eastAsia="Calibri"/>
          <w:b/>
          <w:sz w:val="22"/>
          <w:szCs w:val="22"/>
          <w:lang w:val="en-US"/>
        </w:rPr>
        <w:t>20</w:t>
      </w:r>
      <w:r w:rsidR="005D5893" w:rsidRPr="00FA5381">
        <w:rPr>
          <w:rFonts w:eastAsia="Calibri"/>
          <w:b/>
          <w:sz w:val="22"/>
          <w:szCs w:val="22"/>
          <w:lang w:val="en-US"/>
        </w:rPr>
        <w:t xml:space="preserve"> </w:t>
      </w:r>
      <w:r w:rsidR="00802AD5">
        <w:rPr>
          <w:rFonts w:eastAsia="Calibri"/>
          <w:b/>
          <w:sz w:val="22"/>
          <w:szCs w:val="22"/>
          <w:lang w:val="en-US"/>
        </w:rPr>
        <w:t>working day</w:t>
      </w:r>
      <w:r w:rsidRPr="00FA5381">
        <w:rPr>
          <w:rFonts w:eastAsia="Calibri"/>
          <w:b/>
          <w:sz w:val="22"/>
          <w:szCs w:val="22"/>
          <w:lang w:val="en-US"/>
        </w:rPr>
        <w:t>s</w:t>
      </w:r>
      <w:r w:rsidRPr="00FA5381">
        <w:rPr>
          <w:rFonts w:eastAsia="Calibri"/>
          <w:sz w:val="22"/>
          <w:szCs w:val="22"/>
          <w:lang w:val="en-US"/>
        </w:rPr>
        <w:t xml:space="preserve">; or after the provision of the </w:t>
      </w:r>
      <w:r w:rsidRPr="00FA5381">
        <w:rPr>
          <w:rFonts w:eastAsia="Calibri"/>
          <w:i/>
          <w:sz w:val="22"/>
          <w:szCs w:val="22"/>
          <w:lang w:val="en-US"/>
        </w:rPr>
        <w:t>Preliminary review of issue documents for exchange-registered bonds</w:t>
      </w:r>
      <w:r w:rsidRPr="00FA5381">
        <w:rPr>
          <w:rFonts w:eastAsia="Calibri"/>
          <w:sz w:val="22"/>
          <w:szCs w:val="22"/>
          <w:lang w:val="en-US"/>
        </w:rPr>
        <w:t xml:space="preserve"> in </w:t>
      </w:r>
      <w:r w:rsidRPr="00FA5381">
        <w:rPr>
          <w:rFonts w:eastAsia="Calibri"/>
          <w:sz w:val="22"/>
          <w:szCs w:val="22"/>
          <w:lang w:val="en-US"/>
        </w:rPr>
        <w:lastRenderedPageBreak/>
        <w:t xml:space="preserve">accordance with Article 11.3 of the Rules, </w:t>
      </w:r>
      <w:r w:rsidRPr="00FA5381">
        <w:rPr>
          <w:rFonts w:eastAsia="Calibri"/>
          <w:b/>
          <w:sz w:val="22"/>
          <w:szCs w:val="22"/>
          <w:lang w:val="en-US"/>
        </w:rPr>
        <w:t xml:space="preserve">within 5 </w:t>
      </w:r>
      <w:r w:rsidR="00802AD5">
        <w:rPr>
          <w:rFonts w:eastAsia="Calibri"/>
          <w:b/>
          <w:sz w:val="22"/>
          <w:szCs w:val="22"/>
          <w:lang w:val="en-US"/>
        </w:rPr>
        <w:t>working day</w:t>
      </w:r>
      <w:r w:rsidRPr="00FA5381">
        <w:rPr>
          <w:rFonts w:eastAsia="Calibri"/>
          <w:b/>
          <w:sz w:val="22"/>
          <w:szCs w:val="22"/>
          <w:lang w:val="en-US"/>
        </w:rPr>
        <w:t>s</w:t>
      </w:r>
      <w:r w:rsidRPr="00FA5381">
        <w:rPr>
          <w:rFonts w:eastAsia="Calibri"/>
          <w:sz w:val="22"/>
          <w:szCs w:val="22"/>
          <w:lang w:val="en-US"/>
        </w:rPr>
        <w:t xml:space="preserve"> from the date of submission of the Application and the full set of required documents.</w:t>
      </w:r>
    </w:p>
    <w:p w14:paraId="054538DF" w14:textId="77777777" w:rsidR="00BD1E90" w:rsidRPr="00FA5381" w:rsidRDefault="00BD1E90" w:rsidP="00877CCF">
      <w:pPr>
        <w:numPr>
          <w:ilvl w:val="2"/>
          <w:numId w:val="213"/>
        </w:numPr>
        <w:tabs>
          <w:tab w:val="left" w:pos="0"/>
          <w:tab w:val="left" w:pos="284"/>
          <w:tab w:val="left" w:pos="426"/>
          <w:tab w:val="left" w:pos="1134"/>
          <w:tab w:val="left" w:pos="1276"/>
        </w:tabs>
        <w:spacing w:before="120" w:after="120"/>
        <w:ind w:left="0" w:firstLine="567"/>
        <w:jc w:val="both"/>
        <w:rPr>
          <w:rFonts w:eastAsia="Calibri"/>
          <w:sz w:val="22"/>
          <w:szCs w:val="22"/>
          <w:lang w:val="en-US"/>
        </w:rPr>
      </w:pPr>
      <w:r w:rsidRPr="00FA5381">
        <w:rPr>
          <w:rFonts w:eastAsia="Calibri"/>
          <w:sz w:val="22"/>
          <w:szCs w:val="22"/>
          <w:lang w:val="en-US"/>
        </w:rPr>
        <w:t>The Exchange shall provide the issuer the service of registration of the prospectus of exchange-registered bonds on the basis of a listing service agreement.</w:t>
      </w:r>
    </w:p>
    <w:p w14:paraId="4BA38480" w14:textId="77777777" w:rsidR="00BD1E90" w:rsidRPr="00FA5381" w:rsidRDefault="00BD1E90" w:rsidP="00877CCF">
      <w:pPr>
        <w:numPr>
          <w:ilvl w:val="2"/>
          <w:numId w:val="213"/>
        </w:numPr>
        <w:tabs>
          <w:tab w:val="left" w:pos="0"/>
          <w:tab w:val="left" w:pos="284"/>
          <w:tab w:val="left" w:pos="426"/>
          <w:tab w:val="left" w:pos="1134"/>
          <w:tab w:val="left" w:pos="1276"/>
        </w:tabs>
        <w:spacing w:before="120" w:after="120"/>
        <w:ind w:left="0" w:firstLine="567"/>
        <w:jc w:val="both"/>
        <w:rPr>
          <w:rFonts w:eastAsia="Calibri"/>
          <w:sz w:val="22"/>
          <w:szCs w:val="22"/>
          <w:lang w:val="en-US"/>
        </w:rPr>
      </w:pPr>
      <w:r w:rsidRPr="00FA5381">
        <w:rPr>
          <w:rFonts w:eastAsia="Calibri"/>
          <w:sz w:val="22"/>
          <w:szCs w:val="22"/>
          <w:lang w:val="en-US"/>
        </w:rPr>
        <w:t>No later than 1 trading day following the day when the Exchange made the decision to register the prospectus of exchange-registered bonds, the Exchange shall:</w:t>
      </w:r>
    </w:p>
    <w:p w14:paraId="5B1EF2E6" w14:textId="79D02A81" w:rsidR="00BD1E90" w:rsidRPr="00FA5381" w:rsidRDefault="00BD1E90" w:rsidP="00877CCF">
      <w:pPr>
        <w:numPr>
          <w:ilvl w:val="0"/>
          <w:numId w:val="77"/>
        </w:numPr>
        <w:tabs>
          <w:tab w:val="left" w:pos="284"/>
          <w:tab w:val="left" w:pos="426"/>
        </w:tabs>
        <w:spacing w:before="120" w:after="120"/>
        <w:ind w:left="0" w:firstLine="567"/>
        <w:contextualSpacing/>
        <w:jc w:val="both"/>
        <w:rPr>
          <w:rFonts w:eastAsia="Calibri"/>
          <w:sz w:val="22"/>
          <w:szCs w:val="22"/>
          <w:lang w:val="en-US"/>
        </w:rPr>
      </w:pPr>
      <w:r w:rsidRPr="00FA5381">
        <w:rPr>
          <w:rFonts w:eastAsia="Calibri"/>
          <w:sz w:val="22"/>
          <w:szCs w:val="22"/>
          <w:lang w:val="en-US"/>
        </w:rPr>
        <w:t xml:space="preserve">send the issuer a </w:t>
      </w:r>
      <w:r w:rsidR="0002557A">
        <w:rPr>
          <w:rFonts w:eastAsia="Calibri"/>
          <w:sz w:val="22"/>
          <w:szCs w:val="22"/>
          <w:lang w:val="en-US"/>
        </w:rPr>
        <w:t>notice of</w:t>
      </w:r>
      <w:r w:rsidRPr="00FA5381">
        <w:rPr>
          <w:rFonts w:eastAsia="Calibri"/>
          <w:sz w:val="22"/>
          <w:szCs w:val="22"/>
          <w:lang w:val="en-US"/>
        </w:rPr>
        <w:t xml:space="preserve"> the decision made by post or email, or by hand delivery against receipt;</w:t>
      </w:r>
    </w:p>
    <w:p w14:paraId="4D593792" w14:textId="77777777" w:rsidR="00BD1E90" w:rsidRPr="00FA5381" w:rsidRDefault="00BD1E90" w:rsidP="00877CCF">
      <w:pPr>
        <w:numPr>
          <w:ilvl w:val="0"/>
          <w:numId w:val="77"/>
        </w:numPr>
        <w:tabs>
          <w:tab w:val="left" w:pos="284"/>
          <w:tab w:val="left" w:pos="426"/>
        </w:tabs>
        <w:spacing w:before="120" w:after="120"/>
        <w:ind w:left="0" w:firstLine="567"/>
        <w:contextualSpacing/>
        <w:jc w:val="both"/>
        <w:rPr>
          <w:rFonts w:eastAsia="Calibri"/>
          <w:sz w:val="22"/>
          <w:szCs w:val="22"/>
          <w:lang w:val="en-US"/>
        </w:rPr>
      </w:pPr>
      <w:r w:rsidRPr="00FA5381">
        <w:rPr>
          <w:rFonts w:eastAsia="Calibri"/>
          <w:sz w:val="22"/>
          <w:szCs w:val="22"/>
          <w:lang w:val="en-US"/>
        </w:rPr>
        <w:t>disclose information on the decisions made on the Exchange's website.</w:t>
      </w:r>
    </w:p>
    <w:p w14:paraId="3EF73E40" w14:textId="52E66D05" w:rsidR="005D5893" w:rsidRPr="005D00FC" w:rsidRDefault="000D430A" w:rsidP="00877CCF">
      <w:pPr>
        <w:numPr>
          <w:ilvl w:val="2"/>
          <w:numId w:val="213"/>
        </w:numPr>
        <w:tabs>
          <w:tab w:val="left" w:pos="0"/>
          <w:tab w:val="left" w:pos="284"/>
          <w:tab w:val="left" w:pos="426"/>
          <w:tab w:val="left" w:pos="1134"/>
          <w:tab w:val="left" w:pos="1276"/>
        </w:tabs>
        <w:spacing w:before="120" w:after="120"/>
        <w:ind w:left="0" w:firstLine="567"/>
        <w:jc w:val="both"/>
        <w:rPr>
          <w:rFonts w:eastAsia="Calibri"/>
          <w:sz w:val="22"/>
          <w:szCs w:val="22"/>
          <w:lang w:val="en-US"/>
        </w:rPr>
      </w:pPr>
      <w:r>
        <w:rPr>
          <w:rFonts w:eastAsia="Calibri"/>
          <w:sz w:val="22"/>
          <w:szCs w:val="22"/>
          <w:lang w:val="en-US"/>
        </w:rPr>
        <w:t>The</w:t>
      </w:r>
      <w:r w:rsidRPr="000D430A">
        <w:rPr>
          <w:rFonts w:eastAsia="Calibri"/>
          <w:sz w:val="22"/>
          <w:szCs w:val="22"/>
          <w:lang w:val="en-US"/>
        </w:rPr>
        <w:t xml:space="preserve"> </w:t>
      </w:r>
      <w:r>
        <w:rPr>
          <w:rFonts w:eastAsia="Calibri"/>
          <w:sz w:val="22"/>
          <w:szCs w:val="22"/>
          <w:lang w:val="en-US"/>
        </w:rPr>
        <w:t>issuer</w:t>
      </w:r>
      <w:r w:rsidRPr="000D430A">
        <w:rPr>
          <w:rFonts w:eastAsia="Calibri"/>
          <w:sz w:val="22"/>
          <w:szCs w:val="22"/>
          <w:lang w:val="en-US"/>
        </w:rPr>
        <w:t xml:space="preserve"> </w:t>
      </w:r>
      <w:r>
        <w:rPr>
          <w:rFonts w:eastAsia="Calibri"/>
          <w:sz w:val="22"/>
          <w:szCs w:val="22"/>
          <w:lang w:val="en-US"/>
        </w:rPr>
        <w:t>submits</w:t>
      </w:r>
      <w:r w:rsidRPr="000D430A">
        <w:rPr>
          <w:rFonts w:eastAsia="Calibri"/>
          <w:sz w:val="22"/>
          <w:szCs w:val="22"/>
          <w:lang w:val="en-US"/>
        </w:rPr>
        <w:t xml:space="preserve"> </w:t>
      </w:r>
      <w:r>
        <w:rPr>
          <w:rFonts w:eastAsia="Calibri"/>
          <w:sz w:val="22"/>
          <w:szCs w:val="22"/>
          <w:lang w:val="en-US"/>
        </w:rPr>
        <w:t>to</w:t>
      </w:r>
      <w:r w:rsidRPr="000D430A">
        <w:rPr>
          <w:rFonts w:eastAsia="Calibri"/>
          <w:sz w:val="22"/>
          <w:szCs w:val="22"/>
          <w:lang w:val="en-US"/>
        </w:rPr>
        <w:t xml:space="preserve"> </w:t>
      </w:r>
      <w:r>
        <w:rPr>
          <w:rFonts w:eastAsia="Calibri"/>
          <w:sz w:val="22"/>
          <w:szCs w:val="22"/>
          <w:lang w:val="en-US"/>
        </w:rPr>
        <w:t>the</w:t>
      </w:r>
      <w:r w:rsidRPr="000D430A">
        <w:rPr>
          <w:rFonts w:eastAsia="Calibri"/>
          <w:sz w:val="22"/>
          <w:szCs w:val="22"/>
          <w:lang w:val="en-US"/>
        </w:rPr>
        <w:t xml:space="preserve"> </w:t>
      </w:r>
      <w:r>
        <w:rPr>
          <w:rFonts w:eastAsia="Calibri"/>
          <w:sz w:val="22"/>
          <w:szCs w:val="22"/>
          <w:lang w:val="en-US"/>
        </w:rPr>
        <w:t>Exchange</w:t>
      </w:r>
      <w:r w:rsidRPr="000D430A">
        <w:rPr>
          <w:rFonts w:eastAsia="Calibri"/>
          <w:sz w:val="22"/>
          <w:szCs w:val="22"/>
          <w:lang w:val="en-US"/>
        </w:rPr>
        <w:t xml:space="preserve"> </w:t>
      </w:r>
      <w:r>
        <w:rPr>
          <w:rFonts w:eastAsia="Calibri"/>
          <w:sz w:val="22"/>
          <w:szCs w:val="22"/>
          <w:lang w:val="en-US"/>
        </w:rPr>
        <w:t>the</w:t>
      </w:r>
      <w:r w:rsidRPr="000D430A">
        <w:rPr>
          <w:rFonts w:eastAsia="Calibri"/>
          <w:sz w:val="22"/>
          <w:szCs w:val="22"/>
          <w:lang w:val="en-US"/>
        </w:rPr>
        <w:t xml:space="preserve"> </w:t>
      </w:r>
      <w:r w:rsidRPr="005D00FC">
        <w:rPr>
          <w:rFonts w:eastAsia="Calibri"/>
          <w:b/>
          <w:bCs/>
          <w:sz w:val="22"/>
          <w:szCs w:val="22"/>
          <w:lang w:val="en-US"/>
        </w:rPr>
        <w:t>notice of exchange-registered bond prospectus preparation subsequently</w:t>
      </w:r>
      <w:r w:rsidRPr="000D430A">
        <w:rPr>
          <w:rFonts w:eastAsia="Calibri"/>
          <w:sz w:val="22"/>
          <w:szCs w:val="22"/>
          <w:lang w:val="en-US"/>
        </w:rPr>
        <w:t xml:space="preserve"> </w:t>
      </w:r>
      <w:r>
        <w:rPr>
          <w:rFonts w:eastAsia="Calibri"/>
          <w:sz w:val="22"/>
          <w:szCs w:val="22"/>
          <w:lang w:val="en-US"/>
        </w:rPr>
        <w:t>amid</w:t>
      </w:r>
      <w:r w:rsidRPr="000D430A">
        <w:rPr>
          <w:rFonts w:eastAsia="Calibri"/>
          <w:sz w:val="22"/>
          <w:szCs w:val="22"/>
          <w:lang w:val="en-US"/>
        </w:rPr>
        <w:t xml:space="preserve"> </w:t>
      </w:r>
      <w:r>
        <w:rPr>
          <w:rFonts w:eastAsia="Calibri"/>
          <w:sz w:val="22"/>
          <w:szCs w:val="22"/>
          <w:lang w:val="en-US"/>
        </w:rPr>
        <w:t>the</w:t>
      </w:r>
      <w:r w:rsidRPr="000D430A">
        <w:rPr>
          <w:rFonts w:eastAsia="Calibri"/>
          <w:sz w:val="22"/>
          <w:szCs w:val="22"/>
          <w:lang w:val="en-US"/>
        </w:rPr>
        <w:t xml:space="preserve"> </w:t>
      </w:r>
      <w:r>
        <w:rPr>
          <w:rFonts w:eastAsia="Calibri"/>
          <w:sz w:val="22"/>
          <w:szCs w:val="22"/>
          <w:lang w:val="en-US"/>
        </w:rPr>
        <w:t>letter</w:t>
      </w:r>
      <w:r w:rsidRPr="000D430A">
        <w:rPr>
          <w:rFonts w:eastAsia="Calibri"/>
          <w:sz w:val="22"/>
          <w:szCs w:val="22"/>
          <w:lang w:val="en-US"/>
        </w:rPr>
        <w:t xml:space="preserve"> </w:t>
      </w:r>
      <w:r>
        <w:rPr>
          <w:rFonts w:eastAsia="Calibri"/>
          <w:sz w:val="22"/>
          <w:szCs w:val="22"/>
          <w:lang w:val="en-US"/>
        </w:rPr>
        <w:t xml:space="preserve">on such notice and </w:t>
      </w:r>
      <w:r w:rsidR="003A50E3">
        <w:rPr>
          <w:rFonts w:eastAsia="Calibri"/>
          <w:sz w:val="22"/>
          <w:szCs w:val="22"/>
          <w:lang w:val="en-US"/>
        </w:rPr>
        <w:t>documents listed</w:t>
      </w:r>
      <w:r>
        <w:rPr>
          <w:rFonts w:eastAsia="Calibri"/>
          <w:sz w:val="22"/>
          <w:szCs w:val="22"/>
          <w:lang w:val="en-US"/>
        </w:rPr>
        <w:t xml:space="preserve"> in Clause 1.1.3 of Annex 1 to the Rules (Table 2)</w:t>
      </w:r>
      <w:r w:rsidR="005D5893" w:rsidRPr="005D00FC">
        <w:rPr>
          <w:rFonts w:eastAsia="Calibri"/>
          <w:sz w:val="22"/>
          <w:szCs w:val="22"/>
          <w:lang w:val="en-US"/>
        </w:rPr>
        <w:t xml:space="preserve">. </w:t>
      </w:r>
    </w:p>
    <w:p w14:paraId="2E1BF777" w14:textId="3EC45AAC" w:rsidR="005D5893" w:rsidRPr="005D00FC" w:rsidRDefault="00424BA3" w:rsidP="005D5893">
      <w:pPr>
        <w:widowControl/>
        <w:overflowPunct/>
        <w:autoSpaceDE/>
        <w:autoSpaceDN/>
        <w:adjustRightInd/>
        <w:spacing w:before="120" w:after="120"/>
        <w:ind w:firstLine="567"/>
        <w:jc w:val="both"/>
        <w:textAlignment w:val="auto"/>
        <w:rPr>
          <w:rFonts w:eastAsia="Calibri"/>
          <w:sz w:val="22"/>
          <w:szCs w:val="22"/>
          <w:lang w:val="en-US"/>
        </w:rPr>
      </w:pPr>
      <w:r>
        <w:rPr>
          <w:rFonts w:eastAsia="Calibri"/>
          <w:sz w:val="22"/>
          <w:szCs w:val="22"/>
          <w:lang w:val="en-US"/>
        </w:rPr>
        <w:t>The</w:t>
      </w:r>
      <w:r w:rsidRPr="00871E41">
        <w:rPr>
          <w:rFonts w:eastAsia="Calibri"/>
          <w:sz w:val="22"/>
          <w:szCs w:val="22"/>
          <w:lang w:val="en-US"/>
        </w:rPr>
        <w:t xml:space="preserve"> </w:t>
      </w:r>
      <w:r>
        <w:rPr>
          <w:rFonts w:eastAsia="Calibri"/>
          <w:sz w:val="22"/>
          <w:szCs w:val="22"/>
          <w:lang w:val="en-US"/>
        </w:rPr>
        <w:t>issuer</w:t>
      </w:r>
      <w:r w:rsidRPr="00871E41">
        <w:rPr>
          <w:rFonts w:eastAsia="Calibri"/>
          <w:sz w:val="22"/>
          <w:szCs w:val="22"/>
          <w:lang w:val="en-US"/>
        </w:rPr>
        <w:t xml:space="preserve"> </w:t>
      </w:r>
      <w:r>
        <w:rPr>
          <w:rFonts w:eastAsia="Calibri"/>
          <w:sz w:val="22"/>
          <w:szCs w:val="22"/>
          <w:lang w:val="en-US"/>
        </w:rPr>
        <w:t>shall</w:t>
      </w:r>
      <w:r w:rsidRPr="00871E41">
        <w:rPr>
          <w:rFonts w:eastAsia="Calibri"/>
          <w:sz w:val="22"/>
          <w:szCs w:val="22"/>
          <w:lang w:val="en-US"/>
        </w:rPr>
        <w:t xml:space="preserve"> </w:t>
      </w:r>
      <w:r>
        <w:rPr>
          <w:rFonts w:eastAsia="Calibri"/>
          <w:sz w:val="22"/>
          <w:szCs w:val="22"/>
          <w:lang w:val="en-US"/>
        </w:rPr>
        <w:t>submit</w:t>
      </w:r>
      <w:r w:rsidRPr="00871E41">
        <w:rPr>
          <w:rFonts w:eastAsia="Calibri"/>
          <w:sz w:val="22"/>
          <w:szCs w:val="22"/>
          <w:lang w:val="en-US"/>
        </w:rPr>
        <w:t xml:space="preserve"> </w:t>
      </w:r>
      <w:r>
        <w:rPr>
          <w:rFonts w:eastAsia="Calibri"/>
          <w:sz w:val="22"/>
          <w:szCs w:val="22"/>
          <w:lang w:val="en-US"/>
        </w:rPr>
        <w:t>the</w:t>
      </w:r>
      <w:r w:rsidRPr="00871E41">
        <w:rPr>
          <w:rFonts w:eastAsia="Calibri"/>
          <w:sz w:val="22"/>
          <w:szCs w:val="22"/>
          <w:lang w:val="en-US"/>
        </w:rPr>
        <w:t xml:space="preserve"> </w:t>
      </w:r>
      <w:r>
        <w:rPr>
          <w:rFonts w:eastAsia="Calibri"/>
          <w:sz w:val="22"/>
          <w:szCs w:val="22"/>
          <w:lang w:val="en-US"/>
        </w:rPr>
        <w:t>notice</w:t>
      </w:r>
      <w:r w:rsidRPr="00871E41">
        <w:rPr>
          <w:rFonts w:eastAsia="Calibri"/>
          <w:sz w:val="22"/>
          <w:szCs w:val="22"/>
          <w:lang w:val="en-US"/>
        </w:rPr>
        <w:t xml:space="preserve"> </w:t>
      </w:r>
      <w:r>
        <w:rPr>
          <w:rFonts w:eastAsia="Calibri"/>
          <w:sz w:val="22"/>
          <w:szCs w:val="22"/>
          <w:lang w:val="en-US"/>
        </w:rPr>
        <w:t>of</w:t>
      </w:r>
      <w:r w:rsidRPr="00871E41">
        <w:rPr>
          <w:rFonts w:eastAsia="Calibri"/>
          <w:sz w:val="22"/>
          <w:szCs w:val="22"/>
          <w:lang w:val="en-US"/>
        </w:rPr>
        <w:t xml:space="preserve"> </w:t>
      </w:r>
      <w:r>
        <w:rPr>
          <w:rFonts w:eastAsia="Calibri"/>
          <w:sz w:val="22"/>
          <w:szCs w:val="22"/>
          <w:lang w:val="en-US"/>
        </w:rPr>
        <w:t>exchange</w:t>
      </w:r>
      <w:r w:rsidRPr="00871E41">
        <w:rPr>
          <w:rFonts w:eastAsia="Calibri"/>
          <w:sz w:val="22"/>
          <w:szCs w:val="22"/>
          <w:lang w:val="en-US"/>
        </w:rPr>
        <w:t>-</w:t>
      </w:r>
      <w:r>
        <w:rPr>
          <w:rFonts w:eastAsia="Calibri"/>
          <w:sz w:val="22"/>
          <w:szCs w:val="22"/>
          <w:lang w:val="en-US"/>
        </w:rPr>
        <w:t>registered</w:t>
      </w:r>
      <w:r w:rsidRPr="00871E41">
        <w:rPr>
          <w:rFonts w:eastAsia="Calibri"/>
          <w:sz w:val="22"/>
          <w:szCs w:val="22"/>
          <w:lang w:val="en-US"/>
        </w:rPr>
        <w:t xml:space="preserve"> </w:t>
      </w:r>
      <w:r>
        <w:rPr>
          <w:rFonts w:eastAsia="Calibri"/>
          <w:sz w:val="22"/>
          <w:szCs w:val="22"/>
          <w:lang w:val="en-US"/>
        </w:rPr>
        <w:t>bond</w:t>
      </w:r>
      <w:r w:rsidRPr="00871E41">
        <w:rPr>
          <w:rFonts w:eastAsia="Calibri"/>
          <w:sz w:val="22"/>
          <w:szCs w:val="22"/>
          <w:lang w:val="en-US"/>
        </w:rPr>
        <w:t xml:space="preserve"> </w:t>
      </w:r>
      <w:r>
        <w:rPr>
          <w:rFonts w:eastAsia="Calibri"/>
          <w:sz w:val="22"/>
          <w:szCs w:val="22"/>
          <w:lang w:val="en-US"/>
        </w:rPr>
        <w:t>prospectus</w:t>
      </w:r>
      <w:r w:rsidRPr="00871E41">
        <w:rPr>
          <w:rFonts w:eastAsia="Calibri"/>
          <w:sz w:val="22"/>
          <w:szCs w:val="22"/>
          <w:lang w:val="en-US"/>
        </w:rPr>
        <w:t xml:space="preserve"> </w:t>
      </w:r>
      <w:r>
        <w:rPr>
          <w:rFonts w:eastAsia="Calibri"/>
          <w:sz w:val="22"/>
          <w:szCs w:val="22"/>
          <w:lang w:val="en-US"/>
        </w:rPr>
        <w:t>preparation</w:t>
      </w:r>
      <w:r w:rsidRPr="00871E41">
        <w:rPr>
          <w:rFonts w:eastAsia="Calibri"/>
          <w:sz w:val="22"/>
          <w:szCs w:val="22"/>
          <w:lang w:val="en-US"/>
        </w:rPr>
        <w:t xml:space="preserve">, </w:t>
      </w:r>
      <w:r>
        <w:rPr>
          <w:rFonts w:eastAsia="Calibri"/>
          <w:sz w:val="22"/>
          <w:szCs w:val="22"/>
          <w:lang w:val="en-US"/>
        </w:rPr>
        <w:t>the</w:t>
      </w:r>
      <w:r w:rsidRPr="00871E41">
        <w:rPr>
          <w:rFonts w:eastAsia="Calibri"/>
          <w:sz w:val="22"/>
          <w:szCs w:val="22"/>
          <w:lang w:val="en-US"/>
        </w:rPr>
        <w:t xml:space="preserve"> </w:t>
      </w:r>
      <w:r>
        <w:rPr>
          <w:rFonts w:eastAsia="Calibri"/>
          <w:sz w:val="22"/>
          <w:szCs w:val="22"/>
          <w:lang w:val="en-US"/>
        </w:rPr>
        <w:t>letter</w:t>
      </w:r>
      <w:r w:rsidRPr="00871E41">
        <w:rPr>
          <w:rFonts w:eastAsia="Calibri"/>
          <w:sz w:val="22"/>
          <w:szCs w:val="22"/>
          <w:lang w:val="en-US"/>
        </w:rPr>
        <w:t xml:space="preserve">, </w:t>
      </w:r>
      <w:r>
        <w:rPr>
          <w:rFonts w:eastAsia="Calibri"/>
          <w:sz w:val="22"/>
          <w:szCs w:val="22"/>
          <w:lang w:val="en-US"/>
        </w:rPr>
        <w:t>and</w:t>
      </w:r>
      <w:r w:rsidRPr="00871E41">
        <w:rPr>
          <w:rFonts w:eastAsia="Calibri"/>
          <w:sz w:val="22"/>
          <w:szCs w:val="22"/>
          <w:lang w:val="en-US"/>
        </w:rPr>
        <w:t xml:space="preserve"> </w:t>
      </w:r>
      <w:r>
        <w:rPr>
          <w:rFonts w:eastAsia="Calibri"/>
          <w:sz w:val="22"/>
          <w:szCs w:val="22"/>
          <w:lang w:val="en-US"/>
        </w:rPr>
        <w:t>necessary</w:t>
      </w:r>
      <w:r w:rsidRPr="00871E41">
        <w:rPr>
          <w:rFonts w:eastAsia="Calibri"/>
          <w:sz w:val="22"/>
          <w:szCs w:val="22"/>
          <w:lang w:val="en-US"/>
        </w:rPr>
        <w:t xml:space="preserve"> </w:t>
      </w:r>
      <w:r>
        <w:rPr>
          <w:rFonts w:eastAsia="Calibri"/>
          <w:sz w:val="22"/>
          <w:szCs w:val="22"/>
          <w:lang w:val="en-US"/>
        </w:rPr>
        <w:t>documents</w:t>
      </w:r>
      <w:r w:rsidRPr="00871E41">
        <w:rPr>
          <w:rFonts w:eastAsia="Calibri"/>
          <w:sz w:val="22"/>
          <w:szCs w:val="22"/>
          <w:lang w:val="en-US"/>
        </w:rPr>
        <w:t xml:space="preserve"> </w:t>
      </w:r>
      <w:r>
        <w:rPr>
          <w:rFonts w:eastAsia="Calibri"/>
          <w:sz w:val="22"/>
          <w:szCs w:val="22"/>
          <w:lang w:val="en-US"/>
        </w:rPr>
        <w:t>to</w:t>
      </w:r>
      <w:r w:rsidRPr="00871E41">
        <w:rPr>
          <w:rFonts w:eastAsia="Calibri"/>
          <w:sz w:val="22"/>
          <w:szCs w:val="22"/>
          <w:lang w:val="en-US"/>
        </w:rPr>
        <w:t xml:space="preserve"> </w:t>
      </w:r>
      <w:r>
        <w:rPr>
          <w:rFonts w:eastAsia="Calibri"/>
          <w:sz w:val="22"/>
          <w:szCs w:val="22"/>
          <w:lang w:val="en-US"/>
        </w:rPr>
        <w:t>the</w:t>
      </w:r>
      <w:r w:rsidRPr="00871E41">
        <w:rPr>
          <w:rFonts w:eastAsia="Calibri"/>
          <w:sz w:val="22"/>
          <w:szCs w:val="22"/>
          <w:lang w:val="en-US"/>
        </w:rPr>
        <w:t xml:space="preserve"> </w:t>
      </w:r>
      <w:r>
        <w:rPr>
          <w:rFonts w:eastAsia="Calibri"/>
          <w:sz w:val="22"/>
          <w:szCs w:val="22"/>
          <w:lang w:val="en-US"/>
        </w:rPr>
        <w:t>Exchange</w:t>
      </w:r>
      <w:r w:rsidRPr="00871E41">
        <w:rPr>
          <w:rFonts w:eastAsia="Calibri"/>
          <w:sz w:val="22"/>
          <w:szCs w:val="22"/>
          <w:lang w:val="en-US"/>
        </w:rPr>
        <w:t xml:space="preserve"> </w:t>
      </w:r>
      <w:r>
        <w:rPr>
          <w:rFonts w:eastAsia="Calibri"/>
          <w:sz w:val="22"/>
          <w:szCs w:val="22"/>
          <w:lang w:val="en-US"/>
        </w:rPr>
        <w:t>at</w:t>
      </w:r>
      <w:r w:rsidRPr="00871E41">
        <w:rPr>
          <w:rFonts w:eastAsia="Calibri"/>
          <w:sz w:val="22"/>
          <w:szCs w:val="22"/>
          <w:lang w:val="en-US"/>
        </w:rPr>
        <w:t xml:space="preserve"> </w:t>
      </w:r>
      <w:r>
        <w:rPr>
          <w:rFonts w:eastAsia="Calibri"/>
          <w:sz w:val="22"/>
          <w:szCs w:val="22"/>
          <w:lang w:val="en-US"/>
        </w:rPr>
        <w:t>least</w:t>
      </w:r>
      <w:r w:rsidRPr="00871E41">
        <w:rPr>
          <w:rFonts w:eastAsia="Calibri"/>
          <w:sz w:val="22"/>
          <w:szCs w:val="22"/>
          <w:lang w:val="en-US"/>
        </w:rPr>
        <w:t xml:space="preserve"> </w:t>
      </w:r>
      <w:r>
        <w:rPr>
          <w:rFonts w:eastAsia="Calibri"/>
          <w:sz w:val="22"/>
          <w:szCs w:val="22"/>
          <w:lang w:val="en-US"/>
        </w:rPr>
        <w:t>one</w:t>
      </w:r>
      <w:r w:rsidRPr="00871E41">
        <w:rPr>
          <w:rFonts w:eastAsia="Calibri"/>
          <w:sz w:val="22"/>
          <w:szCs w:val="22"/>
          <w:lang w:val="en-US"/>
        </w:rPr>
        <w:t xml:space="preserve"> </w:t>
      </w:r>
      <w:r>
        <w:rPr>
          <w:rFonts w:eastAsia="Calibri"/>
          <w:sz w:val="22"/>
          <w:szCs w:val="22"/>
          <w:lang w:val="en-US"/>
        </w:rPr>
        <w:t>month</w:t>
      </w:r>
      <w:r w:rsidRPr="00871E41">
        <w:rPr>
          <w:rFonts w:eastAsia="Calibri"/>
          <w:sz w:val="22"/>
          <w:szCs w:val="22"/>
          <w:lang w:val="en-US"/>
        </w:rPr>
        <w:t xml:space="preserve"> </w:t>
      </w:r>
      <w:r>
        <w:rPr>
          <w:rFonts w:eastAsia="Calibri"/>
          <w:sz w:val="22"/>
          <w:szCs w:val="22"/>
          <w:lang w:val="en-US"/>
        </w:rPr>
        <w:t>from</w:t>
      </w:r>
      <w:r w:rsidRPr="00871E41">
        <w:rPr>
          <w:rFonts w:eastAsia="Calibri"/>
          <w:sz w:val="22"/>
          <w:szCs w:val="22"/>
          <w:lang w:val="en-US"/>
        </w:rPr>
        <w:t xml:space="preserve"> </w:t>
      </w:r>
      <w:r>
        <w:rPr>
          <w:rFonts w:eastAsia="Calibri"/>
          <w:sz w:val="22"/>
          <w:szCs w:val="22"/>
          <w:lang w:val="en-US"/>
        </w:rPr>
        <w:t>the</w:t>
      </w:r>
      <w:r w:rsidRPr="00871E41">
        <w:rPr>
          <w:rFonts w:eastAsia="Calibri"/>
          <w:sz w:val="22"/>
          <w:szCs w:val="22"/>
          <w:lang w:val="en-US"/>
        </w:rPr>
        <w:t xml:space="preserve"> </w:t>
      </w:r>
      <w:r>
        <w:rPr>
          <w:rFonts w:eastAsia="Calibri"/>
          <w:sz w:val="22"/>
          <w:szCs w:val="22"/>
          <w:lang w:val="en-US"/>
        </w:rPr>
        <w:t>date</w:t>
      </w:r>
      <w:r w:rsidRPr="00871E41">
        <w:rPr>
          <w:rFonts w:eastAsia="Calibri"/>
          <w:sz w:val="22"/>
          <w:szCs w:val="22"/>
          <w:lang w:val="en-US"/>
        </w:rPr>
        <w:t xml:space="preserve"> </w:t>
      </w:r>
      <w:r>
        <w:rPr>
          <w:rFonts w:eastAsia="Calibri"/>
          <w:sz w:val="22"/>
          <w:szCs w:val="22"/>
          <w:lang w:val="en-US"/>
        </w:rPr>
        <w:t>of</w:t>
      </w:r>
      <w:r w:rsidRPr="00871E41">
        <w:rPr>
          <w:rFonts w:eastAsia="Calibri"/>
          <w:sz w:val="22"/>
          <w:szCs w:val="22"/>
          <w:lang w:val="en-US"/>
        </w:rPr>
        <w:t xml:space="preserve"> </w:t>
      </w:r>
      <w:r>
        <w:rPr>
          <w:rFonts w:eastAsia="Calibri"/>
          <w:sz w:val="22"/>
          <w:szCs w:val="22"/>
          <w:lang w:val="en-US"/>
        </w:rPr>
        <w:t>prospectus</w:t>
      </w:r>
      <w:r w:rsidRPr="00871E41">
        <w:rPr>
          <w:rFonts w:eastAsia="Calibri"/>
          <w:sz w:val="22"/>
          <w:szCs w:val="22"/>
          <w:lang w:val="en-US"/>
        </w:rPr>
        <w:t xml:space="preserve"> </w:t>
      </w:r>
      <w:r>
        <w:rPr>
          <w:rFonts w:eastAsia="Calibri"/>
          <w:sz w:val="22"/>
          <w:szCs w:val="22"/>
          <w:lang w:val="en-US"/>
        </w:rPr>
        <w:t>approval</w:t>
      </w:r>
      <w:r w:rsidRPr="00871E41">
        <w:rPr>
          <w:rFonts w:eastAsia="Calibri"/>
          <w:sz w:val="22"/>
          <w:szCs w:val="22"/>
          <w:lang w:val="en-US"/>
        </w:rPr>
        <w:t xml:space="preserve"> </w:t>
      </w:r>
      <w:r>
        <w:rPr>
          <w:rFonts w:eastAsia="Calibri"/>
          <w:sz w:val="22"/>
          <w:szCs w:val="22"/>
          <w:lang w:val="en-US"/>
        </w:rPr>
        <w:t>by</w:t>
      </w:r>
      <w:r w:rsidRPr="00871E41">
        <w:rPr>
          <w:rFonts w:eastAsia="Calibri"/>
          <w:sz w:val="22"/>
          <w:szCs w:val="22"/>
          <w:lang w:val="en-US"/>
        </w:rPr>
        <w:t xml:space="preserve"> </w:t>
      </w:r>
      <w:r>
        <w:rPr>
          <w:rFonts w:eastAsia="Calibri"/>
          <w:sz w:val="22"/>
          <w:szCs w:val="22"/>
          <w:lang w:val="en-US"/>
        </w:rPr>
        <w:t>the</w:t>
      </w:r>
      <w:r w:rsidRPr="00871E41">
        <w:rPr>
          <w:rFonts w:eastAsia="Calibri"/>
          <w:sz w:val="22"/>
          <w:szCs w:val="22"/>
          <w:lang w:val="en-US"/>
        </w:rPr>
        <w:t xml:space="preserve"> </w:t>
      </w:r>
      <w:r>
        <w:rPr>
          <w:rFonts w:eastAsia="Calibri"/>
          <w:sz w:val="22"/>
          <w:szCs w:val="22"/>
          <w:lang w:val="en-US"/>
        </w:rPr>
        <w:t>issuer</w:t>
      </w:r>
      <w:r w:rsidR="005D5893" w:rsidRPr="005D00FC">
        <w:rPr>
          <w:rFonts w:eastAsia="Calibri"/>
          <w:sz w:val="22"/>
          <w:szCs w:val="22"/>
          <w:lang w:val="en-US"/>
        </w:rPr>
        <w:t xml:space="preserve">. </w:t>
      </w:r>
    </w:p>
    <w:p w14:paraId="460D321C" w14:textId="77777777" w:rsidR="00C17801" w:rsidRPr="005D00FC" w:rsidRDefault="00C17801" w:rsidP="00871E41">
      <w:pPr>
        <w:widowControl/>
        <w:overflowPunct/>
        <w:autoSpaceDE/>
        <w:autoSpaceDN/>
        <w:adjustRightInd/>
        <w:spacing w:before="120" w:after="120"/>
        <w:ind w:firstLine="567"/>
        <w:jc w:val="both"/>
        <w:textAlignment w:val="auto"/>
        <w:rPr>
          <w:rFonts w:eastAsia="Calibri"/>
          <w:sz w:val="22"/>
          <w:szCs w:val="22"/>
          <w:lang w:val="en-US"/>
        </w:rPr>
      </w:pPr>
      <w:r w:rsidRPr="005D00FC">
        <w:rPr>
          <w:rFonts w:eastAsia="Calibri"/>
          <w:sz w:val="22"/>
          <w:szCs w:val="22"/>
          <w:lang w:val="en-US"/>
        </w:rPr>
        <w:t xml:space="preserve">If the issuer has submitted </w:t>
      </w:r>
      <w:r>
        <w:rPr>
          <w:rFonts w:eastAsia="Calibri"/>
          <w:sz w:val="22"/>
          <w:szCs w:val="22"/>
          <w:lang w:val="en-US"/>
        </w:rPr>
        <w:t xml:space="preserve">the </w:t>
      </w:r>
      <w:r w:rsidRPr="005D00FC">
        <w:rPr>
          <w:rFonts w:eastAsia="Calibri"/>
          <w:sz w:val="22"/>
          <w:szCs w:val="22"/>
          <w:lang w:val="en-US"/>
        </w:rPr>
        <w:t xml:space="preserve">notice </w:t>
      </w:r>
      <w:r>
        <w:rPr>
          <w:rFonts w:eastAsia="Calibri"/>
          <w:sz w:val="22"/>
          <w:szCs w:val="22"/>
          <w:lang w:val="en-US"/>
        </w:rPr>
        <w:t xml:space="preserve">of </w:t>
      </w:r>
      <w:r w:rsidRPr="005D00FC">
        <w:rPr>
          <w:rFonts w:eastAsia="Calibri"/>
          <w:sz w:val="22"/>
          <w:szCs w:val="22"/>
          <w:lang w:val="en-US"/>
        </w:rPr>
        <w:t>exchange</w:t>
      </w:r>
      <w:r>
        <w:rPr>
          <w:rFonts w:eastAsia="Calibri"/>
          <w:sz w:val="22"/>
          <w:szCs w:val="22"/>
          <w:lang w:val="en-US"/>
        </w:rPr>
        <w:t>-registered</w:t>
      </w:r>
      <w:r w:rsidRPr="005D00FC">
        <w:rPr>
          <w:rFonts w:eastAsia="Calibri"/>
          <w:sz w:val="22"/>
          <w:szCs w:val="22"/>
          <w:lang w:val="en-US"/>
        </w:rPr>
        <w:t xml:space="preserve"> bond prospectus</w:t>
      </w:r>
      <w:r>
        <w:rPr>
          <w:rFonts w:eastAsia="Calibri"/>
          <w:sz w:val="22"/>
          <w:szCs w:val="22"/>
          <w:lang w:val="en-US"/>
        </w:rPr>
        <w:t xml:space="preserve"> registration</w:t>
      </w:r>
      <w:r w:rsidRPr="005D00FC">
        <w:rPr>
          <w:rFonts w:eastAsia="Calibri"/>
          <w:sz w:val="22"/>
          <w:szCs w:val="22"/>
          <w:lang w:val="en-US"/>
        </w:rPr>
        <w:t xml:space="preserve">, the decision on registration of such prospectus will not be </w:t>
      </w:r>
      <w:proofErr w:type="gramStart"/>
      <w:r w:rsidRPr="005D00FC">
        <w:rPr>
          <w:rFonts w:eastAsia="Calibri"/>
          <w:sz w:val="22"/>
          <w:szCs w:val="22"/>
          <w:lang w:val="en-US"/>
        </w:rPr>
        <w:t>made</w:t>
      </w:r>
      <w:r>
        <w:rPr>
          <w:rFonts w:eastAsia="Calibri"/>
          <w:sz w:val="22"/>
          <w:szCs w:val="22"/>
          <w:lang w:val="en-US"/>
        </w:rPr>
        <w:t xml:space="preserve">, </w:t>
      </w:r>
      <w:r w:rsidRPr="005D00FC">
        <w:rPr>
          <w:rFonts w:eastAsia="Calibri"/>
          <w:sz w:val="22"/>
          <w:szCs w:val="22"/>
          <w:lang w:val="en-US"/>
        </w:rPr>
        <w:t xml:space="preserve"> while</w:t>
      </w:r>
      <w:proofErr w:type="gramEnd"/>
      <w:r w:rsidRPr="005D00FC">
        <w:rPr>
          <w:rFonts w:eastAsia="Calibri"/>
          <w:sz w:val="22"/>
          <w:szCs w:val="22"/>
          <w:lang w:val="en-US"/>
        </w:rPr>
        <w:t xml:space="preserve"> </w:t>
      </w:r>
      <w:r>
        <w:rPr>
          <w:rFonts w:eastAsia="Calibri"/>
          <w:sz w:val="22"/>
          <w:szCs w:val="22"/>
          <w:lang w:val="en-US"/>
        </w:rPr>
        <w:t xml:space="preserve">the same legal consequences arise when the Exchange receives such notice </w:t>
      </w:r>
      <w:r w:rsidRPr="005D00FC">
        <w:rPr>
          <w:rFonts w:eastAsia="Calibri"/>
          <w:sz w:val="22"/>
          <w:szCs w:val="22"/>
          <w:lang w:val="en-US"/>
        </w:rPr>
        <w:t xml:space="preserve"> as</w:t>
      </w:r>
      <w:r>
        <w:rPr>
          <w:rFonts w:eastAsia="Calibri"/>
          <w:sz w:val="22"/>
          <w:szCs w:val="22"/>
          <w:lang w:val="en-US"/>
        </w:rPr>
        <w:t xml:space="preserve"> from the</w:t>
      </w:r>
      <w:r w:rsidRPr="005D00FC">
        <w:rPr>
          <w:rFonts w:eastAsia="Calibri"/>
          <w:sz w:val="22"/>
          <w:szCs w:val="22"/>
          <w:lang w:val="en-US"/>
        </w:rPr>
        <w:t xml:space="preserve"> registration of </w:t>
      </w:r>
      <w:r>
        <w:rPr>
          <w:rFonts w:eastAsia="Calibri"/>
          <w:sz w:val="22"/>
          <w:szCs w:val="22"/>
          <w:lang w:val="en-US"/>
        </w:rPr>
        <w:t xml:space="preserve">the </w:t>
      </w:r>
      <w:r w:rsidRPr="005D00FC">
        <w:rPr>
          <w:rFonts w:eastAsia="Calibri"/>
          <w:sz w:val="22"/>
          <w:szCs w:val="22"/>
          <w:lang w:val="en-US"/>
        </w:rPr>
        <w:t>exchange</w:t>
      </w:r>
      <w:r>
        <w:rPr>
          <w:rFonts w:eastAsia="Calibri"/>
          <w:sz w:val="22"/>
          <w:szCs w:val="22"/>
          <w:lang w:val="en-US"/>
        </w:rPr>
        <w:t>-registered</w:t>
      </w:r>
      <w:r w:rsidRPr="005D00FC">
        <w:rPr>
          <w:rFonts w:eastAsia="Calibri"/>
          <w:sz w:val="22"/>
          <w:szCs w:val="22"/>
          <w:lang w:val="en-US"/>
        </w:rPr>
        <w:t xml:space="preserve"> bond prospectus.</w:t>
      </w:r>
    </w:p>
    <w:p w14:paraId="62359810" w14:textId="2BC9AC67" w:rsidR="005D5893" w:rsidRPr="005D00FC" w:rsidRDefault="00C17801" w:rsidP="00877CCF">
      <w:pPr>
        <w:numPr>
          <w:ilvl w:val="2"/>
          <w:numId w:val="213"/>
        </w:numPr>
        <w:tabs>
          <w:tab w:val="left" w:pos="0"/>
          <w:tab w:val="left" w:pos="284"/>
          <w:tab w:val="left" w:pos="426"/>
          <w:tab w:val="left" w:pos="1134"/>
          <w:tab w:val="left" w:pos="1276"/>
        </w:tabs>
        <w:spacing w:before="120" w:after="120"/>
        <w:ind w:left="0" w:firstLine="567"/>
        <w:jc w:val="both"/>
        <w:rPr>
          <w:rFonts w:eastAsia="Calibri"/>
          <w:sz w:val="22"/>
          <w:szCs w:val="22"/>
          <w:lang w:val="en-US"/>
        </w:rPr>
      </w:pPr>
      <w:r>
        <w:rPr>
          <w:rFonts w:eastAsia="Calibri"/>
          <w:sz w:val="22"/>
          <w:szCs w:val="22"/>
          <w:lang w:val="en-US"/>
        </w:rPr>
        <w:t>At</w:t>
      </w:r>
      <w:r w:rsidRPr="00871E41">
        <w:rPr>
          <w:rFonts w:eastAsia="Calibri"/>
          <w:sz w:val="22"/>
          <w:szCs w:val="22"/>
          <w:lang w:val="en-US"/>
        </w:rPr>
        <w:t xml:space="preserve"> </w:t>
      </w:r>
      <w:r>
        <w:rPr>
          <w:rFonts w:eastAsia="Calibri"/>
          <w:sz w:val="22"/>
          <w:szCs w:val="22"/>
          <w:lang w:val="en-US"/>
        </w:rPr>
        <w:t>least</w:t>
      </w:r>
      <w:r w:rsidRPr="00871E41">
        <w:rPr>
          <w:rFonts w:eastAsia="Calibri"/>
          <w:sz w:val="22"/>
          <w:szCs w:val="22"/>
          <w:lang w:val="en-US"/>
        </w:rPr>
        <w:t xml:space="preserve"> </w:t>
      </w:r>
      <w:r>
        <w:rPr>
          <w:rFonts w:eastAsia="Calibri"/>
          <w:sz w:val="22"/>
          <w:szCs w:val="22"/>
          <w:lang w:val="en-US"/>
        </w:rPr>
        <w:t>three</w:t>
      </w:r>
      <w:r w:rsidRPr="00871E41">
        <w:rPr>
          <w:rFonts w:eastAsia="Calibri"/>
          <w:sz w:val="22"/>
          <w:szCs w:val="22"/>
          <w:lang w:val="en-US"/>
        </w:rPr>
        <w:t xml:space="preserve"> </w:t>
      </w:r>
      <w:proofErr w:type="spellStart"/>
      <w:r>
        <w:rPr>
          <w:rFonts w:eastAsia="Calibri"/>
          <w:sz w:val="22"/>
          <w:szCs w:val="22"/>
          <w:lang w:val="en-US"/>
        </w:rPr>
        <w:t>busines</w:t>
      </w:r>
      <w:proofErr w:type="spellEnd"/>
      <w:r w:rsidRPr="00871E41">
        <w:rPr>
          <w:rFonts w:eastAsia="Calibri"/>
          <w:sz w:val="22"/>
          <w:szCs w:val="22"/>
          <w:lang w:val="en-US"/>
        </w:rPr>
        <w:t xml:space="preserve"> </w:t>
      </w:r>
      <w:r>
        <w:rPr>
          <w:rFonts w:eastAsia="Calibri"/>
          <w:sz w:val="22"/>
          <w:szCs w:val="22"/>
          <w:lang w:val="en-US"/>
        </w:rPr>
        <w:t>days</w:t>
      </w:r>
      <w:r w:rsidRPr="00871E41">
        <w:rPr>
          <w:rFonts w:eastAsia="Calibri"/>
          <w:sz w:val="22"/>
          <w:szCs w:val="22"/>
          <w:lang w:val="en-US"/>
        </w:rPr>
        <w:t xml:space="preserve"> </w:t>
      </w:r>
      <w:r>
        <w:rPr>
          <w:rFonts w:eastAsia="Calibri"/>
          <w:sz w:val="22"/>
          <w:szCs w:val="22"/>
          <w:lang w:val="en-US"/>
        </w:rPr>
        <w:t>after</w:t>
      </w:r>
      <w:r w:rsidRPr="00871E41">
        <w:rPr>
          <w:rFonts w:eastAsia="Calibri"/>
          <w:sz w:val="22"/>
          <w:szCs w:val="22"/>
          <w:lang w:val="en-US"/>
        </w:rPr>
        <w:t xml:space="preserve"> </w:t>
      </w:r>
      <w:r>
        <w:rPr>
          <w:rFonts w:eastAsia="Calibri"/>
          <w:sz w:val="22"/>
          <w:szCs w:val="22"/>
          <w:lang w:val="en-US"/>
        </w:rPr>
        <w:t>the</w:t>
      </w:r>
      <w:r w:rsidRPr="00871E41">
        <w:rPr>
          <w:rFonts w:eastAsia="Calibri"/>
          <w:sz w:val="22"/>
          <w:szCs w:val="22"/>
          <w:lang w:val="en-US"/>
        </w:rPr>
        <w:t xml:space="preserve"> </w:t>
      </w:r>
      <w:r>
        <w:rPr>
          <w:rFonts w:eastAsia="Calibri"/>
          <w:sz w:val="22"/>
          <w:szCs w:val="22"/>
          <w:lang w:val="en-US"/>
        </w:rPr>
        <w:t>Exchange</w:t>
      </w:r>
      <w:r w:rsidRPr="00871E41">
        <w:rPr>
          <w:rFonts w:eastAsia="Calibri"/>
          <w:sz w:val="22"/>
          <w:szCs w:val="22"/>
          <w:lang w:val="en-US"/>
        </w:rPr>
        <w:t xml:space="preserve"> </w:t>
      </w:r>
      <w:r>
        <w:rPr>
          <w:rFonts w:eastAsia="Calibri"/>
          <w:sz w:val="22"/>
          <w:szCs w:val="22"/>
          <w:lang w:val="en-US"/>
        </w:rPr>
        <w:t>receives</w:t>
      </w:r>
      <w:r w:rsidRPr="00871E41">
        <w:rPr>
          <w:rFonts w:eastAsia="Calibri"/>
          <w:sz w:val="22"/>
          <w:szCs w:val="22"/>
          <w:lang w:val="en-US"/>
        </w:rPr>
        <w:t xml:space="preserve"> </w:t>
      </w:r>
      <w:r>
        <w:rPr>
          <w:rFonts w:eastAsia="Calibri"/>
          <w:sz w:val="22"/>
          <w:szCs w:val="22"/>
          <w:lang w:val="en-US"/>
        </w:rPr>
        <w:t>necessary</w:t>
      </w:r>
      <w:r w:rsidRPr="00871E41">
        <w:rPr>
          <w:rFonts w:eastAsia="Calibri"/>
          <w:sz w:val="22"/>
          <w:szCs w:val="22"/>
          <w:lang w:val="en-US"/>
        </w:rPr>
        <w:t xml:space="preserve"> </w:t>
      </w:r>
      <w:r>
        <w:rPr>
          <w:rFonts w:eastAsia="Calibri"/>
          <w:sz w:val="22"/>
          <w:szCs w:val="22"/>
          <w:lang w:val="en-US"/>
        </w:rPr>
        <w:t>documents</w:t>
      </w:r>
      <w:r w:rsidRPr="00871E41">
        <w:rPr>
          <w:rFonts w:eastAsia="Calibri"/>
          <w:sz w:val="22"/>
          <w:szCs w:val="22"/>
          <w:lang w:val="en-US"/>
        </w:rPr>
        <w:t xml:space="preserve"> </w:t>
      </w:r>
      <w:r>
        <w:rPr>
          <w:rFonts w:eastAsia="Calibri"/>
          <w:sz w:val="22"/>
          <w:szCs w:val="22"/>
          <w:lang w:val="en-US"/>
        </w:rPr>
        <w:t>according</w:t>
      </w:r>
      <w:r w:rsidRPr="00871E41">
        <w:rPr>
          <w:rFonts w:eastAsia="Calibri"/>
          <w:sz w:val="22"/>
          <w:szCs w:val="22"/>
          <w:lang w:val="en-US"/>
        </w:rPr>
        <w:t xml:space="preserve"> </w:t>
      </w:r>
      <w:r>
        <w:rPr>
          <w:rFonts w:eastAsia="Calibri"/>
          <w:sz w:val="22"/>
          <w:szCs w:val="22"/>
          <w:lang w:val="en-US"/>
        </w:rPr>
        <w:t>to</w:t>
      </w:r>
      <w:r w:rsidRPr="00871E41">
        <w:rPr>
          <w:rFonts w:eastAsia="Calibri"/>
          <w:sz w:val="22"/>
          <w:szCs w:val="22"/>
          <w:lang w:val="en-US"/>
        </w:rPr>
        <w:t xml:space="preserve"> </w:t>
      </w:r>
      <w:r>
        <w:rPr>
          <w:rFonts w:eastAsia="Calibri"/>
          <w:sz w:val="22"/>
          <w:szCs w:val="22"/>
          <w:lang w:val="en-US"/>
        </w:rPr>
        <w:t>Clause</w:t>
      </w:r>
      <w:r w:rsidRPr="00871E41">
        <w:rPr>
          <w:rFonts w:eastAsia="Calibri"/>
          <w:sz w:val="22"/>
          <w:szCs w:val="22"/>
          <w:lang w:val="en-US"/>
        </w:rPr>
        <w:t xml:space="preserve"> 11.5.6 </w:t>
      </w:r>
      <w:r>
        <w:rPr>
          <w:rFonts w:eastAsia="Calibri"/>
          <w:sz w:val="22"/>
          <w:szCs w:val="22"/>
          <w:lang w:val="en-US"/>
        </w:rPr>
        <w:t>of</w:t>
      </w:r>
      <w:r w:rsidRPr="00871E41">
        <w:rPr>
          <w:rFonts w:eastAsia="Calibri"/>
          <w:sz w:val="22"/>
          <w:szCs w:val="22"/>
          <w:lang w:val="en-US"/>
        </w:rPr>
        <w:t xml:space="preserve"> </w:t>
      </w:r>
      <w:r>
        <w:rPr>
          <w:rFonts w:eastAsia="Calibri"/>
          <w:sz w:val="22"/>
          <w:szCs w:val="22"/>
          <w:lang w:val="en-US"/>
        </w:rPr>
        <w:t>the</w:t>
      </w:r>
      <w:r w:rsidRPr="00871E41">
        <w:rPr>
          <w:rFonts w:eastAsia="Calibri"/>
          <w:sz w:val="22"/>
          <w:szCs w:val="22"/>
          <w:lang w:val="en-US"/>
        </w:rPr>
        <w:t xml:space="preserve"> </w:t>
      </w:r>
      <w:r>
        <w:rPr>
          <w:rFonts w:eastAsia="Calibri"/>
          <w:sz w:val="22"/>
          <w:szCs w:val="22"/>
          <w:lang w:val="en-US"/>
        </w:rPr>
        <w:t>Rules</w:t>
      </w:r>
      <w:r w:rsidRPr="00871E41">
        <w:rPr>
          <w:rFonts w:eastAsia="Calibri"/>
          <w:sz w:val="22"/>
          <w:szCs w:val="22"/>
          <w:lang w:val="en-US"/>
        </w:rPr>
        <w:t xml:space="preserve">, </w:t>
      </w:r>
      <w:r>
        <w:rPr>
          <w:rFonts w:eastAsia="Calibri"/>
          <w:sz w:val="22"/>
          <w:szCs w:val="22"/>
          <w:lang w:val="en-US"/>
        </w:rPr>
        <w:t xml:space="preserve">the Exchange notifies the issue of receiving the notice of exchange-registered </w:t>
      </w:r>
      <w:r w:rsidR="000D430A">
        <w:rPr>
          <w:rFonts w:eastAsia="Calibri"/>
          <w:sz w:val="22"/>
          <w:szCs w:val="22"/>
          <w:lang w:val="en-US"/>
        </w:rPr>
        <w:t xml:space="preserve">bond </w:t>
      </w:r>
      <w:r>
        <w:rPr>
          <w:rFonts w:eastAsia="Calibri"/>
          <w:sz w:val="22"/>
          <w:szCs w:val="22"/>
          <w:lang w:val="en-US"/>
        </w:rPr>
        <w:t xml:space="preserve">preparation </w:t>
      </w:r>
      <w:r w:rsidR="00871E41">
        <w:rPr>
          <w:rFonts w:eastAsia="Calibri"/>
          <w:sz w:val="22"/>
          <w:szCs w:val="22"/>
          <w:lang w:val="en-US"/>
        </w:rPr>
        <w:t>by post or email, or by hand delivery against receipt</w:t>
      </w:r>
      <w:r w:rsidR="005D5893" w:rsidRPr="005D00FC">
        <w:rPr>
          <w:rFonts w:eastAsia="Calibri"/>
          <w:sz w:val="22"/>
          <w:szCs w:val="22"/>
          <w:lang w:val="en-US"/>
        </w:rPr>
        <w:t>.</w:t>
      </w:r>
    </w:p>
    <w:p w14:paraId="72B5C9F5" w14:textId="77777777" w:rsidR="00BD1E90" w:rsidRPr="000D430A" w:rsidRDefault="00BD1E90" w:rsidP="00FA5381">
      <w:pPr>
        <w:pStyle w:val="2"/>
        <w:tabs>
          <w:tab w:val="left" w:pos="284"/>
        </w:tabs>
        <w:ind w:firstLine="567"/>
        <w:rPr>
          <w:sz w:val="22"/>
          <w:szCs w:val="22"/>
          <w:bdr w:val="nil"/>
          <w:lang w:val="en-US"/>
        </w:rPr>
      </w:pPr>
    </w:p>
    <w:p w14:paraId="4311A7C0" w14:textId="5F0BACE6" w:rsidR="0026278A" w:rsidRPr="00FA5381" w:rsidRDefault="0026278A" w:rsidP="00FA5381">
      <w:pPr>
        <w:keepNext/>
        <w:tabs>
          <w:tab w:val="left" w:pos="284"/>
          <w:tab w:val="left" w:pos="1021"/>
        </w:tabs>
        <w:spacing w:after="240"/>
        <w:ind w:firstLine="567"/>
        <w:jc w:val="both"/>
        <w:outlineLvl w:val="1"/>
        <w:rPr>
          <w:rFonts w:eastAsia="Calibri"/>
          <w:b/>
          <w:sz w:val="22"/>
          <w:szCs w:val="22"/>
          <w:u w:val="single"/>
          <w:lang w:val="en-US"/>
        </w:rPr>
      </w:pPr>
      <w:bookmarkStart w:id="98" w:name="_Toc26257898"/>
      <w:r w:rsidRPr="00FA5381">
        <w:rPr>
          <w:rFonts w:eastAsia="Calibri"/>
          <w:b/>
          <w:sz w:val="22"/>
          <w:szCs w:val="22"/>
          <w:u w:val="single"/>
          <w:lang w:val="en-US"/>
        </w:rPr>
        <w:t>Article 12</w:t>
      </w:r>
      <w:r w:rsidR="003536D8" w:rsidRPr="00FA5381">
        <w:rPr>
          <w:rFonts w:eastAsia="Calibri"/>
          <w:b/>
          <w:sz w:val="22"/>
          <w:szCs w:val="22"/>
          <w:u w:val="single"/>
          <w:lang w:val="en-US"/>
        </w:rPr>
        <w:t>.</w:t>
      </w:r>
      <w:r w:rsidRPr="00FA5381">
        <w:rPr>
          <w:rFonts w:eastAsia="Calibri"/>
          <w:b/>
          <w:sz w:val="22"/>
          <w:szCs w:val="22"/>
          <w:u w:val="single"/>
          <w:lang w:val="en-US"/>
        </w:rPr>
        <w:t xml:space="preserve">1. Registration of amendments to a decision on the issue of </w:t>
      </w:r>
      <w:r w:rsidR="0011742D" w:rsidRPr="00FA5381">
        <w:rPr>
          <w:rFonts w:eastAsia="Calibri"/>
          <w:b/>
          <w:sz w:val="22"/>
          <w:szCs w:val="22"/>
          <w:u w:val="single"/>
          <w:lang w:val="en-US"/>
        </w:rPr>
        <w:t>E</w:t>
      </w:r>
      <w:r w:rsidRPr="00FA5381">
        <w:rPr>
          <w:rFonts w:eastAsia="Calibri"/>
          <w:b/>
          <w:sz w:val="22"/>
          <w:szCs w:val="22"/>
          <w:u w:val="single"/>
          <w:lang w:val="en-US"/>
        </w:rPr>
        <w:t xml:space="preserve">xchange-registered bonds, to a prospectus of </w:t>
      </w:r>
      <w:r w:rsidR="0011742D" w:rsidRPr="00FA5381">
        <w:rPr>
          <w:rFonts w:eastAsia="Calibri"/>
          <w:b/>
          <w:sz w:val="22"/>
          <w:szCs w:val="22"/>
          <w:u w:val="single"/>
          <w:lang w:val="en-US"/>
        </w:rPr>
        <w:t>E</w:t>
      </w:r>
      <w:r w:rsidRPr="00FA5381">
        <w:rPr>
          <w:rFonts w:eastAsia="Calibri"/>
          <w:b/>
          <w:sz w:val="22"/>
          <w:szCs w:val="22"/>
          <w:u w:val="single"/>
          <w:lang w:val="en-US"/>
        </w:rPr>
        <w:t xml:space="preserve">xchange-registered bonds and/or to a program of </w:t>
      </w:r>
      <w:r w:rsidR="0011742D" w:rsidRPr="00FA5381">
        <w:rPr>
          <w:rFonts w:eastAsia="Calibri"/>
          <w:b/>
          <w:sz w:val="22"/>
          <w:szCs w:val="22"/>
          <w:u w:val="single"/>
          <w:lang w:val="en-US"/>
        </w:rPr>
        <w:t>E</w:t>
      </w:r>
      <w:r w:rsidRPr="00FA5381">
        <w:rPr>
          <w:rFonts w:eastAsia="Calibri"/>
          <w:b/>
          <w:sz w:val="22"/>
          <w:szCs w:val="22"/>
          <w:u w:val="single"/>
          <w:lang w:val="en-US"/>
        </w:rPr>
        <w:t>xchange-registered bonds.</w:t>
      </w:r>
      <w:bookmarkEnd w:id="98"/>
    </w:p>
    <w:p w14:paraId="175D5262" w14:textId="77777777" w:rsidR="003536D8" w:rsidRPr="005D00FC" w:rsidRDefault="003536D8" w:rsidP="005D00FC">
      <w:pPr>
        <w:tabs>
          <w:tab w:val="left" w:pos="284"/>
          <w:tab w:val="left" w:pos="851"/>
          <w:tab w:val="left" w:pos="1134"/>
        </w:tabs>
        <w:spacing w:before="120" w:after="120"/>
        <w:ind w:left="1560"/>
        <w:jc w:val="both"/>
        <w:rPr>
          <w:rFonts w:eastAsia="Calibri"/>
          <w:vanish/>
          <w:sz w:val="22"/>
          <w:szCs w:val="22"/>
          <w:lang w:val="en-US"/>
        </w:rPr>
      </w:pPr>
    </w:p>
    <w:p w14:paraId="722E4713" w14:textId="4FB12730" w:rsidR="00CC3732" w:rsidRPr="00FA5381" w:rsidRDefault="0026278A" w:rsidP="00877CCF">
      <w:pPr>
        <w:pStyle w:val="affd"/>
        <w:numPr>
          <w:ilvl w:val="2"/>
          <w:numId w:val="181"/>
        </w:numPr>
        <w:tabs>
          <w:tab w:val="left" w:pos="284"/>
          <w:tab w:val="left" w:pos="851"/>
          <w:tab w:val="left" w:pos="1134"/>
        </w:tabs>
        <w:spacing w:before="120" w:after="120"/>
        <w:ind w:firstLine="567"/>
        <w:jc w:val="both"/>
        <w:rPr>
          <w:rFonts w:eastAsia="Calibri"/>
          <w:sz w:val="22"/>
          <w:szCs w:val="22"/>
          <w:lang w:val="en-US"/>
        </w:rPr>
      </w:pPr>
      <w:r w:rsidRPr="00FA5381">
        <w:rPr>
          <w:rFonts w:eastAsia="Calibri"/>
          <w:sz w:val="22"/>
          <w:szCs w:val="22"/>
          <w:lang w:val="en-US"/>
        </w:rPr>
        <w:t xml:space="preserve">Amendments to the decision on the issue of exchange-registered bonds, to the prospectus of exchange-registered bonds and/or to the program of exchange-registered bonds shall be made in accordance with the procedure established by the </w:t>
      </w:r>
      <w:r w:rsidR="00F30AE7" w:rsidRPr="00FA5381">
        <w:rPr>
          <w:rFonts w:eastAsia="Calibri"/>
          <w:sz w:val="22"/>
          <w:szCs w:val="22"/>
          <w:lang w:val="en-US"/>
        </w:rPr>
        <w:t xml:space="preserve">Securities Market </w:t>
      </w:r>
      <w:r w:rsidR="001110FC" w:rsidRPr="00FA5381">
        <w:rPr>
          <w:rFonts w:eastAsia="Calibri"/>
          <w:sz w:val="22"/>
          <w:szCs w:val="22"/>
          <w:lang w:val="en-US"/>
        </w:rPr>
        <w:t>Law and</w:t>
      </w:r>
      <w:r w:rsidRPr="00FA5381">
        <w:rPr>
          <w:rFonts w:eastAsia="Calibri"/>
          <w:sz w:val="22"/>
          <w:szCs w:val="22"/>
          <w:lang w:val="en-US"/>
        </w:rPr>
        <w:t xml:space="preserve"> the regulations of the Bank of Russia.</w:t>
      </w:r>
      <w:r w:rsidR="00CC3732" w:rsidRPr="00FA5381">
        <w:rPr>
          <w:rFonts w:eastAsia="Calibri"/>
          <w:sz w:val="22"/>
          <w:szCs w:val="22"/>
          <w:lang w:val="en-US"/>
        </w:rPr>
        <w:tab/>
      </w:r>
    </w:p>
    <w:p w14:paraId="74699D0F" w14:textId="77777777" w:rsidR="0026278A" w:rsidRPr="00FA5381" w:rsidRDefault="0026278A" w:rsidP="00877CCF">
      <w:pPr>
        <w:pStyle w:val="affd"/>
        <w:numPr>
          <w:ilvl w:val="2"/>
          <w:numId w:val="181"/>
        </w:numPr>
        <w:tabs>
          <w:tab w:val="left" w:pos="284"/>
          <w:tab w:val="left" w:pos="851"/>
          <w:tab w:val="left" w:pos="1134"/>
        </w:tabs>
        <w:spacing w:before="120" w:after="120"/>
        <w:ind w:firstLine="567"/>
        <w:jc w:val="both"/>
        <w:rPr>
          <w:rFonts w:eastAsia="Calibri"/>
          <w:sz w:val="22"/>
          <w:szCs w:val="22"/>
          <w:lang w:val="en-US"/>
        </w:rPr>
      </w:pPr>
      <w:r w:rsidRPr="00FA5381">
        <w:rPr>
          <w:rFonts w:eastAsia="Calibri"/>
          <w:sz w:val="22"/>
          <w:szCs w:val="22"/>
          <w:lang w:val="en-US"/>
        </w:rPr>
        <w:t>If the issuer has submitted a notification to the Exchange about the preparation of a prospectus of exchange-registered bonds, when such prospectus of exchange-registered bonds is amended, the Exchange must be notified of such changes.</w:t>
      </w:r>
    </w:p>
    <w:p w14:paraId="12BB3DB7" w14:textId="77777777" w:rsidR="0026278A" w:rsidRPr="00FA5381" w:rsidRDefault="0026278A" w:rsidP="00FA5381">
      <w:pPr>
        <w:tabs>
          <w:tab w:val="left" w:pos="284"/>
          <w:tab w:val="left" w:pos="851"/>
          <w:tab w:val="left" w:pos="1134"/>
        </w:tabs>
        <w:spacing w:before="120" w:after="120"/>
        <w:ind w:firstLine="567"/>
        <w:jc w:val="both"/>
        <w:rPr>
          <w:rFonts w:eastAsia="Calibri"/>
          <w:sz w:val="22"/>
          <w:szCs w:val="22"/>
          <w:lang w:val="en-US"/>
        </w:rPr>
      </w:pPr>
      <w:r w:rsidRPr="00FA5381">
        <w:rPr>
          <w:rFonts w:eastAsia="Calibri"/>
          <w:sz w:val="22"/>
          <w:szCs w:val="22"/>
          <w:lang w:val="en-US"/>
        </w:rPr>
        <w:t xml:space="preserve">The receipt by the Exchange of a notice about amendments to a prospectus of exchange-registered bonds shall entail the same legal consequences as the registration of amendments made to the prospectus of exchange-registered bonds. </w:t>
      </w:r>
    </w:p>
    <w:p w14:paraId="343B534C" w14:textId="77777777" w:rsidR="0026278A" w:rsidRPr="00FA5381" w:rsidRDefault="0026278A" w:rsidP="00FA5381">
      <w:pPr>
        <w:tabs>
          <w:tab w:val="left" w:pos="284"/>
          <w:tab w:val="left" w:pos="1134"/>
        </w:tabs>
        <w:spacing w:before="120" w:after="120"/>
        <w:ind w:firstLine="567"/>
        <w:rPr>
          <w:rFonts w:eastAsia="Calibri"/>
          <w:b/>
          <w:sz w:val="22"/>
          <w:szCs w:val="22"/>
          <w:lang w:val="en-US"/>
        </w:rPr>
      </w:pPr>
      <w:r w:rsidRPr="00FA5381">
        <w:rPr>
          <w:rFonts w:eastAsia="Calibri"/>
          <w:sz w:val="22"/>
          <w:szCs w:val="22"/>
          <w:lang w:val="en-US"/>
        </w:rPr>
        <w:t>A decision to register amendments to a prospectus of exchange-registered bonds shall not be made if, instead of amendments to the prospectus of exchange-registered bonds, in accordance with the regulations of the Bank of Russia, the issuer has submitted a notification to the Exchange on amendments to the prospectus of exchange-registered bonds.</w:t>
      </w:r>
    </w:p>
    <w:p w14:paraId="62F75ED4" w14:textId="10EFED2C" w:rsidR="0004100A" w:rsidRPr="00FA5381" w:rsidRDefault="0041310F" w:rsidP="00877CCF">
      <w:pPr>
        <w:pStyle w:val="affd"/>
        <w:numPr>
          <w:ilvl w:val="2"/>
          <w:numId w:val="181"/>
        </w:numPr>
        <w:tabs>
          <w:tab w:val="left" w:pos="284"/>
          <w:tab w:val="left" w:pos="851"/>
          <w:tab w:val="left" w:pos="1134"/>
        </w:tabs>
        <w:spacing w:before="120" w:after="120"/>
        <w:ind w:left="0" w:firstLine="567"/>
        <w:jc w:val="both"/>
        <w:rPr>
          <w:rFonts w:eastAsia="Calibri"/>
          <w:sz w:val="22"/>
          <w:szCs w:val="22"/>
          <w:lang w:val="en-US"/>
        </w:rPr>
      </w:pPr>
      <w:r w:rsidRPr="00FA5381">
        <w:rPr>
          <w:rFonts w:eastAsia="Calibri"/>
          <w:sz w:val="22"/>
          <w:szCs w:val="22"/>
          <w:lang w:val="en-US"/>
        </w:rPr>
        <w:t xml:space="preserve">The Exchange shall register </w:t>
      </w:r>
      <w:r w:rsidR="0004100A" w:rsidRPr="00FA5381">
        <w:rPr>
          <w:rFonts w:eastAsia="Calibri"/>
          <w:sz w:val="22"/>
          <w:szCs w:val="22"/>
          <w:lang w:val="en-US"/>
        </w:rPr>
        <w:t xml:space="preserve">amendments to the decision </w:t>
      </w:r>
      <w:r w:rsidR="0011742D" w:rsidRPr="00FA5381">
        <w:rPr>
          <w:rFonts w:eastAsia="Calibri"/>
          <w:sz w:val="22"/>
          <w:szCs w:val="22"/>
          <w:lang w:val="en-US"/>
        </w:rPr>
        <w:t>on the</w:t>
      </w:r>
      <w:r w:rsidR="0004100A" w:rsidRPr="00FA5381">
        <w:rPr>
          <w:rFonts w:eastAsia="Calibri"/>
          <w:sz w:val="22"/>
          <w:szCs w:val="22"/>
          <w:lang w:val="en-US"/>
        </w:rPr>
        <w:t xml:space="preserve"> issue of </w:t>
      </w:r>
      <w:r w:rsidR="00BF2E33" w:rsidRPr="00FA5381">
        <w:rPr>
          <w:rFonts w:eastAsia="Calibri"/>
          <w:sz w:val="22"/>
          <w:szCs w:val="22"/>
          <w:lang w:val="en-US"/>
        </w:rPr>
        <w:t xml:space="preserve">Exchange-registered </w:t>
      </w:r>
      <w:r w:rsidR="0004100A" w:rsidRPr="00FA5381">
        <w:rPr>
          <w:rFonts w:eastAsia="Calibri"/>
          <w:sz w:val="22"/>
          <w:szCs w:val="22"/>
          <w:lang w:val="en-US"/>
        </w:rPr>
        <w:t>bonds</w:t>
      </w:r>
      <w:r w:rsidRPr="00FA5381">
        <w:rPr>
          <w:rFonts w:eastAsia="Calibri"/>
          <w:sz w:val="22"/>
          <w:szCs w:val="22"/>
          <w:lang w:val="en-US"/>
        </w:rPr>
        <w:t>,</w:t>
      </w:r>
      <w:r w:rsidR="0004100A" w:rsidRPr="00FA5381">
        <w:rPr>
          <w:rFonts w:eastAsia="Calibri"/>
          <w:sz w:val="22"/>
          <w:szCs w:val="22"/>
          <w:lang w:val="en-US"/>
        </w:rPr>
        <w:t xml:space="preserve"> to the </w:t>
      </w:r>
      <w:r w:rsidR="00BF2E33" w:rsidRPr="00FA5381">
        <w:rPr>
          <w:rFonts w:eastAsia="Calibri"/>
          <w:sz w:val="22"/>
          <w:szCs w:val="22"/>
          <w:lang w:val="en-US"/>
        </w:rPr>
        <w:t xml:space="preserve">Exchange-registered </w:t>
      </w:r>
      <w:r w:rsidR="005F1239">
        <w:rPr>
          <w:rFonts w:eastAsia="Calibri"/>
          <w:sz w:val="22"/>
          <w:szCs w:val="22"/>
          <w:lang w:val="en-US"/>
        </w:rPr>
        <w:t>bond prospectus</w:t>
      </w:r>
      <w:r w:rsidR="0004100A" w:rsidRPr="00FA5381">
        <w:rPr>
          <w:rFonts w:eastAsia="Calibri"/>
          <w:sz w:val="22"/>
          <w:szCs w:val="22"/>
          <w:lang w:val="en-US"/>
        </w:rPr>
        <w:t xml:space="preserve">, </w:t>
      </w:r>
      <w:r w:rsidRPr="00FA5381">
        <w:rPr>
          <w:rFonts w:eastAsia="Calibri"/>
          <w:sz w:val="22"/>
          <w:szCs w:val="22"/>
          <w:lang w:val="en-US"/>
        </w:rPr>
        <w:t xml:space="preserve">and (or) </w:t>
      </w:r>
      <w:r w:rsidR="0004100A" w:rsidRPr="00FA5381">
        <w:rPr>
          <w:rFonts w:eastAsia="Calibri"/>
          <w:sz w:val="22"/>
          <w:szCs w:val="22"/>
          <w:lang w:val="en-US"/>
        </w:rPr>
        <w:t xml:space="preserve">changes to the </w:t>
      </w:r>
      <w:r w:rsidR="00BF2E33" w:rsidRPr="00FA5381">
        <w:rPr>
          <w:rFonts w:eastAsia="Calibri"/>
          <w:sz w:val="22"/>
          <w:szCs w:val="22"/>
          <w:lang w:val="en-US"/>
        </w:rPr>
        <w:t xml:space="preserve">Exchange-registered </w:t>
      </w:r>
      <w:r w:rsidR="005F1239">
        <w:rPr>
          <w:rFonts w:eastAsia="Calibri"/>
          <w:sz w:val="22"/>
          <w:szCs w:val="22"/>
          <w:lang w:val="en-US"/>
        </w:rPr>
        <w:t>bond program</w:t>
      </w:r>
      <w:r w:rsidRPr="00FA5381">
        <w:rPr>
          <w:rFonts w:eastAsia="Calibri"/>
          <w:sz w:val="22"/>
          <w:szCs w:val="22"/>
          <w:lang w:val="en-US"/>
        </w:rPr>
        <w:t xml:space="preserve"> </w:t>
      </w:r>
      <w:r w:rsidR="0004100A" w:rsidRPr="00FA5381">
        <w:rPr>
          <w:rFonts w:eastAsia="Calibri"/>
          <w:sz w:val="22"/>
          <w:szCs w:val="22"/>
          <w:lang w:val="en-US"/>
        </w:rPr>
        <w:t xml:space="preserve">on the basis of an Application. </w:t>
      </w:r>
    </w:p>
    <w:p w14:paraId="46FDCB26" w14:textId="77777777" w:rsidR="0004100A" w:rsidRPr="00FA5381" w:rsidRDefault="0004100A" w:rsidP="00FA5381">
      <w:pPr>
        <w:widowControl/>
        <w:tabs>
          <w:tab w:val="left" w:pos="284"/>
        </w:tabs>
        <w:overflowPunct/>
        <w:autoSpaceDE/>
        <w:autoSpaceDN/>
        <w:adjustRightInd/>
        <w:ind w:firstLine="567"/>
        <w:jc w:val="both"/>
        <w:textAlignment w:val="auto"/>
        <w:rPr>
          <w:rFonts w:eastAsiaTheme="minorHAnsi"/>
          <w:sz w:val="22"/>
          <w:szCs w:val="22"/>
          <w:lang w:val="en-GB"/>
        </w:rPr>
      </w:pPr>
      <w:r w:rsidRPr="00FA5381">
        <w:rPr>
          <w:sz w:val="22"/>
          <w:szCs w:val="22"/>
          <w:bdr w:val="nil"/>
          <w:lang w:val="en-GB"/>
        </w:rPr>
        <w:t>The Application shall be accompanied by the documents referred to in Clause 1.1.</w:t>
      </w:r>
      <w:r w:rsidR="0041310F" w:rsidRPr="00FA5381">
        <w:rPr>
          <w:sz w:val="22"/>
          <w:szCs w:val="22"/>
          <w:bdr w:val="nil"/>
          <w:lang w:val="en-GB"/>
        </w:rPr>
        <w:t xml:space="preserve">4 </w:t>
      </w:r>
      <w:r w:rsidRPr="00FA5381">
        <w:rPr>
          <w:sz w:val="22"/>
          <w:szCs w:val="22"/>
          <w:bdr w:val="nil"/>
          <w:lang w:val="en-GB"/>
        </w:rPr>
        <w:t>Annex 1 to these Rules.</w:t>
      </w:r>
    </w:p>
    <w:p w14:paraId="11674C5F" w14:textId="125D14DB" w:rsidR="0004100A" w:rsidRPr="00FA5381" w:rsidRDefault="0004100A" w:rsidP="00FA5381">
      <w:pPr>
        <w:widowControl/>
        <w:tabs>
          <w:tab w:val="left" w:pos="284"/>
        </w:tabs>
        <w:overflowPunct/>
        <w:autoSpaceDE/>
        <w:autoSpaceDN/>
        <w:adjustRightInd/>
        <w:ind w:firstLine="567"/>
        <w:jc w:val="both"/>
        <w:textAlignment w:val="auto"/>
        <w:rPr>
          <w:rFonts w:eastAsiaTheme="minorHAnsi"/>
          <w:sz w:val="22"/>
          <w:szCs w:val="22"/>
          <w:lang w:val="en-GB"/>
        </w:rPr>
      </w:pPr>
      <w:r w:rsidRPr="00FA5381">
        <w:rPr>
          <w:sz w:val="22"/>
          <w:szCs w:val="22"/>
          <w:bdr w:val="nil"/>
          <w:lang w:val="en-GB"/>
        </w:rPr>
        <w:t xml:space="preserve">The Application and the documents for </w:t>
      </w:r>
      <w:r w:rsidR="0041310F" w:rsidRPr="00FA5381">
        <w:rPr>
          <w:sz w:val="22"/>
          <w:szCs w:val="22"/>
          <w:bdr w:val="nil"/>
          <w:lang w:val="en-GB"/>
        </w:rPr>
        <w:t xml:space="preserve">the Exchange to register </w:t>
      </w:r>
      <w:r w:rsidRPr="00FA5381">
        <w:rPr>
          <w:sz w:val="22"/>
          <w:szCs w:val="22"/>
          <w:bdr w:val="nil"/>
          <w:lang w:val="en-GB"/>
        </w:rPr>
        <w:t xml:space="preserve">any amendments to the decision </w:t>
      </w:r>
      <w:r w:rsidR="00B51856" w:rsidRPr="00FA5381">
        <w:rPr>
          <w:sz w:val="22"/>
          <w:szCs w:val="22"/>
          <w:bdr w:val="nil"/>
          <w:lang w:val="en-GB"/>
        </w:rPr>
        <w:t xml:space="preserve">on the </w:t>
      </w:r>
      <w:r w:rsidRPr="00FA5381">
        <w:rPr>
          <w:sz w:val="22"/>
          <w:szCs w:val="22"/>
          <w:bdr w:val="nil"/>
          <w:lang w:val="en-GB"/>
        </w:rPr>
        <w:t xml:space="preserve">issue of </w:t>
      </w:r>
      <w:r w:rsidR="00BF2E33" w:rsidRPr="00FA5381">
        <w:rPr>
          <w:sz w:val="22"/>
          <w:szCs w:val="22"/>
          <w:bdr w:val="nil"/>
          <w:lang w:val="en-GB"/>
        </w:rPr>
        <w:t xml:space="preserve">Exchange-registered </w:t>
      </w:r>
      <w:r w:rsidRPr="00FA5381">
        <w:rPr>
          <w:sz w:val="22"/>
          <w:szCs w:val="22"/>
          <w:bdr w:val="nil"/>
          <w:lang w:val="en-GB"/>
        </w:rPr>
        <w:t xml:space="preserve">bonds </w:t>
      </w:r>
      <w:r w:rsidR="0041310F" w:rsidRPr="00FA5381">
        <w:rPr>
          <w:sz w:val="22"/>
          <w:szCs w:val="22"/>
          <w:bdr w:val="nil"/>
          <w:lang w:val="en-GB"/>
        </w:rPr>
        <w:t>or</w:t>
      </w:r>
      <w:r w:rsidRPr="00FA5381">
        <w:rPr>
          <w:sz w:val="22"/>
          <w:szCs w:val="22"/>
          <w:bdr w:val="nil"/>
          <w:lang w:val="en-GB"/>
        </w:rPr>
        <w:t xml:space="preserve"> to the </w:t>
      </w:r>
      <w:r w:rsidR="00BF2E33" w:rsidRPr="00FA5381">
        <w:rPr>
          <w:sz w:val="22"/>
          <w:szCs w:val="22"/>
          <w:bdr w:val="nil"/>
          <w:lang w:val="en-GB"/>
        </w:rPr>
        <w:t xml:space="preserve">Exchange-registered </w:t>
      </w:r>
      <w:r w:rsidR="005F1239">
        <w:rPr>
          <w:sz w:val="22"/>
          <w:szCs w:val="22"/>
          <w:bdr w:val="nil"/>
          <w:lang w:val="en-GB"/>
        </w:rPr>
        <w:t>bond prospectus</w:t>
      </w:r>
      <w:r w:rsidR="0041310F" w:rsidRPr="00FA5381">
        <w:rPr>
          <w:sz w:val="22"/>
          <w:szCs w:val="22"/>
          <w:bdr w:val="nil"/>
          <w:lang w:val="en-GB"/>
        </w:rPr>
        <w:t xml:space="preserve"> </w:t>
      </w:r>
      <w:r w:rsidRPr="00FA5381">
        <w:rPr>
          <w:sz w:val="22"/>
          <w:szCs w:val="22"/>
          <w:bdr w:val="nil"/>
          <w:lang w:val="en-GB"/>
        </w:rPr>
        <w:t xml:space="preserve">effected before completion (or expiration) of placement of </w:t>
      </w:r>
      <w:r w:rsidR="00BF2E33" w:rsidRPr="00FA5381">
        <w:rPr>
          <w:sz w:val="22"/>
          <w:szCs w:val="22"/>
          <w:bdr w:val="nil"/>
          <w:lang w:val="en-GB"/>
        </w:rPr>
        <w:t xml:space="preserve">Exchange-registered </w:t>
      </w:r>
      <w:r w:rsidRPr="00FA5381">
        <w:rPr>
          <w:sz w:val="22"/>
          <w:szCs w:val="22"/>
          <w:bdr w:val="nil"/>
          <w:lang w:val="en-GB"/>
        </w:rPr>
        <w:t>bonds, shall be filed with the Exchange within 15 days from the date when the issuer's competent governance body (authorised officer) made the decision to effect such changes.</w:t>
      </w:r>
    </w:p>
    <w:p w14:paraId="42E98AA4" w14:textId="12E37DDC" w:rsidR="0004100A" w:rsidRPr="00FA5381" w:rsidRDefault="0004100A" w:rsidP="00FA5381">
      <w:pPr>
        <w:widowControl/>
        <w:tabs>
          <w:tab w:val="left" w:pos="284"/>
        </w:tabs>
        <w:overflowPunct/>
        <w:autoSpaceDE/>
        <w:autoSpaceDN/>
        <w:adjustRightInd/>
        <w:ind w:firstLine="567"/>
        <w:jc w:val="both"/>
        <w:textAlignment w:val="auto"/>
        <w:rPr>
          <w:rFonts w:eastAsiaTheme="minorHAnsi"/>
          <w:sz w:val="22"/>
          <w:szCs w:val="22"/>
          <w:lang w:val="en-GB"/>
        </w:rPr>
      </w:pPr>
      <w:r w:rsidRPr="00FA5381">
        <w:rPr>
          <w:sz w:val="22"/>
          <w:szCs w:val="22"/>
          <w:bdr w:val="nil"/>
          <w:lang w:val="en-GB"/>
        </w:rPr>
        <w:t>The Application and the documents for the Exchange</w:t>
      </w:r>
      <w:r w:rsidR="0041310F" w:rsidRPr="00FA5381">
        <w:rPr>
          <w:sz w:val="22"/>
          <w:szCs w:val="22"/>
          <w:bdr w:val="nil"/>
          <w:lang w:val="en-GB"/>
        </w:rPr>
        <w:t xml:space="preserve"> to register</w:t>
      </w:r>
      <w:r w:rsidRPr="00FA5381">
        <w:rPr>
          <w:sz w:val="22"/>
          <w:szCs w:val="22"/>
          <w:bdr w:val="nil"/>
          <w:lang w:val="en-GB"/>
        </w:rPr>
        <w:t xml:space="preserve"> any amendments to the decision </w:t>
      </w:r>
      <w:r w:rsidR="00B51856" w:rsidRPr="00FA5381">
        <w:rPr>
          <w:sz w:val="22"/>
          <w:szCs w:val="22"/>
          <w:bdr w:val="nil"/>
          <w:lang w:val="en-GB"/>
        </w:rPr>
        <w:t xml:space="preserve">on the </w:t>
      </w:r>
      <w:r w:rsidRPr="00FA5381">
        <w:rPr>
          <w:sz w:val="22"/>
          <w:szCs w:val="22"/>
          <w:bdr w:val="nil"/>
          <w:lang w:val="en-GB"/>
        </w:rPr>
        <w:t xml:space="preserve">issue of </w:t>
      </w:r>
      <w:r w:rsidR="00BF2E33" w:rsidRPr="00FA5381">
        <w:rPr>
          <w:sz w:val="22"/>
          <w:szCs w:val="22"/>
          <w:bdr w:val="nil"/>
          <w:lang w:val="en-GB"/>
        </w:rPr>
        <w:t xml:space="preserve">Exchange-registered </w:t>
      </w:r>
      <w:r w:rsidRPr="00FA5381">
        <w:rPr>
          <w:sz w:val="22"/>
          <w:szCs w:val="22"/>
          <w:bdr w:val="nil"/>
          <w:lang w:val="en-GB"/>
        </w:rPr>
        <w:t xml:space="preserve">bonds insofar as they relate to replacement of the </w:t>
      </w:r>
      <w:r w:rsidR="00BF2E33" w:rsidRPr="00FA5381">
        <w:rPr>
          <w:sz w:val="22"/>
          <w:szCs w:val="22"/>
          <w:bdr w:val="nil"/>
          <w:lang w:val="en-GB"/>
        </w:rPr>
        <w:t xml:space="preserve">Exchange-registered </w:t>
      </w:r>
      <w:r w:rsidRPr="00FA5381">
        <w:rPr>
          <w:sz w:val="22"/>
          <w:szCs w:val="22"/>
          <w:bdr w:val="nil"/>
          <w:lang w:val="en-GB"/>
        </w:rPr>
        <w:t xml:space="preserve">bonds </w:t>
      </w:r>
      <w:proofErr w:type="spellStart"/>
      <w:r w:rsidRPr="00FA5381">
        <w:rPr>
          <w:sz w:val="22"/>
          <w:szCs w:val="22"/>
          <w:bdr w:val="nil"/>
          <w:lang w:val="en-GB"/>
        </w:rPr>
        <w:t>issuer</w:t>
      </w:r>
      <w:proofErr w:type="spellEnd"/>
      <w:r w:rsidRPr="00FA5381">
        <w:rPr>
          <w:sz w:val="22"/>
          <w:szCs w:val="22"/>
          <w:bdr w:val="nil"/>
          <w:lang w:val="en-GB"/>
        </w:rPr>
        <w:t xml:space="preserve"> in connection with its reorganisation, shall be filed with the Exchange before record is entered in the </w:t>
      </w:r>
      <w:r w:rsidRPr="00FA5381">
        <w:rPr>
          <w:sz w:val="22"/>
          <w:szCs w:val="22"/>
          <w:bdr w:val="nil"/>
          <w:lang w:val="en-GB"/>
        </w:rPr>
        <w:lastRenderedPageBreak/>
        <w:t xml:space="preserve">national register of legal entities on the completion of reorganisation (on termination of the reorganised legal entity's operations and/or on the establishment of a new legal entity as the result of such reorganisation). </w:t>
      </w:r>
    </w:p>
    <w:p w14:paraId="14787CEA" w14:textId="4F082395" w:rsidR="0004100A" w:rsidRPr="00FA5381" w:rsidRDefault="0004100A" w:rsidP="00877CCF">
      <w:pPr>
        <w:pStyle w:val="affd"/>
        <w:numPr>
          <w:ilvl w:val="2"/>
          <w:numId w:val="181"/>
        </w:numPr>
        <w:tabs>
          <w:tab w:val="left" w:pos="284"/>
          <w:tab w:val="left" w:pos="851"/>
          <w:tab w:val="left" w:pos="1134"/>
        </w:tabs>
        <w:spacing w:before="120" w:after="120"/>
        <w:ind w:left="0" w:firstLine="567"/>
        <w:jc w:val="both"/>
        <w:rPr>
          <w:rFonts w:eastAsiaTheme="minorHAnsi"/>
          <w:sz w:val="22"/>
          <w:szCs w:val="22"/>
          <w:lang w:val="en-GB"/>
        </w:rPr>
      </w:pPr>
      <w:r w:rsidRPr="00FA5381">
        <w:rPr>
          <w:rFonts w:eastAsia="Calibri"/>
          <w:sz w:val="22"/>
          <w:szCs w:val="22"/>
          <w:lang w:val="en-US"/>
        </w:rPr>
        <w:t xml:space="preserve">The procedure for the review of the Application and the complete set of documents filed for the </w:t>
      </w:r>
      <w:r w:rsidR="009D4C53" w:rsidRPr="00FA5381">
        <w:rPr>
          <w:rFonts w:eastAsia="Calibri"/>
          <w:sz w:val="22"/>
          <w:szCs w:val="22"/>
          <w:lang w:val="en-US"/>
        </w:rPr>
        <w:t xml:space="preserve">registration </w:t>
      </w:r>
      <w:r w:rsidRPr="00FA5381">
        <w:rPr>
          <w:rFonts w:eastAsia="Calibri"/>
          <w:sz w:val="22"/>
          <w:szCs w:val="22"/>
          <w:lang w:val="en-US"/>
        </w:rPr>
        <w:t xml:space="preserve">of amendments to the decision </w:t>
      </w:r>
      <w:r w:rsidR="00B51856" w:rsidRPr="00FA5381">
        <w:rPr>
          <w:sz w:val="22"/>
          <w:szCs w:val="22"/>
          <w:bdr w:val="nil"/>
          <w:lang w:val="en-GB"/>
        </w:rPr>
        <w:t xml:space="preserve">on the </w:t>
      </w:r>
      <w:r w:rsidRPr="00FA5381">
        <w:rPr>
          <w:rFonts w:eastAsia="Calibri"/>
          <w:sz w:val="22"/>
          <w:szCs w:val="22"/>
          <w:lang w:val="en-US"/>
        </w:rPr>
        <w:t xml:space="preserve">issue of </w:t>
      </w:r>
      <w:r w:rsidR="00BF2E33" w:rsidRPr="00FA5381">
        <w:rPr>
          <w:rFonts w:eastAsia="Calibri"/>
          <w:sz w:val="22"/>
          <w:szCs w:val="22"/>
          <w:lang w:val="en-US"/>
        </w:rPr>
        <w:t xml:space="preserve">Exchange-registered </w:t>
      </w:r>
      <w:r w:rsidRPr="00FA5381">
        <w:rPr>
          <w:rFonts w:eastAsia="Calibri"/>
          <w:sz w:val="22"/>
          <w:szCs w:val="22"/>
          <w:lang w:val="en-US"/>
        </w:rPr>
        <w:t xml:space="preserve">bonds and/or to the </w:t>
      </w:r>
      <w:r w:rsidR="00BF2E33" w:rsidRPr="00FA5381">
        <w:rPr>
          <w:rFonts w:eastAsia="Calibri"/>
          <w:sz w:val="22"/>
          <w:szCs w:val="22"/>
          <w:lang w:val="en-US"/>
        </w:rPr>
        <w:t xml:space="preserve">Exchange-registered </w:t>
      </w:r>
      <w:r w:rsidR="005F1239">
        <w:rPr>
          <w:rFonts w:eastAsia="Calibri"/>
          <w:sz w:val="22"/>
          <w:szCs w:val="22"/>
          <w:lang w:val="en-US"/>
        </w:rPr>
        <w:t>bond prospectus</w:t>
      </w:r>
      <w:r w:rsidRPr="00FA5381">
        <w:rPr>
          <w:rFonts w:eastAsia="Calibri"/>
          <w:sz w:val="22"/>
          <w:szCs w:val="22"/>
          <w:lang w:val="en-US"/>
        </w:rPr>
        <w:t>,</w:t>
      </w:r>
      <w:r w:rsidR="009D4C53" w:rsidRPr="00FA5381">
        <w:rPr>
          <w:rFonts w:eastAsia="Calibri"/>
          <w:sz w:val="22"/>
          <w:szCs w:val="22"/>
          <w:lang w:val="en-US"/>
        </w:rPr>
        <w:t xml:space="preserve"> and (or)</w:t>
      </w:r>
      <w:r w:rsidRPr="00FA5381">
        <w:rPr>
          <w:rFonts w:eastAsia="Calibri"/>
          <w:sz w:val="22"/>
          <w:szCs w:val="22"/>
          <w:lang w:val="en-US"/>
        </w:rPr>
        <w:t xml:space="preserve"> changes to the </w:t>
      </w:r>
      <w:r w:rsidR="00BF2E33" w:rsidRPr="00FA5381">
        <w:rPr>
          <w:rFonts w:eastAsia="Calibri"/>
          <w:sz w:val="22"/>
          <w:szCs w:val="22"/>
          <w:lang w:val="en-US"/>
        </w:rPr>
        <w:t xml:space="preserve">Exchange-registered </w:t>
      </w:r>
      <w:r w:rsidR="005F1239">
        <w:rPr>
          <w:rFonts w:eastAsia="Calibri"/>
          <w:sz w:val="22"/>
          <w:szCs w:val="22"/>
          <w:lang w:val="en-US"/>
        </w:rPr>
        <w:t>bond program</w:t>
      </w:r>
      <w:r w:rsidRPr="00FA5381">
        <w:rPr>
          <w:rFonts w:eastAsia="Calibri"/>
          <w:sz w:val="22"/>
          <w:szCs w:val="22"/>
          <w:lang w:val="en-US"/>
        </w:rPr>
        <w:t xml:space="preserve">, as well as the procedure for the making, by the Exchange, of the decision to approve or deny </w:t>
      </w:r>
      <w:r w:rsidR="009D4C53" w:rsidRPr="00FA5381">
        <w:rPr>
          <w:rFonts w:eastAsia="Calibri"/>
          <w:sz w:val="22"/>
          <w:szCs w:val="22"/>
          <w:lang w:val="en-US"/>
        </w:rPr>
        <w:t xml:space="preserve">registration </w:t>
      </w:r>
      <w:r w:rsidRPr="00FA5381">
        <w:rPr>
          <w:rFonts w:eastAsia="Calibri"/>
          <w:sz w:val="22"/>
          <w:szCs w:val="22"/>
          <w:lang w:val="en-US"/>
        </w:rPr>
        <w:t>of such changes, shall be</w:t>
      </w:r>
      <w:r w:rsidRPr="00FA5381">
        <w:rPr>
          <w:sz w:val="22"/>
          <w:szCs w:val="22"/>
          <w:bdr w:val="nil"/>
          <w:lang w:val="en-GB"/>
        </w:rPr>
        <w:t xml:space="preserve"> </w:t>
      </w:r>
      <w:r w:rsidR="009D4C53" w:rsidRPr="00FA5381">
        <w:rPr>
          <w:sz w:val="22"/>
          <w:szCs w:val="22"/>
          <w:bdr w:val="nil"/>
          <w:lang w:val="en-GB"/>
        </w:rPr>
        <w:t>similar to</w:t>
      </w:r>
      <w:r w:rsidRPr="00FA5381">
        <w:rPr>
          <w:sz w:val="22"/>
          <w:szCs w:val="22"/>
          <w:bdr w:val="nil"/>
          <w:lang w:val="en-GB"/>
        </w:rPr>
        <w:t xml:space="preserve"> the procedure referred to in Article 7 of these Rules, subject to the specific rules set out in this Article. </w:t>
      </w:r>
    </w:p>
    <w:p w14:paraId="6D5CCD7C" w14:textId="641A420D" w:rsidR="00107BA3" w:rsidRPr="00623839" w:rsidRDefault="000C5025" w:rsidP="00877CCF">
      <w:pPr>
        <w:pStyle w:val="affd"/>
        <w:numPr>
          <w:ilvl w:val="2"/>
          <w:numId w:val="181"/>
        </w:numPr>
        <w:tabs>
          <w:tab w:val="left" w:pos="284"/>
          <w:tab w:val="left" w:pos="851"/>
          <w:tab w:val="left" w:pos="1134"/>
        </w:tabs>
        <w:spacing w:before="120" w:after="120"/>
        <w:ind w:left="0" w:firstLine="567"/>
        <w:jc w:val="both"/>
        <w:rPr>
          <w:rFonts w:eastAsia="Calibri"/>
          <w:sz w:val="22"/>
          <w:szCs w:val="22"/>
          <w:lang w:val="en-US"/>
        </w:rPr>
      </w:pPr>
      <w:r w:rsidRPr="00CE7BA7">
        <w:rPr>
          <w:rFonts w:eastAsia="Calibri"/>
          <w:sz w:val="22"/>
          <w:szCs w:val="22"/>
          <w:lang w:val="en-US"/>
        </w:rPr>
        <w:t xml:space="preserve">The Exchange shall </w:t>
      </w:r>
      <w:proofErr w:type="gramStart"/>
      <w:r w:rsidRPr="00CE7BA7">
        <w:rPr>
          <w:rFonts w:eastAsia="Calibri"/>
          <w:sz w:val="22"/>
          <w:szCs w:val="22"/>
          <w:lang w:val="en-US"/>
        </w:rPr>
        <w:t xml:space="preserve">make a </w:t>
      </w:r>
      <w:r w:rsidRPr="00696391">
        <w:rPr>
          <w:color w:val="000000"/>
          <w:sz w:val="22"/>
          <w:szCs w:val="22"/>
          <w:lang w:val="en-US"/>
        </w:rPr>
        <w:t>de</w:t>
      </w:r>
      <w:r w:rsidRPr="00357B3E">
        <w:rPr>
          <w:color w:val="000000"/>
          <w:sz w:val="22"/>
          <w:szCs w:val="22"/>
          <w:lang w:val="en-US"/>
        </w:rPr>
        <w:t>cision</w:t>
      </w:r>
      <w:proofErr w:type="gramEnd"/>
      <w:r w:rsidRPr="00357B3E">
        <w:rPr>
          <w:color w:val="000000"/>
          <w:sz w:val="22"/>
          <w:szCs w:val="22"/>
          <w:lang w:val="en-US"/>
        </w:rPr>
        <w:t xml:space="preserve"> </w:t>
      </w:r>
      <w:r w:rsidRPr="002F04F2">
        <w:rPr>
          <w:rFonts w:eastAsia="Calibri"/>
          <w:sz w:val="22"/>
          <w:szCs w:val="22"/>
          <w:lang w:val="en-US"/>
        </w:rPr>
        <w:t>to register or deny registration of</w:t>
      </w:r>
      <w:r w:rsidRPr="002E4C84">
        <w:rPr>
          <w:rFonts w:eastAsia="Calibri"/>
          <w:sz w:val="22"/>
          <w:szCs w:val="22"/>
          <w:lang w:val="en-US"/>
        </w:rPr>
        <w:t xml:space="preserve"> </w:t>
      </w:r>
      <w:r w:rsidRPr="00AF21A0">
        <w:rPr>
          <w:rFonts w:eastAsia="Calibri"/>
          <w:sz w:val="22"/>
          <w:szCs w:val="22"/>
          <w:lang w:val="en-US"/>
        </w:rPr>
        <w:t xml:space="preserve">amendments to the decision </w:t>
      </w:r>
      <w:r w:rsidR="00B51856" w:rsidRPr="00AF21A0">
        <w:rPr>
          <w:sz w:val="22"/>
          <w:szCs w:val="22"/>
          <w:bdr w:val="nil"/>
          <w:lang w:val="en-GB"/>
        </w:rPr>
        <w:t xml:space="preserve">on the </w:t>
      </w:r>
      <w:r w:rsidRPr="00FC3A4F">
        <w:rPr>
          <w:rFonts w:eastAsia="Calibri"/>
          <w:sz w:val="22"/>
          <w:szCs w:val="22"/>
          <w:lang w:val="en-US"/>
        </w:rPr>
        <w:t xml:space="preserve">issue of Exchange-registered bonds and/or to the Exchange-registered </w:t>
      </w:r>
      <w:r w:rsidR="005F1239">
        <w:rPr>
          <w:rFonts w:eastAsia="Calibri"/>
          <w:sz w:val="22"/>
          <w:szCs w:val="22"/>
          <w:lang w:val="en-US"/>
        </w:rPr>
        <w:t>bond prospectus</w:t>
      </w:r>
      <w:r w:rsidRPr="00FC3A4F">
        <w:rPr>
          <w:rFonts w:eastAsia="Calibri"/>
          <w:sz w:val="22"/>
          <w:szCs w:val="22"/>
          <w:lang w:val="en-US"/>
        </w:rPr>
        <w:t xml:space="preserve">, changes to the Exchange-registered </w:t>
      </w:r>
      <w:r w:rsidR="005F1239">
        <w:rPr>
          <w:rFonts w:eastAsia="Calibri"/>
          <w:sz w:val="22"/>
          <w:szCs w:val="22"/>
          <w:lang w:val="en-US"/>
        </w:rPr>
        <w:t>bond program</w:t>
      </w:r>
      <w:r w:rsidRPr="00854F3E">
        <w:rPr>
          <w:rFonts w:eastAsia="Calibri"/>
          <w:sz w:val="22"/>
          <w:szCs w:val="22"/>
          <w:lang w:val="en-US"/>
        </w:rPr>
        <w:t xml:space="preserve"> on the basis of the expert opinio</w:t>
      </w:r>
      <w:r w:rsidRPr="00562B27">
        <w:rPr>
          <w:rFonts w:eastAsia="Calibri"/>
          <w:sz w:val="22"/>
          <w:szCs w:val="22"/>
          <w:lang w:val="en-US"/>
        </w:rPr>
        <w:t xml:space="preserve">n of the Listing Department </w:t>
      </w:r>
      <w:r w:rsidRPr="004107B3">
        <w:rPr>
          <w:rFonts w:eastAsia="Calibri"/>
          <w:b/>
          <w:sz w:val="22"/>
          <w:szCs w:val="22"/>
          <w:lang w:val="en-US"/>
        </w:rPr>
        <w:t xml:space="preserve">within 15 </w:t>
      </w:r>
      <w:r w:rsidR="00802AD5">
        <w:rPr>
          <w:rFonts w:eastAsia="Calibri"/>
          <w:b/>
          <w:sz w:val="22"/>
          <w:szCs w:val="22"/>
          <w:lang w:val="en-US"/>
        </w:rPr>
        <w:t>working day</w:t>
      </w:r>
      <w:r w:rsidRPr="004107B3">
        <w:rPr>
          <w:rFonts w:eastAsia="Calibri"/>
          <w:b/>
          <w:sz w:val="22"/>
          <w:szCs w:val="22"/>
          <w:lang w:val="en-US"/>
        </w:rPr>
        <w:t>s</w:t>
      </w:r>
      <w:r w:rsidRPr="003A576C">
        <w:rPr>
          <w:rFonts w:eastAsia="Calibri"/>
          <w:sz w:val="22"/>
          <w:szCs w:val="22"/>
          <w:lang w:val="en-US"/>
        </w:rPr>
        <w:t xml:space="preserve"> from the date of submission of the Application and the full set of required documents</w:t>
      </w:r>
    </w:p>
    <w:p w14:paraId="1C43FBE5" w14:textId="79C8E116" w:rsidR="00107BA3" w:rsidRPr="00FA5381" w:rsidRDefault="00107BA3" w:rsidP="00877CCF">
      <w:pPr>
        <w:pStyle w:val="affd"/>
        <w:numPr>
          <w:ilvl w:val="2"/>
          <w:numId w:val="181"/>
        </w:numPr>
        <w:tabs>
          <w:tab w:val="left" w:pos="284"/>
          <w:tab w:val="left" w:pos="851"/>
          <w:tab w:val="left" w:pos="1134"/>
        </w:tabs>
        <w:spacing w:before="120" w:after="120"/>
        <w:ind w:left="0" w:firstLine="567"/>
        <w:jc w:val="both"/>
        <w:rPr>
          <w:rFonts w:eastAsia="Calibri"/>
          <w:sz w:val="22"/>
          <w:szCs w:val="22"/>
          <w:lang w:val="en-US"/>
        </w:rPr>
      </w:pPr>
      <w:r w:rsidRPr="00FA5381">
        <w:rPr>
          <w:rFonts w:eastAsia="Calibri"/>
          <w:sz w:val="22"/>
          <w:szCs w:val="22"/>
          <w:lang w:val="en-US"/>
        </w:rPr>
        <w:t xml:space="preserve">The service of registration of amendments to the decision </w:t>
      </w:r>
      <w:r w:rsidR="00B51856" w:rsidRPr="00FA5381">
        <w:rPr>
          <w:sz w:val="22"/>
          <w:szCs w:val="22"/>
          <w:bdr w:val="nil"/>
          <w:lang w:val="en-GB"/>
        </w:rPr>
        <w:t xml:space="preserve">on the </w:t>
      </w:r>
      <w:r w:rsidRPr="00FA5381">
        <w:rPr>
          <w:rFonts w:eastAsia="Calibri"/>
          <w:sz w:val="22"/>
          <w:szCs w:val="22"/>
          <w:lang w:val="en-US"/>
        </w:rPr>
        <w:t xml:space="preserve">issue of Exchange-registered bonds and/or to the Exchange-registered </w:t>
      </w:r>
      <w:r w:rsidR="005F1239">
        <w:rPr>
          <w:rFonts w:eastAsia="Calibri"/>
          <w:sz w:val="22"/>
          <w:szCs w:val="22"/>
          <w:lang w:val="en-US"/>
        </w:rPr>
        <w:t>bond prospectus</w:t>
      </w:r>
      <w:r w:rsidRPr="00FA5381">
        <w:rPr>
          <w:rFonts w:eastAsia="Calibri"/>
          <w:sz w:val="22"/>
          <w:szCs w:val="22"/>
          <w:lang w:val="en-US"/>
        </w:rPr>
        <w:t xml:space="preserve">, changes to the Exchange-registered </w:t>
      </w:r>
      <w:r w:rsidR="005F1239">
        <w:rPr>
          <w:rFonts w:eastAsia="Calibri"/>
          <w:sz w:val="22"/>
          <w:szCs w:val="22"/>
          <w:lang w:val="en-US"/>
        </w:rPr>
        <w:t>bond program</w:t>
      </w:r>
      <w:r w:rsidRPr="00FA5381">
        <w:rPr>
          <w:rFonts w:eastAsia="Calibri"/>
          <w:sz w:val="22"/>
          <w:szCs w:val="22"/>
          <w:lang w:val="en-US"/>
        </w:rPr>
        <w:t>, shall be provided by the Exchange to the issuer on the basis of a listing service agreement</w:t>
      </w:r>
      <w:r w:rsidR="006705FB">
        <w:rPr>
          <w:rFonts w:eastAsia="Calibri"/>
          <w:sz w:val="22"/>
          <w:szCs w:val="22"/>
          <w:lang w:val="en-US"/>
        </w:rPr>
        <w:t xml:space="preserve">, </w:t>
      </w:r>
      <w:r w:rsidR="006705FB" w:rsidRPr="006705FB">
        <w:rPr>
          <w:rFonts w:eastAsia="Calibri"/>
          <w:sz w:val="22"/>
          <w:szCs w:val="22"/>
          <w:lang w:val="en-US"/>
        </w:rPr>
        <w:t>and if the exchange-traded bonds are not included in the List - on the basis of the agreement on registration of changes to the decision on the issue of exchange-traded bonds</w:t>
      </w:r>
      <w:r w:rsidRPr="00FA5381">
        <w:rPr>
          <w:rFonts w:eastAsia="Calibri"/>
          <w:sz w:val="22"/>
          <w:szCs w:val="22"/>
          <w:lang w:val="en-US"/>
        </w:rPr>
        <w:t>.</w:t>
      </w:r>
    </w:p>
    <w:p w14:paraId="77233EC1" w14:textId="7185AA9E" w:rsidR="0004100A" w:rsidRPr="00FA5381" w:rsidRDefault="000C5025" w:rsidP="00877CCF">
      <w:pPr>
        <w:pStyle w:val="affd"/>
        <w:numPr>
          <w:ilvl w:val="2"/>
          <w:numId w:val="181"/>
        </w:numPr>
        <w:tabs>
          <w:tab w:val="left" w:pos="284"/>
          <w:tab w:val="left" w:pos="851"/>
          <w:tab w:val="left" w:pos="1134"/>
        </w:tabs>
        <w:spacing w:before="120" w:after="120"/>
        <w:ind w:left="0" w:firstLine="567"/>
        <w:jc w:val="both"/>
        <w:rPr>
          <w:rFonts w:eastAsia="Calibri"/>
          <w:sz w:val="22"/>
          <w:szCs w:val="22"/>
          <w:lang w:val="en-US"/>
        </w:rPr>
      </w:pPr>
      <w:r w:rsidRPr="00FA5381">
        <w:rPr>
          <w:rFonts w:eastAsia="Calibri"/>
          <w:sz w:val="22"/>
          <w:szCs w:val="22"/>
          <w:lang w:val="en-US"/>
        </w:rPr>
        <w:t>Within</w:t>
      </w:r>
      <w:r w:rsidR="0004100A" w:rsidRPr="00FA5381">
        <w:rPr>
          <w:rFonts w:eastAsia="Calibri"/>
          <w:sz w:val="22"/>
          <w:szCs w:val="22"/>
          <w:lang w:val="en-US"/>
        </w:rPr>
        <w:t xml:space="preserve"> 1 trading day following that when the Exchange decided to </w:t>
      </w:r>
      <w:r w:rsidR="005E4EF8" w:rsidRPr="00FA5381">
        <w:rPr>
          <w:rFonts w:eastAsia="Calibri"/>
          <w:sz w:val="22"/>
          <w:szCs w:val="22"/>
          <w:lang w:val="en-US"/>
        </w:rPr>
        <w:t xml:space="preserve">register </w:t>
      </w:r>
      <w:r w:rsidR="0004100A" w:rsidRPr="00FA5381">
        <w:rPr>
          <w:rFonts w:eastAsia="Calibri"/>
          <w:sz w:val="22"/>
          <w:szCs w:val="22"/>
          <w:lang w:val="en-US"/>
        </w:rPr>
        <w:t xml:space="preserve">amendments to the decision </w:t>
      </w:r>
      <w:r w:rsidR="00B51856" w:rsidRPr="00FA5381">
        <w:rPr>
          <w:sz w:val="22"/>
          <w:szCs w:val="22"/>
          <w:bdr w:val="nil"/>
          <w:lang w:val="en-GB"/>
        </w:rPr>
        <w:t xml:space="preserve">on the </w:t>
      </w:r>
      <w:r w:rsidR="0004100A" w:rsidRPr="00FA5381">
        <w:rPr>
          <w:rFonts w:eastAsia="Calibri"/>
          <w:sz w:val="22"/>
          <w:szCs w:val="22"/>
          <w:lang w:val="en-US"/>
        </w:rPr>
        <w:t xml:space="preserve">issue of </w:t>
      </w:r>
      <w:r w:rsidR="00BF2E33" w:rsidRPr="00FA5381">
        <w:rPr>
          <w:rFonts w:eastAsia="Calibri"/>
          <w:sz w:val="22"/>
          <w:szCs w:val="22"/>
          <w:lang w:val="en-US"/>
        </w:rPr>
        <w:t xml:space="preserve">Exchange-registered </w:t>
      </w:r>
      <w:r w:rsidR="0004100A" w:rsidRPr="00FA5381">
        <w:rPr>
          <w:rFonts w:eastAsia="Calibri"/>
          <w:sz w:val="22"/>
          <w:szCs w:val="22"/>
          <w:lang w:val="en-US"/>
        </w:rPr>
        <w:t xml:space="preserve">bonds and/or to the </w:t>
      </w:r>
      <w:r w:rsidR="00BF2E33" w:rsidRPr="00FA5381">
        <w:rPr>
          <w:rFonts w:eastAsia="Calibri"/>
          <w:sz w:val="22"/>
          <w:szCs w:val="22"/>
          <w:lang w:val="en-US"/>
        </w:rPr>
        <w:t xml:space="preserve">Exchange-registered </w:t>
      </w:r>
      <w:r w:rsidR="005F1239">
        <w:rPr>
          <w:rFonts w:eastAsia="Calibri"/>
          <w:sz w:val="22"/>
          <w:szCs w:val="22"/>
          <w:lang w:val="en-US"/>
        </w:rPr>
        <w:t>bond prospectus</w:t>
      </w:r>
      <w:r w:rsidR="0004100A" w:rsidRPr="00FA5381">
        <w:rPr>
          <w:rFonts w:eastAsia="Calibri"/>
          <w:sz w:val="22"/>
          <w:szCs w:val="22"/>
          <w:lang w:val="en-US"/>
        </w:rPr>
        <w:t xml:space="preserve">, changes to the </w:t>
      </w:r>
      <w:r w:rsidR="00BF2E33" w:rsidRPr="00FA5381">
        <w:rPr>
          <w:rFonts w:eastAsia="Calibri"/>
          <w:sz w:val="22"/>
          <w:szCs w:val="22"/>
          <w:lang w:val="en-US"/>
        </w:rPr>
        <w:t xml:space="preserve">Exchange-registered </w:t>
      </w:r>
      <w:r w:rsidR="005F1239">
        <w:rPr>
          <w:rFonts w:eastAsia="Calibri"/>
          <w:sz w:val="22"/>
          <w:szCs w:val="22"/>
          <w:lang w:val="en-US"/>
        </w:rPr>
        <w:t>bond program</w:t>
      </w:r>
      <w:r w:rsidR="0004100A" w:rsidRPr="00FA5381">
        <w:rPr>
          <w:rFonts w:eastAsia="Calibri"/>
          <w:sz w:val="22"/>
          <w:szCs w:val="22"/>
          <w:lang w:val="en-US"/>
        </w:rPr>
        <w:t>, the Exchange shall:</w:t>
      </w:r>
    </w:p>
    <w:p w14:paraId="1E2B65A8" w14:textId="77777777" w:rsidR="0004100A" w:rsidRPr="00FA5381" w:rsidRDefault="0004100A" w:rsidP="00877CCF">
      <w:pPr>
        <w:widowControl/>
        <w:numPr>
          <w:ilvl w:val="0"/>
          <w:numId w:val="17"/>
        </w:numPr>
        <w:tabs>
          <w:tab w:val="left" w:pos="284"/>
        </w:tabs>
        <w:overflowPunct/>
        <w:autoSpaceDE/>
        <w:autoSpaceDN/>
        <w:adjustRightInd/>
        <w:ind w:firstLine="567"/>
        <w:jc w:val="both"/>
        <w:textAlignment w:val="auto"/>
        <w:rPr>
          <w:rFonts w:eastAsiaTheme="minorHAnsi"/>
          <w:sz w:val="22"/>
          <w:szCs w:val="22"/>
          <w:lang w:val="en-GB"/>
        </w:rPr>
      </w:pPr>
      <w:r w:rsidRPr="00FA5381">
        <w:rPr>
          <w:sz w:val="22"/>
          <w:szCs w:val="22"/>
          <w:bdr w:val="nil"/>
          <w:lang w:val="en-GB"/>
        </w:rPr>
        <w:t>notify the issuer of the decision so made by post</w:t>
      </w:r>
      <w:r w:rsidR="000C5025" w:rsidRPr="00FA5381">
        <w:rPr>
          <w:sz w:val="22"/>
          <w:szCs w:val="22"/>
          <w:bdr w:val="nil"/>
          <w:lang w:val="en-GB"/>
        </w:rPr>
        <w:t xml:space="preserve"> </w:t>
      </w:r>
      <w:r w:rsidRPr="00FA5381">
        <w:rPr>
          <w:sz w:val="22"/>
          <w:szCs w:val="22"/>
          <w:bdr w:val="nil"/>
          <w:lang w:val="en-GB"/>
        </w:rPr>
        <w:t>or electronically, or else by personal delivery with receipt acknowledged;</w:t>
      </w:r>
    </w:p>
    <w:p w14:paraId="01E7951C" w14:textId="77777777" w:rsidR="0004100A" w:rsidRPr="00FA5381" w:rsidRDefault="0004100A" w:rsidP="00877CCF">
      <w:pPr>
        <w:widowControl/>
        <w:numPr>
          <w:ilvl w:val="0"/>
          <w:numId w:val="17"/>
        </w:numPr>
        <w:tabs>
          <w:tab w:val="left" w:pos="284"/>
        </w:tabs>
        <w:overflowPunct/>
        <w:autoSpaceDE/>
        <w:autoSpaceDN/>
        <w:adjustRightInd/>
        <w:ind w:firstLine="567"/>
        <w:jc w:val="both"/>
        <w:textAlignment w:val="auto"/>
        <w:rPr>
          <w:rFonts w:eastAsiaTheme="minorHAnsi"/>
          <w:sz w:val="22"/>
          <w:szCs w:val="22"/>
          <w:lang w:val="en-GB"/>
        </w:rPr>
      </w:pPr>
      <w:r w:rsidRPr="00FA5381">
        <w:rPr>
          <w:sz w:val="22"/>
          <w:szCs w:val="22"/>
          <w:bdr w:val="nil"/>
          <w:lang w:val="en-GB"/>
        </w:rPr>
        <w:t xml:space="preserve">disclose the information on the decision made via </w:t>
      </w:r>
      <w:r w:rsidR="0038681A" w:rsidRPr="00FA5381">
        <w:rPr>
          <w:sz w:val="22"/>
          <w:szCs w:val="22"/>
          <w:bdr w:val="nil"/>
          <w:lang w:val="en-GB"/>
        </w:rPr>
        <w:t xml:space="preserve">the </w:t>
      </w:r>
      <w:r w:rsidRPr="00FA5381">
        <w:rPr>
          <w:sz w:val="22"/>
          <w:szCs w:val="22"/>
          <w:bdr w:val="nil"/>
          <w:lang w:val="en-GB"/>
        </w:rPr>
        <w:t>website</w:t>
      </w:r>
      <w:r w:rsidR="00FF777B" w:rsidRPr="00FA5381">
        <w:rPr>
          <w:sz w:val="22"/>
          <w:szCs w:val="22"/>
          <w:bdr w:val="nil"/>
          <w:lang w:val="en-GB"/>
        </w:rPr>
        <w:t xml:space="preserve"> of the Exchange</w:t>
      </w:r>
      <w:r w:rsidRPr="00FA5381">
        <w:rPr>
          <w:sz w:val="22"/>
          <w:szCs w:val="22"/>
          <w:bdr w:val="nil"/>
          <w:lang w:val="en-GB"/>
        </w:rPr>
        <w:t>.</w:t>
      </w:r>
    </w:p>
    <w:p w14:paraId="2C4FF3B1" w14:textId="1A90AD8C" w:rsidR="0004100A" w:rsidRPr="00FA5381" w:rsidRDefault="0004100A" w:rsidP="00FA5381">
      <w:pPr>
        <w:pStyle w:val="2"/>
        <w:tabs>
          <w:tab w:val="left" w:pos="284"/>
        </w:tabs>
        <w:spacing w:before="240"/>
        <w:ind w:firstLine="567"/>
        <w:rPr>
          <w:rFonts w:eastAsiaTheme="minorHAnsi"/>
          <w:b w:val="0"/>
          <w:sz w:val="22"/>
          <w:szCs w:val="22"/>
          <w:lang w:val="en-GB"/>
        </w:rPr>
      </w:pPr>
      <w:bookmarkStart w:id="99" w:name="_Toc69477069"/>
      <w:r w:rsidRPr="00FA5381">
        <w:rPr>
          <w:bCs/>
          <w:sz w:val="22"/>
          <w:szCs w:val="22"/>
          <w:bdr w:val="nil"/>
          <w:lang w:val="en-GB"/>
        </w:rPr>
        <w:t>Article 12</w:t>
      </w:r>
      <w:r w:rsidR="00C562D0" w:rsidRPr="00FA5381">
        <w:rPr>
          <w:bCs/>
          <w:sz w:val="22"/>
          <w:szCs w:val="22"/>
          <w:bdr w:val="nil"/>
          <w:lang w:val="en-US"/>
        </w:rPr>
        <w:t>.</w:t>
      </w:r>
      <w:r w:rsidR="002A7ECA" w:rsidRPr="00FA5381">
        <w:rPr>
          <w:bCs/>
          <w:sz w:val="22"/>
          <w:szCs w:val="22"/>
          <w:bdr w:val="nil"/>
          <w:lang w:val="en-GB"/>
        </w:rPr>
        <w:t>2</w:t>
      </w:r>
      <w:r w:rsidR="00C562D0" w:rsidRPr="00FA5381">
        <w:rPr>
          <w:bCs/>
          <w:sz w:val="22"/>
          <w:szCs w:val="22"/>
          <w:bdr w:val="nil"/>
          <w:lang w:val="en-GB"/>
        </w:rPr>
        <w:t>.</w:t>
      </w:r>
      <w:r w:rsidR="002A7ECA" w:rsidRPr="00FA5381">
        <w:rPr>
          <w:bCs/>
          <w:sz w:val="22"/>
          <w:szCs w:val="22"/>
          <w:bdr w:val="nil"/>
          <w:lang w:val="en-GB"/>
        </w:rPr>
        <w:t xml:space="preserve"> Specifics of making</w:t>
      </w:r>
      <w:r w:rsidRPr="00FA5381">
        <w:rPr>
          <w:bCs/>
          <w:sz w:val="22"/>
          <w:szCs w:val="22"/>
          <w:bdr w:val="nil"/>
          <w:lang w:val="en-GB"/>
        </w:rPr>
        <w:t xml:space="preserve"> </w:t>
      </w:r>
      <w:r w:rsidR="008628BC" w:rsidRPr="00FA5381">
        <w:rPr>
          <w:bCs/>
          <w:sz w:val="22"/>
          <w:szCs w:val="22"/>
          <w:bdr w:val="nil"/>
          <w:lang w:val="en-GB"/>
        </w:rPr>
        <w:t>A</w:t>
      </w:r>
      <w:r w:rsidRPr="00FA5381">
        <w:rPr>
          <w:bCs/>
          <w:sz w:val="22"/>
          <w:szCs w:val="22"/>
          <w:bdr w:val="nil"/>
          <w:lang w:val="en-GB"/>
        </w:rPr>
        <w:t xml:space="preserve">mendments to </w:t>
      </w:r>
      <w:r w:rsidR="008628BC" w:rsidRPr="00FA5381">
        <w:rPr>
          <w:bCs/>
          <w:sz w:val="22"/>
          <w:szCs w:val="22"/>
          <w:bdr w:val="nil"/>
          <w:lang w:val="en-GB"/>
        </w:rPr>
        <w:t>D</w:t>
      </w:r>
      <w:r w:rsidRPr="00FA5381">
        <w:rPr>
          <w:bCs/>
          <w:sz w:val="22"/>
          <w:szCs w:val="22"/>
          <w:bdr w:val="nil"/>
          <w:lang w:val="en-GB"/>
        </w:rPr>
        <w:t xml:space="preserve">ecision </w:t>
      </w:r>
      <w:r w:rsidR="00C562D0" w:rsidRPr="00FA5381">
        <w:rPr>
          <w:sz w:val="22"/>
          <w:szCs w:val="22"/>
          <w:bdr w:val="nil"/>
          <w:lang w:val="en-GB"/>
        </w:rPr>
        <w:t>on the</w:t>
      </w:r>
      <w:r w:rsidRPr="00FA5381">
        <w:rPr>
          <w:bCs/>
          <w:sz w:val="22"/>
          <w:szCs w:val="22"/>
          <w:bdr w:val="nil"/>
          <w:lang w:val="en-GB"/>
        </w:rPr>
        <w:t xml:space="preserve"> </w:t>
      </w:r>
      <w:r w:rsidR="008628BC" w:rsidRPr="00FA5381">
        <w:rPr>
          <w:bCs/>
          <w:sz w:val="22"/>
          <w:szCs w:val="22"/>
          <w:bdr w:val="nil"/>
          <w:lang w:val="en-GB"/>
        </w:rPr>
        <w:t>I</w:t>
      </w:r>
      <w:r w:rsidRPr="00FA5381">
        <w:rPr>
          <w:bCs/>
          <w:sz w:val="22"/>
          <w:szCs w:val="22"/>
          <w:bdr w:val="nil"/>
          <w:lang w:val="en-GB"/>
        </w:rPr>
        <w:t xml:space="preserve">ssue </w:t>
      </w:r>
      <w:r w:rsidR="00D75353" w:rsidRPr="00FA5381">
        <w:rPr>
          <w:bCs/>
          <w:sz w:val="22"/>
          <w:szCs w:val="22"/>
          <w:bdr w:val="nil"/>
          <w:lang w:val="en-GB"/>
        </w:rPr>
        <w:t xml:space="preserve">of </w:t>
      </w:r>
      <w:r w:rsidR="00BF2E33" w:rsidRPr="00FA5381">
        <w:rPr>
          <w:bCs/>
          <w:sz w:val="22"/>
          <w:szCs w:val="22"/>
          <w:bdr w:val="nil"/>
          <w:lang w:val="en-GB"/>
        </w:rPr>
        <w:t xml:space="preserve">Exchange-registered </w:t>
      </w:r>
      <w:r w:rsidR="008628BC" w:rsidRPr="00FA5381">
        <w:rPr>
          <w:bCs/>
          <w:sz w:val="22"/>
          <w:szCs w:val="22"/>
          <w:bdr w:val="nil"/>
          <w:lang w:val="en-GB"/>
        </w:rPr>
        <w:t>Bonds as R</w:t>
      </w:r>
      <w:r w:rsidRPr="00FA5381">
        <w:rPr>
          <w:bCs/>
          <w:sz w:val="22"/>
          <w:szCs w:val="22"/>
          <w:bdr w:val="nil"/>
          <w:lang w:val="en-GB"/>
        </w:rPr>
        <w:t xml:space="preserve">egards </w:t>
      </w:r>
      <w:r w:rsidR="008628BC" w:rsidRPr="00FA5381">
        <w:rPr>
          <w:bCs/>
          <w:sz w:val="22"/>
          <w:szCs w:val="22"/>
          <w:bdr w:val="nil"/>
          <w:lang w:val="en-GB"/>
        </w:rPr>
        <w:t>D</w:t>
      </w:r>
      <w:r w:rsidRPr="00FA5381">
        <w:rPr>
          <w:bCs/>
          <w:sz w:val="22"/>
          <w:szCs w:val="22"/>
          <w:bdr w:val="nil"/>
          <w:lang w:val="en-GB"/>
        </w:rPr>
        <w:t xml:space="preserve">etails of </w:t>
      </w:r>
      <w:r w:rsidR="00BF2E33" w:rsidRPr="00FA5381">
        <w:rPr>
          <w:bCs/>
          <w:sz w:val="22"/>
          <w:szCs w:val="22"/>
          <w:bdr w:val="nil"/>
          <w:lang w:val="en-GB"/>
        </w:rPr>
        <w:t xml:space="preserve">Exchange-registered </w:t>
      </w:r>
      <w:r w:rsidR="008628BC" w:rsidRPr="00FA5381">
        <w:rPr>
          <w:bCs/>
          <w:sz w:val="22"/>
          <w:szCs w:val="22"/>
          <w:bdr w:val="nil"/>
          <w:lang w:val="en-GB"/>
        </w:rPr>
        <w:t>B</w:t>
      </w:r>
      <w:r w:rsidRPr="00FA5381">
        <w:rPr>
          <w:bCs/>
          <w:sz w:val="22"/>
          <w:szCs w:val="22"/>
          <w:bdr w:val="nil"/>
          <w:lang w:val="en-GB"/>
        </w:rPr>
        <w:t xml:space="preserve">ondholders' </w:t>
      </w:r>
      <w:r w:rsidR="008628BC" w:rsidRPr="00FA5381">
        <w:rPr>
          <w:bCs/>
          <w:sz w:val="22"/>
          <w:szCs w:val="22"/>
          <w:bdr w:val="nil"/>
          <w:lang w:val="en-GB"/>
        </w:rPr>
        <w:t>R</w:t>
      </w:r>
      <w:r w:rsidRPr="00FA5381">
        <w:rPr>
          <w:bCs/>
          <w:sz w:val="22"/>
          <w:szCs w:val="22"/>
          <w:bdr w:val="nil"/>
          <w:lang w:val="en-GB"/>
        </w:rPr>
        <w:t xml:space="preserve">epresentative, </w:t>
      </w:r>
      <w:r w:rsidR="008628BC" w:rsidRPr="00FA5381">
        <w:rPr>
          <w:bCs/>
          <w:sz w:val="22"/>
          <w:szCs w:val="22"/>
          <w:bdr w:val="nil"/>
          <w:lang w:val="en-GB"/>
        </w:rPr>
        <w:t>E</w:t>
      </w:r>
      <w:r w:rsidRPr="00FA5381">
        <w:rPr>
          <w:bCs/>
          <w:sz w:val="22"/>
          <w:szCs w:val="22"/>
          <w:bdr w:val="nil"/>
          <w:lang w:val="en-GB"/>
        </w:rPr>
        <w:t xml:space="preserve">ffected by </w:t>
      </w:r>
      <w:r w:rsidR="008628BC" w:rsidRPr="00FA5381">
        <w:rPr>
          <w:bCs/>
          <w:sz w:val="22"/>
          <w:szCs w:val="22"/>
          <w:bdr w:val="nil"/>
          <w:lang w:val="en-GB"/>
        </w:rPr>
        <w:t>M</w:t>
      </w:r>
      <w:r w:rsidRPr="00FA5381">
        <w:rPr>
          <w:bCs/>
          <w:sz w:val="22"/>
          <w:szCs w:val="22"/>
          <w:bdr w:val="nil"/>
          <w:lang w:val="en-GB"/>
        </w:rPr>
        <w:t xml:space="preserve">eans of </w:t>
      </w:r>
      <w:r w:rsidR="008628BC" w:rsidRPr="00FA5381">
        <w:rPr>
          <w:bCs/>
          <w:sz w:val="22"/>
          <w:szCs w:val="22"/>
          <w:bdr w:val="nil"/>
          <w:lang w:val="en-GB"/>
        </w:rPr>
        <w:t>N</w:t>
      </w:r>
      <w:r w:rsidRPr="00FA5381">
        <w:rPr>
          <w:bCs/>
          <w:sz w:val="22"/>
          <w:szCs w:val="22"/>
          <w:bdr w:val="nil"/>
          <w:lang w:val="en-GB"/>
        </w:rPr>
        <w:t>otification</w:t>
      </w:r>
      <w:bookmarkEnd w:id="99"/>
    </w:p>
    <w:p w14:paraId="1244A0B4" w14:textId="77777777" w:rsidR="00C562D0" w:rsidRPr="005D00FC" w:rsidRDefault="00C562D0" w:rsidP="005D00FC">
      <w:pPr>
        <w:widowControl/>
        <w:tabs>
          <w:tab w:val="left" w:pos="284"/>
          <w:tab w:val="left" w:pos="851"/>
        </w:tabs>
        <w:overflowPunct/>
        <w:autoSpaceDE/>
        <w:autoSpaceDN/>
        <w:adjustRightInd/>
        <w:spacing w:before="240"/>
        <w:jc w:val="both"/>
        <w:textAlignment w:val="auto"/>
        <w:rPr>
          <w:vanish/>
          <w:sz w:val="22"/>
          <w:szCs w:val="22"/>
          <w:bdr w:val="nil"/>
          <w:lang w:val="en-US"/>
        </w:rPr>
      </w:pPr>
    </w:p>
    <w:p w14:paraId="6DD5C3DF" w14:textId="4BB0C972" w:rsidR="0004100A" w:rsidRPr="00FA5381" w:rsidRDefault="00127345" w:rsidP="00877CCF">
      <w:pPr>
        <w:pStyle w:val="affd"/>
        <w:widowControl/>
        <w:numPr>
          <w:ilvl w:val="2"/>
          <w:numId w:val="182"/>
        </w:numPr>
        <w:tabs>
          <w:tab w:val="left" w:pos="284"/>
          <w:tab w:val="left" w:pos="851"/>
        </w:tabs>
        <w:overflowPunct/>
        <w:autoSpaceDE/>
        <w:autoSpaceDN/>
        <w:adjustRightInd/>
        <w:spacing w:before="240"/>
        <w:ind w:left="0" w:firstLine="567"/>
        <w:jc w:val="both"/>
        <w:textAlignment w:val="auto"/>
        <w:rPr>
          <w:rFonts w:eastAsiaTheme="minorHAnsi"/>
          <w:sz w:val="22"/>
          <w:szCs w:val="22"/>
          <w:lang w:val="en-GB"/>
        </w:rPr>
      </w:pPr>
      <w:r w:rsidRPr="00FA5381">
        <w:rPr>
          <w:sz w:val="22"/>
          <w:szCs w:val="22"/>
          <w:bdr w:val="nil"/>
          <w:lang w:val="en-US"/>
        </w:rPr>
        <w:t xml:space="preserve">Changes to the decision on the issue of </w:t>
      </w:r>
      <w:r w:rsidR="00C562D0" w:rsidRPr="00FA5381">
        <w:rPr>
          <w:sz w:val="22"/>
          <w:szCs w:val="22"/>
          <w:bdr w:val="nil"/>
          <w:lang w:val="en-US"/>
        </w:rPr>
        <w:t>E</w:t>
      </w:r>
      <w:r w:rsidRPr="00FA5381">
        <w:rPr>
          <w:sz w:val="22"/>
          <w:szCs w:val="22"/>
          <w:bdr w:val="nil"/>
          <w:lang w:val="en-US"/>
        </w:rPr>
        <w:t xml:space="preserve">xchange-registered bonds in the part of information about the representative of the holders </w:t>
      </w:r>
      <w:r w:rsidR="001110FC" w:rsidRPr="00FA5381">
        <w:rPr>
          <w:sz w:val="22"/>
          <w:szCs w:val="22"/>
          <w:bdr w:val="nil"/>
          <w:lang w:val="en-US"/>
        </w:rPr>
        <w:t>of Exchange</w:t>
      </w:r>
      <w:r w:rsidR="00C562D0" w:rsidRPr="00FA5381">
        <w:rPr>
          <w:sz w:val="22"/>
          <w:szCs w:val="22"/>
          <w:bdr w:val="nil"/>
          <w:lang w:val="en-US"/>
        </w:rPr>
        <w:t xml:space="preserve">-registered bonds </w:t>
      </w:r>
      <w:r w:rsidRPr="00FA5381">
        <w:rPr>
          <w:sz w:val="22"/>
          <w:szCs w:val="22"/>
          <w:bdr w:val="nil"/>
          <w:lang w:val="en-US"/>
        </w:rPr>
        <w:t xml:space="preserve">shall be made by sending a notice thereof to the Exchange with the data of such representative (hereinafter, a </w:t>
      </w:r>
      <w:r w:rsidR="0002557A">
        <w:rPr>
          <w:sz w:val="22"/>
          <w:szCs w:val="22"/>
          <w:bdr w:val="nil"/>
          <w:lang w:val="en-US"/>
        </w:rPr>
        <w:t>notice of</w:t>
      </w:r>
      <w:r w:rsidRPr="00FA5381">
        <w:rPr>
          <w:sz w:val="22"/>
          <w:szCs w:val="22"/>
          <w:bdr w:val="nil"/>
          <w:lang w:val="en-US"/>
        </w:rPr>
        <w:t xml:space="preserve"> </w:t>
      </w:r>
      <w:r w:rsidR="005477D8" w:rsidRPr="00FA5381">
        <w:rPr>
          <w:rFonts w:eastAsia="Calibri"/>
          <w:sz w:val="22"/>
          <w:szCs w:val="22"/>
          <w:lang w:val="en-US"/>
        </w:rPr>
        <w:t>bond holders’ representative</w:t>
      </w:r>
      <w:r w:rsidR="005477D8" w:rsidRPr="00FA5381">
        <w:rPr>
          <w:sz w:val="22"/>
          <w:szCs w:val="22"/>
          <w:bdr w:val="nil"/>
          <w:lang w:val="en-US"/>
        </w:rPr>
        <w:t>), presented by the issuer or a r</w:t>
      </w:r>
      <w:r w:rsidRPr="00FA5381">
        <w:rPr>
          <w:sz w:val="22"/>
          <w:szCs w:val="22"/>
          <w:bdr w:val="nil"/>
          <w:lang w:val="en-US"/>
        </w:rPr>
        <w:t xml:space="preserve">epresentative of the </w:t>
      </w:r>
      <w:r w:rsidR="005477D8" w:rsidRPr="00FA5381">
        <w:rPr>
          <w:sz w:val="22"/>
          <w:szCs w:val="22"/>
          <w:bdr w:val="nil"/>
          <w:lang w:val="en-US"/>
        </w:rPr>
        <w:t xml:space="preserve">holders </w:t>
      </w:r>
      <w:r w:rsidRPr="00FA5381">
        <w:rPr>
          <w:sz w:val="22"/>
          <w:szCs w:val="22"/>
          <w:bdr w:val="nil"/>
          <w:lang w:val="en-US"/>
        </w:rPr>
        <w:t>of exchange</w:t>
      </w:r>
      <w:r w:rsidR="005477D8" w:rsidRPr="00FA5381">
        <w:rPr>
          <w:sz w:val="22"/>
          <w:szCs w:val="22"/>
          <w:bdr w:val="nil"/>
          <w:lang w:val="en-US"/>
        </w:rPr>
        <w:t>-</w:t>
      </w:r>
      <w:r w:rsidR="00F668AB" w:rsidRPr="00FA5381">
        <w:rPr>
          <w:sz w:val="22"/>
          <w:szCs w:val="22"/>
          <w:bdr w:val="nil"/>
          <w:lang w:val="en-US"/>
        </w:rPr>
        <w:t>registered</w:t>
      </w:r>
      <w:r w:rsidRPr="00FA5381">
        <w:rPr>
          <w:sz w:val="22"/>
          <w:szCs w:val="22"/>
          <w:bdr w:val="nil"/>
          <w:lang w:val="en-US"/>
        </w:rPr>
        <w:t xml:space="preserve"> bonds</w:t>
      </w:r>
      <w:r w:rsidR="0004100A" w:rsidRPr="00FA5381">
        <w:rPr>
          <w:sz w:val="22"/>
          <w:szCs w:val="22"/>
          <w:bdr w:val="nil"/>
          <w:lang w:val="en-GB"/>
        </w:rPr>
        <w:t xml:space="preserve">. </w:t>
      </w:r>
    </w:p>
    <w:p w14:paraId="3CC841D7" w14:textId="0F6B3A01" w:rsidR="00A75B67" w:rsidRPr="00FA5381" w:rsidRDefault="009B0DE0" w:rsidP="00FA5381">
      <w:pPr>
        <w:widowControl/>
        <w:tabs>
          <w:tab w:val="left" w:pos="284"/>
          <w:tab w:val="left" w:pos="851"/>
        </w:tabs>
        <w:overflowPunct/>
        <w:autoSpaceDE/>
        <w:autoSpaceDN/>
        <w:adjustRightInd/>
        <w:spacing w:before="240"/>
        <w:ind w:firstLine="567"/>
        <w:jc w:val="both"/>
        <w:textAlignment w:val="auto"/>
        <w:rPr>
          <w:rFonts w:eastAsiaTheme="minorHAnsi"/>
          <w:sz w:val="22"/>
          <w:szCs w:val="22"/>
          <w:lang w:val="en-GB"/>
        </w:rPr>
      </w:pPr>
      <w:r w:rsidRPr="00FA5381">
        <w:rPr>
          <w:rFonts w:eastAsia="Calibri"/>
          <w:sz w:val="22"/>
          <w:szCs w:val="22"/>
          <w:lang w:val="en-US"/>
        </w:rPr>
        <w:tab/>
      </w:r>
      <w:r w:rsidR="00A75B67" w:rsidRPr="00FA5381">
        <w:rPr>
          <w:rFonts w:eastAsia="Calibri"/>
          <w:sz w:val="22"/>
          <w:szCs w:val="22"/>
          <w:lang w:val="en-US"/>
        </w:rPr>
        <w:t xml:space="preserve">If a prospect is registered for the </w:t>
      </w:r>
      <w:r w:rsidR="007A0D4C" w:rsidRPr="00FA5381">
        <w:rPr>
          <w:rFonts w:eastAsia="Calibri"/>
          <w:sz w:val="22"/>
          <w:szCs w:val="22"/>
          <w:lang w:val="en-US"/>
        </w:rPr>
        <w:t>E</w:t>
      </w:r>
      <w:r w:rsidR="00A75B67" w:rsidRPr="00FA5381">
        <w:rPr>
          <w:rFonts w:eastAsia="Calibri"/>
          <w:sz w:val="22"/>
          <w:szCs w:val="22"/>
          <w:lang w:val="en-US"/>
        </w:rPr>
        <w:t xml:space="preserve">xchange-registered bonds, the decision on the issue of which is changed in part of the information about the representative of bond holders, and the specified changes are made before the completion of the placement of </w:t>
      </w:r>
      <w:r w:rsidR="00C562D0" w:rsidRPr="00FA5381">
        <w:rPr>
          <w:rFonts w:eastAsia="Calibri"/>
          <w:sz w:val="22"/>
          <w:szCs w:val="22"/>
          <w:lang w:val="en-US"/>
        </w:rPr>
        <w:t>E</w:t>
      </w:r>
      <w:r w:rsidR="00A75B67" w:rsidRPr="00FA5381">
        <w:rPr>
          <w:rFonts w:eastAsia="Calibri"/>
          <w:sz w:val="22"/>
          <w:szCs w:val="22"/>
          <w:lang w:val="en-US"/>
        </w:rPr>
        <w:t xml:space="preserve">xchange-registered bonds, the changes made in the decision on the issue of </w:t>
      </w:r>
      <w:r w:rsidR="00C562D0" w:rsidRPr="00FA5381">
        <w:rPr>
          <w:rFonts w:eastAsia="Calibri"/>
          <w:sz w:val="22"/>
          <w:szCs w:val="22"/>
          <w:lang w:val="en-US"/>
        </w:rPr>
        <w:t>E</w:t>
      </w:r>
      <w:r w:rsidR="00A75B67" w:rsidRPr="00FA5381">
        <w:rPr>
          <w:rFonts w:eastAsia="Calibri"/>
          <w:sz w:val="22"/>
          <w:szCs w:val="22"/>
          <w:lang w:val="en-US"/>
        </w:rPr>
        <w:t xml:space="preserve">xchange-registered bonds by notification of the representative of the owners of </w:t>
      </w:r>
      <w:r w:rsidR="007A0D4C" w:rsidRPr="00FA5381">
        <w:rPr>
          <w:sz w:val="22"/>
          <w:szCs w:val="22"/>
          <w:bdr w:val="nil"/>
          <w:lang w:val="en-US"/>
        </w:rPr>
        <w:t>Exchange-registered bonds</w:t>
      </w:r>
      <w:r w:rsidR="00A75B67" w:rsidRPr="00FA5381">
        <w:rPr>
          <w:rFonts w:eastAsia="Calibri"/>
          <w:sz w:val="22"/>
          <w:szCs w:val="22"/>
          <w:lang w:val="en-US"/>
        </w:rPr>
        <w:t xml:space="preserve">, shall also be considered as made in the prospectus of </w:t>
      </w:r>
      <w:r w:rsidR="007A0D4C" w:rsidRPr="00FA5381">
        <w:rPr>
          <w:rFonts w:eastAsia="Calibri"/>
          <w:sz w:val="22"/>
          <w:szCs w:val="22"/>
          <w:lang w:val="en-US"/>
        </w:rPr>
        <w:t>E</w:t>
      </w:r>
      <w:r w:rsidR="00A75B67" w:rsidRPr="00FA5381">
        <w:rPr>
          <w:rFonts w:eastAsia="Calibri"/>
          <w:sz w:val="22"/>
          <w:szCs w:val="22"/>
          <w:lang w:val="en-US"/>
        </w:rPr>
        <w:t>xchange-registered bonds.</w:t>
      </w:r>
    </w:p>
    <w:p w14:paraId="6992AA72" w14:textId="4F131970" w:rsidR="0004100A" w:rsidRPr="00FA5381" w:rsidRDefault="0004100A" w:rsidP="00877CCF">
      <w:pPr>
        <w:pStyle w:val="affd"/>
        <w:widowControl/>
        <w:numPr>
          <w:ilvl w:val="2"/>
          <w:numId w:val="182"/>
        </w:numPr>
        <w:tabs>
          <w:tab w:val="left" w:pos="284"/>
          <w:tab w:val="left" w:pos="851"/>
        </w:tabs>
        <w:overflowPunct/>
        <w:autoSpaceDE/>
        <w:autoSpaceDN/>
        <w:adjustRightInd/>
        <w:spacing w:before="240"/>
        <w:ind w:left="0" w:firstLine="567"/>
        <w:jc w:val="both"/>
        <w:textAlignment w:val="auto"/>
        <w:rPr>
          <w:rFonts w:eastAsiaTheme="minorHAnsi"/>
          <w:sz w:val="22"/>
          <w:szCs w:val="22"/>
          <w:lang w:val="en-GB"/>
        </w:rPr>
      </w:pPr>
      <w:r w:rsidRPr="00FA5381">
        <w:rPr>
          <w:sz w:val="22"/>
          <w:szCs w:val="22"/>
          <w:bdr w:val="nil"/>
          <w:lang w:val="en-GB"/>
        </w:rPr>
        <w:t xml:space="preserve">The </w:t>
      </w:r>
      <w:r w:rsidR="0002557A">
        <w:rPr>
          <w:sz w:val="22"/>
          <w:szCs w:val="22"/>
          <w:bdr w:val="nil"/>
          <w:lang w:val="en-GB"/>
        </w:rPr>
        <w:t>notice of</w:t>
      </w:r>
      <w:r w:rsidR="009B0DE0" w:rsidRPr="00FA5381">
        <w:rPr>
          <w:rFonts w:eastAsia="Calibri"/>
          <w:sz w:val="22"/>
          <w:szCs w:val="22"/>
          <w:lang w:val="en-US"/>
        </w:rPr>
        <w:t xml:space="preserve"> the bond holders’ representative</w:t>
      </w:r>
      <w:r w:rsidR="009B0DE0" w:rsidRPr="00FA5381">
        <w:rPr>
          <w:sz w:val="22"/>
          <w:szCs w:val="22"/>
          <w:bdr w:val="nil"/>
          <w:lang w:val="en-GB"/>
        </w:rPr>
        <w:t xml:space="preserve"> shall be accompanied by the letter and </w:t>
      </w:r>
      <w:r w:rsidRPr="00FA5381">
        <w:rPr>
          <w:sz w:val="22"/>
          <w:szCs w:val="22"/>
          <w:bdr w:val="nil"/>
          <w:lang w:val="en-GB"/>
        </w:rPr>
        <w:t>documents referred to in Clause 1.1.</w:t>
      </w:r>
      <w:r w:rsidR="009B0DE0" w:rsidRPr="00FA5381">
        <w:rPr>
          <w:sz w:val="22"/>
          <w:szCs w:val="22"/>
          <w:bdr w:val="nil"/>
          <w:lang w:val="en-GB"/>
        </w:rPr>
        <w:t>5</w:t>
      </w:r>
      <w:r w:rsidRPr="00FA5381">
        <w:rPr>
          <w:sz w:val="22"/>
          <w:szCs w:val="22"/>
          <w:bdr w:val="nil"/>
          <w:lang w:val="en-GB"/>
        </w:rPr>
        <w:t xml:space="preserve"> Annex 1 to these Rules.</w:t>
      </w:r>
      <w:r w:rsidR="009B0DE0" w:rsidRPr="00FA5381">
        <w:rPr>
          <w:sz w:val="22"/>
          <w:szCs w:val="22"/>
          <w:bdr w:val="nil"/>
          <w:lang w:val="en-GB"/>
        </w:rPr>
        <w:t xml:space="preserve"> </w:t>
      </w:r>
    </w:p>
    <w:p w14:paraId="3AA1D359" w14:textId="77777777" w:rsidR="009B0DE0" w:rsidRPr="00FA5381" w:rsidRDefault="009B0DE0" w:rsidP="00FA5381">
      <w:pPr>
        <w:widowControl/>
        <w:tabs>
          <w:tab w:val="left" w:pos="284"/>
          <w:tab w:val="left" w:pos="851"/>
        </w:tabs>
        <w:overflowPunct/>
        <w:autoSpaceDE/>
        <w:autoSpaceDN/>
        <w:adjustRightInd/>
        <w:spacing w:before="240"/>
        <w:ind w:firstLine="567"/>
        <w:jc w:val="both"/>
        <w:textAlignment w:val="auto"/>
        <w:rPr>
          <w:rFonts w:eastAsiaTheme="minorHAnsi"/>
          <w:sz w:val="22"/>
          <w:szCs w:val="22"/>
          <w:lang w:val="en-GB"/>
        </w:rPr>
      </w:pPr>
      <w:r w:rsidRPr="00FA5381">
        <w:rPr>
          <w:sz w:val="22"/>
          <w:szCs w:val="22"/>
          <w:bdr w:val="nil"/>
          <w:lang w:val="en-GB"/>
        </w:rPr>
        <w:tab/>
        <w:t xml:space="preserve">If the issuer of Exchange-registered bonds appoints, or the general meeting of Exchange-registered bondholders elects, an Exchange-registered bondholders' new representative, the issuer shall make amendments to the decision </w:t>
      </w:r>
      <w:r w:rsidR="00270184" w:rsidRPr="00FA5381">
        <w:rPr>
          <w:rFonts w:eastAsia="Calibri"/>
          <w:sz w:val="22"/>
          <w:szCs w:val="22"/>
          <w:lang w:val="en-US"/>
        </w:rPr>
        <w:t>on the issue of exchange-registered</w:t>
      </w:r>
      <w:r w:rsidR="00586484" w:rsidRPr="00FA5381">
        <w:rPr>
          <w:rFonts w:eastAsia="Calibri"/>
          <w:sz w:val="22"/>
          <w:szCs w:val="22"/>
          <w:lang w:val="en-US"/>
        </w:rPr>
        <w:t xml:space="preserve"> bonds through a notice thereof </w:t>
      </w:r>
      <w:r w:rsidR="00270184" w:rsidRPr="00FA5381">
        <w:rPr>
          <w:rFonts w:eastAsia="Calibri"/>
          <w:sz w:val="22"/>
          <w:szCs w:val="22"/>
          <w:lang w:val="en-US"/>
        </w:rPr>
        <w:t xml:space="preserve">to the Exchange </w:t>
      </w:r>
      <w:r w:rsidRPr="00FA5381">
        <w:rPr>
          <w:sz w:val="22"/>
          <w:szCs w:val="22"/>
          <w:bdr w:val="nil"/>
          <w:lang w:val="en-GB"/>
        </w:rPr>
        <w:t>within 30 days after the date of such appointment (election) of the Exchange-registered bondholders' new representative. If the above-mentioned deadline is missed, such notice may be given by the Exchange-registered bondholders' new representative</w:t>
      </w:r>
      <w:r w:rsidR="003538A9" w:rsidRPr="00FA5381">
        <w:rPr>
          <w:sz w:val="22"/>
          <w:szCs w:val="22"/>
          <w:bdr w:val="nil"/>
          <w:lang w:val="en-GB"/>
        </w:rPr>
        <w:t>.</w:t>
      </w:r>
    </w:p>
    <w:p w14:paraId="6D35C170" w14:textId="5BE00B73" w:rsidR="005B5CD9" w:rsidRPr="00FA5381" w:rsidRDefault="005B5CD9" w:rsidP="00877CCF">
      <w:pPr>
        <w:pStyle w:val="affd"/>
        <w:widowControl/>
        <w:numPr>
          <w:ilvl w:val="2"/>
          <w:numId w:val="182"/>
        </w:numPr>
        <w:tabs>
          <w:tab w:val="left" w:pos="284"/>
        </w:tabs>
        <w:overflowPunct/>
        <w:autoSpaceDE/>
        <w:autoSpaceDN/>
        <w:adjustRightInd/>
        <w:spacing w:before="240"/>
        <w:ind w:left="0" w:firstLine="567"/>
        <w:jc w:val="both"/>
        <w:textAlignment w:val="auto"/>
        <w:rPr>
          <w:sz w:val="22"/>
          <w:szCs w:val="22"/>
          <w:bdr w:val="nil"/>
          <w:lang w:val="en-GB"/>
        </w:rPr>
      </w:pPr>
      <w:r w:rsidRPr="00FA5381">
        <w:rPr>
          <w:sz w:val="22"/>
          <w:szCs w:val="22"/>
          <w:bdr w:val="nil"/>
          <w:lang w:val="en-GB"/>
        </w:rPr>
        <w:t>Changes i</w:t>
      </w:r>
      <w:r w:rsidR="00127345" w:rsidRPr="00FA5381">
        <w:rPr>
          <w:sz w:val="22"/>
          <w:szCs w:val="22"/>
          <w:bdr w:val="nil"/>
          <w:lang w:val="en-GB"/>
        </w:rPr>
        <w:t>n the decision on the issue of E</w:t>
      </w:r>
      <w:r w:rsidRPr="00FA5381">
        <w:rPr>
          <w:sz w:val="22"/>
          <w:szCs w:val="22"/>
          <w:bdr w:val="nil"/>
          <w:lang w:val="en-GB"/>
        </w:rPr>
        <w:t>xchange</w:t>
      </w:r>
      <w:r w:rsidR="00127345" w:rsidRPr="00FA5381">
        <w:rPr>
          <w:sz w:val="22"/>
          <w:szCs w:val="22"/>
          <w:bdr w:val="nil"/>
          <w:lang w:val="en-GB"/>
        </w:rPr>
        <w:t>-registered</w:t>
      </w:r>
      <w:r w:rsidRPr="00FA5381">
        <w:rPr>
          <w:sz w:val="22"/>
          <w:szCs w:val="22"/>
          <w:bdr w:val="nil"/>
          <w:lang w:val="en-GB"/>
        </w:rPr>
        <w:t xml:space="preserve"> bonds in the part of information about the representative of the </w:t>
      </w:r>
      <w:r w:rsidR="00127345" w:rsidRPr="00FA5381">
        <w:rPr>
          <w:sz w:val="22"/>
          <w:szCs w:val="22"/>
          <w:bdr w:val="nil"/>
          <w:lang w:val="en-GB"/>
        </w:rPr>
        <w:t xml:space="preserve">holders </w:t>
      </w:r>
      <w:r w:rsidRPr="00FA5381">
        <w:rPr>
          <w:sz w:val="22"/>
          <w:szCs w:val="22"/>
          <w:bdr w:val="nil"/>
          <w:lang w:val="en-GB"/>
        </w:rPr>
        <w:t xml:space="preserve">of such bonds are considered registered after </w:t>
      </w:r>
      <w:r w:rsidR="00A837FA" w:rsidRPr="00FA5381">
        <w:rPr>
          <w:sz w:val="22"/>
          <w:szCs w:val="22"/>
          <w:bdr w:val="nil"/>
          <w:lang w:val="en-GB"/>
        </w:rPr>
        <w:t xml:space="preserve">expiration of </w:t>
      </w:r>
      <w:r w:rsidR="00216ADD" w:rsidRPr="00FA5381">
        <w:rPr>
          <w:b/>
          <w:sz w:val="22"/>
          <w:szCs w:val="22"/>
          <w:bdr w:val="nil"/>
          <w:lang w:val="en-GB"/>
        </w:rPr>
        <w:t xml:space="preserve">seven </w:t>
      </w:r>
      <w:r w:rsidR="00802AD5">
        <w:rPr>
          <w:b/>
          <w:sz w:val="22"/>
          <w:szCs w:val="22"/>
          <w:bdr w:val="nil"/>
          <w:lang w:val="en-GB"/>
        </w:rPr>
        <w:t>working day</w:t>
      </w:r>
      <w:r w:rsidR="00216ADD" w:rsidRPr="00FA5381">
        <w:rPr>
          <w:b/>
          <w:sz w:val="22"/>
          <w:szCs w:val="22"/>
          <w:bdr w:val="nil"/>
          <w:lang w:val="en-GB"/>
        </w:rPr>
        <w:t>s</w:t>
      </w:r>
      <w:r w:rsidRPr="00FA5381">
        <w:rPr>
          <w:sz w:val="22"/>
          <w:szCs w:val="22"/>
          <w:bdr w:val="nil"/>
          <w:lang w:val="en-GB"/>
        </w:rPr>
        <w:t xml:space="preserve"> from the date the Exchange </w:t>
      </w:r>
      <w:r w:rsidR="00127345" w:rsidRPr="00FA5381">
        <w:rPr>
          <w:sz w:val="22"/>
          <w:szCs w:val="22"/>
          <w:bdr w:val="nil"/>
          <w:lang w:val="en-GB"/>
        </w:rPr>
        <w:t xml:space="preserve">receives a </w:t>
      </w:r>
      <w:r w:rsidRPr="00FA5381">
        <w:rPr>
          <w:sz w:val="22"/>
          <w:szCs w:val="22"/>
          <w:bdr w:val="nil"/>
          <w:lang w:val="en-GB"/>
        </w:rPr>
        <w:t xml:space="preserve">notification </w:t>
      </w:r>
      <w:r w:rsidR="00127345" w:rsidRPr="00FA5381">
        <w:rPr>
          <w:sz w:val="22"/>
          <w:szCs w:val="22"/>
          <w:bdr w:val="nil"/>
          <w:lang w:val="en-GB"/>
        </w:rPr>
        <w:t>thereof</w:t>
      </w:r>
      <w:r w:rsidRPr="00FA5381">
        <w:rPr>
          <w:sz w:val="22"/>
          <w:szCs w:val="22"/>
          <w:bdr w:val="nil"/>
          <w:lang w:val="en-GB"/>
        </w:rPr>
        <w:t xml:space="preserve">, </w:t>
      </w:r>
      <w:r w:rsidR="00A837FA" w:rsidRPr="00FA5381">
        <w:rPr>
          <w:sz w:val="22"/>
          <w:szCs w:val="22"/>
          <w:bdr w:val="nil"/>
          <w:lang w:val="en-GB"/>
        </w:rPr>
        <w:t xml:space="preserve">provided </w:t>
      </w:r>
      <w:r w:rsidR="00696E33" w:rsidRPr="00FA5381">
        <w:rPr>
          <w:sz w:val="22"/>
          <w:szCs w:val="22"/>
          <w:bdr w:val="nil"/>
          <w:lang w:val="en-GB"/>
        </w:rPr>
        <w:t>that the</w:t>
      </w:r>
      <w:r w:rsidRPr="00FA5381">
        <w:rPr>
          <w:sz w:val="22"/>
          <w:szCs w:val="22"/>
          <w:bdr w:val="nil"/>
          <w:lang w:val="en-GB"/>
        </w:rPr>
        <w:t xml:space="preserve"> Exchange does not decide to </w:t>
      </w:r>
      <w:r w:rsidR="00A837FA" w:rsidRPr="00FA5381">
        <w:rPr>
          <w:sz w:val="22"/>
          <w:szCs w:val="22"/>
          <w:bdr w:val="nil"/>
          <w:lang w:val="en-GB"/>
        </w:rPr>
        <w:t xml:space="preserve">deny </w:t>
      </w:r>
      <w:r w:rsidRPr="00FA5381">
        <w:rPr>
          <w:sz w:val="22"/>
          <w:szCs w:val="22"/>
          <w:bdr w:val="nil"/>
          <w:lang w:val="en-GB"/>
        </w:rPr>
        <w:t>registration within the specified period of time.</w:t>
      </w:r>
    </w:p>
    <w:p w14:paraId="424AEA29" w14:textId="77777777" w:rsidR="005B5CD9" w:rsidRPr="00FA5381" w:rsidRDefault="00F668AB" w:rsidP="00FA5381">
      <w:pPr>
        <w:widowControl/>
        <w:tabs>
          <w:tab w:val="left" w:pos="284"/>
          <w:tab w:val="left" w:pos="851"/>
        </w:tabs>
        <w:overflowPunct/>
        <w:autoSpaceDE/>
        <w:autoSpaceDN/>
        <w:adjustRightInd/>
        <w:spacing w:before="240"/>
        <w:ind w:firstLine="567"/>
        <w:jc w:val="both"/>
        <w:textAlignment w:val="auto"/>
        <w:rPr>
          <w:rFonts w:eastAsiaTheme="minorHAnsi"/>
          <w:sz w:val="22"/>
          <w:szCs w:val="22"/>
          <w:lang w:val="en-GB"/>
        </w:rPr>
      </w:pPr>
      <w:r w:rsidRPr="00FA5381">
        <w:rPr>
          <w:sz w:val="22"/>
          <w:szCs w:val="22"/>
          <w:bdr w:val="nil"/>
          <w:lang w:val="en-GB"/>
        </w:rPr>
        <w:lastRenderedPageBreak/>
        <w:tab/>
      </w:r>
      <w:r w:rsidR="005B5CD9" w:rsidRPr="00FA5381">
        <w:rPr>
          <w:sz w:val="22"/>
          <w:szCs w:val="22"/>
          <w:bdr w:val="nil"/>
          <w:lang w:val="en-GB"/>
        </w:rPr>
        <w:t xml:space="preserve">Within </w:t>
      </w:r>
      <w:r w:rsidRPr="00FA5381">
        <w:rPr>
          <w:sz w:val="22"/>
          <w:szCs w:val="22"/>
          <w:bdr w:val="nil"/>
          <w:lang w:val="en-GB"/>
        </w:rPr>
        <w:t>the given period,</w:t>
      </w:r>
      <w:r w:rsidR="005B5CD9" w:rsidRPr="00FA5381">
        <w:rPr>
          <w:sz w:val="22"/>
          <w:szCs w:val="22"/>
          <w:bdr w:val="nil"/>
          <w:lang w:val="en-GB"/>
        </w:rPr>
        <w:t xml:space="preserve"> the Exchange </w:t>
      </w:r>
      <w:r w:rsidRPr="00FA5381">
        <w:rPr>
          <w:sz w:val="22"/>
          <w:szCs w:val="22"/>
          <w:bdr w:val="nil"/>
          <w:lang w:val="en-GB"/>
        </w:rPr>
        <w:t>shall be</w:t>
      </w:r>
      <w:r w:rsidR="005B5CD9" w:rsidRPr="00FA5381">
        <w:rPr>
          <w:sz w:val="22"/>
          <w:szCs w:val="22"/>
          <w:bdr w:val="nil"/>
          <w:lang w:val="en-GB"/>
        </w:rPr>
        <w:t xml:space="preserve"> entitled to submit a request for the </w:t>
      </w:r>
      <w:r w:rsidRPr="00FA5381">
        <w:rPr>
          <w:sz w:val="22"/>
          <w:szCs w:val="22"/>
          <w:bdr w:val="nil"/>
          <w:lang w:val="en-GB"/>
        </w:rPr>
        <w:t xml:space="preserve">necessary </w:t>
      </w:r>
      <w:r w:rsidR="005B5CD9" w:rsidRPr="00FA5381">
        <w:rPr>
          <w:sz w:val="22"/>
          <w:szCs w:val="22"/>
          <w:bdr w:val="nil"/>
          <w:lang w:val="en-GB"/>
        </w:rPr>
        <w:t>documents</w:t>
      </w:r>
      <w:r w:rsidRPr="00FA5381">
        <w:rPr>
          <w:sz w:val="22"/>
          <w:szCs w:val="22"/>
          <w:bdr w:val="nil"/>
          <w:lang w:val="en-GB"/>
        </w:rPr>
        <w:t xml:space="preserve"> and a request to correct</w:t>
      </w:r>
      <w:r w:rsidR="005B5CD9" w:rsidRPr="00FA5381">
        <w:rPr>
          <w:sz w:val="22"/>
          <w:szCs w:val="22"/>
          <w:bdr w:val="nil"/>
          <w:lang w:val="en-GB"/>
        </w:rPr>
        <w:t xml:space="preserve"> discrepancies in the submitted documents (</w:t>
      </w:r>
      <w:r w:rsidRPr="00FA5381">
        <w:rPr>
          <w:sz w:val="22"/>
          <w:szCs w:val="22"/>
          <w:bdr w:val="nil"/>
          <w:lang w:val="en-GB"/>
        </w:rPr>
        <w:t>if</w:t>
      </w:r>
      <w:r w:rsidR="005B5CD9" w:rsidRPr="00FA5381">
        <w:rPr>
          <w:sz w:val="22"/>
          <w:szCs w:val="22"/>
          <w:bdr w:val="nil"/>
          <w:lang w:val="en-GB"/>
        </w:rPr>
        <w:t xml:space="preserve"> such discrepancies</w:t>
      </w:r>
      <w:r w:rsidRPr="00FA5381">
        <w:rPr>
          <w:sz w:val="22"/>
          <w:szCs w:val="22"/>
          <w:bdr w:val="nil"/>
          <w:lang w:val="en-GB"/>
        </w:rPr>
        <w:t xml:space="preserve"> are detected</w:t>
      </w:r>
      <w:r w:rsidR="005B5CD9" w:rsidRPr="00FA5381">
        <w:rPr>
          <w:sz w:val="22"/>
          <w:szCs w:val="22"/>
          <w:bdr w:val="nil"/>
          <w:lang w:val="en-GB"/>
        </w:rPr>
        <w:t xml:space="preserve">). If the Applicant fails to submit the requested documents within the specified period, the Exchange </w:t>
      </w:r>
      <w:r w:rsidRPr="00FA5381">
        <w:rPr>
          <w:sz w:val="22"/>
          <w:szCs w:val="22"/>
          <w:bdr w:val="nil"/>
          <w:lang w:val="en-GB"/>
        </w:rPr>
        <w:t>shall have the</w:t>
      </w:r>
      <w:r w:rsidR="005B5CD9" w:rsidRPr="00FA5381">
        <w:rPr>
          <w:sz w:val="22"/>
          <w:szCs w:val="22"/>
          <w:bdr w:val="nil"/>
          <w:lang w:val="en-GB"/>
        </w:rPr>
        <w:t xml:space="preserve"> right to </w:t>
      </w:r>
      <w:r w:rsidRPr="00FA5381">
        <w:rPr>
          <w:sz w:val="22"/>
          <w:szCs w:val="22"/>
          <w:bdr w:val="nil"/>
          <w:lang w:val="en-GB"/>
        </w:rPr>
        <w:t xml:space="preserve">deny to </w:t>
      </w:r>
      <w:r w:rsidR="005B5CD9" w:rsidRPr="00FA5381">
        <w:rPr>
          <w:sz w:val="22"/>
          <w:szCs w:val="22"/>
          <w:bdr w:val="nil"/>
          <w:lang w:val="en-GB"/>
        </w:rPr>
        <w:t>register such changes.</w:t>
      </w:r>
    </w:p>
    <w:p w14:paraId="4F060621" w14:textId="312603D7" w:rsidR="0004100A" w:rsidRPr="00FA5381" w:rsidRDefault="0004100A" w:rsidP="00877CCF">
      <w:pPr>
        <w:pStyle w:val="affd"/>
        <w:widowControl/>
        <w:numPr>
          <w:ilvl w:val="2"/>
          <w:numId w:val="182"/>
        </w:numPr>
        <w:tabs>
          <w:tab w:val="left" w:pos="284"/>
        </w:tabs>
        <w:overflowPunct/>
        <w:autoSpaceDE/>
        <w:autoSpaceDN/>
        <w:adjustRightInd/>
        <w:spacing w:before="240"/>
        <w:ind w:left="0" w:firstLine="567"/>
        <w:jc w:val="both"/>
        <w:textAlignment w:val="auto"/>
        <w:rPr>
          <w:rFonts w:eastAsiaTheme="minorHAnsi"/>
          <w:sz w:val="22"/>
          <w:szCs w:val="22"/>
          <w:lang w:val="en-GB"/>
        </w:rPr>
      </w:pPr>
      <w:r w:rsidRPr="00FA5381">
        <w:rPr>
          <w:sz w:val="22"/>
          <w:szCs w:val="22"/>
          <w:bdr w:val="nil"/>
          <w:lang w:val="en-GB"/>
        </w:rPr>
        <w:t xml:space="preserve">The Exchange shall provide the service </w:t>
      </w:r>
      <w:r w:rsidR="002A7ECA" w:rsidRPr="00FA5381">
        <w:rPr>
          <w:sz w:val="22"/>
          <w:szCs w:val="22"/>
          <w:bdr w:val="nil"/>
          <w:lang w:val="en-GB"/>
        </w:rPr>
        <w:t>for registration</w:t>
      </w:r>
      <w:r w:rsidRPr="00FA5381">
        <w:rPr>
          <w:sz w:val="22"/>
          <w:szCs w:val="22"/>
          <w:bdr w:val="nil"/>
          <w:lang w:val="en-GB"/>
        </w:rPr>
        <w:t xml:space="preserve"> of amendments to the decision </w:t>
      </w:r>
      <w:r w:rsidR="00D75353" w:rsidRPr="00FA5381">
        <w:rPr>
          <w:sz w:val="22"/>
          <w:szCs w:val="22"/>
          <w:bdr w:val="nil"/>
          <w:lang w:val="en-GB"/>
        </w:rPr>
        <w:t xml:space="preserve">on the </w:t>
      </w:r>
      <w:r w:rsidRPr="00FA5381">
        <w:rPr>
          <w:sz w:val="22"/>
          <w:szCs w:val="22"/>
          <w:bdr w:val="nil"/>
          <w:lang w:val="en-GB"/>
        </w:rPr>
        <w:t xml:space="preserve">issue </w:t>
      </w:r>
      <w:r w:rsidR="00D75353" w:rsidRPr="00FA5381">
        <w:rPr>
          <w:sz w:val="22"/>
          <w:szCs w:val="22"/>
          <w:bdr w:val="nil"/>
          <w:lang w:val="en-GB"/>
        </w:rPr>
        <w:t xml:space="preserve">of </w:t>
      </w:r>
      <w:r w:rsidR="00BF2E33" w:rsidRPr="00FA5381">
        <w:rPr>
          <w:sz w:val="22"/>
          <w:szCs w:val="22"/>
          <w:bdr w:val="nil"/>
          <w:lang w:val="en-GB"/>
        </w:rPr>
        <w:t xml:space="preserve">Exchange-registered </w:t>
      </w:r>
      <w:r w:rsidRPr="00FA5381">
        <w:rPr>
          <w:sz w:val="22"/>
          <w:szCs w:val="22"/>
          <w:bdr w:val="nil"/>
          <w:lang w:val="en-GB"/>
        </w:rPr>
        <w:t xml:space="preserve">bonds as regards the details of the </w:t>
      </w:r>
      <w:r w:rsidR="00BF2E33" w:rsidRPr="00FA5381">
        <w:rPr>
          <w:sz w:val="22"/>
          <w:szCs w:val="22"/>
          <w:bdr w:val="nil"/>
          <w:lang w:val="en-GB"/>
        </w:rPr>
        <w:t xml:space="preserve">Exchange-registered </w:t>
      </w:r>
      <w:r w:rsidRPr="00FA5381">
        <w:rPr>
          <w:sz w:val="22"/>
          <w:szCs w:val="22"/>
          <w:bdr w:val="nil"/>
          <w:lang w:val="en-GB"/>
        </w:rPr>
        <w:t>bondholders' representative: if to the issuer, based on the listing service agreement</w:t>
      </w:r>
      <w:r w:rsidR="00F56CAB">
        <w:rPr>
          <w:sz w:val="22"/>
          <w:szCs w:val="22"/>
          <w:bdr w:val="nil"/>
          <w:lang w:val="en-GB"/>
        </w:rPr>
        <w:t xml:space="preserve">, </w:t>
      </w:r>
      <w:r w:rsidR="00F56CAB" w:rsidRPr="00F56CAB">
        <w:rPr>
          <w:sz w:val="22"/>
          <w:szCs w:val="22"/>
          <w:bdr w:val="nil"/>
          <w:lang w:val="en-GB"/>
        </w:rPr>
        <w:t>and if the exchange-traded bonds are not included in the List - on the basis of the agreement on registration of changes to the decision on the issue of exchange-traded bonds</w:t>
      </w:r>
      <w:r w:rsidRPr="00FA5381">
        <w:rPr>
          <w:sz w:val="22"/>
          <w:szCs w:val="22"/>
          <w:bdr w:val="nil"/>
          <w:lang w:val="en-GB"/>
        </w:rPr>
        <w:t xml:space="preserve">; if to the </w:t>
      </w:r>
      <w:r w:rsidR="00BF2E33" w:rsidRPr="00FA5381">
        <w:rPr>
          <w:sz w:val="22"/>
          <w:szCs w:val="22"/>
          <w:bdr w:val="nil"/>
          <w:lang w:val="en-GB"/>
        </w:rPr>
        <w:t xml:space="preserve">Exchange-registered </w:t>
      </w:r>
      <w:r w:rsidRPr="00FA5381">
        <w:rPr>
          <w:sz w:val="22"/>
          <w:szCs w:val="22"/>
          <w:bdr w:val="nil"/>
          <w:lang w:val="en-GB"/>
        </w:rPr>
        <w:t xml:space="preserve">bondholders' representatives, based on the agreement of </w:t>
      </w:r>
      <w:r w:rsidR="002A7ECA" w:rsidRPr="00FA5381">
        <w:rPr>
          <w:sz w:val="22"/>
          <w:szCs w:val="22"/>
          <w:bdr w:val="nil"/>
          <w:lang w:val="en-GB"/>
        </w:rPr>
        <w:t xml:space="preserve">registration </w:t>
      </w:r>
      <w:r w:rsidRPr="00FA5381">
        <w:rPr>
          <w:sz w:val="22"/>
          <w:szCs w:val="22"/>
          <w:bdr w:val="nil"/>
          <w:lang w:val="en-GB"/>
        </w:rPr>
        <w:t xml:space="preserve">of amendments to the decision </w:t>
      </w:r>
      <w:r w:rsidR="00D75353" w:rsidRPr="00FA5381">
        <w:rPr>
          <w:sz w:val="22"/>
          <w:szCs w:val="22"/>
          <w:bdr w:val="nil"/>
          <w:lang w:val="en-GB"/>
        </w:rPr>
        <w:t xml:space="preserve">on the </w:t>
      </w:r>
      <w:r w:rsidRPr="00FA5381">
        <w:rPr>
          <w:sz w:val="22"/>
          <w:szCs w:val="22"/>
          <w:bdr w:val="nil"/>
          <w:lang w:val="en-GB"/>
        </w:rPr>
        <w:t xml:space="preserve">issue </w:t>
      </w:r>
      <w:r w:rsidR="00D75353" w:rsidRPr="00FA5381">
        <w:rPr>
          <w:sz w:val="22"/>
          <w:szCs w:val="22"/>
          <w:bdr w:val="nil"/>
          <w:lang w:val="en-GB"/>
        </w:rPr>
        <w:t xml:space="preserve">of </w:t>
      </w:r>
      <w:r w:rsidR="00BF2E33" w:rsidRPr="00FA5381">
        <w:rPr>
          <w:sz w:val="22"/>
          <w:szCs w:val="22"/>
          <w:bdr w:val="nil"/>
          <w:lang w:val="en-GB"/>
        </w:rPr>
        <w:t xml:space="preserve">Exchange-registered </w:t>
      </w:r>
      <w:r w:rsidRPr="00FA5381">
        <w:rPr>
          <w:sz w:val="22"/>
          <w:szCs w:val="22"/>
          <w:bdr w:val="nil"/>
          <w:lang w:val="en-GB"/>
        </w:rPr>
        <w:t xml:space="preserve">bonds. </w:t>
      </w:r>
    </w:p>
    <w:p w14:paraId="3525F4A9" w14:textId="2BA249CC" w:rsidR="0004100A" w:rsidRPr="00FA5381" w:rsidRDefault="00131D98" w:rsidP="00877CCF">
      <w:pPr>
        <w:pStyle w:val="affd"/>
        <w:widowControl/>
        <w:numPr>
          <w:ilvl w:val="2"/>
          <w:numId w:val="182"/>
        </w:numPr>
        <w:tabs>
          <w:tab w:val="left" w:pos="284"/>
        </w:tabs>
        <w:overflowPunct/>
        <w:autoSpaceDE/>
        <w:autoSpaceDN/>
        <w:adjustRightInd/>
        <w:spacing w:before="240"/>
        <w:ind w:left="0" w:firstLine="567"/>
        <w:jc w:val="both"/>
        <w:textAlignment w:val="auto"/>
        <w:rPr>
          <w:rFonts w:eastAsiaTheme="minorHAnsi"/>
          <w:sz w:val="22"/>
          <w:szCs w:val="22"/>
          <w:lang w:val="en-GB"/>
        </w:rPr>
      </w:pPr>
      <w:r w:rsidRPr="00FA5381">
        <w:rPr>
          <w:sz w:val="22"/>
          <w:szCs w:val="22"/>
          <w:bdr w:val="nil"/>
          <w:lang w:val="en-GB"/>
        </w:rPr>
        <w:t xml:space="preserve">When the Exchange does not </w:t>
      </w:r>
      <w:r w:rsidR="00494988" w:rsidRPr="00FA5381">
        <w:rPr>
          <w:sz w:val="22"/>
          <w:szCs w:val="22"/>
          <w:bdr w:val="nil"/>
          <w:lang w:val="en-GB"/>
        </w:rPr>
        <w:t xml:space="preserve">deny to register amendments to the decision on the issue of Exchange-registered bonds made by way of a </w:t>
      </w:r>
      <w:r w:rsidR="0002557A">
        <w:rPr>
          <w:sz w:val="22"/>
          <w:szCs w:val="22"/>
          <w:bdr w:val="nil"/>
          <w:lang w:val="en-GB"/>
        </w:rPr>
        <w:t>notice of</w:t>
      </w:r>
      <w:r w:rsidR="00494988" w:rsidRPr="00FA5381">
        <w:rPr>
          <w:sz w:val="22"/>
          <w:szCs w:val="22"/>
          <w:bdr w:val="nil"/>
          <w:lang w:val="en-GB"/>
        </w:rPr>
        <w:t xml:space="preserve"> the Exchange-registered bondholders' representative in seven </w:t>
      </w:r>
      <w:r w:rsidR="00802AD5">
        <w:rPr>
          <w:sz w:val="22"/>
          <w:szCs w:val="22"/>
          <w:bdr w:val="nil"/>
          <w:lang w:val="en-GB"/>
        </w:rPr>
        <w:t>working day</w:t>
      </w:r>
      <w:r w:rsidR="00494988" w:rsidRPr="00FA5381">
        <w:rPr>
          <w:sz w:val="22"/>
          <w:szCs w:val="22"/>
          <w:bdr w:val="nil"/>
          <w:lang w:val="en-GB"/>
        </w:rPr>
        <w:t>,</w:t>
      </w:r>
      <w:r w:rsidRPr="00FA5381">
        <w:rPr>
          <w:sz w:val="22"/>
          <w:szCs w:val="22"/>
          <w:bdr w:val="nil"/>
          <w:lang w:val="en-GB"/>
        </w:rPr>
        <w:t xml:space="preserve"> </w:t>
      </w:r>
      <w:r w:rsidR="00494988" w:rsidRPr="00FA5381">
        <w:rPr>
          <w:sz w:val="22"/>
          <w:szCs w:val="22"/>
          <w:bdr w:val="nil"/>
          <w:lang w:val="en-GB"/>
        </w:rPr>
        <w:t>w</w:t>
      </w:r>
      <w:r w:rsidR="0004100A" w:rsidRPr="00FA5381">
        <w:rPr>
          <w:sz w:val="22"/>
          <w:szCs w:val="22"/>
          <w:bdr w:val="nil"/>
          <w:lang w:val="en-GB"/>
        </w:rPr>
        <w:t xml:space="preserve">ithin </w:t>
      </w:r>
      <w:r w:rsidR="00772BE5" w:rsidRPr="00FA5381">
        <w:rPr>
          <w:sz w:val="22"/>
          <w:szCs w:val="22"/>
          <w:bdr w:val="nil"/>
          <w:lang w:val="en-GB"/>
        </w:rPr>
        <w:t xml:space="preserve">one </w:t>
      </w:r>
      <w:r w:rsidR="0004100A" w:rsidRPr="00FA5381">
        <w:rPr>
          <w:sz w:val="22"/>
          <w:szCs w:val="22"/>
          <w:bdr w:val="nil"/>
          <w:lang w:val="en-GB"/>
        </w:rPr>
        <w:t xml:space="preserve">trading day </w:t>
      </w:r>
      <w:r w:rsidR="00494988" w:rsidRPr="00FA5381">
        <w:rPr>
          <w:sz w:val="22"/>
          <w:szCs w:val="22"/>
          <w:bdr w:val="nil"/>
          <w:lang w:val="en-GB"/>
        </w:rPr>
        <w:t>after the said period expires</w:t>
      </w:r>
      <w:r w:rsidR="0004100A" w:rsidRPr="00FA5381">
        <w:rPr>
          <w:sz w:val="22"/>
          <w:szCs w:val="22"/>
          <w:bdr w:val="nil"/>
          <w:lang w:val="en-GB"/>
        </w:rPr>
        <w:t xml:space="preserve"> the Exchange shall:</w:t>
      </w:r>
    </w:p>
    <w:p w14:paraId="0C27B49D" w14:textId="314D88C0" w:rsidR="0004100A" w:rsidRPr="00FA5381" w:rsidRDefault="0004100A" w:rsidP="00877CCF">
      <w:pPr>
        <w:widowControl/>
        <w:numPr>
          <w:ilvl w:val="0"/>
          <w:numId w:val="17"/>
        </w:numPr>
        <w:tabs>
          <w:tab w:val="left" w:pos="284"/>
        </w:tabs>
        <w:overflowPunct/>
        <w:autoSpaceDE/>
        <w:autoSpaceDN/>
        <w:adjustRightInd/>
        <w:ind w:firstLine="567"/>
        <w:jc w:val="both"/>
        <w:textAlignment w:val="auto"/>
        <w:rPr>
          <w:rFonts w:eastAsiaTheme="minorHAnsi"/>
          <w:sz w:val="22"/>
          <w:szCs w:val="22"/>
          <w:lang w:val="en-GB"/>
        </w:rPr>
      </w:pPr>
      <w:r w:rsidRPr="00FA5381">
        <w:rPr>
          <w:sz w:val="22"/>
          <w:szCs w:val="22"/>
          <w:bdr w:val="nil"/>
          <w:lang w:val="en-GB"/>
        </w:rPr>
        <w:t xml:space="preserve">notify the issuer (and the </w:t>
      </w:r>
      <w:r w:rsidR="00494988" w:rsidRPr="00FA5381">
        <w:rPr>
          <w:sz w:val="22"/>
          <w:szCs w:val="22"/>
          <w:bdr w:val="nil"/>
          <w:lang w:val="en-GB"/>
        </w:rPr>
        <w:t xml:space="preserve">new </w:t>
      </w:r>
      <w:r w:rsidR="00BF2E33" w:rsidRPr="00FA5381">
        <w:rPr>
          <w:sz w:val="22"/>
          <w:szCs w:val="22"/>
          <w:bdr w:val="nil"/>
          <w:lang w:val="en-GB"/>
        </w:rPr>
        <w:t xml:space="preserve">Exchange-registered </w:t>
      </w:r>
      <w:r w:rsidRPr="00FA5381">
        <w:rPr>
          <w:sz w:val="22"/>
          <w:szCs w:val="22"/>
          <w:bdr w:val="nil"/>
          <w:lang w:val="en-GB"/>
        </w:rPr>
        <w:t xml:space="preserve">bondholders' representative, if the </w:t>
      </w:r>
      <w:r w:rsidR="0002557A">
        <w:rPr>
          <w:sz w:val="22"/>
          <w:szCs w:val="22"/>
          <w:bdr w:val="nil"/>
          <w:lang w:val="en-GB"/>
        </w:rPr>
        <w:t>notice of</w:t>
      </w:r>
      <w:r w:rsidR="00494988" w:rsidRPr="00FA5381">
        <w:rPr>
          <w:sz w:val="22"/>
          <w:szCs w:val="22"/>
          <w:bdr w:val="nil"/>
          <w:lang w:val="en-GB"/>
        </w:rPr>
        <w:t xml:space="preserve"> the Exchange-registered bondholders' representative was filed by such representative</w:t>
      </w:r>
      <w:r w:rsidRPr="00FA5381">
        <w:rPr>
          <w:sz w:val="22"/>
          <w:szCs w:val="22"/>
          <w:bdr w:val="nil"/>
          <w:lang w:val="en-GB"/>
        </w:rPr>
        <w:t xml:space="preserve">) of the </w:t>
      </w:r>
      <w:r w:rsidR="00494988" w:rsidRPr="00FA5381">
        <w:rPr>
          <w:sz w:val="22"/>
          <w:szCs w:val="22"/>
          <w:bdr w:val="nil"/>
          <w:lang w:val="en-GB"/>
        </w:rPr>
        <w:t xml:space="preserve">registration </w:t>
      </w:r>
      <w:r w:rsidRPr="00FA5381">
        <w:rPr>
          <w:sz w:val="22"/>
          <w:szCs w:val="22"/>
          <w:bdr w:val="nil"/>
          <w:lang w:val="en-GB"/>
        </w:rPr>
        <w:t>by post or electronically, or else by personal delivery with receipt acknowledged;</w:t>
      </w:r>
    </w:p>
    <w:p w14:paraId="6A48ADDE" w14:textId="77777777" w:rsidR="0004100A" w:rsidRPr="00FA5381" w:rsidRDefault="0004100A" w:rsidP="00877CCF">
      <w:pPr>
        <w:widowControl/>
        <w:numPr>
          <w:ilvl w:val="0"/>
          <w:numId w:val="17"/>
        </w:numPr>
        <w:tabs>
          <w:tab w:val="left" w:pos="284"/>
        </w:tabs>
        <w:overflowPunct/>
        <w:autoSpaceDE/>
        <w:autoSpaceDN/>
        <w:adjustRightInd/>
        <w:ind w:firstLine="567"/>
        <w:jc w:val="both"/>
        <w:textAlignment w:val="auto"/>
        <w:rPr>
          <w:rFonts w:eastAsiaTheme="minorHAnsi"/>
          <w:sz w:val="22"/>
          <w:szCs w:val="22"/>
          <w:lang w:val="en-GB"/>
        </w:rPr>
      </w:pPr>
      <w:r w:rsidRPr="00FA5381">
        <w:rPr>
          <w:sz w:val="22"/>
          <w:szCs w:val="22"/>
          <w:bdr w:val="nil"/>
          <w:lang w:val="en-GB"/>
        </w:rPr>
        <w:t xml:space="preserve">disclose the information on </w:t>
      </w:r>
      <w:r w:rsidR="00652394" w:rsidRPr="00FA5381">
        <w:rPr>
          <w:sz w:val="22"/>
          <w:szCs w:val="22"/>
          <w:bdr w:val="nil"/>
          <w:lang w:val="en-GB"/>
        </w:rPr>
        <w:t>the registration of amendments</w:t>
      </w:r>
      <w:r w:rsidRPr="00FA5381">
        <w:rPr>
          <w:sz w:val="22"/>
          <w:szCs w:val="22"/>
          <w:bdr w:val="nil"/>
          <w:lang w:val="en-GB"/>
        </w:rPr>
        <w:t xml:space="preserve"> via </w:t>
      </w:r>
      <w:r w:rsidR="00FF777B" w:rsidRPr="00FA5381">
        <w:rPr>
          <w:sz w:val="22"/>
          <w:szCs w:val="22"/>
          <w:bdr w:val="nil"/>
          <w:lang w:val="en-GB"/>
        </w:rPr>
        <w:t>the website of the Exchange</w:t>
      </w:r>
      <w:r w:rsidRPr="00FA5381">
        <w:rPr>
          <w:sz w:val="22"/>
          <w:szCs w:val="22"/>
          <w:bdr w:val="nil"/>
          <w:lang w:val="en-GB"/>
        </w:rPr>
        <w:t>.</w:t>
      </w:r>
    </w:p>
    <w:p w14:paraId="01431EC1" w14:textId="77777777" w:rsidR="00FC2510" w:rsidRPr="00FA5381" w:rsidRDefault="00FC2510" w:rsidP="00FA5381">
      <w:pPr>
        <w:widowControl/>
        <w:tabs>
          <w:tab w:val="left" w:pos="284"/>
        </w:tabs>
        <w:overflowPunct/>
        <w:autoSpaceDE/>
        <w:autoSpaceDN/>
        <w:adjustRightInd/>
        <w:ind w:firstLine="567"/>
        <w:jc w:val="both"/>
        <w:textAlignment w:val="auto"/>
        <w:rPr>
          <w:sz w:val="22"/>
          <w:szCs w:val="22"/>
          <w:bdr w:val="nil"/>
          <w:lang w:val="en-GB"/>
        </w:rPr>
      </w:pPr>
    </w:p>
    <w:p w14:paraId="06FF8452" w14:textId="77777777" w:rsidR="0004100A" w:rsidRPr="00FA5381" w:rsidRDefault="0004100A" w:rsidP="00FA5381">
      <w:pPr>
        <w:widowControl/>
        <w:tabs>
          <w:tab w:val="left" w:pos="284"/>
        </w:tabs>
        <w:overflowPunct/>
        <w:autoSpaceDE/>
        <w:autoSpaceDN/>
        <w:adjustRightInd/>
        <w:ind w:firstLine="567"/>
        <w:jc w:val="both"/>
        <w:textAlignment w:val="auto"/>
        <w:rPr>
          <w:rFonts w:eastAsiaTheme="minorHAnsi"/>
          <w:sz w:val="22"/>
          <w:szCs w:val="22"/>
          <w:lang w:val="en-GB"/>
        </w:rPr>
      </w:pPr>
      <w:r w:rsidRPr="00FA5381">
        <w:rPr>
          <w:sz w:val="22"/>
          <w:szCs w:val="22"/>
          <w:bdr w:val="nil"/>
          <w:lang w:val="en-GB"/>
        </w:rPr>
        <w:t xml:space="preserve">In </w:t>
      </w:r>
      <w:proofErr w:type="gramStart"/>
      <w:r w:rsidRPr="00FA5381">
        <w:rPr>
          <w:sz w:val="22"/>
          <w:szCs w:val="22"/>
          <w:bdr w:val="nil"/>
          <w:lang w:val="en-GB"/>
        </w:rPr>
        <w:t>addition</w:t>
      </w:r>
      <w:proofErr w:type="gramEnd"/>
      <w:r w:rsidR="006D4144" w:rsidRPr="00FA5381">
        <w:rPr>
          <w:sz w:val="22"/>
          <w:szCs w:val="22"/>
          <w:bdr w:val="nil"/>
          <w:lang w:val="en-GB"/>
        </w:rPr>
        <w:t xml:space="preserve"> </w:t>
      </w:r>
      <w:r w:rsidRPr="00FA5381">
        <w:rPr>
          <w:sz w:val="22"/>
          <w:szCs w:val="22"/>
          <w:bdr w:val="nil"/>
          <w:lang w:val="en-GB"/>
        </w:rPr>
        <w:t>the Exchange shall</w:t>
      </w:r>
      <w:r w:rsidR="006D4144" w:rsidRPr="00FA5381">
        <w:rPr>
          <w:sz w:val="22"/>
          <w:szCs w:val="22"/>
          <w:bdr w:val="nil"/>
          <w:lang w:val="en-GB"/>
        </w:rPr>
        <w:t xml:space="preserve"> submit</w:t>
      </w:r>
      <w:r w:rsidRPr="00FA5381">
        <w:rPr>
          <w:sz w:val="22"/>
          <w:szCs w:val="22"/>
          <w:bdr w:val="nil"/>
          <w:lang w:val="en-GB"/>
        </w:rPr>
        <w:t xml:space="preserve"> </w:t>
      </w:r>
      <w:r w:rsidR="006D4144" w:rsidRPr="00FA5381">
        <w:rPr>
          <w:sz w:val="22"/>
          <w:szCs w:val="22"/>
          <w:bdr w:val="nil"/>
          <w:lang w:val="en-GB"/>
        </w:rPr>
        <w:t>(</w:t>
      </w:r>
      <w:r w:rsidRPr="00FA5381">
        <w:rPr>
          <w:sz w:val="22"/>
          <w:szCs w:val="22"/>
          <w:bdr w:val="nil"/>
          <w:lang w:val="en-GB"/>
        </w:rPr>
        <w:t>issue</w:t>
      </w:r>
      <w:r w:rsidR="006D4144" w:rsidRPr="00FA5381">
        <w:rPr>
          <w:sz w:val="22"/>
          <w:szCs w:val="22"/>
          <w:bdr w:val="nil"/>
          <w:lang w:val="en-GB"/>
        </w:rPr>
        <w:t>)</w:t>
      </w:r>
      <w:r w:rsidRPr="00FA5381">
        <w:rPr>
          <w:sz w:val="22"/>
          <w:szCs w:val="22"/>
          <w:bdr w:val="nil"/>
          <w:lang w:val="en-GB"/>
        </w:rPr>
        <w:t>:</w:t>
      </w:r>
    </w:p>
    <w:p w14:paraId="1383E5BB" w14:textId="4BA93CE9" w:rsidR="0004100A" w:rsidRPr="00FA5381" w:rsidRDefault="0004100A" w:rsidP="00FA5381">
      <w:pPr>
        <w:widowControl/>
        <w:tabs>
          <w:tab w:val="left" w:pos="284"/>
          <w:tab w:val="left" w:pos="993"/>
        </w:tabs>
        <w:overflowPunct/>
        <w:autoSpaceDE/>
        <w:autoSpaceDN/>
        <w:adjustRightInd/>
        <w:ind w:left="993" w:firstLine="567"/>
        <w:jc w:val="both"/>
        <w:textAlignment w:val="auto"/>
        <w:rPr>
          <w:rFonts w:eastAsiaTheme="minorHAnsi"/>
          <w:sz w:val="22"/>
          <w:szCs w:val="22"/>
          <w:lang w:val="en-GB"/>
        </w:rPr>
      </w:pPr>
      <w:r w:rsidRPr="00FA5381">
        <w:rPr>
          <w:sz w:val="22"/>
          <w:szCs w:val="22"/>
          <w:bdr w:val="nil"/>
          <w:lang w:val="en-GB"/>
        </w:rPr>
        <w:t>-</w:t>
      </w:r>
      <w:r w:rsidRPr="00FA5381">
        <w:rPr>
          <w:sz w:val="22"/>
          <w:szCs w:val="22"/>
          <w:bdr w:val="nil"/>
          <w:lang w:val="en-GB"/>
        </w:rPr>
        <w:tab/>
        <w:t xml:space="preserve">to the </w:t>
      </w:r>
      <w:r w:rsidR="00BF2E33" w:rsidRPr="00FA5381">
        <w:rPr>
          <w:sz w:val="22"/>
          <w:szCs w:val="22"/>
          <w:bdr w:val="nil"/>
          <w:lang w:val="en-GB"/>
        </w:rPr>
        <w:t xml:space="preserve">Exchange-registered </w:t>
      </w:r>
      <w:r w:rsidRPr="00FA5381">
        <w:rPr>
          <w:sz w:val="22"/>
          <w:szCs w:val="22"/>
          <w:bdr w:val="nil"/>
          <w:lang w:val="en-GB"/>
        </w:rPr>
        <w:t xml:space="preserve">bondholders' new representative, one copy of the notice containing the details of the </w:t>
      </w:r>
      <w:r w:rsidR="00BF2E33" w:rsidRPr="00FA5381">
        <w:rPr>
          <w:sz w:val="22"/>
          <w:szCs w:val="22"/>
          <w:bdr w:val="nil"/>
          <w:lang w:val="en-GB"/>
        </w:rPr>
        <w:t xml:space="preserve">Exchange-registered </w:t>
      </w:r>
      <w:r w:rsidRPr="00FA5381">
        <w:rPr>
          <w:sz w:val="22"/>
          <w:szCs w:val="22"/>
          <w:bdr w:val="nil"/>
          <w:lang w:val="en-GB"/>
        </w:rPr>
        <w:t>bondholders' representative</w:t>
      </w:r>
      <w:r w:rsidR="00FC2510" w:rsidRPr="00FA5381">
        <w:rPr>
          <w:sz w:val="22"/>
          <w:szCs w:val="22"/>
          <w:bdr w:val="nil"/>
          <w:lang w:val="en-GB"/>
        </w:rPr>
        <w:t xml:space="preserve"> (if a </w:t>
      </w:r>
      <w:r w:rsidR="0002557A">
        <w:rPr>
          <w:sz w:val="22"/>
          <w:szCs w:val="22"/>
          <w:bdr w:val="nil"/>
          <w:lang w:val="en-GB"/>
        </w:rPr>
        <w:t>notice of</w:t>
      </w:r>
      <w:r w:rsidR="00FC2510" w:rsidRPr="00FA5381">
        <w:rPr>
          <w:sz w:val="22"/>
          <w:szCs w:val="22"/>
          <w:bdr w:val="nil"/>
          <w:lang w:val="en-GB"/>
        </w:rPr>
        <w:t xml:space="preserve"> </w:t>
      </w:r>
      <w:r w:rsidR="000F6CB6" w:rsidRPr="00FA5381">
        <w:rPr>
          <w:rFonts w:eastAsia="Calibri"/>
          <w:sz w:val="22"/>
          <w:szCs w:val="22"/>
          <w:lang w:val="en-US"/>
        </w:rPr>
        <w:t>the bond holders’ representative</w:t>
      </w:r>
      <w:r w:rsidR="000F6CB6" w:rsidRPr="00FA5381">
        <w:rPr>
          <w:sz w:val="22"/>
          <w:szCs w:val="22"/>
          <w:bdr w:val="nil"/>
          <w:lang w:val="en-GB"/>
        </w:rPr>
        <w:t xml:space="preserve"> </w:t>
      </w:r>
      <w:r w:rsidR="00FC2510" w:rsidRPr="00FA5381">
        <w:rPr>
          <w:sz w:val="22"/>
          <w:szCs w:val="22"/>
          <w:bdr w:val="nil"/>
          <w:lang w:val="en-GB"/>
        </w:rPr>
        <w:t xml:space="preserve">by the new representative of </w:t>
      </w:r>
      <w:r w:rsidR="000F6CB6" w:rsidRPr="00FA5381">
        <w:rPr>
          <w:sz w:val="22"/>
          <w:szCs w:val="22"/>
          <w:bdr w:val="nil"/>
          <w:lang w:val="en-GB"/>
        </w:rPr>
        <w:t xml:space="preserve">holders </w:t>
      </w:r>
      <w:r w:rsidR="00FC2510" w:rsidRPr="00FA5381">
        <w:rPr>
          <w:sz w:val="22"/>
          <w:szCs w:val="22"/>
          <w:bdr w:val="nil"/>
          <w:lang w:val="en-GB"/>
        </w:rPr>
        <w:t xml:space="preserve">of </w:t>
      </w:r>
      <w:r w:rsidR="00D75353" w:rsidRPr="00FA5381">
        <w:rPr>
          <w:sz w:val="22"/>
          <w:szCs w:val="22"/>
          <w:bdr w:val="nil"/>
          <w:lang w:val="en-GB"/>
        </w:rPr>
        <w:t>Exchange-</w:t>
      </w:r>
      <w:proofErr w:type="gramStart"/>
      <w:r w:rsidR="00D75353" w:rsidRPr="00FA5381">
        <w:rPr>
          <w:sz w:val="22"/>
          <w:szCs w:val="22"/>
          <w:bdr w:val="nil"/>
          <w:lang w:val="en-GB"/>
        </w:rPr>
        <w:t xml:space="preserve">registered </w:t>
      </w:r>
      <w:r w:rsidR="00FC2510" w:rsidRPr="00FA5381">
        <w:rPr>
          <w:sz w:val="22"/>
          <w:szCs w:val="22"/>
          <w:bdr w:val="nil"/>
          <w:lang w:val="en-GB"/>
        </w:rPr>
        <w:t xml:space="preserve"> bonds</w:t>
      </w:r>
      <w:proofErr w:type="gramEnd"/>
      <w:r w:rsidR="00FC2510" w:rsidRPr="00FA5381">
        <w:rPr>
          <w:sz w:val="22"/>
          <w:szCs w:val="22"/>
          <w:bdr w:val="nil"/>
          <w:lang w:val="en-GB"/>
        </w:rPr>
        <w:t>)</w:t>
      </w:r>
      <w:r w:rsidRPr="00FA5381">
        <w:rPr>
          <w:sz w:val="22"/>
          <w:szCs w:val="22"/>
          <w:bdr w:val="nil"/>
          <w:lang w:val="en-GB"/>
        </w:rPr>
        <w:t>;</w:t>
      </w:r>
    </w:p>
    <w:p w14:paraId="4610EECB" w14:textId="77777777" w:rsidR="0004100A" w:rsidRPr="00FA5381" w:rsidRDefault="0004100A" w:rsidP="00FA5381">
      <w:pPr>
        <w:widowControl/>
        <w:tabs>
          <w:tab w:val="left" w:pos="284"/>
          <w:tab w:val="left" w:pos="993"/>
        </w:tabs>
        <w:overflowPunct/>
        <w:autoSpaceDE/>
        <w:autoSpaceDN/>
        <w:adjustRightInd/>
        <w:ind w:left="993" w:firstLine="567"/>
        <w:jc w:val="both"/>
        <w:textAlignment w:val="auto"/>
        <w:rPr>
          <w:sz w:val="22"/>
          <w:szCs w:val="22"/>
          <w:bdr w:val="nil"/>
          <w:lang w:val="en-GB"/>
        </w:rPr>
      </w:pPr>
      <w:r w:rsidRPr="00FA5381">
        <w:rPr>
          <w:sz w:val="22"/>
          <w:szCs w:val="22"/>
          <w:bdr w:val="nil"/>
          <w:lang w:val="en-GB"/>
        </w:rPr>
        <w:t>-</w:t>
      </w:r>
      <w:r w:rsidRPr="00FA5381">
        <w:rPr>
          <w:sz w:val="22"/>
          <w:szCs w:val="22"/>
          <w:bdr w:val="nil"/>
          <w:lang w:val="en-GB"/>
        </w:rPr>
        <w:tab/>
        <w:t xml:space="preserve">to the </w:t>
      </w:r>
      <w:r w:rsidR="00BF2E33" w:rsidRPr="00FA5381">
        <w:rPr>
          <w:sz w:val="22"/>
          <w:szCs w:val="22"/>
          <w:bdr w:val="nil"/>
          <w:lang w:val="en-GB"/>
        </w:rPr>
        <w:t xml:space="preserve">Exchange-registered </w:t>
      </w:r>
      <w:r w:rsidRPr="00FA5381">
        <w:rPr>
          <w:sz w:val="22"/>
          <w:szCs w:val="22"/>
          <w:bdr w:val="nil"/>
          <w:lang w:val="en-GB"/>
        </w:rPr>
        <w:t xml:space="preserve">bonds issuer, two copies of the notice containing the details of the </w:t>
      </w:r>
      <w:r w:rsidR="00BF2E33" w:rsidRPr="00FA5381">
        <w:rPr>
          <w:sz w:val="22"/>
          <w:szCs w:val="22"/>
          <w:bdr w:val="nil"/>
          <w:lang w:val="en-GB"/>
        </w:rPr>
        <w:t xml:space="preserve">Exchange-registered </w:t>
      </w:r>
      <w:r w:rsidRPr="00FA5381">
        <w:rPr>
          <w:sz w:val="22"/>
          <w:szCs w:val="22"/>
          <w:bdr w:val="nil"/>
          <w:lang w:val="en-GB"/>
        </w:rPr>
        <w:t>bondholders' representative.</w:t>
      </w:r>
    </w:p>
    <w:p w14:paraId="12A5B841" w14:textId="36929DAC" w:rsidR="004918CB" w:rsidRPr="00FA5381" w:rsidRDefault="004918CB" w:rsidP="00877CCF">
      <w:pPr>
        <w:pStyle w:val="affd"/>
        <w:widowControl/>
        <w:numPr>
          <w:ilvl w:val="2"/>
          <w:numId w:val="182"/>
        </w:numPr>
        <w:tabs>
          <w:tab w:val="left" w:pos="284"/>
        </w:tabs>
        <w:overflowPunct/>
        <w:autoSpaceDE/>
        <w:autoSpaceDN/>
        <w:adjustRightInd/>
        <w:spacing w:before="240"/>
        <w:ind w:left="0" w:firstLine="567"/>
        <w:jc w:val="both"/>
        <w:textAlignment w:val="auto"/>
        <w:rPr>
          <w:rFonts w:eastAsiaTheme="minorHAnsi"/>
          <w:sz w:val="22"/>
          <w:szCs w:val="22"/>
          <w:lang w:val="en-GB"/>
        </w:rPr>
      </w:pPr>
      <w:r w:rsidRPr="00FA5381">
        <w:rPr>
          <w:sz w:val="22"/>
          <w:szCs w:val="22"/>
          <w:bdr w:val="nil"/>
          <w:lang w:val="en-GB"/>
        </w:rPr>
        <w:t xml:space="preserve">Within one trading day following that when the Exchange made the decision to deny registration of amendments to the decision </w:t>
      </w:r>
      <w:r w:rsidR="00D75353" w:rsidRPr="00FA5381">
        <w:rPr>
          <w:sz w:val="22"/>
          <w:szCs w:val="22"/>
          <w:bdr w:val="nil"/>
          <w:lang w:val="en-GB"/>
        </w:rPr>
        <w:t xml:space="preserve">on the </w:t>
      </w:r>
      <w:r w:rsidRPr="00FA5381">
        <w:rPr>
          <w:sz w:val="22"/>
          <w:szCs w:val="22"/>
          <w:bdr w:val="nil"/>
          <w:lang w:val="en-GB"/>
        </w:rPr>
        <w:t xml:space="preserve">issue </w:t>
      </w:r>
      <w:r w:rsidR="00D75353" w:rsidRPr="00FA5381">
        <w:rPr>
          <w:sz w:val="22"/>
          <w:szCs w:val="22"/>
          <w:bdr w:val="nil"/>
          <w:lang w:val="en-GB"/>
        </w:rPr>
        <w:t xml:space="preserve">of </w:t>
      </w:r>
      <w:r w:rsidRPr="00FA5381">
        <w:rPr>
          <w:sz w:val="22"/>
          <w:szCs w:val="22"/>
          <w:bdr w:val="nil"/>
          <w:lang w:val="en-GB"/>
        </w:rPr>
        <w:t xml:space="preserve">Exchange-registered bonds made through a </w:t>
      </w:r>
      <w:r w:rsidR="0002557A">
        <w:rPr>
          <w:sz w:val="22"/>
          <w:szCs w:val="22"/>
          <w:bdr w:val="nil"/>
          <w:lang w:val="en-GB"/>
        </w:rPr>
        <w:t>notice of</w:t>
      </w:r>
      <w:r w:rsidRPr="00FA5381">
        <w:rPr>
          <w:sz w:val="22"/>
          <w:szCs w:val="22"/>
          <w:bdr w:val="nil"/>
          <w:lang w:val="en-GB"/>
        </w:rPr>
        <w:t xml:space="preserve"> a</w:t>
      </w:r>
      <w:r w:rsidR="00D75353" w:rsidRPr="00FA5381">
        <w:rPr>
          <w:sz w:val="22"/>
          <w:szCs w:val="22"/>
          <w:bdr w:val="nil"/>
          <w:lang w:val="en-GB"/>
        </w:rPr>
        <w:t>n</w:t>
      </w:r>
      <w:r w:rsidRPr="00FA5381">
        <w:rPr>
          <w:sz w:val="22"/>
          <w:szCs w:val="22"/>
          <w:bdr w:val="nil"/>
          <w:lang w:val="en-GB"/>
        </w:rPr>
        <w:t xml:space="preserve"> Exchange-registered bondholders' representative</w:t>
      </w:r>
      <w:r w:rsidRPr="00FA5381">
        <w:rPr>
          <w:b/>
          <w:bCs/>
          <w:sz w:val="22"/>
          <w:szCs w:val="22"/>
          <w:bdr w:val="nil"/>
          <w:lang w:val="en-GB"/>
        </w:rPr>
        <w:t xml:space="preserve"> </w:t>
      </w:r>
      <w:r w:rsidRPr="00FA5381">
        <w:rPr>
          <w:sz w:val="22"/>
          <w:szCs w:val="22"/>
          <w:bdr w:val="nil"/>
          <w:lang w:val="en-GB"/>
        </w:rPr>
        <w:t>the Exchange shall:</w:t>
      </w:r>
    </w:p>
    <w:p w14:paraId="7A9A50F4" w14:textId="77777777" w:rsidR="004918CB" w:rsidRPr="00FA5381" w:rsidRDefault="004918CB" w:rsidP="00877CCF">
      <w:pPr>
        <w:widowControl/>
        <w:numPr>
          <w:ilvl w:val="0"/>
          <w:numId w:val="17"/>
        </w:numPr>
        <w:tabs>
          <w:tab w:val="left" w:pos="284"/>
        </w:tabs>
        <w:overflowPunct/>
        <w:autoSpaceDE/>
        <w:autoSpaceDN/>
        <w:adjustRightInd/>
        <w:ind w:firstLine="567"/>
        <w:jc w:val="both"/>
        <w:textAlignment w:val="auto"/>
        <w:rPr>
          <w:rFonts w:eastAsiaTheme="minorHAnsi"/>
          <w:sz w:val="22"/>
          <w:szCs w:val="22"/>
          <w:lang w:val="en-GB"/>
        </w:rPr>
      </w:pPr>
      <w:r w:rsidRPr="00FA5381">
        <w:rPr>
          <w:sz w:val="22"/>
          <w:szCs w:val="22"/>
          <w:bdr w:val="nil"/>
          <w:lang w:val="en-GB"/>
        </w:rPr>
        <w:t xml:space="preserve">notify the issuer (and the </w:t>
      </w:r>
      <w:r w:rsidR="00063B51" w:rsidRPr="00FA5381">
        <w:rPr>
          <w:sz w:val="22"/>
          <w:szCs w:val="22"/>
          <w:bdr w:val="nil"/>
          <w:lang w:val="en-GB"/>
        </w:rPr>
        <w:t xml:space="preserve">new </w:t>
      </w:r>
      <w:r w:rsidRPr="00FA5381">
        <w:rPr>
          <w:sz w:val="22"/>
          <w:szCs w:val="22"/>
          <w:bdr w:val="nil"/>
          <w:lang w:val="en-GB"/>
        </w:rPr>
        <w:t xml:space="preserve">Exchange-registered bondholders' representative, if the application was filed by </w:t>
      </w:r>
      <w:r w:rsidR="00063B51" w:rsidRPr="00FA5381">
        <w:rPr>
          <w:sz w:val="22"/>
          <w:szCs w:val="22"/>
          <w:bdr w:val="nil"/>
          <w:lang w:val="en-GB"/>
        </w:rPr>
        <w:t>such representative</w:t>
      </w:r>
      <w:r w:rsidRPr="00FA5381">
        <w:rPr>
          <w:sz w:val="22"/>
          <w:szCs w:val="22"/>
          <w:bdr w:val="nil"/>
          <w:lang w:val="en-GB"/>
        </w:rPr>
        <w:t>) of the decision so made by post or electronically, or else by personal delivery with receipt acknowledged;</w:t>
      </w:r>
    </w:p>
    <w:p w14:paraId="0D209B74" w14:textId="77777777" w:rsidR="004918CB" w:rsidRPr="00FA5381" w:rsidRDefault="004918CB" w:rsidP="00877CCF">
      <w:pPr>
        <w:widowControl/>
        <w:numPr>
          <w:ilvl w:val="0"/>
          <w:numId w:val="17"/>
        </w:numPr>
        <w:tabs>
          <w:tab w:val="left" w:pos="284"/>
        </w:tabs>
        <w:overflowPunct/>
        <w:autoSpaceDE/>
        <w:autoSpaceDN/>
        <w:adjustRightInd/>
        <w:ind w:firstLine="567"/>
        <w:jc w:val="both"/>
        <w:textAlignment w:val="auto"/>
        <w:rPr>
          <w:rFonts w:eastAsiaTheme="minorHAnsi"/>
          <w:sz w:val="22"/>
          <w:szCs w:val="22"/>
          <w:lang w:val="en-GB"/>
        </w:rPr>
      </w:pPr>
      <w:r w:rsidRPr="00FA5381">
        <w:rPr>
          <w:sz w:val="22"/>
          <w:szCs w:val="22"/>
          <w:bdr w:val="nil"/>
          <w:lang w:val="en-GB"/>
        </w:rPr>
        <w:t xml:space="preserve">disclose the information on the </w:t>
      </w:r>
      <w:r w:rsidR="00063B51" w:rsidRPr="00FA5381">
        <w:rPr>
          <w:sz w:val="22"/>
          <w:szCs w:val="22"/>
          <w:bdr w:val="nil"/>
          <w:lang w:val="en-GB"/>
        </w:rPr>
        <w:t xml:space="preserve">decision made </w:t>
      </w:r>
      <w:r w:rsidRPr="00FA5381">
        <w:rPr>
          <w:sz w:val="22"/>
          <w:szCs w:val="22"/>
          <w:bdr w:val="nil"/>
          <w:lang w:val="en-GB"/>
        </w:rPr>
        <w:t>via the website of the Exchange.</w:t>
      </w:r>
    </w:p>
    <w:p w14:paraId="36F85987" w14:textId="77777777" w:rsidR="004918CB" w:rsidRPr="00FA5381" w:rsidRDefault="004918CB" w:rsidP="00FA5381">
      <w:pPr>
        <w:widowControl/>
        <w:tabs>
          <w:tab w:val="left" w:pos="284"/>
          <w:tab w:val="left" w:pos="993"/>
        </w:tabs>
        <w:overflowPunct/>
        <w:autoSpaceDE/>
        <w:autoSpaceDN/>
        <w:adjustRightInd/>
        <w:ind w:left="993" w:firstLine="567"/>
        <w:jc w:val="both"/>
        <w:textAlignment w:val="auto"/>
        <w:rPr>
          <w:rFonts w:eastAsiaTheme="minorHAnsi"/>
          <w:sz w:val="22"/>
          <w:szCs w:val="22"/>
          <w:lang w:val="en-GB"/>
        </w:rPr>
      </w:pPr>
    </w:p>
    <w:p w14:paraId="708F6635" w14:textId="2F8716B7" w:rsidR="00A37BE5" w:rsidRPr="00FA5381" w:rsidRDefault="00A37BE5" w:rsidP="00FA5381">
      <w:pPr>
        <w:keepNext/>
        <w:tabs>
          <w:tab w:val="left" w:pos="284"/>
          <w:tab w:val="left" w:pos="1021"/>
        </w:tabs>
        <w:spacing w:before="120" w:after="120"/>
        <w:ind w:firstLine="567"/>
        <w:jc w:val="both"/>
        <w:outlineLvl w:val="1"/>
        <w:rPr>
          <w:b/>
          <w:sz w:val="22"/>
          <w:szCs w:val="22"/>
          <w:u w:val="single"/>
          <w:lang w:val="en-US"/>
        </w:rPr>
      </w:pPr>
      <w:bookmarkStart w:id="100" w:name="_Toc450831675"/>
      <w:bookmarkStart w:id="101" w:name="_Toc26257900"/>
      <w:bookmarkEnd w:id="93"/>
      <w:r w:rsidRPr="00FA5381">
        <w:rPr>
          <w:b/>
          <w:sz w:val="22"/>
          <w:szCs w:val="22"/>
          <w:u w:val="single"/>
          <w:lang w:val="en-US"/>
        </w:rPr>
        <w:t>Article 13</w:t>
      </w:r>
      <w:r w:rsidR="00D75353" w:rsidRPr="00FA5381">
        <w:rPr>
          <w:b/>
          <w:sz w:val="22"/>
          <w:szCs w:val="22"/>
          <w:u w:val="single"/>
          <w:lang w:val="en-US"/>
        </w:rPr>
        <w:t>.</w:t>
      </w:r>
      <w:r w:rsidRPr="00FA5381">
        <w:rPr>
          <w:b/>
          <w:sz w:val="22"/>
          <w:szCs w:val="22"/>
          <w:u w:val="single"/>
          <w:lang w:val="en-US"/>
        </w:rPr>
        <w:t>1. Registration of issues of exchange-registered RDRs and assignment of registration numbers to issues of exchange-registered RDRs. Peculiarities of inclusion in the List of exchange-registered RDRs.</w:t>
      </w:r>
      <w:bookmarkEnd w:id="100"/>
      <w:bookmarkEnd w:id="101"/>
    </w:p>
    <w:p w14:paraId="4850FB1C" w14:textId="1854D1D0" w:rsidR="00A37BE5" w:rsidRPr="00FA5381" w:rsidRDefault="00A37BE5" w:rsidP="00877CCF">
      <w:pPr>
        <w:numPr>
          <w:ilvl w:val="2"/>
          <w:numId w:val="183"/>
        </w:numPr>
        <w:tabs>
          <w:tab w:val="left" w:pos="-3969"/>
          <w:tab w:val="left" w:pos="-3828"/>
          <w:tab w:val="left" w:pos="284"/>
          <w:tab w:val="left" w:pos="851"/>
          <w:tab w:val="left" w:pos="1276"/>
        </w:tabs>
        <w:spacing w:before="120" w:after="120"/>
        <w:ind w:left="0" w:firstLine="567"/>
        <w:jc w:val="both"/>
        <w:rPr>
          <w:rFonts w:eastAsia="Calibri"/>
          <w:sz w:val="22"/>
          <w:szCs w:val="22"/>
          <w:lang w:val="en-US"/>
        </w:rPr>
      </w:pPr>
      <w:r w:rsidRPr="00FA5381">
        <w:rPr>
          <w:rFonts w:eastAsia="Calibri"/>
          <w:sz w:val="22"/>
          <w:szCs w:val="22"/>
          <w:lang w:val="en-US"/>
        </w:rPr>
        <w:t xml:space="preserve">The issuance of exchange-registered RDRs and the registration of their issues is carried out in accordance with the procedure established by the </w:t>
      </w:r>
      <w:r w:rsidR="003815E3" w:rsidRPr="00FA5381">
        <w:rPr>
          <w:sz w:val="22"/>
          <w:szCs w:val="22"/>
          <w:bdr w:val="nil"/>
          <w:lang w:val="en-GB"/>
        </w:rPr>
        <w:t>Securities Market Law</w:t>
      </w:r>
      <w:r w:rsidR="003815E3" w:rsidRPr="00FA5381" w:rsidDel="003815E3">
        <w:rPr>
          <w:rFonts w:eastAsia="Calibri"/>
          <w:sz w:val="22"/>
          <w:szCs w:val="22"/>
          <w:lang w:val="en-US"/>
        </w:rPr>
        <w:t xml:space="preserve"> </w:t>
      </w:r>
      <w:r w:rsidRPr="00FA5381">
        <w:rPr>
          <w:rFonts w:eastAsia="Calibri"/>
          <w:sz w:val="22"/>
          <w:szCs w:val="22"/>
          <w:lang w:val="en-US"/>
        </w:rPr>
        <w:t>and the regulations of the Bank of Russia.</w:t>
      </w:r>
    </w:p>
    <w:p w14:paraId="65BE44C0" w14:textId="77777777" w:rsidR="00A37BE5" w:rsidRPr="00FA5381" w:rsidRDefault="00A37BE5" w:rsidP="00877CCF">
      <w:pPr>
        <w:numPr>
          <w:ilvl w:val="2"/>
          <w:numId w:val="183"/>
        </w:numPr>
        <w:tabs>
          <w:tab w:val="left" w:pos="-3969"/>
          <w:tab w:val="left" w:pos="-3828"/>
          <w:tab w:val="left" w:pos="284"/>
          <w:tab w:val="left" w:pos="851"/>
          <w:tab w:val="left" w:pos="1276"/>
        </w:tabs>
        <w:spacing w:before="120" w:after="120"/>
        <w:ind w:left="0" w:firstLine="567"/>
        <w:jc w:val="both"/>
        <w:rPr>
          <w:sz w:val="22"/>
          <w:szCs w:val="22"/>
          <w:lang w:val="en-US"/>
        </w:rPr>
      </w:pPr>
      <w:r w:rsidRPr="00FA5381">
        <w:rPr>
          <w:rFonts w:eastAsia="Calibri"/>
          <w:sz w:val="22"/>
          <w:szCs w:val="22"/>
          <w:lang w:val="en-US"/>
        </w:rPr>
        <w:t xml:space="preserve">The Exchange shall </w:t>
      </w:r>
      <w:proofErr w:type="gramStart"/>
      <w:r w:rsidRPr="00FA5381">
        <w:rPr>
          <w:rFonts w:eastAsia="Calibri"/>
          <w:sz w:val="22"/>
          <w:szCs w:val="22"/>
          <w:lang w:val="en-US"/>
        </w:rPr>
        <w:t>make a decision</w:t>
      </w:r>
      <w:proofErr w:type="gramEnd"/>
      <w:r w:rsidRPr="00FA5381">
        <w:rPr>
          <w:rFonts w:eastAsia="Calibri"/>
          <w:sz w:val="22"/>
          <w:szCs w:val="22"/>
          <w:lang w:val="en-US"/>
        </w:rPr>
        <w:t xml:space="preserve"> to register issues of exchange-registered RDRs in the process of their placement simultaneously with the decision to include such exchange-registered RDRs in the List.</w:t>
      </w:r>
    </w:p>
    <w:p w14:paraId="4F6062F3" w14:textId="0901C8E5" w:rsidR="00A37BE5" w:rsidRPr="00FA5381" w:rsidRDefault="00A37BE5" w:rsidP="00FA5381">
      <w:pPr>
        <w:tabs>
          <w:tab w:val="left" w:pos="-3969"/>
          <w:tab w:val="left" w:pos="-3828"/>
          <w:tab w:val="left" w:pos="284"/>
          <w:tab w:val="left" w:pos="851"/>
        </w:tabs>
        <w:spacing w:before="120" w:after="120"/>
        <w:ind w:firstLine="567"/>
        <w:jc w:val="both"/>
        <w:rPr>
          <w:rFonts w:eastAsia="Calibri"/>
          <w:sz w:val="22"/>
          <w:szCs w:val="22"/>
          <w:lang w:val="en-US"/>
        </w:rPr>
      </w:pPr>
      <w:r w:rsidRPr="00FA5381">
        <w:rPr>
          <w:rFonts w:eastAsia="Calibri"/>
          <w:sz w:val="22"/>
          <w:szCs w:val="22"/>
          <w:lang w:val="en-US"/>
        </w:rPr>
        <w:t xml:space="preserve">The Exchange shall </w:t>
      </w:r>
      <w:proofErr w:type="gramStart"/>
      <w:r w:rsidRPr="00FA5381">
        <w:rPr>
          <w:rFonts w:eastAsia="Calibri"/>
          <w:sz w:val="22"/>
          <w:szCs w:val="22"/>
          <w:lang w:val="en-US"/>
        </w:rPr>
        <w:t>make a decision</w:t>
      </w:r>
      <w:proofErr w:type="gramEnd"/>
      <w:r w:rsidRPr="00FA5381">
        <w:rPr>
          <w:rFonts w:eastAsia="Calibri"/>
          <w:sz w:val="22"/>
          <w:szCs w:val="22"/>
          <w:lang w:val="en-US"/>
        </w:rPr>
        <w:t xml:space="preserve"> to include or deny inclusion of exchange-registered RDRs </w:t>
      </w:r>
      <w:r w:rsidR="003815E3" w:rsidRPr="00FA5381">
        <w:rPr>
          <w:rFonts w:eastAsia="Calibri"/>
          <w:sz w:val="22"/>
          <w:szCs w:val="22"/>
          <w:lang w:val="en-US"/>
        </w:rPr>
        <w:t xml:space="preserve">which </w:t>
      </w:r>
      <w:r w:rsidRPr="00FA5381">
        <w:rPr>
          <w:rFonts w:eastAsia="Calibri"/>
          <w:sz w:val="22"/>
          <w:szCs w:val="22"/>
          <w:lang w:val="en-US"/>
        </w:rPr>
        <w:t>issue was registered earlier in the relevant section of the List in accordance with the procedure provided for in Article 7 of the Rules, without taking into account the peculiarities established by this Article.</w:t>
      </w:r>
    </w:p>
    <w:p w14:paraId="3FC0DF04" w14:textId="6C8056FD" w:rsidR="00A37BE5" w:rsidRPr="00FA5381" w:rsidRDefault="00A37BE5" w:rsidP="00877CCF">
      <w:pPr>
        <w:numPr>
          <w:ilvl w:val="2"/>
          <w:numId w:val="183"/>
        </w:numPr>
        <w:tabs>
          <w:tab w:val="left" w:pos="-3969"/>
          <w:tab w:val="left" w:pos="-3828"/>
          <w:tab w:val="left" w:pos="284"/>
          <w:tab w:val="left" w:pos="851"/>
          <w:tab w:val="left" w:pos="1276"/>
        </w:tabs>
        <w:spacing w:before="120" w:after="120"/>
        <w:ind w:left="0" w:firstLine="567"/>
        <w:jc w:val="both"/>
        <w:rPr>
          <w:rFonts w:eastAsia="Calibri"/>
          <w:sz w:val="22"/>
          <w:szCs w:val="22"/>
          <w:lang w:val="en-US"/>
        </w:rPr>
      </w:pPr>
      <w:r w:rsidRPr="00FA5381">
        <w:rPr>
          <w:rFonts w:eastAsia="Calibri"/>
          <w:sz w:val="22"/>
          <w:szCs w:val="22"/>
          <w:lang w:val="en-US"/>
        </w:rPr>
        <w:t xml:space="preserve">The Exchange shall </w:t>
      </w:r>
      <w:proofErr w:type="gramStart"/>
      <w:r w:rsidRPr="00FA5381">
        <w:rPr>
          <w:rFonts w:eastAsia="Calibri"/>
          <w:sz w:val="22"/>
          <w:szCs w:val="22"/>
          <w:lang w:val="en-US"/>
        </w:rPr>
        <w:t>make a decision</w:t>
      </w:r>
      <w:proofErr w:type="gramEnd"/>
      <w:r w:rsidRPr="00FA5381">
        <w:rPr>
          <w:rFonts w:eastAsia="Calibri"/>
          <w:sz w:val="22"/>
          <w:szCs w:val="22"/>
          <w:lang w:val="en-US"/>
        </w:rPr>
        <w:t xml:space="preserve"> to register the issue of exchange-registered RDRs in the process of their placement simultaneously with the decision to register the prospectus of exchange-registered RDRs, unless the registration of the issue of exchange-registered RDRs is not accompanied by the preparation and registration of their prospectus in accordance with </w:t>
      </w:r>
      <w:r w:rsidR="00EF4C13">
        <w:rPr>
          <w:rFonts w:eastAsia="Calibri"/>
          <w:sz w:val="22"/>
          <w:szCs w:val="22"/>
          <w:lang w:val="en-US"/>
        </w:rPr>
        <w:t>Clause</w:t>
      </w:r>
      <w:r w:rsidRPr="00FA5381">
        <w:rPr>
          <w:rFonts w:eastAsia="Calibri"/>
          <w:sz w:val="22"/>
          <w:szCs w:val="22"/>
          <w:lang w:val="en-US"/>
        </w:rPr>
        <w:t xml:space="preserve"> 1 of Article 22 of the </w:t>
      </w:r>
      <w:r w:rsidR="009A1545" w:rsidRPr="00FA5381">
        <w:rPr>
          <w:sz w:val="22"/>
          <w:szCs w:val="22"/>
          <w:bdr w:val="nil"/>
          <w:lang w:val="en-GB"/>
        </w:rPr>
        <w:t>Securities Market Law</w:t>
      </w:r>
      <w:r w:rsidRPr="00FA5381">
        <w:rPr>
          <w:rFonts w:eastAsia="Calibri"/>
          <w:sz w:val="22"/>
          <w:szCs w:val="22"/>
          <w:lang w:val="en-US"/>
        </w:rPr>
        <w:t xml:space="preserve">. </w:t>
      </w:r>
    </w:p>
    <w:p w14:paraId="65387504" w14:textId="77777777" w:rsidR="00A37BE5" w:rsidRPr="00FA5381" w:rsidRDefault="00A37BE5" w:rsidP="00FA5381">
      <w:pPr>
        <w:tabs>
          <w:tab w:val="left" w:pos="-3969"/>
          <w:tab w:val="left" w:pos="-3828"/>
          <w:tab w:val="left" w:pos="284"/>
          <w:tab w:val="left" w:pos="709"/>
        </w:tabs>
        <w:spacing w:before="120" w:after="120"/>
        <w:ind w:firstLine="567"/>
        <w:jc w:val="both"/>
        <w:rPr>
          <w:rFonts w:eastAsia="Calibri"/>
          <w:sz w:val="22"/>
          <w:szCs w:val="22"/>
          <w:lang w:val="en-US"/>
        </w:rPr>
      </w:pPr>
      <w:r w:rsidRPr="00FA5381">
        <w:rPr>
          <w:rFonts w:eastAsia="Calibri"/>
          <w:sz w:val="22"/>
          <w:szCs w:val="22"/>
          <w:lang w:val="en-US"/>
        </w:rPr>
        <w:t xml:space="preserve">The decision to register the prospectus for exchange-registered RDRs shall not be made if, instead of the prospectus of exchange-registered RDRs, the issuer has submitted a notification of its preparation to the </w:t>
      </w:r>
      <w:r w:rsidRPr="00FA5381">
        <w:rPr>
          <w:rFonts w:eastAsia="Calibri"/>
          <w:sz w:val="22"/>
          <w:szCs w:val="22"/>
          <w:lang w:val="en-US"/>
        </w:rPr>
        <w:lastRenderedPageBreak/>
        <w:t>Exchange in accordance with the regulations of the Bank of Russia.</w:t>
      </w:r>
    </w:p>
    <w:p w14:paraId="41EE0F1E" w14:textId="77777777" w:rsidR="00A37BE5" w:rsidRPr="00FA5381" w:rsidRDefault="00A37BE5" w:rsidP="00877CCF">
      <w:pPr>
        <w:numPr>
          <w:ilvl w:val="2"/>
          <w:numId w:val="183"/>
        </w:numPr>
        <w:tabs>
          <w:tab w:val="left" w:pos="-3969"/>
          <w:tab w:val="left" w:pos="-3828"/>
          <w:tab w:val="left" w:pos="284"/>
          <w:tab w:val="left" w:pos="851"/>
          <w:tab w:val="left" w:pos="1276"/>
        </w:tabs>
        <w:spacing w:before="120" w:after="120"/>
        <w:ind w:left="0" w:firstLine="567"/>
        <w:jc w:val="both"/>
        <w:rPr>
          <w:rFonts w:eastAsia="Calibri"/>
          <w:sz w:val="22"/>
          <w:szCs w:val="22"/>
          <w:lang w:val="en-US"/>
        </w:rPr>
      </w:pPr>
      <w:r w:rsidRPr="00FA5381">
        <w:rPr>
          <w:rFonts w:eastAsia="Calibri"/>
          <w:sz w:val="22"/>
          <w:szCs w:val="22"/>
          <w:lang w:val="en-US"/>
        </w:rPr>
        <w:t>Upon the registration of the issue of exchange-registered RDRs, the Exchange shall assign a registration number to such issue in accordance with the regulations of the Bank of Russia.</w:t>
      </w:r>
    </w:p>
    <w:p w14:paraId="64C6C49E" w14:textId="77777777" w:rsidR="00A37BE5" w:rsidRPr="00FA5381" w:rsidRDefault="00A37BE5" w:rsidP="00877CCF">
      <w:pPr>
        <w:numPr>
          <w:ilvl w:val="2"/>
          <w:numId w:val="183"/>
        </w:numPr>
        <w:tabs>
          <w:tab w:val="left" w:pos="-3969"/>
          <w:tab w:val="left" w:pos="-3828"/>
          <w:tab w:val="left" w:pos="284"/>
          <w:tab w:val="left" w:pos="851"/>
          <w:tab w:val="left" w:pos="1276"/>
        </w:tabs>
        <w:spacing w:before="120" w:after="120"/>
        <w:ind w:left="0" w:firstLine="567"/>
        <w:jc w:val="both"/>
        <w:rPr>
          <w:rFonts w:eastAsia="Calibri"/>
          <w:sz w:val="22"/>
          <w:szCs w:val="22"/>
          <w:lang w:val="en-US"/>
        </w:rPr>
      </w:pPr>
      <w:r w:rsidRPr="00FA5381">
        <w:rPr>
          <w:rFonts w:eastAsia="Calibri"/>
          <w:sz w:val="22"/>
          <w:szCs w:val="22"/>
          <w:lang w:val="en-US"/>
        </w:rPr>
        <w:t>The Exchange shall register an issue of exchange-registered RDRs and include the exchange-registered RDRs in the List on the basis of an Application.</w:t>
      </w:r>
    </w:p>
    <w:p w14:paraId="3871CF9E" w14:textId="129611B6" w:rsidR="00A37BE5" w:rsidRPr="00FA5381" w:rsidRDefault="00A37BE5" w:rsidP="00FA5381">
      <w:pPr>
        <w:tabs>
          <w:tab w:val="left" w:pos="284"/>
          <w:tab w:val="left" w:pos="709"/>
        </w:tabs>
        <w:spacing w:before="120" w:after="120"/>
        <w:ind w:firstLine="567"/>
        <w:jc w:val="both"/>
        <w:rPr>
          <w:rFonts w:eastAsia="Calibri"/>
          <w:sz w:val="22"/>
          <w:szCs w:val="22"/>
          <w:lang w:val="en-US"/>
        </w:rPr>
      </w:pPr>
      <w:r w:rsidRPr="00FA5381">
        <w:rPr>
          <w:rFonts w:eastAsia="Calibri"/>
          <w:sz w:val="22"/>
          <w:szCs w:val="22"/>
          <w:lang w:val="en-US"/>
        </w:rPr>
        <w:t xml:space="preserve">The Application shall be accompanied by the documents listed in </w:t>
      </w:r>
      <w:r w:rsidR="00EF4C13">
        <w:rPr>
          <w:rFonts w:eastAsia="Calibri"/>
          <w:sz w:val="22"/>
          <w:szCs w:val="22"/>
          <w:lang w:val="en-US"/>
        </w:rPr>
        <w:t>Clause</w:t>
      </w:r>
      <w:r w:rsidRPr="00FA5381">
        <w:rPr>
          <w:rFonts w:eastAsia="Calibri"/>
          <w:sz w:val="22"/>
          <w:szCs w:val="22"/>
          <w:lang w:val="en-US"/>
        </w:rPr>
        <w:t xml:space="preserve"> 1.13 of Annex 1 to the Rules.</w:t>
      </w:r>
    </w:p>
    <w:p w14:paraId="0136C1A9" w14:textId="77777777" w:rsidR="00A37BE5" w:rsidRPr="00FA5381" w:rsidRDefault="00A37BE5" w:rsidP="00FA5381">
      <w:pPr>
        <w:tabs>
          <w:tab w:val="left" w:pos="284"/>
          <w:tab w:val="left" w:pos="567"/>
        </w:tabs>
        <w:spacing w:before="120" w:after="120"/>
        <w:ind w:firstLine="567"/>
        <w:jc w:val="both"/>
        <w:rPr>
          <w:sz w:val="22"/>
          <w:szCs w:val="22"/>
          <w:lang w:val="en-US"/>
        </w:rPr>
      </w:pPr>
      <w:r w:rsidRPr="00FA5381">
        <w:rPr>
          <w:sz w:val="22"/>
          <w:szCs w:val="22"/>
          <w:lang w:val="en-US" w:eastAsia="ru-RU"/>
        </w:rPr>
        <w:t>The Application and documents for registration of the issue of exchange-registered RDRs and the inclusion of exchange-registered RDRs in the List must be submitted to the Exchange no later than one month from the date of approval by the issuer's authorized body of the decision to issue exchange-registered RDRs.</w:t>
      </w:r>
    </w:p>
    <w:p w14:paraId="2CB01B08" w14:textId="6CF135BA" w:rsidR="00A37BE5" w:rsidRPr="00FA5381" w:rsidRDefault="00A37BE5" w:rsidP="00FA5381">
      <w:pPr>
        <w:tabs>
          <w:tab w:val="left" w:pos="284"/>
        </w:tabs>
        <w:ind w:firstLine="567"/>
        <w:jc w:val="both"/>
        <w:rPr>
          <w:rFonts w:eastAsia="Calibri"/>
          <w:sz w:val="22"/>
          <w:szCs w:val="22"/>
          <w:lang w:val="en-US"/>
        </w:rPr>
      </w:pPr>
      <w:r w:rsidRPr="00FA5381">
        <w:rPr>
          <w:rFonts w:eastAsia="Calibri"/>
          <w:sz w:val="22"/>
          <w:szCs w:val="22"/>
          <w:lang w:val="en-US"/>
        </w:rPr>
        <w:t xml:space="preserve">If, before the registration of an issue of exchange-registered RDRs accompanied by the preparation and registration of the prospectus of the exchange-registered RDRs, circumstances arise that may significantly affect the decision to purchase the exchange-registered RDRs, the issuer must submit the prospectus of the exchange-registered RDRs amended to reflect such circumstances to the Exchange (unless the issuer discloses information in the form of an issuer's report and corporate action notices in accordance with </w:t>
      </w:r>
      <w:r w:rsidR="00EF4C13">
        <w:rPr>
          <w:rFonts w:eastAsia="Calibri"/>
          <w:sz w:val="22"/>
          <w:szCs w:val="22"/>
          <w:lang w:val="en-US"/>
        </w:rPr>
        <w:t>Clause</w:t>
      </w:r>
      <w:r w:rsidRPr="00FA5381">
        <w:rPr>
          <w:rFonts w:eastAsia="Calibri"/>
          <w:sz w:val="22"/>
          <w:szCs w:val="22"/>
          <w:lang w:val="en-US"/>
        </w:rPr>
        <w:t xml:space="preserve"> 4 of Article 30 of the </w:t>
      </w:r>
      <w:r w:rsidR="009A1545" w:rsidRPr="00FA5381">
        <w:rPr>
          <w:sz w:val="22"/>
          <w:szCs w:val="22"/>
          <w:bdr w:val="nil"/>
          <w:lang w:val="en-GB"/>
        </w:rPr>
        <w:t>Securities Market Law</w:t>
      </w:r>
      <w:r w:rsidRPr="00FA5381">
        <w:rPr>
          <w:rFonts w:eastAsia="Calibri"/>
          <w:sz w:val="22"/>
          <w:szCs w:val="22"/>
          <w:lang w:val="en-US"/>
        </w:rPr>
        <w:t>).</w:t>
      </w:r>
    </w:p>
    <w:p w14:paraId="7B09C2F1" w14:textId="77777777" w:rsidR="00A37BE5" w:rsidRPr="00FA5381" w:rsidRDefault="00A37BE5" w:rsidP="00877CCF">
      <w:pPr>
        <w:numPr>
          <w:ilvl w:val="2"/>
          <w:numId w:val="183"/>
        </w:numPr>
        <w:tabs>
          <w:tab w:val="left" w:pos="-3969"/>
          <w:tab w:val="left" w:pos="-3828"/>
          <w:tab w:val="left" w:pos="284"/>
          <w:tab w:val="left" w:pos="851"/>
          <w:tab w:val="left" w:pos="1276"/>
        </w:tabs>
        <w:spacing w:before="120" w:after="120"/>
        <w:ind w:left="0" w:firstLine="567"/>
        <w:jc w:val="both"/>
        <w:rPr>
          <w:rFonts w:eastAsia="Calibri"/>
          <w:sz w:val="22"/>
          <w:szCs w:val="22"/>
          <w:lang w:val="en-US"/>
        </w:rPr>
      </w:pPr>
      <w:r w:rsidRPr="00FA5381">
        <w:rPr>
          <w:rFonts w:eastAsia="Calibri"/>
          <w:sz w:val="22"/>
          <w:szCs w:val="22"/>
          <w:lang w:val="en-US"/>
        </w:rPr>
        <w:t xml:space="preserve">The procedure for consideration of the Application and the full set of documents, as well as the procedure for the Exchange to make a decision to register or deny registration of an issue of exchange-registered RDRs; to register or deny registration of the prospectus of the exchange-registered RDRs, if the registration of the issue of exchange-registered RDRs is accompanied by the preparation and registration of the prospectus of the exchange-registered RDRs; and to include or deny inclusion of the exchange-registered RDRs in the relevant section of the List shall be similar to the procedure specified in Article 7 of the Rules, taking into account the peculiarities established by this Article. </w:t>
      </w:r>
    </w:p>
    <w:p w14:paraId="4088965E" w14:textId="72B6C824" w:rsidR="00A37BE5" w:rsidRPr="00FA5381" w:rsidRDefault="00A37BE5" w:rsidP="00877CCF">
      <w:pPr>
        <w:numPr>
          <w:ilvl w:val="2"/>
          <w:numId w:val="183"/>
        </w:numPr>
        <w:tabs>
          <w:tab w:val="left" w:pos="-3969"/>
          <w:tab w:val="left" w:pos="-3828"/>
          <w:tab w:val="left" w:pos="284"/>
          <w:tab w:val="left" w:pos="851"/>
          <w:tab w:val="left" w:pos="1276"/>
        </w:tabs>
        <w:spacing w:before="120" w:after="120"/>
        <w:ind w:left="0" w:firstLine="567"/>
        <w:jc w:val="both"/>
        <w:rPr>
          <w:rFonts w:eastAsia="Calibri"/>
          <w:sz w:val="22"/>
          <w:szCs w:val="22"/>
          <w:lang w:val="en-US"/>
        </w:rPr>
      </w:pPr>
      <w:r w:rsidRPr="00FA5381">
        <w:rPr>
          <w:rFonts w:eastAsia="Calibri"/>
          <w:sz w:val="22"/>
          <w:szCs w:val="22"/>
          <w:lang w:val="en-US"/>
        </w:rPr>
        <w:t xml:space="preserve">The Exchange shall make the decision to register or deny registration of an </w:t>
      </w:r>
      <w:r w:rsidRPr="00FA5381">
        <w:rPr>
          <w:rFonts w:eastAsia="Calibri"/>
          <w:b/>
          <w:sz w:val="22"/>
          <w:szCs w:val="22"/>
          <w:lang w:val="en-US"/>
        </w:rPr>
        <w:t>exchange-registered RDR issue</w:t>
      </w:r>
      <w:r w:rsidRPr="00FA5381">
        <w:rPr>
          <w:rFonts w:eastAsia="Calibri"/>
          <w:sz w:val="22"/>
          <w:szCs w:val="22"/>
          <w:lang w:val="en-US"/>
        </w:rPr>
        <w:t xml:space="preserve">; to register or deny registration of an exchange-registered RDR prospectus if registration of the exchange-registered RDR issue is accompanied by the preparation and registration of an exchange-registered RDR prospectus; and to include or deny inclusion of the exchange-registered RDRs in the List (regardless of the listing level) on the basis of the expert opinion of the Listing Department </w:t>
      </w:r>
      <w:r w:rsidRPr="00FA5381">
        <w:rPr>
          <w:rFonts w:eastAsia="Calibri"/>
          <w:b/>
          <w:sz w:val="22"/>
          <w:szCs w:val="22"/>
          <w:lang w:val="en-US"/>
        </w:rPr>
        <w:t xml:space="preserve">within 15 </w:t>
      </w:r>
      <w:r w:rsidR="00802AD5">
        <w:rPr>
          <w:rFonts w:eastAsia="Calibri"/>
          <w:b/>
          <w:sz w:val="22"/>
          <w:szCs w:val="22"/>
          <w:lang w:val="en-US"/>
        </w:rPr>
        <w:t>working day</w:t>
      </w:r>
      <w:r w:rsidRPr="00FA5381">
        <w:rPr>
          <w:rFonts w:eastAsia="Calibri"/>
          <w:b/>
          <w:sz w:val="22"/>
          <w:szCs w:val="22"/>
          <w:lang w:val="en-US"/>
        </w:rPr>
        <w:t>s</w:t>
      </w:r>
      <w:r w:rsidRPr="00FA5381">
        <w:rPr>
          <w:rFonts w:eastAsia="Calibri"/>
          <w:sz w:val="22"/>
          <w:szCs w:val="22"/>
          <w:lang w:val="en-US"/>
        </w:rPr>
        <w:t xml:space="preserve"> from the date of submission of the Application and the full set of required documents.</w:t>
      </w:r>
    </w:p>
    <w:p w14:paraId="52FD6B4A" w14:textId="77777777" w:rsidR="00B125BF" w:rsidRPr="00FA5381" w:rsidRDefault="00B125BF" w:rsidP="00877CCF">
      <w:pPr>
        <w:pStyle w:val="affd"/>
        <w:numPr>
          <w:ilvl w:val="2"/>
          <w:numId w:val="183"/>
        </w:numPr>
        <w:tabs>
          <w:tab w:val="left" w:pos="284"/>
          <w:tab w:val="left" w:pos="851"/>
          <w:tab w:val="left" w:pos="1134"/>
        </w:tabs>
        <w:spacing w:before="120" w:after="120"/>
        <w:ind w:left="0" w:firstLine="567"/>
        <w:jc w:val="both"/>
        <w:rPr>
          <w:rFonts w:eastAsia="Calibri"/>
          <w:sz w:val="22"/>
          <w:szCs w:val="22"/>
          <w:lang w:val="en-US"/>
        </w:rPr>
      </w:pPr>
      <w:r w:rsidRPr="00FA5381">
        <w:rPr>
          <w:rFonts w:eastAsia="Calibri"/>
          <w:sz w:val="22"/>
          <w:szCs w:val="22"/>
          <w:lang w:val="en-US"/>
        </w:rPr>
        <w:t>The service of registration of Exchange-registered RDRs and inclusion of the exchange-registered RDRs in the List, shall be provided by the Exchange to the issuer on the basis of a listing service agreement.</w:t>
      </w:r>
    </w:p>
    <w:p w14:paraId="5F09D93C" w14:textId="77777777" w:rsidR="00B125BF" w:rsidRPr="00FA5381" w:rsidRDefault="00B125BF" w:rsidP="00877CCF">
      <w:pPr>
        <w:pStyle w:val="affd"/>
        <w:numPr>
          <w:ilvl w:val="2"/>
          <w:numId w:val="183"/>
        </w:numPr>
        <w:tabs>
          <w:tab w:val="left" w:pos="284"/>
          <w:tab w:val="left" w:pos="851"/>
          <w:tab w:val="left" w:pos="1134"/>
        </w:tabs>
        <w:spacing w:before="120" w:after="120"/>
        <w:ind w:left="0" w:firstLine="567"/>
        <w:jc w:val="both"/>
        <w:rPr>
          <w:rFonts w:eastAsia="Calibri"/>
          <w:sz w:val="22"/>
          <w:szCs w:val="22"/>
          <w:lang w:val="en-US"/>
        </w:rPr>
      </w:pPr>
      <w:r w:rsidRPr="00FA5381">
        <w:rPr>
          <w:rFonts w:eastAsia="Calibri"/>
          <w:sz w:val="22"/>
          <w:szCs w:val="22"/>
          <w:lang w:val="en-US"/>
        </w:rPr>
        <w:t>Within 1 trading day following that when the Exchange decided to register the issue of Exchange-registered RDRs, prospectus of RDRs (if applicable) and to include the exchange-registered RDRs in the List, the Exchange shall:</w:t>
      </w:r>
    </w:p>
    <w:p w14:paraId="17DFCD75" w14:textId="77777777" w:rsidR="00B125BF" w:rsidRPr="00FA5381" w:rsidRDefault="00B125BF" w:rsidP="00877CCF">
      <w:pPr>
        <w:widowControl/>
        <w:numPr>
          <w:ilvl w:val="0"/>
          <w:numId w:val="17"/>
        </w:numPr>
        <w:tabs>
          <w:tab w:val="left" w:pos="284"/>
        </w:tabs>
        <w:overflowPunct/>
        <w:autoSpaceDE/>
        <w:autoSpaceDN/>
        <w:adjustRightInd/>
        <w:ind w:firstLine="567"/>
        <w:jc w:val="both"/>
        <w:textAlignment w:val="auto"/>
        <w:rPr>
          <w:rFonts w:eastAsiaTheme="minorHAnsi"/>
          <w:sz w:val="22"/>
          <w:szCs w:val="22"/>
          <w:lang w:val="en-GB"/>
        </w:rPr>
      </w:pPr>
      <w:r w:rsidRPr="00FA5381">
        <w:rPr>
          <w:sz w:val="22"/>
          <w:szCs w:val="22"/>
          <w:bdr w:val="nil"/>
          <w:lang w:val="en-GB"/>
        </w:rPr>
        <w:t>notify the issuer of the decision so made by post or electronically, or else by personal delivery with receipt acknowledged;</w:t>
      </w:r>
    </w:p>
    <w:p w14:paraId="7FD9C23D" w14:textId="77777777" w:rsidR="00B125BF" w:rsidRPr="00FA5381" w:rsidRDefault="00B125BF" w:rsidP="00877CCF">
      <w:pPr>
        <w:widowControl/>
        <w:numPr>
          <w:ilvl w:val="0"/>
          <w:numId w:val="17"/>
        </w:numPr>
        <w:tabs>
          <w:tab w:val="left" w:pos="284"/>
        </w:tabs>
        <w:overflowPunct/>
        <w:autoSpaceDE/>
        <w:autoSpaceDN/>
        <w:adjustRightInd/>
        <w:ind w:firstLine="567"/>
        <w:jc w:val="both"/>
        <w:textAlignment w:val="auto"/>
        <w:rPr>
          <w:rFonts w:eastAsiaTheme="minorHAnsi"/>
          <w:sz w:val="22"/>
          <w:szCs w:val="22"/>
          <w:lang w:val="en-GB"/>
        </w:rPr>
      </w:pPr>
      <w:r w:rsidRPr="00FA5381">
        <w:rPr>
          <w:sz w:val="22"/>
          <w:szCs w:val="22"/>
          <w:bdr w:val="nil"/>
          <w:lang w:val="en-GB"/>
        </w:rPr>
        <w:t>disclose the information on the decision made via the website of the Exchange.</w:t>
      </w:r>
    </w:p>
    <w:p w14:paraId="5FFD9BF7" w14:textId="4290D334" w:rsidR="0004100A" w:rsidRPr="00FA5381" w:rsidRDefault="008628BC" w:rsidP="00FA5381">
      <w:pPr>
        <w:pStyle w:val="2"/>
        <w:tabs>
          <w:tab w:val="left" w:pos="284"/>
        </w:tabs>
        <w:spacing w:before="240" w:after="120"/>
        <w:ind w:firstLine="567"/>
        <w:rPr>
          <w:sz w:val="22"/>
          <w:szCs w:val="22"/>
          <w:lang w:val="en-GB"/>
        </w:rPr>
      </w:pPr>
      <w:bookmarkStart w:id="102" w:name="_Toc69477070"/>
      <w:r w:rsidRPr="00FA5381">
        <w:rPr>
          <w:bCs/>
          <w:sz w:val="22"/>
          <w:szCs w:val="22"/>
          <w:bdr w:val="nil"/>
          <w:lang w:val="en-GB"/>
        </w:rPr>
        <w:t>Article 13</w:t>
      </w:r>
      <w:r w:rsidR="002E30C2" w:rsidRPr="00FA5381">
        <w:rPr>
          <w:bCs/>
          <w:sz w:val="22"/>
          <w:szCs w:val="22"/>
          <w:bdr w:val="nil"/>
          <w:lang w:val="en-GB"/>
        </w:rPr>
        <w:t>.</w:t>
      </w:r>
      <w:r w:rsidR="00A37BE5" w:rsidRPr="00FA5381">
        <w:rPr>
          <w:bCs/>
          <w:sz w:val="22"/>
          <w:szCs w:val="22"/>
          <w:bdr w:val="nil"/>
          <w:lang w:val="en-GB"/>
        </w:rPr>
        <w:t>2</w:t>
      </w:r>
      <w:r w:rsidRPr="00FA5381">
        <w:rPr>
          <w:bCs/>
          <w:sz w:val="22"/>
          <w:szCs w:val="22"/>
          <w:bdr w:val="nil"/>
          <w:lang w:val="en-GB"/>
        </w:rPr>
        <w:t xml:space="preserve">. </w:t>
      </w:r>
      <w:r w:rsidR="004D6346" w:rsidRPr="00FA5381">
        <w:rPr>
          <w:bCs/>
          <w:sz w:val="22"/>
          <w:szCs w:val="22"/>
          <w:bdr w:val="nil"/>
          <w:lang w:val="en-GB"/>
        </w:rPr>
        <w:t>Regist</w:t>
      </w:r>
      <w:r w:rsidR="002E30C2" w:rsidRPr="00FA5381">
        <w:rPr>
          <w:bCs/>
          <w:sz w:val="22"/>
          <w:szCs w:val="22"/>
          <w:bdr w:val="nil"/>
          <w:lang w:val="en-GB"/>
        </w:rPr>
        <w:t>ration of</w:t>
      </w:r>
      <w:r w:rsidR="004D6346" w:rsidRPr="00FA5381">
        <w:rPr>
          <w:bCs/>
          <w:sz w:val="22"/>
          <w:szCs w:val="22"/>
          <w:bdr w:val="nil"/>
          <w:lang w:val="en-GB"/>
        </w:rPr>
        <w:t xml:space="preserve"> </w:t>
      </w:r>
      <w:r w:rsidRPr="00FA5381">
        <w:rPr>
          <w:bCs/>
          <w:sz w:val="22"/>
          <w:szCs w:val="22"/>
          <w:bdr w:val="nil"/>
          <w:lang w:val="en-GB"/>
        </w:rPr>
        <w:t>A</w:t>
      </w:r>
      <w:r w:rsidR="0004100A" w:rsidRPr="00FA5381">
        <w:rPr>
          <w:bCs/>
          <w:sz w:val="22"/>
          <w:szCs w:val="22"/>
          <w:bdr w:val="nil"/>
          <w:lang w:val="en-GB"/>
        </w:rPr>
        <w:t xml:space="preserve">mendments to </w:t>
      </w:r>
      <w:r w:rsidRPr="00FA5381">
        <w:rPr>
          <w:bCs/>
          <w:sz w:val="22"/>
          <w:szCs w:val="22"/>
          <w:bdr w:val="nil"/>
          <w:lang w:val="en-GB"/>
        </w:rPr>
        <w:t>D</w:t>
      </w:r>
      <w:r w:rsidR="0004100A" w:rsidRPr="00FA5381">
        <w:rPr>
          <w:bCs/>
          <w:sz w:val="22"/>
          <w:szCs w:val="22"/>
          <w:bdr w:val="nil"/>
          <w:lang w:val="en-GB"/>
        </w:rPr>
        <w:t xml:space="preserve">ecision </w:t>
      </w:r>
      <w:r w:rsidR="002E30C2" w:rsidRPr="00FA5381">
        <w:rPr>
          <w:bCs/>
          <w:sz w:val="22"/>
          <w:szCs w:val="22"/>
          <w:bdr w:val="nil"/>
          <w:lang w:val="en-GB"/>
        </w:rPr>
        <w:t xml:space="preserve">on the </w:t>
      </w:r>
      <w:r w:rsidRPr="00FA5381">
        <w:rPr>
          <w:bCs/>
          <w:sz w:val="22"/>
          <w:szCs w:val="22"/>
          <w:bdr w:val="nil"/>
          <w:lang w:val="en-GB"/>
        </w:rPr>
        <w:t>I</w:t>
      </w:r>
      <w:r w:rsidR="0004100A" w:rsidRPr="00FA5381">
        <w:rPr>
          <w:bCs/>
          <w:sz w:val="22"/>
          <w:szCs w:val="22"/>
          <w:bdr w:val="nil"/>
          <w:lang w:val="en-GB"/>
        </w:rPr>
        <w:t xml:space="preserve">ssue </w:t>
      </w:r>
      <w:r w:rsidR="002E30C2" w:rsidRPr="00FA5381">
        <w:rPr>
          <w:bCs/>
          <w:sz w:val="22"/>
          <w:szCs w:val="22"/>
          <w:bdr w:val="nil"/>
          <w:lang w:val="en-GB"/>
        </w:rPr>
        <w:t xml:space="preserve">of </w:t>
      </w:r>
      <w:r w:rsidR="0004100A" w:rsidRPr="00FA5381">
        <w:rPr>
          <w:bCs/>
          <w:sz w:val="22"/>
          <w:szCs w:val="22"/>
          <w:bdr w:val="nil"/>
          <w:lang w:val="en-GB"/>
        </w:rPr>
        <w:t>Russian Depositary Receipts (</w:t>
      </w:r>
      <w:r w:rsidR="00BF2E33" w:rsidRPr="00FA5381">
        <w:rPr>
          <w:bCs/>
          <w:sz w:val="22"/>
          <w:szCs w:val="22"/>
          <w:bdr w:val="nil"/>
          <w:lang w:val="en-GB"/>
        </w:rPr>
        <w:t xml:space="preserve">Exchange-registered </w:t>
      </w:r>
      <w:r w:rsidR="0004100A" w:rsidRPr="00FA5381">
        <w:rPr>
          <w:bCs/>
          <w:sz w:val="22"/>
          <w:szCs w:val="22"/>
          <w:bdr w:val="nil"/>
          <w:lang w:val="en-GB"/>
        </w:rPr>
        <w:t xml:space="preserve">RDR) and/or </w:t>
      </w:r>
      <w:r w:rsidRPr="00FA5381">
        <w:rPr>
          <w:bCs/>
          <w:sz w:val="22"/>
          <w:szCs w:val="22"/>
          <w:bdr w:val="nil"/>
          <w:lang w:val="en-GB"/>
        </w:rPr>
        <w:t>P</w:t>
      </w:r>
      <w:r w:rsidR="0004100A" w:rsidRPr="00FA5381">
        <w:rPr>
          <w:bCs/>
          <w:sz w:val="22"/>
          <w:szCs w:val="22"/>
          <w:bdr w:val="nil"/>
          <w:lang w:val="en-GB"/>
        </w:rPr>
        <w:t>rospectus of Russian Depositary Receipts (</w:t>
      </w:r>
      <w:r w:rsidR="00BF2E33" w:rsidRPr="00FA5381">
        <w:rPr>
          <w:bCs/>
          <w:sz w:val="22"/>
          <w:szCs w:val="22"/>
          <w:bdr w:val="nil"/>
          <w:lang w:val="en-GB"/>
        </w:rPr>
        <w:t xml:space="preserve">Exchange-registered </w:t>
      </w:r>
      <w:r w:rsidR="0004100A" w:rsidRPr="00FA5381">
        <w:rPr>
          <w:bCs/>
          <w:sz w:val="22"/>
          <w:szCs w:val="22"/>
          <w:bdr w:val="nil"/>
          <w:lang w:val="en-GB"/>
        </w:rPr>
        <w:t>RDR).</w:t>
      </w:r>
      <w:bookmarkEnd w:id="102"/>
    </w:p>
    <w:p w14:paraId="21793044" w14:textId="6F6D01CC" w:rsidR="002E30C2" w:rsidRPr="00FA5381" w:rsidRDefault="004D6346" w:rsidP="00877CCF">
      <w:pPr>
        <w:pStyle w:val="21"/>
        <w:widowControl/>
        <w:numPr>
          <w:ilvl w:val="2"/>
          <w:numId w:val="184"/>
        </w:numPr>
        <w:tabs>
          <w:tab w:val="left" w:pos="-3119"/>
          <w:tab w:val="left" w:pos="-1701"/>
          <w:tab w:val="left" w:pos="284"/>
          <w:tab w:val="left" w:pos="851"/>
        </w:tabs>
        <w:spacing w:before="120"/>
        <w:ind w:left="0" w:firstLine="567"/>
        <w:jc w:val="both"/>
        <w:rPr>
          <w:rFonts w:eastAsia="Calibri"/>
          <w:sz w:val="22"/>
          <w:szCs w:val="22"/>
          <w:lang w:val="en-US"/>
        </w:rPr>
      </w:pPr>
      <w:r w:rsidRPr="00FA5381">
        <w:rPr>
          <w:rFonts w:eastAsia="Calibri"/>
          <w:b w:val="0"/>
          <w:sz w:val="22"/>
          <w:szCs w:val="22"/>
          <w:lang w:val="en-US"/>
        </w:rPr>
        <w:t xml:space="preserve">Amendments to decisions </w:t>
      </w:r>
      <w:r w:rsidR="002E30C2" w:rsidRPr="00FA5381">
        <w:rPr>
          <w:rFonts w:eastAsia="Calibri"/>
          <w:b w:val="0"/>
          <w:sz w:val="22"/>
          <w:szCs w:val="22"/>
          <w:lang w:val="en-US"/>
        </w:rPr>
        <w:t>on the</w:t>
      </w:r>
      <w:r w:rsidRPr="00FA5381">
        <w:rPr>
          <w:rFonts w:eastAsia="Calibri"/>
          <w:b w:val="0"/>
          <w:sz w:val="22"/>
          <w:szCs w:val="22"/>
          <w:lang w:val="en-US"/>
        </w:rPr>
        <w:t xml:space="preserve"> </w:t>
      </w:r>
      <w:r w:rsidR="002E30C2" w:rsidRPr="00FA5381">
        <w:rPr>
          <w:rFonts w:eastAsia="Calibri"/>
          <w:b w:val="0"/>
          <w:sz w:val="22"/>
          <w:szCs w:val="22"/>
          <w:lang w:val="en-US"/>
        </w:rPr>
        <w:t xml:space="preserve">issue </w:t>
      </w:r>
      <w:r w:rsidRPr="00FA5381">
        <w:rPr>
          <w:rFonts w:eastAsia="Calibri"/>
          <w:b w:val="0"/>
          <w:sz w:val="22"/>
          <w:szCs w:val="22"/>
          <w:lang w:val="en-US"/>
        </w:rPr>
        <w:t xml:space="preserve">of </w:t>
      </w:r>
      <w:r w:rsidR="002E30C2" w:rsidRPr="00FA5381">
        <w:rPr>
          <w:rFonts w:eastAsia="Calibri"/>
          <w:b w:val="0"/>
          <w:sz w:val="22"/>
          <w:szCs w:val="22"/>
          <w:lang w:val="en-US"/>
        </w:rPr>
        <w:t>E</w:t>
      </w:r>
      <w:r w:rsidRPr="00FA5381">
        <w:rPr>
          <w:rFonts w:eastAsia="Calibri"/>
          <w:b w:val="0"/>
          <w:sz w:val="22"/>
          <w:szCs w:val="22"/>
          <w:lang w:val="en-US"/>
        </w:rPr>
        <w:t xml:space="preserve">xchange-registered RDRs and (or) their prospectus shall be made in accordance with the procedures and in events established by the </w:t>
      </w:r>
      <w:r w:rsidR="002E30C2" w:rsidRPr="00FA5381">
        <w:rPr>
          <w:b w:val="0"/>
          <w:bCs/>
          <w:sz w:val="22"/>
          <w:szCs w:val="22"/>
          <w:bdr w:val="nil"/>
          <w:lang w:val="en-GB"/>
        </w:rPr>
        <w:t>Securities Market Law</w:t>
      </w:r>
      <w:r w:rsidR="002E30C2" w:rsidRPr="00FA5381">
        <w:rPr>
          <w:sz w:val="22"/>
          <w:szCs w:val="22"/>
          <w:bdr w:val="nil"/>
          <w:lang w:val="en-GB"/>
        </w:rPr>
        <w:t xml:space="preserve"> </w:t>
      </w:r>
      <w:r w:rsidRPr="00FA5381">
        <w:rPr>
          <w:rFonts w:eastAsia="Calibri"/>
          <w:b w:val="0"/>
          <w:sz w:val="22"/>
          <w:szCs w:val="22"/>
          <w:lang w:val="en-US"/>
        </w:rPr>
        <w:t>and the regulations of the Bank of Russia</w:t>
      </w:r>
      <w:r w:rsidR="002E30C2" w:rsidRPr="00FA5381">
        <w:rPr>
          <w:rFonts w:eastAsia="Calibri"/>
          <w:b w:val="0"/>
          <w:sz w:val="22"/>
          <w:szCs w:val="22"/>
          <w:lang w:val="en-US"/>
        </w:rPr>
        <w:t>.</w:t>
      </w:r>
    </w:p>
    <w:p w14:paraId="413D5ED2" w14:textId="77777777" w:rsidR="00DB2440" w:rsidRPr="00FA5381" w:rsidRDefault="00DB2440" w:rsidP="00877CCF">
      <w:pPr>
        <w:pStyle w:val="21"/>
        <w:widowControl/>
        <w:numPr>
          <w:ilvl w:val="2"/>
          <w:numId w:val="184"/>
        </w:numPr>
        <w:tabs>
          <w:tab w:val="left" w:pos="-3119"/>
          <w:tab w:val="left" w:pos="-1701"/>
          <w:tab w:val="left" w:pos="284"/>
          <w:tab w:val="left" w:pos="851"/>
        </w:tabs>
        <w:spacing w:before="120"/>
        <w:ind w:left="0" w:firstLine="567"/>
        <w:jc w:val="both"/>
        <w:rPr>
          <w:rFonts w:eastAsia="Calibri"/>
          <w:sz w:val="22"/>
          <w:szCs w:val="22"/>
          <w:lang w:val="en-US"/>
        </w:rPr>
      </w:pPr>
      <w:r w:rsidRPr="00FA5381">
        <w:rPr>
          <w:rFonts w:eastAsia="Calibri"/>
          <w:b w:val="0"/>
          <w:sz w:val="22"/>
          <w:szCs w:val="22"/>
          <w:lang w:val="en-US"/>
        </w:rPr>
        <w:t>If the issuer has submitted a notification to the Exchange about the preparation of a prospectus of exchange-registered RDRs, when such prospectus of exchange-registered RDRs is amended, the Exchange must be notified of such changes.</w:t>
      </w:r>
    </w:p>
    <w:p w14:paraId="6A6B6804" w14:textId="43EADA1B" w:rsidR="00DB2440" w:rsidRPr="00FA5381" w:rsidRDefault="00DB2440" w:rsidP="00FA5381">
      <w:pPr>
        <w:tabs>
          <w:tab w:val="left" w:pos="284"/>
          <w:tab w:val="left" w:pos="851"/>
          <w:tab w:val="left" w:pos="1134"/>
        </w:tabs>
        <w:spacing w:before="120" w:after="120"/>
        <w:ind w:firstLine="567"/>
        <w:jc w:val="both"/>
        <w:rPr>
          <w:rFonts w:eastAsia="Calibri"/>
          <w:sz w:val="22"/>
          <w:szCs w:val="22"/>
          <w:lang w:val="en-US"/>
        </w:rPr>
      </w:pPr>
      <w:r w:rsidRPr="00FA5381">
        <w:rPr>
          <w:rFonts w:eastAsia="Calibri"/>
          <w:sz w:val="22"/>
          <w:szCs w:val="22"/>
          <w:lang w:val="en-US"/>
        </w:rPr>
        <w:t xml:space="preserve">The receipt by the Exchange of a notice about amendments to a prospectus of exchange-registered RDRs shall entail the same legal consequences as the registration of amendments made to the prospectus of exchange-registered </w:t>
      </w:r>
      <w:r w:rsidR="00061B2B" w:rsidRPr="00FA5381">
        <w:rPr>
          <w:rFonts w:eastAsia="Calibri"/>
          <w:sz w:val="22"/>
          <w:szCs w:val="22"/>
          <w:lang w:val="en-US"/>
        </w:rPr>
        <w:t>RDRs.</w:t>
      </w:r>
    </w:p>
    <w:p w14:paraId="35825777" w14:textId="77777777" w:rsidR="004D6346" w:rsidRPr="00FA5381" w:rsidRDefault="00DB2440" w:rsidP="00FA5381">
      <w:pPr>
        <w:tabs>
          <w:tab w:val="left" w:pos="284"/>
          <w:tab w:val="left" w:pos="851"/>
          <w:tab w:val="left" w:pos="1134"/>
        </w:tabs>
        <w:spacing w:before="120" w:after="120"/>
        <w:ind w:firstLine="567"/>
        <w:jc w:val="both"/>
        <w:rPr>
          <w:rFonts w:eastAsia="Calibri"/>
          <w:sz w:val="22"/>
          <w:szCs w:val="22"/>
          <w:lang w:val="en-US"/>
        </w:rPr>
      </w:pPr>
      <w:r w:rsidRPr="00FA5381">
        <w:rPr>
          <w:rFonts w:eastAsia="Calibri"/>
          <w:sz w:val="22"/>
          <w:szCs w:val="22"/>
          <w:lang w:val="en-US"/>
        </w:rPr>
        <w:t xml:space="preserve">A decision to register amendments to a prospectus of exchange-registered RDRS shall not be made if, </w:t>
      </w:r>
      <w:r w:rsidRPr="00FA5381">
        <w:rPr>
          <w:rFonts w:eastAsia="Calibri"/>
          <w:sz w:val="22"/>
          <w:szCs w:val="22"/>
          <w:lang w:val="en-US"/>
        </w:rPr>
        <w:lastRenderedPageBreak/>
        <w:t>instead of amendments to the prospectus of exchange-registered RDRs, in accordance with the regulations of the Bank of Russia, the issuer has submitted a notification to the Exchange on amendments to the prospectus of exchange-registered RDRs</w:t>
      </w:r>
      <w:r w:rsidR="004D6346" w:rsidRPr="00FA5381">
        <w:rPr>
          <w:rFonts w:eastAsia="Calibri"/>
          <w:sz w:val="22"/>
          <w:szCs w:val="22"/>
          <w:lang w:val="en-US"/>
        </w:rPr>
        <w:t>.</w:t>
      </w:r>
    </w:p>
    <w:p w14:paraId="64624D4A" w14:textId="23BE2656" w:rsidR="0004100A" w:rsidRPr="00FA5381" w:rsidRDefault="0004100A" w:rsidP="00877CCF">
      <w:pPr>
        <w:pStyle w:val="21"/>
        <w:widowControl/>
        <w:numPr>
          <w:ilvl w:val="2"/>
          <w:numId w:val="184"/>
        </w:numPr>
        <w:tabs>
          <w:tab w:val="left" w:pos="-3119"/>
          <w:tab w:val="left" w:pos="-1701"/>
          <w:tab w:val="left" w:pos="284"/>
          <w:tab w:val="left" w:pos="851"/>
        </w:tabs>
        <w:spacing w:before="120"/>
        <w:ind w:left="0" w:firstLine="567"/>
        <w:jc w:val="both"/>
        <w:rPr>
          <w:b w:val="0"/>
          <w:sz w:val="22"/>
          <w:szCs w:val="22"/>
          <w:lang w:val="en-GB"/>
        </w:rPr>
      </w:pPr>
      <w:r w:rsidRPr="00FA5381">
        <w:rPr>
          <w:b w:val="0"/>
          <w:sz w:val="22"/>
          <w:szCs w:val="22"/>
          <w:bdr w:val="nil"/>
          <w:lang w:val="en-GB"/>
        </w:rPr>
        <w:t xml:space="preserve">The Exchange shall </w:t>
      </w:r>
      <w:r w:rsidR="006D1C0D" w:rsidRPr="00FA5381">
        <w:rPr>
          <w:b w:val="0"/>
          <w:sz w:val="22"/>
          <w:szCs w:val="22"/>
          <w:bdr w:val="nil"/>
          <w:lang w:val="en-GB"/>
        </w:rPr>
        <w:t xml:space="preserve">register </w:t>
      </w:r>
      <w:r w:rsidRPr="00FA5381">
        <w:rPr>
          <w:b w:val="0"/>
          <w:sz w:val="22"/>
          <w:szCs w:val="22"/>
          <w:bdr w:val="nil"/>
          <w:lang w:val="en-GB"/>
        </w:rPr>
        <w:t xml:space="preserve">amendments to the decision </w:t>
      </w:r>
      <w:r w:rsidR="00061B2B" w:rsidRPr="00FA5381">
        <w:rPr>
          <w:b w:val="0"/>
          <w:sz w:val="22"/>
          <w:szCs w:val="22"/>
          <w:bdr w:val="nil"/>
          <w:lang w:val="en-GB"/>
        </w:rPr>
        <w:t xml:space="preserve">on the </w:t>
      </w:r>
      <w:r w:rsidRPr="00FA5381">
        <w:rPr>
          <w:b w:val="0"/>
          <w:sz w:val="22"/>
          <w:szCs w:val="22"/>
          <w:bdr w:val="nil"/>
          <w:lang w:val="en-GB"/>
        </w:rPr>
        <w:t xml:space="preserve">issue </w:t>
      </w:r>
      <w:r w:rsidR="00061B2B" w:rsidRPr="00FA5381">
        <w:rPr>
          <w:b w:val="0"/>
          <w:sz w:val="22"/>
          <w:szCs w:val="22"/>
          <w:bdr w:val="nil"/>
          <w:lang w:val="en-GB"/>
        </w:rPr>
        <w:t xml:space="preserve">of </w:t>
      </w:r>
      <w:r w:rsidR="006D1C0D" w:rsidRPr="00FA5381">
        <w:rPr>
          <w:b w:val="0"/>
          <w:sz w:val="22"/>
          <w:szCs w:val="22"/>
          <w:bdr w:val="nil"/>
          <w:lang w:val="en-US"/>
        </w:rPr>
        <w:t>exchange-registered RDRs</w:t>
      </w:r>
      <w:r w:rsidR="006D1C0D" w:rsidRPr="00FA5381" w:rsidDel="006D1C0D">
        <w:rPr>
          <w:sz w:val="22"/>
          <w:szCs w:val="22"/>
          <w:bdr w:val="nil"/>
          <w:lang w:val="en-GB"/>
        </w:rPr>
        <w:t xml:space="preserve"> </w:t>
      </w:r>
      <w:r w:rsidRPr="00FA5381">
        <w:rPr>
          <w:b w:val="0"/>
          <w:sz w:val="22"/>
          <w:szCs w:val="22"/>
          <w:bdr w:val="nil"/>
          <w:lang w:val="en-GB"/>
        </w:rPr>
        <w:t>and</w:t>
      </w:r>
      <w:r w:rsidR="006D1C0D" w:rsidRPr="00FA5381">
        <w:rPr>
          <w:b w:val="0"/>
          <w:sz w:val="22"/>
          <w:szCs w:val="22"/>
          <w:bdr w:val="nil"/>
          <w:lang w:val="en-GB"/>
        </w:rPr>
        <w:t xml:space="preserve"> (</w:t>
      </w:r>
      <w:r w:rsidRPr="00FA5381">
        <w:rPr>
          <w:b w:val="0"/>
          <w:sz w:val="22"/>
          <w:szCs w:val="22"/>
          <w:bdr w:val="nil"/>
          <w:lang w:val="en-GB"/>
        </w:rPr>
        <w:t>or</w:t>
      </w:r>
      <w:r w:rsidR="006D1C0D" w:rsidRPr="00FA5381">
        <w:rPr>
          <w:b w:val="0"/>
          <w:sz w:val="22"/>
          <w:szCs w:val="22"/>
          <w:bdr w:val="nil"/>
          <w:lang w:val="en-GB"/>
        </w:rPr>
        <w:t>)</w:t>
      </w:r>
      <w:r w:rsidRPr="00FA5381">
        <w:rPr>
          <w:b w:val="0"/>
          <w:sz w:val="22"/>
          <w:szCs w:val="22"/>
          <w:bdr w:val="nil"/>
          <w:lang w:val="en-GB"/>
        </w:rPr>
        <w:t xml:space="preserve"> to the </w:t>
      </w:r>
      <w:r w:rsidR="006D1C0D" w:rsidRPr="00FA5381">
        <w:rPr>
          <w:b w:val="0"/>
          <w:sz w:val="22"/>
          <w:szCs w:val="22"/>
          <w:bdr w:val="nil"/>
          <w:lang w:val="en-US"/>
        </w:rPr>
        <w:t>exchange-registered RDRs</w:t>
      </w:r>
      <w:r w:rsidR="006D1C0D" w:rsidRPr="00FA5381" w:rsidDel="006D1C0D">
        <w:rPr>
          <w:sz w:val="22"/>
          <w:szCs w:val="22"/>
          <w:bdr w:val="nil"/>
          <w:lang w:val="en-GB"/>
        </w:rPr>
        <w:t xml:space="preserve"> </w:t>
      </w:r>
      <w:r w:rsidRPr="00FA5381">
        <w:rPr>
          <w:b w:val="0"/>
          <w:sz w:val="22"/>
          <w:szCs w:val="22"/>
          <w:bdr w:val="nil"/>
          <w:lang w:val="en-GB"/>
        </w:rPr>
        <w:t xml:space="preserve">prospectus on the basis of an Application. </w:t>
      </w:r>
    </w:p>
    <w:p w14:paraId="2A3C00A7" w14:textId="77777777" w:rsidR="0004100A" w:rsidRPr="00FA5381" w:rsidRDefault="0004100A" w:rsidP="00FA5381">
      <w:pPr>
        <w:pStyle w:val="21"/>
        <w:widowControl/>
        <w:tabs>
          <w:tab w:val="left" w:pos="284"/>
        </w:tabs>
        <w:spacing w:before="120"/>
        <w:ind w:firstLine="567"/>
        <w:jc w:val="both"/>
        <w:rPr>
          <w:b w:val="0"/>
          <w:sz w:val="22"/>
          <w:szCs w:val="22"/>
          <w:bdr w:val="nil"/>
          <w:lang w:val="en-GB"/>
        </w:rPr>
      </w:pPr>
      <w:r w:rsidRPr="00FA5381">
        <w:rPr>
          <w:b w:val="0"/>
          <w:sz w:val="22"/>
          <w:szCs w:val="22"/>
          <w:bdr w:val="nil"/>
          <w:lang w:val="en-GB"/>
        </w:rPr>
        <w:t>The application shall be accompanied by the documents referred to in Clause 1.14 Annex 1 to these Rules.</w:t>
      </w:r>
    </w:p>
    <w:p w14:paraId="5AF1C84E" w14:textId="579CC995" w:rsidR="0004100A" w:rsidRPr="00FA5381" w:rsidRDefault="00061B2B" w:rsidP="00FA5381">
      <w:pPr>
        <w:pStyle w:val="21"/>
        <w:widowControl/>
        <w:tabs>
          <w:tab w:val="left" w:pos="284"/>
          <w:tab w:val="left" w:pos="1021"/>
        </w:tabs>
        <w:spacing w:before="120"/>
        <w:ind w:firstLine="567"/>
        <w:jc w:val="both"/>
        <w:rPr>
          <w:b w:val="0"/>
          <w:sz w:val="22"/>
          <w:szCs w:val="22"/>
          <w:lang w:val="en-GB"/>
        </w:rPr>
      </w:pPr>
      <w:r w:rsidRPr="00FA5381">
        <w:rPr>
          <w:b w:val="0"/>
          <w:sz w:val="22"/>
          <w:szCs w:val="22"/>
          <w:bdr w:val="nil"/>
          <w:lang w:val="en-GB"/>
        </w:rPr>
        <w:t xml:space="preserve">The Application and </w:t>
      </w:r>
      <w:r w:rsidR="0004100A" w:rsidRPr="00FA5381">
        <w:rPr>
          <w:b w:val="0"/>
          <w:sz w:val="22"/>
          <w:szCs w:val="22"/>
          <w:bdr w:val="nil"/>
          <w:lang w:val="en-GB"/>
        </w:rPr>
        <w:t xml:space="preserve">documents for the </w:t>
      </w:r>
      <w:r w:rsidR="00DD28A7" w:rsidRPr="00FA5381">
        <w:rPr>
          <w:b w:val="0"/>
          <w:sz w:val="22"/>
          <w:szCs w:val="22"/>
          <w:bdr w:val="nil"/>
          <w:lang w:val="en-GB"/>
        </w:rPr>
        <w:t>Exchange to register</w:t>
      </w:r>
      <w:r w:rsidR="0004100A" w:rsidRPr="00FA5381">
        <w:rPr>
          <w:b w:val="0"/>
          <w:sz w:val="22"/>
          <w:szCs w:val="22"/>
          <w:bdr w:val="nil"/>
          <w:lang w:val="en-GB"/>
        </w:rPr>
        <w:t xml:space="preserve"> such amendments</w:t>
      </w:r>
      <w:r w:rsidR="00DD28A7" w:rsidRPr="00FA5381">
        <w:rPr>
          <w:b w:val="0"/>
          <w:sz w:val="22"/>
          <w:szCs w:val="22"/>
          <w:bdr w:val="nil"/>
          <w:lang w:val="en-GB"/>
        </w:rPr>
        <w:t xml:space="preserve"> to the decision </w:t>
      </w:r>
      <w:r w:rsidRPr="00FA5381">
        <w:rPr>
          <w:b w:val="0"/>
          <w:sz w:val="22"/>
          <w:szCs w:val="22"/>
          <w:bdr w:val="nil"/>
          <w:lang w:val="en-GB"/>
        </w:rPr>
        <w:t xml:space="preserve">on the </w:t>
      </w:r>
      <w:r w:rsidR="00DD28A7" w:rsidRPr="00FA5381">
        <w:rPr>
          <w:b w:val="0"/>
          <w:sz w:val="22"/>
          <w:szCs w:val="22"/>
          <w:bdr w:val="nil"/>
          <w:lang w:val="en-GB"/>
        </w:rPr>
        <w:t>issue</w:t>
      </w:r>
      <w:r w:rsidRPr="00FA5381">
        <w:rPr>
          <w:b w:val="0"/>
          <w:sz w:val="22"/>
          <w:szCs w:val="22"/>
          <w:bdr w:val="nil"/>
          <w:lang w:val="en-GB"/>
        </w:rPr>
        <w:t xml:space="preserve"> of</w:t>
      </w:r>
      <w:r w:rsidR="00DD28A7" w:rsidRPr="00FA5381">
        <w:rPr>
          <w:b w:val="0"/>
          <w:sz w:val="22"/>
          <w:szCs w:val="22"/>
          <w:bdr w:val="nil"/>
          <w:lang w:val="en-GB"/>
        </w:rPr>
        <w:t xml:space="preserve"> </w:t>
      </w:r>
      <w:r w:rsidR="00DD28A7" w:rsidRPr="00FA5381">
        <w:rPr>
          <w:b w:val="0"/>
          <w:sz w:val="22"/>
          <w:szCs w:val="22"/>
          <w:bdr w:val="nil"/>
          <w:lang w:val="en-US"/>
        </w:rPr>
        <w:t>exchange-registered RDRs</w:t>
      </w:r>
      <w:r w:rsidR="00DD28A7" w:rsidRPr="00FA5381" w:rsidDel="006D1C0D">
        <w:rPr>
          <w:sz w:val="22"/>
          <w:szCs w:val="22"/>
          <w:bdr w:val="nil"/>
          <w:lang w:val="en-GB"/>
        </w:rPr>
        <w:t xml:space="preserve"> </w:t>
      </w:r>
      <w:r w:rsidR="00DD28A7" w:rsidRPr="00FA5381">
        <w:rPr>
          <w:b w:val="0"/>
          <w:sz w:val="22"/>
          <w:szCs w:val="22"/>
          <w:bdr w:val="nil"/>
          <w:lang w:val="en-GB"/>
        </w:rPr>
        <w:t>and (or)</w:t>
      </w:r>
      <w:r w:rsidR="00DD28A7" w:rsidRPr="00FA5381">
        <w:rPr>
          <w:sz w:val="22"/>
          <w:szCs w:val="22"/>
          <w:bdr w:val="nil"/>
          <w:lang w:val="en-GB"/>
        </w:rPr>
        <w:t xml:space="preserve"> </w:t>
      </w:r>
      <w:r w:rsidR="00DD28A7" w:rsidRPr="00FA5381">
        <w:rPr>
          <w:b w:val="0"/>
          <w:sz w:val="22"/>
          <w:szCs w:val="22"/>
          <w:bdr w:val="nil"/>
          <w:lang w:val="en-GB"/>
        </w:rPr>
        <w:t>prospectus of exchange-registered RDRs</w:t>
      </w:r>
      <w:r w:rsidR="00DD28A7" w:rsidRPr="00FA5381" w:rsidDel="00DD28A7">
        <w:rPr>
          <w:b w:val="0"/>
          <w:sz w:val="22"/>
          <w:szCs w:val="22"/>
          <w:bdr w:val="nil"/>
          <w:lang w:val="en-GB"/>
        </w:rPr>
        <w:t xml:space="preserve"> </w:t>
      </w:r>
      <w:r w:rsidR="0004100A" w:rsidRPr="00FA5381">
        <w:rPr>
          <w:b w:val="0"/>
          <w:sz w:val="22"/>
          <w:szCs w:val="22"/>
          <w:bdr w:val="nil"/>
          <w:lang w:val="en-GB"/>
        </w:rPr>
        <w:t xml:space="preserve">shall be filed with the Exchange: </w:t>
      </w:r>
    </w:p>
    <w:p w14:paraId="089E36AD" w14:textId="77777777" w:rsidR="0004100A" w:rsidRPr="00FA5381" w:rsidRDefault="0004100A" w:rsidP="00877CCF">
      <w:pPr>
        <w:pStyle w:val="affd"/>
        <w:numPr>
          <w:ilvl w:val="0"/>
          <w:numId w:val="17"/>
        </w:numPr>
        <w:tabs>
          <w:tab w:val="left" w:pos="284"/>
          <w:tab w:val="left" w:pos="1021"/>
        </w:tabs>
        <w:spacing w:before="120"/>
        <w:ind w:left="0" w:firstLine="567"/>
        <w:jc w:val="both"/>
        <w:rPr>
          <w:sz w:val="22"/>
          <w:szCs w:val="22"/>
          <w:lang w:val="en-GB"/>
        </w:rPr>
      </w:pPr>
      <w:r w:rsidRPr="00FA5381">
        <w:rPr>
          <w:sz w:val="22"/>
          <w:szCs w:val="22"/>
          <w:bdr w:val="nil"/>
          <w:lang w:val="en-GB"/>
        </w:rPr>
        <w:t xml:space="preserve">at least 30 days before the proposed date of splitting the </w:t>
      </w:r>
      <w:r w:rsidR="00C8262C" w:rsidRPr="00FA5381">
        <w:rPr>
          <w:sz w:val="22"/>
          <w:szCs w:val="22"/>
          <w:bdr w:val="nil"/>
          <w:lang w:val="en-GB"/>
        </w:rPr>
        <w:t>Exchange-registered RDRs</w:t>
      </w:r>
      <w:r w:rsidRPr="00FA5381">
        <w:rPr>
          <w:sz w:val="22"/>
          <w:szCs w:val="22"/>
          <w:bdr w:val="nil"/>
          <w:lang w:val="en-GB"/>
        </w:rPr>
        <w:t>;</w:t>
      </w:r>
    </w:p>
    <w:p w14:paraId="38A43243" w14:textId="77777777" w:rsidR="0004100A" w:rsidRPr="00FA5381" w:rsidRDefault="0004100A" w:rsidP="00877CCF">
      <w:pPr>
        <w:pStyle w:val="affd"/>
        <w:numPr>
          <w:ilvl w:val="0"/>
          <w:numId w:val="17"/>
        </w:numPr>
        <w:tabs>
          <w:tab w:val="left" w:pos="284"/>
          <w:tab w:val="left" w:pos="1021"/>
        </w:tabs>
        <w:spacing w:before="120"/>
        <w:ind w:left="0" w:firstLine="567"/>
        <w:jc w:val="both"/>
        <w:rPr>
          <w:sz w:val="22"/>
          <w:szCs w:val="22"/>
          <w:lang w:val="en-GB"/>
        </w:rPr>
      </w:pPr>
      <w:r w:rsidRPr="00FA5381">
        <w:rPr>
          <w:sz w:val="22"/>
          <w:szCs w:val="22"/>
          <w:bdr w:val="nil"/>
          <w:lang w:val="en-GB"/>
        </w:rPr>
        <w:t>at least 30 days before the proposed date of splitting or consolidating the underlying securities, but not earlier than the date on which the depositary that is the issue</w:t>
      </w:r>
      <w:r w:rsidR="00061B2B" w:rsidRPr="00FA5381">
        <w:rPr>
          <w:sz w:val="22"/>
          <w:szCs w:val="22"/>
          <w:bdr w:val="nil"/>
          <w:lang w:val="en-GB"/>
        </w:rPr>
        <w:t>r</w:t>
      </w:r>
      <w:r w:rsidRPr="00FA5381">
        <w:rPr>
          <w:sz w:val="22"/>
          <w:szCs w:val="22"/>
          <w:bdr w:val="nil"/>
          <w:lang w:val="en-GB"/>
        </w:rPr>
        <w:t xml:space="preserve"> of the </w:t>
      </w:r>
      <w:r w:rsidR="00C8262C" w:rsidRPr="00FA5381">
        <w:rPr>
          <w:sz w:val="22"/>
          <w:szCs w:val="22"/>
          <w:bdr w:val="nil"/>
          <w:lang w:val="en-GB"/>
        </w:rPr>
        <w:t>Exchange-registered RDRs</w:t>
      </w:r>
      <w:r w:rsidRPr="00FA5381">
        <w:rPr>
          <w:sz w:val="22"/>
          <w:szCs w:val="22"/>
          <w:bdr w:val="nil"/>
          <w:lang w:val="en-GB"/>
        </w:rPr>
        <w:t xml:space="preserve"> was or should have been aware of the proposed underlying securities split or consolidation date;</w:t>
      </w:r>
    </w:p>
    <w:p w14:paraId="0E28FCA6" w14:textId="77777777" w:rsidR="0004100A" w:rsidRPr="00FA5381" w:rsidRDefault="0004100A" w:rsidP="00877CCF">
      <w:pPr>
        <w:pStyle w:val="affd"/>
        <w:numPr>
          <w:ilvl w:val="0"/>
          <w:numId w:val="17"/>
        </w:numPr>
        <w:tabs>
          <w:tab w:val="left" w:pos="284"/>
          <w:tab w:val="left" w:pos="1021"/>
        </w:tabs>
        <w:spacing w:before="120"/>
        <w:ind w:left="0" w:firstLine="567"/>
        <w:jc w:val="both"/>
        <w:rPr>
          <w:sz w:val="22"/>
          <w:szCs w:val="22"/>
          <w:lang w:val="en-GB"/>
        </w:rPr>
      </w:pPr>
      <w:r w:rsidRPr="00FA5381">
        <w:rPr>
          <w:sz w:val="22"/>
          <w:szCs w:val="22"/>
          <w:bdr w:val="nil"/>
          <w:lang w:val="en-GB"/>
        </w:rPr>
        <w:t>at least 30 days before the proposed date of change in the scope and/or procedure for exercising the rights attaching to the underlying securities in accordance with a foreign law, but not earlier than the date on which the depositary that is the issuer of</w:t>
      </w:r>
      <w:r w:rsidR="00C8262C" w:rsidRPr="00FA5381">
        <w:rPr>
          <w:sz w:val="22"/>
          <w:szCs w:val="22"/>
          <w:bdr w:val="nil"/>
          <w:lang w:val="en-GB"/>
        </w:rPr>
        <w:t xml:space="preserve"> the</w:t>
      </w:r>
      <w:r w:rsidRPr="00FA5381">
        <w:rPr>
          <w:sz w:val="22"/>
          <w:szCs w:val="22"/>
          <w:bdr w:val="nil"/>
          <w:lang w:val="en-GB"/>
        </w:rPr>
        <w:t xml:space="preserve"> </w:t>
      </w:r>
      <w:r w:rsidR="00C8262C" w:rsidRPr="00FA5381">
        <w:rPr>
          <w:sz w:val="22"/>
          <w:szCs w:val="22"/>
          <w:bdr w:val="nil"/>
          <w:lang w:val="en-GB"/>
        </w:rPr>
        <w:t>Exchange-registered RDRs</w:t>
      </w:r>
      <w:r w:rsidR="00C8262C" w:rsidRPr="00FA5381" w:rsidDel="00C8262C">
        <w:rPr>
          <w:sz w:val="22"/>
          <w:szCs w:val="22"/>
          <w:bdr w:val="nil"/>
          <w:lang w:val="en-GB"/>
        </w:rPr>
        <w:t xml:space="preserve"> </w:t>
      </w:r>
      <w:r w:rsidRPr="00FA5381">
        <w:rPr>
          <w:sz w:val="22"/>
          <w:szCs w:val="22"/>
          <w:bdr w:val="nil"/>
          <w:lang w:val="en-GB"/>
        </w:rPr>
        <w:t>was or should have been aware of the proposed date of such change in the scope and/or procedure for exercising the rights attaching to the underlying securities;</w:t>
      </w:r>
    </w:p>
    <w:p w14:paraId="55712AA5" w14:textId="77777777" w:rsidR="0004100A" w:rsidRPr="00FA5381" w:rsidRDefault="0004100A" w:rsidP="00877CCF">
      <w:pPr>
        <w:pStyle w:val="affd"/>
        <w:numPr>
          <w:ilvl w:val="0"/>
          <w:numId w:val="17"/>
        </w:numPr>
        <w:tabs>
          <w:tab w:val="left" w:pos="284"/>
          <w:tab w:val="left" w:pos="1021"/>
        </w:tabs>
        <w:spacing w:before="120"/>
        <w:ind w:left="0" w:firstLine="567"/>
        <w:jc w:val="both"/>
        <w:rPr>
          <w:sz w:val="22"/>
          <w:szCs w:val="22"/>
          <w:lang w:val="en-GB"/>
        </w:rPr>
      </w:pPr>
      <w:r w:rsidRPr="00FA5381">
        <w:rPr>
          <w:sz w:val="22"/>
          <w:szCs w:val="22"/>
          <w:bdr w:val="nil"/>
          <w:lang w:val="en-GB"/>
        </w:rPr>
        <w:t xml:space="preserve">within 30 days from the date of entering into (signing of) the agreement on amendments to the terms and conditions of the contract between the issuer of underlying securities and the issuer of the </w:t>
      </w:r>
      <w:r w:rsidR="00C8262C" w:rsidRPr="00FA5381">
        <w:rPr>
          <w:sz w:val="22"/>
          <w:szCs w:val="22"/>
          <w:bdr w:val="nil"/>
          <w:lang w:val="en-GB"/>
        </w:rPr>
        <w:t>Exchange-registered RDRs</w:t>
      </w:r>
      <w:r w:rsidRPr="00FA5381">
        <w:rPr>
          <w:sz w:val="22"/>
          <w:szCs w:val="22"/>
          <w:bdr w:val="nil"/>
          <w:lang w:val="en-GB"/>
        </w:rPr>
        <w:t xml:space="preserve">. </w:t>
      </w:r>
    </w:p>
    <w:p w14:paraId="717DDA93" w14:textId="69BB55BA" w:rsidR="00DD28A7" w:rsidRPr="00FA5381" w:rsidRDefault="001C2415" w:rsidP="00877CCF">
      <w:pPr>
        <w:pStyle w:val="21"/>
        <w:widowControl/>
        <w:numPr>
          <w:ilvl w:val="2"/>
          <w:numId w:val="184"/>
        </w:numPr>
        <w:tabs>
          <w:tab w:val="left" w:pos="-3119"/>
          <w:tab w:val="left" w:pos="-1701"/>
          <w:tab w:val="left" w:pos="284"/>
          <w:tab w:val="left" w:pos="851"/>
        </w:tabs>
        <w:spacing w:before="120"/>
        <w:ind w:left="0" w:firstLine="567"/>
        <w:jc w:val="both"/>
        <w:rPr>
          <w:b w:val="0"/>
          <w:sz w:val="22"/>
          <w:szCs w:val="22"/>
          <w:lang w:val="en-GB"/>
        </w:rPr>
      </w:pPr>
      <w:r w:rsidRPr="00FA5381">
        <w:rPr>
          <w:b w:val="0"/>
          <w:sz w:val="22"/>
          <w:szCs w:val="22"/>
          <w:lang w:val="en-GB"/>
        </w:rPr>
        <w:t xml:space="preserve">The </w:t>
      </w:r>
      <w:r w:rsidR="00D26276" w:rsidRPr="00FA5381">
        <w:rPr>
          <w:b w:val="0"/>
          <w:sz w:val="22"/>
          <w:szCs w:val="22"/>
          <w:lang w:val="en-GB"/>
        </w:rPr>
        <w:t>procedure of reviewing the application and a complete set of documents</w:t>
      </w:r>
      <w:r w:rsidR="00A25BEE" w:rsidRPr="00FA5381">
        <w:rPr>
          <w:b w:val="0"/>
          <w:sz w:val="22"/>
          <w:szCs w:val="22"/>
          <w:lang w:val="en-GB"/>
        </w:rPr>
        <w:t>,</w:t>
      </w:r>
      <w:r w:rsidR="00D26276" w:rsidRPr="00FA5381">
        <w:rPr>
          <w:b w:val="0"/>
          <w:sz w:val="22"/>
          <w:szCs w:val="22"/>
          <w:lang w:val="en-GB"/>
        </w:rPr>
        <w:t xml:space="preserve"> and the order of for the Exchange to </w:t>
      </w:r>
      <w:proofErr w:type="gramStart"/>
      <w:r w:rsidR="00D26276" w:rsidRPr="00FA5381">
        <w:rPr>
          <w:b w:val="0"/>
          <w:sz w:val="22"/>
          <w:szCs w:val="22"/>
          <w:lang w:val="en-GB"/>
        </w:rPr>
        <w:t>make a decision</w:t>
      </w:r>
      <w:proofErr w:type="gramEnd"/>
      <w:r w:rsidR="00D26276" w:rsidRPr="00FA5381">
        <w:rPr>
          <w:b w:val="0"/>
          <w:sz w:val="22"/>
          <w:szCs w:val="22"/>
          <w:lang w:val="en-GB"/>
        </w:rPr>
        <w:t xml:space="preserve"> to register or deny registration of amendments </w:t>
      </w:r>
      <w:r w:rsidR="0090746A" w:rsidRPr="00FA5381">
        <w:rPr>
          <w:b w:val="0"/>
          <w:sz w:val="22"/>
          <w:szCs w:val="22"/>
          <w:lang w:val="en-GB"/>
        </w:rPr>
        <w:t xml:space="preserve">to </w:t>
      </w:r>
      <w:r w:rsidR="00D26276" w:rsidRPr="00FA5381">
        <w:rPr>
          <w:b w:val="0"/>
          <w:sz w:val="22"/>
          <w:szCs w:val="22"/>
          <w:lang w:val="en-GB"/>
        </w:rPr>
        <w:t xml:space="preserve">the decision </w:t>
      </w:r>
      <w:r w:rsidR="0090746A" w:rsidRPr="00FA5381">
        <w:rPr>
          <w:b w:val="0"/>
          <w:sz w:val="22"/>
          <w:szCs w:val="22"/>
          <w:lang w:val="en-GB"/>
        </w:rPr>
        <w:t>on the</w:t>
      </w:r>
      <w:r w:rsidR="00D26276" w:rsidRPr="00FA5381">
        <w:rPr>
          <w:b w:val="0"/>
          <w:sz w:val="22"/>
          <w:szCs w:val="22"/>
          <w:lang w:val="en-GB"/>
        </w:rPr>
        <w:t xml:space="preserve"> issue of </w:t>
      </w:r>
      <w:r w:rsidR="00D26276" w:rsidRPr="00FA5381">
        <w:rPr>
          <w:b w:val="0"/>
          <w:sz w:val="22"/>
          <w:szCs w:val="22"/>
          <w:bdr w:val="nil"/>
          <w:lang w:val="en-GB"/>
        </w:rPr>
        <w:t xml:space="preserve">Exchange-registered RDRs and (or) in the prospectus of Exchange-registered RDRs </w:t>
      </w:r>
      <w:r w:rsidR="00D26276" w:rsidRPr="00FA5381">
        <w:rPr>
          <w:b w:val="0"/>
          <w:sz w:val="22"/>
          <w:szCs w:val="22"/>
          <w:lang w:val="en-GB"/>
        </w:rPr>
        <w:t>are similar to the procedure referred to in Article 7 of these Rules in relation to the Application, with due regard to the specific rules set out in this Article.</w:t>
      </w:r>
    </w:p>
    <w:p w14:paraId="0437230E" w14:textId="63857C37" w:rsidR="00DD3F1B" w:rsidRPr="00FA5381" w:rsidRDefault="00DD3F1B" w:rsidP="00877CCF">
      <w:pPr>
        <w:pStyle w:val="21"/>
        <w:widowControl/>
        <w:numPr>
          <w:ilvl w:val="2"/>
          <w:numId w:val="184"/>
        </w:numPr>
        <w:tabs>
          <w:tab w:val="left" w:pos="-3119"/>
          <w:tab w:val="left" w:pos="-1701"/>
          <w:tab w:val="left" w:pos="284"/>
          <w:tab w:val="left" w:pos="851"/>
        </w:tabs>
        <w:spacing w:before="120"/>
        <w:ind w:left="0" w:firstLine="567"/>
        <w:jc w:val="both"/>
        <w:rPr>
          <w:b w:val="0"/>
          <w:sz w:val="22"/>
          <w:szCs w:val="22"/>
          <w:lang w:val="en-GB"/>
        </w:rPr>
      </w:pPr>
      <w:r w:rsidRPr="00FA5381">
        <w:rPr>
          <w:rFonts w:eastAsia="Calibri"/>
          <w:b w:val="0"/>
          <w:sz w:val="22"/>
          <w:szCs w:val="22"/>
          <w:lang w:val="en-US"/>
        </w:rPr>
        <w:t xml:space="preserve">The Exchange shall </w:t>
      </w:r>
      <w:proofErr w:type="gramStart"/>
      <w:r w:rsidRPr="00FA5381">
        <w:rPr>
          <w:rFonts w:eastAsia="Calibri"/>
          <w:b w:val="0"/>
          <w:sz w:val="22"/>
          <w:szCs w:val="22"/>
          <w:lang w:val="en-US"/>
        </w:rPr>
        <w:t xml:space="preserve">make a </w:t>
      </w:r>
      <w:r w:rsidRPr="00FA5381">
        <w:rPr>
          <w:b w:val="0"/>
          <w:color w:val="000000"/>
          <w:sz w:val="22"/>
          <w:szCs w:val="22"/>
          <w:lang w:val="en-US"/>
        </w:rPr>
        <w:t>decision</w:t>
      </w:r>
      <w:proofErr w:type="gramEnd"/>
      <w:r w:rsidRPr="00FA5381">
        <w:rPr>
          <w:b w:val="0"/>
          <w:color w:val="000000"/>
          <w:sz w:val="22"/>
          <w:szCs w:val="22"/>
          <w:lang w:val="en-US"/>
        </w:rPr>
        <w:t xml:space="preserve"> </w:t>
      </w:r>
      <w:r w:rsidR="001C0CAD" w:rsidRPr="00FA5381">
        <w:rPr>
          <w:rFonts w:eastAsia="Calibri"/>
          <w:b w:val="0"/>
          <w:bCs/>
          <w:sz w:val="22"/>
          <w:szCs w:val="22"/>
          <w:lang w:val="en-US"/>
        </w:rPr>
        <w:t>to register or deny registration</w:t>
      </w:r>
      <w:r w:rsidR="001C0CAD" w:rsidRPr="00FA5381">
        <w:rPr>
          <w:rFonts w:eastAsia="Calibri"/>
          <w:sz w:val="22"/>
          <w:szCs w:val="22"/>
          <w:lang w:val="en-US"/>
        </w:rPr>
        <w:t xml:space="preserve"> </w:t>
      </w:r>
      <w:r w:rsidRPr="00FA5381">
        <w:rPr>
          <w:b w:val="0"/>
          <w:sz w:val="22"/>
          <w:szCs w:val="22"/>
          <w:lang w:val="en-GB"/>
        </w:rPr>
        <w:t xml:space="preserve">of </w:t>
      </w:r>
      <w:r w:rsidR="001C0CAD" w:rsidRPr="00FA5381">
        <w:rPr>
          <w:b w:val="0"/>
          <w:sz w:val="22"/>
          <w:szCs w:val="22"/>
          <w:lang w:val="en-GB"/>
        </w:rPr>
        <w:t xml:space="preserve">amendments to the decision on the issue of </w:t>
      </w:r>
      <w:r w:rsidR="001C0CAD" w:rsidRPr="00FA5381">
        <w:rPr>
          <w:b w:val="0"/>
          <w:sz w:val="22"/>
          <w:szCs w:val="22"/>
          <w:bdr w:val="nil"/>
          <w:lang w:val="en-GB"/>
        </w:rPr>
        <w:t xml:space="preserve">Exchange-registered RDRs </w:t>
      </w:r>
      <w:r w:rsidRPr="00FA5381">
        <w:rPr>
          <w:b w:val="0"/>
          <w:sz w:val="22"/>
          <w:szCs w:val="22"/>
          <w:bdr w:val="nil"/>
          <w:lang w:val="en-GB"/>
        </w:rPr>
        <w:t>and (or) in the prospectus of Exchange-registered RDRs</w:t>
      </w:r>
      <w:r w:rsidRPr="00FA5381">
        <w:rPr>
          <w:rFonts w:eastAsia="Calibri"/>
          <w:b w:val="0"/>
          <w:sz w:val="22"/>
          <w:szCs w:val="22"/>
          <w:lang w:val="en-US"/>
        </w:rPr>
        <w:t xml:space="preserve"> on the basis of the expert opinion of the Listing Department </w:t>
      </w:r>
      <w:r w:rsidRPr="00FA5381">
        <w:rPr>
          <w:rFonts w:eastAsia="Calibri"/>
          <w:sz w:val="22"/>
          <w:szCs w:val="22"/>
          <w:lang w:val="en-US"/>
        </w:rPr>
        <w:t xml:space="preserve">within 10 </w:t>
      </w:r>
      <w:r w:rsidR="00802AD5">
        <w:rPr>
          <w:rFonts w:eastAsia="Calibri"/>
          <w:sz w:val="22"/>
          <w:szCs w:val="22"/>
          <w:lang w:val="en-US"/>
        </w:rPr>
        <w:t>working day</w:t>
      </w:r>
      <w:r w:rsidRPr="00FA5381">
        <w:rPr>
          <w:rFonts w:eastAsia="Calibri"/>
          <w:sz w:val="22"/>
          <w:szCs w:val="22"/>
          <w:lang w:val="en-US"/>
        </w:rPr>
        <w:t>s</w:t>
      </w:r>
      <w:r w:rsidRPr="00FA5381">
        <w:rPr>
          <w:rFonts w:eastAsia="Calibri"/>
          <w:b w:val="0"/>
          <w:sz w:val="22"/>
          <w:szCs w:val="22"/>
          <w:lang w:val="en-US"/>
        </w:rPr>
        <w:t xml:space="preserve"> from the date of receiving required documents.</w:t>
      </w:r>
    </w:p>
    <w:p w14:paraId="5248880E" w14:textId="2CD34943" w:rsidR="001C2415" w:rsidRPr="00FA5381" w:rsidRDefault="00DD28A7" w:rsidP="00877CCF">
      <w:pPr>
        <w:pStyle w:val="21"/>
        <w:widowControl/>
        <w:numPr>
          <w:ilvl w:val="2"/>
          <w:numId w:val="184"/>
        </w:numPr>
        <w:tabs>
          <w:tab w:val="left" w:pos="-3119"/>
          <w:tab w:val="left" w:pos="-1701"/>
          <w:tab w:val="left" w:pos="284"/>
          <w:tab w:val="left" w:pos="851"/>
        </w:tabs>
        <w:spacing w:before="120"/>
        <w:ind w:left="0" w:firstLine="567"/>
        <w:jc w:val="both"/>
        <w:rPr>
          <w:b w:val="0"/>
          <w:sz w:val="22"/>
          <w:szCs w:val="22"/>
          <w:lang w:val="en-GB"/>
        </w:rPr>
      </w:pPr>
      <w:r w:rsidRPr="00FA5381">
        <w:rPr>
          <w:b w:val="0"/>
          <w:sz w:val="22"/>
          <w:szCs w:val="22"/>
          <w:lang w:val="en-GB"/>
        </w:rPr>
        <w:t xml:space="preserve">The </w:t>
      </w:r>
      <w:r w:rsidR="001C2415" w:rsidRPr="00FA5381">
        <w:rPr>
          <w:b w:val="0"/>
          <w:sz w:val="22"/>
          <w:szCs w:val="22"/>
          <w:lang w:val="en-GB"/>
        </w:rPr>
        <w:t>Exchange provide</w:t>
      </w:r>
      <w:r w:rsidR="001C0CAD" w:rsidRPr="00FA5381">
        <w:rPr>
          <w:b w:val="0"/>
          <w:sz w:val="22"/>
          <w:szCs w:val="22"/>
          <w:lang w:val="en-GB"/>
        </w:rPr>
        <w:t>s</w:t>
      </w:r>
      <w:r w:rsidR="001C2415" w:rsidRPr="00FA5381">
        <w:rPr>
          <w:b w:val="0"/>
          <w:sz w:val="22"/>
          <w:szCs w:val="22"/>
          <w:lang w:val="en-GB"/>
        </w:rPr>
        <w:t xml:space="preserve"> services</w:t>
      </w:r>
      <w:r w:rsidR="00E4526E" w:rsidRPr="00FA5381">
        <w:rPr>
          <w:b w:val="0"/>
          <w:sz w:val="22"/>
          <w:szCs w:val="22"/>
          <w:lang w:val="en-US"/>
        </w:rPr>
        <w:t xml:space="preserve"> to the issuer</w:t>
      </w:r>
      <w:r w:rsidR="001C2415" w:rsidRPr="00FA5381">
        <w:rPr>
          <w:b w:val="0"/>
          <w:sz w:val="22"/>
          <w:szCs w:val="22"/>
          <w:lang w:val="en-GB"/>
        </w:rPr>
        <w:t xml:space="preserve"> for registration </w:t>
      </w:r>
      <w:r w:rsidR="001C0CAD" w:rsidRPr="00FA5381">
        <w:rPr>
          <w:b w:val="0"/>
          <w:sz w:val="22"/>
          <w:szCs w:val="22"/>
          <w:lang w:val="en-GB"/>
        </w:rPr>
        <w:t xml:space="preserve">amendments to the decision on the issue of </w:t>
      </w:r>
      <w:r w:rsidR="001C0CAD" w:rsidRPr="00FA5381">
        <w:rPr>
          <w:b w:val="0"/>
          <w:sz w:val="22"/>
          <w:szCs w:val="22"/>
          <w:bdr w:val="nil"/>
          <w:lang w:val="en-GB"/>
        </w:rPr>
        <w:t>Exchange-registered RDRs</w:t>
      </w:r>
      <w:r w:rsidR="001C2415" w:rsidRPr="00FA5381">
        <w:rPr>
          <w:b w:val="0"/>
          <w:sz w:val="22"/>
          <w:szCs w:val="22"/>
          <w:bdr w:val="nil"/>
          <w:lang w:val="en-GB"/>
        </w:rPr>
        <w:t xml:space="preserve"> and (or) in the prospectus of Exchange-registered RDRs based on the agreement for listing services.</w:t>
      </w:r>
    </w:p>
    <w:p w14:paraId="4398753A" w14:textId="3BD1BBD5" w:rsidR="0004100A" w:rsidRPr="00FA5381" w:rsidRDefault="001C0CAD" w:rsidP="00877CCF">
      <w:pPr>
        <w:pStyle w:val="21"/>
        <w:widowControl/>
        <w:numPr>
          <w:ilvl w:val="2"/>
          <w:numId w:val="184"/>
        </w:numPr>
        <w:tabs>
          <w:tab w:val="left" w:pos="-3119"/>
          <w:tab w:val="left" w:pos="-1701"/>
          <w:tab w:val="left" w:pos="284"/>
          <w:tab w:val="left" w:pos="851"/>
        </w:tabs>
        <w:spacing w:before="120"/>
        <w:ind w:left="0" w:firstLine="567"/>
        <w:jc w:val="both"/>
        <w:rPr>
          <w:b w:val="0"/>
          <w:sz w:val="22"/>
          <w:szCs w:val="22"/>
          <w:lang w:val="en-GB"/>
        </w:rPr>
      </w:pPr>
      <w:r w:rsidRPr="00FA5381">
        <w:rPr>
          <w:b w:val="0"/>
          <w:sz w:val="22"/>
          <w:szCs w:val="22"/>
          <w:bdr w:val="nil"/>
          <w:lang w:val="en-GB"/>
        </w:rPr>
        <w:t>Within</w:t>
      </w:r>
      <w:r w:rsidR="0004100A" w:rsidRPr="00FA5381">
        <w:rPr>
          <w:b w:val="0"/>
          <w:sz w:val="22"/>
          <w:szCs w:val="22"/>
          <w:bdr w:val="nil"/>
          <w:lang w:val="en-GB"/>
        </w:rPr>
        <w:t xml:space="preserve"> 1 trading day following that when the Exchange makes the decision </w:t>
      </w:r>
      <w:r w:rsidR="002E31A6" w:rsidRPr="00FA5381">
        <w:rPr>
          <w:b w:val="0"/>
          <w:sz w:val="22"/>
          <w:szCs w:val="22"/>
          <w:bdr w:val="nil"/>
          <w:lang w:val="en-GB"/>
        </w:rPr>
        <w:t xml:space="preserve">on registering </w:t>
      </w:r>
      <w:r w:rsidRPr="00FA5381">
        <w:rPr>
          <w:b w:val="0"/>
          <w:sz w:val="22"/>
          <w:szCs w:val="22"/>
          <w:lang w:val="en-GB"/>
        </w:rPr>
        <w:t xml:space="preserve">amendments to the decision on the issue of </w:t>
      </w:r>
      <w:r w:rsidRPr="00FA5381">
        <w:rPr>
          <w:b w:val="0"/>
          <w:sz w:val="22"/>
          <w:szCs w:val="22"/>
          <w:bdr w:val="nil"/>
          <w:lang w:val="en-GB"/>
        </w:rPr>
        <w:t xml:space="preserve">Exchange-registered RDRs </w:t>
      </w:r>
      <w:r w:rsidR="0004100A" w:rsidRPr="00FA5381">
        <w:rPr>
          <w:b w:val="0"/>
          <w:sz w:val="22"/>
          <w:szCs w:val="22"/>
          <w:bdr w:val="nil"/>
          <w:lang w:val="en-GB"/>
        </w:rPr>
        <w:t xml:space="preserve">and/or to the </w:t>
      </w:r>
      <w:r w:rsidR="002E31A6" w:rsidRPr="00FA5381">
        <w:rPr>
          <w:b w:val="0"/>
          <w:sz w:val="22"/>
          <w:szCs w:val="22"/>
          <w:bdr w:val="nil"/>
          <w:lang w:val="en-GB"/>
        </w:rPr>
        <w:t>Exchange-registered RDR</w:t>
      </w:r>
      <w:r w:rsidRPr="00FA5381">
        <w:rPr>
          <w:b w:val="0"/>
          <w:sz w:val="22"/>
          <w:szCs w:val="22"/>
          <w:bdr w:val="nil"/>
          <w:lang w:val="en-GB"/>
        </w:rPr>
        <w:t>s</w:t>
      </w:r>
      <w:r w:rsidR="0004100A" w:rsidRPr="00FA5381">
        <w:rPr>
          <w:b w:val="0"/>
          <w:sz w:val="22"/>
          <w:szCs w:val="22"/>
          <w:bdr w:val="nil"/>
          <w:lang w:val="en-GB"/>
        </w:rPr>
        <w:t xml:space="preserve"> prospectus, the Exchange shall:</w:t>
      </w:r>
    </w:p>
    <w:p w14:paraId="4AD5FA60" w14:textId="77777777" w:rsidR="0004100A" w:rsidRPr="00FA5381" w:rsidRDefault="0004100A" w:rsidP="00877CCF">
      <w:pPr>
        <w:pStyle w:val="affd"/>
        <w:numPr>
          <w:ilvl w:val="0"/>
          <w:numId w:val="17"/>
        </w:numPr>
        <w:tabs>
          <w:tab w:val="left" w:pos="284"/>
          <w:tab w:val="left" w:pos="1021"/>
        </w:tabs>
        <w:spacing w:before="120"/>
        <w:ind w:left="1" w:firstLine="567"/>
        <w:jc w:val="both"/>
        <w:rPr>
          <w:sz w:val="22"/>
          <w:szCs w:val="22"/>
          <w:lang w:val="en-GB"/>
        </w:rPr>
      </w:pPr>
      <w:r w:rsidRPr="00FA5381">
        <w:rPr>
          <w:sz w:val="22"/>
          <w:szCs w:val="22"/>
          <w:bdr w:val="nil"/>
          <w:lang w:val="en-GB"/>
        </w:rPr>
        <w:t>notify the issuer of the decision</w:t>
      </w:r>
      <w:r w:rsidR="002E31A6" w:rsidRPr="00FA5381">
        <w:rPr>
          <w:sz w:val="22"/>
          <w:szCs w:val="22"/>
          <w:bdr w:val="nil"/>
          <w:lang w:val="en-GB"/>
        </w:rPr>
        <w:t>(s)</w:t>
      </w:r>
      <w:r w:rsidRPr="00FA5381">
        <w:rPr>
          <w:sz w:val="22"/>
          <w:szCs w:val="22"/>
          <w:bdr w:val="nil"/>
          <w:lang w:val="en-GB"/>
        </w:rPr>
        <w:t xml:space="preserve"> so made by post or electronically, or else by personal delivery with receipt acknowledged;</w:t>
      </w:r>
    </w:p>
    <w:p w14:paraId="0DF31995" w14:textId="77777777" w:rsidR="0004100A" w:rsidRPr="00FA5381" w:rsidRDefault="0004100A" w:rsidP="00877CCF">
      <w:pPr>
        <w:pStyle w:val="affd"/>
        <w:numPr>
          <w:ilvl w:val="0"/>
          <w:numId w:val="17"/>
        </w:numPr>
        <w:tabs>
          <w:tab w:val="left" w:pos="284"/>
          <w:tab w:val="left" w:pos="1021"/>
        </w:tabs>
        <w:spacing w:before="120"/>
        <w:ind w:left="1" w:firstLine="567"/>
        <w:jc w:val="both"/>
        <w:rPr>
          <w:sz w:val="22"/>
          <w:szCs w:val="22"/>
          <w:lang w:val="en-GB"/>
        </w:rPr>
      </w:pPr>
      <w:r w:rsidRPr="00FA5381">
        <w:rPr>
          <w:sz w:val="22"/>
          <w:szCs w:val="22"/>
          <w:bdr w:val="nil"/>
          <w:lang w:val="en-GB"/>
        </w:rPr>
        <w:t xml:space="preserve">disclose the information on the decision made via </w:t>
      </w:r>
      <w:r w:rsidR="00FF777B" w:rsidRPr="00FA5381">
        <w:rPr>
          <w:sz w:val="22"/>
          <w:szCs w:val="22"/>
          <w:bdr w:val="nil"/>
          <w:lang w:val="en-GB"/>
        </w:rPr>
        <w:t>the website of the Exchange</w:t>
      </w:r>
      <w:r w:rsidRPr="00FA5381">
        <w:rPr>
          <w:sz w:val="22"/>
          <w:szCs w:val="22"/>
          <w:bdr w:val="nil"/>
          <w:lang w:val="en-GB"/>
        </w:rPr>
        <w:t>.</w:t>
      </w:r>
    </w:p>
    <w:p w14:paraId="42292166" w14:textId="77777777" w:rsidR="002F3A54" w:rsidRPr="00FA5381" w:rsidRDefault="002F3A54" w:rsidP="00FA5381">
      <w:pPr>
        <w:pStyle w:val="affd"/>
        <w:tabs>
          <w:tab w:val="left" w:pos="284"/>
          <w:tab w:val="left" w:pos="1021"/>
        </w:tabs>
        <w:spacing w:before="120"/>
        <w:ind w:left="567" w:firstLine="567"/>
        <w:jc w:val="both"/>
        <w:rPr>
          <w:sz w:val="22"/>
          <w:szCs w:val="22"/>
          <w:lang w:val="en-GB"/>
        </w:rPr>
      </w:pPr>
    </w:p>
    <w:p w14:paraId="3EF32FB4" w14:textId="77777777" w:rsidR="00241CA0" w:rsidRPr="00FA5381" w:rsidRDefault="00241CA0" w:rsidP="00FA5381">
      <w:pPr>
        <w:keepNext/>
        <w:tabs>
          <w:tab w:val="left" w:pos="284"/>
          <w:tab w:val="left" w:pos="1021"/>
        </w:tabs>
        <w:spacing w:before="120" w:after="120"/>
        <w:ind w:firstLine="567"/>
        <w:jc w:val="both"/>
        <w:outlineLvl w:val="1"/>
        <w:rPr>
          <w:b/>
          <w:sz w:val="22"/>
          <w:szCs w:val="22"/>
          <w:u w:val="single"/>
          <w:lang w:val="en-US"/>
        </w:rPr>
      </w:pPr>
      <w:bookmarkStart w:id="103" w:name="_Toc26257902"/>
      <w:bookmarkStart w:id="104" w:name="_Toc26257903"/>
      <w:bookmarkStart w:id="105" w:name="_Toc26257904"/>
      <w:r w:rsidRPr="00FA5381">
        <w:rPr>
          <w:b/>
          <w:sz w:val="22"/>
          <w:szCs w:val="22"/>
          <w:u w:val="single"/>
          <w:lang w:val="en-US"/>
        </w:rPr>
        <w:t>Article 14.1.</w:t>
      </w:r>
      <w:r w:rsidRPr="00FA5381">
        <w:rPr>
          <w:b/>
          <w:sz w:val="22"/>
          <w:szCs w:val="22"/>
          <w:u w:val="single"/>
          <w:lang w:val="en-US"/>
        </w:rPr>
        <w:tab/>
        <w:t>Suspension and resumption of securities issuance</w:t>
      </w:r>
      <w:bookmarkEnd w:id="103"/>
      <w:r w:rsidRPr="00FA5381">
        <w:rPr>
          <w:b/>
          <w:sz w:val="22"/>
          <w:szCs w:val="22"/>
          <w:u w:val="single"/>
          <w:lang w:val="en-US"/>
        </w:rPr>
        <w:t xml:space="preserve"> </w:t>
      </w:r>
    </w:p>
    <w:p w14:paraId="1279EA94" w14:textId="0889F714" w:rsidR="00241CA0" w:rsidRPr="00FA5381" w:rsidRDefault="00241CA0" w:rsidP="00877CCF">
      <w:pPr>
        <w:pStyle w:val="affd"/>
        <w:numPr>
          <w:ilvl w:val="2"/>
          <w:numId w:val="185"/>
        </w:numPr>
        <w:tabs>
          <w:tab w:val="left" w:pos="0"/>
          <w:tab w:val="left" w:pos="284"/>
          <w:tab w:val="left" w:pos="1701"/>
        </w:tabs>
        <w:spacing w:before="120" w:after="120"/>
        <w:ind w:left="0" w:firstLine="567"/>
        <w:jc w:val="both"/>
        <w:rPr>
          <w:color w:val="000000"/>
          <w:sz w:val="22"/>
          <w:szCs w:val="22"/>
          <w:lang w:val="en-US"/>
        </w:rPr>
      </w:pPr>
      <w:r w:rsidRPr="00FA5381">
        <w:rPr>
          <w:color w:val="000000"/>
          <w:sz w:val="22"/>
          <w:szCs w:val="22"/>
          <w:lang w:val="en-US"/>
        </w:rPr>
        <w:t xml:space="preserve">The issuance of securities whose issue (additional issue) has been registered (is being registered) by the Exchange may be suspended by the Exchange in the event of discovery of the circumstances indicated in Clause 1 Article 26 of the </w:t>
      </w:r>
      <w:r w:rsidR="00A007D9" w:rsidRPr="00FA5381">
        <w:rPr>
          <w:sz w:val="22"/>
          <w:szCs w:val="22"/>
          <w:bdr w:val="nil"/>
          <w:lang w:val="en-GB"/>
        </w:rPr>
        <w:t xml:space="preserve">Securities Market Law </w:t>
      </w:r>
      <w:r w:rsidRPr="00FA5381">
        <w:rPr>
          <w:color w:val="000000"/>
          <w:sz w:val="22"/>
          <w:szCs w:val="22"/>
          <w:lang w:val="en-US"/>
        </w:rPr>
        <w:t>at any stage of securities issu</w:t>
      </w:r>
      <w:r w:rsidR="00A007D9" w:rsidRPr="00FA5381">
        <w:rPr>
          <w:color w:val="000000"/>
          <w:sz w:val="22"/>
          <w:szCs w:val="22"/>
          <w:lang w:val="en-US"/>
        </w:rPr>
        <w:t>ance</w:t>
      </w:r>
      <w:r w:rsidRPr="00FA5381">
        <w:rPr>
          <w:color w:val="000000"/>
          <w:sz w:val="22"/>
          <w:szCs w:val="22"/>
          <w:lang w:val="en-US"/>
        </w:rPr>
        <w:t xml:space="preserve"> before the beginning of securities placement.</w:t>
      </w:r>
    </w:p>
    <w:p w14:paraId="6A28EF9A" w14:textId="77777777" w:rsidR="00241CA0" w:rsidRPr="00FA5381" w:rsidRDefault="00241CA0" w:rsidP="00FA5381">
      <w:pPr>
        <w:tabs>
          <w:tab w:val="left" w:pos="0"/>
          <w:tab w:val="left" w:pos="284"/>
          <w:tab w:val="left" w:pos="1701"/>
        </w:tabs>
        <w:spacing w:before="120" w:after="120"/>
        <w:ind w:firstLine="567"/>
        <w:jc w:val="both"/>
        <w:rPr>
          <w:color w:val="000000"/>
          <w:sz w:val="22"/>
          <w:szCs w:val="22"/>
          <w:lang w:val="en-US"/>
        </w:rPr>
      </w:pPr>
      <w:r w:rsidRPr="00FA5381">
        <w:rPr>
          <w:color w:val="000000"/>
          <w:sz w:val="22"/>
          <w:szCs w:val="22"/>
          <w:lang w:val="en-US"/>
        </w:rPr>
        <w:t xml:space="preserve">The Exchange shall </w:t>
      </w:r>
      <w:proofErr w:type="gramStart"/>
      <w:r w:rsidRPr="00FA5381">
        <w:rPr>
          <w:color w:val="000000"/>
          <w:sz w:val="22"/>
          <w:szCs w:val="22"/>
          <w:lang w:val="en-US"/>
        </w:rPr>
        <w:t>make a decision</w:t>
      </w:r>
      <w:proofErr w:type="gramEnd"/>
      <w:r w:rsidRPr="00FA5381">
        <w:rPr>
          <w:color w:val="000000"/>
          <w:sz w:val="22"/>
          <w:szCs w:val="22"/>
          <w:lang w:val="en-US"/>
        </w:rPr>
        <w:t xml:space="preserve"> on the suspension of securities issuance based on the expert opinion of the Listing Department.</w:t>
      </w:r>
    </w:p>
    <w:p w14:paraId="3F7CDDDB" w14:textId="77777777" w:rsidR="00241CA0" w:rsidRPr="00FA5381" w:rsidRDefault="00241CA0" w:rsidP="00877CCF">
      <w:pPr>
        <w:pStyle w:val="affd"/>
        <w:numPr>
          <w:ilvl w:val="2"/>
          <w:numId w:val="185"/>
        </w:numPr>
        <w:tabs>
          <w:tab w:val="left" w:pos="0"/>
          <w:tab w:val="left" w:pos="284"/>
          <w:tab w:val="left" w:pos="1701"/>
        </w:tabs>
        <w:spacing w:before="120" w:after="120"/>
        <w:ind w:left="0" w:firstLine="567"/>
        <w:jc w:val="both"/>
        <w:rPr>
          <w:color w:val="000000"/>
          <w:sz w:val="22"/>
          <w:szCs w:val="22"/>
          <w:lang w:val="en-US"/>
        </w:rPr>
      </w:pPr>
      <w:r w:rsidRPr="00FA5381">
        <w:rPr>
          <w:color w:val="000000"/>
          <w:sz w:val="22"/>
          <w:szCs w:val="22"/>
          <w:lang w:val="en-US"/>
        </w:rPr>
        <w:t xml:space="preserve">On or before the first trading day following the day when the Exchange </w:t>
      </w:r>
      <w:proofErr w:type="gramStart"/>
      <w:r w:rsidRPr="00FA5381">
        <w:rPr>
          <w:color w:val="000000"/>
          <w:sz w:val="22"/>
          <w:szCs w:val="22"/>
          <w:lang w:val="en-US"/>
        </w:rPr>
        <w:t>made a decision</w:t>
      </w:r>
      <w:bookmarkStart w:id="106" w:name="_Hlk26279670"/>
      <w:proofErr w:type="gramEnd"/>
      <w:r w:rsidRPr="00FA5381">
        <w:rPr>
          <w:color w:val="000000"/>
          <w:sz w:val="22"/>
          <w:szCs w:val="22"/>
          <w:lang w:val="en-US"/>
        </w:rPr>
        <w:t xml:space="preserve"> to suspend securities issuance</w:t>
      </w:r>
      <w:bookmarkEnd w:id="106"/>
      <w:r w:rsidRPr="00FA5381">
        <w:rPr>
          <w:color w:val="000000"/>
          <w:sz w:val="22"/>
          <w:szCs w:val="22"/>
          <w:lang w:val="en-US"/>
        </w:rPr>
        <w:t xml:space="preserve">, the Exchange shall: </w:t>
      </w:r>
    </w:p>
    <w:p w14:paraId="3457FE84" w14:textId="58017C9F" w:rsidR="00241CA0" w:rsidRPr="00FA5381" w:rsidRDefault="00241CA0" w:rsidP="00877CCF">
      <w:pPr>
        <w:numPr>
          <w:ilvl w:val="0"/>
          <w:numId w:val="154"/>
        </w:numPr>
        <w:tabs>
          <w:tab w:val="left" w:pos="284"/>
          <w:tab w:val="left" w:pos="1021"/>
          <w:tab w:val="left" w:pos="1701"/>
        </w:tabs>
        <w:spacing w:before="120"/>
        <w:ind w:left="0" w:firstLine="567"/>
        <w:contextualSpacing/>
        <w:jc w:val="both"/>
        <w:rPr>
          <w:sz w:val="22"/>
          <w:szCs w:val="22"/>
          <w:lang w:val="en-US"/>
        </w:rPr>
      </w:pPr>
      <w:r w:rsidRPr="00FA5381">
        <w:rPr>
          <w:sz w:val="22"/>
          <w:szCs w:val="22"/>
          <w:lang w:val="en-US"/>
        </w:rPr>
        <w:lastRenderedPageBreak/>
        <w:t xml:space="preserve">send the issuer a </w:t>
      </w:r>
      <w:r w:rsidR="0002557A">
        <w:rPr>
          <w:sz w:val="22"/>
          <w:szCs w:val="22"/>
          <w:lang w:val="en-US"/>
        </w:rPr>
        <w:t>notice of</w:t>
      </w:r>
      <w:r w:rsidRPr="00FA5381">
        <w:rPr>
          <w:sz w:val="22"/>
          <w:szCs w:val="22"/>
          <w:lang w:val="en-US"/>
        </w:rPr>
        <w:t xml:space="preserve"> the decision by post or email, or by hand delivery against receipt;</w:t>
      </w:r>
    </w:p>
    <w:p w14:paraId="2ECBCD45" w14:textId="77777777" w:rsidR="00241CA0" w:rsidRPr="00FA5381" w:rsidRDefault="00241CA0" w:rsidP="00877CCF">
      <w:pPr>
        <w:numPr>
          <w:ilvl w:val="0"/>
          <w:numId w:val="154"/>
        </w:numPr>
        <w:tabs>
          <w:tab w:val="left" w:pos="284"/>
          <w:tab w:val="left" w:pos="1021"/>
          <w:tab w:val="left" w:pos="1701"/>
        </w:tabs>
        <w:spacing w:before="120"/>
        <w:ind w:left="0" w:firstLine="567"/>
        <w:contextualSpacing/>
        <w:jc w:val="both"/>
        <w:rPr>
          <w:sz w:val="22"/>
          <w:szCs w:val="22"/>
          <w:lang w:val="en-US"/>
        </w:rPr>
      </w:pPr>
      <w:r w:rsidRPr="00FA5381">
        <w:rPr>
          <w:sz w:val="22"/>
          <w:szCs w:val="22"/>
          <w:lang w:val="en-US"/>
        </w:rPr>
        <w:t>disclose information on the decision made on the Exchange's website.</w:t>
      </w:r>
    </w:p>
    <w:p w14:paraId="5B8E9633" w14:textId="4C16BBA0" w:rsidR="00241CA0" w:rsidRPr="00FA5381" w:rsidRDefault="00241CA0" w:rsidP="00FA5381">
      <w:pPr>
        <w:tabs>
          <w:tab w:val="left" w:pos="0"/>
          <w:tab w:val="left" w:pos="284"/>
          <w:tab w:val="left" w:pos="1276"/>
        </w:tabs>
        <w:spacing w:before="120" w:after="120"/>
        <w:ind w:firstLine="567"/>
        <w:jc w:val="both"/>
        <w:rPr>
          <w:color w:val="000000"/>
          <w:sz w:val="22"/>
          <w:szCs w:val="22"/>
          <w:lang w:val="en-US"/>
        </w:rPr>
      </w:pPr>
      <w:r w:rsidRPr="00FA5381">
        <w:rPr>
          <w:color w:val="000000"/>
          <w:sz w:val="22"/>
          <w:szCs w:val="22"/>
          <w:lang w:val="en-US"/>
        </w:rPr>
        <w:t xml:space="preserve">The date of the notice to the issuer on suspension of securities issuance shall be deemed the date of publication of information regarding the suspension of issuance of the securities of this issuer on the </w:t>
      </w:r>
      <w:r w:rsidRPr="00FA5381">
        <w:rPr>
          <w:rFonts w:eastAsia="Calibri"/>
          <w:sz w:val="22"/>
          <w:szCs w:val="22"/>
          <w:lang w:val="en-US"/>
        </w:rPr>
        <w:t>Exchange's website</w:t>
      </w:r>
      <w:r w:rsidRPr="00FA5381">
        <w:rPr>
          <w:color w:val="000000"/>
          <w:sz w:val="22"/>
          <w:szCs w:val="22"/>
          <w:lang w:val="en-US"/>
        </w:rPr>
        <w:t xml:space="preserve">. The </w:t>
      </w:r>
      <w:r w:rsidR="0002557A">
        <w:rPr>
          <w:color w:val="000000"/>
          <w:sz w:val="22"/>
          <w:szCs w:val="22"/>
          <w:lang w:val="en-US"/>
        </w:rPr>
        <w:t>notice of</w:t>
      </w:r>
      <w:r w:rsidRPr="00FA5381">
        <w:rPr>
          <w:color w:val="000000"/>
          <w:sz w:val="22"/>
          <w:szCs w:val="22"/>
          <w:lang w:val="en-US"/>
        </w:rPr>
        <w:t xml:space="preserve"> suspension of securities issuance shall contain the information provided for by the regulation of the Bank of Russia.</w:t>
      </w:r>
    </w:p>
    <w:p w14:paraId="0824FCF8" w14:textId="1E99A116" w:rsidR="00241CA0" w:rsidRPr="00FA5381" w:rsidRDefault="00241CA0" w:rsidP="00877CCF">
      <w:pPr>
        <w:numPr>
          <w:ilvl w:val="2"/>
          <w:numId w:val="185"/>
        </w:numPr>
        <w:tabs>
          <w:tab w:val="left" w:pos="0"/>
          <w:tab w:val="left" w:pos="284"/>
          <w:tab w:val="left" w:pos="1276"/>
        </w:tabs>
        <w:spacing w:before="120" w:after="120"/>
        <w:ind w:left="0" w:firstLine="567"/>
        <w:jc w:val="both"/>
        <w:rPr>
          <w:color w:val="000000"/>
          <w:sz w:val="22"/>
          <w:szCs w:val="22"/>
          <w:lang w:val="en-US"/>
        </w:rPr>
      </w:pPr>
      <w:r w:rsidRPr="00FA5381">
        <w:rPr>
          <w:color w:val="000000"/>
          <w:sz w:val="22"/>
          <w:szCs w:val="22"/>
          <w:lang w:val="en-US"/>
        </w:rPr>
        <w:t xml:space="preserve">If the issuer applies to the Exchange with a reasoned petition for the extension of the period for providing information and/or documents as stated in a </w:t>
      </w:r>
      <w:r w:rsidR="0002557A">
        <w:rPr>
          <w:color w:val="000000"/>
          <w:sz w:val="22"/>
          <w:szCs w:val="22"/>
          <w:lang w:val="en-US"/>
        </w:rPr>
        <w:t>notice of</w:t>
      </w:r>
      <w:r w:rsidRPr="00FA5381">
        <w:rPr>
          <w:color w:val="000000"/>
          <w:sz w:val="22"/>
          <w:szCs w:val="22"/>
          <w:lang w:val="en-US"/>
        </w:rPr>
        <w:t xml:space="preserve"> suspension of securities issuance which contains terms for providing information and/or documents subject to its extension, the Exchange, following the results of consideration of this reasoned petition, shall send (issue) the issuer, </w:t>
      </w:r>
      <w:r w:rsidRPr="00FA5381">
        <w:rPr>
          <w:b/>
          <w:color w:val="000000"/>
          <w:sz w:val="22"/>
          <w:szCs w:val="22"/>
          <w:lang w:val="en-US"/>
        </w:rPr>
        <w:t>no later than 10 working days</w:t>
      </w:r>
      <w:r w:rsidRPr="00FA5381">
        <w:rPr>
          <w:color w:val="000000"/>
          <w:sz w:val="22"/>
          <w:szCs w:val="22"/>
          <w:lang w:val="en-US"/>
        </w:rPr>
        <w:t xml:space="preserve"> from the day following the day of receipt of this petition, a </w:t>
      </w:r>
      <w:r w:rsidR="0002557A">
        <w:rPr>
          <w:color w:val="000000"/>
          <w:sz w:val="22"/>
          <w:szCs w:val="22"/>
          <w:lang w:val="en-US"/>
        </w:rPr>
        <w:t>notice of</w:t>
      </w:r>
      <w:r w:rsidRPr="00FA5381">
        <w:rPr>
          <w:color w:val="000000"/>
          <w:sz w:val="22"/>
          <w:szCs w:val="22"/>
          <w:lang w:val="en-US"/>
        </w:rPr>
        <w:t xml:space="preserve"> a new term for providing information and/or documents.</w:t>
      </w:r>
    </w:p>
    <w:p w14:paraId="0E0972CA" w14:textId="77777777" w:rsidR="00241CA0" w:rsidRPr="00FA5381" w:rsidRDefault="00241CA0" w:rsidP="00877CCF">
      <w:pPr>
        <w:numPr>
          <w:ilvl w:val="2"/>
          <w:numId w:val="185"/>
        </w:numPr>
        <w:tabs>
          <w:tab w:val="left" w:pos="0"/>
          <w:tab w:val="left" w:pos="284"/>
          <w:tab w:val="left" w:pos="1276"/>
        </w:tabs>
        <w:spacing w:before="120" w:after="120"/>
        <w:ind w:left="0" w:firstLine="567"/>
        <w:jc w:val="both"/>
        <w:rPr>
          <w:color w:val="000000"/>
          <w:sz w:val="22"/>
          <w:szCs w:val="22"/>
          <w:lang w:val="en-US"/>
        </w:rPr>
      </w:pPr>
      <w:r w:rsidRPr="00FA5381">
        <w:rPr>
          <w:color w:val="000000"/>
          <w:sz w:val="22"/>
          <w:szCs w:val="22"/>
          <w:lang w:val="en-US"/>
        </w:rPr>
        <w:t>To clarify all the circumstances which resulted in suspension of securities issuance, the Exchange shall request all the necessary information and/or documents from the issuer and other persons.</w:t>
      </w:r>
    </w:p>
    <w:p w14:paraId="1B8567CE" w14:textId="77777777" w:rsidR="00241CA0" w:rsidRPr="00FA5381" w:rsidRDefault="00241CA0" w:rsidP="00877CCF">
      <w:pPr>
        <w:numPr>
          <w:ilvl w:val="2"/>
          <w:numId w:val="185"/>
        </w:numPr>
        <w:tabs>
          <w:tab w:val="left" w:pos="0"/>
          <w:tab w:val="left" w:pos="284"/>
          <w:tab w:val="left" w:pos="1276"/>
        </w:tabs>
        <w:spacing w:before="120" w:after="120"/>
        <w:ind w:left="0" w:firstLine="567"/>
        <w:jc w:val="both"/>
        <w:rPr>
          <w:color w:val="000000"/>
          <w:sz w:val="22"/>
          <w:szCs w:val="22"/>
          <w:lang w:val="en-US"/>
        </w:rPr>
      </w:pPr>
      <w:r w:rsidRPr="00FA5381">
        <w:rPr>
          <w:color w:val="000000"/>
          <w:sz w:val="22"/>
          <w:szCs w:val="22"/>
          <w:lang w:val="en-US"/>
        </w:rPr>
        <w:t>Securities issuance shall be suspended until the Exchange makes one of the following decisions (or several decisions simultaneously):</w:t>
      </w:r>
    </w:p>
    <w:p w14:paraId="67EC1B0E" w14:textId="2FD862F4" w:rsidR="005807DA" w:rsidRPr="00FA5381" w:rsidRDefault="00241CA0" w:rsidP="00877CCF">
      <w:pPr>
        <w:pStyle w:val="affd"/>
        <w:numPr>
          <w:ilvl w:val="0"/>
          <w:numId w:val="186"/>
        </w:numPr>
        <w:tabs>
          <w:tab w:val="left" w:pos="284"/>
        </w:tabs>
        <w:spacing w:before="120" w:after="120"/>
        <w:ind w:firstLine="567"/>
        <w:jc w:val="both"/>
        <w:rPr>
          <w:color w:val="000000"/>
          <w:sz w:val="22"/>
          <w:szCs w:val="22"/>
          <w:lang w:val="en-US" w:eastAsia="ru-RU"/>
        </w:rPr>
      </w:pPr>
      <w:r w:rsidRPr="00FA5381">
        <w:rPr>
          <w:color w:val="000000"/>
          <w:sz w:val="22"/>
          <w:szCs w:val="22"/>
          <w:lang w:val="en-US" w:eastAsia="ru-RU"/>
        </w:rPr>
        <w:t>A decision to resume securities issuance</w:t>
      </w:r>
      <w:r w:rsidR="005807DA" w:rsidRPr="00FA5381">
        <w:rPr>
          <w:color w:val="000000"/>
          <w:sz w:val="22"/>
          <w:szCs w:val="22"/>
          <w:lang w:val="en-US" w:eastAsia="ru-RU"/>
        </w:rPr>
        <w:t>:</w:t>
      </w:r>
    </w:p>
    <w:p w14:paraId="67D6E464" w14:textId="1B58F652" w:rsidR="00241CA0" w:rsidRPr="00FA5381" w:rsidRDefault="00241CA0" w:rsidP="00FA5381">
      <w:pPr>
        <w:tabs>
          <w:tab w:val="left" w:pos="284"/>
        </w:tabs>
        <w:spacing w:before="120" w:after="120"/>
        <w:ind w:left="993" w:firstLine="567"/>
        <w:jc w:val="both"/>
        <w:rPr>
          <w:color w:val="000000"/>
          <w:sz w:val="22"/>
          <w:szCs w:val="22"/>
          <w:lang w:val="en-US" w:eastAsia="ru-RU"/>
        </w:rPr>
      </w:pPr>
      <w:r w:rsidRPr="00FA5381">
        <w:rPr>
          <w:color w:val="000000"/>
          <w:sz w:val="22"/>
          <w:szCs w:val="22"/>
          <w:lang w:val="en-US" w:eastAsia="ru-RU"/>
        </w:rPr>
        <w:t>Such decision shall be made provided that all grounds for suspension of securities issuance have been eliminated or sufficient information has been received to acknowledge the absence of such grounds.</w:t>
      </w:r>
    </w:p>
    <w:p w14:paraId="3A04B748" w14:textId="77777777" w:rsidR="00241CA0" w:rsidRPr="00FA5381" w:rsidRDefault="00241CA0" w:rsidP="00877CCF">
      <w:pPr>
        <w:pStyle w:val="affd"/>
        <w:numPr>
          <w:ilvl w:val="0"/>
          <w:numId w:val="186"/>
        </w:numPr>
        <w:tabs>
          <w:tab w:val="left" w:pos="284"/>
        </w:tabs>
        <w:spacing w:before="120" w:after="120"/>
        <w:ind w:firstLine="567"/>
        <w:jc w:val="both"/>
        <w:rPr>
          <w:color w:val="000000"/>
          <w:sz w:val="22"/>
          <w:szCs w:val="22"/>
          <w:lang w:eastAsia="ru-RU"/>
        </w:rPr>
      </w:pPr>
      <w:r w:rsidRPr="00FA5381">
        <w:rPr>
          <w:color w:val="000000"/>
          <w:sz w:val="22"/>
          <w:szCs w:val="22"/>
          <w:lang w:val="en-US" w:eastAsia="ru-RU"/>
        </w:rPr>
        <w:t>A decision to deny:</w:t>
      </w:r>
    </w:p>
    <w:p w14:paraId="61F80EA9" w14:textId="1F50F659" w:rsidR="00241CA0" w:rsidRPr="00FA5381" w:rsidRDefault="00241CA0" w:rsidP="00877CCF">
      <w:pPr>
        <w:numPr>
          <w:ilvl w:val="0"/>
          <w:numId w:val="154"/>
        </w:numPr>
        <w:tabs>
          <w:tab w:val="left" w:pos="284"/>
          <w:tab w:val="left" w:pos="1276"/>
        </w:tabs>
        <w:spacing w:before="120"/>
        <w:ind w:left="993" w:firstLine="567"/>
        <w:contextualSpacing/>
        <w:jc w:val="both"/>
        <w:rPr>
          <w:sz w:val="22"/>
          <w:szCs w:val="22"/>
          <w:lang w:val="en-US"/>
        </w:rPr>
      </w:pPr>
      <w:r w:rsidRPr="00FA5381">
        <w:rPr>
          <w:sz w:val="22"/>
          <w:szCs w:val="22"/>
          <w:lang w:val="en-US"/>
        </w:rPr>
        <w:t xml:space="preserve">registration of the exchange-registered </w:t>
      </w:r>
      <w:r w:rsidR="005F1239">
        <w:rPr>
          <w:sz w:val="22"/>
          <w:szCs w:val="22"/>
          <w:lang w:val="en-US"/>
        </w:rPr>
        <w:t>bond program</w:t>
      </w:r>
      <w:r w:rsidRPr="00FA5381">
        <w:rPr>
          <w:sz w:val="22"/>
          <w:szCs w:val="22"/>
          <w:lang w:val="en-US"/>
        </w:rPr>
        <w:t>;</w:t>
      </w:r>
    </w:p>
    <w:p w14:paraId="04574A81" w14:textId="77777777" w:rsidR="00241CA0" w:rsidRPr="00FA5381" w:rsidRDefault="00241CA0" w:rsidP="00877CCF">
      <w:pPr>
        <w:numPr>
          <w:ilvl w:val="0"/>
          <w:numId w:val="154"/>
        </w:numPr>
        <w:tabs>
          <w:tab w:val="left" w:pos="284"/>
          <w:tab w:val="left" w:pos="1276"/>
        </w:tabs>
        <w:spacing w:before="120"/>
        <w:ind w:left="993" w:firstLine="567"/>
        <w:contextualSpacing/>
        <w:jc w:val="both"/>
        <w:rPr>
          <w:sz w:val="22"/>
          <w:szCs w:val="22"/>
          <w:lang w:val="en-US"/>
        </w:rPr>
      </w:pPr>
      <w:r w:rsidRPr="00FA5381">
        <w:rPr>
          <w:sz w:val="22"/>
          <w:szCs w:val="22"/>
          <w:lang w:val="en-US"/>
        </w:rPr>
        <w:t>registration of the issue (additional issue) of securities;</w:t>
      </w:r>
    </w:p>
    <w:p w14:paraId="23D1F9ED" w14:textId="00077A2B" w:rsidR="00241CA0" w:rsidRPr="00FA5381" w:rsidRDefault="00241CA0" w:rsidP="00877CCF">
      <w:pPr>
        <w:numPr>
          <w:ilvl w:val="0"/>
          <w:numId w:val="154"/>
        </w:numPr>
        <w:tabs>
          <w:tab w:val="left" w:pos="284"/>
          <w:tab w:val="left" w:pos="1276"/>
        </w:tabs>
        <w:spacing w:before="120"/>
        <w:ind w:left="993" w:firstLine="567"/>
        <w:contextualSpacing/>
        <w:jc w:val="both"/>
        <w:rPr>
          <w:sz w:val="22"/>
          <w:szCs w:val="22"/>
          <w:lang w:val="en-US"/>
        </w:rPr>
      </w:pPr>
      <w:r w:rsidRPr="00FA5381">
        <w:rPr>
          <w:sz w:val="22"/>
          <w:szCs w:val="22"/>
          <w:lang w:val="en-US"/>
        </w:rPr>
        <w:t xml:space="preserve">registration of amendments made to a decision on a securities issue, an exchange-registered </w:t>
      </w:r>
      <w:r w:rsidR="005F1239">
        <w:rPr>
          <w:sz w:val="22"/>
          <w:szCs w:val="22"/>
          <w:lang w:val="en-US"/>
        </w:rPr>
        <w:t>bond program</w:t>
      </w:r>
      <w:r w:rsidRPr="00FA5381">
        <w:rPr>
          <w:sz w:val="22"/>
          <w:szCs w:val="22"/>
          <w:lang w:val="en-US"/>
        </w:rPr>
        <w:t xml:space="preserve"> and/or to a securities prospectus before the beginning of placement of such securities.</w:t>
      </w:r>
    </w:p>
    <w:p w14:paraId="496DC261" w14:textId="77777777" w:rsidR="00241CA0" w:rsidRPr="00FA5381" w:rsidRDefault="00241CA0" w:rsidP="00877CCF">
      <w:pPr>
        <w:numPr>
          <w:ilvl w:val="0"/>
          <w:numId w:val="186"/>
        </w:numPr>
        <w:tabs>
          <w:tab w:val="left" w:pos="284"/>
        </w:tabs>
        <w:spacing w:before="120" w:after="120"/>
        <w:ind w:left="993" w:firstLine="567"/>
        <w:jc w:val="both"/>
        <w:rPr>
          <w:color w:val="000000"/>
          <w:sz w:val="22"/>
          <w:szCs w:val="22"/>
          <w:lang w:val="en-US" w:eastAsia="ru-RU"/>
        </w:rPr>
      </w:pPr>
      <w:r w:rsidRPr="00FA5381">
        <w:rPr>
          <w:color w:val="000000"/>
          <w:sz w:val="22"/>
          <w:szCs w:val="22"/>
          <w:lang w:val="en-US" w:eastAsia="ru-RU"/>
        </w:rPr>
        <w:t>A decision to declare an issue (additional issue) of securities void.</w:t>
      </w:r>
    </w:p>
    <w:p w14:paraId="12C6CF72" w14:textId="77777777" w:rsidR="00241CA0" w:rsidRPr="00FA5381" w:rsidRDefault="00241CA0" w:rsidP="00877CCF">
      <w:pPr>
        <w:numPr>
          <w:ilvl w:val="2"/>
          <w:numId w:val="185"/>
        </w:numPr>
        <w:tabs>
          <w:tab w:val="left" w:pos="0"/>
          <w:tab w:val="left" w:pos="284"/>
          <w:tab w:val="left" w:pos="1276"/>
        </w:tabs>
        <w:spacing w:before="120" w:after="120"/>
        <w:ind w:left="0" w:firstLine="567"/>
        <w:jc w:val="both"/>
        <w:rPr>
          <w:color w:val="000000"/>
          <w:sz w:val="22"/>
          <w:szCs w:val="22"/>
          <w:lang w:val="en-US"/>
        </w:rPr>
      </w:pPr>
      <w:r w:rsidRPr="00FA5381">
        <w:rPr>
          <w:color w:val="000000"/>
          <w:sz w:val="22"/>
          <w:szCs w:val="22"/>
          <w:lang w:val="en-US"/>
        </w:rPr>
        <w:t xml:space="preserve">The Exchange shall </w:t>
      </w:r>
      <w:proofErr w:type="gramStart"/>
      <w:r w:rsidRPr="00FA5381">
        <w:rPr>
          <w:color w:val="000000"/>
          <w:sz w:val="22"/>
          <w:szCs w:val="22"/>
          <w:lang w:val="en-US"/>
        </w:rPr>
        <w:t>make a decision</w:t>
      </w:r>
      <w:proofErr w:type="gramEnd"/>
      <w:r w:rsidRPr="00FA5381">
        <w:rPr>
          <w:color w:val="000000"/>
          <w:sz w:val="22"/>
          <w:szCs w:val="22"/>
          <w:lang w:val="en-US"/>
        </w:rPr>
        <w:t xml:space="preserve"> to resume securities issuance based on the review of the documents confirming elimination of the violations giving rise to suspension of securities issuance, as well as other documents requested in accordance with Clause 14.1.4 hereof.</w:t>
      </w:r>
    </w:p>
    <w:p w14:paraId="7010F179" w14:textId="39E68230" w:rsidR="00241CA0" w:rsidRPr="00FA5381" w:rsidRDefault="00241CA0" w:rsidP="00877CCF">
      <w:pPr>
        <w:numPr>
          <w:ilvl w:val="2"/>
          <w:numId w:val="185"/>
        </w:numPr>
        <w:tabs>
          <w:tab w:val="left" w:pos="0"/>
          <w:tab w:val="left" w:pos="284"/>
          <w:tab w:val="left" w:pos="1276"/>
        </w:tabs>
        <w:spacing w:before="120" w:after="120"/>
        <w:ind w:left="0" w:firstLine="567"/>
        <w:jc w:val="both"/>
        <w:rPr>
          <w:color w:val="000000"/>
          <w:sz w:val="22"/>
          <w:szCs w:val="22"/>
          <w:lang w:val="en-US"/>
        </w:rPr>
      </w:pPr>
      <w:r w:rsidRPr="00FA5381">
        <w:rPr>
          <w:color w:val="000000"/>
          <w:sz w:val="22"/>
          <w:szCs w:val="22"/>
          <w:lang w:val="en-US"/>
        </w:rPr>
        <w:t xml:space="preserve">The Exchange shall review information and/or documents provided by the issuer in response to the </w:t>
      </w:r>
      <w:r w:rsidR="0002557A">
        <w:rPr>
          <w:color w:val="000000"/>
          <w:sz w:val="22"/>
          <w:szCs w:val="22"/>
          <w:lang w:val="en-US"/>
        </w:rPr>
        <w:t>notice of</w:t>
      </w:r>
      <w:r w:rsidRPr="00FA5381">
        <w:rPr>
          <w:color w:val="000000"/>
          <w:sz w:val="22"/>
          <w:szCs w:val="22"/>
          <w:lang w:val="en-US"/>
        </w:rPr>
        <w:t xml:space="preserve"> suspension of securities issuance or requested in accordance with Clause 14.1.4 hereof </w:t>
      </w:r>
      <w:r w:rsidRPr="00FA5381">
        <w:rPr>
          <w:b/>
          <w:color w:val="000000"/>
          <w:sz w:val="22"/>
          <w:szCs w:val="22"/>
          <w:lang w:val="en-US"/>
        </w:rPr>
        <w:t>within 10 working days</w:t>
      </w:r>
      <w:r w:rsidRPr="00FA5381">
        <w:rPr>
          <w:color w:val="000000"/>
          <w:sz w:val="22"/>
          <w:szCs w:val="22"/>
          <w:lang w:val="en-US"/>
        </w:rPr>
        <w:t xml:space="preserve"> from the day following receipt of these documents.</w:t>
      </w:r>
    </w:p>
    <w:p w14:paraId="550C9D7A" w14:textId="4C59EA41" w:rsidR="00241CA0" w:rsidRPr="00FA5381" w:rsidRDefault="00241CA0" w:rsidP="00877CCF">
      <w:pPr>
        <w:numPr>
          <w:ilvl w:val="2"/>
          <w:numId w:val="185"/>
        </w:numPr>
        <w:tabs>
          <w:tab w:val="left" w:pos="0"/>
          <w:tab w:val="left" w:pos="284"/>
          <w:tab w:val="left" w:pos="1276"/>
        </w:tabs>
        <w:spacing w:before="120" w:after="120"/>
        <w:ind w:left="0" w:firstLine="567"/>
        <w:jc w:val="both"/>
        <w:rPr>
          <w:color w:val="000000"/>
          <w:sz w:val="22"/>
          <w:szCs w:val="22"/>
          <w:lang w:val="en-US"/>
        </w:rPr>
      </w:pPr>
      <w:r w:rsidRPr="00FA5381">
        <w:rPr>
          <w:color w:val="000000"/>
          <w:sz w:val="22"/>
          <w:szCs w:val="22"/>
          <w:lang w:val="en-US"/>
        </w:rPr>
        <w:t xml:space="preserve">If the violations giving rise to the suspension of securities issuance are the subject of judicial proceedings, the Exchange shall </w:t>
      </w:r>
      <w:proofErr w:type="gramStart"/>
      <w:r w:rsidRPr="00FA5381">
        <w:rPr>
          <w:color w:val="000000"/>
          <w:sz w:val="22"/>
          <w:szCs w:val="22"/>
          <w:lang w:val="en-US"/>
        </w:rPr>
        <w:t>make a decision</w:t>
      </w:r>
      <w:proofErr w:type="gramEnd"/>
      <w:r w:rsidRPr="00FA5381">
        <w:rPr>
          <w:color w:val="000000"/>
          <w:sz w:val="22"/>
          <w:szCs w:val="22"/>
          <w:lang w:val="en-US"/>
        </w:rPr>
        <w:t xml:space="preserve"> on resumption of securities issuance in accordance with a court ruling which has entered into legal force </w:t>
      </w:r>
      <w:r w:rsidRPr="00FA5381">
        <w:rPr>
          <w:b/>
          <w:color w:val="000000"/>
          <w:sz w:val="22"/>
          <w:szCs w:val="22"/>
          <w:lang w:val="en-US"/>
        </w:rPr>
        <w:t xml:space="preserve">within 10 </w:t>
      </w:r>
      <w:r w:rsidR="00802AD5">
        <w:rPr>
          <w:b/>
          <w:color w:val="000000"/>
          <w:sz w:val="22"/>
          <w:szCs w:val="22"/>
          <w:lang w:val="en-US"/>
        </w:rPr>
        <w:t>working day</w:t>
      </w:r>
      <w:r w:rsidRPr="00FA5381">
        <w:rPr>
          <w:b/>
          <w:color w:val="000000"/>
          <w:sz w:val="22"/>
          <w:szCs w:val="22"/>
          <w:lang w:val="en-US"/>
        </w:rPr>
        <w:t>s</w:t>
      </w:r>
      <w:r w:rsidRPr="00FA5381">
        <w:rPr>
          <w:color w:val="000000"/>
          <w:sz w:val="22"/>
          <w:szCs w:val="22"/>
          <w:lang w:val="en-US"/>
        </w:rPr>
        <w:t xml:space="preserve"> from the day of receipt of information and/or documents confirming its entry into legal force, unless the court ruling specifies a shorter term for making a decision on the resumption of securities issuance.</w:t>
      </w:r>
    </w:p>
    <w:p w14:paraId="60022829" w14:textId="77777777" w:rsidR="00241CA0" w:rsidRPr="00FA5381" w:rsidRDefault="00241CA0" w:rsidP="00877CCF">
      <w:pPr>
        <w:numPr>
          <w:ilvl w:val="2"/>
          <w:numId w:val="185"/>
        </w:numPr>
        <w:tabs>
          <w:tab w:val="left" w:pos="0"/>
          <w:tab w:val="left" w:pos="284"/>
          <w:tab w:val="left" w:pos="1276"/>
        </w:tabs>
        <w:spacing w:before="120" w:after="120"/>
        <w:ind w:left="0" w:firstLine="567"/>
        <w:jc w:val="both"/>
        <w:rPr>
          <w:rFonts w:eastAsia="Calibri"/>
          <w:sz w:val="22"/>
          <w:szCs w:val="22"/>
          <w:lang w:val="en-US"/>
        </w:rPr>
      </w:pPr>
      <w:r w:rsidRPr="00FA5381">
        <w:rPr>
          <w:rFonts w:eastAsia="Calibri"/>
          <w:sz w:val="22"/>
          <w:szCs w:val="22"/>
          <w:lang w:val="en-US"/>
        </w:rPr>
        <w:t>No later than the first trading day following the day when the Exchange made the decision(-s)</w:t>
      </w:r>
      <w:r w:rsidRPr="00FA5381">
        <w:rPr>
          <w:color w:val="000000"/>
          <w:sz w:val="22"/>
          <w:szCs w:val="22"/>
          <w:lang w:val="en-US"/>
        </w:rPr>
        <w:t xml:space="preserve"> provided for by Clause 14.1.5 hereof</w:t>
      </w:r>
      <w:r w:rsidRPr="00FA5381">
        <w:rPr>
          <w:rFonts w:eastAsia="Calibri"/>
          <w:sz w:val="22"/>
          <w:szCs w:val="22"/>
          <w:lang w:val="en-US"/>
        </w:rPr>
        <w:t>, the Exchange shall:</w:t>
      </w:r>
    </w:p>
    <w:p w14:paraId="4DCB9ABD" w14:textId="0B11C9F6" w:rsidR="00241CA0" w:rsidRPr="00FA5381" w:rsidRDefault="00241CA0" w:rsidP="00877CCF">
      <w:pPr>
        <w:numPr>
          <w:ilvl w:val="0"/>
          <w:numId w:val="154"/>
        </w:numPr>
        <w:tabs>
          <w:tab w:val="left" w:pos="284"/>
          <w:tab w:val="left" w:pos="1021"/>
        </w:tabs>
        <w:spacing w:before="120"/>
        <w:ind w:firstLine="567"/>
        <w:contextualSpacing/>
        <w:jc w:val="both"/>
        <w:rPr>
          <w:sz w:val="22"/>
          <w:szCs w:val="22"/>
          <w:lang w:val="en-US"/>
        </w:rPr>
      </w:pPr>
      <w:r w:rsidRPr="00FA5381">
        <w:rPr>
          <w:sz w:val="22"/>
          <w:szCs w:val="22"/>
          <w:lang w:val="en-US"/>
        </w:rPr>
        <w:t xml:space="preserve">send the issuer a </w:t>
      </w:r>
      <w:r w:rsidR="0002557A">
        <w:rPr>
          <w:sz w:val="22"/>
          <w:szCs w:val="22"/>
          <w:lang w:val="en-US"/>
        </w:rPr>
        <w:t>notice of</w:t>
      </w:r>
      <w:r w:rsidRPr="00FA5381">
        <w:rPr>
          <w:sz w:val="22"/>
          <w:szCs w:val="22"/>
          <w:lang w:val="en-US"/>
        </w:rPr>
        <w:t xml:space="preserve"> the decision(-s) made, stating the date when such decision(-s) was (were) made, by post or email, or by hand delivery against receipt;</w:t>
      </w:r>
    </w:p>
    <w:p w14:paraId="16FC2971" w14:textId="77777777" w:rsidR="00241CA0" w:rsidRPr="00FA5381" w:rsidRDefault="00241CA0" w:rsidP="00877CCF">
      <w:pPr>
        <w:numPr>
          <w:ilvl w:val="0"/>
          <w:numId w:val="154"/>
        </w:numPr>
        <w:tabs>
          <w:tab w:val="left" w:pos="284"/>
          <w:tab w:val="left" w:pos="1021"/>
        </w:tabs>
        <w:spacing w:before="120"/>
        <w:ind w:firstLine="567"/>
        <w:contextualSpacing/>
        <w:jc w:val="both"/>
        <w:rPr>
          <w:sz w:val="22"/>
          <w:szCs w:val="22"/>
          <w:lang w:val="en-US"/>
        </w:rPr>
      </w:pPr>
      <w:r w:rsidRPr="00FA5381">
        <w:rPr>
          <w:sz w:val="22"/>
          <w:szCs w:val="22"/>
          <w:lang w:val="en-US"/>
        </w:rPr>
        <w:t>disclose information on the decision(-s) made on the Exchange's website.</w:t>
      </w:r>
    </w:p>
    <w:p w14:paraId="62CE934A" w14:textId="77777777" w:rsidR="00241CA0" w:rsidRPr="00FA5381" w:rsidRDefault="00241CA0" w:rsidP="00FA5381">
      <w:pPr>
        <w:tabs>
          <w:tab w:val="left" w:pos="284"/>
        </w:tabs>
        <w:spacing w:before="120" w:after="120"/>
        <w:ind w:firstLine="567"/>
        <w:jc w:val="both"/>
        <w:rPr>
          <w:color w:val="000000"/>
          <w:sz w:val="22"/>
          <w:szCs w:val="22"/>
          <w:lang w:val="en-US" w:eastAsia="ru-RU"/>
        </w:rPr>
      </w:pPr>
      <w:r w:rsidRPr="00FA5381">
        <w:rPr>
          <w:color w:val="000000"/>
          <w:sz w:val="22"/>
          <w:szCs w:val="22"/>
          <w:lang w:val="en-US" w:eastAsia="ru-RU"/>
        </w:rPr>
        <w:t xml:space="preserve">If, following the results of review of the documents provided for by Clause </w:t>
      </w:r>
      <w:r w:rsidR="009D29EE" w:rsidRPr="00FA5381">
        <w:rPr>
          <w:color w:val="000000"/>
          <w:sz w:val="22"/>
          <w:szCs w:val="22"/>
          <w:lang w:val="en-US" w:eastAsia="ru-RU"/>
        </w:rPr>
        <w:t>1</w:t>
      </w:r>
      <w:r w:rsidRPr="00FA5381">
        <w:rPr>
          <w:color w:val="000000"/>
          <w:sz w:val="22"/>
          <w:szCs w:val="22"/>
          <w:lang w:val="en-US" w:eastAsia="ru-RU"/>
        </w:rPr>
        <w:t xml:space="preserve">4.1.6 hereof, the decision(-s) provided for by Clause </w:t>
      </w:r>
      <w:r w:rsidR="009D29EE" w:rsidRPr="00FA5381">
        <w:rPr>
          <w:color w:val="000000"/>
          <w:sz w:val="22"/>
          <w:szCs w:val="22"/>
          <w:lang w:val="en-US" w:eastAsia="ru-RU"/>
        </w:rPr>
        <w:t>1</w:t>
      </w:r>
      <w:r w:rsidRPr="00FA5381">
        <w:rPr>
          <w:color w:val="000000"/>
          <w:sz w:val="22"/>
          <w:szCs w:val="22"/>
          <w:lang w:val="en-US" w:eastAsia="ru-RU"/>
        </w:rPr>
        <w:t>4.1.5 hereof has (have) not been made, the Exchange shall send (issue) a notice to the issuer stating the circumstances preventing the resumption of securities issuance within 1 trading day from the date of expiry of the terms stated by Clauses 14.1.7 or 14.1.8 hereof.</w:t>
      </w:r>
    </w:p>
    <w:p w14:paraId="29F5636A" w14:textId="221263D2" w:rsidR="00241CA0" w:rsidRPr="00FA5381" w:rsidRDefault="00241CA0" w:rsidP="00877CCF">
      <w:pPr>
        <w:numPr>
          <w:ilvl w:val="2"/>
          <w:numId w:val="185"/>
        </w:numPr>
        <w:tabs>
          <w:tab w:val="left" w:pos="0"/>
          <w:tab w:val="left" w:pos="284"/>
          <w:tab w:val="left" w:pos="1276"/>
        </w:tabs>
        <w:spacing w:before="120" w:after="120"/>
        <w:ind w:left="0" w:firstLine="567"/>
        <w:jc w:val="both"/>
        <w:rPr>
          <w:color w:val="000000"/>
          <w:sz w:val="22"/>
          <w:szCs w:val="22"/>
          <w:lang w:val="en-US"/>
        </w:rPr>
      </w:pPr>
      <w:r w:rsidRPr="00FA5381">
        <w:rPr>
          <w:color w:val="000000"/>
          <w:sz w:val="22"/>
          <w:szCs w:val="22"/>
          <w:lang w:val="en-US"/>
        </w:rPr>
        <w:t xml:space="preserve">If the decision on resumption of securities issuance was made at the same time as the decision on registration of an exchange-registered </w:t>
      </w:r>
      <w:r w:rsidR="005F1239">
        <w:rPr>
          <w:color w:val="000000"/>
          <w:sz w:val="22"/>
          <w:szCs w:val="22"/>
          <w:lang w:val="en-US"/>
        </w:rPr>
        <w:t>bond program</w:t>
      </w:r>
      <w:r w:rsidRPr="00FA5381">
        <w:rPr>
          <w:color w:val="000000"/>
          <w:sz w:val="22"/>
          <w:szCs w:val="22"/>
          <w:lang w:val="en-US"/>
        </w:rPr>
        <w:t xml:space="preserve">, the decision on registration of an issue (additional </w:t>
      </w:r>
      <w:r w:rsidRPr="00FA5381">
        <w:rPr>
          <w:color w:val="000000"/>
          <w:sz w:val="22"/>
          <w:szCs w:val="22"/>
          <w:lang w:val="en-US"/>
        </w:rPr>
        <w:lastRenderedPageBreak/>
        <w:t xml:space="preserve">issue) of securities, or the decision on registration of amendments made in a decision on an issue of securities and/or a securities prospectus, information on the resumption of securities issuance shall be included in the </w:t>
      </w:r>
      <w:r w:rsidR="0002557A">
        <w:rPr>
          <w:color w:val="000000"/>
          <w:sz w:val="22"/>
          <w:szCs w:val="22"/>
          <w:lang w:val="en-US"/>
        </w:rPr>
        <w:t>notice of</w:t>
      </w:r>
      <w:r w:rsidRPr="00FA5381">
        <w:rPr>
          <w:color w:val="000000"/>
          <w:sz w:val="22"/>
          <w:szCs w:val="22"/>
          <w:lang w:val="en-US"/>
        </w:rPr>
        <w:t xml:space="preserve"> the making of the said decision(-s) sent (issued) to the issuer.</w:t>
      </w:r>
    </w:p>
    <w:bookmarkEnd w:id="104"/>
    <w:bookmarkEnd w:id="105"/>
    <w:p w14:paraId="45F391B4" w14:textId="368C4635" w:rsidR="00241CA0" w:rsidRPr="00FA5381" w:rsidRDefault="00241CA0" w:rsidP="00FA5381">
      <w:pPr>
        <w:keepNext/>
        <w:tabs>
          <w:tab w:val="left" w:pos="284"/>
          <w:tab w:val="left" w:pos="1021"/>
        </w:tabs>
        <w:spacing w:before="120" w:after="120"/>
        <w:ind w:firstLine="567"/>
        <w:jc w:val="both"/>
        <w:outlineLvl w:val="1"/>
        <w:rPr>
          <w:b/>
          <w:sz w:val="22"/>
          <w:szCs w:val="22"/>
          <w:u w:val="single"/>
          <w:lang w:val="en-US"/>
        </w:rPr>
      </w:pPr>
      <w:r w:rsidRPr="00FA5381">
        <w:rPr>
          <w:b/>
          <w:sz w:val="22"/>
          <w:szCs w:val="22"/>
          <w:u w:val="single"/>
          <w:lang w:val="en-US"/>
        </w:rPr>
        <w:t>Article 14.2.</w:t>
      </w:r>
      <w:r w:rsidRPr="00FA5381">
        <w:rPr>
          <w:b/>
          <w:sz w:val="22"/>
          <w:szCs w:val="22"/>
          <w:u w:val="single"/>
          <w:lang w:val="en-US"/>
        </w:rPr>
        <w:tab/>
        <w:t xml:space="preserve">Declaring an issue (additional issue) of securities or an exchange-registered </w:t>
      </w:r>
      <w:r w:rsidR="005F1239">
        <w:rPr>
          <w:b/>
          <w:sz w:val="22"/>
          <w:szCs w:val="22"/>
          <w:u w:val="single"/>
          <w:lang w:val="en-US"/>
        </w:rPr>
        <w:t>bond program</w:t>
      </w:r>
      <w:r w:rsidRPr="00FA5381">
        <w:rPr>
          <w:b/>
          <w:sz w:val="22"/>
          <w:szCs w:val="22"/>
          <w:u w:val="single"/>
          <w:lang w:val="en-US"/>
        </w:rPr>
        <w:t xml:space="preserve"> void and cancellation of their registration.</w:t>
      </w:r>
    </w:p>
    <w:p w14:paraId="2C298913" w14:textId="23E70580" w:rsidR="00241CA0" w:rsidRPr="00FA5381" w:rsidRDefault="00241CA0" w:rsidP="00877CCF">
      <w:pPr>
        <w:pStyle w:val="affd"/>
        <w:numPr>
          <w:ilvl w:val="2"/>
          <w:numId w:val="187"/>
        </w:numPr>
        <w:tabs>
          <w:tab w:val="left" w:pos="284"/>
          <w:tab w:val="left" w:pos="567"/>
          <w:tab w:val="left" w:pos="1276"/>
        </w:tabs>
        <w:spacing w:before="120" w:after="120"/>
        <w:ind w:left="0" w:firstLine="567"/>
        <w:contextualSpacing w:val="0"/>
        <w:jc w:val="both"/>
        <w:rPr>
          <w:color w:val="000000"/>
          <w:sz w:val="22"/>
          <w:szCs w:val="22"/>
          <w:lang w:val="en-US"/>
        </w:rPr>
      </w:pPr>
      <w:r w:rsidRPr="00FA5381">
        <w:rPr>
          <w:color w:val="000000"/>
          <w:sz w:val="22"/>
          <w:szCs w:val="22"/>
          <w:lang w:val="en-US"/>
        </w:rPr>
        <w:t xml:space="preserve">An issue (additional issue) of securities which was registered by the Exchange may be declared void before the beginning of securities placement based on the Exchange's decision on the grounds established by Clause 4, Article 26 of the </w:t>
      </w:r>
      <w:r w:rsidR="00F30AE7" w:rsidRPr="00FA5381">
        <w:rPr>
          <w:color w:val="000000"/>
          <w:sz w:val="22"/>
          <w:szCs w:val="22"/>
          <w:lang w:val="en-US"/>
        </w:rPr>
        <w:t>Securities Market Law</w:t>
      </w:r>
      <w:r w:rsidRPr="00FA5381">
        <w:rPr>
          <w:color w:val="000000"/>
          <w:sz w:val="22"/>
          <w:szCs w:val="22"/>
          <w:lang w:val="en-US"/>
        </w:rPr>
        <w:t>.</w:t>
      </w:r>
    </w:p>
    <w:p w14:paraId="507C59D8" w14:textId="7319A9CF" w:rsidR="00241CA0" w:rsidRPr="00FA5381" w:rsidRDefault="00241CA0" w:rsidP="00877CCF">
      <w:pPr>
        <w:pStyle w:val="affd"/>
        <w:numPr>
          <w:ilvl w:val="2"/>
          <w:numId w:val="187"/>
        </w:numPr>
        <w:tabs>
          <w:tab w:val="left" w:pos="284"/>
          <w:tab w:val="left" w:pos="567"/>
          <w:tab w:val="left" w:pos="1276"/>
        </w:tabs>
        <w:spacing w:before="120" w:after="120"/>
        <w:ind w:left="0" w:firstLine="567"/>
        <w:contextualSpacing w:val="0"/>
        <w:jc w:val="both"/>
        <w:rPr>
          <w:color w:val="000000"/>
          <w:sz w:val="22"/>
          <w:szCs w:val="22"/>
          <w:lang w:val="en-US"/>
        </w:rPr>
      </w:pPr>
      <w:r w:rsidRPr="00FA5381">
        <w:rPr>
          <w:color w:val="000000"/>
          <w:sz w:val="22"/>
          <w:szCs w:val="22"/>
          <w:lang w:val="en-US"/>
        </w:rPr>
        <w:t xml:space="preserve">If the issuer, following the procedure established by Clauses 1 and 2, Article 24.2 of the </w:t>
      </w:r>
      <w:r w:rsidR="00F30AE7" w:rsidRPr="00FA5381">
        <w:rPr>
          <w:color w:val="000000"/>
          <w:sz w:val="22"/>
          <w:szCs w:val="22"/>
          <w:lang w:val="en-US"/>
        </w:rPr>
        <w:t xml:space="preserve">Securities Market Law </w:t>
      </w:r>
      <w:r w:rsidRPr="00FA5381">
        <w:rPr>
          <w:color w:val="000000"/>
          <w:sz w:val="22"/>
          <w:szCs w:val="22"/>
          <w:lang w:val="en-US"/>
        </w:rPr>
        <w:t xml:space="preserve">, </w:t>
      </w:r>
      <w:r w:rsidR="00FD6EA1" w:rsidRPr="00FA5381">
        <w:rPr>
          <w:color w:val="000000"/>
          <w:sz w:val="22"/>
          <w:szCs w:val="22"/>
          <w:lang w:val="en-US"/>
        </w:rPr>
        <w:t>abandon</w:t>
      </w:r>
      <w:r w:rsidRPr="00FA5381">
        <w:rPr>
          <w:color w:val="000000"/>
          <w:sz w:val="22"/>
          <w:szCs w:val="22"/>
          <w:lang w:val="en-US"/>
        </w:rPr>
        <w:t>s</w:t>
      </w:r>
      <w:r w:rsidR="00FD6EA1" w:rsidRPr="00FA5381">
        <w:rPr>
          <w:color w:val="000000"/>
          <w:sz w:val="22"/>
          <w:szCs w:val="22"/>
          <w:lang w:val="en-US"/>
        </w:rPr>
        <w:t xml:space="preserve"> securities</w:t>
      </w:r>
      <w:r w:rsidRPr="00FA5381">
        <w:rPr>
          <w:color w:val="000000"/>
          <w:sz w:val="22"/>
          <w:szCs w:val="22"/>
          <w:lang w:val="en-US"/>
        </w:rPr>
        <w:t xml:space="preserve"> placement after the registration of their issue (additional issue) and before the beginning of their placement (before entering into civil transactions aimed at the alienation of such securities to their first owners), the issue (additional issue) of the said securities shall be declared void due to the non-placement of any security from the issue (additional issue). </w:t>
      </w:r>
    </w:p>
    <w:p w14:paraId="4D8F994C" w14:textId="77777777" w:rsidR="00241CA0" w:rsidRPr="00FA5381" w:rsidRDefault="00241CA0" w:rsidP="00877CCF">
      <w:pPr>
        <w:pStyle w:val="affd"/>
        <w:numPr>
          <w:ilvl w:val="2"/>
          <w:numId w:val="187"/>
        </w:numPr>
        <w:tabs>
          <w:tab w:val="left" w:pos="284"/>
          <w:tab w:val="left" w:pos="567"/>
          <w:tab w:val="left" w:pos="1276"/>
        </w:tabs>
        <w:spacing w:before="120" w:after="120"/>
        <w:ind w:left="0" w:firstLine="567"/>
        <w:contextualSpacing w:val="0"/>
        <w:jc w:val="both"/>
        <w:rPr>
          <w:color w:val="000000"/>
          <w:sz w:val="22"/>
          <w:szCs w:val="22"/>
          <w:lang w:val="en-US"/>
        </w:rPr>
      </w:pPr>
      <w:r w:rsidRPr="00FA5381">
        <w:rPr>
          <w:color w:val="000000"/>
          <w:sz w:val="22"/>
          <w:szCs w:val="22"/>
          <w:lang w:val="en-US"/>
        </w:rPr>
        <w:t>If the issue (additional issue) of securities is declared void, it shall result in cancellation of its registration.</w:t>
      </w:r>
    </w:p>
    <w:p w14:paraId="18F8CCAE" w14:textId="77777777" w:rsidR="00241CA0" w:rsidRPr="00FA5381" w:rsidRDefault="00241CA0" w:rsidP="00877CCF">
      <w:pPr>
        <w:pStyle w:val="affd"/>
        <w:numPr>
          <w:ilvl w:val="2"/>
          <w:numId w:val="187"/>
        </w:numPr>
        <w:tabs>
          <w:tab w:val="left" w:pos="284"/>
          <w:tab w:val="left" w:pos="567"/>
          <w:tab w:val="left" w:pos="1276"/>
        </w:tabs>
        <w:spacing w:before="120" w:after="120"/>
        <w:ind w:left="0" w:firstLine="567"/>
        <w:contextualSpacing w:val="0"/>
        <w:jc w:val="both"/>
        <w:rPr>
          <w:color w:val="000000"/>
          <w:sz w:val="22"/>
          <w:szCs w:val="22"/>
          <w:lang w:val="en-US"/>
        </w:rPr>
      </w:pPr>
      <w:r w:rsidRPr="00FA5381">
        <w:rPr>
          <w:color w:val="000000"/>
          <w:sz w:val="22"/>
          <w:szCs w:val="22"/>
          <w:lang w:val="en-US"/>
        </w:rPr>
        <w:t>In cases provided for by Clause 14.2.2 hereof, to declare an issue (additional issue) of securities void, the issuer must provide the following documents to the Exchange:</w:t>
      </w:r>
    </w:p>
    <w:p w14:paraId="1BD10169" w14:textId="77777777" w:rsidR="00241CA0" w:rsidRPr="00FA5381" w:rsidRDefault="00241CA0" w:rsidP="00877CCF">
      <w:pPr>
        <w:numPr>
          <w:ilvl w:val="0"/>
          <w:numId w:val="153"/>
        </w:numPr>
        <w:tabs>
          <w:tab w:val="left" w:pos="0"/>
          <w:tab w:val="left" w:pos="284"/>
          <w:tab w:val="left" w:pos="993"/>
        </w:tabs>
        <w:spacing w:before="120" w:after="120"/>
        <w:ind w:left="709" w:firstLine="567"/>
        <w:jc w:val="both"/>
        <w:rPr>
          <w:color w:val="000000"/>
          <w:sz w:val="22"/>
          <w:szCs w:val="22"/>
          <w:lang w:val="en-US"/>
        </w:rPr>
      </w:pPr>
      <w:r w:rsidRPr="00FA5381">
        <w:rPr>
          <w:color w:val="000000"/>
          <w:sz w:val="22"/>
          <w:szCs w:val="22"/>
          <w:lang w:val="en-US"/>
        </w:rPr>
        <w:t>the issuer's statement on abandonment of the placement of the securities issue (additional issue) and on exclusion of securities from the List (if the securities were included the List), which shall contain information on the Issuer's full corporate name (for commercial organizations) or name (for non-commercial organizations), the registration number of the issue (additional issue) of securities and the date of its registration, as well as confirmation that no security of this issue (additional issue) has been placed;</w:t>
      </w:r>
    </w:p>
    <w:p w14:paraId="3C2FD696" w14:textId="2BF502C4" w:rsidR="00241CA0" w:rsidRPr="00FA5381" w:rsidRDefault="00241CA0" w:rsidP="00877CCF">
      <w:pPr>
        <w:numPr>
          <w:ilvl w:val="0"/>
          <w:numId w:val="153"/>
        </w:numPr>
        <w:tabs>
          <w:tab w:val="left" w:pos="0"/>
          <w:tab w:val="left" w:pos="284"/>
          <w:tab w:val="left" w:pos="993"/>
        </w:tabs>
        <w:spacing w:before="120" w:after="120"/>
        <w:ind w:left="709" w:firstLine="567"/>
        <w:jc w:val="both"/>
        <w:rPr>
          <w:color w:val="000000"/>
          <w:sz w:val="22"/>
          <w:szCs w:val="22"/>
          <w:lang w:val="en-US"/>
        </w:rPr>
      </w:pPr>
      <w:r w:rsidRPr="00FA5381">
        <w:rPr>
          <w:color w:val="000000"/>
          <w:sz w:val="22"/>
          <w:szCs w:val="22"/>
          <w:lang w:val="en-US"/>
        </w:rPr>
        <w:t xml:space="preserve">a copy of (extract from) the Minutes of the meeting (order, decision or any other document) of the competent management body of the issuer provided for by Clause 2, Article 24.2 of the </w:t>
      </w:r>
      <w:r w:rsidR="00F30AE7" w:rsidRPr="00FA5381">
        <w:rPr>
          <w:color w:val="000000"/>
          <w:sz w:val="22"/>
          <w:szCs w:val="22"/>
          <w:lang w:val="en-US"/>
        </w:rPr>
        <w:t xml:space="preserve">Securities Market </w:t>
      </w:r>
      <w:r w:rsidR="001110FC" w:rsidRPr="00FA5381">
        <w:rPr>
          <w:color w:val="000000"/>
          <w:sz w:val="22"/>
          <w:szCs w:val="22"/>
          <w:lang w:val="en-US"/>
        </w:rPr>
        <w:t>Law which</w:t>
      </w:r>
      <w:r w:rsidRPr="00FA5381">
        <w:rPr>
          <w:color w:val="000000"/>
          <w:sz w:val="22"/>
          <w:szCs w:val="22"/>
          <w:lang w:val="en-US"/>
        </w:rPr>
        <w:t xml:space="preserve"> has </w:t>
      </w:r>
      <w:proofErr w:type="gramStart"/>
      <w:r w:rsidRPr="00FA5381">
        <w:rPr>
          <w:color w:val="000000"/>
          <w:sz w:val="22"/>
          <w:szCs w:val="22"/>
          <w:lang w:val="en-US"/>
        </w:rPr>
        <w:t>made a decision</w:t>
      </w:r>
      <w:proofErr w:type="gramEnd"/>
      <w:r w:rsidRPr="00FA5381">
        <w:rPr>
          <w:color w:val="000000"/>
          <w:sz w:val="22"/>
          <w:szCs w:val="22"/>
          <w:lang w:val="en-US"/>
        </w:rPr>
        <w:t xml:space="preserve"> to abandon </w:t>
      </w:r>
      <w:r w:rsidR="00FD6EA1" w:rsidRPr="00FA5381">
        <w:rPr>
          <w:color w:val="000000"/>
          <w:sz w:val="22"/>
          <w:szCs w:val="22"/>
          <w:lang w:val="en-US"/>
        </w:rPr>
        <w:t xml:space="preserve">the securities </w:t>
      </w:r>
      <w:r w:rsidRPr="00FA5381">
        <w:rPr>
          <w:color w:val="000000"/>
          <w:sz w:val="22"/>
          <w:szCs w:val="22"/>
          <w:lang w:val="en-US"/>
        </w:rPr>
        <w:t>placement, also stating, if this decision was made by the corporate board, the quorum and the result of voting in favor of this decision.</w:t>
      </w:r>
    </w:p>
    <w:p w14:paraId="1248103D" w14:textId="77777777" w:rsidR="00241CA0" w:rsidRPr="00FA5381" w:rsidRDefault="00241CA0" w:rsidP="00FA5381">
      <w:pPr>
        <w:tabs>
          <w:tab w:val="left" w:pos="284"/>
        </w:tabs>
        <w:ind w:firstLine="567"/>
        <w:jc w:val="both"/>
        <w:rPr>
          <w:color w:val="000000"/>
          <w:sz w:val="22"/>
          <w:szCs w:val="22"/>
          <w:lang w:val="en-US" w:eastAsia="ru-RU"/>
        </w:rPr>
      </w:pPr>
      <w:r w:rsidRPr="00FA5381">
        <w:rPr>
          <w:color w:val="000000"/>
          <w:sz w:val="22"/>
          <w:szCs w:val="22"/>
          <w:lang w:val="en-US" w:eastAsia="ru-RU"/>
        </w:rPr>
        <w:t xml:space="preserve">The said documents shall be submitted to the Exchange not later than 30 days after the competent management body of the issuer </w:t>
      </w:r>
      <w:proofErr w:type="gramStart"/>
      <w:r w:rsidRPr="00FA5381">
        <w:rPr>
          <w:color w:val="000000"/>
          <w:sz w:val="22"/>
          <w:szCs w:val="22"/>
          <w:lang w:val="en-US" w:eastAsia="ru-RU"/>
        </w:rPr>
        <w:t>makes a decision</w:t>
      </w:r>
      <w:proofErr w:type="gramEnd"/>
      <w:r w:rsidRPr="00FA5381">
        <w:rPr>
          <w:color w:val="000000"/>
          <w:sz w:val="22"/>
          <w:szCs w:val="22"/>
          <w:lang w:val="en-US" w:eastAsia="ru-RU"/>
        </w:rPr>
        <w:t xml:space="preserve"> to abandon securities placement.</w:t>
      </w:r>
    </w:p>
    <w:p w14:paraId="71A39C2B" w14:textId="27FBBA4E" w:rsidR="00241CA0" w:rsidRPr="00FA5381" w:rsidRDefault="00241CA0" w:rsidP="00FA5381">
      <w:pPr>
        <w:tabs>
          <w:tab w:val="left" w:pos="284"/>
        </w:tabs>
        <w:ind w:firstLine="567"/>
        <w:jc w:val="both"/>
        <w:rPr>
          <w:color w:val="000000"/>
          <w:sz w:val="22"/>
          <w:szCs w:val="22"/>
          <w:lang w:val="en-US" w:eastAsia="ru-RU"/>
        </w:rPr>
      </w:pPr>
      <w:r w:rsidRPr="00FA5381">
        <w:rPr>
          <w:color w:val="000000"/>
          <w:sz w:val="22"/>
          <w:szCs w:val="22"/>
          <w:lang w:val="en-US" w:eastAsia="ru-RU"/>
        </w:rPr>
        <w:t xml:space="preserve">The said documents </w:t>
      </w:r>
      <w:r w:rsidR="00190F27">
        <w:rPr>
          <w:color w:val="000000"/>
          <w:sz w:val="22"/>
          <w:szCs w:val="22"/>
          <w:lang w:val="en-US" w:eastAsia="ru-RU"/>
        </w:rPr>
        <w:t xml:space="preserve">shall be </w:t>
      </w:r>
      <w:r w:rsidR="00503590">
        <w:rPr>
          <w:color w:val="000000"/>
          <w:sz w:val="22"/>
          <w:szCs w:val="22"/>
          <w:lang w:val="en-US" w:eastAsia="ru-RU"/>
        </w:rPr>
        <w:t>executed</w:t>
      </w:r>
      <w:r w:rsidR="00190F27">
        <w:rPr>
          <w:color w:val="000000"/>
          <w:sz w:val="22"/>
          <w:szCs w:val="22"/>
          <w:lang w:val="en-US" w:eastAsia="ru-RU"/>
        </w:rPr>
        <w:t xml:space="preserve"> in accordance with the requirements defined in Annex A of the Rules. These documents </w:t>
      </w:r>
      <w:r w:rsidRPr="00FA5381">
        <w:rPr>
          <w:color w:val="000000"/>
          <w:sz w:val="22"/>
          <w:szCs w:val="22"/>
          <w:lang w:val="en-US" w:eastAsia="ru-RU"/>
        </w:rPr>
        <w:t>may be provided in a form of digitally signed electronic documents. In this case, provision of these documents in another format is not required.</w:t>
      </w:r>
    </w:p>
    <w:p w14:paraId="2CAB1DAD" w14:textId="77777777" w:rsidR="00241CA0" w:rsidRPr="00FA5381" w:rsidRDefault="00241CA0" w:rsidP="00877CCF">
      <w:pPr>
        <w:pStyle w:val="affd"/>
        <w:numPr>
          <w:ilvl w:val="2"/>
          <w:numId w:val="187"/>
        </w:numPr>
        <w:tabs>
          <w:tab w:val="left" w:pos="284"/>
          <w:tab w:val="left" w:pos="567"/>
          <w:tab w:val="left" w:pos="1276"/>
        </w:tabs>
        <w:spacing w:before="120" w:after="120"/>
        <w:ind w:left="0" w:firstLine="567"/>
        <w:contextualSpacing w:val="0"/>
        <w:jc w:val="both"/>
        <w:rPr>
          <w:color w:val="000000"/>
          <w:sz w:val="22"/>
          <w:szCs w:val="22"/>
          <w:lang w:val="en-US"/>
        </w:rPr>
      </w:pPr>
      <w:r w:rsidRPr="00FA5381">
        <w:rPr>
          <w:color w:val="000000"/>
          <w:sz w:val="22"/>
          <w:szCs w:val="22"/>
          <w:lang w:val="en-US"/>
        </w:rPr>
        <w:tab/>
        <w:t xml:space="preserve">The Exchange shall </w:t>
      </w:r>
      <w:proofErr w:type="gramStart"/>
      <w:r w:rsidRPr="00FA5381">
        <w:rPr>
          <w:color w:val="000000"/>
          <w:sz w:val="22"/>
          <w:szCs w:val="22"/>
          <w:lang w:val="en-US"/>
        </w:rPr>
        <w:t>make a decision</w:t>
      </w:r>
      <w:proofErr w:type="gramEnd"/>
      <w:r w:rsidRPr="00FA5381">
        <w:rPr>
          <w:color w:val="000000"/>
          <w:sz w:val="22"/>
          <w:szCs w:val="22"/>
          <w:lang w:val="en-US"/>
        </w:rPr>
        <w:t xml:space="preserve"> to declare an issue (additional issue) of securities void or a reasoned decision on refusal to declare the issue (additional issue) of securities void based on the expert opinion of the Listing Department </w:t>
      </w:r>
      <w:r w:rsidRPr="00FA5381">
        <w:rPr>
          <w:b/>
          <w:color w:val="000000"/>
          <w:sz w:val="22"/>
          <w:szCs w:val="22"/>
          <w:lang w:val="en-US"/>
        </w:rPr>
        <w:t>within 10 working days</w:t>
      </w:r>
      <w:r w:rsidRPr="00FA5381">
        <w:rPr>
          <w:color w:val="000000"/>
          <w:sz w:val="22"/>
          <w:szCs w:val="22"/>
          <w:lang w:val="en-US"/>
        </w:rPr>
        <w:t xml:space="preserve"> from the date of receipt of the said documents.</w:t>
      </w:r>
    </w:p>
    <w:p w14:paraId="3B9E39A9" w14:textId="4952B1F0" w:rsidR="00241CA0" w:rsidRPr="00FA5381" w:rsidRDefault="00241CA0" w:rsidP="00877CCF">
      <w:pPr>
        <w:pStyle w:val="affd"/>
        <w:numPr>
          <w:ilvl w:val="2"/>
          <w:numId w:val="187"/>
        </w:numPr>
        <w:tabs>
          <w:tab w:val="left" w:pos="284"/>
          <w:tab w:val="left" w:pos="567"/>
          <w:tab w:val="left" w:pos="1276"/>
        </w:tabs>
        <w:spacing w:before="120" w:after="120"/>
        <w:ind w:left="0" w:firstLine="567"/>
        <w:contextualSpacing w:val="0"/>
        <w:jc w:val="both"/>
        <w:rPr>
          <w:sz w:val="22"/>
          <w:szCs w:val="22"/>
          <w:lang w:val="en-US"/>
        </w:rPr>
      </w:pPr>
      <w:r w:rsidRPr="00FA5381">
        <w:rPr>
          <w:color w:val="000000"/>
          <w:sz w:val="22"/>
          <w:szCs w:val="22"/>
          <w:lang w:val="en-US"/>
        </w:rPr>
        <w:tab/>
        <w:t xml:space="preserve">The Exchange shall make a decision on refusal to declare an issue (additional issue) of securities void if the grounds established by Clause 4, Article 26 of the </w:t>
      </w:r>
      <w:r w:rsidR="00F30AE7" w:rsidRPr="00FA5381">
        <w:rPr>
          <w:color w:val="000000"/>
          <w:sz w:val="22"/>
          <w:szCs w:val="22"/>
          <w:lang w:val="en-US"/>
        </w:rPr>
        <w:t xml:space="preserve">Securities Market Law </w:t>
      </w:r>
      <w:r w:rsidRPr="00FA5381">
        <w:rPr>
          <w:color w:val="000000"/>
          <w:sz w:val="22"/>
          <w:szCs w:val="22"/>
          <w:lang w:val="en-US"/>
        </w:rPr>
        <w:t xml:space="preserve"> for declaring an issue (additional issue) of securities void are absent, as well as if it is discovered that the abovementioned documents do not comply with the requirements of the Russian Federation laws on securities, and also if, during consideration of such documents, attributes of false information have been discovered in these documents. </w:t>
      </w:r>
    </w:p>
    <w:p w14:paraId="4016CAA2" w14:textId="77777777" w:rsidR="00241CA0" w:rsidRPr="00FA5381" w:rsidRDefault="00241CA0" w:rsidP="00FA5381">
      <w:pPr>
        <w:tabs>
          <w:tab w:val="left" w:pos="284"/>
          <w:tab w:val="left" w:pos="567"/>
          <w:tab w:val="left" w:pos="1276"/>
        </w:tabs>
        <w:spacing w:before="120" w:after="120"/>
        <w:ind w:firstLine="567"/>
        <w:jc w:val="both"/>
        <w:rPr>
          <w:sz w:val="22"/>
          <w:szCs w:val="22"/>
          <w:lang w:val="en-US"/>
        </w:rPr>
      </w:pPr>
      <w:r w:rsidRPr="00FA5381">
        <w:rPr>
          <w:color w:val="000000"/>
          <w:sz w:val="22"/>
          <w:szCs w:val="22"/>
          <w:lang w:val="en-US"/>
        </w:rPr>
        <w:t xml:space="preserve">When </w:t>
      </w:r>
      <w:proofErr w:type="gramStart"/>
      <w:r w:rsidRPr="00FA5381">
        <w:rPr>
          <w:color w:val="000000"/>
          <w:sz w:val="22"/>
          <w:szCs w:val="22"/>
          <w:lang w:val="en-US"/>
        </w:rPr>
        <w:t>making a decision</w:t>
      </w:r>
      <w:proofErr w:type="gramEnd"/>
      <w:r w:rsidRPr="00FA5381">
        <w:rPr>
          <w:color w:val="000000"/>
          <w:sz w:val="22"/>
          <w:szCs w:val="22"/>
          <w:lang w:val="en-US"/>
        </w:rPr>
        <w:t xml:space="preserve"> to refuse to declare an issue (additional issue) of securities void, the Exchange shall, </w:t>
      </w:r>
      <w:r w:rsidRPr="00FA5381">
        <w:rPr>
          <w:b/>
          <w:sz w:val="22"/>
          <w:szCs w:val="22"/>
          <w:lang w:val="en-US"/>
        </w:rPr>
        <w:t xml:space="preserve">within 3 working days </w:t>
      </w:r>
      <w:r w:rsidRPr="00FA5381">
        <w:rPr>
          <w:sz w:val="22"/>
          <w:szCs w:val="22"/>
          <w:lang w:val="en-US"/>
        </w:rPr>
        <w:t>from the day of making a decision, send a notice to the issuer stating the reasons for such refusal.</w:t>
      </w:r>
    </w:p>
    <w:p w14:paraId="45687235" w14:textId="70C9B334" w:rsidR="00241CA0" w:rsidRPr="00FA5381" w:rsidRDefault="00241CA0" w:rsidP="00877CCF">
      <w:pPr>
        <w:pStyle w:val="affd"/>
        <w:numPr>
          <w:ilvl w:val="2"/>
          <w:numId w:val="187"/>
        </w:numPr>
        <w:tabs>
          <w:tab w:val="left" w:pos="284"/>
          <w:tab w:val="left" w:pos="567"/>
          <w:tab w:val="left" w:pos="1276"/>
        </w:tabs>
        <w:spacing w:before="120" w:after="120"/>
        <w:ind w:left="0" w:firstLine="567"/>
        <w:contextualSpacing w:val="0"/>
        <w:jc w:val="both"/>
        <w:rPr>
          <w:color w:val="000000"/>
          <w:sz w:val="22"/>
          <w:szCs w:val="22"/>
          <w:lang w:val="en-US"/>
        </w:rPr>
      </w:pPr>
      <w:r w:rsidRPr="00FA5381">
        <w:rPr>
          <w:color w:val="000000"/>
          <w:sz w:val="22"/>
          <w:szCs w:val="22"/>
          <w:lang w:val="en-US"/>
        </w:rPr>
        <w:t xml:space="preserve">An exchange-registered </w:t>
      </w:r>
      <w:r w:rsidR="005F1239">
        <w:rPr>
          <w:color w:val="000000"/>
          <w:sz w:val="22"/>
          <w:szCs w:val="22"/>
          <w:lang w:val="en-US"/>
        </w:rPr>
        <w:t>bond program</w:t>
      </w:r>
      <w:r w:rsidRPr="00FA5381">
        <w:rPr>
          <w:color w:val="000000"/>
          <w:sz w:val="22"/>
          <w:szCs w:val="22"/>
          <w:lang w:val="en-US"/>
        </w:rPr>
        <w:t xml:space="preserve"> which was registered by the Exchange may be declared void by the Exchange's decision before the beginning of placement of such exchange-registered bonds as part of such program based on the grounds established by Clause 4, Article 26 of the </w:t>
      </w:r>
      <w:r w:rsidR="00F30AE7" w:rsidRPr="00FA5381">
        <w:rPr>
          <w:color w:val="000000"/>
          <w:sz w:val="22"/>
          <w:szCs w:val="22"/>
          <w:lang w:val="en-US"/>
        </w:rPr>
        <w:t xml:space="preserve">Securities Market </w:t>
      </w:r>
      <w:proofErr w:type="gramStart"/>
      <w:r w:rsidR="00F30AE7" w:rsidRPr="00FA5381">
        <w:rPr>
          <w:color w:val="000000"/>
          <w:sz w:val="22"/>
          <w:szCs w:val="22"/>
          <w:lang w:val="en-US"/>
        </w:rPr>
        <w:t xml:space="preserve">Law </w:t>
      </w:r>
      <w:r w:rsidRPr="00FA5381">
        <w:rPr>
          <w:color w:val="000000"/>
          <w:sz w:val="22"/>
          <w:szCs w:val="22"/>
          <w:lang w:val="en-US"/>
        </w:rPr>
        <w:t>.</w:t>
      </w:r>
      <w:proofErr w:type="gramEnd"/>
    </w:p>
    <w:p w14:paraId="52F22E6C" w14:textId="04ECB673" w:rsidR="00241CA0" w:rsidRPr="00FA5381" w:rsidRDefault="00241CA0" w:rsidP="00877CCF">
      <w:pPr>
        <w:pStyle w:val="affd"/>
        <w:numPr>
          <w:ilvl w:val="2"/>
          <w:numId w:val="187"/>
        </w:numPr>
        <w:tabs>
          <w:tab w:val="left" w:pos="284"/>
          <w:tab w:val="left" w:pos="567"/>
          <w:tab w:val="left" w:pos="1276"/>
        </w:tabs>
        <w:spacing w:before="120" w:after="120"/>
        <w:ind w:left="0" w:firstLine="567"/>
        <w:contextualSpacing w:val="0"/>
        <w:jc w:val="both"/>
        <w:rPr>
          <w:color w:val="000000"/>
          <w:sz w:val="22"/>
          <w:szCs w:val="22"/>
          <w:lang w:val="en-US"/>
        </w:rPr>
      </w:pPr>
      <w:r w:rsidRPr="00FA5381">
        <w:rPr>
          <w:color w:val="000000"/>
          <w:sz w:val="22"/>
          <w:szCs w:val="22"/>
          <w:lang w:val="en-US"/>
        </w:rPr>
        <w:t xml:space="preserve">If the issuer, following the procedure established by Clause 3, Article 24.2 of the </w:t>
      </w:r>
      <w:r w:rsidR="00F30AE7" w:rsidRPr="00FA5381">
        <w:rPr>
          <w:color w:val="000000"/>
          <w:sz w:val="22"/>
          <w:szCs w:val="22"/>
          <w:lang w:val="en-US"/>
        </w:rPr>
        <w:t xml:space="preserve">Securities Market Law </w:t>
      </w:r>
      <w:r w:rsidRPr="00FA5381">
        <w:rPr>
          <w:color w:val="000000"/>
          <w:sz w:val="22"/>
          <w:szCs w:val="22"/>
          <w:lang w:val="en-US"/>
        </w:rPr>
        <w:t xml:space="preserve">, abandons placement of exchange-registered bonds as part of the exchange-registered </w:t>
      </w:r>
      <w:r w:rsidR="005F1239">
        <w:rPr>
          <w:color w:val="000000"/>
          <w:sz w:val="22"/>
          <w:szCs w:val="22"/>
          <w:lang w:val="en-US"/>
        </w:rPr>
        <w:t xml:space="preserve">bond </w:t>
      </w:r>
      <w:r w:rsidR="005F1239">
        <w:rPr>
          <w:color w:val="000000"/>
          <w:sz w:val="22"/>
          <w:szCs w:val="22"/>
          <w:lang w:val="en-US"/>
        </w:rPr>
        <w:lastRenderedPageBreak/>
        <w:t>program</w:t>
      </w:r>
      <w:r w:rsidRPr="00FA5381">
        <w:rPr>
          <w:color w:val="000000"/>
          <w:sz w:val="22"/>
          <w:szCs w:val="22"/>
          <w:lang w:val="en-US"/>
        </w:rPr>
        <w:t xml:space="preserve"> after registration of such program and before the beginning of their placement (before entering into civil transactions aimed at alienating such securities to their first owners), the exchange-registered </w:t>
      </w:r>
      <w:r w:rsidR="005F1239">
        <w:rPr>
          <w:color w:val="000000"/>
          <w:sz w:val="22"/>
          <w:szCs w:val="22"/>
          <w:lang w:val="en-US"/>
        </w:rPr>
        <w:t>bond program</w:t>
      </w:r>
      <w:r w:rsidRPr="00FA5381">
        <w:rPr>
          <w:color w:val="000000"/>
          <w:sz w:val="22"/>
          <w:szCs w:val="22"/>
          <w:lang w:val="en-US"/>
        </w:rPr>
        <w:t xml:space="preserve"> shall be declared void due to the non-placement of any exchange-registered bond as part of the exchange-registered </w:t>
      </w:r>
      <w:r w:rsidR="005F1239">
        <w:rPr>
          <w:color w:val="000000"/>
          <w:sz w:val="22"/>
          <w:szCs w:val="22"/>
          <w:lang w:val="en-US"/>
        </w:rPr>
        <w:t>bond program</w:t>
      </w:r>
      <w:r w:rsidRPr="00FA5381">
        <w:rPr>
          <w:color w:val="000000"/>
          <w:sz w:val="22"/>
          <w:szCs w:val="22"/>
          <w:lang w:val="en-US"/>
        </w:rPr>
        <w:t xml:space="preserve">. </w:t>
      </w:r>
    </w:p>
    <w:p w14:paraId="2FEBD6E7" w14:textId="08200444" w:rsidR="00241CA0" w:rsidRPr="00FA5381" w:rsidRDefault="00241CA0" w:rsidP="00877CCF">
      <w:pPr>
        <w:pStyle w:val="affd"/>
        <w:numPr>
          <w:ilvl w:val="2"/>
          <w:numId w:val="187"/>
        </w:numPr>
        <w:tabs>
          <w:tab w:val="left" w:pos="284"/>
          <w:tab w:val="left" w:pos="567"/>
          <w:tab w:val="left" w:pos="1276"/>
        </w:tabs>
        <w:spacing w:before="120" w:after="120"/>
        <w:ind w:left="0" w:firstLine="567"/>
        <w:contextualSpacing w:val="0"/>
        <w:jc w:val="both"/>
        <w:rPr>
          <w:color w:val="000000"/>
          <w:sz w:val="22"/>
          <w:szCs w:val="22"/>
          <w:lang w:val="en-US"/>
        </w:rPr>
      </w:pPr>
      <w:r w:rsidRPr="00FA5381">
        <w:rPr>
          <w:color w:val="000000"/>
          <w:sz w:val="22"/>
          <w:szCs w:val="22"/>
          <w:lang w:val="en-US"/>
        </w:rPr>
        <w:t xml:space="preserve">If the exchange-registered </w:t>
      </w:r>
      <w:r w:rsidR="005F1239">
        <w:rPr>
          <w:color w:val="000000"/>
          <w:sz w:val="22"/>
          <w:szCs w:val="22"/>
          <w:lang w:val="en-US"/>
        </w:rPr>
        <w:t>bond program</w:t>
      </w:r>
      <w:r w:rsidRPr="00FA5381">
        <w:rPr>
          <w:color w:val="000000"/>
          <w:sz w:val="22"/>
          <w:szCs w:val="22"/>
          <w:lang w:val="en-US"/>
        </w:rPr>
        <w:t xml:space="preserve"> is declared void, it shall result in the cancellation of its registration.</w:t>
      </w:r>
    </w:p>
    <w:p w14:paraId="05A02474" w14:textId="4F5057CE" w:rsidR="00241CA0" w:rsidRPr="00FA5381" w:rsidRDefault="00241CA0" w:rsidP="00877CCF">
      <w:pPr>
        <w:pStyle w:val="affd"/>
        <w:numPr>
          <w:ilvl w:val="2"/>
          <w:numId w:val="187"/>
        </w:numPr>
        <w:tabs>
          <w:tab w:val="left" w:pos="284"/>
          <w:tab w:val="left" w:pos="567"/>
          <w:tab w:val="left" w:pos="1276"/>
        </w:tabs>
        <w:spacing w:before="120" w:after="120"/>
        <w:ind w:left="0" w:firstLine="567"/>
        <w:contextualSpacing w:val="0"/>
        <w:jc w:val="both"/>
        <w:rPr>
          <w:rFonts w:eastAsia="Calibri"/>
          <w:sz w:val="22"/>
          <w:szCs w:val="22"/>
          <w:lang w:val="en-US"/>
        </w:rPr>
      </w:pPr>
      <w:r w:rsidRPr="00FA5381">
        <w:rPr>
          <w:color w:val="000000"/>
          <w:sz w:val="22"/>
          <w:szCs w:val="22"/>
          <w:lang w:val="en-US"/>
        </w:rPr>
        <w:t xml:space="preserve">In the cases provided for by Clause 14.2.8 hereof, to declare an exchange-registered </w:t>
      </w:r>
      <w:r w:rsidR="005F1239">
        <w:rPr>
          <w:color w:val="000000"/>
          <w:sz w:val="22"/>
          <w:szCs w:val="22"/>
          <w:lang w:val="en-US"/>
        </w:rPr>
        <w:t>bond program</w:t>
      </w:r>
      <w:r w:rsidRPr="00FA5381">
        <w:rPr>
          <w:color w:val="000000"/>
          <w:sz w:val="22"/>
          <w:szCs w:val="22"/>
          <w:lang w:val="en-US"/>
        </w:rPr>
        <w:t xml:space="preserve"> void, the issuer must provide the following documents to the Exchange:</w:t>
      </w:r>
    </w:p>
    <w:p w14:paraId="6BA32305" w14:textId="7EC6F100" w:rsidR="00241CA0" w:rsidRPr="00FA5381" w:rsidRDefault="00241CA0" w:rsidP="00877CCF">
      <w:pPr>
        <w:numPr>
          <w:ilvl w:val="0"/>
          <w:numId w:val="188"/>
        </w:numPr>
        <w:tabs>
          <w:tab w:val="left" w:pos="0"/>
          <w:tab w:val="left" w:pos="284"/>
          <w:tab w:val="left" w:pos="993"/>
        </w:tabs>
        <w:spacing w:before="120" w:after="120"/>
        <w:ind w:firstLine="567"/>
        <w:jc w:val="both"/>
        <w:rPr>
          <w:color w:val="000000"/>
          <w:sz w:val="22"/>
          <w:szCs w:val="22"/>
          <w:lang w:val="en-US"/>
        </w:rPr>
      </w:pPr>
      <w:r w:rsidRPr="00FA5381">
        <w:rPr>
          <w:color w:val="000000"/>
          <w:sz w:val="22"/>
          <w:szCs w:val="22"/>
          <w:lang w:val="en-US"/>
        </w:rPr>
        <w:t xml:space="preserve">the issuer's statement on abandonment of the placement of exchange-registered bonds as part of the exchange-registered </w:t>
      </w:r>
      <w:r w:rsidR="005F1239">
        <w:rPr>
          <w:color w:val="000000"/>
          <w:sz w:val="22"/>
          <w:szCs w:val="22"/>
          <w:lang w:val="en-US"/>
        </w:rPr>
        <w:t>bond program</w:t>
      </w:r>
      <w:r w:rsidRPr="00FA5381">
        <w:rPr>
          <w:color w:val="000000"/>
          <w:sz w:val="22"/>
          <w:szCs w:val="22"/>
          <w:lang w:val="en-US"/>
        </w:rPr>
        <w:t xml:space="preserve">, which shall contain information on the issuer's full corporate name (for commercial organizations) or name (for non-commercial organizations), the registration number of the exchange-registered </w:t>
      </w:r>
      <w:r w:rsidR="005F1239">
        <w:rPr>
          <w:color w:val="000000"/>
          <w:sz w:val="22"/>
          <w:szCs w:val="22"/>
          <w:lang w:val="en-US"/>
        </w:rPr>
        <w:t>bond program</w:t>
      </w:r>
      <w:r w:rsidRPr="00FA5381">
        <w:rPr>
          <w:color w:val="000000"/>
          <w:sz w:val="22"/>
          <w:szCs w:val="22"/>
          <w:lang w:val="en-US"/>
        </w:rPr>
        <w:t xml:space="preserve"> and the date of its registration, as well as confirmation that no exchange-registered bond has been placed as part of the exchange-registered </w:t>
      </w:r>
      <w:r w:rsidR="005F1239">
        <w:rPr>
          <w:color w:val="000000"/>
          <w:sz w:val="22"/>
          <w:szCs w:val="22"/>
          <w:lang w:val="en-US"/>
        </w:rPr>
        <w:t>bond program</w:t>
      </w:r>
      <w:r w:rsidRPr="00FA5381">
        <w:rPr>
          <w:color w:val="000000"/>
          <w:sz w:val="22"/>
          <w:szCs w:val="22"/>
          <w:lang w:val="en-US"/>
        </w:rPr>
        <w:t>;</w:t>
      </w:r>
    </w:p>
    <w:p w14:paraId="6C836F73" w14:textId="16020299" w:rsidR="00241CA0" w:rsidRPr="00FA5381" w:rsidRDefault="00241CA0" w:rsidP="00877CCF">
      <w:pPr>
        <w:numPr>
          <w:ilvl w:val="0"/>
          <w:numId w:val="188"/>
        </w:numPr>
        <w:tabs>
          <w:tab w:val="left" w:pos="0"/>
          <w:tab w:val="left" w:pos="284"/>
          <w:tab w:val="left" w:pos="993"/>
        </w:tabs>
        <w:spacing w:before="120" w:after="120"/>
        <w:ind w:left="709" w:firstLine="567"/>
        <w:jc w:val="both"/>
        <w:rPr>
          <w:color w:val="000000"/>
          <w:sz w:val="22"/>
          <w:szCs w:val="22"/>
          <w:lang w:val="en-US"/>
        </w:rPr>
      </w:pPr>
      <w:r w:rsidRPr="00FA5381">
        <w:rPr>
          <w:color w:val="000000"/>
          <w:sz w:val="22"/>
          <w:szCs w:val="22"/>
          <w:lang w:val="en-US"/>
        </w:rPr>
        <w:t xml:space="preserve">a copy of (extract from) the Minutes of the meeting (order, decision or any other document) of the competent management body of the issuer whose powers include approval of the exchange-registered </w:t>
      </w:r>
      <w:r w:rsidR="005F1239">
        <w:rPr>
          <w:color w:val="000000"/>
          <w:sz w:val="22"/>
          <w:szCs w:val="22"/>
          <w:lang w:val="en-US"/>
        </w:rPr>
        <w:t>bond program</w:t>
      </w:r>
      <w:r w:rsidRPr="00FA5381">
        <w:rPr>
          <w:color w:val="000000"/>
          <w:sz w:val="22"/>
          <w:szCs w:val="22"/>
          <w:lang w:val="en-US"/>
        </w:rPr>
        <w:t xml:space="preserve"> and which made the decision to abandon placement of exchange-registered bonds within the exchange-registered </w:t>
      </w:r>
      <w:r w:rsidR="005F1239">
        <w:rPr>
          <w:color w:val="000000"/>
          <w:sz w:val="22"/>
          <w:szCs w:val="22"/>
          <w:lang w:val="en-US"/>
        </w:rPr>
        <w:t>bond program</w:t>
      </w:r>
      <w:r w:rsidRPr="00FA5381">
        <w:rPr>
          <w:color w:val="000000"/>
          <w:sz w:val="22"/>
          <w:szCs w:val="22"/>
          <w:lang w:val="en-US"/>
        </w:rPr>
        <w:t>, also stating, if this decision was made by the corporate board, the quorum and the result of voting in favor of this decision.</w:t>
      </w:r>
    </w:p>
    <w:p w14:paraId="095779B4" w14:textId="662A5BE1" w:rsidR="00241CA0" w:rsidRPr="00FA5381" w:rsidRDefault="00241CA0" w:rsidP="00FA5381">
      <w:pPr>
        <w:tabs>
          <w:tab w:val="left" w:pos="284"/>
        </w:tabs>
        <w:ind w:firstLine="567"/>
        <w:jc w:val="both"/>
        <w:rPr>
          <w:color w:val="000000"/>
          <w:sz w:val="22"/>
          <w:szCs w:val="22"/>
          <w:lang w:val="en-US" w:eastAsia="ru-RU"/>
        </w:rPr>
      </w:pPr>
      <w:r w:rsidRPr="00FA5381">
        <w:rPr>
          <w:color w:val="000000"/>
          <w:sz w:val="22"/>
          <w:szCs w:val="22"/>
          <w:lang w:val="en-US" w:eastAsia="ru-RU"/>
        </w:rPr>
        <w:t xml:space="preserve">The said documents must be submitted to the Exchange not later than 30 days after the competent management body of the issuer </w:t>
      </w:r>
      <w:proofErr w:type="gramStart"/>
      <w:r w:rsidRPr="00FA5381">
        <w:rPr>
          <w:color w:val="000000"/>
          <w:sz w:val="22"/>
          <w:szCs w:val="22"/>
          <w:lang w:val="en-US" w:eastAsia="ru-RU"/>
        </w:rPr>
        <w:t>makes a decision</w:t>
      </w:r>
      <w:proofErr w:type="gramEnd"/>
      <w:r w:rsidRPr="00FA5381">
        <w:rPr>
          <w:color w:val="000000"/>
          <w:sz w:val="22"/>
          <w:szCs w:val="22"/>
          <w:lang w:val="en-US" w:eastAsia="ru-RU"/>
        </w:rPr>
        <w:t xml:space="preserve"> to abandon placement of exchange-registered bonds as part of the exchange-registered </w:t>
      </w:r>
      <w:r w:rsidR="005F1239">
        <w:rPr>
          <w:color w:val="000000"/>
          <w:sz w:val="22"/>
          <w:szCs w:val="22"/>
          <w:lang w:val="en-US" w:eastAsia="ru-RU"/>
        </w:rPr>
        <w:t>bond program</w:t>
      </w:r>
      <w:r w:rsidRPr="00FA5381">
        <w:rPr>
          <w:color w:val="000000"/>
          <w:sz w:val="22"/>
          <w:szCs w:val="22"/>
          <w:lang w:val="en-US" w:eastAsia="ru-RU"/>
        </w:rPr>
        <w:t>.</w:t>
      </w:r>
    </w:p>
    <w:p w14:paraId="7BE4A9A8" w14:textId="2450E1B5" w:rsidR="00241CA0" w:rsidRPr="00FA5381" w:rsidRDefault="00241CA0" w:rsidP="00FA5381">
      <w:pPr>
        <w:tabs>
          <w:tab w:val="left" w:pos="284"/>
        </w:tabs>
        <w:ind w:firstLine="567"/>
        <w:jc w:val="both"/>
        <w:rPr>
          <w:color w:val="000000"/>
          <w:sz w:val="22"/>
          <w:szCs w:val="22"/>
          <w:lang w:val="en-US" w:eastAsia="ru-RU"/>
        </w:rPr>
      </w:pPr>
      <w:r w:rsidRPr="00FA5381">
        <w:rPr>
          <w:color w:val="000000"/>
          <w:sz w:val="22"/>
          <w:szCs w:val="22"/>
          <w:lang w:val="en-US" w:eastAsia="ru-RU"/>
        </w:rPr>
        <w:t>The said documents may be provided in a form of digitally signed electronic documents. In this case, provision of these documents in another format is not required.</w:t>
      </w:r>
      <w:r w:rsidR="00583218">
        <w:rPr>
          <w:color w:val="000000"/>
          <w:sz w:val="22"/>
          <w:szCs w:val="22"/>
          <w:lang w:val="en-US" w:eastAsia="ru-RU"/>
        </w:rPr>
        <w:t xml:space="preserve"> The documents shall be produced in accordance with requirements defined in Annex A of the Rules.</w:t>
      </w:r>
    </w:p>
    <w:p w14:paraId="0E4D85E0" w14:textId="77777777" w:rsidR="00241CA0" w:rsidRPr="00FA5381" w:rsidRDefault="00241CA0" w:rsidP="00877CCF">
      <w:pPr>
        <w:pStyle w:val="affd"/>
        <w:numPr>
          <w:ilvl w:val="2"/>
          <w:numId w:val="187"/>
        </w:numPr>
        <w:tabs>
          <w:tab w:val="left" w:pos="284"/>
          <w:tab w:val="left" w:pos="567"/>
          <w:tab w:val="left" w:pos="1276"/>
        </w:tabs>
        <w:spacing w:before="120" w:after="120"/>
        <w:ind w:left="0" w:firstLine="567"/>
        <w:contextualSpacing w:val="0"/>
        <w:jc w:val="both"/>
        <w:rPr>
          <w:color w:val="000000"/>
          <w:sz w:val="22"/>
          <w:szCs w:val="22"/>
          <w:lang w:val="en-US"/>
        </w:rPr>
      </w:pPr>
      <w:r w:rsidRPr="00FA5381">
        <w:rPr>
          <w:color w:val="000000"/>
          <w:sz w:val="22"/>
          <w:szCs w:val="22"/>
          <w:lang w:val="en-US"/>
        </w:rPr>
        <w:t xml:space="preserve">The Exchange shall </w:t>
      </w:r>
      <w:proofErr w:type="gramStart"/>
      <w:r w:rsidRPr="00FA5381">
        <w:rPr>
          <w:color w:val="000000"/>
          <w:sz w:val="22"/>
          <w:szCs w:val="22"/>
          <w:lang w:val="en-US"/>
        </w:rPr>
        <w:t>make a decision</w:t>
      </w:r>
      <w:proofErr w:type="gramEnd"/>
      <w:r w:rsidRPr="00FA5381">
        <w:rPr>
          <w:color w:val="000000"/>
          <w:sz w:val="22"/>
          <w:szCs w:val="22"/>
          <w:lang w:val="en-US"/>
        </w:rPr>
        <w:t xml:space="preserve"> to declare a program of exchange-registered bonds void or a reasoned decision on refusal to declare the program of exchange-registered bonds void based on the expert opinion of the Listing Department </w:t>
      </w:r>
      <w:r w:rsidRPr="00FA5381">
        <w:rPr>
          <w:b/>
          <w:color w:val="000000"/>
          <w:sz w:val="22"/>
          <w:szCs w:val="22"/>
          <w:lang w:val="en-US"/>
        </w:rPr>
        <w:t>within 10 working days</w:t>
      </w:r>
      <w:r w:rsidRPr="00FA5381">
        <w:rPr>
          <w:color w:val="000000"/>
          <w:sz w:val="22"/>
          <w:szCs w:val="22"/>
          <w:lang w:val="en-US"/>
        </w:rPr>
        <w:t xml:space="preserve"> from the date of receipt of the said documents.</w:t>
      </w:r>
    </w:p>
    <w:p w14:paraId="4F158EF5" w14:textId="0D13EB42" w:rsidR="00241CA0" w:rsidRPr="00FA5381" w:rsidRDefault="00241CA0" w:rsidP="00877CCF">
      <w:pPr>
        <w:pStyle w:val="affd"/>
        <w:numPr>
          <w:ilvl w:val="2"/>
          <w:numId w:val="187"/>
        </w:numPr>
        <w:tabs>
          <w:tab w:val="left" w:pos="284"/>
          <w:tab w:val="left" w:pos="567"/>
          <w:tab w:val="left" w:pos="1276"/>
        </w:tabs>
        <w:spacing w:before="120" w:after="120"/>
        <w:ind w:left="0" w:firstLine="567"/>
        <w:contextualSpacing w:val="0"/>
        <w:jc w:val="both"/>
        <w:rPr>
          <w:color w:val="000000"/>
          <w:sz w:val="22"/>
          <w:szCs w:val="22"/>
          <w:lang w:val="en-US"/>
        </w:rPr>
      </w:pPr>
      <w:r w:rsidRPr="00FA5381">
        <w:rPr>
          <w:color w:val="000000"/>
          <w:sz w:val="22"/>
          <w:szCs w:val="22"/>
          <w:lang w:val="en-US"/>
        </w:rPr>
        <w:t xml:space="preserve">The Exchange shall make a decision on refusal to declare a program of exchange-registered bonds void if the grounds established by Clause 4, Article 26 of the </w:t>
      </w:r>
      <w:r w:rsidR="00F30AE7" w:rsidRPr="00FA5381">
        <w:rPr>
          <w:color w:val="000000"/>
          <w:sz w:val="22"/>
          <w:szCs w:val="22"/>
          <w:lang w:val="en-US"/>
        </w:rPr>
        <w:t xml:space="preserve">Securities Market Law </w:t>
      </w:r>
      <w:r w:rsidRPr="00FA5381">
        <w:rPr>
          <w:color w:val="000000"/>
          <w:sz w:val="22"/>
          <w:szCs w:val="22"/>
          <w:lang w:val="en-US"/>
        </w:rPr>
        <w:t xml:space="preserve"> for declaring a program of exchange-registered bonds void are absent, as well as if it is discovered that the abovementioned documents do not comply with the requirements of the Russian Federation laws on securities, and also if, during consideration of such documents, attributes of false information have been discovered in these documents. </w:t>
      </w:r>
    </w:p>
    <w:p w14:paraId="091A29C5" w14:textId="77777777" w:rsidR="00241CA0" w:rsidRPr="00FA5381" w:rsidRDefault="00241CA0" w:rsidP="00FA5381">
      <w:pPr>
        <w:tabs>
          <w:tab w:val="left" w:pos="284"/>
          <w:tab w:val="left" w:pos="567"/>
        </w:tabs>
        <w:spacing w:before="120" w:after="120"/>
        <w:ind w:firstLine="567"/>
        <w:jc w:val="both"/>
        <w:rPr>
          <w:color w:val="000000"/>
          <w:sz w:val="22"/>
          <w:szCs w:val="22"/>
          <w:lang w:val="en-US"/>
        </w:rPr>
      </w:pPr>
      <w:r w:rsidRPr="00FA5381">
        <w:rPr>
          <w:color w:val="000000"/>
          <w:sz w:val="22"/>
          <w:szCs w:val="22"/>
          <w:lang w:val="en-US"/>
        </w:rPr>
        <w:t xml:space="preserve">When </w:t>
      </w:r>
      <w:proofErr w:type="gramStart"/>
      <w:r w:rsidRPr="00FA5381">
        <w:rPr>
          <w:color w:val="000000"/>
          <w:sz w:val="22"/>
          <w:szCs w:val="22"/>
          <w:lang w:val="en-US"/>
        </w:rPr>
        <w:t>making a decision</w:t>
      </w:r>
      <w:proofErr w:type="gramEnd"/>
      <w:r w:rsidRPr="00FA5381">
        <w:rPr>
          <w:color w:val="000000"/>
          <w:sz w:val="22"/>
          <w:szCs w:val="22"/>
          <w:lang w:val="en-US"/>
        </w:rPr>
        <w:t xml:space="preserve"> to refuse to declare a program of exchange-registered bonds void, the Exchange shall, </w:t>
      </w:r>
      <w:r w:rsidRPr="00FA5381">
        <w:rPr>
          <w:b/>
          <w:sz w:val="22"/>
          <w:szCs w:val="22"/>
          <w:lang w:val="en-US"/>
        </w:rPr>
        <w:t>within 3 working days</w:t>
      </w:r>
      <w:r w:rsidRPr="00FA5381">
        <w:rPr>
          <w:color w:val="000000"/>
          <w:sz w:val="22"/>
          <w:szCs w:val="22"/>
          <w:lang w:val="en-US"/>
        </w:rPr>
        <w:t xml:space="preserve"> </w:t>
      </w:r>
      <w:r w:rsidRPr="00FA5381">
        <w:rPr>
          <w:sz w:val="22"/>
          <w:szCs w:val="22"/>
          <w:lang w:val="en-US"/>
        </w:rPr>
        <w:t>from the day of making a decision, send a notice to the issuer stating the reasons for such refusal</w:t>
      </w:r>
      <w:r w:rsidRPr="00FA5381">
        <w:rPr>
          <w:color w:val="000000"/>
          <w:sz w:val="22"/>
          <w:szCs w:val="22"/>
          <w:lang w:val="en-US"/>
        </w:rPr>
        <w:t>.</w:t>
      </w:r>
    </w:p>
    <w:p w14:paraId="4BC11919" w14:textId="0213BEB4" w:rsidR="00241CA0" w:rsidRPr="00FA5381" w:rsidRDefault="00241CA0" w:rsidP="00877CCF">
      <w:pPr>
        <w:pStyle w:val="affd"/>
        <w:numPr>
          <w:ilvl w:val="2"/>
          <w:numId w:val="187"/>
        </w:numPr>
        <w:tabs>
          <w:tab w:val="left" w:pos="284"/>
          <w:tab w:val="left" w:pos="567"/>
          <w:tab w:val="left" w:pos="1276"/>
        </w:tabs>
        <w:spacing w:before="120" w:after="120"/>
        <w:ind w:left="0" w:firstLine="567"/>
        <w:contextualSpacing w:val="0"/>
        <w:jc w:val="both"/>
        <w:rPr>
          <w:rFonts w:eastAsia="Calibri"/>
          <w:sz w:val="22"/>
          <w:szCs w:val="22"/>
          <w:lang w:val="en-US"/>
        </w:rPr>
      </w:pPr>
      <w:r w:rsidRPr="00FA5381">
        <w:rPr>
          <w:color w:val="000000"/>
          <w:sz w:val="22"/>
          <w:szCs w:val="22"/>
          <w:lang w:val="en-US"/>
        </w:rPr>
        <w:t>No later than</w:t>
      </w:r>
      <w:r w:rsidRPr="00FA5381">
        <w:rPr>
          <w:rFonts w:eastAsia="Calibri"/>
          <w:sz w:val="22"/>
          <w:szCs w:val="22"/>
          <w:lang w:val="en-US"/>
        </w:rPr>
        <w:t xml:space="preserve"> the first trading day following the day when the Exchange </w:t>
      </w:r>
      <w:proofErr w:type="gramStart"/>
      <w:r w:rsidRPr="00FA5381">
        <w:rPr>
          <w:rFonts w:eastAsia="Calibri"/>
          <w:sz w:val="22"/>
          <w:szCs w:val="22"/>
          <w:lang w:val="en-US"/>
        </w:rPr>
        <w:t>made a decision</w:t>
      </w:r>
      <w:proofErr w:type="gramEnd"/>
      <w:r w:rsidRPr="00FA5381">
        <w:rPr>
          <w:rFonts w:eastAsia="Calibri"/>
          <w:sz w:val="22"/>
          <w:szCs w:val="22"/>
          <w:lang w:val="en-US"/>
        </w:rPr>
        <w:t xml:space="preserve"> </w:t>
      </w:r>
      <w:r w:rsidRPr="00FA5381">
        <w:rPr>
          <w:color w:val="000000"/>
          <w:sz w:val="22"/>
          <w:szCs w:val="22"/>
          <w:lang w:val="en-US"/>
        </w:rPr>
        <w:t>to declare an issue (additional issue) of securities</w:t>
      </w:r>
      <w:r w:rsidRPr="00FA5381">
        <w:rPr>
          <w:rFonts w:eastAsia="Calibri"/>
          <w:sz w:val="22"/>
          <w:szCs w:val="22"/>
          <w:lang w:val="en-US"/>
        </w:rPr>
        <w:t xml:space="preserve"> or an </w:t>
      </w:r>
      <w:r w:rsidRPr="00FA5381">
        <w:rPr>
          <w:color w:val="000000"/>
          <w:sz w:val="22"/>
          <w:szCs w:val="22"/>
          <w:lang w:val="en-US"/>
        </w:rPr>
        <w:t>exchange-registered</w:t>
      </w:r>
      <w:r w:rsidRPr="00FA5381">
        <w:rPr>
          <w:rFonts w:eastAsia="Calibri"/>
          <w:sz w:val="22"/>
          <w:szCs w:val="22"/>
          <w:lang w:val="en-US"/>
        </w:rPr>
        <w:t xml:space="preserve"> </w:t>
      </w:r>
      <w:r w:rsidR="005F1239">
        <w:rPr>
          <w:rFonts w:eastAsia="Calibri"/>
          <w:sz w:val="22"/>
          <w:szCs w:val="22"/>
          <w:lang w:val="en-US"/>
        </w:rPr>
        <w:t>bond program</w:t>
      </w:r>
      <w:r w:rsidRPr="00FA5381">
        <w:rPr>
          <w:rFonts w:eastAsia="Calibri"/>
          <w:sz w:val="22"/>
          <w:szCs w:val="22"/>
          <w:lang w:val="en-US"/>
        </w:rPr>
        <w:t xml:space="preserve"> void and to cancel their registration, the Exchange shall:</w:t>
      </w:r>
    </w:p>
    <w:p w14:paraId="49ECA634" w14:textId="51C92D20" w:rsidR="00241CA0" w:rsidRPr="00FA5381" w:rsidRDefault="00241CA0" w:rsidP="00877CCF">
      <w:pPr>
        <w:numPr>
          <w:ilvl w:val="0"/>
          <w:numId w:val="154"/>
        </w:numPr>
        <w:tabs>
          <w:tab w:val="left" w:pos="284"/>
          <w:tab w:val="left" w:pos="1021"/>
        </w:tabs>
        <w:spacing w:before="120"/>
        <w:ind w:firstLine="567"/>
        <w:contextualSpacing/>
        <w:jc w:val="both"/>
        <w:rPr>
          <w:sz w:val="22"/>
          <w:szCs w:val="22"/>
          <w:lang w:val="en-US"/>
        </w:rPr>
      </w:pPr>
      <w:r w:rsidRPr="00FA5381">
        <w:rPr>
          <w:sz w:val="22"/>
          <w:szCs w:val="22"/>
          <w:lang w:val="en-US"/>
        </w:rPr>
        <w:t xml:space="preserve">send the issuer a </w:t>
      </w:r>
      <w:r w:rsidR="0002557A">
        <w:rPr>
          <w:sz w:val="22"/>
          <w:szCs w:val="22"/>
          <w:lang w:val="en-US"/>
        </w:rPr>
        <w:t>notice of</w:t>
      </w:r>
      <w:r w:rsidRPr="00FA5381">
        <w:rPr>
          <w:sz w:val="22"/>
          <w:szCs w:val="22"/>
          <w:lang w:val="en-US"/>
        </w:rPr>
        <w:t xml:space="preserve"> the respective decision made by post or email, or by hand delivery against receipt;</w:t>
      </w:r>
    </w:p>
    <w:p w14:paraId="16B0F5BB" w14:textId="77777777" w:rsidR="00241CA0" w:rsidRPr="00FA5381" w:rsidRDefault="00241CA0" w:rsidP="00877CCF">
      <w:pPr>
        <w:numPr>
          <w:ilvl w:val="0"/>
          <w:numId w:val="154"/>
        </w:numPr>
        <w:tabs>
          <w:tab w:val="left" w:pos="284"/>
          <w:tab w:val="left" w:pos="1021"/>
        </w:tabs>
        <w:spacing w:before="120"/>
        <w:ind w:firstLine="567"/>
        <w:contextualSpacing/>
        <w:jc w:val="both"/>
        <w:rPr>
          <w:sz w:val="22"/>
          <w:szCs w:val="22"/>
          <w:lang w:val="en-US"/>
        </w:rPr>
      </w:pPr>
      <w:r w:rsidRPr="00FA5381">
        <w:rPr>
          <w:sz w:val="22"/>
          <w:szCs w:val="22"/>
          <w:lang w:val="en-US"/>
        </w:rPr>
        <w:t>disclose information on the respective decision made on the Exchange's website.</w:t>
      </w:r>
    </w:p>
    <w:p w14:paraId="1DCFBC6F" w14:textId="2DD50702" w:rsidR="00241CA0" w:rsidRPr="00FA5381" w:rsidRDefault="00241CA0" w:rsidP="00FA5381">
      <w:pPr>
        <w:keepNext/>
        <w:tabs>
          <w:tab w:val="left" w:pos="284"/>
          <w:tab w:val="left" w:pos="1021"/>
          <w:tab w:val="left" w:pos="1985"/>
        </w:tabs>
        <w:spacing w:before="240" w:after="120"/>
        <w:ind w:firstLine="567"/>
        <w:jc w:val="both"/>
        <w:outlineLvl w:val="1"/>
        <w:rPr>
          <w:b/>
          <w:sz w:val="22"/>
          <w:szCs w:val="22"/>
          <w:u w:val="single"/>
          <w:lang w:val="en-US"/>
        </w:rPr>
      </w:pPr>
      <w:r w:rsidRPr="00FA5381">
        <w:rPr>
          <w:b/>
          <w:sz w:val="22"/>
          <w:szCs w:val="22"/>
          <w:u w:val="single"/>
          <w:lang w:val="en-US"/>
        </w:rPr>
        <w:t>Article 14.3.</w:t>
      </w:r>
      <w:r w:rsidRPr="00FA5381">
        <w:rPr>
          <w:b/>
          <w:sz w:val="22"/>
          <w:szCs w:val="22"/>
          <w:u w:val="single"/>
          <w:lang w:val="en-US"/>
        </w:rPr>
        <w:tab/>
      </w:r>
      <w:bookmarkStart w:id="107" w:name="_Hlk26277573"/>
      <w:r w:rsidRPr="00FA5381">
        <w:rPr>
          <w:b/>
          <w:sz w:val="22"/>
          <w:szCs w:val="22"/>
          <w:u w:val="single"/>
          <w:lang w:val="en-US"/>
        </w:rPr>
        <w:t>Confirmation</w:t>
      </w:r>
      <w:bookmarkEnd w:id="107"/>
      <w:r w:rsidRPr="00FA5381">
        <w:rPr>
          <w:b/>
          <w:sz w:val="22"/>
          <w:szCs w:val="22"/>
          <w:u w:val="single"/>
          <w:lang w:val="en-US"/>
        </w:rPr>
        <w:t xml:space="preserve"> of the making of a decision by the Exchange on the registration of an issue (additional issue) of securities, a securities prospectus or an exchange-registered </w:t>
      </w:r>
      <w:r w:rsidR="005F1239">
        <w:rPr>
          <w:b/>
          <w:sz w:val="22"/>
          <w:szCs w:val="22"/>
          <w:u w:val="single"/>
          <w:lang w:val="en-US"/>
        </w:rPr>
        <w:t>bond program</w:t>
      </w:r>
      <w:r w:rsidRPr="00FA5381">
        <w:rPr>
          <w:b/>
          <w:sz w:val="22"/>
          <w:szCs w:val="22"/>
          <w:u w:val="single"/>
          <w:lang w:val="en-US"/>
        </w:rPr>
        <w:t xml:space="preserve"> and amendments made to the said documents</w:t>
      </w:r>
    </w:p>
    <w:p w14:paraId="457CBC53" w14:textId="77777777" w:rsidR="006F7DA2" w:rsidRPr="005D00FC" w:rsidRDefault="006F7DA2" w:rsidP="005D00FC">
      <w:pPr>
        <w:tabs>
          <w:tab w:val="left" w:pos="0"/>
          <w:tab w:val="left" w:pos="284"/>
        </w:tabs>
        <w:spacing w:before="120" w:after="120"/>
        <w:ind w:left="1560"/>
        <w:jc w:val="both"/>
        <w:rPr>
          <w:vanish/>
          <w:sz w:val="22"/>
          <w:szCs w:val="22"/>
          <w:lang w:val="en-US"/>
        </w:rPr>
      </w:pPr>
    </w:p>
    <w:p w14:paraId="5D51995D" w14:textId="7DD6EB92" w:rsidR="00241CA0" w:rsidRPr="005D00FC" w:rsidRDefault="00241CA0" w:rsidP="00877CCF">
      <w:pPr>
        <w:pStyle w:val="affd"/>
        <w:numPr>
          <w:ilvl w:val="2"/>
          <w:numId w:val="219"/>
        </w:numPr>
        <w:tabs>
          <w:tab w:val="left" w:pos="0"/>
        </w:tabs>
        <w:spacing w:before="120" w:after="120"/>
        <w:ind w:hanging="153"/>
        <w:jc w:val="both"/>
        <w:rPr>
          <w:sz w:val="22"/>
          <w:szCs w:val="22"/>
          <w:lang w:val="en-US"/>
        </w:rPr>
      </w:pPr>
      <w:r w:rsidRPr="005D00FC">
        <w:rPr>
          <w:sz w:val="22"/>
          <w:szCs w:val="22"/>
          <w:lang w:val="en-US"/>
        </w:rPr>
        <w:t xml:space="preserve">The making of a decision by the Exchange on the registration of an issue (additional issue) of securities, a securities prospectus or an exchange-registered </w:t>
      </w:r>
      <w:r w:rsidR="005F1239" w:rsidRPr="005D00FC">
        <w:rPr>
          <w:sz w:val="22"/>
          <w:szCs w:val="22"/>
          <w:lang w:val="en-US"/>
        </w:rPr>
        <w:t>bond program</w:t>
      </w:r>
      <w:r w:rsidRPr="005D00FC">
        <w:rPr>
          <w:sz w:val="22"/>
          <w:szCs w:val="22"/>
          <w:lang w:val="en-US"/>
        </w:rPr>
        <w:t xml:space="preserve"> and amendments made </w:t>
      </w:r>
      <w:r w:rsidRPr="005D00FC">
        <w:rPr>
          <w:sz w:val="22"/>
          <w:szCs w:val="22"/>
          <w:lang w:val="en-US"/>
        </w:rPr>
        <w:lastRenderedPageBreak/>
        <w:t xml:space="preserve">to a decision on an issue of securities, an exchange-registered </w:t>
      </w:r>
      <w:r w:rsidR="005F1239" w:rsidRPr="005D00FC">
        <w:rPr>
          <w:sz w:val="22"/>
          <w:szCs w:val="22"/>
          <w:lang w:val="en-US"/>
        </w:rPr>
        <w:t>bond program</w:t>
      </w:r>
      <w:r w:rsidRPr="005D00FC">
        <w:rPr>
          <w:sz w:val="22"/>
          <w:szCs w:val="22"/>
          <w:lang w:val="en-US"/>
        </w:rPr>
        <w:t xml:space="preserve"> or a securities prospectus (further referred to as the decision of the Exchange on registration) shall be confirmed by one of the following methods:</w:t>
      </w:r>
    </w:p>
    <w:p w14:paraId="1E755D21" w14:textId="77777777" w:rsidR="00241CA0" w:rsidRPr="00FA5381" w:rsidRDefault="00241CA0" w:rsidP="00877CCF">
      <w:pPr>
        <w:pStyle w:val="affd"/>
        <w:numPr>
          <w:ilvl w:val="3"/>
          <w:numId w:val="219"/>
        </w:numPr>
        <w:tabs>
          <w:tab w:val="left" w:pos="0"/>
          <w:tab w:val="left" w:pos="284"/>
        </w:tabs>
        <w:spacing w:before="120" w:after="120"/>
        <w:ind w:left="567" w:firstLine="567"/>
        <w:jc w:val="both"/>
        <w:rPr>
          <w:sz w:val="22"/>
          <w:szCs w:val="22"/>
          <w:lang w:val="en-US"/>
        </w:rPr>
      </w:pPr>
      <w:r w:rsidRPr="00FA5381">
        <w:rPr>
          <w:sz w:val="22"/>
          <w:szCs w:val="22"/>
          <w:lang w:val="en-US"/>
        </w:rPr>
        <w:t xml:space="preserve">If the documents are submitted to the Exchange </w:t>
      </w:r>
      <w:r w:rsidRPr="00FA5381">
        <w:rPr>
          <w:b/>
          <w:sz w:val="22"/>
          <w:szCs w:val="22"/>
          <w:lang w:val="en-US"/>
        </w:rPr>
        <w:t>in hard copy,</w:t>
      </w:r>
      <w:r w:rsidRPr="00FA5381">
        <w:rPr>
          <w:sz w:val="22"/>
          <w:szCs w:val="22"/>
          <w:lang w:val="en-US"/>
        </w:rPr>
        <w:t xml:space="preserve"> the confirmation of the making of the respective decision on registration by the Exchange shall be:</w:t>
      </w:r>
    </w:p>
    <w:p w14:paraId="17827463" w14:textId="0F4461DB" w:rsidR="00241CA0" w:rsidRPr="00FA5381" w:rsidRDefault="00121319" w:rsidP="00FA5381">
      <w:pPr>
        <w:tabs>
          <w:tab w:val="left" w:pos="0"/>
          <w:tab w:val="left" w:pos="284"/>
          <w:tab w:val="left" w:pos="993"/>
        </w:tabs>
        <w:spacing w:before="120" w:after="120"/>
        <w:ind w:left="567" w:firstLine="567"/>
        <w:jc w:val="both"/>
        <w:rPr>
          <w:sz w:val="22"/>
          <w:szCs w:val="22"/>
          <w:lang w:val="en-US"/>
        </w:rPr>
      </w:pPr>
      <w:r w:rsidRPr="00FA5381">
        <w:rPr>
          <w:sz w:val="22"/>
          <w:szCs w:val="22"/>
          <w:lang w:val="en-US"/>
        </w:rPr>
        <w:t xml:space="preserve">1) </w:t>
      </w:r>
      <w:r w:rsidR="00241CA0" w:rsidRPr="00FA5381">
        <w:rPr>
          <w:sz w:val="22"/>
          <w:szCs w:val="22"/>
          <w:lang w:val="en-US"/>
        </w:rPr>
        <w:t xml:space="preserve">A decision on the issue of securities, the exchange-registered </w:t>
      </w:r>
      <w:r w:rsidR="005F1239">
        <w:rPr>
          <w:sz w:val="22"/>
          <w:szCs w:val="22"/>
          <w:lang w:val="en-US"/>
        </w:rPr>
        <w:t>bond program</w:t>
      </w:r>
      <w:r w:rsidR="00241CA0" w:rsidRPr="00FA5381">
        <w:rPr>
          <w:sz w:val="22"/>
          <w:szCs w:val="22"/>
          <w:lang w:val="en-US"/>
        </w:rPr>
        <w:t>, or the securities prospectus, or amendments to the decision on the issue of securities,</w:t>
      </w:r>
      <w:r w:rsidR="00BF3A3B" w:rsidRPr="00BF3A3B">
        <w:rPr>
          <w:lang w:val="en-US"/>
        </w:rPr>
        <w:t xml:space="preserve"> </w:t>
      </w:r>
      <w:r w:rsidR="00BF3A3B" w:rsidRPr="00BF3A3B">
        <w:rPr>
          <w:sz w:val="22"/>
          <w:szCs w:val="22"/>
          <w:lang w:val="en-US"/>
        </w:rPr>
        <w:t>notification containing information about the representative of the exchange-traded bonds</w:t>
      </w:r>
      <w:r w:rsidR="00BF3A3B">
        <w:rPr>
          <w:sz w:val="22"/>
          <w:szCs w:val="22"/>
          <w:lang w:val="en-US"/>
        </w:rPr>
        <w:t>’ holders,</w:t>
      </w:r>
      <w:r w:rsidR="00241CA0" w:rsidRPr="00FA5381">
        <w:rPr>
          <w:sz w:val="22"/>
          <w:szCs w:val="22"/>
          <w:lang w:val="en-US"/>
        </w:rPr>
        <w:t xml:space="preserve"> the exchange-registered </w:t>
      </w:r>
      <w:r w:rsidR="005F1239">
        <w:rPr>
          <w:sz w:val="22"/>
          <w:szCs w:val="22"/>
          <w:lang w:val="en-US"/>
        </w:rPr>
        <w:t>bond program</w:t>
      </w:r>
      <w:r w:rsidR="00241CA0" w:rsidRPr="00FA5381">
        <w:rPr>
          <w:sz w:val="22"/>
          <w:szCs w:val="22"/>
          <w:lang w:val="en-US"/>
        </w:rPr>
        <w:t xml:space="preserve"> or the securities prospectus, which shall contain the registration number of the issue (additional issue) of securities and/or the exchange-registered </w:t>
      </w:r>
      <w:r w:rsidR="005F1239">
        <w:rPr>
          <w:sz w:val="22"/>
          <w:szCs w:val="22"/>
          <w:lang w:val="en-US"/>
        </w:rPr>
        <w:t>bond program</w:t>
      </w:r>
      <w:r w:rsidR="00241CA0" w:rsidRPr="00FA5381">
        <w:rPr>
          <w:sz w:val="22"/>
          <w:szCs w:val="22"/>
          <w:lang w:val="en-US"/>
        </w:rPr>
        <w:t xml:space="preserve"> (if any registration number was assigned to it) and the date the decision on registration was made (except in cases of registration of an additional issue of securities not accompanied by the preparation and registration of a securities prospectus), as well as the personal handwritten signature of an authorized official and the imprint of the Exchange's seal.</w:t>
      </w:r>
    </w:p>
    <w:p w14:paraId="02B7B2B1" w14:textId="77777777" w:rsidR="00241CA0" w:rsidRPr="00FA5381" w:rsidRDefault="00121319" w:rsidP="00FA5381">
      <w:pPr>
        <w:tabs>
          <w:tab w:val="left" w:pos="0"/>
          <w:tab w:val="left" w:pos="284"/>
          <w:tab w:val="left" w:pos="993"/>
        </w:tabs>
        <w:spacing w:before="120" w:after="120"/>
        <w:ind w:left="567" w:firstLine="567"/>
        <w:jc w:val="both"/>
        <w:rPr>
          <w:sz w:val="22"/>
          <w:szCs w:val="22"/>
          <w:lang w:val="en-US" w:eastAsia="ru-RU"/>
        </w:rPr>
      </w:pPr>
      <w:r w:rsidRPr="00FA5381">
        <w:rPr>
          <w:sz w:val="22"/>
          <w:szCs w:val="22"/>
          <w:lang w:val="en-US"/>
        </w:rPr>
        <w:t xml:space="preserve">2) </w:t>
      </w:r>
      <w:r w:rsidR="00881DF8" w:rsidRPr="00FA5381">
        <w:rPr>
          <w:sz w:val="22"/>
          <w:szCs w:val="22"/>
          <w:lang w:val="en-US"/>
        </w:rPr>
        <w:t xml:space="preserve"> </w:t>
      </w:r>
      <w:r w:rsidR="00241CA0" w:rsidRPr="00FA5381">
        <w:rPr>
          <w:sz w:val="22"/>
          <w:szCs w:val="22"/>
          <w:lang w:val="en-US"/>
        </w:rPr>
        <w:t>Publication of a decision of the Exchange on registration on the Exchange's website.</w:t>
      </w:r>
    </w:p>
    <w:p w14:paraId="5C4ED0AB" w14:textId="2D9C38A8" w:rsidR="00241CA0" w:rsidRPr="00FA5381" w:rsidRDefault="00121319" w:rsidP="00FA5381">
      <w:pPr>
        <w:tabs>
          <w:tab w:val="left" w:pos="0"/>
          <w:tab w:val="left" w:pos="284"/>
          <w:tab w:val="left" w:pos="993"/>
        </w:tabs>
        <w:spacing w:before="120" w:after="120"/>
        <w:ind w:left="567" w:firstLine="567"/>
        <w:jc w:val="both"/>
        <w:rPr>
          <w:sz w:val="22"/>
          <w:szCs w:val="22"/>
          <w:lang w:val="en-US" w:eastAsia="ru-RU"/>
        </w:rPr>
      </w:pPr>
      <w:r w:rsidRPr="00FA5381">
        <w:rPr>
          <w:sz w:val="22"/>
          <w:szCs w:val="22"/>
          <w:lang w:val="en-US" w:eastAsia="ru-RU"/>
        </w:rPr>
        <w:t xml:space="preserve">3) </w:t>
      </w:r>
      <w:r w:rsidR="00241CA0" w:rsidRPr="00FA5381">
        <w:rPr>
          <w:sz w:val="22"/>
          <w:szCs w:val="22"/>
          <w:lang w:val="en-US" w:eastAsia="ru-RU"/>
        </w:rPr>
        <w:t xml:space="preserve">The sending of a notice to the issuer (another person in accordance with the Rules) containing information on the decision made by the Exchange in accordance with the Rules, including the registration number of the issue (additional issue) of securities and/or the exchange-registered </w:t>
      </w:r>
      <w:r w:rsidR="005F1239">
        <w:rPr>
          <w:sz w:val="22"/>
          <w:szCs w:val="22"/>
          <w:lang w:val="en-US" w:eastAsia="ru-RU"/>
        </w:rPr>
        <w:t>bond program</w:t>
      </w:r>
      <w:r w:rsidR="00241CA0" w:rsidRPr="00FA5381">
        <w:rPr>
          <w:sz w:val="22"/>
          <w:szCs w:val="22"/>
          <w:lang w:val="en-US" w:eastAsia="ru-RU"/>
        </w:rPr>
        <w:t xml:space="preserve"> (if any registration number was assigned to it) and the date the Exchange made the decision on registration, signed by an authorized official of the Exchange.</w:t>
      </w:r>
    </w:p>
    <w:p w14:paraId="56A81BF2" w14:textId="77777777" w:rsidR="00241CA0" w:rsidRPr="00FA5381" w:rsidRDefault="00241CA0" w:rsidP="00877CCF">
      <w:pPr>
        <w:pStyle w:val="affd"/>
        <w:numPr>
          <w:ilvl w:val="3"/>
          <w:numId w:val="219"/>
        </w:numPr>
        <w:tabs>
          <w:tab w:val="left" w:pos="0"/>
          <w:tab w:val="left" w:pos="284"/>
        </w:tabs>
        <w:spacing w:before="120" w:after="120"/>
        <w:ind w:left="567" w:firstLine="567"/>
        <w:jc w:val="both"/>
        <w:rPr>
          <w:sz w:val="22"/>
          <w:szCs w:val="22"/>
          <w:lang w:val="en-US"/>
        </w:rPr>
      </w:pPr>
      <w:r w:rsidRPr="00FA5381">
        <w:rPr>
          <w:sz w:val="22"/>
          <w:szCs w:val="22"/>
          <w:lang w:val="en-US"/>
        </w:rPr>
        <w:t xml:space="preserve">If the documents were provided to the Exchange </w:t>
      </w:r>
      <w:r w:rsidRPr="00FA5381">
        <w:rPr>
          <w:b/>
          <w:sz w:val="22"/>
          <w:szCs w:val="22"/>
          <w:lang w:val="en-US"/>
        </w:rPr>
        <w:t xml:space="preserve">in the form of digitally signed electronic documents </w:t>
      </w:r>
      <w:r w:rsidRPr="00FA5381">
        <w:rPr>
          <w:sz w:val="22"/>
          <w:szCs w:val="22"/>
          <w:lang w:val="en-US"/>
        </w:rPr>
        <w:t>in accordance with Appendix A to the Rules (hereinafter referred to as an electronic document), the confirmation of the making of the respective decision on registration by the Exchange shall be:</w:t>
      </w:r>
    </w:p>
    <w:p w14:paraId="0A44EC02" w14:textId="56F3EFF8" w:rsidR="00241CA0" w:rsidRPr="00FA5381" w:rsidRDefault="00121319" w:rsidP="00FA5381">
      <w:pPr>
        <w:tabs>
          <w:tab w:val="left" w:pos="0"/>
          <w:tab w:val="left" w:pos="284"/>
          <w:tab w:val="left" w:pos="993"/>
        </w:tabs>
        <w:spacing w:before="120" w:after="120"/>
        <w:ind w:left="567" w:firstLine="567"/>
        <w:jc w:val="both"/>
        <w:rPr>
          <w:sz w:val="22"/>
          <w:szCs w:val="22"/>
          <w:lang w:val="en-US"/>
        </w:rPr>
      </w:pPr>
      <w:r w:rsidRPr="00FA5381">
        <w:rPr>
          <w:sz w:val="22"/>
          <w:szCs w:val="22"/>
          <w:lang w:val="en-US"/>
        </w:rPr>
        <w:t xml:space="preserve">1) </w:t>
      </w:r>
      <w:r w:rsidR="00241CA0" w:rsidRPr="00FA5381">
        <w:rPr>
          <w:sz w:val="22"/>
          <w:szCs w:val="22"/>
          <w:lang w:val="en-US"/>
        </w:rPr>
        <w:t xml:space="preserve">An electronic document containing the decision on the issue of securities, the exchange-registered </w:t>
      </w:r>
      <w:r w:rsidR="005F1239">
        <w:rPr>
          <w:sz w:val="22"/>
          <w:szCs w:val="22"/>
          <w:lang w:val="en-US"/>
        </w:rPr>
        <w:t>bond program</w:t>
      </w:r>
      <w:r w:rsidR="00241CA0" w:rsidRPr="00FA5381">
        <w:rPr>
          <w:sz w:val="22"/>
          <w:szCs w:val="22"/>
          <w:lang w:val="en-US"/>
        </w:rPr>
        <w:t xml:space="preserve">, the securities prospectus or amendments to a decision on the issue of securities, </w:t>
      </w:r>
      <w:r w:rsidR="00AF07E0" w:rsidRPr="00AF07E0">
        <w:rPr>
          <w:sz w:val="22"/>
          <w:szCs w:val="22"/>
          <w:lang w:val="en-US"/>
        </w:rPr>
        <w:t>notification containing information about the representative of the exchange-traded bonds</w:t>
      </w:r>
      <w:r w:rsidR="00AF07E0">
        <w:rPr>
          <w:sz w:val="22"/>
          <w:szCs w:val="22"/>
          <w:lang w:val="en-US"/>
        </w:rPr>
        <w:t xml:space="preserve">’ holders, </w:t>
      </w:r>
      <w:r w:rsidR="00241CA0" w:rsidRPr="00FA5381">
        <w:rPr>
          <w:sz w:val="22"/>
          <w:szCs w:val="22"/>
          <w:lang w:val="en-US"/>
        </w:rPr>
        <w:t xml:space="preserve">the exchange-registered </w:t>
      </w:r>
      <w:r w:rsidR="005F1239">
        <w:rPr>
          <w:sz w:val="22"/>
          <w:szCs w:val="22"/>
          <w:lang w:val="en-US"/>
        </w:rPr>
        <w:t>bond program</w:t>
      </w:r>
      <w:r w:rsidR="00241CA0" w:rsidRPr="00FA5381">
        <w:rPr>
          <w:sz w:val="22"/>
          <w:szCs w:val="22"/>
          <w:lang w:val="en-US"/>
        </w:rPr>
        <w:t xml:space="preserve"> or the securities prospectus (except if the registration of the additional issue of securities was not accompanied by the preparation and registration of a securities prospectus), as well as the digital signature of an authorized official in accordance with the Electronic Communication Procedures approved by the Exchange and disclosed on the Exchange's website. </w:t>
      </w:r>
    </w:p>
    <w:p w14:paraId="111EBB15" w14:textId="77777777" w:rsidR="00241CA0" w:rsidRPr="00FA5381" w:rsidRDefault="00121319" w:rsidP="00FA5381">
      <w:pPr>
        <w:tabs>
          <w:tab w:val="left" w:pos="0"/>
          <w:tab w:val="left" w:pos="284"/>
          <w:tab w:val="left" w:pos="993"/>
        </w:tabs>
        <w:spacing w:before="120" w:after="120"/>
        <w:ind w:left="567" w:firstLine="567"/>
        <w:jc w:val="both"/>
        <w:rPr>
          <w:sz w:val="22"/>
          <w:szCs w:val="22"/>
          <w:lang w:val="en-US"/>
        </w:rPr>
      </w:pPr>
      <w:r w:rsidRPr="00FA5381">
        <w:rPr>
          <w:sz w:val="22"/>
          <w:szCs w:val="22"/>
          <w:lang w:val="en-US"/>
        </w:rPr>
        <w:t xml:space="preserve">2)  </w:t>
      </w:r>
      <w:r w:rsidR="00241CA0" w:rsidRPr="00FA5381">
        <w:rPr>
          <w:sz w:val="22"/>
          <w:szCs w:val="22"/>
          <w:lang w:val="en-US"/>
        </w:rPr>
        <w:t>Publication of the Exchange's decision on registration on the Exchange's website;</w:t>
      </w:r>
    </w:p>
    <w:p w14:paraId="62FBCA80" w14:textId="7BACE161" w:rsidR="00241CA0" w:rsidRPr="00FA5381" w:rsidRDefault="00121319" w:rsidP="00FA5381">
      <w:pPr>
        <w:tabs>
          <w:tab w:val="left" w:pos="0"/>
          <w:tab w:val="left" w:pos="284"/>
          <w:tab w:val="left" w:pos="993"/>
        </w:tabs>
        <w:spacing w:before="120" w:after="120"/>
        <w:ind w:left="567" w:firstLine="567"/>
        <w:jc w:val="both"/>
        <w:rPr>
          <w:sz w:val="22"/>
          <w:szCs w:val="22"/>
          <w:lang w:val="en-US"/>
        </w:rPr>
      </w:pPr>
      <w:bookmarkStart w:id="108" w:name="_Toc523481630"/>
      <w:r w:rsidRPr="00FA5381">
        <w:rPr>
          <w:sz w:val="22"/>
          <w:szCs w:val="22"/>
          <w:lang w:val="en-US"/>
        </w:rPr>
        <w:t xml:space="preserve">3) </w:t>
      </w:r>
      <w:r w:rsidR="00241CA0" w:rsidRPr="00FA5381">
        <w:rPr>
          <w:sz w:val="22"/>
          <w:szCs w:val="22"/>
          <w:lang w:val="en-US"/>
        </w:rPr>
        <w:t xml:space="preserve">The sending of a notice to the issuer (another person in accordance with the Rules) containing information on the decision made by the Exchange in accordance with the Rules, including the registration number of the issue (additional issue) of securities and/or the exchange-registered </w:t>
      </w:r>
      <w:r w:rsidR="005F1239">
        <w:rPr>
          <w:sz w:val="22"/>
          <w:szCs w:val="22"/>
          <w:lang w:val="en-US"/>
        </w:rPr>
        <w:t>bond program</w:t>
      </w:r>
      <w:r w:rsidR="00241CA0" w:rsidRPr="00FA5381">
        <w:rPr>
          <w:sz w:val="22"/>
          <w:szCs w:val="22"/>
          <w:lang w:val="en-US"/>
        </w:rPr>
        <w:t xml:space="preserve"> (if any registration number was assigned to it) and the date the Exchange made the decision on registration, signed with the electronic signature of an authorized official in accordance with the Electronic Communication Procedures approved by the Exchange and disclosed on the Exchange's website</w:t>
      </w:r>
      <w:bookmarkEnd w:id="108"/>
      <w:r w:rsidR="00241CA0" w:rsidRPr="00FA5381">
        <w:rPr>
          <w:sz w:val="22"/>
          <w:szCs w:val="22"/>
          <w:lang w:val="en-US"/>
        </w:rPr>
        <w:t>.</w:t>
      </w:r>
    </w:p>
    <w:p w14:paraId="70948157" w14:textId="77777777" w:rsidR="00241CA0" w:rsidRPr="00FA5381" w:rsidRDefault="00241CA0" w:rsidP="00FA5381">
      <w:pPr>
        <w:pStyle w:val="affd"/>
        <w:tabs>
          <w:tab w:val="left" w:pos="284"/>
          <w:tab w:val="left" w:pos="1021"/>
        </w:tabs>
        <w:spacing w:before="120"/>
        <w:ind w:left="567" w:firstLine="567"/>
        <w:jc w:val="both"/>
        <w:rPr>
          <w:sz w:val="22"/>
          <w:szCs w:val="22"/>
          <w:lang w:val="en-US"/>
        </w:rPr>
      </w:pPr>
    </w:p>
    <w:p w14:paraId="0C32D594" w14:textId="14D895A9" w:rsidR="0004100A" w:rsidRPr="003E052D" w:rsidRDefault="0004100A" w:rsidP="00FA5381">
      <w:pPr>
        <w:pStyle w:val="2"/>
        <w:tabs>
          <w:tab w:val="left" w:pos="284"/>
        </w:tabs>
        <w:spacing w:after="120"/>
        <w:ind w:firstLine="567"/>
        <w:jc w:val="center"/>
        <w:rPr>
          <w:bCs/>
          <w:iCs/>
          <w:sz w:val="22"/>
          <w:szCs w:val="22"/>
          <w:u w:val="none"/>
          <w:lang w:val="en-GB"/>
        </w:rPr>
      </w:pPr>
      <w:bookmarkStart w:id="109" w:name="_Toc347068210"/>
      <w:bookmarkStart w:id="110" w:name="_Toc69477071"/>
      <w:r w:rsidRPr="00FA5381">
        <w:rPr>
          <w:bCs/>
          <w:iCs/>
          <w:sz w:val="22"/>
          <w:szCs w:val="22"/>
          <w:u w:val="none"/>
          <w:bdr w:val="nil"/>
          <w:lang w:val="en-GB"/>
        </w:rPr>
        <w:t xml:space="preserve">SUBSECTION 2.4. SPECIFIC RULES GOVERNING INCLUSION OF SECURITIES IN </w:t>
      </w:r>
      <w:r w:rsidRPr="003E052D">
        <w:rPr>
          <w:bCs/>
          <w:iCs/>
          <w:sz w:val="22"/>
          <w:szCs w:val="22"/>
          <w:u w:val="none"/>
          <w:bdr w:val="nil"/>
          <w:lang w:val="en-GB"/>
        </w:rPr>
        <w:t>CERTAIN SECTORS/SEGMENTS (MAINTAINING LISTING OF, AND DELISTING OF SECURITIES)</w:t>
      </w:r>
      <w:bookmarkEnd w:id="109"/>
      <w:bookmarkEnd w:id="110"/>
    </w:p>
    <w:p w14:paraId="153842B2" w14:textId="77777777" w:rsidR="00510C24" w:rsidRPr="003E052D" w:rsidRDefault="00510C24" w:rsidP="00FA5381">
      <w:pPr>
        <w:pStyle w:val="2"/>
        <w:tabs>
          <w:tab w:val="left" w:pos="284"/>
        </w:tabs>
        <w:spacing w:before="240" w:after="120"/>
        <w:ind w:firstLine="567"/>
        <w:rPr>
          <w:sz w:val="22"/>
          <w:szCs w:val="22"/>
          <w:lang w:val="en-GB"/>
        </w:rPr>
      </w:pPr>
      <w:bookmarkStart w:id="111" w:name="_Toc69477072"/>
      <w:r w:rsidRPr="003E052D">
        <w:rPr>
          <w:bCs/>
          <w:sz w:val="22"/>
          <w:szCs w:val="22"/>
          <w:bdr w:val="nil"/>
          <w:lang w:val="en-GB"/>
        </w:rPr>
        <w:t xml:space="preserve">Article </w:t>
      </w:r>
      <w:r w:rsidR="002F28B0" w:rsidRPr="003E052D">
        <w:rPr>
          <w:bCs/>
          <w:sz w:val="22"/>
          <w:szCs w:val="22"/>
          <w:bdr w:val="nil"/>
          <w:lang w:val="en-GB"/>
        </w:rPr>
        <w:t>15.1</w:t>
      </w:r>
      <w:r w:rsidRPr="003E052D">
        <w:rPr>
          <w:bCs/>
          <w:sz w:val="22"/>
          <w:szCs w:val="22"/>
          <w:bdr w:val="nil"/>
          <w:lang w:val="en-GB"/>
        </w:rPr>
        <w:t>. Inclusion of securities in certain sectors/segments (delisting of securities).</w:t>
      </w:r>
      <w:bookmarkEnd w:id="111"/>
    </w:p>
    <w:p w14:paraId="593A029E" w14:textId="77777777" w:rsidR="00CC3212" w:rsidRPr="005D00FC" w:rsidRDefault="007265BB" w:rsidP="00877CCF">
      <w:pPr>
        <w:numPr>
          <w:ilvl w:val="2"/>
          <w:numId w:val="189"/>
        </w:numPr>
        <w:spacing w:before="120" w:after="120"/>
        <w:ind w:left="0" w:firstLine="567"/>
        <w:jc w:val="both"/>
        <w:rPr>
          <w:b/>
          <w:bCs/>
          <w:sz w:val="22"/>
          <w:szCs w:val="22"/>
          <w:bdr w:val="nil"/>
          <w:lang w:val="en-GB"/>
        </w:rPr>
      </w:pPr>
      <w:r w:rsidRPr="003E052D">
        <w:rPr>
          <w:bCs/>
          <w:sz w:val="22"/>
          <w:szCs w:val="22"/>
          <w:bdr w:val="nil"/>
          <w:lang w:val="en-GB"/>
        </w:rPr>
        <w:t>Securities may at the same time be included</w:t>
      </w:r>
      <w:r w:rsidR="002F3A54" w:rsidRPr="003E052D">
        <w:rPr>
          <w:bCs/>
          <w:sz w:val="22"/>
          <w:szCs w:val="22"/>
          <w:bdr w:val="nil"/>
          <w:lang w:val="en-GB"/>
        </w:rPr>
        <w:t>/located in the</w:t>
      </w:r>
      <w:r w:rsidR="00CC3212" w:rsidRPr="003E052D">
        <w:rPr>
          <w:bCs/>
          <w:sz w:val="22"/>
          <w:szCs w:val="22"/>
          <w:bdr w:val="nil"/>
          <w:lang w:val="en-GB"/>
        </w:rPr>
        <w:t xml:space="preserve"> following sectors/segments:</w:t>
      </w:r>
    </w:p>
    <w:p w14:paraId="1D9E1619" w14:textId="710F85A5" w:rsidR="00E830D9" w:rsidRPr="005D00FC" w:rsidRDefault="00E830D9" w:rsidP="00877CCF">
      <w:pPr>
        <w:pStyle w:val="affd"/>
        <w:numPr>
          <w:ilvl w:val="3"/>
          <w:numId w:val="189"/>
        </w:numPr>
        <w:spacing w:before="120" w:after="120"/>
        <w:ind w:left="1843" w:hanging="992"/>
        <w:contextualSpacing w:val="0"/>
        <w:jc w:val="both"/>
        <w:rPr>
          <w:b/>
          <w:bCs/>
          <w:sz w:val="22"/>
          <w:szCs w:val="22"/>
          <w:bdr w:val="nil"/>
          <w:lang w:val="en-GB"/>
        </w:rPr>
      </w:pPr>
      <w:r w:rsidRPr="003E052D">
        <w:rPr>
          <w:bCs/>
          <w:sz w:val="22"/>
          <w:szCs w:val="22"/>
          <w:bdr w:val="nil"/>
          <w:lang w:val="en-GB"/>
        </w:rPr>
        <w:t>i</w:t>
      </w:r>
      <w:r w:rsidR="00CC3212" w:rsidRPr="003E052D">
        <w:rPr>
          <w:bCs/>
          <w:sz w:val="22"/>
          <w:szCs w:val="22"/>
          <w:bdr w:val="nil"/>
          <w:lang w:val="en-GB"/>
        </w:rPr>
        <w:t>n</w:t>
      </w:r>
      <w:r w:rsidR="002F3A54" w:rsidRPr="003E052D">
        <w:rPr>
          <w:bCs/>
          <w:sz w:val="22"/>
          <w:szCs w:val="22"/>
          <w:bdr w:val="nil"/>
          <w:lang w:val="en-GB"/>
        </w:rPr>
        <w:t xml:space="preserve"> </w:t>
      </w:r>
      <w:r w:rsidRPr="003E052D">
        <w:rPr>
          <w:bCs/>
          <w:sz w:val="22"/>
          <w:szCs w:val="22"/>
          <w:bdr w:val="nil"/>
          <w:lang w:val="en-GB"/>
        </w:rPr>
        <w:t xml:space="preserve">the </w:t>
      </w:r>
      <w:r w:rsidR="002F3A54" w:rsidRPr="003E052D">
        <w:rPr>
          <w:bCs/>
          <w:sz w:val="22"/>
          <w:szCs w:val="22"/>
          <w:bdr w:val="nil"/>
          <w:lang w:val="en-GB"/>
        </w:rPr>
        <w:t>IIM Sector</w:t>
      </w:r>
      <w:r w:rsidRPr="003E052D">
        <w:rPr>
          <w:bCs/>
          <w:sz w:val="22"/>
          <w:szCs w:val="22"/>
          <w:bdr w:val="nil"/>
          <w:lang w:val="en-GB"/>
        </w:rPr>
        <w:t xml:space="preserve"> and in the relevant Segment of the </w:t>
      </w:r>
      <w:r w:rsidR="00B679B7">
        <w:rPr>
          <w:bCs/>
          <w:sz w:val="22"/>
          <w:szCs w:val="22"/>
          <w:bdr w:val="nil"/>
          <w:lang w:val="en-GB"/>
        </w:rPr>
        <w:t>Sustainability</w:t>
      </w:r>
      <w:r w:rsidRPr="003E052D">
        <w:rPr>
          <w:bCs/>
          <w:sz w:val="22"/>
          <w:szCs w:val="22"/>
          <w:bdr w:val="nil"/>
          <w:lang w:val="en-GB"/>
        </w:rPr>
        <w:t xml:space="preserve"> Sector;</w:t>
      </w:r>
    </w:p>
    <w:p w14:paraId="60C16F77" w14:textId="079252E1" w:rsidR="00E830D9" w:rsidRPr="00C40D38" w:rsidRDefault="002F3A54" w:rsidP="00877CCF">
      <w:pPr>
        <w:pStyle w:val="affd"/>
        <w:numPr>
          <w:ilvl w:val="3"/>
          <w:numId w:val="189"/>
        </w:numPr>
        <w:spacing w:before="120" w:after="120"/>
        <w:ind w:left="1843" w:hanging="992"/>
        <w:contextualSpacing w:val="0"/>
        <w:jc w:val="both"/>
        <w:rPr>
          <w:bCs/>
          <w:sz w:val="22"/>
          <w:szCs w:val="22"/>
          <w:bdr w:val="nil"/>
          <w:lang w:val="en-GB"/>
        </w:rPr>
      </w:pPr>
      <w:r w:rsidRPr="003E052D">
        <w:rPr>
          <w:bCs/>
          <w:sz w:val="22"/>
          <w:szCs w:val="22"/>
          <w:bdr w:val="nil"/>
          <w:lang w:val="en-GB"/>
        </w:rPr>
        <w:t xml:space="preserve"> </w:t>
      </w:r>
      <w:r w:rsidR="00E830D9" w:rsidRPr="003E052D">
        <w:rPr>
          <w:bCs/>
          <w:sz w:val="22"/>
          <w:szCs w:val="22"/>
          <w:bdr w:val="nil"/>
          <w:lang w:val="en-GB"/>
        </w:rPr>
        <w:t xml:space="preserve">in the </w:t>
      </w:r>
      <w:r w:rsidRPr="003E052D">
        <w:rPr>
          <w:bCs/>
          <w:sz w:val="22"/>
          <w:szCs w:val="22"/>
          <w:bdr w:val="nil"/>
          <w:lang w:val="en-GB"/>
        </w:rPr>
        <w:t>IIM-Prime Segment</w:t>
      </w:r>
      <w:r w:rsidR="00E830D9" w:rsidRPr="003E052D">
        <w:rPr>
          <w:bCs/>
          <w:sz w:val="22"/>
          <w:szCs w:val="22"/>
          <w:bdr w:val="nil"/>
          <w:lang w:val="en-GB"/>
        </w:rPr>
        <w:t xml:space="preserve"> and in the relevant Segment of the </w:t>
      </w:r>
      <w:r w:rsidR="00B679B7">
        <w:rPr>
          <w:bCs/>
          <w:sz w:val="22"/>
          <w:szCs w:val="22"/>
          <w:bdr w:val="nil"/>
          <w:lang w:val="en-GB"/>
        </w:rPr>
        <w:t>Sustainability</w:t>
      </w:r>
      <w:r w:rsidR="00E830D9" w:rsidRPr="003E052D">
        <w:rPr>
          <w:bCs/>
          <w:sz w:val="22"/>
          <w:szCs w:val="22"/>
          <w:bdr w:val="nil"/>
          <w:lang w:val="en-GB"/>
        </w:rPr>
        <w:t xml:space="preserve"> Sector;</w:t>
      </w:r>
    </w:p>
    <w:p w14:paraId="1529CC3C" w14:textId="07C433B0" w:rsidR="00E830D9" w:rsidRPr="00C40D38" w:rsidRDefault="00E830D9" w:rsidP="00877CCF">
      <w:pPr>
        <w:pStyle w:val="affd"/>
        <w:numPr>
          <w:ilvl w:val="3"/>
          <w:numId w:val="189"/>
        </w:numPr>
        <w:spacing w:before="120" w:after="120"/>
        <w:ind w:left="1843" w:hanging="992"/>
        <w:contextualSpacing w:val="0"/>
        <w:jc w:val="both"/>
        <w:rPr>
          <w:bCs/>
          <w:sz w:val="22"/>
          <w:szCs w:val="22"/>
          <w:bdr w:val="nil"/>
          <w:lang w:val="en-GB"/>
        </w:rPr>
      </w:pPr>
      <w:r w:rsidRPr="003E052D">
        <w:rPr>
          <w:bCs/>
          <w:sz w:val="22"/>
          <w:szCs w:val="22"/>
          <w:bdr w:val="nil"/>
          <w:lang w:val="en-GB"/>
        </w:rPr>
        <w:t>in</w:t>
      </w:r>
      <w:r w:rsidR="002F3A54" w:rsidRPr="003E052D">
        <w:rPr>
          <w:bCs/>
          <w:sz w:val="22"/>
          <w:szCs w:val="22"/>
          <w:bdr w:val="nil"/>
          <w:lang w:val="en-GB"/>
        </w:rPr>
        <w:t xml:space="preserve"> the Growth Sector and </w:t>
      </w:r>
      <w:r w:rsidR="00C628E7" w:rsidRPr="003E052D">
        <w:rPr>
          <w:bCs/>
          <w:sz w:val="22"/>
          <w:szCs w:val="22"/>
          <w:bdr w:val="nil"/>
          <w:lang w:val="en-GB"/>
        </w:rPr>
        <w:t xml:space="preserve">in </w:t>
      </w:r>
      <w:r w:rsidR="002F3A54" w:rsidRPr="003E052D">
        <w:rPr>
          <w:bCs/>
          <w:sz w:val="22"/>
          <w:szCs w:val="22"/>
          <w:bdr w:val="nil"/>
          <w:lang w:val="en-GB"/>
        </w:rPr>
        <w:t>the</w:t>
      </w:r>
      <w:r w:rsidR="00C628E7" w:rsidRPr="003E052D">
        <w:rPr>
          <w:bCs/>
          <w:sz w:val="22"/>
          <w:szCs w:val="22"/>
          <w:bdr w:val="nil"/>
          <w:lang w:val="en-GB"/>
        </w:rPr>
        <w:t xml:space="preserve"> relevant Segment of the </w:t>
      </w:r>
      <w:r w:rsidR="00B679B7">
        <w:rPr>
          <w:bCs/>
          <w:sz w:val="22"/>
          <w:szCs w:val="22"/>
          <w:bdr w:val="nil"/>
          <w:lang w:val="en-GB"/>
        </w:rPr>
        <w:t>Sustainability</w:t>
      </w:r>
      <w:r w:rsidR="002F3A54" w:rsidRPr="003E052D">
        <w:rPr>
          <w:bCs/>
          <w:sz w:val="22"/>
          <w:szCs w:val="22"/>
          <w:bdr w:val="nil"/>
          <w:lang w:val="en-GB"/>
        </w:rPr>
        <w:t xml:space="preserve"> Sector</w:t>
      </w:r>
      <w:r w:rsidRPr="003E052D">
        <w:rPr>
          <w:bCs/>
          <w:sz w:val="22"/>
          <w:szCs w:val="22"/>
          <w:bdr w:val="nil"/>
          <w:lang w:val="en-GB"/>
        </w:rPr>
        <w:t>;</w:t>
      </w:r>
    </w:p>
    <w:p w14:paraId="56CD98D6" w14:textId="44666B18" w:rsidR="00F4238C" w:rsidRPr="001110FC" w:rsidRDefault="00E830D9" w:rsidP="00877CCF">
      <w:pPr>
        <w:pStyle w:val="affd"/>
        <w:numPr>
          <w:ilvl w:val="3"/>
          <w:numId w:val="189"/>
        </w:numPr>
        <w:spacing w:before="120" w:after="120"/>
        <w:ind w:left="1843" w:hanging="992"/>
        <w:contextualSpacing w:val="0"/>
        <w:jc w:val="both"/>
        <w:rPr>
          <w:bCs/>
          <w:sz w:val="22"/>
          <w:szCs w:val="22"/>
          <w:bdr w:val="nil"/>
          <w:lang w:val="en-GB"/>
        </w:rPr>
      </w:pPr>
      <w:r w:rsidRPr="003E052D">
        <w:rPr>
          <w:bCs/>
          <w:sz w:val="22"/>
          <w:szCs w:val="22"/>
          <w:bdr w:val="nil"/>
          <w:lang w:val="en-GB"/>
        </w:rPr>
        <w:t xml:space="preserve">in the Increased Investment Risk Companies Sector and in the relevant Segment of the </w:t>
      </w:r>
      <w:r w:rsidR="00B679B7">
        <w:rPr>
          <w:bCs/>
          <w:sz w:val="22"/>
          <w:szCs w:val="22"/>
          <w:bdr w:val="nil"/>
          <w:lang w:val="en-GB"/>
        </w:rPr>
        <w:lastRenderedPageBreak/>
        <w:t>Sustainability</w:t>
      </w:r>
      <w:r w:rsidRPr="003E052D">
        <w:rPr>
          <w:bCs/>
          <w:sz w:val="22"/>
          <w:szCs w:val="22"/>
          <w:bdr w:val="nil"/>
          <w:lang w:val="en-GB"/>
        </w:rPr>
        <w:t xml:space="preserve"> Sector</w:t>
      </w:r>
      <w:r w:rsidR="00F4238C">
        <w:rPr>
          <w:bCs/>
          <w:sz w:val="22"/>
          <w:szCs w:val="22"/>
          <w:bdr w:val="nil"/>
          <w:lang w:val="en-US"/>
        </w:rPr>
        <w:t>;</w:t>
      </w:r>
    </w:p>
    <w:p w14:paraId="1C84489D" w14:textId="43CD207D" w:rsidR="004E51D4" w:rsidRPr="00AF6FF0" w:rsidRDefault="00F4238C" w:rsidP="00AF6FF0">
      <w:pPr>
        <w:pStyle w:val="affd"/>
        <w:numPr>
          <w:ilvl w:val="3"/>
          <w:numId w:val="189"/>
        </w:numPr>
        <w:spacing w:before="120" w:after="120"/>
        <w:ind w:left="1843" w:hanging="992"/>
        <w:contextualSpacing w:val="0"/>
        <w:jc w:val="both"/>
        <w:rPr>
          <w:bCs/>
          <w:sz w:val="22"/>
          <w:szCs w:val="22"/>
          <w:bdr w:val="nil"/>
          <w:lang w:val="en-GB"/>
        </w:rPr>
      </w:pPr>
      <w:r w:rsidRPr="00AF6FF0">
        <w:rPr>
          <w:bCs/>
          <w:sz w:val="22"/>
          <w:szCs w:val="22"/>
          <w:bdr w:val="nil"/>
          <w:lang w:val="en-GB"/>
        </w:rPr>
        <w:t xml:space="preserve">in various Segments of the </w:t>
      </w:r>
      <w:r w:rsidR="00B679B7">
        <w:rPr>
          <w:bCs/>
          <w:sz w:val="22"/>
          <w:szCs w:val="22"/>
          <w:bdr w:val="nil"/>
          <w:lang w:val="en-GB"/>
        </w:rPr>
        <w:t>Sustainability</w:t>
      </w:r>
      <w:r w:rsidRPr="00AF6FF0">
        <w:rPr>
          <w:bCs/>
          <w:sz w:val="22"/>
          <w:szCs w:val="22"/>
          <w:bdr w:val="nil"/>
          <w:lang w:val="en-GB"/>
        </w:rPr>
        <w:t xml:space="preserve"> Sector</w:t>
      </w:r>
      <w:r w:rsidR="00E830D9" w:rsidRPr="00AF6FF0">
        <w:rPr>
          <w:bCs/>
          <w:sz w:val="22"/>
          <w:szCs w:val="22"/>
          <w:bdr w:val="nil"/>
          <w:lang w:val="en-GB"/>
        </w:rPr>
        <w:t xml:space="preserve">. </w:t>
      </w:r>
    </w:p>
    <w:p w14:paraId="7F6F60BA" w14:textId="2DBC96F7" w:rsidR="003E052D" w:rsidRPr="005D00FC" w:rsidRDefault="006F2DA2" w:rsidP="00877CCF">
      <w:pPr>
        <w:numPr>
          <w:ilvl w:val="2"/>
          <w:numId w:val="189"/>
        </w:numPr>
        <w:spacing w:before="120" w:after="120"/>
        <w:jc w:val="both"/>
        <w:rPr>
          <w:sz w:val="22"/>
          <w:szCs w:val="22"/>
          <w:lang w:val="en-GB"/>
        </w:rPr>
      </w:pPr>
      <w:r>
        <w:rPr>
          <w:sz w:val="22"/>
          <w:szCs w:val="22"/>
          <w:lang w:val="en-US"/>
        </w:rPr>
        <w:t>Securities</w:t>
      </w:r>
      <w:r w:rsidRPr="005D00FC">
        <w:rPr>
          <w:sz w:val="22"/>
          <w:szCs w:val="22"/>
          <w:lang w:val="en-GB"/>
        </w:rPr>
        <w:t xml:space="preserve"> </w:t>
      </w:r>
      <w:r>
        <w:rPr>
          <w:sz w:val="22"/>
          <w:szCs w:val="22"/>
          <w:lang w:val="en-US"/>
        </w:rPr>
        <w:t>may</w:t>
      </w:r>
      <w:r w:rsidRPr="005D00FC">
        <w:rPr>
          <w:sz w:val="22"/>
          <w:szCs w:val="22"/>
          <w:lang w:val="en-GB"/>
        </w:rPr>
        <w:t xml:space="preserve"> </w:t>
      </w:r>
      <w:r>
        <w:rPr>
          <w:sz w:val="22"/>
          <w:szCs w:val="22"/>
          <w:lang w:val="en-US"/>
        </w:rPr>
        <w:t>not</w:t>
      </w:r>
      <w:r w:rsidRPr="005D00FC">
        <w:rPr>
          <w:sz w:val="22"/>
          <w:szCs w:val="22"/>
          <w:lang w:val="en-GB"/>
        </w:rPr>
        <w:t xml:space="preserve"> </w:t>
      </w:r>
      <w:r>
        <w:rPr>
          <w:sz w:val="22"/>
          <w:szCs w:val="22"/>
          <w:lang w:val="en-US"/>
        </w:rPr>
        <w:t>at</w:t>
      </w:r>
      <w:r w:rsidRPr="005D00FC">
        <w:rPr>
          <w:sz w:val="22"/>
          <w:szCs w:val="22"/>
          <w:lang w:val="en-GB"/>
        </w:rPr>
        <w:t xml:space="preserve"> </w:t>
      </w:r>
      <w:r>
        <w:rPr>
          <w:sz w:val="22"/>
          <w:szCs w:val="22"/>
          <w:lang w:val="en-US"/>
        </w:rPr>
        <w:t>the</w:t>
      </w:r>
      <w:r w:rsidRPr="005D00FC">
        <w:rPr>
          <w:sz w:val="22"/>
          <w:szCs w:val="22"/>
          <w:lang w:val="en-GB"/>
        </w:rPr>
        <w:t xml:space="preserve"> </w:t>
      </w:r>
      <w:r>
        <w:rPr>
          <w:sz w:val="22"/>
          <w:szCs w:val="22"/>
          <w:lang w:val="en-US"/>
        </w:rPr>
        <w:t>same</w:t>
      </w:r>
      <w:r w:rsidRPr="005D00FC">
        <w:rPr>
          <w:sz w:val="22"/>
          <w:szCs w:val="22"/>
          <w:lang w:val="en-GB"/>
        </w:rPr>
        <w:t xml:space="preserve"> </w:t>
      </w:r>
      <w:r>
        <w:rPr>
          <w:sz w:val="22"/>
          <w:szCs w:val="22"/>
          <w:lang w:val="en-US"/>
        </w:rPr>
        <w:t>time</w:t>
      </w:r>
      <w:r w:rsidRPr="005D00FC">
        <w:rPr>
          <w:sz w:val="22"/>
          <w:szCs w:val="22"/>
          <w:lang w:val="en-GB"/>
        </w:rPr>
        <w:t xml:space="preserve"> </w:t>
      </w:r>
      <w:r>
        <w:rPr>
          <w:sz w:val="22"/>
          <w:szCs w:val="22"/>
          <w:lang w:val="en-US"/>
        </w:rPr>
        <w:t>be</w:t>
      </w:r>
      <w:r w:rsidRPr="005D00FC">
        <w:rPr>
          <w:sz w:val="22"/>
          <w:szCs w:val="22"/>
          <w:lang w:val="en-GB"/>
        </w:rPr>
        <w:t xml:space="preserve"> </w:t>
      </w:r>
      <w:r>
        <w:rPr>
          <w:sz w:val="22"/>
          <w:szCs w:val="22"/>
          <w:lang w:val="en-US"/>
        </w:rPr>
        <w:t>included</w:t>
      </w:r>
      <w:r w:rsidRPr="005D00FC">
        <w:rPr>
          <w:sz w:val="22"/>
          <w:szCs w:val="22"/>
          <w:lang w:val="en-GB"/>
        </w:rPr>
        <w:t>/</w:t>
      </w:r>
      <w:r>
        <w:rPr>
          <w:sz w:val="22"/>
          <w:szCs w:val="22"/>
          <w:lang w:val="en-US"/>
        </w:rPr>
        <w:t>located</w:t>
      </w:r>
      <w:r w:rsidRPr="005D00FC">
        <w:rPr>
          <w:sz w:val="22"/>
          <w:szCs w:val="22"/>
          <w:lang w:val="en-GB"/>
        </w:rPr>
        <w:t xml:space="preserve"> </w:t>
      </w:r>
      <w:r>
        <w:rPr>
          <w:sz w:val="22"/>
          <w:szCs w:val="22"/>
          <w:lang w:val="en-US"/>
        </w:rPr>
        <w:t>in</w:t>
      </w:r>
      <w:r w:rsidRPr="005D00FC">
        <w:rPr>
          <w:sz w:val="22"/>
          <w:szCs w:val="22"/>
          <w:lang w:val="en-GB"/>
        </w:rPr>
        <w:t xml:space="preserve"> </w:t>
      </w:r>
      <w:r>
        <w:rPr>
          <w:sz w:val="22"/>
          <w:szCs w:val="22"/>
          <w:lang w:val="en-US"/>
        </w:rPr>
        <w:t>the</w:t>
      </w:r>
      <w:r w:rsidRPr="005D00FC">
        <w:rPr>
          <w:sz w:val="22"/>
          <w:szCs w:val="22"/>
          <w:lang w:val="en-GB"/>
        </w:rPr>
        <w:t xml:space="preserve"> </w:t>
      </w:r>
      <w:r>
        <w:rPr>
          <w:sz w:val="22"/>
          <w:szCs w:val="22"/>
          <w:lang w:val="en-US"/>
        </w:rPr>
        <w:t>following sectors/segments</w:t>
      </w:r>
      <w:r w:rsidR="003E052D" w:rsidRPr="005D00FC">
        <w:rPr>
          <w:sz w:val="22"/>
          <w:szCs w:val="22"/>
          <w:lang w:val="en-GB"/>
        </w:rPr>
        <w:t>:</w:t>
      </w:r>
    </w:p>
    <w:p w14:paraId="6EDEA9BE" w14:textId="657D58FF" w:rsidR="003E052D" w:rsidRPr="005D00FC" w:rsidRDefault="003E052D" w:rsidP="00877CCF">
      <w:pPr>
        <w:pStyle w:val="affd"/>
        <w:numPr>
          <w:ilvl w:val="3"/>
          <w:numId w:val="189"/>
        </w:numPr>
        <w:spacing w:before="120" w:after="120"/>
        <w:ind w:left="1843" w:hanging="992"/>
        <w:contextualSpacing w:val="0"/>
        <w:jc w:val="both"/>
        <w:rPr>
          <w:sz w:val="22"/>
          <w:szCs w:val="22"/>
          <w:lang w:val="en-US"/>
        </w:rPr>
      </w:pPr>
      <w:r w:rsidRPr="005D00FC">
        <w:rPr>
          <w:sz w:val="22"/>
          <w:szCs w:val="22"/>
          <w:lang w:val="en-US"/>
        </w:rPr>
        <w:t>in the IIM Sector and IIM-Prime Segment;</w:t>
      </w:r>
    </w:p>
    <w:p w14:paraId="6F22C6B2" w14:textId="33F88C72" w:rsidR="003E052D" w:rsidRPr="005D00FC" w:rsidRDefault="003E052D" w:rsidP="00877CCF">
      <w:pPr>
        <w:pStyle w:val="affd"/>
        <w:numPr>
          <w:ilvl w:val="3"/>
          <w:numId w:val="189"/>
        </w:numPr>
        <w:spacing w:before="120" w:after="120"/>
        <w:ind w:left="1843" w:hanging="992"/>
        <w:contextualSpacing w:val="0"/>
        <w:jc w:val="both"/>
        <w:rPr>
          <w:sz w:val="22"/>
          <w:szCs w:val="22"/>
          <w:lang w:val="en-US"/>
        </w:rPr>
      </w:pPr>
      <w:r w:rsidRPr="005D00FC">
        <w:rPr>
          <w:sz w:val="22"/>
          <w:szCs w:val="22"/>
          <w:lang w:val="en-US"/>
        </w:rPr>
        <w:t>in the IIM Sector/IIM-Prime Segment and the Growth Sector;</w:t>
      </w:r>
    </w:p>
    <w:p w14:paraId="0330D8B2" w14:textId="3549DADD" w:rsidR="003E052D" w:rsidRPr="00F951FF" w:rsidRDefault="003E052D" w:rsidP="001110FC">
      <w:pPr>
        <w:pStyle w:val="affd"/>
        <w:numPr>
          <w:ilvl w:val="3"/>
          <w:numId w:val="189"/>
        </w:numPr>
        <w:spacing w:before="120" w:after="120"/>
        <w:ind w:left="1843" w:hanging="992"/>
        <w:contextualSpacing w:val="0"/>
        <w:jc w:val="both"/>
        <w:rPr>
          <w:sz w:val="22"/>
          <w:szCs w:val="22"/>
          <w:lang w:val="en-US"/>
        </w:rPr>
      </w:pPr>
      <w:r w:rsidRPr="001110FC">
        <w:rPr>
          <w:sz w:val="22"/>
          <w:szCs w:val="22"/>
          <w:lang w:val="en-US"/>
        </w:rPr>
        <w:t>in the Increased Investment Risk Companies Sector and in the IIM Sector, IIM-Prime Segment</w:t>
      </w:r>
      <w:r w:rsidR="006F2DA2" w:rsidRPr="005D34B6">
        <w:rPr>
          <w:sz w:val="22"/>
          <w:szCs w:val="22"/>
          <w:lang w:val="en-US"/>
        </w:rPr>
        <w:t>,</w:t>
      </w:r>
      <w:r w:rsidRPr="005D34B6">
        <w:rPr>
          <w:sz w:val="22"/>
          <w:szCs w:val="22"/>
          <w:lang w:val="en-US"/>
        </w:rPr>
        <w:t xml:space="preserve"> or the Growth Sector</w:t>
      </w:r>
      <w:r w:rsidR="00B679B7">
        <w:rPr>
          <w:bCs/>
          <w:sz w:val="22"/>
          <w:szCs w:val="22"/>
          <w:bdr w:val="nil"/>
          <w:lang w:val="en-GB"/>
        </w:rPr>
        <w:t>Sustainability</w:t>
      </w:r>
      <w:r w:rsidRPr="00F951FF">
        <w:rPr>
          <w:sz w:val="22"/>
          <w:szCs w:val="22"/>
          <w:lang w:val="en-US"/>
        </w:rPr>
        <w:t>.</w:t>
      </w:r>
    </w:p>
    <w:p w14:paraId="31D2CF81" w14:textId="77777777" w:rsidR="003E052D" w:rsidRPr="005D00FC" w:rsidRDefault="003E052D" w:rsidP="005D00FC">
      <w:pPr>
        <w:pStyle w:val="affd"/>
        <w:tabs>
          <w:tab w:val="left" w:pos="284"/>
          <w:tab w:val="left" w:pos="1021"/>
        </w:tabs>
        <w:spacing w:before="120"/>
        <w:ind w:left="1134"/>
        <w:jc w:val="both"/>
        <w:rPr>
          <w:bCs/>
          <w:sz w:val="22"/>
          <w:szCs w:val="22"/>
          <w:bdr w:val="nil"/>
          <w:lang w:val="en-US"/>
        </w:rPr>
      </w:pPr>
    </w:p>
    <w:p w14:paraId="3FD0D0E6" w14:textId="68AC374F" w:rsidR="00510C24" w:rsidRPr="00FA5381" w:rsidRDefault="00510C24" w:rsidP="00877CCF">
      <w:pPr>
        <w:pStyle w:val="affd"/>
        <w:numPr>
          <w:ilvl w:val="2"/>
          <w:numId w:val="189"/>
        </w:numPr>
        <w:tabs>
          <w:tab w:val="left" w:pos="284"/>
          <w:tab w:val="left" w:pos="1021"/>
        </w:tabs>
        <w:spacing w:before="120"/>
        <w:ind w:left="567" w:firstLine="567"/>
        <w:jc w:val="both"/>
        <w:rPr>
          <w:bCs/>
          <w:sz w:val="22"/>
          <w:szCs w:val="22"/>
          <w:bdr w:val="nil"/>
          <w:lang w:val="en-GB"/>
        </w:rPr>
      </w:pPr>
      <w:r w:rsidRPr="00FA5381">
        <w:rPr>
          <w:bCs/>
          <w:sz w:val="22"/>
          <w:szCs w:val="22"/>
          <w:bdr w:val="nil"/>
          <w:lang w:val="en-GB"/>
        </w:rPr>
        <w:t xml:space="preserve">The Exchange </w:t>
      </w:r>
      <w:r w:rsidR="00385107" w:rsidRPr="00FA5381">
        <w:rPr>
          <w:bCs/>
          <w:sz w:val="22"/>
          <w:szCs w:val="22"/>
          <w:bdr w:val="nil"/>
          <w:lang w:val="en-GB"/>
        </w:rPr>
        <w:t>decides</w:t>
      </w:r>
      <w:r w:rsidRPr="00FA5381">
        <w:rPr>
          <w:bCs/>
          <w:sz w:val="22"/>
          <w:szCs w:val="22"/>
          <w:bdr w:val="nil"/>
          <w:lang w:val="en-GB"/>
        </w:rPr>
        <w:t xml:space="preserve"> to include securities in</w:t>
      </w:r>
      <w:r w:rsidR="00483DD6" w:rsidRPr="00FA5381">
        <w:rPr>
          <w:bCs/>
          <w:sz w:val="22"/>
          <w:szCs w:val="22"/>
          <w:bdr w:val="nil"/>
          <w:lang w:val="en-GB"/>
        </w:rPr>
        <w:t xml:space="preserve"> the IIM-Prime Segment or IIM Sector</w:t>
      </w:r>
      <w:r w:rsidRPr="00FA5381">
        <w:rPr>
          <w:bCs/>
          <w:sz w:val="22"/>
          <w:szCs w:val="22"/>
          <w:bdr w:val="nil"/>
          <w:lang w:val="en-GB"/>
        </w:rPr>
        <w:t xml:space="preserve"> in parallel with </w:t>
      </w:r>
      <w:r w:rsidR="00385107" w:rsidRPr="00FA5381">
        <w:rPr>
          <w:bCs/>
          <w:sz w:val="22"/>
          <w:szCs w:val="22"/>
          <w:bdr w:val="nil"/>
          <w:lang w:val="en-GB"/>
        </w:rPr>
        <w:t>a decision on delisting securities from</w:t>
      </w:r>
      <w:r w:rsidR="00483DD6" w:rsidRPr="00FA5381">
        <w:rPr>
          <w:bCs/>
          <w:sz w:val="22"/>
          <w:szCs w:val="22"/>
          <w:bdr w:val="nil"/>
          <w:lang w:val="en-GB"/>
        </w:rPr>
        <w:t xml:space="preserve"> the IIM-Prime Segment or IIM Sector </w:t>
      </w:r>
      <w:r w:rsidR="00394278" w:rsidRPr="00FA5381">
        <w:rPr>
          <w:bCs/>
          <w:sz w:val="22"/>
          <w:szCs w:val="22"/>
          <w:bdr w:val="nil"/>
          <w:lang w:val="en-GB"/>
        </w:rPr>
        <w:t>respectively</w:t>
      </w:r>
      <w:r w:rsidR="00385107" w:rsidRPr="00FA5381">
        <w:rPr>
          <w:bCs/>
          <w:sz w:val="22"/>
          <w:szCs w:val="22"/>
          <w:bdr w:val="nil"/>
          <w:lang w:val="en-GB"/>
        </w:rPr>
        <w:t xml:space="preserve"> (in the event that as of the </w:t>
      </w:r>
      <w:r w:rsidR="008672AD" w:rsidRPr="00FA5381">
        <w:rPr>
          <w:bCs/>
          <w:sz w:val="22"/>
          <w:szCs w:val="22"/>
          <w:bdr w:val="nil"/>
          <w:lang w:val="en-GB"/>
        </w:rPr>
        <w:t xml:space="preserve">date </w:t>
      </w:r>
      <w:r w:rsidR="00385107" w:rsidRPr="00FA5381">
        <w:rPr>
          <w:bCs/>
          <w:sz w:val="22"/>
          <w:szCs w:val="22"/>
          <w:bdr w:val="nil"/>
          <w:lang w:val="en-GB"/>
        </w:rPr>
        <w:t xml:space="preserve">of decision-making securities are listed in the respective </w:t>
      </w:r>
      <w:r w:rsidR="00483DD6" w:rsidRPr="00FA5381">
        <w:rPr>
          <w:bCs/>
          <w:sz w:val="22"/>
          <w:szCs w:val="22"/>
          <w:bdr w:val="nil"/>
          <w:lang w:val="en-GB"/>
        </w:rPr>
        <w:t>S</w:t>
      </w:r>
      <w:r w:rsidR="00385107" w:rsidRPr="00FA5381">
        <w:rPr>
          <w:bCs/>
          <w:sz w:val="22"/>
          <w:szCs w:val="22"/>
          <w:bdr w:val="nil"/>
          <w:lang w:val="en-GB"/>
        </w:rPr>
        <w:t>ector/</w:t>
      </w:r>
      <w:r w:rsidR="00483DD6" w:rsidRPr="00FA5381">
        <w:rPr>
          <w:bCs/>
          <w:sz w:val="22"/>
          <w:szCs w:val="22"/>
          <w:bdr w:val="nil"/>
          <w:lang w:val="en-GB"/>
        </w:rPr>
        <w:t>S</w:t>
      </w:r>
      <w:r w:rsidR="00385107" w:rsidRPr="00FA5381">
        <w:rPr>
          <w:bCs/>
          <w:sz w:val="22"/>
          <w:szCs w:val="22"/>
          <w:bdr w:val="nil"/>
          <w:lang w:val="en-GB"/>
        </w:rPr>
        <w:t>egment).</w:t>
      </w:r>
    </w:p>
    <w:p w14:paraId="406FE898" w14:textId="77777777" w:rsidR="008B436F" w:rsidRPr="00512837" w:rsidRDefault="008B436F" w:rsidP="00877CCF">
      <w:pPr>
        <w:pStyle w:val="affd"/>
        <w:numPr>
          <w:ilvl w:val="2"/>
          <w:numId w:val="189"/>
        </w:numPr>
        <w:tabs>
          <w:tab w:val="left" w:pos="284"/>
          <w:tab w:val="left" w:pos="1021"/>
        </w:tabs>
        <w:spacing w:before="120"/>
        <w:ind w:left="567" w:firstLine="567"/>
        <w:jc w:val="both"/>
        <w:rPr>
          <w:bCs/>
          <w:sz w:val="22"/>
          <w:szCs w:val="22"/>
          <w:bdr w:val="nil"/>
          <w:lang w:val="en-GB"/>
        </w:rPr>
      </w:pPr>
      <w:r>
        <w:rPr>
          <w:bCs/>
          <w:sz w:val="22"/>
          <w:szCs w:val="22"/>
          <w:bdr w:val="nil"/>
          <w:lang w:val="en-US"/>
        </w:rPr>
        <w:t>The</w:t>
      </w:r>
      <w:r w:rsidRPr="00F501B2">
        <w:rPr>
          <w:bCs/>
          <w:sz w:val="22"/>
          <w:szCs w:val="22"/>
          <w:bdr w:val="nil"/>
          <w:lang w:val="en-GB"/>
        </w:rPr>
        <w:t xml:space="preserve"> </w:t>
      </w:r>
      <w:r>
        <w:rPr>
          <w:bCs/>
          <w:sz w:val="22"/>
          <w:szCs w:val="22"/>
          <w:bdr w:val="nil"/>
          <w:lang w:val="en-US"/>
        </w:rPr>
        <w:t>Exchange</w:t>
      </w:r>
      <w:r w:rsidRPr="00F501B2">
        <w:rPr>
          <w:bCs/>
          <w:sz w:val="22"/>
          <w:szCs w:val="22"/>
          <w:bdr w:val="nil"/>
          <w:lang w:val="en-GB"/>
        </w:rPr>
        <w:t xml:space="preserve"> </w:t>
      </w:r>
      <w:r>
        <w:rPr>
          <w:bCs/>
          <w:sz w:val="22"/>
          <w:szCs w:val="22"/>
          <w:bdr w:val="nil"/>
          <w:lang w:val="en-US"/>
        </w:rPr>
        <w:t>decides</w:t>
      </w:r>
      <w:r w:rsidRPr="00F501B2">
        <w:rPr>
          <w:bCs/>
          <w:sz w:val="22"/>
          <w:szCs w:val="22"/>
          <w:bdr w:val="nil"/>
          <w:lang w:val="en-GB"/>
        </w:rPr>
        <w:t xml:space="preserve"> </w:t>
      </w:r>
      <w:r>
        <w:rPr>
          <w:bCs/>
          <w:sz w:val="22"/>
          <w:szCs w:val="22"/>
          <w:bdr w:val="nil"/>
          <w:lang w:val="en-US"/>
        </w:rPr>
        <w:t>to</w:t>
      </w:r>
      <w:r w:rsidRPr="00F501B2">
        <w:rPr>
          <w:bCs/>
          <w:sz w:val="22"/>
          <w:szCs w:val="22"/>
          <w:bdr w:val="nil"/>
          <w:lang w:val="en-GB"/>
        </w:rPr>
        <w:t xml:space="preserve"> </w:t>
      </w:r>
      <w:r>
        <w:rPr>
          <w:bCs/>
          <w:sz w:val="22"/>
          <w:szCs w:val="22"/>
          <w:bdr w:val="nil"/>
          <w:lang w:val="en-US"/>
        </w:rPr>
        <w:t>include</w:t>
      </w:r>
      <w:r w:rsidRPr="00F501B2">
        <w:rPr>
          <w:bCs/>
          <w:sz w:val="22"/>
          <w:szCs w:val="22"/>
          <w:bdr w:val="nil"/>
          <w:lang w:val="en-GB"/>
        </w:rPr>
        <w:t xml:space="preserve"> </w:t>
      </w:r>
      <w:r>
        <w:rPr>
          <w:bCs/>
          <w:sz w:val="22"/>
          <w:szCs w:val="22"/>
          <w:bdr w:val="nil"/>
          <w:lang w:val="en-US"/>
        </w:rPr>
        <w:t>securities</w:t>
      </w:r>
      <w:r w:rsidRPr="00F501B2">
        <w:rPr>
          <w:bCs/>
          <w:sz w:val="22"/>
          <w:szCs w:val="22"/>
          <w:bdr w:val="nil"/>
          <w:lang w:val="en-GB"/>
        </w:rPr>
        <w:t xml:space="preserve"> </w:t>
      </w:r>
      <w:r>
        <w:rPr>
          <w:bCs/>
          <w:sz w:val="22"/>
          <w:szCs w:val="22"/>
          <w:bdr w:val="nil"/>
          <w:lang w:val="en-US"/>
        </w:rPr>
        <w:t>in</w:t>
      </w:r>
      <w:r w:rsidRPr="00F501B2">
        <w:rPr>
          <w:bCs/>
          <w:sz w:val="22"/>
          <w:szCs w:val="22"/>
          <w:bdr w:val="nil"/>
          <w:lang w:val="en-GB"/>
        </w:rPr>
        <w:t xml:space="preserve"> </w:t>
      </w:r>
      <w:r>
        <w:rPr>
          <w:bCs/>
          <w:sz w:val="22"/>
          <w:szCs w:val="22"/>
          <w:bdr w:val="nil"/>
          <w:lang w:val="en-US"/>
        </w:rPr>
        <w:t>the</w:t>
      </w:r>
      <w:r w:rsidRPr="00F501B2">
        <w:rPr>
          <w:bCs/>
          <w:sz w:val="22"/>
          <w:szCs w:val="22"/>
          <w:bdr w:val="nil"/>
          <w:lang w:val="en-GB"/>
        </w:rPr>
        <w:t xml:space="preserve"> </w:t>
      </w:r>
      <w:r>
        <w:rPr>
          <w:bCs/>
          <w:sz w:val="22"/>
          <w:szCs w:val="22"/>
          <w:bdr w:val="nil"/>
          <w:lang w:val="en-US"/>
        </w:rPr>
        <w:t>IIM</w:t>
      </w:r>
      <w:r w:rsidRPr="00F501B2">
        <w:rPr>
          <w:bCs/>
          <w:sz w:val="22"/>
          <w:szCs w:val="22"/>
          <w:bdr w:val="nil"/>
          <w:lang w:val="en-GB"/>
        </w:rPr>
        <w:t xml:space="preserve"> </w:t>
      </w:r>
      <w:r>
        <w:rPr>
          <w:bCs/>
          <w:sz w:val="22"/>
          <w:szCs w:val="22"/>
          <w:bdr w:val="nil"/>
          <w:lang w:val="en-US"/>
        </w:rPr>
        <w:t>Sector</w:t>
      </w:r>
      <w:r w:rsidRPr="00F501B2">
        <w:rPr>
          <w:bCs/>
          <w:sz w:val="22"/>
          <w:szCs w:val="22"/>
          <w:bdr w:val="nil"/>
          <w:lang w:val="en-GB"/>
        </w:rPr>
        <w:t>/</w:t>
      </w:r>
      <w:r>
        <w:rPr>
          <w:bCs/>
          <w:sz w:val="22"/>
          <w:szCs w:val="22"/>
          <w:bdr w:val="nil"/>
          <w:lang w:val="en-US"/>
        </w:rPr>
        <w:t>IIM</w:t>
      </w:r>
      <w:r w:rsidRPr="00F501B2">
        <w:rPr>
          <w:bCs/>
          <w:sz w:val="22"/>
          <w:szCs w:val="22"/>
          <w:bdr w:val="nil"/>
          <w:lang w:val="en-GB"/>
        </w:rPr>
        <w:t>-</w:t>
      </w:r>
      <w:r>
        <w:rPr>
          <w:bCs/>
          <w:sz w:val="22"/>
          <w:szCs w:val="22"/>
          <w:bdr w:val="nil"/>
          <w:lang w:val="en-US"/>
        </w:rPr>
        <w:t>Prime</w:t>
      </w:r>
      <w:r w:rsidRPr="00F501B2">
        <w:rPr>
          <w:bCs/>
          <w:sz w:val="22"/>
          <w:szCs w:val="22"/>
          <w:bdr w:val="nil"/>
          <w:lang w:val="en-GB"/>
        </w:rPr>
        <w:t xml:space="preserve"> </w:t>
      </w:r>
      <w:r>
        <w:rPr>
          <w:bCs/>
          <w:sz w:val="22"/>
          <w:szCs w:val="22"/>
          <w:bdr w:val="nil"/>
          <w:lang w:val="en-US"/>
        </w:rPr>
        <w:t>Segment or the Growth Sector</w:t>
      </w:r>
      <w:r w:rsidRPr="00F501B2">
        <w:rPr>
          <w:bCs/>
          <w:sz w:val="22"/>
          <w:szCs w:val="22"/>
          <w:bdr w:val="nil"/>
          <w:lang w:val="en-GB"/>
        </w:rPr>
        <w:t xml:space="preserve"> </w:t>
      </w:r>
      <w:r>
        <w:rPr>
          <w:bCs/>
          <w:sz w:val="22"/>
          <w:szCs w:val="22"/>
          <w:bdr w:val="nil"/>
          <w:lang w:val="en-US"/>
        </w:rPr>
        <w:t>in</w:t>
      </w:r>
      <w:r w:rsidRPr="00F501B2">
        <w:rPr>
          <w:bCs/>
          <w:sz w:val="22"/>
          <w:szCs w:val="22"/>
          <w:bdr w:val="nil"/>
          <w:lang w:val="en-GB"/>
        </w:rPr>
        <w:t xml:space="preserve"> </w:t>
      </w:r>
      <w:r>
        <w:rPr>
          <w:bCs/>
          <w:sz w:val="22"/>
          <w:szCs w:val="22"/>
          <w:bdr w:val="nil"/>
          <w:lang w:val="en-US"/>
        </w:rPr>
        <w:t>parallel</w:t>
      </w:r>
      <w:r w:rsidRPr="00F501B2">
        <w:rPr>
          <w:bCs/>
          <w:sz w:val="22"/>
          <w:szCs w:val="22"/>
          <w:bdr w:val="nil"/>
          <w:lang w:val="en-GB"/>
        </w:rPr>
        <w:t xml:space="preserve"> </w:t>
      </w:r>
      <w:r>
        <w:rPr>
          <w:bCs/>
          <w:sz w:val="22"/>
          <w:szCs w:val="22"/>
          <w:bdr w:val="nil"/>
          <w:lang w:val="en-US"/>
        </w:rPr>
        <w:t>with</w:t>
      </w:r>
      <w:r w:rsidRPr="00F501B2">
        <w:rPr>
          <w:bCs/>
          <w:sz w:val="22"/>
          <w:szCs w:val="22"/>
          <w:bdr w:val="nil"/>
          <w:lang w:val="en-GB"/>
        </w:rPr>
        <w:t xml:space="preserve"> </w:t>
      </w:r>
      <w:r>
        <w:rPr>
          <w:bCs/>
          <w:sz w:val="22"/>
          <w:szCs w:val="22"/>
          <w:bdr w:val="nil"/>
          <w:lang w:val="en-US"/>
        </w:rPr>
        <w:t>a</w:t>
      </w:r>
      <w:r w:rsidRPr="00F501B2">
        <w:rPr>
          <w:bCs/>
          <w:sz w:val="22"/>
          <w:szCs w:val="22"/>
          <w:bdr w:val="nil"/>
          <w:lang w:val="en-GB"/>
        </w:rPr>
        <w:t xml:space="preserve"> </w:t>
      </w:r>
      <w:r>
        <w:rPr>
          <w:bCs/>
          <w:sz w:val="22"/>
          <w:szCs w:val="22"/>
          <w:bdr w:val="nil"/>
          <w:lang w:val="en-US"/>
        </w:rPr>
        <w:t>decision</w:t>
      </w:r>
      <w:r w:rsidRPr="00F501B2">
        <w:rPr>
          <w:bCs/>
          <w:sz w:val="22"/>
          <w:szCs w:val="22"/>
          <w:bdr w:val="nil"/>
          <w:lang w:val="en-GB"/>
        </w:rPr>
        <w:t xml:space="preserve"> </w:t>
      </w:r>
      <w:r w:rsidRPr="00FA5381">
        <w:rPr>
          <w:bCs/>
          <w:sz w:val="22"/>
          <w:szCs w:val="22"/>
          <w:bdr w:val="nil"/>
          <w:lang w:val="en-GB"/>
        </w:rPr>
        <w:t xml:space="preserve">on delisting securities from the </w:t>
      </w:r>
      <w:r>
        <w:rPr>
          <w:bCs/>
          <w:sz w:val="22"/>
          <w:szCs w:val="22"/>
          <w:bdr w:val="nil"/>
          <w:lang w:val="en-US"/>
        </w:rPr>
        <w:t>the</w:t>
      </w:r>
      <w:r w:rsidRPr="0029539A">
        <w:rPr>
          <w:bCs/>
          <w:sz w:val="22"/>
          <w:szCs w:val="22"/>
          <w:bdr w:val="nil"/>
          <w:lang w:val="en-GB"/>
        </w:rPr>
        <w:t xml:space="preserve"> </w:t>
      </w:r>
      <w:r>
        <w:rPr>
          <w:bCs/>
          <w:sz w:val="22"/>
          <w:szCs w:val="22"/>
          <w:bdr w:val="nil"/>
          <w:lang w:val="en-US"/>
        </w:rPr>
        <w:t>IIM</w:t>
      </w:r>
      <w:r w:rsidRPr="0029539A">
        <w:rPr>
          <w:bCs/>
          <w:sz w:val="22"/>
          <w:szCs w:val="22"/>
          <w:bdr w:val="nil"/>
          <w:lang w:val="en-GB"/>
        </w:rPr>
        <w:t xml:space="preserve"> </w:t>
      </w:r>
      <w:r>
        <w:rPr>
          <w:bCs/>
          <w:sz w:val="22"/>
          <w:szCs w:val="22"/>
          <w:bdr w:val="nil"/>
          <w:lang w:val="en-US"/>
        </w:rPr>
        <w:t>Sector</w:t>
      </w:r>
      <w:r w:rsidRPr="0029539A">
        <w:rPr>
          <w:bCs/>
          <w:sz w:val="22"/>
          <w:szCs w:val="22"/>
          <w:bdr w:val="nil"/>
          <w:lang w:val="en-GB"/>
        </w:rPr>
        <w:t>/</w:t>
      </w:r>
      <w:r>
        <w:rPr>
          <w:bCs/>
          <w:sz w:val="22"/>
          <w:szCs w:val="22"/>
          <w:bdr w:val="nil"/>
          <w:lang w:val="en-US"/>
        </w:rPr>
        <w:t>IIM</w:t>
      </w:r>
      <w:r w:rsidRPr="0029539A">
        <w:rPr>
          <w:bCs/>
          <w:sz w:val="22"/>
          <w:szCs w:val="22"/>
          <w:bdr w:val="nil"/>
          <w:lang w:val="en-GB"/>
        </w:rPr>
        <w:t>-</w:t>
      </w:r>
      <w:r>
        <w:rPr>
          <w:bCs/>
          <w:sz w:val="22"/>
          <w:szCs w:val="22"/>
          <w:bdr w:val="nil"/>
          <w:lang w:val="en-US"/>
        </w:rPr>
        <w:t>Prime</w:t>
      </w:r>
      <w:r w:rsidRPr="0029539A">
        <w:rPr>
          <w:bCs/>
          <w:sz w:val="22"/>
          <w:szCs w:val="22"/>
          <w:bdr w:val="nil"/>
          <w:lang w:val="en-GB"/>
        </w:rPr>
        <w:t xml:space="preserve"> </w:t>
      </w:r>
      <w:r>
        <w:rPr>
          <w:bCs/>
          <w:sz w:val="22"/>
          <w:szCs w:val="22"/>
          <w:bdr w:val="nil"/>
          <w:lang w:val="en-US"/>
        </w:rPr>
        <w:t>Segment or the Growth Sector</w:t>
      </w:r>
      <w:r w:rsidRPr="0029539A">
        <w:rPr>
          <w:bCs/>
          <w:sz w:val="22"/>
          <w:szCs w:val="22"/>
          <w:bdr w:val="nil"/>
          <w:lang w:val="en-GB"/>
        </w:rPr>
        <w:t xml:space="preserve"> </w:t>
      </w:r>
      <w:r w:rsidRPr="00FA5381">
        <w:rPr>
          <w:bCs/>
          <w:sz w:val="22"/>
          <w:szCs w:val="22"/>
          <w:bdr w:val="nil"/>
          <w:lang w:val="en-GB"/>
        </w:rPr>
        <w:t>respectively (in the event that as of the date of decision-making securities are listed in the respective Sector/Segment)</w:t>
      </w:r>
      <w:r>
        <w:rPr>
          <w:bCs/>
          <w:sz w:val="22"/>
          <w:szCs w:val="22"/>
          <w:bdr w:val="nil"/>
          <w:lang w:val="en-GB"/>
        </w:rPr>
        <w:t xml:space="preserve"> </w:t>
      </w:r>
    </w:p>
    <w:p w14:paraId="48EAD807" w14:textId="10432C54" w:rsidR="00483DD6" w:rsidRPr="00FA5381" w:rsidRDefault="00483DD6" w:rsidP="00877CCF">
      <w:pPr>
        <w:pStyle w:val="affd"/>
        <w:numPr>
          <w:ilvl w:val="2"/>
          <w:numId w:val="189"/>
        </w:numPr>
        <w:tabs>
          <w:tab w:val="left" w:pos="284"/>
          <w:tab w:val="left" w:pos="1021"/>
        </w:tabs>
        <w:spacing w:before="120"/>
        <w:ind w:left="567" w:firstLine="567"/>
        <w:jc w:val="both"/>
        <w:rPr>
          <w:bCs/>
          <w:sz w:val="22"/>
          <w:szCs w:val="22"/>
          <w:bdr w:val="nil"/>
          <w:lang w:val="en-GB"/>
        </w:rPr>
      </w:pPr>
      <w:r w:rsidRPr="00FA5381">
        <w:rPr>
          <w:bCs/>
          <w:sz w:val="22"/>
          <w:szCs w:val="22"/>
          <w:bdr w:val="nil"/>
          <w:lang w:val="en-GB"/>
        </w:rPr>
        <w:t xml:space="preserve">The Exchange </w:t>
      </w:r>
      <w:r w:rsidR="00635ACD" w:rsidRPr="00FA5381">
        <w:rPr>
          <w:bCs/>
          <w:sz w:val="22"/>
          <w:szCs w:val="22"/>
          <w:bdr w:val="nil"/>
          <w:lang w:val="en-GB"/>
        </w:rPr>
        <w:t xml:space="preserve">decides </w:t>
      </w:r>
      <w:r w:rsidR="00FF5DAE" w:rsidRPr="00FA5381">
        <w:rPr>
          <w:bCs/>
          <w:sz w:val="22"/>
          <w:szCs w:val="22"/>
          <w:bdr w:val="nil"/>
          <w:lang w:val="en-GB"/>
        </w:rPr>
        <w:t xml:space="preserve">to include </w:t>
      </w:r>
      <w:r w:rsidRPr="00FA5381">
        <w:rPr>
          <w:bCs/>
          <w:sz w:val="22"/>
          <w:szCs w:val="22"/>
          <w:bdr w:val="nil"/>
          <w:lang w:val="en-GB"/>
        </w:rPr>
        <w:t xml:space="preserve">securities in the Increased Investment Risk Companies Sector in parallel with a decision on delisting such securities from the IIM Sector, IIM-Prime Sector, the Growth Sector (in the event that as of the </w:t>
      </w:r>
      <w:r w:rsidR="008672AD" w:rsidRPr="00FA5381">
        <w:rPr>
          <w:bCs/>
          <w:sz w:val="22"/>
          <w:szCs w:val="22"/>
          <w:bdr w:val="nil"/>
          <w:lang w:val="en-GB"/>
        </w:rPr>
        <w:t xml:space="preserve">date </w:t>
      </w:r>
      <w:r w:rsidRPr="00FA5381">
        <w:rPr>
          <w:bCs/>
          <w:sz w:val="22"/>
          <w:szCs w:val="22"/>
          <w:bdr w:val="nil"/>
          <w:lang w:val="en-GB"/>
        </w:rPr>
        <w:t>of decision-making securities are listed in the respective Sector/Segment).</w:t>
      </w:r>
    </w:p>
    <w:p w14:paraId="746E6187" w14:textId="77777777" w:rsidR="0004100A" w:rsidRPr="00FA5381" w:rsidRDefault="008628BC" w:rsidP="00FA5381">
      <w:pPr>
        <w:pStyle w:val="2"/>
        <w:tabs>
          <w:tab w:val="left" w:pos="284"/>
        </w:tabs>
        <w:spacing w:before="240" w:after="120"/>
        <w:ind w:firstLine="567"/>
        <w:rPr>
          <w:sz w:val="22"/>
          <w:szCs w:val="22"/>
          <w:lang w:val="en-GB"/>
        </w:rPr>
      </w:pPr>
      <w:bookmarkStart w:id="112" w:name="_Toc69477073"/>
      <w:r w:rsidRPr="00FA5381">
        <w:rPr>
          <w:bCs/>
          <w:sz w:val="22"/>
          <w:szCs w:val="22"/>
          <w:bdr w:val="nil"/>
          <w:lang w:val="en-GB"/>
        </w:rPr>
        <w:t xml:space="preserve">Article </w:t>
      </w:r>
      <w:r w:rsidR="002F28B0" w:rsidRPr="00FA5381">
        <w:rPr>
          <w:bCs/>
          <w:sz w:val="22"/>
          <w:szCs w:val="22"/>
          <w:bdr w:val="nil"/>
          <w:lang w:val="en-GB"/>
        </w:rPr>
        <w:t>15.2</w:t>
      </w:r>
      <w:r w:rsidRPr="00FA5381">
        <w:rPr>
          <w:bCs/>
          <w:sz w:val="22"/>
          <w:szCs w:val="22"/>
          <w:bdr w:val="nil"/>
          <w:lang w:val="en-GB"/>
        </w:rPr>
        <w:t>. Specific R</w:t>
      </w:r>
      <w:r w:rsidR="0004100A" w:rsidRPr="00FA5381">
        <w:rPr>
          <w:bCs/>
          <w:sz w:val="22"/>
          <w:szCs w:val="22"/>
          <w:bdr w:val="nil"/>
          <w:lang w:val="en-GB"/>
        </w:rPr>
        <w:t xml:space="preserve">ules </w:t>
      </w:r>
      <w:r w:rsidRPr="00FA5381">
        <w:rPr>
          <w:bCs/>
          <w:sz w:val="22"/>
          <w:szCs w:val="22"/>
          <w:bdr w:val="nil"/>
          <w:lang w:val="en-GB"/>
        </w:rPr>
        <w:t>G</w:t>
      </w:r>
      <w:r w:rsidR="0004100A" w:rsidRPr="00FA5381">
        <w:rPr>
          <w:bCs/>
          <w:sz w:val="22"/>
          <w:szCs w:val="22"/>
          <w:bdr w:val="nil"/>
          <w:lang w:val="en-GB"/>
        </w:rPr>
        <w:t xml:space="preserve">overning </w:t>
      </w:r>
      <w:r w:rsidRPr="00FA5381">
        <w:rPr>
          <w:bCs/>
          <w:sz w:val="22"/>
          <w:szCs w:val="22"/>
          <w:bdr w:val="nil"/>
          <w:lang w:val="en-GB"/>
        </w:rPr>
        <w:t>I</w:t>
      </w:r>
      <w:r w:rsidR="0004100A" w:rsidRPr="00FA5381">
        <w:rPr>
          <w:bCs/>
          <w:sz w:val="22"/>
          <w:szCs w:val="22"/>
          <w:bdr w:val="nil"/>
          <w:lang w:val="en-GB"/>
        </w:rPr>
        <w:t xml:space="preserve">nclusion of </w:t>
      </w:r>
      <w:r w:rsidRPr="00FA5381">
        <w:rPr>
          <w:bCs/>
          <w:sz w:val="22"/>
          <w:szCs w:val="22"/>
          <w:bdr w:val="nil"/>
          <w:lang w:val="en-GB"/>
        </w:rPr>
        <w:t>S</w:t>
      </w:r>
      <w:r w:rsidR="0004100A" w:rsidRPr="00FA5381">
        <w:rPr>
          <w:bCs/>
          <w:sz w:val="22"/>
          <w:szCs w:val="22"/>
          <w:bdr w:val="nil"/>
          <w:lang w:val="en-GB"/>
        </w:rPr>
        <w:t xml:space="preserve">ecurities </w:t>
      </w:r>
      <w:r w:rsidR="00437606" w:rsidRPr="00FA5381">
        <w:rPr>
          <w:bCs/>
          <w:sz w:val="22"/>
          <w:szCs w:val="22"/>
          <w:bdr w:val="nil"/>
          <w:lang w:val="en-GB"/>
        </w:rPr>
        <w:t>in</w:t>
      </w:r>
      <w:r w:rsidR="0004100A" w:rsidRPr="00FA5381">
        <w:rPr>
          <w:bCs/>
          <w:sz w:val="22"/>
          <w:szCs w:val="22"/>
          <w:bdr w:val="nil"/>
          <w:lang w:val="en-GB"/>
        </w:rPr>
        <w:t xml:space="preserve"> IIM Sector/IIM-Prime Segment (</w:t>
      </w:r>
      <w:r w:rsidRPr="00FA5381">
        <w:rPr>
          <w:bCs/>
          <w:sz w:val="22"/>
          <w:szCs w:val="22"/>
          <w:bdr w:val="nil"/>
          <w:lang w:val="en-GB"/>
        </w:rPr>
        <w:t>M</w:t>
      </w:r>
      <w:r w:rsidR="0004100A" w:rsidRPr="00FA5381">
        <w:rPr>
          <w:bCs/>
          <w:sz w:val="22"/>
          <w:szCs w:val="22"/>
          <w:bdr w:val="nil"/>
          <w:lang w:val="en-GB"/>
        </w:rPr>
        <w:t xml:space="preserve">aintaining </w:t>
      </w:r>
      <w:r w:rsidRPr="00FA5381">
        <w:rPr>
          <w:bCs/>
          <w:sz w:val="22"/>
          <w:szCs w:val="22"/>
          <w:bdr w:val="nil"/>
          <w:lang w:val="en-GB"/>
        </w:rPr>
        <w:t>L</w:t>
      </w:r>
      <w:r w:rsidR="0004100A" w:rsidRPr="00FA5381">
        <w:rPr>
          <w:bCs/>
          <w:sz w:val="22"/>
          <w:szCs w:val="22"/>
          <w:bdr w:val="nil"/>
          <w:lang w:val="en-GB"/>
        </w:rPr>
        <w:t xml:space="preserve">isting </w:t>
      </w:r>
      <w:r w:rsidRPr="00FA5381">
        <w:rPr>
          <w:bCs/>
          <w:sz w:val="22"/>
          <w:szCs w:val="22"/>
          <w:bdr w:val="nil"/>
          <w:lang w:val="en-GB"/>
        </w:rPr>
        <w:t>and D</w:t>
      </w:r>
      <w:r w:rsidR="0004100A" w:rsidRPr="00FA5381">
        <w:rPr>
          <w:bCs/>
          <w:sz w:val="22"/>
          <w:szCs w:val="22"/>
          <w:bdr w:val="nil"/>
          <w:lang w:val="en-GB"/>
        </w:rPr>
        <w:t xml:space="preserve">elisting of </w:t>
      </w:r>
      <w:r w:rsidRPr="00FA5381">
        <w:rPr>
          <w:bCs/>
          <w:sz w:val="22"/>
          <w:szCs w:val="22"/>
          <w:bdr w:val="nil"/>
          <w:lang w:val="en-GB"/>
        </w:rPr>
        <w:t>S</w:t>
      </w:r>
      <w:r w:rsidR="0004100A" w:rsidRPr="00FA5381">
        <w:rPr>
          <w:bCs/>
          <w:sz w:val="22"/>
          <w:szCs w:val="22"/>
          <w:bdr w:val="nil"/>
          <w:lang w:val="en-GB"/>
        </w:rPr>
        <w:t>ecurities)</w:t>
      </w:r>
      <w:bookmarkEnd w:id="112"/>
    </w:p>
    <w:p w14:paraId="49A061D7" w14:textId="6024201F" w:rsidR="0004100A" w:rsidRPr="005D00FC" w:rsidRDefault="0004100A" w:rsidP="00877CCF">
      <w:pPr>
        <w:pStyle w:val="affd"/>
        <w:numPr>
          <w:ilvl w:val="2"/>
          <w:numId w:val="190"/>
        </w:numPr>
        <w:tabs>
          <w:tab w:val="left" w:pos="993"/>
        </w:tabs>
        <w:spacing w:before="120" w:after="120"/>
        <w:ind w:left="-142" w:firstLine="708"/>
        <w:contextualSpacing w:val="0"/>
        <w:jc w:val="both"/>
        <w:rPr>
          <w:sz w:val="22"/>
          <w:szCs w:val="22"/>
          <w:lang w:val="en-GB"/>
        </w:rPr>
      </w:pPr>
      <w:r w:rsidRPr="00FA5381">
        <w:rPr>
          <w:sz w:val="22"/>
          <w:szCs w:val="22"/>
          <w:bdr w:val="nil"/>
          <w:lang w:val="en-GB"/>
        </w:rPr>
        <w:t>The following</w:t>
      </w:r>
      <w:r w:rsidR="0095051A">
        <w:rPr>
          <w:sz w:val="22"/>
          <w:szCs w:val="22"/>
          <w:bdr w:val="nil"/>
          <w:lang w:val="en-GB"/>
        </w:rPr>
        <w:t xml:space="preserve"> securities</w:t>
      </w:r>
      <w:r w:rsidRPr="00FA5381">
        <w:rPr>
          <w:sz w:val="22"/>
          <w:szCs w:val="22"/>
          <w:bdr w:val="nil"/>
          <w:lang w:val="en-GB"/>
        </w:rPr>
        <w:t xml:space="preserve"> may be included in the IIM Sector</w:t>
      </w:r>
      <w:r w:rsidR="0095051A">
        <w:rPr>
          <w:sz w:val="22"/>
          <w:szCs w:val="22"/>
          <w:bdr w:val="nil"/>
          <w:lang w:val="en-GB"/>
        </w:rPr>
        <w:t>/</w:t>
      </w:r>
      <w:r w:rsidR="0095051A" w:rsidRPr="0095051A">
        <w:rPr>
          <w:sz w:val="22"/>
          <w:szCs w:val="22"/>
          <w:bdr w:val="nil"/>
          <w:lang w:val="en-GB"/>
        </w:rPr>
        <w:t xml:space="preserve"> </w:t>
      </w:r>
      <w:r w:rsidR="0095051A" w:rsidRPr="00FA5381">
        <w:rPr>
          <w:sz w:val="22"/>
          <w:szCs w:val="22"/>
          <w:bdr w:val="nil"/>
          <w:lang w:val="en-GB"/>
        </w:rPr>
        <w:t>IIM-Prime Segment</w:t>
      </w:r>
      <w:r w:rsidR="0095051A">
        <w:rPr>
          <w:sz w:val="22"/>
          <w:szCs w:val="22"/>
          <w:bdr w:val="nil"/>
          <w:lang w:val="en-GB"/>
        </w:rPr>
        <w:t xml:space="preserve"> provided that the following requirements are met</w:t>
      </w:r>
      <w:r w:rsidRPr="00FA5381">
        <w:rPr>
          <w:sz w:val="22"/>
          <w:szCs w:val="22"/>
          <w:bdr w:val="nil"/>
          <w:lang w:val="en-GB"/>
        </w:rPr>
        <w:t>:</w:t>
      </w:r>
    </w:p>
    <w:p w14:paraId="28D6613B" w14:textId="15E15AB6" w:rsidR="0004100A" w:rsidRPr="005D00FC" w:rsidRDefault="0095051A" w:rsidP="00877CCF">
      <w:pPr>
        <w:pStyle w:val="affd"/>
        <w:numPr>
          <w:ilvl w:val="3"/>
          <w:numId w:val="190"/>
        </w:numPr>
        <w:tabs>
          <w:tab w:val="left" w:pos="284"/>
          <w:tab w:val="left" w:pos="1021"/>
        </w:tabs>
        <w:spacing w:before="120"/>
        <w:jc w:val="both"/>
        <w:rPr>
          <w:sz w:val="22"/>
          <w:szCs w:val="22"/>
          <w:lang w:val="en-GB"/>
        </w:rPr>
      </w:pPr>
      <w:r w:rsidRPr="005D00FC">
        <w:rPr>
          <w:sz w:val="22"/>
          <w:szCs w:val="22"/>
          <w:bdr w:val="nil"/>
          <w:lang w:val="en-GB"/>
        </w:rPr>
        <w:t xml:space="preserve">For the IIM Sector: </w:t>
      </w:r>
      <w:r w:rsidR="0004100A" w:rsidRPr="005D00FC">
        <w:rPr>
          <w:sz w:val="22"/>
          <w:szCs w:val="22"/>
          <w:bdr w:val="nil"/>
          <w:lang w:val="en-GB"/>
        </w:rPr>
        <w:t xml:space="preserve">securities of corporate issuers, </w:t>
      </w:r>
      <w:r w:rsidR="00BF2E33" w:rsidRPr="005D00FC">
        <w:rPr>
          <w:sz w:val="22"/>
          <w:szCs w:val="22"/>
          <w:bdr w:val="nil"/>
          <w:lang w:val="en-GB"/>
        </w:rPr>
        <w:t xml:space="preserve">Exchange-registered </w:t>
      </w:r>
      <w:r w:rsidR="0004100A" w:rsidRPr="005D00FC">
        <w:rPr>
          <w:sz w:val="22"/>
          <w:szCs w:val="22"/>
          <w:bdr w:val="nil"/>
          <w:lang w:val="en-GB"/>
        </w:rPr>
        <w:t>bonds, investment units of unit investment funds,</w:t>
      </w:r>
      <w:r w:rsidR="003C6B74" w:rsidRPr="005D00FC">
        <w:rPr>
          <w:sz w:val="22"/>
          <w:szCs w:val="22"/>
          <w:bdr w:val="nil"/>
          <w:lang w:val="en-GB"/>
        </w:rPr>
        <w:t xml:space="preserve"> securities of foreign issuers</w:t>
      </w:r>
      <w:r w:rsidR="0004100A" w:rsidRPr="005D00FC">
        <w:rPr>
          <w:sz w:val="22"/>
          <w:szCs w:val="22"/>
          <w:bdr w:val="nil"/>
          <w:lang w:val="en-GB"/>
        </w:rPr>
        <w:t xml:space="preserve"> provided that the requirements set out in Clause 3.1 Annex 3 to these Rules </w:t>
      </w:r>
      <w:r w:rsidRPr="005D00FC">
        <w:rPr>
          <w:sz w:val="22"/>
          <w:szCs w:val="22"/>
          <w:bdr w:val="nil"/>
          <w:lang w:val="en-GB"/>
        </w:rPr>
        <w:t xml:space="preserve">and Article 15.1 of the Rules </w:t>
      </w:r>
      <w:r w:rsidR="0004100A" w:rsidRPr="005D00FC">
        <w:rPr>
          <w:sz w:val="22"/>
          <w:szCs w:val="22"/>
          <w:bdr w:val="nil"/>
          <w:lang w:val="en-GB"/>
        </w:rPr>
        <w:t xml:space="preserve">are complied with. </w:t>
      </w:r>
    </w:p>
    <w:p w14:paraId="435CCC08" w14:textId="0161B82F" w:rsidR="0004100A" w:rsidRPr="00FA5381" w:rsidRDefault="0028004E" w:rsidP="00877CCF">
      <w:pPr>
        <w:pStyle w:val="affd"/>
        <w:numPr>
          <w:ilvl w:val="3"/>
          <w:numId w:val="190"/>
        </w:numPr>
        <w:tabs>
          <w:tab w:val="left" w:pos="284"/>
          <w:tab w:val="left" w:pos="1021"/>
        </w:tabs>
        <w:spacing w:before="120"/>
        <w:jc w:val="both"/>
        <w:rPr>
          <w:sz w:val="22"/>
          <w:szCs w:val="22"/>
          <w:lang w:val="en-GB"/>
        </w:rPr>
      </w:pPr>
      <w:r>
        <w:rPr>
          <w:sz w:val="22"/>
          <w:szCs w:val="22"/>
          <w:bdr w:val="nil"/>
          <w:lang w:val="en-GB"/>
        </w:rPr>
        <w:t xml:space="preserve">For the IIM-Prime Segment: </w:t>
      </w:r>
      <w:r w:rsidRPr="00FA5381">
        <w:rPr>
          <w:sz w:val="22"/>
          <w:szCs w:val="22"/>
          <w:bdr w:val="nil"/>
          <w:lang w:val="en-GB"/>
        </w:rPr>
        <w:t xml:space="preserve">securities of corporate issuers, Exchange-registered bonds, shares and depositary receipts on shares of foreign issuers, provided that the requirements set out in Clause 3.2 Annex 3 to these Rules </w:t>
      </w:r>
      <w:r w:rsidRPr="0029539A">
        <w:rPr>
          <w:sz w:val="22"/>
          <w:szCs w:val="22"/>
          <w:bdr w:val="nil"/>
          <w:lang w:val="en-GB"/>
        </w:rPr>
        <w:t xml:space="preserve">and Article 15.1 of the Rules </w:t>
      </w:r>
      <w:r w:rsidRPr="00FA5381">
        <w:rPr>
          <w:sz w:val="22"/>
          <w:szCs w:val="22"/>
          <w:bdr w:val="nil"/>
          <w:lang w:val="en-GB"/>
        </w:rPr>
        <w:t>are complied with</w:t>
      </w:r>
      <w:r>
        <w:rPr>
          <w:sz w:val="22"/>
          <w:szCs w:val="22"/>
          <w:bdr w:val="nil"/>
          <w:lang w:val="en-GB"/>
        </w:rPr>
        <w:t>.</w:t>
      </w:r>
    </w:p>
    <w:p w14:paraId="1E3C47CE" w14:textId="0A7C83AB" w:rsidR="0004100A" w:rsidRPr="005D00FC" w:rsidRDefault="00614EDD" w:rsidP="00877CCF">
      <w:pPr>
        <w:pStyle w:val="affd"/>
        <w:numPr>
          <w:ilvl w:val="2"/>
          <w:numId w:val="190"/>
        </w:numPr>
        <w:tabs>
          <w:tab w:val="left" w:pos="993"/>
        </w:tabs>
        <w:spacing w:before="120" w:after="120"/>
        <w:ind w:left="-142" w:firstLine="708"/>
        <w:contextualSpacing w:val="0"/>
        <w:jc w:val="both"/>
        <w:rPr>
          <w:sz w:val="22"/>
          <w:szCs w:val="22"/>
          <w:bdr w:val="nil"/>
          <w:lang w:val="en-GB"/>
        </w:rPr>
      </w:pPr>
      <w:r w:rsidRPr="005D00FC">
        <w:rPr>
          <w:sz w:val="22"/>
          <w:szCs w:val="22"/>
          <w:bdr w:val="nil"/>
          <w:lang w:val="en-GB"/>
        </w:rPr>
        <w:t xml:space="preserve">The securities are eligible for the IIM Sector/IIM-Prime Segment after they are delisted from the Increased Investment Risk Companies Sector, provided that there is such a recommendation from the Expert Council </w:t>
      </w:r>
      <w:r w:rsidR="0004100A" w:rsidRPr="00FA5381">
        <w:rPr>
          <w:sz w:val="22"/>
          <w:szCs w:val="22"/>
          <w:bdr w:val="nil"/>
          <w:lang w:val="en-GB"/>
        </w:rPr>
        <w:t>The</w:t>
      </w:r>
      <w:r w:rsidR="0004100A" w:rsidRPr="00614EDD">
        <w:rPr>
          <w:sz w:val="22"/>
          <w:szCs w:val="22"/>
          <w:bdr w:val="nil"/>
          <w:lang w:val="en-GB"/>
        </w:rPr>
        <w:t xml:space="preserve"> </w:t>
      </w:r>
      <w:r w:rsidR="0004100A" w:rsidRPr="00FA5381">
        <w:rPr>
          <w:sz w:val="22"/>
          <w:szCs w:val="22"/>
          <w:bdr w:val="nil"/>
          <w:lang w:val="en-GB"/>
        </w:rPr>
        <w:t>decision</w:t>
      </w:r>
      <w:r w:rsidR="0004100A" w:rsidRPr="00614EDD">
        <w:rPr>
          <w:sz w:val="22"/>
          <w:szCs w:val="22"/>
          <w:bdr w:val="nil"/>
          <w:lang w:val="en-GB"/>
        </w:rPr>
        <w:t xml:space="preserve"> </w:t>
      </w:r>
      <w:r w:rsidR="0004100A" w:rsidRPr="00FA5381">
        <w:rPr>
          <w:sz w:val="22"/>
          <w:szCs w:val="22"/>
          <w:bdr w:val="nil"/>
          <w:lang w:val="en-GB"/>
        </w:rPr>
        <w:t>to</w:t>
      </w:r>
      <w:r w:rsidR="0004100A" w:rsidRPr="00614EDD">
        <w:rPr>
          <w:sz w:val="22"/>
          <w:szCs w:val="22"/>
          <w:bdr w:val="nil"/>
          <w:lang w:val="en-GB"/>
        </w:rPr>
        <w:t xml:space="preserve"> </w:t>
      </w:r>
      <w:r w:rsidR="0004100A" w:rsidRPr="00FA5381">
        <w:rPr>
          <w:sz w:val="22"/>
          <w:szCs w:val="22"/>
          <w:bdr w:val="nil"/>
          <w:lang w:val="en-GB"/>
        </w:rPr>
        <w:t>include</w:t>
      </w:r>
      <w:r w:rsidR="0004100A" w:rsidRPr="00614EDD">
        <w:rPr>
          <w:sz w:val="22"/>
          <w:szCs w:val="22"/>
          <w:bdr w:val="nil"/>
          <w:lang w:val="en-GB"/>
        </w:rPr>
        <w:t xml:space="preserve"> </w:t>
      </w:r>
      <w:r w:rsidR="0004100A" w:rsidRPr="00FA5381">
        <w:rPr>
          <w:sz w:val="22"/>
          <w:szCs w:val="22"/>
          <w:bdr w:val="nil"/>
          <w:lang w:val="en-GB"/>
        </w:rPr>
        <w:t>the</w:t>
      </w:r>
      <w:r w:rsidR="0004100A" w:rsidRPr="00614EDD">
        <w:rPr>
          <w:sz w:val="22"/>
          <w:szCs w:val="22"/>
          <w:bdr w:val="nil"/>
          <w:lang w:val="en-GB"/>
        </w:rPr>
        <w:t xml:space="preserve"> </w:t>
      </w:r>
      <w:r w:rsidR="0004100A" w:rsidRPr="00FA5381">
        <w:rPr>
          <w:sz w:val="22"/>
          <w:szCs w:val="22"/>
          <w:bdr w:val="nil"/>
          <w:lang w:val="en-GB"/>
        </w:rPr>
        <w:t>securities</w:t>
      </w:r>
      <w:r w:rsidR="0004100A" w:rsidRPr="00614EDD">
        <w:rPr>
          <w:sz w:val="22"/>
          <w:szCs w:val="22"/>
          <w:bdr w:val="nil"/>
          <w:lang w:val="en-GB"/>
        </w:rPr>
        <w:t xml:space="preserve"> </w:t>
      </w:r>
      <w:r w:rsidR="0004100A" w:rsidRPr="00FA5381">
        <w:rPr>
          <w:sz w:val="22"/>
          <w:szCs w:val="22"/>
          <w:bdr w:val="nil"/>
          <w:lang w:val="en-GB"/>
        </w:rPr>
        <w:t>in</w:t>
      </w:r>
      <w:r w:rsidR="0004100A" w:rsidRPr="00614EDD">
        <w:rPr>
          <w:sz w:val="22"/>
          <w:szCs w:val="22"/>
          <w:bdr w:val="nil"/>
          <w:lang w:val="en-GB"/>
        </w:rPr>
        <w:t xml:space="preserve"> </w:t>
      </w:r>
      <w:r w:rsidR="0004100A" w:rsidRPr="00FA5381">
        <w:rPr>
          <w:sz w:val="22"/>
          <w:szCs w:val="22"/>
          <w:bdr w:val="nil"/>
          <w:lang w:val="en-GB"/>
        </w:rPr>
        <w:t>the</w:t>
      </w:r>
      <w:r w:rsidR="0004100A" w:rsidRPr="00614EDD">
        <w:rPr>
          <w:sz w:val="22"/>
          <w:szCs w:val="22"/>
          <w:bdr w:val="nil"/>
          <w:lang w:val="en-GB"/>
        </w:rPr>
        <w:t xml:space="preserve"> </w:t>
      </w:r>
      <w:r w:rsidR="0004100A" w:rsidRPr="00FA5381">
        <w:rPr>
          <w:sz w:val="22"/>
          <w:szCs w:val="22"/>
          <w:bdr w:val="nil"/>
          <w:lang w:val="en-GB"/>
        </w:rPr>
        <w:t>IIM</w:t>
      </w:r>
      <w:r w:rsidR="0004100A" w:rsidRPr="00614EDD">
        <w:rPr>
          <w:sz w:val="22"/>
          <w:szCs w:val="22"/>
          <w:bdr w:val="nil"/>
          <w:lang w:val="en-GB"/>
        </w:rPr>
        <w:t xml:space="preserve"> </w:t>
      </w:r>
      <w:r w:rsidR="0004100A" w:rsidRPr="00FA5381">
        <w:rPr>
          <w:sz w:val="22"/>
          <w:szCs w:val="22"/>
          <w:bdr w:val="nil"/>
          <w:lang w:val="en-GB"/>
        </w:rPr>
        <w:t>Sector</w:t>
      </w:r>
      <w:r w:rsidR="0004100A" w:rsidRPr="00614EDD">
        <w:rPr>
          <w:sz w:val="22"/>
          <w:szCs w:val="22"/>
          <w:bdr w:val="nil"/>
          <w:lang w:val="en-GB"/>
        </w:rPr>
        <w:t>/</w:t>
      </w:r>
      <w:r w:rsidR="0004100A" w:rsidRPr="00FA5381">
        <w:rPr>
          <w:sz w:val="22"/>
          <w:szCs w:val="22"/>
          <w:bdr w:val="nil"/>
          <w:lang w:val="en-GB"/>
        </w:rPr>
        <w:t>IIM</w:t>
      </w:r>
      <w:r w:rsidR="0004100A" w:rsidRPr="00614EDD">
        <w:rPr>
          <w:sz w:val="22"/>
          <w:szCs w:val="22"/>
          <w:bdr w:val="nil"/>
          <w:lang w:val="en-GB"/>
        </w:rPr>
        <w:t>-</w:t>
      </w:r>
      <w:r w:rsidR="0004100A" w:rsidRPr="00FA5381">
        <w:rPr>
          <w:sz w:val="22"/>
          <w:szCs w:val="22"/>
          <w:bdr w:val="nil"/>
          <w:lang w:val="en-GB"/>
        </w:rPr>
        <w:t>Prime</w:t>
      </w:r>
      <w:r w:rsidR="0004100A" w:rsidRPr="00614EDD">
        <w:rPr>
          <w:sz w:val="22"/>
          <w:szCs w:val="22"/>
          <w:bdr w:val="nil"/>
          <w:lang w:val="en-GB"/>
        </w:rPr>
        <w:t xml:space="preserve"> </w:t>
      </w:r>
      <w:r w:rsidR="0004100A" w:rsidRPr="00FA5381">
        <w:rPr>
          <w:sz w:val="22"/>
          <w:szCs w:val="22"/>
          <w:bdr w:val="nil"/>
          <w:lang w:val="en-GB"/>
        </w:rPr>
        <w:t>Segment</w:t>
      </w:r>
      <w:r w:rsidR="0004100A" w:rsidRPr="00614EDD">
        <w:rPr>
          <w:sz w:val="22"/>
          <w:szCs w:val="22"/>
          <w:bdr w:val="nil"/>
          <w:lang w:val="en-GB"/>
        </w:rPr>
        <w:t xml:space="preserve"> </w:t>
      </w:r>
      <w:r w:rsidR="0004100A" w:rsidRPr="00FA5381">
        <w:rPr>
          <w:sz w:val="22"/>
          <w:szCs w:val="22"/>
          <w:bdr w:val="nil"/>
          <w:lang w:val="en-GB"/>
        </w:rPr>
        <w:t>shall</w:t>
      </w:r>
      <w:r w:rsidR="0004100A" w:rsidRPr="00614EDD">
        <w:rPr>
          <w:sz w:val="22"/>
          <w:szCs w:val="22"/>
          <w:bdr w:val="nil"/>
          <w:lang w:val="en-GB"/>
        </w:rPr>
        <w:t xml:space="preserve"> </w:t>
      </w:r>
      <w:r w:rsidR="0004100A" w:rsidRPr="00FA5381">
        <w:rPr>
          <w:sz w:val="22"/>
          <w:szCs w:val="22"/>
          <w:bdr w:val="nil"/>
          <w:lang w:val="en-GB"/>
        </w:rPr>
        <w:t>be</w:t>
      </w:r>
      <w:r w:rsidR="0004100A" w:rsidRPr="00614EDD">
        <w:rPr>
          <w:sz w:val="22"/>
          <w:szCs w:val="22"/>
          <w:bdr w:val="nil"/>
          <w:lang w:val="en-GB"/>
        </w:rPr>
        <w:t xml:space="preserve"> </w:t>
      </w:r>
      <w:r w:rsidR="0004100A" w:rsidRPr="00FA5381">
        <w:rPr>
          <w:sz w:val="22"/>
          <w:szCs w:val="22"/>
          <w:bdr w:val="nil"/>
          <w:lang w:val="en-GB"/>
        </w:rPr>
        <w:t>made</w:t>
      </w:r>
      <w:r w:rsidR="0004100A" w:rsidRPr="00614EDD">
        <w:rPr>
          <w:sz w:val="22"/>
          <w:szCs w:val="22"/>
          <w:bdr w:val="nil"/>
          <w:lang w:val="en-GB"/>
        </w:rPr>
        <w:t xml:space="preserve"> </w:t>
      </w:r>
      <w:r w:rsidR="0004100A" w:rsidRPr="00FA5381">
        <w:rPr>
          <w:sz w:val="22"/>
          <w:szCs w:val="22"/>
          <w:bdr w:val="nil"/>
          <w:lang w:val="en-GB"/>
        </w:rPr>
        <w:t>by</w:t>
      </w:r>
      <w:r w:rsidR="0004100A" w:rsidRPr="00614EDD">
        <w:rPr>
          <w:sz w:val="22"/>
          <w:szCs w:val="22"/>
          <w:bdr w:val="nil"/>
          <w:lang w:val="en-GB"/>
        </w:rPr>
        <w:t xml:space="preserve"> </w:t>
      </w:r>
      <w:r w:rsidR="0004100A" w:rsidRPr="00FA5381">
        <w:rPr>
          <w:sz w:val="22"/>
          <w:szCs w:val="22"/>
          <w:bdr w:val="nil"/>
          <w:lang w:val="en-GB"/>
        </w:rPr>
        <w:t>the</w:t>
      </w:r>
      <w:r w:rsidR="0004100A" w:rsidRPr="00614EDD">
        <w:rPr>
          <w:sz w:val="22"/>
          <w:szCs w:val="22"/>
          <w:bdr w:val="nil"/>
          <w:lang w:val="en-GB"/>
        </w:rPr>
        <w:t xml:space="preserve"> </w:t>
      </w:r>
      <w:r w:rsidR="0004100A" w:rsidRPr="00FA5381">
        <w:rPr>
          <w:sz w:val="22"/>
          <w:szCs w:val="22"/>
          <w:bdr w:val="nil"/>
          <w:lang w:val="en-GB"/>
        </w:rPr>
        <w:t>Exchange</w:t>
      </w:r>
      <w:r w:rsidR="0004100A" w:rsidRPr="00614EDD">
        <w:rPr>
          <w:sz w:val="22"/>
          <w:szCs w:val="22"/>
          <w:bdr w:val="nil"/>
          <w:lang w:val="en-GB"/>
        </w:rPr>
        <w:t xml:space="preserve"> </w:t>
      </w:r>
      <w:r w:rsidR="0004100A" w:rsidRPr="00FA5381">
        <w:rPr>
          <w:sz w:val="22"/>
          <w:szCs w:val="22"/>
          <w:bdr w:val="nil"/>
          <w:lang w:val="en-GB"/>
        </w:rPr>
        <w:t>on</w:t>
      </w:r>
      <w:r w:rsidR="0004100A" w:rsidRPr="00614EDD">
        <w:rPr>
          <w:sz w:val="22"/>
          <w:szCs w:val="22"/>
          <w:bdr w:val="nil"/>
          <w:lang w:val="en-GB"/>
        </w:rPr>
        <w:t xml:space="preserve"> </w:t>
      </w:r>
      <w:r w:rsidR="0004100A" w:rsidRPr="00FA5381">
        <w:rPr>
          <w:sz w:val="22"/>
          <w:szCs w:val="22"/>
          <w:bdr w:val="nil"/>
          <w:lang w:val="en-GB"/>
        </w:rPr>
        <w:t>the</w:t>
      </w:r>
      <w:r w:rsidR="0004100A" w:rsidRPr="00614EDD">
        <w:rPr>
          <w:sz w:val="22"/>
          <w:szCs w:val="22"/>
          <w:bdr w:val="nil"/>
          <w:lang w:val="en-GB"/>
        </w:rPr>
        <w:t xml:space="preserve"> </w:t>
      </w:r>
      <w:r w:rsidR="0004100A" w:rsidRPr="00FA5381">
        <w:rPr>
          <w:sz w:val="22"/>
          <w:szCs w:val="22"/>
          <w:bdr w:val="nil"/>
          <w:lang w:val="en-GB"/>
        </w:rPr>
        <w:t>basis</w:t>
      </w:r>
      <w:r w:rsidR="0004100A" w:rsidRPr="00614EDD">
        <w:rPr>
          <w:sz w:val="22"/>
          <w:szCs w:val="22"/>
          <w:bdr w:val="nil"/>
          <w:lang w:val="en-GB"/>
        </w:rPr>
        <w:t xml:space="preserve"> </w:t>
      </w:r>
      <w:r w:rsidR="0004100A" w:rsidRPr="00FA5381">
        <w:rPr>
          <w:sz w:val="22"/>
          <w:szCs w:val="22"/>
          <w:bdr w:val="nil"/>
          <w:lang w:val="en-GB"/>
        </w:rPr>
        <w:t>of</w:t>
      </w:r>
      <w:r w:rsidR="0004100A" w:rsidRPr="00614EDD">
        <w:rPr>
          <w:sz w:val="22"/>
          <w:szCs w:val="22"/>
          <w:bdr w:val="nil"/>
          <w:lang w:val="en-GB"/>
        </w:rPr>
        <w:t xml:space="preserve"> </w:t>
      </w:r>
      <w:r w:rsidR="0004100A" w:rsidRPr="00FA5381">
        <w:rPr>
          <w:sz w:val="22"/>
          <w:szCs w:val="22"/>
          <w:bdr w:val="nil"/>
          <w:lang w:val="en-GB"/>
        </w:rPr>
        <w:t>the</w:t>
      </w:r>
      <w:r w:rsidR="0004100A" w:rsidRPr="00614EDD">
        <w:rPr>
          <w:sz w:val="22"/>
          <w:szCs w:val="22"/>
          <w:bdr w:val="nil"/>
          <w:lang w:val="en-GB"/>
        </w:rPr>
        <w:t xml:space="preserve"> </w:t>
      </w:r>
      <w:r w:rsidR="0004100A" w:rsidRPr="00FA5381">
        <w:rPr>
          <w:sz w:val="22"/>
          <w:szCs w:val="22"/>
          <w:bdr w:val="nil"/>
          <w:lang w:val="en-GB"/>
        </w:rPr>
        <w:t>Listing</w:t>
      </w:r>
      <w:r w:rsidR="0004100A" w:rsidRPr="00614EDD">
        <w:rPr>
          <w:sz w:val="22"/>
          <w:szCs w:val="22"/>
          <w:bdr w:val="nil"/>
          <w:lang w:val="en-GB"/>
        </w:rPr>
        <w:t xml:space="preserve"> </w:t>
      </w:r>
      <w:r w:rsidR="0004100A" w:rsidRPr="00FA5381">
        <w:rPr>
          <w:sz w:val="22"/>
          <w:szCs w:val="22"/>
          <w:bdr w:val="nil"/>
          <w:lang w:val="en-GB"/>
        </w:rPr>
        <w:t>Department</w:t>
      </w:r>
      <w:r w:rsidR="0004100A" w:rsidRPr="00614EDD">
        <w:rPr>
          <w:sz w:val="22"/>
          <w:szCs w:val="22"/>
          <w:bdr w:val="nil"/>
          <w:lang w:val="en-GB"/>
        </w:rPr>
        <w:t xml:space="preserve"> </w:t>
      </w:r>
      <w:r w:rsidR="0004100A" w:rsidRPr="00FA5381">
        <w:rPr>
          <w:sz w:val="22"/>
          <w:szCs w:val="22"/>
          <w:bdr w:val="nil"/>
          <w:lang w:val="en-GB"/>
        </w:rPr>
        <w:t>expert</w:t>
      </w:r>
      <w:r w:rsidR="0004100A" w:rsidRPr="00614EDD">
        <w:rPr>
          <w:sz w:val="22"/>
          <w:szCs w:val="22"/>
          <w:bdr w:val="nil"/>
          <w:lang w:val="en-GB"/>
        </w:rPr>
        <w:t xml:space="preserve"> </w:t>
      </w:r>
      <w:r w:rsidR="0004100A" w:rsidRPr="00FA5381">
        <w:rPr>
          <w:sz w:val="22"/>
          <w:szCs w:val="22"/>
          <w:bdr w:val="nil"/>
          <w:lang w:val="en-GB"/>
        </w:rPr>
        <w:t>opinion</w:t>
      </w:r>
      <w:r w:rsidR="0004100A" w:rsidRPr="00614EDD">
        <w:rPr>
          <w:sz w:val="22"/>
          <w:szCs w:val="22"/>
          <w:bdr w:val="nil"/>
          <w:lang w:val="en-GB"/>
        </w:rPr>
        <w:t>:</w:t>
      </w:r>
    </w:p>
    <w:p w14:paraId="4B1555F5" w14:textId="3A3F8479" w:rsidR="005420AE" w:rsidRDefault="0004100A" w:rsidP="00877CCF">
      <w:pPr>
        <w:pStyle w:val="affd"/>
        <w:numPr>
          <w:ilvl w:val="2"/>
          <w:numId w:val="190"/>
        </w:numPr>
        <w:tabs>
          <w:tab w:val="left" w:pos="993"/>
        </w:tabs>
        <w:spacing w:before="120" w:after="120"/>
        <w:ind w:left="-142" w:firstLine="708"/>
        <w:contextualSpacing w:val="0"/>
        <w:jc w:val="both"/>
        <w:rPr>
          <w:sz w:val="22"/>
          <w:szCs w:val="22"/>
          <w:bdr w:val="nil"/>
          <w:lang w:val="en-GB"/>
        </w:rPr>
      </w:pPr>
      <w:r w:rsidRPr="00FA5381">
        <w:rPr>
          <w:sz w:val="22"/>
          <w:szCs w:val="22"/>
          <w:bdr w:val="nil"/>
          <w:lang w:val="en-GB"/>
        </w:rPr>
        <w:t>The decision to include or deny inclusion of securities in IIM Sector / IIM-Prime Segment shall be made by the Exchange on the basis of</w:t>
      </w:r>
      <w:r w:rsidR="008B436F">
        <w:rPr>
          <w:sz w:val="22"/>
          <w:szCs w:val="22"/>
          <w:bdr w:val="nil"/>
          <w:lang w:val="en-GB"/>
        </w:rPr>
        <w:t xml:space="preserve"> an expert opinion of the Listing Department</w:t>
      </w:r>
      <w:r w:rsidRPr="00FA5381">
        <w:rPr>
          <w:sz w:val="22"/>
          <w:szCs w:val="22"/>
          <w:bdr w:val="nil"/>
          <w:lang w:val="en-GB"/>
        </w:rPr>
        <w:t xml:space="preserve"> a letter to be filed by the Entity with the Exchange, </w:t>
      </w:r>
      <w:r w:rsidRPr="005D00FC">
        <w:rPr>
          <w:b/>
          <w:bCs/>
          <w:sz w:val="22"/>
          <w:szCs w:val="22"/>
          <w:bdr w:val="nil"/>
          <w:lang w:val="en-GB"/>
        </w:rPr>
        <w:t xml:space="preserve">within 15 </w:t>
      </w:r>
      <w:r w:rsidR="00802AD5">
        <w:rPr>
          <w:b/>
          <w:bCs/>
          <w:sz w:val="22"/>
          <w:szCs w:val="22"/>
          <w:bdr w:val="nil"/>
          <w:lang w:val="en-GB"/>
        </w:rPr>
        <w:t>working day</w:t>
      </w:r>
      <w:r w:rsidRPr="005D00FC">
        <w:rPr>
          <w:b/>
          <w:bCs/>
          <w:sz w:val="22"/>
          <w:szCs w:val="22"/>
          <w:bdr w:val="nil"/>
          <w:lang w:val="en-GB"/>
        </w:rPr>
        <w:t>s</w:t>
      </w:r>
      <w:r w:rsidRPr="00FA5381">
        <w:rPr>
          <w:sz w:val="22"/>
          <w:szCs w:val="22"/>
          <w:bdr w:val="nil"/>
          <w:lang w:val="en-GB"/>
        </w:rPr>
        <w:t xml:space="preserve"> from the date of receiving the letter and a complete set of documents</w:t>
      </w:r>
      <w:r w:rsidR="008B436F">
        <w:rPr>
          <w:sz w:val="22"/>
          <w:szCs w:val="22"/>
          <w:bdr w:val="nil"/>
          <w:lang w:val="en-GB"/>
        </w:rPr>
        <w:t xml:space="preserve"> according to Clause 3.3 of Annex 3 to these Rules</w:t>
      </w:r>
    </w:p>
    <w:p w14:paraId="371568A3" w14:textId="35989547" w:rsidR="005420AE" w:rsidRPr="005D00FC" w:rsidRDefault="005420AE" w:rsidP="005D00FC">
      <w:pPr>
        <w:pStyle w:val="affd"/>
        <w:tabs>
          <w:tab w:val="left" w:pos="284"/>
          <w:tab w:val="left" w:pos="1134"/>
        </w:tabs>
        <w:spacing w:before="120" w:after="120"/>
        <w:ind w:left="645"/>
        <w:contextualSpacing w:val="0"/>
        <w:jc w:val="both"/>
        <w:rPr>
          <w:sz w:val="22"/>
          <w:szCs w:val="22"/>
          <w:lang w:val="en-GB"/>
        </w:rPr>
      </w:pPr>
      <w:r>
        <w:rPr>
          <w:sz w:val="22"/>
          <w:szCs w:val="22"/>
          <w:lang w:val="en-US"/>
        </w:rPr>
        <w:t>The</w:t>
      </w:r>
      <w:r w:rsidRPr="005D00FC">
        <w:rPr>
          <w:sz w:val="22"/>
          <w:szCs w:val="22"/>
          <w:lang w:val="en-GB"/>
        </w:rPr>
        <w:t xml:space="preserve"> </w:t>
      </w:r>
      <w:r>
        <w:rPr>
          <w:sz w:val="22"/>
          <w:szCs w:val="22"/>
          <w:lang w:val="en-US"/>
        </w:rPr>
        <w:t>decision</w:t>
      </w:r>
      <w:r w:rsidRPr="005D00FC">
        <w:rPr>
          <w:sz w:val="22"/>
          <w:szCs w:val="22"/>
          <w:lang w:val="en-GB"/>
        </w:rPr>
        <w:t xml:space="preserve"> </w:t>
      </w:r>
      <w:r>
        <w:rPr>
          <w:sz w:val="22"/>
          <w:szCs w:val="22"/>
          <w:lang w:val="en-US"/>
        </w:rPr>
        <w:t>to</w:t>
      </w:r>
      <w:r w:rsidRPr="005D00FC">
        <w:rPr>
          <w:sz w:val="22"/>
          <w:szCs w:val="22"/>
          <w:lang w:val="en-GB"/>
        </w:rPr>
        <w:t xml:space="preserve"> </w:t>
      </w:r>
      <w:r>
        <w:rPr>
          <w:sz w:val="22"/>
          <w:szCs w:val="22"/>
          <w:lang w:val="en-US"/>
        </w:rPr>
        <w:t>include</w:t>
      </w:r>
      <w:r w:rsidRPr="005D00FC">
        <w:rPr>
          <w:sz w:val="22"/>
          <w:szCs w:val="22"/>
          <w:lang w:val="en-GB"/>
        </w:rPr>
        <w:t xml:space="preserve"> </w:t>
      </w:r>
      <w:r>
        <w:rPr>
          <w:sz w:val="22"/>
          <w:szCs w:val="22"/>
          <w:lang w:val="en-US"/>
        </w:rPr>
        <w:t>the</w:t>
      </w:r>
      <w:r w:rsidRPr="005D00FC">
        <w:rPr>
          <w:sz w:val="22"/>
          <w:szCs w:val="22"/>
          <w:lang w:val="en-GB"/>
        </w:rPr>
        <w:t xml:space="preserve"> </w:t>
      </w:r>
      <w:r>
        <w:rPr>
          <w:sz w:val="22"/>
          <w:szCs w:val="22"/>
          <w:lang w:val="en-US"/>
        </w:rPr>
        <w:t>securities</w:t>
      </w:r>
      <w:r w:rsidRPr="005D00FC">
        <w:rPr>
          <w:sz w:val="22"/>
          <w:szCs w:val="22"/>
          <w:lang w:val="en-GB"/>
        </w:rPr>
        <w:t xml:space="preserve"> </w:t>
      </w:r>
      <w:r>
        <w:rPr>
          <w:sz w:val="22"/>
          <w:szCs w:val="22"/>
          <w:lang w:val="en-US"/>
        </w:rPr>
        <w:t>in</w:t>
      </w:r>
      <w:r w:rsidRPr="005D00FC">
        <w:rPr>
          <w:sz w:val="22"/>
          <w:szCs w:val="22"/>
          <w:lang w:val="en-GB"/>
        </w:rPr>
        <w:t xml:space="preserve"> </w:t>
      </w:r>
      <w:r>
        <w:rPr>
          <w:sz w:val="22"/>
          <w:szCs w:val="22"/>
          <w:lang w:val="en-US"/>
        </w:rPr>
        <w:t>the</w:t>
      </w:r>
      <w:r w:rsidRPr="005D00FC">
        <w:rPr>
          <w:sz w:val="22"/>
          <w:szCs w:val="22"/>
          <w:lang w:val="en-GB"/>
        </w:rPr>
        <w:t xml:space="preserve"> </w:t>
      </w:r>
      <w:r>
        <w:rPr>
          <w:sz w:val="22"/>
          <w:szCs w:val="22"/>
          <w:lang w:val="en-US"/>
        </w:rPr>
        <w:t>IIM Sector/IIM Prime Segment shall be made by the Exchange</w:t>
      </w:r>
      <w:r w:rsidRPr="005D00FC">
        <w:rPr>
          <w:sz w:val="22"/>
          <w:szCs w:val="22"/>
          <w:lang w:val="en-GB"/>
        </w:rPr>
        <w:t>:</w:t>
      </w:r>
    </w:p>
    <w:p w14:paraId="4B5C12F3" w14:textId="4253182C" w:rsidR="005420AE" w:rsidRPr="005D00FC" w:rsidRDefault="005420AE" w:rsidP="005D00FC">
      <w:pPr>
        <w:spacing w:before="120" w:after="120"/>
        <w:ind w:left="993" w:hanging="426"/>
        <w:jc w:val="both"/>
        <w:rPr>
          <w:sz w:val="22"/>
          <w:szCs w:val="22"/>
          <w:lang w:val="en-US"/>
        </w:rPr>
      </w:pPr>
      <w:r w:rsidRPr="005D00FC">
        <w:rPr>
          <w:sz w:val="22"/>
          <w:szCs w:val="22"/>
          <w:lang w:val="en-US"/>
        </w:rPr>
        <w:t>1)</w:t>
      </w:r>
      <w:r w:rsidRPr="005D00FC">
        <w:rPr>
          <w:sz w:val="22"/>
          <w:szCs w:val="22"/>
          <w:lang w:val="en-US"/>
        </w:rPr>
        <w:tab/>
      </w:r>
      <w:r>
        <w:rPr>
          <w:sz w:val="22"/>
          <w:szCs w:val="22"/>
          <w:lang w:val="en-US"/>
        </w:rPr>
        <w:t>in</w:t>
      </w:r>
      <w:r w:rsidRPr="00C40D38">
        <w:rPr>
          <w:sz w:val="22"/>
          <w:szCs w:val="22"/>
          <w:lang w:val="en-US"/>
        </w:rPr>
        <w:t xml:space="preserve"> </w:t>
      </w:r>
      <w:r>
        <w:rPr>
          <w:sz w:val="22"/>
          <w:szCs w:val="22"/>
          <w:lang w:val="en-US"/>
        </w:rPr>
        <w:t>relation</w:t>
      </w:r>
      <w:r w:rsidRPr="00C40D38">
        <w:rPr>
          <w:sz w:val="22"/>
          <w:szCs w:val="22"/>
          <w:lang w:val="en-US"/>
        </w:rPr>
        <w:t xml:space="preserve"> </w:t>
      </w:r>
      <w:r>
        <w:rPr>
          <w:sz w:val="22"/>
          <w:szCs w:val="22"/>
          <w:lang w:val="en-US"/>
        </w:rPr>
        <w:t>to</w:t>
      </w:r>
      <w:r w:rsidRPr="00C40D38">
        <w:rPr>
          <w:sz w:val="22"/>
          <w:szCs w:val="22"/>
          <w:lang w:val="en-US"/>
        </w:rPr>
        <w:t xml:space="preserve"> </w:t>
      </w:r>
      <w:r>
        <w:rPr>
          <w:sz w:val="22"/>
          <w:szCs w:val="22"/>
          <w:lang w:val="en-US"/>
        </w:rPr>
        <w:t>securities</w:t>
      </w:r>
      <w:r w:rsidRPr="00C40D38">
        <w:rPr>
          <w:sz w:val="22"/>
          <w:szCs w:val="22"/>
          <w:lang w:val="en-US"/>
        </w:rPr>
        <w:t xml:space="preserve"> </w:t>
      </w:r>
      <w:r>
        <w:rPr>
          <w:sz w:val="22"/>
          <w:szCs w:val="22"/>
          <w:lang w:val="en-US"/>
        </w:rPr>
        <w:t>with</w:t>
      </w:r>
      <w:r w:rsidRPr="00C40D38">
        <w:rPr>
          <w:sz w:val="22"/>
          <w:szCs w:val="22"/>
          <w:lang w:val="en-US"/>
        </w:rPr>
        <w:t xml:space="preserve"> </w:t>
      </w:r>
      <w:r>
        <w:rPr>
          <w:sz w:val="22"/>
          <w:szCs w:val="22"/>
          <w:lang w:val="en-US"/>
        </w:rPr>
        <w:t>the</w:t>
      </w:r>
      <w:r w:rsidRPr="00C40D38">
        <w:rPr>
          <w:sz w:val="22"/>
          <w:szCs w:val="22"/>
          <w:lang w:val="en-US"/>
        </w:rPr>
        <w:t xml:space="preserve"> </w:t>
      </w:r>
      <w:r>
        <w:rPr>
          <w:sz w:val="22"/>
          <w:szCs w:val="22"/>
          <w:lang w:val="en-US"/>
        </w:rPr>
        <w:t>trading</w:t>
      </w:r>
      <w:r w:rsidRPr="00C40D38">
        <w:rPr>
          <w:sz w:val="22"/>
          <w:szCs w:val="22"/>
          <w:lang w:val="en-US"/>
        </w:rPr>
        <w:t xml:space="preserve"> </w:t>
      </w:r>
      <w:r>
        <w:rPr>
          <w:sz w:val="22"/>
          <w:szCs w:val="22"/>
          <w:lang w:val="en-US"/>
        </w:rPr>
        <w:t>start</w:t>
      </w:r>
      <w:r w:rsidRPr="00C40D38">
        <w:rPr>
          <w:sz w:val="22"/>
          <w:szCs w:val="22"/>
          <w:lang w:val="en-US"/>
        </w:rPr>
        <w:t xml:space="preserve"> </w:t>
      </w:r>
      <w:r>
        <w:rPr>
          <w:sz w:val="22"/>
          <w:szCs w:val="22"/>
          <w:lang w:val="en-US"/>
        </w:rPr>
        <w:t>date</w:t>
      </w:r>
      <w:r w:rsidRPr="00C40D38">
        <w:rPr>
          <w:sz w:val="22"/>
          <w:szCs w:val="22"/>
          <w:lang w:val="en-US"/>
        </w:rPr>
        <w:t xml:space="preserve"> </w:t>
      </w:r>
      <w:r>
        <w:rPr>
          <w:sz w:val="22"/>
          <w:szCs w:val="22"/>
          <w:lang w:val="en-US"/>
        </w:rPr>
        <w:t>determined</w:t>
      </w:r>
      <w:r w:rsidRPr="00C40D38">
        <w:rPr>
          <w:sz w:val="22"/>
          <w:szCs w:val="22"/>
          <w:lang w:val="en-US"/>
        </w:rPr>
        <w:t xml:space="preserve"> </w:t>
      </w:r>
      <w:r w:rsidRPr="005D00FC">
        <w:rPr>
          <w:sz w:val="22"/>
          <w:szCs w:val="22"/>
          <w:lang w:val="en-US"/>
        </w:rPr>
        <w:t>–</w:t>
      </w:r>
      <w:r w:rsidRPr="00C40D38">
        <w:rPr>
          <w:sz w:val="22"/>
          <w:szCs w:val="22"/>
          <w:lang w:val="en-US"/>
        </w:rPr>
        <w:t xml:space="preserve"> </w:t>
      </w:r>
      <w:r>
        <w:rPr>
          <w:sz w:val="22"/>
          <w:szCs w:val="22"/>
          <w:lang w:val="en-US"/>
        </w:rPr>
        <w:t>simultaneously</w:t>
      </w:r>
      <w:r w:rsidRPr="00C40D38">
        <w:rPr>
          <w:sz w:val="22"/>
          <w:szCs w:val="22"/>
          <w:lang w:val="en-US"/>
        </w:rPr>
        <w:t xml:space="preserve"> </w:t>
      </w:r>
      <w:r>
        <w:rPr>
          <w:sz w:val="22"/>
          <w:szCs w:val="22"/>
          <w:lang w:val="en-US"/>
        </w:rPr>
        <w:t>with</w:t>
      </w:r>
      <w:r w:rsidRPr="00C40D38">
        <w:rPr>
          <w:sz w:val="22"/>
          <w:szCs w:val="22"/>
          <w:lang w:val="en-US"/>
        </w:rPr>
        <w:t xml:space="preserve"> </w:t>
      </w:r>
      <w:r>
        <w:rPr>
          <w:sz w:val="22"/>
          <w:szCs w:val="22"/>
          <w:lang w:val="en-US"/>
        </w:rPr>
        <w:t>making</w:t>
      </w:r>
      <w:r w:rsidRPr="00C40D38">
        <w:rPr>
          <w:sz w:val="22"/>
          <w:szCs w:val="22"/>
          <w:lang w:val="en-US"/>
        </w:rPr>
        <w:t xml:space="preserve"> </w:t>
      </w:r>
      <w:r>
        <w:rPr>
          <w:sz w:val="22"/>
          <w:szCs w:val="22"/>
          <w:lang w:val="en-US"/>
        </w:rPr>
        <w:t>appropriate</w:t>
      </w:r>
      <w:r w:rsidRPr="00C40D38">
        <w:rPr>
          <w:sz w:val="22"/>
          <w:szCs w:val="22"/>
          <w:lang w:val="en-US"/>
        </w:rPr>
        <w:t xml:space="preserve"> </w:t>
      </w:r>
      <w:r w:rsidR="007476A7">
        <w:rPr>
          <w:sz w:val="22"/>
          <w:szCs w:val="22"/>
          <w:lang w:val="en-US"/>
        </w:rPr>
        <w:t>changes</w:t>
      </w:r>
      <w:r w:rsidR="007476A7" w:rsidRPr="00C40D38">
        <w:rPr>
          <w:sz w:val="22"/>
          <w:szCs w:val="22"/>
          <w:lang w:val="en-US"/>
        </w:rPr>
        <w:t xml:space="preserve"> to</w:t>
      </w:r>
      <w:r w:rsidRPr="00C40D38">
        <w:rPr>
          <w:sz w:val="22"/>
          <w:szCs w:val="22"/>
          <w:lang w:val="en-US"/>
        </w:rPr>
        <w:t xml:space="preserve"> </w:t>
      </w:r>
      <w:r>
        <w:rPr>
          <w:sz w:val="22"/>
          <w:szCs w:val="22"/>
          <w:lang w:val="en-US"/>
        </w:rPr>
        <w:t>the</w:t>
      </w:r>
      <w:r w:rsidRPr="00C40D38">
        <w:rPr>
          <w:sz w:val="22"/>
          <w:szCs w:val="22"/>
          <w:lang w:val="en-US"/>
        </w:rPr>
        <w:t xml:space="preserve"> </w:t>
      </w:r>
      <w:r>
        <w:rPr>
          <w:sz w:val="22"/>
          <w:szCs w:val="22"/>
          <w:lang w:val="en-US"/>
        </w:rPr>
        <w:t>Exchange</w:t>
      </w:r>
      <w:r w:rsidRPr="00C40D38">
        <w:rPr>
          <w:sz w:val="22"/>
          <w:szCs w:val="22"/>
          <w:lang w:val="en-US"/>
        </w:rPr>
        <w:t xml:space="preserve"> </w:t>
      </w:r>
      <w:r>
        <w:rPr>
          <w:sz w:val="22"/>
          <w:szCs w:val="22"/>
          <w:lang w:val="en-US"/>
        </w:rPr>
        <w:t>Trading</w:t>
      </w:r>
      <w:r w:rsidRPr="00C40D38">
        <w:rPr>
          <w:sz w:val="22"/>
          <w:szCs w:val="22"/>
          <w:lang w:val="en-US"/>
        </w:rPr>
        <w:t xml:space="preserve"> </w:t>
      </w:r>
      <w:r>
        <w:rPr>
          <w:sz w:val="22"/>
          <w:szCs w:val="22"/>
          <w:lang w:val="en-US"/>
        </w:rPr>
        <w:t>System</w:t>
      </w:r>
      <w:r w:rsidRPr="005D00FC">
        <w:rPr>
          <w:sz w:val="22"/>
          <w:szCs w:val="22"/>
          <w:lang w:val="en-US"/>
        </w:rPr>
        <w:t>;</w:t>
      </w:r>
    </w:p>
    <w:p w14:paraId="264FD709" w14:textId="27E4FA33" w:rsidR="005420AE" w:rsidRPr="005D00FC" w:rsidRDefault="005420AE" w:rsidP="005D00FC">
      <w:pPr>
        <w:spacing w:before="120" w:after="120"/>
        <w:ind w:left="993" w:hanging="426"/>
        <w:jc w:val="both"/>
        <w:rPr>
          <w:sz w:val="22"/>
          <w:szCs w:val="22"/>
          <w:lang w:val="en-US"/>
        </w:rPr>
      </w:pPr>
      <w:r w:rsidRPr="005D00FC">
        <w:rPr>
          <w:sz w:val="22"/>
          <w:szCs w:val="22"/>
          <w:lang w:val="en-US"/>
        </w:rPr>
        <w:t>2)</w:t>
      </w:r>
      <w:r w:rsidRPr="005D00FC">
        <w:rPr>
          <w:sz w:val="22"/>
          <w:szCs w:val="22"/>
          <w:lang w:val="en-US"/>
        </w:rPr>
        <w:tab/>
      </w:r>
      <w:r w:rsidR="007476A7">
        <w:rPr>
          <w:sz w:val="22"/>
          <w:szCs w:val="22"/>
          <w:lang w:val="en-US"/>
        </w:rPr>
        <w:t>in</w:t>
      </w:r>
      <w:r w:rsidR="007476A7" w:rsidRPr="00C40D38">
        <w:rPr>
          <w:sz w:val="22"/>
          <w:szCs w:val="22"/>
          <w:lang w:val="en-US"/>
        </w:rPr>
        <w:t xml:space="preserve"> </w:t>
      </w:r>
      <w:r w:rsidR="007476A7">
        <w:rPr>
          <w:sz w:val="22"/>
          <w:szCs w:val="22"/>
          <w:lang w:val="en-US"/>
        </w:rPr>
        <w:t>relation</w:t>
      </w:r>
      <w:r w:rsidR="007476A7" w:rsidRPr="00C40D38">
        <w:rPr>
          <w:sz w:val="22"/>
          <w:szCs w:val="22"/>
          <w:lang w:val="en-US"/>
        </w:rPr>
        <w:t xml:space="preserve"> </w:t>
      </w:r>
      <w:r w:rsidR="007476A7">
        <w:rPr>
          <w:sz w:val="22"/>
          <w:szCs w:val="22"/>
          <w:lang w:val="en-US"/>
        </w:rPr>
        <w:t>to</w:t>
      </w:r>
      <w:r w:rsidR="007476A7" w:rsidRPr="00C40D38">
        <w:rPr>
          <w:sz w:val="22"/>
          <w:szCs w:val="22"/>
          <w:lang w:val="en-US"/>
        </w:rPr>
        <w:t xml:space="preserve"> </w:t>
      </w:r>
      <w:r w:rsidR="007476A7">
        <w:rPr>
          <w:sz w:val="22"/>
          <w:szCs w:val="22"/>
          <w:lang w:val="en-US"/>
        </w:rPr>
        <w:t>securities</w:t>
      </w:r>
      <w:r w:rsidR="007476A7" w:rsidRPr="00C40D38">
        <w:rPr>
          <w:sz w:val="22"/>
          <w:szCs w:val="22"/>
          <w:lang w:val="en-US"/>
        </w:rPr>
        <w:t xml:space="preserve"> </w:t>
      </w:r>
      <w:r w:rsidR="007476A7">
        <w:rPr>
          <w:sz w:val="22"/>
          <w:szCs w:val="22"/>
          <w:lang w:val="en-US"/>
        </w:rPr>
        <w:t>with</w:t>
      </w:r>
      <w:r w:rsidR="007476A7" w:rsidRPr="00C40D38">
        <w:rPr>
          <w:sz w:val="22"/>
          <w:szCs w:val="22"/>
          <w:lang w:val="en-US"/>
        </w:rPr>
        <w:t xml:space="preserve"> </w:t>
      </w:r>
      <w:r w:rsidR="007476A7">
        <w:rPr>
          <w:sz w:val="22"/>
          <w:szCs w:val="22"/>
          <w:lang w:val="en-US"/>
        </w:rPr>
        <w:t>the</w:t>
      </w:r>
      <w:r w:rsidR="007476A7" w:rsidRPr="00C40D38">
        <w:rPr>
          <w:sz w:val="22"/>
          <w:szCs w:val="22"/>
          <w:lang w:val="en-US"/>
        </w:rPr>
        <w:t xml:space="preserve"> </w:t>
      </w:r>
      <w:r w:rsidR="007476A7">
        <w:rPr>
          <w:sz w:val="22"/>
          <w:szCs w:val="22"/>
          <w:lang w:val="en-US"/>
        </w:rPr>
        <w:t>trading</w:t>
      </w:r>
      <w:r w:rsidR="007476A7" w:rsidRPr="00C40D38">
        <w:rPr>
          <w:sz w:val="22"/>
          <w:szCs w:val="22"/>
          <w:lang w:val="en-US"/>
        </w:rPr>
        <w:t xml:space="preserve"> </w:t>
      </w:r>
      <w:r w:rsidR="007476A7">
        <w:rPr>
          <w:sz w:val="22"/>
          <w:szCs w:val="22"/>
          <w:lang w:val="en-US"/>
        </w:rPr>
        <w:t>start</w:t>
      </w:r>
      <w:r w:rsidR="007476A7" w:rsidRPr="00C40D38">
        <w:rPr>
          <w:sz w:val="22"/>
          <w:szCs w:val="22"/>
          <w:lang w:val="en-US"/>
        </w:rPr>
        <w:t xml:space="preserve"> </w:t>
      </w:r>
      <w:r w:rsidR="007476A7">
        <w:rPr>
          <w:sz w:val="22"/>
          <w:szCs w:val="22"/>
          <w:lang w:val="en-US"/>
        </w:rPr>
        <w:t>date</w:t>
      </w:r>
      <w:r w:rsidR="007476A7" w:rsidRPr="00C40D38">
        <w:rPr>
          <w:sz w:val="22"/>
          <w:szCs w:val="22"/>
          <w:lang w:val="en-US"/>
        </w:rPr>
        <w:t xml:space="preserve"> </w:t>
      </w:r>
      <w:r w:rsidR="007476A7">
        <w:rPr>
          <w:sz w:val="22"/>
          <w:szCs w:val="22"/>
          <w:lang w:val="en-US"/>
        </w:rPr>
        <w:t>non</w:t>
      </w:r>
      <w:r w:rsidR="007476A7" w:rsidRPr="00C40D38">
        <w:rPr>
          <w:sz w:val="22"/>
          <w:szCs w:val="22"/>
          <w:lang w:val="en-US"/>
        </w:rPr>
        <w:t>-</w:t>
      </w:r>
      <w:r w:rsidR="007476A7">
        <w:rPr>
          <w:sz w:val="22"/>
          <w:szCs w:val="22"/>
          <w:lang w:val="en-US"/>
        </w:rPr>
        <w:t>determined</w:t>
      </w:r>
      <w:r w:rsidR="007476A7" w:rsidRPr="00C40D38">
        <w:rPr>
          <w:sz w:val="22"/>
          <w:szCs w:val="22"/>
          <w:lang w:val="en-US"/>
        </w:rPr>
        <w:t xml:space="preserve"> </w:t>
      </w:r>
      <w:r w:rsidR="007476A7" w:rsidRPr="005D00FC">
        <w:rPr>
          <w:sz w:val="22"/>
          <w:szCs w:val="22"/>
          <w:lang w:val="en-US"/>
        </w:rPr>
        <w:t>–</w:t>
      </w:r>
      <w:r w:rsidR="007476A7" w:rsidRPr="00C40D38">
        <w:rPr>
          <w:sz w:val="22"/>
          <w:szCs w:val="22"/>
          <w:lang w:val="en-US"/>
        </w:rPr>
        <w:t xml:space="preserve"> </w:t>
      </w:r>
      <w:r w:rsidR="007476A7" w:rsidRPr="00FA5381">
        <w:rPr>
          <w:sz w:val="22"/>
          <w:szCs w:val="22"/>
          <w:bdr w:val="nil"/>
          <w:lang w:val="en-GB"/>
        </w:rPr>
        <w:t>with</w:t>
      </w:r>
      <w:r w:rsidR="007476A7" w:rsidRPr="00614EDD">
        <w:rPr>
          <w:sz w:val="22"/>
          <w:szCs w:val="22"/>
          <w:bdr w:val="nil"/>
          <w:lang w:val="en-GB"/>
        </w:rPr>
        <w:t xml:space="preserve"> </w:t>
      </w:r>
      <w:r w:rsidR="007476A7" w:rsidRPr="00FA5381">
        <w:rPr>
          <w:sz w:val="22"/>
          <w:szCs w:val="22"/>
          <w:bdr w:val="nil"/>
          <w:lang w:val="en-GB"/>
        </w:rPr>
        <w:t>the</w:t>
      </w:r>
      <w:r w:rsidR="007476A7" w:rsidRPr="00614EDD">
        <w:rPr>
          <w:sz w:val="22"/>
          <w:szCs w:val="22"/>
          <w:bdr w:val="nil"/>
          <w:lang w:val="en-GB"/>
        </w:rPr>
        <w:t xml:space="preserve"> </w:t>
      </w:r>
      <w:r w:rsidR="007476A7" w:rsidRPr="00FA5381">
        <w:rPr>
          <w:sz w:val="22"/>
          <w:szCs w:val="22"/>
          <w:bdr w:val="nil"/>
          <w:lang w:val="en-GB"/>
        </w:rPr>
        <w:t>Exchange</w:t>
      </w:r>
      <w:r w:rsidR="007476A7" w:rsidRPr="00614EDD">
        <w:rPr>
          <w:sz w:val="22"/>
          <w:szCs w:val="22"/>
          <w:bdr w:val="nil"/>
          <w:lang w:val="en-GB"/>
        </w:rPr>
        <w:t>'</w:t>
      </w:r>
      <w:r w:rsidR="007476A7" w:rsidRPr="00FA5381">
        <w:rPr>
          <w:sz w:val="22"/>
          <w:szCs w:val="22"/>
          <w:bdr w:val="nil"/>
          <w:lang w:val="en-GB"/>
        </w:rPr>
        <w:t>s</w:t>
      </w:r>
      <w:r w:rsidR="007476A7" w:rsidRPr="00614EDD">
        <w:rPr>
          <w:sz w:val="22"/>
          <w:szCs w:val="22"/>
          <w:bdr w:val="nil"/>
          <w:lang w:val="en-GB"/>
        </w:rPr>
        <w:t xml:space="preserve"> </w:t>
      </w:r>
      <w:r w:rsidR="007476A7" w:rsidRPr="00FA5381">
        <w:rPr>
          <w:sz w:val="22"/>
          <w:szCs w:val="22"/>
          <w:bdr w:val="nil"/>
          <w:lang w:val="en-GB"/>
        </w:rPr>
        <w:t>decision</w:t>
      </w:r>
      <w:r w:rsidR="007476A7" w:rsidRPr="00614EDD">
        <w:rPr>
          <w:sz w:val="22"/>
          <w:szCs w:val="22"/>
          <w:bdr w:val="nil"/>
          <w:lang w:val="en-GB"/>
        </w:rPr>
        <w:t xml:space="preserve"> </w:t>
      </w:r>
      <w:r w:rsidR="007476A7" w:rsidRPr="00FA5381">
        <w:rPr>
          <w:sz w:val="22"/>
          <w:szCs w:val="22"/>
          <w:bdr w:val="nil"/>
          <w:lang w:val="en-GB"/>
        </w:rPr>
        <w:t>on</w:t>
      </w:r>
      <w:r w:rsidR="007476A7" w:rsidRPr="00614EDD">
        <w:rPr>
          <w:sz w:val="22"/>
          <w:szCs w:val="22"/>
          <w:bdr w:val="nil"/>
          <w:lang w:val="en-GB"/>
        </w:rPr>
        <w:t xml:space="preserve"> </w:t>
      </w:r>
      <w:r w:rsidR="007476A7" w:rsidRPr="00FA5381">
        <w:rPr>
          <w:sz w:val="22"/>
          <w:szCs w:val="22"/>
          <w:bdr w:val="nil"/>
          <w:lang w:val="en-GB"/>
        </w:rPr>
        <w:t>the</w:t>
      </w:r>
      <w:r w:rsidR="007476A7" w:rsidRPr="00614EDD">
        <w:rPr>
          <w:sz w:val="22"/>
          <w:szCs w:val="22"/>
          <w:bdr w:val="nil"/>
          <w:lang w:val="en-GB"/>
        </w:rPr>
        <w:t xml:space="preserve"> </w:t>
      </w:r>
      <w:r w:rsidR="007476A7" w:rsidRPr="00FA5381">
        <w:rPr>
          <w:sz w:val="22"/>
          <w:szCs w:val="22"/>
          <w:bdr w:val="nil"/>
          <w:lang w:val="en-GB"/>
        </w:rPr>
        <w:t>trading</w:t>
      </w:r>
      <w:r w:rsidR="007476A7" w:rsidRPr="00614EDD">
        <w:rPr>
          <w:sz w:val="22"/>
          <w:szCs w:val="22"/>
          <w:bdr w:val="nil"/>
          <w:lang w:val="en-GB"/>
        </w:rPr>
        <w:t xml:space="preserve"> </w:t>
      </w:r>
      <w:r w:rsidR="007476A7" w:rsidRPr="00FA5381">
        <w:rPr>
          <w:sz w:val="22"/>
          <w:szCs w:val="22"/>
          <w:bdr w:val="nil"/>
          <w:lang w:val="en-GB"/>
        </w:rPr>
        <w:t>start</w:t>
      </w:r>
      <w:r w:rsidR="007476A7" w:rsidRPr="00614EDD">
        <w:rPr>
          <w:sz w:val="22"/>
          <w:szCs w:val="22"/>
          <w:bdr w:val="nil"/>
          <w:lang w:val="en-GB"/>
        </w:rPr>
        <w:t xml:space="preserve"> </w:t>
      </w:r>
      <w:r w:rsidR="007476A7" w:rsidRPr="00FA5381">
        <w:rPr>
          <w:sz w:val="22"/>
          <w:szCs w:val="22"/>
          <w:bdr w:val="nil"/>
          <w:lang w:val="en-GB"/>
        </w:rPr>
        <w:t>date</w:t>
      </w:r>
      <w:r w:rsidR="007476A7" w:rsidRPr="00614EDD">
        <w:rPr>
          <w:sz w:val="22"/>
          <w:szCs w:val="22"/>
          <w:bdr w:val="nil"/>
          <w:lang w:val="en-GB"/>
        </w:rPr>
        <w:t xml:space="preserve"> </w:t>
      </w:r>
      <w:r w:rsidR="007476A7" w:rsidRPr="00FA5381">
        <w:rPr>
          <w:sz w:val="22"/>
          <w:szCs w:val="22"/>
          <w:bdr w:val="nil"/>
          <w:lang w:val="en-GB"/>
        </w:rPr>
        <w:t>to</w:t>
      </w:r>
      <w:r w:rsidR="007476A7" w:rsidRPr="00614EDD">
        <w:rPr>
          <w:sz w:val="22"/>
          <w:szCs w:val="22"/>
          <w:bdr w:val="nil"/>
          <w:lang w:val="en-GB"/>
        </w:rPr>
        <w:t xml:space="preserve"> </w:t>
      </w:r>
      <w:r w:rsidR="007476A7" w:rsidRPr="00FA5381">
        <w:rPr>
          <w:sz w:val="22"/>
          <w:szCs w:val="22"/>
          <w:bdr w:val="nil"/>
          <w:lang w:val="en-GB"/>
        </w:rPr>
        <w:t>be</w:t>
      </w:r>
      <w:r w:rsidR="007476A7" w:rsidRPr="00614EDD">
        <w:rPr>
          <w:sz w:val="22"/>
          <w:szCs w:val="22"/>
          <w:bdr w:val="nil"/>
          <w:lang w:val="en-GB"/>
        </w:rPr>
        <w:t xml:space="preserve"> </w:t>
      </w:r>
      <w:r w:rsidR="007476A7" w:rsidRPr="00FA5381">
        <w:rPr>
          <w:sz w:val="22"/>
          <w:szCs w:val="22"/>
          <w:bdr w:val="nil"/>
          <w:lang w:val="en-GB"/>
        </w:rPr>
        <w:t>determined</w:t>
      </w:r>
      <w:r w:rsidR="007476A7" w:rsidRPr="00614EDD">
        <w:rPr>
          <w:sz w:val="22"/>
          <w:szCs w:val="22"/>
          <w:bdr w:val="nil"/>
          <w:lang w:val="en-GB"/>
        </w:rPr>
        <w:t xml:space="preserve"> </w:t>
      </w:r>
      <w:r w:rsidR="007476A7" w:rsidRPr="00FA5381">
        <w:rPr>
          <w:sz w:val="22"/>
          <w:szCs w:val="22"/>
          <w:bdr w:val="nil"/>
          <w:lang w:val="en-GB"/>
        </w:rPr>
        <w:t>in</w:t>
      </w:r>
      <w:r w:rsidR="007476A7" w:rsidRPr="00614EDD">
        <w:rPr>
          <w:sz w:val="22"/>
          <w:szCs w:val="22"/>
          <w:bdr w:val="nil"/>
          <w:lang w:val="en-GB"/>
        </w:rPr>
        <w:t xml:space="preserve"> </w:t>
      </w:r>
      <w:r w:rsidR="007476A7" w:rsidRPr="00FA5381">
        <w:rPr>
          <w:sz w:val="22"/>
          <w:szCs w:val="22"/>
          <w:bdr w:val="nil"/>
          <w:lang w:val="en-GB"/>
        </w:rPr>
        <w:t>accordance</w:t>
      </w:r>
      <w:r w:rsidR="007476A7" w:rsidRPr="00614EDD">
        <w:rPr>
          <w:sz w:val="22"/>
          <w:szCs w:val="22"/>
          <w:bdr w:val="nil"/>
          <w:lang w:val="en-GB"/>
        </w:rPr>
        <w:t xml:space="preserve"> </w:t>
      </w:r>
      <w:r w:rsidR="007476A7" w:rsidRPr="00FA5381">
        <w:rPr>
          <w:sz w:val="22"/>
          <w:szCs w:val="22"/>
          <w:bdr w:val="nil"/>
          <w:lang w:val="en-GB"/>
        </w:rPr>
        <w:t>with</w:t>
      </w:r>
      <w:r w:rsidR="007476A7" w:rsidRPr="00614EDD">
        <w:rPr>
          <w:sz w:val="22"/>
          <w:szCs w:val="22"/>
          <w:bdr w:val="nil"/>
          <w:lang w:val="en-GB"/>
        </w:rPr>
        <w:t xml:space="preserve"> </w:t>
      </w:r>
      <w:r w:rsidR="007476A7" w:rsidRPr="00FA5381">
        <w:rPr>
          <w:sz w:val="22"/>
          <w:szCs w:val="22"/>
          <w:bdr w:val="nil"/>
          <w:lang w:val="en-GB"/>
        </w:rPr>
        <w:t>the</w:t>
      </w:r>
      <w:r w:rsidR="007476A7" w:rsidRPr="00614EDD">
        <w:rPr>
          <w:sz w:val="22"/>
          <w:szCs w:val="22"/>
          <w:bdr w:val="nil"/>
          <w:lang w:val="en-GB"/>
        </w:rPr>
        <w:t xml:space="preserve"> </w:t>
      </w:r>
      <w:r w:rsidR="007476A7" w:rsidRPr="00FA5381">
        <w:rPr>
          <w:sz w:val="22"/>
          <w:szCs w:val="22"/>
          <w:bdr w:val="nil"/>
          <w:lang w:val="en-GB"/>
        </w:rPr>
        <w:t>procedure</w:t>
      </w:r>
      <w:r w:rsidR="007476A7" w:rsidRPr="00614EDD">
        <w:rPr>
          <w:sz w:val="22"/>
          <w:szCs w:val="22"/>
          <w:bdr w:val="nil"/>
          <w:lang w:val="en-GB"/>
        </w:rPr>
        <w:t xml:space="preserve"> </w:t>
      </w:r>
      <w:r w:rsidR="007476A7" w:rsidRPr="00FA5381">
        <w:rPr>
          <w:sz w:val="22"/>
          <w:szCs w:val="22"/>
          <w:bdr w:val="nil"/>
          <w:lang w:val="en-GB"/>
        </w:rPr>
        <w:t>referred</w:t>
      </w:r>
      <w:r w:rsidR="007476A7" w:rsidRPr="00614EDD">
        <w:rPr>
          <w:sz w:val="22"/>
          <w:szCs w:val="22"/>
          <w:bdr w:val="nil"/>
          <w:lang w:val="en-GB"/>
        </w:rPr>
        <w:t xml:space="preserve"> </w:t>
      </w:r>
      <w:r w:rsidR="007476A7" w:rsidRPr="00FA5381">
        <w:rPr>
          <w:sz w:val="22"/>
          <w:szCs w:val="22"/>
          <w:bdr w:val="nil"/>
          <w:lang w:val="en-GB"/>
        </w:rPr>
        <w:t>to</w:t>
      </w:r>
      <w:r w:rsidR="007476A7" w:rsidRPr="00614EDD">
        <w:rPr>
          <w:sz w:val="22"/>
          <w:szCs w:val="22"/>
          <w:bdr w:val="nil"/>
          <w:lang w:val="en-GB"/>
        </w:rPr>
        <w:t xml:space="preserve"> </w:t>
      </w:r>
      <w:r w:rsidR="007476A7" w:rsidRPr="00FA5381">
        <w:rPr>
          <w:sz w:val="22"/>
          <w:szCs w:val="22"/>
          <w:bdr w:val="nil"/>
          <w:lang w:val="en-GB"/>
        </w:rPr>
        <w:t>in</w:t>
      </w:r>
      <w:r w:rsidR="007476A7" w:rsidRPr="00614EDD">
        <w:rPr>
          <w:sz w:val="22"/>
          <w:szCs w:val="22"/>
          <w:bdr w:val="nil"/>
          <w:lang w:val="en-GB"/>
        </w:rPr>
        <w:t xml:space="preserve"> </w:t>
      </w:r>
      <w:r w:rsidR="007476A7" w:rsidRPr="00FA5381">
        <w:rPr>
          <w:sz w:val="22"/>
          <w:szCs w:val="22"/>
          <w:bdr w:val="nil"/>
          <w:lang w:val="en-GB"/>
        </w:rPr>
        <w:t>Article</w:t>
      </w:r>
      <w:r w:rsidR="007476A7" w:rsidRPr="00614EDD">
        <w:rPr>
          <w:sz w:val="22"/>
          <w:szCs w:val="22"/>
          <w:bdr w:val="nil"/>
          <w:lang w:val="en-GB"/>
        </w:rPr>
        <w:t xml:space="preserve"> 8 </w:t>
      </w:r>
      <w:r w:rsidR="007476A7" w:rsidRPr="00FA5381">
        <w:rPr>
          <w:sz w:val="22"/>
          <w:szCs w:val="22"/>
          <w:bdr w:val="nil"/>
          <w:lang w:val="en-GB"/>
        </w:rPr>
        <w:t>of</w:t>
      </w:r>
      <w:r w:rsidR="007476A7" w:rsidRPr="00614EDD">
        <w:rPr>
          <w:sz w:val="22"/>
          <w:szCs w:val="22"/>
          <w:bdr w:val="nil"/>
          <w:lang w:val="en-GB"/>
        </w:rPr>
        <w:t xml:space="preserve"> </w:t>
      </w:r>
      <w:r w:rsidR="007476A7" w:rsidRPr="00FA5381">
        <w:rPr>
          <w:sz w:val="22"/>
          <w:szCs w:val="22"/>
          <w:bdr w:val="nil"/>
          <w:lang w:val="en-GB"/>
        </w:rPr>
        <w:t>these</w:t>
      </w:r>
      <w:r w:rsidR="007476A7" w:rsidRPr="00614EDD">
        <w:rPr>
          <w:sz w:val="22"/>
          <w:szCs w:val="22"/>
          <w:bdr w:val="nil"/>
          <w:lang w:val="en-GB"/>
        </w:rPr>
        <w:t xml:space="preserve"> </w:t>
      </w:r>
      <w:r w:rsidR="007476A7" w:rsidRPr="00FA5381">
        <w:rPr>
          <w:sz w:val="22"/>
          <w:szCs w:val="22"/>
          <w:bdr w:val="nil"/>
          <w:lang w:val="en-GB"/>
        </w:rPr>
        <w:t>Rules</w:t>
      </w:r>
      <w:r w:rsidR="007476A7" w:rsidRPr="00614EDD">
        <w:rPr>
          <w:sz w:val="22"/>
          <w:szCs w:val="22"/>
          <w:bdr w:val="nil"/>
          <w:lang w:val="en-GB"/>
        </w:rPr>
        <w:t xml:space="preserve">, </w:t>
      </w:r>
      <w:r w:rsidR="007476A7" w:rsidRPr="00FA5381">
        <w:rPr>
          <w:sz w:val="22"/>
          <w:szCs w:val="22"/>
          <w:bdr w:val="nil"/>
          <w:lang w:val="en-GB"/>
        </w:rPr>
        <w:t>with</w:t>
      </w:r>
      <w:r w:rsidR="007476A7" w:rsidRPr="00614EDD">
        <w:rPr>
          <w:sz w:val="22"/>
          <w:szCs w:val="22"/>
          <w:bdr w:val="nil"/>
          <w:lang w:val="en-GB"/>
        </w:rPr>
        <w:t xml:space="preserve"> </w:t>
      </w:r>
      <w:r w:rsidR="007476A7" w:rsidRPr="00FA5381">
        <w:rPr>
          <w:sz w:val="22"/>
          <w:szCs w:val="22"/>
          <w:bdr w:val="nil"/>
          <w:lang w:val="en-GB"/>
        </w:rPr>
        <w:t>appropriate</w:t>
      </w:r>
      <w:r w:rsidR="007476A7" w:rsidRPr="00614EDD">
        <w:rPr>
          <w:sz w:val="22"/>
          <w:szCs w:val="22"/>
          <w:bdr w:val="nil"/>
          <w:lang w:val="en-GB"/>
        </w:rPr>
        <w:t xml:space="preserve"> </w:t>
      </w:r>
      <w:r w:rsidR="007476A7" w:rsidRPr="00FA5381">
        <w:rPr>
          <w:sz w:val="22"/>
          <w:szCs w:val="22"/>
          <w:bdr w:val="nil"/>
          <w:lang w:val="en-GB"/>
        </w:rPr>
        <w:t>amendments</w:t>
      </w:r>
      <w:r w:rsidR="007476A7" w:rsidRPr="00614EDD">
        <w:rPr>
          <w:sz w:val="22"/>
          <w:szCs w:val="22"/>
          <w:bdr w:val="nil"/>
          <w:lang w:val="en-GB"/>
        </w:rPr>
        <w:t xml:space="preserve"> </w:t>
      </w:r>
      <w:r w:rsidR="007476A7" w:rsidRPr="00FA5381">
        <w:rPr>
          <w:sz w:val="22"/>
          <w:szCs w:val="22"/>
          <w:bdr w:val="nil"/>
          <w:lang w:val="en-GB"/>
        </w:rPr>
        <w:t>to</w:t>
      </w:r>
      <w:r w:rsidR="007476A7" w:rsidRPr="00614EDD">
        <w:rPr>
          <w:sz w:val="22"/>
          <w:szCs w:val="22"/>
          <w:bdr w:val="nil"/>
          <w:lang w:val="en-GB"/>
        </w:rPr>
        <w:t xml:space="preserve"> </w:t>
      </w:r>
      <w:r w:rsidR="007476A7" w:rsidRPr="00FA5381">
        <w:rPr>
          <w:sz w:val="22"/>
          <w:szCs w:val="22"/>
          <w:bdr w:val="nil"/>
          <w:lang w:val="en-GB"/>
        </w:rPr>
        <w:t>the</w:t>
      </w:r>
      <w:r w:rsidR="007476A7" w:rsidRPr="00614EDD">
        <w:rPr>
          <w:sz w:val="22"/>
          <w:szCs w:val="22"/>
          <w:bdr w:val="nil"/>
          <w:lang w:val="en-GB"/>
        </w:rPr>
        <w:t xml:space="preserve"> </w:t>
      </w:r>
      <w:r w:rsidR="007476A7" w:rsidRPr="00FA5381">
        <w:rPr>
          <w:sz w:val="22"/>
          <w:szCs w:val="22"/>
          <w:bdr w:val="nil"/>
          <w:lang w:val="en-GB"/>
        </w:rPr>
        <w:t>Exchange</w:t>
      </w:r>
      <w:r w:rsidR="007476A7" w:rsidRPr="00614EDD">
        <w:rPr>
          <w:sz w:val="22"/>
          <w:szCs w:val="22"/>
          <w:bdr w:val="nil"/>
          <w:lang w:val="en-GB"/>
        </w:rPr>
        <w:t xml:space="preserve"> </w:t>
      </w:r>
      <w:r w:rsidR="007476A7" w:rsidRPr="00FA5381">
        <w:rPr>
          <w:sz w:val="22"/>
          <w:szCs w:val="22"/>
          <w:bdr w:val="nil"/>
          <w:lang w:val="en-GB"/>
        </w:rPr>
        <w:t>Trading</w:t>
      </w:r>
      <w:r w:rsidR="007476A7" w:rsidRPr="00614EDD">
        <w:rPr>
          <w:sz w:val="22"/>
          <w:szCs w:val="22"/>
          <w:bdr w:val="nil"/>
          <w:lang w:val="en-GB"/>
        </w:rPr>
        <w:t xml:space="preserve"> </w:t>
      </w:r>
      <w:r w:rsidR="007476A7" w:rsidRPr="00FA5381">
        <w:rPr>
          <w:sz w:val="22"/>
          <w:szCs w:val="22"/>
          <w:bdr w:val="nil"/>
          <w:lang w:val="en-GB"/>
        </w:rPr>
        <w:t>System</w:t>
      </w:r>
      <w:r w:rsidR="007476A7" w:rsidRPr="00614EDD">
        <w:rPr>
          <w:sz w:val="22"/>
          <w:szCs w:val="22"/>
          <w:bdr w:val="nil"/>
          <w:lang w:val="en-GB"/>
        </w:rPr>
        <w:t xml:space="preserve"> </w:t>
      </w:r>
      <w:r w:rsidR="007476A7" w:rsidRPr="00FA5381">
        <w:rPr>
          <w:sz w:val="22"/>
          <w:szCs w:val="22"/>
          <w:bdr w:val="nil"/>
          <w:lang w:val="en-GB"/>
        </w:rPr>
        <w:t>made</w:t>
      </w:r>
      <w:r w:rsidR="007476A7" w:rsidRPr="00614EDD">
        <w:rPr>
          <w:sz w:val="22"/>
          <w:szCs w:val="22"/>
          <w:bdr w:val="nil"/>
          <w:lang w:val="en-GB"/>
        </w:rPr>
        <w:t xml:space="preserve"> </w:t>
      </w:r>
      <w:r w:rsidR="007476A7" w:rsidRPr="00FA5381">
        <w:rPr>
          <w:sz w:val="22"/>
          <w:szCs w:val="22"/>
          <w:bdr w:val="nil"/>
          <w:lang w:val="en-GB"/>
        </w:rPr>
        <w:t>consequently</w:t>
      </w:r>
      <w:r w:rsidRPr="005D00FC">
        <w:rPr>
          <w:sz w:val="22"/>
          <w:szCs w:val="22"/>
          <w:lang w:val="en-US"/>
        </w:rPr>
        <w:t>.</w:t>
      </w:r>
    </w:p>
    <w:p w14:paraId="3353588D" w14:textId="7A234B87" w:rsidR="00CE2AFE" w:rsidRPr="005D00FC" w:rsidRDefault="0004100A" w:rsidP="005D00FC">
      <w:pPr>
        <w:pStyle w:val="affd"/>
        <w:tabs>
          <w:tab w:val="left" w:pos="993"/>
        </w:tabs>
        <w:spacing w:before="120" w:after="120"/>
        <w:ind w:left="566"/>
        <w:contextualSpacing w:val="0"/>
        <w:jc w:val="both"/>
        <w:rPr>
          <w:sz w:val="22"/>
          <w:szCs w:val="22"/>
          <w:bdr w:val="nil"/>
          <w:lang w:val="en-US"/>
        </w:rPr>
      </w:pPr>
      <w:r w:rsidRPr="005D00FC">
        <w:rPr>
          <w:sz w:val="22"/>
          <w:szCs w:val="22"/>
          <w:bdr w:val="nil"/>
          <w:lang w:val="en-US"/>
        </w:rPr>
        <w:t xml:space="preserve"> </w:t>
      </w:r>
    </w:p>
    <w:p w14:paraId="74668390" w14:textId="0AF5BABB" w:rsidR="0004100A" w:rsidRPr="005D00FC" w:rsidRDefault="00CE2AFE" w:rsidP="005D00FC">
      <w:pPr>
        <w:tabs>
          <w:tab w:val="left" w:pos="284"/>
          <w:tab w:val="left" w:pos="1021"/>
        </w:tabs>
        <w:spacing w:before="120"/>
        <w:jc w:val="both"/>
        <w:rPr>
          <w:sz w:val="22"/>
          <w:szCs w:val="22"/>
          <w:lang w:val="en-GB"/>
        </w:rPr>
      </w:pPr>
      <w:r w:rsidRPr="005D00FC">
        <w:rPr>
          <w:sz w:val="22"/>
          <w:szCs w:val="22"/>
          <w:bdr w:val="nil"/>
          <w:lang w:val="en-US"/>
        </w:rPr>
        <w:lastRenderedPageBreak/>
        <w:tab/>
      </w:r>
      <w:r w:rsidR="0004100A" w:rsidRPr="005D00FC">
        <w:rPr>
          <w:sz w:val="22"/>
          <w:szCs w:val="22"/>
          <w:bdr w:val="nil"/>
          <w:lang w:val="en-GB"/>
        </w:rPr>
        <w:t xml:space="preserve">The Exchange shall review the letter and the set of documents and make the decision in accordance with the procedure referred to in Article 7 of these Rules, with due regard to the specific rules set out in this Article, except as provided </w:t>
      </w:r>
      <w:r>
        <w:rPr>
          <w:sz w:val="22"/>
          <w:szCs w:val="22"/>
          <w:bdr w:val="nil"/>
          <w:lang w:val="en-GB"/>
        </w:rPr>
        <w:t>herein</w:t>
      </w:r>
      <w:r w:rsidR="0004100A" w:rsidRPr="005D00FC">
        <w:rPr>
          <w:sz w:val="22"/>
          <w:szCs w:val="22"/>
          <w:bdr w:val="nil"/>
          <w:lang w:val="en-GB"/>
        </w:rPr>
        <w:t>.</w:t>
      </w:r>
    </w:p>
    <w:p w14:paraId="15E61926" w14:textId="673FAE93" w:rsidR="00CE2AFE" w:rsidRPr="00EF4C13" w:rsidRDefault="00AB6345" w:rsidP="00CE2AFE">
      <w:pPr>
        <w:tabs>
          <w:tab w:val="left" w:pos="284"/>
          <w:tab w:val="left" w:pos="567"/>
        </w:tabs>
        <w:spacing w:before="120"/>
        <w:ind w:firstLine="567"/>
        <w:jc w:val="both"/>
        <w:rPr>
          <w:sz w:val="22"/>
          <w:szCs w:val="22"/>
          <w:bdr w:val="nil"/>
          <w:lang w:val="en-GB"/>
        </w:rPr>
      </w:pPr>
      <w:r>
        <w:rPr>
          <w:sz w:val="22"/>
          <w:szCs w:val="22"/>
          <w:bdr w:val="nil"/>
          <w:lang w:val="en-US"/>
        </w:rPr>
        <w:t>When</w:t>
      </w:r>
      <w:r w:rsidRPr="005D00FC">
        <w:rPr>
          <w:sz w:val="22"/>
          <w:szCs w:val="22"/>
          <w:bdr w:val="nil"/>
          <w:lang w:val="en-GB"/>
        </w:rPr>
        <w:t xml:space="preserve"> </w:t>
      </w:r>
      <w:r>
        <w:rPr>
          <w:sz w:val="22"/>
          <w:szCs w:val="22"/>
          <w:bdr w:val="nil"/>
          <w:lang w:val="en-US"/>
        </w:rPr>
        <w:t>the</w:t>
      </w:r>
      <w:r w:rsidRPr="005D00FC">
        <w:rPr>
          <w:sz w:val="22"/>
          <w:szCs w:val="22"/>
          <w:bdr w:val="nil"/>
          <w:lang w:val="en-GB"/>
        </w:rPr>
        <w:t xml:space="preserve"> </w:t>
      </w:r>
      <w:r>
        <w:rPr>
          <w:sz w:val="22"/>
          <w:szCs w:val="22"/>
          <w:bdr w:val="nil"/>
          <w:lang w:val="en-US"/>
        </w:rPr>
        <w:t>securities</w:t>
      </w:r>
      <w:r w:rsidRPr="005D00FC">
        <w:rPr>
          <w:sz w:val="22"/>
          <w:szCs w:val="22"/>
          <w:bdr w:val="nil"/>
          <w:lang w:val="en-GB"/>
        </w:rPr>
        <w:t xml:space="preserve"> </w:t>
      </w:r>
      <w:r>
        <w:rPr>
          <w:sz w:val="22"/>
          <w:szCs w:val="22"/>
          <w:bdr w:val="nil"/>
          <w:lang w:val="en-US"/>
        </w:rPr>
        <w:t>listed</w:t>
      </w:r>
      <w:r w:rsidRPr="005D00FC">
        <w:rPr>
          <w:sz w:val="22"/>
          <w:szCs w:val="22"/>
          <w:bdr w:val="nil"/>
          <w:lang w:val="en-GB"/>
        </w:rPr>
        <w:t xml:space="preserve"> </w:t>
      </w:r>
      <w:r>
        <w:rPr>
          <w:sz w:val="22"/>
          <w:szCs w:val="22"/>
          <w:bdr w:val="nil"/>
          <w:lang w:val="en-US"/>
        </w:rPr>
        <w:t>in</w:t>
      </w:r>
      <w:r w:rsidRPr="005D00FC">
        <w:rPr>
          <w:sz w:val="22"/>
          <w:szCs w:val="22"/>
          <w:bdr w:val="nil"/>
          <w:lang w:val="en-GB"/>
        </w:rPr>
        <w:t xml:space="preserve"> </w:t>
      </w:r>
      <w:r w:rsidR="00EF4C13">
        <w:rPr>
          <w:sz w:val="22"/>
          <w:szCs w:val="22"/>
          <w:bdr w:val="nil"/>
          <w:lang w:val="en-US"/>
        </w:rPr>
        <w:t>the</w:t>
      </w:r>
      <w:r w:rsidR="00EF4C13" w:rsidRPr="005D00FC">
        <w:rPr>
          <w:sz w:val="22"/>
          <w:szCs w:val="22"/>
          <w:bdr w:val="nil"/>
          <w:lang w:val="en-GB"/>
        </w:rPr>
        <w:t xml:space="preserve"> </w:t>
      </w:r>
      <w:r>
        <w:rPr>
          <w:sz w:val="22"/>
          <w:szCs w:val="22"/>
          <w:bdr w:val="nil"/>
          <w:lang w:val="en-US"/>
        </w:rPr>
        <w:t>IIM</w:t>
      </w:r>
      <w:r w:rsidRPr="005D00FC">
        <w:rPr>
          <w:sz w:val="22"/>
          <w:szCs w:val="22"/>
          <w:bdr w:val="nil"/>
          <w:lang w:val="en-GB"/>
        </w:rPr>
        <w:t xml:space="preserve"> </w:t>
      </w:r>
      <w:r>
        <w:rPr>
          <w:sz w:val="22"/>
          <w:szCs w:val="22"/>
          <w:bdr w:val="nil"/>
          <w:lang w:val="en-US"/>
        </w:rPr>
        <w:t>Sector</w:t>
      </w:r>
      <w:r w:rsidRPr="005D00FC">
        <w:rPr>
          <w:sz w:val="22"/>
          <w:szCs w:val="22"/>
          <w:bdr w:val="nil"/>
          <w:lang w:val="en-GB"/>
        </w:rPr>
        <w:t xml:space="preserve"> </w:t>
      </w:r>
      <w:r>
        <w:rPr>
          <w:sz w:val="22"/>
          <w:szCs w:val="22"/>
          <w:bdr w:val="nil"/>
          <w:lang w:val="en-US"/>
        </w:rPr>
        <w:t>meet</w:t>
      </w:r>
      <w:r w:rsidRPr="005D00FC">
        <w:rPr>
          <w:sz w:val="22"/>
          <w:szCs w:val="22"/>
          <w:bdr w:val="nil"/>
          <w:lang w:val="en-GB"/>
        </w:rPr>
        <w:t xml:space="preserve"> </w:t>
      </w:r>
      <w:r>
        <w:rPr>
          <w:sz w:val="22"/>
          <w:szCs w:val="22"/>
          <w:bdr w:val="nil"/>
          <w:lang w:val="en-US"/>
        </w:rPr>
        <w:t>the</w:t>
      </w:r>
      <w:r w:rsidRPr="005D00FC">
        <w:rPr>
          <w:sz w:val="22"/>
          <w:szCs w:val="22"/>
          <w:bdr w:val="nil"/>
          <w:lang w:val="en-GB"/>
        </w:rPr>
        <w:t xml:space="preserve"> </w:t>
      </w:r>
      <w:r>
        <w:rPr>
          <w:sz w:val="22"/>
          <w:szCs w:val="22"/>
          <w:bdr w:val="nil"/>
          <w:lang w:val="en-US"/>
        </w:rPr>
        <w:t>IIM</w:t>
      </w:r>
      <w:r w:rsidRPr="005D00FC">
        <w:rPr>
          <w:sz w:val="22"/>
          <w:szCs w:val="22"/>
          <w:bdr w:val="nil"/>
          <w:lang w:val="en-GB"/>
        </w:rPr>
        <w:t xml:space="preserve"> </w:t>
      </w:r>
      <w:r>
        <w:rPr>
          <w:sz w:val="22"/>
          <w:szCs w:val="22"/>
          <w:bdr w:val="nil"/>
          <w:lang w:val="en-US"/>
        </w:rPr>
        <w:t>Sector</w:t>
      </w:r>
      <w:r w:rsidRPr="005D00FC">
        <w:rPr>
          <w:sz w:val="22"/>
          <w:szCs w:val="22"/>
          <w:bdr w:val="nil"/>
          <w:lang w:val="en-GB"/>
        </w:rPr>
        <w:t xml:space="preserve"> </w:t>
      </w:r>
      <w:r>
        <w:rPr>
          <w:sz w:val="22"/>
          <w:szCs w:val="22"/>
          <w:bdr w:val="nil"/>
          <w:lang w:val="en-US"/>
        </w:rPr>
        <w:t>eligibility</w:t>
      </w:r>
      <w:r w:rsidRPr="005D00FC">
        <w:rPr>
          <w:sz w:val="22"/>
          <w:szCs w:val="22"/>
          <w:bdr w:val="nil"/>
          <w:lang w:val="en-GB"/>
        </w:rPr>
        <w:t xml:space="preserve"> </w:t>
      </w:r>
      <w:r>
        <w:rPr>
          <w:sz w:val="22"/>
          <w:szCs w:val="22"/>
          <w:bdr w:val="nil"/>
          <w:lang w:val="en-US"/>
        </w:rPr>
        <w:t>requirements</w:t>
      </w:r>
      <w:r w:rsidRPr="005D00FC">
        <w:rPr>
          <w:sz w:val="22"/>
          <w:szCs w:val="22"/>
          <w:bdr w:val="nil"/>
          <w:lang w:val="en-GB"/>
        </w:rPr>
        <w:t xml:space="preserve"> </w:t>
      </w:r>
      <w:r>
        <w:rPr>
          <w:sz w:val="22"/>
          <w:szCs w:val="22"/>
          <w:bdr w:val="nil"/>
          <w:lang w:val="en-US"/>
        </w:rPr>
        <w:t>provided</w:t>
      </w:r>
      <w:r w:rsidRPr="005D00FC">
        <w:rPr>
          <w:sz w:val="22"/>
          <w:szCs w:val="22"/>
          <w:bdr w:val="nil"/>
          <w:lang w:val="en-GB"/>
        </w:rPr>
        <w:t xml:space="preserve"> </w:t>
      </w:r>
      <w:r>
        <w:rPr>
          <w:sz w:val="22"/>
          <w:szCs w:val="22"/>
          <w:bdr w:val="nil"/>
          <w:lang w:val="en-US"/>
        </w:rPr>
        <w:t>for</w:t>
      </w:r>
      <w:r w:rsidRPr="005D00FC">
        <w:rPr>
          <w:sz w:val="22"/>
          <w:szCs w:val="22"/>
          <w:bdr w:val="nil"/>
          <w:lang w:val="en-GB"/>
        </w:rPr>
        <w:t xml:space="preserve"> </w:t>
      </w:r>
      <w:r>
        <w:rPr>
          <w:sz w:val="22"/>
          <w:szCs w:val="22"/>
          <w:bdr w:val="nil"/>
          <w:lang w:val="en-US"/>
        </w:rPr>
        <w:t>in</w:t>
      </w:r>
      <w:r w:rsidRPr="005D00FC">
        <w:rPr>
          <w:sz w:val="22"/>
          <w:szCs w:val="22"/>
          <w:bdr w:val="nil"/>
          <w:lang w:val="en-GB"/>
        </w:rPr>
        <w:t xml:space="preserve"> </w:t>
      </w:r>
      <w:r w:rsidR="00EF4C13">
        <w:rPr>
          <w:sz w:val="22"/>
          <w:szCs w:val="22"/>
          <w:bdr w:val="nil"/>
          <w:lang w:val="en-US"/>
        </w:rPr>
        <w:t>Clause</w:t>
      </w:r>
      <w:r w:rsidR="00EF4C13" w:rsidRPr="005D00FC">
        <w:rPr>
          <w:sz w:val="22"/>
          <w:szCs w:val="22"/>
          <w:bdr w:val="nil"/>
          <w:lang w:val="en-GB"/>
        </w:rPr>
        <w:t xml:space="preserve"> 3.2 </w:t>
      </w:r>
      <w:r w:rsidR="00EF4C13">
        <w:rPr>
          <w:sz w:val="22"/>
          <w:szCs w:val="22"/>
          <w:bdr w:val="nil"/>
          <w:lang w:val="en-US"/>
        </w:rPr>
        <w:t>in</w:t>
      </w:r>
      <w:r w:rsidR="00EF4C13" w:rsidRPr="005D00FC">
        <w:rPr>
          <w:sz w:val="22"/>
          <w:szCs w:val="22"/>
          <w:bdr w:val="nil"/>
          <w:lang w:val="en-GB"/>
        </w:rPr>
        <w:t xml:space="preserve"> </w:t>
      </w:r>
      <w:r w:rsidR="00EF4C13">
        <w:rPr>
          <w:sz w:val="22"/>
          <w:szCs w:val="22"/>
          <w:bdr w:val="nil"/>
          <w:lang w:val="en-US"/>
        </w:rPr>
        <w:t>Annex</w:t>
      </w:r>
      <w:r w:rsidR="00EF4C13" w:rsidRPr="005D00FC">
        <w:rPr>
          <w:sz w:val="22"/>
          <w:szCs w:val="22"/>
          <w:bdr w:val="nil"/>
          <w:lang w:val="en-GB"/>
        </w:rPr>
        <w:t xml:space="preserve"> 3 </w:t>
      </w:r>
      <w:r w:rsidR="00EF4C13">
        <w:rPr>
          <w:sz w:val="22"/>
          <w:szCs w:val="22"/>
          <w:bdr w:val="nil"/>
          <w:lang w:val="en-US"/>
        </w:rPr>
        <w:t>to</w:t>
      </w:r>
      <w:r w:rsidR="00EF4C13" w:rsidRPr="005D00FC">
        <w:rPr>
          <w:sz w:val="22"/>
          <w:szCs w:val="22"/>
          <w:bdr w:val="nil"/>
          <w:lang w:val="en-GB"/>
        </w:rPr>
        <w:t xml:space="preserve"> </w:t>
      </w:r>
      <w:r w:rsidR="00EF4C13">
        <w:rPr>
          <w:sz w:val="22"/>
          <w:szCs w:val="22"/>
          <w:bdr w:val="nil"/>
          <w:lang w:val="en-US"/>
        </w:rPr>
        <w:t>the</w:t>
      </w:r>
      <w:r w:rsidR="00EF4C13" w:rsidRPr="005D00FC">
        <w:rPr>
          <w:sz w:val="22"/>
          <w:szCs w:val="22"/>
          <w:bdr w:val="nil"/>
          <w:lang w:val="en-GB"/>
        </w:rPr>
        <w:t xml:space="preserve"> </w:t>
      </w:r>
      <w:r w:rsidR="00EF4C13">
        <w:rPr>
          <w:sz w:val="22"/>
          <w:szCs w:val="22"/>
          <w:bdr w:val="nil"/>
          <w:lang w:val="en-US"/>
        </w:rPr>
        <w:t>Rules</w:t>
      </w:r>
      <w:r w:rsidR="00EF4C13" w:rsidRPr="005D00FC">
        <w:rPr>
          <w:sz w:val="22"/>
          <w:szCs w:val="22"/>
          <w:bdr w:val="nil"/>
          <w:lang w:val="en-GB"/>
        </w:rPr>
        <w:t xml:space="preserve">, </w:t>
      </w:r>
      <w:r w:rsidR="00EF4C13">
        <w:rPr>
          <w:sz w:val="22"/>
          <w:szCs w:val="22"/>
          <w:bdr w:val="nil"/>
          <w:lang w:val="en-US"/>
        </w:rPr>
        <w:t>the</w:t>
      </w:r>
      <w:r w:rsidR="00EF4C13" w:rsidRPr="005D00FC">
        <w:rPr>
          <w:sz w:val="22"/>
          <w:szCs w:val="22"/>
          <w:bdr w:val="nil"/>
          <w:lang w:val="en-GB"/>
        </w:rPr>
        <w:t xml:space="preserve"> </w:t>
      </w:r>
      <w:r w:rsidR="00EF4C13">
        <w:rPr>
          <w:sz w:val="22"/>
          <w:szCs w:val="22"/>
          <w:bdr w:val="nil"/>
          <w:lang w:val="en-US"/>
        </w:rPr>
        <w:t>Exchange</w:t>
      </w:r>
      <w:r w:rsidR="00EF4C13" w:rsidRPr="005D00FC">
        <w:rPr>
          <w:sz w:val="22"/>
          <w:szCs w:val="22"/>
          <w:bdr w:val="nil"/>
          <w:lang w:val="en-GB"/>
        </w:rPr>
        <w:t xml:space="preserve"> </w:t>
      </w:r>
      <w:r w:rsidR="00EF4C13">
        <w:rPr>
          <w:sz w:val="22"/>
          <w:szCs w:val="22"/>
          <w:bdr w:val="nil"/>
          <w:lang w:val="en-US"/>
        </w:rPr>
        <w:t>shall</w:t>
      </w:r>
      <w:r w:rsidR="00EF4C13" w:rsidRPr="005D00FC">
        <w:rPr>
          <w:sz w:val="22"/>
          <w:szCs w:val="22"/>
          <w:bdr w:val="nil"/>
          <w:lang w:val="en-GB"/>
        </w:rPr>
        <w:t xml:space="preserve"> </w:t>
      </w:r>
      <w:r w:rsidR="00EF4C13">
        <w:rPr>
          <w:sz w:val="22"/>
          <w:szCs w:val="22"/>
          <w:bdr w:val="nil"/>
          <w:lang w:val="en-US"/>
        </w:rPr>
        <w:t>have</w:t>
      </w:r>
      <w:r w:rsidR="00EF4C13" w:rsidRPr="005D00FC">
        <w:rPr>
          <w:sz w:val="22"/>
          <w:szCs w:val="22"/>
          <w:bdr w:val="nil"/>
          <w:lang w:val="en-GB"/>
        </w:rPr>
        <w:t xml:space="preserve"> </w:t>
      </w:r>
      <w:r w:rsidR="00EF4C13">
        <w:rPr>
          <w:sz w:val="22"/>
          <w:szCs w:val="22"/>
          <w:bdr w:val="nil"/>
          <w:lang w:val="en-US"/>
        </w:rPr>
        <w:t>the</w:t>
      </w:r>
      <w:r w:rsidR="00EF4C13" w:rsidRPr="005D00FC">
        <w:rPr>
          <w:sz w:val="22"/>
          <w:szCs w:val="22"/>
          <w:bdr w:val="nil"/>
          <w:lang w:val="en-GB"/>
        </w:rPr>
        <w:t xml:space="preserve"> </w:t>
      </w:r>
      <w:r w:rsidR="00EF4C13">
        <w:rPr>
          <w:sz w:val="22"/>
          <w:szCs w:val="22"/>
          <w:bdr w:val="nil"/>
          <w:lang w:val="en-US"/>
        </w:rPr>
        <w:t>right</w:t>
      </w:r>
      <w:r w:rsidR="00EF4C13" w:rsidRPr="005D00FC">
        <w:rPr>
          <w:sz w:val="22"/>
          <w:szCs w:val="22"/>
          <w:bdr w:val="nil"/>
          <w:lang w:val="en-GB"/>
        </w:rPr>
        <w:t xml:space="preserve"> </w:t>
      </w:r>
      <w:r w:rsidR="00EF4C13">
        <w:rPr>
          <w:sz w:val="22"/>
          <w:szCs w:val="22"/>
          <w:bdr w:val="nil"/>
          <w:lang w:val="en-US"/>
        </w:rPr>
        <w:t>to</w:t>
      </w:r>
      <w:r w:rsidR="00EF4C13" w:rsidRPr="005D00FC">
        <w:rPr>
          <w:sz w:val="22"/>
          <w:szCs w:val="22"/>
          <w:bdr w:val="nil"/>
          <w:lang w:val="en-GB"/>
        </w:rPr>
        <w:t xml:space="preserve"> </w:t>
      </w:r>
      <w:r w:rsidR="00EF4C13">
        <w:rPr>
          <w:sz w:val="22"/>
          <w:szCs w:val="22"/>
          <w:bdr w:val="nil"/>
          <w:lang w:val="en-US"/>
        </w:rPr>
        <w:t>change the listing for such securities to IIM-Prime Segment without receiving the letter and documents from the Entity in accordance with procedure described herein.</w:t>
      </w:r>
      <w:r w:rsidR="00CE2AFE" w:rsidRPr="00EF4C13">
        <w:rPr>
          <w:sz w:val="22"/>
          <w:szCs w:val="22"/>
          <w:bdr w:val="nil"/>
          <w:lang w:val="en-GB"/>
        </w:rPr>
        <w:t xml:space="preserve"> </w:t>
      </w:r>
    </w:p>
    <w:p w14:paraId="220ED252" w14:textId="797C7531" w:rsidR="00AB6345" w:rsidRPr="00FA5381" w:rsidRDefault="00AB6345" w:rsidP="00AB6345">
      <w:pPr>
        <w:tabs>
          <w:tab w:val="left" w:pos="284"/>
          <w:tab w:val="left" w:pos="1021"/>
        </w:tabs>
        <w:spacing w:before="120"/>
        <w:ind w:firstLine="567"/>
        <w:jc w:val="both"/>
        <w:rPr>
          <w:sz w:val="22"/>
          <w:szCs w:val="22"/>
          <w:lang w:val="en-GB"/>
        </w:rPr>
      </w:pPr>
      <w:r w:rsidRPr="00FA5381">
        <w:rPr>
          <w:sz w:val="22"/>
          <w:szCs w:val="22"/>
          <w:bdr w:val="nil"/>
          <w:lang w:val="en-GB"/>
        </w:rPr>
        <w:t>Seeking to obtain an expert opinion (recommendation) on the matter of whether the Entity conforms to the requirements (criteria) referred to in Sub-</w:t>
      </w:r>
      <w:r w:rsidR="00EF4C13">
        <w:rPr>
          <w:sz w:val="22"/>
          <w:szCs w:val="22"/>
          <w:bdr w:val="nil"/>
          <w:lang w:val="en-GB"/>
        </w:rPr>
        <w:t>clause</w:t>
      </w:r>
      <w:r w:rsidRPr="00FA5381">
        <w:rPr>
          <w:sz w:val="22"/>
          <w:szCs w:val="22"/>
          <w:bdr w:val="nil"/>
          <w:lang w:val="en-GB"/>
        </w:rPr>
        <w:t xml:space="preserve"> 2 </w:t>
      </w:r>
      <w:r w:rsidR="00EF4C13">
        <w:rPr>
          <w:sz w:val="22"/>
          <w:szCs w:val="22"/>
          <w:bdr w:val="nil"/>
          <w:lang w:val="en-GB"/>
        </w:rPr>
        <w:t>Clause</w:t>
      </w:r>
      <w:r w:rsidRPr="00FA5381">
        <w:rPr>
          <w:sz w:val="22"/>
          <w:szCs w:val="22"/>
          <w:bdr w:val="nil"/>
          <w:lang w:val="en-GB"/>
        </w:rPr>
        <w:t xml:space="preserve"> 3.1.1 / Sub-</w:t>
      </w:r>
      <w:r w:rsidR="00EF4C13">
        <w:rPr>
          <w:sz w:val="22"/>
          <w:szCs w:val="22"/>
          <w:bdr w:val="nil"/>
          <w:lang w:val="en-GB"/>
        </w:rPr>
        <w:t>clause</w:t>
      </w:r>
      <w:r w:rsidRPr="00FA5381">
        <w:rPr>
          <w:sz w:val="22"/>
          <w:szCs w:val="22"/>
          <w:bdr w:val="nil"/>
          <w:lang w:val="en-GB"/>
        </w:rPr>
        <w:t xml:space="preserve"> 2 </w:t>
      </w:r>
      <w:r w:rsidR="00EF4C13">
        <w:rPr>
          <w:sz w:val="22"/>
          <w:szCs w:val="22"/>
          <w:bdr w:val="nil"/>
          <w:lang w:val="en-GB"/>
        </w:rPr>
        <w:t>Clause</w:t>
      </w:r>
      <w:r w:rsidRPr="00FA5381">
        <w:rPr>
          <w:sz w:val="22"/>
          <w:szCs w:val="22"/>
          <w:bdr w:val="nil"/>
          <w:lang w:val="en-GB"/>
        </w:rPr>
        <w:t xml:space="preserve"> 3.1.3 of Annex 3 to these Rules (hereinafter, the expert opinion), the Exchange shall turn to the IIM Expert Council. In this event, the decision to include securities in IIM Sector / IIM-Prime Segment shall be made with due regard to the expert opinion issued by the IIM Expert Council.</w:t>
      </w:r>
    </w:p>
    <w:p w14:paraId="1BD2267F" w14:textId="08202C72" w:rsidR="0004100A" w:rsidRPr="00FA5381" w:rsidRDefault="0004100A" w:rsidP="00FA5381">
      <w:pPr>
        <w:tabs>
          <w:tab w:val="left" w:pos="284"/>
          <w:tab w:val="left" w:pos="567"/>
        </w:tabs>
        <w:spacing w:before="120"/>
        <w:ind w:firstLine="567"/>
        <w:jc w:val="both"/>
        <w:rPr>
          <w:sz w:val="22"/>
          <w:szCs w:val="22"/>
          <w:lang w:val="en-GB"/>
        </w:rPr>
      </w:pPr>
      <w:r w:rsidRPr="00FA5381">
        <w:rPr>
          <w:sz w:val="22"/>
          <w:szCs w:val="22"/>
          <w:bdr w:val="nil"/>
          <w:lang w:val="en-GB"/>
        </w:rPr>
        <w:t>Not later than 1 trading day following that of the Exchange's decision to include the securities in IIM Sector/IIM-Prime Segment, the Exchange shall:</w:t>
      </w:r>
    </w:p>
    <w:p w14:paraId="681BA14A" w14:textId="77777777" w:rsidR="0004100A" w:rsidRPr="00FA5381" w:rsidRDefault="0004100A" w:rsidP="00877CCF">
      <w:pPr>
        <w:pStyle w:val="affd"/>
        <w:numPr>
          <w:ilvl w:val="0"/>
          <w:numId w:val="96"/>
        </w:numPr>
        <w:tabs>
          <w:tab w:val="left" w:pos="284"/>
          <w:tab w:val="left" w:pos="1021"/>
        </w:tabs>
        <w:spacing w:before="120"/>
        <w:ind w:firstLine="567"/>
        <w:jc w:val="both"/>
        <w:rPr>
          <w:sz w:val="22"/>
          <w:szCs w:val="22"/>
          <w:lang w:val="en-GB"/>
        </w:rPr>
      </w:pPr>
      <w:r w:rsidRPr="00FA5381">
        <w:rPr>
          <w:sz w:val="22"/>
          <w:szCs w:val="22"/>
          <w:bdr w:val="nil"/>
          <w:lang w:val="en-GB"/>
        </w:rPr>
        <w:t>notify the Entity of the decision made;</w:t>
      </w:r>
    </w:p>
    <w:p w14:paraId="070774D8" w14:textId="77777777" w:rsidR="0004100A" w:rsidRPr="00FA5381" w:rsidRDefault="0004100A" w:rsidP="00877CCF">
      <w:pPr>
        <w:pStyle w:val="affd"/>
        <w:numPr>
          <w:ilvl w:val="0"/>
          <w:numId w:val="96"/>
        </w:numPr>
        <w:tabs>
          <w:tab w:val="left" w:pos="284"/>
          <w:tab w:val="left" w:pos="1021"/>
        </w:tabs>
        <w:spacing w:before="120"/>
        <w:ind w:firstLine="567"/>
        <w:jc w:val="both"/>
        <w:rPr>
          <w:sz w:val="22"/>
          <w:szCs w:val="22"/>
          <w:lang w:val="en-GB"/>
        </w:rPr>
      </w:pPr>
      <w:r w:rsidRPr="00FA5381">
        <w:rPr>
          <w:sz w:val="22"/>
          <w:szCs w:val="22"/>
          <w:bdr w:val="nil"/>
          <w:lang w:val="en-GB"/>
        </w:rPr>
        <w:t xml:space="preserve">disclose the information on the decision made via </w:t>
      </w:r>
      <w:r w:rsidR="00FF777B" w:rsidRPr="00FA5381">
        <w:rPr>
          <w:sz w:val="22"/>
          <w:szCs w:val="22"/>
          <w:bdr w:val="nil"/>
          <w:lang w:val="en-GB"/>
        </w:rPr>
        <w:t>the website of the Exchange</w:t>
      </w:r>
      <w:r w:rsidRPr="00FA5381">
        <w:rPr>
          <w:sz w:val="22"/>
          <w:szCs w:val="22"/>
          <w:bdr w:val="nil"/>
          <w:lang w:val="en-GB"/>
        </w:rPr>
        <w:t>.</w:t>
      </w:r>
    </w:p>
    <w:p w14:paraId="3BDA3DCA" w14:textId="7E307620" w:rsidR="0004100A" w:rsidRPr="005D00FC" w:rsidRDefault="0004100A" w:rsidP="00877CCF">
      <w:pPr>
        <w:pStyle w:val="affd"/>
        <w:numPr>
          <w:ilvl w:val="2"/>
          <w:numId w:val="190"/>
        </w:numPr>
        <w:tabs>
          <w:tab w:val="left" w:pos="993"/>
        </w:tabs>
        <w:spacing w:before="120" w:after="120"/>
        <w:ind w:left="-142" w:firstLine="708"/>
        <w:contextualSpacing w:val="0"/>
        <w:jc w:val="both"/>
        <w:rPr>
          <w:sz w:val="22"/>
          <w:szCs w:val="22"/>
          <w:bdr w:val="nil"/>
          <w:lang w:val="en-GB"/>
        </w:rPr>
      </w:pPr>
      <w:r w:rsidRPr="00FA5381">
        <w:rPr>
          <w:sz w:val="22"/>
          <w:szCs w:val="22"/>
          <w:bdr w:val="nil"/>
          <w:lang w:val="en-GB"/>
        </w:rPr>
        <w:t xml:space="preserve">If it is found that the Entity </w:t>
      </w:r>
      <w:r w:rsidR="000C3AF2">
        <w:rPr>
          <w:sz w:val="22"/>
          <w:szCs w:val="22"/>
          <w:bdr w:val="nil"/>
          <w:lang w:val="en-GB"/>
        </w:rPr>
        <w:t>and/</w:t>
      </w:r>
      <w:r w:rsidRPr="00FA5381">
        <w:rPr>
          <w:sz w:val="22"/>
          <w:szCs w:val="22"/>
          <w:bdr w:val="nil"/>
          <w:lang w:val="en-GB"/>
        </w:rPr>
        <w:t>or the security do not conform to the requirements</w:t>
      </w:r>
      <w:r w:rsidR="000C3AF2">
        <w:rPr>
          <w:sz w:val="22"/>
          <w:szCs w:val="22"/>
          <w:bdr w:val="nil"/>
          <w:lang w:val="en-GB"/>
        </w:rPr>
        <w:t xml:space="preserve"> in Clause 15.2.1 and Clause 15.2.2 herein</w:t>
      </w:r>
      <w:r w:rsidRPr="00FA5381">
        <w:rPr>
          <w:sz w:val="22"/>
          <w:szCs w:val="22"/>
          <w:bdr w:val="nil"/>
          <w:lang w:val="en-GB"/>
        </w:rPr>
        <w:t>, the Exchange shall make the decision to deny inclusion in the IIM Sector / IIM-Prime Segment and shall issue a reasoned notice of such denial to the Entity.</w:t>
      </w:r>
    </w:p>
    <w:p w14:paraId="3E813963" w14:textId="1DE346FD" w:rsidR="0004100A" w:rsidRPr="00FA5381" w:rsidRDefault="0004100A" w:rsidP="00FA5381">
      <w:pPr>
        <w:tabs>
          <w:tab w:val="left" w:pos="0"/>
          <w:tab w:val="left" w:pos="284"/>
          <w:tab w:val="left" w:pos="1021"/>
        </w:tabs>
        <w:spacing w:before="120"/>
        <w:ind w:firstLine="567"/>
        <w:jc w:val="both"/>
        <w:rPr>
          <w:sz w:val="22"/>
          <w:szCs w:val="22"/>
          <w:bdr w:val="nil"/>
          <w:lang w:val="en-GB"/>
        </w:rPr>
      </w:pPr>
      <w:r w:rsidRPr="00FA5381">
        <w:rPr>
          <w:sz w:val="22"/>
          <w:szCs w:val="22"/>
          <w:bdr w:val="nil"/>
          <w:lang w:val="en-GB"/>
        </w:rPr>
        <w:t xml:space="preserve">The Exchange may deny inclusion in the IIM Sector / IIM-Prime Segment on the basis of the Listing Department expert opinion, without giving any reason therefor. A notice of the decision made shall be given to the </w:t>
      </w:r>
      <w:r w:rsidR="009460E1" w:rsidRPr="00FA5381">
        <w:rPr>
          <w:sz w:val="22"/>
          <w:szCs w:val="22"/>
          <w:bdr w:val="nil"/>
          <w:lang w:val="en-GB"/>
        </w:rPr>
        <w:t xml:space="preserve">Entity </w:t>
      </w:r>
      <w:r w:rsidRPr="00FA5381">
        <w:rPr>
          <w:sz w:val="22"/>
          <w:szCs w:val="22"/>
          <w:bdr w:val="nil"/>
          <w:lang w:val="en-GB"/>
        </w:rPr>
        <w:t xml:space="preserve">within </w:t>
      </w:r>
      <w:r w:rsidR="007B33C7" w:rsidRPr="00FA5381">
        <w:rPr>
          <w:sz w:val="22"/>
          <w:szCs w:val="22"/>
          <w:bdr w:val="nil"/>
          <w:lang w:val="en-GB"/>
        </w:rPr>
        <w:t>three</w:t>
      </w:r>
      <w:r w:rsidRPr="00FA5381">
        <w:rPr>
          <w:sz w:val="22"/>
          <w:szCs w:val="22"/>
          <w:bdr w:val="nil"/>
          <w:lang w:val="en-GB"/>
        </w:rPr>
        <w:t xml:space="preserve"> </w:t>
      </w:r>
      <w:r w:rsidR="00802AD5">
        <w:rPr>
          <w:sz w:val="22"/>
          <w:szCs w:val="22"/>
          <w:bdr w:val="nil"/>
          <w:lang w:val="en-GB"/>
        </w:rPr>
        <w:t>working day</w:t>
      </w:r>
      <w:r w:rsidRPr="00FA5381">
        <w:rPr>
          <w:sz w:val="22"/>
          <w:szCs w:val="22"/>
          <w:bdr w:val="nil"/>
          <w:lang w:val="en-GB"/>
        </w:rPr>
        <w:t xml:space="preserve">s after the decision date. </w:t>
      </w:r>
    </w:p>
    <w:p w14:paraId="10B97048" w14:textId="10D02626" w:rsidR="0004100A" w:rsidRPr="00FA5381" w:rsidRDefault="0004100A" w:rsidP="00877CCF">
      <w:pPr>
        <w:pStyle w:val="affd"/>
        <w:numPr>
          <w:ilvl w:val="2"/>
          <w:numId w:val="190"/>
        </w:numPr>
        <w:tabs>
          <w:tab w:val="left" w:pos="993"/>
        </w:tabs>
        <w:spacing w:before="120" w:after="120"/>
        <w:ind w:left="-142" w:firstLine="708"/>
        <w:contextualSpacing w:val="0"/>
        <w:jc w:val="both"/>
        <w:rPr>
          <w:sz w:val="22"/>
          <w:szCs w:val="22"/>
          <w:lang w:val="en-GB"/>
        </w:rPr>
      </w:pPr>
      <w:r w:rsidRPr="00C40D38">
        <w:rPr>
          <w:sz w:val="22"/>
          <w:szCs w:val="22"/>
          <w:bdr w:val="nil"/>
          <w:lang w:val="en-GB"/>
        </w:rPr>
        <w:t>The</w:t>
      </w:r>
      <w:r w:rsidRPr="00FA5381">
        <w:rPr>
          <w:sz w:val="22"/>
          <w:szCs w:val="22"/>
          <w:bdr w:val="nil"/>
          <w:lang w:val="en-GB"/>
        </w:rPr>
        <w:t xml:space="preserve"> Exchange shall </w:t>
      </w:r>
      <w:r w:rsidR="001865E4">
        <w:rPr>
          <w:sz w:val="22"/>
          <w:szCs w:val="22"/>
          <w:bdr w:val="nil"/>
          <w:lang w:val="en-GB"/>
        </w:rPr>
        <w:t xml:space="preserve">control conformity to </w:t>
      </w:r>
      <w:r w:rsidR="002F28B0" w:rsidRPr="00FA5381">
        <w:rPr>
          <w:sz w:val="22"/>
          <w:szCs w:val="22"/>
          <w:bdr w:val="nil"/>
          <w:lang w:val="en-GB"/>
        </w:rPr>
        <w:t xml:space="preserve">requirements </w:t>
      </w:r>
      <w:r w:rsidRPr="00FA5381">
        <w:rPr>
          <w:sz w:val="22"/>
          <w:szCs w:val="22"/>
          <w:bdr w:val="nil"/>
          <w:lang w:val="en-GB"/>
        </w:rPr>
        <w:t>to securities maintenance</w:t>
      </w:r>
      <w:r w:rsidR="001865E4">
        <w:rPr>
          <w:sz w:val="22"/>
          <w:szCs w:val="22"/>
          <w:bdr w:val="nil"/>
          <w:lang w:val="en-GB"/>
        </w:rPr>
        <w:t xml:space="preserve"> in the IIM Sector/IIM-Prime Segment</w:t>
      </w:r>
      <w:r w:rsidRPr="00FA5381">
        <w:rPr>
          <w:sz w:val="22"/>
          <w:szCs w:val="22"/>
          <w:bdr w:val="nil"/>
          <w:lang w:val="en-GB"/>
        </w:rPr>
        <w:t xml:space="preserve"> as referred to in Clause 3.1/3.2 Annex 3 </w:t>
      </w:r>
      <w:r w:rsidR="001865E4">
        <w:rPr>
          <w:sz w:val="22"/>
          <w:szCs w:val="22"/>
          <w:bdr w:val="nil"/>
          <w:lang w:val="en-GB"/>
        </w:rPr>
        <w:t xml:space="preserve">to </w:t>
      </w:r>
      <w:r w:rsidRPr="00FA5381">
        <w:rPr>
          <w:sz w:val="22"/>
          <w:szCs w:val="22"/>
          <w:bdr w:val="nil"/>
          <w:lang w:val="en-GB"/>
        </w:rPr>
        <w:t>these Rules, on a quarterly basis</w:t>
      </w:r>
      <w:r w:rsidR="001865E4">
        <w:rPr>
          <w:sz w:val="22"/>
          <w:szCs w:val="22"/>
          <w:bdr w:val="nil"/>
          <w:lang w:val="en-GB"/>
        </w:rPr>
        <w:t xml:space="preserve"> (unless provided otherwise)</w:t>
      </w:r>
      <w:r w:rsidRPr="00FA5381">
        <w:rPr>
          <w:sz w:val="22"/>
          <w:szCs w:val="22"/>
          <w:bdr w:val="nil"/>
          <w:lang w:val="en-GB"/>
        </w:rPr>
        <w:t xml:space="preserve">. </w:t>
      </w:r>
    </w:p>
    <w:p w14:paraId="351524A4" w14:textId="1C542FD6" w:rsidR="0004100A" w:rsidRPr="00FA5381" w:rsidRDefault="0004100A" w:rsidP="00FA5381">
      <w:pPr>
        <w:tabs>
          <w:tab w:val="left" w:pos="0"/>
          <w:tab w:val="left" w:pos="284"/>
          <w:tab w:val="left" w:pos="1021"/>
        </w:tabs>
        <w:spacing w:before="120"/>
        <w:ind w:firstLine="567"/>
        <w:jc w:val="both"/>
        <w:rPr>
          <w:sz w:val="22"/>
          <w:szCs w:val="22"/>
          <w:lang w:val="en-GB"/>
        </w:rPr>
      </w:pPr>
      <w:r w:rsidRPr="00FA5381">
        <w:rPr>
          <w:sz w:val="22"/>
          <w:szCs w:val="22"/>
          <w:bdr w:val="nil"/>
          <w:lang w:val="en-GB"/>
        </w:rPr>
        <w:t xml:space="preserve">If the Exchange becomes aware of any violation of </w:t>
      </w:r>
      <w:proofErr w:type="gramStart"/>
      <w:r w:rsidR="001865E4">
        <w:rPr>
          <w:sz w:val="22"/>
          <w:szCs w:val="22"/>
          <w:bdr w:val="nil"/>
          <w:lang w:val="en-GB"/>
        </w:rPr>
        <w:t xml:space="preserve">such </w:t>
      </w:r>
      <w:r w:rsidR="001865E4" w:rsidRPr="00FA5381">
        <w:rPr>
          <w:sz w:val="22"/>
          <w:szCs w:val="22"/>
          <w:bdr w:val="nil"/>
          <w:lang w:val="en-GB"/>
        </w:rPr>
        <w:t xml:space="preserve"> </w:t>
      </w:r>
      <w:r w:rsidRPr="00FA5381">
        <w:rPr>
          <w:sz w:val="22"/>
          <w:szCs w:val="22"/>
          <w:bdr w:val="nil"/>
          <w:lang w:val="en-GB"/>
        </w:rPr>
        <w:t>maintenance</w:t>
      </w:r>
      <w:proofErr w:type="gramEnd"/>
      <w:r w:rsidRPr="00FA5381">
        <w:rPr>
          <w:sz w:val="22"/>
          <w:szCs w:val="22"/>
          <w:bdr w:val="nil"/>
          <w:lang w:val="en-GB"/>
        </w:rPr>
        <w:t xml:space="preserve"> requirements, the Exchange may set a deadline for remedying such violation.</w:t>
      </w:r>
    </w:p>
    <w:p w14:paraId="072B810C" w14:textId="77777777" w:rsidR="0004100A" w:rsidRPr="00FA5381" w:rsidRDefault="0004100A" w:rsidP="00877CCF">
      <w:pPr>
        <w:pStyle w:val="affd"/>
        <w:numPr>
          <w:ilvl w:val="2"/>
          <w:numId w:val="190"/>
        </w:numPr>
        <w:tabs>
          <w:tab w:val="left" w:pos="993"/>
        </w:tabs>
        <w:spacing w:before="120" w:after="120"/>
        <w:ind w:left="-142" w:firstLine="708"/>
        <w:contextualSpacing w:val="0"/>
        <w:jc w:val="both"/>
        <w:rPr>
          <w:sz w:val="22"/>
          <w:szCs w:val="22"/>
          <w:lang w:val="en-GB"/>
        </w:rPr>
      </w:pPr>
      <w:r w:rsidRPr="00FA5381">
        <w:rPr>
          <w:sz w:val="22"/>
          <w:szCs w:val="22"/>
          <w:bdr w:val="nil"/>
          <w:lang w:val="en-GB"/>
        </w:rPr>
        <w:t xml:space="preserve">The Exchange may decide to exclude securities from the IIM Sector / IIM-Prime Segment in the following circumstances: </w:t>
      </w:r>
    </w:p>
    <w:p w14:paraId="2B025831" w14:textId="77777777" w:rsidR="0004100A" w:rsidRPr="00FA5381" w:rsidRDefault="0004100A" w:rsidP="00877CCF">
      <w:pPr>
        <w:widowControl/>
        <w:numPr>
          <w:ilvl w:val="0"/>
          <w:numId w:val="10"/>
        </w:numPr>
        <w:tabs>
          <w:tab w:val="clear" w:pos="2007"/>
          <w:tab w:val="left" w:pos="284"/>
        </w:tabs>
        <w:overflowPunct/>
        <w:autoSpaceDE/>
        <w:autoSpaceDN/>
        <w:adjustRightInd/>
        <w:spacing w:before="60" w:after="240"/>
        <w:ind w:left="900" w:firstLine="567"/>
        <w:jc w:val="both"/>
        <w:textAlignment w:val="auto"/>
        <w:rPr>
          <w:sz w:val="22"/>
          <w:szCs w:val="22"/>
          <w:lang w:val="en-GB"/>
        </w:rPr>
      </w:pPr>
      <w:r w:rsidRPr="00FA5381">
        <w:rPr>
          <w:sz w:val="22"/>
          <w:szCs w:val="22"/>
          <w:bdr w:val="nil"/>
          <w:lang w:val="en-GB"/>
        </w:rPr>
        <w:t>it receives a letter from the Entity requesting exclusion of the securities from the IIM Sector / IIM-Prime Segment;</w:t>
      </w:r>
    </w:p>
    <w:p w14:paraId="13FE176F" w14:textId="77777777" w:rsidR="0004100A" w:rsidRPr="00FA5381" w:rsidRDefault="0004100A" w:rsidP="00877CCF">
      <w:pPr>
        <w:widowControl/>
        <w:numPr>
          <w:ilvl w:val="0"/>
          <w:numId w:val="10"/>
        </w:numPr>
        <w:tabs>
          <w:tab w:val="clear" w:pos="2007"/>
          <w:tab w:val="left" w:pos="284"/>
        </w:tabs>
        <w:overflowPunct/>
        <w:autoSpaceDE/>
        <w:autoSpaceDN/>
        <w:adjustRightInd/>
        <w:spacing w:before="60" w:after="240"/>
        <w:ind w:left="900" w:firstLine="567"/>
        <w:jc w:val="both"/>
        <w:textAlignment w:val="auto"/>
        <w:rPr>
          <w:sz w:val="22"/>
          <w:szCs w:val="22"/>
          <w:lang w:val="en-GB"/>
        </w:rPr>
      </w:pPr>
      <w:r w:rsidRPr="00FA5381">
        <w:rPr>
          <w:sz w:val="22"/>
          <w:szCs w:val="22"/>
          <w:bdr w:val="nil"/>
          <w:lang w:val="en-GB"/>
        </w:rPr>
        <w:t>the security or the Entity do not conform to the requirements for securities maintenance in the IIM Sector/IIM-Prime Segment as referred to in Clause 3.1/3.2 Annex 3 to these Rules;</w:t>
      </w:r>
    </w:p>
    <w:p w14:paraId="15D5C9AE" w14:textId="77777777" w:rsidR="0004100A" w:rsidRPr="00FA5381" w:rsidRDefault="0004100A" w:rsidP="00877CCF">
      <w:pPr>
        <w:pStyle w:val="affd"/>
        <w:widowControl/>
        <w:numPr>
          <w:ilvl w:val="0"/>
          <w:numId w:val="10"/>
        </w:numPr>
        <w:tabs>
          <w:tab w:val="clear" w:pos="2007"/>
          <w:tab w:val="num" w:pos="-1276"/>
          <w:tab w:val="left" w:pos="284"/>
        </w:tabs>
        <w:overflowPunct/>
        <w:autoSpaceDE/>
        <w:autoSpaceDN/>
        <w:adjustRightInd/>
        <w:spacing w:before="60" w:after="240"/>
        <w:ind w:left="993" w:firstLine="567"/>
        <w:jc w:val="both"/>
        <w:textAlignment w:val="auto"/>
        <w:rPr>
          <w:sz w:val="22"/>
          <w:szCs w:val="22"/>
          <w:lang w:val="en-GB"/>
        </w:rPr>
      </w:pPr>
      <w:r w:rsidRPr="00FA5381">
        <w:rPr>
          <w:sz w:val="22"/>
          <w:szCs w:val="22"/>
          <w:bdr w:val="nil"/>
          <w:lang w:val="en-GB"/>
        </w:rPr>
        <w:t>the Entity fails to remedy any violations, identified by the Exchange, of the requirements for securities maintenance in the IIM Sector</w:t>
      </w:r>
      <w:r w:rsidR="009460E1" w:rsidRPr="00FA5381">
        <w:rPr>
          <w:sz w:val="22"/>
          <w:szCs w:val="22"/>
          <w:bdr w:val="nil"/>
          <w:lang w:val="en-GB"/>
        </w:rPr>
        <w:t>/IIM-Prime Segment</w:t>
      </w:r>
      <w:r w:rsidRPr="00FA5381">
        <w:rPr>
          <w:sz w:val="22"/>
          <w:szCs w:val="22"/>
          <w:bdr w:val="nil"/>
          <w:lang w:val="en-GB"/>
        </w:rPr>
        <w:t xml:space="preserve"> as referred to in Clause 3.1/3.2 Annex 3 to these Rules, by the deadline prescribed by the Exchange;</w:t>
      </w:r>
    </w:p>
    <w:p w14:paraId="0EC80830" w14:textId="77777777" w:rsidR="0095051A" w:rsidRPr="005D00FC" w:rsidRDefault="0004100A" w:rsidP="00877CCF">
      <w:pPr>
        <w:widowControl/>
        <w:numPr>
          <w:ilvl w:val="0"/>
          <w:numId w:val="10"/>
        </w:numPr>
        <w:tabs>
          <w:tab w:val="clear" w:pos="2007"/>
          <w:tab w:val="left" w:pos="284"/>
          <w:tab w:val="left" w:pos="993"/>
        </w:tabs>
        <w:overflowPunct/>
        <w:autoSpaceDE/>
        <w:autoSpaceDN/>
        <w:adjustRightInd/>
        <w:spacing w:before="60" w:after="240"/>
        <w:ind w:left="900" w:firstLine="567"/>
        <w:jc w:val="both"/>
        <w:textAlignment w:val="auto"/>
        <w:rPr>
          <w:sz w:val="22"/>
          <w:szCs w:val="22"/>
          <w:lang w:val="en-GB"/>
        </w:rPr>
      </w:pPr>
      <w:r w:rsidRPr="00FA5381">
        <w:rPr>
          <w:sz w:val="22"/>
          <w:szCs w:val="22"/>
          <w:bdr w:val="nil"/>
          <w:lang w:val="en-GB"/>
        </w:rPr>
        <w:t>subject to the</w:t>
      </w:r>
      <w:r w:rsidR="0062363D" w:rsidRPr="00FA5381">
        <w:rPr>
          <w:sz w:val="22"/>
          <w:szCs w:val="22"/>
          <w:bdr w:val="nil"/>
          <w:lang w:val="en-GB"/>
        </w:rPr>
        <w:t xml:space="preserve"> IIM</w:t>
      </w:r>
      <w:r w:rsidRPr="00FA5381">
        <w:rPr>
          <w:sz w:val="22"/>
          <w:szCs w:val="22"/>
          <w:bdr w:val="nil"/>
          <w:lang w:val="en-GB"/>
        </w:rPr>
        <w:t xml:space="preserve"> Expert Council expert opinion (recommendation) if there exists an </w:t>
      </w:r>
      <w:r w:rsidR="008628BC" w:rsidRPr="00FA5381">
        <w:rPr>
          <w:sz w:val="22"/>
          <w:szCs w:val="22"/>
          <w:bdr w:val="nil"/>
          <w:lang w:val="en-GB"/>
        </w:rPr>
        <w:t>un</w:t>
      </w:r>
      <w:r w:rsidRPr="00FA5381">
        <w:rPr>
          <w:sz w:val="22"/>
          <w:szCs w:val="22"/>
          <w:bdr w:val="nil"/>
          <w:lang w:val="en-GB"/>
        </w:rPr>
        <w:t>remedied, by the Entity, material violation of the information disclosure requirement, depending on the systematic nature of such violations, in the manner described in Article 20 of these Rules</w:t>
      </w:r>
      <w:r w:rsidR="0095051A">
        <w:rPr>
          <w:sz w:val="22"/>
          <w:szCs w:val="22"/>
          <w:bdr w:val="nil"/>
          <w:lang w:val="en-GB"/>
        </w:rPr>
        <w:t>;</w:t>
      </w:r>
    </w:p>
    <w:p w14:paraId="49E8710F" w14:textId="388412AE" w:rsidR="0095051A" w:rsidRPr="005D00FC" w:rsidRDefault="00EE6964" w:rsidP="00877CCF">
      <w:pPr>
        <w:widowControl/>
        <w:numPr>
          <w:ilvl w:val="0"/>
          <w:numId w:val="10"/>
        </w:numPr>
        <w:tabs>
          <w:tab w:val="clear" w:pos="2007"/>
          <w:tab w:val="left" w:pos="284"/>
          <w:tab w:val="left" w:pos="993"/>
        </w:tabs>
        <w:overflowPunct/>
        <w:autoSpaceDE/>
        <w:autoSpaceDN/>
        <w:adjustRightInd/>
        <w:spacing w:before="60" w:after="240"/>
        <w:ind w:left="900" w:firstLine="567"/>
        <w:jc w:val="both"/>
        <w:textAlignment w:val="auto"/>
        <w:rPr>
          <w:sz w:val="22"/>
          <w:szCs w:val="22"/>
          <w:bdr w:val="nil"/>
          <w:lang w:val="en-GB"/>
        </w:rPr>
      </w:pPr>
      <w:r>
        <w:rPr>
          <w:sz w:val="22"/>
          <w:szCs w:val="22"/>
          <w:bdr w:val="nil"/>
          <w:lang w:val="en-US"/>
        </w:rPr>
        <w:t xml:space="preserve">securities are </w:t>
      </w:r>
      <w:r w:rsidR="00E6466F">
        <w:rPr>
          <w:sz w:val="22"/>
          <w:szCs w:val="22"/>
          <w:bdr w:val="nil"/>
          <w:lang w:val="en-US"/>
        </w:rPr>
        <w:t xml:space="preserve">listed </w:t>
      </w:r>
      <w:r w:rsidR="00E6466F" w:rsidRPr="00EE6964">
        <w:rPr>
          <w:sz w:val="22"/>
          <w:szCs w:val="22"/>
          <w:bdr w:val="nil"/>
          <w:lang w:val="en-GB"/>
        </w:rPr>
        <w:t>in</w:t>
      </w:r>
      <w:r w:rsidRPr="005D00FC">
        <w:rPr>
          <w:sz w:val="22"/>
          <w:szCs w:val="22"/>
          <w:bdr w:val="nil"/>
          <w:lang w:val="en-GB"/>
        </w:rPr>
        <w:t xml:space="preserve"> </w:t>
      </w:r>
      <w:r>
        <w:rPr>
          <w:sz w:val="22"/>
          <w:szCs w:val="22"/>
          <w:bdr w:val="nil"/>
          <w:lang w:val="en-US"/>
        </w:rPr>
        <w:t>the</w:t>
      </w:r>
      <w:r w:rsidRPr="005D00FC">
        <w:rPr>
          <w:sz w:val="22"/>
          <w:szCs w:val="22"/>
          <w:bdr w:val="nil"/>
          <w:lang w:val="en-GB"/>
        </w:rPr>
        <w:t xml:space="preserve"> </w:t>
      </w:r>
      <w:r>
        <w:rPr>
          <w:sz w:val="22"/>
          <w:szCs w:val="22"/>
          <w:bdr w:val="nil"/>
          <w:lang w:val="en-US"/>
        </w:rPr>
        <w:t>Increased</w:t>
      </w:r>
      <w:r w:rsidRPr="005D00FC">
        <w:rPr>
          <w:sz w:val="22"/>
          <w:szCs w:val="22"/>
          <w:bdr w:val="nil"/>
          <w:lang w:val="en-GB"/>
        </w:rPr>
        <w:t xml:space="preserve"> </w:t>
      </w:r>
      <w:r>
        <w:rPr>
          <w:sz w:val="22"/>
          <w:szCs w:val="22"/>
          <w:bdr w:val="nil"/>
          <w:lang w:val="en-US"/>
        </w:rPr>
        <w:t>Investment</w:t>
      </w:r>
      <w:r w:rsidRPr="005D00FC">
        <w:rPr>
          <w:sz w:val="22"/>
          <w:szCs w:val="22"/>
          <w:bdr w:val="nil"/>
          <w:lang w:val="en-GB"/>
        </w:rPr>
        <w:t xml:space="preserve"> </w:t>
      </w:r>
      <w:r>
        <w:rPr>
          <w:sz w:val="22"/>
          <w:szCs w:val="22"/>
          <w:bdr w:val="nil"/>
          <w:lang w:val="en-US"/>
        </w:rPr>
        <w:t>Risk Companies Sector</w:t>
      </w:r>
      <w:r w:rsidR="0095051A" w:rsidRPr="005D00FC">
        <w:rPr>
          <w:sz w:val="22"/>
          <w:szCs w:val="22"/>
          <w:bdr w:val="nil"/>
          <w:lang w:val="en-GB"/>
        </w:rPr>
        <w:t>;</w:t>
      </w:r>
    </w:p>
    <w:p w14:paraId="45A6CF35" w14:textId="3DCD7181" w:rsidR="00252780" w:rsidRPr="005D00FC" w:rsidRDefault="00EE6964" w:rsidP="00877CCF">
      <w:pPr>
        <w:widowControl/>
        <w:numPr>
          <w:ilvl w:val="0"/>
          <w:numId w:val="10"/>
        </w:numPr>
        <w:tabs>
          <w:tab w:val="clear" w:pos="2007"/>
          <w:tab w:val="left" w:pos="284"/>
          <w:tab w:val="left" w:pos="993"/>
        </w:tabs>
        <w:overflowPunct/>
        <w:autoSpaceDE/>
        <w:autoSpaceDN/>
        <w:adjustRightInd/>
        <w:spacing w:before="60" w:after="240"/>
        <w:ind w:left="900" w:firstLine="567"/>
        <w:jc w:val="both"/>
        <w:textAlignment w:val="auto"/>
        <w:rPr>
          <w:sz w:val="22"/>
          <w:szCs w:val="22"/>
          <w:lang w:val="en-US"/>
        </w:rPr>
      </w:pPr>
      <w:r>
        <w:rPr>
          <w:sz w:val="22"/>
          <w:szCs w:val="22"/>
          <w:bdr w:val="nil"/>
          <w:lang w:val="en-GB"/>
        </w:rPr>
        <w:t>the</w:t>
      </w:r>
      <w:r w:rsidRPr="005D00FC">
        <w:rPr>
          <w:sz w:val="22"/>
          <w:szCs w:val="22"/>
          <w:bdr w:val="nil"/>
          <w:lang w:val="en-US"/>
        </w:rPr>
        <w:t xml:space="preserve"> </w:t>
      </w:r>
      <w:r>
        <w:rPr>
          <w:sz w:val="22"/>
          <w:szCs w:val="22"/>
          <w:bdr w:val="nil"/>
          <w:lang w:val="en-US"/>
        </w:rPr>
        <w:t>Entity</w:t>
      </w:r>
      <w:r w:rsidRPr="00EE6964">
        <w:rPr>
          <w:sz w:val="22"/>
          <w:szCs w:val="22"/>
          <w:bdr w:val="nil"/>
          <w:lang w:val="en-US"/>
        </w:rPr>
        <w:t xml:space="preserve"> </w:t>
      </w:r>
      <w:r>
        <w:rPr>
          <w:sz w:val="22"/>
          <w:szCs w:val="22"/>
          <w:bdr w:val="nil"/>
          <w:lang w:val="en-US"/>
        </w:rPr>
        <w:t>does</w:t>
      </w:r>
      <w:r w:rsidRPr="00EE6964">
        <w:rPr>
          <w:sz w:val="22"/>
          <w:szCs w:val="22"/>
          <w:bdr w:val="nil"/>
          <w:lang w:val="en-US"/>
        </w:rPr>
        <w:t xml:space="preserve"> </w:t>
      </w:r>
      <w:r>
        <w:rPr>
          <w:sz w:val="22"/>
          <w:szCs w:val="22"/>
          <w:bdr w:val="nil"/>
          <w:lang w:val="en-US"/>
        </w:rPr>
        <w:t>not</w:t>
      </w:r>
      <w:r w:rsidRPr="00EE6964">
        <w:rPr>
          <w:sz w:val="22"/>
          <w:szCs w:val="22"/>
          <w:bdr w:val="nil"/>
          <w:lang w:val="en-US"/>
        </w:rPr>
        <w:t xml:space="preserve"> </w:t>
      </w:r>
      <w:r>
        <w:rPr>
          <w:sz w:val="22"/>
          <w:szCs w:val="22"/>
          <w:bdr w:val="nil"/>
          <w:lang w:val="en-US"/>
        </w:rPr>
        <w:t>provide</w:t>
      </w:r>
      <w:r w:rsidRPr="00EE6964">
        <w:rPr>
          <w:sz w:val="22"/>
          <w:szCs w:val="22"/>
          <w:bdr w:val="nil"/>
          <w:lang w:val="en-US"/>
        </w:rPr>
        <w:t xml:space="preserve"> </w:t>
      </w:r>
      <w:r>
        <w:rPr>
          <w:sz w:val="22"/>
          <w:szCs w:val="22"/>
          <w:bdr w:val="nil"/>
          <w:lang w:val="en-US"/>
        </w:rPr>
        <w:t>information</w:t>
      </w:r>
      <w:r w:rsidRPr="00EE6964">
        <w:rPr>
          <w:sz w:val="22"/>
          <w:szCs w:val="22"/>
          <w:bdr w:val="nil"/>
          <w:lang w:val="en-US"/>
        </w:rPr>
        <w:t xml:space="preserve"> </w:t>
      </w:r>
      <w:r>
        <w:rPr>
          <w:sz w:val="22"/>
          <w:szCs w:val="22"/>
          <w:bdr w:val="nil"/>
          <w:lang w:val="en-US"/>
        </w:rPr>
        <w:t>according</w:t>
      </w:r>
      <w:r w:rsidRPr="00EE6964">
        <w:rPr>
          <w:sz w:val="22"/>
          <w:szCs w:val="22"/>
          <w:bdr w:val="nil"/>
          <w:lang w:val="en-US"/>
        </w:rPr>
        <w:t xml:space="preserve"> </w:t>
      </w:r>
      <w:r>
        <w:rPr>
          <w:sz w:val="22"/>
          <w:szCs w:val="22"/>
          <w:bdr w:val="nil"/>
          <w:lang w:val="en-US"/>
        </w:rPr>
        <w:t>to</w:t>
      </w:r>
      <w:r w:rsidRPr="00EE6964">
        <w:rPr>
          <w:sz w:val="22"/>
          <w:szCs w:val="22"/>
          <w:bdr w:val="nil"/>
          <w:lang w:val="en-US"/>
        </w:rPr>
        <w:t xml:space="preserve"> </w:t>
      </w:r>
      <w:r>
        <w:rPr>
          <w:sz w:val="22"/>
          <w:szCs w:val="22"/>
          <w:bdr w:val="nil"/>
          <w:lang w:val="en-US"/>
        </w:rPr>
        <w:t>Clause</w:t>
      </w:r>
      <w:r w:rsidRPr="00EE6964">
        <w:rPr>
          <w:sz w:val="22"/>
          <w:szCs w:val="22"/>
          <w:bdr w:val="nil"/>
          <w:lang w:val="en-US"/>
        </w:rPr>
        <w:t xml:space="preserve"> 3.3. </w:t>
      </w:r>
      <w:r>
        <w:rPr>
          <w:sz w:val="22"/>
          <w:szCs w:val="22"/>
          <w:bdr w:val="nil"/>
          <w:lang w:val="en-US"/>
        </w:rPr>
        <w:t>In</w:t>
      </w:r>
      <w:r w:rsidRPr="00EE6964">
        <w:rPr>
          <w:sz w:val="22"/>
          <w:szCs w:val="22"/>
          <w:bdr w:val="nil"/>
          <w:lang w:val="en-US"/>
        </w:rPr>
        <w:t xml:space="preserve"> </w:t>
      </w:r>
      <w:r>
        <w:rPr>
          <w:sz w:val="22"/>
          <w:szCs w:val="22"/>
          <w:bdr w:val="nil"/>
          <w:lang w:val="en-US"/>
        </w:rPr>
        <w:t>Annex</w:t>
      </w:r>
      <w:r w:rsidRPr="00EE6964">
        <w:rPr>
          <w:sz w:val="22"/>
          <w:szCs w:val="22"/>
          <w:bdr w:val="nil"/>
          <w:lang w:val="en-US"/>
        </w:rPr>
        <w:t xml:space="preserve"> 3 </w:t>
      </w:r>
      <w:r>
        <w:rPr>
          <w:sz w:val="22"/>
          <w:szCs w:val="22"/>
          <w:bdr w:val="nil"/>
          <w:lang w:val="en-US"/>
        </w:rPr>
        <w:t>to</w:t>
      </w:r>
      <w:r w:rsidRPr="00EE6964">
        <w:rPr>
          <w:sz w:val="22"/>
          <w:szCs w:val="22"/>
          <w:bdr w:val="nil"/>
          <w:lang w:val="en-US"/>
        </w:rPr>
        <w:t xml:space="preserve"> </w:t>
      </w:r>
      <w:r>
        <w:rPr>
          <w:sz w:val="22"/>
          <w:szCs w:val="22"/>
          <w:bdr w:val="nil"/>
          <w:lang w:val="en-US"/>
        </w:rPr>
        <w:t>the</w:t>
      </w:r>
      <w:r w:rsidRPr="00EE6964">
        <w:rPr>
          <w:sz w:val="22"/>
          <w:szCs w:val="22"/>
          <w:bdr w:val="nil"/>
          <w:lang w:val="en-US"/>
        </w:rPr>
        <w:t xml:space="preserve"> </w:t>
      </w:r>
      <w:r>
        <w:rPr>
          <w:sz w:val="22"/>
          <w:szCs w:val="22"/>
          <w:bdr w:val="nil"/>
          <w:lang w:val="en-US"/>
        </w:rPr>
        <w:t>Rules</w:t>
      </w:r>
      <w:r w:rsidRPr="00EE6964">
        <w:rPr>
          <w:sz w:val="22"/>
          <w:szCs w:val="22"/>
          <w:bdr w:val="nil"/>
          <w:lang w:val="en-US"/>
        </w:rPr>
        <w:t xml:space="preserve"> </w:t>
      </w:r>
      <w:r>
        <w:rPr>
          <w:sz w:val="22"/>
          <w:szCs w:val="22"/>
          <w:bdr w:val="nil"/>
          <w:lang w:val="en-US"/>
        </w:rPr>
        <w:t>for</w:t>
      </w:r>
      <w:r w:rsidRPr="00EE6964">
        <w:rPr>
          <w:sz w:val="22"/>
          <w:szCs w:val="22"/>
          <w:bdr w:val="nil"/>
          <w:lang w:val="en-US"/>
        </w:rPr>
        <w:t xml:space="preserve"> </w:t>
      </w:r>
      <w:r>
        <w:rPr>
          <w:sz w:val="22"/>
          <w:szCs w:val="22"/>
          <w:bdr w:val="nil"/>
          <w:lang w:val="en-US"/>
        </w:rPr>
        <w:t>the</w:t>
      </w:r>
      <w:r w:rsidRPr="00EE6964">
        <w:rPr>
          <w:sz w:val="22"/>
          <w:szCs w:val="22"/>
          <w:bdr w:val="nil"/>
          <w:lang w:val="en-US"/>
        </w:rPr>
        <w:t xml:space="preserve"> </w:t>
      </w:r>
      <w:r>
        <w:rPr>
          <w:sz w:val="22"/>
          <w:szCs w:val="22"/>
          <w:bdr w:val="nil"/>
          <w:lang w:val="en-US"/>
        </w:rPr>
        <w:t>purpose</w:t>
      </w:r>
      <w:r w:rsidRPr="00EE6964">
        <w:rPr>
          <w:sz w:val="22"/>
          <w:szCs w:val="22"/>
          <w:bdr w:val="nil"/>
          <w:lang w:val="en-US"/>
        </w:rPr>
        <w:t xml:space="preserve"> </w:t>
      </w:r>
      <w:r>
        <w:rPr>
          <w:sz w:val="22"/>
          <w:szCs w:val="22"/>
          <w:bdr w:val="nil"/>
          <w:lang w:val="en-US"/>
        </w:rPr>
        <w:t>of</w:t>
      </w:r>
      <w:r w:rsidRPr="00EE6964">
        <w:rPr>
          <w:sz w:val="22"/>
          <w:szCs w:val="22"/>
          <w:bdr w:val="nil"/>
          <w:lang w:val="en-US"/>
        </w:rPr>
        <w:t xml:space="preserve"> </w:t>
      </w:r>
      <w:r>
        <w:rPr>
          <w:sz w:val="22"/>
          <w:szCs w:val="22"/>
          <w:bdr w:val="nil"/>
          <w:lang w:val="en-US"/>
        </w:rPr>
        <w:t>expert</w:t>
      </w:r>
      <w:r w:rsidRPr="00EE6964">
        <w:rPr>
          <w:sz w:val="22"/>
          <w:szCs w:val="22"/>
          <w:bdr w:val="nil"/>
          <w:lang w:val="en-US"/>
        </w:rPr>
        <w:t xml:space="preserve"> </w:t>
      </w:r>
      <w:r>
        <w:rPr>
          <w:sz w:val="22"/>
          <w:szCs w:val="22"/>
          <w:bdr w:val="nil"/>
          <w:lang w:val="en-US"/>
        </w:rPr>
        <w:t>opinion</w:t>
      </w:r>
      <w:r w:rsidRPr="00EE6964">
        <w:rPr>
          <w:sz w:val="22"/>
          <w:szCs w:val="22"/>
          <w:bdr w:val="nil"/>
          <w:lang w:val="en-US"/>
        </w:rPr>
        <w:t xml:space="preserve"> (</w:t>
      </w:r>
      <w:r>
        <w:rPr>
          <w:sz w:val="22"/>
          <w:szCs w:val="22"/>
          <w:bdr w:val="nil"/>
          <w:lang w:val="en-US"/>
        </w:rPr>
        <w:t>recommendation</w:t>
      </w:r>
      <w:r w:rsidRPr="00EE6964">
        <w:rPr>
          <w:sz w:val="22"/>
          <w:szCs w:val="22"/>
          <w:bdr w:val="nil"/>
          <w:lang w:val="en-US"/>
        </w:rPr>
        <w:t xml:space="preserve">) </w:t>
      </w:r>
      <w:r>
        <w:rPr>
          <w:sz w:val="22"/>
          <w:szCs w:val="22"/>
          <w:bdr w:val="nil"/>
          <w:lang w:val="en-US"/>
        </w:rPr>
        <w:t>of</w:t>
      </w:r>
      <w:r w:rsidRPr="00EE6964">
        <w:rPr>
          <w:sz w:val="22"/>
          <w:szCs w:val="22"/>
          <w:bdr w:val="nil"/>
          <w:lang w:val="en-US"/>
        </w:rPr>
        <w:t xml:space="preserve"> </w:t>
      </w:r>
      <w:r>
        <w:rPr>
          <w:sz w:val="22"/>
          <w:szCs w:val="22"/>
          <w:bdr w:val="nil"/>
          <w:lang w:val="en-US"/>
        </w:rPr>
        <w:t>the</w:t>
      </w:r>
      <w:r w:rsidRPr="00EE6964">
        <w:rPr>
          <w:sz w:val="22"/>
          <w:szCs w:val="22"/>
          <w:bdr w:val="nil"/>
          <w:lang w:val="en-US"/>
        </w:rPr>
        <w:t xml:space="preserve"> </w:t>
      </w:r>
      <w:r>
        <w:rPr>
          <w:sz w:val="22"/>
          <w:szCs w:val="22"/>
          <w:bdr w:val="nil"/>
          <w:lang w:val="en-US"/>
        </w:rPr>
        <w:t>Except</w:t>
      </w:r>
      <w:r w:rsidRPr="00EE6964">
        <w:rPr>
          <w:sz w:val="22"/>
          <w:szCs w:val="22"/>
          <w:bdr w:val="nil"/>
          <w:lang w:val="en-US"/>
        </w:rPr>
        <w:t xml:space="preserve"> </w:t>
      </w:r>
      <w:r>
        <w:rPr>
          <w:sz w:val="22"/>
          <w:szCs w:val="22"/>
          <w:bdr w:val="nil"/>
          <w:lang w:val="en-US"/>
        </w:rPr>
        <w:t>Council on the IIM</w:t>
      </w:r>
      <w:r w:rsidR="0095051A" w:rsidRPr="005D00FC">
        <w:rPr>
          <w:sz w:val="22"/>
          <w:szCs w:val="22"/>
          <w:bdr w:val="nil"/>
          <w:lang w:val="en-US"/>
        </w:rPr>
        <w:t>;</w:t>
      </w:r>
    </w:p>
    <w:p w14:paraId="2B680A88" w14:textId="77777777" w:rsidR="000B3732" w:rsidRPr="00FA5381" w:rsidRDefault="00252780" w:rsidP="00877CCF">
      <w:pPr>
        <w:widowControl/>
        <w:numPr>
          <w:ilvl w:val="0"/>
          <w:numId w:val="10"/>
        </w:numPr>
        <w:tabs>
          <w:tab w:val="clear" w:pos="2007"/>
          <w:tab w:val="left" w:pos="284"/>
          <w:tab w:val="left" w:pos="993"/>
        </w:tabs>
        <w:overflowPunct/>
        <w:autoSpaceDE/>
        <w:autoSpaceDN/>
        <w:adjustRightInd/>
        <w:spacing w:before="60" w:after="240"/>
        <w:ind w:left="900" w:firstLine="567"/>
        <w:jc w:val="both"/>
        <w:textAlignment w:val="auto"/>
        <w:rPr>
          <w:sz w:val="22"/>
          <w:szCs w:val="22"/>
          <w:lang w:val="en-GB"/>
        </w:rPr>
      </w:pPr>
      <w:r w:rsidRPr="00FA5381">
        <w:rPr>
          <w:sz w:val="22"/>
          <w:szCs w:val="22"/>
          <w:bdr w:val="nil"/>
          <w:lang w:val="en-GB"/>
        </w:rPr>
        <w:t xml:space="preserve">in other circumstances, provided that a respective (favourable) opinion is issued by the IIM Expert Council. At the same time, the Exchange's inquiry with the IIM Expert Council </w:t>
      </w:r>
      <w:r w:rsidRPr="00FA5381">
        <w:rPr>
          <w:sz w:val="22"/>
          <w:szCs w:val="22"/>
          <w:bdr w:val="nil"/>
          <w:lang w:val="en-GB"/>
        </w:rPr>
        <w:lastRenderedPageBreak/>
        <w:t xml:space="preserve">shall describe the reasons why it is appropriate to exclude the securities from the IIM Sector/ IIM-Prime Segment. </w:t>
      </w:r>
    </w:p>
    <w:p w14:paraId="5168DAEC" w14:textId="07027174" w:rsidR="0004100A" w:rsidRPr="00FA5381" w:rsidRDefault="005013A0" w:rsidP="005013A0">
      <w:pPr>
        <w:widowControl/>
        <w:tabs>
          <w:tab w:val="left" w:pos="284"/>
          <w:tab w:val="left" w:pos="567"/>
        </w:tabs>
        <w:overflowPunct/>
        <w:autoSpaceDE/>
        <w:autoSpaceDN/>
        <w:adjustRightInd/>
        <w:spacing w:before="60" w:after="240"/>
        <w:jc w:val="both"/>
        <w:textAlignment w:val="auto"/>
        <w:rPr>
          <w:sz w:val="22"/>
          <w:szCs w:val="22"/>
          <w:lang w:val="en-GB"/>
        </w:rPr>
      </w:pPr>
      <w:r>
        <w:rPr>
          <w:sz w:val="22"/>
          <w:szCs w:val="22"/>
          <w:bdr w:val="nil"/>
          <w:lang w:val="en-GB"/>
        </w:rPr>
        <w:tab/>
      </w:r>
      <w:r w:rsidR="00252780" w:rsidRPr="00FA5381">
        <w:rPr>
          <w:sz w:val="22"/>
          <w:szCs w:val="22"/>
          <w:bdr w:val="nil"/>
          <w:lang w:val="en-GB"/>
        </w:rPr>
        <w:t>The decision to exclude the securities from the RII Sector/RII-Prime Segment shall be made by the Exchange on the basis of the Listing Department expert opinion.</w:t>
      </w:r>
      <w:r w:rsidR="00A2439B" w:rsidRPr="00FA5381">
        <w:rPr>
          <w:sz w:val="22"/>
          <w:szCs w:val="22"/>
          <w:bdr w:val="nil"/>
          <w:lang w:val="en-GB"/>
        </w:rPr>
        <w:t xml:space="preserve"> The Exchange may deny inclusion of bonds in the IIM Sector / IIM-Prime Segment on the basis of the Listing Department expert opinion, without giving any reason therefor.</w:t>
      </w:r>
    </w:p>
    <w:p w14:paraId="3EA36F91" w14:textId="03C72026" w:rsidR="0004100A" w:rsidRPr="00FA5381" w:rsidRDefault="005013A0" w:rsidP="005D00FC">
      <w:pPr>
        <w:tabs>
          <w:tab w:val="left" w:pos="284"/>
          <w:tab w:val="left" w:pos="1021"/>
        </w:tabs>
        <w:spacing w:before="120"/>
        <w:jc w:val="both"/>
        <w:rPr>
          <w:sz w:val="22"/>
          <w:szCs w:val="22"/>
          <w:lang w:val="en-GB"/>
        </w:rPr>
      </w:pPr>
      <w:r>
        <w:rPr>
          <w:sz w:val="22"/>
          <w:szCs w:val="22"/>
          <w:bdr w:val="nil"/>
          <w:lang w:val="en-GB"/>
        </w:rPr>
        <w:tab/>
      </w:r>
      <w:r w:rsidR="00A2439B" w:rsidRPr="00FA5381">
        <w:rPr>
          <w:sz w:val="22"/>
          <w:szCs w:val="22"/>
          <w:bdr w:val="nil"/>
          <w:lang w:val="en-GB"/>
        </w:rPr>
        <w:t>Following the</w:t>
      </w:r>
      <w:r w:rsidR="0004100A" w:rsidRPr="00FA5381">
        <w:rPr>
          <w:sz w:val="22"/>
          <w:szCs w:val="22"/>
          <w:bdr w:val="nil"/>
          <w:lang w:val="en-GB"/>
        </w:rPr>
        <w:t xml:space="preserve"> decision to exclude the securities from the RII Sector/RII-Prime Segment</w:t>
      </w:r>
      <w:r w:rsidR="00FC136D" w:rsidRPr="00FA5381">
        <w:rPr>
          <w:sz w:val="22"/>
          <w:szCs w:val="22"/>
          <w:bdr w:val="nil"/>
          <w:lang w:val="en-GB"/>
        </w:rPr>
        <w:t xml:space="preserve">, </w:t>
      </w:r>
      <w:r w:rsidR="0004100A" w:rsidRPr="00FA5381">
        <w:rPr>
          <w:sz w:val="22"/>
          <w:szCs w:val="22"/>
          <w:bdr w:val="nil"/>
          <w:lang w:val="en-GB"/>
        </w:rPr>
        <w:t xml:space="preserve">appropriate amendments to </w:t>
      </w:r>
      <w:r w:rsidR="0038681A" w:rsidRPr="00FA5381">
        <w:rPr>
          <w:sz w:val="22"/>
          <w:szCs w:val="22"/>
          <w:bdr w:val="nil"/>
          <w:lang w:val="en-GB"/>
        </w:rPr>
        <w:t xml:space="preserve">the </w:t>
      </w:r>
      <w:r w:rsidR="00DF03E9" w:rsidRPr="00FA5381">
        <w:rPr>
          <w:sz w:val="22"/>
          <w:szCs w:val="22"/>
          <w:bdr w:val="nil"/>
          <w:lang w:val="en-GB"/>
        </w:rPr>
        <w:t>Exchange</w:t>
      </w:r>
      <w:r w:rsidR="0004100A" w:rsidRPr="00FA5381">
        <w:rPr>
          <w:sz w:val="22"/>
          <w:szCs w:val="22"/>
          <w:bdr w:val="nil"/>
          <w:lang w:val="en-GB"/>
        </w:rPr>
        <w:t xml:space="preserve"> Trading System</w:t>
      </w:r>
      <w:r w:rsidR="00A2439B" w:rsidRPr="00FA5381">
        <w:rPr>
          <w:sz w:val="22"/>
          <w:szCs w:val="22"/>
          <w:bdr w:val="nil"/>
          <w:lang w:val="en-GB"/>
        </w:rPr>
        <w:t xml:space="preserve"> shall be made</w:t>
      </w:r>
      <w:r w:rsidR="0004100A" w:rsidRPr="00FA5381">
        <w:rPr>
          <w:sz w:val="22"/>
          <w:szCs w:val="22"/>
          <w:bdr w:val="nil"/>
          <w:lang w:val="en-GB"/>
        </w:rPr>
        <w:t>.</w:t>
      </w:r>
    </w:p>
    <w:p w14:paraId="1EFBF3BB" w14:textId="77777777" w:rsidR="0004100A" w:rsidRPr="00FA5381" w:rsidRDefault="0004100A" w:rsidP="00877CCF">
      <w:pPr>
        <w:pStyle w:val="affd"/>
        <w:numPr>
          <w:ilvl w:val="2"/>
          <w:numId w:val="190"/>
        </w:numPr>
        <w:tabs>
          <w:tab w:val="left" w:pos="284"/>
          <w:tab w:val="left" w:pos="1021"/>
        </w:tabs>
        <w:spacing w:before="120"/>
        <w:ind w:firstLine="567"/>
        <w:jc w:val="both"/>
        <w:rPr>
          <w:sz w:val="22"/>
          <w:szCs w:val="22"/>
          <w:lang w:val="en-GB"/>
        </w:rPr>
      </w:pPr>
      <w:r w:rsidRPr="00FA5381">
        <w:rPr>
          <w:sz w:val="22"/>
          <w:szCs w:val="22"/>
          <w:bdr w:val="nil"/>
          <w:lang w:val="en-GB"/>
        </w:rPr>
        <w:t xml:space="preserve">Not later than </w:t>
      </w:r>
      <w:r w:rsidR="0016152C" w:rsidRPr="00FA5381">
        <w:rPr>
          <w:sz w:val="22"/>
          <w:szCs w:val="22"/>
          <w:bdr w:val="nil"/>
          <w:lang w:val="en-GB"/>
        </w:rPr>
        <w:t>one</w:t>
      </w:r>
      <w:r w:rsidRPr="00FA5381">
        <w:rPr>
          <w:sz w:val="22"/>
          <w:szCs w:val="22"/>
          <w:bdr w:val="nil"/>
          <w:lang w:val="en-GB"/>
        </w:rPr>
        <w:t xml:space="preserve"> trading day following that of the Exchange's decision to exclude the securities from the RII Sector/RII-Prime Segment, the Exchange shall:</w:t>
      </w:r>
    </w:p>
    <w:p w14:paraId="42C20F8C" w14:textId="77777777" w:rsidR="0004100A" w:rsidRPr="00FA5381" w:rsidRDefault="0004100A" w:rsidP="00877CCF">
      <w:pPr>
        <w:pStyle w:val="affd"/>
        <w:numPr>
          <w:ilvl w:val="0"/>
          <w:numId w:val="17"/>
        </w:numPr>
        <w:tabs>
          <w:tab w:val="left" w:pos="284"/>
          <w:tab w:val="left" w:pos="1021"/>
        </w:tabs>
        <w:spacing w:before="120"/>
        <w:ind w:firstLine="567"/>
        <w:jc w:val="both"/>
        <w:rPr>
          <w:sz w:val="22"/>
          <w:szCs w:val="22"/>
          <w:lang w:val="en-GB"/>
        </w:rPr>
      </w:pPr>
      <w:r w:rsidRPr="00FA5381">
        <w:rPr>
          <w:sz w:val="22"/>
          <w:szCs w:val="22"/>
          <w:bdr w:val="nil"/>
          <w:lang w:val="en-GB"/>
        </w:rPr>
        <w:t>notify the Entity of the decision made;</w:t>
      </w:r>
    </w:p>
    <w:p w14:paraId="29DB33B2" w14:textId="77777777" w:rsidR="0004100A" w:rsidRPr="00FA5381" w:rsidRDefault="0004100A" w:rsidP="00877CCF">
      <w:pPr>
        <w:pStyle w:val="affd"/>
        <w:numPr>
          <w:ilvl w:val="0"/>
          <w:numId w:val="17"/>
        </w:numPr>
        <w:tabs>
          <w:tab w:val="left" w:pos="284"/>
          <w:tab w:val="left" w:pos="1021"/>
        </w:tabs>
        <w:spacing w:before="120"/>
        <w:ind w:firstLine="567"/>
        <w:jc w:val="both"/>
        <w:rPr>
          <w:sz w:val="22"/>
          <w:szCs w:val="22"/>
          <w:lang w:val="en-GB"/>
        </w:rPr>
      </w:pPr>
      <w:r w:rsidRPr="00FA5381">
        <w:rPr>
          <w:sz w:val="22"/>
          <w:szCs w:val="22"/>
          <w:bdr w:val="nil"/>
          <w:lang w:val="en-GB"/>
        </w:rPr>
        <w:t xml:space="preserve">disclose the information on the decision made via </w:t>
      </w:r>
      <w:r w:rsidR="00FF777B" w:rsidRPr="00FA5381">
        <w:rPr>
          <w:sz w:val="22"/>
          <w:szCs w:val="22"/>
          <w:bdr w:val="nil"/>
          <w:lang w:val="en-GB"/>
        </w:rPr>
        <w:t>the website of the Exchange</w:t>
      </w:r>
      <w:r w:rsidRPr="00FA5381">
        <w:rPr>
          <w:sz w:val="22"/>
          <w:szCs w:val="22"/>
          <w:bdr w:val="nil"/>
          <w:lang w:val="en-GB"/>
        </w:rPr>
        <w:t>.</w:t>
      </w:r>
    </w:p>
    <w:p w14:paraId="595AF23A" w14:textId="77777777" w:rsidR="007E20B6" w:rsidRPr="00FA5381" w:rsidRDefault="007E20B6" w:rsidP="00FA5381">
      <w:pPr>
        <w:pStyle w:val="2"/>
        <w:tabs>
          <w:tab w:val="left" w:pos="284"/>
        </w:tabs>
        <w:spacing w:before="240" w:after="120"/>
        <w:ind w:firstLine="567"/>
        <w:rPr>
          <w:sz w:val="22"/>
          <w:szCs w:val="22"/>
          <w:lang w:val="en-GB"/>
        </w:rPr>
      </w:pPr>
      <w:bookmarkStart w:id="113" w:name="_Toc69477074"/>
      <w:r w:rsidRPr="00FA5381">
        <w:rPr>
          <w:bCs/>
          <w:sz w:val="22"/>
          <w:szCs w:val="22"/>
          <w:bdr w:val="nil"/>
          <w:lang w:val="en-GB"/>
        </w:rPr>
        <w:t xml:space="preserve">Article </w:t>
      </w:r>
      <w:r w:rsidR="00A43774" w:rsidRPr="00FA5381">
        <w:rPr>
          <w:bCs/>
          <w:sz w:val="22"/>
          <w:szCs w:val="22"/>
          <w:bdr w:val="nil"/>
          <w:lang w:val="en-GB"/>
        </w:rPr>
        <w:t>15.3</w:t>
      </w:r>
      <w:r w:rsidR="002F28B0" w:rsidRPr="00FA5381">
        <w:rPr>
          <w:bCs/>
          <w:sz w:val="22"/>
          <w:szCs w:val="22"/>
          <w:bdr w:val="nil"/>
          <w:lang w:val="en-GB"/>
        </w:rPr>
        <w:t>.</w:t>
      </w:r>
      <w:r w:rsidRPr="00FA5381">
        <w:rPr>
          <w:bCs/>
          <w:sz w:val="22"/>
          <w:szCs w:val="22"/>
          <w:bdr w:val="nil"/>
          <w:lang w:val="en-GB"/>
        </w:rPr>
        <w:t xml:space="preserve"> Specific rules governing inclusion of securities in the Growth Sector (maintaining the listing of, and delisting of securities).</w:t>
      </w:r>
      <w:bookmarkEnd w:id="113"/>
    </w:p>
    <w:p w14:paraId="0909A7B2" w14:textId="26F19C00" w:rsidR="0095051A" w:rsidRPr="005D00FC" w:rsidRDefault="007E20B6" w:rsidP="00877CCF">
      <w:pPr>
        <w:pStyle w:val="affd"/>
        <w:numPr>
          <w:ilvl w:val="2"/>
          <w:numId w:val="191"/>
        </w:numPr>
        <w:tabs>
          <w:tab w:val="left" w:pos="284"/>
          <w:tab w:val="left" w:pos="1021"/>
        </w:tabs>
        <w:spacing w:before="120" w:after="120"/>
        <w:ind w:firstLine="567"/>
        <w:contextualSpacing w:val="0"/>
        <w:jc w:val="both"/>
        <w:rPr>
          <w:sz w:val="22"/>
          <w:szCs w:val="22"/>
          <w:lang w:val="en-GB"/>
        </w:rPr>
      </w:pPr>
      <w:r w:rsidRPr="00FA5381">
        <w:rPr>
          <w:sz w:val="22"/>
          <w:szCs w:val="22"/>
          <w:bdr w:val="nil"/>
          <w:lang w:val="en-GB"/>
        </w:rPr>
        <w:t xml:space="preserve">The following </w:t>
      </w:r>
      <w:r w:rsidR="0095051A">
        <w:rPr>
          <w:sz w:val="22"/>
          <w:szCs w:val="22"/>
          <w:bdr w:val="nil"/>
          <w:lang w:val="en-GB"/>
        </w:rPr>
        <w:t xml:space="preserve">securities </w:t>
      </w:r>
      <w:r w:rsidRPr="00FA5381">
        <w:rPr>
          <w:sz w:val="22"/>
          <w:szCs w:val="22"/>
          <w:bdr w:val="nil"/>
          <w:lang w:val="en-GB"/>
        </w:rPr>
        <w:t>may be included in the Growth Sector</w:t>
      </w:r>
      <w:r w:rsidR="0095051A">
        <w:rPr>
          <w:sz w:val="22"/>
          <w:szCs w:val="22"/>
          <w:bdr w:val="nil"/>
          <w:lang w:val="en-GB"/>
        </w:rPr>
        <w:t xml:space="preserve"> provided that the following requirements are met</w:t>
      </w:r>
      <w:r w:rsidRPr="00FA5381">
        <w:rPr>
          <w:sz w:val="22"/>
          <w:szCs w:val="22"/>
          <w:bdr w:val="nil"/>
          <w:lang w:val="en-GB"/>
        </w:rPr>
        <w:t>:</w:t>
      </w:r>
    </w:p>
    <w:p w14:paraId="110B8E9D" w14:textId="4D05351F" w:rsidR="007E20B6" w:rsidRPr="00357B3E" w:rsidRDefault="007E20B6" w:rsidP="00877CCF">
      <w:pPr>
        <w:pStyle w:val="affd"/>
        <w:numPr>
          <w:ilvl w:val="3"/>
          <w:numId w:val="191"/>
        </w:numPr>
        <w:tabs>
          <w:tab w:val="left" w:pos="284"/>
          <w:tab w:val="left" w:pos="1021"/>
        </w:tabs>
        <w:spacing w:before="120" w:after="120"/>
        <w:contextualSpacing w:val="0"/>
        <w:jc w:val="both"/>
        <w:rPr>
          <w:sz w:val="22"/>
          <w:szCs w:val="22"/>
          <w:lang w:val="en-GB"/>
        </w:rPr>
      </w:pPr>
      <w:r w:rsidRPr="00FA5381">
        <w:rPr>
          <w:sz w:val="22"/>
          <w:szCs w:val="22"/>
          <w:bdr w:val="nil"/>
          <w:lang w:val="en-GB"/>
        </w:rPr>
        <w:t xml:space="preserve"> shares, bonds, including exchange-</w:t>
      </w:r>
      <w:r w:rsidR="00052D8A" w:rsidRPr="00FA5381">
        <w:rPr>
          <w:sz w:val="22"/>
          <w:szCs w:val="22"/>
          <w:lang w:val="en-US"/>
        </w:rPr>
        <w:t xml:space="preserve"> </w:t>
      </w:r>
      <w:r w:rsidR="00052D8A" w:rsidRPr="00CE7BA7">
        <w:rPr>
          <w:sz w:val="22"/>
          <w:szCs w:val="22"/>
          <w:bdr w:val="nil"/>
          <w:lang w:val="en-GB"/>
        </w:rPr>
        <w:t>regulated</w:t>
      </w:r>
      <w:r w:rsidRPr="00696391">
        <w:rPr>
          <w:sz w:val="22"/>
          <w:szCs w:val="22"/>
          <w:bdr w:val="nil"/>
          <w:lang w:val="en-GB"/>
        </w:rPr>
        <w:t xml:space="preserve"> bonds of Russian issuers, and investment units of unit investment funds, subject to compliance with the requirements set out in Clause 3.4 Annex 3 to these Rules</w:t>
      </w:r>
      <w:r w:rsidR="0095051A">
        <w:rPr>
          <w:sz w:val="22"/>
          <w:szCs w:val="22"/>
          <w:bdr w:val="nil"/>
          <w:lang w:val="en-GB"/>
        </w:rPr>
        <w:t xml:space="preserve"> and requirements specified in Article 15.1 of the Rules</w:t>
      </w:r>
      <w:r w:rsidRPr="00696391">
        <w:rPr>
          <w:sz w:val="22"/>
          <w:szCs w:val="22"/>
          <w:bdr w:val="nil"/>
          <w:lang w:val="en-GB"/>
        </w:rPr>
        <w:t>.</w:t>
      </w:r>
    </w:p>
    <w:p w14:paraId="3CA3FB87" w14:textId="005933B0" w:rsidR="006E52A0" w:rsidRPr="005013A0" w:rsidRDefault="007E20B6" w:rsidP="00877CCF">
      <w:pPr>
        <w:pStyle w:val="affd"/>
        <w:numPr>
          <w:ilvl w:val="2"/>
          <w:numId w:val="191"/>
        </w:numPr>
        <w:ind w:firstLine="567"/>
        <w:rPr>
          <w:sz w:val="22"/>
          <w:szCs w:val="22"/>
          <w:bdr w:val="nil"/>
          <w:lang w:val="en-US"/>
        </w:rPr>
      </w:pPr>
      <w:r w:rsidRPr="00AF21A0">
        <w:rPr>
          <w:sz w:val="22"/>
          <w:szCs w:val="22"/>
          <w:bdr w:val="nil"/>
          <w:lang w:val="en-GB"/>
        </w:rPr>
        <w:t xml:space="preserve">The decision to include or deny inclusion of securities in the Growth Sector shall be made by Moscow Exchange on the basis of </w:t>
      </w:r>
      <w:r w:rsidR="005013A0">
        <w:rPr>
          <w:sz w:val="22"/>
          <w:szCs w:val="22"/>
          <w:bdr w:val="nil"/>
          <w:lang w:val="en-GB"/>
        </w:rPr>
        <w:t xml:space="preserve">expert opinion of the Listing Department and </w:t>
      </w:r>
      <w:r w:rsidRPr="00AF21A0">
        <w:rPr>
          <w:sz w:val="22"/>
          <w:szCs w:val="22"/>
          <w:bdr w:val="nil"/>
          <w:lang w:val="en-GB"/>
        </w:rPr>
        <w:t>a letter to be fil</w:t>
      </w:r>
      <w:r w:rsidRPr="00FC3A4F">
        <w:rPr>
          <w:sz w:val="22"/>
          <w:szCs w:val="22"/>
          <w:bdr w:val="nil"/>
          <w:lang w:val="en-GB"/>
        </w:rPr>
        <w:t xml:space="preserve">ed by the Entity with Moscow Exchange, </w:t>
      </w:r>
      <w:r w:rsidRPr="005D00FC">
        <w:rPr>
          <w:b/>
          <w:bCs/>
          <w:sz w:val="22"/>
          <w:szCs w:val="22"/>
          <w:bdr w:val="nil"/>
          <w:lang w:val="en-GB"/>
        </w:rPr>
        <w:t xml:space="preserve">within 15 </w:t>
      </w:r>
      <w:r w:rsidR="00802AD5">
        <w:rPr>
          <w:b/>
          <w:bCs/>
          <w:sz w:val="22"/>
          <w:szCs w:val="22"/>
          <w:bdr w:val="nil"/>
          <w:lang w:val="en-GB"/>
        </w:rPr>
        <w:t>working day</w:t>
      </w:r>
      <w:r w:rsidRPr="005D00FC">
        <w:rPr>
          <w:b/>
          <w:bCs/>
          <w:sz w:val="22"/>
          <w:szCs w:val="22"/>
          <w:bdr w:val="nil"/>
          <w:lang w:val="en-GB"/>
        </w:rPr>
        <w:t>s</w:t>
      </w:r>
      <w:r w:rsidRPr="00854F3E">
        <w:rPr>
          <w:sz w:val="22"/>
          <w:szCs w:val="22"/>
          <w:bdr w:val="nil"/>
          <w:lang w:val="en-GB"/>
        </w:rPr>
        <w:t xml:space="preserve"> from the date of receiving the letter and a complete set of documents referred to in Clause 3.5 Annex 3 to these Rules. </w:t>
      </w:r>
      <w:r w:rsidR="005013A0" w:rsidRPr="005013A0">
        <w:rPr>
          <w:sz w:val="22"/>
          <w:szCs w:val="22"/>
          <w:bdr w:val="nil"/>
          <w:lang w:val="en-US"/>
        </w:rPr>
        <w:t xml:space="preserve">In this case, a decision on inclusion in the Growth Sector shall not be taken before a decision on including securities in the List upon considering the Application on inclusion in the List is taken. </w:t>
      </w:r>
    </w:p>
    <w:p w14:paraId="34523D50" w14:textId="70CAB78B" w:rsidR="007E20B6" w:rsidRPr="00D831A3" w:rsidRDefault="007E20B6" w:rsidP="005D00FC">
      <w:pPr>
        <w:ind w:firstLine="284"/>
        <w:rPr>
          <w:lang w:val="en-US"/>
        </w:rPr>
      </w:pPr>
      <w:r w:rsidRPr="005D00FC">
        <w:rPr>
          <w:sz w:val="22"/>
          <w:szCs w:val="22"/>
          <w:bdr w:val="nil"/>
          <w:lang w:val="en-GB"/>
        </w:rPr>
        <w:t>Moscow Exchange shall review the letter and the set of documents</w:t>
      </w:r>
      <w:r w:rsidR="005013A0" w:rsidRPr="005D00FC">
        <w:rPr>
          <w:sz w:val="22"/>
          <w:szCs w:val="22"/>
          <w:bdr w:val="nil"/>
          <w:lang w:val="en-GB"/>
        </w:rPr>
        <w:t>,</w:t>
      </w:r>
      <w:r w:rsidRPr="005D00FC">
        <w:rPr>
          <w:sz w:val="22"/>
          <w:szCs w:val="22"/>
          <w:bdr w:val="nil"/>
          <w:lang w:val="en-GB"/>
        </w:rPr>
        <w:t xml:space="preserve"> and </w:t>
      </w:r>
      <w:r w:rsidR="005013A0" w:rsidRPr="005D00FC">
        <w:rPr>
          <w:sz w:val="22"/>
          <w:szCs w:val="22"/>
          <w:bdr w:val="nil"/>
          <w:lang w:val="en-GB"/>
        </w:rPr>
        <w:t xml:space="preserve">change time limits for making a relevant </w:t>
      </w:r>
      <w:r w:rsidRPr="005D00FC">
        <w:rPr>
          <w:sz w:val="22"/>
          <w:szCs w:val="22"/>
          <w:bdr w:val="nil"/>
          <w:lang w:val="en-GB"/>
        </w:rPr>
        <w:t>decision in accordance with the procedure referred to in Article 7 of these Rules, with due regard to the specific rules set out in this Article</w:t>
      </w:r>
      <w:r w:rsidRPr="00D831A3">
        <w:rPr>
          <w:bdr w:val="nil"/>
          <w:lang w:val="en-GB"/>
        </w:rPr>
        <w:t>.</w:t>
      </w:r>
      <w:r w:rsidR="00164D6A" w:rsidRPr="00D831A3">
        <w:rPr>
          <w:bdr w:val="nil"/>
          <w:lang w:val="en-GB"/>
        </w:rPr>
        <w:t xml:space="preserve"> </w:t>
      </w:r>
    </w:p>
    <w:p w14:paraId="520701B3" w14:textId="697F2F8E" w:rsidR="007E20B6" w:rsidRPr="00FA5381" w:rsidRDefault="005013A0" w:rsidP="005013A0">
      <w:pPr>
        <w:tabs>
          <w:tab w:val="left" w:pos="284"/>
          <w:tab w:val="left" w:pos="567"/>
        </w:tabs>
        <w:spacing w:before="120"/>
        <w:jc w:val="both"/>
        <w:rPr>
          <w:sz w:val="22"/>
          <w:szCs w:val="22"/>
          <w:lang w:val="en-GB"/>
        </w:rPr>
      </w:pPr>
      <w:r>
        <w:rPr>
          <w:sz w:val="22"/>
          <w:szCs w:val="22"/>
          <w:bdr w:val="nil"/>
          <w:lang w:val="en-GB"/>
        </w:rPr>
        <w:tab/>
      </w:r>
      <w:r w:rsidR="007E20B6" w:rsidRPr="00FA5381">
        <w:rPr>
          <w:sz w:val="22"/>
          <w:szCs w:val="22"/>
          <w:bdr w:val="nil"/>
          <w:lang w:val="en-GB"/>
        </w:rPr>
        <w:t>Not later than 1 trading day following that of Moscow Exchange's decision to include the securities in the Growth Sector, Moscow Exchange shall:</w:t>
      </w:r>
    </w:p>
    <w:p w14:paraId="71D90F7C" w14:textId="77777777" w:rsidR="007E20B6" w:rsidRPr="00FA5381" w:rsidRDefault="007E20B6" w:rsidP="00877CCF">
      <w:pPr>
        <w:pStyle w:val="affd"/>
        <w:numPr>
          <w:ilvl w:val="0"/>
          <w:numId w:val="17"/>
        </w:numPr>
        <w:tabs>
          <w:tab w:val="left" w:pos="284"/>
          <w:tab w:val="left" w:pos="1021"/>
        </w:tabs>
        <w:spacing w:before="120"/>
        <w:ind w:firstLine="567"/>
        <w:jc w:val="both"/>
        <w:rPr>
          <w:sz w:val="22"/>
          <w:szCs w:val="22"/>
          <w:lang w:val="en-GB"/>
        </w:rPr>
      </w:pPr>
      <w:r w:rsidRPr="00FA5381">
        <w:rPr>
          <w:sz w:val="22"/>
          <w:szCs w:val="22"/>
          <w:bdr w:val="nil"/>
          <w:lang w:val="en-GB"/>
        </w:rPr>
        <w:t>notify the Entity of the decision made;</w:t>
      </w:r>
    </w:p>
    <w:p w14:paraId="2F33F19F" w14:textId="77777777" w:rsidR="007E20B6" w:rsidRPr="00FA5381" w:rsidRDefault="007E20B6" w:rsidP="00877CCF">
      <w:pPr>
        <w:pStyle w:val="affd"/>
        <w:numPr>
          <w:ilvl w:val="0"/>
          <w:numId w:val="17"/>
        </w:numPr>
        <w:tabs>
          <w:tab w:val="left" w:pos="284"/>
          <w:tab w:val="left" w:pos="1021"/>
        </w:tabs>
        <w:spacing w:before="120" w:after="120"/>
        <w:ind w:firstLine="567"/>
        <w:contextualSpacing w:val="0"/>
        <w:jc w:val="both"/>
        <w:rPr>
          <w:sz w:val="22"/>
          <w:szCs w:val="22"/>
          <w:lang w:val="en-GB"/>
        </w:rPr>
      </w:pPr>
      <w:r w:rsidRPr="00FA5381">
        <w:rPr>
          <w:sz w:val="22"/>
          <w:szCs w:val="22"/>
          <w:bdr w:val="nil"/>
          <w:lang w:val="en-GB"/>
        </w:rPr>
        <w:t>disclose the information on such decision on the Moscow Exchange website.</w:t>
      </w:r>
    </w:p>
    <w:p w14:paraId="425CF6D2" w14:textId="7A2BA18F" w:rsidR="00D831A3" w:rsidRPr="005D00FC" w:rsidRDefault="007E20B6" w:rsidP="00877CCF">
      <w:pPr>
        <w:pStyle w:val="affd"/>
        <w:numPr>
          <w:ilvl w:val="2"/>
          <w:numId w:val="191"/>
        </w:numPr>
        <w:tabs>
          <w:tab w:val="left" w:pos="284"/>
          <w:tab w:val="left" w:pos="1021"/>
        </w:tabs>
        <w:spacing w:before="120" w:after="120"/>
        <w:ind w:firstLine="567"/>
        <w:contextualSpacing w:val="0"/>
        <w:jc w:val="both"/>
        <w:rPr>
          <w:sz w:val="22"/>
          <w:szCs w:val="22"/>
          <w:lang w:val="en-GB"/>
        </w:rPr>
      </w:pPr>
      <w:r w:rsidRPr="00FA5381">
        <w:rPr>
          <w:sz w:val="22"/>
          <w:szCs w:val="22"/>
          <w:bdr w:val="nil"/>
          <w:lang w:val="en-GB"/>
        </w:rPr>
        <w:tab/>
        <w:t>If either the Entity and/or the security are found to be non-compliant with requirements</w:t>
      </w:r>
      <w:r w:rsidR="002F28B0" w:rsidRPr="00FA5381">
        <w:rPr>
          <w:sz w:val="22"/>
          <w:szCs w:val="22"/>
          <w:bdr w:val="nil"/>
          <w:lang w:val="en-GB"/>
        </w:rPr>
        <w:t xml:space="preserve"> and </w:t>
      </w:r>
      <w:r w:rsidR="00D831A3">
        <w:rPr>
          <w:sz w:val="22"/>
          <w:szCs w:val="22"/>
          <w:bdr w:val="nil"/>
          <w:lang w:val="en-GB"/>
        </w:rPr>
        <w:t>conditions</w:t>
      </w:r>
      <w:r w:rsidR="002F28B0" w:rsidRPr="00FA5381">
        <w:rPr>
          <w:sz w:val="22"/>
          <w:szCs w:val="22"/>
          <w:bdr w:val="nil"/>
          <w:lang w:val="en-GB"/>
        </w:rPr>
        <w:t xml:space="preserve"> specified in </w:t>
      </w:r>
      <w:r w:rsidR="00D831A3">
        <w:rPr>
          <w:sz w:val="22"/>
          <w:szCs w:val="22"/>
          <w:bdr w:val="nil"/>
          <w:lang w:val="en-GB"/>
        </w:rPr>
        <w:t>Clause 15.3.1</w:t>
      </w:r>
      <w:r w:rsidR="002F28B0" w:rsidRPr="00FA5381">
        <w:rPr>
          <w:sz w:val="22"/>
          <w:szCs w:val="22"/>
          <w:bdr w:val="nil"/>
          <w:lang w:val="en-GB"/>
        </w:rPr>
        <w:t xml:space="preserve"> of these </w:t>
      </w:r>
      <w:r w:rsidR="00D831A3">
        <w:rPr>
          <w:sz w:val="22"/>
          <w:szCs w:val="22"/>
          <w:bdr w:val="nil"/>
          <w:lang w:val="en-GB"/>
        </w:rPr>
        <w:t>Article</w:t>
      </w:r>
      <w:r w:rsidRPr="00FA5381">
        <w:rPr>
          <w:sz w:val="22"/>
          <w:szCs w:val="22"/>
          <w:bdr w:val="nil"/>
          <w:lang w:val="en-GB"/>
        </w:rPr>
        <w:t>, Moscow Exchange shall make the decision to deny inclusion in the Growth Sector and shall issue a reasoned notice of such denial to the Entity</w:t>
      </w:r>
      <w:r w:rsidR="00D831A3">
        <w:rPr>
          <w:sz w:val="22"/>
          <w:szCs w:val="22"/>
          <w:bdr w:val="nil"/>
          <w:lang w:val="en-GB"/>
        </w:rPr>
        <w:t xml:space="preserve"> and</w:t>
      </w:r>
      <w:r w:rsidR="00D831A3">
        <w:rPr>
          <w:sz w:val="22"/>
          <w:szCs w:val="22"/>
          <w:bdr w:val="nil"/>
          <w:lang w:val="en-US"/>
        </w:rPr>
        <w:t xml:space="preserve"> sends it to the Issuer.</w:t>
      </w:r>
    </w:p>
    <w:p w14:paraId="528B8F56" w14:textId="727E03F2" w:rsidR="00D831A3" w:rsidRPr="005D00FC" w:rsidRDefault="00D831A3" w:rsidP="005D00FC">
      <w:pPr>
        <w:tabs>
          <w:tab w:val="left" w:pos="284"/>
          <w:tab w:val="left" w:pos="1021"/>
        </w:tabs>
        <w:spacing w:before="120" w:after="120"/>
        <w:jc w:val="both"/>
        <w:rPr>
          <w:sz w:val="22"/>
          <w:szCs w:val="22"/>
          <w:bdr w:val="nil"/>
          <w:lang w:val="en-GB"/>
        </w:rPr>
      </w:pPr>
      <w:r>
        <w:rPr>
          <w:sz w:val="22"/>
          <w:szCs w:val="22"/>
          <w:bdr w:val="nil"/>
          <w:lang w:val="en-GB"/>
        </w:rPr>
        <w:tab/>
      </w:r>
      <w:r w:rsidR="007E20B6" w:rsidRPr="005D00FC">
        <w:rPr>
          <w:sz w:val="22"/>
          <w:szCs w:val="22"/>
          <w:bdr w:val="nil"/>
          <w:lang w:val="en-GB"/>
        </w:rPr>
        <w:t>Moscow Exchange may deny inclusion in the Growth Sector on the basis of the Listing Department expert opinion, without giving any reason therefor.</w:t>
      </w:r>
    </w:p>
    <w:p w14:paraId="20783C04" w14:textId="70E23C6C" w:rsidR="007E20B6" w:rsidRPr="00D831A3" w:rsidRDefault="00D831A3" w:rsidP="005D00FC">
      <w:pPr>
        <w:tabs>
          <w:tab w:val="left" w:pos="284"/>
          <w:tab w:val="left" w:pos="1021"/>
        </w:tabs>
        <w:spacing w:before="120" w:after="120"/>
        <w:jc w:val="both"/>
        <w:rPr>
          <w:sz w:val="22"/>
          <w:szCs w:val="22"/>
          <w:lang w:val="en-GB"/>
        </w:rPr>
      </w:pPr>
      <w:r>
        <w:rPr>
          <w:sz w:val="22"/>
          <w:szCs w:val="22"/>
          <w:bdr w:val="nil"/>
          <w:lang w:val="en-GB"/>
        </w:rPr>
        <w:tab/>
      </w:r>
      <w:r w:rsidR="007E20B6" w:rsidRPr="00D831A3">
        <w:rPr>
          <w:sz w:val="22"/>
          <w:szCs w:val="22"/>
          <w:bdr w:val="nil"/>
          <w:lang w:val="en-GB"/>
        </w:rPr>
        <w:t xml:space="preserve">A notice of the decision made shall be given to the Entity within 3 </w:t>
      </w:r>
      <w:r w:rsidR="00802AD5">
        <w:rPr>
          <w:sz w:val="22"/>
          <w:szCs w:val="22"/>
          <w:bdr w:val="nil"/>
          <w:lang w:val="en-GB"/>
        </w:rPr>
        <w:t>working day</w:t>
      </w:r>
      <w:r w:rsidR="007E20B6" w:rsidRPr="00D831A3">
        <w:rPr>
          <w:sz w:val="22"/>
          <w:szCs w:val="22"/>
          <w:bdr w:val="nil"/>
          <w:lang w:val="en-GB"/>
        </w:rPr>
        <w:t xml:space="preserve">s after the decision date. </w:t>
      </w:r>
    </w:p>
    <w:p w14:paraId="3FA33181" w14:textId="36F8501B" w:rsidR="007E20B6" w:rsidRPr="00FA5381" w:rsidRDefault="007E20B6" w:rsidP="00877CCF">
      <w:pPr>
        <w:pStyle w:val="affd"/>
        <w:numPr>
          <w:ilvl w:val="2"/>
          <w:numId w:val="191"/>
        </w:numPr>
        <w:tabs>
          <w:tab w:val="left" w:pos="284"/>
          <w:tab w:val="left" w:pos="1021"/>
        </w:tabs>
        <w:spacing w:before="120" w:after="120"/>
        <w:ind w:firstLine="567"/>
        <w:contextualSpacing w:val="0"/>
        <w:jc w:val="both"/>
        <w:rPr>
          <w:sz w:val="22"/>
          <w:szCs w:val="22"/>
          <w:lang w:val="en-GB"/>
        </w:rPr>
      </w:pPr>
      <w:r w:rsidRPr="00FA5381">
        <w:rPr>
          <w:sz w:val="22"/>
          <w:szCs w:val="22"/>
          <w:bdr w:val="nil"/>
          <w:lang w:val="en-GB"/>
        </w:rPr>
        <w:t>Moscow Exchange shall monitor compliance with the</w:t>
      </w:r>
      <w:r w:rsidR="00A972B8" w:rsidRPr="00A972B8">
        <w:rPr>
          <w:sz w:val="22"/>
          <w:szCs w:val="22"/>
          <w:bdr w:val="nil"/>
          <w:lang w:val="en-GB"/>
        </w:rPr>
        <w:t xml:space="preserve"> </w:t>
      </w:r>
      <w:r w:rsidR="00A972B8">
        <w:rPr>
          <w:sz w:val="22"/>
          <w:szCs w:val="22"/>
          <w:bdr w:val="nil"/>
          <w:lang w:val="en-GB"/>
        </w:rPr>
        <w:t>Growth Sector securities maintenance</w:t>
      </w:r>
      <w:r w:rsidRPr="00FA5381">
        <w:rPr>
          <w:sz w:val="22"/>
          <w:szCs w:val="22"/>
          <w:bdr w:val="nil"/>
          <w:lang w:val="en-GB"/>
        </w:rPr>
        <w:t xml:space="preserve"> requirements referred to in Clause 3.4 Annex 3 to these Rules, on a quarterly basis (except where different monitoring dates are prescribed by the above-mentioned Clause). </w:t>
      </w:r>
    </w:p>
    <w:p w14:paraId="72AF09B6" w14:textId="690AA14D" w:rsidR="007E20B6" w:rsidRPr="00FA5381" w:rsidRDefault="00D831A3" w:rsidP="005D00FC">
      <w:pPr>
        <w:tabs>
          <w:tab w:val="left" w:pos="0"/>
          <w:tab w:val="left" w:pos="284"/>
          <w:tab w:val="left" w:pos="1021"/>
        </w:tabs>
        <w:spacing w:before="120"/>
        <w:jc w:val="both"/>
        <w:rPr>
          <w:sz w:val="22"/>
          <w:szCs w:val="22"/>
          <w:lang w:val="en-GB"/>
        </w:rPr>
      </w:pPr>
      <w:r>
        <w:rPr>
          <w:sz w:val="22"/>
          <w:szCs w:val="22"/>
          <w:bdr w:val="nil"/>
          <w:lang w:val="en-GB"/>
        </w:rPr>
        <w:tab/>
      </w:r>
      <w:r w:rsidR="007E20B6" w:rsidRPr="00FA5381">
        <w:rPr>
          <w:sz w:val="22"/>
          <w:szCs w:val="22"/>
          <w:bdr w:val="nil"/>
          <w:lang w:val="en-GB"/>
        </w:rPr>
        <w:t>If Moscow Exchange becomes aware of any violation of such maintenance requirements, Moscow Exchange may set a deadline for remedying such violation.</w:t>
      </w:r>
    </w:p>
    <w:p w14:paraId="401481E1" w14:textId="77777777" w:rsidR="007E20B6" w:rsidRPr="00FA5381" w:rsidRDefault="007E20B6" w:rsidP="00877CCF">
      <w:pPr>
        <w:pStyle w:val="affd"/>
        <w:numPr>
          <w:ilvl w:val="2"/>
          <w:numId w:val="191"/>
        </w:numPr>
        <w:tabs>
          <w:tab w:val="left" w:pos="284"/>
          <w:tab w:val="left" w:pos="1021"/>
        </w:tabs>
        <w:spacing w:before="120" w:after="120"/>
        <w:ind w:firstLine="567"/>
        <w:contextualSpacing w:val="0"/>
        <w:jc w:val="both"/>
        <w:rPr>
          <w:sz w:val="22"/>
          <w:szCs w:val="22"/>
          <w:lang w:val="en-GB"/>
        </w:rPr>
      </w:pPr>
      <w:r w:rsidRPr="00FA5381">
        <w:rPr>
          <w:sz w:val="22"/>
          <w:szCs w:val="22"/>
          <w:bdr w:val="nil"/>
          <w:lang w:val="en-GB"/>
        </w:rPr>
        <w:t xml:space="preserve">Moscow Exchange may decide to exclude securities from the Growth Sector </w:t>
      </w:r>
      <w:r w:rsidRPr="00FA5381">
        <w:rPr>
          <w:sz w:val="22"/>
          <w:szCs w:val="22"/>
          <w:bdr w:val="nil"/>
          <w:lang w:val="en-GB"/>
        </w:rPr>
        <w:lastRenderedPageBreak/>
        <w:t xml:space="preserve">under the following circumstances: </w:t>
      </w:r>
    </w:p>
    <w:p w14:paraId="6DC76AD4" w14:textId="77777777" w:rsidR="007E20B6" w:rsidRPr="00FA5381" w:rsidRDefault="007E20B6" w:rsidP="00877CCF">
      <w:pPr>
        <w:pStyle w:val="affd"/>
        <w:widowControl/>
        <w:numPr>
          <w:ilvl w:val="0"/>
          <w:numId w:val="101"/>
        </w:numPr>
        <w:tabs>
          <w:tab w:val="left" w:pos="284"/>
          <w:tab w:val="left" w:pos="993"/>
        </w:tabs>
        <w:overflowPunct/>
        <w:autoSpaceDE/>
        <w:autoSpaceDN/>
        <w:adjustRightInd/>
        <w:spacing w:before="120" w:after="120"/>
        <w:ind w:left="0" w:firstLine="567"/>
        <w:contextualSpacing w:val="0"/>
        <w:jc w:val="both"/>
        <w:textAlignment w:val="auto"/>
        <w:rPr>
          <w:sz w:val="22"/>
          <w:szCs w:val="22"/>
          <w:lang w:val="en-GB"/>
        </w:rPr>
      </w:pPr>
      <w:r w:rsidRPr="00FA5381">
        <w:rPr>
          <w:sz w:val="22"/>
          <w:szCs w:val="22"/>
          <w:bdr w:val="nil"/>
          <w:lang w:val="en-GB"/>
        </w:rPr>
        <w:t>it receives a letter from the Entity requesting exclusion of the securities from the Growth Sector;</w:t>
      </w:r>
    </w:p>
    <w:p w14:paraId="165A3BE8" w14:textId="77777777" w:rsidR="007E20B6" w:rsidRPr="00FA5381" w:rsidRDefault="007E20B6" w:rsidP="00877CCF">
      <w:pPr>
        <w:pStyle w:val="affd"/>
        <w:widowControl/>
        <w:numPr>
          <w:ilvl w:val="0"/>
          <w:numId w:val="101"/>
        </w:numPr>
        <w:tabs>
          <w:tab w:val="left" w:pos="284"/>
          <w:tab w:val="left" w:pos="993"/>
        </w:tabs>
        <w:overflowPunct/>
        <w:autoSpaceDE/>
        <w:autoSpaceDN/>
        <w:adjustRightInd/>
        <w:spacing w:before="120" w:after="120"/>
        <w:ind w:left="0" w:firstLine="567"/>
        <w:contextualSpacing w:val="0"/>
        <w:jc w:val="both"/>
        <w:textAlignment w:val="auto"/>
        <w:rPr>
          <w:sz w:val="22"/>
          <w:szCs w:val="22"/>
          <w:lang w:val="en-GB"/>
        </w:rPr>
      </w:pPr>
      <w:r w:rsidRPr="00FA5381">
        <w:rPr>
          <w:sz w:val="22"/>
          <w:szCs w:val="22"/>
          <w:bdr w:val="nil"/>
          <w:lang w:val="en-GB"/>
        </w:rPr>
        <w:t>the security or the Entity do not conform to the requirements for securities maintenance as referred to in Clause 3.4 Annex 3 to these Rules;</w:t>
      </w:r>
    </w:p>
    <w:p w14:paraId="1EB8F48C" w14:textId="77777777" w:rsidR="007E20B6" w:rsidRPr="00FA5381" w:rsidRDefault="007E20B6" w:rsidP="00877CCF">
      <w:pPr>
        <w:pStyle w:val="affd"/>
        <w:widowControl/>
        <w:numPr>
          <w:ilvl w:val="0"/>
          <w:numId w:val="101"/>
        </w:numPr>
        <w:tabs>
          <w:tab w:val="left" w:pos="284"/>
          <w:tab w:val="left" w:pos="993"/>
        </w:tabs>
        <w:overflowPunct/>
        <w:autoSpaceDE/>
        <w:autoSpaceDN/>
        <w:adjustRightInd/>
        <w:spacing w:before="120" w:after="120"/>
        <w:ind w:left="0" w:firstLine="567"/>
        <w:contextualSpacing w:val="0"/>
        <w:jc w:val="both"/>
        <w:textAlignment w:val="auto"/>
        <w:rPr>
          <w:sz w:val="22"/>
          <w:szCs w:val="22"/>
          <w:lang w:val="en-GB"/>
        </w:rPr>
      </w:pPr>
      <w:r w:rsidRPr="00FA5381">
        <w:rPr>
          <w:sz w:val="22"/>
          <w:szCs w:val="22"/>
          <w:bdr w:val="nil"/>
          <w:lang w:val="en-GB"/>
        </w:rPr>
        <w:t>the Entity fails to remedy any violations, identified by Moscow Exchange, of the requirements for securities maintenance as referred to in Clause 3.4 Annex 3 to these Rules, by the deadline prescribed by Moscow Exchange;</w:t>
      </w:r>
    </w:p>
    <w:p w14:paraId="388A5A5A" w14:textId="77777777" w:rsidR="007E20B6" w:rsidRPr="00FA5381" w:rsidRDefault="007E20B6" w:rsidP="00877CCF">
      <w:pPr>
        <w:pStyle w:val="affd"/>
        <w:widowControl/>
        <w:numPr>
          <w:ilvl w:val="0"/>
          <w:numId w:val="101"/>
        </w:numPr>
        <w:tabs>
          <w:tab w:val="left" w:pos="284"/>
          <w:tab w:val="left" w:pos="993"/>
        </w:tabs>
        <w:overflowPunct/>
        <w:autoSpaceDE/>
        <w:autoSpaceDN/>
        <w:adjustRightInd/>
        <w:spacing w:before="120" w:after="120"/>
        <w:ind w:left="0" w:firstLine="567"/>
        <w:contextualSpacing w:val="0"/>
        <w:jc w:val="both"/>
        <w:textAlignment w:val="auto"/>
        <w:rPr>
          <w:sz w:val="22"/>
          <w:szCs w:val="22"/>
          <w:lang w:val="en-GB"/>
        </w:rPr>
      </w:pPr>
      <w:r w:rsidRPr="00FA5381">
        <w:rPr>
          <w:sz w:val="22"/>
          <w:szCs w:val="22"/>
          <w:bdr w:val="nil"/>
          <w:lang w:val="en-GB"/>
        </w:rPr>
        <w:t>Moscow Exchange receives a recommendation from</w:t>
      </w:r>
      <w:r w:rsidR="007C78C0" w:rsidRPr="00FA5381">
        <w:rPr>
          <w:sz w:val="22"/>
          <w:szCs w:val="22"/>
          <w:bdr w:val="nil"/>
          <w:lang w:val="en-GB"/>
        </w:rPr>
        <w:t xml:space="preserve"> the Committee of the Growth Sector Council</w:t>
      </w:r>
      <w:r w:rsidRPr="00FA5381">
        <w:rPr>
          <w:sz w:val="22"/>
          <w:szCs w:val="22"/>
          <w:bdr w:val="nil"/>
          <w:lang w:val="en-GB"/>
        </w:rPr>
        <w:t xml:space="preserve"> that securities should be excluded from the Growth Sector;</w:t>
      </w:r>
    </w:p>
    <w:p w14:paraId="2EB91114" w14:textId="13781448" w:rsidR="007C78C0" w:rsidRDefault="007C78C0" w:rsidP="00877CCF">
      <w:pPr>
        <w:pStyle w:val="affd"/>
        <w:widowControl/>
        <w:numPr>
          <w:ilvl w:val="0"/>
          <w:numId w:val="101"/>
        </w:numPr>
        <w:tabs>
          <w:tab w:val="left" w:pos="284"/>
          <w:tab w:val="left" w:pos="993"/>
        </w:tabs>
        <w:overflowPunct/>
        <w:autoSpaceDE/>
        <w:autoSpaceDN/>
        <w:adjustRightInd/>
        <w:spacing w:before="120" w:after="120"/>
        <w:ind w:left="0" w:firstLine="567"/>
        <w:contextualSpacing w:val="0"/>
        <w:jc w:val="both"/>
        <w:textAlignment w:val="auto"/>
        <w:rPr>
          <w:sz w:val="22"/>
          <w:szCs w:val="22"/>
          <w:lang w:val="en-GB"/>
        </w:rPr>
      </w:pPr>
      <w:r w:rsidRPr="00FA5381">
        <w:rPr>
          <w:sz w:val="22"/>
          <w:szCs w:val="22"/>
          <w:lang w:val="en-GB"/>
        </w:rPr>
        <w:t>the issuer’s default related to any issues of the bonds included in the List;</w:t>
      </w:r>
    </w:p>
    <w:p w14:paraId="00AED86A" w14:textId="52D065EA" w:rsidR="00D831A3" w:rsidRPr="00FA5381" w:rsidRDefault="00D831A3" w:rsidP="00877CCF">
      <w:pPr>
        <w:pStyle w:val="affd"/>
        <w:widowControl/>
        <w:numPr>
          <w:ilvl w:val="0"/>
          <w:numId w:val="101"/>
        </w:numPr>
        <w:tabs>
          <w:tab w:val="left" w:pos="284"/>
          <w:tab w:val="left" w:pos="993"/>
        </w:tabs>
        <w:overflowPunct/>
        <w:autoSpaceDE/>
        <w:autoSpaceDN/>
        <w:adjustRightInd/>
        <w:spacing w:before="120" w:after="120"/>
        <w:ind w:left="0" w:firstLine="567"/>
        <w:contextualSpacing w:val="0"/>
        <w:jc w:val="both"/>
        <w:textAlignment w:val="auto"/>
        <w:rPr>
          <w:sz w:val="22"/>
          <w:szCs w:val="22"/>
          <w:lang w:val="en-GB"/>
        </w:rPr>
      </w:pPr>
      <w:r>
        <w:rPr>
          <w:sz w:val="22"/>
          <w:szCs w:val="22"/>
          <w:lang w:val="en-GB"/>
        </w:rPr>
        <w:t>exclusion of securities into the Increased Investment Risk Companies;</w:t>
      </w:r>
    </w:p>
    <w:p w14:paraId="0CD0F2B4" w14:textId="2F27E0CD" w:rsidR="007E20B6" w:rsidRPr="00FA5381" w:rsidRDefault="007E20B6" w:rsidP="00877CCF">
      <w:pPr>
        <w:pStyle w:val="affd"/>
        <w:numPr>
          <w:ilvl w:val="0"/>
          <w:numId w:val="101"/>
        </w:numPr>
        <w:tabs>
          <w:tab w:val="left" w:pos="-851"/>
          <w:tab w:val="left" w:pos="284"/>
          <w:tab w:val="left" w:pos="993"/>
        </w:tabs>
        <w:spacing w:before="120" w:after="120"/>
        <w:ind w:left="0" w:firstLine="567"/>
        <w:contextualSpacing w:val="0"/>
        <w:jc w:val="both"/>
        <w:rPr>
          <w:sz w:val="22"/>
          <w:szCs w:val="22"/>
          <w:lang w:val="en-GB"/>
        </w:rPr>
      </w:pPr>
      <w:r w:rsidRPr="00FA5381">
        <w:rPr>
          <w:sz w:val="22"/>
          <w:szCs w:val="22"/>
          <w:bdr w:val="nil"/>
          <w:lang w:val="en-GB"/>
        </w:rPr>
        <w:t xml:space="preserve">in other circumstances (such as occurrence of events/grounds for exclusion) referred to in Articles 21, 23, </w:t>
      </w:r>
      <w:r w:rsidR="00735C77" w:rsidRPr="00FA5381">
        <w:rPr>
          <w:sz w:val="22"/>
          <w:szCs w:val="22"/>
          <w:bdr w:val="nil"/>
          <w:lang w:val="en-GB"/>
        </w:rPr>
        <w:t xml:space="preserve">and Clauses </w:t>
      </w:r>
      <w:r w:rsidR="008C7E71" w:rsidRPr="00FA5381">
        <w:rPr>
          <w:sz w:val="22"/>
          <w:szCs w:val="22"/>
          <w:bdr w:val="nil"/>
          <w:lang w:val="en-GB"/>
        </w:rPr>
        <w:t>18.</w:t>
      </w:r>
      <w:r w:rsidR="00735C77" w:rsidRPr="00FA5381">
        <w:rPr>
          <w:sz w:val="22"/>
          <w:szCs w:val="22"/>
          <w:bdr w:val="nil"/>
          <w:lang w:val="en-GB"/>
        </w:rPr>
        <w:t>11</w:t>
      </w:r>
      <w:r w:rsidR="008C7E71" w:rsidRPr="00FA5381">
        <w:rPr>
          <w:sz w:val="22"/>
          <w:szCs w:val="22"/>
          <w:bdr w:val="nil"/>
          <w:lang w:val="en-GB"/>
        </w:rPr>
        <w:t xml:space="preserve"> and 18.</w:t>
      </w:r>
      <w:r w:rsidR="00735C77" w:rsidRPr="00FA5381">
        <w:rPr>
          <w:sz w:val="22"/>
          <w:szCs w:val="22"/>
          <w:bdr w:val="nil"/>
          <w:lang w:val="en-GB"/>
        </w:rPr>
        <w:t>12 of</w:t>
      </w:r>
      <w:r w:rsidRPr="00FA5381">
        <w:rPr>
          <w:sz w:val="22"/>
          <w:szCs w:val="22"/>
          <w:bdr w:val="nil"/>
          <w:lang w:val="en-GB"/>
        </w:rPr>
        <w:t xml:space="preserve"> Article 18 of these Rules.</w:t>
      </w:r>
    </w:p>
    <w:p w14:paraId="46FB8CFA" w14:textId="77777777" w:rsidR="00DA7043" w:rsidRPr="00FA5381" w:rsidRDefault="00DA7043" w:rsidP="00FA5381">
      <w:pPr>
        <w:widowControl/>
        <w:tabs>
          <w:tab w:val="left" w:pos="284"/>
          <w:tab w:val="left" w:pos="993"/>
        </w:tabs>
        <w:overflowPunct/>
        <w:autoSpaceDE/>
        <w:autoSpaceDN/>
        <w:adjustRightInd/>
        <w:spacing w:before="60" w:after="240"/>
        <w:ind w:firstLine="567"/>
        <w:jc w:val="both"/>
        <w:textAlignment w:val="auto"/>
        <w:rPr>
          <w:sz w:val="22"/>
          <w:szCs w:val="22"/>
          <w:lang w:val="en-US"/>
        </w:rPr>
      </w:pPr>
      <w:r w:rsidRPr="00FA5381">
        <w:rPr>
          <w:sz w:val="22"/>
          <w:szCs w:val="22"/>
          <w:bdr w:val="nil"/>
          <w:lang w:val="en-GB"/>
        </w:rPr>
        <w:t>The decision to exclude securities from</w:t>
      </w:r>
      <w:r w:rsidR="00710074" w:rsidRPr="00FA5381">
        <w:rPr>
          <w:sz w:val="22"/>
          <w:szCs w:val="22"/>
          <w:bdr w:val="nil"/>
          <w:lang w:val="en-GB"/>
        </w:rPr>
        <w:t xml:space="preserve"> the</w:t>
      </w:r>
      <w:r w:rsidRPr="00FA5381">
        <w:rPr>
          <w:sz w:val="22"/>
          <w:szCs w:val="22"/>
          <w:bdr w:val="nil"/>
          <w:lang w:val="en-GB"/>
        </w:rPr>
        <w:t xml:space="preserve"> Growth Sector shall be made by the Exchange on the basis of the Listing Department expert opinion. The Exchange may </w:t>
      </w:r>
      <w:r w:rsidR="00735C77" w:rsidRPr="00FA5381">
        <w:rPr>
          <w:sz w:val="22"/>
          <w:szCs w:val="22"/>
          <w:bdr w:val="nil"/>
          <w:lang w:val="en-GB"/>
        </w:rPr>
        <w:t>exclude securities</w:t>
      </w:r>
      <w:r w:rsidRPr="00FA5381">
        <w:rPr>
          <w:sz w:val="22"/>
          <w:szCs w:val="22"/>
          <w:bdr w:val="nil"/>
          <w:lang w:val="en-GB"/>
        </w:rPr>
        <w:t xml:space="preserve"> </w:t>
      </w:r>
      <w:r w:rsidR="00CE7F43" w:rsidRPr="00FA5381">
        <w:rPr>
          <w:sz w:val="22"/>
          <w:szCs w:val="22"/>
          <w:bdr w:val="nil"/>
          <w:lang w:val="en-GB"/>
        </w:rPr>
        <w:t xml:space="preserve">from </w:t>
      </w:r>
      <w:r w:rsidRPr="00FA5381">
        <w:rPr>
          <w:sz w:val="22"/>
          <w:szCs w:val="22"/>
          <w:bdr w:val="nil"/>
          <w:lang w:val="en-GB"/>
        </w:rPr>
        <w:t>the Growth Sector on the basis of the Listing Department expert opinion, without giving any reason therefor.</w:t>
      </w:r>
    </w:p>
    <w:p w14:paraId="3B5C2564" w14:textId="77777777" w:rsidR="007E20B6" w:rsidRPr="00FA5381" w:rsidRDefault="007E20B6" w:rsidP="00877CCF">
      <w:pPr>
        <w:pStyle w:val="affd"/>
        <w:numPr>
          <w:ilvl w:val="2"/>
          <w:numId w:val="191"/>
        </w:numPr>
        <w:tabs>
          <w:tab w:val="left" w:pos="284"/>
          <w:tab w:val="left" w:pos="1021"/>
        </w:tabs>
        <w:spacing w:before="120" w:after="120"/>
        <w:ind w:firstLine="567"/>
        <w:contextualSpacing w:val="0"/>
        <w:jc w:val="both"/>
        <w:rPr>
          <w:sz w:val="22"/>
          <w:szCs w:val="22"/>
          <w:lang w:val="en-GB"/>
        </w:rPr>
      </w:pPr>
      <w:r w:rsidRPr="00FA5381">
        <w:rPr>
          <w:sz w:val="22"/>
          <w:szCs w:val="22"/>
          <w:bdr w:val="nil"/>
          <w:lang w:val="en-GB"/>
        </w:rPr>
        <w:t>Not later than 1 trading day following that of Moscow Exchange's decision to exclude the securities from the Growth Sector, Moscow Exchange shall:</w:t>
      </w:r>
    </w:p>
    <w:p w14:paraId="59134D9C" w14:textId="77777777" w:rsidR="007E20B6" w:rsidRPr="00FA5381" w:rsidRDefault="007E20B6" w:rsidP="00877CCF">
      <w:pPr>
        <w:pStyle w:val="affd"/>
        <w:numPr>
          <w:ilvl w:val="0"/>
          <w:numId w:val="17"/>
        </w:numPr>
        <w:tabs>
          <w:tab w:val="left" w:pos="284"/>
          <w:tab w:val="left" w:pos="1021"/>
        </w:tabs>
        <w:spacing w:before="120"/>
        <w:ind w:firstLine="567"/>
        <w:jc w:val="both"/>
        <w:rPr>
          <w:sz w:val="22"/>
          <w:szCs w:val="22"/>
          <w:lang w:val="en-GB"/>
        </w:rPr>
      </w:pPr>
      <w:r w:rsidRPr="00FA5381">
        <w:rPr>
          <w:sz w:val="22"/>
          <w:szCs w:val="22"/>
          <w:bdr w:val="nil"/>
          <w:lang w:val="en-GB"/>
        </w:rPr>
        <w:t>notify the Entity of the decision made;</w:t>
      </w:r>
    </w:p>
    <w:p w14:paraId="5495432C" w14:textId="77777777" w:rsidR="007E20B6" w:rsidRPr="00FA5381" w:rsidRDefault="00E1631D" w:rsidP="00877CCF">
      <w:pPr>
        <w:pStyle w:val="affd"/>
        <w:numPr>
          <w:ilvl w:val="0"/>
          <w:numId w:val="17"/>
        </w:numPr>
        <w:tabs>
          <w:tab w:val="left" w:pos="284"/>
          <w:tab w:val="left" w:pos="1021"/>
        </w:tabs>
        <w:spacing w:before="120" w:after="120"/>
        <w:ind w:firstLine="567"/>
        <w:contextualSpacing w:val="0"/>
        <w:jc w:val="both"/>
        <w:rPr>
          <w:sz w:val="22"/>
          <w:szCs w:val="22"/>
          <w:lang w:val="en-GB"/>
        </w:rPr>
      </w:pPr>
      <w:r w:rsidRPr="00FA5381">
        <w:rPr>
          <w:sz w:val="22"/>
          <w:szCs w:val="22"/>
          <w:bdr w:val="nil"/>
          <w:lang w:val="en-GB"/>
        </w:rPr>
        <w:t>make announcement of</w:t>
      </w:r>
      <w:r w:rsidR="007E20B6" w:rsidRPr="00FA5381">
        <w:rPr>
          <w:sz w:val="22"/>
          <w:szCs w:val="22"/>
          <w:bdr w:val="nil"/>
          <w:lang w:val="en-GB"/>
        </w:rPr>
        <w:t xml:space="preserve"> such decision on the Moscow Exchange website.</w:t>
      </w:r>
    </w:p>
    <w:p w14:paraId="7D3EBF3B" w14:textId="77777777" w:rsidR="007E20B6" w:rsidRPr="00FA5381" w:rsidRDefault="007E20B6" w:rsidP="00877CCF">
      <w:pPr>
        <w:pStyle w:val="affd"/>
        <w:numPr>
          <w:ilvl w:val="2"/>
          <w:numId w:val="191"/>
        </w:numPr>
        <w:tabs>
          <w:tab w:val="left" w:pos="284"/>
          <w:tab w:val="left" w:pos="1021"/>
        </w:tabs>
        <w:spacing w:before="120" w:after="120"/>
        <w:ind w:firstLine="567"/>
        <w:contextualSpacing w:val="0"/>
        <w:jc w:val="both"/>
        <w:rPr>
          <w:sz w:val="22"/>
          <w:szCs w:val="22"/>
          <w:lang w:val="en-GB"/>
        </w:rPr>
      </w:pPr>
      <w:r w:rsidRPr="00FA5381">
        <w:rPr>
          <w:sz w:val="22"/>
          <w:szCs w:val="22"/>
          <w:bdr w:val="nil"/>
          <w:lang w:val="en-GB"/>
        </w:rPr>
        <w:t xml:space="preserve">Moscow Exchange may turn to the </w:t>
      </w:r>
      <w:r w:rsidR="007C78C0" w:rsidRPr="00FA5381">
        <w:rPr>
          <w:sz w:val="22"/>
          <w:szCs w:val="22"/>
          <w:bdr w:val="nil"/>
          <w:lang w:val="en-GB"/>
        </w:rPr>
        <w:t xml:space="preserve">Committee of the Growth Sector Council </w:t>
      </w:r>
      <w:r w:rsidRPr="00FA5381">
        <w:rPr>
          <w:sz w:val="22"/>
          <w:szCs w:val="22"/>
          <w:bdr w:val="nil"/>
          <w:lang w:val="en-GB"/>
        </w:rPr>
        <w:t>for a</w:t>
      </w:r>
      <w:r w:rsidR="007C78C0" w:rsidRPr="00FA5381">
        <w:rPr>
          <w:sz w:val="22"/>
          <w:szCs w:val="22"/>
          <w:bdr w:val="nil"/>
          <w:lang w:val="en-GB"/>
        </w:rPr>
        <w:t> </w:t>
      </w:r>
      <w:r w:rsidRPr="00FA5381">
        <w:rPr>
          <w:sz w:val="22"/>
          <w:szCs w:val="22"/>
          <w:bdr w:val="nil"/>
          <w:lang w:val="en-GB"/>
        </w:rPr>
        <w:t xml:space="preserve">recommendation on the inclusion/exclusion (or denial of inclusion/exclusion) of securities in/from the Growth Sector.    </w:t>
      </w:r>
    </w:p>
    <w:p w14:paraId="6B3B28E0" w14:textId="34B3140A" w:rsidR="00961E54" w:rsidRPr="00FA5381" w:rsidRDefault="007E20B6" w:rsidP="00FA5381">
      <w:pPr>
        <w:tabs>
          <w:tab w:val="left" w:pos="284"/>
          <w:tab w:val="left" w:pos="1021"/>
        </w:tabs>
        <w:spacing w:before="120"/>
        <w:ind w:firstLine="567"/>
        <w:jc w:val="both"/>
        <w:rPr>
          <w:sz w:val="22"/>
          <w:szCs w:val="22"/>
          <w:bdr w:val="nil"/>
          <w:lang w:val="en-GB"/>
        </w:rPr>
      </w:pPr>
      <w:r w:rsidRPr="00FA5381">
        <w:rPr>
          <w:sz w:val="22"/>
          <w:szCs w:val="22"/>
          <w:bdr w:val="nil"/>
          <w:lang w:val="en-GB"/>
        </w:rPr>
        <w:t>Where Moscow Exchange turns to the</w:t>
      </w:r>
      <w:r w:rsidR="007C78C0" w:rsidRPr="00FA5381">
        <w:rPr>
          <w:sz w:val="22"/>
          <w:szCs w:val="22"/>
          <w:bdr w:val="nil"/>
          <w:lang w:val="en-GB"/>
        </w:rPr>
        <w:t xml:space="preserve"> Committee of the Growth Sector Council</w:t>
      </w:r>
      <w:r w:rsidRPr="00FA5381">
        <w:rPr>
          <w:sz w:val="22"/>
          <w:szCs w:val="22"/>
          <w:bdr w:val="nil"/>
          <w:lang w:val="en-GB"/>
        </w:rPr>
        <w:t xml:space="preserve"> for a recommendation, the time frame for respective decision-making by Moscow Exchange shall be suspended until the recommendation is received by Moscow Exchange. In this event, Moscow Exchange may, following the receipt of such recommendation, extend the time frame for the making of appropriate decision but not more than by</w:t>
      </w:r>
      <w:r w:rsidR="007C78C0" w:rsidRPr="00FA5381">
        <w:rPr>
          <w:sz w:val="22"/>
          <w:szCs w:val="22"/>
          <w:bdr w:val="nil"/>
          <w:lang w:val="en-GB"/>
        </w:rPr>
        <w:t xml:space="preserve"> </w:t>
      </w:r>
      <w:r w:rsidRPr="00FA5381">
        <w:rPr>
          <w:sz w:val="22"/>
          <w:szCs w:val="22"/>
          <w:bdr w:val="nil"/>
          <w:lang w:val="en-GB"/>
        </w:rPr>
        <w:t xml:space="preserve">5 </w:t>
      </w:r>
      <w:r w:rsidR="00802AD5">
        <w:rPr>
          <w:sz w:val="22"/>
          <w:szCs w:val="22"/>
          <w:bdr w:val="nil"/>
          <w:lang w:val="en-GB"/>
        </w:rPr>
        <w:t>working day</w:t>
      </w:r>
      <w:r w:rsidRPr="00FA5381">
        <w:rPr>
          <w:sz w:val="22"/>
          <w:szCs w:val="22"/>
          <w:bdr w:val="nil"/>
          <w:lang w:val="en-GB"/>
        </w:rPr>
        <w:t>s.  Moscow Exchange shall notify the Entity of such suspension of the above-mentioned time frame.</w:t>
      </w:r>
    </w:p>
    <w:p w14:paraId="579C0FB0" w14:textId="563AE306" w:rsidR="00252033" w:rsidRPr="00FA5381" w:rsidRDefault="00252033" w:rsidP="00FA5381">
      <w:pPr>
        <w:pStyle w:val="2"/>
        <w:tabs>
          <w:tab w:val="left" w:pos="284"/>
        </w:tabs>
        <w:spacing w:before="240" w:after="120"/>
        <w:ind w:firstLine="567"/>
        <w:rPr>
          <w:sz w:val="22"/>
          <w:szCs w:val="22"/>
          <w:lang w:val="en-GB"/>
        </w:rPr>
      </w:pPr>
      <w:bookmarkStart w:id="114" w:name="_Toc69477075"/>
      <w:r w:rsidRPr="00FA5381">
        <w:rPr>
          <w:bCs/>
          <w:sz w:val="22"/>
          <w:szCs w:val="22"/>
          <w:bdr w:val="nil"/>
          <w:lang w:val="en-GB"/>
        </w:rPr>
        <w:t xml:space="preserve">Article </w:t>
      </w:r>
      <w:r w:rsidR="0027476D" w:rsidRPr="00FA5381">
        <w:rPr>
          <w:bCs/>
          <w:sz w:val="22"/>
          <w:szCs w:val="22"/>
          <w:bdr w:val="nil"/>
          <w:lang w:val="en-GB"/>
        </w:rPr>
        <w:t>15.4</w:t>
      </w:r>
      <w:r w:rsidRPr="00FA5381">
        <w:rPr>
          <w:bCs/>
          <w:sz w:val="22"/>
          <w:szCs w:val="22"/>
          <w:bdr w:val="nil"/>
          <w:lang w:val="en-GB"/>
        </w:rPr>
        <w:t xml:space="preserve"> Specific rules governing inclusion of </w:t>
      </w:r>
      <w:r w:rsidR="00FD631D" w:rsidRPr="00FA5381">
        <w:rPr>
          <w:bCs/>
          <w:sz w:val="22"/>
          <w:szCs w:val="22"/>
          <w:bdr w:val="nil"/>
          <w:lang w:val="en-GB"/>
        </w:rPr>
        <w:t>bonds</w:t>
      </w:r>
      <w:r w:rsidRPr="00FA5381">
        <w:rPr>
          <w:bCs/>
          <w:sz w:val="22"/>
          <w:szCs w:val="22"/>
          <w:bdr w:val="nil"/>
          <w:lang w:val="en-GB"/>
        </w:rPr>
        <w:t xml:space="preserve"> in </w:t>
      </w:r>
      <w:r w:rsidR="00466E77" w:rsidRPr="00FA5381">
        <w:rPr>
          <w:bCs/>
          <w:sz w:val="22"/>
          <w:szCs w:val="22"/>
          <w:bdr w:val="nil"/>
          <w:lang w:val="en-GB"/>
        </w:rPr>
        <w:t xml:space="preserve">the Segments of </w:t>
      </w:r>
      <w:r w:rsidRPr="00FA5381">
        <w:rPr>
          <w:bCs/>
          <w:sz w:val="22"/>
          <w:szCs w:val="22"/>
          <w:bdr w:val="nil"/>
          <w:lang w:val="en-GB"/>
        </w:rPr>
        <w:t xml:space="preserve">the </w:t>
      </w:r>
      <w:r w:rsidR="00B679B7">
        <w:rPr>
          <w:bCs/>
          <w:sz w:val="22"/>
          <w:szCs w:val="22"/>
          <w:bdr w:val="nil"/>
          <w:lang w:val="en-GB"/>
        </w:rPr>
        <w:t>Sustainability</w:t>
      </w:r>
      <w:r w:rsidRPr="00FA5381">
        <w:rPr>
          <w:bCs/>
          <w:sz w:val="22"/>
          <w:szCs w:val="22"/>
          <w:bdr w:val="nil"/>
          <w:lang w:val="en-GB"/>
        </w:rPr>
        <w:t xml:space="preserve"> Sector (maintaining the listing of, and delisting of </w:t>
      </w:r>
      <w:r w:rsidR="00FD631D" w:rsidRPr="00FA5381">
        <w:rPr>
          <w:bCs/>
          <w:sz w:val="22"/>
          <w:szCs w:val="22"/>
          <w:bdr w:val="nil"/>
          <w:lang w:val="en-GB"/>
        </w:rPr>
        <w:t>bonds</w:t>
      </w:r>
      <w:r w:rsidRPr="00FA5381">
        <w:rPr>
          <w:bCs/>
          <w:sz w:val="22"/>
          <w:szCs w:val="22"/>
          <w:bdr w:val="nil"/>
          <w:lang w:val="en-GB"/>
        </w:rPr>
        <w:t>).</w:t>
      </w:r>
      <w:bookmarkEnd w:id="114"/>
    </w:p>
    <w:p w14:paraId="56F47546" w14:textId="70CAFF2C" w:rsidR="006806BF" w:rsidRPr="005D00FC" w:rsidRDefault="006806BF" w:rsidP="00877CCF">
      <w:pPr>
        <w:pStyle w:val="affd"/>
        <w:numPr>
          <w:ilvl w:val="2"/>
          <w:numId w:val="192"/>
        </w:numPr>
        <w:tabs>
          <w:tab w:val="left" w:pos="284"/>
          <w:tab w:val="left" w:pos="1021"/>
        </w:tabs>
        <w:spacing w:before="120" w:after="120"/>
        <w:ind w:left="0" w:firstLine="567"/>
        <w:contextualSpacing w:val="0"/>
        <w:jc w:val="both"/>
        <w:rPr>
          <w:sz w:val="22"/>
          <w:szCs w:val="22"/>
          <w:lang w:val="en-GB"/>
        </w:rPr>
      </w:pPr>
      <w:r>
        <w:rPr>
          <w:sz w:val="22"/>
          <w:szCs w:val="22"/>
          <w:bdr w:val="nil"/>
          <w:lang w:val="en-GB"/>
        </w:rPr>
        <w:t xml:space="preserve">The </w:t>
      </w:r>
      <w:r w:rsidR="007476A7">
        <w:rPr>
          <w:sz w:val="22"/>
          <w:szCs w:val="22"/>
          <w:bdr w:val="nil"/>
          <w:lang w:val="en-GB"/>
        </w:rPr>
        <w:t>following securities</w:t>
      </w:r>
      <w:r>
        <w:rPr>
          <w:sz w:val="22"/>
          <w:szCs w:val="22"/>
          <w:bdr w:val="nil"/>
          <w:lang w:val="en-GB"/>
        </w:rPr>
        <w:t xml:space="preserve"> are eligible for the </w:t>
      </w:r>
      <w:r w:rsidR="00B679B7">
        <w:rPr>
          <w:sz w:val="22"/>
          <w:szCs w:val="22"/>
          <w:bdr w:val="nil"/>
          <w:lang w:val="en-GB"/>
        </w:rPr>
        <w:t>Sustainability</w:t>
      </w:r>
      <w:r w:rsidR="00252033" w:rsidRPr="00AF21A0">
        <w:rPr>
          <w:sz w:val="22"/>
          <w:szCs w:val="22"/>
          <w:bdr w:val="nil"/>
          <w:lang w:val="en-GB"/>
        </w:rPr>
        <w:t xml:space="preserve"> Sector</w:t>
      </w:r>
      <w:r w:rsidR="00FD631D" w:rsidRPr="00AF21A0">
        <w:rPr>
          <w:sz w:val="22"/>
          <w:szCs w:val="22"/>
          <w:bdr w:val="nil"/>
          <w:lang w:val="en-GB"/>
        </w:rPr>
        <w:t xml:space="preserve"> (further referred to </w:t>
      </w:r>
      <w:r w:rsidR="00191C0E" w:rsidRPr="00FC3A4F">
        <w:rPr>
          <w:sz w:val="22"/>
          <w:szCs w:val="22"/>
          <w:bdr w:val="nil"/>
          <w:lang w:val="en-GB"/>
        </w:rPr>
        <w:t xml:space="preserve">in this Article </w:t>
      </w:r>
      <w:r w:rsidR="00FD631D" w:rsidRPr="00854F3E">
        <w:rPr>
          <w:sz w:val="22"/>
          <w:szCs w:val="22"/>
          <w:bdr w:val="nil"/>
          <w:lang w:val="en-GB"/>
        </w:rPr>
        <w:t xml:space="preserve">as the </w:t>
      </w:r>
      <w:r w:rsidR="00466E77" w:rsidRPr="00562B27">
        <w:rPr>
          <w:sz w:val="22"/>
          <w:szCs w:val="22"/>
          <w:bdr w:val="nil"/>
          <w:lang w:val="en-GB"/>
        </w:rPr>
        <w:t xml:space="preserve">Segments of the </w:t>
      </w:r>
      <w:r w:rsidR="00FD631D" w:rsidRPr="004107B3">
        <w:rPr>
          <w:sz w:val="22"/>
          <w:szCs w:val="22"/>
          <w:bdr w:val="nil"/>
          <w:lang w:val="en-GB"/>
        </w:rPr>
        <w:t>Sector)</w:t>
      </w:r>
      <w:r w:rsidR="00252033" w:rsidRPr="003A576C">
        <w:rPr>
          <w:sz w:val="22"/>
          <w:szCs w:val="22"/>
          <w:bdr w:val="nil"/>
          <w:lang w:val="en-GB"/>
        </w:rPr>
        <w:t xml:space="preserve">, subject to compliance with the </w:t>
      </w:r>
      <w:r w:rsidR="00EC5DC1" w:rsidRPr="00623839">
        <w:rPr>
          <w:sz w:val="22"/>
          <w:szCs w:val="22"/>
          <w:bdr w:val="nil"/>
          <w:lang w:val="en-GB"/>
        </w:rPr>
        <w:t xml:space="preserve">following </w:t>
      </w:r>
      <w:r w:rsidR="00252033" w:rsidRPr="00FA5381">
        <w:rPr>
          <w:sz w:val="22"/>
          <w:szCs w:val="22"/>
          <w:bdr w:val="nil"/>
          <w:lang w:val="en-GB"/>
        </w:rPr>
        <w:t>requirements</w:t>
      </w:r>
      <w:r w:rsidR="00EC5DC1" w:rsidRPr="00FA5381">
        <w:rPr>
          <w:sz w:val="22"/>
          <w:szCs w:val="22"/>
          <w:bdr w:val="nil"/>
          <w:lang w:val="en-GB"/>
        </w:rPr>
        <w:t>:</w:t>
      </w:r>
    </w:p>
    <w:p w14:paraId="3D335F2D" w14:textId="66044D48" w:rsidR="00F4238C" w:rsidRPr="001110FC" w:rsidRDefault="006806BF" w:rsidP="00877CCF">
      <w:pPr>
        <w:pStyle w:val="affd"/>
        <w:numPr>
          <w:ilvl w:val="3"/>
          <w:numId w:val="192"/>
        </w:numPr>
        <w:tabs>
          <w:tab w:val="left" w:pos="284"/>
          <w:tab w:val="left" w:pos="1021"/>
        </w:tabs>
        <w:spacing w:before="120" w:after="120"/>
        <w:contextualSpacing w:val="0"/>
        <w:jc w:val="both"/>
        <w:rPr>
          <w:sz w:val="22"/>
          <w:szCs w:val="22"/>
          <w:lang w:val="en-GB"/>
        </w:rPr>
      </w:pPr>
      <w:r w:rsidRPr="00FA5381">
        <w:rPr>
          <w:sz w:val="22"/>
          <w:szCs w:val="22"/>
          <w:bdr w:val="nil"/>
          <w:lang w:val="en-GB"/>
        </w:rPr>
        <w:t xml:space="preserve">Russian and foreign bonds, including </w:t>
      </w:r>
      <w:r w:rsidR="001110FC">
        <w:rPr>
          <w:sz w:val="22"/>
          <w:szCs w:val="22"/>
          <w:bdr w:val="nil"/>
          <w:lang w:val="en-GB"/>
        </w:rPr>
        <w:t>exchange-registered</w:t>
      </w:r>
      <w:r w:rsidRPr="00696391">
        <w:rPr>
          <w:sz w:val="22"/>
          <w:szCs w:val="22"/>
          <w:bdr w:val="nil"/>
          <w:lang w:val="en-GB"/>
        </w:rPr>
        <w:t xml:space="preserve"> bonds</w:t>
      </w:r>
      <w:r>
        <w:rPr>
          <w:sz w:val="22"/>
          <w:szCs w:val="22"/>
          <w:bdr w:val="nil"/>
          <w:lang w:val="en-GB"/>
        </w:rPr>
        <w:t xml:space="preserve"> are eligible for the inclusion provided that requirements set out in Clause 3.6-3.8 in Annex 3 </w:t>
      </w:r>
      <w:r w:rsidR="00D24D5D">
        <w:rPr>
          <w:sz w:val="22"/>
          <w:szCs w:val="22"/>
          <w:bdr w:val="nil"/>
          <w:lang w:val="en-GB"/>
        </w:rPr>
        <w:t>and requirements in Article 15.1 of these Rules</w:t>
      </w:r>
      <w:r>
        <w:rPr>
          <w:sz w:val="22"/>
          <w:szCs w:val="22"/>
          <w:bdr w:val="nil"/>
          <w:lang w:val="en-GB"/>
        </w:rPr>
        <w:t xml:space="preserve"> are met</w:t>
      </w:r>
      <w:r w:rsidR="00F4238C">
        <w:rPr>
          <w:sz w:val="22"/>
          <w:szCs w:val="22"/>
          <w:bdr w:val="nil"/>
          <w:lang w:val="en-US"/>
        </w:rPr>
        <w:t>;</w:t>
      </w:r>
    </w:p>
    <w:p w14:paraId="1912A596" w14:textId="7B86E8EF" w:rsidR="00EC5DC1" w:rsidRPr="005D34B6" w:rsidRDefault="001110FC" w:rsidP="00877CCF">
      <w:pPr>
        <w:pStyle w:val="affd"/>
        <w:numPr>
          <w:ilvl w:val="3"/>
          <w:numId w:val="192"/>
        </w:numPr>
        <w:tabs>
          <w:tab w:val="left" w:pos="284"/>
          <w:tab w:val="left" w:pos="1021"/>
        </w:tabs>
        <w:spacing w:before="120" w:after="120"/>
        <w:contextualSpacing w:val="0"/>
        <w:jc w:val="both"/>
        <w:rPr>
          <w:sz w:val="22"/>
          <w:szCs w:val="22"/>
          <w:lang w:val="en-US"/>
        </w:rPr>
      </w:pPr>
      <w:proofErr w:type="spellStart"/>
      <w:r>
        <w:rPr>
          <w:sz w:val="22"/>
          <w:szCs w:val="22"/>
          <w:bdr w:val="nil"/>
          <w:lang w:val="en-US"/>
        </w:rPr>
        <w:t>Subfederal</w:t>
      </w:r>
      <w:proofErr w:type="spellEnd"/>
      <w:r w:rsidRPr="001110FC">
        <w:rPr>
          <w:sz w:val="22"/>
          <w:szCs w:val="22"/>
          <w:bdr w:val="nil"/>
          <w:lang w:val="en-US"/>
        </w:rPr>
        <w:t xml:space="preserve"> </w:t>
      </w:r>
      <w:r>
        <w:rPr>
          <w:sz w:val="22"/>
          <w:szCs w:val="22"/>
          <w:bdr w:val="nil"/>
          <w:lang w:val="en-US"/>
        </w:rPr>
        <w:t>and</w:t>
      </w:r>
      <w:r w:rsidRPr="001110FC">
        <w:rPr>
          <w:sz w:val="22"/>
          <w:szCs w:val="22"/>
          <w:bdr w:val="nil"/>
          <w:lang w:val="en-US"/>
        </w:rPr>
        <w:t xml:space="preserve"> </w:t>
      </w:r>
      <w:r>
        <w:rPr>
          <w:sz w:val="22"/>
          <w:szCs w:val="22"/>
          <w:bdr w:val="nil"/>
          <w:lang w:val="en-US"/>
        </w:rPr>
        <w:t>municipal</w:t>
      </w:r>
      <w:r w:rsidRPr="001110FC">
        <w:rPr>
          <w:sz w:val="22"/>
          <w:szCs w:val="22"/>
          <w:bdr w:val="nil"/>
          <w:lang w:val="en-US"/>
        </w:rPr>
        <w:t xml:space="preserve"> </w:t>
      </w:r>
      <w:r>
        <w:rPr>
          <w:sz w:val="22"/>
          <w:szCs w:val="22"/>
          <w:bdr w:val="nil"/>
          <w:lang w:val="en-US"/>
        </w:rPr>
        <w:t>bonds</w:t>
      </w:r>
      <w:r w:rsidRPr="001110FC">
        <w:rPr>
          <w:sz w:val="22"/>
          <w:szCs w:val="22"/>
          <w:bdr w:val="nil"/>
          <w:lang w:val="en-US"/>
        </w:rPr>
        <w:t xml:space="preserve"> </w:t>
      </w:r>
      <w:r>
        <w:rPr>
          <w:sz w:val="22"/>
          <w:szCs w:val="22"/>
          <w:bdr w:val="nil"/>
          <w:lang w:val="en-US"/>
        </w:rPr>
        <w:t>are</w:t>
      </w:r>
      <w:r w:rsidRPr="001110FC">
        <w:rPr>
          <w:sz w:val="22"/>
          <w:szCs w:val="22"/>
          <w:bdr w:val="nil"/>
          <w:lang w:val="en-US"/>
        </w:rPr>
        <w:t xml:space="preserve"> </w:t>
      </w:r>
      <w:r>
        <w:rPr>
          <w:sz w:val="22"/>
          <w:szCs w:val="22"/>
          <w:bdr w:val="nil"/>
          <w:lang w:val="en-US"/>
        </w:rPr>
        <w:t>eligible</w:t>
      </w:r>
      <w:r w:rsidRPr="001110FC">
        <w:rPr>
          <w:sz w:val="22"/>
          <w:szCs w:val="22"/>
          <w:bdr w:val="nil"/>
          <w:lang w:val="en-US"/>
        </w:rPr>
        <w:t xml:space="preserve"> </w:t>
      </w:r>
      <w:r>
        <w:rPr>
          <w:sz w:val="22"/>
          <w:szCs w:val="22"/>
          <w:bdr w:val="nil"/>
          <w:lang w:val="en-US"/>
        </w:rPr>
        <w:t>for</w:t>
      </w:r>
      <w:r w:rsidRPr="001110FC">
        <w:rPr>
          <w:sz w:val="22"/>
          <w:szCs w:val="22"/>
          <w:bdr w:val="nil"/>
          <w:lang w:val="en-US"/>
        </w:rPr>
        <w:t xml:space="preserve"> </w:t>
      </w:r>
      <w:r>
        <w:rPr>
          <w:sz w:val="22"/>
          <w:szCs w:val="22"/>
          <w:bdr w:val="nil"/>
          <w:lang w:val="en-US"/>
        </w:rPr>
        <w:t>the</w:t>
      </w:r>
      <w:r w:rsidRPr="001110FC">
        <w:rPr>
          <w:sz w:val="22"/>
          <w:szCs w:val="22"/>
          <w:bdr w:val="nil"/>
          <w:lang w:val="en-US"/>
        </w:rPr>
        <w:t xml:space="preserve"> </w:t>
      </w:r>
      <w:r>
        <w:rPr>
          <w:sz w:val="22"/>
          <w:szCs w:val="22"/>
          <w:bdr w:val="nil"/>
          <w:lang w:val="en-US"/>
        </w:rPr>
        <w:t>inclusion</w:t>
      </w:r>
      <w:r w:rsidRPr="001110FC">
        <w:rPr>
          <w:sz w:val="22"/>
          <w:szCs w:val="22"/>
          <w:bdr w:val="nil"/>
          <w:lang w:val="en-US"/>
        </w:rPr>
        <w:t xml:space="preserve">, </w:t>
      </w:r>
      <w:r>
        <w:rPr>
          <w:sz w:val="22"/>
          <w:szCs w:val="22"/>
          <w:bdr w:val="nil"/>
          <w:lang w:val="en-US"/>
        </w:rPr>
        <w:t>provided</w:t>
      </w:r>
      <w:r w:rsidRPr="001110FC">
        <w:rPr>
          <w:sz w:val="22"/>
          <w:szCs w:val="22"/>
          <w:bdr w:val="nil"/>
          <w:lang w:val="en-US"/>
        </w:rPr>
        <w:t xml:space="preserve"> </w:t>
      </w:r>
      <w:r>
        <w:rPr>
          <w:sz w:val="22"/>
          <w:szCs w:val="22"/>
          <w:bdr w:val="nil"/>
          <w:lang w:val="en-US"/>
        </w:rPr>
        <w:t>that</w:t>
      </w:r>
      <w:r w:rsidRPr="001110FC">
        <w:rPr>
          <w:sz w:val="22"/>
          <w:szCs w:val="22"/>
          <w:bdr w:val="nil"/>
          <w:lang w:val="en-US"/>
        </w:rPr>
        <w:t xml:space="preserve"> </w:t>
      </w:r>
      <w:r>
        <w:rPr>
          <w:sz w:val="22"/>
          <w:szCs w:val="22"/>
          <w:bdr w:val="nil"/>
          <w:lang w:val="en-GB"/>
        </w:rPr>
        <w:t>requirements set out in Clause 3.6-3.8 in Annex 3 and requirements in Article 15.1 of these Rules are met</w:t>
      </w:r>
      <w:r w:rsidR="00F4238C" w:rsidRPr="005D34B6">
        <w:rPr>
          <w:sz w:val="22"/>
          <w:szCs w:val="22"/>
          <w:bdr w:val="nil"/>
          <w:lang w:val="en-US"/>
        </w:rPr>
        <w:t>.</w:t>
      </w:r>
    </w:p>
    <w:p w14:paraId="09C05F9E" w14:textId="12CA5E0E" w:rsidR="00252033" w:rsidRPr="00FA5381" w:rsidRDefault="00E34434" w:rsidP="00877CCF">
      <w:pPr>
        <w:pStyle w:val="affd"/>
        <w:numPr>
          <w:ilvl w:val="2"/>
          <w:numId w:val="192"/>
        </w:numPr>
        <w:tabs>
          <w:tab w:val="left" w:pos="284"/>
          <w:tab w:val="left" w:pos="1021"/>
        </w:tabs>
        <w:spacing w:before="120" w:after="120"/>
        <w:ind w:left="0" w:firstLine="567"/>
        <w:contextualSpacing w:val="0"/>
        <w:jc w:val="both"/>
        <w:rPr>
          <w:sz w:val="22"/>
          <w:szCs w:val="22"/>
          <w:lang w:val="en-US"/>
        </w:rPr>
      </w:pPr>
      <w:r>
        <w:rPr>
          <w:sz w:val="22"/>
          <w:szCs w:val="22"/>
          <w:lang w:val="en-US"/>
        </w:rPr>
        <w:t>Prescribed Legal Entity</w:t>
      </w:r>
      <w:r w:rsidR="00252033" w:rsidRPr="00FA5381">
        <w:rPr>
          <w:sz w:val="22"/>
          <w:szCs w:val="22"/>
          <w:bdr w:val="nil"/>
          <w:lang w:val="en-GB"/>
        </w:rPr>
        <w:t>The decision to include or deny inclusion of securities in the</w:t>
      </w:r>
      <w:r w:rsidR="00EC5DC1" w:rsidRPr="00FA5381">
        <w:rPr>
          <w:sz w:val="22"/>
          <w:szCs w:val="22"/>
          <w:bdr w:val="nil"/>
          <w:lang w:val="en-GB"/>
        </w:rPr>
        <w:t xml:space="preserve"> Segments of the</w:t>
      </w:r>
      <w:r w:rsidR="00252033" w:rsidRPr="00FA5381">
        <w:rPr>
          <w:sz w:val="22"/>
          <w:szCs w:val="22"/>
          <w:bdr w:val="nil"/>
          <w:lang w:val="en-GB"/>
        </w:rPr>
        <w:t xml:space="preserve"> </w:t>
      </w:r>
      <w:r w:rsidR="00FD631D" w:rsidRPr="00FA5381">
        <w:rPr>
          <w:sz w:val="22"/>
          <w:szCs w:val="22"/>
          <w:bdr w:val="nil"/>
          <w:lang w:val="en-GB"/>
        </w:rPr>
        <w:t>Sector</w:t>
      </w:r>
      <w:r w:rsidR="00252033" w:rsidRPr="00FA5381">
        <w:rPr>
          <w:sz w:val="22"/>
          <w:szCs w:val="22"/>
          <w:bdr w:val="nil"/>
          <w:lang w:val="en-GB"/>
        </w:rPr>
        <w:t xml:space="preserve"> shall be made by</w:t>
      </w:r>
      <w:r w:rsidR="00DA34F1" w:rsidRPr="00FA5381">
        <w:rPr>
          <w:sz w:val="22"/>
          <w:szCs w:val="22"/>
          <w:bdr w:val="nil"/>
          <w:lang w:val="en-GB"/>
        </w:rPr>
        <w:t xml:space="preserve"> the</w:t>
      </w:r>
      <w:r w:rsidR="00252033" w:rsidRPr="00FA5381">
        <w:rPr>
          <w:sz w:val="22"/>
          <w:szCs w:val="22"/>
          <w:bdr w:val="nil"/>
          <w:lang w:val="en-GB"/>
        </w:rPr>
        <w:t xml:space="preserve"> Moscow Exchange on the basis of</w:t>
      </w:r>
      <w:r w:rsidR="00D24D5D">
        <w:rPr>
          <w:sz w:val="22"/>
          <w:szCs w:val="22"/>
          <w:bdr w:val="nil"/>
          <w:lang w:val="en-GB"/>
        </w:rPr>
        <w:t xml:space="preserve"> and expert opinion of the Listing Department and </w:t>
      </w:r>
      <w:r w:rsidR="00252033" w:rsidRPr="00FA5381">
        <w:rPr>
          <w:sz w:val="22"/>
          <w:szCs w:val="22"/>
          <w:bdr w:val="nil"/>
          <w:lang w:val="en-GB"/>
        </w:rPr>
        <w:t>a letter to be filed by the Entity with</w:t>
      </w:r>
      <w:r w:rsidR="00DA34F1" w:rsidRPr="00FA5381">
        <w:rPr>
          <w:sz w:val="22"/>
          <w:szCs w:val="22"/>
          <w:bdr w:val="nil"/>
          <w:lang w:val="en-GB"/>
        </w:rPr>
        <w:t xml:space="preserve"> the</w:t>
      </w:r>
      <w:r w:rsidR="00252033" w:rsidRPr="00FA5381">
        <w:rPr>
          <w:sz w:val="22"/>
          <w:szCs w:val="22"/>
          <w:bdr w:val="nil"/>
          <w:lang w:val="en-GB"/>
        </w:rPr>
        <w:t xml:space="preserve"> Moscow Exchange, </w:t>
      </w:r>
      <w:r w:rsidR="00252033" w:rsidRPr="005D00FC">
        <w:rPr>
          <w:b/>
          <w:bCs/>
          <w:sz w:val="22"/>
          <w:szCs w:val="22"/>
          <w:bdr w:val="nil"/>
          <w:lang w:val="en-GB"/>
        </w:rPr>
        <w:t xml:space="preserve">within 15 </w:t>
      </w:r>
      <w:r w:rsidR="00802AD5">
        <w:rPr>
          <w:b/>
          <w:bCs/>
          <w:sz w:val="22"/>
          <w:szCs w:val="22"/>
          <w:bdr w:val="nil"/>
          <w:lang w:val="en-GB"/>
        </w:rPr>
        <w:t>working day</w:t>
      </w:r>
      <w:r w:rsidR="00252033" w:rsidRPr="005D00FC">
        <w:rPr>
          <w:b/>
          <w:bCs/>
          <w:sz w:val="22"/>
          <w:szCs w:val="22"/>
          <w:bdr w:val="nil"/>
          <w:lang w:val="en-GB"/>
        </w:rPr>
        <w:t>s</w:t>
      </w:r>
      <w:r w:rsidR="00252033" w:rsidRPr="00FA5381">
        <w:rPr>
          <w:sz w:val="22"/>
          <w:szCs w:val="22"/>
          <w:bdr w:val="nil"/>
          <w:lang w:val="en-GB"/>
        </w:rPr>
        <w:t xml:space="preserve"> from the date of receiving the letter and a complete set of documents referred to in Clause 3.</w:t>
      </w:r>
      <w:r w:rsidR="00DA34F1" w:rsidRPr="00FA5381">
        <w:rPr>
          <w:sz w:val="22"/>
          <w:szCs w:val="22"/>
          <w:bdr w:val="nil"/>
          <w:lang w:val="en-GB"/>
        </w:rPr>
        <w:t>8</w:t>
      </w:r>
      <w:r w:rsidR="00252033" w:rsidRPr="00FA5381">
        <w:rPr>
          <w:sz w:val="22"/>
          <w:szCs w:val="22"/>
          <w:bdr w:val="nil"/>
          <w:lang w:val="en-GB"/>
        </w:rPr>
        <w:t xml:space="preserve"> Annex 3 to these Rules. </w:t>
      </w:r>
      <w:r w:rsidR="00DA34F1" w:rsidRPr="00FA5381">
        <w:rPr>
          <w:sz w:val="22"/>
          <w:szCs w:val="22"/>
          <w:bdr w:val="nil"/>
          <w:lang w:val="en-GB"/>
        </w:rPr>
        <w:t>A</w:t>
      </w:r>
      <w:r w:rsidR="00252033" w:rsidRPr="00FA5381">
        <w:rPr>
          <w:sz w:val="22"/>
          <w:szCs w:val="22"/>
          <w:bdr w:val="nil"/>
          <w:lang w:val="en-US"/>
        </w:rPr>
        <w:t xml:space="preserve"> decision on inclusion in the </w:t>
      </w:r>
      <w:r w:rsidR="00EC5DC1" w:rsidRPr="00FA5381">
        <w:rPr>
          <w:sz w:val="22"/>
          <w:szCs w:val="22"/>
          <w:bdr w:val="nil"/>
          <w:lang w:val="en-US"/>
        </w:rPr>
        <w:t xml:space="preserve">Segments of the </w:t>
      </w:r>
      <w:r w:rsidR="00FD631D" w:rsidRPr="00FA5381">
        <w:rPr>
          <w:sz w:val="22"/>
          <w:szCs w:val="22"/>
          <w:bdr w:val="nil"/>
          <w:lang w:val="en-US"/>
        </w:rPr>
        <w:t>Sector</w:t>
      </w:r>
      <w:r w:rsidR="00252033" w:rsidRPr="00FA5381">
        <w:rPr>
          <w:sz w:val="22"/>
          <w:szCs w:val="22"/>
          <w:bdr w:val="nil"/>
          <w:lang w:val="en-US"/>
        </w:rPr>
        <w:t xml:space="preserve"> shall not be taken before a decision on including </w:t>
      </w:r>
      <w:r w:rsidR="00DA34F1" w:rsidRPr="00FA5381">
        <w:rPr>
          <w:sz w:val="22"/>
          <w:szCs w:val="22"/>
          <w:bdr w:val="nil"/>
          <w:lang w:val="en-US"/>
        </w:rPr>
        <w:t xml:space="preserve">bonds </w:t>
      </w:r>
      <w:r w:rsidR="00252033" w:rsidRPr="00FA5381">
        <w:rPr>
          <w:sz w:val="22"/>
          <w:szCs w:val="22"/>
          <w:bdr w:val="nil"/>
          <w:lang w:val="en-US"/>
        </w:rPr>
        <w:t xml:space="preserve">in the List upon considering the Application on inclusion in the List is taken. </w:t>
      </w:r>
    </w:p>
    <w:p w14:paraId="512AC30A" w14:textId="0DBB5F1F" w:rsidR="00D24D5D" w:rsidRDefault="00D24D5D" w:rsidP="00FA5381">
      <w:pPr>
        <w:tabs>
          <w:tab w:val="left" w:pos="284"/>
          <w:tab w:val="left" w:pos="709"/>
        </w:tabs>
        <w:spacing w:before="120"/>
        <w:ind w:firstLine="567"/>
        <w:jc w:val="both"/>
        <w:rPr>
          <w:sz w:val="22"/>
          <w:szCs w:val="22"/>
          <w:bdr w:val="nil"/>
          <w:lang w:val="en-GB"/>
        </w:rPr>
      </w:pPr>
      <w:r w:rsidRPr="00D24D5D">
        <w:rPr>
          <w:sz w:val="22"/>
          <w:szCs w:val="22"/>
          <w:bdr w:val="nil"/>
          <w:lang w:val="en-GB"/>
        </w:rPr>
        <w:t xml:space="preserve">For the purposes of issuing its expert opinion, the Listing Department shall consider any official documents and notices received by the Exchange, any information disclosed or provided by the Entity, any </w:t>
      </w:r>
      <w:r w:rsidRPr="00D24D5D">
        <w:rPr>
          <w:sz w:val="22"/>
          <w:szCs w:val="22"/>
          <w:bdr w:val="nil"/>
          <w:lang w:val="en-GB"/>
        </w:rPr>
        <w:lastRenderedPageBreak/>
        <w:t>announcements posted on the websites of competent (regulatory) government authorities and organisations (self-regulated organisations, the settlement depositary, rating agencies, organisations specializing in the expertise of ecological and social projects etc.), and may further take into account any information obtained from the mass media, as well as any other information received by the Exchange.</w:t>
      </w:r>
    </w:p>
    <w:p w14:paraId="3420F2DC" w14:textId="1CF131F2" w:rsidR="00DA34F1" w:rsidRPr="00FA5381" w:rsidRDefault="00DA34F1" w:rsidP="00FA5381">
      <w:pPr>
        <w:tabs>
          <w:tab w:val="left" w:pos="284"/>
          <w:tab w:val="left" w:pos="709"/>
        </w:tabs>
        <w:spacing w:before="120"/>
        <w:ind w:firstLine="567"/>
        <w:jc w:val="both"/>
        <w:rPr>
          <w:sz w:val="22"/>
          <w:szCs w:val="22"/>
          <w:bdr w:val="nil"/>
          <w:lang w:val="en-GB"/>
        </w:rPr>
      </w:pPr>
      <w:r w:rsidRPr="00FA5381">
        <w:rPr>
          <w:sz w:val="22"/>
          <w:szCs w:val="22"/>
          <w:bdr w:val="nil"/>
          <w:lang w:val="en-GB"/>
        </w:rPr>
        <w:t xml:space="preserve">The procedure and order of reviewing the letter and the set of documents and the order of changing the terms for the Exchange to make a corresponding decision are similar to the procedure referred to in Article 7 of these Rules, with due regard to the specific rules set out in this Article. </w:t>
      </w:r>
    </w:p>
    <w:p w14:paraId="6F11C02E" w14:textId="77777777" w:rsidR="00252033" w:rsidRPr="00FA5381" w:rsidRDefault="00252033" w:rsidP="005D00FC">
      <w:pPr>
        <w:pStyle w:val="affd"/>
        <w:tabs>
          <w:tab w:val="left" w:pos="284"/>
          <w:tab w:val="left" w:pos="709"/>
        </w:tabs>
        <w:spacing w:before="120"/>
        <w:ind w:left="567"/>
        <w:jc w:val="both"/>
        <w:rPr>
          <w:sz w:val="22"/>
          <w:szCs w:val="22"/>
          <w:lang w:val="en-GB"/>
        </w:rPr>
      </w:pPr>
      <w:r w:rsidRPr="00FA5381">
        <w:rPr>
          <w:sz w:val="22"/>
          <w:szCs w:val="22"/>
          <w:bdr w:val="nil"/>
          <w:lang w:val="en-GB"/>
        </w:rPr>
        <w:t xml:space="preserve">Not later than 1 trading day following that of Moscow Exchange's decision to include the securities in the </w:t>
      </w:r>
      <w:r w:rsidR="00EC5DC1" w:rsidRPr="00FA5381">
        <w:rPr>
          <w:sz w:val="22"/>
          <w:szCs w:val="22"/>
          <w:bdr w:val="nil"/>
          <w:lang w:val="en-GB"/>
        </w:rPr>
        <w:t xml:space="preserve">Segments of the </w:t>
      </w:r>
      <w:r w:rsidR="00FD631D" w:rsidRPr="00FA5381">
        <w:rPr>
          <w:sz w:val="22"/>
          <w:szCs w:val="22"/>
          <w:bdr w:val="nil"/>
          <w:lang w:val="en-GB"/>
        </w:rPr>
        <w:t>Sector</w:t>
      </w:r>
      <w:r w:rsidRPr="00FA5381">
        <w:rPr>
          <w:sz w:val="22"/>
          <w:szCs w:val="22"/>
          <w:bdr w:val="nil"/>
          <w:lang w:val="en-GB"/>
        </w:rPr>
        <w:t xml:space="preserve">, </w:t>
      </w:r>
      <w:r w:rsidR="00E95910" w:rsidRPr="00FA5381">
        <w:rPr>
          <w:sz w:val="22"/>
          <w:szCs w:val="22"/>
          <w:bdr w:val="nil"/>
          <w:lang w:val="en-GB"/>
        </w:rPr>
        <w:t xml:space="preserve">the </w:t>
      </w:r>
      <w:r w:rsidRPr="00FA5381">
        <w:rPr>
          <w:sz w:val="22"/>
          <w:szCs w:val="22"/>
          <w:bdr w:val="nil"/>
          <w:lang w:val="en-GB"/>
        </w:rPr>
        <w:t>Moscow Exchange shall:</w:t>
      </w:r>
    </w:p>
    <w:p w14:paraId="170691E2" w14:textId="77777777" w:rsidR="00252033" w:rsidRPr="00FA5381" w:rsidRDefault="00252033" w:rsidP="00877CCF">
      <w:pPr>
        <w:pStyle w:val="affd"/>
        <w:numPr>
          <w:ilvl w:val="0"/>
          <w:numId w:val="17"/>
        </w:numPr>
        <w:tabs>
          <w:tab w:val="left" w:pos="284"/>
          <w:tab w:val="left" w:pos="709"/>
          <w:tab w:val="left" w:pos="1021"/>
        </w:tabs>
        <w:spacing w:before="120"/>
        <w:ind w:left="0" w:firstLine="567"/>
        <w:jc w:val="both"/>
        <w:rPr>
          <w:sz w:val="22"/>
          <w:szCs w:val="22"/>
          <w:lang w:val="en-GB"/>
        </w:rPr>
      </w:pPr>
      <w:r w:rsidRPr="00FA5381">
        <w:rPr>
          <w:sz w:val="22"/>
          <w:szCs w:val="22"/>
          <w:bdr w:val="nil"/>
          <w:lang w:val="en-GB"/>
        </w:rPr>
        <w:t>notify the Entity of the decision made;</w:t>
      </w:r>
    </w:p>
    <w:p w14:paraId="7217579A" w14:textId="77777777" w:rsidR="00252033" w:rsidRPr="00FA5381" w:rsidRDefault="00252033" w:rsidP="00877CCF">
      <w:pPr>
        <w:pStyle w:val="affd"/>
        <w:numPr>
          <w:ilvl w:val="0"/>
          <w:numId w:val="17"/>
        </w:numPr>
        <w:tabs>
          <w:tab w:val="left" w:pos="284"/>
          <w:tab w:val="left" w:pos="709"/>
          <w:tab w:val="left" w:pos="1021"/>
        </w:tabs>
        <w:spacing w:before="120" w:after="120"/>
        <w:ind w:left="0" w:firstLine="567"/>
        <w:contextualSpacing w:val="0"/>
        <w:jc w:val="both"/>
        <w:rPr>
          <w:sz w:val="22"/>
          <w:szCs w:val="22"/>
          <w:lang w:val="en-GB"/>
        </w:rPr>
      </w:pPr>
      <w:r w:rsidRPr="00FA5381">
        <w:rPr>
          <w:sz w:val="22"/>
          <w:szCs w:val="22"/>
          <w:bdr w:val="nil"/>
          <w:lang w:val="en-GB"/>
        </w:rPr>
        <w:t>disclose the information on such decision on the Moscow Exchange website.</w:t>
      </w:r>
    </w:p>
    <w:p w14:paraId="04889A3F" w14:textId="6C15C00B" w:rsidR="00D954E0" w:rsidRPr="00FA5381" w:rsidRDefault="00E95910" w:rsidP="00877CCF">
      <w:pPr>
        <w:pStyle w:val="affd"/>
        <w:numPr>
          <w:ilvl w:val="2"/>
          <w:numId w:val="192"/>
        </w:numPr>
        <w:tabs>
          <w:tab w:val="left" w:pos="284"/>
          <w:tab w:val="left" w:pos="1021"/>
        </w:tabs>
        <w:spacing w:before="120" w:after="120"/>
        <w:ind w:left="0" w:firstLine="567"/>
        <w:contextualSpacing w:val="0"/>
        <w:jc w:val="both"/>
        <w:rPr>
          <w:sz w:val="22"/>
          <w:szCs w:val="22"/>
          <w:lang w:val="en-GB"/>
        </w:rPr>
      </w:pPr>
      <w:r w:rsidRPr="00FA5381">
        <w:rPr>
          <w:sz w:val="22"/>
          <w:szCs w:val="22"/>
          <w:bdr w:val="nil"/>
          <w:lang w:val="en-GB"/>
        </w:rPr>
        <w:t xml:space="preserve">In case of non-compliance </w:t>
      </w:r>
      <w:r w:rsidR="003E3521">
        <w:rPr>
          <w:sz w:val="22"/>
          <w:szCs w:val="22"/>
          <w:bdr w:val="nil"/>
          <w:lang w:val="en-GB"/>
        </w:rPr>
        <w:t xml:space="preserve">of the Entity and/or security </w:t>
      </w:r>
      <w:r w:rsidRPr="00FA5381">
        <w:rPr>
          <w:sz w:val="22"/>
          <w:szCs w:val="22"/>
          <w:bdr w:val="nil"/>
          <w:lang w:val="en-GB"/>
        </w:rPr>
        <w:t>with the requirements</w:t>
      </w:r>
      <w:r w:rsidR="003E3521">
        <w:rPr>
          <w:sz w:val="22"/>
          <w:szCs w:val="22"/>
          <w:bdr w:val="nil"/>
          <w:lang w:val="en-GB"/>
        </w:rPr>
        <w:t xml:space="preserve"> and conditions</w:t>
      </w:r>
      <w:r w:rsidRPr="00FA5381">
        <w:rPr>
          <w:sz w:val="22"/>
          <w:szCs w:val="22"/>
          <w:bdr w:val="nil"/>
          <w:lang w:val="en-GB"/>
        </w:rPr>
        <w:t xml:space="preserve"> set out in </w:t>
      </w:r>
      <w:r w:rsidR="003E3521">
        <w:rPr>
          <w:sz w:val="22"/>
          <w:szCs w:val="22"/>
          <w:bdr w:val="nil"/>
          <w:lang w:val="en-GB"/>
        </w:rPr>
        <w:t>in Article 15.1 and clause 15.4.1. of this Article</w:t>
      </w:r>
      <w:r w:rsidR="00252033" w:rsidRPr="00FA5381">
        <w:rPr>
          <w:sz w:val="22"/>
          <w:szCs w:val="22"/>
          <w:bdr w:val="nil"/>
          <w:lang w:val="en-GB"/>
        </w:rPr>
        <w:t>,</w:t>
      </w:r>
      <w:r w:rsidRPr="00FA5381">
        <w:rPr>
          <w:sz w:val="22"/>
          <w:szCs w:val="22"/>
          <w:bdr w:val="nil"/>
          <w:lang w:val="en-GB"/>
        </w:rPr>
        <w:t xml:space="preserve"> the</w:t>
      </w:r>
      <w:r w:rsidR="00252033" w:rsidRPr="00FA5381">
        <w:rPr>
          <w:sz w:val="22"/>
          <w:szCs w:val="22"/>
          <w:bdr w:val="nil"/>
          <w:lang w:val="en-GB"/>
        </w:rPr>
        <w:t xml:space="preserve"> Exchange shall make the decision to deny inclusion in the </w:t>
      </w:r>
      <w:r w:rsidR="00EC5DC1" w:rsidRPr="00FA5381">
        <w:rPr>
          <w:sz w:val="22"/>
          <w:szCs w:val="22"/>
          <w:bdr w:val="nil"/>
          <w:lang w:val="en-GB"/>
        </w:rPr>
        <w:t xml:space="preserve">Segments of the </w:t>
      </w:r>
      <w:r w:rsidR="00FD631D" w:rsidRPr="00FA5381">
        <w:rPr>
          <w:sz w:val="22"/>
          <w:szCs w:val="22"/>
          <w:bdr w:val="nil"/>
          <w:lang w:val="en-GB"/>
        </w:rPr>
        <w:t>Sector</w:t>
      </w:r>
      <w:r w:rsidR="00252033" w:rsidRPr="00FA5381">
        <w:rPr>
          <w:sz w:val="22"/>
          <w:szCs w:val="22"/>
          <w:bdr w:val="nil"/>
          <w:lang w:val="en-GB"/>
        </w:rPr>
        <w:t xml:space="preserve"> and shall </w:t>
      </w:r>
      <w:r w:rsidR="002B6760" w:rsidRPr="00FA5381">
        <w:rPr>
          <w:sz w:val="22"/>
          <w:szCs w:val="22"/>
          <w:bdr w:val="nil"/>
          <w:lang w:val="en-GB"/>
        </w:rPr>
        <w:t xml:space="preserve">provide the Entity with </w:t>
      </w:r>
      <w:r w:rsidR="00252033" w:rsidRPr="00FA5381">
        <w:rPr>
          <w:sz w:val="22"/>
          <w:szCs w:val="22"/>
          <w:bdr w:val="nil"/>
          <w:lang w:val="en-GB"/>
        </w:rPr>
        <w:t>a</w:t>
      </w:r>
      <w:r w:rsidRPr="00FA5381">
        <w:rPr>
          <w:sz w:val="22"/>
          <w:szCs w:val="22"/>
          <w:bdr w:val="nil"/>
          <w:lang w:val="en-GB"/>
        </w:rPr>
        <w:t> </w:t>
      </w:r>
      <w:r w:rsidR="00252033" w:rsidRPr="00FA5381">
        <w:rPr>
          <w:sz w:val="22"/>
          <w:szCs w:val="22"/>
          <w:bdr w:val="nil"/>
          <w:lang w:val="en-GB"/>
        </w:rPr>
        <w:t xml:space="preserve">reasoned notice of such denial. </w:t>
      </w:r>
      <w:r w:rsidRPr="00FA5381">
        <w:rPr>
          <w:sz w:val="22"/>
          <w:szCs w:val="22"/>
          <w:bdr w:val="nil"/>
          <w:lang w:val="en-GB"/>
        </w:rPr>
        <w:t xml:space="preserve">The </w:t>
      </w:r>
      <w:r w:rsidR="00252033" w:rsidRPr="00FA5381">
        <w:rPr>
          <w:sz w:val="22"/>
          <w:szCs w:val="22"/>
          <w:bdr w:val="nil"/>
          <w:lang w:val="en-GB"/>
        </w:rPr>
        <w:t>Moscow Exchange may deny inclusion in the</w:t>
      </w:r>
      <w:r w:rsidR="00EC5DC1" w:rsidRPr="00FA5381">
        <w:rPr>
          <w:sz w:val="22"/>
          <w:szCs w:val="22"/>
          <w:bdr w:val="nil"/>
          <w:lang w:val="en-GB"/>
        </w:rPr>
        <w:t xml:space="preserve"> Segments of the</w:t>
      </w:r>
      <w:r w:rsidR="00252033" w:rsidRPr="00FA5381">
        <w:rPr>
          <w:sz w:val="22"/>
          <w:szCs w:val="22"/>
          <w:bdr w:val="nil"/>
          <w:lang w:val="en-GB"/>
        </w:rPr>
        <w:t xml:space="preserve"> </w:t>
      </w:r>
      <w:r w:rsidR="00FD631D" w:rsidRPr="00FA5381">
        <w:rPr>
          <w:sz w:val="22"/>
          <w:szCs w:val="22"/>
          <w:bdr w:val="nil"/>
          <w:lang w:val="en-GB"/>
        </w:rPr>
        <w:t>Sector</w:t>
      </w:r>
      <w:r w:rsidR="00252033" w:rsidRPr="00FA5381">
        <w:rPr>
          <w:sz w:val="22"/>
          <w:szCs w:val="22"/>
          <w:bdr w:val="nil"/>
          <w:lang w:val="en-GB"/>
        </w:rPr>
        <w:t xml:space="preserve"> on the basis of the Listing Department expert opinion, without giving any reason therefor. </w:t>
      </w:r>
    </w:p>
    <w:p w14:paraId="07921A90" w14:textId="6D0E64BB" w:rsidR="00252033" w:rsidRPr="00FA5381" w:rsidRDefault="00252033" w:rsidP="00FA5381">
      <w:pPr>
        <w:pStyle w:val="affd"/>
        <w:tabs>
          <w:tab w:val="left" w:pos="284"/>
          <w:tab w:val="left" w:pos="709"/>
          <w:tab w:val="left" w:pos="993"/>
        </w:tabs>
        <w:spacing w:after="240"/>
        <w:ind w:left="0" w:firstLine="567"/>
        <w:jc w:val="both"/>
        <w:rPr>
          <w:sz w:val="22"/>
          <w:szCs w:val="22"/>
          <w:lang w:val="en-GB"/>
        </w:rPr>
      </w:pPr>
      <w:r w:rsidRPr="00FA5381">
        <w:rPr>
          <w:sz w:val="22"/>
          <w:szCs w:val="22"/>
          <w:bdr w:val="nil"/>
          <w:lang w:val="en-GB"/>
        </w:rPr>
        <w:t xml:space="preserve">A notice of the decision made shall be given to the Entity within 3 </w:t>
      </w:r>
      <w:r w:rsidR="00802AD5">
        <w:rPr>
          <w:sz w:val="22"/>
          <w:szCs w:val="22"/>
          <w:bdr w:val="nil"/>
          <w:lang w:val="en-GB"/>
        </w:rPr>
        <w:t>working day</w:t>
      </w:r>
      <w:r w:rsidRPr="00FA5381">
        <w:rPr>
          <w:sz w:val="22"/>
          <w:szCs w:val="22"/>
          <w:bdr w:val="nil"/>
          <w:lang w:val="en-GB"/>
        </w:rPr>
        <w:t xml:space="preserve">s after the decision date. </w:t>
      </w:r>
    </w:p>
    <w:p w14:paraId="0B11B838" w14:textId="77777777" w:rsidR="00252033" w:rsidRPr="00FA5381" w:rsidRDefault="00D954E0" w:rsidP="00877CCF">
      <w:pPr>
        <w:pStyle w:val="affd"/>
        <w:numPr>
          <w:ilvl w:val="2"/>
          <w:numId w:val="192"/>
        </w:numPr>
        <w:tabs>
          <w:tab w:val="left" w:pos="284"/>
          <w:tab w:val="left" w:pos="1021"/>
        </w:tabs>
        <w:spacing w:before="120" w:after="120"/>
        <w:ind w:left="0" w:firstLine="567"/>
        <w:contextualSpacing w:val="0"/>
        <w:jc w:val="both"/>
        <w:rPr>
          <w:sz w:val="22"/>
          <w:szCs w:val="22"/>
          <w:lang w:val="en-GB"/>
        </w:rPr>
      </w:pPr>
      <w:r w:rsidRPr="00FA5381">
        <w:rPr>
          <w:sz w:val="22"/>
          <w:szCs w:val="22"/>
          <w:bdr w:val="nil"/>
          <w:lang w:val="en-GB"/>
        </w:rPr>
        <w:t xml:space="preserve">The </w:t>
      </w:r>
      <w:r w:rsidR="00252033" w:rsidRPr="00FA5381">
        <w:rPr>
          <w:sz w:val="22"/>
          <w:szCs w:val="22"/>
          <w:bdr w:val="nil"/>
          <w:lang w:val="en-GB"/>
        </w:rPr>
        <w:t>Moscow Exchange shall monitor compliance with the requirements referred to in Clause 3.</w:t>
      </w:r>
      <w:r w:rsidRPr="00FA5381">
        <w:rPr>
          <w:sz w:val="22"/>
          <w:szCs w:val="22"/>
          <w:bdr w:val="nil"/>
          <w:lang w:val="en-GB"/>
        </w:rPr>
        <w:t>6</w:t>
      </w:r>
      <w:r w:rsidR="00252033" w:rsidRPr="00FA5381">
        <w:rPr>
          <w:sz w:val="22"/>
          <w:szCs w:val="22"/>
          <w:bdr w:val="nil"/>
          <w:lang w:val="en-GB"/>
        </w:rPr>
        <w:t xml:space="preserve"> Annex 3 to these Rules</w:t>
      </w:r>
      <w:r w:rsidRPr="00FA5381">
        <w:rPr>
          <w:sz w:val="22"/>
          <w:szCs w:val="22"/>
          <w:bdr w:val="nil"/>
          <w:lang w:val="en-GB"/>
        </w:rPr>
        <w:t xml:space="preserve"> for maintaining the bonds included in the </w:t>
      </w:r>
      <w:r w:rsidR="00EC5DC1" w:rsidRPr="00FA5381">
        <w:rPr>
          <w:sz w:val="22"/>
          <w:szCs w:val="22"/>
          <w:bdr w:val="nil"/>
          <w:lang w:val="en-GB"/>
        </w:rPr>
        <w:t xml:space="preserve">Segments of the </w:t>
      </w:r>
      <w:r w:rsidRPr="00FA5381">
        <w:rPr>
          <w:sz w:val="22"/>
          <w:szCs w:val="22"/>
          <w:bdr w:val="nil"/>
          <w:lang w:val="en-GB"/>
        </w:rPr>
        <w:t xml:space="preserve">Sector within the terms provided for the relevant requirements. </w:t>
      </w:r>
      <w:r w:rsidR="00252033" w:rsidRPr="00FA5381">
        <w:rPr>
          <w:sz w:val="22"/>
          <w:szCs w:val="22"/>
          <w:bdr w:val="nil"/>
          <w:lang w:val="en-GB"/>
        </w:rPr>
        <w:t xml:space="preserve">If Moscow Exchange becomes aware of any violation of such maintenance requirements, </w:t>
      </w:r>
      <w:r w:rsidRPr="00FA5381">
        <w:rPr>
          <w:sz w:val="22"/>
          <w:szCs w:val="22"/>
          <w:bdr w:val="nil"/>
          <w:lang w:val="en-GB"/>
        </w:rPr>
        <w:t xml:space="preserve">the </w:t>
      </w:r>
      <w:r w:rsidR="00252033" w:rsidRPr="00FA5381">
        <w:rPr>
          <w:sz w:val="22"/>
          <w:szCs w:val="22"/>
          <w:bdr w:val="nil"/>
          <w:lang w:val="en-GB"/>
        </w:rPr>
        <w:t>Moscow Exchange may set a deadline for remedying such violation.</w:t>
      </w:r>
    </w:p>
    <w:p w14:paraId="41D4EEC5" w14:textId="77777777" w:rsidR="00252033" w:rsidRPr="00FA5381" w:rsidRDefault="00D954E0" w:rsidP="00877CCF">
      <w:pPr>
        <w:pStyle w:val="affd"/>
        <w:numPr>
          <w:ilvl w:val="2"/>
          <w:numId w:val="193"/>
        </w:numPr>
        <w:tabs>
          <w:tab w:val="left" w:pos="284"/>
          <w:tab w:val="left" w:pos="709"/>
          <w:tab w:val="left" w:pos="1021"/>
        </w:tabs>
        <w:spacing w:before="120" w:after="120"/>
        <w:ind w:left="0" w:firstLine="567"/>
        <w:jc w:val="both"/>
        <w:rPr>
          <w:sz w:val="22"/>
          <w:szCs w:val="22"/>
          <w:lang w:val="en-GB"/>
        </w:rPr>
      </w:pPr>
      <w:r w:rsidRPr="00FA5381">
        <w:rPr>
          <w:sz w:val="22"/>
          <w:szCs w:val="22"/>
          <w:bdr w:val="nil"/>
          <w:lang w:val="en-GB"/>
        </w:rPr>
        <w:t xml:space="preserve">The </w:t>
      </w:r>
      <w:r w:rsidR="00252033" w:rsidRPr="00FA5381">
        <w:rPr>
          <w:sz w:val="22"/>
          <w:szCs w:val="22"/>
          <w:bdr w:val="nil"/>
          <w:lang w:val="en-GB"/>
        </w:rPr>
        <w:t xml:space="preserve">Moscow Exchange may decide to exclude </w:t>
      </w:r>
      <w:r w:rsidRPr="00FA5381">
        <w:rPr>
          <w:sz w:val="22"/>
          <w:szCs w:val="22"/>
          <w:bdr w:val="nil"/>
          <w:lang w:val="en-GB"/>
        </w:rPr>
        <w:t>bonds</w:t>
      </w:r>
      <w:r w:rsidR="00252033" w:rsidRPr="00FA5381">
        <w:rPr>
          <w:sz w:val="22"/>
          <w:szCs w:val="22"/>
          <w:bdr w:val="nil"/>
          <w:lang w:val="en-GB"/>
        </w:rPr>
        <w:t xml:space="preserve"> from the</w:t>
      </w:r>
      <w:r w:rsidR="004455D4" w:rsidRPr="00FA5381">
        <w:rPr>
          <w:sz w:val="22"/>
          <w:szCs w:val="22"/>
          <w:bdr w:val="nil"/>
          <w:lang w:val="en-GB"/>
        </w:rPr>
        <w:t xml:space="preserve"> Segments of the</w:t>
      </w:r>
      <w:r w:rsidR="00252033" w:rsidRPr="00FA5381">
        <w:rPr>
          <w:sz w:val="22"/>
          <w:szCs w:val="22"/>
          <w:bdr w:val="nil"/>
          <w:lang w:val="en-GB"/>
        </w:rPr>
        <w:t xml:space="preserve"> </w:t>
      </w:r>
      <w:r w:rsidR="00FD631D" w:rsidRPr="00FA5381">
        <w:rPr>
          <w:sz w:val="22"/>
          <w:szCs w:val="22"/>
          <w:bdr w:val="nil"/>
          <w:lang w:val="en-GB"/>
        </w:rPr>
        <w:t>Sector</w:t>
      </w:r>
      <w:r w:rsidR="00252033" w:rsidRPr="00FA5381">
        <w:rPr>
          <w:sz w:val="22"/>
          <w:szCs w:val="22"/>
          <w:bdr w:val="nil"/>
          <w:lang w:val="en-GB"/>
        </w:rPr>
        <w:t xml:space="preserve"> under the following circumstances: </w:t>
      </w:r>
    </w:p>
    <w:p w14:paraId="20D8DEC6" w14:textId="77777777" w:rsidR="00252033" w:rsidRPr="00FA5381" w:rsidRDefault="00252033" w:rsidP="00877CCF">
      <w:pPr>
        <w:pStyle w:val="affd"/>
        <w:widowControl/>
        <w:numPr>
          <w:ilvl w:val="0"/>
          <w:numId w:val="138"/>
        </w:numPr>
        <w:tabs>
          <w:tab w:val="left" w:pos="284"/>
          <w:tab w:val="left" w:pos="709"/>
          <w:tab w:val="left" w:pos="993"/>
        </w:tabs>
        <w:overflowPunct/>
        <w:autoSpaceDE/>
        <w:autoSpaceDN/>
        <w:adjustRightInd/>
        <w:spacing w:before="120" w:after="120"/>
        <w:ind w:left="0" w:firstLine="567"/>
        <w:contextualSpacing w:val="0"/>
        <w:jc w:val="both"/>
        <w:textAlignment w:val="auto"/>
        <w:rPr>
          <w:sz w:val="22"/>
          <w:szCs w:val="22"/>
          <w:lang w:val="en-GB"/>
        </w:rPr>
      </w:pPr>
      <w:r w:rsidRPr="00FA5381">
        <w:rPr>
          <w:sz w:val="22"/>
          <w:szCs w:val="22"/>
          <w:bdr w:val="nil"/>
          <w:lang w:val="en-GB"/>
        </w:rPr>
        <w:t xml:space="preserve">it receives a letter from the Entity requesting exclusion of the </w:t>
      </w:r>
      <w:r w:rsidR="00D954E0" w:rsidRPr="00FA5381">
        <w:rPr>
          <w:sz w:val="22"/>
          <w:szCs w:val="22"/>
          <w:bdr w:val="nil"/>
          <w:lang w:val="en-GB"/>
        </w:rPr>
        <w:t>bonds</w:t>
      </w:r>
      <w:r w:rsidRPr="00FA5381">
        <w:rPr>
          <w:sz w:val="22"/>
          <w:szCs w:val="22"/>
          <w:bdr w:val="nil"/>
          <w:lang w:val="en-GB"/>
        </w:rPr>
        <w:t xml:space="preserve"> from the</w:t>
      </w:r>
      <w:r w:rsidR="004455D4" w:rsidRPr="00FA5381">
        <w:rPr>
          <w:sz w:val="22"/>
          <w:szCs w:val="22"/>
          <w:bdr w:val="nil"/>
          <w:lang w:val="en-GB"/>
        </w:rPr>
        <w:t xml:space="preserve"> Segment of the</w:t>
      </w:r>
      <w:r w:rsidRPr="00FA5381">
        <w:rPr>
          <w:sz w:val="22"/>
          <w:szCs w:val="22"/>
          <w:bdr w:val="nil"/>
          <w:lang w:val="en-GB"/>
        </w:rPr>
        <w:t xml:space="preserve"> </w:t>
      </w:r>
      <w:r w:rsidR="00FD631D" w:rsidRPr="00FA5381">
        <w:rPr>
          <w:sz w:val="22"/>
          <w:szCs w:val="22"/>
          <w:bdr w:val="nil"/>
          <w:lang w:val="en-GB"/>
        </w:rPr>
        <w:t>Sector</w:t>
      </w:r>
      <w:r w:rsidRPr="00FA5381">
        <w:rPr>
          <w:sz w:val="22"/>
          <w:szCs w:val="22"/>
          <w:bdr w:val="nil"/>
          <w:lang w:val="en-GB"/>
        </w:rPr>
        <w:t>;</w:t>
      </w:r>
    </w:p>
    <w:p w14:paraId="3AE7184A" w14:textId="16DFC01E" w:rsidR="00252033" w:rsidRPr="00FA5381" w:rsidRDefault="00252033" w:rsidP="00877CCF">
      <w:pPr>
        <w:pStyle w:val="affd"/>
        <w:widowControl/>
        <w:numPr>
          <w:ilvl w:val="0"/>
          <w:numId w:val="138"/>
        </w:numPr>
        <w:tabs>
          <w:tab w:val="left" w:pos="284"/>
          <w:tab w:val="left" w:pos="709"/>
          <w:tab w:val="left" w:pos="993"/>
        </w:tabs>
        <w:overflowPunct/>
        <w:autoSpaceDE/>
        <w:autoSpaceDN/>
        <w:adjustRightInd/>
        <w:spacing w:before="120" w:after="120"/>
        <w:ind w:left="0" w:firstLine="567"/>
        <w:contextualSpacing w:val="0"/>
        <w:jc w:val="both"/>
        <w:textAlignment w:val="auto"/>
        <w:rPr>
          <w:sz w:val="22"/>
          <w:szCs w:val="22"/>
          <w:lang w:val="en-GB"/>
        </w:rPr>
      </w:pPr>
      <w:r w:rsidRPr="00FA5381">
        <w:rPr>
          <w:sz w:val="22"/>
          <w:szCs w:val="22"/>
          <w:bdr w:val="nil"/>
          <w:lang w:val="en-GB"/>
        </w:rPr>
        <w:t xml:space="preserve">the </w:t>
      </w:r>
      <w:r w:rsidR="00D954E0" w:rsidRPr="00FA5381">
        <w:rPr>
          <w:sz w:val="22"/>
          <w:szCs w:val="22"/>
          <w:bdr w:val="nil"/>
          <w:lang w:val="en-GB"/>
        </w:rPr>
        <w:t>bond</w:t>
      </w:r>
      <w:r w:rsidRPr="00FA5381">
        <w:rPr>
          <w:sz w:val="22"/>
          <w:szCs w:val="22"/>
          <w:bdr w:val="nil"/>
          <w:lang w:val="en-GB"/>
        </w:rPr>
        <w:t xml:space="preserve"> or the Entity do not conform to the requirements for </w:t>
      </w:r>
      <w:r w:rsidR="00D954E0" w:rsidRPr="00FA5381">
        <w:rPr>
          <w:sz w:val="22"/>
          <w:szCs w:val="22"/>
          <w:bdr w:val="nil"/>
          <w:lang w:val="en-GB"/>
        </w:rPr>
        <w:t>bonds</w:t>
      </w:r>
      <w:r w:rsidRPr="00FA5381">
        <w:rPr>
          <w:sz w:val="22"/>
          <w:szCs w:val="22"/>
          <w:bdr w:val="nil"/>
          <w:lang w:val="en-GB"/>
        </w:rPr>
        <w:t xml:space="preserve"> maintenance</w:t>
      </w:r>
      <w:r w:rsidR="004455D4" w:rsidRPr="00FA5381">
        <w:rPr>
          <w:sz w:val="22"/>
          <w:szCs w:val="22"/>
          <w:bdr w:val="nil"/>
          <w:lang w:val="en-GB"/>
        </w:rPr>
        <w:t xml:space="preserve"> in the Segment of the Sector</w:t>
      </w:r>
      <w:r w:rsidRPr="00FA5381">
        <w:rPr>
          <w:sz w:val="22"/>
          <w:szCs w:val="22"/>
          <w:bdr w:val="nil"/>
          <w:lang w:val="en-GB"/>
        </w:rPr>
        <w:t xml:space="preserve"> as referred to in Clause 3.</w:t>
      </w:r>
      <w:r w:rsidR="00D954E0" w:rsidRPr="00FA5381">
        <w:rPr>
          <w:sz w:val="22"/>
          <w:szCs w:val="22"/>
          <w:bdr w:val="nil"/>
          <w:lang w:val="en-GB"/>
        </w:rPr>
        <w:t>6</w:t>
      </w:r>
      <w:r w:rsidR="00B85814">
        <w:rPr>
          <w:sz w:val="22"/>
          <w:szCs w:val="22"/>
          <w:bdr w:val="nil"/>
          <w:lang w:val="en-GB"/>
        </w:rPr>
        <w:t>.2</w:t>
      </w:r>
      <w:r w:rsidRPr="00FA5381">
        <w:rPr>
          <w:sz w:val="22"/>
          <w:szCs w:val="22"/>
          <w:bdr w:val="nil"/>
          <w:lang w:val="en-GB"/>
        </w:rPr>
        <w:t xml:space="preserve"> Annex 3 to these Rules;</w:t>
      </w:r>
    </w:p>
    <w:p w14:paraId="4E9B97DD" w14:textId="20DA0AA7" w:rsidR="00252033" w:rsidRPr="005D00FC" w:rsidRDefault="00252033" w:rsidP="00877CCF">
      <w:pPr>
        <w:pStyle w:val="affd"/>
        <w:widowControl/>
        <w:numPr>
          <w:ilvl w:val="0"/>
          <w:numId w:val="138"/>
        </w:numPr>
        <w:tabs>
          <w:tab w:val="left" w:pos="284"/>
          <w:tab w:val="left" w:pos="709"/>
          <w:tab w:val="left" w:pos="993"/>
        </w:tabs>
        <w:overflowPunct/>
        <w:autoSpaceDE/>
        <w:autoSpaceDN/>
        <w:adjustRightInd/>
        <w:spacing w:before="120" w:after="120"/>
        <w:ind w:left="0" w:firstLine="567"/>
        <w:contextualSpacing w:val="0"/>
        <w:jc w:val="both"/>
        <w:textAlignment w:val="auto"/>
        <w:rPr>
          <w:sz w:val="22"/>
          <w:szCs w:val="22"/>
          <w:lang w:val="en-GB"/>
        </w:rPr>
      </w:pPr>
      <w:r w:rsidRPr="00FA5381">
        <w:rPr>
          <w:sz w:val="22"/>
          <w:szCs w:val="22"/>
          <w:bdr w:val="nil"/>
          <w:lang w:val="en-GB"/>
        </w:rPr>
        <w:t>the Entity fails to remedy any violations identified by</w:t>
      </w:r>
      <w:r w:rsidR="00D954E0" w:rsidRPr="00FA5381">
        <w:rPr>
          <w:sz w:val="22"/>
          <w:szCs w:val="22"/>
          <w:bdr w:val="nil"/>
          <w:lang w:val="en-GB"/>
        </w:rPr>
        <w:t xml:space="preserve"> the</w:t>
      </w:r>
      <w:r w:rsidRPr="00FA5381">
        <w:rPr>
          <w:sz w:val="22"/>
          <w:szCs w:val="22"/>
          <w:bdr w:val="nil"/>
          <w:lang w:val="en-GB"/>
        </w:rPr>
        <w:t xml:space="preserve"> Moscow Exchange of the requirements for </w:t>
      </w:r>
      <w:r w:rsidR="00D954E0" w:rsidRPr="00FA5381">
        <w:rPr>
          <w:sz w:val="22"/>
          <w:szCs w:val="22"/>
          <w:bdr w:val="nil"/>
          <w:lang w:val="en-GB"/>
        </w:rPr>
        <w:t>bonds</w:t>
      </w:r>
      <w:r w:rsidRPr="00FA5381">
        <w:rPr>
          <w:sz w:val="22"/>
          <w:szCs w:val="22"/>
          <w:bdr w:val="nil"/>
          <w:lang w:val="en-GB"/>
        </w:rPr>
        <w:t xml:space="preserve"> maintenance </w:t>
      </w:r>
      <w:r w:rsidR="0047630C" w:rsidRPr="00FA5381">
        <w:rPr>
          <w:sz w:val="22"/>
          <w:szCs w:val="22"/>
          <w:bdr w:val="nil"/>
          <w:lang w:val="en-GB"/>
        </w:rPr>
        <w:t xml:space="preserve">in the Segment of the Sector </w:t>
      </w:r>
      <w:r w:rsidRPr="00FA5381">
        <w:rPr>
          <w:sz w:val="22"/>
          <w:szCs w:val="22"/>
          <w:bdr w:val="nil"/>
          <w:lang w:val="en-GB"/>
        </w:rPr>
        <w:t>as referred to in Clause 3.</w:t>
      </w:r>
      <w:r w:rsidR="00D954E0" w:rsidRPr="00FA5381">
        <w:rPr>
          <w:sz w:val="22"/>
          <w:szCs w:val="22"/>
          <w:bdr w:val="nil"/>
          <w:lang w:val="en-GB"/>
        </w:rPr>
        <w:t>6</w:t>
      </w:r>
      <w:r w:rsidRPr="00FA5381">
        <w:rPr>
          <w:sz w:val="22"/>
          <w:szCs w:val="22"/>
          <w:bdr w:val="nil"/>
          <w:lang w:val="en-GB"/>
        </w:rPr>
        <w:t xml:space="preserve"> Annex 3 to these Rules, by the deadline prescribed by </w:t>
      </w:r>
      <w:r w:rsidR="00D954E0" w:rsidRPr="00FA5381">
        <w:rPr>
          <w:sz w:val="22"/>
          <w:szCs w:val="22"/>
          <w:bdr w:val="nil"/>
          <w:lang w:val="en-GB"/>
        </w:rPr>
        <w:t xml:space="preserve">the </w:t>
      </w:r>
      <w:r w:rsidRPr="00FA5381">
        <w:rPr>
          <w:sz w:val="22"/>
          <w:szCs w:val="22"/>
          <w:bdr w:val="nil"/>
          <w:lang w:val="en-GB"/>
        </w:rPr>
        <w:t>Moscow Exchange;</w:t>
      </w:r>
    </w:p>
    <w:p w14:paraId="0D3A252B" w14:textId="7D3782E2" w:rsidR="00B85814" w:rsidRPr="005D00FC" w:rsidRDefault="00602CF7" w:rsidP="00877CCF">
      <w:pPr>
        <w:pStyle w:val="affd"/>
        <w:widowControl/>
        <w:numPr>
          <w:ilvl w:val="0"/>
          <w:numId w:val="138"/>
        </w:numPr>
        <w:tabs>
          <w:tab w:val="left" w:pos="284"/>
          <w:tab w:val="left" w:pos="709"/>
          <w:tab w:val="left" w:pos="993"/>
        </w:tabs>
        <w:overflowPunct/>
        <w:autoSpaceDE/>
        <w:autoSpaceDN/>
        <w:adjustRightInd/>
        <w:spacing w:before="120" w:after="120"/>
        <w:ind w:left="0" w:firstLine="567"/>
        <w:contextualSpacing w:val="0"/>
        <w:jc w:val="both"/>
        <w:textAlignment w:val="auto"/>
        <w:rPr>
          <w:sz w:val="22"/>
          <w:szCs w:val="22"/>
          <w:lang w:val="en-GB"/>
        </w:rPr>
      </w:pPr>
      <w:r>
        <w:rPr>
          <w:sz w:val="22"/>
          <w:szCs w:val="22"/>
          <w:lang w:val="en-US"/>
        </w:rPr>
        <w:t>the report (document) drawn up by the Entity or by</w:t>
      </w:r>
      <w:r w:rsidR="00E34434">
        <w:rPr>
          <w:sz w:val="22"/>
          <w:szCs w:val="22"/>
          <w:lang w:val="en-US"/>
        </w:rPr>
        <w:t xml:space="preserve"> the Prescribed Legal Entity, and (or) the</w:t>
      </w:r>
      <w:r w:rsidR="00677575">
        <w:rPr>
          <w:sz w:val="22"/>
          <w:szCs w:val="22"/>
          <w:lang w:val="en-US"/>
        </w:rPr>
        <w:t xml:space="preserve"> documen</w:t>
      </w:r>
      <w:r w:rsidR="005643D5">
        <w:rPr>
          <w:sz w:val="22"/>
          <w:szCs w:val="22"/>
          <w:lang w:val="en-US"/>
        </w:rPr>
        <w:t>t</w:t>
      </w:r>
      <w:r w:rsidR="00677575">
        <w:rPr>
          <w:sz w:val="22"/>
          <w:szCs w:val="22"/>
          <w:lang w:val="en-US"/>
        </w:rPr>
        <w:t xml:space="preserve"> of</w:t>
      </w:r>
      <w:r w:rsidR="00E34434">
        <w:rPr>
          <w:sz w:val="22"/>
          <w:szCs w:val="22"/>
          <w:lang w:val="en-US"/>
        </w:rPr>
        <w:t xml:space="preserve"> </w:t>
      </w:r>
      <w:r w:rsidR="00677575">
        <w:rPr>
          <w:sz w:val="22"/>
          <w:szCs w:val="22"/>
          <w:lang w:val="en-US"/>
        </w:rPr>
        <w:t xml:space="preserve">independent </w:t>
      </w:r>
      <w:r w:rsidR="00E34434">
        <w:rPr>
          <w:sz w:val="22"/>
          <w:szCs w:val="22"/>
          <w:lang w:val="en-US"/>
        </w:rPr>
        <w:t xml:space="preserve">external </w:t>
      </w:r>
      <w:r w:rsidR="00677575">
        <w:rPr>
          <w:sz w:val="22"/>
          <w:szCs w:val="22"/>
          <w:lang w:val="en-US"/>
        </w:rPr>
        <w:t xml:space="preserve">assessment findings </w:t>
      </w:r>
      <w:r>
        <w:rPr>
          <w:sz w:val="22"/>
          <w:szCs w:val="22"/>
          <w:lang w:val="en-US"/>
        </w:rPr>
        <w:t xml:space="preserve">include </w:t>
      </w:r>
      <w:r w:rsidRPr="0029539A">
        <w:rPr>
          <w:sz w:val="22"/>
          <w:szCs w:val="22"/>
          <w:lang w:val="en-US"/>
        </w:rPr>
        <w:t>information on violation of</w:t>
      </w:r>
      <w:r>
        <w:rPr>
          <w:sz w:val="22"/>
          <w:szCs w:val="22"/>
          <w:lang w:val="en-US"/>
        </w:rPr>
        <w:t xml:space="preserve"> </w:t>
      </w:r>
      <w:r w:rsidRPr="0029539A">
        <w:rPr>
          <w:sz w:val="22"/>
          <w:szCs w:val="22"/>
          <w:lang w:val="en-US"/>
        </w:rPr>
        <w:t xml:space="preserve">requirements </w:t>
      </w:r>
      <w:r>
        <w:rPr>
          <w:sz w:val="22"/>
          <w:szCs w:val="22"/>
          <w:lang w:val="en-US"/>
        </w:rPr>
        <w:t>listed</w:t>
      </w:r>
      <w:r w:rsidRPr="0029539A">
        <w:rPr>
          <w:sz w:val="22"/>
          <w:szCs w:val="22"/>
          <w:lang w:val="en-US"/>
        </w:rPr>
        <w:t xml:space="preserve"> in Clause 3.6.1 of Annex 3 to the Rules </w:t>
      </w:r>
      <w:r>
        <w:rPr>
          <w:sz w:val="22"/>
          <w:szCs w:val="22"/>
          <w:lang w:val="en-US"/>
        </w:rPr>
        <w:t>regarding the</w:t>
      </w:r>
      <w:r w:rsidRPr="0029539A">
        <w:rPr>
          <w:sz w:val="22"/>
          <w:szCs w:val="22"/>
          <w:lang w:val="en-US"/>
        </w:rPr>
        <w:t xml:space="preserve"> proper (</w:t>
      </w:r>
      <w:r w:rsidR="005643D5">
        <w:rPr>
          <w:sz w:val="22"/>
          <w:szCs w:val="22"/>
          <w:lang w:val="en-US"/>
        </w:rPr>
        <w:t>intended</w:t>
      </w:r>
      <w:r w:rsidRPr="0029539A">
        <w:rPr>
          <w:sz w:val="22"/>
          <w:szCs w:val="22"/>
          <w:lang w:val="en-US"/>
        </w:rPr>
        <w:t xml:space="preserve">) use of funds received from the bonds placement and/or </w:t>
      </w:r>
      <w:r>
        <w:rPr>
          <w:sz w:val="22"/>
          <w:szCs w:val="22"/>
          <w:lang w:val="en-US"/>
        </w:rPr>
        <w:t xml:space="preserve">regarding </w:t>
      </w:r>
      <w:r w:rsidRPr="0029539A">
        <w:rPr>
          <w:sz w:val="22"/>
          <w:szCs w:val="22"/>
          <w:lang w:val="en-US"/>
        </w:rPr>
        <w:t xml:space="preserve">compliance of the project </w:t>
      </w:r>
      <w:r>
        <w:rPr>
          <w:sz w:val="22"/>
          <w:szCs w:val="22"/>
          <w:lang w:val="en-US"/>
        </w:rPr>
        <w:t xml:space="preserve">for </w:t>
      </w:r>
      <w:r w:rsidRPr="0029539A">
        <w:rPr>
          <w:sz w:val="22"/>
          <w:szCs w:val="22"/>
          <w:lang w:val="en-US"/>
        </w:rPr>
        <w:t xml:space="preserve">which the funds received from the bonds placement are (will be) used to finance (refinance) </w:t>
      </w:r>
      <w:r>
        <w:rPr>
          <w:sz w:val="22"/>
          <w:szCs w:val="22"/>
          <w:lang w:val="en-US"/>
        </w:rPr>
        <w:t xml:space="preserve">with </w:t>
      </w:r>
      <w:r w:rsidR="00677575">
        <w:rPr>
          <w:sz w:val="22"/>
          <w:szCs w:val="22"/>
          <w:lang w:val="en-US"/>
        </w:rPr>
        <w:t xml:space="preserve">the international environmental and (or) green/social funding  and (or) sustainability principles and standards </w:t>
      </w:r>
      <w:r w:rsidR="00677575" w:rsidRPr="005643D5">
        <w:rPr>
          <w:i/>
          <w:iCs/>
          <w:sz w:val="22"/>
          <w:szCs w:val="22"/>
          <w:lang w:val="en-US"/>
        </w:rPr>
        <w:t>(for bond listed in the Green Bond Segment and Social Bond Segment</w:t>
      </w:r>
      <w:r w:rsidR="00F4238C" w:rsidRPr="005643D5">
        <w:rPr>
          <w:i/>
          <w:iCs/>
          <w:sz w:val="22"/>
          <w:szCs w:val="22"/>
          <w:lang w:val="en-US"/>
        </w:rPr>
        <w:t>, except for sub-federal and municipal bonds</w:t>
      </w:r>
      <w:r w:rsidR="00677575" w:rsidRPr="005643D5">
        <w:rPr>
          <w:i/>
          <w:iCs/>
          <w:sz w:val="22"/>
          <w:szCs w:val="22"/>
          <w:lang w:val="en-US"/>
        </w:rPr>
        <w:t>)</w:t>
      </w:r>
      <w:r w:rsidR="00B85814" w:rsidRPr="005D00FC">
        <w:rPr>
          <w:sz w:val="22"/>
          <w:szCs w:val="22"/>
          <w:lang w:val="en-GB"/>
        </w:rPr>
        <w:t>;</w:t>
      </w:r>
    </w:p>
    <w:p w14:paraId="38CAA74F" w14:textId="3FDF0C95" w:rsidR="00677CEE" w:rsidRDefault="00677CEE" w:rsidP="00877CCF">
      <w:pPr>
        <w:pStyle w:val="affd"/>
        <w:widowControl/>
        <w:numPr>
          <w:ilvl w:val="0"/>
          <w:numId w:val="138"/>
        </w:numPr>
        <w:tabs>
          <w:tab w:val="left" w:pos="284"/>
          <w:tab w:val="left" w:pos="709"/>
          <w:tab w:val="left" w:pos="993"/>
        </w:tabs>
        <w:overflowPunct/>
        <w:autoSpaceDE/>
        <w:autoSpaceDN/>
        <w:adjustRightInd/>
        <w:spacing w:before="120" w:after="120"/>
        <w:ind w:left="0" w:firstLine="567"/>
        <w:contextualSpacing w:val="0"/>
        <w:jc w:val="both"/>
        <w:textAlignment w:val="auto"/>
        <w:rPr>
          <w:sz w:val="22"/>
          <w:szCs w:val="22"/>
          <w:lang w:val="en-US"/>
        </w:rPr>
      </w:pPr>
      <w:r w:rsidRPr="005D00FC">
        <w:rPr>
          <w:sz w:val="22"/>
          <w:szCs w:val="22"/>
          <w:lang w:val="en-US"/>
        </w:rPr>
        <w:t xml:space="preserve">the report (document) drawn up by the </w:t>
      </w:r>
      <w:r>
        <w:rPr>
          <w:sz w:val="22"/>
          <w:szCs w:val="22"/>
          <w:lang w:val="en-US"/>
        </w:rPr>
        <w:t>Entity</w:t>
      </w:r>
      <w:r w:rsidRPr="005D00FC">
        <w:rPr>
          <w:sz w:val="22"/>
          <w:szCs w:val="22"/>
          <w:lang w:val="en-US"/>
        </w:rPr>
        <w:t xml:space="preserve"> and/or the decision </w:t>
      </w:r>
      <w:r w:rsidR="0000318E">
        <w:rPr>
          <w:sz w:val="22"/>
          <w:szCs w:val="22"/>
          <w:lang w:val="en-US"/>
        </w:rPr>
        <w:t xml:space="preserve">made by </w:t>
      </w:r>
      <w:r w:rsidRPr="005D00FC">
        <w:rPr>
          <w:sz w:val="22"/>
          <w:szCs w:val="22"/>
          <w:lang w:val="en-US"/>
        </w:rPr>
        <w:t xml:space="preserve"> the bodies (officials, inter-departmental commissions)</w:t>
      </w:r>
      <w:r>
        <w:rPr>
          <w:sz w:val="22"/>
          <w:szCs w:val="22"/>
          <w:lang w:val="en-US"/>
        </w:rPr>
        <w:t xml:space="preserve"> include </w:t>
      </w:r>
      <w:r w:rsidRPr="005D00FC">
        <w:rPr>
          <w:sz w:val="22"/>
          <w:szCs w:val="22"/>
          <w:lang w:val="en-US"/>
        </w:rPr>
        <w:t>information on violation of</w:t>
      </w:r>
      <w:r>
        <w:rPr>
          <w:sz w:val="22"/>
          <w:szCs w:val="22"/>
          <w:lang w:val="en-US"/>
        </w:rPr>
        <w:t xml:space="preserve"> </w:t>
      </w:r>
      <w:r w:rsidRPr="005D00FC">
        <w:rPr>
          <w:sz w:val="22"/>
          <w:szCs w:val="22"/>
          <w:lang w:val="en-US"/>
        </w:rPr>
        <w:t xml:space="preserve">requirements </w:t>
      </w:r>
      <w:r>
        <w:rPr>
          <w:sz w:val="22"/>
          <w:szCs w:val="22"/>
          <w:lang w:val="en-US"/>
        </w:rPr>
        <w:t>listed</w:t>
      </w:r>
      <w:r w:rsidRPr="005D00FC">
        <w:rPr>
          <w:sz w:val="22"/>
          <w:szCs w:val="22"/>
          <w:lang w:val="en-US"/>
        </w:rPr>
        <w:t xml:space="preserve"> in Clause 3.6.1 of Annex 3 to the Rules </w:t>
      </w:r>
      <w:r>
        <w:rPr>
          <w:sz w:val="22"/>
          <w:szCs w:val="22"/>
          <w:lang w:val="en-US"/>
        </w:rPr>
        <w:t>regarding the</w:t>
      </w:r>
      <w:r w:rsidRPr="005D00FC">
        <w:rPr>
          <w:sz w:val="22"/>
          <w:szCs w:val="22"/>
          <w:lang w:val="en-US"/>
        </w:rPr>
        <w:t xml:space="preserve"> proper (targeted) use of funds received from the bonds placement and/or </w:t>
      </w:r>
      <w:r>
        <w:rPr>
          <w:sz w:val="22"/>
          <w:szCs w:val="22"/>
          <w:lang w:val="en-US"/>
        </w:rPr>
        <w:t xml:space="preserve">regarding </w:t>
      </w:r>
      <w:r w:rsidRPr="005D00FC">
        <w:rPr>
          <w:sz w:val="22"/>
          <w:szCs w:val="22"/>
          <w:lang w:val="en-US"/>
        </w:rPr>
        <w:t xml:space="preserve">compliance of the project </w:t>
      </w:r>
      <w:r>
        <w:rPr>
          <w:sz w:val="22"/>
          <w:szCs w:val="22"/>
          <w:lang w:val="en-US"/>
        </w:rPr>
        <w:t xml:space="preserve">for </w:t>
      </w:r>
      <w:r w:rsidRPr="005D00FC">
        <w:rPr>
          <w:sz w:val="22"/>
          <w:szCs w:val="22"/>
          <w:lang w:val="en-US"/>
        </w:rPr>
        <w:t xml:space="preserve">which the funds received from the bonds placement are (will be) used to finance (refinance) </w:t>
      </w:r>
      <w:r>
        <w:rPr>
          <w:sz w:val="22"/>
          <w:szCs w:val="22"/>
          <w:lang w:val="en-US"/>
        </w:rPr>
        <w:t xml:space="preserve">with </w:t>
      </w:r>
      <w:r w:rsidRPr="005D00FC">
        <w:rPr>
          <w:sz w:val="22"/>
          <w:szCs w:val="22"/>
          <w:lang w:val="en-US"/>
        </w:rPr>
        <w:t xml:space="preserve">the tasks and results of one of the national/federal projects (for </w:t>
      </w:r>
      <w:r>
        <w:rPr>
          <w:sz w:val="22"/>
          <w:szCs w:val="22"/>
          <w:lang w:val="en-US"/>
        </w:rPr>
        <w:t xml:space="preserve">bonds listed in </w:t>
      </w:r>
      <w:r w:rsidR="00F4238C">
        <w:rPr>
          <w:sz w:val="22"/>
          <w:szCs w:val="22"/>
          <w:lang w:val="en-US"/>
        </w:rPr>
        <w:t>the</w:t>
      </w:r>
      <w:r>
        <w:rPr>
          <w:sz w:val="22"/>
          <w:szCs w:val="22"/>
          <w:lang w:val="en-US"/>
        </w:rPr>
        <w:t xml:space="preserve"> National Project Segment</w:t>
      </w:r>
      <w:r w:rsidRPr="005D00FC">
        <w:rPr>
          <w:sz w:val="22"/>
          <w:szCs w:val="22"/>
          <w:lang w:val="en-US"/>
        </w:rPr>
        <w:t>)</w:t>
      </w:r>
      <w:r>
        <w:rPr>
          <w:sz w:val="22"/>
          <w:szCs w:val="22"/>
          <w:lang w:val="en-US"/>
        </w:rPr>
        <w:t>;</w:t>
      </w:r>
    </w:p>
    <w:p w14:paraId="6AF28000" w14:textId="03CFC728" w:rsidR="00F4238C" w:rsidRPr="005643D5" w:rsidRDefault="005643D5" w:rsidP="00877CCF">
      <w:pPr>
        <w:pStyle w:val="affd"/>
        <w:widowControl/>
        <w:numPr>
          <w:ilvl w:val="0"/>
          <w:numId w:val="138"/>
        </w:numPr>
        <w:tabs>
          <w:tab w:val="left" w:pos="284"/>
          <w:tab w:val="left" w:pos="709"/>
          <w:tab w:val="left" w:pos="993"/>
        </w:tabs>
        <w:overflowPunct/>
        <w:autoSpaceDE/>
        <w:autoSpaceDN/>
        <w:adjustRightInd/>
        <w:spacing w:before="120" w:after="120"/>
        <w:ind w:left="0" w:firstLine="567"/>
        <w:contextualSpacing w:val="0"/>
        <w:jc w:val="both"/>
        <w:textAlignment w:val="auto"/>
        <w:rPr>
          <w:sz w:val="22"/>
          <w:szCs w:val="22"/>
          <w:lang w:val="en-US"/>
        </w:rPr>
      </w:pPr>
      <w:r>
        <w:rPr>
          <w:sz w:val="22"/>
          <w:szCs w:val="22"/>
          <w:lang w:val="en-US"/>
        </w:rPr>
        <w:t>the</w:t>
      </w:r>
      <w:r w:rsidRPr="005643D5">
        <w:rPr>
          <w:sz w:val="22"/>
          <w:szCs w:val="22"/>
          <w:lang w:val="en-US"/>
        </w:rPr>
        <w:t xml:space="preserve"> </w:t>
      </w:r>
      <w:r>
        <w:rPr>
          <w:sz w:val="22"/>
          <w:szCs w:val="22"/>
          <w:lang w:val="en-US"/>
        </w:rPr>
        <w:t>report</w:t>
      </w:r>
      <w:r w:rsidRPr="005643D5">
        <w:rPr>
          <w:sz w:val="22"/>
          <w:szCs w:val="22"/>
          <w:lang w:val="en-US"/>
        </w:rPr>
        <w:t xml:space="preserve"> (</w:t>
      </w:r>
      <w:r>
        <w:rPr>
          <w:sz w:val="22"/>
          <w:szCs w:val="22"/>
          <w:lang w:val="en-US"/>
        </w:rPr>
        <w:t>document</w:t>
      </w:r>
      <w:r w:rsidRPr="005643D5">
        <w:rPr>
          <w:sz w:val="22"/>
          <w:szCs w:val="22"/>
          <w:lang w:val="en-US"/>
        </w:rPr>
        <w:t xml:space="preserve">) </w:t>
      </w:r>
      <w:r>
        <w:rPr>
          <w:sz w:val="22"/>
          <w:szCs w:val="22"/>
          <w:lang w:val="en-US"/>
        </w:rPr>
        <w:t>drawn</w:t>
      </w:r>
      <w:r w:rsidRPr="005643D5">
        <w:rPr>
          <w:sz w:val="22"/>
          <w:szCs w:val="22"/>
          <w:lang w:val="en-US"/>
        </w:rPr>
        <w:t xml:space="preserve"> </w:t>
      </w:r>
      <w:r>
        <w:rPr>
          <w:sz w:val="22"/>
          <w:szCs w:val="22"/>
          <w:lang w:val="en-US"/>
        </w:rPr>
        <w:t>up</w:t>
      </w:r>
      <w:r w:rsidRPr="005643D5">
        <w:rPr>
          <w:sz w:val="22"/>
          <w:szCs w:val="22"/>
          <w:lang w:val="en-US"/>
        </w:rPr>
        <w:t xml:space="preserve"> </w:t>
      </w:r>
      <w:r>
        <w:rPr>
          <w:sz w:val="22"/>
          <w:szCs w:val="22"/>
          <w:lang w:val="en-US"/>
        </w:rPr>
        <w:t>by</w:t>
      </w:r>
      <w:r w:rsidRPr="005643D5">
        <w:rPr>
          <w:sz w:val="22"/>
          <w:szCs w:val="22"/>
          <w:lang w:val="en-US"/>
        </w:rPr>
        <w:t xml:space="preserve"> </w:t>
      </w:r>
      <w:r>
        <w:rPr>
          <w:sz w:val="22"/>
          <w:szCs w:val="22"/>
          <w:lang w:val="en-US"/>
        </w:rPr>
        <w:t>the</w:t>
      </w:r>
      <w:r w:rsidRPr="005643D5">
        <w:rPr>
          <w:sz w:val="22"/>
          <w:szCs w:val="22"/>
          <w:lang w:val="en-US"/>
        </w:rPr>
        <w:t xml:space="preserve"> </w:t>
      </w:r>
      <w:r>
        <w:rPr>
          <w:sz w:val="22"/>
          <w:szCs w:val="22"/>
          <w:lang w:val="en-US"/>
        </w:rPr>
        <w:t>issuer</w:t>
      </w:r>
      <w:r w:rsidRPr="005643D5">
        <w:rPr>
          <w:sz w:val="22"/>
          <w:szCs w:val="22"/>
          <w:lang w:val="en-US"/>
        </w:rPr>
        <w:t xml:space="preserve"> </w:t>
      </w:r>
      <w:r>
        <w:rPr>
          <w:sz w:val="22"/>
          <w:szCs w:val="22"/>
          <w:lang w:val="en-US"/>
        </w:rPr>
        <w:t>of</w:t>
      </w:r>
      <w:r w:rsidRPr="005643D5">
        <w:rPr>
          <w:sz w:val="22"/>
          <w:szCs w:val="22"/>
          <w:lang w:val="en-US"/>
        </w:rPr>
        <w:t xml:space="preserve"> </w:t>
      </w:r>
      <w:proofErr w:type="spellStart"/>
      <w:r>
        <w:rPr>
          <w:sz w:val="22"/>
          <w:szCs w:val="22"/>
          <w:lang w:val="en-US"/>
        </w:rPr>
        <w:t>subfederal</w:t>
      </w:r>
      <w:proofErr w:type="spellEnd"/>
      <w:r w:rsidRPr="005643D5">
        <w:rPr>
          <w:sz w:val="22"/>
          <w:szCs w:val="22"/>
          <w:lang w:val="en-US"/>
        </w:rPr>
        <w:t xml:space="preserve"> </w:t>
      </w:r>
      <w:r>
        <w:rPr>
          <w:sz w:val="22"/>
          <w:szCs w:val="22"/>
          <w:lang w:val="en-US"/>
        </w:rPr>
        <w:t>and</w:t>
      </w:r>
      <w:r w:rsidRPr="005643D5">
        <w:rPr>
          <w:sz w:val="22"/>
          <w:szCs w:val="22"/>
          <w:lang w:val="en-US"/>
        </w:rPr>
        <w:t xml:space="preserve"> </w:t>
      </w:r>
      <w:r>
        <w:rPr>
          <w:sz w:val="22"/>
          <w:szCs w:val="22"/>
          <w:lang w:val="en-US"/>
        </w:rPr>
        <w:t>municipal</w:t>
      </w:r>
      <w:r w:rsidRPr="005643D5">
        <w:rPr>
          <w:sz w:val="22"/>
          <w:szCs w:val="22"/>
          <w:lang w:val="en-US"/>
        </w:rPr>
        <w:t xml:space="preserve"> </w:t>
      </w:r>
      <w:r>
        <w:rPr>
          <w:sz w:val="22"/>
          <w:szCs w:val="22"/>
          <w:lang w:val="en-US"/>
        </w:rPr>
        <w:t>bonds</w:t>
      </w:r>
      <w:r w:rsidRPr="005643D5">
        <w:rPr>
          <w:sz w:val="22"/>
          <w:szCs w:val="22"/>
          <w:lang w:val="en-US"/>
        </w:rPr>
        <w:t xml:space="preserve">, </w:t>
      </w:r>
      <w:r>
        <w:rPr>
          <w:sz w:val="22"/>
          <w:szCs w:val="22"/>
          <w:lang w:val="en-US"/>
        </w:rPr>
        <w:t>and</w:t>
      </w:r>
      <w:r w:rsidRPr="005643D5">
        <w:rPr>
          <w:sz w:val="22"/>
          <w:szCs w:val="22"/>
          <w:lang w:val="en-US"/>
        </w:rPr>
        <w:t xml:space="preserve"> (</w:t>
      </w:r>
      <w:r>
        <w:rPr>
          <w:sz w:val="22"/>
          <w:szCs w:val="22"/>
          <w:lang w:val="en-US"/>
        </w:rPr>
        <w:t>or</w:t>
      </w:r>
      <w:r w:rsidRPr="005643D5">
        <w:rPr>
          <w:sz w:val="22"/>
          <w:szCs w:val="22"/>
          <w:lang w:val="en-US"/>
        </w:rPr>
        <w:t xml:space="preserve">) </w:t>
      </w:r>
      <w:r>
        <w:rPr>
          <w:sz w:val="22"/>
          <w:szCs w:val="22"/>
          <w:lang w:val="en-US"/>
        </w:rPr>
        <w:t>the</w:t>
      </w:r>
      <w:r w:rsidRPr="005643D5">
        <w:rPr>
          <w:sz w:val="22"/>
          <w:szCs w:val="22"/>
          <w:lang w:val="en-US"/>
        </w:rPr>
        <w:t xml:space="preserve"> </w:t>
      </w:r>
      <w:r>
        <w:rPr>
          <w:sz w:val="22"/>
          <w:szCs w:val="22"/>
          <w:lang w:val="en-US"/>
        </w:rPr>
        <w:t>document</w:t>
      </w:r>
      <w:r w:rsidRPr="005643D5">
        <w:rPr>
          <w:sz w:val="22"/>
          <w:szCs w:val="22"/>
          <w:lang w:val="en-US"/>
        </w:rPr>
        <w:t xml:space="preserve"> </w:t>
      </w:r>
      <w:r>
        <w:rPr>
          <w:sz w:val="22"/>
          <w:szCs w:val="22"/>
          <w:lang w:val="en-US"/>
        </w:rPr>
        <w:t>of</w:t>
      </w:r>
      <w:r w:rsidRPr="005643D5">
        <w:rPr>
          <w:sz w:val="22"/>
          <w:szCs w:val="22"/>
          <w:lang w:val="en-US"/>
        </w:rPr>
        <w:t xml:space="preserve"> </w:t>
      </w:r>
      <w:r>
        <w:rPr>
          <w:sz w:val="22"/>
          <w:szCs w:val="22"/>
          <w:lang w:val="en-US"/>
        </w:rPr>
        <w:t>independent</w:t>
      </w:r>
      <w:r w:rsidRPr="005643D5">
        <w:rPr>
          <w:sz w:val="22"/>
          <w:szCs w:val="22"/>
          <w:lang w:val="en-US"/>
        </w:rPr>
        <w:t xml:space="preserve"> </w:t>
      </w:r>
      <w:r>
        <w:rPr>
          <w:sz w:val="22"/>
          <w:szCs w:val="22"/>
          <w:lang w:val="en-US"/>
        </w:rPr>
        <w:t>external</w:t>
      </w:r>
      <w:r w:rsidRPr="005643D5">
        <w:rPr>
          <w:sz w:val="22"/>
          <w:szCs w:val="22"/>
          <w:lang w:val="en-US"/>
        </w:rPr>
        <w:t xml:space="preserve"> </w:t>
      </w:r>
      <w:r>
        <w:rPr>
          <w:sz w:val="22"/>
          <w:szCs w:val="22"/>
          <w:lang w:val="en-US"/>
        </w:rPr>
        <w:t>assessment</w:t>
      </w:r>
      <w:r w:rsidRPr="005643D5">
        <w:rPr>
          <w:sz w:val="22"/>
          <w:szCs w:val="22"/>
          <w:lang w:val="en-US"/>
        </w:rPr>
        <w:t xml:space="preserve"> </w:t>
      </w:r>
      <w:r>
        <w:rPr>
          <w:sz w:val="22"/>
          <w:szCs w:val="22"/>
          <w:lang w:val="en-US"/>
        </w:rPr>
        <w:t>findings</w:t>
      </w:r>
      <w:r w:rsidRPr="005643D5">
        <w:rPr>
          <w:sz w:val="22"/>
          <w:szCs w:val="22"/>
          <w:lang w:val="en-US"/>
        </w:rPr>
        <w:t xml:space="preserve"> </w:t>
      </w:r>
      <w:r>
        <w:rPr>
          <w:sz w:val="22"/>
          <w:szCs w:val="22"/>
          <w:lang w:val="en-US"/>
        </w:rPr>
        <w:t>include</w:t>
      </w:r>
      <w:r w:rsidRPr="005643D5">
        <w:rPr>
          <w:sz w:val="22"/>
          <w:szCs w:val="22"/>
          <w:lang w:val="en-US"/>
        </w:rPr>
        <w:t xml:space="preserve"> </w:t>
      </w:r>
      <w:r w:rsidRPr="0029539A">
        <w:rPr>
          <w:sz w:val="22"/>
          <w:szCs w:val="22"/>
          <w:lang w:val="en-US"/>
        </w:rPr>
        <w:t>information</w:t>
      </w:r>
      <w:r w:rsidRPr="005643D5">
        <w:rPr>
          <w:sz w:val="22"/>
          <w:szCs w:val="22"/>
          <w:lang w:val="en-US"/>
        </w:rPr>
        <w:t xml:space="preserve"> </w:t>
      </w:r>
      <w:r>
        <w:rPr>
          <w:sz w:val="22"/>
          <w:szCs w:val="22"/>
          <w:lang w:val="en-US"/>
        </w:rPr>
        <w:t xml:space="preserve">that </w:t>
      </w:r>
      <w:r w:rsidRPr="005643D5">
        <w:rPr>
          <w:sz w:val="22"/>
          <w:szCs w:val="22"/>
          <w:lang w:val="en-US"/>
        </w:rPr>
        <w:t xml:space="preserve">internationally </w:t>
      </w:r>
      <w:proofErr w:type="spellStart"/>
      <w:r w:rsidRPr="005643D5">
        <w:rPr>
          <w:sz w:val="22"/>
          <w:szCs w:val="22"/>
          <w:lang w:val="en-US"/>
        </w:rPr>
        <w:t>recognised</w:t>
      </w:r>
      <w:proofErr w:type="spellEnd"/>
      <w:r w:rsidRPr="005643D5">
        <w:rPr>
          <w:sz w:val="22"/>
          <w:szCs w:val="22"/>
          <w:lang w:val="en-US"/>
        </w:rPr>
        <w:t xml:space="preserve"> principles and standards of environmental and/or green/social finance and/or </w:t>
      </w:r>
      <w:r w:rsidR="00B679B7">
        <w:rPr>
          <w:sz w:val="22"/>
          <w:szCs w:val="22"/>
          <w:lang w:val="en-US"/>
        </w:rPr>
        <w:t>sustainability</w:t>
      </w:r>
      <w:r w:rsidRPr="005643D5">
        <w:rPr>
          <w:sz w:val="22"/>
          <w:szCs w:val="22"/>
          <w:lang w:val="en-US"/>
        </w:rPr>
        <w:t xml:space="preserve"> have been breached by the project to be financed and/or refinanced with the </w:t>
      </w:r>
      <w:r w:rsidR="004A585A">
        <w:rPr>
          <w:sz w:val="22"/>
          <w:szCs w:val="22"/>
          <w:lang w:val="en-US"/>
        </w:rPr>
        <w:t xml:space="preserve">funds </w:t>
      </w:r>
      <w:r w:rsidR="00712769">
        <w:rPr>
          <w:sz w:val="22"/>
          <w:szCs w:val="22"/>
          <w:lang w:val="en-US"/>
        </w:rPr>
        <w:t xml:space="preserve">received </w:t>
      </w:r>
      <w:r w:rsidR="00712769" w:rsidRPr="005643D5">
        <w:rPr>
          <w:sz w:val="22"/>
          <w:szCs w:val="22"/>
          <w:lang w:val="en-US"/>
        </w:rPr>
        <w:t>from</w:t>
      </w:r>
      <w:r w:rsidRPr="005643D5">
        <w:rPr>
          <w:sz w:val="22"/>
          <w:szCs w:val="22"/>
          <w:lang w:val="en-US"/>
        </w:rPr>
        <w:t xml:space="preserve"> the bond issue</w:t>
      </w:r>
      <w:r w:rsidR="00F4238C" w:rsidRPr="009C28CC">
        <w:rPr>
          <w:sz w:val="22"/>
          <w:szCs w:val="22"/>
          <w:lang w:val="en-US"/>
        </w:rPr>
        <w:t>;</w:t>
      </w:r>
    </w:p>
    <w:p w14:paraId="421DCFFA" w14:textId="5D469B69" w:rsidR="00252033" w:rsidRPr="00802AB6" w:rsidRDefault="00252033" w:rsidP="00877CCF">
      <w:pPr>
        <w:pStyle w:val="affd"/>
        <w:numPr>
          <w:ilvl w:val="0"/>
          <w:numId w:val="138"/>
        </w:numPr>
        <w:tabs>
          <w:tab w:val="left" w:pos="-851"/>
          <w:tab w:val="left" w:pos="284"/>
          <w:tab w:val="left" w:pos="709"/>
          <w:tab w:val="left" w:pos="993"/>
        </w:tabs>
        <w:spacing w:before="120" w:after="120"/>
        <w:ind w:left="0" w:firstLine="567"/>
        <w:contextualSpacing w:val="0"/>
        <w:jc w:val="both"/>
        <w:rPr>
          <w:sz w:val="22"/>
          <w:szCs w:val="22"/>
          <w:lang w:val="en-GB"/>
        </w:rPr>
      </w:pPr>
      <w:r w:rsidRPr="00FA5381">
        <w:rPr>
          <w:sz w:val="22"/>
          <w:szCs w:val="22"/>
          <w:bdr w:val="nil"/>
          <w:lang w:val="en-GB"/>
        </w:rPr>
        <w:t xml:space="preserve">in other circumstances (such as occurrence of events/grounds for exclusion) referred to in Articles 21, </w:t>
      </w:r>
      <w:r w:rsidRPr="00802AB6">
        <w:rPr>
          <w:sz w:val="22"/>
          <w:szCs w:val="22"/>
          <w:bdr w:val="nil"/>
          <w:lang w:val="en-GB"/>
        </w:rPr>
        <w:t xml:space="preserve">23, </w:t>
      </w:r>
      <w:r w:rsidR="00827A42" w:rsidRPr="00802AB6">
        <w:rPr>
          <w:sz w:val="22"/>
          <w:szCs w:val="22"/>
          <w:bdr w:val="nil"/>
          <w:lang w:val="en-GB"/>
        </w:rPr>
        <w:t xml:space="preserve">and Clauses </w:t>
      </w:r>
      <w:r w:rsidR="00B63CD1" w:rsidRPr="00802AB6">
        <w:rPr>
          <w:sz w:val="22"/>
          <w:szCs w:val="22"/>
          <w:bdr w:val="nil"/>
          <w:lang w:val="en-GB"/>
        </w:rPr>
        <w:t>18.</w:t>
      </w:r>
      <w:r w:rsidR="00827A42" w:rsidRPr="00802AB6">
        <w:rPr>
          <w:sz w:val="22"/>
          <w:szCs w:val="22"/>
          <w:bdr w:val="nil"/>
          <w:lang w:val="en-GB"/>
        </w:rPr>
        <w:t>11</w:t>
      </w:r>
      <w:r w:rsidR="00B63CD1" w:rsidRPr="00802AB6">
        <w:rPr>
          <w:sz w:val="22"/>
          <w:szCs w:val="22"/>
          <w:bdr w:val="nil"/>
          <w:lang w:val="en-GB"/>
        </w:rPr>
        <w:t xml:space="preserve"> and 18.</w:t>
      </w:r>
      <w:r w:rsidR="00827A42" w:rsidRPr="00802AB6">
        <w:rPr>
          <w:sz w:val="22"/>
          <w:szCs w:val="22"/>
          <w:bdr w:val="nil"/>
          <w:lang w:val="en-GB"/>
        </w:rPr>
        <w:t xml:space="preserve">12 </w:t>
      </w:r>
      <w:r w:rsidRPr="00802AB6">
        <w:rPr>
          <w:sz w:val="22"/>
          <w:szCs w:val="22"/>
          <w:bdr w:val="nil"/>
          <w:lang w:val="en-GB"/>
        </w:rPr>
        <w:t>Article 18 of these Rules.</w:t>
      </w:r>
    </w:p>
    <w:p w14:paraId="0A049E5C" w14:textId="0AF3E7B2" w:rsidR="000573D2" w:rsidRPr="005D00FC" w:rsidRDefault="000573D2" w:rsidP="00877CCF">
      <w:pPr>
        <w:pStyle w:val="affd"/>
        <w:numPr>
          <w:ilvl w:val="2"/>
          <w:numId w:val="193"/>
        </w:numPr>
        <w:tabs>
          <w:tab w:val="left" w:pos="284"/>
          <w:tab w:val="left" w:pos="709"/>
          <w:tab w:val="left" w:pos="1021"/>
        </w:tabs>
        <w:spacing w:before="120" w:after="120"/>
        <w:ind w:left="0" w:firstLine="567"/>
        <w:jc w:val="both"/>
        <w:rPr>
          <w:sz w:val="22"/>
          <w:szCs w:val="22"/>
          <w:lang w:val="en-US"/>
        </w:rPr>
      </w:pPr>
      <w:r w:rsidRPr="005D00FC">
        <w:rPr>
          <w:sz w:val="22"/>
          <w:szCs w:val="22"/>
          <w:lang w:val="en-US"/>
        </w:rPr>
        <w:t xml:space="preserve">The Exchange shall take a decision on </w:t>
      </w:r>
      <w:r>
        <w:rPr>
          <w:sz w:val="22"/>
          <w:szCs w:val="22"/>
          <w:lang w:val="en-US"/>
        </w:rPr>
        <w:t xml:space="preserve">delisting </w:t>
      </w:r>
      <w:r w:rsidRPr="005D00FC">
        <w:rPr>
          <w:sz w:val="22"/>
          <w:szCs w:val="22"/>
          <w:lang w:val="en-US"/>
        </w:rPr>
        <w:t xml:space="preserve">bonds from </w:t>
      </w:r>
      <w:r>
        <w:rPr>
          <w:sz w:val="22"/>
          <w:szCs w:val="22"/>
          <w:lang w:val="en-US"/>
        </w:rPr>
        <w:t xml:space="preserve">the </w:t>
      </w:r>
      <w:r w:rsidRPr="005D00FC">
        <w:rPr>
          <w:sz w:val="22"/>
          <w:szCs w:val="22"/>
          <w:lang w:val="en-US"/>
        </w:rPr>
        <w:t xml:space="preserve">Sectoral </w:t>
      </w:r>
      <w:r w:rsidR="00712769" w:rsidRPr="005D00FC">
        <w:rPr>
          <w:sz w:val="22"/>
          <w:szCs w:val="22"/>
          <w:lang w:val="en-US"/>
        </w:rPr>
        <w:t xml:space="preserve">Segments </w:t>
      </w:r>
      <w:r w:rsidR="00712769">
        <w:rPr>
          <w:sz w:val="22"/>
          <w:szCs w:val="22"/>
          <w:lang w:val="en-US"/>
        </w:rPr>
        <w:t>if</w:t>
      </w:r>
      <w:r>
        <w:rPr>
          <w:sz w:val="22"/>
          <w:szCs w:val="22"/>
          <w:lang w:val="en-US"/>
        </w:rPr>
        <w:t xml:space="preserve"> there </w:t>
      </w:r>
      <w:r>
        <w:rPr>
          <w:sz w:val="22"/>
          <w:szCs w:val="22"/>
          <w:lang w:val="en-US"/>
        </w:rPr>
        <w:lastRenderedPageBreak/>
        <w:t>are amendments made</w:t>
      </w:r>
      <w:r w:rsidRPr="005D00FC">
        <w:rPr>
          <w:sz w:val="22"/>
          <w:szCs w:val="22"/>
          <w:lang w:val="en-US"/>
        </w:rPr>
        <w:t xml:space="preserve"> to the decision on issue (additional issue) of bonds/ to the conditions of issue of bonds and/or the prospectus of foreign issuer's securities which change the target nature of the issue </w:t>
      </w:r>
      <w:r>
        <w:rPr>
          <w:sz w:val="22"/>
          <w:szCs w:val="22"/>
          <w:lang w:val="en-US"/>
        </w:rPr>
        <w:t xml:space="preserve">intended </w:t>
      </w:r>
      <w:r w:rsidRPr="005D00FC">
        <w:rPr>
          <w:sz w:val="22"/>
          <w:szCs w:val="22"/>
          <w:lang w:val="en-US"/>
        </w:rPr>
        <w:t xml:space="preserve">for financing (refinancing) of projects specified in </w:t>
      </w:r>
      <w:r>
        <w:rPr>
          <w:sz w:val="22"/>
          <w:szCs w:val="22"/>
          <w:lang w:val="en-US"/>
        </w:rPr>
        <w:t>S</w:t>
      </w:r>
      <w:r w:rsidRPr="005D00FC">
        <w:rPr>
          <w:sz w:val="22"/>
          <w:szCs w:val="22"/>
          <w:lang w:val="en-US"/>
        </w:rPr>
        <w:t xml:space="preserve">ub-clause 1.1 and 2.1. </w:t>
      </w:r>
      <w:r>
        <w:rPr>
          <w:sz w:val="22"/>
          <w:szCs w:val="22"/>
          <w:lang w:val="en-US"/>
        </w:rPr>
        <w:t>Clause</w:t>
      </w:r>
      <w:r w:rsidRPr="005D00FC">
        <w:rPr>
          <w:sz w:val="22"/>
          <w:szCs w:val="22"/>
          <w:lang w:val="en-US"/>
        </w:rPr>
        <w:t xml:space="preserve"> 3.6.1. of Annex</w:t>
      </w:r>
      <w:r w:rsidR="001145D9">
        <w:rPr>
          <w:sz w:val="22"/>
          <w:szCs w:val="22"/>
          <w:lang w:val="en-US"/>
        </w:rPr>
        <w:t xml:space="preserve"> 3 to the Rules</w:t>
      </w:r>
      <w:r w:rsidRPr="005D00FC">
        <w:rPr>
          <w:sz w:val="22"/>
          <w:szCs w:val="22"/>
          <w:lang w:val="en-US"/>
        </w:rPr>
        <w:t>.</w:t>
      </w:r>
    </w:p>
    <w:p w14:paraId="0CC089BB" w14:textId="46E3F069" w:rsidR="004455D4" w:rsidRPr="00FA5381" w:rsidRDefault="00B85814" w:rsidP="00877CCF">
      <w:pPr>
        <w:pStyle w:val="affd"/>
        <w:numPr>
          <w:ilvl w:val="2"/>
          <w:numId w:val="193"/>
        </w:numPr>
        <w:tabs>
          <w:tab w:val="left" w:pos="284"/>
          <w:tab w:val="left" w:pos="709"/>
          <w:tab w:val="left" w:pos="1021"/>
        </w:tabs>
        <w:spacing w:before="120" w:after="120"/>
        <w:ind w:left="0" w:firstLine="567"/>
        <w:jc w:val="both"/>
        <w:rPr>
          <w:sz w:val="22"/>
          <w:szCs w:val="22"/>
          <w:lang w:val="en-GB"/>
        </w:rPr>
      </w:pPr>
      <w:r>
        <w:rPr>
          <w:sz w:val="22"/>
          <w:szCs w:val="22"/>
          <w:lang w:val="en-US"/>
        </w:rPr>
        <w:t>The</w:t>
      </w:r>
      <w:r w:rsidRPr="00802AB6">
        <w:rPr>
          <w:sz w:val="22"/>
          <w:szCs w:val="22"/>
          <w:lang w:val="en-US"/>
        </w:rPr>
        <w:t xml:space="preserve"> </w:t>
      </w:r>
      <w:r>
        <w:rPr>
          <w:sz w:val="22"/>
          <w:szCs w:val="22"/>
          <w:lang w:val="en-US"/>
        </w:rPr>
        <w:t>Exchange</w:t>
      </w:r>
      <w:r w:rsidRPr="00802AB6">
        <w:rPr>
          <w:sz w:val="22"/>
          <w:szCs w:val="22"/>
          <w:lang w:val="en-US"/>
        </w:rPr>
        <w:t xml:space="preserve"> </w:t>
      </w:r>
      <w:r>
        <w:rPr>
          <w:sz w:val="22"/>
          <w:szCs w:val="22"/>
          <w:lang w:val="en-US"/>
        </w:rPr>
        <w:t>takes</w:t>
      </w:r>
      <w:r w:rsidRPr="00802AB6">
        <w:rPr>
          <w:sz w:val="22"/>
          <w:szCs w:val="22"/>
          <w:lang w:val="en-US"/>
        </w:rPr>
        <w:t xml:space="preserve"> </w:t>
      </w:r>
      <w:r>
        <w:rPr>
          <w:sz w:val="22"/>
          <w:szCs w:val="22"/>
          <w:lang w:val="en-US"/>
        </w:rPr>
        <w:t>decision</w:t>
      </w:r>
      <w:r w:rsidR="00ED0EDA">
        <w:rPr>
          <w:sz w:val="22"/>
          <w:szCs w:val="22"/>
          <w:lang w:val="en-US"/>
        </w:rPr>
        <w:t>s</w:t>
      </w:r>
      <w:r w:rsidRPr="00802AB6">
        <w:rPr>
          <w:sz w:val="22"/>
          <w:szCs w:val="22"/>
          <w:lang w:val="en-US"/>
        </w:rPr>
        <w:t xml:space="preserve"> </w:t>
      </w:r>
      <w:r>
        <w:rPr>
          <w:sz w:val="22"/>
          <w:szCs w:val="22"/>
          <w:lang w:val="en-US"/>
        </w:rPr>
        <w:t>on</w:t>
      </w:r>
      <w:r w:rsidRPr="00802AB6">
        <w:rPr>
          <w:sz w:val="22"/>
          <w:szCs w:val="22"/>
          <w:lang w:val="en-US"/>
        </w:rPr>
        <w:t xml:space="preserve"> </w:t>
      </w:r>
      <w:r>
        <w:rPr>
          <w:sz w:val="22"/>
          <w:szCs w:val="22"/>
          <w:lang w:val="en-US"/>
        </w:rPr>
        <w:t>excluding</w:t>
      </w:r>
      <w:r w:rsidRPr="00802AB6">
        <w:rPr>
          <w:sz w:val="22"/>
          <w:szCs w:val="22"/>
          <w:lang w:val="en-US"/>
        </w:rPr>
        <w:t xml:space="preserve"> </w:t>
      </w:r>
      <w:r>
        <w:rPr>
          <w:sz w:val="22"/>
          <w:szCs w:val="22"/>
          <w:lang w:val="en-US"/>
        </w:rPr>
        <w:t>securities</w:t>
      </w:r>
      <w:r w:rsidRPr="00802AB6">
        <w:rPr>
          <w:sz w:val="22"/>
          <w:szCs w:val="22"/>
          <w:lang w:val="en-US"/>
        </w:rPr>
        <w:t xml:space="preserve"> </w:t>
      </w:r>
      <w:r>
        <w:rPr>
          <w:sz w:val="22"/>
          <w:szCs w:val="22"/>
          <w:lang w:val="en-US"/>
        </w:rPr>
        <w:t>fro</w:t>
      </w:r>
      <w:r w:rsidR="00ED0EDA">
        <w:rPr>
          <w:sz w:val="22"/>
          <w:szCs w:val="22"/>
          <w:lang w:val="en-US"/>
        </w:rPr>
        <w:t>m</w:t>
      </w:r>
      <w:r w:rsidR="00ED0EDA" w:rsidRPr="00802AB6">
        <w:rPr>
          <w:sz w:val="22"/>
          <w:szCs w:val="22"/>
          <w:lang w:val="en-US"/>
        </w:rPr>
        <w:t xml:space="preserve"> </w:t>
      </w:r>
      <w:r w:rsidR="00ED0EDA">
        <w:rPr>
          <w:sz w:val="22"/>
          <w:szCs w:val="22"/>
          <w:lang w:val="en-US"/>
        </w:rPr>
        <w:t>the</w:t>
      </w:r>
      <w:r w:rsidR="00ED0EDA" w:rsidRPr="00802AB6">
        <w:rPr>
          <w:sz w:val="22"/>
          <w:szCs w:val="22"/>
          <w:lang w:val="en-US"/>
        </w:rPr>
        <w:t xml:space="preserve"> </w:t>
      </w:r>
      <w:r w:rsidR="00ED0EDA">
        <w:rPr>
          <w:sz w:val="22"/>
          <w:szCs w:val="22"/>
          <w:lang w:val="en-US"/>
        </w:rPr>
        <w:t>Segment</w:t>
      </w:r>
      <w:r w:rsidR="00ED0EDA" w:rsidRPr="00802AB6">
        <w:rPr>
          <w:sz w:val="22"/>
          <w:szCs w:val="22"/>
          <w:lang w:val="en-US"/>
        </w:rPr>
        <w:t xml:space="preserve"> </w:t>
      </w:r>
      <w:r w:rsidR="00ED0EDA">
        <w:rPr>
          <w:sz w:val="22"/>
          <w:szCs w:val="22"/>
          <w:lang w:val="en-US"/>
        </w:rPr>
        <w:t>based</w:t>
      </w:r>
      <w:r w:rsidR="00ED0EDA" w:rsidRPr="00802AB6">
        <w:rPr>
          <w:sz w:val="22"/>
          <w:szCs w:val="22"/>
          <w:lang w:val="en-US"/>
        </w:rPr>
        <w:t xml:space="preserve"> </w:t>
      </w:r>
      <w:r w:rsidR="00ED0EDA">
        <w:rPr>
          <w:sz w:val="22"/>
          <w:szCs w:val="22"/>
          <w:lang w:val="en-US"/>
        </w:rPr>
        <w:t>on</w:t>
      </w:r>
      <w:r w:rsidR="00ED0EDA" w:rsidRPr="00802AB6">
        <w:rPr>
          <w:sz w:val="22"/>
          <w:szCs w:val="22"/>
          <w:lang w:val="en-US"/>
        </w:rPr>
        <w:t xml:space="preserve"> </w:t>
      </w:r>
      <w:r w:rsidR="00ED0EDA">
        <w:rPr>
          <w:sz w:val="22"/>
          <w:szCs w:val="22"/>
          <w:lang w:val="en-US"/>
        </w:rPr>
        <w:t>the</w:t>
      </w:r>
      <w:r w:rsidR="00ED0EDA" w:rsidRPr="00802AB6">
        <w:rPr>
          <w:sz w:val="22"/>
          <w:szCs w:val="22"/>
          <w:lang w:val="en-US"/>
        </w:rPr>
        <w:t xml:space="preserve"> </w:t>
      </w:r>
      <w:r w:rsidR="00ED0EDA">
        <w:rPr>
          <w:sz w:val="22"/>
          <w:szCs w:val="22"/>
          <w:lang w:val="en-US"/>
        </w:rPr>
        <w:t>expert</w:t>
      </w:r>
      <w:r w:rsidR="00ED0EDA" w:rsidRPr="00802AB6">
        <w:rPr>
          <w:sz w:val="22"/>
          <w:szCs w:val="22"/>
          <w:lang w:val="en-US"/>
        </w:rPr>
        <w:t xml:space="preserve"> </w:t>
      </w:r>
      <w:r w:rsidR="00ED0EDA">
        <w:rPr>
          <w:sz w:val="22"/>
          <w:szCs w:val="22"/>
          <w:lang w:val="en-US"/>
        </w:rPr>
        <w:t>opinion</w:t>
      </w:r>
      <w:r w:rsidR="00ED0EDA" w:rsidRPr="00802AB6">
        <w:rPr>
          <w:sz w:val="22"/>
          <w:szCs w:val="22"/>
          <w:lang w:val="en-US"/>
        </w:rPr>
        <w:t xml:space="preserve"> </w:t>
      </w:r>
      <w:r w:rsidR="00ED0EDA">
        <w:rPr>
          <w:sz w:val="22"/>
          <w:szCs w:val="22"/>
          <w:lang w:val="en-US"/>
        </w:rPr>
        <w:t>of</w:t>
      </w:r>
      <w:r w:rsidR="00ED0EDA" w:rsidRPr="00802AB6">
        <w:rPr>
          <w:sz w:val="22"/>
          <w:szCs w:val="22"/>
          <w:lang w:val="en-US"/>
        </w:rPr>
        <w:t xml:space="preserve"> </w:t>
      </w:r>
      <w:r w:rsidR="00ED0EDA">
        <w:rPr>
          <w:sz w:val="22"/>
          <w:szCs w:val="22"/>
          <w:lang w:val="en-US"/>
        </w:rPr>
        <w:t>the</w:t>
      </w:r>
      <w:r w:rsidR="00ED0EDA" w:rsidRPr="00802AB6">
        <w:rPr>
          <w:sz w:val="22"/>
          <w:szCs w:val="22"/>
          <w:lang w:val="en-US"/>
        </w:rPr>
        <w:t xml:space="preserve"> </w:t>
      </w:r>
      <w:r w:rsidR="00ED0EDA">
        <w:rPr>
          <w:sz w:val="22"/>
          <w:szCs w:val="22"/>
          <w:lang w:val="en-US"/>
        </w:rPr>
        <w:t>Listing</w:t>
      </w:r>
      <w:r w:rsidR="00ED0EDA" w:rsidRPr="00802AB6">
        <w:rPr>
          <w:sz w:val="22"/>
          <w:szCs w:val="22"/>
          <w:lang w:val="en-US"/>
        </w:rPr>
        <w:t xml:space="preserve"> </w:t>
      </w:r>
      <w:r w:rsidR="00ED0EDA">
        <w:rPr>
          <w:sz w:val="22"/>
          <w:szCs w:val="22"/>
          <w:lang w:val="en-US"/>
        </w:rPr>
        <w:t>Department</w:t>
      </w:r>
      <w:r w:rsidRPr="005D00FC">
        <w:rPr>
          <w:sz w:val="22"/>
          <w:szCs w:val="22"/>
          <w:lang w:val="en-US"/>
        </w:rPr>
        <w:t xml:space="preserve">. </w:t>
      </w:r>
      <w:r w:rsidR="004455D4" w:rsidRPr="00FA5381">
        <w:rPr>
          <w:sz w:val="22"/>
          <w:szCs w:val="22"/>
          <w:bdr w:val="nil"/>
          <w:lang w:val="en-GB"/>
        </w:rPr>
        <w:t xml:space="preserve">The Exchange may deny inclusion in the Segment of the Sector on the basis of the Listing Department expert opinion, without giving any reason therefor. </w:t>
      </w:r>
    </w:p>
    <w:p w14:paraId="51709197" w14:textId="77777777" w:rsidR="00252033" w:rsidRPr="00FA5381" w:rsidRDefault="00252033" w:rsidP="00877CCF">
      <w:pPr>
        <w:pStyle w:val="affd"/>
        <w:numPr>
          <w:ilvl w:val="2"/>
          <w:numId w:val="193"/>
        </w:numPr>
        <w:tabs>
          <w:tab w:val="left" w:pos="284"/>
          <w:tab w:val="left" w:pos="709"/>
          <w:tab w:val="left" w:pos="1021"/>
        </w:tabs>
        <w:spacing w:before="120" w:after="120"/>
        <w:ind w:left="0" w:firstLine="567"/>
        <w:jc w:val="both"/>
        <w:rPr>
          <w:sz w:val="22"/>
          <w:szCs w:val="22"/>
          <w:lang w:val="en-GB"/>
        </w:rPr>
      </w:pPr>
      <w:r w:rsidRPr="00FA5381">
        <w:rPr>
          <w:sz w:val="22"/>
          <w:szCs w:val="22"/>
          <w:bdr w:val="nil"/>
          <w:lang w:val="en-GB"/>
        </w:rPr>
        <w:t>Not later than 1 trading day following that of</w:t>
      </w:r>
      <w:r w:rsidR="0083502C" w:rsidRPr="00FA5381">
        <w:rPr>
          <w:sz w:val="22"/>
          <w:szCs w:val="22"/>
          <w:bdr w:val="nil"/>
          <w:lang w:val="en-GB"/>
        </w:rPr>
        <w:t xml:space="preserve"> the</w:t>
      </w:r>
      <w:r w:rsidRPr="00FA5381">
        <w:rPr>
          <w:sz w:val="22"/>
          <w:szCs w:val="22"/>
          <w:bdr w:val="nil"/>
          <w:lang w:val="en-GB"/>
        </w:rPr>
        <w:t xml:space="preserve"> Moscow Exchange's decision to exclude the</w:t>
      </w:r>
      <w:r w:rsidR="0083502C" w:rsidRPr="00FA5381">
        <w:rPr>
          <w:sz w:val="22"/>
          <w:szCs w:val="22"/>
          <w:bdr w:val="nil"/>
          <w:lang w:val="en-GB"/>
        </w:rPr>
        <w:t xml:space="preserve"> bonds</w:t>
      </w:r>
      <w:r w:rsidRPr="00FA5381">
        <w:rPr>
          <w:sz w:val="22"/>
          <w:szCs w:val="22"/>
          <w:bdr w:val="nil"/>
          <w:lang w:val="en-GB"/>
        </w:rPr>
        <w:t xml:space="preserve"> from the</w:t>
      </w:r>
      <w:r w:rsidR="004455D4" w:rsidRPr="00FA5381">
        <w:rPr>
          <w:sz w:val="22"/>
          <w:szCs w:val="22"/>
          <w:bdr w:val="nil"/>
          <w:lang w:val="en-GB"/>
        </w:rPr>
        <w:t xml:space="preserve"> Segment of the</w:t>
      </w:r>
      <w:r w:rsidRPr="00FA5381">
        <w:rPr>
          <w:sz w:val="22"/>
          <w:szCs w:val="22"/>
          <w:bdr w:val="nil"/>
          <w:lang w:val="en-GB"/>
        </w:rPr>
        <w:t xml:space="preserve"> </w:t>
      </w:r>
      <w:r w:rsidR="00FD631D" w:rsidRPr="00FA5381">
        <w:rPr>
          <w:sz w:val="22"/>
          <w:szCs w:val="22"/>
          <w:bdr w:val="nil"/>
          <w:lang w:val="en-GB"/>
        </w:rPr>
        <w:t>Sector</w:t>
      </w:r>
      <w:r w:rsidRPr="00FA5381">
        <w:rPr>
          <w:sz w:val="22"/>
          <w:szCs w:val="22"/>
          <w:bdr w:val="nil"/>
          <w:lang w:val="en-GB"/>
        </w:rPr>
        <w:t xml:space="preserve">, </w:t>
      </w:r>
      <w:r w:rsidR="0083502C" w:rsidRPr="00FA5381">
        <w:rPr>
          <w:sz w:val="22"/>
          <w:szCs w:val="22"/>
          <w:bdr w:val="nil"/>
          <w:lang w:val="en-GB"/>
        </w:rPr>
        <w:t xml:space="preserve">the </w:t>
      </w:r>
      <w:r w:rsidRPr="00FA5381">
        <w:rPr>
          <w:sz w:val="22"/>
          <w:szCs w:val="22"/>
          <w:bdr w:val="nil"/>
          <w:lang w:val="en-GB"/>
        </w:rPr>
        <w:t>Moscow Exchange shall:</w:t>
      </w:r>
    </w:p>
    <w:p w14:paraId="668E32B5" w14:textId="77777777" w:rsidR="00252033" w:rsidRPr="00FA5381" w:rsidRDefault="00252033" w:rsidP="00877CCF">
      <w:pPr>
        <w:pStyle w:val="affd"/>
        <w:numPr>
          <w:ilvl w:val="0"/>
          <w:numId w:val="17"/>
        </w:numPr>
        <w:tabs>
          <w:tab w:val="left" w:pos="284"/>
          <w:tab w:val="left" w:pos="709"/>
          <w:tab w:val="left" w:pos="1021"/>
        </w:tabs>
        <w:spacing w:before="120"/>
        <w:ind w:left="0" w:firstLine="567"/>
        <w:jc w:val="both"/>
        <w:rPr>
          <w:sz w:val="22"/>
          <w:szCs w:val="22"/>
          <w:lang w:val="en-GB"/>
        </w:rPr>
      </w:pPr>
      <w:r w:rsidRPr="00FA5381">
        <w:rPr>
          <w:sz w:val="22"/>
          <w:szCs w:val="22"/>
          <w:bdr w:val="nil"/>
          <w:lang w:val="en-GB"/>
        </w:rPr>
        <w:t>notify the Entity of the decision made;</w:t>
      </w:r>
    </w:p>
    <w:p w14:paraId="783C3652" w14:textId="77777777" w:rsidR="00252033" w:rsidRPr="00FA5381" w:rsidRDefault="00252033" w:rsidP="00877CCF">
      <w:pPr>
        <w:pStyle w:val="affd"/>
        <w:numPr>
          <w:ilvl w:val="0"/>
          <w:numId w:val="17"/>
        </w:numPr>
        <w:tabs>
          <w:tab w:val="left" w:pos="284"/>
          <w:tab w:val="left" w:pos="709"/>
          <w:tab w:val="left" w:pos="1021"/>
        </w:tabs>
        <w:spacing w:before="120" w:after="120"/>
        <w:ind w:left="0" w:firstLine="567"/>
        <w:contextualSpacing w:val="0"/>
        <w:jc w:val="both"/>
        <w:rPr>
          <w:sz w:val="22"/>
          <w:szCs w:val="22"/>
          <w:lang w:val="en-GB"/>
        </w:rPr>
      </w:pPr>
      <w:r w:rsidRPr="00FA5381">
        <w:rPr>
          <w:sz w:val="22"/>
          <w:szCs w:val="22"/>
          <w:bdr w:val="nil"/>
          <w:lang w:val="en-GB"/>
        </w:rPr>
        <w:t>make announcement of such decision on the Moscow Exchange website.</w:t>
      </w:r>
    </w:p>
    <w:p w14:paraId="38FCEF8F" w14:textId="77777777" w:rsidR="0004100A" w:rsidRPr="00FA5381" w:rsidRDefault="0004100A" w:rsidP="00FA5381">
      <w:pPr>
        <w:pStyle w:val="2"/>
        <w:tabs>
          <w:tab w:val="left" w:pos="284"/>
        </w:tabs>
        <w:spacing w:before="240" w:after="120"/>
        <w:ind w:firstLine="567"/>
        <w:rPr>
          <w:sz w:val="22"/>
          <w:szCs w:val="22"/>
          <w:lang w:val="en-GB"/>
        </w:rPr>
      </w:pPr>
      <w:bookmarkStart w:id="115" w:name="_Toc69477076"/>
      <w:r w:rsidRPr="00FA5381">
        <w:rPr>
          <w:bCs/>
          <w:sz w:val="22"/>
          <w:szCs w:val="22"/>
          <w:bdr w:val="nil"/>
          <w:lang w:val="en-GB"/>
        </w:rPr>
        <w:t>Article 15.</w:t>
      </w:r>
      <w:r w:rsidR="00761A26" w:rsidRPr="00FA5381">
        <w:rPr>
          <w:bCs/>
          <w:sz w:val="22"/>
          <w:szCs w:val="22"/>
          <w:bdr w:val="nil"/>
          <w:lang w:val="en-GB"/>
        </w:rPr>
        <w:t>5</w:t>
      </w:r>
      <w:r w:rsidRPr="00FA5381">
        <w:rPr>
          <w:bCs/>
          <w:sz w:val="22"/>
          <w:szCs w:val="22"/>
          <w:bdr w:val="nil"/>
          <w:lang w:val="en-GB"/>
        </w:rPr>
        <w:t xml:space="preserve"> Specific </w:t>
      </w:r>
      <w:r w:rsidR="008628BC" w:rsidRPr="00FA5381">
        <w:rPr>
          <w:bCs/>
          <w:sz w:val="22"/>
          <w:szCs w:val="22"/>
          <w:bdr w:val="nil"/>
          <w:lang w:val="en-GB"/>
        </w:rPr>
        <w:t>Rules G</w:t>
      </w:r>
      <w:r w:rsidRPr="00FA5381">
        <w:rPr>
          <w:bCs/>
          <w:sz w:val="22"/>
          <w:szCs w:val="22"/>
          <w:bdr w:val="nil"/>
          <w:lang w:val="en-GB"/>
        </w:rPr>
        <w:t xml:space="preserve">overning </w:t>
      </w:r>
      <w:r w:rsidR="008628BC" w:rsidRPr="00FA5381">
        <w:rPr>
          <w:bCs/>
          <w:sz w:val="22"/>
          <w:szCs w:val="22"/>
          <w:bdr w:val="nil"/>
          <w:lang w:val="en-GB"/>
        </w:rPr>
        <w:t>S</w:t>
      </w:r>
      <w:r w:rsidRPr="00FA5381">
        <w:rPr>
          <w:bCs/>
          <w:sz w:val="22"/>
          <w:szCs w:val="22"/>
          <w:bdr w:val="nil"/>
          <w:lang w:val="en-GB"/>
        </w:rPr>
        <w:t xml:space="preserve">ecurities </w:t>
      </w:r>
      <w:r w:rsidR="008628BC" w:rsidRPr="00FA5381">
        <w:rPr>
          <w:bCs/>
          <w:sz w:val="22"/>
          <w:szCs w:val="22"/>
          <w:bdr w:val="nil"/>
          <w:lang w:val="en-GB"/>
        </w:rPr>
        <w:t>I</w:t>
      </w:r>
      <w:r w:rsidRPr="00FA5381">
        <w:rPr>
          <w:bCs/>
          <w:sz w:val="22"/>
          <w:szCs w:val="22"/>
          <w:bdr w:val="nil"/>
          <w:lang w:val="en-GB"/>
        </w:rPr>
        <w:t>nclusion in (</w:t>
      </w:r>
      <w:r w:rsidR="008628BC" w:rsidRPr="00FA5381">
        <w:rPr>
          <w:bCs/>
          <w:sz w:val="22"/>
          <w:szCs w:val="22"/>
          <w:bdr w:val="nil"/>
          <w:lang w:val="en-GB"/>
        </w:rPr>
        <w:t>E</w:t>
      </w:r>
      <w:r w:rsidRPr="00FA5381">
        <w:rPr>
          <w:bCs/>
          <w:sz w:val="22"/>
          <w:szCs w:val="22"/>
          <w:bdr w:val="nil"/>
          <w:lang w:val="en-GB"/>
        </w:rPr>
        <w:t>xclusion from)</w:t>
      </w:r>
      <w:r w:rsidR="00532D67" w:rsidRPr="00FA5381">
        <w:rPr>
          <w:bCs/>
          <w:sz w:val="22"/>
          <w:szCs w:val="22"/>
          <w:bdr w:val="nil"/>
          <w:lang w:val="en-GB"/>
        </w:rPr>
        <w:t xml:space="preserve"> the Increased</w:t>
      </w:r>
      <w:r w:rsidR="00994569" w:rsidRPr="00FA5381">
        <w:rPr>
          <w:bCs/>
          <w:sz w:val="22"/>
          <w:szCs w:val="22"/>
          <w:bdr w:val="nil"/>
          <w:lang w:val="en-GB"/>
        </w:rPr>
        <w:t xml:space="preserve"> </w:t>
      </w:r>
      <w:r w:rsidRPr="00FA5381">
        <w:rPr>
          <w:bCs/>
          <w:sz w:val="22"/>
          <w:szCs w:val="22"/>
          <w:bdr w:val="nil"/>
          <w:lang w:val="en-GB"/>
        </w:rPr>
        <w:t>Investment Risk Companies Sector</w:t>
      </w:r>
      <w:bookmarkEnd w:id="115"/>
    </w:p>
    <w:p w14:paraId="5A7F1FE2" w14:textId="77777777" w:rsidR="0004100A" w:rsidRPr="00FA5381" w:rsidRDefault="0004100A" w:rsidP="00877CCF">
      <w:pPr>
        <w:pStyle w:val="affd"/>
        <w:numPr>
          <w:ilvl w:val="2"/>
          <w:numId w:val="194"/>
        </w:numPr>
        <w:tabs>
          <w:tab w:val="left" w:pos="-851"/>
          <w:tab w:val="left" w:pos="284"/>
          <w:tab w:val="left" w:pos="851"/>
        </w:tabs>
        <w:spacing w:before="120"/>
        <w:ind w:left="0" w:firstLine="567"/>
        <w:contextualSpacing w:val="0"/>
        <w:jc w:val="both"/>
        <w:rPr>
          <w:sz w:val="22"/>
          <w:szCs w:val="22"/>
          <w:lang w:val="en-GB"/>
        </w:rPr>
      </w:pPr>
      <w:r w:rsidRPr="00FA5381">
        <w:rPr>
          <w:sz w:val="22"/>
          <w:szCs w:val="22"/>
          <w:bdr w:val="nil"/>
          <w:lang w:val="en-GB"/>
        </w:rPr>
        <w:t xml:space="preserve">The </w:t>
      </w:r>
      <w:r w:rsidR="00994569" w:rsidRPr="00FA5381">
        <w:rPr>
          <w:sz w:val="22"/>
          <w:szCs w:val="22"/>
          <w:bdr w:val="nil"/>
          <w:lang w:val="en-GB"/>
        </w:rPr>
        <w:t xml:space="preserve">Exchange may take the </w:t>
      </w:r>
      <w:r w:rsidRPr="00FA5381">
        <w:rPr>
          <w:sz w:val="22"/>
          <w:szCs w:val="22"/>
          <w:bdr w:val="nil"/>
          <w:lang w:val="en-GB"/>
        </w:rPr>
        <w:t>decision to include securities</w:t>
      </w:r>
      <w:r w:rsidR="001B65B7" w:rsidRPr="00FA5381">
        <w:rPr>
          <w:sz w:val="22"/>
          <w:szCs w:val="22"/>
          <w:bdr w:val="nil"/>
          <w:lang w:val="en-GB"/>
        </w:rPr>
        <w:t xml:space="preserve"> </w:t>
      </w:r>
      <w:r w:rsidR="009E3FB8" w:rsidRPr="00FA5381">
        <w:rPr>
          <w:sz w:val="22"/>
          <w:szCs w:val="22"/>
          <w:bdr w:val="nil"/>
          <w:lang w:val="en-GB"/>
        </w:rPr>
        <w:t>among</w:t>
      </w:r>
      <w:r w:rsidR="001B65B7" w:rsidRPr="00FA5381">
        <w:rPr>
          <w:sz w:val="22"/>
          <w:szCs w:val="22"/>
          <w:bdr w:val="nil"/>
          <w:lang w:val="en-GB"/>
        </w:rPr>
        <w:t xml:space="preserve"> Level Three (to be included in Level Three)</w:t>
      </w:r>
      <w:r w:rsidRPr="00FA5381">
        <w:rPr>
          <w:sz w:val="22"/>
          <w:szCs w:val="22"/>
          <w:bdr w:val="nil"/>
          <w:lang w:val="en-GB"/>
        </w:rPr>
        <w:t xml:space="preserve"> in the </w:t>
      </w:r>
      <w:r w:rsidR="00532D67" w:rsidRPr="00FA5381">
        <w:rPr>
          <w:sz w:val="22"/>
          <w:szCs w:val="22"/>
          <w:bdr w:val="nil"/>
          <w:lang w:val="en-GB"/>
        </w:rPr>
        <w:t>Increased</w:t>
      </w:r>
      <w:r w:rsidR="00994569" w:rsidRPr="00FA5381">
        <w:rPr>
          <w:sz w:val="22"/>
          <w:szCs w:val="22"/>
          <w:bdr w:val="nil"/>
          <w:lang w:val="en-GB"/>
        </w:rPr>
        <w:t xml:space="preserve"> </w:t>
      </w:r>
      <w:r w:rsidRPr="00FA5381">
        <w:rPr>
          <w:sz w:val="22"/>
          <w:szCs w:val="22"/>
          <w:bdr w:val="nil"/>
          <w:lang w:val="en-GB"/>
        </w:rPr>
        <w:t xml:space="preserve">Investment Risk Companies Sector </w:t>
      </w:r>
      <w:r w:rsidR="00994569" w:rsidRPr="00FA5381">
        <w:rPr>
          <w:sz w:val="22"/>
          <w:szCs w:val="22"/>
          <w:bdr w:val="nil"/>
          <w:lang w:val="en-GB"/>
        </w:rPr>
        <w:t xml:space="preserve">(hereinafter – the Sector) </w:t>
      </w:r>
      <w:r w:rsidRPr="00FA5381">
        <w:rPr>
          <w:sz w:val="22"/>
          <w:szCs w:val="22"/>
          <w:bdr w:val="nil"/>
          <w:lang w:val="en-GB"/>
        </w:rPr>
        <w:t>without receiving a respective application</w:t>
      </w:r>
      <w:r w:rsidR="00451290" w:rsidRPr="00FA5381">
        <w:rPr>
          <w:sz w:val="22"/>
          <w:szCs w:val="22"/>
          <w:bdr w:val="nil"/>
          <w:lang w:val="en-GB"/>
        </w:rPr>
        <w:t xml:space="preserve"> (letter)</w:t>
      </w:r>
      <w:r w:rsidRPr="00FA5381">
        <w:rPr>
          <w:sz w:val="22"/>
          <w:szCs w:val="22"/>
          <w:bdr w:val="nil"/>
          <w:lang w:val="en-GB"/>
        </w:rPr>
        <w:t xml:space="preserve"> from the Applicant, but on the basis of the Listing Department's expert opinion</w:t>
      </w:r>
      <w:r w:rsidR="00B50E99" w:rsidRPr="00FA5381">
        <w:rPr>
          <w:sz w:val="22"/>
          <w:szCs w:val="22"/>
          <w:bdr w:val="nil"/>
          <w:lang w:val="en-GB"/>
        </w:rPr>
        <w:t xml:space="preserve"> in following cases</w:t>
      </w:r>
      <w:r w:rsidRPr="00FA5381">
        <w:rPr>
          <w:sz w:val="22"/>
          <w:szCs w:val="22"/>
          <w:bdr w:val="nil"/>
          <w:lang w:val="en-GB"/>
        </w:rPr>
        <w:t>:</w:t>
      </w:r>
    </w:p>
    <w:p w14:paraId="59F70042" w14:textId="77777777" w:rsidR="0004100A" w:rsidRPr="00FA5381" w:rsidRDefault="006D7531" w:rsidP="00877CCF">
      <w:pPr>
        <w:pStyle w:val="affd"/>
        <w:numPr>
          <w:ilvl w:val="0"/>
          <w:numId w:val="141"/>
        </w:numPr>
        <w:tabs>
          <w:tab w:val="left" w:pos="284"/>
          <w:tab w:val="left" w:pos="1021"/>
        </w:tabs>
        <w:spacing w:before="120"/>
        <w:ind w:left="0" w:firstLine="567"/>
        <w:jc w:val="both"/>
        <w:rPr>
          <w:sz w:val="22"/>
          <w:szCs w:val="22"/>
          <w:lang w:val="en-GB"/>
        </w:rPr>
      </w:pPr>
      <w:r w:rsidRPr="00FA5381">
        <w:rPr>
          <w:sz w:val="22"/>
          <w:szCs w:val="22"/>
          <w:bdr w:val="nil"/>
          <w:lang w:val="en-GB"/>
        </w:rPr>
        <w:t xml:space="preserve">Securities/the Entity </w:t>
      </w:r>
      <w:r w:rsidR="00B50E99" w:rsidRPr="00FA5381">
        <w:rPr>
          <w:sz w:val="22"/>
          <w:szCs w:val="22"/>
          <w:bdr w:val="nil"/>
          <w:lang w:val="en-GB"/>
        </w:rPr>
        <w:t>meet the criteria for inclusion of</w:t>
      </w:r>
      <w:r w:rsidR="0004100A" w:rsidRPr="00FA5381">
        <w:rPr>
          <w:sz w:val="22"/>
          <w:szCs w:val="22"/>
          <w:bdr w:val="nil"/>
          <w:lang w:val="en-GB"/>
        </w:rPr>
        <w:t xml:space="preserve"> securities </w:t>
      </w:r>
      <w:r w:rsidR="00B50E99" w:rsidRPr="00FA5381">
        <w:rPr>
          <w:sz w:val="22"/>
          <w:szCs w:val="22"/>
          <w:bdr w:val="nil"/>
          <w:lang w:val="en-GB"/>
        </w:rPr>
        <w:t>to the Sector</w:t>
      </w:r>
      <w:r w:rsidR="0004100A" w:rsidRPr="00FA5381">
        <w:rPr>
          <w:sz w:val="22"/>
          <w:szCs w:val="22"/>
          <w:bdr w:val="nil"/>
          <w:lang w:val="en-GB"/>
        </w:rPr>
        <w:t>;</w:t>
      </w:r>
    </w:p>
    <w:p w14:paraId="73D1D80A" w14:textId="77777777" w:rsidR="00B33760" w:rsidRPr="00FA5381" w:rsidRDefault="00B50E99" w:rsidP="00877CCF">
      <w:pPr>
        <w:pStyle w:val="affd"/>
        <w:numPr>
          <w:ilvl w:val="0"/>
          <w:numId w:val="141"/>
        </w:numPr>
        <w:tabs>
          <w:tab w:val="left" w:pos="284"/>
          <w:tab w:val="left" w:pos="1021"/>
        </w:tabs>
        <w:spacing w:before="120"/>
        <w:ind w:left="0" w:firstLine="567"/>
        <w:jc w:val="both"/>
        <w:rPr>
          <w:sz w:val="22"/>
          <w:szCs w:val="22"/>
          <w:bdr w:val="nil"/>
          <w:lang w:val="en-GB"/>
        </w:rPr>
      </w:pPr>
      <w:r w:rsidRPr="00FA5381">
        <w:rPr>
          <w:sz w:val="22"/>
          <w:szCs w:val="22"/>
          <w:bdr w:val="nil"/>
          <w:lang w:val="en-GB"/>
        </w:rPr>
        <w:t>existence of an unresolved by the Entity of any material breach regarding information disclosure</w:t>
      </w:r>
      <w:r w:rsidR="00B33760" w:rsidRPr="00FA5381">
        <w:rPr>
          <w:sz w:val="22"/>
          <w:szCs w:val="22"/>
          <w:bdr w:val="nil"/>
          <w:lang w:val="en-GB"/>
        </w:rPr>
        <w:t>;</w:t>
      </w:r>
    </w:p>
    <w:p w14:paraId="5459DF55" w14:textId="77777777" w:rsidR="00B33760" w:rsidRPr="00FA5381" w:rsidRDefault="00B33760" w:rsidP="00877CCF">
      <w:pPr>
        <w:pStyle w:val="affd"/>
        <w:numPr>
          <w:ilvl w:val="0"/>
          <w:numId w:val="141"/>
        </w:numPr>
        <w:tabs>
          <w:tab w:val="left" w:pos="284"/>
          <w:tab w:val="left" w:pos="1021"/>
        </w:tabs>
        <w:spacing w:before="120"/>
        <w:ind w:left="0" w:firstLine="567"/>
        <w:jc w:val="both"/>
        <w:rPr>
          <w:sz w:val="22"/>
          <w:szCs w:val="22"/>
          <w:bdr w:val="nil"/>
          <w:lang w:val="en-GB"/>
        </w:rPr>
      </w:pPr>
      <w:r w:rsidRPr="00FA5381">
        <w:rPr>
          <w:sz w:val="22"/>
          <w:szCs w:val="22"/>
          <w:bdr w:val="nil"/>
          <w:lang w:val="en-GB"/>
        </w:rPr>
        <w:t>one of bankruptcy procedure was initiated (other than the receivership proceedings (</w:t>
      </w:r>
      <w:proofErr w:type="spellStart"/>
      <w:r w:rsidRPr="00FA5381">
        <w:rPr>
          <w:i/>
          <w:sz w:val="22"/>
          <w:szCs w:val="22"/>
          <w:bdr w:val="nil"/>
          <w:lang w:val="en-GB"/>
        </w:rPr>
        <w:t>konkursnoe</w:t>
      </w:r>
      <w:proofErr w:type="spellEnd"/>
      <w:r w:rsidRPr="00FA5381">
        <w:rPr>
          <w:i/>
          <w:sz w:val="22"/>
          <w:szCs w:val="22"/>
          <w:bdr w:val="nil"/>
          <w:lang w:val="en-GB"/>
        </w:rPr>
        <w:t xml:space="preserve"> </w:t>
      </w:r>
      <w:proofErr w:type="spellStart"/>
      <w:r w:rsidRPr="00FA5381">
        <w:rPr>
          <w:i/>
          <w:sz w:val="22"/>
          <w:szCs w:val="22"/>
          <w:bdr w:val="nil"/>
          <w:lang w:val="en-GB"/>
        </w:rPr>
        <w:t>proizvodstvo</w:t>
      </w:r>
      <w:proofErr w:type="spellEnd"/>
      <w:r w:rsidRPr="00FA5381">
        <w:rPr>
          <w:sz w:val="22"/>
          <w:szCs w:val="22"/>
          <w:bdr w:val="nil"/>
          <w:lang w:val="en-GB"/>
        </w:rPr>
        <w:t>), or if the Entity was subjected to rehabilitation (</w:t>
      </w:r>
      <w:proofErr w:type="spellStart"/>
      <w:r w:rsidRPr="00FA5381">
        <w:rPr>
          <w:i/>
          <w:sz w:val="22"/>
          <w:szCs w:val="22"/>
          <w:bdr w:val="nil"/>
          <w:lang w:val="en-GB"/>
        </w:rPr>
        <w:t>sanatsiya</w:t>
      </w:r>
      <w:proofErr w:type="spellEnd"/>
      <w:r w:rsidRPr="00FA5381">
        <w:rPr>
          <w:sz w:val="22"/>
          <w:szCs w:val="22"/>
          <w:bdr w:val="nil"/>
          <w:lang w:val="en-GB"/>
        </w:rPr>
        <w:t xml:space="preserve">), and temporary administration is </w:t>
      </w:r>
      <w:r w:rsidR="00045970" w:rsidRPr="00FA5381">
        <w:rPr>
          <w:sz w:val="22"/>
          <w:szCs w:val="22"/>
          <w:bdr w:val="nil"/>
          <w:lang w:val="en-GB"/>
        </w:rPr>
        <w:t>assigned</w:t>
      </w:r>
      <w:r w:rsidRPr="00FA5381">
        <w:rPr>
          <w:sz w:val="22"/>
          <w:szCs w:val="22"/>
          <w:bdr w:val="nil"/>
          <w:lang w:val="en-GB"/>
        </w:rPr>
        <w:t>;</w:t>
      </w:r>
    </w:p>
    <w:p w14:paraId="16D9A8B5" w14:textId="77777777" w:rsidR="00B33760" w:rsidRPr="00FA5381" w:rsidRDefault="00B33760" w:rsidP="00877CCF">
      <w:pPr>
        <w:pStyle w:val="affd"/>
        <w:numPr>
          <w:ilvl w:val="0"/>
          <w:numId w:val="141"/>
        </w:numPr>
        <w:tabs>
          <w:tab w:val="left" w:pos="284"/>
          <w:tab w:val="left" w:pos="1021"/>
        </w:tabs>
        <w:spacing w:before="120"/>
        <w:ind w:left="0" w:firstLine="567"/>
        <w:jc w:val="both"/>
        <w:rPr>
          <w:sz w:val="22"/>
          <w:szCs w:val="22"/>
          <w:bdr w:val="nil"/>
          <w:lang w:val="en-GB"/>
        </w:rPr>
      </w:pPr>
      <w:r w:rsidRPr="00FA5381">
        <w:rPr>
          <w:sz w:val="22"/>
          <w:szCs w:val="22"/>
          <w:bdr w:val="nil"/>
          <w:lang w:val="en-GB"/>
        </w:rPr>
        <w:t xml:space="preserve">measures were applied to the Entity by competent (regulatory) government bodies for any violation of the laws of the Russian Federation on securities, the laws of the Russian Federation on investment funds, the laws of the Russian Federation on mortgage-based securities, in particular, if the Bank of Russia revoked (cancelled) the license for the respective line of business; </w:t>
      </w:r>
    </w:p>
    <w:p w14:paraId="5C75D079" w14:textId="77777777" w:rsidR="00683BAF" w:rsidRPr="00FA5381" w:rsidRDefault="00683BAF" w:rsidP="00877CCF">
      <w:pPr>
        <w:pStyle w:val="affd"/>
        <w:numPr>
          <w:ilvl w:val="0"/>
          <w:numId w:val="141"/>
        </w:numPr>
        <w:tabs>
          <w:tab w:val="left" w:pos="284"/>
          <w:tab w:val="left" w:pos="1021"/>
        </w:tabs>
        <w:spacing w:before="120"/>
        <w:ind w:left="0" w:firstLine="567"/>
        <w:jc w:val="both"/>
        <w:rPr>
          <w:sz w:val="22"/>
          <w:szCs w:val="22"/>
          <w:bdr w:val="nil"/>
          <w:lang w:val="en-GB"/>
        </w:rPr>
      </w:pPr>
      <w:r w:rsidRPr="00FA5381">
        <w:rPr>
          <w:sz w:val="22"/>
          <w:szCs w:val="22"/>
          <w:bdr w:val="nil"/>
          <w:lang w:val="en-GB"/>
        </w:rPr>
        <w:t xml:space="preserve">the Exchange receives the Expert Council’s recommendation to include securities in the Sector; </w:t>
      </w:r>
    </w:p>
    <w:p w14:paraId="2ECBA4C0" w14:textId="34DF05BA" w:rsidR="00B33760" w:rsidRPr="00FA5381" w:rsidRDefault="00761A26" w:rsidP="00877CCF">
      <w:pPr>
        <w:pStyle w:val="affd"/>
        <w:numPr>
          <w:ilvl w:val="0"/>
          <w:numId w:val="141"/>
        </w:numPr>
        <w:tabs>
          <w:tab w:val="left" w:pos="284"/>
          <w:tab w:val="left" w:pos="1021"/>
        </w:tabs>
        <w:spacing w:before="120"/>
        <w:ind w:left="0" w:firstLine="567"/>
        <w:jc w:val="both"/>
        <w:rPr>
          <w:sz w:val="22"/>
          <w:szCs w:val="22"/>
          <w:bdr w:val="nil"/>
          <w:lang w:val="en-GB"/>
        </w:rPr>
      </w:pPr>
      <w:r w:rsidRPr="00FA5381">
        <w:rPr>
          <w:sz w:val="22"/>
          <w:szCs w:val="22"/>
          <w:bdr w:val="nil"/>
          <w:lang w:val="en-GB"/>
        </w:rPr>
        <w:t xml:space="preserve">in otherwise (in occurrence of events/grounds for exclusion) as referred to in Articles 21, 23 and Clauses </w:t>
      </w:r>
      <w:r w:rsidR="001F7702" w:rsidRPr="00FA5381">
        <w:rPr>
          <w:sz w:val="22"/>
          <w:szCs w:val="22"/>
          <w:bdr w:val="nil"/>
          <w:lang w:val="en-GB"/>
        </w:rPr>
        <w:t>18.</w:t>
      </w:r>
      <w:r w:rsidRPr="00FA5381">
        <w:rPr>
          <w:sz w:val="22"/>
          <w:szCs w:val="22"/>
          <w:bdr w:val="nil"/>
          <w:lang w:val="en-GB"/>
        </w:rPr>
        <w:t>11</w:t>
      </w:r>
      <w:r w:rsidR="001F7702" w:rsidRPr="00FA5381">
        <w:rPr>
          <w:sz w:val="22"/>
          <w:szCs w:val="22"/>
          <w:bdr w:val="nil"/>
          <w:lang w:val="en-GB"/>
        </w:rPr>
        <w:t xml:space="preserve"> and 18.</w:t>
      </w:r>
      <w:r w:rsidRPr="00FA5381">
        <w:rPr>
          <w:sz w:val="22"/>
          <w:szCs w:val="22"/>
          <w:bdr w:val="nil"/>
          <w:lang w:val="en-GB"/>
        </w:rPr>
        <w:t>12 of Article 18</w:t>
      </w:r>
      <w:r w:rsidR="00B33760" w:rsidRPr="00FA5381">
        <w:rPr>
          <w:sz w:val="22"/>
          <w:szCs w:val="22"/>
          <w:bdr w:val="nil"/>
          <w:lang w:val="en-GB"/>
        </w:rPr>
        <w:t>.</w:t>
      </w:r>
    </w:p>
    <w:p w14:paraId="557C17B7" w14:textId="77777777" w:rsidR="00E31424" w:rsidRPr="00FA5381" w:rsidRDefault="00E31424" w:rsidP="00FA5381">
      <w:pPr>
        <w:tabs>
          <w:tab w:val="left" w:pos="-1418"/>
          <w:tab w:val="left" w:pos="284"/>
        </w:tabs>
        <w:spacing w:before="120" w:after="120"/>
        <w:ind w:firstLine="567"/>
        <w:jc w:val="both"/>
        <w:rPr>
          <w:sz w:val="22"/>
          <w:szCs w:val="22"/>
          <w:lang w:val="en-US"/>
        </w:rPr>
      </w:pPr>
      <w:r w:rsidRPr="00FA5381">
        <w:rPr>
          <w:sz w:val="22"/>
          <w:szCs w:val="22"/>
          <w:lang w:val="en-US"/>
        </w:rPr>
        <w:t>Criteria to consider inclusion of securities in the Sector shall be approved by the Exchange. The above document shall not be provided or disclosed on the Moscow Exchange website, except where the laws of the Russian Federation stipulate otherwise or where directly set forth in the document.</w:t>
      </w:r>
    </w:p>
    <w:p w14:paraId="14A6A9A4" w14:textId="77777777" w:rsidR="00B33760" w:rsidRPr="00FA5381" w:rsidRDefault="0004100A" w:rsidP="00877CCF">
      <w:pPr>
        <w:pStyle w:val="affd"/>
        <w:numPr>
          <w:ilvl w:val="2"/>
          <w:numId w:val="194"/>
        </w:numPr>
        <w:tabs>
          <w:tab w:val="left" w:pos="-851"/>
          <w:tab w:val="left" w:pos="284"/>
          <w:tab w:val="left" w:pos="851"/>
        </w:tabs>
        <w:spacing w:before="120"/>
        <w:ind w:left="0" w:firstLine="567"/>
        <w:jc w:val="both"/>
        <w:rPr>
          <w:sz w:val="22"/>
          <w:szCs w:val="22"/>
          <w:bdr w:val="nil"/>
          <w:lang w:val="en-US"/>
        </w:rPr>
      </w:pPr>
      <w:r w:rsidRPr="00FA5381">
        <w:rPr>
          <w:sz w:val="22"/>
          <w:szCs w:val="22"/>
          <w:bdr w:val="nil"/>
          <w:lang w:val="en-GB"/>
        </w:rPr>
        <w:t>Not later than 1 trading day following that when the Exchange made the decision to include the security in the Sector, the Exchange shall</w:t>
      </w:r>
      <w:r w:rsidR="00B33760" w:rsidRPr="00FA5381">
        <w:rPr>
          <w:sz w:val="22"/>
          <w:szCs w:val="22"/>
          <w:bdr w:val="nil"/>
          <w:lang w:val="en-US"/>
        </w:rPr>
        <w:t>:</w:t>
      </w:r>
    </w:p>
    <w:p w14:paraId="58C6AA1B" w14:textId="77777777" w:rsidR="0077486A" w:rsidRPr="00FA5381" w:rsidRDefault="0077486A" w:rsidP="00FA5381">
      <w:pPr>
        <w:tabs>
          <w:tab w:val="left" w:pos="-1418"/>
          <w:tab w:val="left" w:pos="284"/>
        </w:tabs>
        <w:spacing w:before="120"/>
        <w:ind w:firstLine="567"/>
        <w:jc w:val="both"/>
        <w:rPr>
          <w:sz w:val="22"/>
          <w:szCs w:val="22"/>
          <w:bdr w:val="nil"/>
          <w:lang w:val="en-US"/>
        </w:rPr>
      </w:pPr>
      <w:r w:rsidRPr="00FA5381">
        <w:rPr>
          <w:sz w:val="22"/>
          <w:szCs w:val="22"/>
          <w:bdr w:val="nil"/>
          <w:lang w:val="en-US"/>
        </w:rPr>
        <w:t xml:space="preserve">- </w:t>
      </w:r>
      <w:r w:rsidR="00DF0FE7" w:rsidRPr="00FA5381">
        <w:rPr>
          <w:sz w:val="22"/>
          <w:szCs w:val="22"/>
          <w:bdr w:val="nil"/>
          <w:lang w:val="en-US"/>
        </w:rPr>
        <w:t xml:space="preserve">notify the Entity on the decision taken; </w:t>
      </w:r>
    </w:p>
    <w:p w14:paraId="5878AA1E" w14:textId="77777777" w:rsidR="0004100A" w:rsidRPr="00FA5381" w:rsidRDefault="0077486A" w:rsidP="00FA5381">
      <w:pPr>
        <w:tabs>
          <w:tab w:val="left" w:pos="-1418"/>
          <w:tab w:val="left" w:pos="284"/>
        </w:tabs>
        <w:spacing w:before="120"/>
        <w:ind w:firstLine="567"/>
        <w:jc w:val="both"/>
        <w:rPr>
          <w:sz w:val="22"/>
          <w:szCs w:val="22"/>
          <w:bdr w:val="nil"/>
          <w:lang w:val="en-GB"/>
        </w:rPr>
      </w:pPr>
      <w:r w:rsidRPr="00FA5381">
        <w:rPr>
          <w:sz w:val="22"/>
          <w:szCs w:val="22"/>
          <w:bdr w:val="nil"/>
          <w:lang w:val="en-GB"/>
        </w:rPr>
        <w:t xml:space="preserve">- </w:t>
      </w:r>
      <w:r w:rsidR="0004100A" w:rsidRPr="00FA5381">
        <w:rPr>
          <w:sz w:val="22"/>
          <w:szCs w:val="22"/>
          <w:bdr w:val="nil"/>
          <w:lang w:val="en-GB"/>
        </w:rPr>
        <w:t xml:space="preserve"> disclose the respective information via </w:t>
      </w:r>
      <w:r w:rsidR="00FF777B" w:rsidRPr="00FA5381">
        <w:rPr>
          <w:sz w:val="22"/>
          <w:szCs w:val="22"/>
          <w:bdr w:val="nil"/>
          <w:lang w:val="en-GB"/>
        </w:rPr>
        <w:t>the website of the Exchange</w:t>
      </w:r>
      <w:r w:rsidR="0004100A" w:rsidRPr="00FA5381">
        <w:rPr>
          <w:sz w:val="22"/>
          <w:szCs w:val="22"/>
          <w:bdr w:val="nil"/>
          <w:lang w:val="en-GB"/>
        </w:rPr>
        <w:t xml:space="preserve">. </w:t>
      </w:r>
    </w:p>
    <w:p w14:paraId="282338B6" w14:textId="77777777" w:rsidR="00916544" w:rsidRPr="00FA5381" w:rsidRDefault="00916544" w:rsidP="00877CCF">
      <w:pPr>
        <w:pStyle w:val="affd"/>
        <w:numPr>
          <w:ilvl w:val="2"/>
          <w:numId w:val="194"/>
        </w:numPr>
        <w:tabs>
          <w:tab w:val="left" w:pos="-851"/>
          <w:tab w:val="left" w:pos="284"/>
          <w:tab w:val="left" w:pos="851"/>
        </w:tabs>
        <w:spacing w:before="120"/>
        <w:ind w:left="0" w:firstLine="567"/>
        <w:jc w:val="both"/>
        <w:rPr>
          <w:sz w:val="22"/>
          <w:szCs w:val="22"/>
          <w:bdr w:val="nil"/>
          <w:lang w:val="en-GB"/>
        </w:rPr>
      </w:pPr>
      <w:r w:rsidRPr="00FA5381">
        <w:rPr>
          <w:sz w:val="22"/>
          <w:szCs w:val="22"/>
          <w:bdr w:val="nil"/>
          <w:lang w:val="en-GB"/>
        </w:rPr>
        <w:t>The Exchange may address the Expert Council on Listing to receive recommendation on including/excluding the securities in/from the Sector.</w:t>
      </w:r>
    </w:p>
    <w:p w14:paraId="6A436299" w14:textId="4CE47B2F" w:rsidR="002520AF" w:rsidRPr="00FA5381" w:rsidRDefault="002520AF" w:rsidP="00877CCF">
      <w:pPr>
        <w:pStyle w:val="affd"/>
        <w:numPr>
          <w:ilvl w:val="2"/>
          <w:numId w:val="194"/>
        </w:numPr>
        <w:tabs>
          <w:tab w:val="left" w:pos="-851"/>
          <w:tab w:val="left" w:pos="284"/>
          <w:tab w:val="left" w:pos="851"/>
        </w:tabs>
        <w:spacing w:before="120"/>
        <w:ind w:left="0" w:firstLine="567"/>
        <w:jc w:val="both"/>
        <w:rPr>
          <w:sz w:val="22"/>
          <w:szCs w:val="22"/>
          <w:lang w:val="en-GB"/>
        </w:rPr>
      </w:pPr>
      <w:r w:rsidRPr="00FA5381">
        <w:rPr>
          <w:sz w:val="22"/>
          <w:szCs w:val="22"/>
          <w:bdr w:val="nil"/>
          <w:lang w:val="en-GB"/>
        </w:rPr>
        <w:t>When including/keeping securities in the Sector the Exchange may resolve on limitation of allowable trade mode</w:t>
      </w:r>
      <w:r w:rsidR="0029702A" w:rsidRPr="00FA5381">
        <w:rPr>
          <w:sz w:val="22"/>
          <w:szCs w:val="22"/>
          <w:bdr w:val="nil"/>
          <w:lang w:val="en-GB"/>
        </w:rPr>
        <w:t xml:space="preserve"> / cancellation of such a limitation</w:t>
      </w:r>
      <w:r w:rsidRPr="00FA5381">
        <w:rPr>
          <w:sz w:val="22"/>
          <w:szCs w:val="22"/>
          <w:bdr w:val="nil"/>
          <w:lang w:val="en-GB"/>
        </w:rPr>
        <w:t xml:space="preserve"> with regard to such securities, in accordance with </w:t>
      </w:r>
      <w:r w:rsidR="005E6E08" w:rsidRPr="00FA5381">
        <w:rPr>
          <w:sz w:val="22"/>
          <w:szCs w:val="22"/>
          <w:bdr w:val="nil"/>
          <w:lang w:val="en-GB"/>
        </w:rPr>
        <w:t xml:space="preserve">the </w:t>
      </w:r>
      <w:r w:rsidR="002336FA" w:rsidRPr="00FA5381">
        <w:rPr>
          <w:sz w:val="22"/>
          <w:szCs w:val="22"/>
          <w:bdr w:val="nil"/>
          <w:lang w:val="en-GB"/>
        </w:rPr>
        <w:t xml:space="preserve">Rules for Trading on Equity &amp; Bond Market of </w:t>
      </w:r>
      <w:r w:rsidR="00D738F9">
        <w:rPr>
          <w:sz w:val="22"/>
          <w:szCs w:val="22"/>
          <w:bdr w:val="nil"/>
          <w:lang w:val="en-GB"/>
        </w:rPr>
        <w:t>the Moscow Exchange.</w:t>
      </w:r>
    </w:p>
    <w:p w14:paraId="362A8889" w14:textId="74568B25" w:rsidR="0004100A" w:rsidRPr="00FA5381" w:rsidRDefault="003A4151" w:rsidP="00877CCF">
      <w:pPr>
        <w:pStyle w:val="affd"/>
        <w:numPr>
          <w:ilvl w:val="2"/>
          <w:numId w:val="194"/>
        </w:numPr>
        <w:tabs>
          <w:tab w:val="left" w:pos="-851"/>
          <w:tab w:val="left" w:pos="284"/>
          <w:tab w:val="left" w:pos="851"/>
        </w:tabs>
        <w:spacing w:before="120"/>
        <w:ind w:left="0" w:firstLine="567"/>
        <w:contextualSpacing w:val="0"/>
        <w:jc w:val="both"/>
        <w:rPr>
          <w:sz w:val="22"/>
          <w:szCs w:val="22"/>
          <w:lang w:val="en-GB"/>
        </w:rPr>
      </w:pPr>
      <w:r w:rsidRPr="00FA5381">
        <w:rPr>
          <w:sz w:val="22"/>
          <w:szCs w:val="22"/>
          <w:bdr w:val="nil"/>
          <w:lang w:val="en-GB"/>
        </w:rPr>
        <w:t xml:space="preserve">Upon the results of consideration of the </w:t>
      </w:r>
      <w:r w:rsidR="00D738F9">
        <w:rPr>
          <w:sz w:val="22"/>
          <w:szCs w:val="22"/>
          <w:bdr w:val="nil"/>
          <w:lang w:val="en-GB"/>
        </w:rPr>
        <w:t>Company</w:t>
      </w:r>
      <w:r w:rsidR="00D738F9" w:rsidRPr="00FA5381">
        <w:rPr>
          <w:sz w:val="22"/>
          <w:szCs w:val="22"/>
          <w:bdr w:val="nil"/>
          <w:lang w:val="en-GB"/>
        </w:rPr>
        <w:t xml:space="preserve">’s </w:t>
      </w:r>
      <w:r w:rsidRPr="00FA5381">
        <w:rPr>
          <w:sz w:val="22"/>
          <w:szCs w:val="22"/>
          <w:bdr w:val="nil"/>
          <w:lang w:val="en-GB"/>
        </w:rPr>
        <w:t>written address, t</w:t>
      </w:r>
      <w:r w:rsidR="0004100A" w:rsidRPr="00FA5381">
        <w:rPr>
          <w:sz w:val="22"/>
          <w:szCs w:val="22"/>
          <w:bdr w:val="nil"/>
          <w:lang w:val="en-GB"/>
        </w:rPr>
        <w:t>he Exchange may decide to exclude securities from the Sector on the basis of an expert opinion of the Listing Department in the following circumstances:</w:t>
      </w:r>
    </w:p>
    <w:p w14:paraId="18C4BA67" w14:textId="77777777" w:rsidR="000F024D" w:rsidRPr="00FA5381" w:rsidRDefault="0004100A" w:rsidP="00FA5381">
      <w:pPr>
        <w:widowControl/>
        <w:numPr>
          <w:ilvl w:val="1"/>
          <w:numId w:val="3"/>
        </w:numPr>
        <w:tabs>
          <w:tab w:val="clear" w:pos="2007"/>
          <w:tab w:val="left" w:pos="284"/>
          <w:tab w:val="left" w:pos="993"/>
        </w:tabs>
        <w:overflowPunct/>
        <w:autoSpaceDE/>
        <w:autoSpaceDN/>
        <w:adjustRightInd/>
        <w:spacing w:before="60"/>
        <w:ind w:left="0" w:firstLine="567"/>
        <w:jc w:val="both"/>
        <w:textAlignment w:val="auto"/>
        <w:rPr>
          <w:sz w:val="22"/>
          <w:szCs w:val="22"/>
          <w:lang w:val="en-GB"/>
        </w:rPr>
      </w:pPr>
      <w:r w:rsidRPr="00FA5381">
        <w:rPr>
          <w:sz w:val="22"/>
          <w:szCs w:val="22"/>
          <w:bdr w:val="nil"/>
          <w:lang w:val="en-GB"/>
        </w:rPr>
        <w:t xml:space="preserve">the Exchange receives recommendations </w:t>
      </w:r>
      <w:r w:rsidR="004E1BDF" w:rsidRPr="00FA5381">
        <w:rPr>
          <w:sz w:val="22"/>
          <w:szCs w:val="22"/>
          <w:bdr w:val="nil"/>
          <w:lang w:val="en-GB"/>
        </w:rPr>
        <w:t xml:space="preserve">from the Expert Council on Listing </w:t>
      </w:r>
      <w:r w:rsidRPr="00FA5381">
        <w:rPr>
          <w:sz w:val="22"/>
          <w:szCs w:val="22"/>
          <w:bdr w:val="nil"/>
          <w:lang w:val="en-GB"/>
        </w:rPr>
        <w:t>to exclude securities from the Sector</w:t>
      </w:r>
      <w:r w:rsidR="000F024D" w:rsidRPr="00FA5381">
        <w:rPr>
          <w:sz w:val="22"/>
          <w:szCs w:val="22"/>
          <w:bdr w:val="nil"/>
          <w:lang w:val="en-GB"/>
        </w:rPr>
        <w:t>;</w:t>
      </w:r>
    </w:p>
    <w:p w14:paraId="4E2FB199" w14:textId="12FF696C" w:rsidR="0004100A" w:rsidRPr="00FA5381" w:rsidRDefault="0004100A" w:rsidP="00FA5381">
      <w:pPr>
        <w:widowControl/>
        <w:numPr>
          <w:ilvl w:val="1"/>
          <w:numId w:val="3"/>
        </w:numPr>
        <w:tabs>
          <w:tab w:val="clear" w:pos="2007"/>
          <w:tab w:val="left" w:pos="284"/>
          <w:tab w:val="left" w:pos="993"/>
        </w:tabs>
        <w:overflowPunct/>
        <w:autoSpaceDE/>
        <w:autoSpaceDN/>
        <w:adjustRightInd/>
        <w:spacing w:before="60"/>
        <w:ind w:left="0" w:firstLine="567"/>
        <w:jc w:val="both"/>
        <w:textAlignment w:val="auto"/>
        <w:rPr>
          <w:sz w:val="22"/>
          <w:szCs w:val="22"/>
          <w:lang w:val="en-GB"/>
        </w:rPr>
      </w:pPr>
      <w:r w:rsidRPr="00FA5381">
        <w:rPr>
          <w:sz w:val="22"/>
          <w:szCs w:val="22"/>
          <w:bdr w:val="nil"/>
          <w:lang w:val="en-GB"/>
        </w:rPr>
        <w:t xml:space="preserve"> </w:t>
      </w:r>
      <w:r w:rsidR="0082123C" w:rsidRPr="00FA5381">
        <w:rPr>
          <w:sz w:val="22"/>
          <w:szCs w:val="22"/>
          <w:bdr w:val="nil"/>
          <w:lang w:val="en-GB"/>
        </w:rPr>
        <w:t>t</w:t>
      </w:r>
      <w:r w:rsidR="0082123C" w:rsidRPr="00FA5381">
        <w:rPr>
          <w:sz w:val="22"/>
          <w:szCs w:val="22"/>
          <w:lang w:val="en-US"/>
        </w:rPr>
        <w:t>he circumstances, which were the ground for inclusion of the securities in the Sector (absent other circumstances</w:t>
      </w:r>
      <w:r w:rsidR="00CE2AFE">
        <w:rPr>
          <w:sz w:val="22"/>
          <w:szCs w:val="22"/>
          <w:lang w:val="en-US"/>
        </w:rPr>
        <w:t>/criteria considered when deciding on including securities in the Sector</w:t>
      </w:r>
      <w:r w:rsidR="0082123C" w:rsidRPr="00FA5381">
        <w:rPr>
          <w:sz w:val="22"/>
          <w:szCs w:val="22"/>
          <w:lang w:val="en-US"/>
        </w:rPr>
        <w:t>), have been eliminated;</w:t>
      </w:r>
    </w:p>
    <w:p w14:paraId="16BD0C8E" w14:textId="77777777" w:rsidR="0082123C" w:rsidRPr="00FA5381" w:rsidRDefault="0082123C" w:rsidP="00FA5381">
      <w:pPr>
        <w:widowControl/>
        <w:numPr>
          <w:ilvl w:val="1"/>
          <w:numId w:val="3"/>
        </w:numPr>
        <w:tabs>
          <w:tab w:val="clear" w:pos="2007"/>
          <w:tab w:val="left" w:pos="284"/>
          <w:tab w:val="left" w:pos="993"/>
        </w:tabs>
        <w:overflowPunct/>
        <w:autoSpaceDE/>
        <w:autoSpaceDN/>
        <w:adjustRightInd/>
        <w:spacing w:before="60"/>
        <w:ind w:left="0" w:firstLine="567"/>
        <w:jc w:val="both"/>
        <w:textAlignment w:val="auto"/>
        <w:rPr>
          <w:sz w:val="22"/>
          <w:szCs w:val="22"/>
          <w:lang w:val="en-GB"/>
        </w:rPr>
      </w:pPr>
      <w:r w:rsidRPr="00FA5381">
        <w:rPr>
          <w:sz w:val="22"/>
          <w:szCs w:val="22"/>
          <w:lang w:val="en-GB"/>
        </w:rPr>
        <w:t xml:space="preserve">lack of unresolved material breach of the requirements to information disclosure </w:t>
      </w:r>
      <w:r w:rsidR="00761A26" w:rsidRPr="00FA5381">
        <w:rPr>
          <w:sz w:val="22"/>
          <w:szCs w:val="22"/>
          <w:lang w:val="en-GB"/>
        </w:rPr>
        <w:t xml:space="preserve">identified </w:t>
      </w:r>
      <w:r w:rsidRPr="00FA5381">
        <w:rPr>
          <w:sz w:val="22"/>
          <w:szCs w:val="22"/>
          <w:lang w:val="en-GB"/>
        </w:rPr>
        <w:t>after inclusion of securities in the Sector, considering its systematic character.</w:t>
      </w:r>
    </w:p>
    <w:p w14:paraId="6D97727C" w14:textId="206A0C78" w:rsidR="0004100A" w:rsidRPr="00B10A24" w:rsidRDefault="0004100A" w:rsidP="00FA5381">
      <w:pPr>
        <w:tabs>
          <w:tab w:val="left" w:pos="0"/>
          <w:tab w:val="left" w:pos="284"/>
          <w:tab w:val="left" w:pos="1021"/>
        </w:tabs>
        <w:spacing w:before="120"/>
        <w:ind w:firstLine="567"/>
        <w:jc w:val="both"/>
        <w:rPr>
          <w:sz w:val="22"/>
          <w:szCs w:val="22"/>
          <w:bdr w:val="nil"/>
          <w:lang w:val="en-GB"/>
        </w:rPr>
      </w:pPr>
      <w:r w:rsidRPr="00FA5381">
        <w:rPr>
          <w:sz w:val="22"/>
          <w:szCs w:val="22"/>
          <w:bdr w:val="nil"/>
          <w:lang w:val="en-GB"/>
        </w:rPr>
        <w:t xml:space="preserve">In respect of securities excluded from the Sector, the </w:t>
      </w:r>
      <w:r w:rsidR="002336FA" w:rsidRPr="00FA5381">
        <w:rPr>
          <w:sz w:val="22"/>
          <w:szCs w:val="22"/>
          <w:bdr w:val="nil"/>
          <w:lang w:val="en-GB"/>
        </w:rPr>
        <w:t xml:space="preserve">Exchange may take the decision to cancel </w:t>
      </w:r>
      <w:r w:rsidR="002336FA" w:rsidRPr="00FA5381">
        <w:rPr>
          <w:sz w:val="22"/>
          <w:szCs w:val="22"/>
          <w:bdr w:val="nil"/>
          <w:lang w:val="en-GB"/>
        </w:rPr>
        <w:lastRenderedPageBreak/>
        <w:t xml:space="preserve">restrictions </w:t>
      </w:r>
      <w:r w:rsidRPr="00FA5381">
        <w:rPr>
          <w:sz w:val="22"/>
          <w:szCs w:val="22"/>
          <w:bdr w:val="nil"/>
          <w:lang w:val="en-GB"/>
        </w:rPr>
        <w:t xml:space="preserve">on permitted trading modes in </w:t>
      </w:r>
      <w:r w:rsidR="009873CD" w:rsidRPr="00FA5381">
        <w:rPr>
          <w:sz w:val="22"/>
          <w:szCs w:val="22"/>
          <w:bdr w:val="nil"/>
          <w:lang w:val="en-GB"/>
        </w:rPr>
        <w:t>accordance with</w:t>
      </w:r>
      <w:r w:rsidR="004E1BDF" w:rsidRPr="00FA5381">
        <w:rPr>
          <w:sz w:val="22"/>
          <w:szCs w:val="22"/>
          <w:bdr w:val="nil"/>
          <w:lang w:val="en-GB"/>
        </w:rPr>
        <w:t xml:space="preserve"> the Rules for Trading on Equity &amp; Bond Market </w:t>
      </w:r>
      <w:r w:rsidR="004E1BDF" w:rsidRPr="00B10A24">
        <w:rPr>
          <w:sz w:val="22"/>
          <w:szCs w:val="22"/>
          <w:bdr w:val="nil"/>
          <w:lang w:val="en-GB"/>
        </w:rPr>
        <w:t xml:space="preserve">of </w:t>
      </w:r>
      <w:r w:rsidR="00D738F9">
        <w:rPr>
          <w:sz w:val="22"/>
          <w:szCs w:val="22"/>
          <w:bdr w:val="nil"/>
          <w:lang w:val="en-GB"/>
        </w:rPr>
        <w:t>the Moscow Exchange</w:t>
      </w:r>
      <w:r w:rsidRPr="00B10A24">
        <w:rPr>
          <w:sz w:val="22"/>
          <w:szCs w:val="22"/>
          <w:bdr w:val="nil"/>
          <w:lang w:val="en-GB"/>
        </w:rPr>
        <w:t>.</w:t>
      </w:r>
    </w:p>
    <w:p w14:paraId="5A0EAAFE" w14:textId="0D5592D1" w:rsidR="00B10A24" w:rsidRPr="005D00FC" w:rsidRDefault="00737CCF" w:rsidP="00877CCF">
      <w:pPr>
        <w:pStyle w:val="affd"/>
        <w:numPr>
          <w:ilvl w:val="2"/>
          <w:numId w:val="194"/>
        </w:numPr>
        <w:tabs>
          <w:tab w:val="left" w:pos="-851"/>
          <w:tab w:val="left" w:pos="284"/>
          <w:tab w:val="left" w:pos="851"/>
        </w:tabs>
        <w:spacing w:before="120"/>
        <w:ind w:left="0" w:firstLine="567"/>
        <w:jc w:val="both"/>
        <w:rPr>
          <w:sz w:val="22"/>
          <w:szCs w:val="22"/>
          <w:lang w:val="en-GB"/>
        </w:rPr>
      </w:pPr>
      <w:r>
        <w:rPr>
          <w:sz w:val="22"/>
          <w:szCs w:val="22"/>
          <w:lang w:val="en-GB"/>
        </w:rPr>
        <w:t xml:space="preserve">Upon the receipt of the written address indicated in Clause 15.5.5 of the Rules and in case </w:t>
      </w:r>
      <w:r w:rsidR="003865ED" w:rsidRPr="005D00FC">
        <w:rPr>
          <w:sz w:val="22"/>
          <w:szCs w:val="22"/>
          <w:lang w:val="en-GB"/>
        </w:rPr>
        <w:t xml:space="preserve">the grounds applicable to the </w:t>
      </w:r>
      <w:r w:rsidR="003865ED">
        <w:rPr>
          <w:sz w:val="22"/>
          <w:szCs w:val="22"/>
          <w:lang w:val="en-GB"/>
        </w:rPr>
        <w:t>Entity</w:t>
      </w:r>
      <w:r w:rsidR="003865ED" w:rsidRPr="005D00FC">
        <w:rPr>
          <w:sz w:val="22"/>
          <w:szCs w:val="22"/>
          <w:lang w:val="en-GB"/>
        </w:rPr>
        <w:t xml:space="preserve"> and/or a security </w:t>
      </w:r>
      <w:r w:rsidR="003865ED">
        <w:rPr>
          <w:sz w:val="22"/>
          <w:szCs w:val="22"/>
          <w:lang w:val="en-GB"/>
        </w:rPr>
        <w:t>specified</w:t>
      </w:r>
      <w:r w:rsidR="003865ED" w:rsidRPr="005D00FC">
        <w:rPr>
          <w:sz w:val="22"/>
          <w:szCs w:val="22"/>
          <w:lang w:val="en-GB"/>
        </w:rPr>
        <w:t xml:space="preserve"> in </w:t>
      </w:r>
      <w:r w:rsidR="003865ED">
        <w:rPr>
          <w:sz w:val="22"/>
          <w:szCs w:val="22"/>
          <w:lang w:val="en-GB"/>
        </w:rPr>
        <w:t>C</w:t>
      </w:r>
      <w:r w:rsidR="003865ED" w:rsidRPr="005D00FC">
        <w:rPr>
          <w:sz w:val="22"/>
          <w:szCs w:val="22"/>
          <w:lang w:val="en-GB"/>
        </w:rPr>
        <w:t xml:space="preserve">lause 15.5.1 of this Article have been identified, the Exchange may decide not to exclude </w:t>
      </w:r>
      <w:r w:rsidR="003865ED">
        <w:rPr>
          <w:sz w:val="22"/>
          <w:szCs w:val="22"/>
          <w:lang w:val="en-GB"/>
        </w:rPr>
        <w:t xml:space="preserve">the Entity’s </w:t>
      </w:r>
      <w:r w:rsidR="003865ED" w:rsidRPr="005D00FC">
        <w:rPr>
          <w:sz w:val="22"/>
          <w:szCs w:val="22"/>
          <w:lang w:val="en-GB"/>
        </w:rPr>
        <w:t>securities from the Sector</w:t>
      </w:r>
      <w:r w:rsidR="00B10A24" w:rsidRPr="005D00FC">
        <w:rPr>
          <w:sz w:val="22"/>
          <w:szCs w:val="22"/>
          <w:lang w:val="en-GB"/>
        </w:rPr>
        <w:t>.</w:t>
      </w:r>
    </w:p>
    <w:p w14:paraId="660FE326" w14:textId="16353A04" w:rsidR="001F59FC" w:rsidRPr="00FA5381" w:rsidRDefault="001F59FC" w:rsidP="00877CCF">
      <w:pPr>
        <w:pStyle w:val="affd"/>
        <w:numPr>
          <w:ilvl w:val="2"/>
          <w:numId w:val="194"/>
        </w:numPr>
        <w:tabs>
          <w:tab w:val="left" w:pos="-851"/>
          <w:tab w:val="left" w:pos="284"/>
          <w:tab w:val="left" w:pos="851"/>
        </w:tabs>
        <w:spacing w:before="120"/>
        <w:ind w:left="0" w:firstLine="567"/>
        <w:jc w:val="both"/>
        <w:rPr>
          <w:sz w:val="22"/>
          <w:szCs w:val="22"/>
          <w:lang w:val="en-US"/>
        </w:rPr>
      </w:pPr>
      <w:r w:rsidRPr="00FA5381">
        <w:rPr>
          <w:sz w:val="22"/>
          <w:szCs w:val="22"/>
          <w:lang w:val="en-US"/>
        </w:rPr>
        <w:t>If the Exchange does not take a decision on removal of such securities from this Sector as per Clause </w:t>
      </w:r>
      <w:r w:rsidR="001F7702" w:rsidRPr="00FA5381">
        <w:rPr>
          <w:sz w:val="22"/>
          <w:szCs w:val="22"/>
          <w:lang w:val="en-US"/>
        </w:rPr>
        <w:t>15.5.</w:t>
      </w:r>
      <w:r w:rsidR="00614F46" w:rsidRPr="00FA5381">
        <w:rPr>
          <w:sz w:val="22"/>
          <w:szCs w:val="22"/>
          <w:lang w:val="en-US"/>
        </w:rPr>
        <w:t xml:space="preserve">5 </w:t>
      </w:r>
      <w:r w:rsidRPr="00FA5381">
        <w:rPr>
          <w:sz w:val="22"/>
          <w:szCs w:val="22"/>
          <w:lang w:val="en-US"/>
        </w:rPr>
        <w:t>of this Article within 2 years from the date of inclusion of the securities (except for bonds</w:t>
      </w:r>
      <w:r w:rsidR="00B10A24">
        <w:rPr>
          <w:sz w:val="22"/>
          <w:szCs w:val="22"/>
          <w:lang w:val="en-US"/>
        </w:rPr>
        <w:t xml:space="preserve"> and mortgage participation certificates</w:t>
      </w:r>
      <w:r w:rsidRPr="00FA5381">
        <w:rPr>
          <w:sz w:val="22"/>
          <w:szCs w:val="22"/>
          <w:lang w:val="en-US"/>
        </w:rPr>
        <w:t>) in the Sector, then the Exchange shall be entitled to take a decision on removal of such securities from the List under the Rules, Article 21, in the following cases:</w:t>
      </w:r>
    </w:p>
    <w:p w14:paraId="0A8A1C6C" w14:textId="77777777" w:rsidR="001F59FC" w:rsidRPr="00FA5381" w:rsidRDefault="001F59FC" w:rsidP="00877CCF">
      <w:pPr>
        <w:pStyle w:val="affd"/>
        <w:widowControl/>
        <w:numPr>
          <w:ilvl w:val="0"/>
          <w:numId w:val="135"/>
        </w:numPr>
        <w:tabs>
          <w:tab w:val="left" w:pos="284"/>
          <w:tab w:val="left" w:pos="851"/>
        </w:tabs>
        <w:overflowPunct/>
        <w:autoSpaceDE/>
        <w:autoSpaceDN/>
        <w:adjustRightInd/>
        <w:spacing w:before="120" w:after="120"/>
        <w:ind w:left="0" w:firstLine="567"/>
        <w:jc w:val="both"/>
        <w:textAlignment w:val="auto"/>
        <w:rPr>
          <w:sz w:val="22"/>
          <w:szCs w:val="22"/>
          <w:lang w:val="en-US"/>
        </w:rPr>
      </w:pPr>
      <w:r w:rsidRPr="00FA5381">
        <w:rPr>
          <w:sz w:val="22"/>
          <w:szCs w:val="22"/>
          <w:lang w:val="en-US"/>
        </w:rPr>
        <w:t>The Exchange gets Expert Council’s recommendations related to the listing on removal of the securities from the List.</w:t>
      </w:r>
    </w:p>
    <w:p w14:paraId="6F71191F" w14:textId="31396985" w:rsidR="001F59FC" w:rsidRPr="00FA5381" w:rsidRDefault="001F59FC" w:rsidP="00877CCF">
      <w:pPr>
        <w:pStyle w:val="affd"/>
        <w:widowControl/>
        <w:numPr>
          <w:ilvl w:val="0"/>
          <w:numId w:val="135"/>
        </w:numPr>
        <w:tabs>
          <w:tab w:val="left" w:pos="284"/>
          <w:tab w:val="left" w:pos="851"/>
        </w:tabs>
        <w:overflowPunct/>
        <w:autoSpaceDE/>
        <w:autoSpaceDN/>
        <w:adjustRightInd/>
        <w:spacing w:before="120" w:after="120"/>
        <w:ind w:left="0" w:firstLine="567"/>
        <w:jc w:val="both"/>
        <w:textAlignment w:val="auto"/>
        <w:rPr>
          <w:sz w:val="22"/>
          <w:szCs w:val="22"/>
          <w:lang w:val="en-US"/>
        </w:rPr>
      </w:pPr>
      <w:r w:rsidRPr="00FA5381">
        <w:rPr>
          <w:sz w:val="22"/>
          <w:szCs w:val="22"/>
          <w:lang w:val="en-US"/>
        </w:rPr>
        <w:t>The circumstances, which were the ground for inclusion of the securities in the Sector (absent other circumstances</w:t>
      </w:r>
      <w:r w:rsidR="00B54DBB">
        <w:rPr>
          <w:sz w:val="22"/>
          <w:szCs w:val="22"/>
          <w:lang w:val="en-US"/>
        </w:rPr>
        <w:t>/criteria considered when deciding on including securities in the Sector</w:t>
      </w:r>
      <w:r w:rsidRPr="00FA5381">
        <w:rPr>
          <w:sz w:val="22"/>
          <w:szCs w:val="22"/>
          <w:lang w:val="en-US"/>
        </w:rPr>
        <w:t>), have not been eliminated.</w:t>
      </w:r>
    </w:p>
    <w:p w14:paraId="60DDBBD0" w14:textId="77777777" w:rsidR="001F59FC" w:rsidRPr="00FA5381" w:rsidRDefault="001F59FC" w:rsidP="00877CCF">
      <w:pPr>
        <w:pStyle w:val="affd"/>
        <w:widowControl/>
        <w:numPr>
          <w:ilvl w:val="0"/>
          <w:numId w:val="135"/>
        </w:numPr>
        <w:tabs>
          <w:tab w:val="left" w:pos="284"/>
          <w:tab w:val="left" w:pos="851"/>
        </w:tabs>
        <w:overflowPunct/>
        <w:autoSpaceDE/>
        <w:autoSpaceDN/>
        <w:adjustRightInd/>
        <w:spacing w:before="120" w:after="120"/>
        <w:ind w:left="0" w:firstLine="567"/>
        <w:jc w:val="both"/>
        <w:textAlignment w:val="auto"/>
        <w:rPr>
          <w:sz w:val="22"/>
          <w:szCs w:val="22"/>
          <w:lang w:val="en-US"/>
        </w:rPr>
      </w:pPr>
      <w:r w:rsidRPr="00FA5381">
        <w:rPr>
          <w:sz w:val="22"/>
          <w:szCs w:val="22"/>
          <w:lang w:val="en-US"/>
        </w:rPr>
        <w:t>Outstanding breach of information disclosure requirements by the Company after inclusion of the securities in the Sector.</w:t>
      </w:r>
    </w:p>
    <w:p w14:paraId="357AF6A6" w14:textId="77777777" w:rsidR="002B77C7" w:rsidRPr="00FA5381" w:rsidRDefault="0004100A" w:rsidP="00877CCF">
      <w:pPr>
        <w:pStyle w:val="affd"/>
        <w:numPr>
          <w:ilvl w:val="2"/>
          <w:numId w:val="194"/>
        </w:numPr>
        <w:tabs>
          <w:tab w:val="left" w:pos="-851"/>
          <w:tab w:val="left" w:pos="284"/>
          <w:tab w:val="left" w:pos="851"/>
        </w:tabs>
        <w:spacing w:before="120"/>
        <w:ind w:left="0" w:firstLine="567"/>
        <w:jc w:val="both"/>
        <w:rPr>
          <w:sz w:val="22"/>
          <w:szCs w:val="22"/>
          <w:bdr w:val="nil"/>
          <w:lang w:val="en-US"/>
        </w:rPr>
      </w:pPr>
      <w:r w:rsidRPr="00FA5381">
        <w:rPr>
          <w:sz w:val="22"/>
          <w:szCs w:val="22"/>
          <w:bdr w:val="nil"/>
          <w:lang w:val="en-GB"/>
        </w:rPr>
        <w:t xml:space="preserve">Not later than </w:t>
      </w:r>
      <w:r w:rsidR="004E1BDF" w:rsidRPr="00FA5381">
        <w:rPr>
          <w:sz w:val="22"/>
          <w:szCs w:val="22"/>
          <w:bdr w:val="nil"/>
          <w:lang w:val="en-GB"/>
        </w:rPr>
        <w:t xml:space="preserve">one </w:t>
      </w:r>
      <w:r w:rsidRPr="00FA5381">
        <w:rPr>
          <w:sz w:val="22"/>
          <w:szCs w:val="22"/>
          <w:bdr w:val="nil"/>
          <w:lang w:val="en-GB"/>
        </w:rPr>
        <w:t>trading day following that when the Exchange made the decision to exclude the security from the Sector, the Exchange shall</w:t>
      </w:r>
      <w:r w:rsidR="002B77C7" w:rsidRPr="00FA5381">
        <w:rPr>
          <w:sz w:val="22"/>
          <w:szCs w:val="22"/>
          <w:bdr w:val="nil"/>
          <w:lang w:val="en-US"/>
        </w:rPr>
        <w:t>:</w:t>
      </w:r>
    </w:p>
    <w:p w14:paraId="49552136" w14:textId="77777777" w:rsidR="002B77C7" w:rsidRPr="00FA5381" w:rsidRDefault="002B77C7" w:rsidP="00FA5381">
      <w:pPr>
        <w:tabs>
          <w:tab w:val="left" w:pos="284"/>
          <w:tab w:val="left" w:pos="1021"/>
        </w:tabs>
        <w:spacing w:before="120"/>
        <w:ind w:firstLine="567"/>
        <w:jc w:val="both"/>
        <w:rPr>
          <w:sz w:val="22"/>
          <w:szCs w:val="22"/>
          <w:bdr w:val="nil"/>
          <w:lang w:val="en-US"/>
        </w:rPr>
      </w:pPr>
      <w:r w:rsidRPr="00FA5381">
        <w:rPr>
          <w:sz w:val="22"/>
          <w:szCs w:val="22"/>
          <w:bdr w:val="nil"/>
          <w:lang w:val="en-US"/>
        </w:rPr>
        <w:t>- notify the Entity on the decision taken;</w:t>
      </w:r>
    </w:p>
    <w:p w14:paraId="61E7E577" w14:textId="77777777" w:rsidR="0004100A" w:rsidRPr="00FA5381" w:rsidRDefault="002B77C7" w:rsidP="00FA5381">
      <w:pPr>
        <w:tabs>
          <w:tab w:val="left" w:pos="284"/>
          <w:tab w:val="left" w:pos="1021"/>
        </w:tabs>
        <w:spacing w:before="120"/>
        <w:ind w:firstLine="567"/>
        <w:jc w:val="both"/>
        <w:rPr>
          <w:sz w:val="22"/>
          <w:szCs w:val="22"/>
          <w:bdr w:val="nil"/>
          <w:lang w:val="en-GB"/>
        </w:rPr>
      </w:pPr>
      <w:r w:rsidRPr="00FA5381">
        <w:rPr>
          <w:sz w:val="22"/>
          <w:szCs w:val="22"/>
          <w:bdr w:val="nil"/>
          <w:lang w:val="en-GB"/>
        </w:rPr>
        <w:t>-</w:t>
      </w:r>
      <w:r w:rsidR="0004100A" w:rsidRPr="00FA5381">
        <w:rPr>
          <w:sz w:val="22"/>
          <w:szCs w:val="22"/>
          <w:bdr w:val="nil"/>
          <w:lang w:val="en-GB"/>
        </w:rPr>
        <w:t xml:space="preserve"> disclose the respective information via </w:t>
      </w:r>
      <w:r w:rsidR="00FF777B" w:rsidRPr="00FA5381">
        <w:rPr>
          <w:sz w:val="22"/>
          <w:szCs w:val="22"/>
          <w:bdr w:val="nil"/>
          <w:lang w:val="en-GB"/>
        </w:rPr>
        <w:t>the website of the Exchange</w:t>
      </w:r>
      <w:r w:rsidR="0004100A" w:rsidRPr="00FA5381">
        <w:rPr>
          <w:sz w:val="22"/>
          <w:szCs w:val="22"/>
          <w:bdr w:val="nil"/>
          <w:lang w:val="en-GB"/>
        </w:rPr>
        <w:t xml:space="preserve">. </w:t>
      </w:r>
    </w:p>
    <w:p w14:paraId="185ADFB3" w14:textId="77777777" w:rsidR="002B77C7" w:rsidRPr="00FA5381" w:rsidRDefault="002B77C7" w:rsidP="00FA5381">
      <w:pPr>
        <w:tabs>
          <w:tab w:val="left" w:pos="284"/>
          <w:tab w:val="left" w:pos="1021"/>
        </w:tabs>
        <w:spacing w:before="120"/>
        <w:ind w:firstLine="567"/>
        <w:jc w:val="both"/>
        <w:rPr>
          <w:sz w:val="22"/>
          <w:szCs w:val="22"/>
          <w:lang w:val="en-GB"/>
        </w:rPr>
      </w:pPr>
    </w:p>
    <w:p w14:paraId="714484DB" w14:textId="77777777" w:rsidR="0004100A" w:rsidRPr="00FA5381" w:rsidRDefault="0004100A" w:rsidP="00FA5381">
      <w:pPr>
        <w:pStyle w:val="1"/>
        <w:tabs>
          <w:tab w:val="left" w:pos="284"/>
        </w:tabs>
        <w:ind w:firstLine="567"/>
        <w:jc w:val="center"/>
        <w:rPr>
          <w:sz w:val="22"/>
          <w:szCs w:val="22"/>
          <w:lang w:val="en-GB"/>
        </w:rPr>
      </w:pPr>
      <w:bookmarkStart w:id="116" w:name="_Toc205778331"/>
      <w:bookmarkStart w:id="117" w:name="_Toc246913279"/>
      <w:bookmarkStart w:id="118" w:name="_Toc242173578"/>
      <w:bookmarkStart w:id="119" w:name="_Toc347068213"/>
      <w:bookmarkStart w:id="120" w:name="_Toc69477077"/>
      <w:r w:rsidRPr="00FA5381">
        <w:rPr>
          <w:bCs/>
          <w:sz w:val="22"/>
          <w:szCs w:val="22"/>
          <w:bdr w:val="nil"/>
          <w:lang w:val="en-GB"/>
        </w:rPr>
        <w:t xml:space="preserve">SECTION 3. </w:t>
      </w:r>
      <w:bookmarkEnd w:id="116"/>
      <w:bookmarkEnd w:id="117"/>
      <w:bookmarkEnd w:id="118"/>
      <w:r w:rsidRPr="00FA5381">
        <w:rPr>
          <w:bCs/>
          <w:sz w:val="22"/>
          <w:szCs w:val="22"/>
          <w:bdr w:val="nil"/>
          <w:lang w:val="en-GB"/>
        </w:rPr>
        <w:t>CHANGING SECURITIES LISTING LEVEL</w:t>
      </w:r>
      <w:bookmarkEnd w:id="119"/>
      <w:bookmarkEnd w:id="120"/>
    </w:p>
    <w:p w14:paraId="6CA9B38D" w14:textId="77777777" w:rsidR="0004100A" w:rsidRPr="00FA5381" w:rsidRDefault="0004100A" w:rsidP="00FA5381">
      <w:pPr>
        <w:pStyle w:val="2"/>
        <w:tabs>
          <w:tab w:val="left" w:pos="284"/>
        </w:tabs>
        <w:spacing w:before="240" w:after="120"/>
        <w:ind w:firstLine="567"/>
        <w:rPr>
          <w:sz w:val="22"/>
          <w:szCs w:val="22"/>
          <w:lang w:val="en-GB"/>
        </w:rPr>
      </w:pPr>
      <w:bookmarkStart w:id="121" w:name="_Toc347068214"/>
      <w:bookmarkStart w:id="122" w:name="_Toc69477078"/>
      <w:bookmarkStart w:id="123" w:name="_Toc9078473"/>
      <w:bookmarkStart w:id="124" w:name="_Toc60220106"/>
      <w:bookmarkStart w:id="125" w:name="_Toc205778346"/>
      <w:bookmarkStart w:id="126" w:name="_Toc246913290"/>
      <w:r w:rsidRPr="00FA5381">
        <w:rPr>
          <w:bCs/>
          <w:sz w:val="22"/>
          <w:szCs w:val="22"/>
          <w:bdr w:val="nil"/>
          <w:lang w:val="en-GB"/>
        </w:rPr>
        <w:t xml:space="preserve">Article 16. </w:t>
      </w:r>
      <w:bookmarkEnd w:id="121"/>
      <w:r w:rsidRPr="00FA5381">
        <w:rPr>
          <w:bCs/>
          <w:sz w:val="22"/>
          <w:szCs w:val="22"/>
          <w:bdr w:val="nil"/>
          <w:lang w:val="en-GB"/>
        </w:rPr>
        <w:t xml:space="preserve">Procedure for </w:t>
      </w:r>
      <w:r w:rsidR="008628BC" w:rsidRPr="00FA5381">
        <w:rPr>
          <w:bCs/>
          <w:sz w:val="22"/>
          <w:szCs w:val="22"/>
          <w:bdr w:val="nil"/>
          <w:lang w:val="en-GB"/>
        </w:rPr>
        <w:t>C</w:t>
      </w:r>
      <w:r w:rsidRPr="00FA5381">
        <w:rPr>
          <w:bCs/>
          <w:sz w:val="22"/>
          <w:szCs w:val="22"/>
          <w:bdr w:val="nil"/>
          <w:lang w:val="en-GB"/>
        </w:rPr>
        <w:t xml:space="preserve">hanging </w:t>
      </w:r>
      <w:r w:rsidR="008628BC" w:rsidRPr="00FA5381">
        <w:rPr>
          <w:bCs/>
          <w:sz w:val="22"/>
          <w:szCs w:val="22"/>
          <w:bdr w:val="nil"/>
          <w:lang w:val="en-GB"/>
        </w:rPr>
        <w:t>S</w:t>
      </w:r>
      <w:r w:rsidRPr="00FA5381">
        <w:rPr>
          <w:bCs/>
          <w:sz w:val="22"/>
          <w:szCs w:val="22"/>
          <w:bdr w:val="nil"/>
          <w:lang w:val="en-GB"/>
        </w:rPr>
        <w:t xml:space="preserve">ecurities </w:t>
      </w:r>
      <w:r w:rsidR="008628BC" w:rsidRPr="00FA5381">
        <w:rPr>
          <w:bCs/>
          <w:sz w:val="22"/>
          <w:szCs w:val="22"/>
          <w:bdr w:val="nil"/>
          <w:lang w:val="en-GB"/>
        </w:rPr>
        <w:t>L</w:t>
      </w:r>
      <w:r w:rsidRPr="00FA5381">
        <w:rPr>
          <w:bCs/>
          <w:sz w:val="22"/>
          <w:szCs w:val="22"/>
          <w:bdr w:val="nil"/>
          <w:lang w:val="en-GB"/>
        </w:rPr>
        <w:t xml:space="preserve">isting </w:t>
      </w:r>
      <w:r w:rsidR="008628BC" w:rsidRPr="00FA5381">
        <w:rPr>
          <w:bCs/>
          <w:sz w:val="22"/>
          <w:szCs w:val="22"/>
          <w:bdr w:val="nil"/>
          <w:lang w:val="en-GB"/>
        </w:rPr>
        <w:t>L</w:t>
      </w:r>
      <w:r w:rsidRPr="00FA5381">
        <w:rPr>
          <w:bCs/>
          <w:sz w:val="22"/>
          <w:szCs w:val="22"/>
          <w:bdr w:val="nil"/>
          <w:lang w:val="en-GB"/>
        </w:rPr>
        <w:t>evel</w:t>
      </w:r>
      <w:bookmarkEnd w:id="122"/>
    </w:p>
    <w:p w14:paraId="455A1AF0" w14:textId="77777777" w:rsidR="0004100A" w:rsidRPr="00FA5381" w:rsidRDefault="0004100A" w:rsidP="00877CCF">
      <w:pPr>
        <w:pStyle w:val="affd"/>
        <w:numPr>
          <w:ilvl w:val="1"/>
          <w:numId w:val="195"/>
        </w:numPr>
        <w:tabs>
          <w:tab w:val="left" w:pos="-851"/>
          <w:tab w:val="left" w:pos="284"/>
          <w:tab w:val="left" w:pos="851"/>
        </w:tabs>
        <w:spacing w:before="120"/>
        <w:ind w:left="0" w:firstLine="567"/>
        <w:contextualSpacing w:val="0"/>
        <w:jc w:val="both"/>
        <w:rPr>
          <w:sz w:val="22"/>
          <w:szCs w:val="22"/>
          <w:lang w:val="en-GB"/>
        </w:rPr>
      </w:pPr>
      <w:r w:rsidRPr="00FA5381">
        <w:rPr>
          <w:sz w:val="22"/>
          <w:szCs w:val="22"/>
          <w:bdr w:val="nil"/>
          <w:lang w:val="en-GB"/>
        </w:rPr>
        <w:t>The following shall constitute grounds for the making, by the Exchange, of the decision to change the listing level:</w:t>
      </w:r>
    </w:p>
    <w:p w14:paraId="2CC846A0" w14:textId="77777777" w:rsidR="0004100A" w:rsidRPr="00FA5381" w:rsidRDefault="002E1B06" w:rsidP="00877CCF">
      <w:pPr>
        <w:pStyle w:val="affd"/>
        <w:numPr>
          <w:ilvl w:val="0"/>
          <w:numId w:val="18"/>
        </w:numPr>
        <w:tabs>
          <w:tab w:val="left" w:pos="284"/>
          <w:tab w:val="left" w:pos="1021"/>
        </w:tabs>
        <w:spacing w:before="120"/>
        <w:ind w:left="0" w:firstLine="567"/>
        <w:jc w:val="both"/>
        <w:rPr>
          <w:sz w:val="22"/>
          <w:szCs w:val="22"/>
          <w:lang w:val="en-GB"/>
        </w:rPr>
      </w:pPr>
      <w:r w:rsidRPr="00FA5381">
        <w:rPr>
          <w:sz w:val="22"/>
          <w:szCs w:val="22"/>
          <w:bdr w:val="nil"/>
          <w:lang w:val="en-GB"/>
        </w:rPr>
        <w:t xml:space="preserve">the </w:t>
      </w:r>
      <w:r w:rsidR="0004100A" w:rsidRPr="00FA5381">
        <w:rPr>
          <w:sz w:val="22"/>
          <w:szCs w:val="22"/>
          <w:bdr w:val="nil"/>
          <w:lang w:val="en-GB"/>
        </w:rPr>
        <w:t xml:space="preserve">Application seeking change in the listing level, with an indication to the List section in which the securities are included, and the List section to which the securities are to be moved, filed by the Applicant with the Exchange. The Application shall be accompanied by the documents in accordance with the list provided in Annex 1 to these Rules (depending on the List section and the kind/type/category of the security in relation to which the Application is filed); </w:t>
      </w:r>
    </w:p>
    <w:p w14:paraId="1A4A2F03" w14:textId="77777777" w:rsidR="0004100A" w:rsidRPr="00FA5381" w:rsidRDefault="002E1B06" w:rsidP="00877CCF">
      <w:pPr>
        <w:pStyle w:val="affd"/>
        <w:numPr>
          <w:ilvl w:val="0"/>
          <w:numId w:val="18"/>
        </w:numPr>
        <w:tabs>
          <w:tab w:val="left" w:pos="284"/>
          <w:tab w:val="left" w:pos="1021"/>
        </w:tabs>
        <w:spacing w:before="120"/>
        <w:ind w:left="0" w:firstLine="567"/>
        <w:jc w:val="both"/>
        <w:rPr>
          <w:sz w:val="22"/>
          <w:szCs w:val="22"/>
          <w:lang w:val="en-GB"/>
        </w:rPr>
      </w:pPr>
      <w:r w:rsidRPr="00FA5381">
        <w:rPr>
          <w:sz w:val="22"/>
          <w:szCs w:val="22"/>
          <w:bdr w:val="nil"/>
          <w:lang w:val="en-GB"/>
        </w:rPr>
        <w:t>the</w:t>
      </w:r>
      <w:r w:rsidR="0004100A" w:rsidRPr="00FA5381">
        <w:rPr>
          <w:sz w:val="22"/>
          <w:szCs w:val="22"/>
          <w:bdr w:val="nil"/>
          <w:lang w:val="en-GB"/>
        </w:rPr>
        <w:t xml:space="preserve"> Listing Department expert opinion containing an explanation why such change in the listing level is appropriate, drafted in accordance with the requirements of Article 22 of these Rules.</w:t>
      </w:r>
    </w:p>
    <w:p w14:paraId="2AFA3320" w14:textId="77777777" w:rsidR="0004100A" w:rsidRPr="00FA5381" w:rsidRDefault="0004100A" w:rsidP="00877CCF">
      <w:pPr>
        <w:pStyle w:val="affd"/>
        <w:numPr>
          <w:ilvl w:val="1"/>
          <w:numId w:val="195"/>
        </w:numPr>
        <w:tabs>
          <w:tab w:val="left" w:pos="-851"/>
          <w:tab w:val="left" w:pos="284"/>
          <w:tab w:val="left" w:pos="851"/>
        </w:tabs>
        <w:spacing w:before="120"/>
        <w:ind w:left="0" w:firstLine="567"/>
        <w:contextualSpacing w:val="0"/>
        <w:jc w:val="both"/>
        <w:rPr>
          <w:sz w:val="22"/>
          <w:szCs w:val="22"/>
          <w:lang w:val="en-GB"/>
        </w:rPr>
      </w:pPr>
      <w:r w:rsidRPr="00FA5381">
        <w:rPr>
          <w:sz w:val="22"/>
          <w:szCs w:val="22"/>
          <w:bdr w:val="nil"/>
          <w:lang w:val="en-GB"/>
        </w:rPr>
        <w:t xml:space="preserve">The listing level change shall be </w:t>
      </w:r>
      <w:proofErr w:type="gramStart"/>
      <w:r w:rsidRPr="00FA5381">
        <w:rPr>
          <w:sz w:val="22"/>
          <w:szCs w:val="22"/>
          <w:bdr w:val="nil"/>
          <w:lang w:val="en-GB"/>
        </w:rPr>
        <w:t>effected</w:t>
      </w:r>
      <w:proofErr w:type="gramEnd"/>
      <w:r w:rsidRPr="00FA5381">
        <w:rPr>
          <w:sz w:val="22"/>
          <w:szCs w:val="22"/>
          <w:bdr w:val="nil"/>
          <w:lang w:val="en-GB"/>
        </w:rPr>
        <w:t xml:space="preserve"> by the Exchange by making a decision to move the securities from one List section to another List section, namely: </w:t>
      </w:r>
    </w:p>
    <w:p w14:paraId="5B880C78" w14:textId="77777777" w:rsidR="0004100A" w:rsidRPr="00FA5381" w:rsidRDefault="0004100A" w:rsidP="00877CCF">
      <w:pPr>
        <w:pStyle w:val="affd"/>
        <w:numPr>
          <w:ilvl w:val="1"/>
          <w:numId w:val="25"/>
        </w:numPr>
        <w:tabs>
          <w:tab w:val="left" w:pos="-1134"/>
          <w:tab w:val="left" w:pos="284"/>
        </w:tabs>
        <w:spacing w:before="120"/>
        <w:ind w:left="0" w:firstLine="567"/>
        <w:contextualSpacing w:val="0"/>
        <w:jc w:val="both"/>
        <w:rPr>
          <w:sz w:val="22"/>
          <w:szCs w:val="22"/>
          <w:lang w:val="en-GB"/>
        </w:rPr>
      </w:pPr>
      <w:r w:rsidRPr="00FA5381">
        <w:rPr>
          <w:sz w:val="22"/>
          <w:szCs w:val="22"/>
          <w:bdr w:val="nil"/>
          <w:lang w:val="en-GB"/>
        </w:rPr>
        <w:t xml:space="preserve">securities </w:t>
      </w:r>
      <w:r w:rsidR="00E12E2A" w:rsidRPr="00FA5381">
        <w:rPr>
          <w:sz w:val="22"/>
          <w:szCs w:val="22"/>
          <w:bdr w:val="nil"/>
          <w:lang w:val="en-GB"/>
        </w:rPr>
        <w:t xml:space="preserve">transfer </w:t>
      </w:r>
      <w:r w:rsidRPr="00FA5381">
        <w:rPr>
          <w:sz w:val="22"/>
          <w:szCs w:val="22"/>
          <w:bdr w:val="nil"/>
          <w:lang w:val="en-GB"/>
        </w:rPr>
        <w:t xml:space="preserve">from Level Three to Level One or Two (hereinafter, listing level upgrade); </w:t>
      </w:r>
    </w:p>
    <w:p w14:paraId="0D533A21" w14:textId="77777777" w:rsidR="0004100A" w:rsidRPr="00FA5381" w:rsidRDefault="0004100A" w:rsidP="00877CCF">
      <w:pPr>
        <w:pStyle w:val="affd"/>
        <w:numPr>
          <w:ilvl w:val="1"/>
          <w:numId w:val="25"/>
        </w:numPr>
        <w:tabs>
          <w:tab w:val="left" w:pos="-1134"/>
          <w:tab w:val="left" w:pos="284"/>
        </w:tabs>
        <w:spacing w:before="120"/>
        <w:ind w:left="0" w:firstLine="567"/>
        <w:contextualSpacing w:val="0"/>
        <w:jc w:val="both"/>
        <w:rPr>
          <w:sz w:val="22"/>
          <w:szCs w:val="22"/>
          <w:lang w:val="en-GB"/>
        </w:rPr>
      </w:pPr>
      <w:r w:rsidRPr="00FA5381">
        <w:rPr>
          <w:sz w:val="22"/>
          <w:szCs w:val="22"/>
          <w:bdr w:val="nil"/>
          <w:lang w:val="en-GB"/>
        </w:rPr>
        <w:t xml:space="preserve">securities </w:t>
      </w:r>
      <w:r w:rsidR="00E12E2A" w:rsidRPr="00FA5381">
        <w:rPr>
          <w:sz w:val="22"/>
          <w:szCs w:val="22"/>
          <w:bdr w:val="nil"/>
          <w:lang w:val="en-GB"/>
        </w:rPr>
        <w:t xml:space="preserve">transfer </w:t>
      </w:r>
      <w:r w:rsidRPr="00FA5381">
        <w:rPr>
          <w:sz w:val="22"/>
          <w:szCs w:val="22"/>
          <w:bdr w:val="nil"/>
          <w:lang w:val="en-GB"/>
        </w:rPr>
        <w:t>from Level Two to Level One (hereinafter, listing level upgrade);</w:t>
      </w:r>
    </w:p>
    <w:p w14:paraId="4CE9B1FE" w14:textId="77777777" w:rsidR="0004100A" w:rsidRPr="00FA5381" w:rsidRDefault="0004100A" w:rsidP="00877CCF">
      <w:pPr>
        <w:pStyle w:val="affd"/>
        <w:numPr>
          <w:ilvl w:val="1"/>
          <w:numId w:val="25"/>
        </w:numPr>
        <w:tabs>
          <w:tab w:val="left" w:pos="-1134"/>
          <w:tab w:val="left" w:pos="284"/>
        </w:tabs>
        <w:spacing w:before="120"/>
        <w:ind w:left="0" w:firstLine="567"/>
        <w:contextualSpacing w:val="0"/>
        <w:jc w:val="both"/>
        <w:rPr>
          <w:sz w:val="22"/>
          <w:szCs w:val="22"/>
          <w:lang w:val="en-GB"/>
        </w:rPr>
      </w:pPr>
      <w:r w:rsidRPr="00FA5381">
        <w:rPr>
          <w:sz w:val="22"/>
          <w:szCs w:val="22"/>
          <w:bdr w:val="nil"/>
          <w:lang w:val="en-GB"/>
        </w:rPr>
        <w:t xml:space="preserve">securities </w:t>
      </w:r>
      <w:r w:rsidR="00E12E2A" w:rsidRPr="00FA5381">
        <w:rPr>
          <w:sz w:val="22"/>
          <w:szCs w:val="22"/>
          <w:bdr w:val="nil"/>
          <w:lang w:val="en-GB"/>
        </w:rPr>
        <w:t>transfer</w:t>
      </w:r>
      <w:r w:rsidRPr="00FA5381">
        <w:rPr>
          <w:sz w:val="22"/>
          <w:szCs w:val="22"/>
          <w:bdr w:val="nil"/>
          <w:lang w:val="en-GB"/>
        </w:rPr>
        <w:t xml:space="preserve"> from Level One to Level Two (hereinafter, listing level downgrade);</w:t>
      </w:r>
    </w:p>
    <w:p w14:paraId="3C5E4B58" w14:textId="77777777" w:rsidR="0004100A" w:rsidRPr="00FA5381" w:rsidRDefault="0004100A" w:rsidP="00877CCF">
      <w:pPr>
        <w:pStyle w:val="affd"/>
        <w:numPr>
          <w:ilvl w:val="1"/>
          <w:numId w:val="25"/>
        </w:numPr>
        <w:tabs>
          <w:tab w:val="left" w:pos="-1134"/>
          <w:tab w:val="left" w:pos="284"/>
        </w:tabs>
        <w:spacing w:before="120" w:after="240"/>
        <w:ind w:left="0" w:firstLine="567"/>
        <w:contextualSpacing w:val="0"/>
        <w:jc w:val="both"/>
        <w:rPr>
          <w:sz w:val="22"/>
          <w:szCs w:val="22"/>
          <w:lang w:val="en-GB"/>
        </w:rPr>
      </w:pPr>
      <w:r w:rsidRPr="00FA5381">
        <w:rPr>
          <w:sz w:val="22"/>
          <w:szCs w:val="22"/>
          <w:bdr w:val="nil"/>
          <w:lang w:val="en-GB"/>
        </w:rPr>
        <w:t xml:space="preserve">securities </w:t>
      </w:r>
      <w:r w:rsidR="00E12E2A" w:rsidRPr="00FA5381">
        <w:rPr>
          <w:sz w:val="22"/>
          <w:szCs w:val="22"/>
          <w:bdr w:val="nil"/>
          <w:lang w:val="en-GB"/>
        </w:rPr>
        <w:t>transfer</w:t>
      </w:r>
      <w:r w:rsidRPr="00FA5381">
        <w:rPr>
          <w:sz w:val="22"/>
          <w:szCs w:val="22"/>
          <w:bdr w:val="nil"/>
          <w:lang w:val="en-GB"/>
        </w:rPr>
        <w:t xml:space="preserve"> from Level One or Two to Level Three (hereinafter, listing level downgrade).</w:t>
      </w:r>
    </w:p>
    <w:p w14:paraId="087D424B" w14:textId="77777777" w:rsidR="0004100A" w:rsidRPr="00FA5381" w:rsidRDefault="0004100A" w:rsidP="00877CCF">
      <w:pPr>
        <w:pStyle w:val="affd"/>
        <w:numPr>
          <w:ilvl w:val="1"/>
          <w:numId w:val="195"/>
        </w:numPr>
        <w:tabs>
          <w:tab w:val="left" w:pos="-851"/>
          <w:tab w:val="left" w:pos="284"/>
          <w:tab w:val="left" w:pos="851"/>
        </w:tabs>
        <w:spacing w:before="120"/>
        <w:ind w:left="0" w:firstLine="567"/>
        <w:jc w:val="both"/>
        <w:rPr>
          <w:sz w:val="22"/>
          <w:szCs w:val="22"/>
          <w:lang w:val="en-GB"/>
        </w:rPr>
      </w:pPr>
      <w:r w:rsidRPr="00FA5381">
        <w:rPr>
          <w:sz w:val="22"/>
          <w:szCs w:val="22"/>
          <w:bdr w:val="nil"/>
          <w:lang w:val="en-GB"/>
        </w:rPr>
        <w:t xml:space="preserve">The decision to change the listing level of a security shall be made by the Exchange provided that such security and the Entity conform to the requirements applicable to the inclusion of securities in the respective List section to which such securities are to be moved. </w:t>
      </w:r>
    </w:p>
    <w:p w14:paraId="4864EA1F" w14:textId="77777777" w:rsidR="0004100A" w:rsidRPr="00FA5381" w:rsidRDefault="0004100A" w:rsidP="00877CCF">
      <w:pPr>
        <w:pStyle w:val="affd"/>
        <w:numPr>
          <w:ilvl w:val="1"/>
          <w:numId w:val="195"/>
        </w:numPr>
        <w:tabs>
          <w:tab w:val="left" w:pos="-851"/>
          <w:tab w:val="left" w:pos="284"/>
          <w:tab w:val="left" w:pos="851"/>
        </w:tabs>
        <w:spacing w:before="120"/>
        <w:ind w:left="0" w:firstLine="567"/>
        <w:jc w:val="both"/>
        <w:rPr>
          <w:sz w:val="22"/>
          <w:szCs w:val="22"/>
          <w:lang w:val="en-GB"/>
        </w:rPr>
      </w:pPr>
      <w:r w:rsidRPr="00FA5381">
        <w:rPr>
          <w:sz w:val="22"/>
          <w:szCs w:val="22"/>
          <w:bdr w:val="nil"/>
          <w:lang w:val="en-GB"/>
        </w:rPr>
        <w:t xml:space="preserve">A listing level upgrade </w:t>
      </w:r>
      <w:r w:rsidR="006D7531" w:rsidRPr="00FA5381">
        <w:rPr>
          <w:sz w:val="22"/>
          <w:szCs w:val="22"/>
          <w:bdr w:val="nil"/>
          <w:lang w:val="en-GB"/>
        </w:rPr>
        <w:t xml:space="preserve">or downgrade </w:t>
      </w:r>
      <w:r w:rsidRPr="00FA5381">
        <w:rPr>
          <w:sz w:val="22"/>
          <w:szCs w:val="22"/>
          <w:bdr w:val="nil"/>
          <w:lang w:val="en-GB"/>
        </w:rPr>
        <w:t xml:space="preserve">decision shall be made by the Exchange in accordance with the procedure referred to in Article 7 </w:t>
      </w:r>
      <w:r w:rsidR="00761A26" w:rsidRPr="00FA5381">
        <w:rPr>
          <w:sz w:val="22"/>
          <w:szCs w:val="22"/>
          <w:bdr w:val="nil"/>
          <w:lang w:val="en-GB"/>
        </w:rPr>
        <w:t xml:space="preserve">or Article 22 </w:t>
      </w:r>
      <w:r w:rsidRPr="00FA5381">
        <w:rPr>
          <w:sz w:val="22"/>
          <w:szCs w:val="22"/>
          <w:bdr w:val="nil"/>
          <w:lang w:val="en-GB"/>
        </w:rPr>
        <w:t xml:space="preserve">of these Rules, with due regards to the specific provisions of Article 10. </w:t>
      </w:r>
    </w:p>
    <w:p w14:paraId="62768DE9" w14:textId="77777777" w:rsidR="0004100A" w:rsidRPr="00FA5381" w:rsidRDefault="0004100A" w:rsidP="00877CCF">
      <w:pPr>
        <w:pStyle w:val="affd"/>
        <w:numPr>
          <w:ilvl w:val="1"/>
          <w:numId w:val="195"/>
        </w:numPr>
        <w:tabs>
          <w:tab w:val="left" w:pos="-851"/>
          <w:tab w:val="left" w:pos="284"/>
          <w:tab w:val="left" w:pos="851"/>
        </w:tabs>
        <w:spacing w:line="360" w:lineRule="auto"/>
        <w:ind w:left="0" w:firstLine="567"/>
        <w:contextualSpacing w:val="0"/>
        <w:jc w:val="both"/>
        <w:rPr>
          <w:sz w:val="22"/>
          <w:szCs w:val="22"/>
          <w:lang w:val="en-GB"/>
        </w:rPr>
      </w:pPr>
      <w:r w:rsidRPr="00FA5381">
        <w:rPr>
          <w:sz w:val="22"/>
          <w:szCs w:val="22"/>
          <w:bdr w:val="nil"/>
          <w:lang w:val="en-GB"/>
        </w:rPr>
        <w:t xml:space="preserve">A decision to change the listing level shall be made by the Exchange concurrently with the decision to effect appropriate amendments to </w:t>
      </w:r>
      <w:r w:rsidR="0038681A" w:rsidRPr="00FA5381">
        <w:rPr>
          <w:sz w:val="22"/>
          <w:szCs w:val="22"/>
          <w:bdr w:val="nil"/>
          <w:lang w:val="en-GB"/>
        </w:rPr>
        <w:t xml:space="preserve">the </w:t>
      </w:r>
      <w:r w:rsidR="00DF03E9" w:rsidRPr="00FA5381">
        <w:rPr>
          <w:sz w:val="22"/>
          <w:szCs w:val="22"/>
          <w:bdr w:val="nil"/>
          <w:lang w:val="en-GB"/>
        </w:rPr>
        <w:t>Exchange Trading System</w:t>
      </w:r>
      <w:r w:rsidRPr="00FA5381">
        <w:rPr>
          <w:sz w:val="22"/>
          <w:szCs w:val="22"/>
          <w:bdr w:val="nil"/>
          <w:lang w:val="en-GB"/>
        </w:rPr>
        <w:t xml:space="preserve">. </w:t>
      </w:r>
    </w:p>
    <w:p w14:paraId="792F1E00" w14:textId="77777777" w:rsidR="0004100A" w:rsidRPr="00FA5381" w:rsidRDefault="0004100A" w:rsidP="00877CCF">
      <w:pPr>
        <w:pStyle w:val="affd"/>
        <w:numPr>
          <w:ilvl w:val="1"/>
          <w:numId w:val="195"/>
        </w:numPr>
        <w:tabs>
          <w:tab w:val="left" w:pos="-851"/>
          <w:tab w:val="left" w:pos="284"/>
          <w:tab w:val="left" w:pos="851"/>
        </w:tabs>
        <w:spacing w:line="360" w:lineRule="auto"/>
        <w:ind w:left="0" w:firstLine="567"/>
        <w:contextualSpacing w:val="0"/>
        <w:jc w:val="both"/>
        <w:rPr>
          <w:sz w:val="22"/>
          <w:szCs w:val="22"/>
          <w:lang w:val="en-GB"/>
        </w:rPr>
      </w:pPr>
      <w:r w:rsidRPr="00FA5381">
        <w:rPr>
          <w:sz w:val="22"/>
          <w:szCs w:val="22"/>
          <w:bdr w:val="nil"/>
          <w:lang w:val="en-GB"/>
        </w:rPr>
        <w:t xml:space="preserve">The Exchange shall </w:t>
      </w:r>
      <w:proofErr w:type="gramStart"/>
      <w:r w:rsidRPr="00FA5381">
        <w:rPr>
          <w:sz w:val="22"/>
          <w:szCs w:val="22"/>
          <w:bdr w:val="nil"/>
          <w:lang w:val="en-GB"/>
        </w:rPr>
        <w:t>make a decision</w:t>
      </w:r>
      <w:proofErr w:type="gramEnd"/>
      <w:r w:rsidRPr="00FA5381">
        <w:rPr>
          <w:sz w:val="22"/>
          <w:szCs w:val="22"/>
          <w:bdr w:val="nil"/>
          <w:lang w:val="en-GB"/>
        </w:rPr>
        <w:t xml:space="preserve"> to downgrade the listing level in the following circumstances:</w:t>
      </w:r>
    </w:p>
    <w:p w14:paraId="1F9ED798" w14:textId="77777777" w:rsidR="0004100A" w:rsidRPr="00FA5381" w:rsidRDefault="0004100A" w:rsidP="00877CCF">
      <w:pPr>
        <w:pStyle w:val="affd"/>
        <w:numPr>
          <w:ilvl w:val="0"/>
          <w:numId w:val="43"/>
        </w:numPr>
        <w:tabs>
          <w:tab w:val="left" w:pos="-3120"/>
          <w:tab w:val="left" w:pos="-2964"/>
          <w:tab w:val="left" w:pos="284"/>
          <w:tab w:val="left" w:pos="1134"/>
        </w:tabs>
        <w:spacing w:line="360" w:lineRule="auto"/>
        <w:ind w:left="0" w:firstLine="567"/>
        <w:contextualSpacing w:val="0"/>
        <w:jc w:val="both"/>
        <w:rPr>
          <w:sz w:val="22"/>
          <w:szCs w:val="22"/>
          <w:lang w:val="en-GB"/>
        </w:rPr>
      </w:pPr>
      <w:r w:rsidRPr="00FA5381">
        <w:rPr>
          <w:sz w:val="22"/>
          <w:szCs w:val="22"/>
          <w:bdr w:val="nil"/>
          <w:lang w:val="en-GB"/>
        </w:rPr>
        <w:lastRenderedPageBreak/>
        <w:t xml:space="preserve">The Entity filed an Application </w:t>
      </w:r>
      <w:r w:rsidR="00D30A44" w:rsidRPr="00FA5381">
        <w:rPr>
          <w:sz w:val="22"/>
          <w:szCs w:val="22"/>
          <w:bdr w:val="nil"/>
          <w:lang w:val="en-GB"/>
        </w:rPr>
        <w:t xml:space="preserve">for a </w:t>
      </w:r>
      <w:r w:rsidRPr="00FA5381">
        <w:rPr>
          <w:sz w:val="22"/>
          <w:szCs w:val="22"/>
          <w:bdr w:val="nil"/>
          <w:lang w:val="en-GB"/>
        </w:rPr>
        <w:t>listing level down</w:t>
      </w:r>
      <w:r w:rsidR="00D30A44" w:rsidRPr="00FA5381">
        <w:rPr>
          <w:sz w:val="22"/>
          <w:szCs w:val="22"/>
          <w:bdr w:val="nil"/>
          <w:lang w:val="en-GB"/>
        </w:rPr>
        <w:t>grade</w:t>
      </w:r>
      <w:r w:rsidRPr="00FA5381">
        <w:rPr>
          <w:sz w:val="22"/>
          <w:szCs w:val="22"/>
          <w:bdr w:val="nil"/>
          <w:lang w:val="en-GB"/>
        </w:rPr>
        <w:t>;</w:t>
      </w:r>
    </w:p>
    <w:p w14:paraId="2BC1A3C8" w14:textId="77777777" w:rsidR="0004100A" w:rsidRPr="00FA5381" w:rsidRDefault="0004100A" w:rsidP="00877CCF">
      <w:pPr>
        <w:pStyle w:val="affd"/>
        <w:numPr>
          <w:ilvl w:val="0"/>
          <w:numId w:val="43"/>
        </w:numPr>
        <w:tabs>
          <w:tab w:val="left" w:pos="-3120"/>
          <w:tab w:val="left" w:pos="-2964"/>
          <w:tab w:val="left" w:pos="284"/>
          <w:tab w:val="left" w:pos="1134"/>
        </w:tabs>
        <w:spacing w:line="360" w:lineRule="auto"/>
        <w:ind w:left="0" w:firstLine="567"/>
        <w:contextualSpacing w:val="0"/>
        <w:jc w:val="both"/>
        <w:rPr>
          <w:sz w:val="22"/>
          <w:szCs w:val="22"/>
          <w:lang w:val="en-GB"/>
        </w:rPr>
      </w:pPr>
      <w:r w:rsidRPr="00FA5381">
        <w:rPr>
          <w:sz w:val="22"/>
          <w:szCs w:val="22"/>
          <w:bdr w:val="nil"/>
          <w:lang w:val="en-GB"/>
        </w:rPr>
        <w:t xml:space="preserve">the Exchange found grounds for the exclusion of securities from Level One or Two; </w:t>
      </w:r>
    </w:p>
    <w:p w14:paraId="3EB50706" w14:textId="77777777" w:rsidR="0004100A" w:rsidRPr="00FA5381" w:rsidRDefault="0004100A" w:rsidP="00877CCF">
      <w:pPr>
        <w:pStyle w:val="affd"/>
        <w:numPr>
          <w:ilvl w:val="0"/>
          <w:numId w:val="43"/>
        </w:numPr>
        <w:tabs>
          <w:tab w:val="left" w:pos="-3120"/>
          <w:tab w:val="left" w:pos="-2964"/>
          <w:tab w:val="left" w:pos="284"/>
          <w:tab w:val="left" w:pos="1134"/>
        </w:tabs>
        <w:spacing w:line="360" w:lineRule="auto"/>
        <w:ind w:left="0" w:firstLine="567"/>
        <w:contextualSpacing w:val="0"/>
        <w:jc w:val="both"/>
        <w:rPr>
          <w:sz w:val="22"/>
          <w:szCs w:val="22"/>
          <w:lang w:val="en-GB"/>
        </w:rPr>
      </w:pPr>
      <w:r w:rsidRPr="00FA5381">
        <w:rPr>
          <w:sz w:val="22"/>
          <w:szCs w:val="22"/>
          <w:bdr w:val="nil"/>
          <w:lang w:val="en-GB"/>
        </w:rPr>
        <w:t>the Entity failed to remedy a violation by the deadline prescribed by the Exchange.</w:t>
      </w:r>
    </w:p>
    <w:p w14:paraId="41DB4314" w14:textId="77777777" w:rsidR="0004100A" w:rsidRPr="00FA5381" w:rsidRDefault="0004100A" w:rsidP="00877CCF">
      <w:pPr>
        <w:pStyle w:val="affd"/>
        <w:numPr>
          <w:ilvl w:val="1"/>
          <w:numId w:val="195"/>
        </w:numPr>
        <w:tabs>
          <w:tab w:val="left" w:pos="-851"/>
          <w:tab w:val="left" w:pos="284"/>
          <w:tab w:val="left" w:pos="851"/>
        </w:tabs>
        <w:ind w:left="0" w:firstLine="567"/>
        <w:jc w:val="both"/>
        <w:rPr>
          <w:sz w:val="22"/>
          <w:szCs w:val="22"/>
          <w:lang w:val="en-GB" w:eastAsia="ru-RU"/>
        </w:rPr>
      </w:pPr>
      <w:r w:rsidRPr="00FA5381">
        <w:rPr>
          <w:sz w:val="22"/>
          <w:szCs w:val="22"/>
          <w:bdr w:val="nil"/>
          <w:lang w:val="en-GB" w:eastAsia="ru-RU"/>
        </w:rPr>
        <w:t xml:space="preserve">If within three months after the completion of placement </w:t>
      </w:r>
      <w:r w:rsidR="00705316" w:rsidRPr="00FA5381">
        <w:rPr>
          <w:sz w:val="22"/>
          <w:szCs w:val="22"/>
          <w:bdr w:val="nil"/>
          <w:lang w:val="en-GB" w:eastAsia="ru-RU"/>
        </w:rPr>
        <w:t xml:space="preserve">and (or) </w:t>
      </w:r>
      <w:r w:rsidRPr="00FA5381">
        <w:rPr>
          <w:sz w:val="22"/>
          <w:szCs w:val="22"/>
          <w:bdr w:val="nil"/>
          <w:lang w:val="en-GB" w:eastAsia="ru-RU"/>
        </w:rPr>
        <w:t xml:space="preserve">sale of securities included in Level One </w:t>
      </w:r>
      <w:r w:rsidR="005C0D84" w:rsidRPr="00FA5381">
        <w:rPr>
          <w:sz w:val="22"/>
          <w:szCs w:val="22"/>
          <w:bdr w:val="nil"/>
          <w:lang w:val="en-GB" w:eastAsia="ru-RU"/>
        </w:rPr>
        <w:t xml:space="preserve">or Level Two </w:t>
      </w:r>
      <w:r w:rsidRPr="00FA5381">
        <w:rPr>
          <w:sz w:val="22"/>
          <w:szCs w:val="22"/>
          <w:bdr w:val="nil"/>
          <w:lang w:val="en-GB" w:eastAsia="ru-RU"/>
        </w:rPr>
        <w:t xml:space="preserve">in accordance with the terms and conditions referred to in Article 10 of these Rules, the share of the issuer's free float falls below the FF threshold set in Sub-Clause 1 Clause 2.21 Annex 2 to these Rules, the Exchange shall make the decision to downgrade the listing level of such securities as follows: </w:t>
      </w:r>
    </w:p>
    <w:p w14:paraId="13A91E33" w14:textId="77777777" w:rsidR="0004100A" w:rsidRPr="00FA5381" w:rsidRDefault="0004100A" w:rsidP="00FA5381">
      <w:pPr>
        <w:pStyle w:val="aa"/>
        <w:widowControl/>
        <w:tabs>
          <w:tab w:val="left" w:pos="284"/>
        </w:tabs>
        <w:spacing w:before="120"/>
        <w:ind w:firstLine="567"/>
        <w:jc w:val="both"/>
        <w:rPr>
          <w:sz w:val="22"/>
          <w:szCs w:val="22"/>
          <w:lang w:val="en-GB" w:eastAsia="ru-RU"/>
        </w:rPr>
      </w:pPr>
      <w:r w:rsidRPr="00FA5381">
        <w:rPr>
          <w:sz w:val="22"/>
          <w:szCs w:val="22"/>
          <w:bdr w:val="nil"/>
          <w:lang w:val="en-GB" w:eastAsia="ru-RU"/>
        </w:rPr>
        <w:t xml:space="preserve">- </w:t>
      </w:r>
      <w:r w:rsidR="005C0D84" w:rsidRPr="00FA5381">
        <w:rPr>
          <w:sz w:val="22"/>
          <w:szCs w:val="22"/>
          <w:bdr w:val="nil"/>
          <w:lang w:val="en-GB" w:eastAsia="ru-RU"/>
        </w:rPr>
        <w:t xml:space="preserve">from Level One </w:t>
      </w:r>
      <w:r w:rsidRPr="00FA5381">
        <w:rPr>
          <w:sz w:val="22"/>
          <w:szCs w:val="22"/>
          <w:bdr w:val="nil"/>
          <w:lang w:val="en-GB" w:eastAsia="ru-RU"/>
        </w:rPr>
        <w:t>to Level Two, provided that the requirement set out in Sub-Clause 1 Clause 2.21 Annex 2 to the Rules for Level Two is complied with; or</w:t>
      </w:r>
    </w:p>
    <w:p w14:paraId="59F84C63" w14:textId="77777777" w:rsidR="0004100A" w:rsidRPr="00FA5381" w:rsidRDefault="0004100A" w:rsidP="00FA5381">
      <w:pPr>
        <w:tabs>
          <w:tab w:val="left" w:pos="-3120"/>
          <w:tab w:val="left" w:pos="-2964"/>
          <w:tab w:val="left" w:pos="-1701"/>
          <w:tab w:val="left" w:pos="-1276"/>
          <w:tab w:val="left" w:pos="284"/>
          <w:tab w:val="left" w:pos="1134"/>
          <w:tab w:val="left" w:pos="8940"/>
        </w:tabs>
        <w:spacing w:before="120" w:after="240"/>
        <w:ind w:firstLine="567"/>
        <w:jc w:val="both"/>
        <w:rPr>
          <w:sz w:val="22"/>
          <w:szCs w:val="22"/>
          <w:lang w:val="en-GB"/>
        </w:rPr>
      </w:pPr>
      <w:r w:rsidRPr="00FA5381">
        <w:rPr>
          <w:sz w:val="22"/>
          <w:szCs w:val="22"/>
          <w:bdr w:val="nil"/>
          <w:lang w:val="en-GB" w:eastAsia="ru-RU"/>
        </w:rPr>
        <w:t xml:space="preserve">- to Level Three. </w:t>
      </w:r>
    </w:p>
    <w:p w14:paraId="25976535" w14:textId="77777777" w:rsidR="0004100A" w:rsidRPr="00FA5381" w:rsidRDefault="0004100A" w:rsidP="00877CCF">
      <w:pPr>
        <w:pStyle w:val="affd"/>
        <w:numPr>
          <w:ilvl w:val="1"/>
          <w:numId w:val="195"/>
        </w:numPr>
        <w:tabs>
          <w:tab w:val="left" w:pos="-851"/>
          <w:tab w:val="left" w:pos="284"/>
          <w:tab w:val="left" w:pos="851"/>
        </w:tabs>
        <w:spacing w:before="120"/>
        <w:ind w:left="0" w:firstLine="567"/>
        <w:jc w:val="both"/>
        <w:rPr>
          <w:sz w:val="22"/>
          <w:szCs w:val="22"/>
          <w:lang w:val="en-GB"/>
        </w:rPr>
      </w:pPr>
      <w:r w:rsidRPr="00FA5381">
        <w:rPr>
          <w:sz w:val="22"/>
          <w:szCs w:val="22"/>
          <w:bdr w:val="nil"/>
          <w:lang w:val="en-GB"/>
        </w:rPr>
        <w:t xml:space="preserve">Within </w:t>
      </w:r>
      <w:r w:rsidR="009D7600" w:rsidRPr="00FA5381">
        <w:rPr>
          <w:sz w:val="22"/>
          <w:szCs w:val="22"/>
          <w:bdr w:val="nil"/>
          <w:lang w:val="en-GB"/>
        </w:rPr>
        <w:t>one</w:t>
      </w:r>
      <w:r w:rsidRPr="00FA5381">
        <w:rPr>
          <w:sz w:val="22"/>
          <w:szCs w:val="22"/>
          <w:bdr w:val="nil"/>
          <w:lang w:val="en-GB"/>
        </w:rPr>
        <w:t xml:space="preserve"> trading day following that when the decision to change the listing level was made by the Exchange, the Exchange shall:</w:t>
      </w:r>
    </w:p>
    <w:p w14:paraId="3C1263AB" w14:textId="77777777" w:rsidR="0004100A" w:rsidRPr="00FA5381" w:rsidRDefault="0004100A" w:rsidP="00877CCF">
      <w:pPr>
        <w:pStyle w:val="affd"/>
        <w:numPr>
          <w:ilvl w:val="0"/>
          <w:numId w:val="17"/>
        </w:numPr>
        <w:tabs>
          <w:tab w:val="left" w:pos="284"/>
          <w:tab w:val="left" w:pos="1021"/>
        </w:tabs>
        <w:spacing w:before="120"/>
        <w:ind w:left="0" w:firstLine="567"/>
        <w:jc w:val="both"/>
        <w:rPr>
          <w:sz w:val="22"/>
          <w:szCs w:val="22"/>
          <w:lang w:val="en-GB"/>
        </w:rPr>
      </w:pPr>
      <w:r w:rsidRPr="00FA5381">
        <w:rPr>
          <w:sz w:val="22"/>
          <w:szCs w:val="22"/>
          <w:bdr w:val="nil"/>
          <w:lang w:val="en-GB"/>
        </w:rPr>
        <w:t>notify the Entity of the decision made;</w:t>
      </w:r>
    </w:p>
    <w:p w14:paraId="2886608D" w14:textId="77777777" w:rsidR="0004100A" w:rsidRPr="00FA5381" w:rsidRDefault="0004100A" w:rsidP="00877CCF">
      <w:pPr>
        <w:pStyle w:val="affd"/>
        <w:numPr>
          <w:ilvl w:val="0"/>
          <w:numId w:val="17"/>
        </w:numPr>
        <w:tabs>
          <w:tab w:val="left" w:pos="284"/>
          <w:tab w:val="left" w:pos="1021"/>
        </w:tabs>
        <w:spacing w:before="120"/>
        <w:ind w:left="0" w:firstLine="567"/>
        <w:jc w:val="both"/>
        <w:rPr>
          <w:sz w:val="22"/>
          <w:szCs w:val="22"/>
          <w:lang w:val="en-GB"/>
        </w:rPr>
      </w:pPr>
      <w:r w:rsidRPr="00FA5381">
        <w:rPr>
          <w:sz w:val="22"/>
          <w:szCs w:val="22"/>
          <w:bdr w:val="nil"/>
          <w:lang w:val="en-GB"/>
        </w:rPr>
        <w:t xml:space="preserve">disclose the information on the decision made via </w:t>
      </w:r>
      <w:r w:rsidR="00FF777B" w:rsidRPr="00FA5381">
        <w:rPr>
          <w:sz w:val="22"/>
          <w:szCs w:val="22"/>
          <w:bdr w:val="nil"/>
          <w:lang w:val="en-GB"/>
        </w:rPr>
        <w:t>the website of the Exchange</w:t>
      </w:r>
      <w:r w:rsidRPr="00FA5381">
        <w:rPr>
          <w:sz w:val="22"/>
          <w:szCs w:val="22"/>
          <w:bdr w:val="nil"/>
          <w:lang w:val="en-GB"/>
        </w:rPr>
        <w:t>.</w:t>
      </w:r>
    </w:p>
    <w:p w14:paraId="4632DB5D" w14:textId="77777777" w:rsidR="0004100A" w:rsidRPr="00FA5381" w:rsidRDefault="0004100A" w:rsidP="00FA5381">
      <w:pPr>
        <w:tabs>
          <w:tab w:val="left" w:pos="0"/>
          <w:tab w:val="left" w:pos="284"/>
          <w:tab w:val="left" w:pos="1021"/>
        </w:tabs>
        <w:spacing w:before="120"/>
        <w:ind w:firstLine="567"/>
        <w:jc w:val="both"/>
        <w:rPr>
          <w:sz w:val="22"/>
          <w:szCs w:val="22"/>
          <w:lang w:val="en-GB"/>
        </w:rPr>
      </w:pPr>
      <w:r w:rsidRPr="00FA5381">
        <w:rPr>
          <w:sz w:val="22"/>
          <w:szCs w:val="22"/>
          <w:bdr w:val="nil"/>
          <w:lang w:val="en-GB"/>
        </w:rPr>
        <w:t xml:space="preserve">In its decision to change the listing level, the Exchange may set a listing level change date different from the date of such decision, as long as this is not contrary to </w:t>
      </w:r>
      <w:r w:rsidR="00A726B7" w:rsidRPr="00FA5381">
        <w:rPr>
          <w:sz w:val="22"/>
          <w:szCs w:val="22"/>
          <w:bdr w:val="nil"/>
          <w:lang w:val="en-GB"/>
        </w:rPr>
        <w:t>the Bank of Russia regulations</w:t>
      </w:r>
      <w:r w:rsidRPr="00FA5381">
        <w:rPr>
          <w:sz w:val="22"/>
          <w:szCs w:val="22"/>
          <w:bdr w:val="nil"/>
          <w:lang w:val="en-GB"/>
        </w:rPr>
        <w:t>.</w:t>
      </w:r>
    </w:p>
    <w:p w14:paraId="281645F8" w14:textId="77777777" w:rsidR="0004100A" w:rsidRPr="00FA5381" w:rsidRDefault="0004100A" w:rsidP="00FA5381">
      <w:pPr>
        <w:tabs>
          <w:tab w:val="left" w:pos="0"/>
          <w:tab w:val="left" w:pos="284"/>
          <w:tab w:val="left" w:pos="1021"/>
        </w:tabs>
        <w:spacing w:before="120"/>
        <w:ind w:firstLine="567"/>
        <w:jc w:val="both"/>
        <w:rPr>
          <w:sz w:val="22"/>
          <w:szCs w:val="22"/>
          <w:lang w:val="en-GB"/>
        </w:rPr>
      </w:pPr>
    </w:p>
    <w:p w14:paraId="798703FF" w14:textId="77777777" w:rsidR="0004100A" w:rsidRPr="00FA5381" w:rsidRDefault="0004100A" w:rsidP="00FA5381">
      <w:pPr>
        <w:pStyle w:val="1"/>
        <w:tabs>
          <w:tab w:val="left" w:pos="284"/>
        </w:tabs>
        <w:ind w:firstLine="567"/>
        <w:jc w:val="center"/>
        <w:rPr>
          <w:bCs/>
          <w:iCs/>
          <w:sz w:val="22"/>
          <w:szCs w:val="22"/>
          <w:lang w:val="en-GB"/>
        </w:rPr>
      </w:pPr>
      <w:bookmarkStart w:id="127" w:name="_Toc347068216"/>
      <w:bookmarkStart w:id="128" w:name="_Toc69477079"/>
      <w:bookmarkStart w:id="129" w:name="_Toc242173569"/>
      <w:bookmarkStart w:id="130" w:name="_Toc205778322"/>
      <w:bookmarkStart w:id="131" w:name="_Toc205778324"/>
      <w:bookmarkStart w:id="132" w:name="_Toc246913271"/>
      <w:bookmarkStart w:id="133" w:name="_Toc242173560"/>
      <w:bookmarkStart w:id="134" w:name="_Toc205778313"/>
      <w:bookmarkStart w:id="135" w:name="_Toc246913276"/>
      <w:bookmarkEnd w:id="123"/>
      <w:bookmarkEnd w:id="124"/>
      <w:bookmarkEnd w:id="125"/>
      <w:bookmarkEnd w:id="126"/>
      <w:r w:rsidRPr="00FA5381">
        <w:rPr>
          <w:bCs/>
          <w:sz w:val="22"/>
          <w:szCs w:val="22"/>
          <w:bdr w:val="nil"/>
          <w:lang w:val="en-GB"/>
        </w:rPr>
        <w:t>SECTION 4. RIGHTS AND OBLIGATIONS OF THE EXCHANGE AND THE APPLICANT/ENTITY IN CONNECTION WITH SECURITIES INCLUSION INTO, AND THEIR PRESENCE ON, THE LIST</w:t>
      </w:r>
      <w:bookmarkEnd w:id="127"/>
      <w:bookmarkEnd w:id="128"/>
      <w:r w:rsidRPr="00FA5381">
        <w:rPr>
          <w:bCs/>
          <w:sz w:val="22"/>
          <w:szCs w:val="22"/>
          <w:bdr w:val="nil"/>
          <w:lang w:val="en-GB"/>
        </w:rPr>
        <w:t xml:space="preserve"> </w:t>
      </w:r>
    </w:p>
    <w:p w14:paraId="4BB143B9" w14:textId="77777777" w:rsidR="0004100A" w:rsidRPr="00FA5381" w:rsidRDefault="0004100A" w:rsidP="00FA5381">
      <w:pPr>
        <w:tabs>
          <w:tab w:val="left" w:pos="284"/>
        </w:tabs>
        <w:ind w:firstLine="567"/>
        <w:rPr>
          <w:sz w:val="22"/>
          <w:szCs w:val="22"/>
          <w:lang w:val="en-GB"/>
        </w:rPr>
      </w:pPr>
    </w:p>
    <w:p w14:paraId="6A7FF43C" w14:textId="77777777" w:rsidR="0004100A" w:rsidRPr="00FA5381" w:rsidRDefault="0004100A" w:rsidP="00FA5381">
      <w:pPr>
        <w:pStyle w:val="2"/>
        <w:tabs>
          <w:tab w:val="left" w:pos="284"/>
        </w:tabs>
        <w:spacing w:after="120"/>
        <w:ind w:firstLine="567"/>
        <w:jc w:val="left"/>
        <w:rPr>
          <w:bCs/>
          <w:iCs/>
          <w:sz w:val="22"/>
          <w:szCs w:val="22"/>
          <w:u w:val="none"/>
          <w:lang w:val="en-GB"/>
        </w:rPr>
      </w:pPr>
      <w:bookmarkStart w:id="136" w:name="_Toc69477080"/>
      <w:r w:rsidRPr="00FA5381">
        <w:rPr>
          <w:bCs/>
          <w:iCs/>
          <w:sz w:val="22"/>
          <w:szCs w:val="22"/>
          <w:u w:val="none"/>
          <w:bdr w:val="nil"/>
          <w:lang w:val="en-GB"/>
        </w:rPr>
        <w:t>SUBSECTION 4.1. DUTIES OF THE APPLICANT/ENTITY</w:t>
      </w:r>
      <w:bookmarkEnd w:id="136"/>
    </w:p>
    <w:p w14:paraId="49C98E71" w14:textId="77777777" w:rsidR="0004100A" w:rsidRPr="00FA5381" w:rsidRDefault="0004100A" w:rsidP="00FA5381">
      <w:pPr>
        <w:pStyle w:val="2"/>
        <w:tabs>
          <w:tab w:val="left" w:pos="284"/>
        </w:tabs>
        <w:spacing w:before="240" w:after="240"/>
        <w:ind w:firstLine="567"/>
        <w:rPr>
          <w:sz w:val="22"/>
          <w:szCs w:val="22"/>
          <w:lang w:val="en-GB"/>
        </w:rPr>
      </w:pPr>
      <w:bookmarkStart w:id="137" w:name="_Toc294102687"/>
      <w:bookmarkStart w:id="138" w:name="_Toc347068218"/>
      <w:bookmarkStart w:id="139" w:name="_Toc69477081"/>
      <w:r w:rsidRPr="00FA5381">
        <w:rPr>
          <w:bCs/>
          <w:sz w:val="22"/>
          <w:szCs w:val="22"/>
          <w:bdr w:val="nil"/>
          <w:lang w:val="en-GB"/>
        </w:rPr>
        <w:t xml:space="preserve">Article 17. Duties of </w:t>
      </w:r>
      <w:r w:rsidR="008628BC" w:rsidRPr="00FA5381">
        <w:rPr>
          <w:bCs/>
          <w:sz w:val="22"/>
          <w:szCs w:val="22"/>
          <w:bdr w:val="nil"/>
          <w:lang w:val="en-GB"/>
        </w:rPr>
        <w:t xml:space="preserve">the </w:t>
      </w:r>
      <w:r w:rsidRPr="00FA5381">
        <w:rPr>
          <w:bCs/>
          <w:sz w:val="22"/>
          <w:szCs w:val="22"/>
          <w:bdr w:val="nil"/>
          <w:lang w:val="en-GB"/>
        </w:rPr>
        <w:t xml:space="preserve">Applicant/Entity in </w:t>
      </w:r>
      <w:r w:rsidR="008628BC" w:rsidRPr="00FA5381">
        <w:rPr>
          <w:bCs/>
          <w:sz w:val="22"/>
          <w:szCs w:val="22"/>
          <w:bdr w:val="nil"/>
          <w:lang w:val="en-GB"/>
        </w:rPr>
        <w:t>C</w:t>
      </w:r>
      <w:r w:rsidRPr="00FA5381">
        <w:rPr>
          <w:bCs/>
          <w:sz w:val="22"/>
          <w:szCs w:val="22"/>
          <w:bdr w:val="nil"/>
          <w:lang w:val="en-GB"/>
        </w:rPr>
        <w:t xml:space="preserve">onnection with </w:t>
      </w:r>
      <w:r w:rsidR="008628BC" w:rsidRPr="00FA5381">
        <w:rPr>
          <w:bCs/>
          <w:sz w:val="22"/>
          <w:szCs w:val="22"/>
          <w:bdr w:val="nil"/>
          <w:lang w:val="en-GB"/>
        </w:rPr>
        <w:t>I</w:t>
      </w:r>
      <w:r w:rsidRPr="00FA5381">
        <w:rPr>
          <w:bCs/>
          <w:sz w:val="22"/>
          <w:szCs w:val="22"/>
          <w:bdr w:val="nil"/>
          <w:lang w:val="en-GB"/>
        </w:rPr>
        <w:t xml:space="preserve">nclusion of </w:t>
      </w:r>
      <w:r w:rsidR="008628BC" w:rsidRPr="00FA5381">
        <w:rPr>
          <w:bCs/>
          <w:sz w:val="22"/>
          <w:szCs w:val="22"/>
          <w:bdr w:val="nil"/>
          <w:lang w:val="en-GB"/>
        </w:rPr>
        <w:t>S</w:t>
      </w:r>
      <w:r w:rsidRPr="00FA5381">
        <w:rPr>
          <w:bCs/>
          <w:sz w:val="22"/>
          <w:szCs w:val="22"/>
          <w:bdr w:val="nil"/>
          <w:lang w:val="en-GB"/>
        </w:rPr>
        <w:t xml:space="preserve">ecurities into, and their </w:t>
      </w:r>
      <w:r w:rsidR="008628BC" w:rsidRPr="00FA5381">
        <w:rPr>
          <w:bCs/>
          <w:sz w:val="22"/>
          <w:szCs w:val="22"/>
          <w:bdr w:val="nil"/>
          <w:lang w:val="en-GB"/>
        </w:rPr>
        <w:t>P</w:t>
      </w:r>
      <w:r w:rsidRPr="00FA5381">
        <w:rPr>
          <w:bCs/>
          <w:sz w:val="22"/>
          <w:szCs w:val="22"/>
          <w:bdr w:val="nil"/>
          <w:lang w:val="en-GB"/>
        </w:rPr>
        <w:t xml:space="preserve">resence on, </w:t>
      </w:r>
      <w:bookmarkEnd w:id="137"/>
      <w:r w:rsidRPr="00FA5381">
        <w:rPr>
          <w:bCs/>
          <w:sz w:val="22"/>
          <w:szCs w:val="22"/>
          <w:bdr w:val="nil"/>
          <w:lang w:val="en-GB"/>
        </w:rPr>
        <w:t>the List.</w:t>
      </w:r>
      <w:bookmarkEnd w:id="138"/>
      <w:bookmarkEnd w:id="139"/>
      <w:r w:rsidRPr="00FA5381">
        <w:rPr>
          <w:bCs/>
          <w:sz w:val="22"/>
          <w:szCs w:val="22"/>
          <w:bdr w:val="nil"/>
          <w:lang w:val="en-GB"/>
        </w:rPr>
        <w:t xml:space="preserve"> </w:t>
      </w:r>
    </w:p>
    <w:p w14:paraId="546A6D6D" w14:textId="77777777" w:rsidR="0004100A" w:rsidRPr="00FA5381" w:rsidRDefault="0004100A" w:rsidP="00877CCF">
      <w:pPr>
        <w:numPr>
          <w:ilvl w:val="1"/>
          <w:numId w:val="196"/>
        </w:numPr>
        <w:tabs>
          <w:tab w:val="left" w:pos="-993"/>
          <w:tab w:val="left" w:pos="851"/>
          <w:tab w:val="left" w:pos="1134"/>
        </w:tabs>
        <w:spacing w:before="120" w:after="120"/>
        <w:ind w:left="0" w:firstLine="567"/>
        <w:jc w:val="both"/>
        <w:rPr>
          <w:sz w:val="22"/>
          <w:szCs w:val="22"/>
          <w:lang w:val="en-GB"/>
        </w:rPr>
      </w:pPr>
      <w:r w:rsidRPr="00FA5381">
        <w:rPr>
          <w:sz w:val="22"/>
          <w:szCs w:val="22"/>
          <w:bdr w:val="nil"/>
          <w:lang w:val="en-GB"/>
        </w:rPr>
        <w:t xml:space="preserve">As long as the security remains on the List, such security, as well as the Entity, shall meet the requirements referred to in Article 5 of the Rules. </w:t>
      </w:r>
    </w:p>
    <w:p w14:paraId="11F4C96A" w14:textId="77777777" w:rsidR="0004100A" w:rsidRPr="00FA5381" w:rsidRDefault="0004100A" w:rsidP="00877CCF">
      <w:pPr>
        <w:numPr>
          <w:ilvl w:val="1"/>
          <w:numId w:val="196"/>
        </w:numPr>
        <w:tabs>
          <w:tab w:val="left" w:pos="-993"/>
          <w:tab w:val="left" w:pos="851"/>
          <w:tab w:val="left" w:pos="1134"/>
        </w:tabs>
        <w:spacing w:before="120" w:after="120"/>
        <w:ind w:left="0" w:firstLine="567"/>
        <w:jc w:val="both"/>
        <w:rPr>
          <w:sz w:val="22"/>
          <w:szCs w:val="22"/>
          <w:lang w:val="en-GB"/>
        </w:rPr>
      </w:pPr>
      <w:r w:rsidRPr="00FA5381">
        <w:rPr>
          <w:sz w:val="22"/>
          <w:szCs w:val="22"/>
          <w:bdr w:val="nil"/>
          <w:lang w:val="en-GB"/>
        </w:rPr>
        <w:t xml:space="preserve">As long as the securities remain on Level One or Level Two, the Entity shall be under the obligation not to permit the occurrence of the circumstances for the exclusion of securities from Level One or Level Two, respectively. </w:t>
      </w:r>
    </w:p>
    <w:p w14:paraId="76DFA0AD" w14:textId="77777777" w:rsidR="0004100A" w:rsidRPr="00FA5381" w:rsidRDefault="0004100A" w:rsidP="00877CCF">
      <w:pPr>
        <w:numPr>
          <w:ilvl w:val="1"/>
          <w:numId w:val="196"/>
        </w:numPr>
        <w:tabs>
          <w:tab w:val="left" w:pos="-993"/>
          <w:tab w:val="left" w:pos="851"/>
          <w:tab w:val="left" w:pos="1134"/>
        </w:tabs>
        <w:spacing w:before="120" w:after="120"/>
        <w:ind w:left="0" w:firstLine="567"/>
        <w:jc w:val="both"/>
        <w:rPr>
          <w:sz w:val="22"/>
          <w:szCs w:val="22"/>
          <w:lang w:val="en-GB"/>
        </w:rPr>
      </w:pPr>
      <w:r w:rsidRPr="00FA5381">
        <w:rPr>
          <w:sz w:val="22"/>
          <w:szCs w:val="22"/>
          <w:bdr w:val="nil"/>
          <w:lang w:val="en-GB"/>
        </w:rPr>
        <w:t>As long as the security remains on the list, the Entity shall:</w:t>
      </w:r>
    </w:p>
    <w:p w14:paraId="7C23FD63" w14:textId="77777777" w:rsidR="0004100A" w:rsidRPr="00FA5381" w:rsidRDefault="0004100A" w:rsidP="00877CCF">
      <w:pPr>
        <w:pStyle w:val="24"/>
        <w:numPr>
          <w:ilvl w:val="0"/>
          <w:numId w:val="20"/>
        </w:numPr>
        <w:tabs>
          <w:tab w:val="left" w:pos="-1134"/>
          <w:tab w:val="left" w:pos="284"/>
        </w:tabs>
        <w:spacing w:before="120" w:line="240" w:lineRule="auto"/>
        <w:ind w:left="1276" w:firstLine="567"/>
        <w:jc w:val="both"/>
        <w:rPr>
          <w:sz w:val="22"/>
          <w:szCs w:val="22"/>
          <w:lang w:val="en-GB"/>
        </w:rPr>
      </w:pPr>
      <w:r w:rsidRPr="00FA5381">
        <w:rPr>
          <w:sz w:val="22"/>
          <w:szCs w:val="22"/>
          <w:bdr w:val="nil"/>
          <w:lang w:val="en-GB"/>
        </w:rPr>
        <w:t>comply with the requirements of these Rules, other internal documents of the Exchange</w:t>
      </w:r>
      <w:r w:rsidR="00A52462" w:rsidRPr="00FA5381">
        <w:rPr>
          <w:sz w:val="22"/>
          <w:szCs w:val="22"/>
          <w:bdr w:val="nil"/>
          <w:lang w:val="en-GB"/>
        </w:rPr>
        <w:t xml:space="preserve"> as listed in the Rules</w:t>
      </w:r>
      <w:r w:rsidRPr="00FA5381">
        <w:rPr>
          <w:sz w:val="22"/>
          <w:szCs w:val="22"/>
          <w:bdr w:val="nil"/>
          <w:lang w:val="en-GB"/>
        </w:rPr>
        <w:t xml:space="preserve">, the federal laws of the Russian Federation, other statutes and regulations of the Russian Federation and </w:t>
      </w:r>
      <w:r w:rsidR="00A726B7" w:rsidRPr="00FA5381">
        <w:rPr>
          <w:sz w:val="22"/>
          <w:szCs w:val="22"/>
          <w:bdr w:val="nil"/>
          <w:lang w:val="en-GB"/>
        </w:rPr>
        <w:t>the Bank of Russia regulations</w:t>
      </w:r>
      <w:r w:rsidR="00782399" w:rsidRPr="00FA5381">
        <w:rPr>
          <w:sz w:val="22"/>
          <w:szCs w:val="22"/>
          <w:bdr w:val="nil"/>
          <w:lang w:val="en-GB"/>
        </w:rPr>
        <w:t>;</w:t>
      </w:r>
    </w:p>
    <w:p w14:paraId="0BBCB894" w14:textId="77777777" w:rsidR="00782399" w:rsidRPr="00FA5381" w:rsidRDefault="00782399" w:rsidP="00877CCF">
      <w:pPr>
        <w:pStyle w:val="24"/>
        <w:numPr>
          <w:ilvl w:val="0"/>
          <w:numId w:val="20"/>
        </w:numPr>
        <w:tabs>
          <w:tab w:val="left" w:pos="-1134"/>
          <w:tab w:val="left" w:pos="284"/>
        </w:tabs>
        <w:spacing w:before="120" w:line="240" w:lineRule="auto"/>
        <w:ind w:left="1276" w:firstLine="567"/>
        <w:jc w:val="both"/>
        <w:rPr>
          <w:sz w:val="22"/>
          <w:szCs w:val="22"/>
          <w:lang w:val="en-GB"/>
        </w:rPr>
      </w:pPr>
      <w:r w:rsidRPr="00FA5381">
        <w:rPr>
          <w:sz w:val="22"/>
          <w:szCs w:val="22"/>
          <w:bdr w:val="nil"/>
          <w:lang w:val="en-GB"/>
        </w:rPr>
        <w:t xml:space="preserve">assume the respective responsibilities </w:t>
      </w:r>
      <w:r w:rsidR="00B56ABE" w:rsidRPr="00FA5381">
        <w:rPr>
          <w:sz w:val="22"/>
          <w:szCs w:val="22"/>
          <w:bdr w:val="nil"/>
          <w:lang w:val="en-GB"/>
        </w:rPr>
        <w:t>provided by the Rules in effect as of the dat</w:t>
      </w:r>
      <w:r w:rsidR="00A36EE6" w:rsidRPr="00FA5381">
        <w:rPr>
          <w:sz w:val="22"/>
          <w:szCs w:val="22"/>
          <w:bdr w:val="nil"/>
          <w:lang w:val="en-GB"/>
        </w:rPr>
        <w:t>e</w:t>
      </w:r>
      <w:r w:rsidR="00B56ABE" w:rsidRPr="00FA5381">
        <w:rPr>
          <w:sz w:val="22"/>
          <w:szCs w:val="22"/>
          <w:bdr w:val="nil"/>
          <w:lang w:val="en-GB"/>
        </w:rPr>
        <w:t xml:space="preserve"> of Application;</w:t>
      </w:r>
      <w:r w:rsidR="00A36EE6" w:rsidRPr="00FA5381">
        <w:rPr>
          <w:sz w:val="22"/>
          <w:szCs w:val="22"/>
          <w:bdr w:val="nil"/>
          <w:lang w:val="en-GB"/>
        </w:rPr>
        <w:t xml:space="preserve"> in the event of any amendments (changes) made to the Rules</w:t>
      </w:r>
      <w:r w:rsidR="00A0259C" w:rsidRPr="00FA5381">
        <w:rPr>
          <w:sz w:val="22"/>
          <w:szCs w:val="22"/>
          <w:bdr w:val="nil"/>
          <w:lang w:val="en-GB"/>
        </w:rPr>
        <w:t xml:space="preserve"> to the extent of responsibilities if the Entity, provided that securities of the Entity are listed, the Entity is deemed to commit to such responsibilities.</w:t>
      </w:r>
    </w:p>
    <w:p w14:paraId="6201B1BF" w14:textId="77777777" w:rsidR="0004100A" w:rsidRPr="00FA5381" w:rsidRDefault="0004100A" w:rsidP="00877CCF">
      <w:pPr>
        <w:pStyle w:val="21"/>
        <w:widowControl/>
        <w:numPr>
          <w:ilvl w:val="0"/>
          <w:numId w:val="20"/>
        </w:numPr>
        <w:tabs>
          <w:tab w:val="left" w:pos="-1276"/>
          <w:tab w:val="left" w:pos="-1134"/>
          <w:tab w:val="left" w:pos="284"/>
        </w:tabs>
        <w:spacing w:before="120" w:after="240"/>
        <w:ind w:left="1276" w:firstLine="567"/>
        <w:jc w:val="both"/>
        <w:rPr>
          <w:b w:val="0"/>
          <w:sz w:val="22"/>
          <w:szCs w:val="22"/>
          <w:lang w:val="en-GB" w:eastAsia="ru-RU"/>
        </w:rPr>
      </w:pPr>
      <w:r w:rsidRPr="00FA5381">
        <w:rPr>
          <w:b w:val="0"/>
          <w:sz w:val="22"/>
          <w:szCs w:val="22"/>
          <w:bdr w:val="nil"/>
          <w:lang w:val="en-GB" w:eastAsia="ru-RU"/>
        </w:rPr>
        <w:t>provide the Exchange with complete and accurate information (documents) in accordance with the applicable provisions of these Rules as to the procedure, time frames and format;</w:t>
      </w:r>
    </w:p>
    <w:p w14:paraId="760CDE20" w14:textId="77777777" w:rsidR="0004100A" w:rsidRPr="00FA5381" w:rsidRDefault="0004100A" w:rsidP="00877CCF">
      <w:pPr>
        <w:pStyle w:val="24"/>
        <w:numPr>
          <w:ilvl w:val="0"/>
          <w:numId w:val="20"/>
        </w:numPr>
        <w:tabs>
          <w:tab w:val="left" w:pos="-1134"/>
          <w:tab w:val="left" w:pos="284"/>
        </w:tabs>
        <w:spacing w:before="120" w:line="240" w:lineRule="auto"/>
        <w:ind w:left="1276" w:firstLine="567"/>
        <w:jc w:val="both"/>
        <w:rPr>
          <w:sz w:val="22"/>
          <w:szCs w:val="22"/>
          <w:lang w:val="en-GB"/>
        </w:rPr>
      </w:pPr>
      <w:r w:rsidRPr="00FA5381">
        <w:rPr>
          <w:sz w:val="22"/>
          <w:szCs w:val="22"/>
          <w:bdr w:val="nil"/>
          <w:lang w:val="en-GB"/>
        </w:rPr>
        <w:t>upon every change of, or addition to, the information contained in the documents referred to, respectively, in Annex 1 to these Rules, the Entity shall notify the Exchange of such changes or additions as and when provided for in the above-mentioned Annex;</w:t>
      </w:r>
    </w:p>
    <w:p w14:paraId="66B2677C" w14:textId="77777777" w:rsidR="0004100A" w:rsidRPr="00FA5381" w:rsidRDefault="0004100A" w:rsidP="00877CCF">
      <w:pPr>
        <w:pStyle w:val="13"/>
        <w:widowControl/>
        <w:numPr>
          <w:ilvl w:val="0"/>
          <w:numId w:val="20"/>
        </w:numPr>
        <w:tabs>
          <w:tab w:val="left" w:pos="-1134"/>
          <w:tab w:val="left" w:pos="284"/>
        </w:tabs>
        <w:overflowPunct/>
        <w:autoSpaceDE/>
        <w:autoSpaceDN/>
        <w:adjustRightInd/>
        <w:spacing w:before="120"/>
        <w:ind w:left="1276" w:firstLine="567"/>
        <w:jc w:val="both"/>
        <w:textAlignment w:val="auto"/>
        <w:rPr>
          <w:sz w:val="22"/>
          <w:szCs w:val="22"/>
          <w:lang w:val="en-GB"/>
        </w:rPr>
      </w:pPr>
      <w:r w:rsidRPr="00FA5381">
        <w:rPr>
          <w:rFonts w:eastAsia="Times New Roman"/>
          <w:sz w:val="22"/>
          <w:szCs w:val="22"/>
          <w:bdr w:val="nil"/>
          <w:lang w:val="en-GB"/>
        </w:rPr>
        <w:t xml:space="preserve">keep up-to-date the Security Questionnaire (Entity Questionnaire) referred to in Annex 1 to these Rules; in particular, the Entity shall update the contact details of the persons authorised to interact with the Exchange, as well as the persons authorised to receive notice of </w:t>
      </w:r>
      <w:r w:rsidRPr="00FA5381">
        <w:rPr>
          <w:rFonts w:eastAsia="Times New Roman"/>
          <w:sz w:val="22"/>
          <w:szCs w:val="22"/>
          <w:bdr w:val="nil"/>
          <w:lang w:val="en-GB"/>
        </w:rPr>
        <w:lastRenderedPageBreak/>
        <w:t xml:space="preserve">any violations identified by the Exchange, in the case of any changes in such contact details or such authorised persons; </w:t>
      </w:r>
    </w:p>
    <w:p w14:paraId="6538F59B" w14:textId="77777777" w:rsidR="0004100A" w:rsidRPr="00FA5381" w:rsidRDefault="0004100A" w:rsidP="00877CCF">
      <w:pPr>
        <w:pStyle w:val="24"/>
        <w:numPr>
          <w:ilvl w:val="0"/>
          <w:numId w:val="20"/>
        </w:numPr>
        <w:tabs>
          <w:tab w:val="left" w:pos="-1134"/>
          <w:tab w:val="left" w:pos="284"/>
        </w:tabs>
        <w:spacing w:before="120" w:line="240" w:lineRule="auto"/>
        <w:ind w:left="1276" w:firstLine="567"/>
        <w:jc w:val="both"/>
        <w:rPr>
          <w:sz w:val="22"/>
          <w:szCs w:val="22"/>
          <w:lang w:val="en-GB"/>
        </w:rPr>
      </w:pPr>
      <w:r w:rsidRPr="00FA5381">
        <w:rPr>
          <w:sz w:val="22"/>
          <w:szCs w:val="22"/>
          <w:bdr w:val="nil"/>
          <w:lang w:val="en-GB"/>
        </w:rPr>
        <w:t>notify the Exchange of the content of the information disclosed by the Entity in the news feed, in the manner referred to in Annex A to these Rules;</w:t>
      </w:r>
    </w:p>
    <w:p w14:paraId="55333B49" w14:textId="77777777" w:rsidR="0004100A" w:rsidRPr="00FA5381" w:rsidRDefault="0004100A" w:rsidP="00877CCF">
      <w:pPr>
        <w:pStyle w:val="24"/>
        <w:numPr>
          <w:ilvl w:val="0"/>
          <w:numId w:val="20"/>
        </w:numPr>
        <w:tabs>
          <w:tab w:val="left" w:pos="-1134"/>
          <w:tab w:val="left" w:pos="284"/>
        </w:tabs>
        <w:spacing w:before="120" w:line="240" w:lineRule="auto"/>
        <w:ind w:left="1276" w:firstLine="567"/>
        <w:jc w:val="both"/>
        <w:rPr>
          <w:sz w:val="22"/>
          <w:szCs w:val="22"/>
          <w:lang w:val="en-GB"/>
        </w:rPr>
      </w:pPr>
      <w:r w:rsidRPr="00FA5381">
        <w:rPr>
          <w:sz w:val="22"/>
          <w:szCs w:val="22"/>
          <w:bdr w:val="nil"/>
          <w:lang w:val="en-GB"/>
        </w:rPr>
        <w:t>pay for the Exchange services in a timely manner;</w:t>
      </w:r>
    </w:p>
    <w:p w14:paraId="38E7C00F" w14:textId="69F299FF" w:rsidR="009D0BFF" w:rsidRPr="00FA5381" w:rsidRDefault="009F179A" w:rsidP="00877CCF">
      <w:pPr>
        <w:pStyle w:val="24"/>
        <w:numPr>
          <w:ilvl w:val="0"/>
          <w:numId w:val="20"/>
        </w:numPr>
        <w:tabs>
          <w:tab w:val="left" w:pos="-1134"/>
          <w:tab w:val="left" w:pos="284"/>
        </w:tabs>
        <w:spacing w:before="120" w:line="240" w:lineRule="auto"/>
        <w:ind w:left="1276" w:firstLine="567"/>
        <w:jc w:val="both"/>
        <w:rPr>
          <w:sz w:val="22"/>
          <w:szCs w:val="22"/>
          <w:lang w:val="en-GB"/>
        </w:rPr>
      </w:pPr>
      <w:r w:rsidRPr="00FA5381">
        <w:rPr>
          <w:sz w:val="22"/>
          <w:szCs w:val="22"/>
          <w:lang w:val="en-GB"/>
        </w:rPr>
        <w:t>notify the Exchange of the Entity being</w:t>
      </w:r>
      <w:r w:rsidRPr="00FA5381">
        <w:rPr>
          <w:sz w:val="22"/>
          <w:szCs w:val="22"/>
          <w:lang w:val="en-US"/>
        </w:rPr>
        <w:t xml:space="preserve"> held administratively liable by the Bank of Russia</w:t>
      </w:r>
      <w:r w:rsidR="00592763" w:rsidRPr="00FA5381">
        <w:rPr>
          <w:sz w:val="22"/>
          <w:szCs w:val="22"/>
          <w:lang w:val="en-US"/>
        </w:rPr>
        <w:t xml:space="preserve"> </w:t>
      </w:r>
      <w:r w:rsidR="00682068" w:rsidRPr="00FA5381">
        <w:rPr>
          <w:sz w:val="22"/>
          <w:szCs w:val="22"/>
          <w:lang w:val="en-US"/>
        </w:rPr>
        <w:t xml:space="preserve">as indicated in Clause </w:t>
      </w:r>
      <w:r w:rsidR="00341114" w:rsidRPr="00FA5381">
        <w:rPr>
          <w:sz w:val="22"/>
          <w:szCs w:val="22"/>
          <w:lang w:val="en-US"/>
        </w:rPr>
        <w:t>21.</w:t>
      </w:r>
      <w:r w:rsidR="00682068" w:rsidRPr="00FA5381">
        <w:rPr>
          <w:sz w:val="22"/>
          <w:szCs w:val="22"/>
          <w:lang w:val="en-US"/>
        </w:rPr>
        <w:t>4.1</w:t>
      </w:r>
      <w:r w:rsidR="002518AA">
        <w:rPr>
          <w:sz w:val="22"/>
          <w:szCs w:val="22"/>
          <w:lang w:val="en-US"/>
        </w:rPr>
        <w:t>0</w:t>
      </w:r>
      <w:r w:rsidR="00682068" w:rsidRPr="00FA5381">
        <w:rPr>
          <w:sz w:val="22"/>
          <w:szCs w:val="22"/>
          <w:lang w:val="en-US"/>
        </w:rPr>
        <w:t xml:space="preserve"> Article 21 of the Rules</w:t>
      </w:r>
      <w:r w:rsidRPr="00FA5381">
        <w:rPr>
          <w:sz w:val="22"/>
          <w:szCs w:val="22"/>
          <w:lang w:val="en-US"/>
        </w:rPr>
        <w:t xml:space="preserve"> in writing and electronically within 5 </w:t>
      </w:r>
      <w:r w:rsidR="00802AD5">
        <w:rPr>
          <w:sz w:val="22"/>
          <w:szCs w:val="22"/>
          <w:lang w:val="en-US"/>
        </w:rPr>
        <w:t>working day</w:t>
      </w:r>
      <w:r w:rsidRPr="00FA5381">
        <w:rPr>
          <w:sz w:val="22"/>
          <w:szCs w:val="22"/>
          <w:lang w:val="en-US"/>
        </w:rPr>
        <w:t xml:space="preserve">s since the date when the issuer (the </w:t>
      </w:r>
      <w:r w:rsidR="00A17193" w:rsidRPr="00FA5381">
        <w:rPr>
          <w:sz w:val="22"/>
          <w:szCs w:val="22"/>
          <w:lang w:val="en-US"/>
        </w:rPr>
        <w:t xml:space="preserve">Asset </w:t>
      </w:r>
      <w:r w:rsidRPr="00FA5381">
        <w:rPr>
          <w:sz w:val="22"/>
          <w:szCs w:val="22"/>
          <w:lang w:val="en-US"/>
        </w:rPr>
        <w:t>Management Company, the</w:t>
      </w:r>
      <w:r w:rsidR="00A17193" w:rsidRPr="00FA5381">
        <w:rPr>
          <w:sz w:val="22"/>
          <w:szCs w:val="22"/>
          <w:lang w:val="en-US"/>
        </w:rPr>
        <w:t xml:space="preserve"> Mortgage Collateral</w:t>
      </w:r>
      <w:r w:rsidRPr="00FA5381">
        <w:rPr>
          <w:sz w:val="22"/>
          <w:szCs w:val="22"/>
          <w:lang w:val="en-US"/>
        </w:rPr>
        <w:t xml:space="preserve"> Manager) became aware or should have become aware about imposing an administrative penalty;</w:t>
      </w:r>
    </w:p>
    <w:p w14:paraId="2DBFCC8D" w14:textId="77777777" w:rsidR="0004100A" w:rsidRPr="00FA5381" w:rsidRDefault="0004100A" w:rsidP="00877CCF">
      <w:pPr>
        <w:pStyle w:val="24"/>
        <w:numPr>
          <w:ilvl w:val="0"/>
          <w:numId w:val="20"/>
        </w:numPr>
        <w:tabs>
          <w:tab w:val="left" w:pos="-1134"/>
          <w:tab w:val="left" w:pos="284"/>
        </w:tabs>
        <w:spacing w:before="120" w:line="240" w:lineRule="auto"/>
        <w:ind w:left="1276" w:firstLine="567"/>
        <w:jc w:val="both"/>
        <w:rPr>
          <w:sz w:val="22"/>
          <w:szCs w:val="22"/>
          <w:lang w:val="en-GB"/>
        </w:rPr>
      </w:pPr>
      <w:r w:rsidRPr="00FA5381">
        <w:rPr>
          <w:sz w:val="22"/>
          <w:szCs w:val="22"/>
          <w:bdr w:val="nil"/>
          <w:lang w:val="en-GB"/>
        </w:rPr>
        <w:t>the Entities shall provide the Exchange with information needed by it to exercise control, in accordance with the provisions of these Rules and the Exchange internal documents as regards the scope, procedure and time frames</w:t>
      </w:r>
      <w:r w:rsidR="002B77A8" w:rsidRPr="00FA5381">
        <w:rPr>
          <w:sz w:val="22"/>
          <w:szCs w:val="22"/>
          <w:bdr w:val="nil"/>
          <w:lang w:val="en-GB"/>
        </w:rPr>
        <w:t xml:space="preserve"> indicated in the Rules</w:t>
      </w:r>
      <w:r w:rsidRPr="00FA5381">
        <w:rPr>
          <w:sz w:val="22"/>
          <w:szCs w:val="22"/>
          <w:bdr w:val="nil"/>
          <w:lang w:val="en-GB"/>
        </w:rPr>
        <w:t xml:space="preserve">. </w:t>
      </w:r>
    </w:p>
    <w:p w14:paraId="3217138B" w14:textId="77777777" w:rsidR="008765BB" w:rsidRPr="00FA5381" w:rsidRDefault="008765BB" w:rsidP="00877CCF">
      <w:pPr>
        <w:numPr>
          <w:ilvl w:val="1"/>
          <w:numId w:val="196"/>
        </w:numPr>
        <w:tabs>
          <w:tab w:val="left" w:pos="-993"/>
          <w:tab w:val="left" w:pos="851"/>
          <w:tab w:val="left" w:pos="1134"/>
        </w:tabs>
        <w:spacing w:before="120" w:after="120"/>
        <w:ind w:left="0" w:firstLine="567"/>
        <w:jc w:val="both"/>
        <w:rPr>
          <w:sz w:val="22"/>
          <w:szCs w:val="22"/>
          <w:lang w:val="en-US" w:eastAsia="ru-RU"/>
        </w:rPr>
      </w:pPr>
      <w:r w:rsidRPr="00FA5381">
        <w:rPr>
          <w:sz w:val="22"/>
          <w:szCs w:val="22"/>
          <w:lang w:val="en-US" w:eastAsia="ru-RU"/>
        </w:rPr>
        <w:t xml:space="preserve">If the information on the securities of </w:t>
      </w:r>
      <w:r w:rsidRPr="00FA5381">
        <w:rPr>
          <w:b/>
          <w:sz w:val="22"/>
          <w:szCs w:val="22"/>
          <w:lang w:val="en-US" w:eastAsia="ru-RU"/>
        </w:rPr>
        <w:t>overseas issuers</w:t>
      </w:r>
      <w:r w:rsidRPr="00FA5381">
        <w:rPr>
          <w:sz w:val="22"/>
          <w:szCs w:val="22"/>
          <w:lang w:val="en-US" w:eastAsia="ru-RU"/>
        </w:rPr>
        <w:t xml:space="preserve"> included in the List of Securities, as well as on the issuer itself, is disclosed by Organization in such an amount as is disclosed in accordance with foreign laws and the </w:t>
      </w:r>
      <w:r w:rsidR="00943D57" w:rsidRPr="00FA5381">
        <w:rPr>
          <w:sz w:val="22"/>
          <w:szCs w:val="22"/>
          <w:lang w:val="en-US" w:eastAsia="ru-RU"/>
        </w:rPr>
        <w:t>proper law</w:t>
      </w:r>
      <w:r w:rsidRPr="00FA5381">
        <w:rPr>
          <w:sz w:val="22"/>
          <w:szCs w:val="22"/>
          <w:lang w:val="en-US" w:eastAsia="ru-RU"/>
        </w:rPr>
        <w:t xml:space="preserve"> of the overseas stock exchange where the securities have been listed:</w:t>
      </w:r>
    </w:p>
    <w:p w14:paraId="3A557890" w14:textId="77777777" w:rsidR="008765BB" w:rsidRPr="00CE7BA7" w:rsidRDefault="008765BB" w:rsidP="00877CCF">
      <w:pPr>
        <w:numPr>
          <w:ilvl w:val="0"/>
          <w:numId w:val="155"/>
        </w:numPr>
        <w:tabs>
          <w:tab w:val="left" w:pos="-993"/>
          <w:tab w:val="left" w:pos="284"/>
          <w:tab w:val="left" w:pos="567"/>
        </w:tabs>
        <w:spacing w:before="120" w:after="120"/>
        <w:ind w:left="851" w:firstLine="567"/>
        <w:jc w:val="both"/>
        <w:rPr>
          <w:sz w:val="22"/>
          <w:szCs w:val="22"/>
          <w:lang w:val="en-US" w:eastAsia="ru-RU"/>
        </w:rPr>
      </w:pPr>
      <w:r w:rsidRPr="00FA5381">
        <w:rPr>
          <w:sz w:val="22"/>
          <w:szCs w:val="22"/>
          <w:lang w:val="en-US" w:eastAsia="ru-RU"/>
        </w:rPr>
        <w:t xml:space="preserve">The Organization undertakes to provide such information to the Stock Exchange in its entirety at the Stock Exchange's request. This information shall be provided to the Stock Exchange in electronic form by email at </w:t>
      </w:r>
      <w:hyperlink r:id="rId34" w:history="1">
        <w:r w:rsidRPr="00FA5381">
          <w:rPr>
            <w:rStyle w:val="af1"/>
            <w:sz w:val="22"/>
            <w:szCs w:val="22"/>
            <w:lang w:val="en-US" w:eastAsia="ru-RU"/>
          </w:rPr>
          <w:t>disclosure@moex.com</w:t>
        </w:r>
      </w:hyperlink>
      <w:r w:rsidRPr="00CE7BA7">
        <w:rPr>
          <w:sz w:val="22"/>
          <w:szCs w:val="22"/>
          <w:lang w:val="en-US" w:eastAsia="ru-RU"/>
        </w:rPr>
        <w:t xml:space="preserve"> in the language of disclosure on the date of such information disclosure among overseas investors;</w:t>
      </w:r>
    </w:p>
    <w:p w14:paraId="7BFF0792" w14:textId="77777777" w:rsidR="008765BB" w:rsidRPr="00696391" w:rsidRDefault="008765BB" w:rsidP="00877CCF">
      <w:pPr>
        <w:numPr>
          <w:ilvl w:val="0"/>
          <w:numId w:val="155"/>
        </w:numPr>
        <w:tabs>
          <w:tab w:val="left" w:pos="-993"/>
          <w:tab w:val="left" w:pos="284"/>
          <w:tab w:val="left" w:pos="567"/>
        </w:tabs>
        <w:spacing w:before="120" w:after="120"/>
        <w:ind w:left="851" w:firstLine="567"/>
        <w:jc w:val="both"/>
        <w:rPr>
          <w:sz w:val="22"/>
          <w:szCs w:val="22"/>
          <w:lang w:val="en-US" w:eastAsia="ru-RU"/>
        </w:rPr>
      </w:pPr>
      <w:r w:rsidRPr="00696391">
        <w:rPr>
          <w:sz w:val="22"/>
          <w:szCs w:val="22"/>
          <w:lang w:val="en-US"/>
        </w:rPr>
        <w:t xml:space="preserve">if the Organization discloses information among overseas investors in a language other than Russian or English, the Organization undertakes to provide such </w:t>
      </w:r>
      <w:r w:rsidRPr="00357B3E">
        <w:rPr>
          <w:sz w:val="22"/>
          <w:szCs w:val="22"/>
          <w:lang w:val="en-US"/>
        </w:rPr>
        <w:t xml:space="preserve">information to the Stock Exchange in its entirety. This information shall be provided to the Stock Exchange in electronic form by email at </w:t>
      </w:r>
      <w:hyperlink r:id="rId35" w:history="1">
        <w:r w:rsidRPr="00FA5381">
          <w:rPr>
            <w:color w:val="0000FF"/>
            <w:sz w:val="22"/>
            <w:szCs w:val="22"/>
            <w:u w:val="single"/>
            <w:lang w:val="en-US" w:eastAsia="ru-RU"/>
          </w:rPr>
          <w:t>disclosure@moex.com</w:t>
        </w:r>
      </w:hyperlink>
      <w:r w:rsidRPr="00CE7BA7">
        <w:rPr>
          <w:sz w:val="22"/>
          <w:szCs w:val="22"/>
          <w:lang w:val="en-US"/>
        </w:rPr>
        <w:t xml:space="preserve">, in Russian or in English, no later than one day from </w:t>
      </w:r>
      <w:r w:rsidRPr="00696391">
        <w:rPr>
          <w:sz w:val="22"/>
          <w:szCs w:val="22"/>
          <w:lang w:val="en-US"/>
        </w:rPr>
        <w:t>the date of such information disclosure among overseas investors.</w:t>
      </w:r>
    </w:p>
    <w:p w14:paraId="01D27563" w14:textId="77777777" w:rsidR="008765BB" w:rsidRPr="00AF21A0" w:rsidRDefault="008765BB" w:rsidP="00FA5381">
      <w:pPr>
        <w:tabs>
          <w:tab w:val="left" w:pos="-993"/>
          <w:tab w:val="left" w:pos="284"/>
          <w:tab w:val="left" w:pos="851"/>
          <w:tab w:val="left" w:pos="1134"/>
        </w:tabs>
        <w:spacing w:before="120" w:after="120"/>
        <w:ind w:left="567" w:firstLine="567"/>
        <w:jc w:val="both"/>
        <w:rPr>
          <w:sz w:val="22"/>
          <w:szCs w:val="22"/>
          <w:lang w:val="en-US" w:eastAsia="ru-RU"/>
        </w:rPr>
      </w:pPr>
      <w:r w:rsidRPr="00357B3E">
        <w:rPr>
          <w:sz w:val="22"/>
          <w:szCs w:val="22"/>
          <w:lang w:val="en-US" w:eastAsia="ru-RU"/>
        </w:rPr>
        <w:t>The Stock Exchange may disclose the information obtained in accordance with this clause among an unlimited range of persons in cases provided for by the requireme</w:t>
      </w:r>
      <w:r w:rsidRPr="002F04F2">
        <w:rPr>
          <w:sz w:val="22"/>
          <w:szCs w:val="22"/>
          <w:lang w:val="en-US" w:eastAsia="ru-RU"/>
        </w:rPr>
        <w:t>nts of Russian Federation la</w:t>
      </w:r>
      <w:r w:rsidRPr="002E4C84">
        <w:rPr>
          <w:sz w:val="22"/>
          <w:szCs w:val="22"/>
          <w:lang w:val="en-US" w:eastAsia="ru-RU"/>
        </w:rPr>
        <w:t>ws on securities and the regulations of the Bank of Russia.</w:t>
      </w:r>
    </w:p>
    <w:p w14:paraId="01EE087F" w14:textId="77777777" w:rsidR="0004100A" w:rsidRPr="00FA5381" w:rsidRDefault="0004100A" w:rsidP="00877CCF">
      <w:pPr>
        <w:numPr>
          <w:ilvl w:val="1"/>
          <w:numId w:val="196"/>
        </w:numPr>
        <w:tabs>
          <w:tab w:val="left" w:pos="-993"/>
          <w:tab w:val="left" w:pos="851"/>
          <w:tab w:val="left" w:pos="1134"/>
        </w:tabs>
        <w:spacing w:before="120" w:after="120"/>
        <w:ind w:left="0" w:firstLine="567"/>
        <w:jc w:val="both"/>
        <w:rPr>
          <w:sz w:val="22"/>
          <w:szCs w:val="22"/>
          <w:lang w:val="en-GB" w:eastAsia="ru-RU"/>
        </w:rPr>
      </w:pPr>
      <w:r w:rsidRPr="00AF21A0">
        <w:rPr>
          <w:sz w:val="22"/>
          <w:szCs w:val="22"/>
          <w:bdr w:val="nil"/>
          <w:lang w:val="en-GB" w:eastAsia="ru-RU"/>
        </w:rPr>
        <w:t xml:space="preserve">If a </w:t>
      </w:r>
      <w:r w:rsidRPr="00AF21A0">
        <w:rPr>
          <w:b/>
          <w:sz w:val="22"/>
          <w:szCs w:val="22"/>
          <w:bdr w:val="nil"/>
          <w:lang w:val="en-GB" w:eastAsia="ru-RU"/>
        </w:rPr>
        <w:t xml:space="preserve">foreign </w:t>
      </w:r>
      <w:r w:rsidR="00A740FB" w:rsidRPr="00FC3A4F">
        <w:rPr>
          <w:b/>
          <w:sz w:val="22"/>
          <w:szCs w:val="22"/>
          <w:bdr w:val="nil"/>
          <w:lang w:val="en-GB" w:eastAsia="ru-RU"/>
        </w:rPr>
        <w:t>exchange-traded investment fund</w:t>
      </w:r>
      <w:r w:rsidRPr="00854F3E">
        <w:rPr>
          <w:sz w:val="22"/>
          <w:szCs w:val="22"/>
          <w:bdr w:val="nil"/>
          <w:lang w:val="en-GB" w:eastAsia="ru-RU"/>
        </w:rPr>
        <w:t xml:space="preserve"> is included in the Securities List, the Entity shall further provide the Exchange with additional information prescribed by</w:t>
      </w:r>
      <w:r w:rsidRPr="00562B27">
        <w:rPr>
          <w:sz w:val="22"/>
          <w:szCs w:val="22"/>
          <w:bdr w:val="nil"/>
          <w:lang w:val="en-GB" w:eastAsia="ru-RU"/>
        </w:rPr>
        <w:t xml:space="preserve"> financial market regulations. Such information shall be provided to the Exchange in the form of an official letter not later than o</w:t>
      </w:r>
      <w:r w:rsidRPr="004107B3">
        <w:rPr>
          <w:sz w:val="22"/>
          <w:szCs w:val="22"/>
          <w:bdr w:val="nil"/>
          <w:lang w:val="en-GB" w:eastAsia="ru-RU"/>
        </w:rPr>
        <w:t xml:space="preserve">n the day when such information is disclosed by the foreign </w:t>
      </w:r>
      <w:r w:rsidR="00A740FB" w:rsidRPr="003A576C">
        <w:rPr>
          <w:sz w:val="22"/>
          <w:szCs w:val="22"/>
          <w:bdr w:val="nil"/>
          <w:lang w:val="en-GB" w:eastAsia="ru-RU"/>
        </w:rPr>
        <w:t>exchange-traded investment fund</w:t>
      </w:r>
      <w:r w:rsidRPr="00623839">
        <w:rPr>
          <w:sz w:val="22"/>
          <w:szCs w:val="22"/>
          <w:bdr w:val="nil"/>
          <w:lang w:val="en-GB" w:eastAsia="ru-RU"/>
        </w:rPr>
        <w:t xml:space="preserve">. </w:t>
      </w:r>
    </w:p>
    <w:p w14:paraId="23C8A617" w14:textId="77777777" w:rsidR="0004100A" w:rsidRPr="00FA5381" w:rsidRDefault="0004100A" w:rsidP="00877CCF">
      <w:pPr>
        <w:numPr>
          <w:ilvl w:val="1"/>
          <w:numId w:val="196"/>
        </w:numPr>
        <w:tabs>
          <w:tab w:val="left" w:pos="-993"/>
          <w:tab w:val="left" w:pos="851"/>
          <w:tab w:val="left" w:pos="1134"/>
        </w:tabs>
        <w:spacing w:before="120" w:after="120"/>
        <w:ind w:left="0" w:firstLine="567"/>
        <w:jc w:val="both"/>
        <w:rPr>
          <w:sz w:val="22"/>
          <w:szCs w:val="22"/>
          <w:lang w:val="en-GB"/>
        </w:rPr>
      </w:pPr>
      <w:r w:rsidRPr="00FA5381">
        <w:rPr>
          <w:sz w:val="22"/>
          <w:szCs w:val="22"/>
          <w:bdr w:val="nil"/>
          <w:lang w:val="en-GB"/>
        </w:rPr>
        <w:t>As long as securities remain on the List, the Entity shall provide the Exchange with written information, in the following circumstances and within the following time frames:</w:t>
      </w:r>
    </w:p>
    <w:p w14:paraId="63988270" w14:textId="77777777" w:rsidR="0004100A" w:rsidRPr="00FA5381" w:rsidRDefault="0004100A" w:rsidP="00FA5381">
      <w:pPr>
        <w:widowControl/>
        <w:numPr>
          <w:ilvl w:val="0"/>
          <w:numId w:val="1"/>
        </w:numPr>
        <w:tabs>
          <w:tab w:val="left" w:pos="-1985"/>
          <w:tab w:val="left" w:pos="284"/>
          <w:tab w:val="left" w:pos="851"/>
          <w:tab w:val="left" w:pos="1276"/>
        </w:tabs>
        <w:overflowPunct/>
        <w:autoSpaceDE/>
        <w:autoSpaceDN/>
        <w:adjustRightInd/>
        <w:spacing w:after="240"/>
        <w:ind w:left="0" w:firstLine="567"/>
        <w:jc w:val="both"/>
        <w:textAlignment w:val="auto"/>
        <w:rPr>
          <w:sz w:val="22"/>
          <w:szCs w:val="22"/>
          <w:lang w:val="en-GB"/>
        </w:rPr>
      </w:pPr>
      <w:r w:rsidRPr="00FA5381">
        <w:rPr>
          <w:sz w:val="22"/>
          <w:szCs w:val="22"/>
          <w:bdr w:val="nil"/>
          <w:lang w:val="en-GB"/>
        </w:rPr>
        <w:t>forthcoming termination of the Entity operations following its reorganisation – within 5 days from the date of the reorganisation decision, indicating the proposed date of the filing of the termination application with the registering authority and the proposed date of entering the record of such termination of operations following reorganisation;</w:t>
      </w:r>
    </w:p>
    <w:p w14:paraId="6CD0DCD3" w14:textId="77777777" w:rsidR="0004100A" w:rsidRPr="00FA5381" w:rsidRDefault="0004100A" w:rsidP="00FA5381">
      <w:pPr>
        <w:widowControl/>
        <w:numPr>
          <w:ilvl w:val="0"/>
          <w:numId w:val="1"/>
        </w:numPr>
        <w:tabs>
          <w:tab w:val="left" w:pos="-1985"/>
          <w:tab w:val="left" w:pos="284"/>
          <w:tab w:val="left" w:pos="851"/>
          <w:tab w:val="left" w:pos="1276"/>
        </w:tabs>
        <w:overflowPunct/>
        <w:autoSpaceDE/>
        <w:autoSpaceDN/>
        <w:adjustRightInd/>
        <w:spacing w:after="240"/>
        <w:ind w:left="0" w:firstLine="567"/>
        <w:jc w:val="both"/>
        <w:textAlignment w:val="auto"/>
        <w:rPr>
          <w:sz w:val="22"/>
          <w:szCs w:val="22"/>
          <w:lang w:val="en-GB"/>
        </w:rPr>
      </w:pPr>
      <w:r w:rsidRPr="00FA5381">
        <w:rPr>
          <w:sz w:val="22"/>
          <w:szCs w:val="22"/>
          <w:bdr w:val="nil"/>
          <w:lang w:val="en-GB"/>
        </w:rPr>
        <w:t>forthcoming termination of the Entity operations following its liquidation, either voluntary or pursuant to the court order, within 5 days from the date of the liquidation decision (the effective date of the court order), with an indication to the proposed dated of the filing of the termination application with the registering authority and the proposed date of record for the purposes of distributing its property upon liquidation;</w:t>
      </w:r>
    </w:p>
    <w:p w14:paraId="23B47833" w14:textId="77777777" w:rsidR="0004100A" w:rsidRPr="00FA5381" w:rsidRDefault="0004100A" w:rsidP="00FA5381">
      <w:pPr>
        <w:widowControl/>
        <w:numPr>
          <w:ilvl w:val="0"/>
          <w:numId w:val="1"/>
        </w:numPr>
        <w:tabs>
          <w:tab w:val="left" w:pos="-1985"/>
          <w:tab w:val="left" w:pos="284"/>
          <w:tab w:val="left" w:pos="851"/>
          <w:tab w:val="left" w:pos="1276"/>
        </w:tabs>
        <w:overflowPunct/>
        <w:autoSpaceDE/>
        <w:autoSpaceDN/>
        <w:adjustRightInd/>
        <w:spacing w:after="240"/>
        <w:ind w:left="0" w:firstLine="567"/>
        <w:jc w:val="both"/>
        <w:textAlignment w:val="auto"/>
        <w:rPr>
          <w:sz w:val="22"/>
          <w:szCs w:val="22"/>
          <w:lang w:val="en-GB"/>
        </w:rPr>
      </w:pPr>
      <w:r w:rsidRPr="00FA5381">
        <w:rPr>
          <w:sz w:val="22"/>
          <w:szCs w:val="22"/>
          <w:bdr w:val="nil"/>
          <w:lang w:val="en-GB"/>
        </w:rPr>
        <w:t xml:space="preserve">forthcoming reorganisation of the Entity, within </w:t>
      </w:r>
      <w:r w:rsidR="00A91DB0" w:rsidRPr="00FA5381">
        <w:rPr>
          <w:sz w:val="22"/>
          <w:szCs w:val="22"/>
          <w:bdr w:val="nil"/>
          <w:lang w:val="en-GB"/>
        </w:rPr>
        <w:t xml:space="preserve">five </w:t>
      </w:r>
      <w:r w:rsidRPr="00FA5381">
        <w:rPr>
          <w:sz w:val="22"/>
          <w:szCs w:val="22"/>
          <w:bdr w:val="nil"/>
          <w:lang w:val="en-GB"/>
        </w:rPr>
        <w:t>days from the date of the reorganisation decision, indicating the proposed date of the filing of the reorganisation application with the registering authority and the proposed date of entering the record of such reorganisation;</w:t>
      </w:r>
    </w:p>
    <w:p w14:paraId="5D740595" w14:textId="069FBB46" w:rsidR="0004100A" w:rsidRPr="00FA5381" w:rsidRDefault="0004100A" w:rsidP="00FA5381">
      <w:pPr>
        <w:widowControl/>
        <w:numPr>
          <w:ilvl w:val="0"/>
          <w:numId w:val="1"/>
        </w:numPr>
        <w:tabs>
          <w:tab w:val="left" w:pos="-1985"/>
          <w:tab w:val="left" w:pos="284"/>
          <w:tab w:val="left" w:pos="851"/>
          <w:tab w:val="left" w:pos="1276"/>
        </w:tabs>
        <w:overflowPunct/>
        <w:autoSpaceDE/>
        <w:autoSpaceDN/>
        <w:adjustRightInd/>
        <w:spacing w:after="240"/>
        <w:ind w:left="0" w:firstLine="567"/>
        <w:jc w:val="both"/>
        <w:textAlignment w:val="auto"/>
        <w:rPr>
          <w:sz w:val="22"/>
          <w:szCs w:val="22"/>
          <w:lang w:val="en-GB"/>
        </w:rPr>
      </w:pPr>
      <w:r w:rsidRPr="00FA5381">
        <w:rPr>
          <w:sz w:val="22"/>
          <w:szCs w:val="22"/>
          <w:bdr w:val="nil"/>
          <w:lang w:val="en-GB"/>
        </w:rPr>
        <w:t xml:space="preserve">forthcoming filing of the reorganisation completion notice with the registering authority, at least 4 </w:t>
      </w:r>
      <w:r w:rsidR="00802AD5">
        <w:rPr>
          <w:sz w:val="22"/>
          <w:szCs w:val="22"/>
          <w:bdr w:val="nil"/>
          <w:lang w:val="en-GB"/>
        </w:rPr>
        <w:t>working day</w:t>
      </w:r>
      <w:r w:rsidRPr="00FA5381">
        <w:rPr>
          <w:sz w:val="22"/>
          <w:szCs w:val="22"/>
          <w:bdr w:val="nil"/>
          <w:lang w:val="en-GB"/>
        </w:rPr>
        <w:t>s before the filing of such reorganisation completion notice with the registering authority, indicating the proposed date of the filing of such reorganisation completion notice;</w:t>
      </w:r>
    </w:p>
    <w:p w14:paraId="470702CA" w14:textId="55928AFD" w:rsidR="0061067E" w:rsidRPr="00FA5381" w:rsidRDefault="0061067E" w:rsidP="00FA5381">
      <w:pPr>
        <w:widowControl/>
        <w:numPr>
          <w:ilvl w:val="0"/>
          <w:numId w:val="1"/>
        </w:numPr>
        <w:tabs>
          <w:tab w:val="left" w:pos="-1985"/>
          <w:tab w:val="left" w:pos="284"/>
          <w:tab w:val="left" w:pos="851"/>
          <w:tab w:val="left" w:pos="1276"/>
        </w:tabs>
        <w:overflowPunct/>
        <w:autoSpaceDE/>
        <w:autoSpaceDN/>
        <w:adjustRightInd/>
        <w:spacing w:after="240"/>
        <w:ind w:left="0" w:firstLine="567"/>
        <w:jc w:val="both"/>
        <w:textAlignment w:val="auto"/>
        <w:rPr>
          <w:sz w:val="22"/>
          <w:szCs w:val="22"/>
          <w:lang w:val="en-GB"/>
        </w:rPr>
      </w:pPr>
      <w:r w:rsidRPr="00FA5381">
        <w:rPr>
          <w:sz w:val="22"/>
          <w:szCs w:val="22"/>
          <w:bdr w:val="nil"/>
          <w:lang w:val="en-GB"/>
        </w:rPr>
        <w:lastRenderedPageBreak/>
        <w:t xml:space="preserve">completed </w:t>
      </w:r>
      <w:r w:rsidR="005F205E" w:rsidRPr="00FA5381">
        <w:rPr>
          <w:sz w:val="22"/>
          <w:szCs w:val="22"/>
          <w:bdr w:val="nil"/>
          <w:lang w:val="en-GB"/>
        </w:rPr>
        <w:t>reorganisation</w:t>
      </w:r>
      <w:r w:rsidRPr="00FA5381">
        <w:rPr>
          <w:sz w:val="22"/>
          <w:szCs w:val="22"/>
          <w:bdr w:val="nil"/>
          <w:lang w:val="en-GB"/>
        </w:rPr>
        <w:t xml:space="preserve"> of the </w:t>
      </w:r>
      <w:r w:rsidR="00D764ED">
        <w:rPr>
          <w:sz w:val="22"/>
          <w:szCs w:val="22"/>
          <w:bdr w:val="nil"/>
          <w:lang w:val="en-GB"/>
        </w:rPr>
        <w:t xml:space="preserve">issuer of exchange-registered </w:t>
      </w:r>
      <w:r w:rsidRPr="00FA5381">
        <w:rPr>
          <w:sz w:val="22"/>
          <w:szCs w:val="22"/>
          <w:bdr w:val="nil"/>
          <w:lang w:val="en-GB"/>
        </w:rPr>
        <w:t>bond</w:t>
      </w:r>
      <w:r w:rsidR="00D764ED">
        <w:rPr>
          <w:sz w:val="22"/>
          <w:szCs w:val="22"/>
          <w:bdr w:val="nil"/>
          <w:lang w:val="en-GB"/>
        </w:rPr>
        <w:t>s</w:t>
      </w:r>
      <w:r w:rsidRPr="00FA5381">
        <w:rPr>
          <w:sz w:val="22"/>
          <w:szCs w:val="22"/>
          <w:bdr w:val="nil"/>
          <w:lang w:val="en-GB"/>
        </w:rPr>
        <w:t xml:space="preserve"> and replacement with the successor, not later than 30 days </w:t>
      </w:r>
      <w:r w:rsidR="00341114" w:rsidRPr="00FA5381">
        <w:rPr>
          <w:sz w:val="22"/>
          <w:szCs w:val="22"/>
          <w:bdr w:val="nil"/>
          <w:lang w:val="en-GB"/>
        </w:rPr>
        <w:t xml:space="preserve">after </w:t>
      </w:r>
      <w:r w:rsidRPr="00FA5381">
        <w:rPr>
          <w:sz w:val="22"/>
          <w:szCs w:val="22"/>
          <w:bdr w:val="nil"/>
          <w:lang w:val="en-GB"/>
        </w:rPr>
        <w:t xml:space="preserve">completion of </w:t>
      </w:r>
      <w:r w:rsidR="005F205E" w:rsidRPr="00FA5381">
        <w:rPr>
          <w:sz w:val="22"/>
          <w:szCs w:val="22"/>
          <w:bdr w:val="nil"/>
          <w:lang w:val="en-GB"/>
        </w:rPr>
        <w:t>reorganisation</w:t>
      </w:r>
      <w:r w:rsidRPr="00FA5381">
        <w:rPr>
          <w:sz w:val="22"/>
          <w:szCs w:val="22"/>
          <w:bdr w:val="nil"/>
          <w:lang w:val="en-GB"/>
        </w:rPr>
        <w:t xml:space="preserve"> of the issuer </w:t>
      </w:r>
      <w:r w:rsidR="00D764ED">
        <w:rPr>
          <w:sz w:val="22"/>
          <w:szCs w:val="22"/>
          <w:bdr w:val="nil"/>
          <w:lang w:val="en-GB"/>
        </w:rPr>
        <w:t xml:space="preserve">of exchange-registered bonds </w:t>
      </w:r>
      <w:r w:rsidRPr="00FA5381">
        <w:rPr>
          <w:sz w:val="22"/>
          <w:szCs w:val="22"/>
          <w:bdr w:val="nil"/>
          <w:lang w:val="en-GB"/>
        </w:rPr>
        <w:t>(it shall be submitted by the issuer’s successor)</w:t>
      </w:r>
      <w:r w:rsidR="007D655D">
        <w:rPr>
          <w:sz w:val="22"/>
          <w:szCs w:val="22"/>
          <w:bdr w:val="nil"/>
          <w:lang w:val="en-GB"/>
        </w:rPr>
        <w:t>;</w:t>
      </w:r>
      <w:r w:rsidRPr="00FA5381">
        <w:rPr>
          <w:sz w:val="22"/>
          <w:szCs w:val="22"/>
          <w:bdr w:val="nil"/>
          <w:lang w:val="en-GB"/>
        </w:rPr>
        <w:t xml:space="preserve"> </w:t>
      </w:r>
      <w:r w:rsidR="007D655D">
        <w:rPr>
          <w:sz w:val="22"/>
          <w:szCs w:val="22"/>
          <w:bdr w:val="nil"/>
          <w:lang w:val="en-GB"/>
        </w:rPr>
        <w:t>where the Exchange has registered changes in the bond issue decision relating to the substitution of the bond issuer, information is provided</w:t>
      </w:r>
      <w:r w:rsidR="00D764ED" w:rsidRPr="00D764ED">
        <w:rPr>
          <w:sz w:val="22"/>
          <w:szCs w:val="22"/>
          <w:bdr w:val="nil"/>
          <w:lang w:val="en-GB"/>
        </w:rPr>
        <w:t xml:space="preserve"> </w:t>
      </w:r>
      <w:r w:rsidRPr="00FA5381">
        <w:rPr>
          <w:sz w:val="22"/>
          <w:szCs w:val="22"/>
          <w:bdr w:val="nil"/>
          <w:lang w:val="en-GB"/>
        </w:rPr>
        <w:t xml:space="preserve">as </w:t>
      </w:r>
      <w:r w:rsidR="00D764ED">
        <w:rPr>
          <w:sz w:val="22"/>
          <w:szCs w:val="22"/>
          <w:bdr w:val="nil"/>
          <w:lang w:val="en-GB"/>
        </w:rPr>
        <w:t xml:space="preserve">a </w:t>
      </w:r>
      <w:r w:rsidRPr="00FA5381">
        <w:rPr>
          <w:sz w:val="22"/>
          <w:szCs w:val="22"/>
          <w:bdr w:val="nil"/>
          <w:lang w:val="en-GB"/>
        </w:rPr>
        <w:t>notice executed in accordance with Bank of Russia regulatory requirements.</w:t>
      </w:r>
    </w:p>
    <w:p w14:paraId="7302DB2B" w14:textId="0B3761CF" w:rsidR="0004100A" w:rsidRPr="00FA5381" w:rsidRDefault="0004100A" w:rsidP="00FA5381">
      <w:pPr>
        <w:widowControl/>
        <w:numPr>
          <w:ilvl w:val="0"/>
          <w:numId w:val="1"/>
        </w:numPr>
        <w:tabs>
          <w:tab w:val="left" w:pos="-1985"/>
          <w:tab w:val="left" w:pos="284"/>
          <w:tab w:val="left" w:pos="851"/>
          <w:tab w:val="left" w:pos="1276"/>
        </w:tabs>
        <w:overflowPunct/>
        <w:autoSpaceDE/>
        <w:autoSpaceDN/>
        <w:adjustRightInd/>
        <w:spacing w:after="240"/>
        <w:ind w:left="0" w:firstLine="567"/>
        <w:jc w:val="both"/>
        <w:textAlignment w:val="auto"/>
        <w:rPr>
          <w:sz w:val="22"/>
          <w:szCs w:val="22"/>
          <w:lang w:val="en-GB"/>
        </w:rPr>
      </w:pPr>
      <w:r w:rsidRPr="00FA5381">
        <w:rPr>
          <w:sz w:val="22"/>
          <w:szCs w:val="22"/>
          <w:bdr w:val="nil"/>
          <w:lang w:val="en-GB"/>
        </w:rPr>
        <w:t xml:space="preserve">forthcoming early </w:t>
      </w:r>
      <w:r w:rsidR="00016404" w:rsidRPr="00FA5381">
        <w:rPr>
          <w:sz w:val="22"/>
          <w:szCs w:val="22"/>
          <w:bdr w:val="nil"/>
          <w:lang w:val="en-US"/>
        </w:rPr>
        <w:t>redemption</w:t>
      </w:r>
      <w:r w:rsidR="00EF62D4" w:rsidRPr="00FA5381">
        <w:rPr>
          <w:sz w:val="22"/>
          <w:szCs w:val="22"/>
          <w:bdr w:val="nil"/>
          <w:lang w:val="en-GB"/>
        </w:rPr>
        <w:t xml:space="preserve"> in full</w:t>
      </w:r>
      <w:r w:rsidRPr="00FA5381">
        <w:rPr>
          <w:sz w:val="22"/>
          <w:szCs w:val="22"/>
          <w:bdr w:val="nil"/>
          <w:lang w:val="en-GB"/>
        </w:rPr>
        <w:t xml:space="preserve">, by the issuer, of the bonds bought back by it, within </w:t>
      </w:r>
      <w:r w:rsidR="00A91DB0" w:rsidRPr="00FA5381">
        <w:rPr>
          <w:sz w:val="22"/>
          <w:szCs w:val="22"/>
          <w:bdr w:val="nil"/>
          <w:lang w:val="en-GB"/>
        </w:rPr>
        <w:t xml:space="preserve">two </w:t>
      </w:r>
      <w:r w:rsidRPr="00FA5381">
        <w:rPr>
          <w:sz w:val="22"/>
          <w:szCs w:val="22"/>
          <w:bdr w:val="nil"/>
          <w:lang w:val="en-GB"/>
        </w:rPr>
        <w:t xml:space="preserve">days from the date of making the early cancellation decision, but at least 2 </w:t>
      </w:r>
      <w:r w:rsidR="00802AD5">
        <w:rPr>
          <w:sz w:val="22"/>
          <w:szCs w:val="22"/>
          <w:bdr w:val="nil"/>
          <w:lang w:val="en-GB"/>
        </w:rPr>
        <w:t>working day</w:t>
      </w:r>
      <w:r w:rsidRPr="00FA5381">
        <w:rPr>
          <w:sz w:val="22"/>
          <w:szCs w:val="22"/>
          <w:bdr w:val="nil"/>
          <w:lang w:val="en-GB"/>
        </w:rPr>
        <w:t>s before such early cancellation date, with an indication to such early cancellation date;</w:t>
      </w:r>
    </w:p>
    <w:p w14:paraId="4F9EEE04" w14:textId="77777777" w:rsidR="0004100A" w:rsidRPr="00FA5381" w:rsidRDefault="0004100A" w:rsidP="00FA5381">
      <w:pPr>
        <w:widowControl/>
        <w:numPr>
          <w:ilvl w:val="0"/>
          <w:numId w:val="1"/>
        </w:numPr>
        <w:tabs>
          <w:tab w:val="left" w:pos="-1985"/>
          <w:tab w:val="left" w:pos="284"/>
          <w:tab w:val="left" w:pos="851"/>
          <w:tab w:val="left" w:pos="1276"/>
        </w:tabs>
        <w:overflowPunct/>
        <w:autoSpaceDE/>
        <w:autoSpaceDN/>
        <w:adjustRightInd/>
        <w:spacing w:after="240"/>
        <w:ind w:left="0" w:firstLine="567"/>
        <w:jc w:val="both"/>
        <w:textAlignment w:val="auto"/>
        <w:rPr>
          <w:sz w:val="22"/>
          <w:szCs w:val="22"/>
          <w:lang w:val="en-GB"/>
        </w:rPr>
      </w:pPr>
      <w:r w:rsidRPr="00FA5381">
        <w:rPr>
          <w:sz w:val="22"/>
          <w:szCs w:val="22"/>
          <w:bdr w:val="nil"/>
          <w:lang w:val="en-GB"/>
        </w:rPr>
        <w:t xml:space="preserve">forthcoming termination of the foreign issuer's operations following its reorganisation or liquidation, or forthcoming reorganisation of the foreign issuer, within </w:t>
      </w:r>
      <w:r w:rsidR="00A91DB0" w:rsidRPr="00FA5381">
        <w:rPr>
          <w:sz w:val="22"/>
          <w:szCs w:val="22"/>
          <w:bdr w:val="nil"/>
          <w:lang w:val="en-GB"/>
        </w:rPr>
        <w:t xml:space="preserve">five </w:t>
      </w:r>
      <w:r w:rsidRPr="00FA5381">
        <w:rPr>
          <w:sz w:val="22"/>
          <w:szCs w:val="22"/>
          <w:bdr w:val="nil"/>
          <w:lang w:val="en-GB"/>
        </w:rPr>
        <w:t xml:space="preserve">days after the date of the respective decision, with an indication to the proposed date of the event mentioned therein; </w:t>
      </w:r>
    </w:p>
    <w:p w14:paraId="1F1DF0CA" w14:textId="060F2F6E" w:rsidR="0004100A" w:rsidRPr="00FA5381" w:rsidRDefault="0004100A" w:rsidP="00FA5381">
      <w:pPr>
        <w:widowControl/>
        <w:numPr>
          <w:ilvl w:val="0"/>
          <w:numId w:val="1"/>
        </w:numPr>
        <w:tabs>
          <w:tab w:val="left" w:pos="-1985"/>
          <w:tab w:val="left" w:pos="284"/>
          <w:tab w:val="left" w:pos="851"/>
          <w:tab w:val="left" w:pos="1276"/>
        </w:tabs>
        <w:overflowPunct/>
        <w:autoSpaceDE/>
        <w:autoSpaceDN/>
        <w:adjustRightInd/>
        <w:spacing w:after="240"/>
        <w:ind w:left="0" w:firstLine="567"/>
        <w:jc w:val="both"/>
        <w:textAlignment w:val="auto"/>
        <w:rPr>
          <w:sz w:val="22"/>
          <w:szCs w:val="22"/>
          <w:lang w:val="en-GB"/>
        </w:rPr>
      </w:pPr>
      <w:r w:rsidRPr="00FA5381">
        <w:rPr>
          <w:sz w:val="22"/>
          <w:szCs w:val="22"/>
          <w:bdr w:val="nil"/>
          <w:lang w:val="en-GB"/>
        </w:rPr>
        <w:t xml:space="preserve">announcement of an invalid securities issue, not later than on the </w:t>
      </w:r>
      <w:r w:rsidR="00802AD5">
        <w:rPr>
          <w:sz w:val="22"/>
          <w:szCs w:val="22"/>
          <w:bdr w:val="nil"/>
          <w:lang w:val="en-GB"/>
        </w:rPr>
        <w:t>working day</w:t>
      </w:r>
      <w:r w:rsidRPr="00FA5381">
        <w:rPr>
          <w:sz w:val="22"/>
          <w:szCs w:val="22"/>
          <w:bdr w:val="nil"/>
          <w:lang w:val="en-GB"/>
        </w:rPr>
        <w:t xml:space="preserve"> preceding the effective date of the court order announcing the invalid securities issue;</w:t>
      </w:r>
    </w:p>
    <w:p w14:paraId="5AAB26FC" w14:textId="0E27A20F" w:rsidR="0004100A" w:rsidRPr="00FA5381" w:rsidRDefault="0004100A" w:rsidP="00FA5381">
      <w:pPr>
        <w:widowControl/>
        <w:numPr>
          <w:ilvl w:val="0"/>
          <w:numId w:val="1"/>
        </w:numPr>
        <w:tabs>
          <w:tab w:val="left" w:pos="-1985"/>
          <w:tab w:val="left" w:pos="284"/>
          <w:tab w:val="left" w:pos="851"/>
          <w:tab w:val="left" w:pos="1276"/>
        </w:tabs>
        <w:overflowPunct/>
        <w:autoSpaceDE/>
        <w:autoSpaceDN/>
        <w:adjustRightInd/>
        <w:spacing w:after="240"/>
        <w:ind w:left="0" w:firstLine="567"/>
        <w:jc w:val="both"/>
        <w:textAlignment w:val="auto"/>
        <w:rPr>
          <w:sz w:val="22"/>
          <w:szCs w:val="22"/>
          <w:lang w:val="en-GB"/>
        </w:rPr>
      </w:pPr>
      <w:r w:rsidRPr="00FA5381">
        <w:rPr>
          <w:sz w:val="22"/>
          <w:szCs w:val="22"/>
          <w:bdr w:val="nil"/>
          <w:lang w:val="en-GB"/>
        </w:rPr>
        <w:t>forthcoming early redemption of securities (underlying securities)</w:t>
      </w:r>
      <w:r w:rsidR="00EF62D4" w:rsidRPr="00FA5381">
        <w:rPr>
          <w:sz w:val="22"/>
          <w:szCs w:val="22"/>
          <w:bdr w:val="nil"/>
          <w:lang w:val="en-GB"/>
        </w:rPr>
        <w:t xml:space="preserve"> in full</w:t>
      </w:r>
      <w:r w:rsidRPr="00FA5381">
        <w:rPr>
          <w:sz w:val="22"/>
          <w:szCs w:val="22"/>
          <w:bdr w:val="nil"/>
          <w:lang w:val="en-GB"/>
        </w:rPr>
        <w:t>, within</w:t>
      </w:r>
      <w:r w:rsidR="00A91DB0" w:rsidRPr="00FA5381">
        <w:rPr>
          <w:sz w:val="22"/>
          <w:szCs w:val="22"/>
          <w:bdr w:val="nil"/>
          <w:lang w:val="en-GB"/>
        </w:rPr>
        <w:t xml:space="preserve"> two</w:t>
      </w:r>
      <w:r w:rsidRPr="00FA5381">
        <w:rPr>
          <w:sz w:val="22"/>
          <w:szCs w:val="22"/>
          <w:bdr w:val="nil"/>
          <w:lang w:val="en-GB"/>
        </w:rPr>
        <w:t xml:space="preserve"> </w:t>
      </w:r>
      <w:r w:rsidR="00802AD5">
        <w:rPr>
          <w:sz w:val="22"/>
          <w:szCs w:val="22"/>
          <w:bdr w:val="nil"/>
          <w:lang w:val="en-GB"/>
        </w:rPr>
        <w:t>working day</w:t>
      </w:r>
      <w:r w:rsidRPr="00FA5381">
        <w:rPr>
          <w:sz w:val="22"/>
          <w:szCs w:val="22"/>
          <w:bdr w:val="nil"/>
          <w:lang w:val="en-GB"/>
        </w:rPr>
        <w:t xml:space="preserve">s from the date of such early redemption decision, but not later than </w:t>
      </w:r>
      <w:r w:rsidR="00A91DB0" w:rsidRPr="00FA5381">
        <w:rPr>
          <w:sz w:val="22"/>
          <w:szCs w:val="22"/>
          <w:bdr w:val="nil"/>
          <w:lang w:val="en-GB"/>
        </w:rPr>
        <w:t xml:space="preserve">three </w:t>
      </w:r>
      <w:r w:rsidR="00802AD5">
        <w:rPr>
          <w:sz w:val="22"/>
          <w:szCs w:val="22"/>
          <w:bdr w:val="nil"/>
          <w:lang w:val="en-GB"/>
        </w:rPr>
        <w:t>working day</w:t>
      </w:r>
      <w:r w:rsidRPr="00FA5381">
        <w:rPr>
          <w:sz w:val="22"/>
          <w:szCs w:val="22"/>
          <w:bdr w:val="nil"/>
          <w:lang w:val="en-GB"/>
        </w:rPr>
        <w:t xml:space="preserve">s before the record date for identifying </w:t>
      </w:r>
      <w:r w:rsidR="00F26B18" w:rsidRPr="00FA5381">
        <w:rPr>
          <w:sz w:val="22"/>
          <w:szCs w:val="22"/>
          <w:bdr w:val="nil"/>
          <w:lang w:val="en-GB"/>
        </w:rPr>
        <w:t xml:space="preserve">shareholders of record with regard to </w:t>
      </w:r>
      <w:r w:rsidRPr="00FA5381">
        <w:rPr>
          <w:sz w:val="22"/>
          <w:szCs w:val="22"/>
          <w:bdr w:val="nil"/>
          <w:lang w:val="en-GB"/>
        </w:rPr>
        <w:t xml:space="preserve">such securities (underlying securities) with the early redemption date and the record date </w:t>
      </w:r>
      <w:r w:rsidR="00F26B18" w:rsidRPr="00FA5381">
        <w:rPr>
          <w:sz w:val="22"/>
          <w:szCs w:val="22"/>
          <w:bdr w:val="nil"/>
          <w:lang w:val="en-GB"/>
        </w:rPr>
        <w:t>specified in the Entity’s notice,</w:t>
      </w:r>
      <w:r w:rsidR="00736956" w:rsidRPr="00FA5381">
        <w:rPr>
          <w:sz w:val="22"/>
          <w:szCs w:val="22"/>
          <w:bdr w:val="nil"/>
          <w:lang w:val="en-GB"/>
        </w:rPr>
        <w:t xml:space="preserve"> </w:t>
      </w:r>
      <w:r w:rsidR="00F26B18" w:rsidRPr="00FA5381">
        <w:rPr>
          <w:sz w:val="22"/>
          <w:szCs w:val="22"/>
          <w:bdr w:val="nil"/>
          <w:lang w:val="en-GB"/>
        </w:rPr>
        <w:t xml:space="preserve">or not later than </w:t>
      </w:r>
      <w:r w:rsidR="00A91DB0" w:rsidRPr="00FA5381">
        <w:rPr>
          <w:sz w:val="22"/>
          <w:szCs w:val="22"/>
          <w:bdr w:val="nil"/>
          <w:lang w:val="en-GB"/>
        </w:rPr>
        <w:t xml:space="preserve">three </w:t>
      </w:r>
      <w:r w:rsidR="00802AD5">
        <w:rPr>
          <w:sz w:val="22"/>
          <w:szCs w:val="22"/>
          <w:bdr w:val="nil"/>
          <w:lang w:val="en-GB"/>
        </w:rPr>
        <w:t>working day</w:t>
      </w:r>
      <w:r w:rsidR="00F26B18" w:rsidRPr="00FA5381">
        <w:rPr>
          <w:sz w:val="22"/>
          <w:szCs w:val="22"/>
          <w:bdr w:val="nil"/>
          <w:lang w:val="en-GB"/>
        </w:rPr>
        <w:t>s before the early redemption date if the shareholder register is not compiled;</w:t>
      </w:r>
    </w:p>
    <w:p w14:paraId="730374D3" w14:textId="69BE1362" w:rsidR="0004100A" w:rsidRPr="00FA5381" w:rsidRDefault="0004100A" w:rsidP="00FA5381">
      <w:pPr>
        <w:widowControl/>
        <w:numPr>
          <w:ilvl w:val="0"/>
          <w:numId w:val="1"/>
        </w:numPr>
        <w:tabs>
          <w:tab w:val="left" w:pos="-1985"/>
          <w:tab w:val="left" w:pos="284"/>
          <w:tab w:val="left" w:pos="851"/>
          <w:tab w:val="left" w:pos="1276"/>
        </w:tabs>
        <w:overflowPunct/>
        <w:autoSpaceDE/>
        <w:autoSpaceDN/>
        <w:adjustRightInd/>
        <w:spacing w:after="240"/>
        <w:ind w:left="0" w:firstLine="567"/>
        <w:jc w:val="both"/>
        <w:textAlignment w:val="auto"/>
        <w:rPr>
          <w:sz w:val="22"/>
          <w:szCs w:val="22"/>
          <w:lang w:val="en-GB"/>
        </w:rPr>
      </w:pPr>
      <w:r w:rsidRPr="00FA5381">
        <w:rPr>
          <w:sz w:val="22"/>
          <w:szCs w:val="22"/>
          <w:bdr w:val="nil"/>
          <w:lang w:val="en-GB"/>
        </w:rPr>
        <w:t xml:space="preserve">forthcoming conversion of securities (underlying securities), within </w:t>
      </w:r>
      <w:r w:rsidR="00A91DB0" w:rsidRPr="00FA5381">
        <w:rPr>
          <w:sz w:val="22"/>
          <w:szCs w:val="22"/>
          <w:bdr w:val="nil"/>
          <w:lang w:val="en-GB"/>
        </w:rPr>
        <w:t xml:space="preserve">five </w:t>
      </w:r>
      <w:r w:rsidRPr="00FA5381">
        <w:rPr>
          <w:sz w:val="22"/>
          <w:szCs w:val="22"/>
          <w:bdr w:val="nil"/>
          <w:lang w:val="en-GB"/>
        </w:rPr>
        <w:t xml:space="preserve">days from the date of the conversion decision, with an indication to the proposed date of filing the approved Securities Issue Decision </w:t>
      </w:r>
      <w:r w:rsidR="00D764ED">
        <w:rPr>
          <w:sz w:val="22"/>
          <w:szCs w:val="22"/>
          <w:bdr w:val="nil"/>
          <w:lang w:val="en-GB"/>
        </w:rPr>
        <w:t xml:space="preserve">or changes made to </w:t>
      </w:r>
      <w:r w:rsidR="00802AB6">
        <w:rPr>
          <w:sz w:val="22"/>
          <w:szCs w:val="22"/>
          <w:bdr w:val="nil"/>
          <w:lang w:val="en-GB"/>
        </w:rPr>
        <w:t xml:space="preserve">the </w:t>
      </w:r>
      <w:r w:rsidR="00802AB6" w:rsidRPr="00FA5381">
        <w:rPr>
          <w:sz w:val="22"/>
          <w:szCs w:val="22"/>
          <w:bdr w:val="nil"/>
          <w:lang w:val="en-GB"/>
        </w:rPr>
        <w:t xml:space="preserve">Securities Issue Decision </w:t>
      </w:r>
      <w:r w:rsidRPr="00FA5381">
        <w:rPr>
          <w:sz w:val="22"/>
          <w:szCs w:val="22"/>
          <w:bdr w:val="nil"/>
          <w:lang w:val="en-GB"/>
        </w:rPr>
        <w:t>with the registering authority (including the Bank of Russia) and the proposed date of such conversion of securities (underlying securities), at least 14 days before the proposed conversion date;</w:t>
      </w:r>
    </w:p>
    <w:p w14:paraId="66A5B657" w14:textId="2A7FC485" w:rsidR="0004100A" w:rsidRPr="00FA5381" w:rsidRDefault="0004100A" w:rsidP="00FA5381">
      <w:pPr>
        <w:pStyle w:val="affd"/>
        <w:numPr>
          <w:ilvl w:val="0"/>
          <w:numId w:val="1"/>
        </w:numPr>
        <w:tabs>
          <w:tab w:val="clear" w:pos="1211"/>
          <w:tab w:val="left" w:pos="284"/>
          <w:tab w:val="left" w:pos="851"/>
          <w:tab w:val="num" w:pos="1134"/>
        </w:tabs>
        <w:spacing w:before="240" w:after="240"/>
        <w:ind w:left="0" w:firstLine="567"/>
        <w:contextualSpacing w:val="0"/>
        <w:jc w:val="both"/>
        <w:rPr>
          <w:sz w:val="22"/>
          <w:szCs w:val="22"/>
          <w:lang w:val="en-GB"/>
        </w:rPr>
      </w:pPr>
      <w:r w:rsidRPr="00FA5381">
        <w:rPr>
          <w:sz w:val="22"/>
          <w:szCs w:val="22"/>
          <w:bdr w:val="nil"/>
          <w:lang w:val="en-GB"/>
        </w:rPr>
        <w:t xml:space="preserve">occurrence of an event that constitutes </w:t>
      </w:r>
      <w:r w:rsidR="009C06B3">
        <w:rPr>
          <w:sz w:val="22"/>
          <w:szCs w:val="22"/>
          <w:bdr w:val="nil"/>
          <w:lang w:val="en-US"/>
        </w:rPr>
        <w:t>the</w:t>
      </w:r>
      <w:r w:rsidR="009C06B3">
        <w:rPr>
          <w:sz w:val="22"/>
          <w:szCs w:val="22"/>
          <w:bdr w:val="nil"/>
          <w:lang w:val="en-GB"/>
        </w:rPr>
        <w:t xml:space="preserve"> </w:t>
      </w:r>
      <w:r w:rsidRPr="00FA5381">
        <w:rPr>
          <w:sz w:val="22"/>
          <w:szCs w:val="22"/>
          <w:bdr w:val="nil"/>
          <w:lang w:val="en-GB"/>
        </w:rPr>
        <w:t xml:space="preserve">ground for the conversion (transformation) of subordinated bonds into the issuer's shares (participatory interests), within </w:t>
      </w:r>
      <w:r w:rsidR="00A91DB0" w:rsidRPr="00FA5381">
        <w:rPr>
          <w:sz w:val="22"/>
          <w:szCs w:val="22"/>
          <w:bdr w:val="nil"/>
          <w:lang w:val="en-GB"/>
        </w:rPr>
        <w:t xml:space="preserve">five </w:t>
      </w:r>
      <w:r w:rsidRPr="00FA5381">
        <w:rPr>
          <w:sz w:val="22"/>
          <w:szCs w:val="22"/>
          <w:bdr w:val="nil"/>
          <w:lang w:val="en-GB"/>
        </w:rPr>
        <w:t>days after the occurrence of such event, with an indication to the date (or the procedure for determining the date) of record for the purposes of identifying the beneficiaries of such conversion (transformation);</w:t>
      </w:r>
    </w:p>
    <w:p w14:paraId="7E5112D3" w14:textId="667BC3AC" w:rsidR="0004100A" w:rsidRPr="00FA5381" w:rsidRDefault="0004100A" w:rsidP="00FA5381">
      <w:pPr>
        <w:pStyle w:val="affd"/>
        <w:numPr>
          <w:ilvl w:val="0"/>
          <w:numId w:val="1"/>
        </w:numPr>
        <w:tabs>
          <w:tab w:val="clear" w:pos="1211"/>
          <w:tab w:val="left" w:pos="284"/>
          <w:tab w:val="left" w:pos="851"/>
          <w:tab w:val="num" w:pos="1134"/>
        </w:tabs>
        <w:spacing w:before="240" w:after="240"/>
        <w:ind w:left="0" w:firstLine="567"/>
        <w:contextualSpacing w:val="0"/>
        <w:jc w:val="both"/>
        <w:rPr>
          <w:sz w:val="22"/>
          <w:szCs w:val="22"/>
          <w:lang w:val="en-GB"/>
        </w:rPr>
      </w:pPr>
      <w:r w:rsidRPr="00FA5381">
        <w:rPr>
          <w:sz w:val="22"/>
          <w:szCs w:val="22"/>
          <w:bdr w:val="nil"/>
          <w:lang w:val="en-GB"/>
        </w:rPr>
        <w:t xml:space="preserve">the issuer's competent governance body </w:t>
      </w:r>
      <w:proofErr w:type="gramStart"/>
      <w:r w:rsidRPr="00FA5381">
        <w:rPr>
          <w:sz w:val="22"/>
          <w:szCs w:val="22"/>
          <w:bdr w:val="nil"/>
          <w:lang w:val="en-GB"/>
        </w:rPr>
        <w:t>making a decision</w:t>
      </w:r>
      <w:proofErr w:type="gramEnd"/>
      <w:r w:rsidRPr="00FA5381">
        <w:rPr>
          <w:sz w:val="22"/>
          <w:szCs w:val="22"/>
          <w:bdr w:val="nil"/>
          <w:lang w:val="en-GB"/>
        </w:rPr>
        <w:t xml:space="preserve"> to increase charter capital by conversion of subordinated bonds into the issuer's shares (participatory interests), within </w:t>
      </w:r>
      <w:r w:rsidR="00A91DB0" w:rsidRPr="00FA5381">
        <w:rPr>
          <w:sz w:val="22"/>
          <w:szCs w:val="22"/>
          <w:bdr w:val="nil"/>
          <w:lang w:val="en-GB"/>
        </w:rPr>
        <w:t xml:space="preserve">two </w:t>
      </w:r>
      <w:r w:rsidR="00802AD5">
        <w:rPr>
          <w:sz w:val="22"/>
          <w:szCs w:val="22"/>
          <w:bdr w:val="nil"/>
          <w:lang w:val="en-GB"/>
        </w:rPr>
        <w:t>working day</w:t>
      </w:r>
      <w:r w:rsidRPr="00FA5381">
        <w:rPr>
          <w:sz w:val="22"/>
          <w:szCs w:val="22"/>
          <w:bdr w:val="nil"/>
          <w:lang w:val="en-GB"/>
        </w:rPr>
        <w:t>s from the date of such decision;</w:t>
      </w:r>
    </w:p>
    <w:p w14:paraId="6C5AAD40" w14:textId="6ECE9724" w:rsidR="00D764ED" w:rsidRPr="005D00FC" w:rsidRDefault="009C06B3" w:rsidP="00D764ED">
      <w:pPr>
        <w:numPr>
          <w:ilvl w:val="0"/>
          <w:numId w:val="1"/>
        </w:numPr>
        <w:tabs>
          <w:tab w:val="left" w:pos="-1985"/>
          <w:tab w:val="left" w:pos="851"/>
          <w:tab w:val="left" w:pos="1276"/>
        </w:tabs>
        <w:spacing w:before="120" w:after="120"/>
        <w:ind w:left="0" w:firstLine="567"/>
        <w:jc w:val="both"/>
        <w:rPr>
          <w:sz w:val="22"/>
          <w:szCs w:val="22"/>
          <w:lang w:val="en-GB"/>
        </w:rPr>
      </w:pPr>
      <w:r>
        <w:rPr>
          <w:sz w:val="22"/>
          <w:szCs w:val="22"/>
          <w:lang w:val="en-US"/>
        </w:rPr>
        <w:t>occurrence</w:t>
      </w:r>
      <w:r w:rsidRPr="005D00FC">
        <w:rPr>
          <w:sz w:val="22"/>
          <w:szCs w:val="22"/>
          <w:lang w:val="en-GB"/>
        </w:rPr>
        <w:t xml:space="preserve"> </w:t>
      </w:r>
      <w:r>
        <w:rPr>
          <w:sz w:val="22"/>
          <w:szCs w:val="22"/>
          <w:lang w:val="en-US"/>
        </w:rPr>
        <w:t>of</w:t>
      </w:r>
      <w:r w:rsidRPr="005D00FC">
        <w:rPr>
          <w:sz w:val="22"/>
          <w:szCs w:val="22"/>
          <w:lang w:val="en-GB"/>
        </w:rPr>
        <w:t xml:space="preserve"> </w:t>
      </w:r>
      <w:r>
        <w:rPr>
          <w:sz w:val="22"/>
          <w:szCs w:val="22"/>
          <w:lang w:val="en-US"/>
        </w:rPr>
        <w:t>an</w:t>
      </w:r>
      <w:r w:rsidRPr="005D00FC">
        <w:rPr>
          <w:sz w:val="22"/>
          <w:szCs w:val="22"/>
          <w:lang w:val="en-GB"/>
        </w:rPr>
        <w:t xml:space="preserve"> </w:t>
      </w:r>
      <w:r>
        <w:rPr>
          <w:sz w:val="22"/>
          <w:szCs w:val="22"/>
          <w:lang w:val="en-US"/>
        </w:rPr>
        <w:t>event</w:t>
      </w:r>
      <w:r w:rsidRPr="005D00FC">
        <w:rPr>
          <w:sz w:val="22"/>
          <w:szCs w:val="22"/>
          <w:lang w:val="en-GB"/>
        </w:rPr>
        <w:t xml:space="preserve"> </w:t>
      </w:r>
      <w:r>
        <w:rPr>
          <w:sz w:val="22"/>
          <w:szCs w:val="22"/>
          <w:lang w:val="en-US"/>
        </w:rPr>
        <w:t>that</w:t>
      </w:r>
      <w:r w:rsidRPr="005D00FC">
        <w:rPr>
          <w:sz w:val="22"/>
          <w:szCs w:val="22"/>
          <w:lang w:val="en-GB"/>
        </w:rPr>
        <w:t xml:space="preserve"> </w:t>
      </w:r>
      <w:r>
        <w:rPr>
          <w:sz w:val="22"/>
          <w:szCs w:val="22"/>
          <w:lang w:val="en-US"/>
        </w:rPr>
        <w:t>constitutes</w:t>
      </w:r>
      <w:r w:rsidRPr="005D00FC">
        <w:rPr>
          <w:sz w:val="22"/>
          <w:szCs w:val="22"/>
          <w:lang w:val="en-GB"/>
        </w:rPr>
        <w:t xml:space="preserve"> </w:t>
      </w:r>
      <w:r>
        <w:rPr>
          <w:sz w:val="22"/>
          <w:szCs w:val="22"/>
          <w:lang w:val="en-US"/>
        </w:rPr>
        <w:t>the</w:t>
      </w:r>
      <w:r w:rsidRPr="005D00FC">
        <w:rPr>
          <w:sz w:val="22"/>
          <w:szCs w:val="22"/>
          <w:lang w:val="en-GB"/>
        </w:rPr>
        <w:t xml:space="preserve"> </w:t>
      </w:r>
      <w:r>
        <w:rPr>
          <w:sz w:val="22"/>
          <w:szCs w:val="22"/>
          <w:lang w:val="en-US"/>
        </w:rPr>
        <w:t>ground</w:t>
      </w:r>
      <w:r w:rsidRPr="005D00FC">
        <w:rPr>
          <w:sz w:val="22"/>
          <w:szCs w:val="22"/>
          <w:lang w:val="en-GB"/>
        </w:rPr>
        <w:t xml:space="preserve"> </w:t>
      </w:r>
      <w:r>
        <w:rPr>
          <w:sz w:val="22"/>
          <w:szCs w:val="22"/>
          <w:lang w:val="en-US"/>
        </w:rPr>
        <w:t>for</w:t>
      </w:r>
      <w:r w:rsidRPr="005D00FC">
        <w:rPr>
          <w:sz w:val="22"/>
          <w:szCs w:val="22"/>
          <w:lang w:val="en-GB"/>
        </w:rPr>
        <w:t xml:space="preserve"> bondholders to demand early redemption of their bonds in the event of </w:t>
      </w:r>
      <w:r>
        <w:rPr>
          <w:sz w:val="22"/>
          <w:szCs w:val="22"/>
          <w:lang w:val="en-GB"/>
        </w:rPr>
        <w:t>improper</w:t>
      </w:r>
      <w:r w:rsidRPr="005D00FC">
        <w:rPr>
          <w:sz w:val="22"/>
          <w:szCs w:val="22"/>
          <w:lang w:val="en-GB"/>
        </w:rPr>
        <w:t xml:space="preserve"> use of cash </w:t>
      </w:r>
      <w:r>
        <w:rPr>
          <w:sz w:val="22"/>
          <w:szCs w:val="22"/>
          <w:lang w:val="en-US"/>
        </w:rPr>
        <w:t xml:space="preserve">received </w:t>
      </w:r>
      <w:r w:rsidRPr="005D00FC">
        <w:rPr>
          <w:sz w:val="22"/>
          <w:szCs w:val="22"/>
          <w:lang w:val="en-GB"/>
        </w:rPr>
        <w:t>from the</w:t>
      </w:r>
      <w:r w:rsidRPr="00401801">
        <w:rPr>
          <w:sz w:val="22"/>
          <w:szCs w:val="22"/>
          <w:lang w:val="en-GB"/>
        </w:rPr>
        <w:t xml:space="preserve"> </w:t>
      </w:r>
      <w:r w:rsidRPr="005D00FC">
        <w:rPr>
          <w:sz w:val="22"/>
          <w:szCs w:val="22"/>
          <w:lang w:val="en-GB"/>
        </w:rPr>
        <w:t xml:space="preserve">bond </w:t>
      </w:r>
      <w:r>
        <w:rPr>
          <w:sz w:val="22"/>
          <w:szCs w:val="22"/>
          <w:lang w:val="en-GB"/>
        </w:rPr>
        <w:t>placement</w:t>
      </w:r>
      <w:r w:rsidR="00401801">
        <w:rPr>
          <w:sz w:val="22"/>
          <w:szCs w:val="22"/>
          <w:lang w:val="en-GB"/>
        </w:rPr>
        <w:t>, at least three days after the occurrence of such event</w:t>
      </w:r>
      <w:r w:rsidR="00D764ED" w:rsidRPr="005D00FC">
        <w:rPr>
          <w:sz w:val="22"/>
          <w:szCs w:val="22"/>
          <w:lang w:val="en-GB"/>
        </w:rPr>
        <w:t>;</w:t>
      </w:r>
    </w:p>
    <w:p w14:paraId="0F5DD02B" w14:textId="77777777" w:rsidR="0061067E" w:rsidRPr="00FA5381" w:rsidRDefault="0004100A" w:rsidP="00FA5381">
      <w:pPr>
        <w:widowControl/>
        <w:numPr>
          <w:ilvl w:val="0"/>
          <w:numId w:val="1"/>
        </w:numPr>
        <w:tabs>
          <w:tab w:val="left" w:pos="-1985"/>
          <w:tab w:val="left" w:pos="284"/>
          <w:tab w:val="left" w:pos="851"/>
          <w:tab w:val="left" w:pos="1276"/>
        </w:tabs>
        <w:overflowPunct/>
        <w:autoSpaceDE/>
        <w:autoSpaceDN/>
        <w:adjustRightInd/>
        <w:spacing w:after="240"/>
        <w:ind w:left="0" w:firstLine="567"/>
        <w:jc w:val="both"/>
        <w:textAlignment w:val="auto"/>
        <w:rPr>
          <w:sz w:val="22"/>
          <w:szCs w:val="22"/>
          <w:lang w:val="en-GB"/>
        </w:rPr>
      </w:pPr>
      <w:r w:rsidRPr="00FA5381">
        <w:rPr>
          <w:sz w:val="22"/>
          <w:szCs w:val="22"/>
          <w:bdr w:val="nil"/>
          <w:lang w:val="en-GB" w:eastAsia="ru-RU"/>
        </w:rPr>
        <w:t>change of the securities placement and/or sale starting date (if the issuer decides to so shift (change the securities placement and/or sale starting date), at least one day before such securities placement and/or sale starting date</w:t>
      </w:r>
      <w:r w:rsidR="0061067E" w:rsidRPr="00FA5381">
        <w:rPr>
          <w:sz w:val="22"/>
          <w:szCs w:val="22"/>
          <w:bdr w:val="nil"/>
          <w:lang w:val="en-GB" w:eastAsia="ru-RU"/>
        </w:rPr>
        <w:t>;</w:t>
      </w:r>
    </w:p>
    <w:p w14:paraId="1D07C19D" w14:textId="77777777" w:rsidR="00051944" w:rsidRPr="00FA5381" w:rsidRDefault="0061067E" w:rsidP="00FA5381">
      <w:pPr>
        <w:widowControl/>
        <w:numPr>
          <w:ilvl w:val="0"/>
          <w:numId w:val="1"/>
        </w:numPr>
        <w:tabs>
          <w:tab w:val="left" w:pos="-1985"/>
          <w:tab w:val="left" w:pos="284"/>
          <w:tab w:val="left" w:pos="851"/>
          <w:tab w:val="left" w:pos="1276"/>
        </w:tabs>
        <w:overflowPunct/>
        <w:autoSpaceDE/>
        <w:autoSpaceDN/>
        <w:adjustRightInd/>
        <w:spacing w:after="240"/>
        <w:ind w:left="0" w:firstLine="567"/>
        <w:jc w:val="both"/>
        <w:textAlignment w:val="auto"/>
        <w:rPr>
          <w:sz w:val="22"/>
          <w:szCs w:val="22"/>
          <w:lang w:val="en-GB"/>
        </w:rPr>
      </w:pPr>
      <w:r w:rsidRPr="00FA5381">
        <w:rPr>
          <w:sz w:val="22"/>
          <w:szCs w:val="22"/>
          <w:bdr w:val="nil"/>
          <w:lang w:val="en-GB" w:eastAsia="ru-RU"/>
        </w:rPr>
        <w:t>inclusion on the</w:t>
      </w:r>
      <w:r w:rsidRPr="00FA5381">
        <w:rPr>
          <w:sz w:val="22"/>
          <w:szCs w:val="22"/>
          <w:bdr w:val="nil"/>
          <w:lang w:val="en-GB"/>
        </w:rPr>
        <w:t xml:space="preserve"> unified register of SMEs, not later than 5 days from the date of such </w:t>
      </w:r>
      <w:r w:rsidR="000F738A" w:rsidRPr="00FA5381">
        <w:rPr>
          <w:sz w:val="22"/>
          <w:szCs w:val="22"/>
          <w:bdr w:val="nil"/>
          <w:lang w:val="en-GB"/>
        </w:rPr>
        <w:t>inclusion</w:t>
      </w:r>
      <w:r w:rsidR="00051944" w:rsidRPr="00FA5381">
        <w:rPr>
          <w:sz w:val="22"/>
          <w:szCs w:val="22"/>
          <w:bdr w:val="nil"/>
          <w:lang w:val="en-GB"/>
        </w:rPr>
        <w:t>;</w:t>
      </w:r>
    </w:p>
    <w:p w14:paraId="49A68A7A" w14:textId="77777777" w:rsidR="00772F03" w:rsidRPr="005D00FC" w:rsidRDefault="000F738A" w:rsidP="00FA5381">
      <w:pPr>
        <w:widowControl/>
        <w:numPr>
          <w:ilvl w:val="0"/>
          <w:numId w:val="1"/>
        </w:numPr>
        <w:tabs>
          <w:tab w:val="left" w:pos="-1985"/>
          <w:tab w:val="left" w:pos="284"/>
          <w:tab w:val="left" w:pos="851"/>
          <w:tab w:val="left" w:pos="1276"/>
        </w:tabs>
        <w:overflowPunct/>
        <w:autoSpaceDE/>
        <w:autoSpaceDN/>
        <w:adjustRightInd/>
        <w:spacing w:after="240"/>
        <w:ind w:left="0" w:firstLine="567"/>
        <w:jc w:val="both"/>
        <w:textAlignment w:val="auto"/>
        <w:rPr>
          <w:sz w:val="22"/>
          <w:szCs w:val="22"/>
          <w:lang w:val="en-GB"/>
        </w:rPr>
      </w:pPr>
      <w:r w:rsidRPr="00FA5381">
        <w:rPr>
          <w:sz w:val="22"/>
          <w:szCs w:val="22"/>
          <w:bdr w:val="nil"/>
          <w:lang w:val="en-US"/>
        </w:rPr>
        <w:t xml:space="preserve">on compete </w:t>
      </w:r>
      <w:r w:rsidRPr="00FA5381">
        <w:rPr>
          <w:sz w:val="22"/>
          <w:szCs w:val="22"/>
          <w:bdr w:val="nil"/>
          <w:lang w:val="en-GB" w:eastAsia="ru-RU"/>
        </w:rPr>
        <w:t xml:space="preserve">par value </w:t>
      </w:r>
      <w:r w:rsidRPr="00FA5381">
        <w:rPr>
          <w:sz w:val="22"/>
          <w:szCs w:val="22"/>
          <w:bdr w:val="nil"/>
          <w:lang w:val="en-US" w:eastAsia="ru-RU"/>
        </w:rPr>
        <w:t xml:space="preserve">payment and redemption </w:t>
      </w:r>
      <w:r w:rsidRPr="00FA5381">
        <w:rPr>
          <w:sz w:val="22"/>
          <w:szCs w:val="22"/>
          <w:bdr w:val="nil"/>
          <w:lang w:val="en-GB" w:eastAsia="ru-RU"/>
        </w:rPr>
        <w:t>of bonds</w:t>
      </w:r>
      <w:r w:rsidRPr="00FA5381">
        <w:rPr>
          <w:sz w:val="22"/>
          <w:szCs w:val="22"/>
          <w:bdr w:val="nil"/>
          <w:lang w:val="en-US"/>
        </w:rPr>
        <w:t xml:space="preserve"> by a special-purpose entity or a mortgage agent issuer, at least 3 trading days before the date of</w:t>
      </w:r>
      <w:r w:rsidRPr="00FA5381">
        <w:rPr>
          <w:sz w:val="22"/>
          <w:szCs w:val="22"/>
          <w:bdr w:val="nil"/>
          <w:lang w:val="en-GB" w:eastAsia="ru-RU"/>
        </w:rPr>
        <w:t xml:space="preserve"> par value</w:t>
      </w:r>
      <w:r w:rsidRPr="00FA5381">
        <w:rPr>
          <w:sz w:val="22"/>
          <w:szCs w:val="22"/>
          <w:bdr w:val="nil"/>
          <w:lang w:val="en-US"/>
        </w:rPr>
        <w:t xml:space="preserve"> payment (date of the list of bond holders </w:t>
      </w:r>
      <w:r w:rsidR="00614F46" w:rsidRPr="00FA5381">
        <w:rPr>
          <w:sz w:val="22"/>
          <w:szCs w:val="22"/>
          <w:bdr w:val="nil"/>
          <w:lang w:val="en-US"/>
        </w:rPr>
        <w:t xml:space="preserve">for par </w:t>
      </w:r>
      <w:r w:rsidR="00614F46" w:rsidRPr="00D617C3">
        <w:rPr>
          <w:sz w:val="22"/>
          <w:szCs w:val="22"/>
          <w:bdr w:val="nil"/>
          <w:lang w:val="en-US"/>
        </w:rPr>
        <w:t>value payment)</w:t>
      </w:r>
      <w:r w:rsidR="00772F03" w:rsidRPr="00D617C3">
        <w:rPr>
          <w:sz w:val="22"/>
          <w:szCs w:val="22"/>
          <w:bdr w:val="nil"/>
          <w:lang w:val="en-US"/>
        </w:rPr>
        <w:t>;</w:t>
      </w:r>
    </w:p>
    <w:p w14:paraId="4D9B5C28" w14:textId="16983B01" w:rsidR="0004100A" w:rsidRPr="00A36F38" w:rsidRDefault="00A36F38" w:rsidP="005D00FC">
      <w:pPr>
        <w:widowControl/>
        <w:numPr>
          <w:ilvl w:val="0"/>
          <w:numId w:val="1"/>
        </w:numPr>
        <w:tabs>
          <w:tab w:val="left" w:pos="-1985"/>
          <w:tab w:val="left" w:pos="284"/>
          <w:tab w:val="left" w:pos="851"/>
          <w:tab w:val="left" w:pos="1276"/>
        </w:tabs>
        <w:overflowPunct/>
        <w:autoSpaceDE/>
        <w:autoSpaceDN/>
        <w:adjustRightInd/>
        <w:spacing w:before="120" w:after="240"/>
        <w:ind w:left="0" w:firstLine="567"/>
        <w:jc w:val="both"/>
        <w:textAlignment w:val="auto"/>
        <w:rPr>
          <w:sz w:val="22"/>
          <w:szCs w:val="22"/>
          <w:lang w:val="en-GB"/>
        </w:rPr>
      </w:pPr>
      <w:r>
        <w:rPr>
          <w:sz w:val="22"/>
          <w:szCs w:val="22"/>
          <w:lang w:val="en-US"/>
        </w:rPr>
        <w:t>occurrence</w:t>
      </w:r>
      <w:r w:rsidRPr="005D00FC">
        <w:rPr>
          <w:sz w:val="22"/>
          <w:szCs w:val="22"/>
          <w:lang w:val="en-GB"/>
        </w:rPr>
        <w:t xml:space="preserve"> </w:t>
      </w:r>
      <w:r w:rsidRPr="00FA5381">
        <w:rPr>
          <w:sz w:val="22"/>
          <w:szCs w:val="22"/>
          <w:bdr w:val="nil"/>
          <w:lang w:val="en-GB"/>
        </w:rPr>
        <w:t xml:space="preserve">occurrence of other material events that affect the Entity's financial and business operations, capable of impacting securities trading via the Exchange, the ability to enter into and/or execute securities </w:t>
      </w:r>
      <w:r w:rsidRPr="0029539A">
        <w:rPr>
          <w:sz w:val="22"/>
          <w:szCs w:val="22"/>
          <w:bdr w:val="nil"/>
          <w:lang w:val="en-GB"/>
        </w:rPr>
        <w:t>transactions, at leas</w:t>
      </w:r>
      <w:r w:rsidRPr="00A36F38">
        <w:rPr>
          <w:sz w:val="22"/>
          <w:szCs w:val="22"/>
          <w:bdr w:val="nil"/>
          <w:lang w:val="en-GB"/>
        </w:rPr>
        <w:t xml:space="preserve">t </w:t>
      </w:r>
      <w:r w:rsidRPr="0029539A">
        <w:rPr>
          <w:sz w:val="22"/>
          <w:szCs w:val="22"/>
          <w:bdr w:val="nil"/>
          <w:lang w:val="en-GB"/>
        </w:rPr>
        <w:t>five trading days before the occurrence of such event</w:t>
      </w:r>
      <w:r w:rsidR="0004100A" w:rsidRPr="00A36F38">
        <w:rPr>
          <w:sz w:val="22"/>
          <w:szCs w:val="22"/>
          <w:bdr w:val="nil"/>
          <w:lang w:val="en-GB" w:eastAsia="ru-RU"/>
        </w:rPr>
        <w:t>.</w:t>
      </w:r>
    </w:p>
    <w:p w14:paraId="5C2B463E" w14:textId="2F90639B" w:rsidR="0004100A" w:rsidRPr="00FA5381" w:rsidRDefault="0004100A" w:rsidP="00877CCF">
      <w:pPr>
        <w:numPr>
          <w:ilvl w:val="1"/>
          <w:numId w:val="196"/>
        </w:numPr>
        <w:tabs>
          <w:tab w:val="left" w:pos="-993"/>
          <w:tab w:val="left" w:pos="851"/>
          <w:tab w:val="left" w:pos="1134"/>
        </w:tabs>
        <w:spacing w:before="120" w:after="120"/>
        <w:ind w:left="0" w:firstLine="567"/>
        <w:jc w:val="both"/>
        <w:rPr>
          <w:sz w:val="22"/>
          <w:szCs w:val="22"/>
          <w:lang w:val="en-GB"/>
        </w:rPr>
      </w:pPr>
      <w:r w:rsidRPr="00FA5381">
        <w:rPr>
          <w:sz w:val="22"/>
          <w:szCs w:val="22"/>
          <w:bdr w:val="nil"/>
          <w:lang w:val="en-GB"/>
        </w:rPr>
        <w:t xml:space="preserve">Where </w:t>
      </w:r>
      <w:r w:rsidRPr="00FA5381">
        <w:rPr>
          <w:b/>
          <w:sz w:val="22"/>
          <w:szCs w:val="22"/>
          <w:bdr w:val="nil"/>
          <w:lang w:val="en-GB"/>
        </w:rPr>
        <w:t>securities of corporate issuers</w:t>
      </w:r>
      <w:r w:rsidRPr="00FA5381">
        <w:rPr>
          <w:sz w:val="22"/>
          <w:szCs w:val="22"/>
          <w:bdr w:val="nil"/>
          <w:lang w:val="en-GB"/>
        </w:rPr>
        <w:t xml:space="preserve"> </w:t>
      </w:r>
      <w:r w:rsidRPr="00FA5381">
        <w:rPr>
          <w:bCs/>
          <w:sz w:val="22"/>
          <w:szCs w:val="22"/>
          <w:bdr w:val="nil"/>
          <w:lang w:val="en-GB"/>
        </w:rPr>
        <w:t>are included in Level One or Level Two,</w:t>
      </w:r>
      <w:r w:rsidRPr="00FA5381">
        <w:rPr>
          <w:b/>
          <w:bCs/>
          <w:sz w:val="22"/>
          <w:szCs w:val="22"/>
          <w:bdr w:val="nil"/>
          <w:lang w:val="en-GB"/>
        </w:rPr>
        <w:t xml:space="preserve"> </w:t>
      </w:r>
      <w:r w:rsidRPr="00FA5381">
        <w:rPr>
          <w:sz w:val="22"/>
          <w:szCs w:val="22"/>
          <w:bdr w:val="nil"/>
          <w:lang w:val="en-GB"/>
        </w:rPr>
        <w:t xml:space="preserve">the issuer shall, </w:t>
      </w:r>
      <w:r w:rsidRPr="00FA5381">
        <w:rPr>
          <w:sz w:val="22"/>
          <w:szCs w:val="22"/>
          <w:bdr w:val="nil"/>
          <w:lang w:val="en-GB"/>
        </w:rPr>
        <w:lastRenderedPageBreak/>
        <w:t xml:space="preserve">in addition to Clauses </w:t>
      </w:r>
      <w:r w:rsidR="0043760E" w:rsidRPr="00FA5381">
        <w:rPr>
          <w:sz w:val="22"/>
          <w:szCs w:val="22"/>
          <w:bdr w:val="nil"/>
          <w:lang w:val="en-GB"/>
        </w:rPr>
        <w:t>17.</w:t>
      </w:r>
      <w:r w:rsidRPr="00FA5381">
        <w:rPr>
          <w:sz w:val="22"/>
          <w:szCs w:val="22"/>
          <w:bdr w:val="nil"/>
          <w:lang w:val="en-GB"/>
        </w:rPr>
        <w:t>1</w:t>
      </w:r>
      <w:r w:rsidR="005B3FBD" w:rsidRPr="00FA5381">
        <w:rPr>
          <w:sz w:val="22"/>
          <w:szCs w:val="22"/>
          <w:bdr w:val="nil"/>
          <w:lang w:val="en-GB"/>
        </w:rPr>
        <w:t>–</w:t>
      </w:r>
      <w:r w:rsidR="0043760E" w:rsidRPr="00FA5381">
        <w:rPr>
          <w:sz w:val="22"/>
          <w:szCs w:val="22"/>
          <w:bdr w:val="nil"/>
          <w:lang w:val="en-GB"/>
        </w:rPr>
        <w:t>17.</w:t>
      </w:r>
      <w:r w:rsidRPr="00FA5381">
        <w:rPr>
          <w:sz w:val="22"/>
          <w:szCs w:val="22"/>
          <w:bdr w:val="nil"/>
          <w:lang w:val="en-GB"/>
        </w:rPr>
        <w:t xml:space="preserve">3 and </w:t>
      </w:r>
      <w:r w:rsidR="0043760E" w:rsidRPr="00FA5381">
        <w:rPr>
          <w:sz w:val="22"/>
          <w:szCs w:val="22"/>
          <w:bdr w:val="nil"/>
          <w:lang w:val="en-GB"/>
        </w:rPr>
        <w:t xml:space="preserve">17.6 </w:t>
      </w:r>
      <w:r w:rsidRPr="00FA5381">
        <w:rPr>
          <w:sz w:val="22"/>
          <w:szCs w:val="22"/>
          <w:bdr w:val="nil"/>
          <w:lang w:val="en-GB"/>
        </w:rPr>
        <w:t>of this Article, assume the following obligations:</w:t>
      </w:r>
    </w:p>
    <w:p w14:paraId="03329EF4" w14:textId="089F8A56" w:rsidR="0004100A" w:rsidRPr="00FA5381" w:rsidRDefault="0004100A" w:rsidP="00877CCF">
      <w:pPr>
        <w:pStyle w:val="affd"/>
        <w:numPr>
          <w:ilvl w:val="0"/>
          <w:numId w:val="40"/>
        </w:numPr>
        <w:tabs>
          <w:tab w:val="clear" w:pos="1778"/>
          <w:tab w:val="left" w:pos="-993"/>
          <w:tab w:val="left" w:pos="284"/>
          <w:tab w:val="num" w:pos="851"/>
        </w:tabs>
        <w:ind w:left="0" w:firstLine="567"/>
        <w:contextualSpacing w:val="0"/>
        <w:jc w:val="both"/>
        <w:rPr>
          <w:sz w:val="22"/>
          <w:szCs w:val="22"/>
          <w:lang w:val="en-GB"/>
        </w:rPr>
      </w:pPr>
      <w:r w:rsidRPr="00FA5381">
        <w:rPr>
          <w:sz w:val="22"/>
          <w:szCs w:val="22"/>
          <w:bdr w:val="nil"/>
          <w:lang w:val="en-GB"/>
        </w:rPr>
        <w:t xml:space="preserve">to provide the Exchange with written information on any changes in the intended purpose of the bond issue, within 5 </w:t>
      </w:r>
      <w:r w:rsidR="00802AD5">
        <w:rPr>
          <w:sz w:val="22"/>
          <w:szCs w:val="22"/>
          <w:bdr w:val="nil"/>
          <w:lang w:val="en-GB"/>
        </w:rPr>
        <w:t>working day</w:t>
      </w:r>
      <w:r w:rsidRPr="00FA5381">
        <w:rPr>
          <w:sz w:val="22"/>
          <w:szCs w:val="22"/>
          <w:bdr w:val="nil"/>
          <w:lang w:val="en-GB"/>
        </w:rPr>
        <w:t>s after the date of the issuer competent governance body's decision to effect appropriate amendments to the bond issue decision;</w:t>
      </w:r>
    </w:p>
    <w:p w14:paraId="4808B5BB" w14:textId="41B83538" w:rsidR="00973DC8" w:rsidRPr="00FA5381" w:rsidRDefault="0004100A" w:rsidP="00FA5381">
      <w:pPr>
        <w:pStyle w:val="affd"/>
        <w:widowControl/>
        <w:numPr>
          <w:ilvl w:val="0"/>
          <w:numId w:val="1"/>
        </w:numPr>
        <w:tabs>
          <w:tab w:val="clear" w:pos="1211"/>
          <w:tab w:val="left" w:pos="284"/>
          <w:tab w:val="num" w:pos="851"/>
        </w:tabs>
        <w:overflowPunct/>
        <w:ind w:left="0" w:firstLine="567"/>
        <w:jc w:val="both"/>
        <w:textAlignment w:val="auto"/>
        <w:rPr>
          <w:sz w:val="22"/>
          <w:szCs w:val="22"/>
          <w:lang w:val="en-GB" w:eastAsia="ru-RU"/>
        </w:rPr>
      </w:pPr>
      <w:r w:rsidRPr="00FA5381">
        <w:rPr>
          <w:sz w:val="22"/>
          <w:szCs w:val="22"/>
          <w:bdr w:val="nil"/>
          <w:lang w:val="en-GB"/>
        </w:rPr>
        <w:t>to provide the Exchange with written information on any changes in the issue terms and conditions whereby the securities are categori</w:t>
      </w:r>
      <w:r w:rsidR="0040718B" w:rsidRPr="00FA5381">
        <w:rPr>
          <w:sz w:val="22"/>
          <w:szCs w:val="22"/>
          <w:bdr w:val="nil"/>
          <w:lang w:val="en-GB"/>
        </w:rPr>
        <w:t>s</w:t>
      </w:r>
      <w:r w:rsidRPr="00FA5381">
        <w:rPr>
          <w:sz w:val="22"/>
          <w:szCs w:val="22"/>
          <w:bdr w:val="nil"/>
          <w:lang w:val="en-GB"/>
        </w:rPr>
        <w:t xml:space="preserve">ed as securities intended for </w:t>
      </w:r>
      <w:r w:rsidR="005F0E35" w:rsidRPr="00FA5381">
        <w:rPr>
          <w:sz w:val="22"/>
          <w:szCs w:val="22"/>
          <w:bdr w:val="nil"/>
          <w:lang w:val="en-GB"/>
        </w:rPr>
        <w:t>qualified investor</w:t>
      </w:r>
      <w:r w:rsidRPr="00FA5381">
        <w:rPr>
          <w:sz w:val="22"/>
          <w:szCs w:val="22"/>
          <w:bdr w:val="nil"/>
          <w:lang w:val="en-GB"/>
        </w:rPr>
        <w:t xml:space="preserve">s, with an indication to the effective date of the decision to make such changes, within </w:t>
      </w:r>
      <w:r w:rsidR="00A91DB0" w:rsidRPr="00FA5381">
        <w:rPr>
          <w:sz w:val="22"/>
          <w:szCs w:val="22"/>
          <w:bdr w:val="nil"/>
          <w:lang w:val="en-GB"/>
        </w:rPr>
        <w:t xml:space="preserve">five </w:t>
      </w:r>
      <w:r w:rsidR="00802AD5">
        <w:rPr>
          <w:sz w:val="22"/>
          <w:szCs w:val="22"/>
          <w:bdr w:val="nil"/>
          <w:lang w:val="en-GB"/>
        </w:rPr>
        <w:t>working day</w:t>
      </w:r>
      <w:r w:rsidRPr="00FA5381">
        <w:rPr>
          <w:sz w:val="22"/>
          <w:szCs w:val="22"/>
          <w:bdr w:val="nil"/>
          <w:lang w:val="en-GB"/>
        </w:rPr>
        <w:t xml:space="preserve">s from the above-mentioned decision date. </w:t>
      </w:r>
    </w:p>
    <w:p w14:paraId="11309E88" w14:textId="77777777" w:rsidR="00973DC8" w:rsidRPr="00FA5381" w:rsidRDefault="007E6DB4" w:rsidP="00FA5381">
      <w:pPr>
        <w:pStyle w:val="affd"/>
        <w:widowControl/>
        <w:numPr>
          <w:ilvl w:val="0"/>
          <w:numId w:val="1"/>
        </w:numPr>
        <w:tabs>
          <w:tab w:val="clear" w:pos="1211"/>
          <w:tab w:val="left" w:pos="284"/>
          <w:tab w:val="num" w:pos="851"/>
        </w:tabs>
        <w:overflowPunct/>
        <w:ind w:left="0" w:firstLine="567"/>
        <w:jc w:val="both"/>
        <w:textAlignment w:val="auto"/>
        <w:rPr>
          <w:sz w:val="22"/>
          <w:szCs w:val="22"/>
          <w:lang w:val="en-GB" w:eastAsia="ru-RU"/>
        </w:rPr>
      </w:pPr>
      <w:r w:rsidRPr="00FA5381">
        <w:rPr>
          <w:sz w:val="22"/>
          <w:szCs w:val="22"/>
          <w:lang w:val="en-GB"/>
        </w:rPr>
        <w:t>When listing preferred shares in Level One or Level Two, the issuer shall provide the Exchange</w:t>
      </w:r>
      <w:r w:rsidR="0065064F" w:rsidRPr="00FA5381">
        <w:rPr>
          <w:sz w:val="22"/>
          <w:szCs w:val="22"/>
          <w:lang w:val="en-GB"/>
        </w:rPr>
        <w:t xml:space="preserve">, in the manner  and within the period described below, </w:t>
      </w:r>
      <w:r w:rsidRPr="00FA5381">
        <w:rPr>
          <w:sz w:val="22"/>
          <w:szCs w:val="22"/>
          <w:lang w:val="en-GB"/>
        </w:rPr>
        <w:t>with written information on the name (names) of entities included in the shareholder register</w:t>
      </w:r>
      <w:r w:rsidR="00973DC8" w:rsidRPr="00FA5381">
        <w:rPr>
          <w:sz w:val="22"/>
          <w:szCs w:val="22"/>
          <w:lang w:val="en-GB" w:eastAsia="ru-RU"/>
        </w:rPr>
        <w:t xml:space="preserve">, </w:t>
      </w:r>
      <w:r w:rsidR="0065064F" w:rsidRPr="00FA5381">
        <w:rPr>
          <w:sz w:val="22"/>
          <w:szCs w:val="22"/>
          <w:lang w:val="en-GB" w:eastAsia="ru-RU"/>
        </w:rPr>
        <w:t xml:space="preserve"> and the number</w:t>
      </w:r>
      <w:r w:rsidR="008E6F01" w:rsidRPr="00FA5381">
        <w:rPr>
          <w:sz w:val="22"/>
          <w:szCs w:val="22"/>
          <w:lang w:val="en-GB" w:eastAsia="ru-RU"/>
        </w:rPr>
        <w:t xml:space="preserve"> (share)</w:t>
      </w:r>
      <w:r w:rsidR="0065064F" w:rsidRPr="00FA5381">
        <w:rPr>
          <w:sz w:val="22"/>
          <w:szCs w:val="22"/>
          <w:lang w:val="en-GB" w:eastAsia="ru-RU"/>
        </w:rPr>
        <w:t xml:space="preserve"> of preferred shares recorded on  the shareholder register accounts</w:t>
      </w:r>
      <w:r w:rsidR="00973DC8" w:rsidRPr="00FA5381">
        <w:rPr>
          <w:sz w:val="22"/>
          <w:szCs w:val="22"/>
          <w:lang w:val="en-GB" w:eastAsia="ru-RU"/>
        </w:rPr>
        <w:t xml:space="preserve">, </w:t>
      </w:r>
      <w:r w:rsidR="0065064F" w:rsidRPr="00FA5381">
        <w:rPr>
          <w:sz w:val="22"/>
          <w:szCs w:val="22"/>
          <w:lang w:val="en-GB" w:eastAsia="ru-RU"/>
        </w:rPr>
        <w:t>if such stock equals to or is more than five percent of total preferred shares (preferred shares of a certain type) placed by the issuer</w:t>
      </w:r>
      <w:r w:rsidR="00973DC8" w:rsidRPr="00FA5381">
        <w:rPr>
          <w:sz w:val="22"/>
          <w:szCs w:val="22"/>
          <w:lang w:val="en-GB" w:eastAsia="ru-RU"/>
        </w:rPr>
        <w:t>:</w:t>
      </w:r>
    </w:p>
    <w:p w14:paraId="113E787D" w14:textId="39EDA056" w:rsidR="00973DC8" w:rsidRPr="00FA5381" w:rsidRDefault="00AD3287" w:rsidP="00877CCF">
      <w:pPr>
        <w:pStyle w:val="affd"/>
        <w:widowControl/>
        <w:numPr>
          <w:ilvl w:val="0"/>
          <w:numId w:val="102"/>
        </w:numPr>
        <w:tabs>
          <w:tab w:val="left" w:pos="284"/>
        </w:tabs>
        <w:overflowPunct/>
        <w:ind w:left="851" w:firstLine="567"/>
        <w:jc w:val="both"/>
        <w:textAlignment w:val="auto"/>
        <w:rPr>
          <w:sz w:val="22"/>
          <w:szCs w:val="22"/>
          <w:lang w:val="en-GB" w:eastAsia="ru-RU"/>
        </w:rPr>
      </w:pPr>
      <w:r w:rsidRPr="00FA5381">
        <w:rPr>
          <w:sz w:val="22"/>
          <w:szCs w:val="22"/>
          <w:lang w:val="en-GB" w:eastAsia="ru-RU"/>
        </w:rPr>
        <w:t xml:space="preserve">annually, 15 </w:t>
      </w:r>
      <w:r w:rsidR="00802AD5">
        <w:rPr>
          <w:sz w:val="22"/>
          <w:szCs w:val="22"/>
          <w:lang w:val="en-GB" w:eastAsia="ru-RU"/>
        </w:rPr>
        <w:t>working day</w:t>
      </w:r>
      <w:r w:rsidRPr="00FA5381">
        <w:rPr>
          <w:sz w:val="22"/>
          <w:szCs w:val="22"/>
          <w:lang w:val="en-GB" w:eastAsia="ru-RU"/>
        </w:rPr>
        <w:t>s at the latest from the data of the issuer’s AGM</w:t>
      </w:r>
      <w:r w:rsidR="00973DC8" w:rsidRPr="00FA5381">
        <w:rPr>
          <w:sz w:val="22"/>
          <w:szCs w:val="22"/>
          <w:lang w:val="en-GB" w:eastAsia="ru-RU"/>
        </w:rPr>
        <w:t>;</w:t>
      </w:r>
    </w:p>
    <w:p w14:paraId="24A105EA" w14:textId="10807C6D" w:rsidR="00973DC8" w:rsidRPr="00FA5381" w:rsidRDefault="00AD3287" w:rsidP="00877CCF">
      <w:pPr>
        <w:pStyle w:val="affd"/>
        <w:widowControl/>
        <w:numPr>
          <w:ilvl w:val="0"/>
          <w:numId w:val="102"/>
        </w:numPr>
        <w:tabs>
          <w:tab w:val="left" w:pos="284"/>
        </w:tabs>
        <w:overflowPunct/>
        <w:ind w:left="851" w:firstLine="567"/>
        <w:jc w:val="both"/>
        <w:textAlignment w:val="auto"/>
        <w:rPr>
          <w:sz w:val="22"/>
          <w:szCs w:val="22"/>
          <w:lang w:val="en-GB" w:eastAsia="ru-RU"/>
        </w:rPr>
      </w:pPr>
      <w:r w:rsidRPr="00FA5381">
        <w:rPr>
          <w:sz w:val="22"/>
          <w:szCs w:val="22"/>
          <w:lang w:val="en-GB" w:eastAsia="ru-RU"/>
        </w:rPr>
        <w:t>quarterly</w:t>
      </w:r>
      <w:r w:rsidR="00973DC8" w:rsidRPr="00FA5381">
        <w:rPr>
          <w:sz w:val="22"/>
          <w:szCs w:val="22"/>
          <w:lang w:val="en-GB" w:eastAsia="ru-RU"/>
        </w:rPr>
        <w:t xml:space="preserve">, </w:t>
      </w:r>
      <w:r w:rsidRPr="00FA5381">
        <w:rPr>
          <w:sz w:val="22"/>
          <w:szCs w:val="22"/>
          <w:lang w:val="en-GB" w:eastAsia="ru-RU"/>
        </w:rPr>
        <w:t xml:space="preserve">15 </w:t>
      </w:r>
      <w:r w:rsidR="00802AD5">
        <w:rPr>
          <w:sz w:val="22"/>
          <w:szCs w:val="22"/>
          <w:lang w:val="en-GB" w:eastAsia="ru-RU"/>
        </w:rPr>
        <w:t>working day</w:t>
      </w:r>
      <w:r w:rsidRPr="00FA5381">
        <w:rPr>
          <w:sz w:val="22"/>
          <w:szCs w:val="22"/>
          <w:lang w:val="en-GB" w:eastAsia="ru-RU"/>
        </w:rPr>
        <w:t>s at the latest from the end of the respective quarter</w:t>
      </w:r>
      <w:r w:rsidR="00973DC8" w:rsidRPr="00FA5381">
        <w:rPr>
          <w:sz w:val="22"/>
          <w:szCs w:val="22"/>
          <w:lang w:val="en-GB" w:eastAsia="ru-RU"/>
        </w:rPr>
        <w:t>.</w:t>
      </w:r>
    </w:p>
    <w:p w14:paraId="506CA5D1" w14:textId="77777777" w:rsidR="00973DC8" w:rsidRPr="00FA5381" w:rsidRDefault="00D428DC" w:rsidP="00FA5381">
      <w:pPr>
        <w:widowControl/>
        <w:tabs>
          <w:tab w:val="left" w:pos="284"/>
        </w:tabs>
        <w:overflowPunct/>
        <w:spacing w:after="240"/>
        <w:ind w:left="567" w:firstLine="567"/>
        <w:jc w:val="both"/>
        <w:textAlignment w:val="auto"/>
        <w:rPr>
          <w:bCs/>
          <w:sz w:val="22"/>
          <w:szCs w:val="22"/>
          <w:lang w:val="en-GB" w:eastAsia="ru-RU"/>
        </w:rPr>
      </w:pPr>
      <w:r w:rsidRPr="00FA5381">
        <w:rPr>
          <w:sz w:val="22"/>
          <w:szCs w:val="22"/>
          <w:lang w:val="en-GB" w:eastAsia="ru-RU"/>
        </w:rPr>
        <w:t xml:space="preserve">When the given information includes data of nominal holder of preferred shares, the issuer shall also provide information on the </w:t>
      </w:r>
      <w:r w:rsidR="007E6DB4" w:rsidRPr="00FA5381">
        <w:rPr>
          <w:sz w:val="22"/>
          <w:szCs w:val="22"/>
          <w:lang w:val="en-GB" w:eastAsia="ru-RU"/>
        </w:rPr>
        <w:t xml:space="preserve">beneficial </w:t>
      </w:r>
      <w:r w:rsidRPr="00FA5381">
        <w:rPr>
          <w:sz w:val="22"/>
          <w:szCs w:val="22"/>
          <w:lang w:val="en-GB" w:eastAsia="ru-RU"/>
        </w:rPr>
        <w:t>holders of suc</w:t>
      </w:r>
      <w:r w:rsidR="007E6DB4" w:rsidRPr="00FA5381">
        <w:rPr>
          <w:sz w:val="22"/>
          <w:szCs w:val="22"/>
          <w:lang w:val="en-GB" w:eastAsia="ru-RU"/>
        </w:rPr>
        <w:t>h shares</w:t>
      </w:r>
      <w:r w:rsidR="00973DC8" w:rsidRPr="00FA5381">
        <w:rPr>
          <w:sz w:val="22"/>
          <w:szCs w:val="22"/>
          <w:lang w:val="en-GB" w:eastAsia="ru-RU"/>
        </w:rPr>
        <w:t xml:space="preserve">, </w:t>
      </w:r>
      <w:r w:rsidR="007E6DB4" w:rsidRPr="00FA5381">
        <w:rPr>
          <w:sz w:val="22"/>
          <w:szCs w:val="22"/>
          <w:lang w:val="en-GB" w:eastAsia="ru-RU"/>
        </w:rPr>
        <w:t>if such information is available</w:t>
      </w:r>
      <w:r w:rsidR="00973DC8" w:rsidRPr="00FA5381">
        <w:rPr>
          <w:bCs/>
          <w:sz w:val="22"/>
          <w:szCs w:val="22"/>
          <w:lang w:val="en-GB" w:eastAsia="ru-RU"/>
        </w:rPr>
        <w:t xml:space="preserve">. </w:t>
      </w:r>
    </w:p>
    <w:p w14:paraId="73222B86" w14:textId="77777777" w:rsidR="0004100A" w:rsidRPr="00FA5381" w:rsidRDefault="00FD5C47" w:rsidP="00FA5381">
      <w:pPr>
        <w:widowControl/>
        <w:tabs>
          <w:tab w:val="left" w:pos="284"/>
        </w:tabs>
        <w:overflowPunct/>
        <w:spacing w:after="240"/>
        <w:ind w:left="567" w:firstLine="567"/>
        <w:jc w:val="both"/>
        <w:textAlignment w:val="auto"/>
        <w:rPr>
          <w:sz w:val="22"/>
          <w:szCs w:val="22"/>
          <w:lang w:val="en-GB"/>
        </w:rPr>
      </w:pPr>
      <w:r w:rsidRPr="00FA5381">
        <w:rPr>
          <w:sz w:val="22"/>
          <w:szCs w:val="22"/>
          <w:lang w:val="en-GB"/>
        </w:rPr>
        <w:t xml:space="preserve">The Exchange shall have the right to disclose this information to its advisory body that develops recommendations to the Exchange regarding </w:t>
      </w:r>
      <w:r w:rsidR="00D428DC" w:rsidRPr="00FA5381">
        <w:rPr>
          <w:sz w:val="22"/>
          <w:szCs w:val="22"/>
          <w:lang w:val="en-GB"/>
        </w:rPr>
        <w:t xml:space="preserve">whether </w:t>
      </w:r>
      <w:r w:rsidRPr="00FA5381">
        <w:rPr>
          <w:sz w:val="22"/>
          <w:szCs w:val="22"/>
          <w:lang w:val="en-GB"/>
        </w:rPr>
        <w:t>to classify</w:t>
      </w:r>
      <w:r w:rsidR="00D428DC" w:rsidRPr="00FA5381">
        <w:rPr>
          <w:sz w:val="22"/>
          <w:szCs w:val="22"/>
          <w:lang w:val="en-GB"/>
        </w:rPr>
        <w:t xml:space="preserve"> shares as free-floated or not</w:t>
      </w:r>
      <w:r w:rsidR="00973DC8" w:rsidRPr="00FA5381">
        <w:rPr>
          <w:sz w:val="22"/>
          <w:szCs w:val="22"/>
          <w:lang w:val="en-GB"/>
        </w:rPr>
        <w:t>.</w:t>
      </w:r>
    </w:p>
    <w:p w14:paraId="00ECA367" w14:textId="77777777" w:rsidR="0004100A" w:rsidRPr="00FA5381" w:rsidRDefault="0004100A" w:rsidP="00877CCF">
      <w:pPr>
        <w:numPr>
          <w:ilvl w:val="1"/>
          <w:numId w:val="196"/>
        </w:numPr>
        <w:tabs>
          <w:tab w:val="left" w:pos="-993"/>
          <w:tab w:val="left" w:pos="851"/>
          <w:tab w:val="left" w:pos="1134"/>
        </w:tabs>
        <w:spacing w:before="120" w:after="120"/>
        <w:ind w:left="0" w:firstLine="567"/>
        <w:jc w:val="both"/>
        <w:rPr>
          <w:sz w:val="22"/>
          <w:szCs w:val="22"/>
          <w:lang w:val="en-GB"/>
        </w:rPr>
      </w:pPr>
      <w:r w:rsidRPr="00FA5381">
        <w:rPr>
          <w:sz w:val="22"/>
          <w:szCs w:val="22"/>
          <w:bdr w:val="nil"/>
          <w:lang w:val="en-GB"/>
        </w:rPr>
        <w:t>In connection with the listing of</w:t>
      </w:r>
      <w:r w:rsidRPr="00FA5381">
        <w:rPr>
          <w:b/>
          <w:bCs/>
          <w:sz w:val="22"/>
          <w:szCs w:val="22"/>
          <w:bdr w:val="nil"/>
          <w:lang w:val="en-GB"/>
        </w:rPr>
        <w:t xml:space="preserve"> investment units of unit investment funds (securities of foreign investment funds, mortgage participation certificates), </w:t>
      </w:r>
      <w:r w:rsidRPr="00FA5381">
        <w:rPr>
          <w:sz w:val="22"/>
          <w:szCs w:val="22"/>
          <w:bdr w:val="nil"/>
          <w:lang w:val="en-GB"/>
        </w:rPr>
        <w:t xml:space="preserve">the Entity shall, in addition to Clauses </w:t>
      </w:r>
      <w:r w:rsidR="0043760E" w:rsidRPr="00FA5381">
        <w:rPr>
          <w:sz w:val="22"/>
          <w:szCs w:val="22"/>
          <w:bdr w:val="nil"/>
          <w:lang w:val="en-GB"/>
        </w:rPr>
        <w:t>17.</w:t>
      </w:r>
      <w:r w:rsidRPr="00FA5381">
        <w:rPr>
          <w:sz w:val="22"/>
          <w:szCs w:val="22"/>
          <w:bdr w:val="nil"/>
          <w:lang w:val="en-GB"/>
        </w:rPr>
        <w:t xml:space="preserve">1, </w:t>
      </w:r>
      <w:r w:rsidR="0043760E" w:rsidRPr="00FA5381">
        <w:rPr>
          <w:sz w:val="22"/>
          <w:szCs w:val="22"/>
          <w:bdr w:val="nil"/>
          <w:lang w:val="en-GB"/>
        </w:rPr>
        <w:t>17.</w:t>
      </w:r>
      <w:r w:rsidRPr="00FA5381">
        <w:rPr>
          <w:sz w:val="22"/>
          <w:szCs w:val="22"/>
          <w:bdr w:val="nil"/>
          <w:lang w:val="en-GB"/>
        </w:rPr>
        <w:t>3-</w:t>
      </w:r>
      <w:r w:rsidR="0043760E" w:rsidRPr="00FA5381">
        <w:rPr>
          <w:sz w:val="22"/>
          <w:szCs w:val="22"/>
          <w:bdr w:val="nil"/>
          <w:lang w:val="en-GB"/>
        </w:rPr>
        <w:t xml:space="preserve"> 17.</w:t>
      </w:r>
      <w:r w:rsidR="003C0188" w:rsidRPr="00FA5381">
        <w:rPr>
          <w:sz w:val="22"/>
          <w:szCs w:val="22"/>
          <w:bdr w:val="nil"/>
          <w:lang w:val="en-GB"/>
        </w:rPr>
        <w:t>6</w:t>
      </w:r>
      <w:r w:rsidRPr="00FA5381">
        <w:rPr>
          <w:sz w:val="22"/>
          <w:szCs w:val="22"/>
          <w:bdr w:val="nil"/>
          <w:lang w:val="en-GB"/>
        </w:rPr>
        <w:t xml:space="preserve"> of this Article, assume the obligation to provide the Exchange, on a timely basis, with written information related to such securities, in the following circumstances:</w:t>
      </w:r>
    </w:p>
    <w:p w14:paraId="1145534E" w14:textId="0A81E4A5" w:rsidR="0004100A" w:rsidRPr="00FA5381" w:rsidRDefault="0004100A"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rPr>
        <w:t xml:space="preserve">emergence of grounds for the termination of the unit investment fund (foreign investment fund), within 5 </w:t>
      </w:r>
      <w:r w:rsidR="00802AD5">
        <w:rPr>
          <w:sz w:val="22"/>
          <w:szCs w:val="22"/>
          <w:bdr w:val="nil"/>
          <w:lang w:val="en-GB"/>
        </w:rPr>
        <w:t>working day</w:t>
      </w:r>
      <w:r w:rsidRPr="00FA5381">
        <w:rPr>
          <w:sz w:val="22"/>
          <w:szCs w:val="22"/>
          <w:bdr w:val="nil"/>
          <w:lang w:val="en-GB"/>
        </w:rPr>
        <w:t xml:space="preserve">s from the date of such emergence of grounds for the termination of the unit investment fund (foreign investment fund), but at least </w:t>
      </w:r>
      <w:r w:rsidR="00A91DB0" w:rsidRPr="00FA5381">
        <w:rPr>
          <w:sz w:val="22"/>
          <w:szCs w:val="22"/>
          <w:bdr w:val="nil"/>
          <w:lang w:val="en-GB"/>
        </w:rPr>
        <w:t xml:space="preserve">three </w:t>
      </w:r>
      <w:r w:rsidR="00802AD5">
        <w:rPr>
          <w:sz w:val="22"/>
          <w:szCs w:val="22"/>
          <w:bdr w:val="nil"/>
          <w:lang w:val="en-GB"/>
        </w:rPr>
        <w:t>working day</w:t>
      </w:r>
      <w:r w:rsidRPr="00FA5381">
        <w:rPr>
          <w:sz w:val="22"/>
          <w:szCs w:val="22"/>
          <w:bdr w:val="nil"/>
          <w:lang w:val="en-GB"/>
        </w:rPr>
        <w:t>s before the record date for the purposes of identifying the investment unit holders of the unit investment fund being terminated;</w:t>
      </w:r>
    </w:p>
    <w:p w14:paraId="2B99833F" w14:textId="452E0ED2" w:rsidR="0004100A" w:rsidRPr="00FA5381" w:rsidRDefault="0004100A"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rPr>
        <w:t xml:space="preserve">intention to transfer the rights and obligations related to the management of the unit investment fund (foreign investment fund, mortgage collateral) to another </w:t>
      </w:r>
      <w:r w:rsidR="00FB2BA6" w:rsidRPr="00FA5381">
        <w:rPr>
          <w:sz w:val="22"/>
          <w:szCs w:val="22"/>
          <w:bdr w:val="nil"/>
          <w:lang w:val="en-GB"/>
        </w:rPr>
        <w:t>Entity</w:t>
      </w:r>
      <w:r w:rsidRPr="00FA5381">
        <w:rPr>
          <w:sz w:val="22"/>
          <w:szCs w:val="22"/>
          <w:bdr w:val="nil"/>
          <w:lang w:val="en-GB"/>
        </w:rPr>
        <w:t xml:space="preserve">, at least </w:t>
      </w:r>
      <w:r w:rsidR="00A91DB0" w:rsidRPr="00FA5381">
        <w:rPr>
          <w:sz w:val="22"/>
          <w:szCs w:val="22"/>
          <w:bdr w:val="nil"/>
          <w:lang w:val="en-GB"/>
        </w:rPr>
        <w:t xml:space="preserve">five </w:t>
      </w:r>
      <w:r w:rsidR="00802AD5">
        <w:rPr>
          <w:sz w:val="22"/>
          <w:szCs w:val="22"/>
          <w:bdr w:val="nil"/>
          <w:lang w:val="en-GB"/>
        </w:rPr>
        <w:t>working day</w:t>
      </w:r>
      <w:r w:rsidRPr="00FA5381">
        <w:rPr>
          <w:sz w:val="22"/>
          <w:szCs w:val="22"/>
          <w:bdr w:val="nil"/>
          <w:lang w:val="en-GB"/>
        </w:rPr>
        <w:t xml:space="preserve">s before the date of such transfer of rights and obligations (for the </w:t>
      </w:r>
      <w:r w:rsidR="00FB2BA6" w:rsidRPr="00FA5381">
        <w:rPr>
          <w:sz w:val="22"/>
          <w:szCs w:val="22"/>
          <w:bdr w:val="nil"/>
          <w:lang w:val="en-GB"/>
        </w:rPr>
        <w:t>Entity</w:t>
      </w:r>
      <w:r w:rsidRPr="00FA5381">
        <w:rPr>
          <w:sz w:val="22"/>
          <w:szCs w:val="22"/>
          <w:bdr w:val="nil"/>
          <w:lang w:val="en-GB"/>
        </w:rPr>
        <w:t xml:space="preserve"> that intends to so transfer its rights and obligations); </w:t>
      </w:r>
    </w:p>
    <w:p w14:paraId="3B4CD7CC" w14:textId="53B3B631" w:rsidR="0004100A" w:rsidRPr="00FA5381" w:rsidRDefault="0004100A"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rPr>
        <w:t xml:space="preserve">transfer of the rights and obligations related to the management of the unit investment fund (foreign investment fund, mortgage collateral) to another </w:t>
      </w:r>
      <w:r w:rsidR="00FB2BA6" w:rsidRPr="00FA5381">
        <w:rPr>
          <w:sz w:val="22"/>
          <w:szCs w:val="22"/>
          <w:bdr w:val="nil"/>
          <w:lang w:val="en-GB"/>
        </w:rPr>
        <w:t>Entity</w:t>
      </w:r>
      <w:r w:rsidRPr="00FA5381">
        <w:rPr>
          <w:sz w:val="22"/>
          <w:szCs w:val="22"/>
          <w:bdr w:val="nil"/>
          <w:lang w:val="en-GB"/>
        </w:rPr>
        <w:t xml:space="preserve">, within </w:t>
      </w:r>
      <w:r w:rsidR="00A91DB0" w:rsidRPr="00FA5381">
        <w:rPr>
          <w:sz w:val="22"/>
          <w:szCs w:val="22"/>
          <w:bdr w:val="nil"/>
          <w:lang w:val="en-GB"/>
        </w:rPr>
        <w:t xml:space="preserve">five </w:t>
      </w:r>
      <w:r w:rsidR="00802AD5">
        <w:rPr>
          <w:sz w:val="22"/>
          <w:szCs w:val="22"/>
          <w:bdr w:val="nil"/>
          <w:lang w:val="en-GB"/>
        </w:rPr>
        <w:t>working day</w:t>
      </w:r>
      <w:r w:rsidRPr="00FA5381">
        <w:rPr>
          <w:sz w:val="22"/>
          <w:szCs w:val="22"/>
          <w:bdr w:val="nil"/>
          <w:lang w:val="en-GB"/>
        </w:rPr>
        <w:t xml:space="preserve">s from the date of such transfer of rights and obligations (for the </w:t>
      </w:r>
      <w:r w:rsidR="00FB2BA6" w:rsidRPr="00FA5381">
        <w:rPr>
          <w:sz w:val="22"/>
          <w:szCs w:val="22"/>
          <w:bdr w:val="nil"/>
          <w:lang w:val="en-GB"/>
        </w:rPr>
        <w:t>Entity</w:t>
      </w:r>
      <w:r w:rsidRPr="00FA5381">
        <w:rPr>
          <w:sz w:val="22"/>
          <w:szCs w:val="22"/>
          <w:bdr w:val="nil"/>
          <w:lang w:val="en-GB"/>
        </w:rPr>
        <w:t xml:space="preserve"> to which such rights and obligations were transferred); </w:t>
      </w:r>
    </w:p>
    <w:p w14:paraId="0DFF8F62" w14:textId="211F0DE8" w:rsidR="0004100A" w:rsidRPr="00FA5381" w:rsidRDefault="0004100A"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rPr>
        <w:t xml:space="preserve">coming into force of the </w:t>
      </w:r>
      <w:r w:rsidR="009406B3" w:rsidRPr="00FA5381">
        <w:rPr>
          <w:sz w:val="22"/>
          <w:szCs w:val="22"/>
          <w:bdr w:val="nil"/>
          <w:lang w:val="en-GB"/>
        </w:rPr>
        <w:t>Trust management rules</w:t>
      </w:r>
      <w:r w:rsidRPr="00FA5381">
        <w:rPr>
          <w:sz w:val="22"/>
          <w:szCs w:val="22"/>
          <w:bdr w:val="nil"/>
          <w:lang w:val="en-GB"/>
        </w:rPr>
        <w:t xml:space="preserve"> of a unit investment fund (mortgage collateral </w:t>
      </w:r>
      <w:r w:rsidR="009406B3" w:rsidRPr="00FA5381">
        <w:rPr>
          <w:sz w:val="22"/>
          <w:szCs w:val="22"/>
          <w:bdr w:val="nil"/>
          <w:lang w:val="en-GB"/>
        </w:rPr>
        <w:t>trust management rules</w:t>
      </w:r>
      <w:r w:rsidR="00E10FD4" w:rsidRPr="00FA5381">
        <w:rPr>
          <w:sz w:val="22"/>
          <w:szCs w:val="22"/>
          <w:bdr w:val="nil"/>
          <w:lang w:val="en-GB"/>
        </w:rPr>
        <w:t>) whereby</w:t>
      </w:r>
      <w:r w:rsidRPr="00FA5381">
        <w:rPr>
          <w:sz w:val="22"/>
          <w:szCs w:val="22"/>
          <w:bdr w:val="nil"/>
          <w:lang w:val="en-GB"/>
        </w:rPr>
        <w:t xml:space="preserve"> the securities are categori</w:t>
      </w:r>
      <w:r w:rsidR="0040718B" w:rsidRPr="00FA5381">
        <w:rPr>
          <w:sz w:val="22"/>
          <w:szCs w:val="22"/>
          <w:bdr w:val="nil"/>
          <w:lang w:val="en-GB"/>
        </w:rPr>
        <w:t>s</w:t>
      </w:r>
      <w:r w:rsidRPr="00FA5381">
        <w:rPr>
          <w:sz w:val="22"/>
          <w:szCs w:val="22"/>
          <w:bdr w:val="nil"/>
          <w:lang w:val="en-GB"/>
        </w:rPr>
        <w:t xml:space="preserve">ed as intended for </w:t>
      </w:r>
      <w:r w:rsidR="005F0E35" w:rsidRPr="00FA5381">
        <w:rPr>
          <w:sz w:val="22"/>
          <w:szCs w:val="22"/>
          <w:bdr w:val="nil"/>
          <w:lang w:val="en-GB"/>
        </w:rPr>
        <w:t>qualified investor</w:t>
      </w:r>
      <w:r w:rsidRPr="00FA5381">
        <w:rPr>
          <w:sz w:val="22"/>
          <w:szCs w:val="22"/>
          <w:bdr w:val="nil"/>
          <w:lang w:val="en-GB"/>
        </w:rPr>
        <w:t xml:space="preserve">s, with an indication to the effective date of such decision, within </w:t>
      </w:r>
      <w:r w:rsidR="00A91DB0" w:rsidRPr="00FA5381">
        <w:rPr>
          <w:sz w:val="22"/>
          <w:szCs w:val="22"/>
          <w:bdr w:val="nil"/>
          <w:lang w:val="en-GB"/>
        </w:rPr>
        <w:t xml:space="preserve">five </w:t>
      </w:r>
      <w:r w:rsidR="00802AD5">
        <w:rPr>
          <w:sz w:val="22"/>
          <w:szCs w:val="22"/>
          <w:bdr w:val="nil"/>
          <w:lang w:val="en-GB"/>
        </w:rPr>
        <w:t>working day</w:t>
      </w:r>
      <w:r w:rsidRPr="00FA5381">
        <w:rPr>
          <w:sz w:val="22"/>
          <w:szCs w:val="22"/>
          <w:bdr w:val="nil"/>
          <w:lang w:val="en-GB"/>
        </w:rPr>
        <w:t xml:space="preserve">s from the date of registration </w:t>
      </w:r>
      <w:proofErr w:type="gramStart"/>
      <w:r w:rsidRPr="00FA5381">
        <w:rPr>
          <w:sz w:val="22"/>
          <w:szCs w:val="22"/>
          <w:bdr w:val="nil"/>
          <w:lang w:val="en-GB"/>
        </w:rPr>
        <w:t xml:space="preserve">of  </w:t>
      </w:r>
      <w:r w:rsidR="007E54DC" w:rsidRPr="00FA5381">
        <w:rPr>
          <w:sz w:val="22"/>
          <w:szCs w:val="22"/>
          <w:bdr w:val="nil"/>
          <w:lang w:val="en-GB"/>
        </w:rPr>
        <w:t>such</w:t>
      </w:r>
      <w:proofErr w:type="gramEnd"/>
      <w:r w:rsidR="007E54DC" w:rsidRPr="00FA5381">
        <w:rPr>
          <w:sz w:val="22"/>
          <w:szCs w:val="22"/>
          <w:bdr w:val="nil"/>
          <w:lang w:val="en-GB"/>
        </w:rPr>
        <w:t xml:space="preserve"> </w:t>
      </w:r>
      <w:r w:rsidRPr="00FA5381">
        <w:rPr>
          <w:sz w:val="22"/>
          <w:szCs w:val="22"/>
          <w:bdr w:val="nil"/>
          <w:lang w:val="en-GB"/>
        </w:rPr>
        <w:t xml:space="preserve">unit investment fund (mortgage collateral) </w:t>
      </w:r>
      <w:r w:rsidR="009406B3" w:rsidRPr="00FA5381">
        <w:rPr>
          <w:sz w:val="22"/>
          <w:szCs w:val="22"/>
          <w:bdr w:val="nil"/>
          <w:lang w:val="en-GB"/>
        </w:rPr>
        <w:t>Trust management rules</w:t>
      </w:r>
      <w:r w:rsidRPr="00FA5381">
        <w:rPr>
          <w:sz w:val="22"/>
          <w:szCs w:val="22"/>
          <w:bdr w:val="nil"/>
          <w:lang w:val="en-GB"/>
        </w:rPr>
        <w:t>;</w:t>
      </w:r>
    </w:p>
    <w:p w14:paraId="202C4B5D" w14:textId="2A50FA07" w:rsidR="0004100A" w:rsidRPr="00FA5381" w:rsidRDefault="0004100A"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rPr>
        <w:t xml:space="preserve">splitting of unit investment fund (foreign investment fund) investment units, within </w:t>
      </w:r>
      <w:r w:rsidR="00A91DB0" w:rsidRPr="00FA5381">
        <w:rPr>
          <w:sz w:val="22"/>
          <w:szCs w:val="22"/>
          <w:bdr w:val="nil"/>
          <w:lang w:val="en-GB"/>
        </w:rPr>
        <w:t xml:space="preserve">five </w:t>
      </w:r>
      <w:r w:rsidR="00802AD5">
        <w:rPr>
          <w:sz w:val="22"/>
          <w:szCs w:val="22"/>
          <w:bdr w:val="nil"/>
          <w:lang w:val="en-GB"/>
        </w:rPr>
        <w:t>working day</w:t>
      </w:r>
      <w:r w:rsidRPr="00FA5381">
        <w:rPr>
          <w:sz w:val="22"/>
          <w:szCs w:val="22"/>
          <w:bdr w:val="nil"/>
          <w:lang w:val="en-GB"/>
        </w:rPr>
        <w:t xml:space="preserve">s from the registration date of the appropriate changes to the unit investment fund </w:t>
      </w:r>
      <w:r w:rsidR="009406B3" w:rsidRPr="00FA5381">
        <w:rPr>
          <w:sz w:val="22"/>
          <w:szCs w:val="22"/>
          <w:bdr w:val="nil"/>
          <w:lang w:val="en-GB"/>
        </w:rPr>
        <w:t>Trust management rules</w:t>
      </w:r>
      <w:r w:rsidRPr="00FA5381">
        <w:rPr>
          <w:sz w:val="22"/>
          <w:szCs w:val="22"/>
          <w:bdr w:val="nil"/>
          <w:lang w:val="en-GB"/>
        </w:rPr>
        <w:t>, and in relation to the securities of a foreign investment fund, at least 14 days before the proposed split date;</w:t>
      </w:r>
    </w:p>
    <w:p w14:paraId="5E54016E" w14:textId="77777777" w:rsidR="0004100A" w:rsidRPr="00FA5381" w:rsidRDefault="0004100A"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rPr>
        <w:t xml:space="preserve">termination or amendment of the terms and conditions of such trading member's market-making agreement in relation to the securities of a foreign investment fund, at least </w:t>
      </w:r>
      <w:r w:rsidR="00A91DB0" w:rsidRPr="00FA5381">
        <w:rPr>
          <w:sz w:val="22"/>
          <w:szCs w:val="22"/>
          <w:bdr w:val="nil"/>
          <w:lang w:val="en-GB"/>
        </w:rPr>
        <w:t xml:space="preserve">five </w:t>
      </w:r>
      <w:r w:rsidRPr="00FA5381">
        <w:rPr>
          <w:sz w:val="22"/>
          <w:szCs w:val="22"/>
          <w:bdr w:val="nil"/>
          <w:lang w:val="en-GB"/>
        </w:rPr>
        <w:t>days before the proposed termination or amendment date;</w:t>
      </w:r>
    </w:p>
    <w:p w14:paraId="57C7C036" w14:textId="035C085A" w:rsidR="0004100A" w:rsidRPr="00FA5381" w:rsidRDefault="0004100A"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rPr>
        <w:t xml:space="preserve">change of name of the Asset Management </w:t>
      </w:r>
      <w:r w:rsidR="00E10FD4" w:rsidRPr="00FA5381">
        <w:rPr>
          <w:sz w:val="22"/>
          <w:szCs w:val="22"/>
          <w:bdr w:val="nil"/>
          <w:lang w:val="en-GB"/>
        </w:rPr>
        <w:t>Company (</w:t>
      </w:r>
      <w:r w:rsidRPr="00FA5381">
        <w:rPr>
          <w:sz w:val="22"/>
          <w:szCs w:val="22"/>
          <w:bdr w:val="nil"/>
          <w:lang w:val="en-GB"/>
        </w:rPr>
        <w:t xml:space="preserve">Mortgage Collateral Manager), within </w:t>
      </w:r>
      <w:r w:rsidR="00964EF6" w:rsidRPr="00FA5381">
        <w:rPr>
          <w:sz w:val="22"/>
          <w:szCs w:val="22"/>
          <w:bdr w:val="nil"/>
          <w:lang w:val="en-GB"/>
        </w:rPr>
        <w:t xml:space="preserve">five </w:t>
      </w:r>
      <w:r w:rsidR="00802AD5">
        <w:rPr>
          <w:sz w:val="22"/>
          <w:szCs w:val="22"/>
          <w:bdr w:val="nil"/>
          <w:lang w:val="en-GB"/>
        </w:rPr>
        <w:t>working day</w:t>
      </w:r>
      <w:r w:rsidRPr="00FA5381">
        <w:rPr>
          <w:sz w:val="22"/>
          <w:szCs w:val="22"/>
          <w:bdr w:val="nil"/>
          <w:lang w:val="en-GB"/>
        </w:rPr>
        <w:t>s from the date of registering appropriate changes with the state registering authority;</w:t>
      </w:r>
    </w:p>
    <w:p w14:paraId="2525BCFF" w14:textId="646B1B72" w:rsidR="0004100A" w:rsidRPr="00FA5381" w:rsidRDefault="0004100A"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rPr>
        <w:t>change of name and/or type</w:t>
      </w:r>
      <w:r w:rsidR="007E54DC" w:rsidRPr="00FA5381">
        <w:rPr>
          <w:sz w:val="22"/>
          <w:szCs w:val="22"/>
          <w:bdr w:val="nil"/>
          <w:lang w:val="en-GB"/>
        </w:rPr>
        <w:t xml:space="preserve"> (category)</w:t>
      </w:r>
      <w:r w:rsidRPr="00FA5381">
        <w:rPr>
          <w:sz w:val="22"/>
          <w:szCs w:val="22"/>
          <w:bdr w:val="nil"/>
          <w:lang w:val="en-GB"/>
        </w:rPr>
        <w:t xml:space="preserve"> of the Unit Investment Fund, within </w:t>
      </w:r>
      <w:r w:rsidR="00A91DB0" w:rsidRPr="00FA5381">
        <w:rPr>
          <w:sz w:val="22"/>
          <w:szCs w:val="22"/>
          <w:bdr w:val="nil"/>
          <w:lang w:val="en-GB"/>
        </w:rPr>
        <w:t xml:space="preserve">five </w:t>
      </w:r>
      <w:r w:rsidR="00802AD5">
        <w:rPr>
          <w:sz w:val="22"/>
          <w:szCs w:val="22"/>
          <w:bdr w:val="nil"/>
          <w:lang w:val="en-GB"/>
        </w:rPr>
        <w:t>working day</w:t>
      </w:r>
      <w:r w:rsidRPr="00FA5381">
        <w:rPr>
          <w:sz w:val="22"/>
          <w:szCs w:val="22"/>
          <w:bdr w:val="nil"/>
          <w:lang w:val="en-GB"/>
        </w:rPr>
        <w:t xml:space="preserve">s from the date of registering appropriate changes to the unit investment fund </w:t>
      </w:r>
      <w:r w:rsidR="009406B3" w:rsidRPr="00FA5381">
        <w:rPr>
          <w:sz w:val="22"/>
          <w:szCs w:val="22"/>
          <w:bdr w:val="nil"/>
          <w:lang w:val="en-GB"/>
        </w:rPr>
        <w:t>Trust management rules</w:t>
      </w:r>
      <w:r w:rsidRPr="00FA5381">
        <w:rPr>
          <w:sz w:val="22"/>
          <w:szCs w:val="22"/>
          <w:bdr w:val="nil"/>
          <w:lang w:val="en-GB"/>
        </w:rPr>
        <w:t>;</w:t>
      </w:r>
    </w:p>
    <w:p w14:paraId="33D05343" w14:textId="7B45DDEE" w:rsidR="00A91DB0" w:rsidRPr="00FA5381" w:rsidRDefault="00964EF6"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lang w:val="en-GB"/>
        </w:rPr>
        <w:t>change of</w:t>
      </w:r>
      <w:r w:rsidRPr="00FA5381">
        <w:rPr>
          <w:sz w:val="22"/>
          <w:szCs w:val="22"/>
          <w:bdr w:val="nil"/>
          <w:lang w:val="en-GB"/>
        </w:rPr>
        <w:t xml:space="preserve"> unit investment fund</w:t>
      </w:r>
      <w:r w:rsidRPr="00FA5381">
        <w:rPr>
          <w:sz w:val="22"/>
          <w:szCs w:val="22"/>
          <w:lang w:val="en-GB"/>
        </w:rPr>
        <w:t xml:space="preserve"> </w:t>
      </w:r>
      <w:r w:rsidR="00973DC8" w:rsidRPr="00FA5381">
        <w:rPr>
          <w:sz w:val="22"/>
          <w:szCs w:val="22"/>
          <w:lang w:val="en-GB"/>
        </w:rPr>
        <w:t>(collateral</w:t>
      </w:r>
      <w:r w:rsidR="00A45001" w:rsidRPr="00FA5381">
        <w:rPr>
          <w:sz w:val="22"/>
          <w:szCs w:val="22"/>
          <w:lang w:val="en-GB"/>
        </w:rPr>
        <w:t xml:space="preserve"> for mortgage</w:t>
      </w:r>
      <w:r w:rsidR="00973DC8" w:rsidRPr="00FA5381">
        <w:rPr>
          <w:sz w:val="22"/>
          <w:szCs w:val="22"/>
          <w:lang w:val="en-GB"/>
        </w:rPr>
        <w:t xml:space="preserve">) </w:t>
      </w:r>
      <w:r w:rsidRPr="00FA5381">
        <w:rPr>
          <w:sz w:val="22"/>
          <w:szCs w:val="22"/>
          <w:lang w:val="en-GB"/>
        </w:rPr>
        <w:t xml:space="preserve">trust management </w:t>
      </w:r>
      <w:r w:rsidR="00454D08">
        <w:rPr>
          <w:sz w:val="22"/>
          <w:szCs w:val="22"/>
          <w:lang w:val="en-GB"/>
        </w:rPr>
        <w:t xml:space="preserve">rules </w:t>
      </w:r>
      <w:r w:rsidRPr="00FA5381">
        <w:rPr>
          <w:sz w:val="22"/>
          <w:szCs w:val="22"/>
          <w:lang w:val="en-GB"/>
        </w:rPr>
        <w:t xml:space="preserve">termination date, </w:t>
      </w:r>
      <w:r w:rsidRPr="00FA5381">
        <w:rPr>
          <w:sz w:val="22"/>
          <w:szCs w:val="22"/>
          <w:bdr w:val="nil"/>
          <w:lang w:val="en-GB"/>
        </w:rPr>
        <w:t xml:space="preserve">within five </w:t>
      </w:r>
      <w:r w:rsidR="00802AD5">
        <w:rPr>
          <w:sz w:val="22"/>
          <w:szCs w:val="22"/>
          <w:bdr w:val="nil"/>
          <w:lang w:val="en-GB"/>
        </w:rPr>
        <w:t>working day</w:t>
      </w:r>
      <w:r w:rsidRPr="00FA5381">
        <w:rPr>
          <w:sz w:val="22"/>
          <w:szCs w:val="22"/>
          <w:bdr w:val="nil"/>
          <w:lang w:val="en-GB"/>
        </w:rPr>
        <w:t xml:space="preserve">s from the date of registering appropriate changes to the unit investment fund </w:t>
      </w:r>
      <w:r w:rsidR="00A45001" w:rsidRPr="00FA5381">
        <w:rPr>
          <w:sz w:val="22"/>
          <w:szCs w:val="22"/>
          <w:bdr w:val="nil"/>
          <w:lang w:val="en-GB"/>
        </w:rPr>
        <w:t>(</w:t>
      </w:r>
      <w:r w:rsidR="00973DC8" w:rsidRPr="00FA5381">
        <w:rPr>
          <w:sz w:val="22"/>
          <w:szCs w:val="22"/>
          <w:bdr w:val="nil"/>
          <w:lang w:val="en-GB"/>
        </w:rPr>
        <w:t>collateral</w:t>
      </w:r>
      <w:r w:rsidR="00A45001" w:rsidRPr="00FA5381">
        <w:rPr>
          <w:sz w:val="22"/>
          <w:szCs w:val="22"/>
          <w:bdr w:val="nil"/>
          <w:lang w:val="en-GB"/>
        </w:rPr>
        <w:t xml:space="preserve"> for mortgage</w:t>
      </w:r>
      <w:r w:rsidR="00973DC8" w:rsidRPr="00FA5381">
        <w:rPr>
          <w:sz w:val="22"/>
          <w:szCs w:val="22"/>
          <w:bdr w:val="nil"/>
          <w:lang w:val="en-GB"/>
        </w:rPr>
        <w:t xml:space="preserve">) </w:t>
      </w:r>
      <w:r w:rsidR="00D45EE4" w:rsidRPr="00FA5381">
        <w:rPr>
          <w:sz w:val="22"/>
          <w:szCs w:val="22"/>
          <w:bdr w:val="nil"/>
          <w:lang w:val="en-GB"/>
        </w:rPr>
        <w:t>T</w:t>
      </w:r>
      <w:r w:rsidRPr="00FA5381">
        <w:rPr>
          <w:sz w:val="22"/>
          <w:szCs w:val="22"/>
          <w:bdr w:val="nil"/>
          <w:lang w:val="en-GB"/>
        </w:rPr>
        <w:t>rust management rules.</w:t>
      </w:r>
    </w:p>
    <w:p w14:paraId="5A16F5E6" w14:textId="6E30B995" w:rsidR="007E20B6" w:rsidRPr="00CE7BA7" w:rsidRDefault="007E20B6"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rPr>
        <w:lastRenderedPageBreak/>
        <w:t xml:space="preserve">repayment of mortgage-backed claims – within 3 </w:t>
      </w:r>
      <w:r w:rsidR="00802AD5">
        <w:rPr>
          <w:sz w:val="22"/>
          <w:szCs w:val="22"/>
          <w:bdr w:val="nil"/>
          <w:lang w:val="en-GB"/>
        </w:rPr>
        <w:t>working day</w:t>
      </w:r>
      <w:r w:rsidRPr="00FA5381">
        <w:rPr>
          <w:sz w:val="22"/>
          <w:szCs w:val="22"/>
          <w:bdr w:val="nil"/>
          <w:lang w:val="en-GB"/>
        </w:rPr>
        <w:t xml:space="preserve">s after repayment or from the day when the Mortgage Manager became aware of such event, but not later than on the last </w:t>
      </w:r>
      <w:r w:rsidR="00802AD5">
        <w:rPr>
          <w:sz w:val="22"/>
          <w:szCs w:val="22"/>
          <w:bdr w:val="nil"/>
          <w:lang w:val="en-GB"/>
        </w:rPr>
        <w:t>working day</w:t>
      </w:r>
      <w:r w:rsidRPr="00FA5381">
        <w:rPr>
          <w:sz w:val="22"/>
          <w:szCs w:val="22"/>
          <w:bdr w:val="nil"/>
          <w:lang w:val="en-GB"/>
        </w:rPr>
        <w:t xml:space="preserve"> of the month in which such mortgage-backed claims were repaid, in writing and electronically to the following email address: </w:t>
      </w:r>
      <w:hyperlink r:id="rId36" w:history="1">
        <w:r w:rsidRPr="00FA5381">
          <w:rPr>
            <w:sz w:val="22"/>
            <w:szCs w:val="22"/>
            <w:bdr w:val="nil"/>
            <w:lang w:val="en-GB"/>
          </w:rPr>
          <w:t>ISU@moex.com</w:t>
        </w:r>
      </w:hyperlink>
      <w:r w:rsidRPr="00CE7BA7">
        <w:rPr>
          <w:sz w:val="22"/>
          <w:szCs w:val="22"/>
          <w:bdr w:val="nil"/>
          <w:lang w:val="en-GB"/>
        </w:rPr>
        <w:t>;</w:t>
      </w:r>
    </w:p>
    <w:p w14:paraId="3DE45A1D" w14:textId="350D23F1" w:rsidR="007E20B6" w:rsidRPr="00CE7BA7" w:rsidRDefault="007E20B6"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696391">
        <w:rPr>
          <w:sz w:val="22"/>
          <w:szCs w:val="22"/>
          <w:bdr w:val="nil"/>
          <w:lang w:val="en-GB"/>
        </w:rPr>
        <w:t xml:space="preserve">on a one-off change in the mortgage coverage size by 30% or more </w:t>
      </w:r>
      <w:r w:rsidR="00D45EE4" w:rsidRPr="00696391">
        <w:rPr>
          <w:sz w:val="22"/>
          <w:szCs w:val="22"/>
          <w:bdr w:val="nil"/>
          <w:lang w:val="en-GB"/>
        </w:rPr>
        <w:t>–</w:t>
      </w:r>
      <w:r w:rsidRPr="00357B3E">
        <w:rPr>
          <w:sz w:val="22"/>
          <w:szCs w:val="22"/>
          <w:bdr w:val="nil"/>
          <w:lang w:val="en-GB"/>
        </w:rPr>
        <w:t xml:space="preserve"> within 1 </w:t>
      </w:r>
      <w:r w:rsidR="00802AD5">
        <w:rPr>
          <w:sz w:val="22"/>
          <w:szCs w:val="22"/>
          <w:bdr w:val="nil"/>
          <w:lang w:val="en-GB"/>
        </w:rPr>
        <w:t>working day</w:t>
      </w:r>
      <w:r w:rsidRPr="00357B3E">
        <w:rPr>
          <w:sz w:val="22"/>
          <w:szCs w:val="22"/>
          <w:bdr w:val="nil"/>
          <w:lang w:val="en-GB"/>
        </w:rPr>
        <w:t xml:space="preserve"> from such change or from the day when</w:t>
      </w:r>
      <w:r w:rsidRPr="002F04F2">
        <w:rPr>
          <w:sz w:val="22"/>
          <w:szCs w:val="22"/>
          <w:bdr w:val="nil"/>
          <w:lang w:val="en-GB"/>
        </w:rPr>
        <w:t xml:space="preserve"> the Mortgage Manager became aware of such event, in writing and electronically to the following email address: </w:t>
      </w:r>
      <w:hyperlink r:id="rId37" w:history="1">
        <w:r w:rsidRPr="00FA5381">
          <w:rPr>
            <w:sz w:val="22"/>
            <w:szCs w:val="22"/>
            <w:bdr w:val="nil"/>
            <w:lang w:val="en-GB"/>
          </w:rPr>
          <w:t>ISU@moex.com</w:t>
        </w:r>
      </w:hyperlink>
      <w:r w:rsidRPr="00CE7BA7">
        <w:rPr>
          <w:sz w:val="22"/>
          <w:szCs w:val="22"/>
          <w:bdr w:val="nil"/>
          <w:lang w:val="en-GB"/>
        </w:rPr>
        <w:t>;</w:t>
      </w:r>
    </w:p>
    <w:p w14:paraId="7C61D10A" w14:textId="34614A69" w:rsidR="007E20B6" w:rsidRPr="002F04F2" w:rsidRDefault="007E20B6"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696391">
        <w:rPr>
          <w:sz w:val="22"/>
          <w:szCs w:val="22"/>
          <w:bdr w:val="nil"/>
          <w:lang w:val="en-GB"/>
        </w:rPr>
        <w:t>a fact of a violation that, in accordance with the laws of the Russian Federation, constitutes</w:t>
      </w:r>
      <w:r w:rsidRPr="00357B3E">
        <w:rPr>
          <w:sz w:val="22"/>
          <w:szCs w:val="22"/>
          <w:bdr w:val="nil"/>
          <w:lang w:val="en-GB"/>
        </w:rPr>
        <w:t xml:space="preserve"> ground for a ban on all or some operations, within three </w:t>
      </w:r>
      <w:r w:rsidR="00802AD5">
        <w:rPr>
          <w:sz w:val="22"/>
          <w:szCs w:val="22"/>
          <w:bdr w:val="nil"/>
          <w:lang w:val="en-GB"/>
        </w:rPr>
        <w:t>working day</w:t>
      </w:r>
      <w:r w:rsidRPr="00357B3E">
        <w:rPr>
          <w:sz w:val="22"/>
          <w:szCs w:val="22"/>
          <w:bdr w:val="nil"/>
          <w:lang w:val="en-GB"/>
        </w:rPr>
        <w:t>s from the date of the respective Bank of Russia decision;</w:t>
      </w:r>
    </w:p>
    <w:p w14:paraId="4F9D69EA" w14:textId="77777777" w:rsidR="0004100A" w:rsidRPr="00854F3E" w:rsidRDefault="0004100A"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2E4C84">
        <w:rPr>
          <w:sz w:val="22"/>
          <w:szCs w:val="22"/>
          <w:bdr w:val="nil"/>
          <w:lang w:val="en-GB"/>
        </w:rPr>
        <w:t>occurrence of other material events affecting the financial and bus</w:t>
      </w:r>
      <w:r w:rsidRPr="00AF21A0">
        <w:rPr>
          <w:sz w:val="22"/>
          <w:szCs w:val="22"/>
          <w:bdr w:val="nil"/>
          <w:lang w:val="en-GB"/>
        </w:rPr>
        <w:t xml:space="preserve">iness operations of the Asset Management </w:t>
      </w:r>
      <w:r w:rsidR="00E10FD4" w:rsidRPr="00AF21A0">
        <w:rPr>
          <w:sz w:val="22"/>
          <w:szCs w:val="22"/>
          <w:bdr w:val="nil"/>
          <w:lang w:val="en-GB"/>
        </w:rPr>
        <w:t>Company (</w:t>
      </w:r>
      <w:r w:rsidRPr="00AF21A0">
        <w:rPr>
          <w:sz w:val="22"/>
          <w:szCs w:val="22"/>
          <w:bdr w:val="nil"/>
          <w:lang w:val="en-GB"/>
        </w:rPr>
        <w:t>Mortgage C</w:t>
      </w:r>
      <w:r w:rsidRPr="00FC3A4F">
        <w:rPr>
          <w:sz w:val="22"/>
          <w:szCs w:val="22"/>
          <w:bdr w:val="nil"/>
          <w:lang w:val="en-GB"/>
        </w:rPr>
        <w:t>ollateral Manager) that may impact securities trading via the Exchange, at least 14 days before the occurrence of such event.</w:t>
      </w:r>
    </w:p>
    <w:p w14:paraId="64F50475" w14:textId="77777777" w:rsidR="0004100A" w:rsidRPr="00FA5381" w:rsidRDefault="0004100A" w:rsidP="00877CCF">
      <w:pPr>
        <w:numPr>
          <w:ilvl w:val="1"/>
          <w:numId w:val="196"/>
        </w:numPr>
        <w:tabs>
          <w:tab w:val="left" w:pos="-993"/>
          <w:tab w:val="left" w:pos="993"/>
          <w:tab w:val="left" w:pos="1276"/>
        </w:tabs>
        <w:spacing w:before="120" w:after="120"/>
        <w:ind w:left="0" w:firstLine="567"/>
        <w:jc w:val="both"/>
        <w:rPr>
          <w:sz w:val="22"/>
          <w:szCs w:val="22"/>
          <w:lang w:val="en-GB"/>
        </w:rPr>
      </w:pPr>
      <w:r w:rsidRPr="00562B27">
        <w:rPr>
          <w:sz w:val="22"/>
          <w:szCs w:val="22"/>
          <w:bdr w:val="nil"/>
          <w:lang w:val="en-GB"/>
        </w:rPr>
        <w:t>In connection with the listing of</w:t>
      </w:r>
      <w:r w:rsidRPr="004107B3">
        <w:rPr>
          <w:b/>
          <w:bCs/>
          <w:sz w:val="22"/>
          <w:szCs w:val="22"/>
          <w:bdr w:val="nil"/>
          <w:lang w:val="en-GB"/>
        </w:rPr>
        <w:t xml:space="preserve"> securities of foreign issuers, </w:t>
      </w:r>
      <w:r w:rsidRPr="003A576C">
        <w:rPr>
          <w:sz w:val="22"/>
          <w:szCs w:val="22"/>
          <w:bdr w:val="nil"/>
          <w:lang w:val="en-GB"/>
        </w:rPr>
        <w:t>the E</w:t>
      </w:r>
      <w:r w:rsidRPr="00623839">
        <w:rPr>
          <w:sz w:val="22"/>
          <w:szCs w:val="22"/>
          <w:bdr w:val="nil"/>
          <w:lang w:val="en-GB"/>
        </w:rPr>
        <w:t xml:space="preserve">ntity shall, in addition to Clauses </w:t>
      </w:r>
      <w:r w:rsidR="0043760E" w:rsidRPr="00FA5381">
        <w:rPr>
          <w:sz w:val="22"/>
          <w:szCs w:val="22"/>
          <w:bdr w:val="nil"/>
          <w:lang w:val="en-GB"/>
        </w:rPr>
        <w:t>17.</w:t>
      </w:r>
      <w:r w:rsidRPr="00FA5381">
        <w:rPr>
          <w:sz w:val="22"/>
          <w:szCs w:val="22"/>
          <w:bdr w:val="nil"/>
          <w:lang w:val="en-GB"/>
        </w:rPr>
        <w:t xml:space="preserve">1, </w:t>
      </w:r>
      <w:r w:rsidR="0043760E" w:rsidRPr="00FA5381">
        <w:rPr>
          <w:sz w:val="22"/>
          <w:szCs w:val="22"/>
          <w:bdr w:val="nil"/>
          <w:lang w:val="en-GB"/>
        </w:rPr>
        <w:t>17.</w:t>
      </w:r>
      <w:r w:rsidRPr="00FA5381">
        <w:rPr>
          <w:sz w:val="22"/>
          <w:szCs w:val="22"/>
          <w:bdr w:val="nil"/>
          <w:lang w:val="en-GB"/>
        </w:rPr>
        <w:t>3-</w:t>
      </w:r>
      <w:r w:rsidR="0043760E" w:rsidRPr="00FA5381">
        <w:rPr>
          <w:sz w:val="22"/>
          <w:szCs w:val="22"/>
          <w:bdr w:val="nil"/>
          <w:lang w:val="en-GB"/>
        </w:rPr>
        <w:t xml:space="preserve"> 17.</w:t>
      </w:r>
      <w:r w:rsidR="003C0188" w:rsidRPr="00FA5381">
        <w:rPr>
          <w:sz w:val="22"/>
          <w:szCs w:val="22"/>
          <w:bdr w:val="nil"/>
          <w:lang w:val="en-GB"/>
        </w:rPr>
        <w:t>6</w:t>
      </w:r>
      <w:r w:rsidRPr="00FA5381">
        <w:rPr>
          <w:sz w:val="22"/>
          <w:szCs w:val="22"/>
          <w:bdr w:val="nil"/>
          <w:lang w:val="en-GB"/>
        </w:rPr>
        <w:t xml:space="preserve"> of this Article, assume the obligation to provide the Exchange, on a timely basis, with written information related to such securities, in the following circumstances: </w:t>
      </w:r>
    </w:p>
    <w:p w14:paraId="26B8DD2A" w14:textId="77777777" w:rsidR="0004100A" w:rsidRPr="00FA5381" w:rsidRDefault="0004100A"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rPr>
        <w:t xml:space="preserve">exclusion of an </w:t>
      </w:r>
      <w:r w:rsidR="00900C7A" w:rsidRPr="00FA5381">
        <w:rPr>
          <w:sz w:val="22"/>
          <w:szCs w:val="22"/>
          <w:bdr w:val="nil"/>
          <w:lang w:val="en-GB"/>
        </w:rPr>
        <w:t>international financial organisation</w:t>
      </w:r>
      <w:r w:rsidRPr="00FA5381">
        <w:rPr>
          <w:sz w:val="22"/>
          <w:szCs w:val="22"/>
          <w:bdr w:val="nil"/>
          <w:lang w:val="en-GB"/>
        </w:rPr>
        <w:t xml:space="preserve"> from the list of </w:t>
      </w:r>
      <w:r w:rsidR="00900C7A" w:rsidRPr="00FA5381">
        <w:rPr>
          <w:sz w:val="22"/>
          <w:szCs w:val="22"/>
          <w:bdr w:val="nil"/>
          <w:lang w:val="en-GB"/>
        </w:rPr>
        <w:t>international financial organisation</w:t>
      </w:r>
      <w:r w:rsidRPr="00FA5381">
        <w:rPr>
          <w:sz w:val="22"/>
          <w:szCs w:val="22"/>
          <w:bdr w:val="nil"/>
          <w:lang w:val="en-GB"/>
        </w:rPr>
        <w:t xml:space="preserve">s (in the case of listing of the </w:t>
      </w:r>
      <w:r w:rsidR="00900C7A" w:rsidRPr="00FA5381">
        <w:rPr>
          <w:sz w:val="22"/>
          <w:szCs w:val="22"/>
          <w:bdr w:val="nil"/>
          <w:lang w:val="en-GB"/>
        </w:rPr>
        <w:t>international financial organisation</w:t>
      </w:r>
      <w:r w:rsidRPr="00FA5381">
        <w:rPr>
          <w:sz w:val="22"/>
          <w:szCs w:val="22"/>
          <w:bdr w:val="nil"/>
          <w:lang w:val="en-GB"/>
        </w:rPr>
        <w:t xml:space="preserve"> securities), within </w:t>
      </w:r>
      <w:r w:rsidR="00A91DB0" w:rsidRPr="00FA5381">
        <w:rPr>
          <w:sz w:val="22"/>
          <w:szCs w:val="22"/>
          <w:bdr w:val="nil"/>
          <w:lang w:val="en-GB"/>
        </w:rPr>
        <w:t xml:space="preserve">one </w:t>
      </w:r>
      <w:r w:rsidRPr="00FA5381">
        <w:rPr>
          <w:sz w:val="22"/>
          <w:szCs w:val="22"/>
          <w:bdr w:val="nil"/>
          <w:lang w:val="en-GB"/>
        </w:rPr>
        <w:t>day following the date of such event;</w:t>
      </w:r>
    </w:p>
    <w:p w14:paraId="1D0953E0" w14:textId="5C19B755" w:rsidR="0004100A" w:rsidRPr="00FA5381" w:rsidRDefault="0004100A"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rPr>
        <w:t xml:space="preserve">change in the scope of and/or the procedure for exercising any rights attaching to the securities (underlying securities) in accordance with the foreign law, at least 14 </w:t>
      </w:r>
      <w:r w:rsidR="00802AD5">
        <w:rPr>
          <w:sz w:val="22"/>
          <w:szCs w:val="22"/>
          <w:bdr w:val="nil"/>
          <w:lang w:val="en-GB"/>
        </w:rPr>
        <w:t>working day</w:t>
      </w:r>
      <w:r w:rsidRPr="00FA5381">
        <w:rPr>
          <w:sz w:val="22"/>
          <w:szCs w:val="22"/>
          <w:bdr w:val="nil"/>
          <w:lang w:val="en-GB"/>
        </w:rPr>
        <w:t>s before the proposed date of such change in the scope of and/or the procedure for exercising any rights attaching to the securities (underlying securities);</w:t>
      </w:r>
    </w:p>
    <w:p w14:paraId="09E37406" w14:textId="77777777" w:rsidR="0004100A" w:rsidRPr="00FA5381" w:rsidRDefault="0004100A"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rPr>
        <w:t>delisting of securities (and where so provided for by the law, underlying securities) by a foreign stock exchange, within</w:t>
      </w:r>
      <w:r w:rsidR="00A91DB0" w:rsidRPr="00FA5381">
        <w:rPr>
          <w:sz w:val="22"/>
          <w:szCs w:val="22"/>
          <w:bdr w:val="nil"/>
          <w:lang w:val="en-GB"/>
        </w:rPr>
        <w:t xml:space="preserve"> one</w:t>
      </w:r>
      <w:r w:rsidRPr="00FA5381">
        <w:rPr>
          <w:sz w:val="22"/>
          <w:szCs w:val="22"/>
          <w:bdr w:val="nil"/>
          <w:lang w:val="en-GB"/>
        </w:rPr>
        <w:t xml:space="preserve"> day following the date of such event;</w:t>
      </w:r>
    </w:p>
    <w:p w14:paraId="75E6ADC5" w14:textId="77777777" w:rsidR="0004100A" w:rsidRPr="00FA5381" w:rsidRDefault="0004100A"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rPr>
        <w:t xml:space="preserve">change in the terms and conditions of </w:t>
      </w:r>
      <w:r w:rsidR="00F1316C" w:rsidRPr="00FA5381">
        <w:rPr>
          <w:sz w:val="22"/>
          <w:szCs w:val="22"/>
          <w:bdr w:val="nil"/>
          <w:lang w:val="en-GB"/>
        </w:rPr>
        <w:t>an issue</w:t>
      </w:r>
      <w:r w:rsidRPr="00FA5381">
        <w:rPr>
          <w:sz w:val="22"/>
          <w:szCs w:val="22"/>
          <w:bdr w:val="nil"/>
          <w:lang w:val="en-GB"/>
        </w:rPr>
        <w:t xml:space="preserve">, other documents, the laws of the Russian Federation or any foreign law, as the results of which the foreign issuer's securities may no longer be offered to general public, at least </w:t>
      </w:r>
      <w:r w:rsidR="00A91DB0" w:rsidRPr="00FA5381">
        <w:rPr>
          <w:sz w:val="22"/>
          <w:szCs w:val="22"/>
          <w:bdr w:val="nil"/>
          <w:lang w:val="en-GB"/>
        </w:rPr>
        <w:t xml:space="preserve">five </w:t>
      </w:r>
      <w:r w:rsidRPr="00FA5381">
        <w:rPr>
          <w:sz w:val="22"/>
          <w:szCs w:val="22"/>
          <w:bdr w:val="nil"/>
          <w:lang w:val="en-GB"/>
        </w:rPr>
        <w:t xml:space="preserve">days before the expected change date, and as regards changes in the laws of the Russian Federation or any foreign law, within </w:t>
      </w:r>
      <w:r w:rsidR="00A91DB0" w:rsidRPr="00FA5381">
        <w:rPr>
          <w:sz w:val="22"/>
          <w:szCs w:val="22"/>
          <w:bdr w:val="nil"/>
          <w:lang w:val="en-GB"/>
        </w:rPr>
        <w:t xml:space="preserve">one </w:t>
      </w:r>
      <w:r w:rsidRPr="00FA5381">
        <w:rPr>
          <w:sz w:val="22"/>
          <w:szCs w:val="22"/>
          <w:bdr w:val="nil"/>
          <w:lang w:val="en-GB"/>
        </w:rPr>
        <w:t>day following the date of such event, unless such information was known beforehand;</w:t>
      </w:r>
    </w:p>
    <w:p w14:paraId="2DA5431F" w14:textId="77777777" w:rsidR="0004100A" w:rsidRPr="00FA5381" w:rsidRDefault="0004100A" w:rsidP="00FA5381">
      <w:pPr>
        <w:pStyle w:val="24"/>
        <w:tabs>
          <w:tab w:val="left" w:pos="284"/>
        </w:tabs>
        <w:spacing w:before="120" w:line="240" w:lineRule="auto"/>
        <w:ind w:left="0" w:firstLine="567"/>
        <w:jc w:val="both"/>
        <w:rPr>
          <w:sz w:val="22"/>
          <w:szCs w:val="22"/>
          <w:lang w:val="en-GB"/>
        </w:rPr>
      </w:pPr>
      <w:r w:rsidRPr="00FA5381">
        <w:rPr>
          <w:sz w:val="22"/>
          <w:szCs w:val="22"/>
          <w:bdr w:val="nil"/>
          <w:lang w:val="en-GB"/>
        </w:rPr>
        <w:t xml:space="preserve">The above-mentioned information shall be filed with the Exchange in the Russian language except as otherwise provided for in the Securities Market Law, other statutes and regulations of the Russian Federation or </w:t>
      </w:r>
      <w:r w:rsidR="00A726B7" w:rsidRPr="00FA5381">
        <w:rPr>
          <w:sz w:val="22"/>
          <w:szCs w:val="22"/>
          <w:bdr w:val="nil"/>
          <w:lang w:val="en-GB"/>
        </w:rPr>
        <w:t>the Bank of Russia regulations</w:t>
      </w:r>
      <w:r w:rsidRPr="00FA5381">
        <w:rPr>
          <w:sz w:val="22"/>
          <w:szCs w:val="22"/>
          <w:bdr w:val="nil"/>
          <w:lang w:val="en-GB"/>
        </w:rPr>
        <w:t>. Any translation shall be certified by the</w:t>
      </w:r>
      <w:r w:rsidR="0051165B" w:rsidRPr="00FA5381">
        <w:rPr>
          <w:sz w:val="22"/>
          <w:szCs w:val="22"/>
          <w:bdr w:val="nil"/>
          <w:lang w:val="en-GB"/>
        </w:rPr>
        <w:t xml:space="preserve"> person</w:t>
      </w:r>
      <w:r w:rsidR="00F24ACE" w:rsidRPr="00FA5381">
        <w:rPr>
          <w:sz w:val="22"/>
          <w:szCs w:val="22"/>
          <w:bdr w:val="nil"/>
          <w:lang w:val="en-GB"/>
        </w:rPr>
        <w:t xml:space="preserve"> authorised by the issuer (the issuer of underlying securities),</w:t>
      </w:r>
      <w:r w:rsidR="0051165B" w:rsidRPr="00FA5381">
        <w:rPr>
          <w:sz w:val="22"/>
          <w:szCs w:val="22"/>
          <w:bdr w:val="nil"/>
          <w:lang w:val="en-GB"/>
        </w:rPr>
        <w:t xml:space="preserve"> </w:t>
      </w:r>
      <w:r w:rsidRPr="00FA5381">
        <w:rPr>
          <w:sz w:val="22"/>
          <w:szCs w:val="22"/>
          <w:bdr w:val="nil"/>
          <w:lang w:val="en-GB"/>
        </w:rPr>
        <w:t xml:space="preserve">or by a notary public. If the translation was made by a specialised entity, it shall be filed on such entity's letterhead and certified by its seal </w:t>
      </w:r>
      <w:r w:rsidR="00F26B18" w:rsidRPr="00FA5381">
        <w:rPr>
          <w:sz w:val="22"/>
          <w:szCs w:val="22"/>
          <w:bdr w:val="nil"/>
          <w:lang w:val="en-GB"/>
        </w:rPr>
        <w:t xml:space="preserve">(if available) </w:t>
      </w:r>
      <w:r w:rsidRPr="00FA5381">
        <w:rPr>
          <w:sz w:val="22"/>
          <w:szCs w:val="22"/>
          <w:bdr w:val="nil"/>
          <w:lang w:val="en-GB"/>
        </w:rPr>
        <w:t xml:space="preserve">and the signatures of the translator and the entity's chief executive. </w:t>
      </w:r>
    </w:p>
    <w:p w14:paraId="380CCD1C" w14:textId="77777777" w:rsidR="0004100A" w:rsidRPr="00FA5381" w:rsidRDefault="0004100A" w:rsidP="00877CCF">
      <w:pPr>
        <w:numPr>
          <w:ilvl w:val="1"/>
          <w:numId w:val="196"/>
        </w:numPr>
        <w:tabs>
          <w:tab w:val="left" w:pos="-993"/>
          <w:tab w:val="left" w:pos="993"/>
          <w:tab w:val="left" w:pos="1276"/>
        </w:tabs>
        <w:spacing w:before="120" w:after="120"/>
        <w:ind w:left="0" w:firstLine="567"/>
        <w:jc w:val="both"/>
        <w:rPr>
          <w:sz w:val="22"/>
          <w:szCs w:val="22"/>
          <w:lang w:val="en-GB"/>
        </w:rPr>
      </w:pPr>
      <w:r w:rsidRPr="00FA5381">
        <w:rPr>
          <w:sz w:val="22"/>
          <w:szCs w:val="22"/>
          <w:bdr w:val="nil"/>
          <w:lang w:val="en-GB"/>
        </w:rPr>
        <w:t>In connection with the listing of</w:t>
      </w:r>
      <w:r w:rsidRPr="00FA5381">
        <w:rPr>
          <w:b/>
          <w:bCs/>
          <w:sz w:val="22"/>
          <w:szCs w:val="22"/>
          <w:bdr w:val="nil"/>
          <w:lang w:val="en-GB"/>
        </w:rPr>
        <w:t xml:space="preserve"> Russian Depositary Receipts, </w:t>
      </w:r>
      <w:r w:rsidRPr="00FA5381">
        <w:rPr>
          <w:sz w:val="22"/>
          <w:szCs w:val="22"/>
          <w:bdr w:val="nil"/>
          <w:lang w:val="en-GB"/>
        </w:rPr>
        <w:t xml:space="preserve">the Entity shall, in addition to Clauses </w:t>
      </w:r>
      <w:r w:rsidR="001838D3" w:rsidRPr="00FA5381">
        <w:rPr>
          <w:sz w:val="22"/>
          <w:szCs w:val="22"/>
          <w:bdr w:val="nil"/>
          <w:lang w:val="en-GB"/>
        </w:rPr>
        <w:t>17.</w:t>
      </w:r>
      <w:r w:rsidRPr="00FA5381">
        <w:rPr>
          <w:sz w:val="22"/>
          <w:szCs w:val="22"/>
          <w:bdr w:val="nil"/>
          <w:lang w:val="en-GB"/>
        </w:rPr>
        <w:t xml:space="preserve">1, </w:t>
      </w:r>
      <w:r w:rsidR="001838D3" w:rsidRPr="00FA5381">
        <w:rPr>
          <w:sz w:val="22"/>
          <w:szCs w:val="22"/>
          <w:bdr w:val="nil"/>
          <w:lang w:val="en-GB"/>
        </w:rPr>
        <w:t>17.</w:t>
      </w:r>
      <w:r w:rsidRPr="00FA5381">
        <w:rPr>
          <w:sz w:val="22"/>
          <w:szCs w:val="22"/>
          <w:bdr w:val="nil"/>
          <w:lang w:val="en-GB"/>
        </w:rPr>
        <w:t>3-</w:t>
      </w:r>
      <w:r w:rsidR="001838D3" w:rsidRPr="00FA5381">
        <w:rPr>
          <w:sz w:val="22"/>
          <w:szCs w:val="22"/>
          <w:bdr w:val="nil"/>
          <w:lang w:val="en-GB"/>
        </w:rPr>
        <w:t xml:space="preserve"> 17.</w:t>
      </w:r>
      <w:r w:rsidR="00BD5D2A" w:rsidRPr="00FA5381">
        <w:rPr>
          <w:sz w:val="22"/>
          <w:szCs w:val="22"/>
          <w:bdr w:val="nil"/>
          <w:lang w:val="en-GB"/>
        </w:rPr>
        <w:t xml:space="preserve">6 </w:t>
      </w:r>
      <w:r w:rsidRPr="00FA5381">
        <w:rPr>
          <w:sz w:val="22"/>
          <w:szCs w:val="22"/>
          <w:bdr w:val="nil"/>
          <w:lang w:val="en-GB"/>
        </w:rPr>
        <w:t>of this Article, assume the obligation to provide the Exchange, on a timely basis, with written information related to such securities, in the following circumstances:</w:t>
      </w:r>
    </w:p>
    <w:p w14:paraId="5E2584A2" w14:textId="146B385F" w:rsidR="0004100A" w:rsidRPr="00FA5381" w:rsidRDefault="0004100A"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rPr>
        <w:t xml:space="preserve">splitting or consolidation of underlying securities, within </w:t>
      </w:r>
      <w:r w:rsidR="00964EF6" w:rsidRPr="00FA5381">
        <w:rPr>
          <w:sz w:val="22"/>
          <w:szCs w:val="22"/>
          <w:bdr w:val="nil"/>
          <w:lang w:val="en-GB"/>
        </w:rPr>
        <w:t xml:space="preserve">five </w:t>
      </w:r>
      <w:r w:rsidRPr="00FA5381">
        <w:rPr>
          <w:sz w:val="22"/>
          <w:szCs w:val="22"/>
          <w:bdr w:val="nil"/>
          <w:lang w:val="en-GB"/>
        </w:rPr>
        <w:t xml:space="preserve">days from the date of the respective decision made by the issuer of such underlying securities, or within </w:t>
      </w:r>
      <w:r w:rsidR="00964EF6" w:rsidRPr="00FA5381">
        <w:rPr>
          <w:sz w:val="22"/>
          <w:szCs w:val="22"/>
          <w:bdr w:val="nil"/>
          <w:lang w:val="en-GB"/>
        </w:rPr>
        <w:t xml:space="preserve">two </w:t>
      </w:r>
      <w:r w:rsidRPr="00FA5381">
        <w:rPr>
          <w:sz w:val="22"/>
          <w:szCs w:val="22"/>
          <w:bdr w:val="nil"/>
          <w:lang w:val="en-GB"/>
        </w:rPr>
        <w:t xml:space="preserve">days from the date when the Entity received from the issuer of such underlying securities information on such decision to split or consolidate securities; with an indication to the split date and the record date for the purposes of identifying the holders of securities, but not less than 14 </w:t>
      </w:r>
      <w:r w:rsidR="00802AD5">
        <w:rPr>
          <w:sz w:val="22"/>
          <w:szCs w:val="22"/>
          <w:bdr w:val="nil"/>
          <w:lang w:val="en-GB"/>
        </w:rPr>
        <w:t>working day</w:t>
      </w:r>
      <w:r w:rsidRPr="00FA5381">
        <w:rPr>
          <w:sz w:val="22"/>
          <w:szCs w:val="22"/>
          <w:bdr w:val="nil"/>
          <w:lang w:val="en-GB"/>
        </w:rPr>
        <w:t>s before the proposed date of splitting or consolidation of such underlying securities, respectively;</w:t>
      </w:r>
    </w:p>
    <w:p w14:paraId="605E3668" w14:textId="6FE7B972" w:rsidR="0004100A" w:rsidRPr="00FA5381" w:rsidRDefault="0004100A"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rPr>
        <w:t xml:space="preserve">splitting of Russian Depositary Receipts, within </w:t>
      </w:r>
      <w:r w:rsidR="009873CD" w:rsidRPr="00FA5381">
        <w:rPr>
          <w:sz w:val="22"/>
          <w:szCs w:val="22"/>
          <w:bdr w:val="nil"/>
          <w:lang w:val="en-GB"/>
        </w:rPr>
        <w:t xml:space="preserve">five </w:t>
      </w:r>
      <w:r w:rsidRPr="00FA5381">
        <w:rPr>
          <w:sz w:val="22"/>
          <w:szCs w:val="22"/>
          <w:bdr w:val="nil"/>
          <w:lang w:val="en-GB"/>
        </w:rPr>
        <w:t xml:space="preserve">days from the date of the decision to </w:t>
      </w:r>
      <w:proofErr w:type="gramStart"/>
      <w:r w:rsidRPr="00FA5381">
        <w:rPr>
          <w:sz w:val="22"/>
          <w:szCs w:val="22"/>
          <w:bdr w:val="nil"/>
          <w:lang w:val="en-GB"/>
        </w:rPr>
        <w:t>effect</w:t>
      </w:r>
      <w:proofErr w:type="gramEnd"/>
      <w:r w:rsidRPr="00FA5381">
        <w:rPr>
          <w:sz w:val="22"/>
          <w:szCs w:val="22"/>
          <w:bdr w:val="nil"/>
          <w:lang w:val="en-GB"/>
        </w:rPr>
        <w:t xml:space="preserve"> such splitting, but not less than 3 </w:t>
      </w:r>
      <w:r w:rsidR="00802AD5">
        <w:rPr>
          <w:sz w:val="22"/>
          <w:szCs w:val="22"/>
          <w:bdr w:val="nil"/>
          <w:lang w:val="en-GB"/>
        </w:rPr>
        <w:t>working day</w:t>
      </w:r>
      <w:r w:rsidRPr="00FA5381">
        <w:rPr>
          <w:sz w:val="22"/>
          <w:szCs w:val="22"/>
          <w:bdr w:val="nil"/>
          <w:lang w:val="en-GB"/>
        </w:rPr>
        <w:t>s before the date of record for the purposes of identify the holders of securities, with an indication to the effective date of such splitting and the date of record;</w:t>
      </w:r>
    </w:p>
    <w:p w14:paraId="195A21C7" w14:textId="77777777" w:rsidR="0004100A" w:rsidRPr="00FA5381" w:rsidRDefault="0004100A"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rPr>
        <w:t xml:space="preserve">termination of depositary issuer operations as the result of such depositary issuer reorganisation or liquidation, within </w:t>
      </w:r>
      <w:r w:rsidR="009873CD" w:rsidRPr="00FA5381">
        <w:rPr>
          <w:sz w:val="22"/>
          <w:szCs w:val="22"/>
          <w:bdr w:val="nil"/>
          <w:lang w:val="en-GB"/>
        </w:rPr>
        <w:t xml:space="preserve">five </w:t>
      </w:r>
      <w:r w:rsidRPr="00FA5381">
        <w:rPr>
          <w:sz w:val="22"/>
          <w:szCs w:val="22"/>
          <w:bdr w:val="nil"/>
          <w:lang w:val="en-GB"/>
        </w:rPr>
        <w:t>days from the reorganisation decision date, with an indication of the proposed date of the filing of respective documents with the registration authority;</w:t>
      </w:r>
    </w:p>
    <w:p w14:paraId="31CE9BA5" w14:textId="60D58240" w:rsidR="0004100A" w:rsidRPr="00FA5381" w:rsidRDefault="0004100A" w:rsidP="00FA5381">
      <w:pPr>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rPr>
        <w:t xml:space="preserve">change in the scope of and/or the procedure for exercising any rights attaching to the underlying securities in accordance with a foreign law, at least 14 </w:t>
      </w:r>
      <w:r w:rsidR="00802AD5">
        <w:rPr>
          <w:sz w:val="22"/>
          <w:szCs w:val="22"/>
          <w:bdr w:val="nil"/>
          <w:lang w:val="en-GB"/>
        </w:rPr>
        <w:t>working day</w:t>
      </w:r>
      <w:r w:rsidRPr="00FA5381">
        <w:rPr>
          <w:sz w:val="22"/>
          <w:szCs w:val="22"/>
          <w:bdr w:val="nil"/>
          <w:lang w:val="en-GB"/>
        </w:rPr>
        <w:t>s before the proposed date of such change in the scope of and/or the procedure for exercising any rights attaching to the underlying securities;</w:t>
      </w:r>
    </w:p>
    <w:p w14:paraId="5E35E64D" w14:textId="77777777" w:rsidR="0004100A" w:rsidRPr="00FA5381" w:rsidRDefault="0004100A" w:rsidP="00FA5381">
      <w:pPr>
        <w:pStyle w:val="affd"/>
        <w:widowControl/>
        <w:numPr>
          <w:ilvl w:val="0"/>
          <w:numId w:val="1"/>
        </w:numPr>
        <w:tabs>
          <w:tab w:val="left" w:pos="-1985"/>
          <w:tab w:val="left" w:pos="284"/>
          <w:tab w:val="left" w:pos="1276"/>
        </w:tabs>
        <w:overflowPunct/>
        <w:autoSpaceDE/>
        <w:autoSpaceDN/>
        <w:adjustRightInd/>
        <w:ind w:left="0" w:firstLine="567"/>
        <w:jc w:val="both"/>
        <w:textAlignment w:val="auto"/>
        <w:rPr>
          <w:sz w:val="22"/>
          <w:szCs w:val="22"/>
          <w:lang w:val="en-GB"/>
        </w:rPr>
      </w:pPr>
      <w:r w:rsidRPr="00FA5381">
        <w:rPr>
          <w:sz w:val="22"/>
          <w:szCs w:val="22"/>
          <w:bdr w:val="nil"/>
          <w:lang w:val="en-GB" w:eastAsia="ru-RU"/>
        </w:rPr>
        <w:lastRenderedPageBreak/>
        <w:t xml:space="preserve">splitting of Russian Depositary Receipts, splitting or consolidation of the underlying securities, changes in the scope of and/or the procedure for exercising any rights attaching to the underlying securities in accordance with a foreign law, within three days from the moment of such event. </w:t>
      </w:r>
    </w:p>
    <w:p w14:paraId="54D0FE40" w14:textId="717456AA" w:rsidR="0004100A" w:rsidRPr="00FA5381" w:rsidRDefault="0004100A" w:rsidP="00877CCF">
      <w:pPr>
        <w:numPr>
          <w:ilvl w:val="1"/>
          <w:numId w:val="196"/>
        </w:numPr>
        <w:tabs>
          <w:tab w:val="left" w:pos="-993"/>
          <w:tab w:val="left" w:pos="993"/>
          <w:tab w:val="left" w:pos="1276"/>
        </w:tabs>
        <w:spacing w:before="120" w:after="120"/>
        <w:ind w:left="0" w:firstLine="567"/>
        <w:jc w:val="both"/>
        <w:rPr>
          <w:sz w:val="22"/>
          <w:szCs w:val="22"/>
          <w:lang w:val="en-GB"/>
        </w:rPr>
      </w:pPr>
      <w:r w:rsidRPr="00FA5381">
        <w:rPr>
          <w:sz w:val="22"/>
          <w:szCs w:val="22"/>
          <w:bdr w:val="nil"/>
          <w:lang w:val="en-GB"/>
        </w:rPr>
        <w:t xml:space="preserve"> Upon the occurrence of a technical default, in the case of complete discharge of obligations following a technical default, or upon the occurrence of a default, the Entity </w:t>
      </w:r>
      <w:r w:rsidR="003D5644" w:rsidRPr="00FA5381">
        <w:rPr>
          <w:sz w:val="22"/>
          <w:szCs w:val="22"/>
          <w:bdr w:val="nil"/>
          <w:lang w:val="en-GB"/>
        </w:rPr>
        <w:t xml:space="preserve">(the </w:t>
      </w:r>
      <w:r w:rsidR="00E34434">
        <w:rPr>
          <w:sz w:val="22"/>
          <w:szCs w:val="22"/>
          <w:bdr w:val="nil"/>
          <w:lang w:val="en-GB"/>
        </w:rPr>
        <w:t>Prescribed Legal Entity</w:t>
      </w:r>
      <w:r w:rsidR="003D5644" w:rsidRPr="00FA5381">
        <w:rPr>
          <w:sz w:val="22"/>
          <w:szCs w:val="22"/>
          <w:bdr w:val="nil"/>
          <w:lang w:val="en-GB"/>
        </w:rPr>
        <w:t>)</w:t>
      </w:r>
      <w:r w:rsidRPr="00FA5381">
        <w:rPr>
          <w:sz w:val="22"/>
          <w:szCs w:val="22"/>
          <w:bdr w:val="nil"/>
          <w:lang w:val="en-GB"/>
        </w:rPr>
        <w:t xml:space="preserve"> shall give written notice to the Exchange of the occurrence of such events not later than by 11 a.m. (Moscow time) on the </w:t>
      </w:r>
      <w:r w:rsidR="00802AD5">
        <w:rPr>
          <w:sz w:val="22"/>
          <w:szCs w:val="22"/>
          <w:bdr w:val="nil"/>
          <w:lang w:val="en-GB"/>
        </w:rPr>
        <w:t>working day</w:t>
      </w:r>
      <w:r w:rsidRPr="00FA5381">
        <w:rPr>
          <w:sz w:val="22"/>
          <w:szCs w:val="22"/>
          <w:bdr w:val="nil"/>
          <w:lang w:val="en-GB"/>
        </w:rPr>
        <w:t xml:space="preserve"> following that of the occurrence of such events. </w:t>
      </w:r>
    </w:p>
    <w:p w14:paraId="70B6B4C3" w14:textId="56A6F1F8" w:rsidR="0004100A" w:rsidRPr="00FA5381" w:rsidRDefault="0004100A" w:rsidP="00FA5381">
      <w:pPr>
        <w:tabs>
          <w:tab w:val="left" w:pos="-993"/>
          <w:tab w:val="left" w:pos="284"/>
          <w:tab w:val="left" w:pos="851"/>
        </w:tabs>
        <w:spacing w:before="240"/>
        <w:ind w:firstLine="567"/>
        <w:jc w:val="both"/>
        <w:rPr>
          <w:sz w:val="22"/>
          <w:szCs w:val="22"/>
          <w:lang w:val="en-GB"/>
        </w:rPr>
      </w:pPr>
      <w:r w:rsidRPr="00FA5381">
        <w:rPr>
          <w:sz w:val="22"/>
          <w:szCs w:val="22"/>
          <w:bdr w:val="nil"/>
          <w:lang w:val="en-GB"/>
        </w:rPr>
        <w:t>The Entity (</w:t>
      </w:r>
      <w:r w:rsidR="003D5644" w:rsidRPr="00FA5381">
        <w:rPr>
          <w:sz w:val="22"/>
          <w:szCs w:val="22"/>
          <w:bdr w:val="nil"/>
          <w:lang w:val="en-GB"/>
        </w:rPr>
        <w:t xml:space="preserve">the </w:t>
      </w:r>
      <w:r w:rsidR="00E34434">
        <w:rPr>
          <w:sz w:val="22"/>
          <w:szCs w:val="22"/>
          <w:bdr w:val="nil"/>
          <w:lang w:val="en-GB"/>
        </w:rPr>
        <w:t>Prescribed Legal Entity</w:t>
      </w:r>
      <w:r w:rsidRPr="00FA5381">
        <w:rPr>
          <w:sz w:val="22"/>
          <w:szCs w:val="22"/>
          <w:bdr w:val="nil"/>
          <w:lang w:val="en-GB"/>
        </w:rPr>
        <w:t xml:space="preserve">) shall, as requested by the Exchange and within the time frames indicated in such request made by the Exchange: </w:t>
      </w:r>
    </w:p>
    <w:p w14:paraId="2C41A30A" w14:textId="77777777" w:rsidR="0004100A" w:rsidRPr="00FA5381" w:rsidRDefault="0004100A" w:rsidP="00FA5381">
      <w:pPr>
        <w:widowControl/>
        <w:numPr>
          <w:ilvl w:val="0"/>
          <w:numId w:val="1"/>
        </w:numPr>
        <w:tabs>
          <w:tab w:val="left" w:pos="-1985"/>
          <w:tab w:val="left" w:pos="284"/>
        </w:tabs>
        <w:overflowPunct/>
        <w:autoSpaceDE/>
        <w:autoSpaceDN/>
        <w:adjustRightInd/>
        <w:ind w:left="0" w:firstLine="567"/>
        <w:jc w:val="both"/>
        <w:textAlignment w:val="auto"/>
        <w:rPr>
          <w:sz w:val="22"/>
          <w:szCs w:val="22"/>
          <w:lang w:val="en-GB"/>
        </w:rPr>
      </w:pPr>
      <w:r w:rsidRPr="00FA5381">
        <w:rPr>
          <w:sz w:val="22"/>
          <w:szCs w:val="22"/>
          <w:bdr w:val="nil"/>
          <w:lang w:val="en-GB"/>
        </w:rPr>
        <w:t xml:space="preserve">provide the Exchange with written explanation of the causes of a failure to perform obligations (technical default/default), the defaulted obligation nature (coupon payment, </w:t>
      </w:r>
      <w:r w:rsidR="00F0573D" w:rsidRPr="00FA5381">
        <w:rPr>
          <w:sz w:val="22"/>
          <w:szCs w:val="22"/>
          <w:bdr w:val="nil"/>
          <w:lang w:val="en-GB"/>
        </w:rPr>
        <w:t>offer-based buyout</w:t>
      </w:r>
      <w:r w:rsidRPr="00FA5381">
        <w:rPr>
          <w:sz w:val="22"/>
          <w:szCs w:val="22"/>
          <w:bdr w:val="nil"/>
          <w:lang w:val="en-GB"/>
        </w:rPr>
        <w:t>, redemption) and size, as well as on the possible time frames of future performance of such obligation;</w:t>
      </w:r>
    </w:p>
    <w:p w14:paraId="6D187665" w14:textId="77777777" w:rsidR="0004100A" w:rsidRPr="00FA5381" w:rsidRDefault="0004100A" w:rsidP="00FA5381">
      <w:pPr>
        <w:widowControl/>
        <w:numPr>
          <w:ilvl w:val="0"/>
          <w:numId w:val="1"/>
        </w:numPr>
        <w:tabs>
          <w:tab w:val="left" w:pos="-1985"/>
          <w:tab w:val="left" w:pos="284"/>
        </w:tabs>
        <w:overflowPunct/>
        <w:autoSpaceDE/>
        <w:autoSpaceDN/>
        <w:adjustRightInd/>
        <w:ind w:left="0" w:firstLine="567"/>
        <w:jc w:val="both"/>
        <w:textAlignment w:val="auto"/>
        <w:rPr>
          <w:sz w:val="22"/>
          <w:szCs w:val="22"/>
          <w:lang w:val="en-GB"/>
        </w:rPr>
      </w:pPr>
      <w:r w:rsidRPr="00FA5381">
        <w:rPr>
          <w:sz w:val="22"/>
          <w:szCs w:val="22"/>
          <w:bdr w:val="nil"/>
          <w:lang w:val="en-GB"/>
        </w:rPr>
        <w:t>send an authorised representative to the Exchange for the participation in meetings with investors/holders of the issuer's bonds, analysts, information and analysis agencies and other securities market participants</w:t>
      </w:r>
      <w:r w:rsidR="009873CD" w:rsidRPr="00FA5381">
        <w:rPr>
          <w:sz w:val="22"/>
          <w:szCs w:val="22"/>
          <w:bdr w:val="nil"/>
          <w:lang w:val="en-GB"/>
        </w:rPr>
        <w:t>.</w:t>
      </w:r>
    </w:p>
    <w:p w14:paraId="5E82F0A2" w14:textId="77777777" w:rsidR="0004100A" w:rsidRPr="00FA5381" w:rsidRDefault="0004100A" w:rsidP="00877CCF">
      <w:pPr>
        <w:numPr>
          <w:ilvl w:val="1"/>
          <w:numId w:val="196"/>
        </w:numPr>
        <w:tabs>
          <w:tab w:val="left" w:pos="-993"/>
          <w:tab w:val="left" w:pos="993"/>
          <w:tab w:val="left" w:pos="1276"/>
        </w:tabs>
        <w:spacing w:before="120" w:after="120"/>
        <w:ind w:left="0" w:firstLine="567"/>
        <w:jc w:val="both"/>
        <w:rPr>
          <w:sz w:val="22"/>
          <w:szCs w:val="22"/>
          <w:lang w:val="en-GB"/>
        </w:rPr>
      </w:pPr>
      <w:r w:rsidRPr="00FA5381">
        <w:rPr>
          <w:sz w:val="22"/>
          <w:szCs w:val="22"/>
          <w:bdr w:val="nil"/>
          <w:lang w:val="en-GB"/>
        </w:rPr>
        <w:t xml:space="preserve"> Upon a failure to perform, or improper performance of, any obligations on </w:t>
      </w:r>
      <w:proofErr w:type="spellStart"/>
      <w:r w:rsidRPr="00FA5381">
        <w:rPr>
          <w:sz w:val="22"/>
          <w:szCs w:val="22"/>
          <w:bdr w:val="nil"/>
          <w:lang w:val="en-GB"/>
        </w:rPr>
        <w:t>subfederal</w:t>
      </w:r>
      <w:proofErr w:type="spellEnd"/>
      <w:r w:rsidRPr="00FA5381">
        <w:rPr>
          <w:sz w:val="22"/>
          <w:szCs w:val="22"/>
          <w:bdr w:val="nil"/>
          <w:lang w:val="en-GB"/>
        </w:rPr>
        <w:t xml:space="preserve"> and municipal securities the issuer shall:</w:t>
      </w:r>
    </w:p>
    <w:p w14:paraId="60565F13" w14:textId="77777777" w:rsidR="0004100A" w:rsidRPr="00FA5381" w:rsidRDefault="0004100A" w:rsidP="00FA5381">
      <w:pPr>
        <w:widowControl/>
        <w:numPr>
          <w:ilvl w:val="0"/>
          <w:numId w:val="1"/>
        </w:numPr>
        <w:tabs>
          <w:tab w:val="left" w:pos="-1985"/>
          <w:tab w:val="left" w:pos="284"/>
        </w:tabs>
        <w:overflowPunct/>
        <w:autoSpaceDE/>
        <w:autoSpaceDN/>
        <w:adjustRightInd/>
        <w:spacing w:before="60"/>
        <w:ind w:left="0" w:firstLine="567"/>
        <w:jc w:val="both"/>
        <w:textAlignment w:val="auto"/>
        <w:rPr>
          <w:sz w:val="22"/>
          <w:szCs w:val="22"/>
          <w:lang w:val="en-GB"/>
        </w:rPr>
      </w:pPr>
      <w:r w:rsidRPr="00FA5381">
        <w:rPr>
          <w:sz w:val="22"/>
          <w:szCs w:val="22"/>
          <w:bdr w:val="nil"/>
          <w:lang w:val="en-GB"/>
        </w:rPr>
        <w:t xml:space="preserve">notify the Exchange of such event within </w:t>
      </w:r>
      <w:r w:rsidR="009873CD" w:rsidRPr="00FA5381">
        <w:rPr>
          <w:sz w:val="22"/>
          <w:szCs w:val="22"/>
          <w:bdr w:val="nil"/>
          <w:lang w:val="en-GB"/>
        </w:rPr>
        <w:t xml:space="preserve">one </w:t>
      </w:r>
      <w:r w:rsidRPr="00FA5381">
        <w:rPr>
          <w:sz w:val="22"/>
          <w:szCs w:val="22"/>
          <w:bdr w:val="nil"/>
          <w:lang w:val="en-GB"/>
        </w:rPr>
        <w:t>day from the date following the due date of the respective obligations. The information shall be provided in writing and shall contain the scope of defaulted obligations, the reasons for the default, a list of possible responses of the securities holders to the issuer's default on the obligations owed in relation to securities;</w:t>
      </w:r>
    </w:p>
    <w:p w14:paraId="6C8A4F24" w14:textId="77777777" w:rsidR="0004100A" w:rsidRPr="00FA5381" w:rsidRDefault="0004100A" w:rsidP="00FA5381">
      <w:pPr>
        <w:widowControl/>
        <w:numPr>
          <w:ilvl w:val="0"/>
          <w:numId w:val="1"/>
        </w:numPr>
        <w:tabs>
          <w:tab w:val="left" w:pos="-1985"/>
          <w:tab w:val="left" w:pos="284"/>
        </w:tabs>
        <w:overflowPunct/>
        <w:autoSpaceDE/>
        <w:autoSpaceDN/>
        <w:adjustRightInd/>
        <w:spacing w:before="60"/>
        <w:ind w:left="0" w:firstLine="567"/>
        <w:jc w:val="both"/>
        <w:textAlignment w:val="auto"/>
        <w:rPr>
          <w:sz w:val="22"/>
          <w:szCs w:val="22"/>
          <w:lang w:val="en-GB"/>
        </w:rPr>
      </w:pPr>
      <w:r w:rsidRPr="00FA5381">
        <w:rPr>
          <w:sz w:val="22"/>
          <w:szCs w:val="22"/>
          <w:bdr w:val="nil"/>
          <w:lang w:val="en-GB"/>
        </w:rPr>
        <w:t xml:space="preserve">upon a request of the Exchange, appoint an authorised representative to participate in the meetings arranged for by the Exchange with investors/holders of the issuer's bonds, analysts, information and analysis agencies and other interested parties. </w:t>
      </w:r>
    </w:p>
    <w:p w14:paraId="110AFFDB" w14:textId="77777777" w:rsidR="0004100A" w:rsidRPr="00FA5381" w:rsidRDefault="0004100A" w:rsidP="00877CCF">
      <w:pPr>
        <w:numPr>
          <w:ilvl w:val="1"/>
          <w:numId w:val="196"/>
        </w:numPr>
        <w:tabs>
          <w:tab w:val="left" w:pos="-993"/>
          <w:tab w:val="left" w:pos="993"/>
          <w:tab w:val="left" w:pos="1276"/>
        </w:tabs>
        <w:spacing w:before="120" w:after="120"/>
        <w:ind w:left="0" w:firstLine="567"/>
        <w:jc w:val="both"/>
        <w:rPr>
          <w:sz w:val="22"/>
          <w:szCs w:val="22"/>
          <w:lang w:val="en-GB"/>
        </w:rPr>
      </w:pPr>
      <w:r w:rsidRPr="00FA5381">
        <w:rPr>
          <w:sz w:val="22"/>
          <w:szCs w:val="22"/>
          <w:bdr w:val="nil"/>
          <w:lang w:val="en-GB"/>
        </w:rPr>
        <w:t xml:space="preserve"> In relation to the securities listed at the initiative of the Exchange or upon the Application filed by a trading member of </w:t>
      </w:r>
      <w:r w:rsidR="0038681A" w:rsidRPr="00FA5381">
        <w:rPr>
          <w:sz w:val="22"/>
          <w:szCs w:val="22"/>
          <w:bdr w:val="nil"/>
          <w:lang w:val="en-GB"/>
        </w:rPr>
        <w:t>the Exchange</w:t>
      </w:r>
      <w:r w:rsidRPr="00FA5381">
        <w:rPr>
          <w:sz w:val="22"/>
          <w:szCs w:val="22"/>
          <w:bdr w:val="nil"/>
          <w:lang w:val="en-GB"/>
        </w:rPr>
        <w:t xml:space="preserve">, the requirements of Clauses </w:t>
      </w:r>
      <w:r w:rsidR="001838D3" w:rsidRPr="00FA5381">
        <w:rPr>
          <w:sz w:val="22"/>
          <w:szCs w:val="22"/>
          <w:bdr w:val="nil"/>
          <w:lang w:val="en-GB"/>
        </w:rPr>
        <w:t>17.</w:t>
      </w:r>
      <w:r w:rsidRPr="00FA5381">
        <w:rPr>
          <w:sz w:val="22"/>
          <w:szCs w:val="22"/>
          <w:bdr w:val="nil"/>
          <w:lang w:val="en-GB"/>
        </w:rPr>
        <w:t>2</w:t>
      </w:r>
      <w:r w:rsidR="009873CD" w:rsidRPr="00FA5381">
        <w:rPr>
          <w:sz w:val="22"/>
          <w:szCs w:val="22"/>
          <w:bdr w:val="nil"/>
          <w:lang w:val="en-GB"/>
        </w:rPr>
        <w:t>-</w:t>
      </w:r>
      <w:r w:rsidR="001838D3" w:rsidRPr="00FA5381">
        <w:rPr>
          <w:sz w:val="22"/>
          <w:szCs w:val="22"/>
          <w:bdr w:val="nil"/>
          <w:lang w:val="en-GB"/>
        </w:rPr>
        <w:t>17.</w:t>
      </w:r>
      <w:r w:rsidR="003C0188" w:rsidRPr="00FA5381">
        <w:rPr>
          <w:sz w:val="22"/>
          <w:szCs w:val="22"/>
          <w:bdr w:val="nil"/>
          <w:lang w:val="en-GB"/>
        </w:rPr>
        <w:t xml:space="preserve">12 </w:t>
      </w:r>
      <w:r w:rsidRPr="00FA5381">
        <w:rPr>
          <w:sz w:val="22"/>
          <w:szCs w:val="22"/>
          <w:bdr w:val="nil"/>
          <w:lang w:val="en-GB"/>
        </w:rPr>
        <w:t>of this Article shall not apply to the Entity.</w:t>
      </w:r>
    </w:p>
    <w:p w14:paraId="6E063E10" w14:textId="05BE78CA" w:rsidR="0004100A" w:rsidRPr="00555146" w:rsidRDefault="0004100A" w:rsidP="00877CCF">
      <w:pPr>
        <w:numPr>
          <w:ilvl w:val="1"/>
          <w:numId w:val="196"/>
        </w:numPr>
        <w:tabs>
          <w:tab w:val="left" w:pos="-993"/>
          <w:tab w:val="left" w:pos="993"/>
          <w:tab w:val="left" w:pos="1276"/>
        </w:tabs>
        <w:spacing w:before="120" w:after="120"/>
        <w:ind w:left="0" w:firstLine="567"/>
        <w:jc w:val="both"/>
        <w:rPr>
          <w:sz w:val="22"/>
          <w:szCs w:val="22"/>
          <w:lang w:val="en-GB"/>
        </w:rPr>
      </w:pPr>
      <w:r w:rsidRPr="00FA5381">
        <w:rPr>
          <w:sz w:val="22"/>
          <w:szCs w:val="22"/>
          <w:bdr w:val="nil"/>
          <w:lang w:val="en-GB"/>
        </w:rPr>
        <w:t xml:space="preserve">If the Entity's charter or other documents provide for the Entity's ability to, and the respective procedure, buy </w:t>
      </w:r>
      <w:r w:rsidR="00F0573D" w:rsidRPr="00FA5381">
        <w:rPr>
          <w:sz w:val="22"/>
          <w:szCs w:val="22"/>
          <w:bdr w:val="nil"/>
          <w:lang w:val="en-GB"/>
        </w:rPr>
        <w:t>out</w:t>
      </w:r>
      <w:r w:rsidRPr="00FA5381">
        <w:rPr>
          <w:sz w:val="22"/>
          <w:szCs w:val="22"/>
          <w:bdr w:val="nil"/>
          <w:lang w:val="en-GB"/>
        </w:rPr>
        <w:t xml:space="preserve"> its own outstanding listed shares via the Exchange, the Entity shall file certain additional documents with the Exchange as prescribed by the </w:t>
      </w:r>
      <w:r w:rsidR="009873CD" w:rsidRPr="00FA5381">
        <w:rPr>
          <w:sz w:val="22"/>
          <w:szCs w:val="22"/>
          <w:bdr w:val="nil"/>
          <w:lang w:val="en-GB"/>
        </w:rPr>
        <w:t xml:space="preserve">Rules for Trading on </w:t>
      </w:r>
      <w:r w:rsidR="009873CD" w:rsidRPr="00FA5381">
        <w:rPr>
          <w:sz w:val="22"/>
          <w:szCs w:val="22"/>
          <w:bdr w:val="nil"/>
          <w:lang w:val="en-GB"/>
        </w:rPr>
        <w:br/>
        <w:t xml:space="preserve">Equity &amp; Bond Market of </w:t>
      </w:r>
      <w:r w:rsidR="00555146">
        <w:rPr>
          <w:sz w:val="22"/>
          <w:szCs w:val="22"/>
          <w:bdr w:val="nil"/>
          <w:lang w:val="en-GB"/>
        </w:rPr>
        <w:t>the Moscow Exchange.</w:t>
      </w:r>
    </w:p>
    <w:p w14:paraId="72DB9894" w14:textId="77777777" w:rsidR="00555146" w:rsidRPr="00FA5381" w:rsidRDefault="00555146" w:rsidP="00555146">
      <w:pPr>
        <w:tabs>
          <w:tab w:val="left" w:pos="-993"/>
          <w:tab w:val="left" w:pos="993"/>
          <w:tab w:val="left" w:pos="1276"/>
        </w:tabs>
        <w:spacing w:before="120" w:after="120"/>
        <w:ind w:left="567"/>
        <w:jc w:val="both"/>
        <w:rPr>
          <w:sz w:val="22"/>
          <w:szCs w:val="22"/>
          <w:lang w:val="en-GB"/>
        </w:rPr>
      </w:pPr>
    </w:p>
    <w:p w14:paraId="0087CCEC" w14:textId="77777777" w:rsidR="0004100A" w:rsidRPr="00FA5381" w:rsidRDefault="0004100A" w:rsidP="00FA5381">
      <w:pPr>
        <w:pStyle w:val="2"/>
        <w:tabs>
          <w:tab w:val="left" w:pos="284"/>
        </w:tabs>
        <w:spacing w:after="120"/>
        <w:ind w:firstLine="567"/>
        <w:jc w:val="left"/>
        <w:rPr>
          <w:bCs/>
          <w:iCs/>
          <w:sz w:val="22"/>
          <w:szCs w:val="22"/>
          <w:u w:val="none"/>
          <w:lang w:val="en-GB"/>
        </w:rPr>
      </w:pPr>
      <w:bookmarkStart w:id="140" w:name="_Toc69477082"/>
      <w:r w:rsidRPr="00FA5381">
        <w:rPr>
          <w:bCs/>
          <w:iCs/>
          <w:sz w:val="22"/>
          <w:szCs w:val="22"/>
          <w:u w:val="none"/>
          <w:bdr w:val="nil"/>
          <w:lang w:val="en-GB"/>
        </w:rPr>
        <w:t>SUBSECTION 4.2. RIGHTS AND OBLIGATIONS OF THE EXCHANGE</w:t>
      </w:r>
      <w:bookmarkEnd w:id="140"/>
    </w:p>
    <w:p w14:paraId="74CD3CCB" w14:textId="77777777" w:rsidR="0004100A" w:rsidRPr="00FA5381" w:rsidRDefault="0004100A" w:rsidP="00FA5381">
      <w:pPr>
        <w:pStyle w:val="2"/>
        <w:tabs>
          <w:tab w:val="left" w:pos="284"/>
        </w:tabs>
        <w:spacing w:before="240" w:after="120"/>
        <w:ind w:firstLine="567"/>
        <w:rPr>
          <w:sz w:val="22"/>
          <w:szCs w:val="22"/>
          <w:lang w:val="en-GB"/>
        </w:rPr>
      </w:pPr>
      <w:bookmarkStart w:id="141" w:name="_Toc294102688"/>
      <w:bookmarkStart w:id="142" w:name="_Toc347068219"/>
      <w:bookmarkStart w:id="143" w:name="_Toc69477083"/>
      <w:bookmarkStart w:id="144" w:name="_Toc205778330"/>
      <w:bookmarkStart w:id="145" w:name="_Toc246913278"/>
      <w:bookmarkStart w:id="146" w:name="_Toc242173577"/>
      <w:bookmarkEnd w:id="129"/>
      <w:bookmarkEnd w:id="130"/>
      <w:bookmarkEnd w:id="131"/>
      <w:bookmarkEnd w:id="132"/>
      <w:bookmarkEnd w:id="133"/>
      <w:bookmarkEnd w:id="134"/>
      <w:bookmarkEnd w:id="135"/>
      <w:r w:rsidRPr="00FA5381">
        <w:rPr>
          <w:bCs/>
          <w:sz w:val="22"/>
          <w:szCs w:val="22"/>
          <w:bdr w:val="nil"/>
          <w:lang w:val="en-GB"/>
        </w:rPr>
        <w:t xml:space="preserve">Article 18. Rights and </w:t>
      </w:r>
      <w:r w:rsidR="008628BC" w:rsidRPr="00FA5381">
        <w:rPr>
          <w:bCs/>
          <w:sz w:val="22"/>
          <w:szCs w:val="22"/>
          <w:bdr w:val="nil"/>
          <w:lang w:val="en-GB"/>
        </w:rPr>
        <w:t>O</w:t>
      </w:r>
      <w:r w:rsidRPr="00FA5381">
        <w:rPr>
          <w:bCs/>
          <w:sz w:val="22"/>
          <w:szCs w:val="22"/>
          <w:bdr w:val="nil"/>
          <w:lang w:val="en-GB"/>
        </w:rPr>
        <w:t xml:space="preserve">bligations of the Exchange in </w:t>
      </w:r>
      <w:r w:rsidR="008628BC" w:rsidRPr="00FA5381">
        <w:rPr>
          <w:bCs/>
          <w:sz w:val="22"/>
          <w:szCs w:val="22"/>
          <w:bdr w:val="nil"/>
          <w:lang w:val="en-GB"/>
        </w:rPr>
        <w:t>C</w:t>
      </w:r>
      <w:r w:rsidRPr="00FA5381">
        <w:rPr>
          <w:bCs/>
          <w:sz w:val="22"/>
          <w:szCs w:val="22"/>
          <w:bdr w:val="nil"/>
          <w:lang w:val="en-GB"/>
        </w:rPr>
        <w:t xml:space="preserve">onnection with </w:t>
      </w:r>
      <w:r w:rsidR="008628BC" w:rsidRPr="00FA5381">
        <w:rPr>
          <w:bCs/>
          <w:sz w:val="22"/>
          <w:szCs w:val="22"/>
          <w:bdr w:val="nil"/>
          <w:lang w:val="en-GB"/>
        </w:rPr>
        <w:t>I</w:t>
      </w:r>
      <w:r w:rsidRPr="00FA5381">
        <w:rPr>
          <w:bCs/>
          <w:sz w:val="22"/>
          <w:szCs w:val="22"/>
          <w:bdr w:val="nil"/>
          <w:lang w:val="en-GB"/>
        </w:rPr>
        <w:t xml:space="preserve">nclusion of </w:t>
      </w:r>
      <w:r w:rsidR="008628BC" w:rsidRPr="00FA5381">
        <w:rPr>
          <w:bCs/>
          <w:sz w:val="22"/>
          <w:szCs w:val="22"/>
          <w:bdr w:val="nil"/>
          <w:lang w:val="en-GB"/>
        </w:rPr>
        <w:t>S</w:t>
      </w:r>
      <w:r w:rsidRPr="00FA5381">
        <w:rPr>
          <w:bCs/>
          <w:sz w:val="22"/>
          <w:szCs w:val="22"/>
          <w:bdr w:val="nil"/>
          <w:lang w:val="en-GB"/>
        </w:rPr>
        <w:t xml:space="preserve">ecurities into, and their </w:t>
      </w:r>
      <w:r w:rsidR="00BC4FB1" w:rsidRPr="00FA5381">
        <w:rPr>
          <w:bCs/>
          <w:sz w:val="22"/>
          <w:szCs w:val="22"/>
          <w:bdr w:val="nil"/>
          <w:lang w:val="en-GB"/>
        </w:rPr>
        <w:t>P</w:t>
      </w:r>
      <w:r w:rsidRPr="00FA5381">
        <w:rPr>
          <w:bCs/>
          <w:sz w:val="22"/>
          <w:szCs w:val="22"/>
          <w:bdr w:val="nil"/>
          <w:lang w:val="en-GB"/>
        </w:rPr>
        <w:t xml:space="preserve">resence on, </w:t>
      </w:r>
      <w:bookmarkEnd w:id="141"/>
      <w:r w:rsidRPr="00FA5381">
        <w:rPr>
          <w:bCs/>
          <w:sz w:val="22"/>
          <w:szCs w:val="22"/>
          <w:bdr w:val="nil"/>
          <w:lang w:val="en-GB"/>
        </w:rPr>
        <w:t>the List.</w:t>
      </w:r>
      <w:bookmarkEnd w:id="142"/>
      <w:r w:rsidR="00BC4FB1" w:rsidRPr="00FA5381">
        <w:rPr>
          <w:bCs/>
          <w:sz w:val="22"/>
          <w:szCs w:val="22"/>
          <w:bdr w:val="nil"/>
          <w:lang w:val="en-GB"/>
        </w:rPr>
        <w:t xml:space="preserve"> The Exchange's O</w:t>
      </w:r>
      <w:r w:rsidRPr="00FA5381">
        <w:rPr>
          <w:bCs/>
          <w:sz w:val="22"/>
          <w:szCs w:val="22"/>
          <w:bdr w:val="nil"/>
          <w:lang w:val="en-GB"/>
        </w:rPr>
        <w:t xml:space="preserve">bligation to </w:t>
      </w:r>
      <w:r w:rsidR="00BC4FB1" w:rsidRPr="00FA5381">
        <w:rPr>
          <w:bCs/>
          <w:sz w:val="22"/>
          <w:szCs w:val="22"/>
          <w:bdr w:val="nil"/>
          <w:lang w:val="en-GB"/>
        </w:rPr>
        <w:t>D</w:t>
      </w:r>
      <w:r w:rsidRPr="00FA5381">
        <w:rPr>
          <w:bCs/>
          <w:sz w:val="22"/>
          <w:szCs w:val="22"/>
          <w:bdr w:val="nil"/>
          <w:lang w:val="en-GB"/>
        </w:rPr>
        <w:t xml:space="preserve">isclose </w:t>
      </w:r>
      <w:r w:rsidR="00BC4FB1" w:rsidRPr="00FA5381">
        <w:rPr>
          <w:bCs/>
          <w:sz w:val="22"/>
          <w:szCs w:val="22"/>
          <w:bdr w:val="nil"/>
          <w:lang w:val="en-GB"/>
        </w:rPr>
        <w:t>I</w:t>
      </w:r>
      <w:r w:rsidRPr="00FA5381">
        <w:rPr>
          <w:bCs/>
          <w:sz w:val="22"/>
          <w:szCs w:val="22"/>
          <w:bdr w:val="nil"/>
          <w:lang w:val="en-GB"/>
        </w:rPr>
        <w:t>nformation</w:t>
      </w:r>
      <w:bookmarkEnd w:id="143"/>
    </w:p>
    <w:p w14:paraId="00A22765" w14:textId="77777777" w:rsidR="0004100A" w:rsidRPr="00FA5381" w:rsidRDefault="0004100A" w:rsidP="00877CCF">
      <w:pPr>
        <w:pStyle w:val="24"/>
        <w:numPr>
          <w:ilvl w:val="1"/>
          <w:numId w:val="197"/>
        </w:numPr>
        <w:tabs>
          <w:tab w:val="left" w:pos="284"/>
          <w:tab w:val="left" w:pos="1014"/>
        </w:tabs>
        <w:spacing w:before="240" w:line="240" w:lineRule="auto"/>
        <w:ind w:left="0" w:firstLine="567"/>
        <w:jc w:val="both"/>
        <w:rPr>
          <w:sz w:val="22"/>
          <w:szCs w:val="22"/>
          <w:lang w:val="en-GB"/>
        </w:rPr>
      </w:pPr>
      <w:r w:rsidRPr="00FA5381">
        <w:rPr>
          <w:sz w:val="22"/>
          <w:szCs w:val="22"/>
          <w:bdr w:val="nil"/>
          <w:lang w:val="en-GB"/>
        </w:rPr>
        <w:t>In connection with the listing of securities in the course of their placement and/or circulation, as well as with their continued presence on the List, the Exchange shall:</w:t>
      </w:r>
    </w:p>
    <w:p w14:paraId="67CDFF11" w14:textId="77777777" w:rsidR="0004100A" w:rsidRPr="00FA5381" w:rsidRDefault="0004100A" w:rsidP="00877CCF">
      <w:pPr>
        <w:pStyle w:val="affd"/>
        <w:widowControl/>
        <w:numPr>
          <w:ilvl w:val="2"/>
          <w:numId w:val="197"/>
        </w:numPr>
        <w:tabs>
          <w:tab w:val="left" w:pos="284"/>
        </w:tabs>
        <w:overflowPunct/>
        <w:spacing w:before="240" w:after="120"/>
        <w:ind w:left="1134" w:firstLine="567"/>
        <w:contextualSpacing w:val="0"/>
        <w:jc w:val="both"/>
        <w:textAlignment w:val="auto"/>
        <w:rPr>
          <w:bCs/>
          <w:sz w:val="22"/>
          <w:szCs w:val="22"/>
          <w:lang w:val="en-GB" w:eastAsia="ru-RU"/>
        </w:rPr>
      </w:pPr>
      <w:r w:rsidRPr="00FA5381">
        <w:rPr>
          <w:bCs/>
          <w:sz w:val="22"/>
          <w:szCs w:val="22"/>
          <w:bdr w:val="nil"/>
          <w:lang w:val="en-GB" w:eastAsia="ru-RU"/>
        </w:rPr>
        <w:t>exercise control of:</w:t>
      </w:r>
    </w:p>
    <w:p w14:paraId="64BF23EA" w14:textId="77777777" w:rsidR="0004100A" w:rsidRPr="00FA5381" w:rsidRDefault="0004100A" w:rsidP="00877CCF">
      <w:pPr>
        <w:pStyle w:val="affd"/>
        <w:widowControl/>
        <w:numPr>
          <w:ilvl w:val="0"/>
          <w:numId w:val="21"/>
        </w:numPr>
        <w:tabs>
          <w:tab w:val="left" w:pos="284"/>
        </w:tabs>
        <w:overflowPunct/>
        <w:spacing w:before="240" w:after="120"/>
        <w:ind w:left="1418" w:firstLine="567"/>
        <w:contextualSpacing w:val="0"/>
        <w:jc w:val="both"/>
        <w:textAlignment w:val="auto"/>
        <w:rPr>
          <w:bCs/>
          <w:sz w:val="22"/>
          <w:szCs w:val="22"/>
          <w:lang w:val="en-GB" w:eastAsia="ru-RU"/>
        </w:rPr>
      </w:pPr>
      <w:r w:rsidRPr="00FA5381">
        <w:rPr>
          <w:bCs/>
          <w:sz w:val="22"/>
          <w:szCs w:val="22"/>
          <w:bdr w:val="nil"/>
          <w:lang w:val="en-GB" w:eastAsia="ru-RU"/>
        </w:rPr>
        <w:t>conformity of the listed securities and the Entity with the requirements of these Rules, in particular, of Article 5 hereof;</w:t>
      </w:r>
    </w:p>
    <w:p w14:paraId="13D1AD2A" w14:textId="77777777" w:rsidR="0004100A" w:rsidRPr="00FA5381" w:rsidRDefault="0004100A" w:rsidP="00877CCF">
      <w:pPr>
        <w:pStyle w:val="affd"/>
        <w:widowControl/>
        <w:numPr>
          <w:ilvl w:val="0"/>
          <w:numId w:val="21"/>
        </w:numPr>
        <w:tabs>
          <w:tab w:val="left" w:pos="284"/>
        </w:tabs>
        <w:overflowPunct/>
        <w:spacing w:before="240" w:after="120"/>
        <w:ind w:left="1418" w:firstLine="567"/>
        <w:contextualSpacing w:val="0"/>
        <w:jc w:val="both"/>
        <w:textAlignment w:val="auto"/>
        <w:rPr>
          <w:bCs/>
          <w:sz w:val="22"/>
          <w:szCs w:val="22"/>
          <w:lang w:val="en-GB" w:eastAsia="ru-RU"/>
        </w:rPr>
      </w:pPr>
      <w:r w:rsidRPr="00FA5381">
        <w:rPr>
          <w:bCs/>
          <w:sz w:val="22"/>
          <w:szCs w:val="22"/>
          <w:bdr w:val="nil"/>
          <w:lang w:val="en-GB" w:eastAsia="ru-RU"/>
        </w:rPr>
        <w:t>absence of grounds for delisting, as well as for the exclusion from Level One or Level Two;</w:t>
      </w:r>
    </w:p>
    <w:p w14:paraId="6DECDFF9" w14:textId="77777777" w:rsidR="0004100A" w:rsidRPr="00FA5381" w:rsidRDefault="0004100A" w:rsidP="00877CCF">
      <w:pPr>
        <w:pStyle w:val="affd"/>
        <w:widowControl/>
        <w:numPr>
          <w:ilvl w:val="0"/>
          <w:numId w:val="21"/>
        </w:numPr>
        <w:tabs>
          <w:tab w:val="left" w:pos="284"/>
        </w:tabs>
        <w:overflowPunct/>
        <w:spacing w:before="240" w:after="120"/>
        <w:ind w:left="1418" w:firstLine="567"/>
        <w:contextualSpacing w:val="0"/>
        <w:jc w:val="both"/>
        <w:textAlignment w:val="auto"/>
        <w:rPr>
          <w:bCs/>
          <w:sz w:val="22"/>
          <w:szCs w:val="22"/>
          <w:lang w:val="en-GB" w:eastAsia="ru-RU"/>
        </w:rPr>
      </w:pPr>
      <w:r w:rsidRPr="00FA5381">
        <w:rPr>
          <w:bCs/>
          <w:sz w:val="22"/>
          <w:szCs w:val="22"/>
          <w:bdr w:val="nil"/>
          <w:lang w:val="en-GB" w:eastAsia="ru-RU"/>
        </w:rPr>
        <w:t>the Entity's compliance with the terms and conditions of the agreement(s) on the basis of which the securities were listed;</w:t>
      </w:r>
    </w:p>
    <w:p w14:paraId="33594ABE" w14:textId="77777777" w:rsidR="0004100A" w:rsidRPr="00FA5381" w:rsidRDefault="0004100A" w:rsidP="00877CCF">
      <w:pPr>
        <w:pStyle w:val="affd"/>
        <w:widowControl/>
        <w:numPr>
          <w:ilvl w:val="2"/>
          <w:numId w:val="197"/>
        </w:numPr>
        <w:tabs>
          <w:tab w:val="left" w:pos="284"/>
        </w:tabs>
        <w:overflowPunct/>
        <w:spacing w:before="240" w:after="120"/>
        <w:ind w:left="1134" w:firstLine="567"/>
        <w:contextualSpacing w:val="0"/>
        <w:jc w:val="both"/>
        <w:textAlignment w:val="auto"/>
        <w:rPr>
          <w:sz w:val="22"/>
          <w:szCs w:val="22"/>
          <w:lang w:val="en-GB" w:eastAsia="ru-RU"/>
        </w:rPr>
      </w:pPr>
      <w:r w:rsidRPr="00FA5381">
        <w:rPr>
          <w:sz w:val="22"/>
          <w:szCs w:val="22"/>
          <w:bdr w:val="nil"/>
          <w:lang w:val="en-GB" w:eastAsia="ru-RU"/>
        </w:rPr>
        <w:t xml:space="preserve">disclose the following information via </w:t>
      </w:r>
      <w:r w:rsidR="00FF777B" w:rsidRPr="00FA5381">
        <w:rPr>
          <w:sz w:val="22"/>
          <w:szCs w:val="22"/>
          <w:bdr w:val="nil"/>
          <w:lang w:val="en-GB" w:eastAsia="ru-RU"/>
        </w:rPr>
        <w:t>the website of the Exchange</w:t>
      </w:r>
      <w:r w:rsidRPr="00FA5381">
        <w:rPr>
          <w:sz w:val="22"/>
          <w:szCs w:val="22"/>
          <w:bdr w:val="nil"/>
          <w:lang w:val="en-GB" w:eastAsia="ru-RU"/>
        </w:rPr>
        <w:t>:</w:t>
      </w:r>
    </w:p>
    <w:p w14:paraId="03953B76" w14:textId="77777777" w:rsidR="0004100A" w:rsidRPr="00FA5381" w:rsidRDefault="0004100A" w:rsidP="00877CCF">
      <w:pPr>
        <w:pStyle w:val="affd"/>
        <w:widowControl/>
        <w:numPr>
          <w:ilvl w:val="0"/>
          <w:numId w:val="22"/>
        </w:numPr>
        <w:tabs>
          <w:tab w:val="left" w:pos="284"/>
        </w:tabs>
        <w:overflowPunct/>
        <w:spacing w:after="120"/>
        <w:ind w:firstLine="567"/>
        <w:contextualSpacing w:val="0"/>
        <w:jc w:val="both"/>
        <w:textAlignment w:val="auto"/>
        <w:rPr>
          <w:sz w:val="22"/>
          <w:szCs w:val="22"/>
          <w:lang w:val="en-GB" w:eastAsia="ru-RU"/>
        </w:rPr>
      </w:pPr>
      <w:r w:rsidRPr="00FA5381">
        <w:rPr>
          <w:sz w:val="22"/>
          <w:szCs w:val="22"/>
          <w:bdr w:val="nil"/>
          <w:lang w:val="en-GB" w:eastAsia="ru-RU"/>
        </w:rPr>
        <w:lastRenderedPageBreak/>
        <w:t xml:space="preserve">on the listing (change in the listing level) of securities, on delisting (change in the listing level) of securities, on the date of termination of trading in securities, within </w:t>
      </w:r>
      <w:r w:rsidR="009873CD" w:rsidRPr="00FA5381">
        <w:rPr>
          <w:sz w:val="22"/>
          <w:szCs w:val="22"/>
          <w:bdr w:val="nil"/>
          <w:lang w:val="en-GB" w:eastAsia="ru-RU"/>
        </w:rPr>
        <w:t xml:space="preserve">one </w:t>
      </w:r>
      <w:r w:rsidRPr="00FA5381">
        <w:rPr>
          <w:sz w:val="22"/>
          <w:szCs w:val="22"/>
          <w:bdr w:val="nil"/>
          <w:lang w:val="en-GB" w:eastAsia="ru-RU"/>
        </w:rPr>
        <w:t>trading day following the decision date;</w:t>
      </w:r>
    </w:p>
    <w:p w14:paraId="0F16C894" w14:textId="77777777" w:rsidR="0004100A" w:rsidRPr="00FA5381" w:rsidRDefault="0004100A" w:rsidP="00877CCF">
      <w:pPr>
        <w:pStyle w:val="affd"/>
        <w:widowControl/>
        <w:numPr>
          <w:ilvl w:val="0"/>
          <w:numId w:val="22"/>
        </w:numPr>
        <w:tabs>
          <w:tab w:val="left" w:pos="284"/>
        </w:tabs>
        <w:overflowPunct/>
        <w:spacing w:after="120"/>
        <w:ind w:firstLine="567"/>
        <w:contextualSpacing w:val="0"/>
        <w:jc w:val="both"/>
        <w:textAlignment w:val="auto"/>
        <w:rPr>
          <w:sz w:val="22"/>
          <w:szCs w:val="22"/>
          <w:lang w:val="en-GB" w:eastAsia="ru-RU"/>
        </w:rPr>
      </w:pPr>
      <w:r w:rsidRPr="00FA5381">
        <w:rPr>
          <w:sz w:val="22"/>
          <w:szCs w:val="22"/>
          <w:bdr w:val="nil"/>
          <w:lang w:val="en-GB" w:eastAsia="ru-RU"/>
        </w:rPr>
        <w:t xml:space="preserve">on the trading start date in the course of their placement (circulation), at least </w:t>
      </w:r>
      <w:r w:rsidR="009873CD" w:rsidRPr="00FA5381">
        <w:rPr>
          <w:sz w:val="22"/>
          <w:szCs w:val="22"/>
          <w:bdr w:val="nil"/>
          <w:lang w:val="en-GB" w:eastAsia="ru-RU"/>
        </w:rPr>
        <w:t xml:space="preserve">one </w:t>
      </w:r>
      <w:r w:rsidRPr="00FA5381">
        <w:rPr>
          <w:sz w:val="22"/>
          <w:szCs w:val="22"/>
          <w:bdr w:val="nil"/>
          <w:lang w:val="en-GB" w:eastAsia="ru-RU"/>
        </w:rPr>
        <w:t>hour before the start of trading in the respective securities;</w:t>
      </w:r>
    </w:p>
    <w:p w14:paraId="78199DC5" w14:textId="77777777" w:rsidR="0004100A" w:rsidRPr="00FA5381" w:rsidRDefault="0004100A" w:rsidP="00877CCF">
      <w:pPr>
        <w:pStyle w:val="affd"/>
        <w:widowControl/>
        <w:numPr>
          <w:ilvl w:val="0"/>
          <w:numId w:val="22"/>
        </w:numPr>
        <w:tabs>
          <w:tab w:val="left" w:pos="284"/>
        </w:tabs>
        <w:overflowPunct/>
        <w:spacing w:after="120"/>
        <w:ind w:firstLine="567"/>
        <w:contextualSpacing w:val="0"/>
        <w:jc w:val="both"/>
        <w:textAlignment w:val="auto"/>
        <w:rPr>
          <w:sz w:val="22"/>
          <w:szCs w:val="22"/>
          <w:lang w:val="en-GB" w:eastAsia="ru-RU"/>
        </w:rPr>
      </w:pPr>
      <w:r w:rsidRPr="00FA5381">
        <w:rPr>
          <w:sz w:val="22"/>
          <w:szCs w:val="22"/>
          <w:bdr w:val="nil"/>
          <w:lang w:val="en-GB" w:eastAsia="ru-RU"/>
        </w:rPr>
        <w:t>on any non-conformity of the securities or the Entity with the requirements set out in these Rules, not later than on the trading day from the date when such non-conformity becomes known;</w:t>
      </w:r>
    </w:p>
    <w:p w14:paraId="09C67DC3" w14:textId="77777777" w:rsidR="0004100A" w:rsidRPr="00FA5381" w:rsidRDefault="0004100A" w:rsidP="00877CCF">
      <w:pPr>
        <w:pStyle w:val="affd"/>
        <w:widowControl/>
        <w:numPr>
          <w:ilvl w:val="0"/>
          <w:numId w:val="22"/>
        </w:numPr>
        <w:tabs>
          <w:tab w:val="left" w:pos="284"/>
        </w:tabs>
        <w:overflowPunct/>
        <w:spacing w:after="120"/>
        <w:ind w:firstLine="567"/>
        <w:contextualSpacing w:val="0"/>
        <w:jc w:val="both"/>
        <w:textAlignment w:val="auto"/>
        <w:rPr>
          <w:sz w:val="22"/>
          <w:szCs w:val="22"/>
          <w:lang w:val="en-GB" w:eastAsia="ru-RU"/>
        </w:rPr>
      </w:pPr>
      <w:r w:rsidRPr="00FA5381">
        <w:rPr>
          <w:sz w:val="22"/>
          <w:szCs w:val="22"/>
          <w:bdr w:val="nil"/>
          <w:lang w:val="en-GB" w:eastAsia="ru-RU"/>
        </w:rPr>
        <w:t>on retention of securities on the List, not later than on the trading day following the decision date;</w:t>
      </w:r>
    </w:p>
    <w:p w14:paraId="1ED36A99" w14:textId="77777777" w:rsidR="0004100A" w:rsidRPr="00FA5381" w:rsidRDefault="0004100A" w:rsidP="00877CCF">
      <w:pPr>
        <w:pStyle w:val="affd"/>
        <w:widowControl/>
        <w:numPr>
          <w:ilvl w:val="0"/>
          <w:numId w:val="22"/>
        </w:numPr>
        <w:tabs>
          <w:tab w:val="left" w:pos="284"/>
        </w:tabs>
        <w:overflowPunct/>
        <w:spacing w:after="120"/>
        <w:ind w:firstLine="567"/>
        <w:contextualSpacing w:val="0"/>
        <w:jc w:val="both"/>
        <w:textAlignment w:val="auto"/>
        <w:rPr>
          <w:sz w:val="22"/>
          <w:szCs w:val="22"/>
          <w:lang w:val="en-GB" w:eastAsia="ru-RU"/>
        </w:rPr>
      </w:pPr>
      <w:r w:rsidRPr="00FA5381">
        <w:rPr>
          <w:sz w:val="22"/>
          <w:szCs w:val="22"/>
          <w:bdr w:val="nil"/>
          <w:lang w:val="en-GB" w:eastAsia="ru-RU"/>
        </w:rPr>
        <w:t>on the occurrence of an event upon which the Exchange makes the decision to either exclude securities from, or retain securities in, the List, within 1 trading day following the decision date;</w:t>
      </w:r>
    </w:p>
    <w:p w14:paraId="2FAD315F" w14:textId="77777777" w:rsidR="0004100A" w:rsidRPr="00FA5381" w:rsidRDefault="0004100A" w:rsidP="00877CCF">
      <w:pPr>
        <w:pStyle w:val="affd"/>
        <w:widowControl/>
        <w:numPr>
          <w:ilvl w:val="0"/>
          <w:numId w:val="22"/>
        </w:numPr>
        <w:tabs>
          <w:tab w:val="left" w:pos="284"/>
        </w:tabs>
        <w:overflowPunct/>
        <w:spacing w:after="120"/>
        <w:ind w:firstLine="567"/>
        <w:contextualSpacing w:val="0"/>
        <w:jc w:val="both"/>
        <w:textAlignment w:val="auto"/>
        <w:rPr>
          <w:sz w:val="22"/>
          <w:szCs w:val="22"/>
          <w:lang w:val="en-GB" w:eastAsia="ru-RU"/>
        </w:rPr>
      </w:pPr>
      <w:r w:rsidRPr="00FA5381">
        <w:rPr>
          <w:sz w:val="22"/>
          <w:szCs w:val="22"/>
          <w:bdr w:val="nil"/>
          <w:lang w:val="en-GB" w:eastAsia="ru-RU"/>
        </w:rPr>
        <w:t xml:space="preserve">on the suspension of trading in securities, within </w:t>
      </w:r>
      <w:r w:rsidR="009873CD" w:rsidRPr="00FA5381">
        <w:rPr>
          <w:sz w:val="22"/>
          <w:szCs w:val="22"/>
          <w:bdr w:val="nil"/>
          <w:lang w:val="en-GB" w:eastAsia="ru-RU"/>
        </w:rPr>
        <w:t xml:space="preserve">one </w:t>
      </w:r>
      <w:r w:rsidRPr="00FA5381">
        <w:rPr>
          <w:sz w:val="22"/>
          <w:szCs w:val="22"/>
          <w:bdr w:val="nil"/>
          <w:lang w:val="en-GB" w:eastAsia="ru-RU"/>
        </w:rPr>
        <w:t xml:space="preserve">trading day following the decision date, and where trading is suspended by request of the Bank of Russia or in accordance with the requirements of </w:t>
      </w:r>
      <w:r w:rsidR="00A726B7" w:rsidRPr="00FA5381">
        <w:rPr>
          <w:sz w:val="22"/>
          <w:szCs w:val="22"/>
          <w:bdr w:val="nil"/>
          <w:lang w:val="en-GB" w:eastAsia="ru-RU"/>
        </w:rPr>
        <w:t>the Bank of Russia regulations</w:t>
      </w:r>
      <w:r w:rsidRPr="00FA5381">
        <w:rPr>
          <w:sz w:val="22"/>
          <w:szCs w:val="22"/>
          <w:bdr w:val="nil"/>
          <w:lang w:val="en-GB" w:eastAsia="ru-RU"/>
        </w:rPr>
        <w:t xml:space="preserve">, and where it is impossible to disclose the information on the suspension of trading within the indicated time frame, within </w:t>
      </w:r>
      <w:r w:rsidR="009873CD" w:rsidRPr="00FA5381">
        <w:rPr>
          <w:sz w:val="22"/>
          <w:szCs w:val="22"/>
          <w:bdr w:val="nil"/>
          <w:lang w:val="en-GB" w:eastAsia="ru-RU"/>
        </w:rPr>
        <w:t xml:space="preserve">one </w:t>
      </w:r>
      <w:r w:rsidRPr="00FA5381">
        <w:rPr>
          <w:sz w:val="22"/>
          <w:szCs w:val="22"/>
          <w:bdr w:val="nil"/>
          <w:lang w:val="en-GB" w:eastAsia="ru-RU"/>
        </w:rPr>
        <w:t xml:space="preserve">hour after such suspension of </w:t>
      </w:r>
      <w:r w:rsidR="00DF3A7E" w:rsidRPr="00FA5381">
        <w:rPr>
          <w:sz w:val="22"/>
          <w:szCs w:val="22"/>
          <w:bdr w:val="nil"/>
          <w:lang w:val="en-GB" w:eastAsia="ru-RU"/>
        </w:rPr>
        <w:t>on-exchange trading</w:t>
      </w:r>
      <w:r w:rsidRPr="00FA5381">
        <w:rPr>
          <w:sz w:val="22"/>
          <w:szCs w:val="22"/>
          <w:bdr w:val="nil"/>
          <w:lang w:val="en-GB" w:eastAsia="ru-RU"/>
        </w:rPr>
        <w:t>;</w:t>
      </w:r>
    </w:p>
    <w:p w14:paraId="224BCF6C" w14:textId="77777777" w:rsidR="0004100A" w:rsidRPr="00FA5381" w:rsidRDefault="0004100A" w:rsidP="00877CCF">
      <w:pPr>
        <w:pStyle w:val="affd"/>
        <w:widowControl/>
        <w:numPr>
          <w:ilvl w:val="0"/>
          <w:numId w:val="22"/>
        </w:numPr>
        <w:tabs>
          <w:tab w:val="left" w:pos="284"/>
        </w:tabs>
        <w:overflowPunct/>
        <w:spacing w:after="120"/>
        <w:ind w:firstLine="567"/>
        <w:contextualSpacing w:val="0"/>
        <w:jc w:val="both"/>
        <w:textAlignment w:val="auto"/>
        <w:rPr>
          <w:sz w:val="22"/>
          <w:szCs w:val="22"/>
          <w:lang w:val="en-GB" w:eastAsia="ru-RU"/>
        </w:rPr>
      </w:pPr>
      <w:r w:rsidRPr="00FA5381">
        <w:rPr>
          <w:sz w:val="22"/>
          <w:szCs w:val="22"/>
          <w:bdr w:val="nil"/>
          <w:lang w:val="en-GB" w:eastAsia="ru-RU"/>
        </w:rPr>
        <w:t>on the resumption of trading in securities, at least 15 minutes before such resumption of trading;</w:t>
      </w:r>
    </w:p>
    <w:p w14:paraId="516127C4" w14:textId="50CBE08B" w:rsidR="0004100A" w:rsidRPr="00FA5381" w:rsidRDefault="0004100A" w:rsidP="00877CCF">
      <w:pPr>
        <w:pStyle w:val="affd"/>
        <w:widowControl/>
        <w:numPr>
          <w:ilvl w:val="0"/>
          <w:numId w:val="22"/>
        </w:numPr>
        <w:tabs>
          <w:tab w:val="left" w:pos="284"/>
        </w:tabs>
        <w:overflowPunct/>
        <w:spacing w:after="120"/>
        <w:ind w:firstLine="567"/>
        <w:contextualSpacing w:val="0"/>
        <w:jc w:val="both"/>
        <w:textAlignment w:val="auto"/>
        <w:rPr>
          <w:sz w:val="22"/>
          <w:szCs w:val="22"/>
          <w:lang w:val="en-GB" w:eastAsia="ru-RU"/>
        </w:rPr>
      </w:pPr>
      <w:r w:rsidRPr="00FA5381">
        <w:rPr>
          <w:sz w:val="22"/>
          <w:szCs w:val="22"/>
          <w:bdr w:val="nil"/>
          <w:lang w:val="en-GB" w:eastAsia="ru-RU"/>
        </w:rPr>
        <w:t xml:space="preserve">on the Applicant's Application for the listing of the security, indicating the List section, or </w:t>
      </w:r>
      <w:r w:rsidR="009873CD" w:rsidRPr="00FA5381">
        <w:rPr>
          <w:sz w:val="22"/>
          <w:szCs w:val="22"/>
          <w:bdr w:val="nil"/>
          <w:lang w:val="en-GB" w:eastAsia="ru-RU"/>
        </w:rPr>
        <w:t>the Application for changing</w:t>
      </w:r>
      <w:r w:rsidRPr="00FA5381">
        <w:rPr>
          <w:sz w:val="22"/>
          <w:szCs w:val="22"/>
          <w:bdr w:val="nil"/>
          <w:lang w:val="en-GB" w:eastAsia="ru-RU"/>
        </w:rPr>
        <w:t xml:space="preserve"> the listing level, within five </w:t>
      </w:r>
      <w:r w:rsidR="00802AD5">
        <w:rPr>
          <w:sz w:val="22"/>
          <w:szCs w:val="22"/>
          <w:bdr w:val="nil"/>
          <w:lang w:val="en-GB" w:eastAsia="ru-RU"/>
        </w:rPr>
        <w:t>working day</w:t>
      </w:r>
      <w:r w:rsidRPr="00FA5381">
        <w:rPr>
          <w:sz w:val="22"/>
          <w:szCs w:val="22"/>
          <w:bdr w:val="nil"/>
          <w:lang w:val="en-GB" w:eastAsia="ru-RU"/>
        </w:rPr>
        <w:t>s from the date when the respective application is received by the Exchange. The above-mentioned information shall be available in relation to each security until the moment of the Exchange's decision to list (change the listing level) or deny listing (change in the listing level) of the security;</w:t>
      </w:r>
    </w:p>
    <w:p w14:paraId="173F79A0" w14:textId="77777777" w:rsidR="0004100A" w:rsidRPr="00FA5381" w:rsidRDefault="0004100A" w:rsidP="00877CCF">
      <w:pPr>
        <w:pStyle w:val="affd"/>
        <w:widowControl/>
        <w:numPr>
          <w:ilvl w:val="0"/>
          <w:numId w:val="22"/>
        </w:numPr>
        <w:tabs>
          <w:tab w:val="left" w:pos="284"/>
        </w:tabs>
        <w:overflowPunct/>
        <w:spacing w:after="120"/>
        <w:ind w:firstLine="567"/>
        <w:contextualSpacing w:val="0"/>
        <w:jc w:val="both"/>
        <w:textAlignment w:val="auto"/>
        <w:rPr>
          <w:sz w:val="22"/>
          <w:szCs w:val="22"/>
          <w:lang w:val="en-GB" w:eastAsia="ru-RU"/>
        </w:rPr>
      </w:pPr>
      <w:r w:rsidRPr="00FA5381">
        <w:rPr>
          <w:sz w:val="22"/>
          <w:szCs w:val="22"/>
          <w:bdr w:val="nil"/>
          <w:lang w:val="en-GB" w:eastAsia="ru-RU"/>
        </w:rPr>
        <w:t>on any material violation, by the Entity and the surety (guarantor), of the information disclosure requirements, not later than on the trading day following the date when such violation was found to be material.</w:t>
      </w:r>
    </w:p>
    <w:p w14:paraId="7929A66B" w14:textId="77777777" w:rsidR="0004100A" w:rsidRPr="00FA5381" w:rsidRDefault="0004100A" w:rsidP="00877CCF">
      <w:pPr>
        <w:pStyle w:val="affd"/>
        <w:widowControl/>
        <w:numPr>
          <w:ilvl w:val="2"/>
          <w:numId w:val="197"/>
        </w:numPr>
        <w:tabs>
          <w:tab w:val="left" w:pos="284"/>
        </w:tabs>
        <w:overflowPunct/>
        <w:spacing w:before="240" w:after="120"/>
        <w:ind w:left="1134" w:firstLine="567"/>
        <w:contextualSpacing w:val="0"/>
        <w:jc w:val="both"/>
        <w:textAlignment w:val="auto"/>
        <w:rPr>
          <w:sz w:val="22"/>
          <w:szCs w:val="22"/>
          <w:lang w:val="en-GB" w:eastAsia="ru-RU"/>
        </w:rPr>
      </w:pPr>
      <w:r w:rsidRPr="00FA5381">
        <w:rPr>
          <w:sz w:val="22"/>
          <w:szCs w:val="22"/>
          <w:bdr w:val="nil"/>
          <w:lang w:val="en-GB" w:eastAsia="ru-RU"/>
        </w:rPr>
        <w:t xml:space="preserve">disclose, via </w:t>
      </w:r>
      <w:r w:rsidR="00FF777B" w:rsidRPr="00FA5381">
        <w:rPr>
          <w:sz w:val="22"/>
          <w:szCs w:val="22"/>
          <w:bdr w:val="nil"/>
          <w:lang w:val="en-GB" w:eastAsia="ru-RU"/>
        </w:rPr>
        <w:t>the website of the Exchange</w:t>
      </w:r>
      <w:r w:rsidRPr="00FA5381">
        <w:rPr>
          <w:sz w:val="22"/>
          <w:szCs w:val="22"/>
          <w:bdr w:val="nil"/>
          <w:lang w:val="en-GB" w:eastAsia="ru-RU"/>
        </w:rPr>
        <w:t>, and provide permanent free access to the following information:</w:t>
      </w:r>
    </w:p>
    <w:p w14:paraId="4DE25905" w14:textId="77777777" w:rsidR="0004100A" w:rsidRPr="00CE7BA7" w:rsidRDefault="0004100A" w:rsidP="00877CCF">
      <w:pPr>
        <w:pStyle w:val="affd"/>
        <w:widowControl/>
        <w:numPr>
          <w:ilvl w:val="0"/>
          <w:numId w:val="23"/>
        </w:numPr>
        <w:tabs>
          <w:tab w:val="left" w:pos="284"/>
        </w:tabs>
        <w:overflowPunct/>
        <w:spacing w:after="240"/>
        <w:ind w:left="1418" w:firstLine="567"/>
        <w:contextualSpacing w:val="0"/>
        <w:jc w:val="both"/>
        <w:textAlignment w:val="auto"/>
        <w:rPr>
          <w:sz w:val="22"/>
          <w:szCs w:val="22"/>
          <w:lang w:val="en-GB" w:eastAsia="ru-RU"/>
        </w:rPr>
      </w:pPr>
      <w:r w:rsidRPr="00FA5381">
        <w:rPr>
          <w:sz w:val="22"/>
          <w:szCs w:val="22"/>
          <w:bdr w:val="nil"/>
          <w:lang w:val="en-GB" w:eastAsia="ru-RU"/>
        </w:rPr>
        <w:t>on the requirements to the security and the Entity, as applied by the Exchange for the inclusion of securities in Level Two, with a schedule of lists of markets, or segments of foreign exchanges, where the listing of securities constitutes ground for the Exchange to include such securities (</w:t>
      </w:r>
      <w:r w:rsidRPr="00CE7BA7">
        <w:rPr>
          <w:sz w:val="22"/>
          <w:szCs w:val="22"/>
          <w:bdr w:val="nil"/>
          <w:lang w:val="en-GB" w:eastAsia="ru-RU"/>
        </w:rPr>
        <w:t>or securities evidencing the rights to such securities) in Level Two;</w:t>
      </w:r>
    </w:p>
    <w:p w14:paraId="7F7E0248" w14:textId="77777777" w:rsidR="0004100A" w:rsidRPr="00CE7BA7" w:rsidRDefault="0004100A" w:rsidP="00877CCF">
      <w:pPr>
        <w:pStyle w:val="affd"/>
        <w:widowControl/>
        <w:numPr>
          <w:ilvl w:val="0"/>
          <w:numId w:val="23"/>
        </w:numPr>
        <w:tabs>
          <w:tab w:val="left" w:pos="284"/>
        </w:tabs>
        <w:overflowPunct/>
        <w:spacing w:after="240"/>
        <w:ind w:left="1418" w:firstLine="567"/>
        <w:contextualSpacing w:val="0"/>
        <w:jc w:val="both"/>
        <w:textAlignment w:val="auto"/>
        <w:rPr>
          <w:sz w:val="22"/>
          <w:szCs w:val="22"/>
          <w:lang w:val="en-GB" w:eastAsia="ru-RU"/>
        </w:rPr>
      </w:pPr>
      <w:r w:rsidRPr="00CE7BA7">
        <w:rPr>
          <w:sz w:val="22"/>
          <w:szCs w:val="22"/>
          <w:bdr w:val="nil"/>
          <w:lang w:val="en-GB" w:eastAsia="ru-RU"/>
        </w:rPr>
        <w:t>on the conformance of the securities and the Entity with the conditions and requirements prescribed for the inclusion of securities in Level One and L</w:t>
      </w:r>
      <w:r w:rsidRPr="00696391">
        <w:rPr>
          <w:sz w:val="22"/>
          <w:szCs w:val="22"/>
          <w:bdr w:val="nil"/>
          <w:lang w:val="en-GB" w:eastAsia="ru-RU"/>
        </w:rPr>
        <w:t>evel Two, as well as on the values of ce</w:t>
      </w:r>
      <w:r w:rsidRPr="00357B3E">
        <w:rPr>
          <w:sz w:val="22"/>
          <w:szCs w:val="22"/>
          <w:bdr w:val="nil"/>
          <w:lang w:val="en-GB" w:eastAsia="ru-RU"/>
        </w:rPr>
        <w:t>rtain metrics, and the number of independent directors on the issuer's board of directors (commencing from the day of inclusion in Level One or Level Two).</w:t>
      </w:r>
      <w:r w:rsidRPr="00FA5381">
        <w:rPr>
          <w:sz w:val="22"/>
          <w:szCs w:val="22"/>
          <w:bdr w:val="nil"/>
          <w:lang w:val="en-GB" w:eastAsia="ru-RU"/>
        </w:rPr>
        <w:t xml:space="preserve"> </w:t>
      </w:r>
      <w:r w:rsidRPr="00CE7BA7">
        <w:rPr>
          <w:sz w:val="22"/>
          <w:szCs w:val="22"/>
          <w:bdr w:val="nil"/>
          <w:lang w:val="en-GB" w:eastAsia="ru-RU"/>
        </w:rPr>
        <w:t xml:space="preserve">Such information shall be disclosed in one section of </w:t>
      </w:r>
      <w:r w:rsidR="00FF777B" w:rsidRPr="00CE7BA7">
        <w:rPr>
          <w:sz w:val="22"/>
          <w:szCs w:val="22"/>
          <w:bdr w:val="nil"/>
          <w:lang w:val="en-GB" w:eastAsia="ru-RU"/>
        </w:rPr>
        <w:t>the website of the Exchange</w:t>
      </w:r>
      <w:r w:rsidRPr="00CE7BA7">
        <w:rPr>
          <w:sz w:val="22"/>
          <w:szCs w:val="22"/>
          <w:bdr w:val="nil"/>
          <w:lang w:val="en-GB" w:eastAsia="ru-RU"/>
        </w:rPr>
        <w:t>;</w:t>
      </w:r>
    </w:p>
    <w:p w14:paraId="202A92D2" w14:textId="77777777" w:rsidR="0004100A" w:rsidRPr="002E4C84" w:rsidRDefault="0004100A" w:rsidP="00877CCF">
      <w:pPr>
        <w:pStyle w:val="affd"/>
        <w:widowControl/>
        <w:numPr>
          <w:ilvl w:val="0"/>
          <w:numId w:val="23"/>
        </w:numPr>
        <w:tabs>
          <w:tab w:val="left" w:pos="284"/>
        </w:tabs>
        <w:overflowPunct/>
        <w:spacing w:after="240"/>
        <w:ind w:left="1418" w:firstLine="567"/>
        <w:contextualSpacing w:val="0"/>
        <w:jc w:val="both"/>
        <w:textAlignment w:val="auto"/>
        <w:rPr>
          <w:sz w:val="22"/>
          <w:szCs w:val="22"/>
          <w:lang w:val="en-GB" w:eastAsia="ru-RU"/>
        </w:rPr>
      </w:pPr>
      <w:r w:rsidRPr="00696391">
        <w:rPr>
          <w:sz w:val="22"/>
          <w:szCs w:val="22"/>
          <w:bdr w:val="nil"/>
          <w:lang w:val="en-GB" w:eastAsia="ru-RU"/>
        </w:rPr>
        <w:t>on the return on equity of the Russian issuer of shares based on the International Financial Reporting Standards (hereinafter, IFRS) and the dividend yield on shares, calculated over the 3 most recent years, in accordance with the pr</w:t>
      </w:r>
      <w:r w:rsidRPr="00357B3E">
        <w:rPr>
          <w:sz w:val="22"/>
          <w:szCs w:val="22"/>
          <w:bdr w:val="nil"/>
          <w:lang w:val="en-GB" w:eastAsia="ru-RU"/>
        </w:rPr>
        <w:t>ocedure set out in this Article (from th</w:t>
      </w:r>
      <w:r w:rsidRPr="002F04F2">
        <w:rPr>
          <w:sz w:val="22"/>
          <w:szCs w:val="22"/>
          <w:bdr w:val="nil"/>
          <w:lang w:val="en-GB" w:eastAsia="ru-RU"/>
        </w:rPr>
        <w:t>e day of inclusion in Level One or Level Two);</w:t>
      </w:r>
    </w:p>
    <w:p w14:paraId="1C4F5623" w14:textId="77777777" w:rsidR="0004100A" w:rsidRPr="004107B3" w:rsidRDefault="0004100A" w:rsidP="00877CCF">
      <w:pPr>
        <w:pStyle w:val="affd"/>
        <w:widowControl/>
        <w:numPr>
          <w:ilvl w:val="2"/>
          <w:numId w:val="197"/>
        </w:numPr>
        <w:tabs>
          <w:tab w:val="left" w:pos="284"/>
        </w:tabs>
        <w:overflowPunct/>
        <w:spacing w:before="240" w:after="120"/>
        <w:ind w:left="1134" w:firstLine="567"/>
        <w:contextualSpacing w:val="0"/>
        <w:jc w:val="both"/>
        <w:textAlignment w:val="auto"/>
        <w:rPr>
          <w:sz w:val="22"/>
          <w:szCs w:val="22"/>
          <w:lang w:val="en-GB"/>
        </w:rPr>
      </w:pPr>
      <w:r w:rsidRPr="00AF21A0">
        <w:rPr>
          <w:sz w:val="22"/>
          <w:szCs w:val="22"/>
          <w:bdr w:val="nil"/>
          <w:lang w:val="en-GB" w:eastAsia="ru-RU"/>
        </w:rPr>
        <w:t>disclose</w:t>
      </w:r>
      <w:r w:rsidR="001E160C" w:rsidRPr="00AF21A0">
        <w:rPr>
          <w:sz w:val="22"/>
          <w:szCs w:val="22"/>
          <w:bdr w:val="nil"/>
          <w:lang w:val="en-GB" w:eastAsia="ru-RU"/>
        </w:rPr>
        <w:t xml:space="preserve"> the List and the Security Information File</w:t>
      </w:r>
      <w:r w:rsidRPr="00AF21A0">
        <w:rPr>
          <w:sz w:val="22"/>
          <w:szCs w:val="22"/>
          <w:bdr w:val="nil"/>
          <w:lang w:val="en-GB" w:eastAsia="ru-RU"/>
        </w:rPr>
        <w:t xml:space="preserve"> via </w:t>
      </w:r>
      <w:r w:rsidR="00FF777B" w:rsidRPr="00FC3A4F">
        <w:rPr>
          <w:sz w:val="22"/>
          <w:szCs w:val="22"/>
          <w:bdr w:val="nil"/>
          <w:lang w:val="en-GB" w:eastAsia="ru-RU"/>
        </w:rPr>
        <w:t>the website of the Exchange</w:t>
      </w:r>
      <w:r w:rsidR="001E160C" w:rsidRPr="00854F3E">
        <w:rPr>
          <w:sz w:val="22"/>
          <w:szCs w:val="22"/>
          <w:bdr w:val="nil"/>
          <w:lang w:val="en-GB" w:eastAsia="ru-RU"/>
        </w:rPr>
        <w:t xml:space="preserve"> </w:t>
      </w:r>
      <w:r w:rsidRPr="00562B27">
        <w:rPr>
          <w:sz w:val="22"/>
          <w:szCs w:val="22"/>
          <w:bdr w:val="nil"/>
          <w:lang w:val="en-GB" w:eastAsia="ru-RU"/>
        </w:rPr>
        <w:t xml:space="preserve">pursuant to Clause 6 Article 4 of these Rules, pursuant to this Article. </w:t>
      </w:r>
    </w:p>
    <w:p w14:paraId="2AA83A02" w14:textId="77777777" w:rsidR="0004100A" w:rsidRPr="00FA5381" w:rsidRDefault="0004100A" w:rsidP="00877CCF">
      <w:pPr>
        <w:pStyle w:val="affd"/>
        <w:widowControl/>
        <w:numPr>
          <w:ilvl w:val="2"/>
          <w:numId w:val="197"/>
        </w:numPr>
        <w:tabs>
          <w:tab w:val="left" w:pos="284"/>
        </w:tabs>
        <w:overflowPunct/>
        <w:spacing w:before="240" w:after="120"/>
        <w:ind w:left="1134" w:firstLine="567"/>
        <w:contextualSpacing w:val="0"/>
        <w:jc w:val="both"/>
        <w:textAlignment w:val="auto"/>
        <w:rPr>
          <w:sz w:val="22"/>
          <w:szCs w:val="22"/>
          <w:lang w:val="en-GB"/>
        </w:rPr>
      </w:pPr>
      <w:r w:rsidRPr="003A576C">
        <w:rPr>
          <w:sz w:val="22"/>
          <w:szCs w:val="22"/>
          <w:bdr w:val="nil"/>
          <w:lang w:val="en-GB"/>
        </w:rPr>
        <w:lastRenderedPageBreak/>
        <w:t>provide the</w:t>
      </w:r>
      <w:r w:rsidRPr="00623839">
        <w:rPr>
          <w:sz w:val="22"/>
          <w:szCs w:val="22"/>
          <w:bdr w:val="nil"/>
          <w:lang w:val="en-GB"/>
        </w:rPr>
        <w:t xml:space="preserve"> environment necessary for the</w:t>
      </w:r>
      <w:r w:rsidRPr="00FA5381">
        <w:rPr>
          <w:sz w:val="22"/>
          <w:szCs w:val="22"/>
          <w:bdr w:val="nil"/>
          <w:lang w:val="en-GB"/>
        </w:rPr>
        <w:t xml:space="preserve"> trading in securities listed in the course of their placement and/or circulation;</w:t>
      </w:r>
    </w:p>
    <w:bookmarkEnd w:id="144"/>
    <w:bookmarkEnd w:id="145"/>
    <w:bookmarkEnd w:id="146"/>
    <w:p w14:paraId="12C62889" w14:textId="77777777" w:rsidR="0004100A" w:rsidRPr="00FA5381" w:rsidRDefault="0004100A" w:rsidP="00877CCF">
      <w:pPr>
        <w:pStyle w:val="affd"/>
        <w:widowControl/>
        <w:numPr>
          <w:ilvl w:val="2"/>
          <w:numId w:val="197"/>
        </w:numPr>
        <w:tabs>
          <w:tab w:val="left" w:pos="284"/>
        </w:tabs>
        <w:overflowPunct/>
        <w:spacing w:before="240" w:after="120"/>
        <w:ind w:left="1134" w:firstLine="567"/>
        <w:contextualSpacing w:val="0"/>
        <w:jc w:val="both"/>
        <w:textAlignment w:val="auto"/>
        <w:rPr>
          <w:sz w:val="22"/>
          <w:szCs w:val="22"/>
          <w:lang w:val="en-GB"/>
        </w:rPr>
      </w:pPr>
      <w:r w:rsidRPr="00FA5381">
        <w:rPr>
          <w:sz w:val="22"/>
          <w:szCs w:val="22"/>
          <w:bdr w:val="nil"/>
          <w:lang w:val="en-GB"/>
        </w:rPr>
        <w:t>keep confidential any information received from the Entity, which shall include information on the Entity or the securities that is not publicly known (i.e. obtained from the mass media, periodic reports or information materials published by the Entity, if any use of such information by third parties could be detrimental to the Entity);</w:t>
      </w:r>
    </w:p>
    <w:p w14:paraId="570DC006" w14:textId="77777777" w:rsidR="0004100A" w:rsidRPr="00FA5381" w:rsidRDefault="0004100A" w:rsidP="00877CCF">
      <w:pPr>
        <w:pStyle w:val="affd"/>
        <w:widowControl/>
        <w:numPr>
          <w:ilvl w:val="2"/>
          <w:numId w:val="197"/>
        </w:numPr>
        <w:tabs>
          <w:tab w:val="left" w:pos="284"/>
        </w:tabs>
        <w:overflowPunct/>
        <w:spacing w:before="240" w:after="120"/>
        <w:ind w:left="1134" w:firstLine="567"/>
        <w:contextualSpacing w:val="0"/>
        <w:jc w:val="both"/>
        <w:textAlignment w:val="auto"/>
        <w:rPr>
          <w:sz w:val="22"/>
          <w:szCs w:val="22"/>
          <w:lang w:val="en-GB"/>
        </w:rPr>
      </w:pPr>
      <w:r w:rsidRPr="00FA5381">
        <w:rPr>
          <w:sz w:val="22"/>
          <w:szCs w:val="22"/>
          <w:bdr w:val="nil"/>
          <w:lang w:val="en-GB"/>
        </w:rPr>
        <w:t>monitor and control compliance, by the Entities, with the requirements of these Rules in relation to listed securities;</w:t>
      </w:r>
    </w:p>
    <w:p w14:paraId="458C7F1F" w14:textId="77777777" w:rsidR="0004100A" w:rsidRPr="00FA5381" w:rsidRDefault="0004100A" w:rsidP="00877CCF">
      <w:pPr>
        <w:pStyle w:val="affd"/>
        <w:widowControl/>
        <w:numPr>
          <w:ilvl w:val="2"/>
          <w:numId w:val="197"/>
        </w:numPr>
        <w:tabs>
          <w:tab w:val="left" w:pos="284"/>
        </w:tabs>
        <w:overflowPunct/>
        <w:spacing w:before="240" w:after="120"/>
        <w:ind w:left="1134" w:firstLine="567"/>
        <w:contextualSpacing w:val="0"/>
        <w:jc w:val="both"/>
        <w:textAlignment w:val="auto"/>
        <w:rPr>
          <w:sz w:val="22"/>
          <w:szCs w:val="22"/>
          <w:lang w:val="en-GB"/>
        </w:rPr>
      </w:pPr>
      <w:r w:rsidRPr="00FA5381">
        <w:rPr>
          <w:sz w:val="22"/>
          <w:szCs w:val="22"/>
          <w:bdr w:val="nil"/>
          <w:lang w:val="en-GB"/>
        </w:rPr>
        <w:t>gather information and/or documents evidencing compliance, by the Entities, with the requirements of these Rules in relation to listed securities.</w:t>
      </w:r>
    </w:p>
    <w:p w14:paraId="39F5930A" w14:textId="77777777" w:rsidR="0004100A" w:rsidRPr="00FA5381" w:rsidRDefault="0004100A" w:rsidP="00877CCF">
      <w:pPr>
        <w:pStyle w:val="24"/>
        <w:numPr>
          <w:ilvl w:val="1"/>
          <w:numId w:val="197"/>
        </w:numPr>
        <w:tabs>
          <w:tab w:val="left" w:pos="284"/>
          <w:tab w:val="left" w:pos="1014"/>
        </w:tabs>
        <w:spacing w:before="240" w:line="240" w:lineRule="auto"/>
        <w:ind w:left="0" w:firstLine="567"/>
        <w:jc w:val="both"/>
        <w:rPr>
          <w:sz w:val="22"/>
          <w:szCs w:val="22"/>
          <w:lang w:val="en-GB"/>
        </w:rPr>
      </w:pPr>
      <w:r w:rsidRPr="00FA5381">
        <w:rPr>
          <w:sz w:val="22"/>
          <w:szCs w:val="22"/>
          <w:bdr w:val="nil"/>
          <w:lang w:val="en-GB"/>
        </w:rPr>
        <w:t xml:space="preserve">In connection with the disclosure, by the Exchange, of information on any decision to include securities in (or exclude from) the List (change listing level), or to retain securities on the List (or on Level One or Level Two), the Exchange shall disclose the grounds underlying the decision, except where the Exchange decides to terminate admission of securities to </w:t>
      </w:r>
      <w:r w:rsidR="00DF3A7E" w:rsidRPr="00FA5381">
        <w:rPr>
          <w:sz w:val="22"/>
          <w:szCs w:val="22"/>
          <w:bdr w:val="nil"/>
          <w:lang w:val="en-GB"/>
        </w:rPr>
        <w:t>on-exchange trading</w:t>
      </w:r>
      <w:r w:rsidRPr="00FA5381">
        <w:rPr>
          <w:sz w:val="22"/>
          <w:szCs w:val="22"/>
          <w:bdr w:val="nil"/>
          <w:lang w:val="en-GB"/>
        </w:rPr>
        <w:t xml:space="preserve"> at its convenience in accordance with the </w:t>
      </w:r>
      <w:r w:rsidR="001E160C" w:rsidRPr="00FA5381">
        <w:rPr>
          <w:sz w:val="22"/>
          <w:szCs w:val="22"/>
          <w:bdr w:val="nil"/>
          <w:lang w:val="en-GB"/>
        </w:rPr>
        <w:t>Securities Market Law</w:t>
      </w:r>
      <w:r w:rsidRPr="00FA5381">
        <w:rPr>
          <w:sz w:val="22"/>
          <w:szCs w:val="22"/>
          <w:bdr w:val="nil"/>
          <w:lang w:val="en-GB"/>
        </w:rPr>
        <w:t>, and information on the Exchange governance body (official) that made the respective decision.</w:t>
      </w:r>
    </w:p>
    <w:p w14:paraId="1D16CB1D" w14:textId="77777777" w:rsidR="0004100A" w:rsidRPr="00FA5381" w:rsidRDefault="0004100A" w:rsidP="00877CCF">
      <w:pPr>
        <w:pStyle w:val="24"/>
        <w:numPr>
          <w:ilvl w:val="1"/>
          <w:numId w:val="197"/>
        </w:numPr>
        <w:tabs>
          <w:tab w:val="left" w:pos="284"/>
          <w:tab w:val="left" w:pos="1014"/>
        </w:tabs>
        <w:spacing w:before="240" w:line="240" w:lineRule="auto"/>
        <w:ind w:left="0" w:firstLine="567"/>
        <w:jc w:val="both"/>
        <w:rPr>
          <w:sz w:val="22"/>
          <w:szCs w:val="22"/>
          <w:lang w:val="en-GB"/>
        </w:rPr>
      </w:pPr>
      <w:r w:rsidRPr="00FA5381">
        <w:rPr>
          <w:sz w:val="22"/>
          <w:szCs w:val="22"/>
          <w:bdr w:val="nil"/>
          <w:lang w:val="en-GB"/>
        </w:rPr>
        <w:t>Disclosure of information on any suspension or resumption of trading in any securities in accordance with this article shall be made upon the suspension of trading for any of the causes referred to in these Rules.</w:t>
      </w:r>
    </w:p>
    <w:p w14:paraId="0E7AE145" w14:textId="77777777" w:rsidR="0004100A" w:rsidRPr="00FA5381" w:rsidRDefault="0004100A" w:rsidP="00877CCF">
      <w:pPr>
        <w:pStyle w:val="24"/>
        <w:numPr>
          <w:ilvl w:val="1"/>
          <w:numId w:val="197"/>
        </w:numPr>
        <w:tabs>
          <w:tab w:val="left" w:pos="284"/>
          <w:tab w:val="left" w:pos="1014"/>
        </w:tabs>
        <w:spacing w:before="240" w:line="240" w:lineRule="auto"/>
        <w:ind w:left="0" w:firstLine="567"/>
        <w:jc w:val="both"/>
        <w:rPr>
          <w:sz w:val="22"/>
          <w:szCs w:val="22"/>
          <w:lang w:val="en-GB"/>
        </w:rPr>
      </w:pPr>
      <w:r w:rsidRPr="00FA5381">
        <w:rPr>
          <w:sz w:val="22"/>
          <w:szCs w:val="22"/>
          <w:bdr w:val="nil"/>
          <w:lang w:val="en-GB"/>
        </w:rPr>
        <w:t xml:space="preserve">The return on equity shall be calculated on the annual financial statements date as a ratio of net earnings to average market capitalisation in the reporting year, calculated, in turn, as the sum total of a product of the median market price of </w:t>
      </w:r>
      <w:r w:rsidR="00FC347C" w:rsidRPr="00FA5381">
        <w:rPr>
          <w:sz w:val="22"/>
          <w:szCs w:val="22"/>
          <w:bdr w:val="nil"/>
          <w:lang w:val="en-GB"/>
        </w:rPr>
        <w:t>ordinary</w:t>
      </w:r>
      <w:r w:rsidRPr="00FA5381">
        <w:rPr>
          <w:sz w:val="22"/>
          <w:szCs w:val="22"/>
          <w:bdr w:val="nil"/>
          <w:lang w:val="en-GB"/>
        </w:rPr>
        <w:t xml:space="preserve"> shares by the number of outstanding </w:t>
      </w:r>
      <w:r w:rsidR="00FC347C" w:rsidRPr="00FA5381">
        <w:rPr>
          <w:sz w:val="22"/>
          <w:szCs w:val="22"/>
          <w:bdr w:val="nil"/>
          <w:lang w:val="en-GB"/>
        </w:rPr>
        <w:t>ordinary</w:t>
      </w:r>
      <w:r w:rsidRPr="00FA5381">
        <w:rPr>
          <w:sz w:val="22"/>
          <w:szCs w:val="22"/>
          <w:bdr w:val="nil"/>
          <w:lang w:val="en-GB"/>
        </w:rPr>
        <w:t xml:space="preserve"> shares, and the product of the median market price of prefer</w:t>
      </w:r>
      <w:r w:rsidR="00FC347C" w:rsidRPr="00FA5381">
        <w:rPr>
          <w:sz w:val="22"/>
          <w:szCs w:val="22"/>
          <w:bdr w:val="nil"/>
          <w:lang w:val="en-GB"/>
        </w:rPr>
        <w:t>red</w:t>
      </w:r>
      <w:r w:rsidRPr="00FA5381">
        <w:rPr>
          <w:sz w:val="22"/>
          <w:szCs w:val="22"/>
          <w:bdr w:val="nil"/>
          <w:lang w:val="en-GB"/>
        </w:rPr>
        <w:t xml:space="preserve"> shares by the number of outstanding prefer</w:t>
      </w:r>
      <w:r w:rsidR="00FC347C" w:rsidRPr="00FA5381">
        <w:rPr>
          <w:sz w:val="22"/>
          <w:szCs w:val="22"/>
          <w:bdr w:val="nil"/>
          <w:lang w:val="en-GB"/>
        </w:rPr>
        <w:t>red</w:t>
      </w:r>
      <w:r w:rsidRPr="00FA5381">
        <w:rPr>
          <w:sz w:val="22"/>
          <w:szCs w:val="22"/>
          <w:bdr w:val="nil"/>
          <w:lang w:val="en-GB"/>
        </w:rPr>
        <w:t xml:space="preserve"> shares. If it is impossible to determine the market price of a share in the manner prescribed by Order of FSFM Russia dated 9 November 2010 No. 10-65/</w:t>
      </w:r>
      <w:proofErr w:type="spellStart"/>
      <w:r w:rsidR="00BC4FB1" w:rsidRPr="00FA5381">
        <w:rPr>
          <w:sz w:val="22"/>
          <w:szCs w:val="22"/>
          <w:bdr w:val="nil"/>
          <w:lang w:val="en-GB"/>
        </w:rPr>
        <w:t>pz</w:t>
      </w:r>
      <w:proofErr w:type="spellEnd"/>
      <w:r w:rsidRPr="00FA5381">
        <w:rPr>
          <w:sz w:val="22"/>
          <w:szCs w:val="22"/>
          <w:bdr w:val="nil"/>
          <w:lang w:val="en-GB"/>
        </w:rPr>
        <w:t>-</w:t>
      </w:r>
      <w:r w:rsidR="00BC4FB1" w:rsidRPr="00FA5381">
        <w:rPr>
          <w:sz w:val="22"/>
          <w:szCs w:val="22"/>
          <w:bdr w:val="nil"/>
          <w:lang w:val="en-GB"/>
        </w:rPr>
        <w:t>n</w:t>
      </w:r>
      <w:r w:rsidRPr="00FA5381">
        <w:rPr>
          <w:sz w:val="22"/>
          <w:szCs w:val="22"/>
          <w:bdr w:val="nil"/>
          <w:lang w:val="en-GB"/>
        </w:rPr>
        <w:t xml:space="preserve"> "On approval of the Procedure for determining the market price of securities, the estimated price of securities, and the fluctuation boundaries of the market price of securities for the purposes of Chapter 23 of the Tax Code of the Russian Federation</w:t>
      </w:r>
      <w:r w:rsidR="00BC4FB1" w:rsidRPr="00FA5381">
        <w:rPr>
          <w:sz w:val="22"/>
          <w:szCs w:val="22"/>
          <w:bdr w:val="nil"/>
          <w:lang w:val="en-GB"/>
        </w:rPr>
        <w:t>”</w:t>
      </w:r>
      <w:r w:rsidRPr="00FA5381">
        <w:rPr>
          <w:sz w:val="22"/>
          <w:szCs w:val="22"/>
          <w:bdr w:val="nil"/>
          <w:lang w:val="en-GB"/>
        </w:rPr>
        <w:t xml:space="preserve">, such price shall be determined using the methodology approved by the Exchange and disclosed via </w:t>
      </w:r>
      <w:r w:rsidR="00FF777B" w:rsidRPr="00FA5381">
        <w:rPr>
          <w:sz w:val="22"/>
          <w:szCs w:val="22"/>
          <w:bdr w:val="nil"/>
          <w:lang w:val="en-GB"/>
        </w:rPr>
        <w:t>the website of the Exchange</w:t>
      </w:r>
      <w:r w:rsidRPr="00FA5381">
        <w:rPr>
          <w:sz w:val="22"/>
          <w:szCs w:val="22"/>
          <w:bdr w:val="nil"/>
          <w:lang w:val="en-GB"/>
        </w:rPr>
        <w:t xml:space="preserve">. </w:t>
      </w:r>
    </w:p>
    <w:p w14:paraId="1B20BD5B" w14:textId="77777777" w:rsidR="0004100A" w:rsidRPr="00FA5381" w:rsidRDefault="0004100A" w:rsidP="00877CCF">
      <w:pPr>
        <w:pStyle w:val="24"/>
        <w:numPr>
          <w:ilvl w:val="1"/>
          <w:numId w:val="197"/>
        </w:numPr>
        <w:tabs>
          <w:tab w:val="left" w:pos="284"/>
          <w:tab w:val="left" w:pos="1014"/>
        </w:tabs>
        <w:spacing w:before="240" w:line="240" w:lineRule="auto"/>
        <w:ind w:left="0" w:firstLine="567"/>
        <w:jc w:val="both"/>
        <w:rPr>
          <w:sz w:val="22"/>
          <w:szCs w:val="22"/>
          <w:lang w:val="en-GB"/>
        </w:rPr>
      </w:pPr>
      <w:r w:rsidRPr="00FA5381">
        <w:rPr>
          <w:sz w:val="22"/>
          <w:szCs w:val="22"/>
          <w:bdr w:val="nil"/>
          <w:lang w:val="en-GB"/>
        </w:rPr>
        <w:t xml:space="preserve">The dividend yield of shares shall be calculated </w:t>
      </w:r>
      <w:r w:rsidR="00274347" w:rsidRPr="00FA5381">
        <w:rPr>
          <w:sz w:val="22"/>
          <w:szCs w:val="22"/>
          <w:bdr w:val="nil"/>
          <w:lang w:val="en-GB"/>
        </w:rPr>
        <w:t xml:space="preserve">by the Exchange in accordance with the methodology approved by the Exchange and disclosed on the Exchange’s web-site. </w:t>
      </w:r>
      <w:r w:rsidRPr="00FA5381">
        <w:rPr>
          <w:sz w:val="22"/>
          <w:szCs w:val="22"/>
          <w:bdr w:val="nil"/>
          <w:lang w:val="en-GB"/>
        </w:rPr>
        <w:t xml:space="preserve"> </w:t>
      </w:r>
    </w:p>
    <w:p w14:paraId="520D02C1" w14:textId="33C167A2" w:rsidR="0004100A" w:rsidRPr="004E713E" w:rsidRDefault="0004100A" w:rsidP="00877CCF">
      <w:pPr>
        <w:pStyle w:val="24"/>
        <w:numPr>
          <w:ilvl w:val="1"/>
          <w:numId w:val="197"/>
        </w:numPr>
        <w:tabs>
          <w:tab w:val="left" w:pos="284"/>
          <w:tab w:val="left" w:pos="1014"/>
        </w:tabs>
        <w:spacing w:before="240" w:line="240" w:lineRule="auto"/>
        <w:ind w:left="0" w:firstLine="567"/>
        <w:jc w:val="both"/>
        <w:rPr>
          <w:sz w:val="22"/>
          <w:szCs w:val="22"/>
          <w:lang w:val="en-GB"/>
        </w:rPr>
      </w:pPr>
      <w:r w:rsidRPr="00FA5381">
        <w:rPr>
          <w:sz w:val="22"/>
          <w:szCs w:val="22"/>
          <w:bdr w:val="nil"/>
          <w:lang w:val="en-GB"/>
        </w:rPr>
        <w:t xml:space="preserve">In connection with the listing of foreign issuers' securities, in accordance with the requirements of </w:t>
      </w:r>
      <w:r w:rsidR="004E713E">
        <w:rPr>
          <w:sz w:val="22"/>
          <w:szCs w:val="22"/>
          <w:bdr w:val="nil"/>
          <w:lang w:val="en-GB"/>
        </w:rPr>
        <w:t>Clause</w:t>
      </w:r>
      <w:r w:rsidRPr="00FA5381">
        <w:rPr>
          <w:sz w:val="22"/>
          <w:szCs w:val="22"/>
          <w:bdr w:val="nil"/>
          <w:lang w:val="en-GB"/>
        </w:rPr>
        <w:t xml:space="preserve"> 5</w:t>
      </w:r>
      <w:r w:rsidR="004E713E">
        <w:rPr>
          <w:sz w:val="22"/>
          <w:szCs w:val="22"/>
          <w:bdr w:val="nil"/>
          <w:lang w:val="en-GB"/>
        </w:rPr>
        <w:t>.1.6</w:t>
      </w:r>
      <w:r w:rsidRPr="00FA5381">
        <w:rPr>
          <w:sz w:val="22"/>
          <w:szCs w:val="22"/>
          <w:bdr w:val="nil"/>
          <w:lang w:val="en-GB"/>
        </w:rPr>
        <w:t xml:space="preserve"> of these Rules, the Exchange may assume the obligation to disclose information in accordance the requirements of the securities law of the Russian Federation.</w:t>
      </w:r>
    </w:p>
    <w:p w14:paraId="019885FC" w14:textId="6D88DEF2" w:rsidR="004E713E" w:rsidRPr="004E713E" w:rsidRDefault="004E713E" w:rsidP="004E713E">
      <w:pPr>
        <w:pStyle w:val="24"/>
        <w:tabs>
          <w:tab w:val="left" w:pos="284"/>
          <w:tab w:val="left" w:pos="1014"/>
        </w:tabs>
        <w:spacing w:after="0" w:line="240" w:lineRule="auto"/>
        <w:ind w:left="0"/>
        <w:jc w:val="both"/>
        <w:rPr>
          <w:sz w:val="22"/>
          <w:szCs w:val="22"/>
          <w:lang w:val="en-GB"/>
        </w:rPr>
      </w:pPr>
      <w:r>
        <w:rPr>
          <w:sz w:val="22"/>
          <w:szCs w:val="22"/>
          <w:lang w:val="en-GB"/>
        </w:rPr>
        <w:tab/>
      </w:r>
      <w:r w:rsidRPr="004E713E">
        <w:rPr>
          <w:sz w:val="22"/>
          <w:szCs w:val="22"/>
          <w:lang w:val="en-GB"/>
        </w:rPr>
        <w:t>In case of inclusion in the List of Securities of foreign issuers in accordance with the requirements of paragraph 5.1.8.2 of the</w:t>
      </w:r>
      <w:r w:rsidR="00EB6F7F">
        <w:rPr>
          <w:sz w:val="22"/>
          <w:szCs w:val="22"/>
          <w:lang w:val="en-GB"/>
        </w:rPr>
        <w:t>se</w:t>
      </w:r>
      <w:r w:rsidRPr="004E713E">
        <w:rPr>
          <w:sz w:val="22"/>
          <w:szCs w:val="22"/>
          <w:lang w:val="en-GB"/>
        </w:rPr>
        <w:t xml:space="preserve"> Rules, the Exchange assumes the obligation to disclose </w:t>
      </w:r>
      <w:r w:rsidR="00EB6F7F">
        <w:rPr>
          <w:sz w:val="22"/>
          <w:szCs w:val="22"/>
          <w:lang w:val="en-GB"/>
        </w:rPr>
        <w:t xml:space="preserve">the </w:t>
      </w:r>
      <w:r w:rsidRPr="004E713E">
        <w:rPr>
          <w:sz w:val="22"/>
          <w:szCs w:val="22"/>
          <w:lang w:val="en-GB"/>
        </w:rPr>
        <w:t>information in the following order:</w:t>
      </w:r>
    </w:p>
    <w:p w14:paraId="5358D00A" w14:textId="77777777" w:rsidR="004E713E" w:rsidRPr="004E713E" w:rsidRDefault="004E713E" w:rsidP="004E713E">
      <w:pPr>
        <w:pStyle w:val="24"/>
        <w:tabs>
          <w:tab w:val="left" w:pos="284"/>
          <w:tab w:val="left" w:pos="1014"/>
        </w:tabs>
        <w:spacing w:after="0" w:line="240" w:lineRule="auto"/>
        <w:ind w:left="567"/>
        <w:jc w:val="both"/>
        <w:rPr>
          <w:sz w:val="22"/>
          <w:szCs w:val="22"/>
          <w:lang w:val="en-GB"/>
        </w:rPr>
      </w:pPr>
      <w:r w:rsidRPr="004E713E">
        <w:rPr>
          <w:sz w:val="22"/>
          <w:szCs w:val="22"/>
          <w:lang w:val="en-GB"/>
        </w:rPr>
        <w:t>1) no later than the beginning of organized securities trading:</w:t>
      </w:r>
    </w:p>
    <w:p w14:paraId="1131F205" w14:textId="5F798FEC" w:rsidR="004E713E" w:rsidRPr="004E713E" w:rsidRDefault="004E713E" w:rsidP="004E713E">
      <w:pPr>
        <w:pStyle w:val="24"/>
        <w:tabs>
          <w:tab w:val="left" w:pos="284"/>
          <w:tab w:val="left" w:pos="1014"/>
        </w:tabs>
        <w:spacing w:after="0" w:line="240" w:lineRule="auto"/>
        <w:ind w:left="567"/>
        <w:jc w:val="both"/>
        <w:rPr>
          <w:sz w:val="22"/>
          <w:szCs w:val="22"/>
          <w:lang w:val="en-GB"/>
        </w:rPr>
      </w:pPr>
      <w:r w:rsidRPr="004E713E">
        <w:rPr>
          <w:sz w:val="22"/>
          <w:szCs w:val="22"/>
          <w:lang w:val="en-GB"/>
        </w:rPr>
        <w:t xml:space="preserve">- discloses </w:t>
      </w:r>
      <w:r w:rsidR="00EB6F7F">
        <w:rPr>
          <w:sz w:val="22"/>
          <w:szCs w:val="22"/>
          <w:lang w:val="en-GB"/>
        </w:rPr>
        <w:t xml:space="preserve">the </w:t>
      </w:r>
      <w:r w:rsidRPr="004E713E">
        <w:rPr>
          <w:sz w:val="22"/>
          <w:szCs w:val="22"/>
          <w:lang w:val="en-GB"/>
        </w:rPr>
        <w:t xml:space="preserve">information </w:t>
      </w:r>
      <w:r w:rsidR="00EB6F7F">
        <w:rPr>
          <w:sz w:val="22"/>
          <w:szCs w:val="22"/>
          <w:lang w:val="en-GB"/>
        </w:rPr>
        <w:t>on</w:t>
      </w:r>
      <w:r w:rsidRPr="004E713E">
        <w:rPr>
          <w:sz w:val="22"/>
          <w:szCs w:val="22"/>
          <w:lang w:val="en-GB"/>
        </w:rPr>
        <w:t xml:space="preserve"> securities and their issuer to the extent that such information is disclosed in accordance with the rules of the foreign exchange that has included these securities in the main (official) list;</w:t>
      </w:r>
    </w:p>
    <w:p w14:paraId="441E555A" w14:textId="62FDF020" w:rsidR="004E713E" w:rsidRPr="004E713E" w:rsidRDefault="004E713E" w:rsidP="004E713E">
      <w:pPr>
        <w:pStyle w:val="24"/>
        <w:tabs>
          <w:tab w:val="left" w:pos="284"/>
          <w:tab w:val="left" w:pos="1014"/>
        </w:tabs>
        <w:spacing w:after="0" w:line="240" w:lineRule="auto"/>
        <w:ind w:left="567"/>
        <w:jc w:val="both"/>
        <w:rPr>
          <w:sz w:val="22"/>
          <w:szCs w:val="22"/>
          <w:lang w:val="en-GB"/>
        </w:rPr>
      </w:pPr>
      <w:r w:rsidRPr="004E713E">
        <w:rPr>
          <w:sz w:val="22"/>
          <w:szCs w:val="22"/>
          <w:lang w:val="en-GB"/>
        </w:rPr>
        <w:t xml:space="preserve">- </w:t>
      </w:r>
      <w:r w:rsidR="00EB6F7F" w:rsidRPr="004E713E">
        <w:rPr>
          <w:sz w:val="22"/>
          <w:szCs w:val="22"/>
          <w:lang w:val="en-GB"/>
        </w:rPr>
        <w:t xml:space="preserve">discloses </w:t>
      </w:r>
      <w:r w:rsidRPr="004E713E">
        <w:rPr>
          <w:sz w:val="22"/>
          <w:szCs w:val="22"/>
          <w:lang w:val="en-GB"/>
        </w:rPr>
        <w:t xml:space="preserve">the information contained in each of the annual reports disclosed by foreign Issuer after completion of the listing, but the listing </w:t>
      </w:r>
      <w:r w:rsidR="00EB6F7F">
        <w:rPr>
          <w:sz w:val="22"/>
          <w:szCs w:val="22"/>
          <w:lang w:val="en-GB"/>
        </w:rPr>
        <w:t xml:space="preserve">procedure took place </w:t>
      </w:r>
      <w:r w:rsidRPr="004E713E">
        <w:rPr>
          <w:sz w:val="22"/>
          <w:szCs w:val="22"/>
          <w:lang w:val="en-GB"/>
        </w:rPr>
        <w:t>more than three years</w:t>
      </w:r>
      <w:r w:rsidR="00EB6F7F">
        <w:rPr>
          <w:sz w:val="22"/>
          <w:szCs w:val="22"/>
          <w:lang w:val="en-GB"/>
        </w:rPr>
        <w:t xml:space="preserve"> ago</w:t>
      </w:r>
      <w:r w:rsidRPr="004E713E">
        <w:rPr>
          <w:sz w:val="22"/>
          <w:szCs w:val="22"/>
          <w:lang w:val="en-GB"/>
        </w:rPr>
        <w:t>, for the last three years.</w:t>
      </w:r>
    </w:p>
    <w:p w14:paraId="1DB18DDE" w14:textId="17109E92" w:rsidR="004E713E" w:rsidRPr="00FA5381" w:rsidRDefault="004E713E" w:rsidP="004E713E">
      <w:pPr>
        <w:pStyle w:val="24"/>
        <w:tabs>
          <w:tab w:val="left" w:pos="284"/>
          <w:tab w:val="left" w:pos="1014"/>
        </w:tabs>
        <w:spacing w:after="0" w:line="240" w:lineRule="auto"/>
        <w:ind w:left="0"/>
        <w:jc w:val="both"/>
        <w:rPr>
          <w:sz w:val="22"/>
          <w:szCs w:val="22"/>
          <w:lang w:val="en-GB"/>
        </w:rPr>
      </w:pPr>
      <w:r w:rsidRPr="004E713E">
        <w:rPr>
          <w:sz w:val="22"/>
          <w:szCs w:val="22"/>
          <w:lang w:val="en-GB"/>
        </w:rPr>
        <w:t xml:space="preserve">Disclosure of or access to the disclosed information in accordance with this paragraph by posting on the website of the Exchange </w:t>
      </w:r>
      <w:r w:rsidR="00EB6F7F">
        <w:rPr>
          <w:sz w:val="22"/>
          <w:szCs w:val="22"/>
          <w:lang w:val="en-GB"/>
        </w:rPr>
        <w:t xml:space="preserve">the </w:t>
      </w:r>
      <w:r w:rsidRPr="004E713E">
        <w:rPr>
          <w:sz w:val="22"/>
          <w:szCs w:val="22"/>
          <w:lang w:val="en-GB"/>
        </w:rPr>
        <w:t xml:space="preserve">index page of the website of a foreign </w:t>
      </w:r>
      <w:r w:rsidR="00EB6F7F">
        <w:rPr>
          <w:sz w:val="22"/>
          <w:szCs w:val="22"/>
          <w:lang w:val="en-GB"/>
        </w:rPr>
        <w:t>i</w:t>
      </w:r>
      <w:r w:rsidRPr="004E713E">
        <w:rPr>
          <w:sz w:val="22"/>
          <w:szCs w:val="22"/>
          <w:lang w:val="en-GB"/>
        </w:rPr>
        <w:t>ssuer or the pages of other sites in the information and telecommunication network "Internet"</w:t>
      </w:r>
      <w:r w:rsidR="00D0403B">
        <w:rPr>
          <w:sz w:val="22"/>
          <w:szCs w:val="22"/>
          <w:lang w:val="en-GB"/>
        </w:rPr>
        <w:t>, where</w:t>
      </w:r>
      <w:r w:rsidRPr="004E713E">
        <w:rPr>
          <w:sz w:val="22"/>
          <w:szCs w:val="22"/>
          <w:lang w:val="en-GB"/>
        </w:rPr>
        <w:t xml:space="preserve"> in accordance with the rules of foreign exchange</w:t>
      </w:r>
      <w:r w:rsidR="00D0403B" w:rsidRPr="00D0403B">
        <w:rPr>
          <w:sz w:val="22"/>
          <w:szCs w:val="22"/>
          <w:lang w:val="en-GB"/>
        </w:rPr>
        <w:t xml:space="preserve"> </w:t>
      </w:r>
      <w:r w:rsidR="00D0403B">
        <w:rPr>
          <w:sz w:val="22"/>
          <w:szCs w:val="22"/>
          <w:lang w:val="en-GB"/>
        </w:rPr>
        <w:t xml:space="preserve">the </w:t>
      </w:r>
      <w:r w:rsidR="00D0403B" w:rsidRPr="004E713E">
        <w:rPr>
          <w:sz w:val="22"/>
          <w:szCs w:val="22"/>
          <w:lang w:val="en-GB"/>
        </w:rPr>
        <w:t xml:space="preserve">information about a foreign </w:t>
      </w:r>
      <w:r w:rsidR="00D0403B">
        <w:rPr>
          <w:sz w:val="22"/>
          <w:szCs w:val="22"/>
          <w:lang w:val="en-GB"/>
        </w:rPr>
        <w:t>i</w:t>
      </w:r>
      <w:r w:rsidR="00D0403B" w:rsidRPr="004E713E">
        <w:rPr>
          <w:sz w:val="22"/>
          <w:szCs w:val="22"/>
          <w:lang w:val="en-GB"/>
        </w:rPr>
        <w:t>ssuer and issued securities</w:t>
      </w:r>
      <w:r w:rsidR="00D0403B">
        <w:rPr>
          <w:sz w:val="22"/>
          <w:szCs w:val="22"/>
          <w:lang w:val="en-GB"/>
        </w:rPr>
        <w:t xml:space="preserve"> is disclosed on </w:t>
      </w:r>
      <w:r w:rsidR="00D0403B" w:rsidRPr="004E713E">
        <w:rPr>
          <w:sz w:val="22"/>
          <w:szCs w:val="22"/>
          <w:lang w:val="en-GB"/>
        </w:rPr>
        <w:t xml:space="preserve">foreign language </w:t>
      </w:r>
      <w:r w:rsidR="00D0403B">
        <w:rPr>
          <w:sz w:val="22"/>
          <w:szCs w:val="22"/>
          <w:lang w:val="en-GB"/>
        </w:rPr>
        <w:t>u</w:t>
      </w:r>
      <w:r w:rsidRPr="004E713E">
        <w:rPr>
          <w:sz w:val="22"/>
          <w:szCs w:val="22"/>
          <w:lang w:val="en-GB"/>
        </w:rPr>
        <w:t xml:space="preserve">sed </w:t>
      </w:r>
      <w:r w:rsidR="00D0403B">
        <w:rPr>
          <w:sz w:val="22"/>
          <w:szCs w:val="22"/>
          <w:lang w:val="en-GB"/>
        </w:rPr>
        <w:t>o</w:t>
      </w:r>
      <w:r w:rsidRPr="004E713E">
        <w:rPr>
          <w:sz w:val="22"/>
          <w:szCs w:val="22"/>
          <w:lang w:val="en-GB"/>
        </w:rPr>
        <w:t xml:space="preserve">n the financial market. If the securities have been listed on several foreign exchanges that meet the criteria </w:t>
      </w:r>
      <w:r w:rsidRPr="004E713E">
        <w:rPr>
          <w:sz w:val="22"/>
          <w:szCs w:val="22"/>
          <w:lang w:val="en-GB"/>
        </w:rPr>
        <w:lastRenderedPageBreak/>
        <w:t xml:space="preserve">specified in paragraph 4 of Article 51.1 of the Securities Market Law, the Exchange has the right to independently select one of these exchanges to determine the </w:t>
      </w:r>
      <w:r w:rsidR="00FB6437">
        <w:rPr>
          <w:sz w:val="22"/>
          <w:szCs w:val="22"/>
          <w:lang w:val="en-GB"/>
        </w:rPr>
        <w:t>scope</w:t>
      </w:r>
      <w:r w:rsidRPr="004E713E">
        <w:rPr>
          <w:sz w:val="22"/>
          <w:szCs w:val="22"/>
          <w:lang w:val="en-GB"/>
        </w:rPr>
        <w:t xml:space="preserve"> of information to be disclosed.</w:t>
      </w:r>
    </w:p>
    <w:p w14:paraId="582F96E1" w14:textId="77777777" w:rsidR="0004100A" w:rsidRPr="00FA5381" w:rsidRDefault="0004100A" w:rsidP="00877CCF">
      <w:pPr>
        <w:pStyle w:val="24"/>
        <w:numPr>
          <w:ilvl w:val="1"/>
          <w:numId w:val="197"/>
        </w:numPr>
        <w:tabs>
          <w:tab w:val="left" w:pos="284"/>
          <w:tab w:val="left" w:pos="1014"/>
        </w:tabs>
        <w:spacing w:before="240" w:line="240" w:lineRule="auto"/>
        <w:ind w:left="0" w:firstLine="567"/>
        <w:jc w:val="both"/>
        <w:rPr>
          <w:sz w:val="22"/>
          <w:szCs w:val="22"/>
          <w:lang w:val="en-GB"/>
        </w:rPr>
      </w:pPr>
      <w:r w:rsidRPr="00FA5381">
        <w:rPr>
          <w:sz w:val="22"/>
          <w:szCs w:val="22"/>
          <w:bdr w:val="nil"/>
          <w:lang w:val="en-GB"/>
        </w:rPr>
        <w:t xml:space="preserve"> The security information file shall </w:t>
      </w:r>
      <w:r w:rsidR="00314627" w:rsidRPr="00FA5381">
        <w:rPr>
          <w:sz w:val="22"/>
          <w:szCs w:val="22"/>
          <w:bdr w:val="nil"/>
          <w:lang w:val="en-GB"/>
        </w:rPr>
        <w:t xml:space="preserve">inter alia </w:t>
      </w:r>
      <w:r w:rsidRPr="00FA5381">
        <w:rPr>
          <w:sz w:val="22"/>
          <w:szCs w:val="22"/>
          <w:bdr w:val="nil"/>
          <w:lang w:val="en-GB"/>
        </w:rPr>
        <w:t>contain the following details:</w:t>
      </w:r>
    </w:p>
    <w:p w14:paraId="34BC1DBD" w14:textId="538BA0BB" w:rsidR="0004100A" w:rsidRPr="00FA5381" w:rsidRDefault="00DC01D8" w:rsidP="00DC01D8">
      <w:pPr>
        <w:pStyle w:val="24"/>
        <w:tabs>
          <w:tab w:val="left" w:pos="284"/>
        </w:tabs>
        <w:spacing w:after="0" w:line="240" w:lineRule="auto"/>
        <w:jc w:val="both"/>
        <w:rPr>
          <w:sz w:val="22"/>
          <w:szCs w:val="22"/>
          <w:lang w:val="en-GB"/>
        </w:rPr>
      </w:pPr>
      <w:r>
        <w:rPr>
          <w:sz w:val="22"/>
          <w:szCs w:val="22"/>
          <w:bdr w:val="nil"/>
          <w:lang w:val="en-GB"/>
        </w:rPr>
        <w:t>18.7.1. F</w:t>
      </w:r>
      <w:r w:rsidR="0004100A" w:rsidRPr="00FA5381">
        <w:rPr>
          <w:sz w:val="22"/>
          <w:szCs w:val="22"/>
          <w:bdr w:val="nil"/>
          <w:lang w:val="en-GB"/>
        </w:rPr>
        <w:t xml:space="preserve">ull corporate name </w:t>
      </w:r>
      <w:r w:rsidR="00DF3B59">
        <w:rPr>
          <w:sz w:val="22"/>
          <w:szCs w:val="22"/>
          <w:bdr w:val="nil"/>
          <w:lang w:val="en-GB"/>
        </w:rPr>
        <w:t>(for commercial organizations) or the name (for non-commercial organizations</w:t>
      </w:r>
      <w:proofErr w:type="gramStart"/>
      <w:r w:rsidR="00DF3B59">
        <w:rPr>
          <w:sz w:val="22"/>
          <w:szCs w:val="22"/>
          <w:bdr w:val="nil"/>
          <w:lang w:val="en-GB"/>
        </w:rPr>
        <w:t>);</w:t>
      </w:r>
      <w:r w:rsidR="0004100A" w:rsidRPr="00FA5381">
        <w:rPr>
          <w:sz w:val="22"/>
          <w:szCs w:val="22"/>
          <w:bdr w:val="nil"/>
          <w:lang w:val="en-GB"/>
        </w:rPr>
        <w:t>;</w:t>
      </w:r>
      <w:proofErr w:type="gramEnd"/>
    </w:p>
    <w:p w14:paraId="2FCDB9FF" w14:textId="35B5C1B2" w:rsidR="0004100A" w:rsidRPr="00357B3E" w:rsidRDefault="00DC01D8" w:rsidP="00DC01D8">
      <w:pPr>
        <w:pStyle w:val="24"/>
        <w:tabs>
          <w:tab w:val="left" w:pos="284"/>
        </w:tabs>
        <w:spacing w:after="0" w:line="240" w:lineRule="auto"/>
        <w:jc w:val="both"/>
        <w:rPr>
          <w:sz w:val="22"/>
          <w:szCs w:val="22"/>
          <w:lang w:val="en-GB"/>
        </w:rPr>
      </w:pPr>
      <w:r>
        <w:rPr>
          <w:sz w:val="22"/>
          <w:szCs w:val="22"/>
          <w:bdr w:val="nil"/>
          <w:lang w:val="en-GB"/>
        </w:rPr>
        <w:t>18.7.2. T</w:t>
      </w:r>
      <w:r w:rsidR="0004100A" w:rsidRPr="00FA5381">
        <w:rPr>
          <w:sz w:val="22"/>
          <w:szCs w:val="22"/>
          <w:bdr w:val="nil"/>
          <w:lang w:val="en-GB"/>
        </w:rPr>
        <w:t>he taxpayer identification number</w:t>
      </w:r>
      <w:r w:rsidR="0004100A" w:rsidRPr="00CE7BA7">
        <w:rPr>
          <w:sz w:val="22"/>
          <w:szCs w:val="22"/>
          <w:bdr w:val="nil"/>
          <w:lang w:val="en-GB"/>
        </w:rPr>
        <w:t xml:space="preserve"> </w:t>
      </w:r>
      <w:r w:rsidR="0004100A" w:rsidRPr="00696391">
        <w:rPr>
          <w:sz w:val="22"/>
          <w:szCs w:val="22"/>
          <w:bdr w:val="nil"/>
          <w:lang w:val="en-GB"/>
        </w:rPr>
        <w:t>(if any);</w:t>
      </w:r>
    </w:p>
    <w:p w14:paraId="0265396B" w14:textId="24F8C37D" w:rsidR="0004100A" w:rsidRDefault="00DC01D8" w:rsidP="00DC01D8">
      <w:pPr>
        <w:pStyle w:val="24"/>
        <w:tabs>
          <w:tab w:val="left" w:pos="284"/>
        </w:tabs>
        <w:spacing w:after="0" w:line="240" w:lineRule="auto"/>
        <w:jc w:val="both"/>
        <w:rPr>
          <w:sz w:val="22"/>
          <w:szCs w:val="22"/>
          <w:bdr w:val="nil"/>
          <w:lang w:val="en-GB"/>
        </w:rPr>
      </w:pPr>
      <w:r>
        <w:rPr>
          <w:sz w:val="22"/>
          <w:szCs w:val="22"/>
          <w:bdr w:val="nil"/>
          <w:lang w:val="en-GB"/>
        </w:rPr>
        <w:t>18.7.3. A</w:t>
      </w:r>
      <w:r w:rsidR="0004100A" w:rsidRPr="002F04F2">
        <w:rPr>
          <w:sz w:val="22"/>
          <w:szCs w:val="22"/>
          <w:bdr w:val="nil"/>
          <w:lang w:val="en-GB"/>
        </w:rPr>
        <w:t xml:space="preserve">ddresses of web pages used by the </w:t>
      </w:r>
      <w:r w:rsidR="00FB2BA6" w:rsidRPr="002E4C84">
        <w:rPr>
          <w:sz w:val="22"/>
          <w:szCs w:val="22"/>
          <w:bdr w:val="nil"/>
          <w:lang w:val="en-GB"/>
        </w:rPr>
        <w:t>Entity</w:t>
      </w:r>
      <w:r w:rsidR="0004100A" w:rsidRPr="00AF21A0">
        <w:rPr>
          <w:sz w:val="22"/>
          <w:szCs w:val="22"/>
          <w:bdr w:val="nil"/>
          <w:lang w:val="en-GB"/>
        </w:rPr>
        <w:t xml:space="preserve"> to disclose information </w:t>
      </w:r>
      <w:r w:rsidR="00D61F01" w:rsidRPr="00D61F01">
        <w:rPr>
          <w:sz w:val="22"/>
          <w:szCs w:val="22"/>
          <w:bdr w:val="nil"/>
          <w:lang w:val="en-GB"/>
        </w:rPr>
        <w:t>and in the case of inclusion in the List of Russian or foreign depositary receipts</w:t>
      </w:r>
      <w:r w:rsidR="00D61F01">
        <w:rPr>
          <w:sz w:val="22"/>
          <w:szCs w:val="22"/>
          <w:bdr w:val="nil"/>
          <w:lang w:val="en-GB"/>
        </w:rPr>
        <w:t xml:space="preserve">, </w:t>
      </w:r>
      <w:r w:rsidR="00D61F01" w:rsidRPr="00D61F01">
        <w:rPr>
          <w:sz w:val="22"/>
          <w:szCs w:val="22"/>
          <w:bdr w:val="nil"/>
          <w:lang w:val="en-GB"/>
        </w:rPr>
        <w:t>also by the issuer of the securities represented, for disclosure of information about the securities</w:t>
      </w:r>
      <w:r w:rsidR="0004100A" w:rsidRPr="004107B3">
        <w:rPr>
          <w:sz w:val="22"/>
          <w:szCs w:val="22"/>
          <w:bdr w:val="nil"/>
          <w:lang w:val="en-GB"/>
        </w:rPr>
        <w:t>;</w:t>
      </w:r>
    </w:p>
    <w:p w14:paraId="08CD674F" w14:textId="7F389C84" w:rsidR="00DC01D8" w:rsidRPr="00DC01D8" w:rsidRDefault="00DC01D8" w:rsidP="00DC01D8">
      <w:pPr>
        <w:pStyle w:val="24"/>
        <w:tabs>
          <w:tab w:val="left" w:pos="284"/>
        </w:tabs>
        <w:spacing w:after="0" w:line="240" w:lineRule="auto"/>
        <w:ind w:left="284"/>
        <w:jc w:val="both"/>
        <w:rPr>
          <w:sz w:val="22"/>
          <w:szCs w:val="22"/>
          <w:lang w:val="en-GB"/>
        </w:rPr>
      </w:pPr>
      <w:r w:rsidRPr="00DC01D8">
        <w:rPr>
          <w:sz w:val="22"/>
          <w:szCs w:val="22"/>
          <w:lang w:val="en-GB"/>
        </w:rPr>
        <w:t xml:space="preserve">18.7.4. Information about the state in which the issuer of foreign depositary receipts is established and the issuer of securities, the rights in respect of which are certified by the specified foreign depositary receipts (if included in the List of </w:t>
      </w:r>
      <w:r w:rsidR="00652966">
        <w:rPr>
          <w:sz w:val="22"/>
          <w:szCs w:val="22"/>
          <w:lang w:val="en-GB"/>
        </w:rPr>
        <w:t>f</w:t>
      </w:r>
      <w:r w:rsidRPr="00DC01D8">
        <w:rPr>
          <w:sz w:val="22"/>
          <w:szCs w:val="22"/>
          <w:lang w:val="en-GB"/>
        </w:rPr>
        <w:t xml:space="preserve">oreign depositary </w:t>
      </w:r>
      <w:r w:rsidR="00652966">
        <w:rPr>
          <w:sz w:val="22"/>
          <w:szCs w:val="22"/>
          <w:lang w:val="en-GB"/>
        </w:rPr>
        <w:t>r</w:t>
      </w:r>
      <w:r w:rsidRPr="00DC01D8">
        <w:rPr>
          <w:sz w:val="22"/>
          <w:szCs w:val="22"/>
          <w:lang w:val="en-GB"/>
        </w:rPr>
        <w:t>eceipts).</w:t>
      </w:r>
    </w:p>
    <w:p w14:paraId="4B00F6D3" w14:textId="76705C23" w:rsidR="00DC01D8" w:rsidRPr="00DC01D8" w:rsidRDefault="00DC01D8" w:rsidP="00DC01D8">
      <w:pPr>
        <w:pStyle w:val="24"/>
        <w:tabs>
          <w:tab w:val="left" w:pos="284"/>
        </w:tabs>
        <w:spacing w:after="0" w:line="240" w:lineRule="auto"/>
        <w:ind w:left="284"/>
        <w:jc w:val="both"/>
        <w:rPr>
          <w:sz w:val="22"/>
          <w:szCs w:val="22"/>
          <w:lang w:val="en-GB"/>
        </w:rPr>
      </w:pPr>
      <w:r w:rsidRPr="00DC01D8">
        <w:rPr>
          <w:sz w:val="22"/>
          <w:szCs w:val="22"/>
          <w:lang w:val="en-GB"/>
        </w:rPr>
        <w:t xml:space="preserve">18.7.5. The type, category (type) of securities, </w:t>
      </w:r>
      <w:r w:rsidR="00652966">
        <w:rPr>
          <w:sz w:val="22"/>
          <w:szCs w:val="22"/>
          <w:lang w:val="en-GB"/>
        </w:rPr>
        <w:t xml:space="preserve">for </w:t>
      </w:r>
      <w:r w:rsidRPr="00DC01D8">
        <w:rPr>
          <w:sz w:val="22"/>
          <w:szCs w:val="22"/>
          <w:lang w:val="en-GB"/>
        </w:rPr>
        <w:t xml:space="preserve">domestic or foreign </w:t>
      </w:r>
      <w:r w:rsidR="00652966">
        <w:rPr>
          <w:sz w:val="22"/>
          <w:szCs w:val="22"/>
          <w:lang w:val="en-GB"/>
        </w:rPr>
        <w:t>d</w:t>
      </w:r>
      <w:r w:rsidRPr="00DC01D8">
        <w:rPr>
          <w:sz w:val="22"/>
          <w:szCs w:val="22"/>
          <w:lang w:val="en-GB"/>
        </w:rPr>
        <w:t xml:space="preserve">epository receipts - also a kind, category (type) presenting securities, </w:t>
      </w:r>
      <w:r w:rsidR="00652966">
        <w:rPr>
          <w:sz w:val="22"/>
          <w:szCs w:val="22"/>
          <w:lang w:val="en-GB"/>
        </w:rPr>
        <w:t xml:space="preserve">for </w:t>
      </w:r>
      <w:r w:rsidRPr="00DC01D8">
        <w:rPr>
          <w:sz w:val="22"/>
          <w:szCs w:val="22"/>
          <w:lang w:val="en-GB"/>
        </w:rPr>
        <w:t xml:space="preserve">the investment </w:t>
      </w:r>
      <w:r w:rsidR="00652966">
        <w:rPr>
          <w:sz w:val="22"/>
          <w:szCs w:val="22"/>
          <w:lang w:val="en-GB"/>
        </w:rPr>
        <w:t>f</w:t>
      </w:r>
      <w:r w:rsidRPr="00DC01D8">
        <w:rPr>
          <w:sz w:val="22"/>
          <w:szCs w:val="22"/>
          <w:lang w:val="en-GB"/>
        </w:rPr>
        <w:t>und</w:t>
      </w:r>
      <w:r w:rsidR="00652966">
        <w:rPr>
          <w:sz w:val="22"/>
          <w:szCs w:val="22"/>
          <w:lang w:val="en-GB"/>
        </w:rPr>
        <w:t xml:space="preserve"> -</w:t>
      </w:r>
      <w:r w:rsidRPr="00DC01D8">
        <w:rPr>
          <w:sz w:val="22"/>
          <w:szCs w:val="22"/>
          <w:lang w:val="en-GB"/>
        </w:rPr>
        <w:t xml:space="preserve"> also full name (individual designation</w:t>
      </w:r>
      <w:proofErr w:type="gramStart"/>
      <w:r w:rsidRPr="00DC01D8">
        <w:rPr>
          <w:sz w:val="22"/>
          <w:szCs w:val="22"/>
          <w:lang w:val="en-GB"/>
        </w:rPr>
        <w:t>)</w:t>
      </w:r>
      <w:r w:rsidR="00652966">
        <w:rPr>
          <w:sz w:val="22"/>
          <w:szCs w:val="22"/>
          <w:lang w:val="en-GB"/>
        </w:rPr>
        <w:t>,</w:t>
      </w:r>
      <w:r w:rsidRPr="00DC01D8">
        <w:rPr>
          <w:sz w:val="22"/>
          <w:szCs w:val="22"/>
          <w:lang w:val="en-GB"/>
        </w:rPr>
        <w:t>mutual</w:t>
      </w:r>
      <w:proofErr w:type="gramEnd"/>
      <w:r w:rsidRPr="00DC01D8">
        <w:rPr>
          <w:sz w:val="22"/>
          <w:szCs w:val="22"/>
          <w:lang w:val="en-GB"/>
        </w:rPr>
        <w:t xml:space="preserve"> </w:t>
      </w:r>
      <w:r w:rsidR="00652966">
        <w:rPr>
          <w:sz w:val="22"/>
          <w:szCs w:val="22"/>
          <w:lang w:val="en-GB"/>
        </w:rPr>
        <w:t>f</w:t>
      </w:r>
      <w:r w:rsidRPr="00DC01D8">
        <w:rPr>
          <w:sz w:val="22"/>
          <w:szCs w:val="22"/>
          <w:lang w:val="en-GB"/>
        </w:rPr>
        <w:t xml:space="preserve">und investment (foreign investment </w:t>
      </w:r>
      <w:r w:rsidR="00652966">
        <w:rPr>
          <w:sz w:val="22"/>
          <w:szCs w:val="22"/>
          <w:lang w:val="en-GB"/>
        </w:rPr>
        <w:t>f</w:t>
      </w:r>
      <w:r w:rsidRPr="00DC01D8">
        <w:rPr>
          <w:sz w:val="22"/>
          <w:szCs w:val="22"/>
          <w:lang w:val="en-GB"/>
        </w:rPr>
        <w:t xml:space="preserve">und), </w:t>
      </w:r>
      <w:r w:rsidR="00652966">
        <w:rPr>
          <w:sz w:val="22"/>
          <w:szCs w:val="22"/>
          <w:lang w:val="en-GB"/>
        </w:rPr>
        <w:t xml:space="preserve">for </w:t>
      </w:r>
      <w:r w:rsidRPr="00DC01D8">
        <w:rPr>
          <w:sz w:val="22"/>
          <w:szCs w:val="22"/>
          <w:lang w:val="en-GB"/>
        </w:rPr>
        <w:t xml:space="preserve">mortgage participation certificates - also their </w:t>
      </w:r>
      <w:r w:rsidR="00652966" w:rsidRPr="00DC01D8">
        <w:rPr>
          <w:sz w:val="22"/>
          <w:szCs w:val="22"/>
          <w:lang w:val="en-GB"/>
        </w:rPr>
        <w:t xml:space="preserve">identifying </w:t>
      </w:r>
      <w:r w:rsidRPr="00DC01D8">
        <w:rPr>
          <w:sz w:val="22"/>
          <w:szCs w:val="22"/>
          <w:lang w:val="en-GB"/>
        </w:rPr>
        <w:t>individual symbol.</w:t>
      </w:r>
    </w:p>
    <w:p w14:paraId="7F09CE2C" w14:textId="77777777" w:rsidR="00DC01D8" w:rsidRPr="00DC01D8" w:rsidRDefault="00DC01D8" w:rsidP="00DC01D8">
      <w:pPr>
        <w:pStyle w:val="24"/>
        <w:tabs>
          <w:tab w:val="left" w:pos="284"/>
        </w:tabs>
        <w:spacing w:after="0" w:line="240" w:lineRule="auto"/>
        <w:ind w:left="284"/>
        <w:jc w:val="both"/>
        <w:rPr>
          <w:sz w:val="22"/>
          <w:szCs w:val="22"/>
          <w:lang w:val="en-GB"/>
        </w:rPr>
      </w:pPr>
      <w:r w:rsidRPr="00DC01D8">
        <w:rPr>
          <w:sz w:val="22"/>
          <w:szCs w:val="22"/>
          <w:lang w:val="en-GB"/>
        </w:rPr>
        <w:t>18.7.6. For equity securities:</w:t>
      </w:r>
    </w:p>
    <w:p w14:paraId="36375FCD" w14:textId="77777777" w:rsidR="00DC01D8" w:rsidRPr="00DC01D8" w:rsidRDefault="00DC01D8" w:rsidP="00DC01D8">
      <w:pPr>
        <w:pStyle w:val="24"/>
        <w:tabs>
          <w:tab w:val="left" w:pos="284"/>
        </w:tabs>
        <w:spacing w:after="0" w:line="240" w:lineRule="auto"/>
        <w:ind w:left="284"/>
        <w:jc w:val="both"/>
        <w:rPr>
          <w:sz w:val="22"/>
          <w:szCs w:val="22"/>
          <w:lang w:val="en-GB"/>
        </w:rPr>
      </w:pPr>
      <w:r w:rsidRPr="00DC01D8">
        <w:rPr>
          <w:sz w:val="22"/>
          <w:szCs w:val="22"/>
          <w:lang w:val="en-GB"/>
        </w:rPr>
        <w:t>1) the registration number of the issue (additional issue) of securities and the date of its registration;</w:t>
      </w:r>
    </w:p>
    <w:p w14:paraId="05631205" w14:textId="77777777" w:rsidR="00DC01D8" w:rsidRPr="00DC01D8" w:rsidRDefault="00DC01D8" w:rsidP="00DC01D8">
      <w:pPr>
        <w:pStyle w:val="24"/>
        <w:tabs>
          <w:tab w:val="left" w:pos="284"/>
        </w:tabs>
        <w:spacing w:after="0" w:line="240" w:lineRule="auto"/>
        <w:ind w:left="284"/>
        <w:jc w:val="both"/>
        <w:rPr>
          <w:sz w:val="22"/>
          <w:szCs w:val="22"/>
          <w:lang w:val="en-GB"/>
        </w:rPr>
      </w:pPr>
      <w:r w:rsidRPr="00DC01D8">
        <w:rPr>
          <w:sz w:val="22"/>
          <w:szCs w:val="22"/>
          <w:lang w:val="en-GB"/>
        </w:rPr>
        <w:t>2) the total number of securities of the issue (additional issue);</w:t>
      </w:r>
    </w:p>
    <w:p w14:paraId="44B6F56D" w14:textId="77777777" w:rsidR="00DC01D8" w:rsidRPr="00DC01D8" w:rsidRDefault="00DC01D8" w:rsidP="00DC01D8">
      <w:pPr>
        <w:pStyle w:val="24"/>
        <w:tabs>
          <w:tab w:val="left" w:pos="284"/>
        </w:tabs>
        <w:spacing w:after="0" w:line="240" w:lineRule="auto"/>
        <w:ind w:left="284"/>
        <w:jc w:val="both"/>
        <w:rPr>
          <w:sz w:val="22"/>
          <w:szCs w:val="22"/>
          <w:lang w:val="en-GB"/>
        </w:rPr>
      </w:pPr>
      <w:r w:rsidRPr="00DC01D8">
        <w:rPr>
          <w:sz w:val="22"/>
          <w:szCs w:val="22"/>
          <w:lang w:val="en-GB"/>
        </w:rPr>
        <w:t>3) information on the availability of a securities prospectus (a securities issue prospectus, a privatization plan registered as a securities issue prospectus) or on the absence of these documents;</w:t>
      </w:r>
    </w:p>
    <w:p w14:paraId="39F2257F" w14:textId="0DB8B188" w:rsidR="00DC01D8" w:rsidRPr="00DC01D8" w:rsidRDefault="00DC01D8" w:rsidP="00DC01D8">
      <w:pPr>
        <w:pStyle w:val="24"/>
        <w:tabs>
          <w:tab w:val="left" w:pos="284"/>
        </w:tabs>
        <w:spacing w:after="0" w:line="240" w:lineRule="auto"/>
        <w:ind w:left="284"/>
        <w:jc w:val="both"/>
        <w:rPr>
          <w:sz w:val="22"/>
          <w:szCs w:val="22"/>
          <w:lang w:val="en-GB"/>
        </w:rPr>
      </w:pPr>
      <w:r w:rsidRPr="00DC01D8">
        <w:rPr>
          <w:sz w:val="22"/>
          <w:szCs w:val="22"/>
          <w:lang w:val="en-GB"/>
        </w:rPr>
        <w:t>4) the registration number of the bond program and the date of its registration (in case of inclusion in the List of bonds placed (</w:t>
      </w:r>
      <w:r w:rsidR="00CE63C7">
        <w:rPr>
          <w:sz w:val="22"/>
          <w:szCs w:val="22"/>
          <w:lang w:val="en-GB"/>
        </w:rPr>
        <w:t xml:space="preserve">to be </w:t>
      </w:r>
      <w:r w:rsidRPr="00DC01D8">
        <w:rPr>
          <w:sz w:val="22"/>
          <w:szCs w:val="22"/>
          <w:lang w:val="en-GB"/>
        </w:rPr>
        <w:t>placed) under the bond program);</w:t>
      </w:r>
    </w:p>
    <w:p w14:paraId="19955D3E" w14:textId="7C4D5FDC" w:rsidR="00DC01D8" w:rsidRPr="00DC01D8" w:rsidRDefault="00DC01D8" w:rsidP="00DC01D8">
      <w:pPr>
        <w:pStyle w:val="24"/>
        <w:tabs>
          <w:tab w:val="left" w:pos="284"/>
        </w:tabs>
        <w:spacing w:after="0" w:line="240" w:lineRule="auto"/>
        <w:ind w:left="284"/>
        <w:jc w:val="both"/>
        <w:rPr>
          <w:sz w:val="22"/>
          <w:szCs w:val="22"/>
          <w:lang w:val="en-GB"/>
        </w:rPr>
      </w:pPr>
      <w:r w:rsidRPr="00DC01D8">
        <w:rPr>
          <w:sz w:val="22"/>
          <w:szCs w:val="22"/>
          <w:lang w:val="en-GB"/>
        </w:rPr>
        <w:t>5) an indication that the bonds are placed (</w:t>
      </w:r>
      <w:r w:rsidR="00CE63C7">
        <w:rPr>
          <w:sz w:val="22"/>
          <w:szCs w:val="22"/>
          <w:lang w:val="en-GB"/>
        </w:rPr>
        <w:t xml:space="preserve">to be </w:t>
      </w:r>
      <w:r w:rsidRPr="00DC01D8">
        <w:rPr>
          <w:sz w:val="22"/>
          <w:szCs w:val="22"/>
          <w:lang w:val="en-GB"/>
        </w:rPr>
        <w:t xml:space="preserve">placed) for the purpose of financing </w:t>
      </w:r>
      <w:r w:rsidR="00CE63C7">
        <w:rPr>
          <w:sz w:val="22"/>
          <w:szCs w:val="22"/>
          <w:lang w:val="en-GB"/>
        </w:rPr>
        <w:t>state</w:t>
      </w:r>
      <w:r w:rsidRPr="00DC01D8">
        <w:rPr>
          <w:sz w:val="22"/>
          <w:szCs w:val="22"/>
          <w:lang w:val="en-GB"/>
        </w:rPr>
        <w:t>-private or municipal-private partnership agreements (if applicable);</w:t>
      </w:r>
    </w:p>
    <w:p w14:paraId="1226E0C7" w14:textId="77777777" w:rsidR="00DC01D8" w:rsidRPr="00DC01D8" w:rsidRDefault="00DC01D8" w:rsidP="00DC01D8">
      <w:pPr>
        <w:pStyle w:val="24"/>
        <w:tabs>
          <w:tab w:val="left" w:pos="284"/>
        </w:tabs>
        <w:spacing w:after="0" w:line="240" w:lineRule="auto"/>
        <w:ind w:left="284"/>
        <w:jc w:val="both"/>
        <w:rPr>
          <w:sz w:val="22"/>
          <w:szCs w:val="22"/>
          <w:lang w:val="en-GB"/>
        </w:rPr>
      </w:pPr>
      <w:r w:rsidRPr="00DC01D8">
        <w:rPr>
          <w:sz w:val="22"/>
          <w:szCs w:val="22"/>
          <w:lang w:val="en-GB"/>
        </w:rPr>
        <w:t>6) information on the amount (procedure for determining the amount) of the current interest (coupon) on the bonds, if the payment of income on the bonds is made at the end of certain periods (coupon periods) during the period until the bonds are redeemed;</w:t>
      </w:r>
    </w:p>
    <w:p w14:paraId="7889F02E" w14:textId="77777777" w:rsidR="00DC01D8" w:rsidRPr="00DC01D8" w:rsidRDefault="00DC01D8" w:rsidP="00DC01D8">
      <w:pPr>
        <w:pStyle w:val="24"/>
        <w:tabs>
          <w:tab w:val="left" w:pos="284"/>
        </w:tabs>
        <w:spacing w:after="0" w:line="240" w:lineRule="auto"/>
        <w:ind w:left="284"/>
        <w:jc w:val="both"/>
        <w:rPr>
          <w:sz w:val="22"/>
          <w:szCs w:val="22"/>
          <w:lang w:val="en-GB"/>
        </w:rPr>
      </w:pPr>
      <w:r w:rsidRPr="00DC01D8">
        <w:rPr>
          <w:sz w:val="22"/>
          <w:szCs w:val="22"/>
          <w:lang w:val="en-GB"/>
        </w:rPr>
        <w:t>7) an indication of the possibility of early repayment of the bonds or the absence of this possibility;</w:t>
      </w:r>
    </w:p>
    <w:p w14:paraId="5ED01643" w14:textId="7152291C" w:rsidR="00DC01D8" w:rsidRPr="00DC01D8" w:rsidRDefault="00DC01D8" w:rsidP="00DC01D8">
      <w:pPr>
        <w:pStyle w:val="24"/>
        <w:tabs>
          <w:tab w:val="left" w:pos="284"/>
        </w:tabs>
        <w:spacing w:after="0" w:line="240" w:lineRule="auto"/>
        <w:ind w:left="284"/>
        <w:jc w:val="both"/>
        <w:rPr>
          <w:sz w:val="22"/>
          <w:szCs w:val="22"/>
          <w:lang w:val="en-GB"/>
        </w:rPr>
      </w:pPr>
      <w:r w:rsidRPr="00DC01D8">
        <w:rPr>
          <w:sz w:val="22"/>
          <w:szCs w:val="22"/>
          <w:lang w:val="en-GB"/>
        </w:rPr>
        <w:t>8) information about the facts of default and (or) technical default of the issuer on the bonds. Information about the issuer's default may be excluded from the Securit</w:t>
      </w:r>
      <w:r w:rsidR="008D4132">
        <w:rPr>
          <w:sz w:val="22"/>
          <w:szCs w:val="22"/>
          <w:lang w:val="en-GB"/>
        </w:rPr>
        <w:t>ies</w:t>
      </w:r>
      <w:r w:rsidRPr="00DC01D8">
        <w:rPr>
          <w:sz w:val="22"/>
          <w:szCs w:val="22"/>
          <w:lang w:val="en-GB"/>
        </w:rPr>
        <w:t xml:space="preserve"> Card</w:t>
      </w:r>
      <w:r w:rsidR="008D4132">
        <w:rPr>
          <w:sz w:val="22"/>
          <w:szCs w:val="22"/>
          <w:lang w:val="en-GB"/>
        </w:rPr>
        <w:t>s</w:t>
      </w:r>
      <w:r w:rsidRPr="00DC01D8">
        <w:rPr>
          <w:sz w:val="22"/>
          <w:szCs w:val="22"/>
          <w:lang w:val="en-GB"/>
        </w:rPr>
        <w:t xml:space="preserve"> after three years from the date of termination of obligations under the bonds in respect of which the issuer has defaulted, or from the date of inclusion of the bonds in the </w:t>
      </w:r>
      <w:r w:rsidR="008D4132">
        <w:rPr>
          <w:sz w:val="22"/>
          <w:szCs w:val="22"/>
          <w:lang w:val="en-GB"/>
        </w:rPr>
        <w:t xml:space="preserve">Level One </w:t>
      </w:r>
      <w:r w:rsidRPr="00DC01D8">
        <w:rPr>
          <w:sz w:val="22"/>
          <w:szCs w:val="22"/>
          <w:lang w:val="en-GB"/>
        </w:rPr>
        <w:t>or Level</w:t>
      </w:r>
      <w:r w:rsidR="008D4132">
        <w:rPr>
          <w:sz w:val="22"/>
          <w:szCs w:val="22"/>
          <w:lang w:val="en-GB"/>
        </w:rPr>
        <w:t xml:space="preserve"> Two</w:t>
      </w:r>
      <w:r w:rsidRPr="00DC01D8">
        <w:rPr>
          <w:sz w:val="22"/>
          <w:szCs w:val="22"/>
          <w:lang w:val="en-GB"/>
        </w:rPr>
        <w:t xml:space="preserve">. Information about the issuer's technical default may be excluded from the </w:t>
      </w:r>
      <w:r w:rsidR="008D4132" w:rsidRPr="00DC01D8">
        <w:rPr>
          <w:sz w:val="22"/>
          <w:szCs w:val="22"/>
          <w:lang w:val="en-GB"/>
        </w:rPr>
        <w:t>Securit</w:t>
      </w:r>
      <w:r w:rsidR="008D4132">
        <w:rPr>
          <w:sz w:val="22"/>
          <w:szCs w:val="22"/>
          <w:lang w:val="en-GB"/>
        </w:rPr>
        <w:t>ies</w:t>
      </w:r>
      <w:r w:rsidR="008D4132" w:rsidRPr="00DC01D8">
        <w:rPr>
          <w:sz w:val="22"/>
          <w:szCs w:val="22"/>
          <w:lang w:val="en-GB"/>
        </w:rPr>
        <w:t xml:space="preserve"> Card</w:t>
      </w:r>
      <w:r w:rsidR="008D4132">
        <w:rPr>
          <w:sz w:val="22"/>
          <w:szCs w:val="22"/>
          <w:lang w:val="en-GB"/>
        </w:rPr>
        <w:t>s</w:t>
      </w:r>
      <w:r w:rsidR="008D4132" w:rsidRPr="00DC01D8">
        <w:rPr>
          <w:sz w:val="22"/>
          <w:szCs w:val="22"/>
          <w:lang w:val="en-GB"/>
        </w:rPr>
        <w:t xml:space="preserve"> </w:t>
      </w:r>
      <w:r w:rsidRPr="00DC01D8">
        <w:rPr>
          <w:sz w:val="22"/>
          <w:szCs w:val="22"/>
          <w:lang w:val="en-GB"/>
        </w:rPr>
        <w:t>after one year from the date of its disclosure on the Exchange's website.</w:t>
      </w:r>
    </w:p>
    <w:p w14:paraId="6FF2E46D" w14:textId="77777777" w:rsidR="00DC01D8" w:rsidRPr="00DC01D8" w:rsidRDefault="00DC01D8" w:rsidP="00DC01D8">
      <w:pPr>
        <w:pStyle w:val="24"/>
        <w:tabs>
          <w:tab w:val="left" w:pos="284"/>
        </w:tabs>
        <w:spacing w:after="0" w:line="240" w:lineRule="auto"/>
        <w:ind w:left="284"/>
        <w:jc w:val="both"/>
        <w:rPr>
          <w:sz w:val="22"/>
          <w:szCs w:val="22"/>
          <w:lang w:val="en-GB"/>
        </w:rPr>
      </w:pPr>
      <w:r w:rsidRPr="00DC01D8">
        <w:rPr>
          <w:sz w:val="22"/>
          <w:szCs w:val="22"/>
          <w:lang w:val="en-GB"/>
        </w:rPr>
        <w:t>18.7.7. For investment units:</w:t>
      </w:r>
    </w:p>
    <w:p w14:paraId="54320C81" w14:textId="2191AB3D" w:rsidR="00DC01D8" w:rsidRPr="00DC01D8" w:rsidRDefault="00DC01D8" w:rsidP="00DC01D8">
      <w:pPr>
        <w:pStyle w:val="24"/>
        <w:tabs>
          <w:tab w:val="left" w:pos="284"/>
        </w:tabs>
        <w:spacing w:after="0" w:line="240" w:lineRule="auto"/>
        <w:ind w:left="284"/>
        <w:jc w:val="both"/>
        <w:rPr>
          <w:sz w:val="22"/>
          <w:szCs w:val="22"/>
          <w:lang w:val="en-GB"/>
        </w:rPr>
      </w:pPr>
      <w:r w:rsidRPr="00DC01D8">
        <w:rPr>
          <w:sz w:val="22"/>
          <w:szCs w:val="22"/>
          <w:lang w:val="en-GB"/>
        </w:rPr>
        <w:t xml:space="preserve">1) the number and date of registration of the trust management </w:t>
      </w:r>
      <w:r w:rsidR="0020433D">
        <w:rPr>
          <w:sz w:val="22"/>
          <w:szCs w:val="22"/>
          <w:lang w:val="en-GB"/>
        </w:rPr>
        <w:t xml:space="preserve">rules </w:t>
      </w:r>
      <w:r w:rsidRPr="00DC01D8">
        <w:rPr>
          <w:sz w:val="22"/>
          <w:szCs w:val="22"/>
          <w:lang w:val="en-GB"/>
        </w:rPr>
        <w:t xml:space="preserve">of the mutual </w:t>
      </w:r>
      <w:r w:rsidR="0020433D">
        <w:rPr>
          <w:sz w:val="22"/>
          <w:szCs w:val="22"/>
          <w:lang w:val="en-GB"/>
        </w:rPr>
        <w:t>f</w:t>
      </w:r>
      <w:r w:rsidRPr="00DC01D8">
        <w:rPr>
          <w:sz w:val="22"/>
          <w:szCs w:val="22"/>
          <w:lang w:val="en-GB"/>
        </w:rPr>
        <w:t xml:space="preserve">und and mutual </w:t>
      </w:r>
      <w:r w:rsidR="0020433D">
        <w:rPr>
          <w:sz w:val="22"/>
          <w:szCs w:val="22"/>
          <w:lang w:val="en-GB"/>
        </w:rPr>
        <w:t>f</w:t>
      </w:r>
      <w:r w:rsidRPr="00DC01D8">
        <w:rPr>
          <w:sz w:val="22"/>
          <w:szCs w:val="22"/>
          <w:lang w:val="en-GB"/>
        </w:rPr>
        <w:t xml:space="preserve">und investment units which are intended solely for qualified investors, the date of introduction of this mutual </w:t>
      </w:r>
      <w:r w:rsidR="0020433D">
        <w:rPr>
          <w:sz w:val="22"/>
          <w:szCs w:val="22"/>
          <w:lang w:val="en-GB"/>
        </w:rPr>
        <w:t>f</w:t>
      </w:r>
      <w:r w:rsidRPr="00DC01D8">
        <w:rPr>
          <w:sz w:val="22"/>
          <w:szCs w:val="22"/>
          <w:lang w:val="en-GB"/>
        </w:rPr>
        <w:t>und in the register of unit investment funds;</w:t>
      </w:r>
    </w:p>
    <w:p w14:paraId="00077279" w14:textId="0E453747" w:rsidR="00DC01D8" w:rsidRPr="003A576C" w:rsidRDefault="00DC01D8" w:rsidP="00DC01D8">
      <w:pPr>
        <w:pStyle w:val="24"/>
        <w:tabs>
          <w:tab w:val="left" w:pos="284"/>
        </w:tabs>
        <w:spacing w:after="0" w:line="240" w:lineRule="auto"/>
        <w:ind w:left="284"/>
        <w:jc w:val="both"/>
        <w:rPr>
          <w:sz w:val="22"/>
          <w:szCs w:val="22"/>
          <w:lang w:val="en-GB"/>
        </w:rPr>
      </w:pPr>
      <w:r w:rsidRPr="00DC01D8">
        <w:rPr>
          <w:sz w:val="22"/>
          <w:szCs w:val="22"/>
          <w:lang w:val="en-GB"/>
        </w:rPr>
        <w:t>2) an indication of the current status of the mutual investment fund ("</w:t>
      </w:r>
      <w:r w:rsidR="0020433D">
        <w:rPr>
          <w:sz w:val="22"/>
          <w:szCs w:val="22"/>
          <w:lang w:val="en-GB"/>
        </w:rPr>
        <w:t xml:space="preserve">being </w:t>
      </w:r>
      <w:r w:rsidRPr="00DC01D8">
        <w:rPr>
          <w:sz w:val="22"/>
          <w:szCs w:val="22"/>
          <w:lang w:val="en-GB"/>
        </w:rPr>
        <w:t>formed", "expired", "formed", "under termination"), as well as an indication of the history of changes in the status of the mutual investment fund.</w:t>
      </w:r>
    </w:p>
    <w:p w14:paraId="59609344" w14:textId="4F1340FC" w:rsidR="0004100A" w:rsidRPr="00FA5381" w:rsidRDefault="00F930D5" w:rsidP="00F930D5">
      <w:pPr>
        <w:pStyle w:val="24"/>
        <w:tabs>
          <w:tab w:val="left" w:pos="284"/>
        </w:tabs>
        <w:spacing w:after="0" w:line="240" w:lineRule="auto"/>
        <w:ind w:left="480"/>
        <w:jc w:val="both"/>
        <w:rPr>
          <w:sz w:val="22"/>
          <w:szCs w:val="22"/>
          <w:lang w:val="en-GB"/>
        </w:rPr>
      </w:pPr>
      <w:r>
        <w:rPr>
          <w:sz w:val="22"/>
          <w:szCs w:val="22"/>
          <w:bdr w:val="nil"/>
          <w:lang w:val="en-GB"/>
        </w:rPr>
        <w:t>18.7.8. A</w:t>
      </w:r>
      <w:r w:rsidR="0004100A" w:rsidRPr="00FA5381">
        <w:rPr>
          <w:sz w:val="22"/>
          <w:szCs w:val="22"/>
          <w:bdr w:val="nil"/>
          <w:lang w:val="en-GB"/>
        </w:rPr>
        <w:t xml:space="preserve">n indication that the securities are limited in circulation, in particular, are intended for </w:t>
      </w:r>
      <w:r w:rsidR="005F0E35" w:rsidRPr="00FA5381">
        <w:rPr>
          <w:sz w:val="22"/>
          <w:szCs w:val="22"/>
          <w:bdr w:val="nil"/>
          <w:lang w:val="en-GB"/>
        </w:rPr>
        <w:t>qualified investor</w:t>
      </w:r>
      <w:r w:rsidR="0004100A" w:rsidRPr="00FA5381">
        <w:rPr>
          <w:sz w:val="22"/>
          <w:szCs w:val="22"/>
          <w:bdr w:val="nil"/>
          <w:lang w:val="en-GB"/>
        </w:rPr>
        <w:t xml:space="preserve">s (if </w:t>
      </w:r>
      <w:r w:rsidRPr="00FA5381">
        <w:rPr>
          <w:sz w:val="22"/>
          <w:szCs w:val="22"/>
          <w:bdr w:val="nil"/>
          <w:lang w:val="en-GB"/>
        </w:rPr>
        <w:t xml:space="preserve">the securities limited in circulation </w:t>
      </w:r>
      <w:r w:rsidR="0004100A" w:rsidRPr="00FA5381">
        <w:rPr>
          <w:sz w:val="22"/>
          <w:szCs w:val="22"/>
          <w:bdr w:val="nil"/>
          <w:lang w:val="en-GB"/>
        </w:rPr>
        <w:t>are listed);</w:t>
      </w:r>
    </w:p>
    <w:p w14:paraId="0880EC92" w14:textId="63C5511E" w:rsidR="0004100A" w:rsidRPr="00FA5381" w:rsidRDefault="00F930D5" w:rsidP="00F930D5">
      <w:pPr>
        <w:pStyle w:val="24"/>
        <w:tabs>
          <w:tab w:val="left" w:pos="284"/>
        </w:tabs>
        <w:spacing w:after="0" w:line="240" w:lineRule="auto"/>
        <w:ind w:left="480"/>
        <w:jc w:val="both"/>
        <w:rPr>
          <w:sz w:val="22"/>
          <w:szCs w:val="22"/>
          <w:lang w:val="en-GB"/>
        </w:rPr>
      </w:pPr>
      <w:r>
        <w:rPr>
          <w:sz w:val="22"/>
          <w:szCs w:val="22"/>
          <w:bdr w:val="nil"/>
          <w:lang w:val="en-GB"/>
        </w:rPr>
        <w:t>18.7.9.</w:t>
      </w:r>
      <w:r w:rsidR="00006990">
        <w:rPr>
          <w:sz w:val="22"/>
          <w:szCs w:val="22"/>
          <w:bdr w:val="nil"/>
          <w:lang w:val="en-GB"/>
        </w:rPr>
        <w:t xml:space="preserve"> </w:t>
      </w:r>
      <w:r>
        <w:rPr>
          <w:sz w:val="22"/>
          <w:szCs w:val="22"/>
          <w:bdr w:val="nil"/>
          <w:lang w:val="en-GB"/>
        </w:rPr>
        <w:t>T</w:t>
      </w:r>
      <w:r w:rsidR="0004100A" w:rsidRPr="00FA5381">
        <w:rPr>
          <w:sz w:val="22"/>
          <w:szCs w:val="22"/>
          <w:bdr w:val="nil"/>
          <w:lang w:val="en-GB"/>
        </w:rPr>
        <w:t xml:space="preserve">he date of the Exchange's decision to list the security, together with </w:t>
      </w:r>
      <w:r w:rsidR="00006990">
        <w:rPr>
          <w:sz w:val="22"/>
          <w:szCs w:val="22"/>
          <w:bdr w:val="nil"/>
          <w:lang w:val="en-GB"/>
        </w:rPr>
        <w:t xml:space="preserve">the information on </w:t>
      </w:r>
      <w:r w:rsidR="0004100A" w:rsidRPr="00FA5381">
        <w:rPr>
          <w:sz w:val="22"/>
          <w:szCs w:val="22"/>
          <w:bdr w:val="nil"/>
          <w:lang w:val="en-GB"/>
        </w:rPr>
        <w:t>a history of the security moves on the List (from one listing level to another) with indications to the dates of such moves;</w:t>
      </w:r>
    </w:p>
    <w:p w14:paraId="6FF4D0FA" w14:textId="3EE80FC1" w:rsidR="0004100A" w:rsidRPr="00FA5381" w:rsidRDefault="005B4E60" w:rsidP="005B4E60">
      <w:pPr>
        <w:pStyle w:val="24"/>
        <w:tabs>
          <w:tab w:val="left" w:pos="284"/>
        </w:tabs>
        <w:spacing w:after="0" w:line="240" w:lineRule="auto"/>
        <w:ind w:left="480"/>
        <w:jc w:val="both"/>
        <w:rPr>
          <w:sz w:val="22"/>
          <w:szCs w:val="22"/>
          <w:lang w:val="en-GB"/>
        </w:rPr>
      </w:pPr>
      <w:r>
        <w:rPr>
          <w:sz w:val="22"/>
          <w:szCs w:val="22"/>
          <w:bdr w:val="nil"/>
          <w:lang w:val="en-GB"/>
        </w:rPr>
        <w:t>18.7.10. A</w:t>
      </w:r>
      <w:r w:rsidR="0004100A" w:rsidRPr="00FA5381">
        <w:rPr>
          <w:sz w:val="22"/>
          <w:szCs w:val="22"/>
          <w:bdr w:val="nil"/>
          <w:lang w:val="en-GB"/>
        </w:rPr>
        <w:t xml:space="preserve">n indication that the security is listed (as Level One, Two or Three) or retained on the List (as Level One, Two or Three) notwithstanding the </w:t>
      </w:r>
      <w:r w:rsidR="00FB2BA6" w:rsidRPr="00FA5381">
        <w:rPr>
          <w:sz w:val="22"/>
          <w:szCs w:val="22"/>
          <w:bdr w:val="nil"/>
          <w:lang w:val="en-GB"/>
        </w:rPr>
        <w:t>Entity</w:t>
      </w:r>
      <w:r w:rsidR="0004100A" w:rsidRPr="00FA5381">
        <w:rPr>
          <w:sz w:val="22"/>
          <w:szCs w:val="22"/>
          <w:bdr w:val="nil"/>
          <w:lang w:val="en-GB"/>
        </w:rPr>
        <w:t xml:space="preserve">'s non-compliance with the conditions and requirements set out in </w:t>
      </w:r>
      <w:r w:rsidR="00793E5A">
        <w:rPr>
          <w:sz w:val="22"/>
          <w:szCs w:val="22"/>
          <w:bdr w:val="nil"/>
          <w:lang w:val="en-GB"/>
        </w:rPr>
        <w:t xml:space="preserve">the Bank of Russia’s Regulation “On the Securities’ Admission to Trading” and in </w:t>
      </w:r>
      <w:r w:rsidR="0004100A" w:rsidRPr="00FA5381">
        <w:rPr>
          <w:sz w:val="22"/>
          <w:szCs w:val="22"/>
          <w:bdr w:val="nil"/>
          <w:lang w:val="en-GB"/>
        </w:rPr>
        <w:t>these Rules, or non-compliance of the securities with such conditions and requirements. Such information may be deleted from the List upon the expiration of one year from the date of its disclosure;</w:t>
      </w:r>
    </w:p>
    <w:p w14:paraId="1E020155" w14:textId="46FE2E81" w:rsidR="0004100A" w:rsidRPr="00FA5381" w:rsidRDefault="0004100A" w:rsidP="00877CCF">
      <w:pPr>
        <w:pStyle w:val="24"/>
        <w:numPr>
          <w:ilvl w:val="0"/>
          <w:numId w:val="197"/>
        </w:numPr>
        <w:tabs>
          <w:tab w:val="left" w:pos="284"/>
        </w:tabs>
        <w:spacing w:after="0" w:line="240" w:lineRule="auto"/>
        <w:ind w:firstLine="567"/>
        <w:jc w:val="both"/>
        <w:rPr>
          <w:sz w:val="22"/>
          <w:szCs w:val="22"/>
          <w:lang w:val="en-GB"/>
        </w:rPr>
      </w:pPr>
    </w:p>
    <w:p w14:paraId="4DF9CCC1" w14:textId="1A2B71F3" w:rsidR="0004100A" w:rsidRPr="00FA5381" w:rsidRDefault="005B4E60" w:rsidP="005B4E60">
      <w:pPr>
        <w:pStyle w:val="24"/>
        <w:tabs>
          <w:tab w:val="left" w:pos="284"/>
        </w:tabs>
        <w:spacing w:after="0" w:line="240" w:lineRule="auto"/>
        <w:ind w:left="480"/>
        <w:jc w:val="both"/>
        <w:rPr>
          <w:sz w:val="22"/>
          <w:szCs w:val="22"/>
          <w:lang w:val="en-GB"/>
        </w:rPr>
      </w:pPr>
      <w:r>
        <w:rPr>
          <w:sz w:val="22"/>
          <w:szCs w:val="22"/>
          <w:bdr w:val="nil"/>
          <w:lang w:val="en-GB"/>
        </w:rPr>
        <w:t>18.7.11. A</w:t>
      </w:r>
      <w:r w:rsidR="0004100A" w:rsidRPr="00FA5381">
        <w:rPr>
          <w:sz w:val="22"/>
          <w:szCs w:val="22"/>
          <w:bdr w:val="nil"/>
          <w:lang w:val="en-GB"/>
        </w:rPr>
        <w:t xml:space="preserve">n indication that the securities are </w:t>
      </w:r>
      <w:r>
        <w:rPr>
          <w:sz w:val="22"/>
          <w:szCs w:val="22"/>
          <w:bdr w:val="nil"/>
          <w:lang w:val="en-GB"/>
        </w:rPr>
        <w:t xml:space="preserve">used </w:t>
      </w:r>
      <w:proofErr w:type="gramStart"/>
      <w:r>
        <w:rPr>
          <w:sz w:val="22"/>
          <w:szCs w:val="22"/>
          <w:bdr w:val="nil"/>
          <w:lang w:val="en-GB"/>
        </w:rPr>
        <w:t>for</w:t>
      </w:r>
      <w:r w:rsidRPr="00FA5381">
        <w:rPr>
          <w:sz w:val="22"/>
          <w:szCs w:val="22"/>
          <w:bdr w:val="nil"/>
          <w:lang w:val="en-GB"/>
        </w:rPr>
        <w:t xml:space="preserve"> </w:t>
      </w:r>
      <w:r w:rsidR="0004100A" w:rsidRPr="00FA5381">
        <w:rPr>
          <w:sz w:val="22"/>
          <w:szCs w:val="22"/>
          <w:bdr w:val="nil"/>
          <w:lang w:val="en-GB"/>
        </w:rPr>
        <w:t xml:space="preserve"> the</w:t>
      </w:r>
      <w:proofErr w:type="gramEnd"/>
      <w:r w:rsidR="0004100A" w:rsidRPr="00FA5381">
        <w:rPr>
          <w:sz w:val="22"/>
          <w:szCs w:val="22"/>
          <w:bdr w:val="nil"/>
          <w:lang w:val="en-GB"/>
        </w:rPr>
        <w:t xml:space="preserve"> Exchange index calculation  (if applicable);</w:t>
      </w:r>
    </w:p>
    <w:p w14:paraId="6F87EB6E" w14:textId="42AD9C3A" w:rsidR="00314627" w:rsidRPr="00FA5381" w:rsidRDefault="002605D8" w:rsidP="002605D8">
      <w:pPr>
        <w:pStyle w:val="24"/>
        <w:tabs>
          <w:tab w:val="left" w:pos="284"/>
        </w:tabs>
        <w:spacing w:after="0" w:line="240" w:lineRule="auto"/>
        <w:jc w:val="both"/>
        <w:rPr>
          <w:sz w:val="22"/>
          <w:szCs w:val="22"/>
          <w:lang w:val="en-GB"/>
        </w:rPr>
      </w:pPr>
      <w:r>
        <w:rPr>
          <w:sz w:val="22"/>
          <w:szCs w:val="22"/>
          <w:bdr w:val="nil"/>
          <w:lang w:val="en-GB"/>
        </w:rPr>
        <w:lastRenderedPageBreak/>
        <w:t>18.7.12. A</w:t>
      </w:r>
      <w:r w:rsidR="0004100A" w:rsidRPr="00FA5381">
        <w:rPr>
          <w:sz w:val="22"/>
          <w:szCs w:val="22"/>
          <w:bdr w:val="nil"/>
          <w:lang w:val="en-GB"/>
        </w:rPr>
        <w:t xml:space="preserve">n indication to </w:t>
      </w:r>
      <w:r w:rsidRPr="002605D8">
        <w:rPr>
          <w:sz w:val="22"/>
          <w:szCs w:val="22"/>
          <w:bdr w:val="nil"/>
          <w:lang w:val="en-GB"/>
        </w:rPr>
        <w:t xml:space="preserve">different procedures and different conditions for trading within the same trading session </w:t>
      </w:r>
      <w:r w:rsidR="001C5689">
        <w:rPr>
          <w:sz w:val="22"/>
          <w:szCs w:val="22"/>
          <w:bdr w:val="nil"/>
          <w:lang w:val="en-GB"/>
        </w:rPr>
        <w:t>(</w:t>
      </w:r>
      <w:r w:rsidR="0004100A" w:rsidRPr="00FA5381">
        <w:rPr>
          <w:sz w:val="22"/>
          <w:szCs w:val="22"/>
          <w:bdr w:val="nil"/>
          <w:lang w:val="en-GB"/>
        </w:rPr>
        <w:t>the trading modes</w:t>
      </w:r>
      <w:r w:rsidR="001C5689">
        <w:rPr>
          <w:sz w:val="22"/>
          <w:szCs w:val="22"/>
          <w:bdr w:val="nil"/>
          <w:lang w:val="en-GB"/>
        </w:rPr>
        <w:t>)</w:t>
      </w:r>
      <w:r w:rsidR="0004100A" w:rsidRPr="00FA5381">
        <w:rPr>
          <w:sz w:val="22"/>
          <w:szCs w:val="22"/>
          <w:bdr w:val="nil"/>
          <w:lang w:val="en-GB"/>
        </w:rPr>
        <w:t xml:space="preserve"> available for dealing in securit</w:t>
      </w:r>
      <w:r w:rsidR="001C5689">
        <w:rPr>
          <w:sz w:val="22"/>
          <w:szCs w:val="22"/>
          <w:bdr w:val="nil"/>
          <w:lang w:val="en-GB"/>
        </w:rPr>
        <w:t xml:space="preserve">ies </w:t>
      </w:r>
      <w:r w:rsidR="001C5689" w:rsidRPr="002605D8">
        <w:rPr>
          <w:sz w:val="22"/>
          <w:szCs w:val="22"/>
          <w:bdr w:val="nil"/>
          <w:lang w:val="en-GB"/>
        </w:rPr>
        <w:t xml:space="preserve">defined by the </w:t>
      </w:r>
      <w:r w:rsidR="001C5689">
        <w:rPr>
          <w:sz w:val="22"/>
          <w:szCs w:val="22"/>
          <w:bdr w:val="nil"/>
          <w:lang w:val="en-GB"/>
        </w:rPr>
        <w:t>O</w:t>
      </w:r>
      <w:r w:rsidR="001C5689" w:rsidRPr="002605D8">
        <w:rPr>
          <w:sz w:val="22"/>
          <w:szCs w:val="22"/>
          <w:bdr w:val="nil"/>
          <w:lang w:val="en-GB"/>
        </w:rPr>
        <w:t xml:space="preserve">rganized </w:t>
      </w:r>
      <w:r w:rsidR="001C5689">
        <w:rPr>
          <w:sz w:val="22"/>
          <w:szCs w:val="22"/>
          <w:bdr w:val="nil"/>
          <w:lang w:val="en-GB"/>
        </w:rPr>
        <w:t>T</w:t>
      </w:r>
      <w:r w:rsidR="001C5689" w:rsidRPr="002605D8">
        <w:rPr>
          <w:sz w:val="22"/>
          <w:szCs w:val="22"/>
          <w:bdr w:val="nil"/>
          <w:lang w:val="en-GB"/>
        </w:rPr>
        <w:t xml:space="preserve">rading </w:t>
      </w:r>
      <w:r w:rsidR="001C5689">
        <w:rPr>
          <w:sz w:val="22"/>
          <w:szCs w:val="22"/>
          <w:bdr w:val="nil"/>
          <w:lang w:val="en-GB"/>
        </w:rPr>
        <w:t xml:space="preserve">Rules </w:t>
      </w:r>
      <w:r w:rsidR="001C5689" w:rsidRPr="002605D8">
        <w:rPr>
          <w:sz w:val="22"/>
          <w:szCs w:val="22"/>
          <w:bdr w:val="nil"/>
          <w:lang w:val="en-GB"/>
        </w:rPr>
        <w:t xml:space="preserve">on the </w:t>
      </w:r>
      <w:r w:rsidR="001C5689">
        <w:rPr>
          <w:sz w:val="22"/>
          <w:szCs w:val="22"/>
          <w:bdr w:val="nil"/>
          <w:lang w:val="en-GB"/>
        </w:rPr>
        <w:t>Equity &amp; Bond</w:t>
      </w:r>
      <w:r w:rsidR="001C5689" w:rsidRPr="002605D8">
        <w:rPr>
          <w:sz w:val="22"/>
          <w:szCs w:val="22"/>
          <w:bdr w:val="nil"/>
          <w:lang w:val="en-GB"/>
        </w:rPr>
        <w:t xml:space="preserve"> </w:t>
      </w:r>
      <w:r w:rsidR="001C5689">
        <w:rPr>
          <w:sz w:val="22"/>
          <w:szCs w:val="22"/>
          <w:bdr w:val="nil"/>
          <w:lang w:val="en-GB"/>
        </w:rPr>
        <w:t>M</w:t>
      </w:r>
      <w:r w:rsidR="001C5689" w:rsidRPr="002605D8">
        <w:rPr>
          <w:sz w:val="22"/>
          <w:szCs w:val="22"/>
          <w:bdr w:val="nil"/>
          <w:lang w:val="en-GB"/>
        </w:rPr>
        <w:t xml:space="preserve">arket of </w:t>
      </w:r>
      <w:r w:rsidR="001C5689">
        <w:rPr>
          <w:sz w:val="22"/>
          <w:szCs w:val="22"/>
          <w:bdr w:val="nil"/>
          <w:lang w:val="en-GB"/>
        </w:rPr>
        <w:t>the</w:t>
      </w:r>
      <w:r w:rsidR="001C5689" w:rsidRPr="002605D8">
        <w:rPr>
          <w:sz w:val="22"/>
          <w:szCs w:val="22"/>
          <w:bdr w:val="nil"/>
          <w:lang w:val="en-GB"/>
        </w:rPr>
        <w:t xml:space="preserve"> Moscow Exchange</w:t>
      </w:r>
      <w:r w:rsidR="00314627" w:rsidRPr="00FA5381">
        <w:rPr>
          <w:sz w:val="22"/>
          <w:szCs w:val="22"/>
          <w:bdr w:val="nil"/>
          <w:lang w:val="en-GB"/>
        </w:rPr>
        <w:t>;</w:t>
      </w:r>
    </w:p>
    <w:p w14:paraId="4C5FDFF5" w14:textId="15F89464" w:rsidR="002A3E57" w:rsidRPr="00FA5381" w:rsidRDefault="00C86C62" w:rsidP="00C86C62">
      <w:pPr>
        <w:pStyle w:val="24"/>
        <w:tabs>
          <w:tab w:val="left" w:pos="284"/>
        </w:tabs>
        <w:spacing w:after="0" w:line="240" w:lineRule="auto"/>
        <w:jc w:val="both"/>
        <w:rPr>
          <w:sz w:val="22"/>
          <w:szCs w:val="22"/>
          <w:lang w:val="en-GB"/>
        </w:rPr>
      </w:pPr>
      <w:r>
        <w:rPr>
          <w:sz w:val="22"/>
          <w:szCs w:val="22"/>
          <w:lang w:val="en-GB"/>
        </w:rPr>
        <w:t>18.7.</w:t>
      </w:r>
      <w:r w:rsidR="00B25D77">
        <w:rPr>
          <w:sz w:val="22"/>
          <w:szCs w:val="22"/>
          <w:lang w:val="en-GB"/>
        </w:rPr>
        <w:t>1</w:t>
      </w:r>
      <w:r>
        <w:rPr>
          <w:sz w:val="22"/>
          <w:szCs w:val="22"/>
          <w:lang w:val="en-GB"/>
        </w:rPr>
        <w:t>3. A</w:t>
      </w:r>
      <w:r w:rsidR="002A3E57" w:rsidRPr="00FA5381">
        <w:rPr>
          <w:sz w:val="22"/>
          <w:szCs w:val="22"/>
          <w:lang w:val="en-GB"/>
        </w:rPr>
        <w:t xml:space="preserve">n indication to the prescribed by the Rules Sector/Segment securities are included in. If securities are included in the Segments of the </w:t>
      </w:r>
      <w:r w:rsidR="00B679B7">
        <w:rPr>
          <w:sz w:val="22"/>
          <w:szCs w:val="22"/>
          <w:lang w:val="en-GB"/>
        </w:rPr>
        <w:t>Sustainability</w:t>
      </w:r>
      <w:r w:rsidR="002A3E57" w:rsidRPr="00FA5381">
        <w:rPr>
          <w:sz w:val="22"/>
          <w:szCs w:val="22"/>
          <w:lang w:val="en-GB"/>
        </w:rPr>
        <w:t xml:space="preserve"> Sector, it shall be indicated whether </w:t>
      </w:r>
      <w:r w:rsidR="00F672DD" w:rsidRPr="00FA5381">
        <w:rPr>
          <w:sz w:val="22"/>
          <w:szCs w:val="22"/>
          <w:lang w:val="en-GB"/>
        </w:rPr>
        <w:t xml:space="preserve">a bond </w:t>
      </w:r>
      <w:proofErr w:type="gramStart"/>
      <w:r w:rsidR="00F672DD" w:rsidRPr="00FA5381">
        <w:rPr>
          <w:sz w:val="22"/>
          <w:szCs w:val="22"/>
          <w:lang w:val="en-GB"/>
        </w:rPr>
        <w:t>issue )</w:t>
      </w:r>
      <w:proofErr w:type="gramEnd"/>
      <w:r w:rsidR="00F672DD" w:rsidRPr="00FA5381">
        <w:rPr>
          <w:sz w:val="22"/>
          <w:szCs w:val="22"/>
          <w:lang w:val="en-GB"/>
        </w:rPr>
        <w:t xml:space="preserve"> or an investment project</w:t>
      </w:r>
      <w:r w:rsidR="00F672DD" w:rsidRPr="00FA5381">
        <w:rPr>
          <w:sz w:val="22"/>
          <w:szCs w:val="22"/>
          <w:lang w:val="en-US"/>
        </w:rPr>
        <w:t xml:space="preserve"> is consistent with the goals and tasks of</w:t>
      </w:r>
      <w:r w:rsidR="00F672DD" w:rsidRPr="00FA5381">
        <w:rPr>
          <w:sz w:val="22"/>
          <w:szCs w:val="22"/>
          <w:lang w:val="en-GB"/>
        </w:rPr>
        <w:t xml:space="preserve"> the national</w:t>
      </w:r>
      <w:r>
        <w:rPr>
          <w:sz w:val="22"/>
          <w:szCs w:val="22"/>
          <w:lang w:val="en-GB"/>
        </w:rPr>
        <w:t>/federal</w:t>
      </w:r>
      <w:r w:rsidR="00F672DD" w:rsidRPr="00FA5381">
        <w:rPr>
          <w:sz w:val="22"/>
          <w:szCs w:val="22"/>
          <w:lang w:val="en-GB"/>
        </w:rPr>
        <w:t xml:space="preserve"> projects/principles </w:t>
      </w:r>
      <w:r>
        <w:rPr>
          <w:sz w:val="22"/>
          <w:szCs w:val="22"/>
          <w:lang w:val="en-GB"/>
        </w:rPr>
        <w:t>and (</w:t>
      </w:r>
      <w:r w:rsidR="00F672DD" w:rsidRPr="00FA5381">
        <w:rPr>
          <w:sz w:val="22"/>
          <w:szCs w:val="22"/>
          <w:lang w:val="en-GB"/>
        </w:rPr>
        <w:t>or</w:t>
      </w:r>
      <w:r>
        <w:rPr>
          <w:sz w:val="22"/>
          <w:szCs w:val="22"/>
          <w:lang w:val="en-GB"/>
        </w:rPr>
        <w:t>)</w:t>
      </w:r>
      <w:r w:rsidR="00F672DD" w:rsidRPr="00FA5381">
        <w:rPr>
          <w:sz w:val="22"/>
          <w:szCs w:val="22"/>
          <w:lang w:val="en-GB"/>
        </w:rPr>
        <w:t xml:space="preserve">standards </w:t>
      </w:r>
      <w:r>
        <w:rPr>
          <w:sz w:val="22"/>
          <w:szCs w:val="22"/>
          <w:lang w:val="en-GB"/>
        </w:rPr>
        <w:t>indicated</w:t>
      </w:r>
      <w:r w:rsidR="00F672DD" w:rsidRPr="00FA5381">
        <w:rPr>
          <w:sz w:val="22"/>
          <w:szCs w:val="22"/>
          <w:lang w:val="en-GB"/>
        </w:rPr>
        <w:t xml:space="preserve"> in </w:t>
      </w:r>
      <w:r>
        <w:rPr>
          <w:sz w:val="22"/>
          <w:szCs w:val="22"/>
          <w:lang w:val="en-GB"/>
        </w:rPr>
        <w:t>Annex 3 to these</w:t>
      </w:r>
      <w:r w:rsidR="00F672DD" w:rsidRPr="00FA5381">
        <w:rPr>
          <w:sz w:val="22"/>
          <w:szCs w:val="22"/>
          <w:lang w:val="en-GB"/>
        </w:rPr>
        <w:t xml:space="preserve"> Rules</w:t>
      </w:r>
      <w:r w:rsidR="00B25D77">
        <w:rPr>
          <w:sz w:val="22"/>
          <w:szCs w:val="22"/>
          <w:lang w:val="en-GB"/>
        </w:rPr>
        <w:t>;</w:t>
      </w:r>
    </w:p>
    <w:p w14:paraId="151FA3BB" w14:textId="1120EC37" w:rsidR="0004100A" w:rsidRPr="00FA5381" w:rsidRDefault="00B25D77" w:rsidP="00B25D77">
      <w:pPr>
        <w:pStyle w:val="24"/>
        <w:tabs>
          <w:tab w:val="left" w:pos="284"/>
        </w:tabs>
        <w:spacing w:after="0" w:line="240" w:lineRule="auto"/>
        <w:jc w:val="both"/>
        <w:rPr>
          <w:sz w:val="22"/>
          <w:szCs w:val="22"/>
          <w:lang w:val="en-GB"/>
        </w:rPr>
      </w:pPr>
      <w:r>
        <w:rPr>
          <w:sz w:val="22"/>
          <w:szCs w:val="22"/>
          <w:bdr w:val="nil"/>
          <w:lang w:val="en-GB"/>
        </w:rPr>
        <w:t>18.7.14. O</w:t>
      </w:r>
      <w:r w:rsidR="00314627" w:rsidRPr="00FA5381">
        <w:rPr>
          <w:sz w:val="22"/>
          <w:szCs w:val="22"/>
          <w:bdr w:val="nil"/>
          <w:lang w:val="en-GB"/>
        </w:rPr>
        <w:t xml:space="preserve">ther information on </w:t>
      </w:r>
      <w:r w:rsidR="00564945" w:rsidRPr="00FA5381">
        <w:rPr>
          <w:sz w:val="22"/>
          <w:szCs w:val="22"/>
          <w:bdr w:val="nil"/>
          <w:lang w:val="en-GB"/>
        </w:rPr>
        <w:t xml:space="preserve">a security </w:t>
      </w:r>
      <w:r w:rsidR="00314627" w:rsidRPr="00FA5381">
        <w:rPr>
          <w:sz w:val="22"/>
          <w:szCs w:val="22"/>
          <w:bdr w:val="nil"/>
          <w:lang w:val="en-GB"/>
        </w:rPr>
        <w:t>and the Entity</w:t>
      </w:r>
      <w:r w:rsidR="0004100A" w:rsidRPr="00FA5381">
        <w:rPr>
          <w:sz w:val="22"/>
          <w:szCs w:val="22"/>
          <w:bdr w:val="nil"/>
          <w:lang w:val="en-GB"/>
        </w:rPr>
        <w:t>.</w:t>
      </w:r>
    </w:p>
    <w:p w14:paraId="79D8FBB8" w14:textId="19340337" w:rsidR="0004100A" w:rsidRDefault="0004100A" w:rsidP="00191FD2">
      <w:pPr>
        <w:pStyle w:val="24"/>
        <w:tabs>
          <w:tab w:val="left" w:pos="284"/>
          <w:tab w:val="left" w:pos="1014"/>
        </w:tabs>
        <w:spacing w:before="240" w:line="240" w:lineRule="auto"/>
        <w:jc w:val="both"/>
        <w:rPr>
          <w:sz w:val="22"/>
          <w:szCs w:val="22"/>
          <w:bdr w:val="nil"/>
          <w:lang w:val="en-GB"/>
        </w:rPr>
      </w:pPr>
      <w:r w:rsidRPr="00FA5381">
        <w:rPr>
          <w:sz w:val="22"/>
          <w:szCs w:val="22"/>
          <w:bdr w:val="nil"/>
          <w:lang w:val="en-GB"/>
        </w:rPr>
        <w:t xml:space="preserve">The security information file shall provide links to every security information file of the </w:t>
      </w:r>
      <w:r w:rsidR="00FB2BA6" w:rsidRPr="00FA5381">
        <w:rPr>
          <w:sz w:val="22"/>
          <w:szCs w:val="22"/>
          <w:bdr w:val="nil"/>
          <w:lang w:val="en-GB"/>
        </w:rPr>
        <w:t>Entity</w:t>
      </w:r>
      <w:r w:rsidRPr="00FA5381">
        <w:rPr>
          <w:sz w:val="22"/>
          <w:szCs w:val="22"/>
          <w:bdr w:val="nil"/>
          <w:lang w:val="en-GB"/>
        </w:rPr>
        <w:t>.</w:t>
      </w:r>
    </w:p>
    <w:p w14:paraId="6107B6EF" w14:textId="7B4FE54F" w:rsidR="002C052D" w:rsidRPr="005D00FC" w:rsidRDefault="002C052D" w:rsidP="005D00FC">
      <w:pPr>
        <w:tabs>
          <w:tab w:val="left" w:pos="284"/>
          <w:tab w:val="left" w:pos="851"/>
        </w:tabs>
        <w:spacing w:before="240" w:after="240"/>
        <w:jc w:val="both"/>
        <w:rPr>
          <w:sz w:val="22"/>
          <w:szCs w:val="22"/>
          <w:lang w:val="en-GB"/>
        </w:rPr>
      </w:pPr>
      <w:r>
        <w:rPr>
          <w:sz w:val="22"/>
          <w:szCs w:val="22"/>
          <w:bdr w:val="nil"/>
          <w:lang w:val="en-GB"/>
        </w:rPr>
        <w:tab/>
      </w:r>
      <w:r w:rsidRPr="005D00FC">
        <w:rPr>
          <w:sz w:val="22"/>
          <w:szCs w:val="22"/>
          <w:bdr w:val="nil"/>
          <w:lang w:val="en-GB"/>
        </w:rPr>
        <w:t xml:space="preserve">Changes to the </w:t>
      </w:r>
      <w:r w:rsidRPr="00FA5381">
        <w:rPr>
          <w:sz w:val="22"/>
          <w:szCs w:val="22"/>
          <w:bdr w:val="nil"/>
          <w:lang w:val="en-GB"/>
        </w:rPr>
        <w:t>Security Information File</w:t>
      </w:r>
      <w:r w:rsidRPr="005D00FC">
        <w:rPr>
          <w:sz w:val="22"/>
          <w:szCs w:val="22"/>
          <w:bdr w:val="nil"/>
          <w:lang w:val="en-GB"/>
        </w:rPr>
        <w:t xml:space="preserve"> shall be made in connection with </w:t>
      </w:r>
      <w:r>
        <w:rPr>
          <w:sz w:val="22"/>
          <w:szCs w:val="22"/>
          <w:bdr w:val="nil"/>
          <w:lang w:val="en-GB"/>
        </w:rPr>
        <w:t>changes</w:t>
      </w:r>
      <w:r w:rsidRPr="005D00FC">
        <w:rPr>
          <w:sz w:val="22"/>
          <w:szCs w:val="22"/>
          <w:bdr w:val="nil"/>
          <w:lang w:val="en-GB"/>
        </w:rPr>
        <w:t xml:space="preserve"> in the parameters of the securities included in the List and/or the information contained in the </w:t>
      </w:r>
      <w:r>
        <w:rPr>
          <w:sz w:val="22"/>
          <w:szCs w:val="22"/>
          <w:bdr w:val="nil"/>
          <w:lang w:val="en-GB"/>
        </w:rPr>
        <w:t>relevant Security Information File</w:t>
      </w:r>
      <w:r w:rsidRPr="005D00FC">
        <w:rPr>
          <w:sz w:val="22"/>
          <w:szCs w:val="22"/>
          <w:bdr w:val="nil"/>
          <w:lang w:val="en-GB"/>
        </w:rPr>
        <w:t>, in connection with decisions made by the Exchange</w:t>
      </w:r>
      <w:r>
        <w:rPr>
          <w:sz w:val="22"/>
          <w:szCs w:val="22"/>
          <w:bdr w:val="nil"/>
          <w:lang w:val="en-GB"/>
        </w:rPr>
        <w:t xml:space="preserve"> and</w:t>
      </w:r>
      <w:r w:rsidRPr="005D00FC">
        <w:rPr>
          <w:sz w:val="22"/>
          <w:szCs w:val="22"/>
          <w:bdr w:val="nil"/>
          <w:lang w:val="en-GB"/>
        </w:rPr>
        <w:t xml:space="preserve"> other procedures performed by the Exchange as envisaged by these Rules. </w:t>
      </w:r>
    </w:p>
    <w:p w14:paraId="0001D435" w14:textId="77777777" w:rsidR="002C052D" w:rsidRPr="00FA5381" w:rsidRDefault="002C052D" w:rsidP="005D00FC">
      <w:pPr>
        <w:pStyle w:val="24"/>
        <w:tabs>
          <w:tab w:val="left" w:pos="284"/>
          <w:tab w:val="left" w:pos="1014"/>
        </w:tabs>
        <w:spacing w:before="120" w:after="0" w:line="240" w:lineRule="auto"/>
        <w:ind w:left="0" w:firstLine="284"/>
        <w:jc w:val="both"/>
        <w:rPr>
          <w:sz w:val="22"/>
          <w:szCs w:val="22"/>
          <w:lang w:val="en-GB"/>
        </w:rPr>
      </w:pPr>
      <w:r w:rsidRPr="00FA5381">
        <w:rPr>
          <w:sz w:val="22"/>
          <w:szCs w:val="22"/>
          <w:bdr w:val="nil"/>
          <w:lang w:val="en-GB"/>
        </w:rPr>
        <w:t>Upon any change in the information</w:t>
      </w:r>
      <w:r>
        <w:rPr>
          <w:sz w:val="22"/>
          <w:szCs w:val="22"/>
          <w:bdr w:val="nil"/>
          <w:lang w:val="en-GB"/>
        </w:rPr>
        <w:t xml:space="preserve"> of securities and the Entity and/or</w:t>
      </w:r>
      <w:r w:rsidRPr="00FA5381">
        <w:rPr>
          <w:sz w:val="22"/>
          <w:szCs w:val="22"/>
          <w:bdr w:val="nil"/>
          <w:lang w:val="en-GB"/>
        </w:rPr>
        <w:t xml:space="preserve"> securities parameters</w:t>
      </w:r>
      <w:r>
        <w:rPr>
          <w:sz w:val="22"/>
          <w:szCs w:val="22"/>
          <w:bdr w:val="nil"/>
          <w:lang w:val="en-GB"/>
        </w:rPr>
        <w:t xml:space="preserve"> </w:t>
      </w:r>
      <w:r w:rsidRPr="00FA5381">
        <w:rPr>
          <w:sz w:val="22"/>
          <w:szCs w:val="22"/>
          <w:bdr w:val="nil"/>
          <w:lang w:val="en-GB"/>
        </w:rPr>
        <w:t xml:space="preserve">included in the List/Security Information File, changes to the List shall be </w:t>
      </w:r>
      <w:proofErr w:type="gramStart"/>
      <w:r w:rsidRPr="00FA5381">
        <w:rPr>
          <w:sz w:val="22"/>
          <w:szCs w:val="22"/>
          <w:bdr w:val="nil"/>
          <w:lang w:val="en-GB"/>
        </w:rPr>
        <w:t>effected</w:t>
      </w:r>
      <w:proofErr w:type="gramEnd"/>
      <w:r w:rsidRPr="00FA5381">
        <w:rPr>
          <w:sz w:val="22"/>
          <w:szCs w:val="22"/>
          <w:bdr w:val="nil"/>
          <w:lang w:val="en-GB"/>
        </w:rPr>
        <w:t>, among other things, on the basis of:</w:t>
      </w:r>
    </w:p>
    <w:p w14:paraId="61369F83" w14:textId="77777777" w:rsidR="002C052D" w:rsidRPr="00FA5381" w:rsidRDefault="002C052D" w:rsidP="005D00FC">
      <w:pPr>
        <w:widowControl/>
        <w:numPr>
          <w:ilvl w:val="0"/>
          <w:numId w:val="2"/>
        </w:numPr>
        <w:tabs>
          <w:tab w:val="clear" w:pos="1260"/>
          <w:tab w:val="left" w:pos="284"/>
        </w:tabs>
        <w:overflowPunct/>
        <w:autoSpaceDE/>
        <w:autoSpaceDN/>
        <w:adjustRightInd/>
        <w:spacing w:before="60"/>
        <w:ind w:left="1080" w:firstLine="621"/>
        <w:jc w:val="both"/>
        <w:textAlignment w:val="auto"/>
        <w:rPr>
          <w:sz w:val="22"/>
          <w:szCs w:val="22"/>
          <w:lang w:val="en-GB"/>
        </w:rPr>
      </w:pPr>
      <w:r w:rsidRPr="00FA5381">
        <w:rPr>
          <w:sz w:val="22"/>
          <w:szCs w:val="22"/>
          <w:bdr w:val="nil"/>
          <w:lang w:val="en-GB"/>
        </w:rPr>
        <w:t xml:space="preserve">notice/information given by the Clearing House and/or the Settlement Depositary; </w:t>
      </w:r>
    </w:p>
    <w:p w14:paraId="07924F85" w14:textId="77777777" w:rsidR="002C052D" w:rsidRPr="00FA5381" w:rsidRDefault="002C052D" w:rsidP="005D00FC">
      <w:pPr>
        <w:widowControl/>
        <w:numPr>
          <w:ilvl w:val="0"/>
          <w:numId w:val="2"/>
        </w:numPr>
        <w:tabs>
          <w:tab w:val="clear" w:pos="1260"/>
          <w:tab w:val="left" w:pos="284"/>
        </w:tabs>
        <w:overflowPunct/>
        <w:autoSpaceDE/>
        <w:autoSpaceDN/>
        <w:adjustRightInd/>
        <w:spacing w:before="60"/>
        <w:ind w:left="1080" w:firstLine="621"/>
        <w:jc w:val="both"/>
        <w:textAlignment w:val="auto"/>
        <w:rPr>
          <w:sz w:val="22"/>
          <w:szCs w:val="22"/>
          <w:lang w:val="en-GB"/>
        </w:rPr>
      </w:pPr>
      <w:r w:rsidRPr="00FA5381">
        <w:rPr>
          <w:sz w:val="22"/>
          <w:szCs w:val="22"/>
          <w:bdr w:val="nil"/>
          <w:lang w:val="en-GB"/>
        </w:rPr>
        <w:t>notification, documents and information received from (disclosed by) the Entity;</w:t>
      </w:r>
    </w:p>
    <w:p w14:paraId="13014403" w14:textId="2BDBB2B4" w:rsidR="002C052D" w:rsidRPr="00FA5381" w:rsidRDefault="002C052D" w:rsidP="005D00FC">
      <w:pPr>
        <w:widowControl/>
        <w:numPr>
          <w:ilvl w:val="0"/>
          <w:numId w:val="2"/>
        </w:numPr>
        <w:tabs>
          <w:tab w:val="clear" w:pos="1260"/>
          <w:tab w:val="left" w:pos="284"/>
        </w:tabs>
        <w:overflowPunct/>
        <w:autoSpaceDE/>
        <w:autoSpaceDN/>
        <w:adjustRightInd/>
        <w:spacing w:before="60"/>
        <w:ind w:left="1080" w:firstLine="621"/>
        <w:jc w:val="both"/>
        <w:textAlignment w:val="auto"/>
        <w:rPr>
          <w:sz w:val="22"/>
          <w:szCs w:val="22"/>
          <w:lang w:val="en-GB"/>
        </w:rPr>
      </w:pPr>
      <w:r w:rsidRPr="00FA5381">
        <w:rPr>
          <w:sz w:val="22"/>
          <w:szCs w:val="22"/>
          <w:bdr w:val="nil"/>
          <w:lang w:val="en-GB"/>
        </w:rPr>
        <w:t>performance, by the Exchange, of the procedures as envisaged by these Rules</w:t>
      </w:r>
      <w:r>
        <w:rPr>
          <w:sz w:val="22"/>
          <w:szCs w:val="22"/>
          <w:bdr w:val="nil"/>
          <w:lang w:val="en-GB"/>
        </w:rPr>
        <w:t xml:space="preserve"> or other decisions of the Exchange</w:t>
      </w:r>
      <w:r w:rsidRPr="00FA5381">
        <w:rPr>
          <w:sz w:val="22"/>
          <w:szCs w:val="22"/>
          <w:bdr w:val="nil"/>
          <w:lang w:val="en-GB"/>
        </w:rPr>
        <w:t>.</w:t>
      </w:r>
    </w:p>
    <w:p w14:paraId="7B6C0ED2" w14:textId="51701B0D" w:rsidR="00772F03" w:rsidRPr="005D00FC" w:rsidRDefault="00F112FA" w:rsidP="005D00FC">
      <w:pPr>
        <w:spacing w:before="120" w:after="120"/>
        <w:jc w:val="both"/>
        <w:rPr>
          <w:sz w:val="22"/>
          <w:szCs w:val="22"/>
          <w:lang w:val="en-US"/>
        </w:rPr>
      </w:pPr>
      <w:r>
        <w:rPr>
          <w:sz w:val="22"/>
          <w:szCs w:val="22"/>
          <w:lang w:val="en-US"/>
        </w:rPr>
        <w:t>Where</w:t>
      </w:r>
      <w:r w:rsidRPr="005D00FC">
        <w:rPr>
          <w:sz w:val="22"/>
          <w:szCs w:val="22"/>
          <w:lang w:val="en-US"/>
        </w:rPr>
        <w:t xml:space="preserve"> </w:t>
      </w:r>
      <w:r>
        <w:rPr>
          <w:sz w:val="22"/>
          <w:szCs w:val="22"/>
          <w:lang w:val="en-US"/>
        </w:rPr>
        <w:t>necessary</w:t>
      </w:r>
      <w:r w:rsidRPr="005D00FC">
        <w:rPr>
          <w:sz w:val="22"/>
          <w:szCs w:val="22"/>
          <w:lang w:val="en-US"/>
        </w:rPr>
        <w:t xml:space="preserve">, </w:t>
      </w:r>
      <w:r>
        <w:rPr>
          <w:sz w:val="22"/>
          <w:szCs w:val="22"/>
          <w:lang w:val="en-US"/>
        </w:rPr>
        <w:t>the</w:t>
      </w:r>
      <w:r w:rsidRPr="005D00FC">
        <w:rPr>
          <w:sz w:val="22"/>
          <w:szCs w:val="22"/>
          <w:lang w:val="en-US"/>
        </w:rPr>
        <w:t xml:space="preserve"> </w:t>
      </w:r>
      <w:r>
        <w:rPr>
          <w:sz w:val="22"/>
          <w:szCs w:val="22"/>
          <w:lang w:val="en-US"/>
        </w:rPr>
        <w:t>relevant</w:t>
      </w:r>
      <w:r w:rsidRPr="005D00FC">
        <w:rPr>
          <w:sz w:val="22"/>
          <w:szCs w:val="22"/>
          <w:lang w:val="en-US"/>
        </w:rPr>
        <w:t xml:space="preserve"> </w:t>
      </w:r>
      <w:r>
        <w:rPr>
          <w:sz w:val="22"/>
          <w:szCs w:val="22"/>
          <w:lang w:val="en-US"/>
        </w:rPr>
        <w:t>changes</w:t>
      </w:r>
      <w:r w:rsidRPr="005D00FC">
        <w:rPr>
          <w:sz w:val="22"/>
          <w:szCs w:val="22"/>
          <w:lang w:val="en-US"/>
        </w:rPr>
        <w:t xml:space="preserve"> </w:t>
      </w:r>
      <w:r>
        <w:rPr>
          <w:sz w:val="22"/>
          <w:szCs w:val="22"/>
          <w:lang w:val="en-US"/>
        </w:rPr>
        <w:t>shall</w:t>
      </w:r>
      <w:r w:rsidRPr="005D00FC">
        <w:rPr>
          <w:sz w:val="22"/>
          <w:szCs w:val="22"/>
          <w:lang w:val="en-US"/>
        </w:rPr>
        <w:t xml:space="preserve"> </w:t>
      </w:r>
      <w:r>
        <w:rPr>
          <w:sz w:val="22"/>
          <w:szCs w:val="22"/>
          <w:lang w:val="en-US"/>
        </w:rPr>
        <w:t>be</w:t>
      </w:r>
      <w:r w:rsidRPr="005D00FC">
        <w:rPr>
          <w:sz w:val="22"/>
          <w:szCs w:val="22"/>
          <w:lang w:val="en-US"/>
        </w:rPr>
        <w:t xml:space="preserve"> </w:t>
      </w:r>
      <w:r>
        <w:rPr>
          <w:sz w:val="22"/>
          <w:szCs w:val="22"/>
          <w:lang w:val="en-US"/>
        </w:rPr>
        <w:t>made</w:t>
      </w:r>
      <w:r w:rsidRPr="005D00FC">
        <w:rPr>
          <w:sz w:val="22"/>
          <w:szCs w:val="22"/>
          <w:lang w:val="en-US"/>
        </w:rPr>
        <w:t xml:space="preserve"> </w:t>
      </w:r>
      <w:r>
        <w:rPr>
          <w:sz w:val="22"/>
          <w:szCs w:val="22"/>
          <w:lang w:val="en-US"/>
        </w:rPr>
        <w:t>to</w:t>
      </w:r>
      <w:r w:rsidRPr="005D00FC">
        <w:rPr>
          <w:sz w:val="22"/>
          <w:szCs w:val="22"/>
          <w:lang w:val="en-US"/>
        </w:rPr>
        <w:t xml:space="preserve"> </w:t>
      </w:r>
      <w:r>
        <w:rPr>
          <w:sz w:val="22"/>
          <w:szCs w:val="22"/>
          <w:lang w:val="en-US"/>
        </w:rPr>
        <w:t>the</w:t>
      </w:r>
      <w:r w:rsidRPr="005D00FC">
        <w:rPr>
          <w:sz w:val="22"/>
          <w:szCs w:val="22"/>
          <w:lang w:val="en-US"/>
        </w:rPr>
        <w:t xml:space="preserve"> </w:t>
      </w:r>
      <w:r>
        <w:rPr>
          <w:sz w:val="22"/>
          <w:szCs w:val="22"/>
          <w:lang w:val="en-US"/>
        </w:rPr>
        <w:t>Trading</w:t>
      </w:r>
      <w:r w:rsidRPr="005D00FC">
        <w:rPr>
          <w:sz w:val="22"/>
          <w:szCs w:val="22"/>
          <w:lang w:val="en-US"/>
        </w:rPr>
        <w:t xml:space="preserve"> </w:t>
      </w:r>
      <w:r>
        <w:rPr>
          <w:sz w:val="22"/>
          <w:szCs w:val="22"/>
          <w:lang w:val="en-US"/>
        </w:rPr>
        <w:t>System</w:t>
      </w:r>
      <w:r w:rsidRPr="005D00FC">
        <w:rPr>
          <w:sz w:val="22"/>
          <w:szCs w:val="22"/>
          <w:lang w:val="en-US"/>
        </w:rPr>
        <w:t xml:space="preserve"> </w:t>
      </w:r>
      <w:r>
        <w:rPr>
          <w:sz w:val="22"/>
          <w:szCs w:val="22"/>
          <w:lang w:val="en-US"/>
        </w:rPr>
        <w:t>of</w:t>
      </w:r>
      <w:r w:rsidRPr="005D00FC">
        <w:rPr>
          <w:sz w:val="22"/>
          <w:szCs w:val="22"/>
          <w:lang w:val="en-US"/>
        </w:rPr>
        <w:t xml:space="preserve"> </w:t>
      </w:r>
      <w:r>
        <w:rPr>
          <w:sz w:val="22"/>
          <w:szCs w:val="22"/>
          <w:lang w:val="en-US"/>
        </w:rPr>
        <w:t>the</w:t>
      </w:r>
      <w:r w:rsidRPr="005D00FC">
        <w:rPr>
          <w:sz w:val="22"/>
          <w:szCs w:val="22"/>
          <w:lang w:val="en-US"/>
        </w:rPr>
        <w:t xml:space="preserve"> </w:t>
      </w:r>
      <w:r>
        <w:rPr>
          <w:sz w:val="22"/>
          <w:szCs w:val="22"/>
          <w:lang w:val="en-US"/>
        </w:rPr>
        <w:t>Exchange</w:t>
      </w:r>
      <w:r w:rsidR="00772F03" w:rsidRPr="005D00FC">
        <w:rPr>
          <w:sz w:val="22"/>
          <w:szCs w:val="22"/>
          <w:lang w:val="en-US"/>
        </w:rPr>
        <w:t>.</w:t>
      </w:r>
    </w:p>
    <w:p w14:paraId="143DCA4B" w14:textId="7A154842" w:rsidR="0004100A" w:rsidRPr="00FA5381" w:rsidRDefault="00191FD2" w:rsidP="00191FD2">
      <w:pPr>
        <w:tabs>
          <w:tab w:val="left" w:pos="851"/>
        </w:tabs>
        <w:spacing w:before="120" w:after="120"/>
        <w:jc w:val="both"/>
        <w:rPr>
          <w:sz w:val="22"/>
          <w:szCs w:val="22"/>
          <w:lang w:val="en-GB"/>
        </w:rPr>
      </w:pPr>
      <w:r>
        <w:rPr>
          <w:sz w:val="22"/>
          <w:szCs w:val="22"/>
          <w:bdr w:val="nil"/>
          <w:lang w:val="en-GB"/>
        </w:rPr>
        <w:t xml:space="preserve">18.8. </w:t>
      </w:r>
      <w:r w:rsidR="0004100A" w:rsidRPr="00FA5381">
        <w:rPr>
          <w:sz w:val="22"/>
          <w:szCs w:val="22"/>
          <w:bdr w:val="nil"/>
          <w:lang w:val="en-GB"/>
        </w:rPr>
        <w:t xml:space="preserve">The Exchange shall, commencing from the start date of trading in Level One or Level Two securities, disclose, on a quarterly basis, via </w:t>
      </w:r>
      <w:r w:rsidR="00FF777B" w:rsidRPr="00FA5381">
        <w:rPr>
          <w:sz w:val="22"/>
          <w:szCs w:val="22"/>
          <w:bdr w:val="nil"/>
          <w:lang w:val="en-GB"/>
        </w:rPr>
        <w:t>the website of the Exchange</w:t>
      </w:r>
      <w:r w:rsidR="0004100A" w:rsidRPr="00FA5381">
        <w:rPr>
          <w:sz w:val="22"/>
          <w:szCs w:val="22"/>
          <w:bdr w:val="nil"/>
          <w:lang w:val="en-GB"/>
        </w:rPr>
        <w:t xml:space="preserve">, whether or not such securities meet the requirements of </w:t>
      </w:r>
      <w:r w:rsidR="00A726B7" w:rsidRPr="00FA5381">
        <w:rPr>
          <w:sz w:val="22"/>
          <w:szCs w:val="22"/>
          <w:bdr w:val="nil"/>
          <w:lang w:val="en-GB"/>
        </w:rPr>
        <w:t>the Bank of Russia regulations</w:t>
      </w:r>
      <w:r w:rsidR="0004100A" w:rsidRPr="00FA5381">
        <w:rPr>
          <w:sz w:val="22"/>
          <w:szCs w:val="22"/>
          <w:bdr w:val="nil"/>
          <w:lang w:val="en-GB"/>
        </w:rPr>
        <w:t xml:space="preserve"> and these Rules, to be met by securities in order to qualify for Level One or Level Two.</w:t>
      </w:r>
    </w:p>
    <w:p w14:paraId="218649E2" w14:textId="29732019" w:rsidR="0004100A" w:rsidRPr="00FA5381" w:rsidRDefault="0004100A" w:rsidP="00FA5381">
      <w:pPr>
        <w:widowControl/>
        <w:tabs>
          <w:tab w:val="left" w:pos="284"/>
        </w:tabs>
        <w:overflowPunct/>
        <w:ind w:firstLine="567"/>
        <w:jc w:val="both"/>
        <w:textAlignment w:val="auto"/>
        <w:rPr>
          <w:sz w:val="22"/>
          <w:szCs w:val="22"/>
          <w:lang w:val="en-GB" w:eastAsia="ru-RU"/>
        </w:rPr>
      </w:pPr>
      <w:r w:rsidRPr="00FA5381">
        <w:rPr>
          <w:sz w:val="22"/>
          <w:szCs w:val="22"/>
          <w:bdr w:val="nil"/>
          <w:lang w:val="en-GB" w:eastAsia="ru-RU"/>
        </w:rPr>
        <w:t xml:space="preserve">Such information shall be disclosed within 10 </w:t>
      </w:r>
      <w:r w:rsidR="00802AD5">
        <w:rPr>
          <w:sz w:val="22"/>
          <w:szCs w:val="22"/>
          <w:bdr w:val="nil"/>
          <w:lang w:val="en-GB" w:eastAsia="ru-RU"/>
        </w:rPr>
        <w:t>working day</w:t>
      </w:r>
      <w:r w:rsidRPr="00FA5381">
        <w:rPr>
          <w:sz w:val="22"/>
          <w:szCs w:val="22"/>
          <w:bdr w:val="nil"/>
          <w:lang w:val="en-GB" w:eastAsia="ru-RU"/>
        </w:rPr>
        <w:t xml:space="preserve">s at the end of the reporting period, and as regards issuers compliance (noncompliance) with the requirements to the issuer's corporate governance, set out in </w:t>
      </w:r>
      <w:r w:rsidR="00A726B7" w:rsidRPr="00FA5381">
        <w:rPr>
          <w:sz w:val="22"/>
          <w:szCs w:val="22"/>
          <w:bdr w:val="nil"/>
          <w:lang w:val="en-GB" w:eastAsia="ru-RU"/>
        </w:rPr>
        <w:t>the Bank of Russia regulations</w:t>
      </w:r>
      <w:r w:rsidRPr="00FA5381">
        <w:rPr>
          <w:sz w:val="22"/>
          <w:szCs w:val="22"/>
          <w:bdr w:val="nil"/>
          <w:lang w:val="en-GB" w:eastAsia="ru-RU"/>
        </w:rPr>
        <w:t xml:space="preserve"> and these Rules, within 35 </w:t>
      </w:r>
      <w:r w:rsidR="00802AD5">
        <w:rPr>
          <w:sz w:val="22"/>
          <w:szCs w:val="22"/>
          <w:bdr w:val="nil"/>
          <w:lang w:val="en-GB" w:eastAsia="ru-RU"/>
        </w:rPr>
        <w:t>working day</w:t>
      </w:r>
      <w:r w:rsidRPr="00FA5381">
        <w:rPr>
          <w:sz w:val="22"/>
          <w:szCs w:val="22"/>
          <w:bdr w:val="nil"/>
          <w:lang w:val="en-GB" w:eastAsia="ru-RU"/>
        </w:rPr>
        <w:t>s, and shall remain available for not less than six months from the date of posting.</w:t>
      </w:r>
    </w:p>
    <w:p w14:paraId="37CD2424" w14:textId="269471EE" w:rsidR="0004100A" w:rsidRPr="00FA5381" w:rsidRDefault="00191FD2" w:rsidP="00191FD2">
      <w:pPr>
        <w:tabs>
          <w:tab w:val="left" w:pos="851"/>
        </w:tabs>
        <w:spacing w:before="120" w:after="120"/>
        <w:jc w:val="both"/>
        <w:rPr>
          <w:sz w:val="22"/>
          <w:szCs w:val="22"/>
          <w:lang w:val="en-GB"/>
        </w:rPr>
      </w:pPr>
      <w:r>
        <w:rPr>
          <w:sz w:val="22"/>
          <w:szCs w:val="22"/>
          <w:bdr w:val="nil"/>
          <w:lang w:val="en-GB"/>
        </w:rPr>
        <w:t xml:space="preserve">18.9. </w:t>
      </w:r>
      <w:r w:rsidR="0004100A" w:rsidRPr="00FA5381">
        <w:rPr>
          <w:sz w:val="22"/>
          <w:szCs w:val="22"/>
          <w:bdr w:val="nil"/>
          <w:lang w:val="en-GB"/>
        </w:rPr>
        <w:t xml:space="preserve">If the Bank of Russia makes an inquiry about a security in relation to which the Exchange received an Application for its inclusion in the List, the Exchange shall submit to the Bank of Russia, within the time frame indicated in such inquiry, a report on whether or not the security (underlying security) and the </w:t>
      </w:r>
      <w:r w:rsidR="00FB2BA6" w:rsidRPr="00FA5381">
        <w:rPr>
          <w:sz w:val="22"/>
          <w:szCs w:val="22"/>
          <w:bdr w:val="nil"/>
          <w:lang w:val="en-GB"/>
        </w:rPr>
        <w:t>Entity</w:t>
      </w:r>
      <w:r w:rsidR="0004100A" w:rsidRPr="00FA5381">
        <w:rPr>
          <w:sz w:val="22"/>
          <w:szCs w:val="22"/>
          <w:bdr w:val="nil"/>
          <w:lang w:val="en-GB"/>
        </w:rPr>
        <w:t xml:space="preserve"> comply with the requirements of the laws of the Russian Federation, </w:t>
      </w:r>
      <w:r w:rsidR="00A726B7" w:rsidRPr="00FA5381">
        <w:rPr>
          <w:sz w:val="22"/>
          <w:szCs w:val="22"/>
          <w:bdr w:val="nil"/>
          <w:lang w:val="en-GB"/>
        </w:rPr>
        <w:t>the Bank of Russia regulations</w:t>
      </w:r>
      <w:r w:rsidR="0004100A" w:rsidRPr="00FA5381">
        <w:rPr>
          <w:sz w:val="22"/>
          <w:szCs w:val="22"/>
          <w:bdr w:val="nil"/>
          <w:lang w:val="en-GB"/>
        </w:rPr>
        <w:t xml:space="preserve"> and these Rules. </w:t>
      </w:r>
    </w:p>
    <w:p w14:paraId="53F04607" w14:textId="77777777" w:rsidR="0004100A" w:rsidRPr="00FA5381" w:rsidRDefault="0004100A" w:rsidP="00FA5381">
      <w:pPr>
        <w:pStyle w:val="24"/>
        <w:tabs>
          <w:tab w:val="left" w:pos="-1418"/>
          <w:tab w:val="left" w:pos="284"/>
          <w:tab w:val="left" w:pos="709"/>
        </w:tabs>
        <w:spacing w:after="0" w:line="240" w:lineRule="auto"/>
        <w:ind w:left="0" w:firstLine="567"/>
        <w:jc w:val="both"/>
        <w:rPr>
          <w:sz w:val="22"/>
          <w:szCs w:val="22"/>
          <w:lang w:val="en-GB"/>
        </w:rPr>
      </w:pPr>
      <w:r w:rsidRPr="00FA5381">
        <w:rPr>
          <w:sz w:val="22"/>
          <w:szCs w:val="22"/>
          <w:bdr w:val="nil"/>
          <w:lang w:val="en-GB"/>
        </w:rPr>
        <w:t xml:space="preserve">The Exchange shall concurrently obtain (if not already available) and file with the Bank of Russia a copy of the recommendations intended for the Exchange and received from the </w:t>
      </w:r>
      <w:r w:rsidR="00564945" w:rsidRPr="00FA5381">
        <w:rPr>
          <w:sz w:val="22"/>
          <w:szCs w:val="22"/>
          <w:bdr w:val="nil"/>
          <w:lang w:val="en-GB"/>
        </w:rPr>
        <w:t xml:space="preserve">Exchange Council on </w:t>
      </w:r>
      <w:r w:rsidR="005D5BFF" w:rsidRPr="00FA5381">
        <w:rPr>
          <w:sz w:val="22"/>
          <w:szCs w:val="22"/>
          <w:bdr w:val="nil"/>
          <w:lang w:val="en-GB"/>
        </w:rPr>
        <w:t>Li</w:t>
      </w:r>
      <w:r w:rsidR="00564945" w:rsidRPr="00FA5381">
        <w:rPr>
          <w:sz w:val="22"/>
          <w:szCs w:val="22"/>
          <w:bdr w:val="nil"/>
          <w:lang w:val="en-GB"/>
        </w:rPr>
        <w:t>sting</w:t>
      </w:r>
      <w:r w:rsidRPr="00FA5381">
        <w:rPr>
          <w:sz w:val="22"/>
          <w:szCs w:val="22"/>
          <w:bdr w:val="nil"/>
          <w:lang w:val="en-GB"/>
        </w:rPr>
        <w:t xml:space="preserve"> regarding the inclusion of such security in Level One, Two or Three. </w:t>
      </w:r>
      <w:r w:rsidR="002849D5" w:rsidRPr="00FA5381">
        <w:rPr>
          <w:sz w:val="22"/>
          <w:szCs w:val="22"/>
          <w:bdr w:val="nil"/>
          <w:lang w:val="en-GB"/>
        </w:rPr>
        <w:t xml:space="preserve">The Exchange also shall submit to the Bank of Russia </w:t>
      </w:r>
      <w:r w:rsidR="00DB681C" w:rsidRPr="00FA5381">
        <w:rPr>
          <w:sz w:val="22"/>
          <w:szCs w:val="22"/>
          <w:bdr w:val="nil"/>
          <w:lang w:val="en-GB"/>
        </w:rPr>
        <w:t xml:space="preserve">a copy of recommendation (opinion) from the Growth Sector Council </w:t>
      </w:r>
      <w:r w:rsidR="00743317" w:rsidRPr="00FA5381">
        <w:rPr>
          <w:sz w:val="22"/>
          <w:szCs w:val="22"/>
          <w:bdr w:val="nil"/>
          <w:lang w:val="en-GB"/>
        </w:rPr>
        <w:t>regarding</w:t>
      </w:r>
      <w:r w:rsidR="00DB681C" w:rsidRPr="00FA5381">
        <w:rPr>
          <w:sz w:val="22"/>
          <w:szCs w:val="22"/>
          <w:bdr w:val="nil"/>
          <w:lang w:val="en-US"/>
        </w:rPr>
        <w:t xml:space="preserve"> non-inclusion </w:t>
      </w:r>
      <w:r w:rsidR="00743317" w:rsidRPr="00FA5381">
        <w:rPr>
          <w:sz w:val="22"/>
          <w:szCs w:val="22"/>
          <w:bdr w:val="nil"/>
          <w:lang w:val="en-US"/>
        </w:rPr>
        <w:t xml:space="preserve">of </w:t>
      </w:r>
      <w:r w:rsidR="00743317" w:rsidRPr="00FA5381">
        <w:rPr>
          <w:sz w:val="22"/>
          <w:szCs w:val="22"/>
          <w:bdr w:val="nil"/>
          <w:lang w:val="en-GB"/>
        </w:rPr>
        <w:t>securities</w:t>
      </w:r>
      <w:r w:rsidR="00DB681C" w:rsidRPr="00FA5381">
        <w:rPr>
          <w:sz w:val="22"/>
          <w:szCs w:val="22"/>
          <w:bdr w:val="nil"/>
          <w:lang w:val="en-GB"/>
        </w:rPr>
        <w:t xml:space="preserve"> (inclusive of exchange-registered bonds) in the List or</w:t>
      </w:r>
      <w:r w:rsidR="00743317" w:rsidRPr="00FA5381">
        <w:rPr>
          <w:sz w:val="22"/>
          <w:szCs w:val="22"/>
          <w:bdr w:val="nil"/>
          <w:lang w:val="en-GB"/>
        </w:rPr>
        <w:t xml:space="preserve"> notifies that there is no such recommendation.</w:t>
      </w:r>
      <w:r w:rsidR="00DB681C" w:rsidRPr="00FA5381">
        <w:rPr>
          <w:sz w:val="22"/>
          <w:szCs w:val="22"/>
          <w:bdr w:val="nil"/>
          <w:lang w:val="en-GB"/>
        </w:rPr>
        <w:t xml:space="preserve">  </w:t>
      </w:r>
    </w:p>
    <w:p w14:paraId="43BB6949" w14:textId="025B2A38" w:rsidR="0004100A" w:rsidRPr="00FA5381" w:rsidRDefault="00CD1FCF" w:rsidP="00191FD2">
      <w:pPr>
        <w:pStyle w:val="24"/>
        <w:tabs>
          <w:tab w:val="left" w:pos="-1418"/>
          <w:tab w:val="left" w:pos="284"/>
          <w:tab w:val="left" w:pos="709"/>
        </w:tabs>
        <w:spacing w:after="0" w:line="240" w:lineRule="auto"/>
        <w:ind w:left="0"/>
        <w:jc w:val="both"/>
        <w:rPr>
          <w:sz w:val="22"/>
          <w:szCs w:val="22"/>
          <w:lang w:val="en-GB"/>
        </w:rPr>
      </w:pPr>
      <w:r>
        <w:rPr>
          <w:sz w:val="22"/>
          <w:szCs w:val="22"/>
          <w:bdr w:val="nil"/>
          <w:lang w:val="en-GB"/>
        </w:rPr>
        <w:tab/>
      </w:r>
      <w:r>
        <w:rPr>
          <w:sz w:val="22"/>
          <w:szCs w:val="22"/>
          <w:bdr w:val="nil"/>
          <w:lang w:val="en-GB"/>
        </w:rPr>
        <w:tab/>
      </w:r>
      <w:r w:rsidR="0004100A" w:rsidRPr="00FA5381">
        <w:rPr>
          <w:sz w:val="22"/>
          <w:szCs w:val="22"/>
          <w:bdr w:val="nil"/>
          <w:lang w:val="en-GB"/>
        </w:rPr>
        <w:t xml:space="preserve">If such an inquiry is received from the Bank of Russia in relation to a listed security, the Exchange shall, within one month, obtain and file with the Bank of Russia recommendations </w:t>
      </w:r>
      <w:r w:rsidR="005D5BFF" w:rsidRPr="00FA5381">
        <w:rPr>
          <w:sz w:val="22"/>
          <w:szCs w:val="22"/>
          <w:bdr w:val="nil"/>
          <w:lang w:val="en-GB"/>
        </w:rPr>
        <w:t>from the Exchange Council on Listing</w:t>
      </w:r>
      <w:r w:rsidR="0004100A" w:rsidRPr="00FA5381">
        <w:rPr>
          <w:sz w:val="22"/>
          <w:szCs w:val="22"/>
          <w:bdr w:val="nil"/>
          <w:lang w:val="en-GB"/>
        </w:rPr>
        <w:t xml:space="preserve">, intended for the Exchange, as to whether the security should be left in Level One, Two or Three, or delisted (excluded from Level One, Two, or Three). </w:t>
      </w:r>
    </w:p>
    <w:p w14:paraId="07C30132" w14:textId="5AB3E42C" w:rsidR="00C315DF" w:rsidRPr="00FA5381" w:rsidRDefault="00CD1FCF" w:rsidP="00CD1FCF">
      <w:pPr>
        <w:pStyle w:val="24"/>
        <w:tabs>
          <w:tab w:val="left" w:pos="284"/>
          <w:tab w:val="left" w:pos="1014"/>
        </w:tabs>
        <w:spacing w:after="0" w:line="240" w:lineRule="auto"/>
        <w:ind w:left="0"/>
        <w:jc w:val="both"/>
        <w:rPr>
          <w:sz w:val="22"/>
          <w:szCs w:val="22"/>
          <w:lang w:val="en-US"/>
        </w:rPr>
      </w:pPr>
      <w:r>
        <w:rPr>
          <w:rFonts w:eastAsia="Calibri"/>
          <w:sz w:val="22"/>
          <w:szCs w:val="22"/>
          <w:lang w:val="en-US"/>
        </w:rPr>
        <w:t xml:space="preserve">18.10. </w:t>
      </w:r>
      <w:r w:rsidR="00C315DF" w:rsidRPr="00FA5381">
        <w:rPr>
          <w:rFonts w:eastAsia="Calibri"/>
          <w:sz w:val="22"/>
          <w:szCs w:val="22"/>
          <w:lang w:val="en-US"/>
        </w:rPr>
        <w:t>The Exchange shall notify the Bank of Russia following the procedure established by the regulations of the Bank of Russia by way of sending a notice at the onset of the following events:</w:t>
      </w:r>
    </w:p>
    <w:p w14:paraId="2FD699DD" w14:textId="175264DB" w:rsidR="00CE7BA7" w:rsidRDefault="00C315DF" w:rsidP="00877CCF">
      <w:pPr>
        <w:pStyle w:val="affd"/>
        <w:numPr>
          <w:ilvl w:val="2"/>
          <w:numId w:val="220"/>
        </w:numPr>
        <w:tabs>
          <w:tab w:val="left" w:pos="284"/>
          <w:tab w:val="left" w:pos="851"/>
        </w:tabs>
        <w:spacing w:before="120" w:after="120"/>
        <w:jc w:val="both"/>
        <w:rPr>
          <w:sz w:val="22"/>
          <w:szCs w:val="22"/>
          <w:lang w:val="en-US" w:eastAsia="ru-RU"/>
        </w:rPr>
      </w:pPr>
      <w:r w:rsidRPr="00CD1FCF">
        <w:rPr>
          <w:sz w:val="22"/>
          <w:szCs w:val="22"/>
          <w:lang w:val="en-US" w:eastAsia="ru-RU"/>
        </w:rPr>
        <w:t>the performance of registration actions by the Exchange as provided for by Article 11.1 of the Rules;</w:t>
      </w:r>
    </w:p>
    <w:p w14:paraId="3FB3DA16" w14:textId="7D21B132" w:rsidR="00C315DF" w:rsidRPr="00CD1FCF" w:rsidRDefault="00C315DF" w:rsidP="00877CCF">
      <w:pPr>
        <w:pStyle w:val="affd"/>
        <w:numPr>
          <w:ilvl w:val="2"/>
          <w:numId w:val="220"/>
        </w:numPr>
        <w:tabs>
          <w:tab w:val="left" w:pos="284"/>
          <w:tab w:val="left" w:pos="851"/>
        </w:tabs>
        <w:spacing w:before="120" w:after="120"/>
        <w:jc w:val="both"/>
        <w:rPr>
          <w:sz w:val="22"/>
          <w:szCs w:val="22"/>
          <w:lang w:val="en-US" w:eastAsia="ru-RU"/>
        </w:rPr>
      </w:pPr>
      <w:r w:rsidRPr="00CD1FCF">
        <w:rPr>
          <w:sz w:val="22"/>
          <w:szCs w:val="22"/>
          <w:lang w:val="en-US" w:eastAsia="ru-RU"/>
        </w:rPr>
        <w:t>the receipt by the Exchange of the following notices:</w:t>
      </w:r>
    </w:p>
    <w:p w14:paraId="71C258A7" w14:textId="77777777" w:rsidR="00C315DF" w:rsidRPr="00CE7BA7" w:rsidRDefault="00C315DF" w:rsidP="00877CCF">
      <w:pPr>
        <w:numPr>
          <w:ilvl w:val="0"/>
          <w:numId w:val="156"/>
        </w:numPr>
        <w:tabs>
          <w:tab w:val="left" w:pos="0"/>
          <w:tab w:val="left" w:pos="284"/>
          <w:tab w:val="left" w:pos="1134"/>
        </w:tabs>
        <w:ind w:left="1701" w:firstLine="567"/>
        <w:jc w:val="both"/>
        <w:rPr>
          <w:sz w:val="22"/>
          <w:szCs w:val="22"/>
          <w:lang w:val="en-US"/>
        </w:rPr>
      </w:pPr>
      <w:r w:rsidRPr="00CE7BA7">
        <w:rPr>
          <w:sz w:val="22"/>
          <w:szCs w:val="22"/>
          <w:lang w:val="en-US"/>
        </w:rPr>
        <w:t xml:space="preserve">notice containing information on the representative of the </w:t>
      </w:r>
      <w:proofErr w:type="gramStart"/>
      <w:r w:rsidRPr="00CE7BA7">
        <w:rPr>
          <w:sz w:val="22"/>
          <w:szCs w:val="22"/>
          <w:lang w:val="en-US"/>
        </w:rPr>
        <w:t>bonds</w:t>
      </w:r>
      <w:proofErr w:type="gramEnd"/>
      <w:r w:rsidRPr="00CE7BA7">
        <w:rPr>
          <w:sz w:val="22"/>
          <w:szCs w:val="22"/>
          <w:lang w:val="en-US"/>
        </w:rPr>
        <w:t xml:space="preserve"> owner;</w:t>
      </w:r>
    </w:p>
    <w:p w14:paraId="47CFF6A1" w14:textId="24F57948" w:rsidR="00C315DF" w:rsidRPr="00CE7BA7" w:rsidRDefault="0002557A" w:rsidP="00877CCF">
      <w:pPr>
        <w:numPr>
          <w:ilvl w:val="0"/>
          <w:numId w:val="156"/>
        </w:numPr>
        <w:tabs>
          <w:tab w:val="left" w:pos="0"/>
          <w:tab w:val="left" w:pos="284"/>
          <w:tab w:val="left" w:pos="1134"/>
        </w:tabs>
        <w:ind w:left="1701" w:firstLine="567"/>
        <w:jc w:val="both"/>
        <w:rPr>
          <w:sz w:val="22"/>
          <w:szCs w:val="22"/>
          <w:lang w:val="en-US"/>
        </w:rPr>
      </w:pPr>
      <w:r>
        <w:rPr>
          <w:sz w:val="22"/>
          <w:szCs w:val="22"/>
          <w:lang w:val="en-US"/>
        </w:rPr>
        <w:t>notice of</w:t>
      </w:r>
      <w:r w:rsidR="00C315DF" w:rsidRPr="00CE7BA7">
        <w:rPr>
          <w:sz w:val="22"/>
          <w:szCs w:val="22"/>
          <w:lang w:val="en-US"/>
        </w:rPr>
        <w:t xml:space="preserve"> entering amendments to the securities prospectus;</w:t>
      </w:r>
    </w:p>
    <w:p w14:paraId="103550FD" w14:textId="783A8E81" w:rsidR="00C315DF" w:rsidRPr="002F04F2" w:rsidRDefault="0002557A" w:rsidP="00877CCF">
      <w:pPr>
        <w:numPr>
          <w:ilvl w:val="0"/>
          <w:numId w:val="156"/>
        </w:numPr>
        <w:tabs>
          <w:tab w:val="left" w:pos="0"/>
          <w:tab w:val="left" w:pos="284"/>
          <w:tab w:val="left" w:pos="1134"/>
        </w:tabs>
        <w:ind w:left="1701" w:firstLine="567"/>
        <w:jc w:val="both"/>
        <w:rPr>
          <w:sz w:val="22"/>
          <w:szCs w:val="22"/>
          <w:lang w:val="en-US"/>
        </w:rPr>
      </w:pPr>
      <w:r>
        <w:rPr>
          <w:sz w:val="22"/>
          <w:szCs w:val="22"/>
          <w:lang w:val="en-US"/>
        </w:rPr>
        <w:t>notice of</w:t>
      </w:r>
      <w:r w:rsidR="00C315DF" w:rsidRPr="00696391">
        <w:rPr>
          <w:sz w:val="22"/>
          <w:szCs w:val="22"/>
          <w:lang w:val="en-US"/>
        </w:rPr>
        <w:t xml:space="preserve"> having accomplished reorganization of the issuer and its </w:t>
      </w:r>
      <w:r w:rsidR="00C315DF" w:rsidRPr="00696391">
        <w:rPr>
          <w:sz w:val="22"/>
          <w:szCs w:val="22"/>
          <w:lang w:val="en-US"/>
        </w:rPr>
        <w:lastRenderedPageBreak/>
        <w:t>substitution by the legal successor</w:t>
      </w:r>
      <w:r w:rsidR="00942C55" w:rsidRPr="00696391">
        <w:rPr>
          <w:sz w:val="22"/>
          <w:szCs w:val="22"/>
          <w:lang w:val="en-US"/>
        </w:rPr>
        <w:t>;</w:t>
      </w:r>
    </w:p>
    <w:p w14:paraId="6870ACDC" w14:textId="37505403" w:rsidR="00942C55" w:rsidRPr="00854F3E" w:rsidRDefault="0002557A" w:rsidP="00877CCF">
      <w:pPr>
        <w:numPr>
          <w:ilvl w:val="0"/>
          <w:numId w:val="156"/>
        </w:numPr>
        <w:tabs>
          <w:tab w:val="left" w:pos="0"/>
          <w:tab w:val="left" w:pos="284"/>
          <w:tab w:val="left" w:pos="1134"/>
        </w:tabs>
        <w:ind w:left="1701" w:firstLine="567"/>
        <w:jc w:val="both"/>
        <w:rPr>
          <w:sz w:val="22"/>
          <w:szCs w:val="22"/>
          <w:lang w:val="en-US"/>
        </w:rPr>
      </w:pPr>
      <w:r>
        <w:rPr>
          <w:sz w:val="22"/>
          <w:szCs w:val="22"/>
          <w:lang w:val="en-US"/>
        </w:rPr>
        <w:t>notice of</w:t>
      </w:r>
      <w:r w:rsidR="00942C55" w:rsidRPr="002E4C84">
        <w:rPr>
          <w:sz w:val="22"/>
          <w:szCs w:val="22"/>
          <w:lang w:val="en-US"/>
        </w:rPr>
        <w:t xml:space="preserve"> </w:t>
      </w:r>
      <w:r w:rsidR="00942C55" w:rsidRPr="00AF21A0">
        <w:rPr>
          <w:sz w:val="22"/>
          <w:szCs w:val="22"/>
          <w:lang w:val="en-US"/>
        </w:rPr>
        <w:t>preparation of securities prospectus (in case of preparation of securities prospectus after registration of their issue (</w:t>
      </w:r>
      <w:r w:rsidR="005F1239">
        <w:rPr>
          <w:sz w:val="22"/>
          <w:szCs w:val="22"/>
          <w:lang w:val="en-US"/>
        </w:rPr>
        <w:t>bond program</w:t>
      </w:r>
      <w:r w:rsidR="00942C55" w:rsidRPr="00FC3A4F">
        <w:rPr>
          <w:sz w:val="22"/>
          <w:szCs w:val="22"/>
          <w:lang w:val="en-US"/>
        </w:rPr>
        <w:t>)</w:t>
      </w:r>
    </w:p>
    <w:p w14:paraId="45A4618B" w14:textId="4D3B5079" w:rsidR="00C315DF" w:rsidRPr="00FA5381" w:rsidRDefault="00C315DF" w:rsidP="00FA5381">
      <w:pPr>
        <w:tabs>
          <w:tab w:val="left" w:pos="284"/>
          <w:tab w:val="left" w:pos="851"/>
        </w:tabs>
        <w:spacing w:before="120" w:after="120"/>
        <w:ind w:firstLine="567"/>
        <w:jc w:val="both"/>
        <w:rPr>
          <w:sz w:val="22"/>
          <w:szCs w:val="22"/>
          <w:lang w:val="en-US" w:eastAsia="ru-RU"/>
        </w:rPr>
      </w:pPr>
      <w:bookmarkStart w:id="147" w:name="P13"/>
      <w:bookmarkEnd w:id="147"/>
      <w:r w:rsidRPr="00562B27">
        <w:rPr>
          <w:sz w:val="22"/>
          <w:szCs w:val="22"/>
          <w:lang w:val="en-US" w:eastAsia="ru-RU"/>
        </w:rPr>
        <w:t xml:space="preserve">The </w:t>
      </w:r>
      <w:r w:rsidR="0002557A">
        <w:rPr>
          <w:sz w:val="22"/>
          <w:szCs w:val="22"/>
          <w:lang w:val="en-US" w:eastAsia="ru-RU"/>
        </w:rPr>
        <w:t>notice of</w:t>
      </w:r>
      <w:r w:rsidRPr="00562B27">
        <w:rPr>
          <w:sz w:val="22"/>
          <w:szCs w:val="22"/>
          <w:lang w:val="en-US" w:eastAsia="ru-RU"/>
        </w:rPr>
        <w:t xml:space="preserve"> the onset of the said events shall be sent by </w:t>
      </w:r>
      <w:proofErr w:type="gramStart"/>
      <w:r w:rsidRPr="00562B27">
        <w:rPr>
          <w:sz w:val="22"/>
          <w:szCs w:val="22"/>
          <w:lang w:val="en-US" w:eastAsia="ru-RU"/>
        </w:rPr>
        <w:t xml:space="preserve">the </w:t>
      </w:r>
      <w:r w:rsidRPr="003A576C">
        <w:rPr>
          <w:sz w:val="22"/>
          <w:szCs w:val="22"/>
          <w:lang w:val="en-US" w:eastAsia="ru-RU"/>
        </w:rPr>
        <w:t xml:space="preserve"> Exchange</w:t>
      </w:r>
      <w:proofErr w:type="gramEnd"/>
      <w:r w:rsidRPr="003A576C">
        <w:rPr>
          <w:sz w:val="22"/>
          <w:szCs w:val="22"/>
          <w:lang w:val="en-US" w:eastAsia="ru-RU"/>
        </w:rPr>
        <w:t xml:space="preserve"> to the Bank of Russia no later than the following working day from the day of the performance of the r</w:t>
      </w:r>
      <w:r w:rsidRPr="00623839">
        <w:rPr>
          <w:sz w:val="22"/>
          <w:szCs w:val="22"/>
          <w:lang w:val="en-US" w:eastAsia="ru-RU"/>
        </w:rPr>
        <w:t>espective act</w:t>
      </w:r>
      <w:r w:rsidRPr="00FA5381">
        <w:rPr>
          <w:sz w:val="22"/>
          <w:szCs w:val="22"/>
          <w:lang w:val="en-US" w:eastAsia="ru-RU"/>
        </w:rPr>
        <w:t>ion by the Stock Exchange as provided for by Sub-Clause</w:t>
      </w:r>
      <w:r w:rsidR="002A471D" w:rsidRPr="00FA5381">
        <w:rPr>
          <w:sz w:val="22"/>
          <w:szCs w:val="22"/>
          <w:lang w:val="en-US" w:eastAsia="ru-RU"/>
        </w:rPr>
        <w:t xml:space="preserve"> 18.10.</w:t>
      </w:r>
      <w:r w:rsidRPr="00FA5381">
        <w:rPr>
          <w:sz w:val="22"/>
          <w:szCs w:val="22"/>
          <w:lang w:val="en-US" w:eastAsia="ru-RU"/>
        </w:rPr>
        <w:t xml:space="preserve">1 of this Clause, or from the day of the notice receipt as provided for by Sub-Clause </w:t>
      </w:r>
      <w:r w:rsidR="002A471D" w:rsidRPr="00FA5381">
        <w:rPr>
          <w:sz w:val="22"/>
          <w:szCs w:val="22"/>
          <w:lang w:val="en-US" w:eastAsia="ru-RU"/>
        </w:rPr>
        <w:t>18.10.</w:t>
      </w:r>
      <w:r w:rsidRPr="00FA5381">
        <w:rPr>
          <w:sz w:val="22"/>
          <w:szCs w:val="22"/>
          <w:lang w:val="en-US" w:eastAsia="ru-RU"/>
        </w:rPr>
        <w:t>2 of this Clause.</w:t>
      </w:r>
    </w:p>
    <w:p w14:paraId="4E3EE15E" w14:textId="013542A7" w:rsidR="00C315DF" w:rsidRPr="00FA5381" w:rsidRDefault="00BE64D1" w:rsidP="00BE64D1">
      <w:pPr>
        <w:pStyle w:val="24"/>
        <w:tabs>
          <w:tab w:val="left" w:pos="284"/>
          <w:tab w:val="left" w:pos="1014"/>
        </w:tabs>
        <w:spacing w:after="0" w:line="240" w:lineRule="auto"/>
        <w:ind w:left="0"/>
        <w:jc w:val="both"/>
        <w:rPr>
          <w:sz w:val="22"/>
          <w:szCs w:val="22"/>
          <w:lang w:val="en-US"/>
        </w:rPr>
      </w:pPr>
      <w:r>
        <w:rPr>
          <w:sz w:val="22"/>
          <w:szCs w:val="22"/>
          <w:lang w:val="en-US"/>
        </w:rPr>
        <w:t xml:space="preserve">18.11. </w:t>
      </w:r>
      <w:r w:rsidR="00C315DF" w:rsidRPr="00FA5381">
        <w:rPr>
          <w:sz w:val="22"/>
          <w:szCs w:val="22"/>
          <w:lang w:val="en-US"/>
        </w:rPr>
        <w:t xml:space="preserve">The Exchange may, for the purposes of procedures provided for by the Rules and this Clause, declare default (technical default) of the Issuer in the following situations: </w:t>
      </w:r>
    </w:p>
    <w:p w14:paraId="5D58C51D" w14:textId="77777777" w:rsidR="00C315DF" w:rsidRPr="00FA5381" w:rsidRDefault="00C315DF" w:rsidP="00877CCF">
      <w:pPr>
        <w:numPr>
          <w:ilvl w:val="0"/>
          <w:numId w:val="65"/>
        </w:numPr>
        <w:tabs>
          <w:tab w:val="left" w:pos="284"/>
          <w:tab w:val="left" w:pos="709"/>
        </w:tabs>
        <w:spacing w:before="120" w:after="120"/>
        <w:ind w:left="851" w:firstLine="567"/>
        <w:jc w:val="both"/>
        <w:rPr>
          <w:sz w:val="22"/>
          <w:szCs w:val="22"/>
          <w:lang w:val="en-US"/>
        </w:rPr>
      </w:pPr>
      <w:r w:rsidRPr="00FA5381">
        <w:rPr>
          <w:sz w:val="22"/>
          <w:szCs w:val="22"/>
          <w:lang w:val="en-US"/>
        </w:rPr>
        <w:t>expiry of the term established by the law in case of the absence of notices disclosed by the issuer, which contain information on incomes paid under the issue-grade securities or on the Issuer's default on obligations before the owners of this issuer's issue-grade securities;</w:t>
      </w:r>
    </w:p>
    <w:p w14:paraId="318ECDF1" w14:textId="759707B2" w:rsidR="00C315DF" w:rsidRPr="00FA5381" w:rsidRDefault="00C315DF" w:rsidP="00877CCF">
      <w:pPr>
        <w:numPr>
          <w:ilvl w:val="0"/>
          <w:numId w:val="65"/>
        </w:numPr>
        <w:tabs>
          <w:tab w:val="left" w:pos="284"/>
          <w:tab w:val="left" w:pos="709"/>
        </w:tabs>
        <w:spacing w:before="120" w:after="120"/>
        <w:ind w:left="851" w:firstLine="567"/>
        <w:jc w:val="both"/>
        <w:rPr>
          <w:sz w:val="22"/>
          <w:szCs w:val="22"/>
          <w:lang w:val="en-US"/>
        </w:rPr>
      </w:pPr>
      <w:r w:rsidRPr="00FA5381">
        <w:rPr>
          <w:sz w:val="22"/>
          <w:szCs w:val="22"/>
          <w:lang w:val="en-US"/>
        </w:rPr>
        <w:t xml:space="preserve">available information/documents on default occurrence or the presence of other circumstances (events) which indicate such an occurrence and/or may result in default occurrence, received from or disclosed by the issuer of overseas securities (issuer of the represented securities) and/or the </w:t>
      </w:r>
      <w:r w:rsidR="00E34434">
        <w:rPr>
          <w:sz w:val="22"/>
          <w:szCs w:val="22"/>
          <w:bdr w:val="nil"/>
          <w:lang w:val="en-GB"/>
        </w:rPr>
        <w:t>Prescribed Legal Entity</w:t>
      </w:r>
      <w:r w:rsidRPr="00FA5381">
        <w:rPr>
          <w:sz w:val="22"/>
          <w:szCs w:val="22"/>
          <w:lang w:val="en-US"/>
        </w:rPr>
        <w:t>, competent (regulating) public authorities and organizations (self-regulatory organizations, depository (settlement depository), overseas stock exchange).</w:t>
      </w:r>
    </w:p>
    <w:p w14:paraId="4E7F5950" w14:textId="72EC619D" w:rsidR="00C315DF" w:rsidRPr="00FA5381" w:rsidRDefault="00C315DF" w:rsidP="00FA5381">
      <w:pPr>
        <w:tabs>
          <w:tab w:val="left" w:pos="284"/>
          <w:tab w:val="left" w:pos="851"/>
        </w:tabs>
        <w:spacing w:before="120" w:after="120"/>
        <w:ind w:firstLine="567"/>
        <w:jc w:val="both"/>
        <w:rPr>
          <w:sz w:val="22"/>
          <w:szCs w:val="22"/>
          <w:lang w:val="en-US"/>
        </w:rPr>
      </w:pPr>
      <w:r w:rsidRPr="00FA5381">
        <w:rPr>
          <w:sz w:val="22"/>
          <w:szCs w:val="22"/>
          <w:lang w:val="en-US"/>
        </w:rPr>
        <w:t>Default (technical default) shall be declared by the Exchange by way of preparing an expert opinion by the Listing Department.</w:t>
      </w:r>
    </w:p>
    <w:p w14:paraId="069225D6" w14:textId="50295C63" w:rsidR="00C315DF" w:rsidRPr="00FA5381" w:rsidRDefault="00C315DF" w:rsidP="00FA5381">
      <w:pPr>
        <w:tabs>
          <w:tab w:val="left" w:pos="284"/>
          <w:tab w:val="left" w:pos="851"/>
        </w:tabs>
        <w:spacing w:before="120" w:after="120"/>
        <w:ind w:firstLine="567"/>
        <w:jc w:val="both"/>
        <w:rPr>
          <w:sz w:val="22"/>
          <w:szCs w:val="22"/>
          <w:lang w:val="en-US"/>
        </w:rPr>
      </w:pPr>
      <w:r w:rsidRPr="00FA5381">
        <w:rPr>
          <w:sz w:val="22"/>
          <w:szCs w:val="22"/>
          <w:lang w:val="en-US"/>
        </w:rPr>
        <w:t xml:space="preserve">In case of </w:t>
      </w:r>
      <w:r w:rsidR="002A471D" w:rsidRPr="00FA5381">
        <w:rPr>
          <w:sz w:val="22"/>
          <w:szCs w:val="22"/>
          <w:lang w:val="en-US"/>
        </w:rPr>
        <w:t xml:space="preserve">non-performance of </w:t>
      </w:r>
      <w:r w:rsidRPr="00FA5381">
        <w:rPr>
          <w:sz w:val="22"/>
          <w:szCs w:val="22"/>
          <w:lang w:val="en-US"/>
        </w:rPr>
        <w:t>the issuer's</w:t>
      </w:r>
      <w:r w:rsidR="002A471D" w:rsidRPr="00FA5381">
        <w:rPr>
          <w:sz w:val="22"/>
          <w:szCs w:val="22"/>
          <w:lang w:val="en-US"/>
        </w:rPr>
        <w:t xml:space="preserve"> </w:t>
      </w:r>
      <w:r w:rsidRPr="00FA5381">
        <w:rPr>
          <w:sz w:val="22"/>
          <w:szCs w:val="22"/>
          <w:lang w:val="en-US"/>
        </w:rPr>
        <w:t>obligations</w:t>
      </w:r>
      <w:r w:rsidR="002A471D" w:rsidRPr="00FA5381">
        <w:rPr>
          <w:sz w:val="22"/>
          <w:szCs w:val="22"/>
          <w:lang w:val="en-US"/>
        </w:rPr>
        <w:t xml:space="preserve"> (issuer’s default)</w:t>
      </w:r>
      <w:r w:rsidRPr="00FA5381">
        <w:rPr>
          <w:sz w:val="22"/>
          <w:szCs w:val="22"/>
          <w:lang w:val="en-US"/>
        </w:rPr>
        <w:t xml:space="preserve">, as well as in case of the Exchange declaring default (technical default occurrence) in accordance with this Clause, the Exchange may pass a resolution on restricting the list of allowable trade regimes in relation to this issue of bonds, all or some issues of bonds of the respective issuer in compliance with the Trading </w:t>
      </w:r>
      <w:r w:rsidR="00BE64D1">
        <w:rPr>
          <w:sz w:val="22"/>
          <w:szCs w:val="22"/>
          <w:lang w:val="en-US"/>
        </w:rPr>
        <w:t>Rules on</w:t>
      </w:r>
      <w:r w:rsidRPr="00FA5381">
        <w:rPr>
          <w:sz w:val="22"/>
          <w:szCs w:val="22"/>
          <w:lang w:val="en-US"/>
        </w:rPr>
        <w:t xml:space="preserve"> the </w:t>
      </w:r>
      <w:r w:rsidR="00BE64D1">
        <w:rPr>
          <w:sz w:val="22"/>
          <w:szCs w:val="22"/>
          <w:lang w:val="en-US"/>
        </w:rPr>
        <w:t>Equity &amp; Bond</w:t>
      </w:r>
      <w:r w:rsidRPr="00FA5381">
        <w:rPr>
          <w:sz w:val="22"/>
          <w:szCs w:val="22"/>
          <w:lang w:val="en-US"/>
        </w:rPr>
        <w:t xml:space="preserve"> Market of the Moscow Exchange.</w:t>
      </w:r>
    </w:p>
    <w:p w14:paraId="2FC23911" w14:textId="5DCA26D1" w:rsidR="00C315DF" w:rsidRPr="00FA5381" w:rsidRDefault="00C315DF" w:rsidP="00FA5381">
      <w:pPr>
        <w:tabs>
          <w:tab w:val="left" w:pos="284"/>
          <w:tab w:val="left" w:pos="1021"/>
        </w:tabs>
        <w:spacing w:before="120" w:after="120"/>
        <w:ind w:firstLine="567"/>
        <w:jc w:val="both"/>
        <w:rPr>
          <w:sz w:val="22"/>
          <w:szCs w:val="22"/>
          <w:lang w:val="en-US"/>
        </w:rPr>
      </w:pPr>
      <w:r w:rsidRPr="00FA5381">
        <w:rPr>
          <w:sz w:val="22"/>
          <w:szCs w:val="22"/>
          <w:lang w:val="en-US"/>
        </w:rPr>
        <w:t xml:space="preserve">Restrictions on the list of allowable trade regimes in compliance with </w:t>
      </w:r>
      <w:r w:rsidR="00B92F79" w:rsidRPr="00FA5381">
        <w:rPr>
          <w:sz w:val="22"/>
          <w:szCs w:val="22"/>
          <w:lang w:val="en-US"/>
        </w:rPr>
        <w:t xml:space="preserve">Trading </w:t>
      </w:r>
      <w:r w:rsidR="00B92F79">
        <w:rPr>
          <w:sz w:val="22"/>
          <w:szCs w:val="22"/>
          <w:lang w:val="en-US"/>
        </w:rPr>
        <w:t>Rules on</w:t>
      </w:r>
      <w:r w:rsidR="00B92F79" w:rsidRPr="00FA5381">
        <w:rPr>
          <w:sz w:val="22"/>
          <w:szCs w:val="22"/>
          <w:lang w:val="en-US"/>
        </w:rPr>
        <w:t xml:space="preserve"> the </w:t>
      </w:r>
      <w:r w:rsidR="00B92F79">
        <w:rPr>
          <w:sz w:val="22"/>
          <w:szCs w:val="22"/>
          <w:lang w:val="en-US"/>
        </w:rPr>
        <w:t>Equity &amp; Bond</w:t>
      </w:r>
      <w:r w:rsidR="00B92F79" w:rsidRPr="00FA5381">
        <w:rPr>
          <w:sz w:val="22"/>
          <w:szCs w:val="22"/>
          <w:lang w:val="en-US"/>
        </w:rPr>
        <w:t xml:space="preserve"> Market of the Moscow Exchange </w:t>
      </w:r>
      <w:r w:rsidRPr="00FA5381">
        <w:rPr>
          <w:sz w:val="22"/>
          <w:szCs w:val="22"/>
          <w:lang w:val="en-US"/>
        </w:rPr>
        <w:t>may be removed under the bonds of the issuer committing a default, including also in case of the Exchange declaring the default occurrence in accordance with this Clause, on the occurrence of the following events:</w:t>
      </w:r>
    </w:p>
    <w:p w14:paraId="49140F1A" w14:textId="3F79900C" w:rsidR="00C315DF" w:rsidRPr="00FA5381" w:rsidRDefault="00C315DF" w:rsidP="00FA5381">
      <w:pPr>
        <w:tabs>
          <w:tab w:val="left" w:pos="0"/>
          <w:tab w:val="left" w:pos="284"/>
          <w:tab w:val="left" w:pos="1021"/>
        </w:tabs>
        <w:spacing w:before="120" w:after="120"/>
        <w:ind w:firstLine="567"/>
        <w:jc w:val="both"/>
        <w:rPr>
          <w:sz w:val="22"/>
          <w:szCs w:val="22"/>
          <w:lang w:val="en-US"/>
        </w:rPr>
      </w:pPr>
      <w:r w:rsidRPr="00FA5381">
        <w:rPr>
          <w:sz w:val="22"/>
          <w:szCs w:val="22"/>
          <w:lang w:val="en-US"/>
        </w:rPr>
        <w:t>1)</w:t>
      </w:r>
      <w:r w:rsidRPr="00FA5381">
        <w:rPr>
          <w:sz w:val="22"/>
          <w:szCs w:val="22"/>
          <w:lang w:val="en-US"/>
        </w:rPr>
        <w:tab/>
        <w:t>performance by the Issuer of earlier non-performed/not entirely performed obligations under earlier committed default(-s) (payment of the regular interest income, repayment of the offer, redemption), for all issues of bonds included on the List, subject to disclosure by the issuer of a respective corporate action notice following the terms and procedures established by the Russian Federation laws on securities or representation/disclosure of respective information by the issuer of overseas securities (the issuer of the securities represented or the overseas stock exchange);</w:t>
      </w:r>
    </w:p>
    <w:p w14:paraId="21942EB1" w14:textId="77777777" w:rsidR="00C315DF" w:rsidRPr="00FA5381" w:rsidRDefault="00C315DF" w:rsidP="00FA5381">
      <w:pPr>
        <w:tabs>
          <w:tab w:val="left" w:pos="0"/>
          <w:tab w:val="left" w:pos="284"/>
          <w:tab w:val="left" w:pos="1021"/>
        </w:tabs>
        <w:spacing w:before="120" w:after="120"/>
        <w:ind w:firstLine="567"/>
        <w:jc w:val="both"/>
        <w:rPr>
          <w:sz w:val="22"/>
          <w:szCs w:val="22"/>
          <w:lang w:val="en-US"/>
        </w:rPr>
      </w:pPr>
      <w:r w:rsidRPr="00FA5381">
        <w:rPr>
          <w:sz w:val="22"/>
          <w:szCs w:val="22"/>
          <w:lang w:val="en-US"/>
        </w:rPr>
        <w:t xml:space="preserve">2) restructuring of at least 75% of the debt under each of the issuer's issue of outstanding bonds, the issues of which are included in the List and in regards to which default was committed, subject to the issuer's disclosure of a respective corporate action notice following the terms and procedures established by Russian Federation laws on securities (for the purposes of the Rules, debt restructuring means the termination of liabilities under bonds in relation to which default was committed by the issuer, by way of replacement of these liabilities with other debt liabilities) or representation/disclosure of respective information by the issuer of overseas securities (the issuer of the securities represented or the overseas stock exchange); </w:t>
      </w:r>
    </w:p>
    <w:p w14:paraId="4CCFF266" w14:textId="77777777" w:rsidR="00C315DF" w:rsidRPr="00FA5381" w:rsidRDefault="00C315DF" w:rsidP="00FA5381">
      <w:pPr>
        <w:tabs>
          <w:tab w:val="left" w:pos="0"/>
          <w:tab w:val="left" w:pos="284"/>
          <w:tab w:val="left" w:pos="1021"/>
        </w:tabs>
        <w:spacing w:before="120" w:after="120"/>
        <w:ind w:firstLine="567"/>
        <w:jc w:val="both"/>
        <w:rPr>
          <w:sz w:val="22"/>
          <w:szCs w:val="22"/>
          <w:lang w:val="en-US"/>
        </w:rPr>
      </w:pPr>
      <w:r w:rsidRPr="00FA5381">
        <w:rPr>
          <w:sz w:val="22"/>
          <w:szCs w:val="22"/>
          <w:lang w:val="en-US"/>
        </w:rPr>
        <w:t>3) expiry of at least 1 year from the date of the latest fact of the issuer's default under the issues of bonds included in the List (payment of the regular interest income, repayment of the offer, redemption), for issues of the issuer's bonds in relation to which no default was committed, as well as for the issue of bonds listed after the date of the latest default;</w:t>
      </w:r>
    </w:p>
    <w:p w14:paraId="60931270" w14:textId="77777777" w:rsidR="00C315DF" w:rsidRPr="00FA5381" w:rsidRDefault="00C315DF" w:rsidP="00FA5381">
      <w:pPr>
        <w:tabs>
          <w:tab w:val="left" w:pos="0"/>
          <w:tab w:val="left" w:pos="284"/>
          <w:tab w:val="left" w:pos="1021"/>
        </w:tabs>
        <w:spacing w:before="120" w:after="120"/>
        <w:ind w:firstLine="567"/>
        <w:jc w:val="both"/>
        <w:rPr>
          <w:sz w:val="22"/>
          <w:szCs w:val="22"/>
          <w:lang w:val="en-US"/>
        </w:rPr>
      </w:pPr>
      <w:r w:rsidRPr="00FA5381">
        <w:rPr>
          <w:sz w:val="22"/>
          <w:szCs w:val="22"/>
          <w:lang w:val="en-US"/>
        </w:rPr>
        <w:t xml:space="preserve">4) concluding an amicable agreement(-s) approved by the court of arbitration/general jurisdiction in relation to at least 75% of the debt for each issue of the Issuer's outstanding bonds, the issues of which are included in the List and in relation to which default was committed (taking into account the specific features established by the </w:t>
      </w:r>
      <w:r w:rsidR="00943D57" w:rsidRPr="00FA5381">
        <w:rPr>
          <w:sz w:val="22"/>
          <w:szCs w:val="22"/>
          <w:lang w:val="en-US"/>
        </w:rPr>
        <w:t>proper law</w:t>
      </w:r>
      <w:r w:rsidRPr="00FA5381">
        <w:rPr>
          <w:sz w:val="22"/>
          <w:szCs w:val="22"/>
          <w:lang w:val="en-US"/>
        </w:rPr>
        <w:t xml:space="preserve"> of the issuer of the overseas securities), subject to the issuer's disclosure of a respective corporate action notice following the terms and procedures established by Russian Federation laws on securities or representation/disclosure of respective information by the issuer of the overseas securities (the issuer of the securities represented or the overseas stock exchange);</w:t>
      </w:r>
    </w:p>
    <w:p w14:paraId="0537354C" w14:textId="3597FFA4" w:rsidR="00C315DF" w:rsidRPr="00FA5381" w:rsidRDefault="00C315DF" w:rsidP="00FA5381">
      <w:pPr>
        <w:tabs>
          <w:tab w:val="left" w:pos="0"/>
          <w:tab w:val="left" w:pos="284"/>
          <w:tab w:val="left" w:pos="1021"/>
        </w:tabs>
        <w:spacing w:before="120" w:after="120"/>
        <w:ind w:firstLine="567"/>
        <w:jc w:val="both"/>
        <w:rPr>
          <w:sz w:val="22"/>
          <w:szCs w:val="22"/>
          <w:lang w:val="en-US"/>
        </w:rPr>
      </w:pPr>
      <w:r w:rsidRPr="00FA5381">
        <w:rPr>
          <w:sz w:val="22"/>
          <w:szCs w:val="22"/>
          <w:lang w:val="en-US"/>
        </w:rPr>
        <w:lastRenderedPageBreak/>
        <w:t>5) disclosure by the issuer of a notice containing information on incomes paid under issue-grade securities in its entirety (in case of the Exchange declaring a default in accordance with this Clause) following the terms and procedures established by Russian Federation laws on securities or the presentation/disclosure of respective information by the issuer of the overseas securities (the issuer of the securities represented or the overseas stock exchange), competent (regulating) public authorities, overseas stock exchange, self-regulatory organizations, depository (settlement depository);</w:t>
      </w:r>
    </w:p>
    <w:p w14:paraId="32045996" w14:textId="77777777" w:rsidR="00C315DF" w:rsidRPr="00FA5381" w:rsidRDefault="00C315DF" w:rsidP="00FA5381">
      <w:pPr>
        <w:tabs>
          <w:tab w:val="left" w:pos="0"/>
          <w:tab w:val="left" w:pos="284"/>
          <w:tab w:val="left" w:pos="1021"/>
        </w:tabs>
        <w:spacing w:before="120" w:after="120"/>
        <w:ind w:firstLine="567"/>
        <w:jc w:val="both"/>
        <w:rPr>
          <w:sz w:val="22"/>
          <w:szCs w:val="22"/>
          <w:lang w:val="en-US"/>
        </w:rPr>
      </w:pPr>
      <w:r w:rsidRPr="00FA5381">
        <w:rPr>
          <w:sz w:val="22"/>
          <w:szCs w:val="22"/>
          <w:lang w:val="en-US"/>
        </w:rPr>
        <w:t>6) in case the general meeting of owners of securities on which the issue default was committed by the issuer passes a resolution on approval of entering amendments to the issuing documents, including the circulating period of securities, number of coupon periods, interest rates, as well as other terms and conditions;</w:t>
      </w:r>
    </w:p>
    <w:p w14:paraId="6BED9313" w14:textId="77777777" w:rsidR="00C315DF" w:rsidRPr="00FA5381" w:rsidRDefault="00C315DF" w:rsidP="00FA5381">
      <w:pPr>
        <w:tabs>
          <w:tab w:val="left" w:pos="0"/>
          <w:tab w:val="left" w:pos="284"/>
          <w:tab w:val="left" w:pos="1021"/>
        </w:tabs>
        <w:spacing w:before="120" w:after="120"/>
        <w:ind w:firstLine="567"/>
        <w:jc w:val="both"/>
        <w:rPr>
          <w:sz w:val="22"/>
          <w:szCs w:val="22"/>
          <w:lang w:val="en-US"/>
        </w:rPr>
      </w:pPr>
      <w:r w:rsidRPr="00FA5381">
        <w:rPr>
          <w:sz w:val="22"/>
          <w:szCs w:val="22"/>
          <w:lang w:val="en-US"/>
        </w:rPr>
        <w:t>7) the entering into an agreement between the issuer and the owners of bonds or representatives of the owners of the bonds on which issue default was committed by the issuer, which provides for an opportunity of debt restructuring.</w:t>
      </w:r>
    </w:p>
    <w:p w14:paraId="143039F7" w14:textId="2F400C80" w:rsidR="00DB3CC1" w:rsidRPr="00FA5381" w:rsidRDefault="00B92F79" w:rsidP="00B92F79">
      <w:pPr>
        <w:pStyle w:val="24"/>
        <w:tabs>
          <w:tab w:val="left" w:pos="284"/>
          <w:tab w:val="left" w:pos="1014"/>
        </w:tabs>
        <w:spacing w:before="240" w:line="240" w:lineRule="auto"/>
        <w:ind w:left="0"/>
        <w:jc w:val="both"/>
        <w:rPr>
          <w:sz w:val="22"/>
          <w:szCs w:val="22"/>
          <w:lang w:val="en-GB"/>
        </w:rPr>
      </w:pPr>
      <w:r>
        <w:rPr>
          <w:sz w:val="22"/>
          <w:szCs w:val="22"/>
          <w:bdr w:val="nil"/>
          <w:lang w:val="en-GB"/>
        </w:rPr>
        <w:t xml:space="preserve">18.12. </w:t>
      </w:r>
      <w:r w:rsidR="00DB3CC1" w:rsidRPr="00FA5381">
        <w:rPr>
          <w:sz w:val="22"/>
          <w:szCs w:val="22"/>
          <w:bdr w:val="nil"/>
          <w:lang w:val="en-GB"/>
        </w:rPr>
        <w:t xml:space="preserve">The Exchange may decide to limit the permitted trading modes in relation to the securities of the Entity (or securities under the Entity's management), in accordance with the </w:t>
      </w:r>
      <w:r w:rsidR="00BF45E8" w:rsidRPr="00FA5381">
        <w:rPr>
          <w:sz w:val="22"/>
          <w:szCs w:val="22"/>
          <w:lang w:val="en-US"/>
        </w:rPr>
        <w:t xml:space="preserve">Trading </w:t>
      </w:r>
      <w:r w:rsidR="00BF45E8">
        <w:rPr>
          <w:sz w:val="22"/>
          <w:szCs w:val="22"/>
          <w:lang w:val="en-US"/>
        </w:rPr>
        <w:t>Rules on</w:t>
      </w:r>
      <w:r w:rsidR="00BF45E8" w:rsidRPr="00FA5381">
        <w:rPr>
          <w:sz w:val="22"/>
          <w:szCs w:val="22"/>
          <w:lang w:val="en-US"/>
        </w:rPr>
        <w:t xml:space="preserve"> the </w:t>
      </w:r>
      <w:r w:rsidR="00BF45E8">
        <w:rPr>
          <w:sz w:val="22"/>
          <w:szCs w:val="22"/>
          <w:lang w:val="en-US"/>
        </w:rPr>
        <w:t>Equity &amp; Bond</w:t>
      </w:r>
      <w:r w:rsidR="00BF45E8" w:rsidRPr="00FA5381">
        <w:rPr>
          <w:sz w:val="22"/>
          <w:szCs w:val="22"/>
          <w:lang w:val="en-US"/>
        </w:rPr>
        <w:t xml:space="preserve"> Market of the Moscow Exchange</w:t>
      </w:r>
      <w:r w:rsidR="00DB3CC1" w:rsidRPr="00FA5381">
        <w:rPr>
          <w:sz w:val="22"/>
          <w:szCs w:val="22"/>
          <w:bdr w:val="nil"/>
          <w:lang w:val="en-GB"/>
        </w:rPr>
        <w:t xml:space="preserve">, if: </w:t>
      </w:r>
    </w:p>
    <w:p w14:paraId="192C682A" w14:textId="77777777" w:rsidR="00DB3CC1" w:rsidRPr="00FA5381" w:rsidRDefault="00DB3CC1" w:rsidP="00877CCF">
      <w:pPr>
        <w:pStyle w:val="affd"/>
        <w:widowControl/>
        <w:numPr>
          <w:ilvl w:val="0"/>
          <w:numId w:val="64"/>
        </w:numPr>
        <w:tabs>
          <w:tab w:val="left" w:pos="0"/>
          <w:tab w:val="left" w:pos="284"/>
          <w:tab w:val="left" w:pos="1134"/>
        </w:tabs>
        <w:adjustRightInd/>
        <w:ind w:left="1134" w:firstLine="567"/>
        <w:jc w:val="both"/>
        <w:textAlignment w:val="auto"/>
        <w:rPr>
          <w:sz w:val="22"/>
          <w:szCs w:val="22"/>
          <w:lang w:val="en-GB" w:eastAsia="ru-RU"/>
        </w:rPr>
      </w:pPr>
      <w:r w:rsidRPr="00FA5381">
        <w:rPr>
          <w:sz w:val="22"/>
          <w:szCs w:val="22"/>
          <w:bdr w:val="nil"/>
          <w:lang w:val="en-GB" w:eastAsia="ru-RU"/>
        </w:rPr>
        <w:t>a bankruptcy procedure was initiated (other than the receivership proceedings (</w:t>
      </w:r>
      <w:proofErr w:type="spellStart"/>
      <w:r w:rsidRPr="00FA5381">
        <w:rPr>
          <w:i/>
          <w:sz w:val="22"/>
          <w:szCs w:val="22"/>
          <w:bdr w:val="nil"/>
          <w:lang w:val="en-GB" w:eastAsia="ru-RU"/>
        </w:rPr>
        <w:t>konkursnoe</w:t>
      </w:r>
      <w:proofErr w:type="spellEnd"/>
      <w:r w:rsidRPr="00FA5381">
        <w:rPr>
          <w:i/>
          <w:sz w:val="22"/>
          <w:szCs w:val="22"/>
          <w:bdr w:val="nil"/>
          <w:lang w:val="en-GB" w:eastAsia="ru-RU"/>
        </w:rPr>
        <w:t xml:space="preserve"> </w:t>
      </w:r>
      <w:proofErr w:type="spellStart"/>
      <w:r w:rsidRPr="00FA5381">
        <w:rPr>
          <w:i/>
          <w:sz w:val="22"/>
          <w:szCs w:val="22"/>
          <w:bdr w:val="nil"/>
          <w:lang w:val="en-GB" w:eastAsia="ru-RU"/>
        </w:rPr>
        <w:t>proizvodstvo</w:t>
      </w:r>
      <w:proofErr w:type="spellEnd"/>
      <w:r w:rsidRPr="00FA5381">
        <w:rPr>
          <w:sz w:val="22"/>
          <w:szCs w:val="22"/>
          <w:bdr w:val="nil"/>
          <w:lang w:val="en-GB" w:eastAsia="ru-RU"/>
        </w:rPr>
        <w:t>), or if the Entity was subjected to rehabilitation (</w:t>
      </w:r>
      <w:proofErr w:type="spellStart"/>
      <w:r w:rsidRPr="00FA5381">
        <w:rPr>
          <w:i/>
          <w:sz w:val="22"/>
          <w:szCs w:val="22"/>
          <w:bdr w:val="nil"/>
          <w:lang w:val="en-GB" w:eastAsia="ru-RU"/>
        </w:rPr>
        <w:t>sanatsiya</w:t>
      </w:r>
      <w:proofErr w:type="spellEnd"/>
      <w:r w:rsidRPr="00FA5381">
        <w:rPr>
          <w:sz w:val="22"/>
          <w:szCs w:val="22"/>
          <w:bdr w:val="nil"/>
          <w:lang w:val="en-GB" w:eastAsia="ru-RU"/>
        </w:rPr>
        <w:t>);</w:t>
      </w:r>
    </w:p>
    <w:p w14:paraId="57A4C5E9" w14:textId="77777777" w:rsidR="00DB3CC1" w:rsidRPr="00FA5381" w:rsidRDefault="00DB3CC1" w:rsidP="00877CCF">
      <w:pPr>
        <w:pStyle w:val="affd"/>
        <w:widowControl/>
        <w:numPr>
          <w:ilvl w:val="0"/>
          <w:numId w:val="64"/>
        </w:numPr>
        <w:tabs>
          <w:tab w:val="left" w:pos="0"/>
          <w:tab w:val="left" w:pos="284"/>
          <w:tab w:val="left" w:pos="1134"/>
        </w:tabs>
        <w:adjustRightInd/>
        <w:ind w:left="1134" w:firstLine="567"/>
        <w:jc w:val="both"/>
        <w:textAlignment w:val="auto"/>
        <w:rPr>
          <w:sz w:val="22"/>
          <w:szCs w:val="22"/>
          <w:lang w:val="en-GB" w:eastAsia="ru-RU"/>
        </w:rPr>
      </w:pPr>
      <w:r w:rsidRPr="00FA5381">
        <w:rPr>
          <w:sz w:val="22"/>
          <w:szCs w:val="22"/>
          <w:bdr w:val="nil"/>
          <w:lang w:val="en-GB" w:eastAsia="ru-RU"/>
        </w:rPr>
        <w:t xml:space="preserve">measures were applied to the Entity by competent (regulatory) government bodies for any violation of the laws of the Russian Federation, in particular, if the Bank of Russia revoked (cancelled) the license for the respective line of business; </w:t>
      </w:r>
    </w:p>
    <w:p w14:paraId="67494D64" w14:textId="77777777" w:rsidR="00DB3CC1" w:rsidRPr="00FA5381" w:rsidRDefault="00DB3CC1" w:rsidP="00877CCF">
      <w:pPr>
        <w:pStyle w:val="affd"/>
        <w:widowControl/>
        <w:numPr>
          <w:ilvl w:val="0"/>
          <w:numId w:val="64"/>
        </w:numPr>
        <w:tabs>
          <w:tab w:val="left" w:pos="0"/>
          <w:tab w:val="left" w:pos="284"/>
          <w:tab w:val="left" w:pos="1134"/>
        </w:tabs>
        <w:adjustRightInd/>
        <w:ind w:left="1134" w:firstLine="567"/>
        <w:jc w:val="both"/>
        <w:textAlignment w:val="auto"/>
        <w:rPr>
          <w:sz w:val="22"/>
          <w:szCs w:val="22"/>
          <w:lang w:val="en-GB" w:eastAsia="ru-RU"/>
        </w:rPr>
      </w:pPr>
      <w:r w:rsidRPr="00FA5381">
        <w:rPr>
          <w:sz w:val="22"/>
          <w:szCs w:val="22"/>
          <w:bdr w:val="nil"/>
          <w:lang w:val="en-GB" w:eastAsia="ru-RU"/>
        </w:rPr>
        <w:t>other circumstances exist that may provide grounds for the Exchange to make decisions to suspend trading in the Entity's securities or to exclude the Entity's securities from (or retain in) the List.</w:t>
      </w:r>
    </w:p>
    <w:p w14:paraId="022AD5B1" w14:textId="4608526B" w:rsidR="00DB3CC1" w:rsidRPr="00FA5381" w:rsidRDefault="00BF45E8" w:rsidP="00BF45E8">
      <w:pPr>
        <w:pStyle w:val="24"/>
        <w:tabs>
          <w:tab w:val="left" w:pos="284"/>
          <w:tab w:val="left" w:pos="1014"/>
        </w:tabs>
        <w:spacing w:before="240" w:line="240" w:lineRule="auto"/>
        <w:ind w:left="0"/>
        <w:jc w:val="both"/>
        <w:rPr>
          <w:sz w:val="22"/>
          <w:szCs w:val="22"/>
          <w:lang w:val="en-GB"/>
        </w:rPr>
      </w:pPr>
      <w:r>
        <w:rPr>
          <w:sz w:val="22"/>
          <w:szCs w:val="22"/>
          <w:lang w:val="en-GB"/>
        </w:rPr>
        <w:t>18.13.</w:t>
      </w:r>
      <w:r w:rsidR="00DB3CC1" w:rsidRPr="00FA5381">
        <w:rPr>
          <w:sz w:val="22"/>
          <w:szCs w:val="22"/>
          <w:lang w:val="en-GB"/>
        </w:rPr>
        <w:t xml:space="preserve"> The Exchange shall have the right to publish on its website the information disclosure in the newsfeed of a news agency that provides information on the securities market, where the Exchange is connected to the respective service.</w:t>
      </w:r>
    </w:p>
    <w:p w14:paraId="40548B0B" w14:textId="329BD6A6" w:rsidR="00DB3CC1" w:rsidRPr="00FA5381" w:rsidRDefault="00BF45E8" w:rsidP="00BF45E8">
      <w:pPr>
        <w:pStyle w:val="24"/>
        <w:tabs>
          <w:tab w:val="left" w:pos="284"/>
          <w:tab w:val="left" w:pos="1014"/>
        </w:tabs>
        <w:spacing w:before="240" w:line="240" w:lineRule="auto"/>
        <w:ind w:left="0"/>
        <w:jc w:val="both"/>
        <w:rPr>
          <w:sz w:val="22"/>
          <w:szCs w:val="22"/>
          <w:lang w:val="en-GB"/>
        </w:rPr>
      </w:pPr>
      <w:r>
        <w:rPr>
          <w:sz w:val="22"/>
          <w:szCs w:val="22"/>
          <w:lang w:val="en-GB"/>
        </w:rPr>
        <w:t xml:space="preserve">18.14. </w:t>
      </w:r>
      <w:r w:rsidR="00DB3CC1" w:rsidRPr="00FA5381">
        <w:rPr>
          <w:sz w:val="22"/>
          <w:szCs w:val="22"/>
          <w:lang w:val="en-GB"/>
        </w:rPr>
        <w:t xml:space="preserve">The Exchange shall have the right to consult and arrange meetings with the persons representing the Applicant, request for documents, and ask for explanations and information, whether orally or in writing. </w:t>
      </w:r>
    </w:p>
    <w:p w14:paraId="0666F121" w14:textId="3887F741" w:rsidR="00DB3CC1" w:rsidRPr="00FA5381" w:rsidRDefault="00BF45E8" w:rsidP="00BF45E8">
      <w:pPr>
        <w:pStyle w:val="24"/>
        <w:tabs>
          <w:tab w:val="left" w:pos="284"/>
          <w:tab w:val="left" w:pos="1014"/>
        </w:tabs>
        <w:spacing w:before="240" w:line="240" w:lineRule="auto"/>
        <w:ind w:left="0"/>
        <w:jc w:val="both"/>
        <w:rPr>
          <w:sz w:val="22"/>
          <w:szCs w:val="22"/>
          <w:lang w:val="en-GB"/>
        </w:rPr>
      </w:pPr>
      <w:r>
        <w:rPr>
          <w:sz w:val="22"/>
          <w:szCs w:val="22"/>
          <w:lang w:val="en-GB"/>
        </w:rPr>
        <w:t xml:space="preserve">18.15. </w:t>
      </w:r>
      <w:r w:rsidR="00DB3CC1" w:rsidRPr="00FA5381">
        <w:rPr>
          <w:sz w:val="22"/>
          <w:szCs w:val="22"/>
          <w:lang w:val="en-GB"/>
        </w:rPr>
        <w:t xml:space="preserve">The List of rating agencies and credit rating levels of an issuer, surety (guarantor) or issue of securities for the purpose of their use in listing and maintaining securities in Level One as prescribed in Annex 2 to the Rules, shall be defined by the internal document of the Moscow Exchange approved by the Exchange upon affirmation of the Supervisory Board and disclosed on the website of the Exchange. </w:t>
      </w:r>
    </w:p>
    <w:p w14:paraId="3C11142A" w14:textId="77777777" w:rsidR="00D52FC4" w:rsidRPr="00D52FC4" w:rsidRDefault="00D52FC4" w:rsidP="00D52FC4">
      <w:pPr>
        <w:tabs>
          <w:tab w:val="left" w:pos="284"/>
        </w:tabs>
        <w:jc w:val="both"/>
        <w:rPr>
          <w:sz w:val="22"/>
          <w:szCs w:val="22"/>
          <w:lang w:val="en-GB"/>
        </w:rPr>
      </w:pPr>
      <w:r w:rsidRPr="00D52FC4">
        <w:rPr>
          <w:sz w:val="22"/>
          <w:szCs w:val="22"/>
          <w:lang w:val="en-GB"/>
        </w:rPr>
        <w:t xml:space="preserve">18.16. The Exchange has the right to </w:t>
      </w:r>
      <w:proofErr w:type="gramStart"/>
      <w:r w:rsidRPr="00D52FC4">
        <w:rPr>
          <w:sz w:val="22"/>
          <w:szCs w:val="22"/>
          <w:lang w:val="en-GB"/>
        </w:rPr>
        <w:t>make a decision</w:t>
      </w:r>
      <w:proofErr w:type="gramEnd"/>
      <w:r w:rsidRPr="00D52FC4">
        <w:rPr>
          <w:sz w:val="22"/>
          <w:szCs w:val="22"/>
          <w:lang w:val="en-GB"/>
        </w:rPr>
        <w:t xml:space="preserve"> to restrict the circulation of securities of foreign issuers previously admitted to public circulation to circulation only among qualified investors in the following cases:</w:t>
      </w:r>
    </w:p>
    <w:p w14:paraId="763F6533" w14:textId="77777777" w:rsidR="00D52FC4" w:rsidRPr="00D52FC4" w:rsidRDefault="00D52FC4" w:rsidP="00D52FC4">
      <w:pPr>
        <w:tabs>
          <w:tab w:val="left" w:pos="284"/>
        </w:tabs>
        <w:jc w:val="both"/>
        <w:rPr>
          <w:sz w:val="22"/>
          <w:szCs w:val="22"/>
          <w:lang w:val="en-GB"/>
        </w:rPr>
      </w:pPr>
      <w:r w:rsidRPr="00D52FC4">
        <w:rPr>
          <w:sz w:val="22"/>
          <w:szCs w:val="22"/>
          <w:lang w:val="en-GB"/>
        </w:rPr>
        <w:t>- on the basis of the received application of the Organization in respect of securities previously admitted to public circulation at the request of the Organization or</w:t>
      </w:r>
    </w:p>
    <w:p w14:paraId="583CAF21" w14:textId="791A3C7A" w:rsidR="009F1A0E" w:rsidRPr="00FA5381" w:rsidRDefault="00D52FC4" w:rsidP="00D52FC4">
      <w:pPr>
        <w:tabs>
          <w:tab w:val="left" w:pos="284"/>
        </w:tabs>
        <w:jc w:val="both"/>
        <w:rPr>
          <w:sz w:val="22"/>
          <w:szCs w:val="22"/>
          <w:lang w:val="en-GB"/>
        </w:rPr>
      </w:pPr>
      <w:r w:rsidRPr="00D52FC4">
        <w:rPr>
          <w:sz w:val="22"/>
          <w:szCs w:val="22"/>
          <w:lang w:val="en-GB"/>
        </w:rPr>
        <w:t>- on its own initiative in respect of securities previously admitted to public circulation on the initiative of the Exchange.</w:t>
      </w:r>
    </w:p>
    <w:p w14:paraId="725606D3" w14:textId="77777777" w:rsidR="00D52FC4" w:rsidRDefault="00D52FC4" w:rsidP="00FA5381">
      <w:pPr>
        <w:pStyle w:val="2"/>
        <w:tabs>
          <w:tab w:val="left" w:pos="284"/>
        </w:tabs>
        <w:spacing w:before="120" w:after="120"/>
        <w:ind w:firstLine="567"/>
        <w:rPr>
          <w:bCs/>
          <w:iCs/>
          <w:sz w:val="22"/>
          <w:szCs w:val="22"/>
          <w:u w:val="none"/>
          <w:bdr w:val="nil"/>
          <w:lang w:val="en-GB"/>
        </w:rPr>
      </w:pPr>
    </w:p>
    <w:p w14:paraId="3EEAAB28" w14:textId="6850799A" w:rsidR="0004100A" w:rsidRPr="00CE7BA7" w:rsidRDefault="0004100A" w:rsidP="00FA5381">
      <w:pPr>
        <w:pStyle w:val="2"/>
        <w:tabs>
          <w:tab w:val="left" w:pos="284"/>
        </w:tabs>
        <w:spacing w:before="120" w:after="120"/>
        <w:ind w:firstLine="567"/>
        <w:rPr>
          <w:bCs/>
          <w:iCs/>
          <w:sz w:val="22"/>
          <w:szCs w:val="22"/>
          <w:u w:val="none"/>
          <w:lang w:val="en-GB"/>
        </w:rPr>
      </w:pPr>
      <w:bookmarkStart w:id="148" w:name="_Toc69477084"/>
      <w:r w:rsidRPr="00CE7BA7">
        <w:rPr>
          <w:bCs/>
          <w:iCs/>
          <w:sz w:val="22"/>
          <w:szCs w:val="22"/>
          <w:u w:val="none"/>
          <w:bdr w:val="nil"/>
          <w:lang w:val="en-GB"/>
        </w:rPr>
        <w:t>SUBSECTION 4.3. SECURITIES MAINTENANCE PROCEDURES. CONTROL AND MONITORING</w:t>
      </w:r>
      <w:bookmarkEnd w:id="148"/>
    </w:p>
    <w:p w14:paraId="4BB4F173" w14:textId="77777777" w:rsidR="0004100A" w:rsidRPr="00CE7BA7" w:rsidRDefault="0004100A" w:rsidP="00FA5381">
      <w:pPr>
        <w:pStyle w:val="2"/>
        <w:tabs>
          <w:tab w:val="left" w:pos="284"/>
        </w:tabs>
        <w:spacing w:before="240" w:after="120"/>
        <w:ind w:firstLine="567"/>
        <w:rPr>
          <w:sz w:val="22"/>
          <w:szCs w:val="22"/>
          <w:lang w:val="en-GB"/>
        </w:rPr>
      </w:pPr>
      <w:bookmarkStart w:id="149" w:name="_Toc69477085"/>
      <w:r w:rsidRPr="00CE7BA7">
        <w:rPr>
          <w:bCs/>
          <w:sz w:val="22"/>
          <w:szCs w:val="22"/>
          <w:bdr w:val="nil"/>
          <w:lang w:val="en-GB"/>
        </w:rPr>
        <w:t xml:space="preserve">Article 19. Maintenance of </w:t>
      </w:r>
      <w:r w:rsidR="00BC4FB1" w:rsidRPr="00CE7BA7">
        <w:rPr>
          <w:bCs/>
          <w:sz w:val="22"/>
          <w:szCs w:val="22"/>
          <w:bdr w:val="nil"/>
          <w:lang w:val="en-GB"/>
        </w:rPr>
        <w:t>S</w:t>
      </w:r>
      <w:r w:rsidRPr="00CE7BA7">
        <w:rPr>
          <w:bCs/>
          <w:sz w:val="22"/>
          <w:szCs w:val="22"/>
          <w:bdr w:val="nil"/>
          <w:lang w:val="en-GB"/>
        </w:rPr>
        <w:t xml:space="preserve">ecurities. Control and </w:t>
      </w:r>
      <w:r w:rsidR="00BC4FB1" w:rsidRPr="00CE7BA7">
        <w:rPr>
          <w:bCs/>
          <w:sz w:val="22"/>
          <w:szCs w:val="22"/>
          <w:bdr w:val="nil"/>
          <w:lang w:val="en-GB"/>
        </w:rPr>
        <w:t>M</w:t>
      </w:r>
      <w:r w:rsidRPr="00CE7BA7">
        <w:rPr>
          <w:bCs/>
          <w:sz w:val="22"/>
          <w:szCs w:val="22"/>
          <w:bdr w:val="nil"/>
          <w:lang w:val="en-GB"/>
        </w:rPr>
        <w:t>onitoring</w:t>
      </w:r>
      <w:bookmarkEnd w:id="149"/>
    </w:p>
    <w:p w14:paraId="779FB366" w14:textId="77777777" w:rsidR="0004100A" w:rsidRPr="00357B3E" w:rsidRDefault="0004100A" w:rsidP="00877CCF">
      <w:pPr>
        <w:pStyle w:val="affd"/>
        <w:numPr>
          <w:ilvl w:val="1"/>
          <w:numId w:val="198"/>
        </w:numPr>
        <w:tabs>
          <w:tab w:val="left" w:pos="-1560"/>
          <w:tab w:val="left" w:pos="-1134"/>
          <w:tab w:val="left" w:pos="567"/>
          <w:tab w:val="left" w:pos="1134"/>
        </w:tabs>
        <w:spacing w:before="120" w:after="120"/>
        <w:ind w:left="0" w:firstLine="567"/>
        <w:contextualSpacing w:val="0"/>
        <w:jc w:val="both"/>
        <w:rPr>
          <w:bCs/>
          <w:sz w:val="22"/>
          <w:szCs w:val="22"/>
          <w:lang w:val="en-GB" w:eastAsia="ru-RU"/>
        </w:rPr>
      </w:pPr>
      <w:r w:rsidRPr="00CE7BA7">
        <w:rPr>
          <w:sz w:val="22"/>
          <w:szCs w:val="22"/>
          <w:bdr w:val="nil"/>
          <w:lang w:val="en-GB"/>
        </w:rPr>
        <w:t>The Exchange shall perform the securities maintenance procedure which shall include monitoring and control of conformity of the listed securities and Entities with the requirements of the securities law of the Russian Federation and of these Rules, in part</w:t>
      </w:r>
      <w:r w:rsidRPr="00696391">
        <w:rPr>
          <w:sz w:val="22"/>
          <w:szCs w:val="22"/>
          <w:bdr w:val="nil"/>
          <w:lang w:val="en-GB"/>
        </w:rPr>
        <w:t xml:space="preserve">icular, Article 5 of these Rules, as well as the absence of grounds for the delisting, in particular, for the exclusion from Level One and Two. </w:t>
      </w:r>
    </w:p>
    <w:p w14:paraId="44B23C1A" w14:textId="77777777" w:rsidR="0004100A" w:rsidRPr="00CE7BA7" w:rsidRDefault="0004100A" w:rsidP="00877CCF">
      <w:pPr>
        <w:pStyle w:val="affd"/>
        <w:numPr>
          <w:ilvl w:val="1"/>
          <w:numId w:val="198"/>
        </w:numPr>
        <w:tabs>
          <w:tab w:val="left" w:pos="-1560"/>
          <w:tab w:val="left" w:pos="-1134"/>
          <w:tab w:val="left" w:pos="567"/>
          <w:tab w:val="left" w:pos="1134"/>
        </w:tabs>
        <w:spacing w:before="120" w:after="120"/>
        <w:ind w:left="0" w:firstLine="567"/>
        <w:contextualSpacing w:val="0"/>
        <w:jc w:val="both"/>
        <w:rPr>
          <w:bCs/>
          <w:sz w:val="22"/>
          <w:szCs w:val="22"/>
          <w:lang w:val="en-GB" w:eastAsia="ru-RU"/>
        </w:rPr>
      </w:pPr>
      <w:r w:rsidRPr="002F04F2">
        <w:rPr>
          <w:sz w:val="22"/>
          <w:szCs w:val="22"/>
          <w:bdr w:val="nil"/>
          <w:lang w:val="en-GB"/>
        </w:rPr>
        <w:t>Maintenance of a listed security shall be performed by the Exchange on a quarterly basis (with the exception of</w:t>
      </w:r>
      <w:r w:rsidRPr="002E4C84">
        <w:rPr>
          <w:sz w:val="22"/>
          <w:szCs w:val="22"/>
          <w:bdr w:val="nil"/>
          <w:lang w:val="en-GB"/>
        </w:rPr>
        <w:t xml:space="preserve"> </w:t>
      </w:r>
      <w:r w:rsidR="00A4055A" w:rsidRPr="00AF21A0">
        <w:rPr>
          <w:sz w:val="22"/>
          <w:szCs w:val="22"/>
          <w:bdr w:val="nil"/>
          <w:lang w:val="en-GB"/>
        </w:rPr>
        <w:t xml:space="preserve">certain </w:t>
      </w:r>
      <w:r w:rsidRPr="00AF21A0">
        <w:rPr>
          <w:sz w:val="22"/>
          <w:szCs w:val="22"/>
          <w:bdr w:val="nil"/>
          <w:lang w:val="en-GB"/>
        </w:rPr>
        <w:t xml:space="preserve">monitoring and control procedures which shall be performed continuously) from the </w:t>
      </w:r>
      <w:r w:rsidRPr="00AF21A0">
        <w:rPr>
          <w:sz w:val="22"/>
          <w:szCs w:val="22"/>
          <w:bdr w:val="nil"/>
          <w:lang w:val="en-GB"/>
        </w:rPr>
        <w:lastRenderedPageBreak/>
        <w:t>date of the security inclusion in the respective section of the List.</w:t>
      </w:r>
      <w:r w:rsidRPr="00FA5381">
        <w:rPr>
          <w:rFonts w:eastAsia="Calibri"/>
          <w:sz w:val="22"/>
          <w:szCs w:val="22"/>
          <w:bdr w:val="nil"/>
          <w:lang w:val="en-GB"/>
        </w:rPr>
        <w:t xml:space="preserve"> </w:t>
      </w:r>
    </w:p>
    <w:p w14:paraId="04B88897" w14:textId="77777777" w:rsidR="0004100A" w:rsidRPr="00696391" w:rsidRDefault="0004100A" w:rsidP="00877CCF">
      <w:pPr>
        <w:pStyle w:val="affd"/>
        <w:numPr>
          <w:ilvl w:val="1"/>
          <w:numId w:val="198"/>
        </w:numPr>
        <w:tabs>
          <w:tab w:val="left" w:pos="-1560"/>
          <w:tab w:val="left" w:pos="-1134"/>
          <w:tab w:val="left" w:pos="567"/>
          <w:tab w:val="left" w:pos="1134"/>
        </w:tabs>
        <w:spacing w:before="120" w:after="120"/>
        <w:ind w:left="0" w:firstLine="567"/>
        <w:contextualSpacing w:val="0"/>
        <w:jc w:val="both"/>
        <w:rPr>
          <w:sz w:val="22"/>
          <w:szCs w:val="22"/>
          <w:lang w:val="en-GB"/>
        </w:rPr>
      </w:pPr>
      <w:r w:rsidRPr="00696391">
        <w:rPr>
          <w:sz w:val="22"/>
          <w:szCs w:val="22"/>
          <w:bdr w:val="nil"/>
          <w:lang w:val="en-GB"/>
        </w:rPr>
        <w:t>In respect of securities the Exchange shall perform maintenance as follows:</w:t>
      </w:r>
    </w:p>
    <w:p w14:paraId="365CC5D9" w14:textId="77777777" w:rsidR="0004100A" w:rsidRPr="003A576C" w:rsidRDefault="0004100A" w:rsidP="005D00FC">
      <w:pPr>
        <w:tabs>
          <w:tab w:val="left" w:pos="-3120"/>
        </w:tabs>
        <w:spacing w:before="120"/>
        <w:ind w:left="993" w:hanging="426"/>
        <w:jc w:val="both"/>
        <w:rPr>
          <w:bCs/>
          <w:sz w:val="22"/>
          <w:szCs w:val="22"/>
          <w:lang w:val="en-GB" w:eastAsia="ru-RU"/>
        </w:rPr>
      </w:pPr>
      <w:r w:rsidRPr="00357B3E">
        <w:rPr>
          <w:sz w:val="22"/>
          <w:szCs w:val="22"/>
          <w:bdr w:val="nil"/>
          <w:lang w:val="en-GB"/>
        </w:rPr>
        <w:t>1)</w:t>
      </w:r>
      <w:r w:rsidRPr="00357B3E">
        <w:rPr>
          <w:sz w:val="22"/>
          <w:szCs w:val="22"/>
          <w:bdr w:val="nil"/>
          <w:lang w:val="en-GB"/>
        </w:rPr>
        <w:tab/>
        <w:t xml:space="preserve">The monitoring </w:t>
      </w:r>
      <w:r w:rsidRPr="002F04F2">
        <w:rPr>
          <w:sz w:val="22"/>
          <w:szCs w:val="22"/>
          <w:bdr w:val="nil"/>
          <w:lang w:val="en-GB"/>
        </w:rPr>
        <w:t>and control that there do not exist grounds for securi</w:t>
      </w:r>
      <w:r w:rsidRPr="002E4C84">
        <w:rPr>
          <w:sz w:val="22"/>
          <w:szCs w:val="22"/>
          <w:bdr w:val="nil"/>
          <w:lang w:val="en-GB"/>
        </w:rPr>
        <w:t>ty exclusion</w:t>
      </w:r>
      <w:r w:rsidR="00A4055A" w:rsidRPr="00AF21A0">
        <w:rPr>
          <w:sz w:val="22"/>
          <w:szCs w:val="22"/>
          <w:bdr w:val="nil"/>
          <w:lang w:val="en-GB"/>
        </w:rPr>
        <w:t xml:space="preserve"> from Level One or Level Two,</w:t>
      </w:r>
      <w:r w:rsidRPr="00AF21A0">
        <w:rPr>
          <w:sz w:val="22"/>
          <w:szCs w:val="22"/>
          <w:bdr w:val="nil"/>
          <w:lang w:val="en-GB"/>
        </w:rPr>
        <w:t xml:space="preserve"> as referred to in Annex 2 to these Rules</w:t>
      </w:r>
      <w:r w:rsidR="00A4055A" w:rsidRPr="00AF21A0">
        <w:rPr>
          <w:sz w:val="22"/>
          <w:szCs w:val="22"/>
          <w:bdr w:val="nil"/>
          <w:lang w:val="en-GB"/>
        </w:rPr>
        <w:t>,</w:t>
      </w:r>
      <w:r w:rsidRPr="00AF21A0">
        <w:rPr>
          <w:sz w:val="22"/>
          <w:szCs w:val="22"/>
          <w:bdr w:val="nil"/>
          <w:lang w:val="en-GB"/>
        </w:rPr>
        <w:t xml:space="preserve"> shall be performed on the basis of the information and documents filed by the </w:t>
      </w:r>
      <w:r w:rsidR="00FB2BA6" w:rsidRPr="00FC3A4F">
        <w:rPr>
          <w:sz w:val="22"/>
          <w:szCs w:val="22"/>
          <w:bdr w:val="nil"/>
          <w:lang w:val="en-GB"/>
        </w:rPr>
        <w:t>Entity</w:t>
      </w:r>
      <w:r w:rsidRPr="00854F3E">
        <w:rPr>
          <w:sz w:val="22"/>
          <w:szCs w:val="22"/>
          <w:bdr w:val="nil"/>
          <w:lang w:val="en-GB"/>
        </w:rPr>
        <w:t xml:space="preserve"> as referred to in Annex 1 to thes</w:t>
      </w:r>
      <w:r w:rsidRPr="00562B27">
        <w:rPr>
          <w:sz w:val="22"/>
          <w:szCs w:val="22"/>
          <w:bdr w:val="nil"/>
          <w:lang w:val="en-GB"/>
        </w:rPr>
        <w:t>e Rules, and on the basis of information originating f</w:t>
      </w:r>
      <w:r w:rsidRPr="004107B3">
        <w:rPr>
          <w:sz w:val="22"/>
          <w:szCs w:val="22"/>
          <w:bdr w:val="nil"/>
          <w:lang w:val="en-GB"/>
        </w:rPr>
        <w:t>rom (generated on) the Exchange.</w:t>
      </w:r>
    </w:p>
    <w:p w14:paraId="201EEA21" w14:textId="77777777" w:rsidR="0004100A" w:rsidRPr="00FA5381" w:rsidRDefault="0004100A" w:rsidP="005D00FC">
      <w:pPr>
        <w:tabs>
          <w:tab w:val="left" w:pos="-3120"/>
        </w:tabs>
        <w:spacing w:before="120"/>
        <w:ind w:left="993" w:hanging="426"/>
        <w:jc w:val="both"/>
        <w:rPr>
          <w:bCs/>
          <w:sz w:val="22"/>
          <w:szCs w:val="22"/>
          <w:lang w:val="en-GB" w:eastAsia="ru-RU"/>
        </w:rPr>
      </w:pPr>
      <w:r w:rsidRPr="00623839">
        <w:rPr>
          <w:bCs/>
          <w:sz w:val="22"/>
          <w:szCs w:val="22"/>
          <w:bdr w:val="nil"/>
          <w:lang w:val="en-GB" w:eastAsia="ru-RU"/>
        </w:rPr>
        <w:t>2)</w:t>
      </w:r>
      <w:r w:rsidRPr="00623839">
        <w:rPr>
          <w:bCs/>
          <w:sz w:val="22"/>
          <w:szCs w:val="22"/>
          <w:bdr w:val="nil"/>
          <w:lang w:val="en-GB" w:eastAsia="ru-RU"/>
        </w:rPr>
        <w:tab/>
        <w:t xml:space="preserve">For the purposes of monitoring and control of the completeness and timely filing, by the </w:t>
      </w:r>
      <w:r w:rsidR="00FB2BA6" w:rsidRPr="00FA5381">
        <w:rPr>
          <w:bCs/>
          <w:sz w:val="22"/>
          <w:szCs w:val="22"/>
          <w:bdr w:val="nil"/>
          <w:lang w:val="en-GB" w:eastAsia="ru-RU"/>
        </w:rPr>
        <w:t>Entity</w:t>
      </w:r>
      <w:r w:rsidRPr="00FA5381">
        <w:rPr>
          <w:bCs/>
          <w:sz w:val="22"/>
          <w:szCs w:val="22"/>
          <w:bdr w:val="nil"/>
          <w:lang w:val="en-GB" w:eastAsia="ru-RU"/>
        </w:rPr>
        <w:t xml:space="preserve">, of the information and documents referred to in Annex 1 to these Rules, the Exchange may use information obtained from the mass media, or any other information that may come in the Exchange's possession. </w:t>
      </w:r>
    </w:p>
    <w:p w14:paraId="5D08B4BA" w14:textId="77777777" w:rsidR="0004100A" w:rsidRPr="00FA5381" w:rsidRDefault="0004100A" w:rsidP="005D00FC">
      <w:pPr>
        <w:tabs>
          <w:tab w:val="left" w:pos="-3120"/>
        </w:tabs>
        <w:spacing w:before="120"/>
        <w:ind w:left="993" w:hanging="426"/>
        <w:jc w:val="both"/>
        <w:rPr>
          <w:bCs/>
          <w:sz w:val="22"/>
          <w:szCs w:val="22"/>
          <w:lang w:val="en-GB" w:eastAsia="ru-RU"/>
        </w:rPr>
      </w:pPr>
      <w:r w:rsidRPr="00FA5381">
        <w:rPr>
          <w:bCs/>
          <w:sz w:val="22"/>
          <w:szCs w:val="22"/>
          <w:bdr w:val="nil"/>
          <w:lang w:val="en-GB" w:eastAsia="ru-RU"/>
        </w:rPr>
        <w:t>3)</w:t>
      </w:r>
      <w:r w:rsidRPr="00FA5381">
        <w:rPr>
          <w:bCs/>
          <w:sz w:val="22"/>
          <w:szCs w:val="22"/>
          <w:bdr w:val="nil"/>
          <w:lang w:val="en-GB" w:eastAsia="ru-RU"/>
        </w:rPr>
        <w:tab/>
        <w:t xml:space="preserve">In the course of the maintenance procedure, the Exchange may make an inquiry with the </w:t>
      </w:r>
      <w:r w:rsidR="00FB2BA6" w:rsidRPr="00FA5381">
        <w:rPr>
          <w:bCs/>
          <w:sz w:val="22"/>
          <w:szCs w:val="22"/>
          <w:bdr w:val="nil"/>
          <w:lang w:val="en-GB" w:eastAsia="ru-RU"/>
        </w:rPr>
        <w:t>Entity</w:t>
      </w:r>
      <w:r w:rsidRPr="00FA5381">
        <w:rPr>
          <w:bCs/>
          <w:sz w:val="22"/>
          <w:szCs w:val="22"/>
          <w:bdr w:val="nil"/>
          <w:lang w:val="en-GB" w:eastAsia="ru-RU"/>
        </w:rPr>
        <w:t xml:space="preserve">: </w:t>
      </w:r>
    </w:p>
    <w:p w14:paraId="320A1B03" w14:textId="77777777" w:rsidR="0004100A" w:rsidRPr="00FA5381" w:rsidRDefault="0004100A" w:rsidP="00FA5381">
      <w:pPr>
        <w:widowControl/>
        <w:numPr>
          <w:ilvl w:val="0"/>
          <w:numId w:val="4"/>
        </w:numPr>
        <w:tabs>
          <w:tab w:val="clear" w:pos="1287"/>
          <w:tab w:val="num" w:pos="-1560"/>
          <w:tab w:val="left" w:pos="284"/>
        </w:tabs>
        <w:overflowPunct/>
        <w:autoSpaceDE/>
        <w:autoSpaceDN/>
        <w:adjustRightInd/>
        <w:spacing w:before="120"/>
        <w:ind w:left="1418" w:firstLine="567"/>
        <w:jc w:val="both"/>
        <w:textAlignment w:val="auto"/>
        <w:rPr>
          <w:bCs/>
          <w:sz w:val="22"/>
          <w:szCs w:val="22"/>
          <w:lang w:val="en-GB" w:eastAsia="ru-RU"/>
        </w:rPr>
      </w:pPr>
      <w:r w:rsidRPr="00FA5381">
        <w:rPr>
          <w:bCs/>
          <w:sz w:val="22"/>
          <w:szCs w:val="22"/>
          <w:bdr w:val="nil"/>
          <w:lang w:val="en-GB" w:eastAsia="ru-RU"/>
        </w:rPr>
        <w:t xml:space="preserve">for the submission of further information if any controversial or incomplete data are found in the compliance information (evidence of there being no grounds for delisting) filed by the </w:t>
      </w:r>
      <w:r w:rsidR="00FB2BA6" w:rsidRPr="00FA5381">
        <w:rPr>
          <w:bCs/>
          <w:sz w:val="22"/>
          <w:szCs w:val="22"/>
          <w:bdr w:val="nil"/>
          <w:lang w:val="en-GB" w:eastAsia="ru-RU"/>
        </w:rPr>
        <w:t>Entity</w:t>
      </w:r>
      <w:r w:rsidRPr="00FA5381">
        <w:rPr>
          <w:bCs/>
          <w:sz w:val="22"/>
          <w:szCs w:val="22"/>
          <w:bdr w:val="nil"/>
          <w:lang w:val="en-GB" w:eastAsia="ru-RU"/>
        </w:rPr>
        <w:t xml:space="preserve"> with the Exchange.</w:t>
      </w:r>
    </w:p>
    <w:p w14:paraId="48BB1AF4" w14:textId="77777777" w:rsidR="0004100A" w:rsidRPr="00FA5381" w:rsidRDefault="0004100A" w:rsidP="00FA5381">
      <w:pPr>
        <w:widowControl/>
        <w:numPr>
          <w:ilvl w:val="0"/>
          <w:numId w:val="4"/>
        </w:numPr>
        <w:tabs>
          <w:tab w:val="clear" w:pos="1287"/>
          <w:tab w:val="num" w:pos="-1560"/>
          <w:tab w:val="left" w:pos="284"/>
        </w:tabs>
        <w:overflowPunct/>
        <w:autoSpaceDE/>
        <w:autoSpaceDN/>
        <w:adjustRightInd/>
        <w:spacing w:before="120"/>
        <w:ind w:left="1418" w:firstLine="567"/>
        <w:jc w:val="both"/>
        <w:textAlignment w:val="auto"/>
        <w:rPr>
          <w:bCs/>
          <w:sz w:val="22"/>
          <w:szCs w:val="22"/>
          <w:lang w:val="en-GB" w:eastAsia="ru-RU"/>
        </w:rPr>
      </w:pPr>
      <w:r w:rsidRPr="00FA5381">
        <w:rPr>
          <w:bCs/>
          <w:sz w:val="22"/>
          <w:szCs w:val="22"/>
          <w:bdr w:val="nil"/>
          <w:lang w:val="en-GB" w:eastAsia="ru-RU"/>
        </w:rPr>
        <w:t xml:space="preserve">for the submission of further information if any discrepancies are identified in the content or timing of disclosure of the </w:t>
      </w:r>
      <w:r w:rsidR="00FB2BA6" w:rsidRPr="00FA5381">
        <w:rPr>
          <w:bCs/>
          <w:sz w:val="22"/>
          <w:szCs w:val="22"/>
          <w:bdr w:val="nil"/>
          <w:lang w:val="en-GB" w:eastAsia="ru-RU"/>
        </w:rPr>
        <w:t>Entity</w:t>
      </w:r>
      <w:r w:rsidRPr="00FA5381">
        <w:rPr>
          <w:bCs/>
          <w:sz w:val="22"/>
          <w:szCs w:val="22"/>
          <w:bdr w:val="nil"/>
          <w:lang w:val="en-GB" w:eastAsia="ru-RU"/>
        </w:rPr>
        <w:t>'s compliance with the requirements (evidence of there being no grounds for delisting), published in the mass media and provided to the Exchange;</w:t>
      </w:r>
    </w:p>
    <w:p w14:paraId="4D05ECD0" w14:textId="77777777" w:rsidR="0004100A" w:rsidRPr="00FA5381" w:rsidRDefault="0004100A" w:rsidP="00FA5381">
      <w:pPr>
        <w:widowControl/>
        <w:numPr>
          <w:ilvl w:val="0"/>
          <w:numId w:val="4"/>
        </w:numPr>
        <w:tabs>
          <w:tab w:val="clear" w:pos="1287"/>
          <w:tab w:val="num" w:pos="-1560"/>
          <w:tab w:val="left" w:pos="284"/>
        </w:tabs>
        <w:overflowPunct/>
        <w:autoSpaceDE/>
        <w:autoSpaceDN/>
        <w:adjustRightInd/>
        <w:spacing w:before="120"/>
        <w:ind w:left="1418" w:firstLine="567"/>
        <w:jc w:val="both"/>
        <w:textAlignment w:val="auto"/>
        <w:rPr>
          <w:bCs/>
          <w:sz w:val="22"/>
          <w:szCs w:val="22"/>
          <w:lang w:val="en-GB" w:eastAsia="ru-RU"/>
        </w:rPr>
      </w:pPr>
      <w:r w:rsidRPr="00FA5381">
        <w:rPr>
          <w:bCs/>
          <w:sz w:val="22"/>
          <w:szCs w:val="22"/>
          <w:bdr w:val="nil"/>
          <w:lang w:val="en-GB" w:eastAsia="ru-RU"/>
        </w:rPr>
        <w:t xml:space="preserve">with a request to conduct consultations and meetings with the </w:t>
      </w:r>
      <w:r w:rsidR="00FB2BA6" w:rsidRPr="00FA5381">
        <w:rPr>
          <w:bCs/>
          <w:sz w:val="22"/>
          <w:szCs w:val="22"/>
          <w:bdr w:val="nil"/>
          <w:lang w:val="en-GB" w:eastAsia="ru-RU"/>
        </w:rPr>
        <w:t>Entity</w:t>
      </w:r>
      <w:r w:rsidRPr="00FA5381">
        <w:rPr>
          <w:bCs/>
          <w:sz w:val="22"/>
          <w:szCs w:val="22"/>
          <w:bdr w:val="nil"/>
          <w:lang w:val="en-GB" w:eastAsia="ru-RU"/>
        </w:rPr>
        <w:t xml:space="preserve"> representatives. </w:t>
      </w:r>
    </w:p>
    <w:p w14:paraId="71F0A49C" w14:textId="77777777" w:rsidR="0004100A" w:rsidRPr="00FA5381" w:rsidRDefault="0004100A" w:rsidP="00877CCF">
      <w:pPr>
        <w:pStyle w:val="affd"/>
        <w:numPr>
          <w:ilvl w:val="1"/>
          <w:numId w:val="198"/>
        </w:numPr>
        <w:tabs>
          <w:tab w:val="left" w:pos="-1560"/>
          <w:tab w:val="left" w:pos="-1134"/>
          <w:tab w:val="left" w:pos="567"/>
          <w:tab w:val="left" w:pos="1134"/>
        </w:tabs>
        <w:spacing w:before="120" w:after="120"/>
        <w:ind w:left="0" w:firstLine="567"/>
        <w:contextualSpacing w:val="0"/>
        <w:jc w:val="both"/>
        <w:rPr>
          <w:sz w:val="22"/>
          <w:szCs w:val="22"/>
          <w:lang w:val="en-GB"/>
        </w:rPr>
      </w:pPr>
      <w:r w:rsidRPr="00FA5381">
        <w:rPr>
          <w:bCs/>
          <w:sz w:val="22"/>
          <w:szCs w:val="22"/>
          <w:bdr w:val="nil"/>
          <w:lang w:val="en-GB" w:eastAsia="ru-RU"/>
        </w:rPr>
        <w:t xml:space="preserve">By way of exercising control, the Exchange may conduct inspections, in particular, as requested by the Bank of Russia, and require that the Entities provide any necessary documents, explanations, or information, in writing or verbally. </w:t>
      </w:r>
    </w:p>
    <w:p w14:paraId="37E7EE48" w14:textId="77777777" w:rsidR="0004100A" w:rsidRPr="00FA5381" w:rsidRDefault="0004100A" w:rsidP="00FA5381">
      <w:pPr>
        <w:pStyle w:val="2"/>
        <w:tabs>
          <w:tab w:val="left" w:pos="284"/>
        </w:tabs>
        <w:spacing w:before="240" w:after="120"/>
        <w:ind w:firstLine="567"/>
        <w:rPr>
          <w:sz w:val="22"/>
          <w:szCs w:val="22"/>
          <w:lang w:val="en-GB"/>
        </w:rPr>
      </w:pPr>
      <w:bookmarkStart w:id="150" w:name="_Toc69477086"/>
      <w:bookmarkStart w:id="151" w:name="_Toc294102685"/>
      <w:bookmarkStart w:id="152" w:name="_Toc347068217"/>
      <w:r w:rsidRPr="00FA5381">
        <w:rPr>
          <w:bCs/>
          <w:sz w:val="22"/>
          <w:szCs w:val="22"/>
          <w:bdr w:val="nil"/>
          <w:lang w:val="en-GB"/>
        </w:rPr>
        <w:t xml:space="preserve">Article 20. Monitoring of </w:t>
      </w:r>
      <w:r w:rsidR="00BC4FB1" w:rsidRPr="00FA5381">
        <w:rPr>
          <w:bCs/>
          <w:sz w:val="22"/>
          <w:szCs w:val="22"/>
          <w:bdr w:val="nil"/>
          <w:lang w:val="en-GB"/>
        </w:rPr>
        <w:t>I</w:t>
      </w:r>
      <w:r w:rsidRPr="00FA5381">
        <w:rPr>
          <w:bCs/>
          <w:sz w:val="22"/>
          <w:szCs w:val="22"/>
          <w:bdr w:val="nil"/>
          <w:lang w:val="en-GB"/>
        </w:rPr>
        <w:t xml:space="preserve">nformation </w:t>
      </w:r>
      <w:r w:rsidR="00BC4FB1" w:rsidRPr="00FA5381">
        <w:rPr>
          <w:bCs/>
          <w:sz w:val="22"/>
          <w:szCs w:val="22"/>
          <w:bdr w:val="nil"/>
          <w:lang w:val="en-GB"/>
        </w:rPr>
        <w:t>D</w:t>
      </w:r>
      <w:r w:rsidRPr="00FA5381">
        <w:rPr>
          <w:bCs/>
          <w:sz w:val="22"/>
          <w:szCs w:val="22"/>
          <w:bdr w:val="nil"/>
          <w:lang w:val="en-GB"/>
        </w:rPr>
        <w:t xml:space="preserve">isclosure </w:t>
      </w:r>
      <w:r w:rsidR="00BC4FB1" w:rsidRPr="00FA5381">
        <w:rPr>
          <w:bCs/>
          <w:sz w:val="22"/>
          <w:szCs w:val="22"/>
          <w:bdr w:val="nil"/>
          <w:lang w:val="en-GB"/>
        </w:rPr>
        <w:t>R</w:t>
      </w:r>
      <w:r w:rsidRPr="00FA5381">
        <w:rPr>
          <w:bCs/>
          <w:sz w:val="22"/>
          <w:szCs w:val="22"/>
          <w:bdr w:val="nil"/>
          <w:lang w:val="en-GB"/>
        </w:rPr>
        <w:t>equirements</w:t>
      </w:r>
      <w:bookmarkEnd w:id="150"/>
      <w:r w:rsidRPr="00FA5381">
        <w:rPr>
          <w:bCs/>
          <w:sz w:val="22"/>
          <w:szCs w:val="22"/>
          <w:bdr w:val="nil"/>
          <w:lang w:val="en-GB"/>
        </w:rPr>
        <w:t xml:space="preserve"> </w:t>
      </w:r>
    </w:p>
    <w:p w14:paraId="25ABAA3E" w14:textId="233703E8" w:rsidR="00A66118" w:rsidRPr="00854F3E" w:rsidRDefault="0004100A" w:rsidP="00877CCF">
      <w:pPr>
        <w:pStyle w:val="affd"/>
        <w:numPr>
          <w:ilvl w:val="1"/>
          <w:numId w:val="199"/>
        </w:numPr>
        <w:tabs>
          <w:tab w:val="left" w:pos="-1560"/>
          <w:tab w:val="left" w:pos="-1134"/>
          <w:tab w:val="left" w:pos="284"/>
          <w:tab w:val="left" w:pos="851"/>
        </w:tabs>
        <w:spacing w:before="240" w:after="240"/>
        <w:ind w:left="0" w:firstLine="567"/>
        <w:contextualSpacing w:val="0"/>
        <w:jc w:val="both"/>
        <w:rPr>
          <w:sz w:val="22"/>
          <w:szCs w:val="22"/>
          <w:lang w:val="en-GB"/>
        </w:rPr>
      </w:pPr>
      <w:r w:rsidRPr="00CE7BA7">
        <w:rPr>
          <w:sz w:val="22"/>
          <w:szCs w:val="22"/>
          <w:bdr w:val="nil"/>
          <w:lang w:val="en-GB"/>
        </w:rPr>
        <w:t>The Exchange shall monitor disclosure of information, in particular, disclosure (publishing) of financial statements by the Entity or the surety (guarantor), or of any other information as referred to in these Rules, includi</w:t>
      </w:r>
      <w:r w:rsidRPr="00696391">
        <w:rPr>
          <w:sz w:val="22"/>
          <w:szCs w:val="22"/>
          <w:bdr w:val="nil"/>
          <w:lang w:val="en-GB"/>
        </w:rPr>
        <w:t xml:space="preserve">ng that needed for the </w:t>
      </w:r>
      <w:r w:rsidR="00FB2BA6" w:rsidRPr="00696391">
        <w:rPr>
          <w:sz w:val="22"/>
          <w:szCs w:val="22"/>
          <w:bdr w:val="nil"/>
          <w:lang w:val="en-GB"/>
        </w:rPr>
        <w:t>Entity</w:t>
      </w:r>
      <w:r w:rsidRPr="00357B3E">
        <w:rPr>
          <w:sz w:val="22"/>
          <w:szCs w:val="22"/>
          <w:bdr w:val="nil"/>
          <w:lang w:val="en-GB"/>
        </w:rPr>
        <w:t xml:space="preserve">'s </w:t>
      </w:r>
      <w:r w:rsidRPr="002F04F2">
        <w:rPr>
          <w:sz w:val="22"/>
          <w:szCs w:val="22"/>
          <w:bdr w:val="nil"/>
          <w:lang w:val="en-GB"/>
        </w:rPr>
        <w:t>compliance with the information disclosure requirements applicable to the inclusion of securities in Level One or Level Two (hereinafter, the information disclosure requirements) in relation to listed securities, in accordan</w:t>
      </w:r>
      <w:r w:rsidRPr="002E4C84">
        <w:rPr>
          <w:sz w:val="22"/>
          <w:szCs w:val="22"/>
          <w:bdr w:val="nil"/>
          <w:lang w:val="en-GB"/>
        </w:rPr>
        <w:t xml:space="preserve">ce with the laws of the Russian </w:t>
      </w:r>
      <w:r w:rsidRPr="00AF21A0">
        <w:rPr>
          <w:sz w:val="22"/>
          <w:szCs w:val="22"/>
          <w:bdr w:val="nil"/>
          <w:lang w:val="en-GB"/>
        </w:rPr>
        <w:t>Federation, other statutes and regulations, these Rules and the Exchange internal documents</w:t>
      </w:r>
      <w:r w:rsidR="00973E12" w:rsidRPr="00AF21A0">
        <w:rPr>
          <w:sz w:val="22"/>
          <w:szCs w:val="22"/>
          <w:bdr w:val="nil"/>
          <w:lang w:val="en-GB"/>
        </w:rPr>
        <w:t xml:space="preserve"> listed in the Rules</w:t>
      </w:r>
      <w:r w:rsidRPr="00AF21A0">
        <w:rPr>
          <w:sz w:val="22"/>
          <w:szCs w:val="22"/>
          <w:bdr w:val="nil"/>
          <w:lang w:val="en-GB"/>
        </w:rPr>
        <w:t xml:space="preserve">. </w:t>
      </w:r>
    </w:p>
    <w:p w14:paraId="45AEDC06" w14:textId="77777777" w:rsidR="0004100A" w:rsidRPr="00FA5381" w:rsidRDefault="0004100A" w:rsidP="00877CCF">
      <w:pPr>
        <w:pStyle w:val="affd"/>
        <w:numPr>
          <w:ilvl w:val="1"/>
          <w:numId w:val="199"/>
        </w:numPr>
        <w:tabs>
          <w:tab w:val="left" w:pos="-1560"/>
          <w:tab w:val="left" w:pos="-1134"/>
          <w:tab w:val="left" w:pos="284"/>
          <w:tab w:val="left" w:pos="851"/>
        </w:tabs>
        <w:spacing w:before="240" w:after="240"/>
        <w:ind w:left="0" w:firstLine="567"/>
        <w:contextualSpacing w:val="0"/>
        <w:jc w:val="both"/>
        <w:rPr>
          <w:sz w:val="22"/>
          <w:szCs w:val="22"/>
          <w:lang w:val="en-GB"/>
        </w:rPr>
      </w:pPr>
      <w:r w:rsidRPr="00562B27">
        <w:rPr>
          <w:sz w:val="22"/>
          <w:szCs w:val="22"/>
          <w:bdr w:val="nil"/>
          <w:lang w:val="en-GB"/>
        </w:rPr>
        <w:t xml:space="preserve">If the Exchange finds that the </w:t>
      </w:r>
      <w:r w:rsidR="00FB2BA6" w:rsidRPr="004107B3">
        <w:rPr>
          <w:sz w:val="22"/>
          <w:szCs w:val="22"/>
          <w:bdr w:val="nil"/>
          <w:lang w:val="en-GB"/>
        </w:rPr>
        <w:t>Entity</w:t>
      </w:r>
      <w:r w:rsidRPr="003A576C">
        <w:rPr>
          <w:sz w:val="22"/>
          <w:szCs w:val="22"/>
          <w:bdr w:val="nil"/>
          <w:lang w:val="en-GB"/>
        </w:rPr>
        <w:t xml:space="preserve"> and/or its surety (guarantor) violated the information dis</w:t>
      </w:r>
      <w:r w:rsidRPr="00623839">
        <w:rPr>
          <w:sz w:val="22"/>
          <w:szCs w:val="22"/>
          <w:bdr w:val="nil"/>
          <w:lang w:val="en-GB"/>
        </w:rPr>
        <w:t>closure requi</w:t>
      </w:r>
      <w:r w:rsidRPr="00FA5381">
        <w:rPr>
          <w:sz w:val="22"/>
          <w:szCs w:val="22"/>
          <w:bdr w:val="nil"/>
          <w:lang w:val="en-GB"/>
        </w:rPr>
        <w:t xml:space="preserve">rements, the Exchange shall within </w:t>
      </w:r>
      <w:r w:rsidR="005D5BFF" w:rsidRPr="00FA5381">
        <w:rPr>
          <w:sz w:val="22"/>
          <w:szCs w:val="22"/>
          <w:bdr w:val="nil"/>
          <w:lang w:val="en-GB"/>
        </w:rPr>
        <w:t xml:space="preserve">two </w:t>
      </w:r>
      <w:r w:rsidRPr="00FA5381">
        <w:rPr>
          <w:sz w:val="22"/>
          <w:szCs w:val="22"/>
          <w:bdr w:val="nil"/>
          <w:lang w:val="en-GB"/>
        </w:rPr>
        <w:t xml:space="preserve">trading days from that when such violation was found, determine the materiality of such violation, and (if the respective decision is made), set the deadline by which such information must be disclosed (amended) by the </w:t>
      </w:r>
      <w:r w:rsidR="00FB2BA6" w:rsidRPr="00FA5381">
        <w:rPr>
          <w:sz w:val="22"/>
          <w:szCs w:val="22"/>
          <w:bdr w:val="nil"/>
          <w:lang w:val="en-GB"/>
        </w:rPr>
        <w:t>Entity</w:t>
      </w:r>
      <w:r w:rsidRPr="00FA5381">
        <w:rPr>
          <w:sz w:val="22"/>
          <w:szCs w:val="22"/>
          <w:bdr w:val="nil"/>
          <w:lang w:val="en-GB"/>
        </w:rPr>
        <w:t xml:space="preserve"> and/or the surety (guarantor). </w:t>
      </w:r>
    </w:p>
    <w:p w14:paraId="603BA14D" w14:textId="77777777" w:rsidR="0004100A" w:rsidRPr="00FA5381" w:rsidRDefault="0004100A" w:rsidP="00FA5381">
      <w:pPr>
        <w:tabs>
          <w:tab w:val="left" w:pos="-1560"/>
          <w:tab w:val="left" w:pos="284"/>
          <w:tab w:val="left" w:pos="993"/>
        </w:tabs>
        <w:spacing w:before="240" w:after="240"/>
        <w:ind w:firstLine="567"/>
        <w:jc w:val="both"/>
        <w:rPr>
          <w:sz w:val="22"/>
          <w:szCs w:val="22"/>
          <w:lang w:val="en-GB"/>
        </w:rPr>
      </w:pPr>
      <w:r w:rsidRPr="00FA5381">
        <w:rPr>
          <w:sz w:val="22"/>
          <w:szCs w:val="22"/>
          <w:bdr w:val="nil"/>
          <w:lang w:val="en-GB"/>
        </w:rPr>
        <w:t>The Exchange shall determine the materiality of the information disclosure requirement violation, and deadline for such disclosure (or amendment) by means of an expert opinion issued by the Listing Department.</w:t>
      </w:r>
    </w:p>
    <w:p w14:paraId="6AA7FFFB" w14:textId="77777777" w:rsidR="0004100A" w:rsidRPr="00696391" w:rsidRDefault="0004100A" w:rsidP="00FA5381">
      <w:pPr>
        <w:tabs>
          <w:tab w:val="left" w:pos="284"/>
        </w:tabs>
        <w:spacing w:before="240" w:after="240"/>
        <w:ind w:firstLine="567"/>
        <w:jc w:val="both"/>
        <w:rPr>
          <w:sz w:val="22"/>
          <w:szCs w:val="22"/>
          <w:bdr w:val="nil"/>
          <w:lang w:val="en-GB"/>
        </w:rPr>
      </w:pPr>
      <w:r w:rsidRPr="00FA5381">
        <w:rPr>
          <w:sz w:val="22"/>
          <w:szCs w:val="22"/>
          <w:bdr w:val="nil"/>
          <w:lang w:val="en-GB"/>
        </w:rPr>
        <w:t xml:space="preserve">In this event, the date of such violation shall be determined by the Exchange in accordance with the time frames prescribed for such disclosure, and as regards disclosure of material facts or where incomplete (or inaccurate) information was provided, from the day on which the Exchange became or should have become aware of such information disclosure requirement violation. The Exchange shall determine violation of the legal requirement to disclose information insofar as it relates to the provision of incomplete (inaccurate) information, on the basis of </w:t>
      </w:r>
      <w:r w:rsidRPr="00CE7BA7">
        <w:rPr>
          <w:sz w:val="22"/>
          <w:szCs w:val="22"/>
          <w:bdr w:val="nil"/>
          <w:lang w:val="en-GB"/>
        </w:rPr>
        <w:t xml:space="preserve">information received by the Exchange from </w:t>
      </w:r>
      <w:r w:rsidR="00973E12" w:rsidRPr="00CE7BA7">
        <w:rPr>
          <w:sz w:val="22"/>
          <w:szCs w:val="22"/>
          <w:bdr w:val="nil"/>
          <w:lang w:val="en-GB"/>
        </w:rPr>
        <w:t xml:space="preserve">the </w:t>
      </w:r>
      <w:r w:rsidRPr="00CE7BA7">
        <w:rPr>
          <w:sz w:val="22"/>
          <w:szCs w:val="22"/>
          <w:bdr w:val="nil"/>
          <w:lang w:val="en-GB"/>
        </w:rPr>
        <w:t xml:space="preserve">third parties, or by means of a sample-based review. </w:t>
      </w:r>
    </w:p>
    <w:p w14:paraId="4A14276F" w14:textId="77777777" w:rsidR="00220418" w:rsidRPr="00FA5381" w:rsidRDefault="00220418" w:rsidP="00FA5381">
      <w:pPr>
        <w:tabs>
          <w:tab w:val="left" w:pos="284"/>
        </w:tabs>
        <w:spacing w:before="240" w:after="240"/>
        <w:ind w:firstLine="567"/>
        <w:jc w:val="both"/>
        <w:rPr>
          <w:sz w:val="22"/>
          <w:szCs w:val="22"/>
          <w:lang w:val="en-GB"/>
        </w:rPr>
      </w:pPr>
      <w:r w:rsidRPr="00357B3E">
        <w:rPr>
          <w:sz w:val="22"/>
          <w:szCs w:val="22"/>
          <w:bdr w:val="nil"/>
          <w:lang w:val="en-GB"/>
        </w:rPr>
        <w:t xml:space="preserve">The Exchange shall monitor </w:t>
      </w:r>
      <w:r w:rsidR="00FE2467" w:rsidRPr="002F04F2">
        <w:rPr>
          <w:sz w:val="22"/>
          <w:szCs w:val="22"/>
          <w:bdr w:val="nil"/>
          <w:lang w:val="en-GB"/>
        </w:rPr>
        <w:t xml:space="preserve">compliance with </w:t>
      </w:r>
      <w:r w:rsidRPr="002E4C84">
        <w:rPr>
          <w:sz w:val="22"/>
          <w:szCs w:val="22"/>
          <w:bdr w:val="nil"/>
          <w:lang w:val="en-GB"/>
        </w:rPr>
        <w:t xml:space="preserve">information disclosure requirements </w:t>
      </w:r>
      <w:r w:rsidR="00FE2467" w:rsidRPr="00AF21A0">
        <w:rPr>
          <w:sz w:val="22"/>
          <w:szCs w:val="22"/>
          <w:bdr w:val="nil"/>
          <w:lang w:val="en-GB"/>
        </w:rPr>
        <w:t xml:space="preserve">listed in the tables </w:t>
      </w:r>
      <w:r w:rsidRPr="00AF21A0">
        <w:rPr>
          <w:sz w:val="22"/>
          <w:szCs w:val="22"/>
          <w:bdr w:val="nil"/>
          <w:lang w:val="en-GB"/>
        </w:rPr>
        <w:t xml:space="preserve">in </w:t>
      </w:r>
      <w:r w:rsidR="00FE2467" w:rsidRPr="00AF21A0">
        <w:rPr>
          <w:sz w:val="22"/>
          <w:szCs w:val="22"/>
          <w:bdr w:val="nil"/>
          <w:lang w:val="en-GB"/>
        </w:rPr>
        <w:t>Sub-Clause 5</w:t>
      </w:r>
      <w:r w:rsidR="00FE2467" w:rsidRPr="00FC3A4F">
        <w:rPr>
          <w:sz w:val="22"/>
          <w:szCs w:val="22"/>
          <w:bdr w:val="nil"/>
          <w:lang w:val="en-GB"/>
        </w:rPr>
        <w:t xml:space="preserve"> Clause 2.1.1 and Sub-Claus</w:t>
      </w:r>
      <w:r w:rsidR="00FE2467" w:rsidRPr="00854F3E">
        <w:rPr>
          <w:sz w:val="22"/>
          <w:szCs w:val="22"/>
          <w:bdr w:val="nil"/>
          <w:lang w:val="en-GB"/>
        </w:rPr>
        <w:t xml:space="preserve">e </w:t>
      </w:r>
      <w:r w:rsidR="00FD37FA" w:rsidRPr="00562B27">
        <w:rPr>
          <w:sz w:val="22"/>
          <w:szCs w:val="22"/>
          <w:bdr w:val="nil"/>
          <w:lang w:val="en-GB"/>
        </w:rPr>
        <w:t xml:space="preserve">7 </w:t>
      </w:r>
      <w:r w:rsidR="00FE2467" w:rsidRPr="004107B3">
        <w:rPr>
          <w:sz w:val="22"/>
          <w:szCs w:val="22"/>
          <w:bdr w:val="nil"/>
          <w:lang w:val="en-GB"/>
        </w:rPr>
        <w:t>Clause 2.6.1 of Annex</w:t>
      </w:r>
      <w:r w:rsidRPr="003A576C">
        <w:rPr>
          <w:sz w:val="22"/>
          <w:szCs w:val="22"/>
          <w:bdr w:val="nil"/>
          <w:lang w:val="en-GB"/>
        </w:rPr>
        <w:t xml:space="preserve"> </w:t>
      </w:r>
      <w:r w:rsidR="00FE2467" w:rsidRPr="00623839">
        <w:rPr>
          <w:sz w:val="22"/>
          <w:szCs w:val="22"/>
          <w:bdr w:val="nil"/>
          <w:lang w:val="en-GB"/>
        </w:rPr>
        <w:t>2 thereof on</w:t>
      </w:r>
      <w:r w:rsidRPr="00FA5381">
        <w:rPr>
          <w:sz w:val="22"/>
          <w:szCs w:val="22"/>
          <w:bdr w:val="nil"/>
          <w:lang w:val="en-GB"/>
        </w:rPr>
        <w:t xml:space="preserve"> a quarterly basis</w:t>
      </w:r>
    </w:p>
    <w:p w14:paraId="0239B2B5" w14:textId="77777777" w:rsidR="0004100A" w:rsidRPr="00FA5381" w:rsidRDefault="0004100A" w:rsidP="00877CCF">
      <w:pPr>
        <w:pStyle w:val="affd"/>
        <w:numPr>
          <w:ilvl w:val="1"/>
          <w:numId w:val="199"/>
        </w:numPr>
        <w:tabs>
          <w:tab w:val="left" w:pos="-1560"/>
          <w:tab w:val="left" w:pos="-1134"/>
          <w:tab w:val="left" w:pos="284"/>
          <w:tab w:val="left" w:pos="851"/>
        </w:tabs>
        <w:spacing w:before="240" w:after="240"/>
        <w:ind w:left="0" w:firstLine="567"/>
        <w:contextualSpacing w:val="0"/>
        <w:jc w:val="both"/>
        <w:rPr>
          <w:sz w:val="22"/>
          <w:szCs w:val="22"/>
          <w:lang w:val="en-GB"/>
        </w:rPr>
      </w:pPr>
      <w:r w:rsidRPr="00FA5381">
        <w:rPr>
          <w:sz w:val="22"/>
          <w:szCs w:val="22"/>
          <w:bdr w:val="nil"/>
          <w:lang w:val="en-GB"/>
        </w:rPr>
        <w:t>Not later than on the trading day following that when the Exchange determined materiality of the violation, the Exchange shall:</w:t>
      </w:r>
    </w:p>
    <w:p w14:paraId="7A897403" w14:textId="77777777" w:rsidR="0004100A" w:rsidRPr="00FA5381" w:rsidRDefault="0004100A" w:rsidP="00877CCF">
      <w:pPr>
        <w:pStyle w:val="affd"/>
        <w:numPr>
          <w:ilvl w:val="0"/>
          <w:numId w:val="41"/>
        </w:numPr>
        <w:tabs>
          <w:tab w:val="left" w:pos="-1560"/>
          <w:tab w:val="left" w:pos="284"/>
        </w:tabs>
        <w:spacing w:before="240" w:after="240"/>
        <w:ind w:left="0" w:firstLine="567"/>
        <w:contextualSpacing w:val="0"/>
        <w:jc w:val="both"/>
        <w:rPr>
          <w:sz w:val="22"/>
          <w:szCs w:val="22"/>
          <w:lang w:val="en-GB"/>
        </w:rPr>
      </w:pPr>
      <w:r w:rsidRPr="00FA5381">
        <w:rPr>
          <w:sz w:val="22"/>
          <w:szCs w:val="22"/>
          <w:bdr w:val="nil"/>
          <w:lang w:val="en-GB"/>
        </w:rPr>
        <w:lastRenderedPageBreak/>
        <w:t xml:space="preserve">disclose such material violation, by the </w:t>
      </w:r>
      <w:r w:rsidR="00FB2BA6" w:rsidRPr="00FA5381">
        <w:rPr>
          <w:sz w:val="22"/>
          <w:szCs w:val="22"/>
          <w:bdr w:val="nil"/>
          <w:lang w:val="en-GB"/>
        </w:rPr>
        <w:t>Entity</w:t>
      </w:r>
      <w:r w:rsidRPr="00FA5381">
        <w:rPr>
          <w:sz w:val="22"/>
          <w:szCs w:val="22"/>
          <w:bdr w:val="nil"/>
          <w:lang w:val="en-GB"/>
        </w:rPr>
        <w:t xml:space="preserve"> and/or the surety (guarantor), of information disclosure requirements, with a deadline, set by the Exchange, by which such information must be disclosed (amended) by the </w:t>
      </w:r>
      <w:r w:rsidR="00FB2BA6" w:rsidRPr="00FA5381">
        <w:rPr>
          <w:sz w:val="22"/>
          <w:szCs w:val="22"/>
          <w:bdr w:val="nil"/>
          <w:lang w:val="en-GB"/>
        </w:rPr>
        <w:t>Entity</w:t>
      </w:r>
      <w:r w:rsidRPr="00FA5381">
        <w:rPr>
          <w:sz w:val="22"/>
          <w:szCs w:val="22"/>
          <w:bdr w:val="nil"/>
          <w:lang w:val="en-GB"/>
        </w:rPr>
        <w:t xml:space="preserve">, via </w:t>
      </w:r>
      <w:r w:rsidR="00FF777B" w:rsidRPr="00FA5381">
        <w:rPr>
          <w:sz w:val="22"/>
          <w:szCs w:val="22"/>
          <w:bdr w:val="nil"/>
          <w:lang w:val="en-GB"/>
        </w:rPr>
        <w:t>the website of the Exchange</w:t>
      </w:r>
      <w:r w:rsidRPr="00FA5381">
        <w:rPr>
          <w:sz w:val="22"/>
          <w:szCs w:val="22"/>
          <w:bdr w:val="nil"/>
          <w:lang w:val="en-GB"/>
        </w:rPr>
        <w:t>;</w:t>
      </w:r>
    </w:p>
    <w:p w14:paraId="06348205" w14:textId="77777777" w:rsidR="0004100A" w:rsidRPr="00FA5381" w:rsidRDefault="0004100A" w:rsidP="00877CCF">
      <w:pPr>
        <w:pStyle w:val="affd"/>
        <w:numPr>
          <w:ilvl w:val="0"/>
          <w:numId w:val="41"/>
        </w:numPr>
        <w:tabs>
          <w:tab w:val="left" w:pos="-1560"/>
          <w:tab w:val="left" w:pos="284"/>
        </w:tabs>
        <w:spacing w:before="240" w:after="240"/>
        <w:ind w:left="0" w:firstLine="567"/>
        <w:contextualSpacing w:val="0"/>
        <w:jc w:val="both"/>
        <w:rPr>
          <w:sz w:val="22"/>
          <w:szCs w:val="22"/>
          <w:lang w:val="en-GB"/>
        </w:rPr>
      </w:pPr>
      <w:r w:rsidRPr="00FA5381">
        <w:rPr>
          <w:sz w:val="22"/>
          <w:szCs w:val="22"/>
          <w:bdr w:val="nil"/>
          <w:lang w:val="en-GB"/>
        </w:rPr>
        <w:t xml:space="preserve">give notice of such material violation of information disclosure requirements to the </w:t>
      </w:r>
      <w:r w:rsidR="00FB2BA6" w:rsidRPr="00FA5381">
        <w:rPr>
          <w:sz w:val="22"/>
          <w:szCs w:val="22"/>
          <w:bdr w:val="nil"/>
          <w:lang w:val="en-GB"/>
        </w:rPr>
        <w:t>Entity</w:t>
      </w:r>
      <w:r w:rsidRPr="00FA5381">
        <w:rPr>
          <w:sz w:val="22"/>
          <w:szCs w:val="22"/>
          <w:bdr w:val="nil"/>
          <w:lang w:val="en-GB"/>
        </w:rPr>
        <w:t xml:space="preserve"> and/or the surety (guarantor), with a deadline, set by the Exchange, by which such information must be disclosed (amended), as well as give notice of the disclosure of such information, via </w:t>
      </w:r>
      <w:r w:rsidR="00FF777B" w:rsidRPr="00FA5381">
        <w:rPr>
          <w:sz w:val="22"/>
          <w:szCs w:val="22"/>
          <w:bdr w:val="nil"/>
          <w:lang w:val="en-GB"/>
        </w:rPr>
        <w:t>the website of the Exchange</w:t>
      </w:r>
      <w:r w:rsidRPr="00FA5381">
        <w:rPr>
          <w:sz w:val="22"/>
          <w:szCs w:val="22"/>
          <w:bdr w:val="nil"/>
          <w:lang w:val="en-GB"/>
        </w:rPr>
        <w:t>.</w:t>
      </w:r>
    </w:p>
    <w:p w14:paraId="276CA5A7" w14:textId="77777777" w:rsidR="0004100A" w:rsidRPr="00FA5381" w:rsidRDefault="0004100A" w:rsidP="00FA5381">
      <w:pPr>
        <w:tabs>
          <w:tab w:val="left" w:pos="-1560"/>
          <w:tab w:val="left" w:pos="284"/>
        </w:tabs>
        <w:spacing w:before="240" w:after="240"/>
        <w:ind w:firstLine="567"/>
        <w:jc w:val="both"/>
        <w:rPr>
          <w:sz w:val="22"/>
          <w:szCs w:val="22"/>
          <w:lang w:val="en-GB"/>
        </w:rPr>
      </w:pPr>
      <w:r w:rsidRPr="00FA5381">
        <w:rPr>
          <w:sz w:val="22"/>
          <w:szCs w:val="22"/>
          <w:bdr w:val="nil"/>
          <w:lang w:val="en-GB"/>
        </w:rPr>
        <w:t xml:space="preserve">Such notice shall be </w:t>
      </w:r>
      <w:r w:rsidR="00973E12" w:rsidRPr="00FA5381">
        <w:rPr>
          <w:sz w:val="22"/>
          <w:szCs w:val="22"/>
          <w:bdr w:val="nil"/>
          <w:lang w:val="en-GB"/>
        </w:rPr>
        <w:t xml:space="preserve">delivered </w:t>
      </w:r>
      <w:r w:rsidRPr="00FA5381">
        <w:rPr>
          <w:sz w:val="22"/>
          <w:szCs w:val="22"/>
          <w:bdr w:val="nil"/>
          <w:lang w:val="en-GB"/>
        </w:rPr>
        <w:t>by the Exchange to the persons authorised</w:t>
      </w:r>
      <w:r w:rsidR="00FE2467" w:rsidRPr="00FA5381">
        <w:rPr>
          <w:sz w:val="22"/>
          <w:szCs w:val="22"/>
          <w:bdr w:val="nil"/>
          <w:lang w:val="en-GB"/>
        </w:rPr>
        <w:t xml:space="preserve"> by the Entity</w:t>
      </w:r>
      <w:r w:rsidRPr="00FA5381">
        <w:rPr>
          <w:sz w:val="22"/>
          <w:szCs w:val="22"/>
          <w:bdr w:val="nil"/>
          <w:lang w:val="en-GB"/>
        </w:rPr>
        <w:t xml:space="preserve"> to receive notices of any information disclosure violations identified</w:t>
      </w:r>
      <w:r w:rsidR="00973E12" w:rsidRPr="00FA5381">
        <w:rPr>
          <w:sz w:val="22"/>
          <w:szCs w:val="22"/>
          <w:bdr w:val="nil"/>
          <w:lang w:val="en-GB"/>
        </w:rPr>
        <w:t xml:space="preserve"> via electronic means of communication</w:t>
      </w:r>
      <w:r w:rsidRPr="00FA5381">
        <w:rPr>
          <w:sz w:val="22"/>
          <w:szCs w:val="22"/>
          <w:bdr w:val="nil"/>
          <w:lang w:val="en-GB"/>
        </w:rPr>
        <w:t xml:space="preserve">. </w:t>
      </w:r>
    </w:p>
    <w:p w14:paraId="0E1BB51D" w14:textId="77777777" w:rsidR="0004100A" w:rsidRPr="00FA5381" w:rsidRDefault="0004100A" w:rsidP="00877CCF">
      <w:pPr>
        <w:pStyle w:val="affd"/>
        <w:numPr>
          <w:ilvl w:val="1"/>
          <w:numId w:val="199"/>
        </w:numPr>
        <w:tabs>
          <w:tab w:val="left" w:pos="-1560"/>
          <w:tab w:val="left" w:pos="-1276"/>
          <w:tab w:val="left" w:pos="-1134"/>
          <w:tab w:val="left" w:pos="284"/>
          <w:tab w:val="left" w:pos="851"/>
        </w:tabs>
        <w:spacing w:before="240" w:after="240"/>
        <w:ind w:left="0" w:firstLine="567"/>
        <w:contextualSpacing w:val="0"/>
        <w:jc w:val="both"/>
        <w:rPr>
          <w:sz w:val="22"/>
          <w:szCs w:val="22"/>
          <w:lang w:val="en-GB"/>
        </w:rPr>
      </w:pPr>
      <w:r w:rsidRPr="00FA5381">
        <w:rPr>
          <w:sz w:val="22"/>
          <w:szCs w:val="22"/>
          <w:bdr w:val="nil"/>
          <w:lang w:val="en-GB"/>
        </w:rPr>
        <w:t xml:space="preserve">If by the expiration of the deadline set by the Exchange in accordance with Clause </w:t>
      </w:r>
      <w:r w:rsidR="00A66118" w:rsidRPr="00FA5381">
        <w:rPr>
          <w:sz w:val="22"/>
          <w:szCs w:val="22"/>
          <w:bdr w:val="nil"/>
          <w:lang w:val="en-GB"/>
        </w:rPr>
        <w:t>20.</w:t>
      </w:r>
      <w:r w:rsidRPr="00FA5381">
        <w:rPr>
          <w:sz w:val="22"/>
          <w:szCs w:val="22"/>
          <w:bdr w:val="nil"/>
          <w:lang w:val="en-GB"/>
        </w:rPr>
        <w:t xml:space="preserve">2 of this Article the information was not disclosed (or amended) by the </w:t>
      </w:r>
      <w:r w:rsidR="00FB2BA6" w:rsidRPr="00FA5381">
        <w:rPr>
          <w:sz w:val="22"/>
          <w:szCs w:val="22"/>
          <w:bdr w:val="nil"/>
          <w:lang w:val="en-GB"/>
        </w:rPr>
        <w:t>Entity</w:t>
      </w:r>
      <w:r w:rsidRPr="00FA5381">
        <w:rPr>
          <w:sz w:val="22"/>
          <w:szCs w:val="22"/>
          <w:bdr w:val="nil"/>
          <w:lang w:val="en-GB"/>
        </w:rPr>
        <w:t xml:space="preserve"> and/or the surety (guarantor), the Exchange shall, considering the materiality and systemic nature of the violation, decide to either:</w:t>
      </w:r>
    </w:p>
    <w:p w14:paraId="57FFCAE9" w14:textId="77777777" w:rsidR="0004100A" w:rsidRPr="00FA5381" w:rsidRDefault="0004100A" w:rsidP="00FA5381">
      <w:pPr>
        <w:tabs>
          <w:tab w:val="left" w:pos="-1560"/>
          <w:tab w:val="left" w:pos="284"/>
        </w:tabs>
        <w:spacing w:before="240" w:after="240"/>
        <w:ind w:firstLine="567"/>
        <w:jc w:val="both"/>
        <w:rPr>
          <w:sz w:val="22"/>
          <w:szCs w:val="22"/>
          <w:lang w:val="en-GB"/>
        </w:rPr>
      </w:pPr>
      <w:r w:rsidRPr="00FA5381">
        <w:rPr>
          <w:sz w:val="22"/>
          <w:szCs w:val="22"/>
          <w:bdr w:val="nil"/>
          <w:lang w:val="en-GB"/>
        </w:rPr>
        <w:t>a) retain the securities on the List (in particular, in Level One or Level Two), or</w:t>
      </w:r>
    </w:p>
    <w:p w14:paraId="0B184163" w14:textId="77777777" w:rsidR="0004100A" w:rsidRPr="00FA5381" w:rsidRDefault="0004100A" w:rsidP="00FA5381">
      <w:pPr>
        <w:tabs>
          <w:tab w:val="left" w:pos="-1560"/>
          <w:tab w:val="left" w:pos="284"/>
        </w:tabs>
        <w:spacing w:before="240" w:after="240"/>
        <w:ind w:firstLine="567"/>
        <w:jc w:val="both"/>
        <w:rPr>
          <w:sz w:val="22"/>
          <w:szCs w:val="22"/>
          <w:lang w:val="en-GB"/>
        </w:rPr>
      </w:pPr>
      <w:r w:rsidRPr="00FA5381">
        <w:rPr>
          <w:sz w:val="22"/>
          <w:szCs w:val="22"/>
          <w:bdr w:val="nil"/>
          <w:lang w:val="en-GB"/>
        </w:rPr>
        <w:t>b) delist the securities (in particular, exclude from Level One or Level Two).</w:t>
      </w:r>
    </w:p>
    <w:p w14:paraId="3C91264B" w14:textId="77777777" w:rsidR="0004100A" w:rsidRPr="00FA5381" w:rsidRDefault="0004100A" w:rsidP="00FA5381">
      <w:pPr>
        <w:tabs>
          <w:tab w:val="left" w:pos="-1560"/>
          <w:tab w:val="left" w:pos="284"/>
        </w:tabs>
        <w:spacing w:before="240" w:after="240"/>
        <w:ind w:firstLine="567"/>
        <w:jc w:val="both"/>
        <w:rPr>
          <w:sz w:val="22"/>
          <w:szCs w:val="22"/>
          <w:lang w:val="en-GB"/>
        </w:rPr>
      </w:pPr>
      <w:r w:rsidRPr="00FA5381">
        <w:rPr>
          <w:sz w:val="22"/>
          <w:szCs w:val="22"/>
          <w:bdr w:val="nil"/>
          <w:lang w:val="en-GB"/>
        </w:rPr>
        <w:t xml:space="preserve">The decision to either delist securities or retain them on the List shall be made by the Exchange on the basis of an expert opinion issued by the Listing Department. </w:t>
      </w:r>
    </w:p>
    <w:p w14:paraId="2776CEFC" w14:textId="77777777" w:rsidR="0004100A" w:rsidRPr="00FA5381" w:rsidRDefault="0004100A" w:rsidP="00FA5381">
      <w:pPr>
        <w:tabs>
          <w:tab w:val="left" w:pos="-1560"/>
          <w:tab w:val="left" w:pos="284"/>
        </w:tabs>
        <w:spacing w:before="240" w:after="240"/>
        <w:ind w:firstLine="567"/>
        <w:jc w:val="both"/>
        <w:rPr>
          <w:sz w:val="22"/>
          <w:szCs w:val="22"/>
          <w:lang w:val="en-GB"/>
        </w:rPr>
      </w:pPr>
      <w:r w:rsidRPr="00FA5381">
        <w:rPr>
          <w:sz w:val="22"/>
          <w:szCs w:val="22"/>
          <w:bdr w:val="nil"/>
          <w:lang w:val="en-GB"/>
        </w:rPr>
        <w:t>The Exchange may report to the Bank of Russia any material violation that was not remedied by the deadline set by the Exchange.</w:t>
      </w:r>
    </w:p>
    <w:p w14:paraId="13EF54D1" w14:textId="472C458B" w:rsidR="0004100A" w:rsidRPr="00FA5381" w:rsidRDefault="0004100A" w:rsidP="00FA5381">
      <w:pPr>
        <w:tabs>
          <w:tab w:val="left" w:pos="-1560"/>
          <w:tab w:val="left" w:pos="284"/>
        </w:tabs>
        <w:spacing w:before="240" w:after="240"/>
        <w:ind w:firstLine="567"/>
        <w:jc w:val="both"/>
        <w:rPr>
          <w:sz w:val="22"/>
          <w:szCs w:val="22"/>
          <w:lang w:val="en-GB"/>
        </w:rPr>
      </w:pPr>
      <w:r w:rsidRPr="00FA5381">
        <w:rPr>
          <w:sz w:val="22"/>
          <w:szCs w:val="22"/>
          <w:bdr w:val="nil"/>
          <w:lang w:val="en-GB"/>
        </w:rPr>
        <w:t xml:space="preserve">If the Exchange resolves to retain the security on the List, the Exchange may by its decision limit the permitted trading modes in relation to the securities issued or granted by the </w:t>
      </w:r>
      <w:r w:rsidR="00FB2BA6" w:rsidRPr="00FA5381">
        <w:rPr>
          <w:sz w:val="22"/>
          <w:szCs w:val="22"/>
          <w:bdr w:val="nil"/>
          <w:lang w:val="en-GB"/>
        </w:rPr>
        <w:t>Entity</w:t>
      </w:r>
      <w:r w:rsidRPr="00FA5381">
        <w:rPr>
          <w:sz w:val="22"/>
          <w:szCs w:val="22"/>
          <w:bdr w:val="nil"/>
          <w:lang w:val="en-GB"/>
        </w:rPr>
        <w:t xml:space="preserve"> in accordance with </w:t>
      </w:r>
      <w:r w:rsidR="002E2A54" w:rsidRPr="00FA5381">
        <w:rPr>
          <w:sz w:val="22"/>
          <w:szCs w:val="22"/>
          <w:bdr w:val="nil"/>
          <w:lang w:val="en-GB"/>
        </w:rPr>
        <w:t xml:space="preserve">the </w:t>
      </w:r>
      <w:r w:rsidR="00F23008">
        <w:rPr>
          <w:sz w:val="22"/>
          <w:szCs w:val="22"/>
          <w:bdr w:val="nil"/>
          <w:lang w:val="en-GB"/>
        </w:rPr>
        <w:t xml:space="preserve">Trading </w:t>
      </w:r>
      <w:r w:rsidR="00973E12" w:rsidRPr="00FA5381">
        <w:rPr>
          <w:sz w:val="22"/>
          <w:szCs w:val="22"/>
          <w:bdr w:val="nil"/>
          <w:lang w:val="en-GB"/>
        </w:rPr>
        <w:t>Rules on Equity &amp; Bond Market of</w:t>
      </w:r>
      <w:r w:rsidR="00F23008">
        <w:rPr>
          <w:sz w:val="22"/>
          <w:szCs w:val="22"/>
          <w:bdr w:val="nil"/>
          <w:lang w:val="en-GB"/>
        </w:rPr>
        <w:t xml:space="preserve"> the Moscow Exchange</w:t>
      </w:r>
      <w:r w:rsidRPr="00FA5381">
        <w:rPr>
          <w:sz w:val="22"/>
          <w:szCs w:val="22"/>
          <w:bdr w:val="nil"/>
          <w:lang w:val="en-GB"/>
        </w:rPr>
        <w:t xml:space="preserve">, exclude the securities from the IIM Sector/IIM-Prime Segment, or include the securities in the Increased Investment Risk Companies Sector. </w:t>
      </w:r>
    </w:p>
    <w:p w14:paraId="5F95A366" w14:textId="77777777" w:rsidR="0004100A" w:rsidRPr="00FA5381" w:rsidRDefault="0004100A" w:rsidP="00877CCF">
      <w:pPr>
        <w:pStyle w:val="affd"/>
        <w:numPr>
          <w:ilvl w:val="1"/>
          <w:numId w:val="199"/>
        </w:numPr>
        <w:tabs>
          <w:tab w:val="left" w:pos="-1560"/>
          <w:tab w:val="left" w:pos="-1134"/>
          <w:tab w:val="left" w:pos="284"/>
          <w:tab w:val="left" w:pos="851"/>
        </w:tabs>
        <w:spacing w:before="240" w:after="240"/>
        <w:ind w:left="0" w:firstLine="567"/>
        <w:contextualSpacing w:val="0"/>
        <w:jc w:val="both"/>
        <w:rPr>
          <w:sz w:val="22"/>
          <w:szCs w:val="22"/>
          <w:lang w:val="en-GB"/>
        </w:rPr>
      </w:pPr>
      <w:r w:rsidRPr="00FA5381">
        <w:rPr>
          <w:sz w:val="22"/>
          <w:szCs w:val="22"/>
          <w:bdr w:val="nil"/>
          <w:lang w:val="en-GB"/>
        </w:rPr>
        <w:t>Within 1 trading day following that when the Exchange made the decision to either retain securities in, or exclude from, the List in accordance with this Article, the Exchange shall:</w:t>
      </w:r>
    </w:p>
    <w:p w14:paraId="0AAA7938" w14:textId="77777777" w:rsidR="0004100A" w:rsidRPr="00FA5381" w:rsidRDefault="0004100A" w:rsidP="00877CCF">
      <w:pPr>
        <w:pStyle w:val="affd"/>
        <w:numPr>
          <w:ilvl w:val="0"/>
          <w:numId w:val="19"/>
        </w:numPr>
        <w:tabs>
          <w:tab w:val="left" w:pos="-1560"/>
          <w:tab w:val="left" w:pos="284"/>
        </w:tabs>
        <w:spacing w:before="120"/>
        <w:ind w:left="0" w:firstLine="567"/>
        <w:jc w:val="both"/>
        <w:rPr>
          <w:sz w:val="22"/>
          <w:szCs w:val="22"/>
          <w:lang w:val="en-GB"/>
        </w:rPr>
      </w:pPr>
      <w:r w:rsidRPr="00FA5381">
        <w:rPr>
          <w:sz w:val="22"/>
          <w:szCs w:val="22"/>
          <w:bdr w:val="nil"/>
          <w:lang w:val="en-GB"/>
        </w:rPr>
        <w:t xml:space="preserve">notify the </w:t>
      </w:r>
      <w:r w:rsidR="00FB2BA6" w:rsidRPr="00FA5381">
        <w:rPr>
          <w:sz w:val="22"/>
          <w:szCs w:val="22"/>
          <w:bdr w:val="nil"/>
          <w:lang w:val="en-GB"/>
        </w:rPr>
        <w:t>Entity</w:t>
      </w:r>
      <w:r w:rsidRPr="00FA5381">
        <w:rPr>
          <w:sz w:val="22"/>
          <w:szCs w:val="22"/>
          <w:bdr w:val="nil"/>
          <w:lang w:val="en-GB"/>
        </w:rPr>
        <w:t xml:space="preserve"> of such delisting of its securities;</w:t>
      </w:r>
    </w:p>
    <w:p w14:paraId="48F901CE" w14:textId="77777777" w:rsidR="0004100A" w:rsidRPr="00FA5381" w:rsidRDefault="0004100A" w:rsidP="00877CCF">
      <w:pPr>
        <w:pStyle w:val="affd"/>
        <w:numPr>
          <w:ilvl w:val="0"/>
          <w:numId w:val="19"/>
        </w:numPr>
        <w:tabs>
          <w:tab w:val="left" w:pos="-1560"/>
          <w:tab w:val="left" w:pos="284"/>
        </w:tabs>
        <w:spacing w:before="120" w:after="240"/>
        <w:ind w:left="0" w:firstLine="567"/>
        <w:contextualSpacing w:val="0"/>
        <w:jc w:val="both"/>
        <w:rPr>
          <w:sz w:val="22"/>
          <w:szCs w:val="22"/>
          <w:lang w:val="en-GB"/>
        </w:rPr>
      </w:pPr>
      <w:r w:rsidRPr="00FA5381">
        <w:rPr>
          <w:sz w:val="22"/>
          <w:szCs w:val="22"/>
          <w:bdr w:val="nil"/>
          <w:lang w:val="en-GB"/>
        </w:rPr>
        <w:t xml:space="preserve">disclose the information on the decision made via </w:t>
      </w:r>
      <w:r w:rsidR="00FF777B" w:rsidRPr="00FA5381">
        <w:rPr>
          <w:sz w:val="22"/>
          <w:szCs w:val="22"/>
          <w:bdr w:val="nil"/>
          <w:lang w:val="en-GB"/>
        </w:rPr>
        <w:t>the website of the Exchange</w:t>
      </w:r>
      <w:r w:rsidRPr="00FA5381">
        <w:rPr>
          <w:sz w:val="22"/>
          <w:szCs w:val="22"/>
          <w:bdr w:val="nil"/>
          <w:lang w:val="en-GB"/>
        </w:rPr>
        <w:t>.</w:t>
      </w:r>
    </w:p>
    <w:p w14:paraId="13C718FA" w14:textId="77777777" w:rsidR="0004100A" w:rsidRPr="00FA5381" w:rsidRDefault="0004100A" w:rsidP="00877CCF">
      <w:pPr>
        <w:pStyle w:val="affd"/>
        <w:numPr>
          <w:ilvl w:val="1"/>
          <w:numId w:val="199"/>
        </w:numPr>
        <w:tabs>
          <w:tab w:val="left" w:pos="-1560"/>
          <w:tab w:val="left" w:pos="284"/>
          <w:tab w:val="left" w:pos="851"/>
        </w:tabs>
        <w:spacing w:before="240" w:after="240"/>
        <w:ind w:left="0" w:firstLine="567"/>
        <w:jc w:val="both"/>
        <w:rPr>
          <w:sz w:val="22"/>
          <w:szCs w:val="22"/>
          <w:lang w:val="en-GB"/>
        </w:rPr>
      </w:pPr>
      <w:r w:rsidRPr="00FA5381">
        <w:rPr>
          <w:sz w:val="22"/>
          <w:szCs w:val="22"/>
          <w:bdr w:val="nil"/>
          <w:lang w:val="en-GB"/>
        </w:rPr>
        <w:t>The procedure for the determination by the Exchange of the materiality and systemic nature of information disclose requirements violation and the deadline for the disclosure of the information on such material violation shall be</w:t>
      </w:r>
      <w:r w:rsidR="00AF52C3" w:rsidRPr="00FA5381">
        <w:rPr>
          <w:sz w:val="22"/>
          <w:szCs w:val="22"/>
          <w:bdr w:val="nil"/>
          <w:lang w:val="en-US"/>
        </w:rPr>
        <w:t xml:space="preserve"> approved </w:t>
      </w:r>
      <w:r w:rsidRPr="00FA5381">
        <w:rPr>
          <w:sz w:val="22"/>
          <w:szCs w:val="22"/>
          <w:bdr w:val="nil"/>
          <w:lang w:val="en-GB"/>
        </w:rPr>
        <w:t>by the Exchange.</w:t>
      </w:r>
      <w:r w:rsidR="00AF52C3" w:rsidRPr="00FA5381">
        <w:rPr>
          <w:sz w:val="22"/>
          <w:szCs w:val="22"/>
          <w:bdr w:val="nil"/>
          <w:lang w:val="en-GB"/>
        </w:rPr>
        <w:t xml:space="preserve"> This document is not obliged to be presented as well as disclosed on the Moscow Exchange’s website, except for the cases specified in the law of the Russian Federation.</w:t>
      </w:r>
    </w:p>
    <w:p w14:paraId="5815D9D4" w14:textId="77777777" w:rsidR="0004100A" w:rsidRPr="00FA5381" w:rsidRDefault="0004100A" w:rsidP="00877CCF">
      <w:pPr>
        <w:pStyle w:val="affd"/>
        <w:numPr>
          <w:ilvl w:val="1"/>
          <w:numId w:val="199"/>
        </w:numPr>
        <w:tabs>
          <w:tab w:val="left" w:pos="-1560"/>
          <w:tab w:val="left" w:pos="284"/>
          <w:tab w:val="left" w:pos="851"/>
        </w:tabs>
        <w:spacing w:before="240" w:after="240"/>
        <w:ind w:left="0" w:firstLine="567"/>
        <w:contextualSpacing w:val="0"/>
        <w:jc w:val="both"/>
        <w:rPr>
          <w:sz w:val="22"/>
          <w:szCs w:val="22"/>
          <w:lang w:val="en-GB"/>
        </w:rPr>
      </w:pPr>
      <w:r w:rsidRPr="00FA5381">
        <w:rPr>
          <w:sz w:val="22"/>
          <w:szCs w:val="22"/>
          <w:bdr w:val="nil"/>
          <w:lang w:val="en-GB"/>
        </w:rPr>
        <w:t xml:space="preserve">The Exchange's decisions regarding the materiality and systemic nature of violations as referred to in this Article, shall be made by the Exchange with due regard to the provisions of Clause </w:t>
      </w:r>
      <w:r w:rsidR="00FD37FA" w:rsidRPr="00FA5381">
        <w:rPr>
          <w:sz w:val="22"/>
          <w:szCs w:val="22"/>
          <w:bdr w:val="nil"/>
          <w:lang w:val="en-GB"/>
        </w:rPr>
        <w:t xml:space="preserve">7 </w:t>
      </w:r>
      <w:r w:rsidRPr="00FA5381">
        <w:rPr>
          <w:sz w:val="22"/>
          <w:szCs w:val="22"/>
          <w:bdr w:val="nil"/>
          <w:lang w:val="en-GB"/>
        </w:rPr>
        <w:t>Article 4 of these Rules.</w:t>
      </w:r>
    </w:p>
    <w:p w14:paraId="59527DE5" w14:textId="77777777" w:rsidR="0004100A" w:rsidRPr="00FA5381" w:rsidRDefault="0004100A" w:rsidP="00877CCF">
      <w:pPr>
        <w:pStyle w:val="affd"/>
        <w:numPr>
          <w:ilvl w:val="1"/>
          <w:numId w:val="199"/>
        </w:numPr>
        <w:tabs>
          <w:tab w:val="left" w:pos="-1560"/>
          <w:tab w:val="left" w:pos="284"/>
          <w:tab w:val="left" w:pos="851"/>
        </w:tabs>
        <w:spacing w:before="240" w:after="240"/>
        <w:ind w:left="0" w:firstLine="567"/>
        <w:contextualSpacing w:val="0"/>
        <w:jc w:val="both"/>
        <w:rPr>
          <w:sz w:val="22"/>
          <w:szCs w:val="22"/>
          <w:lang w:val="en-GB"/>
        </w:rPr>
      </w:pPr>
      <w:r w:rsidRPr="00FA5381">
        <w:rPr>
          <w:sz w:val="22"/>
          <w:szCs w:val="22"/>
          <w:bdr w:val="nil"/>
          <w:lang w:val="en-GB"/>
        </w:rPr>
        <w:t xml:space="preserve">Delisting of securities in the circumstances referred to in this Article, shall be </w:t>
      </w:r>
      <w:proofErr w:type="gramStart"/>
      <w:r w:rsidRPr="00FA5381">
        <w:rPr>
          <w:sz w:val="22"/>
          <w:szCs w:val="22"/>
          <w:bdr w:val="nil"/>
          <w:lang w:val="en-GB"/>
        </w:rPr>
        <w:t>effected</w:t>
      </w:r>
      <w:proofErr w:type="gramEnd"/>
      <w:r w:rsidRPr="00FA5381">
        <w:rPr>
          <w:sz w:val="22"/>
          <w:szCs w:val="22"/>
          <w:bdr w:val="nil"/>
          <w:lang w:val="en-GB"/>
        </w:rPr>
        <w:t xml:space="preserve"> within the time frame prescribed by the Exchange, which shall not be less than 1 month or more than 3 </w:t>
      </w:r>
      <w:r w:rsidR="00E10FD4" w:rsidRPr="00FA5381">
        <w:rPr>
          <w:sz w:val="22"/>
          <w:szCs w:val="22"/>
          <w:bdr w:val="nil"/>
          <w:lang w:val="en-GB"/>
        </w:rPr>
        <w:t>months</w:t>
      </w:r>
      <w:r w:rsidRPr="00FA5381">
        <w:rPr>
          <w:sz w:val="22"/>
          <w:szCs w:val="22"/>
          <w:bdr w:val="nil"/>
          <w:lang w:val="en-GB"/>
        </w:rPr>
        <w:t xml:space="preserve"> from the relevant decision date. </w:t>
      </w:r>
    </w:p>
    <w:p w14:paraId="6CBD9810" w14:textId="77777777" w:rsidR="00F23008" w:rsidRDefault="00F23008" w:rsidP="00FA5381">
      <w:pPr>
        <w:pStyle w:val="1"/>
        <w:tabs>
          <w:tab w:val="left" w:pos="284"/>
        </w:tabs>
        <w:ind w:firstLine="567"/>
        <w:jc w:val="center"/>
        <w:rPr>
          <w:bCs/>
          <w:sz w:val="22"/>
          <w:szCs w:val="22"/>
          <w:bdr w:val="nil"/>
          <w:lang w:val="en-GB"/>
        </w:rPr>
      </w:pPr>
      <w:bookmarkStart w:id="153" w:name="_Toc294102689"/>
      <w:bookmarkStart w:id="154" w:name="_Toc205778363"/>
      <w:bookmarkStart w:id="155" w:name="_Toc246913308"/>
      <w:bookmarkStart w:id="156" w:name="_Toc347068220"/>
      <w:bookmarkEnd w:id="151"/>
      <w:bookmarkEnd w:id="152"/>
    </w:p>
    <w:p w14:paraId="0E428682" w14:textId="77777777" w:rsidR="00F23008" w:rsidRDefault="00F23008" w:rsidP="00FA5381">
      <w:pPr>
        <w:pStyle w:val="1"/>
        <w:tabs>
          <w:tab w:val="left" w:pos="284"/>
        </w:tabs>
        <w:ind w:firstLine="567"/>
        <w:jc w:val="center"/>
        <w:rPr>
          <w:bCs/>
          <w:sz w:val="22"/>
          <w:szCs w:val="22"/>
          <w:bdr w:val="nil"/>
          <w:lang w:val="en-GB"/>
        </w:rPr>
      </w:pPr>
    </w:p>
    <w:p w14:paraId="4CB498E6" w14:textId="5B740DCE" w:rsidR="0004100A" w:rsidRPr="00FA5381" w:rsidRDefault="0004100A" w:rsidP="00FA5381">
      <w:pPr>
        <w:pStyle w:val="1"/>
        <w:tabs>
          <w:tab w:val="left" w:pos="284"/>
        </w:tabs>
        <w:ind w:firstLine="567"/>
        <w:jc w:val="center"/>
        <w:rPr>
          <w:sz w:val="22"/>
          <w:szCs w:val="22"/>
          <w:lang w:val="en-GB"/>
        </w:rPr>
      </w:pPr>
      <w:bookmarkStart w:id="157" w:name="_Toc69477087"/>
      <w:r w:rsidRPr="00FA5381">
        <w:rPr>
          <w:bCs/>
          <w:sz w:val="22"/>
          <w:szCs w:val="22"/>
          <w:bdr w:val="nil"/>
          <w:lang w:val="en-GB"/>
        </w:rPr>
        <w:t xml:space="preserve">SECTION </w:t>
      </w:r>
      <w:bookmarkEnd w:id="153"/>
      <w:r w:rsidRPr="00FA5381">
        <w:rPr>
          <w:bCs/>
          <w:sz w:val="22"/>
          <w:szCs w:val="22"/>
          <w:bdr w:val="nil"/>
          <w:lang w:val="en-GB"/>
        </w:rPr>
        <w:t>5. DELISTING, DISCONTINUATION AND SUSPENSION OF TRADING</w:t>
      </w:r>
      <w:bookmarkEnd w:id="154"/>
      <w:bookmarkEnd w:id="155"/>
      <w:r w:rsidRPr="00FA5381">
        <w:rPr>
          <w:bCs/>
          <w:sz w:val="22"/>
          <w:szCs w:val="22"/>
          <w:bdr w:val="nil"/>
          <w:lang w:val="en-GB"/>
        </w:rPr>
        <w:t>, RETENTION OF SECURITIES ON THE LIST</w:t>
      </w:r>
      <w:bookmarkEnd w:id="156"/>
      <w:bookmarkEnd w:id="157"/>
    </w:p>
    <w:p w14:paraId="475AA02C" w14:textId="77777777" w:rsidR="0004100A" w:rsidRPr="00FA5381" w:rsidRDefault="0004100A" w:rsidP="00FA5381">
      <w:pPr>
        <w:pStyle w:val="2"/>
        <w:tabs>
          <w:tab w:val="left" w:pos="284"/>
        </w:tabs>
        <w:spacing w:before="240" w:after="120"/>
        <w:ind w:firstLine="567"/>
        <w:rPr>
          <w:sz w:val="22"/>
          <w:szCs w:val="22"/>
          <w:lang w:val="en-GB"/>
        </w:rPr>
      </w:pPr>
      <w:bookmarkStart w:id="158" w:name="_Toc205778365"/>
      <w:bookmarkStart w:id="159" w:name="_Toc246913310"/>
      <w:bookmarkStart w:id="160" w:name="_Toc347068221"/>
      <w:bookmarkStart w:id="161" w:name="_Toc69477088"/>
      <w:bookmarkStart w:id="162" w:name="_Toc205778333"/>
      <w:r w:rsidRPr="00FA5381">
        <w:rPr>
          <w:bCs/>
          <w:sz w:val="22"/>
          <w:szCs w:val="22"/>
          <w:bdr w:val="nil"/>
          <w:lang w:val="en-GB"/>
        </w:rPr>
        <w:t>Article 21.</w:t>
      </w:r>
      <w:bookmarkEnd w:id="158"/>
      <w:bookmarkEnd w:id="159"/>
      <w:r w:rsidR="00BC4FB1" w:rsidRPr="00FA5381">
        <w:rPr>
          <w:bCs/>
          <w:sz w:val="22"/>
          <w:szCs w:val="22"/>
          <w:bdr w:val="nil"/>
          <w:lang w:val="en-GB"/>
        </w:rPr>
        <w:t xml:space="preserve"> Delisting of S</w:t>
      </w:r>
      <w:r w:rsidRPr="00FA5381">
        <w:rPr>
          <w:bCs/>
          <w:sz w:val="22"/>
          <w:szCs w:val="22"/>
          <w:bdr w:val="nil"/>
          <w:lang w:val="en-GB"/>
        </w:rPr>
        <w:t>ecurities.</w:t>
      </w:r>
      <w:bookmarkEnd w:id="160"/>
      <w:r w:rsidR="00BC4FB1" w:rsidRPr="00FA5381">
        <w:rPr>
          <w:bCs/>
          <w:sz w:val="22"/>
          <w:szCs w:val="22"/>
          <w:bdr w:val="nil"/>
          <w:lang w:val="en-GB"/>
        </w:rPr>
        <w:t xml:space="preserve"> Retention of S</w:t>
      </w:r>
      <w:r w:rsidRPr="00FA5381">
        <w:rPr>
          <w:bCs/>
          <w:sz w:val="22"/>
          <w:szCs w:val="22"/>
          <w:bdr w:val="nil"/>
          <w:lang w:val="en-GB"/>
        </w:rPr>
        <w:t>ecurities on the List</w:t>
      </w:r>
      <w:bookmarkEnd w:id="161"/>
    </w:p>
    <w:p w14:paraId="7ABF920C" w14:textId="77777777" w:rsidR="0004100A" w:rsidRPr="00FA5381" w:rsidRDefault="0004100A" w:rsidP="00877CCF">
      <w:pPr>
        <w:numPr>
          <w:ilvl w:val="1"/>
          <w:numId w:val="200"/>
        </w:numPr>
        <w:tabs>
          <w:tab w:val="left" w:pos="0"/>
          <w:tab w:val="left" w:pos="1134"/>
        </w:tabs>
        <w:spacing w:before="120" w:after="120"/>
        <w:ind w:left="0" w:firstLine="567"/>
        <w:jc w:val="both"/>
        <w:rPr>
          <w:sz w:val="22"/>
          <w:szCs w:val="22"/>
          <w:lang w:val="en-GB"/>
        </w:rPr>
      </w:pPr>
      <w:r w:rsidRPr="00FA5381">
        <w:rPr>
          <w:sz w:val="22"/>
          <w:szCs w:val="22"/>
          <w:bdr w:val="nil"/>
          <w:lang w:val="en-GB"/>
        </w:rPr>
        <w:t>The decision to either exclude securities from, or retain on, the List shall be made by the Exchange on the basis of an expert opinion issued by the Listing Department.</w:t>
      </w:r>
    </w:p>
    <w:bookmarkEnd w:id="162"/>
    <w:p w14:paraId="2252BCF0" w14:textId="77777777" w:rsidR="0004100A" w:rsidRPr="00FA5381" w:rsidRDefault="0004100A" w:rsidP="00FA5381">
      <w:pPr>
        <w:pStyle w:val="aa"/>
        <w:widowControl/>
        <w:tabs>
          <w:tab w:val="left" w:pos="0"/>
          <w:tab w:val="left" w:pos="284"/>
          <w:tab w:val="left" w:pos="1021"/>
        </w:tabs>
        <w:spacing w:before="120" w:after="0"/>
        <w:ind w:firstLine="567"/>
        <w:jc w:val="both"/>
        <w:rPr>
          <w:sz w:val="22"/>
          <w:szCs w:val="22"/>
          <w:lang w:val="en-GB"/>
        </w:rPr>
      </w:pPr>
      <w:r w:rsidRPr="00FA5381">
        <w:rPr>
          <w:sz w:val="22"/>
          <w:szCs w:val="22"/>
          <w:bdr w:val="nil"/>
          <w:lang w:val="en-GB"/>
        </w:rPr>
        <w:lastRenderedPageBreak/>
        <w:t xml:space="preserve">For the purposes of issuing its expert opinion, the Listing Department shall consider any official documents and notices received by </w:t>
      </w:r>
      <w:r w:rsidR="0038681A" w:rsidRPr="00FA5381">
        <w:rPr>
          <w:sz w:val="22"/>
          <w:szCs w:val="22"/>
          <w:bdr w:val="nil"/>
          <w:lang w:val="en-GB"/>
        </w:rPr>
        <w:t xml:space="preserve">the </w:t>
      </w:r>
      <w:r w:rsidR="00DF03E9" w:rsidRPr="00FA5381">
        <w:rPr>
          <w:sz w:val="22"/>
          <w:szCs w:val="22"/>
          <w:bdr w:val="nil"/>
          <w:lang w:val="en-GB"/>
        </w:rPr>
        <w:t>Exchange</w:t>
      </w:r>
      <w:r w:rsidRPr="00FA5381">
        <w:rPr>
          <w:sz w:val="22"/>
          <w:szCs w:val="22"/>
          <w:bdr w:val="nil"/>
          <w:lang w:val="en-GB"/>
        </w:rPr>
        <w:t xml:space="preserve">, any information disclosed or provided by the </w:t>
      </w:r>
      <w:r w:rsidR="00FB2BA6" w:rsidRPr="00FA5381">
        <w:rPr>
          <w:sz w:val="22"/>
          <w:szCs w:val="22"/>
          <w:bdr w:val="nil"/>
          <w:lang w:val="en-GB"/>
        </w:rPr>
        <w:t>Entity</w:t>
      </w:r>
      <w:r w:rsidRPr="00FA5381">
        <w:rPr>
          <w:sz w:val="22"/>
          <w:szCs w:val="22"/>
          <w:bdr w:val="nil"/>
          <w:lang w:val="en-GB"/>
        </w:rPr>
        <w:t>, any announcements posted on the websites of competent (regulatory) government authorities and organi</w:t>
      </w:r>
      <w:r w:rsidR="0040718B" w:rsidRPr="00FA5381">
        <w:rPr>
          <w:sz w:val="22"/>
          <w:szCs w:val="22"/>
          <w:bdr w:val="nil"/>
          <w:lang w:val="en-GB"/>
        </w:rPr>
        <w:t>s</w:t>
      </w:r>
      <w:r w:rsidRPr="00FA5381">
        <w:rPr>
          <w:sz w:val="22"/>
          <w:szCs w:val="22"/>
          <w:bdr w:val="nil"/>
          <w:lang w:val="en-GB"/>
        </w:rPr>
        <w:t>ations (self-regulated organi</w:t>
      </w:r>
      <w:r w:rsidR="0040718B" w:rsidRPr="00FA5381">
        <w:rPr>
          <w:sz w:val="22"/>
          <w:szCs w:val="22"/>
          <w:bdr w:val="nil"/>
          <w:lang w:val="en-GB"/>
        </w:rPr>
        <w:t>s</w:t>
      </w:r>
      <w:r w:rsidRPr="00FA5381">
        <w:rPr>
          <w:sz w:val="22"/>
          <w:szCs w:val="22"/>
          <w:bdr w:val="nil"/>
          <w:lang w:val="en-GB"/>
        </w:rPr>
        <w:t xml:space="preserve">ations, the settlement depositary, rating agencies, etc.), and may further take into account any information obtained from the mass media, as well as any other information received by the Exchange. </w:t>
      </w:r>
    </w:p>
    <w:p w14:paraId="5B27104A" w14:textId="77777777" w:rsidR="0004100A" w:rsidRPr="00FA5381" w:rsidRDefault="0004100A" w:rsidP="00FA5381">
      <w:pPr>
        <w:pStyle w:val="aa"/>
        <w:widowControl/>
        <w:tabs>
          <w:tab w:val="left" w:pos="-1276"/>
          <w:tab w:val="left" w:pos="284"/>
        </w:tabs>
        <w:spacing w:before="120"/>
        <w:ind w:firstLine="567"/>
        <w:jc w:val="both"/>
        <w:rPr>
          <w:sz w:val="22"/>
          <w:szCs w:val="22"/>
          <w:lang w:val="en-GB"/>
        </w:rPr>
      </w:pPr>
      <w:r w:rsidRPr="00FA5381">
        <w:rPr>
          <w:sz w:val="22"/>
          <w:szCs w:val="22"/>
          <w:bdr w:val="nil"/>
          <w:lang w:val="en-GB"/>
        </w:rPr>
        <w:t xml:space="preserve">For the purposes of considering whether a security should be excluded from, or retained on, the List, the following may be </w:t>
      </w:r>
      <w:proofErr w:type="gramStart"/>
      <w:r w:rsidRPr="00FA5381">
        <w:rPr>
          <w:sz w:val="22"/>
          <w:szCs w:val="22"/>
          <w:bdr w:val="nil"/>
          <w:lang w:val="en-GB"/>
        </w:rPr>
        <w:t>taken into account</w:t>
      </w:r>
      <w:proofErr w:type="gramEnd"/>
      <w:r w:rsidRPr="00FA5381">
        <w:rPr>
          <w:sz w:val="22"/>
          <w:szCs w:val="22"/>
          <w:bdr w:val="nil"/>
          <w:lang w:val="en-GB"/>
        </w:rPr>
        <w:t xml:space="preserve"> in addition to the grounds for exclusion as referred to in this Article:</w:t>
      </w:r>
    </w:p>
    <w:p w14:paraId="04A8BD34" w14:textId="77777777" w:rsidR="0004100A" w:rsidRPr="00FA5381" w:rsidRDefault="0004100A" w:rsidP="00877CCF">
      <w:pPr>
        <w:pStyle w:val="affd"/>
        <w:widowControl/>
        <w:numPr>
          <w:ilvl w:val="0"/>
          <w:numId w:val="26"/>
        </w:numPr>
        <w:tabs>
          <w:tab w:val="left" w:pos="-1276"/>
          <w:tab w:val="left" w:pos="284"/>
        </w:tabs>
        <w:overflowPunct/>
        <w:autoSpaceDE/>
        <w:autoSpaceDN/>
        <w:adjustRightInd/>
        <w:spacing w:before="60"/>
        <w:ind w:left="851" w:firstLine="567"/>
        <w:jc w:val="both"/>
        <w:textAlignment w:val="auto"/>
        <w:rPr>
          <w:sz w:val="22"/>
          <w:szCs w:val="22"/>
          <w:lang w:val="en-GB"/>
        </w:rPr>
      </w:pPr>
      <w:r w:rsidRPr="00FA5381">
        <w:rPr>
          <w:sz w:val="22"/>
          <w:szCs w:val="22"/>
          <w:bdr w:val="nil"/>
          <w:lang w:val="en-GB"/>
        </w:rPr>
        <w:t>the issuer's financial position;</w:t>
      </w:r>
    </w:p>
    <w:p w14:paraId="586F30F5" w14:textId="77777777" w:rsidR="0004100A" w:rsidRPr="00CE7BA7" w:rsidRDefault="0004100A" w:rsidP="00877CCF">
      <w:pPr>
        <w:pStyle w:val="affd"/>
        <w:widowControl/>
        <w:numPr>
          <w:ilvl w:val="0"/>
          <w:numId w:val="26"/>
        </w:numPr>
        <w:tabs>
          <w:tab w:val="left" w:pos="-1276"/>
          <w:tab w:val="left" w:pos="0"/>
          <w:tab w:val="left" w:pos="284"/>
          <w:tab w:val="left" w:pos="1021"/>
        </w:tabs>
        <w:overflowPunct/>
        <w:autoSpaceDE/>
        <w:autoSpaceDN/>
        <w:adjustRightInd/>
        <w:spacing w:before="120"/>
        <w:ind w:left="851" w:firstLine="567"/>
        <w:jc w:val="both"/>
        <w:textAlignment w:val="auto"/>
        <w:rPr>
          <w:sz w:val="22"/>
          <w:szCs w:val="22"/>
          <w:lang w:val="en-GB"/>
        </w:rPr>
      </w:pPr>
      <w:r w:rsidRPr="00FA5381">
        <w:rPr>
          <w:sz w:val="22"/>
          <w:szCs w:val="22"/>
          <w:bdr w:val="nil"/>
          <w:lang w:val="en-GB"/>
        </w:rPr>
        <w:t xml:space="preserve">the issuer's </w:t>
      </w:r>
      <w:r w:rsidRPr="00CE7BA7">
        <w:rPr>
          <w:sz w:val="22"/>
          <w:szCs w:val="22"/>
          <w:bdr w:val="nil"/>
          <w:lang w:val="en-GB"/>
        </w:rPr>
        <w:t>reputation and trustworthiness;</w:t>
      </w:r>
    </w:p>
    <w:p w14:paraId="3CB60244" w14:textId="77777777" w:rsidR="0004100A" w:rsidRPr="00696391" w:rsidRDefault="0004100A" w:rsidP="00877CCF">
      <w:pPr>
        <w:pStyle w:val="affd"/>
        <w:widowControl/>
        <w:numPr>
          <w:ilvl w:val="0"/>
          <w:numId w:val="26"/>
        </w:numPr>
        <w:tabs>
          <w:tab w:val="left" w:pos="-1276"/>
          <w:tab w:val="left" w:pos="0"/>
          <w:tab w:val="left" w:pos="284"/>
          <w:tab w:val="left" w:pos="1021"/>
        </w:tabs>
        <w:overflowPunct/>
        <w:autoSpaceDE/>
        <w:autoSpaceDN/>
        <w:adjustRightInd/>
        <w:spacing w:before="120"/>
        <w:ind w:left="851" w:firstLine="567"/>
        <w:jc w:val="both"/>
        <w:textAlignment w:val="auto"/>
        <w:rPr>
          <w:sz w:val="22"/>
          <w:szCs w:val="22"/>
          <w:lang w:val="en-GB"/>
        </w:rPr>
      </w:pPr>
      <w:r w:rsidRPr="00696391">
        <w:rPr>
          <w:sz w:val="22"/>
          <w:szCs w:val="22"/>
          <w:bdr w:val="nil"/>
          <w:lang w:val="en-GB"/>
        </w:rPr>
        <w:t>potential investors' interest towards the security;</w:t>
      </w:r>
    </w:p>
    <w:p w14:paraId="2D81CDAF" w14:textId="77777777" w:rsidR="0004100A" w:rsidRPr="002E4C84" w:rsidRDefault="0004100A" w:rsidP="00877CCF">
      <w:pPr>
        <w:pStyle w:val="affd"/>
        <w:widowControl/>
        <w:numPr>
          <w:ilvl w:val="0"/>
          <w:numId w:val="26"/>
        </w:numPr>
        <w:tabs>
          <w:tab w:val="left" w:pos="-1276"/>
          <w:tab w:val="left" w:pos="0"/>
          <w:tab w:val="left" w:pos="284"/>
          <w:tab w:val="left" w:pos="1021"/>
        </w:tabs>
        <w:overflowPunct/>
        <w:autoSpaceDE/>
        <w:autoSpaceDN/>
        <w:adjustRightInd/>
        <w:spacing w:before="120"/>
        <w:ind w:left="851" w:firstLine="567"/>
        <w:jc w:val="both"/>
        <w:textAlignment w:val="auto"/>
        <w:rPr>
          <w:sz w:val="22"/>
          <w:szCs w:val="22"/>
          <w:lang w:val="en-GB"/>
        </w:rPr>
      </w:pPr>
      <w:r w:rsidRPr="00357B3E">
        <w:rPr>
          <w:sz w:val="22"/>
          <w:szCs w:val="22"/>
          <w:bdr w:val="nil"/>
          <w:lang w:val="en-GB"/>
        </w:rPr>
        <w:t xml:space="preserve">any circumstances (facts) giving grounds to believe that </w:t>
      </w:r>
      <w:r w:rsidRPr="002F04F2">
        <w:rPr>
          <w:sz w:val="22"/>
          <w:szCs w:val="22"/>
          <w:bdr w:val="nil"/>
          <w:lang w:val="en-GB"/>
        </w:rPr>
        <w:t>the investors' rights and interests may have been violated;</w:t>
      </w:r>
    </w:p>
    <w:p w14:paraId="67BC8A63" w14:textId="77777777" w:rsidR="0004100A" w:rsidRPr="00AF21A0" w:rsidRDefault="0004100A" w:rsidP="00877CCF">
      <w:pPr>
        <w:pStyle w:val="affd"/>
        <w:widowControl/>
        <w:numPr>
          <w:ilvl w:val="0"/>
          <w:numId w:val="26"/>
        </w:numPr>
        <w:tabs>
          <w:tab w:val="left" w:pos="-1276"/>
          <w:tab w:val="left" w:pos="0"/>
          <w:tab w:val="left" w:pos="284"/>
          <w:tab w:val="left" w:pos="1021"/>
        </w:tabs>
        <w:overflowPunct/>
        <w:autoSpaceDE/>
        <w:autoSpaceDN/>
        <w:adjustRightInd/>
        <w:spacing w:before="120"/>
        <w:ind w:left="851" w:firstLine="567"/>
        <w:jc w:val="both"/>
        <w:textAlignment w:val="auto"/>
        <w:rPr>
          <w:sz w:val="22"/>
          <w:szCs w:val="22"/>
          <w:lang w:val="en-GB"/>
        </w:rPr>
      </w:pPr>
      <w:r w:rsidRPr="00AF21A0">
        <w:rPr>
          <w:sz w:val="22"/>
          <w:szCs w:val="22"/>
          <w:bdr w:val="nil"/>
          <w:lang w:val="en-GB"/>
        </w:rPr>
        <w:t>other material circumstances.</w:t>
      </w:r>
    </w:p>
    <w:p w14:paraId="4715F3AC" w14:textId="6027DDE8" w:rsidR="0004100A" w:rsidRPr="00562B27" w:rsidRDefault="0004100A" w:rsidP="00FA5381">
      <w:pPr>
        <w:pStyle w:val="aa"/>
        <w:widowControl/>
        <w:tabs>
          <w:tab w:val="left" w:pos="0"/>
          <w:tab w:val="left" w:pos="284"/>
          <w:tab w:val="left" w:pos="1021"/>
        </w:tabs>
        <w:spacing w:before="120"/>
        <w:ind w:firstLine="567"/>
        <w:jc w:val="both"/>
        <w:rPr>
          <w:sz w:val="22"/>
          <w:szCs w:val="22"/>
          <w:lang w:val="en-GB"/>
        </w:rPr>
      </w:pPr>
      <w:r w:rsidRPr="00AF21A0">
        <w:rPr>
          <w:sz w:val="22"/>
          <w:szCs w:val="22"/>
          <w:bdr w:val="nil"/>
          <w:lang w:val="en-GB"/>
        </w:rPr>
        <w:t xml:space="preserve">Delisting of securities </w:t>
      </w:r>
      <w:bookmarkStart w:id="163" w:name="OLE_LINK7"/>
      <w:bookmarkEnd w:id="163"/>
      <w:r w:rsidRPr="00AF21A0">
        <w:rPr>
          <w:sz w:val="22"/>
          <w:szCs w:val="22"/>
          <w:bdr w:val="nil"/>
          <w:lang w:val="en-GB"/>
        </w:rPr>
        <w:t xml:space="preserve">shall be </w:t>
      </w:r>
      <w:proofErr w:type="gramStart"/>
      <w:r w:rsidRPr="00AF21A0">
        <w:rPr>
          <w:sz w:val="22"/>
          <w:szCs w:val="22"/>
          <w:bdr w:val="nil"/>
          <w:lang w:val="en-GB"/>
        </w:rPr>
        <w:t>effected</w:t>
      </w:r>
      <w:proofErr w:type="gramEnd"/>
      <w:r w:rsidRPr="00AF21A0">
        <w:rPr>
          <w:sz w:val="22"/>
          <w:szCs w:val="22"/>
          <w:bdr w:val="nil"/>
          <w:lang w:val="en-GB"/>
        </w:rPr>
        <w:t xml:space="preserve"> by excluding such securities from the respective Li</w:t>
      </w:r>
      <w:r w:rsidRPr="00FC3A4F">
        <w:rPr>
          <w:sz w:val="22"/>
          <w:szCs w:val="22"/>
          <w:bdr w:val="nil"/>
          <w:lang w:val="en-GB"/>
        </w:rPr>
        <w:t>st section. The Exchange shall discontinue trading in securities concurre</w:t>
      </w:r>
      <w:r w:rsidRPr="00854F3E">
        <w:rPr>
          <w:sz w:val="22"/>
          <w:szCs w:val="22"/>
          <w:bdr w:val="nil"/>
          <w:lang w:val="en-GB"/>
        </w:rPr>
        <w:t xml:space="preserve">ntly with their delisting, unless discontinued earlier for any of the causes referred to in </w:t>
      </w:r>
      <w:r w:rsidR="00772F03">
        <w:rPr>
          <w:sz w:val="22"/>
          <w:szCs w:val="22"/>
          <w:bdr w:val="nil"/>
          <w:lang w:val="en-GB"/>
        </w:rPr>
        <w:t>this Article</w:t>
      </w:r>
      <w:r w:rsidRPr="00854F3E">
        <w:rPr>
          <w:sz w:val="22"/>
          <w:szCs w:val="22"/>
          <w:bdr w:val="nil"/>
          <w:lang w:val="en-GB"/>
        </w:rPr>
        <w:t>.</w:t>
      </w:r>
    </w:p>
    <w:p w14:paraId="3031E30E" w14:textId="77777777" w:rsidR="0004100A" w:rsidRPr="00FA5381" w:rsidRDefault="0004100A" w:rsidP="00877CCF">
      <w:pPr>
        <w:numPr>
          <w:ilvl w:val="1"/>
          <w:numId w:val="200"/>
        </w:numPr>
        <w:tabs>
          <w:tab w:val="left" w:pos="0"/>
          <w:tab w:val="left" w:pos="1134"/>
        </w:tabs>
        <w:spacing w:before="120" w:after="120"/>
        <w:ind w:left="0" w:firstLine="567"/>
        <w:jc w:val="both"/>
        <w:rPr>
          <w:sz w:val="22"/>
          <w:szCs w:val="22"/>
          <w:lang w:val="en-GB"/>
        </w:rPr>
      </w:pPr>
      <w:r w:rsidRPr="004107B3">
        <w:rPr>
          <w:sz w:val="22"/>
          <w:szCs w:val="22"/>
          <w:bdr w:val="nil"/>
          <w:lang w:val="en-GB"/>
        </w:rPr>
        <w:t>The Exchange shall delist a security for any of the following causes (as appli</w:t>
      </w:r>
      <w:r w:rsidRPr="003A576C">
        <w:rPr>
          <w:sz w:val="22"/>
          <w:szCs w:val="22"/>
          <w:bdr w:val="nil"/>
          <w:lang w:val="en-GB"/>
        </w:rPr>
        <w:t xml:space="preserve">cable to a particular kind/type/category of security and/or </w:t>
      </w:r>
      <w:r w:rsidR="00FB2BA6" w:rsidRPr="00623839">
        <w:rPr>
          <w:sz w:val="22"/>
          <w:szCs w:val="22"/>
          <w:bdr w:val="nil"/>
          <w:lang w:val="en-GB"/>
        </w:rPr>
        <w:t>Entity</w:t>
      </w:r>
      <w:r w:rsidRPr="00FA5381">
        <w:rPr>
          <w:sz w:val="22"/>
          <w:szCs w:val="22"/>
          <w:bdr w:val="nil"/>
          <w:lang w:val="en-GB"/>
        </w:rPr>
        <w:t xml:space="preserve">): </w:t>
      </w:r>
    </w:p>
    <w:p w14:paraId="2D0AE047" w14:textId="109DA025" w:rsidR="00F90680" w:rsidRPr="00FA5381" w:rsidRDefault="0004100A" w:rsidP="00877CCF">
      <w:pPr>
        <w:numPr>
          <w:ilvl w:val="2"/>
          <w:numId w:val="200"/>
        </w:numPr>
        <w:tabs>
          <w:tab w:val="left" w:pos="0"/>
          <w:tab w:val="left" w:pos="851"/>
        </w:tabs>
        <w:spacing w:before="120" w:after="120"/>
        <w:ind w:left="1418" w:hanging="851"/>
        <w:jc w:val="both"/>
        <w:rPr>
          <w:sz w:val="22"/>
          <w:szCs w:val="22"/>
          <w:lang w:val="en-GB"/>
        </w:rPr>
      </w:pPr>
      <w:r w:rsidRPr="00FA5381">
        <w:rPr>
          <w:sz w:val="22"/>
          <w:szCs w:val="22"/>
          <w:bdr w:val="nil"/>
          <w:lang w:val="en-GB"/>
        </w:rPr>
        <w:t>finding that an issue of securities (underlying securities) failed or was frustrated;</w:t>
      </w:r>
    </w:p>
    <w:p w14:paraId="6F349A6D" w14:textId="0A155C26" w:rsidR="00F90680" w:rsidRPr="00FA5381" w:rsidRDefault="0004100A" w:rsidP="00877CCF">
      <w:pPr>
        <w:numPr>
          <w:ilvl w:val="2"/>
          <w:numId w:val="200"/>
        </w:numPr>
        <w:tabs>
          <w:tab w:val="left" w:pos="0"/>
          <w:tab w:val="left" w:pos="851"/>
        </w:tabs>
        <w:spacing w:before="120" w:after="120"/>
        <w:ind w:left="1418" w:hanging="851"/>
        <w:jc w:val="both"/>
        <w:rPr>
          <w:sz w:val="22"/>
          <w:szCs w:val="22"/>
          <w:lang w:val="en-GB"/>
        </w:rPr>
      </w:pPr>
      <w:r w:rsidRPr="00FA5381">
        <w:rPr>
          <w:sz w:val="22"/>
          <w:szCs w:val="22"/>
          <w:bdr w:val="nil"/>
          <w:lang w:val="en-GB"/>
        </w:rPr>
        <w:t>redemption (cancellation) of an issue of securities (underlying securities) of the given kind/type/category;</w:t>
      </w:r>
    </w:p>
    <w:p w14:paraId="5726469F" w14:textId="707CD3D3" w:rsidR="00F90680" w:rsidRPr="00FA5381" w:rsidRDefault="0004100A" w:rsidP="00877CCF">
      <w:pPr>
        <w:numPr>
          <w:ilvl w:val="2"/>
          <w:numId w:val="200"/>
        </w:numPr>
        <w:tabs>
          <w:tab w:val="left" w:pos="0"/>
          <w:tab w:val="left" w:pos="851"/>
        </w:tabs>
        <w:spacing w:before="120" w:after="120"/>
        <w:ind w:left="1418" w:hanging="851"/>
        <w:jc w:val="both"/>
        <w:rPr>
          <w:sz w:val="22"/>
          <w:szCs w:val="22"/>
          <w:lang w:val="en-GB"/>
        </w:rPr>
      </w:pPr>
      <w:r w:rsidRPr="00FA5381">
        <w:rPr>
          <w:sz w:val="22"/>
          <w:szCs w:val="22"/>
          <w:bdr w:val="nil"/>
          <w:lang w:val="en-GB"/>
        </w:rPr>
        <w:t xml:space="preserve">termination of the </w:t>
      </w:r>
      <w:r w:rsidR="00FB2BA6" w:rsidRPr="00FA5381">
        <w:rPr>
          <w:sz w:val="22"/>
          <w:szCs w:val="22"/>
          <w:bdr w:val="nil"/>
          <w:lang w:val="en-GB"/>
        </w:rPr>
        <w:t>Entity</w:t>
      </w:r>
      <w:r w:rsidRPr="00FA5381">
        <w:rPr>
          <w:sz w:val="22"/>
          <w:szCs w:val="22"/>
          <w:bdr w:val="nil"/>
          <w:lang w:val="en-GB"/>
        </w:rPr>
        <w:t xml:space="preserve"> operations following its reorgani</w:t>
      </w:r>
      <w:r w:rsidR="0040718B" w:rsidRPr="00FA5381">
        <w:rPr>
          <w:sz w:val="22"/>
          <w:szCs w:val="22"/>
          <w:bdr w:val="nil"/>
          <w:lang w:val="en-GB"/>
        </w:rPr>
        <w:t>s</w:t>
      </w:r>
      <w:r w:rsidRPr="00FA5381">
        <w:rPr>
          <w:sz w:val="22"/>
          <w:szCs w:val="22"/>
          <w:bdr w:val="nil"/>
          <w:lang w:val="en-GB"/>
        </w:rPr>
        <w:t xml:space="preserve">ation or liquidation (other than replacement of the bond issuer); </w:t>
      </w:r>
    </w:p>
    <w:p w14:paraId="530D8709" w14:textId="7FD7446D" w:rsidR="00F90680" w:rsidRPr="005D00FC" w:rsidRDefault="0004100A" w:rsidP="00877CCF">
      <w:pPr>
        <w:numPr>
          <w:ilvl w:val="2"/>
          <w:numId w:val="200"/>
        </w:numPr>
        <w:tabs>
          <w:tab w:val="left" w:pos="0"/>
          <w:tab w:val="left" w:pos="851"/>
        </w:tabs>
        <w:spacing w:before="120" w:after="120"/>
        <w:ind w:left="1418" w:hanging="851"/>
        <w:jc w:val="both"/>
        <w:rPr>
          <w:sz w:val="22"/>
          <w:szCs w:val="22"/>
          <w:bdr w:val="nil"/>
          <w:lang w:val="en-GB"/>
        </w:rPr>
      </w:pPr>
      <w:r w:rsidRPr="00FA5381">
        <w:rPr>
          <w:sz w:val="22"/>
          <w:szCs w:val="22"/>
          <w:bdr w:val="nil"/>
          <w:lang w:val="en-GB"/>
        </w:rPr>
        <w:t xml:space="preserve">cancellation of </w:t>
      </w:r>
      <w:r w:rsidR="00FD37FA" w:rsidRPr="00FA5381">
        <w:rPr>
          <w:sz w:val="22"/>
          <w:szCs w:val="22"/>
          <w:bdr w:val="nil"/>
          <w:lang w:val="en-GB"/>
        </w:rPr>
        <w:t>registration (</w:t>
      </w:r>
      <w:r w:rsidRPr="00FA5381">
        <w:rPr>
          <w:sz w:val="22"/>
          <w:szCs w:val="22"/>
          <w:bdr w:val="nil"/>
          <w:lang w:val="en-GB"/>
        </w:rPr>
        <w:t>state registration</w:t>
      </w:r>
      <w:r w:rsidR="00FD37FA" w:rsidRPr="00FA5381">
        <w:rPr>
          <w:sz w:val="22"/>
          <w:szCs w:val="22"/>
          <w:bdr w:val="nil"/>
          <w:lang w:val="en-GB"/>
        </w:rPr>
        <w:t>)</w:t>
      </w:r>
      <w:r w:rsidRPr="00FA5381">
        <w:rPr>
          <w:sz w:val="22"/>
          <w:szCs w:val="22"/>
          <w:bdr w:val="nil"/>
          <w:lang w:val="en-GB"/>
        </w:rPr>
        <w:t xml:space="preserve"> of an issue of relevant securities (underlying securities);</w:t>
      </w:r>
    </w:p>
    <w:p w14:paraId="7A2BDAC4" w14:textId="006916B1" w:rsidR="00F90680" w:rsidRPr="005D00FC" w:rsidRDefault="0004100A" w:rsidP="00877CCF">
      <w:pPr>
        <w:numPr>
          <w:ilvl w:val="2"/>
          <w:numId w:val="200"/>
        </w:numPr>
        <w:tabs>
          <w:tab w:val="left" w:pos="0"/>
          <w:tab w:val="left" w:pos="851"/>
        </w:tabs>
        <w:spacing w:before="120" w:after="120"/>
        <w:ind w:left="1418" w:hanging="851"/>
        <w:jc w:val="both"/>
        <w:rPr>
          <w:sz w:val="22"/>
          <w:szCs w:val="22"/>
          <w:bdr w:val="nil"/>
          <w:lang w:val="en-GB"/>
        </w:rPr>
      </w:pPr>
      <w:r w:rsidRPr="00FA5381">
        <w:rPr>
          <w:sz w:val="22"/>
          <w:szCs w:val="22"/>
          <w:bdr w:val="nil"/>
          <w:lang w:val="en-GB"/>
        </w:rPr>
        <w:t>receiving of a relevant directive (notice, or request) from the respective competent (regulatory) government body;</w:t>
      </w:r>
    </w:p>
    <w:p w14:paraId="35545C08" w14:textId="5A9838F9" w:rsidR="00F90680" w:rsidRPr="005D00FC" w:rsidRDefault="0004100A" w:rsidP="00877CCF">
      <w:pPr>
        <w:numPr>
          <w:ilvl w:val="2"/>
          <w:numId w:val="200"/>
        </w:numPr>
        <w:tabs>
          <w:tab w:val="left" w:pos="0"/>
          <w:tab w:val="left" w:pos="851"/>
        </w:tabs>
        <w:spacing w:before="120" w:after="120"/>
        <w:ind w:left="1418" w:hanging="851"/>
        <w:jc w:val="both"/>
        <w:rPr>
          <w:sz w:val="22"/>
          <w:szCs w:val="22"/>
          <w:bdr w:val="nil"/>
          <w:lang w:val="en-GB"/>
        </w:rPr>
      </w:pPr>
      <w:r w:rsidRPr="00FA5381">
        <w:rPr>
          <w:sz w:val="22"/>
          <w:szCs w:val="22"/>
          <w:bdr w:val="nil"/>
          <w:lang w:val="en-GB"/>
        </w:rPr>
        <w:t>receiving of a relevant court order, or a court bailiff's court order enforcement warrant or another enforcement document;</w:t>
      </w:r>
    </w:p>
    <w:p w14:paraId="4CC470A2" w14:textId="1CCE9CE6" w:rsidR="00F90680" w:rsidRPr="005D00FC" w:rsidRDefault="0004100A" w:rsidP="00877CCF">
      <w:pPr>
        <w:numPr>
          <w:ilvl w:val="2"/>
          <w:numId w:val="200"/>
        </w:numPr>
        <w:tabs>
          <w:tab w:val="left" w:pos="0"/>
          <w:tab w:val="left" w:pos="851"/>
        </w:tabs>
        <w:spacing w:before="120" w:after="120"/>
        <w:ind w:left="1418" w:hanging="851"/>
        <w:jc w:val="both"/>
        <w:rPr>
          <w:sz w:val="22"/>
          <w:szCs w:val="22"/>
          <w:bdr w:val="nil"/>
          <w:lang w:val="en-GB"/>
        </w:rPr>
      </w:pPr>
      <w:r w:rsidRPr="00FA5381">
        <w:rPr>
          <w:sz w:val="22"/>
          <w:szCs w:val="22"/>
          <w:bdr w:val="nil"/>
          <w:lang w:val="en-GB"/>
        </w:rPr>
        <w:t>early redemption of the issue of relevant securities (underlying securities);</w:t>
      </w:r>
    </w:p>
    <w:p w14:paraId="5680FFAB" w14:textId="1EA9B250" w:rsidR="00F90680" w:rsidRPr="005D00FC" w:rsidRDefault="0004100A" w:rsidP="00877CCF">
      <w:pPr>
        <w:numPr>
          <w:ilvl w:val="2"/>
          <w:numId w:val="200"/>
        </w:numPr>
        <w:tabs>
          <w:tab w:val="left" w:pos="0"/>
          <w:tab w:val="left" w:pos="851"/>
        </w:tabs>
        <w:spacing w:before="120" w:after="120"/>
        <w:ind w:left="1418" w:hanging="851"/>
        <w:jc w:val="both"/>
        <w:rPr>
          <w:sz w:val="22"/>
          <w:szCs w:val="22"/>
          <w:bdr w:val="nil"/>
          <w:lang w:val="en-GB"/>
        </w:rPr>
      </w:pPr>
      <w:r w:rsidRPr="00FA5381">
        <w:rPr>
          <w:sz w:val="22"/>
          <w:szCs w:val="22"/>
          <w:bdr w:val="nil"/>
          <w:lang w:val="en-GB"/>
        </w:rPr>
        <w:t>conversion of the relevant issue of securities (underlying securities), accompanied by concurrent cancellation of the securities (underlying securities) by the registrar (register holder)</w:t>
      </w:r>
      <w:r w:rsidR="00E45081">
        <w:rPr>
          <w:sz w:val="22"/>
          <w:szCs w:val="22"/>
          <w:bdr w:val="nil"/>
          <w:lang w:val="en-GB"/>
        </w:rPr>
        <w:t xml:space="preserve">, </w:t>
      </w:r>
      <w:r w:rsidR="00E45081" w:rsidRPr="00E45081">
        <w:rPr>
          <w:sz w:val="22"/>
          <w:szCs w:val="22"/>
          <w:bdr w:val="nil"/>
          <w:lang w:val="en-GB"/>
        </w:rPr>
        <w:t xml:space="preserve">except for conversions with </w:t>
      </w:r>
      <w:r w:rsidR="00E45081">
        <w:rPr>
          <w:sz w:val="22"/>
          <w:szCs w:val="22"/>
          <w:bdr w:val="nil"/>
          <w:lang w:val="en-GB"/>
        </w:rPr>
        <w:t xml:space="preserve">making </w:t>
      </w:r>
      <w:r w:rsidR="00E45081" w:rsidRPr="00E45081">
        <w:rPr>
          <w:sz w:val="22"/>
          <w:szCs w:val="22"/>
          <w:bdr w:val="nil"/>
          <w:lang w:val="en-GB"/>
        </w:rPr>
        <w:t>appropriate changes in the decision to issue securities</w:t>
      </w:r>
      <w:r w:rsidR="00BD7FC7">
        <w:rPr>
          <w:sz w:val="22"/>
          <w:szCs w:val="22"/>
          <w:bdr w:val="nil"/>
          <w:lang w:val="en-GB"/>
        </w:rPr>
        <w:t xml:space="preserve">, </w:t>
      </w:r>
      <w:r w:rsidR="005B77E4" w:rsidRPr="005B77E4">
        <w:rPr>
          <w:sz w:val="22"/>
          <w:szCs w:val="22"/>
          <w:bdr w:val="nil"/>
          <w:lang w:val="en-GB"/>
        </w:rPr>
        <w:t xml:space="preserve">or approval of the decision on the issue of securities in accordance with the procedure prescribed by the Russian Federation </w:t>
      </w:r>
      <w:r w:rsidR="00F252F0" w:rsidRPr="005B77E4">
        <w:rPr>
          <w:sz w:val="22"/>
          <w:szCs w:val="22"/>
          <w:bdr w:val="nil"/>
          <w:lang w:val="en-GB"/>
        </w:rPr>
        <w:t>legislation</w:t>
      </w:r>
      <w:r w:rsidR="00F252F0" w:rsidRPr="00FA5381">
        <w:rPr>
          <w:sz w:val="22"/>
          <w:szCs w:val="22"/>
          <w:bdr w:val="nil"/>
          <w:lang w:val="en-GB"/>
        </w:rPr>
        <w:t>.</w:t>
      </w:r>
    </w:p>
    <w:p w14:paraId="1A1C7378" w14:textId="0AABB4E7" w:rsidR="00F90680" w:rsidRPr="005D00FC" w:rsidRDefault="0004100A" w:rsidP="00877CCF">
      <w:pPr>
        <w:numPr>
          <w:ilvl w:val="2"/>
          <w:numId w:val="200"/>
        </w:numPr>
        <w:tabs>
          <w:tab w:val="left" w:pos="0"/>
          <w:tab w:val="left" w:pos="851"/>
        </w:tabs>
        <w:spacing w:before="120" w:after="120"/>
        <w:ind w:left="1418" w:hanging="851"/>
        <w:jc w:val="both"/>
        <w:rPr>
          <w:sz w:val="22"/>
          <w:szCs w:val="22"/>
          <w:bdr w:val="nil"/>
          <w:lang w:val="en-GB"/>
        </w:rPr>
      </w:pPr>
      <w:r w:rsidRPr="00FA5381">
        <w:rPr>
          <w:sz w:val="22"/>
          <w:szCs w:val="22"/>
          <w:bdr w:val="nil"/>
          <w:lang w:val="en-GB"/>
        </w:rPr>
        <w:t>deletion of the securities from the list of securities in relation to which the Clearing House clears transactions with such securities;</w:t>
      </w:r>
    </w:p>
    <w:p w14:paraId="5218DA73" w14:textId="2C27A452" w:rsidR="00F90680" w:rsidRPr="005D00FC" w:rsidRDefault="0004100A" w:rsidP="00877CCF">
      <w:pPr>
        <w:numPr>
          <w:ilvl w:val="2"/>
          <w:numId w:val="200"/>
        </w:numPr>
        <w:tabs>
          <w:tab w:val="left" w:pos="0"/>
          <w:tab w:val="left" w:pos="851"/>
        </w:tabs>
        <w:spacing w:before="120" w:after="120"/>
        <w:ind w:left="1418" w:hanging="851"/>
        <w:jc w:val="both"/>
        <w:rPr>
          <w:sz w:val="22"/>
          <w:szCs w:val="22"/>
          <w:bdr w:val="nil"/>
          <w:lang w:val="en-GB"/>
        </w:rPr>
      </w:pPr>
      <w:r w:rsidRPr="00FA5381">
        <w:rPr>
          <w:sz w:val="22"/>
          <w:szCs w:val="22"/>
          <w:bdr w:val="nil"/>
          <w:lang w:val="en-GB"/>
        </w:rPr>
        <w:t>discontinuation of transactions with or termination of service in relation to the securities by the Settlement Depositary (except as related to technical changes in the securities parameters);</w:t>
      </w:r>
    </w:p>
    <w:p w14:paraId="63C4661E" w14:textId="752011AB" w:rsidR="00F90680" w:rsidRPr="005D00FC" w:rsidRDefault="0004100A" w:rsidP="00877CCF">
      <w:pPr>
        <w:numPr>
          <w:ilvl w:val="2"/>
          <w:numId w:val="200"/>
        </w:numPr>
        <w:tabs>
          <w:tab w:val="left" w:pos="0"/>
          <w:tab w:val="left" w:pos="851"/>
        </w:tabs>
        <w:spacing w:before="120" w:after="120"/>
        <w:ind w:left="1418" w:hanging="851"/>
        <w:jc w:val="both"/>
        <w:rPr>
          <w:sz w:val="22"/>
          <w:szCs w:val="22"/>
          <w:bdr w:val="nil"/>
          <w:lang w:val="en-GB"/>
        </w:rPr>
      </w:pPr>
      <w:r w:rsidRPr="00FA5381">
        <w:rPr>
          <w:sz w:val="22"/>
          <w:szCs w:val="22"/>
          <w:bdr w:val="nil"/>
          <w:lang w:val="en-GB"/>
        </w:rPr>
        <w:t>cancellation of the individual number (code) of an additional issue of 39-FZ regulated (</w:t>
      </w:r>
      <w:proofErr w:type="spellStart"/>
      <w:r w:rsidR="00FB7B00" w:rsidRPr="005D00FC">
        <w:rPr>
          <w:sz w:val="22"/>
          <w:szCs w:val="22"/>
          <w:bdr w:val="nil"/>
          <w:lang w:val="en-GB"/>
        </w:rPr>
        <w:t>emissionnye</w:t>
      </w:r>
      <w:proofErr w:type="spellEnd"/>
      <w:r w:rsidRPr="00FA5381">
        <w:rPr>
          <w:sz w:val="22"/>
          <w:szCs w:val="22"/>
          <w:bdr w:val="nil"/>
          <w:lang w:val="en-GB"/>
        </w:rPr>
        <w:t>) securities;</w:t>
      </w:r>
    </w:p>
    <w:p w14:paraId="72C02A0D" w14:textId="01D5E65B" w:rsidR="00F90680" w:rsidRPr="005D00FC" w:rsidRDefault="0004100A" w:rsidP="00877CCF">
      <w:pPr>
        <w:numPr>
          <w:ilvl w:val="2"/>
          <w:numId w:val="200"/>
        </w:numPr>
        <w:tabs>
          <w:tab w:val="left" w:pos="0"/>
          <w:tab w:val="left" w:pos="851"/>
        </w:tabs>
        <w:spacing w:before="120" w:after="120"/>
        <w:ind w:left="1418" w:hanging="851"/>
        <w:jc w:val="both"/>
        <w:rPr>
          <w:sz w:val="22"/>
          <w:szCs w:val="22"/>
          <w:bdr w:val="nil"/>
          <w:lang w:val="en-GB"/>
        </w:rPr>
      </w:pPr>
      <w:r w:rsidRPr="00FA5381">
        <w:rPr>
          <w:sz w:val="22"/>
          <w:szCs w:val="22"/>
          <w:bdr w:val="nil"/>
          <w:lang w:val="en-GB"/>
        </w:rPr>
        <w:t>a court order invalidating a decision of the Exchange to list securities of a foreign issuer, or that of the Bank of Russia permitting public trading in a foreign issuer's securities</w:t>
      </w:r>
    </w:p>
    <w:p w14:paraId="7613FDE1" w14:textId="05F2EEA7" w:rsidR="00F90680" w:rsidRPr="005D00FC" w:rsidRDefault="0004100A" w:rsidP="00877CCF">
      <w:pPr>
        <w:numPr>
          <w:ilvl w:val="2"/>
          <w:numId w:val="200"/>
        </w:numPr>
        <w:tabs>
          <w:tab w:val="left" w:pos="0"/>
          <w:tab w:val="left" w:pos="851"/>
        </w:tabs>
        <w:spacing w:before="120" w:after="120"/>
        <w:ind w:left="1418" w:hanging="851"/>
        <w:jc w:val="both"/>
        <w:rPr>
          <w:sz w:val="22"/>
          <w:szCs w:val="22"/>
          <w:bdr w:val="nil"/>
          <w:lang w:val="en-GB"/>
        </w:rPr>
      </w:pPr>
      <w:r w:rsidRPr="00FA5381">
        <w:rPr>
          <w:sz w:val="22"/>
          <w:szCs w:val="22"/>
          <w:bdr w:val="nil"/>
          <w:lang w:val="en-GB"/>
        </w:rPr>
        <w:t>delisting of a foreign issuer's securities at all of those foreign stock exchanges on the Schedule of Foreign Stock exchanges</w:t>
      </w:r>
      <w:r w:rsidR="00FD37FA" w:rsidRPr="00FA5381">
        <w:rPr>
          <w:sz w:val="22"/>
          <w:szCs w:val="22"/>
          <w:bdr w:val="nil"/>
          <w:lang w:val="en-GB"/>
        </w:rPr>
        <w:t xml:space="preserve"> that meet criteria set out in Clause 4 Article 51.1 of the Securities Market Law</w:t>
      </w:r>
      <w:r w:rsidRPr="00FA5381">
        <w:rPr>
          <w:sz w:val="22"/>
          <w:szCs w:val="22"/>
          <w:bdr w:val="nil"/>
          <w:lang w:val="en-GB"/>
        </w:rPr>
        <w:t xml:space="preserve"> (where the securities of a foreign issuer were admitted to public trading in the Russian Federation on the basis of a decision to admit them to trading, made </w:t>
      </w:r>
      <w:r w:rsidRPr="00FA5381">
        <w:rPr>
          <w:sz w:val="22"/>
          <w:szCs w:val="22"/>
          <w:bdr w:val="nil"/>
          <w:lang w:val="en-GB"/>
        </w:rPr>
        <w:lastRenderedPageBreak/>
        <w:t>by a Russian exchange);</w:t>
      </w:r>
    </w:p>
    <w:p w14:paraId="244CB532" w14:textId="53BA3BFC" w:rsidR="00F90680" w:rsidRPr="005D00FC" w:rsidRDefault="0004100A" w:rsidP="00877CCF">
      <w:pPr>
        <w:numPr>
          <w:ilvl w:val="2"/>
          <w:numId w:val="200"/>
        </w:numPr>
        <w:tabs>
          <w:tab w:val="left" w:pos="0"/>
          <w:tab w:val="left" w:pos="851"/>
        </w:tabs>
        <w:spacing w:before="120" w:after="120"/>
        <w:ind w:left="1418" w:hanging="851"/>
        <w:jc w:val="both"/>
        <w:rPr>
          <w:sz w:val="22"/>
          <w:szCs w:val="22"/>
          <w:bdr w:val="nil"/>
          <w:lang w:val="en-GB"/>
        </w:rPr>
      </w:pPr>
      <w:r w:rsidRPr="00FA5381">
        <w:rPr>
          <w:sz w:val="22"/>
          <w:szCs w:val="22"/>
          <w:bdr w:val="nil"/>
          <w:lang w:val="en-GB"/>
        </w:rPr>
        <w:t xml:space="preserve">change in the terms and conditions of </w:t>
      </w:r>
      <w:r w:rsidR="00973E12" w:rsidRPr="00FA5381">
        <w:rPr>
          <w:sz w:val="22"/>
          <w:szCs w:val="22"/>
          <w:bdr w:val="nil"/>
          <w:lang w:val="en-GB"/>
        </w:rPr>
        <w:t xml:space="preserve">securities </w:t>
      </w:r>
      <w:r w:rsidRPr="00FA5381">
        <w:rPr>
          <w:sz w:val="22"/>
          <w:szCs w:val="22"/>
          <w:bdr w:val="nil"/>
          <w:lang w:val="en-GB"/>
        </w:rPr>
        <w:t>issue, other documents, the laws of the Russian Federation or a foreign law as the result of which such securities may no longer be offered to the general public in the Russian Federation;</w:t>
      </w:r>
    </w:p>
    <w:p w14:paraId="1EB042D6" w14:textId="2A9C0FAD" w:rsidR="00F90680" w:rsidRPr="005D00FC" w:rsidRDefault="0004100A" w:rsidP="00877CCF">
      <w:pPr>
        <w:numPr>
          <w:ilvl w:val="2"/>
          <w:numId w:val="200"/>
        </w:numPr>
        <w:tabs>
          <w:tab w:val="left" w:pos="0"/>
          <w:tab w:val="left" w:pos="851"/>
        </w:tabs>
        <w:spacing w:before="120" w:after="120"/>
        <w:ind w:left="1418" w:hanging="851"/>
        <w:jc w:val="both"/>
        <w:rPr>
          <w:sz w:val="22"/>
          <w:szCs w:val="22"/>
          <w:bdr w:val="nil"/>
          <w:lang w:val="en-GB"/>
        </w:rPr>
      </w:pPr>
      <w:r w:rsidRPr="00FA5381">
        <w:rPr>
          <w:sz w:val="22"/>
          <w:szCs w:val="22"/>
          <w:bdr w:val="nil"/>
          <w:lang w:val="en-GB"/>
        </w:rPr>
        <w:t>upon termination of the agreement which served as the basis for the listing of securities, provided that all terms and conditions provided for in the law for the delisting, in particular, in accordance with the requirements of the Federal Law dated 26.12.1995 No. 208-FZ "On Joint-Stock Companies" (</w:t>
      </w:r>
      <w:r w:rsidR="00973E12" w:rsidRPr="00FA5381">
        <w:rPr>
          <w:sz w:val="22"/>
          <w:szCs w:val="22"/>
          <w:bdr w:val="nil"/>
          <w:lang w:val="en-GB"/>
        </w:rPr>
        <w:t xml:space="preserve">earlier and </w:t>
      </w:r>
      <w:r w:rsidRPr="00FA5381">
        <w:rPr>
          <w:sz w:val="22"/>
          <w:szCs w:val="22"/>
          <w:bdr w:val="nil"/>
          <w:lang w:val="en-GB"/>
        </w:rPr>
        <w:t>hereinafter, the Federal Law On Joint-Stock Companies), and further that an effective decision of the general shareholders' meeting providing for the filing of a delisting application;</w:t>
      </w:r>
    </w:p>
    <w:p w14:paraId="1A972C45" w14:textId="7478E4B8" w:rsidR="00F90680" w:rsidRPr="005D00FC" w:rsidRDefault="0004100A" w:rsidP="00877CCF">
      <w:pPr>
        <w:numPr>
          <w:ilvl w:val="2"/>
          <w:numId w:val="200"/>
        </w:numPr>
        <w:tabs>
          <w:tab w:val="left" w:pos="0"/>
          <w:tab w:val="left" w:pos="851"/>
        </w:tabs>
        <w:spacing w:before="120" w:after="120"/>
        <w:ind w:left="1418" w:hanging="851"/>
        <w:jc w:val="both"/>
        <w:rPr>
          <w:sz w:val="22"/>
          <w:szCs w:val="22"/>
          <w:bdr w:val="nil"/>
          <w:lang w:val="en-GB"/>
        </w:rPr>
      </w:pPr>
      <w:r w:rsidRPr="00FA5381">
        <w:rPr>
          <w:sz w:val="22"/>
          <w:szCs w:val="22"/>
          <w:bdr w:val="nil"/>
          <w:lang w:val="en-GB"/>
        </w:rPr>
        <w:t xml:space="preserve">adjudicating the </w:t>
      </w:r>
      <w:r w:rsidR="00FB2BA6" w:rsidRPr="00FA5381">
        <w:rPr>
          <w:sz w:val="22"/>
          <w:szCs w:val="22"/>
          <w:bdr w:val="nil"/>
          <w:lang w:val="en-GB"/>
        </w:rPr>
        <w:t>Entity</w:t>
      </w:r>
      <w:r w:rsidRPr="00FA5381">
        <w:rPr>
          <w:sz w:val="22"/>
          <w:szCs w:val="22"/>
          <w:bdr w:val="nil"/>
          <w:lang w:val="en-GB"/>
        </w:rPr>
        <w:t xml:space="preserve"> bankrupt (applies in the manner prescribed by Clause 4.</w:t>
      </w:r>
      <w:r w:rsidR="000A2CB4">
        <w:rPr>
          <w:sz w:val="22"/>
          <w:szCs w:val="22"/>
          <w:bdr w:val="nil"/>
          <w:lang w:val="en-GB"/>
        </w:rPr>
        <w:t>6</w:t>
      </w:r>
      <w:r w:rsidR="000A2CB4" w:rsidRPr="00FA5381">
        <w:rPr>
          <w:sz w:val="22"/>
          <w:szCs w:val="22"/>
          <w:bdr w:val="nil"/>
          <w:lang w:val="en-GB"/>
        </w:rPr>
        <w:t xml:space="preserve"> </w:t>
      </w:r>
      <w:r w:rsidRPr="00FA5381">
        <w:rPr>
          <w:sz w:val="22"/>
          <w:szCs w:val="22"/>
          <w:bdr w:val="nil"/>
          <w:lang w:val="en-GB"/>
        </w:rPr>
        <w:t>of this Article);</w:t>
      </w:r>
    </w:p>
    <w:p w14:paraId="32E11DDA" w14:textId="12ACAF9C" w:rsidR="00F90680" w:rsidRPr="005D00FC" w:rsidRDefault="0004100A" w:rsidP="00877CCF">
      <w:pPr>
        <w:numPr>
          <w:ilvl w:val="2"/>
          <w:numId w:val="200"/>
        </w:numPr>
        <w:tabs>
          <w:tab w:val="left" w:pos="0"/>
          <w:tab w:val="left" w:pos="851"/>
        </w:tabs>
        <w:spacing w:before="120" w:after="120"/>
        <w:ind w:left="1418" w:hanging="851"/>
        <w:jc w:val="both"/>
        <w:rPr>
          <w:sz w:val="22"/>
          <w:szCs w:val="22"/>
          <w:bdr w:val="nil"/>
          <w:lang w:val="en-GB"/>
        </w:rPr>
      </w:pPr>
      <w:r w:rsidRPr="00FA5381">
        <w:rPr>
          <w:sz w:val="22"/>
          <w:szCs w:val="22"/>
          <w:bdr w:val="nil"/>
          <w:lang w:val="en-GB"/>
        </w:rPr>
        <w:t xml:space="preserve">absence of a listing service agreement with the Asset Management </w:t>
      </w:r>
      <w:r w:rsidR="00E10FD4" w:rsidRPr="00FA5381">
        <w:rPr>
          <w:sz w:val="22"/>
          <w:szCs w:val="22"/>
          <w:bdr w:val="nil"/>
          <w:lang w:val="en-GB"/>
        </w:rPr>
        <w:t>Company (</w:t>
      </w:r>
      <w:r w:rsidRPr="00FA5381">
        <w:rPr>
          <w:sz w:val="22"/>
          <w:szCs w:val="22"/>
          <w:bdr w:val="nil"/>
          <w:lang w:val="en-GB"/>
        </w:rPr>
        <w:t xml:space="preserve">the Mortgage Collateral Manager) upon the expiration of 1 month from the date of the transfer of rights and obligations under a unit investment fund (mortgage collateral) fiduciary management agreement from one Asset Management </w:t>
      </w:r>
      <w:r w:rsidR="00E10FD4" w:rsidRPr="00FA5381">
        <w:rPr>
          <w:sz w:val="22"/>
          <w:szCs w:val="22"/>
          <w:bdr w:val="nil"/>
          <w:lang w:val="en-GB"/>
        </w:rPr>
        <w:t>Company (</w:t>
      </w:r>
      <w:r w:rsidRPr="00FA5381">
        <w:rPr>
          <w:sz w:val="22"/>
          <w:szCs w:val="22"/>
          <w:bdr w:val="nil"/>
          <w:lang w:val="en-GB"/>
        </w:rPr>
        <w:t xml:space="preserve">Mortgage Collateral Manager) to another Asset Management </w:t>
      </w:r>
      <w:r w:rsidR="00E10FD4" w:rsidRPr="00FA5381">
        <w:rPr>
          <w:sz w:val="22"/>
          <w:szCs w:val="22"/>
          <w:bdr w:val="nil"/>
          <w:lang w:val="en-GB"/>
        </w:rPr>
        <w:t>Company (</w:t>
      </w:r>
      <w:r w:rsidRPr="00FA5381">
        <w:rPr>
          <w:sz w:val="22"/>
          <w:szCs w:val="22"/>
          <w:bdr w:val="nil"/>
          <w:lang w:val="en-GB"/>
        </w:rPr>
        <w:t>Mortgage Collateral Manager) (applies in relation to investment units and mortgage participation certificates);</w:t>
      </w:r>
    </w:p>
    <w:p w14:paraId="01430918" w14:textId="05D9A8BA" w:rsidR="0004100A" w:rsidRPr="00FA5381" w:rsidRDefault="0004100A" w:rsidP="00877CCF">
      <w:pPr>
        <w:numPr>
          <w:ilvl w:val="2"/>
          <w:numId w:val="200"/>
        </w:numPr>
        <w:tabs>
          <w:tab w:val="left" w:pos="0"/>
          <w:tab w:val="left" w:pos="851"/>
        </w:tabs>
        <w:spacing w:before="120" w:after="120"/>
        <w:ind w:left="1418" w:hanging="851"/>
        <w:jc w:val="both"/>
        <w:rPr>
          <w:sz w:val="22"/>
          <w:szCs w:val="22"/>
          <w:lang w:val="en-GB"/>
        </w:rPr>
      </w:pPr>
      <w:r w:rsidRPr="00FA5381">
        <w:rPr>
          <w:sz w:val="22"/>
          <w:szCs w:val="22"/>
          <w:bdr w:val="nil"/>
          <w:lang w:val="en-GB"/>
        </w:rPr>
        <w:t xml:space="preserve">the net assets value of the unit investment fund (other than an </w:t>
      </w:r>
      <w:r w:rsidR="00BF2E33" w:rsidRPr="00FA5381">
        <w:rPr>
          <w:sz w:val="22"/>
          <w:szCs w:val="22"/>
          <w:bdr w:val="nil"/>
          <w:lang w:val="en-GB"/>
        </w:rPr>
        <w:t>exchange-traded unit investment fund</w:t>
      </w:r>
      <w:r w:rsidR="00642961" w:rsidRPr="00FA5381">
        <w:rPr>
          <w:sz w:val="22"/>
          <w:szCs w:val="22"/>
          <w:bdr w:val="nil"/>
          <w:lang w:val="en-GB"/>
        </w:rPr>
        <w:t xml:space="preserve"> in the event described in item </w:t>
      </w:r>
      <w:r w:rsidR="00F90680" w:rsidRPr="00FA5381">
        <w:rPr>
          <w:sz w:val="22"/>
          <w:szCs w:val="22"/>
          <w:bdr w:val="nil"/>
          <w:lang w:val="en-GB"/>
        </w:rPr>
        <w:t>5.</w:t>
      </w:r>
      <w:r w:rsidR="00642961" w:rsidRPr="00FA5381">
        <w:rPr>
          <w:sz w:val="22"/>
          <w:szCs w:val="22"/>
          <w:bdr w:val="nil"/>
          <w:lang w:val="en-GB"/>
        </w:rPr>
        <w:t>1.4.5. Article 5 of these Rules</w:t>
      </w:r>
      <w:r w:rsidRPr="00FA5381">
        <w:rPr>
          <w:sz w:val="22"/>
          <w:szCs w:val="22"/>
          <w:bdr w:val="nil"/>
          <w:lang w:val="en-GB"/>
        </w:rPr>
        <w:t>)</w:t>
      </w:r>
    </w:p>
    <w:p w14:paraId="03C0897B" w14:textId="77777777" w:rsidR="00CF4A09" w:rsidRPr="00FA5381" w:rsidRDefault="00CF4A09" w:rsidP="00877CCF">
      <w:pPr>
        <w:pStyle w:val="affd"/>
        <w:numPr>
          <w:ilvl w:val="0"/>
          <w:numId w:val="87"/>
        </w:numPr>
        <w:tabs>
          <w:tab w:val="left" w:pos="284"/>
        </w:tabs>
        <w:ind w:firstLine="567"/>
        <w:jc w:val="both"/>
        <w:rPr>
          <w:sz w:val="22"/>
          <w:szCs w:val="22"/>
          <w:lang w:val="en-GB"/>
        </w:rPr>
      </w:pPr>
      <w:r w:rsidRPr="00FA5381">
        <w:rPr>
          <w:sz w:val="22"/>
          <w:szCs w:val="22"/>
          <w:lang w:val="en-GB"/>
        </w:rPr>
        <w:t>less than RUB 150 million for open-end funds;</w:t>
      </w:r>
    </w:p>
    <w:p w14:paraId="0C66EA29" w14:textId="77777777" w:rsidR="00CF4A09" w:rsidRPr="00FA5381" w:rsidRDefault="00CF4A09" w:rsidP="00877CCF">
      <w:pPr>
        <w:pStyle w:val="affd"/>
        <w:numPr>
          <w:ilvl w:val="0"/>
          <w:numId w:val="87"/>
        </w:numPr>
        <w:tabs>
          <w:tab w:val="left" w:pos="284"/>
        </w:tabs>
        <w:ind w:firstLine="567"/>
        <w:jc w:val="both"/>
        <w:rPr>
          <w:sz w:val="22"/>
          <w:szCs w:val="22"/>
          <w:lang w:val="en-GB"/>
        </w:rPr>
      </w:pPr>
      <w:r w:rsidRPr="00FA5381">
        <w:rPr>
          <w:sz w:val="22"/>
          <w:szCs w:val="22"/>
          <w:lang w:val="en-GB"/>
        </w:rPr>
        <w:t xml:space="preserve">less than RUB 250 million for other funds </w:t>
      </w:r>
    </w:p>
    <w:p w14:paraId="0C99EADB" w14:textId="0A2A8BC4" w:rsidR="00F90680" w:rsidRPr="00FA5381" w:rsidRDefault="0004100A" w:rsidP="00877CCF">
      <w:pPr>
        <w:numPr>
          <w:ilvl w:val="2"/>
          <w:numId w:val="200"/>
        </w:numPr>
        <w:tabs>
          <w:tab w:val="left" w:pos="0"/>
          <w:tab w:val="left" w:pos="851"/>
        </w:tabs>
        <w:spacing w:before="120" w:after="120"/>
        <w:ind w:left="1418" w:hanging="851"/>
        <w:jc w:val="both"/>
        <w:rPr>
          <w:sz w:val="22"/>
          <w:szCs w:val="22"/>
          <w:lang w:val="en-GB"/>
        </w:rPr>
      </w:pPr>
      <w:r w:rsidRPr="00FA5381">
        <w:rPr>
          <w:sz w:val="22"/>
          <w:szCs w:val="22"/>
          <w:bdr w:val="nil"/>
          <w:lang w:val="en-GB"/>
        </w:rPr>
        <w:t xml:space="preserve">occurrence of grounds for the termination (or termination) of a unit investment fund (applied in the manner set out in Clause </w:t>
      </w:r>
      <w:r w:rsidR="00F90680" w:rsidRPr="00FA5381">
        <w:rPr>
          <w:sz w:val="22"/>
          <w:szCs w:val="22"/>
          <w:bdr w:val="nil"/>
          <w:lang w:val="en-GB"/>
        </w:rPr>
        <w:t>21.</w:t>
      </w:r>
      <w:r w:rsidRPr="00FA5381">
        <w:rPr>
          <w:sz w:val="22"/>
          <w:szCs w:val="22"/>
          <w:bdr w:val="nil"/>
          <w:lang w:val="en-GB"/>
        </w:rPr>
        <w:t>4.10 of this Article);</w:t>
      </w:r>
    </w:p>
    <w:p w14:paraId="5B0C9DA0" w14:textId="1D40876B" w:rsidR="00F90680" w:rsidRPr="00AF21A0" w:rsidRDefault="0004100A" w:rsidP="00877CCF">
      <w:pPr>
        <w:numPr>
          <w:ilvl w:val="2"/>
          <w:numId w:val="200"/>
        </w:numPr>
        <w:tabs>
          <w:tab w:val="left" w:pos="0"/>
          <w:tab w:val="left" w:pos="851"/>
        </w:tabs>
        <w:spacing w:before="120" w:after="120"/>
        <w:ind w:left="1418" w:hanging="851"/>
        <w:jc w:val="both"/>
        <w:rPr>
          <w:sz w:val="22"/>
          <w:szCs w:val="22"/>
          <w:lang w:val="en-GB"/>
        </w:rPr>
      </w:pPr>
      <w:r w:rsidRPr="00CE7BA7">
        <w:rPr>
          <w:sz w:val="22"/>
          <w:szCs w:val="22"/>
          <w:bdr w:val="nil"/>
          <w:lang w:val="en-GB"/>
        </w:rPr>
        <w:t xml:space="preserve">an Application is received from the </w:t>
      </w:r>
      <w:r w:rsidR="00FB2BA6" w:rsidRPr="00CE7BA7">
        <w:rPr>
          <w:sz w:val="22"/>
          <w:szCs w:val="22"/>
          <w:bdr w:val="nil"/>
          <w:lang w:val="en-GB"/>
        </w:rPr>
        <w:t>Entity</w:t>
      </w:r>
      <w:r w:rsidRPr="00CE7BA7">
        <w:rPr>
          <w:sz w:val="22"/>
          <w:szCs w:val="22"/>
          <w:bdr w:val="nil"/>
          <w:lang w:val="en-GB"/>
        </w:rPr>
        <w:t xml:space="preserve"> requesting delisting of shares and/or 39-FZ regulated (</w:t>
      </w:r>
      <w:proofErr w:type="spellStart"/>
      <w:r w:rsidR="00FB7B00" w:rsidRPr="00696391">
        <w:rPr>
          <w:i/>
          <w:sz w:val="22"/>
          <w:szCs w:val="22"/>
          <w:bdr w:val="nil"/>
          <w:lang w:val="en-GB"/>
        </w:rPr>
        <w:t>emissionnye</w:t>
      </w:r>
      <w:proofErr w:type="spellEnd"/>
      <w:r w:rsidRPr="00696391">
        <w:rPr>
          <w:sz w:val="22"/>
          <w:szCs w:val="22"/>
          <w:bdr w:val="nil"/>
          <w:lang w:val="en-GB"/>
        </w:rPr>
        <w:t>) securities convertible into shares</w:t>
      </w:r>
      <w:r w:rsidR="0088271E" w:rsidRPr="00357B3E">
        <w:rPr>
          <w:sz w:val="22"/>
          <w:szCs w:val="22"/>
          <w:bdr w:val="nil"/>
          <w:lang w:val="en-GB"/>
        </w:rPr>
        <w:t xml:space="preserve"> from the List</w:t>
      </w:r>
      <w:r w:rsidRPr="002F04F2">
        <w:rPr>
          <w:sz w:val="22"/>
          <w:szCs w:val="22"/>
          <w:bdr w:val="nil"/>
          <w:lang w:val="en-GB"/>
        </w:rPr>
        <w:t>, subject to compliance with all terms and conditions for delisting as provided for in the law, in particular, in accordance with the requirements of the Fe</w:t>
      </w:r>
      <w:r w:rsidRPr="002E4C84">
        <w:rPr>
          <w:sz w:val="22"/>
          <w:szCs w:val="22"/>
          <w:bdr w:val="nil"/>
          <w:lang w:val="en-GB"/>
        </w:rPr>
        <w:t>deral law On Joint-Stock Companies.</w:t>
      </w:r>
    </w:p>
    <w:p w14:paraId="6343CCE5" w14:textId="77777777" w:rsidR="0004100A" w:rsidRPr="00623839" w:rsidRDefault="0004100A" w:rsidP="00877CCF">
      <w:pPr>
        <w:pStyle w:val="aa"/>
        <w:widowControl/>
        <w:numPr>
          <w:ilvl w:val="1"/>
          <w:numId w:val="200"/>
        </w:numPr>
        <w:tabs>
          <w:tab w:val="left" w:pos="0"/>
          <w:tab w:val="left" w:pos="284"/>
          <w:tab w:val="left" w:pos="851"/>
        </w:tabs>
        <w:spacing w:before="120" w:after="240"/>
        <w:ind w:left="0" w:firstLine="567"/>
        <w:jc w:val="both"/>
        <w:rPr>
          <w:sz w:val="22"/>
          <w:szCs w:val="22"/>
          <w:lang w:val="en-GB"/>
        </w:rPr>
      </w:pPr>
      <w:r w:rsidRPr="00562B27">
        <w:rPr>
          <w:sz w:val="22"/>
          <w:szCs w:val="22"/>
          <w:bdr w:val="nil"/>
          <w:lang w:val="en-GB"/>
        </w:rPr>
        <w:t>The Exchange may make the decision to delist s</w:t>
      </w:r>
      <w:r w:rsidRPr="004107B3">
        <w:rPr>
          <w:sz w:val="22"/>
          <w:szCs w:val="22"/>
          <w:bdr w:val="nil"/>
          <w:lang w:val="en-GB"/>
        </w:rPr>
        <w:t>ecurities in the following circumstances (as</w:t>
      </w:r>
      <w:r w:rsidRPr="003A576C">
        <w:rPr>
          <w:sz w:val="22"/>
          <w:szCs w:val="22"/>
          <w:bdr w:val="nil"/>
          <w:lang w:val="en-GB"/>
        </w:rPr>
        <w:t xml:space="preserve"> applicable to a particular kind/type/category of securities and/or Entity):</w:t>
      </w:r>
    </w:p>
    <w:p w14:paraId="2F91B6C0" w14:textId="4F97C39A" w:rsidR="00261E60"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violation (non-compliance) by the Entity of the requirements of the securities law of the Russian Federation (the investment funds law of the Russian Federation, the mortgage-backed securities law of the Russian Federation), or if the security does not comply with the requirements of the laws of the Russian Federation;</w:t>
      </w:r>
    </w:p>
    <w:p w14:paraId="59F905B0" w14:textId="0C37B979" w:rsidR="00261E60"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 xml:space="preserve">it being impossible, or the </w:t>
      </w:r>
      <w:r w:rsidR="00FB2BA6" w:rsidRPr="005D00FC">
        <w:rPr>
          <w:sz w:val="22"/>
          <w:szCs w:val="22"/>
          <w:lang w:val="en-US"/>
        </w:rPr>
        <w:t>Entity</w:t>
      </w:r>
      <w:r w:rsidRPr="005D00FC">
        <w:rPr>
          <w:sz w:val="22"/>
          <w:szCs w:val="22"/>
          <w:lang w:val="en-US"/>
        </w:rPr>
        <w:t xml:space="preserve">'s failure, to remedy a violation (non-compliance) by the deadline prescribed by the Exchange (in particular, failure to remedy, by the deadline indicated in the decision to suspend placement of </w:t>
      </w:r>
      <w:r w:rsidR="00BF2E33" w:rsidRPr="005D00FC">
        <w:rPr>
          <w:sz w:val="22"/>
          <w:szCs w:val="22"/>
          <w:lang w:val="en-US"/>
        </w:rPr>
        <w:t xml:space="preserve">Exchange-registered </w:t>
      </w:r>
      <w:r w:rsidRPr="005D00FC">
        <w:rPr>
          <w:sz w:val="22"/>
          <w:szCs w:val="22"/>
          <w:lang w:val="en-US"/>
        </w:rPr>
        <w:t xml:space="preserve">bonds, of any violations that provided grounds for the suspension of such placement of </w:t>
      </w:r>
      <w:r w:rsidR="00BF2E33" w:rsidRPr="005D00FC">
        <w:rPr>
          <w:sz w:val="22"/>
          <w:szCs w:val="22"/>
          <w:lang w:val="en-US"/>
        </w:rPr>
        <w:t xml:space="preserve">Exchange-registered </w:t>
      </w:r>
      <w:r w:rsidRPr="005D00FC">
        <w:rPr>
          <w:sz w:val="22"/>
          <w:szCs w:val="22"/>
          <w:lang w:val="en-US"/>
        </w:rPr>
        <w:t>bonds);</w:t>
      </w:r>
    </w:p>
    <w:p w14:paraId="0321C574" w14:textId="50D31838" w:rsidR="00261E60"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the security or the Entity being non-compliant with the requirements set out in Article 5 of these Rules;</w:t>
      </w:r>
    </w:p>
    <w:p w14:paraId="489B2A4D" w14:textId="50A8CCE8" w:rsidR="00261E60"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 xml:space="preserve">an Application is received from the Entity for the delisting of its securities (except as provided for in Sub-Clause </w:t>
      </w:r>
      <w:r w:rsidR="00CC0687" w:rsidRPr="005D00FC">
        <w:rPr>
          <w:sz w:val="22"/>
          <w:szCs w:val="22"/>
          <w:lang w:val="en-US"/>
        </w:rPr>
        <w:t>21.2.</w:t>
      </w:r>
      <w:r w:rsidRPr="005D00FC">
        <w:rPr>
          <w:sz w:val="22"/>
          <w:szCs w:val="22"/>
          <w:lang w:val="en-US"/>
        </w:rPr>
        <w:t>20 of this Article);</w:t>
      </w:r>
    </w:p>
    <w:p w14:paraId="76C99728" w14:textId="67132616" w:rsidR="00CC0687"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a procedure applicable in a bankruptcy case (other than the receivership proceedings (</w:t>
      </w:r>
      <w:proofErr w:type="spellStart"/>
      <w:r w:rsidR="00F0573D" w:rsidRPr="00BD7FC7">
        <w:rPr>
          <w:i/>
          <w:iCs/>
          <w:sz w:val="22"/>
          <w:szCs w:val="22"/>
          <w:lang w:val="en-US"/>
        </w:rPr>
        <w:t>konkursnoe</w:t>
      </w:r>
      <w:proofErr w:type="spellEnd"/>
      <w:r w:rsidR="00F0573D" w:rsidRPr="00BD7FC7">
        <w:rPr>
          <w:i/>
          <w:iCs/>
          <w:sz w:val="22"/>
          <w:szCs w:val="22"/>
          <w:lang w:val="en-US"/>
        </w:rPr>
        <w:t xml:space="preserve"> </w:t>
      </w:r>
      <w:proofErr w:type="spellStart"/>
      <w:r w:rsidR="00F0573D" w:rsidRPr="00BD7FC7">
        <w:rPr>
          <w:i/>
          <w:iCs/>
          <w:sz w:val="22"/>
          <w:szCs w:val="22"/>
          <w:lang w:val="en-US"/>
        </w:rPr>
        <w:t>proizvodstvo</w:t>
      </w:r>
      <w:proofErr w:type="spellEnd"/>
      <w:r w:rsidRPr="005D00FC">
        <w:rPr>
          <w:sz w:val="22"/>
          <w:szCs w:val="22"/>
          <w:lang w:val="en-US"/>
        </w:rPr>
        <w:t xml:space="preserve">) is initiated in relation to the </w:t>
      </w:r>
      <w:r w:rsidR="00FB2BA6" w:rsidRPr="005D00FC">
        <w:rPr>
          <w:sz w:val="22"/>
          <w:szCs w:val="22"/>
          <w:lang w:val="en-US"/>
        </w:rPr>
        <w:t>Entity</w:t>
      </w:r>
      <w:r w:rsidRPr="005D00FC">
        <w:rPr>
          <w:sz w:val="22"/>
          <w:szCs w:val="22"/>
          <w:lang w:val="en-US"/>
        </w:rPr>
        <w:t xml:space="preserve"> or the </w:t>
      </w:r>
      <w:r w:rsidR="00E34434" w:rsidRPr="005D00FC">
        <w:rPr>
          <w:sz w:val="22"/>
          <w:szCs w:val="22"/>
          <w:lang w:val="en-US"/>
        </w:rPr>
        <w:t>Prescribed Legal Entity</w:t>
      </w:r>
      <w:r w:rsidRPr="005D00FC">
        <w:rPr>
          <w:sz w:val="22"/>
          <w:szCs w:val="22"/>
          <w:lang w:val="en-US"/>
        </w:rPr>
        <w:t>;</w:t>
      </w:r>
    </w:p>
    <w:p w14:paraId="01135AAD" w14:textId="36CD4837" w:rsidR="00CC0687"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the Entity fails to perform any financial obligations owed to the Exchange under the listing service agreement(s) entered into in accordance with these Rules;</w:t>
      </w:r>
    </w:p>
    <w:p w14:paraId="7B542E05" w14:textId="7C58389F" w:rsidR="00CC0687"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lastRenderedPageBreak/>
        <w:t>the Entity fails to comply with the requirements to file documents, as and when indicated in Annex 1 to these Rules or in another document approved by decision of the Exchange, in particular, upon any amendment (extension) of the information contained therein, or presence of any inaccurate and/or misleading information in such documents, or failure to provide any further information, data or documents at the Exchange's request;</w:t>
      </w:r>
    </w:p>
    <w:p w14:paraId="47412810" w14:textId="5F813960" w:rsidR="00CC0687"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the Bank of Russia makes the decision to release the issuer from the duty to disclose or provide information in accordance with Article 30 of the Securities Market Law;</w:t>
      </w:r>
    </w:p>
    <w:p w14:paraId="1761075A" w14:textId="1EEC17AA" w:rsidR="00CC0687" w:rsidRPr="00FA5381" w:rsidRDefault="0004100A" w:rsidP="00877CCF">
      <w:pPr>
        <w:numPr>
          <w:ilvl w:val="2"/>
          <w:numId w:val="200"/>
        </w:numPr>
        <w:tabs>
          <w:tab w:val="left" w:pos="0"/>
          <w:tab w:val="left" w:pos="851"/>
        </w:tabs>
        <w:spacing w:before="120" w:after="120"/>
        <w:ind w:left="1560" w:hanging="993"/>
        <w:jc w:val="both"/>
        <w:rPr>
          <w:sz w:val="22"/>
          <w:szCs w:val="22"/>
          <w:lang w:val="en-GB"/>
        </w:rPr>
      </w:pPr>
      <w:r w:rsidRPr="005D00FC">
        <w:rPr>
          <w:sz w:val="22"/>
          <w:szCs w:val="22"/>
          <w:lang w:val="en-US"/>
        </w:rPr>
        <w:t xml:space="preserve">the Exchange receives a recommendation of the </w:t>
      </w:r>
      <w:r w:rsidR="002E2A54" w:rsidRPr="005D00FC">
        <w:rPr>
          <w:sz w:val="22"/>
          <w:szCs w:val="22"/>
          <w:lang w:val="en-US"/>
        </w:rPr>
        <w:t>Expert Council on Listing</w:t>
      </w:r>
      <w:r w:rsidRPr="005D00FC">
        <w:rPr>
          <w:sz w:val="22"/>
          <w:szCs w:val="22"/>
          <w:lang w:val="en-US"/>
        </w:rPr>
        <w:t xml:space="preserve"> to delist the securities</w:t>
      </w:r>
      <w:r w:rsidR="000A2CB4">
        <w:rPr>
          <w:sz w:val="22"/>
          <w:szCs w:val="22"/>
          <w:bdr w:val="nil"/>
          <w:lang w:val="en-GB"/>
        </w:rPr>
        <w:t xml:space="preserve"> </w:t>
      </w:r>
      <w:r w:rsidR="000A2CB4" w:rsidRPr="000A2CB4">
        <w:rPr>
          <w:sz w:val="22"/>
          <w:szCs w:val="22"/>
          <w:bdr w:val="nil"/>
          <w:lang w:val="en-GB"/>
        </w:rPr>
        <w:t>(</w:t>
      </w:r>
      <w:r w:rsidR="000A2CB4">
        <w:rPr>
          <w:sz w:val="22"/>
          <w:szCs w:val="22"/>
          <w:bdr w:val="nil"/>
          <w:lang w:val="en-GB"/>
        </w:rPr>
        <w:t xml:space="preserve">applied </w:t>
      </w:r>
      <w:r w:rsidR="00B7105F">
        <w:rPr>
          <w:sz w:val="22"/>
          <w:szCs w:val="22"/>
          <w:bdr w:val="nil"/>
          <w:lang w:val="en-GB"/>
        </w:rPr>
        <w:t>when a decision is made</w:t>
      </w:r>
      <w:r w:rsidR="000A2CB4">
        <w:rPr>
          <w:sz w:val="22"/>
          <w:szCs w:val="22"/>
          <w:bdr w:val="nil"/>
          <w:lang w:val="en-GB"/>
        </w:rPr>
        <w:t xml:space="preserve"> according to Sub-</w:t>
      </w:r>
      <w:r w:rsidR="003F07A5">
        <w:rPr>
          <w:sz w:val="22"/>
          <w:szCs w:val="22"/>
          <w:bdr w:val="nil"/>
          <w:lang w:val="en-GB"/>
        </w:rPr>
        <w:t>c</w:t>
      </w:r>
      <w:r w:rsidR="000A2CB4">
        <w:rPr>
          <w:sz w:val="22"/>
          <w:szCs w:val="22"/>
          <w:bdr w:val="nil"/>
          <w:lang w:val="en-GB"/>
        </w:rPr>
        <w:t>lause 21.4.4 of this Article</w:t>
      </w:r>
      <w:r w:rsidR="00B7105F">
        <w:rPr>
          <w:sz w:val="22"/>
          <w:szCs w:val="22"/>
          <w:bdr w:val="nil"/>
          <w:lang w:val="en-GB"/>
        </w:rPr>
        <w:t>)</w:t>
      </w:r>
      <w:r w:rsidRPr="00FA5381">
        <w:rPr>
          <w:sz w:val="22"/>
          <w:szCs w:val="22"/>
          <w:bdr w:val="nil"/>
          <w:lang w:val="en-GB"/>
        </w:rPr>
        <w:t>;</w:t>
      </w:r>
    </w:p>
    <w:p w14:paraId="0EE4E394" w14:textId="6B4036FA" w:rsidR="00CC0687"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 xml:space="preserve">any inaccurate and/or misleading information is found in the documents based on which </w:t>
      </w:r>
      <w:r w:rsidR="00BF2E33" w:rsidRPr="005D00FC">
        <w:rPr>
          <w:sz w:val="22"/>
          <w:szCs w:val="22"/>
          <w:lang w:val="en-US"/>
        </w:rPr>
        <w:t xml:space="preserve">Exchange-registered </w:t>
      </w:r>
      <w:r w:rsidRPr="005D00FC">
        <w:rPr>
          <w:sz w:val="22"/>
          <w:szCs w:val="22"/>
          <w:lang w:val="en-US"/>
        </w:rPr>
        <w:t xml:space="preserve">bonds and </w:t>
      </w:r>
      <w:r w:rsidR="00BF2E33" w:rsidRPr="005D00FC">
        <w:rPr>
          <w:sz w:val="22"/>
          <w:szCs w:val="22"/>
          <w:lang w:val="en-US"/>
        </w:rPr>
        <w:t xml:space="preserve">Exchange-registered </w:t>
      </w:r>
      <w:r w:rsidRPr="005D00FC">
        <w:rPr>
          <w:sz w:val="22"/>
          <w:szCs w:val="22"/>
          <w:lang w:val="en-US"/>
        </w:rPr>
        <w:t xml:space="preserve">RDR were admitted to trading at </w:t>
      </w:r>
      <w:r w:rsidR="0038681A" w:rsidRPr="005D00FC">
        <w:rPr>
          <w:sz w:val="22"/>
          <w:szCs w:val="22"/>
          <w:lang w:val="en-US"/>
        </w:rPr>
        <w:t xml:space="preserve">the </w:t>
      </w:r>
      <w:r w:rsidR="00DF03E9" w:rsidRPr="005D00FC">
        <w:rPr>
          <w:sz w:val="22"/>
          <w:szCs w:val="22"/>
          <w:lang w:val="en-US"/>
        </w:rPr>
        <w:t>Moscow</w:t>
      </w:r>
      <w:r w:rsidR="0038681A" w:rsidRPr="005D00FC">
        <w:rPr>
          <w:sz w:val="22"/>
          <w:szCs w:val="22"/>
          <w:lang w:val="en-US"/>
        </w:rPr>
        <w:t xml:space="preserve"> Exchange</w:t>
      </w:r>
      <w:r w:rsidRPr="005D00FC">
        <w:rPr>
          <w:sz w:val="22"/>
          <w:szCs w:val="22"/>
          <w:lang w:val="en-US"/>
        </w:rPr>
        <w:t>;</w:t>
      </w:r>
    </w:p>
    <w:p w14:paraId="313562E1" w14:textId="1989F7A7" w:rsidR="00CC0687"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 xml:space="preserve">the issuer violates any requirements of the laws of the Russian Federation in the course of </w:t>
      </w:r>
      <w:r w:rsidR="00BF2E33" w:rsidRPr="005D00FC">
        <w:rPr>
          <w:sz w:val="22"/>
          <w:szCs w:val="22"/>
          <w:lang w:val="en-US"/>
        </w:rPr>
        <w:t xml:space="preserve">Exchange-registered </w:t>
      </w:r>
      <w:r w:rsidRPr="005D00FC">
        <w:rPr>
          <w:sz w:val="22"/>
          <w:szCs w:val="22"/>
          <w:lang w:val="en-US"/>
        </w:rPr>
        <w:t xml:space="preserve">bonds or </w:t>
      </w:r>
      <w:r w:rsidR="00BF2E33" w:rsidRPr="005D00FC">
        <w:rPr>
          <w:sz w:val="22"/>
          <w:szCs w:val="22"/>
          <w:lang w:val="en-US"/>
        </w:rPr>
        <w:t xml:space="preserve">Exchange-registered </w:t>
      </w:r>
      <w:r w:rsidRPr="005D00FC">
        <w:rPr>
          <w:sz w:val="22"/>
          <w:szCs w:val="22"/>
          <w:lang w:val="en-US"/>
        </w:rPr>
        <w:t>RDR issuance;</w:t>
      </w:r>
    </w:p>
    <w:p w14:paraId="0D67AEFF" w14:textId="5CEE8B9F" w:rsidR="00CC0687"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any information that is inaccurate, incomplete and/or misleads investors is found in the foreign issuer's securities prospectus (other documents based on which the foreign issuer's securities were admitted to placement in the Russian Federation);</w:t>
      </w:r>
    </w:p>
    <w:p w14:paraId="6DA89B89" w14:textId="466F3751" w:rsidR="00CC0687"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 xml:space="preserve">the foreign issuer and/or broker that signed the foreign issuer's securities prospectus violated any requirements of the Securities Market law, other statutes and regulations of the Russian Federation adopted in accordance with the Securities Market Law, or </w:t>
      </w:r>
      <w:r w:rsidR="00A726B7" w:rsidRPr="005D00FC">
        <w:rPr>
          <w:sz w:val="22"/>
          <w:szCs w:val="22"/>
          <w:lang w:val="en-US"/>
        </w:rPr>
        <w:t>the Bank of Russia regulations</w:t>
      </w:r>
      <w:r w:rsidRPr="005D00FC">
        <w:rPr>
          <w:sz w:val="22"/>
          <w:szCs w:val="22"/>
          <w:lang w:val="en-US"/>
        </w:rPr>
        <w:t>;</w:t>
      </w:r>
    </w:p>
    <w:p w14:paraId="25AE8913" w14:textId="33A9EF20" w:rsidR="00CC0687"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expiration of securities (underlying securities) circulation period;</w:t>
      </w:r>
    </w:p>
    <w:p w14:paraId="67644026" w14:textId="19476A28" w:rsidR="00CC0687"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the Entity violates any information disclosure requirements, including the duty to disclose (publish) financial (accounting) statements (applies in the manner referred to in Article 20 of these Rules);</w:t>
      </w:r>
    </w:p>
    <w:p w14:paraId="259966AA" w14:textId="63C0379A" w:rsidR="00CC0687"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delisting of securities listed by the Exchange without a listing service agreement, by the trading authority that admitted such securities to trading on the basis of an agreement;</w:t>
      </w:r>
    </w:p>
    <w:p w14:paraId="03193632" w14:textId="6021FC30" w:rsidR="00CC0687"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the mortgage collateral fiduciary management agreement expires;</w:t>
      </w:r>
    </w:p>
    <w:p w14:paraId="471150C0" w14:textId="42AD0C62" w:rsidR="00CC0687"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 xml:space="preserve">the </w:t>
      </w:r>
      <w:r w:rsidR="00E34434" w:rsidRPr="005D00FC">
        <w:rPr>
          <w:sz w:val="22"/>
          <w:szCs w:val="22"/>
          <w:lang w:val="en-US"/>
        </w:rPr>
        <w:t>Prescribed Legal Entity</w:t>
      </w:r>
      <w:r w:rsidRPr="005D00FC">
        <w:rPr>
          <w:sz w:val="22"/>
          <w:szCs w:val="22"/>
          <w:lang w:val="en-US"/>
        </w:rPr>
        <w:t xml:space="preserve"> is adjudicated bankrupt;</w:t>
      </w:r>
    </w:p>
    <w:p w14:paraId="6D94EDBB" w14:textId="1C14BBDE" w:rsidR="00CC0687" w:rsidRPr="005D00FC" w:rsidRDefault="00773623"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 xml:space="preserve">the </w:t>
      </w:r>
      <w:r w:rsidR="00E34434" w:rsidRPr="005D00FC">
        <w:rPr>
          <w:sz w:val="22"/>
          <w:szCs w:val="22"/>
          <w:lang w:val="en-US"/>
        </w:rPr>
        <w:t>Prescribed Legal Entity</w:t>
      </w:r>
      <w:r w:rsidRPr="005D00FC">
        <w:rPr>
          <w:sz w:val="22"/>
          <w:szCs w:val="22"/>
          <w:lang w:val="en-US"/>
        </w:rPr>
        <w:t xml:space="preserve">’s obligations under </w:t>
      </w:r>
      <w:r w:rsidR="00136E6A" w:rsidRPr="005D00FC">
        <w:rPr>
          <w:sz w:val="22"/>
          <w:szCs w:val="22"/>
          <w:lang w:val="en-US"/>
        </w:rPr>
        <w:t xml:space="preserve">subordinated loans </w:t>
      </w:r>
      <w:r w:rsidR="00B55BB9" w:rsidRPr="005D00FC">
        <w:rPr>
          <w:sz w:val="22"/>
          <w:szCs w:val="22"/>
          <w:lang w:val="en-US"/>
        </w:rPr>
        <w:t>(loans against bonds) inclusive of repayment of principle amount of debt and accrued interest, financial sanctions for performance failure)</w:t>
      </w:r>
      <w:r w:rsidR="005C0471" w:rsidRPr="005D00FC">
        <w:rPr>
          <w:sz w:val="22"/>
          <w:szCs w:val="22"/>
          <w:lang w:val="en-US"/>
        </w:rPr>
        <w:t xml:space="preserve"> raised against the respective bond issue of a foreign issuer are terminated (in the events listed in the Federal Law “On Banks and Banking Activities”)</w:t>
      </w:r>
    </w:p>
    <w:p w14:paraId="5B5206AC" w14:textId="5493F40B" w:rsidR="00CC0687" w:rsidRPr="005D00FC" w:rsidRDefault="0004100A" w:rsidP="00877CCF">
      <w:pPr>
        <w:numPr>
          <w:ilvl w:val="2"/>
          <w:numId w:val="200"/>
        </w:numPr>
        <w:tabs>
          <w:tab w:val="left" w:pos="0"/>
          <w:tab w:val="left" w:pos="851"/>
        </w:tabs>
        <w:spacing w:before="120" w:after="120"/>
        <w:ind w:left="1560" w:hanging="993"/>
        <w:jc w:val="both"/>
        <w:rPr>
          <w:sz w:val="22"/>
          <w:szCs w:val="22"/>
          <w:lang w:val="en-US"/>
        </w:rPr>
      </w:pPr>
      <w:r w:rsidRPr="005D00FC">
        <w:rPr>
          <w:sz w:val="22"/>
          <w:szCs w:val="22"/>
          <w:lang w:val="en-US"/>
        </w:rPr>
        <w:t>occurrence of other material events capable of impacting the trading in the securities at the Exchange</w:t>
      </w:r>
      <w:r w:rsidR="004403E8" w:rsidRPr="005D00FC">
        <w:rPr>
          <w:sz w:val="22"/>
          <w:szCs w:val="22"/>
          <w:lang w:val="en-US"/>
        </w:rPr>
        <w:t>;</w:t>
      </w:r>
      <w:r w:rsidRPr="005D00FC">
        <w:rPr>
          <w:sz w:val="22"/>
          <w:szCs w:val="22"/>
          <w:lang w:val="en-US"/>
        </w:rPr>
        <w:t xml:space="preserve"> </w:t>
      </w:r>
    </w:p>
    <w:p w14:paraId="74D6E985" w14:textId="4C699576" w:rsidR="007F4529" w:rsidRPr="00FA5381" w:rsidRDefault="004403E8" w:rsidP="00877CCF">
      <w:pPr>
        <w:numPr>
          <w:ilvl w:val="2"/>
          <w:numId w:val="200"/>
        </w:numPr>
        <w:tabs>
          <w:tab w:val="left" w:pos="0"/>
          <w:tab w:val="left" w:pos="851"/>
        </w:tabs>
        <w:spacing w:before="120" w:after="120"/>
        <w:ind w:left="1560" w:hanging="993"/>
        <w:jc w:val="both"/>
        <w:rPr>
          <w:sz w:val="22"/>
          <w:szCs w:val="22"/>
          <w:lang w:val="en-GB"/>
        </w:rPr>
      </w:pPr>
      <w:r w:rsidRPr="00FA5381">
        <w:rPr>
          <w:sz w:val="22"/>
          <w:szCs w:val="22"/>
          <w:lang w:val="en-US"/>
        </w:rPr>
        <w:t>t</w:t>
      </w:r>
      <w:r w:rsidR="007F4529" w:rsidRPr="00FA5381">
        <w:rPr>
          <w:sz w:val="22"/>
          <w:szCs w:val="22"/>
          <w:lang w:val="en-US"/>
        </w:rPr>
        <w:t xml:space="preserve">he securities defined in </w:t>
      </w:r>
      <w:r w:rsidR="00CC0687" w:rsidRPr="00FA5381">
        <w:rPr>
          <w:sz w:val="22"/>
          <w:szCs w:val="22"/>
          <w:lang w:val="en-US"/>
        </w:rPr>
        <w:t xml:space="preserve">Clause </w:t>
      </w:r>
      <w:r w:rsidR="007F4529" w:rsidRPr="00FA5381">
        <w:rPr>
          <w:sz w:val="22"/>
          <w:szCs w:val="22"/>
          <w:lang w:val="en-US"/>
        </w:rPr>
        <w:t>15</w:t>
      </w:r>
      <w:r w:rsidR="00CC0687" w:rsidRPr="00FA5381">
        <w:rPr>
          <w:sz w:val="22"/>
          <w:szCs w:val="22"/>
          <w:lang w:val="en-US"/>
        </w:rPr>
        <w:t>.</w:t>
      </w:r>
      <w:r w:rsidR="007F4529" w:rsidRPr="00FA5381">
        <w:rPr>
          <w:sz w:val="22"/>
          <w:szCs w:val="22"/>
          <w:lang w:val="en-US"/>
        </w:rPr>
        <w:t>5</w:t>
      </w:r>
      <w:r w:rsidR="00CC0687" w:rsidRPr="00FA5381">
        <w:rPr>
          <w:sz w:val="22"/>
          <w:szCs w:val="22"/>
          <w:lang w:val="en-US"/>
        </w:rPr>
        <w:t>.6, Article 15</w:t>
      </w:r>
      <w:r w:rsidR="00CC0687" w:rsidRPr="00FA5381" w:rsidDel="00CC0687">
        <w:rPr>
          <w:sz w:val="22"/>
          <w:szCs w:val="22"/>
          <w:lang w:val="en-US"/>
        </w:rPr>
        <w:t xml:space="preserve"> </w:t>
      </w:r>
      <w:r w:rsidR="00CC0687" w:rsidRPr="00FA5381">
        <w:rPr>
          <w:sz w:val="22"/>
          <w:szCs w:val="22"/>
          <w:lang w:val="en-US"/>
        </w:rPr>
        <w:t>of this Rules</w:t>
      </w:r>
      <w:r w:rsidR="00CC0687" w:rsidRPr="00FA5381" w:rsidDel="00CC0687">
        <w:rPr>
          <w:sz w:val="22"/>
          <w:szCs w:val="22"/>
          <w:lang w:val="en-US"/>
        </w:rPr>
        <w:t xml:space="preserve"> </w:t>
      </w:r>
      <w:r w:rsidR="007F4529" w:rsidRPr="00FA5381">
        <w:rPr>
          <w:sz w:val="22"/>
          <w:szCs w:val="22"/>
          <w:lang w:val="en-US"/>
        </w:rPr>
        <w:t>have been in the</w:t>
      </w:r>
      <w:r w:rsidRPr="00FA5381">
        <w:rPr>
          <w:sz w:val="22"/>
          <w:szCs w:val="22"/>
          <w:lang w:val="en-US"/>
        </w:rPr>
        <w:t xml:space="preserve"> Increased Investment Risk</w:t>
      </w:r>
      <w:r w:rsidR="007F4529" w:rsidRPr="00FA5381">
        <w:rPr>
          <w:sz w:val="22"/>
          <w:szCs w:val="22"/>
          <w:lang w:val="en-US"/>
        </w:rPr>
        <w:t xml:space="preserve"> </w:t>
      </w:r>
      <w:r w:rsidRPr="00FA5381">
        <w:rPr>
          <w:sz w:val="22"/>
          <w:szCs w:val="22"/>
          <w:lang w:val="en-US"/>
        </w:rPr>
        <w:t xml:space="preserve">Companies </w:t>
      </w:r>
      <w:r w:rsidR="007F4529" w:rsidRPr="00FA5381">
        <w:rPr>
          <w:sz w:val="22"/>
          <w:szCs w:val="22"/>
          <w:lang w:val="en-US"/>
        </w:rPr>
        <w:t xml:space="preserve">Sector over 2 years from the date of inclusion of the securities in this Sector (to be applied as stipulated in </w:t>
      </w:r>
      <w:r w:rsidR="00CC0687" w:rsidRPr="00FA5381">
        <w:rPr>
          <w:sz w:val="22"/>
          <w:szCs w:val="22"/>
          <w:lang w:val="en-US"/>
        </w:rPr>
        <w:t xml:space="preserve">Clause </w:t>
      </w:r>
      <w:proofErr w:type="gramStart"/>
      <w:r w:rsidR="00CC0687" w:rsidRPr="00FA5381">
        <w:rPr>
          <w:sz w:val="22"/>
          <w:szCs w:val="22"/>
          <w:lang w:val="en-US"/>
        </w:rPr>
        <w:t>15.5.6  Article</w:t>
      </w:r>
      <w:proofErr w:type="gramEnd"/>
      <w:r w:rsidR="00CC0687" w:rsidRPr="00FA5381">
        <w:rPr>
          <w:sz w:val="22"/>
          <w:szCs w:val="22"/>
          <w:lang w:val="en-US"/>
        </w:rPr>
        <w:t> </w:t>
      </w:r>
      <w:r w:rsidR="00CC0687" w:rsidRPr="00FA5381" w:rsidDel="00CC0687">
        <w:rPr>
          <w:sz w:val="22"/>
          <w:szCs w:val="22"/>
          <w:lang w:val="en-US"/>
        </w:rPr>
        <w:t xml:space="preserve"> </w:t>
      </w:r>
      <w:r w:rsidR="00CC0687" w:rsidRPr="00FA5381">
        <w:rPr>
          <w:sz w:val="22"/>
          <w:szCs w:val="22"/>
          <w:lang w:val="en-US"/>
        </w:rPr>
        <w:t>15 of this Rules</w:t>
      </w:r>
      <w:r w:rsidR="007F4529" w:rsidRPr="00FA5381">
        <w:rPr>
          <w:sz w:val="22"/>
          <w:szCs w:val="22"/>
          <w:lang w:val="en-US"/>
        </w:rPr>
        <w:t>).</w:t>
      </w:r>
    </w:p>
    <w:p w14:paraId="73C988E0" w14:textId="77777777" w:rsidR="0004100A" w:rsidRPr="00FA5381" w:rsidRDefault="0004100A" w:rsidP="00877CCF">
      <w:pPr>
        <w:pStyle w:val="aa"/>
        <w:widowControl/>
        <w:numPr>
          <w:ilvl w:val="1"/>
          <w:numId w:val="200"/>
        </w:numPr>
        <w:tabs>
          <w:tab w:val="left" w:pos="0"/>
          <w:tab w:val="left" w:pos="284"/>
          <w:tab w:val="left" w:pos="851"/>
        </w:tabs>
        <w:spacing w:before="120"/>
        <w:ind w:left="0" w:firstLine="567"/>
        <w:jc w:val="both"/>
        <w:rPr>
          <w:sz w:val="22"/>
          <w:szCs w:val="22"/>
          <w:lang w:val="en-GB"/>
        </w:rPr>
      </w:pPr>
      <w:r w:rsidRPr="00FA5381">
        <w:rPr>
          <w:sz w:val="22"/>
          <w:szCs w:val="22"/>
          <w:bdr w:val="nil"/>
          <w:lang w:val="en-GB"/>
        </w:rPr>
        <w:t>The following specific rules and the procedure for their application shall apply as the Exchange reviews the issue of securities delisting:</w:t>
      </w:r>
    </w:p>
    <w:p w14:paraId="1594F96E" w14:textId="77777777" w:rsidR="0004100A" w:rsidRPr="00FA5381" w:rsidRDefault="0004100A" w:rsidP="00877CCF">
      <w:pPr>
        <w:numPr>
          <w:ilvl w:val="2"/>
          <w:numId w:val="200"/>
        </w:numPr>
        <w:tabs>
          <w:tab w:val="left" w:pos="0"/>
          <w:tab w:val="left" w:pos="851"/>
          <w:tab w:val="left" w:pos="1560"/>
        </w:tabs>
        <w:spacing w:before="120" w:after="120"/>
        <w:ind w:left="1418" w:hanging="851"/>
        <w:jc w:val="both"/>
        <w:rPr>
          <w:sz w:val="22"/>
          <w:szCs w:val="22"/>
          <w:lang w:val="en-GB"/>
        </w:rPr>
      </w:pPr>
      <w:r w:rsidRPr="00FA5381">
        <w:rPr>
          <w:sz w:val="22"/>
          <w:szCs w:val="22"/>
          <w:bdr w:val="nil"/>
          <w:lang w:val="en-GB"/>
        </w:rPr>
        <w:t xml:space="preserve">If the Exchange receives an Application for delisting of securities from the </w:t>
      </w:r>
      <w:r w:rsidR="00FB2BA6" w:rsidRPr="00FA5381">
        <w:rPr>
          <w:sz w:val="22"/>
          <w:szCs w:val="22"/>
          <w:bdr w:val="nil"/>
          <w:lang w:val="en-GB"/>
        </w:rPr>
        <w:t>Entity</w:t>
      </w:r>
      <w:r w:rsidRPr="00FA5381">
        <w:rPr>
          <w:sz w:val="22"/>
          <w:szCs w:val="22"/>
          <w:bdr w:val="nil"/>
          <w:lang w:val="en-GB"/>
        </w:rPr>
        <w:t xml:space="preserve">, the Exchange shall decide to either delist or deny delisting of such securities within 30 days after receiving the Application. </w:t>
      </w:r>
    </w:p>
    <w:p w14:paraId="0F31B4C6" w14:textId="77777777" w:rsidR="0004100A" w:rsidRPr="00FA5381" w:rsidRDefault="0004100A" w:rsidP="00FA5381">
      <w:pPr>
        <w:tabs>
          <w:tab w:val="left" w:pos="0"/>
          <w:tab w:val="left" w:pos="284"/>
          <w:tab w:val="left" w:pos="1021"/>
        </w:tabs>
        <w:spacing w:after="240"/>
        <w:ind w:firstLine="567"/>
        <w:jc w:val="both"/>
        <w:rPr>
          <w:sz w:val="22"/>
          <w:szCs w:val="22"/>
          <w:lang w:val="en-GB"/>
        </w:rPr>
      </w:pPr>
      <w:r w:rsidRPr="00FA5381">
        <w:rPr>
          <w:sz w:val="22"/>
          <w:szCs w:val="22"/>
          <w:bdr w:val="nil"/>
          <w:lang w:val="en-GB"/>
        </w:rPr>
        <w:t xml:space="preserve">The Exchange may request further information and documents in the course of Application review. </w:t>
      </w:r>
    </w:p>
    <w:p w14:paraId="00F0D22C" w14:textId="77777777" w:rsidR="0004100A" w:rsidRPr="00FA5381" w:rsidRDefault="0004100A" w:rsidP="00FA5381">
      <w:pPr>
        <w:tabs>
          <w:tab w:val="left" w:pos="0"/>
          <w:tab w:val="left" w:pos="284"/>
          <w:tab w:val="left" w:pos="1021"/>
        </w:tabs>
        <w:spacing w:after="240"/>
        <w:ind w:firstLine="567"/>
        <w:jc w:val="both"/>
        <w:rPr>
          <w:sz w:val="22"/>
          <w:szCs w:val="22"/>
          <w:lang w:val="en-GB"/>
        </w:rPr>
      </w:pPr>
      <w:r w:rsidRPr="00FA5381">
        <w:rPr>
          <w:sz w:val="22"/>
          <w:szCs w:val="22"/>
          <w:bdr w:val="nil"/>
          <w:lang w:val="en-GB"/>
        </w:rPr>
        <w:t>Any securities traded via the Exchange shall be delisted in a situation described in this Clause, not less than 1 month and not more than 3 months after the respective decision was made by the Exchange.</w:t>
      </w:r>
    </w:p>
    <w:p w14:paraId="31BB84FA" w14:textId="77777777" w:rsidR="0004100A" w:rsidRPr="00FA5381" w:rsidRDefault="0004100A" w:rsidP="00877CCF">
      <w:pPr>
        <w:numPr>
          <w:ilvl w:val="2"/>
          <w:numId w:val="200"/>
        </w:numPr>
        <w:tabs>
          <w:tab w:val="left" w:pos="0"/>
          <w:tab w:val="left" w:pos="851"/>
          <w:tab w:val="left" w:pos="1560"/>
        </w:tabs>
        <w:spacing w:before="120" w:after="120"/>
        <w:ind w:left="1418" w:hanging="851"/>
        <w:jc w:val="both"/>
        <w:rPr>
          <w:sz w:val="22"/>
          <w:szCs w:val="22"/>
          <w:lang w:val="en-GB"/>
        </w:rPr>
      </w:pPr>
      <w:r w:rsidRPr="00FA5381">
        <w:rPr>
          <w:sz w:val="22"/>
          <w:szCs w:val="22"/>
          <w:bdr w:val="nil"/>
          <w:lang w:val="en-GB"/>
        </w:rPr>
        <w:t xml:space="preserve">If the Exchange receives an Application for the delisting of shares and/or 39-FZ regulated </w:t>
      </w:r>
      <w:r w:rsidRPr="00FA5381">
        <w:rPr>
          <w:sz w:val="22"/>
          <w:szCs w:val="22"/>
          <w:bdr w:val="nil"/>
          <w:lang w:val="en-GB"/>
        </w:rPr>
        <w:lastRenderedPageBreak/>
        <w:t>(</w:t>
      </w:r>
      <w:proofErr w:type="spellStart"/>
      <w:r w:rsidR="00FB7B00" w:rsidRPr="00FA5381">
        <w:rPr>
          <w:i/>
          <w:sz w:val="22"/>
          <w:szCs w:val="22"/>
          <w:bdr w:val="nil"/>
          <w:lang w:val="en-GB"/>
        </w:rPr>
        <w:t>emissionnye</w:t>
      </w:r>
      <w:proofErr w:type="spellEnd"/>
      <w:r w:rsidRPr="00FA5381">
        <w:rPr>
          <w:sz w:val="22"/>
          <w:szCs w:val="22"/>
          <w:bdr w:val="nil"/>
          <w:lang w:val="en-GB"/>
        </w:rPr>
        <w:t xml:space="preserve">) securities convertible into shares, the </w:t>
      </w:r>
      <w:r w:rsidR="00FB2BA6" w:rsidRPr="00FA5381">
        <w:rPr>
          <w:sz w:val="22"/>
          <w:szCs w:val="22"/>
          <w:bdr w:val="nil"/>
          <w:lang w:val="en-GB"/>
        </w:rPr>
        <w:t>Entity</w:t>
      </w:r>
      <w:r w:rsidRPr="00FA5381">
        <w:rPr>
          <w:sz w:val="22"/>
          <w:szCs w:val="22"/>
          <w:bdr w:val="nil"/>
          <w:lang w:val="en-GB"/>
        </w:rPr>
        <w:t xml:space="preserve"> shall complement such Application with documents confirming that the decision of the </w:t>
      </w:r>
      <w:r w:rsidR="00FB2BA6" w:rsidRPr="00FA5381">
        <w:rPr>
          <w:sz w:val="22"/>
          <w:szCs w:val="22"/>
          <w:bdr w:val="nil"/>
          <w:lang w:val="en-GB"/>
        </w:rPr>
        <w:t>Entity</w:t>
      </w:r>
      <w:r w:rsidRPr="00FA5381">
        <w:rPr>
          <w:sz w:val="22"/>
          <w:szCs w:val="22"/>
          <w:bdr w:val="nil"/>
          <w:lang w:val="en-GB"/>
        </w:rPr>
        <w:t>'s competent body to apply for the delisting of shares and/or 39-FZ regulated (</w:t>
      </w:r>
      <w:proofErr w:type="spellStart"/>
      <w:r w:rsidR="00FB7B00" w:rsidRPr="00FA5381">
        <w:rPr>
          <w:i/>
          <w:sz w:val="22"/>
          <w:szCs w:val="22"/>
          <w:bdr w:val="nil"/>
          <w:lang w:val="en-GB"/>
        </w:rPr>
        <w:t>emissionnye</w:t>
      </w:r>
      <w:proofErr w:type="spellEnd"/>
      <w:r w:rsidRPr="00FA5381">
        <w:rPr>
          <w:sz w:val="22"/>
          <w:szCs w:val="22"/>
          <w:bdr w:val="nil"/>
          <w:lang w:val="en-GB"/>
        </w:rPr>
        <w:t xml:space="preserve">) securities convertible into shares was properly made and came into effect. If the </w:t>
      </w:r>
      <w:r w:rsidR="00FB2BA6" w:rsidRPr="00FA5381">
        <w:rPr>
          <w:sz w:val="22"/>
          <w:szCs w:val="22"/>
          <w:bdr w:val="nil"/>
          <w:lang w:val="en-GB"/>
        </w:rPr>
        <w:t>Entity</w:t>
      </w:r>
      <w:r w:rsidRPr="00FA5381">
        <w:rPr>
          <w:sz w:val="22"/>
          <w:szCs w:val="22"/>
          <w:bdr w:val="nil"/>
          <w:lang w:val="en-GB"/>
        </w:rPr>
        <w:t xml:space="preserve"> fails to provide the above-mentioned documents, or if the respective decision of the competent body did not come into effect, the Exchange may deny delisting (for Russian securities).</w:t>
      </w:r>
    </w:p>
    <w:p w14:paraId="01E93DFF" w14:textId="16555924" w:rsidR="0004100A" w:rsidRPr="00FA5381" w:rsidRDefault="0004100A" w:rsidP="00877CCF">
      <w:pPr>
        <w:numPr>
          <w:ilvl w:val="2"/>
          <w:numId w:val="200"/>
        </w:numPr>
        <w:tabs>
          <w:tab w:val="left" w:pos="0"/>
          <w:tab w:val="left" w:pos="851"/>
          <w:tab w:val="left" w:pos="1560"/>
        </w:tabs>
        <w:spacing w:before="120" w:after="120"/>
        <w:ind w:left="1418" w:hanging="851"/>
        <w:jc w:val="both"/>
        <w:rPr>
          <w:sz w:val="22"/>
          <w:szCs w:val="22"/>
          <w:lang w:val="en-GB"/>
        </w:rPr>
      </w:pPr>
      <w:r w:rsidRPr="00FA5381">
        <w:rPr>
          <w:sz w:val="22"/>
          <w:szCs w:val="22"/>
          <w:bdr w:val="nil"/>
          <w:lang w:val="en-GB"/>
        </w:rPr>
        <w:t xml:space="preserve">If the Exchange receives an Application for delisting of securities, the Exchange may turn to the </w:t>
      </w:r>
      <w:r w:rsidR="002E2A54" w:rsidRPr="00FA5381">
        <w:rPr>
          <w:sz w:val="22"/>
          <w:szCs w:val="22"/>
          <w:bdr w:val="nil"/>
          <w:lang w:val="en-GB"/>
        </w:rPr>
        <w:t>Expert Council on Listing</w:t>
      </w:r>
      <w:r w:rsidRPr="00FA5381">
        <w:rPr>
          <w:sz w:val="22"/>
          <w:szCs w:val="22"/>
          <w:bdr w:val="nil"/>
          <w:lang w:val="en-GB"/>
        </w:rPr>
        <w:t xml:space="preserve"> for recommendation concerning delisting of securities (except as referred to in Clause 20</w:t>
      </w:r>
      <w:r w:rsidR="00CC0687" w:rsidRPr="00FA5381">
        <w:rPr>
          <w:sz w:val="22"/>
          <w:szCs w:val="22"/>
          <w:bdr w:val="nil"/>
          <w:lang w:val="en-GB"/>
        </w:rPr>
        <w:t xml:space="preserve">.2.20 </w:t>
      </w:r>
      <w:r w:rsidRPr="00FA5381">
        <w:rPr>
          <w:sz w:val="22"/>
          <w:szCs w:val="22"/>
          <w:bdr w:val="nil"/>
          <w:lang w:val="en-GB"/>
        </w:rPr>
        <w:t xml:space="preserve">of this Article). </w:t>
      </w:r>
    </w:p>
    <w:p w14:paraId="6BFC1013" w14:textId="77777777" w:rsidR="0004100A" w:rsidRPr="00FA5381" w:rsidRDefault="0004100A" w:rsidP="00FA5381">
      <w:pPr>
        <w:tabs>
          <w:tab w:val="left" w:pos="0"/>
          <w:tab w:val="left" w:pos="284"/>
          <w:tab w:val="left" w:pos="1021"/>
        </w:tabs>
        <w:spacing w:after="240"/>
        <w:ind w:firstLine="567"/>
        <w:jc w:val="both"/>
        <w:rPr>
          <w:sz w:val="22"/>
          <w:szCs w:val="22"/>
          <w:lang w:val="en-GB"/>
        </w:rPr>
      </w:pPr>
      <w:r w:rsidRPr="00FA5381">
        <w:rPr>
          <w:sz w:val="22"/>
          <w:szCs w:val="22"/>
          <w:bdr w:val="nil"/>
          <w:lang w:val="en-GB"/>
        </w:rPr>
        <w:t xml:space="preserve">If the Exchange receives a recommendation from the </w:t>
      </w:r>
      <w:r w:rsidR="002E2A54" w:rsidRPr="00FA5381">
        <w:rPr>
          <w:sz w:val="22"/>
          <w:szCs w:val="22"/>
          <w:bdr w:val="nil"/>
          <w:lang w:val="en-GB"/>
        </w:rPr>
        <w:t>Expert Council on Listing</w:t>
      </w:r>
      <w:r w:rsidRPr="00FA5381">
        <w:rPr>
          <w:sz w:val="22"/>
          <w:szCs w:val="22"/>
          <w:bdr w:val="nil"/>
          <w:lang w:val="en-GB"/>
        </w:rPr>
        <w:t xml:space="preserve"> not to delist securities, the Exchange may, on the basis of a Listing Department Opinion, make decision to deny such delisting of securities. </w:t>
      </w:r>
    </w:p>
    <w:p w14:paraId="4001A673" w14:textId="77777777" w:rsidR="0004100A" w:rsidRPr="00FA5381" w:rsidRDefault="0004100A" w:rsidP="00877CCF">
      <w:pPr>
        <w:numPr>
          <w:ilvl w:val="2"/>
          <w:numId w:val="200"/>
        </w:numPr>
        <w:tabs>
          <w:tab w:val="left" w:pos="0"/>
          <w:tab w:val="left" w:pos="851"/>
          <w:tab w:val="left" w:pos="1560"/>
        </w:tabs>
        <w:spacing w:before="120" w:after="120"/>
        <w:ind w:left="1418" w:hanging="851"/>
        <w:jc w:val="both"/>
        <w:rPr>
          <w:sz w:val="22"/>
          <w:szCs w:val="22"/>
          <w:lang w:val="en-GB"/>
        </w:rPr>
      </w:pPr>
      <w:bookmarkStart w:id="164" w:name="sub_1406"/>
      <w:r w:rsidRPr="00FA5381">
        <w:rPr>
          <w:sz w:val="22"/>
          <w:szCs w:val="22"/>
          <w:bdr w:val="nil"/>
          <w:lang w:val="en-GB"/>
        </w:rPr>
        <w:t xml:space="preserve">The Exchange may, based on the Listing Department expert opinion and the </w:t>
      </w:r>
      <w:r w:rsidR="00911D8A" w:rsidRPr="00FA5381">
        <w:rPr>
          <w:sz w:val="22"/>
          <w:szCs w:val="22"/>
          <w:bdr w:val="nil"/>
          <w:lang w:val="en-GB"/>
        </w:rPr>
        <w:t xml:space="preserve">Expert Council on Listing </w:t>
      </w:r>
      <w:r w:rsidRPr="00FA5381">
        <w:rPr>
          <w:sz w:val="22"/>
          <w:szCs w:val="22"/>
          <w:bdr w:val="nil"/>
          <w:lang w:val="en-GB"/>
        </w:rPr>
        <w:t xml:space="preserve">recommendation (if such recommendation was sought) decide to delist securities without providing any reasons therefor. </w:t>
      </w:r>
    </w:p>
    <w:p w14:paraId="1A5B4E31" w14:textId="77777777" w:rsidR="0004100A" w:rsidRPr="00FA5381" w:rsidRDefault="0004100A" w:rsidP="00FA5381">
      <w:pPr>
        <w:tabs>
          <w:tab w:val="left" w:pos="-1134"/>
          <w:tab w:val="left" w:pos="284"/>
        </w:tabs>
        <w:spacing w:after="240"/>
        <w:ind w:firstLine="567"/>
        <w:jc w:val="both"/>
        <w:rPr>
          <w:sz w:val="22"/>
          <w:szCs w:val="22"/>
          <w:lang w:val="en-GB"/>
        </w:rPr>
      </w:pPr>
      <w:r w:rsidRPr="00FA5381">
        <w:rPr>
          <w:sz w:val="22"/>
          <w:szCs w:val="22"/>
          <w:bdr w:val="nil"/>
          <w:lang w:val="en-GB"/>
        </w:rPr>
        <w:t xml:space="preserve">Trading in such securities shall be discontinued at least 1 month after the disclosure, by the Exchange, of the information on the decisions so made via </w:t>
      </w:r>
      <w:r w:rsidR="00FF777B" w:rsidRPr="00FA5381">
        <w:rPr>
          <w:sz w:val="22"/>
          <w:szCs w:val="22"/>
          <w:bdr w:val="nil"/>
          <w:lang w:val="en-GB"/>
        </w:rPr>
        <w:t>the website of the Exchange</w:t>
      </w:r>
      <w:r w:rsidRPr="00FA5381">
        <w:rPr>
          <w:sz w:val="22"/>
          <w:szCs w:val="22"/>
          <w:bdr w:val="nil"/>
          <w:lang w:val="en-GB"/>
        </w:rPr>
        <w:t>.</w:t>
      </w:r>
    </w:p>
    <w:bookmarkEnd w:id="164"/>
    <w:p w14:paraId="15149929" w14:textId="77777777" w:rsidR="0004100A" w:rsidRPr="00FA5381" w:rsidRDefault="0004100A" w:rsidP="00877CCF">
      <w:pPr>
        <w:numPr>
          <w:ilvl w:val="2"/>
          <w:numId w:val="200"/>
        </w:numPr>
        <w:tabs>
          <w:tab w:val="left" w:pos="0"/>
          <w:tab w:val="left" w:pos="851"/>
          <w:tab w:val="left" w:pos="1560"/>
        </w:tabs>
        <w:spacing w:before="120" w:after="120"/>
        <w:ind w:left="1418" w:hanging="851"/>
        <w:jc w:val="both"/>
        <w:rPr>
          <w:sz w:val="22"/>
          <w:szCs w:val="22"/>
          <w:lang w:val="en-GB"/>
        </w:rPr>
      </w:pPr>
      <w:r w:rsidRPr="00FA5381">
        <w:rPr>
          <w:sz w:val="22"/>
          <w:szCs w:val="22"/>
          <w:bdr w:val="nil"/>
          <w:lang w:val="en-GB"/>
        </w:rPr>
        <w:t xml:space="preserve">If the individual number (code) of an additional issue of listed shares is </w:t>
      </w:r>
      <w:r w:rsidR="008F6518" w:rsidRPr="00FA5381">
        <w:rPr>
          <w:sz w:val="22"/>
          <w:szCs w:val="22"/>
          <w:bdr w:val="nil"/>
          <w:lang w:val="en-GB"/>
        </w:rPr>
        <w:t>cancelled</w:t>
      </w:r>
      <w:r w:rsidRPr="00FA5381">
        <w:rPr>
          <w:sz w:val="22"/>
          <w:szCs w:val="22"/>
          <w:bdr w:val="nil"/>
          <w:lang w:val="en-GB"/>
        </w:rPr>
        <w:t xml:space="preserve">, the Exchange shall </w:t>
      </w:r>
      <w:proofErr w:type="gramStart"/>
      <w:r w:rsidRPr="00FA5381">
        <w:rPr>
          <w:sz w:val="22"/>
          <w:szCs w:val="22"/>
          <w:bdr w:val="nil"/>
          <w:lang w:val="en-GB"/>
        </w:rPr>
        <w:t>make a decision</w:t>
      </w:r>
      <w:proofErr w:type="gramEnd"/>
      <w:r w:rsidRPr="00FA5381">
        <w:rPr>
          <w:sz w:val="22"/>
          <w:szCs w:val="22"/>
          <w:bdr w:val="nil"/>
          <w:lang w:val="en-GB"/>
        </w:rPr>
        <w:t xml:space="preserve"> to delist such additional issue of shares, and shall concurrently make changes to the parameters of such issuer's listed issue of shares. In this event, the Clearing House shall, on the date of such additional issue code cancellation, decide to discontinue trading in such additional issue of shares.</w:t>
      </w:r>
    </w:p>
    <w:p w14:paraId="52447709" w14:textId="77777777" w:rsidR="00945F3C" w:rsidRPr="00FA5381" w:rsidRDefault="0004100A" w:rsidP="00877CCF">
      <w:pPr>
        <w:numPr>
          <w:ilvl w:val="2"/>
          <w:numId w:val="200"/>
        </w:numPr>
        <w:tabs>
          <w:tab w:val="left" w:pos="0"/>
          <w:tab w:val="left" w:pos="851"/>
          <w:tab w:val="left" w:pos="1418"/>
          <w:tab w:val="left" w:pos="1985"/>
        </w:tabs>
        <w:spacing w:before="120" w:after="120"/>
        <w:ind w:left="1418" w:hanging="851"/>
        <w:jc w:val="both"/>
        <w:rPr>
          <w:bCs/>
          <w:sz w:val="22"/>
          <w:szCs w:val="22"/>
          <w:lang w:val="en-GB" w:eastAsia="ru-RU"/>
        </w:rPr>
      </w:pPr>
      <w:r w:rsidRPr="00FA5381">
        <w:rPr>
          <w:bCs/>
          <w:sz w:val="22"/>
          <w:szCs w:val="22"/>
          <w:bdr w:val="nil"/>
          <w:lang w:val="en-GB" w:eastAsia="ru-RU"/>
        </w:rPr>
        <w:t xml:space="preserve">If the </w:t>
      </w:r>
      <w:r w:rsidR="00FB2BA6" w:rsidRPr="00FA5381">
        <w:rPr>
          <w:bCs/>
          <w:sz w:val="22"/>
          <w:szCs w:val="22"/>
          <w:bdr w:val="nil"/>
          <w:lang w:val="en-GB" w:eastAsia="ru-RU"/>
        </w:rPr>
        <w:t>Entity</w:t>
      </w:r>
      <w:r w:rsidRPr="00FA5381">
        <w:rPr>
          <w:bCs/>
          <w:sz w:val="22"/>
          <w:szCs w:val="22"/>
          <w:bdr w:val="nil"/>
          <w:lang w:val="en-GB" w:eastAsia="ru-RU"/>
        </w:rPr>
        <w:t xml:space="preserve"> is adjudicated bankrupt, the Exchange shall</w:t>
      </w:r>
      <w:r w:rsidR="00945F3C" w:rsidRPr="00FA5381">
        <w:rPr>
          <w:bCs/>
          <w:sz w:val="22"/>
          <w:szCs w:val="22"/>
          <w:bdr w:val="nil"/>
          <w:lang w:val="en-GB" w:eastAsia="ru-RU"/>
        </w:rPr>
        <w:t xml:space="preserve"> within 3 trading days from that when it became or should have become aware of such adjudication of bankruptcy in relation to the Entity decide to either</w:t>
      </w:r>
    </w:p>
    <w:p w14:paraId="27977681" w14:textId="77777777" w:rsidR="00945F3C" w:rsidRPr="00FA5381" w:rsidRDefault="00DA1ECB" w:rsidP="00877CCF">
      <w:pPr>
        <w:pStyle w:val="affd"/>
        <w:numPr>
          <w:ilvl w:val="0"/>
          <w:numId w:val="88"/>
        </w:numPr>
        <w:tabs>
          <w:tab w:val="left" w:pos="0"/>
          <w:tab w:val="left" w:pos="284"/>
          <w:tab w:val="left" w:pos="1021"/>
        </w:tabs>
        <w:ind w:firstLine="567"/>
        <w:jc w:val="both"/>
        <w:rPr>
          <w:bCs/>
          <w:sz w:val="22"/>
          <w:szCs w:val="22"/>
          <w:bdr w:val="nil"/>
          <w:lang w:val="en-GB" w:eastAsia="ru-RU"/>
        </w:rPr>
      </w:pPr>
      <w:r w:rsidRPr="00FA5381">
        <w:rPr>
          <w:bCs/>
          <w:sz w:val="22"/>
          <w:szCs w:val="22"/>
          <w:bdr w:val="nil"/>
          <w:lang w:val="en-GB" w:eastAsia="ru-RU"/>
        </w:rPr>
        <w:t>d</w:t>
      </w:r>
      <w:r w:rsidR="00945F3C" w:rsidRPr="00FA5381">
        <w:rPr>
          <w:bCs/>
          <w:sz w:val="22"/>
          <w:szCs w:val="22"/>
          <w:bdr w:val="nil"/>
          <w:lang w:val="en-GB" w:eastAsia="ru-RU"/>
        </w:rPr>
        <w:t>elist the securities issued, placed or released by the Entity;</w:t>
      </w:r>
      <w:r w:rsidRPr="00FA5381">
        <w:rPr>
          <w:bCs/>
          <w:sz w:val="22"/>
          <w:szCs w:val="22"/>
          <w:bdr w:val="nil"/>
          <w:lang w:val="en-GB" w:eastAsia="ru-RU"/>
        </w:rPr>
        <w:t xml:space="preserve"> or</w:t>
      </w:r>
    </w:p>
    <w:p w14:paraId="78A9EB5B" w14:textId="77777777" w:rsidR="0004100A" w:rsidRPr="00FA5381" w:rsidRDefault="0004100A" w:rsidP="00877CCF">
      <w:pPr>
        <w:pStyle w:val="affd"/>
        <w:numPr>
          <w:ilvl w:val="0"/>
          <w:numId w:val="88"/>
        </w:numPr>
        <w:tabs>
          <w:tab w:val="left" w:pos="0"/>
          <w:tab w:val="left" w:pos="284"/>
          <w:tab w:val="left" w:pos="1021"/>
        </w:tabs>
        <w:ind w:firstLine="567"/>
        <w:jc w:val="both"/>
        <w:rPr>
          <w:bCs/>
          <w:sz w:val="22"/>
          <w:szCs w:val="22"/>
          <w:bdr w:val="nil"/>
          <w:lang w:val="en-GB" w:eastAsia="ru-RU"/>
        </w:rPr>
      </w:pPr>
      <w:r w:rsidRPr="00FA5381">
        <w:rPr>
          <w:bCs/>
          <w:sz w:val="22"/>
          <w:szCs w:val="22"/>
          <w:bdr w:val="nil"/>
          <w:lang w:val="en-GB" w:eastAsia="ru-RU"/>
        </w:rPr>
        <w:t xml:space="preserve"> </w:t>
      </w:r>
      <w:r w:rsidR="00DA1ECB" w:rsidRPr="00FA5381">
        <w:rPr>
          <w:bCs/>
          <w:sz w:val="22"/>
          <w:szCs w:val="22"/>
          <w:bdr w:val="nil"/>
          <w:lang w:val="en-GB" w:eastAsia="ru-RU"/>
        </w:rPr>
        <w:t xml:space="preserve">to </w:t>
      </w:r>
      <w:r w:rsidRPr="00FA5381">
        <w:rPr>
          <w:bCs/>
          <w:sz w:val="22"/>
          <w:szCs w:val="22"/>
          <w:bdr w:val="nil"/>
          <w:lang w:val="en-GB" w:eastAsia="ru-RU"/>
        </w:rPr>
        <w:t>suspend trading in its securities in accordance with Article 23 of these Rules, and shall subsequently make the decision to delist them not later than on the seventh trading day from the date of such suspension of trading.</w:t>
      </w:r>
    </w:p>
    <w:p w14:paraId="29B7009D" w14:textId="77777777" w:rsidR="00DA1ECB" w:rsidRPr="00FA5381" w:rsidRDefault="00DA1ECB" w:rsidP="00FA5381">
      <w:pPr>
        <w:pStyle w:val="affd"/>
        <w:tabs>
          <w:tab w:val="left" w:pos="0"/>
          <w:tab w:val="left" w:pos="284"/>
          <w:tab w:val="left" w:pos="1021"/>
        </w:tabs>
        <w:ind w:left="1287" w:firstLine="567"/>
        <w:jc w:val="both"/>
        <w:rPr>
          <w:bCs/>
          <w:sz w:val="22"/>
          <w:szCs w:val="22"/>
          <w:bdr w:val="nil"/>
          <w:lang w:val="en-GB" w:eastAsia="ru-RU"/>
        </w:rPr>
      </w:pPr>
    </w:p>
    <w:p w14:paraId="6C9F58EE" w14:textId="77777777" w:rsidR="0004100A" w:rsidRPr="00FA5381" w:rsidRDefault="0004100A" w:rsidP="00877CCF">
      <w:pPr>
        <w:numPr>
          <w:ilvl w:val="2"/>
          <w:numId w:val="200"/>
        </w:numPr>
        <w:tabs>
          <w:tab w:val="left" w:pos="0"/>
          <w:tab w:val="left" w:pos="851"/>
          <w:tab w:val="left" w:pos="1418"/>
          <w:tab w:val="left" w:pos="1985"/>
        </w:tabs>
        <w:spacing w:before="120" w:after="120"/>
        <w:ind w:left="1418" w:hanging="851"/>
        <w:jc w:val="both"/>
        <w:rPr>
          <w:bCs/>
          <w:sz w:val="22"/>
          <w:szCs w:val="22"/>
          <w:lang w:val="en-GB" w:eastAsia="ru-RU"/>
        </w:rPr>
      </w:pPr>
      <w:r w:rsidRPr="00FA5381">
        <w:rPr>
          <w:bCs/>
          <w:sz w:val="22"/>
          <w:szCs w:val="22"/>
          <w:bdr w:val="nil"/>
          <w:lang w:val="en-GB" w:eastAsia="ru-RU"/>
        </w:rPr>
        <w:t>If a procedure applicable in a bankruptcy case (other than the receivership proceedings (</w:t>
      </w:r>
      <w:proofErr w:type="spellStart"/>
      <w:r w:rsidR="00F0573D" w:rsidRPr="00FA5381">
        <w:rPr>
          <w:bCs/>
          <w:i/>
          <w:sz w:val="22"/>
          <w:szCs w:val="22"/>
          <w:bdr w:val="nil"/>
          <w:lang w:val="en-GB" w:eastAsia="ru-RU"/>
        </w:rPr>
        <w:t>konkursnoe</w:t>
      </w:r>
      <w:proofErr w:type="spellEnd"/>
      <w:r w:rsidR="00F0573D" w:rsidRPr="00FA5381">
        <w:rPr>
          <w:bCs/>
          <w:i/>
          <w:sz w:val="22"/>
          <w:szCs w:val="22"/>
          <w:bdr w:val="nil"/>
          <w:lang w:val="en-GB" w:eastAsia="ru-RU"/>
        </w:rPr>
        <w:t xml:space="preserve"> </w:t>
      </w:r>
      <w:proofErr w:type="spellStart"/>
      <w:r w:rsidR="00F0573D" w:rsidRPr="00FA5381">
        <w:rPr>
          <w:bCs/>
          <w:i/>
          <w:sz w:val="22"/>
          <w:szCs w:val="22"/>
          <w:bdr w:val="nil"/>
          <w:lang w:val="en-GB" w:eastAsia="ru-RU"/>
        </w:rPr>
        <w:t>proizvodstvo</w:t>
      </w:r>
      <w:proofErr w:type="spellEnd"/>
      <w:r w:rsidRPr="00FA5381">
        <w:rPr>
          <w:bCs/>
          <w:sz w:val="22"/>
          <w:szCs w:val="22"/>
          <w:bdr w:val="nil"/>
          <w:lang w:val="en-GB" w:eastAsia="ru-RU"/>
        </w:rPr>
        <w:t xml:space="preserve">) is initiated in relation to the </w:t>
      </w:r>
      <w:r w:rsidR="00FB2BA6" w:rsidRPr="00FA5381">
        <w:rPr>
          <w:bCs/>
          <w:sz w:val="22"/>
          <w:szCs w:val="22"/>
          <w:bdr w:val="nil"/>
          <w:lang w:val="en-GB" w:eastAsia="ru-RU"/>
        </w:rPr>
        <w:t>Entity</w:t>
      </w:r>
      <w:r w:rsidRPr="00FA5381">
        <w:rPr>
          <w:bCs/>
          <w:sz w:val="22"/>
          <w:szCs w:val="22"/>
          <w:bdr w:val="nil"/>
          <w:lang w:val="en-GB" w:eastAsia="ru-RU"/>
        </w:rPr>
        <w:t>, the Exchange shall, within 3 trading days from that when it became or should have become aware of such procedure, shall decide to either:</w:t>
      </w:r>
    </w:p>
    <w:p w14:paraId="382390C2" w14:textId="77777777" w:rsidR="0004100A" w:rsidRPr="00FA5381" w:rsidRDefault="0004100A" w:rsidP="00877CCF">
      <w:pPr>
        <w:pStyle w:val="affd"/>
        <w:numPr>
          <w:ilvl w:val="0"/>
          <w:numId w:val="89"/>
        </w:numPr>
        <w:tabs>
          <w:tab w:val="left" w:pos="0"/>
          <w:tab w:val="left" w:pos="284"/>
          <w:tab w:val="left" w:pos="1021"/>
        </w:tabs>
        <w:ind w:firstLine="567"/>
        <w:jc w:val="both"/>
        <w:rPr>
          <w:bCs/>
          <w:sz w:val="22"/>
          <w:szCs w:val="22"/>
          <w:bdr w:val="nil"/>
          <w:lang w:val="en-GB" w:eastAsia="ru-RU"/>
        </w:rPr>
      </w:pPr>
      <w:r w:rsidRPr="00FA5381">
        <w:rPr>
          <w:bCs/>
          <w:sz w:val="22"/>
          <w:szCs w:val="22"/>
          <w:bdr w:val="nil"/>
          <w:lang w:val="en-GB" w:eastAsia="ru-RU"/>
        </w:rPr>
        <w:t>retain the securities on the List, or</w:t>
      </w:r>
    </w:p>
    <w:p w14:paraId="47752457" w14:textId="77777777" w:rsidR="0004100A" w:rsidRPr="00FA5381" w:rsidRDefault="0004100A" w:rsidP="00877CCF">
      <w:pPr>
        <w:pStyle w:val="affd"/>
        <w:numPr>
          <w:ilvl w:val="0"/>
          <w:numId w:val="89"/>
        </w:numPr>
        <w:tabs>
          <w:tab w:val="left" w:pos="0"/>
          <w:tab w:val="left" w:pos="284"/>
          <w:tab w:val="left" w:pos="1021"/>
        </w:tabs>
        <w:ind w:firstLine="567"/>
        <w:jc w:val="both"/>
        <w:rPr>
          <w:bCs/>
          <w:sz w:val="22"/>
          <w:szCs w:val="22"/>
          <w:bdr w:val="nil"/>
          <w:lang w:val="en-GB" w:eastAsia="ru-RU"/>
        </w:rPr>
      </w:pPr>
      <w:r w:rsidRPr="00FA5381">
        <w:rPr>
          <w:bCs/>
          <w:sz w:val="22"/>
          <w:szCs w:val="22"/>
          <w:bdr w:val="nil"/>
          <w:lang w:val="en-GB" w:eastAsia="ru-RU"/>
        </w:rPr>
        <w:t xml:space="preserve">to delist the securities. </w:t>
      </w:r>
    </w:p>
    <w:p w14:paraId="73FFEA7B" w14:textId="77777777" w:rsidR="0004100A" w:rsidRPr="00FA5381" w:rsidRDefault="0004100A" w:rsidP="00FA5381">
      <w:pPr>
        <w:widowControl/>
        <w:tabs>
          <w:tab w:val="left" w:pos="284"/>
        </w:tabs>
        <w:overflowPunct/>
        <w:spacing w:after="240"/>
        <w:ind w:firstLine="567"/>
        <w:jc w:val="both"/>
        <w:textAlignment w:val="auto"/>
        <w:rPr>
          <w:bCs/>
          <w:sz w:val="22"/>
          <w:szCs w:val="22"/>
          <w:lang w:val="en-GB" w:eastAsia="ru-RU"/>
        </w:rPr>
      </w:pPr>
      <w:r w:rsidRPr="00FA5381">
        <w:rPr>
          <w:bCs/>
          <w:sz w:val="22"/>
          <w:szCs w:val="22"/>
          <w:bdr w:val="nil"/>
          <w:lang w:val="en-GB" w:eastAsia="ru-RU"/>
        </w:rPr>
        <w:t xml:space="preserve">Securities shall be delisted in a situation described in this Clause, not less than 1 month and not more than 3 months after the respective decision was made by the Exchange. </w:t>
      </w:r>
    </w:p>
    <w:p w14:paraId="3BD35876" w14:textId="1D1A1B95" w:rsidR="0004100A" w:rsidRPr="00FA5381" w:rsidRDefault="0004100A" w:rsidP="00FA5381">
      <w:pPr>
        <w:widowControl/>
        <w:tabs>
          <w:tab w:val="left" w:pos="284"/>
        </w:tabs>
        <w:overflowPunct/>
        <w:spacing w:after="240"/>
        <w:ind w:firstLine="567"/>
        <w:jc w:val="both"/>
        <w:textAlignment w:val="auto"/>
        <w:rPr>
          <w:bCs/>
          <w:sz w:val="22"/>
          <w:szCs w:val="22"/>
          <w:lang w:val="en-GB" w:eastAsia="ru-RU"/>
        </w:rPr>
      </w:pPr>
      <w:r w:rsidRPr="00FA5381">
        <w:rPr>
          <w:bCs/>
          <w:sz w:val="22"/>
          <w:szCs w:val="22"/>
          <w:bdr w:val="nil"/>
          <w:lang w:val="en-GB" w:eastAsia="ru-RU"/>
        </w:rPr>
        <w:t xml:space="preserve">If the Exchange decides to retain a security on the List, the Exchange may decide to limit the permitted trading modes in relation to the securities of the </w:t>
      </w:r>
      <w:r w:rsidR="00FB2BA6" w:rsidRPr="00FA5381">
        <w:rPr>
          <w:bCs/>
          <w:sz w:val="22"/>
          <w:szCs w:val="22"/>
          <w:bdr w:val="nil"/>
          <w:lang w:val="en-GB" w:eastAsia="ru-RU"/>
        </w:rPr>
        <w:t>Entity</w:t>
      </w:r>
      <w:r w:rsidRPr="00FA5381">
        <w:rPr>
          <w:bCs/>
          <w:sz w:val="22"/>
          <w:szCs w:val="22"/>
          <w:bdr w:val="nil"/>
          <w:lang w:val="en-GB" w:eastAsia="ru-RU"/>
        </w:rPr>
        <w:t xml:space="preserve"> (or securities under the </w:t>
      </w:r>
      <w:r w:rsidR="00FB2BA6" w:rsidRPr="00FA5381">
        <w:rPr>
          <w:bCs/>
          <w:sz w:val="22"/>
          <w:szCs w:val="22"/>
          <w:bdr w:val="nil"/>
          <w:lang w:val="en-GB" w:eastAsia="ru-RU"/>
        </w:rPr>
        <w:t>Entity</w:t>
      </w:r>
      <w:r w:rsidRPr="00FA5381">
        <w:rPr>
          <w:bCs/>
          <w:sz w:val="22"/>
          <w:szCs w:val="22"/>
          <w:bdr w:val="nil"/>
          <w:lang w:val="en-GB" w:eastAsia="ru-RU"/>
        </w:rPr>
        <w:t>'s management), in accordance with the</w:t>
      </w:r>
      <w:r w:rsidR="009D1147" w:rsidRPr="00FA5381">
        <w:rPr>
          <w:sz w:val="22"/>
          <w:szCs w:val="22"/>
          <w:bdr w:val="nil"/>
          <w:lang w:val="en-GB"/>
        </w:rPr>
        <w:t xml:space="preserve"> </w:t>
      </w:r>
      <w:r w:rsidR="00114214">
        <w:rPr>
          <w:sz w:val="22"/>
          <w:szCs w:val="22"/>
          <w:bdr w:val="nil"/>
          <w:lang w:val="en-GB"/>
        </w:rPr>
        <w:t xml:space="preserve">Trading </w:t>
      </w:r>
      <w:r w:rsidR="009D1147" w:rsidRPr="00FA5381">
        <w:rPr>
          <w:sz w:val="22"/>
          <w:szCs w:val="22"/>
          <w:bdr w:val="nil"/>
          <w:lang w:val="en-GB"/>
        </w:rPr>
        <w:t xml:space="preserve">Rules on Equity &amp; Bond Market of </w:t>
      </w:r>
      <w:r w:rsidR="00114214">
        <w:rPr>
          <w:sz w:val="22"/>
          <w:szCs w:val="22"/>
          <w:bdr w:val="nil"/>
          <w:lang w:val="en-GB"/>
        </w:rPr>
        <w:t>the Moscow Exchange</w:t>
      </w:r>
      <w:r w:rsidRPr="00FA5381">
        <w:rPr>
          <w:bCs/>
          <w:sz w:val="22"/>
          <w:szCs w:val="22"/>
          <w:bdr w:val="nil"/>
          <w:lang w:val="en-GB" w:eastAsia="ru-RU"/>
        </w:rPr>
        <w:t>.</w:t>
      </w:r>
    </w:p>
    <w:p w14:paraId="35F5705F" w14:textId="77777777" w:rsidR="0004100A" w:rsidRPr="00FA5381" w:rsidRDefault="0004100A" w:rsidP="00877CCF">
      <w:pPr>
        <w:numPr>
          <w:ilvl w:val="2"/>
          <w:numId w:val="200"/>
        </w:numPr>
        <w:tabs>
          <w:tab w:val="left" w:pos="0"/>
          <w:tab w:val="left" w:pos="851"/>
          <w:tab w:val="left" w:pos="1418"/>
          <w:tab w:val="left" w:pos="1985"/>
        </w:tabs>
        <w:spacing w:before="120" w:after="120"/>
        <w:ind w:left="1418" w:hanging="851"/>
        <w:jc w:val="both"/>
        <w:rPr>
          <w:bCs/>
          <w:sz w:val="22"/>
          <w:szCs w:val="22"/>
          <w:lang w:val="en-GB" w:eastAsia="ru-RU"/>
        </w:rPr>
      </w:pPr>
      <w:r w:rsidRPr="00FA5381">
        <w:rPr>
          <w:bCs/>
          <w:sz w:val="22"/>
          <w:szCs w:val="22"/>
          <w:bdr w:val="nil"/>
          <w:lang w:val="en-GB" w:eastAsia="ru-RU"/>
        </w:rPr>
        <w:t xml:space="preserve">If the </w:t>
      </w:r>
      <w:r w:rsidR="00FB2BA6" w:rsidRPr="00FA5381">
        <w:rPr>
          <w:bCs/>
          <w:sz w:val="22"/>
          <w:szCs w:val="22"/>
          <w:bdr w:val="nil"/>
          <w:lang w:val="en-GB" w:eastAsia="ru-RU"/>
        </w:rPr>
        <w:t>Entity</w:t>
      </w:r>
      <w:r w:rsidRPr="00FA5381">
        <w:rPr>
          <w:bCs/>
          <w:sz w:val="22"/>
          <w:szCs w:val="22"/>
          <w:bdr w:val="nil"/>
          <w:lang w:val="en-GB" w:eastAsia="ru-RU"/>
        </w:rPr>
        <w:t xml:space="preserve"> operations are terminated as the result of reorganisation or liquidation, except where the issuer of bonds is replaced, the Exchange shall make the decision to delist the securities within 5 trading days following that of the disclosure that the request seeking liquidation or reorgani</w:t>
      </w:r>
      <w:r w:rsidR="0040718B" w:rsidRPr="00FA5381">
        <w:rPr>
          <w:bCs/>
          <w:sz w:val="22"/>
          <w:szCs w:val="22"/>
          <w:bdr w:val="nil"/>
          <w:lang w:val="en-GB" w:eastAsia="ru-RU"/>
        </w:rPr>
        <w:t>s</w:t>
      </w:r>
      <w:r w:rsidRPr="00FA5381">
        <w:rPr>
          <w:bCs/>
          <w:sz w:val="22"/>
          <w:szCs w:val="22"/>
          <w:bdr w:val="nil"/>
          <w:lang w:val="en-GB" w:eastAsia="ru-RU"/>
        </w:rPr>
        <w:t xml:space="preserve">ation of the </w:t>
      </w:r>
      <w:r w:rsidR="00FB2BA6" w:rsidRPr="00FA5381">
        <w:rPr>
          <w:bCs/>
          <w:sz w:val="22"/>
          <w:szCs w:val="22"/>
          <w:bdr w:val="nil"/>
          <w:lang w:val="en-GB" w:eastAsia="ru-RU"/>
        </w:rPr>
        <w:t>Entity</w:t>
      </w:r>
      <w:r w:rsidRPr="00FA5381">
        <w:rPr>
          <w:bCs/>
          <w:sz w:val="22"/>
          <w:szCs w:val="22"/>
          <w:bdr w:val="nil"/>
          <w:lang w:val="en-GB" w:eastAsia="ru-RU"/>
        </w:rPr>
        <w:t xml:space="preserve"> was filed with the national register of legal entities or, in relation to a foreign legal entity, with the competent body of the foreign country.</w:t>
      </w:r>
    </w:p>
    <w:p w14:paraId="23E4CD9F" w14:textId="77777777" w:rsidR="0004100A" w:rsidRPr="00FA5381" w:rsidRDefault="0004100A" w:rsidP="00FA5381">
      <w:pPr>
        <w:tabs>
          <w:tab w:val="left" w:pos="0"/>
          <w:tab w:val="left" w:pos="284"/>
        </w:tabs>
        <w:spacing w:after="240"/>
        <w:ind w:firstLine="567"/>
        <w:jc w:val="both"/>
        <w:rPr>
          <w:bCs/>
          <w:sz w:val="22"/>
          <w:szCs w:val="22"/>
          <w:lang w:val="en-GB" w:eastAsia="ru-RU"/>
        </w:rPr>
      </w:pPr>
      <w:r w:rsidRPr="00FA5381">
        <w:rPr>
          <w:bCs/>
          <w:sz w:val="22"/>
          <w:szCs w:val="22"/>
          <w:bdr w:val="nil"/>
          <w:lang w:val="en-GB" w:eastAsia="ru-RU"/>
        </w:rPr>
        <w:t xml:space="preserve">If the decision to liquidate the </w:t>
      </w:r>
      <w:r w:rsidR="00FB2BA6" w:rsidRPr="00FA5381">
        <w:rPr>
          <w:bCs/>
          <w:sz w:val="22"/>
          <w:szCs w:val="22"/>
          <w:bdr w:val="nil"/>
          <w:lang w:val="en-GB" w:eastAsia="ru-RU"/>
        </w:rPr>
        <w:t>Entity</w:t>
      </w:r>
      <w:r w:rsidRPr="00FA5381">
        <w:rPr>
          <w:bCs/>
          <w:sz w:val="22"/>
          <w:szCs w:val="22"/>
          <w:bdr w:val="nil"/>
          <w:lang w:val="en-GB" w:eastAsia="ru-RU"/>
        </w:rPr>
        <w:t xml:space="preserve"> was made by the court, and as regards a foreign legal entity, a competent authority of the foreign country, the Exchange shall make the decision to delist such issuer's securities within </w:t>
      </w:r>
      <w:r w:rsidR="004616A9" w:rsidRPr="00FA5381">
        <w:rPr>
          <w:bCs/>
          <w:sz w:val="22"/>
          <w:szCs w:val="22"/>
          <w:bdr w:val="nil"/>
          <w:lang w:val="en-GB" w:eastAsia="ru-RU"/>
        </w:rPr>
        <w:t xml:space="preserve">two </w:t>
      </w:r>
      <w:r w:rsidRPr="00FA5381">
        <w:rPr>
          <w:bCs/>
          <w:sz w:val="22"/>
          <w:szCs w:val="22"/>
          <w:bdr w:val="nil"/>
          <w:lang w:val="en-GB" w:eastAsia="ru-RU"/>
        </w:rPr>
        <w:t>months following the day when the Exchange became or should have become aware that decision was made to liquidate such issuer.</w:t>
      </w:r>
    </w:p>
    <w:p w14:paraId="1BB10FD3" w14:textId="77777777" w:rsidR="0004100A" w:rsidRPr="00FA5381" w:rsidRDefault="0004100A" w:rsidP="00FA5381">
      <w:pPr>
        <w:widowControl/>
        <w:tabs>
          <w:tab w:val="left" w:pos="284"/>
        </w:tabs>
        <w:overflowPunct/>
        <w:spacing w:after="240"/>
        <w:ind w:firstLine="567"/>
        <w:jc w:val="both"/>
        <w:textAlignment w:val="auto"/>
        <w:rPr>
          <w:bCs/>
          <w:sz w:val="22"/>
          <w:szCs w:val="22"/>
          <w:lang w:val="en-GB" w:eastAsia="ru-RU"/>
        </w:rPr>
      </w:pPr>
      <w:r w:rsidRPr="00FA5381">
        <w:rPr>
          <w:bCs/>
          <w:sz w:val="22"/>
          <w:szCs w:val="22"/>
          <w:bdr w:val="nil"/>
          <w:lang w:val="en-GB" w:eastAsia="ru-RU"/>
        </w:rPr>
        <w:lastRenderedPageBreak/>
        <w:t>The Exchange shall delist securities in a situation described in this Clause</w:t>
      </w:r>
      <w:r w:rsidR="009D1147" w:rsidRPr="00FA5381">
        <w:rPr>
          <w:bCs/>
          <w:sz w:val="22"/>
          <w:szCs w:val="22"/>
          <w:bdr w:val="nil"/>
          <w:lang w:val="en-GB" w:eastAsia="ru-RU"/>
        </w:rPr>
        <w:t xml:space="preserve"> not later</w:t>
      </w:r>
      <w:r w:rsidRPr="00FA5381">
        <w:rPr>
          <w:bCs/>
          <w:sz w:val="22"/>
          <w:szCs w:val="22"/>
          <w:bdr w:val="nil"/>
          <w:lang w:val="en-GB" w:eastAsia="ru-RU"/>
        </w:rPr>
        <w:t xml:space="preserve"> than </w:t>
      </w:r>
      <w:r w:rsidR="009D1147" w:rsidRPr="00FA5381">
        <w:rPr>
          <w:bCs/>
          <w:sz w:val="22"/>
          <w:szCs w:val="22"/>
          <w:bdr w:val="nil"/>
          <w:lang w:val="en-GB" w:eastAsia="ru-RU"/>
        </w:rPr>
        <w:t xml:space="preserve">three </w:t>
      </w:r>
      <w:r w:rsidRPr="00FA5381">
        <w:rPr>
          <w:bCs/>
          <w:sz w:val="22"/>
          <w:szCs w:val="22"/>
          <w:bdr w:val="nil"/>
          <w:lang w:val="en-GB" w:eastAsia="ru-RU"/>
        </w:rPr>
        <w:t>months after the respective decision made by the Exchange.</w:t>
      </w:r>
    </w:p>
    <w:p w14:paraId="72B8DAEE" w14:textId="77777777" w:rsidR="004616A9" w:rsidRPr="00FA5381" w:rsidRDefault="0004100A" w:rsidP="00877CCF">
      <w:pPr>
        <w:numPr>
          <w:ilvl w:val="2"/>
          <w:numId w:val="200"/>
        </w:numPr>
        <w:tabs>
          <w:tab w:val="left" w:pos="0"/>
          <w:tab w:val="left" w:pos="851"/>
          <w:tab w:val="left" w:pos="1418"/>
          <w:tab w:val="left" w:pos="1985"/>
        </w:tabs>
        <w:spacing w:before="120" w:after="120"/>
        <w:ind w:left="1418" w:hanging="851"/>
        <w:jc w:val="both"/>
        <w:rPr>
          <w:bCs/>
          <w:sz w:val="22"/>
          <w:szCs w:val="22"/>
          <w:lang w:val="en-GB" w:eastAsia="ru-RU"/>
        </w:rPr>
      </w:pPr>
      <w:bookmarkStart w:id="165" w:name="Par8"/>
      <w:bookmarkEnd w:id="165"/>
      <w:r w:rsidRPr="00FA5381">
        <w:rPr>
          <w:bCs/>
          <w:sz w:val="22"/>
          <w:szCs w:val="22"/>
          <w:bdr w:val="nil"/>
          <w:lang w:val="en-GB" w:eastAsia="ru-RU"/>
        </w:rPr>
        <w:t xml:space="preserve">If grounds arise for the termination of a unit investment fund as prescribed by the Federal Law "On </w:t>
      </w:r>
      <w:r w:rsidR="00E310CE" w:rsidRPr="00FA5381">
        <w:rPr>
          <w:bCs/>
          <w:sz w:val="22"/>
          <w:szCs w:val="22"/>
          <w:bdr w:val="nil"/>
          <w:lang w:val="en-GB" w:eastAsia="ru-RU"/>
        </w:rPr>
        <w:t>Investment Funds</w:t>
      </w:r>
      <w:r w:rsidRPr="00FA5381">
        <w:rPr>
          <w:bCs/>
          <w:sz w:val="22"/>
          <w:szCs w:val="22"/>
          <w:bdr w:val="nil"/>
          <w:lang w:val="en-GB" w:eastAsia="ru-RU"/>
        </w:rPr>
        <w:t xml:space="preserve">", the Exchange shall </w:t>
      </w:r>
      <w:r w:rsidR="004616A9" w:rsidRPr="00FA5381">
        <w:rPr>
          <w:bCs/>
          <w:sz w:val="22"/>
          <w:szCs w:val="22"/>
          <w:bdr w:val="nil"/>
          <w:lang w:val="en-GB" w:eastAsia="ru-RU"/>
        </w:rPr>
        <w:t xml:space="preserve">not later than the trading day following the day then the Exchange learned of should have learned of such grounds </w:t>
      </w:r>
      <w:r w:rsidRPr="00FA5381">
        <w:rPr>
          <w:bCs/>
          <w:sz w:val="22"/>
          <w:szCs w:val="22"/>
          <w:bdr w:val="nil"/>
          <w:lang w:val="en-GB" w:eastAsia="ru-RU"/>
        </w:rPr>
        <w:t>make</w:t>
      </w:r>
      <w:r w:rsidR="004616A9" w:rsidRPr="00FA5381">
        <w:rPr>
          <w:bCs/>
          <w:sz w:val="22"/>
          <w:szCs w:val="22"/>
          <w:bdr w:val="nil"/>
          <w:lang w:val="en-GB" w:eastAsia="ru-RU"/>
        </w:rPr>
        <w:t xml:space="preserve"> either of the following</w:t>
      </w:r>
      <w:r w:rsidRPr="00FA5381">
        <w:rPr>
          <w:bCs/>
          <w:sz w:val="22"/>
          <w:szCs w:val="22"/>
          <w:bdr w:val="nil"/>
          <w:lang w:val="en-GB" w:eastAsia="ru-RU"/>
        </w:rPr>
        <w:t xml:space="preserve"> decision</w:t>
      </w:r>
      <w:r w:rsidR="004616A9" w:rsidRPr="00FA5381">
        <w:rPr>
          <w:bCs/>
          <w:sz w:val="22"/>
          <w:szCs w:val="22"/>
          <w:bdr w:val="nil"/>
          <w:lang w:val="en-GB" w:eastAsia="ru-RU"/>
        </w:rPr>
        <w:t>s:</w:t>
      </w:r>
    </w:p>
    <w:p w14:paraId="38B3CF07" w14:textId="77777777" w:rsidR="004616A9" w:rsidRPr="00FA5381" w:rsidRDefault="0004100A" w:rsidP="00877CCF">
      <w:pPr>
        <w:pStyle w:val="affd"/>
        <w:numPr>
          <w:ilvl w:val="0"/>
          <w:numId w:val="97"/>
        </w:numPr>
        <w:tabs>
          <w:tab w:val="left" w:pos="0"/>
          <w:tab w:val="left" w:pos="284"/>
          <w:tab w:val="left" w:pos="1021"/>
        </w:tabs>
        <w:ind w:firstLine="567"/>
        <w:contextualSpacing w:val="0"/>
        <w:jc w:val="both"/>
        <w:rPr>
          <w:bCs/>
          <w:sz w:val="22"/>
          <w:szCs w:val="22"/>
          <w:bdr w:val="nil"/>
          <w:lang w:val="en-GB" w:eastAsia="ru-RU"/>
        </w:rPr>
      </w:pPr>
      <w:r w:rsidRPr="00FA5381">
        <w:rPr>
          <w:bCs/>
          <w:sz w:val="22"/>
          <w:szCs w:val="22"/>
          <w:bdr w:val="nil"/>
          <w:lang w:val="en-GB" w:eastAsia="ru-RU"/>
        </w:rPr>
        <w:t>to</w:t>
      </w:r>
      <w:r w:rsidR="00987FB1" w:rsidRPr="00FA5381">
        <w:rPr>
          <w:bCs/>
          <w:sz w:val="22"/>
          <w:szCs w:val="22"/>
          <w:bdr w:val="nil"/>
          <w:lang w:val="en-GB" w:eastAsia="ru-RU"/>
        </w:rPr>
        <w:t xml:space="preserve"> delist the investment units; or</w:t>
      </w:r>
    </w:p>
    <w:p w14:paraId="651A0F0A" w14:textId="0DA0DD80" w:rsidR="0004100A" w:rsidRPr="00FA5381" w:rsidRDefault="004616A9" w:rsidP="00877CCF">
      <w:pPr>
        <w:pStyle w:val="affd"/>
        <w:numPr>
          <w:ilvl w:val="0"/>
          <w:numId w:val="97"/>
        </w:numPr>
        <w:tabs>
          <w:tab w:val="left" w:pos="0"/>
          <w:tab w:val="left" w:pos="284"/>
          <w:tab w:val="left" w:pos="1021"/>
        </w:tabs>
        <w:ind w:firstLine="567"/>
        <w:contextualSpacing w:val="0"/>
        <w:jc w:val="both"/>
        <w:rPr>
          <w:bCs/>
          <w:sz w:val="22"/>
          <w:szCs w:val="22"/>
          <w:bdr w:val="nil"/>
          <w:lang w:val="en-GB" w:eastAsia="ru-RU"/>
        </w:rPr>
      </w:pPr>
      <w:r w:rsidRPr="00FA5381">
        <w:rPr>
          <w:bCs/>
          <w:sz w:val="22"/>
          <w:szCs w:val="22"/>
          <w:bdr w:val="nil"/>
          <w:lang w:val="en-GB" w:eastAsia="ru-RU"/>
        </w:rPr>
        <w:t>to</w:t>
      </w:r>
      <w:r w:rsidR="0004100A" w:rsidRPr="00FA5381">
        <w:rPr>
          <w:bCs/>
          <w:sz w:val="22"/>
          <w:szCs w:val="22"/>
          <w:bdr w:val="nil"/>
          <w:lang w:val="en-GB" w:eastAsia="ru-RU"/>
        </w:rPr>
        <w:t xml:space="preserve"> suspend trading in such investment units in accordance with Article 23 of these Rules, and shall then make the decision to delist the securities </w:t>
      </w:r>
      <w:r w:rsidR="00F27499" w:rsidRPr="00F27499">
        <w:rPr>
          <w:bCs/>
          <w:sz w:val="22"/>
          <w:szCs w:val="22"/>
          <w:bdr w:val="nil"/>
          <w:lang w:val="en-GB" w:eastAsia="ru-RU"/>
        </w:rPr>
        <w:t xml:space="preserve">not later than three months from the date of suspension of organised trading, and not before the date of exclusion mutual </w:t>
      </w:r>
      <w:r w:rsidR="00F27499">
        <w:rPr>
          <w:bCs/>
          <w:sz w:val="22"/>
          <w:szCs w:val="22"/>
          <w:bdr w:val="nil"/>
          <w:lang w:val="en-GB" w:eastAsia="ru-RU"/>
        </w:rPr>
        <w:t>f</w:t>
      </w:r>
      <w:r w:rsidR="00F27499" w:rsidRPr="00F27499">
        <w:rPr>
          <w:bCs/>
          <w:sz w:val="22"/>
          <w:szCs w:val="22"/>
          <w:bdr w:val="nil"/>
          <w:lang w:val="en-GB" w:eastAsia="ru-RU"/>
        </w:rPr>
        <w:t xml:space="preserve">und from the register of unit investment funds, if the specified exception </w:t>
      </w:r>
      <w:r w:rsidR="00F27499">
        <w:rPr>
          <w:bCs/>
          <w:sz w:val="22"/>
          <w:szCs w:val="22"/>
          <w:bdr w:val="nil"/>
          <w:lang w:val="en-GB" w:eastAsia="ru-RU"/>
        </w:rPr>
        <w:t xml:space="preserve">of </w:t>
      </w:r>
      <w:r w:rsidR="00F27499" w:rsidRPr="00F27499">
        <w:rPr>
          <w:bCs/>
          <w:sz w:val="22"/>
          <w:szCs w:val="22"/>
          <w:bdr w:val="nil"/>
          <w:lang w:val="en-GB" w:eastAsia="ru-RU"/>
        </w:rPr>
        <w:t xml:space="preserve">mutual </w:t>
      </w:r>
      <w:r w:rsidR="00F27499">
        <w:rPr>
          <w:bCs/>
          <w:sz w:val="22"/>
          <w:szCs w:val="22"/>
          <w:bdr w:val="nil"/>
          <w:lang w:val="en-GB" w:eastAsia="ru-RU"/>
        </w:rPr>
        <w:t>f</w:t>
      </w:r>
      <w:r w:rsidR="00F27499" w:rsidRPr="00F27499">
        <w:rPr>
          <w:bCs/>
          <w:sz w:val="22"/>
          <w:szCs w:val="22"/>
          <w:bdr w:val="nil"/>
          <w:lang w:val="en-GB" w:eastAsia="ru-RU"/>
        </w:rPr>
        <w:t>und occurred within three months from the date of suspension of organized trades</w:t>
      </w:r>
      <w:r w:rsidR="0004100A" w:rsidRPr="00FA5381">
        <w:rPr>
          <w:bCs/>
          <w:sz w:val="22"/>
          <w:szCs w:val="22"/>
          <w:bdr w:val="nil"/>
          <w:lang w:val="en-GB" w:eastAsia="ru-RU"/>
        </w:rPr>
        <w:t>.</w:t>
      </w:r>
    </w:p>
    <w:p w14:paraId="33BFE81F" w14:textId="77777777" w:rsidR="004616A9" w:rsidRPr="00FA5381" w:rsidRDefault="004616A9" w:rsidP="00FA5381">
      <w:pPr>
        <w:pStyle w:val="affd"/>
        <w:tabs>
          <w:tab w:val="left" w:pos="0"/>
          <w:tab w:val="left" w:pos="284"/>
          <w:tab w:val="left" w:pos="1021"/>
        </w:tabs>
        <w:ind w:left="1290" w:firstLine="567"/>
        <w:contextualSpacing w:val="0"/>
        <w:jc w:val="both"/>
        <w:rPr>
          <w:bCs/>
          <w:sz w:val="22"/>
          <w:szCs w:val="22"/>
          <w:bdr w:val="nil"/>
          <w:lang w:val="en-GB" w:eastAsia="ru-RU"/>
        </w:rPr>
      </w:pPr>
    </w:p>
    <w:p w14:paraId="6438BFE8" w14:textId="77777777" w:rsidR="0004100A" w:rsidRPr="00FA5381" w:rsidRDefault="0004100A" w:rsidP="00877CCF">
      <w:pPr>
        <w:numPr>
          <w:ilvl w:val="2"/>
          <w:numId w:val="200"/>
        </w:numPr>
        <w:tabs>
          <w:tab w:val="left" w:pos="0"/>
          <w:tab w:val="left" w:pos="851"/>
          <w:tab w:val="left" w:pos="1418"/>
          <w:tab w:val="left" w:pos="1985"/>
        </w:tabs>
        <w:spacing w:before="120" w:after="120"/>
        <w:ind w:left="1418" w:hanging="851"/>
        <w:jc w:val="both"/>
        <w:rPr>
          <w:bCs/>
          <w:sz w:val="22"/>
          <w:szCs w:val="22"/>
          <w:lang w:val="en-GB" w:eastAsia="ru-RU"/>
        </w:rPr>
      </w:pPr>
      <w:bookmarkStart w:id="166" w:name="Par12"/>
      <w:bookmarkEnd w:id="166"/>
      <w:r w:rsidRPr="00FA5381">
        <w:rPr>
          <w:bCs/>
          <w:sz w:val="22"/>
          <w:szCs w:val="22"/>
          <w:bdr w:val="nil"/>
          <w:lang w:val="en-GB" w:eastAsia="ru-RU"/>
        </w:rPr>
        <w:t xml:space="preserve">If the </w:t>
      </w:r>
      <w:r w:rsidR="00FB2BA6" w:rsidRPr="00FA5381">
        <w:rPr>
          <w:bCs/>
          <w:sz w:val="22"/>
          <w:szCs w:val="22"/>
          <w:bdr w:val="nil"/>
          <w:lang w:val="en-GB" w:eastAsia="ru-RU"/>
        </w:rPr>
        <w:t>Entity</w:t>
      </w:r>
      <w:r w:rsidRPr="00FA5381">
        <w:rPr>
          <w:bCs/>
          <w:sz w:val="22"/>
          <w:szCs w:val="22"/>
          <w:bdr w:val="nil"/>
          <w:lang w:val="en-GB" w:eastAsia="ru-RU"/>
        </w:rPr>
        <w:t xml:space="preserve"> fails to comply with the requirements of the securities law, the investment funds law of the Russian Federation, the mortgage-backed securities law of the Russian Federation, or where a security does not conform to the requirements of the law of the Russian Federation, the Exchange shall, not later than on</w:t>
      </w:r>
      <w:r w:rsidR="001761B6" w:rsidRPr="00FA5381">
        <w:rPr>
          <w:bCs/>
          <w:sz w:val="22"/>
          <w:szCs w:val="22"/>
          <w:bdr w:val="nil"/>
          <w:lang w:val="en-GB" w:eastAsia="ru-RU"/>
        </w:rPr>
        <w:t>e</w:t>
      </w:r>
      <w:r w:rsidRPr="00FA5381">
        <w:rPr>
          <w:bCs/>
          <w:sz w:val="22"/>
          <w:szCs w:val="22"/>
          <w:bdr w:val="nil"/>
          <w:lang w:val="en-GB" w:eastAsia="ru-RU"/>
        </w:rPr>
        <w:t xml:space="preserve">  trading day </w:t>
      </w:r>
      <w:r w:rsidR="001761B6" w:rsidRPr="00FA5381">
        <w:rPr>
          <w:bCs/>
          <w:sz w:val="22"/>
          <w:szCs w:val="22"/>
          <w:bdr w:val="nil"/>
          <w:lang w:val="en-GB" w:eastAsia="ru-RU"/>
        </w:rPr>
        <w:t xml:space="preserve">after </w:t>
      </w:r>
      <w:r w:rsidRPr="00FA5381">
        <w:rPr>
          <w:bCs/>
          <w:sz w:val="22"/>
          <w:szCs w:val="22"/>
          <w:bdr w:val="nil"/>
          <w:lang w:val="en-GB" w:eastAsia="ru-RU"/>
        </w:rPr>
        <w:t xml:space="preserve"> it became or should have become aware of such violation </w:t>
      </w:r>
      <w:r w:rsidR="009D1147" w:rsidRPr="00FA5381">
        <w:rPr>
          <w:bCs/>
          <w:sz w:val="22"/>
          <w:szCs w:val="22"/>
          <w:bdr w:val="nil"/>
          <w:lang w:val="en-GB" w:eastAsia="ru-RU"/>
        </w:rPr>
        <w:br/>
      </w:r>
      <w:r w:rsidRPr="00FA5381">
        <w:rPr>
          <w:bCs/>
          <w:sz w:val="22"/>
          <w:szCs w:val="22"/>
          <w:bdr w:val="nil"/>
          <w:lang w:val="en-GB" w:eastAsia="ru-RU"/>
        </w:rPr>
        <w:t>(non-conformance), determine whether or not such violation (non-conformance) is capable of being remedied)</w:t>
      </w:r>
      <w:r w:rsidR="009D1147" w:rsidRPr="00FA5381">
        <w:rPr>
          <w:bCs/>
          <w:sz w:val="22"/>
          <w:szCs w:val="22"/>
          <w:bdr w:val="nil"/>
          <w:lang w:val="en-GB" w:eastAsia="ru-RU"/>
        </w:rPr>
        <w:t>, in the event that such violation (non-conformance) still exist on the said date</w:t>
      </w:r>
      <w:r w:rsidRPr="00FA5381">
        <w:rPr>
          <w:bCs/>
          <w:sz w:val="22"/>
          <w:szCs w:val="22"/>
          <w:bdr w:val="nil"/>
          <w:lang w:val="en-GB" w:eastAsia="ru-RU"/>
        </w:rPr>
        <w:t>:</w:t>
      </w:r>
    </w:p>
    <w:p w14:paraId="70270E88" w14:textId="77777777" w:rsidR="0004100A" w:rsidRPr="00FA5381" w:rsidRDefault="0004100A" w:rsidP="00877CCF">
      <w:pPr>
        <w:numPr>
          <w:ilvl w:val="3"/>
          <w:numId w:val="200"/>
        </w:numPr>
        <w:tabs>
          <w:tab w:val="left" w:pos="0"/>
        </w:tabs>
        <w:spacing w:before="120" w:after="120"/>
        <w:ind w:left="2410" w:hanging="992"/>
        <w:jc w:val="both"/>
        <w:rPr>
          <w:bCs/>
          <w:sz w:val="22"/>
          <w:szCs w:val="22"/>
          <w:lang w:val="en-GB" w:eastAsia="ru-RU"/>
        </w:rPr>
      </w:pPr>
      <w:bookmarkStart w:id="167" w:name="Par13"/>
      <w:bookmarkEnd w:id="167"/>
      <w:r w:rsidRPr="00FA5381">
        <w:rPr>
          <w:bCs/>
          <w:sz w:val="22"/>
          <w:szCs w:val="22"/>
          <w:bdr w:val="nil"/>
          <w:lang w:val="en-GB" w:eastAsia="ru-RU"/>
        </w:rPr>
        <w:t>If such violation (non-conformance) is capable of being remedied, the Exchange shall make one of the following decisions:</w:t>
      </w:r>
    </w:p>
    <w:p w14:paraId="25655CC9" w14:textId="77777777" w:rsidR="0004100A" w:rsidRPr="00FA5381" w:rsidRDefault="0004100A" w:rsidP="00877CCF">
      <w:pPr>
        <w:pStyle w:val="affd"/>
        <w:numPr>
          <w:ilvl w:val="0"/>
          <w:numId w:val="201"/>
        </w:numPr>
        <w:tabs>
          <w:tab w:val="left" w:pos="0"/>
          <w:tab w:val="left" w:pos="284"/>
          <w:tab w:val="left" w:pos="1021"/>
        </w:tabs>
        <w:ind w:firstLine="567"/>
        <w:contextualSpacing w:val="0"/>
        <w:jc w:val="both"/>
        <w:rPr>
          <w:bCs/>
          <w:sz w:val="22"/>
          <w:szCs w:val="22"/>
          <w:bdr w:val="nil"/>
          <w:lang w:val="en-GB" w:eastAsia="ru-RU"/>
        </w:rPr>
      </w:pPr>
      <w:r w:rsidRPr="00FA5381">
        <w:rPr>
          <w:bCs/>
          <w:sz w:val="22"/>
          <w:szCs w:val="22"/>
          <w:bdr w:val="nil"/>
          <w:lang w:val="en-GB" w:eastAsia="ru-RU"/>
        </w:rPr>
        <w:t xml:space="preserve">to retain the securities on the List and set a deadline for remedying the violation (non-conformance) which shall not be longer than 6 months. </w:t>
      </w:r>
    </w:p>
    <w:p w14:paraId="3CA55BB8" w14:textId="77777777" w:rsidR="0004100A" w:rsidRPr="00FA5381" w:rsidRDefault="0004100A" w:rsidP="00877CCF">
      <w:pPr>
        <w:pStyle w:val="affd"/>
        <w:numPr>
          <w:ilvl w:val="0"/>
          <w:numId w:val="201"/>
        </w:numPr>
        <w:tabs>
          <w:tab w:val="left" w:pos="0"/>
          <w:tab w:val="left" w:pos="284"/>
          <w:tab w:val="left" w:pos="1021"/>
        </w:tabs>
        <w:ind w:firstLine="567"/>
        <w:contextualSpacing w:val="0"/>
        <w:jc w:val="both"/>
        <w:rPr>
          <w:bCs/>
          <w:sz w:val="22"/>
          <w:szCs w:val="22"/>
          <w:bdr w:val="nil"/>
          <w:lang w:val="en-GB" w:eastAsia="ru-RU"/>
        </w:rPr>
      </w:pPr>
      <w:r w:rsidRPr="00FA5381">
        <w:rPr>
          <w:bCs/>
          <w:sz w:val="22"/>
          <w:szCs w:val="22"/>
          <w:bdr w:val="nil"/>
          <w:lang w:val="en-GB" w:eastAsia="ru-RU"/>
        </w:rPr>
        <w:t>to delist the securities, considering the materiality of the violation (non-conformance) and the systemic nature of such violations (non-conformances).</w:t>
      </w:r>
    </w:p>
    <w:p w14:paraId="2EBC6D5F" w14:textId="77777777" w:rsidR="0004100A" w:rsidRPr="00FA5381" w:rsidRDefault="0004100A" w:rsidP="00877CCF">
      <w:pPr>
        <w:numPr>
          <w:ilvl w:val="3"/>
          <w:numId w:val="200"/>
        </w:numPr>
        <w:tabs>
          <w:tab w:val="left" w:pos="0"/>
        </w:tabs>
        <w:spacing w:before="120" w:after="120"/>
        <w:ind w:left="2410" w:hanging="992"/>
        <w:jc w:val="both"/>
        <w:rPr>
          <w:bCs/>
          <w:sz w:val="22"/>
          <w:szCs w:val="22"/>
          <w:lang w:val="en-GB" w:eastAsia="ru-RU"/>
        </w:rPr>
      </w:pPr>
      <w:bookmarkStart w:id="168" w:name="Par14"/>
      <w:bookmarkEnd w:id="168"/>
      <w:r w:rsidRPr="00FA5381">
        <w:rPr>
          <w:bCs/>
          <w:sz w:val="22"/>
          <w:szCs w:val="22"/>
          <w:bdr w:val="nil"/>
          <w:lang w:val="en-GB" w:eastAsia="ru-RU"/>
        </w:rPr>
        <w:t>If the violation (non-conformance) is not capable of being remedied, or where such violation (non-conformance) is not remedied by the deadline prescribed by the Exchange, the Exchange shall make one of the following decisions:</w:t>
      </w:r>
    </w:p>
    <w:p w14:paraId="0DBCB2F3" w14:textId="77777777" w:rsidR="0004100A" w:rsidRPr="00FA5381" w:rsidRDefault="0004100A" w:rsidP="00877CCF">
      <w:pPr>
        <w:pStyle w:val="affd"/>
        <w:numPr>
          <w:ilvl w:val="0"/>
          <w:numId w:val="98"/>
        </w:numPr>
        <w:tabs>
          <w:tab w:val="left" w:pos="0"/>
          <w:tab w:val="left" w:pos="284"/>
          <w:tab w:val="left" w:pos="1021"/>
        </w:tabs>
        <w:ind w:firstLine="567"/>
        <w:contextualSpacing w:val="0"/>
        <w:jc w:val="both"/>
        <w:rPr>
          <w:bCs/>
          <w:sz w:val="22"/>
          <w:szCs w:val="22"/>
          <w:bdr w:val="nil"/>
          <w:lang w:val="en-GB" w:eastAsia="ru-RU"/>
        </w:rPr>
      </w:pPr>
      <w:r w:rsidRPr="00FA5381">
        <w:rPr>
          <w:bCs/>
          <w:sz w:val="22"/>
          <w:szCs w:val="22"/>
          <w:bdr w:val="nil"/>
          <w:lang w:val="en-GB" w:eastAsia="ru-RU"/>
        </w:rPr>
        <w:t>to retain the securities on the List, or</w:t>
      </w:r>
    </w:p>
    <w:p w14:paraId="1B29DB29" w14:textId="77777777" w:rsidR="0004100A" w:rsidRPr="00FA5381" w:rsidRDefault="0004100A" w:rsidP="00877CCF">
      <w:pPr>
        <w:pStyle w:val="affd"/>
        <w:numPr>
          <w:ilvl w:val="0"/>
          <w:numId w:val="98"/>
        </w:numPr>
        <w:tabs>
          <w:tab w:val="left" w:pos="0"/>
          <w:tab w:val="left" w:pos="284"/>
          <w:tab w:val="left" w:pos="1021"/>
        </w:tabs>
        <w:ind w:firstLine="567"/>
        <w:contextualSpacing w:val="0"/>
        <w:jc w:val="both"/>
        <w:rPr>
          <w:bCs/>
          <w:sz w:val="22"/>
          <w:szCs w:val="22"/>
          <w:bdr w:val="nil"/>
          <w:lang w:val="en-GB" w:eastAsia="ru-RU"/>
        </w:rPr>
      </w:pPr>
      <w:r w:rsidRPr="00FA5381">
        <w:rPr>
          <w:bCs/>
          <w:sz w:val="22"/>
          <w:szCs w:val="22"/>
          <w:bdr w:val="nil"/>
          <w:lang w:val="en-GB" w:eastAsia="ru-RU"/>
        </w:rPr>
        <w:t xml:space="preserve">to delist the securities. </w:t>
      </w:r>
    </w:p>
    <w:p w14:paraId="2FC9874B" w14:textId="77777777" w:rsidR="004616A9" w:rsidRPr="00FA5381" w:rsidRDefault="004616A9" w:rsidP="00FA5381">
      <w:pPr>
        <w:widowControl/>
        <w:tabs>
          <w:tab w:val="left" w:pos="284"/>
        </w:tabs>
        <w:overflowPunct/>
        <w:ind w:firstLine="567"/>
        <w:jc w:val="both"/>
        <w:textAlignment w:val="auto"/>
        <w:rPr>
          <w:bCs/>
          <w:sz w:val="22"/>
          <w:szCs w:val="22"/>
          <w:bdr w:val="nil"/>
          <w:lang w:val="en-GB" w:eastAsia="ru-RU"/>
        </w:rPr>
      </w:pPr>
    </w:p>
    <w:p w14:paraId="61580217" w14:textId="77777777" w:rsidR="0004100A" w:rsidRPr="00FA5381" w:rsidRDefault="0004100A" w:rsidP="00FA5381">
      <w:pPr>
        <w:widowControl/>
        <w:tabs>
          <w:tab w:val="left" w:pos="284"/>
        </w:tabs>
        <w:overflowPunct/>
        <w:ind w:firstLine="567"/>
        <w:jc w:val="both"/>
        <w:textAlignment w:val="auto"/>
        <w:rPr>
          <w:bCs/>
          <w:sz w:val="22"/>
          <w:szCs w:val="22"/>
          <w:lang w:val="en-GB" w:eastAsia="ru-RU"/>
        </w:rPr>
      </w:pPr>
      <w:r w:rsidRPr="00FA5381">
        <w:rPr>
          <w:bCs/>
          <w:sz w:val="22"/>
          <w:szCs w:val="22"/>
          <w:bdr w:val="nil"/>
          <w:lang w:val="en-GB" w:eastAsia="ru-RU"/>
        </w:rPr>
        <w:t>The Exchange may decide to retain the securities on the List if the violation is not systematic and/or material.</w:t>
      </w:r>
    </w:p>
    <w:p w14:paraId="08550EE4" w14:textId="77777777" w:rsidR="0004100A" w:rsidRPr="00FA5381" w:rsidRDefault="0004100A" w:rsidP="00FA5381">
      <w:pPr>
        <w:widowControl/>
        <w:tabs>
          <w:tab w:val="left" w:pos="284"/>
        </w:tabs>
        <w:overflowPunct/>
        <w:spacing w:after="240"/>
        <w:ind w:firstLine="567"/>
        <w:jc w:val="both"/>
        <w:textAlignment w:val="auto"/>
        <w:rPr>
          <w:bCs/>
          <w:sz w:val="22"/>
          <w:szCs w:val="22"/>
          <w:lang w:val="en-GB" w:eastAsia="ru-RU"/>
        </w:rPr>
      </w:pPr>
      <w:r w:rsidRPr="00FA5381">
        <w:rPr>
          <w:bCs/>
          <w:sz w:val="22"/>
          <w:szCs w:val="22"/>
          <w:bdr w:val="nil"/>
          <w:lang w:val="en-GB" w:eastAsia="ru-RU"/>
        </w:rPr>
        <w:t xml:space="preserve">Delisting of securities in accordance with this Clause shall be </w:t>
      </w:r>
      <w:proofErr w:type="gramStart"/>
      <w:r w:rsidRPr="00FA5381">
        <w:rPr>
          <w:bCs/>
          <w:sz w:val="22"/>
          <w:szCs w:val="22"/>
          <w:bdr w:val="nil"/>
          <w:lang w:val="en-GB" w:eastAsia="ru-RU"/>
        </w:rPr>
        <w:t>effected</w:t>
      </w:r>
      <w:proofErr w:type="gramEnd"/>
      <w:r w:rsidRPr="00FA5381">
        <w:rPr>
          <w:bCs/>
          <w:sz w:val="22"/>
          <w:szCs w:val="22"/>
          <w:bdr w:val="nil"/>
          <w:lang w:val="en-GB" w:eastAsia="ru-RU"/>
        </w:rPr>
        <w:t xml:space="preserve"> not less than </w:t>
      </w:r>
      <w:r w:rsidR="00987FB1" w:rsidRPr="00FA5381">
        <w:rPr>
          <w:bCs/>
          <w:sz w:val="22"/>
          <w:szCs w:val="22"/>
          <w:bdr w:val="nil"/>
          <w:lang w:val="en-GB" w:eastAsia="ru-RU"/>
        </w:rPr>
        <w:t xml:space="preserve">one </w:t>
      </w:r>
      <w:r w:rsidRPr="00FA5381">
        <w:rPr>
          <w:bCs/>
          <w:sz w:val="22"/>
          <w:szCs w:val="22"/>
          <w:bdr w:val="nil"/>
          <w:lang w:val="en-GB" w:eastAsia="ru-RU"/>
        </w:rPr>
        <w:t xml:space="preserve">month and not later than </w:t>
      </w:r>
      <w:r w:rsidR="00987FB1" w:rsidRPr="00FA5381">
        <w:rPr>
          <w:bCs/>
          <w:sz w:val="22"/>
          <w:szCs w:val="22"/>
          <w:bdr w:val="nil"/>
          <w:lang w:val="en-GB" w:eastAsia="ru-RU"/>
        </w:rPr>
        <w:t xml:space="preserve">three </w:t>
      </w:r>
      <w:r w:rsidRPr="00FA5381">
        <w:rPr>
          <w:bCs/>
          <w:sz w:val="22"/>
          <w:szCs w:val="22"/>
          <w:bdr w:val="nil"/>
          <w:lang w:val="en-GB" w:eastAsia="ru-RU"/>
        </w:rPr>
        <w:t>months from the date on which such decision to delist was made by the Exchange. This procedure shall apply except where these Rules provide for other consequences of a violation.</w:t>
      </w:r>
    </w:p>
    <w:p w14:paraId="4228EED6" w14:textId="63497B7D" w:rsidR="0004100A" w:rsidRPr="00FA5381" w:rsidRDefault="0004100A" w:rsidP="00877CCF">
      <w:pPr>
        <w:numPr>
          <w:ilvl w:val="2"/>
          <w:numId w:val="200"/>
        </w:numPr>
        <w:tabs>
          <w:tab w:val="left" w:pos="0"/>
          <w:tab w:val="left" w:pos="851"/>
          <w:tab w:val="left" w:pos="1418"/>
          <w:tab w:val="left" w:pos="1985"/>
        </w:tabs>
        <w:spacing w:before="120" w:after="120"/>
        <w:ind w:left="1418" w:hanging="851"/>
        <w:jc w:val="both"/>
        <w:rPr>
          <w:bCs/>
          <w:sz w:val="22"/>
          <w:szCs w:val="22"/>
          <w:lang w:val="en-GB" w:eastAsia="ru-RU"/>
        </w:rPr>
      </w:pPr>
      <w:r w:rsidRPr="00FA5381">
        <w:rPr>
          <w:bCs/>
          <w:sz w:val="22"/>
          <w:szCs w:val="22"/>
          <w:bdr w:val="nil"/>
          <w:lang w:val="en-GB" w:eastAsia="ru-RU"/>
        </w:rPr>
        <w:t xml:space="preserve">In the event referred to in Sub-Clause </w:t>
      </w:r>
      <w:r w:rsidR="008618DA" w:rsidRPr="00FA5381">
        <w:rPr>
          <w:bCs/>
          <w:sz w:val="22"/>
          <w:szCs w:val="22"/>
          <w:bdr w:val="nil"/>
          <w:lang w:val="en-GB" w:eastAsia="ru-RU"/>
        </w:rPr>
        <w:t>21.3.</w:t>
      </w:r>
      <w:r w:rsidRPr="00FA5381">
        <w:rPr>
          <w:bCs/>
          <w:sz w:val="22"/>
          <w:szCs w:val="22"/>
          <w:bdr w:val="nil"/>
          <w:lang w:val="en-GB" w:eastAsia="ru-RU"/>
        </w:rPr>
        <w:t xml:space="preserve">16 of this Article, the Exchange shall delist the securities within </w:t>
      </w:r>
      <w:r w:rsidR="00987FB1" w:rsidRPr="00FA5381">
        <w:rPr>
          <w:bCs/>
          <w:sz w:val="22"/>
          <w:szCs w:val="22"/>
          <w:bdr w:val="nil"/>
          <w:lang w:val="en-GB" w:eastAsia="ru-RU"/>
        </w:rPr>
        <w:t xml:space="preserve">one </w:t>
      </w:r>
      <w:r w:rsidRPr="00FA5381">
        <w:rPr>
          <w:bCs/>
          <w:sz w:val="22"/>
          <w:szCs w:val="22"/>
          <w:bdr w:val="nil"/>
          <w:lang w:val="en-GB" w:eastAsia="ru-RU"/>
        </w:rPr>
        <w:t xml:space="preserve">trading day after than on which she became or should have become aware of their delisting by the trading authority that admitted such securities to trading on the basis of an agreement. </w:t>
      </w:r>
    </w:p>
    <w:p w14:paraId="375F4F73" w14:textId="77777777" w:rsidR="0004100A" w:rsidRPr="00FA5381" w:rsidRDefault="0004100A" w:rsidP="00FA5381">
      <w:pPr>
        <w:tabs>
          <w:tab w:val="left" w:pos="0"/>
          <w:tab w:val="left" w:pos="284"/>
          <w:tab w:val="left" w:pos="1021"/>
        </w:tabs>
        <w:spacing w:after="240"/>
        <w:ind w:firstLine="567"/>
        <w:jc w:val="both"/>
        <w:rPr>
          <w:bCs/>
          <w:sz w:val="22"/>
          <w:szCs w:val="22"/>
          <w:bdr w:val="nil"/>
          <w:lang w:val="en-GB" w:eastAsia="ru-RU"/>
        </w:rPr>
      </w:pPr>
      <w:r w:rsidRPr="00FA5381">
        <w:rPr>
          <w:bCs/>
          <w:sz w:val="22"/>
          <w:szCs w:val="22"/>
          <w:bdr w:val="nil"/>
          <w:lang w:val="en-GB" w:eastAsia="ru-RU"/>
        </w:rPr>
        <w:t xml:space="preserve">The provisions of this Clause shall not apply if as of the securities delisting date, there exists a listing service agreement between the Exchange and the </w:t>
      </w:r>
      <w:r w:rsidR="00FB2BA6" w:rsidRPr="00FA5381">
        <w:rPr>
          <w:bCs/>
          <w:sz w:val="22"/>
          <w:szCs w:val="22"/>
          <w:bdr w:val="nil"/>
          <w:lang w:val="en-GB" w:eastAsia="ru-RU"/>
        </w:rPr>
        <w:t>Entity</w:t>
      </w:r>
      <w:r w:rsidRPr="00FA5381">
        <w:rPr>
          <w:bCs/>
          <w:sz w:val="22"/>
          <w:szCs w:val="22"/>
          <w:bdr w:val="nil"/>
          <w:lang w:val="en-GB" w:eastAsia="ru-RU"/>
        </w:rPr>
        <w:t>, as envisaged by the Rules.</w:t>
      </w:r>
    </w:p>
    <w:p w14:paraId="5E77C219" w14:textId="77777777" w:rsidR="00D05393" w:rsidRPr="00FA5381" w:rsidRDefault="00D05393" w:rsidP="00877CCF">
      <w:pPr>
        <w:numPr>
          <w:ilvl w:val="2"/>
          <w:numId w:val="200"/>
        </w:numPr>
        <w:tabs>
          <w:tab w:val="left" w:pos="0"/>
          <w:tab w:val="left" w:pos="851"/>
          <w:tab w:val="left" w:pos="1418"/>
          <w:tab w:val="left" w:pos="1985"/>
        </w:tabs>
        <w:spacing w:before="120" w:after="120"/>
        <w:ind w:left="1418" w:hanging="851"/>
        <w:jc w:val="both"/>
        <w:rPr>
          <w:sz w:val="22"/>
          <w:szCs w:val="22"/>
          <w:lang w:val="en-GB" w:eastAsia="ru-RU"/>
        </w:rPr>
      </w:pPr>
      <w:r w:rsidRPr="00FA5381">
        <w:rPr>
          <w:sz w:val="22"/>
          <w:szCs w:val="22"/>
          <w:bdr w:val="nil"/>
          <w:lang w:val="en-GB" w:eastAsia="ru-RU"/>
        </w:rPr>
        <w:t xml:space="preserve">The Exchange may apply to the </w:t>
      </w:r>
      <w:r w:rsidR="006B4474" w:rsidRPr="00FA5381">
        <w:rPr>
          <w:sz w:val="22"/>
          <w:szCs w:val="22"/>
          <w:bdr w:val="nil"/>
          <w:lang w:val="en-GB" w:eastAsia="ru-RU"/>
        </w:rPr>
        <w:t>Expert Council on Listing</w:t>
      </w:r>
      <w:r w:rsidRPr="00FA5381">
        <w:rPr>
          <w:sz w:val="22"/>
          <w:szCs w:val="22"/>
          <w:bdr w:val="nil"/>
          <w:lang w:val="en-GB" w:eastAsia="ru-RU"/>
        </w:rPr>
        <w:t xml:space="preserve"> for recommendations on </w:t>
      </w:r>
      <w:r w:rsidR="006B4474" w:rsidRPr="00FA5381">
        <w:rPr>
          <w:sz w:val="22"/>
          <w:szCs w:val="22"/>
          <w:bdr w:val="nil"/>
          <w:lang w:val="en-GB" w:eastAsia="ru-RU"/>
        </w:rPr>
        <w:t xml:space="preserve">delisting </w:t>
      </w:r>
      <w:r w:rsidRPr="00FA5381">
        <w:rPr>
          <w:sz w:val="22"/>
          <w:szCs w:val="22"/>
          <w:bdr w:val="nil"/>
          <w:lang w:val="en-GB" w:eastAsia="ru-RU"/>
        </w:rPr>
        <w:t>foreign issuer securities, if:</w:t>
      </w:r>
    </w:p>
    <w:p w14:paraId="335E1253" w14:textId="31B5F113" w:rsidR="00D05393" w:rsidRPr="00FA5381" w:rsidRDefault="00D05393" w:rsidP="00877CCF">
      <w:pPr>
        <w:pStyle w:val="affd"/>
        <w:widowControl/>
        <w:numPr>
          <w:ilvl w:val="0"/>
          <w:numId w:val="91"/>
        </w:numPr>
        <w:tabs>
          <w:tab w:val="left" w:pos="284"/>
        </w:tabs>
        <w:adjustRightInd/>
        <w:spacing w:before="120" w:after="120"/>
        <w:ind w:firstLine="567"/>
        <w:jc w:val="both"/>
        <w:textAlignment w:val="auto"/>
        <w:rPr>
          <w:sz w:val="22"/>
          <w:szCs w:val="22"/>
          <w:lang w:val="en-GB" w:eastAsia="ru-RU"/>
        </w:rPr>
      </w:pPr>
      <w:r w:rsidRPr="00FA5381">
        <w:rPr>
          <w:sz w:val="22"/>
          <w:szCs w:val="22"/>
          <w:bdr w:val="nil"/>
          <w:lang w:val="en-GB" w:eastAsia="ru-RU"/>
        </w:rPr>
        <w:t xml:space="preserve">a bankruptcy procedure (other than receivership proceedings) is instituted in relation to the Agreed Legal Entity, or if the </w:t>
      </w:r>
      <w:r w:rsidR="00E34434">
        <w:rPr>
          <w:sz w:val="22"/>
          <w:szCs w:val="22"/>
          <w:bdr w:val="nil"/>
          <w:lang w:val="en-GB" w:eastAsia="ru-RU"/>
        </w:rPr>
        <w:t>Prescribed Legal Entity</w:t>
      </w:r>
      <w:r w:rsidRPr="00FA5381">
        <w:rPr>
          <w:sz w:val="22"/>
          <w:szCs w:val="22"/>
          <w:bdr w:val="nil"/>
          <w:lang w:val="en-GB" w:eastAsia="ru-RU"/>
        </w:rPr>
        <w:t xml:space="preserve"> is made subject to rehabilitation;</w:t>
      </w:r>
    </w:p>
    <w:p w14:paraId="3AF1BA71" w14:textId="6EBF85CE" w:rsidR="00D05393" w:rsidRPr="00FA5381" w:rsidRDefault="00716223" w:rsidP="00877CCF">
      <w:pPr>
        <w:pStyle w:val="affd"/>
        <w:widowControl/>
        <w:numPr>
          <w:ilvl w:val="0"/>
          <w:numId w:val="91"/>
        </w:numPr>
        <w:tabs>
          <w:tab w:val="left" w:pos="284"/>
        </w:tabs>
        <w:adjustRightInd/>
        <w:spacing w:before="120" w:after="120"/>
        <w:ind w:left="851" w:firstLine="567"/>
        <w:jc w:val="both"/>
        <w:textAlignment w:val="auto"/>
        <w:rPr>
          <w:sz w:val="22"/>
          <w:szCs w:val="22"/>
          <w:lang w:val="en-GB" w:eastAsia="ru-RU"/>
        </w:rPr>
      </w:pPr>
      <w:r w:rsidRPr="00FA5381">
        <w:rPr>
          <w:sz w:val="22"/>
          <w:szCs w:val="22"/>
          <w:bdr w:val="nil"/>
          <w:lang w:val="en-GB" w:eastAsia="ru-RU"/>
        </w:rPr>
        <w:lastRenderedPageBreak/>
        <w:t>measures</w:t>
      </w:r>
      <w:r w:rsidR="00D05393" w:rsidRPr="00FA5381">
        <w:rPr>
          <w:sz w:val="22"/>
          <w:szCs w:val="22"/>
          <w:bdr w:val="nil"/>
          <w:lang w:val="en-GB" w:eastAsia="ru-RU"/>
        </w:rPr>
        <w:t xml:space="preserve"> were </w:t>
      </w:r>
      <w:r w:rsidRPr="00FA5381">
        <w:rPr>
          <w:sz w:val="22"/>
          <w:szCs w:val="22"/>
          <w:bdr w:val="nil"/>
          <w:lang w:val="en-GB" w:eastAsia="ru-RU"/>
        </w:rPr>
        <w:t>applied to</w:t>
      </w:r>
      <w:r w:rsidR="00D05393" w:rsidRPr="00FA5381">
        <w:rPr>
          <w:sz w:val="22"/>
          <w:szCs w:val="22"/>
          <w:bdr w:val="nil"/>
          <w:lang w:val="en-GB" w:eastAsia="ru-RU"/>
        </w:rPr>
        <w:t xml:space="preserve"> the </w:t>
      </w:r>
      <w:r w:rsidR="00E34434">
        <w:rPr>
          <w:sz w:val="22"/>
          <w:szCs w:val="22"/>
          <w:bdr w:val="nil"/>
          <w:lang w:val="en-GB" w:eastAsia="ru-RU"/>
        </w:rPr>
        <w:t>Prescribed Legal Entity</w:t>
      </w:r>
      <w:r w:rsidR="00D05393" w:rsidRPr="00FA5381">
        <w:rPr>
          <w:sz w:val="22"/>
          <w:szCs w:val="22"/>
          <w:bdr w:val="nil"/>
          <w:lang w:val="en-GB" w:eastAsia="ru-RU"/>
        </w:rPr>
        <w:t xml:space="preserve"> by competent (regulatory) government bodies for any violation of the laws of the Russian Federation, in particular, if the Bank of Russia revoked (cancelled) the license for the respective line of business; </w:t>
      </w:r>
    </w:p>
    <w:p w14:paraId="668A550B" w14:textId="2DCB44FB" w:rsidR="00D05393" w:rsidRPr="00D5312C" w:rsidRDefault="00D05393" w:rsidP="00877CCF">
      <w:pPr>
        <w:pStyle w:val="affd"/>
        <w:widowControl/>
        <w:numPr>
          <w:ilvl w:val="0"/>
          <w:numId w:val="91"/>
        </w:numPr>
        <w:tabs>
          <w:tab w:val="left" w:pos="0"/>
          <w:tab w:val="left" w:pos="284"/>
          <w:tab w:val="left" w:pos="1021"/>
        </w:tabs>
        <w:adjustRightInd/>
        <w:spacing w:before="120" w:after="240"/>
        <w:ind w:left="851" w:firstLine="567"/>
        <w:jc w:val="both"/>
        <w:textAlignment w:val="auto"/>
        <w:rPr>
          <w:bCs/>
          <w:sz w:val="22"/>
          <w:szCs w:val="22"/>
          <w:lang w:val="en-GB" w:eastAsia="ru-RU"/>
        </w:rPr>
      </w:pPr>
      <w:r w:rsidRPr="00FA5381">
        <w:rPr>
          <w:sz w:val="22"/>
          <w:szCs w:val="22"/>
          <w:bdr w:val="nil"/>
          <w:lang w:val="en-GB" w:eastAsia="ru-RU"/>
        </w:rPr>
        <w:t xml:space="preserve">the </w:t>
      </w:r>
      <w:r w:rsidR="00E34434">
        <w:rPr>
          <w:sz w:val="22"/>
          <w:szCs w:val="22"/>
          <w:bdr w:val="nil"/>
          <w:lang w:val="en-GB" w:eastAsia="ru-RU"/>
        </w:rPr>
        <w:t>Prescribed Legal Entity</w:t>
      </w:r>
      <w:r w:rsidRPr="00FA5381">
        <w:rPr>
          <w:sz w:val="22"/>
          <w:szCs w:val="22"/>
          <w:bdr w:val="nil"/>
          <w:lang w:val="en-GB" w:eastAsia="ru-RU"/>
        </w:rPr>
        <w:t xml:space="preserve"> is in default, or if other circumstances exist that may </w:t>
      </w:r>
      <w:r w:rsidRPr="00D5312C">
        <w:rPr>
          <w:sz w:val="22"/>
          <w:szCs w:val="22"/>
          <w:bdr w:val="nil"/>
          <w:lang w:val="en-GB" w:eastAsia="ru-RU"/>
        </w:rPr>
        <w:t xml:space="preserve">result in the occurrence of reasons for the Exchange decisions to suspend trading in, or exclude from the List (or retain on the List) the </w:t>
      </w:r>
      <w:r w:rsidR="00E34434" w:rsidRPr="00D5312C">
        <w:rPr>
          <w:sz w:val="22"/>
          <w:szCs w:val="22"/>
          <w:bdr w:val="nil"/>
          <w:lang w:val="en-GB" w:eastAsia="ru-RU"/>
        </w:rPr>
        <w:t>Prescribed Legal Entity</w:t>
      </w:r>
      <w:r w:rsidRPr="00D5312C">
        <w:rPr>
          <w:sz w:val="22"/>
          <w:szCs w:val="22"/>
          <w:bdr w:val="nil"/>
          <w:lang w:val="en-GB" w:eastAsia="ru-RU"/>
        </w:rPr>
        <w:t xml:space="preserve"> securities. </w:t>
      </w:r>
    </w:p>
    <w:p w14:paraId="63ED7896" w14:textId="77777777" w:rsidR="0004100A" w:rsidRPr="00D5312C" w:rsidRDefault="0004100A" w:rsidP="00877CCF">
      <w:pPr>
        <w:pStyle w:val="aa"/>
        <w:widowControl/>
        <w:numPr>
          <w:ilvl w:val="1"/>
          <w:numId w:val="200"/>
        </w:numPr>
        <w:tabs>
          <w:tab w:val="left" w:pos="0"/>
          <w:tab w:val="left" w:pos="284"/>
          <w:tab w:val="left" w:pos="851"/>
        </w:tabs>
        <w:spacing w:before="120"/>
        <w:ind w:left="0" w:firstLine="567"/>
        <w:jc w:val="both"/>
        <w:rPr>
          <w:sz w:val="22"/>
          <w:szCs w:val="22"/>
          <w:lang w:val="en-GB"/>
        </w:rPr>
      </w:pPr>
      <w:r w:rsidRPr="00D5312C">
        <w:rPr>
          <w:sz w:val="22"/>
          <w:szCs w:val="22"/>
          <w:bdr w:val="nil"/>
          <w:lang w:val="en-GB"/>
        </w:rPr>
        <w:t xml:space="preserve">Where the Exchange makes the decision to delist securities, the Exchange shall make the decision to discontinue trading having regard to the time frames for the closing of trades in such security in </w:t>
      </w:r>
      <w:r w:rsidR="0038681A" w:rsidRPr="00D5312C">
        <w:rPr>
          <w:sz w:val="22"/>
          <w:szCs w:val="22"/>
          <w:bdr w:val="nil"/>
          <w:lang w:val="en-GB"/>
        </w:rPr>
        <w:t xml:space="preserve">the </w:t>
      </w:r>
      <w:r w:rsidR="00DF03E9" w:rsidRPr="00D5312C">
        <w:rPr>
          <w:sz w:val="22"/>
          <w:szCs w:val="22"/>
          <w:bdr w:val="nil"/>
          <w:lang w:val="en-GB"/>
        </w:rPr>
        <w:t>Exchange Trading System</w:t>
      </w:r>
      <w:r w:rsidRPr="00D5312C">
        <w:rPr>
          <w:sz w:val="22"/>
          <w:szCs w:val="22"/>
          <w:bdr w:val="nil"/>
          <w:lang w:val="en-GB"/>
        </w:rPr>
        <w:t xml:space="preserve">. </w:t>
      </w:r>
    </w:p>
    <w:p w14:paraId="480EF652" w14:textId="41C48806" w:rsidR="00487EF1" w:rsidRPr="005D00FC" w:rsidRDefault="00141C80" w:rsidP="00877CCF">
      <w:pPr>
        <w:pStyle w:val="affd"/>
        <w:widowControl/>
        <w:numPr>
          <w:ilvl w:val="1"/>
          <w:numId w:val="200"/>
        </w:numPr>
        <w:tabs>
          <w:tab w:val="left" w:pos="1276"/>
        </w:tabs>
        <w:adjustRightInd/>
        <w:spacing w:before="120" w:after="120"/>
        <w:contextualSpacing w:val="0"/>
        <w:jc w:val="both"/>
        <w:rPr>
          <w:sz w:val="22"/>
          <w:szCs w:val="22"/>
          <w:lang w:val="en-GB" w:eastAsia="ru-RU"/>
        </w:rPr>
      </w:pPr>
      <w:r w:rsidRPr="005D00FC">
        <w:rPr>
          <w:sz w:val="22"/>
          <w:szCs w:val="22"/>
          <w:lang w:val="en-US" w:eastAsia="ru-RU"/>
        </w:rPr>
        <w:t>Trading</w:t>
      </w:r>
      <w:r w:rsidRPr="005D00FC">
        <w:rPr>
          <w:sz w:val="22"/>
          <w:szCs w:val="22"/>
          <w:lang w:val="en-GB" w:eastAsia="ru-RU"/>
        </w:rPr>
        <w:t xml:space="preserve"> </w:t>
      </w:r>
      <w:r w:rsidRPr="005D00FC">
        <w:rPr>
          <w:sz w:val="22"/>
          <w:szCs w:val="22"/>
          <w:lang w:val="en-US" w:eastAsia="ru-RU"/>
        </w:rPr>
        <w:t>in</w:t>
      </w:r>
      <w:r w:rsidRPr="005D00FC">
        <w:rPr>
          <w:sz w:val="22"/>
          <w:szCs w:val="22"/>
          <w:lang w:val="en-GB" w:eastAsia="ru-RU"/>
        </w:rPr>
        <w:t xml:space="preserve"> </w:t>
      </w:r>
      <w:r w:rsidRPr="005D00FC">
        <w:rPr>
          <w:sz w:val="22"/>
          <w:szCs w:val="22"/>
          <w:lang w:val="en-US" w:eastAsia="ru-RU"/>
        </w:rPr>
        <w:t>securities</w:t>
      </w:r>
      <w:r w:rsidRPr="005D00FC">
        <w:rPr>
          <w:sz w:val="22"/>
          <w:szCs w:val="22"/>
          <w:lang w:val="en-GB" w:eastAsia="ru-RU"/>
        </w:rPr>
        <w:t xml:space="preserve"> </w:t>
      </w:r>
      <w:r w:rsidRPr="005D00FC">
        <w:rPr>
          <w:sz w:val="22"/>
          <w:szCs w:val="22"/>
          <w:lang w:val="en-US" w:eastAsia="ru-RU"/>
        </w:rPr>
        <w:t>is</w:t>
      </w:r>
      <w:r w:rsidRPr="005D00FC">
        <w:rPr>
          <w:sz w:val="22"/>
          <w:szCs w:val="22"/>
          <w:lang w:val="en-GB" w:eastAsia="ru-RU"/>
        </w:rPr>
        <w:t xml:space="preserve"> </w:t>
      </w:r>
      <w:r w:rsidRPr="005D00FC">
        <w:rPr>
          <w:sz w:val="22"/>
          <w:szCs w:val="22"/>
          <w:lang w:val="en-US" w:eastAsia="ru-RU"/>
        </w:rPr>
        <w:t>terminated</w:t>
      </w:r>
      <w:r w:rsidRPr="005D00FC">
        <w:rPr>
          <w:sz w:val="22"/>
          <w:szCs w:val="22"/>
          <w:lang w:val="en-GB" w:eastAsia="ru-RU"/>
        </w:rPr>
        <w:t xml:space="preserve"> </w:t>
      </w:r>
      <w:r w:rsidRPr="005D00FC">
        <w:rPr>
          <w:sz w:val="22"/>
          <w:szCs w:val="22"/>
          <w:lang w:val="en-US" w:eastAsia="ru-RU"/>
        </w:rPr>
        <w:t>when</w:t>
      </w:r>
      <w:r w:rsidRPr="005D00FC">
        <w:rPr>
          <w:sz w:val="22"/>
          <w:szCs w:val="22"/>
          <w:lang w:val="en-GB" w:eastAsia="ru-RU"/>
        </w:rPr>
        <w:t xml:space="preserve"> </w:t>
      </w:r>
      <w:r w:rsidRPr="005D00FC">
        <w:rPr>
          <w:sz w:val="22"/>
          <w:szCs w:val="22"/>
          <w:lang w:val="en-US" w:eastAsia="ru-RU"/>
        </w:rPr>
        <w:t>either</w:t>
      </w:r>
      <w:r w:rsidRPr="005D00FC">
        <w:rPr>
          <w:sz w:val="22"/>
          <w:szCs w:val="22"/>
          <w:lang w:val="en-GB" w:eastAsia="ru-RU"/>
        </w:rPr>
        <w:t xml:space="preserve"> </w:t>
      </w:r>
      <w:r w:rsidRPr="005D00FC">
        <w:rPr>
          <w:sz w:val="22"/>
          <w:szCs w:val="22"/>
          <w:lang w:val="en-US" w:eastAsia="ru-RU"/>
        </w:rPr>
        <w:t>of</w:t>
      </w:r>
      <w:r w:rsidRPr="005D00FC">
        <w:rPr>
          <w:sz w:val="22"/>
          <w:szCs w:val="22"/>
          <w:lang w:val="en-GB" w:eastAsia="ru-RU"/>
        </w:rPr>
        <w:t xml:space="preserve"> </w:t>
      </w:r>
      <w:r w:rsidRPr="005D00FC">
        <w:rPr>
          <w:sz w:val="22"/>
          <w:szCs w:val="22"/>
          <w:lang w:val="en-US" w:eastAsia="ru-RU"/>
        </w:rPr>
        <w:t>the</w:t>
      </w:r>
      <w:r w:rsidRPr="005D00FC">
        <w:rPr>
          <w:sz w:val="22"/>
          <w:szCs w:val="22"/>
          <w:lang w:val="en-GB" w:eastAsia="ru-RU"/>
        </w:rPr>
        <w:t xml:space="preserve"> </w:t>
      </w:r>
      <w:r w:rsidRPr="005D00FC">
        <w:rPr>
          <w:sz w:val="22"/>
          <w:szCs w:val="22"/>
          <w:lang w:val="en-US" w:eastAsia="ru-RU"/>
        </w:rPr>
        <w:t>following occurs</w:t>
      </w:r>
      <w:r w:rsidR="00487EF1" w:rsidRPr="005D00FC">
        <w:rPr>
          <w:sz w:val="22"/>
          <w:szCs w:val="22"/>
          <w:lang w:val="en-GB" w:eastAsia="ru-RU"/>
        </w:rPr>
        <w:t>:</w:t>
      </w:r>
    </w:p>
    <w:p w14:paraId="010C7FFC" w14:textId="33D965EB" w:rsidR="00487EF1" w:rsidRPr="005D00FC" w:rsidRDefault="003E3538" w:rsidP="00877CCF">
      <w:pPr>
        <w:widowControl/>
        <w:numPr>
          <w:ilvl w:val="2"/>
          <w:numId w:val="200"/>
        </w:numPr>
        <w:adjustRightInd/>
        <w:spacing w:before="120" w:after="120"/>
        <w:jc w:val="both"/>
        <w:rPr>
          <w:sz w:val="22"/>
          <w:szCs w:val="22"/>
          <w:lang w:val="en-GB" w:eastAsia="ru-RU"/>
        </w:rPr>
      </w:pPr>
      <w:r>
        <w:rPr>
          <w:sz w:val="22"/>
          <w:szCs w:val="22"/>
          <w:lang w:val="en-US" w:eastAsia="ru-RU"/>
        </w:rPr>
        <w:t>expiration</w:t>
      </w:r>
      <w:r w:rsidRPr="005D00FC">
        <w:rPr>
          <w:sz w:val="22"/>
          <w:szCs w:val="22"/>
          <w:lang w:val="en-GB" w:eastAsia="ru-RU"/>
        </w:rPr>
        <w:t xml:space="preserve"> </w:t>
      </w:r>
      <w:r>
        <w:rPr>
          <w:sz w:val="22"/>
          <w:szCs w:val="22"/>
          <w:lang w:val="en-US" w:eastAsia="ru-RU"/>
        </w:rPr>
        <w:t>of</w:t>
      </w:r>
      <w:r w:rsidRPr="005D00FC">
        <w:rPr>
          <w:sz w:val="22"/>
          <w:szCs w:val="22"/>
          <w:lang w:val="en-GB" w:eastAsia="ru-RU"/>
        </w:rPr>
        <w:t xml:space="preserve"> </w:t>
      </w:r>
      <w:r>
        <w:rPr>
          <w:sz w:val="22"/>
          <w:szCs w:val="22"/>
          <w:lang w:val="en-US" w:eastAsia="ru-RU"/>
        </w:rPr>
        <w:t>the</w:t>
      </w:r>
      <w:r w:rsidRPr="005D00FC">
        <w:rPr>
          <w:sz w:val="22"/>
          <w:szCs w:val="22"/>
          <w:lang w:val="en-GB" w:eastAsia="ru-RU"/>
        </w:rPr>
        <w:t xml:space="preserve"> </w:t>
      </w:r>
      <w:r>
        <w:rPr>
          <w:sz w:val="22"/>
          <w:szCs w:val="22"/>
          <w:lang w:val="en-US" w:eastAsia="ru-RU"/>
        </w:rPr>
        <w:t>period</w:t>
      </w:r>
      <w:r w:rsidRPr="005D00FC">
        <w:rPr>
          <w:sz w:val="22"/>
          <w:szCs w:val="22"/>
          <w:lang w:val="en-GB" w:eastAsia="ru-RU"/>
        </w:rPr>
        <w:t xml:space="preserve"> </w:t>
      </w:r>
      <w:r>
        <w:rPr>
          <w:sz w:val="22"/>
          <w:szCs w:val="22"/>
          <w:lang w:val="en-US" w:eastAsia="ru-RU"/>
        </w:rPr>
        <w:t>allowed</w:t>
      </w:r>
      <w:r w:rsidRPr="005D00FC">
        <w:rPr>
          <w:sz w:val="22"/>
          <w:szCs w:val="22"/>
          <w:lang w:val="en-GB" w:eastAsia="ru-RU"/>
        </w:rPr>
        <w:t xml:space="preserve"> </w:t>
      </w:r>
      <w:r>
        <w:rPr>
          <w:sz w:val="22"/>
          <w:szCs w:val="22"/>
          <w:lang w:val="en-US" w:eastAsia="ru-RU"/>
        </w:rPr>
        <w:t>for</w:t>
      </w:r>
      <w:r w:rsidRPr="005D00FC">
        <w:rPr>
          <w:sz w:val="22"/>
          <w:szCs w:val="22"/>
          <w:lang w:val="en-GB" w:eastAsia="ru-RU"/>
        </w:rPr>
        <w:t xml:space="preserve"> </w:t>
      </w:r>
      <w:r w:rsidR="00C06683">
        <w:rPr>
          <w:sz w:val="22"/>
          <w:szCs w:val="22"/>
          <w:lang w:val="en-US" w:eastAsia="ru-RU"/>
        </w:rPr>
        <w:t>the</w:t>
      </w:r>
      <w:r w:rsidR="00C06683" w:rsidRPr="005D00FC">
        <w:rPr>
          <w:sz w:val="22"/>
          <w:szCs w:val="22"/>
          <w:lang w:val="en-GB" w:eastAsia="ru-RU"/>
        </w:rPr>
        <w:t xml:space="preserve"> </w:t>
      </w:r>
      <w:r>
        <w:rPr>
          <w:sz w:val="22"/>
          <w:szCs w:val="22"/>
          <w:lang w:val="en-US" w:eastAsia="ru-RU"/>
        </w:rPr>
        <w:t>securities</w:t>
      </w:r>
      <w:r w:rsidRPr="005D00FC">
        <w:rPr>
          <w:sz w:val="22"/>
          <w:szCs w:val="22"/>
          <w:lang w:val="en-GB" w:eastAsia="ru-RU"/>
        </w:rPr>
        <w:t xml:space="preserve"> </w:t>
      </w:r>
      <w:r>
        <w:rPr>
          <w:sz w:val="22"/>
          <w:szCs w:val="22"/>
          <w:lang w:val="en-US" w:eastAsia="ru-RU"/>
        </w:rPr>
        <w:t>issue</w:t>
      </w:r>
      <w:r w:rsidRPr="005D00FC">
        <w:rPr>
          <w:sz w:val="22"/>
          <w:szCs w:val="22"/>
          <w:lang w:val="en-GB" w:eastAsia="ru-RU"/>
        </w:rPr>
        <w:t xml:space="preserve"> (</w:t>
      </w:r>
      <w:r>
        <w:rPr>
          <w:sz w:val="22"/>
          <w:szCs w:val="22"/>
          <w:lang w:val="en-US" w:eastAsia="ru-RU"/>
        </w:rPr>
        <w:t>additional</w:t>
      </w:r>
      <w:r w:rsidRPr="005D00FC">
        <w:rPr>
          <w:sz w:val="22"/>
          <w:szCs w:val="22"/>
          <w:lang w:val="en-GB" w:eastAsia="ru-RU"/>
        </w:rPr>
        <w:t xml:space="preserve"> </w:t>
      </w:r>
      <w:r>
        <w:rPr>
          <w:sz w:val="22"/>
          <w:szCs w:val="22"/>
          <w:lang w:val="en-US" w:eastAsia="ru-RU"/>
        </w:rPr>
        <w:t>issue</w:t>
      </w:r>
      <w:r w:rsidRPr="005D00FC">
        <w:rPr>
          <w:sz w:val="22"/>
          <w:szCs w:val="22"/>
          <w:lang w:val="en-GB" w:eastAsia="ru-RU"/>
        </w:rPr>
        <w:t xml:space="preserve">) </w:t>
      </w:r>
      <w:r>
        <w:rPr>
          <w:sz w:val="22"/>
          <w:szCs w:val="22"/>
          <w:lang w:val="en-US" w:eastAsia="ru-RU"/>
        </w:rPr>
        <w:t>placement</w:t>
      </w:r>
      <w:r w:rsidRPr="005D00FC">
        <w:rPr>
          <w:sz w:val="22"/>
          <w:szCs w:val="22"/>
          <w:lang w:val="en-GB" w:eastAsia="ru-RU"/>
        </w:rPr>
        <w:t xml:space="preserve">, </w:t>
      </w:r>
      <w:r>
        <w:rPr>
          <w:sz w:val="22"/>
          <w:szCs w:val="22"/>
          <w:lang w:val="en-US" w:eastAsia="ru-RU"/>
        </w:rPr>
        <w:t>or</w:t>
      </w:r>
      <w:r w:rsidRPr="005D00FC">
        <w:rPr>
          <w:sz w:val="22"/>
          <w:szCs w:val="22"/>
          <w:lang w:val="en-GB" w:eastAsia="ru-RU"/>
        </w:rPr>
        <w:t xml:space="preserve"> </w:t>
      </w:r>
      <w:r>
        <w:rPr>
          <w:sz w:val="22"/>
          <w:szCs w:val="22"/>
          <w:lang w:val="en-US" w:eastAsia="ru-RU"/>
        </w:rPr>
        <w:t>placement</w:t>
      </w:r>
      <w:r w:rsidRPr="005D00FC">
        <w:rPr>
          <w:sz w:val="22"/>
          <w:szCs w:val="22"/>
          <w:lang w:val="en-GB" w:eastAsia="ru-RU"/>
        </w:rPr>
        <w:t xml:space="preserve"> </w:t>
      </w:r>
      <w:r>
        <w:rPr>
          <w:sz w:val="22"/>
          <w:szCs w:val="22"/>
          <w:lang w:val="en-US" w:eastAsia="ru-RU"/>
        </w:rPr>
        <w:t>of</w:t>
      </w:r>
      <w:r w:rsidRPr="005D00FC">
        <w:rPr>
          <w:sz w:val="22"/>
          <w:szCs w:val="22"/>
          <w:lang w:val="en-GB" w:eastAsia="ru-RU"/>
        </w:rPr>
        <w:t xml:space="preserve"> </w:t>
      </w:r>
      <w:r>
        <w:rPr>
          <w:sz w:val="22"/>
          <w:szCs w:val="22"/>
          <w:lang w:val="en-US" w:eastAsia="ru-RU"/>
        </w:rPr>
        <w:t>the</w:t>
      </w:r>
      <w:r w:rsidRPr="005D00FC">
        <w:rPr>
          <w:sz w:val="22"/>
          <w:szCs w:val="22"/>
          <w:lang w:val="en-GB" w:eastAsia="ru-RU"/>
        </w:rPr>
        <w:t xml:space="preserve"> </w:t>
      </w:r>
      <w:r>
        <w:rPr>
          <w:sz w:val="22"/>
          <w:szCs w:val="22"/>
          <w:lang w:val="en-US" w:eastAsia="ru-RU"/>
        </w:rPr>
        <w:t>last</w:t>
      </w:r>
      <w:r w:rsidRPr="005D00FC">
        <w:rPr>
          <w:sz w:val="22"/>
          <w:szCs w:val="22"/>
          <w:lang w:val="en-GB" w:eastAsia="ru-RU"/>
        </w:rPr>
        <w:t xml:space="preserve"> </w:t>
      </w:r>
      <w:r>
        <w:rPr>
          <w:sz w:val="22"/>
          <w:szCs w:val="22"/>
          <w:lang w:val="en-US" w:eastAsia="ru-RU"/>
        </w:rPr>
        <w:t>security</w:t>
      </w:r>
      <w:r w:rsidRPr="005D00FC">
        <w:rPr>
          <w:sz w:val="22"/>
          <w:szCs w:val="22"/>
          <w:lang w:val="en-GB" w:eastAsia="ru-RU"/>
        </w:rPr>
        <w:t xml:space="preserve"> </w:t>
      </w:r>
      <w:r>
        <w:rPr>
          <w:sz w:val="22"/>
          <w:szCs w:val="22"/>
          <w:lang w:val="en-US" w:eastAsia="ru-RU"/>
        </w:rPr>
        <w:t>within</w:t>
      </w:r>
      <w:r w:rsidRPr="005D00FC">
        <w:rPr>
          <w:sz w:val="22"/>
          <w:szCs w:val="22"/>
          <w:lang w:val="en-GB" w:eastAsia="ru-RU"/>
        </w:rPr>
        <w:t xml:space="preserve"> </w:t>
      </w:r>
      <w:r>
        <w:rPr>
          <w:sz w:val="22"/>
          <w:szCs w:val="22"/>
          <w:lang w:val="en-US" w:eastAsia="ru-RU"/>
        </w:rPr>
        <w:t>an</w:t>
      </w:r>
      <w:r w:rsidRPr="005D00FC">
        <w:rPr>
          <w:sz w:val="22"/>
          <w:szCs w:val="22"/>
          <w:lang w:val="en-GB" w:eastAsia="ru-RU"/>
        </w:rPr>
        <w:t xml:space="preserve"> </w:t>
      </w:r>
      <w:r>
        <w:rPr>
          <w:sz w:val="22"/>
          <w:szCs w:val="22"/>
          <w:lang w:val="en-US" w:eastAsia="ru-RU"/>
        </w:rPr>
        <w:t>issue</w:t>
      </w:r>
      <w:r w:rsidRPr="005D00FC">
        <w:rPr>
          <w:sz w:val="22"/>
          <w:szCs w:val="22"/>
          <w:lang w:val="en-GB" w:eastAsia="ru-RU"/>
        </w:rPr>
        <w:t xml:space="preserve"> </w:t>
      </w:r>
      <w:r>
        <w:rPr>
          <w:sz w:val="22"/>
          <w:szCs w:val="22"/>
          <w:lang w:val="en-US" w:eastAsia="ru-RU"/>
        </w:rPr>
        <w:t>additional</w:t>
      </w:r>
      <w:r w:rsidRPr="005D00FC">
        <w:rPr>
          <w:sz w:val="22"/>
          <w:szCs w:val="22"/>
          <w:lang w:val="en-GB" w:eastAsia="ru-RU"/>
        </w:rPr>
        <w:t xml:space="preserve"> </w:t>
      </w:r>
      <w:r>
        <w:rPr>
          <w:sz w:val="22"/>
          <w:szCs w:val="22"/>
          <w:lang w:val="en-US" w:eastAsia="ru-RU"/>
        </w:rPr>
        <w:t>issue</w:t>
      </w:r>
      <w:r w:rsidRPr="005D00FC">
        <w:rPr>
          <w:sz w:val="22"/>
          <w:szCs w:val="22"/>
          <w:lang w:val="en-GB" w:eastAsia="ru-RU"/>
        </w:rPr>
        <w:t xml:space="preserve">) – </w:t>
      </w:r>
      <w:r>
        <w:rPr>
          <w:sz w:val="22"/>
          <w:szCs w:val="22"/>
          <w:lang w:val="en-US" w:eastAsia="ru-RU"/>
        </w:rPr>
        <w:t>trading</w:t>
      </w:r>
      <w:r w:rsidRPr="005D00FC">
        <w:rPr>
          <w:sz w:val="22"/>
          <w:szCs w:val="22"/>
          <w:lang w:val="en-GB" w:eastAsia="ru-RU"/>
        </w:rPr>
        <w:t xml:space="preserve"> </w:t>
      </w:r>
      <w:r w:rsidR="00CF2245">
        <w:rPr>
          <w:sz w:val="22"/>
          <w:szCs w:val="22"/>
          <w:lang w:val="en-US" w:eastAsia="ru-RU"/>
        </w:rPr>
        <w:t>in securities within an issue (additional issue) is terminated on the first trading day after either of the mentioned events occur</w:t>
      </w:r>
      <w:r w:rsidR="00487EF1" w:rsidRPr="005D00FC">
        <w:rPr>
          <w:sz w:val="22"/>
          <w:szCs w:val="22"/>
          <w:lang w:val="en-GB" w:eastAsia="ru-RU"/>
        </w:rPr>
        <w:t>;</w:t>
      </w:r>
    </w:p>
    <w:p w14:paraId="57969201" w14:textId="5B32930D" w:rsidR="00487EF1" w:rsidRPr="005D00FC" w:rsidRDefault="00044391" w:rsidP="00877CCF">
      <w:pPr>
        <w:widowControl/>
        <w:numPr>
          <w:ilvl w:val="2"/>
          <w:numId w:val="200"/>
        </w:numPr>
        <w:adjustRightInd/>
        <w:spacing w:before="120" w:after="120"/>
        <w:jc w:val="both"/>
        <w:rPr>
          <w:sz w:val="22"/>
          <w:szCs w:val="22"/>
          <w:lang w:val="en-US" w:eastAsia="ru-RU"/>
        </w:rPr>
      </w:pPr>
      <w:r w:rsidRPr="005D00FC">
        <w:rPr>
          <w:sz w:val="22"/>
          <w:szCs w:val="22"/>
          <w:lang w:val="en-GB" w:eastAsia="ru-RU"/>
        </w:rPr>
        <w:t xml:space="preserve"> </w:t>
      </w:r>
      <w:r>
        <w:rPr>
          <w:sz w:val="22"/>
          <w:szCs w:val="22"/>
          <w:lang w:val="en-US" w:eastAsia="ru-RU"/>
        </w:rPr>
        <w:t xml:space="preserve">no </w:t>
      </w:r>
      <w:r w:rsidRPr="005D00FC">
        <w:rPr>
          <w:sz w:val="22"/>
          <w:szCs w:val="22"/>
          <w:lang w:val="en-US" w:eastAsia="ru-RU"/>
        </w:rPr>
        <w:t xml:space="preserve">securities </w:t>
      </w:r>
      <w:r>
        <w:rPr>
          <w:sz w:val="22"/>
          <w:szCs w:val="22"/>
          <w:lang w:val="en-US" w:eastAsia="ru-RU"/>
        </w:rPr>
        <w:t>within</w:t>
      </w:r>
      <w:r w:rsidRPr="00044391">
        <w:rPr>
          <w:sz w:val="22"/>
          <w:szCs w:val="22"/>
          <w:lang w:val="en-US" w:eastAsia="ru-RU"/>
        </w:rPr>
        <w:t xml:space="preserve"> </w:t>
      </w:r>
      <w:r>
        <w:rPr>
          <w:sz w:val="22"/>
          <w:szCs w:val="22"/>
          <w:lang w:val="en-US" w:eastAsia="ru-RU"/>
        </w:rPr>
        <w:t>an</w:t>
      </w:r>
      <w:r w:rsidRPr="005D00FC">
        <w:rPr>
          <w:sz w:val="22"/>
          <w:szCs w:val="22"/>
          <w:lang w:val="en-US" w:eastAsia="ru-RU"/>
        </w:rPr>
        <w:t xml:space="preserve"> issue (additional issue) are placed within the</w:t>
      </w:r>
      <w:r w:rsidRPr="00044391">
        <w:rPr>
          <w:sz w:val="22"/>
          <w:szCs w:val="22"/>
          <w:lang w:val="en-US" w:eastAsia="ru-RU"/>
        </w:rPr>
        <w:t xml:space="preserve"> </w:t>
      </w:r>
      <w:r>
        <w:rPr>
          <w:sz w:val="22"/>
          <w:szCs w:val="22"/>
          <w:lang w:val="en-US" w:eastAsia="ru-RU"/>
        </w:rPr>
        <w:t>placement</w:t>
      </w:r>
      <w:r w:rsidRPr="005D00FC">
        <w:rPr>
          <w:sz w:val="22"/>
          <w:szCs w:val="22"/>
          <w:lang w:val="en-US" w:eastAsia="ru-RU"/>
        </w:rPr>
        <w:t xml:space="preserve"> period </w:t>
      </w:r>
      <w:r w:rsidR="00625BA8">
        <w:rPr>
          <w:sz w:val="22"/>
          <w:szCs w:val="22"/>
          <w:lang w:val="en-US" w:eastAsia="ru-RU"/>
        </w:rPr>
        <w:t>–</w:t>
      </w:r>
      <w:r w:rsidRPr="005D00FC">
        <w:rPr>
          <w:sz w:val="22"/>
          <w:szCs w:val="22"/>
          <w:lang w:val="en-US" w:eastAsia="ru-RU"/>
        </w:rPr>
        <w:t xml:space="preserve"> trading in securities </w:t>
      </w:r>
      <w:r>
        <w:rPr>
          <w:sz w:val="22"/>
          <w:szCs w:val="22"/>
          <w:lang w:val="en-US" w:eastAsia="ru-RU"/>
        </w:rPr>
        <w:t>within</w:t>
      </w:r>
      <w:r w:rsidRPr="00044391">
        <w:rPr>
          <w:sz w:val="22"/>
          <w:szCs w:val="22"/>
          <w:lang w:val="en-US" w:eastAsia="ru-RU"/>
        </w:rPr>
        <w:t xml:space="preserve"> </w:t>
      </w:r>
      <w:r>
        <w:rPr>
          <w:sz w:val="22"/>
          <w:szCs w:val="22"/>
          <w:lang w:val="en-US" w:eastAsia="ru-RU"/>
        </w:rPr>
        <w:t>an</w:t>
      </w:r>
      <w:r w:rsidRPr="005D00FC">
        <w:rPr>
          <w:sz w:val="22"/>
          <w:szCs w:val="22"/>
          <w:lang w:val="en-US" w:eastAsia="ru-RU"/>
        </w:rPr>
        <w:t xml:space="preserve"> issue (additional issue) is terminated on the first trading day following the occurrence of this event</w:t>
      </w:r>
      <w:r w:rsidR="00E6094D">
        <w:rPr>
          <w:sz w:val="22"/>
          <w:szCs w:val="22"/>
          <w:lang w:val="en-US" w:eastAsia="ru-RU"/>
        </w:rPr>
        <w:t>;</w:t>
      </w:r>
    </w:p>
    <w:p w14:paraId="466C17B1" w14:textId="3F2BE7BC" w:rsidR="00487EF1" w:rsidRPr="005D00FC" w:rsidRDefault="008922FD" w:rsidP="00877CCF">
      <w:pPr>
        <w:widowControl/>
        <w:numPr>
          <w:ilvl w:val="2"/>
          <w:numId w:val="200"/>
        </w:numPr>
        <w:adjustRightInd/>
        <w:spacing w:before="120" w:after="120"/>
        <w:jc w:val="both"/>
        <w:rPr>
          <w:sz w:val="22"/>
          <w:szCs w:val="22"/>
          <w:lang w:val="en-US" w:eastAsia="ru-RU"/>
        </w:rPr>
      </w:pPr>
      <w:r>
        <w:rPr>
          <w:sz w:val="22"/>
          <w:szCs w:val="22"/>
          <w:lang w:val="en-US" w:eastAsia="ru-RU"/>
        </w:rPr>
        <w:t>expiration</w:t>
      </w:r>
      <w:r w:rsidRPr="00D5312C">
        <w:rPr>
          <w:sz w:val="22"/>
          <w:szCs w:val="22"/>
          <w:lang w:val="en-US" w:eastAsia="ru-RU"/>
        </w:rPr>
        <w:t xml:space="preserve"> </w:t>
      </w:r>
      <w:r>
        <w:rPr>
          <w:sz w:val="22"/>
          <w:szCs w:val="22"/>
          <w:lang w:val="en-US" w:eastAsia="ru-RU"/>
        </w:rPr>
        <w:t>of</w:t>
      </w:r>
      <w:r w:rsidRPr="00D5312C">
        <w:rPr>
          <w:sz w:val="22"/>
          <w:szCs w:val="22"/>
          <w:lang w:val="en-US" w:eastAsia="ru-RU"/>
        </w:rPr>
        <w:t xml:space="preserve"> </w:t>
      </w:r>
      <w:r>
        <w:rPr>
          <w:sz w:val="22"/>
          <w:szCs w:val="22"/>
          <w:lang w:val="en-US" w:eastAsia="ru-RU"/>
        </w:rPr>
        <w:t>the</w:t>
      </w:r>
      <w:r w:rsidRPr="00D5312C">
        <w:rPr>
          <w:sz w:val="22"/>
          <w:szCs w:val="22"/>
          <w:lang w:val="en-US" w:eastAsia="ru-RU"/>
        </w:rPr>
        <w:t xml:space="preserve"> </w:t>
      </w:r>
      <w:r>
        <w:rPr>
          <w:sz w:val="22"/>
          <w:szCs w:val="22"/>
          <w:lang w:val="en-US" w:eastAsia="ru-RU"/>
        </w:rPr>
        <w:t>period</w:t>
      </w:r>
      <w:r w:rsidRPr="00D5312C">
        <w:rPr>
          <w:sz w:val="22"/>
          <w:szCs w:val="22"/>
          <w:lang w:val="en-US" w:eastAsia="ru-RU"/>
        </w:rPr>
        <w:t xml:space="preserve"> </w:t>
      </w:r>
      <w:r>
        <w:rPr>
          <w:sz w:val="22"/>
          <w:szCs w:val="22"/>
          <w:lang w:val="en-US" w:eastAsia="ru-RU"/>
        </w:rPr>
        <w:t>to</w:t>
      </w:r>
      <w:r w:rsidRPr="00D5312C">
        <w:rPr>
          <w:sz w:val="22"/>
          <w:szCs w:val="22"/>
          <w:lang w:val="en-US" w:eastAsia="ru-RU"/>
        </w:rPr>
        <w:t xml:space="preserve"> </w:t>
      </w:r>
      <w:r>
        <w:rPr>
          <w:sz w:val="22"/>
          <w:szCs w:val="22"/>
          <w:lang w:val="en-US" w:eastAsia="ru-RU"/>
        </w:rPr>
        <w:t>maturity</w:t>
      </w:r>
      <w:r w:rsidRPr="00D5312C">
        <w:rPr>
          <w:sz w:val="22"/>
          <w:szCs w:val="22"/>
          <w:lang w:val="en-US" w:eastAsia="ru-RU"/>
        </w:rPr>
        <w:t xml:space="preserve"> </w:t>
      </w:r>
      <w:r w:rsidR="00625BA8">
        <w:rPr>
          <w:sz w:val="22"/>
          <w:szCs w:val="22"/>
          <w:lang w:val="en-US" w:eastAsia="ru-RU"/>
        </w:rPr>
        <w:t>–</w:t>
      </w:r>
      <w:r w:rsidR="00487EF1" w:rsidRPr="005D00FC">
        <w:rPr>
          <w:sz w:val="22"/>
          <w:szCs w:val="22"/>
          <w:lang w:val="en-US" w:eastAsia="ru-RU"/>
        </w:rPr>
        <w:t xml:space="preserve"> </w:t>
      </w:r>
      <w:r w:rsidR="00D5312C" w:rsidRPr="005D00FC">
        <w:rPr>
          <w:sz w:val="22"/>
          <w:szCs w:val="22"/>
          <w:lang w:val="en-US" w:eastAsia="ru-RU"/>
        </w:rPr>
        <w:t xml:space="preserve">trading in securities </w:t>
      </w:r>
      <w:r w:rsidR="00D5312C">
        <w:rPr>
          <w:sz w:val="22"/>
          <w:szCs w:val="22"/>
          <w:lang w:val="en-US" w:eastAsia="ru-RU"/>
        </w:rPr>
        <w:t>within</w:t>
      </w:r>
      <w:r w:rsidR="00D5312C" w:rsidRPr="00D5312C">
        <w:rPr>
          <w:sz w:val="22"/>
          <w:szCs w:val="22"/>
          <w:lang w:val="en-US" w:eastAsia="ru-RU"/>
        </w:rPr>
        <w:t xml:space="preserve"> </w:t>
      </w:r>
      <w:r w:rsidR="00D5312C">
        <w:rPr>
          <w:sz w:val="22"/>
          <w:szCs w:val="22"/>
          <w:lang w:val="en-US" w:eastAsia="ru-RU"/>
        </w:rPr>
        <w:t>an</w:t>
      </w:r>
      <w:r w:rsidR="00D5312C" w:rsidRPr="005D00FC">
        <w:rPr>
          <w:sz w:val="22"/>
          <w:szCs w:val="22"/>
          <w:lang w:val="en-US" w:eastAsia="ru-RU"/>
        </w:rPr>
        <w:t xml:space="preserve"> issue (additional issue) is terminated on the first trading day following the </w:t>
      </w:r>
      <w:r w:rsidR="00D5312C">
        <w:rPr>
          <w:sz w:val="22"/>
          <w:szCs w:val="22"/>
          <w:lang w:val="en-US" w:eastAsia="ru-RU"/>
        </w:rPr>
        <w:t>securities</w:t>
      </w:r>
      <w:r w:rsidR="00D5312C" w:rsidRPr="00D5312C">
        <w:rPr>
          <w:sz w:val="22"/>
          <w:szCs w:val="22"/>
          <w:lang w:val="en-US" w:eastAsia="ru-RU"/>
        </w:rPr>
        <w:t xml:space="preserve"> </w:t>
      </w:r>
      <w:r w:rsidR="00D5312C" w:rsidRPr="005D00FC">
        <w:rPr>
          <w:sz w:val="22"/>
          <w:szCs w:val="22"/>
          <w:lang w:val="en-US" w:eastAsia="ru-RU"/>
        </w:rPr>
        <w:t xml:space="preserve">redemption date </w:t>
      </w:r>
      <w:r w:rsidR="00D5312C">
        <w:rPr>
          <w:sz w:val="22"/>
          <w:szCs w:val="22"/>
          <w:lang w:val="en-US" w:eastAsia="ru-RU"/>
        </w:rPr>
        <w:t>indicated</w:t>
      </w:r>
      <w:r w:rsidR="00D5312C" w:rsidRPr="00D5312C">
        <w:rPr>
          <w:sz w:val="22"/>
          <w:szCs w:val="22"/>
          <w:lang w:val="en-US" w:eastAsia="ru-RU"/>
        </w:rPr>
        <w:t xml:space="preserve"> </w:t>
      </w:r>
      <w:r w:rsidR="00D5312C">
        <w:rPr>
          <w:sz w:val="22"/>
          <w:szCs w:val="22"/>
          <w:lang w:val="en-US" w:eastAsia="ru-RU"/>
        </w:rPr>
        <w:t xml:space="preserve">in </w:t>
      </w:r>
      <w:r w:rsidR="00D5312C" w:rsidRPr="005D00FC">
        <w:rPr>
          <w:sz w:val="22"/>
          <w:szCs w:val="22"/>
          <w:lang w:val="en-US" w:eastAsia="ru-RU"/>
        </w:rPr>
        <w:t>issuance documents</w:t>
      </w:r>
      <w:r w:rsidR="00487EF1" w:rsidRPr="005D00FC">
        <w:rPr>
          <w:sz w:val="22"/>
          <w:szCs w:val="22"/>
          <w:lang w:val="en-US" w:eastAsia="ru-RU"/>
        </w:rPr>
        <w:t>;</w:t>
      </w:r>
    </w:p>
    <w:p w14:paraId="3BD5B2C0" w14:textId="6E27AE01" w:rsidR="00487EF1" w:rsidRPr="005D00FC" w:rsidRDefault="008922FD" w:rsidP="00877CCF">
      <w:pPr>
        <w:widowControl/>
        <w:numPr>
          <w:ilvl w:val="2"/>
          <w:numId w:val="200"/>
        </w:numPr>
        <w:adjustRightInd/>
        <w:spacing w:before="120" w:after="120"/>
        <w:jc w:val="both"/>
        <w:rPr>
          <w:sz w:val="22"/>
          <w:szCs w:val="22"/>
          <w:lang w:val="en-US" w:eastAsia="ru-RU"/>
        </w:rPr>
      </w:pPr>
      <w:r w:rsidRPr="005D00FC">
        <w:rPr>
          <w:sz w:val="22"/>
          <w:szCs w:val="22"/>
          <w:lang w:val="en-US" w:eastAsia="ru-RU"/>
        </w:rPr>
        <w:t>early redemption of bonds at the issuer’s discretion, if the relevant decision was taken by the issuer before the start date of bond placement or the issuer redeems the bonds purchased in full</w:t>
      </w:r>
      <w:r w:rsidR="003E3538">
        <w:rPr>
          <w:sz w:val="22"/>
          <w:szCs w:val="22"/>
          <w:lang w:val="en-US" w:eastAsia="ru-RU"/>
        </w:rPr>
        <w:t xml:space="preserve"> – </w:t>
      </w:r>
      <w:r w:rsidRPr="005D00FC">
        <w:rPr>
          <w:sz w:val="22"/>
          <w:szCs w:val="22"/>
          <w:lang w:val="en-US" w:eastAsia="ru-RU"/>
        </w:rPr>
        <w:t xml:space="preserve">trading in bonds within </w:t>
      </w:r>
      <w:r w:rsidR="00D5312C">
        <w:rPr>
          <w:sz w:val="22"/>
          <w:szCs w:val="22"/>
          <w:lang w:val="en-US" w:eastAsia="ru-RU"/>
        </w:rPr>
        <w:t>an</w:t>
      </w:r>
      <w:r w:rsidRPr="005D00FC">
        <w:rPr>
          <w:sz w:val="22"/>
          <w:szCs w:val="22"/>
          <w:lang w:val="en-US" w:eastAsia="ru-RU"/>
        </w:rPr>
        <w:t xml:space="preserve"> issue (additional issue) is terminated on the first trading day following the date of early redemption of bond issue (additional issue) of bonds</w:t>
      </w:r>
      <w:r w:rsidR="00487EF1" w:rsidRPr="005D00FC">
        <w:rPr>
          <w:sz w:val="22"/>
          <w:szCs w:val="22"/>
          <w:lang w:val="en-US" w:eastAsia="ru-RU"/>
        </w:rPr>
        <w:t>.</w:t>
      </w:r>
    </w:p>
    <w:p w14:paraId="068EB23E" w14:textId="7597B565" w:rsidR="0004100A" w:rsidRPr="00FA5381" w:rsidRDefault="006C650C" w:rsidP="00877CCF">
      <w:pPr>
        <w:pStyle w:val="aa"/>
        <w:widowControl/>
        <w:numPr>
          <w:ilvl w:val="1"/>
          <w:numId w:val="200"/>
        </w:numPr>
        <w:tabs>
          <w:tab w:val="left" w:pos="0"/>
          <w:tab w:val="left" w:pos="284"/>
          <w:tab w:val="left" w:pos="851"/>
        </w:tabs>
        <w:spacing w:before="120"/>
        <w:ind w:left="0" w:firstLine="567"/>
        <w:jc w:val="both"/>
        <w:rPr>
          <w:sz w:val="22"/>
          <w:szCs w:val="22"/>
          <w:lang w:val="en-GB"/>
        </w:rPr>
      </w:pPr>
      <w:r w:rsidRPr="005D00FC">
        <w:rPr>
          <w:sz w:val="22"/>
          <w:szCs w:val="22"/>
          <w:lang w:val="en-US"/>
        </w:rPr>
        <w:t xml:space="preserve">In events provided </w:t>
      </w:r>
      <w:r>
        <w:rPr>
          <w:sz w:val="22"/>
          <w:szCs w:val="22"/>
          <w:lang w:val="en-US"/>
        </w:rPr>
        <w:t>herein</w:t>
      </w:r>
      <w:r w:rsidRPr="005D00FC">
        <w:rPr>
          <w:sz w:val="22"/>
          <w:szCs w:val="22"/>
          <w:lang w:val="en-US"/>
        </w:rPr>
        <w:t>, the Exchange does not make</w:t>
      </w:r>
      <w:r>
        <w:rPr>
          <w:sz w:val="22"/>
          <w:szCs w:val="22"/>
          <w:lang w:val="en-US"/>
        </w:rPr>
        <w:t xml:space="preserve"> </w:t>
      </w:r>
      <w:r w:rsidRPr="005D00FC">
        <w:rPr>
          <w:sz w:val="22"/>
          <w:szCs w:val="22"/>
          <w:lang w:val="en-US"/>
        </w:rPr>
        <w:t>decision</w:t>
      </w:r>
      <w:r>
        <w:rPr>
          <w:sz w:val="22"/>
          <w:szCs w:val="22"/>
          <w:lang w:val="en-US"/>
        </w:rPr>
        <w:t>s</w:t>
      </w:r>
      <w:r w:rsidRPr="005D00FC">
        <w:rPr>
          <w:sz w:val="22"/>
          <w:szCs w:val="22"/>
          <w:lang w:val="en-US"/>
        </w:rPr>
        <w:t xml:space="preserve"> to terminate trading in securities. Termination of trading shall be </w:t>
      </w:r>
      <w:r>
        <w:rPr>
          <w:sz w:val="22"/>
          <w:szCs w:val="22"/>
          <w:lang w:val="en-US"/>
        </w:rPr>
        <w:t>executed</w:t>
      </w:r>
      <w:r w:rsidRPr="005D00FC">
        <w:rPr>
          <w:sz w:val="22"/>
          <w:szCs w:val="22"/>
          <w:lang w:val="en-US"/>
        </w:rPr>
        <w:t xml:space="preserve"> by making appropriate changes to the Exchange's Trading System.</w:t>
      </w:r>
      <w:r>
        <w:rPr>
          <w:sz w:val="22"/>
          <w:szCs w:val="22"/>
          <w:lang w:val="en-US"/>
        </w:rPr>
        <w:t xml:space="preserve"> </w:t>
      </w:r>
      <w:r w:rsidR="0004100A" w:rsidRPr="00FA5381">
        <w:rPr>
          <w:sz w:val="22"/>
          <w:szCs w:val="22"/>
          <w:bdr w:val="nil"/>
          <w:lang w:val="en-GB"/>
        </w:rPr>
        <w:t xml:space="preserve">The Exchange's decisions regarding the materiality and systemic nature of violations as referred to in this Article, shall be made by the Exchange with due regard to the provisions of Clause </w:t>
      </w:r>
      <w:r w:rsidR="008618DA" w:rsidRPr="00FA5381">
        <w:rPr>
          <w:sz w:val="22"/>
          <w:szCs w:val="22"/>
          <w:bdr w:val="nil"/>
          <w:lang w:val="en-GB"/>
        </w:rPr>
        <w:t>4.</w:t>
      </w:r>
      <w:r w:rsidR="00A76002" w:rsidRPr="00FA5381">
        <w:rPr>
          <w:sz w:val="22"/>
          <w:szCs w:val="22"/>
          <w:bdr w:val="nil"/>
          <w:lang w:val="en-GB"/>
        </w:rPr>
        <w:t xml:space="preserve">7 </w:t>
      </w:r>
      <w:r w:rsidR="0004100A" w:rsidRPr="00FA5381">
        <w:rPr>
          <w:sz w:val="22"/>
          <w:szCs w:val="22"/>
          <w:bdr w:val="nil"/>
          <w:lang w:val="en-GB"/>
        </w:rPr>
        <w:t>Article 4 of these Rules.</w:t>
      </w:r>
    </w:p>
    <w:p w14:paraId="2B58A00F" w14:textId="21608C2B" w:rsidR="0004100A" w:rsidRPr="00FA5381" w:rsidRDefault="0004100A" w:rsidP="00877CCF">
      <w:pPr>
        <w:pStyle w:val="aa"/>
        <w:widowControl/>
        <w:numPr>
          <w:ilvl w:val="1"/>
          <w:numId w:val="200"/>
        </w:numPr>
        <w:tabs>
          <w:tab w:val="left" w:pos="0"/>
          <w:tab w:val="left" w:pos="284"/>
          <w:tab w:val="left" w:pos="851"/>
          <w:tab w:val="left" w:pos="1134"/>
        </w:tabs>
        <w:spacing w:before="120"/>
        <w:ind w:left="0" w:firstLine="567"/>
        <w:jc w:val="both"/>
        <w:rPr>
          <w:sz w:val="22"/>
          <w:szCs w:val="22"/>
          <w:lang w:val="en-GB"/>
        </w:rPr>
      </w:pPr>
      <w:r w:rsidRPr="00FA5381">
        <w:rPr>
          <w:sz w:val="22"/>
          <w:szCs w:val="22"/>
          <w:bdr w:val="nil"/>
          <w:lang w:val="en-GB"/>
        </w:rPr>
        <w:t>Not later than 1 trading day following that of the Exchange's decision to delist the securities and</w:t>
      </w:r>
      <w:r w:rsidR="00285EB3">
        <w:rPr>
          <w:sz w:val="22"/>
          <w:szCs w:val="22"/>
          <w:bdr w:val="nil"/>
          <w:lang w:val="en-GB"/>
        </w:rPr>
        <w:t xml:space="preserve"> (or)</w:t>
      </w:r>
      <w:r w:rsidRPr="00FA5381">
        <w:rPr>
          <w:sz w:val="22"/>
          <w:szCs w:val="22"/>
          <w:bdr w:val="nil"/>
          <w:lang w:val="en-GB"/>
        </w:rPr>
        <w:t xml:space="preserve"> to set the date for the discontinuation of trading, the Exchange shall:</w:t>
      </w:r>
    </w:p>
    <w:p w14:paraId="02012762" w14:textId="77777777" w:rsidR="0004100A" w:rsidRPr="00FA5381" w:rsidRDefault="0004100A" w:rsidP="00877CCF">
      <w:pPr>
        <w:pStyle w:val="affd"/>
        <w:numPr>
          <w:ilvl w:val="0"/>
          <w:numId w:val="17"/>
        </w:numPr>
        <w:tabs>
          <w:tab w:val="left" w:pos="284"/>
          <w:tab w:val="left" w:pos="1021"/>
        </w:tabs>
        <w:spacing w:before="120"/>
        <w:ind w:firstLine="567"/>
        <w:jc w:val="both"/>
        <w:rPr>
          <w:sz w:val="22"/>
          <w:szCs w:val="22"/>
          <w:lang w:val="en-GB"/>
        </w:rPr>
      </w:pPr>
      <w:r w:rsidRPr="00FA5381">
        <w:rPr>
          <w:sz w:val="22"/>
          <w:szCs w:val="22"/>
          <w:bdr w:val="nil"/>
          <w:lang w:val="en-GB"/>
        </w:rPr>
        <w:t xml:space="preserve">notify the </w:t>
      </w:r>
      <w:r w:rsidR="00FB2BA6" w:rsidRPr="00FA5381">
        <w:rPr>
          <w:sz w:val="22"/>
          <w:szCs w:val="22"/>
          <w:bdr w:val="nil"/>
          <w:lang w:val="en-GB"/>
        </w:rPr>
        <w:t>Entity</w:t>
      </w:r>
      <w:r w:rsidRPr="00FA5381">
        <w:rPr>
          <w:sz w:val="22"/>
          <w:szCs w:val="22"/>
          <w:bdr w:val="nil"/>
          <w:lang w:val="en-GB"/>
        </w:rPr>
        <w:t xml:space="preserve"> of the decisions made;</w:t>
      </w:r>
    </w:p>
    <w:p w14:paraId="01509C78" w14:textId="77777777" w:rsidR="0004100A" w:rsidRPr="00FA5381" w:rsidRDefault="0004100A" w:rsidP="00877CCF">
      <w:pPr>
        <w:pStyle w:val="affd"/>
        <w:numPr>
          <w:ilvl w:val="0"/>
          <w:numId w:val="17"/>
        </w:numPr>
        <w:tabs>
          <w:tab w:val="left" w:pos="284"/>
          <w:tab w:val="left" w:pos="1021"/>
        </w:tabs>
        <w:spacing w:before="120"/>
        <w:ind w:firstLine="567"/>
        <w:jc w:val="both"/>
        <w:rPr>
          <w:sz w:val="22"/>
          <w:szCs w:val="22"/>
          <w:lang w:val="en-GB"/>
        </w:rPr>
      </w:pPr>
      <w:r w:rsidRPr="00FA5381">
        <w:rPr>
          <w:sz w:val="22"/>
          <w:szCs w:val="22"/>
          <w:bdr w:val="nil"/>
          <w:lang w:val="en-GB"/>
        </w:rPr>
        <w:t xml:space="preserve">disclose the information on the decisions made via </w:t>
      </w:r>
      <w:r w:rsidR="00FF777B" w:rsidRPr="00FA5381">
        <w:rPr>
          <w:sz w:val="22"/>
          <w:szCs w:val="22"/>
          <w:bdr w:val="nil"/>
          <w:lang w:val="en-GB"/>
        </w:rPr>
        <w:t>the website of the Exchange</w:t>
      </w:r>
      <w:r w:rsidRPr="00FA5381">
        <w:rPr>
          <w:sz w:val="22"/>
          <w:szCs w:val="22"/>
          <w:bdr w:val="nil"/>
          <w:lang w:val="en-GB"/>
        </w:rPr>
        <w:t>.</w:t>
      </w:r>
    </w:p>
    <w:p w14:paraId="0C8F4E1D" w14:textId="77777777" w:rsidR="0004100A" w:rsidRPr="00FA5381" w:rsidRDefault="0004100A" w:rsidP="00FA5381">
      <w:pPr>
        <w:tabs>
          <w:tab w:val="left" w:pos="284"/>
        </w:tabs>
        <w:spacing w:before="120"/>
        <w:ind w:firstLine="567"/>
        <w:jc w:val="both"/>
        <w:rPr>
          <w:sz w:val="22"/>
          <w:szCs w:val="22"/>
          <w:lang w:val="en-GB"/>
        </w:rPr>
      </w:pPr>
      <w:r w:rsidRPr="00FA5381">
        <w:rPr>
          <w:sz w:val="22"/>
          <w:szCs w:val="22"/>
          <w:bdr w:val="nil"/>
          <w:lang w:val="en-GB"/>
        </w:rPr>
        <w:t xml:space="preserve">The Exchange shall disclose information on the retention of securities on the List via </w:t>
      </w:r>
      <w:r w:rsidR="00FF777B" w:rsidRPr="00FA5381">
        <w:rPr>
          <w:sz w:val="22"/>
          <w:szCs w:val="22"/>
          <w:bdr w:val="nil"/>
          <w:lang w:val="en-GB"/>
        </w:rPr>
        <w:t>the website of the Exchange</w:t>
      </w:r>
      <w:r w:rsidRPr="00FA5381">
        <w:rPr>
          <w:sz w:val="22"/>
          <w:szCs w:val="22"/>
          <w:bdr w:val="nil"/>
          <w:lang w:val="en-GB"/>
        </w:rPr>
        <w:t xml:space="preserve"> not later than on the trading day following that when the respective decision was made. </w:t>
      </w:r>
    </w:p>
    <w:p w14:paraId="70B46094" w14:textId="77777777" w:rsidR="0004100A" w:rsidRPr="00FA5381" w:rsidRDefault="0004100A" w:rsidP="00FA5381">
      <w:pPr>
        <w:tabs>
          <w:tab w:val="left" w:pos="284"/>
        </w:tabs>
        <w:spacing w:before="120"/>
        <w:ind w:firstLine="567"/>
        <w:jc w:val="both"/>
        <w:rPr>
          <w:sz w:val="22"/>
          <w:szCs w:val="22"/>
          <w:lang w:val="en-GB"/>
        </w:rPr>
      </w:pPr>
      <w:r w:rsidRPr="00FA5381">
        <w:rPr>
          <w:sz w:val="22"/>
          <w:szCs w:val="22"/>
          <w:bdr w:val="nil"/>
          <w:lang w:val="en-GB"/>
        </w:rPr>
        <w:t xml:space="preserve">In connection with the disclosure of information on delisting of securities, in accordance with Clauses </w:t>
      </w:r>
      <w:r w:rsidR="008618DA" w:rsidRPr="00FA5381">
        <w:rPr>
          <w:sz w:val="22"/>
          <w:szCs w:val="22"/>
          <w:bdr w:val="nil"/>
          <w:lang w:val="en-GB"/>
        </w:rPr>
        <w:t>21.</w:t>
      </w:r>
      <w:r w:rsidRPr="00FA5381">
        <w:rPr>
          <w:sz w:val="22"/>
          <w:szCs w:val="22"/>
          <w:bdr w:val="nil"/>
          <w:lang w:val="en-GB"/>
        </w:rPr>
        <w:t xml:space="preserve">4.1 and </w:t>
      </w:r>
      <w:r w:rsidR="008618DA" w:rsidRPr="00FA5381">
        <w:rPr>
          <w:sz w:val="22"/>
          <w:szCs w:val="22"/>
          <w:bdr w:val="nil"/>
          <w:lang w:val="en-GB"/>
        </w:rPr>
        <w:t>21.</w:t>
      </w:r>
      <w:r w:rsidRPr="00FA5381">
        <w:rPr>
          <w:sz w:val="22"/>
          <w:szCs w:val="22"/>
          <w:bdr w:val="nil"/>
          <w:lang w:val="en-GB"/>
        </w:rPr>
        <w:t>4.4 of this Article, the Exchange shall also disclose the indication to the date on which the last day of trading in the respective securities falls.</w:t>
      </w:r>
    </w:p>
    <w:p w14:paraId="52EA07BB" w14:textId="77777777" w:rsidR="0004100A" w:rsidRPr="00FA5381" w:rsidRDefault="0004100A" w:rsidP="00FA5381">
      <w:pPr>
        <w:tabs>
          <w:tab w:val="left" w:pos="284"/>
          <w:tab w:val="left" w:pos="1021"/>
        </w:tabs>
        <w:spacing w:before="120"/>
        <w:ind w:firstLine="567"/>
        <w:jc w:val="both"/>
        <w:rPr>
          <w:sz w:val="22"/>
          <w:szCs w:val="22"/>
          <w:lang w:val="en-GB"/>
        </w:rPr>
      </w:pPr>
      <w:r w:rsidRPr="00FA5381">
        <w:rPr>
          <w:sz w:val="22"/>
          <w:szCs w:val="22"/>
          <w:bdr w:val="nil"/>
          <w:lang w:val="en-GB"/>
        </w:rPr>
        <w:t xml:space="preserve">The Exchange shall also notify the Bank of Russia and the Clearing House of such discontinuation of trading in securities by disclosing its decision regarding the date of such discontinuation of trading via </w:t>
      </w:r>
      <w:r w:rsidR="00FF777B" w:rsidRPr="00FA5381">
        <w:rPr>
          <w:sz w:val="22"/>
          <w:szCs w:val="22"/>
          <w:bdr w:val="nil"/>
          <w:lang w:val="en-GB"/>
        </w:rPr>
        <w:t>the website of the Exchange</w:t>
      </w:r>
      <w:r w:rsidRPr="00FA5381">
        <w:rPr>
          <w:sz w:val="22"/>
          <w:szCs w:val="22"/>
          <w:bdr w:val="nil"/>
          <w:lang w:val="en-GB"/>
        </w:rPr>
        <w:t xml:space="preserve"> not later than on the trading day following that when the respective decision was made, unless </w:t>
      </w:r>
      <w:r w:rsidR="00A726B7" w:rsidRPr="00FA5381">
        <w:rPr>
          <w:sz w:val="22"/>
          <w:szCs w:val="22"/>
          <w:bdr w:val="nil"/>
          <w:lang w:val="en-GB"/>
        </w:rPr>
        <w:t>the Bank of Russia regulations</w:t>
      </w:r>
      <w:r w:rsidRPr="00FA5381">
        <w:rPr>
          <w:sz w:val="22"/>
          <w:szCs w:val="22"/>
          <w:bdr w:val="nil"/>
          <w:lang w:val="en-GB"/>
        </w:rPr>
        <w:t xml:space="preserve"> provide otherwise. </w:t>
      </w:r>
    </w:p>
    <w:p w14:paraId="7737679F" w14:textId="77777777" w:rsidR="0004100A" w:rsidRPr="00FA5381" w:rsidRDefault="0004100A" w:rsidP="00FA5381">
      <w:pPr>
        <w:tabs>
          <w:tab w:val="left" w:pos="284"/>
          <w:tab w:val="left" w:pos="1021"/>
        </w:tabs>
        <w:spacing w:before="120"/>
        <w:ind w:firstLine="567"/>
        <w:jc w:val="both"/>
        <w:rPr>
          <w:sz w:val="22"/>
          <w:szCs w:val="22"/>
          <w:lang w:val="en-GB"/>
        </w:rPr>
      </w:pPr>
      <w:r w:rsidRPr="00FA5381">
        <w:rPr>
          <w:sz w:val="22"/>
          <w:szCs w:val="22"/>
          <w:bdr w:val="nil"/>
          <w:lang w:val="en-GB"/>
        </w:rPr>
        <w:t xml:space="preserve">The Exchange shall also notify the Clearing House of its decision setting the trading discontinuation date not later than on the trading day following that when the respective decision was made. </w:t>
      </w:r>
    </w:p>
    <w:p w14:paraId="238F4509" w14:textId="77777777" w:rsidR="0004100A" w:rsidRPr="00FA5381" w:rsidRDefault="0004100A" w:rsidP="00877CCF">
      <w:pPr>
        <w:pStyle w:val="aa"/>
        <w:widowControl/>
        <w:numPr>
          <w:ilvl w:val="1"/>
          <w:numId w:val="200"/>
        </w:numPr>
        <w:tabs>
          <w:tab w:val="left" w:pos="0"/>
          <w:tab w:val="left" w:pos="284"/>
          <w:tab w:val="left" w:pos="851"/>
        </w:tabs>
        <w:spacing w:before="120"/>
        <w:ind w:left="0" w:firstLine="567"/>
        <w:jc w:val="both"/>
        <w:rPr>
          <w:sz w:val="22"/>
          <w:szCs w:val="22"/>
          <w:lang w:val="en-GB"/>
        </w:rPr>
      </w:pPr>
      <w:bookmarkStart w:id="169" w:name="_Toc7182653"/>
      <w:bookmarkStart w:id="170" w:name="_Toc9078476"/>
      <w:bookmarkStart w:id="171" w:name="_Toc60220109"/>
      <w:bookmarkStart w:id="172" w:name="_Toc205778358"/>
      <w:bookmarkStart w:id="173" w:name="_Toc246913303"/>
      <w:r w:rsidRPr="00FA5381">
        <w:rPr>
          <w:sz w:val="22"/>
          <w:szCs w:val="22"/>
          <w:bdr w:val="nil"/>
          <w:lang w:val="en-GB"/>
        </w:rPr>
        <w:t xml:space="preserve">The Exchange may change the dates for the delisting of a security as set out in this Article, provided that new grounds for delisting arise in relation to those same securities that require different time frames for the delisting of such securities. </w:t>
      </w:r>
    </w:p>
    <w:p w14:paraId="4A5830ED" w14:textId="77777777" w:rsidR="0004100A" w:rsidRPr="00FA5381" w:rsidRDefault="0004100A" w:rsidP="00FA5381">
      <w:pPr>
        <w:pStyle w:val="2"/>
        <w:tabs>
          <w:tab w:val="left" w:pos="284"/>
        </w:tabs>
        <w:spacing w:before="240" w:after="120"/>
        <w:ind w:firstLine="567"/>
        <w:rPr>
          <w:sz w:val="22"/>
          <w:szCs w:val="22"/>
          <w:lang w:val="en-GB"/>
        </w:rPr>
      </w:pPr>
      <w:bookmarkStart w:id="174" w:name="_Toc347068222"/>
      <w:bookmarkStart w:id="175" w:name="_Toc69477089"/>
      <w:r w:rsidRPr="00FA5381">
        <w:rPr>
          <w:bCs/>
          <w:sz w:val="22"/>
          <w:szCs w:val="22"/>
          <w:bdr w:val="nil"/>
          <w:lang w:val="en-GB"/>
        </w:rPr>
        <w:t>Article 22. Exclusion of security from Level One or Level Two</w:t>
      </w:r>
      <w:bookmarkEnd w:id="169"/>
      <w:bookmarkEnd w:id="170"/>
      <w:bookmarkEnd w:id="171"/>
      <w:bookmarkEnd w:id="172"/>
      <w:bookmarkEnd w:id="173"/>
      <w:r w:rsidRPr="00FA5381">
        <w:rPr>
          <w:bCs/>
          <w:sz w:val="22"/>
          <w:szCs w:val="22"/>
          <w:bdr w:val="nil"/>
          <w:lang w:val="en-GB"/>
        </w:rPr>
        <w:t>.</w:t>
      </w:r>
      <w:bookmarkEnd w:id="174"/>
      <w:r w:rsidRPr="00FA5381">
        <w:rPr>
          <w:bCs/>
          <w:sz w:val="22"/>
          <w:szCs w:val="22"/>
          <w:bdr w:val="nil"/>
          <w:lang w:val="en-GB"/>
        </w:rPr>
        <w:t xml:space="preserve"> Retention of security on Level </w:t>
      </w:r>
      <w:r w:rsidRPr="00FA5381">
        <w:rPr>
          <w:bCs/>
          <w:sz w:val="22"/>
          <w:szCs w:val="22"/>
          <w:bdr w:val="nil"/>
          <w:lang w:val="en-GB"/>
        </w:rPr>
        <w:lastRenderedPageBreak/>
        <w:t>One or Level Two.</w:t>
      </w:r>
      <w:bookmarkEnd w:id="175"/>
    </w:p>
    <w:p w14:paraId="3459D8F4" w14:textId="77777777" w:rsidR="0004100A" w:rsidRPr="00FA5381" w:rsidRDefault="0004100A" w:rsidP="00877CCF">
      <w:pPr>
        <w:pStyle w:val="affd"/>
        <w:numPr>
          <w:ilvl w:val="1"/>
          <w:numId w:val="202"/>
        </w:numPr>
        <w:tabs>
          <w:tab w:val="left" w:pos="-851"/>
          <w:tab w:val="left" w:pos="0"/>
          <w:tab w:val="left" w:pos="709"/>
          <w:tab w:val="left" w:pos="851"/>
          <w:tab w:val="left" w:pos="1276"/>
        </w:tabs>
        <w:spacing w:before="120" w:after="120"/>
        <w:ind w:left="0" w:firstLine="567"/>
        <w:contextualSpacing w:val="0"/>
        <w:jc w:val="both"/>
        <w:rPr>
          <w:sz w:val="22"/>
          <w:szCs w:val="22"/>
          <w:lang w:val="en-GB"/>
        </w:rPr>
      </w:pPr>
      <w:r w:rsidRPr="00FA5381">
        <w:rPr>
          <w:sz w:val="22"/>
          <w:szCs w:val="22"/>
          <w:bdr w:val="nil"/>
          <w:lang w:val="en-GB"/>
        </w:rPr>
        <w:t>The decision the exclude a security from, or retain on, Level One or Level Two shall be made by the Exchange based on an expert opinion issued by the Listing Department.</w:t>
      </w:r>
    </w:p>
    <w:p w14:paraId="75E4CED8" w14:textId="77777777" w:rsidR="0004100A" w:rsidRPr="00FA5381" w:rsidRDefault="0004100A" w:rsidP="00FA5381">
      <w:pPr>
        <w:pStyle w:val="aa"/>
        <w:widowControl/>
        <w:tabs>
          <w:tab w:val="left" w:pos="0"/>
          <w:tab w:val="left" w:pos="284"/>
          <w:tab w:val="left" w:pos="1021"/>
        </w:tabs>
        <w:spacing w:before="120" w:after="0"/>
        <w:ind w:firstLine="567"/>
        <w:jc w:val="both"/>
        <w:rPr>
          <w:sz w:val="22"/>
          <w:szCs w:val="22"/>
          <w:lang w:val="en-GB"/>
        </w:rPr>
      </w:pPr>
      <w:r w:rsidRPr="00FA5381">
        <w:rPr>
          <w:sz w:val="22"/>
          <w:szCs w:val="22"/>
          <w:bdr w:val="nil"/>
          <w:lang w:val="en-GB"/>
        </w:rPr>
        <w:t xml:space="preserve">For the purposes of issuing its expert opinion, the Listing Department shall consider any official documents and notices received by </w:t>
      </w:r>
      <w:r w:rsidR="0038681A" w:rsidRPr="00FA5381">
        <w:rPr>
          <w:sz w:val="22"/>
          <w:szCs w:val="22"/>
          <w:bdr w:val="nil"/>
          <w:lang w:val="en-GB"/>
        </w:rPr>
        <w:t xml:space="preserve">the </w:t>
      </w:r>
      <w:r w:rsidR="00ED79D9" w:rsidRPr="00FA5381">
        <w:rPr>
          <w:sz w:val="22"/>
          <w:szCs w:val="22"/>
          <w:bdr w:val="nil"/>
          <w:lang w:val="en-GB"/>
        </w:rPr>
        <w:t>Exchange</w:t>
      </w:r>
      <w:r w:rsidRPr="00FA5381">
        <w:rPr>
          <w:sz w:val="22"/>
          <w:szCs w:val="22"/>
          <w:bdr w:val="nil"/>
          <w:lang w:val="en-GB"/>
        </w:rPr>
        <w:t xml:space="preserve">, any information disclosed or provided by the </w:t>
      </w:r>
      <w:r w:rsidR="00FB2BA6" w:rsidRPr="00FA5381">
        <w:rPr>
          <w:sz w:val="22"/>
          <w:szCs w:val="22"/>
          <w:bdr w:val="nil"/>
          <w:lang w:val="en-GB"/>
        </w:rPr>
        <w:t>Entity</w:t>
      </w:r>
      <w:r w:rsidRPr="00FA5381">
        <w:rPr>
          <w:sz w:val="22"/>
          <w:szCs w:val="22"/>
          <w:bdr w:val="nil"/>
          <w:lang w:val="en-GB"/>
        </w:rPr>
        <w:t>, any announcements posted on the websites of competent (regulatory) government authorities and organi</w:t>
      </w:r>
      <w:r w:rsidR="0040718B" w:rsidRPr="00FA5381">
        <w:rPr>
          <w:sz w:val="22"/>
          <w:szCs w:val="22"/>
          <w:bdr w:val="nil"/>
          <w:lang w:val="en-GB"/>
        </w:rPr>
        <w:t>s</w:t>
      </w:r>
      <w:r w:rsidRPr="00FA5381">
        <w:rPr>
          <w:sz w:val="22"/>
          <w:szCs w:val="22"/>
          <w:bdr w:val="nil"/>
          <w:lang w:val="en-GB"/>
        </w:rPr>
        <w:t>ations (self-regulated organi</w:t>
      </w:r>
      <w:r w:rsidR="0040718B" w:rsidRPr="00FA5381">
        <w:rPr>
          <w:sz w:val="22"/>
          <w:szCs w:val="22"/>
          <w:bdr w:val="nil"/>
          <w:lang w:val="en-GB"/>
        </w:rPr>
        <w:t>s</w:t>
      </w:r>
      <w:r w:rsidRPr="00FA5381">
        <w:rPr>
          <w:sz w:val="22"/>
          <w:szCs w:val="22"/>
          <w:bdr w:val="nil"/>
          <w:lang w:val="en-GB"/>
        </w:rPr>
        <w:t xml:space="preserve">ations, the settlement depositary, rating agencies, etc.), and may take into account any information obtained from the mass media, as well as any other information received by the Exchange. </w:t>
      </w:r>
    </w:p>
    <w:p w14:paraId="65E03C3D" w14:textId="77777777" w:rsidR="0004100A" w:rsidRPr="00FA5381" w:rsidRDefault="0004100A" w:rsidP="00FA5381">
      <w:pPr>
        <w:pStyle w:val="aa"/>
        <w:widowControl/>
        <w:tabs>
          <w:tab w:val="left" w:pos="-1276"/>
          <w:tab w:val="left" w:pos="284"/>
        </w:tabs>
        <w:spacing w:before="120"/>
        <w:ind w:firstLine="567"/>
        <w:jc w:val="both"/>
        <w:rPr>
          <w:sz w:val="22"/>
          <w:szCs w:val="22"/>
          <w:lang w:val="en-GB"/>
        </w:rPr>
      </w:pPr>
      <w:r w:rsidRPr="00FA5381">
        <w:rPr>
          <w:sz w:val="22"/>
          <w:szCs w:val="22"/>
          <w:bdr w:val="nil"/>
          <w:lang w:val="en-GB"/>
        </w:rPr>
        <w:t xml:space="preserve">For the purposes of considering whether a security should be excluded from, or retained on, Level One or Level Two, the following may be </w:t>
      </w:r>
      <w:proofErr w:type="gramStart"/>
      <w:r w:rsidRPr="00FA5381">
        <w:rPr>
          <w:sz w:val="22"/>
          <w:szCs w:val="22"/>
          <w:bdr w:val="nil"/>
          <w:lang w:val="en-GB"/>
        </w:rPr>
        <w:t>taken into account</w:t>
      </w:r>
      <w:proofErr w:type="gramEnd"/>
      <w:r w:rsidRPr="00FA5381">
        <w:rPr>
          <w:sz w:val="22"/>
          <w:szCs w:val="22"/>
          <w:bdr w:val="nil"/>
          <w:lang w:val="en-GB"/>
        </w:rPr>
        <w:t xml:space="preserve"> in addition to the grounds for exclusion as referred to in this Article:</w:t>
      </w:r>
    </w:p>
    <w:p w14:paraId="6673CF18" w14:textId="77777777" w:rsidR="0004100A" w:rsidRPr="00FA5381" w:rsidRDefault="0004100A" w:rsidP="00877CCF">
      <w:pPr>
        <w:pStyle w:val="affd"/>
        <w:widowControl/>
        <w:numPr>
          <w:ilvl w:val="0"/>
          <w:numId w:val="26"/>
        </w:numPr>
        <w:tabs>
          <w:tab w:val="left" w:pos="-1276"/>
          <w:tab w:val="left" w:pos="284"/>
        </w:tabs>
        <w:overflowPunct/>
        <w:autoSpaceDE/>
        <w:autoSpaceDN/>
        <w:adjustRightInd/>
        <w:spacing w:before="60"/>
        <w:ind w:left="851" w:firstLine="567"/>
        <w:jc w:val="both"/>
        <w:textAlignment w:val="auto"/>
        <w:rPr>
          <w:sz w:val="22"/>
          <w:szCs w:val="22"/>
          <w:lang w:val="en-GB"/>
        </w:rPr>
      </w:pPr>
      <w:r w:rsidRPr="00FA5381">
        <w:rPr>
          <w:sz w:val="22"/>
          <w:szCs w:val="22"/>
          <w:bdr w:val="nil"/>
          <w:lang w:val="en-GB"/>
        </w:rPr>
        <w:t>the issuer's financial position;</w:t>
      </w:r>
    </w:p>
    <w:p w14:paraId="03DCAAE2" w14:textId="77777777" w:rsidR="0004100A" w:rsidRPr="00CE7BA7" w:rsidRDefault="0004100A" w:rsidP="00877CCF">
      <w:pPr>
        <w:pStyle w:val="affd"/>
        <w:widowControl/>
        <w:numPr>
          <w:ilvl w:val="0"/>
          <w:numId w:val="26"/>
        </w:numPr>
        <w:tabs>
          <w:tab w:val="left" w:pos="-1276"/>
          <w:tab w:val="left" w:pos="0"/>
          <w:tab w:val="left" w:pos="284"/>
          <w:tab w:val="left" w:pos="1021"/>
        </w:tabs>
        <w:overflowPunct/>
        <w:autoSpaceDE/>
        <w:autoSpaceDN/>
        <w:adjustRightInd/>
        <w:spacing w:before="120"/>
        <w:ind w:left="851" w:firstLine="567"/>
        <w:jc w:val="both"/>
        <w:textAlignment w:val="auto"/>
        <w:rPr>
          <w:sz w:val="22"/>
          <w:szCs w:val="22"/>
          <w:lang w:val="en-GB"/>
        </w:rPr>
      </w:pPr>
      <w:r w:rsidRPr="00FA5381">
        <w:rPr>
          <w:sz w:val="22"/>
          <w:szCs w:val="22"/>
          <w:bdr w:val="nil"/>
          <w:lang w:val="en-GB"/>
        </w:rPr>
        <w:t xml:space="preserve">the issuer's </w:t>
      </w:r>
      <w:r w:rsidRPr="00CE7BA7">
        <w:rPr>
          <w:sz w:val="22"/>
          <w:szCs w:val="22"/>
          <w:bdr w:val="nil"/>
          <w:lang w:val="en-GB"/>
        </w:rPr>
        <w:t>reputation and trustworthiness;</w:t>
      </w:r>
    </w:p>
    <w:p w14:paraId="43944770" w14:textId="77777777" w:rsidR="0004100A" w:rsidRPr="00696391" w:rsidRDefault="0004100A" w:rsidP="00877CCF">
      <w:pPr>
        <w:pStyle w:val="affd"/>
        <w:widowControl/>
        <w:numPr>
          <w:ilvl w:val="0"/>
          <w:numId w:val="26"/>
        </w:numPr>
        <w:tabs>
          <w:tab w:val="left" w:pos="-1276"/>
          <w:tab w:val="left" w:pos="0"/>
          <w:tab w:val="left" w:pos="284"/>
          <w:tab w:val="left" w:pos="1021"/>
        </w:tabs>
        <w:overflowPunct/>
        <w:autoSpaceDE/>
        <w:autoSpaceDN/>
        <w:adjustRightInd/>
        <w:spacing w:before="120"/>
        <w:ind w:left="851" w:firstLine="567"/>
        <w:jc w:val="both"/>
        <w:textAlignment w:val="auto"/>
        <w:rPr>
          <w:sz w:val="22"/>
          <w:szCs w:val="22"/>
          <w:lang w:val="en-GB"/>
        </w:rPr>
      </w:pPr>
      <w:r w:rsidRPr="00696391">
        <w:rPr>
          <w:sz w:val="22"/>
          <w:szCs w:val="22"/>
          <w:bdr w:val="nil"/>
          <w:lang w:val="en-GB"/>
        </w:rPr>
        <w:t>potential investors' interest towards the security;</w:t>
      </w:r>
    </w:p>
    <w:p w14:paraId="2A857B64" w14:textId="77777777" w:rsidR="0004100A" w:rsidRPr="002E4C84" w:rsidRDefault="0004100A" w:rsidP="00877CCF">
      <w:pPr>
        <w:pStyle w:val="affd"/>
        <w:widowControl/>
        <w:numPr>
          <w:ilvl w:val="0"/>
          <w:numId w:val="26"/>
        </w:numPr>
        <w:tabs>
          <w:tab w:val="left" w:pos="-1276"/>
          <w:tab w:val="left" w:pos="0"/>
          <w:tab w:val="left" w:pos="284"/>
          <w:tab w:val="left" w:pos="1021"/>
        </w:tabs>
        <w:overflowPunct/>
        <w:autoSpaceDE/>
        <w:autoSpaceDN/>
        <w:adjustRightInd/>
        <w:spacing w:before="120"/>
        <w:ind w:left="851" w:firstLine="567"/>
        <w:jc w:val="both"/>
        <w:textAlignment w:val="auto"/>
        <w:rPr>
          <w:sz w:val="22"/>
          <w:szCs w:val="22"/>
          <w:lang w:val="en-GB"/>
        </w:rPr>
      </w:pPr>
      <w:r w:rsidRPr="00357B3E">
        <w:rPr>
          <w:sz w:val="22"/>
          <w:szCs w:val="22"/>
          <w:bdr w:val="nil"/>
          <w:lang w:val="en-GB"/>
        </w:rPr>
        <w:t>any circumstances (facts) giving grounds to believe that the inves</w:t>
      </w:r>
      <w:r w:rsidRPr="002F04F2">
        <w:rPr>
          <w:sz w:val="22"/>
          <w:szCs w:val="22"/>
          <w:bdr w:val="nil"/>
          <w:lang w:val="en-GB"/>
        </w:rPr>
        <w:t>tors' rights and interests may have been violated;</w:t>
      </w:r>
    </w:p>
    <w:p w14:paraId="5DDB6DCA" w14:textId="77777777" w:rsidR="0004100A" w:rsidRPr="00AF21A0" w:rsidRDefault="0004100A" w:rsidP="00877CCF">
      <w:pPr>
        <w:pStyle w:val="affd"/>
        <w:widowControl/>
        <w:numPr>
          <w:ilvl w:val="0"/>
          <w:numId w:val="26"/>
        </w:numPr>
        <w:tabs>
          <w:tab w:val="left" w:pos="-1276"/>
          <w:tab w:val="left" w:pos="0"/>
          <w:tab w:val="left" w:pos="284"/>
          <w:tab w:val="left" w:pos="1021"/>
        </w:tabs>
        <w:overflowPunct/>
        <w:autoSpaceDE/>
        <w:autoSpaceDN/>
        <w:adjustRightInd/>
        <w:spacing w:before="120"/>
        <w:ind w:left="851" w:firstLine="567"/>
        <w:jc w:val="both"/>
        <w:textAlignment w:val="auto"/>
        <w:rPr>
          <w:sz w:val="22"/>
          <w:szCs w:val="22"/>
          <w:lang w:val="en-GB"/>
        </w:rPr>
      </w:pPr>
      <w:r w:rsidRPr="00AF21A0">
        <w:rPr>
          <w:sz w:val="22"/>
          <w:szCs w:val="22"/>
          <w:bdr w:val="nil"/>
          <w:lang w:val="en-GB"/>
        </w:rPr>
        <w:t>other material circumstances.</w:t>
      </w:r>
    </w:p>
    <w:p w14:paraId="460FBCA4" w14:textId="77777777" w:rsidR="0004100A" w:rsidRPr="00FC3A4F" w:rsidRDefault="0004100A" w:rsidP="00FA5381">
      <w:pPr>
        <w:pStyle w:val="aa"/>
        <w:widowControl/>
        <w:tabs>
          <w:tab w:val="left" w:pos="0"/>
          <w:tab w:val="left" w:pos="284"/>
          <w:tab w:val="left" w:pos="1021"/>
        </w:tabs>
        <w:spacing w:before="120" w:after="0"/>
        <w:ind w:firstLine="567"/>
        <w:jc w:val="both"/>
        <w:rPr>
          <w:sz w:val="22"/>
          <w:szCs w:val="22"/>
          <w:lang w:val="en-GB"/>
        </w:rPr>
      </w:pPr>
      <w:r w:rsidRPr="00AF21A0">
        <w:rPr>
          <w:sz w:val="22"/>
          <w:szCs w:val="22"/>
          <w:bdr w:val="nil"/>
          <w:lang w:val="en-GB"/>
        </w:rPr>
        <w:t xml:space="preserve">Exclusion of a security from Level One or Level Two shall be </w:t>
      </w:r>
      <w:proofErr w:type="gramStart"/>
      <w:r w:rsidRPr="00AF21A0">
        <w:rPr>
          <w:sz w:val="22"/>
          <w:szCs w:val="22"/>
          <w:bdr w:val="nil"/>
          <w:lang w:val="en-GB"/>
        </w:rPr>
        <w:t>effected</w:t>
      </w:r>
      <w:proofErr w:type="gramEnd"/>
      <w:r w:rsidRPr="00AF21A0">
        <w:rPr>
          <w:sz w:val="22"/>
          <w:szCs w:val="22"/>
          <w:bdr w:val="nil"/>
          <w:lang w:val="en-GB"/>
        </w:rPr>
        <w:t xml:space="preserve"> by means of:</w:t>
      </w:r>
    </w:p>
    <w:p w14:paraId="64C4CCBF" w14:textId="77777777" w:rsidR="0004100A" w:rsidRPr="003A576C" w:rsidRDefault="0004100A" w:rsidP="00FA5381">
      <w:pPr>
        <w:pStyle w:val="aa"/>
        <w:widowControl/>
        <w:tabs>
          <w:tab w:val="left" w:pos="284"/>
        </w:tabs>
        <w:spacing w:before="120"/>
        <w:ind w:left="851" w:firstLine="567"/>
        <w:jc w:val="both"/>
        <w:rPr>
          <w:sz w:val="22"/>
          <w:szCs w:val="22"/>
          <w:lang w:val="en-GB"/>
        </w:rPr>
      </w:pPr>
      <w:r w:rsidRPr="00854F3E">
        <w:rPr>
          <w:sz w:val="22"/>
          <w:szCs w:val="22"/>
          <w:bdr w:val="nil"/>
          <w:lang w:val="en-GB"/>
        </w:rPr>
        <w:t>1) a listing downgrade from Level One or Level Two to Level Three in t</w:t>
      </w:r>
      <w:r w:rsidRPr="00562B27">
        <w:rPr>
          <w:sz w:val="22"/>
          <w:szCs w:val="22"/>
          <w:bdr w:val="nil"/>
          <w:lang w:val="en-GB"/>
        </w:rPr>
        <w:t>he manner described in</w:t>
      </w:r>
      <w:r w:rsidRPr="004107B3">
        <w:rPr>
          <w:sz w:val="22"/>
          <w:szCs w:val="22"/>
          <w:bdr w:val="nil"/>
          <w:lang w:val="en-GB"/>
        </w:rPr>
        <w:t xml:space="preserve"> Article 16 of these Rules;</w:t>
      </w:r>
    </w:p>
    <w:p w14:paraId="6CEFAE2D" w14:textId="77777777" w:rsidR="0004100A" w:rsidRPr="00FA5381" w:rsidRDefault="0004100A" w:rsidP="00FA5381">
      <w:pPr>
        <w:pStyle w:val="aa"/>
        <w:widowControl/>
        <w:tabs>
          <w:tab w:val="left" w:pos="284"/>
        </w:tabs>
        <w:spacing w:before="120"/>
        <w:ind w:left="851" w:firstLine="567"/>
        <w:jc w:val="both"/>
        <w:rPr>
          <w:sz w:val="22"/>
          <w:szCs w:val="22"/>
          <w:lang w:val="en-GB"/>
        </w:rPr>
      </w:pPr>
      <w:r w:rsidRPr="00623839">
        <w:rPr>
          <w:sz w:val="22"/>
          <w:szCs w:val="22"/>
          <w:bdr w:val="nil"/>
          <w:lang w:val="en-GB"/>
        </w:rPr>
        <w:t>2) delisting the security and discontinuing trading in such security in the manner described in Article 21 of these Rules.</w:t>
      </w:r>
    </w:p>
    <w:p w14:paraId="41F9D8AD" w14:textId="77777777" w:rsidR="0004100A" w:rsidRPr="00FA5381" w:rsidRDefault="0004100A" w:rsidP="00877CCF">
      <w:pPr>
        <w:pStyle w:val="affd"/>
        <w:numPr>
          <w:ilvl w:val="1"/>
          <w:numId w:val="202"/>
        </w:numPr>
        <w:tabs>
          <w:tab w:val="left" w:pos="-851"/>
          <w:tab w:val="left" w:pos="0"/>
          <w:tab w:val="left" w:pos="709"/>
          <w:tab w:val="left" w:pos="851"/>
          <w:tab w:val="left" w:pos="1276"/>
        </w:tabs>
        <w:spacing w:before="120" w:after="120"/>
        <w:ind w:left="0" w:firstLine="567"/>
        <w:jc w:val="both"/>
        <w:rPr>
          <w:sz w:val="22"/>
          <w:szCs w:val="22"/>
          <w:lang w:val="en-GB"/>
        </w:rPr>
      </w:pPr>
      <w:r w:rsidRPr="00FA5381">
        <w:rPr>
          <w:sz w:val="22"/>
          <w:szCs w:val="22"/>
          <w:bdr w:val="nil"/>
          <w:lang w:val="en-GB"/>
        </w:rPr>
        <w:t xml:space="preserve">The following shall constitute grounds for the decision to exclude a security from Level One or Level Two (as applicable to the respective kind/type/category of security and/or </w:t>
      </w:r>
      <w:r w:rsidR="00FB2BA6" w:rsidRPr="00FA5381">
        <w:rPr>
          <w:sz w:val="22"/>
          <w:szCs w:val="22"/>
          <w:bdr w:val="nil"/>
          <w:lang w:val="en-GB"/>
        </w:rPr>
        <w:t>Entity</w:t>
      </w:r>
      <w:r w:rsidRPr="00FA5381">
        <w:rPr>
          <w:sz w:val="22"/>
          <w:szCs w:val="22"/>
          <w:bdr w:val="nil"/>
          <w:lang w:val="en-GB"/>
        </w:rPr>
        <w:t>):</w:t>
      </w:r>
    </w:p>
    <w:p w14:paraId="2485A920" w14:textId="15135A35" w:rsidR="008325F0" w:rsidRPr="005D00FC" w:rsidRDefault="0004100A" w:rsidP="00877CCF">
      <w:pPr>
        <w:pStyle w:val="affd"/>
        <w:numPr>
          <w:ilvl w:val="2"/>
          <w:numId w:val="202"/>
        </w:numPr>
        <w:tabs>
          <w:tab w:val="left" w:pos="-851"/>
        </w:tabs>
        <w:spacing w:before="120" w:after="120"/>
        <w:ind w:left="1418" w:hanging="851"/>
        <w:contextualSpacing w:val="0"/>
        <w:jc w:val="both"/>
        <w:rPr>
          <w:sz w:val="22"/>
          <w:szCs w:val="22"/>
          <w:bdr w:val="nil"/>
          <w:lang w:val="en-GB"/>
        </w:rPr>
      </w:pPr>
      <w:r w:rsidRPr="00FA5381">
        <w:rPr>
          <w:sz w:val="22"/>
          <w:szCs w:val="22"/>
          <w:bdr w:val="nil"/>
          <w:lang w:val="en-GB"/>
        </w:rPr>
        <w:t>occurrence of any of the causes for the delisting of securities referred to in Article 21 of these Rules;</w:t>
      </w:r>
    </w:p>
    <w:p w14:paraId="007D0BC0" w14:textId="7DAF9516" w:rsidR="008325F0" w:rsidRPr="005D00FC" w:rsidRDefault="0004100A" w:rsidP="00877CCF">
      <w:pPr>
        <w:pStyle w:val="affd"/>
        <w:numPr>
          <w:ilvl w:val="2"/>
          <w:numId w:val="202"/>
        </w:numPr>
        <w:tabs>
          <w:tab w:val="left" w:pos="-851"/>
        </w:tabs>
        <w:spacing w:before="120" w:after="120"/>
        <w:ind w:left="1418" w:hanging="851"/>
        <w:contextualSpacing w:val="0"/>
        <w:jc w:val="both"/>
        <w:rPr>
          <w:sz w:val="22"/>
          <w:szCs w:val="22"/>
          <w:bdr w:val="nil"/>
          <w:lang w:val="en-GB"/>
        </w:rPr>
      </w:pPr>
      <w:r w:rsidRPr="00FA5381">
        <w:rPr>
          <w:sz w:val="22"/>
          <w:szCs w:val="22"/>
          <w:bdr w:val="nil"/>
          <w:lang w:val="en-GB"/>
        </w:rPr>
        <w:t xml:space="preserve">occurrence of any of the causes for the exclusion from Level One or Level Two referred to in Annex 2 to these Rules, and in Sub-Clause </w:t>
      </w:r>
      <w:r w:rsidR="008325F0" w:rsidRPr="00FA5381">
        <w:rPr>
          <w:sz w:val="22"/>
          <w:szCs w:val="22"/>
          <w:bdr w:val="nil"/>
          <w:lang w:val="en-GB"/>
        </w:rPr>
        <w:t>22.</w:t>
      </w:r>
      <w:r w:rsidRPr="00FA5381">
        <w:rPr>
          <w:sz w:val="22"/>
          <w:szCs w:val="22"/>
          <w:bdr w:val="nil"/>
          <w:lang w:val="en-GB"/>
        </w:rPr>
        <w:t>3.6 of this Article;</w:t>
      </w:r>
    </w:p>
    <w:p w14:paraId="0B6E8378" w14:textId="53F75C43" w:rsidR="008325F0" w:rsidRPr="005D00FC" w:rsidRDefault="0004100A" w:rsidP="00877CCF">
      <w:pPr>
        <w:pStyle w:val="affd"/>
        <w:numPr>
          <w:ilvl w:val="2"/>
          <w:numId w:val="202"/>
        </w:numPr>
        <w:tabs>
          <w:tab w:val="left" w:pos="-851"/>
        </w:tabs>
        <w:spacing w:before="120" w:after="120"/>
        <w:ind w:left="1418" w:hanging="851"/>
        <w:contextualSpacing w:val="0"/>
        <w:jc w:val="both"/>
        <w:rPr>
          <w:sz w:val="22"/>
          <w:szCs w:val="22"/>
          <w:bdr w:val="nil"/>
          <w:lang w:val="en-GB"/>
        </w:rPr>
      </w:pPr>
      <w:r w:rsidRPr="00FA5381">
        <w:rPr>
          <w:sz w:val="22"/>
          <w:szCs w:val="22"/>
          <w:bdr w:val="nil"/>
          <w:lang w:val="en-GB"/>
        </w:rPr>
        <w:t xml:space="preserve">the </w:t>
      </w:r>
      <w:r w:rsidR="00FB2BA6" w:rsidRPr="00FA5381">
        <w:rPr>
          <w:sz w:val="22"/>
          <w:szCs w:val="22"/>
          <w:bdr w:val="nil"/>
          <w:lang w:val="en-GB"/>
        </w:rPr>
        <w:t>Entity</w:t>
      </w:r>
      <w:r w:rsidRPr="00FA5381">
        <w:rPr>
          <w:sz w:val="22"/>
          <w:szCs w:val="22"/>
          <w:bdr w:val="nil"/>
          <w:lang w:val="en-GB"/>
        </w:rPr>
        <w:t>'s failure to remedy a violation of, among other things, information disclosure requirements (disclosure (publication) of financial (accounting) statements) by the deadline prescribed by the Exchange (applies in the manner referred to in Article 20 of these Rules</w:t>
      </w:r>
      <w:r w:rsidR="00382F9D" w:rsidRPr="00FA5381">
        <w:rPr>
          <w:sz w:val="22"/>
          <w:szCs w:val="22"/>
          <w:bdr w:val="nil"/>
          <w:lang w:val="en-GB"/>
        </w:rPr>
        <w:t xml:space="preserve"> for failure to remedy information disclosure violation</w:t>
      </w:r>
      <w:r w:rsidRPr="00FA5381">
        <w:rPr>
          <w:sz w:val="22"/>
          <w:szCs w:val="22"/>
          <w:bdr w:val="nil"/>
          <w:lang w:val="en-GB"/>
        </w:rPr>
        <w:t>);</w:t>
      </w:r>
    </w:p>
    <w:p w14:paraId="50631572" w14:textId="539B4623" w:rsidR="008325F0" w:rsidRPr="005D00FC" w:rsidRDefault="0004100A" w:rsidP="00877CCF">
      <w:pPr>
        <w:pStyle w:val="affd"/>
        <w:numPr>
          <w:ilvl w:val="2"/>
          <w:numId w:val="202"/>
        </w:numPr>
        <w:tabs>
          <w:tab w:val="left" w:pos="-851"/>
        </w:tabs>
        <w:spacing w:before="120" w:after="120"/>
        <w:ind w:left="1418" w:hanging="851"/>
        <w:contextualSpacing w:val="0"/>
        <w:jc w:val="both"/>
        <w:rPr>
          <w:sz w:val="22"/>
          <w:szCs w:val="22"/>
          <w:bdr w:val="nil"/>
          <w:lang w:val="en-GB"/>
        </w:rPr>
      </w:pPr>
      <w:r w:rsidRPr="00FA5381">
        <w:rPr>
          <w:sz w:val="22"/>
          <w:szCs w:val="22"/>
          <w:bdr w:val="nil"/>
          <w:lang w:val="en-GB"/>
        </w:rPr>
        <w:t xml:space="preserve">an Application is received from the </w:t>
      </w:r>
      <w:r w:rsidR="00FB2BA6" w:rsidRPr="00FA5381">
        <w:rPr>
          <w:sz w:val="22"/>
          <w:szCs w:val="22"/>
          <w:bdr w:val="nil"/>
          <w:lang w:val="en-GB"/>
        </w:rPr>
        <w:t>Entity</w:t>
      </w:r>
      <w:r w:rsidRPr="00FA5381">
        <w:rPr>
          <w:sz w:val="22"/>
          <w:szCs w:val="22"/>
          <w:bdr w:val="nil"/>
          <w:lang w:val="en-GB"/>
        </w:rPr>
        <w:t xml:space="preserve"> seeking a change in the securities listing level or delisting of securities;</w:t>
      </w:r>
    </w:p>
    <w:p w14:paraId="53DCD4E2" w14:textId="06DE97B7" w:rsidR="008325F0" w:rsidRPr="005D00FC" w:rsidRDefault="0004100A" w:rsidP="00877CCF">
      <w:pPr>
        <w:pStyle w:val="affd"/>
        <w:numPr>
          <w:ilvl w:val="2"/>
          <w:numId w:val="202"/>
        </w:numPr>
        <w:tabs>
          <w:tab w:val="left" w:pos="-851"/>
        </w:tabs>
        <w:spacing w:before="120" w:after="120"/>
        <w:ind w:left="1418" w:hanging="851"/>
        <w:contextualSpacing w:val="0"/>
        <w:jc w:val="both"/>
        <w:rPr>
          <w:sz w:val="22"/>
          <w:szCs w:val="22"/>
          <w:bdr w:val="nil"/>
          <w:lang w:val="en-GB"/>
        </w:rPr>
      </w:pPr>
      <w:r w:rsidRPr="00FA5381">
        <w:rPr>
          <w:sz w:val="22"/>
          <w:szCs w:val="22"/>
          <w:bdr w:val="nil"/>
          <w:lang w:val="en-GB"/>
        </w:rPr>
        <w:t xml:space="preserve">violation, by market-makers of a foreign </w:t>
      </w:r>
      <w:r w:rsidR="00A740FB" w:rsidRPr="00FA5381">
        <w:rPr>
          <w:sz w:val="22"/>
          <w:szCs w:val="22"/>
          <w:bdr w:val="nil"/>
          <w:lang w:val="en-GB"/>
        </w:rPr>
        <w:t>exchange-traded investment fund</w:t>
      </w:r>
      <w:r w:rsidRPr="00FA5381">
        <w:rPr>
          <w:sz w:val="22"/>
          <w:szCs w:val="22"/>
          <w:bdr w:val="nil"/>
          <w:lang w:val="en-GB"/>
        </w:rPr>
        <w:t>, of their obligations referred to in Clause 2.17 Annex 2 to these Rules, respectively, in relation to Level One or Level Two as regards the volume of trading in the securities of such fund; or violation of the time period allotted in Clause 2.17 Annex 2 to these Rules, respectively, in relation to Level One or Level Two, for the performance, by the market-makers of such fund, of their duties, and where the number of trading days in a month on which the market-maker's obligations in relation to securities of a foreign exchange-</w:t>
      </w:r>
      <w:r w:rsidR="0091679C" w:rsidRPr="00FA5381">
        <w:rPr>
          <w:sz w:val="22"/>
          <w:szCs w:val="22"/>
          <w:bdr w:val="nil"/>
          <w:lang w:val="en-GB"/>
        </w:rPr>
        <w:t xml:space="preserve">traded </w:t>
      </w:r>
      <w:r w:rsidR="00FB5430" w:rsidRPr="00FA5381">
        <w:rPr>
          <w:sz w:val="22"/>
          <w:szCs w:val="22"/>
          <w:bdr w:val="nil"/>
          <w:lang w:val="en-GB"/>
        </w:rPr>
        <w:t xml:space="preserve">investment </w:t>
      </w:r>
      <w:r w:rsidRPr="00FA5381">
        <w:rPr>
          <w:sz w:val="22"/>
          <w:szCs w:val="22"/>
          <w:bdr w:val="nil"/>
          <w:lang w:val="en-GB"/>
        </w:rPr>
        <w:t xml:space="preserve">fund are not performed is greater than three trading days as envisaged in Clause 2.17 Annex 2 to these Rules, respectively, in relation to Level One or Level Two (applies in the manner described in Clause </w:t>
      </w:r>
      <w:r w:rsidR="008325F0" w:rsidRPr="00FA5381">
        <w:rPr>
          <w:sz w:val="22"/>
          <w:szCs w:val="22"/>
          <w:bdr w:val="nil"/>
          <w:lang w:val="en-GB"/>
        </w:rPr>
        <w:t>22.</w:t>
      </w:r>
      <w:r w:rsidRPr="00FA5381">
        <w:rPr>
          <w:sz w:val="22"/>
          <w:szCs w:val="22"/>
          <w:bdr w:val="nil"/>
          <w:lang w:val="en-GB"/>
        </w:rPr>
        <w:t>3.7 of this Article);</w:t>
      </w:r>
    </w:p>
    <w:p w14:paraId="76CF8301" w14:textId="246F09A5" w:rsidR="008325F0" w:rsidRPr="005D00FC" w:rsidRDefault="00051421" w:rsidP="00877CCF">
      <w:pPr>
        <w:pStyle w:val="affd"/>
        <w:numPr>
          <w:ilvl w:val="2"/>
          <w:numId w:val="202"/>
        </w:numPr>
        <w:tabs>
          <w:tab w:val="left" w:pos="-851"/>
        </w:tabs>
        <w:spacing w:before="120" w:after="120"/>
        <w:ind w:left="1418" w:hanging="851"/>
        <w:contextualSpacing w:val="0"/>
        <w:jc w:val="both"/>
        <w:rPr>
          <w:sz w:val="22"/>
          <w:szCs w:val="22"/>
          <w:bdr w:val="nil"/>
          <w:lang w:val="en-GB"/>
        </w:rPr>
      </w:pPr>
      <w:r w:rsidRPr="005D00FC">
        <w:rPr>
          <w:sz w:val="22"/>
          <w:szCs w:val="22"/>
          <w:bdr w:val="nil"/>
          <w:lang w:val="en-GB"/>
        </w:rPr>
        <w:t>f</w:t>
      </w:r>
      <w:r w:rsidR="00FB5430" w:rsidRPr="005D00FC">
        <w:rPr>
          <w:sz w:val="22"/>
          <w:szCs w:val="22"/>
          <w:bdr w:val="nil"/>
          <w:lang w:val="en-GB"/>
        </w:rPr>
        <w:t>ailure by market makers of an exchange traded fund to perform the obligations set forth</w:t>
      </w:r>
      <w:r w:rsidR="00FB5430" w:rsidRPr="00FA5381">
        <w:rPr>
          <w:sz w:val="22"/>
          <w:szCs w:val="22"/>
          <w:lang w:val="en-US"/>
        </w:rPr>
        <w:t xml:space="preserve"> in Clause 2.9, </w:t>
      </w:r>
      <w:r w:rsidR="000106A7" w:rsidRPr="00FA5381">
        <w:rPr>
          <w:sz w:val="22"/>
          <w:szCs w:val="22"/>
          <w:lang w:val="en-US"/>
        </w:rPr>
        <w:t>Annex</w:t>
      </w:r>
      <w:r w:rsidR="00FB5430" w:rsidRPr="00FA5381">
        <w:rPr>
          <w:sz w:val="22"/>
          <w:szCs w:val="22"/>
          <w:lang w:val="en-US"/>
        </w:rPr>
        <w:t> 2 to the Rules, for Level 1 or Level 2, respectively, in relation to the volume of transactions with investment units of such fund; or fulfilment by market makers of a</w:t>
      </w:r>
      <w:r w:rsidRPr="00FA5381">
        <w:rPr>
          <w:sz w:val="22"/>
          <w:szCs w:val="22"/>
          <w:lang w:val="en-US"/>
        </w:rPr>
        <w:t>n</w:t>
      </w:r>
      <w:r w:rsidR="00FB5430" w:rsidRPr="00FA5381">
        <w:rPr>
          <w:sz w:val="22"/>
          <w:szCs w:val="22"/>
          <w:lang w:val="en-US"/>
        </w:rPr>
        <w:t xml:space="preserve"> exchange traded fund of their obligations for the time less than the time period specified in Clause 2.9, </w:t>
      </w:r>
      <w:r w:rsidR="000106A7" w:rsidRPr="00FA5381">
        <w:rPr>
          <w:sz w:val="22"/>
          <w:szCs w:val="22"/>
          <w:lang w:val="en-US"/>
        </w:rPr>
        <w:t>Annex</w:t>
      </w:r>
      <w:r w:rsidR="00FB5430" w:rsidRPr="00FA5381">
        <w:rPr>
          <w:sz w:val="22"/>
          <w:szCs w:val="22"/>
          <w:lang w:val="en-US"/>
        </w:rPr>
        <w:t xml:space="preserve"> 2 to the Rules, for Level 1 or Level 2, respectively, or if the number of trading days when the market maker’s obligations on investment units of the exchange traded fund are not performed exceeds three trading days per month allowed for in Clause 2.9, </w:t>
      </w:r>
      <w:r w:rsidR="000106A7" w:rsidRPr="005D00FC">
        <w:rPr>
          <w:sz w:val="22"/>
          <w:szCs w:val="22"/>
          <w:bdr w:val="nil"/>
          <w:lang w:val="en-GB"/>
        </w:rPr>
        <w:lastRenderedPageBreak/>
        <w:t>Annex</w:t>
      </w:r>
      <w:r w:rsidR="00FB5430" w:rsidRPr="005D00FC">
        <w:rPr>
          <w:sz w:val="22"/>
          <w:szCs w:val="22"/>
          <w:bdr w:val="nil"/>
          <w:lang w:val="en-GB"/>
        </w:rPr>
        <w:t> 2 to the Rules, for Level 1 or Level 2, respectively (to be applied as stipulated in Clause 3.4 of this Article);</w:t>
      </w:r>
    </w:p>
    <w:p w14:paraId="1BFB97CF" w14:textId="3724ED0A" w:rsidR="008325F0" w:rsidRPr="005D00FC" w:rsidRDefault="0004100A" w:rsidP="00877CCF">
      <w:pPr>
        <w:pStyle w:val="affd"/>
        <w:numPr>
          <w:ilvl w:val="2"/>
          <w:numId w:val="202"/>
        </w:numPr>
        <w:tabs>
          <w:tab w:val="left" w:pos="-851"/>
        </w:tabs>
        <w:spacing w:before="120" w:after="120"/>
        <w:ind w:left="1418" w:hanging="851"/>
        <w:contextualSpacing w:val="0"/>
        <w:jc w:val="both"/>
        <w:rPr>
          <w:sz w:val="22"/>
          <w:szCs w:val="22"/>
          <w:bdr w:val="nil"/>
          <w:lang w:val="en-GB"/>
        </w:rPr>
      </w:pPr>
      <w:r w:rsidRPr="00FA5381">
        <w:rPr>
          <w:sz w:val="22"/>
          <w:szCs w:val="22"/>
          <w:bdr w:val="nil"/>
          <w:lang w:val="en-GB"/>
        </w:rPr>
        <w:t xml:space="preserve">failure on the part of the issuer (or </w:t>
      </w:r>
      <w:r w:rsidR="00E34434">
        <w:rPr>
          <w:sz w:val="22"/>
          <w:szCs w:val="22"/>
          <w:bdr w:val="nil"/>
          <w:lang w:val="en-GB"/>
        </w:rPr>
        <w:t>Prescribed Legal Entity</w:t>
      </w:r>
      <w:r w:rsidRPr="00FA5381">
        <w:rPr>
          <w:sz w:val="22"/>
          <w:szCs w:val="22"/>
          <w:bdr w:val="nil"/>
          <w:lang w:val="en-GB"/>
        </w:rPr>
        <w:t xml:space="preserve">) to perform any obligations (default) on any issue of listed bonds (other than technical defaults on bonds as referred to in Clause </w:t>
      </w:r>
      <w:r w:rsidR="008325F0" w:rsidRPr="00FA5381">
        <w:rPr>
          <w:sz w:val="22"/>
          <w:szCs w:val="22"/>
          <w:bdr w:val="nil"/>
          <w:lang w:val="en-GB"/>
        </w:rPr>
        <w:t>22.7.5</w:t>
      </w:r>
      <w:r w:rsidRPr="00FA5381">
        <w:rPr>
          <w:sz w:val="22"/>
          <w:szCs w:val="22"/>
          <w:bdr w:val="nil"/>
          <w:lang w:val="en-GB"/>
        </w:rPr>
        <w:t xml:space="preserve"> of this Article) (applies in the manner described in Clause </w:t>
      </w:r>
      <w:r w:rsidR="008325F0" w:rsidRPr="00FA5381">
        <w:rPr>
          <w:sz w:val="22"/>
          <w:szCs w:val="22"/>
          <w:bdr w:val="nil"/>
          <w:lang w:val="en-GB"/>
        </w:rPr>
        <w:t>22</w:t>
      </w:r>
      <w:r w:rsidRPr="00FA5381">
        <w:rPr>
          <w:sz w:val="22"/>
          <w:szCs w:val="22"/>
          <w:bdr w:val="nil"/>
          <w:lang w:val="en-GB"/>
        </w:rPr>
        <w:t xml:space="preserve"> of this Article);</w:t>
      </w:r>
    </w:p>
    <w:p w14:paraId="57884394" w14:textId="4E376F7C" w:rsidR="008325F0" w:rsidRPr="005D00FC" w:rsidRDefault="0004100A" w:rsidP="00877CCF">
      <w:pPr>
        <w:pStyle w:val="affd"/>
        <w:numPr>
          <w:ilvl w:val="2"/>
          <w:numId w:val="202"/>
        </w:numPr>
        <w:tabs>
          <w:tab w:val="left" w:pos="-851"/>
        </w:tabs>
        <w:spacing w:before="120" w:after="120"/>
        <w:ind w:left="1418" w:hanging="851"/>
        <w:contextualSpacing w:val="0"/>
        <w:jc w:val="both"/>
        <w:rPr>
          <w:sz w:val="22"/>
          <w:szCs w:val="22"/>
          <w:bdr w:val="nil"/>
          <w:lang w:val="en-GB"/>
        </w:rPr>
      </w:pPr>
      <w:r w:rsidRPr="00FA5381">
        <w:rPr>
          <w:sz w:val="22"/>
          <w:szCs w:val="22"/>
          <w:bdr w:val="nil"/>
          <w:lang w:val="en-GB"/>
        </w:rPr>
        <w:t xml:space="preserve">if the securities are those limited in circulation in accordance with the laws of the Russian Federation, including those intended for </w:t>
      </w:r>
      <w:r w:rsidR="005F0E35" w:rsidRPr="00FA5381">
        <w:rPr>
          <w:sz w:val="22"/>
          <w:szCs w:val="22"/>
          <w:bdr w:val="nil"/>
          <w:lang w:val="en-GB"/>
        </w:rPr>
        <w:t>qualified investor</w:t>
      </w:r>
      <w:r w:rsidRPr="00FA5381">
        <w:rPr>
          <w:sz w:val="22"/>
          <w:szCs w:val="22"/>
          <w:bdr w:val="nil"/>
          <w:lang w:val="en-GB"/>
        </w:rPr>
        <w:t xml:space="preserve">s; </w:t>
      </w:r>
    </w:p>
    <w:p w14:paraId="7C85F904" w14:textId="3FBCB872" w:rsidR="008325F0" w:rsidRPr="005D00FC" w:rsidRDefault="0004100A" w:rsidP="00877CCF">
      <w:pPr>
        <w:pStyle w:val="affd"/>
        <w:numPr>
          <w:ilvl w:val="2"/>
          <w:numId w:val="202"/>
        </w:numPr>
        <w:tabs>
          <w:tab w:val="left" w:pos="-851"/>
        </w:tabs>
        <w:spacing w:before="120" w:after="120"/>
        <w:ind w:left="1418" w:hanging="851"/>
        <w:contextualSpacing w:val="0"/>
        <w:jc w:val="both"/>
        <w:rPr>
          <w:sz w:val="22"/>
          <w:szCs w:val="22"/>
          <w:bdr w:val="nil"/>
          <w:lang w:val="en-GB"/>
        </w:rPr>
      </w:pPr>
      <w:r w:rsidRPr="00FA5381">
        <w:rPr>
          <w:sz w:val="22"/>
          <w:szCs w:val="22"/>
          <w:bdr w:val="nil"/>
          <w:lang w:val="en-GB"/>
        </w:rPr>
        <w:t>if the securities are those of micro-financing organi</w:t>
      </w:r>
      <w:r w:rsidR="0040718B" w:rsidRPr="00FA5381">
        <w:rPr>
          <w:sz w:val="22"/>
          <w:szCs w:val="22"/>
          <w:bdr w:val="nil"/>
          <w:lang w:val="en-GB"/>
        </w:rPr>
        <w:t>s</w:t>
      </w:r>
      <w:r w:rsidRPr="00FA5381">
        <w:rPr>
          <w:sz w:val="22"/>
          <w:szCs w:val="22"/>
          <w:bdr w:val="nil"/>
          <w:lang w:val="en-GB"/>
        </w:rPr>
        <w:t>ations (applies to Level One</w:t>
      </w:r>
      <w:r w:rsidR="00484E31" w:rsidRPr="00FA5381">
        <w:rPr>
          <w:sz w:val="22"/>
          <w:szCs w:val="22"/>
          <w:bdr w:val="nil"/>
          <w:lang w:val="en-GB"/>
        </w:rPr>
        <w:t xml:space="preserve"> securities</w:t>
      </w:r>
      <w:r w:rsidRPr="00FA5381">
        <w:rPr>
          <w:sz w:val="22"/>
          <w:szCs w:val="22"/>
          <w:bdr w:val="nil"/>
          <w:lang w:val="en-GB"/>
        </w:rPr>
        <w:t>);</w:t>
      </w:r>
    </w:p>
    <w:p w14:paraId="6A4AA3E9" w14:textId="45FCC36F" w:rsidR="00333475" w:rsidRPr="005D00FC" w:rsidRDefault="0004100A" w:rsidP="00877CCF">
      <w:pPr>
        <w:pStyle w:val="affd"/>
        <w:numPr>
          <w:ilvl w:val="2"/>
          <w:numId w:val="202"/>
        </w:numPr>
        <w:tabs>
          <w:tab w:val="left" w:pos="-851"/>
        </w:tabs>
        <w:spacing w:before="120" w:after="120"/>
        <w:ind w:left="1418" w:hanging="851"/>
        <w:contextualSpacing w:val="0"/>
        <w:jc w:val="both"/>
        <w:rPr>
          <w:sz w:val="22"/>
          <w:szCs w:val="22"/>
          <w:bdr w:val="nil"/>
          <w:lang w:val="en-GB"/>
        </w:rPr>
      </w:pPr>
      <w:r w:rsidRPr="00FA5381">
        <w:rPr>
          <w:sz w:val="22"/>
          <w:szCs w:val="22"/>
          <w:bdr w:val="nil"/>
          <w:lang w:val="en-GB"/>
        </w:rPr>
        <w:t xml:space="preserve">exclusion of the securities from the respective quotation list, market, or segment of a foreign exchange (applies in the manner described in Sub-Clauses </w:t>
      </w:r>
      <w:r w:rsidR="008325F0" w:rsidRPr="00FA5381">
        <w:rPr>
          <w:sz w:val="22"/>
          <w:szCs w:val="22"/>
          <w:bdr w:val="nil"/>
          <w:lang w:val="en-GB"/>
        </w:rPr>
        <w:t>22.</w:t>
      </w:r>
      <w:r w:rsidRPr="00FA5381">
        <w:rPr>
          <w:sz w:val="22"/>
          <w:szCs w:val="22"/>
          <w:bdr w:val="nil"/>
          <w:lang w:val="en-GB"/>
        </w:rPr>
        <w:t xml:space="preserve">3.3.1 and </w:t>
      </w:r>
      <w:r w:rsidR="008325F0" w:rsidRPr="00FA5381">
        <w:rPr>
          <w:sz w:val="22"/>
          <w:szCs w:val="22"/>
          <w:bdr w:val="nil"/>
          <w:lang w:val="en-GB"/>
        </w:rPr>
        <w:t>22.</w:t>
      </w:r>
      <w:r w:rsidRPr="00FA5381">
        <w:rPr>
          <w:sz w:val="22"/>
          <w:szCs w:val="22"/>
          <w:bdr w:val="nil"/>
          <w:lang w:val="en-GB"/>
        </w:rPr>
        <w:t>3.5.1 of this Article);</w:t>
      </w:r>
    </w:p>
    <w:p w14:paraId="4C7F0633" w14:textId="0CE240E2" w:rsidR="0004100A" w:rsidRPr="005D00FC" w:rsidRDefault="0004100A" w:rsidP="00877CCF">
      <w:pPr>
        <w:pStyle w:val="affd"/>
        <w:numPr>
          <w:ilvl w:val="2"/>
          <w:numId w:val="202"/>
        </w:numPr>
        <w:tabs>
          <w:tab w:val="left" w:pos="-851"/>
        </w:tabs>
        <w:spacing w:before="120" w:after="120"/>
        <w:ind w:left="1418" w:hanging="851"/>
        <w:contextualSpacing w:val="0"/>
        <w:jc w:val="both"/>
        <w:rPr>
          <w:sz w:val="22"/>
          <w:szCs w:val="22"/>
          <w:bdr w:val="nil"/>
          <w:lang w:val="en-GB"/>
        </w:rPr>
      </w:pPr>
      <w:r w:rsidRPr="00C40D38">
        <w:rPr>
          <w:sz w:val="22"/>
          <w:szCs w:val="22"/>
          <w:bdr w:val="nil"/>
          <w:lang w:val="en-GB"/>
        </w:rPr>
        <w:t xml:space="preserve">a procedure applicable in a bankruptcy case (other than the receivership proceedings </w:t>
      </w:r>
      <w:r w:rsidRPr="005D00FC">
        <w:rPr>
          <w:i/>
          <w:iCs/>
          <w:sz w:val="22"/>
          <w:szCs w:val="22"/>
          <w:bdr w:val="nil"/>
          <w:lang w:val="en-GB"/>
        </w:rPr>
        <w:t>(</w:t>
      </w:r>
      <w:proofErr w:type="spellStart"/>
      <w:r w:rsidR="00F0573D" w:rsidRPr="005D00FC">
        <w:rPr>
          <w:i/>
          <w:iCs/>
          <w:sz w:val="22"/>
          <w:szCs w:val="22"/>
          <w:bdr w:val="nil"/>
          <w:lang w:val="en-GB"/>
        </w:rPr>
        <w:t>konkursnoe</w:t>
      </w:r>
      <w:proofErr w:type="spellEnd"/>
      <w:r w:rsidR="00F0573D" w:rsidRPr="005D00FC">
        <w:rPr>
          <w:i/>
          <w:iCs/>
          <w:sz w:val="22"/>
          <w:szCs w:val="22"/>
          <w:bdr w:val="nil"/>
          <w:lang w:val="en-GB"/>
        </w:rPr>
        <w:t xml:space="preserve"> </w:t>
      </w:r>
      <w:proofErr w:type="spellStart"/>
      <w:r w:rsidR="00F0573D" w:rsidRPr="005D00FC">
        <w:rPr>
          <w:i/>
          <w:iCs/>
          <w:sz w:val="22"/>
          <w:szCs w:val="22"/>
          <w:bdr w:val="nil"/>
          <w:lang w:val="en-GB"/>
        </w:rPr>
        <w:t>proizvodstvo</w:t>
      </w:r>
      <w:proofErr w:type="spellEnd"/>
      <w:r w:rsidRPr="005D00FC">
        <w:rPr>
          <w:i/>
          <w:iCs/>
          <w:sz w:val="22"/>
          <w:szCs w:val="22"/>
          <w:bdr w:val="nil"/>
          <w:lang w:val="en-GB"/>
        </w:rPr>
        <w:t>)</w:t>
      </w:r>
      <w:r w:rsidRPr="00C40D38">
        <w:rPr>
          <w:sz w:val="22"/>
          <w:szCs w:val="22"/>
          <w:bdr w:val="nil"/>
          <w:lang w:val="en-GB"/>
        </w:rPr>
        <w:t xml:space="preserve"> is initiated in relation to the </w:t>
      </w:r>
      <w:r w:rsidR="00FB2BA6" w:rsidRPr="00C40D38">
        <w:rPr>
          <w:sz w:val="22"/>
          <w:szCs w:val="22"/>
          <w:bdr w:val="nil"/>
          <w:lang w:val="en-GB"/>
        </w:rPr>
        <w:t>Entity</w:t>
      </w:r>
      <w:r w:rsidRPr="00C40D38">
        <w:rPr>
          <w:sz w:val="22"/>
          <w:szCs w:val="22"/>
          <w:bdr w:val="nil"/>
          <w:lang w:val="en-GB"/>
        </w:rPr>
        <w:t xml:space="preserve"> (applies with due regard to Clause </w:t>
      </w:r>
      <w:r w:rsidR="00333475" w:rsidRPr="00C40D38">
        <w:rPr>
          <w:sz w:val="22"/>
          <w:szCs w:val="22"/>
          <w:bdr w:val="nil"/>
          <w:lang w:val="en-GB"/>
        </w:rPr>
        <w:t xml:space="preserve">22.8 </w:t>
      </w:r>
      <w:r w:rsidRPr="00C40D38">
        <w:rPr>
          <w:sz w:val="22"/>
          <w:szCs w:val="22"/>
          <w:bdr w:val="nil"/>
          <w:lang w:val="en-GB"/>
        </w:rPr>
        <w:t>of this Article).</w:t>
      </w:r>
    </w:p>
    <w:p w14:paraId="401DA33A" w14:textId="77777777" w:rsidR="0004100A" w:rsidRPr="00FA5381" w:rsidRDefault="0004100A" w:rsidP="00877CCF">
      <w:pPr>
        <w:pStyle w:val="affd"/>
        <w:numPr>
          <w:ilvl w:val="1"/>
          <w:numId w:val="202"/>
        </w:numPr>
        <w:tabs>
          <w:tab w:val="left" w:pos="-851"/>
          <w:tab w:val="left" w:pos="0"/>
          <w:tab w:val="left" w:pos="709"/>
          <w:tab w:val="left" w:pos="851"/>
          <w:tab w:val="left" w:pos="1276"/>
        </w:tabs>
        <w:spacing w:before="120" w:after="120"/>
        <w:ind w:left="0" w:firstLine="567"/>
        <w:contextualSpacing w:val="0"/>
        <w:jc w:val="both"/>
        <w:rPr>
          <w:sz w:val="22"/>
          <w:szCs w:val="22"/>
          <w:lang w:val="en-GB"/>
        </w:rPr>
      </w:pPr>
      <w:r w:rsidRPr="00FA5381">
        <w:rPr>
          <w:sz w:val="22"/>
          <w:szCs w:val="22"/>
          <w:bdr w:val="nil"/>
          <w:lang w:val="en-GB"/>
        </w:rPr>
        <w:t xml:space="preserve">The following specific rules and the procedure for their application shall apply as the </w:t>
      </w:r>
      <w:r w:rsidRPr="005D00FC">
        <w:rPr>
          <w:sz w:val="22"/>
          <w:szCs w:val="22"/>
          <w:lang w:val="en-US"/>
        </w:rPr>
        <w:t>Exchange</w:t>
      </w:r>
      <w:r w:rsidRPr="00FA5381">
        <w:rPr>
          <w:sz w:val="22"/>
          <w:szCs w:val="22"/>
          <w:bdr w:val="nil"/>
          <w:lang w:val="en-GB"/>
        </w:rPr>
        <w:t xml:space="preserve"> reviews the issue of excluding the securities from Level One or Level Two:</w:t>
      </w:r>
    </w:p>
    <w:p w14:paraId="4C0BB399" w14:textId="77777777" w:rsidR="0004100A" w:rsidRPr="00FA5381" w:rsidRDefault="0004100A" w:rsidP="00877CCF">
      <w:pPr>
        <w:pStyle w:val="affd"/>
        <w:numPr>
          <w:ilvl w:val="2"/>
          <w:numId w:val="202"/>
        </w:numPr>
        <w:tabs>
          <w:tab w:val="left" w:pos="-851"/>
          <w:tab w:val="left" w:pos="0"/>
          <w:tab w:val="left" w:pos="709"/>
          <w:tab w:val="left" w:pos="1418"/>
        </w:tabs>
        <w:spacing w:before="120" w:after="120"/>
        <w:ind w:left="720" w:hanging="153"/>
        <w:contextualSpacing w:val="0"/>
        <w:jc w:val="both"/>
        <w:rPr>
          <w:b/>
          <w:sz w:val="22"/>
          <w:szCs w:val="22"/>
          <w:lang w:val="en-GB"/>
        </w:rPr>
      </w:pPr>
      <w:r w:rsidRPr="00FA5381">
        <w:rPr>
          <w:b/>
          <w:bCs/>
          <w:sz w:val="22"/>
          <w:szCs w:val="22"/>
          <w:bdr w:val="nil"/>
          <w:lang w:val="en-GB"/>
        </w:rPr>
        <w:t>In relation to shares of Russian issuers:</w:t>
      </w:r>
    </w:p>
    <w:p w14:paraId="77F5D204" w14:textId="77777777" w:rsidR="0004100A" w:rsidRPr="005D00FC" w:rsidRDefault="0004100A" w:rsidP="00877CCF">
      <w:pPr>
        <w:pStyle w:val="affd"/>
        <w:numPr>
          <w:ilvl w:val="3"/>
          <w:numId w:val="202"/>
        </w:numPr>
        <w:tabs>
          <w:tab w:val="left" w:pos="-851"/>
          <w:tab w:val="left" w:pos="0"/>
          <w:tab w:val="left" w:pos="1418"/>
        </w:tabs>
        <w:spacing w:before="120" w:after="120"/>
        <w:ind w:left="1418" w:hanging="851"/>
        <w:contextualSpacing w:val="0"/>
        <w:jc w:val="both"/>
        <w:rPr>
          <w:sz w:val="22"/>
          <w:szCs w:val="22"/>
          <w:lang w:val="en-US"/>
        </w:rPr>
      </w:pPr>
      <w:r w:rsidRPr="005D00FC">
        <w:rPr>
          <w:sz w:val="22"/>
          <w:szCs w:val="22"/>
          <w:lang w:val="en-US"/>
        </w:rPr>
        <w:t xml:space="preserve">If corporate governance requirements referred to in Clauses 2.18 and 2.19 Annex 2 to these Rules in relation to Level One and Level Two are not complied with, in particular, the requirement regarding the number of independent directors on the issuer's board of directors, and such violation was the consequence of a situation where a person elected to serve as an independent director ceased to be one, or left the board of directors, provided that such violation remains unremedied not later than the next scheduled annual general shareholders' meeting, if such event </w:t>
      </w:r>
      <w:r w:rsidR="00FB5430" w:rsidRPr="005D00FC">
        <w:rPr>
          <w:sz w:val="22"/>
          <w:szCs w:val="22"/>
          <w:lang w:val="en-US"/>
        </w:rPr>
        <w:t>was revealed</w:t>
      </w:r>
      <w:r w:rsidRPr="005D00FC">
        <w:rPr>
          <w:sz w:val="22"/>
          <w:szCs w:val="22"/>
          <w:lang w:val="en-US"/>
        </w:rPr>
        <w:t xml:space="preserve"> before the adoption of the annual general shareholders' meeting agenda, the Exchange shall, upon the expiration of 1 month from the date of such meeting, exclude the securities from Level One or Level Two, respectively.</w:t>
      </w:r>
    </w:p>
    <w:p w14:paraId="2C86D0B3" w14:textId="77777777" w:rsidR="0004100A" w:rsidRPr="005D00FC" w:rsidRDefault="0004100A" w:rsidP="00877CCF">
      <w:pPr>
        <w:pStyle w:val="affd"/>
        <w:numPr>
          <w:ilvl w:val="3"/>
          <w:numId w:val="202"/>
        </w:numPr>
        <w:tabs>
          <w:tab w:val="left" w:pos="-851"/>
          <w:tab w:val="left" w:pos="0"/>
          <w:tab w:val="left" w:pos="1418"/>
        </w:tabs>
        <w:spacing w:before="120" w:after="120"/>
        <w:ind w:left="1418" w:hanging="851"/>
        <w:contextualSpacing w:val="0"/>
        <w:jc w:val="both"/>
        <w:rPr>
          <w:sz w:val="22"/>
          <w:szCs w:val="22"/>
          <w:lang w:val="en-US"/>
        </w:rPr>
      </w:pPr>
      <w:r w:rsidRPr="005D00FC">
        <w:rPr>
          <w:sz w:val="22"/>
          <w:szCs w:val="22"/>
          <w:lang w:val="en-US"/>
        </w:rPr>
        <w:t xml:space="preserve">If the issuer of shares included in Level One or Level Two fails to comply with the corporate governance requirements referred to in Clauses 2.18 and 2.19 Annex 2 to these Rules, applicable for the inclusion of securities in Level One or Level Two, with the exception of the situation described in Sub-Clause </w:t>
      </w:r>
      <w:r w:rsidR="00333475" w:rsidRPr="005D00FC">
        <w:rPr>
          <w:sz w:val="22"/>
          <w:szCs w:val="22"/>
          <w:lang w:val="en-US"/>
        </w:rPr>
        <w:t>22.</w:t>
      </w:r>
      <w:r w:rsidRPr="005D00FC">
        <w:rPr>
          <w:sz w:val="22"/>
          <w:szCs w:val="22"/>
          <w:lang w:val="en-US"/>
        </w:rPr>
        <w:t xml:space="preserve">3.1.1 of this Clause, the Exchange shall, within 5 trading days following that when it became or should have become aware of such violation, prescribe a period of time for the issuer to remedy such violation which shall not be more than 6 months. </w:t>
      </w:r>
    </w:p>
    <w:p w14:paraId="4B013692" w14:textId="77777777" w:rsidR="0004100A" w:rsidRPr="00562B27" w:rsidRDefault="0004100A" w:rsidP="00877CCF">
      <w:pPr>
        <w:pStyle w:val="affd"/>
        <w:numPr>
          <w:ilvl w:val="2"/>
          <w:numId w:val="202"/>
        </w:numPr>
        <w:tabs>
          <w:tab w:val="left" w:pos="-851"/>
          <w:tab w:val="left" w:pos="0"/>
          <w:tab w:val="left" w:pos="709"/>
          <w:tab w:val="left" w:pos="1418"/>
        </w:tabs>
        <w:spacing w:before="120" w:after="120"/>
        <w:ind w:left="720" w:hanging="153"/>
        <w:contextualSpacing w:val="0"/>
        <w:jc w:val="both"/>
        <w:rPr>
          <w:b/>
          <w:sz w:val="22"/>
          <w:szCs w:val="22"/>
          <w:lang w:val="en-GB"/>
        </w:rPr>
      </w:pPr>
      <w:r w:rsidRPr="00FC3A4F">
        <w:rPr>
          <w:b/>
          <w:bCs/>
          <w:sz w:val="22"/>
          <w:szCs w:val="22"/>
          <w:bdr w:val="nil"/>
          <w:lang w:val="en-GB"/>
        </w:rPr>
        <w:t>In relat</w:t>
      </w:r>
      <w:r w:rsidRPr="00854F3E">
        <w:rPr>
          <w:b/>
          <w:bCs/>
          <w:sz w:val="22"/>
          <w:szCs w:val="22"/>
          <w:bdr w:val="nil"/>
          <w:lang w:val="en-GB"/>
        </w:rPr>
        <w:t>ion to bonds of Russian issuers:</w:t>
      </w:r>
    </w:p>
    <w:p w14:paraId="08976D30" w14:textId="77777777" w:rsidR="0004100A" w:rsidRPr="005D00FC" w:rsidRDefault="0004100A" w:rsidP="00877CCF">
      <w:pPr>
        <w:pStyle w:val="affd"/>
        <w:numPr>
          <w:ilvl w:val="3"/>
          <w:numId w:val="202"/>
        </w:numPr>
        <w:tabs>
          <w:tab w:val="left" w:pos="-851"/>
          <w:tab w:val="left" w:pos="0"/>
          <w:tab w:val="left" w:pos="1418"/>
        </w:tabs>
        <w:spacing w:before="120" w:after="120"/>
        <w:ind w:left="1418" w:hanging="851"/>
        <w:contextualSpacing w:val="0"/>
        <w:jc w:val="both"/>
        <w:rPr>
          <w:sz w:val="22"/>
          <w:szCs w:val="22"/>
          <w:lang w:val="en-US"/>
        </w:rPr>
      </w:pPr>
      <w:r w:rsidRPr="005D00FC">
        <w:rPr>
          <w:sz w:val="22"/>
          <w:szCs w:val="22"/>
          <w:lang w:val="en-US"/>
        </w:rPr>
        <w:t xml:space="preserve">If changes are made to the decision to effect issue (additional issue) of bonds issued by </w:t>
      </w:r>
      <w:r w:rsidR="003867A6" w:rsidRPr="005D00FC">
        <w:rPr>
          <w:sz w:val="22"/>
          <w:szCs w:val="22"/>
          <w:lang w:val="en-US"/>
        </w:rPr>
        <w:t xml:space="preserve">the </w:t>
      </w:r>
      <w:r w:rsidR="005861EA" w:rsidRPr="005D00FC">
        <w:rPr>
          <w:sz w:val="22"/>
          <w:szCs w:val="22"/>
          <w:lang w:val="en-US"/>
        </w:rPr>
        <w:t>issuer</w:t>
      </w:r>
      <w:r w:rsidRPr="005D00FC">
        <w:rPr>
          <w:sz w:val="22"/>
          <w:szCs w:val="22"/>
          <w:lang w:val="en-US"/>
        </w:rPr>
        <w:t xml:space="preserve"> </w:t>
      </w:r>
      <w:r w:rsidR="003867A6" w:rsidRPr="005D00FC">
        <w:rPr>
          <w:sz w:val="22"/>
          <w:szCs w:val="22"/>
          <w:lang w:val="en-US"/>
        </w:rPr>
        <w:t xml:space="preserve">which is </w:t>
      </w:r>
      <w:r w:rsidRPr="005D00FC">
        <w:rPr>
          <w:sz w:val="22"/>
          <w:szCs w:val="22"/>
          <w:lang w:val="en-US"/>
        </w:rPr>
        <w:t xml:space="preserve">a private partner, that change the intended purpose of the bond issuance, i.e. the financing of the partnership agreement, the Exchange shall, within </w:t>
      </w:r>
      <w:r w:rsidR="003867A6" w:rsidRPr="005D00FC">
        <w:rPr>
          <w:sz w:val="22"/>
          <w:szCs w:val="22"/>
          <w:lang w:val="en-US"/>
        </w:rPr>
        <w:t xml:space="preserve">five </w:t>
      </w:r>
      <w:r w:rsidRPr="005D00FC">
        <w:rPr>
          <w:sz w:val="22"/>
          <w:szCs w:val="22"/>
          <w:lang w:val="en-US"/>
        </w:rPr>
        <w:t>trading days from the day on which such changes take effect, exclude the securities from Level One or Level Two.</w:t>
      </w:r>
    </w:p>
    <w:p w14:paraId="34447E5D" w14:textId="1789CC40" w:rsidR="0004100A" w:rsidRDefault="0004100A" w:rsidP="00877CCF">
      <w:pPr>
        <w:pStyle w:val="affd"/>
        <w:numPr>
          <w:ilvl w:val="3"/>
          <w:numId w:val="202"/>
        </w:numPr>
        <w:tabs>
          <w:tab w:val="left" w:pos="-851"/>
          <w:tab w:val="left" w:pos="0"/>
          <w:tab w:val="left" w:pos="1418"/>
        </w:tabs>
        <w:spacing w:before="120" w:after="120"/>
        <w:ind w:left="1418" w:hanging="851"/>
        <w:contextualSpacing w:val="0"/>
        <w:jc w:val="both"/>
        <w:rPr>
          <w:sz w:val="22"/>
          <w:szCs w:val="22"/>
          <w:lang w:val="en-US"/>
        </w:rPr>
      </w:pPr>
      <w:r w:rsidRPr="005D00FC">
        <w:rPr>
          <w:sz w:val="22"/>
          <w:szCs w:val="22"/>
          <w:lang w:val="en-US"/>
        </w:rPr>
        <w:t xml:space="preserve">If the issuer of bonds fails to comply with the corporate governance requirements referred to in Clause 2.20 Annex 2 to these Rules, the Exchange shall, within </w:t>
      </w:r>
      <w:r w:rsidR="003867A6" w:rsidRPr="005D00FC">
        <w:rPr>
          <w:sz w:val="22"/>
          <w:szCs w:val="22"/>
          <w:lang w:val="en-US"/>
        </w:rPr>
        <w:t xml:space="preserve">five </w:t>
      </w:r>
      <w:r w:rsidRPr="005D00FC">
        <w:rPr>
          <w:sz w:val="22"/>
          <w:szCs w:val="22"/>
          <w:lang w:val="en-US"/>
        </w:rPr>
        <w:t xml:space="preserve">trading days following that when it became or should have become aware of such violation, prescribe a period of time for the issuer to remedy such violation which shall not be more than 6 months. </w:t>
      </w:r>
    </w:p>
    <w:p w14:paraId="42B08AE7" w14:textId="77777777" w:rsidR="0004100A" w:rsidRPr="00FA5381" w:rsidRDefault="0004100A" w:rsidP="00877CCF">
      <w:pPr>
        <w:pStyle w:val="affd"/>
        <w:numPr>
          <w:ilvl w:val="2"/>
          <w:numId w:val="202"/>
        </w:numPr>
        <w:tabs>
          <w:tab w:val="left" w:pos="-851"/>
          <w:tab w:val="left" w:pos="0"/>
          <w:tab w:val="left" w:pos="709"/>
          <w:tab w:val="left" w:pos="1418"/>
        </w:tabs>
        <w:spacing w:before="120" w:after="120"/>
        <w:ind w:left="720" w:hanging="153"/>
        <w:contextualSpacing w:val="0"/>
        <w:jc w:val="both"/>
        <w:rPr>
          <w:b/>
          <w:bCs/>
          <w:sz w:val="22"/>
          <w:szCs w:val="22"/>
          <w:lang w:val="en-GB" w:eastAsia="ru-RU"/>
        </w:rPr>
      </w:pPr>
      <w:r w:rsidRPr="00FA5381">
        <w:rPr>
          <w:b/>
          <w:bCs/>
          <w:sz w:val="22"/>
          <w:szCs w:val="22"/>
          <w:bdr w:val="nil"/>
          <w:lang w:val="en-GB" w:eastAsia="ru-RU"/>
        </w:rPr>
        <w:t>In relation to Russian Depositary Receipts:</w:t>
      </w:r>
    </w:p>
    <w:p w14:paraId="09CDA6F3" w14:textId="77777777" w:rsidR="0004100A" w:rsidRPr="00FA5381" w:rsidRDefault="0004100A" w:rsidP="00877CCF">
      <w:pPr>
        <w:pStyle w:val="affd"/>
        <w:numPr>
          <w:ilvl w:val="3"/>
          <w:numId w:val="202"/>
        </w:numPr>
        <w:tabs>
          <w:tab w:val="left" w:pos="-851"/>
          <w:tab w:val="left" w:pos="0"/>
          <w:tab w:val="left" w:pos="1418"/>
        </w:tabs>
        <w:spacing w:before="120" w:after="120"/>
        <w:ind w:left="1418" w:hanging="851"/>
        <w:contextualSpacing w:val="0"/>
        <w:jc w:val="both"/>
        <w:rPr>
          <w:sz w:val="22"/>
          <w:szCs w:val="22"/>
          <w:lang w:val="en-GB" w:eastAsia="ru-RU"/>
        </w:rPr>
      </w:pPr>
      <w:r w:rsidRPr="00FA5381">
        <w:rPr>
          <w:bCs/>
          <w:sz w:val="22"/>
          <w:szCs w:val="22"/>
          <w:bdr w:val="nil"/>
          <w:lang w:val="en-GB" w:eastAsia="ru-RU"/>
        </w:rPr>
        <w:t xml:space="preserve">If inclusion of underlying securities in a list, market, or segment of a foreign exchange in accordance with the requirements of Clause 2.14 Annex 2 to these Rules is a condition of the inclusion of Russian Depositary Receipts in Level One or Level Two, the Exchange shall, within </w:t>
      </w:r>
      <w:r w:rsidR="003867A6" w:rsidRPr="00FA5381">
        <w:rPr>
          <w:bCs/>
          <w:sz w:val="22"/>
          <w:szCs w:val="22"/>
          <w:bdr w:val="nil"/>
          <w:lang w:val="en-GB" w:eastAsia="ru-RU"/>
        </w:rPr>
        <w:t xml:space="preserve">five </w:t>
      </w:r>
      <w:r w:rsidRPr="00FA5381">
        <w:rPr>
          <w:bCs/>
          <w:sz w:val="22"/>
          <w:szCs w:val="22"/>
          <w:bdr w:val="nil"/>
          <w:lang w:val="en-GB" w:eastAsia="ru-RU"/>
        </w:rPr>
        <w:t>trading days from that on which it became or should have become aware of the exclusion of such securities from the respective list, market or segment, make one of the following decisions:</w:t>
      </w:r>
    </w:p>
    <w:p w14:paraId="318A6263" w14:textId="77777777" w:rsidR="0004100A" w:rsidRPr="00FA5381" w:rsidRDefault="0004100A" w:rsidP="00FA5381">
      <w:pPr>
        <w:widowControl/>
        <w:tabs>
          <w:tab w:val="left" w:pos="284"/>
          <w:tab w:val="left" w:pos="1134"/>
        </w:tabs>
        <w:overflowPunct/>
        <w:spacing w:after="240"/>
        <w:ind w:left="1134" w:firstLine="567"/>
        <w:jc w:val="both"/>
        <w:textAlignment w:val="auto"/>
        <w:rPr>
          <w:sz w:val="22"/>
          <w:szCs w:val="22"/>
          <w:lang w:val="en-GB" w:eastAsia="ru-RU"/>
        </w:rPr>
      </w:pPr>
      <w:r w:rsidRPr="00FA5381">
        <w:rPr>
          <w:sz w:val="22"/>
          <w:szCs w:val="22"/>
          <w:bdr w:val="nil"/>
          <w:lang w:val="en-GB" w:eastAsia="ru-RU"/>
        </w:rPr>
        <w:lastRenderedPageBreak/>
        <w:t xml:space="preserve">1) to retain the Russian Depositary Receipts on Level One or Level Two, if the condition set out in Sub-Clause 2 Clause 2.14 Annex 2 to these Rules, applicable to Level One or Level Two, respectively, is met in relation to the underlying securities; </w:t>
      </w:r>
    </w:p>
    <w:p w14:paraId="24ED4CF4" w14:textId="77777777" w:rsidR="0004100A" w:rsidRPr="00FA5381" w:rsidRDefault="0004100A" w:rsidP="00FA5381">
      <w:pPr>
        <w:widowControl/>
        <w:tabs>
          <w:tab w:val="left" w:pos="284"/>
          <w:tab w:val="left" w:pos="1134"/>
        </w:tabs>
        <w:overflowPunct/>
        <w:spacing w:after="240"/>
        <w:ind w:left="1134" w:firstLine="567"/>
        <w:jc w:val="both"/>
        <w:textAlignment w:val="auto"/>
        <w:rPr>
          <w:sz w:val="22"/>
          <w:szCs w:val="22"/>
          <w:lang w:val="en-GB" w:eastAsia="ru-RU"/>
        </w:rPr>
      </w:pPr>
      <w:r w:rsidRPr="00FA5381">
        <w:rPr>
          <w:sz w:val="22"/>
          <w:szCs w:val="22"/>
          <w:bdr w:val="nil"/>
          <w:lang w:val="en-GB" w:eastAsia="ru-RU"/>
        </w:rPr>
        <w:t>2) to exclude the securities from Level One or Level Two.</w:t>
      </w:r>
    </w:p>
    <w:p w14:paraId="3EADF014" w14:textId="77777777" w:rsidR="0004100A" w:rsidRPr="005D00FC" w:rsidRDefault="0004100A" w:rsidP="00877CCF">
      <w:pPr>
        <w:pStyle w:val="affd"/>
        <w:numPr>
          <w:ilvl w:val="3"/>
          <w:numId w:val="202"/>
        </w:numPr>
        <w:tabs>
          <w:tab w:val="left" w:pos="-851"/>
          <w:tab w:val="left" w:pos="0"/>
          <w:tab w:val="left" w:pos="1418"/>
        </w:tabs>
        <w:spacing w:before="120" w:after="120"/>
        <w:ind w:left="1418" w:hanging="851"/>
        <w:contextualSpacing w:val="0"/>
        <w:jc w:val="both"/>
        <w:rPr>
          <w:bCs/>
          <w:sz w:val="22"/>
          <w:szCs w:val="22"/>
          <w:bdr w:val="nil"/>
          <w:lang w:val="en-GB" w:eastAsia="ru-RU"/>
        </w:rPr>
      </w:pPr>
      <w:r w:rsidRPr="005D00FC">
        <w:rPr>
          <w:bCs/>
          <w:sz w:val="22"/>
          <w:szCs w:val="22"/>
          <w:bdr w:val="nil"/>
          <w:lang w:val="en-GB" w:eastAsia="ru-RU"/>
        </w:rPr>
        <w:t xml:space="preserve">If the Russian Depositary Receipts were included in Level One or Level Two provided that the conditions set out in Clauses 2.1.1. or 2.2.1 Annex 2 to these Rules for the inclusion of respective securities in Level One or Level Two are complied with in respect of the underlying securities, such Russian Depositary Receipts shall be excluded from Level One or Level Two upon the occurrence of any of the grounds for such exclusion provided for Level One or Level Two, respectively, in Clauses 2.1.2 or 2.2.2 Annex 2 to these Rules, applicable to underlying securities, subject to the specific rules governing compliance with the corporate governance requirements in relation to shares and bonds, set out in Clauses </w:t>
      </w:r>
      <w:r w:rsidR="00333475" w:rsidRPr="005D00FC">
        <w:rPr>
          <w:bCs/>
          <w:sz w:val="22"/>
          <w:szCs w:val="22"/>
          <w:bdr w:val="nil"/>
          <w:lang w:val="en-GB" w:eastAsia="ru-RU"/>
        </w:rPr>
        <w:t>22.</w:t>
      </w:r>
      <w:r w:rsidRPr="005D00FC">
        <w:rPr>
          <w:bCs/>
          <w:sz w:val="22"/>
          <w:szCs w:val="22"/>
          <w:bdr w:val="nil"/>
          <w:lang w:val="en-GB" w:eastAsia="ru-RU"/>
        </w:rPr>
        <w:t xml:space="preserve">3.1 and </w:t>
      </w:r>
      <w:r w:rsidR="00333475" w:rsidRPr="005D00FC">
        <w:rPr>
          <w:bCs/>
          <w:sz w:val="22"/>
          <w:szCs w:val="22"/>
          <w:bdr w:val="nil"/>
          <w:lang w:val="en-GB" w:eastAsia="ru-RU"/>
        </w:rPr>
        <w:t>22.</w:t>
      </w:r>
      <w:r w:rsidRPr="005D00FC">
        <w:rPr>
          <w:bCs/>
          <w:sz w:val="22"/>
          <w:szCs w:val="22"/>
          <w:bdr w:val="nil"/>
          <w:lang w:val="en-GB" w:eastAsia="ru-RU"/>
        </w:rPr>
        <w:t xml:space="preserve">3.2.2, respectively, of this Article. </w:t>
      </w:r>
    </w:p>
    <w:p w14:paraId="31DFF506" w14:textId="77777777" w:rsidR="0004100A" w:rsidRPr="005D00FC" w:rsidRDefault="0004100A" w:rsidP="00877CCF">
      <w:pPr>
        <w:pStyle w:val="affd"/>
        <w:numPr>
          <w:ilvl w:val="3"/>
          <w:numId w:val="202"/>
        </w:numPr>
        <w:tabs>
          <w:tab w:val="left" w:pos="-851"/>
          <w:tab w:val="left" w:pos="0"/>
          <w:tab w:val="left" w:pos="1418"/>
        </w:tabs>
        <w:spacing w:before="120" w:after="120"/>
        <w:ind w:left="1418" w:hanging="851"/>
        <w:contextualSpacing w:val="0"/>
        <w:jc w:val="both"/>
        <w:rPr>
          <w:bCs/>
          <w:sz w:val="22"/>
          <w:szCs w:val="22"/>
          <w:bdr w:val="nil"/>
          <w:lang w:val="en-GB" w:eastAsia="ru-RU"/>
        </w:rPr>
      </w:pPr>
      <w:r w:rsidRPr="005D00FC">
        <w:rPr>
          <w:bCs/>
          <w:sz w:val="22"/>
          <w:szCs w:val="22"/>
          <w:bdr w:val="nil"/>
          <w:lang w:val="en-GB" w:eastAsia="ru-RU"/>
        </w:rPr>
        <w:t xml:space="preserve">If the Exchange decided to retain the Russian Depositary Receipts on Level One or Level Two, in accordance with Sub-Clause 3.3.1 of this Article, such Russian Depositary Receipts shall be excluded from Level One or Level Two based on the causes of such exclusion referred to in Clauses 2.1.2 and 2.2.2 Annex 2 to these Rules in respect of Level One and Level Two, respectively, which causes shall apply to underlying securities, subject to the specific rules governing compliance with the corporate governance requirements in relation to shares and bonds, set out in Clauses </w:t>
      </w:r>
      <w:r w:rsidR="00333475" w:rsidRPr="005D00FC">
        <w:rPr>
          <w:bCs/>
          <w:sz w:val="22"/>
          <w:szCs w:val="22"/>
          <w:bdr w:val="nil"/>
          <w:lang w:val="en-GB" w:eastAsia="ru-RU"/>
        </w:rPr>
        <w:t>22.</w:t>
      </w:r>
      <w:r w:rsidRPr="005D00FC">
        <w:rPr>
          <w:bCs/>
          <w:sz w:val="22"/>
          <w:szCs w:val="22"/>
          <w:bdr w:val="nil"/>
          <w:lang w:val="en-GB" w:eastAsia="ru-RU"/>
        </w:rPr>
        <w:t xml:space="preserve">3.1 and </w:t>
      </w:r>
      <w:r w:rsidR="00333475" w:rsidRPr="005D00FC">
        <w:rPr>
          <w:bCs/>
          <w:sz w:val="22"/>
          <w:szCs w:val="22"/>
          <w:bdr w:val="nil"/>
          <w:lang w:val="en-GB" w:eastAsia="ru-RU"/>
        </w:rPr>
        <w:t>22.</w:t>
      </w:r>
      <w:r w:rsidRPr="005D00FC">
        <w:rPr>
          <w:bCs/>
          <w:sz w:val="22"/>
          <w:szCs w:val="22"/>
          <w:bdr w:val="nil"/>
          <w:lang w:val="en-GB" w:eastAsia="ru-RU"/>
        </w:rPr>
        <w:t xml:space="preserve">3.2.2, respectively, of this Article. </w:t>
      </w:r>
    </w:p>
    <w:p w14:paraId="45E2C760" w14:textId="77777777" w:rsidR="0004100A" w:rsidRPr="00FA5381" w:rsidRDefault="0004100A" w:rsidP="00877CCF">
      <w:pPr>
        <w:pStyle w:val="affd"/>
        <w:numPr>
          <w:ilvl w:val="2"/>
          <w:numId w:val="202"/>
        </w:numPr>
        <w:tabs>
          <w:tab w:val="left" w:pos="-851"/>
          <w:tab w:val="left" w:pos="0"/>
          <w:tab w:val="left" w:pos="709"/>
          <w:tab w:val="left" w:pos="1418"/>
        </w:tabs>
        <w:spacing w:before="120" w:after="120"/>
        <w:ind w:left="720" w:hanging="153"/>
        <w:contextualSpacing w:val="0"/>
        <w:jc w:val="both"/>
        <w:rPr>
          <w:b/>
          <w:bCs/>
          <w:sz w:val="22"/>
          <w:szCs w:val="22"/>
          <w:lang w:val="en-GB" w:eastAsia="ru-RU"/>
        </w:rPr>
      </w:pPr>
      <w:r w:rsidRPr="00FA5381">
        <w:rPr>
          <w:b/>
          <w:bCs/>
          <w:sz w:val="22"/>
          <w:szCs w:val="22"/>
          <w:bdr w:val="nil"/>
          <w:lang w:val="en-GB" w:eastAsia="ru-RU"/>
        </w:rPr>
        <w:t>In relation to investment units:</w:t>
      </w:r>
    </w:p>
    <w:p w14:paraId="446703B8" w14:textId="77777777" w:rsidR="004E4035" w:rsidRPr="00FA5381" w:rsidRDefault="004E4035" w:rsidP="00877CCF">
      <w:pPr>
        <w:pStyle w:val="affd"/>
        <w:numPr>
          <w:ilvl w:val="3"/>
          <w:numId w:val="202"/>
        </w:numPr>
        <w:tabs>
          <w:tab w:val="left" w:pos="-851"/>
          <w:tab w:val="left" w:pos="0"/>
          <w:tab w:val="left" w:pos="567"/>
          <w:tab w:val="left" w:pos="1418"/>
        </w:tabs>
        <w:spacing w:before="120" w:after="120"/>
        <w:ind w:left="1418" w:hanging="851"/>
        <w:contextualSpacing w:val="0"/>
        <w:jc w:val="both"/>
        <w:rPr>
          <w:sz w:val="22"/>
          <w:szCs w:val="22"/>
          <w:lang w:val="en-GB" w:eastAsia="ru-RU"/>
        </w:rPr>
      </w:pPr>
      <w:r w:rsidRPr="005D00FC">
        <w:rPr>
          <w:sz w:val="22"/>
          <w:szCs w:val="22"/>
          <w:lang w:val="en-US" w:eastAsia="ru-RU"/>
        </w:rPr>
        <w:t xml:space="preserve">Failure by market maker to perform the obligation related to </w:t>
      </w:r>
      <w:proofErr w:type="spellStart"/>
      <w:r w:rsidRPr="005D00FC">
        <w:rPr>
          <w:sz w:val="22"/>
          <w:szCs w:val="22"/>
          <w:lang w:val="en-US" w:eastAsia="ru-RU"/>
        </w:rPr>
        <w:t>transactioning</w:t>
      </w:r>
      <w:proofErr w:type="spellEnd"/>
      <w:r w:rsidRPr="005D00FC">
        <w:rPr>
          <w:sz w:val="22"/>
          <w:szCs w:val="22"/>
          <w:lang w:val="en-US" w:eastAsia="ru-RU"/>
        </w:rPr>
        <w:t xml:space="preserve"> with investment units of an exchange traded mutual investment fund until the specified volume is reached, or fulfilment by the market maker of its obligations for the time less than the specified time period, or if the number of trading days per month when the market maker’s obligations on investment units of a</w:t>
      </w:r>
      <w:r w:rsidR="00051421" w:rsidRPr="005D00FC">
        <w:rPr>
          <w:sz w:val="22"/>
          <w:szCs w:val="22"/>
          <w:lang w:val="en-US" w:eastAsia="ru-RU"/>
        </w:rPr>
        <w:t>n</w:t>
      </w:r>
      <w:r w:rsidRPr="005D00FC">
        <w:rPr>
          <w:sz w:val="22"/>
          <w:szCs w:val="22"/>
          <w:lang w:val="en-US" w:eastAsia="ru-RU"/>
        </w:rPr>
        <w:t xml:space="preserve"> exchange traded fund are not performed exceeds three trading days per month according to the requirements allowed for in Clause 2.9, </w:t>
      </w:r>
      <w:r w:rsidR="000106A7" w:rsidRPr="005D00FC">
        <w:rPr>
          <w:sz w:val="22"/>
          <w:szCs w:val="22"/>
          <w:lang w:val="en-US" w:eastAsia="ru-RU"/>
        </w:rPr>
        <w:t>Annex</w:t>
      </w:r>
      <w:r w:rsidRPr="005D00FC">
        <w:rPr>
          <w:sz w:val="22"/>
          <w:szCs w:val="22"/>
          <w:lang w:val="en-US" w:eastAsia="ru-RU"/>
        </w:rPr>
        <w:t> 2 to the Rules, for Level 1 or Level 2, respectively, the Exchange, with account of the materiality and continuity of failure to meet the above requirements shall take one of the following decisions</w:t>
      </w:r>
      <w:r w:rsidRPr="00FA5381">
        <w:rPr>
          <w:sz w:val="22"/>
          <w:szCs w:val="22"/>
          <w:lang w:val="en-US"/>
        </w:rPr>
        <w:t>:</w:t>
      </w:r>
    </w:p>
    <w:p w14:paraId="3F0695F7" w14:textId="77777777" w:rsidR="004E4035" w:rsidRPr="00FA5381" w:rsidRDefault="004E4035" w:rsidP="00FA5381">
      <w:pPr>
        <w:pStyle w:val="affd"/>
        <w:widowControl/>
        <w:tabs>
          <w:tab w:val="left" w:pos="284"/>
          <w:tab w:val="left" w:pos="1134"/>
        </w:tabs>
        <w:overflowPunct/>
        <w:spacing w:after="240"/>
        <w:ind w:left="540" w:firstLine="567"/>
        <w:jc w:val="both"/>
        <w:textAlignment w:val="auto"/>
        <w:rPr>
          <w:sz w:val="22"/>
          <w:szCs w:val="22"/>
          <w:lang w:val="en-US"/>
        </w:rPr>
      </w:pPr>
      <w:r w:rsidRPr="00FA5381">
        <w:rPr>
          <w:sz w:val="22"/>
          <w:szCs w:val="22"/>
          <w:lang w:val="en-US"/>
        </w:rPr>
        <w:t xml:space="preserve">1) Keep on the securities at Level 1 or Level 2; </w:t>
      </w:r>
    </w:p>
    <w:p w14:paraId="7AB402B0" w14:textId="77777777" w:rsidR="004E4035" w:rsidRPr="00FA5381" w:rsidRDefault="004E4035" w:rsidP="00FA5381">
      <w:pPr>
        <w:pStyle w:val="affd"/>
        <w:widowControl/>
        <w:tabs>
          <w:tab w:val="left" w:pos="284"/>
          <w:tab w:val="left" w:pos="1134"/>
        </w:tabs>
        <w:overflowPunct/>
        <w:spacing w:after="240"/>
        <w:ind w:left="540" w:firstLine="567"/>
        <w:jc w:val="both"/>
        <w:textAlignment w:val="auto"/>
        <w:rPr>
          <w:sz w:val="22"/>
          <w:szCs w:val="22"/>
          <w:lang w:val="en-US"/>
        </w:rPr>
      </w:pPr>
      <w:r w:rsidRPr="00FA5381">
        <w:rPr>
          <w:sz w:val="22"/>
          <w:szCs w:val="22"/>
          <w:lang w:val="en-US"/>
        </w:rPr>
        <w:t>2) Remove the securities from Level 1 or Level 2.</w:t>
      </w:r>
    </w:p>
    <w:p w14:paraId="66D81199" w14:textId="5017A713" w:rsidR="004E4035" w:rsidRPr="00FA5381" w:rsidRDefault="004E4035" w:rsidP="00877CCF">
      <w:pPr>
        <w:pStyle w:val="affd"/>
        <w:numPr>
          <w:ilvl w:val="3"/>
          <w:numId w:val="202"/>
        </w:numPr>
        <w:tabs>
          <w:tab w:val="left" w:pos="-851"/>
          <w:tab w:val="left" w:pos="0"/>
          <w:tab w:val="left" w:pos="567"/>
          <w:tab w:val="left" w:pos="1418"/>
        </w:tabs>
        <w:spacing w:before="120" w:after="120"/>
        <w:ind w:left="1418" w:hanging="851"/>
        <w:contextualSpacing w:val="0"/>
        <w:jc w:val="both"/>
        <w:rPr>
          <w:sz w:val="22"/>
          <w:szCs w:val="22"/>
          <w:lang w:val="en-US"/>
        </w:rPr>
      </w:pPr>
      <w:r w:rsidRPr="00FA5381">
        <w:rPr>
          <w:sz w:val="22"/>
          <w:szCs w:val="22"/>
          <w:lang w:val="en-US"/>
        </w:rPr>
        <w:t>The Exchange shall take the corresponding decision within 5 trading days after identification of the ground for removal based on the controlling results for the quarter when the above ground for removal has occurred.</w:t>
      </w:r>
    </w:p>
    <w:p w14:paraId="0A27F792" w14:textId="77777777" w:rsidR="0004100A" w:rsidRPr="00FA5381" w:rsidRDefault="00190CC8" w:rsidP="00FA5381">
      <w:pPr>
        <w:pStyle w:val="aa"/>
        <w:widowControl/>
        <w:tabs>
          <w:tab w:val="left" w:pos="-1560"/>
          <w:tab w:val="left" w:pos="284"/>
          <w:tab w:val="left" w:pos="1276"/>
        </w:tabs>
        <w:ind w:left="567" w:firstLine="567"/>
        <w:jc w:val="both"/>
        <w:rPr>
          <w:sz w:val="22"/>
          <w:szCs w:val="22"/>
          <w:lang w:val="en-GB" w:eastAsia="ru-RU"/>
        </w:rPr>
      </w:pPr>
      <w:r w:rsidRPr="00FA5381">
        <w:rPr>
          <w:sz w:val="22"/>
          <w:szCs w:val="22"/>
          <w:bdr w:val="nil"/>
          <w:lang w:val="en-GB" w:eastAsia="ru-RU"/>
        </w:rPr>
        <w:t>The securities</w:t>
      </w:r>
      <w:r w:rsidR="0004100A" w:rsidRPr="00FA5381">
        <w:rPr>
          <w:sz w:val="22"/>
          <w:szCs w:val="22"/>
          <w:bdr w:val="nil"/>
          <w:lang w:val="en-GB" w:eastAsia="ru-RU"/>
        </w:rPr>
        <w:t xml:space="preserve"> shall be excluded from </w:t>
      </w:r>
      <w:r w:rsidRPr="00FA5381">
        <w:rPr>
          <w:sz w:val="22"/>
          <w:szCs w:val="22"/>
          <w:lang w:val="en-US"/>
        </w:rPr>
        <w:t>Level 1 or Level 2</w:t>
      </w:r>
      <w:r w:rsidR="0004100A" w:rsidRPr="00FA5381">
        <w:rPr>
          <w:sz w:val="22"/>
          <w:szCs w:val="22"/>
          <w:bdr w:val="nil"/>
          <w:lang w:val="en-GB" w:eastAsia="ru-RU"/>
        </w:rPr>
        <w:t xml:space="preserve"> within </w:t>
      </w:r>
      <w:r w:rsidRPr="00FA5381">
        <w:rPr>
          <w:sz w:val="22"/>
          <w:szCs w:val="22"/>
          <w:bdr w:val="nil"/>
          <w:lang w:val="en-GB" w:eastAsia="ru-RU"/>
        </w:rPr>
        <w:t>7</w:t>
      </w:r>
      <w:r w:rsidR="0004100A" w:rsidRPr="00FA5381">
        <w:rPr>
          <w:sz w:val="22"/>
          <w:szCs w:val="22"/>
          <w:bdr w:val="nil"/>
          <w:lang w:val="en-GB" w:eastAsia="ru-RU"/>
        </w:rPr>
        <w:t xml:space="preserve"> trading days from that on which the respective decision was made by the Exchange. </w:t>
      </w:r>
    </w:p>
    <w:p w14:paraId="3A515F7A" w14:textId="77777777" w:rsidR="0004100A" w:rsidRPr="00FA5381" w:rsidRDefault="0004100A" w:rsidP="00877CCF">
      <w:pPr>
        <w:pStyle w:val="affd"/>
        <w:numPr>
          <w:ilvl w:val="2"/>
          <w:numId w:val="202"/>
        </w:numPr>
        <w:tabs>
          <w:tab w:val="left" w:pos="-851"/>
          <w:tab w:val="left" w:pos="0"/>
          <w:tab w:val="left" w:pos="709"/>
          <w:tab w:val="left" w:pos="1418"/>
        </w:tabs>
        <w:spacing w:before="120" w:after="120"/>
        <w:ind w:left="720" w:hanging="153"/>
        <w:contextualSpacing w:val="0"/>
        <w:jc w:val="both"/>
        <w:rPr>
          <w:b/>
          <w:bCs/>
          <w:sz w:val="22"/>
          <w:szCs w:val="22"/>
          <w:lang w:val="en-GB" w:eastAsia="ru-RU"/>
        </w:rPr>
      </w:pPr>
      <w:r w:rsidRPr="00FA5381">
        <w:rPr>
          <w:b/>
          <w:bCs/>
          <w:sz w:val="22"/>
          <w:szCs w:val="22"/>
          <w:bdr w:val="nil"/>
          <w:lang w:val="en-GB" w:eastAsia="ru-RU"/>
        </w:rPr>
        <w:t>In relation to foreign issuer's securities:</w:t>
      </w:r>
    </w:p>
    <w:p w14:paraId="5EC89114" w14:textId="77777777" w:rsidR="0004100A" w:rsidRPr="00FA5381" w:rsidRDefault="0004100A" w:rsidP="00877CCF">
      <w:pPr>
        <w:pStyle w:val="affd"/>
        <w:numPr>
          <w:ilvl w:val="3"/>
          <w:numId w:val="202"/>
        </w:numPr>
        <w:tabs>
          <w:tab w:val="left" w:pos="-851"/>
          <w:tab w:val="left" w:pos="0"/>
          <w:tab w:val="left" w:pos="567"/>
          <w:tab w:val="left" w:pos="1418"/>
        </w:tabs>
        <w:spacing w:before="120" w:after="120"/>
        <w:ind w:left="1418" w:hanging="851"/>
        <w:contextualSpacing w:val="0"/>
        <w:jc w:val="both"/>
        <w:rPr>
          <w:sz w:val="22"/>
          <w:szCs w:val="22"/>
          <w:lang w:val="en-GB" w:eastAsia="ru-RU"/>
        </w:rPr>
      </w:pPr>
      <w:r w:rsidRPr="00FA5381">
        <w:rPr>
          <w:sz w:val="22"/>
          <w:szCs w:val="22"/>
          <w:bdr w:val="nil"/>
          <w:lang w:val="en-GB" w:eastAsia="ru-RU"/>
        </w:rPr>
        <w:t>If inclusion of securities in a list, market, segment by a foreign exchange was a condition to the inclusion of such securities in Level One or Level Two, or if the listing procedure was started in relation to such securities in accordance with the requirements set out in Clause 2.15 or 2.16 Annex 2 to these Rules in relation to the respective kind/type/category of the security, then, following the exclusion, by such foreign exchange, of such securities from the respective list, market, or segment, or if the securities were not included in the respective list, market, or segment of a foreign exchange within three months from the date of inclusion in Level One or Level Two, the Exchange shall, within 5 trading days from the day when it became or should have become aware of any such circumstances, make one of the following decisions:</w:t>
      </w:r>
    </w:p>
    <w:p w14:paraId="4F728A3A" w14:textId="2F0A05B8" w:rsidR="0004100A" w:rsidRPr="00FA5381" w:rsidRDefault="0004100A" w:rsidP="00FA5381">
      <w:pPr>
        <w:widowControl/>
        <w:tabs>
          <w:tab w:val="left" w:pos="284"/>
          <w:tab w:val="left" w:pos="1276"/>
        </w:tabs>
        <w:overflowPunct/>
        <w:spacing w:before="240"/>
        <w:ind w:left="1276" w:firstLine="567"/>
        <w:jc w:val="both"/>
        <w:textAlignment w:val="auto"/>
        <w:rPr>
          <w:sz w:val="22"/>
          <w:szCs w:val="22"/>
          <w:lang w:val="en-GB" w:eastAsia="ru-RU"/>
        </w:rPr>
      </w:pPr>
      <w:r w:rsidRPr="00FA5381">
        <w:rPr>
          <w:sz w:val="22"/>
          <w:szCs w:val="22"/>
          <w:bdr w:val="nil"/>
          <w:lang w:val="en-GB" w:eastAsia="ru-RU"/>
        </w:rPr>
        <w:t xml:space="preserve">1) to retain the securities on Level One or Level Two, provided that the condition set out, respectively, in Sub-Clause 2 Clause 2.15 or in Sub-Clause 2 Clause 2.16.1 Annex 2 to these Rules and applicable, respectively, to Level One or Level Two in relation to the </w:t>
      </w:r>
      <w:r w:rsidRPr="00FA5381">
        <w:rPr>
          <w:sz w:val="22"/>
          <w:szCs w:val="22"/>
          <w:bdr w:val="nil"/>
          <w:lang w:val="en-GB" w:eastAsia="ru-RU"/>
        </w:rPr>
        <w:lastRenderedPageBreak/>
        <w:t>respective kind/type/category of security</w:t>
      </w:r>
      <w:r w:rsidR="00FE2467" w:rsidRPr="00FA5381">
        <w:rPr>
          <w:sz w:val="22"/>
          <w:szCs w:val="22"/>
          <w:bdr w:val="nil"/>
          <w:lang w:val="en-GB" w:eastAsia="ru-RU"/>
        </w:rPr>
        <w:t xml:space="preserve">, subject to compliance with requirements listed in Sub-Clause </w:t>
      </w:r>
      <w:r w:rsidR="00333475" w:rsidRPr="00FA5381">
        <w:rPr>
          <w:sz w:val="22"/>
          <w:szCs w:val="22"/>
          <w:bdr w:val="nil"/>
          <w:lang w:val="en-GB" w:eastAsia="ru-RU"/>
        </w:rPr>
        <w:t>5.</w:t>
      </w:r>
      <w:r w:rsidR="00FE2467" w:rsidRPr="00FA5381">
        <w:rPr>
          <w:sz w:val="22"/>
          <w:szCs w:val="22"/>
          <w:bdr w:val="nil"/>
          <w:lang w:val="en-GB" w:eastAsia="ru-RU"/>
        </w:rPr>
        <w:t>1.6</w:t>
      </w:r>
      <w:r w:rsidR="00737DF0" w:rsidRPr="00FA5381">
        <w:rPr>
          <w:sz w:val="22"/>
          <w:szCs w:val="22"/>
          <w:bdr w:val="nil"/>
          <w:lang w:val="en-GB" w:eastAsia="ru-RU"/>
        </w:rPr>
        <w:t xml:space="preserve"> Article 5 hereof</w:t>
      </w:r>
      <w:r w:rsidRPr="00FA5381">
        <w:rPr>
          <w:sz w:val="22"/>
          <w:szCs w:val="22"/>
          <w:bdr w:val="nil"/>
          <w:lang w:val="en-GB" w:eastAsia="ru-RU"/>
        </w:rPr>
        <w:t>; or</w:t>
      </w:r>
    </w:p>
    <w:p w14:paraId="782DA45D" w14:textId="77777777" w:rsidR="0004100A" w:rsidRPr="00FA5381" w:rsidRDefault="0004100A" w:rsidP="00FA5381">
      <w:pPr>
        <w:widowControl/>
        <w:tabs>
          <w:tab w:val="left" w:pos="284"/>
          <w:tab w:val="left" w:pos="1276"/>
        </w:tabs>
        <w:overflowPunct/>
        <w:spacing w:before="240" w:after="240"/>
        <w:ind w:left="1276" w:firstLine="567"/>
        <w:jc w:val="both"/>
        <w:textAlignment w:val="auto"/>
        <w:rPr>
          <w:sz w:val="22"/>
          <w:szCs w:val="22"/>
          <w:lang w:val="en-GB" w:eastAsia="ru-RU"/>
        </w:rPr>
      </w:pPr>
      <w:r w:rsidRPr="00FA5381">
        <w:rPr>
          <w:sz w:val="22"/>
          <w:szCs w:val="22"/>
          <w:bdr w:val="nil"/>
          <w:lang w:val="en-GB" w:eastAsia="ru-RU"/>
        </w:rPr>
        <w:t>2) to exclude the securities from Level One or Level Two.</w:t>
      </w:r>
    </w:p>
    <w:p w14:paraId="0A078710" w14:textId="04DB6FD4" w:rsidR="0004100A" w:rsidRPr="00FA5381" w:rsidRDefault="0004100A" w:rsidP="00877CCF">
      <w:pPr>
        <w:pStyle w:val="affd"/>
        <w:numPr>
          <w:ilvl w:val="3"/>
          <w:numId w:val="202"/>
        </w:numPr>
        <w:tabs>
          <w:tab w:val="left" w:pos="-851"/>
          <w:tab w:val="left" w:pos="0"/>
          <w:tab w:val="left" w:pos="567"/>
          <w:tab w:val="left" w:pos="1418"/>
        </w:tabs>
        <w:spacing w:before="120" w:after="120"/>
        <w:ind w:left="1418" w:hanging="851"/>
        <w:contextualSpacing w:val="0"/>
        <w:jc w:val="both"/>
        <w:rPr>
          <w:sz w:val="22"/>
          <w:szCs w:val="22"/>
          <w:lang w:val="en-GB" w:eastAsia="ru-RU"/>
        </w:rPr>
      </w:pPr>
      <w:r w:rsidRPr="00FA5381">
        <w:rPr>
          <w:sz w:val="22"/>
          <w:szCs w:val="22"/>
          <w:bdr w:val="nil"/>
          <w:lang w:val="en-GB" w:eastAsia="ru-RU"/>
        </w:rPr>
        <w:t xml:space="preserve">If bonds of a foreign issuer or foreign depositary receipts representing underlying bonds were included in Level One so that the conditions provided in Sub-Clause 1 Clause 2.16.1 Annex 2 to these Rules for the included of the respective securities in Level One, such securities shall be excluded from such level in the circumstances described in </w:t>
      </w:r>
      <w:r w:rsidR="003B141C">
        <w:rPr>
          <w:sz w:val="22"/>
          <w:szCs w:val="22"/>
          <w:bdr w:val="nil"/>
          <w:lang w:val="en-GB" w:eastAsia="ru-RU"/>
        </w:rPr>
        <w:t>Sub-</w:t>
      </w:r>
      <w:r w:rsidR="00EF4C13">
        <w:rPr>
          <w:sz w:val="22"/>
          <w:szCs w:val="22"/>
          <w:bdr w:val="nil"/>
          <w:lang w:val="en-GB" w:eastAsia="ru-RU"/>
        </w:rPr>
        <w:t>Clause</w:t>
      </w:r>
      <w:r w:rsidRPr="00FA5381">
        <w:rPr>
          <w:sz w:val="22"/>
          <w:szCs w:val="22"/>
          <w:bdr w:val="nil"/>
          <w:lang w:val="en-GB" w:eastAsia="ru-RU"/>
        </w:rPr>
        <w:t>s 2 and 3 Clause 2.16.2 Annex 2 to these Rules.</w:t>
      </w:r>
    </w:p>
    <w:p w14:paraId="5DD52D47" w14:textId="727F7DC1" w:rsidR="0004100A" w:rsidRPr="005D00FC" w:rsidRDefault="0004100A" w:rsidP="00877CCF">
      <w:pPr>
        <w:pStyle w:val="affd"/>
        <w:numPr>
          <w:ilvl w:val="3"/>
          <w:numId w:val="202"/>
        </w:numPr>
        <w:tabs>
          <w:tab w:val="left" w:pos="-851"/>
          <w:tab w:val="left" w:pos="0"/>
          <w:tab w:val="left" w:pos="567"/>
          <w:tab w:val="left" w:pos="1418"/>
        </w:tabs>
        <w:spacing w:before="120" w:after="120"/>
        <w:ind w:left="1418" w:hanging="851"/>
        <w:contextualSpacing w:val="0"/>
        <w:jc w:val="both"/>
        <w:rPr>
          <w:sz w:val="22"/>
          <w:szCs w:val="22"/>
          <w:bdr w:val="nil"/>
          <w:lang w:val="en-GB" w:eastAsia="ru-RU"/>
        </w:rPr>
      </w:pPr>
      <w:r w:rsidRPr="00FA5381">
        <w:rPr>
          <w:sz w:val="22"/>
          <w:szCs w:val="22"/>
          <w:bdr w:val="nil"/>
          <w:lang w:val="en-GB" w:eastAsia="ru-RU"/>
        </w:rPr>
        <w:t>If the securities of a foreign issuer were included in Level One or Level Two so that the conditions set out in Clauses 2.1.1. or 2.2.1 Annex 2 to these Rules for the inclusion of respective securities in Level One or Level Two are complied with, such securities shall be excluded from Level One or Level Two upon the occurrence of any of the grounds for such exclusion provided for Level One or Level Two, respectively, in Clauses 2.1.2 or 2.2.2 Annex 2 to these Rules, applicable also to underlying securities, subject to the specific rules governing compliance with the corporate governance requirements in relation to shares and bonds, respectively, as well as in the event of a default of the issuer (</w:t>
      </w:r>
      <w:r w:rsidR="00E34434">
        <w:rPr>
          <w:sz w:val="22"/>
          <w:szCs w:val="22"/>
          <w:bdr w:val="nil"/>
          <w:lang w:val="en-GB" w:eastAsia="ru-RU"/>
        </w:rPr>
        <w:t>Prescribed Legal Entity</w:t>
      </w:r>
      <w:r w:rsidRPr="00FA5381">
        <w:rPr>
          <w:sz w:val="22"/>
          <w:szCs w:val="22"/>
          <w:bdr w:val="nil"/>
          <w:lang w:val="en-GB" w:eastAsia="ru-RU"/>
        </w:rPr>
        <w:t xml:space="preserve">) set out in Clauses </w:t>
      </w:r>
      <w:r w:rsidR="00333475" w:rsidRPr="00FA5381">
        <w:rPr>
          <w:sz w:val="22"/>
          <w:szCs w:val="22"/>
          <w:bdr w:val="nil"/>
          <w:lang w:val="en-GB" w:eastAsia="ru-RU"/>
        </w:rPr>
        <w:t>22.</w:t>
      </w:r>
      <w:r w:rsidRPr="00FA5381">
        <w:rPr>
          <w:sz w:val="22"/>
          <w:szCs w:val="22"/>
          <w:bdr w:val="nil"/>
          <w:lang w:val="en-GB" w:eastAsia="ru-RU"/>
        </w:rPr>
        <w:t xml:space="preserve">3.1, </w:t>
      </w:r>
      <w:r w:rsidR="00333475" w:rsidRPr="00FA5381">
        <w:rPr>
          <w:sz w:val="22"/>
          <w:szCs w:val="22"/>
          <w:bdr w:val="nil"/>
          <w:lang w:val="en-GB" w:eastAsia="ru-RU"/>
        </w:rPr>
        <w:t>22.</w:t>
      </w:r>
      <w:r w:rsidRPr="00FA5381">
        <w:rPr>
          <w:sz w:val="22"/>
          <w:szCs w:val="22"/>
          <w:bdr w:val="nil"/>
          <w:lang w:val="en-GB" w:eastAsia="ru-RU"/>
        </w:rPr>
        <w:t xml:space="preserve">3.2.2 and </w:t>
      </w:r>
      <w:r w:rsidR="00333475" w:rsidRPr="00FA5381">
        <w:rPr>
          <w:sz w:val="22"/>
          <w:szCs w:val="22"/>
          <w:bdr w:val="nil"/>
          <w:lang w:val="en-GB" w:eastAsia="ru-RU"/>
        </w:rPr>
        <w:t>22.6</w:t>
      </w:r>
      <w:r w:rsidRPr="00FA5381">
        <w:rPr>
          <w:sz w:val="22"/>
          <w:szCs w:val="22"/>
          <w:bdr w:val="nil"/>
          <w:lang w:val="en-GB" w:eastAsia="ru-RU"/>
        </w:rPr>
        <w:t xml:space="preserve">, respectively, of this Article. </w:t>
      </w:r>
    </w:p>
    <w:p w14:paraId="5636ED09" w14:textId="7B4AAFC2" w:rsidR="0004100A" w:rsidRPr="005D00FC" w:rsidRDefault="0004100A" w:rsidP="00877CCF">
      <w:pPr>
        <w:pStyle w:val="affd"/>
        <w:numPr>
          <w:ilvl w:val="3"/>
          <w:numId w:val="202"/>
        </w:numPr>
        <w:tabs>
          <w:tab w:val="left" w:pos="-851"/>
          <w:tab w:val="left" w:pos="0"/>
          <w:tab w:val="left" w:pos="567"/>
          <w:tab w:val="left" w:pos="1418"/>
        </w:tabs>
        <w:spacing w:before="120" w:after="120"/>
        <w:ind w:left="1418" w:hanging="851"/>
        <w:contextualSpacing w:val="0"/>
        <w:jc w:val="both"/>
        <w:rPr>
          <w:sz w:val="22"/>
          <w:szCs w:val="22"/>
          <w:bdr w:val="nil"/>
          <w:lang w:val="en-GB" w:eastAsia="ru-RU"/>
        </w:rPr>
      </w:pPr>
      <w:r w:rsidRPr="00FA5381">
        <w:rPr>
          <w:sz w:val="22"/>
          <w:szCs w:val="22"/>
          <w:bdr w:val="nil"/>
          <w:lang w:val="en-GB" w:eastAsia="ru-RU"/>
        </w:rPr>
        <w:t>If the Exchange decided to retain the foreign issuer's securities on Level One or Level Two, in the manner described in Sub-Clause 3.5.1 of this Clause, such securities shall be excluded from Level One or Level Two on the basis of the causes for such exclusion described for Level One and Level Two, respectively, in Clauses 2.1.2 and 2.2.2 Annex 2 to these Rules, subject to the specific rules governing compliance with corporate governance requirements in relation to shares and bonds, respectively, as well as upon a default of the issue (</w:t>
      </w:r>
      <w:r w:rsidR="00E34434">
        <w:rPr>
          <w:sz w:val="22"/>
          <w:szCs w:val="22"/>
          <w:bdr w:val="nil"/>
          <w:lang w:val="en-GB" w:eastAsia="ru-RU"/>
        </w:rPr>
        <w:t>Prescribed Legal Entity</w:t>
      </w:r>
      <w:r w:rsidRPr="00FA5381">
        <w:rPr>
          <w:sz w:val="22"/>
          <w:szCs w:val="22"/>
          <w:bdr w:val="nil"/>
          <w:lang w:val="en-GB" w:eastAsia="ru-RU"/>
        </w:rPr>
        <w:t xml:space="preserve">) as set out in Clauses </w:t>
      </w:r>
      <w:r w:rsidR="00333475" w:rsidRPr="00FA5381">
        <w:rPr>
          <w:sz w:val="22"/>
          <w:szCs w:val="22"/>
          <w:bdr w:val="nil"/>
          <w:lang w:val="en-GB" w:eastAsia="ru-RU"/>
        </w:rPr>
        <w:t>22.</w:t>
      </w:r>
      <w:r w:rsidRPr="00FA5381">
        <w:rPr>
          <w:sz w:val="22"/>
          <w:szCs w:val="22"/>
          <w:bdr w:val="nil"/>
          <w:lang w:val="en-GB" w:eastAsia="ru-RU"/>
        </w:rPr>
        <w:t xml:space="preserve">3.1, </w:t>
      </w:r>
      <w:r w:rsidR="00333475" w:rsidRPr="00FA5381">
        <w:rPr>
          <w:sz w:val="22"/>
          <w:szCs w:val="22"/>
          <w:bdr w:val="nil"/>
          <w:lang w:val="en-GB" w:eastAsia="ru-RU"/>
        </w:rPr>
        <w:t>22.</w:t>
      </w:r>
      <w:r w:rsidRPr="00FA5381">
        <w:rPr>
          <w:sz w:val="22"/>
          <w:szCs w:val="22"/>
          <w:bdr w:val="nil"/>
          <w:lang w:val="en-GB" w:eastAsia="ru-RU"/>
        </w:rPr>
        <w:t xml:space="preserve">3.2.2. and </w:t>
      </w:r>
      <w:r w:rsidR="00333475" w:rsidRPr="00FA5381">
        <w:rPr>
          <w:sz w:val="22"/>
          <w:szCs w:val="22"/>
          <w:bdr w:val="nil"/>
          <w:lang w:val="en-GB" w:eastAsia="ru-RU"/>
        </w:rPr>
        <w:t xml:space="preserve">22.6 </w:t>
      </w:r>
      <w:r w:rsidRPr="00FA5381">
        <w:rPr>
          <w:sz w:val="22"/>
          <w:szCs w:val="22"/>
          <w:bdr w:val="nil"/>
          <w:lang w:val="en-GB" w:eastAsia="ru-RU"/>
        </w:rPr>
        <w:t xml:space="preserve">of this Article. </w:t>
      </w:r>
    </w:p>
    <w:p w14:paraId="14304FDC" w14:textId="06573500" w:rsidR="0004100A" w:rsidRPr="00FA5381" w:rsidRDefault="0004100A" w:rsidP="00877CCF">
      <w:pPr>
        <w:pStyle w:val="affd"/>
        <w:numPr>
          <w:ilvl w:val="3"/>
          <w:numId w:val="202"/>
        </w:numPr>
        <w:tabs>
          <w:tab w:val="left" w:pos="-851"/>
          <w:tab w:val="left" w:pos="0"/>
          <w:tab w:val="left" w:pos="567"/>
          <w:tab w:val="left" w:pos="1418"/>
        </w:tabs>
        <w:spacing w:before="120" w:after="120"/>
        <w:ind w:left="1418" w:hanging="851"/>
        <w:contextualSpacing w:val="0"/>
        <w:jc w:val="both"/>
        <w:rPr>
          <w:sz w:val="22"/>
          <w:szCs w:val="22"/>
          <w:lang w:val="en-GB"/>
        </w:rPr>
      </w:pPr>
      <w:r w:rsidRPr="00FA5381">
        <w:rPr>
          <w:sz w:val="22"/>
          <w:szCs w:val="22"/>
          <w:bdr w:val="nil"/>
          <w:lang w:val="en-GB" w:eastAsia="ru-RU"/>
        </w:rPr>
        <w:t xml:space="preserve">If the securities were included in Level One or Level Two at the time of their establishment, and such securities are included in a list, market, or segment in accordance with the requirements set out in Clause 2.15 or 2.16 Annex 2 to these Rules in relation to the respective kind/type/category of security, if the foreign exchange excludes such securities from the respective list, market, or segment, the rules set out in </w:t>
      </w:r>
      <w:r w:rsidR="00EF4C13">
        <w:rPr>
          <w:sz w:val="22"/>
          <w:szCs w:val="22"/>
          <w:bdr w:val="nil"/>
          <w:lang w:val="en-GB" w:eastAsia="ru-RU"/>
        </w:rPr>
        <w:t>Clause</w:t>
      </w:r>
      <w:r w:rsidRPr="00FA5381">
        <w:rPr>
          <w:sz w:val="22"/>
          <w:szCs w:val="22"/>
          <w:bdr w:val="nil"/>
          <w:lang w:val="en-GB" w:eastAsia="ru-RU"/>
        </w:rPr>
        <w:t xml:space="preserve"> </w:t>
      </w:r>
      <w:r w:rsidR="00333475" w:rsidRPr="00FA5381">
        <w:rPr>
          <w:sz w:val="22"/>
          <w:szCs w:val="22"/>
          <w:bdr w:val="nil"/>
          <w:lang w:val="en-GB" w:eastAsia="ru-RU"/>
        </w:rPr>
        <w:t>22.</w:t>
      </w:r>
      <w:r w:rsidRPr="00FA5381">
        <w:rPr>
          <w:sz w:val="22"/>
          <w:szCs w:val="22"/>
          <w:bdr w:val="nil"/>
          <w:lang w:val="en-GB" w:eastAsia="ru-RU"/>
        </w:rPr>
        <w:t>3.5.1 of this Clause shall apply.</w:t>
      </w:r>
    </w:p>
    <w:p w14:paraId="1C745961" w14:textId="77777777" w:rsidR="0004100A" w:rsidRPr="00FA5381" w:rsidRDefault="0004100A" w:rsidP="00877CCF">
      <w:pPr>
        <w:pStyle w:val="affd"/>
        <w:numPr>
          <w:ilvl w:val="2"/>
          <w:numId w:val="202"/>
        </w:numPr>
        <w:tabs>
          <w:tab w:val="left" w:pos="-851"/>
          <w:tab w:val="left" w:pos="0"/>
          <w:tab w:val="left" w:pos="1418"/>
        </w:tabs>
        <w:spacing w:before="120" w:after="120"/>
        <w:ind w:left="1418" w:hanging="851"/>
        <w:contextualSpacing w:val="0"/>
        <w:jc w:val="both"/>
        <w:rPr>
          <w:b/>
          <w:bCs/>
          <w:sz w:val="22"/>
          <w:szCs w:val="22"/>
          <w:lang w:val="en-GB" w:eastAsia="ru-RU"/>
        </w:rPr>
      </w:pPr>
      <w:r w:rsidRPr="00FA5381">
        <w:rPr>
          <w:b/>
          <w:bCs/>
          <w:sz w:val="22"/>
          <w:szCs w:val="22"/>
          <w:bdr w:val="nil"/>
          <w:lang w:val="en-GB" w:eastAsia="ru-RU"/>
        </w:rPr>
        <w:t>In relation to bonds (other than government securities) and Russian Depositary Receipts included in Level One and Level Two at the time of their establishment:</w:t>
      </w:r>
    </w:p>
    <w:p w14:paraId="3695A964" w14:textId="77777777" w:rsidR="0004100A" w:rsidRPr="00FA5381" w:rsidRDefault="0004100A" w:rsidP="00877CCF">
      <w:pPr>
        <w:pStyle w:val="affd"/>
        <w:numPr>
          <w:ilvl w:val="3"/>
          <w:numId w:val="202"/>
        </w:numPr>
        <w:tabs>
          <w:tab w:val="left" w:pos="-851"/>
          <w:tab w:val="left" w:pos="0"/>
          <w:tab w:val="left" w:pos="1418"/>
        </w:tabs>
        <w:spacing w:before="120" w:after="120"/>
        <w:ind w:left="1418" w:hanging="851"/>
        <w:contextualSpacing w:val="0"/>
        <w:jc w:val="both"/>
        <w:rPr>
          <w:sz w:val="22"/>
          <w:szCs w:val="22"/>
          <w:lang w:val="en-GB" w:eastAsia="ru-RU"/>
        </w:rPr>
      </w:pPr>
      <w:r w:rsidRPr="00FA5381">
        <w:rPr>
          <w:sz w:val="22"/>
          <w:szCs w:val="22"/>
          <w:bdr w:val="nil"/>
          <w:lang w:val="en-GB" w:eastAsia="ru-RU"/>
        </w:rPr>
        <w:t>The following shall be the causes for the exclusion of bonds (other than government securities) and Russian Depositary Receipts included in the Level One and Level Two at the time of their establishment (hereinafter, for the purposes of this Clause, bonds and Russian Depositary Receipts):</w:t>
      </w:r>
    </w:p>
    <w:p w14:paraId="2690424A" w14:textId="78D0FC2E" w:rsidR="0004100A" w:rsidRPr="00FA5381" w:rsidRDefault="0004100A" w:rsidP="00877CCF">
      <w:pPr>
        <w:pStyle w:val="aa"/>
        <w:widowControl/>
        <w:numPr>
          <w:ilvl w:val="0"/>
          <w:numId w:val="42"/>
        </w:numPr>
        <w:tabs>
          <w:tab w:val="left" w:pos="-1418"/>
          <w:tab w:val="left" w:pos="284"/>
        </w:tabs>
        <w:spacing w:before="240"/>
        <w:ind w:left="1276" w:firstLine="567"/>
        <w:jc w:val="both"/>
        <w:rPr>
          <w:sz w:val="22"/>
          <w:szCs w:val="22"/>
          <w:lang w:val="en-GB" w:eastAsia="ru-RU"/>
        </w:rPr>
      </w:pPr>
      <w:r w:rsidRPr="00FA5381">
        <w:rPr>
          <w:sz w:val="22"/>
          <w:szCs w:val="22"/>
          <w:bdr w:val="nil"/>
          <w:lang w:val="en-GB"/>
        </w:rPr>
        <w:t xml:space="preserve">grounds referred to in Sub-Clause </w:t>
      </w:r>
      <w:r w:rsidR="00333475" w:rsidRPr="00FA5381">
        <w:rPr>
          <w:sz w:val="22"/>
          <w:szCs w:val="22"/>
          <w:bdr w:val="nil"/>
          <w:lang w:val="en-GB"/>
        </w:rPr>
        <w:t>21.3.</w:t>
      </w:r>
      <w:r w:rsidRPr="00FA5381">
        <w:rPr>
          <w:sz w:val="22"/>
          <w:szCs w:val="22"/>
          <w:bdr w:val="nil"/>
          <w:lang w:val="en-GB"/>
        </w:rPr>
        <w:t>4 Article 21 or Sub-Clause 1</w:t>
      </w:r>
      <w:r w:rsidR="00333475" w:rsidRPr="00FA5381">
        <w:rPr>
          <w:sz w:val="22"/>
          <w:szCs w:val="22"/>
          <w:bdr w:val="nil"/>
          <w:lang w:val="en-GB"/>
        </w:rPr>
        <w:t>6.6</w:t>
      </w:r>
      <w:r w:rsidRPr="00FA5381">
        <w:rPr>
          <w:sz w:val="22"/>
          <w:szCs w:val="22"/>
          <w:bdr w:val="nil"/>
          <w:lang w:val="en-GB"/>
        </w:rPr>
        <w:t xml:space="preserve"> Article 16 of these Rules; </w:t>
      </w:r>
    </w:p>
    <w:p w14:paraId="074BC603" w14:textId="77777777" w:rsidR="0004100A" w:rsidRPr="00FA5381" w:rsidRDefault="0004100A" w:rsidP="00877CCF">
      <w:pPr>
        <w:pStyle w:val="aa"/>
        <w:widowControl/>
        <w:numPr>
          <w:ilvl w:val="0"/>
          <w:numId w:val="42"/>
        </w:numPr>
        <w:tabs>
          <w:tab w:val="left" w:pos="-1418"/>
          <w:tab w:val="left" w:pos="284"/>
        </w:tabs>
        <w:spacing w:before="240"/>
        <w:ind w:left="1276" w:firstLine="567"/>
        <w:jc w:val="both"/>
        <w:rPr>
          <w:sz w:val="22"/>
          <w:szCs w:val="22"/>
          <w:lang w:val="en-GB" w:eastAsia="ru-RU"/>
        </w:rPr>
      </w:pPr>
      <w:r w:rsidRPr="00FA5381">
        <w:rPr>
          <w:sz w:val="22"/>
          <w:szCs w:val="22"/>
          <w:bdr w:val="nil"/>
          <w:lang w:val="en-GB" w:eastAsia="ru-RU"/>
        </w:rPr>
        <w:t xml:space="preserve">finding of the following (subject to the specific rules set out in Sub-Clauses </w:t>
      </w:r>
      <w:r w:rsidR="00512BB5" w:rsidRPr="00FA5381">
        <w:rPr>
          <w:sz w:val="22"/>
          <w:szCs w:val="22"/>
          <w:bdr w:val="nil"/>
          <w:lang w:val="en-GB" w:eastAsia="ru-RU"/>
        </w:rPr>
        <w:t>22.</w:t>
      </w:r>
      <w:r w:rsidRPr="00FA5381">
        <w:rPr>
          <w:sz w:val="22"/>
          <w:szCs w:val="22"/>
          <w:bdr w:val="nil"/>
          <w:lang w:val="en-GB" w:eastAsia="ru-RU"/>
        </w:rPr>
        <w:t>3.6.2-</w:t>
      </w:r>
      <w:r w:rsidR="00512BB5" w:rsidRPr="00FA5381">
        <w:rPr>
          <w:sz w:val="22"/>
          <w:szCs w:val="22"/>
          <w:bdr w:val="nil"/>
          <w:lang w:val="en-GB" w:eastAsia="ru-RU"/>
        </w:rPr>
        <w:t>22.</w:t>
      </w:r>
      <w:r w:rsidRPr="00FA5381">
        <w:rPr>
          <w:sz w:val="22"/>
          <w:szCs w:val="22"/>
          <w:bdr w:val="nil"/>
          <w:lang w:val="en-GB" w:eastAsia="ru-RU"/>
        </w:rPr>
        <w:t>3.6.4 of this Clause):</w:t>
      </w:r>
    </w:p>
    <w:p w14:paraId="00F80C41" w14:textId="77777777" w:rsidR="0004100A" w:rsidRPr="00FA5381" w:rsidRDefault="0004100A" w:rsidP="00FA5381">
      <w:pPr>
        <w:tabs>
          <w:tab w:val="left" w:pos="0"/>
          <w:tab w:val="left" w:pos="284"/>
          <w:tab w:val="left" w:pos="1021"/>
        </w:tabs>
        <w:spacing w:before="120"/>
        <w:ind w:left="993" w:right="142" w:firstLine="567"/>
        <w:jc w:val="both"/>
        <w:rPr>
          <w:sz w:val="22"/>
          <w:szCs w:val="22"/>
          <w:lang w:val="en-GB" w:eastAsia="ru-RU"/>
        </w:rPr>
      </w:pPr>
      <w:r w:rsidRPr="00FA5381">
        <w:rPr>
          <w:sz w:val="22"/>
          <w:szCs w:val="22"/>
          <w:bdr w:val="nil"/>
          <w:lang w:val="en-GB"/>
        </w:rPr>
        <w:t xml:space="preserve">a decline in the monthly average volume of trades in the respective security made via </w:t>
      </w:r>
      <w:r w:rsidR="0038681A" w:rsidRPr="00FA5381">
        <w:rPr>
          <w:sz w:val="22"/>
          <w:szCs w:val="22"/>
          <w:bdr w:val="nil"/>
          <w:lang w:val="en-GB"/>
        </w:rPr>
        <w:t xml:space="preserve">the </w:t>
      </w:r>
      <w:r w:rsidR="00ED79D9" w:rsidRPr="00FA5381">
        <w:rPr>
          <w:sz w:val="22"/>
          <w:szCs w:val="22"/>
          <w:bdr w:val="nil"/>
          <w:lang w:val="en-GB"/>
        </w:rPr>
        <w:t>Exchange</w:t>
      </w:r>
      <w:r w:rsidRPr="00FA5381">
        <w:rPr>
          <w:sz w:val="22"/>
          <w:szCs w:val="22"/>
          <w:bdr w:val="nil"/>
          <w:lang w:val="en-GB"/>
        </w:rPr>
        <w:t>, calculated over the most recent 6 months, to a level below the minimum threshold, that is:</w:t>
      </w:r>
    </w:p>
    <w:p w14:paraId="46FABEB4" w14:textId="77777777" w:rsidR="0004100A" w:rsidRPr="00FA5381" w:rsidRDefault="0004100A" w:rsidP="00FA5381">
      <w:pPr>
        <w:tabs>
          <w:tab w:val="left" w:pos="284"/>
        </w:tabs>
        <w:spacing w:before="120" w:after="120"/>
        <w:ind w:left="993" w:firstLine="567"/>
        <w:rPr>
          <w:b/>
          <w:sz w:val="22"/>
          <w:szCs w:val="22"/>
          <w:lang w:val="en-GB" w:eastAsia="ru-RU"/>
        </w:rPr>
      </w:pPr>
      <w:r w:rsidRPr="00FA5381">
        <w:rPr>
          <w:b/>
          <w:bCs/>
          <w:sz w:val="22"/>
          <w:szCs w:val="22"/>
          <w:bdr w:val="nil"/>
          <w:lang w:val="en-GB" w:eastAsia="ru-RU"/>
        </w:rPr>
        <w:t>for Russian Depositary Receipts representing underlying shares:</w:t>
      </w:r>
    </w:p>
    <w:p w14:paraId="1C72D5DD" w14:textId="77777777" w:rsidR="0004100A" w:rsidRPr="00FA5381" w:rsidRDefault="0004100A" w:rsidP="00877CCF">
      <w:pPr>
        <w:pStyle w:val="affd"/>
        <w:numPr>
          <w:ilvl w:val="0"/>
          <w:numId w:val="13"/>
        </w:numPr>
        <w:tabs>
          <w:tab w:val="left" w:pos="0"/>
          <w:tab w:val="left" w:pos="284"/>
          <w:tab w:val="left" w:pos="1021"/>
        </w:tabs>
        <w:spacing w:before="120" w:after="120"/>
        <w:ind w:left="993" w:right="142" w:firstLine="567"/>
        <w:jc w:val="both"/>
        <w:rPr>
          <w:sz w:val="22"/>
          <w:szCs w:val="22"/>
          <w:lang w:val="en-GB" w:eastAsia="ru-RU"/>
        </w:rPr>
      </w:pPr>
      <w:r w:rsidRPr="00FA5381">
        <w:rPr>
          <w:sz w:val="22"/>
          <w:szCs w:val="22"/>
          <w:bdr w:val="nil"/>
          <w:lang w:val="en-GB" w:eastAsia="ru-RU"/>
        </w:rPr>
        <w:t>moved from Quotation List "A" Level One, RUB 50 million;</w:t>
      </w:r>
    </w:p>
    <w:p w14:paraId="7C832F63" w14:textId="77777777" w:rsidR="0004100A" w:rsidRPr="00FA5381" w:rsidRDefault="0004100A" w:rsidP="00877CCF">
      <w:pPr>
        <w:pStyle w:val="affd"/>
        <w:numPr>
          <w:ilvl w:val="0"/>
          <w:numId w:val="13"/>
        </w:numPr>
        <w:tabs>
          <w:tab w:val="left" w:pos="0"/>
          <w:tab w:val="left" w:pos="284"/>
          <w:tab w:val="left" w:pos="1021"/>
        </w:tabs>
        <w:spacing w:before="120" w:after="120"/>
        <w:ind w:left="993" w:right="142" w:firstLine="567"/>
        <w:jc w:val="both"/>
        <w:rPr>
          <w:sz w:val="22"/>
          <w:szCs w:val="22"/>
          <w:lang w:val="en-GB" w:eastAsia="ru-RU"/>
        </w:rPr>
      </w:pPr>
      <w:r w:rsidRPr="00FA5381">
        <w:rPr>
          <w:sz w:val="22"/>
          <w:szCs w:val="22"/>
          <w:bdr w:val="nil"/>
          <w:lang w:val="en-GB" w:eastAsia="ru-RU"/>
        </w:rPr>
        <w:t>moved from Quotation List "A" Level Two, RUB 5 million;</w:t>
      </w:r>
    </w:p>
    <w:p w14:paraId="4FBDDA55" w14:textId="77777777" w:rsidR="0004100A" w:rsidRPr="00FA5381" w:rsidRDefault="0004100A" w:rsidP="00877CCF">
      <w:pPr>
        <w:pStyle w:val="affd"/>
        <w:numPr>
          <w:ilvl w:val="0"/>
          <w:numId w:val="13"/>
        </w:numPr>
        <w:tabs>
          <w:tab w:val="left" w:pos="0"/>
          <w:tab w:val="left" w:pos="284"/>
          <w:tab w:val="left" w:pos="1021"/>
        </w:tabs>
        <w:spacing w:before="120" w:after="120"/>
        <w:ind w:left="993" w:right="142" w:firstLine="567"/>
        <w:jc w:val="both"/>
        <w:rPr>
          <w:sz w:val="22"/>
          <w:szCs w:val="22"/>
          <w:lang w:val="en-GB" w:eastAsia="ru-RU"/>
        </w:rPr>
      </w:pPr>
      <w:r w:rsidRPr="00FA5381">
        <w:rPr>
          <w:sz w:val="22"/>
          <w:szCs w:val="22"/>
          <w:bdr w:val="nil"/>
          <w:lang w:val="en-GB" w:eastAsia="ru-RU"/>
        </w:rPr>
        <w:t>moved from Quotation List "B" or "C", RUB 3 million;</w:t>
      </w:r>
    </w:p>
    <w:p w14:paraId="416DC1FA" w14:textId="77777777" w:rsidR="0004100A" w:rsidRPr="00FA5381" w:rsidRDefault="0004100A" w:rsidP="00FA5381">
      <w:pPr>
        <w:tabs>
          <w:tab w:val="left" w:pos="284"/>
        </w:tabs>
        <w:spacing w:before="120" w:after="120"/>
        <w:ind w:left="993" w:firstLine="567"/>
        <w:rPr>
          <w:b/>
          <w:sz w:val="22"/>
          <w:szCs w:val="22"/>
          <w:lang w:val="en-GB" w:eastAsia="ru-RU"/>
        </w:rPr>
      </w:pPr>
      <w:r w:rsidRPr="00FA5381">
        <w:rPr>
          <w:b/>
          <w:bCs/>
          <w:sz w:val="22"/>
          <w:szCs w:val="22"/>
          <w:bdr w:val="nil"/>
          <w:lang w:val="en-GB" w:eastAsia="ru-RU"/>
        </w:rPr>
        <w:t>for bonds and Russian Depositary Receipts representing underlying bonds:</w:t>
      </w:r>
    </w:p>
    <w:p w14:paraId="2AB75828" w14:textId="77777777" w:rsidR="0004100A" w:rsidRPr="00FA5381" w:rsidRDefault="0004100A" w:rsidP="00877CCF">
      <w:pPr>
        <w:pStyle w:val="affd"/>
        <w:numPr>
          <w:ilvl w:val="0"/>
          <w:numId w:val="13"/>
        </w:numPr>
        <w:tabs>
          <w:tab w:val="left" w:pos="0"/>
          <w:tab w:val="left" w:pos="284"/>
          <w:tab w:val="left" w:pos="1021"/>
        </w:tabs>
        <w:spacing w:before="120"/>
        <w:ind w:left="993" w:right="142" w:firstLine="567"/>
        <w:jc w:val="both"/>
        <w:rPr>
          <w:sz w:val="22"/>
          <w:szCs w:val="22"/>
          <w:lang w:val="en-GB" w:eastAsia="ru-RU"/>
        </w:rPr>
      </w:pPr>
      <w:r w:rsidRPr="00FA5381">
        <w:rPr>
          <w:sz w:val="22"/>
          <w:szCs w:val="22"/>
          <w:bdr w:val="nil"/>
          <w:lang w:val="en-GB" w:eastAsia="ru-RU"/>
        </w:rPr>
        <w:lastRenderedPageBreak/>
        <w:t>moved from Quotation List "A" Level One, RUB 25 million;</w:t>
      </w:r>
    </w:p>
    <w:p w14:paraId="56BDC32F" w14:textId="77777777" w:rsidR="0004100A" w:rsidRPr="00FA5381" w:rsidRDefault="0004100A" w:rsidP="00877CCF">
      <w:pPr>
        <w:pStyle w:val="affd"/>
        <w:numPr>
          <w:ilvl w:val="0"/>
          <w:numId w:val="13"/>
        </w:numPr>
        <w:tabs>
          <w:tab w:val="left" w:pos="0"/>
          <w:tab w:val="left" w:pos="284"/>
          <w:tab w:val="left" w:pos="1021"/>
        </w:tabs>
        <w:spacing w:before="120"/>
        <w:ind w:left="993" w:right="142" w:firstLine="567"/>
        <w:jc w:val="both"/>
        <w:rPr>
          <w:sz w:val="22"/>
          <w:szCs w:val="22"/>
          <w:lang w:val="en-GB" w:eastAsia="ru-RU"/>
        </w:rPr>
      </w:pPr>
      <w:r w:rsidRPr="00FA5381">
        <w:rPr>
          <w:sz w:val="22"/>
          <w:szCs w:val="22"/>
          <w:bdr w:val="nil"/>
          <w:lang w:val="en-GB" w:eastAsia="ru-RU"/>
        </w:rPr>
        <w:t>moved from Quotation List "A" Level Two, RUB 2,5 million;</w:t>
      </w:r>
    </w:p>
    <w:p w14:paraId="48F5B4F2" w14:textId="77777777" w:rsidR="0004100A" w:rsidRPr="00FA5381" w:rsidRDefault="0004100A" w:rsidP="00877CCF">
      <w:pPr>
        <w:pStyle w:val="affd"/>
        <w:numPr>
          <w:ilvl w:val="0"/>
          <w:numId w:val="13"/>
        </w:numPr>
        <w:tabs>
          <w:tab w:val="left" w:pos="0"/>
          <w:tab w:val="left" w:pos="284"/>
          <w:tab w:val="left" w:pos="1021"/>
        </w:tabs>
        <w:spacing w:before="120"/>
        <w:ind w:left="993" w:right="142" w:firstLine="567"/>
        <w:jc w:val="both"/>
        <w:rPr>
          <w:sz w:val="22"/>
          <w:szCs w:val="22"/>
          <w:lang w:val="en-GB" w:eastAsia="ru-RU"/>
        </w:rPr>
      </w:pPr>
      <w:r w:rsidRPr="00FA5381">
        <w:rPr>
          <w:sz w:val="22"/>
          <w:szCs w:val="22"/>
          <w:bdr w:val="nil"/>
          <w:lang w:val="en-GB" w:eastAsia="ru-RU"/>
        </w:rPr>
        <w:t>moved from Quotation List "B" or "C", RUB 1 million;</w:t>
      </w:r>
    </w:p>
    <w:p w14:paraId="152B7DB6" w14:textId="04676F92" w:rsidR="0004100A" w:rsidRPr="00FA5381" w:rsidRDefault="0004100A" w:rsidP="00877CCF">
      <w:pPr>
        <w:pStyle w:val="aa"/>
        <w:widowControl/>
        <w:numPr>
          <w:ilvl w:val="0"/>
          <w:numId w:val="42"/>
        </w:numPr>
        <w:tabs>
          <w:tab w:val="left" w:pos="-1418"/>
          <w:tab w:val="left" w:pos="284"/>
        </w:tabs>
        <w:spacing w:before="240"/>
        <w:ind w:left="1276" w:firstLine="567"/>
        <w:jc w:val="both"/>
        <w:rPr>
          <w:sz w:val="22"/>
          <w:szCs w:val="22"/>
          <w:lang w:val="en-GB" w:eastAsia="ru-RU"/>
        </w:rPr>
      </w:pPr>
      <w:r w:rsidRPr="00FA5381">
        <w:rPr>
          <w:sz w:val="22"/>
          <w:szCs w:val="22"/>
          <w:bdr w:val="nil"/>
          <w:lang w:val="en-GB"/>
        </w:rPr>
        <w:t xml:space="preserve">failure on the part of the issuer to perform any obligations (default) on any issue of listed bonds (other than technical defaults on bonds) (applies in the manner described in Clause </w:t>
      </w:r>
      <w:r w:rsidR="00512BB5" w:rsidRPr="00FA5381">
        <w:rPr>
          <w:sz w:val="22"/>
          <w:szCs w:val="22"/>
          <w:bdr w:val="nil"/>
          <w:lang w:val="en-GB"/>
        </w:rPr>
        <w:t xml:space="preserve">22.6 </w:t>
      </w:r>
      <w:r w:rsidRPr="00FA5381">
        <w:rPr>
          <w:sz w:val="22"/>
          <w:szCs w:val="22"/>
          <w:bdr w:val="nil"/>
          <w:lang w:val="en-GB"/>
        </w:rPr>
        <w:t>of this Article);</w:t>
      </w:r>
    </w:p>
    <w:p w14:paraId="408261C5" w14:textId="78300669" w:rsidR="0004100A" w:rsidRPr="00FA5381" w:rsidRDefault="0004100A" w:rsidP="00877CCF">
      <w:pPr>
        <w:pStyle w:val="aa"/>
        <w:widowControl/>
        <w:numPr>
          <w:ilvl w:val="0"/>
          <w:numId w:val="42"/>
        </w:numPr>
        <w:tabs>
          <w:tab w:val="left" w:pos="-1418"/>
          <w:tab w:val="left" w:pos="284"/>
        </w:tabs>
        <w:spacing w:before="240"/>
        <w:ind w:left="1276" w:firstLine="567"/>
        <w:jc w:val="both"/>
        <w:rPr>
          <w:sz w:val="22"/>
          <w:szCs w:val="22"/>
          <w:lang w:val="en-GB" w:eastAsia="ru-RU"/>
        </w:rPr>
      </w:pPr>
      <w:r w:rsidRPr="00FA5381">
        <w:rPr>
          <w:sz w:val="22"/>
          <w:szCs w:val="22"/>
          <w:bdr w:val="nil"/>
          <w:lang w:val="en-GB" w:eastAsia="ru-RU"/>
        </w:rPr>
        <w:t xml:space="preserve">grounds referred to in Sub-Clauses </w:t>
      </w:r>
      <w:r w:rsidR="00512BB5" w:rsidRPr="00FA5381">
        <w:rPr>
          <w:sz w:val="22"/>
          <w:szCs w:val="22"/>
          <w:bdr w:val="nil"/>
          <w:lang w:val="en-GB" w:eastAsia="ru-RU"/>
        </w:rPr>
        <w:t xml:space="preserve">22.2.8 </w:t>
      </w:r>
      <w:r w:rsidRPr="00FA5381">
        <w:rPr>
          <w:sz w:val="22"/>
          <w:szCs w:val="22"/>
          <w:bdr w:val="nil"/>
          <w:lang w:val="en-GB" w:eastAsia="ru-RU"/>
        </w:rPr>
        <w:t xml:space="preserve">or </w:t>
      </w:r>
      <w:r w:rsidR="00512BB5" w:rsidRPr="00FA5381">
        <w:rPr>
          <w:sz w:val="22"/>
          <w:szCs w:val="22"/>
          <w:bdr w:val="nil"/>
          <w:lang w:val="en-GB" w:eastAsia="ru-RU"/>
        </w:rPr>
        <w:t xml:space="preserve">22.2.9 </w:t>
      </w:r>
      <w:r w:rsidRPr="00FA5381">
        <w:rPr>
          <w:sz w:val="22"/>
          <w:szCs w:val="22"/>
          <w:bdr w:val="nil"/>
          <w:lang w:val="en-GB" w:eastAsia="ru-RU"/>
        </w:rPr>
        <w:t>of this Article;</w:t>
      </w:r>
    </w:p>
    <w:p w14:paraId="64ED9450" w14:textId="77777777" w:rsidR="00B2762C" w:rsidRPr="00FA5381" w:rsidRDefault="000F49EC" w:rsidP="00877CCF">
      <w:pPr>
        <w:pStyle w:val="aa"/>
        <w:widowControl/>
        <w:numPr>
          <w:ilvl w:val="0"/>
          <w:numId w:val="42"/>
        </w:numPr>
        <w:tabs>
          <w:tab w:val="left" w:pos="-1418"/>
          <w:tab w:val="left" w:pos="284"/>
        </w:tabs>
        <w:spacing w:before="240"/>
        <w:ind w:left="1276" w:firstLine="567"/>
        <w:jc w:val="both"/>
        <w:rPr>
          <w:sz w:val="22"/>
          <w:szCs w:val="22"/>
          <w:lang w:val="en-GB" w:eastAsia="ru-RU"/>
        </w:rPr>
      </w:pPr>
      <w:r w:rsidRPr="00FA5381">
        <w:rPr>
          <w:sz w:val="22"/>
          <w:szCs w:val="22"/>
          <w:bdr w:val="nil"/>
          <w:lang w:val="en-GB" w:eastAsia="ru-RU"/>
        </w:rPr>
        <w:t xml:space="preserve">absence of credit rating of a certain level determined in the manner referred to in respective Clauses of Annex 2 to the Rules. </w:t>
      </w:r>
    </w:p>
    <w:p w14:paraId="095FA16D" w14:textId="64AB249D" w:rsidR="0004100A" w:rsidRPr="00FA5381" w:rsidRDefault="0004100A" w:rsidP="00877CCF">
      <w:pPr>
        <w:pStyle w:val="affd"/>
        <w:numPr>
          <w:ilvl w:val="3"/>
          <w:numId w:val="202"/>
        </w:numPr>
        <w:tabs>
          <w:tab w:val="left" w:pos="-851"/>
          <w:tab w:val="left" w:pos="0"/>
          <w:tab w:val="left" w:pos="1418"/>
        </w:tabs>
        <w:spacing w:before="120" w:after="120"/>
        <w:ind w:left="1418" w:hanging="851"/>
        <w:contextualSpacing w:val="0"/>
        <w:jc w:val="both"/>
        <w:rPr>
          <w:sz w:val="22"/>
          <w:szCs w:val="22"/>
          <w:lang w:val="en-GB" w:eastAsia="ru-RU"/>
        </w:rPr>
      </w:pPr>
      <w:r w:rsidRPr="00FA5381">
        <w:rPr>
          <w:sz w:val="22"/>
          <w:szCs w:val="22"/>
          <w:bdr w:val="nil"/>
          <w:lang w:val="en-GB" w:eastAsia="ru-RU"/>
        </w:rPr>
        <w:t xml:space="preserve">If grounds exist as referred to in </w:t>
      </w:r>
      <w:r w:rsidR="00EF4C13">
        <w:rPr>
          <w:sz w:val="22"/>
          <w:szCs w:val="22"/>
          <w:bdr w:val="nil"/>
          <w:lang w:val="en-GB" w:eastAsia="ru-RU"/>
        </w:rPr>
        <w:t>Clause</w:t>
      </w:r>
      <w:r w:rsidRPr="00FA5381">
        <w:rPr>
          <w:sz w:val="22"/>
          <w:szCs w:val="22"/>
          <w:bdr w:val="nil"/>
          <w:lang w:val="en-GB" w:eastAsia="ru-RU"/>
        </w:rPr>
        <w:t xml:space="preserve"> 2 Sub-</w:t>
      </w:r>
      <w:r w:rsidR="00EB678E" w:rsidRPr="00FA5381">
        <w:rPr>
          <w:sz w:val="22"/>
          <w:szCs w:val="22"/>
          <w:bdr w:val="nil"/>
          <w:lang w:val="en-GB" w:eastAsia="ru-RU"/>
        </w:rPr>
        <w:t>c</w:t>
      </w:r>
      <w:r w:rsidRPr="00FA5381">
        <w:rPr>
          <w:sz w:val="22"/>
          <w:szCs w:val="22"/>
          <w:bdr w:val="nil"/>
          <w:lang w:val="en-GB" w:eastAsia="ru-RU"/>
        </w:rPr>
        <w:t xml:space="preserve">lause </w:t>
      </w:r>
      <w:r w:rsidR="00512BB5" w:rsidRPr="00FA5381">
        <w:rPr>
          <w:sz w:val="22"/>
          <w:szCs w:val="22"/>
          <w:bdr w:val="nil"/>
          <w:lang w:val="en-GB" w:eastAsia="ru-RU"/>
        </w:rPr>
        <w:t>22.</w:t>
      </w:r>
      <w:r w:rsidRPr="00FA5381">
        <w:rPr>
          <w:sz w:val="22"/>
          <w:szCs w:val="22"/>
          <w:bdr w:val="nil"/>
          <w:lang w:val="en-GB" w:eastAsia="ru-RU"/>
        </w:rPr>
        <w:t xml:space="preserve">3.6.1 of this Clause, the Exchange, the Exchange may make the decision to downgrade listing from Level One to Level Two, if the monthly average volume of trades in such securities calculated over the most recent 6 months: </w:t>
      </w:r>
    </w:p>
    <w:p w14:paraId="34C07657" w14:textId="77777777" w:rsidR="0004100A" w:rsidRPr="00FA5381" w:rsidRDefault="0004100A" w:rsidP="00FA5381">
      <w:pPr>
        <w:pStyle w:val="aa"/>
        <w:widowControl/>
        <w:tabs>
          <w:tab w:val="left" w:pos="-1418"/>
          <w:tab w:val="left" w:pos="-709"/>
          <w:tab w:val="left" w:pos="284"/>
          <w:tab w:val="left" w:pos="1021"/>
          <w:tab w:val="left" w:pos="1134"/>
        </w:tabs>
        <w:spacing w:before="120"/>
        <w:ind w:left="993" w:firstLine="567"/>
        <w:jc w:val="both"/>
        <w:rPr>
          <w:sz w:val="22"/>
          <w:szCs w:val="22"/>
          <w:lang w:val="en-GB" w:eastAsia="ru-RU"/>
        </w:rPr>
      </w:pPr>
      <w:r w:rsidRPr="00FA5381">
        <w:rPr>
          <w:sz w:val="22"/>
          <w:szCs w:val="22"/>
          <w:bdr w:val="nil"/>
          <w:lang w:val="en-GB" w:eastAsia="ru-RU"/>
        </w:rPr>
        <w:t xml:space="preserve">- for Russian Depositary Receipts representing underlying shares, exceeds RUB 3 million, </w:t>
      </w:r>
    </w:p>
    <w:p w14:paraId="5688B3BB" w14:textId="77777777" w:rsidR="0004100A" w:rsidRPr="00FA5381" w:rsidRDefault="0004100A" w:rsidP="00FA5381">
      <w:pPr>
        <w:pStyle w:val="aa"/>
        <w:widowControl/>
        <w:tabs>
          <w:tab w:val="left" w:pos="-1418"/>
          <w:tab w:val="left" w:pos="-709"/>
          <w:tab w:val="left" w:pos="284"/>
          <w:tab w:val="left" w:pos="1021"/>
          <w:tab w:val="left" w:pos="1134"/>
        </w:tabs>
        <w:spacing w:before="120"/>
        <w:ind w:left="993" w:firstLine="567"/>
        <w:jc w:val="both"/>
        <w:rPr>
          <w:sz w:val="22"/>
          <w:szCs w:val="22"/>
          <w:lang w:val="en-GB" w:eastAsia="ru-RU"/>
        </w:rPr>
      </w:pPr>
      <w:r w:rsidRPr="00FA5381">
        <w:rPr>
          <w:sz w:val="22"/>
          <w:szCs w:val="22"/>
          <w:bdr w:val="nil"/>
          <w:lang w:val="en-GB" w:eastAsia="ru-RU"/>
        </w:rPr>
        <w:t xml:space="preserve">- for bonds and Russian Depositary Receipts representing underlying bonds, exceeds RUB 1 million. </w:t>
      </w:r>
    </w:p>
    <w:p w14:paraId="5563FBC0" w14:textId="77777777" w:rsidR="0004100A" w:rsidRPr="00FA5381" w:rsidRDefault="0004100A" w:rsidP="00FA5381">
      <w:pPr>
        <w:pStyle w:val="aa"/>
        <w:widowControl/>
        <w:tabs>
          <w:tab w:val="left" w:pos="-1418"/>
          <w:tab w:val="left" w:pos="-709"/>
          <w:tab w:val="left" w:pos="284"/>
          <w:tab w:val="left" w:pos="1021"/>
          <w:tab w:val="left" w:pos="1134"/>
        </w:tabs>
        <w:spacing w:before="120"/>
        <w:ind w:left="993" w:firstLine="567"/>
        <w:jc w:val="both"/>
        <w:rPr>
          <w:sz w:val="22"/>
          <w:szCs w:val="22"/>
          <w:lang w:val="en-GB" w:eastAsia="ru-RU"/>
        </w:rPr>
      </w:pPr>
      <w:r w:rsidRPr="00FA5381">
        <w:rPr>
          <w:sz w:val="22"/>
          <w:szCs w:val="22"/>
          <w:bdr w:val="nil"/>
          <w:lang w:val="en-GB"/>
        </w:rPr>
        <w:t xml:space="preserve">In this event, the securities shall be excluded from the quotation list if the average monthly volume of trades calculated over the most recent six months falls below the minimum threshold, that is, in relation to Russian Depositary Receipts representing underlying shares, </w:t>
      </w:r>
      <w:r w:rsidR="008F6518" w:rsidRPr="00FA5381">
        <w:rPr>
          <w:sz w:val="22"/>
          <w:szCs w:val="22"/>
          <w:bdr w:val="nil"/>
          <w:lang w:val="en-GB"/>
        </w:rPr>
        <w:t>Roubles</w:t>
      </w:r>
      <w:r w:rsidRPr="00FA5381">
        <w:rPr>
          <w:sz w:val="22"/>
          <w:szCs w:val="22"/>
          <w:bdr w:val="nil"/>
          <w:lang w:val="en-GB"/>
        </w:rPr>
        <w:t xml:space="preserve"> three million, and in relation to Russian Depositary Receipts representing underlying bonds, </w:t>
      </w:r>
      <w:r w:rsidR="008F6518" w:rsidRPr="00FA5381">
        <w:rPr>
          <w:sz w:val="22"/>
          <w:szCs w:val="22"/>
          <w:bdr w:val="nil"/>
          <w:lang w:val="en-GB"/>
        </w:rPr>
        <w:t>Roubles</w:t>
      </w:r>
      <w:r w:rsidRPr="00FA5381">
        <w:rPr>
          <w:sz w:val="22"/>
          <w:szCs w:val="22"/>
          <w:bdr w:val="nil"/>
          <w:lang w:val="en-GB"/>
        </w:rPr>
        <w:t xml:space="preserve"> one million. </w:t>
      </w:r>
    </w:p>
    <w:p w14:paraId="77BDE763" w14:textId="6572CF4C" w:rsidR="0004100A" w:rsidRPr="00FA5381" w:rsidRDefault="0004100A" w:rsidP="00877CCF">
      <w:pPr>
        <w:pStyle w:val="affd"/>
        <w:numPr>
          <w:ilvl w:val="3"/>
          <w:numId w:val="202"/>
        </w:numPr>
        <w:tabs>
          <w:tab w:val="left" w:pos="-851"/>
          <w:tab w:val="left" w:pos="0"/>
          <w:tab w:val="left" w:pos="1418"/>
        </w:tabs>
        <w:spacing w:before="120" w:after="120"/>
        <w:ind w:left="1418" w:hanging="851"/>
        <w:contextualSpacing w:val="0"/>
        <w:jc w:val="both"/>
        <w:rPr>
          <w:sz w:val="22"/>
          <w:szCs w:val="22"/>
          <w:lang w:val="en-GB" w:eastAsia="ru-RU"/>
        </w:rPr>
      </w:pPr>
      <w:bookmarkStart w:id="176" w:name="Par1"/>
      <w:bookmarkEnd w:id="176"/>
      <w:r w:rsidRPr="00FA5381">
        <w:rPr>
          <w:sz w:val="22"/>
          <w:szCs w:val="22"/>
          <w:bdr w:val="nil"/>
          <w:lang w:val="en-GB" w:eastAsia="ru-RU"/>
        </w:rPr>
        <w:t xml:space="preserve">If the average monthly volume of trades in bonds (other than bonds of </w:t>
      </w:r>
      <w:r w:rsidR="00900C7A" w:rsidRPr="00FA5381">
        <w:rPr>
          <w:sz w:val="22"/>
          <w:szCs w:val="22"/>
          <w:bdr w:val="nil"/>
          <w:lang w:val="en-GB" w:eastAsia="ru-RU"/>
        </w:rPr>
        <w:t>international financial organisation</w:t>
      </w:r>
      <w:r w:rsidRPr="00FA5381">
        <w:rPr>
          <w:sz w:val="22"/>
          <w:szCs w:val="22"/>
          <w:bdr w:val="nil"/>
          <w:lang w:val="en-GB" w:eastAsia="ru-RU"/>
        </w:rPr>
        <w:t>s or government securities) calculated over the most recent 6 months, is below the minimum volume referred to in Sub-Clause 2 of Clause</w:t>
      </w:r>
      <w:r w:rsidR="00512BB5" w:rsidRPr="00FA5381">
        <w:rPr>
          <w:sz w:val="22"/>
          <w:szCs w:val="22"/>
          <w:bdr w:val="nil"/>
          <w:lang w:val="en-GB" w:eastAsia="ru-RU"/>
        </w:rPr>
        <w:t>22.3.6.1</w:t>
      </w:r>
      <w:r w:rsidRPr="00FA5381">
        <w:rPr>
          <w:sz w:val="22"/>
          <w:szCs w:val="22"/>
          <w:bdr w:val="nil"/>
          <w:lang w:val="en-GB" w:eastAsia="ru-RU"/>
        </w:rPr>
        <w:t xml:space="preserve">, the bond listing level shall not be downgraded if during such 6 months at least two-thirds of trading time (or trading period if envisaged by the rules of </w:t>
      </w:r>
      <w:r w:rsidR="00DF3A7E" w:rsidRPr="00FA5381">
        <w:rPr>
          <w:sz w:val="22"/>
          <w:szCs w:val="22"/>
          <w:bdr w:val="nil"/>
          <w:lang w:val="en-GB" w:eastAsia="ru-RU"/>
        </w:rPr>
        <w:t>on-exchange trading</w:t>
      </w:r>
      <w:r w:rsidRPr="00FA5381">
        <w:rPr>
          <w:sz w:val="22"/>
          <w:szCs w:val="22"/>
          <w:bdr w:val="nil"/>
          <w:lang w:val="en-GB" w:eastAsia="ru-RU"/>
        </w:rPr>
        <w:t>) in each main trading session, market-maker(s) made counter-bids for such securities, and the maximum spread, expressed as a percentage of the par value of the bonds covered by such bids, did not exceed the S indicator calculated using the following formula:</w:t>
      </w:r>
    </w:p>
    <w:p w14:paraId="4B62BDB8" w14:textId="77777777" w:rsidR="0004100A" w:rsidRPr="00CE7BA7" w:rsidRDefault="0004100A" w:rsidP="00FA5381">
      <w:pPr>
        <w:tabs>
          <w:tab w:val="left" w:pos="284"/>
        </w:tabs>
        <w:ind w:firstLine="567"/>
        <w:jc w:val="both"/>
        <w:rPr>
          <w:sz w:val="22"/>
          <w:szCs w:val="22"/>
          <w:lang w:val="en-GB" w:eastAsia="ru-RU"/>
        </w:rPr>
      </w:pPr>
      <w:r w:rsidRPr="00FA5381">
        <w:rPr>
          <w:sz w:val="22"/>
          <w:szCs w:val="22"/>
          <w:bdr w:val="nil"/>
          <w:lang w:val="en-GB" w:eastAsia="ru-RU"/>
        </w:rPr>
        <w:t xml:space="preserve">S = 0.25 + </w:t>
      </w:r>
      <m:oMath>
        <m:f>
          <m:fPr>
            <m:ctrlPr>
              <w:rPr>
                <w:rFonts w:ascii="Cambria Math" w:hAnsi="Cambria Math"/>
                <w:sz w:val="22"/>
                <w:szCs w:val="22"/>
                <w:lang w:val="en-GB" w:eastAsia="ru-RU"/>
              </w:rPr>
            </m:ctrlPr>
          </m:fPr>
          <m:num>
            <m:r>
              <m:rPr>
                <m:sty m:val="p"/>
              </m:rPr>
              <w:rPr>
                <w:rFonts w:ascii="Cambria Math" w:hAnsi="Cambria Math"/>
                <w:sz w:val="22"/>
                <w:szCs w:val="22"/>
                <w:lang w:val="en-GB" w:eastAsia="ru-RU"/>
              </w:rPr>
              <m:t>М</m:t>
            </m:r>
          </m:num>
          <m:den>
            <m:r>
              <m:rPr>
                <m:sty m:val="p"/>
              </m:rPr>
              <w:rPr>
                <w:rFonts w:ascii="Cambria Math" w:hAnsi="Cambria Math"/>
                <w:sz w:val="22"/>
                <w:szCs w:val="22"/>
                <w:lang w:val="en-GB" w:eastAsia="ru-RU"/>
              </w:rPr>
              <m:t>К</m:t>
            </m:r>
          </m:den>
        </m:f>
      </m:oMath>
      <w:r w:rsidRPr="00CE7BA7">
        <w:rPr>
          <w:sz w:val="22"/>
          <w:szCs w:val="22"/>
          <w:bdr w:val="nil"/>
          <w:lang w:val="en-GB" w:eastAsia="ru-RU"/>
        </w:rPr>
        <w:t>,</w:t>
      </w:r>
    </w:p>
    <w:p w14:paraId="26152652" w14:textId="77777777" w:rsidR="0004100A" w:rsidRPr="00696391" w:rsidRDefault="0004100A" w:rsidP="00FA5381">
      <w:pPr>
        <w:tabs>
          <w:tab w:val="left" w:pos="284"/>
        </w:tabs>
        <w:ind w:firstLine="567"/>
        <w:jc w:val="both"/>
        <w:rPr>
          <w:sz w:val="22"/>
          <w:szCs w:val="22"/>
          <w:lang w:val="en-GB" w:eastAsia="ru-RU"/>
        </w:rPr>
      </w:pPr>
      <w:r w:rsidRPr="00696391">
        <w:rPr>
          <w:sz w:val="22"/>
          <w:szCs w:val="22"/>
          <w:bdr w:val="nil"/>
          <w:lang w:val="en-GB" w:eastAsia="ru-RU"/>
        </w:rPr>
        <w:t>where:</w:t>
      </w:r>
    </w:p>
    <w:p w14:paraId="146BCF8A" w14:textId="77777777" w:rsidR="0004100A" w:rsidRPr="00357B3E" w:rsidRDefault="0004100A" w:rsidP="00FA5381">
      <w:pPr>
        <w:tabs>
          <w:tab w:val="left" w:pos="284"/>
        </w:tabs>
        <w:ind w:firstLine="567"/>
        <w:jc w:val="both"/>
        <w:rPr>
          <w:sz w:val="22"/>
          <w:szCs w:val="22"/>
          <w:lang w:val="en-GB" w:eastAsia="ru-RU"/>
        </w:rPr>
      </w:pPr>
      <w:r w:rsidRPr="00357B3E">
        <w:rPr>
          <w:sz w:val="22"/>
          <w:szCs w:val="22"/>
          <w:bdr w:val="nil"/>
          <w:lang w:val="en-GB" w:eastAsia="ru-RU"/>
        </w:rPr>
        <w:t>S is the maximum spread;</w:t>
      </w:r>
    </w:p>
    <w:p w14:paraId="07059A02" w14:textId="77777777" w:rsidR="0004100A" w:rsidRPr="002F04F2" w:rsidRDefault="0004100A" w:rsidP="00FA5381">
      <w:pPr>
        <w:tabs>
          <w:tab w:val="left" w:pos="284"/>
        </w:tabs>
        <w:ind w:firstLine="567"/>
        <w:jc w:val="both"/>
        <w:rPr>
          <w:sz w:val="22"/>
          <w:szCs w:val="22"/>
          <w:lang w:val="en-GB" w:eastAsia="ru-RU"/>
        </w:rPr>
      </w:pPr>
      <w:r w:rsidRPr="002F04F2">
        <w:rPr>
          <w:sz w:val="22"/>
          <w:szCs w:val="22"/>
          <w:bdr w:val="nil"/>
          <w:lang w:val="en-GB" w:eastAsia="ru-RU"/>
        </w:rPr>
        <w:t>М is the number of complete months remaining until the bond redemption;</w:t>
      </w:r>
    </w:p>
    <w:p w14:paraId="7CF1ED07" w14:textId="77777777" w:rsidR="0004100A" w:rsidRPr="00AF21A0" w:rsidRDefault="0004100A" w:rsidP="00FA5381">
      <w:pPr>
        <w:tabs>
          <w:tab w:val="left" w:pos="284"/>
        </w:tabs>
        <w:ind w:firstLine="567"/>
        <w:jc w:val="both"/>
        <w:rPr>
          <w:sz w:val="22"/>
          <w:szCs w:val="22"/>
          <w:lang w:val="en-GB" w:eastAsia="ru-RU"/>
        </w:rPr>
      </w:pPr>
      <w:r w:rsidRPr="002E4C84">
        <w:rPr>
          <w:sz w:val="22"/>
          <w:szCs w:val="22"/>
          <w:bdr w:val="nil"/>
          <w:lang w:val="en-GB" w:eastAsia="ru-RU"/>
        </w:rPr>
        <w:t>K is a factor that equals one of the following:</w:t>
      </w:r>
    </w:p>
    <w:p w14:paraId="681F2F7C" w14:textId="77777777" w:rsidR="0004100A" w:rsidRPr="00AF21A0" w:rsidRDefault="0004100A" w:rsidP="00FA5381">
      <w:pPr>
        <w:tabs>
          <w:tab w:val="left" w:pos="284"/>
        </w:tabs>
        <w:ind w:firstLine="567"/>
        <w:jc w:val="both"/>
        <w:rPr>
          <w:sz w:val="22"/>
          <w:szCs w:val="22"/>
          <w:lang w:val="en-GB" w:eastAsia="ru-RU"/>
        </w:rPr>
      </w:pPr>
      <w:r w:rsidRPr="00AF21A0">
        <w:rPr>
          <w:sz w:val="22"/>
          <w:szCs w:val="22"/>
          <w:bdr w:val="nil"/>
          <w:lang w:val="en-GB" w:eastAsia="ru-RU"/>
        </w:rPr>
        <w:t>100, in relation to bonds moved from Quotation List "A" Level One;</w:t>
      </w:r>
    </w:p>
    <w:p w14:paraId="0F6D9153" w14:textId="77777777" w:rsidR="0004100A" w:rsidRPr="00562B27" w:rsidRDefault="0004100A" w:rsidP="00FA5381">
      <w:pPr>
        <w:tabs>
          <w:tab w:val="left" w:pos="284"/>
        </w:tabs>
        <w:ind w:firstLine="567"/>
        <w:jc w:val="both"/>
        <w:rPr>
          <w:sz w:val="22"/>
          <w:szCs w:val="22"/>
          <w:lang w:val="en-GB" w:eastAsia="ru-RU"/>
        </w:rPr>
      </w:pPr>
      <w:r w:rsidRPr="00FC3A4F">
        <w:rPr>
          <w:sz w:val="22"/>
          <w:szCs w:val="22"/>
          <w:bdr w:val="nil"/>
          <w:lang w:val="en-GB" w:eastAsia="ru-RU"/>
        </w:rPr>
        <w:t xml:space="preserve">75, in relation to bonds moved </w:t>
      </w:r>
      <w:r w:rsidRPr="00854F3E">
        <w:rPr>
          <w:sz w:val="22"/>
          <w:szCs w:val="22"/>
          <w:bdr w:val="nil"/>
          <w:lang w:val="en-GB" w:eastAsia="ru-RU"/>
        </w:rPr>
        <w:t>from Quotation List "A" Level Two;</w:t>
      </w:r>
    </w:p>
    <w:p w14:paraId="796CD87E" w14:textId="008778D8" w:rsidR="0004100A" w:rsidRPr="00FA5381" w:rsidRDefault="0004100A" w:rsidP="00FA5381">
      <w:pPr>
        <w:pStyle w:val="aa"/>
        <w:widowControl/>
        <w:tabs>
          <w:tab w:val="left" w:pos="-1418"/>
          <w:tab w:val="left" w:pos="-709"/>
          <w:tab w:val="left" w:pos="284"/>
          <w:tab w:val="left" w:pos="1021"/>
          <w:tab w:val="left" w:pos="1134"/>
        </w:tabs>
        <w:spacing w:before="120"/>
        <w:ind w:firstLine="567"/>
        <w:jc w:val="both"/>
        <w:rPr>
          <w:sz w:val="22"/>
          <w:szCs w:val="22"/>
          <w:lang w:val="en-GB" w:eastAsia="ru-RU"/>
        </w:rPr>
      </w:pPr>
      <w:r w:rsidRPr="004107B3">
        <w:rPr>
          <w:sz w:val="22"/>
          <w:szCs w:val="22"/>
          <w:bdr w:val="nil"/>
          <w:lang w:val="en-GB" w:eastAsia="ru-RU"/>
        </w:rPr>
        <w:t>50, in relation to bonds moved from Quotation Lists "B" and "</w:t>
      </w:r>
      <w:r w:rsidR="00512BB5" w:rsidRPr="00623839">
        <w:rPr>
          <w:sz w:val="22"/>
          <w:szCs w:val="22"/>
          <w:bdr w:val="nil"/>
          <w:lang w:val="en-GB" w:eastAsia="ru-RU"/>
        </w:rPr>
        <w:t>V</w:t>
      </w:r>
      <w:r w:rsidRPr="00FA5381">
        <w:rPr>
          <w:sz w:val="22"/>
          <w:szCs w:val="22"/>
          <w:bdr w:val="nil"/>
          <w:lang w:val="en-GB" w:eastAsia="ru-RU"/>
        </w:rPr>
        <w:t>".</w:t>
      </w:r>
    </w:p>
    <w:p w14:paraId="5FBA5494" w14:textId="77777777" w:rsidR="0004100A" w:rsidRPr="00FA5381" w:rsidRDefault="0004100A" w:rsidP="00FA5381">
      <w:pPr>
        <w:pStyle w:val="aa"/>
        <w:widowControl/>
        <w:tabs>
          <w:tab w:val="left" w:pos="-1418"/>
          <w:tab w:val="left" w:pos="-709"/>
          <w:tab w:val="left" w:pos="284"/>
          <w:tab w:val="left" w:pos="1021"/>
          <w:tab w:val="left" w:pos="1134"/>
        </w:tabs>
        <w:spacing w:before="120"/>
        <w:ind w:left="566" w:firstLine="567"/>
        <w:jc w:val="both"/>
        <w:rPr>
          <w:sz w:val="22"/>
          <w:szCs w:val="22"/>
          <w:lang w:val="en-GB" w:eastAsia="ru-RU"/>
        </w:rPr>
      </w:pPr>
      <w:r w:rsidRPr="00FA5381">
        <w:rPr>
          <w:sz w:val="22"/>
          <w:szCs w:val="22"/>
          <w:bdr w:val="nil"/>
          <w:lang w:val="en-GB" w:eastAsia="ru-RU"/>
        </w:rPr>
        <w:t xml:space="preserve">The number of waived trading days in a month for the purposes of market-maker obligations in relation to securities, shall not be more than three. </w:t>
      </w:r>
    </w:p>
    <w:p w14:paraId="134DDBE9" w14:textId="5A98EE1B" w:rsidR="00512BB5" w:rsidRPr="00FA5381" w:rsidRDefault="0004100A" w:rsidP="00877CCF">
      <w:pPr>
        <w:pStyle w:val="affd"/>
        <w:numPr>
          <w:ilvl w:val="3"/>
          <w:numId w:val="202"/>
        </w:numPr>
        <w:tabs>
          <w:tab w:val="left" w:pos="-851"/>
          <w:tab w:val="left" w:pos="0"/>
          <w:tab w:val="left" w:pos="1418"/>
        </w:tabs>
        <w:spacing w:before="120" w:after="120"/>
        <w:ind w:left="1418" w:hanging="851"/>
        <w:contextualSpacing w:val="0"/>
        <w:jc w:val="both"/>
        <w:rPr>
          <w:sz w:val="22"/>
          <w:szCs w:val="22"/>
          <w:lang w:val="en-GB"/>
        </w:rPr>
      </w:pPr>
      <w:r w:rsidRPr="00FA5381">
        <w:rPr>
          <w:sz w:val="22"/>
          <w:szCs w:val="22"/>
          <w:bdr w:val="nil"/>
          <w:lang w:val="en-GB"/>
        </w:rPr>
        <w:t xml:space="preserve">Bonds and Russian Depositary Receipts shall be excluded from Level One or Level Two within 1 month from the day of the first finding of the grounds for such exclusion as referred to in </w:t>
      </w:r>
      <w:r w:rsidR="00EF4C13">
        <w:rPr>
          <w:sz w:val="22"/>
          <w:szCs w:val="22"/>
          <w:bdr w:val="nil"/>
          <w:lang w:val="en-GB"/>
        </w:rPr>
        <w:t>Clause</w:t>
      </w:r>
      <w:r w:rsidRPr="00FA5381">
        <w:rPr>
          <w:sz w:val="22"/>
          <w:szCs w:val="22"/>
          <w:bdr w:val="nil"/>
          <w:lang w:val="en-GB"/>
        </w:rPr>
        <w:t xml:space="preserve"> 2 Sub-Clause </w:t>
      </w:r>
      <w:r w:rsidR="00512BB5" w:rsidRPr="00FA5381">
        <w:rPr>
          <w:sz w:val="22"/>
          <w:szCs w:val="22"/>
          <w:bdr w:val="nil"/>
          <w:lang w:val="en-GB"/>
        </w:rPr>
        <w:t>22.</w:t>
      </w:r>
      <w:r w:rsidRPr="00FA5381">
        <w:rPr>
          <w:sz w:val="22"/>
          <w:szCs w:val="22"/>
          <w:bdr w:val="nil"/>
          <w:lang w:val="en-GB"/>
        </w:rPr>
        <w:t xml:space="preserve">3.6.1 and </w:t>
      </w:r>
      <w:r w:rsidR="00512BB5" w:rsidRPr="00FA5381">
        <w:rPr>
          <w:sz w:val="22"/>
          <w:szCs w:val="22"/>
          <w:bdr w:val="nil"/>
          <w:lang w:val="en-GB"/>
        </w:rPr>
        <w:t>22.</w:t>
      </w:r>
      <w:r w:rsidRPr="00FA5381">
        <w:rPr>
          <w:sz w:val="22"/>
          <w:szCs w:val="22"/>
          <w:bdr w:val="nil"/>
          <w:lang w:val="en-GB"/>
        </w:rPr>
        <w:t>3.6.3 of this Clause.</w:t>
      </w:r>
    </w:p>
    <w:p w14:paraId="2CFA28C7" w14:textId="77777777" w:rsidR="0004100A" w:rsidRPr="00FA5381" w:rsidRDefault="0004100A" w:rsidP="00877CCF">
      <w:pPr>
        <w:pStyle w:val="affd"/>
        <w:numPr>
          <w:ilvl w:val="3"/>
          <w:numId w:val="202"/>
        </w:numPr>
        <w:tabs>
          <w:tab w:val="left" w:pos="-851"/>
          <w:tab w:val="left" w:pos="0"/>
          <w:tab w:val="left" w:pos="1418"/>
        </w:tabs>
        <w:spacing w:before="120" w:after="120"/>
        <w:ind w:left="1418" w:hanging="851"/>
        <w:contextualSpacing w:val="0"/>
        <w:jc w:val="both"/>
        <w:rPr>
          <w:bCs/>
          <w:sz w:val="22"/>
          <w:szCs w:val="22"/>
          <w:lang w:val="en-GB" w:eastAsia="ru-RU"/>
        </w:rPr>
      </w:pPr>
      <w:r w:rsidRPr="00FA5381">
        <w:rPr>
          <w:sz w:val="22"/>
          <w:szCs w:val="22"/>
          <w:bdr w:val="nil"/>
          <w:lang w:val="en-GB"/>
        </w:rPr>
        <w:t xml:space="preserve">Where the Exchange receives a free-form application from an </w:t>
      </w:r>
      <w:r w:rsidR="00FB2BA6" w:rsidRPr="00FA5381">
        <w:rPr>
          <w:sz w:val="22"/>
          <w:szCs w:val="22"/>
          <w:bdr w:val="nil"/>
          <w:lang w:val="en-GB"/>
        </w:rPr>
        <w:t>Entity</w:t>
      </w:r>
      <w:r w:rsidRPr="00FA5381">
        <w:rPr>
          <w:sz w:val="22"/>
          <w:szCs w:val="22"/>
          <w:bdr w:val="nil"/>
          <w:lang w:val="en-GB"/>
        </w:rPr>
        <w:t xml:space="preserve"> to the effect that, instead of the grounds for exclusion referred to in this Clause, grounds for exclusion from Level One or Level Two provided for in these Rules for the respective kind/type/category of securities should apply to such </w:t>
      </w:r>
      <w:r w:rsidR="00FB2BA6" w:rsidRPr="00FA5381">
        <w:rPr>
          <w:sz w:val="22"/>
          <w:szCs w:val="22"/>
          <w:bdr w:val="nil"/>
          <w:lang w:val="en-GB"/>
        </w:rPr>
        <w:t>Entity</w:t>
      </w:r>
      <w:r w:rsidRPr="00FA5381">
        <w:rPr>
          <w:sz w:val="22"/>
          <w:szCs w:val="22"/>
          <w:bdr w:val="nil"/>
          <w:lang w:val="en-GB"/>
        </w:rPr>
        <w:t xml:space="preserve"> and to the bonds and Russian Depositary Receipts, exclusion of the bonds and Russian Depositary Receipts shall be effected on the basis of the grounds for the exclusion of the respective kind/type/category of securities. </w:t>
      </w:r>
    </w:p>
    <w:p w14:paraId="13FB1770" w14:textId="77777777" w:rsidR="0004100A" w:rsidRPr="00FA5381" w:rsidRDefault="0004100A" w:rsidP="00877CCF">
      <w:pPr>
        <w:pStyle w:val="affd"/>
        <w:numPr>
          <w:ilvl w:val="2"/>
          <w:numId w:val="202"/>
        </w:numPr>
        <w:tabs>
          <w:tab w:val="left" w:pos="-851"/>
          <w:tab w:val="left" w:pos="0"/>
          <w:tab w:val="left" w:pos="1418"/>
        </w:tabs>
        <w:spacing w:before="120" w:after="120"/>
        <w:ind w:left="1418" w:hanging="851"/>
        <w:contextualSpacing w:val="0"/>
        <w:jc w:val="both"/>
        <w:rPr>
          <w:b/>
          <w:bCs/>
          <w:sz w:val="22"/>
          <w:szCs w:val="22"/>
          <w:lang w:val="en-GB" w:eastAsia="ru-RU"/>
        </w:rPr>
      </w:pPr>
      <w:r w:rsidRPr="005D00FC">
        <w:rPr>
          <w:b/>
          <w:bCs/>
          <w:sz w:val="22"/>
          <w:szCs w:val="22"/>
          <w:lang w:val="en-US" w:eastAsia="ru-RU"/>
        </w:rPr>
        <w:lastRenderedPageBreak/>
        <w:t>In</w:t>
      </w:r>
      <w:r w:rsidRPr="00FA5381">
        <w:rPr>
          <w:b/>
          <w:bCs/>
          <w:sz w:val="22"/>
          <w:szCs w:val="22"/>
          <w:bdr w:val="nil"/>
          <w:lang w:val="en-GB" w:eastAsia="ru-RU"/>
        </w:rPr>
        <w:t xml:space="preserve"> relation to securities of a foreign </w:t>
      </w:r>
      <w:r w:rsidR="00A740FB" w:rsidRPr="00FA5381">
        <w:rPr>
          <w:b/>
          <w:bCs/>
          <w:sz w:val="22"/>
          <w:szCs w:val="22"/>
          <w:bdr w:val="nil"/>
          <w:lang w:val="en-GB" w:eastAsia="ru-RU"/>
        </w:rPr>
        <w:t>exchange-traded investment fund</w:t>
      </w:r>
      <w:r w:rsidRPr="00FA5381">
        <w:rPr>
          <w:b/>
          <w:bCs/>
          <w:sz w:val="22"/>
          <w:szCs w:val="22"/>
          <w:bdr w:val="nil"/>
          <w:lang w:val="en-GB" w:eastAsia="ru-RU"/>
        </w:rPr>
        <w:t>:</w:t>
      </w:r>
    </w:p>
    <w:p w14:paraId="22BEDF8F" w14:textId="50CB8768" w:rsidR="0004100A" w:rsidRPr="00FA5381" w:rsidRDefault="00512BB5" w:rsidP="00FC2B93">
      <w:pPr>
        <w:pStyle w:val="affd"/>
        <w:tabs>
          <w:tab w:val="left" w:pos="-851"/>
          <w:tab w:val="left" w:pos="0"/>
          <w:tab w:val="left" w:pos="1418"/>
        </w:tabs>
        <w:spacing w:before="120" w:after="120"/>
        <w:ind w:left="1418" w:hanging="851"/>
        <w:contextualSpacing w:val="0"/>
        <w:jc w:val="both"/>
        <w:rPr>
          <w:sz w:val="22"/>
          <w:szCs w:val="22"/>
          <w:bdr w:val="nil"/>
          <w:lang w:val="en-GB"/>
        </w:rPr>
      </w:pPr>
      <w:r w:rsidRPr="00FA5381">
        <w:rPr>
          <w:sz w:val="22"/>
          <w:szCs w:val="22"/>
          <w:bdr w:val="nil"/>
          <w:lang w:val="en-GB"/>
        </w:rPr>
        <w:t>22.3.7.1.</w:t>
      </w:r>
      <w:r w:rsidR="0004100A" w:rsidRPr="00FA5381">
        <w:rPr>
          <w:sz w:val="22"/>
          <w:szCs w:val="22"/>
          <w:bdr w:val="nil"/>
          <w:lang w:val="en-GB"/>
        </w:rPr>
        <w:tab/>
        <w:t xml:space="preserve">If the market makers of such fund fail to comply with the period of time allotted in Clause 2.17 Annex 2 to these Rules for the performance of their duties in relation to Level One and Level Two, respectively, </w:t>
      </w:r>
      <w:r w:rsidR="00522CC5" w:rsidRPr="00FA5381">
        <w:rPr>
          <w:sz w:val="22"/>
          <w:szCs w:val="22"/>
          <w:bdr w:val="nil"/>
          <w:lang w:val="en-GB"/>
        </w:rPr>
        <w:t>and also</w:t>
      </w:r>
      <w:r w:rsidR="0004100A" w:rsidRPr="00FA5381">
        <w:rPr>
          <w:sz w:val="22"/>
          <w:szCs w:val="22"/>
          <w:bdr w:val="nil"/>
          <w:lang w:val="en-GB"/>
        </w:rPr>
        <w:t xml:space="preserve"> if the number of trading days in a month during which the market-maker's obligations in relation to the securities of a foreign exchange-</w:t>
      </w:r>
      <w:r w:rsidR="0091679C" w:rsidRPr="00FA5381">
        <w:rPr>
          <w:sz w:val="22"/>
          <w:szCs w:val="22"/>
          <w:bdr w:val="nil"/>
          <w:lang w:val="en-GB"/>
        </w:rPr>
        <w:t>trade</w:t>
      </w:r>
      <w:r w:rsidR="0004100A" w:rsidRPr="00FA5381">
        <w:rPr>
          <w:sz w:val="22"/>
          <w:szCs w:val="22"/>
          <w:bdr w:val="nil"/>
          <w:lang w:val="en-GB"/>
        </w:rPr>
        <w:t xml:space="preserve">d fund are not performed, exceeds three </w:t>
      </w:r>
      <w:r w:rsidR="00802AD5">
        <w:rPr>
          <w:sz w:val="22"/>
          <w:szCs w:val="22"/>
          <w:bdr w:val="nil"/>
          <w:lang w:val="en-GB"/>
        </w:rPr>
        <w:t>working day</w:t>
      </w:r>
      <w:r w:rsidR="0004100A" w:rsidRPr="00FA5381">
        <w:rPr>
          <w:sz w:val="22"/>
          <w:szCs w:val="22"/>
          <w:bdr w:val="nil"/>
          <w:lang w:val="en-GB"/>
        </w:rPr>
        <w:t>s, as provided for in Clause 2.17 Annex 2 to these Rules in relation to Level One and Level Two, respectively, the Exchange shall, with due regard to the materiality and systemic nature of such violation, make one of the following decisions:</w:t>
      </w:r>
    </w:p>
    <w:p w14:paraId="0F932973" w14:textId="77777777" w:rsidR="0004100A" w:rsidRPr="00FA5381" w:rsidRDefault="0004100A" w:rsidP="00FA5381">
      <w:pPr>
        <w:widowControl/>
        <w:tabs>
          <w:tab w:val="left" w:pos="284"/>
          <w:tab w:val="left" w:pos="1134"/>
        </w:tabs>
        <w:overflowPunct/>
        <w:spacing w:after="240"/>
        <w:ind w:left="1134" w:firstLine="567"/>
        <w:jc w:val="both"/>
        <w:textAlignment w:val="auto"/>
        <w:rPr>
          <w:sz w:val="22"/>
          <w:szCs w:val="22"/>
          <w:lang w:val="en-GB" w:eastAsia="ru-RU"/>
        </w:rPr>
      </w:pPr>
      <w:r w:rsidRPr="00FA5381">
        <w:rPr>
          <w:sz w:val="22"/>
          <w:szCs w:val="22"/>
          <w:bdr w:val="nil"/>
          <w:lang w:val="en-GB" w:eastAsia="ru-RU"/>
        </w:rPr>
        <w:t xml:space="preserve">1) to retain the securities on Level One or Level Two; </w:t>
      </w:r>
    </w:p>
    <w:p w14:paraId="1BA9D29B" w14:textId="77777777" w:rsidR="0004100A" w:rsidRPr="00FA5381" w:rsidRDefault="0004100A" w:rsidP="00FA5381">
      <w:pPr>
        <w:widowControl/>
        <w:tabs>
          <w:tab w:val="left" w:pos="284"/>
          <w:tab w:val="left" w:pos="1134"/>
        </w:tabs>
        <w:overflowPunct/>
        <w:spacing w:after="240"/>
        <w:ind w:left="1134" w:firstLine="567"/>
        <w:jc w:val="both"/>
        <w:textAlignment w:val="auto"/>
        <w:rPr>
          <w:sz w:val="22"/>
          <w:szCs w:val="22"/>
          <w:bdr w:val="nil"/>
          <w:lang w:val="en-GB" w:eastAsia="ru-RU"/>
        </w:rPr>
      </w:pPr>
      <w:r w:rsidRPr="00FA5381">
        <w:rPr>
          <w:sz w:val="22"/>
          <w:szCs w:val="22"/>
          <w:bdr w:val="nil"/>
          <w:lang w:val="en-GB" w:eastAsia="ru-RU"/>
        </w:rPr>
        <w:t>2) to exclude the securities from Level One or Level Two.</w:t>
      </w:r>
    </w:p>
    <w:p w14:paraId="5D015621" w14:textId="2CD86806" w:rsidR="00805109" w:rsidRPr="00FA5381" w:rsidRDefault="00512BB5" w:rsidP="00FC2B93">
      <w:pPr>
        <w:pStyle w:val="affd"/>
        <w:tabs>
          <w:tab w:val="left" w:pos="-851"/>
          <w:tab w:val="left" w:pos="0"/>
          <w:tab w:val="left" w:pos="1418"/>
        </w:tabs>
        <w:spacing w:before="120" w:after="120"/>
        <w:ind w:left="1418" w:hanging="851"/>
        <w:contextualSpacing w:val="0"/>
        <w:jc w:val="both"/>
        <w:rPr>
          <w:sz w:val="22"/>
          <w:szCs w:val="22"/>
          <w:lang w:val="en-US"/>
        </w:rPr>
      </w:pPr>
      <w:r w:rsidRPr="00FA5381">
        <w:rPr>
          <w:sz w:val="22"/>
          <w:szCs w:val="22"/>
          <w:bdr w:val="nil"/>
          <w:lang w:val="en-GB"/>
        </w:rPr>
        <w:t xml:space="preserve">22.3.7.2. </w:t>
      </w:r>
      <w:r w:rsidR="00805109" w:rsidRPr="00FA5381">
        <w:rPr>
          <w:sz w:val="22"/>
          <w:szCs w:val="22"/>
          <w:lang w:val="en-US"/>
        </w:rPr>
        <w:t xml:space="preserve">If market makers of such fund have breached obligations in relation to the volume of transactions with investment units of such fund, specified in Clause 2.17, </w:t>
      </w:r>
      <w:r w:rsidR="000106A7" w:rsidRPr="00FA5381">
        <w:rPr>
          <w:sz w:val="22"/>
          <w:szCs w:val="22"/>
          <w:lang w:val="en-US"/>
        </w:rPr>
        <w:t>Annex</w:t>
      </w:r>
      <w:r w:rsidR="00805109" w:rsidRPr="00FA5381">
        <w:rPr>
          <w:sz w:val="22"/>
          <w:szCs w:val="22"/>
          <w:lang w:val="en-US"/>
        </w:rPr>
        <w:t xml:space="preserve"> 2 to the Rules, for Level 1 or Level 2, respectively, the Exchange shall take a decision to remove the securities from Level 1 or Level 2 according to the procedure and terms set forth in </w:t>
      </w:r>
      <w:r w:rsidRPr="00FA5381">
        <w:rPr>
          <w:sz w:val="22"/>
          <w:szCs w:val="22"/>
          <w:lang w:val="en-US"/>
        </w:rPr>
        <w:t>22.</w:t>
      </w:r>
      <w:r w:rsidR="00805109" w:rsidRPr="00FA5381">
        <w:rPr>
          <w:sz w:val="22"/>
          <w:szCs w:val="22"/>
          <w:lang w:val="en-US"/>
        </w:rPr>
        <w:t xml:space="preserve">3.7.3 of this clause. </w:t>
      </w:r>
    </w:p>
    <w:p w14:paraId="17521751" w14:textId="051B6721" w:rsidR="0004100A" w:rsidRPr="00FA5381" w:rsidRDefault="00512BB5" w:rsidP="00FC2B93">
      <w:pPr>
        <w:pStyle w:val="affd"/>
        <w:tabs>
          <w:tab w:val="left" w:pos="-851"/>
          <w:tab w:val="left" w:pos="0"/>
          <w:tab w:val="left" w:pos="1418"/>
        </w:tabs>
        <w:spacing w:before="120" w:after="120"/>
        <w:ind w:left="1418" w:hanging="851"/>
        <w:contextualSpacing w:val="0"/>
        <w:jc w:val="both"/>
        <w:rPr>
          <w:sz w:val="22"/>
          <w:szCs w:val="22"/>
          <w:lang w:val="en-GB"/>
        </w:rPr>
      </w:pPr>
      <w:r w:rsidRPr="00FA5381">
        <w:rPr>
          <w:sz w:val="22"/>
          <w:szCs w:val="22"/>
          <w:bdr w:val="nil"/>
          <w:lang w:val="en-GB"/>
        </w:rPr>
        <w:t>22.3.7.</w:t>
      </w:r>
      <w:r w:rsidR="006A4A80" w:rsidRPr="00FA5381">
        <w:rPr>
          <w:sz w:val="22"/>
          <w:szCs w:val="22"/>
          <w:bdr w:val="nil"/>
          <w:lang w:val="en-GB"/>
        </w:rPr>
        <w:t xml:space="preserve">3. </w:t>
      </w:r>
      <w:r w:rsidR="0004100A" w:rsidRPr="00FA5381">
        <w:rPr>
          <w:sz w:val="22"/>
          <w:szCs w:val="22"/>
          <w:bdr w:val="nil"/>
          <w:lang w:val="en-GB"/>
        </w:rPr>
        <w:t xml:space="preserve">The Exchange shall make the respective decision </w:t>
      </w:r>
      <w:r w:rsidR="006A4A80" w:rsidRPr="00FA5381">
        <w:rPr>
          <w:sz w:val="22"/>
          <w:szCs w:val="22"/>
          <w:bdr w:val="nil"/>
          <w:lang w:val="en-GB"/>
        </w:rPr>
        <w:t xml:space="preserve">indicated in items </w:t>
      </w:r>
      <w:r w:rsidRPr="00FA5381">
        <w:rPr>
          <w:sz w:val="22"/>
          <w:szCs w:val="22"/>
          <w:bdr w:val="nil"/>
          <w:lang w:val="en-GB"/>
        </w:rPr>
        <w:t>22.</w:t>
      </w:r>
      <w:r w:rsidR="006A4A80" w:rsidRPr="00FA5381">
        <w:rPr>
          <w:sz w:val="22"/>
          <w:szCs w:val="22"/>
          <w:bdr w:val="nil"/>
          <w:lang w:val="en-GB"/>
        </w:rPr>
        <w:t xml:space="preserve">3.7.1 and </w:t>
      </w:r>
      <w:r w:rsidRPr="00FA5381">
        <w:rPr>
          <w:sz w:val="22"/>
          <w:szCs w:val="22"/>
          <w:bdr w:val="nil"/>
          <w:lang w:val="en-GB"/>
        </w:rPr>
        <w:t>22.</w:t>
      </w:r>
      <w:r w:rsidR="006A4A80" w:rsidRPr="00FA5381">
        <w:rPr>
          <w:sz w:val="22"/>
          <w:szCs w:val="22"/>
          <w:bdr w:val="nil"/>
          <w:lang w:val="en-GB"/>
        </w:rPr>
        <w:t xml:space="preserve">3.7.2 hereof </w:t>
      </w:r>
      <w:r w:rsidR="0004100A" w:rsidRPr="00FA5381">
        <w:rPr>
          <w:sz w:val="22"/>
          <w:szCs w:val="22"/>
          <w:bdr w:val="nil"/>
          <w:lang w:val="en-GB"/>
        </w:rPr>
        <w:t xml:space="preserve">within 5 trading days from the moment when it becomes aware that grounds for exclusion exist, as the result of control procedures undertaken in relation to the quarter in which grounds for exclusion occurred. </w:t>
      </w:r>
    </w:p>
    <w:p w14:paraId="43554469" w14:textId="77777777" w:rsidR="0004100A" w:rsidRPr="00FA5381" w:rsidRDefault="0004100A" w:rsidP="00FA5381">
      <w:pPr>
        <w:pStyle w:val="aa"/>
        <w:widowControl/>
        <w:tabs>
          <w:tab w:val="left" w:pos="-1134"/>
          <w:tab w:val="left" w:pos="0"/>
          <w:tab w:val="left" w:pos="284"/>
        </w:tabs>
        <w:ind w:left="567" w:firstLine="567"/>
        <w:jc w:val="both"/>
        <w:rPr>
          <w:sz w:val="22"/>
          <w:szCs w:val="22"/>
          <w:lang w:val="en-GB"/>
        </w:rPr>
      </w:pPr>
      <w:r w:rsidRPr="00FA5381">
        <w:rPr>
          <w:sz w:val="22"/>
          <w:szCs w:val="22"/>
          <w:bdr w:val="nil"/>
          <w:lang w:val="en-GB" w:eastAsia="ru-RU"/>
        </w:rPr>
        <w:t xml:space="preserve">The securities shall be excluded from Level One or Level Two within 7 trading days from that when the respective decision is made by the Exchange. </w:t>
      </w:r>
    </w:p>
    <w:p w14:paraId="392E3CA6" w14:textId="5816CB3E" w:rsidR="0004100A" w:rsidRPr="00FA5381" w:rsidRDefault="0047563A" w:rsidP="00877CCF">
      <w:pPr>
        <w:pStyle w:val="affd"/>
        <w:numPr>
          <w:ilvl w:val="1"/>
          <w:numId w:val="202"/>
        </w:numPr>
        <w:tabs>
          <w:tab w:val="left" w:pos="-851"/>
          <w:tab w:val="left" w:pos="0"/>
          <w:tab w:val="left" w:pos="709"/>
          <w:tab w:val="left" w:pos="851"/>
          <w:tab w:val="left" w:pos="1276"/>
        </w:tabs>
        <w:spacing w:before="120" w:after="120"/>
        <w:ind w:left="0" w:firstLine="567"/>
        <w:contextualSpacing w:val="0"/>
        <w:jc w:val="both"/>
        <w:rPr>
          <w:sz w:val="22"/>
          <w:szCs w:val="22"/>
          <w:lang w:val="en-GB"/>
        </w:rPr>
      </w:pPr>
      <w:r>
        <w:rPr>
          <w:sz w:val="22"/>
          <w:szCs w:val="22"/>
          <w:bdr w:val="nil"/>
          <w:lang w:val="en-GB"/>
        </w:rPr>
        <w:t>Based on the Experts opinion of the</w:t>
      </w:r>
      <w:r w:rsidR="00662B8F">
        <w:rPr>
          <w:sz w:val="22"/>
          <w:szCs w:val="22"/>
          <w:bdr w:val="nil"/>
          <w:lang w:val="en-GB"/>
        </w:rPr>
        <w:t xml:space="preserve"> Listing Department </w:t>
      </w:r>
      <w:r>
        <w:rPr>
          <w:sz w:val="22"/>
          <w:szCs w:val="22"/>
          <w:bdr w:val="nil"/>
          <w:lang w:val="en-GB"/>
        </w:rPr>
        <w:t xml:space="preserve">and recommendations </w:t>
      </w:r>
      <w:r w:rsidR="00662B8F">
        <w:rPr>
          <w:sz w:val="22"/>
          <w:szCs w:val="22"/>
          <w:bdr w:val="nil"/>
          <w:lang w:val="en-GB"/>
        </w:rPr>
        <w:t>the</w:t>
      </w:r>
      <w:r w:rsidR="0004100A" w:rsidRPr="00FA5381">
        <w:rPr>
          <w:sz w:val="22"/>
          <w:szCs w:val="22"/>
          <w:bdr w:val="nil"/>
          <w:lang w:val="en-GB"/>
        </w:rPr>
        <w:t xml:space="preserve"> </w:t>
      </w:r>
      <w:r w:rsidR="00D1692C" w:rsidRPr="00FA5381">
        <w:rPr>
          <w:sz w:val="22"/>
          <w:szCs w:val="22"/>
          <w:bdr w:val="nil"/>
          <w:lang w:val="en-GB"/>
        </w:rPr>
        <w:t>Expert Council on Listing</w:t>
      </w:r>
      <w:r w:rsidR="0004100A" w:rsidRPr="00FA5381">
        <w:rPr>
          <w:sz w:val="22"/>
          <w:szCs w:val="22"/>
          <w:bdr w:val="nil"/>
          <w:lang w:val="en-GB"/>
        </w:rPr>
        <w:t xml:space="preserve"> </w:t>
      </w:r>
      <w:r w:rsidR="00662B8F">
        <w:rPr>
          <w:sz w:val="22"/>
          <w:szCs w:val="22"/>
          <w:bdr w:val="nil"/>
          <w:lang w:val="en-GB"/>
        </w:rPr>
        <w:t>(if asked for such recommendations)</w:t>
      </w:r>
      <w:r>
        <w:rPr>
          <w:sz w:val="22"/>
          <w:szCs w:val="22"/>
          <w:bdr w:val="nil"/>
          <w:lang w:val="en-GB"/>
        </w:rPr>
        <w:t>,</w:t>
      </w:r>
      <w:r w:rsidR="0004100A" w:rsidRPr="00FA5381">
        <w:rPr>
          <w:sz w:val="22"/>
          <w:szCs w:val="22"/>
          <w:bdr w:val="nil"/>
          <w:lang w:val="en-GB"/>
        </w:rPr>
        <w:t xml:space="preserve"> </w:t>
      </w:r>
      <w:r>
        <w:rPr>
          <w:sz w:val="22"/>
          <w:szCs w:val="22"/>
          <w:bdr w:val="nil"/>
          <w:lang w:val="en-GB"/>
        </w:rPr>
        <w:t xml:space="preserve">the Exchange may decide </w:t>
      </w:r>
      <w:r w:rsidR="0004100A" w:rsidRPr="00FA5381">
        <w:rPr>
          <w:sz w:val="22"/>
          <w:szCs w:val="22"/>
          <w:bdr w:val="nil"/>
          <w:lang w:val="en-GB"/>
        </w:rPr>
        <w:t>on exclusion of securities from Level One or Level Two (a listing downgrade)</w:t>
      </w:r>
      <w:r w:rsidR="0008009E">
        <w:rPr>
          <w:sz w:val="22"/>
          <w:szCs w:val="22"/>
          <w:bdr w:val="nil"/>
          <w:lang w:val="en-GB"/>
        </w:rPr>
        <w:t xml:space="preserve"> without</w:t>
      </w:r>
      <w:r w:rsidR="0008009E" w:rsidRPr="005D00FC">
        <w:rPr>
          <w:sz w:val="22"/>
          <w:szCs w:val="22"/>
          <w:bdr w:val="nil"/>
          <w:lang w:val="en-US"/>
        </w:rPr>
        <w:t xml:space="preserve"> </w:t>
      </w:r>
      <w:r w:rsidR="0008009E">
        <w:rPr>
          <w:sz w:val="22"/>
          <w:szCs w:val="22"/>
          <w:bdr w:val="nil"/>
          <w:lang w:val="en-US"/>
        </w:rPr>
        <w:t>giving</w:t>
      </w:r>
      <w:r w:rsidR="00662B8F">
        <w:rPr>
          <w:sz w:val="22"/>
          <w:szCs w:val="22"/>
          <w:bdr w:val="nil"/>
          <w:lang w:val="en-US"/>
        </w:rPr>
        <w:t xml:space="preserve"> any reasons</w:t>
      </w:r>
      <w:r w:rsidR="0004100A" w:rsidRPr="00FA5381">
        <w:rPr>
          <w:sz w:val="22"/>
          <w:szCs w:val="22"/>
          <w:bdr w:val="nil"/>
          <w:lang w:val="en-GB"/>
        </w:rPr>
        <w:t xml:space="preserve">. </w:t>
      </w:r>
    </w:p>
    <w:p w14:paraId="59DA0F32" w14:textId="07501244" w:rsidR="00512BB5" w:rsidRPr="00FA5381" w:rsidRDefault="0004100A" w:rsidP="00877CCF">
      <w:pPr>
        <w:pStyle w:val="affd"/>
        <w:numPr>
          <w:ilvl w:val="1"/>
          <w:numId w:val="202"/>
        </w:numPr>
        <w:tabs>
          <w:tab w:val="left" w:pos="-851"/>
          <w:tab w:val="left" w:pos="0"/>
          <w:tab w:val="left" w:pos="709"/>
          <w:tab w:val="left" w:pos="851"/>
          <w:tab w:val="left" w:pos="1276"/>
        </w:tabs>
        <w:spacing w:before="120" w:after="120"/>
        <w:ind w:left="0" w:firstLine="567"/>
        <w:contextualSpacing w:val="0"/>
        <w:jc w:val="both"/>
        <w:rPr>
          <w:sz w:val="22"/>
          <w:szCs w:val="22"/>
          <w:lang w:val="en-GB"/>
        </w:rPr>
      </w:pPr>
      <w:r w:rsidRPr="00FA5381">
        <w:rPr>
          <w:sz w:val="22"/>
          <w:szCs w:val="22"/>
          <w:bdr w:val="nil"/>
          <w:lang w:val="en-GB"/>
        </w:rPr>
        <w:t>The specific rules and the procedure for their application referred to in Article 25</w:t>
      </w:r>
      <w:r w:rsidR="001E71B5" w:rsidRPr="00FA5381">
        <w:rPr>
          <w:sz w:val="22"/>
          <w:szCs w:val="22"/>
          <w:bdr w:val="nil"/>
          <w:lang w:val="en-GB"/>
        </w:rPr>
        <w:t xml:space="preserve"> hereof</w:t>
      </w:r>
      <w:r w:rsidRPr="00FA5381">
        <w:rPr>
          <w:sz w:val="22"/>
          <w:szCs w:val="22"/>
          <w:bdr w:val="nil"/>
          <w:lang w:val="en-GB"/>
        </w:rPr>
        <w:t xml:space="preserve"> shall apply as the Exchange reviews the issue of excluding the securities from Level One or Level Two.</w:t>
      </w:r>
    </w:p>
    <w:p w14:paraId="308D59C1" w14:textId="25D973CD" w:rsidR="00512BB5" w:rsidRPr="00FA5381" w:rsidRDefault="0004100A" w:rsidP="00877CCF">
      <w:pPr>
        <w:pStyle w:val="affd"/>
        <w:numPr>
          <w:ilvl w:val="1"/>
          <w:numId w:val="202"/>
        </w:numPr>
        <w:tabs>
          <w:tab w:val="left" w:pos="-851"/>
          <w:tab w:val="left" w:pos="0"/>
          <w:tab w:val="left" w:pos="709"/>
          <w:tab w:val="left" w:pos="851"/>
          <w:tab w:val="left" w:pos="1276"/>
        </w:tabs>
        <w:spacing w:before="120" w:after="120"/>
        <w:ind w:left="0" w:firstLine="567"/>
        <w:contextualSpacing w:val="0"/>
        <w:jc w:val="both"/>
        <w:rPr>
          <w:bCs/>
          <w:sz w:val="22"/>
          <w:szCs w:val="22"/>
          <w:lang w:val="en-GB" w:eastAsia="ru-RU"/>
        </w:rPr>
      </w:pPr>
      <w:r w:rsidRPr="00FA5381">
        <w:rPr>
          <w:sz w:val="22"/>
          <w:szCs w:val="22"/>
          <w:bdr w:val="nil"/>
          <w:lang w:val="en-GB" w:eastAsia="ru-RU"/>
        </w:rPr>
        <w:t>If the issuer defaults on any listed bond issue, the Exchange shall exclude all bonds of such issuer from Level One or Level Two within 2 trading days from that of the issuer's default.</w:t>
      </w:r>
    </w:p>
    <w:p w14:paraId="39B8FDF5" w14:textId="77777777" w:rsidR="0004100A" w:rsidRPr="00FA5381" w:rsidRDefault="0004100A" w:rsidP="00877CCF">
      <w:pPr>
        <w:pStyle w:val="affd"/>
        <w:numPr>
          <w:ilvl w:val="1"/>
          <w:numId w:val="202"/>
        </w:numPr>
        <w:tabs>
          <w:tab w:val="left" w:pos="-851"/>
          <w:tab w:val="left" w:pos="0"/>
          <w:tab w:val="left" w:pos="709"/>
          <w:tab w:val="left" w:pos="851"/>
          <w:tab w:val="left" w:pos="1276"/>
        </w:tabs>
        <w:spacing w:before="120" w:after="120"/>
        <w:ind w:left="0" w:firstLine="567"/>
        <w:contextualSpacing w:val="0"/>
        <w:jc w:val="both"/>
        <w:rPr>
          <w:sz w:val="22"/>
          <w:szCs w:val="22"/>
          <w:lang w:val="en-GB"/>
        </w:rPr>
      </w:pPr>
      <w:r w:rsidRPr="00FA5381">
        <w:rPr>
          <w:sz w:val="22"/>
          <w:szCs w:val="22"/>
          <w:bdr w:val="nil"/>
          <w:lang w:val="en-GB"/>
        </w:rPr>
        <w:t xml:space="preserve">The Exchange may decide to downgrade listing from Level One or Level Two to </w:t>
      </w:r>
      <w:r w:rsidR="001E71B5" w:rsidRPr="00FA5381">
        <w:rPr>
          <w:sz w:val="22"/>
          <w:szCs w:val="22"/>
          <w:bdr w:val="nil"/>
          <w:lang w:val="en-GB"/>
        </w:rPr>
        <w:t xml:space="preserve">Level Two or </w:t>
      </w:r>
      <w:r w:rsidRPr="00FA5381">
        <w:rPr>
          <w:sz w:val="22"/>
          <w:szCs w:val="22"/>
          <w:bdr w:val="nil"/>
          <w:lang w:val="en-GB"/>
        </w:rPr>
        <w:t xml:space="preserve">Level Three </w:t>
      </w:r>
      <w:r w:rsidR="00F07C6C" w:rsidRPr="00FA5381">
        <w:rPr>
          <w:sz w:val="22"/>
          <w:szCs w:val="22"/>
          <w:bdr w:val="nil"/>
          <w:lang w:val="en-GB"/>
        </w:rPr>
        <w:t>on the following grounds</w:t>
      </w:r>
      <w:r w:rsidRPr="00FA5381">
        <w:rPr>
          <w:sz w:val="22"/>
          <w:szCs w:val="22"/>
          <w:bdr w:val="nil"/>
          <w:lang w:val="en-GB"/>
        </w:rPr>
        <w:t>:</w:t>
      </w:r>
    </w:p>
    <w:p w14:paraId="10C8D3FA" w14:textId="77777777" w:rsidR="00653871" w:rsidRPr="005D00FC" w:rsidRDefault="00653871" w:rsidP="005D00FC">
      <w:pPr>
        <w:widowControl/>
        <w:tabs>
          <w:tab w:val="left" w:pos="-851"/>
          <w:tab w:val="left" w:pos="0"/>
          <w:tab w:val="left" w:pos="284"/>
          <w:tab w:val="left" w:pos="709"/>
          <w:tab w:val="left" w:pos="851"/>
        </w:tabs>
        <w:overflowPunct/>
        <w:autoSpaceDE/>
        <w:autoSpaceDN/>
        <w:adjustRightInd/>
        <w:spacing w:before="120" w:after="120"/>
        <w:jc w:val="both"/>
        <w:textAlignment w:val="auto"/>
        <w:rPr>
          <w:vanish/>
          <w:sz w:val="22"/>
          <w:szCs w:val="22"/>
          <w:bdr w:val="nil"/>
          <w:lang w:val="en-GB"/>
        </w:rPr>
      </w:pPr>
    </w:p>
    <w:p w14:paraId="4E0A9662" w14:textId="7FEE561E" w:rsidR="00F60864" w:rsidRPr="005D00FC" w:rsidRDefault="00D61D04" w:rsidP="00877CCF">
      <w:pPr>
        <w:pStyle w:val="affd"/>
        <w:numPr>
          <w:ilvl w:val="2"/>
          <w:numId w:val="203"/>
        </w:numPr>
        <w:tabs>
          <w:tab w:val="left" w:pos="-851"/>
          <w:tab w:val="left" w:pos="0"/>
          <w:tab w:val="left" w:pos="851"/>
          <w:tab w:val="left" w:pos="1276"/>
        </w:tabs>
        <w:spacing w:before="120" w:after="120"/>
        <w:ind w:left="1276" w:hanging="709"/>
        <w:contextualSpacing w:val="0"/>
        <w:jc w:val="both"/>
        <w:rPr>
          <w:sz w:val="22"/>
          <w:szCs w:val="22"/>
          <w:lang w:val="en-US"/>
        </w:rPr>
      </w:pPr>
      <w:r w:rsidRPr="005D00FC">
        <w:rPr>
          <w:sz w:val="22"/>
          <w:szCs w:val="22"/>
          <w:lang w:val="en-US"/>
        </w:rPr>
        <w:t>the Exchange receives recommendations from the Expert Council on Listing to exclude securities from Level One or Level Two</w:t>
      </w:r>
      <w:r w:rsidR="0008009E" w:rsidRPr="005D00FC">
        <w:rPr>
          <w:sz w:val="22"/>
          <w:szCs w:val="22"/>
          <w:lang w:val="en-US"/>
        </w:rPr>
        <w:t xml:space="preserve"> (</w:t>
      </w:r>
      <w:r w:rsidR="002933C7" w:rsidRPr="005D00FC">
        <w:rPr>
          <w:sz w:val="22"/>
          <w:szCs w:val="22"/>
          <w:lang w:val="en-US"/>
        </w:rPr>
        <w:t xml:space="preserve">downgrading of listing) </w:t>
      </w:r>
      <w:r w:rsidR="0008009E" w:rsidRPr="005D00FC">
        <w:rPr>
          <w:sz w:val="22"/>
          <w:szCs w:val="22"/>
          <w:lang w:val="en-US"/>
        </w:rPr>
        <w:t>(</w:t>
      </w:r>
      <w:r w:rsidR="002933C7" w:rsidRPr="005D00FC">
        <w:rPr>
          <w:sz w:val="22"/>
          <w:szCs w:val="22"/>
          <w:lang w:val="en-US"/>
        </w:rPr>
        <w:t>when making decisions according to item 22.4 of this Article)</w:t>
      </w:r>
      <w:r w:rsidRPr="005D00FC">
        <w:rPr>
          <w:sz w:val="22"/>
          <w:szCs w:val="22"/>
          <w:lang w:val="en-US"/>
        </w:rPr>
        <w:t>;</w:t>
      </w:r>
    </w:p>
    <w:p w14:paraId="0C1D84BE" w14:textId="7CD70ACA" w:rsidR="00F60864" w:rsidRPr="005D00FC" w:rsidRDefault="001725E1" w:rsidP="00877CCF">
      <w:pPr>
        <w:pStyle w:val="affd"/>
        <w:numPr>
          <w:ilvl w:val="2"/>
          <w:numId w:val="203"/>
        </w:numPr>
        <w:tabs>
          <w:tab w:val="left" w:pos="-851"/>
          <w:tab w:val="left" w:pos="0"/>
          <w:tab w:val="left" w:pos="851"/>
          <w:tab w:val="left" w:pos="1276"/>
        </w:tabs>
        <w:spacing w:before="120" w:after="120"/>
        <w:ind w:left="1276" w:hanging="709"/>
        <w:contextualSpacing w:val="0"/>
        <w:jc w:val="both"/>
        <w:rPr>
          <w:sz w:val="22"/>
          <w:szCs w:val="22"/>
          <w:lang w:val="en-US"/>
        </w:rPr>
      </w:pPr>
      <w:r w:rsidRPr="005D00FC">
        <w:rPr>
          <w:sz w:val="22"/>
          <w:szCs w:val="22"/>
          <w:lang w:val="en-US"/>
        </w:rPr>
        <w:t xml:space="preserve">securities/the Entity comply with requirements for listing securities in the Increased Investment Risk Companies Sector; </w:t>
      </w:r>
    </w:p>
    <w:p w14:paraId="605193C1" w14:textId="60C5D1B4" w:rsidR="00F60864" w:rsidRPr="005D00FC" w:rsidRDefault="0004100A" w:rsidP="00877CCF">
      <w:pPr>
        <w:pStyle w:val="affd"/>
        <w:numPr>
          <w:ilvl w:val="2"/>
          <w:numId w:val="203"/>
        </w:numPr>
        <w:tabs>
          <w:tab w:val="left" w:pos="-851"/>
          <w:tab w:val="left" w:pos="0"/>
          <w:tab w:val="left" w:pos="851"/>
          <w:tab w:val="left" w:pos="1276"/>
        </w:tabs>
        <w:spacing w:before="120" w:after="120"/>
        <w:ind w:left="1276" w:hanging="709"/>
        <w:contextualSpacing w:val="0"/>
        <w:jc w:val="both"/>
        <w:rPr>
          <w:sz w:val="22"/>
          <w:szCs w:val="22"/>
          <w:lang w:val="en-US"/>
        </w:rPr>
      </w:pPr>
      <w:r w:rsidRPr="005D00FC">
        <w:rPr>
          <w:sz w:val="22"/>
          <w:szCs w:val="22"/>
          <w:lang w:val="en-US"/>
        </w:rPr>
        <w:t>the Entity fails to perform any financial obligations owed to the Exchange under the listing service agreement(s);</w:t>
      </w:r>
    </w:p>
    <w:p w14:paraId="3711F191" w14:textId="385C8845" w:rsidR="00F60864" w:rsidRPr="005D00FC" w:rsidRDefault="0004100A" w:rsidP="00877CCF">
      <w:pPr>
        <w:pStyle w:val="affd"/>
        <w:numPr>
          <w:ilvl w:val="2"/>
          <w:numId w:val="203"/>
        </w:numPr>
        <w:tabs>
          <w:tab w:val="left" w:pos="-851"/>
          <w:tab w:val="left" w:pos="0"/>
          <w:tab w:val="left" w:pos="851"/>
          <w:tab w:val="left" w:pos="1276"/>
        </w:tabs>
        <w:spacing w:before="120" w:after="120"/>
        <w:ind w:left="1276" w:hanging="709"/>
        <w:contextualSpacing w:val="0"/>
        <w:jc w:val="both"/>
        <w:rPr>
          <w:sz w:val="22"/>
          <w:szCs w:val="22"/>
          <w:lang w:val="en-US"/>
        </w:rPr>
      </w:pPr>
      <w:r w:rsidRPr="005D00FC">
        <w:rPr>
          <w:sz w:val="22"/>
          <w:szCs w:val="22"/>
          <w:lang w:val="en-US"/>
        </w:rPr>
        <w:t>a procedure applicable in a bankruptcy case (other than the receivership proceedings (</w:t>
      </w:r>
      <w:proofErr w:type="spellStart"/>
      <w:r w:rsidR="00F0573D" w:rsidRPr="005D00FC">
        <w:rPr>
          <w:sz w:val="22"/>
          <w:szCs w:val="22"/>
          <w:lang w:val="en-US"/>
        </w:rPr>
        <w:t>konkursnoe</w:t>
      </w:r>
      <w:proofErr w:type="spellEnd"/>
      <w:r w:rsidR="00F0573D" w:rsidRPr="005D00FC">
        <w:rPr>
          <w:sz w:val="22"/>
          <w:szCs w:val="22"/>
          <w:lang w:val="en-US"/>
        </w:rPr>
        <w:t xml:space="preserve"> </w:t>
      </w:r>
      <w:proofErr w:type="spellStart"/>
      <w:r w:rsidR="00F0573D" w:rsidRPr="005D00FC">
        <w:rPr>
          <w:sz w:val="22"/>
          <w:szCs w:val="22"/>
          <w:lang w:val="en-US"/>
        </w:rPr>
        <w:t>proizvodstvo</w:t>
      </w:r>
      <w:proofErr w:type="spellEnd"/>
      <w:r w:rsidRPr="005D00FC">
        <w:rPr>
          <w:sz w:val="22"/>
          <w:szCs w:val="22"/>
          <w:lang w:val="en-US"/>
        </w:rPr>
        <w:t xml:space="preserve">) is initiated in relation to the </w:t>
      </w:r>
      <w:r w:rsidR="00E34434" w:rsidRPr="005D00FC">
        <w:rPr>
          <w:sz w:val="22"/>
          <w:szCs w:val="22"/>
          <w:lang w:val="en-US"/>
        </w:rPr>
        <w:t>Prescribed Legal Entity</w:t>
      </w:r>
      <w:r w:rsidRPr="005D00FC">
        <w:rPr>
          <w:sz w:val="22"/>
          <w:szCs w:val="22"/>
          <w:lang w:val="en-US"/>
        </w:rPr>
        <w:t xml:space="preserve">. Listing downgrading from Level One or Level Two to Level Three shall be </w:t>
      </w:r>
      <w:proofErr w:type="gramStart"/>
      <w:r w:rsidRPr="005D00FC">
        <w:rPr>
          <w:sz w:val="22"/>
          <w:szCs w:val="22"/>
          <w:lang w:val="en-US"/>
        </w:rPr>
        <w:t>effected</w:t>
      </w:r>
      <w:proofErr w:type="gramEnd"/>
      <w:r w:rsidRPr="005D00FC">
        <w:rPr>
          <w:sz w:val="22"/>
          <w:szCs w:val="22"/>
          <w:lang w:val="en-US"/>
        </w:rPr>
        <w:t xml:space="preserve"> not later than on the trading day following that when the respective decision was made by the Exchange</w:t>
      </w:r>
      <w:r w:rsidR="00D1692C" w:rsidRPr="005D00FC">
        <w:rPr>
          <w:sz w:val="22"/>
          <w:szCs w:val="22"/>
          <w:lang w:val="en-US"/>
        </w:rPr>
        <w:t>;</w:t>
      </w:r>
    </w:p>
    <w:p w14:paraId="62A32285" w14:textId="6AD4E036" w:rsidR="00F60864" w:rsidRPr="005D00FC" w:rsidRDefault="0004100A" w:rsidP="00877CCF">
      <w:pPr>
        <w:pStyle w:val="affd"/>
        <w:numPr>
          <w:ilvl w:val="2"/>
          <w:numId w:val="203"/>
        </w:numPr>
        <w:tabs>
          <w:tab w:val="left" w:pos="-851"/>
          <w:tab w:val="left" w:pos="0"/>
          <w:tab w:val="left" w:pos="851"/>
          <w:tab w:val="left" w:pos="1276"/>
        </w:tabs>
        <w:spacing w:before="120" w:after="120"/>
        <w:ind w:left="1276" w:hanging="709"/>
        <w:contextualSpacing w:val="0"/>
        <w:jc w:val="both"/>
        <w:rPr>
          <w:sz w:val="22"/>
          <w:szCs w:val="22"/>
          <w:lang w:val="en-US"/>
        </w:rPr>
      </w:pPr>
      <w:r w:rsidRPr="005D00FC">
        <w:rPr>
          <w:sz w:val="22"/>
          <w:szCs w:val="22"/>
          <w:lang w:val="en-US"/>
        </w:rPr>
        <w:t>occurrence of an issuer's technical default. The decision to downgrade the listing level of a bond issue in relation to which a technical default occurred, from Level One or Level Two to Level Three shall be made by the Exchange with due regard to the materiality and systemic nature of the violation, and subject to the provisions of Clause</w:t>
      </w:r>
      <w:r w:rsidR="00A06514" w:rsidRPr="005D00FC">
        <w:rPr>
          <w:sz w:val="22"/>
          <w:szCs w:val="22"/>
          <w:lang w:val="en-US"/>
        </w:rPr>
        <w:t xml:space="preserve"> 4</w:t>
      </w:r>
      <w:r w:rsidR="00F60864" w:rsidRPr="005D00FC">
        <w:rPr>
          <w:sz w:val="22"/>
          <w:szCs w:val="22"/>
          <w:lang w:val="en-US"/>
        </w:rPr>
        <w:t>.</w:t>
      </w:r>
      <w:r w:rsidR="00A06514" w:rsidRPr="005D00FC">
        <w:rPr>
          <w:sz w:val="22"/>
          <w:szCs w:val="22"/>
          <w:lang w:val="en-US"/>
        </w:rPr>
        <w:t xml:space="preserve">7 </w:t>
      </w:r>
      <w:r w:rsidRPr="005D00FC">
        <w:rPr>
          <w:sz w:val="22"/>
          <w:szCs w:val="22"/>
          <w:lang w:val="en-US"/>
        </w:rPr>
        <w:t>Article 4 of these Rules</w:t>
      </w:r>
      <w:r w:rsidR="00D1692C" w:rsidRPr="005D00FC">
        <w:rPr>
          <w:sz w:val="22"/>
          <w:szCs w:val="22"/>
          <w:lang w:val="en-US"/>
        </w:rPr>
        <w:t>;</w:t>
      </w:r>
    </w:p>
    <w:p w14:paraId="27704393" w14:textId="77777777" w:rsidR="00D1692C" w:rsidRPr="005D00FC" w:rsidRDefault="00646ACA" w:rsidP="00877CCF">
      <w:pPr>
        <w:pStyle w:val="affd"/>
        <w:numPr>
          <w:ilvl w:val="2"/>
          <w:numId w:val="203"/>
        </w:numPr>
        <w:tabs>
          <w:tab w:val="left" w:pos="-851"/>
          <w:tab w:val="left" w:pos="0"/>
          <w:tab w:val="left" w:pos="851"/>
          <w:tab w:val="left" w:pos="1276"/>
        </w:tabs>
        <w:spacing w:before="120" w:after="120"/>
        <w:ind w:left="1276" w:hanging="709"/>
        <w:contextualSpacing w:val="0"/>
        <w:jc w:val="both"/>
        <w:rPr>
          <w:sz w:val="22"/>
          <w:szCs w:val="22"/>
          <w:lang w:val="en-US"/>
        </w:rPr>
      </w:pPr>
      <w:r w:rsidRPr="005D00FC">
        <w:rPr>
          <w:sz w:val="22"/>
          <w:szCs w:val="22"/>
          <w:lang w:val="en-US"/>
        </w:rPr>
        <w:t xml:space="preserve">the </w:t>
      </w:r>
      <w:r w:rsidR="00D1692C" w:rsidRPr="005D00FC">
        <w:rPr>
          <w:sz w:val="22"/>
          <w:szCs w:val="22"/>
          <w:lang w:val="en-US"/>
        </w:rPr>
        <w:t xml:space="preserve">Bank of Russia revokes (cancels) the banking license of the issuer which is a </w:t>
      </w:r>
      <w:r w:rsidR="00DA768B" w:rsidRPr="005D00FC">
        <w:rPr>
          <w:sz w:val="22"/>
          <w:szCs w:val="22"/>
          <w:lang w:val="en-US"/>
        </w:rPr>
        <w:t xml:space="preserve">lending </w:t>
      </w:r>
      <w:proofErr w:type="spellStart"/>
      <w:r w:rsidR="00DA768B" w:rsidRPr="005D00FC">
        <w:rPr>
          <w:sz w:val="22"/>
          <w:szCs w:val="22"/>
          <w:lang w:val="en-US"/>
        </w:rPr>
        <w:lastRenderedPageBreak/>
        <w:t>organisation</w:t>
      </w:r>
      <w:proofErr w:type="spellEnd"/>
      <w:r w:rsidR="00D1692C" w:rsidRPr="005D00FC">
        <w:rPr>
          <w:sz w:val="22"/>
          <w:szCs w:val="22"/>
          <w:lang w:val="en-US"/>
        </w:rPr>
        <w:t>.</w:t>
      </w:r>
    </w:p>
    <w:p w14:paraId="789B6183" w14:textId="03AA629E" w:rsidR="00F60864" w:rsidRPr="005D00FC" w:rsidRDefault="0004100A" w:rsidP="00877CCF">
      <w:pPr>
        <w:pStyle w:val="affd"/>
        <w:numPr>
          <w:ilvl w:val="1"/>
          <w:numId w:val="203"/>
        </w:numPr>
        <w:tabs>
          <w:tab w:val="left" w:pos="-851"/>
          <w:tab w:val="left" w:pos="0"/>
          <w:tab w:val="left" w:pos="709"/>
          <w:tab w:val="left" w:pos="851"/>
          <w:tab w:val="left" w:pos="1276"/>
        </w:tabs>
        <w:spacing w:before="120" w:after="120"/>
        <w:ind w:left="0" w:firstLine="567"/>
        <w:contextualSpacing w:val="0"/>
        <w:jc w:val="both"/>
        <w:rPr>
          <w:bCs/>
          <w:sz w:val="22"/>
          <w:szCs w:val="22"/>
          <w:lang w:val="en-US" w:eastAsia="ru-RU"/>
        </w:rPr>
      </w:pPr>
      <w:r w:rsidRPr="005D00FC">
        <w:rPr>
          <w:bCs/>
          <w:sz w:val="22"/>
          <w:szCs w:val="22"/>
          <w:lang w:val="en-US" w:eastAsia="ru-RU"/>
        </w:rPr>
        <w:t>If a procedure applicable in a bankruptcy case (other than the receivership proceedings (</w:t>
      </w:r>
      <w:proofErr w:type="spellStart"/>
      <w:r w:rsidR="00F0573D" w:rsidRPr="005D00FC">
        <w:rPr>
          <w:bCs/>
          <w:sz w:val="22"/>
          <w:szCs w:val="22"/>
          <w:lang w:val="en-US" w:eastAsia="ru-RU"/>
        </w:rPr>
        <w:t>konkursnoe</w:t>
      </w:r>
      <w:proofErr w:type="spellEnd"/>
      <w:r w:rsidR="00F0573D" w:rsidRPr="005D00FC">
        <w:rPr>
          <w:bCs/>
          <w:sz w:val="22"/>
          <w:szCs w:val="22"/>
          <w:lang w:val="en-US" w:eastAsia="ru-RU"/>
        </w:rPr>
        <w:t xml:space="preserve"> </w:t>
      </w:r>
      <w:proofErr w:type="spellStart"/>
      <w:r w:rsidR="00F0573D" w:rsidRPr="005D00FC">
        <w:rPr>
          <w:bCs/>
          <w:sz w:val="22"/>
          <w:szCs w:val="22"/>
          <w:lang w:val="en-US" w:eastAsia="ru-RU"/>
        </w:rPr>
        <w:t>proizvodstvo</w:t>
      </w:r>
      <w:proofErr w:type="spellEnd"/>
      <w:r w:rsidRPr="005D00FC">
        <w:rPr>
          <w:bCs/>
          <w:sz w:val="22"/>
          <w:szCs w:val="22"/>
          <w:lang w:val="en-US" w:eastAsia="ru-RU"/>
        </w:rPr>
        <w:t xml:space="preserve">) is initiated in relation to Entity, the listing level downgrading from Level One or Level Two to Level Three shall be </w:t>
      </w:r>
      <w:proofErr w:type="gramStart"/>
      <w:r w:rsidRPr="005D00FC">
        <w:rPr>
          <w:bCs/>
          <w:sz w:val="22"/>
          <w:szCs w:val="22"/>
          <w:lang w:val="en-US" w:eastAsia="ru-RU"/>
        </w:rPr>
        <w:t>effected</w:t>
      </w:r>
      <w:proofErr w:type="gramEnd"/>
      <w:r w:rsidRPr="005D00FC">
        <w:rPr>
          <w:bCs/>
          <w:sz w:val="22"/>
          <w:szCs w:val="22"/>
          <w:lang w:val="en-US" w:eastAsia="ru-RU"/>
        </w:rPr>
        <w:t xml:space="preserve"> not later than on the trading day following that when the respective decision was made by the Exchange.</w:t>
      </w:r>
    </w:p>
    <w:p w14:paraId="7BF8E0D0" w14:textId="77777777" w:rsidR="0004100A" w:rsidRPr="005D00FC" w:rsidRDefault="0004100A" w:rsidP="00877CCF">
      <w:pPr>
        <w:pStyle w:val="affd"/>
        <w:numPr>
          <w:ilvl w:val="1"/>
          <w:numId w:val="203"/>
        </w:numPr>
        <w:tabs>
          <w:tab w:val="left" w:pos="-851"/>
          <w:tab w:val="left" w:pos="0"/>
          <w:tab w:val="left" w:pos="709"/>
          <w:tab w:val="left" w:pos="851"/>
          <w:tab w:val="left" w:pos="1276"/>
        </w:tabs>
        <w:spacing w:before="120" w:after="120"/>
        <w:ind w:left="0" w:firstLine="567"/>
        <w:contextualSpacing w:val="0"/>
        <w:jc w:val="both"/>
        <w:rPr>
          <w:bCs/>
          <w:sz w:val="22"/>
          <w:szCs w:val="22"/>
          <w:lang w:val="en-US" w:eastAsia="ru-RU"/>
        </w:rPr>
      </w:pPr>
      <w:r w:rsidRPr="005D00FC">
        <w:rPr>
          <w:bCs/>
          <w:sz w:val="22"/>
          <w:szCs w:val="22"/>
          <w:lang w:val="en-US" w:eastAsia="ru-RU"/>
        </w:rPr>
        <w:t xml:space="preserve">If grounds for the exclusion of securities from Level One or Level Two come into existence, the Exchange may make the decision to downgrade the listing level in the manner referred to in Article 16 of these Rules, without first receiving an appropriate application from the Entity (except as otherwise provided for in these Rules). </w:t>
      </w:r>
    </w:p>
    <w:p w14:paraId="15D58014" w14:textId="4B83039A" w:rsidR="0004100A" w:rsidRPr="005D00FC" w:rsidRDefault="00FC2B93" w:rsidP="005D00FC">
      <w:pPr>
        <w:tabs>
          <w:tab w:val="left" w:pos="-851"/>
          <w:tab w:val="left" w:pos="0"/>
          <w:tab w:val="left" w:pos="709"/>
          <w:tab w:val="left" w:pos="851"/>
          <w:tab w:val="left" w:pos="1276"/>
        </w:tabs>
        <w:spacing w:before="120" w:after="120"/>
        <w:jc w:val="both"/>
        <w:rPr>
          <w:bCs/>
          <w:sz w:val="22"/>
          <w:szCs w:val="22"/>
          <w:lang w:val="en-US" w:eastAsia="ru-RU"/>
        </w:rPr>
      </w:pPr>
      <w:r w:rsidRPr="005D00FC">
        <w:rPr>
          <w:bCs/>
          <w:sz w:val="22"/>
          <w:szCs w:val="22"/>
          <w:lang w:val="en-US" w:eastAsia="ru-RU"/>
        </w:rPr>
        <w:tab/>
      </w:r>
      <w:r w:rsidR="0004100A" w:rsidRPr="005D00FC">
        <w:rPr>
          <w:bCs/>
          <w:sz w:val="22"/>
          <w:szCs w:val="22"/>
          <w:lang w:val="en-US" w:eastAsia="ru-RU"/>
        </w:rPr>
        <w:t xml:space="preserve">Such a decision shall be made provided that the security and the Entity meet the requirements applicable in connection with the inclusion in Level Two or Level Three, or else provided that such securities are to be delisted. </w:t>
      </w:r>
    </w:p>
    <w:p w14:paraId="3A9F4420" w14:textId="52948644" w:rsidR="0004100A" w:rsidRPr="005D00FC" w:rsidRDefault="0004100A" w:rsidP="00877CCF">
      <w:pPr>
        <w:pStyle w:val="affd"/>
        <w:numPr>
          <w:ilvl w:val="1"/>
          <w:numId w:val="203"/>
        </w:numPr>
        <w:tabs>
          <w:tab w:val="left" w:pos="-851"/>
          <w:tab w:val="left" w:pos="0"/>
          <w:tab w:val="left" w:pos="709"/>
          <w:tab w:val="left" w:pos="851"/>
          <w:tab w:val="left" w:pos="1276"/>
        </w:tabs>
        <w:spacing w:before="120" w:after="120"/>
        <w:ind w:left="0" w:firstLine="567"/>
        <w:contextualSpacing w:val="0"/>
        <w:jc w:val="both"/>
        <w:rPr>
          <w:bCs/>
          <w:sz w:val="22"/>
          <w:szCs w:val="22"/>
          <w:lang w:val="en-US" w:eastAsia="ru-RU"/>
        </w:rPr>
      </w:pPr>
      <w:r w:rsidRPr="005D00FC">
        <w:rPr>
          <w:bCs/>
          <w:sz w:val="22"/>
          <w:szCs w:val="22"/>
          <w:lang w:val="en-US" w:eastAsia="ru-RU"/>
        </w:rPr>
        <w:t>The Exchange shall, with the exception of the circumstances referred to in Sub-Clause</w:t>
      </w:r>
      <w:r w:rsidR="00642961" w:rsidRPr="005D00FC">
        <w:rPr>
          <w:bCs/>
          <w:sz w:val="22"/>
          <w:szCs w:val="22"/>
          <w:lang w:val="en-US" w:eastAsia="ru-RU"/>
        </w:rPr>
        <w:t>s</w:t>
      </w:r>
      <w:r w:rsidRPr="005D00FC">
        <w:rPr>
          <w:bCs/>
          <w:sz w:val="22"/>
          <w:szCs w:val="22"/>
          <w:lang w:val="en-US" w:eastAsia="ru-RU"/>
        </w:rPr>
        <w:t xml:space="preserve"> </w:t>
      </w:r>
      <w:r w:rsidR="006C7872" w:rsidRPr="005D00FC">
        <w:rPr>
          <w:bCs/>
          <w:sz w:val="22"/>
          <w:szCs w:val="22"/>
          <w:lang w:val="en-US" w:eastAsia="ru-RU"/>
        </w:rPr>
        <w:t xml:space="preserve">22.2.1 </w:t>
      </w:r>
      <w:r w:rsidR="00642961" w:rsidRPr="005D00FC">
        <w:rPr>
          <w:bCs/>
          <w:sz w:val="22"/>
          <w:szCs w:val="22"/>
          <w:lang w:val="en-US" w:eastAsia="ru-RU"/>
        </w:rPr>
        <w:t xml:space="preserve">and </w:t>
      </w:r>
      <w:r w:rsidR="006C7872" w:rsidRPr="005D00FC">
        <w:rPr>
          <w:bCs/>
          <w:sz w:val="22"/>
          <w:szCs w:val="22"/>
          <w:lang w:val="en-US" w:eastAsia="ru-RU"/>
        </w:rPr>
        <w:t>22.2.4,</w:t>
      </w:r>
      <w:r w:rsidRPr="005D00FC">
        <w:rPr>
          <w:bCs/>
          <w:sz w:val="22"/>
          <w:szCs w:val="22"/>
          <w:lang w:val="en-US" w:eastAsia="ru-RU"/>
        </w:rPr>
        <w:t xml:space="preserve"> and </w:t>
      </w:r>
      <w:r w:rsidR="006C7872" w:rsidRPr="005D00FC">
        <w:rPr>
          <w:bCs/>
          <w:sz w:val="22"/>
          <w:szCs w:val="22"/>
          <w:lang w:val="en-US" w:eastAsia="ru-RU"/>
        </w:rPr>
        <w:t>22.3 – 22.6</w:t>
      </w:r>
      <w:r w:rsidRPr="005D00FC">
        <w:rPr>
          <w:bCs/>
          <w:sz w:val="22"/>
          <w:szCs w:val="22"/>
          <w:lang w:val="en-US" w:eastAsia="ru-RU"/>
        </w:rPr>
        <w:t xml:space="preserve">, </w:t>
      </w:r>
      <w:r w:rsidR="006C7872" w:rsidRPr="005D00FC">
        <w:rPr>
          <w:bCs/>
          <w:sz w:val="22"/>
          <w:szCs w:val="22"/>
          <w:lang w:val="en-US" w:eastAsia="ru-RU"/>
        </w:rPr>
        <w:t>22.7.1 -22.7.4</w:t>
      </w:r>
      <w:r w:rsidRPr="005D00FC">
        <w:rPr>
          <w:bCs/>
          <w:sz w:val="22"/>
          <w:szCs w:val="22"/>
          <w:lang w:val="en-US" w:eastAsia="ru-RU"/>
        </w:rPr>
        <w:t xml:space="preserve"> of this Article, make the decision regarding the exclusion of a security from Level One or Level Two within 5 trading days from that when it became or should have become aware of the occurrence of the respective grounds for the exclusion of securities.</w:t>
      </w:r>
    </w:p>
    <w:p w14:paraId="0B0556B2" w14:textId="658C0086" w:rsidR="0004100A" w:rsidRPr="005D00FC" w:rsidRDefault="00FC2B93" w:rsidP="005D00FC">
      <w:pPr>
        <w:tabs>
          <w:tab w:val="left" w:pos="-851"/>
          <w:tab w:val="left" w:pos="0"/>
          <w:tab w:val="left" w:pos="709"/>
          <w:tab w:val="left" w:pos="851"/>
          <w:tab w:val="left" w:pos="1276"/>
        </w:tabs>
        <w:spacing w:before="120" w:after="120"/>
        <w:jc w:val="both"/>
        <w:rPr>
          <w:bCs/>
          <w:sz w:val="22"/>
          <w:szCs w:val="22"/>
          <w:lang w:val="en-US" w:eastAsia="ru-RU"/>
        </w:rPr>
      </w:pPr>
      <w:r w:rsidRPr="005D00FC">
        <w:rPr>
          <w:bCs/>
          <w:sz w:val="22"/>
          <w:szCs w:val="22"/>
          <w:lang w:val="en-US" w:eastAsia="ru-RU"/>
        </w:rPr>
        <w:tab/>
      </w:r>
      <w:r w:rsidR="0004100A" w:rsidRPr="005D00FC">
        <w:rPr>
          <w:bCs/>
          <w:sz w:val="22"/>
          <w:szCs w:val="22"/>
          <w:lang w:val="en-US" w:eastAsia="ru-RU"/>
        </w:rPr>
        <w:t xml:space="preserve">The securities shall be excluded from Level One or Level Two within 7 trading days from that when the respective decision is made by the Exchange, with the exception of the circumstances referred to in Clauses </w:t>
      </w:r>
      <w:r w:rsidR="006C7872" w:rsidRPr="005D00FC">
        <w:rPr>
          <w:bCs/>
          <w:sz w:val="22"/>
          <w:szCs w:val="22"/>
          <w:lang w:val="en-US" w:eastAsia="ru-RU"/>
        </w:rPr>
        <w:t>22.</w:t>
      </w:r>
      <w:r w:rsidR="0004100A" w:rsidRPr="005D00FC">
        <w:rPr>
          <w:bCs/>
          <w:sz w:val="22"/>
          <w:szCs w:val="22"/>
          <w:lang w:val="en-US" w:eastAsia="ru-RU"/>
        </w:rPr>
        <w:t xml:space="preserve">3 </w:t>
      </w:r>
      <w:r w:rsidR="006C7872" w:rsidRPr="005D00FC">
        <w:rPr>
          <w:bCs/>
          <w:sz w:val="22"/>
          <w:szCs w:val="22"/>
          <w:lang w:val="en-US" w:eastAsia="ru-RU"/>
        </w:rPr>
        <w:t>–</w:t>
      </w:r>
      <w:r w:rsidR="0004100A" w:rsidRPr="005D00FC">
        <w:rPr>
          <w:bCs/>
          <w:sz w:val="22"/>
          <w:szCs w:val="22"/>
          <w:lang w:val="en-US" w:eastAsia="ru-RU"/>
        </w:rPr>
        <w:t xml:space="preserve"> </w:t>
      </w:r>
      <w:r w:rsidR="006C7872" w:rsidRPr="005D00FC">
        <w:rPr>
          <w:bCs/>
          <w:sz w:val="22"/>
          <w:szCs w:val="22"/>
          <w:lang w:val="en-US" w:eastAsia="ru-RU"/>
        </w:rPr>
        <w:t>22.8</w:t>
      </w:r>
      <w:r w:rsidR="0004100A" w:rsidRPr="005D00FC">
        <w:rPr>
          <w:bCs/>
          <w:sz w:val="22"/>
          <w:szCs w:val="22"/>
          <w:lang w:val="en-US" w:eastAsia="ru-RU"/>
        </w:rPr>
        <w:t xml:space="preserve"> of this Article. </w:t>
      </w:r>
    </w:p>
    <w:p w14:paraId="66DBA0AF" w14:textId="77777777" w:rsidR="0004100A" w:rsidRPr="005D00FC" w:rsidRDefault="0004100A" w:rsidP="00877CCF">
      <w:pPr>
        <w:pStyle w:val="affd"/>
        <w:numPr>
          <w:ilvl w:val="1"/>
          <w:numId w:val="203"/>
        </w:numPr>
        <w:tabs>
          <w:tab w:val="left" w:pos="-851"/>
          <w:tab w:val="left" w:pos="0"/>
          <w:tab w:val="left" w:pos="709"/>
          <w:tab w:val="left" w:pos="851"/>
          <w:tab w:val="left" w:pos="1276"/>
        </w:tabs>
        <w:spacing w:before="120" w:after="120"/>
        <w:ind w:left="0" w:firstLine="567"/>
        <w:contextualSpacing w:val="0"/>
        <w:jc w:val="both"/>
        <w:rPr>
          <w:bCs/>
          <w:sz w:val="22"/>
          <w:szCs w:val="22"/>
          <w:lang w:val="en-US" w:eastAsia="ru-RU"/>
        </w:rPr>
      </w:pPr>
      <w:r w:rsidRPr="005D00FC">
        <w:rPr>
          <w:bCs/>
          <w:sz w:val="22"/>
          <w:szCs w:val="22"/>
          <w:lang w:val="en-US" w:eastAsia="ru-RU"/>
        </w:rPr>
        <w:t xml:space="preserve">The Exchange shall disclose information on the retention of securities on Level One or Level Two via </w:t>
      </w:r>
      <w:r w:rsidR="00FF777B" w:rsidRPr="005D00FC">
        <w:rPr>
          <w:bCs/>
          <w:sz w:val="22"/>
          <w:szCs w:val="22"/>
          <w:lang w:val="en-US" w:eastAsia="ru-RU"/>
        </w:rPr>
        <w:t>the website of the Exchange</w:t>
      </w:r>
      <w:r w:rsidRPr="005D00FC">
        <w:rPr>
          <w:bCs/>
          <w:sz w:val="22"/>
          <w:szCs w:val="22"/>
          <w:lang w:val="en-US" w:eastAsia="ru-RU"/>
        </w:rPr>
        <w:t xml:space="preserve"> not later than on the trading day following that when the respective decision was made.</w:t>
      </w:r>
    </w:p>
    <w:p w14:paraId="12B0585B" w14:textId="77777777" w:rsidR="0004100A" w:rsidRPr="00FA5381" w:rsidRDefault="0004100A" w:rsidP="00FA5381">
      <w:pPr>
        <w:pStyle w:val="2"/>
        <w:tabs>
          <w:tab w:val="left" w:pos="284"/>
        </w:tabs>
        <w:spacing w:before="240" w:after="120"/>
        <w:ind w:firstLine="567"/>
        <w:rPr>
          <w:sz w:val="22"/>
          <w:szCs w:val="22"/>
          <w:lang w:val="en-GB"/>
        </w:rPr>
      </w:pPr>
      <w:bookmarkStart w:id="177" w:name="_Toc7182655"/>
      <w:bookmarkStart w:id="178" w:name="_Toc9078478"/>
      <w:bookmarkStart w:id="179" w:name="_Toc60220111"/>
      <w:bookmarkStart w:id="180" w:name="_Toc205778360"/>
      <w:bookmarkStart w:id="181" w:name="_Toc246913305"/>
      <w:bookmarkStart w:id="182" w:name="_Toc294102710"/>
      <w:bookmarkStart w:id="183" w:name="_Toc205778366"/>
      <w:bookmarkStart w:id="184" w:name="_Toc246913311"/>
      <w:bookmarkStart w:id="185" w:name="_Toc347068223"/>
      <w:bookmarkStart w:id="186" w:name="_Toc69477090"/>
      <w:r w:rsidRPr="00FA5381">
        <w:rPr>
          <w:bCs/>
          <w:sz w:val="22"/>
          <w:szCs w:val="22"/>
          <w:bdr w:val="nil"/>
          <w:lang w:val="en-GB"/>
        </w:rPr>
        <w:t xml:space="preserve">Article </w:t>
      </w:r>
      <w:bookmarkEnd w:id="177"/>
      <w:bookmarkEnd w:id="178"/>
      <w:bookmarkEnd w:id="179"/>
      <w:bookmarkEnd w:id="180"/>
      <w:bookmarkEnd w:id="181"/>
      <w:bookmarkEnd w:id="182"/>
      <w:r w:rsidR="003D479D" w:rsidRPr="00FA5381">
        <w:rPr>
          <w:bCs/>
          <w:sz w:val="22"/>
          <w:szCs w:val="22"/>
          <w:bdr w:val="nil"/>
          <w:lang w:val="en-GB"/>
        </w:rPr>
        <w:t>23. Suspension and R</w:t>
      </w:r>
      <w:r w:rsidRPr="00FA5381">
        <w:rPr>
          <w:bCs/>
          <w:sz w:val="22"/>
          <w:szCs w:val="22"/>
          <w:bdr w:val="nil"/>
          <w:lang w:val="en-GB"/>
        </w:rPr>
        <w:t xml:space="preserve">esumption of </w:t>
      </w:r>
      <w:r w:rsidR="003D479D" w:rsidRPr="00FA5381">
        <w:rPr>
          <w:bCs/>
          <w:sz w:val="22"/>
          <w:szCs w:val="22"/>
          <w:bdr w:val="nil"/>
          <w:lang w:val="en-GB"/>
        </w:rPr>
        <w:t>T</w:t>
      </w:r>
      <w:r w:rsidRPr="00FA5381">
        <w:rPr>
          <w:bCs/>
          <w:sz w:val="22"/>
          <w:szCs w:val="22"/>
          <w:bdr w:val="nil"/>
          <w:lang w:val="en-GB"/>
        </w:rPr>
        <w:t xml:space="preserve">rading in </w:t>
      </w:r>
      <w:r w:rsidR="003D479D" w:rsidRPr="00FA5381">
        <w:rPr>
          <w:bCs/>
          <w:sz w:val="22"/>
          <w:szCs w:val="22"/>
          <w:bdr w:val="nil"/>
          <w:lang w:val="en-GB"/>
        </w:rPr>
        <w:t>S</w:t>
      </w:r>
      <w:r w:rsidRPr="00FA5381">
        <w:rPr>
          <w:bCs/>
          <w:sz w:val="22"/>
          <w:szCs w:val="22"/>
          <w:bdr w:val="nil"/>
          <w:lang w:val="en-GB"/>
        </w:rPr>
        <w:t>ecurities</w:t>
      </w:r>
      <w:bookmarkEnd w:id="183"/>
      <w:bookmarkEnd w:id="184"/>
      <w:bookmarkEnd w:id="185"/>
      <w:bookmarkEnd w:id="186"/>
    </w:p>
    <w:p w14:paraId="123A5B6D" w14:textId="77777777" w:rsidR="0004100A" w:rsidRPr="00FA5381" w:rsidRDefault="0004100A" w:rsidP="00877CCF">
      <w:pPr>
        <w:pStyle w:val="aa"/>
        <w:widowControl/>
        <w:numPr>
          <w:ilvl w:val="1"/>
          <w:numId w:val="204"/>
        </w:numPr>
        <w:tabs>
          <w:tab w:val="left" w:pos="0"/>
          <w:tab w:val="left" w:pos="284"/>
          <w:tab w:val="left" w:pos="851"/>
        </w:tabs>
        <w:spacing w:before="120"/>
        <w:ind w:left="0" w:firstLine="567"/>
        <w:jc w:val="both"/>
        <w:rPr>
          <w:sz w:val="22"/>
          <w:szCs w:val="22"/>
          <w:lang w:val="en-GB"/>
        </w:rPr>
      </w:pPr>
      <w:r w:rsidRPr="00FA5381">
        <w:rPr>
          <w:sz w:val="22"/>
          <w:szCs w:val="22"/>
          <w:bdr w:val="nil"/>
          <w:lang w:val="en-GB"/>
        </w:rPr>
        <w:t>The decision to suspend trading in securities for any of the causes referred to in these Rules shall be made by the Exchange on the basis of an expert opinion issued by the Listing Department.</w:t>
      </w:r>
    </w:p>
    <w:p w14:paraId="63D21932" w14:textId="77777777" w:rsidR="0004100A" w:rsidRPr="00FA5381" w:rsidRDefault="0004100A" w:rsidP="00FA5381">
      <w:pPr>
        <w:tabs>
          <w:tab w:val="left" w:pos="284"/>
          <w:tab w:val="left" w:pos="1021"/>
        </w:tabs>
        <w:spacing w:before="120"/>
        <w:ind w:firstLine="709"/>
        <w:jc w:val="both"/>
        <w:rPr>
          <w:sz w:val="22"/>
          <w:szCs w:val="22"/>
          <w:lang w:val="en-GB"/>
        </w:rPr>
      </w:pPr>
      <w:r w:rsidRPr="00FA5381">
        <w:rPr>
          <w:sz w:val="22"/>
          <w:szCs w:val="22"/>
          <w:bdr w:val="nil"/>
          <w:lang w:val="en-GB"/>
        </w:rPr>
        <w:t xml:space="preserve">In connection with the issuance of such expert opinion, the Listing Department shall consider any official documents and notifications received by </w:t>
      </w:r>
      <w:r w:rsidR="0038681A" w:rsidRPr="00FA5381">
        <w:rPr>
          <w:sz w:val="22"/>
          <w:szCs w:val="22"/>
          <w:bdr w:val="nil"/>
          <w:lang w:val="en-GB"/>
        </w:rPr>
        <w:t xml:space="preserve">the </w:t>
      </w:r>
      <w:r w:rsidR="00ED79D9" w:rsidRPr="00FA5381">
        <w:rPr>
          <w:sz w:val="22"/>
          <w:szCs w:val="22"/>
          <w:bdr w:val="nil"/>
          <w:lang w:val="en-GB"/>
        </w:rPr>
        <w:t>Exchange</w:t>
      </w:r>
      <w:r w:rsidRPr="00FA5381">
        <w:rPr>
          <w:sz w:val="22"/>
          <w:szCs w:val="22"/>
          <w:bdr w:val="nil"/>
          <w:lang w:val="en-GB"/>
        </w:rPr>
        <w:t xml:space="preserve">, information disclosed or provided by the Entity, as well as any announcements posted on the websites of competent (regulatory) government authorities. </w:t>
      </w:r>
    </w:p>
    <w:p w14:paraId="0E1D80A3" w14:textId="77777777" w:rsidR="0004100A" w:rsidRPr="00FA5381" w:rsidRDefault="0004100A" w:rsidP="00877CCF">
      <w:pPr>
        <w:pStyle w:val="aa"/>
        <w:widowControl/>
        <w:numPr>
          <w:ilvl w:val="1"/>
          <w:numId w:val="204"/>
        </w:numPr>
        <w:tabs>
          <w:tab w:val="left" w:pos="0"/>
          <w:tab w:val="left" w:pos="284"/>
          <w:tab w:val="left" w:pos="851"/>
        </w:tabs>
        <w:spacing w:before="120"/>
        <w:ind w:left="0" w:firstLine="567"/>
        <w:jc w:val="both"/>
        <w:rPr>
          <w:sz w:val="22"/>
          <w:szCs w:val="22"/>
          <w:lang w:val="en-GB"/>
        </w:rPr>
      </w:pPr>
      <w:r w:rsidRPr="00FA5381">
        <w:rPr>
          <w:sz w:val="22"/>
          <w:szCs w:val="22"/>
          <w:bdr w:val="nil"/>
          <w:lang w:val="en-GB"/>
        </w:rPr>
        <w:t xml:space="preserve">The Exchange may suspend trading in securities if any grounds for the delisting of securities as referred to in Clauses </w:t>
      </w:r>
      <w:r w:rsidR="00153C3B" w:rsidRPr="00FA5381">
        <w:rPr>
          <w:sz w:val="22"/>
          <w:szCs w:val="22"/>
          <w:bdr w:val="nil"/>
          <w:lang w:val="en-GB"/>
        </w:rPr>
        <w:t>21.</w:t>
      </w:r>
      <w:r w:rsidRPr="00FA5381">
        <w:rPr>
          <w:sz w:val="22"/>
          <w:szCs w:val="22"/>
          <w:bdr w:val="nil"/>
          <w:lang w:val="en-GB"/>
        </w:rPr>
        <w:t xml:space="preserve">2 or </w:t>
      </w:r>
      <w:r w:rsidR="00153C3B" w:rsidRPr="00FA5381">
        <w:rPr>
          <w:sz w:val="22"/>
          <w:szCs w:val="22"/>
          <w:bdr w:val="nil"/>
          <w:lang w:val="en-GB"/>
        </w:rPr>
        <w:t>21.</w:t>
      </w:r>
      <w:r w:rsidRPr="00FA5381">
        <w:rPr>
          <w:sz w:val="22"/>
          <w:szCs w:val="22"/>
          <w:bdr w:val="nil"/>
          <w:lang w:val="en-GB"/>
        </w:rPr>
        <w:t>3 Article 21 of these Rules are identified (subject to specific rules governing individual situations), as well as in the following circumstances (as applicable to the respective kind/type/category of security and/or Entity):</w:t>
      </w:r>
    </w:p>
    <w:p w14:paraId="59383F03" w14:textId="20D8389A" w:rsidR="00153C3B" w:rsidRPr="00FA5381" w:rsidRDefault="0004100A" w:rsidP="00877CCF">
      <w:pPr>
        <w:pStyle w:val="affd"/>
        <w:widowControl/>
        <w:numPr>
          <w:ilvl w:val="2"/>
          <w:numId w:val="204"/>
        </w:numPr>
        <w:tabs>
          <w:tab w:val="left" w:pos="284"/>
        </w:tabs>
        <w:overflowPunct/>
        <w:autoSpaceDE/>
        <w:autoSpaceDN/>
        <w:adjustRightInd/>
        <w:spacing w:before="120"/>
        <w:ind w:firstLine="0"/>
        <w:jc w:val="both"/>
        <w:textAlignment w:val="auto"/>
        <w:rPr>
          <w:sz w:val="22"/>
          <w:szCs w:val="22"/>
          <w:lang w:val="en-GB"/>
        </w:rPr>
      </w:pPr>
      <w:r w:rsidRPr="00FA5381">
        <w:rPr>
          <w:sz w:val="22"/>
          <w:szCs w:val="22"/>
          <w:bdr w:val="nil"/>
          <w:lang w:val="en-GB"/>
        </w:rPr>
        <w:t>a directive (notice, or request) suspending trading (in particular, in respect of an individual security) is received from appropriate competent (regulatory) government authority;</w:t>
      </w:r>
    </w:p>
    <w:p w14:paraId="7E721E30" w14:textId="220038D3" w:rsidR="00153C3B" w:rsidRPr="00FA5381" w:rsidRDefault="0004100A" w:rsidP="00877CCF">
      <w:pPr>
        <w:pStyle w:val="affd"/>
        <w:widowControl/>
        <w:numPr>
          <w:ilvl w:val="2"/>
          <w:numId w:val="204"/>
        </w:numPr>
        <w:tabs>
          <w:tab w:val="left" w:pos="284"/>
        </w:tabs>
        <w:overflowPunct/>
        <w:autoSpaceDE/>
        <w:autoSpaceDN/>
        <w:adjustRightInd/>
        <w:spacing w:before="120"/>
        <w:ind w:firstLine="0"/>
        <w:jc w:val="both"/>
        <w:textAlignment w:val="auto"/>
        <w:rPr>
          <w:sz w:val="22"/>
          <w:szCs w:val="22"/>
          <w:lang w:val="en-GB"/>
        </w:rPr>
      </w:pPr>
      <w:r w:rsidRPr="00FA5381">
        <w:rPr>
          <w:sz w:val="22"/>
          <w:szCs w:val="22"/>
          <w:bdr w:val="nil"/>
          <w:lang w:val="en-GB"/>
        </w:rPr>
        <w:t>a court order, or a bailiff's enforcement warrant in respect of a court order or another enforcement document (containing the decision to take enforcement actions or other causes of action that could impact the process of trading in securities or requiring suspension of trading);</w:t>
      </w:r>
    </w:p>
    <w:p w14:paraId="5A0525CF" w14:textId="7D90B810" w:rsidR="00153C3B" w:rsidRPr="00FA5381" w:rsidRDefault="0004100A" w:rsidP="00877CCF">
      <w:pPr>
        <w:pStyle w:val="affd"/>
        <w:widowControl/>
        <w:numPr>
          <w:ilvl w:val="2"/>
          <w:numId w:val="204"/>
        </w:numPr>
        <w:tabs>
          <w:tab w:val="left" w:pos="284"/>
        </w:tabs>
        <w:overflowPunct/>
        <w:autoSpaceDE/>
        <w:autoSpaceDN/>
        <w:adjustRightInd/>
        <w:spacing w:before="120"/>
        <w:ind w:firstLine="0"/>
        <w:jc w:val="both"/>
        <w:textAlignment w:val="auto"/>
        <w:rPr>
          <w:sz w:val="22"/>
          <w:szCs w:val="22"/>
          <w:lang w:val="en-GB"/>
        </w:rPr>
      </w:pPr>
      <w:r w:rsidRPr="00FA5381">
        <w:rPr>
          <w:sz w:val="22"/>
          <w:szCs w:val="22"/>
          <w:bdr w:val="nil"/>
          <w:lang w:val="en-GB"/>
        </w:rPr>
        <w:t>the Entity fails to comply with any requirements to submit documents as indicated in Annex 1 to these Rules or as requested by the Exchange, in particular, upon any change in (extension of) any information contained therein, or if such documents contain any false information;</w:t>
      </w:r>
    </w:p>
    <w:p w14:paraId="15F438F5" w14:textId="33F22D9B" w:rsidR="00153C3B" w:rsidRPr="00FA5381" w:rsidRDefault="0004100A" w:rsidP="00877CCF">
      <w:pPr>
        <w:pStyle w:val="affd"/>
        <w:widowControl/>
        <w:numPr>
          <w:ilvl w:val="2"/>
          <w:numId w:val="204"/>
        </w:numPr>
        <w:tabs>
          <w:tab w:val="left" w:pos="284"/>
        </w:tabs>
        <w:overflowPunct/>
        <w:autoSpaceDE/>
        <w:autoSpaceDN/>
        <w:adjustRightInd/>
        <w:spacing w:before="120"/>
        <w:ind w:firstLine="0"/>
        <w:jc w:val="both"/>
        <w:textAlignment w:val="auto"/>
        <w:rPr>
          <w:sz w:val="22"/>
          <w:szCs w:val="22"/>
          <w:lang w:val="en-GB"/>
        </w:rPr>
      </w:pPr>
      <w:r w:rsidRPr="00FA5381">
        <w:rPr>
          <w:sz w:val="22"/>
          <w:szCs w:val="22"/>
          <w:bdr w:val="nil"/>
          <w:lang w:val="en-GB"/>
        </w:rPr>
        <w:t xml:space="preserve">the Exchange </w:t>
      </w:r>
      <w:r w:rsidR="00646ACA" w:rsidRPr="00FA5381">
        <w:rPr>
          <w:sz w:val="22"/>
          <w:szCs w:val="22"/>
          <w:bdr w:val="nil"/>
          <w:lang w:val="en-GB"/>
        </w:rPr>
        <w:t xml:space="preserve">receives a </w:t>
      </w:r>
      <w:r w:rsidRPr="00FA5381">
        <w:rPr>
          <w:sz w:val="22"/>
          <w:szCs w:val="22"/>
          <w:bdr w:val="nil"/>
          <w:lang w:val="en-GB"/>
        </w:rPr>
        <w:t xml:space="preserve">recommendation </w:t>
      </w:r>
      <w:r w:rsidR="00646ACA" w:rsidRPr="00FA5381">
        <w:rPr>
          <w:sz w:val="22"/>
          <w:szCs w:val="22"/>
          <w:bdr w:val="nil"/>
          <w:lang w:val="en-GB"/>
        </w:rPr>
        <w:t xml:space="preserve">from the Expert Council on Listing </w:t>
      </w:r>
      <w:r w:rsidRPr="00FA5381">
        <w:rPr>
          <w:sz w:val="22"/>
          <w:szCs w:val="22"/>
          <w:bdr w:val="nil"/>
          <w:lang w:val="en-GB"/>
        </w:rPr>
        <w:t>to suspend trading in the securities;</w:t>
      </w:r>
    </w:p>
    <w:p w14:paraId="269E5B0F" w14:textId="6CCC6D72" w:rsidR="00153C3B" w:rsidRPr="00FA5381" w:rsidRDefault="0027674F" w:rsidP="00877CCF">
      <w:pPr>
        <w:pStyle w:val="affd"/>
        <w:widowControl/>
        <w:numPr>
          <w:ilvl w:val="2"/>
          <w:numId w:val="204"/>
        </w:numPr>
        <w:tabs>
          <w:tab w:val="left" w:pos="284"/>
        </w:tabs>
        <w:overflowPunct/>
        <w:autoSpaceDE/>
        <w:autoSpaceDN/>
        <w:adjustRightInd/>
        <w:spacing w:before="120"/>
        <w:ind w:firstLine="0"/>
        <w:jc w:val="both"/>
        <w:textAlignment w:val="auto"/>
        <w:rPr>
          <w:sz w:val="22"/>
          <w:szCs w:val="22"/>
          <w:lang w:val="en-GB"/>
        </w:rPr>
      </w:pPr>
      <w:r w:rsidRPr="00FA5381">
        <w:rPr>
          <w:sz w:val="22"/>
          <w:szCs w:val="22"/>
          <w:bdr w:val="nil"/>
          <w:lang w:val="en-GB"/>
        </w:rPr>
        <w:t>a notice from the issuer</w:t>
      </w:r>
      <w:r w:rsidRPr="00FA5381">
        <w:rPr>
          <w:sz w:val="22"/>
          <w:szCs w:val="22"/>
          <w:bdr w:val="nil"/>
          <w:lang w:val="en-US"/>
        </w:rPr>
        <w:t xml:space="preserve">, being a special-purpose entity or a mortgage agent </w:t>
      </w:r>
      <w:proofErr w:type="gramStart"/>
      <w:r w:rsidRPr="00FA5381">
        <w:rPr>
          <w:sz w:val="22"/>
          <w:szCs w:val="22"/>
          <w:bdr w:val="nil"/>
          <w:lang w:val="en-US"/>
        </w:rPr>
        <w:t>issuer,  on</w:t>
      </w:r>
      <w:proofErr w:type="gramEnd"/>
      <w:r w:rsidRPr="00FA5381">
        <w:rPr>
          <w:sz w:val="22"/>
          <w:szCs w:val="22"/>
          <w:bdr w:val="nil"/>
          <w:lang w:val="en-US"/>
        </w:rPr>
        <w:t xml:space="preserve"> compete </w:t>
      </w:r>
      <w:r w:rsidR="000F738A" w:rsidRPr="00FA5381">
        <w:rPr>
          <w:sz w:val="22"/>
          <w:szCs w:val="22"/>
          <w:bdr w:val="nil"/>
          <w:lang w:val="en-US"/>
        </w:rPr>
        <w:t>redemption</w:t>
      </w:r>
      <w:r w:rsidRPr="00FA5381">
        <w:rPr>
          <w:sz w:val="22"/>
          <w:szCs w:val="22"/>
          <w:bdr w:val="nil"/>
          <w:lang w:val="en-US"/>
        </w:rPr>
        <w:t xml:space="preserve"> of </w:t>
      </w:r>
      <w:r w:rsidRPr="00FA5381">
        <w:rPr>
          <w:sz w:val="22"/>
          <w:szCs w:val="22"/>
          <w:bdr w:val="nil"/>
          <w:lang w:val="en-GB" w:eastAsia="ru-RU"/>
        </w:rPr>
        <w:t>par value of the bonds</w:t>
      </w:r>
    </w:p>
    <w:p w14:paraId="241827FE" w14:textId="77777777" w:rsidR="0004100A" w:rsidRPr="00FA5381" w:rsidRDefault="0004100A" w:rsidP="00877CCF">
      <w:pPr>
        <w:pStyle w:val="affd"/>
        <w:widowControl/>
        <w:numPr>
          <w:ilvl w:val="2"/>
          <w:numId w:val="204"/>
        </w:numPr>
        <w:tabs>
          <w:tab w:val="left" w:pos="284"/>
        </w:tabs>
        <w:overflowPunct/>
        <w:autoSpaceDE/>
        <w:autoSpaceDN/>
        <w:adjustRightInd/>
        <w:spacing w:before="120"/>
        <w:ind w:firstLine="0"/>
        <w:jc w:val="both"/>
        <w:textAlignment w:val="auto"/>
        <w:rPr>
          <w:sz w:val="22"/>
          <w:szCs w:val="22"/>
          <w:lang w:val="en-GB"/>
        </w:rPr>
      </w:pPr>
      <w:r w:rsidRPr="00FA5381">
        <w:rPr>
          <w:sz w:val="22"/>
          <w:szCs w:val="22"/>
          <w:bdr w:val="nil"/>
          <w:lang w:val="en-GB"/>
        </w:rPr>
        <w:t xml:space="preserve">occurrence of other material events capable of impacting the trading in the securities at the Exchange. </w:t>
      </w:r>
    </w:p>
    <w:p w14:paraId="4DC2F112" w14:textId="77777777" w:rsidR="0004100A" w:rsidRPr="00FA5381" w:rsidRDefault="0004100A" w:rsidP="00877CCF">
      <w:pPr>
        <w:pStyle w:val="aa"/>
        <w:widowControl/>
        <w:numPr>
          <w:ilvl w:val="1"/>
          <w:numId w:val="204"/>
        </w:numPr>
        <w:tabs>
          <w:tab w:val="left" w:pos="0"/>
          <w:tab w:val="left" w:pos="284"/>
          <w:tab w:val="left" w:pos="851"/>
        </w:tabs>
        <w:spacing w:before="120"/>
        <w:ind w:left="0" w:firstLine="567"/>
        <w:jc w:val="both"/>
        <w:rPr>
          <w:sz w:val="22"/>
          <w:szCs w:val="22"/>
          <w:lang w:val="en-GB"/>
        </w:rPr>
      </w:pPr>
      <w:r w:rsidRPr="00FA5381">
        <w:rPr>
          <w:sz w:val="22"/>
          <w:szCs w:val="22"/>
          <w:bdr w:val="nil"/>
          <w:lang w:val="en-GB"/>
        </w:rPr>
        <w:t>The following specific rules shall apply as the Exchange considers suspension of trading in securities:</w:t>
      </w:r>
    </w:p>
    <w:p w14:paraId="09EC943D" w14:textId="2BB5C83E" w:rsidR="00153C3B" w:rsidRPr="00FA5381" w:rsidRDefault="0004100A" w:rsidP="00877CCF">
      <w:pPr>
        <w:pStyle w:val="aa"/>
        <w:widowControl/>
        <w:numPr>
          <w:ilvl w:val="2"/>
          <w:numId w:val="204"/>
        </w:numPr>
        <w:tabs>
          <w:tab w:val="left" w:pos="284"/>
          <w:tab w:val="left" w:pos="900"/>
          <w:tab w:val="left" w:pos="1134"/>
        </w:tabs>
        <w:spacing w:before="120" w:after="0"/>
        <w:ind w:left="1247" w:firstLine="0"/>
        <w:jc w:val="both"/>
        <w:rPr>
          <w:sz w:val="22"/>
          <w:szCs w:val="22"/>
          <w:lang w:val="en-GB"/>
        </w:rPr>
      </w:pPr>
      <w:r w:rsidRPr="00FA5381">
        <w:rPr>
          <w:sz w:val="22"/>
          <w:szCs w:val="22"/>
          <w:bdr w:val="nil"/>
          <w:lang w:val="en-GB" w:eastAsia="ru-RU"/>
        </w:rPr>
        <w:lastRenderedPageBreak/>
        <w:t xml:space="preserve">If a notice of suspension (blocking) of trades in the respective securities of the issuer is received from the Settlement Depositary, the Exchange shall suspend trading in such listed securities not later than by the start of trading on the day when the event referred to in such notice occurs. If the Exchange received such </w:t>
      </w:r>
      <w:r w:rsidR="00EB678E">
        <w:rPr>
          <w:sz w:val="22"/>
          <w:szCs w:val="22"/>
          <w:bdr w:val="nil"/>
          <w:lang w:val="en-GB" w:eastAsia="ru-RU"/>
        </w:rPr>
        <w:t xml:space="preserve">a </w:t>
      </w:r>
      <w:r w:rsidR="0002557A">
        <w:rPr>
          <w:sz w:val="22"/>
          <w:szCs w:val="22"/>
          <w:bdr w:val="nil"/>
          <w:lang w:val="en-GB" w:eastAsia="ru-RU"/>
        </w:rPr>
        <w:t>notice of</w:t>
      </w:r>
      <w:r w:rsidRPr="00FA5381">
        <w:rPr>
          <w:sz w:val="22"/>
          <w:szCs w:val="22"/>
          <w:bdr w:val="nil"/>
          <w:lang w:val="en-GB" w:eastAsia="ru-RU"/>
        </w:rPr>
        <w:t xml:space="preserve"> the day of suspension (blocking) of trades in the respective securities of the issuer, the Exchange shall suspend trading in the respective securities on the day when it received such notice.</w:t>
      </w:r>
    </w:p>
    <w:p w14:paraId="10028DE4" w14:textId="155EF56D" w:rsidR="00153C3B" w:rsidRPr="00FA5381" w:rsidRDefault="0004100A" w:rsidP="00877CCF">
      <w:pPr>
        <w:pStyle w:val="aa"/>
        <w:widowControl/>
        <w:numPr>
          <w:ilvl w:val="2"/>
          <w:numId w:val="204"/>
        </w:numPr>
        <w:tabs>
          <w:tab w:val="left" w:pos="284"/>
          <w:tab w:val="left" w:pos="900"/>
          <w:tab w:val="left" w:pos="1134"/>
        </w:tabs>
        <w:spacing w:before="120" w:after="0"/>
        <w:ind w:left="1247" w:firstLine="0"/>
        <w:jc w:val="both"/>
        <w:rPr>
          <w:sz w:val="22"/>
          <w:szCs w:val="22"/>
          <w:lang w:val="en-GB"/>
        </w:rPr>
      </w:pPr>
      <w:r w:rsidRPr="00FA5381">
        <w:rPr>
          <w:sz w:val="22"/>
          <w:szCs w:val="22"/>
          <w:bdr w:val="nil"/>
          <w:lang w:val="en-GB" w:eastAsia="ru-RU"/>
        </w:rPr>
        <w:t>If the issuer publishes an announcement of state registration of the</w:t>
      </w:r>
      <w:r w:rsidR="00646ACA" w:rsidRPr="00FA5381">
        <w:rPr>
          <w:sz w:val="22"/>
          <w:szCs w:val="22"/>
          <w:bdr w:val="nil"/>
          <w:lang w:val="en-GB" w:eastAsia="ru-RU"/>
        </w:rPr>
        <w:t xml:space="preserve"> issue (the</w:t>
      </w:r>
      <w:r w:rsidRPr="00FA5381">
        <w:rPr>
          <w:sz w:val="22"/>
          <w:szCs w:val="22"/>
          <w:bdr w:val="nil"/>
          <w:lang w:val="en-GB" w:eastAsia="ru-RU"/>
        </w:rPr>
        <w:t xml:space="preserve"> decision to effect </w:t>
      </w:r>
      <w:r w:rsidR="00646ACA" w:rsidRPr="00FA5381">
        <w:rPr>
          <w:sz w:val="22"/>
          <w:szCs w:val="22"/>
          <w:bdr w:val="nil"/>
          <w:lang w:val="en-GB" w:eastAsia="ru-RU"/>
        </w:rPr>
        <w:t xml:space="preserve">the </w:t>
      </w:r>
      <w:r w:rsidRPr="00FA5381">
        <w:rPr>
          <w:sz w:val="22"/>
          <w:szCs w:val="22"/>
          <w:bdr w:val="nil"/>
          <w:lang w:val="en-GB" w:eastAsia="ru-RU"/>
        </w:rPr>
        <w:t>issue</w:t>
      </w:r>
      <w:r w:rsidR="00C20E0F" w:rsidRPr="00FA5381">
        <w:rPr>
          <w:sz w:val="22"/>
          <w:szCs w:val="22"/>
          <w:bdr w:val="nil"/>
          <w:lang w:val="en-GB" w:eastAsia="ru-RU"/>
        </w:rPr>
        <w:t>)</w:t>
      </w:r>
      <w:proofErr w:type="gramStart"/>
      <w:r w:rsidR="00646ACA" w:rsidRPr="00FA5381">
        <w:rPr>
          <w:sz w:val="22"/>
          <w:szCs w:val="22"/>
          <w:bdr w:val="nil"/>
          <w:lang w:val="en-GB" w:eastAsia="ru-RU"/>
        </w:rPr>
        <w:t>/</w:t>
      </w:r>
      <w:r w:rsidRPr="00FA5381">
        <w:rPr>
          <w:sz w:val="22"/>
          <w:szCs w:val="22"/>
          <w:bdr w:val="nil"/>
          <w:lang w:val="en-GB" w:eastAsia="ru-RU"/>
        </w:rPr>
        <w:t>(</w:t>
      </w:r>
      <w:proofErr w:type="gramEnd"/>
      <w:r w:rsidRPr="00FA5381">
        <w:rPr>
          <w:sz w:val="22"/>
          <w:szCs w:val="22"/>
          <w:bdr w:val="nil"/>
          <w:lang w:val="en-GB" w:eastAsia="ru-RU"/>
        </w:rPr>
        <w:t xml:space="preserve">additional issue) of securities whereby the issuer's securities admitted to </w:t>
      </w:r>
      <w:r w:rsidR="00DF3A7E" w:rsidRPr="00FA5381">
        <w:rPr>
          <w:sz w:val="22"/>
          <w:szCs w:val="22"/>
          <w:bdr w:val="nil"/>
          <w:lang w:val="en-GB" w:eastAsia="ru-RU"/>
        </w:rPr>
        <w:t>on-exchange trading</w:t>
      </w:r>
      <w:r w:rsidRPr="00FA5381">
        <w:rPr>
          <w:sz w:val="22"/>
          <w:szCs w:val="22"/>
          <w:bdr w:val="nil"/>
          <w:lang w:val="en-GB" w:eastAsia="ru-RU"/>
        </w:rPr>
        <w:t xml:space="preserve"> are subject to conversion (other than in connection with the issuer's reorganisation), the Exchange shall suspend trading in such listed securities not later than by the start of trading on the conversion date. </w:t>
      </w:r>
    </w:p>
    <w:p w14:paraId="171B9DC9" w14:textId="5E1D5054" w:rsidR="00153C3B" w:rsidRPr="00FA5381" w:rsidRDefault="0004100A" w:rsidP="00877CCF">
      <w:pPr>
        <w:pStyle w:val="aa"/>
        <w:widowControl/>
        <w:numPr>
          <w:ilvl w:val="2"/>
          <w:numId w:val="204"/>
        </w:numPr>
        <w:tabs>
          <w:tab w:val="left" w:pos="284"/>
          <w:tab w:val="left" w:pos="900"/>
          <w:tab w:val="left" w:pos="1134"/>
        </w:tabs>
        <w:spacing w:before="120" w:after="0"/>
        <w:ind w:left="1247" w:firstLine="0"/>
        <w:jc w:val="both"/>
        <w:rPr>
          <w:sz w:val="22"/>
          <w:szCs w:val="22"/>
          <w:lang w:val="en-GB"/>
        </w:rPr>
      </w:pPr>
      <w:r w:rsidRPr="00FA5381">
        <w:rPr>
          <w:sz w:val="22"/>
          <w:szCs w:val="22"/>
          <w:bdr w:val="nil"/>
          <w:lang w:val="en-GB"/>
        </w:rPr>
        <w:t xml:space="preserve">The Exchange shall suspend placement of </w:t>
      </w:r>
      <w:r w:rsidR="00BF2E33" w:rsidRPr="00FA5381">
        <w:rPr>
          <w:sz w:val="22"/>
          <w:szCs w:val="22"/>
          <w:bdr w:val="nil"/>
          <w:lang w:val="en-GB"/>
        </w:rPr>
        <w:t xml:space="preserve">Exchange-registered </w:t>
      </w:r>
      <w:r w:rsidRPr="00FA5381">
        <w:rPr>
          <w:sz w:val="22"/>
          <w:szCs w:val="22"/>
          <w:bdr w:val="nil"/>
          <w:lang w:val="en-GB"/>
        </w:rPr>
        <w:t xml:space="preserve">bonds if it becomes aware of any violations referred to </w:t>
      </w:r>
      <w:proofErr w:type="gramStart"/>
      <w:r w:rsidRPr="00FA5381">
        <w:rPr>
          <w:sz w:val="22"/>
          <w:szCs w:val="22"/>
          <w:bdr w:val="nil"/>
          <w:lang w:val="en-GB"/>
        </w:rPr>
        <w:t xml:space="preserve">in  </w:t>
      </w:r>
      <w:r w:rsidR="00153C3B" w:rsidRPr="00FA5381">
        <w:rPr>
          <w:sz w:val="22"/>
          <w:szCs w:val="22"/>
          <w:bdr w:val="nil"/>
          <w:lang w:val="en-GB"/>
        </w:rPr>
        <w:t>21.</w:t>
      </w:r>
      <w:r w:rsidR="008B42FC" w:rsidRPr="00FA5381">
        <w:rPr>
          <w:sz w:val="22"/>
          <w:szCs w:val="22"/>
          <w:bdr w:val="nil"/>
          <w:lang w:val="en-US"/>
        </w:rPr>
        <w:t>3</w:t>
      </w:r>
      <w:r w:rsidR="00153C3B" w:rsidRPr="00FA5381">
        <w:rPr>
          <w:sz w:val="22"/>
          <w:szCs w:val="22"/>
          <w:bdr w:val="nil"/>
          <w:lang w:val="en-US"/>
        </w:rPr>
        <w:t>.</w:t>
      </w:r>
      <w:r w:rsidR="008B42FC" w:rsidRPr="00FA5381">
        <w:rPr>
          <w:sz w:val="22"/>
          <w:szCs w:val="22"/>
          <w:bdr w:val="nil"/>
          <w:lang w:val="en-US"/>
        </w:rPr>
        <w:t>2</w:t>
      </w:r>
      <w:proofErr w:type="gramEnd"/>
      <w:r w:rsidR="008B42FC" w:rsidRPr="00FA5381">
        <w:rPr>
          <w:sz w:val="22"/>
          <w:szCs w:val="22"/>
          <w:bdr w:val="nil"/>
          <w:lang w:val="en-US"/>
        </w:rPr>
        <w:t xml:space="preserve">, </w:t>
      </w:r>
      <w:r w:rsidR="00153C3B" w:rsidRPr="00FA5381">
        <w:rPr>
          <w:sz w:val="22"/>
          <w:szCs w:val="22"/>
          <w:bdr w:val="nil"/>
          <w:lang w:val="en-US"/>
        </w:rPr>
        <w:t>21.3.</w:t>
      </w:r>
      <w:r w:rsidR="008B42FC" w:rsidRPr="00FA5381">
        <w:rPr>
          <w:sz w:val="22"/>
          <w:szCs w:val="22"/>
          <w:bdr w:val="nil"/>
          <w:lang w:val="en-US"/>
        </w:rPr>
        <w:t xml:space="preserve">10 and </w:t>
      </w:r>
      <w:r w:rsidR="00153C3B" w:rsidRPr="00FA5381">
        <w:rPr>
          <w:sz w:val="22"/>
          <w:szCs w:val="22"/>
          <w:bdr w:val="nil"/>
          <w:lang w:val="en-US"/>
        </w:rPr>
        <w:t>21.</w:t>
      </w:r>
      <w:r w:rsidR="008B42FC" w:rsidRPr="00FA5381">
        <w:rPr>
          <w:sz w:val="22"/>
          <w:szCs w:val="22"/>
          <w:bdr w:val="nil"/>
          <w:lang w:val="en-US"/>
        </w:rPr>
        <w:t>3</w:t>
      </w:r>
      <w:r w:rsidR="00153C3B" w:rsidRPr="00FA5381">
        <w:rPr>
          <w:sz w:val="22"/>
          <w:szCs w:val="22"/>
          <w:bdr w:val="nil"/>
          <w:lang w:val="en-US"/>
        </w:rPr>
        <w:t>.</w:t>
      </w:r>
      <w:r w:rsidR="008B42FC" w:rsidRPr="00FA5381">
        <w:rPr>
          <w:sz w:val="22"/>
          <w:szCs w:val="22"/>
          <w:bdr w:val="nil"/>
          <w:lang w:val="en-US"/>
        </w:rPr>
        <w:t xml:space="preserve">11 of </w:t>
      </w:r>
      <w:r w:rsidRPr="00FA5381">
        <w:rPr>
          <w:sz w:val="22"/>
          <w:szCs w:val="22"/>
          <w:bdr w:val="nil"/>
          <w:lang w:val="en-GB"/>
        </w:rPr>
        <w:t xml:space="preserve">Article 21 of these Rules, on the day when the respective violation is found to exist, and until such violation is remedied within the securities placement period. </w:t>
      </w:r>
    </w:p>
    <w:p w14:paraId="1980F3C6" w14:textId="77777777" w:rsidR="0004100A" w:rsidRPr="00FA5381" w:rsidRDefault="0004100A" w:rsidP="00877CCF">
      <w:pPr>
        <w:pStyle w:val="aa"/>
        <w:widowControl/>
        <w:numPr>
          <w:ilvl w:val="2"/>
          <w:numId w:val="204"/>
        </w:numPr>
        <w:tabs>
          <w:tab w:val="left" w:pos="284"/>
          <w:tab w:val="left" w:pos="900"/>
          <w:tab w:val="left" w:pos="1134"/>
        </w:tabs>
        <w:spacing w:before="120" w:after="0"/>
        <w:ind w:firstLine="567"/>
        <w:jc w:val="both"/>
        <w:rPr>
          <w:sz w:val="22"/>
          <w:szCs w:val="22"/>
          <w:lang w:val="en-GB"/>
        </w:rPr>
      </w:pPr>
      <w:r w:rsidRPr="00FA5381">
        <w:rPr>
          <w:sz w:val="22"/>
          <w:szCs w:val="22"/>
          <w:bdr w:val="nil"/>
          <w:lang w:val="en-GB"/>
        </w:rPr>
        <w:t xml:space="preserve"> In addition to the grounds referred to in Clause 2 of this Article, the Exchange shall make the decision to suspend trading in any listed Russian Depositary Receipts, in the following circumstances:</w:t>
      </w:r>
    </w:p>
    <w:p w14:paraId="0314BEE9" w14:textId="1859B836" w:rsidR="0004100A" w:rsidRPr="00FA5381" w:rsidRDefault="0004100A" w:rsidP="00877CCF">
      <w:pPr>
        <w:numPr>
          <w:ilvl w:val="1"/>
          <w:numId w:val="11"/>
        </w:numPr>
        <w:tabs>
          <w:tab w:val="clear" w:pos="1647"/>
          <w:tab w:val="left" w:pos="284"/>
          <w:tab w:val="left" w:pos="1100"/>
        </w:tabs>
        <w:spacing w:before="60"/>
        <w:ind w:left="1100" w:firstLine="567"/>
        <w:jc w:val="both"/>
        <w:rPr>
          <w:sz w:val="22"/>
          <w:szCs w:val="22"/>
          <w:lang w:val="en-GB"/>
        </w:rPr>
      </w:pPr>
      <w:r w:rsidRPr="00FA5381">
        <w:rPr>
          <w:sz w:val="22"/>
          <w:szCs w:val="22"/>
          <w:bdr w:val="nil"/>
          <w:lang w:val="en-GB"/>
        </w:rPr>
        <w:t xml:space="preserve">in the case of splitting of such Russian Depositary Receipts, at least 3 </w:t>
      </w:r>
      <w:r w:rsidR="00802AD5">
        <w:rPr>
          <w:sz w:val="22"/>
          <w:szCs w:val="22"/>
          <w:bdr w:val="nil"/>
          <w:lang w:val="en-GB"/>
        </w:rPr>
        <w:t>working day</w:t>
      </w:r>
      <w:r w:rsidRPr="00FA5381">
        <w:rPr>
          <w:sz w:val="22"/>
          <w:szCs w:val="22"/>
          <w:bdr w:val="nil"/>
          <w:lang w:val="en-GB"/>
        </w:rPr>
        <w:t>s before the proposed splitting date;</w:t>
      </w:r>
    </w:p>
    <w:p w14:paraId="4DECAB2A" w14:textId="2EACF77E" w:rsidR="0004100A" w:rsidRPr="00FA5381" w:rsidRDefault="0004100A" w:rsidP="00877CCF">
      <w:pPr>
        <w:numPr>
          <w:ilvl w:val="1"/>
          <w:numId w:val="11"/>
        </w:numPr>
        <w:tabs>
          <w:tab w:val="clear" w:pos="1647"/>
          <w:tab w:val="left" w:pos="284"/>
          <w:tab w:val="left" w:pos="1100"/>
        </w:tabs>
        <w:spacing w:before="60"/>
        <w:ind w:left="1100" w:firstLine="567"/>
        <w:jc w:val="both"/>
        <w:rPr>
          <w:sz w:val="22"/>
          <w:szCs w:val="22"/>
          <w:lang w:val="en-GB"/>
        </w:rPr>
      </w:pPr>
      <w:r w:rsidRPr="00FA5381">
        <w:rPr>
          <w:sz w:val="22"/>
          <w:szCs w:val="22"/>
          <w:bdr w:val="nil"/>
          <w:lang w:val="en-GB"/>
        </w:rPr>
        <w:t xml:space="preserve">in the case of splitting of consolidation of the underlying securities, at least 3 </w:t>
      </w:r>
      <w:r w:rsidR="00802AD5">
        <w:rPr>
          <w:sz w:val="22"/>
          <w:szCs w:val="22"/>
          <w:bdr w:val="nil"/>
          <w:lang w:val="en-GB"/>
        </w:rPr>
        <w:t>working day</w:t>
      </w:r>
      <w:r w:rsidRPr="00FA5381">
        <w:rPr>
          <w:sz w:val="22"/>
          <w:szCs w:val="22"/>
          <w:bdr w:val="nil"/>
          <w:lang w:val="en-GB"/>
        </w:rPr>
        <w:t>s before the proposed date of such consolidation or splitting of the underlying securities, respectively;</w:t>
      </w:r>
    </w:p>
    <w:p w14:paraId="0B6F3EC8" w14:textId="47E4ACC4" w:rsidR="0004100A" w:rsidRPr="00FA5381" w:rsidRDefault="0004100A" w:rsidP="00877CCF">
      <w:pPr>
        <w:widowControl/>
        <w:numPr>
          <w:ilvl w:val="1"/>
          <w:numId w:val="11"/>
        </w:numPr>
        <w:tabs>
          <w:tab w:val="clear" w:pos="1647"/>
          <w:tab w:val="left" w:pos="-1701"/>
          <w:tab w:val="left" w:pos="284"/>
          <w:tab w:val="left" w:pos="1100"/>
        </w:tabs>
        <w:overflowPunct/>
        <w:spacing w:before="60"/>
        <w:ind w:left="1134" w:firstLine="567"/>
        <w:jc w:val="both"/>
        <w:textAlignment w:val="auto"/>
        <w:rPr>
          <w:sz w:val="22"/>
          <w:szCs w:val="22"/>
          <w:lang w:val="en-GB"/>
        </w:rPr>
      </w:pPr>
      <w:r w:rsidRPr="00FA5381">
        <w:rPr>
          <w:sz w:val="22"/>
          <w:szCs w:val="22"/>
          <w:bdr w:val="nil"/>
          <w:lang w:val="en-GB"/>
        </w:rPr>
        <w:t xml:space="preserve">in the case of a change in the scope of and/or the procedure for exercising any rights attaching to the underlying securities in accordance with a foreign law, at least 3 </w:t>
      </w:r>
      <w:r w:rsidR="00802AD5">
        <w:rPr>
          <w:sz w:val="22"/>
          <w:szCs w:val="22"/>
          <w:bdr w:val="nil"/>
          <w:lang w:val="en-GB"/>
        </w:rPr>
        <w:t>working day</w:t>
      </w:r>
      <w:r w:rsidRPr="00FA5381">
        <w:rPr>
          <w:sz w:val="22"/>
          <w:szCs w:val="22"/>
          <w:bdr w:val="nil"/>
          <w:lang w:val="en-GB"/>
        </w:rPr>
        <w:t xml:space="preserve">s before the proposed date of such change in the scope of and/or the procedure for exercising any rights attaching to the underlying securities. </w:t>
      </w:r>
    </w:p>
    <w:p w14:paraId="2F099390" w14:textId="259FA00D" w:rsidR="00153C3B" w:rsidRPr="00FA5381" w:rsidRDefault="0004100A" w:rsidP="00877CCF">
      <w:pPr>
        <w:pStyle w:val="aa"/>
        <w:widowControl/>
        <w:numPr>
          <w:ilvl w:val="2"/>
          <w:numId w:val="204"/>
        </w:numPr>
        <w:tabs>
          <w:tab w:val="left" w:pos="284"/>
          <w:tab w:val="left" w:pos="900"/>
          <w:tab w:val="left" w:pos="1134"/>
        </w:tabs>
        <w:spacing w:before="120" w:after="0"/>
        <w:ind w:firstLine="567"/>
        <w:jc w:val="both"/>
        <w:rPr>
          <w:sz w:val="22"/>
          <w:szCs w:val="22"/>
          <w:lang w:val="en-GB"/>
        </w:rPr>
      </w:pPr>
      <w:r w:rsidRPr="00FA5381">
        <w:rPr>
          <w:bCs/>
          <w:sz w:val="22"/>
          <w:szCs w:val="22"/>
          <w:bdr w:val="nil"/>
          <w:lang w:val="en-GB" w:eastAsia="ru-RU"/>
        </w:rPr>
        <w:t xml:space="preserve">If grounds arise for the termination of a unit investment fund, the Exchange shall, not later than on the trading day following that when the Exchange became or should have become aware of such grounds, </w:t>
      </w:r>
      <w:r w:rsidR="008F1112" w:rsidRPr="00FA5381">
        <w:rPr>
          <w:bCs/>
          <w:sz w:val="22"/>
          <w:szCs w:val="22"/>
          <w:bdr w:val="nil"/>
          <w:lang w:val="en-GB" w:eastAsia="ru-RU"/>
        </w:rPr>
        <w:t xml:space="preserve">decide to </w:t>
      </w:r>
      <w:r w:rsidRPr="00FA5381">
        <w:rPr>
          <w:bCs/>
          <w:sz w:val="22"/>
          <w:szCs w:val="22"/>
          <w:bdr w:val="nil"/>
          <w:lang w:val="en-GB" w:eastAsia="ru-RU"/>
        </w:rPr>
        <w:t xml:space="preserve">suspend trading in the investment units, and subsequently delist them </w:t>
      </w:r>
      <w:r w:rsidR="00646ACA" w:rsidRPr="00FA5381">
        <w:rPr>
          <w:bCs/>
          <w:sz w:val="22"/>
          <w:szCs w:val="22"/>
          <w:bdr w:val="nil"/>
          <w:lang w:val="en-GB" w:eastAsia="ru-RU"/>
        </w:rPr>
        <w:t>in the events and in the manner described in</w:t>
      </w:r>
      <w:r w:rsidR="00646ACA" w:rsidRPr="00FA5381" w:rsidDel="00646ACA">
        <w:rPr>
          <w:bCs/>
          <w:sz w:val="22"/>
          <w:szCs w:val="22"/>
          <w:bdr w:val="nil"/>
          <w:lang w:val="en-GB" w:eastAsia="ru-RU"/>
        </w:rPr>
        <w:t xml:space="preserve"> </w:t>
      </w:r>
      <w:r w:rsidRPr="00FA5381">
        <w:rPr>
          <w:bCs/>
          <w:sz w:val="22"/>
          <w:szCs w:val="22"/>
          <w:bdr w:val="nil"/>
          <w:lang w:val="en-GB" w:eastAsia="ru-RU"/>
        </w:rPr>
        <w:t xml:space="preserve">Article 21 of these Rules. </w:t>
      </w:r>
    </w:p>
    <w:p w14:paraId="1D6ED621" w14:textId="56C13FE9" w:rsidR="0004100A" w:rsidRPr="00FA5381" w:rsidRDefault="0004100A" w:rsidP="00877CCF">
      <w:pPr>
        <w:pStyle w:val="aa"/>
        <w:widowControl/>
        <w:numPr>
          <w:ilvl w:val="2"/>
          <w:numId w:val="204"/>
        </w:numPr>
        <w:tabs>
          <w:tab w:val="left" w:pos="284"/>
          <w:tab w:val="left" w:pos="900"/>
          <w:tab w:val="left" w:pos="1134"/>
        </w:tabs>
        <w:spacing w:before="120" w:after="0"/>
        <w:ind w:firstLine="567"/>
        <w:jc w:val="both"/>
        <w:rPr>
          <w:sz w:val="22"/>
          <w:szCs w:val="22"/>
          <w:lang w:val="en-GB"/>
        </w:rPr>
      </w:pPr>
      <w:r w:rsidRPr="00FA5381">
        <w:rPr>
          <w:bCs/>
          <w:sz w:val="22"/>
          <w:szCs w:val="22"/>
          <w:bdr w:val="nil"/>
          <w:lang w:val="en-GB" w:eastAsia="ru-RU"/>
        </w:rPr>
        <w:t xml:space="preserve">If the Entity is adjudicated bankrupt, the Exchange shall, within 3 </w:t>
      </w:r>
      <w:r w:rsidR="00802AD5">
        <w:rPr>
          <w:bCs/>
          <w:sz w:val="22"/>
          <w:szCs w:val="22"/>
          <w:bdr w:val="nil"/>
          <w:lang w:val="en-GB" w:eastAsia="ru-RU"/>
        </w:rPr>
        <w:t>working day</w:t>
      </w:r>
      <w:r w:rsidRPr="00FA5381">
        <w:rPr>
          <w:bCs/>
          <w:sz w:val="22"/>
          <w:szCs w:val="22"/>
          <w:bdr w:val="nil"/>
          <w:lang w:val="en-GB" w:eastAsia="ru-RU"/>
        </w:rPr>
        <w:t xml:space="preserve">s from that when it became or should have become aware of such adjudication of bankruptcy in relation to the Entity, </w:t>
      </w:r>
      <w:r w:rsidR="008F1112" w:rsidRPr="00FA5381">
        <w:rPr>
          <w:bCs/>
          <w:sz w:val="22"/>
          <w:szCs w:val="22"/>
          <w:bdr w:val="nil"/>
          <w:lang w:val="en-GB" w:eastAsia="ru-RU"/>
        </w:rPr>
        <w:t xml:space="preserve">decide to </w:t>
      </w:r>
      <w:r w:rsidRPr="00FA5381">
        <w:rPr>
          <w:bCs/>
          <w:sz w:val="22"/>
          <w:szCs w:val="22"/>
          <w:bdr w:val="nil"/>
          <w:lang w:val="en-GB" w:eastAsia="ru-RU"/>
        </w:rPr>
        <w:t xml:space="preserve">suspend trading in its securities, and subsequently delist them </w:t>
      </w:r>
      <w:r w:rsidR="00C55819" w:rsidRPr="00FA5381">
        <w:rPr>
          <w:bCs/>
          <w:sz w:val="22"/>
          <w:szCs w:val="22"/>
          <w:bdr w:val="nil"/>
          <w:lang w:val="en-GB" w:eastAsia="ru-RU"/>
        </w:rPr>
        <w:t xml:space="preserve">in the events and in the manner described in </w:t>
      </w:r>
      <w:r w:rsidRPr="00FA5381">
        <w:rPr>
          <w:bCs/>
          <w:sz w:val="22"/>
          <w:szCs w:val="22"/>
          <w:bdr w:val="nil"/>
          <w:lang w:val="en-GB" w:eastAsia="ru-RU"/>
        </w:rPr>
        <w:t xml:space="preserve">Article 21 of these </w:t>
      </w:r>
      <w:r w:rsidR="00646ACA" w:rsidRPr="00FA5381">
        <w:rPr>
          <w:bCs/>
          <w:sz w:val="22"/>
          <w:szCs w:val="22"/>
          <w:bdr w:val="nil"/>
          <w:lang w:val="en-GB" w:eastAsia="ru-RU"/>
        </w:rPr>
        <w:t>Rules</w:t>
      </w:r>
      <w:r w:rsidRPr="00FA5381">
        <w:rPr>
          <w:bCs/>
          <w:sz w:val="22"/>
          <w:szCs w:val="22"/>
          <w:bdr w:val="nil"/>
          <w:lang w:val="en-GB" w:eastAsia="ru-RU"/>
        </w:rPr>
        <w:t xml:space="preserve">. </w:t>
      </w:r>
    </w:p>
    <w:p w14:paraId="40196929" w14:textId="77777777" w:rsidR="0004100A" w:rsidRPr="00FA5381" w:rsidRDefault="0004100A" w:rsidP="00877CCF">
      <w:pPr>
        <w:pStyle w:val="aa"/>
        <w:widowControl/>
        <w:numPr>
          <w:ilvl w:val="1"/>
          <w:numId w:val="204"/>
        </w:numPr>
        <w:tabs>
          <w:tab w:val="left" w:pos="0"/>
          <w:tab w:val="left" w:pos="284"/>
          <w:tab w:val="left" w:pos="851"/>
        </w:tabs>
        <w:spacing w:before="120"/>
        <w:ind w:left="0" w:firstLine="567"/>
        <w:jc w:val="both"/>
        <w:rPr>
          <w:sz w:val="22"/>
          <w:szCs w:val="22"/>
          <w:lang w:val="en-GB"/>
        </w:rPr>
      </w:pPr>
      <w:r w:rsidRPr="00FA5381">
        <w:rPr>
          <w:sz w:val="22"/>
          <w:szCs w:val="22"/>
          <w:bdr w:val="nil"/>
          <w:lang w:val="en-GB"/>
        </w:rPr>
        <w:t>Within 1 trading day following that when the decision to suspend trading is made by the Exchange, the Exchange shall:</w:t>
      </w:r>
    </w:p>
    <w:p w14:paraId="29E41413" w14:textId="77777777" w:rsidR="0004100A" w:rsidRPr="00FA5381" w:rsidRDefault="0004100A" w:rsidP="00877CCF">
      <w:pPr>
        <w:pStyle w:val="affd"/>
        <w:widowControl/>
        <w:numPr>
          <w:ilvl w:val="0"/>
          <w:numId w:val="17"/>
        </w:numPr>
        <w:tabs>
          <w:tab w:val="left" w:pos="284"/>
          <w:tab w:val="left" w:pos="1021"/>
        </w:tabs>
        <w:overflowPunct/>
        <w:spacing w:after="240"/>
        <w:ind w:left="986" w:firstLine="567"/>
        <w:contextualSpacing w:val="0"/>
        <w:jc w:val="both"/>
        <w:textAlignment w:val="auto"/>
        <w:rPr>
          <w:sz w:val="22"/>
          <w:szCs w:val="22"/>
          <w:lang w:val="en-GB" w:eastAsia="ru-RU"/>
        </w:rPr>
      </w:pPr>
      <w:r w:rsidRPr="00FA5381">
        <w:rPr>
          <w:sz w:val="22"/>
          <w:szCs w:val="22"/>
          <w:bdr w:val="nil"/>
          <w:lang w:val="en-GB"/>
        </w:rPr>
        <w:t xml:space="preserve">disclose the information on the decision made via </w:t>
      </w:r>
      <w:r w:rsidR="00FF777B" w:rsidRPr="00FA5381">
        <w:rPr>
          <w:sz w:val="22"/>
          <w:szCs w:val="22"/>
          <w:bdr w:val="nil"/>
          <w:lang w:val="en-GB"/>
        </w:rPr>
        <w:t>the website of the Exchange</w:t>
      </w:r>
      <w:r w:rsidRPr="00FA5381">
        <w:rPr>
          <w:sz w:val="22"/>
          <w:szCs w:val="22"/>
          <w:bdr w:val="nil"/>
          <w:lang w:val="en-GB"/>
        </w:rPr>
        <w:t>.</w:t>
      </w:r>
    </w:p>
    <w:p w14:paraId="2DE2F000" w14:textId="77777777" w:rsidR="0004100A" w:rsidRPr="00FA5381" w:rsidRDefault="0004100A" w:rsidP="00FA5381">
      <w:pPr>
        <w:pStyle w:val="affd"/>
        <w:widowControl/>
        <w:tabs>
          <w:tab w:val="left" w:pos="284"/>
        </w:tabs>
        <w:overflowPunct/>
        <w:spacing w:after="240"/>
        <w:ind w:left="0" w:firstLine="567"/>
        <w:jc w:val="both"/>
        <w:textAlignment w:val="auto"/>
        <w:rPr>
          <w:sz w:val="22"/>
          <w:szCs w:val="22"/>
          <w:lang w:val="en-GB" w:eastAsia="ru-RU"/>
        </w:rPr>
      </w:pPr>
      <w:r w:rsidRPr="00FA5381">
        <w:rPr>
          <w:sz w:val="22"/>
          <w:szCs w:val="22"/>
          <w:bdr w:val="nil"/>
          <w:lang w:val="en-GB" w:eastAsia="ru-RU"/>
        </w:rPr>
        <w:t xml:space="preserve">If the Exchange makes the decision to suspend trading upon the request of a government authority or in accordance with the requirements of </w:t>
      </w:r>
      <w:r w:rsidR="00A726B7" w:rsidRPr="00FA5381">
        <w:rPr>
          <w:sz w:val="22"/>
          <w:szCs w:val="22"/>
          <w:bdr w:val="nil"/>
          <w:lang w:val="en-GB" w:eastAsia="ru-RU"/>
        </w:rPr>
        <w:t>the Bank of Russia regulations</w:t>
      </w:r>
      <w:r w:rsidRPr="00FA5381">
        <w:rPr>
          <w:sz w:val="22"/>
          <w:szCs w:val="22"/>
          <w:bdr w:val="nil"/>
          <w:lang w:val="en-GB" w:eastAsia="ru-RU"/>
        </w:rPr>
        <w:t xml:space="preserve">, then, if it is impossible to disclose information on such suspension of trading by the prescribed deadline, the Exchange shall disclose such information not later than 1 hour after such suspension of trading. </w:t>
      </w:r>
    </w:p>
    <w:p w14:paraId="761DF455" w14:textId="77777777" w:rsidR="0004100A" w:rsidRPr="00FA5381" w:rsidRDefault="0004100A" w:rsidP="00FA5381">
      <w:pPr>
        <w:tabs>
          <w:tab w:val="left" w:pos="284"/>
          <w:tab w:val="left" w:pos="1021"/>
        </w:tabs>
        <w:spacing w:before="120"/>
        <w:ind w:firstLine="567"/>
        <w:jc w:val="both"/>
        <w:rPr>
          <w:sz w:val="22"/>
          <w:szCs w:val="22"/>
          <w:lang w:val="en-GB"/>
        </w:rPr>
      </w:pPr>
      <w:r w:rsidRPr="00FA5381">
        <w:rPr>
          <w:sz w:val="22"/>
          <w:szCs w:val="22"/>
          <w:bdr w:val="nil"/>
          <w:lang w:val="en-GB"/>
        </w:rPr>
        <w:t xml:space="preserve">In the circumstances referred to in </w:t>
      </w:r>
      <w:r w:rsidR="00A726B7" w:rsidRPr="00FA5381">
        <w:rPr>
          <w:sz w:val="22"/>
          <w:szCs w:val="22"/>
          <w:bdr w:val="nil"/>
          <w:lang w:val="en-GB"/>
        </w:rPr>
        <w:t>the Bank of Russia regulations</w:t>
      </w:r>
      <w:r w:rsidRPr="00FA5381">
        <w:rPr>
          <w:sz w:val="22"/>
          <w:szCs w:val="22"/>
          <w:bdr w:val="nil"/>
          <w:lang w:val="en-GB"/>
        </w:rPr>
        <w:t xml:space="preserve"> the Exchange shall notify the Bank of Russia and the Clearing House of the suspension of trading in securities as and when prescribed by such regulations. </w:t>
      </w:r>
    </w:p>
    <w:p w14:paraId="763353E4" w14:textId="77777777" w:rsidR="0004100A" w:rsidRPr="00FA5381" w:rsidRDefault="0004100A" w:rsidP="00FA5381">
      <w:pPr>
        <w:tabs>
          <w:tab w:val="left" w:pos="284"/>
          <w:tab w:val="left" w:pos="1021"/>
        </w:tabs>
        <w:spacing w:before="120"/>
        <w:ind w:firstLine="567"/>
        <w:jc w:val="both"/>
        <w:rPr>
          <w:sz w:val="22"/>
          <w:szCs w:val="22"/>
          <w:lang w:val="en-GB"/>
        </w:rPr>
      </w:pPr>
      <w:r w:rsidRPr="00FA5381">
        <w:rPr>
          <w:sz w:val="22"/>
          <w:szCs w:val="22"/>
          <w:bdr w:val="nil"/>
          <w:lang w:val="en-GB"/>
        </w:rPr>
        <w:t xml:space="preserve">Otherwise, the Exchange shall notify the Bank of Russia and the Clearing House of such suspension of trading in securities by disclosing the information on the decision to suspend trading via </w:t>
      </w:r>
      <w:r w:rsidR="00FF777B" w:rsidRPr="00FA5381">
        <w:rPr>
          <w:sz w:val="22"/>
          <w:szCs w:val="22"/>
          <w:bdr w:val="nil"/>
          <w:lang w:val="en-GB"/>
        </w:rPr>
        <w:t>the website of the Exchange</w:t>
      </w:r>
      <w:r w:rsidRPr="00FA5381">
        <w:rPr>
          <w:sz w:val="22"/>
          <w:szCs w:val="22"/>
          <w:bdr w:val="nil"/>
          <w:lang w:val="en-GB"/>
        </w:rPr>
        <w:t xml:space="preserve"> within the time frames indicated in this Clause. </w:t>
      </w:r>
    </w:p>
    <w:p w14:paraId="2A264B24" w14:textId="77777777" w:rsidR="0004100A" w:rsidRPr="00FA5381" w:rsidRDefault="0004100A" w:rsidP="00877CCF">
      <w:pPr>
        <w:pStyle w:val="aa"/>
        <w:widowControl/>
        <w:numPr>
          <w:ilvl w:val="1"/>
          <w:numId w:val="204"/>
        </w:numPr>
        <w:tabs>
          <w:tab w:val="left" w:pos="0"/>
          <w:tab w:val="left" w:pos="284"/>
          <w:tab w:val="left" w:pos="851"/>
        </w:tabs>
        <w:spacing w:before="120"/>
        <w:ind w:left="0" w:firstLine="567"/>
        <w:jc w:val="both"/>
        <w:rPr>
          <w:sz w:val="22"/>
          <w:szCs w:val="22"/>
          <w:lang w:val="en-GB"/>
        </w:rPr>
      </w:pPr>
      <w:r w:rsidRPr="00FA5381">
        <w:rPr>
          <w:sz w:val="22"/>
          <w:szCs w:val="22"/>
          <w:bdr w:val="nil"/>
          <w:lang w:val="en-GB"/>
        </w:rPr>
        <w:t xml:space="preserve">The Exchange may make the decision to resume trading in a security on the basis of an expert opinion issued by the Listing Department. </w:t>
      </w:r>
    </w:p>
    <w:p w14:paraId="1A1D5A8E" w14:textId="77777777" w:rsidR="0004100A" w:rsidRPr="00FA5381" w:rsidRDefault="0004100A" w:rsidP="00FA5381">
      <w:pPr>
        <w:pStyle w:val="aa"/>
        <w:widowControl/>
        <w:tabs>
          <w:tab w:val="left" w:pos="0"/>
          <w:tab w:val="left" w:pos="284"/>
          <w:tab w:val="left" w:pos="851"/>
          <w:tab w:val="left" w:pos="993"/>
        </w:tabs>
        <w:spacing w:before="120"/>
        <w:jc w:val="both"/>
        <w:rPr>
          <w:sz w:val="22"/>
          <w:szCs w:val="22"/>
          <w:lang w:val="en-GB"/>
        </w:rPr>
      </w:pPr>
      <w:r w:rsidRPr="00FA5381">
        <w:rPr>
          <w:sz w:val="22"/>
          <w:szCs w:val="22"/>
          <w:bdr w:val="nil"/>
          <w:lang w:val="en-GB"/>
        </w:rPr>
        <w:lastRenderedPageBreak/>
        <w:t xml:space="preserve">In connection with the issuance of such expert opinion, the Listing Department shall take into account any official documents and notifications received by </w:t>
      </w:r>
      <w:r w:rsidR="0038681A" w:rsidRPr="00FA5381">
        <w:rPr>
          <w:sz w:val="22"/>
          <w:szCs w:val="22"/>
          <w:bdr w:val="nil"/>
          <w:lang w:val="en-GB"/>
        </w:rPr>
        <w:t>the Exchange</w:t>
      </w:r>
      <w:r w:rsidRPr="00FA5381">
        <w:rPr>
          <w:sz w:val="22"/>
          <w:szCs w:val="22"/>
          <w:bdr w:val="nil"/>
          <w:lang w:val="en-GB"/>
        </w:rPr>
        <w:t xml:space="preserve">, any information disclosed or provided by the Entity, as well as announcements posted on the websites of competent (regulatory) government authorities evidencing that there do not exist any circumstances that would prevent the resumption of trading and/or confirming the elimination of the circumstances that constituted grounds for the suspension of trading in the security, as well as in other cases referred to in these Rules. </w:t>
      </w:r>
    </w:p>
    <w:p w14:paraId="7327AF15" w14:textId="77777777" w:rsidR="0004100A" w:rsidRPr="00FA5381" w:rsidRDefault="0004100A" w:rsidP="00FA5381">
      <w:pPr>
        <w:tabs>
          <w:tab w:val="left" w:pos="0"/>
          <w:tab w:val="left" w:pos="284"/>
          <w:tab w:val="left" w:pos="1021"/>
        </w:tabs>
        <w:spacing w:before="120"/>
        <w:jc w:val="both"/>
        <w:rPr>
          <w:bCs/>
          <w:sz w:val="22"/>
          <w:szCs w:val="22"/>
          <w:lang w:val="en-GB"/>
        </w:rPr>
      </w:pPr>
      <w:r w:rsidRPr="00FA5381">
        <w:rPr>
          <w:sz w:val="22"/>
          <w:szCs w:val="22"/>
          <w:bdr w:val="nil"/>
          <w:lang w:val="en-GB"/>
        </w:rPr>
        <w:t xml:space="preserve">If trading in a security is suspended in connection with any violations identified, the decision to resume trading shall be made if the violations that constituted grounds for such suspension of trading are remedied. </w:t>
      </w:r>
    </w:p>
    <w:p w14:paraId="5474ACFE" w14:textId="77777777" w:rsidR="0004100A" w:rsidRPr="00FA5381" w:rsidRDefault="0004100A" w:rsidP="00877CCF">
      <w:pPr>
        <w:pStyle w:val="aa"/>
        <w:widowControl/>
        <w:numPr>
          <w:ilvl w:val="1"/>
          <w:numId w:val="204"/>
        </w:numPr>
        <w:spacing w:before="120"/>
        <w:ind w:left="0" w:firstLine="567"/>
        <w:jc w:val="both"/>
        <w:rPr>
          <w:sz w:val="22"/>
          <w:szCs w:val="22"/>
          <w:lang w:val="en-GB"/>
        </w:rPr>
      </w:pPr>
      <w:bookmarkStart w:id="187" w:name="sub_1513"/>
      <w:r w:rsidRPr="00FA5381">
        <w:rPr>
          <w:sz w:val="22"/>
          <w:szCs w:val="22"/>
          <w:bdr w:val="nil"/>
          <w:lang w:val="en-GB"/>
        </w:rPr>
        <w:t>If trading in the Russian Depositary Receipts is suspended for causes referred to in Clause 3.</w:t>
      </w:r>
      <w:r w:rsidR="0027674F" w:rsidRPr="00FA5381">
        <w:rPr>
          <w:sz w:val="22"/>
          <w:szCs w:val="22"/>
          <w:bdr w:val="nil"/>
          <w:lang w:val="en-GB"/>
        </w:rPr>
        <w:t>4</w:t>
      </w:r>
      <w:r w:rsidRPr="00FA5381">
        <w:rPr>
          <w:sz w:val="22"/>
          <w:szCs w:val="22"/>
          <w:bdr w:val="nil"/>
          <w:lang w:val="en-GB"/>
        </w:rPr>
        <w:t xml:space="preserve"> of this article, trading shall be resumed after the registered amendments to the decision to issue Russian Depositary Receipts, induced by such causes, shall have taken effect. </w:t>
      </w:r>
    </w:p>
    <w:bookmarkEnd w:id="187"/>
    <w:p w14:paraId="1B1D6990" w14:textId="77777777" w:rsidR="0004100A" w:rsidRPr="00FA5381" w:rsidRDefault="0004100A" w:rsidP="00877CCF">
      <w:pPr>
        <w:pStyle w:val="aa"/>
        <w:widowControl/>
        <w:numPr>
          <w:ilvl w:val="1"/>
          <w:numId w:val="204"/>
        </w:numPr>
        <w:spacing w:before="120"/>
        <w:ind w:left="0" w:firstLine="567"/>
        <w:jc w:val="both"/>
        <w:rPr>
          <w:sz w:val="22"/>
          <w:szCs w:val="22"/>
          <w:lang w:val="en-GB"/>
        </w:rPr>
      </w:pPr>
      <w:r w:rsidRPr="00FA5381">
        <w:rPr>
          <w:sz w:val="22"/>
          <w:szCs w:val="22"/>
          <w:bdr w:val="nil"/>
          <w:lang w:val="en-GB"/>
        </w:rPr>
        <w:t>At least 15 minutes before the resumption of trading, the Exchange shall:</w:t>
      </w:r>
    </w:p>
    <w:p w14:paraId="52677242" w14:textId="77777777" w:rsidR="0004100A" w:rsidRPr="00FA5381" w:rsidRDefault="0004100A" w:rsidP="00877CCF">
      <w:pPr>
        <w:pStyle w:val="affd"/>
        <w:widowControl/>
        <w:numPr>
          <w:ilvl w:val="0"/>
          <w:numId w:val="17"/>
        </w:numPr>
        <w:tabs>
          <w:tab w:val="left" w:pos="284"/>
          <w:tab w:val="left" w:pos="1021"/>
        </w:tabs>
        <w:overflowPunct/>
        <w:ind w:left="986" w:firstLine="0"/>
        <w:contextualSpacing w:val="0"/>
        <w:jc w:val="both"/>
        <w:textAlignment w:val="auto"/>
        <w:rPr>
          <w:sz w:val="22"/>
          <w:szCs w:val="22"/>
          <w:lang w:val="en-GB" w:eastAsia="ru-RU"/>
        </w:rPr>
      </w:pPr>
      <w:r w:rsidRPr="00FA5381">
        <w:rPr>
          <w:sz w:val="22"/>
          <w:szCs w:val="22"/>
          <w:bdr w:val="nil"/>
          <w:lang w:val="en-GB"/>
        </w:rPr>
        <w:t xml:space="preserve">disclose the information on the resumption of trading via </w:t>
      </w:r>
      <w:r w:rsidR="00FF777B" w:rsidRPr="00FA5381">
        <w:rPr>
          <w:sz w:val="22"/>
          <w:szCs w:val="22"/>
          <w:bdr w:val="nil"/>
          <w:lang w:val="en-GB"/>
        </w:rPr>
        <w:t>the website of the Exchange</w:t>
      </w:r>
      <w:r w:rsidRPr="00FA5381">
        <w:rPr>
          <w:sz w:val="22"/>
          <w:szCs w:val="22"/>
          <w:bdr w:val="nil"/>
          <w:lang w:val="en-GB"/>
        </w:rPr>
        <w:t>.</w:t>
      </w:r>
    </w:p>
    <w:p w14:paraId="6597299D" w14:textId="77777777" w:rsidR="0004100A" w:rsidRPr="00FA5381" w:rsidRDefault="0004100A" w:rsidP="00FA5381">
      <w:pPr>
        <w:tabs>
          <w:tab w:val="left" w:pos="284"/>
          <w:tab w:val="left" w:pos="1021"/>
        </w:tabs>
        <w:spacing w:before="120"/>
        <w:jc w:val="both"/>
        <w:rPr>
          <w:sz w:val="22"/>
          <w:szCs w:val="22"/>
          <w:lang w:val="en-GB"/>
        </w:rPr>
      </w:pPr>
      <w:r w:rsidRPr="00FA5381">
        <w:rPr>
          <w:sz w:val="22"/>
          <w:szCs w:val="22"/>
          <w:bdr w:val="nil"/>
          <w:lang w:val="en-GB"/>
        </w:rPr>
        <w:t xml:space="preserve">In the circumstances referred to in </w:t>
      </w:r>
      <w:r w:rsidR="00A726B7" w:rsidRPr="00FA5381">
        <w:rPr>
          <w:sz w:val="22"/>
          <w:szCs w:val="22"/>
          <w:bdr w:val="nil"/>
          <w:lang w:val="en-GB"/>
        </w:rPr>
        <w:t>the Bank of Russia regulations</w:t>
      </w:r>
      <w:r w:rsidRPr="00FA5381">
        <w:rPr>
          <w:sz w:val="22"/>
          <w:szCs w:val="22"/>
          <w:bdr w:val="nil"/>
          <w:lang w:val="en-GB"/>
        </w:rPr>
        <w:t xml:space="preserve"> the Exchange shall notify the Bank of Russia and the Clearing House of the resumption of trading in securities as and when prescribed by such regulations. </w:t>
      </w:r>
    </w:p>
    <w:p w14:paraId="73244B7E" w14:textId="77777777" w:rsidR="0004100A" w:rsidRPr="00FA5381" w:rsidRDefault="0004100A" w:rsidP="00FA5381">
      <w:pPr>
        <w:tabs>
          <w:tab w:val="left" w:pos="284"/>
          <w:tab w:val="left" w:pos="1021"/>
        </w:tabs>
        <w:spacing w:before="120"/>
        <w:jc w:val="both"/>
        <w:rPr>
          <w:sz w:val="22"/>
          <w:szCs w:val="22"/>
          <w:lang w:val="en-GB"/>
        </w:rPr>
      </w:pPr>
      <w:r w:rsidRPr="00FA5381">
        <w:rPr>
          <w:sz w:val="22"/>
          <w:szCs w:val="22"/>
          <w:bdr w:val="nil"/>
          <w:lang w:val="en-GB"/>
        </w:rPr>
        <w:t xml:space="preserve">Otherwise, the Exchange shall notify the Bank of Russia and the Clearing House of such resumption of trading in securities by disclosing the information on the decision to resume trading via </w:t>
      </w:r>
      <w:r w:rsidR="00FF777B" w:rsidRPr="00FA5381">
        <w:rPr>
          <w:sz w:val="22"/>
          <w:szCs w:val="22"/>
          <w:bdr w:val="nil"/>
          <w:lang w:val="en-GB"/>
        </w:rPr>
        <w:t>the website of the Exchange</w:t>
      </w:r>
      <w:r w:rsidRPr="00FA5381">
        <w:rPr>
          <w:sz w:val="22"/>
          <w:szCs w:val="22"/>
          <w:bdr w:val="nil"/>
          <w:lang w:val="en-GB"/>
        </w:rPr>
        <w:t xml:space="preserve"> within the time frames indicated in this Clause. </w:t>
      </w:r>
    </w:p>
    <w:p w14:paraId="52710A59" w14:textId="77777777" w:rsidR="0004100A" w:rsidRPr="00FA5381" w:rsidRDefault="0004100A" w:rsidP="00877CCF">
      <w:pPr>
        <w:pStyle w:val="aa"/>
        <w:widowControl/>
        <w:numPr>
          <w:ilvl w:val="1"/>
          <w:numId w:val="204"/>
        </w:numPr>
        <w:tabs>
          <w:tab w:val="left" w:pos="0"/>
          <w:tab w:val="left" w:pos="284"/>
          <w:tab w:val="left" w:pos="851"/>
        </w:tabs>
        <w:spacing w:before="120"/>
        <w:ind w:left="0" w:firstLine="567"/>
        <w:jc w:val="both"/>
        <w:rPr>
          <w:sz w:val="22"/>
          <w:szCs w:val="22"/>
          <w:lang w:val="en-GB"/>
        </w:rPr>
      </w:pPr>
      <w:r w:rsidRPr="00FA5381">
        <w:rPr>
          <w:sz w:val="22"/>
          <w:szCs w:val="22"/>
          <w:bdr w:val="nil"/>
          <w:lang w:val="en-GB"/>
        </w:rPr>
        <w:t xml:space="preserve">The Exchange may change the time period of the suspension of trading as prescribed in this Article, provided that new grounds for such suspension arose in relation to those same securities which provide for a different period of such suspension. </w:t>
      </w:r>
    </w:p>
    <w:p w14:paraId="55A6CF9F" w14:textId="77777777" w:rsidR="0004100A" w:rsidRPr="00FA5381" w:rsidRDefault="0004100A" w:rsidP="00877CCF">
      <w:pPr>
        <w:pStyle w:val="aa"/>
        <w:widowControl/>
        <w:numPr>
          <w:ilvl w:val="1"/>
          <w:numId w:val="204"/>
        </w:numPr>
        <w:tabs>
          <w:tab w:val="left" w:pos="0"/>
          <w:tab w:val="left" w:pos="284"/>
          <w:tab w:val="left" w:pos="851"/>
        </w:tabs>
        <w:spacing w:before="120"/>
        <w:ind w:left="0" w:firstLine="567"/>
        <w:jc w:val="both"/>
        <w:rPr>
          <w:sz w:val="22"/>
          <w:szCs w:val="22"/>
          <w:lang w:val="en-GB"/>
        </w:rPr>
      </w:pPr>
      <w:r w:rsidRPr="00FA5381">
        <w:rPr>
          <w:sz w:val="22"/>
          <w:szCs w:val="22"/>
          <w:bdr w:val="nil"/>
          <w:lang w:val="en-GB"/>
        </w:rPr>
        <w:t>The Exchange may make the decision to discontinue trading in securities if the securities trading suspension period expires and, among other things, no cause and/or ability to resume trading exists.</w:t>
      </w:r>
    </w:p>
    <w:p w14:paraId="7B77F80D" w14:textId="217F5EB0" w:rsidR="0004100A" w:rsidRPr="00FA5381" w:rsidRDefault="0004100A" w:rsidP="00877CCF">
      <w:pPr>
        <w:pStyle w:val="aa"/>
        <w:widowControl/>
        <w:numPr>
          <w:ilvl w:val="1"/>
          <w:numId w:val="204"/>
        </w:numPr>
        <w:tabs>
          <w:tab w:val="left" w:pos="0"/>
          <w:tab w:val="left" w:pos="284"/>
          <w:tab w:val="left" w:pos="851"/>
        </w:tabs>
        <w:spacing w:before="120"/>
        <w:ind w:left="0" w:firstLine="567"/>
        <w:jc w:val="both"/>
        <w:rPr>
          <w:sz w:val="22"/>
          <w:szCs w:val="22"/>
          <w:lang w:val="en-GB"/>
        </w:rPr>
      </w:pPr>
      <w:r w:rsidRPr="00FA5381">
        <w:rPr>
          <w:sz w:val="22"/>
          <w:szCs w:val="22"/>
          <w:bdr w:val="nil"/>
          <w:lang w:val="en-GB"/>
        </w:rPr>
        <w:t xml:space="preserve">If the Decision to Issue Securities and the Securities Prospectus provide for the </w:t>
      </w:r>
      <w:r w:rsidR="00F0573D" w:rsidRPr="00FA5381">
        <w:rPr>
          <w:sz w:val="22"/>
          <w:szCs w:val="22"/>
          <w:bdr w:val="nil"/>
          <w:lang w:val="en-GB"/>
        </w:rPr>
        <w:t>buyout</w:t>
      </w:r>
      <w:r w:rsidRPr="00FA5381">
        <w:rPr>
          <w:sz w:val="22"/>
          <w:szCs w:val="22"/>
          <w:bdr w:val="nil"/>
          <w:lang w:val="en-GB"/>
        </w:rPr>
        <w:t xml:space="preserve"> of the bonds by the issuer through trades made in </w:t>
      </w:r>
      <w:r w:rsidR="0038681A" w:rsidRPr="00FA5381">
        <w:rPr>
          <w:sz w:val="22"/>
          <w:szCs w:val="22"/>
          <w:bdr w:val="nil"/>
          <w:lang w:val="en-GB"/>
        </w:rPr>
        <w:t xml:space="preserve">the </w:t>
      </w:r>
      <w:r w:rsidR="00DF03E9" w:rsidRPr="00FA5381">
        <w:rPr>
          <w:sz w:val="22"/>
          <w:szCs w:val="22"/>
          <w:bdr w:val="nil"/>
          <w:lang w:val="en-GB"/>
        </w:rPr>
        <w:t>Exchange Trading System</w:t>
      </w:r>
      <w:r w:rsidRPr="00FA5381">
        <w:rPr>
          <w:sz w:val="22"/>
          <w:szCs w:val="22"/>
          <w:bdr w:val="nil"/>
          <w:lang w:val="en-GB"/>
        </w:rPr>
        <w:t xml:space="preserve">, and the information on the terms and conditions of such bonds </w:t>
      </w:r>
      <w:r w:rsidR="00F0573D" w:rsidRPr="00FA5381">
        <w:rPr>
          <w:sz w:val="22"/>
          <w:szCs w:val="22"/>
          <w:bdr w:val="nil"/>
          <w:lang w:val="en-GB"/>
        </w:rPr>
        <w:t>buyout</w:t>
      </w:r>
      <w:r w:rsidRPr="00FA5381">
        <w:rPr>
          <w:sz w:val="22"/>
          <w:szCs w:val="22"/>
          <w:bdr w:val="nil"/>
          <w:lang w:val="en-GB"/>
        </w:rPr>
        <w:t xml:space="preserve"> was provided to the Exchange by the issuer, the </w:t>
      </w:r>
      <w:r w:rsidR="00F0573D" w:rsidRPr="00FA5381">
        <w:rPr>
          <w:sz w:val="22"/>
          <w:szCs w:val="22"/>
          <w:bdr w:val="nil"/>
          <w:lang w:val="en-GB"/>
        </w:rPr>
        <w:t>buyout</w:t>
      </w:r>
      <w:r w:rsidRPr="00FA5381">
        <w:rPr>
          <w:sz w:val="22"/>
          <w:szCs w:val="22"/>
          <w:bdr w:val="nil"/>
          <w:lang w:val="en-GB"/>
        </w:rPr>
        <w:t xml:space="preserve"> agent, the bondholder or the Settlement Depositary, the Exchange shall consider whether it will be possible to resume trading in the security during a certain period, with the purpose of providing the issuer with the opportunity to perform its obligation to buy </w:t>
      </w:r>
      <w:r w:rsidR="00F0573D" w:rsidRPr="00FA5381">
        <w:rPr>
          <w:sz w:val="22"/>
          <w:szCs w:val="22"/>
          <w:bdr w:val="nil"/>
          <w:lang w:val="en-GB"/>
        </w:rPr>
        <w:t>out</w:t>
      </w:r>
      <w:r w:rsidRPr="00FA5381">
        <w:rPr>
          <w:sz w:val="22"/>
          <w:szCs w:val="22"/>
          <w:bdr w:val="nil"/>
          <w:lang w:val="en-GB"/>
        </w:rPr>
        <w:t xml:space="preserve"> bonds (</w:t>
      </w:r>
      <w:r w:rsidR="00F0573D" w:rsidRPr="00FA5381">
        <w:rPr>
          <w:sz w:val="22"/>
          <w:szCs w:val="22"/>
          <w:bdr w:val="nil"/>
          <w:lang w:val="en-GB"/>
        </w:rPr>
        <w:t>offer-based buyout</w:t>
      </w:r>
      <w:r w:rsidRPr="00FA5381">
        <w:rPr>
          <w:sz w:val="22"/>
          <w:szCs w:val="22"/>
          <w:bdr w:val="nil"/>
          <w:lang w:val="en-GB"/>
        </w:rPr>
        <w:t xml:space="preserve">) in the trading modes intended for such </w:t>
      </w:r>
      <w:r w:rsidR="00F0573D" w:rsidRPr="00FA5381">
        <w:rPr>
          <w:sz w:val="22"/>
          <w:szCs w:val="22"/>
          <w:bdr w:val="nil"/>
          <w:lang w:val="en-GB"/>
        </w:rPr>
        <w:t>buyout</w:t>
      </w:r>
      <w:r w:rsidRPr="00FA5381">
        <w:rPr>
          <w:sz w:val="22"/>
          <w:szCs w:val="22"/>
          <w:bdr w:val="nil"/>
          <w:lang w:val="en-GB"/>
        </w:rPr>
        <w:t xml:space="preserve"> in accordance with </w:t>
      </w:r>
      <w:r w:rsidR="00476FB9" w:rsidRPr="00FA5381">
        <w:rPr>
          <w:sz w:val="22"/>
          <w:szCs w:val="22"/>
          <w:bdr w:val="nil"/>
          <w:lang w:val="en-GB"/>
        </w:rPr>
        <w:t xml:space="preserve">the </w:t>
      </w:r>
      <w:r w:rsidR="003B1FAA">
        <w:rPr>
          <w:sz w:val="22"/>
          <w:szCs w:val="22"/>
          <w:bdr w:val="nil"/>
          <w:lang w:val="en-GB"/>
        </w:rPr>
        <w:t xml:space="preserve">Trading </w:t>
      </w:r>
      <w:r w:rsidR="00476FB9" w:rsidRPr="00FA5381">
        <w:rPr>
          <w:sz w:val="22"/>
          <w:szCs w:val="22"/>
          <w:bdr w:val="nil"/>
          <w:lang w:val="en-GB"/>
        </w:rPr>
        <w:t xml:space="preserve">Rules on Equity &amp; Bond Market of </w:t>
      </w:r>
      <w:r w:rsidR="003B1FAA">
        <w:rPr>
          <w:sz w:val="22"/>
          <w:szCs w:val="22"/>
          <w:bdr w:val="nil"/>
          <w:lang w:val="en-GB"/>
        </w:rPr>
        <w:t>the Moscow Exchange</w:t>
      </w:r>
      <w:r w:rsidR="00476FB9" w:rsidRPr="00FA5381">
        <w:rPr>
          <w:sz w:val="22"/>
          <w:szCs w:val="22"/>
          <w:bdr w:val="nil"/>
          <w:lang w:val="en-GB"/>
        </w:rPr>
        <w:t xml:space="preserve"> </w:t>
      </w:r>
      <w:r w:rsidRPr="00FA5381">
        <w:rPr>
          <w:sz w:val="22"/>
          <w:szCs w:val="22"/>
          <w:bdr w:val="nil"/>
          <w:lang w:val="en-GB"/>
        </w:rPr>
        <w:t xml:space="preserve">and shall make the decision to resume (or not to resume) trading. </w:t>
      </w:r>
    </w:p>
    <w:p w14:paraId="4473FD23" w14:textId="77777777" w:rsidR="0004100A" w:rsidRPr="00FA5381" w:rsidRDefault="0004100A" w:rsidP="00FA5381">
      <w:pPr>
        <w:tabs>
          <w:tab w:val="left" w:pos="284"/>
        </w:tabs>
        <w:ind w:firstLine="567"/>
        <w:jc w:val="both"/>
        <w:rPr>
          <w:sz w:val="22"/>
          <w:szCs w:val="22"/>
          <w:lang w:val="en-GB"/>
        </w:rPr>
      </w:pPr>
      <w:r w:rsidRPr="00FA5381">
        <w:rPr>
          <w:sz w:val="22"/>
          <w:szCs w:val="22"/>
          <w:bdr w:val="nil"/>
          <w:lang w:val="en-GB"/>
        </w:rPr>
        <w:t xml:space="preserve">In this event, the resumption of trading in the security shall only be possible if the securities law (the investment fund law, or the mortgage-backed securities law) of the Russian Federation or </w:t>
      </w:r>
      <w:r w:rsidR="00A726B7" w:rsidRPr="00FA5381">
        <w:rPr>
          <w:sz w:val="22"/>
          <w:szCs w:val="22"/>
          <w:bdr w:val="nil"/>
          <w:lang w:val="en-GB"/>
        </w:rPr>
        <w:t>the Bank of Russia regulations</w:t>
      </w:r>
      <w:r w:rsidRPr="00FA5381">
        <w:rPr>
          <w:sz w:val="22"/>
          <w:szCs w:val="22"/>
          <w:bdr w:val="nil"/>
          <w:lang w:val="en-GB"/>
        </w:rPr>
        <w:t xml:space="preserve"> do not contain any requirement to suspend trading, or there does not exist any Bank of Russia directive ordering suspension of trading in such security. </w:t>
      </w:r>
    </w:p>
    <w:p w14:paraId="30C30FA4" w14:textId="5CD4D175" w:rsidR="0004100A" w:rsidRPr="00FA5381" w:rsidRDefault="0004100A" w:rsidP="00FA5381">
      <w:pPr>
        <w:tabs>
          <w:tab w:val="left" w:pos="0"/>
          <w:tab w:val="left" w:pos="284"/>
          <w:tab w:val="left" w:pos="1021"/>
        </w:tabs>
        <w:spacing w:before="120"/>
        <w:ind w:firstLine="567"/>
        <w:jc w:val="both"/>
        <w:rPr>
          <w:sz w:val="22"/>
          <w:szCs w:val="22"/>
          <w:lang w:val="en-GB"/>
        </w:rPr>
      </w:pPr>
      <w:r w:rsidRPr="00FA5381">
        <w:rPr>
          <w:sz w:val="22"/>
          <w:szCs w:val="22"/>
          <w:bdr w:val="nil"/>
          <w:lang w:val="en-GB"/>
        </w:rPr>
        <w:t xml:space="preserve">Within </w:t>
      </w:r>
      <w:r w:rsidR="00476FB9" w:rsidRPr="00FA5381">
        <w:rPr>
          <w:sz w:val="22"/>
          <w:szCs w:val="22"/>
          <w:bdr w:val="nil"/>
          <w:lang w:val="en-GB"/>
        </w:rPr>
        <w:t xml:space="preserve">three </w:t>
      </w:r>
      <w:r w:rsidR="00802AD5">
        <w:rPr>
          <w:sz w:val="22"/>
          <w:szCs w:val="22"/>
          <w:bdr w:val="nil"/>
          <w:lang w:val="en-GB"/>
        </w:rPr>
        <w:t>working day</w:t>
      </w:r>
      <w:r w:rsidRPr="00FA5381">
        <w:rPr>
          <w:sz w:val="22"/>
          <w:szCs w:val="22"/>
          <w:bdr w:val="nil"/>
          <w:lang w:val="en-GB"/>
        </w:rPr>
        <w:t xml:space="preserve">s after the information on the date, terms and conditions of the </w:t>
      </w:r>
      <w:r w:rsidR="00F0573D" w:rsidRPr="00FA5381">
        <w:rPr>
          <w:sz w:val="22"/>
          <w:szCs w:val="22"/>
          <w:bdr w:val="nil"/>
          <w:lang w:val="en-GB"/>
        </w:rPr>
        <w:t>buyout</w:t>
      </w:r>
      <w:r w:rsidRPr="00FA5381">
        <w:rPr>
          <w:sz w:val="22"/>
          <w:szCs w:val="22"/>
          <w:bdr w:val="nil"/>
          <w:lang w:val="en-GB"/>
        </w:rPr>
        <w:t xml:space="preserve"> of such bonds was found by the Exchange or provided to the Exchange by the issuer, the </w:t>
      </w:r>
      <w:r w:rsidR="00F0573D" w:rsidRPr="00FA5381">
        <w:rPr>
          <w:sz w:val="22"/>
          <w:szCs w:val="22"/>
          <w:bdr w:val="nil"/>
          <w:lang w:val="en-GB"/>
        </w:rPr>
        <w:t>buyout</w:t>
      </w:r>
      <w:r w:rsidRPr="00FA5381">
        <w:rPr>
          <w:sz w:val="22"/>
          <w:szCs w:val="22"/>
          <w:bdr w:val="nil"/>
          <w:lang w:val="en-GB"/>
        </w:rPr>
        <w:t xml:space="preserve"> agent, the bondholder or the Settlement Depositary, the Exchange shall notify the Bank of Russia accordingly.</w:t>
      </w:r>
    </w:p>
    <w:p w14:paraId="463BDDF2" w14:textId="77777777" w:rsidR="0004100A" w:rsidRPr="00FA5381" w:rsidRDefault="0004100A" w:rsidP="00FA5381">
      <w:pPr>
        <w:widowControl/>
        <w:tabs>
          <w:tab w:val="left" w:pos="284"/>
        </w:tabs>
        <w:overflowPunct/>
        <w:ind w:firstLine="567"/>
        <w:jc w:val="both"/>
        <w:textAlignment w:val="auto"/>
        <w:rPr>
          <w:sz w:val="22"/>
          <w:szCs w:val="22"/>
          <w:lang w:val="en-GB"/>
        </w:rPr>
      </w:pPr>
    </w:p>
    <w:p w14:paraId="7F48197D" w14:textId="77777777" w:rsidR="0004100A" w:rsidRPr="00696391" w:rsidRDefault="0004100A" w:rsidP="00FA5381">
      <w:pPr>
        <w:pStyle w:val="1"/>
        <w:tabs>
          <w:tab w:val="left" w:pos="284"/>
        </w:tabs>
        <w:ind w:firstLine="567"/>
        <w:jc w:val="center"/>
        <w:rPr>
          <w:sz w:val="22"/>
          <w:szCs w:val="22"/>
          <w:lang w:val="en-GB"/>
        </w:rPr>
      </w:pPr>
      <w:bookmarkStart w:id="188" w:name="_Toc205778367"/>
      <w:bookmarkStart w:id="189" w:name="_Toc246913312"/>
      <w:bookmarkStart w:id="190" w:name="_Toc294102718"/>
      <w:bookmarkStart w:id="191" w:name="_Toc347068224"/>
      <w:bookmarkStart w:id="192" w:name="_Toc69477091"/>
      <w:r w:rsidRPr="00696391">
        <w:rPr>
          <w:bCs/>
          <w:sz w:val="22"/>
          <w:szCs w:val="22"/>
          <w:bdr w:val="nil"/>
          <w:lang w:val="en-GB"/>
        </w:rPr>
        <w:t>SECTION 6. DISPUTE RESOLUTION PROCEDURE</w:t>
      </w:r>
      <w:bookmarkEnd w:id="188"/>
      <w:bookmarkEnd w:id="189"/>
      <w:bookmarkEnd w:id="190"/>
      <w:bookmarkEnd w:id="191"/>
      <w:bookmarkEnd w:id="192"/>
    </w:p>
    <w:p w14:paraId="0C06DF01" w14:textId="77777777" w:rsidR="0004100A" w:rsidRPr="00696391" w:rsidRDefault="0004100A" w:rsidP="00FA5381">
      <w:pPr>
        <w:pStyle w:val="2"/>
        <w:tabs>
          <w:tab w:val="left" w:pos="284"/>
        </w:tabs>
        <w:spacing w:before="240" w:after="120"/>
        <w:ind w:firstLine="567"/>
        <w:rPr>
          <w:sz w:val="22"/>
          <w:szCs w:val="22"/>
          <w:lang w:val="en-GB"/>
        </w:rPr>
      </w:pPr>
      <w:bookmarkStart w:id="193" w:name="_Toc69477092"/>
      <w:bookmarkStart w:id="194" w:name="_Toc205778368"/>
      <w:bookmarkStart w:id="195" w:name="_Toc246913313"/>
      <w:bookmarkStart w:id="196" w:name="_Toc294102719"/>
      <w:bookmarkStart w:id="197" w:name="_Toc347068225"/>
      <w:r w:rsidRPr="00696391">
        <w:rPr>
          <w:bCs/>
          <w:sz w:val="22"/>
          <w:szCs w:val="22"/>
          <w:bdr w:val="nil"/>
          <w:lang w:val="en-GB"/>
        </w:rPr>
        <w:t xml:space="preserve">Article 24. Procedure for </w:t>
      </w:r>
      <w:r w:rsidR="003D479D" w:rsidRPr="00696391">
        <w:rPr>
          <w:bCs/>
          <w:sz w:val="22"/>
          <w:szCs w:val="22"/>
          <w:bdr w:val="nil"/>
          <w:lang w:val="en-GB"/>
        </w:rPr>
        <w:t>Settlement of D</w:t>
      </w:r>
      <w:r w:rsidRPr="00696391">
        <w:rPr>
          <w:bCs/>
          <w:sz w:val="22"/>
          <w:szCs w:val="22"/>
          <w:bdr w:val="nil"/>
          <w:lang w:val="en-GB"/>
        </w:rPr>
        <w:t xml:space="preserve">isputes and </w:t>
      </w:r>
      <w:r w:rsidR="003D479D" w:rsidRPr="00696391">
        <w:rPr>
          <w:bCs/>
          <w:sz w:val="22"/>
          <w:szCs w:val="22"/>
          <w:bdr w:val="nil"/>
          <w:lang w:val="en-GB"/>
        </w:rPr>
        <w:t>D</w:t>
      </w:r>
      <w:r w:rsidRPr="00696391">
        <w:rPr>
          <w:bCs/>
          <w:sz w:val="22"/>
          <w:szCs w:val="22"/>
          <w:bdr w:val="nil"/>
          <w:lang w:val="en-GB"/>
        </w:rPr>
        <w:t>isagreements</w:t>
      </w:r>
      <w:bookmarkEnd w:id="193"/>
      <w:r w:rsidRPr="00696391">
        <w:rPr>
          <w:bCs/>
          <w:sz w:val="22"/>
          <w:szCs w:val="22"/>
          <w:bdr w:val="nil"/>
          <w:lang w:val="en-GB"/>
        </w:rPr>
        <w:t xml:space="preserve"> </w:t>
      </w:r>
    </w:p>
    <w:p w14:paraId="7EA5E6E0" w14:textId="77777777" w:rsidR="0004100A" w:rsidRPr="00FA5381" w:rsidRDefault="0004100A" w:rsidP="00FA5381">
      <w:pPr>
        <w:tabs>
          <w:tab w:val="left" w:pos="284"/>
        </w:tabs>
        <w:ind w:firstLine="567"/>
        <w:rPr>
          <w:sz w:val="22"/>
          <w:szCs w:val="22"/>
          <w:lang w:val="en-GB"/>
        </w:rPr>
      </w:pPr>
    </w:p>
    <w:p w14:paraId="6A5E1A07" w14:textId="242DAD47" w:rsidR="00153C3B" w:rsidRPr="00FC2B93" w:rsidRDefault="00FC2B93" w:rsidP="00FC2B93">
      <w:pPr>
        <w:pStyle w:val="affd"/>
        <w:tabs>
          <w:tab w:val="left" w:pos="0"/>
          <w:tab w:val="left" w:pos="851"/>
          <w:tab w:val="left" w:pos="1134"/>
        </w:tabs>
        <w:spacing w:before="120" w:after="120"/>
        <w:ind w:left="0" w:firstLine="567"/>
        <w:contextualSpacing w:val="0"/>
        <w:jc w:val="both"/>
        <w:rPr>
          <w:sz w:val="22"/>
          <w:szCs w:val="22"/>
          <w:lang w:val="en-US"/>
        </w:rPr>
      </w:pPr>
      <w:r w:rsidRPr="00FC2B93">
        <w:rPr>
          <w:b/>
          <w:bCs/>
          <w:sz w:val="22"/>
          <w:szCs w:val="22"/>
          <w:lang w:val="en-US"/>
        </w:rPr>
        <w:t>2.4.1.</w:t>
      </w:r>
      <w:r>
        <w:rPr>
          <w:sz w:val="22"/>
          <w:szCs w:val="22"/>
          <w:lang w:val="en-US"/>
        </w:rPr>
        <w:t xml:space="preserve">  </w:t>
      </w:r>
      <w:r w:rsidR="0004100A" w:rsidRPr="00FC2B93">
        <w:rPr>
          <w:sz w:val="22"/>
          <w:szCs w:val="22"/>
          <w:lang w:val="en-US"/>
        </w:rPr>
        <w:t xml:space="preserve">All civil disputes and disagreements arising in connection with </w:t>
      </w:r>
      <w:r w:rsidR="0038681A" w:rsidRPr="00FC2B93">
        <w:rPr>
          <w:sz w:val="22"/>
          <w:szCs w:val="22"/>
          <w:lang w:val="en-US"/>
        </w:rPr>
        <w:t xml:space="preserve">the </w:t>
      </w:r>
      <w:r w:rsidR="00ED79D9" w:rsidRPr="00FC2B93">
        <w:rPr>
          <w:sz w:val="22"/>
          <w:szCs w:val="22"/>
          <w:lang w:val="en-US"/>
        </w:rPr>
        <w:t>Moscow</w:t>
      </w:r>
      <w:r w:rsidR="0004100A" w:rsidRPr="00FC2B93">
        <w:rPr>
          <w:sz w:val="22"/>
          <w:szCs w:val="22"/>
          <w:lang w:val="en-US"/>
        </w:rPr>
        <w:t xml:space="preserve"> </w:t>
      </w:r>
      <w:r w:rsidR="0088271E" w:rsidRPr="00FC2B93">
        <w:rPr>
          <w:sz w:val="22"/>
          <w:szCs w:val="22"/>
          <w:lang w:val="en-US"/>
        </w:rPr>
        <w:t xml:space="preserve">Exchange </w:t>
      </w:r>
      <w:r w:rsidR="0004100A" w:rsidRPr="00FC2B93">
        <w:rPr>
          <w:sz w:val="22"/>
          <w:szCs w:val="22"/>
          <w:lang w:val="en-US"/>
        </w:rPr>
        <w:t xml:space="preserve">activities in accordance with these Rules, as well as with the performance of any duties arising from these Rules or from, or in connection with, any contracts made with </w:t>
      </w:r>
      <w:r w:rsidR="0038681A" w:rsidRPr="00FC2B93">
        <w:rPr>
          <w:sz w:val="22"/>
          <w:szCs w:val="22"/>
          <w:lang w:val="en-US"/>
        </w:rPr>
        <w:t xml:space="preserve">the </w:t>
      </w:r>
      <w:r w:rsidR="00ED79D9" w:rsidRPr="00FC2B93">
        <w:rPr>
          <w:sz w:val="22"/>
          <w:szCs w:val="22"/>
          <w:lang w:val="en-US"/>
        </w:rPr>
        <w:t xml:space="preserve">Moscow </w:t>
      </w:r>
      <w:r w:rsidR="0038681A" w:rsidRPr="00FC2B93">
        <w:rPr>
          <w:sz w:val="22"/>
          <w:szCs w:val="22"/>
          <w:lang w:val="en-US"/>
        </w:rPr>
        <w:t>Exchange</w:t>
      </w:r>
      <w:r w:rsidR="0004100A" w:rsidRPr="00FC2B93">
        <w:rPr>
          <w:sz w:val="22"/>
          <w:szCs w:val="22"/>
          <w:lang w:val="en-US"/>
        </w:rPr>
        <w:t xml:space="preserve">, shall be reviewed and settled </w:t>
      </w:r>
      <w:bookmarkEnd w:id="194"/>
      <w:bookmarkEnd w:id="195"/>
      <w:bookmarkEnd w:id="196"/>
      <w:bookmarkEnd w:id="197"/>
      <w:r w:rsidR="0004100A" w:rsidRPr="00FC2B93">
        <w:rPr>
          <w:sz w:val="22"/>
          <w:szCs w:val="22"/>
          <w:lang w:val="en-US"/>
        </w:rPr>
        <w:t>in</w:t>
      </w:r>
      <w:r w:rsidR="0075397A" w:rsidRPr="00FC2B93">
        <w:rPr>
          <w:sz w:val="22"/>
          <w:szCs w:val="22"/>
          <w:lang w:val="en-US"/>
        </w:rPr>
        <w:t xml:space="preserve"> the Arbitration Centre at the Russian Union of Industrialists and Entrepreneurs (RSPP) (hereinafter, the “Arbitration Panel”) subject to the Arbitration Procedures then in effect</w:t>
      </w:r>
      <w:r w:rsidR="0004100A" w:rsidRPr="00FC2B93">
        <w:rPr>
          <w:sz w:val="22"/>
          <w:szCs w:val="22"/>
          <w:lang w:val="en-US"/>
        </w:rPr>
        <w:t xml:space="preserve"> </w:t>
      </w:r>
    </w:p>
    <w:p w14:paraId="37197EF9" w14:textId="3A64A69E" w:rsidR="0004100A" w:rsidRPr="005D00FC" w:rsidRDefault="00FC2B93" w:rsidP="00FC2B93">
      <w:pPr>
        <w:pStyle w:val="affd"/>
        <w:tabs>
          <w:tab w:val="left" w:pos="0"/>
          <w:tab w:val="left" w:pos="851"/>
          <w:tab w:val="left" w:pos="1134"/>
        </w:tabs>
        <w:spacing w:before="120" w:after="120"/>
        <w:ind w:left="0" w:firstLine="567"/>
        <w:contextualSpacing w:val="0"/>
        <w:jc w:val="both"/>
        <w:rPr>
          <w:sz w:val="22"/>
          <w:szCs w:val="22"/>
          <w:lang w:val="en-US"/>
        </w:rPr>
      </w:pPr>
      <w:r w:rsidRPr="005D00FC">
        <w:rPr>
          <w:b/>
          <w:bCs/>
          <w:sz w:val="22"/>
          <w:szCs w:val="22"/>
          <w:lang w:val="en-US"/>
        </w:rPr>
        <w:t xml:space="preserve">2.4.2. </w:t>
      </w:r>
      <w:r w:rsidR="0004100A" w:rsidRPr="00FC2B93">
        <w:rPr>
          <w:sz w:val="22"/>
          <w:szCs w:val="22"/>
          <w:lang w:val="en-US"/>
        </w:rPr>
        <w:t xml:space="preserve">The </w:t>
      </w:r>
      <w:r w:rsidR="0004100A" w:rsidRPr="005D00FC">
        <w:rPr>
          <w:sz w:val="22"/>
          <w:szCs w:val="22"/>
          <w:lang w:val="en-US"/>
        </w:rPr>
        <w:t xml:space="preserve">awards </w:t>
      </w:r>
      <w:r w:rsidR="0075397A" w:rsidRPr="005D00FC">
        <w:rPr>
          <w:sz w:val="22"/>
          <w:szCs w:val="22"/>
          <w:lang w:val="en-US"/>
        </w:rPr>
        <w:t>of the Arbitration Panel</w:t>
      </w:r>
      <w:r w:rsidR="0004100A" w:rsidRPr="005D00FC">
        <w:rPr>
          <w:sz w:val="22"/>
          <w:szCs w:val="22"/>
          <w:lang w:val="en-US"/>
        </w:rPr>
        <w:t xml:space="preserve"> shall be acknowledged by the parties as final and binding. </w:t>
      </w:r>
      <w:r w:rsidR="0004100A" w:rsidRPr="005D00FC">
        <w:rPr>
          <w:sz w:val="22"/>
          <w:szCs w:val="22"/>
          <w:lang w:val="en-US"/>
        </w:rPr>
        <w:lastRenderedPageBreak/>
        <w:t xml:space="preserve">An award </w:t>
      </w:r>
      <w:r w:rsidR="0075397A" w:rsidRPr="005D00FC">
        <w:rPr>
          <w:sz w:val="22"/>
          <w:szCs w:val="22"/>
          <w:lang w:val="en-US"/>
        </w:rPr>
        <w:t>of the Arbitration Panel</w:t>
      </w:r>
      <w:r w:rsidR="0004100A" w:rsidRPr="005D00FC">
        <w:rPr>
          <w:sz w:val="22"/>
          <w:szCs w:val="22"/>
          <w:lang w:val="en-US"/>
        </w:rPr>
        <w:t xml:space="preserve"> that is not performed on a voluntary basis, shall be enforceable in accordance with the laws of the Russian Federation or of a foreign country where such enforcement takes place and/or international treaties.</w:t>
      </w:r>
    </w:p>
    <w:p w14:paraId="6828D6AB" w14:textId="77777777" w:rsidR="0004100A" w:rsidRPr="00FA5381" w:rsidRDefault="0004100A" w:rsidP="00FA5381">
      <w:pPr>
        <w:tabs>
          <w:tab w:val="left" w:pos="284"/>
          <w:tab w:val="left" w:pos="1021"/>
        </w:tabs>
        <w:spacing w:before="120"/>
        <w:ind w:firstLine="567"/>
        <w:jc w:val="both"/>
        <w:rPr>
          <w:sz w:val="22"/>
          <w:szCs w:val="22"/>
          <w:lang w:val="en-GB"/>
        </w:rPr>
      </w:pPr>
    </w:p>
    <w:p w14:paraId="01C05184" w14:textId="77777777" w:rsidR="0004100A" w:rsidRPr="00CE7BA7" w:rsidRDefault="0004100A" w:rsidP="00FA5381">
      <w:pPr>
        <w:pStyle w:val="1"/>
        <w:tabs>
          <w:tab w:val="left" w:pos="284"/>
        </w:tabs>
        <w:ind w:firstLine="567"/>
        <w:jc w:val="center"/>
        <w:rPr>
          <w:sz w:val="22"/>
          <w:szCs w:val="22"/>
          <w:lang w:val="en-GB"/>
        </w:rPr>
      </w:pPr>
      <w:bookmarkStart w:id="198" w:name="_Toc69477093"/>
      <w:r w:rsidRPr="00CE7BA7">
        <w:rPr>
          <w:bCs/>
          <w:sz w:val="22"/>
          <w:szCs w:val="22"/>
          <w:bdr w:val="nil"/>
          <w:lang w:val="en-GB"/>
        </w:rPr>
        <w:t>SECTION 7. TRANSITIONAL PROVISIONS</w:t>
      </w:r>
      <w:bookmarkEnd w:id="198"/>
    </w:p>
    <w:p w14:paraId="4A03DDF0" w14:textId="77777777" w:rsidR="0004100A" w:rsidRPr="00CE7BA7" w:rsidRDefault="003D479D" w:rsidP="00FA5381">
      <w:pPr>
        <w:pStyle w:val="2"/>
        <w:tabs>
          <w:tab w:val="left" w:pos="284"/>
        </w:tabs>
        <w:spacing w:before="240" w:after="120"/>
        <w:ind w:firstLine="567"/>
        <w:rPr>
          <w:sz w:val="22"/>
          <w:szCs w:val="22"/>
          <w:lang w:val="en-GB"/>
        </w:rPr>
      </w:pPr>
      <w:bookmarkStart w:id="199" w:name="_Toc69477094"/>
      <w:r w:rsidRPr="00CE7BA7">
        <w:rPr>
          <w:bCs/>
          <w:sz w:val="22"/>
          <w:szCs w:val="22"/>
          <w:bdr w:val="nil"/>
          <w:lang w:val="en-GB"/>
        </w:rPr>
        <w:t>Article 25. Transitional P</w:t>
      </w:r>
      <w:r w:rsidR="0004100A" w:rsidRPr="00CE7BA7">
        <w:rPr>
          <w:bCs/>
          <w:sz w:val="22"/>
          <w:szCs w:val="22"/>
          <w:bdr w:val="nil"/>
          <w:lang w:val="en-GB"/>
        </w:rPr>
        <w:t>rovisions</w:t>
      </w:r>
      <w:bookmarkEnd w:id="199"/>
    </w:p>
    <w:p w14:paraId="116627BE" w14:textId="77777777" w:rsidR="0004100A" w:rsidRPr="00696391" w:rsidRDefault="0004100A" w:rsidP="00877CCF">
      <w:pPr>
        <w:pStyle w:val="affd"/>
        <w:numPr>
          <w:ilvl w:val="1"/>
          <w:numId w:val="205"/>
        </w:numPr>
        <w:tabs>
          <w:tab w:val="left" w:pos="-1134"/>
          <w:tab w:val="left" w:pos="284"/>
          <w:tab w:val="left" w:pos="851"/>
        </w:tabs>
        <w:ind w:left="0" w:firstLine="567"/>
        <w:jc w:val="both"/>
        <w:rPr>
          <w:sz w:val="22"/>
          <w:szCs w:val="22"/>
          <w:lang w:val="en-GB"/>
        </w:rPr>
      </w:pPr>
      <w:r w:rsidRPr="00CE7BA7">
        <w:rPr>
          <w:sz w:val="22"/>
          <w:szCs w:val="22"/>
          <w:bdr w:val="nil"/>
          <w:lang w:val="en-GB"/>
        </w:rPr>
        <w:t>This Section of the Rules sets forth transitional provisions that regulate the rights and obligatio</w:t>
      </w:r>
      <w:r w:rsidRPr="00696391">
        <w:rPr>
          <w:sz w:val="22"/>
          <w:szCs w:val="22"/>
          <w:bdr w:val="nil"/>
          <w:lang w:val="en-GB"/>
        </w:rPr>
        <w:t xml:space="preserve">ns of the Exchange and the Entities, as well the procedure and time frames of their application during the periods referred to in this Article. </w:t>
      </w:r>
    </w:p>
    <w:p w14:paraId="170F6F8E" w14:textId="03410279" w:rsidR="00D42860" w:rsidRPr="00AF21A0" w:rsidRDefault="009C3EFE" w:rsidP="00877CCF">
      <w:pPr>
        <w:pStyle w:val="affd"/>
        <w:numPr>
          <w:ilvl w:val="1"/>
          <w:numId w:val="205"/>
        </w:numPr>
        <w:tabs>
          <w:tab w:val="left" w:pos="-1134"/>
          <w:tab w:val="left" w:pos="284"/>
          <w:tab w:val="left" w:pos="851"/>
        </w:tabs>
        <w:spacing w:before="240"/>
        <w:ind w:left="0" w:firstLine="567"/>
        <w:jc w:val="both"/>
        <w:rPr>
          <w:sz w:val="22"/>
          <w:szCs w:val="22"/>
          <w:lang w:val="en-GB"/>
        </w:rPr>
      </w:pPr>
      <w:proofErr w:type="gramStart"/>
      <w:r w:rsidRPr="00357B3E">
        <w:rPr>
          <w:sz w:val="22"/>
          <w:szCs w:val="22"/>
          <w:lang w:val="en-GB"/>
        </w:rPr>
        <w:t>Taking into account</w:t>
      </w:r>
      <w:proofErr w:type="gramEnd"/>
      <w:r w:rsidRPr="00357B3E">
        <w:rPr>
          <w:sz w:val="22"/>
          <w:szCs w:val="22"/>
          <w:lang w:val="en-GB"/>
        </w:rPr>
        <w:t xml:space="preserve"> Clause </w:t>
      </w:r>
      <w:r w:rsidR="001070E0" w:rsidRPr="00357B3E">
        <w:rPr>
          <w:sz w:val="22"/>
          <w:szCs w:val="22"/>
          <w:lang w:val="en-GB"/>
        </w:rPr>
        <w:t>2</w:t>
      </w:r>
      <w:r w:rsidR="00153C3B" w:rsidRPr="00357B3E">
        <w:rPr>
          <w:sz w:val="22"/>
          <w:szCs w:val="22"/>
          <w:lang w:val="en-GB"/>
        </w:rPr>
        <w:t>.</w:t>
      </w:r>
      <w:r w:rsidR="001070E0" w:rsidRPr="00357B3E">
        <w:rPr>
          <w:sz w:val="22"/>
          <w:szCs w:val="22"/>
          <w:lang w:val="en-GB"/>
        </w:rPr>
        <w:t xml:space="preserve">3 </w:t>
      </w:r>
      <w:r w:rsidRPr="00357B3E">
        <w:rPr>
          <w:sz w:val="22"/>
          <w:szCs w:val="22"/>
          <w:lang w:val="en-GB"/>
        </w:rPr>
        <w:t>Article 2 of the Rules and</w:t>
      </w:r>
      <w:r w:rsidR="000E52F3" w:rsidRPr="00357B3E">
        <w:rPr>
          <w:sz w:val="22"/>
          <w:szCs w:val="22"/>
          <w:lang w:val="en-GB"/>
        </w:rPr>
        <w:t xml:space="preserve"> transferring the List of securities admitted to trading at MICEX Stock Exchange to the </w:t>
      </w:r>
      <w:r w:rsidR="000E52F3" w:rsidRPr="002F04F2">
        <w:rPr>
          <w:sz w:val="22"/>
          <w:szCs w:val="22"/>
          <w:lang w:val="en-GB"/>
        </w:rPr>
        <w:t xml:space="preserve">Exchange, </w:t>
      </w:r>
      <w:r w:rsidRPr="002F04F2">
        <w:rPr>
          <w:sz w:val="22"/>
          <w:szCs w:val="22"/>
          <w:lang w:val="en-GB"/>
        </w:rPr>
        <w:t xml:space="preserve">the following terms shall be used for the </w:t>
      </w:r>
      <w:r w:rsidR="000E52F3" w:rsidRPr="002E4C84">
        <w:rPr>
          <w:sz w:val="22"/>
          <w:szCs w:val="22"/>
          <w:lang w:val="en-GB"/>
        </w:rPr>
        <w:t>purpose</w:t>
      </w:r>
      <w:r w:rsidRPr="002E4C84">
        <w:rPr>
          <w:sz w:val="22"/>
          <w:szCs w:val="22"/>
          <w:lang w:val="en-GB"/>
        </w:rPr>
        <w:t xml:space="preserve"> of </w:t>
      </w:r>
      <w:r w:rsidR="001070E0" w:rsidRPr="00AF21A0">
        <w:rPr>
          <w:sz w:val="22"/>
          <w:szCs w:val="22"/>
          <w:lang w:val="en-GB"/>
        </w:rPr>
        <w:t>these Rules</w:t>
      </w:r>
      <w:r w:rsidR="00D42860" w:rsidRPr="00AF21A0">
        <w:rPr>
          <w:sz w:val="22"/>
          <w:szCs w:val="22"/>
          <w:lang w:val="en-GB"/>
        </w:rPr>
        <w:t>:</w:t>
      </w:r>
    </w:p>
    <w:p w14:paraId="463751A8" w14:textId="77777777" w:rsidR="00D42860" w:rsidRPr="00FA5381" w:rsidRDefault="00B47AC1" w:rsidP="00877CCF">
      <w:pPr>
        <w:pStyle w:val="affd"/>
        <w:numPr>
          <w:ilvl w:val="1"/>
          <w:numId w:val="24"/>
        </w:numPr>
        <w:tabs>
          <w:tab w:val="left" w:pos="-1134"/>
          <w:tab w:val="left" w:pos="284"/>
        </w:tabs>
        <w:spacing w:before="240"/>
        <w:ind w:left="0" w:firstLine="567"/>
        <w:jc w:val="both"/>
        <w:rPr>
          <w:sz w:val="22"/>
          <w:szCs w:val="22"/>
          <w:lang w:val="en-GB"/>
        </w:rPr>
      </w:pPr>
      <w:r w:rsidRPr="00FC3A4F">
        <w:rPr>
          <w:sz w:val="22"/>
          <w:szCs w:val="22"/>
          <w:lang w:val="en-GB"/>
        </w:rPr>
        <w:t>Securities included in the respective L</w:t>
      </w:r>
      <w:r w:rsidRPr="00854F3E">
        <w:rPr>
          <w:sz w:val="22"/>
          <w:szCs w:val="22"/>
          <w:lang w:val="en-GB"/>
        </w:rPr>
        <w:t>evel shall also mean securities admitted to trading in</w:t>
      </w:r>
      <w:r w:rsidR="009C3EFE" w:rsidRPr="00562B27">
        <w:rPr>
          <w:sz w:val="22"/>
          <w:szCs w:val="22"/>
          <w:lang w:val="en-GB"/>
        </w:rPr>
        <w:t xml:space="preserve"> </w:t>
      </w:r>
      <w:r w:rsidRPr="004107B3">
        <w:rPr>
          <w:sz w:val="22"/>
          <w:szCs w:val="22"/>
          <w:lang w:val="en-GB"/>
        </w:rPr>
        <w:t>Level</w:t>
      </w:r>
      <w:r w:rsidR="009C3EFE" w:rsidRPr="004107B3">
        <w:rPr>
          <w:sz w:val="22"/>
          <w:szCs w:val="22"/>
          <w:lang w:val="en-GB"/>
        </w:rPr>
        <w:t xml:space="preserve"> </w:t>
      </w:r>
      <w:r w:rsidRPr="003A576C">
        <w:rPr>
          <w:sz w:val="22"/>
          <w:szCs w:val="22"/>
          <w:lang w:val="en-GB"/>
        </w:rPr>
        <w:t>One/Level Two/Level Three of MICEX Sto</w:t>
      </w:r>
      <w:r w:rsidRPr="00623839">
        <w:rPr>
          <w:sz w:val="22"/>
          <w:szCs w:val="22"/>
          <w:lang w:val="en-GB"/>
        </w:rPr>
        <w:t xml:space="preserve">ck Exchange (including Level One/Level Two/Level Three </w:t>
      </w:r>
      <w:r w:rsidR="009C3EFE" w:rsidRPr="00FA5381">
        <w:rPr>
          <w:sz w:val="22"/>
          <w:szCs w:val="22"/>
          <w:lang w:val="en-GB"/>
        </w:rPr>
        <w:t>established in accordance with the Order of FSFM Russia dated 30/07/2013 No. 13-62/</w:t>
      </w:r>
      <w:proofErr w:type="spellStart"/>
      <w:r w:rsidR="009C3EFE" w:rsidRPr="00FA5381">
        <w:rPr>
          <w:sz w:val="22"/>
          <w:szCs w:val="22"/>
          <w:lang w:val="en-GB"/>
        </w:rPr>
        <w:t>pz</w:t>
      </w:r>
      <w:proofErr w:type="spellEnd"/>
      <w:r w:rsidR="009C3EFE" w:rsidRPr="00FA5381">
        <w:rPr>
          <w:sz w:val="22"/>
          <w:szCs w:val="22"/>
          <w:lang w:val="en-GB"/>
        </w:rPr>
        <w:t>-n "On Procedure for Admission of Securities to On-exchange trading") before the date of MICEX Stock Exchange accession to the Moscow Exchange.</w:t>
      </w:r>
    </w:p>
    <w:p w14:paraId="53448747" w14:textId="77777777" w:rsidR="00F0582A" w:rsidRPr="00FA5381" w:rsidRDefault="00664A04" w:rsidP="00877CCF">
      <w:pPr>
        <w:pStyle w:val="affd"/>
        <w:numPr>
          <w:ilvl w:val="1"/>
          <w:numId w:val="205"/>
        </w:numPr>
        <w:tabs>
          <w:tab w:val="left" w:pos="284"/>
          <w:tab w:val="left" w:pos="851"/>
          <w:tab w:val="left" w:pos="1134"/>
        </w:tabs>
        <w:spacing w:before="240" w:after="240"/>
        <w:ind w:left="0" w:firstLine="567"/>
        <w:jc w:val="both"/>
        <w:rPr>
          <w:sz w:val="22"/>
          <w:szCs w:val="22"/>
          <w:bdr w:val="nil"/>
          <w:lang w:val="en-GB" w:eastAsia="ru-RU"/>
        </w:rPr>
      </w:pPr>
      <w:r w:rsidRPr="00FA5381">
        <w:rPr>
          <w:sz w:val="22"/>
          <w:szCs w:val="22"/>
          <w:bdr w:val="nil"/>
          <w:lang w:val="en-GB" w:eastAsia="ru-RU"/>
        </w:rPr>
        <w:t xml:space="preserve">In case of the Bank of Russia adopts normative act stipulating the abolition of certain requirements and (or) reduction requirements on matters related to the listing of securities (if such requirements are stipulated by the Rules), </w:t>
      </w:r>
      <w:r w:rsidR="009B18D1" w:rsidRPr="00FA5381">
        <w:rPr>
          <w:sz w:val="22"/>
          <w:szCs w:val="22"/>
          <w:bdr w:val="nil"/>
          <w:lang w:val="en-GB" w:eastAsia="ru-RU"/>
        </w:rPr>
        <w:t>and (or)</w:t>
      </w:r>
      <w:r w:rsidRPr="00FA5381">
        <w:rPr>
          <w:sz w:val="22"/>
          <w:szCs w:val="22"/>
          <w:bdr w:val="nil"/>
          <w:lang w:val="en-GB" w:eastAsia="ru-RU"/>
        </w:rPr>
        <w:t xml:space="preserve"> establishing additional rights to the Exchange, from the date of entry into force of the relevant provisions of the regulation, the Exchange shall be guided by such provisions</w:t>
      </w:r>
      <w:r w:rsidR="001E71B5" w:rsidRPr="00FA5381">
        <w:rPr>
          <w:sz w:val="22"/>
          <w:szCs w:val="22"/>
          <w:bdr w:val="nil"/>
          <w:lang w:val="en-GB" w:eastAsia="ru-RU"/>
        </w:rPr>
        <w:t>.</w:t>
      </w:r>
    </w:p>
    <w:p w14:paraId="07068231" w14:textId="77777777" w:rsidR="00883C80" w:rsidRPr="00FA5381" w:rsidRDefault="00883C80" w:rsidP="00FA5381">
      <w:pPr>
        <w:pStyle w:val="affd"/>
        <w:tabs>
          <w:tab w:val="left" w:pos="284"/>
          <w:tab w:val="left" w:pos="851"/>
          <w:tab w:val="left" w:pos="1134"/>
        </w:tabs>
        <w:spacing w:before="240" w:after="240"/>
        <w:ind w:left="567" w:firstLine="567"/>
        <w:contextualSpacing w:val="0"/>
        <w:jc w:val="both"/>
        <w:rPr>
          <w:sz w:val="22"/>
          <w:szCs w:val="22"/>
          <w:bdr w:val="nil"/>
          <w:lang w:val="en-GB" w:eastAsia="ru-RU"/>
        </w:rPr>
      </w:pPr>
      <w:r w:rsidRPr="00FA5381">
        <w:rPr>
          <w:sz w:val="22"/>
          <w:szCs w:val="22"/>
          <w:bdr w:val="nil"/>
          <w:lang w:val="en-GB" w:eastAsia="ru-RU"/>
        </w:rPr>
        <w:br w:type="page"/>
      </w:r>
    </w:p>
    <w:p w14:paraId="1FBD4BA6" w14:textId="77777777" w:rsidR="0004100A" w:rsidRPr="00FA5381" w:rsidRDefault="0004100A" w:rsidP="00FA5381">
      <w:pPr>
        <w:pStyle w:val="1"/>
        <w:tabs>
          <w:tab w:val="left" w:pos="284"/>
          <w:tab w:val="right" w:leader="dot" w:pos="10100"/>
        </w:tabs>
        <w:ind w:left="-400" w:firstLine="567"/>
        <w:jc w:val="center"/>
        <w:rPr>
          <w:bCs/>
          <w:sz w:val="22"/>
          <w:szCs w:val="22"/>
          <w:lang w:val="en-GB"/>
        </w:rPr>
      </w:pPr>
      <w:bookmarkStart w:id="200" w:name="_Toc205778369"/>
      <w:bookmarkStart w:id="201" w:name="_Toc246913314"/>
      <w:bookmarkStart w:id="202" w:name="_Toc294102720"/>
      <w:bookmarkStart w:id="203" w:name="_Toc347068226"/>
      <w:bookmarkStart w:id="204" w:name="_Toc69477095"/>
      <w:r w:rsidRPr="00FA5381">
        <w:rPr>
          <w:bCs/>
          <w:sz w:val="22"/>
          <w:szCs w:val="22"/>
          <w:bdr w:val="nil"/>
          <w:lang w:val="en-GB"/>
        </w:rPr>
        <w:lastRenderedPageBreak/>
        <w:t>ANNEXES</w:t>
      </w:r>
      <w:bookmarkEnd w:id="200"/>
      <w:bookmarkEnd w:id="201"/>
      <w:bookmarkEnd w:id="202"/>
      <w:bookmarkEnd w:id="203"/>
      <w:bookmarkEnd w:id="204"/>
    </w:p>
    <w:p w14:paraId="3C0BDB79" w14:textId="77777777" w:rsidR="0004100A" w:rsidRPr="00FA5381" w:rsidRDefault="0004100A" w:rsidP="00FA5381">
      <w:pPr>
        <w:widowControl/>
        <w:tabs>
          <w:tab w:val="left" w:pos="284"/>
        </w:tabs>
        <w:ind w:firstLine="567"/>
        <w:jc w:val="right"/>
        <w:rPr>
          <w:b/>
          <w:sz w:val="22"/>
          <w:szCs w:val="22"/>
          <w:lang w:val="en-GB"/>
        </w:rPr>
      </w:pPr>
    </w:p>
    <w:p w14:paraId="2DEF8554" w14:textId="77777777" w:rsidR="0004100A" w:rsidRPr="00FA5381" w:rsidRDefault="0004100A" w:rsidP="00FA5381">
      <w:pPr>
        <w:pStyle w:val="2"/>
        <w:tabs>
          <w:tab w:val="left" w:pos="284"/>
        </w:tabs>
        <w:ind w:firstLine="567"/>
        <w:jc w:val="right"/>
        <w:rPr>
          <w:sz w:val="22"/>
          <w:szCs w:val="22"/>
          <w:lang w:val="en-GB"/>
        </w:rPr>
      </w:pPr>
      <w:bookmarkStart w:id="205" w:name="_Toc69477096"/>
      <w:r w:rsidRPr="00FA5381">
        <w:rPr>
          <w:bCs/>
          <w:sz w:val="22"/>
          <w:szCs w:val="22"/>
          <w:bdr w:val="nil"/>
          <w:lang w:val="en-GB"/>
        </w:rPr>
        <w:t>ANNEX A</w:t>
      </w:r>
      <w:bookmarkEnd w:id="205"/>
    </w:p>
    <w:p w14:paraId="58DAAF39" w14:textId="77777777" w:rsidR="0004100A" w:rsidRPr="00FA5381" w:rsidRDefault="00AC5B56" w:rsidP="00FA5381">
      <w:pPr>
        <w:widowControl/>
        <w:tabs>
          <w:tab w:val="left" w:pos="284"/>
        </w:tabs>
        <w:spacing w:before="120"/>
        <w:ind w:firstLine="567"/>
        <w:jc w:val="right"/>
        <w:rPr>
          <w:b/>
          <w:sz w:val="22"/>
          <w:szCs w:val="22"/>
          <w:lang w:val="en-GB"/>
        </w:rPr>
      </w:pPr>
      <w:r w:rsidRPr="00FA5381">
        <w:rPr>
          <w:b/>
          <w:bCs/>
          <w:sz w:val="22"/>
          <w:szCs w:val="22"/>
          <w:bdr w:val="nil"/>
          <w:lang w:val="en-GB"/>
        </w:rPr>
        <w:t xml:space="preserve">to </w:t>
      </w:r>
      <w:r w:rsidR="00D42860" w:rsidRPr="00FA5381">
        <w:rPr>
          <w:b/>
          <w:bCs/>
          <w:sz w:val="22"/>
          <w:szCs w:val="22"/>
          <w:bdr w:val="nil"/>
          <w:lang w:val="en-GB"/>
        </w:rPr>
        <w:t xml:space="preserve">the </w:t>
      </w:r>
      <w:r w:rsidR="0004100A" w:rsidRPr="00FA5381">
        <w:rPr>
          <w:b/>
          <w:bCs/>
          <w:sz w:val="22"/>
          <w:szCs w:val="22"/>
          <w:bdr w:val="nil"/>
          <w:lang w:val="en-GB"/>
        </w:rPr>
        <w:t>Listing Rules</w:t>
      </w:r>
    </w:p>
    <w:p w14:paraId="5880F107" w14:textId="77777777" w:rsidR="00C14BEB" w:rsidRPr="00FA5381" w:rsidRDefault="00C14BEB" w:rsidP="00FA5381">
      <w:pPr>
        <w:widowControl/>
        <w:tabs>
          <w:tab w:val="left" w:pos="284"/>
        </w:tabs>
        <w:spacing w:before="120"/>
        <w:ind w:firstLine="567"/>
        <w:jc w:val="center"/>
        <w:rPr>
          <w:b/>
          <w:bCs/>
          <w:sz w:val="22"/>
          <w:szCs w:val="22"/>
          <w:bdr w:val="nil"/>
          <w:lang w:val="en-GB"/>
        </w:rPr>
      </w:pPr>
      <w:bookmarkStart w:id="206" w:name="_Toc294102721"/>
      <w:bookmarkStart w:id="207" w:name="_Toc347068227"/>
    </w:p>
    <w:p w14:paraId="65AB72C8" w14:textId="70088457" w:rsidR="0004100A" w:rsidRPr="00FA5381" w:rsidRDefault="0004100A" w:rsidP="00877CCF">
      <w:pPr>
        <w:pStyle w:val="affd"/>
        <w:widowControl/>
        <w:numPr>
          <w:ilvl w:val="0"/>
          <w:numId w:val="206"/>
        </w:numPr>
        <w:tabs>
          <w:tab w:val="left" w:pos="284"/>
        </w:tabs>
        <w:spacing w:before="120"/>
        <w:ind w:firstLine="567"/>
        <w:jc w:val="center"/>
        <w:rPr>
          <w:b/>
          <w:sz w:val="22"/>
          <w:szCs w:val="22"/>
          <w:lang w:val="en-GB"/>
        </w:rPr>
      </w:pPr>
      <w:r w:rsidRPr="00FA5381">
        <w:rPr>
          <w:b/>
          <w:bCs/>
          <w:sz w:val="22"/>
          <w:szCs w:val="22"/>
          <w:bdr w:val="nil"/>
          <w:lang w:val="en-GB"/>
        </w:rPr>
        <w:t xml:space="preserve">Requirements to execution of documents to be filed with </w:t>
      </w:r>
      <w:r w:rsidR="00FF7942" w:rsidRPr="00FA5381">
        <w:rPr>
          <w:b/>
          <w:bCs/>
          <w:sz w:val="22"/>
          <w:szCs w:val="22"/>
          <w:bdr w:val="nil"/>
          <w:lang w:val="en-GB"/>
        </w:rPr>
        <w:t>the</w:t>
      </w:r>
      <w:r w:rsidR="0038681A" w:rsidRPr="00FA5381">
        <w:rPr>
          <w:b/>
          <w:bCs/>
          <w:sz w:val="22"/>
          <w:szCs w:val="22"/>
          <w:bdr w:val="nil"/>
          <w:lang w:val="en-GB"/>
        </w:rPr>
        <w:t xml:space="preserve"> Exchange</w:t>
      </w:r>
      <w:bookmarkEnd w:id="206"/>
      <w:bookmarkEnd w:id="207"/>
    </w:p>
    <w:p w14:paraId="7D5F494E" w14:textId="77777777" w:rsidR="0004100A" w:rsidRPr="00FA5381" w:rsidRDefault="0004100A" w:rsidP="00FA5381">
      <w:pPr>
        <w:tabs>
          <w:tab w:val="left" w:pos="284"/>
          <w:tab w:val="left" w:pos="1021"/>
        </w:tabs>
        <w:ind w:firstLine="567"/>
        <w:jc w:val="both"/>
        <w:rPr>
          <w:sz w:val="22"/>
          <w:szCs w:val="22"/>
          <w:lang w:val="en-GB"/>
        </w:rPr>
      </w:pPr>
    </w:p>
    <w:p w14:paraId="4B8C2FB2" w14:textId="77777777" w:rsidR="007E20B6" w:rsidRPr="00FA5381" w:rsidRDefault="007E20B6" w:rsidP="00877CCF">
      <w:pPr>
        <w:pStyle w:val="affd"/>
        <w:widowControl/>
        <w:numPr>
          <w:ilvl w:val="1"/>
          <w:numId w:val="206"/>
        </w:numPr>
        <w:tabs>
          <w:tab w:val="left" w:pos="284"/>
        </w:tabs>
        <w:spacing w:after="240" w:line="180" w:lineRule="atLeast"/>
        <w:ind w:left="0" w:firstLine="709"/>
        <w:jc w:val="both"/>
        <w:rPr>
          <w:sz w:val="22"/>
          <w:szCs w:val="22"/>
          <w:lang w:val="en-GB"/>
        </w:rPr>
      </w:pPr>
      <w:r w:rsidRPr="00FA5381">
        <w:rPr>
          <w:sz w:val="22"/>
          <w:szCs w:val="22"/>
          <w:bdr w:val="nil"/>
          <w:lang w:val="en-GB"/>
        </w:rPr>
        <w:t xml:space="preserve">Any documents filed with Moscow Exchange for the purposes of listing and maintaining any securities shall correspond to the standard forms approved by Moscow Exchange for such documents, and/or shall be generated using the Issuer's Personal Account system (hereinafter, the </w:t>
      </w:r>
      <w:r w:rsidR="00276B87" w:rsidRPr="00FA5381">
        <w:rPr>
          <w:sz w:val="22"/>
          <w:szCs w:val="22"/>
          <w:bdr w:val="nil"/>
          <w:lang w:val="en-GB"/>
        </w:rPr>
        <w:t>“</w:t>
      </w:r>
      <w:r w:rsidRPr="00FA5381">
        <w:rPr>
          <w:sz w:val="22"/>
          <w:szCs w:val="22"/>
          <w:bdr w:val="nil"/>
          <w:lang w:val="en-GB"/>
        </w:rPr>
        <w:t>standard forms</w:t>
      </w:r>
      <w:r w:rsidR="00276B87" w:rsidRPr="00FA5381">
        <w:rPr>
          <w:sz w:val="22"/>
          <w:szCs w:val="22"/>
          <w:bdr w:val="nil"/>
          <w:lang w:val="en-GB"/>
        </w:rPr>
        <w:t>”</w:t>
      </w:r>
      <w:r w:rsidRPr="00FA5381">
        <w:rPr>
          <w:sz w:val="22"/>
          <w:szCs w:val="22"/>
          <w:bdr w:val="nil"/>
          <w:lang w:val="en-GB"/>
        </w:rPr>
        <w:t>).</w:t>
      </w:r>
      <w:r w:rsidR="00276B87" w:rsidRPr="00FA5381">
        <w:rPr>
          <w:sz w:val="22"/>
          <w:szCs w:val="22"/>
          <w:bdr w:val="nil"/>
          <w:lang w:val="en-GB"/>
        </w:rPr>
        <w:t xml:space="preserve"> The standard forms of documents approved by the Exchange shall be disclosed on the website of the Exchange.</w:t>
      </w:r>
    </w:p>
    <w:p w14:paraId="5C0E8AF7" w14:textId="0375E865" w:rsidR="0004100A" w:rsidRPr="00FA5381" w:rsidRDefault="0004100A" w:rsidP="00877CCF">
      <w:pPr>
        <w:pStyle w:val="affd"/>
        <w:widowControl/>
        <w:numPr>
          <w:ilvl w:val="1"/>
          <w:numId w:val="206"/>
        </w:numPr>
        <w:tabs>
          <w:tab w:val="left" w:pos="284"/>
        </w:tabs>
        <w:spacing w:after="240" w:line="180" w:lineRule="atLeast"/>
        <w:ind w:left="0" w:firstLine="709"/>
        <w:jc w:val="both"/>
        <w:rPr>
          <w:sz w:val="22"/>
          <w:szCs w:val="22"/>
          <w:lang w:val="en-GB"/>
        </w:rPr>
      </w:pPr>
      <w:r w:rsidRPr="00FA5381">
        <w:rPr>
          <w:sz w:val="22"/>
          <w:szCs w:val="22"/>
          <w:bdr w:val="nil"/>
          <w:lang w:val="en-GB"/>
        </w:rPr>
        <w:t>All paper-based documents shall be duly certified (by a notary public or an authori</w:t>
      </w:r>
      <w:r w:rsidR="0040718B" w:rsidRPr="00FA5381">
        <w:rPr>
          <w:sz w:val="22"/>
          <w:szCs w:val="22"/>
          <w:bdr w:val="nil"/>
          <w:lang w:val="en-GB"/>
        </w:rPr>
        <w:t>s</w:t>
      </w:r>
      <w:r w:rsidRPr="00FA5381">
        <w:rPr>
          <w:sz w:val="22"/>
          <w:szCs w:val="22"/>
          <w:bdr w:val="nil"/>
          <w:lang w:val="en-GB"/>
        </w:rPr>
        <w:t>ed representative of the Entity/the legal entity that issued the document (unless otherwise provided for in</w:t>
      </w:r>
      <w:r w:rsidR="00417CB8">
        <w:rPr>
          <w:sz w:val="22"/>
          <w:szCs w:val="22"/>
          <w:bdr w:val="nil"/>
          <w:lang w:val="en-GB"/>
        </w:rPr>
        <w:t xml:space="preserve"> Annex 1 and</w:t>
      </w:r>
      <w:r w:rsidRPr="00FA5381">
        <w:rPr>
          <w:sz w:val="22"/>
          <w:szCs w:val="22"/>
          <w:bdr w:val="nil"/>
          <w:lang w:val="en-GB"/>
        </w:rPr>
        <w:t xml:space="preserve"> Annex 2 to these Rules). </w:t>
      </w:r>
    </w:p>
    <w:p w14:paraId="34F614A0" w14:textId="77777777" w:rsidR="0004100A" w:rsidRPr="00FA5381" w:rsidRDefault="0004100A" w:rsidP="00FA5381">
      <w:pPr>
        <w:widowControl/>
        <w:tabs>
          <w:tab w:val="left" w:pos="284"/>
        </w:tabs>
        <w:spacing w:after="240" w:line="180" w:lineRule="atLeast"/>
        <w:ind w:firstLine="709"/>
        <w:jc w:val="both"/>
        <w:rPr>
          <w:sz w:val="22"/>
          <w:szCs w:val="22"/>
          <w:lang w:val="en-GB"/>
        </w:rPr>
      </w:pPr>
      <w:r w:rsidRPr="00FA5381">
        <w:rPr>
          <w:sz w:val="22"/>
          <w:szCs w:val="22"/>
          <w:bdr w:val="nil"/>
          <w:lang w:val="en-GB"/>
        </w:rPr>
        <w:t>Documents containing more than one page shall be page-numbered, stitched, certified by</w:t>
      </w:r>
      <w:r w:rsidR="0027744B" w:rsidRPr="00FA5381">
        <w:rPr>
          <w:sz w:val="22"/>
          <w:szCs w:val="22"/>
          <w:bdr w:val="nil"/>
          <w:lang w:val="en-GB"/>
        </w:rPr>
        <w:t xml:space="preserve"> a</w:t>
      </w:r>
      <w:r w:rsidRPr="00FA5381">
        <w:rPr>
          <w:sz w:val="22"/>
          <w:szCs w:val="22"/>
          <w:bdr w:val="nil"/>
          <w:lang w:val="en-GB"/>
        </w:rPr>
        <w:t xml:space="preserve"> seal</w:t>
      </w:r>
      <w:r w:rsidR="00DA5050" w:rsidRPr="00FA5381">
        <w:rPr>
          <w:sz w:val="22"/>
          <w:szCs w:val="22"/>
          <w:bdr w:val="nil"/>
          <w:lang w:val="en-GB"/>
        </w:rPr>
        <w:t xml:space="preserve"> (if any) </w:t>
      </w:r>
      <w:r w:rsidRPr="00FA5381">
        <w:rPr>
          <w:sz w:val="22"/>
          <w:szCs w:val="22"/>
          <w:bdr w:val="nil"/>
          <w:lang w:val="en-GB"/>
        </w:rPr>
        <w:t>affixed across the stitching, and signed by an authori</w:t>
      </w:r>
      <w:r w:rsidR="0040718B" w:rsidRPr="00FA5381">
        <w:rPr>
          <w:sz w:val="22"/>
          <w:szCs w:val="22"/>
          <w:bdr w:val="nil"/>
          <w:lang w:val="en-GB"/>
        </w:rPr>
        <w:t>s</w:t>
      </w:r>
      <w:r w:rsidRPr="00FA5381">
        <w:rPr>
          <w:sz w:val="22"/>
          <w:szCs w:val="22"/>
          <w:bdr w:val="nil"/>
          <w:lang w:val="en-GB"/>
        </w:rPr>
        <w:t>ed representative of the Entity</w:t>
      </w:r>
      <w:r w:rsidR="0027744B" w:rsidRPr="00FA5381">
        <w:rPr>
          <w:sz w:val="22"/>
          <w:szCs w:val="22"/>
          <w:bdr w:val="nil"/>
          <w:lang w:val="en-GB"/>
        </w:rPr>
        <w:t>/of the legal entity that issued the document</w:t>
      </w:r>
      <w:r w:rsidRPr="00FA5381">
        <w:rPr>
          <w:sz w:val="22"/>
          <w:szCs w:val="22"/>
          <w:bdr w:val="nil"/>
          <w:lang w:val="en-GB"/>
        </w:rPr>
        <w:t>.</w:t>
      </w:r>
    </w:p>
    <w:p w14:paraId="5F82115E" w14:textId="77777777" w:rsidR="00043826" w:rsidRPr="00FA5381" w:rsidRDefault="00043826" w:rsidP="00877CCF">
      <w:pPr>
        <w:pStyle w:val="affd"/>
        <w:widowControl/>
        <w:numPr>
          <w:ilvl w:val="1"/>
          <w:numId w:val="206"/>
        </w:numPr>
        <w:tabs>
          <w:tab w:val="left" w:pos="284"/>
        </w:tabs>
        <w:spacing w:before="240" w:after="240" w:line="180" w:lineRule="atLeast"/>
        <w:ind w:left="0" w:firstLine="709"/>
        <w:jc w:val="both"/>
        <w:rPr>
          <w:sz w:val="22"/>
          <w:szCs w:val="22"/>
          <w:lang w:val="en-GB"/>
        </w:rPr>
      </w:pPr>
      <w:r w:rsidRPr="00FA5381">
        <w:rPr>
          <w:sz w:val="22"/>
          <w:szCs w:val="22"/>
          <w:bdr w:val="nil"/>
          <w:lang w:val="en-GB"/>
        </w:rPr>
        <w:t>The document (information) may be filed as an electronic and digitally signed document. In this event, it shall not be necessary to submit such document in any other form</w:t>
      </w:r>
      <w:r w:rsidR="00B952C3" w:rsidRPr="00FA5381">
        <w:rPr>
          <w:sz w:val="22"/>
          <w:szCs w:val="22"/>
          <w:bdr w:val="nil"/>
          <w:lang w:val="en-GB"/>
        </w:rPr>
        <w:t xml:space="preserve"> (unless otherwise provided for in Annex 1 to these Rules). </w:t>
      </w:r>
      <w:r w:rsidRPr="00FA5381">
        <w:rPr>
          <w:sz w:val="22"/>
          <w:szCs w:val="22"/>
          <w:bdr w:val="nil"/>
          <w:lang w:val="en-GB"/>
        </w:rPr>
        <w:t xml:space="preserve"> </w:t>
      </w:r>
    </w:p>
    <w:p w14:paraId="1BE13BC9" w14:textId="77777777" w:rsidR="00276B87" w:rsidRPr="00FA5381" w:rsidRDefault="00043826" w:rsidP="00FA5381">
      <w:pPr>
        <w:pStyle w:val="affd"/>
        <w:widowControl/>
        <w:tabs>
          <w:tab w:val="left" w:pos="284"/>
        </w:tabs>
        <w:spacing w:before="240" w:after="240" w:line="180" w:lineRule="atLeast"/>
        <w:ind w:left="0" w:firstLine="709"/>
        <w:jc w:val="both"/>
        <w:rPr>
          <w:bCs/>
          <w:sz w:val="22"/>
          <w:szCs w:val="22"/>
          <w:bdr w:val="nil"/>
          <w:lang w:val="en-GB" w:eastAsia="ru-RU"/>
        </w:rPr>
      </w:pPr>
      <w:r w:rsidRPr="00FA5381">
        <w:rPr>
          <w:bCs/>
          <w:sz w:val="22"/>
          <w:szCs w:val="22"/>
          <w:bdr w:val="nil"/>
          <w:lang w:val="en-GB" w:eastAsia="ru-RU"/>
        </w:rPr>
        <w:t>Any information in the electronic form, verified by an electronic signature, shall be recognised as equal to a paper-based document signed in own handwriting.</w:t>
      </w:r>
    </w:p>
    <w:p w14:paraId="2ABF526E" w14:textId="77777777" w:rsidR="00A61E7D" w:rsidRPr="00FA5381" w:rsidRDefault="00A61E7D" w:rsidP="00FA5381">
      <w:pPr>
        <w:pStyle w:val="affd"/>
        <w:widowControl/>
        <w:tabs>
          <w:tab w:val="left" w:pos="284"/>
        </w:tabs>
        <w:spacing w:before="240" w:after="240" w:line="180" w:lineRule="atLeast"/>
        <w:ind w:left="0" w:firstLine="709"/>
        <w:jc w:val="both"/>
        <w:rPr>
          <w:sz w:val="22"/>
          <w:szCs w:val="22"/>
          <w:lang w:val="en-GB"/>
        </w:rPr>
      </w:pPr>
    </w:p>
    <w:p w14:paraId="08CA1996" w14:textId="77777777" w:rsidR="00276B87" w:rsidRPr="00FA5381" w:rsidRDefault="00276B87" w:rsidP="00FA5381">
      <w:pPr>
        <w:pStyle w:val="affd"/>
        <w:widowControl/>
        <w:tabs>
          <w:tab w:val="left" w:pos="284"/>
        </w:tabs>
        <w:spacing w:before="240" w:after="240" w:line="180" w:lineRule="atLeast"/>
        <w:ind w:left="0" w:firstLine="709"/>
        <w:jc w:val="both"/>
        <w:rPr>
          <w:sz w:val="22"/>
          <w:szCs w:val="22"/>
          <w:lang w:val="en-GB"/>
        </w:rPr>
      </w:pPr>
      <w:r w:rsidRPr="00FA5381">
        <w:rPr>
          <w:sz w:val="22"/>
          <w:szCs w:val="22"/>
          <w:lang w:val="en-GB"/>
        </w:rPr>
        <w:t xml:space="preserve">Electronic documents management shall be arranged in accordance with the Electronic Document Interchange (EDI) Rules approved by the Exchange </w:t>
      </w:r>
      <w:r w:rsidR="002D7961" w:rsidRPr="00FA5381">
        <w:rPr>
          <w:sz w:val="22"/>
          <w:szCs w:val="22"/>
          <w:lang w:val="en-GB"/>
        </w:rPr>
        <w:t>and published on its website (hereinafter, the “EDI Rules”).</w:t>
      </w:r>
    </w:p>
    <w:p w14:paraId="4C4437E1" w14:textId="77777777" w:rsidR="002D7961" w:rsidRPr="00FA5381" w:rsidRDefault="002D7961" w:rsidP="00FA5381">
      <w:pPr>
        <w:pStyle w:val="affd"/>
        <w:widowControl/>
        <w:tabs>
          <w:tab w:val="left" w:pos="284"/>
        </w:tabs>
        <w:spacing w:before="240" w:after="240" w:line="180" w:lineRule="atLeast"/>
        <w:ind w:left="0" w:firstLine="709"/>
        <w:jc w:val="both"/>
        <w:rPr>
          <w:sz w:val="22"/>
          <w:szCs w:val="22"/>
          <w:lang w:val="en-GB"/>
        </w:rPr>
      </w:pPr>
    </w:p>
    <w:p w14:paraId="702088E7" w14:textId="77777777" w:rsidR="002D7961" w:rsidRPr="00FA5381" w:rsidRDefault="002D7961" w:rsidP="00FA5381">
      <w:pPr>
        <w:pStyle w:val="affd"/>
        <w:widowControl/>
        <w:tabs>
          <w:tab w:val="left" w:pos="284"/>
        </w:tabs>
        <w:spacing w:before="240" w:after="240" w:line="180" w:lineRule="atLeast"/>
        <w:ind w:left="0" w:firstLine="709"/>
        <w:jc w:val="both"/>
        <w:rPr>
          <w:sz w:val="22"/>
          <w:szCs w:val="22"/>
          <w:lang w:val="en-GB"/>
        </w:rPr>
      </w:pPr>
      <w:r w:rsidRPr="00FA5381">
        <w:rPr>
          <w:sz w:val="22"/>
          <w:szCs w:val="22"/>
          <w:lang w:val="en-GB"/>
        </w:rPr>
        <w:t xml:space="preserve">Digital signature requirements and particularities for producing, signing and communicating electronic documents shall be set in the </w:t>
      </w:r>
      <w:r w:rsidR="00236754" w:rsidRPr="00FA5381">
        <w:rPr>
          <w:sz w:val="22"/>
          <w:szCs w:val="22"/>
          <w:lang w:val="en-GB"/>
        </w:rPr>
        <w:t>E</w:t>
      </w:r>
      <w:r w:rsidRPr="00FA5381">
        <w:rPr>
          <w:sz w:val="22"/>
          <w:szCs w:val="22"/>
          <w:lang w:val="en-GB"/>
        </w:rPr>
        <w:t xml:space="preserve">lectronic </w:t>
      </w:r>
      <w:r w:rsidR="00236754" w:rsidRPr="00FA5381">
        <w:rPr>
          <w:sz w:val="22"/>
          <w:szCs w:val="22"/>
          <w:lang w:val="en-GB"/>
        </w:rPr>
        <w:t>D</w:t>
      </w:r>
      <w:r w:rsidR="00F23A80" w:rsidRPr="00FA5381">
        <w:rPr>
          <w:sz w:val="22"/>
          <w:szCs w:val="22"/>
          <w:lang w:val="en-GB"/>
        </w:rPr>
        <w:t xml:space="preserve">ocument </w:t>
      </w:r>
      <w:r w:rsidR="00236754" w:rsidRPr="00FA5381">
        <w:rPr>
          <w:sz w:val="22"/>
          <w:szCs w:val="22"/>
          <w:lang w:val="en-GB"/>
        </w:rPr>
        <w:t>I</w:t>
      </w:r>
      <w:r w:rsidR="00F23A80" w:rsidRPr="00FA5381">
        <w:rPr>
          <w:sz w:val="22"/>
          <w:szCs w:val="22"/>
          <w:lang w:val="en-GB"/>
        </w:rPr>
        <w:t>nterchange</w:t>
      </w:r>
      <w:r w:rsidRPr="00FA5381">
        <w:rPr>
          <w:sz w:val="22"/>
          <w:szCs w:val="22"/>
          <w:lang w:val="en-GB"/>
        </w:rPr>
        <w:t xml:space="preserve"> </w:t>
      </w:r>
      <w:r w:rsidR="00236754" w:rsidRPr="00FA5381">
        <w:rPr>
          <w:sz w:val="22"/>
          <w:szCs w:val="22"/>
          <w:lang w:val="en-GB"/>
        </w:rPr>
        <w:t>P</w:t>
      </w:r>
      <w:r w:rsidRPr="00FA5381">
        <w:rPr>
          <w:sz w:val="22"/>
          <w:szCs w:val="22"/>
          <w:lang w:val="en-GB"/>
        </w:rPr>
        <w:t xml:space="preserve">rocedure approved by the Exchange and disclosed on its website. </w:t>
      </w:r>
    </w:p>
    <w:p w14:paraId="2B3101C7" w14:textId="3F119D4D" w:rsidR="0004100A" w:rsidRPr="00FA5381" w:rsidRDefault="0004100A" w:rsidP="00877CCF">
      <w:pPr>
        <w:pStyle w:val="affd"/>
        <w:widowControl/>
        <w:numPr>
          <w:ilvl w:val="1"/>
          <w:numId w:val="206"/>
        </w:numPr>
        <w:tabs>
          <w:tab w:val="left" w:pos="284"/>
        </w:tabs>
        <w:spacing w:after="240" w:line="180" w:lineRule="atLeast"/>
        <w:ind w:left="0" w:firstLine="709"/>
        <w:jc w:val="both"/>
        <w:rPr>
          <w:sz w:val="22"/>
          <w:szCs w:val="22"/>
          <w:lang w:val="en-GB"/>
        </w:rPr>
      </w:pPr>
      <w:r w:rsidRPr="005D00FC">
        <w:rPr>
          <w:b/>
          <w:bCs/>
          <w:sz w:val="22"/>
          <w:szCs w:val="22"/>
          <w:bdr w:val="nil"/>
          <w:lang w:val="en-GB"/>
        </w:rPr>
        <w:t>Electronic</w:t>
      </w:r>
      <w:r w:rsidRPr="00FA5381">
        <w:rPr>
          <w:sz w:val="22"/>
          <w:szCs w:val="22"/>
          <w:bdr w:val="nil"/>
          <w:lang w:val="en-GB"/>
        </w:rPr>
        <w:t xml:space="preserve"> </w:t>
      </w:r>
      <w:r w:rsidR="00417CB8">
        <w:rPr>
          <w:sz w:val="22"/>
          <w:szCs w:val="22"/>
          <w:bdr w:val="nil"/>
          <w:lang w:val="en-GB"/>
        </w:rPr>
        <w:t>documents (</w:t>
      </w:r>
      <w:r w:rsidRPr="00FA5381">
        <w:rPr>
          <w:sz w:val="22"/>
          <w:szCs w:val="22"/>
          <w:bdr w:val="nil"/>
          <w:lang w:val="en-GB"/>
        </w:rPr>
        <w:t>information</w:t>
      </w:r>
      <w:r w:rsidR="00417CB8">
        <w:rPr>
          <w:sz w:val="22"/>
          <w:szCs w:val="22"/>
          <w:bdr w:val="nil"/>
          <w:lang w:val="en-GB"/>
        </w:rPr>
        <w:t>)</w:t>
      </w:r>
      <w:r w:rsidRPr="00FA5381">
        <w:rPr>
          <w:sz w:val="22"/>
          <w:szCs w:val="22"/>
          <w:bdr w:val="nil"/>
          <w:lang w:val="en-GB"/>
        </w:rPr>
        <w:t xml:space="preserve"> may be filed in any of the following ways (unless these Rules </w:t>
      </w:r>
      <w:r w:rsidR="00D42860" w:rsidRPr="00FA5381">
        <w:rPr>
          <w:sz w:val="22"/>
          <w:szCs w:val="22"/>
          <w:bdr w:val="nil"/>
          <w:lang w:val="en-GB"/>
        </w:rPr>
        <w:t xml:space="preserve">or a resolution of the Exchange </w:t>
      </w:r>
      <w:r w:rsidRPr="00FA5381">
        <w:rPr>
          <w:sz w:val="22"/>
          <w:szCs w:val="22"/>
          <w:bdr w:val="nil"/>
          <w:lang w:val="en-GB"/>
        </w:rPr>
        <w:t>provide otherwise):</w:t>
      </w:r>
    </w:p>
    <w:p w14:paraId="121DEC83" w14:textId="77777777" w:rsidR="0004100A" w:rsidRPr="00FA5381" w:rsidRDefault="0004100A" w:rsidP="00877CCF">
      <w:pPr>
        <w:pStyle w:val="affd"/>
        <w:widowControl/>
        <w:numPr>
          <w:ilvl w:val="0"/>
          <w:numId w:val="29"/>
        </w:numPr>
        <w:tabs>
          <w:tab w:val="left" w:pos="284"/>
        </w:tabs>
        <w:spacing w:after="240" w:line="180" w:lineRule="atLeast"/>
        <w:ind w:left="0" w:firstLine="709"/>
        <w:jc w:val="both"/>
        <w:rPr>
          <w:sz w:val="22"/>
          <w:szCs w:val="22"/>
          <w:lang w:val="en-GB"/>
        </w:rPr>
      </w:pPr>
      <w:r w:rsidRPr="00FA5381">
        <w:rPr>
          <w:sz w:val="22"/>
          <w:szCs w:val="22"/>
          <w:bdr w:val="nil"/>
          <w:lang w:val="en-GB"/>
        </w:rPr>
        <w:t xml:space="preserve">using the </w:t>
      </w:r>
      <w:r w:rsidRPr="00FA5381">
        <w:rPr>
          <w:i/>
          <w:sz w:val="22"/>
          <w:szCs w:val="22"/>
          <w:bdr w:val="nil"/>
          <w:lang w:val="en-GB"/>
        </w:rPr>
        <w:t xml:space="preserve">Issuer's </w:t>
      </w:r>
      <w:r w:rsidR="00BE0499" w:rsidRPr="00FA5381">
        <w:rPr>
          <w:i/>
          <w:sz w:val="22"/>
          <w:szCs w:val="22"/>
          <w:bdr w:val="nil"/>
          <w:lang w:val="en-GB"/>
        </w:rPr>
        <w:t>P</w:t>
      </w:r>
      <w:r w:rsidRPr="00FA5381">
        <w:rPr>
          <w:i/>
          <w:sz w:val="22"/>
          <w:szCs w:val="22"/>
          <w:bdr w:val="nil"/>
          <w:lang w:val="en-GB"/>
        </w:rPr>
        <w:t xml:space="preserve">ersonal </w:t>
      </w:r>
      <w:r w:rsidR="00BE0499" w:rsidRPr="00FA5381">
        <w:rPr>
          <w:i/>
          <w:sz w:val="22"/>
          <w:szCs w:val="22"/>
          <w:bdr w:val="nil"/>
          <w:lang w:val="en-GB"/>
        </w:rPr>
        <w:t>A</w:t>
      </w:r>
      <w:r w:rsidRPr="00FA5381">
        <w:rPr>
          <w:i/>
          <w:sz w:val="22"/>
          <w:szCs w:val="22"/>
          <w:bdr w:val="nil"/>
          <w:lang w:val="en-GB"/>
        </w:rPr>
        <w:t>ccount</w:t>
      </w:r>
      <w:r w:rsidR="00D42860" w:rsidRPr="00FA5381">
        <w:rPr>
          <w:i/>
          <w:sz w:val="22"/>
          <w:szCs w:val="22"/>
          <w:bdr w:val="nil"/>
          <w:lang w:val="en-GB"/>
        </w:rPr>
        <w:t xml:space="preserve"> </w:t>
      </w:r>
      <w:r w:rsidR="00C81320" w:rsidRPr="00FA5381">
        <w:rPr>
          <w:sz w:val="22"/>
          <w:szCs w:val="22"/>
          <w:bdr w:val="nil"/>
          <w:lang w:val="en-GB"/>
        </w:rPr>
        <w:t xml:space="preserve">system </w:t>
      </w:r>
      <w:r w:rsidRPr="00FA5381">
        <w:rPr>
          <w:sz w:val="22"/>
          <w:szCs w:val="22"/>
          <w:bdr w:val="nil"/>
          <w:lang w:val="en-GB"/>
        </w:rPr>
        <w:t xml:space="preserve">via </w:t>
      </w:r>
      <w:r w:rsidR="00FF777B" w:rsidRPr="00FA5381">
        <w:rPr>
          <w:sz w:val="22"/>
          <w:szCs w:val="22"/>
          <w:bdr w:val="nil"/>
          <w:lang w:val="en-GB"/>
        </w:rPr>
        <w:t>the website of the Exchange</w:t>
      </w:r>
      <w:r w:rsidRPr="00FA5381">
        <w:rPr>
          <w:sz w:val="22"/>
          <w:szCs w:val="22"/>
          <w:bdr w:val="nil"/>
          <w:lang w:val="en-GB"/>
        </w:rPr>
        <w:t xml:space="preserve">; </w:t>
      </w:r>
    </w:p>
    <w:p w14:paraId="2107206E" w14:textId="77777777" w:rsidR="00E44EE1" w:rsidRPr="00FA5381" w:rsidRDefault="00E44EE1" w:rsidP="00877CCF">
      <w:pPr>
        <w:pStyle w:val="affd"/>
        <w:widowControl/>
        <w:numPr>
          <w:ilvl w:val="0"/>
          <w:numId w:val="29"/>
        </w:numPr>
        <w:tabs>
          <w:tab w:val="left" w:pos="284"/>
        </w:tabs>
        <w:spacing w:after="240" w:line="180" w:lineRule="atLeast"/>
        <w:ind w:left="0" w:firstLine="709"/>
        <w:jc w:val="both"/>
        <w:rPr>
          <w:sz w:val="22"/>
          <w:szCs w:val="22"/>
          <w:lang w:val="en-GB"/>
        </w:rPr>
      </w:pPr>
      <w:r w:rsidRPr="00FA5381">
        <w:rPr>
          <w:sz w:val="22"/>
          <w:szCs w:val="22"/>
          <w:lang w:val="en-GB"/>
        </w:rPr>
        <w:t xml:space="preserve">as agreed with the Exchange, when it is no possible to submit documents via </w:t>
      </w:r>
      <w:r w:rsidRPr="00FA5381">
        <w:rPr>
          <w:sz w:val="22"/>
          <w:szCs w:val="22"/>
          <w:bdr w:val="nil"/>
          <w:lang w:val="en-GB"/>
        </w:rPr>
        <w:t xml:space="preserve">the </w:t>
      </w:r>
      <w:r w:rsidRPr="00FA5381">
        <w:rPr>
          <w:i/>
          <w:sz w:val="22"/>
          <w:szCs w:val="22"/>
          <w:bdr w:val="nil"/>
          <w:lang w:val="en-GB"/>
        </w:rPr>
        <w:t xml:space="preserve">Issuer's Personal Account </w:t>
      </w:r>
      <w:r w:rsidRPr="00FA5381">
        <w:rPr>
          <w:sz w:val="22"/>
          <w:szCs w:val="22"/>
          <w:bdr w:val="nil"/>
          <w:lang w:val="en-GB"/>
        </w:rPr>
        <w:t>system;</w:t>
      </w:r>
    </w:p>
    <w:p w14:paraId="2973D056" w14:textId="77777777" w:rsidR="0004100A" w:rsidRPr="00FA5381" w:rsidRDefault="0004100A" w:rsidP="00877CCF">
      <w:pPr>
        <w:pStyle w:val="affd"/>
        <w:widowControl/>
        <w:numPr>
          <w:ilvl w:val="0"/>
          <w:numId w:val="29"/>
        </w:numPr>
        <w:tabs>
          <w:tab w:val="left" w:pos="284"/>
        </w:tabs>
        <w:spacing w:after="240" w:line="180" w:lineRule="atLeast"/>
        <w:ind w:left="0" w:firstLine="709"/>
        <w:jc w:val="both"/>
        <w:rPr>
          <w:sz w:val="22"/>
          <w:szCs w:val="22"/>
          <w:lang w:val="en-GB"/>
        </w:rPr>
      </w:pPr>
      <w:r w:rsidRPr="00FA5381">
        <w:rPr>
          <w:sz w:val="22"/>
          <w:szCs w:val="22"/>
          <w:bdr w:val="nil"/>
          <w:lang w:val="en-GB"/>
        </w:rPr>
        <w:t>on electronic media;</w:t>
      </w:r>
    </w:p>
    <w:p w14:paraId="5B0C4BCE" w14:textId="77777777" w:rsidR="0004100A" w:rsidRPr="00FA5381" w:rsidRDefault="0004100A" w:rsidP="00877CCF">
      <w:pPr>
        <w:pStyle w:val="affd"/>
        <w:widowControl/>
        <w:numPr>
          <w:ilvl w:val="0"/>
          <w:numId w:val="29"/>
        </w:numPr>
        <w:tabs>
          <w:tab w:val="left" w:pos="284"/>
        </w:tabs>
        <w:spacing w:after="240" w:line="180" w:lineRule="atLeast"/>
        <w:ind w:left="0" w:firstLine="709"/>
        <w:jc w:val="both"/>
        <w:rPr>
          <w:sz w:val="22"/>
          <w:szCs w:val="22"/>
          <w:lang w:val="en-GB"/>
        </w:rPr>
      </w:pPr>
      <w:r w:rsidRPr="00FA5381">
        <w:rPr>
          <w:sz w:val="22"/>
          <w:szCs w:val="22"/>
          <w:bdr w:val="nil"/>
          <w:lang w:val="en-GB"/>
        </w:rPr>
        <w:t>by email to listing@moex.com or disclosure@moex.com (for foreign issuers).</w:t>
      </w:r>
    </w:p>
    <w:p w14:paraId="01C51281" w14:textId="7D7FE48F" w:rsidR="0004100A" w:rsidRPr="00FA5381" w:rsidRDefault="00417CB8" w:rsidP="00FA5381">
      <w:pPr>
        <w:widowControl/>
        <w:tabs>
          <w:tab w:val="left" w:pos="284"/>
        </w:tabs>
        <w:spacing w:after="240" w:line="180" w:lineRule="atLeast"/>
        <w:ind w:firstLine="709"/>
        <w:jc w:val="both"/>
        <w:rPr>
          <w:sz w:val="22"/>
          <w:szCs w:val="22"/>
          <w:lang w:val="en-GB"/>
        </w:rPr>
      </w:pPr>
      <w:r>
        <w:rPr>
          <w:sz w:val="22"/>
          <w:szCs w:val="22"/>
          <w:bdr w:val="nil"/>
          <w:lang w:val="en-GB"/>
        </w:rPr>
        <w:t>Documents (</w:t>
      </w:r>
      <w:r w:rsidR="0004100A" w:rsidRPr="00FA5381">
        <w:rPr>
          <w:sz w:val="22"/>
          <w:szCs w:val="22"/>
          <w:bdr w:val="nil"/>
          <w:lang w:val="en-GB"/>
        </w:rPr>
        <w:t>information</w:t>
      </w:r>
      <w:r>
        <w:rPr>
          <w:sz w:val="22"/>
          <w:szCs w:val="22"/>
          <w:bdr w:val="nil"/>
          <w:lang w:val="en-GB"/>
        </w:rPr>
        <w:t>)</w:t>
      </w:r>
      <w:r w:rsidR="0004100A" w:rsidRPr="00FA5381">
        <w:rPr>
          <w:sz w:val="22"/>
          <w:szCs w:val="22"/>
          <w:bdr w:val="nil"/>
          <w:lang w:val="en-GB"/>
        </w:rPr>
        <w:t xml:space="preserve"> shall be provided in the following formats: </w:t>
      </w:r>
    </w:p>
    <w:p w14:paraId="00638B3A" w14:textId="2E703664" w:rsidR="0004100A" w:rsidRPr="00FA5381" w:rsidRDefault="0004100A" w:rsidP="00877CCF">
      <w:pPr>
        <w:widowControl/>
        <w:numPr>
          <w:ilvl w:val="0"/>
          <w:numId w:val="30"/>
        </w:numPr>
        <w:tabs>
          <w:tab w:val="left" w:pos="284"/>
        </w:tabs>
        <w:spacing w:line="180" w:lineRule="atLeast"/>
        <w:ind w:left="0" w:firstLine="709"/>
        <w:jc w:val="both"/>
        <w:rPr>
          <w:sz w:val="22"/>
          <w:szCs w:val="22"/>
          <w:lang w:val="en-GB"/>
        </w:rPr>
      </w:pPr>
      <w:r w:rsidRPr="00FA5381">
        <w:rPr>
          <w:sz w:val="22"/>
          <w:szCs w:val="22"/>
          <w:bdr w:val="nil"/>
          <w:lang w:val="en-GB"/>
        </w:rPr>
        <w:t xml:space="preserve">tables – </w:t>
      </w:r>
      <w:proofErr w:type="spellStart"/>
      <w:r w:rsidR="00417CB8" w:rsidRPr="00417CB8">
        <w:rPr>
          <w:b/>
          <w:bCs/>
          <w:sz w:val="22"/>
          <w:szCs w:val="22"/>
          <w:bdr w:val="nil"/>
          <w:lang w:val="en-GB"/>
        </w:rPr>
        <w:t>xls</w:t>
      </w:r>
      <w:proofErr w:type="spellEnd"/>
      <w:r w:rsidR="00417CB8" w:rsidRPr="00417CB8">
        <w:rPr>
          <w:b/>
          <w:bCs/>
          <w:sz w:val="22"/>
          <w:szCs w:val="22"/>
          <w:bdr w:val="nil"/>
          <w:lang w:val="en-GB"/>
        </w:rPr>
        <w:t xml:space="preserve">, </w:t>
      </w:r>
      <w:proofErr w:type="gramStart"/>
      <w:r w:rsidR="00417CB8" w:rsidRPr="00417CB8">
        <w:rPr>
          <w:b/>
          <w:bCs/>
          <w:sz w:val="22"/>
          <w:szCs w:val="22"/>
          <w:bdr w:val="nil"/>
          <w:lang w:val="en-GB"/>
        </w:rPr>
        <w:t>xlsx;</w:t>
      </w:r>
      <w:r w:rsidRPr="00FA5381">
        <w:rPr>
          <w:sz w:val="22"/>
          <w:szCs w:val="22"/>
          <w:bdr w:val="nil"/>
          <w:lang w:val="en-GB"/>
        </w:rPr>
        <w:t>;</w:t>
      </w:r>
      <w:proofErr w:type="gramEnd"/>
    </w:p>
    <w:p w14:paraId="05E0D192" w14:textId="1A254E81" w:rsidR="0004100A" w:rsidRPr="005D00FC" w:rsidRDefault="008F6518" w:rsidP="00877CCF">
      <w:pPr>
        <w:widowControl/>
        <w:numPr>
          <w:ilvl w:val="0"/>
          <w:numId w:val="30"/>
        </w:numPr>
        <w:tabs>
          <w:tab w:val="left" w:pos="284"/>
        </w:tabs>
        <w:spacing w:line="180" w:lineRule="atLeast"/>
        <w:ind w:left="0" w:firstLine="709"/>
        <w:jc w:val="both"/>
        <w:rPr>
          <w:sz w:val="22"/>
          <w:szCs w:val="22"/>
          <w:lang w:val="en-GB"/>
        </w:rPr>
      </w:pPr>
      <w:r w:rsidRPr="00FA5381">
        <w:rPr>
          <w:sz w:val="22"/>
          <w:szCs w:val="22"/>
          <w:bdr w:val="nil"/>
          <w:lang w:val="en-GB"/>
        </w:rPr>
        <w:t>texts</w:t>
      </w:r>
      <w:r w:rsidR="0004100A" w:rsidRPr="00FA5381">
        <w:rPr>
          <w:sz w:val="22"/>
          <w:szCs w:val="22"/>
          <w:bdr w:val="nil"/>
          <w:lang w:val="en-GB"/>
        </w:rPr>
        <w:t xml:space="preserve"> – </w:t>
      </w:r>
      <w:r w:rsidR="00417CB8" w:rsidRPr="00417CB8">
        <w:rPr>
          <w:sz w:val="22"/>
          <w:szCs w:val="22"/>
          <w:bdr w:val="nil"/>
          <w:lang w:val="en-GB"/>
        </w:rPr>
        <w:t>doc, docx, rtf</w:t>
      </w:r>
      <w:r w:rsidR="00417CB8">
        <w:rPr>
          <w:sz w:val="22"/>
          <w:szCs w:val="22"/>
          <w:bdr w:val="nil"/>
          <w:lang w:val="en-GB"/>
        </w:rPr>
        <w:t xml:space="preserve">, </w:t>
      </w:r>
      <w:r w:rsidR="0004100A" w:rsidRPr="00FA5381">
        <w:rPr>
          <w:b/>
          <w:bCs/>
          <w:sz w:val="22"/>
          <w:szCs w:val="22"/>
          <w:bdr w:val="nil"/>
          <w:lang w:val="en-GB"/>
        </w:rPr>
        <w:t>Word, pdf, xml</w:t>
      </w:r>
      <w:r w:rsidR="0004100A" w:rsidRPr="00FA5381">
        <w:rPr>
          <w:sz w:val="22"/>
          <w:szCs w:val="22"/>
          <w:bdr w:val="nil"/>
          <w:lang w:val="en-GB"/>
        </w:rPr>
        <w:t>;</w:t>
      </w:r>
    </w:p>
    <w:p w14:paraId="244166CF" w14:textId="59E684D3" w:rsidR="00221105" w:rsidRPr="00FA5381" w:rsidRDefault="00221105" w:rsidP="00877CCF">
      <w:pPr>
        <w:widowControl/>
        <w:numPr>
          <w:ilvl w:val="0"/>
          <w:numId w:val="30"/>
        </w:numPr>
        <w:tabs>
          <w:tab w:val="left" w:pos="284"/>
        </w:tabs>
        <w:spacing w:line="180" w:lineRule="atLeast"/>
        <w:ind w:left="0" w:firstLine="709"/>
        <w:jc w:val="both"/>
        <w:rPr>
          <w:sz w:val="22"/>
          <w:szCs w:val="22"/>
          <w:lang w:val="en-GB"/>
        </w:rPr>
      </w:pPr>
      <w:r>
        <w:rPr>
          <w:sz w:val="22"/>
          <w:szCs w:val="22"/>
          <w:bdr w:val="nil"/>
          <w:lang w:val="en-GB"/>
        </w:rPr>
        <w:t xml:space="preserve">scan copies of documents </w:t>
      </w:r>
      <w:r w:rsidRPr="00FA5381">
        <w:rPr>
          <w:sz w:val="22"/>
          <w:szCs w:val="22"/>
          <w:bdr w:val="nil"/>
          <w:lang w:val="en-GB"/>
        </w:rPr>
        <w:t>–</w:t>
      </w:r>
      <w:r>
        <w:rPr>
          <w:sz w:val="22"/>
          <w:szCs w:val="22"/>
          <w:bdr w:val="nil"/>
          <w:lang w:val="en-GB"/>
        </w:rPr>
        <w:t xml:space="preserve"> pdf. </w:t>
      </w:r>
    </w:p>
    <w:p w14:paraId="1CD47992" w14:textId="77777777" w:rsidR="0004100A" w:rsidRPr="00FA5381" w:rsidRDefault="0004100A" w:rsidP="00FA5381">
      <w:pPr>
        <w:widowControl/>
        <w:tabs>
          <w:tab w:val="left" w:pos="284"/>
        </w:tabs>
        <w:spacing w:line="180" w:lineRule="atLeast"/>
        <w:ind w:firstLine="709"/>
        <w:jc w:val="both"/>
        <w:rPr>
          <w:sz w:val="22"/>
          <w:szCs w:val="22"/>
          <w:lang w:val="en-GB"/>
        </w:rPr>
      </w:pPr>
    </w:p>
    <w:p w14:paraId="69780F31" w14:textId="7E08BE75" w:rsidR="00221105" w:rsidRPr="00CC24C2" w:rsidRDefault="00EB678E" w:rsidP="00FA5381">
      <w:pPr>
        <w:widowControl/>
        <w:tabs>
          <w:tab w:val="left" w:pos="284"/>
        </w:tabs>
        <w:spacing w:line="180" w:lineRule="atLeast"/>
        <w:ind w:firstLine="709"/>
        <w:jc w:val="both"/>
        <w:rPr>
          <w:sz w:val="22"/>
          <w:szCs w:val="22"/>
          <w:bdr w:val="nil"/>
          <w:lang w:val="en-GB"/>
        </w:rPr>
      </w:pPr>
      <w:r w:rsidRPr="005D00FC">
        <w:rPr>
          <w:sz w:val="22"/>
          <w:szCs w:val="22"/>
          <w:bdr w:val="nil"/>
          <w:lang w:val="en-GB"/>
        </w:rPr>
        <w:t xml:space="preserve">Documents presented in </w:t>
      </w:r>
      <w:r>
        <w:rPr>
          <w:sz w:val="22"/>
          <w:szCs w:val="22"/>
          <w:bdr w:val="nil"/>
          <w:lang w:val="en-GB"/>
        </w:rPr>
        <w:t xml:space="preserve">the </w:t>
      </w:r>
      <w:r w:rsidRPr="005D00FC">
        <w:rPr>
          <w:sz w:val="22"/>
          <w:szCs w:val="22"/>
          <w:bdr w:val="nil"/>
          <w:lang w:val="en-GB"/>
        </w:rPr>
        <w:t xml:space="preserve">text format </w:t>
      </w:r>
      <w:r>
        <w:rPr>
          <w:sz w:val="22"/>
          <w:szCs w:val="22"/>
          <w:bdr w:val="nil"/>
          <w:lang w:val="en-GB"/>
        </w:rPr>
        <w:t xml:space="preserve">should </w:t>
      </w:r>
      <w:r w:rsidRPr="005D00FC">
        <w:rPr>
          <w:sz w:val="22"/>
          <w:szCs w:val="22"/>
          <w:bdr w:val="nil"/>
          <w:lang w:val="en-GB"/>
        </w:rPr>
        <w:t xml:space="preserve">be presented </w:t>
      </w:r>
      <w:r>
        <w:rPr>
          <w:sz w:val="22"/>
          <w:szCs w:val="22"/>
          <w:bdr w:val="nil"/>
          <w:lang w:val="en-GB"/>
        </w:rPr>
        <w:t>as</w:t>
      </w:r>
      <w:r w:rsidRPr="005D00FC">
        <w:rPr>
          <w:sz w:val="22"/>
          <w:szCs w:val="22"/>
          <w:bdr w:val="nil"/>
          <w:lang w:val="en-GB"/>
        </w:rPr>
        <w:t xml:space="preserve"> files that </w:t>
      </w:r>
      <w:r>
        <w:rPr>
          <w:sz w:val="22"/>
          <w:szCs w:val="22"/>
          <w:bdr w:val="nil"/>
          <w:lang w:val="en-GB"/>
        </w:rPr>
        <w:t>can be saved on</w:t>
      </w:r>
      <w:r w:rsidRPr="005D00FC">
        <w:rPr>
          <w:sz w:val="22"/>
          <w:szCs w:val="22"/>
          <w:bdr w:val="nil"/>
          <w:lang w:val="en-GB"/>
        </w:rPr>
        <w:t xml:space="preserve"> technical means and allow for </w:t>
      </w:r>
      <w:r w:rsidR="00CC24C2">
        <w:rPr>
          <w:sz w:val="22"/>
          <w:szCs w:val="22"/>
          <w:bdr w:val="nil"/>
          <w:lang w:val="en-GB"/>
        </w:rPr>
        <w:t>search and copy options for any part of text by</w:t>
      </w:r>
      <w:r w:rsidRPr="005D00FC">
        <w:rPr>
          <w:sz w:val="22"/>
          <w:szCs w:val="22"/>
          <w:bdr w:val="nil"/>
          <w:lang w:val="en-GB"/>
        </w:rPr>
        <w:t xml:space="preserve"> viewing means after saving</w:t>
      </w:r>
      <w:r w:rsidR="00221105" w:rsidRPr="00CC24C2">
        <w:rPr>
          <w:sz w:val="22"/>
          <w:szCs w:val="22"/>
          <w:bdr w:val="nil"/>
          <w:lang w:val="en-GB"/>
        </w:rPr>
        <w:t>.</w:t>
      </w:r>
    </w:p>
    <w:p w14:paraId="1E488DB9" w14:textId="25F9567F" w:rsidR="0004100A" w:rsidRPr="00FA5381" w:rsidRDefault="0004100A" w:rsidP="00FA5381">
      <w:pPr>
        <w:widowControl/>
        <w:tabs>
          <w:tab w:val="left" w:pos="284"/>
        </w:tabs>
        <w:spacing w:line="180" w:lineRule="atLeast"/>
        <w:ind w:firstLine="709"/>
        <w:jc w:val="both"/>
        <w:rPr>
          <w:sz w:val="22"/>
          <w:szCs w:val="22"/>
          <w:lang w:val="en-GB"/>
        </w:rPr>
      </w:pPr>
      <w:r w:rsidRPr="00FA5381">
        <w:rPr>
          <w:sz w:val="22"/>
          <w:szCs w:val="22"/>
          <w:bdr w:val="nil"/>
          <w:lang w:val="en-GB"/>
        </w:rPr>
        <w:t>Specific rules governing the filing of information in an electronic form, including indications to the methods and forms of such filing of information may be imposed by a separate decision made by the Exchange.</w:t>
      </w:r>
    </w:p>
    <w:p w14:paraId="6071B35B" w14:textId="77777777" w:rsidR="0004100A" w:rsidRPr="00FA5381" w:rsidRDefault="0004100A" w:rsidP="00FA5381">
      <w:pPr>
        <w:widowControl/>
        <w:tabs>
          <w:tab w:val="left" w:pos="284"/>
        </w:tabs>
        <w:spacing w:line="180" w:lineRule="atLeast"/>
        <w:ind w:firstLine="709"/>
        <w:jc w:val="both"/>
        <w:rPr>
          <w:sz w:val="22"/>
          <w:szCs w:val="22"/>
          <w:lang w:val="en-GB"/>
        </w:rPr>
      </w:pPr>
    </w:p>
    <w:p w14:paraId="04FA94A6" w14:textId="77777777" w:rsidR="00C81320" w:rsidRPr="00FA5381" w:rsidRDefault="00C81320" w:rsidP="00877CCF">
      <w:pPr>
        <w:pStyle w:val="affd"/>
        <w:widowControl/>
        <w:numPr>
          <w:ilvl w:val="1"/>
          <w:numId w:val="206"/>
        </w:numPr>
        <w:tabs>
          <w:tab w:val="left" w:pos="284"/>
        </w:tabs>
        <w:spacing w:before="240" w:after="240" w:line="180" w:lineRule="atLeast"/>
        <w:ind w:left="0" w:firstLine="709"/>
        <w:jc w:val="both"/>
        <w:rPr>
          <w:sz w:val="22"/>
          <w:szCs w:val="22"/>
          <w:bdr w:val="nil"/>
          <w:lang w:val="en-GB"/>
        </w:rPr>
      </w:pPr>
      <w:r w:rsidRPr="00FA5381">
        <w:rPr>
          <w:sz w:val="22"/>
          <w:szCs w:val="22"/>
          <w:bdr w:val="nil"/>
          <w:lang w:val="en-GB"/>
        </w:rPr>
        <w:t xml:space="preserve">Any documents filed with the </w:t>
      </w:r>
      <w:r w:rsidR="000F2EAD" w:rsidRPr="00FA5381">
        <w:rPr>
          <w:sz w:val="22"/>
          <w:szCs w:val="22"/>
          <w:bdr w:val="nil"/>
          <w:lang w:val="en-GB"/>
        </w:rPr>
        <w:t>Exchange</w:t>
      </w:r>
      <w:r w:rsidR="00C418DB" w:rsidRPr="00FA5381">
        <w:rPr>
          <w:sz w:val="22"/>
          <w:szCs w:val="22"/>
          <w:bdr w:val="nil"/>
          <w:lang w:val="en-GB"/>
        </w:rPr>
        <w:t xml:space="preserve"> for the listing procedures purposes with respect to securities issued by the Exchange may be certified (signed) also by an Exchange’s official acting under the power of attorney, order or any other regulatory document of the Exchange</w:t>
      </w:r>
      <w:r w:rsidR="00FF79CA" w:rsidRPr="00FA5381">
        <w:rPr>
          <w:sz w:val="22"/>
          <w:szCs w:val="22"/>
          <w:bdr w:val="nil"/>
          <w:lang w:val="en-GB"/>
        </w:rPr>
        <w:t>, and the Charter of the Exchange</w:t>
      </w:r>
      <w:r w:rsidR="00C418DB" w:rsidRPr="00FA5381">
        <w:rPr>
          <w:sz w:val="22"/>
          <w:szCs w:val="22"/>
          <w:bdr w:val="nil"/>
          <w:lang w:val="en-GB"/>
        </w:rPr>
        <w:t>.</w:t>
      </w:r>
    </w:p>
    <w:p w14:paraId="5EFBCCF5" w14:textId="11C9FA24" w:rsidR="0004100A" w:rsidRPr="002F04F2" w:rsidRDefault="0004100A" w:rsidP="00877CCF">
      <w:pPr>
        <w:pStyle w:val="affd"/>
        <w:widowControl/>
        <w:numPr>
          <w:ilvl w:val="0"/>
          <w:numId w:val="206"/>
        </w:numPr>
        <w:tabs>
          <w:tab w:val="left" w:pos="284"/>
        </w:tabs>
        <w:overflowPunct/>
        <w:ind w:left="0" w:firstLine="709"/>
        <w:jc w:val="center"/>
        <w:textAlignment w:val="auto"/>
        <w:rPr>
          <w:b/>
          <w:sz w:val="22"/>
          <w:szCs w:val="22"/>
          <w:lang w:val="en-GB"/>
        </w:rPr>
      </w:pPr>
      <w:r w:rsidRPr="00696391">
        <w:rPr>
          <w:b/>
          <w:bCs/>
          <w:sz w:val="22"/>
          <w:szCs w:val="22"/>
          <w:bdr w:val="nil"/>
          <w:lang w:val="en-GB"/>
        </w:rPr>
        <w:lastRenderedPageBreak/>
        <w:t xml:space="preserve">Procedure for notifying </w:t>
      </w:r>
      <w:r w:rsidR="0038681A" w:rsidRPr="00696391">
        <w:rPr>
          <w:b/>
          <w:bCs/>
          <w:sz w:val="22"/>
          <w:szCs w:val="22"/>
          <w:bdr w:val="nil"/>
          <w:lang w:val="en-GB"/>
        </w:rPr>
        <w:t xml:space="preserve">the </w:t>
      </w:r>
      <w:r w:rsidR="00D42860" w:rsidRPr="00357B3E">
        <w:rPr>
          <w:b/>
          <w:bCs/>
          <w:sz w:val="22"/>
          <w:szCs w:val="22"/>
          <w:bdr w:val="nil"/>
          <w:lang w:val="en-GB"/>
        </w:rPr>
        <w:t>Moscow Exchange</w:t>
      </w:r>
      <w:r w:rsidRPr="002F04F2">
        <w:rPr>
          <w:b/>
          <w:bCs/>
          <w:sz w:val="22"/>
          <w:szCs w:val="22"/>
          <w:bdr w:val="nil"/>
          <w:lang w:val="en-GB"/>
        </w:rPr>
        <w:t xml:space="preserve"> of the fact that information was published in the news feed of an information agency that acts as the source of information for the securities market, and of the content of such information. </w:t>
      </w:r>
    </w:p>
    <w:p w14:paraId="7CF2B95A" w14:textId="77777777" w:rsidR="0004100A" w:rsidRPr="00854F3E" w:rsidRDefault="0004100A" w:rsidP="00FA5381">
      <w:pPr>
        <w:widowControl/>
        <w:tabs>
          <w:tab w:val="left" w:pos="284"/>
        </w:tabs>
        <w:spacing w:before="120"/>
        <w:ind w:firstLine="709"/>
        <w:jc w:val="both"/>
        <w:rPr>
          <w:sz w:val="22"/>
          <w:szCs w:val="22"/>
          <w:lang w:val="en-GB"/>
        </w:rPr>
      </w:pPr>
      <w:r w:rsidRPr="002F04F2">
        <w:rPr>
          <w:sz w:val="22"/>
          <w:szCs w:val="22"/>
          <w:bdr w:val="nil"/>
          <w:lang w:val="en-GB"/>
        </w:rPr>
        <w:t xml:space="preserve">Notice of the fact that any information was published by the Entity in the news feed, and of the content of such information </w:t>
      </w:r>
      <w:r w:rsidRPr="002E4C84">
        <w:rPr>
          <w:b/>
          <w:bCs/>
          <w:sz w:val="22"/>
          <w:szCs w:val="22"/>
          <w:bdr w:val="nil"/>
          <w:lang w:val="en-GB"/>
        </w:rPr>
        <w:t xml:space="preserve">shall be given the Exchange </w:t>
      </w:r>
      <w:r w:rsidRPr="002E4C84">
        <w:rPr>
          <w:sz w:val="22"/>
          <w:szCs w:val="22"/>
          <w:bdr w:val="nil"/>
          <w:lang w:val="en-GB"/>
        </w:rPr>
        <w:t xml:space="preserve">by the information agency </w:t>
      </w:r>
      <w:r w:rsidRPr="00AF21A0">
        <w:rPr>
          <w:b/>
          <w:bCs/>
          <w:sz w:val="22"/>
          <w:szCs w:val="22"/>
          <w:bdr w:val="nil"/>
          <w:lang w:val="en-GB"/>
        </w:rPr>
        <w:t xml:space="preserve">that acts as the source of information for the securities </w:t>
      </w:r>
      <w:r w:rsidR="00AC5B56" w:rsidRPr="00AF21A0">
        <w:rPr>
          <w:b/>
          <w:bCs/>
          <w:sz w:val="22"/>
          <w:szCs w:val="22"/>
          <w:bdr w:val="nil"/>
          <w:lang w:val="en-GB"/>
        </w:rPr>
        <w:t>market,</w:t>
      </w:r>
      <w:r w:rsidRPr="00AF21A0">
        <w:rPr>
          <w:sz w:val="22"/>
          <w:szCs w:val="22"/>
          <w:bdr w:val="nil"/>
          <w:lang w:val="en-GB"/>
        </w:rPr>
        <w:t xml:space="preserve"> provided that the Entity subscribed for the trading authority notif</w:t>
      </w:r>
      <w:r w:rsidRPr="00FC3A4F">
        <w:rPr>
          <w:sz w:val="22"/>
          <w:szCs w:val="22"/>
          <w:bdr w:val="nil"/>
          <w:lang w:val="en-GB"/>
        </w:rPr>
        <w:t xml:space="preserve">ication service offered by such agency. </w:t>
      </w:r>
    </w:p>
    <w:p w14:paraId="06BDB68C" w14:textId="77777777" w:rsidR="0004100A" w:rsidRPr="00562B27" w:rsidRDefault="0004100A" w:rsidP="00FA5381">
      <w:pPr>
        <w:tabs>
          <w:tab w:val="left" w:pos="284"/>
          <w:tab w:val="left" w:pos="1021"/>
        </w:tabs>
        <w:spacing w:before="120"/>
        <w:ind w:firstLine="709"/>
        <w:jc w:val="both"/>
        <w:rPr>
          <w:sz w:val="22"/>
          <w:szCs w:val="22"/>
          <w:lang w:val="en-GB"/>
        </w:rPr>
      </w:pPr>
    </w:p>
    <w:p w14:paraId="3710CE49" w14:textId="0C8DFD4A" w:rsidR="0004100A" w:rsidRPr="00623839" w:rsidRDefault="00154B4A" w:rsidP="00FA5381">
      <w:pPr>
        <w:tabs>
          <w:tab w:val="left" w:pos="284"/>
          <w:tab w:val="left" w:pos="1021"/>
        </w:tabs>
        <w:spacing w:before="120"/>
        <w:ind w:firstLine="709"/>
        <w:jc w:val="center"/>
        <w:rPr>
          <w:b/>
          <w:sz w:val="22"/>
          <w:szCs w:val="22"/>
          <w:lang w:val="en-GB"/>
        </w:rPr>
      </w:pPr>
      <w:r w:rsidRPr="004107B3">
        <w:rPr>
          <w:b/>
          <w:bCs/>
          <w:sz w:val="22"/>
          <w:szCs w:val="22"/>
          <w:bdr w:val="nil"/>
          <w:lang w:val="en-GB"/>
        </w:rPr>
        <w:t>3.</w:t>
      </w:r>
      <w:r w:rsidR="0004100A" w:rsidRPr="004107B3">
        <w:rPr>
          <w:b/>
          <w:bCs/>
          <w:sz w:val="22"/>
          <w:szCs w:val="22"/>
          <w:bdr w:val="nil"/>
          <w:lang w:val="en-GB"/>
        </w:rPr>
        <w:t xml:space="preserve"> Confirmation of authority of the signatory to Application or Security Ques</w:t>
      </w:r>
      <w:r w:rsidR="0004100A" w:rsidRPr="003A576C">
        <w:rPr>
          <w:b/>
          <w:bCs/>
          <w:sz w:val="22"/>
          <w:szCs w:val="22"/>
          <w:bdr w:val="nil"/>
          <w:lang w:val="en-GB"/>
        </w:rPr>
        <w:t>tionnaire (Entity Questionnaire)</w:t>
      </w:r>
    </w:p>
    <w:p w14:paraId="1AC68D8E" w14:textId="77777777" w:rsidR="0004100A" w:rsidRPr="00FA5381" w:rsidRDefault="0004100A" w:rsidP="00FA5381">
      <w:pPr>
        <w:tabs>
          <w:tab w:val="left" w:pos="284"/>
          <w:tab w:val="left" w:pos="1021"/>
        </w:tabs>
        <w:spacing w:before="120"/>
        <w:ind w:firstLine="709"/>
        <w:jc w:val="center"/>
        <w:rPr>
          <w:b/>
          <w:sz w:val="22"/>
          <w:szCs w:val="22"/>
          <w:lang w:val="en-GB"/>
        </w:rPr>
      </w:pPr>
    </w:p>
    <w:p w14:paraId="4E313B8E" w14:textId="77777777" w:rsidR="0004100A" w:rsidRPr="00FA5381" w:rsidRDefault="0004100A" w:rsidP="00877CCF">
      <w:pPr>
        <w:pStyle w:val="affd"/>
        <w:widowControl/>
        <w:numPr>
          <w:ilvl w:val="1"/>
          <w:numId w:val="207"/>
        </w:numPr>
        <w:tabs>
          <w:tab w:val="left" w:pos="284"/>
          <w:tab w:val="left" w:pos="851"/>
        </w:tabs>
        <w:ind w:left="0" w:firstLine="709"/>
        <w:jc w:val="both"/>
        <w:rPr>
          <w:sz w:val="22"/>
          <w:szCs w:val="22"/>
          <w:lang w:val="en-GB"/>
        </w:rPr>
      </w:pPr>
      <w:r w:rsidRPr="00FA5381">
        <w:rPr>
          <w:sz w:val="22"/>
          <w:szCs w:val="22"/>
          <w:bdr w:val="nil"/>
          <w:lang w:val="en-GB"/>
        </w:rPr>
        <w:t>If the Application (or the Security Questionnaire/Entity Questionnaire</w:t>
      </w:r>
      <w:r w:rsidR="00E44EE1" w:rsidRPr="00FA5381">
        <w:rPr>
          <w:sz w:val="22"/>
          <w:szCs w:val="22"/>
          <w:bdr w:val="nil"/>
          <w:lang w:val="en-GB"/>
        </w:rPr>
        <w:t>/ executed Agreement</w:t>
      </w:r>
      <w:r w:rsidRPr="00FA5381">
        <w:rPr>
          <w:sz w:val="22"/>
          <w:szCs w:val="22"/>
          <w:bdr w:val="nil"/>
          <w:lang w:val="en-GB"/>
        </w:rPr>
        <w:t xml:space="preserve">) </w:t>
      </w:r>
      <w:r w:rsidRPr="00FA5381">
        <w:rPr>
          <w:b/>
          <w:bCs/>
          <w:sz w:val="22"/>
          <w:szCs w:val="22"/>
          <w:bdr w:val="nil"/>
          <w:lang w:val="en-GB"/>
        </w:rPr>
        <w:t>is signed by a person acting as the chief executive officer,</w:t>
      </w:r>
      <w:r w:rsidRPr="00FA5381">
        <w:rPr>
          <w:sz w:val="22"/>
          <w:szCs w:val="22"/>
          <w:bdr w:val="nil"/>
          <w:lang w:val="en-GB"/>
        </w:rPr>
        <w:t xml:space="preserve"> such Application (Security Questionnaire/Entity Questionnaire</w:t>
      </w:r>
      <w:r w:rsidR="00E44EE1" w:rsidRPr="00FA5381">
        <w:rPr>
          <w:sz w:val="22"/>
          <w:szCs w:val="22"/>
          <w:bdr w:val="nil"/>
          <w:lang w:val="en-GB"/>
        </w:rPr>
        <w:t>/ executed Agreement</w:t>
      </w:r>
      <w:r w:rsidRPr="00FA5381">
        <w:rPr>
          <w:sz w:val="22"/>
          <w:szCs w:val="22"/>
          <w:bdr w:val="nil"/>
          <w:lang w:val="en-GB"/>
        </w:rPr>
        <w:t>)</w:t>
      </w:r>
      <w:r w:rsidR="00E44EE1" w:rsidRPr="00FA5381">
        <w:rPr>
          <w:sz w:val="22"/>
          <w:szCs w:val="22"/>
          <w:bdr w:val="nil"/>
          <w:lang w:val="en-GB"/>
        </w:rPr>
        <w:t xml:space="preserve"> shall be attached with the following</w:t>
      </w:r>
      <w:r w:rsidRPr="00FA5381">
        <w:rPr>
          <w:sz w:val="22"/>
          <w:szCs w:val="22"/>
          <w:bdr w:val="nil"/>
          <w:lang w:val="en-GB"/>
        </w:rPr>
        <w:t>:</w:t>
      </w:r>
    </w:p>
    <w:p w14:paraId="51C68E8D" w14:textId="77777777" w:rsidR="0004100A" w:rsidRPr="00FA5381" w:rsidRDefault="0004100A" w:rsidP="00877CCF">
      <w:pPr>
        <w:pStyle w:val="affd"/>
        <w:widowControl/>
        <w:numPr>
          <w:ilvl w:val="0"/>
          <w:numId w:val="44"/>
        </w:numPr>
        <w:tabs>
          <w:tab w:val="left" w:pos="-1560"/>
          <w:tab w:val="left" w:pos="284"/>
        </w:tabs>
        <w:spacing w:before="240" w:after="240"/>
        <w:ind w:left="0" w:firstLine="709"/>
        <w:contextualSpacing w:val="0"/>
        <w:jc w:val="both"/>
        <w:rPr>
          <w:sz w:val="22"/>
          <w:szCs w:val="22"/>
          <w:lang w:val="en-GB"/>
        </w:rPr>
      </w:pPr>
      <w:r w:rsidRPr="00FA5381">
        <w:rPr>
          <w:sz w:val="22"/>
          <w:szCs w:val="22"/>
          <w:bdr w:val="nil"/>
          <w:lang w:val="en-GB"/>
        </w:rPr>
        <w:t xml:space="preserve">a document </w:t>
      </w:r>
      <w:r w:rsidR="00E44EE1" w:rsidRPr="00FA5381">
        <w:rPr>
          <w:sz w:val="22"/>
          <w:szCs w:val="22"/>
          <w:bdr w:val="nil"/>
          <w:lang w:val="en-GB"/>
        </w:rPr>
        <w:t>(General Shareholders' Meeting Minutes, Board of Directors Meeting Minutes, Order, etc.)</w:t>
      </w:r>
      <w:r w:rsidR="009F1A0E" w:rsidRPr="00FA5381">
        <w:rPr>
          <w:sz w:val="22"/>
          <w:szCs w:val="22"/>
          <w:bdr w:val="nil"/>
          <w:lang w:val="en-GB"/>
        </w:rPr>
        <w:t xml:space="preserve"> </w:t>
      </w:r>
      <w:r w:rsidRPr="00FA5381">
        <w:rPr>
          <w:sz w:val="22"/>
          <w:szCs w:val="22"/>
          <w:bdr w:val="nil"/>
          <w:lang w:val="en-GB"/>
        </w:rPr>
        <w:t xml:space="preserve">containing the decision of the Entity's competent body to appoint (elect) the chief executive officer, or the decision to delegate the powers of the chief executive officer to </w:t>
      </w:r>
      <w:r w:rsidR="008F6518" w:rsidRPr="00FA5381">
        <w:rPr>
          <w:sz w:val="22"/>
          <w:szCs w:val="22"/>
          <w:bdr w:val="nil"/>
          <w:lang w:val="en-GB"/>
        </w:rPr>
        <w:t>an</w:t>
      </w:r>
      <w:r w:rsidRPr="00FA5381">
        <w:rPr>
          <w:sz w:val="22"/>
          <w:szCs w:val="22"/>
          <w:bdr w:val="nil"/>
          <w:lang w:val="en-GB"/>
        </w:rPr>
        <w:t xml:space="preserve"> Asset Management </w:t>
      </w:r>
      <w:r w:rsidR="00AC5B56" w:rsidRPr="00FA5381">
        <w:rPr>
          <w:sz w:val="22"/>
          <w:szCs w:val="22"/>
          <w:bdr w:val="nil"/>
          <w:lang w:val="en-GB"/>
        </w:rPr>
        <w:t>Company (</w:t>
      </w:r>
      <w:r w:rsidRPr="00FA5381">
        <w:rPr>
          <w:sz w:val="22"/>
          <w:szCs w:val="22"/>
          <w:bdr w:val="nil"/>
          <w:lang w:val="en-GB"/>
        </w:rPr>
        <w:t xml:space="preserve">a Manager), </w:t>
      </w:r>
      <w:r w:rsidR="00FB1151" w:rsidRPr="00FA5381">
        <w:rPr>
          <w:sz w:val="22"/>
          <w:szCs w:val="22"/>
          <w:bdr w:val="nil"/>
          <w:lang w:val="en-GB"/>
        </w:rPr>
        <w:t xml:space="preserve">and </w:t>
      </w:r>
      <w:r w:rsidRPr="00FA5381">
        <w:rPr>
          <w:sz w:val="22"/>
          <w:szCs w:val="22"/>
          <w:bdr w:val="nil"/>
          <w:lang w:val="en-GB"/>
        </w:rPr>
        <w:t>a document appointing</w:t>
      </w:r>
      <w:r w:rsidR="00FB1151" w:rsidRPr="00FA5381">
        <w:rPr>
          <w:sz w:val="22"/>
          <w:szCs w:val="22"/>
          <w:bdr w:val="nil"/>
          <w:lang w:val="en-GB"/>
        </w:rPr>
        <w:t xml:space="preserve"> (electing)</w:t>
      </w:r>
      <w:r w:rsidRPr="00FA5381">
        <w:rPr>
          <w:sz w:val="22"/>
          <w:szCs w:val="22"/>
          <w:bdr w:val="nil"/>
          <w:lang w:val="en-GB"/>
        </w:rPr>
        <w:t xml:space="preserve"> </w:t>
      </w:r>
      <w:r w:rsidR="00FB1151" w:rsidRPr="00FA5381">
        <w:rPr>
          <w:sz w:val="22"/>
          <w:szCs w:val="22"/>
          <w:bdr w:val="nil"/>
          <w:lang w:val="en-GB"/>
        </w:rPr>
        <w:t>the chief executive officer to the Asset Management Company (the Manager)</w:t>
      </w:r>
      <w:r w:rsidRPr="00FA5381">
        <w:rPr>
          <w:sz w:val="22"/>
          <w:szCs w:val="22"/>
          <w:bdr w:val="nil"/>
          <w:lang w:val="en-GB"/>
        </w:rPr>
        <w:t xml:space="preserve">; </w:t>
      </w:r>
    </w:p>
    <w:p w14:paraId="49579A81" w14:textId="77777777" w:rsidR="0004100A" w:rsidRPr="00FA5381" w:rsidRDefault="0004100A" w:rsidP="00FA5381">
      <w:pPr>
        <w:widowControl/>
        <w:tabs>
          <w:tab w:val="left" w:pos="-1560"/>
          <w:tab w:val="left" w:pos="284"/>
        </w:tabs>
        <w:spacing w:before="240" w:after="240"/>
        <w:ind w:firstLine="709"/>
        <w:jc w:val="both"/>
        <w:rPr>
          <w:sz w:val="22"/>
          <w:szCs w:val="22"/>
          <w:u w:val="single"/>
          <w:lang w:val="en-GB"/>
        </w:rPr>
      </w:pPr>
      <w:r w:rsidRPr="00FA5381">
        <w:rPr>
          <w:sz w:val="22"/>
          <w:szCs w:val="22"/>
          <w:u w:val="single"/>
          <w:bdr w:val="nil"/>
          <w:lang w:val="en-GB"/>
        </w:rPr>
        <w:t>or</w:t>
      </w:r>
    </w:p>
    <w:p w14:paraId="40CF1431" w14:textId="77777777" w:rsidR="00E44EE1" w:rsidRPr="00FA5381" w:rsidRDefault="003D479D" w:rsidP="00877CCF">
      <w:pPr>
        <w:pStyle w:val="affd"/>
        <w:widowControl/>
        <w:numPr>
          <w:ilvl w:val="0"/>
          <w:numId w:val="142"/>
        </w:numPr>
        <w:tabs>
          <w:tab w:val="left" w:pos="-1560"/>
          <w:tab w:val="left" w:pos="284"/>
        </w:tabs>
        <w:spacing w:before="240" w:after="240"/>
        <w:ind w:left="0" w:firstLine="709"/>
        <w:jc w:val="both"/>
        <w:rPr>
          <w:sz w:val="22"/>
          <w:szCs w:val="22"/>
          <w:lang w:val="en-GB"/>
        </w:rPr>
      </w:pPr>
      <w:r w:rsidRPr="00FA5381">
        <w:rPr>
          <w:sz w:val="22"/>
          <w:szCs w:val="22"/>
          <w:bdr w:val="nil"/>
          <w:lang w:val="en-GB"/>
        </w:rPr>
        <w:t xml:space="preserve">a </w:t>
      </w:r>
      <w:r w:rsidR="0004100A" w:rsidRPr="00FA5381">
        <w:rPr>
          <w:sz w:val="22"/>
          <w:szCs w:val="22"/>
          <w:bdr w:val="nil"/>
          <w:lang w:val="en-GB"/>
        </w:rPr>
        <w:t>notari</w:t>
      </w:r>
      <w:r w:rsidR="0040718B" w:rsidRPr="00FA5381">
        <w:rPr>
          <w:sz w:val="22"/>
          <w:szCs w:val="22"/>
          <w:bdr w:val="nil"/>
          <w:lang w:val="en-GB"/>
        </w:rPr>
        <w:t>s</w:t>
      </w:r>
      <w:r w:rsidR="0004100A" w:rsidRPr="00FA5381">
        <w:rPr>
          <w:sz w:val="22"/>
          <w:szCs w:val="22"/>
          <w:bdr w:val="nil"/>
          <w:lang w:val="en-GB"/>
        </w:rPr>
        <w:t xml:space="preserve">ed copy </w:t>
      </w:r>
      <w:r w:rsidR="00E44EE1" w:rsidRPr="00FA5381">
        <w:rPr>
          <w:sz w:val="22"/>
          <w:szCs w:val="22"/>
          <w:bdr w:val="nil"/>
          <w:lang w:val="en-GB"/>
        </w:rPr>
        <w:t>thereof;</w:t>
      </w:r>
    </w:p>
    <w:p w14:paraId="634660A8" w14:textId="77777777" w:rsidR="0004100A" w:rsidRPr="00FA5381" w:rsidRDefault="0004100A" w:rsidP="00877CCF">
      <w:pPr>
        <w:pStyle w:val="affd"/>
        <w:widowControl/>
        <w:numPr>
          <w:ilvl w:val="0"/>
          <w:numId w:val="142"/>
        </w:numPr>
        <w:tabs>
          <w:tab w:val="left" w:pos="-1560"/>
          <w:tab w:val="left" w:pos="284"/>
        </w:tabs>
        <w:spacing w:before="240" w:after="240"/>
        <w:ind w:left="0" w:firstLine="709"/>
        <w:jc w:val="both"/>
        <w:rPr>
          <w:sz w:val="22"/>
          <w:szCs w:val="22"/>
          <w:lang w:val="en-GB"/>
        </w:rPr>
      </w:pPr>
      <w:r w:rsidRPr="00FA5381">
        <w:rPr>
          <w:sz w:val="22"/>
          <w:szCs w:val="22"/>
          <w:u w:val="single"/>
          <w:bdr w:val="nil"/>
          <w:lang w:val="en-GB"/>
        </w:rPr>
        <w:t>or</w:t>
      </w:r>
      <w:r w:rsidRPr="00FA5381">
        <w:rPr>
          <w:sz w:val="22"/>
          <w:szCs w:val="22"/>
          <w:bdr w:val="nil"/>
          <w:lang w:val="en-GB"/>
        </w:rPr>
        <w:t xml:space="preserve"> a copy of, or an extract </w:t>
      </w:r>
      <w:r w:rsidR="00FB1151" w:rsidRPr="00FA5381">
        <w:rPr>
          <w:sz w:val="22"/>
          <w:szCs w:val="22"/>
          <w:bdr w:val="nil"/>
          <w:lang w:val="en-GB"/>
        </w:rPr>
        <w:t xml:space="preserve">(a copy of such extract) </w:t>
      </w:r>
      <w:r w:rsidRPr="00FA5381">
        <w:rPr>
          <w:sz w:val="22"/>
          <w:szCs w:val="22"/>
          <w:bdr w:val="nil"/>
          <w:lang w:val="en-GB"/>
        </w:rPr>
        <w:t>from, the above-mentioned document signed by the authori</w:t>
      </w:r>
      <w:r w:rsidR="0040718B" w:rsidRPr="00FA5381">
        <w:rPr>
          <w:sz w:val="22"/>
          <w:szCs w:val="22"/>
          <w:bdr w:val="nil"/>
          <w:lang w:val="en-GB"/>
        </w:rPr>
        <w:t>s</w:t>
      </w:r>
      <w:r w:rsidRPr="00FA5381">
        <w:rPr>
          <w:sz w:val="22"/>
          <w:szCs w:val="22"/>
          <w:bdr w:val="nil"/>
          <w:lang w:val="en-GB"/>
        </w:rPr>
        <w:t xml:space="preserve">ed officer and verified by the seal </w:t>
      </w:r>
      <w:r w:rsidR="00DA5050" w:rsidRPr="00FA5381">
        <w:rPr>
          <w:sz w:val="22"/>
          <w:szCs w:val="22"/>
          <w:bdr w:val="nil"/>
          <w:lang w:val="en-GB"/>
        </w:rPr>
        <w:t xml:space="preserve">(if any) </w:t>
      </w:r>
      <w:r w:rsidRPr="00FA5381">
        <w:rPr>
          <w:sz w:val="22"/>
          <w:szCs w:val="22"/>
          <w:bdr w:val="nil"/>
          <w:lang w:val="en-GB"/>
        </w:rPr>
        <w:t>of the Entity</w:t>
      </w:r>
      <w:r w:rsidR="004157D1" w:rsidRPr="00FA5381">
        <w:rPr>
          <w:sz w:val="22"/>
          <w:szCs w:val="22"/>
          <w:bdr w:val="nil"/>
          <w:lang w:val="en-GB"/>
        </w:rPr>
        <w:t>,</w:t>
      </w:r>
      <w:r w:rsidRPr="00FA5381">
        <w:rPr>
          <w:sz w:val="22"/>
          <w:szCs w:val="22"/>
          <w:bdr w:val="nil"/>
          <w:lang w:val="en-GB"/>
        </w:rPr>
        <w:t xml:space="preserve"> </w:t>
      </w:r>
      <w:r w:rsidR="004157D1" w:rsidRPr="00FA5381">
        <w:rPr>
          <w:sz w:val="22"/>
          <w:szCs w:val="22"/>
          <w:bdr w:val="nil"/>
          <w:lang w:val="en-GB"/>
        </w:rPr>
        <w:t>or a notarised copy</w:t>
      </w:r>
      <w:r w:rsidR="00FB1151" w:rsidRPr="00FA5381">
        <w:rPr>
          <w:sz w:val="22"/>
          <w:szCs w:val="22"/>
          <w:bdr w:val="nil"/>
          <w:lang w:val="en-GB"/>
        </w:rPr>
        <w:t xml:space="preserve"> of such extract</w:t>
      </w:r>
      <w:r w:rsidRPr="00FA5381">
        <w:rPr>
          <w:sz w:val="22"/>
          <w:szCs w:val="22"/>
          <w:bdr w:val="nil"/>
          <w:lang w:val="en-GB"/>
        </w:rPr>
        <w:t xml:space="preserve">. </w:t>
      </w:r>
    </w:p>
    <w:p w14:paraId="1DF70A77" w14:textId="77777777" w:rsidR="00E44EE1" w:rsidRPr="00FA5381" w:rsidRDefault="00E44EE1" w:rsidP="00877CCF">
      <w:pPr>
        <w:pStyle w:val="affd"/>
        <w:widowControl/>
        <w:numPr>
          <w:ilvl w:val="0"/>
          <w:numId w:val="44"/>
        </w:numPr>
        <w:tabs>
          <w:tab w:val="left" w:pos="-1560"/>
          <w:tab w:val="left" w:pos="284"/>
        </w:tabs>
        <w:spacing w:before="240" w:after="240"/>
        <w:ind w:left="0" w:firstLine="709"/>
        <w:contextualSpacing w:val="0"/>
        <w:jc w:val="both"/>
        <w:rPr>
          <w:sz w:val="22"/>
          <w:szCs w:val="22"/>
          <w:lang w:val="en-GB"/>
        </w:rPr>
      </w:pPr>
      <w:r w:rsidRPr="00FA5381">
        <w:rPr>
          <w:sz w:val="22"/>
          <w:szCs w:val="22"/>
          <w:lang w:val="en-GB"/>
        </w:rPr>
        <w:t xml:space="preserve">a copy of </w:t>
      </w:r>
      <w:r w:rsidR="00511C6F" w:rsidRPr="00FA5381">
        <w:rPr>
          <w:sz w:val="22"/>
          <w:szCs w:val="22"/>
          <w:lang w:val="en-GB"/>
        </w:rPr>
        <w:t>agreement for delegating the CEO’s rights to an asset management company (asset manager).</w:t>
      </w:r>
    </w:p>
    <w:p w14:paraId="29592D41" w14:textId="77777777" w:rsidR="0004100A" w:rsidRPr="00FA5381" w:rsidRDefault="0004100A" w:rsidP="00877CCF">
      <w:pPr>
        <w:pStyle w:val="affd"/>
        <w:widowControl/>
        <w:numPr>
          <w:ilvl w:val="1"/>
          <w:numId w:val="207"/>
        </w:numPr>
        <w:tabs>
          <w:tab w:val="left" w:pos="284"/>
          <w:tab w:val="left" w:pos="851"/>
        </w:tabs>
        <w:ind w:left="0" w:firstLine="709"/>
        <w:jc w:val="both"/>
        <w:rPr>
          <w:sz w:val="22"/>
          <w:szCs w:val="22"/>
          <w:lang w:val="en-GB"/>
        </w:rPr>
      </w:pPr>
      <w:r w:rsidRPr="00FA5381">
        <w:rPr>
          <w:sz w:val="22"/>
          <w:szCs w:val="22"/>
          <w:bdr w:val="nil"/>
          <w:lang w:val="en-GB"/>
        </w:rPr>
        <w:t>If the Application (or Security Questionnaire / Entity Questionnaire</w:t>
      </w:r>
      <w:r w:rsidR="00C656E2" w:rsidRPr="00FA5381">
        <w:rPr>
          <w:sz w:val="22"/>
          <w:szCs w:val="22"/>
          <w:bdr w:val="nil"/>
          <w:lang w:val="en-GB"/>
        </w:rPr>
        <w:t>/ executed Agreement</w:t>
      </w:r>
      <w:r w:rsidRPr="00FA5381">
        <w:rPr>
          <w:sz w:val="22"/>
          <w:szCs w:val="22"/>
          <w:bdr w:val="nil"/>
          <w:lang w:val="en-GB"/>
        </w:rPr>
        <w:t xml:space="preserve">) filed </w:t>
      </w:r>
      <w:r w:rsidRPr="00FA5381">
        <w:rPr>
          <w:b/>
          <w:bCs/>
          <w:sz w:val="22"/>
          <w:szCs w:val="22"/>
          <w:bdr w:val="nil"/>
          <w:lang w:val="en-GB"/>
        </w:rPr>
        <w:t xml:space="preserve">in respect of government, </w:t>
      </w:r>
      <w:proofErr w:type="spellStart"/>
      <w:r w:rsidRPr="00FA5381">
        <w:rPr>
          <w:b/>
          <w:bCs/>
          <w:sz w:val="22"/>
          <w:szCs w:val="22"/>
          <w:bdr w:val="nil"/>
          <w:lang w:val="en-GB"/>
        </w:rPr>
        <w:t>subfederal</w:t>
      </w:r>
      <w:proofErr w:type="spellEnd"/>
      <w:r w:rsidRPr="00FA5381">
        <w:rPr>
          <w:b/>
          <w:bCs/>
          <w:sz w:val="22"/>
          <w:szCs w:val="22"/>
          <w:bdr w:val="nil"/>
          <w:lang w:val="en-GB"/>
        </w:rPr>
        <w:t xml:space="preserve"> or municipal securities</w:t>
      </w:r>
      <w:r w:rsidRPr="00FA5381">
        <w:rPr>
          <w:sz w:val="22"/>
          <w:szCs w:val="22"/>
          <w:bdr w:val="nil"/>
          <w:lang w:val="en-GB"/>
        </w:rPr>
        <w:t xml:space="preserve"> is signed by an executive of the issuer, such Application (or Security Questionnaire / Entity Questionnaire</w:t>
      </w:r>
      <w:r w:rsidR="00C656E2" w:rsidRPr="00FA5381">
        <w:rPr>
          <w:sz w:val="22"/>
          <w:szCs w:val="22"/>
          <w:bdr w:val="nil"/>
          <w:lang w:val="en-GB"/>
        </w:rPr>
        <w:t xml:space="preserve"> / executed Agreement</w:t>
      </w:r>
      <w:r w:rsidRPr="00FA5381">
        <w:rPr>
          <w:sz w:val="22"/>
          <w:szCs w:val="22"/>
          <w:bdr w:val="nil"/>
          <w:lang w:val="en-GB"/>
        </w:rPr>
        <w:t>) shall be accompanied by:</w:t>
      </w:r>
    </w:p>
    <w:p w14:paraId="5D29EF07" w14:textId="77777777" w:rsidR="0004100A" w:rsidRPr="00FA5381" w:rsidRDefault="0004100A" w:rsidP="00877CCF">
      <w:pPr>
        <w:pStyle w:val="affd"/>
        <w:widowControl/>
        <w:numPr>
          <w:ilvl w:val="0"/>
          <w:numId w:val="143"/>
        </w:numPr>
        <w:tabs>
          <w:tab w:val="left" w:pos="-1560"/>
          <w:tab w:val="left" w:pos="284"/>
        </w:tabs>
        <w:spacing w:before="240" w:after="240"/>
        <w:ind w:left="0" w:firstLine="709"/>
        <w:contextualSpacing w:val="0"/>
        <w:jc w:val="both"/>
        <w:rPr>
          <w:sz w:val="22"/>
          <w:szCs w:val="22"/>
          <w:lang w:val="en-GB"/>
        </w:rPr>
      </w:pPr>
      <w:r w:rsidRPr="00FA5381">
        <w:rPr>
          <w:sz w:val="22"/>
          <w:szCs w:val="22"/>
          <w:bdr w:val="nil"/>
          <w:lang w:val="en-GB"/>
        </w:rPr>
        <w:t>a document containing the decision of a competent body appointing (electing) such executive of the issuer</w:t>
      </w:r>
    </w:p>
    <w:p w14:paraId="2CC3C645" w14:textId="77777777" w:rsidR="0004100A" w:rsidRPr="00FA5381" w:rsidRDefault="0004100A" w:rsidP="00FA5381">
      <w:pPr>
        <w:widowControl/>
        <w:tabs>
          <w:tab w:val="left" w:pos="-1560"/>
          <w:tab w:val="left" w:pos="284"/>
        </w:tabs>
        <w:ind w:firstLine="709"/>
        <w:jc w:val="both"/>
        <w:rPr>
          <w:sz w:val="22"/>
          <w:szCs w:val="22"/>
          <w:lang w:val="en-GB"/>
        </w:rPr>
      </w:pPr>
    </w:p>
    <w:p w14:paraId="6D9A2007" w14:textId="77777777" w:rsidR="0004100A" w:rsidRPr="00696391" w:rsidRDefault="0004100A" w:rsidP="00FA5381">
      <w:pPr>
        <w:pStyle w:val="affd"/>
        <w:widowControl/>
        <w:tabs>
          <w:tab w:val="left" w:pos="-1560"/>
          <w:tab w:val="left" w:pos="284"/>
        </w:tabs>
        <w:ind w:left="0" w:firstLine="709"/>
        <w:contextualSpacing w:val="0"/>
        <w:jc w:val="both"/>
        <w:rPr>
          <w:sz w:val="22"/>
          <w:szCs w:val="22"/>
          <w:lang w:val="en-GB"/>
        </w:rPr>
      </w:pPr>
      <w:r w:rsidRPr="00CE7BA7">
        <w:rPr>
          <w:sz w:val="22"/>
          <w:szCs w:val="22"/>
          <w:u w:val="single"/>
          <w:bdr w:val="nil"/>
          <w:lang w:val="en-GB"/>
        </w:rPr>
        <w:t>or</w:t>
      </w:r>
      <w:r w:rsidRPr="00696391">
        <w:rPr>
          <w:sz w:val="22"/>
          <w:szCs w:val="22"/>
          <w:bdr w:val="nil"/>
          <w:lang w:val="en-GB"/>
        </w:rPr>
        <w:t xml:space="preserve"> </w:t>
      </w:r>
    </w:p>
    <w:p w14:paraId="4CCB9A03" w14:textId="77777777" w:rsidR="0004100A" w:rsidRPr="002F04F2" w:rsidRDefault="0004100A" w:rsidP="00877CCF">
      <w:pPr>
        <w:pStyle w:val="affd"/>
        <w:widowControl/>
        <w:numPr>
          <w:ilvl w:val="0"/>
          <w:numId w:val="45"/>
        </w:numPr>
        <w:tabs>
          <w:tab w:val="left" w:pos="-1560"/>
          <w:tab w:val="left" w:pos="284"/>
        </w:tabs>
        <w:ind w:left="0" w:firstLine="709"/>
        <w:contextualSpacing w:val="0"/>
        <w:jc w:val="both"/>
        <w:rPr>
          <w:sz w:val="22"/>
          <w:szCs w:val="22"/>
          <w:lang w:val="en-GB"/>
        </w:rPr>
      </w:pPr>
      <w:r w:rsidRPr="00357B3E">
        <w:rPr>
          <w:sz w:val="22"/>
          <w:szCs w:val="22"/>
          <w:bdr w:val="nil"/>
          <w:lang w:val="en-GB"/>
        </w:rPr>
        <w:t>a notari</w:t>
      </w:r>
      <w:r w:rsidR="0040718B" w:rsidRPr="00357B3E">
        <w:rPr>
          <w:sz w:val="22"/>
          <w:szCs w:val="22"/>
          <w:bdr w:val="nil"/>
          <w:lang w:val="en-GB"/>
        </w:rPr>
        <w:t>s</w:t>
      </w:r>
      <w:r w:rsidRPr="002F04F2">
        <w:rPr>
          <w:sz w:val="22"/>
          <w:szCs w:val="22"/>
          <w:bdr w:val="nil"/>
          <w:lang w:val="en-GB"/>
        </w:rPr>
        <w:t xml:space="preserve">ed copy thereof </w:t>
      </w:r>
    </w:p>
    <w:p w14:paraId="39E04D77" w14:textId="77777777" w:rsidR="0004100A" w:rsidRPr="00854F3E" w:rsidRDefault="0004100A" w:rsidP="00877CCF">
      <w:pPr>
        <w:pStyle w:val="affd"/>
        <w:widowControl/>
        <w:numPr>
          <w:ilvl w:val="0"/>
          <w:numId w:val="45"/>
        </w:numPr>
        <w:tabs>
          <w:tab w:val="left" w:pos="-1560"/>
          <w:tab w:val="left" w:pos="284"/>
        </w:tabs>
        <w:ind w:left="0" w:firstLine="709"/>
        <w:contextualSpacing w:val="0"/>
        <w:jc w:val="both"/>
        <w:rPr>
          <w:sz w:val="22"/>
          <w:szCs w:val="22"/>
          <w:lang w:val="en-GB"/>
        </w:rPr>
      </w:pPr>
      <w:r w:rsidRPr="002F04F2">
        <w:rPr>
          <w:sz w:val="22"/>
          <w:szCs w:val="22"/>
          <w:bdr w:val="nil"/>
          <w:lang w:val="en-GB"/>
        </w:rPr>
        <w:t>a copy of, or an extract</w:t>
      </w:r>
      <w:r w:rsidR="00D5680C" w:rsidRPr="002F04F2">
        <w:rPr>
          <w:sz w:val="22"/>
          <w:szCs w:val="22"/>
          <w:bdr w:val="nil"/>
          <w:lang w:val="en-GB"/>
        </w:rPr>
        <w:t xml:space="preserve"> (a copy of such extract)</w:t>
      </w:r>
      <w:r w:rsidRPr="002F04F2">
        <w:rPr>
          <w:sz w:val="22"/>
          <w:szCs w:val="22"/>
          <w:bdr w:val="nil"/>
          <w:lang w:val="en-GB"/>
        </w:rPr>
        <w:t xml:space="preserve"> from, the above-mentioned document signed by the authori</w:t>
      </w:r>
      <w:r w:rsidR="0040718B" w:rsidRPr="002F04F2">
        <w:rPr>
          <w:sz w:val="22"/>
          <w:szCs w:val="22"/>
          <w:bdr w:val="nil"/>
          <w:lang w:val="en-GB"/>
        </w:rPr>
        <w:t>s</w:t>
      </w:r>
      <w:r w:rsidRPr="002F04F2">
        <w:rPr>
          <w:sz w:val="22"/>
          <w:szCs w:val="22"/>
          <w:bdr w:val="nil"/>
          <w:lang w:val="en-GB"/>
        </w:rPr>
        <w:t>ed officer and verified by the seal</w:t>
      </w:r>
      <w:r w:rsidR="00DA5050" w:rsidRPr="002F04F2">
        <w:rPr>
          <w:sz w:val="22"/>
          <w:szCs w:val="22"/>
          <w:bdr w:val="nil"/>
          <w:lang w:val="en-GB"/>
        </w:rPr>
        <w:t xml:space="preserve"> (i</w:t>
      </w:r>
      <w:r w:rsidR="00DA5050" w:rsidRPr="002E4C84">
        <w:rPr>
          <w:sz w:val="22"/>
          <w:szCs w:val="22"/>
          <w:bdr w:val="nil"/>
          <w:lang w:val="en-GB"/>
        </w:rPr>
        <w:t>f any)</w:t>
      </w:r>
      <w:r w:rsidRPr="002E4C84">
        <w:rPr>
          <w:sz w:val="22"/>
          <w:szCs w:val="22"/>
          <w:bdr w:val="nil"/>
          <w:lang w:val="en-GB"/>
        </w:rPr>
        <w:t xml:space="preserve"> of the issuer</w:t>
      </w:r>
      <w:r w:rsidR="00BF363B" w:rsidRPr="00AF21A0">
        <w:rPr>
          <w:sz w:val="22"/>
          <w:szCs w:val="22"/>
          <w:bdr w:val="nil"/>
          <w:lang w:val="en-GB"/>
        </w:rPr>
        <w:t>, or copy of an extract certified by a notary</w:t>
      </w:r>
      <w:r w:rsidRPr="00FC3A4F">
        <w:rPr>
          <w:sz w:val="22"/>
          <w:szCs w:val="22"/>
          <w:bdr w:val="nil"/>
          <w:lang w:val="en-GB"/>
        </w:rPr>
        <w:t>.</w:t>
      </w:r>
    </w:p>
    <w:p w14:paraId="6D08A90B" w14:textId="77777777" w:rsidR="0004100A" w:rsidRPr="00562B27" w:rsidRDefault="0004100A" w:rsidP="00FA5381">
      <w:pPr>
        <w:widowControl/>
        <w:tabs>
          <w:tab w:val="left" w:pos="284"/>
          <w:tab w:val="left" w:pos="468"/>
        </w:tabs>
        <w:ind w:firstLine="709"/>
        <w:jc w:val="both"/>
        <w:rPr>
          <w:sz w:val="22"/>
          <w:szCs w:val="22"/>
          <w:lang w:val="en-GB"/>
        </w:rPr>
      </w:pPr>
    </w:p>
    <w:p w14:paraId="0049EA89" w14:textId="3E3ABAED" w:rsidR="0004100A" w:rsidRPr="00FA5381" w:rsidRDefault="0004100A" w:rsidP="00877CCF">
      <w:pPr>
        <w:pStyle w:val="affd"/>
        <w:widowControl/>
        <w:numPr>
          <w:ilvl w:val="1"/>
          <w:numId w:val="207"/>
        </w:numPr>
        <w:tabs>
          <w:tab w:val="left" w:pos="284"/>
          <w:tab w:val="left" w:pos="851"/>
        </w:tabs>
        <w:ind w:left="0" w:firstLine="709"/>
        <w:jc w:val="both"/>
        <w:rPr>
          <w:sz w:val="22"/>
          <w:szCs w:val="22"/>
          <w:lang w:val="en-GB"/>
        </w:rPr>
      </w:pPr>
      <w:r w:rsidRPr="004107B3">
        <w:rPr>
          <w:sz w:val="22"/>
          <w:szCs w:val="22"/>
          <w:bdr w:val="nil"/>
          <w:lang w:val="en-GB"/>
        </w:rPr>
        <w:t>If the Application (or Security Questionnaire / Entity Questionnaire</w:t>
      </w:r>
      <w:r w:rsidR="00E44EE1" w:rsidRPr="004107B3">
        <w:rPr>
          <w:sz w:val="22"/>
          <w:szCs w:val="22"/>
          <w:bdr w:val="nil"/>
          <w:lang w:val="en-GB"/>
        </w:rPr>
        <w:t>/executed Agreement</w:t>
      </w:r>
      <w:r w:rsidRPr="003A576C">
        <w:rPr>
          <w:sz w:val="22"/>
          <w:szCs w:val="22"/>
          <w:bdr w:val="nil"/>
          <w:lang w:val="en-GB"/>
        </w:rPr>
        <w:t>) is signed by an officer of the Entity</w:t>
      </w:r>
      <w:r w:rsidR="00D5680C" w:rsidRPr="00623839">
        <w:rPr>
          <w:sz w:val="22"/>
          <w:szCs w:val="22"/>
          <w:bdr w:val="nil"/>
          <w:lang w:val="en-GB"/>
        </w:rPr>
        <w:t>/</w:t>
      </w:r>
      <w:r w:rsidR="006C5A19" w:rsidRPr="00FA5381">
        <w:rPr>
          <w:sz w:val="22"/>
          <w:szCs w:val="22"/>
          <w:bdr w:val="nil"/>
          <w:lang w:val="en-GB"/>
        </w:rPr>
        <w:t>Asset Management Company (Manager) when the powers of the sole executive officer are delegated to them/</w:t>
      </w:r>
      <w:r w:rsidR="00D5680C" w:rsidRPr="00FA5381">
        <w:rPr>
          <w:sz w:val="22"/>
          <w:szCs w:val="22"/>
          <w:bdr w:val="nil"/>
          <w:lang w:val="en-GB"/>
        </w:rPr>
        <w:t xml:space="preserve">an authorised person (for a foreign </w:t>
      </w:r>
      <w:r w:rsidR="0026451C" w:rsidRPr="00FA5381">
        <w:rPr>
          <w:sz w:val="22"/>
          <w:szCs w:val="22"/>
          <w:bdr w:val="nil"/>
          <w:lang w:val="en-GB"/>
        </w:rPr>
        <w:t>Entity</w:t>
      </w:r>
      <w:r w:rsidR="00BD39C3" w:rsidRPr="00FA5381">
        <w:rPr>
          <w:sz w:val="22"/>
          <w:szCs w:val="22"/>
          <w:bdr w:val="nil"/>
          <w:lang w:val="en-US"/>
        </w:rPr>
        <w:t xml:space="preserve"> and special-purpose vehicles </w:t>
      </w:r>
      <w:r w:rsidR="00476B08" w:rsidRPr="00FA5381">
        <w:rPr>
          <w:sz w:val="22"/>
          <w:szCs w:val="22"/>
          <w:bdr w:val="nil"/>
          <w:lang w:val="en-US"/>
        </w:rPr>
        <w:t>engaged</w:t>
      </w:r>
      <w:r w:rsidR="00BD39C3" w:rsidRPr="00FA5381">
        <w:rPr>
          <w:sz w:val="22"/>
          <w:szCs w:val="22"/>
          <w:bdr w:val="nil"/>
          <w:lang w:val="en-US"/>
        </w:rPr>
        <w:t xml:space="preserve"> in project lending</w:t>
      </w:r>
      <w:r w:rsidR="0026451C" w:rsidRPr="00FA5381">
        <w:rPr>
          <w:sz w:val="22"/>
          <w:szCs w:val="22"/>
          <w:bdr w:val="nil"/>
          <w:lang w:val="en-GB"/>
        </w:rPr>
        <w:t>) acting under</w:t>
      </w:r>
      <w:r w:rsidRPr="00FA5381">
        <w:rPr>
          <w:b/>
          <w:bCs/>
          <w:sz w:val="22"/>
          <w:szCs w:val="22"/>
          <w:bdr w:val="nil"/>
          <w:lang w:val="en-GB"/>
        </w:rPr>
        <w:t xml:space="preserve"> a power of attorney</w:t>
      </w:r>
      <w:r w:rsidRPr="00FA5381">
        <w:rPr>
          <w:sz w:val="22"/>
          <w:szCs w:val="22"/>
          <w:bdr w:val="nil"/>
          <w:lang w:val="en-GB"/>
        </w:rPr>
        <w:t>, such Application (or Security Questionnaire / Entity Questionnaire</w:t>
      </w:r>
      <w:r w:rsidR="00E44EE1" w:rsidRPr="00FA5381">
        <w:rPr>
          <w:sz w:val="22"/>
          <w:szCs w:val="22"/>
          <w:bdr w:val="nil"/>
          <w:lang w:val="en-GB"/>
        </w:rPr>
        <w:t>/ executed Agreement</w:t>
      </w:r>
      <w:r w:rsidRPr="00FA5381">
        <w:rPr>
          <w:sz w:val="22"/>
          <w:szCs w:val="22"/>
          <w:bdr w:val="nil"/>
          <w:lang w:val="en-GB"/>
        </w:rPr>
        <w:t>) shall be accompanied by the following:</w:t>
      </w:r>
    </w:p>
    <w:p w14:paraId="2EB72DA9" w14:textId="77777777" w:rsidR="0004100A" w:rsidRPr="00FA5381" w:rsidRDefault="0004100A" w:rsidP="00FA5381">
      <w:pPr>
        <w:widowControl/>
        <w:tabs>
          <w:tab w:val="num" w:pos="-1418"/>
          <w:tab w:val="left" w:pos="284"/>
          <w:tab w:val="left" w:pos="851"/>
        </w:tabs>
        <w:ind w:firstLine="709"/>
        <w:jc w:val="both"/>
        <w:rPr>
          <w:sz w:val="22"/>
          <w:szCs w:val="22"/>
          <w:lang w:val="en-GB"/>
        </w:rPr>
      </w:pPr>
    </w:p>
    <w:p w14:paraId="445F8676" w14:textId="77777777" w:rsidR="0004100A" w:rsidRPr="00FA5381" w:rsidRDefault="0004100A" w:rsidP="00877CCF">
      <w:pPr>
        <w:pStyle w:val="affd"/>
        <w:widowControl/>
        <w:numPr>
          <w:ilvl w:val="0"/>
          <w:numId w:val="46"/>
        </w:numPr>
        <w:tabs>
          <w:tab w:val="left" w:pos="-1418"/>
          <w:tab w:val="left" w:pos="284"/>
        </w:tabs>
        <w:ind w:left="0" w:firstLine="709"/>
        <w:jc w:val="both"/>
        <w:rPr>
          <w:sz w:val="22"/>
          <w:szCs w:val="22"/>
          <w:lang w:val="en-GB"/>
        </w:rPr>
      </w:pPr>
      <w:r w:rsidRPr="00FA5381">
        <w:rPr>
          <w:sz w:val="22"/>
          <w:szCs w:val="22"/>
          <w:bdr w:val="nil"/>
          <w:lang w:val="en-GB"/>
        </w:rPr>
        <w:t>the power of attorney evidencing such person's authority to sign the Application (or Security Questionnaire / Entity Questionnaire</w:t>
      </w:r>
      <w:r w:rsidR="00E44EE1" w:rsidRPr="00FA5381">
        <w:rPr>
          <w:sz w:val="22"/>
          <w:szCs w:val="22"/>
          <w:bdr w:val="nil"/>
          <w:lang w:val="en-GB"/>
        </w:rPr>
        <w:t>/ executed Agreement</w:t>
      </w:r>
      <w:r w:rsidRPr="00FA5381">
        <w:rPr>
          <w:sz w:val="22"/>
          <w:szCs w:val="22"/>
          <w:bdr w:val="nil"/>
          <w:lang w:val="en-GB"/>
        </w:rPr>
        <w:t xml:space="preserve">) </w:t>
      </w:r>
    </w:p>
    <w:p w14:paraId="1FB62B78" w14:textId="77777777" w:rsidR="0004100A" w:rsidRPr="00FA5381" w:rsidRDefault="0004100A" w:rsidP="00FA5381">
      <w:pPr>
        <w:widowControl/>
        <w:tabs>
          <w:tab w:val="left" w:pos="-1560"/>
          <w:tab w:val="left" w:pos="284"/>
        </w:tabs>
        <w:ind w:firstLine="709"/>
        <w:jc w:val="both"/>
        <w:rPr>
          <w:sz w:val="22"/>
          <w:szCs w:val="22"/>
          <w:lang w:val="en-GB"/>
        </w:rPr>
      </w:pPr>
    </w:p>
    <w:p w14:paraId="2AAE62D4" w14:textId="77777777" w:rsidR="0004100A" w:rsidRPr="00696391" w:rsidRDefault="0004100A" w:rsidP="00FA5381">
      <w:pPr>
        <w:widowControl/>
        <w:tabs>
          <w:tab w:val="left" w:pos="-1418"/>
          <w:tab w:val="left" w:pos="284"/>
        </w:tabs>
        <w:ind w:firstLine="709"/>
        <w:jc w:val="both"/>
        <w:rPr>
          <w:sz w:val="22"/>
          <w:szCs w:val="22"/>
          <w:lang w:val="en-GB"/>
        </w:rPr>
      </w:pPr>
      <w:r w:rsidRPr="00CE7BA7">
        <w:rPr>
          <w:sz w:val="22"/>
          <w:szCs w:val="22"/>
          <w:u w:val="single"/>
          <w:bdr w:val="nil"/>
          <w:lang w:val="en-GB"/>
        </w:rPr>
        <w:t>or</w:t>
      </w:r>
      <w:r w:rsidRPr="00696391">
        <w:rPr>
          <w:sz w:val="22"/>
          <w:szCs w:val="22"/>
          <w:bdr w:val="nil"/>
          <w:lang w:val="en-GB"/>
        </w:rPr>
        <w:t xml:space="preserve"> </w:t>
      </w:r>
    </w:p>
    <w:p w14:paraId="73F1B6B8" w14:textId="6E21F508" w:rsidR="00476B08" w:rsidRPr="002F04F2" w:rsidRDefault="0004100A" w:rsidP="00877CCF">
      <w:pPr>
        <w:pStyle w:val="affd"/>
        <w:widowControl/>
        <w:numPr>
          <w:ilvl w:val="0"/>
          <w:numId w:val="47"/>
        </w:numPr>
        <w:tabs>
          <w:tab w:val="left" w:pos="-1418"/>
          <w:tab w:val="left" w:pos="284"/>
          <w:tab w:val="left" w:pos="1134"/>
        </w:tabs>
        <w:ind w:left="0" w:firstLine="709"/>
        <w:jc w:val="both"/>
        <w:rPr>
          <w:sz w:val="22"/>
          <w:szCs w:val="22"/>
          <w:lang w:val="en-GB"/>
        </w:rPr>
      </w:pPr>
      <w:r w:rsidRPr="00357B3E">
        <w:rPr>
          <w:sz w:val="22"/>
          <w:szCs w:val="22"/>
          <w:bdr w:val="nil"/>
          <w:lang w:val="en-GB"/>
        </w:rPr>
        <w:lastRenderedPageBreak/>
        <w:t>a notari</w:t>
      </w:r>
      <w:r w:rsidR="0040718B" w:rsidRPr="00357B3E">
        <w:rPr>
          <w:sz w:val="22"/>
          <w:szCs w:val="22"/>
          <w:bdr w:val="nil"/>
          <w:lang w:val="en-GB"/>
        </w:rPr>
        <w:t>s</w:t>
      </w:r>
      <w:r w:rsidRPr="002F04F2">
        <w:rPr>
          <w:sz w:val="22"/>
          <w:szCs w:val="22"/>
          <w:bdr w:val="nil"/>
          <w:lang w:val="en-GB"/>
        </w:rPr>
        <w:t xml:space="preserve">ed copy thereof </w:t>
      </w:r>
    </w:p>
    <w:p w14:paraId="1AFB9A45" w14:textId="77777777" w:rsidR="0004100A" w:rsidRPr="002E4C84" w:rsidRDefault="0004100A" w:rsidP="00877CCF">
      <w:pPr>
        <w:pStyle w:val="affd"/>
        <w:widowControl/>
        <w:numPr>
          <w:ilvl w:val="0"/>
          <w:numId w:val="47"/>
        </w:numPr>
        <w:tabs>
          <w:tab w:val="left" w:pos="-1418"/>
          <w:tab w:val="left" w:pos="284"/>
          <w:tab w:val="left" w:pos="1134"/>
        </w:tabs>
        <w:ind w:left="0" w:firstLine="709"/>
        <w:jc w:val="both"/>
        <w:rPr>
          <w:sz w:val="22"/>
          <w:szCs w:val="22"/>
          <w:lang w:val="en-GB"/>
        </w:rPr>
      </w:pPr>
      <w:r w:rsidRPr="002F04F2">
        <w:rPr>
          <w:sz w:val="22"/>
          <w:szCs w:val="22"/>
          <w:bdr w:val="nil"/>
          <w:lang w:val="en-GB"/>
        </w:rPr>
        <w:t>a copy of the power of attorney certified by the authori</w:t>
      </w:r>
      <w:r w:rsidR="0040718B" w:rsidRPr="002F04F2">
        <w:rPr>
          <w:sz w:val="22"/>
          <w:szCs w:val="22"/>
          <w:bdr w:val="nil"/>
          <w:lang w:val="en-GB"/>
        </w:rPr>
        <w:t>s</w:t>
      </w:r>
      <w:r w:rsidRPr="002F04F2">
        <w:rPr>
          <w:sz w:val="22"/>
          <w:szCs w:val="22"/>
          <w:bdr w:val="nil"/>
          <w:lang w:val="en-GB"/>
        </w:rPr>
        <w:t>ed officer's signature and the Entity seal</w:t>
      </w:r>
      <w:r w:rsidR="00DA5050" w:rsidRPr="002F04F2">
        <w:rPr>
          <w:sz w:val="22"/>
          <w:szCs w:val="22"/>
          <w:bdr w:val="nil"/>
          <w:lang w:val="en-GB"/>
        </w:rPr>
        <w:t xml:space="preserve"> (if any)</w:t>
      </w:r>
      <w:r w:rsidRPr="002F04F2">
        <w:rPr>
          <w:sz w:val="22"/>
          <w:szCs w:val="22"/>
          <w:bdr w:val="nil"/>
          <w:lang w:val="en-GB"/>
        </w:rPr>
        <w:t xml:space="preserve"> </w:t>
      </w:r>
    </w:p>
    <w:p w14:paraId="415A126C" w14:textId="77777777" w:rsidR="0004100A" w:rsidRPr="00AF21A0" w:rsidRDefault="0004100A" w:rsidP="00FA5381">
      <w:pPr>
        <w:widowControl/>
        <w:tabs>
          <w:tab w:val="left" w:pos="-1418"/>
          <w:tab w:val="left" w:pos="284"/>
        </w:tabs>
        <w:ind w:firstLine="709"/>
        <w:jc w:val="both"/>
        <w:rPr>
          <w:sz w:val="22"/>
          <w:szCs w:val="22"/>
          <w:lang w:val="en-GB"/>
        </w:rPr>
      </w:pPr>
    </w:p>
    <w:p w14:paraId="37818C68" w14:textId="1B6DE5A5" w:rsidR="0004100A" w:rsidRPr="00FC3A4F" w:rsidRDefault="0004100A" w:rsidP="00877CCF">
      <w:pPr>
        <w:pStyle w:val="affd"/>
        <w:widowControl/>
        <w:numPr>
          <w:ilvl w:val="0"/>
          <w:numId w:val="46"/>
        </w:numPr>
        <w:tabs>
          <w:tab w:val="left" w:pos="-1418"/>
          <w:tab w:val="left" w:pos="284"/>
        </w:tabs>
        <w:ind w:left="0" w:firstLine="709"/>
        <w:jc w:val="both"/>
        <w:rPr>
          <w:sz w:val="22"/>
          <w:szCs w:val="22"/>
          <w:lang w:val="en-GB"/>
        </w:rPr>
      </w:pPr>
      <w:r w:rsidRPr="00AF21A0">
        <w:rPr>
          <w:sz w:val="22"/>
          <w:szCs w:val="22"/>
          <w:bdr w:val="nil"/>
          <w:lang w:val="en-GB"/>
        </w:rPr>
        <w:t>a document confirming the appointment (election) of the person that issued the power of attorney (General Shareholders' Meeting Minutes, Board of Directors Meeting Minutes, Order, etc.)</w:t>
      </w:r>
      <w:r w:rsidR="00BF1FEC" w:rsidRPr="005D00FC">
        <w:rPr>
          <w:sz w:val="22"/>
          <w:szCs w:val="22"/>
          <w:bdr w:val="nil"/>
          <w:lang w:val="en-GB"/>
        </w:rPr>
        <w:t xml:space="preserve">, </w:t>
      </w:r>
      <w:r w:rsidR="00BF1FEC">
        <w:rPr>
          <w:sz w:val="22"/>
          <w:szCs w:val="22"/>
          <w:bdr w:val="nil"/>
          <w:lang w:val="en-US"/>
        </w:rPr>
        <w:t>or</w:t>
      </w:r>
      <w:r w:rsidR="0032529E" w:rsidRPr="0032529E">
        <w:rPr>
          <w:sz w:val="22"/>
          <w:szCs w:val="22"/>
          <w:bdr w:val="nil"/>
          <w:lang w:val="en-US"/>
        </w:rPr>
        <w:t xml:space="preserve"> a decision to transfer the powers of the sole executive body to the </w:t>
      </w:r>
      <w:r w:rsidR="0032529E">
        <w:rPr>
          <w:sz w:val="22"/>
          <w:szCs w:val="22"/>
          <w:bdr w:val="nil"/>
          <w:lang w:val="en-US"/>
        </w:rPr>
        <w:t>Asset Management Company (Asset Manager)</w:t>
      </w:r>
      <w:r w:rsidR="0032529E" w:rsidRPr="0032529E">
        <w:rPr>
          <w:sz w:val="22"/>
          <w:szCs w:val="22"/>
          <w:bdr w:val="nil"/>
          <w:lang w:val="en-US"/>
        </w:rPr>
        <w:t xml:space="preserve"> and a document on the appointment (election) of the person </w:t>
      </w:r>
      <w:r w:rsidR="0032529E">
        <w:rPr>
          <w:sz w:val="22"/>
          <w:szCs w:val="22"/>
          <w:bdr w:val="nil"/>
          <w:lang w:val="en-US"/>
        </w:rPr>
        <w:t>issuing</w:t>
      </w:r>
      <w:r w:rsidR="0032529E" w:rsidRPr="0032529E">
        <w:rPr>
          <w:sz w:val="22"/>
          <w:szCs w:val="22"/>
          <w:bdr w:val="nil"/>
          <w:lang w:val="en-US"/>
        </w:rPr>
        <w:t xml:space="preserve"> a Power of Attorney to </w:t>
      </w:r>
      <w:r w:rsidR="0032529E">
        <w:rPr>
          <w:sz w:val="22"/>
          <w:szCs w:val="22"/>
          <w:bdr w:val="nil"/>
          <w:lang w:val="en-US"/>
        </w:rPr>
        <w:t>the Asset Management Company (Asset Manager);</w:t>
      </w:r>
      <w:r w:rsidR="0032529E" w:rsidRPr="005D00FC">
        <w:rPr>
          <w:sz w:val="22"/>
          <w:szCs w:val="22"/>
          <w:bdr w:val="nil"/>
          <w:lang w:val="en-US"/>
        </w:rPr>
        <w:t xml:space="preserve"> </w:t>
      </w:r>
    </w:p>
    <w:p w14:paraId="7FF43D15" w14:textId="77777777" w:rsidR="0004100A" w:rsidRPr="00854F3E" w:rsidRDefault="0004100A" w:rsidP="00FA5381">
      <w:pPr>
        <w:widowControl/>
        <w:tabs>
          <w:tab w:val="left" w:pos="-1418"/>
          <w:tab w:val="left" w:pos="284"/>
        </w:tabs>
        <w:ind w:firstLine="709"/>
        <w:jc w:val="both"/>
        <w:rPr>
          <w:sz w:val="22"/>
          <w:szCs w:val="22"/>
          <w:lang w:val="en-GB"/>
        </w:rPr>
      </w:pPr>
    </w:p>
    <w:p w14:paraId="57D83D86" w14:textId="77777777" w:rsidR="0004100A" w:rsidRPr="004107B3" w:rsidRDefault="0004100A" w:rsidP="00FA5381">
      <w:pPr>
        <w:widowControl/>
        <w:tabs>
          <w:tab w:val="left" w:pos="-1418"/>
          <w:tab w:val="left" w:pos="284"/>
          <w:tab w:val="left" w:pos="1134"/>
        </w:tabs>
        <w:ind w:firstLine="709"/>
        <w:jc w:val="both"/>
        <w:rPr>
          <w:sz w:val="22"/>
          <w:szCs w:val="22"/>
          <w:lang w:val="en-GB"/>
        </w:rPr>
      </w:pPr>
      <w:r w:rsidRPr="00562B27">
        <w:rPr>
          <w:sz w:val="22"/>
          <w:szCs w:val="22"/>
          <w:u w:val="single"/>
          <w:bdr w:val="nil"/>
          <w:lang w:val="en-GB"/>
        </w:rPr>
        <w:t>or</w:t>
      </w:r>
      <w:r w:rsidRPr="004107B3">
        <w:rPr>
          <w:sz w:val="22"/>
          <w:szCs w:val="22"/>
          <w:bdr w:val="nil"/>
          <w:lang w:val="en-GB"/>
        </w:rPr>
        <w:t xml:space="preserve"> </w:t>
      </w:r>
    </w:p>
    <w:p w14:paraId="1DBD10ED" w14:textId="77777777" w:rsidR="0004100A" w:rsidRPr="00FA5381" w:rsidRDefault="0004100A" w:rsidP="00877CCF">
      <w:pPr>
        <w:pStyle w:val="affd"/>
        <w:widowControl/>
        <w:numPr>
          <w:ilvl w:val="0"/>
          <w:numId w:val="47"/>
        </w:numPr>
        <w:tabs>
          <w:tab w:val="left" w:pos="-1418"/>
          <w:tab w:val="left" w:pos="284"/>
          <w:tab w:val="left" w:pos="1134"/>
        </w:tabs>
        <w:ind w:left="0" w:firstLine="709"/>
        <w:jc w:val="both"/>
        <w:rPr>
          <w:sz w:val="22"/>
          <w:szCs w:val="22"/>
          <w:lang w:val="en-GB"/>
        </w:rPr>
      </w:pPr>
      <w:r w:rsidRPr="003A576C">
        <w:rPr>
          <w:sz w:val="22"/>
          <w:szCs w:val="22"/>
          <w:bdr w:val="nil"/>
          <w:lang w:val="en-GB"/>
        </w:rPr>
        <w:t>a notari</w:t>
      </w:r>
      <w:r w:rsidR="0040718B" w:rsidRPr="00623839">
        <w:rPr>
          <w:sz w:val="22"/>
          <w:szCs w:val="22"/>
          <w:bdr w:val="nil"/>
          <w:lang w:val="en-GB"/>
        </w:rPr>
        <w:t>s</w:t>
      </w:r>
      <w:r w:rsidRPr="00FA5381">
        <w:rPr>
          <w:sz w:val="22"/>
          <w:szCs w:val="22"/>
          <w:bdr w:val="nil"/>
          <w:lang w:val="en-GB"/>
        </w:rPr>
        <w:t>ed copy thereof</w:t>
      </w:r>
      <w:r w:rsidR="00E44EE1" w:rsidRPr="00FA5381">
        <w:rPr>
          <w:sz w:val="22"/>
          <w:szCs w:val="22"/>
          <w:bdr w:val="nil"/>
          <w:lang w:val="en-GB"/>
        </w:rPr>
        <w:t>;</w:t>
      </w:r>
      <w:r w:rsidRPr="00FA5381">
        <w:rPr>
          <w:sz w:val="22"/>
          <w:szCs w:val="22"/>
          <w:bdr w:val="nil"/>
          <w:lang w:val="en-GB"/>
        </w:rPr>
        <w:t xml:space="preserve"> </w:t>
      </w:r>
    </w:p>
    <w:p w14:paraId="6A110CBD" w14:textId="21E3584C" w:rsidR="00392702" w:rsidRPr="005D00FC" w:rsidRDefault="0004100A" w:rsidP="00877CCF">
      <w:pPr>
        <w:pStyle w:val="affd"/>
        <w:widowControl/>
        <w:numPr>
          <w:ilvl w:val="0"/>
          <w:numId w:val="47"/>
        </w:numPr>
        <w:tabs>
          <w:tab w:val="left" w:pos="-1418"/>
          <w:tab w:val="left" w:pos="284"/>
          <w:tab w:val="left" w:pos="1134"/>
        </w:tabs>
        <w:ind w:left="0" w:firstLine="709"/>
        <w:jc w:val="both"/>
        <w:rPr>
          <w:sz w:val="22"/>
          <w:szCs w:val="22"/>
          <w:bdr w:val="nil"/>
          <w:lang w:val="en-US"/>
        </w:rPr>
      </w:pPr>
      <w:r w:rsidRPr="00FA5381">
        <w:rPr>
          <w:sz w:val="22"/>
          <w:szCs w:val="22"/>
          <w:bdr w:val="nil"/>
          <w:lang w:val="en-GB"/>
        </w:rPr>
        <w:t xml:space="preserve">a copy of, or an extract </w:t>
      </w:r>
      <w:r w:rsidR="0071589B" w:rsidRPr="00FA5381">
        <w:rPr>
          <w:sz w:val="22"/>
          <w:szCs w:val="22"/>
          <w:bdr w:val="nil"/>
          <w:lang w:val="en-GB"/>
        </w:rPr>
        <w:t xml:space="preserve">(a copy of such extract) </w:t>
      </w:r>
      <w:r w:rsidRPr="00FA5381">
        <w:rPr>
          <w:sz w:val="22"/>
          <w:szCs w:val="22"/>
          <w:bdr w:val="nil"/>
          <w:lang w:val="en-GB"/>
        </w:rPr>
        <w:t>from, the above-mentioned document signed by the authori</w:t>
      </w:r>
      <w:r w:rsidR="0040718B" w:rsidRPr="00FA5381">
        <w:rPr>
          <w:sz w:val="22"/>
          <w:szCs w:val="22"/>
          <w:bdr w:val="nil"/>
          <w:lang w:val="en-GB"/>
        </w:rPr>
        <w:t>s</w:t>
      </w:r>
      <w:r w:rsidRPr="00FA5381">
        <w:rPr>
          <w:sz w:val="22"/>
          <w:szCs w:val="22"/>
          <w:bdr w:val="nil"/>
          <w:lang w:val="en-GB"/>
        </w:rPr>
        <w:t xml:space="preserve">ed officer and verified by the seal </w:t>
      </w:r>
      <w:r w:rsidR="00DA5050" w:rsidRPr="00FA5381">
        <w:rPr>
          <w:sz w:val="22"/>
          <w:szCs w:val="22"/>
          <w:bdr w:val="nil"/>
          <w:lang w:val="en-GB"/>
        </w:rPr>
        <w:t xml:space="preserve">(if any) </w:t>
      </w:r>
      <w:r w:rsidRPr="00FA5381">
        <w:rPr>
          <w:sz w:val="22"/>
          <w:szCs w:val="22"/>
          <w:bdr w:val="nil"/>
          <w:lang w:val="en-GB"/>
        </w:rPr>
        <w:t xml:space="preserve">of the </w:t>
      </w:r>
      <w:r w:rsidR="00E44EE1" w:rsidRPr="00FA5381">
        <w:rPr>
          <w:sz w:val="22"/>
          <w:szCs w:val="22"/>
          <w:bdr w:val="nil"/>
          <w:lang w:val="en-GB"/>
        </w:rPr>
        <w:t xml:space="preserve">Issuer, or copy of an extract certified by a </w:t>
      </w:r>
      <w:r w:rsidR="00BF363B" w:rsidRPr="00FA5381">
        <w:rPr>
          <w:sz w:val="22"/>
          <w:szCs w:val="22"/>
          <w:bdr w:val="nil"/>
          <w:lang w:val="en-GB"/>
        </w:rPr>
        <w:t>notary</w:t>
      </w:r>
      <w:r w:rsidR="00B6528B">
        <w:rPr>
          <w:sz w:val="22"/>
          <w:szCs w:val="22"/>
          <w:bdr w:val="nil"/>
          <w:lang w:val="en-GB"/>
        </w:rPr>
        <w:t>.</w:t>
      </w:r>
    </w:p>
    <w:p w14:paraId="067E2BAB" w14:textId="29C0547A" w:rsidR="00BF1FEC" w:rsidRPr="00C740F0" w:rsidRDefault="00392702" w:rsidP="00877CCF">
      <w:pPr>
        <w:pStyle w:val="affd"/>
        <w:widowControl/>
        <w:numPr>
          <w:ilvl w:val="0"/>
          <w:numId w:val="46"/>
        </w:numPr>
        <w:tabs>
          <w:tab w:val="left" w:pos="-1418"/>
          <w:tab w:val="left" w:pos="284"/>
        </w:tabs>
        <w:ind w:left="0" w:firstLine="709"/>
        <w:jc w:val="both"/>
        <w:rPr>
          <w:sz w:val="22"/>
          <w:szCs w:val="22"/>
          <w:bdr w:val="nil"/>
          <w:lang w:val="en-US"/>
        </w:rPr>
      </w:pPr>
      <w:r>
        <w:rPr>
          <w:sz w:val="22"/>
          <w:szCs w:val="22"/>
          <w:bdr w:val="nil"/>
          <w:lang w:val="en-US"/>
        </w:rPr>
        <w:t>Power</w:t>
      </w:r>
      <w:r w:rsidRPr="00392702">
        <w:rPr>
          <w:sz w:val="22"/>
          <w:szCs w:val="22"/>
          <w:bdr w:val="nil"/>
          <w:lang w:val="en-US"/>
        </w:rPr>
        <w:t xml:space="preserve"> </w:t>
      </w:r>
      <w:r>
        <w:rPr>
          <w:sz w:val="22"/>
          <w:szCs w:val="22"/>
          <w:bdr w:val="nil"/>
          <w:lang w:val="en-US"/>
        </w:rPr>
        <w:t>of</w:t>
      </w:r>
      <w:r w:rsidRPr="00392702">
        <w:rPr>
          <w:sz w:val="22"/>
          <w:szCs w:val="22"/>
          <w:bdr w:val="nil"/>
          <w:lang w:val="en-US"/>
        </w:rPr>
        <w:t xml:space="preserve"> </w:t>
      </w:r>
      <w:r>
        <w:rPr>
          <w:sz w:val="22"/>
          <w:szCs w:val="22"/>
          <w:bdr w:val="nil"/>
          <w:lang w:val="en-US"/>
        </w:rPr>
        <w:t>Attorney</w:t>
      </w:r>
      <w:r w:rsidRPr="00392702">
        <w:rPr>
          <w:sz w:val="22"/>
          <w:szCs w:val="22"/>
          <w:bdr w:val="nil"/>
          <w:lang w:val="en-US"/>
        </w:rPr>
        <w:t xml:space="preserve"> </w:t>
      </w:r>
      <w:r>
        <w:rPr>
          <w:sz w:val="22"/>
          <w:szCs w:val="22"/>
          <w:bdr w:val="nil"/>
          <w:lang w:val="en-US"/>
        </w:rPr>
        <w:t>delegating</w:t>
      </w:r>
      <w:r w:rsidRPr="00392702">
        <w:rPr>
          <w:sz w:val="22"/>
          <w:szCs w:val="22"/>
          <w:bdr w:val="nil"/>
          <w:lang w:val="en-US"/>
        </w:rPr>
        <w:t xml:space="preserve"> </w:t>
      </w:r>
      <w:r>
        <w:rPr>
          <w:sz w:val="22"/>
          <w:szCs w:val="22"/>
          <w:bdr w:val="nil"/>
          <w:lang w:val="en-US"/>
        </w:rPr>
        <w:t>the</w:t>
      </w:r>
      <w:r w:rsidRPr="00392702">
        <w:rPr>
          <w:sz w:val="22"/>
          <w:szCs w:val="22"/>
          <w:bdr w:val="nil"/>
          <w:lang w:val="en-US"/>
        </w:rPr>
        <w:t xml:space="preserve"> </w:t>
      </w:r>
      <w:r>
        <w:rPr>
          <w:sz w:val="22"/>
          <w:szCs w:val="22"/>
          <w:bdr w:val="nil"/>
          <w:lang w:val="en-US"/>
        </w:rPr>
        <w:t>powers</w:t>
      </w:r>
      <w:r w:rsidRPr="00392702">
        <w:rPr>
          <w:sz w:val="22"/>
          <w:szCs w:val="22"/>
          <w:bdr w:val="nil"/>
          <w:lang w:val="en-US"/>
        </w:rPr>
        <w:t xml:space="preserve"> </w:t>
      </w:r>
      <w:r>
        <w:rPr>
          <w:sz w:val="22"/>
          <w:szCs w:val="22"/>
          <w:bdr w:val="nil"/>
          <w:lang w:val="en-US"/>
        </w:rPr>
        <w:t>under</w:t>
      </w:r>
      <w:r w:rsidRPr="00392702">
        <w:rPr>
          <w:sz w:val="22"/>
          <w:szCs w:val="22"/>
          <w:bdr w:val="nil"/>
          <w:lang w:val="en-US"/>
        </w:rPr>
        <w:t xml:space="preserve"> </w:t>
      </w:r>
      <w:r>
        <w:rPr>
          <w:sz w:val="22"/>
          <w:szCs w:val="22"/>
          <w:bdr w:val="nil"/>
          <w:lang w:val="en-US"/>
        </w:rPr>
        <w:t>the</w:t>
      </w:r>
      <w:r w:rsidRPr="00392702">
        <w:rPr>
          <w:sz w:val="22"/>
          <w:szCs w:val="22"/>
          <w:bdr w:val="nil"/>
          <w:lang w:val="en-US"/>
        </w:rPr>
        <w:t xml:space="preserve"> </w:t>
      </w:r>
      <w:r>
        <w:rPr>
          <w:sz w:val="22"/>
          <w:szCs w:val="22"/>
          <w:bdr w:val="nil"/>
          <w:lang w:val="en-US"/>
        </w:rPr>
        <w:t>Power</w:t>
      </w:r>
      <w:r w:rsidRPr="00392702">
        <w:rPr>
          <w:sz w:val="22"/>
          <w:szCs w:val="22"/>
          <w:bdr w:val="nil"/>
          <w:lang w:val="en-US"/>
        </w:rPr>
        <w:t xml:space="preserve"> </w:t>
      </w:r>
      <w:r>
        <w:rPr>
          <w:sz w:val="22"/>
          <w:szCs w:val="22"/>
          <w:bdr w:val="nil"/>
          <w:lang w:val="en-US"/>
        </w:rPr>
        <w:t>of</w:t>
      </w:r>
      <w:r w:rsidRPr="00392702">
        <w:rPr>
          <w:sz w:val="22"/>
          <w:szCs w:val="22"/>
          <w:bdr w:val="nil"/>
          <w:lang w:val="en-US"/>
        </w:rPr>
        <w:t xml:space="preserve"> </w:t>
      </w:r>
      <w:r>
        <w:rPr>
          <w:sz w:val="22"/>
          <w:szCs w:val="22"/>
          <w:bdr w:val="nil"/>
          <w:lang w:val="en-US"/>
        </w:rPr>
        <w:t>Attorney</w:t>
      </w:r>
      <w:r w:rsidRPr="00392702">
        <w:rPr>
          <w:sz w:val="22"/>
          <w:szCs w:val="22"/>
          <w:bdr w:val="nil"/>
          <w:lang w:val="en-US"/>
        </w:rPr>
        <w:t xml:space="preserve"> </w:t>
      </w:r>
      <w:r>
        <w:rPr>
          <w:sz w:val="22"/>
          <w:szCs w:val="22"/>
          <w:bdr w:val="nil"/>
          <w:lang w:val="en-US"/>
        </w:rPr>
        <w:t>specified</w:t>
      </w:r>
      <w:r w:rsidRPr="00392702">
        <w:rPr>
          <w:sz w:val="22"/>
          <w:szCs w:val="22"/>
          <w:bdr w:val="nil"/>
          <w:lang w:val="en-US"/>
        </w:rPr>
        <w:t xml:space="preserve"> </w:t>
      </w:r>
      <w:r>
        <w:rPr>
          <w:sz w:val="22"/>
          <w:szCs w:val="22"/>
          <w:bdr w:val="nil"/>
          <w:lang w:val="en-US"/>
        </w:rPr>
        <w:t>in</w:t>
      </w:r>
      <w:r w:rsidRPr="00392702">
        <w:rPr>
          <w:sz w:val="22"/>
          <w:szCs w:val="22"/>
          <w:bdr w:val="nil"/>
          <w:lang w:val="en-US"/>
        </w:rPr>
        <w:t xml:space="preserve"> </w:t>
      </w:r>
      <w:r>
        <w:rPr>
          <w:sz w:val="22"/>
          <w:szCs w:val="22"/>
          <w:bdr w:val="nil"/>
          <w:lang w:val="en-US"/>
        </w:rPr>
        <w:t>clause</w:t>
      </w:r>
      <w:r w:rsidRPr="00392702">
        <w:rPr>
          <w:sz w:val="22"/>
          <w:szCs w:val="22"/>
          <w:bdr w:val="nil"/>
          <w:lang w:val="en-US"/>
        </w:rPr>
        <w:t xml:space="preserve"> 1) (</w:t>
      </w:r>
      <w:r>
        <w:rPr>
          <w:sz w:val="22"/>
          <w:szCs w:val="22"/>
          <w:bdr w:val="nil"/>
          <w:lang w:val="en-US"/>
        </w:rPr>
        <w:t>in</w:t>
      </w:r>
      <w:r w:rsidRPr="00392702">
        <w:rPr>
          <w:sz w:val="22"/>
          <w:szCs w:val="22"/>
          <w:bdr w:val="nil"/>
          <w:lang w:val="en-US"/>
        </w:rPr>
        <w:t xml:space="preserve"> </w:t>
      </w:r>
      <w:r>
        <w:rPr>
          <w:sz w:val="22"/>
          <w:szCs w:val="22"/>
          <w:bdr w:val="nil"/>
          <w:lang w:val="en-US"/>
        </w:rPr>
        <w:t>the</w:t>
      </w:r>
      <w:r w:rsidRPr="00392702">
        <w:rPr>
          <w:sz w:val="22"/>
          <w:szCs w:val="22"/>
          <w:bdr w:val="nil"/>
          <w:lang w:val="en-US"/>
        </w:rPr>
        <w:t xml:space="preserve"> </w:t>
      </w:r>
      <w:r>
        <w:rPr>
          <w:sz w:val="22"/>
          <w:szCs w:val="22"/>
          <w:bdr w:val="nil"/>
          <w:lang w:val="en-US"/>
        </w:rPr>
        <w:t>event</w:t>
      </w:r>
      <w:r w:rsidRPr="00392702">
        <w:rPr>
          <w:sz w:val="22"/>
          <w:szCs w:val="22"/>
          <w:bdr w:val="nil"/>
          <w:lang w:val="en-US"/>
        </w:rPr>
        <w:t xml:space="preserve"> </w:t>
      </w:r>
      <w:r>
        <w:rPr>
          <w:sz w:val="22"/>
          <w:szCs w:val="22"/>
          <w:bdr w:val="nil"/>
          <w:lang w:val="en-US"/>
        </w:rPr>
        <w:t>that</w:t>
      </w:r>
      <w:r w:rsidRPr="00392702">
        <w:rPr>
          <w:sz w:val="22"/>
          <w:szCs w:val="22"/>
          <w:bdr w:val="nil"/>
          <w:lang w:val="en-US"/>
        </w:rPr>
        <w:t xml:space="preserve"> </w:t>
      </w:r>
      <w:r>
        <w:rPr>
          <w:sz w:val="22"/>
          <w:szCs w:val="22"/>
          <w:bdr w:val="nil"/>
          <w:lang w:val="en-US"/>
        </w:rPr>
        <w:t>the</w:t>
      </w:r>
      <w:r w:rsidRPr="00392702">
        <w:rPr>
          <w:sz w:val="22"/>
          <w:szCs w:val="22"/>
          <w:bdr w:val="nil"/>
          <w:lang w:val="en-US"/>
        </w:rPr>
        <w:t xml:space="preserve"> </w:t>
      </w:r>
      <w:r>
        <w:rPr>
          <w:sz w:val="22"/>
          <w:szCs w:val="22"/>
          <w:bdr w:val="nil"/>
          <w:lang w:val="en-US"/>
        </w:rPr>
        <w:t>Power</w:t>
      </w:r>
      <w:r w:rsidRPr="00392702">
        <w:rPr>
          <w:sz w:val="22"/>
          <w:szCs w:val="22"/>
          <w:bdr w:val="nil"/>
          <w:lang w:val="en-US"/>
        </w:rPr>
        <w:t xml:space="preserve"> </w:t>
      </w:r>
      <w:r w:rsidR="00C740F0">
        <w:rPr>
          <w:sz w:val="22"/>
          <w:szCs w:val="22"/>
          <w:bdr w:val="nil"/>
          <w:lang w:val="en-US"/>
        </w:rPr>
        <w:t>of</w:t>
      </w:r>
      <w:r w:rsidRPr="00392702">
        <w:rPr>
          <w:sz w:val="22"/>
          <w:szCs w:val="22"/>
          <w:bdr w:val="nil"/>
          <w:lang w:val="en-US"/>
        </w:rPr>
        <w:t xml:space="preserve"> </w:t>
      </w:r>
      <w:r>
        <w:rPr>
          <w:sz w:val="22"/>
          <w:szCs w:val="22"/>
          <w:bdr w:val="nil"/>
          <w:lang w:val="en-US"/>
        </w:rPr>
        <w:t>Attorney</w:t>
      </w:r>
      <w:r w:rsidRPr="00392702">
        <w:rPr>
          <w:sz w:val="22"/>
          <w:szCs w:val="22"/>
          <w:bdr w:val="nil"/>
          <w:lang w:val="en-US"/>
        </w:rPr>
        <w:t xml:space="preserve"> </w:t>
      </w:r>
      <w:r>
        <w:rPr>
          <w:sz w:val="22"/>
          <w:szCs w:val="22"/>
          <w:bdr w:val="nil"/>
          <w:lang w:val="en-US"/>
        </w:rPr>
        <w:t>mentioned</w:t>
      </w:r>
      <w:r w:rsidRPr="00392702">
        <w:rPr>
          <w:sz w:val="22"/>
          <w:szCs w:val="22"/>
          <w:bdr w:val="nil"/>
          <w:lang w:val="en-US"/>
        </w:rPr>
        <w:t xml:space="preserve"> </w:t>
      </w:r>
      <w:r>
        <w:rPr>
          <w:sz w:val="22"/>
          <w:szCs w:val="22"/>
          <w:bdr w:val="nil"/>
          <w:lang w:val="en-US"/>
        </w:rPr>
        <w:t>in</w:t>
      </w:r>
      <w:r w:rsidRPr="00392702">
        <w:rPr>
          <w:sz w:val="22"/>
          <w:szCs w:val="22"/>
          <w:bdr w:val="nil"/>
          <w:lang w:val="en-US"/>
        </w:rPr>
        <w:t xml:space="preserve"> </w:t>
      </w:r>
      <w:r>
        <w:rPr>
          <w:sz w:val="22"/>
          <w:szCs w:val="22"/>
          <w:bdr w:val="nil"/>
          <w:lang w:val="en-US"/>
        </w:rPr>
        <w:t>clause</w:t>
      </w:r>
      <w:r w:rsidRPr="00392702">
        <w:rPr>
          <w:sz w:val="22"/>
          <w:szCs w:val="22"/>
          <w:bdr w:val="nil"/>
          <w:lang w:val="en-US"/>
        </w:rPr>
        <w:t xml:space="preserve"> 1) </w:t>
      </w:r>
      <w:r>
        <w:rPr>
          <w:sz w:val="22"/>
          <w:szCs w:val="22"/>
          <w:bdr w:val="nil"/>
          <w:lang w:val="en-US"/>
        </w:rPr>
        <w:t>issued</w:t>
      </w:r>
      <w:r w:rsidRPr="00392702">
        <w:rPr>
          <w:sz w:val="22"/>
          <w:szCs w:val="22"/>
          <w:bdr w:val="nil"/>
          <w:lang w:val="en-US"/>
        </w:rPr>
        <w:t xml:space="preserve"> </w:t>
      </w:r>
      <w:r>
        <w:rPr>
          <w:sz w:val="22"/>
          <w:szCs w:val="22"/>
          <w:bdr w:val="nil"/>
          <w:lang w:val="en-US"/>
        </w:rPr>
        <w:t>by way of substitution</w:t>
      </w:r>
      <w:r w:rsidR="00BF1FEC" w:rsidRPr="00C740F0">
        <w:rPr>
          <w:sz w:val="22"/>
          <w:szCs w:val="22"/>
          <w:bdr w:val="nil"/>
          <w:lang w:val="en-US"/>
        </w:rPr>
        <w:t>).</w:t>
      </w:r>
    </w:p>
    <w:p w14:paraId="06AFCEED" w14:textId="77777777" w:rsidR="0004100A" w:rsidRPr="005D00FC" w:rsidRDefault="0004100A" w:rsidP="00FA5381">
      <w:pPr>
        <w:widowControl/>
        <w:tabs>
          <w:tab w:val="left" w:pos="284"/>
          <w:tab w:val="left" w:pos="360"/>
        </w:tabs>
        <w:ind w:firstLine="709"/>
        <w:jc w:val="both"/>
        <w:rPr>
          <w:b/>
          <w:sz w:val="22"/>
          <w:szCs w:val="22"/>
          <w:lang w:val="en-US"/>
        </w:rPr>
      </w:pPr>
    </w:p>
    <w:p w14:paraId="21A2076E" w14:textId="77777777" w:rsidR="0004100A" w:rsidRPr="00FA5381" w:rsidRDefault="0004100A" w:rsidP="00877CCF">
      <w:pPr>
        <w:pStyle w:val="affd"/>
        <w:widowControl/>
        <w:numPr>
          <w:ilvl w:val="1"/>
          <w:numId w:val="207"/>
        </w:numPr>
        <w:tabs>
          <w:tab w:val="left" w:pos="284"/>
          <w:tab w:val="left" w:pos="851"/>
        </w:tabs>
        <w:ind w:left="0" w:firstLine="709"/>
        <w:jc w:val="both"/>
        <w:rPr>
          <w:sz w:val="22"/>
          <w:szCs w:val="22"/>
          <w:lang w:val="en-GB"/>
        </w:rPr>
      </w:pPr>
      <w:r w:rsidRPr="00FA5381">
        <w:rPr>
          <w:sz w:val="22"/>
          <w:szCs w:val="22"/>
          <w:bdr w:val="nil"/>
          <w:lang w:val="en-GB"/>
        </w:rPr>
        <w:t xml:space="preserve">If the Application is filed in respect of securities issued </w:t>
      </w:r>
      <w:r w:rsidRPr="00FA5381">
        <w:rPr>
          <w:b/>
          <w:bCs/>
          <w:sz w:val="22"/>
          <w:szCs w:val="22"/>
          <w:bdr w:val="nil"/>
          <w:lang w:val="en-GB"/>
        </w:rPr>
        <w:t>on behalf of a foreign country, the central bank of a foreign country, political subdivisions of foreign countries of independent legal standing</w:t>
      </w:r>
      <w:r w:rsidRPr="00FA5381">
        <w:rPr>
          <w:sz w:val="22"/>
          <w:szCs w:val="22"/>
          <w:bdr w:val="nil"/>
          <w:lang w:val="en-GB"/>
        </w:rPr>
        <w:t xml:space="preserve">, such Application shall be accompanied by document(s) evidencing the authority of the representative(s) of the competent body that signed the Application. </w:t>
      </w:r>
    </w:p>
    <w:p w14:paraId="6003DCAD" w14:textId="77777777" w:rsidR="0004100A" w:rsidRPr="00FA5381" w:rsidRDefault="0004100A" w:rsidP="00FA5381">
      <w:pPr>
        <w:pStyle w:val="affd"/>
        <w:tabs>
          <w:tab w:val="left" w:pos="284"/>
        </w:tabs>
        <w:ind w:left="0" w:firstLine="709"/>
        <w:rPr>
          <w:sz w:val="22"/>
          <w:szCs w:val="22"/>
          <w:lang w:val="en-GB"/>
        </w:rPr>
      </w:pPr>
    </w:p>
    <w:p w14:paraId="0F35D143" w14:textId="27C21311" w:rsidR="00AD5E7D" w:rsidRPr="00FA5381" w:rsidRDefault="0004100A" w:rsidP="00877CCF">
      <w:pPr>
        <w:pStyle w:val="affd"/>
        <w:numPr>
          <w:ilvl w:val="0"/>
          <w:numId w:val="207"/>
        </w:numPr>
        <w:tabs>
          <w:tab w:val="left" w:pos="284"/>
          <w:tab w:val="left" w:pos="1021"/>
        </w:tabs>
        <w:spacing w:before="120"/>
        <w:ind w:left="0" w:firstLine="709"/>
        <w:jc w:val="center"/>
        <w:rPr>
          <w:b/>
          <w:bCs/>
          <w:sz w:val="22"/>
          <w:szCs w:val="22"/>
          <w:bdr w:val="nil"/>
          <w:lang w:val="en-GB"/>
        </w:rPr>
      </w:pPr>
      <w:r w:rsidRPr="00FA5381">
        <w:rPr>
          <w:b/>
          <w:bCs/>
          <w:sz w:val="22"/>
          <w:szCs w:val="22"/>
          <w:bdr w:val="nil"/>
          <w:lang w:val="en-GB"/>
        </w:rPr>
        <w:t>Consent to personal data processing</w:t>
      </w:r>
    </w:p>
    <w:p w14:paraId="1EA9A6D9" w14:textId="77777777" w:rsidR="00C273F0" w:rsidRPr="00FA5381" w:rsidRDefault="00C273F0" w:rsidP="00FA5381">
      <w:pPr>
        <w:tabs>
          <w:tab w:val="left" w:pos="284"/>
          <w:tab w:val="left" w:pos="1021"/>
        </w:tabs>
        <w:spacing w:before="120"/>
        <w:ind w:firstLine="709"/>
        <w:jc w:val="center"/>
        <w:rPr>
          <w:sz w:val="22"/>
          <w:szCs w:val="22"/>
          <w:lang w:val="en-GB"/>
        </w:rPr>
      </w:pPr>
    </w:p>
    <w:p w14:paraId="6D728C73" w14:textId="77777777" w:rsidR="0004100A" w:rsidRPr="00FA5381" w:rsidRDefault="0004100A" w:rsidP="00FA5381">
      <w:pPr>
        <w:widowControl/>
        <w:tabs>
          <w:tab w:val="left" w:pos="284"/>
        </w:tabs>
        <w:overflowPunct/>
        <w:ind w:firstLine="709"/>
        <w:jc w:val="both"/>
        <w:textAlignment w:val="auto"/>
        <w:rPr>
          <w:sz w:val="22"/>
          <w:szCs w:val="22"/>
          <w:lang w:val="en-GB"/>
        </w:rPr>
      </w:pPr>
      <w:r w:rsidRPr="00FA5381">
        <w:rPr>
          <w:sz w:val="22"/>
          <w:szCs w:val="22"/>
          <w:bdr w:val="nil"/>
          <w:lang w:val="en-GB"/>
        </w:rPr>
        <w:t xml:space="preserve">If a document filed by an Entity with </w:t>
      </w:r>
      <w:r w:rsidR="0038681A" w:rsidRPr="00FA5381">
        <w:rPr>
          <w:sz w:val="22"/>
          <w:szCs w:val="22"/>
          <w:bdr w:val="nil"/>
          <w:lang w:val="en-GB"/>
        </w:rPr>
        <w:t xml:space="preserve">the </w:t>
      </w:r>
      <w:r w:rsidR="00D42860" w:rsidRPr="00FA5381">
        <w:rPr>
          <w:sz w:val="22"/>
          <w:szCs w:val="22"/>
          <w:bdr w:val="nil"/>
          <w:lang w:val="en-GB"/>
        </w:rPr>
        <w:t>Exchange</w:t>
      </w:r>
      <w:r w:rsidRPr="00FA5381">
        <w:rPr>
          <w:sz w:val="22"/>
          <w:szCs w:val="22"/>
          <w:bdr w:val="nil"/>
          <w:lang w:val="en-GB"/>
        </w:rPr>
        <w:t xml:space="preserve"> on listing-related matters is signed by a person authori</w:t>
      </w:r>
      <w:r w:rsidR="0040718B" w:rsidRPr="00FA5381">
        <w:rPr>
          <w:sz w:val="22"/>
          <w:szCs w:val="22"/>
          <w:bdr w:val="nil"/>
          <w:lang w:val="en-GB"/>
        </w:rPr>
        <w:t>s</w:t>
      </w:r>
      <w:r w:rsidRPr="00FA5381">
        <w:rPr>
          <w:sz w:val="22"/>
          <w:szCs w:val="22"/>
          <w:bdr w:val="nil"/>
          <w:lang w:val="en-GB"/>
        </w:rPr>
        <w:t xml:space="preserve">ed to act by a power of attorney, such document shall be accompanied by a consent, signed in such person's own handwriting, to the processing of his personal data, in the form posted via </w:t>
      </w:r>
      <w:r w:rsidR="00FF777B" w:rsidRPr="00FA5381">
        <w:rPr>
          <w:sz w:val="22"/>
          <w:szCs w:val="22"/>
          <w:bdr w:val="nil"/>
          <w:lang w:val="en-GB"/>
        </w:rPr>
        <w:t>the website of the Exchange</w:t>
      </w:r>
      <w:r w:rsidRPr="00FA5381">
        <w:rPr>
          <w:sz w:val="22"/>
          <w:szCs w:val="22"/>
          <w:bdr w:val="nil"/>
          <w:lang w:val="en-GB"/>
        </w:rPr>
        <w:t xml:space="preserve">, together with a similar consent given by the person </w:t>
      </w:r>
      <w:r w:rsidR="008F6518" w:rsidRPr="00FA5381">
        <w:rPr>
          <w:sz w:val="22"/>
          <w:szCs w:val="22"/>
          <w:bdr w:val="nil"/>
          <w:lang w:val="en-GB"/>
        </w:rPr>
        <w:t>sub delegating</w:t>
      </w:r>
      <w:r w:rsidRPr="00FA5381">
        <w:rPr>
          <w:sz w:val="22"/>
          <w:szCs w:val="22"/>
          <w:bdr w:val="nil"/>
          <w:lang w:val="en-GB"/>
        </w:rPr>
        <w:t xml:space="preserve"> such powers (in the case of </w:t>
      </w:r>
      <w:proofErr w:type="spellStart"/>
      <w:r w:rsidRPr="00FA5381">
        <w:rPr>
          <w:sz w:val="22"/>
          <w:szCs w:val="22"/>
          <w:bdr w:val="nil"/>
          <w:lang w:val="en-GB"/>
        </w:rPr>
        <w:t>subdelegation</w:t>
      </w:r>
      <w:proofErr w:type="spellEnd"/>
      <w:r w:rsidR="00AC5B56" w:rsidRPr="00FA5381">
        <w:rPr>
          <w:sz w:val="22"/>
          <w:szCs w:val="22"/>
          <w:bdr w:val="nil"/>
          <w:lang w:val="en-GB"/>
        </w:rPr>
        <w:t>). *</w:t>
      </w:r>
    </w:p>
    <w:p w14:paraId="5E830BC4" w14:textId="77777777" w:rsidR="0004100A" w:rsidRPr="00FA5381" w:rsidRDefault="0004100A" w:rsidP="00FA5381">
      <w:pPr>
        <w:pStyle w:val="afd"/>
        <w:tabs>
          <w:tab w:val="left" w:pos="284"/>
        </w:tabs>
        <w:ind w:firstLine="709"/>
        <w:jc w:val="both"/>
        <w:rPr>
          <w:color w:val="auto"/>
          <w:sz w:val="22"/>
          <w:szCs w:val="22"/>
          <w:lang w:val="en-GB"/>
        </w:rPr>
      </w:pPr>
      <w:r w:rsidRPr="00FA5381">
        <w:rPr>
          <w:color w:val="auto"/>
          <w:sz w:val="22"/>
          <w:szCs w:val="22"/>
          <w:bdr w:val="nil"/>
          <w:lang w:val="en-GB"/>
        </w:rPr>
        <w:t>* a consent to personal data processing shall not be necessary if provided earlier in conjunction with a power of attorney and/or an appropriate document</w:t>
      </w:r>
    </w:p>
    <w:p w14:paraId="64673EEF" w14:textId="77777777" w:rsidR="0004100A" w:rsidRPr="00FA5381" w:rsidRDefault="0004100A" w:rsidP="00FA5381">
      <w:pPr>
        <w:pStyle w:val="2"/>
        <w:tabs>
          <w:tab w:val="left" w:pos="284"/>
        </w:tabs>
        <w:ind w:firstLine="709"/>
        <w:jc w:val="right"/>
        <w:rPr>
          <w:sz w:val="22"/>
          <w:szCs w:val="22"/>
          <w:lang w:val="en-GB"/>
        </w:rPr>
      </w:pPr>
      <w:r w:rsidRPr="00FA5381">
        <w:rPr>
          <w:b w:val="0"/>
          <w:sz w:val="22"/>
          <w:szCs w:val="22"/>
          <w:bdr w:val="nil"/>
          <w:lang w:val="en-GB"/>
        </w:rPr>
        <w:br w:type="page"/>
      </w:r>
      <w:bookmarkStart w:id="208" w:name="_Toc69477097"/>
      <w:r w:rsidRPr="00FA5381">
        <w:rPr>
          <w:bCs/>
          <w:sz w:val="22"/>
          <w:szCs w:val="22"/>
          <w:bdr w:val="nil"/>
          <w:lang w:val="en-GB"/>
        </w:rPr>
        <w:lastRenderedPageBreak/>
        <w:t>ANNEX 1</w:t>
      </w:r>
      <w:bookmarkEnd w:id="208"/>
    </w:p>
    <w:p w14:paraId="67E643C5" w14:textId="77777777" w:rsidR="0004100A" w:rsidRPr="00FA5381" w:rsidRDefault="0004100A" w:rsidP="00FA5381">
      <w:pPr>
        <w:pStyle w:val="32"/>
        <w:tabs>
          <w:tab w:val="left" w:pos="284"/>
        </w:tabs>
        <w:ind w:firstLine="567"/>
        <w:jc w:val="right"/>
        <w:rPr>
          <w:sz w:val="22"/>
          <w:szCs w:val="22"/>
          <w:lang w:val="en-GB"/>
        </w:rPr>
      </w:pPr>
      <w:r w:rsidRPr="00FA5381">
        <w:rPr>
          <w:bCs/>
          <w:sz w:val="22"/>
          <w:szCs w:val="22"/>
          <w:bdr w:val="nil"/>
          <w:lang w:val="en-GB"/>
        </w:rPr>
        <w:t xml:space="preserve">to </w:t>
      </w:r>
      <w:r w:rsidR="00D42860" w:rsidRPr="00FA5381">
        <w:rPr>
          <w:bCs/>
          <w:sz w:val="22"/>
          <w:szCs w:val="22"/>
          <w:bdr w:val="nil"/>
          <w:lang w:val="en-GB"/>
        </w:rPr>
        <w:t xml:space="preserve">the </w:t>
      </w:r>
      <w:r w:rsidRPr="00FA5381">
        <w:rPr>
          <w:bCs/>
          <w:sz w:val="22"/>
          <w:szCs w:val="22"/>
          <w:bdr w:val="nil"/>
          <w:lang w:val="en-GB"/>
        </w:rPr>
        <w:t>Listing Rules</w:t>
      </w:r>
    </w:p>
    <w:p w14:paraId="07C2BA75" w14:textId="77777777" w:rsidR="0004100A" w:rsidRPr="00FA5381" w:rsidRDefault="0004100A" w:rsidP="00FA5381">
      <w:pPr>
        <w:widowControl/>
        <w:tabs>
          <w:tab w:val="left" w:pos="284"/>
        </w:tabs>
        <w:spacing w:before="120"/>
        <w:ind w:firstLine="567"/>
        <w:jc w:val="right"/>
        <w:rPr>
          <w:b/>
          <w:sz w:val="22"/>
          <w:szCs w:val="22"/>
          <w:lang w:val="en-GB"/>
        </w:rPr>
      </w:pPr>
    </w:p>
    <w:p w14:paraId="5477BE78" w14:textId="52E8FA7B" w:rsidR="0004100A" w:rsidRDefault="0004100A" w:rsidP="00FA5381">
      <w:pPr>
        <w:pStyle w:val="2"/>
        <w:tabs>
          <w:tab w:val="left" w:pos="284"/>
        </w:tabs>
        <w:ind w:left="284" w:firstLine="567"/>
        <w:jc w:val="center"/>
        <w:rPr>
          <w:bCs/>
          <w:sz w:val="22"/>
          <w:szCs w:val="22"/>
          <w:bdr w:val="nil"/>
          <w:lang w:val="en-GB"/>
        </w:rPr>
      </w:pPr>
      <w:bookmarkStart w:id="209" w:name="_Toc347068228"/>
      <w:bookmarkStart w:id="210" w:name="_Toc294102724"/>
      <w:bookmarkStart w:id="211" w:name="_Toc69477098"/>
      <w:r w:rsidRPr="00FA5381">
        <w:rPr>
          <w:bCs/>
          <w:sz w:val="22"/>
          <w:szCs w:val="22"/>
          <w:bdr w:val="nil"/>
          <w:lang w:val="en-GB"/>
        </w:rPr>
        <w:t xml:space="preserve">Schedule of documents/information to be filed with </w:t>
      </w:r>
      <w:r w:rsidR="0038681A" w:rsidRPr="00FA5381">
        <w:rPr>
          <w:bCs/>
          <w:sz w:val="22"/>
          <w:szCs w:val="22"/>
          <w:bdr w:val="nil"/>
          <w:lang w:val="en-GB"/>
        </w:rPr>
        <w:t xml:space="preserve">the </w:t>
      </w:r>
      <w:r w:rsidR="00D42860" w:rsidRPr="00FA5381">
        <w:rPr>
          <w:bCs/>
          <w:sz w:val="22"/>
          <w:szCs w:val="22"/>
          <w:bdr w:val="nil"/>
          <w:lang w:val="en-GB"/>
        </w:rPr>
        <w:t>Moscow Exchange</w:t>
      </w:r>
      <w:r w:rsidRPr="00FA5381">
        <w:rPr>
          <w:bCs/>
          <w:sz w:val="22"/>
          <w:szCs w:val="22"/>
          <w:bdr w:val="nil"/>
          <w:lang w:val="en-GB"/>
        </w:rPr>
        <w:t xml:space="preserve"> on listing-related matters</w:t>
      </w:r>
      <w:bookmarkEnd w:id="209"/>
      <w:bookmarkEnd w:id="210"/>
      <w:bookmarkEnd w:id="211"/>
    </w:p>
    <w:p w14:paraId="397E5A6C" w14:textId="6F65BCA0" w:rsidR="00D97BCA" w:rsidRDefault="00D97BCA" w:rsidP="00D97BCA">
      <w:pPr>
        <w:tabs>
          <w:tab w:val="left" w:pos="284"/>
        </w:tabs>
        <w:ind w:firstLine="567"/>
        <w:rPr>
          <w:sz w:val="22"/>
          <w:szCs w:val="22"/>
          <w:lang w:val="en-GB"/>
        </w:rPr>
      </w:pPr>
      <w:r w:rsidRPr="00FA5381">
        <w:rPr>
          <w:sz w:val="22"/>
          <w:szCs w:val="22"/>
          <w:lang w:val="en-GB"/>
        </w:rPr>
        <w:t>Abbreviations used</w:t>
      </w:r>
      <w:r>
        <w:rPr>
          <w:sz w:val="22"/>
          <w:szCs w:val="22"/>
          <w:lang w:val="en-GB"/>
        </w:rPr>
        <w:t xml:space="preserve"> throughout the text of the Rules</w:t>
      </w:r>
      <w:r w:rsidRPr="00FA5381">
        <w:rPr>
          <w:sz w:val="22"/>
          <w:szCs w:val="22"/>
          <w:lang w:val="en-GB"/>
        </w:rPr>
        <w:t>:</w:t>
      </w:r>
    </w:p>
    <w:p w14:paraId="2D022A02" w14:textId="77777777" w:rsidR="00D97BCA" w:rsidRPr="00FA5381" w:rsidRDefault="00D97BCA" w:rsidP="00D97BCA">
      <w:pPr>
        <w:tabs>
          <w:tab w:val="left" w:pos="284"/>
        </w:tabs>
        <w:ind w:firstLine="567"/>
        <w:rPr>
          <w:sz w:val="22"/>
          <w:szCs w:val="22"/>
          <w:lang w:val="en-GB"/>
        </w:rPr>
      </w:pPr>
    </w:p>
    <w:p w14:paraId="3F5FAFD6" w14:textId="77777777" w:rsidR="00D97BCA" w:rsidRPr="00696391" w:rsidRDefault="00D97BCA" w:rsidP="00D97BCA">
      <w:pPr>
        <w:tabs>
          <w:tab w:val="left" w:pos="284"/>
        </w:tabs>
        <w:ind w:firstLine="567"/>
        <w:rPr>
          <w:sz w:val="22"/>
          <w:szCs w:val="22"/>
          <w:bdr w:val="nil"/>
          <w:lang w:val="en-GB"/>
        </w:rPr>
      </w:pPr>
      <w:r w:rsidRPr="005D00FC">
        <w:rPr>
          <w:b/>
          <w:bCs/>
          <w:sz w:val="22"/>
          <w:szCs w:val="22"/>
          <w:lang w:val="en-GB"/>
        </w:rPr>
        <w:t>IPA</w:t>
      </w:r>
      <w:r w:rsidRPr="00FA5381">
        <w:rPr>
          <w:sz w:val="22"/>
          <w:szCs w:val="22"/>
          <w:lang w:val="en-GB"/>
        </w:rPr>
        <w:t xml:space="preserve"> – </w:t>
      </w:r>
      <w:r w:rsidRPr="00CE7BA7">
        <w:rPr>
          <w:sz w:val="22"/>
          <w:szCs w:val="22"/>
          <w:bdr w:val="nil"/>
          <w:lang w:val="en-GB"/>
        </w:rPr>
        <w:t>the Issuer’s Personal Account System</w:t>
      </w:r>
    </w:p>
    <w:p w14:paraId="54E96CF9" w14:textId="77777777" w:rsidR="00D97BCA" w:rsidRPr="002F04F2" w:rsidRDefault="00D97BCA" w:rsidP="00D97BCA">
      <w:pPr>
        <w:tabs>
          <w:tab w:val="left" w:pos="284"/>
        </w:tabs>
        <w:ind w:firstLine="567"/>
        <w:rPr>
          <w:sz w:val="22"/>
          <w:szCs w:val="22"/>
          <w:bdr w:val="nil"/>
          <w:lang w:val="en-GB"/>
        </w:rPr>
      </w:pPr>
      <w:r w:rsidRPr="005D00FC">
        <w:rPr>
          <w:b/>
          <w:bCs/>
          <w:sz w:val="22"/>
          <w:szCs w:val="22"/>
          <w:bdr w:val="nil"/>
          <w:lang w:val="en-GB"/>
        </w:rPr>
        <w:t>ES</w:t>
      </w:r>
      <w:r w:rsidRPr="00357B3E">
        <w:rPr>
          <w:sz w:val="22"/>
          <w:szCs w:val="22"/>
          <w:bdr w:val="nil"/>
          <w:lang w:val="en-GB"/>
        </w:rPr>
        <w:t xml:space="preserve"> – electronic signature compliant </w:t>
      </w:r>
      <w:r w:rsidRPr="002F04F2">
        <w:rPr>
          <w:sz w:val="22"/>
          <w:szCs w:val="22"/>
          <w:bdr w:val="nil"/>
          <w:lang w:val="en-GB"/>
        </w:rPr>
        <w:t>with Annex A of these Rules</w:t>
      </w:r>
    </w:p>
    <w:p w14:paraId="1A066A32" w14:textId="77777777" w:rsidR="00D97BCA" w:rsidRPr="002F04F2" w:rsidRDefault="00D97BCA" w:rsidP="00D97BCA">
      <w:pPr>
        <w:tabs>
          <w:tab w:val="left" w:pos="284"/>
        </w:tabs>
        <w:ind w:firstLine="567"/>
        <w:rPr>
          <w:sz w:val="22"/>
          <w:szCs w:val="22"/>
          <w:bdr w:val="nil"/>
          <w:lang w:val="en-GB"/>
        </w:rPr>
      </w:pPr>
      <w:r w:rsidRPr="005D00FC">
        <w:rPr>
          <w:b/>
          <w:bCs/>
          <w:sz w:val="22"/>
          <w:szCs w:val="22"/>
          <w:bdr w:val="nil"/>
          <w:lang w:val="en-GB"/>
        </w:rPr>
        <w:t>Document with ES via the IPA</w:t>
      </w:r>
      <w:r w:rsidRPr="002F04F2">
        <w:rPr>
          <w:sz w:val="22"/>
          <w:szCs w:val="22"/>
          <w:bdr w:val="nil"/>
          <w:lang w:val="en-GB"/>
        </w:rPr>
        <w:t xml:space="preserve"> – a document signed with an electronic signature and submitted via the IPA</w:t>
      </w:r>
    </w:p>
    <w:p w14:paraId="0324BC8F" w14:textId="77777777" w:rsidR="00D97BCA" w:rsidRPr="002F04F2" w:rsidRDefault="00D97BCA" w:rsidP="00D97BCA">
      <w:pPr>
        <w:tabs>
          <w:tab w:val="left" w:pos="284"/>
        </w:tabs>
        <w:ind w:firstLine="567"/>
        <w:rPr>
          <w:sz w:val="22"/>
          <w:szCs w:val="22"/>
          <w:bdr w:val="nil"/>
          <w:lang w:val="en-GB"/>
        </w:rPr>
      </w:pPr>
      <w:r w:rsidRPr="005D00FC">
        <w:rPr>
          <w:b/>
          <w:bCs/>
          <w:sz w:val="22"/>
          <w:szCs w:val="22"/>
          <w:bdr w:val="nil"/>
          <w:lang w:val="en-GB"/>
        </w:rPr>
        <w:t>IPA form</w:t>
      </w:r>
      <w:r w:rsidRPr="002F04F2">
        <w:rPr>
          <w:sz w:val="22"/>
          <w:szCs w:val="22"/>
          <w:bdr w:val="nil"/>
          <w:lang w:val="en-GB"/>
        </w:rPr>
        <w:t xml:space="preserve"> – an electronic document form executed and produced using the IPA</w:t>
      </w:r>
    </w:p>
    <w:p w14:paraId="4EDE1953" w14:textId="77777777" w:rsidR="00D97BCA" w:rsidRPr="005D00FC" w:rsidRDefault="00D97BCA" w:rsidP="005D00FC">
      <w:pPr>
        <w:rPr>
          <w:lang w:val="en-GB"/>
        </w:rPr>
      </w:pPr>
    </w:p>
    <w:p w14:paraId="10D2E2A1" w14:textId="77777777" w:rsidR="0004100A" w:rsidRPr="00FA5381" w:rsidRDefault="0004100A" w:rsidP="00FA5381">
      <w:pPr>
        <w:tabs>
          <w:tab w:val="left" w:pos="284"/>
        </w:tabs>
        <w:ind w:left="284" w:firstLine="567"/>
        <w:rPr>
          <w:sz w:val="22"/>
          <w:szCs w:val="22"/>
          <w:lang w:val="en-GB"/>
        </w:rPr>
      </w:pPr>
    </w:p>
    <w:p w14:paraId="054CF696" w14:textId="77777777" w:rsidR="0004100A" w:rsidRPr="00696391" w:rsidRDefault="0004100A" w:rsidP="00FA5381">
      <w:pPr>
        <w:pStyle w:val="50"/>
        <w:tabs>
          <w:tab w:val="left" w:pos="284"/>
        </w:tabs>
        <w:spacing w:after="240"/>
        <w:ind w:left="284" w:firstLine="567"/>
        <w:jc w:val="both"/>
        <w:rPr>
          <w:bCs/>
          <w:sz w:val="22"/>
          <w:szCs w:val="22"/>
          <w:bdr w:val="nil"/>
          <w:lang w:val="en-GB"/>
        </w:rPr>
      </w:pPr>
      <w:bookmarkStart w:id="212" w:name="_Toc246234194"/>
      <w:r w:rsidRPr="00CE7BA7">
        <w:rPr>
          <w:bCs/>
          <w:sz w:val="22"/>
          <w:szCs w:val="22"/>
          <w:bdr w:val="nil"/>
          <w:lang w:val="en-GB"/>
        </w:rPr>
        <w:t>1.1.</w:t>
      </w:r>
      <w:r w:rsidRPr="00CE7BA7">
        <w:rPr>
          <w:bCs/>
          <w:sz w:val="22"/>
          <w:szCs w:val="22"/>
          <w:bdr w:val="nil"/>
          <w:lang w:val="en-GB"/>
        </w:rPr>
        <w:tab/>
        <w:t xml:space="preserve">In relation to securities of corporate issuers: </w:t>
      </w:r>
    </w:p>
    <w:p w14:paraId="493999D3" w14:textId="77777777" w:rsidR="0004100A" w:rsidRPr="00696391" w:rsidRDefault="0004100A" w:rsidP="00FA5381">
      <w:pPr>
        <w:tabs>
          <w:tab w:val="left" w:pos="284"/>
        </w:tabs>
        <w:ind w:firstLine="567"/>
        <w:jc w:val="center"/>
        <w:rPr>
          <w:b/>
          <w:sz w:val="22"/>
          <w:szCs w:val="22"/>
          <w:lang w:val="en-GB"/>
        </w:rPr>
      </w:pPr>
      <w:r w:rsidRPr="00CE7BA7">
        <w:rPr>
          <w:b/>
          <w:bCs/>
          <w:sz w:val="22"/>
          <w:szCs w:val="22"/>
          <w:bdr w:val="nil"/>
          <w:lang w:val="en-GB"/>
        </w:rPr>
        <w:t>In connection with listing (change in the listing level)</w:t>
      </w:r>
    </w:p>
    <w:p w14:paraId="41CF0F97" w14:textId="77777777" w:rsidR="0004100A" w:rsidRPr="00357B3E" w:rsidRDefault="0004100A" w:rsidP="00FA5381">
      <w:pPr>
        <w:tabs>
          <w:tab w:val="left" w:pos="284"/>
        </w:tabs>
        <w:ind w:firstLine="567"/>
        <w:jc w:val="right"/>
        <w:rPr>
          <w:b/>
          <w:sz w:val="22"/>
          <w:szCs w:val="22"/>
          <w:lang w:val="en-GB"/>
        </w:rPr>
      </w:pPr>
      <w:r w:rsidRPr="00357B3E">
        <w:rPr>
          <w:b/>
          <w:bCs/>
          <w:sz w:val="22"/>
          <w:szCs w:val="22"/>
          <w:bdr w:val="nil"/>
          <w:lang w:val="en-GB"/>
        </w:rPr>
        <w:t>Table 1</w:t>
      </w:r>
    </w:p>
    <w:p w14:paraId="3F95E8D3" w14:textId="77777777" w:rsidR="0004100A" w:rsidRPr="00FA5381" w:rsidRDefault="0004100A" w:rsidP="00FA5381">
      <w:pPr>
        <w:tabs>
          <w:tab w:val="left" w:pos="284"/>
        </w:tabs>
        <w:ind w:firstLine="567"/>
        <w:jc w:val="center"/>
        <w:rPr>
          <w:sz w:val="22"/>
          <w:szCs w:val="22"/>
          <w:lang w:val="en-GB"/>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4531"/>
        <w:gridCol w:w="1275"/>
        <w:gridCol w:w="1055"/>
        <w:gridCol w:w="936"/>
        <w:gridCol w:w="1695"/>
      </w:tblGrid>
      <w:tr w:rsidR="00D40A2C" w:rsidRPr="00FA5381" w14:paraId="219E92E1" w14:textId="77777777" w:rsidTr="00E47879">
        <w:trPr>
          <w:cantSplit/>
          <w:trHeight w:val="464"/>
          <w:jc w:val="center"/>
        </w:trPr>
        <w:tc>
          <w:tcPr>
            <w:tcW w:w="505" w:type="dxa"/>
          </w:tcPr>
          <w:p w14:paraId="7511BFBD" w14:textId="5985D807" w:rsidR="0004100A" w:rsidRPr="00696391" w:rsidRDefault="0004100A" w:rsidP="00FA5381">
            <w:pPr>
              <w:pStyle w:val="50"/>
              <w:keepNext w:val="0"/>
              <w:widowControl/>
              <w:tabs>
                <w:tab w:val="left" w:pos="284"/>
              </w:tabs>
              <w:spacing w:after="240"/>
              <w:jc w:val="left"/>
              <w:rPr>
                <w:sz w:val="22"/>
                <w:szCs w:val="22"/>
                <w:lang w:val="en-GB"/>
              </w:rPr>
            </w:pPr>
            <w:bookmarkStart w:id="213" w:name="_Toc246234186"/>
            <w:bookmarkStart w:id="214" w:name="_Toc246913323"/>
            <w:r w:rsidRPr="00CE7BA7">
              <w:rPr>
                <w:sz w:val="22"/>
                <w:szCs w:val="22"/>
                <w:lang w:val="en-GB"/>
              </w:rPr>
              <w:t>№</w:t>
            </w:r>
            <w:bookmarkEnd w:id="213"/>
            <w:bookmarkEnd w:id="214"/>
          </w:p>
        </w:tc>
        <w:tc>
          <w:tcPr>
            <w:tcW w:w="4531" w:type="dxa"/>
          </w:tcPr>
          <w:p w14:paraId="44F5B4BD" w14:textId="77777777" w:rsidR="0004100A" w:rsidRPr="00FA5381" w:rsidRDefault="0004100A" w:rsidP="00FA5381">
            <w:pPr>
              <w:widowControl/>
              <w:tabs>
                <w:tab w:val="left" w:pos="284"/>
              </w:tabs>
              <w:rPr>
                <w:b/>
                <w:lang w:val="en-GB"/>
              </w:rPr>
            </w:pPr>
            <w:r w:rsidRPr="00FA5381">
              <w:rPr>
                <w:b/>
                <w:bCs/>
                <w:bdr w:val="nil"/>
                <w:lang w:val="en-GB"/>
              </w:rPr>
              <w:t>Document title</w:t>
            </w:r>
          </w:p>
        </w:tc>
        <w:tc>
          <w:tcPr>
            <w:tcW w:w="1275" w:type="dxa"/>
          </w:tcPr>
          <w:p w14:paraId="212392E6" w14:textId="77777777" w:rsidR="0004100A" w:rsidRPr="00FA5381" w:rsidRDefault="0004100A" w:rsidP="00FA5381">
            <w:pPr>
              <w:widowControl/>
              <w:tabs>
                <w:tab w:val="left" w:pos="284"/>
              </w:tabs>
              <w:rPr>
                <w:b/>
                <w:lang w:val="en-GB"/>
              </w:rPr>
            </w:pPr>
            <w:r w:rsidRPr="00FA5381">
              <w:rPr>
                <w:b/>
                <w:bCs/>
                <w:bdr w:val="nil"/>
                <w:lang w:val="en-GB"/>
              </w:rPr>
              <w:t>Placement/Circulation</w:t>
            </w:r>
          </w:p>
        </w:tc>
        <w:tc>
          <w:tcPr>
            <w:tcW w:w="1055" w:type="dxa"/>
          </w:tcPr>
          <w:p w14:paraId="6CC74C08" w14:textId="77777777" w:rsidR="0004100A" w:rsidRPr="00FA5381" w:rsidRDefault="0004100A" w:rsidP="00FA5381">
            <w:pPr>
              <w:widowControl/>
              <w:tabs>
                <w:tab w:val="left" w:pos="284"/>
              </w:tabs>
              <w:rPr>
                <w:b/>
                <w:lang w:val="en-GB"/>
              </w:rPr>
            </w:pPr>
            <w:r w:rsidRPr="00FA5381">
              <w:rPr>
                <w:b/>
                <w:bCs/>
                <w:bdr w:val="nil"/>
                <w:lang w:val="en-GB"/>
              </w:rPr>
              <w:t>Type of security</w:t>
            </w:r>
          </w:p>
        </w:tc>
        <w:tc>
          <w:tcPr>
            <w:tcW w:w="936" w:type="dxa"/>
          </w:tcPr>
          <w:p w14:paraId="34BCBDE0" w14:textId="77777777" w:rsidR="0004100A" w:rsidRPr="00FA5381" w:rsidRDefault="0004100A" w:rsidP="00FA5381">
            <w:pPr>
              <w:widowControl/>
              <w:tabs>
                <w:tab w:val="left" w:pos="284"/>
              </w:tabs>
              <w:rPr>
                <w:b/>
                <w:lang w:val="en-GB"/>
              </w:rPr>
            </w:pPr>
            <w:r w:rsidRPr="00FA5381">
              <w:rPr>
                <w:b/>
                <w:bCs/>
                <w:bdr w:val="nil"/>
                <w:lang w:val="en-GB"/>
              </w:rPr>
              <w:t>Listing level</w:t>
            </w:r>
          </w:p>
        </w:tc>
        <w:tc>
          <w:tcPr>
            <w:tcW w:w="1695" w:type="dxa"/>
          </w:tcPr>
          <w:p w14:paraId="47CD14AA" w14:textId="77777777" w:rsidR="0004100A" w:rsidRPr="00FA5381" w:rsidRDefault="0004100A" w:rsidP="00FA5381">
            <w:pPr>
              <w:widowControl/>
              <w:tabs>
                <w:tab w:val="left" w:pos="284"/>
              </w:tabs>
              <w:rPr>
                <w:b/>
                <w:lang w:val="en-GB"/>
              </w:rPr>
            </w:pPr>
            <w:r w:rsidRPr="00FA5381">
              <w:rPr>
                <w:b/>
                <w:bCs/>
                <w:bdr w:val="nil"/>
                <w:lang w:val="en-GB"/>
              </w:rPr>
              <w:t>Filing format</w:t>
            </w:r>
          </w:p>
        </w:tc>
      </w:tr>
      <w:tr w:rsidR="00D40A2C" w:rsidRPr="00FA5381" w14:paraId="6CCACC33" w14:textId="77777777" w:rsidTr="00E47879">
        <w:trPr>
          <w:cantSplit/>
          <w:jc w:val="center"/>
        </w:trPr>
        <w:tc>
          <w:tcPr>
            <w:tcW w:w="505" w:type="dxa"/>
          </w:tcPr>
          <w:p w14:paraId="5B758266" w14:textId="44BA60AD" w:rsidR="0004100A" w:rsidRPr="00696391" w:rsidRDefault="002F04F2" w:rsidP="00FA5381">
            <w:pPr>
              <w:widowControl/>
              <w:tabs>
                <w:tab w:val="left" w:pos="-717"/>
                <w:tab w:val="left" w:pos="284"/>
              </w:tabs>
              <w:rPr>
                <w:sz w:val="22"/>
                <w:szCs w:val="22"/>
                <w:lang w:val="en-GB"/>
              </w:rPr>
            </w:pPr>
            <w:r>
              <w:rPr>
                <w:sz w:val="22"/>
                <w:szCs w:val="22"/>
                <w:bdr w:val="nil"/>
                <w:lang w:val="en-GB"/>
              </w:rPr>
              <w:t>1.</w:t>
            </w:r>
          </w:p>
        </w:tc>
        <w:tc>
          <w:tcPr>
            <w:tcW w:w="4531" w:type="dxa"/>
          </w:tcPr>
          <w:p w14:paraId="461879E4" w14:textId="77777777" w:rsidR="0004100A" w:rsidRPr="002F04F2" w:rsidRDefault="0004100A" w:rsidP="00FA5381">
            <w:pPr>
              <w:widowControl/>
              <w:tabs>
                <w:tab w:val="left" w:pos="284"/>
              </w:tabs>
              <w:rPr>
                <w:sz w:val="22"/>
                <w:szCs w:val="22"/>
                <w:lang w:val="en-GB"/>
              </w:rPr>
            </w:pPr>
            <w:r w:rsidRPr="00357B3E">
              <w:rPr>
                <w:sz w:val="22"/>
                <w:szCs w:val="22"/>
                <w:bdr w:val="nil"/>
                <w:lang w:val="en-GB"/>
              </w:rPr>
              <w:t xml:space="preserve">Application for the listing of securities or for a change in the listing </w:t>
            </w:r>
            <w:r w:rsidRPr="002F04F2">
              <w:rPr>
                <w:sz w:val="22"/>
                <w:szCs w:val="22"/>
                <w:bdr w:val="nil"/>
                <w:lang w:val="en-GB"/>
              </w:rPr>
              <w:t xml:space="preserve">level </w:t>
            </w:r>
            <w:r w:rsidRPr="002F04F2">
              <w:rPr>
                <w:i/>
                <w:sz w:val="22"/>
                <w:szCs w:val="22"/>
                <w:bdr w:val="nil"/>
                <w:lang w:val="en-GB"/>
              </w:rPr>
              <w:t>(</w:t>
            </w:r>
            <w:r w:rsidR="00A53724" w:rsidRPr="002F04F2">
              <w:rPr>
                <w:i/>
                <w:sz w:val="22"/>
                <w:szCs w:val="22"/>
                <w:bdr w:val="nil"/>
                <w:lang w:val="en-GB"/>
              </w:rPr>
              <w:t>via the IPA</w:t>
            </w:r>
            <w:r w:rsidRPr="002F04F2">
              <w:rPr>
                <w:i/>
                <w:sz w:val="22"/>
                <w:szCs w:val="22"/>
                <w:bdr w:val="nil"/>
                <w:lang w:val="en-GB"/>
              </w:rPr>
              <w:t>)</w:t>
            </w:r>
          </w:p>
        </w:tc>
        <w:tc>
          <w:tcPr>
            <w:tcW w:w="1275" w:type="dxa"/>
          </w:tcPr>
          <w:p w14:paraId="3408FCD1"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1055" w:type="dxa"/>
          </w:tcPr>
          <w:p w14:paraId="57D7A15C" w14:textId="77777777" w:rsidR="0004100A" w:rsidRPr="00FA5381" w:rsidRDefault="0004100A" w:rsidP="00FA5381">
            <w:pPr>
              <w:widowControl/>
              <w:tabs>
                <w:tab w:val="left" w:pos="284"/>
              </w:tabs>
              <w:rPr>
                <w:sz w:val="22"/>
                <w:szCs w:val="22"/>
                <w:lang w:val="en-GB"/>
              </w:rPr>
            </w:pPr>
            <w:r w:rsidRPr="00FA5381">
              <w:rPr>
                <w:sz w:val="22"/>
                <w:szCs w:val="22"/>
                <w:bdr w:val="nil"/>
                <w:lang w:val="en-GB"/>
              </w:rPr>
              <w:t xml:space="preserve">all types of securities </w:t>
            </w:r>
          </w:p>
        </w:tc>
        <w:tc>
          <w:tcPr>
            <w:tcW w:w="936" w:type="dxa"/>
          </w:tcPr>
          <w:p w14:paraId="0656328C"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1695" w:type="dxa"/>
          </w:tcPr>
          <w:p w14:paraId="33DDDC75" w14:textId="77777777" w:rsidR="00F43DF8" w:rsidRPr="00FA5381" w:rsidRDefault="00F43DF8"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 xml:space="preserve">Document with ES </w:t>
            </w:r>
            <w:r w:rsidR="00DE6FA6" w:rsidRPr="00FA5381">
              <w:rPr>
                <w:sz w:val="22"/>
                <w:szCs w:val="22"/>
                <w:bdr w:val="nil"/>
                <w:lang w:val="en-GB"/>
              </w:rPr>
              <w:t>via the IPA</w:t>
            </w:r>
          </w:p>
          <w:p w14:paraId="615F45CD" w14:textId="77777777" w:rsidR="00D91DF8" w:rsidRPr="00FA5381" w:rsidRDefault="00D91DF8" w:rsidP="00FA5381">
            <w:pPr>
              <w:widowControl/>
              <w:tabs>
                <w:tab w:val="left" w:pos="284"/>
              </w:tabs>
              <w:rPr>
                <w:sz w:val="22"/>
                <w:szCs w:val="22"/>
                <w:bdr w:val="nil"/>
                <w:lang w:val="en-GB"/>
              </w:rPr>
            </w:pPr>
            <w:r w:rsidRPr="00FA5381">
              <w:rPr>
                <w:sz w:val="22"/>
                <w:szCs w:val="22"/>
                <w:bdr w:val="nil"/>
                <w:lang w:val="en-GB"/>
              </w:rPr>
              <w:t>or</w:t>
            </w:r>
          </w:p>
          <w:p w14:paraId="1F05A663" w14:textId="77777777" w:rsidR="00140E7E" w:rsidRPr="00FA5381" w:rsidRDefault="007F128A"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on paper</w:t>
            </w:r>
          </w:p>
          <w:p w14:paraId="36CCE06F" w14:textId="77777777" w:rsidR="0004100A" w:rsidRPr="00FA5381" w:rsidRDefault="00D91DF8"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IPA form</w:t>
            </w:r>
          </w:p>
        </w:tc>
      </w:tr>
      <w:tr w:rsidR="00D40A2C" w:rsidRPr="00FA5381" w14:paraId="44674D8E" w14:textId="77777777" w:rsidTr="00E47879">
        <w:trPr>
          <w:cantSplit/>
          <w:jc w:val="center"/>
        </w:trPr>
        <w:tc>
          <w:tcPr>
            <w:tcW w:w="505" w:type="dxa"/>
          </w:tcPr>
          <w:p w14:paraId="3B08C47A" w14:textId="6AF8A709" w:rsidR="0004100A" w:rsidRPr="00696391" w:rsidRDefault="002F04F2" w:rsidP="00FA5381">
            <w:pPr>
              <w:widowControl/>
              <w:tabs>
                <w:tab w:val="left" w:pos="284"/>
              </w:tabs>
              <w:rPr>
                <w:sz w:val="22"/>
                <w:szCs w:val="22"/>
                <w:lang w:val="en-GB"/>
              </w:rPr>
            </w:pPr>
            <w:r>
              <w:rPr>
                <w:sz w:val="22"/>
                <w:szCs w:val="22"/>
                <w:bdr w:val="nil"/>
                <w:lang w:val="en-GB"/>
              </w:rPr>
              <w:t>2.</w:t>
            </w:r>
          </w:p>
        </w:tc>
        <w:tc>
          <w:tcPr>
            <w:tcW w:w="4531" w:type="dxa"/>
          </w:tcPr>
          <w:p w14:paraId="5A665136" w14:textId="77777777" w:rsidR="0004100A" w:rsidRPr="002F04F2" w:rsidRDefault="0004100A" w:rsidP="00FA5381">
            <w:pPr>
              <w:widowControl/>
              <w:tabs>
                <w:tab w:val="left" w:pos="284"/>
              </w:tabs>
              <w:rPr>
                <w:sz w:val="22"/>
                <w:szCs w:val="22"/>
                <w:lang w:val="en-GB"/>
              </w:rPr>
            </w:pPr>
            <w:r w:rsidRPr="00357B3E">
              <w:rPr>
                <w:sz w:val="22"/>
                <w:szCs w:val="22"/>
                <w:bdr w:val="nil"/>
                <w:lang w:val="en-GB"/>
              </w:rPr>
              <w:t xml:space="preserve">Security Questionnaire </w:t>
            </w:r>
            <w:r w:rsidRPr="00357B3E">
              <w:rPr>
                <w:i/>
                <w:sz w:val="22"/>
                <w:szCs w:val="22"/>
                <w:bdr w:val="nil"/>
                <w:lang w:val="en-GB"/>
              </w:rPr>
              <w:t>(</w:t>
            </w:r>
            <w:r w:rsidR="00A53724" w:rsidRPr="002F04F2">
              <w:rPr>
                <w:i/>
                <w:sz w:val="22"/>
                <w:szCs w:val="22"/>
                <w:bdr w:val="nil"/>
                <w:lang w:val="en-GB"/>
              </w:rPr>
              <w:t>via the IPA</w:t>
            </w:r>
            <w:r w:rsidRPr="002F04F2">
              <w:rPr>
                <w:i/>
                <w:sz w:val="22"/>
                <w:szCs w:val="22"/>
                <w:bdr w:val="nil"/>
                <w:lang w:val="en-GB"/>
              </w:rPr>
              <w:t>)</w:t>
            </w:r>
          </w:p>
        </w:tc>
        <w:tc>
          <w:tcPr>
            <w:tcW w:w="1275" w:type="dxa"/>
          </w:tcPr>
          <w:p w14:paraId="22467D1B"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1055" w:type="dxa"/>
          </w:tcPr>
          <w:p w14:paraId="053A2B49"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types of securities</w:t>
            </w:r>
          </w:p>
        </w:tc>
        <w:tc>
          <w:tcPr>
            <w:tcW w:w="936" w:type="dxa"/>
          </w:tcPr>
          <w:p w14:paraId="239B4505"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695" w:type="dxa"/>
          </w:tcPr>
          <w:p w14:paraId="16B39ED2" w14:textId="77777777" w:rsidR="00D91DF8" w:rsidRPr="00FA5381" w:rsidRDefault="00D91DF8"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 xml:space="preserve">Document with ES </w:t>
            </w:r>
            <w:r w:rsidR="00DE6FA6" w:rsidRPr="00FA5381">
              <w:rPr>
                <w:sz w:val="22"/>
                <w:szCs w:val="22"/>
                <w:bdr w:val="nil"/>
                <w:lang w:val="en-GB"/>
              </w:rPr>
              <w:t>via the IPA</w:t>
            </w:r>
          </w:p>
          <w:p w14:paraId="03E09524" w14:textId="77777777" w:rsidR="00D91DF8" w:rsidRPr="00FA5381" w:rsidRDefault="00D91DF8" w:rsidP="00FA5381">
            <w:pPr>
              <w:pStyle w:val="affd"/>
              <w:widowControl/>
              <w:tabs>
                <w:tab w:val="left" w:pos="284"/>
              </w:tabs>
              <w:ind w:left="0"/>
              <w:rPr>
                <w:sz w:val="22"/>
                <w:szCs w:val="22"/>
                <w:bdr w:val="nil"/>
                <w:lang w:val="en-GB"/>
              </w:rPr>
            </w:pPr>
            <w:r w:rsidRPr="00FA5381">
              <w:rPr>
                <w:sz w:val="22"/>
                <w:szCs w:val="22"/>
                <w:bdr w:val="nil"/>
                <w:lang w:val="en-GB"/>
              </w:rPr>
              <w:t>or</w:t>
            </w:r>
          </w:p>
          <w:p w14:paraId="59C6380E" w14:textId="77777777" w:rsidR="0004100A" w:rsidRPr="00FA5381" w:rsidRDefault="0004100A"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 xml:space="preserve">on paper </w:t>
            </w:r>
          </w:p>
          <w:p w14:paraId="246150D9" w14:textId="77777777" w:rsidR="0004100A" w:rsidRPr="00FA5381" w:rsidRDefault="00D91DF8"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IPA form</w:t>
            </w:r>
          </w:p>
        </w:tc>
      </w:tr>
      <w:tr w:rsidR="00D40A2C" w:rsidRPr="00173B04" w14:paraId="180075B8" w14:textId="77777777" w:rsidTr="00E47879">
        <w:trPr>
          <w:cantSplit/>
          <w:jc w:val="center"/>
        </w:trPr>
        <w:tc>
          <w:tcPr>
            <w:tcW w:w="505" w:type="dxa"/>
          </w:tcPr>
          <w:p w14:paraId="4A170751" w14:textId="602CF449" w:rsidR="0004100A" w:rsidRPr="00696391" w:rsidRDefault="002F04F2" w:rsidP="00FA5381">
            <w:pPr>
              <w:widowControl/>
              <w:tabs>
                <w:tab w:val="left" w:pos="284"/>
              </w:tabs>
              <w:rPr>
                <w:sz w:val="22"/>
                <w:szCs w:val="22"/>
                <w:lang w:val="en-GB"/>
              </w:rPr>
            </w:pPr>
            <w:r>
              <w:rPr>
                <w:sz w:val="22"/>
                <w:szCs w:val="22"/>
                <w:bdr w:val="nil"/>
                <w:lang w:val="en-GB"/>
              </w:rPr>
              <w:t>3.</w:t>
            </w:r>
          </w:p>
        </w:tc>
        <w:tc>
          <w:tcPr>
            <w:tcW w:w="4531" w:type="dxa"/>
          </w:tcPr>
          <w:p w14:paraId="70809A3F" w14:textId="77777777" w:rsidR="0004100A" w:rsidRPr="002F04F2" w:rsidRDefault="0004100A" w:rsidP="00FA5381">
            <w:pPr>
              <w:widowControl/>
              <w:tabs>
                <w:tab w:val="left" w:pos="284"/>
              </w:tabs>
              <w:rPr>
                <w:sz w:val="22"/>
                <w:szCs w:val="22"/>
                <w:lang w:val="en-GB"/>
              </w:rPr>
            </w:pPr>
            <w:r w:rsidRPr="00357B3E">
              <w:rPr>
                <w:sz w:val="22"/>
                <w:szCs w:val="22"/>
                <w:bdr w:val="nil"/>
                <w:lang w:val="en-GB"/>
              </w:rPr>
              <w:t>Documents evidencing the powers of the signatory to the Application</w:t>
            </w:r>
            <w:r w:rsidR="00D31F3D" w:rsidRPr="002F04F2">
              <w:rPr>
                <w:sz w:val="22"/>
                <w:szCs w:val="22"/>
                <w:bdr w:val="nil"/>
                <w:lang w:val="en-GB"/>
              </w:rPr>
              <w:t>,</w:t>
            </w:r>
            <w:r w:rsidRPr="002F04F2">
              <w:rPr>
                <w:sz w:val="22"/>
                <w:szCs w:val="22"/>
                <w:bdr w:val="nil"/>
                <w:lang w:val="en-GB"/>
              </w:rPr>
              <w:t xml:space="preserve"> the Questionnaire,</w:t>
            </w:r>
            <w:r w:rsidR="00D31F3D" w:rsidRPr="002F04F2">
              <w:rPr>
                <w:sz w:val="22"/>
                <w:szCs w:val="22"/>
                <w:bdr w:val="nil"/>
                <w:lang w:val="en-GB"/>
              </w:rPr>
              <w:t xml:space="preserve"> and/or executed Agreement, incl</w:t>
            </w:r>
            <w:r w:rsidR="009F1A0E" w:rsidRPr="002F04F2">
              <w:rPr>
                <w:sz w:val="22"/>
                <w:szCs w:val="22"/>
                <w:bdr w:val="nil"/>
                <w:lang w:val="en-GB"/>
              </w:rPr>
              <w:t>.</w:t>
            </w:r>
            <w:r w:rsidR="00D31F3D" w:rsidRPr="002F04F2">
              <w:rPr>
                <w:sz w:val="22"/>
                <w:szCs w:val="22"/>
                <w:bdr w:val="nil"/>
                <w:lang w:val="en-GB"/>
              </w:rPr>
              <w:t xml:space="preserve"> for personal data processing </w:t>
            </w:r>
            <w:r w:rsidR="00D31F3D" w:rsidRPr="002F04F2">
              <w:rPr>
                <w:i/>
                <w:sz w:val="22"/>
                <w:szCs w:val="22"/>
                <w:bdr w:val="nil"/>
                <w:lang w:val="en-GB"/>
              </w:rPr>
              <w:t>(standard form)</w:t>
            </w:r>
            <w:r w:rsidRPr="002F04F2">
              <w:rPr>
                <w:sz w:val="22"/>
                <w:szCs w:val="22"/>
                <w:bdr w:val="nil"/>
                <w:lang w:val="en-GB"/>
              </w:rPr>
              <w:t xml:space="preserve"> in accordance with the requirements of Annex A to these Rules </w:t>
            </w:r>
          </w:p>
        </w:tc>
        <w:tc>
          <w:tcPr>
            <w:tcW w:w="1275" w:type="dxa"/>
          </w:tcPr>
          <w:p w14:paraId="10AA4B57"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1055" w:type="dxa"/>
          </w:tcPr>
          <w:p w14:paraId="7019042C"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types of securities</w:t>
            </w:r>
          </w:p>
        </w:tc>
        <w:tc>
          <w:tcPr>
            <w:tcW w:w="936" w:type="dxa"/>
          </w:tcPr>
          <w:p w14:paraId="0AC1F556"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695" w:type="dxa"/>
          </w:tcPr>
          <w:p w14:paraId="4DEDA6B4" w14:textId="77777777" w:rsidR="00D31F3D" w:rsidRPr="00FA5381" w:rsidRDefault="00D31F3D"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 xml:space="preserve">Document with ES </w:t>
            </w:r>
            <w:r w:rsidR="00DE6FA6" w:rsidRPr="00FA5381">
              <w:rPr>
                <w:sz w:val="22"/>
                <w:szCs w:val="22"/>
                <w:bdr w:val="nil"/>
                <w:lang w:val="en-GB"/>
              </w:rPr>
              <w:t>via the IPA</w:t>
            </w:r>
          </w:p>
          <w:p w14:paraId="312125A7" w14:textId="77777777" w:rsidR="00D31F3D" w:rsidRPr="00FA5381" w:rsidRDefault="00D31F3D" w:rsidP="00FA5381">
            <w:pPr>
              <w:pStyle w:val="affd"/>
              <w:widowControl/>
              <w:tabs>
                <w:tab w:val="left" w:pos="284"/>
              </w:tabs>
              <w:ind w:left="0"/>
              <w:rPr>
                <w:sz w:val="22"/>
                <w:szCs w:val="22"/>
                <w:bdr w:val="nil"/>
                <w:lang w:val="en-GB"/>
              </w:rPr>
            </w:pPr>
            <w:r w:rsidRPr="00FA5381">
              <w:rPr>
                <w:sz w:val="22"/>
                <w:szCs w:val="22"/>
                <w:bdr w:val="nil"/>
                <w:lang w:val="en-GB"/>
              </w:rPr>
              <w:t>or</w:t>
            </w:r>
          </w:p>
          <w:p w14:paraId="5FAE3E79" w14:textId="77777777" w:rsidR="0004100A" w:rsidRPr="00FA5381" w:rsidRDefault="0004100A"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 xml:space="preserve">on paper </w:t>
            </w:r>
          </w:p>
          <w:p w14:paraId="3A9F9ABF" w14:textId="77777777" w:rsidR="0004100A" w:rsidRPr="00FA5381" w:rsidRDefault="0004100A"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electronically</w:t>
            </w:r>
            <w:r w:rsidR="00D31F3D" w:rsidRPr="00FA5381">
              <w:rPr>
                <w:sz w:val="22"/>
                <w:szCs w:val="22"/>
                <w:bdr w:val="nil"/>
                <w:lang w:val="en-GB"/>
              </w:rPr>
              <w:t xml:space="preserve"> as a pdf file </w:t>
            </w:r>
            <w:r w:rsidR="00DE6FA6" w:rsidRPr="00FA5381">
              <w:rPr>
                <w:sz w:val="22"/>
                <w:szCs w:val="22"/>
                <w:bdr w:val="nil"/>
                <w:lang w:val="en-GB"/>
              </w:rPr>
              <w:t>via the IPA</w:t>
            </w:r>
          </w:p>
        </w:tc>
      </w:tr>
      <w:tr w:rsidR="00D40A2C" w:rsidRPr="00FA5381" w14:paraId="66A83023" w14:textId="77777777" w:rsidTr="00E47879">
        <w:trPr>
          <w:cantSplit/>
          <w:jc w:val="center"/>
        </w:trPr>
        <w:tc>
          <w:tcPr>
            <w:tcW w:w="505" w:type="dxa"/>
          </w:tcPr>
          <w:p w14:paraId="64B0CFA2" w14:textId="77777777" w:rsidR="0004100A" w:rsidRPr="00696391" w:rsidRDefault="0004100A" w:rsidP="00FA5381">
            <w:pPr>
              <w:widowControl/>
              <w:tabs>
                <w:tab w:val="left" w:pos="284"/>
              </w:tabs>
              <w:rPr>
                <w:sz w:val="22"/>
                <w:szCs w:val="22"/>
                <w:lang w:val="en-GB"/>
              </w:rPr>
            </w:pPr>
            <w:r w:rsidRPr="00CE7BA7">
              <w:rPr>
                <w:sz w:val="22"/>
                <w:szCs w:val="22"/>
                <w:bdr w:val="nil"/>
                <w:lang w:val="en-GB"/>
              </w:rPr>
              <w:t>4.</w:t>
            </w:r>
          </w:p>
        </w:tc>
        <w:tc>
          <w:tcPr>
            <w:tcW w:w="4531" w:type="dxa"/>
          </w:tcPr>
          <w:p w14:paraId="6E1A781A" w14:textId="4CF85679" w:rsidR="0004100A" w:rsidRPr="002F04F2" w:rsidRDefault="0004100A" w:rsidP="00FA5381">
            <w:pPr>
              <w:widowControl/>
              <w:tabs>
                <w:tab w:val="left" w:pos="284"/>
              </w:tabs>
              <w:rPr>
                <w:sz w:val="22"/>
                <w:szCs w:val="22"/>
                <w:lang w:val="en-GB"/>
              </w:rPr>
            </w:pPr>
            <w:r w:rsidRPr="00357B3E">
              <w:rPr>
                <w:sz w:val="22"/>
                <w:szCs w:val="22"/>
                <w:bdr w:val="nil"/>
                <w:lang w:val="en-GB"/>
              </w:rPr>
              <w:t>The text of a decision to effect issue (additional issue) of securities, texts of amendments to the de</w:t>
            </w:r>
            <w:r w:rsidRPr="002F04F2">
              <w:rPr>
                <w:sz w:val="22"/>
                <w:szCs w:val="22"/>
                <w:bdr w:val="nil"/>
                <w:lang w:val="en-GB"/>
              </w:rPr>
              <w:t>cision to effect issue (additional issue) of securities</w:t>
            </w:r>
            <w:r w:rsidR="00A931E3">
              <w:rPr>
                <w:sz w:val="22"/>
                <w:szCs w:val="22"/>
                <w:bdr w:val="nil"/>
                <w:lang w:val="en-GB"/>
              </w:rPr>
              <w:t xml:space="preserve"> </w:t>
            </w:r>
            <w:r w:rsidR="00A931E3" w:rsidRPr="00A931E3">
              <w:rPr>
                <w:sz w:val="22"/>
                <w:szCs w:val="22"/>
                <w:bdr w:val="nil"/>
                <w:lang w:val="en-GB"/>
              </w:rPr>
              <w:t>(</w:t>
            </w:r>
            <w:r w:rsidR="00A931E3">
              <w:rPr>
                <w:sz w:val="22"/>
                <w:szCs w:val="22"/>
                <w:bdr w:val="nil"/>
                <w:lang w:val="en-GB"/>
              </w:rPr>
              <w:t>shall not be</w:t>
            </w:r>
            <w:r w:rsidR="00A931E3" w:rsidRPr="00A931E3">
              <w:rPr>
                <w:sz w:val="22"/>
                <w:szCs w:val="22"/>
                <w:bdr w:val="nil"/>
                <w:lang w:val="en-GB"/>
              </w:rPr>
              <w:t xml:space="preserve"> presented in relation to the issue of exchange-traded bonds, the registration of the issue of which (assignment of the issue number) was carried out by the Exchange)</w:t>
            </w:r>
          </w:p>
        </w:tc>
        <w:tc>
          <w:tcPr>
            <w:tcW w:w="1275" w:type="dxa"/>
          </w:tcPr>
          <w:p w14:paraId="087E8020" w14:textId="77777777" w:rsidR="0004100A" w:rsidRPr="00FA5381" w:rsidRDefault="0004100A" w:rsidP="00FA5381">
            <w:pPr>
              <w:tabs>
                <w:tab w:val="left" w:pos="284"/>
              </w:tabs>
              <w:rPr>
                <w:sz w:val="22"/>
                <w:szCs w:val="22"/>
                <w:lang w:val="en-GB"/>
              </w:rPr>
            </w:pPr>
            <w:r w:rsidRPr="00FA5381">
              <w:rPr>
                <w:sz w:val="22"/>
                <w:szCs w:val="22"/>
                <w:bdr w:val="nil"/>
                <w:lang w:val="en-GB"/>
              </w:rPr>
              <w:t>placement and circulation</w:t>
            </w:r>
          </w:p>
        </w:tc>
        <w:tc>
          <w:tcPr>
            <w:tcW w:w="1055" w:type="dxa"/>
          </w:tcPr>
          <w:p w14:paraId="7805F6B5"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types of securities</w:t>
            </w:r>
          </w:p>
        </w:tc>
        <w:tc>
          <w:tcPr>
            <w:tcW w:w="936" w:type="dxa"/>
          </w:tcPr>
          <w:p w14:paraId="17D6689B"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695" w:type="dxa"/>
          </w:tcPr>
          <w:p w14:paraId="1777B6B0" w14:textId="77777777" w:rsidR="0004100A" w:rsidRPr="00FA5381" w:rsidRDefault="00D91DF8" w:rsidP="00FA5381">
            <w:pPr>
              <w:widowControl/>
              <w:tabs>
                <w:tab w:val="left" w:pos="284"/>
              </w:tabs>
              <w:rPr>
                <w:sz w:val="22"/>
                <w:szCs w:val="22"/>
                <w:lang w:val="en-GB"/>
              </w:rPr>
            </w:pPr>
            <w:r w:rsidRPr="00FA5381">
              <w:rPr>
                <w:sz w:val="22"/>
                <w:szCs w:val="22"/>
                <w:bdr w:val="nil"/>
                <w:lang w:val="en-GB"/>
              </w:rPr>
              <w:t>E</w:t>
            </w:r>
            <w:r w:rsidR="0004100A" w:rsidRPr="00FA5381">
              <w:rPr>
                <w:sz w:val="22"/>
                <w:szCs w:val="22"/>
                <w:bdr w:val="nil"/>
                <w:lang w:val="en-GB"/>
              </w:rPr>
              <w:t>lectronically</w:t>
            </w:r>
            <w:r w:rsidRPr="00FA5381">
              <w:rPr>
                <w:sz w:val="22"/>
                <w:szCs w:val="22"/>
                <w:bdr w:val="nil"/>
                <w:lang w:val="en-GB"/>
              </w:rPr>
              <w:t xml:space="preserve"> </w:t>
            </w:r>
            <w:r w:rsidR="00DE6FA6" w:rsidRPr="00FA5381">
              <w:rPr>
                <w:sz w:val="22"/>
                <w:szCs w:val="22"/>
                <w:bdr w:val="nil"/>
                <w:lang w:val="en-GB"/>
              </w:rPr>
              <w:t>via the IPA</w:t>
            </w:r>
          </w:p>
        </w:tc>
      </w:tr>
      <w:tr w:rsidR="00D40A2C" w:rsidRPr="00FA5381" w14:paraId="3B786F6B" w14:textId="77777777" w:rsidTr="00E47879">
        <w:trPr>
          <w:cantSplit/>
          <w:jc w:val="center"/>
        </w:trPr>
        <w:tc>
          <w:tcPr>
            <w:tcW w:w="505" w:type="dxa"/>
          </w:tcPr>
          <w:p w14:paraId="5D4BA360" w14:textId="77777777" w:rsidR="0004100A" w:rsidRPr="00696391" w:rsidRDefault="0004100A" w:rsidP="00FA5381">
            <w:pPr>
              <w:widowControl/>
              <w:tabs>
                <w:tab w:val="left" w:pos="284"/>
              </w:tabs>
              <w:rPr>
                <w:sz w:val="22"/>
                <w:szCs w:val="22"/>
                <w:lang w:val="en-GB"/>
              </w:rPr>
            </w:pPr>
            <w:r w:rsidRPr="00CE7BA7">
              <w:rPr>
                <w:sz w:val="22"/>
                <w:szCs w:val="22"/>
                <w:bdr w:val="nil"/>
                <w:lang w:val="en-GB"/>
              </w:rPr>
              <w:lastRenderedPageBreak/>
              <w:t>5.</w:t>
            </w:r>
          </w:p>
        </w:tc>
        <w:tc>
          <w:tcPr>
            <w:tcW w:w="4531" w:type="dxa"/>
          </w:tcPr>
          <w:p w14:paraId="39C792F6" w14:textId="2E604926" w:rsidR="00140E7E" w:rsidRPr="002F04F2" w:rsidRDefault="004157D1" w:rsidP="00FA5381">
            <w:pPr>
              <w:widowControl/>
              <w:tabs>
                <w:tab w:val="left" w:pos="284"/>
                <w:tab w:val="left" w:pos="318"/>
              </w:tabs>
              <w:rPr>
                <w:sz w:val="22"/>
                <w:szCs w:val="22"/>
                <w:bdr w:val="nil"/>
                <w:lang w:val="en-GB"/>
              </w:rPr>
            </w:pPr>
            <w:r w:rsidRPr="00357B3E">
              <w:rPr>
                <w:bCs/>
                <w:sz w:val="22"/>
                <w:szCs w:val="22"/>
                <w:bdr w:val="nil"/>
                <w:lang w:val="en-GB"/>
              </w:rPr>
              <w:t>Full text</w:t>
            </w:r>
            <w:r w:rsidRPr="00357B3E">
              <w:rPr>
                <w:b/>
                <w:bCs/>
                <w:sz w:val="22"/>
                <w:szCs w:val="22"/>
                <w:bdr w:val="nil"/>
                <w:lang w:val="en-GB"/>
              </w:rPr>
              <w:t xml:space="preserve"> </w:t>
            </w:r>
            <w:r w:rsidR="0004100A" w:rsidRPr="002F04F2">
              <w:rPr>
                <w:sz w:val="22"/>
                <w:szCs w:val="22"/>
                <w:bdr w:val="nil"/>
                <w:lang w:val="en-GB"/>
              </w:rPr>
              <w:t xml:space="preserve">of the registered </w:t>
            </w:r>
            <w:r w:rsidR="00667D5C">
              <w:rPr>
                <w:sz w:val="22"/>
                <w:szCs w:val="22"/>
                <w:bdr w:val="nil"/>
                <w:lang w:val="en-GB"/>
              </w:rPr>
              <w:t>(</w:t>
            </w:r>
            <w:r w:rsidR="00667D5C">
              <w:rPr>
                <w:sz w:val="22"/>
                <w:szCs w:val="22"/>
                <w:bdr w:val="nil"/>
                <w:lang w:val="en-US"/>
              </w:rPr>
              <w:t>prepared</w:t>
            </w:r>
            <w:r w:rsidR="00667D5C">
              <w:rPr>
                <w:sz w:val="22"/>
                <w:szCs w:val="22"/>
                <w:bdr w:val="nil"/>
                <w:lang w:val="en-GB"/>
              </w:rPr>
              <w:t xml:space="preserve">) </w:t>
            </w:r>
            <w:r w:rsidR="0004100A" w:rsidRPr="002F04F2">
              <w:rPr>
                <w:sz w:val="22"/>
                <w:szCs w:val="22"/>
                <w:bdr w:val="nil"/>
                <w:lang w:val="en-GB"/>
              </w:rPr>
              <w:t>securities prospectus (securities issue prospectus or a privatisation plan registered as a securities issue prospectus), registered</w:t>
            </w:r>
            <w:r w:rsidR="00C30619">
              <w:rPr>
                <w:sz w:val="22"/>
                <w:szCs w:val="22"/>
                <w:bdr w:val="nil"/>
                <w:lang w:val="en-GB"/>
              </w:rPr>
              <w:t xml:space="preserve"> (prepared)</w:t>
            </w:r>
            <w:r w:rsidR="0004100A" w:rsidRPr="002F04F2">
              <w:rPr>
                <w:sz w:val="22"/>
                <w:szCs w:val="22"/>
                <w:bdr w:val="nil"/>
                <w:lang w:val="en-GB"/>
              </w:rPr>
              <w:t xml:space="preserve"> amendments to the securities prospectus</w:t>
            </w:r>
            <w:r w:rsidR="007F128A" w:rsidRPr="002F04F2">
              <w:rPr>
                <w:sz w:val="22"/>
                <w:szCs w:val="22"/>
                <w:bdr w:val="nil"/>
                <w:lang w:val="en-GB"/>
              </w:rPr>
              <w:t xml:space="preserve"> </w:t>
            </w:r>
            <w:r w:rsidR="00EC42D8" w:rsidRPr="00EC42D8">
              <w:rPr>
                <w:sz w:val="22"/>
                <w:szCs w:val="22"/>
                <w:bdr w:val="nil"/>
                <w:lang w:val="en-GB"/>
              </w:rPr>
              <w:t>(</w:t>
            </w:r>
            <w:r w:rsidR="00EC42D8">
              <w:rPr>
                <w:sz w:val="22"/>
                <w:szCs w:val="22"/>
                <w:bdr w:val="nil"/>
                <w:lang w:val="en-GB"/>
              </w:rPr>
              <w:t xml:space="preserve">shall </w:t>
            </w:r>
            <w:r w:rsidR="00EC42D8" w:rsidRPr="00EC42D8">
              <w:rPr>
                <w:sz w:val="22"/>
                <w:szCs w:val="22"/>
                <w:bdr w:val="nil"/>
                <w:lang w:val="en-GB"/>
              </w:rPr>
              <w:t xml:space="preserve">not </w:t>
            </w:r>
            <w:r w:rsidR="00EC42D8">
              <w:rPr>
                <w:sz w:val="22"/>
                <w:szCs w:val="22"/>
                <w:bdr w:val="nil"/>
                <w:lang w:val="en-GB"/>
              </w:rPr>
              <w:t xml:space="preserve">be </w:t>
            </w:r>
            <w:r w:rsidR="00EC42D8" w:rsidRPr="00EC42D8">
              <w:rPr>
                <w:sz w:val="22"/>
                <w:szCs w:val="22"/>
                <w:bdr w:val="nil"/>
                <w:lang w:val="en-GB"/>
              </w:rPr>
              <w:t>provided in the case of registration of the prospectus of exchange-traded bonds by the Exchange/submission of the prospectus of exchange-traded bonds when assigning a number to the issue (program) of exchange-traded bonds)</w:t>
            </w:r>
            <w:r w:rsidR="00EC42D8">
              <w:rPr>
                <w:sz w:val="22"/>
                <w:szCs w:val="22"/>
                <w:bdr w:val="nil"/>
                <w:lang w:val="en-GB"/>
              </w:rPr>
              <w:t>.</w:t>
            </w:r>
          </w:p>
          <w:p w14:paraId="385DAF39" w14:textId="22F1A250" w:rsidR="0004100A" w:rsidRPr="002F04F2" w:rsidRDefault="00255A8D" w:rsidP="00FA5381">
            <w:pPr>
              <w:widowControl/>
              <w:tabs>
                <w:tab w:val="left" w:pos="284"/>
                <w:tab w:val="left" w:pos="318"/>
              </w:tabs>
              <w:rPr>
                <w:i/>
                <w:sz w:val="22"/>
                <w:szCs w:val="22"/>
                <w:lang w:val="en-GB"/>
              </w:rPr>
            </w:pPr>
            <w:r>
              <w:rPr>
                <w:i/>
                <w:sz w:val="22"/>
                <w:szCs w:val="22"/>
                <w:bdr w:val="nil"/>
                <w:lang w:val="en-GB"/>
              </w:rPr>
              <w:t xml:space="preserve">These </w:t>
            </w:r>
            <w:r w:rsidR="007F128A" w:rsidRPr="002F04F2">
              <w:rPr>
                <w:i/>
                <w:sz w:val="22"/>
                <w:szCs w:val="22"/>
                <w:bdr w:val="nil"/>
                <w:lang w:val="en-GB"/>
              </w:rPr>
              <w:t>document</w:t>
            </w:r>
            <w:r w:rsidR="00C30619">
              <w:rPr>
                <w:i/>
                <w:sz w:val="22"/>
                <w:szCs w:val="22"/>
                <w:bdr w:val="nil"/>
                <w:lang w:val="en-GB"/>
              </w:rPr>
              <w:t>s</w:t>
            </w:r>
            <w:r w:rsidR="007F128A" w:rsidRPr="002F04F2">
              <w:rPr>
                <w:i/>
                <w:sz w:val="22"/>
                <w:szCs w:val="22"/>
                <w:bdr w:val="nil"/>
                <w:lang w:val="en-GB"/>
              </w:rPr>
              <w:t xml:space="preserve"> should be provided if so required by the Russian Federation laws for the securities to trade publicly.  </w:t>
            </w:r>
          </w:p>
        </w:tc>
        <w:tc>
          <w:tcPr>
            <w:tcW w:w="1275" w:type="dxa"/>
          </w:tcPr>
          <w:p w14:paraId="7D17FEF6" w14:textId="77777777" w:rsidR="0004100A" w:rsidRPr="00FA5381" w:rsidRDefault="0004100A" w:rsidP="00FA5381">
            <w:pPr>
              <w:tabs>
                <w:tab w:val="left" w:pos="284"/>
              </w:tabs>
              <w:rPr>
                <w:sz w:val="22"/>
                <w:szCs w:val="22"/>
                <w:lang w:val="en-GB"/>
              </w:rPr>
            </w:pPr>
            <w:r w:rsidRPr="00FA5381">
              <w:rPr>
                <w:sz w:val="22"/>
                <w:szCs w:val="22"/>
                <w:bdr w:val="nil"/>
                <w:lang w:val="en-GB"/>
              </w:rPr>
              <w:t>placement and circulation</w:t>
            </w:r>
          </w:p>
        </w:tc>
        <w:tc>
          <w:tcPr>
            <w:tcW w:w="1055" w:type="dxa"/>
          </w:tcPr>
          <w:p w14:paraId="1C9D1ABB"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types of securities</w:t>
            </w:r>
          </w:p>
        </w:tc>
        <w:tc>
          <w:tcPr>
            <w:tcW w:w="936" w:type="dxa"/>
          </w:tcPr>
          <w:p w14:paraId="5217390C"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695" w:type="dxa"/>
          </w:tcPr>
          <w:p w14:paraId="5FF45547" w14:textId="77777777" w:rsidR="0004100A" w:rsidRPr="00FA5381" w:rsidRDefault="00D91DF8" w:rsidP="00FA5381">
            <w:pPr>
              <w:widowControl/>
              <w:tabs>
                <w:tab w:val="left" w:pos="-108"/>
                <w:tab w:val="left" w:pos="284"/>
              </w:tabs>
              <w:rPr>
                <w:sz w:val="22"/>
                <w:szCs w:val="22"/>
                <w:lang w:val="en-GB"/>
              </w:rPr>
            </w:pPr>
            <w:r w:rsidRPr="00FA5381">
              <w:rPr>
                <w:sz w:val="22"/>
                <w:szCs w:val="22"/>
                <w:bdr w:val="nil"/>
                <w:lang w:val="en-GB"/>
              </w:rPr>
              <w:t>E</w:t>
            </w:r>
            <w:r w:rsidR="0004100A" w:rsidRPr="00FA5381">
              <w:rPr>
                <w:sz w:val="22"/>
                <w:szCs w:val="22"/>
                <w:bdr w:val="nil"/>
                <w:lang w:val="en-GB"/>
              </w:rPr>
              <w:t>lectronically</w:t>
            </w:r>
            <w:r w:rsidRPr="00FA5381">
              <w:rPr>
                <w:sz w:val="22"/>
                <w:szCs w:val="22"/>
                <w:bdr w:val="nil"/>
                <w:lang w:val="en-GB"/>
              </w:rPr>
              <w:t xml:space="preserve"> </w:t>
            </w:r>
            <w:r w:rsidR="00DE6FA6" w:rsidRPr="00FA5381">
              <w:rPr>
                <w:sz w:val="22"/>
                <w:szCs w:val="22"/>
                <w:bdr w:val="nil"/>
                <w:lang w:val="en-GB"/>
              </w:rPr>
              <w:t>via the IPA</w:t>
            </w:r>
          </w:p>
        </w:tc>
      </w:tr>
      <w:tr w:rsidR="00D40A2C" w:rsidRPr="00FA5381" w14:paraId="50BB3D78" w14:textId="77777777" w:rsidTr="00E47879">
        <w:trPr>
          <w:cantSplit/>
          <w:jc w:val="center"/>
        </w:trPr>
        <w:tc>
          <w:tcPr>
            <w:tcW w:w="505" w:type="dxa"/>
          </w:tcPr>
          <w:p w14:paraId="1657218F" w14:textId="77777777" w:rsidR="0004100A" w:rsidRPr="00696391" w:rsidRDefault="0004100A" w:rsidP="00FA5381">
            <w:pPr>
              <w:widowControl/>
              <w:tabs>
                <w:tab w:val="left" w:pos="284"/>
              </w:tabs>
              <w:rPr>
                <w:sz w:val="22"/>
                <w:szCs w:val="22"/>
                <w:lang w:val="en-GB"/>
              </w:rPr>
            </w:pPr>
            <w:r w:rsidRPr="00CE7BA7">
              <w:rPr>
                <w:sz w:val="22"/>
                <w:szCs w:val="22"/>
                <w:bdr w:val="nil"/>
                <w:lang w:val="en-GB"/>
              </w:rPr>
              <w:t>6.</w:t>
            </w:r>
          </w:p>
        </w:tc>
        <w:tc>
          <w:tcPr>
            <w:tcW w:w="4531" w:type="dxa"/>
          </w:tcPr>
          <w:p w14:paraId="27AF1B94" w14:textId="77777777" w:rsidR="0004100A" w:rsidRPr="002F04F2" w:rsidRDefault="004157D1" w:rsidP="00FA5381">
            <w:pPr>
              <w:pStyle w:val="affd"/>
              <w:widowControl/>
              <w:tabs>
                <w:tab w:val="left" w:pos="-2376"/>
                <w:tab w:val="left" w:pos="284"/>
              </w:tabs>
              <w:ind w:left="0"/>
              <w:rPr>
                <w:sz w:val="22"/>
                <w:szCs w:val="22"/>
                <w:lang w:val="en-GB"/>
              </w:rPr>
            </w:pPr>
            <w:proofErr w:type="gramStart"/>
            <w:r w:rsidRPr="00357B3E">
              <w:rPr>
                <w:bCs/>
                <w:sz w:val="22"/>
                <w:szCs w:val="22"/>
                <w:bdr w:val="nil"/>
                <w:lang w:val="en-GB"/>
              </w:rPr>
              <w:t xml:space="preserve">Full </w:t>
            </w:r>
            <w:r w:rsidR="0004100A" w:rsidRPr="00357B3E">
              <w:rPr>
                <w:sz w:val="22"/>
                <w:szCs w:val="22"/>
                <w:bdr w:val="nil"/>
                <w:lang w:val="en-GB"/>
              </w:rPr>
              <w:t xml:space="preserve"> of</w:t>
            </w:r>
            <w:proofErr w:type="gramEnd"/>
            <w:r w:rsidR="0004100A" w:rsidRPr="00357B3E">
              <w:rPr>
                <w:sz w:val="22"/>
                <w:szCs w:val="22"/>
                <w:bdr w:val="nil"/>
                <w:lang w:val="en-GB"/>
              </w:rPr>
              <w:t xml:space="preserve"> the report on, or notice of, the results of an issue (additional issue) of securities</w:t>
            </w:r>
            <w:r w:rsidR="00A61E7D" w:rsidRPr="002F04F2">
              <w:rPr>
                <w:sz w:val="22"/>
                <w:szCs w:val="22"/>
                <w:bdr w:val="nil"/>
                <w:lang w:val="en-GB"/>
              </w:rPr>
              <w:t xml:space="preserve"> (made by the Issuer in accordance with the legislation of the Russian Federation)</w:t>
            </w:r>
            <w:r w:rsidR="00D15CE7" w:rsidRPr="002F04F2">
              <w:rPr>
                <w:sz w:val="22"/>
                <w:szCs w:val="22"/>
                <w:bdr w:val="nil"/>
                <w:lang w:val="en-GB"/>
              </w:rPr>
              <w:t xml:space="preserve"> (if applicable)</w:t>
            </w:r>
          </w:p>
        </w:tc>
        <w:tc>
          <w:tcPr>
            <w:tcW w:w="1275" w:type="dxa"/>
          </w:tcPr>
          <w:p w14:paraId="03C1D230" w14:textId="77777777" w:rsidR="0004100A" w:rsidRPr="00FA5381" w:rsidRDefault="0004100A" w:rsidP="00FA5381">
            <w:pPr>
              <w:widowControl/>
              <w:tabs>
                <w:tab w:val="left" w:pos="284"/>
              </w:tabs>
              <w:rPr>
                <w:sz w:val="22"/>
                <w:szCs w:val="22"/>
                <w:lang w:val="en-GB"/>
              </w:rPr>
            </w:pPr>
            <w:r w:rsidRPr="00FA5381">
              <w:rPr>
                <w:sz w:val="22"/>
                <w:szCs w:val="22"/>
                <w:bdr w:val="nil"/>
                <w:lang w:val="en-GB"/>
              </w:rPr>
              <w:t>circulation</w:t>
            </w:r>
          </w:p>
        </w:tc>
        <w:tc>
          <w:tcPr>
            <w:tcW w:w="1055" w:type="dxa"/>
          </w:tcPr>
          <w:p w14:paraId="3DA9319C" w14:textId="77777777" w:rsidR="0004100A" w:rsidRPr="00FA5381" w:rsidRDefault="0004100A" w:rsidP="00FA5381">
            <w:pPr>
              <w:widowControl/>
              <w:tabs>
                <w:tab w:val="left" w:pos="284"/>
              </w:tabs>
              <w:rPr>
                <w:sz w:val="22"/>
                <w:szCs w:val="22"/>
                <w:lang w:val="en-GB"/>
              </w:rPr>
            </w:pPr>
            <w:r w:rsidRPr="00FA5381">
              <w:rPr>
                <w:sz w:val="22"/>
                <w:szCs w:val="22"/>
                <w:bdr w:val="nil"/>
                <w:lang w:val="en-GB"/>
              </w:rPr>
              <w:t xml:space="preserve">all types of securities </w:t>
            </w:r>
          </w:p>
        </w:tc>
        <w:tc>
          <w:tcPr>
            <w:tcW w:w="936" w:type="dxa"/>
          </w:tcPr>
          <w:p w14:paraId="1EE11407"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695" w:type="dxa"/>
          </w:tcPr>
          <w:p w14:paraId="3BCA08AA" w14:textId="77777777" w:rsidR="0004100A" w:rsidRPr="00FA5381" w:rsidRDefault="00D91DF8" w:rsidP="00FA5381">
            <w:pPr>
              <w:widowControl/>
              <w:tabs>
                <w:tab w:val="left" w:pos="284"/>
              </w:tabs>
              <w:rPr>
                <w:sz w:val="22"/>
                <w:szCs w:val="22"/>
                <w:lang w:val="en-GB"/>
              </w:rPr>
            </w:pPr>
            <w:r w:rsidRPr="00FA5381">
              <w:rPr>
                <w:sz w:val="22"/>
                <w:szCs w:val="22"/>
                <w:bdr w:val="nil"/>
                <w:lang w:val="en-GB"/>
              </w:rPr>
              <w:t>E</w:t>
            </w:r>
            <w:r w:rsidR="0004100A" w:rsidRPr="00FA5381">
              <w:rPr>
                <w:sz w:val="22"/>
                <w:szCs w:val="22"/>
                <w:bdr w:val="nil"/>
                <w:lang w:val="en-GB"/>
              </w:rPr>
              <w:t>lectronically</w:t>
            </w:r>
            <w:r w:rsidRPr="00FA5381">
              <w:rPr>
                <w:sz w:val="22"/>
                <w:szCs w:val="22"/>
                <w:bdr w:val="nil"/>
                <w:lang w:val="en-GB"/>
              </w:rPr>
              <w:t xml:space="preserve"> </w:t>
            </w:r>
            <w:r w:rsidR="00DE6FA6" w:rsidRPr="00FA5381">
              <w:rPr>
                <w:sz w:val="22"/>
                <w:szCs w:val="22"/>
                <w:bdr w:val="nil"/>
                <w:lang w:val="en-GB"/>
              </w:rPr>
              <w:t>via the IPA</w:t>
            </w:r>
          </w:p>
        </w:tc>
      </w:tr>
      <w:tr w:rsidR="00D40A2C" w:rsidRPr="00FA5381" w14:paraId="18B73E45" w14:textId="77777777" w:rsidTr="00E47879">
        <w:trPr>
          <w:cantSplit/>
          <w:jc w:val="center"/>
        </w:trPr>
        <w:tc>
          <w:tcPr>
            <w:tcW w:w="505" w:type="dxa"/>
          </w:tcPr>
          <w:p w14:paraId="3A320B05" w14:textId="77777777" w:rsidR="0004100A" w:rsidRPr="00696391" w:rsidRDefault="0004100A" w:rsidP="00FA5381">
            <w:pPr>
              <w:widowControl/>
              <w:tabs>
                <w:tab w:val="left" w:pos="284"/>
              </w:tabs>
              <w:rPr>
                <w:sz w:val="22"/>
                <w:szCs w:val="22"/>
                <w:lang w:val="en-GB"/>
              </w:rPr>
            </w:pPr>
            <w:r w:rsidRPr="00CE7BA7">
              <w:rPr>
                <w:sz w:val="22"/>
                <w:szCs w:val="22"/>
                <w:bdr w:val="nil"/>
                <w:lang w:val="en-GB"/>
              </w:rPr>
              <w:t>7.</w:t>
            </w:r>
          </w:p>
        </w:tc>
        <w:tc>
          <w:tcPr>
            <w:tcW w:w="4531" w:type="dxa"/>
          </w:tcPr>
          <w:p w14:paraId="2CDDA445" w14:textId="77777777" w:rsidR="0004100A" w:rsidRPr="002F04F2" w:rsidRDefault="0004100A" w:rsidP="00FA5381">
            <w:pPr>
              <w:widowControl/>
              <w:tabs>
                <w:tab w:val="left" w:pos="284"/>
              </w:tabs>
              <w:rPr>
                <w:sz w:val="22"/>
                <w:szCs w:val="22"/>
                <w:lang w:val="en-GB"/>
              </w:rPr>
            </w:pPr>
            <w:r w:rsidRPr="00357B3E">
              <w:rPr>
                <w:sz w:val="22"/>
                <w:szCs w:val="22"/>
                <w:bdr w:val="nil"/>
                <w:lang w:val="en-GB"/>
              </w:rPr>
              <w:t xml:space="preserve">Copies of notification letters from the </w:t>
            </w:r>
            <w:r w:rsidR="003758D3" w:rsidRPr="002F04F2">
              <w:rPr>
                <w:sz w:val="22"/>
                <w:szCs w:val="22"/>
                <w:bdr w:val="nil"/>
                <w:lang w:val="en-GB"/>
              </w:rPr>
              <w:t xml:space="preserve">authorised body </w:t>
            </w:r>
            <w:r w:rsidRPr="002F04F2">
              <w:rPr>
                <w:sz w:val="22"/>
                <w:szCs w:val="22"/>
                <w:bdr w:val="nil"/>
                <w:lang w:val="en-GB"/>
              </w:rPr>
              <w:t xml:space="preserve">on the joining of securities issues and/or notice from the </w:t>
            </w:r>
            <w:r w:rsidR="003758D3" w:rsidRPr="002F04F2">
              <w:rPr>
                <w:sz w:val="22"/>
                <w:szCs w:val="22"/>
                <w:bdr w:val="nil"/>
                <w:lang w:val="en-GB"/>
              </w:rPr>
              <w:t>authorised body</w:t>
            </w:r>
            <w:r w:rsidRPr="002F04F2">
              <w:rPr>
                <w:sz w:val="22"/>
                <w:szCs w:val="22"/>
                <w:bdr w:val="nil"/>
                <w:lang w:val="en-GB"/>
              </w:rPr>
              <w:t xml:space="preserve"> on cancellation of the individual number (code) of an additional issue of securities</w:t>
            </w:r>
          </w:p>
        </w:tc>
        <w:tc>
          <w:tcPr>
            <w:tcW w:w="1275" w:type="dxa"/>
          </w:tcPr>
          <w:p w14:paraId="4DF3C2A8" w14:textId="77777777" w:rsidR="0004100A" w:rsidRPr="00FA5381" w:rsidRDefault="0004100A" w:rsidP="00FA5381">
            <w:pPr>
              <w:widowControl/>
              <w:tabs>
                <w:tab w:val="left" w:pos="284"/>
              </w:tabs>
              <w:rPr>
                <w:sz w:val="22"/>
                <w:szCs w:val="22"/>
                <w:lang w:val="en-GB"/>
              </w:rPr>
            </w:pPr>
            <w:r w:rsidRPr="00FA5381">
              <w:rPr>
                <w:sz w:val="22"/>
                <w:szCs w:val="22"/>
                <w:bdr w:val="nil"/>
                <w:lang w:val="en-GB"/>
              </w:rPr>
              <w:t>circulation</w:t>
            </w:r>
          </w:p>
        </w:tc>
        <w:tc>
          <w:tcPr>
            <w:tcW w:w="1055" w:type="dxa"/>
          </w:tcPr>
          <w:p w14:paraId="1B7F8DD6" w14:textId="77777777" w:rsidR="0004100A" w:rsidRPr="00FA5381" w:rsidRDefault="0004100A" w:rsidP="00FA5381">
            <w:pPr>
              <w:widowControl/>
              <w:tabs>
                <w:tab w:val="left" w:pos="284"/>
              </w:tabs>
              <w:rPr>
                <w:sz w:val="22"/>
                <w:szCs w:val="22"/>
                <w:lang w:val="en-GB"/>
              </w:rPr>
            </w:pPr>
            <w:r w:rsidRPr="00FA5381">
              <w:rPr>
                <w:sz w:val="22"/>
                <w:szCs w:val="22"/>
                <w:bdr w:val="nil"/>
                <w:lang w:val="en-GB"/>
              </w:rPr>
              <w:t>shares</w:t>
            </w:r>
          </w:p>
        </w:tc>
        <w:tc>
          <w:tcPr>
            <w:tcW w:w="936" w:type="dxa"/>
          </w:tcPr>
          <w:p w14:paraId="07710650"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695" w:type="dxa"/>
          </w:tcPr>
          <w:p w14:paraId="160BEE0D" w14:textId="77777777" w:rsidR="00D91DF8" w:rsidRPr="00FA5381" w:rsidRDefault="00D91DF8"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 xml:space="preserve">Document with ES </w:t>
            </w:r>
            <w:r w:rsidR="00DE6FA6" w:rsidRPr="00FA5381">
              <w:rPr>
                <w:sz w:val="22"/>
                <w:szCs w:val="22"/>
                <w:bdr w:val="nil"/>
                <w:lang w:val="en-GB"/>
              </w:rPr>
              <w:t>via the IPA</w:t>
            </w:r>
          </w:p>
          <w:p w14:paraId="62B82B08" w14:textId="77777777" w:rsidR="00D91DF8" w:rsidRPr="00FA5381" w:rsidRDefault="00D91DF8" w:rsidP="00FA5381">
            <w:pPr>
              <w:pStyle w:val="affd"/>
              <w:widowControl/>
              <w:tabs>
                <w:tab w:val="left" w:pos="284"/>
              </w:tabs>
              <w:ind w:left="0"/>
              <w:rPr>
                <w:sz w:val="22"/>
                <w:szCs w:val="22"/>
                <w:bdr w:val="nil"/>
                <w:lang w:val="en-GB"/>
              </w:rPr>
            </w:pPr>
            <w:r w:rsidRPr="00FA5381">
              <w:rPr>
                <w:sz w:val="22"/>
                <w:szCs w:val="22"/>
                <w:bdr w:val="nil"/>
                <w:lang w:val="en-GB"/>
              </w:rPr>
              <w:t>or</w:t>
            </w:r>
          </w:p>
          <w:p w14:paraId="4E57C898" w14:textId="77777777" w:rsidR="0004100A" w:rsidRPr="00FA5381" w:rsidRDefault="00D91DF8"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E</w:t>
            </w:r>
            <w:r w:rsidR="007F128A" w:rsidRPr="00FA5381">
              <w:rPr>
                <w:sz w:val="22"/>
                <w:szCs w:val="22"/>
                <w:bdr w:val="nil"/>
                <w:lang w:val="en-GB"/>
              </w:rPr>
              <w:t>lectronically</w:t>
            </w:r>
            <w:r w:rsidRPr="00FA5381">
              <w:rPr>
                <w:sz w:val="22"/>
                <w:szCs w:val="22"/>
                <w:bdr w:val="nil"/>
                <w:lang w:val="en-GB"/>
              </w:rPr>
              <w:t xml:space="preserve"> </w:t>
            </w:r>
            <w:r w:rsidR="00DE6FA6" w:rsidRPr="00FA5381">
              <w:rPr>
                <w:sz w:val="22"/>
                <w:szCs w:val="22"/>
                <w:bdr w:val="nil"/>
                <w:lang w:val="en-GB"/>
              </w:rPr>
              <w:t>via the IPA</w:t>
            </w:r>
          </w:p>
        </w:tc>
      </w:tr>
      <w:tr w:rsidR="00D40A2C" w:rsidRPr="00FA5381" w14:paraId="072F6E1C" w14:textId="77777777" w:rsidTr="00E47879">
        <w:trPr>
          <w:cantSplit/>
          <w:jc w:val="center"/>
        </w:trPr>
        <w:tc>
          <w:tcPr>
            <w:tcW w:w="505" w:type="dxa"/>
          </w:tcPr>
          <w:p w14:paraId="48DCA8BE" w14:textId="77777777" w:rsidR="0004100A" w:rsidRPr="00696391" w:rsidRDefault="0004100A" w:rsidP="00FA5381">
            <w:pPr>
              <w:widowControl/>
              <w:tabs>
                <w:tab w:val="left" w:pos="284"/>
              </w:tabs>
              <w:rPr>
                <w:sz w:val="22"/>
                <w:szCs w:val="22"/>
                <w:lang w:val="en-GB"/>
              </w:rPr>
            </w:pPr>
            <w:r w:rsidRPr="00CE7BA7">
              <w:rPr>
                <w:sz w:val="22"/>
                <w:szCs w:val="22"/>
                <w:bdr w:val="nil"/>
                <w:lang w:val="en-GB"/>
              </w:rPr>
              <w:t>8.</w:t>
            </w:r>
          </w:p>
        </w:tc>
        <w:tc>
          <w:tcPr>
            <w:tcW w:w="4531" w:type="dxa"/>
          </w:tcPr>
          <w:p w14:paraId="54426C65" w14:textId="77777777" w:rsidR="0004100A" w:rsidRPr="002F04F2" w:rsidRDefault="0004100A" w:rsidP="00FA5381">
            <w:pPr>
              <w:widowControl/>
              <w:tabs>
                <w:tab w:val="left" w:pos="284"/>
              </w:tabs>
              <w:rPr>
                <w:sz w:val="22"/>
                <w:szCs w:val="22"/>
                <w:lang w:val="en-GB"/>
              </w:rPr>
            </w:pPr>
            <w:r w:rsidRPr="00357B3E">
              <w:rPr>
                <w:sz w:val="22"/>
                <w:szCs w:val="22"/>
                <w:bdr w:val="nil"/>
                <w:lang w:val="en-GB"/>
              </w:rPr>
              <w:t>A document confirming that the net assets value of the business entity that provided suretyship on bonds is at least equal to the amount o</w:t>
            </w:r>
            <w:r w:rsidRPr="002F04F2">
              <w:rPr>
                <w:sz w:val="22"/>
                <w:szCs w:val="22"/>
                <w:bdr w:val="nil"/>
                <w:lang w:val="en-GB"/>
              </w:rPr>
              <w:t>f such suretyship (as regards listing of bonds backed by suretyship) (information to be provided as of the date preceding the Application date)</w:t>
            </w:r>
          </w:p>
        </w:tc>
        <w:tc>
          <w:tcPr>
            <w:tcW w:w="1275" w:type="dxa"/>
          </w:tcPr>
          <w:p w14:paraId="134543B3"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1055" w:type="dxa"/>
          </w:tcPr>
          <w:p w14:paraId="6342D7CF" w14:textId="77777777" w:rsidR="0004100A" w:rsidRPr="00FA5381" w:rsidRDefault="0004100A" w:rsidP="00FA5381">
            <w:pPr>
              <w:widowControl/>
              <w:tabs>
                <w:tab w:val="left" w:pos="284"/>
              </w:tabs>
              <w:rPr>
                <w:sz w:val="22"/>
                <w:szCs w:val="22"/>
                <w:lang w:val="en-GB"/>
              </w:rPr>
            </w:pPr>
            <w:r w:rsidRPr="00FA5381">
              <w:rPr>
                <w:sz w:val="22"/>
                <w:szCs w:val="22"/>
                <w:bdr w:val="nil"/>
                <w:lang w:val="en-GB"/>
              </w:rPr>
              <w:t xml:space="preserve">bonds </w:t>
            </w:r>
          </w:p>
        </w:tc>
        <w:tc>
          <w:tcPr>
            <w:tcW w:w="936" w:type="dxa"/>
          </w:tcPr>
          <w:p w14:paraId="165DF95E"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695" w:type="dxa"/>
          </w:tcPr>
          <w:p w14:paraId="2E344478" w14:textId="77777777" w:rsidR="003758D3" w:rsidRPr="00FA5381" w:rsidRDefault="003758D3"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 xml:space="preserve">Document with ES </w:t>
            </w:r>
            <w:r w:rsidR="00DE6FA6" w:rsidRPr="00FA5381">
              <w:rPr>
                <w:sz w:val="22"/>
                <w:szCs w:val="22"/>
                <w:bdr w:val="nil"/>
                <w:lang w:val="en-GB"/>
              </w:rPr>
              <w:t>via the IPA</w:t>
            </w:r>
          </w:p>
          <w:p w14:paraId="263387B6" w14:textId="77777777" w:rsidR="003758D3" w:rsidRPr="00FA5381" w:rsidRDefault="003758D3" w:rsidP="00FA5381">
            <w:pPr>
              <w:widowControl/>
              <w:tabs>
                <w:tab w:val="left" w:pos="284"/>
              </w:tabs>
              <w:rPr>
                <w:sz w:val="22"/>
                <w:szCs w:val="22"/>
                <w:bdr w:val="nil"/>
                <w:lang w:val="en-GB"/>
              </w:rPr>
            </w:pPr>
            <w:r w:rsidRPr="00FA5381">
              <w:rPr>
                <w:sz w:val="22"/>
                <w:szCs w:val="22"/>
                <w:bdr w:val="nil"/>
                <w:lang w:val="en-GB"/>
              </w:rPr>
              <w:t>or</w:t>
            </w:r>
          </w:p>
          <w:p w14:paraId="21EA1BF9" w14:textId="77777777" w:rsidR="003758D3" w:rsidRPr="00FA5381" w:rsidRDefault="0004100A"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on paper</w:t>
            </w:r>
          </w:p>
          <w:p w14:paraId="2D3FE48B" w14:textId="77777777" w:rsidR="0004100A" w:rsidRPr="00FA5381" w:rsidRDefault="003758D3"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 xml:space="preserve">Electronically </w:t>
            </w:r>
            <w:r w:rsidR="00DE6FA6" w:rsidRPr="00FA5381">
              <w:rPr>
                <w:sz w:val="22"/>
                <w:szCs w:val="22"/>
                <w:bdr w:val="nil"/>
                <w:lang w:val="en-GB"/>
              </w:rPr>
              <w:t>via the IPA</w:t>
            </w:r>
          </w:p>
        </w:tc>
      </w:tr>
      <w:tr w:rsidR="00D40A2C" w:rsidRPr="00FA5381" w14:paraId="700BD2A7" w14:textId="77777777" w:rsidTr="00E47879">
        <w:trPr>
          <w:cantSplit/>
          <w:jc w:val="center"/>
        </w:trPr>
        <w:tc>
          <w:tcPr>
            <w:tcW w:w="505" w:type="dxa"/>
          </w:tcPr>
          <w:p w14:paraId="419FD1D5" w14:textId="2AEC8D03" w:rsidR="0004100A" w:rsidRPr="00696391" w:rsidRDefault="0004100A" w:rsidP="00FA5381">
            <w:pPr>
              <w:widowControl/>
              <w:tabs>
                <w:tab w:val="left" w:pos="284"/>
              </w:tabs>
              <w:rPr>
                <w:sz w:val="22"/>
                <w:szCs w:val="22"/>
                <w:lang w:val="en-GB"/>
              </w:rPr>
            </w:pPr>
          </w:p>
        </w:tc>
        <w:tc>
          <w:tcPr>
            <w:tcW w:w="4531" w:type="dxa"/>
          </w:tcPr>
          <w:p w14:paraId="2B41B1EB" w14:textId="382AB29D" w:rsidR="0004100A" w:rsidRPr="002F04F2" w:rsidRDefault="0004100A" w:rsidP="00FA5381">
            <w:pPr>
              <w:widowControl/>
              <w:tabs>
                <w:tab w:val="left" w:pos="284"/>
              </w:tabs>
              <w:rPr>
                <w:sz w:val="22"/>
                <w:szCs w:val="22"/>
                <w:lang w:val="en-GB"/>
              </w:rPr>
            </w:pPr>
          </w:p>
        </w:tc>
        <w:tc>
          <w:tcPr>
            <w:tcW w:w="1275" w:type="dxa"/>
          </w:tcPr>
          <w:p w14:paraId="12536089" w14:textId="59130E8B" w:rsidR="0004100A" w:rsidRPr="00FA5381" w:rsidRDefault="0004100A" w:rsidP="00FA5381">
            <w:pPr>
              <w:widowControl/>
              <w:tabs>
                <w:tab w:val="left" w:pos="284"/>
              </w:tabs>
              <w:rPr>
                <w:sz w:val="22"/>
                <w:szCs w:val="22"/>
                <w:lang w:val="en-GB"/>
              </w:rPr>
            </w:pPr>
          </w:p>
        </w:tc>
        <w:tc>
          <w:tcPr>
            <w:tcW w:w="1055" w:type="dxa"/>
          </w:tcPr>
          <w:p w14:paraId="23AB2B48" w14:textId="4B21DEB6" w:rsidR="0004100A" w:rsidRPr="00FA5381" w:rsidRDefault="0004100A" w:rsidP="00FA5381">
            <w:pPr>
              <w:widowControl/>
              <w:tabs>
                <w:tab w:val="left" w:pos="284"/>
              </w:tabs>
              <w:rPr>
                <w:sz w:val="22"/>
                <w:szCs w:val="22"/>
                <w:lang w:val="en-GB"/>
              </w:rPr>
            </w:pPr>
          </w:p>
        </w:tc>
        <w:tc>
          <w:tcPr>
            <w:tcW w:w="936" w:type="dxa"/>
          </w:tcPr>
          <w:p w14:paraId="78A835E1" w14:textId="6D69BB64" w:rsidR="0004100A" w:rsidRPr="00FA5381" w:rsidRDefault="0004100A" w:rsidP="00FA5381">
            <w:pPr>
              <w:tabs>
                <w:tab w:val="left" w:pos="284"/>
              </w:tabs>
              <w:rPr>
                <w:sz w:val="22"/>
                <w:szCs w:val="22"/>
                <w:lang w:val="en-GB"/>
              </w:rPr>
            </w:pPr>
          </w:p>
        </w:tc>
        <w:tc>
          <w:tcPr>
            <w:tcW w:w="1695" w:type="dxa"/>
          </w:tcPr>
          <w:p w14:paraId="025ACA34" w14:textId="1C7D4EB6" w:rsidR="0004100A" w:rsidRPr="00FA5381" w:rsidRDefault="0004100A" w:rsidP="00877CCF">
            <w:pPr>
              <w:pStyle w:val="affd"/>
              <w:widowControl/>
              <w:numPr>
                <w:ilvl w:val="0"/>
                <w:numId w:val="28"/>
              </w:numPr>
              <w:tabs>
                <w:tab w:val="left" w:pos="284"/>
              </w:tabs>
              <w:ind w:left="0" w:firstLine="0"/>
              <w:rPr>
                <w:sz w:val="22"/>
                <w:szCs w:val="22"/>
                <w:lang w:val="en-GB"/>
              </w:rPr>
            </w:pPr>
          </w:p>
        </w:tc>
      </w:tr>
      <w:tr w:rsidR="00D40A2C" w:rsidRPr="00173B04" w14:paraId="71AAC403" w14:textId="77777777" w:rsidTr="00E47879">
        <w:trPr>
          <w:cantSplit/>
          <w:jc w:val="center"/>
        </w:trPr>
        <w:tc>
          <w:tcPr>
            <w:tcW w:w="505" w:type="dxa"/>
          </w:tcPr>
          <w:p w14:paraId="109D3F7E" w14:textId="0E415404" w:rsidR="0004100A" w:rsidRPr="00696391" w:rsidRDefault="00EF247D" w:rsidP="00FA5381">
            <w:pPr>
              <w:widowControl/>
              <w:tabs>
                <w:tab w:val="left" w:pos="284"/>
              </w:tabs>
              <w:rPr>
                <w:sz w:val="22"/>
                <w:szCs w:val="22"/>
                <w:lang w:val="en-GB"/>
              </w:rPr>
            </w:pPr>
            <w:r>
              <w:rPr>
                <w:sz w:val="22"/>
                <w:szCs w:val="22"/>
                <w:bdr w:val="nil"/>
                <w:lang w:val="en-GB"/>
              </w:rPr>
              <w:t>9</w:t>
            </w:r>
          </w:p>
        </w:tc>
        <w:tc>
          <w:tcPr>
            <w:tcW w:w="4531" w:type="dxa"/>
          </w:tcPr>
          <w:p w14:paraId="7B9981B0" w14:textId="77777777" w:rsidR="0004100A" w:rsidRPr="002F04F2" w:rsidRDefault="0004100A" w:rsidP="00FA5381">
            <w:pPr>
              <w:widowControl/>
              <w:tabs>
                <w:tab w:val="left" w:pos="284"/>
              </w:tabs>
              <w:rPr>
                <w:sz w:val="22"/>
                <w:szCs w:val="22"/>
                <w:lang w:val="en-GB"/>
              </w:rPr>
            </w:pPr>
            <w:r w:rsidRPr="00357B3E">
              <w:rPr>
                <w:sz w:val="22"/>
                <w:szCs w:val="22"/>
                <w:bdr w:val="nil"/>
                <w:lang w:val="en-GB"/>
              </w:rPr>
              <w:t xml:space="preserve">A report containing evidence of the issuer's compliance with the requirements to the issuer's corporate governance, as referred to in Clauses 2.18 – </w:t>
            </w:r>
            <w:r w:rsidRPr="002F04F2">
              <w:rPr>
                <w:sz w:val="22"/>
                <w:szCs w:val="22"/>
                <w:bdr w:val="nil"/>
                <w:lang w:val="en-GB"/>
              </w:rPr>
              <w:t>2.20 Annex 2 to these Rules</w:t>
            </w:r>
            <w:r w:rsidR="00526811" w:rsidRPr="002F04F2">
              <w:rPr>
                <w:sz w:val="22"/>
                <w:szCs w:val="22"/>
                <w:bdr w:val="nil"/>
                <w:lang w:val="en-GB"/>
              </w:rPr>
              <w:t xml:space="preserve"> (</w:t>
            </w:r>
            <w:r w:rsidR="00A53724" w:rsidRPr="002F04F2">
              <w:rPr>
                <w:sz w:val="22"/>
                <w:szCs w:val="22"/>
                <w:bdr w:val="nil"/>
                <w:lang w:val="en-GB"/>
              </w:rPr>
              <w:t>via the IPA</w:t>
            </w:r>
            <w:r w:rsidR="00526811" w:rsidRPr="002F04F2">
              <w:rPr>
                <w:sz w:val="22"/>
                <w:szCs w:val="22"/>
                <w:bdr w:val="nil"/>
                <w:lang w:val="en-GB"/>
              </w:rPr>
              <w:t>)</w:t>
            </w:r>
            <w:r w:rsidRPr="002F04F2">
              <w:rPr>
                <w:sz w:val="22"/>
                <w:szCs w:val="22"/>
                <w:bdr w:val="nil"/>
                <w:lang w:val="en-GB"/>
              </w:rPr>
              <w:t xml:space="preserve">, accompanied by the issuer's documents evidencing compliance therewith </w:t>
            </w:r>
          </w:p>
        </w:tc>
        <w:tc>
          <w:tcPr>
            <w:tcW w:w="1275" w:type="dxa"/>
          </w:tcPr>
          <w:p w14:paraId="4B1130A0" w14:textId="77777777" w:rsidR="0004100A" w:rsidRPr="00FA5381" w:rsidRDefault="0004100A" w:rsidP="00FA5381">
            <w:pPr>
              <w:widowControl/>
              <w:tabs>
                <w:tab w:val="left" w:pos="284"/>
              </w:tabs>
              <w:rPr>
                <w:sz w:val="22"/>
                <w:szCs w:val="22"/>
                <w:lang w:val="en-GB"/>
              </w:rPr>
            </w:pPr>
            <w:r w:rsidRPr="00FA5381">
              <w:rPr>
                <w:sz w:val="22"/>
                <w:szCs w:val="22"/>
                <w:bdr w:val="nil"/>
                <w:lang w:val="en-GB"/>
              </w:rPr>
              <w:t xml:space="preserve">placement and circulation </w:t>
            </w:r>
          </w:p>
        </w:tc>
        <w:tc>
          <w:tcPr>
            <w:tcW w:w="1055" w:type="dxa"/>
          </w:tcPr>
          <w:p w14:paraId="6D835558" w14:textId="77777777" w:rsidR="0004100A" w:rsidRPr="00FA5381" w:rsidRDefault="00512E44" w:rsidP="00FA5381">
            <w:pPr>
              <w:widowControl/>
              <w:tabs>
                <w:tab w:val="left" w:pos="284"/>
              </w:tabs>
              <w:rPr>
                <w:sz w:val="22"/>
                <w:szCs w:val="22"/>
                <w:bdr w:val="nil"/>
                <w:lang w:val="en-GB"/>
              </w:rPr>
            </w:pPr>
            <w:r w:rsidRPr="00FA5381">
              <w:rPr>
                <w:sz w:val="22"/>
                <w:szCs w:val="22"/>
                <w:bdr w:val="nil"/>
                <w:lang w:val="en-GB"/>
              </w:rPr>
              <w:t xml:space="preserve">shares </w:t>
            </w:r>
          </w:p>
          <w:p w14:paraId="626E0E66" w14:textId="77777777" w:rsidR="00A803A4" w:rsidRPr="00FA5381" w:rsidRDefault="00A803A4" w:rsidP="00FA5381">
            <w:pPr>
              <w:widowControl/>
              <w:tabs>
                <w:tab w:val="left" w:pos="284"/>
              </w:tabs>
              <w:rPr>
                <w:sz w:val="22"/>
                <w:szCs w:val="22"/>
                <w:lang w:val="en-GB"/>
              </w:rPr>
            </w:pPr>
            <w:r w:rsidRPr="00FA5381">
              <w:rPr>
                <w:sz w:val="22"/>
                <w:szCs w:val="22"/>
                <w:lang w:val="en-GB"/>
              </w:rPr>
              <w:t>and</w:t>
            </w:r>
          </w:p>
          <w:p w14:paraId="332B3B98" w14:textId="77777777" w:rsidR="0004100A" w:rsidRPr="00FA5381" w:rsidRDefault="0004100A" w:rsidP="00FA5381">
            <w:pPr>
              <w:widowControl/>
              <w:tabs>
                <w:tab w:val="left" w:pos="284"/>
              </w:tabs>
              <w:rPr>
                <w:sz w:val="22"/>
                <w:szCs w:val="22"/>
                <w:lang w:val="en-GB"/>
              </w:rPr>
            </w:pPr>
          </w:p>
          <w:p w14:paraId="1C99F636" w14:textId="77777777" w:rsidR="0004100A" w:rsidRPr="00FA5381" w:rsidRDefault="0004100A" w:rsidP="00FA5381">
            <w:pPr>
              <w:widowControl/>
              <w:tabs>
                <w:tab w:val="left" w:pos="284"/>
              </w:tabs>
              <w:rPr>
                <w:sz w:val="22"/>
                <w:szCs w:val="22"/>
                <w:lang w:val="en-GB"/>
              </w:rPr>
            </w:pPr>
          </w:p>
          <w:p w14:paraId="59872DBD" w14:textId="77777777" w:rsidR="0004100A" w:rsidRPr="00FA5381" w:rsidRDefault="0004100A" w:rsidP="00FA5381">
            <w:pPr>
              <w:widowControl/>
              <w:tabs>
                <w:tab w:val="left" w:pos="284"/>
              </w:tabs>
              <w:rPr>
                <w:sz w:val="22"/>
                <w:szCs w:val="22"/>
                <w:lang w:val="en-GB"/>
              </w:rPr>
            </w:pPr>
          </w:p>
          <w:p w14:paraId="31F28760" w14:textId="77777777" w:rsidR="0004100A" w:rsidRPr="00FA5381" w:rsidRDefault="0004100A" w:rsidP="00FA5381">
            <w:pPr>
              <w:widowControl/>
              <w:tabs>
                <w:tab w:val="left" w:pos="284"/>
              </w:tabs>
              <w:rPr>
                <w:sz w:val="22"/>
                <w:szCs w:val="22"/>
                <w:lang w:val="en-GB"/>
              </w:rPr>
            </w:pPr>
          </w:p>
          <w:p w14:paraId="40402DF0" w14:textId="77777777" w:rsidR="0004100A" w:rsidRPr="00FA5381" w:rsidRDefault="00512E44" w:rsidP="00FA5381">
            <w:pPr>
              <w:widowControl/>
              <w:tabs>
                <w:tab w:val="left" w:pos="284"/>
              </w:tabs>
              <w:rPr>
                <w:sz w:val="22"/>
                <w:szCs w:val="22"/>
                <w:lang w:val="en-GB"/>
              </w:rPr>
            </w:pPr>
            <w:r w:rsidRPr="00FA5381">
              <w:rPr>
                <w:sz w:val="22"/>
                <w:szCs w:val="22"/>
                <w:bdr w:val="nil"/>
                <w:lang w:val="en-GB"/>
              </w:rPr>
              <w:t>bonds</w:t>
            </w:r>
          </w:p>
        </w:tc>
        <w:tc>
          <w:tcPr>
            <w:tcW w:w="936" w:type="dxa"/>
          </w:tcPr>
          <w:p w14:paraId="792F35A3" w14:textId="77777777" w:rsidR="0004100A" w:rsidRPr="00FA5381" w:rsidRDefault="0004100A" w:rsidP="00FA5381">
            <w:pPr>
              <w:widowControl/>
              <w:tabs>
                <w:tab w:val="left" w:pos="284"/>
              </w:tabs>
              <w:rPr>
                <w:sz w:val="22"/>
                <w:szCs w:val="22"/>
                <w:bdr w:val="nil"/>
                <w:lang w:val="en-GB"/>
              </w:rPr>
            </w:pPr>
            <w:r w:rsidRPr="00FA5381">
              <w:rPr>
                <w:sz w:val="22"/>
                <w:szCs w:val="22"/>
                <w:bdr w:val="nil"/>
                <w:lang w:val="en-GB"/>
              </w:rPr>
              <w:t>Levels One and Two</w:t>
            </w:r>
          </w:p>
          <w:p w14:paraId="2329AC2C" w14:textId="77777777" w:rsidR="00E42A92" w:rsidRPr="00FA5381" w:rsidRDefault="00E42A92" w:rsidP="00FA5381">
            <w:pPr>
              <w:widowControl/>
              <w:tabs>
                <w:tab w:val="left" w:pos="284"/>
              </w:tabs>
              <w:rPr>
                <w:sz w:val="22"/>
                <w:szCs w:val="22"/>
                <w:lang w:val="en-GB"/>
              </w:rPr>
            </w:pPr>
          </w:p>
          <w:p w14:paraId="10BED480" w14:textId="77777777" w:rsidR="00E42A92" w:rsidRPr="00FA5381" w:rsidRDefault="00E42A92" w:rsidP="00FA5381">
            <w:pPr>
              <w:widowControl/>
              <w:tabs>
                <w:tab w:val="left" w:pos="284"/>
              </w:tabs>
              <w:rPr>
                <w:sz w:val="22"/>
                <w:szCs w:val="22"/>
                <w:lang w:val="en-GB"/>
              </w:rPr>
            </w:pPr>
          </w:p>
          <w:p w14:paraId="03EAF50A" w14:textId="77777777" w:rsidR="0004100A" w:rsidRPr="00FA5381" w:rsidRDefault="00E42A92" w:rsidP="00FA5381">
            <w:pPr>
              <w:widowControl/>
              <w:tabs>
                <w:tab w:val="left" w:pos="284"/>
              </w:tabs>
              <w:rPr>
                <w:sz w:val="22"/>
                <w:szCs w:val="22"/>
                <w:lang w:val="en-US"/>
              </w:rPr>
            </w:pPr>
            <w:r w:rsidRPr="00FA5381">
              <w:rPr>
                <w:sz w:val="22"/>
                <w:szCs w:val="22"/>
                <w:lang w:val="en-US"/>
              </w:rPr>
              <w:t>Level One</w:t>
            </w:r>
          </w:p>
          <w:p w14:paraId="67C73F7F" w14:textId="77777777" w:rsidR="0004100A" w:rsidRPr="00FA5381" w:rsidRDefault="0004100A" w:rsidP="00FA5381">
            <w:pPr>
              <w:widowControl/>
              <w:tabs>
                <w:tab w:val="left" w:pos="284"/>
              </w:tabs>
              <w:rPr>
                <w:sz w:val="22"/>
                <w:szCs w:val="22"/>
                <w:lang w:val="en-GB"/>
              </w:rPr>
            </w:pPr>
          </w:p>
        </w:tc>
        <w:tc>
          <w:tcPr>
            <w:tcW w:w="1695" w:type="dxa"/>
          </w:tcPr>
          <w:p w14:paraId="61DBD42F" w14:textId="77777777" w:rsidR="0004100A" w:rsidRPr="00FA5381" w:rsidRDefault="0004100A" w:rsidP="00FA5381">
            <w:pPr>
              <w:widowControl/>
              <w:tabs>
                <w:tab w:val="left" w:pos="284"/>
              </w:tabs>
              <w:rPr>
                <w:sz w:val="22"/>
                <w:szCs w:val="22"/>
                <w:bdr w:val="nil"/>
                <w:lang w:val="en-GB"/>
              </w:rPr>
            </w:pPr>
            <w:r w:rsidRPr="00FA5381">
              <w:rPr>
                <w:sz w:val="22"/>
                <w:szCs w:val="22"/>
                <w:bdr w:val="nil"/>
                <w:lang w:val="en-GB"/>
              </w:rPr>
              <w:t>the report and accompanying documents:</w:t>
            </w:r>
          </w:p>
          <w:p w14:paraId="4968023D" w14:textId="77777777" w:rsidR="00D760AA" w:rsidRPr="00FA5381" w:rsidRDefault="00D760AA"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 xml:space="preserve">Document with ES </w:t>
            </w:r>
            <w:r w:rsidR="00DE6FA6" w:rsidRPr="00FA5381">
              <w:rPr>
                <w:sz w:val="22"/>
                <w:szCs w:val="22"/>
                <w:bdr w:val="nil"/>
                <w:lang w:val="en-GB"/>
              </w:rPr>
              <w:t>via the IPA</w:t>
            </w:r>
          </w:p>
          <w:p w14:paraId="362ABEF8" w14:textId="77777777" w:rsidR="00D760AA" w:rsidRPr="00FA5381" w:rsidRDefault="00D760AA" w:rsidP="00FA5381">
            <w:pPr>
              <w:widowControl/>
              <w:tabs>
                <w:tab w:val="left" w:pos="284"/>
              </w:tabs>
              <w:rPr>
                <w:sz w:val="22"/>
                <w:szCs w:val="22"/>
                <w:lang w:val="en-GB"/>
              </w:rPr>
            </w:pPr>
            <w:r w:rsidRPr="00FA5381">
              <w:rPr>
                <w:sz w:val="22"/>
                <w:szCs w:val="22"/>
                <w:lang w:val="en-GB"/>
              </w:rPr>
              <w:t>or</w:t>
            </w:r>
          </w:p>
          <w:p w14:paraId="20ECFDA6" w14:textId="77777777" w:rsidR="0004100A" w:rsidRPr="00FA5381" w:rsidRDefault="0004100A" w:rsidP="00877CCF">
            <w:pPr>
              <w:pStyle w:val="affd"/>
              <w:widowControl/>
              <w:numPr>
                <w:ilvl w:val="0"/>
                <w:numId w:val="31"/>
              </w:numPr>
              <w:tabs>
                <w:tab w:val="left" w:pos="175"/>
                <w:tab w:val="left" w:pos="284"/>
              </w:tabs>
              <w:ind w:left="0" w:firstLine="0"/>
              <w:rPr>
                <w:sz w:val="22"/>
                <w:szCs w:val="22"/>
                <w:lang w:val="en-GB"/>
              </w:rPr>
            </w:pPr>
            <w:r w:rsidRPr="00FA5381">
              <w:rPr>
                <w:sz w:val="22"/>
                <w:szCs w:val="22"/>
                <w:bdr w:val="nil"/>
                <w:lang w:val="en-GB"/>
              </w:rPr>
              <w:t xml:space="preserve">on paper </w:t>
            </w:r>
          </w:p>
          <w:p w14:paraId="3ECB7CB5" w14:textId="77777777" w:rsidR="0004100A" w:rsidRPr="00FA5381" w:rsidRDefault="00D760AA" w:rsidP="00877CCF">
            <w:pPr>
              <w:pStyle w:val="affd"/>
              <w:widowControl/>
              <w:numPr>
                <w:ilvl w:val="0"/>
                <w:numId w:val="31"/>
              </w:numPr>
              <w:tabs>
                <w:tab w:val="left" w:pos="175"/>
                <w:tab w:val="left" w:pos="284"/>
              </w:tabs>
              <w:ind w:left="0" w:firstLine="0"/>
              <w:rPr>
                <w:sz w:val="22"/>
                <w:szCs w:val="22"/>
                <w:lang w:val="en-GB"/>
              </w:rPr>
            </w:pPr>
            <w:r w:rsidRPr="00FA5381">
              <w:rPr>
                <w:sz w:val="22"/>
                <w:szCs w:val="22"/>
                <w:bdr w:val="nil"/>
                <w:lang w:val="en-GB"/>
              </w:rPr>
              <w:t>IPA form (for the report)</w:t>
            </w:r>
          </w:p>
          <w:p w14:paraId="1F7BF676" w14:textId="77777777" w:rsidR="00D760AA" w:rsidRPr="00FA5381" w:rsidRDefault="00D760AA" w:rsidP="00877CCF">
            <w:pPr>
              <w:pStyle w:val="affd"/>
              <w:widowControl/>
              <w:numPr>
                <w:ilvl w:val="0"/>
                <w:numId w:val="31"/>
              </w:numPr>
              <w:tabs>
                <w:tab w:val="left" w:pos="175"/>
                <w:tab w:val="left" w:pos="284"/>
              </w:tabs>
              <w:ind w:left="0" w:firstLine="0"/>
              <w:rPr>
                <w:sz w:val="22"/>
                <w:szCs w:val="22"/>
                <w:lang w:val="en-GB"/>
              </w:rPr>
            </w:pPr>
            <w:r w:rsidRPr="00FA5381">
              <w:rPr>
                <w:sz w:val="22"/>
                <w:szCs w:val="22"/>
                <w:bdr w:val="nil"/>
                <w:lang w:val="en-GB"/>
              </w:rPr>
              <w:t xml:space="preserve">electronically </w:t>
            </w:r>
            <w:r w:rsidR="00DE6FA6" w:rsidRPr="00FA5381">
              <w:rPr>
                <w:sz w:val="22"/>
                <w:szCs w:val="22"/>
                <w:bdr w:val="nil"/>
                <w:lang w:val="en-GB"/>
              </w:rPr>
              <w:t>via the IPA</w:t>
            </w:r>
            <w:r w:rsidRPr="00FA5381">
              <w:rPr>
                <w:sz w:val="22"/>
                <w:szCs w:val="22"/>
                <w:bdr w:val="nil"/>
                <w:lang w:val="en-GB"/>
              </w:rPr>
              <w:t xml:space="preserve"> (for accompanying documents)</w:t>
            </w:r>
          </w:p>
        </w:tc>
      </w:tr>
      <w:tr w:rsidR="003758D3" w:rsidRPr="00FA5381" w14:paraId="6FC965F5" w14:textId="77777777" w:rsidTr="00E47879">
        <w:trPr>
          <w:cantSplit/>
          <w:jc w:val="center"/>
        </w:trPr>
        <w:tc>
          <w:tcPr>
            <w:tcW w:w="505" w:type="dxa"/>
          </w:tcPr>
          <w:p w14:paraId="3F2E9B4E" w14:textId="7B40E442" w:rsidR="003758D3" w:rsidRPr="00696391" w:rsidRDefault="00EF247D" w:rsidP="00FA5381">
            <w:pPr>
              <w:widowControl/>
              <w:tabs>
                <w:tab w:val="left" w:pos="284"/>
              </w:tabs>
              <w:rPr>
                <w:sz w:val="22"/>
                <w:szCs w:val="22"/>
                <w:bdr w:val="nil"/>
                <w:lang w:val="en-GB"/>
              </w:rPr>
            </w:pPr>
            <w:r>
              <w:rPr>
                <w:sz w:val="22"/>
                <w:szCs w:val="22"/>
                <w:bdr w:val="nil"/>
                <w:lang w:val="en-GB"/>
              </w:rPr>
              <w:t>10</w:t>
            </w:r>
          </w:p>
        </w:tc>
        <w:tc>
          <w:tcPr>
            <w:tcW w:w="4531" w:type="dxa"/>
          </w:tcPr>
          <w:p w14:paraId="7A08CEAF" w14:textId="77777777" w:rsidR="00322706" w:rsidRPr="002F04F2" w:rsidRDefault="00322706" w:rsidP="00FA5381">
            <w:pPr>
              <w:widowControl/>
              <w:tabs>
                <w:tab w:val="left" w:pos="284"/>
              </w:tabs>
              <w:rPr>
                <w:sz w:val="22"/>
                <w:szCs w:val="22"/>
                <w:bdr w:val="nil"/>
                <w:lang w:val="en-GB"/>
              </w:rPr>
            </w:pPr>
            <w:r w:rsidRPr="00357B3E">
              <w:rPr>
                <w:sz w:val="22"/>
                <w:szCs w:val="22"/>
                <w:bdr w:val="nil"/>
                <w:lang w:val="en-GB"/>
              </w:rPr>
              <w:t xml:space="preserve">A letter describing reasonable </w:t>
            </w:r>
            <w:r w:rsidRPr="002F04F2">
              <w:rPr>
                <w:sz w:val="22"/>
                <w:szCs w:val="22"/>
                <w:bdr w:val="nil"/>
                <w:lang w:val="en-GB"/>
              </w:rPr>
              <w:t xml:space="preserve">grounds for the impossibility to form corresponding Committee(s) of the </w:t>
            </w:r>
            <w:proofErr w:type="spellStart"/>
            <w:r w:rsidRPr="002F04F2">
              <w:rPr>
                <w:sz w:val="22"/>
                <w:szCs w:val="22"/>
                <w:bdr w:val="nil"/>
                <w:lang w:val="en-GB"/>
              </w:rPr>
              <w:t>BoD</w:t>
            </w:r>
            <w:proofErr w:type="spellEnd"/>
            <w:r w:rsidRPr="002F04F2">
              <w:rPr>
                <w:sz w:val="22"/>
                <w:szCs w:val="22"/>
                <w:bdr w:val="nil"/>
                <w:lang w:val="en-GB"/>
              </w:rPr>
              <w:t xml:space="preserve"> (Supervisory Board) completely among independent directors (submitted in the report containing information confirming compliance of the issuer with corporate governance </w:t>
            </w:r>
            <w:r w:rsidR="00977A77" w:rsidRPr="002F04F2">
              <w:rPr>
                <w:sz w:val="22"/>
                <w:szCs w:val="22"/>
                <w:bdr w:val="nil"/>
                <w:lang w:val="en-GB"/>
              </w:rPr>
              <w:t>requirements</w:t>
            </w:r>
            <w:r w:rsidRPr="002F04F2">
              <w:rPr>
                <w:sz w:val="22"/>
                <w:szCs w:val="22"/>
                <w:bdr w:val="nil"/>
                <w:lang w:val="en-GB"/>
              </w:rPr>
              <w:t>)</w:t>
            </w:r>
          </w:p>
          <w:p w14:paraId="3EEDF720" w14:textId="77777777" w:rsidR="003758D3" w:rsidRPr="002E4C84" w:rsidRDefault="00322706" w:rsidP="00FA5381">
            <w:pPr>
              <w:widowControl/>
              <w:tabs>
                <w:tab w:val="left" w:pos="284"/>
              </w:tabs>
              <w:rPr>
                <w:sz w:val="22"/>
                <w:szCs w:val="22"/>
                <w:bdr w:val="nil"/>
                <w:lang w:val="en-US"/>
              </w:rPr>
            </w:pPr>
            <w:r w:rsidRPr="002E4C84">
              <w:rPr>
                <w:sz w:val="22"/>
                <w:szCs w:val="22"/>
                <w:bdr w:val="nil"/>
                <w:lang w:val="en-GB"/>
              </w:rPr>
              <w:t>(if this situation exists)</w:t>
            </w:r>
          </w:p>
        </w:tc>
        <w:tc>
          <w:tcPr>
            <w:tcW w:w="1275" w:type="dxa"/>
          </w:tcPr>
          <w:p w14:paraId="4A2E61AA" w14:textId="77777777" w:rsidR="003758D3" w:rsidRPr="00FA5381" w:rsidRDefault="003758D3" w:rsidP="00FA5381">
            <w:pPr>
              <w:widowControl/>
              <w:tabs>
                <w:tab w:val="left" w:pos="284"/>
              </w:tabs>
              <w:rPr>
                <w:sz w:val="22"/>
                <w:szCs w:val="22"/>
                <w:bdr w:val="nil"/>
                <w:lang w:val="en-GB"/>
              </w:rPr>
            </w:pPr>
            <w:r w:rsidRPr="00FA5381">
              <w:rPr>
                <w:sz w:val="22"/>
                <w:szCs w:val="22"/>
                <w:bdr w:val="nil"/>
                <w:lang w:val="en-GB"/>
              </w:rPr>
              <w:t>placement and circulation</w:t>
            </w:r>
          </w:p>
        </w:tc>
        <w:tc>
          <w:tcPr>
            <w:tcW w:w="1055" w:type="dxa"/>
          </w:tcPr>
          <w:p w14:paraId="706584D5" w14:textId="77777777" w:rsidR="003758D3" w:rsidRPr="00FA5381" w:rsidRDefault="003758D3" w:rsidP="00FA5381">
            <w:pPr>
              <w:widowControl/>
              <w:tabs>
                <w:tab w:val="left" w:pos="284"/>
              </w:tabs>
              <w:rPr>
                <w:sz w:val="22"/>
                <w:szCs w:val="22"/>
                <w:bdr w:val="nil"/>
                <w:lang w:val="en-GB"/>
              </w:rPr>
            </w:pPr>
            <w:r w:rsidRPr="00FA5381">
              <w:rPr>
                <w:sz w:val="22"/>
                <w:szCs w:val="22"/>
                <w:bdr w:val="nil"/>
                <w:lang w:val="en-GB"/>
              </w:rPr>
              <w:t>shares</w:t>
            </w:r>
          </w:p>
        </w:tc>
        <w:tc>
          <w:tcPr>
            <w:tcW w:w="936" w:type="dxa"/>
          </w:tcPr>
          <w:p w14:paraId="01A5C390" w14:textId="77777777" w:rsidR="003758D3" w:rsidRPr="00FA5381" w:rsidRDefault="003758D3" w:rsidP="00FA5381">
            <w:pPr>
              <w:widowControl/>
              <w:tabs>
                <w:tab w:val="left" w:pos="284"/>
              </w:tabs>
              <w:rPr>
                <w:sz w:val="22"/>
                <w:szCs w:val="22"/>
                <w:bdr w:val="nil"/>
                <w:lang w:val="en-GB"/>
              </w:rPr>
            </w:pPr>
            <w:r w:rsidRPr="00FA5381">
              <w:rPr>
                <w:sz w:val="22"/>
                <w:szCs w:val="22"/>
                <w:bdr w:val="nil"/>
                <w:lang w:val="en-GB"/>
              </w:rPr>
              <w:t>Levels One and Two</w:t>
            </w:r>
          </w:p>
          <w:p w14:paraId="4F4C193E" w14:textId="77777777" w:rsidR="003758D3" w:rsidRPr="00FA5381" w:rsidRDefault="003758D3" w:rsidP="00FA5381">
            <w:pPr>
              <w:widowControl/>
              <w:tabs>
                <w:tab w:val="left" w:pos="284"/>
              </w:tabs>
              <w:rPr>
                <w:sz w:val="22"/>
                <w:szCs w:val="22"/>
                <w:bdr w:val="nil"/>
                <w:lang w:val="en-GB"/>
              </w:rPr>
            </w:pPr>
          </w:p>
        </w:tc>
        <w:tc>
          <w:tcPr>
            <w:tcW w:w="1695" w:type="dxa"/>
          </w:tcPr>
          <w:p w14:paraId="357146A0" w14:textId="77777777" w:rsidR="003758D3" w:rsidRPr="00FA5381" w:rsidRDefault="003758D3"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 xml:space="preserve">Document with ES </w:t>
            </w:r>
            <w:r w:rsidR="00DE6FA6" w:rsidRPr="00FA5381">
              <w:rPr>
                <w:sz w:val="22"/>
                <w:szCs w:val="22"/>
                <w:bdr w:val="nil"/>
                <w:lang w:val="en-GB"/>
              </w:rPr>
              <w:t>via the IPA</w:t>
            </w:r>
          </w:p>
          <w:p w14:paraId="55AF4B08" w14:textId="77777777" w:rsidR="003758D3" w:rsidRPr="00FA5381" w:rsidRDefault="003758D3" w:rsidP="00FA5381">
            <w:pPr>
              <w:widowControl/>
              <w:tabs>
                <w:tab w:val="left" w:pos="284"/>
              </w:tabs>
              <w:rPr>
                <w:sz w:val="22"/>
                <w:szCs w:val="22"/>
                <w:bdr w:val="nil"/>
                <w:lang w:val="en-GB"/>
              </w:rPr>
            </w:pPr>
            <w:r w:rsidRPr="00FA5381">
              <w:rPr>
                <w:sz w:val="22"/>
                <w:szCs w:val="22"/>
                <w:bdr w:val="nil"/>
                <w:lang w:val="en-GB"/>
              </w:rPr>
              <w:t>or</w:t>
            </w:r>
          </w:p>
          <w:p w14:paraId="40DE42C1" w14:textId="77777777" w:rsidR="003758D3" w:rsidRPr="00FA5381" w:rsidRDefault="003758D3"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on paper</w:t>
            </w:r>
          </w:p>
          <w:p w14:paraId="29B3BF94" w14:textId="77777777" w:rsidR="003758D3" w:rsidRPr="00FA5381" w:rsidRDefault="003758D3" w:rsidP="00FA5381">
            <w:pPr>
              <w:widowControl/>
              <w:tabs>
                <w:tab w:val="left" w:pos="284"/>
              </w:tabs>
              <w:rPr>
                <w:sz w:val="22"/>
                <w:szCs w:val="22"/>
                <w:bdr w:val="nil"/>
                <w:lang w:val="en-GB"/>
              </w:rPr>
            </w:pPr>
            <w:r w:rsidRPr="00FA5381">
              <w:rPr>
                <w:sz w:val="22"/>
                <w:szCs w:val="22"/>
                <w:bdr w:val="nil"/>
                <w:lang w:val="en-GB"/>
              </w:rPr>
              <w:t xml:space="preserve">Electronically </w:t>
            </w:r>
            <w:r w:rsidR="00DE6FA6" w:rsidRPr="00FA5381">
              <w:rPr>
                <w:sz w:val="22"/>
                <w:szCs w:val="22"/>
                <w:bdr w:val="nil"/>
                <w:lang w:val="en-GB"/>
              </w:rPr>
              <w:t>via the IPA</w:t>
            </w:r>
          </w:p>
        </w:tc>
      </w:tr>
      <w:tr w:rsidR="00D40A2C" w:rsidRPr="00FA5381" w14:paraId="200FDFE4" w14:textId="77777777" w:rsidTr="00E47879">
        <w:trPr>
          <w:cantSplit/>
          <w:jc w:val="center"/>
        </w:trPr>
        <w:tc>
          <w:tcPr>
            <w:tcW w:w="505" w:type="dxa"/>
          </w:tcPr>
          <w:p w14:paraId="1C595600" w14:textId="20810589" w:rsidR="0004100A" w:rsidRPr="00357B3E" w:rsidRDefault="00EF247D" w:rsidP="00FA5381">
            <w:pPr>
              <w:widowControl/>
              <w:tabs>
                <w:tab w:val="left" w:pos="284"/>
              </w:tabs>
              <w:rPr>
                <w:sz w:val="22"/>
                <w:szCs w:val="22"/>
                <w:lang w:val="en-GB"/>
              </w:rPr>
            </w:pPr>
            <w:r>
              <w:rPr>
                <w:sz w:val="22"/>
                <w:szCs w:val="22"/>
                <w:bdr w:val="nil"/>
                <w:lang w:val="en-GB"/>
              </w:rPr>
              <w:lastRenderedPageBreak/>
              <w:t>11</w:t>
            </w:r>
            <w:r w:rsidR="0004100A" w:rsidRPr="00696391">
              <w:rPr>
                <w:sz w:val="22"/>
                <w:szCs w:val="22"/>
                <w:bdr w:val="nil"/>
                <w:lang w:val="en-GB"/>
              </w:rPr>
              <w:t>.</w:t>
            </w:r>
          </w:p>
        </w:tc>
        <w:tc>
          <w:tcPr>
            <w:tcW w:w="4531" w:type="dxa"/>
          </w:tcPr>
          <w:p w14:paraId="2A450A5B" w14:textId="77777777" w:rsidR="0004100A" w:rsidRPr="002F04F2" w:rsidRDefault="0004100A" w:rsidP="00FA5381">
            <w:pPr>
              <w:widowControl/>
              <w:tabs>
                <w:tab w:val="left" w:pos="284"/>
              </w:tabs>
              <w:rPr>
                <w:sz w:val="22"/>
                <w:szCs w:val="22"/>
                <w:lang w:val="en-GB"/>
              </w:rPr>
            </w:pPr>
            <w:r w:rsidRPr="002F04F2">
              <w:rPr>
                <w:sz w:val="22"/>
                <w:szCs w:val="22"/>
                <w:bdr w:val="nil"/>
                <w:lang w:val="en-GB"/>
              </w:rPr>
              <w:t>An agreement for the provision of appropriate listing services as envisaged in these Rules (2 copies)</w:t>
            </w:r>
            <w:r w:rsidR="00D478A2" w:rsidRPr="002F04F2">
              <w:rPr>
                <w:sz w:val="22"/>
                <w:szCs w:val="22"/>
                <w:bdr w:val="nil"/>
                <w:lang w:val="en-GB"/>
              </w:rPr>
              <w:t xml:space="preserve"> </w:t>
            </w:r>
            <w:r w:rsidR="00D478A2" w:rsidRPr="002F04F2">
              <w:rPr>
                <w:i/>
                <w:sz w:val="22"/>
                <w:szCs w:val="22"/>
                <w:bdr w:val="nil"/>
                <w:lang w:val="en-GB"/>
              </w:rPr>
              <w:t>(using IPA option)</w:t>
            </w:r>
          </w:p>
        </w:tc>
        <w:tc>
          <w:tcPr>
            <w:tcW w:w="1275" w:type="dxa"/>
          </w:tcPr>
          <w:p w14:paraId="35AAFC0F" w14:textId="77777777" w:rsidR="0004100A" w:rsidRPr="00FA5381" w:rsidRDefault="0004100A" w:rsidP="00FA5381">
            <w:pPr>
              <w:widowControl/>
              <w:tabs>
                <w:tab w:val="left" w:pos="284"/>
              </w:tabs>
              <w:rPr>
                <w:sz w:val="22"/>
                <w:szCs w:val="22"/>
                <w:lang w:val="en-GB"/>
              </w:rPr>
            </w:pPr>
            <w:r w:rsidRPr="00FA5381">
              <w:rPr>
                <w:sz w:val="22"/>
                <w:szCs w:val="22"/>
                <w:bdr w:val="nil"/>
                <w:lang w:val="en-GB"/>
              </w:rPr>
              <w:t xml:space="preserve">placement and circulation </w:t>
            </w:r>
          </w:p>
        </w:tc>
        <w:tc>
          <w:tcPr>
            <w:tcW w:w="1055" w:type="dxa"/>
          </w:tcPr>
          <w:p w14:paraId="7B948B5C" w14:textId="77777777" w:rsidR="0004100A" w:rsidRPr="00FA5381" w:rsidRDefault="0004100A" w:rsidP="00FA5381">
            <w:pPr>
              <w:widowControl/>
              <w:tabs>
                <w:tab w:val="left" w:pos="284"/>
              </w:tabs>
              <w:rPr>
                <w:sz w:val="22"/>
                <w:szCs w:val="22"/>
                <w:lang w:val="en-GB"/>
              </w:rPr>
            </w:pPr>
            <w:r w:rsidRPr="00FA5381">
              <w:rPr>
                <w:sz w:val="22"/>
                <w:szCs w:val="22"/>
                <w:bdr w:val="nil"/>
                <w:lang w:val="en-GB"/>
              </w:rPr>
              <w:t xml:space="preserve">all types of securities </w:t>
            </w:r>
          </w:p>
        </w:tc>
        <w:tc>
          <w:tcPr>
            <w:tcW w:w="936" w:type="dxa"/>
          </w:tcPr>
          <w:p w14:paraId="0CB3464E"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1695" w:type="dxa"/>
          </w:tcPr>
          <w:p w14:paraId="549CD7CE" w14:textId="77777777" w:rsidR="0004100A" w:rsidRPr="00FA5381" w:rsidRDefault="0004100A" w:rsidP="00FA5381">
            <w:pPr>
              <w:widowControl/>
              <w:tabs>
                <w:tab w:val="left" w:pos="284"/>
              </w:tabs>
              <w:rPr>
                <w:sz w:val="22"/>
                <w:szCs w:val="22"/>
                <w:lang w:val="en-GB"/>
              </w:rPr>
            </w:pPr>
            <w:r w:rsidRPr="00FA5381">
              <w:rPr>
                <w:sz w:val="22"/>
                <w:szCs w:val="22"/>
                <w:bdr w:val="nil"/>
                <w:lang w:val="en-GB"/>
              </w:rPr>
              <w:t>on paper</w:t>
            </w:r>
          </w:p>
        </w:tc>
      </w:tr>
      <w:tr w:rsidR="00D40A2C" w:rsidRPr="00FA5381" w14:paraId="4672CF58" w14:textId="77777777" w:rsidTr="00E47879">
        <w:trPr>
          <w:cantSplit/>
          <w:jc w:val="center"/>
        </w:trPr>
        <w:tc>
          <w:tcPr>
            <w:tcW w:w="505" w:type="dxa"/>
          </w:tcPr>
          <w:p w14:paraId="1C0CF071" w14:textId="6727B034" w:rsidR="0004100A" w:rsidRPr="00357B3E" w:rsidRDefault="00EF247D" w:rsidP="00FA5381">
            <w:pPr>
              <w:widowControl/>
              <w:tabs>
                <w:tab w:val="left" w:pos="284"/>
              </w:tabs>
              <w:rPr>
                <w:sz w:val="22"/>
                <w:szCs w:val="22"/>
                <w:lang w:val="en-GB"/>
              </w:rPr>
            </w:pPr>
            <w:r>
              <w:rPr>
                <w:sz w:val="22"/>
                <w:szCs w:val="22"/>
                <w:lang w:val="en-GB"/>
              </w:rPr>
              <w:t>12</w:t>
            </w:r>
            <w:r w:rsidR="00043826" w:rsidRPr="00696391">
              <w:rPr>
                <w:sz w:val="22"/>
                <w:szCs w:val="22"/>
                <w:lang w:val="en-GB"/>
              </w:rPr>
              <w:t>.</w:t>
            </w:r>
          </w:p>
        </w:tc>
        <w:tc>
          <w:tcPr>
            <w:tcW w:w="4531" w:type="dxa"/>
          </w:tcPr>
          <w:p w14:paraId="3770E4E3" w14:textId="77777777" w:rsidR="0004100A" w:rsidRPr="002F04F2" w:rsidRDefault="00BB6671" w:rsidP="00FA5381">
            <w:pPr>
              <w:keepNext/>
              <w:widowControl/>
              <w:tabs>
                <w:tab w:val="left" w:pos="284"/>
                <w:tab w:val="left" w:pos="1021"/>
              </w:tabs>
              <w:outlineLvl w:val="1"/>
              <w:rPr>
                <w:i/>
                <w:sz w:val="22"/>
                <w:szCs w:val="22"/>
                <w:lang w:val="en-US"/>
              </w:rPr>
            </w:pPr>
            <w:r w:rsidRPr="002F04F2">
              <w:rPr>
                <w:sz w:val="22"/>
                <w:szCs w:val="22"/>
                <w:bdr w:val="nil"/>
                <w:lang w:val="en-GB"/>
              </w:rPr>
              <w:t>Notice of compliance with regard to a number of free-float shares</w:t>
            </w:r>
            <w:r w:rsidR="00D478A2" w:rsidRPr="002F04F2">
              <w:rPr>
                <w:sz w:val="22"/>
                <w:szCs w:val="22"/>
                <w:bdr w:val="nil"/>
                <w:lang w:val="en-GB"/>
              </w:rPr>
              <w:t xml:space="preserve"> </w:t>
            </w:r>
            <w:r w:rsidR="00D478A2" w:rsidRPr="002F04F2">
              <w:rPr>
                <w:i/>
                <w:sz w:val="22"/>
                <w:szCs w:val="22"/>
                <w:bdr w:val="nil"/>
                <w:lang w:val="en-GB"/>
              </w:rPr>
              <w:t xml:space="preserve">(using </w:t>
            </w:r>
            <w:proofErr w:type="gramStart"/>
            <w:r w:rsidR="00D478A2" w:rsidRPr="002F04F2">
              <w:rPr>
                <w:i/>
                <w:sz w:val="22"/>
                <w:szCs w:val="22"/>
                <w:bdr w:val="nil"/>
                <w:lang w:val="en-GB"/>
              </w:rPr>
              <w:t>IPA)_</w:t>
            </w:r>
            <w:proofErr w:type="gramEnd"/>
          </w:p>
        </w:tc>
        <w:tc>
          <w:tcPr>
            <w:tcW w:w="1275" w:type="dxa"/>
          </w:tcPr>
          <w:p w14:paraId="01099709" w14:textId="77777777" w:rsidR="0004100A" w:rsidRPr="00FA5381" w:rsidRDefault="0004100A" w:rsidP="00FA5381">
            <w:pPr>
              <w:keepNext/>
              <w:widowControl/>
              <w:tabs>
                <w:tab w:val="left" w:pos="284"/>
                <w:tab w:val="left" w:pos="1021"/>
              </w:tabs>
              <w:outlineLvl w:val="1"/>
              <w:rPr>
                <w:sz w:val="22"/>
                <w:szCs w:val="22"/>
                <w:lang w:val="en-GB"/>
              </w:rPr>
            </w:pPr>
            <w:r w:rsidRPr="00FA5381">
              <w:rPr>
                <w:sz w:val="22"/>
                <w:szCs w:val="22"/>
                <w:bdr w:val="nil"/>
                <w:lang w:val="en-GB"/>
              </w:rPr>
              <w:t>placement and circulation</w:t>
            </w:r>
          </w:p>
        </w:tc>
        <w:tc>
          <w:tcPr>
            <w:tcW w:w="1055" w:type="dxa"/>
          </w:tcPr>
          <w:p w14:paraId="67F3DB15" w14:textId="77777777" w:rsidR="0004100A" w:rsidRPr="00FA5381" w:rsidRDefault="00512E44" w:rsidP="00FA5381">
            <w:pPr>
              <w:keepNext/>
              <w:widowControl/>
              <w:tabs>
                <w:tab w:val="left" w:pos="284"/>
                <w:tab w:val="left" w:pos="1021"/>
              </w:tabs>
              <w:outlineLvl w:val="1"/>
              <w:rPr>
                <w:sz w:val="22"/>
                <w:szCs w:val="22"/>
                <w:lang w:val="en-GB"/>
              </w:rPr>
            </w:pPr>
            <w:r w:rsidRPr="00FA5381">
              <w:rPr>
                <w:sz w:val="22"/>
                <w:szCs w:val="22"/>
                <w:bdr w:val="nil"/>
                <w:lang w:val="en-GB"/>
              </w:rPr>
              <w:t>shares</w:t>
            </w:r>
          </w:p>
        </w:tc>
        <w:tc>
          <w:tcPr>
            <w:tcW w:w="936" w:type="dxa"/>
          </w:tcPr>
          <w:p w14:paraId="112891EB" w14:textId="44112121" w:rsidR="0004100A" w:rsidRPr="00FA5381" w:rsidRDefault="0004100A" w:rsidP="00FA5381">
            <w:pPr>
              <w:keepNext/>
              <w:widowControl/>
              <w:tabs>
                <w:tab w:val="left" w:pos="284"/>
                <w:tab w:val="left" w:pos="1021"/>
              </w:tabs>
              <w:outlineLvl w:val="1"/>
              <w:rPr>
                <w:sz w:val="22"/>
                <w:szCs w:val="22"/>
                <w:bdr w:val="nil"/>
                <w:lang w:val="en-GB"/>
              </w:rPr>
            </w:pPr>
            <w:r w:rsidRPr="00FA5381">
              <w:rPr>
                <w:sz w:val="22"/>
                <w:szCs w:val="22"/>
                <w:bdr w:val="nil"/>
                <w:lang w:val="en-GB"/>
              </w:rPr>
              <w:t>Level One</w:t>
            </w:r>
            <w:r w:rsidR="001F0AF1">
              <w:rPr>
                <w:sz w:val="22"/>
                <w:szCs w:val="22"/>
                <w:bdr w:val="nil"/>
                <w:lang w:val="en-GB"/>
              </w:rPr>
              <w:t xml:space="preserve"> and</w:t>
            </w:r>
          </w:p>
          <w:p w14:paraId="5C72A8C7" w14:textId="77777777" w:rsidR="00A803A4" w:rsidRPr="00FA5381" w:rsidRDefault="00A803A4" w:rsidP="00FA5381">
            <w:pPr>
              <w:keepNext/>
              <w:widowControl/>
              <w:tabs>
                <w:tab w:val="left" w:pos="284"/>
                <w:tab w:val="left" w:pos="1021"/>
              </w:tabs>
              <w:outlineLvl w:val="1"/>
              <w:rPr>
                <w:sz w:val="22"/>
                <w:szCs w:val="22"/>
                <w:lang w:val="en-GB"/>
              </w:rPr>
            </w:pPr>
            <w:r w:rsidRPr="00FA5381">
              <w:rPr>
                <w:sz w:val="22"/>
                <w:szCs w:val="22"/>
                <w:lang w:val="en-GB"/>
              </w:rPr>
              <w:t>Level</w:t>
            </w:r>
          </w:p>
          <w:p w14:paraId="35C1D447" w14:textId="77777777" w:rsidR="00A803A4" w:rsidRPr="00FA5381" w:rsidRDefault="00A803A4" w:rsidP="00FA5381">
            <w:pPr>
              <w:keepNext/>
              <w:widowControl/>
              <w:tabs>
                <w:tab w:val="left" w:pos="284"/>
                <w:tab w:val="left" w:pos="1021"/>
              </w:tabs>
              <w:outlineLvl w:val="1"/>
              <w:rPr>
                <w:sz w:val="22"/>
                <w:szCs w:val="22"/>
                <w:lang w:val="en-GB"/>
              </w:rPr>
            </w:pPr>
            <w:r w:rsidRPr="00FA5381">
              <w:rPr>
                <w:sz w:val="22"/>
                <w:szCs w:val="22"/>
                <w:lang w:val="en-GB"/>
              </w:rPr>
              <w:t>Two</w:t>
            </w:r>
          </w:p>
        </w:tc>
        <w:tc>
          <w:tcPr>
            <w:tcW w:w="1695" w:type="dxa"/>
          </w:tcPr>
          <w:p w14:paraId="67F9768A" w14:textId="77777777" w:rsidR="00171F2C" w:rsidRPr="00FA5381" w:rsidRDefault="00171F2C"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 xml:space="preserve">Document with ES </w:t>
            </w:r>
            <w:r w:rsidR="00DE6FA6" w:rsidRPr="00FA5381">
              <w:rPr>
                <w:sz w:val="22"/>
                <w:szCs w:val="22"/>
                <w:bdr w:val="nil"/>
                <w:lang w:val="en-GB"/>
              </w:rPr>
              <w:t>via the IPA</w:t>
            </w:r>
          </w:p>
          <w:p w14:paraId="684588A9" w14:textId="77777777" w:rsidR="00171F2C" w:rsidRPr="00FA5381" w:rsidRDefault="00171F2C"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4E98B740" w14:textId="77777777" w:rsidR="0004100A" w:rsidRPr="00FA5381" w:rsidRDefault="0004100A"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p w14:paraId="53BAF5C1" w14:textId="77777777" w:rsidR="0004100A" w:rsidRPr="00FA5381" w:rsidRDefault="00D478A2"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IPA form</w:t>
            </w:r>
            <w:r w:rsidR="0004100A" w:rsidRPr="00FA5381">
              <w:rPr>
                <w:sz w:val="22"/>
                <w:szCs w:val="22"/>
                <w:bdr w:val="nil"/>
                <w:lang w:val="en-GB"/>
              </w:rPr>
              <w:t xml:space="preserve"> </w:t>
            </w:r>
          </w:p>
        </w:tc>
      </w:tr>
      <w:tr w:rsidR="001E6A1A" w:rsidRPr="00FA5381" w14:paraId="1265A9EE" w14:textId="77777777" w:rsidTr="00E47879">
        <w:trPr>
          <w:cantSplit/>
          <w:jc w:val="center"/>
        </w:trPr>
        <w:tc>
          <w:tcPr>
            <w:tcW w:w="505" w:type="dxa"/>
          </w:tcPr>
          <w:p w14:paraId="501D212A" w14:textId="789F9733" w:rsidR="001E6A1A" w:rsidRPr="00696391" w:rsidRDefault="00EF247D" w:rsidP="00FA5381">
            <w:pPr>
              <w:widowControl/>
              <w:tabs>
                <w:tab w:val="left" w:pos="284"/>
              </w:tabs>
              <w:rPr>
                <w:sz w:val="22"/>
                <w:szCs w:val="22"/>
                <w:lang w:val="en-GB"/>
              </w:rPr>
            </w:pPr>
            <w:r>
              <w:rPr>
                <w:sz w:val="22"/>
                <w:szCs w:val="22"/>
                <w:lang w:val="en-GB"/>
              </w:rPr>
              <w:t>13</w:t>
            </w:r>
          </w:p>
        </w:tc>
        <w:tc>
          <w:tcPr>
            <w:tcW w:w="4531" w:type="dxa"/>
          </w:tcPr>
          <w:p w14:paraId="088E2F4A" w14:textId="77777777" w:rsidR="001E6A1A" w:rsidRPr="002F04F2" w:rsidRDefault="001E6A1A" w:rsidP="00FA5381">
            <w:pPr>
              <w:keepNext/>
              <w:widowControl/>
              <w:tabs>
                <w:tab w:val="left" w:pos="284"/>
                <w:tab w:val="left" w:pos="1021"/>
              </w:tabs>
              <w:outlineLvl w:val="1"/>
              <w:rPr>
                <w:i/>
                <w:sz w:val="22"/>
                <w:szCs w:val="22"/>
                <w:bdr w:val="nil"/>
                <w:lang w:val="en-GB"/>
              </w:rPr>
            </w:pPr>
            <w:r w:rsidRPr="00357B3E">
              <w:rPr>
                <w:sz w:val="22"/>
                <w:szCs w:val="22"/>
                <w:bdr w:val="nil"/>
                <w:lang w:val="en-GB"/>
              </w:rPr>
              <w:t xml:space="preserve">Bond Issuer’s Report </w:t>
            </w:r>
            <w:r w:rsidRPr="00357B3E">
              <w:rPr>
                <w:i/>
                <w:sz w:val="22"/>
                <w:szCs w:val="22"/>
                <w:bdr w:val="nil"/>
                <w:lang w:val="en-GB"/>
              </w:rPr>
              <w:t>(standard form)</w:t>
            </w:r>
          </w:p>
          <w:p w14:paraId="51B8D3FE" w14:textId="77777777" w:rsidR="001E6A1A" w:rsidRPr="002F04F2" w:rsidRDefault="001E6A1A" w:rsidP="00FA5381">
            <w:pPr>
              <w:keepNext/>
              <w:widowControl/>
              <w:tabs>
                <w:tab w:val="left" w:pos="284"/>
                <w:tab w:val="left" w:pos="1021"/>
              </w:tabs>
              <w:outlineLvl w:val="1"/>
              <w:rPr>
                <w:sz w:val="22"/>
                <w:szCs w:val="22"/>
                <w:bdr w:val="nil"/>
                <w:lang w:val="en-GB"/>
              </w:rPr>
            </w:pPr>
            <w:r w:rsidRPr="002F04F2">
              <w:rPr>
                <w:i/>
                <w:sz w:val="22"/>
                <w:szCs w:val="22"/>
                <w:bdr w:val="nil"/>
                <w:lang w:val="en-GB"/>
              </w:rPr>
              <w:t>(in the events prescribed by Annex 7 to the Rules)</w:t>
            </w:r>
          </w:p>
        </w:tc>
        <w:tc>
          <w:tcPr>
            <w:tcW w:w="1275" w:type="dxa"/>
          </w:tcPr>
          <w:p w14:paraId="3AA99443" w14:textId="77777777" w:rsidR="001E6A1A" w:rsidRPr="00FA5381" w:rsidRDefault="001E6A1A" w:rsidP="00FA5381">
            <w:pPr>
              <w:keepNext/>
              <w:widowControl/>
              <w:tabs>
                <w:tab w:val="left" w:pos="284"/>
                <w:tab w:val="left" w:pos="1021"/>
              </w:tabs>
              <w:outlineLvl w:val="1"/>
              <w:rPr>
                <w:sz w:val="22"/>
                <w:szCs w:val="22"/>
                <w:bdr w:val="nil"/>
                <w:lang w:val="en-GB"/>
              </w:rPr>
            </w:pPr>
            <w:r w:rsidRPr="00FA5381">
              <w:rPr>
                <w:sz w:val="22"/>
                <w:szCs w:val="22"/>
                <w:bdr w:val="nil"/>
                <w:lang w:val="en-GB"/>
              </w:rPr>
              <w:t>circulation</w:t>
            </w:r>
          </w:p>
        </w:tc>
        <w:tc>
          <w:tcPr>
            <w:tcW w:w="1055" w:type="dxa"/>
          </w:tcPr>
          <w:p w14:paraId="16A991C7" w14:textId="77777777" w:rsidR="001E6A1A" w:rsidRPr="00FA5381" w:rsidRDefault="001E6A1A" w:rsidP="00FA5381">
            <w:pPr>
              <w:keepNext/>
              <w:widowControl/>
              <w:tabs>
                <w:tab w:val="left" w:pos="284"/>
                <w:tab w:val="left" w:pos="1021"/>
              </w:tabs>
              <w:outlineLvl w:val="1"/>
              <w:rPr>
                <w:sz w:val="22"/>
                <w:szCs w:val="22"/>
                <w:bdr w:val="nil"/>
                <w:lang w:val="en-GB"/>
              </w:rPr>
            </w:pPr>
            <w:r w:rsidRPr="00FA5381">
              <w:rPr>
                <w:sz w:val="22"/>
                <w:szCs w:val="22"/>
                <w:bdr w:val="nil"/>
                <w:lang w:val="en-GB"/>
              </w:rPr>
              <w:t>bonds</w:t>
            </w:r>
          </w:p>
        </w:tc>
        <w:tc>
          <w:tcPr>
            <w:tcW w:w="936" w:type="dxa"/>
          </w:tcPr>
          <w:p w14:paraId="024A450E" w14:textId="77777777" w:rsidR="001E6A1A" w:rsidRPr="00FA5381" w:rsidRDefault="001E6A1A" w:rsidP="00FA5381">
            <w:pPr>
              <w:keepNext/>
              <w:widowControl/>
              <w:tabs>
                <w:tab w:val="left" w:pos="284"/>
                <w:tab w:val="left" w:pos="1021"/>
              </w:tabs>
              <w:outlineLvl w:val="1"/>
              <w:rPr>
                <w:sz w:val="22"/>
                <w:szCs w:val="22"/>
                <w:bdr w:val="nil"/>
                <w:lang w:val="en-GB"/>
              </w:rPr>
            </w:pPr>
            <w:r w:rsidRPr="00FA5381">
              <w:rPr>
                <w:sz w:val="22"/>
                <w:szCs w:val="22"/>
                <w:bdr w:val="nil"/>
                <w:lang w:val="en-GB"/>
              </w:rPr>
              <w:t>Level Three</w:t>
            </w:r>
          </w:p>
        </w:tc>
        <w:tc>
          <w:tcPr>
            <w:tcW w:w="1695" w:type="dxa"/>
          </w:tcPr>
          <w:p w14:paraId="7647E1AE" w14:textId="77777777" w:rsidR="001E6A1A" w:rsidRPr="00FA5381" w:rsidRDefault="001E6A1A"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p w14:paraId="3EA9C7E0" w14:textId="77777777" w:rsidR="001E6A1A" w:rsidRPr="00FA5381" w:rsidRDefault="001E6A1A" w:rsidP="00877CCF">
            <w:pPr>
              <w:pStyle w:val="affd"/>
              <w:keepNext/>
              <w:widowControl/>
              <w:numPr>
                <w:ilvl w:val="0"/>
                <w:numId w:val="70"/>
              </w:numPr>
              <w:tabs>
                <w:tab w:val="left" w:pos="204"/>
                <w:tab w:val="left" w:pos="284"/>
                <w:tab w:val="left" w:pos="1021"/>
              </w:tabs>
              <w:ind w:left="0" w:firstLine="0"/>
              <w:outlineLvl w:val="1"/>
              <w:rPr>
                <w:sz w:val="22"/>
                <w:szCs w:val="22"/>
                <w:bdr w:val="nil"/>
                <w:lang w:val="en-GB"/>
              </w:rPr>
            </w:pPr>
            <w:r w:rsidRPr="00FA5381">
              <w:rPr>
                <w:sz w:val="22"/>
                <w:szCs w:val="22"/>
                <w:bdr w:val="nil"/>
                <w:lang w:val="en-GB"/>
              </w:rPr>
              <w:t>electronically</w:t>
            </w:r>
          </w:p>
        </w:tc>
      </w:tr>
      <w:tr w:rsidR="001B74E3" w:rsidRPr="00173B04" w14:paraId="59143763" w14:textId="77777777" w:rsidTr="00E47879">
        <w:trPr>
          <w:cantSplit/>
          <w:jc w:val="center"/>
        </w:trPr>
        <w:tc>
          <w:tcPr>
            <w:tcW w:w="505" w:type="dxa"/>
          </w:tcPr>
          <w:p w14:paraId="6134C2DC" w14:textId="1D787757" w:rsidR="001B74E3" w:rsidRPr="00696391" w:rsidRDefault="00EF247D" w:rsidP="00FA5381">
            <w:pPr>
              <w:widowControl/>
              <w:tabs>
                <w:tab w:val="left" w:pos="284"/>
              </w:tabs>
              <w:rPr>
                <w:sz w:val="22"/>
                <w:szCs w:val="22"/>
                <w:lang w:val="en-GB"/>
              </w:rPr>
            </w:pPr>
            <w:r>
              <w:rPr>
                <w:sz w:val="22"/>
                <w:szCs w:val="22"/>
                <w:lang w:val="en-GB"/>
              </w:rPr>
              <w:t>14</w:t>
            </w:r>
          </w:p>
        </w:tc>
        <w:tc>
          <w:tcPr>
            <w:tcW w:w="4531" w:type="dxa"/>
          </w:tcPr>
          <w:p w14:paraId="402462FD" w14:textId="3549F1E4" w:rsidR="001B74E3" w:rsidRPr="002F04F2" w:rsidRDefault="00E32A0C" w:rsidP="00FA5381">
            <w:pPr>
              <w:keepNext/>
              <w:widowControl/>
              <w:tabs>
                <w:tab w:val="left" w:pos="284"/>
                <w:tab w:val="left" w:pos="1021"/>
              </w:tabs>
              <w:outlineLvl w:val="1"/>
              <w:rPr>
                <w:sz w:val="22"/>
                <w:szCs w:val="22"/>
                <w:bdr w:val="nil"/>
                <w:lang w:val="en-GB"/>
              </w:rPr>
            </w:pPr>
            <w:r w:rsidRPr="00357B3E">
              <w:rPr>
                <w:sz w:val="22"/>
                <w:szCs w:val="22"/>
                <w:bdr w:val="nil"/>
                <w:lang w:val="en-GB"/>
              </w:rPr>
              <w:t xml:space="preserve">Documents confirming a decision made by the issuer’s authorised body to apply for </w:t>
            </w:r>
            <w:r w:rsidRPr="002F04F2">
              <w:rPr>
                <w:sz w:val="22"/>
                <w:szCs w:val="22"/>
                <w:bdr w:val="nil"/>
                <w:lang w:val="en-GB"/>
              </w:rPr>
              <w:t xml:space="preserve">listing of securities and (or) issue-grade </w:t>
            </w:r>
            <w:r w:rsidR="00255A8D" w:rsidRPr="002F04F2">
              <w:rPr>
                <w:sz w:val="22"/>
                <w:szCs w:val="22"/>
                <w:bdr w:val="nil"/>
                <w:lang w:val="en-GB"/>
              </w:rPr>
              <w:t>securities convertible</w:t>
            </w:r>
            <w:r w:rsidRPr="002F04F2">
              <w:rPr>
                <w:sz w:val="22"/>
                <w:szCs w:val="22"/>
                <w:bdr w:val="nil"/>
                <w:lang w:val="en-GB"/>
              </w:rPr>
              <w:t xml:space="preserve"> into shares (for Russian issuers)</w:t>
            </w:r>
          </w:p>
        </w:tc>
        <w:tc>
          <w:tcPr>
            <w:tcW w:w="1275" w:type="dxa"/>
          </w:tcPr>
          <w:p w14:paraId="4EF6616C" w14:textId="77777777" w:rsidR="001B74E3" w:rsidRPr="00FA5381" w:rsidRDefault="001B74E3" w:rsidP="00FA5381">
            <w:pPr>
              <w:keepNext/>
              <w:widowControl/>
              <w:tabs>
                <w:tab w:val="left" w:pos="284"/>
                <w:tab w:val="left" w:pos="1021"/>
              </w:tabs>
              <w:outlineLvl w:val="1"/>
              <w:rPr>
                <w:sz w:val="22"/>
                <w:szCs w:val="22"/>
                <w:bdr w:val="nil"/>
                <w:lang w:val="en-GB"/>
              </w:rPr>
            </w:pPr>
            <w:r w:rsidRPr="00FA5381">
              <w:rPr>
                <w:sz w:val="22"/>
                <w:szCs w:val="22"/>
                <w:bdr w:val="nil"/>
                <w:lang w:val="en-GB"/>
              </w:rPr>
              <w:t>placement and circulation</w:t>
            </w:r>
          </w:p>
        </w:tc>
        <w:tc>
          <w:tcPr>
            <w:tcW w:w="1055" w:type="dxa"/>
          </w:tcPr>
          <w:p w14:paraId="5D043A15" w14:textId="77777777" w:rsidR="001B74E3" w:rsidRPr="00FA5381" w:rsidRDefault="00E32A0C" w:rsidP="00FA5381">
            <w:pPr>
              <w:keepNext/>
              <w:widowControl/>
              <w:tabs>
                <w:tab w:val="left" w:pos="284"/>
                <w:tab w:val="left" w:pos="1021"/>
              </w:tabs>
              <w:outlineLvl w:val="1"/>
              <w:rPr>
                <w:sz w:val="22"/>
                <w:szCs w:val="22"/>
                <w:bdr w:val="nil"/>
                <w:lang w:val="en-GB"/>
              </w:rPr>
            </w:pPr>
            <w:proofErr w:type="gramStart"/>
            <w:r w:rsidRPr="00FA5381">
              <w:rPr>
                <w:sz w:val="22"/>
                <w:szCs w:val="22"/>
                <w:bdr w:val="nil"/>
                <w:lang w:val="en-GB"/>
              </w:rPr>
              <w:t>Shares  and</w:t>
            </w:r>
            <w:proofErr w:type="gramEnd"/>
            <w:r w:rsidRPr="00FA5381">
              <w:rPr>
                <w:sz w:val="22"/>
                <w:szCs w:val="22"/>
                <w:bdr w:val="nil"/>
                <w:lang w:val="en-GB"/>
              </w:rPr>
              <w:t xml:space="preserve"> (or) issuer-grade securities  convertible into shares</w:t>
            </w:r>
          </w:p>
        </w:tc>
        <w:tc>
          <w:tcPr>
            <w:tcW w:w="936" w:type="dxa"/>
          </w:tcPr>
          <w:p w14:paraId="06352D45" w14:textId="77777777" w:rsidR="001B74E3" w:rsidRPr="00FA5381" w:rsidRDefault="001B74E3" w:rsidP="00FA5381">
            <w:pPr>
              <w:keepNext/>
              <w:widowControl/>
              <w:tabs>
                <w:tab w:val="left" w:pos="284"/>
                <w:tab w:val="left" w:pos="1021"/>
              </w:tabs>
              <w:outlineLvl w:val="1"/>
              <w:rPr>
                <w:sz w:val="22"/>
                <w:szCs w:val="22"/>
                <w:bdr w:val="nil"/>
                <w:lang w:val="en-GB"/>
              </w:rPr>
            </w:pPr>
            <w:r w:rsidRPr="00FA5381">
              <w:rPr>
                <w:sz w:val="22"/>
                <w:szCs w:val="22"/>
                <w:bdr w:val="nil"/>
                <w:lang w:val="en-GB"/>
              </w:rPr>
              <w:t>all levels</w:t>
            </w:r>
          </w:p>
        </w:tc>
        <w:tc>
          <w:tcPr>
            <w:tcW w:w="1695" w:type="dxa"/>
          </w:tcPr>
          <w:p w14:paraId="41166A49" w14:textId="77777777" w:rsidR="001B74E3" w:rsidRPr="00FA5381" w:rsidRDefault="001B74E3"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 xml:space="preserve">Document with ES </w:t>
            </w:r>
            <w:r w:rsidR="00DE6FA6" w:rsidRPr="00FA5381">
              <w:rPr>
                <w:sz w:val="22"/>
                <w:szCs w:val="22"/>
                <w:bdr w:val="nil"/>
                <w:lang w:val="en-GB"/>
              </w:rPr>
              <w:t>via the IPA</w:t>
            </w:r>
          </w:p>
          <w:p w14:paraId="13F85188" w14:textId="77777777" w:rsidR="001B74E3" w:rsidRPr="00FA5381" w:rsidRDefault="001B74E3"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385C8E2C" w14:textId="77777777" w:rsidR="001B74E3" w:rsidRPr="00FA5381" w:rsidRDefault="001B74E3"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p w14:paraId="51C6F790" w14:textId="77777777" w:rsidR="001B74E3" w:rsidRPr="00FA5381" w:rsidRDefault="001B74E3"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 xml:space="preserve">electronically, as a </w:t>
            </w:r>
            <w:r w:rsidRPr="00CE7BA7">
              <w:rPr>
                <w:sz w:val="22"/>
                <w:szCs w:val="22"/>
                <w:bdr w:val="nil"/>
                <w:lang w:val="en-GB"/>
              </w:rPr>
              <w:t>pdf</w:t>
            </w:r>
            <w:r w:rsidRPr="00FA5381">
              <w:rPr>
                <w:sz w:val="22"/>
                <w:szCs w:val="22"/>
                <w:bdr w:val="nil"/>
                <w:lang w:val="en-GB"/>
              </w:rPr>
              <w:t xml:space="preserve"> file </w:t>
            </w:r>
            <w:r w:rsidR="00DE6FA6" w:rsidRPr="00FA5381">
              <w:rPr>
                <w:sz w:val="22"/>
                <w:szCs w:val="22"/>
                <w:bdr w:val="nil"/>
                <w:lang w:val="en-GB"/>
              </w:rPr>
              <w:t>via the IPA</w:t>
            </w:r>
          </w:p>
        </w:tc>
      </w:tr>
      <w:tr w:rsidR="001B74E3" w:rsidRPr="00FA5381" w14:paraId="577EC50A" w14:textId="77777777" w:rsidTr="00E47879">
        <w:trPr>
          <w:cantSplit/>
          <w:jc w:val="center"/>
        </w:trPr>
        <w:tc>
          <w:tcPr>
            <w:tcW w:w="505" w:type="dxa"/>
          </w:tcPr>
          <w:p w14:paraId="779DB644" w14:textId="247771D1" w:rsidR="001B74E3" w:rsidRPr="00357B3E" w:rsidRDefault="00EF247D" w:rsidP="00FA5381">
            <w:pPr>
              <w:widowControl/>
              <w:tabs>
                <w:tab w:val="left" w:pos="284"/>
              </w:tabs>
              <w:rPr>
                <w:sz w:val="22"/>
                <w:szCs w:val="22"/>
                <w:lang w:val="en-GB"/>
              </w:rPr>
            </w:pPr>
            <w:r>
              <w:rPr>
                <w:sz w:val="22"/>
                <w:szCs w:val="22"/>
                <w:lang w:val="en-GB"/>
              </w:rPr>
              <w:t>15</w:t>
            </w:r>
            <w:r w:rsidR="001B74E3" w:rsidRPr="00696391">
              <w:rPr>
                <w:sz w:val="22"/>
                <w:szCs w:val="22"/>
                <w:lang w:val="en-GB"/>
              </w:rPr>
              <w:t>.</w:t>
            </w:r>
          </w:p>
        </w:tc>
        <w:tc>
          <w:tcPr>
            <w:tcW w:w="4531" w:type="dxa"/>
          </w:tcPr>
          <w:p w14:paraId="78663EB8" w14:textId="77777777" w:rsidR="001B74E3" w:rsidRPr="00FC3A4F" w:rsidRDefault="001B74E3" w:rsidP="00FA5381">
            <w:pPr>
              <w:keepNext/>
              <w:widowControl/>
              <w:tabs>
                <w:tab w:val="left" w:pos="284"/>
                <w:tab w:val="left" w:pos="1021"/>
              </w:tabs>
              <w:outlineLvl w:val="1"/>
              <w:rPr>
                <w:sz w:val="22"/>
                <w:szCs w:val="22"/>
                <w:bdr w:val="nil"/>
                <w:lang w:val="en-US"/>
              </w:rPr>
            </w:pPr>
            <w:r w:rsidRPr="002F04F2">
              <w:rPr>
                <w:sz w:val="22"/>
                <w:szCs w:val="22"/>
                <w:bdr w:val="nil"/>
                <w:lang w:val="en-GB"/>
              </w:rPr>
              <w:t>Agreement/Contract between the issuer and the guarantor and/or an entity affiliated with the guarantor</w:t>
            </w:r>
            <w:r w:rsidRPr="002F04F2">
              <w:rPr>
                <w:sz w:val="22"/>
                <w:szCs w:val="22"/>
                <w:bdr w:val="nil"/>
                <w:lang w:val="en-US"/>
              </w:rPr>
              <w:t xml:space="preserve"> (entities from the same holding company (group) as the guarantor)</w:t>
            </w:r>
            <w:r w:rsidRPr="002F04F2">
              <w:rPr>
                <w:sz w:val="22"/>
                <w:szCs w:val="22"/>
                <w:bdr w:val="nil"/>
                <w:lang w:val="en-GB"/>
              </w:rPr>
              <w:t xml:space="preserve">, whereby the guarantor and/or an entity affiliated with the guarantor </w:t>
            </w:r>
            <w:r w:rsidRPr="002F04F2">
              <w:rPr>
                <w:sz w:val="22"/>
                <w:szCs w:val="22"/>
                <w:bdr w:val="nil"/>
                <w:lang w:val="en-US"/>
              </w:rPr>
              <w:t xml:space="preserve">(entities from the same holding company (group) as the guarantor) </w:t>
            </w:r>
            <w:r w:rsidRPr="002E4C84">
              <w:rPr>
                <w:sz w:val="22"/>
                <w:szCs w:val="22"/>
                <w:bdr w:val="nil"/>
                <w:lang w:val="en-GB"/>
              </w:rPr>
              <w:t>receives funds raised from the</w:t>
            </w:r>
            <w:r w:rsidRPr="00AF21A0">
              <w:rPr>
                <w:sz w:val="22"/>
                <w:szCs w:val="22"/>
                <w:bdr w:val="nil"/>
                <w:lang w:val="en-GB"/>
              </w:rPr>
              <w:t xml:space="preserve"> issuer’s bonds placement </w:t>
            </w:r>
            <w:r w:rsidRPr="00AF21A0">
              <w:rPr>
                <w:i/>
                <w:sz w:val="22"/>
                <w:szCs w:val="22"/>
                <w:bdr w:val="nil"/>
                <w:lang w:val="en-GB"/>
              </w:rPr>
              <w:t>(in the events prescribed in Clause 2.2.1 of Annex 2 to the Rules)</w:t>
            </w:r>
          </w:p>
        </w:tc>
        <w:tc>
          <w:tcPr>
            <w:tcW w:w="1275" w:type="dxa"/>
          </w:tcPr>
          <w:p w14:paraId="058107F7" w14:textId="77777777" w:rsidR="001B74E3" w:rsidRPr="00FA5381" w:rsidRDefault="001B74E3" w:rsidP="00FA5381">
            <w:pPr>
              <w:keepNext/>
              <w:widowControl/>
              <w:tabs>
                <w:tab w:val="left" w:pos="284"/>
                <w:tab w:val="left" w:pos="1021"/>
              </w:tabs>
              <w:outlineLvl w:val="1"/>
              <w:rPr>
                <w:sz w:val="22"/>
                <w:szCs w:val="22"/>
                <w:bdr w:val="nil"/>
              </w:rPr>
            </w:pPr>
            <w:r w:rsidRPr="00FA5381">
              <w:rPr>
                <w:sz w:val="22"/>
                <w:szCs w:val="22"/>
                <w:bdr w:val="nil"/>
                <w:lang w:val="en-GB"/>
              </w:rPr>
              <w:t xml:space="preserve">placement and circulation </w:t>
            </w:r>
          </w:p>
        </w:tc>
        <w:tc>
          <w:tcPr>
            <w:tcW w:w="1055" w:type="dxa"/>
          </w:tcPr>
          <w:p w14:paraId="421B5098" w14:textId="77777777" w:rsidR="001B74E3" w:rsidRPr="00FA5381" w:rsidRDefault="001B74E3" w:rsidP="00FA5381">
            <w:pPr>
              <w:keepNext/>
              <w:widowControl/>
              <w:tabs>
                <w:tab w:val="left" w:pos="284"/>
                <w:tab w:val="left" w:pos="1021"/>
              </w:tabs>
              <w:outlineLvl w:val="1"/>
              <w:rPr>
                <w:sz w:val="22"/>
                <w:szCs w:val="22"/>
                <w:bdr w:val="nil"/>
              </w:rPr>
            </w:pPr>
            <w:r w:rsidRPr="00FA5381">
              <w:rPr>
                <w:sz w:val="22"/>
                <w:szCs w:val="22"/>
                <w:bdr w:val="nil"/>
                <w:lang w:val="en-GB"/>
              </w:rPr>
              <w:t>bonds</w:t>
            </w:r>
          </w:p>
        </w:tc>
        <w:tc>
          <w:tcPr>
            <w:tcW w:w="936" w:type="dxa"/>
          </w:tcPr>
          <w:p w14:paraId="2CEFA419" w14:textId="77777777" w:rsidR="001B74E3" w:rsidRPr="00FA5381" w:rsidRDefault="001B74E3" w:rsidP="00FA5381">
            <w:pPr>
              <w:keepNext/>
              <w:widowControl/>
              <w:tabs>
                <w:tab w:val="left" w:pos="284"/>
                <w:tab w:val="left" w:pos="1021"/>
              </w:tabs>
              <w:outlineLvl w:val="1"/>
              <w:rPr>
                <w:sz w:val="22"/>
                <w:szCs w:val="22"/>
                <w:bdr w:val="nil"/>
                <w:lang w:val="en-GB"/>
              </w:rPr>
            </w:pPr>
            <w:r w:rsidRPr="00FA5381">
              <w:rPr>
                <w:sz w:val="22"/>
                <w:szCs w:val="22"/>
                <w:bdr w:val="nil"/>
                <w:lang w:val="en-GB"/>
              </w:rPr>
              <w:t>Level</w:t>
            </w:r>
          </w:p>
          <w:p w14:paraId="00771480" w14:textId="77777777" w:rsidR="001B74E3" w:rsidRPr="00FA5381" w:rsidRDefault="001B74E3" w:rsidP="00FA5381">
            <w:pPr>
              <w:keepNext/>
              <w:widowControl/>
              <w:tabs>
                <w:tab w:val="left" w:pos="284"/>
                <w:tab w:val="left" w:pos="1021"/>
              </w:tabs>
              <w:outlineLvl w:val="1"/>
              <w:rPr>
                <w:sz w:val="22"/>
                <w:szCs w:val="22"/>
                <w:bdr w:val="nil"/>
              </w:rPr>
            </w:pPr>
            <w:r w:rsidRPr="00FA5381">
              <w:rPr>
                <w:sz w:val="22"/>
                <w:szCs w:val="22"/>
                <w:bdr w:val="nil"/>
                <w:lang w:val="en-GB"/>
              </w:rPr>
              <w:t>Two</w:t>
            </w:r>
          </w:p>
        </w:tc>
        <w:tc>
          <w:tcPr>
            <w:tcW w:w="1695" w:type="dxa"/>
          </w:tcPr>
          <w:p w14:paraId="735A1590" w14:textId="77777777" w:rsidR="001B74E3" w:rsidRPr="00FA5381" w:rsidRDefault="001B74E3"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 xml:space="preserve">Document with ES </w:t>
            </w:r>
            <w:r w:rsidR="00DE6FA6" w:rsidRPr="00FA5381">
              <w:rPr>
                <w:sz w:val="22"/>
                <w:szCs w:val="22"/>
                <w:bdr w:val="nil"/>
                <w:lang w:val="en-GB"/>
              </w:rPr>
              <w:t>via the IPA</w:t>
            </w:r>
          </w:p>
          <w:p w14:paraId="61FA35D0" w14:textId="77777777" w:rsidR="00256D8A" w:rsidRPr="00FA5381" w:rsidRDefault="00256D8A" w:rsidP="00FA5381">
            <w:pPr>
              <w:pStyle w:val="affd"/>
              <w:widowControl/>
              <w:tabs>
                <w:tab w:val="left" w:pos="284"/>
              </w:tabs>
              <w:ind w:left="0"/>
              <w:rPr>
                <w:sz w:val="22"/>
                <w:szCs w:val="22"/>
                <w:lang w:val="en-GB"/>
              </w:rPr>
            </w:pPr>
            <w:r w:rsidRPr="00FA5381">
              <w:rPr>
                <w:sz w:val="22"/>
                <w:szCs w:val="22"/>
                <w:lang w:val="en-GB"/>
              </w:rPr>
              <w:t>o</w:t>
            </w:r>
            <w:r w:rsidR="001B74E3" w:rsidRPr="00FA5381">
              <w:rPr>
                <w:sz w:val="22"/>
                <w:szCs w:val="22"/>
                <w:lang w:val="en-GB"/>
              </w:rPr>
              <w:t>r</w:t>
            </w:r>
          </w:p>
          <w:p w14:paraId="56EF65B8" w14:textId="77777777" w:rsidR="001B74E3" w:rsidRPr="00FA5381" w:rsidRDefault="001B74E3"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on paper, and/or</w:t>
            </w:r>
          </w:p>
          <w:p w14:paraId="391E3908" w14:textId="77777777" w:rsidR="001B74E3" w:rsidRPr="00FA5381" w:rsidRDefault="001B74E3" w:rsidP="00877CCF">
            <w:pPr>
              <w:pStyle w:val="affd"/>
              <w:keepNext/>
              <w:widowControl/>
              <w:numPr>
                <w:ilvl w:val="0"/>
                <w:numId w:val="70"/>
              </w:numPr>
              <w:tabs>
                <w:tab w:val="left" w:pos="204"/>
                <w:tab w:val="left" w:pos="284"/>
                <w:tab w:val="left" w:pos="1021"/>
              </w:tabs>
              <w:ind w:left="0" w:firstLine="0"/>
              <w:outlineLvl w:val="1"/>
              <w:rPr>
                <w:sz w:val="22"/>
                <w:szCs w:val="22"/>
                <w:bdr w:val="nil"/>
              </w:rPr>
            </w:pPr>
            <w:r w:rsidRPr="00FA5381">
              <w:rPr>
                <w:sz w:val="22"/>
                <w:szCs w:val="22"/>
                <w:bdr w:val="nil"/>
                <w:lang w:val="en-GB"/>
              </w:rPr>
              <w:t xml:space="preserve">electronically </w:t>
            </w:r>
            <w:r w:rsidR="00DE6FA6" w:rsidRPr="00FA5381">
              <w:rPr>
                <w:sz w:val="22"/>
                <w:szCs w:val="22"/>
                <w:bdr w:val="nil"/>
                <w:lang w:val="en-GB"/>
              </w:rPr>
              <w:t>via the IPA</w:t>
            </w:r>
          </w:p>
        </w:tc>
      </w:tr>
      <w:tr w:rsidR="001B74E3" w:rsidRPr="00FA5381" w14:paraId="60C47273" w14:textId="77777777" w:rsidTr="00E47879">
        <w:trPr>
          <w:cantSplit/>
          <w:jc w:val="center"/>
        </w:trPr>
        <w:tc>
          <w:tcPr>
            <w:tcW w:w="505" w:type="dxa"/>
          </w:tcPr>
          <w:p w14:paraId="355A085F" w14:textId="15562570" w:rsidR="001B74E3" w:rsidRPr="00696391" w:rsidRDefault="00EF247D" w:rsidP="00FA5381">
            <w:pPr>
              <w:widowControl/>
              <w:tabs>
                <w:tab w:val="left" w:pos="284"/>
              </w:tabs>
              <w:rPr>
                <w:sz w:val="22"/>
                <w:szCs w:val="22"/>
                <w:lang w:val="en-GB"/>
              </w:rPr>
            </w:pPr>
            <w:r>
              <w:rPr>
                <w:sz w:val="22"/>
                <w:szCs w:val="22"/>
                <w:lang w:val="en-GB"/>
              </w:rPr>
              <w:t>16</w:t>
            </w:r>
          </w:p>
        </w:tc>
        <w:tc>
          <w:tcPr>
            <w:tcW w:w="4531" w:type="dxa"/>
          </w:tcPr>
          <w:p w14:paraId="59FFE207" w14:textId="70D1975C" w:rsidR="001B74E3" w:rsidRPr="002F04F2" w:rsidRDefault="00237FDE" w:rsidP="00FA5381">
            <w:pPr>
              <w:keepNext/>
              <w:widowControl/>
              <w:tabs>
                <w:tab w:val="left" w:pos="284"/>
                <w:tab w:val="left" w:pos="1021"/>
              </w:tabs>
              <w:outlineLvl w:val="1"/>
              <w:rPr>
                <w:i/>
                <w:sz w:val="22"/>
                <w:szCs w:val="22"/>
                <w:bdr w:val="nil"/>
                <w:lang w:val="en-GB"/>
              </w:rPr>
            </w:pPr>
            <w:r w:rsidRPr="00357B3E">
              <w:rPr>
                <w:sz w:val="22"/>
                <w:szCs w:val="22"/>
                <w:bdr w:val="nil"/>
                <w:lang w:val="en-GB"/>
              </w:rPr>
              <w:t>Report on correcting all discrepancies i</w:t>
            </w:r>
            <w:r w:rsidRPr="002F04F2">
              <w:rPr>
                <w:sz w:val="22"/>
                <w:szCs w:val="22"/>
                <w:bdr w:val="nil"/>
                <w:lang w:val="en-GB"/>
              </w:rPr>
              <w:t xml:space="preserve">dentified in the course of pre-listing </w:t>
            </w:r>
            <w:r w:rsidRPr="002F04F2">
              <w:rPr>
                <w:i/>
                <w:sz w:val="22"/>
                <w:szCs w:val="22"/>
                <w:bdr w:val="nil"/>
                <w:lang w:val="en-GB"/>
              </w:rPr>
              <w:t xml:space="preserve">(unless three months from the date of Exchange’s </w:t>
            </w:r>
            <w:r w:rsidR="0002557A">
              <w:rPr>
                <w:i/>
                <w:sz w:val="22"/>
                <w:szCs w:val="22"/>
                <w:bdr w:val="nil"/>
                <w:lang w:val="en-GB"/>
              </w:rPr>
              <w:t>notice of</w:t>
            </w:r>
            <w:r w:rsidRPr="002F04F2">
              <w:rPr>
                <w:i/>
                <w:sz w:val="22"/>
                <w:szCs w:val="22"/>
                <w:bdr w:val="nil"/>
                <w:lang w:val="en-GB"/>
              </w:rPr>
              <w:t xml:space="preserve"> discrepancies identified during prelisting procedures are expired)</w:t>
            </w:r>
          </w:p>
        </w:tc>
        <w:tc>
          <w:tcPr>
            <w:tcW w:w="1275" w:type="dxa"/>
          </w:tcPr>
          <w:p w14:paraId="488F0541" w14:textId="77777777" w:rsidR="001B74E3" w:rsidRPr="00FA5381" w:rsidRDefault="001B74E3" w:rsidP="00FA5381">
            <w:pPr>
              <w:keepNext/>
              <w:widowControl/>
              <w:tabs>
                <w:tab w:val="left" w:pos="284"/>
                <w:tab w:val="left" w:pos="1021"/>
              </w:tabs>
              <w:outlineLvl w:val="1"/>
              <w:rPr>
                <w:sz w:val="22"/>
                <w:szCs w:val="22"/>
                <w:bdr w:val="nil"/>
                <w:lang w:val="en-GB"/>
              </w:rPr>
            </w:pPr>
            <w:r w:rsidRPr="00FA5381">
              <w:rPr>
                <w:sz w:val="22"/>
                <w:szCs w:val="22"/>
                <w:bdr w:val="nil"/>
                <w:lang w:val="en-GB"/>
              </w:rPr>
              <w:t xml:space="preserve">placement and circulation </w:t>
            </w:r>
          </w:p>
        </w:tc>
        <w:tc>
          <w:tcPr>
            <w:tcW w:w="1055" w:type="dxa"/>
          </w:tcPr>
          <w:p w14:paraId="31C958DE" w14:textId="77777777" w:rsidR="001B74E3" w:rsidRPr="00FA5381" w:rsidRDefault="001B74E3" w:rsidP="00FA5381">
            <w:pPr>
              <w:keepNext/>
              <w:widowControl/>
              <w:tabs>
                <w:tab w:val="left" w:pos="284"/>
                <w:tab w:val="left" w:pos="1021"/>
              </w:tabs>
              <w:outlineLvl w:val="1"/>
              <w:rPr>
                <w:sz w:val="22"/>
                <w:szCs w:val="22"/>
                <w:bdr w:val="nil"/>
                <w:lang w:val="en-GB"/>
              </w:rPr>
            </w:pPr>
            <w:r w:rsidRPr="00FA5381">
              <w:rPr>
                <w:sz w:val="22"/>
                <w:szCs w:val="22"/>
                <w:bdr w:val="nil"/>
                <w:lang w:val="en-GB"/>
              </w:rPr>
              <w:t xml:space="preserve">all types of securities </w:t>
            </w:r>
          </w:p>
        </w:tc>
        <w:tc>
          <w:tcPr>
            <w:tcW w:w="936" w:type="dxa"/>
          </w:tcPr>
          <w:p w14:paraId="146316B7" w14:textId="77777777" w:rsidR="001B74E3" w:rsidRPr="00FA5381" w:rsidRDefault="001B74E3" w:rsidP="00FA5381">
            <w:pPr>
              <w:keepNext/>
              <w:widowControl/>
              <w:tabs>
                <w:tab w:val="left" w:pos="284"/>
                <w:tab w:val="left" w:pos="1021"/>
              </w:tabs>
              <w:outlineLvl w:val="1"/>
              <w:rPr>
                <w:sz w:val="22"/>
                <w:szCs w:val="22"/>
                <w:bdr w:val="nil"/>
                <w:lang w:val="en-GB"/>
              </w:rPr>
            </w:pPr>
            <w:r w:rsidRPr="00FA5381">
              <w:rPr>
                <w:sz w:val="22"/>
                <w:szCs w:val="22"/>
                <w:bdr w:val="nil"/>
                <w:lang w:val="en-GB"/>
              </w:rPr>
              <w:t>all levels</w:t>
            </w:r>
          </w:p>
        </w:tc>
        <w:tc>
          <w:tcPr>
            <w:tcW w:w="1695" w:type="dxa"/>
          </w:tcPr>
          <w:p w14:paraId="386B2AB2" w14:textId="77777777" w:rsidR="001B74E3" w:rsidRPr="00FA5381" w:rsidRDefault="001B74E3"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 xml:space="preserve">Document with ES </w:t>
            </w:r>
            <w:r w:rsidR="00DE6FA6" w:rsidRPr="00FA5381">
              <w:rPr>
                <w:sz w:val="22"/>
                <w:szCs w:val="22"/>
                <w:bdr w:val="nil"/>
                <w:lang w:val="en-GB"/>
              </w:rPr>
              <w:t>via the IPA</w:t>
            </w:r>
          </w:p>
          <w:p w14:paraId="0251BBB2" w14:textId="77777777" w:rsidR="001B74E3" w:rsidRPr="00FA5381" w:rsidRDefault="001B74E3"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149A44A7" w14:textId="77777777" w:rsidR="001B74E3" w:rsidRPr="00FA5381" w:rsidRDefault="001B74E3"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p w14:paraId="7D487BDB" w14:textId="77777777" w:rsidR="001B74E3" w:rsidRPr="00FA5381" w:rsidRDefault="001B74E3"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 xml:space="preserve">electronically </w:t>
            </w:r>
            <w:r w:rsidR="00DE6FA6" w:rsidRPr="00FA5381">
              <w:rPr>
                <w:sz w:val="22"/>
                <w:szCs w:val="22"/>
                <w:bdr w:val="nil"/>
                <w:lang w:val="en-GB"/>
              </w:rPr>
              <w:t>via the IPA</w:t>
            </w:r>
            <w:r w:rsidRPr="00FA5381">
              <w:rPr>
                <w:sz w:val="22"/>
                <w:szCs w:val="22"/>
                <w:bdr w:val="nil"/>
                <w:lang w:val="en-GB"/>
              </w:rPr>
              <w:t xml:space="preserve"> </w:t>
            </w:r>
          </w:p>
        </w:tc>
      </w:tr>
      <w:tr w:rsidR="001B74E3" w:rsidRPr="00FA5381" w14:paraId="2EE378A9" w14:textId="77777777" w:rsidTr="00E47879">
        <w:trPr>
          <w:cantSplit/>
          <w:jc w:val="center"/>
        </w:trPr>
        <w:tc>
          <w:tcPr>
            <w:tcW w:w="505" w:type="dxa"/>
          </w:tcPr>
          <w:p w14:paraId="6B678336" w14:textId="49B51AF9" w:rsidR="001B74E3" w:rsidRPr="00357B3E" w:rsidRDefault="00EF247D" w:rsidP="00FA5381">
            <w:pPr>
              <w:widowControl/>
              <w:tabs>
                <w:tab w:val="left" w:pos="284"/>
              </w:tabs>
              <w:rPr>
                <w:sz w:val="22"/>
                <w:szCs w:val="22"/>
                <w:lang w:val="en-GB"/>
              </w:rPr>
            </w:pPr>
            <w:r>
              <w:rPr>
                <w:sz w:val="22"/>
                <w:szCs w:val="22"/>
                <w:lang w:val="en-GB"/>
              </w:rPr>
              <w:t>17</w:t>
            </w:r>
            <w:r w:rsidR="001B74E3" w:rsidRPr="00357B3E">
              <w:rPr>
                <w:sz w:val="22"/>
                <w:szCs w:val="22"/>
                <w:lang w:val="en-GB"/>
              </w:rPr>
              <w:t>.</w:t>
            </w:r>
          </w:p>
        </w:tc>
        <w:tc>
          <w:tcPr>
            <w:tcW w:w="4531" w:type="dxa"/>
          </w:tcPr>
          <w:p w14:paraId="7D219BDC" w14:textId="77777777" w:rsidR="001B74E3" w:rsidRPr="002F04F2" w:rsidRDefault="001B74E3" w:rsidP="00FA5381">
            <w:pPr>
              <w:widowControl/>
              <w:tabs>
                <w:tab w:val="left" w:pos="284"/>
              </w:tabs>
              <w:rPr>
                <w:sz w:val="22"/>
                <w:szCs w:val="22"/>
                <w:lang w:val="en-GB"/>
              </w:rPr>
            </w:pPr>
            <w:r w:rsidRPr="002F04F2">
              <w:rPr>
                <w:sz w:val="22"/>
                <w:szCs w:val="22"/>
                <w:bdr w:val="nil"/>
                <w:lang w:val="en-GB"/>
              </w:rPr>
              <w:t>Other documents (information) necessary for the listing of the securities (as requested by the Exchange)</w:t>
            </w:r>
          </w:p>
        </w:tc>
        <w:tc>
          <w:tcPr>
            <w:tcW w:w="1275" w:type="dxa"/>
          </w:tcPr>
          <w:p w14:paraId="0D6540D5" w14:textId="77777777" w:rsidR="001B74E3" w:rsidRPr="00FA5381" w:rsidRDefault="001B74E3" w:rsidP="00FA5381">
            <w:pPr>
              <w:widowControl/>
              <w:tabs>
                <w:tab w:val="left" w:pos="284"/>
              </w:tabs>
              <w:rPr>
                <w:sz w:val="22"/>
                <w:szCs w:val="22"/>
                <w:lang w:val="en-GB"/>
              </w:rPr>
            </w:pPr>
            <w:r w:rsidRPr="00FA5381">
              <w:rPr>
                <w:sz w:val="22"/>
                <w:szCs w:val="22"/>
                <w:bdr w:val="nil"/>
                <w:lang w:val="en-GB"/>
              </w:rPr>
              <w:t xml:space="preserve">placement and circulation </w:t>
            </w:r>
          </w:p>
        </w:tc>
        <w:tc>
          <w:tcPr>
            <w:tcW w:w="1055" w:type="dxa"/>
          </w:tcPr>
          <w:p w14:paraId="0074F33D" w14:textId="77777777" w:rsidR="001B74E3" w:rsidRPr="00FA5381" w:rsidRDefault="001B74E3" w:rsidP="00FA5381">
            <w:pPr>
              <w:widowControl/>
              <w:tabs>
                <w:tab w:val="left" w:pos="284"/>
              </w:tabs>
              <w:rPr>
                <w:sz w:val="22"/>
                <w:szCs w:val="22"/>
                <w:lang w:val="en-GB"/>
              </w:rPr>
            </w:pPr>
            <w:r w:rsidRPr="00FA5381">
              <w:rPr>
                <w:sz w:val="22"/>
                <w:szCs w:val="22"/>
                <w:bdr w:val="nil"/>
                <w:lang w:val="en-GB"/>
              </w:rPr>
              <w:t xml:space="preserve">all types of securities </w:t>
            </w:r>
          </w:p>
        </w:tc>
        <w:tc>
          <w:tcPr>
            <w:tcW w:w="936" w:type="dxa"/>
          </w:tcPr>
          <w:p w14:paraId="21A4260E" w14:textId="77777777" w:rsidR="001B74E3" w:rsidRPr="00FA5381" w:rsidRDefault="001B74E3" w:rsidP="00FA5381">
            <w:pPr>
              <w:widowControl/>
              <w:tabs>
                <w:tab w:val="left" w:pos="284"/>
              </w:tabs>
              <w:rPr>
                <w:sz w:val="22"/>
                <w:szCs w:val="22"/>
                <w:lang w:val="en-GB"/>
              </w:rPr>
            </w:pPr>
            <w:r w:rsidRPr="00FA5381">
              <w:rPr>
                <w:sz w:val="22"/>
                <w:szCs w:val="22"/>
                <w:bdr w:val="nil"/>
                <w:lang w:val="en-GB"/>
              </w:rPr>
              <w:t>all levels</w:t>
            </w:r>
          </w:p>
        </w:tc>
        <w:tc>
          <w:tcPr>
            <w:tcW w:w="1695" w:type="dxa"/>
          </w:tcPr>
          <w:p w14:paraId="3154B816" w14:textId="77777777" w:rsidR="001B74E3" w:rsidRPr="00FA5381" w:rsidRDefault="001B74E3" w:rsidP="00FA5381">
            <w:pPr>
              <w:widowControl/>
              <w:tabs>
                <w:tab w:val="left" w:pos="284"/>
              </w:tabs>
              <w:rPr>
                <w:sz w:val="22"/>
                <w:szCs w:val="22"/>
                <w:bdr w:val="nil"/>
                <w:lang w:val="en-GB"/>
              </w:rPr>
            </w:pPr>
            <w:r w:rsidRPr="00FA5381">
              <w:rPr>
                <w:sz w:val="22"/>
                <w:szCs w:val="22"/>
                <w:bdr w:val="nil"/>
                <w:lang w:val="en-GB"/>
              </w:rPr>
              <w:t>upon request:</w:t>
            </w:r>
          </w:p>
          <w:p w14:paraId="1A26F089" w14:textId="77777777" w:rsidR="001B74E3" w:rsidRPr="00FA5381" w:rsidRDefault="001B74E3"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 xml:space="preserve">Document with ES </w:t>
            </w:r>
            <w:r w:rsidR="00DE6FA6" w:rsidRPr="00FA5381">
              <w:rPr>
                <w:sz w:val="22"/>
                <w:szCs w:val="22"/>
                <w:bdr w:val="nil"/>
                <w:lang w:val="en-GB"/>
              </w:rPr>
              <w:t>via the IPA</w:t>
            </w:r>
          </w:p>
          <w:p w14:paraId="62E66D01" w14:textId="77777777" w:rsidR="001B74E3" w:rsidRPr="00FA5381" w:rsidRDefault="001B74E3"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3CF0AE85" w14:textId="77777777" w:rsidR="001B74E3" w:rsidRPr="00FA5381" w:rsidRDefault="001B74E3"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on paper, and/or</w:t>
            </w:r>
          </w:p>
          <w:p w14:paraId="7863FCBB" w14:textId="77777777" w:rsidR="001B74E3" w:rsidRPr="00FA5381" w:rsidRDefault="001B74E3"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 xml:space="preserve">electronically </w:t>
            </w:r>
            <w:r w:rsidR="00DE6FA6" w:rsidRPr="00FA5381">
              <w:rPr>
                <w:sz w:val="22"/>
                <w:szCs w:val="22"/>
                <w:bdr w:val="nil"/>
                <w:lang w:val="en-GB"/>
              </w:rPr>
              <w:t>via the IPA</w:t>
            </w:r>
          </w:p>
        </w:tc>
      </w:tr>
    </w:tbl>
    <w:p w14:paraId="6798C66E" w14:textId="77777777" w:rsidR="0004100A" w:rsidRPr="00CE7BA7" w:rsidRDefault="0004100A" w:rsidP="00FA5381">
      <w:pPr>
        <w:widowControl/>
        <w:tabs>
          <w:tab w:val="left" w:pos="284"/>
          <w:tab w:val="left" w:pos="705"/>
        </w:tabs>
        <w:ind w:firstLine="567"/>
        <w:jc w:val="both"/>
        <w:rPr>
          <w:sz w:val="22"/>
          <w:szCs w:val="22"/>
          <w:u w:val="single"/>
          <w:lang w:val="en-GB"/>
        </w:rPr>
      </w:pPr>
    </w:p>
    <w:p w14:paraId="7873E700" w14:textId="0EFB6B86" w:rsidR="00EF247D" w:rsidRPr="005D00FC" w:rsidRDefault="00672A56" w:rsidP="00EF247D">
      <w:pPr>
        <w:spacing w:before="120" w:after="120"/>
        <w:jc w:val="both"/>
        <w:rPr>
          <w:b/>
          <w:sz w:val="22"/>
          <w:szCs w:val="22"/>
          <w:lang w:eastAsia="ru-RU"/>
        </w:rPr>
      </w:pPr>
      <w:r w:rsidRPr="005D00FC">
        <w:rPr>
          <w:b/>
          <w:sz w:val="22"/>
          <w:szCs w:val="22"/>
          <w:lang w:val="en-US" w:eastAsia="ru-RU"/>
        </w:rPr>
        <w:t>Notes</w:t>
      </w:r>
      <w:r w:rsidR="00EF247D" w:rsidRPr="005D00FC">
        <w:rPr>
          <w:b/>
          <w:sz w:val="22"/>
          <w:szCs w:val="22"/>
          <w:lang w:eastAsia="ru-RU"/>
        </w:rPr>
        <w:t>:</w:t>
      </w:r>
    </w:p>
    <w:p w14:paraId="0D730AFB" w14:textId="34591392" w:rsidR="00D16FAA" w:rsidRPr="005D00FC" w:rsidRDefault="00D16FAA" w:rsidP="00877CCF">
      <w:pPr>
        <w:numPr>
          <w:ilvl w:val="1"/>
          <w:numId w:val="12"/>
        </w:numPr>
        <w:tabs>
          <w:tab w:val="left" w:pos="705"/>
          <w:tab w:val="left" w:pos="3300"/>
        </w:tabs>
        <w:spacing w:before="120" w:after="120"/>
        <w:ind w:left="426" w:right="142" w:hanging="426"/>
        <w:jc w:val="both"/>
        <w:rPr>
          <w:sz w:val="22"/>
          <w:szCs w:val="22"/>
          <w:lang w:val="en-US"/>
        </w:rPr>
      </w:pPr>
      <w:r w:rsidRPr="005D00FC">
        <w:rPr>
          <w:sz w:val="22"/>
          <w:szCs w:val="22"/>
          <w:lang w:val="en-US"/>
        </w:rPr>
        <w:t>When submitting Application for listing securities on the List or making changes in the listing level in one of allowed formats (a document with ES via the IPA or in hard copy)</w:t>
      </w:r>
      <w:r w:rsidR="00F21931" w:rsidRPr="005D00FC">
        <w:rPr>
          <w:sz w:val="22"/>
          <w:szCs w:val="22"/>
          <w:lang w:val="en-US"/>
        </w:rPr>
        <w:t>,</w:t>
      </w:r>
      <w:r w:rsidRPr="005D00FC">
        <w:rPr>
          <w:sz w:val="22"/>
          <w:szCs w:val="22"/>
          <w:lang w:val="en-US"/>
        </w:rPr>
        <w:t xml:space="preserve"> or documents in another form (format) without using ES), all documents attached to such Applications should be submitted in the same format (except for documents which are submitted only electronically).</w:t>
      </w:r>
    </w:p>
    <w:p w14:paraId="59BDC29F" w14:textId="0FF6E31A" w:rsidR="00EF247D" w:rsidRPr="005D00FC" w:rsidRDefault="006B2053" w:rsidP="00877CCF">
      <w:pPr>
        <w:numPr>
          <w:ilvl w:val="1"/>
          <w:numId w:val="12"/>
        </w:numPr>
        <w:tabs>
          <w:tab w:val="left" w:pos="705"/>
          <w:tab w:val="left" w:pos="3300"/>
        </w:tabs>
        <w:spacing w:before="120" w:after="120"/>
        <w:ind w:left="426" w:right="142" w:hanging="426"/>
        <w:jc w:val="both"/>
        <w:rPr>
          <w:sz w:val="22"/>
          <w:szCs w:val="22"/>
          <w:lang w:val="en-US"/>
        </w:rPr>
      </w:pPr>
      <w:r w:rsidRPr="005D00FC">
        <w:rPr>
          <w:sz w:val="22"/>
          <w:szCs w:val="22"/>
          <w:lang w:val="en-US"/>
        </w:rPr>
        <w:t xml:space="preserve">When the Entity submit Applications (Letters), previously submitted documents may not be resubmitted, unless the documents have been amended and/or supplemented. </w:t>
      </w:r>
    </w:p>
    <w:p w14:paraId="5FE0267A" w14:textId="42DDBD2B" w:rsidR="00EF247D" w:rsidRPr="005D00FC" w:rsidRDefault="00CE0FA5" w:rsidP="00877CCF">
      <w:pPr>
        <w:numPr>
          <w:ilvl w:val="1"/>
          <w:numId w:val="12"/>
        </w:numPr>
        <w:tabs>
          <w:tab w:val="left" w:pos="705"/>
          <w:tab w:val="left" w:pos="3300"/>
        </w:tabs>
        <w:spacing w:before="120" w:after="120"/>
        <w:ind w:left="426" w:right="142" w:hanging="426"/>
        <w:jc w:val="both"/>
        <w:rPr>
          <w:sz w:val="22"/>
          <w:szCs w:val="22"/>
          <w:lang w:val="en-US"/>
        </w:rPr>
      </w:pPr>
      <w:r w:rsidRPr="005D00FC">
        <w:rPr>
          <w:sz w:val="22"/>
          <w:szCs w:val="22"/>
          <w:lang w:val="en-US"/>
        </w:rPr>
        <w:lastRenderedPageBreak/>
        <w:t>An agreement for listing services provided for in the Rules shall not be submitted if there is a previously executed agreement for the provision of such services</w:t>
      </w:r>
      <w:r w:rsidR="00EF247D" w:rsidRPr="005D00FC">
        <w:rPr>
          <w:sz w:val="22"/>
          <w:szCs w:val="22"/>
          <w:lang w:val="en-US"/>
        </w:rPr>
        <w:t>.</w:t>
      </w:r>
    </w:p>
    <w:p w14:paraId="2162B2E8" w14:textId="69D560BE" w:rsidR="00672A56" w:rsidRPr="005D00FC" w:rsidRDefault="00672A56" w:rsidP="005D00FC">
      <w:pPr>
        <w:widowControl/>
        <w:tabs>
          <w:tab w:val="left" w:pos="284"/>
        </w:tabs>
        <w:overflowPunct/>
        <w:autoSpaceDE/>
        <w:autoSpaceDN/>
        <w:adjustRightInd/>
        <w:ind w:right="142"/>
        <w:jc w:val="both"/>
        <w:textAlignment w:val="auto"/>
        <w:rPr>
          <w:b/>
          <w:bCs/>
          <w:sz w:val="22"/>
          <w:szCs w:val="22"/>
          <w:u w:val="single"/>
          <w:lang w:val="en-GB"/>
        </w:rPr>
      </w:pPr>
      <w:r w:rsidRPr="005D00FC">
        <w:rPr>
          <w:b/>
          <w:bCs/>
          <w:sz w:val="22"/>
          <w:szCs w:val="22"/>
          <w:u w:val="single"/>
          <w:lang w:val="en-GB"/>
        </w:rPr>
        <w:t>Pre-consideration of documents in accordance with Clause 7.1 hereof:</w:t>
      </w:r>
    </w:p>
    <w:p w14:paraId="62763BAE" w14:textId="4C5D85C7" w:rsidR="00672A56" w:rsidRPr="005D00FC" w:rsidRDefault="00672A56" w:rsidP="00877CCF">
      <w:pPr>
        <w:numPr>
          <w:ilvl w:val="1"/>
          <w:numId w:val="46"/>
        </w:numPr>
        <w:tabs>
          <w:tab w:val="left" w:pos="0"/>
          <w:tab w:val="left" w:pos="3300"/>
        </w:tabs>
        <w:spacing w:before="120" w:after="120"/>
        <w:ind w:left="426" w:right="142" w:hanging="426"/>
        <w:jc w:val="both"/>
        <w:rPr>
          <w:sz w:val="22"/>
          <w:szCs w:val="22"/>
          <w:lang w:val="en-US"/>
        </w:rPr>
      </w:pPr>
      <w:r w:rsidRPr="005D00FC">
        <w:rPr>
          <w:sz w:val="22"/>
          <w:szCs w:val="22"/>
          <w:lang w:val="en-US"/>
        </w:rPr>
        <w:t>The documents (draft documents) shall be submitted for pre-consideration electronically via the Issuer’s Personal Account on the website of the Exchange, except for the relevant agreements are originally submitted.</w:t>
      </w:r>
      <w:r w:rsidR="00B3487E" w:rsidRPr="005D00FC">
        <w:rPr>
          <w:sz w:val="22"/>
          <w:szCs w:val="22"/>
          <w:lang w:val="en-US"/>
        </w:rPr>
        <w:t xml:space="preserve"> Draft issue documents for exchange-registered bonds shall not be submitted.</w:t>
      </w:r>
    </w:p>
    <w:p w14:paraId="6CDC7466" w14:textId="77777777" w:rsidR="00672A56" w:rsidRPr="005D00FC" w:rsidRDefault="00672A56" w:rsidP="00877CCF">
      <w:pPr>
        <w:numPr>
          <w:ilvl w:val="1"/>
          <w:numId w:val="46"/>
        </w:numPr>
        <w:tabs>
          <w:tab w:val="left" w:pos="0"/>
          <w:tab w:val="left" w:pos="3300"/>
        </w:tabs>
        <w:spacing w:before="120" w:after="120"/>
        <w:ind w:left="426" w:right="142" w:hanging="426"/>
        <w:jc w:val="both"/>
        <w:rPr>
          <w:sz w:val="22"/>
          <w:szCs w:val="22"/>
          <w:lang w:val="en-US"/>
        </w:rPr>
      </w:pPr>
      <w:r w:rsidRPr="005D00FC">
        <w:rPr>
          <w:sz w:val="22"/>
          <w:szCs w:val="22"/>
          <w:lang w:val="en-US"/>
        </w:rPr>
        <w:t>The agreements for listing services/pre-consideration of documents for listing securities on paper in two copies or a document signed with ES via the IPA (the document can be produced via the IPA).</w:t>
      </w:r>
    </w:p>
    <w:p w14:paraId="606A665D" w14:textId="77777777" w:rsidR="00672A56" w:rsidRPr="005D00FC" w:rsidRDefault="00672A56" w:rsidP="00877CCF">
      <w:pPr>
        <w:numPr>
          <w:ilvl w:val="1"/>
          <w:numId w:val="46"/>
        </w:numPr>
        <w:tabs>
          <w:tab w:val="left" w:pos="0"/>
          <w:tab w:val="left" w:pos="3300"/>
        </w:tabs>
        <w:spacing w:before="120" w:after="120"/>
        <w:ind w:left="426" w:right="142" w:hanging="426"/>
        <w:jc w:val="both"/>
        <w:rPr>
          <w:sz w:val="22"/>
          <w:szCs w:val="22"/>
          <w:lang w:val="en-US"/>
        </w:rPr>
      </w:pPr>
      <w:r w:rsidRPr="005D00FC">
        <w:rPr>
          <w:sz w:val="22"/>
          <w:szCs w:val="22"/>
          <w:lang w:val="en-US"/>
        </w:rPr>
        <w:t xml:space="preserve"> If the Issuer </w:t>
      </w:r>
      <w:proofErr w:type="gramStart"/>
      <w:r w:rsidRPr="005D00FC">
        <w:rPr>
          <w:sz w:val="22"/>
          <w:szCs w:val="22"/>
          <w:lang w:val="en-US"/>
        </w:rPr>
        <w:t>submits an Application</w:t>
      </w:r>
      <w:proofErr w:type="gramEnd"/>
      <w:r w:rsidRPr="005D00FC">
        <w:rPr>
          <w:sz w:val="22"/>
          <w:szCs w:val="22"/>
          <w:lang w:val="en-US"/>
        </w:rPr>
        <w:t xml:space="preserve"> for documents pre-consideration for the listing, it shall not be necessary to re-submit any earlier provided documents. </w:t>
      </w:r>
    </w:p>
    <w:p w14:paraId="6B015E66" w14:textId="77777777" w:rsidR="00792982" w:rsidRPr="005D00FC" w:rsidRDefault="00792982" w:rsidP="00FA5381">
      <w:pPr>
        <w:widowControl/>
        <w:tabs>
          <w:tab w:val="left" w:pos="284"/>
          <w:tab w:val="left" w:pos="705"/>
        </w:tabs>
        <w:ind w:firstLine="567"/>
        <w:jc w:val="both"/>
        <w:rPr>
          <w:sz w:val="22"/>
          <w:szCs w:val="22"/>
          <w:u w:val="single"/>
          <w:lang w:val="en-US"/>
        </w:rPr>
      </w:pPr>
    </w:p>
    <w:p w14:paraId="2E8F533C" w14:textId="77777777" w:rsidR="0004100A" w:rsidRPr="002F04F2" w:rsidRDefault="0004100A" w:rsidP="00FA5381">
      <w:pPr>
        <w:widowControl/>
        <w:tabs>
          <w:tab w:val="left" w:pos="284"/>
          <w:tab w:val="left" w:pos="705"/>
        </w:tabs>
        <w:ind w:firstLine="567"/>
        <w:jc w:val="center"/>
        <w:rPr>
          <w:b/>
          <w:sz w:val="22"/>
          <w:szCs w:val="22"/>
          <w:lang w:val="en-GB"/>
        </w:rPr>
      </w:pPr>
      <w:r w:rsidRPr="00357B3E">
        <w:rPr>
          <w:b/>
          <w:bCs/>
          <w:sz w:val="22"/>
          <w:szCs w:val="22"/>
          <w:bdr w:val="nil"/>
          <w:lang w:val="en-GB"/>
        </w:rPr>
        <w:t>In connection with the determination of the starting date of trading in security</w:t>
      </w:r>
      <w:r w:rsidR="0000241E" w:rsidRPr="00357B3E">
        <w:rPr>
          <w:b/>
          <w:bCs/>
          <w:sz w:val="22"/>
          <w:szCs w:val="22"/>
          <w:bdr w:val="nil"/>
          <w:lang w:val="en-GB"/>
        </w:rPr>
        <w:t xml:space="preserve"> or changes in bond placement terms</w:t>
      </w:r>
    </w:p>
    <w:p w14:paraId="4B78F917" w14:textId="77777777" w:rsidR="0004100A" w:rsidRPr="002F04F2" w:rsidRDefault="0004100A" w:rsidP="00FA5381">
      <w:pPr>
        <w:widowControl/>
        <w:tabs>
          <w:tab w:val="left" w:pos="284"/>
          <w:tab w:val="left" w:pos="705"/>
        </w:tabs>
        <w:ind w:firstLine="567"/>
        <w:jc w:val="center"/>
        <w:rPr>
          <w:b/>
          <w:sz w:val="22"/>
          <w:szCs w:val="22"/>
          <w:lang w:val="en-GB"/>
        </w:rPr>
      </w:pPr>
    </w:p>
    <w:p w14:paraId="7AF8CE74" w14:textId="77777777" w:rsidR="0004100A" w:rsidRPr="002F04F2" w:rsidRDefault="0004100A" w:rsidP="00FA5381">
      <w:pPr>
        <w:widowControl/>
        <w:tabs>
          <w:tab w:val="left" w:pos="284"/>
          <w:tab w:val="left" w:pos="705"/>
        </w:tabs>
        <w:ind w:firstLine="567"/>
        <w:jc w:val="right"/>
        <w:rPr>
          <w:b/>
          <w:sz w:val="22"/>
          <w:szCs w:val="22"/>
          <w:u w:val="single"/>
          <w:lang w:val="en-GB"/>
        </w:rPr>
      </w:pPr>
      <w:r w:rsidRPr="002F04F2">
        <w:rPr>
          <w:b/>
          <w:bCs/>
          <w:sz w:val="22"/>
          <w:szCs w:val="22"/>
          <w:u w:val="single"/>
          <w:bdr w:val="nil"/>
          <w:lang w:val="en-GB"/>
        </w:rPr>
        <w:t>Table 2</w:t>
      </w:r>
    </w:p>
    <w:p w14:paraId="361535F2" w14:textId="77777777" w:rsidR="0004100A" w:rsidRPr="002F04F2" w:rsidRDefault="0004100A" w:rsidP="00FA5381">
      <w:pPr>
        <w:widowControl/>
        <w:tabs>
          <w:tab w:val="left" w:pos="284"/>
          <w:tab w:val="left" w:pos="705"/>
        </w:tabs>
        <w:ind w:firstLine="567"/>
        <w:rPr>
          <w:b/>
          <w:sz w:val="22"/>
          <w:szCs w:val="22"/>
          <w:u w:val="single"/>
          <w:lang w:val="en-GB"/>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3743"/>
        <w:gridCol w:w="1276"/>
        <w:gridCol w:w="1275"/>
        <w:gridCol w:w="1701"/>
        <w:gridCol w:w="1497"/>
      </w:tblGrid>
      <w:tr w:rsidR="00D40A2C" w:rsidRPr="00FA5381" w14:paraId="367C6772" w14:textId="77777777" w:rsidTr="005D00FC">
        <w:trPr>
          <w:cantSplit/>
          <w:trHeight w:val="464"/>
          <w:jc w:val="center"/>
        </w:trPr>
        <w:tc>
          <w:tcPr>
            <w:tcW w:w="505" w:type="dxa"/>
          </w:tcPr>
          <w:p w14:paraId="66C35DDA" w14:textId="77777777" w:rsidR="0004100A" w:rsidRPr="002F04F2" w:rsidRDefault="0004100A" w:rsidP="00FA5381">
            <w:pPr>
              <w:pStyle w:val="50"/>
              <w:keepNext w:val="0"/>
              <w:widowControl/>
              <w:tabs>
                <w:tab w:val="left" w:pos="284"/>
              </w:tabs>
              <w:jc w:val="left"/>
              <w:rPr>
                <w:sz w:val="22"/>
                <w:szCs w:val="22"/>
                <w:lang w:val="en-GB"/>
              </w:rPr>
            </w:pPr>
            <w:r w:rsidRPr="002F04F2">
              <w:rPr>
                <w:sz w:val="22"/>
                <w:szCs w:val="22"/>
                <w:lang w:val="en-GB"/>
              </w:rPr>
              <w:t>№</w:t>
            </w:r>
          </w:p>
        </w:tc>
        <w:tc>
          <w:tcPr>
            <w:tcW w:w="3743" w:type="dxa"/>
          </w:tcPr>
          <w:p w14:paraId="6FF46556" w14:textId="77777777" w:rsidR="0004100A" w:rsidRPr="002F04F2" w:rsidRDefault="0004100A" w:rsidP="00FA5381">
            <w:pPr>
              <w:widowControl/>
              <w:tabs>
                <w:tab w:val="left" w:pos="284"/>
              </w:tabs>
              <w:rPr>
                <w:b/>
                <w:sz w:val="22"/>
                <w:szCs w:val="22"/>
                <w:lang w:val="en-GB"/>
              </w:rPr>
            </w:pPr>
            <w:r w:rsidRPr="002F04F2">
              <w:rPr>
                <w:b/>
                <w:bCs/>
                <w:sz w:val="22"/>
                <w:szCs w:val="22"/>
                <w:bdr w:val="nil"/>
                <w:lang w:val="en-GB"/>
              </w:rPr>
              <w:t>Document title</w:t>
            </w:r>
          </w:p>
        </w:tc>
        <w:tc>
          <w:tcPr>
            <w:tcW w:w="1276" w:type="dxa"/>
          </w:tcPr>
          <w:p w14:paraId="0DE078B9" w14:textId="77777777" w:rsidR="0004100A" w:rsidRPr="002E4C84" w:rsidRDefault="0004100A" w:rsidP="00FA5381">
            <w:pPr>
              <w:widowControl/>
              <w:tabs>
                <w:tab w:val="left" w:pos="284"/>
              </w:tabs>
              <w:rPr>
                <w:b/>
                <w:sz w:val="22"/>
                <w:szCs w:val="22"/>
                <w:lang w:val="en-GB"/>
              </w:rPr>
            </w:pPr>
            <w:r w:rsidRPr="002E4C84">
              <w:rPr>
                <w:b/>
                <w:bCs/>
                <w:sz w:val="22"/>
                <w:szCs w:val="22"/>
                <w:bdr w:val="nil"/>
                <w:lang w:val="en-GB"/>
              </w:rPr>
              <w:t>Placement/Circulation</w:t>
            </w:r>
          </w:p>
        </w:tc>
        <w:tc>
          <w:tcPr>
            <w:tcW w:w="1275" w:type="dxa"/>
          </w:tcPr>
          <w:p w14:paraId="77841B02" w14:textId="77777777" w:rsidR="0004100A" w:rsidRPr="00AF21A0" w:rsidRDefault="0004100A" w:rsidP="00FA5381">
            <w:pPr>
              <w:widowControl/>
              <w:tabs>
                <w:tab w:val="left" w:pos="284"/>
              </w:tabs>
              <w:rPr>
                <w:b/>
                <w:sz w:val="22"/>
                <w:szCs w:val="22"/>
                <w:lang w:val="en-GB"/>
              </w:rPr>
            </w:pPr>
            <w:r w:rsidRPr="00AF21A0">
              <w:rPr>
                <w:b/>
                <w:bCs/>
                <w:sz w:val="22"/>
                <w:szCs w:val="22"/>
                <w:bdr w:val="nil"/>
                <w:lang w:val="en-GB"/>
              </w:rPr>
              <w:t>Type of security</w:t>
            </w:r>
          </w:p>
        </w:tc>
        <w:tc>
          <w:tcPr>
            <w:tcW w:w="1701" w:type="dxa"/>
          </w:tcPr>
          <w:p w14:paraId="220D18B6" w14:textId="43D8A31D" w:rsidR="0004100A" w:rsidRPr="00FC3A4F" w:rsidRDefault="00EF247D" w:rsidP="00FA5381">
            <w:pPr>
              <w:widowControl/>
              <w:tabs>
                <w:tab w:val="left" w:pos="284"/>
              </w:tabs>
              <w:rPr>
                <w:b/>
                <w:sz w:val="22"/>
                <w:szCs w:val="22"/>
                <w:lang w:val="en-GB"/>
              </w:rPr>
            </w:pPr>
            <w:r>
              <w:rPr>
                <w:b/>
                <w:bCs/>
                <w:sz w:val="22"/>
                <w:szCs w:val="22"/>
                <w:bdr w:val="nil"/>
                <w:lang w:val="en-GB"/>
              </w:rPr>
              <w:t>Delivery time</w:t>
            </w:r>
          </w:p>
        </w:tc>
        <w:tc>
          <w:tcPr>
            <w:tcW w:w="1497" w:type="dxa"/>
          </w:tcPr>
          <w:p w14:paraId="6B79B0B1" w14:textId="77777777" w:rsidR="0004100A" w:rsidRPr="004107B3" w:rsidRDefault="0004100A" w:rsidP="00FA5381">
            <w:pPr>
              <w:widowControl/>
              <w:tabs>
                <w:tab w:val="left" w:pos="284"/>
              </w:tabs>
              <w:rPr>
                <w:b/>
                <w:sz w:val="22"/>
                <w:szCs w:val="22"/>
                <w:lang w:val="en-GB"/>
              </w:rPr>
            </w:pPr>
            <w:r w:rsidRPr="00854F3E">
              <w:rPr>
                <w:b/>
                <w:bCs/>
                <w:sz w:val="22"/>
                <w:szCs w:val="22"/>
                <w:bdr w:val="nil"/>
                <w:lang w:val="en-GB"/>
              </w:rPr>
              <w:t>Filing f</w:t>
            </w:r>
            <w:r w:rsidRPr="00562B27">
              <w:rPr>
                <w:b/>
                <w:bCs/>
                <w:sz w:val="22"/>
                <w:szCs w:val="22"/>
                <w:bdr w:val="nil"/>
                <w:lang w:val="en-GB"/>
              </w:rPr>
              <w:t>ormat</w:t>
            </w:r>
          </w:p>
        </w:tc>
      </w:tr>
      <w:tr w:rsidR="00EF247D" w:rsidRPr="00FA5381" w14:paraId="6E2B0F89" w14:textId="77777777" w:rsidTr="005D00FC">
        <w:trPr>
          <w:cantSplit/>
          <w:jc w:val="center"/>
        </w:trPr>
        <w:tc>
          <w:tcPr>
            <w:tcW w:w="505" w:type="dxa"/>
          </w:tcPr>
          <w:p w14:paraId="5D993EAE" w14:textId="77777777" w:rsidR="00EF247D" w:rsidRPr="00696391" w:rsidRDefault="00EF247D" w:rsidP="00FA5381">
            <w:pPr>
              <w:widowControl/>
              <w:tabs>
                <w:tab w:val="left" w:pos="284"/>
              </w:tabs>
              <w:rPr>
                <w:sz w:val="22"/>
                <w:szCs w:val="22"/>
                <w:lang w:val="en-GB"/>
              </w:rPr>
            </w:pPr>
            <w:r w:rsidRPr="00CE7BA7">
              <w:rPr>
                <w:sz w:val="22"/>
                <w:szCs w:val="22"/>
                <w:lang w:val="en-GB"/>
              </w:rPr>
              <w:t>1.</w:t>
            </w:r>
          </w:p>
        </w:tc>
        <w:tc>
          <w:tcPr>
            <w:tcW w:w="3743" w:type="dxa"/>
          </w:tcPr>
          <w:p w14:paraId="5B0670E0" w14:textId="7CA31183" w:rsidR="00EF247D" w:rsidRPr="002F04F2" w:rsidRDefault="00EF247D" w:rsidP="00FA5381">
            <w:pPr>
              <w:widowControl/>
              <w:tabs>
                <w:tab w:val="left" w:pos="284"/>
              </w:tabs>
              <w:rPr>
                <w:sz w:val="22"/>
                <w:szCs w:val="22"/>
                <w:lang w:val="en-GB"/>
              </w:rPr>
            </w:pPr>
            <w:r w:rsidRPr="00357B3E">
              <w:rPr>
                <w:sz w:val="22"/>
                <w:szCs w:val="22"/>
                <w:bdr w:val="nil"/>
                <w:lang w:val="en-GB"/>
              </w:rPr>
              <w:t xml:space="preserve">Security Questionnaire </w:t>
            </w:r>
            <w:r w:rsidRPr="00357B3E">
              <w:rPr>
                <w:i/>
                <w:sz w:val="22"/>
                <w:szCs w:val="22"/>
                <w:bdr w:val="nil"/>
                <w:lang w:val="en-GB"/>
              </w:rPr>
              <w:t>(</w:t>
            </w:r>
            <w:r w:rsidRPr="002F04F2">
              <w:rPr>
                <w:i/>
                <w:sz w:val="22"/>
                <w:szCs w:val="22"/>
                <w:bdr w:val="nil"/>
                <w:lang w:val="en-GB"/>
              </w:rPr>
              <w:t>via the IPA)</w:t>
            </w:r>
            <w:r w:rsidR="00A73DA6">
              <w:rPr>
                <w:rStyle w:val="af0"/>
                <w:i/>
                <w:sz w:val="22"/>
                <w:szCs w:val="22"/>
                <w:bdr w:val="nil"/>
                <w:lang w:val="en-GB"/>
              </w:rPr>
              <w:footnoteReference w:id="2"/>
            </w:r>
          </w:p>
        </w:tc>
        <w:tc>
          <w:tcPr>
            <w:tcW w:w="1276" w:type="dxa"/>
          </w:tcPr>
          <w:p w14:paraId="21252F26" w14:textId="40D4167C" w:rsidR="00EF247D" w:rsidRPr="00FA5381" w:rsidRDefault="00EF247D" w:rsidP="00FA5381">
            <w:pPr>
              <w:widowControl/>
              <w:tabs>
                <w:tab w:val="left" w:pos="284"/>
              </w:tabs>
              <w:rPr>
                <w:sz w:val="22"/>
                <w:szCs w:val="22"/>
                <w:lang w:val="en-GB"/>
              </w:rPr>
            </w:pPr>
            <w:r w:rsidRPr="00FA5381">
              <w:rPr>
                <w:sz w:val="22"/>
                <w:szCs w:val="22"/>
                <w:bdr w:val="nil"/>
                <w:lang w:val="en-GB"/>
              </w:rPr>
              <w:t>Placement</w:t>
            </w:r>
            <w:r>
              <w:rPr>
                <w:sz w:val="22"/>
                <w:szCs w:val="22"/>
                <w:bdr w:val="nil"/>
                <w:lang w:val="en-GB"/>
              </w:rPr>
              <w:t>/circulation</w:t>
            </w:r>
            <w:r w:rsidRPr="00FA5381">
              <w:rPr>
                <w:sz w:val="22"/>
                <w:szCs w:val="22"/>
                <w:bdr w:val="nil"/>
                <w:lang w:val="en-GB"/>
              </w:rPr>
              <w:t xml:space="preserve"> </w:t>
            </w:r>
          </w:p>
        </w:tc>
        <w:tc>
          <w:tcPr>
            <w:tcW w:w="1275" w:type="dxa"/>
          </w:tcPr>
          <w:p w14:paraId="2A8E7C41" w14:textId="77777777" w:rsidR="00EF247D" w:rsidRPr="00FA5381" w:rsidRDefault="00EF247D" w:rsidP="00FA5381">
            <w:pPr>
              <w:widowControl/>
              <w:tabs>
                <w:tab w:val="left" w:pos="284"/>
              </w:tabs>
              <w:rPr>
                <w:sz w:val="22"/>
                <w:szCs w:val="22"/>
                <w:lang w:val="en-GB"/>
              </w:rPr>
            </w:pPr>
            <w:r w:rsidRPr="00FA5381">
              <w:rPr>
                <w:sz w:val="22"/>
                <w:szCs w:val="22"/>
                <w:bdr w:val="nil"/>
                <w:lang w:val="en-GB"/>
              </w:rPr>
              <w:t>all types of securities</w:t>
            </w:r>
          </w:p>
        </w:tc>
        <w:tc>
          <w:tcPr>
            <w:tcW w:w="1701" w:type="dxa"/>
            <w:vMerge w:val="restart"/>
          </w:tcPr>
          <w:p w14:paraId="0469E569" w14:textId="6C87016D" w:rsidR="00EF247D" w:rsidRPr="005D00FC" w:rsidRDefault="001D5FFA" w:rsidP="00EF247D">
            <w:pPr>
              <w:rPr>
                <w:sz w:val="22"/>
                <w:szCs w:val="22"/>
                <w:lang w:val="en-GB"/>
              </w:rPr>
            </w:pPr>
            <w:bookmarkStart w:id="215" w:name="_Hlk52484443"/>
            <w:bookmarkStart w:id="216" w:name="_Hlk55543743"/>
            <w:r>
              <w:rPr>
                <w:sz w:val="22"/>
                <w:szCs w:val="22"/>
                <w:lang w:val="en-US"/>
              </w:rPr>
              <w:t>on</w:t>
            </w:r>
            <w:r w:rsidRPr="005D00FC">
              <w:rPr>
                <w:sz w:val="22"/>
                <w:szCs w:val="22"/>
                <w:lang w:val="en-GB"/>
              </w:rPr>
              <w:t xml:space="preserve"> </w:t>
            </w:r>
            <w:r>
              <w:rPr>
                <w:sz w:val="22"/>
                <w:szCs w:val="22"/>
                <w:lang w:val="en-US"/>
              </w:rPr>
              <w:t>or</w:t>
            </w:r>
            <w:r w:rsidRPr="005D00FC">
              <w:rPr>
                <w:sz w:val="22"/>
                <w:szCs w:val="22"/>
                <w:lang w:val="en-GB"/>
              </w:rPr>
              <w:t xml:space="preserve"> </w:t>
            </w:r>
            <w:r>
              <w:rPr>
                <w:sz w:val="22"/>
                <w:szCs w:val="22"/>
                <w:lang w:val="en-US"/>
              </w:rPr>
              <w:t>before</w:t>
            </w:r>
            <w:r w:rsidRPr="005D00FC">
              <w:rPr>
                <w:sz w:val="22"/>
                <w:szCs w:val="22"/>
                <w:lang w:val="en-GB"/>
              </w:rPr>
              <w:t xml:space="preserve"> 12.00 (</w:t>
            </w:r>
            <w:r w:rsidRPr="0029539A">
              <w:rPr>
                <w:sz w:val="22"/>
                <w:szCs w:val="22"/>
                <w:lang w:val="en-US"/>
              </w:rPr>
              <w:t>Moscow</w:t>
            </w:r>
            <w:r w:rsidRPr="005D00FC">
              <w:rPr>
                <w:sz w:val="22"/>
                <w:szCs w:val="22"/>
                <w:lang w:val="en-GB"/>
              </w:rPr>
              <w:t xml:space="preserve"> </w:t>
            </w:r>
            <w:r w:rsidRPr="0029539A">
              <w:rPr>
                <w:sz w:val="22"/>
                <w:szCs w:val="22"/>
                <w:lang w:val="en-US"/>
              </w:rPr>
              <w:t>time</w:t>
            </w:r>
            <w:r w:rsidRPr="005D00FC">
              <w:rPr>
                <w:sz w:val="22"/>
                <w:szCs w:val="22"/>
                <w:lang w:val="en-GB"/>
              </w:rPr>
              <w:t xml:space="preserve">) </w:t>
            </w:r>
            <w:r>
              <w:rPr>
                <w:sz w:val="22"/>
                <w:szCs w:val="22"/>
                <w:lang w:val="en-US"/>
              </w:rPr>
              <w:t>one</w:t>
            </w:r>
            <w:r w:rsidRPr="005D00FC">
              <w:rPr>
                <w:sz w:val="22"/>
                <w:szCs w:val="22"/>
                <w:lang w:val="en-GB"/>
              </w:rPr>
              <w:t xml:space="preserve"> </w:t>
            </w:r>
            <w:r w:rsidR="00802AD5">
              <w:rPr>
                <w:sz w:val="22"/>
                <w:szCs w:val="22"/>
                <w:lang w:val="en-US"/>
              </w:rPr>
              <w:t>working day</w:t>
            </w:r>
            <w:r w:rsidRPr="005D00FC">
              <w:rPr>
                <w:sz w:val="22"/>
                <w:szCs w:val="22"/>
                <w:lang w:val="en-GB"/>
              </w:rPr>
              <w:t xml:space="preserve"> </w:t>
            </w:r>
            <w:r>
              <w:rPr>
                <w:sz w:val="22"/>
                <w:szCs w:val="22"/>
                <w:lang w:val="en-US"/>
              </w:rPr>
              <w:t>preceding</w:t>
            </w:r>
            <w:r w:rsidRPr="005D00FC">
              <w:rPr>
                <w:sz w:val="22"/>
                <w:szCs w:val="22"/>
                <w:lang w:val="en-GB"/>
              </w:rPr>
              <w:t xml:space="preserve"> </w:t>
            </w:r>
            <w:r>
              <w:rPr>
                <w:sz w:val="22"/>
                <w:szCs w:val="22"/>
                <w:lang w:val="en-US"/>
              </w:rPr>
              <w:t>the</w:t>
            </w:r>
            <w:r w:rsidRPr="005D00FC">
              <w:rPr>
                <w:sz w:val="22"/>
                <w:szCs w:val="22"/>
                <w:lang w:val="en-GB"/>
              </w:rPr>
              <w:t xml:space="preserve"> </w:t>
            </w:r>
            <w:r>
              <w:rPr>
                <w:sz w:val="22"/>
                <w:szCs w:val="22"/>
                <w:lang w:val="en-US"/>
              </w:rPr>
              <w:t>start</w:t>
            </w:r>
            <w:r w:rsidRPr="005D00FC">
              <w:rPr>
                <w:sz w:val="22"/>
                <w:szCs w:val="22"/>
                <w:lang w:val="en-GB"/>
              </w:rPr>
              <w:t xml:space="preserve"> </w:t>
            </w:r>
            <w:r>
              <w:rPr>
                <w:sz w:val="22"/>
                <w:szCs w:val="22"/>
                <w:lang w:val="en-US"/>
              </w:rPr>
              <w:t>date</w:t>
            </w:r>
            <w:r w:rsidRPr="005D00FC">
              <w:rPr>
                <w:sz w:val="22"/>
                <w:szCs w:val="22"/>
                <w:lang w:val="en-GB"/>
              </w:rPr>
              <w:t xml:space="preserve"> </w:t>
            </w:r>
            <w:r>
              <w:rPr>
                <w:sz w:val="22"/>
                <w:szCs w:val="22"/>
                <w:lang w:val="en-US"/>
              </w:rPr>
              <w:t>of</w:t>
            </w:r>
            <w:r w:rsidRPr="005D00FC">
              <w:rPr>
                <w:sz w:val="22"/>
                <w:szCs w:val="22"/>
                <w:lang w:val="en-GB"/>
              </w:rPr>
              <w:t xml:space="preserve"> </w:t>
            </w:r>
            <w:r>
              <w:rPr>
                <w:sz w:val="22"/>
                <w:szCs w:val="22"/>
                <w:lang w:val="en-US"/>
              </w:rPr>
              <w:t>placement</w:t>
            </w:r>
            <w:r w:rsidRPr="005D00FC">
              <w:rPr>
                <w:sz w:val="22"/>
                <w:szCs w:val="22"/>
                <w:lang w:val="en-GB"/>
              </w:rPr>
              <w:t xml:space="preserve"> </w:t>
            </w:r>
            <w:r w:rsidR="00EF247D" w:rsidRPr="005D00FC">
              <w:rPr>
                <w:sz w:val="22"/>
                <w:szCs w:val="22"/>
                <w:lang w:val="en-GB"/>
              </w:rPr>
              <w:t>/</w:t>
            </w:r>
            <w:r>
              <w:rPr>
                <w:sz w:val="22"/>
                <w:szCs w:val="22"/>
                <w:lang w:val="en-US"/>
              </w:rPr>
              <w:t xml:space="preserve">first day </w:t>
            </w:r>
            <w:proofErr w:type="gramStart"/>
            <w:r>
              <w:rPr>
                <w:sz w:val="22"/>
                <w:szCs w:val="22"/>
                <w:lang w:val="en-US"/>
              </w:rPr>
              <w:t>of  collecting</w:t>
            </w:r>
            <w:proofErr w:type="gramEnd"/>
            <w:r>
              <w:rPr>
                <w:sz w:val="22"/>
                <w:szCs w:val="22"/>
                <w:lang w:val="en-US"/>
              </w:rPr>
              <w:t xml:space="preserve"> orders </w:t>
            </w:r>
            <w:r w:rsidRPr="001D5FFA">
              <w:rPr>
                <w:sz w:val="22"/>
                <w:szCs w:val="22"/>
                <w:lang w:val="en-US"/>
              </w:rPr>
              <w:t xml:space="preserve">for the purchase of securities </w:t>
            </w:r>
            <w:r>
              <w:rPr>
                <w:sz w:val="22"/>
                <w:szCs w:val="22"/>
                <w:lang w:val="en-US"/>
              </w:rPr>
              <w:t xml:space="preserve">during </w:t>
            </w:r>
            <w:r w:rsidR="004C042A">
              <w:rPr>
                <w:sz w:val="22"/>
                <w:szCs w:val="22"/>
                <w:lang w:val="en-US"/>
              </w:rPr>
              <w:t>organized</w:t>
            </w:r>
            <w:r>
              <w:rPr>
                <w:sz w:val="22"/>
                <w:szCs w:val="22"/>
                <w:lang w:val="en-US"/>
              </w:rPr>
              <w:t xml:space="preserve"> trading</w:t>
            </w:r>
            <w:r w:rsidRPr="001D5FFA">
              <w:rPr>
                <w:sz w:val="22"/>
                <w:szCs w:val="22"/>
                <w:lang w:val="en-US"/>
              </w:rPr>
              <w:t xml:space="preserve"> with </w:t>
            </w:r>
            <w:r>
              <w:rPr>
                <w:sz w:val="22"/>
                <w:szCs w:val="22"/>
                <w:lang w:val="en-US"/>
              </w:rPr>
              <w:t>the order activation date</w:t>
            </w:r>
            <w:r w:rsidRPr="001D5FFA">
              <w:rPr>
                <w:sz w:val="22"/>
                <w:szCs w:val="22"/>
                <w:lang w:val="en-US"/>
              </w:rPr>
              <w:t xml:space="preserve"> </w:t>
            </w:r>
            <w:r w:rsidR="00157821">
              <w:rPr>
                <w:sz w:val="22"/>
                <w:szCs w:val="22"/>
                <w:lang w:val="en-US"/>
              </w:rPr>
              <w:t xml:space="preserve">indicated </w:t>
            </w:r>
            <w:r w:rsidRPr="001D5FFA">
              <w:rPr>
                <w:sz w:val="22"/>
                <w:szCs w:val="22"/>
                <w:lang w:val="en-US"/>
              </w:rPr>
              <w:t>(for placement of securities)</w:t>
            </w:r>
            <w:bookmarkEnd w:id="215"/>
            <w:r w:rsidR="00EF247D" w:rsidRPr="005D00FC">
              <w:rPr>
                <w:sz w:val="22"/>
                <w:szCs w:val="22"/>
                <w:lang w:val="en-GB"/>
              </w:rPr>
              <w:t xml:space="preserve"> </w:t>
            </w:r>
          </w:p>
          <w:bookmarkEnd w:id="216"/>
          <w:p w14:paraId="37418CFA" w14:textId="5B063202" w:rsidR="00EF247D" w:rsidRPr="00DE04A7" w:rsidRDefault="00EF247D" w:rsidP="00FA5381">
            <w:pPr>
              <w:tabs>
                <w:tab w:val="left" w:pos="284"/>
              </w:tabs>
              <w:rPr>
                <w:sz w:val="22"/>
                <w:szCs w:val="22"/>
                <w:lang w:val="en-GB"/>
              </w:rPr>
            </w:pPr>
          </w:p>
        </w:tc>
        <w:tc>
          <w:tcPr>
            <w:tcW w:w="1497" w:type="dxa"/>
          </w:tcPr>
          <w:p w14:paraId="68CA119C" w14:textId="77777777" w:rsidR="00EF247D" w:rsidRPr="00FA5381" w:rsidRDefault="00EF247D"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2B126FC1" w14:textId="77777777" w:rsidR="00EF247D" w:rsidRPr="00FA5381" w:rsidRDefault="00EF247D"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7D561008" w14:textId="77777777" w:rsidR="00EF247D" w:rsidRPr="00FA5381" w:rsidRDefault="00EF247D" w:rsidP="00877CCF">
            <w:pPr>
              <w:pStyle w:val="affd"/>
              <w:keepNext/>
              <w:widowControl/>
              <w:numPr>
                <w:ilvl w:val="0"/>
                <w:numId w:val="28"/>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p w14:paraId="69B209B3" w14:textId="77777777" w:rsidR="00EF247D" w:rsidRPr="00FA5381" w:rsidRDefault="00EF247D"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IPA form</w:t>
            </w:r>
          </w:p>
        </w:tc>
      </w:tr>
      <w:tr w:rsidR="00EF247D" w:rsidRPr="00FA5381" w14:paraId="71CDB2EB" w14:textId="77777777" w:rsidTr="005D00FC">
        <w:trPr>
          <w:cantSplit/>
          <w:jc w:val="center"/>
        </w:trPr>
        <w:tc>
          <w:tcPr>
            <w:tcW w:w="505" w:type="dxa"/>
          </w:tcPr>
          <w:p w14:paraId="04FFF01C" w14:textId="77777777" w:rsidR="00EF247D" w:rsidRPr="00696391" w:rsidRDefault="00EF247D" w:rsidP="00FA5381">
            <w:pPr>
              <w:widowControl/>
              <w:tabs>
                <w:tab w:val="left" w:pos="284"/>
              </w:tabs>
              <w:rPr>
                <w:sz w:val="22"/>
                <w:szCs w:val="22"/>
                <w:lang w:val="en-GB"/>
              </w:rPr>
            </w:pPr>
            <w:r w:rsidRPr="00CE7BA7">
              <w:rPr>
                <w:sz w:val="22"/>
                <w:szCs w:val="22"/>
                <w:lang w:val="en-GB"/>
              </w:rPr>
              <w:t>2.</w:t>
            </w:r>
          </w:p>
        </w:tc>
        <w:tc>
          <w:tcPr>
            <w:tcW w:w="3743" w:type="dxa"/>
          </w:tcPr>
          <w:p w14:paraId="69AB2707" w14:textId="77777777" w:rsidR="00EF247D" w:rsidRPr="002F04F2" w:rsidRDefault="00EF247D" w:rsidP="00FA5381">
            <w:pPr>
              <w:widowControl/>
              <w:tabs>
                <w:tab w:val="left" w:pos="284"/>
              </w:tabs>
              <w:rPr>
                <w:sz w:val="22"/>
                <w:szCs w:val="22"/>
                <w:lang w:val="en-GB"/>
              </w:rPr>
            </w:pPr>
            <w:r w:rsidRPr="00357B3E">
              <w:rPr>
                <w:sz w:val="22"/>
                <w:szCs w:val="22"/>
                <w:bdr w:val="nil"/>
                <w:lang w:val="en-GB"/>
              </w:rPr>
              <w:t xml:space="preserve">Notice of the securities placement/sale start, of the trading start date </w:t>
            </w:r>
            <w:r w:rsidRPr="002F04F2">
              <w:rPr>
                <w:i/>
                <w:sz w:val="22"/>
                <w:szCs w:val="22"/>
                <w:bdr w:val="nil"/>
                <w:lang w:val="en-GB"/>
              </w:rPr>
              <w:t>(via the IPA)</w:t>
            </w:r>
          </w:p>
        </w:tc>
        <w:tc>
          <w:tcPr>
            <w:tcW w:w="1276" w:type="dxa"/>
          </w:tcPr>
          <w:p w14:paraId="660534F9" w14:textId="77777777" w:rsidR="00EF247D" w:rsidRPr="00FA5381" w:rsidRDefault="00EF247D" w:rsidP="00FA5381">
            <w:pPr>
              <w:widowControl/>
              <w:tabs>
                <w:tab w:val="left" w:pos="284"/>
              </w:tabs>
              <w:rPr>
                <w:sz w:val="22"/>
                <w:szCs w:val="22"/>
                <w:lang w:val="en-GB"/>
              </w:rPr>
            </w:pPr>
            <w:r w:rsidRPr="00FA5381">
              <w:rPr>
                <w:sz w:val="22"/>
                <w:szCs w:val="22"/>
                <w:bdr w:val="nil"/>
                <w:lang w:val="en-GB"/>
              </w:rPr>
              <w:t>placement</w:t>
            </w:r>
          </w:p>
        </w:tc>
        <w:tc>
          <w:tcPr>
            <w:tcW w:w="1275" w:type="dxa"/>
          </w:tcPr>
          <w:p w14:paraId="70CE10D7" w14:textId="77777777" w:rsidR="00EF247D" w:rsidRPr="00FA5381" w:rsidRDefault="00EF247D" w:rsidP="00FA5381">
            <w:pPr>
              <w:widowControl/>
              <w:tabs>
                <w:tab w:val="left" w:pos="284"/>
              </w:tabs>
              <w:rPr>
                <w:sz w:val="22"/>
                <w:szCs w:val="22"/>
                <w:lang w:val="en-GB"/>
              </w:rPr>
            </w:pPr>
            <w:r w:rsidRPr="00FA5381">
              <w:rPr>
                <w:sz w:val="22"/>
                <w:szCs w:val="22"/>
                <w:bdr w:val="nil"/>
                <w:lang w:val="en-GB"/>
              </w:rPr>
              <w:t>shares, bonds</w:t>
            </w:r>
          </w:p>
        </w:tc>
        <w:tc>
          <w:tcPr>
            <w:tcW w:w="1701" w:type="dxa"/>
            <w:vMerge/>
          </w:tcPr>
          <w:p w14:paraId="2C6906E3" w14:textId="17B94A6D" w:rsidR="00EF247D" w:rsidRPr="00FA5381" w:rsidRDefault="00EF247D" w:rsidP="00FA5381">
            <w:pPr>
              <w:widowControl/>
              <w:tabs>
                <w:tab w:val="left" w:pos="284"/>
              </w:tabs>
              <w:rPr>
                <w:sz w:val="22"/>
                <w:szCs w:val="22"/>
                <w:lang w:val="en-GB"/>
              </w:rPr>
            </w:pPr>
          </w:p>
        </w:tc>
        <w:tc>
          <w:tcPr>
            <w:tcW w:w="1497" w:type="dxa"/>
          </w:tcPr>
          <w:p w14:paraId="5439F2D4" w14:textId="77777777" w:rsidR="00EF247D" w:rsidRPr="00FA5381" w:rsidRDefault="00EF247D" w:rsidP="00877CCF">
            <w:pPr>
              <w:pStyle w:val="affd"/>
              <w:widowControl/>
              <w:numPr>
                <w:ilvl w:val="0"/>
                <w:numId w:val="70"/>
              </w:numPr>
              <w:tabs>
                <w:tab w:val="left" w:pos="204"/>
                <w:tab w:val="left" w:pos="284"/>
              </w:tabs>
              <w:ind w:left="0" w:firstLine="0"/>
              <w:rPr>
                <w:sz w:val="22"/>
                <w:szCs w:val="22"/>
                <w:bdr w:val="nil"/>
                <w:lang w:val="en-GB"/>
              </w:rPr>
            </w:pPr>
            <w:r w:rsidRPr="00FA5381">
              <w:rPr>
                <w:sz w:val="22"/>
                <w:szCs w:val="22"/>
                <w:bdr w:val="nil"/>
                <w:lang w:val="en-GB"/>
              </w:rPr>
              <w:t>Document with ES via the IPA</w:t>
            </w:r>
          </w:p>
          <w:p w14:paraId="4E2589FA" w14:textId="77777777" w:rsidR="00EF247D" w:rsidRPr="00FA5381" w:rsidRDefault="00EF247D" w:rsidP="00FA5381">
            <w:pPr>
              <w:pStyle w:val="affd"/>
              <w:keepNext/>
              <w:widowControl/>
              <w:tabs>
                <w:tab w:val="left" w:pos="204"/>
                <w:tab w:val="left" w:pos="284"/>
                <w:tab w:val="left" w:pos="1021"/>
              </w:tabs>
              <w:ind w:left="0"/>
              <w:outlineLvl w:val="1"/>
              <w:rPr>
                <w:sz w:val="22"/>
                <w:szCs w:val="22"/>
                <w:bdr w:val="nil"/>
                <w:lang w:val="en-GB"/>
              </w:rPr>
            </w:pPr>
            <w:r w:rsidRPr="00FA5381">
              <w:rPr>
                <w:sz w:val="22"/>
                <w:szCs w:val="22"/>
                <w:bdr w:val="nil"/>
                <w:lang w:val="en-GB"/>
              </w:rPr>
              <w:t>or</w:t>
            </w:r>
          </w:p>
          <w:p w14:paraId="112B294B" w14:textId="77777777" w:rsidR="00EF247D" w:rsidRPr="00FA5381" w:rsidRDefault="00EF247D" w:rsidP="00877CCF">
            <w:pPr>
              <w:pStyle w:val="affd"/>
              <w:widowControl/>
              <w:numPr>
                <w:ilvl w:val="0"/>
                <w:numId w:val="70"/>
              </w:numPr>
              <w:tabs>
                <w:tab w:val="left" w:pos="204"/>
                <w:tab w:val="left" w:pos="284"/>
              </w:tabs>
              <w:ind w:left="0" w:firstLine="0"/>
              <w:rPr>
                <w:sz w:val="22"/>
                <w:szCs w:val="22"/>
                <w:bdr w:val="nil"/>
                <w:lang w:val="en-GB"/>
              </w:rPr>
            </w:pPr>
            <w:r w:rsidRPr="00FA5381">
              <w:rPr>
                <w:sz w:val="22"/>
                <w:szCs w:val="22"/>
                <w:bdr w:val="nil"/>
                <w:lang w:val="en-GB"/>
              </w:rPr>
              <w:t>on paper</w:t>
            </w:r>
          </w:p>
          <w:p w14:paraId="3FDBE42F" w14:textId="77777777" w:rsidR="00EF247D" w:rsidRPr="00FA5381" w:rsidRDefault="00EF247D" w:rsidP="00877CCF">
            <w:pPr>
              <w:pStyle w:val="affd"/>
              <w:widowControl/>
              <w:numPr>
                <w:ilvl w:val="0"/>
                <w:numId w:val="70"/>
              </w:numPr>
              <w:tabs>
                <w:tab w:val="left" w:pos="204"/>
                <w:tab w:val="left" w:pos="284"/>
              </w:tabs>
              <w:ind w:left="0" w:firstLine="0"/>
              <w:rPr>
                <w:sz w:val="22"/>
                <w:szCs w:val="22"/>
                <w:bdr w:val="nil"/>
                <w:lang w:val="en-GB"/>
              </w:rPr>
            </w:pPr>
            <w:r w:rsidRPr="00FA5381">
              <w:rPr>
                <w:sz w:val="22"/>
                <w:szCs w:val="22"/>
                <w:bdr w:val="nil"/>
                <w:lang w:val="en-GB"/>
              </w:rPr>
              <w:t>IPA form</w:t>
            </w:r>
          </w:p>
        </w:tc>
      </w:tr>
      <w:tr w:rsidR="00EF247D" w:rsidRPr="00FA5381" w14:paraId="1D37E8D8" w14:textId="77777777" w:rsidTr="005D00FC">
        <w:trPr>
          <w:cantSplit/>
          <w:jc w:val="center"/>
        </w:trPr>
        <w:tc>
          <w:tcPr>
            <w:tcW w:w="505" w:type="dxa"/>
          </w:tcPr>
          <w:p w14:paraId="7B55C506" w14:textId="77777777" w:rsidR="00EF247D" w:rsidRPr="00696391" w:rsidRDefault="00EF247D" w:rsidP="00FA5381">
            <w:pPr>
              <w:widowControl/>
              <w:tabs>
                <w:tab w:val="left" w:pos="284"/>
              </w:tabs>
              <w:rPr>
                <w:sz w:val="22"/>
                <w:szCs w:val="22"/>
                <w:lang w:val="en-GB"/>
              </w:rPr>
            </w:pPr>
            <w:r w:rsidRPr="00CE7BA7">
              <w:rPr>
                <w:sz w:val="22"/>
                <w:szCs w:val="22"/>
                <w:lang w:val="en-GB"/>
              </w:rPr>
              <w:t>3.</w:t>
            </w:r>
          </w:p>
        </w:tc>
        <w:tc>
          <w:tcPr>
            <w:tcW w:w="3743" w:type="dxa"/>
          </w:tcPr>
          <w:p w14:paraId="24746780" w14:textId="4DDF6F26" w:rsidR="00EF247D" w:rsidRPr="002F04F2" w:rsidRDefault="00EF247D" w:rsidP="00FA5381">
            <w:pPr>
              <w:widowControl/>
              <w:tabs>
                <w:tab w:val="left" w:pos="284"/>
              </w:tabs>
              <w:rPr>
                <w:sz w:val="22"/>
                <w:szCs w:val="22"/>
                <w:lang w:val="en-GB"/>
              </w:rPr>
            </w:pPr>
            <w:r w:rsidRPr="00357B3E">
              <w:rPr>
                <w:sz w:val="22"/>
                <w:szCs w:val="22"/>
                <w:bdr w:val="nil"/>
                <w:lang w:val="en-GB"/>
              </w:rPr>
              <w:t>Coupon rate determination notice</w:t>
            </w:r>
            <w:r>
              <w:rPr>
                <w:sz w:val="22"/>
                <w:szCs w:val="22"/>
                <w:bdr w:val="nil"/>
                <w:lang w:val="en-GB"/>
              </w:rPr>
              <w:t xml:space="preserve">, when such information was not included in the Security </w:t>
            </w:r>
            <w:r w:rsidR="00190945" w:rsidRPr="00357B3E">
              <w:rPr>
                <w:sz w:val="22"/>
                <w:szCs w:val="22"/>
                <w:bdr w:val="nil"/>
                <w:lang w:val="en-GB"/>
              </w:rPr>
              <w:t>Questionnaire</w:t>
            </w:r>
            <w:r w:rsidR="00190945" w:rsidRPr="002F04F2">
              <w:rPr>
                <w:i/>
                <w:sz w:val="22"/>
                <w:szCs w:val="22"/>
                <w:bdr w:val="nil"/>
                <w:lang w:val="en-GB"/>
              </w:rPr>
              <w:t xml:space="preserve"> </w:t>
            </w:r>
            <w:r w:rsidRPr="002F04F2">
              <w:rPr>
                <w:i/>
                <w:sz w:val="22"/>
                <w:szCs w:val="22"/>
                <w:bdr w:val="nil"/>
                <w:lang w:val="en-GB"/>
              </w:rPr>
              <w:t>(standard form)</w:t>
            </w:r>
          </w:p>
        </w:tc>
        <w:tc>
          <w:tcPr>
            <w:tcW w:w="1276" w:type="dxa"/>
          </w:tcPr>
          <w:p w14:paraId="20B357C5" w14:textId="77777777" w:rsidR="00EF247D" w:rsidRPr="00FA5381" w:rsidRDefault="00EF247D" w:rsidP="00FA5381">
            <w:pPr>
              <w:widowControl/>
              <w:tabs>
                <w:tab w:val="left" w:pos="284"/>
              </w:tabs>
              <w:rPr>
                <w:sz w:val="22"/>
                <w:szCs w:val="22"/>
                <w:lang w:val="en-GB"/>
              </w:rPr>
            </w:pPr>
            <w:r w:rsidRPr="00FA5381">
              <w:rPr>
                <w:sz w:val="22"/>
                <w:szCs w:val="22"/>
                <w:bdr w:val="nil"/>
                <w:lang w:val="en-GB"/>
              </w:rPr>
              <w:t>placement</w:t>
            </w:r>
          </w:p>
        </w:tc>
        <w:tc>
          <w:tcPr>
            <w:tcW w:w="1275" w:type="dxa"/>
          </w:tcPr>
          <w:p w14:paraId="1B3AD1DF" w14:textId="77777777" w:rsidR="00EF247D" w:rsidRPr="00FA5381" w:rsidRDefault="00EF247D" w:rsidP="00FA5381">
            <w:pPr>
              <w:widowControl/>
              <w:tabs>
                <w:tab w:val="left" w:pos="284"/>
              </w:tabs>
              <w:rPr>
                <w:sz w:val="22"/>
                <w:szCs w:val="22"/>
                <w:lang w:val="en-GB"/>
              </w:rPr>
            </w:pPr>
            <w:r w:rsidRPr="00FA5381">
              <w:rPr>
                <w:sz w:val="22"/>
                <w:szCs w:val="22"/>
                <w:bdr w:val="nil"/>
                <w:lang w:val="en-GB"/>
              </w:rPr>
              <w:t>bonds</w:t>
            </w:r>
          </w:p>
        </w:tc>
        <w:tc>
          <w:tcPr>
            <w:tcW w:w="1701" w:type="dxa"/>
            <w:vMerge/>
          </w:tcPr>
          <w:p w14:paraId="3A921F6B" w14:textId="6570F0AF" w:rsidR="00EF247D" w:rsidRPr="00FA5381" w:rsidRDefault="00EF247D" w:rsidP="00FA5381">
            <w:pPr>
              <w:widowControl/>
              <w:tabs>
                <w:tab w:val="left" w:pos="284"/>
              </w:tabs>
              <w:rPr>
                <w:sz w:val="22"/>
                <w:szCs w:val="22"/>
                <w:lang w:val="en-GB"/>
              </w:rPr>
            </w:pPr>
          </w:p>
        </w:tc>
        <w:tc>
          <w:tcPr>
            <w:tcW w:w="1497" w:type="dxa"/>
          </w:tcPr>
          <w:p w14:paraId="12CC29AF" w14:textId="77777777" w:rsidR="00EF247D" w:rsidRPr="00FA5381" w:rsidRDefault="00EF247D" w:rsidP="00877CCF">
            <w:pPr>
              <w:pStyle w:val="affd"/>
              <w:widowControl/>
              <w:numPr>
                <w:ilvl w:val="0"/>
                <w:numId w:val="70"/>
              </w:numPr>
              <w:tabs>
                <w:tab w:val="left" w:pos="204"/>
                <w:tab w:val="left" w:pos="284"/>
              </w:tabs>
              <w:ind w:left="0" w:firstLine="0"/>
              <w:rPr>
                <w:sz w:val="22"/>
                <w:szCs w:val="22"/>
                <w:bdr w:val="nil"/>
                <w:lang w:val="en-GB"/>
              </w:rPr>
            </w:pPr>
            <w:r w:rsidRPr="00FA5381">
              <w:rPr>
                <w:sz w:val="22"/>
                <w:szCs w:val="22"/>
                <w:bdr w:val="nil"/>
                <w:lang w:val="en-GB"/>
              </w:rPr>
              <w:t>Document with ES via the IPA</w:t>
            </w:r>
          </w:p>
          <w:p w14:paraId="3D67E1EF" w14:textId="77777777" w:rsidR="00EF247D" w:rsidRPr="00FA5381" w:rsidRDefault="00EF247D" w:rsidP="00FA5381">
            <w:pPr>
              <w:pStyle w:val="affd"/>
              <w:keepNext/>
              <w:widowControl/>
              <w:tabs>
                <w:tab w:val="left" w:pos="204"/>
                <w:tab w:val="left" w:pos="284"/>
                <w:tab w:val="left" w:pos="1021"/>
              </w:tabs>
              <w:ind w:left="0"/>
              <w:outlineLvl w:val="1"/>
              <w:rPr>
                <w:sz w:val="22"/>
                <w:szCs w:val="22"/>
                <w:bdr w:val="nil"/>
                <w:lang w:val="en-GB"/>
              </w:rPr>
            </w:pPr>
            <w:r w:rsidRPr="00FA5381">
              <w:rPr>
                <w:sz w:val="22"/>
                <w:szCs w:val="22"/>
                <w:bdr w:val="nil"/>
                <w:lang w:val="en-GB"/>
              </w:rPr>
              <w:t>or</w:t>
            </w:r>
          </w:p>
          <w:p w14:paraId="555372FA" w14:textId="77777777" w:rsidR="00EF247D" w:rsidRPr="00FA5381" w:rsidRDefault="00EF247D" w:rsidP="00877CCF">
            <w:pPr>
              <w:pStyle w:val="affd"/>
              <w:widowControl/>
              <w:numPr>
                <w:ilvl w:val="0"/>
                <w:numId w:val="70"/>
              </w:numPr>
              <w:tabs>
                <w:tab w:val="left" w:pos="204"/>
                <w:tab w:val="left" w:pos="284"/>
              </w:tabs>
              <w:ind w:left="0" w:firstLine="0"/>
              <w:rPr>
                <w:sz w:val="22"/>
                <w:szCs w:val="22"/>
                <w:bdr w:val="nil"/>
                <w:lang w:val="en-GB"/>
              </w:rPr>
            </w:pPr>
            <w:r w:rsidRPr="00FA5381">
              <w:rPr>
                <w:sz w:val="22"/>
                <w:szCs w:val="22"/>
                <w:bdr w:val="nil"/>
                <w:lang w:val="en-GB"/>
              </w:rPr>
              <w:t>on paper</w:t>
            </w:r>
          </w:p>
          <w:p w14:paraId="7D6EC2E6" w14:textId="77777777" w:rsidR="00EF247D" w:rsidRPr="00FA5381" w:rsidRDefault="00EF247D" w:rsidP="00877CCF">
            <w:pPr>
              <w:pStyle w:val="affd"/>
              <w:widowControl/>
              <w:numPr>
                <w:ilvl w:val="0"/>
                <w:numId w:val="70"/>
              </w:numPr>
              <w:tabs>
                <w:tab w:val="left" w:pos="204"/>
                <w:tab w:val="left" w:pos="284"/>
              </w:tabs>
              <w:ind w:left="0" w:firstLine="0"/>
              <w:rPr>
                <w:sz w:val="22"/>
                <w:szCs w:val="22"/>
                <w:lang w:val="en-GB"/>
              </w:rPr>
            </w:pPr>
            <w:r w:rsidRPr="00FA5381">
              <w:rPr>
                <w:sz w:val="22"/>
                <w:szCs w:val="22"/>
                <w:bdr w:val="nil"/>
                <w:lang w:val="en-GB"/>
              </w:rPr>
              <w:t>IPA form</w:t>
            </w:r>
          </w:p>
        </w:tc>
      </w:tr>
      <w:tr w:rsidR="00EF247D" w:rsidRPr="00FA5381" w14:paraId="036B3891" w14:textId="77777777" w:rsidTr="005D00FC">
        <w:trPr>
          <w:cantSplit/>
          <w:jc w:val="center"/>
        </w:trPr>
        <w:tc>
          <w:tcPr>
            <w:tcW w:w="505" w:type="dxa"/>
          </w:tcPr>
          <w:p w14:paraId="04EC608B" w14:textId="77777777" w:rsidR="00EF247D" w:rsidRPr="00696391" w:rsidRDefault="00EF247D" w:rsidP="00FA5381">
            <w:pPr>
              <w:widowControl/>
              <w:tabs>
                <w:tab w:val="left" w:pos="284"/>
              </w:tabs>
              <w:rPr>
                <w:sz w:val="22"/>
                <w:szCs w:val="22"/>
                <w:lang w:val="en-GB"/>
              </w:rPr>
            </w:pPr>
            <w:r w:rsidRPr="00CE7BA7">
              <w:rPr>
                <w:sz w:val="22"/>
                <w:szCs w:val="22"/>
                <w:lang w:val="en-GB"/>
              </w:rPr>
              <w:t>4.</w:t>
            </w:r>
          </w:p>
        </w:tc>
        <w:tc>
          <w:tcPr>
            <w:tcW w:w="3743" w:type="dxa"/>
          </w:tcPr>
          <w:p w14:paraId="7B405F34" w14:textId="0D989CFF" w:rsidR="00EF247D" w:rsidRPr="002F04F2" w:rsidRDefault="00EF247D" w:rsidP="00FA5381">
            <w:pPr>
              <w:widowControl/>
              <w:tabs>
                <w:tab w:val="left" w:pos="284"/>
              </w:tabs>
              <w:rPr>
                <w:sz w:val="22"/>
                <w:szCs w:val="22"/>
                <w:bdr w:val="nil"/>
                <w:lang w:val="en-GB"/>
              </w:rPr>
            </w:pPr>
            <w:r w:rsidRPr="00357B3E">
              <w:rPr>
                <w:sz w:val="22"/>
                <w:szCs w:val="22"/>
                <w:bdr w:val="nil"/>
                <w:lang w:val="en-GB"/>
              </w:rPr>
              <w:t>Text of a document specifying terms and conditions for secu</w:t>
            </w:r>
            <w:r w:rsidRPr="002F04F2">
              <w:rPr>
                <w:sz w:val="22"/>
                <w:szCs w:val="22"/>
                <w:bdr w:val="nil"/>
                <w:lang w:val="en-GB"/>
              </w:rPr>
              <w:t>rities placement</w:t>
            </w:r>
            <w:r>
              <w:rPr>
                <w:sz w:val="22"/>
                <w:szCs w:val="22"/>
                <w:bdr w:val="nil"/>
                <w:lang w:val="en-GB"/>
              </w:rPr>
              <w:t>, agreed with the Exchange</w:t>
            </w:r>
          </w:p>
        </w:tc>
        <w:tc>
          <w:tcPr>
            <w:tcW w:w="1276" w:type="dxa"/>
          </w:tcPr>
          <w:p w14:paraId="6F913C42" w14:textId="77777777" w:rsidR="00EF247D" w:rsidRPr="00FA5381" w:rsidRDefault="00EF247D" w:rsidP="00FA5381">
            <w:pPr>
              <w:widowControl/>
              <w:tabs>
                <w:tab w:val="left" w:pos="284"/>
              </w:tabs>
              <w:rPr>
                <w:sz w:val="22"/>
                <w:szCs w:val="22"/>
                <w:bdr w:val="nil"/>
                <w:lang w:val="en-GB"/>
              </w:rPr>
            </w:pPr>
            <w:r w:rsidRPr="00FA5381">
              <w:rPr>
                <w:sz w:val="22"/>
                <w:szCs w:val="22"/>
                <w:bdr w:val="nil"/>
                <w:lang w:val="en-GB"/>
              </w:rPr>
              <w:t>placement</w:t>
            </w:r>
          </w:p>
        </w:tc>
        <w:tc>
          <w:tcPr>
            <w:tcW w:w="1275" w:type="dxa"/>
          </w:tcPr>
          <w:p w14:paraId="31C19F3F" w14:textId="77777777" w:rsidR="00EF247D" w:rsidRPr="00FA5381" w:rsidRDefault="00EF247D" w:rsidP="00FA5381">
            <w:pPr>
              <w:widowControl/>
              <w:tabs>
                <w:tab w:val="left" w:pos="284"/>
              </w:tabs>
              <w:rPr>
                <w:sz w:val="22"/>
                <w:szCs w:val="22"/>
                <w:bdr w:val="nil"/>
                <w:lang w:val="en-GB"/>
              </w:rPr>
            </w:pPr>
            <w:r w:rsidRPr="00FA5381">
              <w:rPr>
                <w:sz w:val="22"/>
                <w:szCs w:val="22"/>
                <w:bdr w:val="nil"/>
                <w:lang w:val="en-GB"/>
              </w:rPr>
              <w:t>shares, bonds</w:t>
            </w:r>
          </w:p>
        </w:tc>
        <w:tc>
          <w:tcPr>
            <w:tcW w:w="1701" w:type="dxa"/>
            <w:vMerge/>
          </w:tcPr>
          <w:p w14:paraId="6C0703AF" w14:textId="38CE65CE" w:rsidR="00EF247D" w:rsidRPr="00FA5381" w:rsidRDefault="00EF247D" w:rsidP="00FA5381">
            <w:pPr>
              <w:widowControl/>
              <w:tabs>
                <w:tab w:val="left" w:pos="284"/>
              </w:tabs>
              <w:rPr>
                <w:sz w:val="22"/>
                <w:szCs w:val="22"/>
                <w:bdr w:val="nil"/>
                <w:lang w:val="en-GB"/>
              </w:rPr>
            </w:pPr>
          </w:p>
        </w:tc>
        <w:tc>
          <w:tcPr>
            <w:tcW w:w="1497" w:type="dxa"/>
          </w:tcPr>
          <w:p w14:paraId="64253B92" w14:textId="77777777" w:rsidR="00EF247D" w:rsidRPr="00FA5381" w:rsidRDefault="00EF247D" w:rsidP="00FA5381">
            <w:pPr>
              <w:pStyle w:val="affd"/>
              <w:widowControl/>
              <w:tabs>
                <w:tab w:val="left" w:pos="204"/>
                <w:tab w:val="left" w:pos="284"/>
              </w:tabs>
              <w:ind w:left="0"/>
              <w:rPr>
                <w:sz w:val="22"/>
                <w:szCs w:val="22"/>
                <w:bdr w:val="nil"/>
                <w:lang w:val="en-GB"/>
              </w:rPr>
            </w:pPr>
            <w:r w:rsidRPr="00FA5381">
              <w:rPr>
                <w:sz w:val="22"/>
                <w:szCs w:val="22"/>
                <w:bdr w:val="nil"/>
                <w:lang w:val="en-GB"/>
              </w:rPr>
              <w:t>Electronically via the IPA</w:t>
            </w:r>
          </w:p>
        </w:tc>
      </w:tr>
      <w:tr w:rsidR="00EF247D" w:rsidRPr="00FA5381" w14:paraId="3440307A" w14:textId="77777777" w:rsidTr="005D00FC">
        <w:trPr>
          <w:cantSplit/>
          <w:jc w:val="center"/>
        </w:trPr>
        <w:tc>
          <w:tcPr>
            <w:tcW w:w="505" w:type="dxa"/>
          </w:tcPr>
          <w:p w14:paraId="4365D510" w14:textId="52070498" w:rsidR="00EF247D" w:rsidRPr="00696391" w:rsidRDefault="00EF247D" w:rsidP="00FA5381">
            <w:pPr>
              <w:widowControl/>
              <w:tabs>
                <w:tab w:val="left" w:pos="284"/>
              </w:tabs>
              <w:rPr>
                <w:sz w:val="22"/>
                <w:szCs w:val="22"/>
                <w:lang w:val="en-GB"/>
              </w:rPr>
            </w:pPr>
          </w:p>
        </w:tc>
        <w:tc>
          <w:tcPr>
            <w:tcW w:w="3743" w:type="dxa"/>
          </w:tcPr>
          <w:p w14:paraId="34AB9E1B" w14:textId="03AE4001" w:rsidR="00EF247D" w:rsidRPr="002F04F2" w:rsidRDefault="00EF247D" w:rsidP="00FA5381">
            <w:pPr>
              <w:widowControl/>
              <w:tabs>
                <w:tab w:val="left" w:pos="284"/>
              </w:tabs>
              <w:rPr>
                <w:sz w:val="22"/>
                <w:szCs w:val="22"/>
                <w:lang w:val="en-GB"/>
              </w:rPr>
            </w:pPr>
          </w:p>
        </w:tc>
        <w:tc>
          <w:tcPr>
            <w:tcW w:w="1276" w:type="dxa"/>
          </w:tcPr>
          <w:p w14:paraId="36DD3CBD" w14:textId="4EDA1977" w:rsidR="00EF247D" w:rsidRPr="00FA5381" w:rsidRDefault="00EF247D" w:rsidP="00FA5381">
            <w:pPr>
              <w:widowControl/>
              <w:tabs>
                <w:tab w:val="left" w:pos="284"/>
              </w:tabs>
              <w:rPr>
                <w:sz w:val="22"/>
                <w:szCs w:val="22"/>
                <w:lang w:val="en-GB"/>
              </w:rPr>
            </w:pPr>
          </w:p>
        </w:tc>
        <w:tc>
          <w:tcPr>
            <w:tcW w:w="1275" w:type="dxa"/>
          </w:tcPr>
          <w:p w14:paraId="606FEAB6" w14:textId="200FBF6D" w:rsidR="00EF247D" w:rsidRPr="00FA5381" w:rsidRDefault="00EF247D" w:rsidP="00FA5381">
            <w:pPr>
              <w:widowControl/>
              <w:tabs>
                <w:tab w:val="left" w:pos="284"/>
              </w:tabs>
              <w:rPr>
                <w:sz w:val="22"/>
                <w:szCs w:val="22"/>
                <w:lang w:val="en-GB"/>
              </w:rPr>
            </w:pPr>
          </w:p>
        </w:tc>
        <w:tc>
          <w:tcPr>
            <w:tcW w:w="1701" w:type="dxa"/>
            <w:vMerge/>
          </w:tcPr>
          <w:p w14:paraId="408C2FF8" w14:textId="61246FD1" w:rsidR="00EF247D" w:rsidRPr="00FA5381" w:rsidRDefault="00EF247D" w:rsidP="00FA5381">
            <w:pPr>
              <w:widowControl/>
              <w:tabs>
                <w:tab w:val="left" w:pos="284"/>
              </w:tabs>
              <w:rPr>
                <w:sz w:val="22"/>
                <w:szCs w:val="22"/>
                <w:lang w:val="en-GB"/>
              </w:rPr>
            </w:pPr>
          </w:p>
        </w:tc>
        <w:tc>
          <w:tcPr>
            <w:tcW w:w="1497" w:type="dxa"/>
          </w:tcPr>
          <w:p w14:paraId="3D02ECB8" w14:textId="45627684" w:rsidR="00EF247D" w:rsidRPr="00FA5381" w:rsidRDefault="00EF247D" w:rsidP="00877CCF">
            <w:pPr>
              <w:pStyle w:val="affd"/>
              <w:widowControl/>
              <w:numPr>
                <w:ilvl w:val="0"/>
                <w:numId w:val="70"/>
              </w:numPr>
              <w:tabs>
                <w:tab w:val="left" w:pos="204"/>
                <w:tab w:val="left" w:pos="284"/>
              </w:tabs>
              <w:ind w:left="0" w:firstLine="0"/>
              <w:rPr>
                <w:sz w:val="22"/>
                <w:szCs w:val="22"/>
                <w:lang w:val="en-GB"/>
              </w:rPr>
            </w:pPr>
          </w:p>
        </w:tc>
      </w:tr>
      <w:tr w:rsidR="00EF247D" w:rsidRPr="00893910" w14:paraId="284C5D75" w14:textId="77777777" w:rsidTr="005D00FC">
        <w:trPr>
          <w:cantSplit/>
          <w:jc w:val="center"/>
        </w:trPr>
        <w:tc>
          <w:tcPr>
            <w:tcW w:w="505" w:type="dxa"/>
          </w:tcPr>
          <w:p w14:paraId="1D9085CC" w14:textId="0302244D" w:rsidR="00EF247D" w:rsidRPr="00696391" w:rsidRDefault="00EF247D" w:rsidP="00FA5381">
            <w:pPr>
              <w:widowControl/>
              <w:tabs>
                <w:tab w:val="left" w:pos="284"/>
              </w:tabs>
              <w:rPr>
                <w:sz w:val="22"/>
                <w:szCs w:val="22"/>
                <w:lang w:val="en-GB"/>
              </w:rPr>
            </w:pPr>
          </w:p>
        </w:tc>
        <w:tc>
          <w:tcPr>
            <w:tcW w:w="3743" w:type="dxa"/>
          </w:tcPr>
          <w:p w14:paraId="0E74541C" w14:textId="77777777" w:rsidR="00EF247D" w:rsidRPr="002F04F2" w:rsidRDefault="00EF247D" w:rsidP="00FA5381">
            <w:pPr>
              <w:widowControl/>
              <w:tabs>
                <w:tab w:val="left" w:pos="284"/>
              </w:tabs>
              <w:rPr>
                <w:sz w:val="22"/>
                <w:szCs w:val="22"/>
                <w:lang w:val="en-GB"/>
              </w:rPr>
            </w:pPr>
          </w:p>
        </w:tc>
        <w:tc>
          <w:tcPr>
            <w:tcW w:w="1276" w:type="dxa"/>
          </w:tcPr>
          <w:p w14:paraId="1FCB6CF2" w14:textId="05E72A5B" w:rsidR="00EF247D" w:rsidRPr="00FA5381" w:rsidRDefault="00EF247D" w:rsidP="00FA5381">
            <w:pPr>
              <w:widowControl/>
              <w:tabs>
                <w:tab w:val="left" w:pos="284"/>
              </w:tabs>
              <w:rPr>
                <w:sz w:val="22"/>
                <w:szCs w:val="22"/>
                <w:lang w:val="en-GB"/>
              </w:rPr>
            </w:pPr>
          </w:p>
        </w:tc>
        <w:tc>
          <w:tcPr>
            <w:tcW w:w="1275" w:type="dxa"/>
          </w:tcPr>
          <w:p w14:paraId="5A1F5149" w14:textId="10509D09" w:rsidR="00EF247D" w:rsidRPr="00FA5381" w:rsidRDefault="00EF247D" w:rsidP="00FA5381">
            <w:pPr>
              <w:widowControl/>
              <w:tabs>
                <w:tab w:val="left" w:pos="284"/>
              </w:tabs>
              <w:rPr>
                <w:sz w:val="22"/>
                <w:szCs w:val="22"/>
                <w:lang w:val="en-GB"/>
              </w:rPr>
            </w:pPr>
          </w:p>
        </w:tc>
        <w:tc>
          <w:tcPr>
            <w:tcW w:w="1701" w:type="dxa"/>
            <w:vMerge/>
          </w:tcPr>
          <w:p w14:paraId="7E7E4165" w14:textId="4DE298EA" w:rsidR="00EF247D" w:rsidRPr="00FA5381" w:rsidRDefault="00EF247D" w:rsidP="00FA5381">
            <w:pPr>
              <w:widowControl/>
              <w:tabs>
                <w:tab w:val="left" w:pos="284"/>
              </w:tabs>
              <w:rPr>
                <w:sz w:val="22"/>
                <w:szCs w:val="22"/>
                <w:lang w:val="en-GB"/>
              </w:rPr>
            </w:pPr>
          </w:p>
        </w:tc>
        <w:tc>
          <w:tcPr>
            <w:tcW w:w="1497" w:type="dxa"/>
          </w:tcPr>
          <w:p w14:paraId="4C9FC4C3" w14:textId="7FA509AE" w:rsidR="00EF247D" w:rsidRPr="00FA5381" w:rsidRDefault="00EF247D" w:rsidP="00FA5381">
            <w:pPr>
              <w:widowControl/>
              <w:tabs>
                <w:tab w:val="left" w:pos="62"/>
                <w:tab w:val="left" w:pos="284"/>
              </w:tabs>
              <w:rPr>
                <w:sz w:val="22"/>
                <w:szCs w:val="22"/>
                <w:lang w:val="en-GB"/>
              </w:rPr>
            </w:pPr>
          </w:p>
        </w:tc>
      </w:tr>
      <w:tr w:rsidR="00EF247D" w:rsidRPr="00FA5381" w14:paraId="314D2412" w14:textId="77777777" w:rsidTr="005D00FC">
        <w:trPr>
          <w:cantSplit/>
          <w:jc w:val="center"/>
        </w:trPr>
        <w:tc>
          <w:tcPr>
            <w:tcW w:w="505" w:type="dxa"/>
          </w:tcPr>
          <w:p w14:paraId="14AA2B92" w14:textId="09B90A85" w:rsidR="00EF247D" w:rsidRPr="00696391" w:rsidRDefault="00EE5D6A" w:rsidP="00FA5381">
            <w:pPr>
              <w:widowControl/>
              <w:tabs>
                <w:tab w:val="left" w:pos="284"/>
              </w:tabs>
              <w:rPr>
                <w:sz w:val="22"/>
                <w:szCs w:val="22"/>
                <w:lang w:val="en-GB"/>
              </w:rPr>
            </w:pPr>
            <w:r>
              <w:rPr>
                <w:sz w:val="22"/>
                <w:szCs w:val="22"/>
                <w:lang w:val="en-GB"/>
              </w:rPr>
              <w:lastRenderedPageBreak/>
              <w:t>5</w:t>
            </w:r>
          </w:p>
        </w:tc>
        <w:tc>
          <w:tcPr>
            <w:tcW w:w="3743" w:type="dxa"/>
          </w:tcPr>
          <w:p w14:paraId="5F564040" w14:textId="77777777" w:rsidR="00EF247D" w:rsidRPr="002F04F2" w:rsidRDefault="00EF247D" w:rsidP="00FA5381">
            <w:pPr>
              <w:pStyle w:val="affd"/>
              <w:widowControl/>
              <w:tabs>
                <w:tab w:val="left" w:pos="-2376"/>
                <w:tab w:val="left" w:pos="284"/>
              </w:tabs>
              <w:ind w:left="0"/>
              <w:rPr>
                <w:b/>
                <w:sz w:val="22"/>
                <w:szCs w:val="22"/>
                <w:lang w:val="en-GB"/>
              </w:rPr>
            </w:pPr>
            <w:r w:rsidRPr="00357B3E">
              <w:rPr>
                <w:sz w:val="22"/>
                <w:szCs w:val="22"/>
                <w:bdr w:val="nil"/>
                <w:lang w:val="en-GB"/>
              </w:rPr>
              <w:t>A document confirming that the net assets value of the business entity that provided suretyship on bonds is at le</w:t>
            </w:r>
            <w:r w:rsidRPr="002F04F2">
              <w:rPr>
                <w:sz w:val="22"/>
                <w:szCs w:val="22"/>
                <w:bdr w:val="nil"/>
                <w:lang w:val="en-GB"/>
              </w:rPr>
              <w:t>ast equal to the amount of such suretyship (as regards listing of bonds backed by suretyship) (information to be provided as of the date preceding the securities placement start date)</w:t>
            </w:r>
          </w:p>
        </w:tc>
        <w:tc>
          <w:tcPr>
            <w:tcW w:w="1276" w:type="dxa"/>
          </w:tcPr>
          <w:p w14:paraId="0AEBCAA5" w14:textId="77777777" w:rsidR="00EF247D" w:rsidRPr="00FA5381" w:rsidRDefault="00EF247D" w:rsidP="00FA5381">
            <w:pPr>
              <w:widowControl/>
              <w:tabs>
                <w:tab w:val="left" w:pos="284"/>
              </w:tabs>
              <w:rPr>
                <w:sz w:val="22"/>
                <w:szCs w:val="22"/>
                <w:lang w:val="en-GB"/>
              </w:rPr>
            </w:pPr>
            <w:r w:rsidRPr="00FA5381">
              <w:rPr>
                <w:sz w:val="22"/>
                <w:szCs w:val="22"/>
                <w:bdr w:val="nil"/>
                <w:lang w:val="en-GB"/>
              </w:rPr>
              <w:t xml:space="preserve">placement </w:t>
            </w:r>
          </w:p>
        </w:tc>
        <w:tc>
          <w:tcPr>
            <w:tcW w:w="1275" w:type="dxa"/>
          </w:tcPr>
          <w:p w14:paraId="12C9C4EE" w14:textId="77777777" w:rsidR="00EF247D" w:rsidRPr="00FA5381" w:rsidRDefault="00EF247D" w:rsidP="00FA5381">
            <w:pPr>
              <w:widowControl/>
              <w:tabs>
                <w:tab w:val="left" w:pos="284"/>
              </w:tabs>
              <w:rPr>
                <w:sz w:val="22"/>
                <w:szCs w:val="22"/>
                <w:lang w:val="en-GB"/>
              </w:rPr>
            </w:pPr>
            <w:r w:rsidRPr="00FA5381">
              <w:rPr>
                <w:sz w:val="22"/>
                <w:szCs w:val="22"/>
                <w:bdr w:val="nil"/>
                <w:lang w:val="en-GB"/>
              </w:rPr>
              <w:t xml:space="preserve">bonds </w:t>
            </w:r>
          </w:p>
        </w:tc>
        <w:tc>
          <w:tcPr>
            <w:tcW w:w="1701" w:type="dxa"/>
            <w:vMerge/>
          </w:tcPr>
          <w:p w14:paraId="61949FA6" w14:textId="091129BE" w:rsidR="00EF247D" w:rsidRPr="00FA5381" w:rsidRDefault="00EF247D" w:rsidP="00FA5381">
            <w:pPr>
              <w:widowControl/>
              <w:tabs>
                <w:tab w:val="left" w:pos="284"/>
              </w:tabs>
              <w:rPr>
                <w:sz w:val="22"/>
                <w:szCs w:val="22"/>
                <w:lang w:val="en-GB"/>
              </w:rPr>
            </w:pPr>
          </w:p>
        </w:tc>
        <w:tc>
          <w:tcPr>
            <w:tcW w:w="1497" w:type="dxa"/>
          </w:tcPr>
          <w:p w14:paraId="1DBD7E32" w14:textId="77777777" w:rsidR="00EF247D" w:rsidRPr="00FA5381" w:rsidRDefault="00EF247D" w:rsidP="00877CCF">
            <w:pPr>
              <w:pStyle w:val="affd"/>
              <w:widowControl/>
              <w:numPr>
                <w:ilvl w:val="0"/>
                <w:numId w:val="70"/>
              </w:numPr>
              <w:tabs>
                <w:tab w:val="left" w:pos="204"/>
                <w:tab w:val="left" w:pos="284"/>
              </w:tabs>
              <w:ind w:left="0" w:firstLine="0"/>
              <w:rPr>
                <w:sz w:val="22"/>
                <w:szCs w:val="22"/>
                <w:bdr w:val="nil"/>
                <w:lang w:val="en-GB"/>
              </w:rPr>
            </w:pPr>
            <w:r w:rsidRPr="00FA5381">
              <w:rPr>
                <w:sz w:val="22"/>
                <w:szCs w:val="22"/>
                <w:bdr w:val="nil"/>
                <w:lang w:val="en-GB"/>
              </w:rPr>
              <w:t>Document with ES via the IPA</w:t>
            </w:r>
          </w:p>
          <w:p w14:paraId="099F044E" w14:textId="77777777" w:rsidR="00EF247D" w:rsidRPr="00FA5381" w:rsidRDefault="00EF247D" w:rsidP="00FA5381">
            <w:pPr>
              <w:pStyle w:val="affd"/>
              <w:keepNext/>
              <w:widowControl/>
              <w:tabs>
                <w:tab w:val="left" w:pos="204"/>
                <w:tab w:val="left" w:pos="284"/>
                <w:tab w:val="left" w:pos="1021"/>
              </w:tabs>
              <w:ind w:left="0"/>
              <w:outlineLvl w:val="1"/>
              <w:rPr>
                <w:sz w:val="22"/>
                <w:szCs w:val="22"/>
                <w:bdr w:val="nil"/>
                <w:lang w:val="en-GB"/>
              </w:rPr>
            </w:pPr>
            <w:r w:rsidRPr="00FA5381">
              <w:rPr>
                <w:sz w:val="22"/>
                <w:szCs w:val="22"/>
                <w:bdr w:val="nil"/>
                <w:lang w:val="en-GB"/>
              </w:rPr>
              <w:t>or</w:t>
            </w:r>
          </w:p>
          <w:p w14:paraId="3474EA65" w14:textId="77777777" w:rsidR="00EF247D" w:rsidRPr="00FA5381" w:rsidRDefault="00EF247D" w:rsidP="00877CCF">
            <w:pPr>
              <w:pStyle w:val="affd"/>
              <w:widowControl/>
              <w:numPr>
                <w:ilvl w:val="0"/>
                <w:numId w:val="70"/>
              </w:numPr>
              <w:tabs>
                <w:tab w:val="left" w:pos="204"/>
                <w:tab w:val="left" w:pos="284"/>
              </w:tabs>
              <w:ind w:left="0" w:firstLine="0"/>
              <w:rPr>
                <w:sz w:val="22"/>
                <w:szCs w:val="22"/>
                <w:lang w:val="en-GB"/>
              </w:rPr>
            </w:pPr>
            <w:r w:rsidRPr="00FA5381">
              <w:rPr>
                <w:sz w:val="22"/>
                <w:szCs w:val="22"/>
                <w:bdr w:val="nil"/>
                <w:lang w:val="en-GB"/>
              </w:rPr>
              <w:t>on paper</w:t>
            </w:r>
          </w:p>
          <w:p w14:paraId="0450F82A" w14:textId="77777777" w:rsidR="00EF247D" w:rsidRPr="00FA5381" w:rsidRDefault="00EF247D" w:rsidP="00FA5381">
            <w:pPr>
              <w:widowControl/>
              <w:tabs>
                <w:tab w:val="left" w:pos="175"/>
                <w:tab w:val="left" w:pos="284"/>
              </w:tabs>
              <w:rPr>
                <w:sz w:val="22"/>
                <w:szCs w:val="22"/>
                <w:lang w:val="en-GB"/>
              </w:rPr>
            </w:pPr>
          </w:p>
        </w:tc>
      </w:tr>
      <w:tr w:rsidR="00512E44" w:rsidRPr="00FA5381" w14:paraId="3239A1F7" w14:textId="77777777" w:rsidTr="005D00FC">
        <w:trPr>
          <w:cantSplit/>
          <w:jc w:val="center"/>
        </w:trPr>
        <w:tc>
          <w:tcPr>
            <w:tcW w:w="505" w:type="dxa"/>
          </w:tcPr>
          <w:p w14:paraId="776DA4F2" w14:textId="045CBFFD" w:rsidR="00512E44" w:rsidRPr="00696391" w:rsidRDefault="00EE5D6A" w:rsidP="00FA5381">
            <w:pPr>
              <w:widowControl/>
              <w:tabs>
                <w:tab w:val="left" w:pos="284"/>
              </w:tabs>
              <w:rPr>
                <w:sz w:val="22"/>
                <w:szCs w:val="22"/>
                <w:lang w:val="en-GB"/>
              </w:rPr>
            </w:pPr>
            <w:r>
              <w:rPr>
                <w:sz w:val="22"/>
                <w:szCs w:val="22"/>
                <w:lang w:val="en-GB"/>
              </w:rPr>
              <w:t>6</w:t>
            </w:r>
          </w:p>
        </w:tc>
        <w:tc>
          <w:tcPr>
            <w:tcW w:w="3743" w:type="dxa"/>
          </w:tcPr>
          <w:p w14:paraId="445DD305" w14:textId="77777777" w:rsidR="00512E44" w:rsidRPr="002F04F2" w:rsidRDefault="00512E44" w:rsidP="00FA5381">
            <w:pPr>
              <w:pStyle w:val="affd"/>
              <w:widowControl/>
              <w:tabs>
                <w:tab w:val="left" w:pos="-2376"/>
                <w:tab w:val="left" w:pos="284"/>
              </w:tabs>
              <w:ind w:left="0"/>
              <w:rPr>
                <w:sz w:val="22"/>
                <w:szCs w:val="22"/>
                <w:bdr w:val="nil"/>
                <w:lang w:val="en-GB"/>
              </w:rPr>
            </w:pPr>
            <w:r w:rsidRPr="00357B3E">
              <w:rPr>
                <w:sz w:val="22"/>
                <w:szCs w:val="22"/>
                <w:bdr w:val="nil"/>
                <w:lang w:val="en-GB"/>
              </w:rPr>
              <w:t>Investment memorandum</w:t>
            </w:r>
            <w:r w:rsidR="00806E8A" w:rsidRPr="002F04F2">
              <w:rPr>
                <w:sz w:val="22"/>
                <w:szCs w:val="22"/>
                <w:bdr w:val="nil"/>
                <w:lang w:val="en-GB"/>
              </w:rPr>
              <w:t xml:space="preserve"> </w:t>
            </w:r>
            <w:r w:rsidR="00806E8A" w:rsidRPr="002F04F2">
              <w:rPr>
                <w:i/>
                <w:sz w:val="22"/>
                <w:szCs w:val="22"/>
                <w:bdr w:val="nil"/>
                <w:lang w:val="en-GB"/>
              </w:rPr>
              <w:t>(standard from)</w:t>
            </w:r>
            <w:r w:rsidRPr="002F04F2">
              <w:rPr>
                <w:i/>
                <w:sz w:val="22"/>
                <w:szCs w:val="22"/>
                <w:bdr w:val="nil"/>
                <w:lang w:val="en-GB"/>
              </w:rPr>
              <w:t xml:space="preserve"> </w:t>
            </w:r>
            <w:r w:rsidRPr="002F04F2">
              <w:rPr>
                <w:sz w:val="22"/>
                <w:szCs w:val="22"/>
                <w:bdr w:val="nil"/>
                <w:lang w:val="en-GB"/>
              </w:rPr>
              <w:t>(in the events prescribed in Annex 7 to the Rules)</w:t>
            </w:r>
          </w:p>
        </w:tc>
        <w:tc>
          <w:tcPr>
            <w:tcW w:w="1276" w:type="dxa"/>
          </w:tcPr>
          <w:p w14:paraId="5E755170" w14:textId="77777777" w:rsidR="00512E44" w:rsidRPr="00FA5381" w:rsidRDefault="00512E44" w:rsidP="00FA5381">
            <w:pPr>
              <w:widowControl/>
              <w:tabs>
                <w:tab w:val="left" w:pos="284"/>
              </w:tabs>
              <w:rPr>
                <w:sz w:val="22"/>
                <w:szCs w:val="22"/>
                <w:bdr w:val="nil"/>
                <w:lang w:val="en-GB"/>
              </w:rPr>
            </w:pPr>
            <w:r w:rsidRPr="00FA5381">
              <w:rPr>
                <w:sz w:val="22"/>
                <w:szCs w:val="22"/>
                <w:bdr w:val="nil"/>
                <w:lang w:val="en-GB"/>
              </w:rPr>
              <w:t xml:space="preserve">placement </w:t>
            </w:r>
          </w:p>
        </w:tc>
        <w:tc>
          <w:tcPr>
            <w:tcW w:w="1275" w:type="dxa"/>
          </w:tcPr>
          <w:p w14:paraId="55C221BC" w14:textId="77777777" w:rsidR="00512E44" w:rsidRPr="00FA5381" w:rsidRDefault="00512E44" w:rsidP="00FA5381">
            <w:pPr>
              <w:widowControl/>
              <w:tabs>
                <w:tab w:val="left" w:pos="284"/>
              </w:tabs>
              <w:rPr>
                <w:sz w:val="22"/>
                <w:szCs w:val="22"/>
                <w:bdr w:val="nil"/>
                <w:lang w:val="en-GB"/>
              </w:rPr>
            </w:pPr>
            <w:r w:rsidRPr="00FA5381">
              <w:rPr>
                <w:sz w:val="22"/>
                <w:szCs w:val="22"/>
                <w:bdr w:val="nil"/>
                <w:lang w:val="en-GB"/>
              </w:rPr>
              <w:t>bonds</w:t>
            </w:r>
          </w:p>
        </w:tc>
        <w:tc>
          <w:tcPr>
            <w:tcW w:w="1701" w:type="dxa"/>
          </w:tcPr>
          <w:p w14:paraId="1395004B" w14:textId="6625A949" w:rsidR="00512E44" w:rsidRPr="00FA5381" w:rsidRDefault="00512E44" w:rsidP="00FA5381">
            <w:pPr>
              <w:widowControl/>
              <w:tabs>
                <w:tab w:val="left" w:pos="284"/>
              </w:tabs>
              <w:rPr>
                <w:sz w:val="22"/>
                <w:szCs w:val="22"/>
                <w:bdr w:val="nil"/>
                <w:lang w:val="en-GB"/>
              </w:rPr>
            </w:pPr>
          </w:p>
        </w:tc>
        <w:tc>
          <w:tcPr>
            <w:tcW w:w="1497" w:type="dxa"/>
          </w:tcPr>
          <w:p w14:paraId="5638EC4D" w14:textId="77777777" w:rsidR="00C83712" w:rsidRPr="00FA5381" w:rsidRDefault="00C83712" w:rsidP="00877CCF">
            <w:pPr>
              <w:pStyle w:val="affd"/>
              <w:widowControl/>
              <w:numPr>
                <w:ilvl w:val="0"/>
                <w:numId w:val="70"/>
              </w:numPr>
              <w:tabs>
                <w:tab w:val="left" w:pos="204"/>
                <w:tab w:val="left" w:pos="284"/>
              </w:tabs>
              <w:ind w:left="0" w:firstLine="0"/>
              <w:rPr>
                <w:sz w:val="22"/>
                <w:szCs w:val="22"/>
                <w:bdr w:val="nil"/>
                <w:lang w:val="en-GB"/>
              </w:rPr>
            </w:pPr>
            <w:r w:rsidRPr="00FA5381">
              <w:rPr>
                <w:sz w:val="22"/>
                <w:szCs w:val="22"/>
                <w:bdr w:val="nil"/>
                <w:lang w:val="en-GB"/>
              </w:rPr>
              <w:t xml:space="preserve">Document with ES </w:t>
            </w:r>
            <w:r w:rsidR="00DE6FA6" w:rsidRPr="00FA5381">
              <w:rPr>
                <w:sz w:val="22"/>
                <w:szCs w:val="22"/>
                <w:bdr w:val="nil"/>
                <w:lang w:val="en-GB"/>
              </w:rPr>
              <w:t>via the IPA</w:t>
            </w:r>
          </w:p>
          <w:p w14:paraId="60CE2282" w14:textId="77777777" w:rsidR="00C83712" w:rsidRPr="00FA5381" w:rsidRDefault="00C83712" w:rsidP="00FA5381">
            <w:pPr>
              <w:pStyle w:val="affd"/>
              <w:keepNext/>
              <w:widowControl/>
              <w:tabs>
                <w:tab w:val="left" w:pos="204"/>
                <w:tab w:val="left" w:pos="284"/>
                <w:tab w:val="left" w:pos="1021"/>
              </w:tabs>
              <w:ind w:left="0"/>
              <w:outlineLvl w:val="1"/>
              <w:rPr>
                <w:sz w:val="22"/>
                <w:szCs w:val="22"/>
                <w:bdr w:val="nil"/>
                <w:lang w:val="en-GB"/>
              </w:rPr>
            </w:pPr>
            <w:r w:rsidRPr="00FA5381">
              <w:rPr>
                <w:sz w:val="22"/>
                <w:szCs w:val="22"/>
                <w:bdr w:val="nil"/>
                <w:lang w:val="en-GB"/>
              </w:rPr>
              <w:t>or</w:t>
            </w:r>
          </w:p>
          <w:p w14:paraId="5F0EBB94" w14:textId="77777777" w:rsidR="00512E44" w:rsidRPr="00FA5381" w:rsidRDefault="00512E44" w:rsidP="00877CCF">
            <w:pPr>
              <w:pStyle w:val="affd"/>
              <w:widowControl/>
              <w:numPr>
                <w:ilvl w:val="0"/>
                <w:numId w:val="70"/>
              </w:numPr>
              <w:tabs>
                <w:tab w:val="left" w:pos="204"/>
                <w:tab w:val="left" w:pos="284"/>
              </w:tabs>
              <w:ind w:left="0" w:firstLine="0"/>
              <w:rPr>
                <w:sz w:val="22"/>
                <w:szCs w:val="22"/>
                <w:lang w:val="en-GB"/>
              </w:rPr>
            </w:pPr>
            <w:r w:rsidRPr="00FA5381">
              <w:rPr>
                <w:sz w:val="22"/>
                <w:szCs w:val="22"/>
                <w:bdr w:val="nil"/>
                <w:lang w:val="en-GB"/>
              </w:rPr>
              <w:t>on paper</w:t>
            </w:r>
          </w:p>
          <w:p w14:paraId="533EFB40" w14:textId="77777777" w:rsidR="00512E44" w:rsidRPr="00FA5381" w:rsidRDefault="00C83712" w:rsidP="00877CCF">
            <w:pPr>
              <w:pStyle w:val="affd"/>
              <w:widowControl/>
              <w:numPr>
                <w:ilvl w:val="0"/>
                <w:numId w:val="70"/>
              </w:numPr>
              <w:tabs>
                <w:tab w:val="left" w:pos="204"/>
                <w:tab w:val="left" w:pos="284"/>
              </w:tabs>
              <w:ind w:left="0" w:firstLine="0"/>
              <w:rPr>
                <w:sz w:val="22"/>
                <w:szCs w:val="22"/>
                <w:lang w:val="en-GB"/>
              </w:rPr>
            </w:pPr>
            <w:r w:rsidRPr="00FA5381">
              <w:rPr>
                <w:sz w:val="22"/>
                <w:szCs w:val="22"/>
                <w:bdr w:val="nil"/>
                <w:lang w:val="en-GB"/>
              </w:rPr>
              <w:t>E</w:t>
            </w:r>
            <w:r w:rsidR="009D0B07" w:rsidRPr="00FA5381">
              <w:rPr>
                <w:sz w:val="22"/>
                <w:szCs w:val="22"/>
                <w:bdr w:val="nil"/>
                <w:lang w:val="en-GB"/>
              </w:rPr>
              <w:t>lectronically</w:t>
            </w:r>
            <w:r w:rsidRPr="00FA5381">
              <w:rPr>
                <w:sz w:val="22"/>
                <w:szCs w:val="22"/>
                <w:bdr w:val="nil"/>
                <w:lang w:val="en-GB"/>
              </w:rPr>
              <w:t xml:space="preserve"> </w:t>
            </w:r>
            <w:r w:rsidR="00DE6FA6" w:rsidRPr="00FA5381">
              <w:rPr>
                <w:sz w:val="22"/>
                <w:szCs w:val="22"/>
                <w:bdr w:val="nil"/>
                <w:lang w:val="en-GB"/>
              </w:rPr>
              <w:t>via the IPA</w:t>
            </w:r>
          </w:p>
        </w:tc>
      </w:tr>
      <w:tr w:rsidR="00EE5D6A" w:rsidRPr="000E6334" w14:paraId="7C78BEBB" w14:textId="77777777" w:rsidTr="00EF247D">
        <w:trPr>
          <w:cantSplit/>
          <w:jc w:val="center"/>
        </w:trPr>
        <w:tc>
          <w:tcPr>
            <w:tcW w:w="505" w:type="dxa"/>
          </w:tcPr>
          <w:p w14:paraId="1BB33330" w14:textId="328F3412" w:rsidR="00EE5D6A" w:rsidRPr="00CE7BA7" w:rsidRDefault="00EE5D6A" w:rsidP="00EE5D6A">
            <w:pPr>
              <w:widowControl/>
              <w:tabs>
                <w:tab w:val="left" w:pos="284"/>
              </w:tabs>
              <w:rPr>
                <w:sz w:val="22"/>
                <w:szCs w:val="22"/>
                <w:lang w:val="en-GB"/>
              </w:rPr>
            </w:pPr>
            <w:r>
              <w:rPr>
                <w:sz w:val="22"/>
                <w:szCs w:val="22"/>
                <w:lang w:val="en-GB"/>
              </w:rPr>
              <w:t>7</w:t>
            </w:r>
          </w:p>
        </w:tc>
        <w:tc>
          <w:tcPr>
            <w:tcW w:w="3743" w:type="dxa"/>
          </w:tcPr>
          <w:p w14:paraId="44BF7CC6" w14:textId="766110E9" w:rsidR="00EE5D6A" w:rsidRPr="00357B3E" w:rsidRDefault="00EE5D6A" w:rsidP="00EE5D6A">
            <w:pPr>
              <w:pStyle w:val="affd"/>
              <w:widowControl/>
              <w:tabs>
                <w:tab w:val="left" w:pos="-2376"/>
                <w:tab w:val="left" w:pos="284"/>
              </w:tabs>
              <w:ind w:left="0"/>
              <w:rPr>
                <w:sz w:val="22"/>
                <w:szCs w:val="22"/>
                <w:bdr w:val="nil"/>
                <w:lang w:val="en-GB"/>
              </w:rPr>
            </w:pPr>
            <w:r w:rsidRPr="00357B3E">
              <w:rPr>
                <w:sz w:val="22"/>
                <w:szCs w:val="22"/>
                <w:bdr w:val="nil"/>
                <w:lang w:val="en-GB"/>
              </w:rPr>
              <w:t>Bonds/shares</w:t>
            </w:r>
            <w:r w:rsidRPr="002F04F2">
              <w:rPr>
                <w:sz w:val="22"/>
                <w:szCs w:val="22"/>
                <w:bdr w:val="nil"/>
                <w:lang w:val="en-GB"/>
              </w:rPr>
              <w:t xml:space="preserve"> placement completion notice </w:t>
            </w:r>
            <w:r w:rsidRPr="002F04F2">
              <w:rPr>
                <w:i/>
                <w:sz w:val="22"/>
                <w:szCs w:val="22"/>
                <w:bdr w:val="nil"/>
                <w:lang w:val="en-GB"/>
              </w:rPr>
              <w:t>(via the IPA)</w:t>
            </w:r>
          </w:p>
        </w:tc>
        <w:tc>
          <w:tcPr>
            <w:tcW w:w="1276" w:type="dxa"/>
          </w:tcPr>
          <w:p w14:paraId="01228496" w14:textId="1FFFA7D1" w:rsidR="00EE5D6A" w:rsidRPr="00FA5381" w:rsidRDefault="00EE5D6A" w:rsidP="00EE5D6A">
            <w:pPr>
              <w:widowControl/>
              <w:tabs>
                <w:tab w:val="left" w:pos="284"/>
              </w:tabs>
              <w:rPr>
                <w:sz w:val="22"/>
                <w:szCs w:val="22"/>
                <w:bdr w:val="nil"/>
                <w:lang w:val="en-GB"/>
              </w:rPr>
            </w:pPr>
            <w:r w:rsidRPr="00FA5381">
              <w:rPr>
                <w:sz w:val="22"/>
                <w:szCs w:val="22"/>
                <w:bdr w:val="nil"/>
                <w:lang w:val="en-GB"/>
              </w:rPr>
              <w:t>placement</w:t>
            </w:r>
          </w:p>
        </w:tc>
        <w:tc>
          <w:tcPr>
            <w:tcW w:w="1275" w:type="dxa"/>
          </w:tcPr>
          <w:p w14:paraId="24451B00" w14:textId="2DD5C010" w:rsidR="00EE5D6A" w:rsidRPr="00FA5381" w:rsidRDefault="00EE5D6A" w:rsidP="00EE5D6A">
            <w:pPr>
              <w:widowControl/>
              <w:tabs>
                <w:tab w:val="left" w:pos="284"/>
              </w:tabs>
              <w:rPr>
                <w:sz w:val="22"/>
                <w:szCs w:val="22"/>
                <w:bdr w:val="nil"/>
                <w:lang w:val="en-GB"/>
              </w:rPr>
            </w:pPr>
            <w:r w:rsidRPr="00FA5381">
              <w:rPr>
                <w:sz w:val="22"/>
                <w:szCs w:val="22"/>
                <w:bdr w:val="nil"/>
                <w:lang w:val="en-GB"/>
              </w:rPr>
              <w:t>bonds</w:t>
            </w:r>
          </w:p>
        </w:tc>
        <w:tc>
          <w:tcPr>
            <w:tcW w:w="1701" w:type="dxa"/>
          </w:tcPr>
          <w:p w14:paraId="0A29A4CC" w14:textId="5E20D13C" w:rsidR="00EE5D6A" w:rsidRPr="005D00FC" w:rsidRDefault="00FB549D" w:rsidP="005D00FC">
            <w:pPr>
              <w:widowControl/>
              <w:tabs>
                <w:tab w:val="left" w:pos="284"/>
              </w:tabs>
              <w:jc w:val="center"/>
              <w:rPr>
                <w:sz w:val="22"/>
                <w:szCs w:val="22"/>
                <w:bdr w:val="nil"/>
                <w:lang w:val="en-US"/>
              </w:rPr>
            </w:pPr>
            <w:r w:rsidRPr="005D00FC">
              <w:rPr>
                <w:sz w:val="22"/>
                <w:szCs w:val="22"/>
                <w:bdr w:val="nil"/>
                <w:lang w:val="en-US"/>
              </w:rPr>
              <w:t xml:space="preserve">no later than the </w:t>
            </w:r>
            <w:r>
              <w:rPr>
                <w:sz w:val="22"/>
                <w:szCs w:val="22"/>
                <w:bdr w:val="nil"/>
                <w:lang w:val="en-US"/>
              </w:rPr>
              <w:t>end date of</w:t>
            </w:r>
            <w:r w:rsidRPr="005D00FC">
              <w:rPr>
                <w:sz w:val="22"/>
                <w:szCs w:val="22"/>
                <w:bdr w:val="nil"/>
                <w:lang w:val="en-US"/>
              </w:rPr>
              <w:t xml:space="preserve"> placement/sale</w:t>
            </w:r>
          </w:p>
        </w:tc>
        <w:tc>
          <w:tcPr>
            <w:tcW w:w="1497" w:type="dxa"/>
          </w:tcPr>
          <w:p w14:paraId="019351FC" w14:textId="77777777" w:rsidR="00EE5D6A" w:rsidRPr="00FA5381" w:rsidRDefault="00EE5D6A" w:rsidP="00877CCF">
            <w:pPr>
              <w:pStyle w:val="affd"/>
              <w:widowControl/>
              <w:numPr>
                <w:ilvl w:val="0"/>
                <w:numId w:val="70"/>
              </w:numPr>
              <w:tabs>
                <w:tab w:val="left" w:pos="204"/>
                <w:tab w:val="left" w:pos="284"/>
              </w:tabs>
              <w:ind w:left="0" w:firstLine="0"/>
              <w:rPr>
                <w:sz w:val="22"/>
                <w:szCs w:val="22"/>
                <w:bdr w:val="nil"/>
                <w:lang w:val="en-GB"/>
              </w:rPr>
            </w:pPr>
            <w:r w:rsidRPr="00FA5381">
              <w:rPr>
                <w:sz w:val="22"/>
                <w:szCs w:val="22"/>
                <w:bdr w:val="nil"/>
                <w:lang w:val="en-GB"/>
              </w:rPr>
              <w:t>Document with ES via the IPA</w:t>
            </w:r>
          </w:p>
          <w:p w14:paraId="0BBCEBE5" w14:textId="77777777" w:rsidR="00EE5D6A" w:rsidRPr="00FA5381" w:rsidRDefault="00EE5D6A" w:rsidP="00EE5D6A">
            <w:pPr>
              <w:pStyle w:val="affd"/>
              <w:keepNext/>
              <w:widowControl/>
              <w:tabs>
                <w:tab w:val="left" w:pos="204"/>
                <w:tab w:val="left" w:pos="284"/>
                <w:tab w:val="left" w:pos="1021"/>
              </w:tabs>
              <w:ind w:left="0"/>
              <w:outlineLvl w:val="1"/>
              <w:rPr>
                <w:sz w:val="22"/>
                <w:szCs w:val="22"/>
                <w:bdr w:val="nil"/>
                <w:lang w:val="en-GB"/>
              </w:rPr>
            </w:pPr>
            <w:r w:rsidRPr="00FA5381">
              <w:rPr>
                <w:sz w:val="22"/>
                <w:szCs w:val="22"/>
                <w:bdr w:val="nil"/>
                <w:lang w:val="en-GB"/>
              </w:rPr>
              <w:t>or</w:t>
            </w:r>
          </w:p>
          <w:p w14:paraId="69B25E45" w14:textId="77777777" w:rsidR="00EE5D6A" w:rsidRPr="00FA5381" w:rsidRDefault="00EE5D6A" w:rsidP="00877CCF">
            <w:pPr>
              <w:pStyle w:val="affd"/>
              <w:widowControl/>
              <w:numPr>
                <w:ilvl w:val="0"/>
                <w:numId w:val="70"/>
              </w:numPr>
              <w:tabs>
                <w:tab w:val="left" w:pos="204"/>
                <w:tab w:val="left" w:pos="284"/>
              </w:tabs>
              <w:ind w:left="0" w:firstLine="0"/>
              <w:rPr>
                <w:sz w:val="22"/>
                <w:szCs w:val="22"/>
                <w:bdr w:val="nil"/>
                <w:lang w:val="en-GB"/>
              </w:rPr>
            </w:pPr>
            <w:r w:rsidRPr="00FA5381">
              <w:rPr>
                <w:sz w:val="22"/>
                <w:szCs w:val="22"/>
                <w:bdr w:val="nil"/>
                <w:lang w:val="en-GB"/>
              </w:rPr>
              <w:t>on paper</w:t>
            </w:r>
          </w:p>
          <w:p w14:paraId="7AA3E442" w14:textId="7AD77D9A" w:rsidR="00EE5D6A" w:rsidRPr="00FA5381" w:rsidRDefault="00EE5D6A" w:rsidP="00877CCF">
            <w:pPr>
              <w:pStyle w:val="affd"/>
              <w:widowControl/>
              <w:numPr>
                <w:ilvl w:val="0"/>
                <w:numId w:val="70"/>
              </w:numPr>
              <w:tabs>
                <w:tab w:val="left" w:pos="204"/>
                <w:tab w:val="left" w:pos="284"/>
              </w:tabs>
              <w:ind w:left="0" w:firstLine="0"/>
              <w:rPr>
                <w:sz w:val="22"/>
                <w:szCs w:val="22"/>
                <w:bdr w:val="nil"/>
                <w:lang w:val="en-GB"/>
              </w:rPr>
            </w:pPr>
            <w:r w:rsidRPr="00FA5381">
              <w:rPr>
                <w:sz w:val="22"/>
                <w:szCs w:val="22"/>
                <w:bdr w:val="nil"/>
                <w:lang w:val="en-GB"/>
              </w:rPr>
              <w:t>IPA form</w:t>
            </w:r>
          </w:p>
        </w:tc>
      </w:tr>
      <w:tr w:rsidR="00EE5D6A" w:rsidRPr="00173B04" w14:paraId="790E2618" w14:textId="77777777" w:rsidTr="00EF247D">
        <w:trPr>
          <w:cantSplit/>
          <w:jc w:val="center"/>
        </w:trPr>
        <w:tc>
          <w:tcPr>
            <w:tcW w:w="505" w:type="dxa"/>
          </w:tcPr>
          <w:p w14:paraId="4606196A" w14:textId="3ACD5840" w:rsidR="00EE5D6A" w:rsidRPr="00CE7BA7" w:rsidRDefault="00EE5D6A" w:rsidP="00EE5D6A">
            <w:pPr>
              <w:widowControl/>
              <w:tabs>
                <w:tab w:val="left" w:pos="284"/>
              </w:tabs>
              <w:rPr>
                <w:sz w:val="22"/>
                <w:szCs w:val="22"/>
                <w:lang w:val="en-GB"/>
              </w:rPr>
            </w:pPr>
            <w:r>
              <w:rPr>
                <w:sz w:val="22"/>
                <w:szCs w:val="22"/>
                <w:lang w:val="en-GB"/>
              </w:rPr>
              <w:t>8</w:t>
            </w:r>
          </w:p>
        </w:tc>
        <w:tc>
          <w:tcPr>
            <w:tcW w:w="3743" w:type="dxa"/>
          </w:tcPr>
          <w:p w14:paraId="29C248A7" w14:textId="366DF1FF" w:rsidR="00EE5D6A" w:rsidRPr="002F04F2" w:rsidRDefault="00EE5D6A" w:rsidP="00EE5D6A">
            <w:pPr>
              <w:pStyle w:val="affd"/>
              <w:widowControl/>
              <w:tabs>
                <w:tab w:val="left" w:pos="-2376"/>
                <w:tab w:val="left" w:pos="284"/>
              </w:tabs>
              <w:ind w:left="0"/>
              <w:rPr>
                <w:sz w:val="22"/>
                <w:szCs w:val="22"/>
                <w:lang w:val="en-GB"/>
              </w:rPr>
            </w:pPr>
            <w:r w:rsidRPr="00357B3E">
              <w:rPr>
                <w:sz w:val="22"/>
                <w:szCs w:val="22"/>
                <w:bdr w:val="nil"/>
                <w:lang w:val="en-GB"/>
              </w:rPr>
              <w:t>Full text of the report on</w:t>
            </w:r>
            <w:r w:rsidRPr="002F04F2">
              <w:rPr>
                <w:sz w:val="22"/>
                <w:szCs w:val="22"/>
                <w:bdr w:val="nil"/>
                <w:lang w:val="en-GB"/>
              </w:rPr>
              <w:t xml:space="preserve"> the results of an issue (additional issue) of securities</w:t>
            </w:r>
            <w:r>
              <w:rPr>
                <w:sz w:val="22"/>
                <w:szCs w:val="22"/>
                <w:bdr w:val="nil"/>
                <w:lang w:val="en-GB"/>
              </w:rPr>
              <w:t xml:space="preserve"> </w:t>
            </w:r>
            <w:r w:rsidRPr="005D00FC">
              <w:rPr>
                <w:i/>
                <w:iCs/>
                <w:sz w:val="22"/>
                <w:szCs w:val="22"/>
                <w:bdr w:val="nil"/>
                <w:lang w:val="en-GB"/>
              </w:rPr>
              <w:t>(if applicable)</w:t>
            </w:r>
          </w:p>
          <w:p w14:paraId="7309D4CA" w14:textId="77777777" w:rsidR="00EE5D6A" w:rsidRPr="00357B3E" w:rsidRDefault="00EE5D6A" w:rsidP="00EE5D6A">
            <w:pPr>
              <w:pStyle w:val="affd"/>
              <w:widowControl/>
              <w:tabs>
                <w:tab w:val="left" w:pos="-2376"/>
                <w:tab w:val="left" w:pos="284"/>
              </w:tabs>
              <w:ind w:left="0"/>
              <w:rPr>
                <w:sz w:val="22"/>
                <w:szCs w:val="22"/>
                <w:bdr w:val="nil"/>
                <w:lang w:val="en-GB"/>
              </w:rPr>
            </w:pPr>
          </w:p>
        </w:tc>
        <w:tc>
          <w:tcPr>
            <w:tcW w:w="1276" w:type="dxa"/>
          </w:tcPr>
          <w:p w14:paraId="5B354F0E" w14:textId="24157187" w:rsidR="00EE5D6A" w:rsidRPr="00FA5381" w:rsidRDefault="00EE5D6A" w:rsidP="00EE5D6A">
            <w:pPr>
              <w:widowControl/>
              <w:tabs>
                <w:tab w:val="left" w:pos="284"/>
              </w:tabs>
              <w:rPr>
                <w:sz w:val="22"/>
                <w:szCs w:val="22"/>
                <w:bdr w:val="nil"/>
                <w:lang w:val="en-GB"/>
              </w:rPr>
            </w:pPr>
            <w:r w:rsidRPr="00FA5381">
              <w:rPr>
                <w:sz w:val="22"/>
                <w:szCs w:val="22"/>
                <w:bdr w:val="nil"/>
                <w:lang w:val="en-GB"/>
              </w:rPr>
              <w:t>circulation</w:t>
            </w:r>
          </w:p>
        </w:tc>
        <w:tc>
          <w:tcPr>
            <w:tcW w:w="1275" w:type="dxa"/>
          </w:tcPr>
          <w:p w14:paraId="2726A7BA" w14:textId="34FACE50" w:rsidR="00EE5D6A" w:rsidRPr="00FA5381" w:rsidRDefault="00EE5D6A" w:rsidP="00EE5D6A">
            <w:pPr>
              <w:widowControl/>
              <w:tabs>
                <w:tab w:val="left" w:pos="284"/>
              </w:tabs>
              <w:rPr>
                <w:sz w:val="22"/>
                <w:szCs w:val="22"/>
                <w:bdr w:val="nil"/>
                <w:lang w:val="en-GB"/>
              </w:rPr>
            </w:pPr>
            <w:r w:rsidRPr="00FA5381">
              <w:rPr>
                <w:sz w:val="22"/>
                <w:szCs w:val="22"/>
                <w:bdr w:val="nil"/>
                <w:lang w:val="en-GB"/>
              </w:rPr>
              <w:t xml:space="preserve">all types of securities </w:t>
            </w:r>
          </w:p>
        </w:tc>
        <w:tc>
          <w:tcPr>
            <w:tcW w:w="1701" w:type="dxa"/>
          </w:tcPr>
          <w:p w14:paraId="10FD43AB" w14:textId="6D09586E" w:rsidR="00EE5D6A" w:rsidRPr="005D00FC" w:rsidRDefault="00591383">
            <w:pPr>
              <w:widowControl/>
              <w:tabs>
                <w:tab w:val="left" w:pos="284"/>
              </w:tabs>
              <w:rPr>
                <w:sz w:val="22"/>
                <w:szCs w:val="22"/>
                <w:lang w:val="en-GB"/>
              </w:rPr>
            </w:pPr>
            <w:r>
              <w:rPr>
                <w:lang w:val="en-US"/>
              </w:rPr>
              <w:t>On</w:t>
            </w:r>
            <w:r w:rsidRPr="005D00FC">
              <w:rPr>
                <w:lang w:val="en-GB"/>
              </w:rPr>
              <w:t xml:space="preserve"> </w:t>
            </w:r>
            <w:r>
              <w:rPr>
                <w:lang w:val="en-US"/>
              </w:rPr>
              <w:t>or</w:t>
            </w:r>
            <w:r w:rsidRPr="005D00FC">
              <w:rPr>
                <w:lang w:val="en-GB"/>
              </w:rPr>
              <w:t xml:space="preserve"> </w:t>
            </w:r>
            <w:r>
              <w:rPr>
                <w:lang w:val="en-US"/>
              </w:rPr>
              <w:t>before</w:t>
            </w:r>
            <w:r w:rsidRPr="005D00FC">
              <w:rPr>
                <w:lang w:val="en-GB"/>
              </w:rPr>
              <w:t xml:space="preserve"> 3 </w:t>
            </w:r>
            <w:r w:rsidR="00802AD5">
              <w:rPr>
                <w:lang w:val="en-US"/>
              </w:rPr>
              <w:t>working day</w:t>
            </w:r>
            <w:r>
              <w:rPr>
                <w:lang w:val="en-US"/>
              </w:rPr>
              <w:t>s</w:t>
            </w:r>
            <w:r w:rsidRPr="005D00FC">
              <w:rPr>
                <w:lang w:val="en-GB"/>
              </w:rPr>
              <w:t xml:space="preserve"> </w:t>
            </w:r>
            <w:r>
              <w:rPr>
                <w:lang w:val="en-US"/>
              </w:rPr>
              <w:t>from</w:t>
            </w:r>
            <w:r w:rsidRPr="005D00FC">
              <w:rPr>
                <w:lang w:val="en-GB"/>
              </w:rPr>
              <w:t xml:space="preserve"> </w:t>
            </w:r>
            <w:r>
              <w:rPr>
                <w:lang w:val="en-US"/>
              </w:rPr>
              <w:t>the</w:t>
            </w:r>
            <w:r w:rsidRPr="005D00FC">
              <w:rPr>
                <w:lang w:val="en-GB"/>
              </w:rPr>
              <w:t xml:space="preserve"> </w:t>
            </w:r>
            <w:r>
              <w:rPr>
                <w:lang w:val="en-US"/>
              </w:rPr>
              <w:t>state</w:t>
            </w:r>
            <w:r w:rsidRPr="005D00FC">
              <w:rPr>
                <w:lang w:val="en-GB"/>
              </w:rPr>
              <w:t xml:space="preserve"> </w:t>
            </w:r>
            <w:r>
              <w:rPr>
                <w:lang w:val="en-US"/>
              </w:rPr>
              <w:t>registration</w:t>
            </w:r>
            <w:r w:rsidRPr="005D00FC">
              <w:rPr>
                <w:lang w:val="en-GB"/>
              </w:rPr>
              <w:t xml:space="preserve"> </w:t>
            </w:r>
            <w:r>
              <w:rPr>
                <w:lang w:val="en-US"/>
              </w:rPr>
              <w:t>of</w:t>
            </w:r>
            <w:r w:rsidRPr="005D00FC">
              <w:rPr>
                <w:lang w:val="en-GB"/>
              </w:rPr>
              <w:t xml:space="preserve"> </w:t>
            </w:r>
            <w:r>
              <w:rPr>
                <w:lang w:val="en-US"/>
              </w:rPr>
              <w:t>report</w:t>
            </w:r>
            <w:r w:rsidRPr="005D00FC">
              <w:rPr>
                <w:lang w:val="en-GB"/>
              </w:rPr>
              <w:t xml:space="preserve"> </w:t>
            </w:r>
            <w:r>
              <w:rPr>
                <w:lang w:val="en-US"/>
              </w:rPr>
              <w:t>on</w:t>
            </w:r>
            <w:r w:rsidRPr="005D00FC">
              <w:rPr>
                <w:lang w:val="en-GB"/>
              </w:rPr>
              <w:t xml:space="preserve"> </w:t>
            </w:r>
            <w:proofErr w:type="gramStart"/>
            <w:r>
              <w:rPr>
                <w:lang w:val="en-US"/>
              </w:rPr>
              <w:t xml:space="preserve">the </w:t>
            </w:r>
            <w:r w:rsidRPr="005D00FC">
              <w:rPr>
                <w:lang w:val="en-GB"/>
              </w:rPr>
              <w:t xml:space="preserve"> </w:t>
            </w:r>
            <w:r>
              <w:rPr>
                <w:lang w:val="en-US"/>
              </w:rPr>
              <w:t>issue</w:t>
            </w:r>
            <w:proofErr w:type="gramEnd"/>
            <w:r w:rsidRPr="005D00FC">
              <w:rPr>
                <w:lang w:val="en-GB"/>
              </w:rPr>
              <w:t xml:space="preserve"> </w:t>
            </w:r>
            <w:r>
              <w:rPr>
                <w:lang w:val="en-GB"/>
              </w:rPr>
              <w:t xml:space="preserve">(additional issue) </w:t>
            </w:r>
            <w:r>
              <w:rPr>
                <w:lang w:val="en-US"/>
              </w:rPr>
              <w:t>results</w:t>
            </w:r>
            <w:r w:rsidRPr="005D00FC">
              <w:rPr>
                <w:lang w:val="en-GB"/>
              </w:rPr>
              <w:t xml:space="preserve"> </w:t>
            </w:r>
          </w:p>
        </w:tc>
        <w:tc>
          <w:tcPr>
            <w:tcW w:w="1497" w:type="dxa"/>
          </w:tcPr>
          <w:p w14:paraId="170E2030" w14:textId="7F36D5BD" w:rsidR="00EE5D6A" w:rsidRPr="00FA5381" w:rsidRDefault="00EE5D6A" w:rsidP="00877CCF">
            <w:pPr>
              <w:pStyle w:val="affd"/>
              <w:widowControl/>
              <w:numPr>
                <w:ilvl w:val="0"/>
                <w:numId w:val="70"/>
              </w:numPr>
              <w:tabs>
                <w:tab w:val="left" w:pos="204"/>
                <w:tab w:val="left" w:pos="284"/>
              </w:tabs>
              <w:ind w:left="0" w:firstLine="0"/>
              <w:rPr>
                <w:sz w:val="22"/>
                <w:szCs w:val="22"/>
                <w:bdr w:val="nil"/>
                <w:lang w:val="en-GB"/>
              </w:rPr>
            </w:pPr>
            <w:r w:rsidRPr="00FA5381">
              <w:rPr>
                <w:sz w:val="22"/>
                <w:szCs w:val="22"/>
                <w:bdr w:val="nil"/>
                <w:lang w:val="en-GB"/>
              </w:rPr>
              <w:t xml:space="preserve">document text – electronically via the IPA </w:t>
            </w:r>
          </w:p>
          <w:p w14:paraId="5F19BA55" w14:textId="77777777" w:rsidR="00EE5D6A" w:rsidRPr="00FA5381" w:rsidRDefault="00EE5D6A" w:rsidP="005D00FC">
            <w:pPr>
              <w:pStyle w:val="affd"/>
              <w:widowControl/>
              <w:tabs>
                <w:tab w:val="left" w:pos="204"/>
                <w:tab w:val="left" w:pos="284"/>
              </w:tabs>
              <w:ind w:left="0"/>
              <w:rPr>
                <w:sz w:val="22"/>
                <w:szCs w:val="22"/>
                <w:bdr w:val="nil"/>
                <w:lang w:val="en-GB"/>
              </w:rPr>
            </w:pPr>
          </w:p>
        </w:tc>
      </w:tr>
    </w:tbl>
    <w:p w14:paraId="680740CB" w14:textId="77777777" w:rsidR="003B1EAB" w:rsidRPr="00CE7BA7" w:rsidRDefault="003B1EAB" w:rsidP="00FA5381">
      <w:pPr>
        <w:widowControl/>
        <w:tabs>
          <w:tab w:val="left" w:pos="284"/>
        </w:tabs>
        <w:overflowPunct/>
        <w:autoSpaceDE/>
        <w:autoSpaceDN/>
        <w:adjustRightInd/>
        <w:ind w:firstLine="567"/>
        <w:textAlignment w:val="auto"/>
        <w:rPr>
          <w:b/>
          <w:bCs/>
          <w:sz w:val="22"/>
          <w:szCs w:val="22"/>
          <w:u w:val="single"/>
          <w:bdr w:val="nil"/>
          <w:lang w:val="en-GB"/>
        </w:rPr>
      </w:pPr>
    </w:p>
    <w:p w14:paraId="26C68001" w14:textId="3E2CAA6C" w:rsidR="0004100A" w:rsidRPr="00FA5381" w:rsidRDefault="0004100A" w:rsidP="00877CCF">
      <w:pPr>
        <w:pStyle w:val="affd"/>
        <w:widowControl/>
        <w:numPr>
          <w:ilvl w:val="1"/>
          <w:numId w:val="114"/>
        </w:numPr>
        <w:tabs>
          <w:tab w:val="left" w:pos="284"/>
          <w:tab w:val="left" w:pos="705"/>
          <w:tab w:val="left" w:pos="3300"/>
        </w:tabs>
        <w:spacing w:before="120" w:after="240"/>
        <w:ind w:left="0" w:firstLine="0"/>
        <w:contextualSpacing w:val="0"/>
        <w:jc w:val="both"/>
        <w:rPr>
          <w:sz w:val="22"/>
          <w:szCs w:val="22"/>
          <w:lang w:val="en-GB"/>
        </w:rPr>
      </w:pPr>
      <w:r w:rsidRPr="00FA5381">
        <w:rPr>
          <w:sz w:val="22"/>
          <w:szCs w:val="22"/>
          <w:lang w:val="en-GB"/>
        </w:rPr>
        <w:br w:type="page"/>
      </w:r>
    </w:p>
    <w:p w14:paraId="28297FAE" w14:textId="77777777" w:rsidR="0004100A" w:rsidRPr="00FA5381" w:rsidRDefault="0004100A" w:rsidP="00FA5381">
      <w:pPr>
        <w:pStyle w:val="50"/>
        <w:tabs>
          <w:tab w:val="left" w:pos="284"/>
        </w:tabs>
        <w:spacing w:after="240"/>
        <w:ind w:left="284" w:firstLine="567"/>
        <w:jc w:val="both"/>
        <w:rPr>
          <w:sz w:val="22"/>
          <w:szCs w:val="22"/>
          <w:lang w:val="en-GB"/>
        </w:rPr>
      </w:pPr>
      <w:r w:rsidRPr="00FA5381">
        <w:rPr>
          <w:bCs/>
          <w:sz w:val="22"/>
          <w:szCs w:val="22"/>
          <w:bdr w:val="nil"/>
          <w:lang w:val="en-GB"/>
        </w:rPr>
        <w:lastRenderedPageBreak/>
        <w:t>1.1.1.</w:t>
      </w:r>
      <w:r w:rsidRPr="00FA5381">
        <w:rPr>
          <w:bCs/>
          <w:sz w:val="22"/>
          <w:szCs w:val="22"/>
          <w:bdr w:val="nil"/>
          <w:lang w:val="en-GB"/>
        </w:rPr>
        <w:tab/>
        <w:t xml:space="preserve">In relation to </w:t>
      </w:r>
      <w:r w:rsidR="00BF2E33" w:rsidRPr="00FA5381">
        <w:rPr>
          <w:bCs/>
          <w:sz w:val="22"/>
          <w:szCs w:val="22"/>
          <w:bdr w:val="nil"/>
          <w:lang w:val="en-GB"/>
        </w:rPr>
        <w:t xml:space="preserve">Exchange-registered </w:t>
      </w:r>
      <w:r w:rsidRPr="00FA5381">
        <w:rPr>
          <w:bCs/>
          <w:sz w:val="22"/>
          <w:szCs w:val="22"/>
          <w:bdr w:val="nil"/>
          <w:lang w:val="en-GB"/>
        </w:rPr>
        <w:t xml:space="preserve">bonds: </w:t>
      </w:r>
    </w:p>
    <w:p w14:paraId="61F73475" w14:textId="03AB64A5" w:rsidR="00EE5D6A" w:rsidRPr="005D00FC" w:rsidRDefault="009026EE" w:rsidP="00EE5D6A">
      <w:pPr>
        <w:tabs>
          <w:tab w:val="left" w:pos="284"/>
        </w:tabs>
        <w:rPr>
          <w:sz w:val="22"/>
          <w:szCs w:val="22"/>
          <w:bdr w:val="nil"/>
          <w:lang w:val="en-GB"/>
        </w:rPr>
      </w:pPr>
      <w:r>
        <w:rPr>
          <w:sz w:val="22"/>
          <w:szCs w:val="22"/>
          <w:bdr w:val="nil"/>
          <w:lang w:val="en-US"/>
        </w:rPr>
        <w:t>List</w:t>
      </w:r>
      <w:r w:rsidRPr="005D00FC">
        <w:rPr>
          <w:sz w:val="22"/>
          <w:szCs w:val="22"/>
          <w:bdr w:val="nil"/>
          <w:lang w:val="en-GB"/>
        </w:rPr>
        <w:t xml:space="preserve"> </w:t>
      </w:r>
      <w:r>
        <w:rPr>
          <w:sz w:val="22"/>
          <w:szCs w:val="22"/>
          <w:bdr w:val="nil"/>
          <w:lang w:val="en-US"/>
        </w:rPr>
        <w:t>of</w:t>
      </w:r>
      <w:r w:rsidRPr="005D00FC">
        <w:rPr>
          <w:sz w:val="22"/>
          <w:szCs w:val="22"/>
          <w:bdr w:val="nil"/>
          <w:lang w:val="en-GB"/>
        </w:rPr>
        <w:t xml:space="preserve"> </w:t>
      </w:r>
      <w:r>
        <w:rPr>
          <w:sz w:val="22"/>
          <w:szCs w:val="22"/>
          <w:bdr w:val="nil"/>
          <w:lang w:val="en-US"/>
        </w:rPr>
        <w:t>documents</w:t>
      </w:r>
      <w:r w:rsidRPr="005D00FC">
        <w:rPr>
          <w:sz w:val="22"/>
          <w:szCs w:val="22"/>
          <w:bdr w:val="nil"/>
          <w:lang w:val="en-GB"/>
        </w:rPr>
        <w:t>/</w:t>
      </w:r>
      <w:r>
        <w:rPr>
          <w:sz w:val="22"/>
          <w:szCs w:val="22"/>
          <w:bdr w:val="nil"/>
          <w:lang w:val="en-US"/>
        </w:rPr>
        <w:t>data</w:t>
      </w:r>
      <w:r w:rsidRPr="005D00FC">
        <w:rPr>
          <w:sz w:val="22"/>
          <w:szCs w:val="22"/>
          <w:bdr w:val="nil"/>
          <w:lang w:val="en-GB"/>
        </w:rPr>
        <w:t xml:space="preserve"> </w:t>
      </w:r>
      <w:r>
        <w:rPr>
          <w:sz w:val="22"/>
          <w:szCs w:val="22"/>
          <w:bdr w:val="nil"/>
          <w:lang w:val="en-US"/>
        </w:rPr>
        <w:t>submitted</w:t>
      </w:r>
      <w:r w:rsidRPr="005D00FC">
        <w:rPr>
          <w:sz w:val="22"/>
          <w:szCs w:val="22"/>
          <w:bdr w:val="nil"/>
          <w:lang w:val="en-GB"/>
        </w:rPr>
        <w:t xml:space="preserve"> </w:t>
      </w:r>
      <w:r>
        <w:rPr>
          <w:sz w:val="22"/>
          <w:szCs w:val="22"/>
          <w:bdr w:val="nil"/>
          <w:lang w:val="en-US"/>
        </w:rPr>
        <w:t>to</w:t>
      </w:r>
      <w:r w:rsidRPr="005D00FC">
        <w:rPr>
          <w:sz w:val="22"/>
          <w:szCs w:val="22"/>
          <w:bdr w:val="nil"/>
          <w:lang w:val="en-GB"/>
        </w:rPr>
        <w:t xml:space="preserve"> </w:t>
      </w:r>
      <w:r>
        <w:rPr>
          <w:sz w:val="22"/>
          <w:szCs w:val="22"/>
          <w:bdr w:val="nil"/>
          <w:lang w:val="en-US"/>
        </w:rPr>
        <w:t>the</w:t>
      </w:r>
      <w:r w:rsidRPr="005D00FC">
        <w:rPr>
          <w:sz w:val="22"/>
          <w:szCs w:val="22"/>
          <w:bdr w:val="nil"/>
          <w:lang w:val="en-GB"/>
        </w:rPr>
        <w:t xml:space="preserve"> </w:t>
      </w:r>
      <w:r>
        <w:rPr>
          <w:sz w:val="22"/>
          <w:szCs w:val="22"/>
          <w:bdr w:val="nil"/>
          <w:lang w:val="en-US"/>
        </w:rPr>
        <w:t>Exchange</w:t>
      </w:r>
      <w:r w:rsidRPr="005D00FC">
        <w:rPr>
          <w:sz w:val="22"/>
          <w:szCs w:val="22"/>
          <w:bdr w:val="nil"/>
          <w:lang w:val="en-GB"/>
        </w:rPr>
        <w:t xml:space="preserve"> </w:t>
      </w:r>
      <w:r>
        <w:rPr>
          <w:sz w:val="22"/>
          <w:szCs w:val="22"/>
          <w:bdr w:val="nil"/>
          <w:lang w:val="en-US"/>
        </w:rPr>
        <w:t>when</w:t>
      </w:r>
      <w:r w:rsidRPr="005D00FC">
        <w:rPr>
          <w:sz w:val="22"/>
          <w:szCs w:val="22"/>
          <w:bdr w:val="nil"/>
          <w:lang w:val="en-GB"/>
        </w:rPr>
        <w:t xml:space="preserve"> </w:t>
      </w:r>
      <w:r w:rsidRPr="005D00FC">
        <w:rPr>
          <w:b/>
          <w:bCs/>
          <w:sz w:val="22"/>
          <w:szCs w:val="22"/>
          <w:bdr w:val="nil"/>
          <w:lang w:val="en-US"/>
        </w:rPr>
        <w:t>determining</w:t>
      </w:r>
      <w:r w:rsidRPr="005D00FC">
        <w:rPr>
          <w:b/>
          <w:bCs/>
          <w:sz w:val="22"/>
          <w:szCs w:val="22"/>
          <w:bdr w:val="nil"/>
          <w:lang w:val="en-GB"/>
        </w:rPr>
        <w:t xml:space="preserve"> </w:t>
      </w:r>
      <w:r w:rsidRPr="005D00FC">
        <w:rPr>
          <w:b/>
          <w:bCs/>
          <w:sz w:val="22"/>
          <w:szCs w:val="22"/>
          <w:bdr w:val="nil"/>
          <w:lang w:val="en-US"/>
        </w:rPr>
        <w:t>the</w:t>
      </w:r>
      <w:r w:rsidRPr="005D00FC">
        <w:rPr>
          <w:b/>
          <w:bCs/>
          <w:sz w:val="22"/>
          <w:szCs w:val="22"/>
          <w:bdr w:val="nil"/>
          <w:lang w:val="en-GB"/>
        </w:rPr>
        <w:t xml:space="preserve"> </w:t>
      </w:r>
      <w:r w:rsidRPr="005D00FC">
        <w:rPr>
          <w:b/>
          <w:bCs/>
          <w:sz w:val="22"/>
          <w:szCs w:val="22"/>
          <w:bdr w:val="nil"/>
          <w:lang w:val="en-US"/>
        </w:rPr>
        <w:t>start</w:t>
      </w:r>
      <w:r w:rsidRPr="005D00FC">
        <w:rPr>
          <w:b/>
          <w:bCs/>
          <w:sz w:val="22"/>
          <w:szCs w:val="22"/>
          <w:bdr w:val="nil"/>
          <w:lang w:val="en-GB"/>
        </w:rPr>
        <w:t xml:space="preserve"> </w:t>
      </w:r>
      <w:r w:rsidRPr="005D00FC">
        <w:rPr>
          <w:b/>
          <w:bCs/>
          <w:sz w:val="22"/>
          <w:szCs w:val="22"/>
          <w:bdr w:val="nil"/>
          <w:lang w:val="en-US"/>
        </w:rPr>
        <w:t>date</w:t>
      </w:r>
      <w:r w:rsidRPr="005D00FC">
        <w:rPr>
          <w:b/>
          <w:bCs/>
          <w:sz w:val="22"/>
          <w:szCs w:val="22"/>
          <w:bdr w:val="nil"/>
          <w:lang w:val="en-GB"/>
        </w:rPr>
        <w:t xml:space="preserve"> </w:t>
      </w:r>
      <w:r w:rsidRPr="005D00FC">
        <w:rPr>
          <w:b/>
          <w:bCs/>
          <w:sz w:val="22"/>
          <w:szCs w:val="22"/>
          <w:bdr w:val="nil"/>
          <w:lang w:val="en-US"/>
        </w:rPr>
        <w:t>of</w:t>
      </w:r>
      <w:r w:rsidRPr="005D00FC">
        <w:rPr>
          <w:b/>
          <w:bCs/>
          <w:sz w:val="22"/>
          <w:szCs w:val="22"/>
          <w:bdr w:val="nil"/>
          <w:lang w:val="en-GB"/>
        </w:rPr>
        <w:t xml:space="preserve"> </w:t>
      </w:r>
      <w:r w:rsidRPr="005D00FC">
        <w:rPr>
          <w:b/>
          <w:bCs/>
          <w:sz w:val="22"/>
          <w:szCs w:val="22"/>
          <w:bdr w:val="nil"/>
          <w:lang w:val="en-US"/>
        </w:rPr>
        <w:t>trading</w:t>
      </w:r>
      <w:r w:rsidRPr="005D00FC">
        <w:rPr>
          <w:b/>
          <w:bCs/>
          <w:sz w:val="22"/>
          <w:szCs w:val="22"/>
          <w:bdr w:val="nil"/>
          <w:lang w:val="en-GB"/>
        </w:rPr>
        <w:t xml:space="preserve"> </w:t>
      </w:r>
      <w:r w:rsidRPr="005D00FC">
        <w:rPr>
          <w:b/>
          <w:bCs/>
          <w:sz w:val="22"/>
          <w:szCs w:val="22"/>
          <w:bdr w:val="nil"/>
          <w:lang w:val="en-US"/>
        </w:rPr>
        <w:t>in</w:t>
      </w:r>
      <w:r w:rsidRPr="005D00FC">
        <w:rPr>
          <w:b/>
          <w:bCs/>
          <w:sz w:val="22"/>
          <w:szCs w:val="22"/>
          <w:bdr w:val="nil"/>
          <w:lang w:val="en-GB"/>
        </w:rPr>
        <w:t xml:space="preserve"> </w:t>
      </w:r>
      <w:r w:rsidRPr="005D00FC">
        <w:rPr>
          <w:b/>
          <w:bCs/>
          <w:sz w:val="22"/>
          <w:szCs w:val="22"/>
          <w:bdr w:val="nil"/>
          <w:lang w:val="en-US"/>
        </w:rPr>
        <w:t>exchange</w:t>
      </w:r>
      <w:r w:rsidRPr="005D00FC">
        <w:rPr>
          <w:b/>
          <w:bCs/>
          <w:sz w:val="22"/>
          <w:szCs w:val="22"/>
          <w:bdr w:val="nil"/>
          <w:lang w:val="en-GB"/>
        </w:rPr>
        <w:t>-</w:t>
      </w:r>
      <w:r w:rsidRPr="005D00FC">
        <w:rPr>
          <w:b/>
          <w:bCs/>
          <w:sz w:val="22"/>
          <w:szCs w:val="22"/>
          <w:bdr w:val="nil"/>
          <w:lang w:val="en-US"/>
        </w:rPr>
        <w:t xml:space="preserve">registered bonds or changes in </w:t>
      </w:r>
      <w:r w:rsidR="00E6142F">
        <w:rPr>
          <w:b/>
          <w:bCs/>
          <w:sz w:val="22"/>
          <w:szCs w:val="22"/>
          <w:bdr w:val="nil"/>
          <w:lang w:val="en-US"/>
        </w:rPr>
        <w:t xml:space="preserve">the </w:t>
      </w:r>
      <w:r w:rsidRPr="005D00FC">
        <w:rPr>
          <w:b/>
          <w:bCs/>
          <w:sz w:val="22"/>
          <w:szCs w:val="22"/>
          <w:bdr w:val="nil"/>
          <w:lang w:val="en-US"/>
        </w:rPr>
        <w:t>bond issue placement</w:t>
      </w:r>
      <w:r>
        <w:rPr>
          <w:sz w:val="22"/>
          <w:szCs w:val="22"/>
          <w:bdr w:val="nil"/>
          <w:lang w:val="en-US"/>
        </w:rPr>
        <w:t xml:space="preserve"> is similar to that </w:t>
      </w:r>
      <w:r w:rsidR="004F2DE0">
        <w:rPr>
          <w:sz w:val="22"/>
          <w:szCs w:val="22"/>
          <w:bdr w:val="nil"/>
          <w:lang w:val="en-US"/>
        </w:rPr>
        <w:t>provided for in Table 2 Clause 1.1 of this Annex</w:t>
      </w:r>
      <w:r w:rsidR="00EE5D6A" w:rsidRPr="005D00FC">
        <w:rPr>
          <w:sz w:val="22"/>
          <w:szCs w:val="22"/>
          <w:bdr w:val="nil"/>
          <w:lang w:val="en-GB"/>
        </w:rPr>
        <w:t>.</w:t>
      </w:r>
    </w:p>
    <w:p w14:paraId="48980FF1" w14:textId="77777777" w:rsidR="00EE5D6A" w:rsidRPr="004F2DE0" w:rsidRDefault="00EE5D6A" w:rsidP="000E6334">
      <w:pPr>
        <w:tabs>
          <w:tab w:val="left" w:pos="284"/>
        </w:tabs>
        <w:rPr>
          <w:b/>
          <w:bCs/>
          <w:sz w:val="22"/>
          <w:szCs w:val="22"/>
          <w:bdr w:val="nil"/>
          <w:lang w:val="en-GB"/>
        </w:rPr>
      </w:pPr>
    </w:p>
    <w:p w14:paraId="5B13FD77" w14:textId="3E4BD1ED" w:rsidR="0004100A" w:rsidRPr="00FA5381" w:rsidRDefault="0004100A" w:rsidP="005D00FC">
      <w:pPr>
        <w:tabs>
          <w:tab w:val="left" w:pos="284"/>
        </w:tabs>
        <w:rPr>
          <w:b/>
          <w:sz w:val="22"/>
          <w:szCs w:val="22"/>
          <w:lang w:val="en-GB"/>
        </w:rPr>
      </w:pPr>
      <w:r w:rsidRPr="00FA5381">
        <w:rPr>
          <w:b/>
          <w:bCs/>
          <w:sz w:val="22"/>
          <w:szCs w:val="22"/>
          <w:bdr w:val="nil"/>
          <w:lang w:val="en-GB"/>
        </w:rPr>
        <w:t>In connection with the listing (other than recurrent listing) of, and</w:t>
      </w:r>
      <w:r w:rsidR="00FA0ACF" w:rsidRPr="00FA5381">
        <w:rPr>
          <w:b/>
          <w:bCs/>
          <w:sz w:val="22"/>
          <w:szCs w:val="22"/>
          <w:bdr w:val="nil"/>
          <w:lang w:val="en-GB"/>
        </w:rPr>
        <w:t xml:space="preserve"> (or) registration of</w:t>
      </w:r>
      <w:r w:rsidRPr="00FA5381">
        <w:rPr>
          <w:b/>
          <w:bCs/>
          <w:sz w:val="22"/>
          <w:szCs w:val="22"/>
          <w:bdr w:val="nil"/>
          <w:lang w:val="en-GB"/>
        </w:rPr>
        <w:t xml:space="preserve"> an issue of </w:t>
      </w:r>
      <w:r w:rsidR="00BF2E33" w:rsidRPr="00FA5381">
        <w:rPr>
          <w:b/>
          <w:bCs/>
          <w:sz w:val="22"/>
          <w:szCs w:val="22"/>
          <w:bdr w:val="nil"/>
          <w:lang w:val="en-GB"/>
        </w:rPr>
        <w:t xml:space="preserve">Exchange-registered </w:t>
      </w:r>
      <w:r w:rsidRPr="00FA5381">
        <w:rPr>
          <w:b/>
          <w:bCs/>
          <w:sz w:val="22"/>
          <w:szCs w:val="22"/>
          <w:bdr w:val="nil"/>
          <w:lang w:val="en-GB"/>
        </w:rPr>
        <w:t xml:space="preserve">bonds (in particular, as part of an </w:t>
      </w:r>
      <w:r w:rsidR="00BF2E33" w:rsidRPr="00FA5381">
        <w:rPr>
          <w:b/>
          <w:bCs/>
          <w:sz w:val="22"/>
          <w:szCs w:val="22"/>
          <w:bdr w:val="nil"/>
          <w:lang w:val="en-GB"/>
        </w:rPr>
        <w:t xml:space="preserve">Exchange-registered </w:t>
      </w:r>
      <w:r w:rsidRPr="00FA5381">
        <w:rPr>
          <w:b/>
          <w:bCs/>
          <w:sz w:val="22"/>
          <w:szCs w:val="22"/>
          <w:bdr w:val="nil"/>
          <w:lang w:val="en-GB"/>
        </w:rPr>
        <w:t>bond program)</w:t>
      </w:r>
      <w:r w:rsidR="00FA0ACF" w:rsidRPr="00FA5381">
        <w:rPr>
          <w:b/>
          <w:bCs/>
          <w:sz w:val="22"/>
          <w:szCs w:val="22"/>
          <w:bdr w:val="nil"/>
          <w:lang w:val="en-GB"/>
        </w:rPr>
        <w:t xml:space="preserve">, registration of securities prospectus (if registration of an issue (additional issue) of Exchange-registered bonds is accompanied by preparation and registration of </w:t>
      </w:r>
      <w:r w:rsidR="005F1239">
        <w:rPr>
          <w:b/>
          <w:bCs/>
          <w:sz w:val="22"/>
          <w:szCs w:val="22"/>
          <w:bdr w:val="nil"/>
          <w:lang w:val="en-GB"/>
        </w:rPr>
        <w:t>bond prospectus</w:t>
      </w:r>
      <w:r w:rsidR="00FA0ACF" w:rsidRPr="00FA5381">
        <w:rPr>
          <w:b/>
          <w:bCs/>
          <w:sz w:val="22"/>
          <w:szCs w:val="22"/>
          <w:bdr w:val="nil"/>
          <w:lang w:val="en-GB"/>
        </w:rPr>
        <w:t xml:space="preserve">) </w:t>
      </w:r>
    </w:p>
    <w:p w14:paraId="28EFB478" w14:textId="77777777" w:rsidR="0004100A" w:rsidRPr="00FA5381" w:rsidRDefault="0004100A" w:rsidP="00FA5381">
      <w:pPr>
        <w:tabs>
          <w:tab w:val="left" w:pos="284"/>
        </w:tabs>
        <w:ind w:firstLine="567"/>
        <w:jc w:val="center"/>
        <w:rPr>
          <w:b/>
          <w:sz w:val="22"/>
          <w:szCs w:val="22"/>
          <w:lang w:val="en-GB"/>
        </w:rPr>
      </w:pPr>
    </w:p>
    <w:p w14:paraId="0EEB2B33" w14:textId="65AF4165" w:rsidR="00855922" w:rsidRPr="00FA5381" w:rsidRDefault="00855922" w:rsidP="00FA5381">
      <w:pPr>
        <w:tabs>
          <w:tab w:val="left" w:pos="284"/>
        </w:tabs>
        <w:ind w:firstLine="567"/>
        <w:jc w:val="right"/>
        <w:rPr>
          <w:b/>
          <w:sz w:val="22"/>
          <w:szCs w:val="22"/>
        </w:rPr>
      </w:pPr>
      <w:proofErr w:type="spellStart"/>
      <w:r w:rsidRPr="00FA5381">
        <w:rPr>
          <w:b/>
          <w:sz w:val="22"/>
          <w:szCs w:val="22"/>
        </w:rPr>
        <w:t>Table</w:t>
      </w:r>
      <w:proofErr w:type="spellEnd"/>
      <w:r w:rsidRPr="00FA5381">
        <w:rPr>
          <w:b/>
          <w:sz w:val="22"/>
          <w:szCs w:val="22"/>
        </w:rPr>
        <w:t xml:space="preserve"> 1.</w:t>
      </w:r>
    </w:p>
    <w:p w14:paraId="6EE50191" w14:textId="77777777" w:rsidR="00855922" w:rsidRPr="00FA5381" w:rsidRDefault="00855922" w:rsidP="00FA5381">
      <w:pPr>
        <w:tabs>
          <w:tab w:val="left" w:pos="284"/>
        </w:tabs>
        <w:ind w:firstLine="567"/>
        <w:rPr>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245"/>
        <w:gridCol w:w="1418"/>
        <w:gridCol w:w="1559"/>
        <w:gridCol w:w="1559"/>
      </w:tblGrid>
      <w:tr w:rsidR="00855922" w:rsidRPr="00FA5381" w14:paraId="56206695" w14:textId="77777777" w:rsidTr="0002515A">
        <w:trPr>
          <w:cantSplit/>
          <w:trHeight w:val="601"/>
          <w:jc w:val="center"/>
        </w:trPr>
        <w:tc>
          <w:tcPr>
            <w:tcW w:w="562" w:type="dxa"/>
            <w:vMerge w:val="restart"/>
            <w:vAlign w:val="center"/>
          </w:tcPr>
          <w:p w14:paraId="627A00CC" w14:textId="77777777" w:rsidR="00855922" w:rsidRPr="00FA5381" w:rsidRDefault="00855922" w:rsidP="00FA5381">
            <w:pPr>
              <w:tabs>
                <w:tab w:val="left" w:pos="284"/>
              </w:tabs>
              <w:rPr>
                <w:sz w:val="22"/>
                <w:szCs w:val="22"/>
              </w:rPr>
            </w:pPr>
            <w:proofErr w:type="spellStart"/>
            <w:r w:rsidRPr="00FA5381">
              <w:rPr>
                <w:sz w:val="22"/>
                <w:szCs w:val="22"/>
              </w:rPr>
              <w:t>No</w:t>
            </w:r>
            <w:proofErr w:type="spellEnd"/>
            <w:r w:rsidRPr="00FA5381">
              <w:rPr>
                <w:sz w:val="22"/>
                <w:szCs w:val="22"/>
              </w:rPr>
              <w:t>.</w:t>
            </w:r>
          </w:p>
        </w:tc>
        <w:tc>
          <w:tcPr>
            <w:tcW w:w="5245" w:type="dxa"/>
            <w:vMerge w:val="restart"/>
            <w:vAlign w:val="center"/>
          </w:tcPr>
          <w:p w14:paraId="7D7D8C50" w14:textId="77777777" w:rsidR="00855922" w:rsidRPr="00FA5381" w:rsidRDefault="00855922" w:rsidP="00FA5381">
            <w:pPr>
              <w:tabs>
                <w:tab w:val="left" w:pos="284"/>
              </w:tabs>
              <w:rPr>
                <w:b/>
                <w:sz w:val="22"/>
                <w:szCs w:val="22"/>
              </w:rPr>
            </w:pPr>
            <w:proofErr w:type="spellStart"/>
            <w:r w:rsidRPr="00FA5381">
              <w:rPr>
                <w:b/>
                <w:sz w:val="22"/>
                <w:szCs w:val="22"/>
              </w:rPr>
              <w:t>Document</w:t>
            </w:r>
            <w:proofErr w:type="spellEnd"/>
            <w:r w:rsidRPr="00FA5381">
              <w:rPr>
                <w:b/>
                <w:sz w:val="22"/>
                <w:szCs w:val="22"/>
              </w:rPr>
              <w:t xml:space="preserve"> </w:t>
            </w:r>
            <w:proofErr w:type="spellStart"/>
            <w:r w:rsidRPr="00FA5381">
              <w:rPr>
                <w:b/>
                <w:sz w:val="22"/>
                <w:szCs w:val="22"/>
              </w:rPr>
              <w:t>title</w:t>
            </w:r>
            <w:proofErr w:type="spellEnd"/>
          </w:p>
        </w:tc>
        <w:tc>
          <w:tcPr>
            <w:tcW w:w="4536" w:type="dxa"/>
            <w:gridSpan w:val="3"/>
            <w:vAlign w:val="center"/>
          </w:tcPr>
          <w:p w14:paraId="547CE314" w14:textId="77777777" w:rsidR="00855922" w:rsidRPr="00FA5381" w:rsidRDefault="00855922" w:rsidP="00FA5381">
            <w:pPr>
              <w:tabs>
                <w:tab w:val="left" w:pos="284"/>
              </w:tabs>
              <w:rPr>
                <w:b/>
                <w:sz w:val="22"/>
                <w:szCs w:val="22"/>
              </w:rPr>
            </w:pPr>
            <w:proofErr w:type="spellStart"/>
            <w:r w:rsidRPr="00FA5381">
              <w:rPr>
                <w:b/>
                <w:sz w:val="22"/>
                <w:szCs w:val="22"/>
              </w:rPr>
              <w:t>Filing</w:t>
            </w:r>
            <w:proofErr w:type="spellEnd"/>
            <w:r w:rsidRPr="00FA5381">
              <w:rPr>
                <w:b/>
                <w:sz w:val="22"/>
                <w:szCs w:val="22"/>
              </w:rPr>
              <w:t xml:space="preserve"> </w:t>
            </w:r>
            <w:proofErr w:type="spellStart"/>
            <w:r w:rsidRPr="00FA5381">
              <w:rPr>
                <w:b/>
                <w:sz w:val="22"/>
                <w:szCs w:val="22"/>
              </w:rPr>
              <w:t>format</w:t>
            </w:r>
            <w:proofErr w:type="spellEnd"/>
          </w:p>
        </w:tc>
      </w:tr>
      <w:tr w:rsidR="00855922" w:rsidRPr="00173B04" w14:paraId="346BD917" w14:textId="77777777" w:rsidTr="0002515A">
        <w:trPr>
          <w:cantSplit/>
          <w:trHeight w:val="601"/>
          <w:jc w:val="center"/>
        </w:trPr>
        <w:tc>
          <w:tcPr>
            <w:tcW w:w="562" w:type="dxa"/>
            <w:vMerge/>
            <w:vAlign w:val="center"/>
          </w:tcPr>
          <w:p w14:paraId="340C46AF" w14:textId="77777777" w:rsidR="00855922" w:rsidRPr="00FA5381" w:rsidRDefault="00855922" w:rsidP="00FA5381">
            <w:pPr>
              <w:tabs>
                <w:tab w:val="left" w:pos="284"/>
              </w:tabs>
              <w:rPr>
                <w:sz w:val="22"/>
                <w:szCs w:val="22"/>
              </w:rPr>
            </w:pPr>
          </w:p>
        </w:tc>
        <w:tc>
          <w:tcPr>
            <w:tcW w:w="5245" w:type="dxa"/>
            <w:vMerge/>
            <w:vAlign w:val="center"/>
          </w:tcPr>
          <w:p w14:paraId="56007845" w14:textId="77777777" w:rsidR="00855922" w:rsidRPr="00FA5381" w:rsidRDefault="00855922" w:rsidP="00FA5381">
            <w:pPr>
              <w:tabs>
                <w:tab w:val="left" w:pos="284"/>
              </w:tabs>
              <w:rPr>
                <w:b/>
                <w:sz w:val="22"/>
                <w:szCs w:val="22"/>
              </w:rPr>
            </w:pPr>
          </w:p>
        </w:tc>
        <w:tc>
          <w:tcPr>
            <w:tcW w:w="1418" w:type="dxa"/>
            <w:vMerge w:val="restart"/>
            <w:vAlign w:val="center"/>
          </w:tcPr>
          <w:p w14:paraId="6B12E0F5" w14:textId="77777777" w:rsidR="00855922" w:rsidRPr="00FA5381" w:rsidRDefault="00855922" w:rsidP="00FA5381">
            <w:pPr>
              <w:tabs>
                <w:tab w:val="left" w:pos="284"/>
              </w:tabs>
              <w:rPr>
                <w:b/>
                <w:sz w:val="22"/>
                <w:szCs w:val="22"/>
                <w:lang w:val="en-US"/>
              </w:rPr>
            </w:pPr>
            <w:proofErr w:type="gramStart"/>
            <w:r w:rsidRPr="00FA5381">
              <w:rPr>
                <w:sz w:val="22"/>
                <w:szCs w:val="22"/>
                <w:lang w:val="en-US"/>
              </w:rPr>
              <w:t>When  submitting</w:t>
            </w:r>
            <w:proofErr w:type="gramEnd"/>
            <w:r w:rsidRPr="00FA5381">
              <w:rPr>
                <w:sz w:val="22"/>
                <w:szCs w:val="22"/>
                <w:lang w:val="en-US"/>
              </w:rPr>
              <w:t xml:space="preserve"> documents signed with ES</w:t>
            </w:r>
          </w:p>
        </w:tc>
        <w:tc>
          <w:tcPr>
            <w:tcW w:w="3118" w:type="dxa"/>
            <w:gridSpan w:val="2"/>
            <w:vAlign w:val="center"/>
          </w:tcPr>
          <w:p w14:paraId="4E4CF470" w14:textId="77777777" w:rsidR="00855922" w:rsidRPr="00FA5381" w:rsidRDefault="00855922" w:rsidP="00FA5381">
            <w:pPr>
              <w:tabs>
                <w:tab w:val="left" w:pos="284"/>
              </w:tabs>
              <w:rPr>
                <w:sz w:val="22"/>
                <w:szCs w:val="22"/>
                <w:lang w:val="en-US"/>
              </w:rPr>
            </w:pPr>
            <w:r w:rsidRPr="00FA5381">
              <w:rPr>
                <w:sz w:val="22"/>
                <w:szCs w:val="22"/>
                <w:lang w:val="en-US"/>
              </w:rPr>
              <w:t xml:space="preserve">When submitting documents </w:t>
            </w:r>
          </w:p>
          <w:p w14:paraId="794A5A01" w14:textId="77777777" w:rsidR="00855922" w:rsidRPr="00FA5381" w:rsidRDefault="00855922" w:rsidP="00FA5381">
            <w:pPr>
              <w:tabs>
                <w:tab w:val="left" w:pos="284"/>
              </w:tabs>
              <w:rPr>
                <w:b/>
                <w:sz w:val="22"/>
                <w:szCs w:val="22"/>
                <w:lang w:val="en-US"/>
              </w:rPr>
            </w:pPr>
            <w:r w:rsidRPr="00FA5381">
              <w:rPr>
                <w:sz w:val="22"/>
                <w:szCs w:val="22"/>
                <w:lang w:val="en-US"/>
              </w:rPr>
              <w:t>Without using ES</w:t>
            </w:r>
          </w:p>
        </w:tc>
      </w:tr>
      <w:tr w:rsidR="00855922" w:rsidRPr="00FA5381" w14:paraId="6803C55F" w14:textId="77777777" w:rsidTr="0002515A">
        <w:trPr>
          <w:cantSplit/>
          <w:trHeight w:val="601"/>
          <w:jc w:val="center"/>
        </w:trPr>
        <w:tc>
          <w:tcPr>
            <w:tcW w:w="562" w:type="dxa"/>
            <w:vMerge/>
            <w:vAlign w:val="center"/>
          </w:tcPr>
          <w:p w14:paraId="28742398" w14:textId="77777777" w:rsidR="00855922" w:rsidRPr="00FA5381" w:rsidRDefault="00855922" w:rsidP="00FA5381">
            <w:pPr>
              <w:tabs>
                <w:tab w:val="left" w:pos="284"/>
              </w:tabs>
              <w:rPr>
                <w:sz w:val="22"/>
                <w:szCs w:val="22"/>
                <w:lang w:val="en-US"/>
              </w:rPr>
            </w:pPr>
          </w:p>
        </w:tc>
        <w:tc>
          <w:tcPr>
            <w:tcW w:w="5245" w:type="dxa"/>
            <w:vMerge/>
            <w:vAlign w:val="center"/>
          </w:tcPr>
          <w:p w14:paraId="0A8648B3" w14:textId="77777777" w:rsidR="00855922" w:rsidRPr="00FA5381" w:rsidRDefault="00855922" w:rsidP="00FA5381">
            <w:pPr>
              <w:tabs>
                <w:tab w:val="left" w:pos="284"/>
              </w:tabs>
              <w:rPr>
                <w:b/>
                <w:sz w:val="22"/>
                <w:szCs w:val="22"/>
                <w:lang w:val="en-US"/>
              </w:rPr>
            </w:pPr>
          </w:p>
        </w:tc>
        <w:tc>
          <w:tcPr>
            <w:tcW w:w="1418" w:type="dxa"/>
            <w:vMerge/>
            <w:vAlign w:val="center"/>
          </w:tcPr>
          <w:p w14:paraId="5C9FC3A2" w14:textId="77777777" w:rsidR="00855922" w:rsidRPr="00FA5381" w:rsidDel="000B1844" w:rsidRDefault="00855922" w:rsidP="00FA5381">
            <w:pPr>
              <w:tabs>
                <w:tab w:val="left" w:pos="284"/>
              </w:tabs>
              <w:rPr>
                <w:sz w:val="22"/>
                <w:szCs w:val="22"/>
                <w:lang w:val="en-US"/>
              </w:rPr>
            </w:pPr>
          </w:p>
        </w:tc>
        <w:tc>
          <w:tcPr>
            <w:tcW w:w="1559" w:type="dxa"/>
            <w:vAlign w:val="center"/>
          </w:tcPr>
          <w:p w14:paraId="7820F810" w14:textId="77777777" w:rsidR="00855922" w:rsidRPr="00FA5381" w:rsidRDefault="00855922" w:rsidP="00FA5381">
            <w:pPr>
              <w:tabs>
                <w:tab w:val="left" w:pos="284"/>
              </w:tabs>
              <w:rPr>
                <w:sz w:val="22"/>
                <w:szCs w:val="22"/>
              </w:rPr>
            </w:pPr>
            <w:proofErr w:type="spellStart"/>
            <w:r w:rsidRPr="00FA5381">
              <w:rPr>
                <w:sz w:val="22"/>
                <w:szCs w:val="22"/>
              </w:rPr>
              <w:t>On</w:t>
            </w:r>
            <w:proofErr w:type="spellEnd"/>
            <w:r w:rsidRPr="00FA5381">
              <w:rPr>
                <w:sz w:val="22"/>
                <w:szCs w:val="22"/>
              </w:rPr>
              <w:t xml:space="preserve"> </w:t>
            </w:r>
            <w:proofErr w:type="spellStart"/>
            <w:r w:rsidRPr="00FA5381">
              <w:rPr>
                <w:sz w:val="22"/>
                <w:szCs w:val="22"/>
              </w:rPr>
              <w:t>paper</w:t>
            </w:r>
            <w:proofErr w:type="spellEnd"/>
          </w:p>
        </w:tc>
        <w:tc>
          <w:tcPr>
            <w:tcW w:w="1559" w:type="dxa"/>
            <w:vAlign w:val="center"/>
          </w:tcPr>
          <w:p w14:paraId="23D97254" w14:textId="77777777" w:rsidR="00855922" w:rsidRPr="00FA5381" w:rsidRDefault="00855922" w:rsidP="00FA5381">
            <w:pPr>
              <w:tabs>
                <w:tab w:val="left" w:pos="284"/>
              </w:tabs>
              <w:rPr>
                <w:sz w:val="22"/>
                <w:szCs w:val="22"/>
              </w:rPr>
            </w:pPr>
            <w:proofErr w:type="spellStart"/>
            <w:r w:rsidRPr="00FA5381">
              <w:rPr>
                <w:sz w:val="22"/>
                <w:szCs w:val="22"/>
              </w:rPr>
              <w:t>Electronically</w:t>
            </w:r>
            <w:proofErr w:type="spellEnd"/>
          </w:p>
        </w:tc>
      </w:tr>
      <w:tr w:rsidR="00855922" w:rsidRPr="00173B04" w14:paraId="475DA945" w14:textId="77777777" w:rsidTr="0002515A">
        <w:trPr>
          <w:cantSplit/>
          <w:jc w:val="center"/>
        </w:trPr>
        <w:tc>
          <w:tcPr>
            <w:tcW w:w="562" w:type="dxa"/>
          </w:tcPr>
          <w:p w14:paraId="73B7CAF0" w14:textId="77777777" w:rsidR="00855922" w:rsidRPr="00FA5381" w:rsidRDefault="00855922" w:rsidP="00FA5381">
            <w:pPr>
              <w:tabs>
                <w:tab w:val="left" w:pos="284"/>
              </w:tabs>
              <w:contextualSpacing/>
              <w:rPr>
                <w:sz w:val="22"/>
                <w:szCs w:val="22"/>
              </w:rPr>
            </w:pPr>
            <w:r w:rsidRPr="00FA5381">
              <w:rPr>
                <w:sz w:val="22"/>
                <w:szCs w:val="22"/>
              </w:rPr>
              <w:t>1.</w:t>
            </w:r>
          </w:p>
        </w:tc>
        <w:tc>
          <w:tcPr>
            <w:tcW w:w="5245" w:type="dxa"/>
          </w:tcPr>
          <w:p w14:paraId="6CF15BEF" w14:textId="77777777" w:rsidR="00855922" w:rsidRPr="00FA5381" w:rsidRDefault="00855922" w:rsidP="00FA5381">
            <w:pPr>
              <w:tabs>
                <w:tab w:val="left" w:pos="284"/>
              </w:tabs>
              <w:rPr>
                <w:sz w:val="22"/>
                <w:szCs w:val="22"/>
                <w:lang w:val="en-US"/>
              </w:rPr>
            </w:pPr>
            <w:r w:rsidRPr="00FA5381">
              <w:rPr>
                <w:sz w:val="22"/>
                <w:szCs w:val="22"/>
                <w:lang w:val="en-US"/>
              </w:rPr>
              <w:t>Application for the listing of securities/registration of an additional exchange-registered bonds issue</w:t>
            </w:r>
          </w:p>
          <w:p w14:paraId="0260DEAF" w14:textId="77777777" w:rsidR="00855922" w:rsidRPr="00FA5381" w:rsidRDefault="00855922" w:rsidP="00FA5381">
            <w:pPr>
              <w:tabs>
                <w:tab w:val="left" w:pos="284"/>
              </w:tabs>
              <w:rPr>
                <w:sz w:val="22"/>
                <w:szCs w:val="22"/>
                <w:shd w:val="clear" w:color="auto" w:fill="FFFFFF"/>
              </w:rPr>
            </w:pPr>
            <w:r w:rsidRPr="00FA5381">
              <w:rPr>
                <w:i/>
                <w:sz w:val="22"/>
                <w:szCs w:val="22"/>
              </w:rPr>
              <w:t>(</w:t>
            </w:r>
            <w:proofErr w:type="spellStart"/>
            <w:r w:rsidRPr="00FA5381">
              <w:rPr>
                <w:i/>
                <w:sz w:val="22"/>
                <w:szCs w:val="22"/>
              </w:rPr>
              <w:t>via</w:t>
            </w:r>
            <w:proofErr w:type="spellEnd"/>
            <w:r w:rsidRPr="00FA5381">
              <w:rPr>
                <w:i/>
                <w:sz w:val="22"/>
                <w:szCs w:val="22"/>
              </w:rPr>
              <w:t xml:space="preserve"> </w:t>
            </w:r>
            <w:proofErr w:type="spellStart"/>
            <w:r w:rsidRPr="00FA5381">
              <w:rPr>
                <w:i/>
                <w:sz w:val="22"/>
                <w:szCs w:val="22"/>
              </w:rPr>
              <w:t>the</w:t>
            </w:r>
            <w:proofErr w:type="spellEnd"/>
            <w:r w:rsidRPr="00FA5381">
              <w:rPr>
                <w:i/>
                <w:sz w:val="22"/>
                <w:szCs w:val="22"/>
              </w:rPr>
              <w:t xml:space="preserve"> IPA)</w:t>
            </w:r>
          </w:p>
        </w:tc>
        <w:tc>
          <w:tcPr>
            <w:tcW w:w="1418" w:type="dxa"/>
            <w:vAlign w:val="center"/>
          </w:tcPr>
          <w:p w14:paraId="594B809E" w14:textId="77777777" w:rsidR="00855922" w:rsidRPr="00FA5381" w:rsidRDefault="00855922" w:rsidP="00FA5381">
            <w:pPr>
              <w:tabs>
                <w:tab w:val="left" w:pos="139"/>
                <w:tab w:val="left" w:pos="284"/>
              </w:tabs>
              <w:rPr>
                <w:sz w:val="22"/>
                <w:szCs w:val="22"/>
                <w:lang w:val="en-US"/>
              </w:rPr>
            </w:pPr>
            <w:r w:rsidRPr="00FA5381">
              <w:rPr>
                <w:sz w:val="22"/>
                <w:szCs w:val="22"/>
                <w:lang w:val="en-US"/>
              </w:rPr>
              <w:t>Document with ES via the IPA</w:t>
            </w:r>
          </w:p>
        </w:tc>
        <w:tc>
          <w:tcPr>
            <w:tcW w:w="1559" w:type="dxa"/>
            <w:vAlign w:val="center"/>
          </w:tcPr>
          <w:p w14:paraId="40920B36" w14:textId="77777777" w:rsidR="00855922" w:rsidRPr="00FA5381" w:rsidRDefault="00855922"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3DC4F0FB" w14:textId="77777777" w:rsidR="00855922" w:rsidRPr="00FA5381" w:rsidRDefault="00855922" w:rsidP="00FA5381">
            <w:pPr>
              <w:tabs>
                <w:tab w:val="left" w:pos="139"/>
                <w:tab w:val="left" w:pos="284"/>
              </w:tabs>
              <w:rPr>
                <w:sz w:val="22"/>
                <w:szCs w:val="22"/>
                <w:lang w:val="en-US"/>
              </w:rPr>
            </w:pPr>
            <w:r w:rsidRPr="00FA5381">
              <w:rPr>
                <w:sz w:val="22"/>
                <w:szCs w:val="22"/>
                <w:lang w:val="en-US"/>
              </w:rPr>
              <w:t xml:space="preserve">filling in an IPA form  </w:t>
            </w:r>
          </w:p>
        </w:tc>
      </w:tr>
      <w:tr w:rsidR="00855922" w:rsidRPr="00173B04" w14:paraId="66A0D5F5" w14:textId="77777777" w:rsidTr="0002515A">
        <w:trPr>
          <w:cantSplit/>
          <w:trHeight w:val="443"/>
          <w:jc w:val="center"/>
        </w:trPr>
        <w:tc>
          <w:tcPr>
            <w:tcW w:w="562" w:type="dxa"/>
          </w:tcPr>
          <w:p w14:paraId="6F339EF8" w14:textId="77777777" w:rsidR="00855922" w:rsidRPr="00FA5381" w:rsidRDefault="00855922" w:rsidP="00FA5381">
            <w:pPr>
              <w:tabs>
                <w:tab w:val="left" w:pos="284"/>
              </w:tabs>
              <w:contextualSpacing/>
              <w:rPr>
                <w:sz w:val="22"/>
                <w:szCs w:val="22"/>
              </w:rPr>
            </w:pPr>
            <w:r w:rsidRPr="00FA5381">
              <w:rPr>
                <w:sz w:val="22"/>
                <w:szCs w:val="22"/>
              </w:rPr>
              <w:t>2.</w:t>
            </w:r>
          </w:p>
        </w:tc>
        <w:tc>
          <w:tcPr>
            <w:tcW w:w="5245" w:type="dxa"/>
          </w:tcPr>
          <w:p w14:paraId="2A66874E" w14:textId="77777777" w:rsidR="00855922" w:rsidRPr="00FA5381" w:rsidRDefault="00855922" w:rsidP="00FA5381">
            <w:pPr>
              <w:tabs>
                <w:tab w:val="left" w:pos="284"/>
              </w:tabs>
              <w:rPr>
                <w:sz w:val="22"/>
                <w:szCs w:val="22"/>
                <w:lang w:val="en-US"/>
              </w:rPr>
            </w:pPr>
            <w:r w:rsidRPr="00FA5381">
              <w:rPr>
                <w:b/>
                <w:sz w:val="22"/>
                <w:szCs w:val="22"/>
                <w:lang w:val="en-US"/>
              </w:rPr>
              <w:t>Exchange-registered bonds Questionnaire</w:t>
            </w:r>
            <w:r w:rsidRPr="00FA5381">
              <w:rPr>
                <w:sz w:val="22"/>
                <w:szCs w:val="22"/>
                <w:lang w:val="en-US"/>
              </w:rPr>
              <w:t xml:space="preserve"> </w:t>
            </w:r>
          </w:p>
          <w:p w14:paraId="3A6194E0" w14:textId="77777777" w:rsidR="00855922" w:rsidRPr="00FA5381" w:rsidRDefault="00855922" w:rsidP="00FA5381">
            <w:pPr>
              <w:tabs>
                <w:tab w:val="left" w:pos="284"/>
              </w:tabs>
              <w:rPr>
                <w:sz w:val="22"/>
                <w:szCs w:val="22"/>
                <w:lang w:val="en-US"/>
              </w:rPr>
            </w:pPr>
            <w:r w:rsidRPr="00FA5381">
              <w:rPr>
                <w:i/>
                <w:sz w:val="22"/>
                <w:szCs w:val="22"/>
                <w:lang w:val="en-US"/>
              </w:rPr>
              <w:t>(via the IPA)</w:t>
            </w:r>
          </w:p>
        </w:tc>
        <w:tc>
          <w:tcPr>
            <w:tcW w:w="1418" w:type="dxa"/>
            <w:vAlign w:val="center"/>
          </w:tcPr>
          <w:p w14:paraId="4C993189" w14:textId="77777777" w:rsidR="00855922" w:rsidRPr="00FA5381" w:rsidRDefault="00855922" w:rsidP="00FA5381">
            <w:pPr>
              <w:tabs>
                <w:tab w:val="left" w:pos="139"/>
                <w:tab w:val="left" w:pos="284"/>
              </w:tabs>
              <w:rPr>
                <w:sz w:val="22"/>
                <w:szCs w:val="22"/>
                <w:lang w:val="en-US"/>
              </w:rPr>
            </w:pPr>
            <w:r w:rsidRPr="00FA5381">
              <w:rPr>
                <w:sz w:val="22"/>
                <w:szCs w:val="22"/>
                <w:lang w:val="en-US"/>
              </w:rPr>
              <w:t>Document with ES via the IPA</w:t>
            </w:r>
          </w:p>
        </w:tc>
        <w:tc>
          <w:tcPr>
            <w:tcW w:w="1559" w:type="dxa"/>
            <w:vAlign w:val="center"/>
          </w:tcPr>
          <w:p w14:paraId="2C0E3EA5" w14:textId="77777777" w:rsidR="00855922" w:rsidRPr="00FA5381" w:rsidRDefault="00855922" w:rsidP="00FA5381">
            <w:pPr>
              <w:tabs>
                <w:tab w:val="left" w:pos="139"/>
                <w:tab w:val="left" w:pos="175"/>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39860CAB" w14:textId="77777777" w:rsidR="00855922" w:rsidRPr="00FA5381" w:rsidRDefault="00855922" w:rsidP="00FA5381">
            <w:pPr>
              <w:tabs>
                <w:tab w:val="left" w:pos="139"/>
                <w:tab w:val="left" w:pos="175"/>
                <w:tab w:val="left" w:pos="284"/>
              </w:tabs>
              <w:contextualSpacing/>
              <w:rPr>
                <w:sz w:val="22"/>
                <w:szCs w:val="22"/>
                <w:lang w:val="en-US"/>
              </w:rPr>
            </w:pPr>
            <w:r w:rsidRPr="00FA5381">
              <w:rPr>
                <w:sz w:val="22"/>
                <w:szCs w:val="22"/>
                <w:lang w:val="en-US"/>
              </w:rPr>
              <w:t xml:space="preserve">filling in an IPA form </w:t>
            </w:r>
          </w:p>
        </w:tc>
      </w:tr>
      <w:tr w:rsidR="00855922" w:rsidRPr="00FA5381" w14:paraId="5A3EE422" w14:textId="77777777" w:rsidTr="0002515A">
        <w:trPr>
          <w:cantSplit/>
          <w:trHeight w:val="443"/>
          <w:jc w:val="center"/>
        </w:trPr>
        <w:tc>
          <w:tcPr>
            <w:tcW w:w="562" w:type="dxa"/>
          </w:tcPr>
          <w:p w14:paraId="433D100A" w14:textId="77777777" w:rsidR="00855922" w:rsidRPr="00FA5381" w:rsidRDefault="00855922" w:rsidP="00FA5381">
            <w:pPr>
              <w:tabs>
                <w:tab w:val="left" w:pos="284"/>
              </w:tabs>
              <w:contextualSpacing/>
              <w:rPr>
                <w:sz w:val="22"/>
                <w:szCs w:val="22"/>
              </w:rPr>
            </w:pPr>
            <w:r w:rsidRPr="00FA5381">
              <w:rPr>
                <w:sz w:val="22"/>
                <w:szCs w:val="22"/>
              </w:rPr>
              <w:t>3.</w:t>
            </w:r>
          </w:p>
        </w:tc>
        <w:tc>
          <w:tcPr>
            <w:tcW w:w="5245" w:type="dxa"/>
          </w:tcPr>
          <w:p w14:paraId="189D2906" w14:textId="77777777" w:rsidR="00855922" w:rsidRPr="00FA5381" w:rsidRDefault="00855922" w:rsidP="00FA5381">
            <w:pPr>
              <w:tabs>
                <w:tab w:val="left" w:pos="284"/>
              </w:tabs>
              <w:rPr>
                <w:sz w:val="22"/>
                <w:szCs w:val="22"/>
                <w:lang w:val="en-US"/>
              </w:rPr>
            </w:pPr>
            <w:r w:rsidRPr="00FA5381">
              <w:rPr>
                <w:b/>
                <w:bCs/>
                <w:sz w:val="22"/>
                <w:szCs w:val="22"/>
                <w:lang w:val="en-US"/>
              </w:rPr>
              <w:t xml:space="preserve">Agreement for the relevant listing services, </w:t>
            </w:r>
            <w:r w:rsidRPr="00FA5381">
              <w:rPr>
                <w:sz w:val="22"/>
                <w:szCs w:val="22"/>
                <w:lang w:val="en-US"/>
              </w:rPr>
              <w:t>as prescribed in the Rules</w:t>
            </w:r>
            <w:r w:rsidRPr="00FA5381">
              <w:rPr>
                <w:b/>
                <w:bCs/>
                <w:sz w:val="22"/>
                <w:szCs w:val="22"/>
                <w:lang w:val="en-US"/>
              </w:rPr>
              <w:t xml:space="preserve"> </w:t>
            </w:r>
            <w:r w:rsidRPr="00FA5381">
              <w:rPr>
                <w:sz w:val="22"/>
                <w:szCs w:val="22"/>
                <w:lang w:val="en-US"/>
              </w:rPr>
              <w:t xml:space="preserve"> </w:t>
            </w:r>
          </w:p>
          <w:p w14:paraId="603B9967" w14:textId="77777777" w:rsidR="00855922" w:rsidRPr="00FA5381" w:rsidRDefault="00855922" w:rsidP="00FA5381">
            <w:pPr>
              <w:tabs>
                <w:tab w:val="left" w:pos="284"/>
              </w:tabs>
              <w:rPr>
                <w:b/>
                <w:sz w:val="22"/>
                <w:szCs w:val="22"/>
              </w:rPr>
            </w:pPr>
            <w:r w:rsidRPr="00FA5381">
              <w:rPr>
                <w:i/>
                <w:sz w:val="22"/>
                <w:szCs w:val="22"/>
              </w:rPr>
              <w:t>(</w:t>
            </w:r>
            <w:proofErr w:type="spellStart"/>
            <w:r w:rsidRPr="00FA5381">
              <w:rPr>
                <w:i/>
                <w:sz w:val="22"/>
                <w:szCs w:val="22"/>
              </w:rPr>
              <w:t>using</w:t>
            </w:r>
            <w:proofErr w:type="spellEnd"/>
            <w:r w:rsidRPr="00FA5381">
              <w:rPr>
                <w:i/>
                <w:sz w:val="22"/>
                <w:szCs w:val="22"/>
              </w:rPr>
              <w:t xml:space="preserve"> </w:t>
            </w:r>
            <w:r w:rsidR="0002515A" w:rsidRPr="00FA5381">
              <w:rPr>
                <w:i/>
                <w:sz w:val="22"/>
                <w:szCs w:val="22"/>
                <w:lang w:val="en-US"/>
              </w:rPr>
              <w:t xml:space="preserve">the </w:t>
            </w:r>
            <w:r w:rsidRPr="00FA5381">
              <w:rPr>
                <w:i/>
                <w:sz w:val="22"/>
                <w:szCs w:val="22"/>
              </w:rPr>
              <w:t xml:space="preserve">IPA </w:t>
            </w:r>
            <w:proofErr w:type="spellStart"/>
            <w:r w:rsidRPr="00FA5381">
              <w:rPr>
                <w:i/>
                <w:sz w:val="22"/>
                <w:szCs w:val="22"/>
              </w:rPr>
              <w:t>option</w:t>
            </w:r>
            <w:proofErr w:type="spellEnd"/>
            <w:r w:rsidRPr="00FA5381">
              <w:rPr>
                <w:i/>
                <w:sz w:val="22"/>
                <w:szCs w:val="22"/>
              </w:rPr>
              <w:t>)</w:t>
            </w:r>
          </w:p>
        </w:tc>
        <w:tc>
          <w:tcPr>
            <w:tcW w:w="1418" w:type="dxa"/>
            <w:vAlign w:val="center"/>
          </w:tcPr>
          <w:p w14:paraId="6978F688" w14:textId="77777777" w:rsidR="00855922" w:rsidRPr="00FA5381" w:rsidRDefault="00855922" w:rsidP="00FA5381">
            <w:pPr>
              <w:tabs>
                <w:tab w:val="left" w:pos="163"/>
                <w:tab w:val="left" w:pos="284"/>
              </w:tabs>
              <w:rPr>
                <w:sz w:val="22"/>
                <w:szCs w:val="22"/>
                <w:lang w:val="en-US"/>
              </w:rPr>
            </w:pPr>
            <w:r w:rsidRPr="00FA5381">
              <w:rPr>
                <w:sz w:val="22"/>
                <w:szCs w:val="22"/>
                <w:lang w:val="en-US"/>
              </w:rPr>
              <w:t>Document with ES via the IPA</w:t>
            </w:r>
          </w:p>
        </w:tc>
        <w:tc>
          <w:tcPr>
            <w:tcW w:w="1559" w:type="dxa"/>
            <w:vAlign w:val="center"/>
          </w:tcPr>
          <w:p w14:paraId="6096B1BF" w14:textId="77777777" w:rsidR="00855922" w:rsidRPr="00FA5381" w:rsidRDefault="00855922" w:rsidP="00FA5381">
            <w:pPr>
              <w:tabs>
                <w:tab w:val="left" w:pos="139"/>
                <w:tab w:val="left" w:pos="175"/>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102DCD46" w14:textId="77777777" w:rsidR="00855922" w:rsidRPr="00FA5381" w:rsidRDefault="00855922" w:rsidP="00FA5381">
            <w:pPr>
              <w:tabs>
                <w:tab w:val="left" w:pos="139"/>
                <w:tab w:val="left" w:pos="175"/>
                <w:tab w:val="left" w:pos="284"/>
              </w:tabs>
              <w:rPr>
                <w:sz w:val="22"/>
                <w:szCs w:val="22"/>
              </w:rPr>
            </w:pPr>
            <w:r w:rsidRPr="00FA5381">
              <w:rPr>
                <w:sz w:val="22"/>
                <w:szCs w:val="22"/>
              </w:rPr>
              <w:t xml:space="preserve">(2 </w:t>
            </w:r>
            <w:proofErr w:type="spellStart"/>
            <w:r w:rsidRPr="00FA5381">
              <w:rPr>
                <w:sz w:val="22"/>
                <w:szCs w:val="22"/>
              </w:rPr>
              <w:t>copies</w:t>
            </w:r>
            <w:proofErr w:type="spellEnd"/>
          </w:p>
        </w:tc>
        <w:tc>
          <w:tcPr>
            <w:tcW w:w="1559" w:type="dxa"/>
            <w:vAlign w:val="center"/>
          </w:tcPr>
          <w:p w14:paraId="4828A496" w14:textId="77777777" w:rsidR="00855922" w:rsidRPr="00FA5381" w:rsidRDefault="00855922" w:rsidP="00FA5381">
            <w:pPr>
              <w:tabs>
                <w:tab w:val="left" w:pos="139"/>
                <w:tab w:val="left" w:pos="175"/>
                <w:tab w:val="left" w:pos="284"/>
              </w:tabs>
              <w:contextualSpacing/>
              <w:rPr>
                <w:sz w:val="22"/>
                <w:szCs w:val="22"/>
              </w:rPr>
            </w:pPr>
            <w:r w:rsidRPr="00FA5381">
              <w:rPr>
                <w:sz w:val="22"/>
                <w:szCs w:val="22"/>
              </w:rPr>
              <w:t>-</w:t>
            </w:r>
          </w:p>
        </w:tc>
      </w:tr>
      <w:tr w:rsidR="00855922" w:rsidRPr="00173B04" w14:paraId="1C5BCE49" w14:textId="77777777" w:rsidTr="0002515A">
        <w:trPr>
          <w:cantSplit/>
          <w:jc w:val="center"/>
        </w:trPr>
        <w:tc>
          <w:tcPr>
            <w:tcW w:w="562" w:type="dxa"/>
          </w:tcPr>
          <w:p w14:paraId="39C2DDCB" w14:textId="77777777" w:rsidR="00855922" w:rsidRPr="00FA5381" w:rsidRDefault="00855922" w:rsidP="00FA5381">
            <w:pPr>
              <w:tabs>
                <w:tab w:val="left" w:pos="284"/>
              </w:tabs>
              <w:contextualSpacing/>
              <w:rPr>
                <w:sz w:val="22"/>
                <w:szCs w:val="22"/>
              </w:rPr>
            </w:pPr>
            <w:r w:rsidRPr="00FA5381">
              <w:rPr>
                <w:sz w:val="22"/>
                <w:szCs w:val="22"/>
              </w:rPr>
              <w:t>4.</w:t>
            </w:r>
          </w:p>
        </w:tc>
        <w:tc>
          <w:tcPr>
            <w:tcW w:w="5245" w:type="dxa"/>
          </w:tcPr>
          <w:p w14:paraId="03C38EBD" w14:textId="77777777" w:rsidR="00855922" w:rsidRPr="00FA5381" w:rsidRDefault="00855922" w:rsidP="00FA5381">
            <w:pPr>
              <w:tabs>
                <w:tab w:val="left" w:pos="284"/>
              </w:tabs>
              <w:rPr>
                <w:sz w:val="22"/>
                <w:szCs w:val="22"/>
                <w:lang w:val="en-US"/>
              </w:rPr>
            </w:pPr>
            <w:r w:rsidRPr="00FA5381">
              <w:rPr>
                <w:b/>
                <w:bCs/>
                <w:sz w:val="22"/>
                <w:szCs w:val="22"/>
                <w:lang w:val="en-US"/>
              </w:rPr>
              <w:t>Documents evidencing the powers</w:t>
            </w:r>
            <w:r w:rsidRPr="00FA5381">
              <w:rPr>
                <w:sz w:val="22"/>
                <w:szCs w:val="22"/>
                <w:lang w:val="en-US"/>
              </w:rPr>
              <w:t xml:space="preserve"> of the signatory to the Application, Questionnaire and/or executed agreement, including a consent to personal data processing </w:t>
            </w:r>
            <w:r w:rsidRPr="00FA5381">
              <w:rPr>
                <w:i/>
                <w:iCs/>
                <w:sz w:val="22"/>
                <w:szCs w:val="22"/>
                <w:lang w:val="en-US"/>
              </w:rPr>
              <w:t>(standard from)</w:t>
            </w:r>
            <w:r w:rsidRPr="00FA5381">
              <w:rPr>
                <w:sz w:val="22"/>
                <w:szCs w:val="22"/>
                <w:lang w:val="en-US"/>
              </w:rPr>
              <w:t xml:space="preserve">, in accordance with the requirements of Annex A to these Rules </w:t>
            </w:r>
          </w:p>
        </w:tc>
        <w:tc>
          <w:tcPr>
            <w:tcW w:w="1418" w:type="dxa"/>
            <w:vAlign w:val="center"/>
          </w:tcPr>
          <w:p w14:paraId="0047A1E9" w14:textId="77777777" w:rsidR="00855922" w:rsidRPr="00FA5381" w:rsidRDefault="00855922" w:rsidP="00FA5381">
            <w:pPr>
              <w:tabs>
                <w:tab w:val="left" w:pos="139"/>
                <w:tab w:val="left" w:pos="284"/>
              </w:tabs>
              <w:rPr>
                <w:sz w:val="22"/>
                <w:szCs w:val="22"/>
                <w:lang w:val="en-US"/>
              </w:rPr>
            </w:pPr>
            <w:r w:rsidRPr="00FA5381">
              <w:rPr>
                <w:sz w:val="22"/>
                <w:szCs w:val="22"/>
                <w:lang w:val="en-US"/>
              </w:rPr>
              <w:t>Document with ES via the IPA</w:t>
            </w:r>
          </w:p>
        </w:tc>
        <w:tc>
          <w:tcPr>
            <w:tcW w:w="1559" w:type="dxa"/>
            <w:vAlign w:val="center"/>
          </w:tcPr>
          <w:p w14:paraId="571B126D" w14:textId="77777777" w:rsidR="00855922" w:rsidRPr="00FA5381" w:rsidRDefault="00855922" w:rsidP="00FA5381">
            <w:pPr>
              <w:tabs>
                <w:tab w:val="left" w:pos="139"/>
                <w:tab w:val="left" w:pos="284"/>
              </w:tabs>
              <w:rPr>
                <w:sz w:val="22"/>
                <w:szCs w:val="22"/>
                <w:lang w:val="en-US"/>
              </w:rPr>
            </w:pPr>
            <w:r w:rsidRPr="00FA5381">
              <w:rPr>
                <w:sz w:val="22"/>
                <w:szCs w:val="22"/>
                <w:lang w:val="en-US"/>
              </w:rPr>
              <w:t>Original or certified copy (extract thereof) of the document</w:t>
            </w:r>
          </w:p>
        </w:tc>
        <w:tc>
          <w:tcPr>
            <w:tcW w:w="1559" w:type="dxa"/>
            <w:vAlign w:val="center"/>
          </w:tcPr>
          <w:p w14:paraId="449ED4F0" w14:textId="6074DC3E" w:rsidR="00855922" w:rsidRPr="00FA5381" w:rsidRDefault="00EE5D6A" w:rsidP="00FA5381">
            <w:pPr>
              <w:tabs>
                <w:tab w:val="left" w:pos="139"/>
                <w:tab w:val="left" w:pos="175"/>
                <w:tab w:val="left" w:pos="284"/>
              </w:tabs>
              <w:contextualSpacing/>
              <w:rPr>
                <w:sz w:val="22"/>
                <w:szCs w:val="22"/>
                <w:lang w:val="en-US"/>
              </w:rPr>
            </w:pPr>
            <w:r w:rsidRPr="00FA5381">
              <w:rPr>
                <w:sz w:val="22"/>
                <w:szCs w:val="22"/>
                <w:lang w:val="en-US"/>
              </w:rPr>
              <w:t>pdf</w:t>
            </w:r>
            <w:r w:rsidR="00855922" w:rsidRPr="00FA5381">
              <w:rPr>
                <w:sz w:val="22"/>
                <w:szCs w:val="22"/>
                <w:lang w:val="en-US"/>
              </w:rPr>
              <w:t xml:space="preserve"> scan-copy via the IPA</w:t>
            </w:r>
          </w:p>
        </w:tc>
      </w:tr>
      <w:tr w:rsidR="00855922" w:rsidRPr="00173B04" w14:paraId="0937F808" w14:textId="77777777" w:rsidTr="0002515A">
        <w:trPr>
          <w:cantSplit/>
          <w:jc w:val="center"/>
        </w:trPr>
        <w:tc>
          <w:tcPr>
            <w:tcW w:w="562" w:type="dxa"/>
          </w:tcPr>
          <w:p w14:paraId="09058ADC" w14:textId="77777777" w:rsidR="00855922" w:rsidRPr="00FA5381" w:rsidRDefault="00855922" w:rsidP="00FA5381">
            <w:pPr>
              <w:tabs>
                <w:tab w:val="left" w:pos="284"/>
              </w:tabs>
              <w:contextualSpacing/>
              <w:rPr>
                <w:sz w:val="22"/>
                <w:szCs w:val="22"/>
              </w:rPr>
            </w:pPr>
            <w:r w:rsidRPr="00FA5381">
              <w:rPr>
                <w:sz w:val="22"/>
                <w:szCs w:val="22"/>
              </w:rPr>
              <w:t>5.</w:t>
            </w:r>
          </w:p>
        </w:tc>
        <w:tc>
          <w:tcPr>
            <w:tcW w:w="5245" w:type="dxa"/>
          </w:tcPr>
          <w:p w14:paraId="34ACC036" w14:textId="77777777" w:rsidR="00855922" w:rsidRPr="00FA5381" w:rsidRDefault="00855922" w:rsidP="00FA5381">
            <w:pPr>
              <w:tabs>
                <w:tab w:val="left" w:pos="284"/>
              </w:tabs>
              <w:rPr>
                <w:sz w:val="22"/>
                <w:szCs w:val="22"/>
                <w:lang w:val="en-US"/>
              </w:rPr>
            </w:pPr>
            <w:r w:rsidRPr="00FA5381">
              <w:rPr>
                <w:sz w:val="22"/>
                <w:szCs w:val="22"/>
                <w:lang w:val="en-US"/>
              </w:rPr>
              <w:t>A copy of the charter (incorporation document) of the issuer as currently applicable with all amendments and/or additions thereto</w:t>
            </w:r>
          </w:p>
        </w:tc>
        <w:tc>
          <w:tcPr>
            <w:tcW w:w="1418" w:type="dxa"/>
            <w:vAlign w:val="center"/>
          </w:tcPr>
          <w:p w14:paraId="6256AA7C" w14:textId="77777777" w:rsidR="00855922" w:rsidRPr="00FA5381" w:rsidRDefault="00855922" w:rsidP="00FA5381">
            <w:pPr>
              <w:tabs>
                <w:tab w:val="left" w:pos="163"/>
                <w:tab w:val="left" w:pos="284"/>
              </w:tabs>
              <w:rPr>
                <w:sz w:val="22"/>
                <w:szCs w:val="22"/>
                <w:lang w:val="en-US"/>
              </w:rPr>
            </w:pPr>
            <w:r w:rsidRPr="00FA5381">
              <w:rPr>
                <w:sz w:val="22"/>
                <w:szCs w:val="22"/>
                <w:lang w:val="en-US"/>
              </w:rPr>
              <w:t>Document with ES via the IPA</w:t>
            </w:r>
          </w:p>
        </w:tc>
        <w:tc>
          <w:tcPr>
            <w:tcW w:w="1559" w:type="dxa"/>
            <w:vAlign w:val="center"/>
          </w:tcPr>
          <w:p w14:paraId="31D75334" w14:textId="77777777" w:rsidR="00855922" w:rsidRPr="00FA5381" w:rsidRDefault="00855922" w:rsidP="00FA5381">
            <w:pPr>
              <w:tabs>
                <w:tab w:val="left" w:pos="139"/>
                <w:tab w:val="left" w:pos="284"/>
              </w:tabs>
              <w:rPr>
                <w:sz w:val="22"/>
                <w:szCs w:val="22"/>
                <w:lang w:val="en-US"/>
              </w:rPr>
            </w:pPr>
            <w:r w:rsidRPr="00FA5381">
              <w:rPr>
                <w:sz w:val="22"/>
                <w:szCs w:val="22"/>
                <w:lang w:val="en-US"/>
              </w:rPr>
              <w:t>Certified copy of a document</w:t>
            </w:r>
          </w:p>
        </w:tc>
        <w:tc>
          <w:tcPr>
            <w:tcW w:w="1559" w:type="dxa"/>
            <w:vAlign w:val="center"/>
          </w:tcPr>
          <w:p w14:paraId="2C9FCAE8" w14:textId="653F9F34" w:rsidR="00855922" w:rsidRPr="00FA5381" w:rsidRDefault="00EE5D6A" w:rsidP="00FA5381">
            <w:pPr>
              <w:tabs>
                <w:tab w:val="left" w:pos="139"/>
                <w:tab w:val="left" w:pos="175"/>
                <w:tab w:val="left" w:pos="284"/>
              </w:tabs>
              <w:contextualSpacing/>
              <w:rPr>
                <w:sz w:val="22"/>
                <w:szCs w:val="22"/>
                <w:lang w:val="en-US"/>
              </w:rPr>
            </w:pPr>
            <w:r w:rsidRPr="00FA5381">
              <w:rPr>
                <w:sz w:val="22"/>
                <w:szCs w:val="22"/>
                <w:lang w:val="en-US"/>
              </w:rPr>
              <w:t>pdf</w:t>
            </w:r>
            <w:r w:rsidR="00855922" w:rsidRPr="00FA5381">
              <w:rPr>
                <w:sz w:val="22"/>
                <w:szCs w:val="22"/>
                <w:lang w:val="en-US"/>
              </w:rPr>
              <w:t xml:space="preserve"> scan-copy via the IPA</w:t>
            </w:r>
          </w:p>
        </w:tc>
      </w:tr>
      <w:tr w:rsidR="00855922" w:rsidRPr="00FA5381" w14:paraId="2DBB374C" w14:textId="77777777" w:rsidTr="0002515A">
        <w:trPr>
          <w:cantSplit/>
          <w:jc w:val="center"/>
        </w:trPr>
        <w:tc>
          <w:tcPr>
            <w:tcW w:w="562" w:type="dxa"/>
          </w:tcPr>
          <w:p w14:paraId="433304E7" w14:textId="77777777" w:rsidR="00855922" w:rsidRPr="00FA5381" w:rsidRDefault="00855922" w:rsidP="00FA5381">
            <w:pPr>
              <w:tabs>
                <w:tab w:val="left" w:pos="284"/>
              </w:tabs>
              <w:contextualSpacing/>
              <w:rPr>
                <w:sz w:val="22"/>
                <w:szCs w:val="22"/>
              </w:rPr>
            </w:pPr>
            <w:r w:rsidRPr="00FA5381">
              <w:rPr>
                <w:sz w:val="22"/>
                <w:szCs w:val="22"/>
              </w:rPr>
              <w:t>6.</w:t>
            </w:r>
          </w:p>
        </w:tc>
        <w:tc>
          <w:tcPr>
            <w:tcW w:w="5245" w:type="dxa"/>
          </w:tcPr>
          <w:p w14:paraId="174FDC06" w14:textId="77777777" w:rsidR="00855922" w:rsidRPr="00FA5381" w:rsidRDefault="00855922" w:rsidP="00FA5381">
            <w:pPr>
              <w:tabs>
                <w:tab w:val="left" w:pos="284"/>
              </w:tabs>
              <w:rPr>
                <w:sz w:val="22"/>
                <w:szCs w:val="22"/>
                <w:lang w:val="en-US"/>
              </w:rPr>
            </w:pPr>
            <w:r w:rsidRPr="00FA5381">
              <w:rPr>
                <w:b/>
                <w:bCs/>
                <w:sz w:val="22"/>
                <w:szCs w:val="22"/>
                <w:lang w:val="en-US"/>
              </w:rPr>
              <w:t>Issuer's report</w:t>
            </w:r>
            <w:r w:rsidRPr="00FA5381">
              <w:rPr>
                <w:sz w:val="22"/>
                <w:szCs w:val="22"/>
                <w:lang w:val="en-US"/>
              </w:rPr>
              <w:t xml:space="preserve"> evidencing that all instances of non-compliance with the requirements of the laws of the Russian Federation, normative acts of the Bank of Russia and rules identified by the Exchange following the preliminary </w:t>
            </w:r>
            <w:proofErr w:type="gramStart"/>
            <w:r w:rsidRPr="00FA5381">
              <w:rPr>
                <w:sz w:val="22"/>
                <w:szCs w:val="22"/>
                <w:lang w:val="en-US"/>
              </w:rPr>
              <w:t>review  of</w:t>
            </w:r>
            <w:proofErr w:type="gramEnd"/>
            <w:r w:rsidRPr="00FA5381">
              <w:rPr>
                <w:sz w:val="22"/>
                <w:szCs w:val="22"/>
                <w:lang w:val="en-US"/>
              </w:rPr>
              <w:t xml:space="preserve"> the issue-related documents in respect of Exchange-registered bonds or pre-listing procedures</w:t>
            </w:r>
          </w:p>
          <w:p w14:paraId="6DB89E4E" w14:textId="77777777" w:rsidR="00855922" w:rsidRPr="00FA5381" w:rsidRDefault="00855922" w:rsidP="00FA5381">
            <w:pPr>
              <w:tabs>
                <w:tab w:val="left" w:pos="284"/>
              </w:tabs>
              <w:rPr>
                <w:i/>
                <w:sz w:val="22"/>
                <w:szCs w:val="22"/>
                <w:lang w:val="en-US"/>
              </w:rPr>
            </w:pPr>
            <w:r w:rsidRPr="00FA5381">
              <w:rPr>
                <w:i/>
                <w:sz w:val="22"/>
                <w:szCs w:val="22"/>
                <w:lang w:val="en-US"/>
              </w:rPr>
              <w:t>(where a period of 3 months has not yet expired since the date of a notice of Exchange-registered bonds issue-related documents and/or documents on exchange-registered bonds non-compliance with the above requirements).</w:t>
            </w:r>
          </w:p>
        </w:tc>
        <w:tc>
          <w:tcPr>
            <w:tcW w:w="1418" w:type="dxa"/>
            <w:vAlign w:val="center"/>
          </w:tcPr>
          <w:p w14:paraId="5E9E0527" w14:textId="77777777" w:rsidR="00855922" w:rsidRPr="00FA5381" w:rsidRDefault="00855922" w:rsidP="00FA5381">
            <w:pPr>
              <w:tabs>
                <w:tab w:val="left" w:pos="139"/>
                <w:tab w:val="left" w:pos="284"/>
              </w:tabs>
              <w:rPr>
                <w:sz w:val="22"/>
                <w:szCs w:val="22"/>
                <w:lang w:val="en-US"/>
              </w:rPr>
            </w:pPr>
            <w:r w:rsidRPr="00FA5381">
              <w:rPr>
                <w:sz w:val="22"/>
                <w:szCs w:val="22"/>
                <w:lang w:val="en-US"/>
              </w:rPr>
              <w:t>Document with ES via the IPA</w:t>
            </w:r>
          </w:p>
        </w:tc>
        <w:tc>
          <w:tcPr>
            <w:tcW w:w="1559" w:type="dxa"/>
            <w:vAlign w:val="center"/>
          </w:tcPr>
          <w:p w14:paraId="6F389BE1" w14:textId="77777777" w:rsidR="00855922" w:rsidRPr="00FA5381" w:rsidRDefault="00855922"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69C10A76" w14:textId="77777777" w:rsidR="00855922" w:rsidRPr="00FA5381" w:rsidRDefault="00855922" w:rsidP="00FA5381">
            <w:pPr>
              <w:tabs>
                <w:tab w:val="left" w:pos="139"/>
                <w:tab w:val="left" w:pos="284"/>
              </w:tabs>
              <w:rPr>
                <w:sz w:val="22"/>
                <w:szCs w:val="22"/>
              </w:rPr>
            </w:pPr>
            <w:r w:rsidRPr="00FA5381">
              <w:rPr>
                <w:sz w:val="22"/>
                <w:szCs w:val="22"/>
              </w:rPr>
              <w:t>-</w:t>
            </w:r>
          </w:p>
        </w:tc>
      </w:tr>
      <w:tr w:rsidR="00855922" w:rsidRPr="00FA5381" w14:paraId="6AC63295" w14:textId="77777777" w:rsidTr="0002515A">
        <w:trPr>
          <w:cantSplit/>
          <w:jc w:val="center"/>
        </w:trPr>
        <w:tc>
          <w:tcPr>
            <w:tcW w:w="562" w:type="dxa"/>
          </w:tcPr>
          <w:p w14:paraId="02451DB4" w14:textId="77777777" w:rsidR="00855922" w:rsidRPr="00FA5381" w:rsidRDefault="00855922" w:rsidP="00FA5381">
            <w:pPr>
              <w:tabs>
                <w:tab w:val="left" w:pos="284"/>
              </w:tabs>
              <w:contextualSpacing/>
              <w:rPr>
                <w:sz w:val="22"/>
                <w:szCs w:val="22"/>
              </w:rPr>
            </w:pPr>
            <w:r w:rsidRPr="00FA5381">
              <w:rPr>
                <w:sz w:val="22"/>
                <w:szCs w:val="22"/>
              </w:rPr>
              <w:lastRenderedPageBreak/>
              <w:t>7.</w:t>
            </w:r>
          </w:p>
        </w:tc>
        <w:tc>
          <w:tcPr>
            <w:tcW w:w="5245" w:type="dxa"/>
          </w:tcPr>
          <w:p w14:paraId="3091339F" w14:textId="77777777" w:rsidR="00855922" w:rsidRPr="00FA5381" w:rsidRDefault="00855922" w:rsidP="00FA5381">
            <w:pPr>
              <w:tabs>
                <w:tab w:val="left" w:pos="284"/>
              </w:tabs>
              <w:rPr>
                <w:sz w:val="22"/>
                <w:szCs w:val="22"/>
                <w:lang w:val="en-US"/>
              </w:rPr>
            </w:pPr>
            <w:r w:rsidRPr="00FA5381">
              <w:rPr>
                <w:sz w:val="22"/>
                <w:szCs w:val="22"/>
                <w:lang w:val="en-US"/>
              </w:rPr>
              <w:t xml:space="preserve">A copy of (extract from) minutes of the meeting of the issuer's competent governance body (order, directive, or another document by an </w:t>
            </w:r>
            <w:proofErr w:type="spellStart"/>
            <w:r w:rsidRPr="00FA5381">
              <w:rPr>
                <w:sz w:val="22"/>
                <w:szCs w:val="22"/>
                <w:lang w:val="en-US"/>
              </w:rPr>
              <w:t>authorised</w:t>
            </w:r>
            <w:proofErr w:type="spellEnd"/>
            <w:r w:rsidRPr="00FA5381">
              <w:rPr>
                <w:sz w:val="22"/>
                <w:szCs w:val="22"/>
                <w:lang w:val="en-US"/>
              </w:rPr>
              <w:t xml:space="preserve"> officer), that made the </w:t>
            </w:r>
            <w:r w:rsidRPr="00FA5381">
              <w:rPr>
                <w:b/>
                <w:bCs/>
                <w:sz w:val="22"/>
                <w:szCs w:val="22"/>
                <w:lang w:val="en-US"/>
              </w:rPr>
              <w:t>decision to place Exchange-registered bonds</w:t>
            </w:r>
            <w:r w:rsidRPr="00FA5381">
              <w:rPr>
                <w:sz w:val="22"/>
                <w:szCs w:val="22"/>
                <w:lang w:val="en-US"/>
              </w:rPr>
              <w:t xml:space="preserve">, with an indication, if such decision was made by the collegiate governance body, to the quorum and the voting results in </w:t>
            </w:r>
            <w:proofErr w:type="spellStart"/>
            <w:r w:rsidRPr="00FA5381">
              <w:rPr>
                <w:sz w:val="22"/>
                <w:szCs w:val="22"/>
                <w:lang w:val="en-US"/>
              </w:rPr>
              <w:t>favour</w:t>
            </w:r>
            <w:proofErr w:type="spellEnd"/>
            <w:r w:rsidRPr="00FA5381">
              <w:rPr>
                <w:sz w:val="22"/>
                <w:szCs w:val="22"/>
                <w:lang w:val="en-US"/>
              </w:rPr>
              <w:t xml:space="preserve"> of such decision </w:t>
            </w:r>
          </w:p>
          <w:p w14:paraId="4D761B34" w14:textId="2887E19C" w:rsidR="00855922" w:rsidRPr="00FA5381" w:rsidRDefault="00855922" w:rsidP="00FA5381">
            <w:pPr>
              <w:tabs>
                <w:tab w:val="left" w:pos="284"/>
              </w:tabs>
              <w:rPr>
                <w:b/>
                <w:sz w:val="22"/>
                <w:szCs w:val="22"/>
                <w:lang w:val="en-US"/>
              </w:rPr>
            </w:pPr>
            <w:r w:rsidRPr="00FA5381">
              <w:rPr>
                <w:i/>
                <w:sz w:val="22"/>
                <w:szCs w:val="22"/>
                <w:lang w:val="en-US"/>
              </w:rPr>
              <w:t xml:space="preserve">(for the registration of an issue (additional issue) of exchange-registered bonds, except for the registration of exchange-registered bonds under the exchange-registered </w:t>
            </w:r>
            <w:r w:rsidR="005F1239">
              <w:rPr>
                <w:i/>
                <w:sz w:val="22"/>
                <w:szCs w:val="22"/>
                <w:lang w:val="en-US"/>
              </w:rPr>
              <w:t>bond program</w:t>
            </w:r>
            <w:r w:rsidRPr="00FA5381">
              <w:rPr>
                <w:i/>
                <w:sz w:val="22"/>
                <w:szCs w:val="22"/>
                <w:lang w:val="en-US"/>
              </w:rPr>
              <w:t>)</w:t>
            </w:r>
          </w:p>
        </w:tc>
        <w:tc>
          <w:tcPr>
            <w:tcW w:w="1418" w:type="dxa"/>
            <w:vAlign w:val="center"/>
          </w:tcPr>
          <w:p w14:paraId="46FE6C76" w14:textId="77777777" w:rsidR="00855922" w:rsidRPr="00FA5381" w:rsidRDefault="00855922" w:rsidP="00FA5381">
            <w:pPr>
              <w:tabs>
                <w:tab w:val="left" w:pos="163"/>
                <w:tab w:val="left" w:pos="284"/>
              </w:tabs>
              <w:rPr>
                <w:sz w:val="22"/>
                <w:szCs w:val="22"/>
                <w:lang w:val="en-US"/>
              </w:rPr>
            </w:pPr>
            <w:r w:rsidRPr="00FA5381">
              <w:rPr>
                <w:sz w:val="22"/>
                <w:szCs w:val="22"/>
                <w:lang w:val="en-US"/>
              </w:rPr>
              <w:t>Document with ES via the IPA</w:t>
            </w:r>
          </w:p>
        </w:tc>
        <w:tc>
          <w:tcPr>
            <w:tcW w:w="1559" w:type="dxa"/>
            <w:vAlign w:val="center"/>
          </w:tcPr>
          <w:p w14:paraId="2993CB27" w14:textId="77777777" w:rsidR="00855922" w:rsidRPr="00FA5381" w:rsidRDefault="00855922" w:rsidP="00FA5381">
            <w:pPr>
              <w:tabs>
                <w:tab w:val="left" w:pos="139"/>
                <w:tab w:val="left" w:pos="284"/>
              </w:tabs>
              <w:rPr>
                <w:sz w:val="22"/>
                <w:szCs w:val="22"/>
                <w:lang w:val="en-US"/>
              </w:rPr>
            </w:pPr>
            <w:r w:rsidRPr="00FA5381">
              <w:rPr>
                <w:sz w:val="22"/>
                <w:szCs w:val="22"/>
                <w:lang w:val="en-US"/>
              </w:rPr>
              <w:t>Certified copy (extract thereof) of a document</w:t>
            </w:r>
          </w:p>
        </w:tc>
        <w:tc>
          <w:tcPr>
            <w:tcW w:w="1559" w:type="dxa"/>
            <w:vAlign w:val="center"/>
          </w:tcPr>
          <w:p w14:paraId="25E55A4E" w14:textId="77777777" w:rsidR="00855922" w:rsidRPr="00FA5381" w:rsidRDefault="00855922" w:rsidP="00FA5381">
            <w:pPr>
              <w:tabs>
                <w:tab w:val="left" w:pos="139"/>
                <w:tab w:val="left" w:pos="284"/>
              </w:tabs>
              <w:rPr>
                <w:sz w:val="22"/>
                <w:szCs w:val="22"/>
              </w:rPr>
            </w:pPr>
            <w:r w:rsidRPr="00FA5381">
              <w:rPr>
                <w:sz w:val="22"/>
                <w:szCs w:val="22"/>
              </w:rPr>
              <w:t>-</w:t>
            </w:r>
          </w:p>
        </w:tc>
      </w:tr>
      <w:tr w:rsidR="00855922" w:rsidRPr="00173B04" w14:paraId="7DDB0EC7" w14:textId="77777777" w:rsidTr="0002515A">
        <w:trPr>
          <w:cantSplit/>
          <w:jc w:val="center"/>
        </w:trPr>
        <w:tc>
          <w:tcPr>
            <w:tcW w:w="562" w:type="dxa"/>
          </w:tcPr>
          <w:p w14:paraId="508F6C93" w14:textId="77777777" w:rsidR="00855922" w:rsidRPr="00FA5381" w:rsidRDefault="00855922" w:rsidP="00FA5381">
            <w:pPr>
              <w:tabs>
                <w:tab w:val="left" w:pos="284"/>
              </w:tabs>
              <w:contextualSpacing/>
              <w:rPr>
                <w:sz w:val="22"/>
                <w:szCs w:val="22"/>
              </w:rPr>
            </w:pPr>
            <w:r w:rsidRPr="00FA5381">
              <w:rPr>
                <w:sz w:val="22"/>
                <w:szCs w:val="22"/>
              </w:rPr>
              <w:t>8.</w:t>
            </w:r>
          </w:p>
        </w:tc>
        <w:tc>
          <w:tcPr>
            <w:tcW w:w="5245" w:type="dxa"/>
          </w:tcPr>
          <w:p w14:paraId="2945135A" w14:textId="77777777" w:rsidR="00855922" w:rsidRPr="00FA5381" w:rsidRDefault="00855922" w:rsidP="00FA5381">
            <w:pPr>
              <w:tabs>
                <w:tab w:val="left" w:pos="284"/>
              </w:tabs>
              <w:rPr>
                <w:sz w:val="22"/>
                <w:szCs w:val="22"/>
                <w:lang w:val="en-US"/>
              </w:rPr>
            </w:pPr>
            <w:r w:rsidRPr="00FA5381">
              <w:rPr>
                <w:sz w:val="22"/>
                <w:szCs w:val="22"/>
                <w:lang w:val="en-US"/>
              </w:rPr>
              <w:t xml:space="preserve">The decision to issue Exchange-registered bonds, in the form prescribed by a Bank of Russia regulation </w:t>
            </w:r>
          </w:p>
          <w:p w14:paraId="5A043644" w14:textId="7FE6EC6B" w:rsidR="00855922" w:rsidRPr="00FA5381" w:rsidRDefault="00855922" w:rsidP="00FA5381">
            <w:pPr>
              <w:tabs>
                <w:tab w:val="left" w:pos="284"/>
              </w:tabs>
              <w:rPr>
                <w:sz w:val="22"/>
                <w:szCs w:val="22"/>
                <w:lang w:val="en-US"/>
              </w:rPr>
            </w:pPr>
            <w:r w:rsidRPr="00FA5381">
              <w:rPr>
                <w:i/>
                <w:sz w:val="22"/>
                <w:szCs w:val="22"/>
                <w:lang w:val="en-US"/>
              </w:rPr>
              <w:t xml:space="preserve">(where the issue of exchange-registered bonds shall be registered, those including under the exchange-registered </w:t>
            </w:r>
            <w:r w:rsidR="005F1239">
              <w:rPr>
                <w:i/>
                <w:sz w:val="22"/>
                <w:szCs w:val="22"/>
                <w:lang w:val="en-US"/>
              </w:rPr>
              <w:t>bond program</w:t>
            </w:r>
            <w:r w:rsidRPr="00FA5381">
              <w:rPr>
                <w:i/>
                <w:sz w:val="22"/>
                <w:szCs w:val="22"/>
                <w:lang w:val="en-US"/>
              </w:rPr>
              <w:t xml:space="preserve">) </w:t>
            </w:r>
          </w:p>
        </w:tc>
        <w:tc>
          <w:tcPr>
            <w:tcW w:w="1418" w:type="dxa"/>
            <w:vAlign w:val="center"/>
          </w:tcPr>
          <w:p w14:paraId="6EA2AEFC" w14:textId="77777777" w:rsidR="00855922" w:rsidRPr="00FA5381" w:rsidRDefault="00855922" w:rsidP="00FA5381">
            <w:pPr>
              <w:tabs>
                <w:tab w:val="left" w:pos="139"/>
                <w:tab w:val="left" w:pos="284"/>
              </w:tabs>
              <w:rPr>
                <w:sz w:val="22"/>
                <w:szCs w:val="22"/>
                <w:lang w:val="en-US"/>
              </w:rPr>
            </w:pPr>
            <w:r w:rsidRPr="00FA5381">
              <w:rPr>
                <w:sz w:val="22"/>
                <w:szCs w:val="22"/>
                <w:lang w:val="en-US"/>
              </w:rPr>
              <w:t>Document with ES via the IPA</w:t>
            </w:r>
          </w:p>
        </w:tc>
        <w:tc>
          <w:tcPr>
            <w:tcW w:w="1559" w:type="dxa"/>
            <w:vAlign w:val="center"/>
          </w:tcPr>
          <w:p w14:paraId="721FE30B" w14:textId="77777777" w:rsidR="00855922" w:rsidRPr="00FA5381" w:rsidRDefault="00855922"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4C56139B" w14:textId="77777777" w:rsidR="00855922" w:rsidRPr="00FA5381" w:rsidRDefault="00855922" w:rsidP="00FA5381">
            <w:pPr>
              <w:tabs>
                <w:tab w:val="left" w:pos="139"/>
                <w:tab w:val="left" w:pos="284"/>
              </w:tabs>
              <w:rPr>
                <w:sz w:val="22"/>
                <w:szCs w:val="22"/>
              </w:rPr>
            </w:pPr>
            <w:r w:rsidRPr="00FA5381">
              <w:rPr>
                <w:sz w:val="22"/>
                <w:szCs w:val="22"/>
              </w:rPr>
              <w:t xml:space="preserve">(3 </w:t>
            </w:r>
            <w:proofErr w:type="spellStart"/>
            <w:r w:rsidRPr="00FA5381">
              <w:rPr>
                <w:sz w:val="22"/>
                <w:szCs w:val="22"/>
              </w:rPr>
              <w:t>copies</w:t>
            </w:r>
            <w:proofErr w:type="spellEnd"/>
            <w:r w:rsidRPr="00FA5381">
              <w:rPr>
                <w:sz w:val="22"/>
                <w:szCs w:val="22"/>
              </w:rPr>
              <w:t>)</w:t>
            </w:r>
          </w:p>
        </w:tc>
        <w:tc>
          <w:tcPr>
            <w:tcW w:w="1559" w:type="dxa"/>
            <w:vAlign w:val="center"/>
          </w:tcPr>
          <w:p w14:paraId="1D3B0FD5" w14:textId="554A9C91" w:rsidR="00855922" w:rsidRPr="00FA5381" w:rsidRDefault="00EE5D6A" w:rsidP="00FA5381">
            <w:pPr>
              <w:tabs>
                <w:tab w:val="left" w:pos="139"/>
                <w:tab w:val="left" w:pos="175"/>
                <w:tab w:val="left" w:pos="284"/>
              </w:tabs>
              <w:contextualSpacing/>
              <w:rPr>
                <w:sz w:val="22"/>
                <w:szCs w:val="22"/>
                <w:lang w:val="en-US"/>
              </w:rPr>
            </w:pPr>
            <w:r>
              <w:rPr>
                <w:sz w:val="22"/>
                <w:szCs w:val="22"/>
                <w:lang w:val="en-US"/>
              </w:rPr>
              <w:t>doc, do</w:t>
            </w:r>
            <w:r w:rsidR="000E6334">
              <w:rPr>
                <w:sz w:val="22"/>
                <w:szCs w:val="22"/>
                <w:lang w:val="en-US"/>
              </w:rPr>
              <w:t xml:space="preserve">cx, rtf or pdf </w:t>
            </w:r>
            <w:r w:rsidR="00855922" w:rsidRPr="00FA5381">
              <w:rPr>
                <w:sz w:val="22"/>
                <w:szCs w:val="22"/>
                <w:lang w:val="en-US"/>
              </w:rPr>
              <w:t xml:space="preserve">via the IPA </w:t>
            </w:r>
          </w:p>
        </w:tc>
      </w:tr>
      <w:tr w:rsidR="00855922" w:rsidRPr="00173B04" w14:paraId="3A3B9978" w14:textId="77777777" w:rsidTr="0002515A">
        <w:trPr>
          <w:cantSplit/>
          <w:jc w:val="center"/>
        </w:trPr>
        <w:tc>
          <w:tcPr>
            <w:tcW w:w="562" w:type="dxa"/>
          </w:tcPr>
          <w:p w14:paraId="57D2F588" w14:textId="77777777" w:rsidR="00855922" w:rsidRPr="00FA5381" w:rsidRDefault="00855922" w:rsidP="00FA5381">
            <w:pPr>
              <w:tabs>
                <w:tab w:val="left" w:pos="284"/>
              </w:tabs>
              <w:contextualSpacing/>
              <w:rPr>
                <w:sz w:val="22"/>
                <w:szCs w:val="22"/>
              </w:rPr>
            </w:pPr>
            <w:r w:rsidRPr="00FA5381">
              <w:rPr>
                <w:sz w:val="22"/>
                <w:szCs w:val="22"/>
              </w:rPr>
              <w:t>9.</w:t>
            </w:r>
          </w:p>
        </w:tc>
        <w:tc>
          <w:tcPr>
            <w:tcW w:w="5245" w:type="dxa"/>
          </w:tcPr>
          <w:p w14:paraId="53224B61" w14:textId="19E991F2" w:rsidR="00855922" w:rsidRPr="00FA5381" w:rsidRDefault="00855922" w:rsidP="00FA5381">
            <w:pPr>
              <w:tabs>
                <w:tab w:val="left" w:pos="284"/>
              </w:tabs>
              <w:rPr>
                <w:sz w:val="22"/>
                <w:szCs w:val="22"/>
                <w:lang w:val="en-US"/>
              </w:rPr>
            </w:pPr>
            <w:r w:rsidRPr="00FA5381">
              <w:rPr>
                <w:b/>
                <w:bCs/>
                <w:sz w:val="22"/>
                <w:szCs w:val="22"/>
                <w:lang w:val="en-US"/>
              </w:rPr>
              <w:t xml:space="preserve">The Exchange-registered </w:t>
            </w:r>
            <w:r w:rsidR="005F1239">
              <w:rPr>
                <w:b/>
                <w:bCs/>
                <w:sz w:val="22"/>
                <w:szCs w:val="22"/>
                <w:lang w:val="en-US"/>
              </w:rPr>
              <w:t>bond prospectus</w:t>
            </w:r>
            <w:r w:rsidRPr="00FA5381">
              <w:rPr>
                <w:sz w:val="22"/>
                <w:szCs w:val="22"/>
                <w:lang w:val="en-US"/>
              </w:rPr>
              <w:t xml:space="preserve">, in the form prescribed by a Bank of Russia regulation </w:t>
            </w:r>
          </w:p>
          <w:p w14:paraId="65B2B46F" w14:textId="3FF06210" w:rsidR="00855922" w:rsidRPr="00FA5381" w:rsidRDefault="00855922" w:rsidP="00FA5381">
            <w:pPr>
              <w:tabs>
                <w:tab w:val="left" w:pos="284"/>
              </w:tabs>
              <w:rPr>
                <w:b/>
                <w:sz w:val="22"/>
                <w:szCs w:val="22"/>
                <w:lang w:val="en-US"/>
              </w:rPr>
            </w:pPr>
            <w:r w:rsidRPr="00FA5381">
              <w:rPr>
                <w:i/>
                <w:sz w:val="22"/>
                <w:szCs w:val="22"/>
                <w:lang w:val="en-US"/>
              </w:rPr>
              <w:t xml:space="preserve">(where the issue (additional issue) of exchange-registered bonds shall be registered, those including under the exchange-registered </w:t>
            </w:r>
            <w:r w:rsidR="005F1239">
              <w:rPr>
                <w:i/>
                <w:sz w:val="22"/>
                <w:szCs w:val="22"/>
                <w:lang w:val="en-US"/>
              </w:rPr>
              <w:t>bond program</w:t>
            </w:r>
            <w:r w:rsidRPr="00FA5381">
              <w:rPr>
                <w:i/>
                <w:sz w:val="22"/>
                <w:szCs w:val="22"/>
                <w:lang w:val="en-US"/>
              </w:rPr>
              <w:t xml:space="preserve"> accompanied by preparation and registration of exchange-registered bonds) </w:t>
            </w:r>
          </w:p>
        </w:tc>
        <w:tc>
          <w:tcPr>
            <w:tcW w:w="1418" w:type="dxa"/>
            <w:vAlign w:val="center"/>
          </w:tcPr>
          <w:p w14:paraId="13C0EB41" w14:textId="77777777" w:rsidR="00855922" w:rsidRPr="00FA5381" w:rsidRDefault="00855922" w:rsidP="00FA5381">
            <w:pPr>
              <w:tabs>
                <w:tab w:val="left" w:pos="163"/>
                <w:tab w:val="left" w:pos="284"/>
              </w:tabs>
              <w:rPr>
                <w:sz w:val="22"/>
                <w:szCs w:val="22"/>
                <w:lang w:val="en-US"/>
              </w:rPr>
            </w:pPr>
            <w:r w:rsidRPr="00FA5381">
              <w:rPr>
                <w:sz w:val="22"/>
                <w:szCs w:val="22"/>
                <w:lang w:val="en-US"/>
              </w:rPr>
              <w:t>Document with ES via the IPA</w:t>
            </w:r>
          </w:p>
        </w:tc>
        <w:tc>
          <w:tcPr>
            <w:tcW w:w="1559" w:type="dxa"/>
            <w:vAlign w:val="center"/>
          </w:tcPr>
          <w:p w14:paraId="6B0DE9CA" w14:textId="77777777" w:rsidR="00855922" w:rsidRPr="00FA5381" w:rsidRDefault="00855922"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0FCEC7AC" w14:textId="77777777" w:rsidR="00855922" w:rsidRPr="00FA5381" w:rsidRDefault="00855922" w:rsidP="00FA5381">
            <w:pPr>
              <w:tabs>
                <w:tab w:val="left" w:pos="139"/>
                <w:tab w:val="left" w:pos="284"/>
              </w:tabs>
              <w:rPr>
                <w:sz w:val="22"/>
                <w:szCs w:val="22"/>
              </w:rPr>
            </w:pPr>
            <w:r w:rsidRPr="00FA5381">
              <w:rPr>
                <w:sz w:val="22"/>
                <w:szCs w:val="22"/>
              </w:rPr>
              <w:t xml:space="preserve">(3 </w:t>
            </w:r>
            <w:proofErr w:type="spellStart"/>
            <w:r w:rsidRPr="00FA5381">
              <w:rPr>
                <w:sz w:val="22"/>
                <w:szCs w:val="22"/>
              </w:rPr>
              <w:t>copies</w:t>
            </w:r>
            <w:proofErr w:type="spellEnd"/>
            <w:r w:rsidRPr="00FA5381">
              <w:rPr>
                <w:sz w:val="22"/>
                <w:szCs w:val="22"/>
              </w:rPr>
              <w:t>)</w:t>
            </w:r>
          </w:p>
        </w:tc>
        <w:tc>
          <w:tcPr>
            <w:tcW w:w="1559" w:type="dxa"/>
            <w:vAlign w:val="center"/>
          </w:tcPr>
          <w:p w14:paraId="0ACECA82" w14:textId="2A6550ED" w:rsidR="00855922" w:rsidRPr="00FA5381" w:rsidRDefault="000E6334" w:rsidP="00FA5381">
            <w:pPr>
              <w:tabs>
                <w:tab w:val="left" w:pos="139"/>
                <w:tab w:val="left" w:pos="175"/>
                <w:tab w:val="left" w:pos="284"/>
              </w:tabs>
              <w:contextualSpacing/>
              <w:rPr>
                <w:sz w:val="22"/>
                <w:szCs w:val="22"/>
                <w:lang w:val="en-US"/>
              </w:rPr>
            </w:pPr>
            <w:r>
              <w:rPr>
                <w:sz w:val="22"/>
                <w:szCs w:val="22"/>
                <w:lang w:val="en-US"/>
              </w:rPr>
              <w:t xml:space="preserve">doc, docx, rtf or pdf </w:t>
            </w:r>
            <w:r w:rsidRPr="00FA5381">
              <w:rPr>
                <w:sz w:val="22"/>
                <w:szCs w:val="22"/>
                <w:lang w:val="en-US"/>
              </w:rPr>
              <w:t xml:space="preserve">via the IPA </w:t>
            </w:r>
            <w:r w:rsidR="00855922" w:rsidRPr="00FA5381">
              <w:rPr>
                <w:rStyle w:val="af0"/>
                <w:sz w:val="22"/>
                <w:szCs w:val="22"/>
              </w:rPr>
              <w:footnoteReference w:id="3"/>
            </w:r>
          </w:p>
        </w:tc>
      </w:tr>
      <w:tr w:rsidR="00855922" w:rsidRPr="00FA5381" w14:paraId="7EA7800B" w14:textId="77777777" w:rsidTr="0002515A">
        <w:trPr>
          <w:cantSplit/>
          <w:jc w:val="center"/>
        </w:trPr>
        <w:tc>
          <w:tcPr>
            <w:tcW w:w="562" w:type="dxa"/>
          </w:tcPr>
          <w:p w14:paraId="1B7B6BEF" w14:textId="77777777" w:rsidR="00855922" w:rsidRPr="00FA5381" w:rsidRDefault="00855922" w:rsidP="00FA5381">
            <w:pPr>
              <w:tabs>
                <w:tab w:val="left" w:pos="284"/>
              </w:tabs>
              <w:contextualSpacing/>
              <w:rPr>
                <w:sz w:val="22"/>
                <w:szCs w:val="22"/>
              </w:rPr>
            </w:pPr>
            <w:r w:rsidRPr="00FA5381">
              <w:rPr>
                <w:sz w:val="22"/>
                <w:szCs w:val="22"/>
              </w:rPr>
              <w:t>10.</w:t>
            </w:r>
          </w:p>
        </w:tc>
        <w:tc>
          <w:tcPr>
            <w:tcW w:w="5245" w:type="dxa"/>
          </w:tcPr>
          <w:p w14:paraId="68E87368" w14:textId="03EECAE5" w:rsidR="00855922" w:rsidRPr="00FA5381" w:rsidRDefault="00855922" w:rsidP="00FA5381">
            <w:pPr>
              <w:tabs>
                <w:tab w:val="left" w:pos="284"/>
              </w:tabs>
              <w:rPr>
                <w:sz w:val="22"/>
                <w:szCs w:val="22"/>
                <w:lang w:val="en-US"/>
              </w:rPr>
            </w:pPr>
            <w:r w:rsidRPr="00FA5381">
              <w:rPr>
                <w:sz w:val="22"/>
                <w:szCs w:val="22"/>
                <w:lang w:val="en-US"/>
              </w:rPr>
              <w:t xml:space="preserve">A copy of (extract from) minutes of the meeting of the issuer's competent governance body (order, directive, or another document by an </w:t>
            </w:r>
            <w:proofErr w:type="spellStart"/>
            <w:r w:rsidRPr="00FA5381">
              <w:rPr>
                <w:sz w:val="22"/>
                <w:szCs w:val="22"/>
                <w:lang w:val="en-US"/>
              </w:rPr>
              <w:t>authorised</w:t>
            </w:r>
            <w:proofErr w:type="spellEnd"/>
            <w:r w:rsidRPr="00FA5381">
              <w:rPr>
                <w:sz w:val="22"/>
                <w:szCs w:val="22"/>
                <w:lang w:val="en-US"/>
              </w:rPr>
              <w:t xml:space="preserve"> officer), that made the </w:t>
            </w:r>
            <w:r w:rsidRPr="00FA5381">
              <w:rPr>
                <w:b/>
                <w:bCs/>
                <w:sz w:val="22"/>
                <w:szCs w:val="22"/>
                <w:lang w:val="en-US"/>
              </w:rPr>
              <w:t xml:space="preserve">decision to approve the Exchange-registered </w:t>
            </w:r>
            <w:r w:rsidR="005F1239">
              <w:rPr>
                <w:b/>
                <w:bCs/>
                <w:sz w:val="22"/>
                <w:szCs w:val="22"/>
                <w:lang w:val="en-US"/>
              </w:rPr>
              <w:t>bond prospectus</w:t>
            </w:r>
            <w:r w:rsidRPr="00FA5381">
              <w:rPr>
                <w:sz w:val="22"/>
                <w:szCs w:val="22"/>
                <w:lang w:val="en-US"/>
              </w:rPr>
              <w:t xml:space="preserve">, with an indication, if such document was approved by the collegiate governance body, to the quorum and the voting results in </w:t>
            </w:r>
            <w:proofErr w:type="spellStart"/>
            <w:r w:rsidRPr="00FA5381">
              <w:rPr>
                <w:sz w:val="22"/>
                <w:szCs w:val="22"/>
                <w:lang w:val="en-US"/>
              </w:rPr>
              <w:t>favour</w:t>
            </w:r>
            <w:proofErr w:type="spellEnd"/>
            <w:r w:rsidRPr="00FA5381">
              <w:rPr>
                <w:sz w:val="22"/>
                <w:szCs w:val="22"/>
                <w:lang w:val="en-US"/>
              </w:rPr>
              <w:t xml:space="preserve"> of such approval</w:t>
            </w:r>
          </w:p>
          <w:p w14:paraId="38A056D7" w14:textId="7AEA66D0" w:rsidR="00855922" w:rsidRPr="00FA5381" w:rsidRDefault="00855922" w:rsidP="00FA5381">
            <w:pPr>
              <w:tabs>
                <w:tab w:val="left" w:pos="284"/>
              </w:tabs>
              <w:rPr>
                <w:b/>
                <w:sz w:val="22"/>
                <w:szCs w:val="22"/>
                <w:lang w:val="en-US"/>
              </w:rPr>
            </w:pPr>
            <w:r w:rsidRPr="00FA5381">
              <w:rPr>
                <w:i/>
                <w:sz w:val="22"/>
                <w:szCs w:val="22"/>
                <w:lang w:val="en-US"/>
              </w:rPr>
              <w:t xml:space="preserve">(where the issue (additional issue) of exchange-registered bonds shall be registered, those including under the exchange-registered </w:t>
            </w:r>
            <w:r w:rsidR="005F1239">
              <w:rPr>
                <w:i/>
                <w:sz w:val="22"/>
                <w:szCs w:val="22"/>
                <w:lang w:val="en-US"/>
              </w:rPr>
              <w:t>bond program</w:t>
            </w:r>
            <w:r w:rsidRPr="00FA5381">
              <w:rPr>
                <w:i/>
                <w:sz w:val="22"/>
                <w:szCs w:val="22"/>
                <w:lang w:val="en-US"/>
              </w:rPr>
              <w:t xml:space="preserve"> accompanied by preparation and registration of exchange-registered bonds)</w:t>
            </w:r>
          </w:p>
        </w:tc>
        <w:tc>
          <w:tcPr>
            <w:tcW w:w="1418" w:type="dxa"/>
            <w:vAlign w:val="center"/>
          </w:tcPr>
          <w:p w14:paraId="7A304BD2" w14:textId="77777777" w:rsidR="00855922" w:rsidRPr="00FA5381" w:rsidRDefault="00855922" w:rsidP="00FA5381">
            <w:pPr>
              <w:tabs>
                <w:tab w:val="left" w:pos="163"/>
                <w:tab w:val="left" w:pos="284"/>
              </w:tabs>
              <w:rPr>
                <w:sz w:val="22"/>
                <w:szCs w:val="22"/>
                <w:lang w:val="en-US"/>
              </w:rPr>
            </w:pPr>
            <w:r w:rsidRPr="00FA5381">
              <w:rPr>
                <w:sz w:val="22"/>
                <w:szCs w:val="22"/>
                <w:lang w:val="en-US"/>
              </w:rPr>
              <w:t>Document with ES via the IPA</w:t>
            </w:r>
          </w:p>
        </w:tc>
        <w:tc>
          <w:tcPr>
            <w:tcW w:w="1559" w:type="dxa"/>
            <w:vAlign w:val="center"/>
          </w:tcPr>
          <w:p w14:paraId="29D9AFB3" w14:textId="77777777" w:rsidR="00855922" w:rsidRPr="00FA5381" w:rsidRDefault="00855922" w:rsidP="00FA5381">
            <w:pPr>
              <w:tabs>
                <w:tab w:val="left" w:pos="139"/>
                <w:tab w:val="left" w:pos="284"/>
              </w:tabs>
              <w:rPr>
                <w:sz w:val="22"/>
                <w:szCs w:val="22"/>
                <w:lang w:val="en-US"/>
              </w:rPr>
            </w:pPr>
            <w:r w:rsidRPr="00FA5381">
              <w:rPr>
                <w:sz w:val="22"/>
                <w:szCs w:val="22"/>
                <w:lang w:val="en-US"/>
              </w:rPr>
              <w:t>Certified copy (extract thereof) of a document</w:t>
            </w:r>
          </w:p>
        </w:tc>
        <w:tc>
          <w:tcPr>
            <w:tcW w:w="1559" w:type="dxa"/>
            <w:vAlign w:val="center"/>
          </w:tcPr>
          <w:p w14:paraId="1F363BF9" w14:textId="77777777" w:rsidR="00855922" w:rsidRPr="00FA5381" w:rsidRDefault="00855922" w:rsidP="00FA5381">
            <w:pPr>
              <w:tabs>
                <w:tab w:val="left" w:pos="139"/>
                <w:tab w:val="left" w:pos="175"/>
                <w:tab w:val="left" w:pos="284"/>
              </w:tabs>
              <w:contextualSpacing/>
              <w:rPr>
                <w:sz w:val="22"/>
                <w:szCs w:val="22"/>
              </w:rPr>
            </w:pPr>
            <w:r w:rsidRPr="00FA5381">
              <w:rPr>
                <w:sz w:val="22"/>
                <w:szCs w:val="22"/>
              </w:rPr>
              <w:t>-</w:t>
            </w:r>
          </w:p>
        </w:tc>
      </w:tr>
      <w:tr w:rsidR="00855922" w:rsidRPr="00173B04" w14:paraId="4762ABD4" w14:textId="77777777" w:rsidTr="0002515A">
        <w:trPr>
          <w:cantSplit/>
          <w:jc w:val="center"/>
        </w:trPr>
        <w:tc>
          <w:tcPr>
            <w:tcW w:w="562" w:type="dxa"/>
          </w:tcPr>
          <w:p w14:paraId="7AE815DC" w14:textId="77777777" w:rsidR="00855922" w:rsidRPr="00FA5381" w:rsidRDefault="00855922" w:rsidP="00FA5381">
            <w:pPr>
              <w:tabs>
                <w:tab w:val="left" w:pos="284"/>
              </w:tabs>
              <w:contextualSpacing/>
              <w:rPr>
                <w:sz w:val="22"/>
                <w:szCs w:val="22"/>
              </w:rPr>
            </w:pPr>
            <w:r w:rsidRPr="00FA5381">
              <w:rPr>
                <w:sz w:val="22"/>
                <w:szCs w:val="22"/>
              </w:rPr>
              <w:t>11.</w:t>
            </w:r>
          </w:p>
        </w:tc>
        <w:tc>
          <w:tcPr>
            <w:tcW w:w="5245" w:type="dxa"/>
          </w:tcPr>
          <w:p w14:paraId="349BA078" w14:textId="32CD3BEB" w:rsidR="00855922" w:rsidRPr="00FA5381" w:rsidRDefault="0002557A" w:rsidP="00FA5381">
            <w:pPr>
              <w:tabs>
                <w:tab w:val="left" w:pos="284"/>
              </w:tabs>
              <w:rPr>
                <w:sz w:val="22"/>
                <w:szCs w:val="22"/>
                <w:lang w:val="en-US"/>
              </w:rPr>
            </w:pPr>
            <w:r>
              <w:rPr>
                <w:sz w:val="22"/>
                <w:szCs w:val="22"/>
                <w:lang w:val="en-US"/>
              </w:rPr>
              <w:t>Notice of</w:t>
            </w:r>
            <w:r w:rsidR="00855922" w:rsidRPr="00FA5381">
              <w:rPr>
                <w:sz w:val="22"/>
                <w:szCs w:val="22"/>
                <w:lang w:val="en-US"/>
              </w:rPr>
              <w:t xml:space="preserve"> </w:t>
            </w:r>
            <w:r w:rsidR="00855922" w:rsidRPr="00FA5381">
              <w:rPr>
                <w:b/>
                <w:bCs/>
                <w:sz w:val="22"/>
                <w:szCs w:val="22"/>
                <w:lang w:val="en-US"/>
              </w:rPr>
              <w:t xml:space="preserve">the Exchange-registered </w:t>
            </w:r>
            <w:r w:rsidR="005F1239">
              <w:rPr>
                <w:b/>
                <w:bCs/>
                <w:sz w:val="22"/>
                <w:szCs w:val="22"/>
                <w:lang w:val="en-US"/>
              </w:rPr>
              <w:t>bond prospectus</w:t>
            </w:r>
            <w:r w:rsidR="00855922" w:rsidRPr="00FA5381">
              <w:rPr>
                <w:b/>
                <w:bCs/>
                <w:sz w:val="22"/>
                <w:szCs w:val="22"/>
                <w:lang w:val="en-US"/>
              </w:rPr>
              <w:t xml:space="preserve"> preparation</w:t>
            </w:r>
            <w:r w:rsidR="00855922" w:rsidRPr="00FA5381">
              <w:rPr>
                <w:sz w:val="22"/>
                <w:szCs w:val="22"/>
                <w:lang w:val="en-US"/>
              </w:rPr>
              <w:t>, in the form prescribed by a Bank of Russia regulation</w:t>
            </w:r>
          </w:p>
          <w:p w14:paraId="5167E5B2" w14:textId="09229C0C" w:rsidR="00855922" w:rsidRPr="00FA5381" w:rsidRDefault="00855922" w:rsidP="00FA5381">
            <w:pPr>
              <w:tabs>
                <w:tab w:val="left" w:pos="284"/>
              </w:tabs>
              <w:rPr>
                <w:sz w:val="22"/>
                <w:szCs w:val="22"/>
                <w:lang w:val="en-US"/>
              </w:rPr>
            </w:pPr>
            <w:r w:rsidRPr="00FA5381">
              <w:rPr>
                <w:sz w:val="22"/>
                <w:szCs w:val="22"/>
                <w:lang w:val="en-US"/>
              </w:rPr>
              <w:t xml:space="preserve"> </w:t>
            </w:r>
            <w:r w:rsidRPr="00FA5381">
              <w:rPr>
                <w:i/>
                <w:sz w:val="22"/>
                <w:szCs w:val="22"/>
                <w:lang w:val="en-US"/>
              </w:rPr>
              <w:t>(</w:t>
            </w:r>
            <w:r w:rsidR="00474945" w:rsidRPr="00FA5381">
              <w:rPr>
                <w:i/>
                <w:sz w:val="22"/>
                <w:szCs w:val="22"/>
                <w:lang w:val="en-US"/>
              </w:rPr>
              <w:t xml:space="preserve">where submitted instead of the Exchange-registered </w:t>
            </w:r>
            <w:r w:rsidR="005F1239">
              <w:rPr>
                <w:i/>
                <w:sz w:val="22"/>
                <w:szCs w:val="22"/>
                <w:lang w:val="en-US"/>
              </w:rPr>
              <w:t>bond prospectus</w:t>
            </w:r>
            <w:r w:rsidR="00474945" w:rsidRPr="00FA5381">
              <w:rPr>
                <w:i/>
                <w:sz w:val="22"/>
                <w:szCs w:val="22"/>
                <w:lang w:val="en-US"/>
              </w:rPr>
              <w:t xml:space="preserve"> for the registration of an issue (additional issue) of Exchange-registered bonds</w:t>
            </w:r>
            <w:r w:rsidRPr="00FA5381">
              <w:rPr>
                <w:i/>
                <w:sz w:val="22"/>
                <w:szCs w:val="22"/>
                <w:lang w:val="en-US"/>
              </w:rPr>
              <w:t>,</w:t>
            </w:r>
            <w:r w:rsidR="00474945" w:rsidRPr="00FA5381">
              <w:rPr>
                <w:i/>
                <w:sz w:val="22"/>
                <w:szCs w:val="22"/>
                <w:lang w:val="en-US"/>
              </w:rPr>
              <w:t xml:space="preserve"> those including under the exchange-registered </w:t>
            </w:r>
            <w:r w:rsidR="005F1239">
              <w:rPr>
                <w:i/>
                <w:sz w:val="22"/>
                <w:szCs w:val="22"/>
                <w:lang w:val="en-US"/>
              </w:rPr>
              <w:t>bond program</w:t>
            </w:r>
            <w:r w:rsidR="00474945" w:rsidRPr="00FA5381">
              <w:rPr>
                <w:i/>
                <w:sz w:val="22"/>
                <w:szCs w:val="22"/>
                <w:lang w:val="en-US"/>
              </w:rPr>
              <w:t>, subject to Clause 2 Article 22 of the Securities Market Law</w:t>
            </w:r>
            <w:r w:rsidRPr="00FA5381">
              <w:rPr>
                <w:i/>
                <w:sz w:val="22"/>
                <w:szCs w:val="22"/>
                <w:lang w:val="en-US"/>
              </w:rPr>
              <w:t>)</w:t>
            </w:r>
          </w:p>
        </w:tc>
        <w:tc>
          <w:tcPr>
            <w:tcW w:w="1418" w:type="dxa"/>
            <w:vAlign w:val="center"/>
          </w:tcPr>
          <w:p w14:paraId="19E3D028" w14:textId="77777777" w:rsidR="00855922" w:rsidRPr="00FA5381" w:rsidRDefault="00855922" w:rsidP="00FA5381">
            <w:pPr>
              <w:tabs>
                <w:tab w:val="left" w:pos="163"/>
                <w:tab w:val="left" w:pos="284"/>
              </w:tabs>
              <w:rPr>
                <w:sz w:val="22"/>
                <w:szCs w:val="22"/>
                <w:lang w:val="en-US"/>
              </w:rPr>
            </w:pPr>
            <w:r w:rsidRPr="00FA5381">
              <w:rPr>
                <w:sz w:val="22"/>
                <w:szCs w:val="22"/>
                <w:lang w:val="en-US"/>
              </w:rPr>
              <w:t>Document with ES via the IPA</w:t>
            </w:r>
          </w:p>
        </w:tc>
        <w:tc>
          <w:tcPr>
            <w:tcW w:w="1559" w:type="dxa"/>
            <w:vAlign w:val="center"/>
          </w:tcPr>
          <w:p w14:paraId="53B556FC" w14:textId="77777777" w:rsidR="00855922" w:rsidRPr="00FA5381" w:rsidRDefault="00855922"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6ED6F42F" w14:textId="0BDE5D4E" w:rsidR="00855922" w:rsidRPr="00FA5381" w:rsidRDefault="00910E80" w:rsidP="00FA5381">
            <w:pPr>
              <w:tabs>
                <w:tab w:val="left" w:pos="139"/>
                <w:tab w:val="left" w:pos="175"/>
                <w:tab w:val="left" w:pos="284"/>
              </w:tabs>
              <w:contextualSpacing/>
              <w:rPr>
                <w:sz w:val="22"/>
                <w:szCs w:val="22"/>
                <w:lang w:val="en-US"/>
              </w:rPr>
            </w:pPr>
            <w:r>
              <w:rPr>
                <w:sz w:val="22"/>
                <w:szCs w:val="22"/>
                <w:lang w:val="en-US"/>
              </w:rPr>
              <w:t xml:space="preserve">doc, docx, rtf or pdf </w:t>
            </w:r>
            <w:r w:rsidRPr="00FA5381">
              <w:rPr>
                <w:sz w:val="22"/>
                <w:szCs w:val="22"/>
                <w:lang w:val="en-US"/>
              </w:rPr>
              <w:t>via the IPA</w:t>
            </w:r>
          </w:p>
        </w:tc>
      </w:tr>
      <w:tr w:rsidR="00855922" w:rsidRPr="00173B04" w14:paraId="066FF8B5" w14:textId="77777777" w:rsidTr="0002515A">
        <w:trPr>
          <w:cantSplit/>
          <w:jc w:val="center"/>
        </w:trPr>
        <w:tc>
          <w:tcPr>
            <w:tcW w:w="562" w:type="dxa"/>
          </w:tcPr>
          <w:p w14:paraId="2F66CE7D" w14:textId="77777777" w:rsidR="00855922" w:rsidRPr="00FA5381" w:rsidRDefault="00855922" w:rsidP="00FA5381">
            <w:pPr>
              <w:tabs>
                <w:tab w:val="left" w:pos="284"/>
              </w:tabs>
              <w:contextualSpacing/>
              <w:rPr>
                <w:sz w:val="22"/>
                <w:szCs w:val="22"/>
              </w:rPr>
            </w:pPr>
            <w:r w:rsidRPr="00FA5381">
              <w:rPr>
                <w:sz w:val="22"/>
                <w:szCs w:val="22"/>
              </w:rPr>
              <w:lastRenderedPageBreak/>
              <w:t>12.</w:t>
            </w:r>
          </w:p>
        </w:tc>
        <w:tc>
          <w:tcPr>
            <w:tcW w:w="5245" w:type="dxa"/>
          </w:tcPr>
          <w:p w14:paraId="160C6F86" w14:textId="0693F072" w:rsidR="00166AA1" w:rsidRPr="00FA5381" w:rsidRDefault="00166AA1" w:rsidP="00FA5381">
            <w:pPr>
              <w:tabs>
                <w:tab w:val="left" w:pos="284"/>
              </w:tabs>
              <w:rPr>
                <w:sz w:val="22"/>
                <w:szCs w:val="22"/>
                <w:lang w:val="en-US"/>
              </w:rPr>
            </w:pPr>
            <w:r w:rsidRPr="00FA5381">
              <w:rPr>
                <w:sz w:val="22"/>
                <w:szCs w:val="22"/>
                <w:lang w:val="en-US"/>
              </w:rPr>
              <w:t xml:space="preserve">The issuer's certificate </w:t>
            </w:r>
            <w:r w:rsidR="00DF66BD" w:rsidRPr="00FA5381">
              <w:rPr>
                <w:sz w:val="22"/>
                <w:szCs w:val="22"/>
                <w:lang w:val="en-US"/>
              </w:rPr>
              <w:t>that the</w:t>
            </w:r>
            <w:r w:rsidRPr="00FA5381">
              <w:rPr>
                <w:sz w:val="22"/>
                <w:szCs w:val="22"/>
                <w:lang w:val="en-US"/>
              </w:rPr>
              <w:t xml:space="preserve"> </w:t>
            </w:r>
            <w:r w:rsidRPr="00FA5381">
              <w:rPr>
                <w:b/>
                <w:sz w:val="22"/>
                <w:szCs w:val="22"/>
                <w:lang w:val="en-US"/>
              </w:rPr>
              <w:t>regist</w:t>
            </w:r>
            <w:r w:rsidR="00DF66BD" w:rsidRPr="00FA5381">
              <w:rPr>
                <w:b/>
                <w:sz w:val="22"/>
                <w:szCs w:val="22"/>
                <w:lang w:val="en-US"/>
              </w:rPr>
              <w:t>ration of</w:t>
            </w:r>
            <w:r w:rsidRPr="00FA5381">
              <w:rPr>
                <w:b/>
                <w:sz w:val="22"/>
                <w:szCs w:val="22"/>
                <w:lang w:val="en-US"/>
              </w:rPr>
              <w:t xml:space="preserve"> the </w:t>
            </w:r>
            <w:r w:rsidR="00DF66BD" w:rsidRPr="00FA5381">
              <w:rPr>
                <w:b/>
                <w:sz w:val="22"/>
                <w:szCs w:val="22"/>
                <w:lang w:val="en-US"/>
              </w:rPr>
              <w:t>E</w:t>
            </w:r>
            <w:r w:rsidRPr="00FA5381">
              <w:rPr>
                <w:b/>
                <w:sz w:val="22"/>
                <w:szCs w:val="22"/>
                <w:lang w:val="en-US"/>
              </w:rPr>
              <w:t>xchange</w:t>
            </w:r>
            <w:r w:rsidR="00DF66BD" w:rsidRPr="00FA5381">
              <w:rPr>
                <w:b/>
                <w:sz w:val="22"/>
                <w:szCs w:val="22"/>
                <w:lang w:val="en-US"/>
              </w:rPr>
              <w:t>-registered</w:t>
            </w:r>
            <w:r w:rsidRPr="00FA5381">
              <w:rPr>
                <w:b/>
                <w:sz w:val="22"/>
                <w:szCs w:val="22"/>
                <w:lang w:val="en-US"/>
              </w:rPr>
              <w:t xml:space="preserve"> </w:t>
            </w:r>
            <w:r w:rsidR="005F1239">
              <w:rPr>
                <w:b/>
                <w:sz w:val="22"/>
                <w:szCs w:val="22"/>
                <w:lang w:val="en-US"/>
              </w:rPr>
              <w:t>bond prospectus</w:t>
            </w:r>
            <w:r w:rsidR="00DF66BD" w:rsidRPr="00FA5381">
              <w:rPr>
                <w:b/>
                <w:sz w:val="22"/>
                <w:szCs w:val="22"/>
                <w:lang w:val="en-US"/>
              </w:rPr>
              <w:t xml:space="preserve"> is not needed</w:t>
            </w:r>
            <w:r w:rsidRPr="00FA5381">
              <w:rPr>
                <w:sz w:val="22"/>
                <w:szCs w:val="22"/>
                <w:lang w:val="en-US"/>
              </w:rPr>
              <w:t>,</w:t>
            </w:r>
            <w:r w:rsidR="00DF66BD" w:rsidRPr="00FA5381">
              <w:rPr>
                <w:sz w:val="22"/>
                <w:szCs w:val="22"/>
                <w:lang w:val="en-US"/>
              </w:rPr>
              <w:t xml:space="preserve"> and</w:t>
            </w:r>
            <w:r w:rsidRPr="00FA5381">
              <w:rPr>
                <w:sz w:val="22"/>
                <w:szCs w:val="22"/>
                <w:lang w:val="en-US"/>
              </w:rPr>
              <w:t xml:space="preserve"> confirming compliance with one of </w:t>
            </w:r>
            <w:r w:rsidR="00DF66BD" w:rsidRPr="00FA5381">
              <w:rPr>
                <w:sz w:val="22"/>
                <w:szCs w:val="22"/>
                <w:lang w:val="en-US"/>
              </w:rPr>
              <w:t>provisions</w:t>
            </w:r>
            <w:r w:rsidRPr="00FA5381">
              <w:rPr>
                <w:sz w:val="22"/>
                <w:szCs w:val="22"/>
                <w:lang w:val="en-US"/>
              </w:rPr>
              <w:t xml:space="preserve"> in Article 22, </w:t>
            </w:r>
            <w:r w:rsidR="00EF4C13">
              <w:rPr>
                <w:sz w:val="22"/>
                <w:szCs w:val="22"/>
                <w:lang w:val="en-US"/>
              </w:rPr>
              <w:t>Clause</w:t>
            </w:r>
            <w:r w:rsidRPr="00FA5381">
              <w:rPr>
                <w:sz w:val="22"/>
                <w:szCs w:val="22"/>
                <w:lang w:val="en-US"/>
              </w:rPr>
              <w:t xml:space="preserve"> 1, of the Securities Market Law, </w:t>
            </w:r>
            <w:r w:rsidR="00DF66BD" w:rsidRPr="00FA5381">
              <w:rPr>
                <w:sz w:val="22"/>
                <w:szCs w:val="22"/>
                <w:lang w:val="en-US"/>
              </w:rPr>
              <w:t>whereby</w:t>
            </w:r>
            <w:r w:rsidRPr="00FA5381">
              <w:rPr>
                <w:sz w:val="22"/>
                <w:szCs w:val="22"/>
                <w:lang w:val="en-US"/>
              </w:rPr>
              <w:t xml:space="preserve"> the registration of the issue (additional issue) of exchange</w:t>
            </w:r>
            <w:r w:rsidR="00DF66BD" w:rsidRPr="00FA5381">
              <w:rPr>
                <w:sz w:val="22"/>
                <w:szCs w:val="22"/>
                <w:lang w:val="en-US"/>
              </w:rPr>
              <w:t>-registered</w:t>
            </w:r>
            <w:r w:rsidRPr="00FA5381">
              <w:rPr>
                <w:sz w:val="22"/>
                <w:szCs w:val="22"/>
                <w:lang w:val="en-US"/>
              </w:rPr>
              <w:t xml:space="preserve"> bonds should not be accompanied by the </w:t>
            </w:r>
            <w:r w:rsidR="00DF66BD" w:rsidRPr="00FA5381">
              <w:rPr>
                <w:sz w:val="22"/>
                <w:szCs w:val="22"/>
                <w:lang w:val="en-US"/>
              </w:rPr>
              <w:t xml:space="preserve">preparation </w:t>
            </w:r>
            <w:r w:rsidRPr="00FA5381">
              <w:rPr>
                <w:sz w:val="22"/>
                <w:szCs w:val="22"/>
                <w:lang w:val="en-US"/>
              </w:rPr>
              <w:t xml:space="preserve">and registration of </w:t>
            </w:r>
            <w:r w:rsidR="00DF66BD" w:rsidRPr="00FA5381">
              <w:rPr>
                <w:sz w:val="22"/>
                <w:szCs w:val="22"/>
                <w:lang w:val="en-US"/>
              </w:rPr>
              <w:t>their</w:t>
            </w:r>
            <w:r w:rsidRPr="00FA5381">
              <w:rPr>
                <w:sz w:val="22"/>
                <w:szCs w:val="22"/>
                <w:lang w:val="en-US"/>
              </w:rPr>
              <w:t xml:space="preserve"> prospectus</w:t>
            </w:r>
          </w:p>
          <w:p w14:paraId="761F208C" w14:textId="2B41EBA3" w:rsidR="00855922" w:rsidRPr="00FA5381" w:rsidRDefault="00855922" w:rsidP="00FA5381">
            <w:pPr>
              <w:tabs>
                <w:tab w:val="left" w:pos="284"/>
              </w:tabs>
              <w:rPr>
                <w:b/>
                <w:sz w:val="22"/>
                <w:szCs w:val="22"/>
                <w:lang w:val="en-US"/>
              </w:rPr>
            </w:pPr>
            <w:r w:rsidRPr="00FA5381">
              <w:rPr>
                <w:i/>
                <w:sz w:val="22"/>
                <w:szCs w:val="22"/>
                <w:lang w:val="en-US"/>
              </w:rPr>
              <w:t xml:space="preserve">(where the issue (additional issue) of exchange-registered bonds shall be registered, those including under the exchange-registered </w:t>
            </w:r>
            <w:r w:rsidR="005F1239">
              <w:rPr>
                <w:i/>
                <w:sz w:val="22"/>
                <w:szCs w:val="22"/>
                <w:lang w:val="en-US"/>
              </w:rPr>
              <w:t>bond program</w:t>
            </w:r>
            <w:r w:rsidRPr="00FA5381">
              <w:rPr>
                <w:i/>
                <w:sz w:val="22"/>
                <w:szCs w:val="22"/>
                <w:lang w:val="en-US"/>
              </w:rPr>
              <w:t xml:space="preserve"> not accompanied by preparation and registration of exchange-registered </w:t>
            </w:r>
            <w:r w:rsidR="005F1239">
              <w:rPr>
                <w:i/>
                <w:sz w:val="22"/>
                <w:szCs w:val="22"/>
                <w:lang w:val="en-US"/>
              </w:rPr>
              <w:t>bond prospectus</w:t>
            </w:r>
            <w:r w:rsidRPr="00FA5381">
              <w:rPr>
                <w:i/>
                <w:sz w:val="22"/>
                <w:szCs w:val="22"/>
                <w:lang w:val="en-US"/>
              </w:rPr>
              <w:t>)</w:t>
            </w:r>
            <w:r w:rsidRPr="00FA5381">
              <w:rPr>
                <w:b/>
                <w:sz w:val="22"/>
                <w:szCs w:val="22"/>
                <w:lang w:val="en-US"/>
              </w:rPr>
              <w:t xml:space="preserve"> </w:t>
            </w:r>
          </w:p>
        </w:tc>
        <w:tc>
          <w:tcPr>
            <w:tcW w:w="1418" w:type="dxa"/>
            <w:vAlign w:val="center"/>
          </w:tcPr>
          <w:p w14:paraId="233095E5" w14:textId="77777777" w:rsidR="00855922" w:rsidRPr="00FA5381" w:rsidRDefault="00855922" w:rsidP="00FA5381">
            <w:pPr>
              <w:tabs>
                <w:tab w:val="left" w:pos="163"/>
                <w:tab w:val="left" w:pos="284"/>
              </w:tabs>
              <w:rPr>
                <w:sz w:val="22"/>
                <w:szCs w:val="22"/>
                <w:lang w:val="en-US"/>
              </w:rPr>
            </w:pPr>
            <w:r w:rsidRPr="00FA5381">
              <w:rPr>
                <w:sz w:val="22"/>
                <w:szCs w:val="22"/>
                <w:lang w:val="en-US"/>
              </w:rPr>
              <w:t>Document with ES via the IPA</w:t>
            </w:r>
          </w:p>
        </w:tc>
        <w:tc>
          <w:tcPr>
            <w:tcW w:w="1559" w:type="dxa"/>
            <w:vAlign w:val="center"/>
          </w:tcPr>
          <w:p w14:paraId="19F32F8F" w14:textId="77777777" w:rsidR="00855922" w:rsidRPr="00FA5381" w:rsidRDefault="00855922"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217451B9" w14:textId="6CAE3E91" w:rsidR="00855922" w:rsidRPr="00FA5381" w:rsidRDefault="00910E80" w:rsidP="00FA5381">
            <w:pPr>
              <w:tabs>
                <w:tab w:val="left" w:pos="139"/>
                <w:tab w:val="left" w:pos="175"/>
                <w:tab w:val="left" w:pos="284"/>
              </w:tabs>
              <w:contextualSpacing/>
              <w:rPr>
                <w:sz w:val="22"/>
                <w:szCs w:val="22"/>
                <w:lang w:val="en-US"/>
              </w:rPr>
            </w:pPr>
            <w:r>
              <w:rPr>
                <w:sz w:val="22"/>
                <w:szCs w:val="22"/>
                <w:lang w:val="en-US"/>
              </w:rPr>
              <w:t xml:space="preserve">doc, docx, rtf or pdf </w:t>
            </w:r>
            <w:r w:rsidRPr="00FA5381">
              <w:rPr>
                <w:sz w:val="22"/>
                <w:szCs w:val="22"/>
                <w:lang w:val="en-US"/>
              </w:rPr>
              <w:t>via the IPA</w:t>
            </w:r>
          </w:p>
        </w:tc>
      </w:tr>
      <w:tr w:rsidR="00855922" w:rsidRPr="00FA5381" w14:paraId="1F23D3A8" w14:textId="77777777" w:rsidTr="0002515A">
        <w:trPr>
          <w:cantSplit/>
          <w:jc w:val="center"/>
        </w:trPr>
        <w:tc>
          <w:tcPr>
            <w:tcW w:w="562" w:type="dxa"/>
          </w:tcPr>
          <w:p w14:paraId="10A4EAB5" w14:textId="77777777" w:rsidR="00855922" w:rsidRPr="00FA5381" w:rsidRDefault="00855922" w:rsidP="00FA5381">
            <w:pPr>
              <w:tabs>
                <w:tab w:val="left" w:pos="284"/>
              </w:tabs>
              <w:contextualSpacing/>
              <w:rPr>
                <w:sz w:val="22"/>
                <w:szCs w:val="22"/>
              </w:rPr>
            </w:pPr>
            <w:r w:rsidRPr="00FA5381">
              <w:rPr>
                <w:sz w:val="22"/>
                <w:szCs w:val="22"/>
              </w:rPr>
              <w:t>13.</w:t>
            </w:r>
          </w:p>
        </w:tc>
        <w:tc>
          <w:tcPr>
            <w:tcW w:w="5245" w:type="dxa"/>
          </w:tcPr>
          <w:p w14:paraId="21CCE903" w14:textId="0FB7E311" w:rsidR="00855922" w:rsidRPr="00FA5381" w:rsidRDefault="00855922" w:rsidP="00FA5381">
            <w:pPr>
              <w:tabs>
                <w:tab w:val="left" w:pos="284"/>
              </w:tabs>
              <w:rPr>
                <w:sz w:val="22"/>
                <w:szCs w:val="22"/>
                <w:lang w:val="en-US"/>
              </w:rPr>
            </w:pPr>
            <w:r w:rsidRPr="00FA5381">
              <w:rPr>
                <w:sz w:val="22"/>
                <w:szCs w:val="22"/>
                <w:lang w:val="en-US"/>
              </w:rPr>
              <w:t xml:space="preserve">Document with </w:t>
            </w:r>
            <w:r w:rsidR="00166AA1" w:rsidRPr="00FA5381">
              <w:rPr>
                <w:b/>
                <w:bCs/>
                <w:sz w:val="22"/>
                <w:szCs w:val="22"/>
                <w:lang w:val="en-US"/>
              </w:rPr>
              <w:t>net asset value</w:t>
            </w:r>
            <w:r w:rsidRPr="00FA5381">
              <w:rPr>
                <w:b/>
                <w:bCs/>
                <w:sz w:val="22"/>
                <w:szCs w:val="22"/>
                <w:lang w:val="en-US"/>
              </w:rPr>
              <w:t xml:space="preserve"> estimations</w:t>
            </w:r>
            <w:r w:rsidRPr="00FA5381">
              <w:rPr>
                <w:sz w:val="22"/>
                <w:szCs w:val="22"/>
                <w:lang w:val="en-US"/>
              </w:rPr>
              <w:t xml:space="preserve"> of a business entity that provided suretyship in relation to Exchange-registered bonds</w:t>
            </w:r>
            <w:r w:rsidR="00CF75FB" w:rsidRPr="00FA5381">
              <w:rPr>
                <w:sz w:val="22"/>
                <w:szCs w:val="22"/>
                <w:lang w:val="en-US"/>
              </w:rPr>
              <w:t xml:space="preserve"> or </w:t>
            </w:r>
            <w:r w:rsidR="003517EA" w:rsidRPr="00FA5381">
              <w:rPr>
                <w:sz w:val="22"/>
                <w:szCs w:val="22"/>
                <w:lang w:val="en-US"/>
              </w:rPr>
              <w:t xml:space="preserve">acts as a </w:t>
            </w:r>
            <w:r w:rsidR="009551E4" w:rsidRPr="00FA5381">
              <w:rPr>
                <w:sz w:val="22"/>
                <w:szCs w:val="22"/>
                <w:lang w:val="en-US"/>
              </w:rPr>
              <w:t>guarantor</w:t>
            </w:r>
            <w:r w:rsidR="0082516A" w:rsidRPr="00FA5381">
              <w:rPr>
                <w:sz w:val="22"/>
                <w:szCs w:val="22"/>
                <w:lang w:val="en-US"/>
              </w:rPr>
              <w:t xml:space="preserve"> </w:t>
            </w:r>
            <w:r w:rsidR="007F3D9B" w:rsidRPr="00FA5381">
              <w:rPr>
                <w:color w:val="000000"/>
                <w:sz w:val="22"/>
                <w:szCs w:val="22"/>
                <w:lang w:val="en-US"/>
              </w:rPr>
              <w:t>under an</w:t>
            </w:r>
            <w:r w:rsidR="0082516A" w:rsidRPr="00FA5381">
              <w:rPr>
                <w:sz w:val="22"/>
                <w:szCs w:val="22"/>
                <w:lang w:val="en-US"/>
              </w:rPr>
              <w:t xml:space="preserve"> independence guarantee</w:t>
            </w:r>
            <w:r w:rsidRPr="00FA5381">
              <w:rPr>
                <w:sz w:val="22"/>
                <w:szCs w:val="22"/>
                <w:lang w:val="en-US"/>
              </w:rPr>
              <w:t xml:space="preserve"> (except for a banking guarantee), specifying a measure unit used for these estimations</w:t>
            </w:r>
            <w:r w:rsidRPr="00FA5381">
              <w:rPr>
                <w:rStyle w:val="af0"/>
                <w:color w:val="000000"/>
                <w:sz w:val="22"/>
                <w:szCs w:val="22"/>
              </w:rPr>
              <w:footnoteReference w:id="4"/>
            </w:r>
            <w:r w:rsidRPr="00FA5381">
              <w:rPr>
                <w:sz w:val="22"/>
                <w:szCs w:val="22"/>
                <w:lang w:val="en-US"/>
              </w:rPr>
              <w:t xml:space="preserve"> </w:t>
            </w:r>
          </w:p>
          <w:p w14:paraId="4D13E7F7" w14:textId="1AF98DC8" w:rsidR="00855922" w:rsidRPr="00FA5381" w:rsidDel="0048396F" w:rsidRDefault="00855922" w:rsidP="00FA5381">
            <w:pPr>
              <w:tabs>
                <w:tab w:val="left" w:pos="284"/>
              </w:tabs>
              <w:rPr>
                <w:sz w:val="22"/>
                <w:szCs w:val="22"/>
                <w:lang w:val="en-US"/>
              </w:rPr>
            </w:pPr>
            <w:r w:rsidRPr="00FA5381">
              <w:rPr>
                <w:i/>
                <w:sz w:val="22"/>
                <w:szCs w:val="22"/>
                <w:lang w:val="en-US"/>
              </w:rPr>
              <w:t xml:space="preserve">(for registration of the issue (additional issue) of exchange-registered bonds, those including under the exchange-registered </w:t>
            </w:r>
            <w:r w:rsidR="005F1239">
              <w:rPr>
                <w:i/>
                <w:sz w:val="22"/>
                <w:szCs w:val="22"/>
                <w:lang w:val="en-US"/>
              </w:rPr>
              <w:t>bond program</w:t>
            </w:r>
            <w:r w:rsidRPr="00FA5381">
              <w:rPr>
                <w:i/>
                <w:sz w:val="22"/>
                <w:szCs w:val="22"/>
                <w:lang w:val="en-US"/>
              </w:rPr>
              <w:t xml:space="preserve"> backed with a surety or an independent guarantee)</w:t>
            </w:r>
          </w:p>
        </w:tc>
        <w:tc>
          <w:tcPr>
            <w:tcW w:w="1418" w:type="dxa"/>
            <w:vAlign w:val="center"/>
          </w:tcPr>
          <w:p w14:paraId="0FB6BA56" w14:textId="77777777" w:rsidR="00855922" w:rsidRPr="00FA5381" w:rsidRDefault="00855922" w:rsidP="00FA5381">
            <w:pPr>
              <w:tabs>
                <w:tab w:val="left" w:pos="163"/>
                <w:tab w:val="left" w:pos="284"/>
              </w:tabs>
              <w:rPr>
                <w:sz w:val="22"/>
                <w:szCs w:val="22"/>
                <w:lang w:val="en-US"/>
              </w:rPr>
            </w:pPr>
            <w:r w:rsidRPr="00FA5381">
              <w:rPr>
                <w:sz w:val="22"/>
                <w:szCs w:val="22"/>
                <w:lang w:val="en-US"/>
              </w:rPr>
              <w:t>Document with ES via the IPA</w:t>
            </w:r>
          </w:p>
          <w:p w14:paraId="70173348" w14:textId="77777777" w:rsidR="00855922" w:rsidRPr="00FA5381" w:rsidRDefault="00855922" w:rsidP="00FA5381">
            <w:pPr>
              <w:tabs>
                <w:tab w:val="left" w:pos="139"/>
                <w:tab w:val="left" w:pos="175"/>
                <w:tab w:val="left" w:pos="284"/>
              </w:tabs>
              <w:rPr>
                <w:sz w:val="22"/>
                <w:szCs w:val="22"/>
                <w:lang w:val="en-US"/>
              </w:rPr>
            </w:pPr>
          </w:p>
        </w:tc>
        <w:tc>
          <w:tcPr>
            <w:tcW w:w="1559" w:type="dxa"/>
            <w:vAlign w:val="center"/>
          </w:tcPr>
          <w:p w14:paraId="45173A48" w14:textId="77777777" w:rsidR="00855922" w:rsidRPr="00FA5381" w:rsidRDefault="00855922" w:rsidP="00FA5381">
            <w:pPr>
              <w:tabs>
                <w:tab w:val="left" w:pos="139"/>
                <w:tab w:val="left" w:pos="175"/>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2723B001" w14:textId="77777777" w:rsidR="00855922" w:rsidRPr="00FA5381" w:rsidRDefault="00855922" w:rsidP="00FA5381">
            <w:pPr>
              <w:tabs>
                <w:tab w:val="left" w:pos="139"/>
                <w:tab w:val="left" w:pos="175"/>
                <w:tab w:val="left" w:pos="284"/>
              </w:tabs>
              <w:contextualSpacing/>
              <w:rPr>
                <w:sz w:val="22"/>
                <w:szCs w:val="22"/>
              </w:rPr>
            </w:pPr>
            <w:r w:rsidRPr="00FA5381">
              <w:rPr>
                <w:sz w:val="22"/>
                <w:szCs w:val="22"/>
              </w:rPr>
              <w:t>-</w:t>
            </w:r>
          </w:p>
        </w:tc>
      </w:tr>
      <w:tr w:rsidR="00855922" w:rsidRPr="00173B04" w14:paraId="39FAE22C" w14:textId="77777777" w:rsidTr="0002515A">
        <w:trPr>
          <w:cantSplit/>
          <w:jc w:val="center"/>
        </w:trPr>
        <w:tc>
          <w:tcPr>
            <w:tcW w:w="562" w:type="dxa"/>
          </w:tcPr>
          <w:p w14:paraId="3C7B9DD6" w14:textId="77777777" w:rsidR="00855922" w:rsidRPr="00FA5381" w:rsidDel="0087426E" w:rsidRDefault="00855922" w:rsidP="00FA5381">
            <w:pPr>
              <w:tabs>
                <w:tab w:val="left" w:pos="284"/>
              </w:tabs>
              <w:contextualSpacing/>
              <w:rPr>
                <w:sz w:val="22"/>
                <w:szCs w:val="22"/>
              </w:rPr>
            </w:pPr>
            <w:r w:rsidRPr="00FA5381">
              <w:rPr>
                <w:sz w:val="22"/>
                <w:szCs w:val="22"/>
              </w:rPr>
              <w:t>14.</w:t>
            </w:r>
          </w:p>
        </w:tc>
        <w:tc>
          <w:tcPr>
            <w:tcW w:w="5245" w:type="dxa"/>
          </w:tcPr>
          <w:p w14:paraId="6D62F15B" w14:textId="77777777" w:rsidR="00855922" w:rsidRPr="00FA5381" w:rsidRDefault="00855922" w:rsidP="00FA5381">
            <w:pPr>
              <w:tabs>
                <w:tab w:val="left" w:pos="284"/>
              </w:tabs>
              <w:rPr>
                <w:sz w:val="22"/>
                <w:szCs w:val="22"/>
                <w:lang w:val="en-US"/>
              </w:rPr>
            </w:pPr>
            <w:r w:rsidRPr="00FA5381">
              <w:rPr>
                <w:b/>
                <w:bCs/>
                <w:sz w:val="22"/>
                <w:szCs w:val="22"/>
                <w:lang w:val="en-US"/>
              </w:rPr>
              <w:t xml:space="preserve">Copy of accounting (financial) statements </w:t>
            </w:r>
            <w:r w:rsidRPr="00FA5381">
              <w:rPr>
                <w:sz w:val="22"/>
                <w:szCs w:val="22"/>
                <w:lang w:val="en-US"/>
              </w:rPr>
              <w:t xml:space="preserve">of the issuer in respect of the latest complete reporting year and reporting period comprising of three, six or nine months of the reporting (current) year preceding the date of submitting the documents to register an issue (additional issue) of exchange-registered bonds with attached </w:t>
            </w:r>
            <w:r w:rsidRPr="00FA5381">
              <w:rPr>
                <w:b/>
                <w:bCs/>
                <w:sz w:val="22"/>
                <w:szCs w:val="22"/>
                <w:lang w:val="en-US"/>
              </w:rPr>
              <w:t>copy of the auditor’s report</w:t>
            </w:r>
            <w:r w:rsidRPr="00FA5381">
              <w:rPr>
                <w:sz w:val="22"/>
                <w:szCs w:val="22"/>
                <w:lang w:val="en-US"/>
              </w:rPr>
              <w:t xml:space="preserve"> in the event that the annual reporting is subject to mandatory audit. In this case, the accounting (financial) statements in respect of which the auditor expresses the opinion of reliability, should be attached to the auditor’s report</w:t>
            </w:r>
            <w:r w:rsidRPr="00FA5381">
              <w:rPr>
                <w:rStyle w:val="af0"/>
                <w:sz w:val="22"/>
                <w:szCs w:val="22"/>
                <w:lang w:eastAsia="ru-RU"/>
              </w:rPr>
              <w:footnoteReference w:id="5"/>
            </w:r>
            <w:r w:rsidRPr="00FA5381">
              <w:rPr>
                <w:sz w:val="22"/>
                <w:szCs w:val="22"/>
                <w:lang w:val="en-US"/>
              </w:rPr>
              <w:t>.</w:t>
            </w:r>
          </w:p>
          <w:p w14:paraId="07D22F5E" w14:textId="72C0E2A8" w:rsidR="00855922" w:rsidRPr="00FA5381" w:rsidDel="0087426E" w:rsidRDefault="00855922" w:rsidP="00FA5381">
            <w:pPr>
              <w:tabs>
                <w:tab w:val="left" w:pos="284"/>
              </w:tabs>
              <w:rPr>
                <w:i/>
                <w:sz w:val="22"/>
                <w:szCs w:val="22"/>
                <w:lang w:val="en-US"/>
              </w:rPr>
            </w:pPr>
            <w:r w:rsidRPr="00FA5381">
              <w:rPr>
                <w:i/>
                <w:color w:val="000000"/>
                <w:sz w:val="22"/>
                <w:szCs w:val="22"/>
                <w:lang w:val="en-US"/>
              </w:rPr>
              <w:t xml:space="preserve">(where the issue (additional issue) of exchange-registered bonds shall be registered, those including under the exchange-registered </w:t>
            </w:r>
            <w:r w:rsidR="005F1239">
              <w:rPr>
                <w:i/>
                <w:color w:val="000000"/>
                <w:sz w:val="22"/>
                <w:szCs w:val="22"/>
                <w:lang w:val="en-US"/>
              </w:rPr>
              <w:t>bond program</w:t>
            </w:r>
            <w:r w:rsidRPr="00FA5381">
              <w:rPr>
                <w:i/>
                <w:color w:val="000000"/>
                <w:sz w:val="22"/>
                <w:szCs w:val="22"/>
                <w:lang w:val="en-US"/>
              </w:rPr>
              <w:t xml:space="preserve"> not accompanied by preparation and registration of their prospectus)</w:t>
            </w:r>
          </w:p>
        </w:tc>
        <w:tc>
          <w:tcPr>
            <w:tcW w:w="1418" w:type="dxa"/>
            <w:vAlign w:val="center"/>
          </w:tcPr>
          <w:p w14:paraId="256FCDA4" w14:textId="77777777" w:rsidR="00855922" w:rsidRPr="00FA5381" w:rsidDel="0087426E" w:rsidRDefault="00855922" w:rsidP="00FA5381">
            <w:pPr>
              <w:tabs>
                <w:tab w:val="left" w:pos="139"/>
                <w:tab w:val="left" w:pos="284"/>
              </w:tabs>
              <w:rPr>
                <w:sz w:val="22"/>
                <w:szCs w:val="22"/>
                <w:lang w:val="en-US"/>
              </w:rPr>
            </w:pPr>
            <w:r w:rsidRPr="00FA5381">
              <w:rPr>
                <w:sz w:val="22"/>
                <w:szCs w:val="22"/>
                <w:lang w:val="en-US"/>
              </w:rPr>
              <w:t>Document with ES via the IPA</w:t>
            </w:r>
          </w:p>
        </w:tc>
        <w:tc>
          <w:tcPr>
            <w:tcW w:w="1559" w:type="dxa"/>
            <w:vAlign w:val="center"/>
          </w:tcPr>
          <w:p w14:paraId="4D30D1A9" w14:textId="77777777" w:rsidR="00855922" w:rsidRPr="00FA5381" w:rsidDel="0087426E" w:rsidRDefault="00855922" w:rsidP="00FA5381">
            <w:pPr>
              <w:tabs>
                <w:tab w:val="left" w:pos="139"/>
                <w:tab w:val="left" w:pos="284"/>
              </w:tabs>
              <w:rPr>
                <w:sz w:val="22"/>
                <w:szCs w:val="22"/>
                <w:lang w:val="en-US"/>
              </w:rPr>
            </w:pPr>
            <w:r w:rsidRPr="00FA5381">
              <w:rPr>
                <w:sz w:val="22"/>
                <w:szCs w:val="22"/>
                <w:lang w:val="en-US"/>
              </w:rPr>
              <w:t>Certified copy of a document</w:t>
            </w:r>
          </w:p>
        </w:tc>
        <w:tc>
          <w:tcPr>
            <w:tcW w:w="1559" w:type="dxa"/>
            <w:vAlign w:val="center"/>
          </w:tcPr>
          <w:p w14:paraId="64E82C5D" w14:textId="73A33A95" w:rsidR="00855922" w:rsidRPr="005D00FC" w:rsidDel="0087426E" w:rsidRDefault="00910E80" w:rsidP="00FA5381">
            <w:pPr>
              <w:tabs>
                <w:tab w:val="left" w:pos="139"/>
                <w:tab w:val="left" w:pos="284"/>
              </w:tabs>
              <w:rPr>
                <w:sz w:val="22"/>
                <w:szCs w:val="22"/>
                <w:lang w:val="en-US"/>
              </w:rPr>
            </w:pPr>
            <w:r>
              <w:rPr>
                <w:sz w:val="22"/>
                <w:szCs w:val="22"/>
                <w:lang w:val="en-US"/>
              </w:rPr>
              <w:t>pdf scan-copy via IPA</w:t>
            </w:r>
          </w:p>
        </w:tc>
      </w:tr>
      <w:tr w:rsidR="00855922" w:rsidRPr="00173B04" w14:paraId="24D31F3C" w14:textId="77777777" w:rsidTr="0002515A">
        <w:trPr>
          <w:cantSplit/>
          <w:jc w:val="center"/>
        </w:trPr>
        <w:tc>
          <w:tcPr>
            <w:tcW w:w="562" w:type="dxa"/>
          </w:tcPr>
          <w:p w14:paraId="68C38B86" w14:textId="77777777" w:rsidR="00855922" w:rsidRPr="00FA5381" w:rsidDel="0087426E" w:rsidRDefault="00855922" w:rsidP="00FA5381">
            <w:pPr>
              <w:tabs>
                <w:tab w:val="left" w:pos="284"/>
              </w:tabs>
              <w:contextualSpacing/>
              <w:rPr>
                <w:sz w:val="22"/>
                <w:szCs w:val="22"/>
              </w:rPr>
            </w:pPr>
            <w:r w:rsidRPr="00FA5381">
              <w:rPr>
                <w:sz w:val="22"/>
                <w:szCs w:val="22"/>
              </w:rPr>
              <w:lastRenderedPageBreak/>
              <w:t>15.</w:t>
            </w:r>
          </w:p>
        </w:tc>
        <w:tc>
          <w:tcPr>
            <w:tcW w:w="5245" w:type="dxa"/>
          </w:tcPr>
          <w:p w14:paraId="30CC6FD8" w14:textId="77777777" w:rsidR="00855922" w:rsidRPr="00FA5381" w:rsidRDefault="00855922" w:rsidP="00FA5381">
            <w:pPr>
              <w:tabs>
                <w:tab w:val="left" w:pos="284"/>
              </w:tabs>
              <w:rPr>
                <w:color w:val="000000"/>
                <w:sz w:val="22"/>
                <w:szCs w:val="22"/>
                <w:lang w:val="en-US"/>
              </w:rPr>
            </w:pPr>
            <w:r w:rsidRPr="00FA5381">
              <w:rPr>
                <w:b/>
                <w:bCs/>
                <w:color w:val="000000"/>
                <w:sz w:val="22"/>
                <w:szCs w:val="22"/>
                <w:lang w:val="en-US"/>
              </w:rPr>
              <w:t>Copy of accounting (financial) statements of the business entity that provided suretyship on bonds, or that acts as a guarantor  under an independent guarantee</w:t>
            </w:r>
            <w:r w:rsidRPr="00FA5381">
              <w:rPr>
                <w:color w:val="000000"/>
                <w:sz w:val="22"/>
                <w:szCs w:val="22"/>
                <w:lang w:val="en-US"/>
              </w:rPr>
              <w:t xml:space="preserve"> (except for a banking guarantee), in respect of the latest complete reporting year and reporting period comprising of three, six or nine months of the reporting (current) year preceding the date of submitting the documents to register an issue (additional issue) of exchange-registered bonds with attached </w:t>
            </w:r>
            <w:r w:rsidRPr="00FA5381">
              <w:rPr>
                <w:b/>
                <w:bCs/>
                <w:color w:val="000000"/>
                <w:sz w:val="22"/>
                <w:szCs w:val="22"/>
                <w:lang w:val="en-US"/>
              </w:rPr>
              <w:t>copy of the auditor’s report</w:t>
            </w:r>
            <w:r w:rsidRPr="00FA5381">
              <w:rPr>
                <w:color w:val="000000"/>
                <w:sz w:val="22"/>
                <w:szCs w:val="22"/>
                <w:lang w:val="en-US"/>
              </w:rPr>
              <w:t xml:space="preserve"> in the event that the annual reporting is subject to mandatory audit. In this case, the accounting (financial) statements in respect of which the auditor expresses the opinion of reliability, should be attached to the auditor’s report</w:t>
            </w:r>
            <w:r w:rsidRPr="00FA5381">
              <w:rPr>
                <w:rStyle w:val="af0"/>
                <w:color w:val="000000"/>
                <w:sz w:val="22"/>
                <w:szCs w:val="22"/>
                <w:lang w:eastAsia="ru-RU"/>
              </w:rPr>
              <w:footnoteReference w:id="6"/>
            </w:r>
            <w:r w:rsidRPr="00FA5381">
              <w:rPr>
                <w:color w:val="000000"/>
                <w:sz w:val="22"/>
                <w:szCs w:val="22"/>
                <w:lang w:val="en-US"/>
              </w:rPr>
              <w:t>.</w:t>
            </w:r>
          </w:p>
          <w:p w14:paraId="2DEB74FB" w14:textId="3DB527AA" w:rsidR="00855922" w:rsidRPr="00FA5381" w:rsidRDefault="00855922" w:rsidP="00FA5381">
            <w:pPr>
              <w:tabs>
                <w:tab w:val="left" w:pos="284"/>
              </w:tabs>
              <w:rPr>
                <w:b/>
                <w:i/>
                <w:sz w:val="22"/>
                <w:szCs w:val="22"/>
                <w:lang w:val="en-US"/>
              </w:rPr>
            </w:pPr>
            <w:r w:rsidRPr="00FA5381">
              <w:rPr>
                <w:i/>
                <w:color w:val="000000"/>
                <w:sz w:val="22"/>
                <w:szCs w:val="22"/>
                <w:lang w:val="en-US"/>
              </w:rPr>
              <w:t xml:space="preserve">(for the registration of an issue (additional issue) of exchange-registered bonds backed with collateral, which is not accompanied by preparation and registration of exchange-registered </w:t>
            </w:r>
            <w:r w:rsidR="005F1239">
              <w:rPr>
                <w:i/>
                <w:color w:val="000000"/>
                <w:sz w:val="22"/>
                <w:szCs w:val="22"/>
                <w:lang w:val="en-US"/>
              </w:rPr>
              <w:t>bond prospectus</w:t>
            </w:r>
            <w:r w:rsidRPr="00FA5381">
              <w:rPr>
                <w:i/>
                <w:color w:val="000000"/>
                <w:sz w:val="22"/>
                <w:szCs w:val="22"/>
                <w:lang w:val="en-US"/>
              </w:rPr>
              <w:t>)</w:t>
            </w:r>
          </w:p>
        </w:tc>
        <w:tc>
          <w:tcPr>
            <w:tcW w:w="1418" w:type="dxa"/>
            <w:vAlign w:val="center"/>
          </w:tcPr>
          <w:p w14:paraId="3CF38DE9" w14:textId="77777777" w:rsidR="00855922" w:rsidRPr="00FA5381" w:rsidDel="0087426E" w:rsidRDefault="00855922" w:rsidP="00FA5381">
            <w:pPr>
              <w:tabs>
                <w:tab w:val="left" w:pos="139"/>
                <w:tab w:val="left" w:pos="284"/>
              </w:tabs>
              <w:rPr>
                <w:sz w:val="22"/>
                <w:szCs w:val="22"/>
                <w:lang w:val="en-US"/>
              </w:rPr>
            </w:pPr>
            <w:r w:rsidRPr="00FA5381">
              <w:rPr>
                <w:sz w:val="22"/>
                <w:szCs w:val="22"/>
                <w:lang w:val="en-US"/>
              </w:rPr>
              <w:t>Document with ES via the IPA</w:t>
            </w:r>
          </w:p>
        </w:tc>
        <w:tc>
          <w:tcPr>
            <w:tcW w:w="1559" w:type="dxa"/>
            <w:vAlign w:val="center"/>
          </w:tcPr>
          <w:p w14:paraId="6697FD7B" w14:textId="77777777" w:rsidR="00855922" w:rsidRPr="00FA5381" w:rsidDel="0087426E" w:rsidRDefault="00855922" w:rsidP="00FA5381">
            <w:pPr>
              <w:tabs>
                <w:tab w:val="left" w:pos="139"/>
                <w:tab w:val="left" w:pos="284"/>
              </w:tabs>
              <w:rPr>
                <w:sz w:val="22"/>
                <w:szCs w:val="22"/>
                <w:lang w:val="en-US"/>
              </w:rPr>
            </w:pPr>
            <w:r w:rsidRPr="00FA5381">
              <w:rPr>
                <w:sz w:val="22"/>
                <w:szCs w:val="22"/>
                <w:lang w:val="en-US"/>
              </w:rPr>
              <w:t>Certified copy of a document</w:t>
            </w:r>
          </w:p>
        </w:tc>
        <w:tc>
          <w:tcPr>
            <w:tcW w:w="1559" w:type="dxa"/>
            <w:vAlign w:val="center"/>
          </w:tcPr>
          <w:p w14:paraId="6FE44FB7" w14:textId="69BF6B0A" w:rsidR="00855922" w:rsidRPr="005D00FC" w:rsidDel="0087426E" w:rsidRDefault="00743788" w:rsidP="00FA5381">
            <w:pPr>
              <w:tabs>
                <w:tab w:val="left" w:pos="139"/>
                <w:tab w:val="left" w:pos="284"/>
              </w:tabs>
              <w:rPr>
                <w:sz w:val="22"/>
                <w:szCs w:val="22"/>
                <w:lang w:val="en-US"/>
              </w:rPr>
            </w:pPr>
            <w:r>
              <w:rPr>
                <w:sz w:val="22"/>
                <w:szCs w:val="22"/>
                <w:lang w:val="en-US"/>
              </w:rPr>
              <w:t>pdf scan-copy via IPA</w:t>
            </w:r>
          </w:p>
        </w:tc>
      </w:tr>
      <w:tr w:rsidR="00855922" w:rsidRPr="00FA5381" w14:paraId="2746A39F" w14:textId="77777777" w:rsidTr="0002515A">
        <w:trPr>
          <w:cantSplit/>
          <w:jc w:val="center"/>
        </w:trPr>
        <w:tc>
          <w:tcPr>
            <w:tcW w:w="562" w:type="dxa"/>
          </w:tcPr>
          <w:p w14:paraId="52620F19" w14:textId="77777777" w:rsidR="00855922" w:rsidRPr="00FA5381" w:rsidRDefault="00855922" w:rsidP="00FA5381">
            <w:pPr>
              <w:tabs>
                <w:tab w:val="left" w:pos="284"/>
              </w:tabs>
              <w:contextualSpacing/>
              <w:rPr>
                <w:sz w:val="22"/>
                <w:szCs w:val="22"/>
              </w:rPr>
            </w:pPr>
            <w:r w:rsidRPr="00FA5381">
              <w:rPr>
                <w:sz w:val="22"/>
                <w:szCs w:val="22"/>
              </w:rPr>
              <w:t>16.</w:t>
            </w:r>
          </w:p>
        </w:tc>
        <w:tc>
          <w:tcPr>
            <w:tcW w:w="5245" w:type="dxa"/>
          </w:tcPr>
          <w:p w14:paraId="16EA04CE" w14:textId="329CBADE" w:rsidR="00F441B2" w:rsidRPr="00FA5381" w:rsidRDefault="00F441B2" w:rsidP="00FA5381">
            <w:pPr>
              <w:tabs>
                <w:tab w:val="left" w:pos="284"/>
              </w:tabs>
              <w:rPr>
                <w:sz w:val="22"/>
                <w:szCs w:val="22"/>
                <w:lang w:val="en"/>
              </w:rPr>
            </w:pPr>
            <w:r w:rsidRPr="00FA5381">
              <w:rPr>
                <w:sz w:val="22"/>
                <w:szCs w:val="22"/>
                <w:lang w:val="en"/>
              </w:rPr>
              <w:t xml:space="preserve">Certificate on </w:t>
            </w:r>
            <w:r w:rsidR="001139B8" w:rsidRPr="00FA5381">
              <w:rPr>
                <w:sz w:val="22"/>
                <w:szCs w:val="22"/>
                <w:lang w:val="en"/>
              </w:rPr>
              <w:t>compliance</w:t>
            </w:r>
            <w:r w:rsidRPr="00FA5381">
              <w:rPr>
                <w:sz w:val="22"/>
                <w:szCs w:val="22"/>
                <w:lang w:val="en"/>
              </w:rPr>
              <w:t xml:space="preserve"> of the </w:t>
            </w:r>
            <w:r w:rsidRPr="00FA5381">
              <w:rPr>
                <w:b/>
                <w:sz w:val="22"/>
                <w:szCs w:val="22"/>
                <w:lang w:val="en"/>
              </w:rPr>
              <w:t>transaction related to providing collateral on exchange-registered bonds</w:t>
            </w:r>
            <w:r w:rsidRPr="00FA5381">
              <w:rPr>
                <w:sz w:val="22"/>
                <w:szCs w:val="22"/>
                <w:lang w:val="en"/>
              </w:rPr>
              <w:t xml:space="preserve"> by a foreign party with the </w:t>
            </w:r>
            <w:r w:rsidR="00943D57" w:rsidRPr="00FA5381">
              <w:rPr>
                <w:sz w:val="22"/>
                <w:szCs w:val="22"/>
                <w:lang w:val="en"/>
              </w:rPr>
              <w:t>proper law</w:t>
            </w:r>
            <w:r w:rsidRPr="00FA5381">
              <w:rPr>
                <w:sz w:val="22"/>
                <w:szCs w:val="22"/>
                <w:lang w:val="en"/>
              </w:rPr>
              <w:t xml:space="preserve"> of the foreign party, and if such party is a foreign company, also with the charter (incorporation documents) of such foreign company</w:t>
            </w:r>
          </w:p>
          <w:p w14:paraId="2AC71AB2" w14:textId="77777777" w:rsidR="00855922" w:rsidRPr="00FA5381" w:rsidRDefault="00855922" w:rsidP="00FA5381">
            <w:pPr>
              <w:tabs>
                <w:tab w:val="left" w:pos="284"/>
              </w:tabs>
              <w:rPr>
                <w:color w:val="000000"/>
                <w:sz w:val="22"/>
                <w:szCs w:val="22"/>
                <w:lang w:val="en-US"/>
              </w:rPr>
            </w:pPr>
            <w:r w:rsidRPr="00FA5381">
              <w:rPr>
                <w:i/>
                <w:sz w:val="22"/>
                <w:szCs w:val="22"/>
                <w:lang w:val="en-US"/>
              </w:rPr>
              <w:t xml:space="preserve">(for the registration of an issue (additional issue) of exchange-registered bonds backed by a foreign </w:t>
            </w:r>
            <w:r w:rsidR="00F441B2" w:rsidRPr="00FA5381">
              <w:rPr>
                <w:i/>
                <w:sz w:val="22"/>
                <w:szCs w:val="22"/>
                <w:lang w:val="en-US"/>
              </w:rPr>
              <w:t>party</w:t>
            </w:r>
            <w:r w:rsidRPr="00FA5381">
              <w:rPr>
                <w:i/>
                <w:sz w:val="22"/>
                <w:szCs w:val="22"/>
                <w:lang w:val="en-US"/>
              </w:rPr>
              <w:t xml:space="preserve">) </w:t>
            </w:r>
          </w:p>
        </w:tc>
        <w:tc>
          <w:tcPr>
            <w:tcW w:w="1418" w:type="dxa"/>
            <w:vAlign w:val="center"/>
          </w:tcPr>
          <w:p w14:paraId="3357D98F" w14:textId="77777777" w:rsidR="00855922" w:rsidRPr="00FA5381" w:rsidRDefault="00855922" w:rsidP="00FA5381">
            <w:pPr>
              <w:tabs>
                <w:tab w:val="left" w:pos="163"/>
                <w:tab w:val="left" w:pos="284"/>
              </w:tabs>
              <w:rPr>
                <w:sz w:val="22"/>
                <w:szCs w:val="22"/>
                <w:lang w:val="en-US"/>
              </w:rPr>
            </w:pPr>
            <w:r w:rsidRPr="00FA5381">
              <w:rPr>
                <w:sz w:val="22"/>
                <w:szCs w:val="22"/>
                <w:lang w:val="en-US"/>
              </w:rPr>
              <w:t>Document with ES via the IPA</w:t>
            </w:r>
          </w:p>
          <w:p w14:paraId="4C4213F2" w14:textId="77777777" w:rsidR="00855922" w:rsidRPr="00FA5381" w:rsidRDefault="00855922" w:rsidP="00FA5381">
            <w:pPr>
              <w:tabs>
                <w:tab w:val="left" w:pos="139"/>
                <w:tab w:val="left" w:pos="284"/>
              </w:tabs>
              <w:rPr>
                <w:sz w:val="22"/>
                <w:szCs w:val="22"/>
                <w:lang w:val="en-US"/>
              </w:rPr>
            </w:pPr>
          </w:p>
        </w:tc>
        <w:tc>
          <w:tcPr>
            <w:tcW w:w="1559" w:type="dxa"/>
            <w:vAlign w:val="center"/>
          </w:tcPr>
          <w:p w14:paraId="1E041251" w14:textId="77777777" w:rsidR="00855922" w:rsidRPr="00FA5381" w:rsidRDefault="00855922"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1D3F7A61" w14:textId="77777777" w:rsidR="00855922" w:rsidRPr="00FA5381" w:rsidRDefault="00855922" w:rsidP="00FA5381">
            <w:pPr>
              <w:tabs>
                <w:tab w:val="left" w:pos="139"/>
                <w:tab w:val="left" w:pos="284"/>
              </w:tabs>
              <w:rPr>
                <w:sz w:val="22"/>
                <w:szCs w:val="22"/>
              </w:rPr>
            </w:pPr>
            <w:r w:rsidRPr="00FA5381">
              <w:rPr>
                <w:sz w:val="22"/>
                <w:szCs w:val="22"/>
              </w:rPr>
              <w:t>-</w:t>
            </w:r>
          </w:p>
        </w:tc>
      </w:tr>
      <w:tr w:rsidR="00855922" w:rsidRPr="00FA5381" w14:paraId="0453367B" w14:textId="77777777" w:rsidTr="0002515A">
        <w:trPr>
          <w:cantSplit/>
          <w:jc w:val="center"/>
        </w:trPr>
        <w:tc>
          <w:tcPr>
            <w:tcW w:w="562" w:type="dxa"/>
          </w:tcPr>
          <w:p w14:paraId="5BFFD012" w14:textId="77777777" w:rsidR="00855922" w:rsidRPr="00FA5381" w:rsidRDefault="00855922" w:rsidP="00FA5381">
            <w:pPr>
              <w:tabs>
                <w:tab w:val="left" w:pos="284"/>
              </w:tabs>
              <w:contextualSpacing/>
              <w:rPr>
                <w:sz w:val="22"/>
                <w:szCs w:val="22"/>
              </w:rPr>
            </w:pPr>
            <w:r w:rsidRPr="00FA5381">
              <w:rPr>
                <w:sz w:val="22"/>
                <w:szCs w:val="22"/>
              </w:rPr>
              <w:t>17.</w:t>
            </w:r>
          </w:p>
        </w:tc>
        <w:tc>
          <w:tcPr>
            <w:tcW w:w="5245" w:type="dxa"/>
          </w:tcPr>
          <w:p w14:paraId="7FDE1D0D" w14:textId="77777777" w:rsidR="00A83ACD" w:rsidRPr="00FA5381" w:rsidRDefault="00A83ACD" w:rsidP="00FA5381">
            <w:pPr>
              <w:tabs>
                <w:tab w:val="left" w:pos="284"/>
              </w:tabs>
              <w:rPr>
                <w:sz w:val="22"/>
                <w:szCs w:val="22"/>
                <w:lang w:val="en-US"/>
              </w:rPr>
            </w:pPr>
            <w:r w:rsidRPr="00FA5381">
              <w:rPr>
                <w:sz w:val="22"/>
                <w:szCs w:val="22"/>
                <w:lang w:val="en-US"/>
              </w:rPr>
              <w:t xml:space="preserve">Document confirming that the approval, consent to effect and/or other </w:t>
            </w:r>
            <w:r w:rsidRPr="00FA5381">
              <w:rPr>
                <w:b/>
                <w:sz w:val="22"/>
                <w:szCs w:val="22"/>
                <w:lang w:val="en-US"/>
              </w:rPr>
              <w:t xml:space="preserve">expressed will of the </w:t>
            </w:r>
            <w:proofErr w:type="spellStart"/>
            <w:r w:rsidRPr="00FA5381">
              <w:rPr>
                <w:b/>
                <w:sz w:val="22"/>
                <w:szCs w:val="22"/>
                <w:lang w:val="en-US"/>
              </w:rPr>
              <w:t>authorised</w:t>
            </w:r>
            <w:proofErr w:type="spellEnd"/>
            <w:r w:rsidRPr="00FA5381">
              <w:rPr>
                <w:b/>
                <w:sz w:val="22"/>
                <w:szCs w:val="22"/>
                <w:lang w:val="en-US"/>
              </w:rPr>
              <w:t xml:space="preserve"> body(s) of the foreign company with respect to the transaction on providing collateral on exchange bonds</w:t>
            </w:r>
            <w:r w:rsidRPr="00FA5381">
              <w:rPr>
                <w:sz w:val="22"/>
                <w:szCs w:val="22"/>
                <w:lang w:val="en-US"/>
              </w:rPr>
              <w:t xml:space="preserve">, in the event that, in accordance with the </w:t>
            </w:r>
            <w:r w:rsidR="00943D57" w:rsidRPr="00FA5381">
              <w:rPr>
                <w:sz w:val="22"/>
                <w:szCs w:val="22"/>
                <w:lang w:val="en-US"/>
              </w:rPr>
              <w:t>proper law</w:t>
            </w:r>
            <w:r w:rsidRPr="00FA5381">
              <w:rPr>
                <w:sz w:val="22"/>
                <w:szCs w:val="22"/>
                <w:lang w:val="en-US"/>
              </w:rPr>
              <w:t xml:space="preserve"> and/or the charter(s) of the foreign institution, such transaction </w:t>
            </w:r>
            <w:r w:rsidR="00FD6050" w:rsidRPr="00FA5381">
              <w:rPr>
                <w:sz w:val="22"/>
                <w:szCs w:val="22"/>
                <w:lang w:val="en-US"/>
              </w:rPr>
              <w:t xml:space="preserve">requires the approval, consent to effect and/or other expressed will of the </w:t>
            </w:r>
            <w:proofErr w:type="spellStart"/>
            <w:r w:rsidR="00FD6050" w:rsidRPr="00FA5381">
              <w:rPr>
                <w:sz w:val="22"/>
                <w:szCs w:val="22"/>
                <w:lang w:val="en-US"/>
              </w:rPr>
              <w:t>authorised</w:t>
            </w:r>
            <w:proofErr w:type="spellEnd"/>
            <w:r w:rsidR="00FD6050" w:rsidRPr="00FA5381">
              <w:rPr>
                <w:sz w:val="22"/>
                <w:szCs w:val="22"/>
                <w:lang w:val="en-US"/>
              </w:rPr>
              <w:t xml:space="preserve"> body(s) of the foreign company with regard to the given transaction </w:t>
            </w:r>
          </w:p>
          <w:p w14:paraId="070D65C0" w14:textId="77777777" w:rsidR="00855922" w:rsidRPr="00FA5381" w:rsidRDefault="00855922" w:rsidP="00FA5381">
            <w:pPr>
              <w:tabs>
                <w:tab w:val="left" w:pos="284"/>
              </w:tabs>
              <w:rPr>
                <w:color w:val="000000"/>
                <w:sz w:val="22"/>
                <w:szCs w:val="22"/>
                <w:lang w:val="en-US"/>
              </w:rPr>
            </w:pPr>
            <w:r w:rsidRPr="00FA5381">
              <w:rPr>
                <w:i/>
                <w:sz w:val="22"/>
                <w:szCs w:val="22"/>
                <w:lang w:val="en-US"/>
              </w:rPr>
              <w:t>(for the registration of an issue (additional issue) of exchange-registered bonds backed by a foreign party)</w:t>
            </w:r>
          </w:p>
        </w:tc>
        <w:tc>
          <w:tcPr>
            <w:tcW w:w="1418" w:type="dxa"/>
            <w:vAlign w:val="center"/>
          </w:tcPr>
          <w:p w14:paraId="28052B20" w14:textId="77777777" w:rsidR="00855922" w:rsidRPr="00FA5381" w:rsidRDefault="00855922" w:rsidP="00FA5381">
            <w:pPr>
              <w:tabs>
                <w:tab w:val="left" w:pos="163"/>
                <w:tab w:val="left" w:pos="284"/>
              </w:tabs>
              <w:rPr>
                <w:sz w:val="22"/>
                <w:szCs w:val="22"/>
                <w:lang w:val="en-US"/>
              </w:rPr>
            </w:pPr>
            <w:r w:rsidRPr="00FA5381">
              <w:rPr>
                <w:sz w:val="22"/>
                <w:szCs w:val="22"/>
                <w:lang w:val="en-US"/>
              </w:rPr>
              <w:t>Document with ES via the IPA</w:t>
            </w:r>
          </w:p>
          <w:p w14:paraId="69544330" w14:textId="77777777" w:rsidR="00855922" w:rsidRPr="00FA5381" w:rsidRDefault="00855922" w:rsidP="00FA5381">
            <w:pPr>
              <w:tabs>
                <w:tab w:val="left" w:pos="139"/>
                <w:tab w:val="left" w:pos="284"/>
              </w:tabs>
              <w:rPr>
                <w:sz w:val="22"/>
                <w:szCs w:val="22"/>
                <w:lang w:val="en-US"/>
              </w:rPr>
            </w:pPr>
          </w:p>
        </w:tc>
        <w:tc>
          <w:tcPr>
            <w:tcW w:w="1559" w:type="dxa"/>
            <w:vAlign w:val="center"/>
          </w:tcPr>
          <w:p w14:paraId="60A27D19" w14:textId="77777777" w:rsidR="00855922" w:rsidRPr="00FA5381" w:rsidRDefault="00855922" w:rsidP="00FA5381">
            <w:pPr>
              <w:tabs>
                <w:tab w:val="left" w:pos="139"/>
                <w:tab w:val="left" w:pos="284"/>
              </w:tabs>
              <w:rPr>
                <w:sz w:val="22"/>
                <w:szCs w:val="22"/>
                <w:lang w:val="en-US"/>
              </w:rPr>
            </w:pPr>
            <w:r w:rsidRPr="00FA5381">
              <w:rPr>
                <w:sz w:val="22"/>
                <w:szCs w:val="22"/>
                <w:lang w:val="en-US"/>
              </w:rPr>
              <w:t>Original or certified copy (extract thereof) of the document</w:t>
            </w:r>
          </w:p>
        </w:tc>
        <w:tc>
          <w:tcPr>
            <w:tcW w:w="1559" w:type="dxa"/>
            <w:vAlign w:val="center"/>
          </w:tcPr>
          <w:p w14:paraId="54A6212A" w14:textId="77777777" w:rsidR="00855922" w:rsidRPr="00FA5381" w:rsidRDefault="00855922" w:rsidP="00FA5381">
            <w:pPr>
              <w:tabs>
                <w:tab w:val="left" w:pos="139"/>
                <w:tab w:val="left" w:pos="284"/>
              </w:tabs>
              <w:rPr>
                <w:sz w:val="22"/>
                <w:szCs w:val="22"/>
              </w:rPr>
            </w:pPr>
            <w:r w:rsidRPr="00FA5381">
              <w:rPr>
                <w:sz w:val="22"/>
                <w:szCs w:val="22"/>
              </w:rPr>
              <w:t>-</w:t>
            </w:r>
          </w:p>
        </w:tc>
      </w:tr>
      <w:tr w:rsidR="00855922" w:rsidRPr="00FA5381" w14:paraId="0F7D7729" w14:textId="77777777" w:rsidTr="0002515A">
        <w:trPr>
          <w:cantSplit/>
          <w:jc w:val="center"/>
        </w:trPr>
        <w:tc>
          <w:tcPr>
            <w:tcW w:w="562" w:type="dxa"/>
          </w:tcPr>
          <w:p w14:paraId="075DC795" w14:textId="77777777" w:rsidR="00855922" w:rsidRPr="00FA5381" w:rsidDel="0087426E" w:rsidRDefault="00855922" w:rsidP="00FA5381">
            <w:pPr>
              <w:tabs>
                <w:tab w:val="left" w:pos="284"/>
              </w:tabs>
              <w:contextualSpacing/>
              <w:rPr>
                <w:sz w:val="22"/>
                <w:szCs w:val="22"/>
              </w:rPr>
            </w:pPr>
            <w:r w:rsidRPr="00FA5381">
              <w:rPr>
                <w:sz w:val="22"/>
                <w:szCs w:val="22"/>
              </w:rPr>
              <w:t>18.</w:t>
            </w:r>
          </w:p>
        </w:tc>
        <w:tc>
          <w:tcPr>
            <w:tcW w:w="5245" w:type="dxa"/>
          </w:tcPr>
          <w:p w14:paraId="33BE49C4" w14:textId="77777777" w:rsidR="00855922" w:rsidRPr="00FA5381" w:rsidRDefault="00E63609" w:rsidP="00FA5381">
            <w:pPr>
              <w:tabs>
                <w:tab w:val="left" w:pos="284"/>
              </w:tabs>
              <w:rPr>
                <w:color w:val="000000"/>
                <w:sz w:val="22"/>
                <w:szCs w:val="22"/>
                <w:lang w:val="en-US"/>
              </w:rPr>
            </w:pPr>
            <w:r w:rsidRPr="00FA5381">
              <w:rPr>
                <w:color w:val="000000"/>
                <w:sz w:val="22"/>
                <w:szCs w:val="22"/>
                <w:lang w:val="en-US"/>
              </w:rPr>
              <w:t xml:space="preserve">Document confirming that the transaction related to borrowing by way of issuing Exchange-registered bonds, the volume and the use of funds raised by the emission of Exchange-registered bonds have been </w:t>
            </w:r>
            <w:r w:rsidRPr="00FA5381">
              <w:rPr>
                <w:b/>
                <w:color w:val="000000"/>
                <w:sz w:val="22"/>
                <w:szCs w:val="22"/>
                <w:lang w:val="en-US"/>
              </w:rPr>
              <w:t>agreed on with the owner of the unitary enterprise assets</w:t>
            </w:r>
          </w:p>
          <w:p w14:paraId="2620A53E" w14:textId="77777777" w:rsidR="00855922" w:rsidRPr="00FA5381" w:rsidRDefault="00855922" w:rsidP="00FA5381">
            <w:pPr>
              <w:tabs>
                <w:tab w:val="left" w:pos="284"/>
              </w:tabs>
              <w:rPr>
                <w:b/>
                <w:i/>
                <w:color w:val="000000"/>
                <w:sz w:val="22"/>
                <w:szCs w:val="22"/>
                <w:lang w:val="en-US"/>
              </w:rPr>
            </w:pPr>
            <w:r w:rsidRPr="00FA5381">
              <w:rPr>
                <w:i/>
                <w:color w:val="000000"/>
                <w:sz w:val="22"/>
                <w:szCs w:val="22"/>
                <w:lang w:val="en-US"/>
              </w:rPr>
              <w:t>(</w:t>
            </w:r>
            <w:r w:rsidR="00782892" w:rsidRPr="00FA5381">
              <w:rPr>
                <w:bCs/>
                <w:i/>
                <w:color w:val="000000"/>
                <w:sz w:val="22"/>
                <w:szCs w:val="22"/>
                <w:lang w:val="en-US"/>
              </w:rPr>
              <w:t>for the registration of an issue (additional issue) of exchange-registered bonds of the state (municipal) unitary enterprise</w:t>
            </w:r>
            <w:r w:rsidRPr="00FA5381">
              <w:rPr>
                <w:i/>
                <w:color w:val="000000"/>
                <w:sz w:val="22"/>
                <w:szCs w:val="22"/>
                <w:lang w:val="en-US"/>
              </w:rPr>
              <w:t>)</w:t>
            </w:r>
          </w:p>
        </w:tc>
        <w:tc>
          <w:tcPr>
            <w:tcW w:w="1418" w:type="dxa"/>
            <w:vAlign w:val="center"/>
          </w:tcPr>
          <w:p w14:paraId="4D700879" w14:textId="77777777" w:rsidR="00855922" w:rsidRPr="00FA5381" w:rsidRDefault="00855922" w:rsidP="00FA5381">
            <w:pPr>
              <w:tabs>
                <w:tab w:val="left" w:pos="163"/>
                <w:tab w:val="left" w:pos="284"/>
              </w:tabs>
              <w:rPr>
                <w:sz w:val="22"/>
                <w:szCs w:val="22"/>
                <w:lang w:val="en-US"/>
              </w:rPr>
            </w:pPr>
            <w:r w:rsidRPr="00FA5381">
              <w:rPr>
                <w:sz w:val="22"/>
                <w:szCs w:val="22"/>
                <w:lang w:val="en-US"/>
              </w:rPr>
              <w:t>Document with ES via the IPA</w:t>
            </w:r>
          </w:p>
          <w:p w14:paraId="5E01F8B3" w14:textId="77777777" w:rsidR="00855922" w:rsidRPr="00FA5381" w:rsidRDefault="00855922" w:rsidP="00FA5381">
            <w:pPr>
              <w:tabs>
                <w:tab w:val="left" w:pos="139"/>
                <w:tab w:val="left" w:pos="284"/>
              </w:tabs>
              <w:rPr>
                <w:sz w:val="22"/>
                <w:szCs w:val="22"/>
                <w:lang w:val="en-US"/>
              </w:rPr>
            </w:pPr>
          </w:p>
        </w:tc>
        <w:tc>
          <w:tcPr>
            <w:tcW w:w="1559" w:type="dxa"/>
            <w:vAlign w:val="center"/>
          </w:tcPr>
          <w:p w14:paraId="0CAED6B4" w14:textId="77777777" w:rsidR="00855922" w:rsidRPr="00FA5381" w:rsidRDefault="00855922" w:rsidP="00FA5381">
            <w:pPr>
              <w:tabs>
                <w:tab w:val="left" w:pos="139"/>
                <w:tab w:val="left" w:pos="284"/>
              </w:tabs>
              <w:rPr>
                <w:sz w:val="22"/>
                <w:szCs w:val="22"/>
                <w:lang w:val="en-US"/>
              </w:rPr>
            </w:pPr>
            <w:r w:rsidRPr="00FA5381">
              <w:rPr>
                <w:sz w:val="22"/>
                <w:szCs w:val="22"/>
                <w:lang w:val="en-US"/>
              </w:rPr>
              <w:t>Original or certified copy of the document</w:t>
            </w:r>
          </w:p>
        </w:tc>
        <w:tc>
          <w:tcPr>
            <w:tcW w:w="1559" w:type="dxa"/>
            <w:vAlign w:val="center"/>
          </w:tcPr>
          <w:p w14:paraId="2A6F6B8B" w14:textId="77777777" w:rsidR="00855922" w:rsidRPr="00FA5381" w:rsidRDefault="00855922" w:rsidP="00FA5381">
            <w:pPr>
              <w:tabs>
                <w:tab w:val="left" w:pos="139"/>
                <w:tab w:val="left" w:pos="284"/>
              </w:tabs>
              <w:rPr>
                <w:sz w:val="22"/>
                <w:szCs w:val="22"/>
              </w:rPr>
            </w:pPr>
            <w:r w:rsidRPr="00FA5381">
              <w:rPr>
                <w:sz w:val="22"/>
                <w:szCs w:val="22"/>
              </w:rPr>
              <w:t>-</w:t>
            </w:r>
          </w:p>
        </w:tc>
      </w:tr>
      <w:tr w:rsidR="00855922" w:rsidRPr="00FA5381" w14:paraId="0009D38F" w14:textId="77777777" w:rsidTr="0002515A">
        <w:trPr>
          <w:cantSplit/>
          <w:jc w:val="center"/>
        </w:trPr>
        <w:tc>
          <w:tcPr>
            <w:tcW w:w="562" w:type="dxa"/>
          </w:tcPr>
          <w:p w14:paraId="5B511431" w14:textId="77777777" w:rsidR="00855922" w:rsidRPr="00FA5381" w:rsidDel="0087426E" w:rsidRDefault="00855922" w:rsidP="00FA5381">
            <w:pPr>
              <w:tabs>
                <w:tab w:val="left" w:pos="284"/>
              </w:tabs>
              <w:contextualSpacing/>
              <w:rPr>
                <w:sz w:val="22"/>
                <w:szCs w:val="22"/>
              </w:rPr>
            </w:pPr>
            <w:r w:rsidRPr="00FA5381">
              <w:rPr>
                <w:sz w:val="22"/>
                <w:szCs w:val="22"/>
              </w:rPr>
              <w:lastRenderedPageBreak/>
              <w:t>19.</w:t>
            </w:r>
          </w:p>
        </w:tc>
        <w:tc>
          <w:tcPr>
            <w:tcW w:w="5245" w:type="dxa"/>
          </w:tcPr>
          <w:p w14:paraId="508093C3" w14:textId="77777777" w:rsidR="00855922" w:rsidRPr="00FA5381" w:rsidRDefault="00166AA1" w:rsidP="00FA5381">
            <w:pPr>
              <w:tabs>
                <w:tab w:val="left" w:pos="284"/>
              </w:tabs>
              <w:rPr>
                <w:bCs/>
                <w:color w:val="000000"/>
                <w:sz w:val="22"/>
                <w:szCs w:val="22"/>
                <w:lang w:val="en-US"/>
              </w:rPr>
            </w:pPr>
            <w:r w:rsidRPr="00FA5381">
              <w:rPr>
                <w:bCs/>
                <w:color w:val="000000"/>
                <w:sz w:val="22"/>
                <w:szCs w:val="22"/>
                <w:lang w:val="en-US"/>
              </w:rPr>
              <w:t xml:space="preserve">Certificate indicating the </w:t>
            </w:r>
            <w:r w:rsidRPr="00FA5381">
              <w:rPr>
                <w:b/>
                <w:bCs/>
                <w:color w:val="000000"/>
                <w:sz w:val="22"/>
                <w:szCs w:val="22"/>
                <w:lang w:val="en-US"/>
              </w:rPr>
              <w:t xml:space="preserve">number of exchange-registered </w:t>
            </w:r>
            <w:r w:rsidR="003A71A1" w:rsidRPr="00FA5381">
              <w:rPr>
                <w:b/>
                <w:bCs/>
                <w:color w:val="000000"/>
                <w:sz w:val="22"/>
                <w:szCs w:val="22"/>
                <w:lang w:val="en-US"/>
              </w:rPr>
              <w:t>bonds</w:t>
            </w:r>
            <w:r w:rsidR="003A71A1" w:rsidRPr="00FA5381">
              <w:rPr>
                <w:bCs/>
                <w:color w:val="000000"/>
                <w:sz w:val="22"/>
                <w:szCs w:val="22"/>
                <w:lang w:val="en-US"/>
              </w:rPr>
              <w:t xml:space="preserve"> or their estimated</w:t>
            </w:r>
            <w:r w:rsidRPr="00FA5381">
              <w:rPr>
                <w:bCs/>
                <w:color w:val="000000"/>
                <w:sz w:val="22"/>
                <w:szCs w:val="22"/>
                <w:lang w:val="en-US"/>
              </w:rPr>
              <w:t xml:space="preserve"> number</w:t>
            </w:r>
            <w:r w:rsidR="00855922" w:rsidRPr="00FA5381">
              <w:rPr>
                <w:rStyle w:val="af0"/>
                <w:bCs/>
                <w:color w:val="000000"/>
                <w:sz w:val="22"/>
                <w:szCs w:val="22"/>
              </w:rPr>
              <w:footnoteReference w:id="7"/>
            </w:r>
            <w:r w:rsidR="00855922" w:rsidRPr="00FA5381">
              <w:rPr>
                <w:bCs/>
                <w:color w:val="000000"/>
                <w:sz w:val="22"/>
                <w:szCs w:val="22"/>
                <w:lang w:val="en-US"/>
              </w:rPr>
              <w:t xml:space="preserve">. </w:t>
            </w:r>
          </w:p>
          <w:p w14:paraId="6FB17242" w14:textId="6F7A4701" w:rsidR="00855922" w:rsidRPr="00FA5381" w:rsidRDefault="00855922" w:rsidP="00FA5381">
            <w:pPr>
              <w:tabs>
                <w:tab w:val="left" w:pos="284"/>
              </w:tabs>
              <w:rPr>
                <w:b/>
                <w:i/>
                <w:color w:val="000000"/>
                <w:sz w:val="22"/>
                <w:szCs w:val="22"/>
                <w:lang w:val="en-US"/>
              </w:rPr>
            </w:pPr>
            <w:r w:rsidRPr="00FA5381">
              <w:rPr>
                <w:bCs/>
                <w:color w:val="000000"/>
                <w:sz w:val="22"/>
                <w:szCs w:val="22"/>
                <w:lang w:val="en-US"/>
              </w:rPr>
              <w:t xml:space="preserve"> </w:t>
            </w:r>
            <w:r w:rsidRPr="00FA5381">
              <w:rPr>
                <w:bCs/>
                <w:i/>
                <w:color w:val="000000"/>
                <w:sz w:val="22"/>
                <w:szCs w:val="22"/>
                <w:lang w:val="en-US"/>
              </w:rPr>
              <w:t xml:space="preserve">(for the registration of an issue (additional issue) of exchange-registered bonds under the exchange-registered </w:t>
            </w:r>
            <w:r w:rsidR="005F1239">
              <w:rPr>
                <w:bCs/>
                <w:i/>
                <w:color w:val="000000"/>
                <w:sz w:val="22"/>
                <w:szCs w:val="22"/>
                <w:lang w:val="en-US"/>
              </w:rPr>
              <w:t>bond program</w:t>
            </w:r>
            <w:r w:rsidRPr="00FA5381">
              <w:rPr>
                <w:bCs/>
                <w:i/>
                <w:color w:val="000000"/>
                <w:sz w:val="22"/>
                <w:szCs w:val="22"/>
                <w:lang w:val="en-US"/>
              </w:rPr>
              <w:t xml:space="preserve"> not accompanied by preparation and registration of their prospectus)</w:t>
            </w:r>
          </w:p>
        </w:tc>
        <w:tc>
          <w:tcPr>
            <w:tcW w:w="1418" w:type="dxa"/>
            <w:vAlign w:val="center"/>
          </w:tcPr>
          <w:p w14:paraId="057946B1" w14:textId="77777777" w:rsidR="00855922" w:rsidRPr="00FA5381" w:rsidRDefault="00855922" w:rsidP="00FA5381">
            <w:pPr>
              <w:tabs>
                <w:tab w:val="left" w:pos="163"/>
                <w:tab w:val="left" w:pos="284"/>
              </w:tabs>
              <w:rPr>
                <w:sz w:val="22"/>
                <w:szCs w:val="22"/>
                <w:lang w:val="en-US"/>
              </w:rPr>
            </w:pPr>
            <w:r w:rsidRPr="00FA5381">
              <w:rPr>
                <w:sz w:val="22"/>
                <w:szCs w:val="22"/>
                <w:lang w:val="en-US"/>
              </w:rPr>
              <w:t>Document with ES via the IPA</w:t>
            </w:r>
          </w:p>
          <w:p w14:paraId="18999965" w14:textId="77777777" w:rsidR="00855922" w:rsidRPr="00FA5381" w:rsidRDefault="00855922" w:rsidP="00FA5381">
            <w:pPr>
              <w:tabs>
                <w:tab w:val="left" w:pos="139"/>
                <w:tab w:val="left" w:pos="284"/>
              </w:tabs>
              <w:rPr>
                <w:sz w:val="22"/>
                <w:szCs w:val="22"/>
                <w:lang w:val="en-US"/>
              </w:rPr>
            </w:pPr>
          </w:p>
        </w:tc>
        <w:tc>
          <w:tcPr>
            <w:tcW w:w="1559" w:type="dxa"/>
            <w:vAlign w:val="center"/>
          </w:tcPr>
          <w:p w14:paraId="579E67CB" w14:textId="77777777" w:rsidR="00855922" w:rsidRPr="00FA5381" w:rsidRDefault="00855922"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7300C81C" w14:textId="77777777" w:rsidR="00855922" w:rsidRPr="00FA5381" w:rsidRDefault="00855922" w:rsidP="00FA5381">
            <w:pPr>
              <w:tabs>
                <w:tab w:val="left" w:pos="139"/>
                <w:tab w:val="left" w:pos="284"/>
              </w:tabs>
              <w:rPr>
                <w:sz w:val="22"/>
                <w:szCs w:val="22"/>
              </w:rPr>
            </w:pPr>
            <w:r w:rsidRPr="00FA5381">
              <w:rPr>
                <w:sz w:val="22"/>
                <w:szCs w:val="22"/>
              </w:rPr>
              <w:t>-</w:t>
            </w:r>
          </w:p>
        </w:tc>
      </w:tr>
      <w:tr w:rsidR="00855922" w:rsidRPr="00FA5381" w14:paraId="1DBE7E3B" w14:textId="77777777" w:rsidTr="0002515A">
        <w:trPr>
          <w:cantSplit/>
          <w:jc w:val="center"/>
        </w:trPr>
        <w:tc>
          <w:tcPr>
            <w:tcW w:w="562" w:type="dxa"/>
          </w:tcPr>
          <w:p w14:paraId="1405D252" w14:textId="77777777" w:rsidR="00855922" w:rsidRPr="00FA5381" w:rsidDel="0087426E" w:rsidRDefault="00855922" w:rsidP="00FA5381">
            <w:pPr>
              <w:tabs>
                <w:tab w:val="left" w:pos="284"/>
              </w:tabs>
              <w:contextualSpacing/>
              <w:rPr>
                <w:sz w:val="22"/>
                <w:szCs w:val="22"/>
              </w:rPr>
            </w:pPr>
            <w:r w:rsidRPr="00FA5381">
              <w:rPr>
                <w:sz w:val="22"/>
                <w:szCs w:val="22"/>
              </w:rPr>
              <w:t>20.</w:t>
            </w:r>
          </w:p>
        </w:tc>
        <w:tc>
          <w:tcPr>
            <w:tcW w:w="5245" w:type="dxa"/>
          </w:tcPr>
          <w:p w14:paraId="3E623E33" w14:textId="77777777" w:rsidR="004756C6" w:rsidRPr="00FA5381" w:rsidRDefault="004756C6" w:rsidP="00FA5381">
            <w:pPr>
              <w:tabs>
                <w:tab w:val="left" w:pos="284"/>
              </w:tabs>
              <w:rPr>
                <w:color w:val="000000"/>
                <w:sz w:val="22"/>
                <w:szCs w:val="22"/>
                <w:lang w:val="en-US"/>
              </w:rPr>
            </w:pPr>
            <w:r w:rsidRPr="00FA5381">
              <w:rPr>
                <w:color w:val="000000"/>
                <w:sz w:val="22"/>
                <w:szCs w:val="22"/>
                <w:lang w:val="en-US"/>
              </w:rPr>
              <w:t xml:space="preserve">A copy of the </w:t>
            </w:r>
            <w:r w:rsidRPr="00FA5381">
              <w:rPr>
                <w:b/>
                <w:color w:val="000000"/>
                <w:sz w:val="22"/>
                <w:szCs w:val="22"/>
                <w:lang w:val="en-US"/>
              </w:rPr>
              <w:t>contract concluded by the issuer of mortgage-backed bonds with a special-purpose depository</w:t>
            </w:r>
            <w:r w:rsidRPr="00FA5381">
              <w:rPr>
                <w:color w:val="000000"/>
                <w:sz w:val="22"/>
                <w:szCs w:val="22"/>
                <w:lang w:val="en-US"/>
              </w:rPr>
              <w:t xml:space="preserve">, whereby the special-purpose depository maintains a register of mortgage collateral on such bonds. </w:t>
            </w:r>
          </w:p>
          <w:p w14:paraId="59F90AAE" w14:textId="77777777" w:rsidR="00855922" w:rsidRPr="00FA5381" w:rsidRDefault="00782892" w:rsidP="00FA5381">
            <w:pPr>
              <w:tabs>
                <w:tab w:val="left" w:pos="284"/>
              </w:tabs>
              <w:rPr>
                <w:b/>
                <w:bCs/>
                <w:i/>
                <w:color w:val="000000"/>
                <w:sz w:val="22"/>
                <w:szCs w:val="22"/>
                <w:lang w:val="en-US"/>
              </w:rPr>
            </w:pPr>
            <w:r w:rsidRPr="00FA5381">
              <w:rPr>
                <w:i/>
                <w:color w:val="000000"/>
                <w:sz w:val="22"/>
                <w:szCs w:val="22"/>
                <w:lang w:val="en-US"/>
              </w:rPr>
              <w:t>(</w:t>
            </w:r>
            <w:r w:rsidR="00855922" w:rsidRPr="00FA5381">
              <w:rPr>
                <w:i/>
                <w:color w:val="000000"/>
                <w:sz w:val="22"/>
                <w:szCs w:val="22"/>
                <w:lang w:val="en-US"/>
              </w:rPr>
              <w:t>for the registration of an issue (additional issue) of exchange-registered mortgage-backed bonds</w:t>
            </w:r>
            <w:r w:rsidRPr="00FA5381">
              <w:rPr>
                <w:i/>
                <w:color w:val="000000"/>
                <w:sz w:val="22"/>
                <w:szCs w:val="22"/>
                <w:lang w:val="en-US"/>
              </w:rPr>
              <w:t>)</w:t>
            </w:r>
            <w:r w:rsidR="00855922" w:rsidRPr="00FA5381">
              <w:rPr>
                <w:i/>
                <w:color w:val="000000"/>
                <w:sz w:val="22"/>
                <w:szCs w:val="22"/>
                <w:lang w:val="en-US"/>
              </w:rPr>
              <w:t xml:space="preserve"> </w:t>
            </w:r>
          </w:p>
        </w:tc>
        <w:tc>
          <w:tcPr>
            <w:tcW w:w="1418" w:type="dxa"/>
            <w:vAlign w:val="center"/>
          </w:tcPr>
          <w:p w14:paraId="421B88E8" w14:textId="77777777" w:rsidR="00855922" w:rsidRPr="00FA5381" w:rsidRDefault="00855922" w:rsidP="00FA5381">
            <w:pPr>
              <w:tabs>
                <w:tab w:val="left" w:pos="139"/>
                <w:tab w:val="left" w:pos="284"/>
              </w:tabs>
              <w:rPr>
                <w:sz w:val="22"/>
                <w:szCs w:val="22"/>
                <w:lang w:val="en-US"/>
              </w:rPr>
            </w:pPr>
            <w:r w:rsidRPr="00FA5381">
              <w:rPr>
                <w:sz w:val="22"/>
                <w:szCs w:val="22"/>
                <w:lang w:val="en-US"/>
              </w:rPr>
              <w:t>Document with ES via the IPA</w:t>
            </w:r>
          </w:p>
        </w:tc>
        <w:tc>
          <w:tcPr>
            <w:tcW w:w="1559" w:type="dxa"/>
            <w:vAlign w:val="center"/>
          </w:tcPr>
          <w:p w14:paraId="35600200" w14:textId="77777777" w:rsidR="00855922" w:rsidRPr="00FA5381" w:rsidRDefault="00855922" w:rsidP="00FA5381">
            <w:pPr>
              <w:tabs>
                <w:tab w:val="left" w:pos="139"/>
                <w:tab w:val="left" w:pos="284"/>
              </w:tabs>
              <w:rPr>
                <w:sz w:val="22"/>
                <w:szCs w:val="22"/>
                <w:lang w:val="en-US"/>
              </w:rPr>
            </w:pPr>
            <w:r w:rsidRPr="00FA5381">
              <w:rPr>
                <w:sz w:val="22"/>
                <w:szCs w:val="22"/>
                <w:lang w:val="en-US"/>
              </w:rPr>
              <w:t>Certified copy of a document</w:t>
            </w:r>
          </w:p>
        </w:tc>
        <w:tc>
          <w:tcPr>
            <w:tcW w:w="1559" w:type="dxa"/>
            <w:vAlign w:val="center"/>
          </w:tcPr>
          <w:p w14:paraId="3F398C0C" w14:textId="77777777" w:rsidR="00855922" w:rsidRPr="00FA5381" w:rsidRDefault="00855922" w:rsidP="00FA5381">
            <w:pPr>
              <w:tabs>
                <w:tab w:val="left" w:pos="139"/>
                <w:tab w:val="left" w:pos="284"/>
              </w:tabs>
              <w:rPr>
                <w:sz w:val="22"/>
                <w:szCs w:val="22"/>
              </w:rPr>
            </w:pPr>
            <w:r w:rsidRPr="00FA5381">
              <w:rPr>
                <w:sz w:val="22"/>
                <w:szCs w:val="22"/>
              </w:rPr>
              <w:t>-</w:t>
            </w:r>
          </w:p>
        </w:tc>
      </w:tr>
      <w:tr w:rsidR="00855922" w:rsidRPr="00FA5381" w14:paraId="4EFFCBAA" w14:textId="77777777" w:rsidTr="0002515A">
        <w:trPr>
          <w:cantSplit/>
          <w:jc w:val="center"/>
        </w:trPr>
        <w:tc>
          <w:tcPr>
            <w:tcW w:w="562" w:type="dxa"/>
          </w:tcPr>
          <w:p w14:paraId="2FFD570E" w14:textId="77777777" w:rsidR="00855922" w:rsidRPr="00FA5381" w:rsidDel="0087426E" w:rsidRDefault="00855922" w:rsidP="00FA5381">
            <w:pPr>
              <w:tabs>
                <w:tab w:val="left" w:pos="284"/>
              </w:tabs>
              <w:contextualSpacing/>
              <w:rPr>
                <w:sz w:val="22"/>
                <w:szCs w:val="22"/>
              </w:rPr>
            </w:pPr>
            <w:r w:rsidRPr="00FA5381">
              <w:rPr>
                <w:sz w:val="22"/>
                <w:szCs w:val="22"/>
              </w:rPr>
              <w:t>21.</w:t>
            </w:r>
          </w:p>
        </w:tc>
        <w:tc>
          <w:tcPr>
            <w:tcW w:w="5245" w:type="dxa"/>
          </w:tcPr>
          <w:p w14:paraId="250181B7" w14:textId="77777777" w:rsidR="00855922" w:rsidRPr="00FA5381" w:rsidRDefault="00927F8D" w:rsidP="00FA5381">
            <w:pPr>
              <w:tabs>
                <w:tab w:val="left" w:pos="284"/>
              </w:tabs>
              <w:rPr>
                <w:color w:val="000000"/>
                <w:sz w:val="22"/>
                <w:szCs w:val="22"/>
                <w:lang w:val="en-US"/>
              </w:rPr>
            </w:pPr>
            <w:r w:rsidRPr="00FA5381">
              <w:rPr>
                <w:color w:val="000000"/>
                <w:sz w:val="22"/>
                <w:szCs w:val="22"/>
                <w:lang w:val="en-US"/>
              </w:rPr>
              <w:t xml:space="preserve">Copy of the </w:t>
            </w:r>
            <w:r w:rsidRPr="00FA5381">
              <w:rPr>
                <w:b/>
                <w:color w:val="000000"/>
                <w:sz w:val="22"/>
                <w:szCs w:val="22"/>
                <w:lang w:val="en-US"/>
              </w:rPr>
              <w:t>register of mortgage collateral</w:t>
            </w:r>
            <w:r w:rsidRPr="00FA5381">
              <w:rPr>
                <w:color w:val="000000"/>
                <w:sz w:val="22"/>
                <w:szCs w:val="22"/>
                <w:lang w:val="en-US"/>
              </w:rPr>
              <w:t xml:space="preserve"> on exchange-registered bonds produced as at the date of signing the decision on the issue of Exchange-registered mortgage-backed bonds by the </w:t>
            </w:r>
            <w:proofErr w:type="spellStart"/>
            <w:r w:rsidRPr="00FA5381">
              <w:rPr>
                <w:color w:val="000000"/>
                <w:sz w:val="22"/>
                <w:szCs w:val="22"/>
                <w:lang w:val="en-US"/>
              </w:rPr>
              <w:t>authorised</w:t>
            </w:r>
            <w:proofErr w:type="spellEnd"/>
            <w:r w:rsidRPr="00FA5381">
              <w:rPr>
                <w:color w:val="000000"/>
                <w:sz w:val="22"/>
                <w:szCs w:val="22"/>
                <w:lang w:val="en-US"/>
              </w:rPr>
              <w:t xml:space="preserve"> official of the issuer</w:t>
            </w:r>
            <w:r w:rsidR="00855922" w:rsidRPr="00FA5381">
              <w:rPr>
                <w:rStyle w:val="af0"/>
                <w:color w:val="000000"/>
                <w:sz w:val="22"/>
                <w:szCs w:val="22"/>
                <w:lang w:eastAsia="ru-RU"/>
              </w:rPr>
              <w:footnoteReference w:id="8"/>
            </w:r>
            <w:r w:rsidR="00855922" w:rsidRPr="00FA5381">
              <w:rPr>
                <w:color w:val="000000"/>
                <w:sz w:val="22"/>
                <w:szCs w:val="22"/>
                <w:lang w:val="en-US"/>
              </w:rPr>
              <w:t xml:space="preserve">. </w:t>
            </w:r>
          </w:p>
          <w:p w14:paraId="45DA03D9" w14:textId="77777777" w:rsidR="00855922" w:rsidRPr="00FA5381" w:rsidRDefault="00782892" w:rsidP="00FA5381">
            <w:pPr>
              <w:tabs>
                <w:tab w:val="left" w:pos="284"/>
              </w:tabs>
              <w:rPr>
                <w:color w:val="000000"/>
                <w:sz w:val="22"/>
                <w:szCs w:val="22"/>
                <w:lang w:val="en-US"/>
              </w:rPr>
            </w:pPr>
            <w:r w:rsidRPr="00FA5381">
              <w:rPr>
                <w:i/>
                <w:color w:val="000000"/>
                <w:sz w:val="22"/>
                <w:szCs w:val="22"/>
                <w:lang w:val="en-US"/>
              </w:rPr>
              <w:t>(</w:t>
            </w:r>
            <w:r w:rsidR="00855922" w:rsidRPr="00FA5381">
              <w:rPr>
                <w:i/>
                <w:color w:val="000000"/>
                <w:sz w:val="22"/>
                <w:szCs w:val="22"/>
                <w:lang w:val="en-US"/>
              </w:rPr>
              <w:t>for the registration of an issue (additional issue) of exchange-registered mortgage-backed bonds</w:t>
            </w:r>
            <w:r w:rsidRPr="00FA5381">
              <w:rPr>
                <w:i/>
                <w:color w:val="000000"/>
                <w:sz w:val="22"/>
                <w:szCs w:val="22"/>
                <w:lang w:val="en-US"/>
              </w:rPr>
              <w:t>)</w:t>
            </w:r>
          </w:p>
        </w:tc>
        <w:tc>
          <w:tcPr>
            <w:tcW w:w="1418" w:type="dxa"/>
            <w:vAlign w:val="center"/>
          </w:tcPr>
          <w:p w14:paraId="57D288C7" w14:textId="77777777" w:rsidR="00855922" w:rsidRPr="00FA5381" w:rsidRDefault="00855922" w:rsidP="00FA5381">
            <w:pPr>
              <w:tabs>
                <w:tab w:val="left" w:pos="139"/>
                <w:tab w:val="left" w:pos="284"/>
              </w:tabs>
              <w:rPr>
                <w:sz w:val="22"/>
                <w:szCs w:val="22"/>
                <w:lang w:val="en-US"/>
              </w:rPr>
            </w:pPr>
            <w:r w:rsidRPr="00FA5381">
              <w:rPr>
                <w:sz w:val="22"/>
                <w:szCs w:val="22"/>
                <w:lang w:val="en-US"/>
              </w:rPr>
              <w:t>Document with ES via the IPA</w:t>
            </w:r>
          </w:p>
        </w:tc>
        <w:tc>
          <w:tcPr>
            <w:tcW w:w="1559" w:type="dxa"/>
            <w:vAlign w:val="center"/>
          </w:tcPr>
          <w:p w14:paraId="42D6182E" w14:textId="77777777" w:rsidR="00855922" w:rsidRPr="00FA5381" w:rsidRDefault="00855922" w:rsidP="00FA5381">
            <w:pPr>
              <w:tabs>
                <w:tab w:val="left" w:pos="139"/>
                <w:tab w:val="left" w:pos="284"/>
              </w:tabs>
              <w:rPr>
                <w:sz w:val="22"/>
                <w:szCs w:val="22"/>
                <w:lang w:val="en-US"/>
              </w:rPr>
            </w:pPr>
            <w:r w:rsidRPr="00FA5381">
              <w:rPr>
                <w:sz w:val="22"/>
                <w:szCs w:val="22"/>
                <w:lang w:val="en-US"/>
              </w:rPr>
              <w:t>Certified copy of a document</w:t>
            </w:r>
          </w:p>
        </w:tc>
        <w:tc>
          <w:tcPr>
            <w:tcW w:w="1559" w:type="dxa"/>
            <w:vAlign w:val="center"/>
          </w:tcPr>
          <w:p w14:paraId="2A6A670B" w14:textId="77777777" w:rsidR="00855922" w:rsidRPr="00FA5381" w:rsidRDefault="00855922" w:rsidP="00FA5381">
            <w:pPr>
              <w:tabs>
                <w:tab w:val="left" w:pos="139"/>
                <w:tab w:val="left" w:pos="284"/>
              </w:tabs>
              <w:rPr>
                <w:sz w:val="22"/>
                <w:szCs w:val="22"/>
              </w:rPr>
            </w:pPr>
            <w:r w:rsidRPr="00FA5381">
              <w:rPr>
                <w:sz w:val="22"/>
                <w:szCs w:val="22"/>
              </w:rPr>
              <w:t>-</w:t>
            </w:r>
          </w:p>
        </w:tc>
      </w:tr>
      <w:tr w:rsidR="00855922" w:rsidRPr="00FA5381" w14:paraId="0292991E" w14:textId="77777777" w:rsidTr="0002515A">
        <w:trPr>
          <w:cantSplit/>
          <w:jc w:val="center"/>
        </w:trPr>
        <w:tc>
          <w:tcPr>
            <w:tcW w:w="562" w:type="dxa"/>
          </w:tcPr>
          <w:p w14:paraId="46351B37" w14:textId="77777777" w:rsidR="00855922" w:rsidRPr="00FA5381" w:rsidDel="0087426E" w:rsidRDefault="00855922" w:rsidP="00FA5381">
            <w:pPr>
              <w:tabs>
                <w:tab w:val="left" w:pos="284"/>
              </w:tabs>
              <w:contextualSpacing/>
              <w:rPr>
                <w:sz w:val="22"/>
                <w:szCs w:val="22"/>
              </w:rPr>
            </w:pPr>
            <w:r w:rsidRPr="00FA5381">
              <w:rPr>
                <w:sz w:val="22"/>
                <w:szCs w:val="22"/>
              </w:rPr>
              <w:t>22.</w:t>
            </w:r>
          </w:p>
        </w:tc>
        <w:tc>
          <w:tcPr>
            <w:tcW w:w="5245" w:type="dxa"/>
          </w:tcPr>
          <w:p w14:paraId="7E61DA61" w14:textId="77777777" w:rsidR="00855922" w:rsidRPr="00FA5381" w:rsidRDefault="002B402B" w:rsidP="00FA5381">
            <w:pPr>
              <w:tabs>
                <w:tab w:val="left" w:pos="284"/>
              </w:tabs>
              <w:rPr>
                <w:color w:val="000000"/>
                <w:sz w:val="22"/>
                <w:szCs w:val="22"/>
                <w:lang w:val="en-US"/>
              </w:rPr>
            </w:pPr>
            <w:r w:rsidRPr="00FA5381">
              <w:rPr>
                <w:b/>
                <w:color w:val="000000"/>
                <w:sz w:val="22"/>
                <w:szCs w:val="22"/>
                <w:lang w:val="en-US"/>
              </w:rPr>
              <w:t>Certificate of the special-purpose depository</w:t>
            </w:r>
            <w:r w:rsidRPr="00FA5381">
              <w:rPr>
                <w:color w:val="000000"/>
                <w:sz w:val="22"/>
                <w:szCs w:val="22"/>
                <w:lang w:val="en-US"/>
              </w:rPr>
              <w:t xml:space="preserve"> that maintain the register of mortgage </w:t>
            </w:r>
            <w:r w:rsidR="00E6060F" w:rsidRPr="00FA5381">
              <w:rPr>
                <w:color w:val="000000"/>
                <w:sz w:val="22"/>
                <w:szCs w:val="22"/>
                <w:lang w:val="en-US"/>
              </w:rPr>
              <w:t>collateral</w:t>
            </w:r>
            <w:r w:rsidRPr="00FA5381">
              <w:rPr>
                <w:color w:val="000000"/>
                <w:sz w:val="22"/>
                <w:szCs w:val="22"/>
                <w:lang w:val="en-US"/>
              </w:rPr>
              <w:t xml:space="preserve">, on the aggregate amount (sum) </w:t>
            </w:r>
            <w:proofErr w:type="spellStart"/>
            <w:r w:rsidR="00E6060F" w:rsidRPr="00FA5381">
              <w:rPr>
                <w:color w:val="000000"/>
                <w:sz w:val="22"/>
                <w:szCs w:val="22"/>
                <w:lang w:val="en-US"/>
              </w:rPr>
              <w:t>collateralised</w:t>
            </w:r>
            <w:proofErr w:type="spellEnd"/>
            <w:r w:rsidR="00E6060F" w:rsidRPr="00FA5381">
              <w:rPr>
                <w:color w:val="000000"/>
                <w:sz w:val="22"/>
                <w:szCs w:val="22"/>
                <w:lang w:val="en-US"/>
              </w:rPr>
              <w:t xml:space="preserve"> </w:t>
            </w:r>
            <w:r w:rsidRPr="00FA5381">
              <w:rPr>
                <w:color w:val="000000"/>
                <w:sz w:val="22"/>
                <w:szCs w:val="22"/>
                <w:lang w:val="en-US"/>
              </w:rPr>
              <w:t xml:space="preserve">by mortgage and/or pledge of the rights of </w:t>
            </w:r>
            <w:r w:rsidR="00E6060F" w:rsidRPr="00FA5381">
              <w:rPr>
                <w:color w:val="000000"/>
                <w:sz w:val="22"/>
                <w:szCs w:val="22"/>
                <w:lang w:val="en-US"/>
              </w:rPr>
              <w:t xml:space="preserve">shared construction participant with regard to </w:t>
            </w:r>
            <w:r w:rsidRPr="00FA5381">
              <w:rPr>
                <w:color w:val="000000"/>
                <w:sz w:val="22"/>
                <w:szCs w:val="22"/>
                <w:lang w:val="en-US"/>
              </w:rPr>
              <w:t xml:space="preserve">claims that </w:t>
            </w:r>
            <w:r w:rsidR="00E6060F" w:rsidRPr="00FA5381">
              <w:rPr>
                <w:color w:val="000000"/>
                <w:sz w:val="22"/>
                <w:szCs w:val="22"/>
                <w:lang w:val="en-US"/>
              </w:rPr>
              <w:t xml:space="preserve">comprise the </w:t>
            </w:r>
            <w:r w:rsidRPr="00FA5381">
              <w:rPr>
                <w:color w:val="000000"/>
                <w:sz w:val="22"/>
                <w:szCs w:val="22"/>
                <w:lang w:val="en-US"/>
              </w:rPr>
              <w:t xml:space="preserve">mortgage </w:t>
            </w:r>
            <w:r w:rsidR="00E6060F" w:rsidRPr="00FA5381">
              <w:rPr>
                <w:color w:val="000000"/>
                <w:sz w:val="22"/>
                <w:szCs w:val="22"/>
                <w:lang w:val="en-US"/>
              </w:rPr>
              <w:t>collateral</w:t>
            </w:r>
            <w:r w:rsidRPr="00FA5381">
              <w:rPr>
                <w:color w:val="000000"/>
                <w:sz w:val="22"/>
                <w:szCs w:val="22"/>
                <w:lang w:val="en-US"/>
              </w:rPr>
              <w:t>, the amount (amount) secured by mortgage and/or pledge of the rights of the participant of equity construction</w:t>
            </w:r>
            <w:r w:rsidR="00855922" w:rsidRPr="00FA5381">
              <w:rPr>
                <w:color w:val="000000"/>
                <w:sz w:val="22"/>
                <w:szCs w:val="22"/>
                <w:lang w:val="en-US"/>
              </w:rPr>
              <w:t xml:space="preserve">, </w:t>
            </w:r>
            <w:r w:rsidR="00E6060F" w:rsidRPr="00FA5381">
              <w:rPr>
                <w:color w:val="000000"/>
                <w:sz w:val="22"/>
                <w:szCs w:val="22"/>
                <w:lang w:val="en-US"/>
              </w:rPr>
              <w:t xml:space="preserve">the amount (sum) </w:t>
            </w:r>
            <w:proofErr w:type="spellStart"/>
            <w:r w:rsidR="00E6060F" w:rsidRPr="00FA5381">
              <w:rPr>
                <w:color w:val="000000"/>
                <w:sz w:val="22"/>
                <w:szCs w:val="22"/>
                <w:lang w:val="en-US"/>
              </w:rPr>
              <w:t>collateralised</w:t>
            </w:r>
            <w:proofErr w:type="spellEnd"/>
            <w:r w:rsidR="00E6060F" w:rsidRPr="00FA5381">
              <w:rPr>
                <w:color w:val="000000"/>
                <w:sz w:val="22"/>
                <w:szCs w:val="22"/>
                <w:lang w:val="en-US"/>
              </w:rPr>
              <w:t xml:space="preserve"> by the mortgage and/or of the rights of</w:t>
            </w:r>
            <w:r w:rsidR="006D367F" w:rsidRPr="00FA5381">
              <w:rPr>
                <w:color w:val="000000"/>
                <w:sz w:val="22"/>
                <w:szCs w:val="22"/>
                <w:lang w:val="en-US"/>
              </w:rPr>
              <w:t xml:space="preserve"> claim of</w:t>
            </w:r>
            <w:r w:rsidR="00E6060F" w:rsidRPr="00FA5381">
              <w:rPr>
                <w:color w:val="000000"/>
                <w:sz w:val="22"/>
                <w:szCs w:val="22"/>
                <w:lang w:val="en-US"/>
              </w:rPr>
              <w:t xml:space="preserve"> shared construction participant with regard to repayment of the principal amount forming the mortgage collateral, as well as the amount of the mortgage collateral calculated in accordance with Part 4 of Article 3 </w:t>
            </w:r>
            <w:r w:rsidRPr="00FA5381">
              <w:rPr>
                <w:color w:val="000000"/>
                <w:sz w:val="22"/>
                <w:szCs w:val="22"/>
                <w:lang w:val="en-US"/>
              </w:rPr>
              <w:t>of the Federal Law on Mortgage-backed Securities</w:t>
            </w:r>
            <w:r w:rsidR="00855922" w:rsidRPr="00FA5381">
              <w:rPr>
                <w:rStyle w:val="af0"/>
                <w:color w:val="000000"/>
                <w:sz w:val="22"/>
                <w:szCs w:val="22"/>
                <w:lang w:eastAsia="ru-RU"/>
              </w:rPr>
              <w:footnoteReference w:id="9"/>
            </w:r>
            <w:r w:rsidR="00855922" w:rsidRPr="00FA5381">
              <w:rPr>
                <w:color w:val="000000"/>
                <w:sz w:val="22"/>
                <w:szCs w:val="22"/>
                <w:lang w:val="en-US"/>
              </w:rPr>
              <w:t>.</w:t>
            </w:r>
          </w:p>
          <w:p w14:paraId="0B03AD6F" w14:textId="77777777" w:rsidR="00855922" w:rsidRPr="00FA5381" w:rsidRDefault="00855922" w:rsidP="00FA5381">
            <w:pPr>
              <w:tabs>
                <w:tab w:val="left" w:pos="284"/>
              </w:tabs>
              <w:rPr>
                <w:color w:val="000000"/>
                <w:sz w:val="22"/>
                <w:szCs w:val="22"/>
                <w:lang w:val="en-US"/>
              </w:rPr>
            </w:pPr>
            <w:r w:rsidRPr="00FA5381">
              <w:rPr>
                <w:i/>
                <w:color w:val="000000"/>
                <w:sz w:val="22"/>
                <w:szCs w:val="22"/>
                <w:lang w:val="en-US"/>
              </w:rPr>
              <w:t>(for the registration of an issue (additional issue) of Exchange-registered mortgage-backed bonds)</w:t>
            </w:r>
          </w:p>
        </w:tc>
        <w:tc>
          <w:tcPr>
            <w:tcW w:w="1418" w:type="dxa"/>
            <w:vAlign w:val="center"/>
          </w:tcPr>
          <w:p w14:paraId="272127E9" w14:textId="77777777" w:rsidR="00855922" w:rsidRPr="00FA5381" w:rsidRDefault="00855922" w:rsidP="00FA5381">
            <w:pPr>
              <w:tabs>
                <w:tab w:val="left" w:pos="163"/>
                <w:tab w:val="left" w:pos="284"/>
              </w:tabs>
              <w:rPr>
                <w:sz w:val="22"/>
                <w:szCs w:val="22"/>
                <w:lang w:val="en-US"/>
              </w:rPr>
            </w:pPr>
            <w:r w:rsidRPr="00FA5381">
              <w:rPr>
                <w:sz w:val="22"/>
                <w:szCs w:val="22"/>
                <w:lang w:val="en-US"/>
              </w:rPr>
              <w:t>Document with ES via the IPA</w:t>
            </w:r>
          </w:p>
          <w:p w14:paraId="3E04CC0B" w14:textId="77777777" w:rsidR="00855922" w:rsidRPr="00FA5381" w:rsidRDefault="00855922" w:rsidP="00FA5381">
            <w:pPr>
              <w:tabs>
                <w:tab w:val="left" w:pos="139"/>
                <w:tab w:val="left" w:pos="284"/>
              </w:tabs>
              <w:rPr>
                <w:sz w:val="22"/>
                <w:szCs w:val="22"/>
                <w:lang w:val="en-US"/>
              </w:rPr>
            </w:pPr>
          </w:p>
        </w:tc>
        <w:tc>
          <w:tcPr>
            <w:tcW w:w="1559" w:type="dxa"/>
            <w:vAlign w:val="center"/>
          </w:tcPr>
          <w:p w14:paraId="591496E3" w14:textId="77777777" w:rsidR="00855922" w:rsidRPr="00FA5381" w:rsidRDefault="00855922"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05ED7AF4" w14:textId="77777777" w:rsidR="00855922" w:rsidRPr="00FA5381" w:rsidRDefault="00855922" w:rsidP="00FA5381">
            <w:pPr>
              <w:tabs>
                <w:tab w:val="left" w:pos="139"/>
                <w:tab w:val="left" w:pos="284"/>
              </w:tabs>
              <w:rPr>
                <w:sz w:val="22"/>
                <w:szCs w:val="22"/>
              </w:rPr>
            </w:pPr>
            <w:r w:rsidRPr="00FA5381">
              <w:rPr>
                <w:sz w:val="22"/>
                <w:szCs w:val="22"/>
              </w:rPr>
              <w:t>-</w:t>
            </w:r>
          </w:p>
        </w:tc>
      </w:tr>
      <w:tr w:rsidR="00855922" w:rsidRPr="00FA5381" w14:paraId="569F0B12" w14:textId="77777777" w:rsidTr="0002515A">
        <w:trPr>
          <w:cantSplit/>
          <w:jc w:val="center"/>
        </w:trPr>
        <w:tc>
          <w:tcPr>
            <w:tcW w:w="562" w:type="dxa"/>
          </w:tcPr>
          <w:p w14:paraId="4D08C966" w14:textId="77777777" w:rsidR="00855922" w:rsidRPr="00FA5381" w:rsidDel="0087426E" w:rsidRDefault="00855922" w:rsidP="00FA5381">
            <w:pPr>
              <w:tabs>
                <w:tab w:val="left" w:pos="284"/>
              </w:tabs>
              <w:contextualSpacing/>
              <w:rPr>
                <w:sz w:val="22"/>
                <w:szCs w:val="22"/>
              </w:rPr>
            </w:pPr>
            <w:r w:rsidRPr="00FA5381">
              <w:rPr>
                <w:sz w:val="22"/>
                <w:szCs w:val="22"/>
              </w:rPr>
              <w:lastRenderedPageBreak/>
              <w:t>23.</w:t>
            </w:r>
          </w:p>
        </w:tc>
        <w:tc>
          <w:tcPr>
            <w:tcW w:w="5245" w:type="dxa"/>
          </w:tcPr>
          <w:p w14:paraId="65231C0E" w14:textId="77777777" w:rsidR="00855922" w:rsidRPr="00FA5381" w:rsidRDefault="00855922" w:rsidP="00FA5381">
            <w:pPr>
              <w:tabs>
                <w:tab w:val="left" w:pos="284"/>
              </w:tabs>
              <w:rPr>
                <w:bCs/>
                <w:color w:val="000000"/>
                <w:sz w:val="22"/>
                <w:szCs w:val="22"/>
                <w:lang w:val="en-US"/>
              </w:rPr>
            </w:pPr>
            <w:r w:rsidRPr="00FA5381">
              <w:rPr>
                <w:bCs/>
                <w:color w:val="000000"/>
                <w:sz w:val="22"/>
                <w:szCs w:val="22"/>
                <w:lang w:val="en-US"/>
              </w:rPr>
              <w:t xml:space="preserve">A copy of (extract from) minutes of the general meeting of participants (shareholders) of a mortgage agent which has resolved to </w:t>
            </w:r>
            <w:r w:rsidRPr="00FA5381">
              <w:rPr>
                <w:b/>
                <w:bCs/>
                <w:color w:val="000000"/>
                <w:sz w:val="22"/>
                <w:szCs w:val="22"/>
                <w:lang w:val="en-US"/>
              </w:rPr>
              <w:t>transfer the powers of the mortgage agent's CEO</w:t>
            </w:r>
            <w:r w:rsidRPr="00FA5381">
              <w:rPr>
                <w:bCs/>
                <w:color w:val="000000"/>
                <w:sz w:val="22"/>
                <w:szCs w:val="22"/>
                <w:lang w:val="en-US"/>
              </w:rPr>
              <w:t xml:space="preserve"> to a business entity (asset management company).</w:t>
            </w:r>
          </w:p>
          <w:p w14:paraId="0EF8394E" w14:textId="77777777" w:rsidR="00855922" w:rsidRPr="00FA5381" w:rsidRDefault="00855922" w:rsidP="00FA5381">
            <w:pPr>
              <w:tabs>
                <w:tab w:val="left" w:pos="284"/>
              </w:tabs>
              <w:rPr>
                <w:color w:val="000000"/>
                <w:sz w:val="22"/>
                <w:szCs w:val="22"/>
                <w:lang w:val="en-US"/>
              </w:rPr>
            </w:pPr>
            <w:r w:rsidRPr="00FA5381">
              <w:rPr>
                <w:i/>
                <w:color w:val="000000"/>
                <w:sz w:val="22"/>
                <w:szCs w:val="22"/>
                <w:lang w:val="en-US"/>
              </w:rPr>
              <w:t>(for the registration of an issue (additional issue) of Exchange-registered mortgage-backed bonds issued by a mortgage agent)</w:t>
            </w:r>
          </w:p>
        </w:tc>
        <w:tc>
          <w:tcPr>
            <w:tcW w:w="1418" w:type="dxa"/>
            <w:vAlign w:val="center"/>
          </w:tcPr>
          <w:p w14:paraId="63BB0E3F" w14:textId="77777777" w:rsidR="00855922" w:rsidRPr="00FA5381" w:rsidRDefault="00855922" w:rsidP="00FA5381">
            <w:pPr>
              <w:tabs>
                <w:tab w:val="left" w:pos="139"/>
                <w:tab w:val="left" w:pos="284"/>
              </w:tabs>
              <w:rPr>
                <w:sz w:val="22"/>
                <w:szCs w:val="22"/>
                <w:lang w:val="en-US"/>
              </w:rPr>
            </w:pPr>
            <w:r w:rsidRPr="00FA5381">
              <w:rPr>
                <w:sz w:val="22"/>
                <w:szCs w:val="22"/>
                <w:lang w:val="en-US"/>
              </w:rPr>
              <w:t>Document with ES via the IPA</w:t>
            </w:r>
          </w:p>
        </w:tc>
        <w:tc>
          <w:tcPr>
            <w:tcW w:w="1559" w:type="dxa"/>
            <w:vAlign w:val="center"/>
          </w:tcPr>
          <w:p w14:paraId="1A1E6779" w14:textId="77777777" w:rsidR="00855922" w:rsidRPr="00FA5381" w:rsidRDefault="00855922" w:rsidP="00FA5381">
            <w:pPr>
              <w:tabs>
                <w:tab w:val="left" w:pos="139"/>
                <w:tab w:val="left" w:pos="284"/>
              </w:tabs>
              <w:rPr>
                <w:sz w:val="22"/>
                <w:szCs w:val="22"/>
                <w:lang w:val="en-US"/>
              </w:rPr>
            </w:pPr>
            <w:r w:rsidRPr="00FA5381">
              <w:rPr>
                <w:sz w:val="22"/>
                <w:szCs w:val="22"/>
                <w:lang w:val="en-US"/>
              </w:rPr>
              <w:t>Certified copy (extract thereof) of a document</w:t>
            </w:r>
          </w:p>
        </w:tc>
        <w:tc>
          <w:tcPr>
            <w:tcW w:w="1559" w:type="dxa"/>
            <w:vAlign w:val="center"/>
          </w:tcPr>
          <w:p w14:paraId="1B74459B" w14:textId="77777777" w:rsidR="00855922" w:rsidRPr="00FA5381" w:rsidRDefault="00855922" w:rsidP="00FA5381">
            <w:pPr>
              <w:tabs>
                <w:tab w:val="left" w:pos="139"/>
                <w:tab w:val="left" w:pos="284"/>
              </w:tabs>
              <w:rPr>
                <w:sz w:val="22"/>
                <w:szCs w:val="22"/>
              </w:rPr>
            </w:pPr>
            <w:r w:rsidRPr="00FA5381">
              <w:rPr>
                <w:sz w:val="22"/>
                <w:szCs w:val="22"/>
              </w:rPr>
              <w:t>-</w:t>
            </w:r>
          </w:p>
        </w:tc>
      </w:tr>
      <w:tr w:rsidR="00855922" w:rsidRPr="00FA5381" w14:paraId="1566CFAE" w14:textId="77777777" w:rsidTr="0002515A">
        <w:trPr>
          <w:cantSplit/>
          <w:jc w:val="center"/>
        </w:trPr>
        <w:tc>
          <w:tcPr>
            <w:tcW w:w="562" w:type="dxa"/>
          </w:tcPr>
          <w:p w14:paraId="2E78A17C" w14:textId="77777777" w:rsidR="00855922" w:rsidRPr="00FA5381" w:rsidDel="0087426E" w:rsidRDefault="00855922" w:rsidP="00FA5381">
            <w:pPr>
              <w:tabs>
                <w:tab w:val="left" w:pos="284"/>
              </w:tabs>
              <w:contextualSpacing/>
              <w:rPr>
                <w:sz w:val="22"/>
                <w:szCs w:val="22"/>
              </w:rPr>
            </w:pPr>
            <w:r w:rsidRPr="00FA5381">
              <w:rPr>
                <w:sz w:val="22"/>
                <w:szCs w:val="22"/>
              </w:rPr>
              <w:t>24.</w:t>
            </w:r>
          </w:p>
        </w:tc>
        <w:tc>
          <w:tcPr>
            <w:tcW w:w="5245" w:type="dxa"/>
          </w:tcPr>
          <w:p w14:paraId="64D7D3C2" w14:textId="77777777" w:rsidR="00855922" w:rsidRPr="00FA5381" w:rsidRDefault="00855922" w:rsidP="00FA5381">
            <w:pPr>
              <w:tabs>
                <w:tab w:val="left" w:pos="284"/>
              </w:tabs>
              <w:rPr>
                <w:i/>
                <w:sz w:val="22"/>
                <w:szCs w:val="22"/>
                <w:lang w:val="en-US"/>
              </w:rPr>
            </w:pPr>
            <w:r w:rsidRPr="00FA5381">
              <w:rPr>
                <w:bCs/>
                <w:color w:val="000000"/>
                <w:sz w:val="22"/>
                <w:szCs w:val="22"/>
                <w:lang w:val="en-US"/>
              </w:rPr>
              <w:t>Copy of agreement executed between a mortgage agent and a business entity</w:t>
            </w:r>
            <w:r w:rsidR="00166AA1" w:rsidRPr="00FA5381">
              <w:rPr>
                <w:bCs/>
                <w:color w:val="000000"/>
                <w:sz w:val="22"/>
                <w:szCs w:val="22"/>
                <w:lang w:val="en-US"/>
              </w:rPr>
              <w:t xml:space="preserve"> </w:t>
            </w:r>
            <w:r w:rsidRPr="00FA5381">
              <w:rPr>
                <w:bCs/>
                <w:color w:val="000000"/>
                <w:sz w:val="22"/>
                <w:szCs w:val="22"/>
                <w:lang w:val="en-US"/>
              </w:rPr>
              <w:t>(asset management company) whereby the powers of the mortgage agent's CEO have been transferred to such business entity (asset management company).</w:t>
            </w:r>
          </w:p>
          <w:p w14:paraId="46E39EC8" w14:textId="77777777" w:rsidR="00855922" w:rsidRPr="00FA5381" w:rsidRDefault="00855922" w:rsidP="00FA5381">
            <w:pPr>
              <w:tabs>
                <w:tab w:val="left" w:pos="284"/>
              </w:tabs>
              <w:rPr>
                <w:color w:val="000000"/>
                <w:sz w:val="22"/>
                <w:szCs w:val="22"/>
                <w:lang w:val="en-US"/>
              </w:rPr>
            </w:pPr>
            <w:r w:rsidRPr="00FA5381">
              <w:rPr>
                <w:i/>
                <w:color w:val="000000"/>
                <w:sz w:val="22"/>
                <w:szCs w:val="22"/>
                <w:lang w:val="en-US"/>
              </w:rPr>
              <w:t>(for the registration of an issue (additional issue) of Exchange-registered mortgage-backed bonds issued by a mortgage agent)</w:t>
            </w:r>
          </w:p>
        </w:tc>
        <w:tc>
          <w:tcPr>
            <w:tcW w:w="1418" w:type="dxa"/>
            <w:vAlign w:val="center"/>
          </w:tcPr>
          <w:p w14:paraId="254F2850" w14:textId="77777777" w:rsidR="00855922" w:rsidRPr="00FA5381" w:rsidRDefault="00855922" w:rsidP="00FA5381">
            <w:pPr>
              <w:tabs>
                <w:tab w:val="left" w:pos="163"/>
                <w:tab w:val="left" w:pos="284"/>
              </w:tabs>
              <w:rPr>
                <w:sz w:val="22"/>
                <w:szCs w:val="22"/>
                <w:lang w:val="en-US"/>
              </w:rPr>
            </w:pPr>
            <w:r w:rsidRPr="00FA5381">
              <w:rPr>
                <w:sz w:val="22"/>
                <w:szCs w:val="22"/>
                <w:lang w:val="en-US"/>
              </w:rPr>
              <w:t>Document with ES via the IPA</w:t>
            </w:r>
          </w:p>
          <w:p w14:paraId="68CA4DBE" w14:textId="77777777" w:rsidR="00855922" w:rsidRPr="00FA5381" w:rsidRDefault="00855922" w:rsidP="00FA5381">
            <w:pPr>
              <w:tabs>
                <w:tab w:val="left" w:pos="139"/>
                <w:tab w:val="left" w:pos="284"/>
              </w:tabs>
              <w:rPr>
                <w:sz w:val="22"/>
                <w:szCs w:val="22"/>
                <w:lang w:val="en-US"/>
              </w:rPr>
            </w:pPr>
          </w:p>
        </w:tc>
        <w:tc>
          <w:tcPr>
            <w:tcW w:w="1559" w:type="dxa"/>
            <w:vAlign w:val="center"/>
          </w:tcPr>
          <w:p w14:paraId="34155335" w14:textId="77777777" w:rsidR="00855922" w:rsidRPr="00FA5381" w:rsidRDefault="00855922" w:rsidP="00FA5381">
            <w:pPr>
              <w:tabs>
                <w:tab w:val="left" w:pos="139"/>
                <w:tab w:val="left" w:pos="284"/>
              </w:tabs>
              <w:rPr>
                <w:sz w:val="22"/>
                <w:szCs w:val="22"/>
                <w:lang w:val="en-US"/>
              </w:rPr>
            </w:pPr>
            <w:r w:rsidRPr="00FA5381">
              <w:rPr>
                <w:sz w:val="22"/>
                <w:szCs w:val="22"/>
                <w:lang w:val="en-US"/>
              </w:rPr>
              <w:t>Certified copy of a document</w:t>
            </w:r>
          </w:p>
        </w:tc>
        <w:tc>
          <w:tcPr>
            <w:tcW w:w="1559" w:type="dxa"/>
            <w:vAlign w:val="center"/>
          </w:tcPr>
          <w:p w14:paraId="3125E249" w14:textId="77777777" w:rsidR="00855922" w:rsidRPr="00FA5381" w:rsidRDefault="00855922" w:rsidP="00FA5381">
            <w:pPr>
              <w:tabs>
                <w:tab w:val="left" w:pos="139"/>
                <w:tab w:val="left" w:pos="284"/>
              </w:tabs>
              <w:rPr>
                <w:sz w:val="22"/>
                <w:szCs w:val="22"/>
              </w:rPr>
            </w:pPr>
            <w:r w:rsidRPr="00FA5381">
              <w:rPr>
                <w:sz w:val="22"/>
                <w:szCs w:val="22"/>
              </w:rPr>
              <w:t>-</w:t>
            </w:r>
          </w:p>
        </w:tc>
      </w:tr>
      <w:tr w:rsidR="00855922" w:rsidRPr="00FA5381" w14:paraId="78424214" w14:textId="77777777" w:rsidTr="0002515A">
        <w:trPr>
          <w:cantSplit/>
          <w:jc w:val="center"/>
        </w:trPr>
        <w:tc>
          <w:tcPr>
            <w:tcW w:w="562" w:type="dxa"/>
          </w:tcPr>
          <w:p w14:paraId="243A12CA" w14:textId="77777777" w:rsidR="00855922" w:rsidRPr="00FA5381" w:rsidDel="0087426E" w:rsidRDefault="00855922" w:rsidP="00FA5381">
            <w:pPr>
              <w:tabs>
                <w:tab w:val="left" w:pos="284"/>
              </w:tabs>
              <w:contextualSpacing/>
              <w:rPr>
                <w:sz w:val="22"/>
                <w:szCs w:val="22"/>
              </w:rPr>
            </w:pPr>
            <w:r w:rsidRPr="00FA5381">
              <w:rPr>
                <w:sz w:val="22"/>
                <w:szCs w:val="22"/>
              </w:rPr>
              <w:t>25.</w:t>
            </w:r>
          </w:p>
        </w:tc>
        <w:tc>
          <w:tcPr>
            <w:tcW w:w="5245" w:type="dxa"/>
          </w:tcPr>
          <w:p w14:paraId="62EF9B49" w14:textId="77777777" w:rsidR="00DC1123" w:rsidRPr="00FA5381" w:rsidRDefault="00DC1123" w:rsidP="00FA5381">
            <w:pPr>
              <w:tabs>
                <w:tab w:val="left" w:pos="284"/>
              </w:tabs>
              <w:rPr>
                <w:b/>
                <w:color w:val="000000"/>
                <w:sz w:val="22"/>
                <w:szCs w:val="22"/>
                <w:lang w:val="en-US"/>
              </w:rPr>
            </w:pPr>
            <w:r w:rsidRPr="00FA5381">
              <w:rPr>
                <w:b/>
                <w:color w:val="000000"/>
                <w:sz w:val="22"/>
                <w:szCs w:val="22"/>
                <w:lang w:val="en-US"/>
              </w:rPr>
              <w:t>Calculation of the minimum statutory ratio of mortgage collateral and mortgage-backed bond issue size (N18),</w:t>
            </w:r>
            <w:r w:rsidRPr="00FA5381">
              <w:rPr>
                <w:color w:val="000000"/>
                <w:sz w:val="22"/>
                <w:szCs w:val="22"/>
                <w:lang w:val="en-US"/>
              </w:rPr>
              <w:t xml:space="preserve"> as stipulated in Chapter 2 of the Bank of Russia Instruction No. 112-I </w:t>
            </w:r>
            <w:proofErr w:type="gramStart"/>
            <w:r w:rsidRPr="00FA5381">
              <w:rPr>
                <w:i/>
                <w:color w:val="000000"/>
                <w:sz w:val="22"/>
                <w:szCs w:val="22"/>
                <w:lang w:val="en-US"/>
              </w:rPr>
              <w:t>On</w:t>
            </w:r>
            <w:proofErr w:type="gramEnd"/>
            <w:r w:rsidRPr="00FA5381">
              <w:rPr>
                <w:i/>
                <w:color w:val="000000"/>
                <w:sz w:val="22"/>
                <w:szCs w:val="22"/>
                <w:lang w:val="en-US"/>
              </w:rPr>
              <w:t xml:space="preserve"> statutory ratios for lending institutions issuing mortgage-backed bonds</w:t>
            </w:r>
            <w:r w:rsidRPr="00FA5381">
              <w:rPr>
                <w:color w:val="000000"/>
                <w:sz w:val="22"/>
                <w:szCs w:val="22"/>
                <w:lang w:val="en-US"/>
              </w:rPr>
              <w:t xml:space="preserve"> produced as at the date of documents submission to register an issue (additional issue) of Exchange-registered mortgage-backed bonds</w:t>
            </w:r>
          </w:p>
          <w:p w14:paraId="1D251970" w14:textId="77777777" w:rsidR="00855922" w:rsidRPr="00FA5381" w:rsidRDefault="00855922" w:rsidP="00FA5381">
            <w:pPr>
              <w:tabs>
                <w:tab w:val="left" w:pos="284"/>
              </w:tabs>
              <w:rPr>
                <w:bCs/>
                <w:color w:val="000000"/>
                <w:sz w:val="22"/>
                <w:szCs w:val="22"/>
                <w:lang w:val="en-US"/>
              </w:rPr>
            </w:pPr>
            <w:r w:rsidRPr="00FA5381">
              <w:rPr>
                <w:i/>
                <w:color w:val="000000"/>
                <w:sz w:val="22"/>
                <w:szCs w:val="22"/>
                <w:lang w:val="en-US"/>
              </w:rPr>
              <w:t>(for the registration of an issue (additional issue) of Exchange-registered mortgage-backed bonds issued by a credit institution)</w:t>
            </w:r>
          </w:p>
        </w:tc>
        <w:tc>
          <w:tcPr>
            <w:tcW w:w="1418" w:type="dxa"/>
            <w:vAlign w:val="center"/>
          </w:tcPr>
          <w:p w14:paraId="334D8FF7" w14:textId="77777777" w:rsidR="00855922" w:rsidRPr="00FA5381" w:rsidRDefault="00855922" w:rsidP="00FA5381">
            <w:pPr>
              <w:tabs>
                <w:tab w:val="left" w:pos="163"/>
                <w:tab w:val="left" w:pos="284"/>
              </w:tabs>
              <w:rPr>
                <w:sz w:val="22"/>
                <w:szCs w:val="22"/>
                <w:lang w:val="en-US"/>
              </w:rPr>
            </w:pPr>
            <w:r w:rsidRPr="00FA5381">
              <w:rPr>
                <w:sz w:val="22"/>
                <w:szCs w:val="22"/>
                <w:lang w:val="en-US"/>
              </w:rPr>
              <w:t>Document with ES via the IPA</w:t>
            </w:r>
          </w:p>
          <w:p w14:paraId="4198CC00" w14:textId="77777777" w:rsidR="00855922" w:rsidRPr="00FA5381" w:rsidRDefault="00855922" w:rsidP="00FA5381">
            <w:pPr>
              <w:tabs>
                <w:tab w:val="left" w:pos="139"/>
                <w:tab w:val="left" w:pos="284"/>
              </w:tabs>
              <w:rPr>
                <w:sz w:val="22"/>
                <w:szCs w:val="22"/>
                <w:lang w:val="en-US"/>
              </w:rPr>
            </w:pPr>
          </w:p>
        </w:tc>
        <w:tc>
          <w:tcPr>
            <w:tcW w:w="1559" w:type="dxa"/>
            <w:vAlign w:val="center"/>
          </w:tcPr>
          <w:p w14:paraId="1DD6EA9A" w14:textId="77777777" w:rsidR="00855922" w:rsidRPr="00FA5381" w:rsidRDefault="00855922"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58F2DE2D" w14:textId="77777777" w:rsidR="00855922" w:rsidRPr="00FA5381" w:rsidRDefault="00855922" w:rsidP="00FA5381">
            <w:pPr>
              <w:tabs>
                <w:tab w:val="left" w:pos="139"/>
                <w:tab w:val="left" w:pos="284"/>
              </w:tabs>
              <w:rPr>
                <w:sz w:val="22"/>
                <w:szCs w:val="22"/>
              </w:rPr>
            </w:pPr>
            <w:r w:rsidRPr="00FA5381">
              <w:rPr>
                <w:sz w:val="22"/>
                <w:szCs w:val="22"/>
              </w:rPr>
              <w:t>-</w:t>
            </w:r>
          </w:p>
        </w:tc>
      </w:tr>
      <w:tr w:rsidR="00855922" w:rsidRPr="00FA5381" w14:paraId="408BBD28" w14:textId="77777777" w:rsidTr="0002515A">
        <w:trPr>
          <w:cantSplit/>
          <w:jc w:val="center"/>
        </w:trPr>
        <w:tc>
          <w:tcPr>
            <w:tcW w:w="562" w:type="dxa"/>
          </w:tcPr>
          <w:p w14:paraId="20EE0263" w14:textId="77777777" w:rsidR="00855922" w:rsidRPr="00FA5381" w:rsidDel="0087426E" w:rsidRDefault="00855922" w:rsidP="00FA5381">
            <w:pPr>
              <w:tabs>
                <w:tab w:val="left" w:pos="284"/>
              </w:tabs>
              <w:contextualSpacing/>
              <w:rPr>
                <w:sz w:val="22"/>
                <w:szCs w:val="22"/>
              </w:rPr>
            </w:pPr>
            <w:r w:rsidRPr="00FA5381">
              <w:rPr>
                <w:sz w:val="22"/>
                <w:szCs w:val="22"/>
              </w:rPr>
              <w:t>26.</w:t>
            </w:r>
          </w:p>
        </w:tc>
        <w:tc>
          <w:tcPr>
            <w:tcW w:w="5245" w:type="dxa"/>
          </w:tcPr>
          <w:p w14:paraId="65DE5306" w14:textId="77777777" w:rsidR="00D67C33" w:rsidRPr="00FA5381" w:rsidRDefault="00D67C33" w:rsidP="00FA5381">
            <w:pPr>
              <w:tabs>
                <w:tab w:val="left" w:pos="284"/>
              </w:tabs>
              <w:rPr>
                <w:color w:val="000000"/>
                <w:sz w:val="22"/>
                <w:szCs w:val="22"/>
                <w:lang w:val="en-US"/>
              </w:rPr>
            </w:pPr>
            <w:r w:rsidRPr="00FA5381">
              <w:rPr>
                <w:color w:val="000000"/>
                <w:sz w:val="22"/>
                <w:szCs w:val="22"/>
                <w:lang w:val="en-US"/>
              </w:rPr>
              <w:t xml:space="preserve">Copy of the </w:t>
            </w:r>
            <w:r w:rsidRPr="00FA5381">
              <w:rPr>
                <w:b/>
                <w:color w:val="000000"/>
                <w:sz w:val="22"/>
                <w:szCs w:val="22"/>
                <w:lang w:val="en-US"/>
              </w:rPr>
              <w:t>appraiser’s report</w:t>
            </w:r>
            <w:r w:rsidRPr="00FA5381">
              <w:rPr>
                <w:color w:val="000000"/>
                <w:sz w:val="22"/>
                <w:szCs w:val="22"/>
                <w:lang w:val="en-US"/>
              </w:rPr>
              <w:t xml:space="preserve"> </w:t>
            </w:r>
            <w:r w:rsidRPr="00FA5381">
              <w:rPr>
                <w:b/>
                <w:color w:val="000000"/>
                <w:sz w:val="22"/>
                <w:szCs w:val="22"/>
                <w:lang w:val="en-US"/>
              </w:rPr>
              <w:t>on the market value of the real estate</w:t>
            </w:r>
            <w:r w:rsidRPr="00FA5381">
              <w:rPr>
                <w:color w:val="000000"/>
                <w:sz w:val="22"/>
                <w:szCs w:val="22"/>
                <w:lang w:val="en-US"/>
              </w:rPr>
              <w:t xml:space="preserve"> part of the mortgage collateral (sections of the appraiser's report with details on facts and findings (valuation summary), details  about the client and the appraiser, page (pages) of the appraiser's report signed by the appraiser and  stamped with the stamp of an independent appraiser, or an appraiser in  private practice, or by the stamp of the appraisal company with which the appraiser executed </w:t>
            </w:r>
            <w:r w:rsidR="00A83ACD" w:rsidRPr="00FA5381">
              <w:rPr>
                <w:color w:val="000000"/>
                <w:sz w:val="22"/>
                <w:szCs w:val="22"/>
                <w:lang w:val="en-US"/>
              </w:rPr>
              <w:t>an employment</w:t>
            </w:r>
            <w:r w:rsidRPr="00FA5381">
              <w:rPr>
                <w:color w:val="000000"/>
                <w:sz w:val="22"/>
                <w:szCs w:val="22"/>
                <w:lang w:val="en-US"/>
              </w:rPr>
              <w:t xml:space="preserve"> contract</w:t>
            </w:r>
          </w:p>
          <w:p w14:paraId="1D23FCD3" w14:textId="77777777" w:rsidR="00855922" w:rsidRPr="00FA5381" w:rsidRDefault="00855922" w:rsidP="00FA5381">
            <w:pPr>
              <w:tabs>
                <w:tab w:val="left" w:pos="284"/>
              </w:tabs>
              <w:rPr>
                <w:color w:val="000000"/>
                <w:sz w:val="22"/>
                <w:szCs w:val="22"/>
                <w:lang w:val="en-US"/>
              </w:rPr>
            </w:pPr>
            <w:r w:rsidRPr="00FA5381">
              <w:rPr>
                <w:i/>
                <w:color w:val="000000"/>
                <w:sz w:val="22"/>
                <w:szCs w:val="22"/>
                <w:lang w:val="en-US"/>
              </w:rPr>
              <w:t>(for the registration of an issue (additional issue) of Exchange-registered mortgage-backed bonds issued by a credit institution)</w:t>
            </w:r>
          </w:p>
        </w:tc>
        <w:tc>
          <w:tcPr>
            <w:tcW w:w="1418" w:type="dxa"/>
            <w:vAlign w:val="center"/>
          </w:tcPr>
          <w:p w14:paraId="08A6F6DC" w14:textId="77777777" w:rsidR="00855922" w:rsidRPr="00FA5381" w:rsidRDefault="00855922" w:rsidP="00FA5381">
            <w:pPr>
              <w:tabs>
                <w:tab w:val="left" w:pos="139"/>
                <w:tab w:val="left" w:pos="284"/>
              </w:tabs>
              <w:rPr>
                <w:sz w:val="22"/>
                <w:szCs w:val="22"/>
                <w:lang w:val="en-US"/>
              </w:rPr>
            </w:pPr>
            <w:r w:rsidRPr="00FA5381">
              <w:rPr>
                <w:sz w:val="22"/>
                <w:szCs w:val="22"/>
                <w:lang w:val="en-US"/>
              </w:rPr>
              <w:t>Document with ES via the IPA</w:t>
            </w:r>
          </w:p>
        </w:tc>
        <w:tc>
          <w:tcPr>
            <w:tcW w:w="1559" w:type="dxa"/>
            <w:vAlign w:val="center"/>
          </w:tcPr>
          <w:p w14:paraId="0858FEFC" w14:textId="77777777" w:rsidR="00855922" w:rsidRPr="00FA5381" w:rsidRDefault="00855922" w:rsidP="00FA5381">
            <w:pPr>
              <w:tabs>
                <w:tab w:val="left" w:pos="139"/>
                <w:tab w:val="left" w:pos="284"/>
              </w:tabs>
              <w:rPr>
                <w:sz w:val="22"/>
                <w:szCs w:val="22"/>
                <w:lang w:val="en-US"/>
              </w:rPr>
            </w:pPr>
            <w:r w:rsidRPr="00FA5381">
              <w:rPr>
                <w:sz w:val="22"/>
                <w:szCs w:val="22"/>
                <w:lang w:val="en-US"/>
              </w:rPr>
              <w:t>Certified copy of a document</w:t>
            </w:r>
          </w:p>
        </w:tc>
        <w:tc>
          <w:tcPr>
            <w:tcW w:w="1559" w:type="dxa"/>
            <w:vAlign w:val="center"/>
          </w:tcPr>
          <w:p w14:paraId="593AD1B4" w14:textId="77777777" w:rsidR="00855922" w:rsidRPr="00FA5381" w:rsidRDefault="00855922" w:rsidP="00FA5381">
            <w:pPr>
              <w:tabs>
                <w:tab w:val="left" w:pos="139"/>
                <w:tab w:val="left" w:pos="284"/>
              </w:tabs>
              <w:rPr>
                <w:sz w:val="22"/>
                <w:szCs w:val="22"/>
              </w:rPr>
            </w:pPr>
            <w:r w:rsidRPr="00FA5381">
              <w:rPr>
                <w:sz w:val="22"/>
                <w:szCs w:val="22"/>
              </w:rPr>
              <w:t>-</w:t>
            </w:r>
          </w:p>
        </w:tc>
      </w:tr>
      <w:tr w:rsidR="00855922" w:rsidRPr="00173B04" w14:paraId="3202B76B" w14:textId="77777777" w:rsidTr="0002515A">
        <w:trPr>
          <w:cantSplit/>
          <w:jc w:val="center"/>
        </w:trPr>
        <w:tc>
          <w:tcPr>
            <w:tcW w:w="562" w:type="dxa"/>
          </w:tcPr>
          <w:p w14:paraId="4BE48E68" w14:textId="77777777" w:rsidR="00855922" w:rsidRPr="00FA5381" w:rsidRDefault="00855922" w:rsidP="00FA5381">
            <w:pPr>
              <w:tabs>
                <w:tab w:val="left" w:pos="284"/>
              </w:tabs>
              <w:contextualSpacing/>
              <w:rPr>
                <w:sz w:val="22"/>
                <w:szCs w:val="22"/>
              </w:rPr>
            </w:pPr>
            <w:r w:rsidRPr="00FA5381">
              <w:rPr>
                <w:sz w:val="22"/>
                <w:szCs w:val="22"/>
              </w:rPr>
              <w:t>27.</w:t>
            </w:r>
          </w:p>
        </w:tc>
        <w:tc>
          <w:tcPr>
            <w:tcW w:w="5245" w:type="dxa"/>
          </w:tcPr>
          <w:p w14:paraId="1A3814AF" w14:textId="77777777" w:rsidR="00855922" w:rsidRPr="00FA5381" w:rsidRDefault="00855922" w:rsidP="00FA5381">
            <w:pPr>
              <w:tabs>
                <w:tab w:val="left" w:pos="284"/>
              </w:tabs>
              <w:rPr>
                <w:sz w:val="22"/>
                <w:szCs w:val="22"/>
                <w:lang w:val="en-US"/>
              </w:rPr>
            </w:pPr>
            <w:r w:rsidRPr="00FA5381">
              <w:rPr>
                <w:sz w:val="22"/>
                <w:szCs w:val="22"/>
                <w:lang w:val="en-US"/>
              </w:rPr>
              <w:t xml:space="preserve">A </w:t>
            </w:r>
            <w:r w:rsidRPr="00FA5381">
              <w:rPr>
                <w:b/>
                <w:bCs/>
                <w:sz w:val="22"/>
                <w:szCs w:val="22"/>
                <w:lang w:val="en-US"/>
              </w:rPr>
              <w:t>report</w:t>
            </w:r>
            <w:r w:rsidRPr="00FA5381">
              <w:rPr>
                <w:sz w:val="22"/>
                <w:szCs w:val="22"/>
                <w:lang w:val="en-US"/>
              </w:rPr>
              <w:t xml:space="preserve"> containing evidence of the issuer's compliance with the requirements to the issuer's </w:t>
            </w:r>
            <w:r w:rsidRPr="00FA5381">
              <w:rPr>
                <w:b/>
                <w:bCs/>
                <w:sz w:val="22"/>
                <w:szCs w:val="22"/>
                <w:lang w:val="en-US"/>
              </w:rPr>
              <w:t>corporate governance</w:t>
            </w:r>
            <w:r w:rsidRPr="00FA5381">
              <w:rPr>
                <w:sz w:val="22"/>
                <w:szCs w:val="22"/>
                <w:lang w:val="en-US"/>
              </w:rPr>
              <w:t xml:space="preserve">, as referred to in Clause 2.20 Annex 2 to these Rules (via the IPA), accompanied by the issuer's documents evidencing compliance therewith </w:t>
            </w:r>
            <w:r w:rsidRPr="00FA5381">
              <w:rPr>
                <w:i/>
                <w:iCs/>
                <w:sz w:val="22"/>
                <w:szCs w:val="22"/>
                <w:lang w:val="en-US"/>
              </w:rPr>
              <w:t>(using the IPA) (for listing exchange-registered bonds in Level 1)</w:t>
            </w:r>
          </w:p>
        </w:tc>
        <w:tc>
          <w:tcPr>
            <w:tcW w:w="1418" w:type="dxa"/>
            <w:vAlign w:val="center"/>
          </w:tcPr>
          <w:p w14:paraId="747E3C70" w14:textId="77777777" w:rsidR="00855922" w:rsidRPr="00FA5381" w:rsidRDefault="00855922" w:rsidP="00FA5381">
            <w:pPr>
              <w:tabs>
                <w:tab w:val="left" w:pos="139"/>
                <w:tab w:val="left" w:pos="284"/>
              </w:tabs>
              <w:rPr>
                <w:sz w:val="22"/>
                <w:szCs w:val="22"/>
                <w:lang w:val="en-US"/>
              </w:rPr>
            </w:pPr>
            <w:r w:rsidRPr="00FA5381">
              <w:rPr>
                <w:sz w:val="22"/>
                <w:szCs w:val="22"/>
                <w:lang w:val="en-US"/>
              </w:rPr>
              <w:t>Document with ES via the IPA</w:t>
            </w:r>
          </w:p>
        </w:tc>
        <w:tc>
          <w:tcPr>
            <w:tcW w:w="1559" w:type="dxa"/>
            <w:vAlign w:val="center"/>
          </w:tcPr>
          <w:p w14:paraId="29E17DBD" w14:textId="77777777" w:rsidR="00855922" w:rsidRPr="00FA5381" w:rsidRDefault="00855922"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4AA1889C" w14:textId="77777777" w:rsidR="00855922" w:rsidRPr="00FA5381" w:rsidRDefault="00855922" w:rsidP="00FA5381">
            <w:pPr>
              <w:tabs>
                <w:tab w:val="left" w:pos="139"/>
                <w:tab w:val="left" w:pos="175"/>
                <w:tab w:val="left" w:pos="284"/>
              </w:tabs>
              <w:rPr>
                <w:sz w:val="22"/>
                <w:szCs w:val="22"/>
                <w:lang w:val="en-US"/>
              </w:rPr>
            </w:pPr>
            <w:r w:rsidRPr="00FA5381">
              <w:rPr>
                <w:sz w:val="22"/>
                <w:szCs w:val="22"/>
                <w:lang w:val="en-US"/>
              </w:rPr>
              <w:t xml:space="preserve">filling in an IPA form </w:t>
            </w:r>
          </w:p>
        </w:tc>
      </w:tr>
      <w:tr w:rsidR="00855922" w:rsidRPr="00173B04" w14:paraId="4EE364B2" w14:textId="77777777" w:rsidTr="0002515A">
        <w:trPr>
          <w:cantSplit/>
          <w:jc w:val="center"/>
        </w:trPr>
        <w:tc>
          <w:tcPr>
            <w:tcW w:w="562" w:type="dxa"/>
          </w:tcPr>
          <w:p w14:paraId="2D43492E" w14:textId="77777777" w:rsidR="00855922" w:rsidRPr="00FA5381" w:rsidRDefault="00855922" w:rsidP="00FA5381">
            <w:pPr>
              <w:tabs>
                <w:tab w:val="left" w:pos="284"/>
              </w:tabs>
              <w:contextualSpacing/>
              <w:rPr>
                <w:sz w:val="22"/>
                <w:szCs w:val="22"/>
              </w:rPr>
            </w:pPr>
            <w:r w:rsidRPr="00FA5381">
              <w:rPr>
                <w:sz w:val="22"/>
                <w:szCs w:val="22"/>
              </w:rPr>
              <w:t>28.</w:t>
            </w:r>
          </w:p>
        </w:tc>
        <w:tc>
          <w:tcPr>
            <w:tcW w:w="5245" w:type="dxa"/>
          </w:tcPr>
          <w:p w14:paraId="095B443A" w14:textId="77777777" w:rsidR="00855922" w:rsidRPr="00FA5381" w:rsidRDefault="00855922" w:rsidP="00FA5381">
            <w:pPr>
              <w:tabs>
                <w:tab w:val="left" w:pos="284"/>
              </w:tabs>
              <w:rPr>
                <w:sz w:val="22"/>
                <w:szCs w:val="22"/>
                <w:lang w:val="en-US"/>
              </w:rPr>
            </w:pPr>
            <w:r w:rsidRPr="00FA5381">
              <w:rPr>
                <w:sz w:val="22"/>
                <w:szCs w:val="22"/>
                <w:lang w:val="en-US"/>
              </w:rPr>
              <w:t xml:space="preserve">Documents confirming the issuer's </w:t>
            </w:r>
            <w:r w:rsidRPr="00FA5381">
              <w:rPr>
                <w:b/>
                <w:bCs/>
                <w:sz w:val="22"/>
                <w:szCs w:val="22"/>
                <w:lang w:val="en-US"/>
              </w:rPr>
              <w:t>compliance with the requirements to the issuer's corporate governance</w:t>
            </w:r>
            <w:r w:rsidRPr="00FA5381">
              <w:rPr>
                <w:sz w:val="22"/>
                <w:szCs w:val="22"/>
                <w:lang w:val="en-US"/>
              </w:rPr>
              <w:t>, as referred to in Clause 2.20 Annex 2 to these Rules</w:t>
            </w:r>
          </w:p>
          <w:p w14:paraId="0D5528BC" w14:textId="77777777" w:rsidR="00855922" w:rsidRPr="00FA5381" w:rsidRDefault="00855922" w:rsidP="00FA5381">
            <w:pPr>
              <w:tabs>
                <w:tab w:val="left" w:pos="284"/>
              </w:tabs>
              <w:rPr>
                <w:sz w:val="22"/>
                <w:szCs w:val="22"/>
                <w:lang w:val="en-US"/>
              </w:rPr>
            </w:pPr>
            <w:r w:rsidRPr="00FA5381">
              <w:rPr>
                <w:i/>
                <w:sz w:val="22"/>
                <w:szCs w:val="22"/>
                <w:lang w:val="en-US"/>
              </w:rPr>
              <w:t>(For listing exchange-registered bonds in Level 1)</w:t>
            </w:r>
          </w:p>
        </w:tc>
        <w:tc>
          <w:tcPr>
            <w:tcW w:w="1418" w:type="dxa"/>
            <w:vAlign w:val="center"/>
          </w:tcPr>
          <w:p w14:paraId="1708689A" w14:textId="77777777" w:rsidR="00855922" w:rsidRPr="00FA5381" w:rsidRDefault="00855922" w:rsidP="00FA5381">
            <w:pPr>
              <w:tabs>
                <w:tab w:val="left" w:pos="163"/>
                <w:tab w:val="left" w:pos="284"/>
              </w:tabs>
              <w:rPr>
                <w:sz w:val="22"/>
                <w:szCs w:val="22"/>
                <w:lang w:val="en-US"/>
              </w:rPr>
            </w:pPr>
            <w:r w:rsidRPr="00FA5381">
              <w:rPr>
                <w:sz w:val="22"/>
                <w:szCs w:val="22"/>
                <w:lang w:val="en-US"/>
              </w:rPr>
              <w:t>Document with ES via the IPA</w:t>
            </w:r>
          </w:p>
        </w:tc>
        <w:tc>
          <w:tcPr>
            <w:tcW w:w="1559" w:type="dxa"/>
            <w:vAlign w:val="center"/>
          </w:tcPr>
          <w:p w14:paraId="38A1872E" w14:textId="77777777" w:rsidR="00855922" w:rsidRPr="00FA5381" w:rsidRDefault="00855922" w:rsidP="00FA5381">
            <w:pPr>
              <w:tabs>
                <w:tab w:val="left" w:pos="139"/>
                <w:tab w:val="left" w:pos="284"/>
              </w:tabs>
              <w:rPr>
                <w:sz w:val="22"/>
                <w:szCs w:val="22"/>
                <w:lang w:val="en-US"/>
              </w:rPr>
            </w:pPr>
            <w:r w:rsidRPr="00FA5381">
              <w:rPr>
                <w:sz w:val="22"/>
                <w:szCs w:val="22"/>
                <w:lang w:val="en-US"/>
              </w:rPr>
              <w:t xml:space="preserve">Original or certified copy (extract thereof) of </w:t>
            </w:r>
            <w:r w:rsidR="00C82ECB" w:rsidRPr="00FA5381">
              <w:rPr>
                <w:sz w:val="22"/>
                <w:szCs w:val="22"/>
                <w:lang w:val="en-US"/>
              </w:rPr>
              <w:t>documents</w:t>
            </w:r>
          </w:p>
        </w:tc>
        <w:tc>
          <w:tcPr>
            <w:tcW w:w="1559" w:type="dxa"/>
            <w:vAlign w:val="center"/>
          </w:tcPr>
          <w:p w14:paraId="27CBC222" w14:textId="06322D27" w:rsidR="00855922" w:rsidRPr="00FA5381" w:rsidRDefault="00743788" w:rsidP="00FA5381">
            <w:pPr>
              <w:tabs>
                <w:tab w:val="left" w:pos="175"/>
                <w:tab w:val="left" w:pos="284"/>
              </w:tabs>
              <w:contextualSpacing/>
              <w:rPr>
                <w:sz w:val="22"/>
                <w:szCs w:val="22"/>
                <w:lang w:val="en-US"/>
              </w:rPr>
            </w:pPr>
            <w:r w:rsidRPr="00FA5381">
              <w:rPr>
                <w:sz w:val="22"/>
                <w:szCs w:val="22"/>
                <w:lang w:val="en-US"/>
              </w:rPr>
              <w:t>pdf</w:t>
            </w:r>
            <w:r w:rsidR="00855922" w:rsidRPr="00FA5381">
              <w:rPr>
                <w:sz w:val="22"/>
                <w:szCs w:val="22"/>
                <w:lang w:val="en-US"/>
              </w:rPr>
              <w:t xml:space="preserve"> scan-copy via the IPA</w:t>
            </w:r>
            <w:r w:rsidR="009F1A0E" w:rsidRPr="00FA5381">
              <w:rPr>
                <w:sz w:val="22"/>
                <w:szCs w:val="22"/>
                <w:lang w:val="en-US"/>
              </w:rPr>
              <w:t xml:space="preserve"> </w:t>
            </w:r>
            <w:r w:rsidR="00855922" w:rsidRPr="00FA5381">
              <w:rPr>
                <w:sz w:val="22"/>
                <w:szCs w:val="22"/>
                <w:lang w:val="en-US"/>
              </w:rPr>
              <w:t>(on the report form)</w:t>
            </w:r>
          </w:p>
        </w:tc>
      </w:tr>
      <w:tr w:rsidR="00855922" w:rsidRPr="00FA5381" w14:paraId="205BA01E" w14:textId="77777777" w:rsidTr="0002515A">
        <w:trPr>
          <w:cantSplit/>
          <w:jc w:val="center"/>
        </w:trPr>
        <w:tc>
          <w:tcPr>
            <w:tcW w:w="562" w:type="dxa"/>
          </w:tcPr>
          <w:p w14:paraId="049AF269" w14:textId="77777777" w:rsidR="00855922" w:rsidRPr="00FA5381" w:rsidRDefault="00855922" w:rsidP="00FA5381">
            <w:pPr>
              <w:tabs>
                <w:tab w:val="left" w:pos="284"/>
              </w:tabs>
              <w:contextualSpacing/>
              <w:rPr>
                <w:sz w:val="22"/>
                <w:szCs w:val="22"/>
              </w:rPr>
            </w:pPr>
            <w:r w:rsidRPr="00FA5381">
              <w:rPr>
                <w:sz w:val="22"/>
                <w:szCs w:val="22"/>
              </w:rPr>
              <w:lastRenderedPageBreak/>
              <w:t>29.</w:t>
            </w:r>
          </w:p>
        </w:tc>
        <w:tc>
          <w:tcPr>
            <w:tcW w:w="5245" w:type="dxa"/>
          </w:tcPr>
          <w:p w14:paraId="47524F48" w14:textId="41B9AE9D" w:rsidR="00855922" w:rsidRPr="00FA5381" w:rsidRDefault="00A53DAB" w:rsidP="00FA5381">
            <w:pPr>
              <w:tabs>
                <w:tab w:val="left" w:pos="284"/>
              </w:tabs>
              <w:rPr>
                <w:sz w:val="22"/>
                <w:szCs w:val="22"/>
                <w:lang w:val="en-US"/>
              </w:rPr>
            </w:pPr>
            <w:r w:rsidRPr="00FA5381">
              <w:rPr>
                <w:sz w:val="22"/>
                <w:szCs w:val="22"/>
                <w:lang w:val="en-US"/>
              </w:rPr>
              <w:t xml:space="preserve">Issuer's certificate on </w:t>
            </w:r>
            <w:r w:rsidRPr="00FA5381">
              <w:rPr>
                <w:b/>
                <w:sz w:val="22"/>
                <w:szCs w:val="22"/>
                <w:lang w:val="en-US"/>
              </w:rPr>
              <w:t xml:space="preserve">compliance </w:t>
            </w:r>
            <w:r w:rsidR="00C82ECB" w:rsidRPr="00FA5381">
              <w:rPr>
                <w:b/>
                <w:sz w:val="22"/>
                <w:szCs w:val="22"/>
                <w:lang w:val="en-US"/>
              </w:rPr>
              <w:t>of the bondholders' representative</w:t>
            </w:r>
            <w:r w:rsidR="00C82ECB" w:rsidRPr="00FA5381">
              <w:rPr>
                <w:sz w:val="22"/>
                <w:szCs w:val="22"/>
                <w:lang w:val="en-US"/>
              </w:rPr>
              <w:t xml:space="preserve"> </w:t>
            </w:r>
            <w:r w:rsidRPr="00FA5381">
              <w:rPr>
                <w:sz w:val="22"/>
                <w:szCs w:val="22"/>
                <w:lang w:val="en-US"/>
              </w:rPr>
              <w:t>with requirements set out in Article 22.9 of the Securities Market</w:t>
            </w:r>
            <w:r w:rsidR="00C82ECB" w:rsidRPr="00FA5381">
              <w:rPr>
                <w:sz w:val="22"/>
                <w:szCs w:val="22"/>
                <w:lang w:val="en-US"/>
              </w:rPr>
              <w:t xml:space="preserve"> Law</w:t>
            </w:r>
            <w:r w:rsidR="00855922" w:rsidRPr="00FA5381">
              <w:rPr>
                <w:rStyle w:val="af0"/>
                <w:sz w:val="22"/>
                <w:szCs w:val="22"/>
                <w:lang w:eastAsia="ru-RU"/>
              </w:rPr>
              <w:footnoteReference w:id="10"/>
            </w:r>
            <w:r w:rsidR="00855922" w:rsidRPr="00FA5381">
              <w:rPr>
                <w:sz w:val="22"/>
                <w:szCs w:val="22"/>
                <w:lang w:val="en-US"/>
              </w:rPr>
              <w:t xml:space="preserve">. </w:t>
            </w:r>
          </w:p>
          <w:p w14:paraId="3BB84C48" w14:textId="01F36DF1" w:rsidR="00855922" w:rsidRPr="00FA5381" w:rsidRDefault="00855922" w:rsidP="00FA5381">
            <w:pPr>
              <w:tabs>
                <w:tab w:val="left" w:pos="284"/>
              </w:tabs>
              <w:rPr>
                <w:bCs/>
                <w:i/>
                <w:sz w:val="22"/>
                <w:szCs w:val="22"/>
                <w:lang w:val="en-US"/>
              </w:rPr>
            </w:pPr>
            <w:r w:rsidRPr="00FA5381">
              <w:rPr>
                <w:sz w:val="22"/>
                <w:szCs w:val="22"/>
                <w:lang w:val="en-US"/>
              </w:rPr>
              <w:t>(</w:t>
            </w:r>
            <w:r w:rsidR="00C82ECB" w:rsidRPr="00FA5381">
              <w:rPr>
                <w:i/>
                <w:sz w:val="22"/>
                <w:szCs w:val="22"/>
                <w:lang w:val="en-US"/>
              </w:rPr>
              <w:t xml:space="preserve">shall be filed for the registration of an issue </w:t>
            </w:r>
            <w:r w:rsidR="00A52707">
              <w:rPr>
                <w:i/>
                <w:sz w:val="22"/>
                <w:szCs w:val="22"/>
                <w:lang w:val="en-US"/>
              </w:rPr>
              <w:t xml:space="preserve">(additional issue) </w:t>
            </w:r>
            <w:r w:rsidR="00C82ECB" w:rsidRPr="00FA5381">
              <w:rPr>
                <w:i/>
                <w:sz w:val="22"/>
                <w:szCs w:val="22"/>
                <w:lang w:val="en-US"/>
              </w:rPr>
              <w:t xml:space="preserve">of </w:t>
            </w:r>
            <w:r w:rsidR="00843C7E" w:rsidRPr="00FA5381">
              <w:rPr>
                <w:i/>
                <w:sz w:val="22"/>
                <w:szCs w:val="22"/>
                <w:lang w:val="en-US"/>
              </w:rPr>
              <w:t xml:space="preserve">exchange-regulated bonds </w:t>
            </w:r>
            <w:r w:rsidR="00C82ECB" w:rsidRPr="00FA5381">
              <w:rPr>
                <w:i/>
                <w:sz w:val="22"/>
                <w:szCs w:val="22"/>
                <w:lang w:val="en-US"/>
              </w:rPr>
              <w:t xml:space="preserve">if the details of the exchange-regulated bondholders' representative are indicated in the decision </w:t>
            </w:r>
            <w:r w:rsidR="00843C7E" w:rsidRPr="00FA5381">
              <w:rPr>
                <w:i/>
                <w:sz w:val="22"/>
                <w:szCs w:val="22"/>
                <w:lang w:val="en-US"/>
              </w:rPr>
              <w:t>on the issue)</w:t>
            </w:r>
          </w:p>
        </w:tc>
        <w:tc>
          <w:tcPr>
            <w:tcW w:w="1418" w:type="dxa"/>
            <w:vAlign w:val="center"/>
          </w:tcPr>
          <w:p w14:paraId="285338CE" w14:textId="77777777" w:rsidR="00855922" w:rsidRPr="00FA5381" w:rsidRDefault="00855922" w:rsidP="00FA5381">
            <w:pPr>
              <w:tabs>
                <w:tab w:val="left" w:pos="139"/>
                <w:tab w:val="left" w:pos="284"/>
              </w:tabs>
              <w:rPr>
                <w:sz w:val="22"/>
                <w:szCs w:val="22"/>
                <w:lang w:val="en-US"/>
              </w:rPr>
            </w:pPr>
            <w:r w:rsidRPr="00FA5381">
              <w:rPr>
                <w:sz w:val="22"/>
                <w:szCs w:val="22"/>
                <w:lang w:val="en-US"/>
              </w:rPr>
              <w:t>Document with ES via the IPA</w:t>
            </w:r>
          </w:p>
        </w:tc>
        <w:tc>
          <w:tcPr>
            <w:tcW w:w="1559" w:type="dxa"/>
            <w:vAlign w:val="center"/>
          </w:tcPr>
          <w:p w14:paraId="1BB6F7BA" w14:textId="77777777" w:rsidR="00855922" w:rsidRPr="00FA5381" w:rsidRDefault="00855922" w:rsidP="00FA5381">
            <w:pPr>
              <w:tabs>
                <w:tab w:val="left" w:pos="139"/>
                <w:tab w:val="left" w:pos="284"/>
              </w:tabs>
              <w:rPr>
                <w:sz w:val="22"/>
                <w:szCs w:val="22"/>
                <w:lang w:val="en-US"/>
              </w:rPr>
            </w:pPr>
            <w:r w:rsidRPr="00FA5381">
              <w:rPr>
                <w:sz w:val="22"/>
                <w:szCs w:val="22"/>
                <w:lang w:val="en-US"/>
              </w:rPr>
              <w:t>Certified copy of a document</w:t>
            </w:r>
          </w:p>
        </w:tc>
        <w:tc>
          <w:tcPr>
            <w:tcW w:w="1559" w:type="dxa"/>
            <w:vAlign w:val="center"/>
          </w:tcPr>
          <w:p w14:paraId="554A5996" w14:textId="77777777" w:rsidR="00855922" w:rsidRPr="00FA5381" w:rsidRDefault="00855922" w:rsidP="00FA5381">
            <w:pPr>
              <w:tabs>
                <w:tab w:val="left" w:pos="139"/>
                <w:tab w:val="left" w:pos="284"/>
              </w:tabs>
              <w:rPr>
                <w:sz w:val="22"/>
                <w:szCs w:val="22"/>
              </w:rPr>
            </w:pPr>
            <w:r w:rsidRPr="00FA5381">
              <w:rPr>
                <w:sz w:val="22"/>
                <w:szCs w:val="22"/>
              </w:rPr>
              <w:t>-</w:t>
            </w:r>
          </w:p>
        </w:tc>
      </w:tr>
      <w:tr w:rsidR="00855922" w:rsidRPr="00FA5381" w14:paraId="123C35C8" w14:textId="77777777" w:rsidTr="0002515A">
        <w:trPr>
          <w:cantSplit/>
          <w:jc w:val="center"/>
        </w:trPr>
        <w:tc>
          <w:tcPr>
            <w:tcW w:w="562" w:type="dxa"/>
          </w:tcPr>
          <w:p w14:paraId="761A6374" w14:textId="77777777" w:rsidR="00855922" w:rsidRPr="00FA5381" w:rsidDel="00F63B3E" w:rsidRDefault="00855922" w:rsidP="00FA5381">
            <w:pPr>
              <w:tabs>
                <w:tab w:val="left" w:pos="284"/>
              </w:tabs>
              <w:contextualSpacing/>
              <w:rPr>
                <w:sz w:val="22"/>
                <w:szCs w:val="22"/>
              </w:rPr>
            </w:pPr>
            <w:r w:rsidRPr="00FA5381">
              <w:rPr>
                <w:sz w:val="22"/>
                <w:szCs w:val="22"/>
              </w:rPr>
              <w:t>30.</w:t>
            </w:r>
          </w:p>
        </w:tc>
        <w:tc>
          <w:tcPr>
            <w:tcW w:w="5245" w:type="dxa"/>
          </w:tcPr>
          <w:p w14:paraId="6D66610F" w14:textId="580B5459" w:rsidR="00855922" w:rsidRPr="00FA5381" w:rsidRDefault="00855922" w:rsidP="00FA5381">
            <w:pPr>
              <w:tabs>
                <w:tab w:val="left" w:pos="284"/>
              </w:tabs>
              <w:rPr>
                <w:i/>
                <w:color w:val="000000"/>
                <w:sz w:val="22"/>
                <w:szCs w:val="22"/>
                <w:lang w:val="en-US"/>
              </w:rPr>
            </w:pPr>
            <w:r w:rsidRPr="00FA5381">
              <w:rPr>
                <w:color w:val="000000"/>
                <w:sz w:val="22"/>
                <w:szCs w:val="22"/>
                <w:lang w:val="en-US"/>
              </w:rPr>
              <w:t xml:space="preserve">Copy of the </w:t>
            </w:r>
            <w:r w:rsidRPr="00FA5381">
              <w:rPr>
                <w:b/>
                <w:bCs/>
                <w:color w:val="000000"/>
                <w:sz w:val="22"/>
                <w:szCs w:val="22"/>
                <w:lang w:val="en-US"/>
              </w:rPr>
              <w:t>project compliance statement (document)</w:t>
            </w:r>
            <w:r w:rsidRPr="00FA5381">
              <w:rPr>
                <w:color w:val="000000"/>
                <w:sz w:val="22"/>
                <w:szCs w:val="22"/>
                <w:lang w:val="en-US"/>
              </w:rPr>
              <w:t>, for financing and</w:t>
            </w:r>
            <w:r w:rsidR="00402365" w:rsidRPr="00FA5381">
              <w:rPr>
                <w:color w:val="000000"/>
                <w:sz w:val="22"/>
                <w:szCs w:val="22"/>
                <w:lang w:val="en-US"/>
              </w:rPr>
              <w:t xml:space="preserve"> (or) </w:t>
            </w:r>
            <w:r w:rsidRPr="00FA5381">
              <w:rPr>
                <w:color w:val="000000"/>
                <w:sz w:val="22"/>
                <w:szCs w:val="22"/>
                <w:lang w:val="en-US"/>
              </w:rPr>
              <w:t xml:space="preserve">refinancing of which the funds received from the placement of bonds will be used, with internationally reputed </w:t>
            </w:r>
            <w:r w:rsidRPr="00FA5381">
              <w:rPr>
                <w:b/>
                <w:bCs/>
                <w:color w:val="000000"/>
                <w:sz w:val="22"/>
                <w:szCs w:val="22"/>
                <w:lang w:val="en-US"/>
              </w:rPr>
              <w:t>environmental and/or green financing standards and principles</w:t>
            </w:r>
            <w:r w:rsidRPr="00FA5381">
              <w:rPr>
                <w:color w:val="000000"/>
                <w:sz w:val="22"/>
                <w:szCs w:val="22"/>
                <w:lang w:val="en-US"/>
              </w:rPr>
              <w:t xml:space="preserve"> </w:t>
            </w:r>
          </w:p>
          <w:p w14:paraId="0BA66979" w14:textId="77777777" w:rsidR="00855922" w:rsidRPr="00FA5381" w:rsidDel="00F63B3E" w:rsidRDefault="00855922" w:rsidP="00FA5381">
            <w:pPr>
              <w:tabs>
                <w:tab w:val="left" w:pos="284"/>
              </w:tabs>
              <w:rPr>
                <w:i/>
                <w:sz w:val="22"/>
                <w:szCs w:val="22"/>
                <w:lang w:val="en-US"/>
              </w:rPr>
            </w:pPr>
            <w:r w:rsidRPr="00FA5381">
              <w:rPr>
                <w:i/>
                <w:color w:val="000000"/>
                <w:sz w:val="22"/>
                <w:szCs w:val="22"/>
                <w:lang w:val="en-US"/>
              </w:rPr>
              <w:t>(for the registration of an issue of exchange-registered bonds with an additional ‘green bonds' identification in the decision on their issue)</w:t>
            </w:r>
          </w:p>
        </w:tc>
        <w:tc>
          <w:tcPr>
            <w:tcW w:w="1418" w:type="dxa"/>
            <w:vAlign w:val="center"/>
          </w:tcPr>
          <w:p w14:paraId="0A290587" w14:textId="77777777" w:rsidR="00855922" w:rsidRPr="00FA5381" w:rsidDel="00F63B3E" w:rsidRDefault="00855922" w:rsidP="00FA5381">
            <w:pPr>
              <w:tabs>
                <w:tab w:val="left" w:pos="139"/>
                <w:tab w:val="left" w:pos="175"/>
                <w:tab w:val="left" w:pos="284"/>
              </w:tabs>
              <w:rPr>
                <w:sz w:val="22"/>
                <w:szCs w:val="22"/>
                <w:lang w:val="en-US"/>
              </w:rPr>
            </w:pPr>
            <w:r w:rsidRPr="00FA5381">
              <w:rPr>
                <w:sz w:val="22"/>
                <w:szCs w:val="22"/>
                <w:lang w:val="en-US"/>
              </w:rPr>
              <w:t>Document with ES via the IPA</w:t>
            </w:r>
          </w:p>
        </w:tc>
        <w:tc>
          <w:tcPr>
            <w:tcW w:w="1559" w:type="dxa"/>
            <w:vAlign w:val="center"/>
          </w:tcPr>
          <w:p w14:paraId="62C5B2DB" w14:textId="77777777" w:rsidR="00855922" w:rsidRPr="00FA5381" w:rsidDel="00F63B3E" w:rsidRDefault="00855922" w:rsidP="00FA5381">
            <w:pPr>
              <w:tabs>
                <w:tab w:val="left" w:pos="139"/>
                <w:tab w:val="left" w:pos="175"/>
                <w:tab w:val="left" w:pos="284"/>
              </w:tabs>
              <w:rPr>
                <w:sz w:val="22"/>
                <w:szCs w:val="22"/>
                <w:lang w:val="en-US"/>
              </w:rPr>
            </w:pPr>
            <w:r w:rsidRPr="00FA5381">
              <w:rPr>
                <w:sz w:val="22"/>
                <w:szCs w:val="22"/>
                <w:lang w:val="en-US"/>
              </w:rPr>
              <w:t>Certified copy of a document</w:t>
            </w:r>
          </w:p>
        </w:tc>
        <w:tc>
          <w:tcPr>
            <w:tcW w:w="1559" w:type="dxa"/>
            <w:vAlign w:val="center"/>
          </w:tcPr>
          <w:p w14:paraId="556B58D8" w14:textId="77777777" w:rsidR="00855922" w:rsidRPr="00FA5381" w:rsidDel="00F63B3E" w:rsidRDefault="00855922" w:rsidP="00FA5381">
            <w:pPr>
              <w:tabs>
                <w:tab w:val="left" w:pos="139"/>
                <w:tab w:val="left" w:pos="284"/>
              </w:tabs>
              <w:rPr>
                <w:sz w:val="22"/>
                <w:szCs w:val="22"/>
              </w:rPr>
            </w:pPr>
            <w:r w:rsidRPr="00FA5381">
              <w:rPr>
                <w:sz w:val="22"/>
                <w:szCs w:val="22"/>
              </w:rPr>
              <w:t>-</w:t>
            </w:r>
          </w:p>
        </w:tc>
      </w:tr>
      <w:tr w:rsidR="00855922" w:rsidRPr="00FA5381" w14:paraId="21C0D46D" w14:textId="77777777" w:rsidTr="0002515A">
        <w:trPr>
          <w:cantSplit/>
          <w:jc w:val="center"/>
        </w:trPr>
        <w:tc>
          <w:tcPr>
            <w:tcW w:w="562" w:type="dxa"/>
          </w:tcPr>
          <w:p w14:paraId="2AE7EEEF" w14:textId="77777777" w:rsidR="00855922" w:rsidRPr="00FA5381" w:rsidDel="00F63B3E" w:rsidRDefault="00855922" w:rsidP="00FA5381">
            <w:pPr>
              <w:tabs>
                <w:tab w:val="left" w:pos="284"/>
              </w:tabs>
              <w:contextualSpacing/>
              <w:rPr>
                <w:sz w:val="22"/>
                <w:szCs w:val="22"/>
              </w:rPr>
            </w:pPr>
            <w:r w:rsidRPr="00FA5381">
              <w:rPr>
                <w:sz w:val="22"/>
                <w:szCs w:val="22"/>
              </w:rPr>
              <w:t>31.</w:t>
            </w:r>
          </w:p>
        </w:tc>
        <w:tc>
          <w:tcPr>
            <w:tcW w:w="5245" w:type="dxa"/>
          </w:tcPr>
          <w:p w14:paraId="1EC5FFEC" w14:textId="42C6CA72" w:rsidR="00855922" w:rsidRPr="00FA5381" w:rsidRDefault="00855922" w:rsidP="00FA5381">
            <w:pPr>
              <w:tabs>
                <w:tab w:val="left" w:pos="284"/>
              </w:tabs>
              <w:rPr>
                <w:b/>
                <w:i/>
                <w:color w:val="000000"/>
                <w:sz w:val="22"/>
                <w:szCs w:val="22"/>
                <w:lang w:val="en-US"/>
              </w:rPr>
            </w:pPr>
            <w:r w:rsidRPr="00FA5381">
              <w:rPr>
                <w:color w:val="000000"/>
                <w:sz w:val="22"/>
                <w:szCs w:val="22"/>
                <w:lang w:val="en-US"/>
              </w:rPr>
              <w:t>Copy of the project compliance statement (document), for financing and</w:t>
            </w:r>
            <w:r w:rsidR="001139B8" w:rsidRPr="00FA5381">
              <w:rPr>
                <w:color w:val="000000"/>
                <w:sz w:val="22"/>
                <w:szCs w:val="22"/>
                <w:lang w:val="en-US"/>
              </w:rPr>
              <w:t xml:space="preserve"> (or)</w:t>
            </w:r>
            <w:r w:rsidRPr="00FA5381">
              <w:rPr>
                <w:color w:val="000000"/>
                <w:sz w:val="22"/>
                <w:szCs w:val="22"/>
                <w:lang w:val="en-US"/>
              </w:rPr>
              <w:t xml:space="preserve"> refinancing of which the funds received from the placement of bonds will be used, with internationally reputed </w:t>
            </w:r>
            <w:r w:rsidRPr="00FA5381">
              <w:rPr>
                <w:b/>
                <w:bCs/>
                <w:color w:val="000000"/>
                <w:sz w:val="22"/>
                <w:szCs w:val="22"/>
                <w:lang w:val="en-US"/>
              </w:rPr>
              <w:t xml:space="preserve">social financing and/or </w:t>
            </w:r>
            <w:r w:rsidR="00B679B7">
              <w:rPr>
                <w:b/>
                <w:bCs/>
                <w:color w:val="000000"/>
                <w:sz w:val="22"/>
                <w:szCs w:val="22"/>
                <w:lang w:val="en-US"/>
              </w:rPr>
              <w:t>sustainability</w:t>
            </w:r>
            <w:r w:rsidRPr="00FA5381">
              <w:rPr>
                <w:b/>
                <w:bCs/>
                <w:color w:val="000000"/>
                <w:sz w:val="22"/>
                <w:szCs w:val="22"/>
                <w:lang w:val="en-US"/>
              </w:rPr>
              <w:t xml:space="preserve"> standards and principles</w:t>
            </w:r>
            <w:r w:rsidRPr="00FA5381">
              <w:rPr>
                <w:b/>
                <w:color w:val="000000"/>
                <w:sz w:val="22"/>
                <w:szCs w:val="22"/>
                <w:lang w:val="en-US"/>
              </w:rPr>
              <w:t xml:space="preserve"> </w:t>
            </w:r>
          </w:p>
          <w:p w14:paraId="2CF7C3F2" w14:textId="77777777" w:rsidR="00855922" w:rsidRPr="00FA5381" w:rsidRDefault="00855922" w:rsidP="00FA5381">
            <w:pPr>
              <w:tabs>
                <w:tab w:val="left" w:pos="284"/>
              </w:tabs>
              <w:rPr>
                <w:color w:val="000000"/>
                <w:sz w:val="22"/>
                <w:szCs w:val="22"/>
                <w:lang w:val="en-US"/>
              </w:rPr>
            </w:pPr>
            <w:r w:rsidRPr="00FA5381">
              <w:rPr>
                <w:i/>
                <w:color w:val="000000"/>
                <w:sz w:val="22"/>
                <w:szCs w:val="22"/>
                <w:lang w:val="en-US"/>
              </w:rPr>
              <w:t>(for the registration of an issue of exchange-registered bonds with an additional ‘social bonds' identification in the decision on their issue)</w:t>
            </w:r>
          </w:p>
        </w:tc>
        <w:tc>
          <w:tcPr>
            <w:tcW w:w="1418" w:type="dxa"/>
            <w:vAlign w:val="center"/>
          </w:tcPr>
          <w:p w14:paraId="3824F222" w14:textId="77777777" w:rsidR="00855922" w:rsidRPr="00FA5381" w:rsidDel="00F63B3E" w:rsidRDefault="00855922" w:rsidP="00FA5381">
            <w:pPr>
              <w:tabs>
                <w:tab w:val="left" w:pos="139"/>
                <w:tab w:val="left" w:pos="175"/>
                <w:tab w:val="left" w:pos="284"/>
              </w:tabs>
              <w:rPr>
                <w:sz w:val="22"/>
                <w:szCs w:val="22"/>
                <w:lang w:val="en-US"/>
              </w:rPr>
            </w:pPr>
            <w:r w:rsidRPr="00FA5381">
              <w:rPr>
                <w:sz w:val="22"/>
                <w:szCs w:val="22"/>
                <w:lang w:val="en-US"/>
              </w:rPr>
              <w:t>Document with ES via the IPA</w:t>
            </w:r>
          </w:p>
        </w:tc>
        <w:tc>
          <w:tcPr>
            <w:tcW w:w="1559" w:type="dxa"/>
            <w:vAlign w:val="center"/>
          </w:tcPr>
          <w:p w14:paraId="7C69C64F" w14:textId="77777777" w:rsidR="00855922" w:rsidRPr="00FA5381" w:rsidDel="00F63B3E" w:rsidRDefault="00855922" w:rsidP="00FA5381">
            <w:pPr>
              <w:tabs>
                <w:tab w:val="left" w:pos="139"/>
                <w:tab w:val="left" w:pos="175"/>
                <w:tab w:val="left" w:pos="284"/>
              </w:tabs>
              <w:rPr>
                <w:sz w:val="22"/>
                <w:szCs w:val="22"/>
                <w:lang w:val="en-US"/>
              </w:rPr>
            </w:pPr>
            <w:r w:rsidRPr="00FA5381">
              <w:rPr>
                <w:sz w:val="22"/>
                <w:szCs w:val="22"/>
                <w:lang w:val="en-US"/>
              </w:rPr>
              <w:t>Certified copy of a document</w:t>
            </w:r>
          </w:p>
        </w:tc>
        <w:tc>
          <w:tcPr>
            <w:tcW w:w="1559" w:type="dxa"/>
            <w:vAlign w:val="center"/>
          </w:tcPr>
          <w:p w14:paraId="00E9BB3D" w14:textId="77777777" w:rsidR="00855922" w:rsidRPr="00FA5381" w:rsidDel="00F63B3E" w:rsidRDefault="00855922" w:rsidP="00FA5381">
            <w:pPr>
              <w:tabs>
                <w:tab w:val="left" w:pos="139"/>
                <w:tab w:val="left" w:pos="284"/>
              </w:tabs>
              <w:rPr>
                <w:sz w:val="22"/>
                <w:szCs w:val="22"/>
              </w:rPr>
            </w:pPr>
            <w:r w:rsidRPr="00FA5381">
              <w:rPr>
                <w:sz w:val="22"/>
                <w:szCs w:val="22"/>
              </w:rPr>
              <w:t>-</w:t>
            </w:r>
          </w:p>
        </w:tc>
      </w:tr>
      <w:tr w:rsidR="00855922" w:rsidRPr="00FA5381" w14:paraId="57E1BF8C" w14:textId="77777777" w:rsidTr="0002515A">
        <w:trPr>
          <w:cantSplit/>
          <w:jc w:val="center"/>
        </w:trPr>
        <w:tc>
          <w:tcPr>
            <w:tcW w:w="562" w:type="dxa"/>
          </w:tcPr>
          <w:p w14:paraId="7DA21517" w14:textId="77777777" w:rsidR="00855922" w:rsidRPr="00FA5381" w:rsidRDefault="00855922" w:rsidP="00FA5381">
            <w:pPr>
              <w:tabs>
                <w:tab w:val="left" w:pos="284"/>
              </w:tabs>
              <w:contextualSpacing/>
              <w:rPr>
                <w:sz w:val="22"/>
                <w:szCs w:val="22"/>
              </w:rPr>
            </w:pPr>
            <w:r w:rsidRPr="00FA5381">
              <w:rPr>
                <w:sz w:val="22"/>
                <w:szCs w:val="22"/>
              </w:rPr>
              <w:t>32.</w:t>
            </w:r>
          </w:p>
        </w:tc>
        <w:tc>
          <w:tcPr>
            <w:tcW w:w="5245" w:type="dxa"/>
          </w:tcPr>
          <w:p w14:paraId="4E10013D" w14:textId="77777777" w:rsidR="00855922" w:rsidRPr="00FA5381" w:rsidRDefault="00855922" w:rsidP="00FA5381">
            <w:pPr>
              <w:tabs>
                <w:tab w:val="left" w:pos="284"/>
              </w:tabs>
              <w:rPr>
                <w:i/>
                <w:sz w:val="22"/>
                <w:szCs w:val="22"/>
                <w:lang w:val="en-US"/>
              </w:rPr>
            </w:pPr>
            <w:r w:rsidRPr="00FA5381">
              <w:rPr>
                <w:sz w:val="22"/>
                <w:szCs w:val="22"/>
                <w:lang w:val="en-US"/>
              </w:rPr>
              <w:t xml:space="preserve">Copy of an Agreement/Contract between the issuer and the surety (guarantor) and/or its affiliated entity, whereby funds raised through exchange-registered bonds placement are transferred to the surety (guarantor) and/or its affiliated entities </w:t>
            </w:r>
          </w:p>
          <w:p w14:paraId="570C565A" w14:textId="77777777" w:rsidR="00855922" w:rsidRPr="00FA5381" w:rsidRDefault="00855922" w:rsidP="00FA5381">
            <w:pPr>
              <w:tabs>
                <w:tab w:val="left" w:pos="284"/>
              </w:tabs>
              <w:rPr>
                <w:i/>
                <w:sz w:val="22"/>
                <w:szCs w:val="22"/>
                <w:lang w:val="en-US"/>
              </w:rPr>
            </w:pPr>
            <w:r w:rsidRPr="00FA5381">
              <w:rPr>
                <w:i/>
                <w:sz w:val="22"/>
                <w:szCs w:val="22"/>
                <w:lang w:val="en-US"/>
              </w:rPr>
              <w:t>(where exchange-registered bonds are listed in Level 2 in events, specified in 2.2.1. of Annex 2 to the Rules</w:t>
            </w:r>
          </w:p>
        </w:tc>
        <w:tc>
          <w:tcPr>
            <w:tcW w:w="1418" w:type="dxa"/>
            <w:vAlign w:val="center"/>
          </w:tcPr>
          <w:p w14:paraId="0F59A8B1" w14:textId="77777777" w:rsidR="00855922" w:rsidRPr="00FA5381" w:rsidRDefault="00855922" w:rsidP="00FA5381">
            <w:pPr>
              <w:tabs>
                <w:tab w:val="left" w:pos="139"/>
                <w:tab w:val="left" w:pos="284"/>
              </w:tabs>
              <w:rPr>
                <w:sz w:val="22"/>
                <w:szCs w:val="22"/>
                <w:lang w:val="en-US"/>
              </w:rPr>
            </w:pPr>
            <w:r w:rsidRPr="00FA5381">
              <w:rPr>
                <w:sz w:val="22"/>
                <w:szCs w:val="22"/>
                <w:lang w:val="en-US"/>
              </w:rPr>
              <w:t>Document with ES via the IPA</w:t>
            </w:r>
          </w:p>
        </w:tc>
        <w:tc>
          <w:tcPr>
            <w:tcW w:w="1559" w:type="dxa"/>
            <w:vAlign w:val="center"/>
          </w:tcPr>
          <w:p w14:paraId="7DA95AA6" w14:textId="77777777" w:rsidR="00855922" w:rsidRPr="00FA5381" w:rsidRDefault="00855922" w:rsidP="00FA5381">
            <w:pPr>
              <w:tabs>
                <w:tab w:val="left" w:pos="139"/>
                <w:tab w:val="left" w:pos="175"/>
                <w:tab w:val="left" w:pos="284"/>
              </w:tabs>
              <w:rPr>
                <w:sz w:val="22"/>
                <w:szCs w:val="22"/>
                <w:lang w:val="en-US"/>
              </w:rPr>
            </w:pPr>
            <w:r w:rsidRPr="00FA5381">
              <w:rPr>
                <w:sz w:val="22"/>
                <w:szCs w:val="22"/>
                <w:lang w:val="en-US"/>
              </w:rPr>
              <w:t>Certified copy of a document</w:t>
            </w:r>
          </w:p>
        </w:tc>
        <w:tc>
          <w:tcPr>
            <w:tcW w:w="1559" w:type="dxa"/>
            <w:vAlign w:val="center"/>
          </w:tcPr>
          <w:p w14:paraId="65079607" w14:textId="77777777" w:rsidR="00855922" w:rsidRPr="00FA5381" w:rsidRDefault="00855922" w:rsidP="00FA5381">
            <w:pPr>
              <w:tabs>
                <w:tab w:val="left" w:pos="163"/>
                <w:tab w:val="left" w:pos="284"/>
              </w:tabs>
              <w:rPr>
                <w:sz w:val="22"/>
                <w:szCs w:val="22"/>
              </w:rPr>
            </w:pPr>
            <w:r w:rsidRPr="00FA5381">
              <w:rPr>
                <w:sz w:val="22"/>
                <w:szCs w:val="22"/>
              </w:rPr>
              <w:t>-</w:t>
            </w:r>
          </w:p>
          <w:p w14:paraId="6F1370F8" w14:textId="77777777" w:rsidR="00855922" w:rsidRPr="00FA5381" w:rsidRDefault="00855922" w:rsidP="00FA5381">
            <w:pPr>
              <w:tabs>
                <w:tab w:val="left" w:pos="139"/>
                <w:tab w:val="left" w:pos="284"/>
              </w:tabs>
              <w:rPr>
                <w:sz w:val="22"/>
                <w:szCs w:val="22"/>
              </w:rPr>
            </w:pPr>
          </w:p>
        </w:tc>
      </w:tr>
      <w:tr w:rsidR="00855922" w:rsidRPr="00173B04" w14:paraId="58113E80" w14:textId="77777777" w:rsidTr="0002515A">
        <w:trPr>
          <w:cantSplit/>
          <w:jc w:val="center"/>
        </w:trPr>
        <w:tc>
          <w:tcPr>
            <w:tcW w:w="562" w:type="dxa"/>
          </w:tcPr>
          <w:p w14:paraId="0A7E359B" w14:textId="77777777" w:rsidR="00855922" w:rsidRPr="00FA5381" w:rsidRDefault="00855922" w:rsidP="00FA5381">
            <w:pPr>
              <w:tabs>
                <w:tab w:val="left" w:pos="284"/>
              </w:tabs>
              <w:contextualSpacing/>
              <w:rPr>
                <w:sz w:val="22"/>
                <w:szCs w:val="22"/>
              </w:rPr>
            </w:pPr>
            <w:r w:rsidRPr="00FA5381">
              <w:rPr>
                <w:sz w:val="22"/>
                <w:szCs w:val="22"/>
              </w:rPr>
              <w:t>33.</w:t>
            </w:r>
          </w:p>
        </w:tc>
        <w:tc>
          <w:tcPr>
            <w:tcW w:w="5245" w:type="dxa"/>
          </w:tcPr>
          <w:p w14:paraId="26DB2352" w14:textId="77777777" w:rsidR="00855922" w:rsidRPr="00FA5381" w:rsidRDefault="00855922" w:rsidP="00FA5381">
            <w:pPr>
              <w:tabs>
                <w:tab w:val="left" w:pos="284"/>
              </w:tabs>
              <w:rPr>
                <w:sz w:val="22"/>
                <w:szCs w:val="22"/>
                <w:lang w:val="en-US"/>
              </w:rPr>
            </w:pPr>
            <w:r w:rsidRPr="00FA5381">
              <w:rPr>
                <w:b/>
                <w:bCs/>
                <w:sz w:val="22"/>
                <w:szCs w:val="22"/>
                <w:lang w:val="en-US"/>
              </w:rPr>
              <w:t xml:space="preserve">Other documents </w:t>
            </w:r>
            <w:r w:rsidRPr="00FA5381">
              <w:rPr>
                <w:sz w:val="22"/>
                <w:szCs w:val="22"/>
                <w:lang w:val="en-US"/>
              </w:rPr>
              <w:t xml:space="preserve">(information) necessary for the registration of an issue (additional issue) of exchange-registered bonds and their listing </w:t>
            </w:r>
          </w:p>
          <w:p w14:paraId="3FE6DA7B" w14:textId="77777777" w:rsidR="00855922" w:rsidRPr="00FA5381" w:rsidRDefault="00855922" w:rsidP="00FA5381">
            <w:pPr>
              <w:tabs>
                <w:tab w:val="left" w:pos="284"/>
              </w:tabs>
              <w:rPr>
                <w:sz w:val="22"/>
                <w:szCs w:val="22"/>
                <w:lang w:val="en-US"/>
              </w:rPr>
            </w:pPr>
            <w:r w:rsidRPr="00FA5381">
              <w:rPr>
                <w:i/>
                <w:sz w:val="22"/>
                <w:szCs w:val="22"/>
                <w:lang w:val="en-US"/>
              </w:rPr>
              <w:t>(At request of the Exchange)</w:t>
            </w:r>
          </w:p>
        </w:tc>
        <w:tc>
          <w:tcPr>
            <w:tcW w:w="4536" w:type="dxa"/>
            <w:gridSpan w:val="3"/>
            <w:vAlign w:val="center"/>
          </w:tcPr>
          <w:p w14:paraId="1658646C" w14:textId="77777777" w:rsidR="00855922" w:rsidRPr="00FA5381" w:rsidRDefault="00855922" w:rsidP="00FA5381">
            <w:pPr>
              <w:tabs>
                <w:tab w:val="left" w:pos="284"/>
              </w:tabs>
              <w:contextualSpacing/>
              <w:rPr>
                <w:sz w:val="22"/>
                <w:szCs w:val="22"/>
                <w:lang w:val="en-US"/>
              </w:rPr>
            </w:pPr>
            <w:r w:rsidRPr="00FA5381">
              <w:rPr>
                <w:sz w:val="22"/>
                <w:szCs w:val="22"/>
                <w:lang w:val="en-US"/>
              </w:rPr>
              <w:t>As requested: either as electronic documents signed with ES, or otherwise without using ES</w:t>
            </w:r>
          </w:p>
        </w:tc>
      </w:tr>
    </w:tbl>
    <w:p w14:paraId="2897A857" w14:textId="77777777" w:rsidR="00855922" w:rsidRPr="00FA5381" w:rsidRDefault="00855922" w:rsidP="00FA5381">
      <w:pPr>
        <w:tabs>
          <w:tab w:val="left" w:pos="284"/>
        </w:tabs>
        <w:ind w:firstLine="567"/>
        <w:rPr>
          <w:sz w:val="22"/>
          <w:szCs w:val="22"/>
          <w:lang w:val="en-US"/>
        </w:rPr>
      </w:pPr>
    </w:p>
    <w:p w14:paraId="5D21E466" w14:textId="77777777" w:rsidR="00855922" w:rsidRPr="00FA5381" w:rsidRDefault="00855922" w:rsidP="00FA5381">
      <w:pPr>
        <w:tabs>
          <w:tab w:val="left" w:pos="284"/>
        </w:tabs>
        <w:ind w:firstLine="567"/>
        <w:rPr>
          <w:sz w:val="22"/>
          <w:szCs w:val="22"/>
          <w:lang w:val="en-US"/>
        </w:rPr>
      </w:pPr>
    </w:p>
    <w:p w14:paraId="3C96016A" w14:textId="314280F9" w:rsidR="00DF68C4" w:rsidRPr="005D00FC" w:rsidRDefault="00D00B6C" w:rsidP="00FA5381">
      <w:pPr>
        <w:tabs>
          <w:tab w:val="left" w:pos="284"/>
        </w:tabs>
        <w:ind w:firstLine="567"/>
        <w:rPr>
          <w:b/>
          <w:sz w:val="22"/>
          <w:szCs w:val="22"/>
          <w:lang w:val="en-US"/>
        </w:rPr>
      </w:pPr>
      <w:r w:rsidRPr="005D00FC">
        <w:rPr>
          <w:sz w:val="22"/>
          <w:szCs w:val="22"/>
          <w:bdr w:val="nil"/>
          <w:lang w:val="en-US" w:eastAsia="ru-RU"/>
        </w:rPr>
        <w:br w:type="page"/>
      </w:r>
    </w:p>
    <w:p w14:paraId="667BD320" w14:textId="11538838" w:rsidR="00DF68C4" w:rsidRPr="00FA5381" w:rsidRDefault="00AF4CF8" w:rsidP="00FA5381">
      <w:pPr>
        <w:tabs>
          <w:tab w:val="left" w:pos="284"/>
        </w:tabs>
        <w:ind w:firstLine="567"/>
        <w:jc w:val="center"/>
        <w:rPr>
          <w:b/>
          <w:sz w:val="22"/>
          <w:szCs w:val="22"/>
          <w:lang w:val="en-US"/>
        </w:rPr>
      </w:pPr>
      <w:r w:rsidRPr="00FA5381">
        <w:rPr>
          <w:b/>
          <w:sz w:val="22"/>
          <w:szCs w:val="22"/>
          <w:lang w:val="en-US"/>
        </w:rPr>
        <w:lastRenderedPageBreak/>
        <w:t>Listing of Exchange</w:t>
      </w:r>
      <w:r w:rsidR="007B664C" w:rsidRPr="00FA5381">
        <w:rPr>
          <w:b/>
          <w:sz w:val="22"/>
          <w:szCs w:val="22"/>
          <w:lang w:val="en-US"/>
        </w:rPr>
        <w:t>-</w:t>
      </w:r>
      <w:r w:rsidRPr="00FA5381">
        <w:rPr>
          <w:b/>
          <w:sz w:val="22"/>
          <w:szCs w:val="22"/>
          <w:lang w:val="en-US"/>
        </w:rPr>
        <w:t>registered bonds</w:t>
      </w:r>
      <w:r w:rsidR="00DC7284" w:rsidRPr="00FA5381">
        <w:rPr>
          <w:b/>
          <w:sz w:val="22"/>
          <w:szCs w:val="22"/>
          <w:lang w:val="en-US"/>
        </w:rPr>
        <w:t xml:space="preserve"> not previously placed via the Exchange </w:t>
      </w:r>
      <w:r w:rsidR="00DF68C4" w:rsidRPr="00FA5381">
        <w:rPr>
          <w:b/>
          <w:sz w:val="22"/>
          <w:szCs w:val="22"/>
          <w:lang w:val="en-US"/>
        </w:rPr>
        <w:t xml:space="preserve"> </w:t>
      </w:r>
    </w:p>
    <w:p w14:paraId="375F5A8D" w14:textId="77777777" w:rsidR="00DF68C4" w:rsidRPr="00FA5381" w:rsidRDefault="00DF68C4" w:rsidP="00FA5381">
      <w:pPr>
        <w:tabs>
          <w:tab w:val="left" w:pos="284"/>
          <w:tab w:val="left" w:pos="705"/>
        </w:tabs>
        <w:ind w:firstLine="567"/>
        <w:jc w:val="center"/>
        <w:rPr>
          <w:b/>
          <w:sz w:val="22"/>
          <w:szCs w:val="22"/>
          <w:u w:val="single"/>
          <w:lang w:val="en-US"/>
        </w:rPr>
      </w:pPr>
    </w:p>
    <w:p w14:paraId="6021AA96" w14:textId="074589FB" w:rsidR="00DF68C4" w:rsidRPr="00FA5381" w:rsidRDefault="00AF4CF8" w:rsidP="00FA5381">
      <w:pPr>
        <w:tabs>
          <w:tab w:val="left" w:pos="284"/>
        </w:tabs>
        <w:ind w:firstLine="567"/>
        <w:jc w:val="right"/>
        <w:rPr>
          <w:b/>
          <w:sz w:val="22"/>
          <w:szCs w:val="22"/>
          <w:lang w:val="en-US"/>
        </w:rPr>
      </w:pPr>
      <w:r w:rsidRPr="00FA5381">
        <w:rPr>
          <w:b/>
          <w:sz w:val="22"/>
          <w:szCs w:val="22"/>
          <w:lang w:val="en-US"/>
        </w:rPr>
        <w:t>Table</w:t>
      </w:r>
      <w:r w:rsidR="007B664C" w:rsidRPr="00FA5381">
        <w:rPr>
          <w:b/>
          <w:sz w:val="22"/>
          <w:szCs w:val="22"/>
          <w:lang w:val="en-US"/>
        </w:rPr>
        <w:t xml:space="preserve"> </w:t>
      </w:r>
      <w:r w:rsidR="00F91850">
        <w:rPr>
          <w:b/>
          <w:sz w:val="22"/>
          <w:szCs w:val="22"/>
          <w:lang w:val="en-US"/>
        </w:rPr>
        <w:t>2</w:t>
      </w:r>
    </w:p>
    <w:p w14:paraId="069A34C2" w14:textId="77777777" w:rsidR="00DF68C4" w:rsidRPr="00FA5381" w:rsidRDefault="00DF68C4" w:rsidP="00FA5381">
      <w:pPr>
        <w:tabs>
          <w:tab w:val="left" w:pos="284"/>
          <w:tab w:val="left" w:pos="705"/>
        </w:tabs>
        <w:ind w:firstLine="567"/>
        <w:rPr>
          <w:b/>
          <w:sz w:val="22"/>
          <w:szCs w:val="22"/>
          <w:u w:val="single"/>
        </w:rPr>
      </w:pP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521"/>
        <w:gridCol w:w="1276"/>
        <w:gridCol w:w="1115"/>
        <w:gridCol w:w="19"/>
        <w:gridCol w:w="1008"/>
      </w:tblGrid>
      <w:tr w:rsidR="00F91850" w:rsidRPr="00FA5381" w14:paraId="73524D0D" w14:textId="77777777" w:rsidTr="00F7216C">
        <w:trPr>
          <w:cantSplit/>
          <w:trHeight w:val="324"/>
          <w:jc w:val="center"/>
        </w:trPr>
        <w:tc>
          <w:tcPr>
            <w:tcW w:w="562" w:type="dxa"/>
            <w:vMerge w:val="restart"/>
            <w:vAlign w:val="center"/>
          </w:tcPr>
          <w:p w14:paraId="64E6980B" w14:textId="77777777" w:rsidR="00F91850" w:rsidRPr="00FA5381" w:rsidRDefault="00F91850" w:rsidP="00FA5381">
            <w:pPr>
              <w:tabs>
                <w:tab w:val="left" w:pos="284"/>
              </w:tabs>
              <w:spacing w:after="240"/>
              <w:rPr>
                <w:sz w:val="22"/>
                <w:szCs w:val="22"/>
              </w:rPr>
            </w:pPr>
            <w:r w:rsidRPr="00FA5381">
              <w:rPr>
                <w:sz w:val="22"/>
                <w:szCs w:val="22"/>
              </w:rPr>
              <w:t>№</w:t>
            </w:r>
          </w:p>
        </w:tc>
        <w:tc>
          <w:tcPr>
            <w:tcW w:w="6521" w:type="dxa"/>
            <w:vMerge w:val="restart"/>
            <w:vAlign w:val="center"/>
          </w:tcPr>
          <w:p w14:paraId="7D63C638" w14:textId="167F1AE8" w:rsidR="00F91850" w:rsidRPr="00FA5381" w:rsidRDefault="00F91850" w:rsidP="00FA5381">
            <w:pPr>
              <w:tabs>
                <w:tab w:val="left" w:pos="284"/>
              </w:tabs>
              <w:rPr>
                <w:b/>
                <w:sz w:val="22"/>
                <w:szCs w:val="22"/>
              </w:rPr>
            </w:pPr>
            <w:proofErr w:type="spellStart"/>
            <w:r w:rsidRPr="00FA5381">
              <w:rPr>
                <w:b/>
                <w:sz w:val="22"/>
                <w:szCs w:val="22"/>
              </w:rPr>
              <w:t>Document</w:t>
            </w:r>
            <w:proofErr w:type="spellEnd"/>
            <w:r w:rsidRPr="00FA5381">
              <w:rPr>
                <w:b/>
                <w:sz w:val="22"/>
                <w:szCs w:val="22"/>
              </w:rPr>
              <w:t xml:space="preserve"> </w:t>
            </w:r>
            <w:proofErr w:type="spellStart"/>
            <w:r w:rsidRPr="00FA5381">
              <w:rPr>
                <w:b/>
                <w:sz w:val="22"/>
                <w:szCs w:val="22"/>
              </w:rPr>
              <w:t>title</w:t>
            </w:r>
            <w:proofErr w:type="spellEnd"/>
          </w:p>
        </w:tc>
        <w:tc>
          <w:tcPr>
            <w:tcW w:w="3418" w:type="dxa"/>
            <w:gridSpan w:val="4"/>
            <w:vAlign w:val="center"/>
          </w:tcPr>
          <w:p w14:paraId="77B84595" w14:textId="702BC553" w:rsidR="00F91850" w:rsidRPr="00FA5381" w:rsidRDefault="00F91850" w:rsidP="00FA5381">
            <w:pPr>
              <w:tabs>
                <w:tab w:val="left" w:pos="284"/>
              </w:tabs>
              <w:rPr>
                <w:b/>
                <w:sz w:val="22"/>
                <w:szCs w:val="22"/>
              </w:rPr>
            </w:pPr>
            <w:proofErr w:type="spellStart"/>
            <w:r w:rsidRPr="00FA5381">
              <w:rPr>
                <w:b/>
                <w:sz w:val="22"/>
                <w:szCs w:val="22"/>
              </w:rPr>
              <w:t>Filing</w:t>
            </w:r>
            <w:proofErr w:type="spellEnd"/>
            <w:r w:rsidRPr="00FA5381">
              <w:rPr>
                <w:b/>
                <w:sz w:val="22"/>
                <w:szCs w:val="22"/>
              </w:rPr>
              <w:t xml:space="preserve"> </w:t>
            </w:r>
            <w:proofErr w:type="spellStart"/>
            <w:r w:rsidRPr="00FA5381">
              <w:rPr>
                <w:b/>
                <w:sz w:val="22"/>
                <w:szCs w:val="22"/>
              </w:rPr>
              <w:t>format</w:t>
            </w:r>
            <w:proofErr w:type="spellEnd"/>
          </w:p>
        </w:tc>
      </w:tr>
      <w:tr w:rsidR="00F91850" w:rsidRPr="00173B04" w14:paraId="4B20E5C7" w14:textId="77777777" w:rsidTr="00F91850">
        <w:trPr>
          <w:cantSplit/>
          <w:trHeight w:val="1101"/>
          <w:jc w:val="center"/>
        </w:trPr>
        <w:tc>
          <w:tcPr>
            <w:tcW w:w="562" w:type="dxa"/>
            <w:vMerge/>
            <w:vAlign w:val="center"/>
          </w:tcPr>
          <w:p w14:paraId="3762E987" w14:textId="77777777" w:rsidR="00F91850" w:rsidRPr="00FA5381" w:rsidRDefault="00F91850" w:rsidP="00FA5381">
            <w:pPr>
              <w:tabs>
                <w:tab w:val="left" w:pos="284"/>
              </w:tabs>
              <w:spacing w:after="240"/>
              <w:rPr>
                <w:sz w:val="22"/>
                <w:szCs w:val="22"/>
              </w:rPr>
            </w:pPr>
          </w:p>
        </w:tc>
        <w:tc>
          <w:tcPr>
            <w:tcW w:w="6521" w:type="dxa"/>
            <w:vMerge/>
            <w:vAlign w:val="center"/>
          </w:tcPr>
          <w:p w14:paraId="68A5B8FB" w14:textId="77777777" w:rsidR="00F91850" w:rsidRPr="00FA5381" w:rsidRDefault="00F91850" w:rsidP="00FA5381">
            <w:pPr>
              <w:tabs>
                <w:tab w:val="left" w:pos="284"/>
              </w:tabs>
              <w:rPr>
                <w:b/>
                <w:sz w:val="22"/>
                <w:szCs w:val="22"/>
              </w:rPr>
            </w:pPr>
          </w:p>
        </w:tc>
        <w:tc>
          <w:tcPr>
            <w:tcW w:w="1276" w:type="dxa"/>
            <w:vMerge w:val="restart"/>
            <w:vAlign w:val="center"/>
          </w:tcPr>
          <w:p w14:paraId="38B66653" w14:textId="33F4D153" w:rsidR="00F91850" w:rsidRPr="00FA5381" w:rsidRDefault="00F91850" w:rsidP="00FA5381">
            <w:pPr>
              <w:tabs>
                <w:tab w:val="left" w:pos="284"/>
              </w:tabs>
              <w:rPr>
                <w:b/>
                <w:sz w:val="22"/>
                <w:szCs w:val="22"/>
                <w:lang w:val="en-US"/>
              </w:rPr>
            </w:pPr>
            <w:proofErr w:type="gramStart"/>
            <w:r w:rsidRPr="00FA5381">
              <w:rPr>
                <w:sz w:val="22"/>
                <w:szCs w:val="22"/>
                <w:lang w:val="en-US"/>
              </w:rPr>
              <w:t>When  submitting</w:t>
            </w:r>
            <w:proofErr w:type="gramEnd"/>
            <w:r w:rsidRPr="00FA5381">
              <w:rPr>
                <w:sz w:val="22"/>
                <w:szCs w:val="22"/>
                <w:lang w:val="en-US"/>
              </w:rPr>
              <w:t xml:space="preserve"> documents signed with ES</w:t>
            </w:r>
          </w:p>
        </w:tc>
        <w:tc>
          <w:tcPr>
            <w:tcW w:w="2142" w:type="dxa"/>
            <w:gridSpan w:val="3"/>
            <w:vAlign w:val="center"/>
          </w:tcPr>
          <w:p w14:paraId="0054AA96" w14:textId="3090A01F" w:rsidR="00F91850" w:rsidRPr="00FA5381" w:rsidRDefault="00F91850" w:rsidP="00FA5381">
            <w:pPr>
              <w:tabs>
                <w:tab w:val="left" w:pos="284"/>
              </w:tabs>
              <w:rPr>
                <w:b/>
                <w:sz w:val="22"/>
                <w:szCs w:val="22"/>
                <w:lang w:val="en-US"/>
              </w:rPr>
            </w:pPr>
            <w:r w:rsidRPr="00FA5381">
              <w:rPr>
                <w:sz w:val="22"/>
                <w:szCs w:val="22"/>
                <w:lang w:val="en-US"/>
              </w:rPr>
              <w:t>When submitting documents</w:t>
            </w:r>
            <w:r w:rsidRPr="00FA5381" w:rsidDel="00082EA2">
              <w:rPr>
                <w:sz w:val="22"/>
                <w:szCs w:val="22"/>
                <w:lang w:val="en-US"/>
              </w:rPr>
              <w:t xml:space="preserve"> </w:t>
            </w:r>
            <w:r>
              <w:rPr>
                <w:sz w:val="22"/>
                <w:szCs w:val="22"/>
                <w:lang w:val="en-US"/>
              </w:rPr>
              <w:t>other than signed with EE</w:t>
            </w:r>
          </w:p>
        </w:tc>
      </w:tr>
      <w:tr w:rsidR="00F91850" w:rsidRPr="006E7A7A" w14:paraId="007EBD67" w14:textId="5E986305" w:rsidTr="00F91850">
        <w:trPr>
          <w:cantSplit/>
          <w:trHeight w:val="150"/>
          <w:jc w:val="center"/>
        </w:trPr>
        <w:tc>
          <w:tcPr>
            <w:tcW w:w="562" w:type="dxa"/>
            <w:vMerge/>
            <w:vAlign w:val="center"/>
          </w:tcPr>
          <w:p w14:paraId="2880CE7F" w14:textId="77777777" w:rsidR="00F91850" w:rsidRPr="005D00FC" w:rsidRDefault="00F91850" w:rsidP="00FA5381">
            <w:pPr>
              <w:tabs>
                <w:tab w:val="left" w:pos="284"/>
              </w:tabs>
              <w:spacing w:after="240"/>
              <w:rPr>
                <w:sz w:val="22"/>
                <w:szCs w:val="22"/>
                <w:lang w:val="en-US"/>
              </w:rPr>
            </w:pPr>
          </w:p>
        </w:tc>
        <w:tc>
          <w:tcPr>
            <w:tcW w:w="6521" w:type="dxa"/>
            <w:vMerge/>
            <w:vAlign w:val="center"/>
          </w:tcPr>
          <w:p w14:paraId="707EB5BA" w14:textId="77777777" w:rsidR="00F91850" w:rsidRPr="005D00FC" w:rsidRDefault="00F91850" w:rsidP="00FA5381">
            <w:pPr>
              <w:tabs>
                <w:tab w:val="left" w:pos="284"/>
              </w:tabs>
              <w:rPr>
                <w:b/>
                <w:sz w:val="22"/>
                <w:szCs w:val="22"/>
                <w:lang w:val="en-US"/>
              </w:rPr>
            </w:pPr>
          </w:p>
        </w:tc>
        <w:tc>
          <w:tcPr>
            <w:tcW w:w="1276" w:type="dxa"/>
            <w:vMerge/>
            <w:vAlign w:val="center"/>
          </w:tcPr>
          <w:p w14:paraId="480E875F" w14:textId="77777777" w:rsidR="00F91850" w:rsidRPr="00FA5381" w:rsidRDefault="00F91850" w:rsidP="00FA5381">
            <w:pPr>
              <w:tabs>
                <w:tab w:val="left" w:pos="284"/>
              </w:tabs>
              <w:rPr>
                <w:sz w:val="22"/>
                <w:szCs w:val="22"/>
                <w:lang w:val="en-US"/>
              </w:rPr>
            </w:pPr>
          </w:p>
        </w:tc>
        <w:tc>
          <w:tcPr>
            <w:tcW w:w="1115" w:type="dxa"/>
            <w:vAlign w:val="center"/>
          </w:tcPr>
          <w:p w14:paraId="706C2971" w14:textId="6EAA9631" w:rsidR="00F91850" w:rsidRPr="00FA5381" w:rsidRDefault="00F91850" w:rsidP="00FA5381">
            <w:pPr>
              <w:tabs>
                <w:tab w:val="left" w:pos="284"/>
              </w:tabs>
              <w:rPr>
                <w:sz w:val="22"/>
                <w:szCs w:val="22"/>
                <w:lang w:val="en-US"/>
              </w:rPr>
            </w:pPr>
            <w:r>
              <w:rPr>
                <w:sz w:val="22"/>
                <w:szCs w:val="22"/>
                <w:lang w:val="en-US"/>
              </w:rPr>
              <w:t>On paper</w:t>
            </w:r>
          </w:p>
        </w:tc>
        <w:tc>
          <w:tcPr>
            <w:tcW w:w="1027" w:type="dxa"/>
            <w:gridSpan w:val="2"/>
            <w:vAlign w:val="center"/>
          </w:tcPr>
          <w:p w14:paraId="171B8D49" w14:textId="0A3D29B2" w:rsidR="00F91850" w:rsidRPr="00FA5381" w:rsidRDefault="00F91850" w:rsidP="00FA5381">
            <w:pPr>
              <w:tabs>
                <w:tab w:val="left" w:pos="284"/>
              </w:tabs>
              <w:rPr>
                <w:sz w:val="22"/>
                <w:szCs w:val="22"/>
                <w:lang w:val="en-US"/>
              </w:rPr>
            </w:pPr>
            <w:r>
              <w:rPr>
                <w:sz w:val="22"/>
                <w:szCs w:val="22"/>
                <w:lang w:val="en-US"/>
              </w:rPr>
              <w:t>Electronically</w:t>
            </w:r>
          </w:p>
        </w:tc>
      </w:tr>
      <w:tr w:rsidR="00082EA2" w:rsidRPr="00FA5381" w14:paraId="2677694F" w14:textId="77777777" w:rsidTr="00F7216C">
        <w:trPr>
          <w:cantSplit/>
          <w:jc w:val="center"/>
        </w:trPr>
        <w:tc>
          <w:tcPr>
            <w:tcW w:w="562" w:type="dxa"/>
          </w:tcPr>
          <w:p w14:paraId="481BE05B" w14:textId="77777777" w:rsidR="00082EA2" w:rsidRPr="00FA5381" w:rsidRDefault="00082EA2" w:rsidP="00FA5381">
            <w:pPr>
              <w:tabs>
                <w:tab w:val="left" w:pos="0"/>
                <w:tab w:val="left" w:pos="284"/>
              </w:tabs>
              <w:rPr>
                <w:sz w:val="22"/>
                <w:szCs w:val="22"/>
              </w:rPr>
            </w:pPr>
            <w:r w:rsidRPr="00FA5381">
              <w:rPr>
                <w:sz w:val="22"/>
                <w:szCs w:val="22"/>
              </w:rPr>
              <w:t>1.</w:t>
            </w:r>
          </w:p>
        </w:tc>
        <w:tc>
          <w:tcPr>
            <w:tcW w:w="6521" w:type="dxa"/>
          </w:tcPr>
          <w:p w14:paraId="707ADBD9" w14:textId="375B895F" w:rsidR="00082EA2" w:rsidRPr="00FA5381" w:rsidRDefault="00082EA2" w:rsidP="00FA5381">
            <w:pPr>
              <w:tabs>
                <w:tab w:val="left" w:pos="284"/>
              </w:tabs>
              <w:rPr>
                <w:sz w:val="22"/>
                <w:szCs w:val="22"/>
                <w:shd w:val="clear" w:color="auto" w:fill="FFFFFF"/>
                <w:lang w:val="en-US"/>
              </w:rPr>
            </w:pPr>
            <w:r w:rsidRPr="00FA5381">
              <w:rPr>
                <w:sz w:val="22"/>
                <w:szCs w:val="22"/>
                <w:lang w:val="en-US"/>
              </w:rPr>
              <w:t>Application for the listing of securities</w:t>
            </w:r>
            <w:r w:rsidRPr="00FA5381">
              <w:rPr>
                <w:i/>
                <w:sz w:val="22"/>
                <w:szCs w:val="22"/>
                <w:lang w:val="en-US"/>
              </w:rPr>
              <w:t xml:space="preserve"> (via the IPA)</w:t>
            </w:r>
          </w:p>
        </w:tc>
        <w:tc>
          <w:tcPr>
            <w:tcW w:w="1276" w:type="dxa"/>
          </w:tcPr>
          <w:p w14:paraId="59E733E0" w14:textId="77777777" w:rsidR="00082EA2" w:rsidRPr="00FA5381" w:rsidRDefault="00082EA2" w:rsidP="00FA5381">
            <w:pPr>
              <w:pStyle w:val="affd"/>
              <w:widowControl/>
              <w:tabs>
                <w:tab w:val="left" w:pos="204"/>
                <w:tab w:val="left" w:pos="284"/>
              </w:tabs>
              <w:ind w:left="0"/>
              <w:rPr>
                <w:sz w:val="22"/>
                <w:szCs w:val="22"/>
                <w:bdr w:val="nil"/>
                <w:lang w:val="en-GB"/>
              </w:rPr>
            </w:pPr>
            <w:r w:rsidRPr="00FA5381">
              <w:rPr>
                <w:sz w:val="22"/>
                <w:szCs w:val="22"/>
                <w:bdr w:val="nil"/>
                <w:lang w:val="en-GB"/>
              </w:rPr>
              <w:t>Document with ES via the IPA</w:t>
            </w:r>
          </w:p>
          <w:p w14:paraId="3450F70A" w14:textId="5C19118F" w:rsidR="00082EA2" w:rsidRPr="00FA5381" w:rsidRDefault="00082EA2" w:rsidP="00FA5381">
            <w:pPr>
              <w:tabs>
                <w:tab w:val="left" w:pos="163"/>
                <w:tab w:val="left" w:pos="284"/>
              </w:tabs>
              <w:rPr>
                <w:sz w:val="22"/>
                <w:szCs w:val="22"/>
                <w:lang w:val="en-US"/>
              </w:rPr>
            </w:pPr>
          </w:p>
        </w:tc>
        <w:tc>
          <w:tcPr>
            <w:tcW w:w="1134" w:type="dxa"/>
            <w:gridSpan w:val="2"/>
          </w:tcPr>
          <w:p w14:paraId="212200FE" w14:textId="11CB28FE" w:rsidR="00082EA2" w:rsidRPr="00FA5381" w:rsidRDefault="00F91850" w:rsidP="00FA5381">
            <w:pPr>
              <w:tabs>
                <w:tab w:val="left" w:pos="139"/>
                <w:tab w:val="left" w:pos="284"/>
              </w:tabs>
              <w:rPr>
                <w:sz w:val="22"/>
                <w:szCs w:val="22"/>
                <w:lang w:val="en-US"/>
              </w:rPr>
            </w:pPr>
            <w:r>
              <w:rPr>
                <w:sz w:val="22"/>
                <w:szCs w:val="22"/>
                <w:lang w:val="en-US"/>
              </w:rPr>
              <w:t>Original document</w:t>
            </w:r>
          </w:p>
        </w:tc>
        <w:tc>
          <w:tcPr>
            <w:tcW w:w="1008" w:type="dxa"/>
          </w:tcPr>
          <w:p w14:paraId="308CD941" w14:textId="108916D9" w:rsidR="00082EA2" w:rsidRPr="00FA5381" w:rsidRDefault="00082EA2" w:rsidP="00FA5381">
            <w:pPr>
              <w:tabs>
                <w:tab w:val="left" w:pos="139"/>
                <w:tab w:val="left" w:pos="284"/>
              </w:tabs>
              <w:rPr>
                <w:sz w:val="22"/>
                <w:szCs w:val="22"/>
                <w:lang w:val="en-US"/>
              </w:rPr>
            </w:pPr>
            <w:r w:rsidRPr="00FA5381">
              <w:rPr>
                <w:sz w:val="22"/>
                <w:szCs w:val="22"/>
                <w:lang w:val="en-US"/>
              </w:rPr>
              <w:t>IPA form</w:t>
            </w:r>
          </w:p>
        </w:tc>
      </w:tr>
      <w:tr w:rsidR="00082EA2" w:rsidRPr="00FA5381" w14:paraId="59A1803A" w14:textId="77777777" w:rsidTr="00F7216C">
        <w:trPr>
          <w:cantSplit/>
          <w:jc w:val="center"/>
        </w:trPr>
        <w:tc>
          <w:tcPr>
            <w:tcW w:w="562" w:type="dxa"/>
          </w:tcPr>
          <w:p w14:paraId="4E0FB53E" w14:textId="77777777" w:rsidR="00082EA2" w:rsidRPr="00FA5381" w:rsidRDefault="00082EA2" w:rsidP="00FA5381">
            <w:pPr>
              <w:tabs>
                <w:tab w:val="left" w:pos="284"/>
              </w:tabs>
              <w:rPr>
                <w:sz w:val="22"/>
                <w:szCs w:val="22"/>
              </w:rPr>
            </w:pPr>
            <w:r w:rsidRPr="00FA5381">
              <w:rPr>
                <w:sz w:val="22"/>
                <w:szCs w:val="22"/>
              </w:rPr>
              <w:t>2.</w:t>
            </w:r>
          </w:p>
        </w:tc>
        <w:tc>
          <w:tcPr>
            <w:tcW w:w="6521" w:type="dxa"/>
          </w:tcPr>
          <w:p w14:paraId="4BA8F88B" w14:textId="4DB1DF9F" w:rsidR="00082EA2" w:rsidRPr="00FA5381" w:rsidRDefault="00082EA2" w:rsidP="00FA5381">
            <w:pPr>
              <w:tabs>
                <w:tab w:val="left" w:pos="284"/>
              </w:tabs>
              <w:rPr>
                <w:sz w:val="22"/>
                <w:szCs w:val="22"/>
                <w:lang w:val="en-US"/>
              </w:rPr>
            </w:pPr>
            <w:r w:rsidRPr="00FA5381">
              <w:rPr>
                <w:sz w:val="22"/>
                <w:szCs w:val="22"/>
                <w:bdr w:val="nil"/>
                <w:lang w:val="en-GB"/>
              </w:rPr>
              <w:t xml:space="preserve">Securities </w:t>
            </w:r>
            <w:r w:rsidRPr="00FA5381">
              <w:rPr>
                <w:sz w:val="22"/>
                <w:szCs w:val="22"/>
                <w:lang w:val="en-US"/>
              </w:rPr>
              <w:t>Questionnaire</w:t>
            </w:r>
            <w:r w:rsidRPr="00CE7BA7" w:rsidDel="007B664C">
              <w:rPr>
                <w:sz w:val="22"/>
                <w:szCs w:val="22"/>
                <w:bdr w:val="nil"/>
                <w:lang w:val="en-GB"/>
              </w:rPr>
              <w:t xml:space="preserve"> </w:t>
            </w:r>
            <w:r w:rsidRPr="00FA5381">
              <w:rPr>
                <w:sz w:val="22"/>
                <w:szCs w:val="22"/>
                <w:lang w:val="en-US"/>
              </w:rPr>
              <w:t>(</w:t>
            </w:r>
            <w:r w:rsidRPr="00CE7BA7">
              <w:rPr>
                <w:i/>
                <w:sz w:val="22"/>
                <w:szCs w:val="22"/>
                <w:bdr w:val="nil"/>
                <w:lang w:val="en-GB"/>
              </w:rPr>
              <w:t>via the IPA</w:t>
            </w:r>
            <w:r w:rsidRPr="00696391">
              <w:rPr>
                <w:i/>
                <w:sz w:val="22"/>
                <w:szCs w:val="22"/>
                <w:bdr w:val="nil"/>
                <w:lang w:val="en-GB"/>
              </w:rPr>
              <w:t>)</w:t>
            </w:r>
          </w:p>
        </w:tc>
        <w:tc>
          <w:tcPr>
            <w:tcW w:w="1276" w:type="dxa"/>
          </w:tcPr>
          <w:p w14:paraId="29A3A721" w14:textId="77777777" w:rsidR="00082EA2" w:rsidRPr="00FA5381" w:rsidRDefault="00082EA2" w:rsidP="00FA5381">
            <w:pPr>
              <w:pStyle w:val="affd"/>
              <w:widowControl/>
              <w:tabs>
                <w:tab w:val="left" w:pos="204"/>
                <w:tab w:val="left" w:pos="284"/>
              </w:tabs>
              <w:ind w:left="0"/>
              <w:rPr>
                <w:sz w:val="22"/>
                <w:szCs w:val="22"/>
                <w:bdr w:val="nil"/>
                <w:lang w:val="en-GB"/>
              </w:rPr>
            </w:pPr>
            <w:r w:rsidRPr="00FA5381">
              <w:rPr>
                <w:sz w:val="22"/>
                <w:szCs w:val="22"/>
                <w:bdr w:val="nil"/>
                <w:lang w:val="en-GB"/>
              </w:rPr>
              <w:t>Document with ES via the IPA</w:t>
            </w:r>
          </w:p>
          <w:p w14:paraId="2C53D15A" w14:textId="1128C3D7" w:rsidR="00082EA2" w:rsidRPr="00FA5381" w:rsidRDefault="00082EA2" w:rsidP="00FA5381">
            <w:pPr>
              <w:tabs>
                <w:tab w:val="left" w:pos="139"/>
                <w:tab w:val="left" w:pos="175"/>
                <w:tab w:val="left" w:pos="284"/>
              </w:tabs>
              <w:contextualSpacing/>
              <w:rPr>
                <w:sz w:val="22"/>
                <w:szCs w:val="22"/>
                <w:lang w:val="en-US"/>
              </w:rPr>
            </w:pPr>
          </w:p>
        </w:tc>
        <w:tc>
          <w:tcPr>
            <w:tcW w:w="1134" w:type="dxa"/>
            <w:gridSpan w:val="2"/>
          </w:tcPr>
          <w:p w14:paraId="77A19252" w14:textId="39F064B3" w:rsidR="00082EA2" w:rsidRPr="00FA5381" w:rsidRDefault="00F91850" w:rsidP="00FA5381">
            <w:pPr>
              <w:tabs>
                <w:tab w:val="left" w:pos="139"/>
                <w:tab w:val="left" w:pos="175"/>
                <w:tab w:val="left" w:pos="284"/>
              </w:tabs>
              <w:contextualSpacing/>
              <w:rPr>
                <w:sz w:val="22"/>
                <w:szCs w:val="22"/>
              </w:rPr>
            </w:pPr>
            <w:r>
              <w:rPr>
                <w:sz w:val="22"/>
                <w:szCs w:val="22"/>
                <w:lang w:val="en-US"/>
              </w:rPr>
              <w:t>Original document</w:t>
            </w:r>
          </w:p>
        </w:tc>
        <w:tc>
          <w:tcPr>
            <w:tcW w:w="1008" w:type="dxa"/>
          </w:tcPr>
          <w:p w14:paraId="0C775917" w14:textId="46A3EE6E" w:rsidR="00082EA2" w:rsidRPr="00FA5381" w:rsidRDefault="00082EA2" w:rsidP="00FA5381">
            <w:pPr>
              <w:tabs>
                <w:tab w:val="left" w:pos="139"/>
                <w:tab w:val="left" w:pos="175"/>
                <w:tab w:val="left" w:pos="284"/>
              </w:tabs>
              <w:contextualSpacing/>
              <w:rPr>
                <w:sz w:val="22"/>
                <w:szCs w:val="22"/>
              </w:rPr>
            </w:pPr>
            <w:r w:rsidRPr="00FA5381">
              <w:rPr>
                <w:sz w:val="22"/>
                <w:szCs w:val="22"/>
                <w:lang w:val="en-US"/>
              </w:rPr>
              <w:t>IPA form</w:t>
            </w:r>
          </w:p>
        </w:tc>
      </w:tr>
      <w:tr w:rsidR="00082EA2" w:rsidRPr="00FA5381" w14:paraId="656A5DD3" w14:textId="77777777" w:rsidTr="00F7216C">
        <w:trPr>
          <w:cantSplit/>
          <w:jc w:val="center"/>
        </w:trPr>
        <w:tc>
          <w:tcPr>
            <w:tcW w:w="562" w:type="dxa"/>
          </w:tcPr>
          <w:p w14:paraId="23C105BE" w14:textId="77777777" w:rsidR="00082EA2" w:rsidRPr="00FA5381" w:rsidRDefault="00082EA2" w:rsidP="00FA5381">
            <w:pPr>
              <w:tabs>
                <w:tab w:val="left" w:pos="284"/>
              </w:tabs>
              <w:rPr>
                <w:sz w:val="22"/>
                <w:szCs w:val="22"/>
              </w:rPr>
            </w:pPr>
            <w:r w:rsidRPr="00FA5381">
              <w:rPr>
                <w:sz w:val="22"/>
                <w:szCs w:val="22"/>
              </w:rPr>
              <w:t>3.</w:t>
            </w:r>
          </w:p>
        </w:tc>
        <w:tc>
          <w:tcPr>
            <w:tcW w:w="6521" w:type="dxa"/>
          </w:tcPr>
          <w:p w14:paraId="3F06073E" w14:textId="5FC97FA6" w:rsidR="00082EA2" w:rsidRPr="00FA5381" w:rsidRDefault="00082EA2" w:rsidP="00FA5381">
            <w:pPr>
              <w:tabs>
                <w:tab w:val="left" w:pos="284"/>
              </w:tabs>
              <w:rPr>
                <w:sz w:val="22"/>
                <w:szCs w:val="22"/>
                <w:lang w:val="en-US"/>
              </w:rPr>
            </w:pPr>
            <w:r w:rsidRPr="00FA5381">
              <w:rPr>
                <w:b/>
                <w:bCs/>
                <w:sz w:val="22"/>
                <w:szCs w:val="22"/>
                <w:lang w:val="en-US"/>
              </w:rPr>
              <w:t>Documents evidencing the powers</w:t>
            </w:r>
            <w:r w:rsidRPr="00FA5381">
              <w:rPr>
                <w:sz w:val="22"/>
                <w:szCs w:val="22"/>
                <w:lang w:val="en-US"/>
              </w:rPr>
              <w:t xml:space="preserve"> of the signatory to the Application, Questionnaire and/or executed agreement, including a consent to personal data processing </w:t>
            </w:r>
            <w:r w:rsidRPr="00FA5381">
              <w:rPr>
                <w:i/>
                <w:iCs/>
                <w:sz w:val="22"/>
                <w:szCs w:val="22"/>
                <w:lang w:val="en-US"/>
              </w:rPr>
              <w:t>(standard from)</w:t>
            </w:r>
            <w:r w:rsidRPr="00FA5381">
              <w:rPr>
                <w:sz w:val="22"/>
                <w:szCs w:val="22"/>
                <w:lang w:val="en-US"/>
              </w:rPr>
              <w:t>, in accordance with the requirements of Annex A to these Rules</w:t>
            </w:r>
          </w:p>
        </w:tc>
        <w:tc>
          <w:tcPr>
            <w:tcW w:w="1276" w:type="dxa"/>
          </w:tcPr>
          <w:p w14:paraId="224F19E8" w14:textId="77777777" w:rsidR="00082EA2" w:rsidRPr="00FA5381" w:rsidRDefault="00082EA2" w:rsidP="00FA5381">
            <w:pPr>
              <w:pStyle w:val="affd"/>
              <w:widowControl/>
              <w:tabs>
                <w:tab w:val="left" w:pos="204"/>
                <w:tab w:val="left" w:pos="284"/>
              </w:tabs>
              <w:ind w:left="0"/>
              <w:rPr>
                <w:sz w:val="22"/>
                <w:szCs w:val="22"/>
                <w:bdr w:val="nil"/>
                <w:lang w:val="en-GB"/>
              </w:rPr>
            </w:pPr>
            <w:r w:rsidRPr="00FA5381">
              <w:rPr>
                <w:sz w:val="22"/>
                <w:szCs w:val="22"/>
                <w:bdr w:val="nil"/>
                <w:lang w:val="en-GB"/>
              </w:rPr>
              <w:t>Document with ES via the IPA</w:t>
            </w:r>
          </w:p>
          <w:p w14:paraId="5FF1DC29" w14:textId="77777777" w:rsidR="00082EA2" w:rsidRPr="00FA5381" w:rsidRDefault="00082EA2" w:rsidP="00FA5381">
            <w:pPr>
              <w:tabs>
                <w:tab w:val="left" w:pos="139"/>
                <w:tab w:val="left" w:pos="284"/>
              </w:tabs>
              <w:contextualSpacing/>
              <w:rPr>
                <w:sz w:val="22"/>
                <w:szCs w:val="22"/>
                <w:lang w:val="en-US"/>
              </w:rPr>
            </w:pPr>
          </w:p>
        </w:tc>
        <w:tc>
          <w:tcPr>
            <w:tcW w:w="1134" w:type="dxa"/>
            <w:gridSpan w:val="2"/>
          </w:tcPr>
          <w:p w14:paraId="4AE4222B" w14:textId="56540B5B" w:rsidR="00082EA2" w:rsidRPr="005D00FC" w:rsidRDefault="00F94B2F" w:rsidP="00FA5381">
            <w:pPr>
              <w:tabs>
                <w:tab w:val="left" w:pos="139"/>
                <w:tab w:val="left" w:pos="175"/>
                <w:tab w:val="left" w:pos="284"/>
              </w:tabs>
              <w:contextualSpacing/>
              <w:rPr>
                <w:sz w:val="22"/>
                <w:szCs w:val="22"/>
                <w:lang w:val="en-US"/>
              </w:rPr>
            </w:pPr>
            <w:r w:rsidRPr="00FA5381">
              <w:rPr>
                <w:sz w:val="22"/>
                <w:szCs w:val="22"/>
                <w:lang w:val="en-US"/>
              </w:rPr>
              <w:t>Original or certified copy (extract thereof) of documents</w:t>
            </w:r>
          </w:p>
        </w:tc>
        <w:tc>
          <w:tcPr>
            <w:tcW w:w="1008" w:type="dxa"/>
          </w:tcPr>
          <w:p w14:paraId="2CFF9E58" w14:textId="71448436" w:rsidR="00082EA2" w:rsidRPr="00FA5381" w:rsidRDefault="00F91850" w:rsidP="00FA5381">
            <w:pPr>
              <w:tabs>
                <w:tab w:val="left" w:pos="139"/>
                <w:tab w:val="left" w:pos="175"/>
                <w:tab w:val="left" w:pos="284"/>
              </w:tabs>
              <w:contextualSpacing/>
              <w:rPr>
                <w:sz w:val="22"/>
                <w:szCs w:val="22"/>
              </w:rPr>
            </w:pPr>
            <w:r>
              <w:rPr>
                <w:sz w:val="22"/>
                <w:szCs w:val="22"/>
                <w:bdr w:val="nil"/>
                <w:lang w:val="en-GB"/>
              </w:rPr>
              <w:t>pdf</w:t>
            </w:r>
            <w:r w:rsidRPr="00FA5381">
              <w:rPr>
                <w:sz w:val="22"/>
                <w:szCs w:val="22"/>
                <w:bdr w:val="nil"/>
                <w:lang w:val="en-GB"/>
              </w:rPr>
              <w:t xml:space="preserve"> </w:t>
            </w:r>
            <w:r w:rsidR="007D7D42" w:rsidRPr="00FA5381">
              <w:rPr>
                <w:sz w:val="22"/>
                <w:szCs w:val="22"/>
                <w:bdr w:val="nil"/>
                <w:lang w:val="en-GB"/>
              </w:rPr>
              <w:t>via the IPA</w:t>
            </w:r>
          </w:p>
        </w:tc>
      </w:tr>
      <w:tr w:rsidR="00082EA2" w:rsidRPr="00FA5381" w14:paraId="33FA1CD8" w14:textId="77777777" w:rsidTr="00F7216C">
        <w:trPr>
          <w:cantSplit/>
          <w:jc w:val="center"/>
        </w:trPr>
        <w:tc>
          <w:tcPr>
            <w:tcW w:w="562" w:type="dxa"/>
          </w:tcPr>
          <w:p w14:paraId="3C9E48E9" w14:textId="77777777" w:rsidR="00082EA2" w:rsidRPr="00FA5381" w:rsidDel="00DF5136" w:rsidRDefault="00082EA2" w:rsidP="00FA5381">
            <w:pPr>
              <w:tabs>
                <w:tab w:val="left" w:pos="284"/>
              </w:tabs>
              <w:rPr>
                <w:sz w:val="22"/>
                <w:szCs w:val="22"/>
              </w:rPr>
            </w:pPr>
            <w:r w:rsidRPr="00FA5381">
              <w:rPr>
                <w:sz w:val="22"/>
                <w:szCs w:val="22"/>
              </w:rPr>
              <w:t>4.</w:t>
            </w:r>
          </w:p>
        </w:tc>
        <w:tc>
          <w:tcPr>
            <w:tcW w:w="6521" w:type="dxa"/>
          </w:tcPr>
          <w:p w14:paraId="08B4D80A" w14:textId="62634E22" w:rsidR="00082EA2" w:rsidRPr="00FA5381" w:rsidRDefault="003B7B56" w:rsidP="00FA5381">
            <w:pPr>
              <w:tabs>
                <w:tab w:val="left" w:pos="284"/>
              </w:tabs>
              <w:rPr>
                <w:sz w:val="22"/>
                <w:szCs w:val="22"/>
                <w:lang w:val="en-US"/>
              </w:rPr>
            </w:pPr>
            <w:r w:rsidRPr="00FA5381">
              <w:rPr>
                <w:sz w:val="22"/>
                <w:szCs w:val="22"/>
                <w:lang w:val="en-US"/>
              </w:rPr>
              <w:t xml:space="preserve"> A document evidencing that the net assets value of the business entity that provided suretyship in relation to bonds, calculated on the basis of accounting (financial) statements data in respect of the latest complete reporting period immediately preceding the documents filing date, is not less than the suretyship amount (size) (in connection with the listing of suretyship-backed exchange-regulated bonds).</w:t>
            </w:r>
            <w:r w:rsidR="00082EA2" w:rsidRPr="00CE7BA7">
              <w:rPr>
                <w:sz w:val="22"/>
                <w:szCs w:val="22"/>
                <w:bdr w:val="nil"/>
                <w:lang w:val="en-GB"/>
              </w:rPr>
              <w:t xml:space="preserve"> </w:t>
            </w:r>
          </w:p>
          <w:p w14:paraId="1F5FE3A5" w14:textId="774628C0" w:rsidR="00082EA2" w:rsidRPr="00FA5381" w:rsidRDefault="00082EA2" w:rsidP="00FA5381">
            <w:pPr>
              <w:tabs>
                <w:tab w:val="left" w:pos="284"/>
              </w:tabs>
              <w:rPr>
                <w:sz w:val="22"/>
                <w:szCs w:val="22"/>
                <w:lang w:val="en-US"/>
              </w:rPr>
            </w:pPr>
          </w:p>
        </w:tc>
        <w:tc>
          <w:tcPr>
            <w:tcW w:w="1276" w:type="dxa"/>
          </w:tcPr>
          <w:p w14:paraId="63D01BB9" w14:textId="77777777" w:rsidR="00082EA2" w:rsidRPr="00FA5381" w:rsidRDefault="00082EA2" w:rsidP="00FA5381">
            <w:pPr>
              <w:pStyle w:val="affd"/>
              <w:widowControl/>
              <w:tabs>
                <w:tab w:val="left" w:pos="204"/>
                <w:tab w:val="left" w:pos="284"/>
              </w:tabs>
              <w:ind w:left="0"/>
              <w:rPr>
                <w:sz w:val="22"/>
                <w:szCs w:val="22"/>
                <w:bdr w:val="nil"/>
                <w:lang w:val="en-GB"/>
              </w:rPr>
            </w:pPr>
            <w:r w:rsidRPr="00FA5381">
              <w:rPr>
                <w:sz w:val="22"/>
                <w:szCs w:val="22"/>
                <w:bdr w:val="nil"/>
                <w:lang w:val="en-GB"/>
              </w:rPr>
              <w:t>Document with ES via the IPA</w:t>
            </w:r>
          </w:p>
          <w:p w14:paraId="51CBF722" w14:textId="77777777" w:rsidR="00082EA2" w:rsidRPr="00FA5381" w:rsidRDefault="00082EA2" w:rsidP="00FA5381">
            <w:pPr>
              <w:tabs>
                <w:tab w:val="left" w:pos="139"/>
                <w:tab w:val="left" w:pos="284"/>
              </w:tabs>
              <w:rPr>
                <w:sz w:val="22"/>
                <w:szCs w:val="22"/>
                <w:lang w:val="en-US"/>
              </w:rPr>
            </w:pPr>
          </w:p>
        </w:tc>
        <w:tc>
          <w:tcPr>
            <w:tcW w:w="1134" w:type="dxa"/>
            <w:gridSpan w:val="2"/>
          </w:tcPr>
          <w:p w14:paraId="18D4C219" w14:textId="6C9109DE" w:rsidR="00082EA2" w:rsidRPr="00FA5381" w:rsidRDefault="00F91850" w:rsidP="00FA5381">
            <w:pPr>
              <w:tabs>
                <w:tab w:val="left" w:pos="139"/>
                <w:tab w:val="left" w:pos="284"/>
              </w:tabs>
              <w:rPr>
                <w:sz w:val="22"/>
                <w:szCs w:val="22"/>
              </w:rPr>
            </w:pPr>
            <w:r>
              <w:rPr>
                <w:sz w:val="22"/>
                <w:szCs w:val="22"/>
                <w:lang w:val="en-US"/>
              </w:rPr>
              <w:t>Original document</w:t>
            </w:r>
          </w:p>
        </w:tc>
        <w:tc>
          <w:tcPr>
            <w:tcW w:w="1008" w:type="dxa"/>
          </w:tcPr>
          <w:p w14:paraId="3526FE64" w14:textId="77777777" w:rsidR="00082EA2" w:rsidRPr="00FA5381" w:rsidRDefault="00082EA2" w:rsidP="00FA5381">
            <w:pPr>
              <w:tabs>
                <w:tab w:val="left" w:pos="139"/>
                <w:tab w:val="left" w:pos="284"/>
              </w:tabs>
              <w:rPr>
                <w:sz w:val="22"/>
                <w:szCs w:val="22"/>
              </w:rPr>
            </w:pPr>
            <w:r w:rsidRPr="00FA5381">
              <w:rPr>
                <w:sz w:val="22"/>
                <w:szCs w:val="22"/>
              </w:rPr>
              <w:t>-</w:t>
            </w:r>
          </w:p>
        </w:tc>
      </w:tr>
      <w:tr w:rsidR="00082EA2" w:rsidRPr="00173B04" w14:paraId="0151D7A7" w14:textId="77777777" w:rsidTr="00F7216C">
        <w:trPr>
          <w:cantSplit/>
          <w:jc w:val="center"/>
        </w:trPr>
        <w:tc>
          <w:tcPr>
            <w:tcW w:w="562" w:type="dxa"/>
          </w:tcPr>
          <w:p w14:paraId="1D314E22" w14:textId="77777777" w:rsidR="00082EA2" w:rsidRPr="00FA5381" w:rsidRDefault="00082EA2" w:rsidP="00FA5381">
            <w:pPr>
              <w:tabs>
                <w:tab w:val="left" w:pos="284"/>
              </w:tabs>
              <w:rPr>
                <w:sz w:val="22"/>
                <w:szCs w:val="22"/>
              </w:rPr>
            </w:pPr>
            <w:r w:rsidRPr="00FA5381">
              <w:rPr>
                <w:sz w:val="22"/>
                <w:szCs w:val="22"/>
              </w:rPr>
              <w:t>5.</w:t>
            </w:r>
          </w:p>
        </w:tc>
        <w:tc>
          <w:tcPr>
            <w:tcW w:w="6521" w:type="dxa"/>
          </w:tcPr>
          <w:p w14:paraId="078F22A8" w14:textId="3BDCB5FF" w:rsidR="00082EA2" w:rsidRPr="005D00FC" w:rsidRDefault="00082EA2" w:rsidP="00FA5381">
            <w:pPr>
              <w:tabs>
                <w:tab w:val="left" w:pos="284"/>
              </w:tabs>
              <w:rPr>
                <w:sz w:val="22"/>
                <w:szCs w:val="22"/>
                <w:lang w:val="en-US"/>
              </w:rPr>
            </w:pPr>
            <w:r w:rsidRPr="00FA5381">
              <w:rPr>
                <w:sz w:val="22"/>
                <w:szCs w:val="22"/>
                <w:lang w:val="en-US"/>
              </w:rPr>
              <w:t>A copy of the decision to issue</w:t>
            </w:r>
            <w:r w:rsidR="00763917" w:rsidRPr="00FA5381">
              <w:rPr>
                <w:sz w:val="22"/>
                <w:szCs w:val="22"/>
                <w:lang w:val="en-US"/>
              </w:rPr>
              <w:t xml:space="preserve"> (additional issue) o</w:t>
            </w:r>
            <w:r w:rsidR="00D527A9" w:rsidRPr="00FA5381">
              <w:rPr>
                <w:sz w:val="22"/>
                <w:szCs w:val="22"/>
                <w:lang w:val="en-US"/>
              </w:rPr>
              <w:t>f</w:t>
            </w:r>
            <w:r w:rsidRPr="00FA5381">
              <w:rPr>
                <w:sz w:val="22"/>
                <w:szCs w:val="22"/>
                <w:lang w:val="en-US"/>
              </w:rPr>
              <w:t xml:space="preserve"> Exchange-registered bonds,</w:t>
            </w:r>
            <w:r w:rsidR="00D527A9" w:rsidRPr="00FA5381">
              <w:rPr>
                <w:sz w:val="22"/>
                <w:szCs w:val="22"/>
                <w:lang w:val="en-US"/>
              </w:rPr>
              <w:t xml:space="preserve"> Exchange-registered </w:t>
            </w:r>
            <w:r w:rsidR="005F1239">
              <w:rPr>
                <w:sz w:val="22"/>
                <w:szCs w:val="22"/>
                <w:lang w:val="en-US"/>
              </w:rPr>
              <w:t>bond program</w:t>
            </w:r>
            <w:r w:rsidR="00D527A9" w:rsidRPr="00FA5381">
              <w:rPr>
                <w:sz w:val="22"/>
                <w:szCs w:val="22"/>
                <w:lang w:val="en-US"/>
              </w:rPr>
              <w:t xml:space="preserve"> with all amendments made</w:t>
            </w:r>
            <w:r w:rsidRPr="00FA5381">
              <w:rPr>
                <w:sz w:val="22"/>
                <w:szCs w:val="22"/>
                <w:lang w:val="en-US"/>
              </w:rPr>
              <w:t xml:space="preserve"> </w:t>
            </w:r>
          </w:p>
        </w:tc>
        <w:tc>
          <w:tcPr>
            <w:tcW w:w="1276" w:type="dxa"/>
          </w:tcPr>
          <w:p w14:paraId="151A9BBC" w14:textId="77777777" w:rsidR="00082EA2" w:rsidRPr="00FA5381" w:rsidRDefault="00082EA2" w:rsidP="00FA5381">
            <w:pPr>
              <w:pStyle w:val="affd"/>
              <w:widowControl/>
              <w:tabs>
                <w:tab w:val="left" w:pos="204"/>
                <w:tab w:val="left" w:pos="284"/>
              </w:tabs>
              <w:ind w:left="0"/>
              <w:rPr>
                <w:sz w:val="22"/>
                <w:szCs w:val="22"/>
                <w:bdr w:val="nil"/>
                <w:lang w:val="en-GB"/>
              </w:rPr>
            </w:pPr>
            <w:r w:rsidRPr="00FA5381">
              <w:rPr>
                <w:sz w:val="22"/>
                <w:szCs w:val="22"/>
                <w:bdr w:val="nil"/>
                <w:lang w:val="en-GB"/>
              </w:rPr>
              <w:t>Document with ES via the IPA</w:t>
            </w:r>
          </w:p>
          <w:p w14:paraId="0F622D21" w14:textId="77777777" w:rsidR="00082EA2" w:rsidRPr="00FA5381" w:rsidRDefault="00082EA2" w:rsidP="00FA5381">
            <w:pPr>
              <w:tabs>
                <w:tab w:val="left" w:pos="139"/>
                <w:tab w:val="left" w:pos="175"/>
                <w:tab w:val="left" w:pos="284"/>
              </w:tabs>
              <w:contextualSpacing/>
              <w:rPr>
                <w:sz w:val="22"/>
                <w:szCs w:val="22"/>
                <w:lang w:val="en-US"/>
              </w:rPr>
            </w:pPr>
          </w:p>
        </w:tc>
        <w:tc>
          <w:tcPr>
            <w:tcW w:w="1134" w:type="dxa"/>
            <w:gridSpan w:val="2"/>
          </w:tcPr>
          <w:p w14:paraId="303479D6" w14:textId="13348C67" w:rsidR="00082EA2" w:rsidRPr="005D00FC" w:rsidRDefault="00F94B2F" w:rsidP="00FA5381">
            <w:pPr>
              <w:tabs>
                <w:tab w:val="left" w:pos="139"/>
                <w:tab w:val="left" w:pos="175"/>
                <w:tab w:val="left" w:pos="284"/>
              </w:tabs>
              <w:contextualSpacing/>
              <w:rPr>
                <w:sz w:val="22"/>
                <w:szCs w:val="22"/>
                <w:lang w:val="en-US"/>
              </w:rPr>
            </w:pPr>
            <w:r w:rsidRPr="00FA5381">
              <w:rPr>
                <w:sz w:val="22"/>
                <w:szCs w:val="22"/>
                <w:lang w:val="en-US"/>
              </w:rPr>
              <w:t xml:space="preserve">certified </w:t>
            </w:r>
            <w:proofErr w:type="gramStart"/>
            <w:r w:rsidRPr="00FA5381">
              <w:rPr>
                <w:sz w:val="22"/>
                <w:szCs w:val="22"/>
                <w:lang w:val="en-US"/>
              </w:rPr>
              <w:t>copy  certified</w:t>
            </w:r>
            <w:proofErr w:type="gramEnd"/>
            <w:r w:rsidRPr="00FA5381">
              <w:rPr>
                <w:sz w:val="22"/>
                <w:szCs w:val="22"/>
                <w:lang w:val="en-US"/>
              </w:rPr>
              <w:t xml:space="preserve"> copy</w:t>
            </w:r>
          </w:p>
        </w:tc>
        <w:tc>
          <w:tcPr>
            <w:tcW w:w="1008" w:type="dxa"/>
          </w:tcPr>
          <w:p w14:paraId="6832D63D" w14:textId="61FAFD8B" w:rsidR="00082EA2" w:rsidRPr="005D00FC" w:rsidRDefault="00F94B2F" w:rsidP="00FA5381">
            <w:pPr>
              <w:tabs>
                <w:tab w:val="left" w:pos="139"/>
                <w:tab w:val="left" w:pos="175"/>
                <w:tab w:val="left" w:pos="284"/>
              </w:tabs>
              <w:contextualSpacing/>
              <w:rPr>
                <w:sz w:val="22"/>
                <w:szCs w:val="22"/>
                <w:lang w:val="en-US"/>
              </w:rPr>
            </w:pPr>
            <w:r>
              <w:rPr>
                <w:sz w:val="22"/>
                <w:szCs w:val="22"/>
                <w:bdr w:val="nil"/>
                <w:lang w:val="en-GB"/>
              </w:rPr>
              <w:t xml:space="preserve">doc, docx, rtf or pdf </w:t>
            </w:r>
            <w:r w:rsidR="009700B1" w:rsidRPr="00FA5381">
              <w:rPr>
                <w:sz w:val="22"/>
                <w:szCs w:val="22"/>
                <w:bdr w:val="nil"/>
                <w:lang w:val="en-GB"/>
              </w:rPr>
              <w:t>via the IPA</w:t>
            </w:r>
          </w:p>
        </w:tc>
      </w:tr>
      <w:tr w:rsidR="00082EA2" w:rsidRPr="00173B04" w14:paraId="454D10EB" w14:textId="77777777" w:rsidTr="00F7216C">
        <w:trPr>
          <w:cantSplit/>
          <w:jc w:val="center"/>
        </w:trPr>
        <w:tc>
          <w:tcPr>
            <w:tcW w:w="562" w:type="dxa"/>
          </w:tcPr>
          <w:p w14:paraId="3BCACDF4" w14:textId="77777777" w:rsidR="00082EA2" w:rsidRPr="00FA5381" w:rsidDel="00DF5136" w:rsidRDefault="00082EA2" w:rsidP="00FA5381">
            <w:pPr>
              <w:tabs>
                <w:tab w:val="left" w:pos="284"/>
              </w:tabs>
              <w:rPr>
                <w:sz w:val="22"/>
                <w:szCs w:val="22"/>
              </w:rPr>
            </w:pPr>
            <w:r w:rsidRPr="00FA5381">
              <w:rPr>
                <w:sz w:val="22"/>
                <w:szCs w:val="22"/>
              </w:rPr>
              <w:t>6.</w:t>
            </w:r>
          </w:p>
        </w:tc>
        <w:tc>
          <w:tcPr>
            <w:tcW w:w="6521" w:type="dxa"/>
          </w:tcPr>
          <w:p w14:paraId="6CA58DE2" w14:textId="373EA54D" w:rsidR="003B7B56" w:rsidRPr="00FA5381" w:rsidRDefault="003B7B56" w:rsidP="00FA5381">
            <w:pPr>
              <w:tabs>
                <w:tab w:val="left" w:pos="284"/>
              </w:tabs>
              <w:rPr>
                <w:sz w:val="22"/>
                <w:szCs w:val="22"/>
                <w:lang w:val="en-US"/>
              </w:rPr>
            </w:pPr>
            <w:r w:rsidRPr="00FA5381">
              <w:rPr>
                <w:sz w:val="22"/>
                <w:szCs w:val="22"/>
                <w:lang w:val="en-US"/>
              </w:rPr>
              <w:t xml:space="preserve">A copy of the exchange-regulated </w:t>
            </w:r>
            <w:r w:rsidR="005F1239">
              <w:rPr>
                <w:sz w:val="22"/>
                <w:szCs w:val="22"/>
                <w:lang w:val="en-US"/>
              </w:rPr>
              <w:t>bond prospectus</w:t>
            </w:r>
            <w:r w:rsidRPr="00FA5381">
              <w:rPr>
                <w:sz w:val="22"/>
                <w:szCs w:val="22"/>
                <w:lang w:val="en-US"/>
              </w:rPr>
              <w:t xml:space="preserve">, with all amendments thereto (This document should be provided if the exchange-regulated </w:t>
            </w:r>
            <w:r w:rsidR="005F1239">
              <w:rPr>
                <w:sz w:val="22"/>
                <w:szCs w:val="22"/>
                <w:lang w:val="en-US"/>
              </w:rPr>
              <w:t>bond prospectus</w:t>
            </w:r>
            <w:r w:rsidRPr="00FA5381">
              <w:rPr>
                <w:sz w:val="22"/>
                <w:szCs w:val="22"/>
                <w:lang w:val="en-US"/>
              </w:rPr>
              <w:t xml:space="preserve"> is required by the Russian Federation laws for the exchange-regulated bonds to trade publicly).</w:t>
            </w:r>
          </w:p>
        </w:tc>
        <w:tc>
          <w:tcPr>
            <w:tcW w:w="1276" w:type="dxa"/>
          </w:tcPr>
          <w:p w14:paraId="4E09E4AC" w14:textId="77777777" w:rsidR="00082EA2" w:rsidRPr="00FA5381" w:rsidRDefault="00082EA2" w:rsidP="00FA5381">
            <w:pPr>
              <w:pStyle w:val="affd"/>
              <w:widowControl/>
              <w:tabs>
                <w:tab w:val="left" w:pos="204"/>
                <w:tab w:val="left" w:pos="284"/>
              </w:tabs>
              <w:ind w:left="0"/>
              <w:rPr>
                <w:sz w:val="22"/>
                <w:szCs w:val="22"/>
                <w:bdr w:val="nil"/>
                <w:lang w:val="en-GB"/>
              </w:rPr>
            </w:pPr>
            <w:r w:rsidRPr="00FA5381">
              <w:rPr>
                <w:sz w:val="22"/>
                <w:szCs w:val="22"/>
                <w:bdr w:val="nil"/>
                <w:lang w:val="en-GB"/>
              </w:rPr>
              <w:t>Document with ES via the IPA</w:t>
            </w:r>
          </w:p>
          <w:p w14:paraId="27987A92" w14:textId="77777777" w:rsidR="00082EA2" w:rsidRPr="00FA5381" w:rsidRDefault="00082EA2" w:rsidP="00FA5381">
            <w:pPr>
              <w:tabs>
                <w:tab w:val="left" w:pos="139"/>
                <w:tab w:val="left" w:pos="284"/>
              </w:tabs>
              <w:contextualSpacing/>
              <w:rPr>
                <w:sz w:val="22"/>
                <w:szCs w:val="22"/>
                <w:lang w:val="en-US"/>
              </w:rPr>
            </w:pPr>
          </w:p>
        </w:tc>
        <w:tc>
          <w:tcPr>
            <w:tcW w:w="1134" w:type="dxa"/>
            <w:gridSpan w:val="2"/>
          </w:tcPr>
          <w:p w14:paraId="4B409BC8" w14:textId="74DDAB30" w:rsidR="00082EA2" w:rsidRPr="00FA5381" w:rsidRDefault="00F94B2F" w:rsidP="00FA5381">
            <w:pPr>
              <w:tabs>
                <w:tab w:val="left" w:pos="139"/>
                <w:tab w:val="left" w:pos="175"/>
                <w:tab w:val="left" w:pos="284"/>
              </w:tabs>
              <w:contextualSpacing/>
              <w:rPr>
                <w:sz w:val="22"/>
                <w:szCs w:val="22"/>
              </w:rPr>
            </w:pPr>
            <w:r w:rsidRPr="00FA5381">
              <w:rPr>
                <w:sz w:val="22"/>
                <w:szCs w:val="22"/>
                <w:lang w:val="en-US"/>
              </w:rPr>
              <w:t>certified copy</w:t>
            </w:r>
          </w:p>
        </w:tc>
        <w:tc>
          <w:tcPr>
            <w:tcW w:w="1008" w:type="dxa"/>
          </w:tcPr>
          <w:p w14:paraId="08A53774" w14:textId="76FD4DA4" w:rsidR="00082EA2" w:rsidRPr="005D00FC" w:rsidRDefault="00F94B2F" w:rsidP="00FA5381">
            <w:pPr>
              <w:tabs>
                <w:tab w:val="left" w:pos="139"/>
                <w:tab w:val="left" w:pos="175"/>
                <w:tab w:val="left" w:pos="284"/>
              </w:tabs>
              <w:contextualSpacing/>
              <w:rPr>
                <w:sz w:val="22"/>
                <w:szCs w:val="22"/>
                <w:lang w:val="en-US"/>
              </w:rPr>
            </w:pPr>
            <w:r>
              <w:rPr>
                <w:sz w:val="22"/>
                <w:szCs w:val="22"/>
                <w:bdr w:val="nil"/>
                <w:lang w:val="en-GB"/>
              </w:rPr>
              <w:t xml:space="preserve">doc, docx, rtf or pdf </w:t>
            </w:r>
            <w:r w:rsidR="009700B1" w:rsidRPr="00FA5381">
              <w:rPr>
                <w:sz w:val="22"/>
                <w:szCs w:val="22"/>
                <w:bdr w:val="nil"/>
                <w:lang w:val="en-GB"/>
              </w:rPr>
              <w:t>y via the IPA</w:t>
            </w:r>
          </w:p>
        </w:tc>
      </w:tr>
      <w:tr w:rsidR="00082EA2" w:rsidRPr="00173B04" w14:paraId="1AA21711" w14:textId="77777777" w:rsidTr="00F7216C">
        <w:trPr>
          <w:cantSplit/>
          <w:jc w:val="center"/>
        </w:trPr>
        <w:tc>
          <w:tcPr>
            <w:tcW w:w="562" w:type="dxa"/>
          </w:tcPr>
          <w:p w14:paraId="388ECE8E" w14:textId="6E987A7F" w:rsidR="00082EA2" w:rsidRPr="005D00FC" w:rsidRDefault="00082EA2" w:rsidP="00FA5381">
            <w:pPr>
              <w:tabs>
                <w:tab w:val="left" w:pos="284"/>
              </w:tabs>
              <w:rPr>
                <w:sz w:val="22"/>
                <w:szCs w:val="22"/>
                <w:lang w:val="en-US"/>
              </w:rPr>
            </w:pPr>
          </w:p>
        </w:tc>
        <w:tc>
          <w:tcPr>
            <w:tcW w:w="6521" w:type="dxa"/>
          </w:tcPr>
          <w:p w14:paraId="5996E67D" w14:textId="21A8B088" w:rsidR="00082EA2" w:rsidRPr="00FA5381" w:rsidRDefault="00082EA2" w:rsidP="00FA5381">
            <w:pPr>
              <w:tabs>
                <w:tab w:val="left" w:pos="284"/>
              </w:tabs>
              <w:rPr>
                <w:sz w:val="22"/>
                <w:szCs w:val="22"/>
                <w:lang w:val="en-US"/>
              </w:rPr>
            </w:pPr>
          </w:p>
        </w:tc>
        <w:tc>
          <w:tcPr>
            <w:tcW w:w="1276" w:type="dxa"/>
          </w:tcPr>
          <w:p w14:paraId="0331CF2C" w14:textId="77777777" w:rsidR="00082EA2" w:rsidRPr="00FA5381" w:rsidRDefault="00082EA2" w:rsidP="00FA5381">
            <w:pPr>
              <w:tabs>
                <w:tab w:val="left" w:pos="139"/>
                <w:tab w:val="left" w:pos="284"/>
              </w:tabs>
              <w:rPr>
                <w:sz w:val="22"/>
                <w:szCs w:val="22"/>
                <w:lang w:val="en-US"/>
              </w:rPr>
            </w:pPr>
          </w:p>
        </w:tc>
        <w:tc>
          <w:tcPr>
            <w:tcW w:w="1134" w:type="dxa"/>
            <w:gridSpan w:val="2"/>
          </w:tcPr>
          <w:p w14:paraId="28E56AE8" w14:textId="28C92A0A" w:rsidR="00082EA2" w:rsidRPr="005D00FC" w:rsidRDefault="00082EA2" w:rsidP="00FA5381">
            <w:pPr>
              <w:tabs>
                <w:tab w:val="left" w:pos="139"/>
                <w:tab w:val="left" w:pos="284"/>
              </w:tabs>
              <w:rPr>
                <w:sz w:val="22"/>
                <w:szCs w:val="22"/>
                <w:lang w:val="en-US"/>
              </w:rPr>
            </w:pPr>
          </w:p>
        </w:tc>
        <w:tc>
          <w:tcPr>
            <w:tcW w:w="1008" w:type="dxa"/>
          </w:tcPr>
          <w:p w14:paraId="0443084D" w14:textId="485E8C90" w:rsidR="00082EA2" w:rsidRPr="005D00FC" w:rsidRDefault="00082EA2" w:rsidP="00FA5381">
            <w:pPr>
              <w:tabs>
                <w:tab w:val="left" w:pos="139"/>
                <w:tab w:val="left" w:pos="284"/>
              </w:tabs>
              <w:rPr>
                <w:sz w:val="22"/>
                <w:szCs w:val="22"/>
                <w:lang w:val="en-US"/>
              </w:rPr>
            </w:pPr>
          </w:p>
        </w:tc>
      </w:tr>
      <w:tr w:rsidR="00082EA2" w:rsidRPr="00173B04" w14:paraId="29EEE070" w14:textId="77777777" w:rsidTr="00F7216C">
        <w:trPr>
          <w:cantSplit/>
          <w:jc w:val="center"/>
        </w:trPr>
        <w:tc>
          <w:tcPr>
            <w:tcW w:w="562" w:type="dxa"/>
          </w:tcPr>
          <w:p w14:paraId="575B9747" w14:textId="6E433C5D" w:rsidR="00082EA2" w:rsidRPr="00FA5381" w:rsidRDefault="006E7A7A" w:rsidP="00FA5381">
            <w:pPr>
              <w:tabs>
                <w:tab w:val="left" w:pos="284"/>
              </w:tabs>
              <w:rPr>
                <w:sz w:val="22"/>
                <w:szCs w:val="22"/>
              </w:rPr>
            </w:pPr>
            <w:r>
              <w:rPr>
                <w:sz w:val="22"/>
                <w:szCs w:val="22"/>
                <w:lang w:val="en-US"/>
              </w:rPr>
              <w:lastRenderedPageBreak/>
              <w:t>7</w:t>
            </w:r>
            <w:r w:rsidR="00082EA2" w:rsidRPr="00FA5381">
              <w:rPr>
                <w:sz w:val="22"/>
                <w:szCs w:val="22"/>
              </w:rPr>
              <w:t>.</w:t>
            </w:r>
          </w:p>
        </w:tc>
        <w:tc>
          <w:tcPr>
            <w:tcW w:w="6521" w:type="dxa"/>
          </w:tcPr>
          <w:p w14:paraId="6FC77028" w14:textId="5E0F6F0F" w:rsidR="006978A0" w:rsidRPr="00FA5381" w:rsidRDefault="006978A0" w:rsidP="00FA5381">
            <w:pPr>
              <w:tabs>
                <w:tab w:val="left" w:pos="284"/>
              </w:tabs>
              <w:rPr>
                <w:sz w:val="22"/>
                <w:szCs w:val="22"/>
                <w:lang w:val="en-US"/>
              </w:rPr>
            </w:pPr>
            <w:r w:rsidRPr="00CE7BA7">
              <w:rPr>
                <w:sz w:val="22"/>
                <w:szCs w:val="22"/>
                <w:bdr w:val="nil"/>
                <w:lang w:val="en-GB"/>
              </w:rPr>
              <w:t>A</w:t>
            </w:r>
            <w:r w:rsidRPr="00696391">
              <w:rPr>
                <w:sz w:val="22"/>
                <w:szCs w:val="22"/>
                <w:bdr w:val="nil"/>
                <w:lang w:val="en-GB"/>
              </w:rPr>
              <w:t xml:space="preserve"> report containing evidence of the issuer's compliance with the requirements to the issuer's corporate governance, as referred to in Clause</w:t>
            </w:r>
            <w:r w:rsidRPr="00357B3E">
              <w:rPr>
                <w:sz w:val="22"/>
                <w:szCs w:val="22"/>
                <w:bdr w:val="nil"/>
                <w:lang w:val="en-US"/>
              </w:rPr>
              <w:t xml:space="preserve"> </w:t>
            </w:r>
            <w:r w:rsidRPr="002F04F2">
              <w:rPr>
                <w:sz w:val="22"/>
                <w:szCs w:val="22"/>
                <w:bdr w:val="nil"/>
                <w:lang w:val="en-GB"/>
              </w:rPr>
              <w:t>2.20 Annex 2 to these Rules (via the IPA), accompanied by the issuer's documents evidencing co</w:t>
            </w:r>
            <w:r w:rsidRPr="002E4C84">
              <w:rPr>
                <w:sz w:val="22"/>
                <w:szCs w:val="22"/>
                <w:bdr w:val="nil"/>
                <w:lang w:val="en-GB"/>
              </w:rPr>
              <w:t>mpliance therewith (in case of Level</w:t>
            </w:r>
            <w:r w:rsidR="006E53E5" w:rsidRPr="002E4C84">
              <w:rPr>
                <w:sz w:val="22"/>
                <w:szCs w:val="22"/>
                <w:bdr w:val="nil"/>
                <w:lang w:val="en-GB"/>
              </w:rPr>
              <w:t xml:space="preserve"> </w:t>
            </w:r>
            <w:proofErr w:type="gramStart"/>
            <w:r w:rsidR="006E53E5" w:rsidRPr="002E4C84">
              <w:rPr>
                <w:sz w:val="22"/>
                <w:szCs w:val="22"/>
                <w:bdr w:val="nil"/>
                <w:lang w:val="en-GB"/>
              </w:rPr>
              <w:t>1</w:t>
            </w:r>
            <w:r w:rsidRPr="002E4C84">
              <w:rPr>
                <w:sz w:val="22"/>
                <w:szCs w:val="22"/>
                <w:bdr w:val="nil"/>
                <w:lang w:val="en-GB"/>
              </w:rPr>
              <w:t xml:space="preserve">  </w:t>
            </w:r>
            <w:r w:rsidRPr="00AF21A0">
              <w:rPr>
                <w:sz w:val="22"/>
                <w:szCs w:val="22"/>
                <w:bdr w:val="nil"/>
                <w:lang w:val="en-GB"/>
              </w:rPr>
              <w:t>listing</w:t>
            </w:r>
            <w:proofErr w:type="gramEnd"/>
            <w:r w:rsidRPr="00AF21A0">
              <w:rPr>
                <w:sz w:val="22"/>
                <w:szCs w:val="22"/>
                <w:bdr w:val="nil"/>
                <w:lang w:val="en-GB"/>
              </w:rPr>
              <w:t>)</w:t>
            </w:r>
            <w:r w:rsidR="006E53E5" w:rsidRPr="00AF21A0">
              <w:rPr>
                <w:sz w:val="22"/>
                <w:szCs w:val="22"/>
                <w:bdr w:val="nil"/>
                <w:lang w:val="en-GB"/>
              </w:rPr>
              <w:t xml:space="preserve"> </w:t>
            </w:r>
          </w:p>
        </w:tc>
        <w:tc>
          <w:tcPr>
            <w:tcW w:w="1276" w:type="dxa"/>
          </w:tcPr>
          <w:p w14:paraId="164BE908" w14:textId="77777777" w:rsidR="00082EA2" w:rsidRPr="00FA5381" w:rsidRDefault="00082EA2" w:rsidP="00FA5381">
            <w:pPr>
              <w:pStyle w:val="affd"/>
              <w:widowControl/>
              <w:tabs>
                <w:tab w:val="left" w:pos="204"/>
                <w:tab w:val="left" w:pos="284"/>
              </w:tabs>
              <w:ind w:left="0"/>
              <w:rPr>
                <w:sz w:val="22"/>
                <w:szCs w:val="22"/>
                <w:bdr w:val="nil"/>
                <w:lang w:val="en-GB"/>
              </w:rPr>
            </w:pPr>
            <w:r w:rsidRPr="00FA5381">
              <w:rPr>
                <w:sz w:val="22"/>
                <w:szCs w:val="22"/>
                <w:bdr w:val="nil"/>
                <w:lang w:val="en-GB"/>
              </w:rPr>
              <w:t>Document with ES via the IPA</w:t>
            </w:r>
          </w:p>
          <w:p w14:paraId="53049FBD" w14:textId="77777777" w:rsidR="00082EA2" w:rsidRPr="00FA5381" w:rsidRDefault="00082EA2" w:rsidP="00FA5381">
            <w:pPr>
              <w:tabs>
                <w:tab w:val="left" w:pos="139"/>
                <w:tab w:val="left" w:pos="175"/>
                <w:tab w:val="left" w:pos="284"/>
              </w:tabs>
              <w:contextualSpacing/>
              <w:rPr>
                <w:sz w:val="22"/>
                <w:szCs w:val="22"/>
                <w:lang w:val="en-US"/>
              </w:rPr>
            </w:pPr>
          </w:p>
        </w:tc>
        <w:tc>
          <w:tcPr>
            <w:tcW w:w="1134" w:type="dxa"/>
            <w:gridSpan w:val="2"/>
          </w:tcPr>
          <w:p w14:paraId="7370E66E" w14:textId="338BDC55" w:rsidR="00082EA2" w:rsidRPr="00FA5381" w:rsidRDefault="00082EA2" w:rsidP="00FA5381">
            <w:pPr>
              <w:tabs>
                <w:tab w:val="left" w:pos="139"/>
                <w:tab w:val="left" w:pos="175"/>
                <w:tab w:val="left" w:pos="284"/>
              </w:tabs>
              <w:rPr>
                <w:sz w:val="22"/>
                <w:szCs w:val="22"/>
              </w:rPr>
            </w:pPr>
            <w:r w:rsidRPr="00FA5381">
              <w:rPr>
                <w:sz w:val="22"/>
                <w:szCs w:val="22"/>
                <w:lang w:val="en-US"/>
              </w:rPr>
              <w:t>on paper</w:t>
            </w:r>
          </w:p>
        </w:tc>
        <w:tc>
          <w:tcPr>
            <w:tcW w:w="1008" w:type="dxa"/>
          </w:tcPr>
          <w:p w14:paraId="6B8A0BAD" w14:textId="3DA295B9" w:rsidR="00082EA2" w:rsidRPr="005D00FC" w:rsidRDefault="006978A0" w:rsidP="00FA5381">
            <w:pPr>
              <w:tabs>
                <w:tab w:val="left" w:pos="139"/>
                <w:tab w:val="left" w:pos="175"/>
                <w:tab w:val="left" w:pos="284"/>
              </w:tabs>
              <w:rPr>
                <w:sz w:val="22"/>
                <w:szCs w:val="22"/>
                <w:lang w:val="en-US"/>
              </w:rPr>
            </w:pPr>
            <w:r w:rsidRPr="00FA5381">
              <w:rPr>
                <w:sz w:val="22"/>
                <w:szCs w:val="22"/>
                <w:bdr w:val="nil"/>
                <w:lang w:val="en-GB"/>
              </w:rPr>
              <w:t>the</w:t>
            </w:r>
            <w:r w:rsidRPr="00FA5381">
              <w:rPr>
                <w:sz w:val="22"/>
                <w:szCs w:val="22"/>
                <w:bdr w:val="nil"/>
                <w:lang w:val="en-US"/>
              </w:rPr>
              <w:t xml:space="preserve"> </w:t>
            </w:r>
            <w:r w:rsidRPr="00FA5381">
              <w:rPr>
                <w:sz w:val="22"/>
                <w:szCs w:val="22"/>
                <w:bdr w:val="nil"/>
                <w:lang w:val="en-GB"/>
              </w:rPr>
              <w:t>report</w:t>
            </w:r>
            <w:r w:rsidRPr="00FA5381">
              <w:rPr>
                <w:sz w:val="22"/>
                <w:szCs w:val="22"/>
                <w:bdr w:val="nil"/>
                <w:lang w:val="en-US"/>
              </w:rPr>
              <w:t xml:space="preserve">- IPA form </w:t>
            </w:r>
            <w:r w:rsidRPr="00FA5381">
              <w:rPr>
                <w:sz w:val="22"/>
                <w:szCs w:val="22"/>
                <w:bdr w:val="nil"/>
                <w:lang w:val="en-GB"/>
              </w:rPr>
              <w:t>accompanying documents</w:t>
            </w:r>
            <w:r w:rsidRPr="00FA5381">
              <w:rPr>
                <w:sz w:val="22"/>
                <w:szCs w:val="22"/>
                <w:lang w:val="en-US"/>
              </w:rPr>
              <w:t xml:space="preserve"> </w:t>
            </w:r>
            <w:proofErr w:type="gramStart"/>
            <w:r w:rsidRPr="00FA5381">
              <w:rPr>
                <w:sz w:val="22"/>
                <w:szCs w:val="22"/>
                <w:lang w:val="en-US"/>
              </w:rPr>
              <w:t xml:space="preserve">-  </w:t>
            </w:r>
            <w:r w:rsidRPr="00FA5381">
              <w:rPr>
                <w:sz w:val="22"/>
                <w:szCs w:val="22"/>
                <w:bdr w:val="nil"/>
                <w:lang w:val="en-GB"/>
              </w:rPr>
              <w:t>Electronically</w:t>
            </w:r>
            <w:proofErr w:type="gramEnd"/>
            <w:r w:rsidRPr="00FA5381">
              <w:rPr>
                <w:sz w:val="22"/>
                <w:szCs w:val="22"/>
                <w:bdr w:val="nil"/>
                <w:lang w:val="en-GB"/>
              </w:rPr>
              <w:t xml:space="preserve"> via the IPA</w:t>
            </w:r>
            <w:r w:rsidRPr="005D00FC" w:rsidDel="006978A0">
              <w:rPr>
                <w:sz w:val="22"/>
                <w:szCs w:val="22"/>
                <w:lang w:val="en-US"/>
              </w:rPr>
              <w:t xml:space="preserve"> </w:t>
            </w:r>
          </w:p>
        </w:tc>
      </w:tr>
      <w:tr w:rsidR="00082EA2" w:rsidRPr="00FA5381" w14:paraId="47BE0DF0" w14:textId="77777777" w:rsidTr="00F7216C">
        <w:trPr>
          <w:cantSplit/>
          <w:jc w:val="center"/>
        </w:trPr>
        <w:tc>
          <w:tcPr>
            <w:tcW w:w="562" w:type="dxa"/>
          </w:tcPr>
          <w:p w14:paraId="4C24F471" w14:textId="246FA3A3" w:rsidR="00082EA2" w:rsidRPr="00FA5381" w:rsidRDefault="006E7A7A" w:rsidP="00FA5381">
            <w:pPr>
              <w:tabs>
                <w:tab w:val="left" w:pos="284"/>
              </w:tabs>
              <w:rPr>
                <w:sz w:val="22"/>
                <w:szCs w:val="22"/>
              </w:rPr>
            </w:pPr>
            <w:r>
              <w:rPr>
                <w:sz w:val="22"/>
                <w:szCs w:val="22"/>
                <w:lang w:val="en-US"/>
              </w:rPr>
              <w:t>8</w:t>
            </w:r>
            <w:r w:rsidR="00082EA2" w:rsidRPr="00FA5381">
              <w:rPr>
                <w:sz w:val="22"/>
                <w:szCs w:val="22"/>
              </w:rPr>
              <w:t>.</w:t>
            </w:r>
          </w:p>
        </w:tc>
        <w:tc>
          <w:tcPr>
            <w:tcW w:w="6521" w:type="dxa"/>
          </w:tcPr>
          <w:p w14:paraId="7BC4706C" w14:textId="7C3F7081" w:rsidR="00082EA2" w:rsidRPr="00FA5381" w:rsidRDefault="006E53E5" w:rsidP="00FA5381">
            <w:pPr>
              <w:tabs>
                <w:tab w:val="left" w:pos="284"/>
              </w:tabs>
              <w:rPr>
                <w:sz w:val="22"/>
                <w:szCs w:val="22"/>
                <w:lang w:val="en-US"/>
              </w:rPr>
            </w:pPr>
            <w:r w:rsidRPr="00CE7BA7">
              <w:rPr>
                <w:sz w:val="22"/>
                <w:szCs w:val="22"/>
                <w:bdr w:val="nil"/>
                <w:lang w:val="en-GB"/>
              </w:rPr>
              <w:t>An agreement for the provision of appropriate listing services as envisaged in these Rules (2 copies)</w:t>
            </w:r>
            <w:r w:rsidRPr="00696391">
              <w:rPr>
                <w:sz w:val="22"/>
                <w:szCs w:val="22"/>
                <w:bdr w:val="nil"/>
                <w:lang w:val="en-GB"/>
              </w:rPr>
              <w:t xml:space="preserve"> </w:t>
            </w:r>
            <w:r w:rsidRPr="00357B3E">
              <w:rPr>
                <w:i/>
                <w:sz w:val="22"/>
                <w:szCs w:val="22"/>
                <w:bdr w:val="nil"/>
                <w:lang w:val="en-GB"/>
              </w:rPr>
              <w:t>(using IPA option)</w:t>
            </w:r>
          </w:p>
        </w:tc>
        <w:tc>
          <w:tcPr>
            <w:tcW w:w="1276" w:type="dxa"/>
          </w:tcPr>
          <w:p w14:paraId="0CD1868C" w14:textId="0A784CE4" w:rsidR="00082EA2" w:rsidRPr="00FA5381" w:rsidRDefault="00082EA2" w:rsidP="00FA5381">
            <w:pPr>
              <w:pStyle w:val="affd"/>
              <w:widowControl/>
              <w:tabs>
                <w:tab w:val="left" w:pos="204"/>
                <w:tab w:val="left" w:pos="284"/>
              </w:tabs>
              <w:ind w:left="0"/>
              <w:rPr>
                <w:sz w:val="22"/>
                <w:szCs w:val="22"/>
                <w:lang w:val="en-US"/>
              </w:rPr>
            </w:pPr>
            <w:r w:rsidRPr="00FA5381">
              <w:rPr>
                <w:sz w:val="22"/>
                <w:szCs w:val="22"/>
                <w:bdr w:val="nil"/>
                <w:lang w:val="en-GB"/>
              </w:rPr>
              <w:t>Document with ES via the IPA</w:t>
            </w:r>
          </w:p>
        </w:tc>
        <w:tc>
          <w:tcPr>
            <w:tcW w:w="1134" w:type="dxa"/>
            <w:gridSpan w:val="2"/>
          </w:tcPr>
          <w:p w14:paraId="5D234D93" w14:textId="69E574C3" w:rsidR="00082EA2" w:rsidRPr="005D00FC" w:rsidRDefault="00F91850" w:rsidP="00FA5381">
            <w:pPr>
              <w:tabs>
                <w:tab w:val="left" w:pos="139"/>
                <w:tab w:val="left" w:pos="284"/>
              </w:tabs>
              <w:rPr>
                <w:sz w:val="22"/>
                <w:szCs w:val="22"/>
                <w:lang w:val="en-US"/>
              </w:rPr>
            </w:pPr>
            <w:r>
              <w:rPr>
                <w:sz w:val="22"/>
                <w:szCs w:val="22"/>
                <w:lang w:val="en-US"/>
              </w:rPr>
              <w:t>Original document (in two copies)</w:t>
            </w:r>
          </w:p>
        </w:tc>
        <w:tc>
          <w:tcPr>
            <w:tcW w:w="1008" w:type="dxa"/>
          </w:tcPr>
          <w:p w14:paraId="2E63DA65" w14:textId="77777777" w:rsidR="00082EA2" w:rsidRPr="00FA5381" w:rsidRDefault="00082EA2" w:rsidP="00FA5381">
            <w:pPr>
              <w:tabs>
                <w:tab w:val="left" w:pos="139"/>
                <w:tab w:val="left" w:pos="284"/>
              </w:tabs>
              <w:rPr>
                <w:sz w:val="22"/>
                <w:szCs w:val="22"/>
              </w:rPr>
            </w:pPr>
            <w:r w:rsidRPr="00FA5381">
              <w:rPr>
                <w:sz w:val="22"/>
                <w:szCs w:val="22"/>
              </w:rPr>
              <w:t>-</w:t>
            </w:r>
          </w:p>
        </w:tc>
      </w:tr>
      <w:tr w:rsidR="00082EA2" w:rsidRPr="00FA5381" w14:paraId="6D432102" w14:textId="77777777" w:rsidTr="00F7216C">
        <w:trPr>
          <w:cantSplit/>
          <w:jc w:val="center"/>
        </w:trPr>
        <w:tc>
          <w:tcPr>
            <w:tcW w:w="562" w:type="dxa"/>
          </w:tcPr>
          <w:p w14:paraId="61298155" w14:textId="22BD40CC" w:rsidR="00082EA2" w:rsidRPr="00FA5381" w:rsidRDefault="006E7A7A" w:rsidP="00FA5381">
            <w:pPr>
              <w:tabs>
                <w:tab w:val="left" w:pos="284"/>
              </w:tabs>
              <w:rPr>
                <w:sz w:val="22"/>
                <w:szCs w:val="22"/>
              </w:rPr>
            </w:pPr>
            <w:r>
              <w:rPr>
                <w:sz w:val="22"/>
                <w:szCs w:val="22"/>
                <w:lang w:val="en-US"/>
              </w:rPr>
              <w:t>9</w:t>
            </w:r>
            <w:r w:rsidR="00082EA2" w:rsidRPr="00FA5381">
              <w:rPr>
                <w:sz w:val="22"/>
                <w:szCs w:val="22"/>
              </w:rPr>
              <w:t>.</w:t>
            </w:r>
          </w:p>
        </w:tc>
        <w:tc>
          <w:tcPr>
            <w:tcW w:w="6521" w:type="dxa"/>
          </w:tcPr>
          <w:p w14:paraId="10538F38" w14:textId="077DEE18" w:rsidR="007D7D42" w:rsidRPr="00FA5381" w:rsidRDefault="007D7D42" w:rsidP="00FA5381">
            <w:pPr>
              <w:tabs>
                <w:tab w:val="left" w:pos="284"/>
              </w:tabs>
              <w:rPr>
                <w:sz w:val="22"/>
                <w:szCs w:val="22"/>
                <w:lang w:val="en-US"/>
              </w:rPr>
            </w:pPr>
            <w:r w:rsidRPr="00FA5381">
              <w:rPr>
                <w:sz w:val="22"/>
                <w:szCs w:val="22"/>
                <w:lang w:val="en-US"/>
              </w:rPr>
              <w:t>A copy of the notice from the exchange confirming admission of the exchange-regulated bonds to trading in the course of placement, and assignment of a registration number at the exchange that effected placement</w:t>
            </w:r>
          </w:p>
        </w:tc>
        <w:tc>
          <w:tcPr>
            <w:tcW w:w="1276" w:type="dxa"/>
          </w:tcPr>
          <w:p w14:paraId="49030E37" w14:textId="4EB3FC4E" w:rsidR="00082EA2" w:rsidRPr="00FA5381" w:rsidRDefault="00082EA2" w:rsidP="00FA5381">
            <w:pPr>
              <w:pStyle w:val="affd"/>
              <w:widowControl/>
              <w:tabs>
                <w:tab w:val="left" w:pos="204"/>
                <w:tab w:val="left" w:pos="284"/>
              </w:tabs>
              <w:ind w:left="0"/>
              <w:rPr>
                <w:sz w:val="22"/>
                <w:szCs w:val="22"/>
                <w:lang w:val="en-US"/>
              </w:rPr>
            </w:pPr>
            <w:r w:rsidRPr="00FA5381">
              <w:rPr>
                <w:sz w:val="22"/>
                <w:szCs w:val="22"/>
                <w:bdr w:val="nil"/>
                <w:lang w:val="en-GB"/>
              </w:rPr>
              <w:t>Document with ES via the IPA</w:t>
            </w:r>
          </w:p>
        </w:tc>
        <w:tc>
          <w:tcPr>
            <w:tcW w:w="1134" w:type="dxa"/>
            <w:gridSpan w:val="2"/>
          </w:tcPr>
          <w:p w14:paraId="1545389D" w14:textId="516B916C" w:rsidR="00082EA2" w:rsidRPr="00FA5381" w:rsidRDefault="00F91850" w:rsidP="00FA5381">
            <w:pPr>
              <w:tabs>
                <w:tab w:val="left" w:pos="139"/>
                <w:tab w:val="left" w:pos="284"/>
              </w:tabs>
              <w:rPr>
                <w:sz w:val="22"/>
                <w:szCs w:val="22"/>
              </w:rPr>
            </w:pPr>
            <w:r>
              <w:rPr>
                <w:sz w:val="22"/>
                <w:szCs w:val="22"/>
                <w:lang w:val="en-US"/>
              </w:rPr>
              <w:t>Original document</w:t>
            </w:r>
          </w:p>
        </w:tc>
        <w:tc>
          <w:tcPr>
            <w:tcW w:w="1008" w:type="dxa"/>
          </w:tcPr>
          <w:p w14:paraId="1B999057" w14:textId="77777777" w:rsidR="00082EA2" w:rsidRPr="00FA5381" w:rsidRDefault="00082EA2" w:rsidP="00FA5381">
            <w:pPr>
              <w:tabs>
                <w:tab w:val="left" w:pos="139"/>
                <w:tab w:val="left" w:pos="284"/>
              </w:tabs>
              <w:rPr>
                <w:sz w:val="22"/>
                <w:szCs w:val="22"/>
              </w:rPr>
            </w:pPr>
            <w:r w:rsidRPr="00FA5381">
              <w:rPr>
                <w:sz w:val="22"/>
                <w:szCs w:val="22"/>
              </w:rPr>
              <w:t>-</w:t>
            </w:r>
          </w:p>
        </w:tc>
      </w:tr>
      <w:tr w:rsidR="00082EA2" w:rsidRPr="00FA5381" w14:paraId="48CE1A36" w14:textId="77777777" w:rsidTr="00F7216C">
        <w:trPr>
          <w:cantSplit/>
          <w:jc w:val="center"/>
        </w:trPr>
        <w:tc>
          <w:tcPr>
            <w:tcW w:w="562" w:type="dxa"/>
          </w:tcPr>
          <w:p w14:paraId="674368AC" w14:textId="26B6C8BB" w:rsidR="00082EA2" w:rsidRPr="00FA5381" w:rsidRDefault="006E7A7A" w:rsidP="00FA5381">
            <w:pPr>
              <w:tabs>
                <w:tab w:val="left" w:pos="284"/>
              </w:tabs>
              <w:rPr>
                <w:sz w:val="22"/>
                <w:szCs w:val="22"/>
              </w:rPr>
            </w:pPr>
            <w:r>
              <w:rPr>
                <w:sz w:val="22"/>
                <w:szCs w:val="22"/>
                <w:lang w:val="en-US"/>
              </w:rPr>
              <w:t>10</w:t>
            </w:r>
            <w:r w:rsidR="00082EA2" w:rsidRPr="00FA5381">
              <w:rPr>
                <w:sz w:val="22"/>
                <w:szCs w:val="22"/>
              </w:rPr>
              <w:t>.</w:t>
            </w:r>
          </w:p>
        </w:tc>
        <w:tc>
          <w:tcPr>
            <w:tcW w:w="6521" w:type="dxa"/>
          </w:tcPr>
          <w:p w14:paraId="26A9A664" w14:textId="5426B17C" w:rsidR="00082EA2" w:rsidRPr="00FA5381" w:rsidRDefault="006978A0" w:rsidP="00FA5381">
            <w:pPr>
              <w:tabs>
                <w:tab w:val="left" w:pos="284"/>
              </w:tabs>
              <w:rPr>
                <w:bCs/>
                <w:sz w:val="22"/>
                <w:szCs w:val="22"/>
                <w:lang w:val="en-US"/>
              </w:rPr>
            </w:pPr>
            <w:r w:rsidRPr="00CE7BA7">
              <w:rPr>
                <w:sz w:val="22"/>
                <w:szCs w:val="22"/>
                <w:bdr w:val="nil"/>
                <w:lang w:val="en-GB"/>
              </w:rPr>
              <w:t xml:space="preserve">Investment </w:t>
            </w:r>
            <w:r w:rsidRPr="00696391">
              <w:rPr>
                <w:sz w:val="22"/>
                <w:szCs w:val="22"/>
                <w:bdr w:val="nil"/>
                <w:lang w:val="en-GB"/>
              </w:rPr>
              <w:t>memorandum</w:t>
            </w:r>
            <w:r w:rsidRPr="00357B3E">
              <w:rPr>
                <w:sz w:val="22"/>
                <w:szCs w:val="22"/>
                <w:bdr w:val="nil"/>
                <w:lang w:val="en-GB"/>
              </w:rPr>
              <w:t xml:space="preserve"> </w:t>
            </w:r>
            <w:r w:rsidRPr="002F04F2">
              <w:rPr>
                <w:i/>
                <w:sz w:val="22"/>
                <w:szCs w:val="22"/>
                <w:bdr w:val="nil"/>
                <w:lang w:val="en-GB"/>
              </w:rPr>
              <w:t xml:space="preserve">(standard from) </w:t>
            </w:r>
            <w:r w:rsidRPr="002F04F2">
              <w:rPr>
                <w:sz w:val="22"/>
                <w:szCs w:val="22"/>
                <w:bdr w:val="nil"/>
                <w:lang w:val="en-GB"/>
              </w:rPr>
              <w:t>(in the events prescribed in Annex 7 to the Rules)</w:t>
            </w:r>
          </w:p>
        </w:tc>
        <w:tc>
          <w:tcPr>
            <w:tcW w:w="1276" w:type="dxa"/>
          </w:tcPr>
          <w:p w14:paraId="0157F84D" w14:textId="77777777" w:rsidR="00082EA2" w:rsidRPr="00FA5381" w:rsidRDefault="00082EA2" w:rsidP="00FA5381">
            <w:pPr>
              <w:pStyle w:val="affd"/>
              <w:widowControl/>
              <w:tabs>
                <w:tab w:val="left" w:pos="204"/>
                <w:tab w:val="left" w:pos="284"/>
              </w:tabs>
              <w:ind w:left="0"/>
              <w:rPr>
                <w:sz w:val="22"/>
                <w:szCs w:val="22"/>
                <w:bdr w:val="nil"/>
                <w:lang w:val="en-GB"/>
              </w:rPr>
            </w:pPr>
            <w:r w:rsidRPr="00FA5381">
              <w:rPr>
                <w:sz w:val="22"/>
                <w:szCs w:val="22"/>
                <w:bdr w:val="nil"/>
                <w:lang w:val="en-GB"/>
              </w:rPr>
              <w:t>Document with ES via the IPA</w:t>
            </w:r>
          </w:p>
          <w:p w14:paraId="55611315" w14:textId="1082C78F" w:rsidR="00082EA2" w:rsidRPr="00FA5381" w:rsidRDefault="00082EA2" w:rsidP="00FA5381">
            <w:pPr>
              <w:tabs>
                <w:tab w:val="left" w:pos="139"/>
                <w:tab w:val="left" w:pos="284"/>
              </w:tabs>
              <w:rPr>
                <w:sz w:val="22"/>
                <w:szCs w:val="22"/>
                <w:lang w:val="en-US"/>
              </w:rPr>
            </w:pPr>
          </w:p>
        </w:tc>
        <w:tc>
          <w:tcPr>
            <w:tcW w:w="1134" w:type="dxa"/>
            <w:gridSpan w:val="2"/>
          </w:tcPr>
          <w:p w14:paraId="0825F4C8" w14:textId="4D3F885F" w:rsidR="00082EA2" w:rsidRPr="00FA5381" w:rsidRDefault="00F91850" w:rsidP="00FA5381">
            <w:pPr>
              <w:tabs>
                <w:tab w:val="left" w:pos="139"/>
                <w:tab w:val="left" w:pos="284"/>
              </w:tabs>
              <w:rPr>
                <w:sz w:val="22"/>
                <w:szCs w:val="22"/>
              </w:rPr>
            </w:pPr>
            <w:r>
              <w:rPr>
                <w:sz w:val="22"/>
                <w:szCs w:val="22"/>
                <w:lang w:val="en-US"/>
              </w:rPr>
              <w:t>Original document</w:t>
            </w:r>
          </w:p>
        </w:tc>
        <w:tc>
          <w:tcPr>
            <w:tcW w:w="1008" w:type="dxa"/>
          </w:tcPr>
          <w:p w14:paraId="332C6291" w14:textId="37CDE048" w:rsidR="00082EA2" w:rsidRPr="00FA5381" w:rsidRDefault="007D7D42" w:rsidP="00FA5381">
            <w:pPr>
              <w:tabs>
                <w:tab w:val="left" w:pos="139"/>
                <w:tab w:val="left" w:pos="284"/>
              </w:tabs>
              <w:rPr>
                <w:sz w:val="22"/>
                <w:szCs w:val="22"/>
              </w:rPr>
            </w:pPr>
            <w:r w:rsidRPr="00FA5381">
              <w:rPr>
                <w:sz w:val="22"/>
                <w:szCs w:val="22"/>
                <w:bdr w:val="nil"/>
                <w:lang w:val="en-GB"/>
              </w:rPr>
              <w:t>electronically via the IPA</w:t>
            </w:r>
          </w:p>
        </w:tc>
      </w:tr>
      <w:tr w:rsidR="00082EA2" w:rsidRPr="00FA5381" w14:paraId="7AB4467E" w14:textId="77777777" w:rsidTr="00F7216C">
        <w:trPr>
          <w:cantSplit/>
          <w:jc w:val="center"/>
        </w:trPr>
        <w:tc>
          <w:tcPr>
            <w:tcW w:w="562" w:type="dxa"/>
          </w:tcPr>
          <w:p w14:paraId="25D052AD" w14:textId="195F8792" w:rsidR="00082EA2" w:rsidRPr="00FA5381" w:rsidRDefault="006E7A7A" w:rsidP="00FA5381">
            <w:pPr>
              <w:tabs>
                <w:tab w:val="left" w:pos="284"/>
              </w:tabs>
              <w:rPr>
                <w:sz w:val="22"/>
                <w:szCs w:val="22"/>
              </w:rPr>
            </w:pPr>
            <w:r>
              <w:rPr>
                <w:sz w:val="22"/>
                <w:szCs w:val="22"/>
                <w:lang w:val="en-US"/>
              </w:rPr>
              <w:t>11</w:t>
            </w:r>
            <w:r w:rsidR="00082EA2" w:rsidRPr="00FA5381">
              <w:rPr>
                <w:sz w:val="22"/>
                <w:szCs w:val="22"/>
              </w:rPr>
              <w:t>.</w:t>
            </w:r>
          </w:p>
        </w:tc>
        <w:tc>
          <w:tcPr>
            <w:tcW w:w="6521" w:type="dxa"/>
          </w:tcPr>
          <w:p w14:paraId="44006E25" w14:textId="75F18EF8" w:rsidR="00082EA2" w:rsidRPr="00FA5381" w:rsidRDefault="006978A0" w:rsidP="00FA5381">
            <w:pPr>
              <w:tabs>
                <w:tab w:val="left" w:pos="284"/>
              </w:tabs>
              <w:rPr>
                <w:sz w:val="22"/>
                <w:szCs w:val="22"/>
                <w:lang w:val="en-US"/>
              </w:rPr>
            </w:pPr>
            <w:r w:rsidRPr="00CE7BA7">
              <w:rPr>
                <w:sz w:val="22"/>
                <w:szCs w:val="22"/>
                <w:bdr w:val="nil"/>
                <w:lang w:val="en-GB"/>
              </w:rPr>
              <w:t>Other documents (information) necessary for the listing of the securities (as requested by th</w:t>
            </w:r>
            <w:r w:rsidRPr="00696391">
              <w:rPr>
                <w:sz w:val="22"/>
                <w:szCs w:val="22"/>
                <w:bdr w:val="nil"/>
                <w:lang w:val="en-GB"/>
              </w:rPr>
              <w:t>e Exchange)</w:t>
            </w:r>
          </w:p>
        </w:tc>
        <w:tc>
          <w:tcPr>
            <w:tcW w:w="3418" w:type="dxa"/>
            <w:gridSpan w:val="4"/>
          </w:tcPr>
          <w:p w14:paraId="0EA24FB4" w14:textId="77777777" w:rsidR="006978A0" w:rsidRPr="00FA5381" w:rsidRDefault="006978A0" w:rsidP="00FA5381">
            <w:pPr>
              <w:widowControl/>
              <w:tabs>
                <w:tab w:val="left" w:pos="284"/>
              </w:tabs>
              <w:rPr>
                <w:sz w:val="22"/>
                <w:szCs w:val="22"/>
                <w:bdr w:val="nil"/>
                <w:lang w:val="en-GB"/>
              </w:rPr>
            </w:pPr>
            <w:r w:rsidRPr="00FA5381">
              <w:rPr>
                <w:sz w:val="22"/>
                <w:szCs w:val="22"/>
                <w:bdr w:val="nil"/>
                <w:lang w:val="en-GB"/>
              </w:rPr>
              <w:t>upon request:</w:t>
            </w:r>
          </w:p>
          <w:p w14:paraId="03D86BA2" w14:textId="77777777" w:rsidR="006978A0" w:rsidRPr="00FA5381" w:rsidRDefault="006978A0"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20A5E505" w14:textId="77777777" w:rsidR="006978A0" w:rsidRPr="00FA5381" w:rsidRDefault="006978A0"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174FA904" w14:textId="77777777" w:rsidR="006978A0" w:rsidRPr="00FA5381" w:rsidRDefault="006978A0"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on paper, and/or</w:t>
            </w:r>
          </w:p>
          <w:p w14:paraId="7AC88C1E" w14:textId="4FA7F656" w:rsidR="00082EA2" w:rsidRPr="00FA5381" w:rsidRDefault="006978A0" w:rsidP="00FA5381">
            <w:pPr>
              <w:tabs>
                <w:tab w:val="left" w:pos="139"/>
                <w:tab w:val="left" w:pos="175"/>
                <w:tab w:val="left" w:pos="284"/>
              </w:tabs>
              <w:rPr>
                <w:sz w:val="22"/>
                <w:szCs w:val="22"/>
              </w:rPr>
            </w:pPr>
            <w:r w:rsidRPr="00FA5381">
              <w:rPr>
                <w:sz w:val="22"/>
                <w:szCs w:val="22"/>
                <w:bdr w:val="nil"/>
                <w:lang w:val="en-GB"/>
              </w:rPr>
              <w:t>electronically via the IPA</w:t>
            </w:r>
            <w:r w:rsidRPr="00FA5381" w:rsidDel="006978A0">
              <w:rPr>
                <w:sz w:val="22"/>
                <w:szCs w:val="22"/>
              </w:rPr>
              <w:t xml:space="preserve"> </w:t>
            </w:r>
          </w:p>
        </w:tc>
      </w:tr>
    </w:tbl>
    <w:p w14:paraId="710149AE" w14:textId="77777777" w:rsidR="00DF68C4" w:rsidRPr="00FA5381" w:rsidRDefault="00DF68C4" w:rsidP="00FA5381">
      <w:pPr>
        <w:tabs>
          <w:tab w:val="left" w:pos="284"/>
          <w:tab w:val="left" w:pos="705"/>
        </w:tabs>
        <w:ind w:right="142" w:firstLine="567"/>
        <w:jc w:val="both"/>
        <w:rPr>
          <w:b/>
          <w:sz w:val="22"/>
          <w:szCs w:val="22"/>
          <w:u w:val="single"/>
        </w:rPr>
      </w:pPr>
    </w:p>
    <w:p w14:paraId="28F4C861" w14:textId="77777777" w:rsidR="007D7D42" w:rsidRPr="00FA5381" w:rsidRDefault="007D7D42" w:rsidP="00FA5381">
      <w:pPr>
        <w:tabs>
          <w:tab w:val="left" w:pos="284"/>
        </w:tabs>
        <w:jc w:val="both"/>
        <w:rPr>
          <w:b/>
          <w:bCs/>
          <w:sz w:val="22"/>
          <w:szCs w:val="22"/>
        </w:rPr>
      </w:pPr>
      <w:proofErr w:type="spellStart"/>
      <w:r w:rsidRPr="00FA5381">
        <w:rPr>
          <w:b/>
          <w:bCs/>
          <w:sz w:val="22"/>
          <w:szCs w:val="22"/>
        </w:rPr>
        <w:t>Notes</w:t>
      </w:r>
      <w:proofErr w:type="spellEnd"/>
      <w:r w:rsidRPr="00FA5381">
        <w:rPr>
          <w:b/>
          <w:bCs/>
          <w:sz w:val="22"/>
          <w:szCs w:val="22"/>
        </w:rPr>
        <w:t xml:space="preserve">: </w:t>
      </w:r>
    </w:p>
    <w:p w14:paraId="66560B4A" w14:textId="77777777" w:rsidR="00DF68C4" w:rsidRPr="00FA5381" w:rsidRDefault="00DF68C4" w:rsidP="00FA5381">
      <w:pPr>
        <w:tabs>
          <w:tab w:val="left" w:pos="284"/>
          <w:tab w:val="left" w:pos="705"/>
        </w:tabs>
        <w:jc w:val="both"/>
        <w:rPr>
          <w:b/>
          <w:sz w:val="22"/>
          <w:szCs w:val="22"/>
        </w:rPr>
      </w:pPr>
    </w:p>
    <w:p w14:paraId="276391C4" w14:textId="47264706" w:rsidR="00B03971" w:rsidRPr="00FA5381" w:rsidRDefault="007D7D42" w:rsidP="00877CCF">
      <w:pPr>
        <w:pStyle w:val="affd"/>
        <w:widowControl/>
        <w:numPr>
          <w:ilvl w:val="0"/>
          <w:numId w:val="38"/>
        </w:numPr>
        <w:tabs>
          <w:tab w:val="left" w:pos="284"/>
          <w:tab w:val="left" w:pos="705"/>
          <w:tab w:val="left" w:pos="3300"/>
        </w:tabs>
        <w:ind w:left="0" w:firstLine="0"/>
        <w:jc w:val="both"/>
        <w:rPr>
          <w:sz w:val="22"/>
          <w:szCs w:val="22"/>
          <w:lang w:val="en-US"/>
        </w:rPr>
      </w:pPr>
      <w:r w:rsidRPr="00CE7BA7">
        <w:rPr>
          <w:sz w:val="22"/>
          <w:szCs w:val="22"/>
          <w:bdr w:val="nil"/>
          <w:lang w:val="en-GB"/>
        </w:rPr>
        <w:t xml:space="preserve">When submitting </w:t>
      </w:r>
      <w:r w:rsidRPr="00696391">
        <w:rPr>
          <w:sz w:val="22"/>
          <w:szCs w:val="22"/>
          <w:bdr w:val="nil"/>
          <w:lang w:val="en-US"/>
        </w:rPr>
        <w:t>a</w:t>
      </w:r>
      <w:r w:rsidRPr="00357B3E">
        <w:rPr>
          <w:sz w:val="22"/>
          <w:szCs w:val="22"/>
          <w:bdr w:val="nil"/>
          <w:lang w:val="en-GB"/>
        </w:rPr>
        <w:t>n Application for inclusion of sec</w:t>
      </w:r>
      <w:r w:rsidRPr="002F04F2">
        <w:rPr>
          <w:sz w:val="22"/>
          <w:szCs w:val="22"/>
          <w:bdr w:val="nil"/>
          <w:lang w:val="en-GB"/>
        </w:rPr>
        <w:t xml:space="preserve">urities in the List or on </w:t>
      </w:r>
      <w:r w:rsidRPr="002E4C84">
        <w:rPr>
          <w:sz w:val="22"/>
          <w:szCs w:val="22"/>
          <w:bdr w:val="nil"/>
          <w:lang w:val="en-GB"/>
        </w:rPr>
        <w:t>registration of additional issue of Exchange-regulated bonds in one of allowed</w:t>
      </w:r>
      <w:r w:rsidRPr="00AF21A0">
        <w:rPr>
          <w:sz w:val="22"/>
          <w:szCs w:val="22"/>
          <w:bdr w:val="nil"/>
          <w:lang w:val="en-GB"/>
        </w:rPr>
        <w:t xml:space="preserve"> formats (Document with ES via the IPA or on paper</w:t>
      </w:r>
      <w:r w:rsidRPr="00FC3A4F">
        <w:rPr>
          <w:sz w:val="22"/>
          <w:szCs w:val="22"/>
          <w:bdr w:val="nil"/>
          <w:lang w:val="en-GB"/>
        </w:rPr>
        <w:t>)</w:t>
      </w:r>
      <w:r w:rsidRPr="00854F3E">
        <w:rPr>
          <w:sz w:val="22"/>
          <w:szCs w:val="22"/>
          <w:bdr w:val="nil"/>
          <w:lang w:val="en-GB"/>
        </w:rPr>
        <w:t xml:space="preserve"> in one of the provided formats (by submitting electronic documents signed </w:t>
      </w:r>
      <w:r w:rsidRPr="00562B27">
        <w:rPr>
          <w:sz w:val="22"/>
          <w:szCs w:val="22"/>
          <w:bdr w:val="nil"/>
          <w:lang w:val="en-GB"/>
        </w:rPr>
        <w:t>with ES</w:t>
      </w:r>
      <w:r w:rsidRPr="004107B3">
        <w:rPr>
          <w:sz w:val="22"/>
          <w:szCs w:val="22"/>
          <w:bdr w:val="nil"/>
          <w:lang w:val="en-GB"/>
        </w:rPr>
        <w:t>, or documents in a</w:t>
      </w:r>
      <w:r w:rsidRPr="003A576C">
        <w:rPr>
          <w:sz w:val="22"/>
          <w:szCs w:val="22"/>
          <w:bdr w:val="nil"/>
          <w:lang w:val="en-GB"/>
        </w:rPr>
        <w:t xml:space="preserve"> different form (format) without using </w:t>
      </w:r>
      <w:r w:rsidRPr="00623839">
        <w:rPr>
          <w:sz w:val="22"/>
          <w:szCs w:val="22"/>
          <w:bdr w:val="nil"/>
          <w:lang w:val="en-GB"/>
        </w:rPr>
        <w:t>a</w:t>
      </w:r>
      <w:r w:rsidRPr="00FA5381">
        <w:rPr>
          <w:sz w:val="22"/>
          <w:szCs w:val="22"/>
          <w:bdr w:val="nil"/>
          <w:lang w:val="en-GB"/>
        </w:rPr>
        <w:t>n electronic signature) all documents, attached to such an Application should be submitted in the same format (with the exception of documents that are submitted electronically only).</w:t>
      </w:r>
    </w:p>
    <w:p w14:paraId="7E4C9E5A" w14:textId="74A6F7C4" w:rsidR="00B03971" w:rsidRPr="00FA5381" w:rsidRDefault="00B03971" w:rsidP="00877CCF">
      <w:pPr>
        <w:numPr>
          <w:ilvl w:val="0"/>
          <w:numId w:val="38"/>
        </w:numPr>
        <w:tabs>
          <w:tab w:val="left" w:pos="284"/>
          <w:tab w:val="left" w:pos="567"/>
        </w:tabs>
        <w:ind w:left="0" w:firstLine="0"/>
        <w:jc w:val="both"/>
        <w:rPr>
          <w:sz w:val="22"/>
          <w:szCs w:val="22"/>
          <w:lang w:val="en-US"/>
        </w:rPr>
      </w:pPr>
      <w:r w:rsidRPr="00FA5381">
        <w:rPr>
          <w:sz w:val="22"/>
          <w:szCs w:val="22"/>
          <w:lang w:val="en-US"/>
        </w:rPr>
        <w:t>The exchange-regulated bonds placement completion notice shall be filed not later than on the placement completion date</w:t>
      </w:r>
      <w:r w:rsidRPr="00FA5381" w:rsidDel="00B03971">
        <w:rPr>
          <w:sz w:val="22"/>
          <w:szCs w:val="22"/>
          <w:lang w:val="en-US"/>
        </w:rPr>
        <w:t xml:space="preserve"> </w:t>
      </w:r>
    </w:p>
    <w:p w14:paraId="3942E497" w14:textId="39117CCA" w:rsidR="00311BA4" w:rsidRPr="00FA5381" w:rsidRDefault="00B03971" w:rsidP="00877CCF">
      <w:pPr>
        <w:numPr>
          <w:ilvl w:val="0"/>
          <w:numId w:val="38"/>
        </w:numPr>
        <w:tabs>
          <w:tab w:val="left" w:pos="284"/>
          <w:tab w:val="left" w:pos="567"/>
        </w:tabs>
        <w:ind w:left="0" w:firstLine="0"/>
        <w:jc w:val="both"/>
        <w:rPr>
          <w:sz w:val="22"/>
          <w:szCs w:val="22"/>
          <w:lang w:val="en-US"/>
        </w:rPr>
      </w:pPr>
      <w:r w:rsidRPr="00FA5381">
        <w:rPr>
          <w:sz w:val="22"/>
          <w:szCs w:val="22"/>
          <w:lang w:val="en-US"/>
        </w:rPr>
        <w:t xml:space="preserve">In connection with the filing, by the issuer, of an Application for the listing of exchange-regulated bonds or for registration of an issue (additional issue) of exchange-regulated bonds, it shall not be necessary to re-submit any previously filed documents with the exception of a copy of the charter, and where such documents were in any way amended and/or extended. </w:t>
      </w:r>
      <w:r w:rsidR="00DF68C4" w:rsidRPr="00FA5381">
        <w:rPr>
          <w:sz w:val="22"/>
          <w:szCs w:val="22"/>
          <w:lang w:val="en-US"/>
        </w:rPr>
        <w:t xml:space="preserve"> </w:t>
      </w:r>
    </w:p>
    <w:p w14:paraId="1590DC4C" w14:textId="77777777" w:rsidR="00311BA4" w:rsidRPr="00FA5381" w:rsidRDefault="00311BA4" w:rsidP="00877CCF">
      <w:pPr>
        <w:numPr>
          <w:ilvl w:val="0"/>
          <w:numId w:val="38"/>
        </w:numPr>
        <w:tabs>
          <w:tab w:val="left" w:pos="284"/>
          <w:tab w:val="left" w:pos="567"/>
        </w:tabs>
        <w:ind w:left="0" w:firstLine="0"/>
        <w:jc w:val="both"/>
        <w:rPr>
          <w:sz w:val="22"/>
          <w:szCs w:val="22"/>
          <w:lang w:val="en-GB"/>
        </w:rPr>
      </w:pPr>
      <w:r w:rsidRPr="00FA5381">
        <w:rPr>
          <w:sz w:val="22"/>
          <w:szCs w:val="22"/>
          <w:bdr w:val="nil"/>
          <w:lang w:val="en-GB"/>
        </w:rPr>
        <w:t xml:space="preserve">It shall not be necessary to file an agreement for the provision of respective listing services referred to in the Rules if there exists an earlier executed contract for such services. </w:t>
      </w:r>
    </w:p>
    <w:p w14:paraId="32557E57" w14:textId="40B1CC95" w:rsidR="005D3081" w:rsidRPr="005D00FC" w:rsidRDefault="005D3081" w:rsidP="00FA5381">
      <w:pPr>
        <w:widowControl/>
        <w:tabs>
          <w:tab w:val="left" w:pos="284"/>
        </w:tabs>
        <w:overflowPunct/>
        <w:autoSpaceDE/>
        <w:autoSpaceDN/>
        <w:adjustRightInd/>
        <w:textAlignment w:val="auto"/>
        <w:rPr>
          <w:sz w:val="22"/>
          <w:szCs w:val="22"/>
          <w:lang w:val="en-US"/>
        </w:rPr>
      </w:pPr>
    </w:p>
    <w:p w14:paraId="14DC948B" w14:textId="77777777" w:rsidR="005D3081" w:rsidRPr="002F04F2" w:rsidRDefault="005D3081" w:rsidP="00FA5381">
      <w:pPr>
        <w:pStyle w:val="affd"/>
        <w:widowControl/>
        <w:tabs>
          <w:tab w:val="left" w:pos="284"/>
        </w:tabs>
        <w:overflowPunct/>
        <w:autoSpaceDE/>
        <w:autoSpaceDN/>
        <w:adjustRightInd/>
        <w:ind w:left="0"/>
        <w:contextualSpacing w:val="0"/>
        <w:jc w:val="both"/>
        <w:textAlignment w:val="auto"/>
        <w:rPr>
          <w:b/>
          <w:sz w:val="22"/>
          <w:szCs w:val="22"/>
          <w:lang w:val="en-GB"/>
        </w:rPr>
      </w:pPr>
      <w:r w:rsidRPr="00CE7BA7">
        <w:rPr>
          <w:b/>
          <w:sz w:val="22"/>
          <w:szCs w:val="22"/>
          <w:lang w:val="en-GB"/>
        </w:rPr>
        <w:t>Pre-consideration of documents in accordance with Clause 7</w:t>
      </w:r>
      <w:r w:rsidRPr="00696391">
        <w:rPr>
          <w:b/>
          <w:sz w:val="22"/>
          <w:szCs w:val="22"/>
          <w:lang w:val="en-GB"/>
        </w:rPr>
        <w:t>.</w:t>
      </w:r>
      <w:r w:rsidRPr="00357B3E">
        <w:rPr>
          <w:b/>
          <w:sz w:val="22"/>
          <w:szCs w:val="22"/>
          <w:lang w:val="en-GB"/>
        </w:rPr>
        <w:t>1 hereo</w:t>
      </w:r>
      <w:r w:rsidRPr="002F04F2">
        <w:rPr>
          <w:b/>
          <w:sz w:val="22"/>
          <w:szCs w:val="22"/>
          <w:lang w:val="en-GB"/>
        </w:rPr>
        <w:t>f:</w:t>
      </w:r>
    </w:p>
    <w:p w14:paraId="6D3B502A" w14:textId="328783F5" w:rsidR="005D3081" w:rsidRPr="00AF21A0" w:rsidRDefault="005D3081" w:rsidP="00877CCF">
      <w:pPr>
        <w:pStyle w:val="affd"/>
        <w:widowControl/>
        <w:numPr>
          <w:ilvl w:val="0"/>
          <w:numId w:val="210"/>
        </w:numPr>
        <w:tabs>
          <w:tab w:val="left" w:pos="284"/>
        </w:tabs>
        <w:overflowPunct/>
        <w:autoSpaceDE/>
        <w:autoSpaceDN/>
        <w:adjustRightInd/>
        <w:ind w:left="0" w:firstLine="0"/>
        <w:contextualSpacing w:val="0"/>
        <w:jc w:val="both"/>
        <w:textAlignment w:val="auto"/>
        <w:rPr>
          <w:sz w:val="22"/>
          <w:szCs w:val="22"/>
          <w:bdr w:val="nil"/>
          <w:lang w:val="en-GB" w:eastAsia="ru-RU"/>
        </w:rPr>
      </w:pPr>
      <w:r w:rsidRPr="002E4C84">
        <w:rPr>
          <w:sz w:val="22"/>
          <w:szCs w:val="22"/>
          <w:bdr w:val="nil"/>
          <w:lang w:val="en-GB" w:eastAsia="ru-RU"/>
        </w:rPr>
        <w:t>The documents (draft documents) shall be submitted for pre-consideration electronically via the Issuer’s Personal Account on the website of the Exchange, except for the relevant agreements are originally submitted.</w:t>
      </w:r>
      <w:r w:rsidRPr="00AF21A0">
        <w:rPr>
          <w:sz w:val="22"/>
          <w:szCs w:val="22"/>
          <w:bdr w:val="nil"/>
          <w:lang w:val="en-GB" w:eastAsia="ru-RU"/>
        </w:rPr>
        <w:t xml:space="preserve"> </w:t>
      </w:r>
    </w:p>
    <w:p w14:paraId="177F59E4" w14:textId="53EA06D1" w:rsidR="005D3081" w:rsidRPr="00AF21A0" w:rsidRDefault="005D3081" w:rsidP="00877CCF">
      <w:pPr>
        <w:pStyle w:val="affd"/>
        <w:widowControl/>
        <w:numPr>
          <w:ilvl w:val="0"/>
          <w:numId w:val="210"/>
        </w:numPr>
        <w:tabs>
          <w:tab w:val="left" w:pos="284"/>
        </w:tabs>
        <w:overflowPunct/>
        <w:autoSpaceDE/>
        <w:autoSpaceDN/>
        <w:adjustRightInd/>
        <w:ind w:left="0" w:firstLine="0"/>
        <w:contextualSpacing w:val="0"/>
        <w:jc w:val="both"/>
        <w:textAlignment w:val="auto"/>
        <w:rPr>
          <w:sz w:val="22"/>
          <w:szCs w:val="22"/>
          <w:bdr w:val="nil"/>
          <w:lang w:val="en-GB" w:eastAsia="ru-RU"/>
        </w:rPr>
      </w:pPr>
      <w:r w:rsidRPr="00AF21A0">
        <w:rPr>
          <w:sz w:val="22"/>
          <w:szCs w:val="22"/>
          <w:bdr w:val="nil"/>
          <w:lang w:val="en-GB" w:eastAsia="ru-RU"/>
        </w:rPr>
        <w:t>The agreements for listing services/pre-consideration of documents for listing securities on paper in two copies</w:t>
      </w:r>
      <w:r w:rsidR="00934DC5">
        <w:rPr>
          <w:sz w:val="22"/>
          <w:szCs w:val="22"/>
          <w:bdr w:val="nil"/>
          <w:lang w:val="en-GB" w:eastAsia="ru-RU"/>
        </w:rPr>
        <w:t xml:space="preserve">, </w:t>
      </w:r>
      <w:bookmarkStart w:id="217" w:name="_Hlk55554633"/>
      <w:r w:rsidR="00934DC5">
        <w:rPr>
          <w:sz w:val="22"/>
          <w:szCs w:val="22"/>
          <w:bdr w:val="nil"/>
          <w:lang w:val="en-GB" w:eastAsia="ru-RU"/>
        </w:rPr>
        <w:t xml:space="preserve">or a document signed with ES via IPA </w:t>
      </w:r>
      <w:r w:rsidR="00934DC5" w:rsidRPr="005D00FC">
        <w:rPr>
          <w:i/>
          <w:iCs/>
          <w:sz w:val="22"/>
          <w:szCs w:val="22"/>
          <w:bdr w:val="nil"/>
          <w:lang w:val="en-GB" w:eastAsia="ru-RU"/>
        </w:rPr>
        <w:t xml:space="preserve">(the </w:t>
      </w:r>
      <w:r w:rsidR="00BF4642">
        <w:rPr>
          <w:i/>
          <w:iCs/>
          <w:sz w:val="22"/>
          <w:szCs w:val="22"/>
          <w:bdr w:val="nil"/>
          <w:lang w:val="en-GB" w:eastAsia="ru-RU"/>
        </w:rPr>
        <w:t xml:space="preserve">document </w:t>
      </w:r>
      <w:r w:rsidR="00BF4642" w:rsidRPr="00934DC5">
        <w:rPr>
          <w:i/>
          <w:iCs/>
          <w:sz w:val="22"/>
          <w:szCs w:val="22"/>
          <w:bdr w:val="nil"/>
          <w:lang w:val="en-GB" w:eastAsia="ru-RU"/>
        </w:rPr>
        <w:t>can</w:t>
      </w:r>
      <w:r w:rsidR="00934DC5" w:rsidRPr="005D00FC">
        <w:rPr>
          <w:i/>
          <w:iCs/>
          <w:sz w:val="22"/>
          <w:szCs w:val="22"/>
          <w:bdr w:val="nil"/>
          <w:lang w:val="en-GB" w:eastAsia="ru-RU"/>
        </w:rPr>
        <w:t xml:space="preserve"> be produced via </w:t>
      </w:r>
      <w:r w:rsidR="008D5E99">
        <w:rPr>
          <w:i/>
          <w:iCs/>
          <w:sz w:val="22"/>
          <w:szCs w:val="22"/>
          <w:bdr w:val="nil"/>
          <w:lang w:val="en-GB" w:eastAsia="ru-RU"/>
        </w:rPr>
        <w:t xml:space="preserve">the </w:t>
      </w:r>
      <w:r w:rsidR="00934DC5" w:rsidRPr="005D00FC">
        <w:rPr>
          <w:i/>
          <w:iCs/>
          <w:sz w:val="22"/>
          <w:szCs w:val="22"/>
          <w:bdr w:val="nil"/>
          <w:lang w:val="en-GB" w:eastAsia="ru-RU"/>
        </w:rPr>
        <w:t>IPA)</w:t>
      </w:r>
      <w:bookmarkEnd w:id="217"/>
      <w:r w:rsidRPr="00AF21A0">
        <w:rPr>
          <w:sz w:val="22"/>
          <w:szCs w:val="22"/>
          <w:bdr w:val="nil"/>
          <w:lang w:val="en-GB" w:eastAsia="ru-RU"/>
        </w:rPr>
        <w:t>.</w:t>
      </w:r>
    </w:p>
    <w:p w14:paraId="0BA83269" w14:textId="77777777" w:rsidR="005D3081" w:rsidRPr="00623839" w:rsidRDefault="005D3081" w:rsidP="00877CCF">
      <w:pPr>
        <w:pStyle w:val="affd"/>
        <w:widowControl/>
        <w:numPr>
          <w:ilvl w:val="0"/>
          <w:numId w:val="210"/>
        </w:numPr>
        <w:tabs>
          <w:tab w:val="left" w:pos="284"/>
        </w:tabs>
        <w:overflowPunct/>
        <w:autoSpaceDE/>
        <w:autoSpaceDN/>
        <w:adjustRightInd/>
        <w:ind w:left="0" w:firstLine="0"/>
        <w:contextualSpacing w:val="0"/>
        <w:jc w:val="both"/>
        <w:textAlignment w:val="auto"/>
        <w:rPr>
          <w:sz w:val="22"/>
          <w:szCs w:val="22"/>
          <w:bdr w:val="nil"/>
          <w:lang w:val="en-GB" w:eastAsia="ru-RU"/>
        </w:rPr>
      </w:pPr>
      <w:r w:rsidRPr="00FC3A4F">
        <w:rPr>
          <w:sz w:val="22"/>
          <w:szCs w:val="22"/>
          <w:bdr w:val="nil"/>
          <w:lang w:val="en-GB" w:eastAsia="ru-RU"/>
        </w:rPr>
        <w:t xml:space="preserve"> If the Issuer </w:t>
      </w:r>
      <w:proofErr w:type="gramStart"/>
      <w:r w:rsidRPr="00FC3A4F">
        <w:rPr>
          <w:sz w:val="22"/>
          <w:szCs w:val="22"/>
          <w:bdr w:val="nil"/>
          <w:lang w:val="en-GB" w:eastAsia="ru-RU"/>
        </w:rPr>
        <w:t>submits an Application</w:t>
      </w:r>
      <w:proofErr w:type="gramEnd"/>
      <w:r w:rsidRPr="00FC3A4F">
        <w:rPr>
          <w:sz w:val="22"/>
          <w:szCs w:val="22"/>
          <w:bdr w:val="nil"/>
          <w:lang w:val="en-GB" w:eastAsia="ru-RU"/>
        </w:rPr>
        <w:t xml:space="preserve"> for documents pre-consideration for th</w:t>
      </w:r>
      <w:r w:rsidRPr="00854F3E">
        <w:rPr>
          <w:sz w:val="22"/>
          <w:szCs w:val="22"/>
          <w:bdr w:val="nil"/>
          <w:lang w:val="en-GB" w:eastAsia="ru-RU"/>
        </w:rPr>
        <w:t xml:space="preserve">e listing, it shall not be </w:t>
      </w:r>
      <w:r w:rsidRPr="00562B27">
        <w:rPr>
          <w:sz w:val="22"/>
          <w:szCs w:val="22"/>
          <w:bdr w:val="nil"/>
          <w:lang w:val="en-GB" w:eastAsia="ru-RU"/>
        </w:rPr>
        <w:t>necessary</w:t>
      </w:r>
      <w:r w:rsidRPr="004107B3">
        <w:rPr>
          <w:sz w:val="22"/>
          <w:szCs w:val="22"/>
          <w:bdr w:val="nil"/>
          <w:lang w:val="en-GB" w:eastAsia="ru-RU"/>
        </w:rPr>
        <w:t xml:space="preserve"> to re-</w:t>
      </w:r>
      <w:r w:rsidRPr="003A576C">
        <w:rPr>
          <w:sz w:val="22"/>
          <w:szCs w:val="22"/>
          <w:bdr w:val="nil"/>
          <w:lang w:val="en-GB" w:eastAsia="ru-RU"/>
        </w:rPr>
        <w:t xml:space="preserve">submit any earlier provided documents. </w:t>
      </w:r>
    </w:p>
    <w:p w14:paraId="7844123D" w14:textId="392DEFCE" w:rsidR="00D00B6C" w:rsidRPr="00FA5381" w:rsidRDefault="00DF68C4" w:rsidP="00FA5381">
      <w:pPr>
        <w:widowControl/>
        <w:tabs>
          <w:tab w:val="left" w:pos="284"/>
        </w:tabs>
        <w:overflowPunct/>
        <w:autoSpaceDE/>
        <w:autoSpaceDN/>
        <w:adjustRightInd/>
        <w:ind w:firstLine="567"/>
        <w:textAlignment w:val="auto"/>
        <w:rPr>
          <w:sz w:val="22"/>
          <w:szCs w:val="22"/>
          <w:bdr w:val="nil"/>
          <w:lang w:val="en-US" w:eastAsia="ru-RU"/>
        </w:rPr>
      </w:pPr>
      <w:r w:rsidRPr="00FA5381">
        <w:rPr>
          <w:sz w:val="22"/>
          <w:szCs w:val="22"/>
          <w:u w:val="single"/>
          <w:lang w:val="en-US"/>
        </w:rPr>
        <w:br w:type="page"/>
      </w:r>
    </w:p>
    <w:p w14:paraId="58B871D7" w14:textId="653B7A06" w:rsidR="0004100A" w:rsidRDefault="0004100A" w:rsidP="00877CCF">
      <w:pPr>
        <w:pStyle w:val="50"/>
        <w:numPr>
          <w:ilvl w:val="2"/>
          <w:numId w:val="158"/>
        </w:numPr>
        <w:tabs>
          <w:tab w:val="left" w:pos="284"/>
        </w:tabs>
        <w:spacing w:after="240"/>
        <w:ind w:firstLine="567"/>
        <w:jc w:val="both"/>
        <w:rPr>
          <w:bCs/>
          <w:sz w:val="22"/>
          <w:szCs w:val="22"/>
          <w:bdr w:val="nil"/>
          <w:lang w:val="en-GB"/>
        </w:rPr>
      </w:pPr>
      <w:r w:rsidRPr="00CE7BA7">
        <w:rPr>
          <w:bCs/>
          <w:sz w:val="22"/>
          <w:szCs w:val="22"/>
          <w:bdr w:val="nil"/>
          <w:lang w:val="en-GB"/>
        </w:rPr>
        <w:lastRenderedPageBreak/>
        <w:t xml:space="preserve">In </w:t>
      </w:r>
      <w:r w:rsidR="00D00B6C" w:rsidRPr="00696391">
        <w:rPr>
          <w:bCs/>
          <w:sz w:val="22"/>
          <w:szCs w:val="22"/>
          <w:bdr w:val="nil"/>
          <w:lang w:val="en-GB"/>
        </w:rPr>
        <w:t>Documents submitted for the exchange-regist</w:t>
      </w:r>
      <w:r w:rsidR="00D00B6C" w:rsidRPr="00357B3E">
        <w:rPr>
          <w:bCs/>
          <w:sz w:val="22"/>
          <w:szCs w:val="22"/>
          <w:bdr w:val="nil"/>
          <w:lang w:val="en-GB"/>
        </w:rPr>
        <w:t xml:space="preserve">ered </w:t>
      </w:r>
      <w:r w:rsidR="005F1239">
        <w:rPr>
          <w:bCs/>
          <w:sz w:val="22"/>
          <w:szCs w:val="22"/>
          <w:bdr w:val="nil"/>
          <w:lang w:val="en-GB"/>
        </w:rPr>
        <w:t>bond program</w:t>
      </w:r>
      <w:r w:rsidR="00D00B6C" w:rsidRPr="00357B3E">
        <w:rPr>
          <w:bCs/>
          <w:sz w:val="22"/>
          <w:szCs w:val="22"/>
          <w:bdr w:val="nil"/>
          <w:lang w:val="en-GB"/>
        </w:rPr>
        <w:t xml:space="preserve"> registration</w:t>
      </w:r>
      <w:r w:rsidRPr="002F04F2">
        <w:rPr>
          <w:bCs/>
          <w:sz w:val="22"/>
          <w:szCs w:val="22"/>
          <w:bdr w:val="nil"/>
          <w:lang w:val="en-GB"/>
        </w:rPr>
        <w:t xml:space="preserve">: </w:t>
      </w:r>
    </w:p>
    <w:p w14:paraId="1068313F" w14:textId="77777777" w:rsidR="00AF21A0" w:rsidRPr="00FA5381" w:rsidRDefault="00AF21A0" w:rsidP="00FA5381">
      <w:pPr>
        <w:rPr>
          <w:lang w:val="en-G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245"/>
        <w:gridCol w:w="1559"/>
        <w:gridCol w:w="1560"/>
        <w:gridCol w:w="1559"/>
      </w:tblGrid>
      <w:tr w:rsidR="00D00B6C" w:rsidRPr="00FA5381" w14:paraId="6740045A" w14:textId="77777777" w:rsidTr="002232A6">
        <w:trPr>
          <w:cantSplit/>
          <w:jc w:val="center"/>
        </w:trPr>
        <w:tc>
          <w:tcPr>
            <w:tcW w:w="562" w:type="dxa"/>
            <w:tcBorders>
              <w:top w:val="single" w:sz="4" w:space="0" w:color="auto"/>
              <w:left w:val="single" w:sz="4" w:space="0" w:color="auto"/>
              <w:bottom w:val="single" w:sz="4" w:space="0" w:color="auto"/>
              <w:right w:val="single" w:sz="4" w:space="0" w:color="auto"/>
            </w:tcBorders>
          </w:tcPr>
          <w:p w14:paraId="36F42FF4" w14:textId="77777777" w:rsidR="00D00B6C" w:rsidRPr="002E4C84" w:rsidRDefault="00D00B6C" w:rsidP="00FA5381">
            <w:pPr>
              <w:tabs>
                <w:tab w:val="left" w:pos="0"/>
                <w:tab w:val="left" w:pos="284"/>
              </w:tabs>
              <w:rPr>
                <w:sz w:val="22"/>
                <w:szCs w:val="22"/>
                <w:bdr w:val="nil"/>
                <w:lang w:val="en-GB"/>
              </w:rPr>
            </w:pPr>
            <w:r w:rsidRPr="002E4C84">
              <w:rPr>
                <w:sz w:val="22"/>
                <w:szCs w:val="22"/>
                <w:bdr w:val="nil"/>
                <w:lang w:val="en-GB"/>
              </w:rPr>
              <w:t>No.</w:t>
            </w:r>
          </w:p>
        </w:tc>
        <w:tc>
          <w:tcPr>
            <w:tcW w:w="5245" w:type="dxa"/>
            <w:tcBorders>
              <w:top w:val="single" w:sz="4" w:space="0" w:color="auto"/>
              <w:left w:val="single" w:sz="4" w:space="0" w:color="auto"/>
              <w:bottom w:val="single" w:sz="4" w:space="0" w:color="auto"/>
              <w:right w:val="single" w:sz="4" w:space="0" w:color="auto"/>
            </w:tcBorders>
          </w:tcPr>
          <w:p w14:paraId="50E07E3A" w14:textId="77777777" w:rsidR="00D00B6C" w:rsidRPr="00AF21A0" w:rsidRDefault="00D00B6C" w:rsidP="00FA5381">
            <w:pPr>
              <w:tabs>
                <w:tab w:val="left" w:pos="0"/>
                <w:tab w:val="left" w:pos="284"/>
              </w:tabs>
              <w:rPr>
                <w:b/>
                <w:bCs/>
                <w:sz w:val="22"/>
                <w:szCs w:val="22"/>
                <w:bdr w:val="nil"/>
                <w:lang w:val="en-GB"/>
              </w:rPr>
            </w:pPr>
            <w:r w:rsidRPr="00AF21A0">
              <w:rPr>
                <w:b/>
                <w:bCs/>
                <w:sz w:val="22"/>
                <w:szCs w:val="22"/>
                <w:bdr w:val="nil"/>
                <w:lang w:val="en-GB"/>
              </w:rPr>
              <w:t>Document title</w:t>
            </w:r>
          </w:p>
        </w:tc>
        <w:tc>
          <w:tcPr>
            <w:tcW w:w="4678" w:type="dxa"/>
            <w:gridSpan w:val="3"/>
            <w:tcBorders>
              <w:top w:val="single" w:sz="4" w:space="0" w:color="auto"/>
              <w:left w:val="single" w:sz="4" w:space="0" w:color="auto"/>
              <w:bottom w:val="single" w:sz="4" w:space="0" w:color="auto"/>
              <w:right w:val="single" w:sz="4" w:space="0" w:color="auto"/>
            </w:tcBorders>
          </w:tcPr>
          <w:p w14:paraId="4F576810" w14:textId="77777777" w:rsidR="00D00B6C" w:rsidRPr="00FA5381" w:rsidRDefault="00D00B6C" w:rsidP="00FA5381">
            <w:pPr>
              <w:tabs>
                <w:tab w:val="left" w:pos="0"/>
                <w:tab w:val="left" w:pos="284"/>
              </w:tabs>
              <w:rPr>
                <w:sz w:val="22"/>
                <w:szCs w:val="22"/>
                <w:bdr w:val="nil"/>
                <w:lang w:val="en-GB"/>
              </w:rPr>
            </w:pPr>
            <w:r w:rsidRPr="00FA5381">
              <w:rPr>
                <w:sz w:val="22"/>
                <w:szCs w:val="22"/>
                <w:bdr w:val="nil"/>
                <w:lang w:val="en-GB"/>
              </w:rPr>
              <w:t>Filing format</w:t>
            </w:r>
          </w:p>
        </w:tc>
      </w:tr>
      <w:tr w:rsidR="00D00B6C" w:rsidRPr="00173B04" w14:paraId="2D8050B5" w14:textId="77777777" w:rsidTr="00D00B6C">
        <w:trPr>
          <w:cantSplit/>
          <w:trHeight w:val="204"/>
          <w:jc w:val="center"/>
        </w:trPr>
        <w:tc>
          <w:tcPr>
            <w:tcW w:w="562" w:type="dxa"/>
            <w:vMerge w:val="restart"/>
            <w:tcBorders>
              <w:left w:val="single" w:sz="4" w:space="0" w:color="auto"/>
              <w:right w:val="single" w:sz="4" w:space="0" w:color="auto"/>
            </w:tcBorders>
            <w:vAlign w:val="center"/>
          </w:tcPr>
          <w:p w14:paraId="1DF3E908" w14:textId="77777777" w:rsidR="00D00B6C" w:rsidRPr="00FA5381" w:rsidRDefault="00D00B6C" w:rsidP="00FA5381">
            <w:pPr>
              <w:tabs>
                <w:tab w:val="left" w:pos="0"/>
                <w:tab w:val="left" w:pos="284"/>
              </w:tabs>
              <w:rPr>
                <w:sz w:val="22"/>
                <w:szCs w:val="22"/>
              </w:rPr>
            </w:pPr>
          </w:p>
        </w:tc>
        <w:tc>
          <w:tcPr>
            <w:tcW w:w="5245" w:type="dxa"/>
            <w:vMerge w:val="restart"/>
            <w:tcBorders>
              <w:left w:val="single" w:sz="4" w:space="0" w:color="auto"/>
              <w:right w:val="single" w:sz="4" w:space="0" w:color="auto"/>
            </w:tcBorders>
            <w:vAlign w:val="center"/>
          </w:tcPr>
          <w:p w14:paraId="313FA6CF" w14:textId="77777777" w:rsidR="00D00B6C" w:rsidRPr="00FA5381" w:rsidRDefault="00D00B6C" w:rsidP="00FA5381">
            <w:pPr>
              <w:tabs>
                <w:tab w:val="left" w:pos="284"/>
              </w:tabs>
              <w:rPr>
                <w:b/>
                <w:sz w:val="22"/>
                <w:szCs w:val="22"/>
              </w:rPr>
            </w:pPr>
          </w:p>
        </w:tc>
        <w:tc>
          <w:tcPr>
            <w:tcW w:w="1559" w:type="dxa"/>
            <w:vMerge w:val="restart"/>
            <w:tcBorders>
              <w:top w:val="single" w:sz="4" w:space="0" w:color="auto"/>
              <w:left w:val="single" w:sz="4" w:space="0" w:color="auto"/>
              <w:right w:val="single" w:sz="4" w:space="0" w:color="auto"/>
            </w:tcBorders>
            <w:vAlign w:val="center"/>
          </w:tcPr>
          <w:p w14:paraId="71EF10F0" w14:textId="77777777" w:rsidR="00D00B6C" w:rsidRPr="00FA5381" w:rsidRDefault="00D00B6C" w:rsidP="00FA5381">
            <w:pPr>
              <w:tabs>
                <w:tab w:val="left" w:pos="139"/>
                <w:tab w:val="left" w:pos="284"/>
              </w:tabs>
              <w:rPr>
                <w:b/>
                <w:sz w:val="22"/>
                <w:szCs w:val="22"/>
                <w:lang w:val="en-US"/>
              </w:rPr>
            </w:pPr>
            <w:r w:rsidRPr="00FA5381">
              <w:rPr>
                <w:sz w:val="22"/>
                <w:szCs w:val="22"/>
                <w:lang w:val="en-US"/>
              </w:rPr>
              <w:t>When submitting documents signed with ES</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B69BACC" w14:textId="77777777" w:rsidR="00D00B6C" w:rsidRPr="00FA5381" w:rsidRDefault="00D00B6C" w:rsidP="00FA5381">
            <w:pPr>
              <w:tabs>
                <w:tab w:val="left" w:pos="284"/>
              </w:tabs>
              <w:rPr>
                <w:sz w:val="22"/>
                <w:szCs w:val="22"/>
                <w:lang w:val="en-US"/>
              </w:rPr>
            </w:pPr>
            <w:r w:rsidRPr="00FA5381">
              <w:rPr>
                <w:sz w:val="22"/>
                <w:szCs w:val="22"/>
                <w:lang w:val="en-US"/>
              </w:rPr>
              <w:t xml:space="preserve">When submitting documents </w:t>
            </w:r>
          </w:p>
          <w:p w14:paraId="22302ECE" w14:textId="77777777" w:rsidR="00D00B6C" w:rsidRPr="00FA5381" w:rsidRDefault="00D00B6C" w:rsidP="00FA5381">
            <w:pPr>
              <w:tabs>
                <w:tab w:val="left" w:pos="139"/>
                <w:tab w:val="left" w:pos="284"/>
              </w:tabs>
              <w:rPr>
                <w:b/>
                <w:sz w:val="22"/>
                <w:szCs w:val="22"/>
                <w:lang w:val="en-US"/>
              </w:rPr>
            </w:pPr>
            <w:r w:rsidRPr="00FA5381">
              <w:rPr>
                <w:sz w:val="22"/>
                <w:szCs w:val="22"/>
                <w:lang w:val="en-US"/>
              </w:rPr>
              <w:t>Without using ES</w:t>
            </w:r>
          </w:p>
        </w:tc>
      </w:tr>
      <w:tr w:rsidR="00D00B6C" w:rsidRPr="00FA5381" w14:paraId="02BF2983" w14:textId="77777777" w:rsidTr="00D00B6C">
        <w:trPr>
          <w:cantSplit/>
          <w:trHeight w:val="204"/>
          <w:jc w:val="center"/>
        </w:trPr>
        <w:tc>
          <w:tcPr>
            <w:tcW w:w="562" w:type="dxa"/>
            <w:vMerge/>
            <w:tcBorders>
              <w:left w:val="single" w:sz="4" w:space="0" w:color="auto"/>
              <w:bottom w:val="single" w:sz="4" w:space="0" w:color="auto"/>
              <w:right w:val="single" w:sz="4" w:space="0" w:color="auto"/>
            </w:tcBorders>
            <w:vAlign w:val="center"/>
          </w:tcPr>
          <w:p w14:paraId="2EA4E840" w14:textId="77777777" w:rsidR="00D00B6C" w:rsidRPr="00FA5381" w:rsidRDefault="00D00B6C" w:rsidP="00FA5381">
            <w:pPr>
              <w:tabs>
                <w:tab w:val="left" w:pos="0"/>
                <w:tab w:val="left" w:pos="284"/>
              </w:tabs>
              <w:rPr>
                <w:sz w:val="22"/>
                <w:szCs w:val="22"/>
                <w:lang w:val="en-US"/>
              </w:rPr>
            </w:pPr>
          </w:p>
        </w:tc>
        <w:tc>
          <w:tcPr>
            <w:tcW w:w="5245" w:type="dxa"/>
            <w:vMerge/>
            <w:tcBorders>
              <w:left w:val="single" w:sz="4" w:space="0" w:color="auto"/>
              <w:bottom w:val="single" w:sz="4" w:space="0" w:color="auto"/>
              <w:right w:val="single" w:sz="4" w:space="0" w:color="auto"/>
            </w:tcBorders>
            <w:vAlign w:val="center"/>
          </w:tcPr>
          <w:p w14:paraId="076EB772" w14:textId="77777777" w:rsidR="00D00B6C" w:rsidRPr="00FA5381" w:rsidRDefault="00D00B6C" w:rsidP="00FA5381">
            <w:pPr>
              <w:tabs>
                <w:tab w:val="left" w:pos="284"/>
              </w:tabs>
              <w:rPr>
                <w:b/>
                <w:sz w:val="22"/>
                <w:szCs w:val="22"/>
                <w:lang w:val="en-US"/>
              </w:rPr>
            </w:pPr>
          </w:p>
        </w:tc>
        <w:tc>
          <w:tcPr>
            <w:tcW w:w="1559" w:type="dxa"/>
            <w:vMerge/>
            <w:tcBorders>
              <w:left w:val="single" w:sz="4" w:space="0" w:color="auto"/>
              <w:bottom w:val="single" w:sz="4" w:space="0" w:color="auto"/>
              <w:right w:val="single" w:sz="4" w:space="0" w:color="auto"/>
            </w:tcBorders>
            <w:vAlign w:val="center"/>
          </w:tcPr>
          <w:p w14:paraId="3D803BDF" w14:textId="77777777" w:rsidR="00D00B6C" w:rsidRPr="00FA5381" w:rsidRDefault="00D00B6C" w:rsidP="00FA5381">
            <w:pPr>
              <w:tabs>
                <w:tab w:val="left" w:pos="139"/>
                <w:tab w:val="left" w:pos="284"/>
              </w:tabs>
              <w:rPr>
                <w:sz w:val="22"/>
                <w:szCs w:val="22"/>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14:paraId="7B85C156" w14:textId="77777777" w:rsidR="00D00B6C" w:rsidRPr="00FA5381" w:rsidRDefault="00D00B6C" w:rsidP="00FA5381">
            <w:pPr>
              <w:tabs>
                <w:tab w:val="left" w:pos="284"/>
              </w:tabs>
              <w:rPr>
                <w:sz w:val="22"/>
                <w:szCs w:val="22"/>
              </w:rPr>
            </w:pPr>
            <w:proofErr w:type="spellStart"/>
            <w:r w:rsidRPr="00FA5381">
              <w:rPr>
                <w:sz w:val="22"/>
                <w:szCs w:val="22"/>
              </w:rPr>
              <w:t>On</w:t>
            </w:r>
            <w:proofErr w:type="spellEnd"/>
            <w:r w:rsidRPr="00FA5381">
              <w:rPr>
                <w:sz w:val="22"/>
                <w:szCs w:val="22"/>
              </w:rPr>
              <w:t xml:space="preserve"> </w:t>
            </w:r>
            <w:proofErr w:type="spellStart"/>
            <w:r w:rsidRPr="00FA5381">
              <w:rPr>
                <w:sz w:val="22"/>
                <w:szCs w:val="22"/>
              </w:rPr>
              <w:t>paper</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556EC96" w14:textId="77777777" w:rsidR="00D00B6C" w:rsidRPr="00FA5381" w:rsidRDefault="00D00B6C" w:rsidP="00FA5381">
            <w:pPr>
              <w:tabs>
                <w:tab w:val="left" w:pos="284"/>
              </w:tabs>
              <w:rPr>
                <w:sz w:val="22"/>
                <w:szCs w:val="22"/>
              </w:rPr>
            </w:pPr>
            <w:proofErr w:type="spellStart"/>
            <w:r w:rsidRPr="00FA5381">
              <w:rPr>
                <w:sz w:val="22"/>
                <w:szCs w:val="22"/>
              </w:rPr>
              <w:t>Electronically</w:t>
            </w:r>
            <w:proofErr w:type="spellEnd"/>
          </w:p>
        </w:tc>
      </w:tr>
      <w:tr w:rsidR="00D00B6C" w:rsidRPr="00173B04" w14:paraId="2528CF9B" w14:textId="77777777" w:rsidTr="00D00B6C">
        <w:trPr>
          <w:cantSplit/>
          <w:jc w:val="center"/>
        </w:trPr>
        <w:tc>
          <w:tcPr>
            <w:tcW w:w="562" w:type="dxa"/>
          </w:tcPr>
          <w:p w14:paraId="7AA83318" w14:textId="77777777" w:rsidR="00D00B6C" w:rsidRPr="00FA5381" w:rsidRDefault="00D00B6C" w:rsidP="00FA5381">
            <w:pPr>
              <w:tabs>
                <w:tab w:val="left" w:pos="0"/>
                <w:tab w:val="left" w:pos="284"/>
              </w:tabs>
              <w:rPr>
                <w:sz w:val="22"/>
                <w:szCs w:val="22"/>
              </w:rPr>
            </w:pPr>
            <w:r w:rsidRPr="00FA5381">
              <w:rPr>
                <w:sz w:val="22"/>
                <w:szCs w:val="22"/>
              </w:rPr>
              <w:t>1.</w:t>
            </w:r>
          </w:p>
        </w:tc>
        <w:tc>
          <w:tcPr>
            <w:tcW w:w="5245" w:type="dxa"/>
          </w:tcPr>
          <w:p w14:paraId="21BD1BE1" w14:textId="35C5316A" w:rsidR="00D00B6C" w:rsidRPr="00FA5381" w:rsidRDefault="00D00B6C" w:rsidP="00FA5381">
            <w:pPr>
              <w:tabs>
                <w:tab w:val="left" w:pos="284"/>
              </w:tabs>
              <w:rPr>
                <w:sz w:val="22"/>
                <w:szCs w:val="22"/>
                <w:shd w:val="clear" w:color="auto" w:fill="FFFFFF"/>
                <w:lang w:val="en-US"/>
              </w:rPr>
            </w:pPr>
            <w:r w:rsidRPr="00FA5381">
              <w:rPr>
                <w:b/>
                <w:bCs/>
                <w:sz w:val="22"/>
                <w:szCs w:val="22"/>
                <w:lang w:val="en-US"/>
              </w:rPr>
              <w:t>Application</w:t>
            </w:r>
            <w:r w:rsidRPr="00FA5381">
              <w:rPr>
                <w:sz w:val="22"/>
                <w:szCs w:val="22"/>
                <w:lang w:val="en-US"/>
              </w:rPr>
              <w:t xml:space="preserve"> to register </w:t>
            </w:r>
            <w:r w:rsidRPr="00FA5381">
              <w:rPr>
                <w:sz w:val="22"/>
                <w:szCs w:val="22"/>
                <w:shd w:val="clear" w:color="auto" w:fill="FFFFFF"/>
                <w:lang w:val="en-US"/>
              </w:rPr>
              <w:t xml:space="preserve">the exchange-registered </w:t>
            </w:r>
            <w:r w:rsidR="005F1239">
              <w:rPr>
                <w:sz w:val="22"/>
                <w:szCs w:val="22"/>
                <w:shd w:val="clear" w:color="auto" w:fill="FFFFFF"/>
                <w:lang w:val="en-US"/>
              </w:rPr>
              <w:t>bond program</w:t>
            </w:r>
            <w:r w:rsidRPr="00FA5381">
              <w:rPr>
                <w:sz w:val="22"/>
                <w:szCs w:val="22"/>
                <w:shd w:val="clear" w:color="auto" w:fill="FFFFFF"/>
                <w:lang w:val="en-US"/>
              </w:rPr>
              <w:t xml:space="preserve"> </w:t>
            </w:r>
          </w:p>
          <w:p w14:paraId="6EE35064" w14:textId="77777777" w:rsidR="00D00B6C" w:rsidRPr="00FA5381" w:rsidRDefault="00D00B6C" w:rsidP="00FA5381">
            <w:pPr>
              <w:tabs>
                <w:tab w:val="left" w:pos="284"/>
              </w:tabs>
              <w:rPr>
                <w:sz w:val="22"/>
                <w:szCs w:val="22"/>
                <w:shd w:val="clear" w:color="auto" w:fill="FFFFFF"/>
              </w:rPr>
            </w:pPr>
            <w:r w:rsidRPr="00FA5381">
              <w:rPr>
                <w:i/>
                <w:sz w:val="22"/>
                <w:szCs w:val="22"/>
              </w:rPr>
              <w:t>(</w:t>
            </w:r>
            <w:proofErr w:type="spellStart"/>
            <w:r w:rsidRPr="00FA5381">
              <w:rPr>
                <w:i/>
                <w:sz w:val="22"/>
                <w:szCs w:val="22"/>
              </w:rPr>
              <w:t>via</w:t>
            </w:r>
            <w:proofErr w:type="spellEnd"/>
            <w:r w:rsidRPr="00FA5381">
              <w:rPr>
                <w:i/>
                <w:sz w:val="22"/>
                <w:szCs w:val="22"/>
              </w:rPr>
              <w:t xml:space="preserve"> </w:t>
            </w:r>
            <w:proofErr w:type="spellStart"/>
            <w:r w:rsidRPr="00FA5381">
              <w:rPr>
                <w:i/>
                <w:sz w:val="22"/>
                <w:szCs w:val="22"/>
              </w:rPr>
              <w:t>the</w:t>
            </w:r>
            <w:proofErr w:type="spellEnd"/>
            <w:r w:rsidRPr="00FA5381">
              <w:rPr>
                <w:i/>
                <w:sz w:val="22"/>
                <w:szCs w:val="22"/>
              </w:rPr>
              <w:t xml:space="preserve"> IPA)</w:t>
            </w:r>
          </w:p>
        </w:tc>
        <w:tc>
          <w:tcPr>
            <w:tcW w:w="1559" w:type="dxa"/>
            <w:vAlign w:val="center"/>
          </w:tcPr>
          <w:p w14:paraId="218FFB60" w14:textId="77777777" w:rsidR="00D00B6C" w:rsidRPr="00FA5381" w:rsidRDefault="00D00B6C" w:rsidP="00FA5381">
            <w:pPr>
              <w:tabs>
                <w:tab w:val="left" w:pos="139"/>
                <w:tab w:val="left" w:pos="284"/>
              </w:tabs>
              <w:rPr>
                <w:sz w:val="22"/>
                <w:szCs w:val="22"/>
                <w:lang w:val="en-US"/>
              </w:rPr>
            </w:pPr>
            <w:r w:rsidRPr="00FA5381">
              <w:rPr>
                <w:sz w:val="22"/>
                <w:szCs w:val="22"/>
                <w:lang w:val="en-US"/>
              </w:rPr>
              <w:t>Document with ES via the IPA</w:t>
            </w:r>
          </w:p>
        </w:tc>
        <w:tc>
          <w:tcPr>
            <w:tcW w:w="1560" w:type="dxa"/>
            <w:vAlign w:val="center"/>
          </w:tcPr>
          <w:p w14:paraId="2BAB4CD8" w14:textId="77777777" w:rsidR="00D00B6C" w:rsidRPr="00FA5381" w:rsidRDefault="00D00B6C" w:rsidP="00FA5381">
            <w:pPr>
              <w:tabs>
                <w:tab w:val="left" w:pos="0"/>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65AFD26F" w14:textId="77777777" w:rsidR="00D00B6C" w:rsidRPr="00FA5381" w:rsidRDefault="00D00B6C" w:rsidP="00FA5381">
            <w:pPr>
              <w:tabs>
                <w:tab w:val="left" w:pos="139"/>
                <w:tab w:val="left" w:pos="284"/>
              </w:tabs>
              <w:rPr>
                <w:sz w:val="22"/>
                <w:szCs w:val="22"/>
                <w:lang w:val="en-US"/>
              </w:rPr>
            </w:pPr>
            <w:r w:rsidRPr="00FA5381">
              <w:rPr>
                <w:sz w:val="22"/>
                <w:szCs w:val="22"/>
                <w:lang w:val="en-US"/>
              </w:rPr>
              <w:t xml:space="preserve">filling in an IPA form </w:t>
            </w:r>
          </w:p>
        </w:tc>
      </w:tr>
      <w:tr w:rsidR="00D00B6C" w:rsidRPr="00173B04" w14:paraId="3C26812A" w14:textId="77777777" w:rsidTr="00D00B6C">
        <w:trPr>
          <w:cantSplit/>
          <w:jc w:val="center"/>
        </w:trPr>
        <w:tc>
          <w:tcPr>
            <w:tcW w:w="562" w:type="dxa"/>
          </w:tcPr>
          <w:p w14:paraId="29B13AA3" w14:textId="77777777" w:rsidR="00D00B6C" w:rsidRPr="00FA5381" w:rsidRDefault="00D00B6C" w:rsidP="00FA5381">
            <w:pPr>
              <w:tabs>
                <w:tab w:val="left" w:pos="284"/>
              </w:tabs>
              <w:rPr>
                <w:sz w:val="22"/>
                <w:szCs w:val="22"/>
              </w:rPr>
            </w:pPr>
            <w:r w:rsidRPr="00FA5381">
              <w:rPr>
                <w:sz w:val="22"/>
                <w:szCs w:val="22"/>
              </w:rPr>
              <w:t>2.</w:t>
            </w:r>
          </w:p>
        </w:tc>
        <w:tc>
          <w:tcPr>
            <w:tcW w:w="5245" w:type="dxa"/>
          </w:tcPr>
          <w:p w14:paraId="0F234414" w14:textId="5520C2A8" w:rsidR="00D00B6C" w:rsidRPr="00FA5381" w:rsidRDefault="00D00B6C" w:rsidP="00FA5381">
            <w:pPr>
              <w:tabs>
                <w:tab w:val="left" w:pos="284"/>
              </w:tabs>
              <w:rPr>
                <w:b/>
                <w:sz w:val="22"/>
                <w:szCs w:val="22"/>
                <w:lang w:val="en-US"/>
              </w:rPr>
            </w:pPr>
            <w:r w:rsidRPr="00FA5381">
              <w:rPr>
                <w:b/>
                <w:bCs/>
                <w:sz w:val="22"/>
                <w:szCs w:val="22"/>
                <w:lang w:val="en-US"/>
              </w:rPr>
              <w:t xml:space="preserve">Exchange-registered </w:t>
            </w:r>
            <w:r w:rsidR="005F1239">
              <w:rPr>
                <w:b/>
                <w:bCs/>
                <w:sz w:val="22"/>
                <w:szCs w:val="22"/>
                <w:lang w:val="en-US"/>
              </w:rPr>
              <w:t xml:space="preserve">Bond </w:t>
            </w:r>
            <w:r w:rsidR="00E6142F">
              <w:rPr>
                <w:b/>
                <w:bCs/>
                <w:sz w:val="22"/>
                <w:szCs w:val="22"/>
                <w:lang w:val="en-US"/>
              </w:rPr>
              <w:t>P</w:t>
            </w:r>
            <w:r w:rsidR="005F1239">
              <w:rPr>
                <w:b/>
                <w:bCs/>
                <w:sz w:val="22"/>
                <w:szCs w:val="22"/>
                <w:lang w:val="en-US"/>
              </w:rPr>
              <w:t>rogram</w:t>
            </w:r>
            <w:r w:rsidRPr="00FA5381">
              <w:rPr>
                <w:b/>
                <w:bCs/>
                <w:sz w:val="22"/>
                <w:szCs w:val="22"/>
                <w:lang w:val="en-US"/>
              </w:rPr>
              <w:t xml:space="preserve"> Questionnaire</w:t>
            </w:r>
          </w:p>
          <w:p w14:paraId="56F763F8" w14:textId="77777777" w:rsidR="00D00B6C" w:rsidRPr="00FA5381" w:rsidRDefault="00D00B6C" w:rsidP="00FA5381">
            <w:pPr>
              <w:tabs>
                <w:tab w:val="left" w:pos="284"/>
              </w:tabs>
              <w:rPr>
                <w:sz w:val="22"/>
                <w:szCs w:val="22"/>
                <w:lang w:val="en-US"/>
              </w:rPr>
            </w:pPr>
            <w:r w:rsidRPr="00FA5381">
              <w:rPr>
                <w:i/>
                <w:sz w:val="22"/>
                <w:szCs w:val="22"/>
                <w:lang w:val="en-US"/>
              </w:rPr>
              <w:t>(via the IPA)</w:t>
            </w:r>
          </w:p>
        </w:tc>
        <w:tc>
          <w:tcPr>
            <w:tcW w:w="1559" w:type="dxa"/>
            <w:vAlign w:val="center"/>
          </w:tcPr>
          <w:p w14:paraId="6BC2FD7A" w14:textId="77777777" w:rsidR="00D00B6C" w:rsidRPr="00FA5381" w:rsidRDefault="00D00B6C" w:rsidP="00FA5381">
            <w:pPr>
              <w:tabs>
                <w:tab w:val="left" w:pos="139"/>
                <w:tab w:val="left" w:pos="175"/>
                <w:tab w:val="left" w:pos="284"/>
              </w:tabs>
              <w:rPr>
                <w:sz w:val="22"/>
                <w:szCs w:val="22"/>
                <w:lang w:val="en-US"/>
              </w:rPr>
            </w:pPr>
            <w:r w:rsidRPr="00FA5381">
              <w:rPr>
                <w:sz w:val="22"/>
                <w:szCs w:val="22"/>
                <w:lang w:val="en-US"/>
              </w:rPr>
              <w:t>Document with ES via the IPA</w:t>
            </w:r>
          </w:p>
        </w:tc>
        <w:tc>
          <w:tcPr>
            <w:tcW w:w="1560" w:type="dxa"/>
            <w:vAlign w:val="center"/>
          </w:tcPr>
          <w:p w14:paraId="3283301A" w14:textId="77777777" w:rsidR="00D00B6C" w:rsidRPr="00FA5381" w:rsidRDefault="00D00B6C" w:rsidP="00FA5381">
            <w:pPr>
              <w:tabs>
                <w:tab w:val="left" w:pos="139"/>
                <w:tab w:val="left" w:pos="175"/>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6DD915CE" w14:textId="77777777" w:rsidR="00D00B6C" w:rsidRPr="00FA5381" w:rsidRDefault="00D00B6C" w:rsidP="00FA5381">
            <w:pPr>
              <w:tabs>
                <w:tab w:val="left" w:pos="139"/>
                <w:tab w:val="left" w:pos="175"/>
                <w:tab w:val="left" w:pos="284"/>
              </w:tabs>
              <w:contextualSpacing/>
              <w:rPr>
                <w:sz w:val="22"/>
                <w:szCs w:val="22"/>
                <w:lang w:val="en-US"/>
              </w:rPr>
            </w:pPr>
            <w:r w:rsidRPr="00FA5381">
              <w:rPr>
                <w:sz w:val="22"/>
                <w:szCs w:val="22"/>
                <w:lang w:val="en-US"/>
              </w:rPr>
              <w:t xml:space="preserve">filling in an IPA form </w:t>
            </w:r>
          </w:p>
        </w:tc>
      </w:tr>
      <w:tr w:rsidR="00D00B6C" w:rsidRPr="00FA5381" w14:paraId="7B548B86" w14:textId="77777777" w:rsidTr="00D00B6C">
        <w:trPr>
          <w:cantSplit/>
          <w:jc w:val="center"/>
        </w:trPr>
        <w:tc>
          <w:tcPr>
            <w:tcW w:w="562" w:type="dxa"/>
          </w:tcPr>
          <w:p w14:paraId="2C35EF84" w14:textId="77777777" w:rsidR="00D00B6C" w:rsidRPr="00FA5381" w:rsidRDefault="00D00B6C" w:rsidP="00FA5381">
            <w:pPr>
              <w:tabs>
                <w:tab w:val="left" w:pos="284"/>
              </w:tabs>
              <w:rPr>
                <w:sz w:val="22"/>
                <w:szCs w:val="22"/>
              </w:rPr>
            </w:pPr>
            <w:r w:rsidRPr="00FA5381">
              <w:rPr>
                <w:sz w:val="22"/>
                <w:szCs w:val="22"/>
              </w:rPr>
              <w:t>3.</w:t>
            </w:r>
          </w:p>
        </w:tc>
        <w:tc>
          <w:tcPr>
            <w:tcW w:w="5245" w:type="dxa"/>
          </w:tcPr>
          <w:p w14:paraId="2C326AD4" w14:textId="77777777" w:rsidR="00D00B6C" w:rsidRPr="00FA5381" w:rsidRDefault="00D00B6C" w:rsidP="00FA5381">
            <w:pPr>
              <w:tabs>
                <w:tab w:val="left" w:pos="284"/>
              </w:tabs>
              <w:rPr>
                <w:sz w:val="22"/>
                <w:szCs w:val="22"/>
                <w:lang w:val="en-US"/>
              </w:rPr>
            </w:pPr>
            <w:r w:rsidRPr="00FA5381">
              <w:rPr>
                <w:b/>
                <w:bCs/>
                <w:sz w:val="22"/>
                <w:szCs w:val="22"/>
                <w:lang w:val="en-US"/>
              </w:rPr>
              <w:t xml:space="preserve">Agreement for the relevant listing services, </w:t>
            </w:r>
            <w:r w:rsidRPr="00FA5381">
              <w:rPr>
                <w:sz w:val="22"/>
                <w:szCs w:val="22"/>
                <w:lang w:val="en-US"/>
              </w:rPr>
              <w:t>as prescribed in the Rules</w:t>
            </w:r>
            <w:r w:rsidRPr="00FA5381">
              <w:rPr>
                <w:b/>
                <w:bCs/>
                <w:sz w:val="22"/>
                <w:szCs w:val="22"/>
                <w:lang w:val="en-US"/>
              </w:rPr>
              <w:t xml:space="preserve"> </w:t>
            </w:r>
            <w:r w:rsidRPr="00FA5381">
              <w:rPr>
                <w:sz w:val="22"/>
                <w:szCs w:val="22"/>
                <w:lang w:val="en-US"/>
              </w:rPr>
              <w:t xml:space="preserve"> </w:t>
            </w:r>
          </w:p>
          <w:p w14:paraId="2539129F" w14:textId="77777777" w:rsidR="00D00B6C" w:rsidRPr="00FA5381" w:rsidRDefault="00D00B6C" w:rsidP="00FA5381">
            <w:pPr>
              <w:tabs>
                <w:tab w:val="left" w:pos="284"/>
              </w:tabs>
              <w:rPr>
                <w:b/>
                <w:sz w:val="22"/>
                <w:szCs w:val="22"/>
              </w:rPr>
            </w:pPr>
            <w:r w:rsidRPr="00FA5381">
              <w:rPr>
                <w:i/>
                <w:sz w:val="22"/>
                <w:szCs w:val="22"/>
              </w:rPr>
              <w:t>(</w:t>
            </w:r>
            <w:proofErr w:type="spellStart"/>
            <w:r w:rsidRPr="00FA5381">
              <w:rPr>
                <w:i/>
                <w:sz w:val="22"/>
                <w:szCs w:val="22"/>
              </w:rPr>
              <w:t>using</w:t>
            </w:r>
            <w:proofErr w:type="spellEnd"/>
            <w:r w:rsidRPr="00FA5381">
              <w:rPr>
                <w:i/>
                <w:sz w:val="22"/>
                <w:szCs w:val="22"/>
              </w:rPr>
              <w:t xml:space="preserve"> IPA </w:t>
            </w:r>
            <w:proofErr w:type="spellStart"/>
            <w:r w:rsidRPr="00FA5381">
              <w:rPr>
                <w:i/>
                <w:sz w:val="22"/>
                <w:szCs w:val="22"/>
              </w:rPr>
              <w:t>option</w:t>
            </w:r>
            <w:proofErr w:type="spellEnd"/>
            <w:r w:rsidRPr="00FA5381">
              <w:rPr>
                <w:i/>
                <w:sz w:val="22"/>
                <w:szCs w:val="22"/>
              </w:rPr>
              <w:t>)</w:t>
            </w:r>
          </w:p>
        </w:tc>
        <w:tc>
          <w:tcPr>
            <w:tcW w:w="1559" w:type="dxa"/>
            <w:vAlign w:val="center"/>
          </w:tcPr>
          <w:p w14:paraId="198C1BCE" w14:textId="77777777" w:rsidR="00D00B6C" w:rsidRPr="00FA5381" w:rsidRDefault="00D00B6C" w:rsidP="00FA5381">
            <w:pPr>
              <w:tabs>
                <w:tab w:val="left" w:pos="139"/>
                <w:tab w:val="left" w:pos="175"/>
                <w:tab w:val="left" w:pos="284"/>
              </w:tabs>
              <w:rPr>
                <w:sz w:val="22"/>
                <w:szCs w:val="22"/>
                <w:lang w:val="en-US"/>
              </w:rPr>
            </w:pPr>
            <w:r w:rsidRPr="00FA5381">
              <w:rPr>
                <w:sz w:val="22"/>
                <w:szCs w:val="22"/>
                <w:lang w:val="en-US"/>
              </w:rPr>
              <w:t>Document with ES via the IPA</w:t>
            </w:r>
          </w:p>
        </w:tc>
        <w:tc>
          <w:tcPr>
            <w:tcW w:w="1560" w:type="dxa"/>
            <w:vAlign w:val="center"/>
          </w:tcPr>
          <w:p w14:paraId="2F137099" w14:textId="77777777" w:rsidR="00D00B6C" w:rsidRPr="00FA5381" w:rsidRDefault="00D00B6C" w:rsidP="00FA5381">
            <w:pPr>
              <w:tabs>
                <w:tab w:val="left" w:pos="139"/>
                <w:tab w:val="left" w:pos="175"/>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17D3715B" w14:textId="77777777" w:rsidR="00D00B6C" w:rsidRPr="00FA5381" w:rsidRDefault="00D00B6C" w:rsidP="00FA5381">
            <w:pPr>
              <w:tabs>
                <w:tab w:val="left" w:pos="139"/>
                <w:tab w:val="left" w:pos="175"/>
                <w:tab w:val="left" w:pos="284"/>
              </w:tabs>
              <w:rPr>
                <w:sz w:val="22"/>
                <w:szCs w:val="22"/>
              </w:rPr>
            </w:pPr>
            <w:r w:rsidRPr="00FA5381">
              <w:rPr>
                <w:sz w:val="22"/>
                <w:szCs w:val="22"/>
              </w:rPr>
              <w:t xml:space="preserve">(2 </w:t>
            </w:r>
            <w:proofErr w:type="spellStart"/>
            <w:r w:rsidRPr="00FA5381">
              <w:rPr>
                <w:sz w:val="22"/>
                <w:szCs w:val="22"/>
              </w:rPr>
              <w:t>copies</w:t>
            </w:r>
            <w:proofErr w:type="spellEnd"/>
          </w:p>
        </w:tc>
        <w:tc>
          <w:tcPr>
            <w:tcW w:w="1559" w:type="dxa"/>
            <w:vAlign w:val="center"/>
          </w:tcPr>
          <w:p w14:paraId="25B06662" w14:textId="77777777" w:rsidR="00D00B6C" w:rsidRPr="00FA5381" w:rsidRDefault="00D00B6C" w:rsidP="00FA5381">
            <w:pPr>
              <w:tabs>
                <w:tab w:val="left" w:pos="139"/>
                <w:tab w:val="left" w:pos="175"/>
                <w:tab w:val="left" w:pos="284"/>
              </w:tabs>
              <w:contextualSpacing/>
              <w:rPr>
                <w:sz w:val="22"/>
                <w:szCs w:val="22"/>
              </w:rPr>
            </w:pPr>
            <w:r w:rsidRPr="00FA5381">
              <w:rPr>
                <w:sz w:val="22"/>
                <w:szCs w:val="22"/>
              </w:rPr>
              <w:t>-</w:t>
            </w:r>
          </w:p>
        </w:tc>
      </w:tr>
      <w:tr w:rsidR="00D00B6C" w:rsidRPr="00173B04" w14:paraId="43E0714B" w14:textId="77777777" w:rsidTr="00D00B6C">
        <w:trPr>
          <w:cantSplit/>
          <w:jc w:val="center"/>
        </w:trPr>
        <w:tc>
          <w:tcPr>
            <w:tcW w:w="562" w:type="dxa"/>
          </w:tcPr>
          <w:p w14:paraId="75799048" w14:textId="77777777" w:rsidR="00D00B6C" w:rsidRPr="00FA5381" w:rsidRDefault="00D00B6C" w:rsidP="00FA5381">
            <w:pPr>
              <w:tabs>
                <w:tab w:val="left" w:pos="284"/>
              </w:tabs>
              <w:rPr>
                <w:sz w:val="22"/>
                <w:szCs w:val="22"/>
              </w:rPr>
            </w:pPr>
            <w:r w:rsidRPr="00FA5381">
              <w:rPr>
                <w:sz w:val="22"/>
                <w:szCs w:val="22"/>
              </w:rPr>
              <w:t>4.</w:t>
            </w:r>
          </w:p>
        </w:tc>
        <w:tc>
          <w:tcPr>
            <w:tcW w:w="5245" w:type="dxa"/>
          </w:tcPr>
          <w:p w14:paraId="53A11D0E" w14:textId="77777777" w:rsidR="00D00B6C" w:rsidRPr="00FA5381" w:rsidRDefault="00D00B6C" w:rsidP="00FA5381">
            <w:pPr>
              <w:tabs>
                <w:tab w:val="left" w:pos="284"/>
              </w:tabs>
              <w:rPr>
                <w:sz w:val="22"/>
                <w:szCs w:val="22"/>
                <w:lang w:val="en-US"/>
              </w:rPr>
            </w:pPr>
            <w:r w:rsidRPr="00FA5381">
              <w:rPr>
                <w:b/>
                <w:bCs/>
                <w:sz w:val="22"/>
                <w:szCs w:val="22"/>
                <w:lang w:val="en-US"/>
              </w:rPr>
              <w:t>Documents evidencing the powers</w:t>
            </w:r>
            <w:r w:rsidRPr="00FA5381">
              <w:rPr>
                <w:sz w:val="22"/>
                <w:szCs w:val="22"/>
                <w:lang w:val="en-US"/>
              </w:rPr>
              <w:t xml:space="preserve"> of the signatory to the Application, Questionnaire and/or executed agreement, including a consent to personal data processing </w:t>
            </w:r>
            <w:r w:rsidRPr="00FA5381">
              <w:rPr>
                <w:i/>
                <w:iCs/>
                <w:sz w:val="22"/>
                <w:szCs w:val="22"/>
                <w:lang w:val="en-US"/>
              </w:rPr>
              <w:t>(standard from)</w:t>
            </w:r>
            <w:r w:rsidRPr="00FA5381">
              <w:rPr>
                <w:sz w:val="22"/>
                <w:szCs w:val="22"/>
                <w:lang w:val="en-US"/>
              </w:rPr>
              <w:t>, in accordance with the requirements of Annex A to these Rules</w:t>
            </w:r>
          </w:p>
        </w:tc>
        <w:tc>
          <w:tcPr>
            <w:tcW w:w="1559" w:type="dxa"/>
            <w:vAlign w:val="center"/>
          </w:tcPr>
          <w:p w14:paraId="66E48883" w14:textId="77777777" w:rsidR="00D00B6C" w:rsidRPr="00FA5381" w:rsidRDefault="00D00B6C" w:rsidP="00FA5381">
            <w:pPr>
              <w:tabs>
                <w:tab w:val="left" w:pos="139"/>
                <w:tab w:val="left" w:pos="284"/>
              </w:tabs>
              <w:contextualSpacing/>
              <w:rPr>
                <w:sz w:val="22"/>
                <w:szCs w:val="22"/>
                <w:lang w:val="en-US"/>
              </w:rPr>
            </w:pPr>
            <w:r w:rsidRPr="00FA5381">
              <w:rPr>
                <w:sz w:val="22"/>
                <w:szCs w:val="22"/>
                <w:lang w:val="en-US"/>
              </w:rPr>
              <w:t>Document with ES via the IPA</w:t>
            </w:r>
          </w:p>
        </w:tc>
        <w:tc>
          <w:tcPr>
            <w:tcW w:w="1560" w:type="dxa"/>
            <w:vAlign w:val="center"/>
          </w:tcPr>
          <w:p w14:paraId="6855EF0A" w14:textId="77777777" w:rsidR="00D00B6C" w:rsidRPr="00FA5381" w:rsidRDefault="00D00B6C" w:rsidP="00FA5381">
            <w:pPr>
              <w:tabs>
                <w:tab w:val="left" w:pos="139"/>
                <w:tab w:val="left" w:pos="284"/>
              </w:tabs>
              <w:contextualSpacing/>
              <w:rPr>
                <w:sz w:val="22"/>
                <w:szCs w:val="22"/>
                <w:lang w:val="en-US"/>
              </w:rPr>
            </w:pPr>
            <w:r w:rsidRPr="00FA5381">
              <w:rPr>
                <w:sz w:val="22"/>
                <w:szCs w:val="22"/>
                <w:lang w:val="en-US"/>
              </w:rPr>
              <w:t>Original or certified copy (extract thereof) of the document</w:t>
            </w:r>
          </w:p>
        </w:tc>
        <w:tc>
          <w:tcPr>
            <w:tcW w:w="1559" w:type="dxa"/>
            <w:vAlign w:val="center"/>
          </w:tcPr>
          <w:p w14:paraId="43C05096" w14:textId="0C44A0CA" w:rsidR="00D00B6C" w:rsidRPr="00FA5381" w:rsidRDefault="005D6CD2" w:rsidP="00FA5381">
            <w:pPr>
              <w:tabs>
                <w:tab w:val="left" w:pos="139"/>
                <w:tab w:val="left" w:pos="175"/>
                <w:tab w:val="left" w:pos="284"/>
              </w:tabs>
              <w:contextualSpacing/>
              <w:rPr>
                <w:sz w:val="22"/>
                <w:szCs w:val="22"/>
                <w:lang w:val="en-US"/>
              </w:rPr>
            </w:pPr>
            <w:r w:rsidRPr="00FA5381">
              <w:rPr>
                <w:sz w:val="22"/>
                <w:szCs w:val="22"/>
                <w:lang w:val="en-US"/>
              </w:rPr>
              <w:t>pdf</w:t>
            </w:r>
            <w:r w:rsidR="00D00B6C" w:rsidRPr="00FA5381">
              <w:rPr>
                <w:sz w:val="22"/>
                <w:szCs w:val="22"/>
                <w:lang w:val="en-US"/>
              </w:rPr>
              <w:t xml:space="preserve"> scan-copy via the IPA</w:t>
            </w:r>
          </w:p>
        </w:tc>
      </w:tr>
      <w:tr w:rsidR="00D00B6C" w:rsidRPr="00173B04" w14:paraId="2770BF58" w14:textId="77777777" w:rsidTr="00D00B6C">
        <w:trPr>
          <w:cantSplit/>
          <w:jc w:val="center"/>
        </w:trPr>
        <w:tc>
          <w:tcPr>
            <w:tcW w:w="562" w:type="dxa"/>
          </w:tcPr>
          <w:p w14:paraId="14672C2E" w14:textId="77777777" w:rsidR="00D00B6C" w:rsidRPr="00FA5381" w:rsidRDefault="00D00B6C" w:rsidP="00FA5381">
            <w:pPr>
              <w:tabs>
                <w:tab w:val="left" w:pos="284"/>
              </w:tabs>
              <w:rPr>
                <w:sz w:val="22"/>
                <w:szCs w:val="22"/>
              </w:rPr>
            </w:pPr>
            <w:r w:rsidRPr="00FA5381">
              <w:rPr>
                <w:sz w:val="22"/>
                <w:szCs w:val="22"/>
              </w:rPr>
              <w:t>5.</w:t>
            </w:r>
          </w:p>
        </w:tc>
        <w:tc>
          <w:tcPr>
            <w:tcW w:w="5245" w:type="dxa"/>
          </w:tcPr>
          <w:p w14:paraId="5516A3B2" w14:textId="77777777" w:rsidR="00D00B6C" w:rsidRPr="00FA5381" w:rsidRDefault="00D00B6C" w:rsidP="00FA5381">
            <w:pPr>
              <w:tabs>
                <w:tab w:val="left" w:pos="284"/>
              </w:tabs>
              <w:rPr>
                <w:sz w:val="22"/>
                <w:szCs w:val="22"/>
                <w:lang w:val="en-US"/>
              </w:rPr>
            </w:pPr>
            <w:r w:rsidRPr="00FA5381">
              <w:rPr>
                <w:sz w:val="22"/>
                <w:szCs w:val="22"/>
                <w:lang w:val="en-US"/>
              </w:rPr>
              <w:t>A copy of the charter (incorporation document) of the issuer as currently applicable with all amendments and/or additions thereto</w:t>
            </w:r>
          </w:p>
        </w:tc>
        <w:tc>
          <w:tcPr>
            <w:tcW w:w="1559" w:type="dxa"/>
            <w:vAlign w:val="center"/>
          </w:tcPr>
          <w:p w14:paraId="6092CC56" w14:textId="77777777" w:rsidR="00D00B6C" w:rsidRPr="00FA5381" w:rsidRDefault="00D00B6C" w:rsidP="00FA5381">
            <w:pPr>
              <w:tabs>
                <w:tab w:val="left" w:pos="139"/>
                <w:tab w:val="left" w:pos="284"/>
              </w:tabs>
              <w:contextualSpacing/>
              <w:rPr>
                <w:sz w:val="22"/>
                <w:szCs w:val="22"/>
                <w:lang w:val="en-US"/>
              </w:rPr>
            </w:pPr>
            <w:r w:rsidRPr="00FA5381">
              <w:rPr>
                <w:sz w:val="22"/>
                <w:szCs w:val="22"/>
                <w:lang w:val="en-US"/>
              </w:rPr>
              <w:t>Document with ES via the IPA</w:t>
            </w:r>
          </w:p>
        </w:tc>
        <w:tc>
          <w:tcPr>
            <w:tcW w:w="1560" w:type="dxa"/>
            <w:vAlign w:val="center"/>
          </w:tcPr>
          <w:p w14:paraId="7AB5F5ED" w14:textId="77777777" w:rsidR="00D00B6C" w:rsidRPr="00FA5381" w:rsidRDefault="00D00B6C" w:rsidP="00FA5381">
            <w:pPr>
              <w:tabs>
                <w:tab w:val="left" w:pos="139"/>
                <w:tab w:val="left" w:pos="284"/>
              </w:tabs>
              <w:contextualSpacing/>
              <w:rPr>
                <w:sz w:val="22"/>
                <w:szCs w:val="22"/>
                <w:lang w:val="en-US"/>
              </w:rPr>
            </w:pPr>
            <w:r w:rsidRPr="00FA5381">
              <w:rPr>
                <w:sz w:val="22"/>
                <w:szCs w:val="22"/>
                <w:lang w:val="en-US"/>
              </w:rPr>
              <w:t>Certified copy of a document</w:t>
            </w:r>
          </w:p>
        </w:tc>
        <w:tc>
          <w:tcPr>
            <w:tcW w:w="1559" w:type="dxa"/>
            <w:vAlign w:val="center"/>
          </w:tcPr>
          <w:p w14:paraId="31A87A83" w14:textId="0881573E" w:rsidR="00D00B6C" w:rsidRPr="00FA5381" w:rsidRDefault="005D6CD2" w:rsidP="00FA5381">
            <w:pPr>
              <w:tabs>
                <w:tab w:val="left" w:pos="139"/>
                <w:tab w:val="left" w:pos="175"/>
                <w:tab w:val="left" w:pos="284"/>
              </w:tabs>
              <w:contextualSpacing/>
              <w:rPr>
                <w:sz w:val="22"/>
                <w:szCs w:val="22"/>
                <w:lang w:val="en-US"/>
              </w:rPr>
            </w:pPr>
            <w:r w:rsidRPr="00FA5381">
              <w:rPr>
                <w:sz w:val="22"/>
                <w:szCs w:val="22"/>
                <w:lang w:val="en-US"/>
              </w:rPr>
              <w:t>pdf</w:t>
            </w:r>
            <w:r w:rsidR="00D00B6C" w:rsidRPr="00FA5381">
              <w:rPr>
                <w:sz w:val="22"/>
                <w:szCs w:val="22"/>
                <w:lang w:val="en-US"/>
              </w:rPr>
              <w:t xml:space="preserve"> scan-copy via the IPA</w:t>
            </w:r>
          </w:p>
        </w:tc>
      </w:tr>
      <w:tr w:rsidR="00D00B6C" w:rsidRPr="00FA5381" w14:paraId="1B12FBE3" w14:textId="77777777" w:rsidTr="00D00B6C">
        <w:trPr>
          <w:cantSplit/>
          <w:jc w:val="center"/>
        </w:trPr>
        <w:tc>
          <w:tcPr>
            <w:tcW w:w="562" w:type="dxa"/>
          </w:tcPr>
          <w:p w14:paraId="2B695EF3" w14:textId="77777777" w:rsidR="00D00B6C" w:rsidRPr="00FA5381" w:rsidRDefault="00D00B6C" w:rsidP="00FA5381">
            <w:pPr>
              <w:tabs>
                <w:tab w:val="left" w:pos="284"/>
              </w:tabs>
              <w:rPr>
                <w:sz w:val="22"/>
                <w:szCs w:val="22"/>
              </w:rPr>
            </w:pPr>
            <w:r w:rsidRPr="00FA5381">
              <w:rPr>
                <w:sz w:val="22"/>
                <w:szCs w:val="22"/>
              </w:rPr>
              <w:t>6.</w:t>
            </w:r>
          </w:p>
        </w:tc>
        <w:tc>
          <w:tcPr>
            <w:tcW w:w="5245" w:type="dxa"/>
          </w:tcPr>
          <w:p w14:paraId="046C4ACD" w14:textId="77777777" w:rsidR="00D00B6C" w:rsidRPr="00FA5381" w:rsidRDefault="00D00B6C" w:rsidP="00FA5381">
            <w:pPr>
              <w:tabs>
                <w:tab w:val="left" w:pos="284"/>
              </w:tabs>
              <w:rPr>
                <w:sz w:val="22"/>
                <w:szCs w:val="22"/>
                <w:lang w:val="en-US"/>
              </w:rPr>
            </w:pPr>
            <w:r w:rsidRPr="00FA5381">
              <w:rPr>
                <w:b/>
                <w:bCs/>
                <w:sz w:val="22"/>
                <w:szCs w:val="22"/>
                <w:lang w:val="en-US"/>
              </w:rPr>
              <w:t>Issuer's report</w:t>
            </w:r>
            <w:r w:rsidRPr="00FA5381">
              <w:rPr>
                <w:sz w:val="22"/>
                <w:szCs w:val="22"/>
                <w:lang w:val="en-US"/>
              </w:rPr>
              <w:t xml:space="preserve"> evidencing that all instances of non-compliance with the requirements of the laws of the Russian Federation, normative acts of the Bank of Russia and rules identified by the Exchange following the preliminary review of the issue-related documents in respect of Exchange-registered bonds </w:t>
            </w:r>
          </w:p>
          <w:p w14:paraId="497E48A1" w14:textId="77777777" w:rsidR="00D00B6C" w:rsidRPr="00FA5381" w:rsidRDefault="00D00B6C" w:rsidP="00FA5381">
            <w:pPr>
              <w:tabs>
                <w:tab w:val="left" w:pos="284"/>
              </w:tabs>
              <w:rPr>
                <w:sz w:val="22"/>
                <w:szCs w:val="22"/>
                <w:lang w:val="en-US"/>
              </w:rPr>
            </w:pPr>
            <w:r w:rsidRPr="00FA5381">
              <w:rPr>
                <w:i/>
                <w:sz w:val="22"/>
                <w:szCs w:val="22"/>
                <w:lang w:val="en-US"/>
              </w:rPr>
              <w:t>(where a period of 3 months has not yet expired since the date of a notice of Exchange-registered bonds issue-related documents non-compliance with the above requirements).</w:t>
            </w:r>
          </w:p>
        </w:tc>
        <w:tc>
          <w:tcPr>
            <w:tcW w:w="1559" w:type="dxa"/>
            <w:vAlign w:val="center"/>
          </w:tcPr>
          <w:p w14:paraId="0CB51E23" w14:textId="77777777" w:rsidR="00D00B6C" w:rsidRPr="00FA5381" w:rsidRDefault="00D00B6C" w:rsidP="00FA5381">
            <w:pPr>
              <w:tabs>
                <w:tab w:val="left" w:pos="139"/>
                <w:tab w:val="left" w:pos="284"/>
              </w:tabs>
              <w:rPr>
                <w:sz w:val="22"/>
                <w:szCs w:val="22"/>
                <w:lang w:val="en-US"/>
              </w:rPr>
            </w:pPr>
            <w:r w:rsidRPr="00FA5381">
              <w:rPr>
                <w:sz w:val="22"/>
                <w:szCs w:val="22"/>
                <w:lang w:val="en-US"/>
              </w:rPr>
              <w:t>Document with ES via the IPA</w:t>
            </w:r>
          </w:p>
        </w:tc>
        <w:tc>
          <w:tcPr>
            <w:tcW w:w="1560" w:type="dxa"/>
            <w:vAlign w:val="center"/>
          </w:tcPr>
          <w:p w14:paraId="1B51C96F" w14:textId="77777777" w:rsidR="00D00B6C" w:rsidRPr="00FA5381" w:rsidRDefault="00D00B6C"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2BA95AF4" w14:textId="77777777" w:rsidR="00D00B6C" w:rsidRPr="00FA5381" w:rsidRDefault="00D00B6C" w:rsidP="00FA5381">
            <w:pPr>
              <w:tabs>
                <w:tab w:val="left" w:pos="139"/>
                <w:tab w:val="left" w:pos="284"/>
              </w:tabs>
              <w:rPr>
                <w:sz w:val="22"/>
                <w:szCs w:val="22"/>
              </w:rPr>
            </w:pPr>
            <w:r w:rsidRPr="00FA5381">
              <w:rPr>
                <w:sz w:val="22"/>
                <w:szCs w:val="22"/>
              </w:rPr>
              <w:t>-</w:t>
            </w:r>
          </w:p>
        </w:tc>
      </w:tr>
      <w:tr w:rsidR="00D00B6C" w:rsidRPr="00173B04" w14:paraId="4EBE3CE9" w14:textId="77777777" w:rsidTr="00D00B6C">
        <w:trPr>
          <w:cantSplit/>
          <w:jc w:val="center"/>
        </w:trPr>
        <w:tc>
          <w:tcPr>
            <w:tcW w:w="562" w:type="dxa"/>
          </w:tcPr>
          <w:p w14:paraId="4256049D" w14:textId="420FE0E6" w:rsidR="00D00B6C" w:rsidRPr="00FA5381" w:rsidRDefault="00D00B6C" w:rsidP="00FA5381">
            <w:pPr>
              <w:tabs>
                <w:tab w:val="left" w:pos="284"/>
              </w:tabs>
              <w:rPr>
                <w:sz w:val="22"/>
                <w:szCs w:val="22"/>
              </w:rPr>
            </w:pPr>
            <w:r w:rsidRPr="00FA5381">
              <w:rPr>
                <w:sz w:val="22"/>
                <w:szCs w:val="22"/>
              </w:rPr>
              <w:t>7.</w:t>
            </w:r>
          </w:p>
        </w:tc>
        <w:tc>
          <w:tcPr>
            <w:tcW w:w="5245" w:type="dxa"/>
          </w:tcPr>
          <w:p w14:paraId="78FBCA02" w14:textId="64D88763" w:rsidR="00D00B6C" w:rsidRPr="00FA5381" w:rsidRDefault="00D00B6C" w:rsidP="00FA5381">
            <w:pPr>
              <w:tabs>
                <w:tab w:val="left" w:pos="284"/>
              </w:tabs>
              <w:rPr>
                <w:sz w:val="22"/>
                <w:szCs w:val="22"/>
                <w:lang w:val="en-US"/>
              </w:rPr>
            </w:pPr>
            <w:r w:rsidRPr="00FA5381">
              <w:rPr>
                <w:b/>
                <w:bCs/>
                <w:sz w:val="22"/>
                <w:szCs w:val="22"/>
                <w:lang w:val="en-US"/>
              </w:rPr>
              <w:t xml:space="preserve">The Exchange-registered </w:t>
            </w:r>
            <w:r w:rsidR="005F1239">
              <w:rPr>
                <w:b/>
                <w:bCs/>
                <w:sz w:val="22"/>
                <w:szCs w:val="22"/>
                <w:lang w:val="en-US"/>
              </w:rPr>
              <w:t>bond program</w:t>
            </w:r>
            <w:r w:rsidRPr="00FA5381">
              <w:rPr>
                <w:sz w:val="22"/>
                <w:szCs w:val="22"/>
                <w:lang w:val="en-US"/>
              </w:rPr>
              <w:t xml:space="preserve">, in the form prescribed by a Bank of Russia regulation </w:t>
            </w:r>
          </w:p>
        </w:tc>
        <w:tc>
          <w:tcPr>
            <w:tcW w:w="1559" w:type="dxa"/>
            <w:vAlign w:val="center"/>
          </w:tcPr>
          <w:p w14:paraId="6E8199CC" w14:textId="77777777" w:rsidR="00D00B6C" w:rsidRPr="00FA5381" w:rsidRDefault="00D00B6C" w:rsidP="00FA5381">
            <w:pPr>
              <w:tabs>
                <w:tab w:val="left" w:pos="139"/>
                <w:tab w:val="left" w:pos="284"/>
              </w:tabs>
              <w:contextualSpacing/>
              <w:rPr>
                <w:sz w:val="22"/>
                <w:szCs w:val="22"/>
                <w:lang w:val="en-US"/>
              </w:rPr>
            </w:pPr>
            <w:r w:rsidRPr="00FA5381">
              <w:rPr>
                <w:sz w:val="22"/>
                <w:szCs w:val="22"/>
                <w:lang w:val="en-US"/>
              </w:rPr>
              <w:t>Document with ES via the IPA</w:t>
            </w:r>
          </w:p>
        </w:tc>
        <w:tc>
          <w:tcPr>
            <w:tcW w:w="1560" w:type="dxa"/>
            <w:vAlign w:val="center"/>
          </w:tcPr>
          <w:p w14:paraId="7CF616AD" w14:textId="77777777" w:rsidR="00D00B6C" w:rsidRPr="00FA5381" w:rsidRDefault="00D00B6C"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07D0D686" w14:textId="77777777" w:rsidR="00D00B6C" w:rsidRPr="00FA5381" w:rsidRDefault="00D00B6C" w:rsidP="00FA5381">
            <w:pPr>
              <w:tabs>
                <w:tab w:val="left" w:pos="139"/>
                <w:tab w:val="left" w:pos="284"/>
              </w:tabs>
              <w:contextualSpacing/>
              <w:rPr>
                <w:sz w:val="22"/>
                <w:szCs w:val="22"/>
              </w:rPr>
            </w:pPr>
            <w:r w:rsidRPr="00FA5381">
              <w:rPr>
                <w:sz w:val="22"/>
                <w:szCs w:val="22"/>
              </w:rPr>
              <w:t xml:space="preserve">(3 </w:t>
            </w:r>
            <w:proofErr w:type="spellStart"/>
            <w:r w:rsidRPr="00FA5381">
              <w:rPr>
                <w:sz w:val="22"/>
                <w:szCs w:val="22"/>
              </w:rPr>
              <w:t>copies</w:t>
            </w:r>
            <w:proofErr w:type="spellEnd"/>
            <w:r w:rsidRPr="00FA5381">
              <w:rPr>
                <w:sz w:val="22"/>
                <w:szCs w:val="22"/>
              </w:rPr>
              <w:t>)</w:t>
            </w:r>
          </w:p>
        </w:tc>
        <w:tc>
          <w:tcPr>
            <w:tcW w:w="1559" w:type="dxa"/>
            <w:vAlign w:val="center"/>
          </w:tcPr>
          <w:p w14:paraId="71C286E7" w14:textId="2F011B93" w:rsidR="00D00B6C" w:rsidRPr="00FA5381" w:rsidRDefault="00AB5345" w:rsidP="00FA5381">
            <w:pPr>
              <w:tabs>
                <w:tab w:val="left" w:pos="139"/>
                <w:tab w:val="left" w:pos="175"/>
                <w:tab w:val="left" w:pos="284"/>
              </w:tabs>
              <w:contextualSpacing/>
              <w:rPr>
                <w:sz w:val="22"/>
                <w:szCs w:val="22"/>
                <w:lang w:val="en-US"/>
              </w:rPr>
            </w:pPr>
            <w:r>
              <w:rPr>
                <w:sz w:val="22"/>
                <w:szCs w:val="22"/>
                <w:lang w:val="en-US"/>
              </w:rPr>
              <w:t>doc, docx, rtf</w:t>
            </w:r>
            <w:r w:rsidR="00614BAC" w:rsidRPr="005D00FC">
              <w:rPr>
                <w:sz w:val="22"/>
                <w:szCs w:val="22"/>
                <w:lang w:val="en-US"/>
              </w:rPr>
              <w:t xml:space="preserve"> </w:t>
            </w:r>
            <w:r w:rsidR="00614BAC">
              <w:rPr>
                <w:sz w:val="22"/>
                <w:szCs w:val="22"/>
                <w:lang w:val="en-US"/>
              </w:rPr>
              <w:t xml:space="preserve">or pdf </w:t>
            </w:r>
            <w:r w:rsidR="00D00B6C" w:rsidRPr="00FA5381">
              <w:rPr>
                <w:sz w:val="22"/>
                <w:szCs w:val="22"/>
                <w:lang w:val="en-US"/>
              </w:rPr>
              <w:t xml:space="preserve">via the IPA </w:t>
            </w:r>
          </w:p>
        </w:tc>
      </w:tr>
      <w:tr w:rsidR="00D00B6C" w:rsidRPr="00FA5381" w14:paraId="2780E853" w14:textId="77777777" w:rsidTr="00D00B6C">
        <w:trPr>
          <w:cantSplit/>
          <w:jc w:val="center"/>
        </w:trPr>
        <w:tc>
          <w:tcPr>
            <w:tcW w:w="562" w:type="dxa"/>
          </w:tcPr>
          <w:p w14:paraId="73338D2F" w14:textId="77777777" w:rsidR="00D00B6C" w:rsidRPr="00FA5381" w:rsidRDefault="00D00B6C" w:rsidP="00FA5381">
            <w:pPr>
              <w:tabs>
                <w:tab w:val="left" w:pos="284"/>
              </w:tabs>
              <w:rPr>
                <w:sz w:val="22"/>
                <w:szCs w:val="22"/>
              </w:rPr>
            </w:pPr>
            <w:r w:rsidRPr="00FA5381">
              <w:rPr>
                <w:sz w:val="22"/>
                <w:szCs w:val="22"/>
              </w:rPr>
              <w:t>8.</w:t>
            </w:r>
          </w:p>
        </w:tc>
        <w:tc>
          <w:tcPr>
            <w:tcW w:w="5245" w:type="dxa"/>
          </w:tcPr>
          <w:p w14:paraId="1BBC3C69" w14:textId="56455B73" w:rsidR="00D00B6C" w:rsidRPr="00FA5381" w:rsidRDefault="00D00B6C" w:rsidP="00FA5381">
            <w:pPr>
              <w:tabs>
                <w:tab w:val="left" w:pos="284"/>
              </w:tabs>
              <w:rPr>
                <w:sz w:val="22"/>
                <w:szCs w:val="22"/>
                <w:lang w:val="en-US"/>
              </w:rPr>
            </w:pPr>
            <w:r w:rsidRPr="00FA5381">
              <w:rPr>
                <w:sz w:val="22"/>
                <w:szCs w:val="22"/>
                <w:lang w:val="en-US"/>
              </w:rPr>
              <w:t xml:space="preserve">A copy of (extract from) minutes of the meeting of the issuer's competent governance body (order, directive, or another document), that made the </w:t>
            </w:r>
            <w:r w:rsidRPr="00FA5381">
              <w:rPr>
                <w:b/>
                <w:bCs/>
                <w:sz w:val="22"/>
                <w:szCs w:val="22"/>
                <w:lang w:val="en-US"/>
              </w:rPr>
              <w:t xml:space="preserve">decision to approve the Exchange-registered </w:t>
            </w:r>
            <w:r w:rsidR="005F1239">
              <w:rPr>
                <w:b/>
                <w:bCs/>
                <w:sz w:val="22"/>
                <w:szCs w:val="22"/>
                <w:lang w:val="en-US"/>
              </w:rPr>
              <w:t>bond program</w:t>
            </w:r>
            <w:r w:rsidRPr="00FA5381">
              <w:rPr>
                <w:sz w:val="22"/>
                <w:szCs w:val="22"/>
                <w:lang w:val="en-US"/>
              </w:rPr>
              <w:t xml:space="preserve">, with an indication, if such decision was made by the collegiate governance body, to the quorum and the voting results in </w:t>
            </w:r>
            <w:proofErr w:type="spellStart"/>
            <w:r w:rsidRPr="00FA5381">
              <w:rPr>
                <w:sz w:val="22"/>
                <w:szCs w:val="22"/>
                <w:lang w:val="en-US"/>
              </w:rPr>
              <w:t>favour</w:t>
            </w:r>
            <w:proofErr w:type="spellEnd"/>
            <w:r w:rsidRPr="00FA5381">
              <w:rPr>
                <w:sz w:val="22"/>
                <w:szCs w:val="22"/>
                <w:lang w:val="en-US"/>
              </w:rPr>
              <w:t xml:space="preserve"> of such decision</w:t>
            </w:r>
          </w:p>
        </w:tc>
        <w:tc>
          <w:tcPr>
            <w:tcW w:w="1559" w:type="dxa"/>
            <w:vAlign w:val="center"/>
          </w:tcPr>
          <w:p w14:paraId="1F665732" w14:textId="77777777" w:rsidR="00D00B6C" w:rsidRPr="00FA5381" w:rsidRDefault="00D00B6C" w:rsidP="00FA5381">
            <w:pPr>
              <w:tabs>
                <w:tab w:val="left" w:pos="139"/>
                <w:tab w:val="left" w:pos="284"/>
              </w:tabs>
              <w:contextualSpacing/>
              <w:rPr>
                <w:sz w:val="22"/>
                <w:szCs w:val="22"/>
                <w:lang w:val="en-US"/>
              </w:rPr>
            </w:pPr>
            <w:r w:rsidRPr="00FA5381">
              <w:rPr>
                <w:sz w:val="22"/>
                <w:szCs w:val="22"/>
                <w:lang w:val="en-US"/>
              </w:rPr>
              <w:t>Document with ES via the IPA</w:t>
            </w:r>
          </w:p>
        </w:tc>
        <w:tc>
          <w:tcPr>
            <w:tcW w:w="1560" w:type="dxa"/>
            <w:vAlign w:val="center"/>
          </w:tcPr>
          <w:p w14:paraId="342BE4D8" w14:textId="77777777" w:rsidR="00D00B6C" w:rsidRPr="00FA5381" w:rsidRDefault="00D00B6C" w:rsidP="00FA5381">
            <w:pPr>
              <w:tabs>
                <w:tab w:val="left" w:pos="139"/>
                <w:tab w:val="left" w:pos="284"/>
              </w:tabs>
              <w:rPr>
                <w:sz w:val="22"/>
                <w:szCs w:val="22"/>
                <w:lang w:val="en-US"/>
              </w:rPr>
            </w:pPr>
            <w:r w:rsidRPr="00FA5381">
              <w:rPr>
                <w:sz w:val="22"/>
                <w:szCs w:val="22"/>
                <w:lang w:val="en-US"/>
              </w:rPr>
              <w:t>Certified copy (extract thereof) of a document</w:t>
            </w:r>
          </w:p>
        </w:tc>
        <w:tc>
          <w:tcPr>
            <w:tcW w:w="1559" w:type="dxa"/>
            <w:vAlign w:val="center"/>
          </w:tcPr>
          <w:p w14:paraId="12F6F77B" w14:textId="77777777" w:rsidR="00D00B6C" w:rsidRPr="00FA5381" w:rsidRDefault="00D00B6C" w:rsidP="00FA5381">
            <w:pPr>
              <w:tabs>
                <w:tab w:val="left" w:pos="139"/>
                <w:tab w:val="left" w:pos="175"/>
                <w:tab w:val="left" w:pos="284"/>
              </w:tabs>
              <w:contextualSpacing/>
              <w:rPr>
                <w:sz w:val="22"/>
                <w:szCs w:val="22"/>
              </w:rPr>
            </w:pPr>
            <w:r w:rsidRPr="00FA5381">
              <w:rPr>
                <w:sz w:val="22"/>
                <w:szCs w:val="22"/>
              </w:rPr>
              <w:t>-</w:t>
            </w:r>
          </w:p>
        </w:tc>
      </w:tr>
      <w:tr w:rsidR="00D00B6C" w:rsidRPr="00173B04" w14:paraId="0FA6EA54" w14:textId="77777777" w:rsidTr="00D00B6C">
        <w:trPr>
          <w:cantSplit/>
          <w:jc w:val="center"/>
        </w:trPr>
        <w:tc>
          <w:tcPr>
            <w:tcW w:w="562" w:type="dxa"/>
          </w:tcPr>
          <w:p w14:paraId="175D8C4D" w14:textId="77777777" w:rsidR="00D00B6C" w:rsidRPr="00FA5381" w:rsidRDefault="00D00B6C" w:rsidP="00FA5381">
            <w:pPr>
              <w:tabs>
                <w:tab w:val="left" w:pos="284"/>
              </w:tabs>
              <w:rPr>
                <w:sz w:val="22"/>
                <w:szCs w:val="22"/>
              </w:rPr>
            </w:pPr>
            <w:r w:rsidRPr="00FA5381">
              <w:rPr>
                <w:sz w:val="22"/>
                <w:szCs w:val="22"/>
              </w:rPr>
              <w:t>9.</w:t>
            </w:r>
          </w:p>
        </w:tc>
        <w:tc>
          <w:tcPr>
            <w:tcW w:w="5245" w:type="dxa"/>
          </w:tcPr>
          <w:p w14:paraId="7ADC18C5" w14:textId="1329AB04" w:rsidR="00D00B6C" w:rsidRPr="00FA5381" w:rsidRDefault="00D00B6C" w:rsidP="00FA5381">
            <w:pPr>
              <w:tabs>
                <w:tab w:val="left" w:pos="284"/>
              </w:tabs>
              <w:rPr>
                <w:sz w:val="22"/>
                <w:szCs w:val="22"/>
                <w:lang w:val="en-US"/>
              </w:rPr>
            </w:pPr>
            <w:r w:rsidRPr="00FA5381">
              <w:rPr>
                <w:b/>
                <w:bCs/>
                <w:sz w:val="22"/>
                <w:szCs w:val="22"/>
                <w:lang w:val="en-US"/>
              </w:rPr>
              <w:t xml:space="preserve">The prospectus for Exchange-registered bonds </w:t>
            </w:r>
            <w:r w:rsidRPr="00FA5381">
              <w:rPr>
                <w:sz w:val="22"/>
                <w:szCs w:val="22"/>
                <w:lang w:val="en-US"/>
              </w:rPr>
              <w:t>p</w:t>
            </w:r>
            <w:r w:rsidR="00DF68C4" w:rsidRPr="00FA5381">
              <w:rPr>
                <w:sz w:val="22"/>
                <w:szCs w:val="22"/>
                <w:lang w:val="en-US"/>
              </w:rPr>
              <w:t>l</w:t>
            </w:r>
            <w:r w:rsidRPr="00FA5381">
              <w:rPr>
                <w:sz w:val="22"/>
                <w:szCs w:val="22"/>
                <w:lang w:val="en-US"/>
              </w:rPr>
              <w:t xml:space="preserve">aced under the Exchange-registered </w:t>
            </w:r>
            <w:r w:rsidR="005F1239">
              <w:rPr>
                <w:sz w:val="22"/>
                <w:szCs w:val="22"/>
                <w:lang w:val="en-US"/>
              </w:rPr>
              <w:t>bond program</w:t>
            </w:r>
            <w:r w:rsidRPr="00FA5381">
              <w:rPr>
                <w:sz w:val="22"/>
                <w:szCs w:val="22"/>
                <w:lang w:val="en-US"/>
              </w:rPr>
              <w:t xml:space="preserve">, produced in the form prescribed by a Bank of Russia regulation </w:t>
            </w:r>
          </w:p>
          <w:p w14:paraId="68AF439C" w14:textId="4FC152E9" w:rsidR="00D00B6C" w:rsidRPr="00FA5381" w:rsidRDefault="00D00B6C" w:rsidP="00FA5381">
            <w:pPr>
              <w:tabs>
                <w:tab w:val="left" w:pos="284"/>
              </w:tabs>
              <w:rPr>
                <w:sz w:val="22"/>
                <w:szCs w:val="22"/>
                <w:lang w:val="en-US"/>
              </w:rPr>
            </w:pPr>
            <w:r w:rsidRPr="00FA5381">
              <w:rPr>
                <w:i/>
                <w:sz w:val="22"/>
                <w:szCs w:val="22"/>
                <w:lang w:val="en-US"/>
              </w:rPr>
              <w:t xml:space="preserve">(in the event when the registration of the Exchange-registered </w:t>
            </w:r>
            <w:r w:rsidR="005F1239">
              <w:rPr>
                <w:i/>
                <w:sz w:val="22"/>
                <w:szCs w:val="22"/>
                <w:lang w:val="en-US"/>
              </w:rPr>
              <w:t>bond program</w:t>
            </w:r>
            <w:r w:rsidRPr="00FA5381">
              <w:rPr>
                <w:i/>
                <w:sz w:val="22"/>
                <w:szCs w:val="22"/>
                <w:lang w:val="en-US"/>
              </w:rPr>
              <w:t xml:space="preserve"> is accompanied by the Exchange-registered </w:t>
            </w:r>
            <w:r w:rsidR="005F1239">
              <w:rPr>
                <w:i/>
                <w:sz w:val="22"/>
                <w:szCs w:val="22"/>
                <w:lang w:val="en-US"/>
              </w:rPr>
              <w:t>bond prospectus</w:t>
            </w:r>
            <w:r w:rsidRPr="00FA5381">
              <w:rPr>
                <w:i/>
                <w:sz w:val="22"/>
                <w:szCs w:val="22"/>
                <w:lang w:val="en-US"/>
              </w:rPr>
              <w:t xml:space="preserve"> preparation and registration)</w:t>
            </w:r>
          </w:p>
        </w:tc>
        <w:tc>
          <w:tcPr>
            <w:tcW w:w="1559" w:type="dxa"/>
            <w:vAlign w:val="center"/>
          </w:tcPr>
          <w:p w14:paraId="26C1B63A" w14:textId="77777777" w:rsidR="00D00B6C" w:rsidRPr="00FA5381" w:rsidRDefault="00D00B6C" w:rsidP="00FA5381">
            <w:pPr>
              <w:tabs>
                <w:tab w:val="left" w:pos="139"/>
                <w:tab w:val="left" w:pos="284"/>
              </w:tabs>
              <w:contextualSpacing/>
              <w:rPr>
                <w:sz w:val="22"/>
                <w:szCs w:val="22"/>
                <w:lang w:val="en-US"/>
              </w:rPr>
            </w:pPr>
            <w:r w:rsidRPr="00FA5381">
              <w:rPr>
                <w:sz w:val="22"/>
                <w:szCs w:val="22"/>
                <w:lang w:val="en-US"/>
              </w:rPr>
              <w:t>Document with ES via the IPA</w:t>
            </w:r>
          </w:p>
        </w:tc>
        <w:tc>
          <w:tcPr>
            <w:tcW w:w="1560" w:type="dxa"/>
            <w:vAlign w:val="center"/>
          </w:tcPr>
          <w:p w14:paraId="7078A0E4" w14:textId="77777777" w:rsidR="00D00B6C" w:rsidRPr="00FA5381" w:rsidRDefault="00D00B6C"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5EC13227" w14:textId="77777777" w:rsidR="00D00B6C" w:rsidRPr="00FA5381" w:rsidRDefault="00D00B6C" w:rsidP="00FA5381">
            <w:pPr>
              <w:tabs>
                <w:tab w:val="left" w:pos="139"/>
                <w:tab w:val="left" w:pos="284"/>
              </w:tabs>
              <w:rPr>
                <w:sz w:val="22"/>
                <w:szCs w:val="22"/>
              </w:rPr>
            </w:pPr>
            <w:r w:rsidRPr="00FA5381">
              <w:rPr>
                <w:sz w:val="22"/>
                <w:szCs w:val="22"/>
              </w:rPr>
              <w:t xml:space="preserve">(3 </w:t>
            </w:r>
            <w:proofErr w:type="spellStart"/>
            <w:r w:rsidRPr="00FA5381">
              <w:rPr>
                <w:sz w:val="22"/>
                <w:szCs w:val="22"/>
              </w:rPr>
              <w:t>copies</w:t>
            </w:r>
            <w:proofErr w:type="spellEnd"/>
            <w:r w:rsidRPr="00FA5381">
              <w:rPr>
                <w:sz w:val="22"/>
                <w:szCs w:val="22"/>
              </w:rPr>
              <w:t>)</w:t>
            </w:r>
          </w:p>
        </w:tc>
        <w:tc>
          <w:tcPr>
            <w:tcW w:w="1559" w:type="dxa"/>
            <w:vAlign w:val="center"/>
          </w:tcPr>
          <w:p w14:paraId="34ADEE97" w14:textId="588BA753" w:rsidR="00D00B6C" w:rsidRPr="00FA5381" w:rsidRDefault="00614BAC" w:rsidP="00FA5381">
            <w:pPr>
              <w:tabs>
                <w:tab w:val="left" w:pos="139"/>
                <w:tab w:val="left" w:pos="175"/>
                <w:tab w:val="left" w:pos="284"/>
              </w:tabs>
              <w:contextualSpacing/>
              <w:rPr>
                <w:sz w:val="22"/>
                <w:szCs w:val="22"/>
                <w:lang w:val="en-US"/>
              </w:rPr>
            </w:pPr>
            <w:r>
              <w:rPr>
                <w:sz w:val="22"/>
                <w:szCs w:val="22"/>
                <w:lang w:val="en-US"/>
              </w:rPr>
              <w:t>doc, docx, rtf</w:t>
            </w:r>
            <w:r w:rsidRPr="0029539A">
              <w:rPr>
                <w:sz w:val="22"/>
                <w:szCs w:val="22"/>
                <w:lang w:val="en-US"/>
              </w:rPr>
              <w:t xml:space="preserve"> </w:t>
            </w:r>
            <w:r>
              <w:rPr>
                <w:sz w:val="22"/>
                <w:szCs w:val="22"/>
                <w:lang w:val="en-US"/>
              </w:rPr>
              <w:t xml:space="preserve">or pdf </w:t>
            </w:r>
            <w:r w:rsidRPr="00FA5381">
              <w:rPr>
                <w:sz w:val="22"/>
                <w:szCs w:val="22"/>
                <w:lang w:val="en-US"/>
              </w:rPr>
              <w:t xml:space="preserve">via the IPA </w:t>
            </w:r>
            <w:r w:rsidR="00D00B6C" w:rsidRPr="00FA5381">
              <w:rPr>
                <w:rStyle w:val="af0"/>
                <w:sz w:val="22"/>
                <w:szCs w:val="22"/>
              </w:rPr>
              <w:footnoteReference w:id="11"/>
            </w:r>
          </w:p>
        </w:tc>
      </w:tr>
      <w:tr w:rsidR="00D00B6C" w:rsidRPr="00FA5381" w14:paraId="15B74F6B" w14:textId="77777777" w:rsidTr="00D00B6C">
        <w:trPr>
          <w:cantSplit/>
          <w:jc w:val="center"/>
        </w:trPr>
        <w:tc>
          <w:tcPr>
            <w:tcW w:w="562" w:type="dxa"/>
          </w:tcPr>
          <w:p w14:paraId="11785955" w14:textId="77777777" w:rsidR="00D00B6C" w:rsidRPr="00FA5381" w:rsidRDefault="00D00B6C" w:rsidP="00FA5381">
            <w:pPr>
              <w:tabs>
                <w:tab w:val="left" w:pos="284"/>
              </w:tabs>
              <w:rPr>
                <w:sz w:val="22"/>
                <w:szCs w:val="22"/>
              </w:rPr>
            </w:pPr>
            <w:r w:rsidRPr="00FA5381">
              <w:rPr>
                <w:sz w:val="22"/>
                <w:szCs w:val="22"/>
              </w:rPr>
              <w:lastRenderedPageBreak/>
              <w:t>10.</w:t>
            </w:r>
          </w:p>
        </w:tc>
        <w:tc>
          <w:tcPr>
            <w:tcW w:w="5245" w:type="dxa"/>
          </w:tcPr>
          <w:p w14:paraId="5107C9ED" w14:textId="4696A4BD" w:rsidR="00D00B6C" w:rsidRPr="00FA5381" w:rsidRDefault="00D00B6C" w:rsidP="00FA5381">
            <w:pPr>
              <w:tabs>
                <w:tab w:val="left" w:pos="284"/>
              </w:tabs>
              <w:rPr>
                <w:sz w:val="22"/>
                <w:szCs w:val="22"/>
                <w:lang w:val="en-US"/>
              </w:rPr>
            </w:pPr>
            <w:r w:rsidRPr="00FA5381">
              <w:rPr>
                <w:sz w:val="22"/>
                <w:szCs w:val="22"/>
                <w:lang w:val="en-US"/>
              </w:rPr>
              <w:t xml:space="preserve">A copy of (extract from) minutes of the meeting of the issuer's competent governance body (order, directive, or another document issued by an </w:t>
            </w:r>
            <w:proofErr w:type="spellStart"/>
            <w:r w:rsidRPr="00FA5381">
              <w:rPr>
                <w:sz w:val="22"/>
                <w:szCs w:val="22"/>
                <w:lang w:val="en-US"/>
              </w:rPr>
              <w:t>authorised</w:t>
            </w:r>
            <w:proofErr w:type="spellEnd"/>
            <w:r w:rsidRPr="00FA5381">
              <w:rPr>
                <w:sz w:val="22"/>
                <w:szCs w:val="22"/>
                <w:lang w:val="en-US"/>
              </w:rPr>
              <w:t xml:space="preserve"> officer), that </w:t>
            </w:r>
            <w:r w:rsidRPr="00FA5381">
              <w:rPr>
                <w:b/>
                <w:bCs/>
                <w:sz w:val="22"/>
                <w:szCs w:val="22"/>
                <w:lang w:val="en-US"/>
              </w:rPr>
              <w:t xml:space="preserve">approved the Exchange-registered </w:t>
            </w:r>
            <w:r w:rsidR="005F1239">
              <w:rPr>
                <w:b/>
                <w:bCs/>
                <w:sz w:val="22"/>
                <w:szCs w:val="22"/>
                <w:lang w:val="en-US"/>
              </w:rPr>
              <w:t>bond prospectus</w:t>
            </w:r>
            <w:r w:rsidRPr="00FA5381">
              <w:rPr>
                <w:b/>
                <w:bCs/>
                <w:sz w:val="22"/>
                <w:szCs w:val="22"/>
                <w:lang w:val="en-US"/>
              </w:rPr>
              <w:t xml:space="preserve"> </w:t>
            </w:r>
            <w:r w:rsidRPr="00FA5381">
              <w:rPr>
                <w:sz w:val="22"/>
                <w:szCs w:val="22"/>
                <w:lang w:val="en-US"/>
              </w:rPr>
              <w:t xml:space="preserve">placed under the program of exchange-registered bonds, with an indication, if such decision was made by the collegiate governance body, to the quorum and the voting results in </w:t>
            </w:r>
            <w:proofErr w:type="spellStart"/>
            <w:r w:rsidRPr="00FA5381">
              <w:rPr>
                <w:sz w:val="22"/>
                <w:szCs w:val="22"/>
                <w:lang w:val="en-US"/>
              </w:rPr>
              <w:t>favour</w:t>
            </w:r>
            <w:proofErr w:type="spellEnd"/>
            <w:r w:rsidRPr="00FA5381">
              <w:rPr>
                <w:sz w:val="22"/>
                <w:szCs w:val="22"/>
                <w:lang w:val="en-US"/>
              </w:rPr>
              <w:t xml:space="preserve"> of approval</w:t>
            </w:r>
          </w:p>
          <w:p w14:paraId="32DA5DD8" w14:textId="1370D1C3" w:rsidR="00D00B6C" w:rsidRPr="00FA5381" w:rsidRDefault="00D00B6C" w:rsidP="00FA5381">
            <w:pPr>
              <w:tabs>
                <w:tab w:val="left" w:pos="284"/>
              </w:tabs>
              <w:rPr>
                <w:sz w:val="22"/>
                <w:szCs w:val="22"/>
                <w:lang w:val="en-US"/>
              </w:rPr>
            </w:pPr>
            <w:r w:rsidRPr="00FA5381">
              <w:rPr>
                <w:i/>
                <w:sz w:val="22"/>
                <w:szCs w:val="22"/>
                <w:lang w:val="en-US"/>
              </w:rPr>
              <w:t xml:space="preserve">(in the event when the registration of the Exchange-registered </w:t>
            </w:r>
            <w:r w:rsidR="005F1239">
              <w:rPr>
                <w:i/>
                <w:sz w:val="22"/>
                <w:szCs w:val="22"/>
                <w:lang w:val="en-US"/>
              </w:rPr>
              <w:t>bond program</w:t>
            </w:r>
            <w:r w:rsidRPr="00FA5381">
              <w:rPr>
                <w:i/>
                <w:sz w:val="22"/>
                <w:szCs w:val="22"/>
                <w:lang w:val="en-US"/>
              </w:rPr>
              <w:t xml:space="preserve"> is accompanied by the Exchange-registered </w:t>
            </w:r>
            <w:r w:rsidR="005F1239">
              <w:rPr>
                <w:i/>
                <w:sz w:val="22"/>
                <w:szCs w:val="22"/>
                <w:lang w:val="en-US"/>
              </w:rPr>
              <w:t>bond prospectus</w:t>
            </w:r>
            <w:r w:rsidRPr="00FA5381">
              <w:rPr>
                <w:i/>
                <w:sz w:val="22"/>
                <w:szCs w:val="22"/>
                <w:lang w:val="en-US"/>
              </w:rPr>
              <w:t xml:space="preserve"> preparation and registration)</w:t>
            </w:r>
          </w:p>
        </w:tc>
        <w:tc>
          <w:tcPr>
            <w:tcW w:w="1559" w:type="dxa"/>
            <w:vAlign w:val="center"/>
          </w:tcPr>
          <w:p w14:paraId="7E4EEBA6" w14:textId="77777777" w:rsidR="00D00B6C" w:rsidRPr="00FA5381" w:rsidRDefault="00D00B6C" w:rsidP="00FA5381">
            <w:pPr>
              <w:tabs>
                <w:tab w:val="left" w:pos="139"/>
                <w:tab w:val="left" w:pos="284"/>
              </w:tabs>
              <w:contextualSpacing/>
              <w:rPr>
                <w:sz w:val="22"/>
                <w:szCs w:val="22"/>
                <w:lang w:val="en-US"/>
              </w:rPr>
            </w:pPr>
            <w:r w:rsidRPr="00FA5381">
              <w:rPr>
                <w:sz w:val="22"/>
                <w:szCs w:val="22"/>
                <w:lang w:val="en-US"/>
              </w:rPr>
              <w:t>Document with ES via the IPA</w:t>
            </w:r>
          </w:p>
        </w:tc>
        <w:tc>
          <w:tcPr>
            <w:tcW w:w="1560" w:type="dxa"/>
            <w:vAlign w:val="center"/>
          </w:tcPr>
          <w:p w14:paraId="34B34ABF" w14:textId="77777777" w:rsidR="00D00B6C" w:rsidRPr="00FA5381" w:rsidRDefault="00D00B6C" w:rsidP="00FA5381">
            <w:pPr>
              <w:tabs>
                <w:tab w:val="left" w:pos="139"/>
                <w:tab w:val="left" w:pos="284"/>
              </w:tabs>
              <w:rPr>
                <w:sz w:val="22"/>
                <w:szCs w:val="22"/>
                <w:lang w:val="en-US"/>
              </w:rPr>
            </w:pPr>
            <w:r w:rsidRPr="00FA5381">
              <w:rPr>
                <w:sz w:val="22"/>
                <w:szCs w:val="22"/>
                <w:lang w:val="en-US"/>
              </w:rPr>
              <w:t>Certified copy (extract thereof) of a document</w:t>
            </w:r>
          </w:p>
        </w:tc>
        <w:tc>
          <w:tcPr>
            <w:tcW w:w="1559" w:type="dxa"/>
            <w:vAlign w:val="center"/>
          </w:tcPr>
          <w:p w14:paraId="5D475C93" w14:textId="77777777" w:rsidR="00D00B6C" w:rsidRPr="00FA5381" w:rsidRDefault="00D00B6C" w:rsidP="00FA5381">
            <w:pPr>
              <w:tabs>
                <w:tab w:val="left" w:pos="139"/>
                <w:tab w:val="left" w:pos="175"/>
                <w:tab w:val="left" w:pos="284"/>
              </w:tabs>
              <w:contextualSpacing/>
              <w:rPr>
                <w:sz w:val="22"/>
                <w:szCs w:val="22"/>
              </w:rPr>
            </w:pPr>
            <w:r w:rsidRPr="00FA5381">
              <w:rPr>
                <w:sz w:val="22"/>
                <w:szCs w:val="22"/>
              </w:rPr>
              <w:t>-</w:t>
            </w:r>
          </w:p>
        </w:tc>
      </w:tr>
      <w:tr w:rsidR="00D00B6C" w:rsidRPr="00173B04" w14:paraId="40991C22" w14:textId="77777777" w:rsidTr="00D00B6C">
        <w:trPr>
          <w:cantSplit/>
          <w:jc w:val="center"/>
        </w:trPr>
        <w:tc>
          <w:tcPr>
            <w:tcW w:w="562" w:type="dxa"/>
          </w:tcPr>
          <w:p w14:paraId="346E7172" w14:textId="77777777" w:rsidR="00D00B6C" w:rsidRPr="00FA5381" w:rsidRDefault="00D00B6C" w:rsidP="00FA5381">
            <w:pPr>
              <w:tabs>
                <w:tab w:val="left" w:pos="284"/>
              </w:tabs>
              <w:rPr>
                <w:sz w:val="22"/>
                <w:szCs w:val="22"/>
              </w:rPr>
            </w:pPr>
            <w:r w:rsidRPr="00FA5381">
              <w:rPr>
                <w:sz w:val="22"/>
                <w:szCs w:val="22"/>
              </w:rPr>
              <w:t>11.</w:t>
            </w:r>
          </w:p>
        </w:tc>
        <w:tc>
          <w:tcPr>
            <w:tcW w:w="5245" w:type="dxa"/>
          </w:tcPr>
          <w:p w14:paraId="0C02F763" w14:textId="32AC6286" w:rsidR="00D00B6C" w:rsidRPr="00FA5381" w:rsidRDefault="0002557A" w:rsidP="00FA5381">
            <w:pPr>
              <w:tabs>
                <w:tab w:val="left" w:pos="284"/>
              </w:tabs>
              <w:rPr>
                <w:sz w:val="22"/>
                <w:szCs w:val="22"/>
                <w:lang w:val="en-US"/>
              </w:rPr>
            </w:pPr>
            <w:r>
              <w:rPr>
                <w:sz w:val="22"/>
                <w:szCs w:val="22"/>
                <w:lang w:val="en-US"/>
              </w:rPr>
              <w:t>Notice of</w:t>
            </w:r>
            <w:r w:rsidR="00D00B6C" w:rsidRPr="00FA5381">
              <w:rPr>
                <w:sz w:val="22"/>
                <w:szCs w:val="22"/>
                <w:lang w:val="en-US"/>
              </w:rPr>
              <w:t xml:space="preserve"> </w:t>
            </w:r>
            <w:r w:rsidR="00D00B6C" w:rsidRPr="00FA5381">
              <w:rPr>
                <w:b/>
                <w:bCs/>
                <w:sz w:val="22"/>
                <w:szCs w:val="22"/>
                <w:lang w:val="en-US"/>
              </w:rPr>
              <w:t xml:space="preserve">the Exchange-registered </w:t>
            </w:r>
            <w:r w:rsidR="005F1239">
              <w:rPr>
                <w:b/>
                <w:bCs/>
                <w:sz w:val="22"/>
                <w:szCs w:val="22"/>
                <w:lang w:val="en-US"/>
              </w:rPr>
              <w:t>bond prospectus</w:t>
            </w:r>
            <w:r w:rsidR="00D00B6C" w:rsidRPr="00FA5381">
              <w:rPr>
                <w:b/>
                <w:bCs/>
                <w:sz w:val="22"/>
                <w:szCs w:val="22"/>
                <w:lang w:val="en-US"/>
              </w:rPr>
              <w:t xml:space="preserve"> preparation</w:t>
            </w:r>
            <w:r w:rsidR="00D00B6C" w:rsidRPr="00FA5381">
              <w:rPr>
                <w:sz w:val="22"/>
                <w:szCs w:val="22"/>
                <w:lang w:val="en-US"/>
              </w:rPr>
              <w:t>, in the form prescribed by a Bank of Russia regulation</w:t>
            </w:r>
          </w:p>
          <w:p w14:paraId="68D943B0" w14:textId="1A4C8D04" w:rsidR="00D00B6C" w:rsidRPr="00FA5381" w:rsidRDefault="00D00B6C" w:rsidP="00FA5381">
            <w:pPr>
              <w:tabs>
                <w:tab w:val="left" w:pos="284"/>
              </w:tabs>
              <w:rPr>
                <w:sz w:val="22"/>
                <w:szCs w:val="22"/>
                <w:lang w:val="en-US"/>
              </w:rPr>
            </w:pPr>
            <w:r w:rsidRPr="00FA5381">
              <w:rPr>
                <w:sz w:val="22"/>
                <w:szCs w:val="22"/>
                <w:lang w:val="en-US"/>
              </w:rPr>
              <w:t xml:space="preserve"> </w:t>
            </w:r>
            <w:r w:rsidRPr="00FA5381">
              <w:rPr>
                <w:i/>
                <w:sz w:val="22"/>
                <w:szCs w:val="22"/>
                <w:lang w:val="en-US"/>
              </w:rPr>
              <w:t xml:space="preserve">(allowed instead of the Exchange-registered </w:t>
            </w:r>
            <w:r w:rsidR="005F1239">
              <w:rPr>
                <w:i/>
                <w:sz w:val="22"/>
                <w:szCs w:val="22"/>
                <w:lang w:val="en-US"/>
              </w:rPr>
              <w:t>bond prospectus</w:t>
            </w:r>
            <w:r w:rsidRPr="00FA5381">
              <w:rPr>
                <w:i/>
                <w:sz w:val="22"/>
                <w:szCs w:val="22"/>
                <w:lang w:val="en-US"/>
              </w:rPr>
              <w:t xml:space="preserve"> subject to provisos specified in Clause 2 Article 22 of the Securities Market Law</w:t>
            </w:r>
            <w:r w:rsidR="00474945" w:rsidRPr="00FA5381">
              <w:rPr>
                <w:i/>
                <w:sz w:val="22"/>
                <w:szCs w:val="22"/>
                <w:lang w:val="en-US"/>
              </w:rPr>
              <w:t>)</w:t>
            </w:r>
          </w:p>
        </w:tc>
        <w:tc>
          <w:tcPr>
            <w:tcW w:w="1559" w:type="dxa"/>
            <w:vAlign w:val="center"/>
          </w:tcPr>
          <w:p w14:paraId="7206B603" w14:textId="77777777" w:rsidR="00D00B6C" w:rsidRPr="00FA5381" w:rsidRDefault="00D00B6C" w:rsidP="00FA5381">
            <w:pPr>
              <w:tabs>
                <w:tab w:val="left" w:pos="139"/>
                <w:tab w:val="left" w:pos="284"/>
              </w:tabs>
              <w:contextualSpacing/>
              <w:rPr>
                <w:sz w:val="22"/>
                <w:szCs w:val="22"/>
                <w:lang w:val="en-US"/>
              </w:rPr>
            </w:pPr>
            <w:r w:rsidRPr="00FA5381">
              <w:rPr>
                <w:sz w:val="22"/>
                <w:szCs w:val="22"/>
                <w:lang w:val="en-US"/>
              </w:rPr>
              <w:t>Document with ES via the IPA</w:t>
            </w:r>
          </w:p>
        </w:tc>
        <w:tc>
          <w:tcPr>
            <w:tcW w:w="1560" w:type="dxa"/>
            <w:vAlign w:val="center"/>
          </w:tcPr>
          <w:p w14:paraId="068193B2" w14:textId="77777777" w:rsidR="00D00B6C" w:rsidRPr="00FA5381" w:rsidRDefault="00D00B6C"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340BB7DB" w14:textId="009EFB97" w:rsidR="00D00B6C" w:rsidRPr="00FA5381" w:rsidRDefault="00614BAC" w:rsidP="00FA5381">
            <w:pPr>
              <w:tabs>
                <w:tab w:val="left" w:pos="139"/>
                <w:tab w:val="left" w:pos="175"/>
                <w:tab w:val="left" w:pos="284"/>
              </w:tabs>
              <w:contextualSpacing/>
              <w:rPr>
                <w:sz w:val="22"/>
                <w:szCs w:val="22"/>
                <w:lang w:val="en-US"/>
              </w:rPr>
            </w:pPr>
            <w:r>
              <w:rPr>
                <w:sz w:val="22"/>
                <w:szCs w:val="22"/>
                <w:lang w:val="en-US"/>
              </w:rPr>
              <w:t>doc, docx, rtf</w:t>
            </w:r>
            <w:r w:rsidRPr="0029539A">
              <w:rPr>
                <w:sz w:val="22"/>
                <w:szCs w:val="22"/>
                <w:lang w:val="en-US"/>
              </w:rPr>
              <w:t xml:space="preserve"> </w:t>
            </w:r>
            <w:r>
              <w:rPr>
                <w:sz w:val="22"/>
                <w:szCs w:val="22"/>
                <w:lang w:val="en-US"/>
              </w:rPr>
              <w:t xml:space="preserve">or pdf </w:t>
            </w:r>
            <w:r w:rsidRPr="00FA5381">
              <w:rPr>
                <w:sz w:val="22"/>
                <w:szCs w:val="22"/>
                <w:lang w:val="en-US"/>
              </w:rPr>
              <w:t>via the IPA</w:t>
            </w:r>
          </w:p>
        </w:tc>
      </w:tr>
      <w:tr w:rsidR="00D00B6C" w:rsidRPr="00FA5381" w14:paraId="46F9232E" w14:textId="77777777" w:rsidTr="00D00B6C">
        <w:trPr>
          <w:cantSplit/>
          <w:jc w:val="center"/>
        </w:trPr>
        <w:tc>
          <w:tcPr>
            <w:tcW w:w="562" w:type="dxa"/>
          </w:tcPr>
          <w:p w14:paraId="4CD91A72" w14:textId="77777777" w:rsidR="00D00B6C" w:rsidRPr="00FA5381" w:rsidRDefault="00D00B6C" w:rsidP="00FA5381">
            <w:pPr>
              <w:tabs>
                <w:tab w:val="left" w:pos="284"/>
              </w:tabs>
              <w:rPr>
                <w:sz w:val="22"/>
                <w:szCs w:val="22"/>
              </w:rPr>
            </w:pPr>
            <w:r w:rsidRPr="00FA5381">
              <w:rPr>
                <w:sz w:val="22"/>
                <w:szCs w:val="22"/>
              </w:rPr>
              <w:t>12.</w:t>
            </w:r>
          </w:p>
        </w:tc>
        <w:tc>
          <w:tcPr>
            <w:tcW w:w="5245" w:type="dxa"/>
          </w:tcPr>
          <w:p w14:paraId="3FD855F0" w14:textId="00023418" w:rsidR="00D00B6C" w:rsidRPr="00FA5381" w:rsidRDefault="00EC7DDA" w:rsidP="00FA5381">
            <w:pPr>
              <w:tabs>
                <w:tab w:val="left" w:pos="284"/>
              </w:tabs>
              <w:rPr>
                <w:bCs/>
                <w:color w:val="000000"/>
                <w:sz w:val="22"/>
                <w:szCs w:val="22"/>
                <w:lang w:val="en-US"/>
              </w:rPr>
            </w:pPr>
            <w:r w:rsidRPr="00FA5381">
              <w:rPr>
                <w:bCs/>
                <w:color w:val="000000"/>
                <w:sz w:val="22"/>
                <w:szCs w:val="22"/>
                <w:lang w:val="en-US"/>
              </w:rPr>
              <w:t>C</w:t>
            </w:r>
            <w:r w:rsidR="00D00B6C" w:rsidRPr="00FA5381">
              <w:rPr>
                <w:bCs/>
                <w:color w:val="000000"/>
                <w:sz w:val="22"/>
                <w:szCs w:val="22"/>
                <w:lang w:val="en-US"/>
              </w:rPr>
              <w:t xml:space="preserve">opy of (extract from) minutes of the general meeting of participants (shareholders) of a mortgage agent which has resolved to </w:t>
            </w:r>
            <w:r w:rsidR="00D00B6C" w:rsidRPr="00FA5381">
              <w:rPr>
                <w:b/>
                <w:bCs/>
                <w:color w:val="000000"/>
                <w:sz w:val="22"/>
                <w:szCs w:val="22"/>
                <w:lang w:val="en-US"/>
              </w:rPr>
              <w:t>transfer the powers of the mortgage agent's CEO</w:t>
            </w:r>
            <w:r w:rsidR="00D00B6C" w:rsidRPr="00FA5381">
              <w:rPr>
                <w:bCs/>
                <w:color w:val="000000"/>
                <w:sz w:val="22"/>
                <w:szCs w:val="22"/>
                <w:lang w:val="en-US"/>
              </w:rPr>
              <w:t xml:space="preserve"> to a business entity (asset management company)</w:t>
            </w:r>
          </w:p>
          <w:p w14:paraId="6965BFD0" w14:textId="77777777" w:rsidR="00D00B6C" w:rsidRPr="00FA5381" w:rsidRDefault="00D00B6C" w:rsidP="00FA5381">
            <w:pPr>
              <w:tabs>
                <w:tab w:val="left" w:pos="284"/>
              </w:tabs>
              <w:rPr>
                <w:i/>
                <w:sz w:val="22"/>
                <w:szCs w:val="22"/>
                <w:lang w:val="en-US"/>
              </w:rPr>
            </w:pPr>
            <w:r w:rsidRPr="00FA5381">
              <w:rPr>
                <w:i/>
                <w:color w:val="000000"/>
                <w:sz w:val="22"/>
                <w:szCs w:val="22"/>
                <w:lang w:val="en-US"/>
              </w:rPr>
              <w:t>(for the registration of a program of Exchange-registered mortgage-backed bonds issued by a mortgage agent)</w:t>
            </w:r>
          </w:p>
        </w:tc>
        <w:tc>
          <w:tcPr>
            <w:tcW w:w="1559" w:type="dxa"/>
            <w:vAlign w:val="center"/>
          </w:tcPr>
          <w:p w14:paraId="7F7C706A" w14:textId="77777777" w:rsidR="00D00B6C" w:rsidRPr="00FA5381" w:rsidRDefault="00D00B6C" w:rsidP="00FA5381">
            <w:pPr>
              <w:tabs>
                <w:tab w:val="left" w:pos="139"/>
                <w:tab w:val="left" w:pos="284"/>
              </w:tabs>
              <w:rPr>
                <w:sz w:val="22"/>
                <w:szCs w:val="22"/>
                <w:lang w:val="en-US"/>
              </w:rPr>
            </w:pPr>
            <w:r w:rsidRPr="00FA5381">
              <w:rPr>
                <w:sz w:val="22"/>
                <w:szCs w:val="22"/>
                <w:lang w:val="en-US"/>
              </w:rPr>
              <w:t>Document with ES via the IPA</w:t>
            </w:r>
          </w:p>
        </w:tc>
        <w:tc>
          <w:tcPr>
            <w:tcW w:w="1560" w:type="dxa"/>
            <w:vAlign w:val="center"/>
          </w:tcPr>
          <w:p w14:paraId="63F19B40" w14:textId="77777777" w:rsidR="00D00B6C" w:rsidRPr="00FA5381" w:rsidRDefault="00D00B6C" w:rsidP="00FA5381">
            <w:pPr>
              <w:tabs>
                <w:tab w:val="left" w:pos="139"/>
                <w:tab w:val="left" w:pos="284"/>
              </w:tabs>
              <w:rPr>
                <w:sz w:val="22"/>
                <w:szCs w:val="22"/>
                <w:lang w:val="en-US"/>
              </w:rPr>
            </w:pPr>
            <w:r w:rsidRPr="00FA5381">
              <w:rPr>
                <w:sz w:val="22"/>
                <w:szCs w:val="22"/>
                <w:lang w:val="en-US"/>
              </w:rPr>
              <w:t>Certified copy (extract thereof) of a document</w:t>
            </w:r>
          </w:p>
        </w:tc>
        <w:tc>
          <w:tcPr>
            <w:tcW w:w="1559" w:type="dxa"/>
            <w:vAlign w:val="center"/>
          </w:tcPr>
          <w:p w14:paraId="46DDD31F" w14:textId="77777777" w:rsidR="00D00B6C" w:rsidRPr="00FA5381" w:rsidRDefault="00D00B6C" w:rsidP="00FA5381">
            <w:pPr>
              <w:tabs>
                <w:tab w:val="left" w:pos="139"/>
                <w:tab w:val="left" w:pos="284"/>
              </w:tabs>
              <w:rPr>
                <w:sz w:val="22"/>
                <w:szCs w:val="22"/>
              </w:rPr>
            </w:pPr>
            <w:r w:rsidRPr="00FA5381">
              <w:rPr>
                <w:sz w:val="22"/>
                <w:szCs w:val="22"/>
              </w:rPr>
              <w:t>-</w:t>
            </w:r>
          </w:p>
        </w:tc>
      </w:tr>
      <w:tr w:rsidR="00D00B6C" w:rsidRPr="00FA5381" w14:paraId="77C4BFA9" w14:textId="77777777" w:rsidTr="00D00B6C">
        <w:trPr>
          <w:cantSplit/>
          <w:jc w:val="center"/>
        </w:trPr>
        <w:tc>
          <w:tcPr>
            <w:tcW w:w="562" w:type="dxa"/>
          </w:tcPr>
          <w:p w14:paraId="5EC76A29" w14:textId="77777777" w:rsidR="00D00B6C" w:rsidRPr="00FA5381" w:rsidRDefault="00D00B6C" w:rsidP="00FA5381">
            <w:pPr>
              <w:tabs>
                <w:tab w:val="left" w:pos="284"/>
              </w:tabs>
              <w:rPr>
                <w:sz w:val="22"/>
                <w:szCs w:val="22"/>
              </w:rPr>
            </w:pPr>
            <w:r w:rsidRPr="00FA5381">
              <w:rPr>
                <w:sz w:val="22"/>
                <w:szCs w:val="22"/>
              </w:rPr>
              <w:t>13.</w:t>
            </w:r>
          </w:p>
        </w:tc>
        <w:tc>
          <w:tcPr>
            <w:tcW w:w="5245" w:type="dxa"/>
          </w:tcPr>
          <w:p w14:paraId="2340878E" w14:textId="77777777" w:rsidR="00D00B6C" w:rsidRPr="00FA5381" w:rsidRDefault="00D00B6C" w:rsidP="00FA5381">
            <w:pPr>
              <w:tabs>
                <w:tab w:val="left" w:pos="284"/>
              </w:tabs>
              <w:rPr>
                <w:i/>
                <w:sz w:val="22"/>
                <w:szCs w:val="22"/>
                <w:lang w:val="en-US"/>
              </w:rPr>
            </w:pPr>
            <w:r w:rsidRPr="00FA5381">
              <w:rPr>
                <w:bCs/>
                <w:color w:val="000000"/>
                <w:sz w:val="22"/>
                <w:szCs w:val="22"/>
                <w:lang w:val="en-US"/>
              </w:rPr>
              <w:t>Copy of agreement executed between a mortgage agent and a business entity</w:t>
            </w:r>
            <w:r w:rsidR="00321FAF" w:rsidRPr="00FA5381">
              <w:rPr>
                <w:bCs/>
                <w:color w:val="000000"/>
                <w:sz w:val="22"/>
                <w:szCs w:val="22"/>
                <w:lang w:val="en-US"/>
              </w:rPr>
              <w:t xml:space="preserve"> </w:t>
            </w:r>
            <w:r w:rsidRPr="00FA5381">
              <w:rPr>
                <w:bCs/>
                <w:color w:val="000000"/>
                <w:sz w:val="22"/>
                <w:szCs w:val="22"/>
                <w:lang w:val="en-US"/>
              </w:rPr>
              <w:t xml:space="preserve">(asset management company) whereby the powers of the mortgage agent's CEO have been transferred to such business entity (asset management company)  </w:t>
            </w:r>
          </w:p>
          <w:p w14:paraId="7D9D1232" w14:textId="77777777" w:rsidR="00D00B6C" w:rsidRPr="00FA5381" w:rsidRDefault="00D00B6C" w:rsidP="00FA5381">
            <w:pPr>
              <w:tabs>
                <w:tab w:val="left" w:pos="284"/>
              </w:tabs>
              <w:rPr>
                <w:bCs/>
                <w:color w:val="000000"/>
                <w:sz w:val="22"/>
                <w:szCs w:val="22"/>
                <w:lang w:val="en-US"/>
              </w:rPr>
            </w:pPr>
            <w:r w:rsidRPr="00FA5381">
              <w:rPr>
                <w:i/>
                <w:sz w:val="22"/>
                <w:szCs w:val="22"/>
                <w:lang w:val="en-US"/>
              </w:rPr>
              <w:t>(for the registration of a program of Exchange-registered mortgage-backed bonds issued by a mortgage agent)</w:t>
            </w:r>
          </w:p>
        </w:tc>
        <w:tc>
          <w:tcPr>
            <w:tcW w:w="1559" w:type="dxa"/>
            <w:vAlign w:val="center"/>
          </w:tcPr>
          <w:p w14:paraId="0DD01089" w14:textId="77777777" w:rsidR="00D00B6C" w:rsidRPr="00FA5381" w:rsidRDefault="00D00B6C" w:rsidP="00FA5381">
            <w:pPr>
              <w:tabs>
                <w:tab w:val="left" w:pos="163"/>
                <w:tab w:val="left" w:pos="284"/>
              </w:tabs>
              <w:rPr>
                <w:sz w:val="22"/>
                <w:szCs w:val="22"/>
                <w:lang w:val="en-US"/>
              </w:rPr>
            </w:pPr>
            <w:r w:rsidRPr="00FA5381">
              <w:rPr>
                <w:sz w:val="22"/>
                <w:szCs w:val="22"/>
                <w:lang w:val="en-US"/>
              </w:rPr>
              <w:t>Document with ES via the IPA</w:t>
            </w:r>
          </w:p>
          <w:p w14:paraId="021721BA" w14:textId="77777777" w:rsidR="00D00B6C" w:rsidRPr="00FA5381" w:rsidRDefault="00D00B6C" w:rsidP="00FA5381">
            <w:pPr>
              <w:tabs>
                <w:tab w:val="left" w:pos="139"/>
                <w:tab w:val="left" w:pos="284"/>
              </w:tabs>
              <w:rPr>
                <w:sz w:val="22"/>
                <w:szCs w:val="22"/>
                <w:lang w:val="en-US"/>
              </w:rPr>
            </w:pPr>
          </w:p>
        </w:tc>
        <w:tc>
          <w:tcPr>
            <w:tcW w:w="1560" w:type="dxa"/>
            <w:vAlign w:val="center"/>
          </w:tcPr>
          <w:p w14:paraId="4C759AC3" w14:textId="77777777" w:rsidR="00D00B6C" w:rsidRPr="00FA5381" w:rsidRDefault="00D00B6C" w:rsidP="00FA5381">
            <w:pPr>
              <w:tabs>
                <w:tab w:val="left" w:pos="139"/>
                <w:tab w:val="left" w:pos="284"/>
              </w:tabs>
              <w:rPr>
                <w:sz w:val="22"/>
                <w:szCs w:val="22"/>
                <w:lang w:val="en-US"/>
              </w:rPr>
            </w:pPr>
            <w:r w:rsidRPr="00FA5381">
              <w:rPr>
                <w:sz w:val="22"/>
                <w:szCs w:val="22"/>
                <w:lang w:val="en-US"/>
              </w:rPr>
              <w:t>Certified copy of a document</w:t>
            </w:r>
          </w:p>
        </w:tc>
        <w:tc>
          <w:tcPr>
            <w:tcW w:w="1559" w:type="dxa"/>
            <w:vAlign w:val="center"/>
          </w:tcPr>
          <w:p w14:paraId="56BEFB8A" w14:textId="77777777" w:rsidR="00D00B6C" w:rsidRPr="00FA5381" w:rsidRDefault="00D00B6C" w:rsidP="00FA5381">
            <w:pPr>
              <w:tabs>
                <w:tab w:val="left" w:pos="139"/>
                <w:tab w:val="left" w:pos="284"/>
              </w:tabs>
              <w:rPr>
                <w:sz w:val="22"/>
                <w:szCs w:val="22"/>
              </w:rPr>
            </w:pPr>
            <w:r w:rsidRPr="00FA5381">
              <w:rPr>
                <w:sz w:val="22"/>
                <w:szCs w:val="22"/>
              </w:rPr>
              <w:t>-</w:t>
            </w:r>
          </w:p>
        </w:tc>
      </w:tr>
      <w:tr w:rsidR="00D00B6C" w:rsidRPr="00173B04" w14:paraId="59898821" w14:textId="77777777" w:rsidTr="00D00B6C">
        <w:trPr>
          <w:cantSplit/>
          <w:jc w:val="center"/>
        </w:trPr>
        <w:tc>
          <w:tcPr>
            <w:tcW w:w="562" w:type="dxa"/>
          </w:tcPr>
          <w:p w14:paraId="51F9B120" w14:textId="77777777" w:rsidR="00D00B6C" w:rsidRPr="00FA5381" w:rsidRDefault="00D00B6C" w:rsidP="00FA5381">
            <w:pPr>
              <w:tabs>
                <w:tab w:val="left" w:pos="284"/>
              </w:tabs>
              <w:rPr>
                <w:sz w:val="22"/>
                <w:szCs w:val="22"/>
              </w:rPr>
            </w:pPr>
            <w:r w:rsidRPr="00FA5381">
              <w:rPr>
                <w:sz w:val="22"/>
                <w:szCs w:val="22"/>
              </w:rPr>
              <w:t>14.</w:t>
            </w:r>
          </w:p>
        </w:tc>
        <w:tc>
          <w:tcPr>
            <w:tcW w:w="5245" w:type="dxa"/>
          </w:tcPr>
          <w:p w14:paraId="730D06D7" w14:textId="4971BFBD" w:rsidR="00D00B6C" w:rsidRPr="00FA5381" w:rsidRDefault="00D00B6C" w:rsidP="00FA5381">
            <w:pPr>
              <w:tabs>
                <w:tab w:val="left" w:pos="284"/>
              </w:tabs>
              <w:rPr>
                <w:sz w:val="22"/>
                <w:szCs w:val="22"/>
                <w:lang w:val="en-US"/>
              </w:rPr>
            </w:pPr>
            <w:r w:rsidRPr="00FA5381">
              <w:rPr>
                <w:b/>
                <w:bCs/>
                <w:sz w:val="22"/>
                <w:szCs w:val="22"/>
                <w:lang w:val="en-US"/>
              </w:rPr>
              <w:t xml:space="preserve">Copy of accounting (financial) statements </w:t>
            </w:r>
            <w:r w:rsidRPr="00FA5381">
              <w:rPr>
                <w:sz w:val="22"/>
                <w:szCs w:val="22"/>
                <w:lang w:val="en-US"/>
              </w:rPr>
              <w:t xml:space="preserve">of the issuer in respect of the latest complete reporting year and reporting period comprising of three, six or nine months of the reporting (current) year preceding the date of submitting the documents to register the exchange-registered </w:t>
            </w:r>
            <w:r w:rsidR="005F1239">
              <w:rPr>
                <w:sz w:val="22"/>
                <w:szCs w:val="22"/>
                <w:lang w:val="en-US"/>
              </w:rPr>
              <w:t>bond program</w:t>
            </w:r>
            <w:r w:rsidRPr="00FA5381">
              <w:rPr>
                <w:sz w:val="22"/>
                <w:szCs w:val="22"/>
                <w:lang w:val="en-US"/>
              </w:rPr>
              <w:t xml:space="preserve"> with attached copy of the auditor’s report in the event that the annual reporting is subject to mandatory audit.    In this case, the accounting (financial) statements in respect of which the auditor expresses the opinion of reliability, should be attached to the auditor’s report</w:t>
            </w:r>
            <w:r w:rsidRPr="00FA5381">
              <w:rPr>
                <w:rStyle w:val="af0"/>
                <w:color w:val="000000"/>
                <w:sz w:val="22"/>
                <w:szCs w:val="22"/>
              </w:rPr>
              <w:footnoteReference w:id="12"/>
            </w:r>
            <w:r w:rsidRPr="00FA5381">
              <w:rPr>
                <w:color w:val="000000"/>
                <w:sz w:val="22"/>
                <w:szCs w:val="22"/>
                <w:lang w:val="en-US"/>
              </w:rPr>
              <w:t xml:space="preserve"> </w:t>
            </w:r>
          </w:p>
          <w:p w14:paraId="55CC6DBA" w14:textId="71D5B284" w:rsidR="00D00B6C" w:rsidRPr="00FA5381" w:rsidRDefault="00D00B6C" w:rsidP="00FA5381">
            <w:pPr>
              <w:tabs>
                <w:tab w:val="left" w:pos="284"/>
              </w:tabs>
              <w:rPr>
                <w:bCs/>
                <w:color w:val="000000"/>
                <w:sz w:val="22"/>
                <w:szCs w:val="22"/>
                <w:lang w:val="en-US"/>
              </w:rPr>
            </w:pPr>
            <w:r w:rsidRPr="00FA5381">
              <w:rPr>
                <w:i/>
                <w:color w:val="000000"/>
                <w:sz w:val="22"/>
                <w:szCs w:val="22"/>
                <w:lang w:val="en-US"/>
              </w:rPr>
              <w:t xml:space="preserve">(for the registration of the exchange-registered </w:t>
            </w:r>
            <w:r w:rsidR="005F1239">
              <w:rPr>
                <w:i/>
                <w:color w:val="000000"/>
                <w:sz w:val="22"/>
                <w:szCs w:val="22"/>
                <w:lang w:val="en-US"/>
              </w:rPr>
              <w:t>bond program</w:t>
            </w:r>
            <w:r w:rsidRPr="00FA5381">
              <w:rPr>
                <w:i/>
                <w:color w:val="000000"/>
                <w:sz w:val="22"/>
                <w:szCs w:val="22"/>
                <w:lang w:val="en-US"/>
              </w:rPr>
              <w:t xml:space="preserve"> not accompanied by the preparation or registration their prospectus (also when a </w:t>
            </w:r>
            <w:r w:rsidR="0002557A">
              <w:rPr>
                <w:i/>
                <w:color w:val="000000"/>
                <w:sz w:val="22"/>
                <w:szCs w:val="22"/>
                <w:lang w:val="en-US"/>
              </w:rPr>
              <w:t>notice of</w:t>
            </w:r>
            <w:r w:rsidRPr="00FA5381">
              <w:rPr>
                <w:i/>
                <w:color w:val="000000"/>
                <w:sz w:val="22"/>
                <w:szCs w:val="22"/>
                <w:lang w:val="en-US"/>
              </w:rPr>
              <w:t xml:space="preserve"> exchange-registered </w:t>
            </w:r>
            <w:r w:rsidR="005F1239">
              <w:rPr>
                <w:i/>
                <w:color w:val="000000"/>
                <w:sz w:val="22"/>
                <w:szCs w:val="22"/>
                <w:lang w:val="en-US"/>
              </w:rPr>
              <w:t>bond prospectus</w:t>
            </w:r>
            <w:r w:rsidRPr="00FA5381">
              <w:rPr>
                <w:i/>
                <w:color w:val="000000"/>
                <w:sz w:val="22"/>
                <w:szCs w:val="22"/>
                <w:lang w:val="en-US"/>
              </w:rPr>
              <w:t xml:space="preserve"> preparation is submitted)</w:t>
            </w:r>
          </w:p>
        </w:tc>
        <w:tc>
          <w:tcPr>
            <w:tcW w:w="1559" w:type="dxa"/>
            <w:vAlign w:val="center"/>
          </w:tcPr>
          <w:p w14:paraId="1E9A49B8" w14:textId="77777777" w:rsidR="00D00B6C" w:rsidRPr="00FA5381" w:rsidRDefault="00D00B6C" w:rsidP="00FA5381">
            <w:pPr>
              <w:tabs>
                <w:tab w:val="left" w:pos="139"/>
                <w:tab w:val="left" w:pos="284"/>
              </w:tabs>
              <w:rPr>
                <w:sz w:val="22"/>
                <w:szCs w:val="22"/>
                <w:lang w:val="en-US"/>
              </w:rPr>
            </w:pPr>
            <w:r w:rsidRPr="00FA5381">
              <w:rPr>
                <w:sz w:val="22"/>
                <w:szCs w:val="22"/>
                <w:lang w:val="en-US"/>
              </w:rPr>
              <w:t>Document with ES via the IPA</w:t>
            </w:r>
          </w:p>
        </w:tc>
        <w:tc>
          <w:tcPr>
            <w:tcW w:w="1560" w:type="dxa"/>
            <w:vAlign w:val="center"/>
          </w:tcPr>
          <w:p w14:paraId="200AE6D2" w14:textId="77777777" w:rsidR="00D00B6C" w:rsidRPr="00FA5381" w:rsidRDefault="00D00B6C" w:rsidP="00FA5381">
            <w:pPr>
              <w:tabs>
                <w:tab w:val="left" w:pos="139"/>
                <w:tab w:val="left" w:pos="284"/>
              </w:tabs>
              <w:rPr>
                <w:sz w:val="22"/>
                <w:szCs w:val="22"/>
                <w:lang w:val="en-US"/>
              </w:rPr>
            </w:pPr>
            <w:r w:rsidRPr="00FA5381">
              <w:rPr>
                <w:sz w:val="22"/>
                <w:szCs w:val="22"/>
                <w:lang w:val="en-US"/>
              </w:rPr>
              <w:t>Certified copy of a document</w:t>
            </w:r>
          </w:p>
        </w:tc>
        <w:tc>
          <w:tcPr>
            <w:tcW w:w="1559" w:type="dxa"/>
            <w:vAlign w:val="center"/>
          </w:tcPr>
          <w:p w14:paraId="5D45CAFF" w14:textId="05CAA03C" w:rsidR="00D00B6C" w:rsidRPr="005D00FC" w:rsidRDefault="00614BAC" w:rsidP="00FA5381">
            <w:pPr>
              <w:tabs>
                <w:tab w:val="left" w:pos="139"/>
                <w:tab w:val="left" w:pos="284"/>
              </w:tabs>
              <w:rPr>
                <w:sz w:val="22"/>
                <w:szCs w:val="22"/>
                <w:lang w:val="en-US"/>
              </w:rPr>
            </w:pPr>
            <w:r>
              <w:rPr>
                <w:sz w:val="22"/>
                <w:szCs w:val="22"/>
                <w:lang w:val="en-US"/>
              </w:rPr>
              <w:t>pdf scan copy via the IPA</w:t>
            </w:r>
          </w:p>
        </w:tc>
      </w:tr>
      <w:tr w:rsidR="00D00B6C" w:rsidRPr="00173B04" w14:paraId="360A0FEA" w14:textId="77777777" w:rsidTr="00D00B6C">
        <w:trPr>
          <w:cantSplit/>
          <w:jc w:val="center"/>
        </w:trPr>
        <w:tc>
          <w:tcPr>
            <w:tcW w:w="562" w:type="dxa"/>
          </w:tcPr>
          <w:p w14:paraId="0C383E9F" w14:textId="77777777" w:rsidR="00D00B6C" w:rsidRPr="00FA5381" w:rsidRDefault="00D00B6C" w:rsidP="00FA5381">
            <w:pPr>
              <w:tabs>
                <w:tab w:val="left" w:pos="284"/>
              </w:tabs>
              <w:rPr>
                <w:sz w:val="22"/>
                <w:szCs w:val="22"/>
              </w:rPr>
            </w:pPr>
            <w:r w:rsidRPr="00FA5381">
              <w:rPr>
                <w:sz w:val="22"/>
                <w:szCs w:val="22"/>
              </w:rPr>
              <w:lastRenderedPageBreak/>
              <w:t>15.</w:t>
            </w:r>
          </w:p>
        </w:tc>
        <w:tc>
          <w:tcPr>
            <w:tcW w:w="5245" w:type="dxa"/>
          </w:tcPr>
          <w:p w14:paraId="64C70B10" w14:textId="2E2E7681" w:rsidR="00D00B6C" w:rsidRPr="00FA5381" w:rsidRDefault="00D00B6C" w:rsidP="00FA5381">
            <w:pPr>
              <w:tabs>
                <w:tab w:val="left" w:pos="284"/>
              </w:tabs>
              <w:rPr>
                <w:sz w:val="22"/>
                <w:szCs w:val="22"/>
                <w:lang w:val="en-US"/>
              </w:rPr>
            </w:pPr>
            <w:r w:rsidRPr="00FA5381">
              <w:rPr>
                <w:sz w:val="22"/>
                <w:szCs w:val="22"/>
                <w:lang w:val="en-US"/>
              </w:rPr>
              <w:t xml:space="preserve">Other documents (information) necessary to register the exchange-registered </w:t>
            </w:r>
            <w:r w:rsidR="005F1239">
              <w:rPr>
                <w:sz w:val="22"/>
                <w:szCs w:val="22"/>
                <w:lang w:val="en-US"/>
              </w:rPr>
              <w:t>bond program</w:t>
            </w:r>
            <w:r w:rsidRPr="00FA5381">
              <w:rPr>
                <w:sz w:val="22"/>
                <w:szCs w:val="22"/>
                <w:lang w:val="en-US"/>
              </w:rPr>
              <w:t xml:space="preserve"> </w:t>
            </w:r>
          </w:p>
          <w:p w14:paraId="43005295" w14:textId="77777777" w:rsidR="00D00B6C" w:rsidRPr="00FA5381" w:rsidRDefault="00D00B6C" w:rsidP="00FA5381">
            <w:pPr>
              <w:tabs>
                <w:tab w:val="left" w:pos="284"/>
              </w:tabs>
              <w:rPr>
                <w:sz w:val="22"/>
                <w:szCs w:val="22"/>
                <w:lang w:val="en-US"/>
              </w:rPr>
            </w:pPr>
            <w:r w:rsidRPr="00FA5381">
              <w:rPr>
                <w:i/>
                <w:sz w:val="22"/>
                <w:szCs w:val="22"/>
                <w:lang w:val="en-US"/>
              </w:rPr>
              <w:t>(At request of the Exchange)</w:t>
            </w:r>
          </w:p>
        </w:tc>
        <w:tc>
          <w:tcPr>
            <w:tcW w:w="4678" w:type="dxa"/>
            <w:gridSpan w:val="3"/>
            <w:vAlign w:val="center"/>
          </w:tcPr>
          <w:p w14:paraId="7E6CFBF0" w14:textId="77777777" w:rsidR="00D00B6C" w:rsidRPr="00FA5381" w:rsidRDefault="00D00B6C" w:rsidP="00FA5381">
            <w:pPr>
              <w:tabs>
                <w:tab w:val="left" w:pos="139"/>
                <w:tab w:val="left" w:pos="175"/>
                <w:tab w:val="left" w:pos="284"/>
              </w:tabs>
              <w:rPr>
                <w:sz w:val="22"/>
                <w:szCs w:val="22"/>
                <w:lang w:val="en-US"/>
              </w:rPr>
            </w:pPr>
            <w:r w:rsidRPr="00FA5381">
              <w:rPr>
                <w:sz w:val="22"/>
                <w:szCs w:val="22"/>
                <w:lang w:val="en-US"/>
              </w:rPr>
              <w:t>As requested: either as electronic documents signed with ES, or otherwise without using ES</w:t>
            </w:r>
          </w:p>
        </w:tc>
      </w:tr>
    </w:tbl>
    <w:p w14:paraId="3B1142E0" w14:textId="77777777" w:rsidR="00F753B6" w:rsidRPr="00CE7BA7" w:rsidRDefault="00F753B6" w:rsidP="00FA5381">
      <w:pPr>
        <w:tabs>
          <w:tab w:val="left" w:pos="284"/>
          <w:tab w:val="left" w:pos="567"/>
          <w:tab w:val="left" w:pos="705"/>
        </w:tabs>
        <w:ind w:firstLine="567"/>
        <w:rPr>
          <w:bCs/>
          <w:sz w:val="22"/>
          <w:szCs w:val="22"/>
          <w:u w:val="single"/>
          <w:bdr w:val="nil"/>
          <w:lang w:val="en-GB"/>
        </w:rPr>
      </w:pPr>
    </w:p>
    <w:p w14:paraId="203F4E10" w14:textId="77777777" w:rsidR="00D00B6C" w:rsidRPr="00FA5381" w:rsidRDefault="00D00B6C" w:rsidP="00FA5381">
      <w:pPr>
        <w:tabs>
          <w:tab w:val="left" w:pos="284"/>
        </w:tabs>
        <w:ind w:firstLine="567"/>
        <w:jc w:val="both"/>
        <w:rPr>
          <w:b/>
          <w:sz w:val="22"/>
          <w:szCs w:val="22"/>
          <w:lang w:val="en-US"/>
        </w:rPr>
      </w:pPr>
      <w:r w:rsidRPr="00FA5381">
        <w:rPr>
          <w:b/>
          <w:sz w:val="22"/>
          <w:szCs w:val="22"/>
          <w:lang w:val="en-US"/>
        </w:rPr>
        <w:t>Note:</w:t>
      </w:r>
    </w:p>
    <w:p w14:paraId="37A2889D" w14:textId="4784F2C7" w:rsidR="00D00B6C" w:rsidRPr="00FA5381" w:rsidRDefault="00D00B6C" w:rsidP="00FA5381">
      <w:pPr>
        <w:tabs>
          <w:tab w:val="left" w:pos="284"/>
        </w:tabs>
        <w:spacing w:before="120" w:after="120"/>
        <w:ind w:left="284" w:right="-13" w:firstLine="567"/>
        <w:jc w:val="both"/>
        <w:rPr>
          <w:b/>
          <w:sz w:val="22"/>
          <w:szCs w:val="22"/>
          <w:lang w:val="en-US"/>
        </w:rPr>
      </w:pPr>
      <w:r w:rsidRPr="00FA5381">
        <w:rPr>
          <w:sz w:val="22"/>
          <w:szCs w:val="22"/>
          <w:lang w:val="en-US"/>
        </w:rPr>
        <w:t>1.</w:t>
      </w:r>
      <w:r w:rsidRPr="00FA5381">
        <w:rPr>
          <w:b/>
          <w:sz w:val="22"/>
          <w:szCs w:val="22"/>
          <w:lang w:val="en-US"/>
        </w:rPr>
        <w:tab/>
      </w:r>
      <w:r w:rsidRPr="00FA5381">
        <w:rPr>
          <w:sz w:val="22"/>
          <w:szCs w:val="22"/>
          <w:lang w:val="en-US"/>
        </w:rPr>
        <w:t xml:space="preserve">When </w:t>
      </w:r>
      <w:proofErr w:type="gramStart"/>
      <w:r w:rsidRPr="00FA5381">
        <w:rPr>
          <w:sz w:val="22"/>
          <w:szCs w:val="22"/>
          <w:lang w:val="en-US"/>
        </w:rPr>
        <w:t>submitting an Application</w:t>
      </w:r>
      <w:proofErr w:type="gramEnd"/>
      <w:r w:rsidRPr="00FA5381">
        <w:rPr>
          <w:sz w:val="22"/>
          <w:szCs w:val="22"/>
          <w:lang w:val="en-US"/>
        </w:rPr>
        <w:t xml:space="preserve"> to register the exchange-registered </w:t>
      </w:r>
      <w:r w:rsidR="005F1239">
        <w:rPr>
          <w:sz w:val="22"/>
          <w:szCs w:val="22"/>
          <w:lang w:val="en-US"/>
        </w:rPr>
        <w:t>bond program</w:t>
      </w:r>
      <w:r w:rsidRPr="00FA5381">
        <w:rPr>
          <w:sz w:val="22"/>
          <w:szCs w:val="22"/>
          <w:lang w:val="en-US"/>
        </w:rPr>
        <w:t xml:space="preserve"> in one of allowed formats (by submitting electronic documents signed with ES, or documents in a different form (format) without using an </w:t>
      </w:r>
      <w:r w:rsidR="00EC7DDA" w:rsidRPr="00FA5381">
        <w:rPr>
          <w:sz w:val="22"/>
          <w:szCs w:val="22"/>
          <w:lang w:val="en-US"/>
        </w:rPr>
        <w:t>ES</w:t>
      </w:r>
      <w:r w:rsidRPr="00FA5381">
        <w:rPr>
          <w:sz w:val="22"/>
          <w:szCs w:val="22"/>
          <w:lang w:val="en-US"/>
        </w:rPr>
        <w:t>) all documents, attached to such an Application should be submitted in the same format (with the exception of documents that are submitted electronically only).</w:t>
      </w:r>
    </w:p>
    <w:p w14:paraId="715FCFD7" w14:textId="526293CF" w:rsidR="00D00B6C" w:rsidRPr="00FA5381" w:rsidRDefault="00D00B6C" w:rsidP="00FA5381">
      <w:pPr>
        <w:tabs>
          <w:tab w:val="left" w:pos="0"/>
          <w:tab w:val="left" w:pos="284"/>
          <w:tab w:val="left" w:pos="705"/>
        </w:tabs>
        <w:spacing w:before="120" w:after="120"/>
        <w:ind w:left="284" w:firstLine="567"/>
        <w:jc w:val="both"/>
        <w:rPr>
          <w:sz w:val="22"/>
          <w:szCs w:val="22"/>
          <w:lang w:val="en-US"/>
        </w:rPr>
      </w:pPr>
      <w:r w:rsidRPr="00FA5381">
        <w:rPr>
          <w:sz w:val="22"/>
          <w:szCs w:val="22"/>
          <w:lang w:val="en-US"/>
        </w:rPr>
        <w:t>2.</w:t>
      </w:r>
      <w:r w:rsidRPr="00FA5381">
        <w:rPr>
          <w:sz w:val="22"/>
          <w:szCs w:val="22"/>
          <w:lang w:val="en-US"/>
        </w:rPr>
        <w:tab/>
        <w:t xml:space="preserve">When the issuer </w:t>
      </w:r>
      <w:proofErr w:type="gramStart"/>
      <w:r w:rsidRPr="00FA5381">
        <w:rPr>
          <w:sz w:val="22"/>
          <w:szCs w:val="22"/>
          <w:lang w:val="en-US"/>
        </w:rPr>
        <w:t>submits an Application</w:t>
      </w:r>
      <w:proofErr w:type="gramEnd"/>
      <w:r w:rsidRPr="00FA5381">
        <w:rPr>
          <w:sz w:val="22"/>
          <w:szCs w:val="22"/>
          <w:lang w:val="en-US"/>
        </w:rPr>
        <w:t xml:space="preserve"> to register the exchange-registered </w:t>
      </w:r>
      <w:r w:rsidR="005F1239">
        <w:rPr>
          <w:sz w:val="22"/>
          <w:szCs w:val="22"/>
          <w:lang w:val="en-US"/>
        </w:rPr>
        <w:t>bond program</w:t>
      </w:r>
      <w:r w:rsidRPr="00FA5381">
        <w:rPr>
          <w:sz w:val="22"/>
          <w:szCs w:val="22"/>
          <w:lang w:val="en-US"/>
        </w:rPr>
        <w:t>, it is not necessary to re-submit previously submitted documents, unless such documents have been amended and/or supplemented.</w:t>
      </w:r>
    </w:p>
    <w:p w14:paraId="03B55F06" w14:textId="77777777" w:rsidR="00D00B6C" w:rsidRPr="00FA5381" w:rsidRDefault="00D00B6C" w:rsidP="00FA5381">
      <w:pPr>
        <w:tabs>
          <w:tab w:val="left" w:pos="284"/>
        </w:tabs>
        <w:spacing w:before="120" w:after="240"/>
        <w:ind w:left="284" w:right="142" w:firstLine="567"/>
        <w:jc w:val="both"/>
        <w:rPr>
          <w:b/>
          <w:sz w:val="22"/>
          <w:szCs w:val="22"/>
          <w:lang w:val="en-US"/>
        </w:rPr>
      </w:pPr>
      <w:r w:rsidRPr="00FA5381">
        <w:rPr>
          <w:sz w:val="22"/>
          <w:szCs w:val="22"/>
          <w:lang w:val="en-US"/>
        </w:rPr>
        <w:t>3.</w:t>
      </w:r>
      <w:r w:rsidRPr="00FA5381">
        <w:rPr>
          <w:sz w:val="22"/>
          <w:szCs w:val="22"/>
          <w:lang w:val="en-US"/>
        </w:rPr>
        <w:tab/>
        <w:t>An agreement for the relevant listing services as prescribed in the Rules shall not be submitted if there exists an earlier executed contract for such services</w:t>
      </w:r>
      <w:r w:rsidR="0044296B" w:rsidRPr="00FA5381">
        <w:rPr>
          <w:sz w:val="22"/>
          <w:szCs w:val="22"/>
          <w:lang w:val="en-US"/>
        </w:rPr>
        <w:t>.</w:t>
      </w:r>
    </w:p>
    <w:p w14:paraId="600B1CA7" w14:textId="77777777" w:rsidR="00D00B6C" w:rsidRPr="00696391" w:rsidRDefault="00D00B6C" w:rsidP="00FA5381">
      <w:pPr>
        <w:widowControl/>
        <w:tabs>
          <w:tab w:val="left" w:pos="284"/>
        </w:tabs>
        <w:overflowPunct/>
        <w:autoSpaceDE/>
        <w:autoSpaceDN/>
        <w:adjustRightInd/>
        <w:ind w:firstLine="567"/>
        <w:textAlignment w:val="auto"/>
        <w:rPr>
          <w:b/>
          <w:bCs/>
          <w:sz w:val="22"/>
          <w:szCs w:val="22"/>
          <w:u w:val="single"/>
          <w:bdr w:val="nil"/>
          <w:lang w:val="en-US"/>
        </w:rPr>
      </w:pPr>
      <w:r w:rsidRPr="00CE7BA7">
        <w:rPr>
          <w:b/>
          <w:bCs/>
          <w:sz w:val="22"/>
          <w:szCs w:val="22"/>
          <w:u w:val="single"/>
          <w:bdr w:val="nil"/>
          <w:lang w:val="en-US"/>
        </w:rPr>
        <w:br w:type="page"/>
      </w:r>
    </w:p>
    <w:p w14:paraId="4DD934F8" w14:textId="1CEE5E52" w:rsidR="00614BAC" w:rsidRDefault="00D00B6C" w:rsidP="00614BAC">
      <w:pPr>
        <w:keepNext/>
        <w:tabs>
          <w:tab w:val="left" w:pos="284"/>
        </w:tabs>
        <w:spacing w:after="240"/>
        <w:ind w:left="284" w:firstLine="567"/>
        <w:jc w:val="both"/>
        <w:outlineLvl w:val="4"/>
        <w:rPr>
          <w:b/>
          <w:sz w:val="22"/>
          <w:szCs w:val="22"/>
          <w:lang w:val="en-US"/>
        </w:rPr>
      </w:pPr>
      <w:r w:rsidRPr="00FA5381">
        <w:rPr>
          <w:b/>
          <w:sz w:val="22"/>
          <w:szCs w:val="22"/>
          <w:lang w:val="en-US"/>
        </w:rPr>
        <w:lastRenderedPageBreak/>
        <w:t xml:space="preserve">1.1.3 Documents submitted for the exchange-registered </w:t>
      </w:r>
      <w:r w:rsidR="005F1239">
        <w:rPr>
          <w:b/>
          <w:sz w:val="22"/>
          <w:szCs w:val="22"/>
          <w:lang w:val="en-US"/>
        </w:rPr>
        <w:t>bond prospectus</w:t>
      </w:r>
      <w:r w:rsidRPr="00FA5381">
        <w:rPr>
          <w:b/>
          <w:sz w:val="22"/>
          <w:szCs w:val="22"/>
          <w:lang w:val="en-US"/>
        </w:rPr>
        <w:t xml:space="preserve"> registration </w:t>
      </w:r>
      <w:r w:rsidR="00614BAC">
        <w:rPr>
          <w:b/>
          <w:sz w:val="22"/>
          <w:szCs w:val="22"/>
          <w:lang w:val="en-US"/>
        </w:rPr>
        <w:t xml:space="preserve">or when submitting a </w:t>
      </w:r>
      <w:r w:rsidR="0002557A">
        <w:rPr>
          <w:b/>
          <w:sz w:val="22"/>
          <w:szCs w:val="22"/>
          <w:lang w:val="en-US"/>
        </w:rPr>
        <w:t>notice of</w:t>
      </w:r>
      <w:r w:rsidR="00614BAC">
        <w:rPr>
          <w:b/>
          <w:sz w:val="22"/>
          <w:szCs w:val="22"/>
          <w:lang w:val="en-US"/>
        </w:rPr>
        <w:t xml:space="preserve"> </w:t>
      </w:r>
      <w:r w:rsidR="00614BAC" w:rsidRPr="00FA5381">
        <w:rPr>
          <w:b/>
          <w:sz w:val="22"/>
          <w:szCs w:val="22"/>
          <w:lang w:val="en-US"/>
        </w:rPr>
        <w:t xml:space="preserve">exchange-registered </w:t>
      </w:r>
      <w:r w:rsidR="005F1239">
        <w:rPr>
          <w:b/>
          <w:sz w:val="22"/>
          <w:szCs w:val="22"/>
          <w:lang w:val="en-US"/>
        </w:rPr>
        <w:t>bond prospectus</w:t>
      </w:r>
      <w:r w:rsidR="00AD40ED">
        <w:rPr>
          <w:b/>
          <w:sz w:val="22"/>
          <w:szCs w:val="22"/>
          <w:lang w:val="en-US"/>
        </w:rPr>
        <w:t xml:space="preserve"> </w:t>
      </w:r>
      <w:r w:rsidR="009E20A2">
        <w:rPr>
          <w:b/>
          <w:sz w:val="22"/>
          <w:szCs w:val="22"/>
          <w:lang w:val="en-US"/>
        </w:rPr>
        <w:t xml:space="preserve">preparation </w:t>
      </w:r>
      <w:r w:rsidR="00AD40ED">
        <w:rPr>
          <w:b/>
          <w:sz w:val="22"/>
          <w:szCs w:val="22"/>
          <w:lang w:val="en-US"/>
        </w:rPr>
        <w:t xml:space="preserve">subsequently </w:t>
      </w:r>
    </w:p>
    <w:p w14:paraId="1DE13E48" w14:textId="1A9128DC" w:rsidR="00614BAC" w:rsidRDefault="00614BAC" w:rsidP="005D00FC">
      <w:pPr>
        <w:keepNext/>
        <w:tabs>
          <w:tab w:val="left" w:pos="284"/>
        </w:tabs>
        <w:spacing w:after="240"/>
        <w:ind w:left="284" w:firstLine="567"/>
        <w:jc w:val="right"/>
        <w:outlineLvl w:val="4"/>
        <w:rPr>
          <w:b/>
          <w:sz w:val="22"/>
          <w:szCs w:val="22"/>
          <w:lang w:val="en-US"/>
        </w:rPr>
      </w:pPr>
      <w:r>
        <w:rPr>
          <w:b/>
          <w:sz w:val="22"/>
          <w:szCs w:val="22"/>
          <w:lang w:val="en-US"/>
        </w:rPr>
        <w:t>Table 1</w:t>
      </w:r>
    </w:p>
    <w:p w14:paraId="7582E222" w14:textId="7FA53671" w:rsidR="00614BAC" w:rsidRPr="00FA5381" w:rsidRDefault="00614BAC" w:rsidP="005D00FC">
      <w:pPr>
        <w:keepNext/>
        <w:tabs>
          <w:tab w:val="left" w:pos="284"/>
        </w:tabs>
        <w:spacing w:after="240"/>
        <w:ind w:left="284" w:firstLine="567"/>
        <w:jc w:val="center"/>
        <w:outlineLvl w:val="4"/>
        <w:rPr>
          <w:b/>
          <w:sz w:val="22"/>
          <w:szCs w:val="22"/>
          <w:lang w:val="en-US"/>
        </w:rPr>
      </w:pPr>
      <w:r>
        <w:rPr>
          <w:b/>
          <w:sz w:val="22"/>
          <w:szCs w:val="22"/>
          <w:lang w:val="en-US"/>
        </w:rPr>
        <w:t>E</w:t>
      </w:r>
      <w:r w:rsidRPr="00FA5381">
        <w:rPr>
          <w:b/>
          <w:sz w:val="22"/>
          <w:szCs w:val="22"/>
          <w:lang w:val="en-US"/>
        </w:rPr>
        <w:t xml:space="preserve">xchange-registered </w:t>
      </w:r>
      <w:r w:rsidR="005F1239">
        <w:rPr>
          <w:b/>
          <w:sz w:val="22"/>
          <w:szCs w:val="22"/>
          <w:lang w:val="en-US"/>
        </w:rPr>
        <w:t>bond prospectus</w:t>
      </w:r>
      <w:r w:rsidRPr="00FA5381">
        <w:rPr>
          <w:b/>
          <w:sz w:val="22"/>
          <w:szCs w:val="22"/>
          <w:lang w:val="en-US"/>
        </w:rPr>
        <w:t xml:space="preserve"> registration</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5146"/>
        <w:gridCol w:w="1418"/>
        <w:gridCol w:w="1559"/>
        <w:gridCol w:w="1559"/>
      </w:tblGrid>
      <w:tr w:rsidR="00D00B6C" w:rsidRPr="00FA5381" w14:paraId="12E0DC8A" w14:textId="77777777" w:rsidTr="00D00B6C">
        <w:trPr>
          <w:cantSplit/>
          <w:trHeight w:val="487"/>
          <w:jc w:val="center"/>
        </w:trPr>
        <w:tc>
          <w:tcPr>
            <w:tcW w:w="519" w:type="dxa"/>
            <w:vMerge w:val="restart"/>
            <w:tcBorders>
              <w:top w:val="single" w:sz="4" w:space="0" w:color="auto"/>
              <w:left w:val="single" w:sz="4" w:space="0" w:color="auto"/>
              <w:right w:val="single" w:sz="4" w:space="0" w:color="auto"/>
            </w:tcBorders>
            <w:vAlign w:val="center"/>
          </w:tcPr>
          <w:p w14:paraId="1C0E14C8" w14:textId="77777777" w:rsidR="00D00B6C" w:rsidRPr="00FA5381" w:rsidRDefault="00D00B6C" w:rsidP="00FA5381">
            <w:pPr>
              <w:tabs>
                <w:tab w:val="left" w:pos="0"/>
                <w:tab w:val="left" w:pos="284"/>
              </w:tabs>
              <w:rPr>
                <w:sz w:val="22"/>
                <w:szCs w:val="22"/>
              </w:rPr>
            </w:pPr>
            <w:proofErr w:type="spellStart"/>
            <w:r w:rsidRPr="00FA5381">
              <w:rPr>
                <w:sz w:val="22"/>
                <w:szCs w:val="22"/>
              </w:rPr>
              <w:t>No</w:t>
            </w:r>
            <w:proofErr w:type="spellEnd"/>
            <w:r w:rsidRPr="00FA5381">
              <w:rPr>
                <w:sz w:val="22"/>
                <w:szCs w:val="22"/>
              </w:rPr>
              <w:t>.</w:t>
            </w:r>
          </w:p>
        </w:tc>
        <w:tc>
          <w:tcPr>
            <w:tcW w:w="5146" w:type="dxa"/>
            <w:vMerge w:val="restart"/>
            <w:tcBorders>
              <w:top w:val="single" w:sz="4" w:space="0" w:color="auto"/>
              <w:left w:val="single" w:sz="4" w:space="0" w:color="auto"/>
              <w:right w:val="single" w:sz="4" w:space="0" w:color="auto"/>
            </w:tcBorders>
            <w:vAlign w:val="center"/>
          </w:tcPr>
          <w:p w14:paraId="63400AE1" w14:textId="77777777" w:rsidR="00D00B6C" w:rsidRPr="00FA5381" w:rsidRDefault="00D00B6C" w:rsidP="00FA5381">
            <w:pPr>
              <w:tabs>
                <w:tab w:val="left" w:pos="284"/>
              </w:tabs>
              <w:rPr>
                <w:b/>
                <w:sz w:val="22"/>
                <w:szCs w:val="22"/>
              </w:rPr>
            </w:pPr>
            <w:proofErr w:type="spellStart"/>
            <w:r w:rsidRPr="00FA5381">
              <w:rPr>
                <w:b/>
                <w:sz w:val="22"/>
                <w:szCs w:val="22"/>
              </w:rPr>
              <w:t>Document</w:t>
            </w:r>
            <w:proofErr w:type="spellEnd"/>
            <w:r w:rsidRPr="00FA5381">
              <w:rPr>
                <w:b/>
                <w:sz w:val="22"/>
                <w:szCs w:val="22"/>
              </w:rPr>
              <w:t xml:space="preserve"> </w:t>
            </w:r>
            <w:proofErr w:type="spellStart"/>
            <w:r w:rsidRPr="00FA5381">
              <w:rPr>
                <w:b/>
                <w:sz w:val="22"/>
                <w:szCs w:val="22"/>
              </w:rPr>
              <w:t>title</w:t>
            </w:r>
            <w:proofErr w:type="spellEnd"/>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2AEE4BDB" w14:textId="77777777" w:rsidR="00D00B6C" w:rsidRPr="00FA5381" w:rsidRDefault="00D00B6C" w:rsidP="00FA5381">
            <w:pPr>
              <w:tabs>
                <w:tab w:val="left" w:pos="139"/>
                <w:tab w:val="left" w:pos="284"/>
              </w:tabs>
              <w:rPr>
                <w:b/>
                <w:sz w:val="22"/>
                <w:szCs w:val="22"/>
              </w:rPr>
            </w:pPr>
            <w:proofErr w:type="spellStart"/>
            <w:r w:rsidRPr="00FA5381">
              <w:rPr>
                <w:b/>
                <w:sz w:val="22"/>
                <w:szCs w:val="22"/>
              </w:rPr>
              <w:t>Filing</w:t>
            </w:r>
            <w:proofErr w:type="spellEnd"/>
            <w:r w:rsidRPr="00FA5381">
              <w:rPr>
                <w:b/>
                <w:sz w:val="22"/>
                <w:szCs w:val="22"/>
              </w:rPr>
              <w:t xml:space="preserve"> </w:t>
            </w:r>
            <w:proofErr w:type="spellStart"/>
            <w:r w:rsidRPr="00FA5381">
              <w:rPr>
                <w:b/>
                <w:sz w:val="22"/>
                <w:szCs w:val="22"/>
              </w:rPr>
              <w:t>format</w:t>
            </w:r>
            <w:proofErr w:type="spellEnd"/>
          </w:p>
        </w:tc>
      </w:tr>
      <w:tr w:rsidR="00D00B6C" w:rsidRPr="00173B04" w14:paraId="5F3BEFA1" w14:textId="77777777" w:rsidTr="00D00B6C">
        <w:trPr>
          <w:cantSplit/>
          <w:jc w:val="center"/>
        </w:trPr>
        <w:tc>
          <w:tcPr>
            <w:tcW w:w="519" w:type="dxa"/>
            <w:vMerge/>
            <w:tcBorders>
              <w:left w:val="single" w:sz="4" w:space="0" w:color="auto"/>
              <w:right w:val="single" w:sz="4" w:space="0" w:color="auto"/>
            </w:tcBorders>
            <w:vAlign w:val="center"/>
          </w:tcPr>
          <w:p w14:paraId="577954A7" w14:textId="77777777" w:rsidR="00D00B6C" w:rsidRPr="00FA5381" w:rsidRDefault="00D00B6C" w:rsidP="00FA5381">
            <w:pPr>
              <w:tabs>
                <w:tab w:val="left" w:pos="0"/>
                <w:tab w:val="left" w:pos="284"/>
              </w:tabs>
              <w:rPr>
                <w:sz w:val="22"/>
                <w:szCs w:val="22"/>
              </w:rPr>
            </w:pPr>
          </w:p>
        </w:tc>
        <w:tc>
          <w:tcPr>
            <w:tcW w:w="5146" w:type="dxa"/>
            <w:vMerge/>
            <w:tcBorders>
              <w:left w:val="single" w:sz="4" w:space="0" w:color="auto"/>
              <w:right w:val="single" w:sz="4" w:space="0" w:color="auto"/>
            </w:tcBorders>
            <w:vAlign w:val="center"/>
          </w:tcPr>
          <w:p w14:paraId="64B15F2F" w14:textId="77777777" w:rsidR="00D00B6C" w:rsidRPr="00FA5381" w:rsidRDefault="00D00B6C" w:rsidP="00FA5381">
            <w:pPr>
              <w:tabs>
                <w:tab w:val="left" w:pos="284"/>
              </w:tabs>
              <w:rPr>
                <w:b/>
                <w:sz w:val="22"/>
                <w:szCs w:val="22"/>
              </w:rPr>
            </w:pPr>
          </w:p>
        </w:tc>
        <w:tc>
          <w:tcPr>
            <w:tcW w:w="1418" w:type="dxa"/>
            <w:vMerge w:val="restart"/>
            <w:tcBorders>
              <w:top w:val="single" w:sz="4" w:space="0" w:color="auto"/>
              <w:left w:val="single" w:sz="4" w:space="0" w:color="auto"/>
              <w:right w:val="single" w:sz="4" w:space="0" w:color="auto"/>
            </w:tcBorders>
            <w:vAlign w:val="center"/>
          </w:tcPr>
          <w:p w14:paraId="039D8A16" w14:textId="77777777" w:rsidR="00D00B6C" w:rsidRPr="00FA5381" w:rsidRDefault="00D00B6C" w:rsidP="00FA5381">
            <w:pPr>
              <w:tabs>
                <w:tab w:val="left" w:pos="139"/>
                <w:tab w:val="left" w:pos="284"/>
              </w:tabs>
              <w:rPr>
                <w:b/>
                <w:sz w:val="22"/>
                <w:szCs w:val="22"/>
                <w:lang w:val="en-US"/>
              </w:rPr>
            </w:pPr>
            <w:proofErr w:type="gramStart"/>
            <w:r w:rsidRPr="00FA5381">
              <w:rPr>
                <w:sz w:val="22"/>
                <w:szCs w:val="22"/>
                <w:lang w:val="en-US"/>
              </w:rPr>
              <w:t>When  submitting</w:t>
            </w:r>
            <w:proofErr w:type="gramEnd"/>
            <w:r w:rsidRPr="00FA5381">
              <w:rPr>
                <w:sz w:val="22"/>
                <w:szCs w:val="22"/>
                <w:lang w:val="en-US"/>
              </w:rPr>
              <w:t xml:space="preserve"> documents signed with ES</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DC712B5" w14:textId="77777777" w:rsidR="00D00B6C" w:rsidRPr="00FA5381" w:rsidRDefault="00D00B6C" w:rsidP="00FA5381">
            <w:pPr>
              <w:tabs>
                <w:tab w:val="left" w:pos="284"/>
              </w:tabs>
              <w:rPr>
                <w:sz w:val="22"/>
                <w:szCs w:val="22"/>
                <w:lang w:val="en-US"/>
              </w:rPr>
            </w:pPr>
            <w:r w:rsidRPr="00FA5381">
              <w:rPr>
                <w:sz w:val="22"/>
                <w:szCs w:val="22"/>
                <w:lang w:val="en-US"/>
              </w:rPr>
              <w:t>When submitting documents</w:t>
            </w:r>
          </w:p>
          <w:p w14:paraId="692583BE" w14:textId="77777777" w:rsidR="00D00B6C" w:rsidRPr="00FA5381" w:rsidRDefault="00D00B6C" w:rsidP="00FA5381">
            <w:pPr>
              <w:tabs>
                <w:tab w:val="left" w:pos="139"/>
                <w:tab w:val="left" w:pos="284"/>
              </w:tabs>
              <w:rPr>
                <w:b/>
                <w:sz w:val="22"/>
                <w:szCs w:val="22"/>
                <w:lang w:val="en-US"/>
              </w:rPr>
            </w:pPr>
            <w:r w:rsidRPr="00FA5381">
              <w:rPr>
                <w:sz w:val="22"/>
                <w:szCs w:val="22"/>
                <w:lang w:val="en-US"/>
              </w:rPr>
              <w:t>Without using ES</w:t>
            </w:r>
          </w:p>
        </w:tc>
      </w:tr>
      <w:tr w:rsidR="00D00B6C" w:rsidRPr="00FA5381" w14:paraId="47BF3AB8" w14:textId="77777777" w:rsidTr="00D00B6C">
        <w:trPr>
          <w:cantSplit/>
          <w:jc w:val="center"/>
        </w:trPr>
        <w:tc>
          <w:tcPr>
            <w:tcW w:w="519" w:type="dxa"/>
            <w:vMerge/>
            <w:tcBorders>
              <w:left w:val="single" w:sz="4" w:space="0" w:color="auto"/>
              <w:bottom w:val="single" w:sz="4" w:space="0" w:color="auto"/>
              <w:right w:val="single" w:sz="4" w:space="0" w:color="auto"/>
            </w:tcBorders>
            <w:vAlign w:val="center"/>
          </w:tcPr>
          <w:p w14:paraId="1964EB00" w14:textId="77777777" w:rsidR="00D00B6C" w:rsidRPr="00FA5381" w:rsidRDefault="00D00B6C" w:rsidP="00FA5381">
            <w:pPr>
              <w:tabs>
                <w:tab w:val="left" w:pos="0"/>
                <w:tab w:val="left" w:pos="284"/>
              </w:tabs>
              <w:rPr>
                <w:sz w:val="22"/>
                <w:szCs w:val="22"/>
                <w:lang w:val="en-US"/>
              </w:rPr>
            </w:pPr>
          </w:p>
        </w:tc>
        <w:tc>
          <w:tcPr>
            <w:tcW w:w="5146" w:type="dxa"/>
            <w:vMerge/>
            <w:tcBorders>
              <w:left w:val="single" w:sz="4" w:space="0" w:color="auto"/>
              <w:bottom w:val="single" w:sz="4" w:space="0" w:color="auto"/>
              <w:right w:val="single" w:sz="4" w:space="0" w:color="auto"/>
            </w:tcBorders>
            <w:vAlign w:val="center"/>
          </w:tcPr>
          <w:p w14:paraId="4F982DF9" w14:textId="77777777" w:rsidR="00D00B6C" w:rsidRPr="00FA5381" w:rsidRDefault="00D00B6C" w:rsidP="00FA5381">
            <w:pPr>
              <w:tabs>
                <w:tab w:val="left" w:pos="284"/>
              </w:tabs>
              <w:rPr>
                <w:b/>
                <w:sz w:val="22"/>
                <w:szCs w:val="22"/>
                <w:lang w:val="en-US"/>
              </w:rPr>
            </w:pPr>
          </w:p>
        </w:tc>
        <w:tc>
          <w:tcPr>
            <w:tcW w:w="1418" w:type="dxa"/>
            <w:vMerge/>
            <w:tcBorders>
              <w:left w:val="single" w:sz="4" w:space="0" w:color="auto"/>
              <w:bottom w:val="single" w:sz="4" w:space="0" w:color="auto"/>
              <w:right w:val="single" w:sz="4" w:space="0" w:color="auto"/>
            </w:tcBorders>
            <w:vAlign w:val="center"/>
          </w:tcPr>
          <w:p w14:paraId="1C289488" w14:textId="77777777" w:rsidR="00D00B6C" w:rsidRPr="00FA5381" w:rsidRDefault="00D00B6C" w:rsidP="00FA5381">
            <w:pPr>
              <w:tabs>
                <w:tab w:val="left" w:pos="139"/>
                <w:tab w:val="left" w:pos="284"/>
              </w:tabs>
              <w:rPr>
                <w:sz w:val="22"/>
                <w:szCs w:val="22"/>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5BD6EE89" w14:textId="77777777" w:rsidR="00D00B6C" w:rsidRPr="00FA5381" w:rsidRDefault="00D00B6C" w:rsidP="00FA5381">
            <w:pPr>
              <w:tabs>
                <w:tab w:val="left" w:pos="284"/>
              </w:tabs>
              <w:rPr>
                <w:sz w:val="22"/>
                <w:szCs w:val="22"/>
              </w:rPr>
            </w:pPr>
            <w:proofErr w:type="spellStart"/>
            <w:r w:rsidRPr="00FA5381">
              <w:rPr>
                <w:sz w:val="22"/>
                <w:szCs w:val="22"/>
              </w:rPr>
              <w:t>On</w:t>
            </w:r>
            <w:proofErr w:type="spellEnd"/>
            <w:r w:rsidRPr="00FA5381">
              <w:rPr>
                <w:sz w:val="22"/>
                <w:szCs w:val="22"/>
              </w:rPr>
              <w:t xml:space="preserve"> </w:t>
            </w:r>
            <w:proofErr w:type="spellStart"/>
            <w:r w:rsidRPr="00FA5381">
              <w:rPr>
                <w:sz w:val="22"/>
                <w:szCs w:val="22"/>
              </w:rPr>
              <w:t>paper</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89E266" w14:textId="77777777" w:rsidR="00D00B6C" w:rsidRPr="00FA5381" w:rsidRDefault="00D00B6C" w:rsidP="00FA5381">
            <w:pPr>
              <w:tabs>
                <w:tab w:val="left" w:pos="284"/>
              </w:tabs>
              <w:rPr>
                <w:sz w:val="22"/>
                <w:szCs w:val="22"/>
              </w:rPr>
            </w:pPr>
            <w:proofErr w:type="spellStart"/>
            <w:r w:rsidRPr="00FA5381">
              <w:rPr>
                <w:sz w:val="22"/>
                <w:szCs w:val="22"/>
              </w:rPr>
              <w:t>Electronically</w:t>
            </w:r>
            <w:proofErr w:type="spellEnd"/>
          </w:p>
        </w:tc>
      </w:tr>
      <w:tr w:rsidR="00D00B6C" w:rsidRPr="00173B04" w14:paraId="5F27204A" w14:textId="77777777" w:rsidTr="00D00B6C">
        <w:trPr>
          <w:cantSplit/>
          <w:jc w:val="center"/>
        </w:trPr>
        <w:tc>
          <w:tcPr>
            <w:tcW w:w="519" w:type="dxa"/>
          </w:tcPr>
          <w:p w14:paraId="0E3C929E" w14:textId="77777777" w:rsidR="00D00B6C" w:rsidRPr="00FA5381" w:rsidRDefault="00D00B6C" w:rsidP="00FA5381">
            <w:pPr>
              <w:tabs>
                <w:tab w:val="left" w:pos="0"/>
                <w:tab w:val="left" w:pos="284"/>
              </w:tabs>
              <w:rPr>
                <w:sz w:val="22"/>
                <w:szCs w:val="22"/>
              </w:rPr>
            </w:pPr>
            <w:r w:rsidRPr="00FA5381">
              <w:rPr>
                <w:sz w:val="22"/>
                <w:szCs w:val="22"/>
              </w:rPr>
              <w:t>1.</w:t>
            </w:r>
          </w:p>
        </w:tc>
        <w:tc>
          <w:tcPr>
            <w:tcW w:w="5146" w:type="dxa"/>
          </w:tcPr>
          <w:p w14:paraId="44D16ED8" w14:textId="00269846" w:rsidR="00D00B6C" w:rsidRPr="00FA5381" w:rsidRDefault="00D00B6C" w:rsidP="00FA5381">
            <w:pPr>
              <w:tabs>
                <w:tab w:val="left" w:pos="284"/>
              </w:tabs>
              <w:rPr>
                <w:sz w:val="22"/>
                <w:szCs w:val="22"/>
                <w:shd w:val="clear" w:color="auto" w:fill="FFFFFF"/>
                <w:lang w:val="en-US"/>
              </w:rPr>
            </w:pPr>
            <w:r w:rsidRPr="00FA5381">
              <w:rPr>
                <w:b/>
                <w:bCs/>
                <w:sz w:val="22"/>
                <w:szCs w:val="22"/>
                <w:lang w:val="en-US"/>
              </w:rPr>
              <w:t>Application</w:t>
            </w:r>
            <w:r w:rsidRPr="00FA5381">
              <w:rPr>
                <w:sz w:val="22"/>
                <w:szCs w:val="22"/>
                <w:lang w:val="en-US"/>
              </w:rPr>
              <w:t xml:space="preserve"> to register</w:t>
            </w:r>
            <w:r w:rsidR="0044296B" w:rsidRPr="00FA5381">
              <w:rPr>
                <w:sz w:val="22"/>
                <w:szCs w:val="22"/>
                <w:lang w:val="en-US"/>
              </w:rPr>
              <w:t xml:space="preserve"> </w:t>
            </w:r>
            <w:r w:rsidRPr="00FA5381">
              <w:rPr>
                <w:sz w:val="22"/>
                <w:szCs w:val="22"/>
                <w:shd w:val="clear" w:color="auto" w:fill="FFFFFF"/>
                <w:lang w:val="en-US"/>
              </w:rPr>
              <w:t xml:space="preserve">the exchange-registered </w:t>
            </w:r>
            <w:r w:rsidR="005F1239">
              <w:rPr>
                <w:sz w:val="22"/>
                <w:szCs w:val="22"/>
                <w:shd w:val="clear" w:color="auto" w:fill="FFFFFF"/>
                <w:lang w:val="en-US"/>
              </w:rPr>
              <w:t>bond prospectus</w:t>
            </w:r>
            <w:r w:rsidRPr="00FA5381">
              <w:rPr>
                <w:sz w:val="22"/>
                <w:szCs w:val="22"/>
                <w:shd w:val="clear" w:color="auto" w:fill="FFFFFF"/>
                <w:lang w:val="en-US"/>
              </w:rPr>
              <w:t xml:space="preserve"> </w:t>
            </w:r>
          </w:p>
          <w:p w14:paraId="31963E32" w14:textId="77777777" w:rsidR="00D00B6C" w:rsidRPr="00FA5381" w:rsidRDefault="00D00B6C" w:rsidP="00FA5381">
            <w:pPr>
              <w:tabs>
                <w:tab w:val="left" w:pos="284"/>
              </w:tabs>
              <w:rPr>
                <w:sz w:val="22"/>
                <w:szCs w:val="22"/>
                <w:shd w:val="clear" w:color="auto" w:fill="FFFFFF"/>
              </w:rPr>
            </w:pPr>
            <w:r w:rsidRPr="00FA5381">
              <w:rPr>
                <w:i/>
                <w:sz w:val="22"/>
                <w:szCs w:val="22"/>
              </w:rPr>
              <w:t>(</w:t>
            </w:r>
            <w:proofErr w:type="spellStart"/>
            <w:r w:rsidRPr="00FA5381">
              <w:rPr>
                <w:i/>
                <w:sz w:val="22"/>
                <w:szCs w:val="22"/>
              </w:rPr>
              <w:t>via</w:t>
            </w:r>
            <w:proofErr w:type="spellEnd"/>
            <w:r w:rsidRPr="00FA5381">
              <w:rPr>
                <w:i/>
                <w:sz w:val="22"/>
                <w:szCs w:val="22"/>
              </w:rPr>
              <w:t xml:space="preserve"> </w:t>
            </w:r>
            <w:proofErr w:type="spellStart"/>
            <w:r w:rsidRPr="00FA5381">
              <w:rPr>
                <w:i/>
                <w:sz w:val="22"/>
                <w:szCs w:val="22"/>
              </w:rPr>
              <w:t>the</w:t>
            </w:r>
            <w:proofErr w:type="spellEnd"/>
            <w:r w:rsidRPr="00FA5381">
              <w:rPr>
                <w:i/>
                <w:sz w:val="22"/>
                <w:szCs w:val="22"/>
              </w:rPr>
              <w:t xml:space="preserve"> IPA)</w:t>
            </w:r>
          </w:p>
        </w:tc>
        <w:tc>
          <w:tcPr>
            <w:tcW w:w="1418" w:type="dxa"/>
            <w:vAlign w:val="center"/>
          </w:tcPr>
          <w:p w14:paraId="6BDCC2F4" w14:textId="77777777" w:rsidR="00D00B6C" w:rsidRPr="00FA5381" w:rsidRDefault="00D00B6C" w:rsidP="00FA5381">
            <w:pPr>
              <w:tabs>
                <w:tab w:val="left" w:pos="284"/>
              </w:tabs>
              <w:rPr>
                <w:sz w:val="22"/>
                <w:szCs w:val="22"/>
                <w:lang w:val="en-US"/>
              </w:rPr>
            </w:pPr>
            <w:r w:rsidRPr="00FA5381">
              <w:rPr>
                <w:sz w:val="22"/>
                <w:szCs w:val="22"/>
                <w:lang w:val="en-US"/>
              </w:rPr>
              <w:t>Document with ES via the IPA</w:t>
            </w:r>
          </w:p>
        </w:tc>
        <w:tc>
          <w:tcPr>
            <w:tcW w:w="1559" w:type="dxa"/>
            <w:vAlign w:val="center"/>
          </w:tcPr>
          <w:p w14:paraId="0F2FECBA" w14:textId="77777777" w:rsidR="00D00B6C" w:rsidRPr="00FA5381" w:rsidRDefault="00D00B6C"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3C994634" w14:textId="77777777" w:rsidR="00D00B6C" w:rsidRPr="00FA5381" w:rsidRDefault="00D00B6C" w:rsidP="00FA5381">
            <w:pPr>
              <w:tabs>
                <w:tab w:val="left" w:pos="139"/>
                <w:tab w:val="left" w:pos="284"/>
              </w:tabs>
              <w:rPr>
                <w:sz w:val="22"/>
                <w:szCs w:val="22"/>
                <w:lang w:val="en-US"/>
              </w:rPr>
            </w:pPr>
            <w:r w:rsidRPr="00FA5381">
              <w:rPr>
                <w:sz w:val="22"/>
                <w:szCs w:val="22"/>
                <w:lang w:val="en-US"/>
              </w:rPr>
              <w:t xml:space="preserve">filling in an IPA form </w:t>
            </w:r>
          </w:p>
        </w:tc>
      </w:tr>
      <w:tr w:rsidR="000338F1" w:rsidRPr="00173B04" w14:paraId="2379E748" w14:textId="77777777" w:rsidTr="00D00B6C">
        <w:trPr>
          <w:cantSplit/>
          <w:jc w:val="center"/>
        </w:trPr>
        <w:tc>
          <w:tcPr>
            <w:tcW w:w="519" w:type="dxa"/>
          </w:tcPr>
          <w:p w14:paraId="7AEE69C5" w14:textId="254EADF6" w:rsidR="000338F1" w:rsidRPr="005D00FC" w:rsidRDefault="000338F1" w:rsidP="000338F1">
            <w:pPr>
              <w:tabs>
                <w:tab w:val="left" w:pos="0"/>
                <w:tab w:val="left" w:pos="284"/>
              </w:tabs>
              <w:rPr>
                <w:sz w:val="22"/>
                <w:szCs w:val="22"/>
                <w:lang w:val="en-US"/>
              </w:rPr>
            </w:pPr>
            <w:r>
              <w:rPr>
                <w:sz w:val="22"/>
                <w:szCs w:val="22"/>
                <w:lang w:val="en-US"/>
              </w:rPr>
              <w:t>2.</w:t>
            </w:r>
          </w:p>
        </w:tc>
        <w:tc>
          <w:tcPr>
            <w:tcW w:w="5146" w:type="dxa"/>
          </w:tcPr>
          <w:p w14:paraId="275CAD51" w14:textId="76B62AF4" w:rsidR="000338F1" w:rsidRPr="005D00FC" w:rsidRDefault="00165FF9" w:rsidP="00165FF9">
            <w:pPr>
              <w:tabs>
                <w:tab w:val="left" w:pos="284"/>
              </w:tabs>
              <w:rPr>
                <w:i/>
                <w:sz w:val="22"/>
                <w:szCs w:val="22"/>
                <w:lang w:val="en-US"/>
              </w:rPr>
            </w:pPr>
            <w:r w:rsidRPr="005D00FC">
              <w:rPr>
                <w:b/>
                <w:bCs/>
                <w:iCs/>
                <w:sz w:val="22"/>
                <w:szCs w:val="22"/>
                <w:lang w:val="en-US"/>
              </w:rPr>
              <w:t xml:space="preserve">Exchange-registered Bonds Questionnaire and/or Exchange-registered </w:t>
            </w:r>
            <w:r w:rsidR="005F1239">
              <w:rPr>
                <w:b/>
                <w:bCs/>
                <w:iCs/>
                <w:sz w:val="22"/>
                <w:szCs w:val="22"/>
                <w:lang w:val="en-US"/>
              </w:rPr>
              <w:t xml:space="preserve">Bond </w:t>
            </w:r>
            <w:r w:rsidR="009E20A2">
              <w:rPr>
                <w:b/>
                <w:bCs/>
                <w:iCs/>
                <w:sz w:val="22"/>
                <w:szCs w:val="22"/>
                <w:lang w:val="en-US"/>
              </w:rPr>
              <w:t>P</w:t>
            </w:r>
            <w:r w:rsidR="005F1239">
              <w:rPr>
                <w:b/>
                <w:bCs/>
                <w:iCs/>
                <w:sz w:val="22"/>
                <w:szCs w:val="22"/>
                <w:lang w:val="en-US"/>
              </w:rPr>
              <w:t>rogram</w:t>
            </w:r>
            <w:r w:rsidRPr="005D00FC">
              <w:rPr>
                <w:b/>
                <w:bCs/>
                <w:iCs/>
                <w:sz w:val="22"/>
                <w:szCs w:val="22"/>
                <w:lang w:val="en-US"/>
              </w:rPr>
              <w:t xml:space="preserve"> Questionnaire</w:t>
            </w:r>
            <w:r w:rsidRPr="005D00FC">
              <w:rPr>
                <w:iCs/>
                <w:sz w:val="22"/>
                <w:szCs w:val="22"/>
                <w:lang w:val="en-US"/>
              </w:rPr>
              <w:t xml:space="preserve"> for which the prospectus is registered</w:t>
            </w:r>
            <w:r>
              <w:rPr>
                <w:i/>
                <w:sz w:val="22"/>
                <w:szCs w:val="22"/>
                <w:lang w:val="en-US"/>
              </w:rPr>
              <w:t xml:space="preserve"> </w:t>
            </w:r>
            <w:r w:rsidRPr="005D00FC">
              <w:rPr>
                <w:i/>
                <w:sz w:val="22"/>
                <w:szCs w:val="22"/>
                <w:lang w:val="en-US"/>
              </w:rPr>
              <w:t>(via the IPA)</w:t>
            </w:r>
          </w:p>
        </w:tc>
        <w:tc>
          <w:tcPr>
            <w:tcW w:w="1418" w:type="dxa"/>
            <w:vAlign w:val="center"/>
          </w:tcPr>
          <w:p w14:paraId="2971D4EB" w14:textId="5ACC50F0" w:rsidR="000338F1" w:rsidRPr="005644C0" w:rsidRDefault="000338F1" w:rsidP="000338F1">
            <w:pPr>
              <w:tabs>
                <w:tab w:val="left" w:pos="284"/>
              </w:tabs>
              <w:rPr>
                <w:sz w:val="22"/>
                <w:szCs w:val="22"/>
                <w:lang w:val="en-US"/>
              </w:rPr>
            </w:pPr>
            <w:r w:rsidRPr="005644C0">
              <w:rPr>
                <w:sz w:val="22"/>
                <w:szCs w:val="22"/>
                <w:lang w:val="en-US"/>
              </w:rPr>
              <w:t>Document with ES via the IPA</w:t>
            </w:r>
          </w:p>
        </w:tc>
        <w:tc>
          <w:tcPr>
            <w:tcW w:w="1559" w:type="dxa"/>
            <w:vAlign w:val="center"/>
          </w:tcPr>
          <w:p w14:paraId="0F0202B5" w14:textId="0863F353" w:rsidR="000338F1" w:rsidRPr="005644C0" w:rsidRDefault="000338F1" w:rsidP="000338F1">
            <w:pPr>
              <w:tabs>
                <w:tab w:val="left" w:pos="139"/>
                <w:tab w:val="left" w:pos="284"/>
              </w:tabs>
              <w:rPr>
                <w:sz w:val="22"/>
                <w:szCs w:val="22"/>
              </w:rPr>
            </w:pPr>
            <w:proofErr w:type="spellStart"/>
            <w:r w:rsidRPr="005644C0">
              <w:rPr>
                <w:sz w:val="22"/>
                <w:szCs w:val="22"/>
              </w:rPr>
              <w:t>Original</w:t>
            </w:r>
            <w:proofErr w:type="spellEnd"/>
            <w:r w:rsidRPr="005644C0">
              <w:rPr>
                <w:sz w:val="22"/>
                <w:szCs w:val="22"/>
              </w:rPr>
              <w:t xml:space="preserve"> </w:t>
            </w:r>
            <w:proofErr w:type="spellStart"/>
            <w:r w:rsidRPr="005644C0">
              <w:rPr>
                <w:sz w:val="22"/>
                <w:szCs w:val="22"/>
              </w:rPr>
              <w:t>document</w:t>
            </w:r>
            <w:proofErr w:type="spellEnd"/>
          </w:p>
        </w:tc>
        <w:tc>
          <w:tcPr>
            <w:tcW w:w="1559" w:type="dxa"/>
            <w:vAlign w:val="center"/>
          </w:tcPr>
          <w:p w14:paraId="5B2E8A3B" w14:textId="0FE6B21C" w:rsidR="000338F1" w:rsidRPr="005644C0" w:rsidRDefault="000338F1" w:rsidP="000338F1">
            <w:pPr>
              <w:tabs>
                <w:tab w:val="left" w:pos="139"/>
                <w:tab w:val="left" w:pos="284"/>
              </w:tabs>
              <w:rPr>
                <w:sz w:val="22"/>
                <w:szCs w:val="22"/>
                <w:lang w:val="en-US"/>
              </w:rPr>
            </w:pPr>
            <w:r w:rsidRPr="005644C0">
              <w:rPr>
                <w:sz w:val="22"/>
                <w:szCs w:val="22"/>
                <w:lang w:val="en-US"/>
              </w:rPr>
              <w:t>filling in an IPA form</w:t>
            </w:r>
          </w:p>
        </w:tc>
      </w:tr>
      <w:tr w:rsidR="000338F1" w:rsidRPr="00FA5381" w14:paraId="1316FE8E" w14:textId="77777777" w:rsidTr="00D00B6C">
        <w:trPr>
          <w:cantSplit/>
          <w:jc w:val="center"/>
        </w:trPr>
        <w:tc>
          <w:tcPr>
            <w:tcW w:w="519" w:type="dxa"/>
          </w:tcPr>
          <w:p w14:paraId="7B0EAA32" w14:textId="6E267A90" w:rsidR="000338F1" w:rsidRPr="00FA5381" w:rsidRDefault="000338F1" w:rsidP="000338F1">
            <w:pPr>
              <w:tabs>
                <w:tab w:val="left" w:pos="0"/>
                <w:tab w:val="left" w:pos="284"/>
              </w:tabs>
              <w:rPr>
                <w:sz w:val="22"/>
                <w:szCs w:val="22"/>
              </w:rPr>
            </w:pPr>
            <w:r>
              <w:rPr>
                <w:sz w:val="22"/>
                <w:szCs w:val="22"/>
                <w:lang w:val="en-US"/>
              </w:rPr>
              <w:t>3</w:t>
            </w:r>
            <w:r w:rsidRPr="00FA5381">
              <w:rPr>
                <w:sz w:val="22"/>
                <w:szCs w:val="22"/>
              </w:rPr>
              <w:t>.</w:t>
            </w:r>
          </w:p>
        </w:tc>
        <w:tc>
          <w:tcPr>
            <w:tcW w:w="5146" w:type="dxa"/>
          </w:tcPr>
          <w:p w14:paraId="7CA42EE8" w14:textId="77777777" w:rsidR="000338F1" w:rsidRPr="00FA5381" w:rsidRDefault="000338F1" w:rsidP="000338F1">
            <w:pPr>
              <w:tabs>
                <w:tab w:val="left" w:pos="284"/>
              </w:tabs>
              <w:rPr>
                <w:sz w:val="22"/>
                <w:szCs w:val="22"/>
                <w:lang w:val="en-US"/>
              </w:rPr>
            </w:pPr>
            <w:r w:rsidRPr="00FA5381">
              <w:rPr>
                <w:b/>
                <w:bCs/>
                <w:sz w:val="22"/>
                <w:szCs w:val="22"/>
                <w:lang w:val="en-US"/>
              </w:rPr>
              <w:t xml:space="preserve">Agreement for the relevant listing services, </w:t>
            </w:r>
            <w:r w:rsidRPr="00FA5381">
              <w:rPr>
                <w:sz w:val="22"/>
                <w:szCs w:val="22"/>
                <w:lang w:val="en-US"/>
              </w:rPr>
              <w:t>as prescribed in the Rules</w:t>
            </w:r>
            <w:r w:rsidRPr="00FA5381">
              <w:rPr>
                <w:b/>
                <w:bCs/>
                <w:sz w:val="22"/>
                <w:szCs w:val="22"/>
                <w:lang w:val="en-US"/>
              </w:rPr>
              <w:t xml:space="preserve"> </w:t>
            </w:r>
            <w:r w:rsidRPr="00FA5381">
              <w:rPr>
                <w:sz w:val="22"/>
                <w:szCs w:val="22"/>
                <w:lang w:val="en-US"/>
              </w:rPr>
              <w:t xml:space="preserve"> </w:t>
            </w:r>
          </w:p>
          <w:p w14:paraId="41A8661A" w14:textId="77777777" w:rsidR="000338F1" w:rsidRPr="00FA5381" w:rsidRDefault="000338F1" w:rsidP="000338F1">
            <w:pPr>
              <w:tabs>
                <w:tab w:val="left" w:pos="284"/>
              </w:tabs>
              <w:rPr>
                <w:b/>
                <w:sz w:val="22"/>
                <w:szCs w:val="22"/>
              </w:rPr>
            </w:pPr>
            <w:r w:rsidRPr="00FA5381">
              <w:rPr>
                <w:i/>
                <w:sz w:val="22"/>
                <w:szCs w:val="22"/>
              </w:rPr>
              <w:t>(</w:t>
            </w:r>
            <w:proofErr w:type="spellStart"/>
            <w:r w:rsidRPr="00FA5381">
              <w:rPr>
                <w:i/>
                <w:sz w:val="22"/>
                <w:szCs w:val="22"/>
              </w:rPr>
              <w:t>using</w:t>
            </w:r>
            <w:proofErr w:type="spellEnd"/>
            <w:r w:rsidRPr="00FA5381">
              <w:rPr>
                <w:i/>
                <w:sz w:val="22"/>
                <w:szCs w:val="22"/>
              </w:rPr>
              <w:t xml:space="preserve"> </w:t>
            </w:r>
            <w:r w:rsidRPr="00FA5381">
              <w:rPr>
                <w:i/>
                <w:sz w:val="22"/>
                <w:szCs w:val="22"/>
                <w:lang w:val="en-US"/>
              </w:rPr>
              <w:t xml:space="preserve">the </w:t>
            </w:r>
            <w:r w:rsidRPr="00FA5381">
              <w:rPr>
                <w:i/>
                <w:sz w:val="22"/>
                <w:szCs w:val="22"/>
              </w:rPr>
              <w:t xml:space="preserve">IPA </w:t>
            </w:r>
            <w:proofErr w:type="spellStart"/>
            <w:r w:rsidRPr="00FA5381">
              <w:rPr>
                <w:i/>
                <w:sz w:val="22"/>
                <w:szCs w:val="22"/>
              </w:rPr>
              <w:t>option</w:t>
            </w:r>
            <w:proofErr w:type="spellEnd"/>
            <w:r w:rsidRPr="00FA5381">
              <w:rPr>
                <w:i/>
                <w:sz w:val="22"/>
                <w:szCs w:val="22"/>
              </w:rPr>
              <w:t>)</w:t>
            </w:r>
          </w:p>
        </w:tc>
        <w:tc>
          <w:tcPr>
            <w:tcW w:w="1418" w:type="dxa"/>
            <w:vAlign w:val="center"/>
          </w:tcPr>
          <w:p w14:paraId="7461DBF8" w14:textId="77777777" w:rsidR="000338F1" w:rsidRPr="00FA5381" w:rsidRDefault="000338F1" w:rsidP="000338F1">
            <w:pPr>
              <w:tabs>
                <w:tab w:val="left" w:pos="284"/>
              </w:tabs>
              <w:rPr>
                <w:sz w:val="22"/>
                <w:szCs w:val="22"/>
                <w:lang w:val="en-US"/>
              </w:rPr>
            </w:pPr>
            <w:r w:rsidRPr="00FA5381">
              <w:rPr>
                <w:sz w:val="22"/>
                <w:szCs w:val="22"/>
                <w:lang w:val="en-US"/>
              </w:rPr>
              <w:t>Document with ES via the IPA</w:t>
            </w:r>
          </w:p>
        </w:tc>
        <w:tc>
          <w:tcPr>
            <w:tcW w:w="1559" w:type="dxa"/>
            <w:vAlign w:val="center"/>
          </w:tcPr>
          <w:p w14:paraId="6940A1D7" w14:textId="77777777" w:rsidR="000338F1" w:rsidRPr="00FA5381" w:rsidRDefault="000338F1" w:rsidP="000338F1">
            <w:pPr>
              <w:tabs>
                <w:tab w:val="left" w:pos="139"/>
                <w:tab w:val="left" w:pos="175"/>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6F8DB2E8" w14:textId="77777777" w:rsidR="000338F1" w:rsidRPr="00FA5381" w:rsidRDefault="000338F1" w:rsidP="000338F1">
            <w:pPr>
              <w:tabs>
                <w:tab w:val="left" w:pos="139"/>
                <w:tab w:val="left" w:pos="284"/>
              </w:tabs>
              <w:rPr>
                <w:sz w:val="22"/>
                <w:szCs w:val="22"/>
                <w:lang w:val="en-US"/>
              </w:rPr>
            </w:pPr>
            <w:r w:rsidRPr="00FA5381">
              <w:rPr>
                <w:sz w:val="22"/>
                <w:szCs w:val="22"/>
              </w:rPr>
              <w:t xml:space="preserve">(2 </w:t>
            </w:r>
            <w:proofErr w:type="spellStart"/>
            <w:r w:rsidRPr="00FA5381">
              <w:rPr>
                <w:sz w:val="22"/>
                <w:szCs w:val="22"/>
              </w:rPr>
              <w:t>copies</w:t>
            </w:r>
            <w:proofErr w:type="spellEnd"/>
            <w:r w:rsidRPr="00FA5381">
              <w:rPr>
                <w:sz w:val="22"/>
                <w:szCs w:val="22"/>
                <w:lang w:val="en-US"/>
              </w:rPr>
              <w:t>)</w:t>
            </w:r>
          </w:p>
        </w:tc>
        <w:tc>
          <w:tcPr>
            <w:tcW w:w="1559" w:type="dxa"/>
            <w:vAlign w:val="center"/>
          </w:tcPr>
          <w:p w14:paraId="2A156D83" w14:textId="77777777" w:rsidR="000338F1" w:rsidRPr="00FA5381" w:rsidRDefault="000338F1" w:rsidP="000338F1">
            <w:pPr>
              <w:tabs>
                <w:tab w:val="left" w:pos="139"/>
                <w:tab w:val="left" w:pos="284"/>
              </w:tabs>
              <w:rPr>
                <w:sz w:val="22"/>
                <w:szCs w:val="22"/>
              </w:rPr>
            </w:pPr>
            <w:r w:rsidRPr="00FA5381">
              <w:rPr>
                <w:sz w:val="22"/>
                <w:szCs w:val="22"/>
              </w:rPr>
              <w:t>-</w:t>
            </w:r>
          </w:p>
        </w:tc>
      </w:tr>
      <w:tr w:rsidR="000338F1" w:rsidRPr="00173B04" w14:paraId="1CBDD3DA" w14:textId="77777777" w:rsidTr="00D00B6C">
        <w:trPr>
          <w:cantSplit/>
          <w:jc w:val="center"/>
        </w:trPr>
        <w:tc>
          <w:tcPr>
            <w:tcW w:w="519" w:type="dxa"/>
          </w:tcPr>
          <w:p w14:paraId="74303765" w14:textId="5538D4AF" w:rsidR="000338F1" w:rsidRPr="00FA5381" w:rsidRDefault="000338F1" w:rsidP="000338F1">
            <w:pPr>
              <w:tabs>
                <w:tab w:val="left" w:pos="284"/>
              </w:tabs>
              <w:rPr>
                <w:sz w:val="22"/>
                <w:szCs w:val="22"/>
              </w:rPr>
            </w:pPr>
            <w:r>
              <w:rPr>
                <w:sz w:val="22"/>
                <w:szCs w:val="22"/>
                <w:lang w:val="en-US"/>
              </w:rPr>
              <w:t>4</w:t>
            </w:r>
            <w:r w:rsidRPr="00FA5381">
              <w:rPr>
                <w:sz w:val="22"/>
                <w:szCs w:val="22"/>
              </w:rPr>
              <w:t>.</w:t>
            </w:r>
          </w:p>
        </w:tc>
        <w:tc>
          <w:tcPr>
            <w:tcW w:w="5146" w:type="dxa"/>
          </w:tcPr>
          <w:p w14:paraId="78CA052A" w14:textId="77777777" w:rsidR="000338F1" w:rsidRPr="00FA5381" w:rsidRDefault="000338F1" w:rsidP="000338F1">
            <w:pPr>
              <w:tabs>
                <w:tab w:val="left" w:pos="284"/>
              </w:tabs>
              <w:rPr>
                <w:sz w:val="22"/>
                <w:szCs w:val="22"/>
                <w:lang w:val="en-US"/>
              </w:rPr>
            </w:pPr>
            <w:r w:rsidRPr="00FA5381">
              <w:rPr>
                <w:b/>
                <w:bCs/>
                <w:sz w:val="22"/>
                <w:szCs w:val="22"/>
                <w:lang w:val="en-US"/>
              </w:rPr>
              <w:t>Documents evidencing the powers</w:t>
            </w:r>
            <w:r w:rsidRPr="00FA5381">
              <w:rPr>
                <w:sz w:val="22"/>
                <w:szCs w:val="22"/>
                <w:lang w:val="en-US"/>
              </w:rPr>
              <w:t xml:space="preserve"> of the signatory to the Application, and/or executed agreement, including a consent to personal data processing </w:t>
            </w:r>
            <w:r w:rsidRPr="00FA5381">
              <w:rPr>
                <w:i/>
                <w:iCs/>
                <w:sz w:val="22"/>
                <w:szCs w:val="22"/>
                <w:lang w:val="en-US"/>
              </w:rPr>
              <w:t>(standard from)</w:t>
            </w:r>
            <w:r w:rsidRPr="00FA5381">
              <w:rPr>
                <w:sz w:val="22"/>
                <w:szCs w:val="22"/>
                <w:lang w:val="en-US"/>
              </w:rPr>
              <w:t>, in accordance with the requirements of Annex A to these Rules</w:t>
            </w:r>
          </w:p>
        </w:tc>
        <w:tc>
          <w:tcPr>
            <w:tcW w:w="1418" w:type="dxa"/>
            <w:vAlign w:val="center"/>
          </w:tcPr>
          <w:p w14:paraId="7935169D" w14:textId="77777777" w:rsidR="000338F1" w:rsidRPr="00FA5381" w:rsidRDefault="000338F1" w:rsidP="000338F1">
            <w:pPr>
              <w:tabs>
                <w:tab w:val="left" w:pos="284"/>
              </w:tabs>
              <w:rPr>
                <w:sz w:val="22"/>
                <w:szCs w:val="22"/>
                <w:lang w:val="en-US"/>
              </w:rPr>
            </w:pPr>
            <w:r w:rsidRPr="00FA5381">
              <w:rPr>
                <w:sz w:val="22"/>
                <w:szCs w:val="22"/>
                <w:lang w:val="en-US"/>
              </w:rPr>
              <w:t>Document with ES via the IPA</w:t>
            </w:r>
          </w:p>
        </w:tc>
        <w:tc>
          <w:tcPr>
            <w:tcW w:w="1559" w:type="dxa"/>
            <w:vAlign w:val="center"/>
          </w:tcPr>
          <w:p w14:paraId="04B176B5" w14:textId="77777777" w:rsidR="000338F1" w:rsidRPr="00FA5381" w:rsidRDefault="000338F1" w:rsidP="000338F1">
            <w:pPr>
              <w:tabs>
                <w:tab w:val="left" w:pos="163"/>
                <w:tab w:val="left" w:pos="284"/>
              </w:tabs>
              <w:rPr>
                <w:sz w:val="22"/>
                <w:szCs w:val="22"/>
                <w:lang w:val="en-US"/>
              </w:rPr>
            </w:pPr>
            <w:r w:rsidRPr="00FA5381">
              <w:rPr>
                <w:sz w:val="22"/>
                <w:szCs w:val="22"/>
                <w:lang w:val="en-US"/>
              </w:rPr>
              <w:t>Original or certified copy (extract thereof) of the document</w:t>
            </w:r>
          </w:p>
        </w:tc>
        <w:tc>
          <w:tcPr>
            <w:tcW w:w="1559" w:type="dxa"/>
            <w:vAlign w:val="center"/>
          </w:tcPr>
          <w:p w14:paraId="27239FFF" w14:textId="11819196" w:rsidR="000338F1" w:rsidRPr="00FA5381" w:rsidRDefault="000338F1" w:rsidP="000338F1">
            <w:pPr>
              <w:tabs>
                <w:tab w:val="left" w:pos="139"/>
                <w:tab w:val="left" w:pos="175"/>
                <w:tab w:val="left" w:pos="284"/>
              </w:tabs>
              <w:contextualSpacing/>
              <w:rPr>
                <w:sz w:val="22"/>
                <w:szCs w:val="22"/>
                <w:lang w:val="en-US"/>
              </w:rPr>
            </w:pPr>
            <w:r w:rsidRPr="00FA5381">
              <w:rPr>
                <w:sz w:val="22"/>
                <w:szCs w:val="22"/>
                <w:lang w:val="en-US"/>
              </w:rPr>
              <w:t>pdf scan-copy via the IPA</w:t>
            </w:r>
          </w:p>
        </w:tc>
      </w:tr>
      <w:tr w:rsidR="000338F1" w:rsidRPr="00173B04" w14:paraId="33F98FEF" w14:textId="77777777" w:rsidTr="00D00B6C">
        <w:trPr>
          <w:cantSplit/>
          <w:jc w:val="center"/>
        </w:trPr>
        <w:tc>
          <w:tcPr>
            <w:tcW w:w="519" w:type="dxa"/>
          </w:tcPr>
          <w:p w14:paraId="39752059" w14:textId="00441206" w:rsidR="000338F1" w:rsidRPr="00FA5381" w:rsidRDefault="000338F1" w:rsidP="000338F1">
            <w:pPr>
              <w:tabs>
                <w:tab w:val="left" w:pos="284"/>
              </w:tabs>
              <w:rPr>
                <w:sz w:val="22"/>
                <w:szCs w:val="22"/>
              </w:rPr>
            </w:pPr>
            <w:r>
              <w:rPr>
                <w:sz w:val="22"/>
                <w:szCs w:val="22"/>
                <w:lang w:val="en-US"/>
              </w:rPr>
              <w:t>5</w:t>
            </w:r>
            <w:r w:rsidRPr="00FA5381">
              <w:rPr>
                <w:sz w:val="22"/>
                <w:szCs w:val="22"/>
              </w:rPr>
              <w:t>.</w:t>
            </w:r>
          </w:p>
        </w:tc>
        <w:tc>
          <w:tcPr>
            <w:tcW w:w="5146" w:type="dxa"/>
          </w:tcPr>
          <w:p w14:paraId="5D66BB1D" w14:textId="77777777" w:rsidR="000338F1" w:rsidRPr="00FA5381" w:rsidRDefault="000338F1" w:rsidP="000338F1">
            <w:pPr>
              <w:tabs>
                <w:tab w:val="left" w:pos="284"/>
              </w:tabs>
              <w:rPr>
                <w:sz w:val="22"/>
                <w:szCs w:val="22"/>
                <w:lang w:val="en-US"/>
              </w:rPr>
            </w:pPr>
            <w:r w:rsidRPr="00FA5381">
              <w:rPr>
                <w:sz w:val="22"/>
                <w:szCs w:val="22"/>
                <w:lang w:val="en-US"/>
              </w:rPr>
              <w:t xml:space="preserve">A copy of the </w:t>
            </w:r>
            <w:r w:rsidRPr="005D00FC">
              <w:rPr>
                <w:b/>
                <w:bCs/>
                <w:sz w:val="22"/>
                <w:szCs w:val="22"/>
                <w:lang w:val="en-US"/>
              </w:rPr>
              <w:t>charter</w:t>
            </w:r>
            <w:r w:rsidRPr="00FA5381">
              <w:rPr>
                <w:sz w:val="22"/>
                <w:szCs w:val="22"/>
                <w:lang w:val="en-US"/>
              </w:rPr>
              <w:t xml:space="preserve"> (incorporation document) of the issuer as currently applicable with all amendments and/or additions thereto</w:t>
            </w:r>
          </w:p>
        </w:tc>
        <w:tc>
          <w:tcPr>
            <w:tcW w:w="1418" w:type="dxa"/>
            <w:vAlign w:val="center"/>
          </w:tcPr>
          <w:p w14:paraId="49253DFF" w14:textId="77777777" w:rsidR="000338F1" w:rsidRPr="00FA5381" w:rsidRDefault="000338F1" w:rsidP="000338F1">
            <w:pPr>
              <w:tabs>
                <w:tab w:val="left" w:pos="284"/>
              </w:tabs>
              <w:rPr>
                <w:sz w:val="22"/>
                <w:szCs w:val="22"/>
                <w:lang w:val="en-US"/>
              </w:rPr>
            </w:pPr>
            <w:r w:rsidRPr="00FA5381">
              <w:rPr>
                <w:sz w:val="22"/>
                <w:szCs w:val="22"/>
                <w:lang w:val="en-US"/>
              </w:rPr>
              <w:t>Document with ES via the IPA</w:t>
            </w:r>
          </w:p>
        </w:tc>
        <w:tc>
          <w:tcPr>
            <w:tcW w:w="1559" w:type="dxa"/>
            <w:vAlign w:val="center"/>
          </w:tcPr>
          <w:p w14:paraId="34C84025" w14:textId="77777777" w:rsidR="000338F1" w:rsidRPr="00FA5381" w:rsidRDefault="000338F1" w:rsidP="000338F1">
            <w:pPr>
              <w:tabs>
                <w:tab w:val="left" w:pos="163"/>
                <w:tab w:val="left" w:pos="284"/>
              </w:tabs>
              <w:rPr>
                <w:sz w:val="22"/>
                <w:szCs w:val="22"/>
                <w:lang w:val="en-US"/>
              </w:rPr>
            </w:pPr>
            <w:r w:rsidRPr="00FA5381">
              <w:rPr>
                <w:sz w:val="22"/>
                <w:szCs w:val="22"/>
                <w:lang w:val="en-US"/>
              </w:rPr>
              <w:t>Certified copy of a document</w:t>
            </w:r>
          </w:p>
        </w:tc>
        <w:tc>
          <w:tcPr>
            <w:tcW w:w="1559" w:type="dxa"/>
            <w:vAlign w:val="center"/>
          </w:tcPr>
          <w:p w14:paraId="0151A37C" w14:textId="45440FB5" w:rsidR="000338F1" w:rsidRPr="00FA5381" w:rsidRDefault="000338F1" w:rsidP="000338F1">
            <w:pPr>
              <w:tabs>
                <w:tab w:val="left" w:pos="139"/>
                <w:tab w:val="left" w:pos="175"/>
                <w:tab w:val="left" w:pos="284"/>
              </w:tabs>
              <w:contextualSpacing/>
              <w:rPr>
                <w:sz w:val="22"/>
                <w:szCs w:val="22"/>
                <w:lang w:val="en-US"/>
              </w:rPr>
            </w:pPr>
            <w:r w:rsidRPr="00FA5381">
              <w:rPr>
                <w:sz w:val="22"/>
                <w:szCs w:val="22"/>
                <w:lang w:val="en-US"/>
              </w:rPr>
              <w:t>pdf scan-copy via the IPA</w:t>
            </w:r>
          </w:p>
        </w:tc>
      </w:tr>
      <w:tr w:rsidR="000338F1" w:rsidRPr="00173B04" w14:paraId="27B7CBC3" w14:textId="77777777" w:rsidTr="00D00B6C">
        <w:trPr>
          <w:cantSplit/>
          <w:jc w:val="center"/>
        </w:trPr>
        <w:tc>
          <w:tcPr>
            <w:tcW w:w="519" w:type="dxa"/>
          </w:tcPr>
          <w:p w14:paraId="08138D09" w14:textId="4E74187E" w:rsidR="000338F1" w:rsidRPr="00FA5381" w:rsidDel="00DF5136" w:rsidRDefault="000338F1" w:rsidP="000338F1">
            <w:pPr>
              <w:tabs>
                <w:tab w:val="left" w:pos="284"/>
              </w:tabs>
              <w:rPr>
                <w:sz w:val="22"/>
                <w:szCs w:val="22"/>
              </w:rPr>
            </w:pPr>
            <w:r>
              <w:rPr>
                <w:sz w:val="22"/>
                <w:szCs w:val="22"/>
                <w:lang w:val="en-US"/>
              </w:rPr>
              <w:t>6</w:t>
            </w:r>
            <w:r w:rsidRPr="00FA5381">
              <w:rPr>
                <w:sz w:val="22"/>
                <w:szCs w:val="22"/>
              </w:rPr>
              <w:t>.</w:t>
            </w:r>
          </w:p>
        </w:tc>
        <w:tc>
          <w:tcPr>
            <w:tcW w:w="5146" w:type="dxa"/>
          </w:tcPr>
          <w:p w14:paraId="71163CA4" w14:textId="1D3ECC4F" w:rsidR="000338F1" w:rsidRPr="00FA5381" w:rsidRDefault="000338F1" w:rsidP="000338F1">
            <w:pPr>
              <w:tabs>
                <w:tab w:val="left" w:pos="284"/>
              </w:tabs>
              <w:rPr>
                <w:i/>
                <w:sz w:val="22"/>
                <w:szCs w:val="22"/>
                <w:lang w:val="en-US"/>
              </w:rPr>
            </w:pPr>
            <w:r w:rsidRPr="00FA5381">
              <w:rPr>
                <w:b/>
                <w:bCs/>
                <w:sz w:val="22"/>
                <w:szCs w:val="22"/>
                <w:lang w:val="en-US"/>
              </w:rPr>
              <w:t xml:space="preserve">The Exchange-registered </w:t>
            </w:r>
            <w:r w:rsidR="005F1239">
              <w:rPr>
                <w:b/>
                <w:bCs/>
                <w:sz w:val="22"/>
                <w:szCs w:val="22"/>
                <w:lang w:val="en-US"/>
              </w:rPr>
              <w:t>bond prospectus</w:t>
            </w:r>
            <w:r w:rsidRPr="00FA5381">
              <w:rPr>
                <w:sz w:val="22"/>
                <w:szCs w:val="22"/>
                <w:lang w:val="en-US"/>
              </w:rPr>
              <w:t>, in the form prescribed by a Bank of Russia regulation</w:t>
            </w:r>
          </w:p>
        </w:tc>
        <w:tc>
          <w:tcPr>
            <w:tcW w:w="1418" w:type="dxa"/>
            <w:vAlign w:val="center"/>
          </w:tcPr>
          <w:p w14:paraId="7D2141C5" w14:textId="77777777" w:rsidR="000338F1" w:rsidRPr="00FA5381" w:rsidRDefault="000338F1" w:rsidP="000338F1">
            <w:pPr>
              <w:tabs>
                <w:tab w:val="left" w:pos="284"/>
              </w:tabs>
              <w:rPr>
                <w:sz w:val="22"/>
                <w:szCs w:val="22"/>
                <w:lang w:val="en-US"/>
              </w:rPr>
            </w:pPr>
            <w:r w:rsidRPr="00FA5381">
              <w:rPr>
                <w:sz w:val="22"/>
                <w:szCs w:val="22"/>
                <w:lang w:val="en-US"/>
              </w:rPr>
              <w:t>Document with ES via the IPA</w:t>
            </w:r>
          </w:p>
        </w:tc>
        <w:tc>
          <w:tcPr>
            <w:tcW w:w="1559" w:type="dxa"/>
            <w:vAlign w:val="center"/>
          </w:tcPr>
          <w:p w14:paraId="7FE5113B" w14:textId="77777777" w:rsidR="000338F1" w:rsidRPr="00FA5381" w:rsidRDefault="000338F1" w:rsidP="000338F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11D30F94" w14:textId="77777777" w:rsidR="000338F1" w:rsidRPr="00FA5381" w:rsidRDefault="000338F1" w:rsidP="000338F1">
            <w:pPr>
              <w:tabs>
                <w:tab w:val="left" w:pos="139"/>
                <w:tab w:val="left" w:pos="284"/>
              </w:tabs>
              <w:contextualSpacing/>
              <w:rPr>
                <w:sz w:val="22"/>
                <w:szCs w:val="22"/>
              </w:rPr>
            </w:pPr>
            <w:r w:rsidRPr="00FA5381">
              <w:rPr>
                <w:sz w:val="22"/>
                <w:szCs w:val="22"/>
              </w:rPr>
              <w:t xml:space="preserve">(3 </w:t>
            </w:r>
            <w:proofErr w:type="spellStart"/>
            <w:r w:rsidRPr="00FA5381">
              <w:rPr>
                <w:sz w:val="22"/>
                <w:szCs w:val="22"/>
              </w:rPr>
              <w:t>copies</w:t>
            </w:r>
            <w:proofErr w:type="spellEnd"/>
            <w:r w:rsidRPr="00FA5381">
              <w:rPr>
                <w:sz w:val="22"/>
                <w:szCs w:val="22"/>
              </w:rPr>
              <w:t>)</w:t>
            </w:r>
          </w:p>
        </w:tc>
        <w:tc>
          <w:tcPr>
            <w:tcW w:w="1559" w:type="dxa"/>
            <w:vAlign w:val="center"/>
          </w:tcPr>
          <w:p w14:paraId="69096014" w14:textId="56DC68F9" w:rsidR="000338F1" w:rsidRPr="00FA5381" w:rsidRDefault="005644C0" w:rsidP="000338F1">
            <w:pPr>
              <w:tabs>
                <w:tab w:val="left" w:pos="139"/>
                <w:tab w:val="left" w:pos="175"/>
                <w:tab w:val="left" w:pos="284"/>
              </w:tabs>
              <w:contextualSpacing/>
              <w:rPr>
                <w:sz w:val="22"/>
                <w:szCs w:val="22"/>
                <w:lang w:val="en-US"/>
              </w:rPr>
            </w:pPr>
            <w:r>
              <w:rPr>
                <w:sz w:val="22"/>
                <w:szCs w:val="22"/>
                <w:lang w:val="en-US"/>
              </w:rPr>
              <w:t>doc, docx, rtf or pdf via the IPA</w:t>
            </w:r>
            <w:r w:rsidR="000338F1" w:rsidRPr="00FA5381">
              <w:rPr>
                <w:rStyle w:val="af0"/>
                <w:sz w:val="22"/>
                <w:szCs w:val="22"/>
              </w:rPr>
              <w:footnoteReference w:id="13"/>
            </w:r>
          </w:p>
        </w:tc>
      </w:tr>
      <w:tr w:rsidR="000338F1" w:rsidRPr="00FA5381" w14:paraId="395FF258" w14:textId="77777777" w:rsidTr="00D00B6C">
        <w:trPr>
          <w:cantSplit/>
          <w:jc w:val="center"/>
        </w:trPr>
        <w:tc>
          <w:tcPr>
            <w:tcW w:w="519" w:type="dxa"/>
          </w:tcPr>
          <w:p w14:paraId="5110D247" w14:textId="60B40075" w:rsidR="000338F1" w:rsidRPr="00FA5381" w:rsidRDefault="000338F1" w:rsidP="000338F1">
            <w:pPr>
              <w:tabs>
                <w:tab w:val="left" w:pos="284"/>
              </w:tabs>
              <w:rPr>
                <w:sz w:val="22"/>
                <w:szCs w:val="22"/>
              </w:rPr>
            </w:pPr>
            <w:r>
              <w:rPr>
                <w:sz w:val="22"/>
                <w:szCs w:val="22"/>
                <w:lang w:val="en-US"/>
              </w:rPr>
              <w:t>7</w:t>
            </w:r>
            <w:r w:rsidRPr="00FA5381">
              <w:rPr>
                <w:sz w:val="22"/>
                <w:szCs w:val="22"/>
              </w:rPr>
              <w:t>.</w:t>
            </w:r>
          </w:p>
        </w:tc>
        <w:tc>
          <w:tcPr>
            <w:tcW w:w="5146" w:type="dxa"/>
          </w:tcPr>
          <w:p w14:paraId="0D5FD0DA" w14:textId="47D7F8FF" w:rsidR="000338F1" w:rsidRPr="00FA5381" w:rsidRDefault="000338F1" w:rsidP="000338F1">
            <w:pPr>
              <w:tabs>
                <w:tab w:val="left" w:pos="284"/>
              </w:tabs>
              <w:rPr>
                <w:b/>
                <w:sz w:val="22"/>
                <w:szCs w:val="22"/>
                <w:lang w:val="en-US"/>
              </w:rPr>
            </w:pPr>
            <w:r w:rsidRPr="00FA5381">
              <w:rPr>
                <w:sz w:val="22"/>
                <w:szCs w:val="22"/>
                <w:lang w:val="en-US"/>
              </w:rPr>
              <w:t xml:space="preserve">A copy of (extract from) minutes of the meeting of the issuer's competent governance body (order, directive, or another document), that made the </w:t>
            </w:r>
            <w:r w:rsidRPr="00FA5381">
              <w:rPr>
                <w:b/>
                <w:bCs/>
                <w:sz w:val="22"/>
                <w:szCs w:val="22"/>
                <w:lang w:val="en-US"/>
              </w:rPr>
              <w:t xml:space="preserve">decision to approve the Exchange-registered </w:t>
            </w:r>
            <w:r w:rsidR="005F1239">
              <w:rPr>
                <w:b/>
                <w:bCs/>
                <w:sz w:val="22"/>
                <w:szCs w:val="22"/>
                <w:lang w:val="en-US"/>
              </w:rPr>
              <w:t>bond prospectus</w:t>
            </w:r>
            <w:r w:rsidRPr="00FA5381">
              <w:rPr>
                <w:sz w:val="22"/>
                <w:szCs w:val="22"/>
                <w:lang w:val="en-US"/>
              </w:rPr>
              <w:t xml:space="preserve">, with an indication, if the prospectus was approved by the collegiate governance body, to the quorum and the voting results in </w:t>
            </w:r>
            <w:proofErr w:type="spellStart"/>
            <w:r w:rsidRPr="00FA5381">
              <w:rPr>
                <w:sz w:val="22"/>
                <w:szCs w:val="22"/>
                <w:lang w:val="en-US"/>
              </w:rPr>
              <w:t>favour</w:t>
            </w:r>
            <w:proofErr w:type="spellEnd"/>
            <w:r w:rsidRPr="00FA5381">
              <w:rPr>
                <w:sz w:val="22"/>
                <w:szCs w:val="22"/>
                <w:lang w:val="en-US"/>
              </w:rPr>
              <w:t xml:space="preserve"> of such approval </w:t>
            </w:r>
          </w:p>
        </w:tc>
        <w:tc>
          <w:tcPr>
            <w:tcW w:w="1418" w:type="dxa"/>
            <w:vAlign w:val="center"/>
          </w:tcPr>
          <w:p w14:paraId="2FDBF39E" w14:textId="77777777" w:rsidR="000338F1" w:rsidRPr="00FA5381" w:rsidRDefault="000338F1" w:rsidP="000338F1">
            <w:pPr>
              <w:tabs>
                <w:tab w:val="left" w:pos="284"/>
              </w:tabs>
              <w:rPr>
                <w:sz w:val="22"/>
                <w:szCs w:val="22"/>
                <w:lang w:val="en-US"/>
              </w:rPr>
            </w:pPr>
            <w:r w:rsidRPr="00FA5381">
              <w:rPr>
                <w:sz w:val="22"/>
                <w:szCs w:val="22"/>
                <w:lang w:val="en-US"/>
              </w:rPr>
              <w:t>Document with ES via the IPA</w:t>
            </w:r>
          </w:p>
        </w:tc>
        <w:tc>
          <w:tcPr>
            <w:tcW w:w="1559" w:type="dxa"/>
            <w:vAlign w:val="center"/>
          </w:tcPr>
          <w:p w14:paraId="241DC59F" w14:textId="77777777" w:rsidR="000338F1" w:rsidRPr="00FA5381" w:rsidRDefault="000338F1" w:rsidP="000338F1">
            <w:pPr>
              <w:tabs>
                <w:tab w:val="left" w:pos="139"/>
                <w:tab w:val="left" w:pos="284"/>
              </w:tabs>
              <w:contextualSpacing/>
              <w:rPr>
                <w:sz w:val="22"/>
                <w:szCs w:val="22"/>
                <w:lang w:val="en-US"/>
              </w:rPr>
            </w:pPr>
            <w:r w:rsidRPr="00FA5381">
              <w:rPr>
                <w:sz w:val="22"/>
                <w:szCs w:val="22"/>
                <w:lang w:val="en-US"/>
              </w:rPr>
              <w:t>Certified copy (extract thereof) of a document</w:t>
            </w:r>
          </w:p>
        </w:tc>
        <w:tc>
          <w:tcPr>
            <w:tcW w:w="1559" w:type="dxa"/>
            <w:vAlign w:val="center"/>
          </w:tcPr>
          <w:p w14:paraId="25333AB5" w14:textId="77777777" w:rsidR="000338F1" w:rsidRPr="00FA5381" w:rsidRDefault="000338F1" w:rsidP="000338F1">
            <w:pPr>
              <w:tabs>
                <w:tab w:val="left" w:pos="139"/>
                <w:tab w:val="left" w:pos="175"/>
                <w:tab w:val="left" w:pos="284"/>
              </w:tabs>
              <w:contextualSpacing/>
              <w:rPr>
                <w:sz w:val="22"/>
                <w:szCs w:val="22"/>
              </w:rPr>
            </w:pPr>
            <w:r w:rsidRPr="00FA5381">
              <w:rPr>
                <w:sz w:val="22"/>
                <w:szCs w:val="22"/>
              </w:rPr>
              <w:t>-</w:t>
            </w:r>
          </w:p>
        </w:tc>
      </w:tr>
      <w:tr w:rsidR="000338F1" w:rsidRPr="00173B04" w14:paraId="2E7C3D41" w14:textId="77777777" w:rsidTr="00D00B6C">
        <w:trPr>
          <w:cantSplit/>
          <w:jc w:val="center"/>
        </w:trPr>
        <w:tc>
          <w:tcPr>
            <w:tcW w:w="519" w:type="dxa"/>
          </w:tcPr>
          <w:p w14:paraId="30E0E37A" w14:textId="748266D6" w:rsidR="000338F1" w:rsidRPr="00FA5381" w:rsidRDefault="000338F1" w:rsidP="000338F1">
            <w:pPr>
              <w:tabs>
                <w:tab w:val="left" w:pos="284"/>
              </w:tabs>
              <w:rPr>
                <w:sz w:val="22"/>
                <w:szCs w:val="22"/>
              </w:rPr>
            </w:pPr>
            <w:r>
              <w:rPr>
                <w:sz w:val="22"/>
                <w:szCs w:val="22"/>
                <w:lang w:val="en-US"/>
              </w:rPr>
              <w:t>8</w:t>
            </w:r>
            <w:r w:rsidRPr="00FA5381">
              <w:rPr>
                <w:sz w:val="22"/>
                <w:szCs w:val="22"/>
              </w:rPr>
              <w:t>.</w:t>
            </w:r>
          </w:p>
        </w:tc>
        <w:tc>
          <w:tcPr>
            <w:tcW w:w="5146" w:type="dxa"/>
          </w:tcPr>
          <w:p w14:paraId="3E837A11" w14:textId="43782BEC" w:rsidR="000338F1" w:rsidRPr="00FA5381" w:rsidRDefault="000338F1" w:rsidP="000338F1">
            <w:pPr>
              <w:tabs>
                <w:tab w:val="left" w:pos="284"/>
              </w:tabs>
              <w:rPr>
                <w:sz w:val="22"/>
                <w:szCs w:val="22"/>
                <w:lang w:val="en-US"/>
              </w:rPr>
            </w:pPr>
            <w:r w:rsidRPr="00FA5381">
              <w:rPr>
                <w:b/>
                <w:bCs/>
                <w:sz w:val="22"/>
                <w:szCs w:val="22"/>
                <w:lang w:val="en-US"/>
              </w:rPr>
              <w:t>Other documents</w:t>
            </w:r>
            <w:r w:rsidRPr="00FA5381">
              <w:rPr>
                <w:sz w:val="22"/>
                <w:szCs w:val="22"/>
                <w:lang w:val="en-US"/>
              </w:rPr>
              <w:t xml:space="preserve"> (information) necessary to register the exchange-registered </w:t>
            </w:r>
            <w:r w:rsidR="005F1239">
              <w:rPr>
                <w:sz w:val="22"/>
                <w:szCs w:val="22"/>
                <w:lang w:val="en-US"/>
              </w:rPr>
              <w:t>bond prospectus</w:t>
            </w:r>
            <w:r w:rsidRPr="00FA5381">
              <w:rPr>
                <w:sz w:val="22"/>
                <w:szCs w:val="22"/>
                <w:lang w:val="en-US"/>
              </w:rPr>
              <w:t xml:space="preserve"> </w:t>
            </w:r>
          </w:p>
          <w:p w14:paraId="54EEA13C" w14:textId="77777777" w:rsidR="000338F1" w:rsidRPr="00FA5381" w:rsidRDefault="000338F1" w:rsidP="000338F1">
            <w:pPr>
              <w:tabs>
                <w:tab w:val="left" w:pos="284"/>
              </w:tabs>
              <w:rPr>
                <w:sz w:val="22"/>
                <w:szCs w:val="22"/>
                <w:lang w:val="en-US"/>
              </w:rPr>
            </w:pPr>
            <w:r w:rsidRPr="00FA5381">
              <w:rPr>
                <w:i/>
                <w:sz w:val="22"/>
                <w:szCs w:val="22"/>
                <w:lang w:val="en-US"/>
              </w:rPr>
              <w:t>(At request of the Exchange)</w:t>
            </w:r>
          </w:p>
        </w:tc>
        <w:tc>
          <w:tcPr>
            <w:tcW w:w="4536" w:type="dxa"/>
            <w:gridSpan w:val="3"/>
            <w:vAlign w:val="center"/>
          </w:tcPr>
          <w:p w14:paraId="61AC6A70" w14:textId="77777777" w:rsidR="000338F1" w:rsidRPr="00FA5381" w:rsidRDefault="000338F1" w:rsidP="000338F1">
            <w:pPr>
              <w:tabs>
                <w:tab w:val="left" w:pos="139"/>
                <w:tab w:val="left" w:pos="175"/>
                <w:tab w:val="left" w:pos="284"/>
              </w:tabs>
              <w:rPr>
                <w:sz w:val="22"/>
                <w:szCs w:val="22"/>
                <w:lang w:val="en-US"/>
              </w:rPr>
            </w:pPr>
            <w:r w:rsidRPr="00FA5381">
              <w:rPr>
                <w:sz w:val="22"/>
                <w:szCs w:val="22"/>
                <w:lang w:val="en-US"/>
              </w:rPr>
              <w:t>As requested: either as electronic documents signed with ES, or otherwise without using ES</w:t>
            </w:r>
          </w:p>
        </w:tc>
      </w:tr>
    </w:tbl>
    <w:p w14:paraId="25E2653A" w14:textId="77777777" w:rsidR="00B55DF2" w:rsidRPr="005D00FC" w:rsidRDefault="00B55DF2" w:rsidP="00B55DF2">
      <w:pPr>
        <w:spacing w:before="120" w:after="120"/>
        <w:jc w:val="center"/>
        <w:rPr>
          <w:b/>
          <w:lang w:val="en-US"/>
        </w:rPr>
      </w:pPr>
    </w:p>
    <w:p w14:paraId="5E33C078" w14:textId="77777777" w:rsidR="00B55DF2" w:rsidRPr="005D00FC" w:rsidRDefault="00B55DF2">
      <w:pPr>
        <w:widowControl/>
        <w:overflowPunct/>
        <w:autoSpaceDE/>
        <w:autoSpaceDN/>
        <w:adjustRightInd/>
        <w:textAlignment w:val="auto"/>
        <w:rPr>
          <w:b/>
          <w:lang w:val="en-US"/>
        </w:rPr>
      </w:pPr>
      <w:r w:rsidRPr="005D00FC">
        <w:rPr>
          <w:b/>
          <w:lang w:val="en-US"/>
        </w:rPr>
        <w:br w:type="page"/>
      </w:r>
    </w:p>
    <w:p w14:paraId="26E0D6F0" w14:textId="02F78D90" w:rsidR="00B55DF2" w:rsidRPr="005D00FC" w:rsidRDefault="00AD40ED" w:rsidP="00B55DF2">
      <w:pPr>
        <w:spacing w:before="120" w:after="120"/>
        <w:jc w:val="center"/>
        <w:rPr>
          <w:b/>
          <w:lang w:val="en-US"/>
        </w:rPr>
      </w:pPr>
      <w:r>
        <w:rPr>
          <w:b/>
          <w:lang w:val="en-US"/>
        </w:rPr>
        <w:lastRenderedPageBreak/>
        <w:t>S</w:t>
      </w:r>
      <w:r w:rsidRPr="00AD40ED">
        <w:rPr>
          <w:b/>
          <w:lang w:val="en-US"/>
        </w:rPr>
        <w:t xml:space="preserve">ubmitting a </w:t>
      </w:r>
      <w:r w:rsidR="0002557A">
        <w:rPr>
          <w:b/>
          <w:lang w:val="en-US"/>
        </w:rPr>
        <w:t>notice of</w:t>
      </w:r>
      <w:r w:rsidRPr="00AD40ED">
        <w:rPr>
          <w:b/>
          <w:lang w:val="en-US"/>
        </w:rPr>
        <w:t xml:space="preserve"> preparing an exchange-registered </w:t>
      </w:r>
      <w:r w:rsidR="005F1239">
        <w:rPr>
          <w:b/>
          <w:lang w:val="en-US"/>
        </w:rPr>
        <w:t>bond prospectus</w:t>
      </w:r>
      <w:r w:rsidRPr="005D00FC">
        <w:rPr>
          <w:b/>
          <w:lang w:val="en-US"/>
        </w:rPr>
        <w:t xml:space="preserve"> </w:t>
      </w:r>
      <w:r>
        <w:rPr>
          <w:b/>
          <w:lang w:val="en-US"/>
        </w:rPr>
        <w:t>subsequently</w:t>
      </w:r>
      <w:r w:rsidRPr="00AD40ED">
        <w:rPr>
          <w:b/>
          <w:lang w:val="en-US"/>
        </w:rPr>
        <w:t xml:space="preserve"> </w:t>
      </w:r>
    </w:p>
    <w:p w14:paraId="1AA27AF3" w14:textId="77777777" w:rsidR="00B55DF2" w:rsidRPr="005D00FC" w:rsidRDefault="00B55DF2" w:rsidP="00B55DF2">
      <w:pPr>
        <w:spacing w:before="120" w:after="120"/>
        <w:jc w:val="both"/>
        <w:rPr>
          <w:b/>
          <w:lang w:val="en-US"/>
        </w:rPr>
      </w:pPr>
    </w:p>
    <w:p w14:paraId="665373DF" w14:textId="78589E76" w:rsidR="00B55DF2" w:rsidRPr="004B2AC6" w:rsidRDefault="00B55DF2" w:rsidP="00B55DF2">
      <w:pPr>
        <w:spacing w:before="120" w:after="120"/>
        <w:jc w:val="right"/>
        <w:rPr>
          <w:b/>
        </w:rPr>
      </w:pPr>
      <w:r>
        <w:rPr>
          <w:b/>
          <w:lang w:val="en-US"/>
        </w:rPr>
        <w:t>Table</w:t>
      </w:r>
      <w:r w:rsidRPr="004B2AC6">
        <w:rPr>
          <w:b/>
        </w:rPr>
        <w:t xml:space="preserve"> 2</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5146"/>
        <w:gridCol w:w="1418"/>
        <w:gridCol w:w="1559"/>
        <w:gridCol w:w="1559"/>
      </w:tblGrid>
      <w:tr w:rsidR="00B55DF2" w:rsidRPr="004B2AC6" w14:paraId="19977790" w14:textId="77777777" w:rsidTr="00551850">
        <w:trPr>
          <w:cantSplit/>
          <w:trHeight w:val="487"/>
          <w:jc w:val="center"/>
        </w:trPr>
        <w:tc>
          <w:tcPr>
            <w:tcW w:w="519" w:type="dxa"/>
            <w:vMerge w:val="restart"/>
            <w:tcBorders>
              <w:top w:val="single" w:sz="4" w:space="0" w:color="auto"/>
              <w:left w:val="single" w:sz="4" w:space="0" w:color="auto"/>
              <w:right w:val="single" w:sz="4" w:space="0" w:color="auto"/>
            </w:tcBorders>
            <w:vAlign w:val="center"/>
          </w:tcPr>
          <w:p w14:paraId="2A9129AD" w14:textId="77777777" w:rsidR="00B55DF2" w:rsidRPr="004B2AC6" w:rsidRDefault="00B55DF2" w:rsidP="00551850">
            <w:pPr>
              <w:tabs>
                <w:tab w:val="left" w:pos="0"/>
              </w:tabs>
              <w:jc w:val="center"/>
            </w:pPr>
            <w:r w:rsidRPr="004B2AC6">
              <w:t>№</w:t>
            </w:r>
          </w:p>
        </w:tc>
        <w:tc>
          <w:tcPr>
            <w:tcW w:w="5146" w:type="dxa"/>
            <w:vMerge w:val="restart"/>
            <w:tcBorders>
              <w:top w:val="single" w:sz="4" w:space="0" w:color="auto"/>
              <w:left w:val="single" w:sz="4" w:space="0" w:color="auto"/>
              <w:right w:val="single" w:sz="4" w:space="0" w:color="auto"/>
            </w:tcBorders>
            <w:vAlign w:val="center"/>
          </w:tcPr>
          <w:p w14:paraId="1DF88866" w14:textId="1637192E" w:rsidR="00B55DF2" w:rsidRPr="004B2AC6" w:rsidRDefault="00190945" w:rsidP="00551850">
            <w:pPr>
              <w:jc w:val="center"/>
              <w:rPr>
                <w:b/>
              </w:rPr>
            </w:pPr>
            <w:proofErr w:type="spellStart"/>
            <w:r w:rsidRPr="00FA5381">
              <w:rPr>
                <w:b/>
                <w:sz w:val="22"/>
                <w:szCs w:val="22"/>
              </w:rPr>
              <w:t>Document</w:t>
            </w:r>
            <w:proofErr w:type="spellEnd"/>
            <w:r w:rsidRPr="00FA5381">
              <w:rPr>
                <w:b/>
                <w:sz w:val="22"/>
                <w:szCs w:val="22"/>
              </w:rPr>
              <w:t xml:space="preserve"> </w:t>
            </w:r>
            <w:proofErr w:type="spellStart"/>
            <w:r w:rsidRPr="00FA5381">
              <w:rPr>
                <w:b/>
                <w:sz w:val="22"/>
                <w:szCs w:val="22"/>
              </w:rPr>
              <w:t>title</w:t>
            </w:r>
            <w:proofErr w:type="spellEnd"/>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62956D85" w14:textId="72271DD3" w:rsidR="00B55DF2" w:rsidRPr="004B2AC6" w:rsidRDefault="00C348D8" w:rsidP="00551850">
            <w:pPr>
              <w:tabs>
                <w:tab w:val="left" w:pos="139"/>
              </w:tabs>
              <w:jc w:val="center"/>
              <w:rPr>
                <w:b/>
              </w:rPr>
            </w:pPr>
            <w:proofErr w:type="spellStart"/>
            <w:r w:rsidRPr="00FA5381">
              <w:rPr>
                <w:b/>
                <w:sz w:val="22"/>
                <w:szCs w:val="22"/>
              </w:rPr>
              <w:t>Filing</w:t>
            </w:r>
            <w:proofErr w:type="spellEnd"/>
            <w:r w:rsidRPr="00FA5381">
              <w:rPr>
                <w:b/>
                <w:sz w:val="22"/>
                <w:szCs w:val="22"/>
              </w:rPr>
              <w:t xml:space="preserve"> </w:t>
            </w:r>
            <w:proofErr w:type="spellStart"/>
            <w:r w:rsidRPr="00FA5381">
              <w:rPr>
                <w:b/>
                <w:sz w:val="22"/>
                <w:szCs w:val="22"/>
              </w:rPr>
              <w:t>format</w:t>
            </w:r>
            <w:proofErr w:type="spellEnd"/>
          </w:p>
        </w:tc>
      </w:tr>
      <w:tr w:rsidR="00B55DF2" w:rsidRPr="00173B04" w14:paraId="45907356" w14:textId="77777777" w:rsidTr="00551850">
        <w:trPr>
          <w:cantSplit/>
          <w:jc w:val="center"/>
        </w:trPr>
        <w:tc>
          <w:tcPr>
            <w:tcW w:w="519" w:type="dxa"/>
            <w:vMerge/>
            <w:tcBorders>
              <w:left w:val="single" w:sz="4" w:space="0" w:color="auto"/>
              <w:right w:val="single" w:sz="4" w:space="0" w:color="auto"/>
            </w:tcBorders>
            <w:vAlign w:val="center"/>
          </w:tcPr>
          <w:p w14:paraId="62D28688" w14:textId="77777777" w:rsidR="00B55DF2" w:rsidRPr="004B2AC6" w:rsidRDefault="00B55DF2" w:rsidP="00551850">
            <w:pPr>
              <w:tabs>
                <w:tab w:val="left" w:pos="0"/>
              </w:tabs>
              <w:jc w:val="center"/>
            </w:pPr>
          </w:p>
        </w:tc>
        <w:tc>
          <w:tcPr>
            <w:tcW w:w="5146" w:type="dxa"/>
            <w:vMerge/>
            <w:tcBorders>
              <w:left w:val="single" w:sz="4" w:space="0" w:color="auto"/>
              <w:right w:val="single" w:sz="4" w:space="0" w:color="auto"/>
            </w:tcBorders>
            <w:vAlign w:val="center"/>
          </w:tcPr>
          <w:p w14:paraId="41800A97" w14:textId="77777777" w:rsidR="00B55DF2" w:rsidRPr="004B2AC6" w:rsidRDefault="00B55DF2" w:rsidP="00551850">
            <w:pPr>
              <w:jc w:val="center"/>
              <w:rPr>
                <w:b/>
              </w:rPr>
            </w:pPr>
          </w:p>
        </w:tc>
        <w:tc>
          <w:tcPr>
            <w:tcW w:w="1418" w:type="dxa"/>
            <w:vMerge w:val="restart"/>
            <w:tcBorders>
              <w:top w:val="single" w:sz="4" w:space="0" w:color="auto"/>
              <w:left w:val="single" w:sz="4" w:space="0" w:color="auto"/>
              <w:right w:val="single" w:sz="4" w:space="0" w:color="auto"/>
            </w:tcBorders>
            <w:vAlign w:val="center"/>
          </w:tcPr>
          <w:p w14:paraId="68230E02" w14:textId="44A2C588" w:rsidR="00B55DF2" w:rsidRPr="005D00FC" w:rsidRDefault="00B55DF2" w:rsidP="00551850">
            <w:pPr>
              <w:tabs>
                <w:tab w:val="left" w:pos="139"/>
              </w:tabs>
              <w:jc w:val="center"/>
              <w:rPr>
                <w:b/>
                <w:lang w:val="en-US"/>
              </w:rPr>
            </w:pPr>
            <w:proofErr w:type="gramStart"/>
            <w:r w:rsidRPr="00FA5381">
              <w:rPr>
                <w:sz w:val="22"/>
                <w:szCs w:val="22"/>
                <w:lang w:val="en-US"/>
              </w:rPr>
              <w:t>When  submitting</w:t>
            </w:r>
            <w:proofErr w:type="gramEnd"/>
            <w:r w:rsidRPr="00FA5381">
              <w:rPr>
                <w:sz w:val="22"/>
                <w:szCs w:val="22"/>
                <w:lang w:val="en-US"/>
              </w:rPr>
              <w:t xml:space="preserve"> documents signed with ES</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1874FD5" w14:textId="77777777" w:rsidR="00B55DF2" w:rsidRPr="00FA5381" w:rsidRDefault="00B55DF2" w:rsidP="00B55DF2">
            <w:pPr>
              <w:tabs>
                <w:tab w:val="left" w:pos="284"/>
              </w:tabs>
              <w:rPr>
                <w:sz w:val="22"/>
                <w:szCs w:val="22"/>
                <w:lang w:val="en-US"/>
              </w:rPr>
            </w:pPr>
            <w:r w:rsidRPr="00FA5381">
              <w:rPr>
                <w:sz w:val="22"/>
                <w:szCs w:val="22"/>
                <w:lang w:val="en-US"/>
              </w:rPr>
              <w:t>When submitting documents</w:t>
            </w:r>
          </w:p>
          <w:p w14:paraId="7A7A6C0F" w14:textId="7F0E833B" w:rsidR="00B55DF2" w:rsidRPr="005D00FC" w:rsidRDefault="00B55DF2" w:rsidP="00B55DF2">
            <w:pPr>
              <w:tabs>
                <w:tab w:val="left" w:pos="139"/>
              </w:tabs>
              <w:jc w:val="center"/>
              <w:rPr>
                <w:b/>
                <w:lang w:val="en-US"/>
              </w:rPr>
            </w:pPr>
            <w:r w:rsidRPr="00FA5381">
              <w:rPr>
                <w:sz w:val="22"/>
                <w:szCs w:val="22"/>
                <w:lang w:val="en-US"/>
              </w:rPr>
              <w:t>Without using ES</w:t>
            </w:r>
          </w:p>
        </w:tc>
      </w:tr>
      <w:tr w:rsidR="00B55DF2" w:rsidRPr="004B2AC6" w14:paraId="4F2A7A69" w14:textId="77777777" w:rsidTr="00551850">
        <w:trPr>
          <w:cantSplit/>
          <w:jc w:val="center"/>
        </w:trPr>
        <w:tc>
          <w:tcPr>
            <w:tcW w:w="519" w:type="dxa"/>
            <w:vMerge/>
            <w:tcBorders>
              <w:left w:val="single" w:sz="4" w:space="0" w:color="auto"/>
              <w:bottom w:val="single" w:sz="4" w:space="0" w:color="auto"/>
              <w:right w:val="single" w:sz="4" w:space="0" w:color="auto"/>
            </w:tcBorders>
            <w:vAlign w:val="center"/>
          </w:tcPr>
          <w:p w14:paraId="51A575B2" w14:textId="77777777" w:rsidR="00B55DF2" w:rsidRPr="005D00FC" w:rsidRDefault="00B55DF2" w:rsidP="00551850">
            <w:pPr>
              <w:tabs>
                <w:tab w:val="left" w:pos="0"/>
              </w:tabs>
              <w:jc w:val="center"/>
              <w:rPr>
                <w:lang w:val="en-US"/>
              </w:rPr>
            </w:pPr>
          </w:p>
        </w:tc>
        <w:tc>
          <w:tcPr>
            <w:tcW w:w="5146" w:type="dxa"/>
            <w:vMerge/>
            <w:tcBorders>
              <w:left w:val="single" w:sz="4" w:space="0" w:color="auto"/>
              <w:bottom w:val="single" w:sz="4" w:space="0" w:color="auto"/>
              <w:right w:val="single" w:sz="4" w:space="0" w:color="auto"/>
            </w:tcBorders>
            <w:vAlign w:val="center"/>
          </w:tcPr>
          <w:p w14:paraId="53A10421" w14:textId="77777777" w:rsidR="00B55DF2" w:rsidRPr="005D00FC" w:rsidRDefault="00B55DF2" w:rsidP="00551850">
            <w:pPr>
              <w:jc w:val="center"/>
              <w:rPr>
                <w:b/>
                <w:lang w:val="en-US"/>
              </w:rPr>
            </w:pPr>
          </w:p>
        </w:tc>
        <w:tc>
          <w:tcPr>
            <w:tcW w:w="1418" w:type="dxa"/>
            <w:vMerge/>
            <w:tcBorders>
              <w:left w:val="single" w:sz="4" w:space="0" w:color="auto"/>
              <w:bottom w:val="single" w:sz="4" w:space="0" w:color="auto"/>
              <w:right w:val="single" w:sz="4" w:space="0" w:color="auto"/>
            </w:tcBorders>
            <w:vAlign w:val="center"/>
          </w:tcPr>
          <w:p w14:paraId="6328575A" w14:textId="77777777" w:rsidR="00B55DF2" w:rsidRPr="005D00FC" w:rsidRDefault="00B55DF2" w:rsidP="00551850">
            <w:pPr>
              <w:tabs>
                <w:tab w:val="left" w:pos="139"/>
              </w:tabs>
              <w:jc w:val="center"/>
              <w:rPr>
                <w:sz w:val="18"/>
                <w:szCs w:val="1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1DAC1115" w14:textId="14060711" w:rsidR="00B55DF2" w:rsidRPr="005D00FC" w:rsidRDefault="00B55DF2" w:rsidP="00551850">
            <w:pPr>
              <w:jc w:val="center"/>
              <w:rPr>
                <w:sz w:val="22"/>
                <w:szCs w:val="22"/>
                <w:lang w:val="en-US"/>
              </w:rPr>
            </w:pPr>
            <w:r w:rsidRPr="005D00FC">
              <w:rPr>
                <w:sz w:val="22"/>
                <w:szCs w:val="22"/>
                <w:lang w:val="en-US"/>
              </w:rPr>
              <w:t>On paper</w:t>
            </w:r>
          </w:p>
        </w:tc>
        <w:tc>
          <w:tcPr>
            <w:tcW w:w="1559" w:type="dxa"/>
            <w:tcBorders>
              <w:top w:val="single" w:sz="4" w:space="0" w:color="auto"/>
              <w:left w:val="single" w:sz="4" w:space="0" w:color="auto"/>
              <w:bottom w:val="single" w:sz="4" w:space="0" w:color="auto"/>
              <w:right w:val="single" w:sz="4" w:space="0" w:color="auto"/>
            </w:tcBorders>
            <w:vAlign w:val="center"/>
          </w:tcPr>
          <w:p w14:paraId="6D180FFE" w14:textId="2C58D6A8" w:rsidR="00B55DF2" w:rsidRPr="005D00FC" w:rsidRDefault="00B55DF2" w:rsidP="00551850">
            <w:pPr>
              <w:jc w:val="center"/>
              <w:rPr>
                <w:sz w:val="22"/>
                <w:szCs w:val="22"/>
                <w:lang w:val="en-US"/>
              </w:rPr>
            </w:pPr>
            <w:r w:rsidRPr="005D00FC">
              <w:rPr>
                <w:sz w:val="22"/>
                <w:szCs w:val="22"/>
                <w:lang w:val="en-US"/>
              </w:rPr>
              <w:t xml:space="preserve">Electronically </w:t>
            </w:r>
          </w:p>
        </w:tc>
      </w:tr>
      <w:tr w:rsidR="00B55DF2" w:rsidRPr="00173B04" w14:paraId="39C06107" w14:textId="77777777" w:rsidTr="00551850">
        <w:trPr>
          <w:cantSplit/>
          <w:jc w:val="center"/>
        </w:trPr>
        <w:tc>
          <w:tcPr>
            <w:tcW w:w="519" w:type="dxa"/>
          </w:tcPr>
          <w:p w14:paraId="2BA6E0CB" w14:textId="77777777" w:rsidR="00B55DF2" w:rsidRPr="004B2AC6" w:rsidRDefault="00B55DF2" w:rsidP="00551850">
            <w:pPr>
              <w:tabs>
                <w:tab w:val="left" w:pos="0"/>
              </w:tabs>
              <w:jc w:val="both"/>
            </w:pPr>
            <w:r w:rsidRPr="004B2AC6">
              <w:t>1.</w:t>
            </w:r>
          </w:p>
        </w:tc>
        <w:tc>
          <w:tcPr>
            <w:tcW w:w="5146" w:type="dxa"/>
          </w:tcPr>
          <w:p w14:paraId="3C0A8CA2" w14:textId="55974E77" w:rsidR="00B55DF2" w:rsidRPr="005D00FC" w:rsidRDefault="0020074E" w:rsidP="00551850">
            <w:pPr>
              <w:jc w:val="both"/>
              <w:rPr>
                <w:sz w:val="22"/>
                <w:szCs w:val="22"/>
              </w:rPr>
            </w:pPr>
            <w:proofErr w:type="spellStart"/>
            <w:r w:rsidRPr="005D00FC">
              <w:rPr>
                <w:b/>
                <w:sz w:val="22"/>
                <w:szCs w:val="22"/>
              </w:rPr>
              <w:t>Letter</w:t>
            </w:r>
            <w:proofErr w:type="spellEnd"/>
            <w:r w:rsidRPr="005D00FC">
              <w:rPr>
                <w:b/>
                <w:sz w:val="22"/>
                <w:szCs w:val="22"/>
              </w:rPr>
              <w:t xml:space="preserve"> </w:t>
            </w:r>
            <w:proofErr w:type="spellStart"/>
            <w:r w:rsidRPr="005D00FC">
              <w:rPr>
                <w:b/>
                <w:sz w:val="22"/>
                <w:szCs w:val="22"/>
              </w:rPr>
              <w:t>of</w:t>
            </w:r>
            <w:proofErr w:type="spellEnd"/>
            <w:r w:rsidRPr="005D00FC">
              <w:rPr>
                <w:b/>
                <w:sz w:val="22"/>
                <w:szCs w:val="22"/>
              </w:rPr>
              <w:t xml:space="preserve"> </w:t>
            </w:r>
            <w:proofErr w:type="spellStart"/>
            <w:r w:rsidRPr="005D00FC">
              <w:rPr>
                <w:b/>
                <w:sz w:val="22"/>
                <w:szCs w:val="22"/>
              </w:rPr>
              <w:t>notification</w:t>
            </w:r>
            <w:proofErr w:type="spellEnd"/>
            <w:r w:rsidRPr="005D00FC">
              <w:rPr>
                <w:b/>
                <w:sz w:val="22"/>
                <w:szCs w:val="22"/>
              </w:rPr>
              <w:t xml:space="preserve"> </w:t>
            </w:r>
            <w:r w:rsidR="0070654A">
              <w:rPr>
                <w:b/>
                <w:sz w:val="22"/>
                <w:szCs w:val="22"/>
                <w:lang w:val="en-US"/>
              </w:rPr>
              <w:t>on</w:t>
            </w:r>
            <w:r w:rsidR="0070654A" w:rsidRPr="005D00FC">
              <w:rPr>
                <w:b/>
                <w:sz w:val="22"/>
                <w:szCs w:val="22"/>
              </w:rPr>
              <w:t xml:space="preserve"> </w:t>
            </w:r>
            <w:proofErr w:type="spellStart"/>
            <w:r w:rsidRPr="005D00FC">
              <w:rPr>
                <w:b/>
                <w:sz w:val="22"/>
                <w:szCs w:val="22"/>
              </w:rPr>
              <w:t>prepar</w:t>
            </w:r>
            <w:r w:rsidR="0070654A">
              <w:rPr>
                <w:b/>
                <w:sz w:val="22"/>
                <w:szCs w:val="22"/>
                <w:lang w:val="en-US"/>
              </w:rPr>
              <w:t>ing</w:t>
            </w:r>
            <w:proofErr w:type="spellEnd"/>
            <w:r w:rsidRPr="005D00FC">
              <w:rPr>
                <w:b/>
                <w:sz w:val="22"/>
                <w:szCs w:val="22"/>
              </w:rPr>
              <w:t xml:space="preserve"> </w:t>
            </w:r>
            <w:proofErr w:type="spellStart"/>
            <w:r w:rsidRPr="005D00FC">
              <w:rPr>
                <w:b/>
                <w:sz w:val="22"/>
                <w:szCs w:val="22"/>
              </w:rPr>
              <w:t>of</w:t>
            </w:r>
            <w:proofErr w:type="spellEnd"/>
            <w:r w:rsidRPr="005D00FC">
              <w:rPr>
                <w:b/>
                <w:sz w:val="22"/>
                <w:szCs w:val="22"/>
              </w:rPr>
              <w:t xml:space="preserve"> </w:t>
            </w:r>
            <w:proofErr w:type="spellStart"/>
            <w:r w:rsidRPr="005D00FC">
              <w:rPr>
                <w:b/>
                <w:sz w:val="22"/>
                <w:szCs w:val="22"/>
              </w:rPr>
              <w:t>exchange</w:t>
            </w:r>
            <w:proofErr w:type="spellEnd"/>
            <w:r w:rsidRPr="005D00FC">
              <w:rPr>
                <w:b/>
                <w:sz w:val="22"/>
                <w:szCs w:val="22"/>
              </w:rPr>
              <w:t xml:space="preserve"> </w:t>
            </w:r>
            <w:proofErr w:type="spellStart"/>
            <w:r w:rsidR="005F1239">
              <w:rPr>
                <w:b/>
                <w:sz w:val="22"/>
                <w:szCs w:val="22"/>
              </w:rPr>
              <w:t>bond</w:t>
            </w:r>
            <w:proofErr w:type="spellEnd"/>
            <w:r w:rsidR="005F1239">
              <w:rPr>
                <w:b/>
                <w:sz w:val="22"/>
                <w:szCs w:val="22"/>
              </w:rPr>
              <w:t xml:space="preserve"> </w:t>
            </w:r>
            <w:proofErr w:type="spellStart"/>
            <w:r w:rsidR="005F1239">
              <w:rPr>
                <w:b/>
                <w:sz w:val="22"/>
                <w:szCs w:val="22"/>
              </w:rPr>
              <w:t>prospectus</w:t>
            </w:r>
            <w:proofErr w:type="spellEnd"/>
            <w:r w:rsidRPr="005D00FC">
              <w:rPr>
                <w:b/>
                <w:sz w:val="22"/>
                <w:szCs w:val="22"/>
              </w:rPr>
              <w:t xml:space="preserve"> </w:t>
            </w:r>
            <w:r w:rsidR="00B55DF2" w:rsidRPr="005D00FC">
              <w:rPr>
                <w:b/>
                <w:sz w:val="22"/>
                <w:szCs w:val="22"/>
              </w:rPr>
              <w:t>Письмо</w:t>
            </w:r>
            <w:r w:rsidR="00B55DF2" w:rsidRPr="005D00FC">
              <w:rPr>
                <w:sz w:val="22"/>
                <w:szCs w:val="22"/>
              </w:rPr>
              <w:t xml:space="preserve"> о направлении уведомления о составлении проспекта биржевых облигаций </w:t>
            </w:r>
          </w:p>
          <w:p w14:paraId="7BC2083A" w14:textId="3DBFBF62" w:rsidR="00B55DF2" w:rsidRPr="004B2AC6" w:rsidRDefault="00B55DF2" w:rsidP="00551850">
            <w:pPr>
              <w:jc w:val="both"/>
              <w:rPr>
                <w:shd w:val="clear" w:color="auto" w:fill="FFFFFF"/>
              </w:rPr>
            </w:pPr>
            <w:r w:rsidRPr="005D00FC">
              <w:rPr>
                <w:i/>
                <w:sz w:val="22"/>
                <w:szCs w:val="22"/>
              </w:rPr>
              <w:t>(</w:t>
            </w:r>
            <w:r w:rsidR="009D5D9B" w:rsidRPr="005D00FC">
              <w:rPr>
                <w:i/>
                <w:sz w:val="22"/>
                <w:szCs w:val="22"/>
                <w:lang w:val="en-US"/>
              </w:rPr>
              <w:t>prepared</w:t>
            </w:r>
            <w:r w:rsidR="009D5D9B" w:rsidRPr="005D00FC">
              <w:rPr>
                <w:i/>
                <w:sz w:val="22"/>
                <w:szCs w:val="22"/>
              </w:rPr>
              <w:t xml:space="preserve"> </w:t>
            </w:r>
            <w:r w:rsidR="009D5D9B" w:rsidRPr="005D00FC">
              <w:rPr>
                <w:i/>
                <w:sz w:val="22"/>
                <w:szCs w:val="22"/>
                <w:lang w:val="en-US"/>
              </w:rPr>
              <w:t>easing</w:t>
            </w:r>
            <w:r w:rsidR="009D5D9B" w:rsidRPr="005D00FC">
              <w:rPr>
                <w:i/>
                <w:sz w:val="22"/>
                <w:szCs w:val="22"/>
              </w:rPr>
              <w:t xml:space="preserve"> </w:t>
            </w:r>
            <w:r w:rsidR="009D5D9B" w:rsidRPr="005D00FC">
              <w:rPr>
                <w:i/>
                <w:sz w:val="22"/>
                <w:szCs w:val="22"/>
                <w:lang w:val="en-US"/>
              </w:rPr>
              <w:t>the</w:t>
            </w:r>
            <w:r w:rsidR="009D5D9B" w:rsidRPr="005D00FC">
              <w:rPr>
                <w:i/>
                <w:sz w:val="22"/>
                <w:szCs w:val="22"/>
              </w:rPr>
              <w:t xml:space="preserve"> </w:t>
            </w:r>
            <w:r w:rsidR="009D5D9B" w:rsidRPr="005D00FC">
              <w:rPr>
                <w:i/>
                <w:sz w:val="22"/>
                <w:szCs w:val="22"/>
                <w:lang w:val="en-US"/>
              </w:rPr>
              <w:t>IPA</w:t>
            </w:r>
            <w:r w:rsidRPr="005D00FC">
              <w:rPr>
                <w:i/>
                <w:sz w:val="22"/>
                <w:szCs w:val="22"/>
              </w:rPr>
              <w:t>)</w:t>
            </w:r>
          </w:p>
        </w:tc>
        <w:tc>
          <w:tcPr>
            <w:tcW w:w="1418" w:type="dxa"/>
            <w:vAlign w:val="center"/>
          </w:tcPr>
          <w:p w14:paraId="5DC2900E" w14:textId="385BDF99" w:rsidR="00B55DF2" w:rsidRPr="005D00FC" w:rsidRDefault="00B55DF2" w:rsidP="00551850">
            <w:pPr>
              <w:jc w:val="center"/>
              <w:rPr>
                <w:lang w:val="en-US"/>
              </w:rPr>
            </w:pPr>
            <w:r w:rsidRPr="00FA5381">
              <w:rPr>
                <w:sz w:val="22"/>
                <w:szCs w:val="22"/>
                <w:lang w:val="en-US"/>
              </w:rPr>
              <w:t>Document with ES via the IPA</w:t>
            </w:r>
          </w:p>
        </w:tc>
        <w:tc>
          <w:tcPr>
            <w:tcW w:w="1559" w:type="dxa"/>
            <w:vAlign w:val="center"/>
          </w:tcPr>
          <w:p w14:paraId="0FDF7398" w14:textId="77777777" w:rsidR="00B55DF2" w:rsidRPr="00FA5381" w:rsidRDefault="00B55DF2" w:rsidP="00B55DF2">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0C1D5403" w14:textId="1FD6D614" w:rsidR="00B55DF2" w:rsidRPr="004B2AC6" w:rsidRDefault="00B55DF2" w:rsidP="005D00FC">
            <w:pPr>
              <w:tabs>
                <w:tab w:val="left" w:pos="139"/>
              </w:tabs>
            </w:pPr>
          </w:p>
        </w:tc>
        <w:tc>
          <w:tcPr>
            <w:tcW w:w="1559" w:type="dxa"/>
            <w:vAlign w:val="center"/>
          </w:tcPr>
          <w:p w14:paraId="5C2CB248" w14:textId="46D3EAB4" w:rsidR="00B55DF2" w:rsidRPr="005D00FC" w:rsidRDefault="00B55DF2" w:rsidP="00551850">
            <w:pPr>
              <w:tabs>
                <w:tab w:val="left" w:pos="139"/>
              </w:tabs>
              <w:jc w:val="center"/>
              <w:rPr>
                <w:lang w:val="en-US"/>
              </w:rPr>
            </w:pPr>
            <w:r w:rsidRPr="00FA5381">
              <w:rPr>
                <w:sz w:val="22"/>
                <w:szCs w:val="22"/>
                <w:lang w:val="en-US"/>
              </w:rPr>
              <w:t>filling in an IPA form</w:t>
            </w:r>
          </w:p>
        </w:tc>
      </w:tr>
      <w:tr w:rsidR="00B55DF2" w:rsidRPr="00173B04" w14:paraId="3ED5D6CB" w14:textId="77777777" w:rsidTr="00551850">
        <w:trPr>
          <w:cantSplit/>
          <w:jc w:val="center"/>
        </w:trPr>
        <w:tc>
          <w:tcPr>
            <w:tcW w:w="519" w:type="dxa"/>
          </w:tcPr>
          <w:p w14:paraId="24572076" w14:textId="77777777" w:rsidR="00B55DF2" w:rsidRPr="004B2AC6" w:rsidRDefault="00B55DF2" w:rsidP="00551850">
            <w:pPr>
              <w:tabs>
                <w:tab w:val="left" w:pos="0"/>
              </w:tabs>
              <w:jc w:val="both"/>
            </w:pPr>
            <w:r w:rsidRPr="004B2AC6">
              <w:t>2.</w:t>
            </w:r>
          </w:p>
        </w:tc>
        <w:tc>
          <w:tcPr>
            <w:tcW w:w="5146" w:type="dxa"/>
          </w:tcPr>
          <w:p w14:paraId="36C28D16" w14:textId="28AA0645" w:rsidR="00B55DF2" w:rsidRPr="005D00FC" w:rsidRDefault="0067467B" w:rsidP="00551850">
            <w:pPr>
              <w:jc w:val="both"/>
              <w:rPr>
                <w:b/>
                <w:lang w:val="en-US"/>
              </w:rPr>
            </w:pPr>
            <w:r w:rsidRPr="0029539A">
              <w:rPr>
                <w:b/>
                <w:bCs/>
                <w:iCs/>
                <w:sz w:val="22"/>
                <w:szCs w:val="22"/>
                <w:lang w:val="en-US"/>
              </w:rPr>
              <w:t xml:space="preserve">Exchange-registered Bonds Questionnaire and/or Exchange-registered </w:t>
            </w:r>
            <w:r w:rsidR="005F1239">
              <w:rPr>
                <w:b/>
                <w:bCs/>
                <w:iCs/>
                <w:sz w:val="22"/>
                <w:szCs w:val="22"/>
                <w:lang w:val="en-US"/>
              </w:rPr>
              <w:t>Bond program</w:t>
            </w:r>
            <w:r w:rsidRPr="0029539A">
              <w:rPr>
                <w:b/>
                <w:bCs/>
                <w:iCs/>
                <w:sz w:val="22"/>
                <w:szCs w:val="22"/>
                <w:lang w:val="en-US"/>
              </w:rPr>
              <w:t xml:space="preserve"> Questionnaire</w:t>
            </w:r>
            <w:r w:rsidRPr="0029539A">
              <w:rPr>
                <w:iCs/>
                <w:sz w:val="22"/>
                <w:szCs w:val="22"/>
                <w:lang w:val="en-US"/>
              </w:rPr>
              <w:t xml:space="preserve"> for which the prospectus is registered</w:t>
            </w:r>
            <w:r>
              <w:rPr>
                <w:i/>
                <w:sz w:val="22"/>
                <w:szCs w:val="22"/>
                <w:lang w:val="en-US"/>
              </w:rPr>
              <w:t xml:space="preserve"> </w:t>
            </w:r>
            <w:r w:rsidRPr="0029539A">
              <w:rPr>
                <w:i/>
                <w:sz w:val="22"/>
                <w:szCs w:val="22"/>
                <w:lang w:val="en-US"/>
              </w:rPr>
              <w:t>(via the IPA)</w:t>
            </w:r>
          </w:p>
        </w:tc>
        <w:tc>
          <w:tcPr>
            <w:tcW w:w="1418" w:type="dxa"/>
            <w:vAlign w:val="center"/>
          </w:tcPr>
          <w:p w14:paraId="60AB449B" w14:textId="37D38C4B" w:rsidR="00B55DF2" w:rsidRPr="005D00FC" w:rsidRDefault="00B55DF2" w:rsidP="00551850">
            <w:pPr>
              <w:jc w:val="center"/>
              <w:rPr>
                <w:lang w:val="en-US"/>
              </w:rPr>
            </w:pPr>
            <w:r w:rsidRPr="00FA5381">
              <w:rPr>
                <w:sz w:val="22"/>
                <w:szCs w:val="22"/>
                <w:lang w:val="en-US"/>
              </w:rPr>
              <w:t>Document with ES via the IPA</w:t>
            </w:r>
          </w:p>
        </w:tc>
        <w:tc>
          <w:tcPr>
            <w:tcW w:w="1559" w:type="dxa"/>
            <w:vAlign w:val="center"/>
          </w:tcPr>
          <w:p w14:paraId="74B60FE5" w14:textId="77777777" w:rsidR="00B55DF2" w:rsidRPr="00FA5381" w:rsidRDefault="00B55DF2" w:rsidP="00B55DF2">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2573D051" w14:textId="0A6235C9" w:rsidR="00B55DF2" w:rsidRPr="004B2AC6" w:rsidRDefault="00B55DF2" w:rsidP="00551850">
            <w:pPr>
              <w:tabs>
                <w:tab w:val="left" w:pos="139"/>
              </w:tabs>
              <w:jc w:val="center"/>
            </w:pPr>
          </w:p>
        </w:tc>
        <w:tc>
          <w:tcPr>
            <w:tcW w:w="1559" w:type="dxa"/>
            <w:vAlign w:val="center"/>
          </w:tcPr>
          <w:p w14:paraId="670B7D61" w14:textId="06381ECD" w:rsidR="00B55DF2" w:rsidRPr="005D00FC" w:rsidRDefault="00B55DF2" w:rsidP="00551850">
            <w:pPr>
              <w:tabs>
                <w:tab w:val="left" w:pos="139"/>
              </w:tabs>
              <w:jc w:val="center"/>
              <w:rPr>
                <w:lang w:val="en-US"/>
              </w:rPr>
            </w:pPr>
            <w:r w:rsidRPr="00FA5381">
              <w:rPr>
                <w:sz w:val="22"/>
                <w:szCs w:val="22"/>
                <w:lang w:val="en-US"/>
              </w:rPr>
              <w:t>filling in an IPA form</w:t>
            </w:r>
          </w:p>
        </w:tc>
      </w:tr>
      <w:tr w:rsidR="00B55DF2" w:rsidRPr="00173B04" w14:paraId="3B7F8C49" w14:textId="77777777" w:rsidTr="00551850">
        <w:trPr>
          <w:cantSplit/>
          <w:jc w:val="center"/>
        </w:trPr>
        <w:tc>
          <w:tcPr>
            <w:tcW w:w="519" w:type="dxa"/>
          </w:tcPr>
          <w:p w14:paraId="2C9DFA72" w14:textId="77777777" w:rsidR="00B55DF2" w:rsidRPr="004B2AC6" w:rsidRDefault="00B55DF2" w:rsidP="00551850">
            <w:r w:rsidRPr="004B2AC6">
              <w:t>4.</w:t>
            </w:r>
          </w:p>
        </w:tc>
        <w:tc>
          <w:tcPr>
            <w:tcW w:w="5146" w:type="dxa"/>
          </w:tcPr>
          <w:p w14:paraId="439DB2F1" w14:textId="5F614EA0" w:rsidR="00B55DF2" w:rsidRPr="005D00FC" w:rsidRDefault="00C348D8" w:rsidP="00551850">
            <w:pPr>
              <w:jc w:val="both"/>
              <w:rPr>
                <w:lang w:val="en-US"/>
              </w:rPr>
            </w:pPr>
            <w:r w:rsidRPr="00FA5381">
              <w:rPr>
                <w:b/>
                <w:bCs/>
                <w:sz w:val="22"/>
                <w:szCs w:val="22"/>
                <w:lang w:val="en-US"/>
              </w:rPr>
              <w:t>Documents</w:t>
            </w:r>
            <w:r w:rsidRPr="00AD40ED">
              <w:rPr>
                <w:b/>
                <w:bCs/>
                <w:sz w:val="22"/>
                <w:szCs w:val="22"/>
                <w:lang w:val="en-US"/>
              </w:rPr>
              <w:t xml:space="preserve"> </w:t>
            </w:r>
            <w:r w:rsidRPr="00FA5381">
              <w:rPr>
                <w:b/>
                <w:bCs/>
                <w:sz w:val="22"/>
                <w:szCs w:val="22"/>
                <w:lang w:val="en-US"/>
              </w:rPr>
              <w:t>evidencing</w:t>
            </w:r>
            <w:r w:rsidRPr="00AD40ED">
              <w:rPr>
                <w:b/>
                <w:bCs/>
                <w:sz w:val="22"/>
                <w:szCs w:val="22"/>
                <w:lang w:val="en-US"/>
              </w:rPr>
              <w:t xml:space="preserve"> </w:t>
            </w:r>
            <w:r w:rsidRPr="00FA5381">
              <w:rPr>
                <w:b/>
                <w:bCs/>
                <w:sz w:val="22"/>
                <w:szCs w:val="22"/>
                <w:lang w:val="en-US"/>
              </w:rPr>
              <w:t>the</w:t>
            </w:r>
            <w:r w:rsidRPr="00AD40ED">
              <w:rPr>
                <w:b/>
                <w:bCs/>
                <w:sz w:val="22"/>
                <w:szCs w:val="22"/>
                <w:lang w:val="en-US"/>
              </w:rPr>
              <w:t xml:space="preserve"> </w:t>
            </w:r>
            <w:r w:rsidRPr="00FA5381">
              <w:rPr>
                <w:b/>
                <w:bCs/>
                <w:sz w:val="22"/>
                <w:szCs w:val="22"/>
                <w:lang w:val="en-US"/>
              </w:rPr>
              <w:t>powers</w:t>
            </w:r>
            <w:r w:rsidRPr="00AD40ED">
              <w:rPr>
                <w:sz w:val="22"/>
                <w:szCs w:val="22"/>
                <w:lang w:val="en-US"/>
              </w:rPr>
              <w:t xml:space="preserve"> </w:t>
            </w:r>
            <w:r w:rsidRPr="00FA5381">
              <w:rPr>
                <w:sz w:val="22"/>
                <w:szCs w:val="22"/>
                <w:lang w:val="en-US"/>
              </w:rPr>
              <w:t>of</w:t>
            </w:r>
            <w:r w:rsidRPr="00AD40ED">
              <w:rPr>
                <w:sz w:val="22"/>
                <w:szCs w:val="22"/>
                <w:lang w:val="en-US"/>
              </w:rPr>
              <w:t xml:space="preserve"> </w:t>
            </w:r>
            <w:r w:rsidRPr="00FA5381">
              <w:rPr>
                <w:sz w:val="22"/>
                <w:szCs w:val="22"/>
                <w:lang w:val="en-US"/>
              </w:rPr>
              <w:t>the</w:t>
            </w:r>
            <w:r w:rsidRPr="00AD40ED">
              <w:rPr>
                <w:sz w:val="22"/>
                <w:szCs w:val="22"/>
                <w:lang w:val="en-US"/>
              </w:rPr>
              <w:t xml:space="preserve"> </w:t>
            </w:r>
            <w:r w:rsidRPr="00FA5381">
              <w:rPr>
                <w:sz w:val="22"/>
                <w:szCs w:val="22"/>
                <w:lang w:val="en-US"/>
              </w:rPr>
              <w:t>signatory</w:t>
            </w:r>
            <w:r w:rsidRPr="00AD40ED">
              <w:rPr>
                <w:sz w:val="22"/>
                <w:szCs w:val="22"/>
                <w:lang w:val="en-US"/>
              </w:rPr>
              <w:t xml:space="preserve"> </w:t>
            </w:r>
            <w:r w:rsidRPr="00FA5381">
              <w:rPr>
                <w:sz w:val="22"/>
                <w:szCs w:val="22"/>
                <w:lang w:val="en-US"/>
              </w:rPr>
              <w:t>to</w:t>
            </w:r>
            <w:r w:rsidRPr="00AD40ED">
              <w:rPr>
                <w:sz w:val="22"/>
                <w:szCs w:val="22"/>
                <w:lang w:val="en-US"/>
              </w:rPr>
              <w:t xml:space="preserve"> </w:t>
            </w:r>
            <w:r w:rsidRPr="00FA5381">
              <w:rPr>
                <w:sz w:val="22"/>
                <w:szCs w:val="22"/>
                <w:lang w:val="en-US"/>
              </w:rPr>
              <w:t>the</w:t>
            </w:r>
            <w:r w:rsidRPr="00AD40ED">
              <w:rPr>
                <w:sz w:val="22"/>
                <w:szCs w:val="22"/>
                <w:lang w:val="en-US"/>
              </w:rPr>
              <w:t xml:space="preserve"> </w:t>
            </w:r>
            <w:r>
              <w:rPr>
                <w:sz w:val="22"/>
                <w:szCs w:val="22"/>
                <w:lang w:val="en-US"/>
              </w:rPr>
              <w:t>Letter</w:t>
            </w:r>
            <w:r w:rsidR="003E378B" w:rsidRPr="00AD40ED">
              <w:rPr>
                <w:sz w:val="22"/>
                <w:szCs w:val="22"/>
                <w:lang w:val="en-US"/>
              </w:rPr>
              <w:t xml:space="preserve"> </w:t>
            </w:r>
            <w:r w:rsidRPr="00AD40ED">
              <w:rPr>
                <w:i/>
                <w:iCs/>
                <w:sz w:val="22"/>
                <w:szCs w:val="22"/>
                <w:lang w:val="en-US"/>
              </w:rPr>
              <w:t>(</w:t>
            </w:r>
            <w:r w:rsidRPr="00FA5381">
              <w:rPr>
                <w:i/>
                <w:iCs/>
                <w:sz w:val="22"/>
                <w:szCs w:val="22"/>
                <w:lang w:val="en-US"/>
              </w:rPr>
              <w:t>standard</w:t>
            </w:r>
            <w:r w:rsidRPr="00AD40ED">
              <w:rPr>
                <w:i/>
                <w:iCs/>
                <w:sz w:val="22"/>
                <w:szCs w:val="22"/>
                <w:lang w:val="en-US"/>
              </w:rPr>
              <w:t xml:space="preserve"> </w:t>
            </w:r>
            <w:r w:rsidRPr="00FA5381">
              <w:rPr>
                <w:i/>
                <w:iCs/>
                <w:sz w:val="22"/>
                <w:szCs w:val="22"/>
                <w:lang w:val="en-US"/>
              </w:rPr>
              <w:t>from</w:t>
            </w:r>
            <w:r w:rsidRPr="00AD40ED">
              <w:rPr>
                <w:i/>
                <w:iCs/>
                <w:sz w:val="22"/>
                <w:szCs w:val="22"/>
                <w:lang w:val="en-US"/>
              </w:rPr>
              <w:t>)</w:t>
            </w:r>
            <w:r w:rsidRPr="00AD40ED">
              <w:rPr>
                <w:sz w:val="22"/>
                <w:szCs w:val="22"/>
                <w:lang w:val="en-US"/>
              </w:rPr>
              <w:t xml:space="preserve">, </w:t>
            </w:r>
            <w:r w:rsidRPr="00FA5381">
              <w:rPr>
                <w:sz w:val="22"/>
                <w:szCs w:val="22"/>
                <w:lang w:val="en-US"/>
              </w:rPr>
              <w:t>in</w:t>
            </w:r>
            <w:r w:rsidRPr="00AD40ED">
              <w:rPr>
                <w:sz w:val="22"/>
                <w:szCs w:val="22"/>
                <w:lang w:val="en-US"/>
              </w:rPr>
              <w:t xml:space="preserve"> </w:t>
            </w:r>
            <w:r w:rsidRPr="00FA5381">
              <w:rPr>
                <w:sz w:val="22"/>
                <w:szCs w:val="22"/>
                <w:lang w:val="en-US"/>
              </w:rPr>
              <w:t>accordance</w:t>
            </w:r>
            <w:r w:rsidRPr="00AD40ED">
              <w:rPr>
                <w:sz w:val="22"/>
                <w:szCs w:val="22"/>
                <w:lang w:val="en-US"/>
              </w:rPr>
              <w:t xml:space="preserve"> </w:t>
            </w:r>
            <w:r w:rsidRPr="00FA5381">
              <w:rPr>
                <w:sz w:val="22"/>
                <w:szCs w:val="22"/>
                <w:lang w:val="en-US"/>
              </w:rPr>
              <w:t>with</w:t>
            </w:r>
            <w:r w:rsidRPr="00AD40ED">
              <w:rPr>
                <w:sz w:val="22"/>
                <w:szCs w:val="22"/>
                <w:lang w:val="en-US"/>
              </w:rPr>
              <w:t xml:space="preserve"> </w:t>
            </w:r>
            <w:r w:rsidRPr="00FA5381">
              <w:rPr>
                <w:sz w:val="22"/>
                <w:szCs w:val="22"/>
                <w:lang w:val="en-US"/>
              </w:rPr>
              <w:t>the</w:t>
            </w:r>
            <w:r w:rsidRPr="00AD40ED">
              <w:rPr>
                <w:sz w:val="22"/>
                <w:szCs w:val="22"/>
                <w:lang w:val="en-US"/>
              </w:rPr>
              <w:t xml:space="preserve"> </w:t>
            </w:r>
            <w:r w:rsidRPr="00FA5381">
              <w:rPr>
                <w:sz w:val="22"/>
                <w:szCs w:val="22"/>
                <w:lang w:val="en-US"/>
              </w:rPr>
              <w:t>requirements</w:t>
            </w:r>
            <w:r w:rsidRPr="00AD40ED">
              <w:rPr>
                <w:sz w:val="22"/>
                <w:szCs w:val="22"/>
                <w:lang w:val="en-US"/>
              </w:rPr>
              <w:t xml:space="preserve"> </w:t>
            </w:r>
            <w:r w:rsidRPr="00FA5381">
              <w:rPr>
                <w:sz w:val="22"/>
                <w:szCs w:val="22"/>
                <w:lang w:val="en-US"/>
              </w:rPr>
              <w:t>of</w:t>
            </w:r>
            <w:r w:rsidRPr="00AD40ED">
              <w:rPr>
                <w:sz w:val="22"/>
                <w:szCs w:val="22"/>
                <w:lang w:val="en-US"/>
              </w:rPr>
              <w:t xml:space="preserve"> </w:t>
            </w:r>
            <w:r w:rsidRPr="00FA5381">
              <w:rPr>
                <w:sz w:val="22"/>
                <w:szCs w:val="22"/>
                <w:lang w:val="en-US"/>
              </w:rPr>
              <w:t>Annex</w:t>
            </w:r>
            <w:r w:rsidRPr="00AD40ED">
              <w:rPr>
                <w:sz w:val="22"/>
                <w:szCs w:val="22"/>
                <w:lang w:val="en-US"/>
              </w:rPr>
              <w:t xml:space="preserve"> </w:t>
            </w:r>
            <w:r w:rsidRPr="00FA5381">
              <w:rPr>
                <w:sz w:val="22"/>
                <w:szCs w:val="22"/>
                <w:lang w:val="en-US"/>
              </w:rPr>
              <w:t>A</w:t>
            </w:r>
            <w:r w:rsidRPr="00AD40ED">
              <w:rPr>
                <w:sz w:val="22"/>
                <w:szCs w:val="22"/>
                <w:lang w:val="en-US"/>
              </w:rPr>
              <w:t xml:space="preserve"> </w:t>
            </w:r>
            <w:r w:rsidRPr="00FA5381">
              <w:rPr>
                <w:sz w:val="22"/>
                <w:szCs w:val="22"/>
                <w:lang w:val="en-US"/>
              </w:rPr>
              <w:t>to</w:t>
            </w:r>
            <w:r w:rsidRPr="00AD40ED">
              <w:rPr>
                <w:sz w:val="22"/>
                <w:szCs w:val="22"/>
                <w:lang w:val="en-US"/>
              </w:rPr>
              <w:t xml:space="preserve"> </w:t>
            </w:r>
            <w:r w:rsidRPr="00FA5381">
              <w:rPr>
                <w:sz w:val="22"/>
                <w:szCs w:val="22"/>
                <w:lang w:val="en-US"/>
              </w:rPr>
              <w:t>these</w:t>
            </w:r>
            <w:r w:rsidRPr="00AD40ED">
              <w:rPr>
                <w:sz w:val="22"/>
                <w:szCs w:val="22"/>
                <w:lang w:val="en-US"/>
              </w:rPr>
              <w:t xml:space="preserve"> </w:t>
            </w:r>
            <w:r w:rsidRPr="00FA5381">
              <w:rPr>
                <w:sz w:val="22"/>
                <w:szCs w:val="22"/>
                <w:lang w:val="en-US"/>
              </w:rPr>
              <w:t>Rules</w:t>
            </w:r>
          </w:p>
        </w:tc>
        <w:tc>
          <w:tcPr>
            <w:tcW w:w="1418" w:type="dxa"/>
            <w:vAlign w:val="center"/>
          </w:tcPr>
          <w:p w14:paraId="13E6A4FD" w14:textId="7A064ED2" w:rsidR="00B55DF2" w:rsidRPr="005D00FC" w:rsidRDefault="00B55DF2" w:rsidP="00551850">
            <w:pPr>
              <w:jc w:val="center"/>
              <w:rPr>
                <w:lang w:val="en-US"/>
              </w:rPr>
            </w:pPr>
            <w:r w:rsidRPr="00FA5381">
              <w:rPr>
                <w:sz w:val="22"/>
                <w:szCs w:val="22"/>
                <w:lang w:val="en-US"/>
              </w:rPr>
              <w:t>Document with ES via the IPA</w:t>
            </w:r>
          </w:p>
        </w:tc>
        <w:tc>
          <w:tcPr>
            <w:tcW w:w="1559" w:type="dxa"/>
            <w:vAlign w:val="center"/>
          </w:tcPr>
          <w:p w14:paraId="125444CC" w14:textId="603744B6" w:rsidR="00B55DF2" w:rsidRPr="005D00FC" w:rsidRDefault="00B55DF2" w:rsidP="005D00FC">
            <w:pPr>
              <w:tabs>
                <w:tab w:val="left" w:pos="163"/>
              </w:tabs>
              <w:rPr>
                <w:lang w:val="en-US"/>
              </w:rPr>
            </w:pPr>
            <w:r w:rsidRPr="00FA5381">
              <w:rPr>
                <w:sz w:val="22"/>
                <w:szCs w:val="22"/>
                <w:lang w:val="en-US"/>
              </w:rPr>
              <w:t>Certified copy (extract thereof) of a document</w:t>
            </w:r>
          </w:p>
        </w:tc>
        <w:tc>
          <w:tcPr>
            <w:tcW w:w="1559" w:type="dxa"/>
            <w:vAlign w:val="center"/>
          </w:tcPr>
          <w:p w14:paraId="45DFF324" w14:textId="024F9223" w:rsidR="00B55DF2" w:rsidRPr="005D00FC" w:rsidRDefault="00C348D8" w:rsidP="00551850">
            <w:pPr>
              <w:tabs>
                <w:tab w:val="left" w:pos="139"/>
                <w:tab w:val="left" w:pos="175"/>
              </w:tabs>
              <w:contextualSpacing/>
              <w:jc w:val="center"/>
              <w:rPr>
                <w:lang w:val="en-US"/>
              </w:rPr>
            </w:pPr>
            <w:r w:rsidRPr="00FA5381">
              <w:rPr>
                <w:sz w:val="22"/>
                <w:szCs w:val="22"/>
                <w:lang w:val="en-US"/>
              </w:rPr>
              <w:t>pdf scan</w:t>
            </w:r>
            <w:r>
              <w:rPr>
                <w:sz w:val="22"/>
                <w:szCs w:val="22"/>
                <w:lang w:val="en-US"/>
              </w:rPr>
              <w:t xml:space="preserve"> </w:t>
            </w:r>
            <w:r w:rsidRPr="00FA5381">
              <w:rPr>
                <w:sz w:val="22"/>
                <w:szCs w:val="22"/>
                <w:lang w:val="en-US"/>
              </w:rPr>
              <w:t>copy via the IPA</w:t>
            </w:r>
          </w:p>
        </w:tc>
      </w:tr>
      <w:tr w:rsidR="00B55DF2" w:rsidRPr="004B2AC6" w14:paraId="4D10D966" w14:textId="77777777" w:rsidTr="00551850">
        <w:trPr>
          <w:cantSplit/>
          <w:jc w:val="center"/>
        </w:trPr>
        <w:tc>
          <w:tcPr>
            <w:tcW w:w="519" w:type="dxa"/>
          </w:tcPr>
          <w:p w14:paraId="2735AF0D" w14:textId="77777777" w:rsidR="00B55DF2" w:rsidRPr="004B2AC6" w:rsidRDefault="00B55DF2" w:rsidP="00551850">
            <w:r w:rsidRPr="004B2AC6">
              <w:t>5.</w:t>
            </w:r>
          </w:p>
        </w:tc>
        <w:tc>
          <w:tcPr>
            <w:tcW w:w="5146" w:type="dxa"/>
          </w:tcPr>
          <w:p w14:paraId="51895A17" w14:textId="1DBF5325" w:rsidR="00B55DF2" w:rsidRPr="005D00FC" w:rsidRDefault="00BF354B" w:rsidP="00551850">
            <w:pPr>
              <w:jc w:val="both"/>
              <w:rPr>
                <w:sz w:val="22"/>
                <w:szCs w:val="22"/>
                <w:lang w:val="en-US"/>
              </w:rPr>
            </w:pPr>
            <w:r w:rsidRPr="005D00FC">
              <w:rPr>
                <w:b/>
                <w:sz w:val="22"/>
                <w:szCs w:val="22"/>
                <w:lang w:val="en-US"/>
              </w:rPr>
              <w:t xml:space="preserve">Notice </w:t>
            </w:r>
            <w:r w:rsidR="00C91AAE">
              <w:rPr>
                <w:b/>
                <w:sz w:val="22"/>
                <w:szCs w:val="22"/>
                <w:lang w:val="en-US"/>
              </w:rPr>
              <w:t>of</w:t>
            </w:r>
            <w:r w:rsidRPr="005D00FC">
              <w:rPr>
                <w:b/>
                <w:sz w:val="22"/>
                <w:szCs w:val="22"/>
                <w:lang w:val="en-US"/>
              </w:rPr>
              <w:t xml:space="preserve"> </w:t>
            </w:r>
            <w:r w:rsidR="00C91AAE">
              <w:rPr>
                <w:b/>
                <w:sz w:val="22"/>
                <w:szCs w:val="22"/>
                <w:lang w:val="en-US"/>
              </w:rPr>
              <w:t xml:space="preserve">exchange-registered </w:t>
            </w:r>
            <w:r w:rsidR="005F1239">
              <w:rPr>
                <w:b/>
                <w:sz w:val="22"/>
                <w:szCs w:val="22"/>
                <w:lang w:val="en-US"/>
              </w:rPr>
              <w:t>bond prospectus</w:t>
            </w:r>
            <w:r w:rsidR="00C91AAE">
              <w:rPr>
                <w:b/>
                <w:sz w:val="22"/>
                <w:szCs w:val="22"/>
                <w:lang w:val="en-US"/>
              </w:rPr>
              <w:t xml:space="preserve"> preparation</w:t>
            </w:r>
            <w:r w:rsidRPr="005D00FC">
              <w:rPr>
                <w:b/>
                <w:sz w:val="22"/>
                <w:szCs w:val="22"/>
                <w:lang w:val="en-US"/>
              </w:rPr>
              <w:t xml:space="preserve"> </w:t>
            </w:r>
            <w:r w:rsidRPr="005D00FC">
              <w:rPr>
                <w:bCs/>
                <w:sz w:val="22"/>
                <w:szCs w:val="22"/>
                <w:lang w:val="en-US"/>
              </w:rPr>
              <w:t>according to the form established in the Bank of Russia’s regulatory document</w:t>
            </w:r>
            <w:r w:rsidRPr="005D00FC">
              <w:rPr>
                <w:b/>
                <w:sz w:val="22"/>
                <w:szCs w:val="22"/>
                <w:lang w:val="en-US"/>
              </w:rPr>
              <w:t xml:space="preserve"> </w:t>
            </w:r>
          </w:p>
        </w:tc>
        <w:tc>
          <w:tcPr>
            <w:tcW w:w="1418" w:type="dxa"/>
            <w:vAlign w:val="center"/>
          </w:tcPr>
          <w:p w14:paraId="1D52126D" w14:textId="3CAC0901" w:rsidR="00B55DF2" w:rsidRPr="005D00FC" w:rsidRDefault="00B55DF2" w:rsidP="00551850">
            <w:pPr>
              <w:jc w:val="center"/>
              <w:rPr>
                <w:lang w:val="en-US"/>
              </w:rPr>
            </w:pPr>
            <w:r w:rsidRPr="00FA5381">
              <w:rPr>
                <w:sz w:val="22"/>
                <w:szCs w:val="22"/>
                <w:lang w:val="en-US"/>
              </w:rPr>
              <w:t>Document with ES via the IPA</w:t>
            </w:r>
          </w:p>
        </w:tc>
        <w:tc>
          <w:tcPr>
            <w:tcW w:w="1559" w:type="dxa"/>
            <w:vAlign w:val="center"/>
          </w:tcPr>
          <w:p w14:paraId="3EBBC3FD" w14:textId="77777777" w:rsidR="00B55DF2" w:rsidRPr="00FA5381" w:rsidRDefault="00B55DF2" w:rsidP="00B55DF2">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7099B2EA" w14:textId="078CC705" w:rsidR="00B55DF2" w:rsidRPr="004B2AC6" w:rsidRDefault="00B55DF2" w:rsidP="00551850">
            <w:pPr>
              <w:tabs>
                <w:tab w:val="left" w:pos="163"/>
              </w:tabs>
              <w:jc w:val="center"/>
            </w:pPr>
          </w:p>
        </w:tc>
        <w:tc>
          <w:tcPr>
            <w:tcW w:w="1559" w:type="dxa"/>
            <w:vAlign w:val="center"/>
          </w:tcPr>
          <w:p w14:paraId="5371BA9C" w14:textId="77777777" w:rsidR="00B55DF2" w:rsidRPr="004B2AC6" w:rsidRDefault="00B55DF2" w:rsidP="00551850">
            <w:pPr>
              <w:tabs>
                <w:tab w:val="left" w:pos="139"/>
                <w:tab w:val="left" w:pos="175"/>
              </w:tabs>
              <w:contextualSpacing/>
              <w:jc w:val="center"/>
            </w:pPr>
            <w:r w:rsidRPr="004B2AC6">
              <w:t xml:space="preserve">в электронном виде в формате </w:t>
            </w:r>
            <w:proofErr w:type="spellStart"/>
            <w:r w:rsidRPr="004B2AC6">
              <w:t>doc</w:t>
            </w:r>
            <w:proofErr w:type="spellEnd"/>
            <w:r w:rsidRPr="004B2AC6">
              <w:t xml:space="preserve">, </w:t>
            </w:r>
            <w:proofErr w:type="spellStart"/>
            <w:r w:rsidRPr="004B2AC6">
              <w:t>docx</w:t>
            </w:r>
            <w:proofErr w:type="spellEnd"/>
            <w:r w:rsidRPr="004B2AC6">
              <w:t xml:space="preserve">, </w:t>
            </w:r>
            <w:proofErr w:type="spellStart"/>
            <w:r w:rsidRPr="004B2AC6">
              <w:t>rtf</w:t>
            </w:r>
            <w:proofErr w:type="spellEnd"/>
            <w:r w:rsidRPr="004B2AC6">
              <w:t xml:space="preserve">, или </w:t>
            </w:r>
            <w:proofErr w:type="spellStart"/>
            <w:r w:rsidRPr="004B2AC6">
              <w:t>pdf</w:t>
            </w:r>
            <w:proofErr w:type="spellEnd"/>
            <w:r w:rsidRPr="004B2AC6">
              <w:t xml:space="preserve"> через ЛКЭ</w:t>
            </w:r>
          </w:p>
        </w:tc>
      </w:tr>
      <w:tr w:rsidR="00B55DF2" w:rsidRPr="00173B04" w14:paraId="2EA18B9B" w14:textId="77777777" w:rsidTr="00551850">
        <w:trPr>
          <w:cantSplit/>
          <w:jc w:val="center"/>
        </w:trPr>
        <w:tc>
          <w:tcPr>
            <w:tcW w:w="519" w:type="dxa"/>
          </w:tcPr>
          <w:p w14:paraId="1A70F905" w14:textId="77777777" w:rsidR="00B55DF2" w:rsidRPr="004B2AC6" w:rsidRDefault="00B55DF2" w:rsidP="00551850">
            <w:r w:rsidRPr="004B2AC6">
              <w:t>6.</w:t>
            </w:r>
          </w:p>
        </w:tc>
        <w:tc>
          <w:tcPr>
            <w:tcW w:w="5146" w:type="dxa"/>
          </w:tcPr>
          <w:p w14:paraId="7B0DFBEC" w14:textId="04587FDC" w:rsidR="00B55DF2" w:rsidRPr="005D00FC" w:rsidRDefault="00B55DF2" w:rsidP="00551850">
            <w:pPr>
              <w:jc w:val="both"/>
              <w:rPr>
                <w:lang w:val="en-US"/>
              </w:rPr>
            </w:pPr>
            <w:r w:rsidRPr="00FA5381">
              <w:rPr>
                <w:sz w:val="22"/>
                <w:szCs w:val="22"/>
                <w:lang w:val="en-US"/>
              </w:rPr>
              <w:t xml:space="preserve">A copy of the </w:t>
            </w:r>
            <w:r w:rsidRPr="005D00FC">
              <w:rPr>
                <w:b/>
                <w:bCs/>
                <w:sz w:val="22"/>
                <w:szCs w:val="22"/>
                <w:lang w:val="en-US"/>
              </w:rPr>
              <w:t>charter</w:t>
            </w:r>
            <w:r w:rsidRPr="00FA5381">
              <w:rPr>
                <w:sz w:val="22"/>
                <w:szCs w:val="22"/>
                <w:lang w:val="en-US"/>
              </w:rPr>
              <w:t xml:space="preserve"> (incorporation document) of the issuer as currently applicable with all amendments and/or additions thereto</w:t>
            </w:r>
          </w:p>
        </w:tc>
        <w:tc>
          <w:tcPr>
            <w:tcW w:w="1418" w:type="dxa"/>
            <w:vAlign w:val="center"/>
          </w:tcPr>
          <w:p w14:paraId="62867508" w14:textId="38075EC3" w:rsidR="00B55DF2" w:rsidRPr="005D00FC" w:rsidRDefault="00B55DF2" w:rsidP="00551850">
            <w:pPr>
              <w:jc w:val="center"/>
              <w:rPr>
                <w:lang w:val="en-US"/>
              </w:rPr>
            </w:pPr>
            <w:r w:rsidRPr="00FA5381">
              <w:rPr>
                <w:sz w:val="22"/>
                <w:szCs w:val="22"/>
                <w:lang w:val="en-US"/>
              </w:rPr>
              <w:t>Document with ES via the IPA</w:t>
            </w:r>
          </w:p>
        </w:tc>
        <w:tc>
          <w:tcPr>
            <w:tcW w:w="1559" w:type="dxa"/>
            <w:vAlign w:val="center"/>
          </w:tcPr>
          <w:p w14:paraId="5B44AE1D" w14:textId="12FB5A7A" w:rsidR="00B55DF2" w:rsidRPr="005D00FC" w:rsidRDefault="00B55DF2" w:rsidP="00551850">
            <w:pPr>
              <w:tabs>
                <w:tab w:val="left" w:pos="163"/>
              </w:tabs>
              <w:jc w:val="center"/>
              <w:rPr>
                <w:lang w:val="en-US"/>
              </w:rPr>
            </w:pPr>
            <w:r w:rsidRPr="00FA5381">
              <w:rPr>
                <w:sz w:val="22"/>
                <w:szCs w:val="22"/>
                <w:lang w:val="en-US"/>
              </w:rPr>
              <w:t>Certified copy of a document</w:t>
            </w:r>
          </w:p>
        </w:tc>
        <w:tc>
          <w:tcPr>
            <w:tcW w:w="1559" w:type="dxa"/>
            <w:vAlign w:val="center"/>
          </w:tcPr>
          <w:p w14:paraId="74D87230" w14:textId="6972CABF" w:rsidR="00B55DF2" w:rsidRPr="005D00FC" w:rsidRDefault="00C348D8" w:rsidP="00551850">
            <w:pPr>
              <w:tabs>
                <w:tab w:val="left" w:pos="139"/>
                <w:tab w:val="left" w:pos="175"/>
              </w:tabs>
              <w:contextualSpacing/>
              <w:jc w:val="center"/>
              <w:rPr>
                <w:lang w:val="en-US"/>
              </w:rPr>
            </w:pPr>
            <w:r w:rsidRPr="00FA5381">
              <w:rPr>
                <w:sz w:val="22"/>
                <w:szCs w:val="22"/>
                <w:lang w:val="en-US"/>
              </w:rPr>
              <w:t>pdf scan</w:t>
            </w:r>
            <w:r>
              <w:rPr>
                <w:sz w:val="22"/>
                <w:szCs w:val="22"/>
                <w:lang w:val="en-US"/>
              </w:rPr>
              <w:t xml:space="preserve"> </w:t>
            </w:r>
            <w:r w:rsidRPr="00FA5381">
              <w:rPr>
                <w:sz w:val="22"/>
                <w:szCs w:val="22"/>
                <w:lang w:val="en-US"/>
              </w:rPr>
              <w:t>copy via the IPA</w:t>
            </w:r>
          </w:p>
        </w:tc>
      </w:tr>
    </w:tbl>
    <w:p w14:paraId="06759001" w14:textId="77777777" w:rsidR="00B55DF2" w:rsidRPr="005D00FC" w:rsidRDefault="00B55DF2" w:rsidP="00B55DF2">
      <w:pPr>
        <w:spacing w:before="120" w:after="120"/>
        <w:jc w:val="both"/>
        <w:rPr>
          <w:b/>
          <w:lang w:val="en-US"/>
        </w:rPr>
      </w:pPr>
    </w:p>
    <w:p w14:paraId="0A4C2980" w14:textId="77777777" w:rsidR="00B55DF2" w:rsidRPr="003E378B" w:rsidRDefault="00B55DF2" w:rsidP="00FA5381">
      <w:pPr>
        <w:tabs>
          <w:tab w:val="left" w:pos="284"/>
        </w:tabs>
        <w:spacing w:before="120" w:after="120"/>
        <w:ind w:firstLine="567"/>
        <w:jc w:val="both"/>
        <w:rPr>
          <w:b/>
          <w:sz w:val="22"/>
          <w:szCs w:val="22"/>
          <w:lang w:val="en-US"/>
        </w:rPr>
      </w:pPr>
    </w:p>
    <w:p w14:paraId="6F46B609" w14:textId="54C4505F" w:rsidR="00D00B6C" w:rsidRPr="00FA5381" w:rsidRDefault="00D00B6C" w:rsidP="00FA5381">
      <w:pPr>
        <w:tabs>
          <w:tab w:val="left" w:pos="284"/>
        </w:tabs>
        <w:spacing w:before="120" w:after="120"/>
        <w:ind w:firstLine="567"/>
        <w:jc w:val="both"/>
        <w:rPr>
          <w:b/>
          <w:sz w:val="22"/>
          <w:szCs w:val="22"/>
          <w:lang w:val="en-US"/>
        </w:rPr>
      </w:pPr>
      <w:r w:rsidRPr="00FA5381">
        <w:rPr>
          <w:b/>
          <w:sz w:val="22"/>
          <w:szCs w:val="22"/>
          <w:lang w:val="en-US"/>
        </w:rPr>
        <w:t>Note:</w:t>
      </w:r>
    </w:p>
    <w:p w14:paraId="06C265CB" w14:textId="3369BF63" w:rsidR="00D00B6C" w:rsidRPr="00FA5381" w:rsidRDefault="00D00B6C" w:rsidP="005D00FC">
      <w:pPr>
        <w:tabs>
          <w:tab w:val="left" w:pos="284"/>
          <w:tab w:val="left" w:pos="3300"/>
        </w:tabs>
        <w:spacing w:before="120" w:after="120"/>
        <w:jc w:val="both"/>
        <w:rPr>
          <w:b/>
          <w:sz w:val="22"/>
          <w:szCs w:val="22"/>
          <w:lang w:val="en-US"/>
        </w:rPr>
      </w:pPr>
      <w:r w:rsidRPr="00FA5381">
        <w:rPr>
          <w:sz w:val="22"/>
          <w:szCs w:val="22"/>
          <w:lang w:val="en-US"/>
        </w:rPr>
        <w:t>1.</w:t>
      </w:r>
      <w:r w:rsidRPr="00FA5381">
        <w:rPr>
          <w:b/>
          <w:sz w:val="22"/>
          <w:szCs w:val="22"/>
          <w:lang w:val="en-US"/>
        </w:rPr>
        <w:tab/>
      </w:r>
      <w:r w:rsidRPr="00FA5381">
        <w:rPr>
          <w:sz w:val="22"/>
          <w:szCs w:val="22"/>
          <w:lang w:val="en-US"/>
        </w:rPr>
        <w:t xml:space="preserve">When </w:t>
      </w:r>
      <w:proofErr w:type="gramStart"/>
      <w:r w:rsidRPr="00FA5381">
        <w:rPr>
          <w:sz w:val="22"/>
          <w:szCs w:val="22"/>
          <w:lang w:val="en-US"/>
        </w:rPr>
        <w:t>submitting an Application</w:t>
      </w:r>
      <w:proofErr w:type="gramEnd"/>
      <w:r w:rsidRPr="00FA5381">
        <w:rPr>
          <w:sz w:val="22"/>
          <w:szCs w:val="22"/>
          <w:lang w:val="en-US"/>
        </w:rPr>
        <w:t xml:space="preserve"> to register the exchange-registered </w:t>
      </w:r>
      <w:r w:rsidR="005F1239">
        <w:rPr>
          <w:sz w:val="22"/>
          <w:szCs w:val="22"/>
          <w:lang w:val="en-US"/>
        </w:rPr>
        <w:t>bond prospectus</w:t>
      </w:r>
      <w:r w:rsidR="00392BC5">
        <w:rPr>
          <w:sz w:val="22"/>
          <w:szCs w:val="22"/>
          <w:lang w:val="en-US"/>
        </w:rPr>
        <w:t xml:space="preserve"> or a Letter on submitting a </w:t>
      </w:r>
      <w:r w:rsidR="0002557A">
        <w:rPr>
          <w:sz w:val="22"/>
          <w:szCs w:val="22"/>
          <w:lang w:val="en-US"/>
        </w:rPr>
        <w:t>notice of</w:t>
      </w:r>
      <w:r w:rsidR="00392BC5">
        <w:rPr>
          <w:sz w:val="22"/>
          <w:szCs w:val="22"/>
          <w:lang w:val="en-US"/>
        </w:rPr>
        <w:t xml:space="preserve"> preparing the prospectus</w:t>
      </w:r>
      <w:r w:rsidRPr="00FA5381">
        <w:rPr>
          <w:sz w:val="22"/>
          <w:szCs w:val="22"/>
          <w:lang w:val="en-US"/>
        </w:rPr>
        <w:t xml:space="preserve"> in one of allowed formats (by submitting electronic documents signed with ES, or documents in a different form (format) without using an </w:t>
      </w:r>
      <w:r w:rsidR="00F7216C" w:rsidRPr="00FA5381">
        <w:rPr>
          <w:sz w:val="22"/>
          <w:szCs w:val="22"/>
          <w:lang w:val="en-US"/>
        </w:rPr>
        <w:t>ES</w:t>
      </w:r>
      <w:r w:rsidRPr="00FA5381">
        <w:rPr>
          <w:sz w:val="22"/>
          <w:szCs w:val="22"/>
          <w:lang w:val="en-US"/>
        </w:rPr>
        <w:t xml:space="preserve">) all documents, attached to such an Application </w:t>
      </w:r>
      <w:r w:rsidR="00392BC5">
        <w:rPr>
          <w:sz w:val="22"/>
          <w:szCs w:val="22"/>
          <w:lang w:val="en-US"/>
        </w:rPr>
        <w:t xml:space="preserve">or a Letter </w:t>
      </w:r>
      <w:r w:rsidRPr="00FA5381">
        <w:rPr>
          <w:sz w:val="22"/>
          <w:szCs w:val="22"/>
          <w:lang w:val="en-US"/>
        </w:rPr>
        <w:t>should be submitted in the same format (with the exception of documents that are submitted electronically only)</w:t>
      </w:r>
    </w:p>
    <w:p w14:paraId="6AC7CD39" w14:textId="7B29DB6E" w:rsidR="00D00B6C" w:rsidRPr="00FA5381" w:rsidRDefault="00D00B6C" w:rsidP="00FA5381">
      <w:pPr>
        <w:tabs>
          <w:tab w:val="left" w:pos="284"/>
        </w:tabs>
        <w:spacing w:before="120" w:after="120"/>
        <w:rPr>
          <w:sz w:val="22"/>
          <w:szCs w:val="22"/>
          <w:lang w:val="en-US"/>
        </w:rPr>
      </w:pPr>
      <w:r w:rsidRPr="00FA5381">
        <w:rPr>
          <w:sz w:val="22"/>
          <w:szCs w:val="22"/>
          <w:lang w:val="en-US"/>
        </w:rPr>
        <w:t>2.</w:t>
      </w:r>
      <w:r w:rsidRPr="00FA5381">
        <w:rPr>
          <w:sz w:val="22"/>
          <w:szCs w:val="22"/>
          <w:lang w:val="en-US"/>
        </w:rPr>
        <w:tab/>
        <w:t xml:space="preserve">When the issuer </w:t>
      </w:r>
      <w:proofErr w:type="gramStart"/>
      <w:r w:rsidRPr="00FA5381">
        <w:rPr>
          <w:sz w:val="22"/>
          <w:szCs w:val="22"/>
          <w:lang w:val="en-US"/>
        </w:rPr>
        <w:t>submits an Application</w:t>
      </w:r>
      <w:proofErr w:type="gramEnd"/>
      <w:r w:rsidRPr="00FA5381">
        <w:rPr>
          <w:sz w:val="22"/>
          <w:szCs w:val="22"/>
          <w:lang w:val="en-US"/>
        </w:rPr>
        <w:t xml:space="preserve"> to register the exchange-registered </w:t>
      </w:r>
      <w:r w:rsidR="005F1239">
        <w:rPr>
          <w:sz w:val="22"/>
          <w:szCs w:val="22"/>
          <w:lang w:val="en-US"/>
        </w:rPr>
        <w:t>bond prospectus</w:t>
      </w:r>
      <w:r w:rsidR="00392BC5">
        <w:rPr>
          <w:sz w:val="22"/>
          <w:szCs w:val="22"/>
          <w:lang w:val="en-US"/>
        </w:rPr>
        <w:t xml:space="preserve"> or a Letter on submitting a </w:t>
      </w:r>
      <w:r w:rsidR="0002557A">
        <w:rPr>
          <w:sz w:val="22"/>
          <w:szCs w:val="22"/>
          <w:lang w:val="en-US"/>
        </w:rPr>
        <w:t>notice of</w:t>
      </w:r>
      <w:r w:rsidR="00392BC5">
        <w:rPr>
          <w:sz w:val="22"/>
          <w:szCs w:val="22"/>
          <w:lang w:val="en-US"/>
        </w:rPr>
        <w:t xml:space="preserve"> preparing the prospectus</w:t>
      </w:r>
      <w:r w:rsidRPr="00FA5381">
        <w:rPr>
          <w:sz w:val="22"/>
          <w:szCs w:val="22"/>
          <w:lang w:val="en-US"/>
        </w:rPr>
        <w:t>, it is not necessary to re-submit previously submitted documents, unless such documents have been amended and/or supplemented.</w:t>
      </w:r>
    </w:p>
    <w:p w14:paraId="0E18F18E" w14:textId="77777777" w:rsidR="00D00B6C" w:rsidRPr="00FA5381" w:rsidRDefault="00D00B6C" w:rsidP="00FA5381">
      <w:pPr>
        <w:tabs>
          <w:tab w:val="left" w:pos="284"/>
          <w:tab w:val="left" w:pos="567"/>
        </w:tabs>
        <w:spacing w:before="120" w:after="120"/>
        <w:rPr>
          <w:sz w:val="22"/>
          <w:szCs w:val="22"/>
          <w:lang w:val="en-US"/>
        </w:rPr>
      </w:pPr>
      <w:r w:rsidRPr="00FA5381">
        <w:rPr>
          <w:sz w:val="22"/>
          <w:szCs w:val="22"/>
          <w:lang w:val="en-US"/>
        </w:rPr>
        <w:t>3.</w:t>
      </w:r>
      <w:r w:rsidRPr="00FA5381">
        <w:rPr>
          <w:sz w:val="22"/>
          <w:szCs w:val="22"/>
          <w:lang w:val="en-US"/>
        </w:rPr>
        <w:tab/>
        <w:t>An agreement for the relevant listing services as prescribed in the Rules shall not be submitted if there exists an earlier executed contract for such services</w:t>
      </w:r>
    </w:p>
    <w:p w14:paraId="6DF79326" w14:textId="77777777" w:rsidR="00D00B6C" w:rsidRPr="00FA5381" w:rsidRDefault="00D00B6C" w:rsidP="00FA5381">
      <w:pPr>
        <w:tabs>
          <w:tab w:val="left" w:pos="0"/>
          <w:tab w:val="left" w:pos="284"/>
        </w:tabs>
        <w:ind w:left="426" w:right="142" w:firstLine="567"/>
        <w:jc w:val="both"/>
        <w:rPr>
          <w:sz w:val="22"/>
          <w:szCs w:val="22"/>
          <w:u w:val="single"/>
          <w:lang w:val="en-US"/>
        </w:rPr>
      </w:pPr>
      <w:r w:rsidRPr="00FA5381">
        <w:rPr>
          <w:sz w:val="22"/>
          <w:szCs w:val="22"/>
          <w:lang w:val="en-US"/>
        </w:rPr>
        <w:br w:type="page"/>
      </w:r>
    </w:p>
    <w:p w14:paraId="4DD50C58" w14:textId="77777777" w:rsidR="00D00B6C" w:rsidRPr="00FA5381" w:rsidRDefault="00D00B6C" w:rsidP="00FA5381">
      <w:pPr>
        <w:keepNext/>
        <w:tabs>
          <w:tab w:val="left" w:pos="0"/>
          <w:tab w:val="left" w:pos="284"/>
          <w:tab w:val="left" w:pos="426"/>
          <w:tab w:val="left" w:pos="709"/>
          <w:tab w:val="left" w:pos="1276"/>
          <w:tab w:val="left" w:pos="1701"/>
        </w:tabs>
        <w:spacing w:after="240"/>
        <w:ind w:firstLine="567"/>
        <w:jc w:val="both"/>
        <w:outlineLvl w:val="4"/>
        <w:rPr>
          <w:b/>
          <w:sz w:val="22"/>
          <w:szCs w:val="22"/>
          <w:lang w:val="en-US"/>
        </w:rPr>
      </w:pPr>
      <w:r w:rsidRPr="00FA5381">
        <w:rPr>
          <w:b/>
          <w:sz w:val="22"/>
          <w:szCs w:val="22"/>
          <w:lang w:val="en-US"/>
        </w:rPr>
        <w:lastRenderedPageBreak/>
        <w:t>1. 1. 4.</w:t>
      </w:r>
      <w:r w:rsidRPr="00FA5381">
        <w:rPr>
          <w:b/>
          <w:sz w:val="22"/>
          <w:szCs w:val="22"/>
          <w:lang w:val="en-US"/>
        </w:rPr>
        <w:tab/>
        <w:t>For the registration of changes to the decision to issue exchange-regulated bonds, their program and (or) prospectus:</w:t>
      </w:r>
    </w:p>
    <w:p w14:paraId="01476969" w14:textId="77777777" w:rsidR="00D00B6C" w:rsidRPr="00FA5381" w:rsidRDefault="00D00B6C" w:rsidP="00FA5381">
      <w:pPr>
        <w:tabs>
          <w:tab w:val="left" w:pos="284"/>
        </w:tabs>
        <w:ind w:firstLine="567"/>
        <w:rPr>
          <w:sz w:val="22"/>
          <w:szCs w:val="22"/>
          <w:lang w:val="en-US"/>
        </w:rPr>
      </w:pPr>
    </w:p>
    <w:p w14:paraId="2BA381AA" w14:textId="77777777" w:rsidR="00D00B6C" w:rsidRPr="00FA5381" w:rsidRDefault="00D00B6C" w:rsidP="00FA5381">
      <w:pPr>
        <w:tabs>
          <w:tab w:val="left" w:pos="284"/>
        </w:tabs>
        <w:ind w:firstLine="567"/>
        <w:jc w:val="center"/>
        <w:rPr>
          <w:b/>
          <w:sz w:val="22"/>
          <w:szCs w:val="22"/>
          <w:lang w:val="en-US"/>
        </w:rPr>
      </w:pPr>
      <w:r w:rsidRPr="00FA5381">
        <w:rPr>
          <w:b/>
          <w:bCs/>
          <w:sz w:val="22"/>
          <w:szCs w:val="22"/>
          <w:lang w:val="en-US"/>
        </w:rPr>
        <w:t>Documents submitted for the registration of changes to the decision to issue exchange-regulated bonds, their program and (or) prospectus</w:t>
      </w:r>
    </w:p>
    <w:p w14:paraId="3AB22A28" w14:textId="77777777" w:rsidR="00D00B6C" w:rsidRPr="00FA5381" w:rsidRDefault="00D00B6C" w:rsidP="00FA5381">
      <w:pPr>
        <w:tabs>
          <w:tab w:val="left" w:pos="284"/>
        </w:tabs>
        <w:ind w:firstLine="567"/>
        <w:jc w:val="right"/>
        <w:rPr>
          <w:b/>
          <w:sz w:val="22"/>
          <w:szCs w:val="22"/>
          <w:lang w:val="en-US"/>
        </w:rPr>
      </w:pPr>
    </w:p>
    <w:p w14:paraId="600805E0" w14:textId="77777777" w:rsidR="00D00B6C" w:rsidRPr="00FA5381" w:rsidRDefault="00D00B6C" w:rsidP="00FA5381">
      <w:pPr>
        <w:tabs>
          <w:tab w:val="left" w:pos="284"/>
        </w:tabs>
        <w:ind w:firstLine="567"/>
        <w:jc w:val="right"/>
        <w:rPr>
          <w:b/>
          <w:sz w:val="22"/>
          <w:szCs w:val="22"/>
        </w:rPr>
      </w:pPr>
      <w:proofErr w:type="spellStart"/>
      <w:r w:rsidRPr="00FA5381">
        <w:rPr>
          <w:b/>
          <w:sz w:val="22"/>
          <w:szCs w:val="22"/>
        </w:rPr>
        <w:t>Table</w:t>
      </w:r>
      <w:proofErr w:type="spellEnd"/>
      <w:r w:rsidRPr="00FA5381">
        <w:rPr>
          <w:b/>
          <w:sz w:val="22"/>
          <w:szCs w:val="22"/>
        </w:rPr>
        <w:t xml:space="preserve"> 1</w:t>
      </w:r>
    </w:p>
    <w:p w14:paraId="2ED65385" w14:textId="77777777" w:rsidR="00D00B6C" w:rsidRPr="00FA5381" w:rsidRDefault="00D00B6C" w:rsidP="00FA5381">
      <w:pPr>
        <w:tabs>
          <w:tab w:val="left" w:pos="284"/>
        </w:tabs>
        <w:ind w:firstLine="567"/>
        <w:jc w:val="center"/>
        <w:rPr>
          <w:b/>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245"/>
        <w:gridCol w:w="1418"/>
        <w:gridCol w:w="1559"/>
        <w:gridCol w:w="1559"/>
      </w:tblGrid>
      <w:tr w:rsidR="00D00B6C" w:rsidRPr="00FA5381" w14:paraId="673B3C5B" w14:textId="77777777" w:rsidTr="00D00B6C">
        <w:trPr>
          <w:cantSplit/>
          <w:trHeight w:val="601"/>
          <w:jc w:val="center"/>
        </w:trPr>
        <w:tc>
          <w:tcPr>
            <w:tcW w:w="562" w:type="dxa"/>
            <w:vMerge w:val="restart"/>
            <w:vAlign w:val="center"/>
          </w:tcPr>
          <w:p w14:paraId="6F4ED36E" w14:textId="77777777" w:rsidR="00D00B6C" w:rsidRPr="00FA5381" w:rsidRDefault="00D00B6C" w:rsidP="00FA5381">
            <w:pPr>
              <w:tabs>
                <w:tab w:val="left" w:pos="284"/>
              </w:tabs>
              <w:spacing w:after="240"/>
              <w:rPr>
                <w:sz w:val="22"/>
                <w:szCs w:val="22"/>
              </w:rPr>
            </w:pPr>
            <w:proofErr w:type="spellStart"/>
            <w:r w:rsidRPr="00FA5381">
              <w:rPr>
                <w:sz w:val="22"/>
                <w:szCs w:val="22"/>
              </w:rPr>
              <w:t>No</w:t>
            </w:r>
            <w:proofErr w:type="spellEnd"/>
            <w:r w:rsidRPr="00FA5381">
              <w:rPr>
                <w:sz w:val="22"/>
                <w:szCs w:val="22"/>
              </w:rPr>
              <w:t>.</w:t>
            </w:r>
          </w:p>
        </w:tc>
        <w:tc>
          <w:tcPr>
            <w:tcW w:w="5245" w:type="dxa"/>
            <w:vMerge w:val="restart"/>
            <w:vAlign w:val="center"/>
          </w:tcPr>
          <w:p w14:paraId="3E12130E" w14:textId="77777777" w:rsidR="00D00B6C" w:rsidRPr="00FA5381" w:rsidRDefault="00D00B6C" w:rsidP="00FA5381">
            <w:pPr>
              <w:tabs>
                <w:tab w:val="left" w:pos="284"/>
              </w:tabs>
              <w:rPr>
                <w:b/>
                <w:sz w:val="22"/>
                <w:szCs w:val="22"/>
              </w:rPr>
            </w:pPr>
            <w:proofErr w:type="spellStart"/>
            <w:r w:rsidRPr="00FA5381">
              <w:rPr>
                <w:b/>
                <w:sz w:val="22"/>
                <w:szCs w:val="22"/>
              </w:rPr>
              <w:t>Document</w:t>
            </w:r>
            <w:proofErr w:type="spellEnd"/>
            <w:r w:rsidRPr="00FA5381">
              <w:rPr>
                <w:b/>
                <w:sz w:val="22"/>
                <w:szCs w:val="22"/>
              </w:rPr>
              <w:t xml:space="preserve"> </w:t>
            </w:r>
            <w:proofErr w:type="spellStart"/>
            <w:r w:rsidRPr="00FA5381">
              <w:rPr>
                <w:b/>
                <w:sz w:val="22"/>
                <w:szCs w:val="22"/>
              </w:rPr>
              <w:t>title</w:t>
            </w:r>
            <w:proofErr w:type="spellEnd"/>
          </w:p>
        </w:tc>
        <w:tc>
          <w:tcPr>
            <w:tcW w:w="4536" w:type="dxa"/>
            <w:gridSpan w:val="3"/>
            <w:vAlign w:val="center"/>
          </w:tcPr>
          <w:p w14:paraId="5671CFBC" w14:textId="77777777" w:rsidR="00D00B6C" w:rsidRPr="00FA5381" w:rsidRDefault="00D00B6C" w:rsidP="00FA5381">
            <w:pPr>
              <w:tabs>
                <w:tab w:val="left" w:pos="284"/>
              </w:tabs>
              <w:rPr>
                <w:b/>
                <w:sz w:val="22"/>
                <w:szCs w:val="22"/>
              </w:rPr>
            </w:pPr>
            <w:proofErr w:type="spellStart"/>
            <w:r w:rsidRPr="00FA5381">
              <w:rPr>
                <w:b/>
                <w:sz w:val="22"/>
                <w:szCs w:val="22"/>
              </w:rPr>
              <w:t>Filing</w:t>
            </w:r>
            <w:proofErr w:type="spellEnd"/>
            <w:r w:rsidRPr="00FA5381">
              <w:rPr>
                <w:b/>
                <w:sz w:val="22"/>
                <w:szCs w:val="22"/>
              </w:rPr>
              <w:t xml:space="preserve"> </w:t>
            </w:r>
            <w:proofErr w:type="spellStart"/>
            <w:r w:rsidRPr="00FA5381">
              <w:rPr>
                <w:b/>
                <w:sz w:val="22"/>
                <w:szCs w:val="22"/>
              </w:rPr>
              <w:t>format</w:t>
            </w:r>
            <w:proofErr w:type="spellEnd"/>
          </w:p>
        </w:tc>
      </w:tr>
      <w:tr w:rsidR="00D00B6C" w:rsidRPr="00173B04" w14:paraId="0CF9BD33" w14:textId="77777777" w:rsidTr="00D00B6C">
        <w:trPr>
          <w:cantSplit/>
          <w:trHeight w:val="601"/>
          <w:jc w:val="center"/>
        </w:trPr>
        <w:tc>
          <w:tcPr>
            <w:tcW w:w="562" w:type="dxa"/>
            <w:vMerge/>
            <w:vAlign w:val="center"/>
          </w:tcPr>
          <w:p w14:paraId="66875FD3" w14:textId="77777777" w:rsidR="00D00B6C" w:rsidRPr="00FA5381" w:rsidRDefault="00D00B6C" w:rsidP="00FA5381">
            <w:pPr>
              <w:tabs>
                <w:tab w:val="left" w:pos="284"/>
              </w:tabs>
              <w:spacing w:after="240"/>
              <w:rPr>
                <w:sz w:val="22"/>
                <w:szCs w:val="22"/>
              </w:rPr>
            </w:pPr>
          </w:p>
        </w:tc>
        <w:tc>
          <w:tcPr>
            <w:tcW w:w="5245" w:type="dxa"/>
            <w:vMerge/>
            <w:vAlign w:val="center"/>
          </w:tcPr>
          <w:p w14:paraId="727409A6" w14:textId="77777777" w:rsidR="00D00B6C" w:rsidRPr="00FA5381" w:rsidRDefault="00D00B6C" w:rsidP="00FA5381">
            <w:pPr>
              <w:tabs>
                <w:tab w:val="left" w:pos="284"/>
              </w:tabs>
              <w:rPr>
                <w:b/>
                <w:sz w:val="22"/>
                <w:szCs w:val="22"/>
              </w:rPr>
            </w:pPr>
          </w:p>
        </w:tc>
        <w:tc>
          <w:tcPr>
            <w:tcW w:w="1418" w:type="dxa"/>
            <w:vMerge w:val="restart"/>
            <w:vAlign w:val="center"/>
          </w:tcPr>
          <w:p w14:paraId="68A32A00" w14:textId="77777777" w:rsidR="00D00B6C" w:rsidRPr="00FA5381" w:rsidRDefault="00D00B6C" w:rsidP="00FA5381">
            <w:pPr>
              <w:tabs>
                <w:tab w:val="left" w:pos="284"/>
              </w:tabs>
              <w:rPr>
                <w:sz w:val="22"/>
                <w:szCs w:val="22"/>
                <w:lang w:val="en-US"/>
              </w:rPr>
            </w:pPr>
            <w:proofErr w:type="gramStart"/>
            <w:r w:rsidRPr="00FA5381">
              <w:rPr>
                <w:sz w:val="22"/>
                <w:szCs w:val="22"/>
                <w:lang w:val="en-US"/>
              </w:rPr>
              <w:t>When  submitting</w:t>
            </w:r>
            <w:proofErr w:type="gramEnd"/>
            <w:r w:rsidRPr="00FA5381">
              <w:rPr>
                <w:sz w:val="22"/>
                <w:szCs w:val="22"/>
                <w:lang w:val="en-US"/>
              </w:rPr>
              <w:t xml:space="preserve"> documents signed with ES</w:t>
            </w:r>
          </w:p>
        </w:tc>
        <w:tc>
          <w:tcPr>
            <w:tcW w:w="3118" w:type="dxa"/>
            <w:gridSpan w:val="2"/>
            <w:vAlign w:val="center"/>
          </w:tcPr>
          <w:p w14:paraId="568F3636" w14:textId="77777777" w:rsidR="00D00B6C" w:rsidRPr="00FA5381" w:rsidRDefault="00D00B6C" w:rsidP="00FA5381">
            <w:pPr>
              <w:tabs>
                <w:tab w:val="left" w:pos="284"/>
              </w:tabs>
              <w:rPr>
                <w:sz w:val="22"/>
                <w:szCs w:val="22"/>
                <w:lang w:val="en-US"/>
              </w:rPr>
            </w:pPr>
            <w:r w:rsidRPr="00FA5381">
              <w:rPr>
                <w:sz w:val="22"/>
                <w:szCs w:val="22"/>
                <w:lang w:val="en-US"/>
              </w:rPr>
              <w:t xml:space="preserve">When submitting documents </w:t>
            </w:r>
          </w:p>
          <w:p w14:paraId="4F1FAB41" w14:textId="77777777" w:rsidR="00D00B6C" w:rsidRPr="00FA5381" w:rsidRDefault="00D00B6C" w:rsidP="00FA5381">
            <w:pPr>
              <w:tabs>
                <w:tab w:val="left" w:pos="284"/>
              </w:tabs>
              <w:rPr>
                <w:sz w:val="22"/>
                <w:szCs w:val="22"/>
                <w:lang w:val="en-US"/>
              </w:rPr>
            </w:pPr>
            <w:r w:rsidRPr="00FA5381">
              <w:rPr>
                <w:sz w:val="22"/>
                <w:szCs w:val="22"/>
                <w:lang w:val="en-US"/>
              </w:rPr>
              <w:t>Without using ES</w:t>
            </w:r>
          </w:p>
        </w:tc>
      </w:tr>
      <w:tr w:rsidR="00D00B6C" w:rsidRPr="00FA5381" w14:paraId="5403A779" w14:textId="77777777" w:rsidTr="00D00B6C">
        <w:trPr>
          <w:cantSplit/>
          <w:trHeight w:val="601"/>
          <w:jc w:val="center"/>
        </w:trPr>
        <w:tc>
          <w:tcPr>
            <w:tcW w:w="562" w:type="dxa"/>
            <w:vMerge/>
            <w:vAlign w:val="center"/>
          </w:tcPr>
          <w:p w14:paraId="63DC062C" w14:textId="77777777" w:rsidR="00D00B6C" w:rsidRPr="00FA5381" w:rsidRDefault="00D00B6C" w:rsidP="00FA5381">
            <w:pPr>
              <w:tabs>
                <w:tab w:val="left" w:pos="284"/>
              </w:tabs>
              <w:spacing w:after="240"/>
              <w:rPr>
                <w:sz w:val="22"/>
                <w:szCs w:val="22"/>
                <w:lang w:val="en-US"/>
              </w:rPr>
            </w:pPr>
          </w:p>
        </w:tc>
        <w:tc>
          <w:tcPr>
            <w:tcW w:w="5245" w:type="dxa"/>
            <w:vMerge/>
            <w:vAlign w:val="center"/>
          </w:tcPr>
          <w:p w14:paraId="0AE5AC1D" w14:textId="77777777" w:rsidR="00D00B6C" w:rsidRPr="00FA5381" w:rsidRDefault="00D00B6C" w:rsidP="00FA5381">
            <w:pPr>
              <w:tabs>
                <w:tab w:val="left" w:pos="284"/>
              </w:tabs>
              <w:rPr>
                <w:b/>
                <w:sz w:val="22"/>
                <w:szCs w:val="22"/>
                <w:lang w:val="en-US"/>
              </w:rPr>
            </w:pPr>
          </w:p>
        </w:tc>
        <w:tc>
          <w:tcPr>
            <w:tcW w:w="1418" w:type="dxa"/>
            <w:vMerge/>
            <w:vAlign w:val="center"/>
          </w:tcPr>
          <w:p w14:paraId="28089E1E" w14:textId="77777777" w:rsidR="00D00B6C" w:rsidRPr="00FA5381" w:rsidRDefault="00D00B6C" w:rsidP="00FA5381">
            <w:pPr>
              <w:tabs>
                <w:tab w:val="left" w:pos="284"/>
              </w:tabs>
              <w:rPr>
                <w:sz w:val="22"/>
                <w:szCs w:val="22"/>
                <w:lang w:val="en-US"/>
              </w:rPr>
            </w:pPr>
          </w:p>
        </w:tc>
        <w:tc>
          <w:tcPr>
            <w:tcW w:w="1559" w:type="dxa"/>
            <w:vAlign w:val="center"/>
          </w:tcPr>
          <w:p w14:paraId="6DA6A69C" w14:textId="77777777" w:rsidR="00D00B6C" w:rsidRPr="00FA5381" w:rsidRDefault="00D00B6C" w:rsidP="00FA5381">
            <w:pPr>
              <w:tabs>
                <w:tab w:val="left" w:pos="284"/>
              </w:tabs>
              <w:rPr>
                <w:sz w:val="22"/>
                <w:szCs w:val="22"/>
              </w:rPr>
            </w:pPr>
            <w:proofErr w:type="spellStart"/>
            <w:r w:rsidRPr="00FA5381">
              <w:rPr>
                <w:sz w:val="22"/>
                <w:szCs w:val="22"/>
              </w:rPr>
              <w:t>On</w:t>
            </w:r>
            <w:proofErr w:type="spellEnd"/>
            <w:r w:rsidRPr="00FA5381">
              <w:rPr>
                <w:sz w:val="22"/>
                <w:szCs w:val="22"/>
              </w:rPr>
              <w:t xml:space="preserve"> </w:t>
            </w:r>
            <w:proofErr w:type="spellStart"/>
            <w:r w:rsidRPr="00FA5381">
              <w:rPr>
                <w:sz w:val="22"/>
                <w:szCs w:val="22"/>
              </w:rPr>
              <w:t>paper</w:t>
            </w:r>
            <w:proofErr w:type="spellEnd"/>
          </w:p>
        </w:tc>
        <w:tc>
          <w:tcPr>
            <w:tcW w:w="1559" w:type="dxa"/>
            <w:vAlign w:val="center"/>
          </w:tcPr>
          <w:p w14:paraId="2D5293FA" w14:textId="77777777" w:rsidR="00D00B6C" w:rsidRPr="00FA5381" w:rsidRDefault="00D00B6C" w:rsidP="00FA5381">
            <w:pPr>
              <w:tabs>
                <w:tab w:val="left" w:pos="284"/>
              </w:tabs>
              <w:rPr>
                <w:sz w:val="22"/>
                <w:szCs w:val="22"/>
              </w:rPr>
            </w:pPr>
            <w:proofErr w:type="spellStart"/>
            <w:r w:rsidRPr="00FA5381">
              <w:rPr>
                <w:sz w:val="22"/>
                <w:szCs w:val="22"/>
              </w:rPr>
              <w:t>Electronically</w:t>
            </w:r>
            <w:proofErr w:type="spellEnd"/>
          </w:p>
        </w:tc>
      </w:tr>
      <w:tr w:rsidR="00D00B6C" w:rsidRPr="00173B04" w14:paraId="74317DE0" w14:textId="77777777" w:rsidTr="00D00B6C">
        <w:trPr>
          <w:cantSplit/>
          <w:trHeight w:val="53"/>
          <w:jc w:val="center"/>
        </w:trPr>
        <w:tc>
          <w:tcPr>
            <w:tcW w:w="562" w:type="dxa"/>
          </w:tcPr>
          <w:p w14:paraId="2B3CBC01" w14:textId="77777777" w:rsidR="00D00B6C" w:rsidRPr="00FA5381" w:rsidRDefault="00D00B6C" w:rsidP="00FA5381">
            <w:pPr>
              <w:tabs>
                <w:tab w:val="left" w:pos="284"/>
              </w:tabs>
              <w:rPr>
                <w:sz w:val="22"/>
                <w:szCs w:val="22"/>
              </w:rPr>
            </w:pPr>
            <w:r w:rsidRPr="00FA5381">
              <w:rPr>
                <w:sz w:val="22"/>
                <w:szCs w:val="22"/>
              </w:rPr>
              <w:t>1.</w:t>
            </w:r>
          </w:p>
        </w:tc>
        <w:tc>
          <w:tcPr>
            <w:tcW w:w="5245" w:type="dxa"/>
          </w:tcPr>
          <w:p w14:paraId="54052D2E" w14:textId="77777777" w:rsidR="00D00B6C" w:rsidRPr="00FA5381" w:rsidRDefault="00D00B6C" w:rsidP="00FA5381">
            <w:pPr>
              <w:tabs>
                <w:tab w:val="left" w:pos="284"/>
              </w:tabs>
              <w:rPr>
                <w:sz w:val="22"/>
                <w:szCs w:val="22"/>
                <w:lang w:val="en-US"/>
              </w:rPr>
            </w:pPr>
            <w:r w:rsidRPr="00FA5381">
              <w:rPr>
                <w:b/>
                <w:bCs/>
                <w:sz w:val="22"/>
                <w:szCs w:val="22"/>
                <w:lang w:val="en-US"/>
              </w:rPr>
              <w:t>Application</w:t>
            </w:r>
            <w:r w:rsidRPr="00FA5381">
              <w:rPr>
                <w:sz w:val="22"/>
                <w:szCs w:val="22"/>
                <w:lang w:val="en-US"/>
              </w:rPr>
              <w:t xml:space="preserve"> for the registration of changes to the decision to issue exchange-regulated bonds and (or) their program and (or) prospectus </w:t>
            </w:r>
          </w:p>
          <w:p w14:paraId="65A32E1A" w14:textId="77777777" w:rsidR="00D00B6C" w:rsidRPr="00FA5381" w:rsidRDefault="00D00B6C" w:rsidP="00FA5381">
            <w:pPr>
              <w:tabs>
                <w:tab w:val="left" w:pos="284"/>
              </w:tabs>
              <w:rPr>
                <w:sz w:val="22"/>
                <w:szCs w:val="22"/>
                <w:shd w:val="clear" w:color="auto" w:fill="FFFFFF"/>
              </w:rPr>
            </w:pPr>
            <w:r w:rsidRPr="00FA5381">
              <w:rPr>
                <w:i/>
                <w:iCs/>
                <w:sz w:val="22"/>
                <w:szCs w:val="22"/>
              </w:rPr>
              <w:t>(</w:t>
            </w:r>
            <w:proofErr w:type="spellStart"/>
            <w:r w:rsidRPr="00FA5381">
              <w:rPr>
                <w:i/>
                <w:iCs/>
                <w:sz w:val="22"/>
                <w:szCs w:val="22"/>
              </w:rPr>
              <w:t>via</w:t>
            </w:r>
            <w:proofErr w:type="spellEnd"/>
            <w:r w:rsidRPr="00FA5381">
              <w:rPr>
                <w:i/>
                <w:iCs/>
                <w:sz w:val="22"/>
                <w:szCs w:val="22"/>
              </w:rPr>
              <w:t xml:space="preserve"> </w:t>
            </w:r>
            <w:proofErr w:type="spellStart"/>
            <w:r w:rsidRPr="00FA5381">
              <w:rPr>
                <w:i/>
                <w:iCs/>
                <w:sz w:val="22"/>
                <w:szCs w:val="22"/>
              </w:rPr>
              <w:t>the</w:t>
            </w:r>
            <w:proofErr w:type="spellEnd"/>
            <w:r w:rsidRPr="00FA5381">
              <w:rPr>
                <w:i/>
                <w:iCs/>
                <w:sz w:val="22"/>
                <w:szCs w:val="22"/>
              </w:rPr>
              <w:t xml:space="preserve"> IPA)</w:t>
            </w:r>
          </w:p>
        </w:tc>
        <w:tc>
          <w:tcPr>
            <w:tcW w:w="1418" w:type="dxa"/>
            <w:vAlign w:val="center"/>
          </w:tcPr>
          <w:p w14:paraId="402C86F8" w14:textId="77777777" w:rsidR="00D00B6C" w:rsidRPr="00FA5381" w:rsidRDefault="00D00B6C" w:rsidP="00FA5381">
            <w:pPr>
              <w:tabs>
                <w:tab w:val="left" w:pos="163"/>
                <w:tab w:val="left" w:pos="284"/>
              </w:tabs>
              <w:rPr>
                <w:sz w:val="22"/>
                <w:szCs w:val="22"/>
                <w:lang w:val="en-US"/>
              </w:rPr>
            </w:pPr>
            <w:r w:rsidRPr="00FA5381">
              <w:rPr>
                <w:sz w:val="22"/>
                <w:szCs w:val="22"/>
                <w:lang w:val="en-US"/>
              </w:rPr>
              <w:t>Document with ES via the IPA</w:t>
            </w:r>
          </w:p>
        </w:tc>
        <w:tc>
          <w:tcPr>
            <w:tcW w:w="1559" w:type="dxa"/>
            <w:vAlign w:val="center"/>
          </w:tcPr>
          <w:p w14:paraId="0742A4AD" w14:textId="77777777" w:rsidR="00D00B6C" w:rsidRPr="00FA5381" w:rsidRDefault="00D00B6C" w:rsidP="00FA5381">
            <w:pPr>
              <w:tabs>
                <w:tab w:val="left" w:pos="163"/>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22B42664" w14:textId="77777777" w:rsidR="00D00B6C" w:rsidRPr="00FA5381" w:rsidRDefault="00D00B6C" w:rsidP="00FA5381">
            <w:pPr>
              <w:tabs>
                <w:tab w:val="left" w:pos="163"/>
                <w:tab w:val="left" w:pos="284"/>
              </w:tabs>
              <w:rPr>
                <w:sz w:val="22"/>
                <w:szCs w:val="22"/>
                <w:lang w:val="en-US"/>
              </w:rPr>
            </w:pPr>
            <w:r w:rsidRPr="00FA5381">
              <w:rPr>
                <w:sz w:val="22"/>
                <w:szCs w:val="22"/>
                <w:lang w:val="en-US"/>
              </w:rPr>
              <w:t xml:space="preserve">filling in an IPA form </w:t>
            </w:r>
          </w:p>
        </w:tc>
      </w:tr>
      <w:tr w:rsidR="00D00B6C" w:rsidRPr="00173B04" w14:paraId="26E0A18B" w14:textId="77777777" w:rsidTr="00D00B6C">
        <w:trPr>
          <w:cantSplit/>
          <w:jc w:val="center"/>
        </w:trPr>
        <w:tc>
          <w:tcPr>
            <w:tcW w:w="562" w:type="dxa"/>
          </w:tcPr>
          <w:p w14:paraId="29B6F961" w14:textId="77777777" w:rsidR="00D00B6C" w:rsidRPr="00FA5381" w:rsidRDefault="00D00B6C" w:rsidP="00FA5381">
            <w:pPr>
              <w:tabs>
                <w:tab w:val="left" w:pos="284"/>
              </w:tabs>
              <w:rPr>
                <w:sz w:val="22"/>
                <w:szCs w:val="22"/>
              </w:rPr>
            </w:pPr>
            <w:r w:rsidRPr="00FA5381">
              <w:rPr>
                <w:sz w:val="22"/>
                <w:szCs w:val="22"/>
              </w:rPr>
              <w:t>2.</w:t>
            </w:r>
          </w:p>
        </w:tc>
        <w:tc>
          <w:tcPr>
            <w:tcW w:w="5245" w:type="dxa"/>
          </w:tcPr>
          <w:p w14:paraId="6B89D394" w14:textId="19D0098B" w:rsidR="00D00B6C" w:rsidRPr="00FA5381" w:rsidRDefault="00D00B6C" w:rsidP="00FA5381">
            <w:pPr>
              <w:tabs>
                <w:tab w:val="left" w:pos="284"/>
              </w:tabs>
              <w:rPr>
                <w:sz w:val="22"/>
                <w:szCs w:val="22"/>
                <w:lang w:val="en-US"/>
              </w:rPr>
            </w:pPr>
            <w:r w:rsidRPr="00FA5381">
              <w:rPr>
                <w:b/>
                <w:bCs/>
                <w:sz w:val="22"/>
                <w:szCs w:val="22"/>
                <w:lang w:val="en-US"/>
              </w:rPr>
              <w:t>Bond Questionnaire (for maintenance)</w:t>
            </w:r>
            <w:r w:rsidRPr="00FA5381">
              <w:rPr>
                <w:sz w:val="22"/>
                <w:szCs w:val="22"/>
                <w:lang w:val="en-US"/>
              </w:rPr>
              <w:t xml:space="preserve"> </w:t>
            </w:r>
            <w:r w:rsidR="009E20A2">
              <w:rPr>
                <w:sz w:val="22"/>
                <w:szCs w:val="22"/>
                <w:lang w:val="en-US"/>
              </w:rPr>
              <w:t>or Bond Questionnaire Program</w:t>
            </w:r>
          </w:p>
          <w:p w14:paraId="2A34B4EF" w14:textId="77777777" w:rsidR="00D00B6C" w:rsidRPr="00392BC5" w:rsidRDefault="00D00B6C" w:rsidP="00FA5381">
            <w:pPr>
              <w:tabs>
                <w:tab w:val="left" w:pos="284"/>
              </w:tabs>
              <w:rPr>
                <w:i/>
                <w:iCs/>
                <w:sz w:val="22"/>
                <w:szCs w:val="22"/>
                <w:lang w:val="en-US"/>
              </w:rPr>
            </w:pPr>
            <w:r w:rsidRPr="00392BC5">
              <w:rPr>
                <w:i/>
                <w:iCs/>
                <w:sz w:val="22"/>
                <w:szCs w:val="22"/>
                <w:lang w:val="en-US"/>
              </w:rPr>
              <w:t>(via the IPA)</w:t>
            </w:r>
          </w:p>
          <w:p w14:paraId="2186D0B3" w14:textId="458AE605" w:rsidR="00392BC5" w:rsidRPr="009E20A2" w:rsidRDefault="00392BC5" w:rsidP="00FA5381">
            <w:pPr>
              <w:tabs>
                <w:tab w:val="left" w:pos="284"/>
              </w:tabs>
              <w:rPr>
                <w:sz w:val="22"/>
                <w:szCs w:val="22"/>
                <w:lang w:val="en-US"/>
              </w:rPr>
            </w:pPr>
            <w:r w:rsidRPr="005D00FC">
              <w:rPr>
                <w:i/>
                <w:sz w:val="22"/>
                <w:szCs w:val="22"/>
                <w:lang w:val="en-US"/>
              </w:rPr>
              <w:t>(</w:t>
            </w:r>
            <w:r w:rsidR="009E20A2" w:rsidRPr="005D00FC">
              <w:rPr>
                <w:i/>
                <w:sz w:val="22"/>
                <w:szCs w:val="22"/>
                <w:lang w:val="en-US"/>
              </w:rPr>
              <w:t>presented if the parameters in the Questionnaire are changed when registering changes to the decision to issue exchange</w:t>
            </w:r>
            <w:r w:rsidR="009E20A2">
              <w:rPr>
                <w:i/>
                <w:sz w:val="22"/>
                <w:szCs w:val="22"/>
                <w:lang w:val="en-US"/>
              </w:rPr>
              <w:t>-registered</w:t>
            </w:r>
            <w:r w:rsidR="009E20A2" w:rsidRPr="005D00FC">
              <w:rPr>
                <w:i/>
                <w:sz w:val="22"/>
                <w:szCs w:val="22"/>
                <w:lang w:val="en-US"/>
              </w:rPr>
              <w:t xml:space="preserve"> bonds, including those placed </w:t>
            </w:r>
            <w:r w:rsidR="009E20A2">
              <w:rPr>
                <w:i/>
                <w:sz w:val="22"/>
                <w:szCs w:val="22"/>
                <w:lang w:val="en-US"/>
              </w:rPr>
              <w:t>within the</w:t>
            </w:r>
            <w:r w:rsidR="009E20A2" w:rsidRPr="005D00FC">
              <w:rPr>
                <w:i/>
                <w:sz w:val="22"/>
                <w:szCs w:val="22"/>
                <w:lang w:val="en-US"/>
              </w:rPr>
              <w:t xml:space="preserve"> exchange bond program; and/or changes to the exchange</w:t>
            </w:r>
            <w:r w:rsidR="009E20A2">
              <w:rPr>
                <w:i/>
                <w:sz w:val="22"/>
                <w:szCs w:val="22"/>
                <w:lang w:val="en-US"/>
              </w:rPr>
              <w:t>-registered</w:t>
            </w:r>
            <w:r w:rsidR="009E20A2" w:rsidRPr="005D00FC">
              <w:rPr>
                <w:i/>
                <w:sz w:val="22"/>
                <w:szCs w:val="22"/>
                <w:lang w:val="en-US"/>
              </w:rPr>
              <w:t xml:space="preserve"> bond program</w:t>
            </w:r>
            <w:r w:rsidR="009E20A2">
              <w:rPr>
                <w:i/>
                <w:sz w:val="22"/>
                <w:szCs w:val="22"/>
                <w:lang w:val="en-US"/>
              </w:rPr>
              <w:t xml:space="preserve">) </w:t>
            </w:r>
          </w:p>
        </w:tc>
        <w:tc>
          <w:tcPr>
            <w:tcW w:w="1418" w:type="dxa"/>
            <w:vAlign w:val="center"/>
          </w:tcPr>
          <w:p w14:paraId="4C012749"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Document with ES via the IPA</w:t>
            </w:r>
          </w:p>
        </w:tc>
        <w:tc>
          <w:tcPr>
            <w:tcW w:w="1559" w:type="dxa"/>
            <w:vAlign w:val="center"/>
          </w:tcPr>
          <w:p w14:paraId="634D0790" w14:textId="77777777" w:rsidR="00D00B6C" w:rsidRPr="00FA5381" w:rsidRDefault="00D00B6C" w:rsidP="00FA5381">
            <w:pPr>
              <w:tabs>
                <w:tab w:val="left" w:pos="163"/>
                <w:tab w:val="left" w:pos="284"/>
              </w:tabs>
              <w:contextualSpacing/>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1D281CAC"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 xml:space="preserve">filling in an IPA form </w:t>
            </w:r>
          </w:p>
        </w:tc>
      </w:tr>
      <w:tr w:rsidR="00D00B6C" w:rsidRPr="00FA5381" w14:paraId="568B0DBA" w14:textId="77777777" w:rsidTr="00D00B6C">
        <w:trPr>
          <w:cantSplit/>
          <w:jc w:val="center"/>
        </w:trPr>
        <w:tc>
          <w:tcPr>
            <w:tcW w:w="562" w:type="dxa"/>
          </w:tcPr>
          <w:p w14:paraId="12A207AC" w14:textId="77777777" w:rsidR="00D00B6C" w:rsidRPr="00FA5381" w:rsidRDefault="00D00B6C" w:rsidP="00FA5381">
            <w:pPr>
              <w:tabs>
                <w:tab w:val="left" w:pos="284"/>
              </w:tabs>
              <w:rPr>
                <w:sz w:val="22"/>
                <w:szCs w:val="22"/>
              </w:rPr>
            </w:pPr>
            <w:r w:rsidRPr="00FA5381">
              <w:rPr>
                <w:sz w:val="22"/>
                <w:szCs w:val="22"/>
              </w:rPr>
              <w:t>3.</w:t>
            </w:r>
          </w:p>
        </w:tc>
        <w:tc>
          <w:tcPr>
            <w:tcW w:w="5245" w:type="dxa"/>
          </w:tcPr>
          <w:p w14:paraId="6D0D1179" w14:textId="77777777" w:rsidR="00D00B6C" w:rsidRPr="00FA5381" w:rsidRDefault="00D00B6C" w:rsidP="00FA5381">
            <w:pPr>
              <w:tabs>
                <w:tab w:val="left" w:pos="284"/>
              </w:tabs>
              <w:rPr>
                <w:sz w:val="22"/>
                <w:szCs w:val="22"/>
                <w:lang w:val="en-US"/>
              </w:rPr>
            </w:pPr>
            <w:r w:rsidRPr="00FA5381">
              <w:rPr>
                <w:b/>
                <w:bCs/>
                <w:sz w:val="22"/>
                <w:szCs w:val="22"/>
                <w:lang w:val="en-US"/>
              </w:rPr>
              <w:t xml:space="preserve">Agreement for the relevant listing services, </w:t>
            </w:r>
            <w:r w:rsidRPr="00FA5381">
              <w:rPr>
                <w:sz w:val="22"/>
                <w:szCs w:val="22"/>
                <w:lang w:val="en-US"/>
              </w:rPr>
              <w:t>as prescribed in the Rules</w:t>
            </w:r>
            <w:r w:rsidRPr="00FA5381">
              <w:rPr>
                <w:b/>
                <w:bCs/>
                <w:sz w:val="22"/>
                <w:szCs w:val="22"/>
                <w:lang w:val="en-US"/>
              </w:rPr>
              <w:t xml:space="preserve"> </w:t>
            </w:r>
            <w:r w:rsidRPr="00FA5381">
              <w:rPr>
                <w:sz w:val="22"/>
                <w:szCs w:val="22"/>
                <w:lang w:val="en-US"/>
              </w:rPr>
              <w:t xml:space="preserve"> </w:t>
            </w:r>
          </w:p>
          <w:p w14:paraId="29642D71" w14:textId="77777777" w:rsidR="00D00B6C" w:rsidRPr="00FA5381" w:rsidRDefault="00D00B6C" w:rsidP="00FA5381">
            <w:pPr>
              <w:tabs>
                <w:tab w:val="left" w:pos="284"/>
              </w:tabs>
              <w:rPr>
                <w:sz w:val="22"/>
                <w:szCs w:val="22"/>
              </w:rPr>
            </w:pPr>
            <w:r w:rsidRPr="00FA5381">
              <w:rPr>
                <w:i/>
                <w:sz w:val="22"/>
                <w:szCs w:val="22"/>
              </w:rPr>
              <w:t>(</w:t>
            </w:r>
            <w:proofErr w:type="spellStart"/>
            <w:r w:rsidRPr="00FA5381">
              <w:rPr>
                <w:i/>
                <w:sz w:val="22"/>
                <w:szCs w:val="22"/>
              </w:rPr>
              <w:t>using</w:t>
            </w:r>
            <w:proofErr w:type="spellEnd"/>
            <w:r w:rsidRPr="00FA5381">
              <w:rPr>
                <w:i/>
                <w:sz w:val="22"/>
                <w:szCs w:val="22"/>
              </w:rPr>
              <w:t xml:space="preserve"> </w:t>
            </w:r>
            <w:r w:rsidR="00EA5BEC" w:rsidRPr="00FA5381">
              <w:rPr>
                <w:i/>
                <w:sz w:val="22"/>
                <w:szCs w:val="22"/>
                <w:lang w:val="en-US"/>
              </w:rPr>
              <w:t xml:space="preserve">the </w:t>
            </w:r>
            <w:r w:rsidRPr="00FA5381">
              <w:rPr>
                <w:i/>
                <w:sz w:val="22"/>
                <w:szCs w:val="22"/>
              </w:rPr>
              <w:t xml:space="preserve">IPA </w:t>
            </w:r>
            <w:proofErr w:type="spellStart"/>
            <w:r w:rsidRPr="00FA5381">
              <w:rPr>
                <w:i/>
                <w:sz w:val="22"/>
                <w:szCs w:val="22"/>
              </w:rPr>
              <w:t>option</w:t>
            </w:r>
            <w:proofErr w:type="spellEnd"/>
            <w:r w:rsidRPr="00FA5381">
              <w:rPr>
                <w:i/>
                <w:sz w:val="22"/>
                <w:szCs w:val="22"/>
              </w:rPr>
              <w:t>)</w:t>
            </w:r>
          </w:p>
        </w:tc>
        <w:tc>
          <w:tcPr>
            <w:tcW w:w="1418" w:type="dxa"/>
            <w:vAlign w:val="center"/>
          </w:tcPr>
          <w:p w14:paraId="033023D8"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Document with ES via the IPA</w:t>
            </w:r>
          </w:p>
        </w:tc>
        <w:tc>
          <w:tcPr>
            <w:tcW w:w="1559" w:type="dxa"/>
            <w:vAlign w:val="center"/>
          </w:tcPr>
          <w:p w14:paraId="68DBB623" w14:textId="77777777" w:rsidR="00D00B6C" w:rsidRPr="00FA5381" w:rsidRDefault="00D00B6C" w:rsidP="00FA5381">
            <w:pPr>
              <w:tabs>
                <w:tab w:val="left" w:pos="139"/>
                <w:tab w:val="left" w:pos="175"/>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4FE73E0C" w14:textId="77777777" w:rsidR="00D00B6C" w:rsidRPr="00FA5381" w:rsidRDefault="00D00B6C" w:rsidP="00FA5381">
            <w:pPr>
              <w:tabs>
                <w:tab w:val="left" w:pos="163"/>
                <w:tab w:val="left" w:pos="284"/>
              </w:tabs>
              <w:contextualSpacing/>
              <w:rPr>
                <w:sz w:val="22"/>
                <w:szCs w:val="22"/>
              </w:rPr>
            </w:pPr>
            <w:r w:rsidRPr="00FA5381">
              <w:rPr>
                <w:sz w:val="22"/>
                <w:szCs w:val="22"/>
              </w:rPr>
              <w:t xml:space="preserve">(2 </w:t>
            </w:r>
            <w:proofErr w:type="spellStart"/>
            <w:r w:rsidRPr="00FA5381">
              <w:rPr>
                <w:sz w:val="22"/>
                <w:szCs w:val="22"/>
              </w:rPr>
              <w:t>copies</w:t>
            </w:r>
            <w:proofErr w:type="spellEnd"/>
          </w:p>
        </w:tc>
        <w:tc>
          <w:tcPr>
            <w:tcW w:w="1559" w:type="dxa"/>
            <w:vAlign w:val="center"/>
          </w:tcPr>
          <w:p w14:paraId="75444153" w14:textId="77777777" w:rsidR="00D00B6C" w:rsidRPr="00FA5381" w:rsidRDefault="00D00B6C" w:rsidP="00FA5381">
            <w:pPr>
              <w:tabs>
                <w:tab w:val="left" w:pos="163"/>
                <w:tab w:val="left" w:pos="284"/>
              </w:tabs>
              <w:contextualSpacing/>
              <w:rPr>
                <w:sz w:val="22"/>
                <w:szCs w:val="22"/>
              </w:rPr>
            </w:pPr>
            <w:r w:rsidRPr="00FA5381">
              <w:rPr>
                <w:sz w:val="22"/>
                <w:szCs w:val="22"/>
              </w:rPr>
              <w:t>-</w:t>
            </w:r>
          </w:p>
        </w:tc>
      </w:tr>
      <w:tr w:rsidR="00D00B6C" w:rsidRPr="00173B04" w14:paraId="75F006E7" w14:textId="77777777" w:rsidTr="00D00B6C">
        <w:trPr>
          <w:cantSplit/>
          <w:jc w:val="center"/>
        </w:trPr>
        <w:tc>
          <w:tcPr>
            <w:tcW w:w="562" w:type="dxa"/>
          </w:tcPr>
          <w:p w14:paraId="2F9A8D16" w14:textId="77777777" w:rsidR="00D00B6C" w:rsidRPr="00FA5381" w:rsidRDefault="00D00B6C" w:rsidP="00FA5381">
            <w:pPr>
              <w:tabs>
                <w:tab w:val="left" w:pos="284"/>
              </w:tabs>
              <w:rPr>
                <w:sz w:val="22"/>
                <w:szCs w:val="22"/>
              </w:rPr>
            </w:pPr>
            <w:r w:rsidRPr="00FA5381">
              <w:rPr>
                <w:sz w:val="22"/>
                <w:szCs w:val="22"/>
              </w:rPr>
              <w:t>4.</w:t>
            </w:r>
          </w:p>
        </w:tc>
        <w:tc>
          <w:tcPr>
            <w:tcW w:w="5245" w:type="dxa"/>
          </w:tcPr>
          <w:p w14:paraId="572349C6" w14:textId="77777777" w:rsidR="00D00B6C" w:rsidRPr="00FA5381" w:rsidRDefault="00D00B6C" w:rsidP="00FA5381">
            <w:pPr>
              <w:tabs>
                <w:tab w:val="left" w:pos="284"/>
              </w:tabs>
              <w:rPr>
                <w:sz w:val="22"/>
                <w:szCs w:val="22"/>
                <w:lang w:val="en-US"/>
              </w:rPr>
            </w:pPr>
            <w:r w:rsidRPr="00FA5381">
              <w:rPr>
                <w:b/>
                <w:bCs/>
                <w:sz w:val="22"/>
                <w:szCs w:val="22"/>
                <w:lang w:val="en-US"/>
              </w:rPr>
              <w:t>Documents evidencing the powers</w:t>
            </w:r>
            <w:r w:rsidRPr="00FA5381">
              <w:rPr>
                <w:sz w:val="22"/>
                <w:szCs w:val="22"/>
                <w:lang w:val="en-US"/>
              </w:rPr>
              <w:t xml:space="preserve"> of the signatory to the Application, Questionnaire and/or executed agreement, including a consent to personal data processing </w:t>
            </w:r>
            <w:r w:rsidRPr="00FA5381">
              <w:rPr>
                <w:i/>
                <w:iCs/>
                <w:sz w:val="22"/>
                <w:szCs w:val="22"/>
                <w:lang w:val="en-US"/>
              </w:rPr>
              <w:t>(standard from)</w:t>
            </w:r>
            <w:r w:rsidRPr="00FA5381">
              <w:rPr>
                <w:sz w:val="22"/>
                <w:szCs w:val="22"/>
                <w:lang w:val="en-US"/>
              </w:rPr>
              <w:t xml:space="preserve">, in accordance with the requirements of Annex A to these Rules </w:t>
            </w:r>
          </w:p>
        </w:tc>
        <w:tc>
          <w:tcPr>
            <w:tcW w:w="1418" w:type="dxa"/>
            <w:vAlign w:val="center"/>
          </w:tcPr>
          <w:p w14:paraId="7FD22763" w14:textId="77777777" w:rsidR="00D00B6C" w:rsidRPr="00FA5381" w:rsidRDefault="00D00B6C" w:rsidP="00FA5381">
            <w:pPr>
              <w:tabs>
                <w:tab w:val="left" w:pos="163"/>
                <w:tab w:val="left" w:pos="284"/>
              </w:tabs>
              <w:rPr>
                <w:sz w:val="22"/>
                <w:szCs w:val="22"/>
                <w:lang w:val="en-US"/>
              </w:rPr>
            </w:pPr>
            <w:r w:rsidRPr="00FA5381">
              <w:rPr>
                <w:sz w:val="22"/>
                <w:szCs w:val="22"/>
                <w:lang w:val="en-US"/>
              </w:rPr>
              <w:t>Document with ES via the IPA</w:t>
            </w:r>
          </w:p>
        </w:tc>
        <w:tc>
          <w:tcPr>
            <w:tcW w:w="1559" w:type="dxa"/>
            <w:vAlign w:val="center"/>
          </w:tcPr>
          <w:p w14:paraId="3C3E07D6" w14:textId="77777777" w:rsidR="00D00B6C" w:rsidRPr="00FA5381" w:rsidRDefault="00D00B6C" w:rsidP="00FA5381">
            <w:pPr>
              <w:tabs>
                <w:tab w:val="left" w:pos="163"/>
                <w:tab w:val="left" w:pos="284"/>
              </w:tabs>
              <w:rPr>
                <w:sz w:val="22"/>
                <w:szCs w:val="22"/>
                <w:lang w:val="en-US"/>
              </w:rPr>
            </w:pPr>
            <w:r w:rsidRPr="00FA5381">
              <w:rPr>
                <w:sz w:val="22"/>
                <w:szCs w:val="22"/>
                <w:lang w:val="en-US"/>
              </w:rPr>
              <w:t>Original or certified copy (extract thereof) of the document</w:t>
            </w:r>
          </w:p>
        </w:tc>
        <w:tc>
          <w:tcPr>
            <w:tcW w:w="1559" w:type="dxa"/>
            <w:vAlign w:val="center"/>
          </w:tcPr>
          <w:p w14:paraId="32BF74C9" w14:textId="3D7139C7" w:rsidR="00D00B6C" w:rsidRPr="00FA5381" w:rsidRDefault="00392BC5" w:rsidP="00FA5381">
            <w:pPr>
              <w:tabs>
                <w:tab w:val="left" w:pos="163"/>
                <w:tab w:val="left" w:pos="284"/>
              </w:tabs>
              <w:rPr>
                <w:sz w:val="22"/>
                <w:szCs w:val="22"/>
                <w:lang w:val="en-US"/>
              </w:rPr>
            </w:pPr>
            <w:r w:rsidRPr="00FA5381">
              <w:rPr>
                <w:sz w:val="22"/>
                <w:szCs w:val="22"/>
                <w:lang w:val="en-US"/>
              </w:rPr>
              <w:t>pdf</w:t>
            </w:r>
            <w:r w:rsidR="00D00B6C" w:rsidRPr="00FA5381">
              <w:rPr>
                <w:sz w:val="22"/>
                <w:szCs w:val="22"/>
                <w:lang w:val="en-US"/>
              </w:rPr>
              <w:t xml:space="preserve"> scan-copy via the IPA</w:t>
            </w:r>
          </w:p>
        </w:tc>
      </w:tr>
      <w:tr w:rsidR="00D00B6C" w:rsidRPr="00173B04" w14:paraId="3DE583D8" w14:textId="77777777" w:rsidTr="00D00B6C">
        <w:trPr>
          <w:cantSplit/>
          <w:jc w:val="center"/>
        </w:trPr>
        <w:tc>
          <w:tcPr>
            <w:tcW w:w="562" w:type="dxa"/>
          </w:tcPr>
          <w:p w14:paraId="1445BB7D" w14:textId="77777777" w:rsidR="00D00B6C" w:rsidRPr="00FA5381" w:rsidRDefault="00D00B6C" w:rsidP="00FA5381">
            <w:pPr>
              <w:tabs>
                <w:tab w:val="left" w:pos="284"/>
              </w:tabs>
              <w:rPr>
                <w:sz w:val="22"/>
                <w:szCs w:val="22"/>
              </w:rPr>
            </w:pPr>
            <w:r w:rsidRPr="00FA5381">
              <w:rPr>
                <w:sz w:val="22"/>
                <w:szCs w:val="22"/>
              </w:rPr>
              <w:t>5.</w:t>
            </w:r>
          </w:p>
        </w:tc>
        <w:tc>
          <w:tcPr>
            <w:tcW w:w="5245" w:type="dxa"/>
          </w:tcPr>
          <w:p w14:paraId="52366FB8" w14:textId="77777777" w:rsidR="00D00B6C" w:rsidRPr="00FA5381" w:rsidRDefault="00D00B6C" w:rsidP="00FA5381">
            <w:pPr>
              <w:tabs>
                <w:tab w:val="left" w:pos="284"/>
              </w:tabs>
              <w:rPr>
                <w:sz w:val="22"/>
                <w:szCs w:val="22"/>
                <w:lang w:val="en-US"/>
              </w:rPr>
            </w:pPr>
            <w:r w:rsidRPr="00FA5381">
              <w:rPr>
                <w:sz w:val="22"/>
                <w:szCs w:val="22"/>
                <w:lang w:val="en-US"/>
              </w:rPr>
              <w:t>A copy of the charter (incorporation document) of the issuer as currently applicable with all amendments and/or additions thereto</w:t>
            </w:r>
          </w:p>
        </w:tc>
        <w:tc>
          <w:tcPr>
            <w:tcW w:w="1418" w:type="dxa"/>
            <w:vAlign w:val="center"/>
          </w:tcPr>
          <w:p w14:paraId="0D68C05C" w14:textId="77777777" w:rsidR="00D00B6C" w:rsidRPr="00FA5381" w:rsidRDefault="00D00B6C" w:rsidP="00FA5381">
            <w:pPr>
              <w:tabs>
                <w:tab w:val="left" w:pos="163"/>
                <w:tab w:val="left" w:pos="284"/>
              </w:tabs>
              <w:rPr>
                <w:sz w:val="22"/>
                <w:szCs w:val="22"/>
                <w:lang w:val="en-US"/>
              </w:rPr>
            </w:pPr>
            <w:r w:rsidRPr="00FA5381">
              <w:rPr>
                <w:sz w:val="22"/>
                <w:szCs w:val="22"/>
                <w:lang w:val="en-US"/>
              </w:rPr>
              <w:t>Document with ES via the IPA</w:t>
            </w:r>
          </w:p>
        </w:tc>
        <w:tc>
          <w:tcPr>
            <w:tcW w:w="1559" w:type="dxa"/>
            <w:vAlign w:val="center"/>
          </w:tcPr>
          <w:p w14:paraId="06A84D16" w14:textId="77777777" w:rsidR="00D00B6C" w:rsidRPr="00FA5381" w:rsidRDefault="00D00B6C" w:rsidP="00FA5381">
            <w:pPr>
              <w:tabs>
                <w:tab w:val="left" w:pos="163"/>
                <w:tab w:val="left" w:pos="284"/>
              </w:tabs>
              <w:rPr>
                <w:sz w:val="22"/>
                <w:szCs w:val="22"/>
                <w:lang w:val="en-US"/>
              </w:rPr>
            </w:pPr>
            <w:r w:rsidRPr="00FA5381">
              <w:rPr>
                <w:sz w:val="22"/>
                <w:szCs w:val="22"/>
                <w:lang w:val="en-US"/>
              </w:rPr>
              <w:t>Certified copy of a document</w:t>
            </w:r>
          </w:p>
        </w:tc>
        <w:tc>
          <w:tcPr>
            <w:tcW w:w="1559" w:type="dxa"/>
            <w:vAlign w:val="center"/>
          </w:tcPr>
          <w:p w14:paraId="01A1F94C" w14:textId="2A998C96" w:rsidR="00D00B6C" w:rsidRPr="00FA5381" w:rsidRDefault="00392BC5" w:rsidP="00FA5381">
            <w:pPr>
              <w:tabs>
                <w:tab w:val="left" w:pos="163"/>
                <w:tab w:val="left" w:pos="284"/>
              </w:tabs>
              <w:rPr>
                <w:sz w:val="22"/>
                <w:szCs w:val="22"/>
                <w:lang w:val="en-US"/>
              </w:rPr>
            </w:pPr>
            <w:r w:rsidRPr="00FA5381">
              <w:rPr>
                <w:sz w:val="22"/>
                <w:szCs w:val="22"/>
                <w:lang w:val="en-US"/>
              </w:rPr>
              <w:t>pdf</w:t>
            </w:r>
            <w:r w:rsidR="00D00B6C" w:rsidRPr="00FA5381">
              <w:rPr>
                <w:sz w:val="22"/>
                <w:szCs w:val="22"/>
                <w:lang w:val="en-US"/>
              </w:rPr>
              <w:t xml:space="preserve"> scan-copy via the IPA</w:t>
            </w:r>
          </w:p>
        </w:tc>
      </w:tr>
      <w:tr w:rsidR="00D00B6C" w:rsidRPr="00173B04" w14:paraId="08A9AFB5" w14:textId="77777777" w:rsidTr="00D00B6C">
        <w:trPr>
          <w:cantSplit/>
          <w:jc w:val="center"/>
        </w:trPr>
        <w:tc>
          <w:tcPr>
            <w:tcW w:w="562" w:type="dxa"/>
          </w:tcPr>
          <w:p w14:paraId="28FFC7E5" w14:textId="77777777" w:rsidR="00D00B6C" w:rsidRPr="00FA5381" w:rsidRDefault="00D00B6C" w:rsidP="00FA5381">
            <w:pPr>
              <w:tabs>
                <w:tab w:val="left" w:pos="284"/>
              </w:tabs>
              <w:rPr>
                <w:sz w:val="22"/>
                <w:szCs w:val="22"/>
              </w:rPr>
            </w:pPr>
            <w:r w:rsidRPr="00FA5381">
              <w:rPr>
                <w:sz w:val="22"/>
                <w:szCs w:val="22"/>
              </w:rPr>
              <w:t>6.</w:t>
            </w:r>
          </w:p>
        </w:tc>
        <w:tc>
          <w:tcPr>
            <w:tcW w:w="5245" w:type="dxa"/>
          </w:tcPr>
          <w:p w14:paraId="77A453A3" w14:textId="77777777" w:rsidR="00D00B6C" w:rsidRPr="00FA5381" w:rsidRDefault="00D00B6C" w:rsidP="00FA5381">
            <w:pPr>
              <w:tabs>
                <w:tab w:val="left" w:pos="284"/>
              </w:tabs>
              <w:rPr>
                <w:sz w:val="22"/>
                <w:szCs w:val="22"/>
                <w:lang w:val="en-US"/>
              </w:rPr>
            </w:pPr>
            <w:r w:rsidRPr="00FA5381">
              <w:rPr>
                <w:b/>
                <w:bCs/>
                <w:sz w:val="22"/>
                <w:szCs w:val="22"/>
                <w:lang w:val="en-US"/>
              </w:rPr>
              <w:t>Amendments to the decision to issue Exchange-registered bonds</w:t>
            </w:r>
            <w:r w:rsidRPr="00FA5381">
              <w:rPr>
                <w:sz w:val="22"/>
                <w:szCs w:val="22"/>
                <w:lang w:val="en-US"/>
              </w:rPr>
              <w:t xml:space="preserve">, in the form prescribed by a Bank of Russia regulation </w:t>
            </w:r>
          </w:p>
          <w:p w14:paraId="76297DF0" w14:textId="252615FF" w:rsidR="00D00B6C" w:rsidRPr="00FA5381" w:rsidRDefault="00D00B6C" w:rsidP="00FA5381">
            <w:pPr>
              <w:tabs>
                <w:tab w:val="left" w:pos="284"/>
              </w:tabs>
              <w:rPr>
                <w:sz w:val="22"/>
                <w:szCs w:val="22"/>
                <w:lang w:val="en-US"/>
              </w:rPr>
            </w:pPr>
            <w:r w:rsidRPr="00FA5381">
              <w:rPr>
                <w:i/>
                <w:sz w:val="22"/>
                <w:szCs w:val="22"/>
                <w:lang w:val="en-US"/>
              </w:rPr>
              <w:t xml:space="preserve">(where the amendments to the decision to issue exchange-registered bonds shall be registered, those including </w:t>
            </w:r>
            <w:r w:rsidR="00C91AAE" w:rsidRPr="00FA5381">
              <w:rPr>
                <w:i/>
                <w:sz w:val="22"/>
                <w:szCs w:val="22"/>
                <w:lang w:val="en-US"/>
              </w:rPr>
              <w:t>placed under</w:t>
            </w:r>
            <w:r w:rsidRPr="00FA5381">
              <w:rPr>
                <w:i/>
                <w:sz w:val="22"/>
                <w:szCs w:val="22"/>
                <w:lang w:val="en-US"/>
              </w:rPr>
              <w:t xml:space="preserve"> the exchange-registered </w:t>
            </w:r>
            <w:r w:rsidR="005F1239">
              <w:rPr>
                <w:i/>
                <w:sz w:val="22"/>
                <w:szCs w:val="22"/>
                <w:lang w:val="en-US"/>
              </w:rPr>
              <w:t>bond program</w:t>
            </w:r>
            <w:r w:rsidRPr="00FA5381">
              <w:rPr>
                <w:i/>
                <w:sz w:val="22"/>
                <w:szCs w:val="22"/>
                <w:lang w:val="en-US"/>
              </w:rPr>
              <w:t>)</w:t>
            </w:r>
            <w:r w:rsidRPr="00FA5381">
              <w:rPr>
                <w:sz w:val="22"/>
                <w:szCs w:val="22"/>
                <w:lang w:val="en-US"/>
              </w:rPr>
              <w:t xml:space="preserve"> </w:t>
            </w:r>
          </w:p>
        </w:tc>
        <w:tc>
          <w:tcPr>
            <w:tcW w:w="1418" w:type="dxa"/>
            <w:vAlign w:val="center"/>
          </w:tcPr>
          <w:p w14:paraId="30D1456B"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Document with ES via the IPA</w:t>
            </w:r>
          </w:p>
        </w:tc>
        <w:tc>
          <w:tcPr>
            <w:tcW w:w="1559" w:type="dxa"/>
            <w:vAlign w:val="center"/>
          </w:tcPr>
          <w:p w14:paraId="6760DCA1" w14:textId="77777777" w:rsidR="00D00B6C" w:rsidRPr="00FA5381" w:rsidRDefault="00D00B6C"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09FD06A0" w14:textId="77777777" w:rsidR="00D00B6C" w:rsidRPr="00FA5381" w:rsidRDefault="00D00B6C" w:rsidP="00FA5381">
            <w:pPr>
              <w:tabs>
                <w:tab w:val="left" w:pos="163"/>
                <w:tab w:val="left" w:pos="284"/>
              </w:tabs>
              <w:contextualSpacing/>
              <w:rPr>
                <w:sz w:val="22"/>
                <w:szCs w:val="22"/>
              </w:rPr>
            </w:pPr>
            <w:r w:rsidRPr="00FA5381">
              <w:rPr>
                <w:sz w:val="22"/>
                <w:szCs w:val="22"/>
              </w:rPr>
              <w:t xml:space="preserve">(3 </w:t>
            </w:r>
            <w:proofErr w:type="spellStart"/>
            <w:r w:rsidRPr="00FA5381">
              <w:rPr>
                <w:sz w:val="22"/>
                <w:szCs w:val="22"/>
              </w:rPr>
              <w:t>copies</w:t>
            </w:r>
            <w:proofErr w:type="spellEnd"/>
            <w:r w:rsidRPr="00FA5381">
              <w:rPr>
                <w:sz w:val="22"/>
                <w:szCs w:val="22"/>
              </w:rPr>
              <w:t>)</w:t>
            </w:r>
          </w:p>
        </w:tc>
        <w:tc>
          <w:tcPr>
            <w:tcW w:w="1559" w:type="dxa"/>
            <w:vAlign w:val="center"/>
          </w:tcPr>
          <w:p w14:paraId="4AF3DE73" w14:textId="4FE57042" w:rsidR="00D00B6C" w:rsidRPr="00FA5381" w:rsidRDefault="00392BC5" w:rsidP="00FA5381">
            <w:pPr>
              <w:tabs>
                <w:tab w:val="left" w:pos="163"/>
                <w:tab w:val="left" w:pos="284"/>
              </w:tabs>
              <w:contextualSpacing/>
              <w:rPr>
                <w:sz w:val="22"/>
                <w:szCs w:val="22"/>
                <w:lang w:val="en-US"/>
              </w:rPr>
            </w:pPr>
            <w:r w:rsidRPr="0029539A">
              <w:rPr>
                <w:sz w:val="22"/>
                <w:szCs w:val="22"/>
                <w:lang w:val="en-US"/>
              </w:rPr>
              <w:t xml:space="preserve">doc, docx, rtf, </w:t>
            </w:r>
            <w:r>
              <w:rPr>
                <w:sz w:val="22"/>
                <w:szCs w:val="22"/>
                <w:lang w:val="en-US"/>
              </w:rPr>
              <w:t>or</w:t>
            </w:r>
            <w:r w:rsidRPr="0029539A">
              <w:rPr>
                <w:sz w:val="22"/>
                <w:szCs w:val="22"/>
                <w:lang w:val="en-US"/>
              </w:rPr>
              <w:t xml:space="preserve"> pdf </w:t>
            </w:r>
            <w:r>
              <w:rPr>
                <w:sz w:val="22"/>
                <w:szCs w:val="22"/>
                <w:lang w:val="en-US"/>
              </w:rPr>
              <w:t>via the IPA</w:t>
            </w:r>
          </w:p>
        </w:tc>
      </w:tr>
      <w:tr w:rsidR="00D00B6C" w:rsidRPr="00FA5381" w14:paraId="7C4A7B33" w14:textId="77777777" w:rsidTr="00D00B6C">
        <w:trPr>
          <w:cantSplit/>
          <w:jc w:val="center"/>
        </w:trPr>
        <w:tc>
          <w:tcPr>
            <w:tcW w:w="562" w:type="dxa"/>
          </w:tcPr>
          <w:p w14:paraId="70C662A1" w14:textId="77777777" w:rsidR="00D00B6C" w:rsidRPr="00FA5381" w:rsidRDefault="00D00B6C" w:rsidP="00FA5381">
            <w:pPr>
              <w:tabs>
                <w:tab w:val="left" w:pos="284"/>
              </w:tabs>
              <w:rPr>
                <w:sz w:val="22"/>
                <w:szCs w:val="22"/>
              </w:rPr>
            </w:pPr>
            <w:r w:rsidRPr="00FA5381">
              <w:rPr>
                <w:sz w:val="22"/>
                <w:szCs w:val="22"/>
              </w:rPr>
              <w:lastRenderedPageBreak/>
              <w:t>7.</w:t>
            </w:r>
          </w:p>
        </w:tc>
        <w:tc>
          <w:tcPr>
            <w:tcW w:w="5245" w:type="dxa"/>
          </w:tcPr>
          <w:p w14:paraId="05C2BD51" w14:textId="77777777" w:rsidR="00D00B6C" w:rsidRPr="00FA5381" w:rsidRDefault="00D00B6C" w:rsidP="00FA5381">
            <w:pPr>
              <w:tabs>
                <w:tab w:val="left" w:pos="284"/>
              </w:tabs>
              <w:rPr>
                <w:sz w:val="22"/>
                <w:szCs w:val="22"/>
                <w:lang w:val="en-US"/>
              </w:rPr>
            </w:pPr>
            <w:r w:rsidRPr="00FA5381">
              <w:rPr>
                <w:sz w:val="22"/>
                <w:szCs w:val="22"/>
                <w:lang w:val="en-US"/>
              </w:rPr>
              <w:t xml:space="preserve">A copy of (extract from) minutes of the meeting of the issuer's competent governance body (order, directive, or another document by an </w:t>
            </w:r>
            <w:proofErr w:type="spellStart"/>
            <w:r w:rsidRPr="00FA5381">
              <w:rPr>
                <w:sz w:val="22"/>
                <w:szCs w:val="22"/>
                <w:lang w:val="en-US"/>
              </w:rPr>
              <w:t>authorised</w:t>
            </w:r>
            <w:proofErr w:type="spellEnd"/>
            <w:r w:rsidRPr="00FA5381">
              <w:rPr>
                <w:sz w:val="22"/>
                <w:szCs w:val="22"/>
                <w:lang w:val="en-US"/>
              </w:rPr>
              <w:t xml:space="preserve"> officer), that made the </w:t>
            </w:r>
            <w:r w:rsidRPr="00FA5381">
              <w:rPr>
                <w:b/>
                <w:bCs/>
                <w:sz w:val="22"/>
                <w:szCs w:val="22"/>
                <w:lang w:val="en-US"/>
              </w:rPr>
              <w:t>decision to make changes to the decision on the Exchange-registered bonds issue</w:t>
            </w:r>
            <w:r w:rsidRPr="00FA5381">
              <w:rPr>
                <w:sz w:val="22"/>
                <w:szCs w:val="22"/>
                <w:lang w:val="en-US"/>
              </w:rPr>
              <w:t xml:space="preserve">, with an indication, if such decision was made by the collegiate governance body, to the quorum and the voting results in </w:t>
            </w:r>
            <w:proofErr w:type="spellStart"/>
            <w:r w:rsidRPr="00FA5381">
              <w:rPr>
                <w:sz w:val="22"/>
                <w:szCs w:val="22"/>
                <w:lang w:val="en-US"/>
              </w:rPr>
              <w:t>favour</w:t>
            </w:r>
            <w:proofErr w:type="spellEnd"/>
            <w:r w:rsidRPr="00FA5381">
              <w:rPr>
                <w:sz w:val="22"/>
                <w:szCs w:val="22"/>
                <w:lang w:val="en-US"/>
              </w:rPr>
              <w:t xml:space="preserve"> of such decision. </w:t>
            </w:r>
          </w:p>
          <w:p w14:paraId="1AE58599" w14:textId="77777777" w:rsidR="00D00B6C" w:rsidRPr="00FA5381" w:rsidRDefault="00D00B6C" w:rsidP="00FA5381">
            <w:pPr>
              <w:tabs>
                <w:tab w:val="left" w:pos="284"/>
              </w:tabs>
              <w:rPr>
                <w:sz w:val="22"/>
                <w:szCs w:val="22"/>
                <w:lang w:val="en-US"/>
              </w:rPr>
            </w:pPr>
            <w:r w:rsidRPr="00FA5381">
              <w:rPr>
                <w:i/>
                <w:sz w:val="22"/>
                <w:szCs w:val="22"/>
                <w:lang w:val="en-US"/>
              </w:rPr>
              <w:t xml:space="preserve">(for the registration of amendments made to the decision to effect issue of exchange-registered bonds, except for amendments with regard to issuer replacement upon its </w:t>
            </w:r>
            <w:proofErr w:type="spellStart"/>
            <w:r w:rsidRPr="00FA5381">
              <w:rPr>
                <w:i/>
                <w:sz w:val="22"/>
                <w:szCs w:val="22"/>
                <w:lang w:val="en-US"/>
              </w:rPr>
              <w:t>reorganisation</w:t>
            </w:r>
            <w:proofErr w:type="spellEnd"/>
            <w:r w:rsidRPr="00FA5381">
              <w:rPr>
                <w:i/>
                <w:sz w:val="22"/>
                <w:szCs w:val="22"/>
                <w:lang w:val="en-US"/>
              </w:rPr>
              <w:t>)</w:t>
            </w:r>
          </w:p>
        </w:tc>
        <w:tc>
          <w:tcPr>
            <w:tcW w:w="1418" w:type="dxa"/>
            <w:vAlign w:val="center"/>
          </w:tcPr>
          <w:p w14:paraId="724308C2"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Document with ES via the IPA</w:t>
            </w:r>
          </w:p>
        </w:tc>
        <w:tc>
          <w:tcPr>
            <w:tcW w:w="1559" w:type="dxa"/>
            <w:vAlign w:val="center"/>
          </w:tcPr>
          <w:p w14:paraId="10B3F3F0" w14:textId="77777777" w:rsidR="00D00B6C" w:rsidRPr="00FA5381" w:rsidRDefault="00D00B6C" w:rsidP="00FA5381">
            <w:pPr>
              <w:tabs>
                <w:tab w:val="left" w:pos="139"/>
                <w:tab w:val="left" w:pos="284"/>
              </w:tabs>
              <w:rPr>
                <w:sz w:val="22"/>
                <w:szCs w:val="22"/>
                <w:lang w:val="en-US"/>
              </w:rPr>
            </w:pPr>
            <w:r w:rsidRPr="00FA5381">
              <w:rPr>
                <w:sz w:val="22"/>
                <w:szCs w:val="22"/>
                <w:lang w:val="en-US"/>
              </w:rPr>
              <w:t>Certified copy (extract thereof) of a document</w:t>
            </w:r>
          </w:p>
        </w:tc>
        <w:tc>
          <w:tcPr>
            <w:tcW w:w="1559" w:type="dxa"/>
            <w:vAlign w:val="center"/>
          </w:tcPr>
          <w:p w14:paraId="62A20298" w14:textId="77777777" w:rsidR="00D00B6C" w:rsidRPr="00FA5381" w:rsidRDefault="00D00B6C" w:rsidP="00FA5381">
            <w:pPr>
              <w:tabs>
                <w:tab w:val="left" w:pos="163"/>
                <w:tab w:val="left" w:pos="284"/>
              </w:tabs>
              <w:contextualSpacing/>
              <w:rPr>
                <w:sz w:val="22"/>
                <w:szCs w:val="22"/>
              </w:rPr>
            </w:pPr>
            <w:r w:rsidRPr="00FA5381">
              <w:rPr>
                <w:sz w:val="22"/>
                <w:szCs w:val="22"/>
              </w:rPr>
              <w:t>-</w:t>
            </w:r>
          </w:p>
        </w:tc>
      </w:tr>
      <w:tr w:rsidR="00D00B6C" w:rsidRPr="00173B04" w14:paraId="1D9B8849" w14:textId="77777777" w:rsidTr="00D00B6C">
        <w:trPr>
          <w:cantSplit/>
          <w:jc w:val="center"/>
        </w:trPr>
        <w:tc>
          <w:tcPr>
            <w:tcW w:w="562" w:type="dxa"/>
          </w:tcPr>
          <w:p w14:paraId="506548A4" w14:textId="77777777" w:rsidR="00D00B6C" w:rsidRPr="00FA5381" w:rsidRDefault="00D00B6C" w:rsidP="00FA5381">
            <w:pPr>
              <w:tabs>
                <w:tab w:val="left" w:pos="284"/>
              </w:tabs>
              <w:rPr>
                <w:sz w:val="22"/>
                <w:szCs w:val="22"/>
              </w:rPr>
            </w:pPr>
            <w:r w:rsidRPr="00FA5381">
              <w:rPr>
                <w:sz w:val="22"/>
                <w:szCs w:val="22"/>
              </w:rPr>
              <w:t>8.</w:t>
            </w:r>
          </w:p>
        </w:tc>
        <w:tc>
          <w:tcPr>
            <w:tcW w:w="5245" w:type="dxa"/>
          </w:tcPr>
          <w:p w14:paraId="58A091D2" w14:textId="3A9A8F02" w:rsidR="00D00B6C" w:rsidRPr="00FA5381" w:rsidRDefault="00D00B6C" w:rsidP="00FA5381">
            <w:pPr>
              <w:tabs>
                <w:tab w:val="left" w:pos="284"/>
              </w:tabs>
              <w:rPr>
                <w:sz w:val="22"/>
                <w:szCs w:val="22"/>
                <w:lang w:val="en-US"/>
              </w:rPr>
            </w:pPr>
            <w:r w:rsidRPr="00FA5381">
              <w:rPr>
                <w:sz w:val="22"/>
                <w:szCs w:val="22"/>
                <w:lang w:val="en-US"/>
              </w:rPr>
              <w:t>Amendments to t</w:t>
            </w:r>
            <w:r w:rsidRPr="00FA5381">
              <w:rPr>
                <w:b/>
                <w:bCs/>
                <w:sz w:val="22"/>
                <w:szCs w:val="22"/>
                <w:lang w:val="en-US"/>
              </w:rPr>
              <w:t xml:space="preserve">he Exchange-registered </w:t>
            </w:r>
            <w:r w:rsidR="005F1239">
              <w:rPr>
                <w:b/>
                <w:bCs/>
                <w:sz w:val="22"/>
                <w:szCs w:val="22"/>
                <w:lang w:val="en-US"/>
              </w:rPr>
              <w:t>bond program</w:t>
            </w:r>
            <w:r w:rsidRPr="00FA5381">
              <w:rPr>
                <w:sz w:val="22"/>
                <w:szCs w:val="22"/>
                <w:lang w:val="en-US"/>
              </w:rPr>
              <w:t xml:space="preserve">, in the form prescribed by a Bank of Russia regulation </w:t>
            </w:r>
          </w:p>
          <w:p w14:paraId="230701C1" w14:textId="77777777" w:rsidR="00D00B6C" w:rsidRPr="00FA5381" w:rsidRDefault="00D00B6C" w:rsidP="00FA5381">
            <w:pPr>
              <w:tabs>
                <w:tab w:val="left" w:pos="284"/>
              </w:tabs>
              <w:rPr>
                <w:sz w:val="22"/>
                <w:szCs w:val="22"/>
                <w:lang w:val="en-US"/>
              </w:rPr>
            </w:pPr>
            <w:r w:rsidRPr="00FA5381">
              <w:rPr>
                <w:i/>
                <w:sz w:val="22"/>
                <w:szCs w:val="22"/>
                <w:lang w:val="en-US"/>
              </w:rPr>
              <w:t>(in connection with changes in the program of exchange-registered bonds)</w:t>
            </w:r>
          </w:p>
        </w:tc>
        <w:tc>
          <w:tcPr>
            <w:tcW w:w="1418" w:type="dxa"/>
            <w:vAlign w:val="center"/>
          </w:tcPr>
          <w:p w14:paraId="5EDB0222"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Document with ES via the IPA</w:t>
            </w:r>
          </w:p>
        </w:tc>
        <w:tc>
          <w:tcPr>
            <w:tcW w:w="1559" w:type="dxa"/>
            <w:vAlign w:val="center"/>
          </w:tcPr>
          <w:p w14:paraId="12EDB4F6" w14:textId="77777777" w:rsidR="00D00B6C" w:rsidRPr="00FA5381" w:rsidRDefault="00D00B6C"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4443F657" w14:textId="77777777" w:rsidR="00D00B6C" w:rsidRPr="00FA5381" w:rsidRDefault="00D00B6C" w:rsidP="00FA5381">
            <w:pPr>
              <w:tabs>
                <w:tab w:val="left" w:pos="163"/>
                <w:tab w:val="left" w:pos="284"/>
              </w:tabs>
              <w:contextualSpacing/>
              <w:rPr>
                <w:sz w:val="22"/>
                <w:szCs w:val="22"/>
              </w:rPr>
            </w:pPr>
            <w:r w:rsidRPr="00FA5381">
              <w:rPr>
                <w:sz w:val="22"/>
                <w:szCs w:val="22"/>
              </w:rPr>
              <w:t xml:space="preserve">(3 </w:t>
            </w:r>
            <w:proofErr w:type="spellStart"/>
            <w:r w:rsidRPr="00FA5381">
              <w:rPr>
                <w:sz w:val="22"/>
                <w:szCs w:val="22"/>
              </w:rPr>
              <w:t>copies</w:t>
            </w:r>
            <w:proofErr w:type="spellEnd"/>
            <w:r w:rsidRPr="00FA5381">
              <w:rPr>
                <w:sz w:val="22"/>
                <w:szCs w:val="22"/>
              </w:rPr>
              <w:t>)</w:t>
            </w:r>
          </w:p>
        </w:tc>
        <w:tc>
          <w:tcPr>
            <w:tcW w:w="1559" w:type="dxa"/>
            <w:vAlign w:val="center"/>
          </w:tcPr>
          <w:p w14:paraId="7E4E518D" w14:textId="30106832" w:rsidR="00D00B6C" w:rsidRPr="00FA5381" w:rsidRDefault="00392BC5" w:rsidP="00FA5381">
            <w:pPr>
              <w:tabs>
                <w:tab w:val="left" w:pos="163"/>
                <w:tab w:val="left" w:pos="284"/>
              </w:tabs>
              <w:contextualSpacing/>
              <w:rPr>
                <w:sz w:val="22"/>
                <w:szCs w:val="22"/>
                <w:lang w:val="en-US"/>
              </w:rPr>
            </w:pPr>
            <w:r w:rsidRPr="0029539A">
              <w:rPr>
                <w:sz w:val="22"/>
                <w:szCs w:val="22"/>
                <w:lang w:val="en-US"/>
              </w:rPr>
              <w:t xml:space="preserve">doc, docx, rtf, </w:t>
            </w:r>
            <w:r>
              <w:rPr>
                <w:sz w:val="22"/>
                <w:szCs w:val="22"/>
                <w:lang w:val="en-US"/>
              </w:rPr>
              <w:t>or</w:t>
            </w:r>
            <w:r w:rsidRPr="0029539A">
              <w:rPr>
                <w:sz w:val="22"/>
                <w:szCs w:val="22"/>
                <w:lang w:val="en-US"/>
              </w:rPr>
              <w:t xml:space="preserve"> pdf </w:t>
            </w:r>
            <w:r>
              <w:rPr>
                <w:sz w:val="22"/>
                <w:szCs w:val="22"/>
                <w:lang w:val="en-US"/>
              </w:rPr>
              <w:t>via the IPA</w:t>
            </w:r>
          </w:p>
        </w:tc>
      </w:tr>
      <w:tr w:rsidR="00D00B6C" w:rsidRPr="00FA5381" w14:paraId="67824303" w14:textId="77777777" w:rsidTr="00D00B6C">
        <w:trPr>
          <w:cantSplit/>
          <w:jc w:val="center"/>
        </w:trPr>
        <w:tc>
          <w:tcPr>
            <w:tcW w:w="562" w:type="dxa"/>
          </w:tcPr>
          <w:p w14:paraId="72C807F2" w14:textId="77777777" w:rsidR="00D00B6C" w:rsidRPr="00FA5381" w:rsidRDefault="00D00B6C" w:rsidP="00FA5381">
            <w:pPr>
              <w:tabs>
                <w:tab w:val="left" w:pos="284"/>
              </w:tabs>
              <w:rPr>
                <w:sz w:val="22"/>
                <w:szCs w:val="22"/>
              </w:rPr>
            </w:pPr>
            <w:r w:rsidRPr="00FA5381">
              <w:rPr>
                <w:sz w:val="22"/>
                <w:szCs w:val="22"/>
              </w:rPr>
              <w:t>9.</w:t>
            </w:r>
          </w:p>
        </w:tc>
        <w:tc>
          <w:tcPr>
            <w:tcW w:w="5245" w:type="dxa"/>
          </w:tcPr>
          <w:p w14:paraId="7EE5CE4A" w14:textId="566D1452" w:rsidR="00D00B6C" w:rsidRPr="00FA5381" w:rsidRDefault="00D00B6C" w:rsidP="00FA5381">
            <w:pPr>
              <w:tabs>
                <w:tab w:val="left" w:pos="284"/>
              </w:tabs>
              <w:rPr>
                <w:sz w:val="22"/>
                <w:szCs w:val="22"/>
                <w:lang w:val="en-US"/>
              </w:rPr>
            </w:pPr>
            <w:r w:rsidRPr="00FA5381">
              <w:rPr>
                <w:sz w:val="22"/>
                <w:szCs w:val="22"/>
                <w:lang w:val="en-US"/>
              </w:rPr>
              <w:t xml:space="preserve">A copy of (extract from) minutes of the meeting of the issuer's competent governance body (order, directive, or another document by an </w:t>
            </w:r>
            <w:proofErr w:type="spellStart"/>
            <w:r w:rsidRPr="00FA5381">
              <w:rPr>
                <w:sz w:val="22"/>
                <w:szCs w:val="22"/>
                <w:lang w:val="en-US"/>
              </w:rPr>
              <w:t>authorised</w:t>
            </w:r>
            <w:proofErr w:type="spellEnd"/>
            <w:r w:rsidRPr="00FA5381">
              <w:rPr>
                <w:sz w:val="22"/>
                <w:szCs w:val="22"/>
                <w:lang w:val="en-US"/>
              </w:rPr>
              <w:t xml:space="preserve"> officer), that made the </w:t>
            </w:r>
            <w:r w:rsidRPr="00FA5381">
              <w:rPr>
                <w:b/>
                <w:bCs/>
                <w:sz w:val="22"/>
                <w:szCs w:val="22"/>
                <w:lang w:val="en-US"/>
              </w:rPr>
              <w:t xml:space="preserve">decision to make changes to the decision on the Exchange-registered </w:t>
            </w:r>
            <w:r w:rsidR="005F1239">
              <w:rPr>
                <w:b/>
                <w:bCs/>
                <w:sz w:val="22"/>
                <w:szCs w:val="22"/>
                <w:lang w:val="en-US"/>
              </w:rPr>
              <w:t>bond program</w:t>
            </w:r>
            <w:r w:rsidRPr="00FA5381">
              <w:rPr>
                <w:sz w:val="22"/>
                <w:szCs w:val="22"/>
                <w:lang w:val="en-US"/>
              </w:rPr>
              <w:t xml:space="preserve">, with an indication, if such decision was made by the collegiate governance body, to the quorum and the voting results in </w:t>
            </w:r>
            <w:proofErr w:type="spellStart"/>
            <w:r w:rsidRPr="00FA5381">
              <w:rPr>
                <w:sz w:val="22"/>
                <w:szCs w:val="22"/>
                <w:lang w:val="en-US"/>
              </w:rPr>
              <w:t>favour</w:t>
            </w:r>
            <w:proofErr w:type="spellEnd"/>
            <w:r w:rsidRPr="00FA5381">
              <w:rPr>
                <w:sz w:val="22"/>
                <w:szCs w:val="22"/>
                <w:lang w:val="en-US"/>
              </w:rPr>
              <w:t xml:space="preserve"> of such decision. </w:t>
            </w:r>
          </w:p>
          <w:p w14:paraId="5127E4FE" w14:textId="77777777" w:rsidR="00D00B6C" w:rsidRPr="00FA5381" w:rsidRDefault="00D00B6C" w:rsidP="00FA5381">
            <w:pPr>
              <w:tabs>
                <w:tab w:val="left" w:pos="284"/>
              </w:tabs>
              <w:rPr>
                <w:rFonts w:eastAsia="Calibri"/>
                <w:sz w:val="22"/>
                <w:szCs w:val="22"/>
                <w:lang w:val="en-US"/>
              </w:rPr>
            </w:pPr>
            <w:r w:rsidRPr="00FA5381">
              <w:rPr>
                <w:i/>
                <w:sz w:val="22"/>
                <w:szCs w:val="22"/>
                <w:lang w:val="en-US"/>
              </w:rPr>
              <w:t>(in connection with changes in the program of exchange-registered bonds)</w:t>
            </w:r>
          </w:p>
        </w:tc>
        <w:tc>
          <w:tcPr>
            <w:tcW w:w="1418" w:type="dxa"/>
            <w:vAlign w:val="center"/>
          </w:tcPr>
          <w:p w14:paraId="0288C4B6"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Document with ES via the IPA</w:t>
            </w:r>
          </w:p>
        </w:tc>
        <w:tc>
          <w:tcPr>
            <w:tcW w:w="1559" w:type="dxa"/>
            <w:vAlign w:val="center"/>
          </w:tcPr>
          <w:p w14:paraId="53EF24D3" w14:textId="77777777" w:rsidR="00D00B6C" w:rsidRPr="00FA5381" w:rsidRDefault="00D00B6C" w:rsidP="00FA5381">
            <w:pPr>
              <w:tabs>
                <w:tab w:val="left" w:pos="139"/>
                <w:tab w:val="left" w:pos="284"/>
              </w:tabs>
              <w:rPr>
                <w:sz w:val="22"/>
                <w:szCs w:val="22"/>
                <w:lang w:val="en-US"/>
              </w:rPr>
            </w:pPr>
            <w:r w:rsidRPr="00FA5381">
              <w:rPr>
                <w:sz w:val="22"/>
                <w:szCs w:val="22"/>
                <w:lang w:val="en-US"/>
              </w:rPr>
              <w:t>Certified copy (extract thereof) of a document</w:t>
            </w:r>
          </w:p>
        </w:tc>
        <w:tc>
          <w:tcPr>
            <w:tcW w:w="1559" w:type="dxa"/>
            <w:vAlign w:val="center"/>
          </w:tcPr>
          <w:p w14:paraId="1864A107" w14:textId="77777777" w:rsidR="00D00B6C" w:rsidRPr="00FA5381" w:rsidRDefault="00D00B6C" w:rsidP="00FA5381">
            <w:pPr>
              <w:tabs>
                <w:tab w:val="left" w:pos="163"/>
                <w:tab w:val="left" w:pos="284"/>
              </w:tabs>
              <w:contextualSpacing/>
              <w:rPr>
                <w:sz w:val="22"/>
                <w:szCs w:val="22"/>
              </w:rPr>
            </w:pPr>
            <w:r w:rsidRPr="00FA5381">
              <w:rPr>
                <w:sz w:val="22"/>
                <w:szCs w:val="22"/>
              </w:rPr>
              <w:t>-</w:t>
            </w:r>
          </w:p>
        </w:tc>
      </w:tr>
      <w:tr w:rsidR="00D00B6C" w:rsidRPr="00173B04" w14:paraId="59342C65" w14:textId="77777777" w:rsidTr="00D00B6C">
        <w:trPr>
          <w:cantSplit/>
          <w:jc w:val="center"/>
        </w:trPr>
        <w:tc>
          <w:tcPr>
            <w:tcW w:w="562" w:type="dxa"/>
          </w:tcPr>
          <w:p w14:paraId="0B51B025" w14:textId="77777777" w:rsidR="00D00B6C" w:rsidRPr="00FA5381" w:rsidRDefault="00D00B6C" w:rsidP="00FA5381">
            <w:pPr>
              <w:tabs>
                <w:tab w:val="left" w:pos="284"/>
              </w:tabs>
              <w:rPr>
                <w:sz w:val="22"/>
                <w:szCs w:val="22"/>
              </w:rPr>
            </w:pPr>
            <w:r w:rsidRPr="00FA5381">
              <w:rPr>
                <w:sz w:val="22"/>
                <w:szCs w:val="22"/>
              </w:rPr>
              <w:t>10.</w:t>
            </w:r>
          </w:p>
        </w:tc>
        <w:tc>
          <w:tcPr>
            <w:tcW w:w="5245" w:type="dxa"/>
          </w:tcPr>
          <w:p w14:paraId="57DF3E0D" w14:textId="31B16A67" w:rsidR="00D00B6C" w:rsidRPr="00FA5381" w:rsidRDefault="00D00B6C" w:rsidP="00FA5381">
            <w:pPr>
              <w:tabs>
                <w:tab w:val="left" w:pos="284"/>
              </w:tabs>
              <w:rPr>
                <w:sz w:val="22"/>
                <w:szCs w:val="22"/>
                <w:lang w:val="en-US"/>
              </w:rPr>
            </w:pPr>
            <w:r w:rsidRPr="00FA5381">
              <w:rPr>
                <w:sz w:val="22"/>
                <w:szCs w:val="22"/>
                <w:lang w:val="en-US"/>
              </w:rPr>
              <w:t>Amendments to t</w:t>
            </w:r>
            <w:r w:rsidRPr="00FA5381">
              <w:rPr>
                <w:b/>
                <w:bCs/>
                <w:sz w:val="22"/>
                <w:szCs w:val="22"/>
                <w:lang w:val="en-US"/>
              </w:rPr>
              <w:t xml:space="preserve">he Exchange-registered </w:t>
            </w:r>
            <w:r w:rsidR="005F1239">
              <w:rPr>
                <w:b/>
                <w:bCs/>
                <w:sz w:val="22"/>
                <w:szCs w:val="22"/>
                <w:lang w:val="en-US"/>
              </w:rPr>
              <w:t>bond prospectus</w:t>
            </w:r>
            <w:r w:rsidRPr="00FA5381">
              <w:rPr>
                <w:sz w:val="22"/>
                <w:szCs w:val="22"/>
                <w:lang w:val="en-US"/>
              </w:rPr>
              <w:t>,</w:t>
            </w:r>
            <w:r w:rsidR="00392BC5">
              <w:rPr>
                <w:sz w:val="22"/>
                <w:szCs w:val="22"/>
                <w:lang w:val="en-US"/>
              </w:rPr>
              <w:t xml:space="preserve"> produced</w:t>
            </w:r>
            <w:r w:rsidRPr="00FA5381">
              <w:rPr>
                <w:sz w:val="22"/>
                <w:szCs w:val="22"/>
                <w:lang w:val="en-US"/>
              </w:rPr>
              <w:t xml:space="preserve"> in the form prescribed by a Bank of Russia regulation </w:t>
            </w:r>
          </w:p>
          <w:p w14:paraId="2A5C64EC" w14:textId="7E4BB85F" w:rsidR="00D00B6C" w:rsidRPr="00FA5381" w:rsidRDefault="00D00B6C" w:rsidP="00FA5381">
            <w:pPr>
              <w:tabs>
                <w:tab w:val="left" w:pos="284"/>
              </w:tabs>
              <w:rPr>
                <w:sz w:val="22"/>
                <w:szCs w:val="22"/>
                <w:lang w:val="en-US"/>
              </w:rPr>
            </w:pPr>
            <w:r w:rsidRPr="00FA5381">
              <w:rPr>
                <w:i/>
                <w:sz w:val="22"/>
                <w:szCs w:val="22"/>
                <w:lang w:val="en-US"/>
              </w:rPr>
              <w:t xml:space="preserve">(in connection with changes in the exchange-registered </w:t>
            </w:r>
            <w:r w:rsidR="005F1239">
              <w:rPr>
                <w:i/>
                <w:sz w:val="22"/>
                <w:szCs w:val="22"/>
                <w:lang w:val="en-US"/>
              </w:rPr>
              <w:t>bond prospectus</w:t>
            </w:r>
            <w:r w:rsidRPr="00FA5381">
              <w:rPr>
                <w:i/>
                <w:sz w:val="22"/>
                <w:szCs w:val="22"/>
                <w:lang w:val="en-US"/>
              </w:rPr>
              <w:t>)</w:t>
            </w:r>
          </w:p>
        </w:tc>
        <w:tc>
          <w:tcPr>
            <w:tcW w:w="1418" w:type="dxa"/>
            <w:vAlign w:val="center"/>
          </w:tcPr>
          <w:p w14:paraId="3598704D"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Document with ES via the IPA</w:t>
            </w:r>
          </w:p>
        </w:tc>
        <w:tc>
          <w:tcPr>
            <w:tcW w:w="1559" w:type="dxa"/>
            <w:vAlign w:val="center"/>
          </w:tcPr>
          <w:p w14:paraId="34190726" w14:textId="77777777" w:rsidR="00D00B6C" w:rsidRPr="00FA5381" w:rsidRDefault="00D00B6C" w:rsidP="00FA5381">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3F341A17" w14:textId="77777777" w:rsidR="00D00B6C" w:rsidRPr="00FA5381" w:rsidRDefault="00D00B6C" w:rsidP="00FA5381">
            <w:pPr>
              <w:tabs>
                <w:tab w:val="left" w:pos="163"/>
                <w:tab w:val="left" w:pos="284"/>
              </w:tabs>
              <w:contextualSpacing/>
              <w:rPr>
                <w:sz w:val="22"/>
                <w:szCs w:val="22"/>
              </w:rPr>
            </w:pPr>
            <w:r w:rsidRPr="00FA5381">
              <w:rPr>
                <w:sz w:val="22"/>
                <w:szCs w:val="22"/>
              </w:rPr>
              <w:t xml:space="preserve">(3 </w:t>
            </w:r>
            <w:proofErr w:type="spellStart"/>
            <w:r w:rsidRPr="00FA5381">
              <w:rPr>
                <w:sz w:val="22"/>
                <w:szCs w:val="22"/>
              </w:rPr>
              <w:t>copies</w:t>
            </w:r>
            <w:proofErr w:type="spellEnd"/>
            <w:r w:rsidRPr="00FA5381">
              <w:rPr>
                <w:sz w:val="22"/>
                <w:szCs w:val="22"/>
              </w:rPr>
              <w:t>)</w:t>
            </w:r>
          </w:p>
        </w:tc>
        <w:tc>
          <w:tcPr>
            <w:tcW w:w="1559" w:type="dxa"/>
            <w:vAlign w:val="center"/>
          </w:tcPr>
          <w:p w14:paraId="4CD9C3AA" w14:textId="691C0D2B" w:rsidR="00D00B6C" w:rsidRPr="00FA5381" w:rsidRDefault="00392BC5" w:rsidP="00FA5381">
            <w:pPr>
              <w:tabs>
                <w:tab w:val="left" w:pos="163"/>
                <w:tab w:val="left" w:pos="284"/>
              </w:tabs>
              <w:contextualSpacing/>
              <w:rPr>
                <w:sz w:val="22"/>
                <w:szCs w:val="22"/>
                <w:lang w:val="en-US"/>
              </w:rPr>
            </w:pPr>
            <w:r w:rsidRPr="0029539A">
              <w:rPr>
                <w:sz w:val="22"/>
                <w:szCs w:val="22"/>
                <w:lang w:val="en-US"/>
              </w:rPr>
              <w:t xml:space="preserve">doc, docx, rtf, </w:t>
            </w:r>
            <w:r>
              <w:rPr>
                <w:sz w:val="22"/>
                <w:szCs w:val="22"/>
                <w:lang w:val="en-US"/>
              </w:rPr>
              <w:t>or</w:t>
            </w:r>
            <w:r w:rsidRPr="0029539A">
              <w:rPr>
                <w:sz w:val="22"/>
                <w:szCs w:val="22"/>
                <w:lang w:val="en-US"/>
              </w:rPr>
              <w:t xml:space="preserve"> pdf </w:t>
            </w:r>
            <w:r>
              <w:rPr>
                <w:sz w:val="22"/>
                <w:szCs w:val="22"/>
                <w:lang w:val="en-US"/>
              </w:rPr>
              <w:t>via the IPA</w:t>
            </w:r>
          </w:p>
        </w:tc>
      </w:tr>
      <w:tr w:rsidR="00D00B6C" w:rsidRPr="00FA5381" w14:paraId="099B8301" w14:textId="77777777" w:rsidTr="00D00B6C">
        <w:trPr>
          <w:cantSplit/>
          <w:jc w:val="center"/>
        </w:trPr>
        <w:tc>
          <w:tcPr>
            <w:tcW w:w="562" w:type="dxa"/>
          </w:tcPr>
          <w:p w14:paraId="4197FE26" w14:textId="77777777" w:rsidR="00D00B6C" w:rsidRPr="00FA5381" w:rsidRDefault="00D00B6C" w:rsidP="00FA5381">
            <w:pPr>
              <w:tabs>
                <w:tab w:val="left" w:pos="284"/>
              </w:tabs>
              <w:rPr>
                <w:sz w:val="22"/>
                <w:szCs w:val="22"/>
              </w:rPr>
            </w:pPr>
            <w:r w:rsidRPr="00FA5381">
              <w:rPr>
                <w:sz w:val="22"/>
                <w:szCs w:val="22"/>
              </w:rPr>
              <w:t>11.</w:t>
            </w:r>
          </w:p>
        </w:tc>
        <w:tc>
          <w:tcPr>
            <w:tcW w:w="5245" w:type="dxa"/>
          </w:tcPr>
          <w:p w14:paraId="7EFDE160" w14:textId="39ED153D" w:rsidR="00D00B6C" w:rsidRPr="00FA5381" w:rsidRDefault="00D00B6C" w:rsidP="00FA5381">
            <w:pPr>
              <w:tabs>
                <w:tab w:val="left" w:pos="284"/>
              </w:tabs>
              <w:rPr>
                <w:sz w:val="22"/>
                <w:szCs w:val="22"/>
                <w:lang w:val="en-US"/>
              </w:rPr>
            </w:pPr>
            <w:r w:rsidRPr="00FA5381">
              <w:rPr>
                <w:sz w:val="22"/>
                <w:szCs w:val="22"/>
                <w:lang w:val="en-US"/>
              </w:rPr>
              <w:t xml:space="preserve">A copy of (extract from) minutes of the meeting of the issuer's competent governance body (order, directive, or another document by an </w:t>
            </w:r>
            <w:proofErr w:type="spellStart"/>
            <w:r w:rsidRPr="00FA5381">
              <w:rPr>
                <w:sz w:val="22"/>
                <w:szCs w:val="22"/>
                <w:lang w:val="en-US"/>
              </w:rPr>
              <w:t>authorised</w:t>
            </w:r>
            <w:proofErr w:type="spellEnd"/>
            <w:r w:rsidRPr="00FA5381">
              <w:rPr>
                <w:sz w:val="22"/>
                <w:szCs w:val="22"/>
                <w:lang w:val="en-US"/>
              </w:rPr>
              <w:t xml:space="preserve"> officer), that made the </w:t>
            </w:r>
            <w:r w:rsidRPr="00FA5381">
              <w:rPr>
                <w:b/>
                <w:bCs/>
                <w:sz w:val="22"/>
                <w:szCs w:val="22"/>
                <w:lang w:val="en-US"/>
              </w:rPr>
              <w:t xml:space="preserve">decision to make changes to the decision on the Exchange-registered </w:t>
            </w:r>
            <w:r w:rsidR="005F1239">
              <w:rPr>
                <w:b/>
                <w:bCs/>
                <w:sz w:val="22"/>
                <w:szCs w:val="22"/>
                <w:lang w:val="en-US"/>
              </w:rPr>
              <w:t>bond prospectus</w:t>
            </w:r>
            <w:r w:rsidRPr="00FA5381">
              <w:rPr>
                <w:sz w:val="22"/>
                <w:szCs w:val="22"/>
                <w:lang w:val="en-US"/>
              </w:rPr>
              <w:t xml:space="preserve">, with an indication, if such decision was made by the collegiate governance body, to the quorum and the voting results in </w:t>
            </w:r>
            <w:proofErr w:type="spellStart"/>
            <w:r w:rsidRPr="00FA5381">
              <w:rPr>
                <w:sz w:val="22"/>
                <w:szCs w:val="22"/>
                <w:lang w:val="en-US"/>
              </w:rPr>
              <w:t>favour</w:t>
            </w:r>
            <w:proofErr w:type="spellEnd"/>
            <w:r w:rsidRPr="00FA5381">
              <w:rPr>
                <w:sz w:val="22"/>
                <w:szCs w:val="22"/>
                <w:lang w:val="en-US"/>
              </w:rPr>
              <w:t xml:space="preserve"> of such decision. </w:t>
            </w:r>
          </w:p>
          <w:p w14:paraId="6CBC1D74" w14:textId="64C09088" w:rsidR="00D00B6C" w:rsidRPr="00FA5381" w:rsidRDefault="00D00B6C" w:rsidP="00FA5381">
            <w:pPr>
              <w:tabs>
                <w:tab w:val="left" w:pos="284"/>
              </w:tabs>
              <w:rPr>
                <w:sz w:val="22"/>
                <w:szCs w:val="22"/>
                <w:lang w:val="en-US"/>
              </w:rPr>
            </w:pPr>
            <w:r w:rsidRPr="00FA5381">
              <w:rPr>
                <w:i/>
                <w:sz w:val="22"/>
                <w:szCs w:val="22"/>
                <w:lang w:val="en-US"/>
              </w:rPr>
              <w:t xml:space="preserve">(shall be filed in connection with registration of changes in the exchange-registered </w:t>
            </w:r>
            <w:r w:rsidR="005F1239">
              <w:rPr>
                <w:i/>
                <w:sz w:val="22"/>
                <w:szCs w:val="22"/>
                <w:lang w:val="en-US"/>
              </w:rPr>
              <w:t>bond prospectus</w:t>
            </w:r>
            <w:r w:rsidRPr="00FA5381">
              <w:rPr>
                <w:i/>
                <w:sz w:val="22"/>
                <w:szCs w:val="22"/>
                <w:lang w:val="en-US"/>
              </w:rPr>
              <w:t>)</w:t>
            </w:r>
          </w:p>
        </w:tc>
        <w:tc>
          <w:tcPr>
            <w:tcW w:w="1418" w:type="dxa"/>
            <w:vAlign w:val="center"/>
          </w:tcPr>
          <w:p w14:paraId="07C2D578"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Document with ES via the IPA</w:t>
            </w:r>
          </w:p>
        </w:tc>
        <w:tc>
          <w:tcPr>
            <w:tcW w:w="1559" w:type="dxa"/>
            <w:vAlign w:val="center"/>
          </w:tcPr>
          <w:p w14:paraId="5884067A" w14:textId="77777777" w:rsidR="00D00B6C" w:rsidRPr="00FA5381" w:rsidRDefault="00D00B6C" w:rsidP="00FA5381">
            <w:pPr>
              <w:tabs>
                <w:tab w:val="left" w:pos="139"/>
                <w:tab w:val="left" w:pos="284"/>
              </w:tabs>
              <w:rPr>
                <w:sz w:val="22"/>
                <w:szCs w:val="22"/>
                <w:lang w:val="en-US"/>
              </w:rPr>
            </w:pPr>
            <w:r w:rsidRPr="00FA5381">
              <w:rPr>
                <w:sz w:val="22"/>
                <w:szCs w:val="22"/>
                <w:lang w:val="en-US"/>
              </w:rPr>
              <w:t>Certified copy (extract thereof) of a document</w:t>
            </w:r>
          </w:p>
        </w:tc>
        <w:tc>
          <w:tcPr>
            <w:tcW w:w="1559" w:type="dxa"/>
            <w:vAlign w:val="center"/>
          </w:tcPr>
          <w:p w14:paraId="5BF964C3" w14:textId="77777777" w:rsidR="00D00B6C" w:rsidRPr="00FA5381" w:rsidRDefault="00D00B6C" w:rsidP="00FA5381">
            <w:pPr>
              <w:tabs>
                <w:tab w:val="left" w:pos="163"/>
                <w:tab w:val="left" w:pos="284"/>
              </w:tabs>
              <w:contextualSpacing/>
              <w:rPr>
                <w:sz w:val="22"/>
                <w:szCs w:val="22"/>
              </w:rPr>
            </w:pPr>
            <w:r w:rsidRPr="00FA5381">
              <w:rPr>
                <w:sz w:val="22"/>
                <w:szCs w:val="22"/>
              </w:rPr>
              <w:t>-</w:t>
            </w:r>
          </w:p>
        </w:tc>
      </w:tr>
      <w:tr w:rsidR="00A1449E" w:rsidRPr="00173B04" w14:paraId="21BDCA5F" w14:textId="77777777" w:rsidTr="00D00B6C">
        <w:trPr>
          <w:cantSplit/>
          <w:jc w:val="center"/>
        </w:trPr>
        <w:tc>
          <w:tcPr>
            <w:tcW w:w="562" w:type="dxa"/>
          </w:tcPr>
          <w:p w14:paraId="0287B4B5" w14:textId="4251FCEE" w:rsidR="00A1449E" w:rsidRPr="00A1449E" w:rsidRDefault="00A1449E" w:rsidP="00A1449E">
            <w:pPr>
              <w:tabs>
                <w:tab w:val="left" w:pos="284"/>
              </w:tabs>
              <w:rPr>
                <w:sz w:val="22"/>
                <w:szCs w:val="22"/>
              </w:rPr>
            </w:pPr>
            <w:r w:rsidRPr="005D00FC">
              <w:rPr>
                <w:sz w:val="22"/>
                <w:szCs w:val="22"/>
              </w:rPr>
              <w:t>12.</w:t>
            </w:r>
          </w:p>
        </w:tc>
        <w:tc>
          <w:tcPr>
            <w:tcW w:w="5245" w:type="dxa"/>
          </w:tcPr>
          <w:p w14:paraId="34CA17D3" w14:textId="77777777" w:rsidR="00FF079F" w:rsidRDefault="007D7A3E" w:rsidP="00A1449E">
            <w:pPr>
              <w:jc w:val="both"/>
              <w:rPr>
                <w:sz w:val="22"/>
                <w:szCs w:val="22"/>
                <w:lang w:val="en-US"/>
              </w:rPr>
            </w:pPr>
            <w:r w:rsidRPr="005D00FC">
              <w:rPr>
                <w:b/>
                <w:bCs/>
                <w:sz w:val="22"/>
                <w:szCs w:val="22"/>
                <w:bdr w:val="nil"/>
                <w:lang w:val="en-GB"/>
              </w:rPr>
              <w:t>Notice</w:t>
            </w:r>
            <w:r w:rsidRPr="005D00FC">
              <w:rPr>
                <w:b/>
                <w:bCs/>
                <w:sz w:val="22"/>
                <w:szCs w:val="22"/>
                <w:bdr w:val="nil"/>
                <w:lang w:val="en-US"/>
              </w:rPr>
              <w:t xml:space="preserve"> </w:t>
            </w:r>
            <w:r w:rsidRPr="005D00FC">
              <w:rPr>
                <w:b/>
                <w:bCs/>
                <w:sz w:val="22"/>
                <w:szCs w:val="22"/>
                <w:bdr w:val="nil"/>
                <w:lang w:val="en-GB"/>
              </w:rPr>
              <w:t>of</w:t>
            </w:r>
            <w:r w:rsidRPr="005D00FC">
              <w:rPr>
                <w:b/>
                <w:bCs/>
                <w:sz w:val="22"/>
                <w:szCs w:val="22"/>
                <w:bdr w:val="nil"/>
                <w:lang w:val="en-US"/>
              </w:rPr>
              <w:t xml:space="preserve"> </w:t>
            </w:r>
            <w:r w:rsidRPr="005D00FC">
              <w:rPr>
                <w:b/>
                <w:bCs/>
                <w:sz w:val="22"/>
                <w:szCs w:val="22"/>
                <w:bdr w:val="nil"/>
                <w:lang w:val="en-GB"/>
              </w:rPr>
              <w:t>amendments</w:t>
            </w:r>
            <w:r w:rsidRPr="005D00FC">
              <w:rPr>
                <w:b/>
                <w:bCs/>
                <w:sz w:val="22"/>
                <w:szCs w:val="22"/>
                <w:bdr w:val="nil"/>
                <w:lang w:val="en-US"/>
              </w:rPr>
              <w:t xml:space="preserve"> </w:t>
            </w:r>
            <w:r w:rsidRPr="005D00FC">
              <w:rPr>
                <w:b/>
                <w:bCs/>
                <w:sz w:val="22"/>
                <w:szCs w:val="22"/>
                <w:bdr w:val="nil"/>
                <w:lang w:val="en-GB"/>
              </w:rPr>
              <w:t>made</w:t>
            </w:r>
            <w:r w:rsidRPr="005D00FC">
              <w:rPr>
                <w:b/>
                <w:bCs/>
                <w:sz w:val="22"/>
                <w:szCs w:val="22"/>
                <w:bdr w:val="nil"/>
                <w:lang w:val="en-US"/>
              </w:rPr>
              <w:t xml:space="preserve"> </w:t>
            </w:r>
            <w:r w:rsidRPr="005D00FC">
              <w:rPr>
                <w:b/>
                <w:bCs/>
                <w:sz w:val="22"/>
                <w:szCs w:val="22"/>
                <w:bdr w:val="nil"/>
                <w:lang w:val="en-GB"/>
              </w:rPr>
              <w:t>to</w:t>
            </w:r>
            <w:r w:rsidRPr="005D00FC">
              <w:rPr>
                <w:b/>
                <w:bCs/>
                <w:sz w:val="22"/>
                <w:szCs w:val="22"/>
                <w:bdr w:val="nil"/>
                <w:lang w:val="en-US"/>
              </w:rPr>
              <w:t xml:space="preserve"> </w:t>
            </w:r>
            <w:r w:rsidRPr="005D00FC">
              <w:rPr>
                <w:b/>
                <w:bCs/>
                <w:sz w:val="22"/>
                <w:szCs w:val="22"/>
                <w:bdr w:val="nil"/>
                <w:lang w:val="en-GB"/>
              </w:rPr>
              <w:t>the</w:t>
            </w:r>
            <w:r w:rsidRPr="005D00FC">
              <w:rPr>
                <w:b/>
                <w:bCs/>
                <w:sz w:val="22"/>
                <w:szCs w:val="22"/>
                <w:bdr w:val="nil"/>
                <w:lang w:val="en-US"/>
              </w:rPr>
              <w:t xml:space="preserve"> </w:t>
            </w:r>
            <w:r w:rsidRPr="005D00FC">
              <w:rPr>
                <w:b/>
                <w:bCs/>
                <w:sz w:val="22"/>
                <w:szCs w:val="22"/>
                <w:bdr w:val="nil"/>
                <w:lang w:val="en-GB"/>
              </w:rPr>
              <w:t>exchange</w:t>
            </w:r>
            <w:r w:rsidRPr="005D00FC">
              <w:rPr>
                <w:b/>
                <w:bCs/>
                <w:sz w:val="22"/>
                <w:szCs w:val="22"/>
                <w:bdr w:val="nil"/>
                <w:lang w:val="en-US"/>
              </w:rPr>
              <w:t>-</w:t>
            </w:r>
            <w:r w:rsidRPr="005D00FC">
              <w:rPr>
                <w:b/>
                <w:bCs/>
                <w:sz w:val="22"/>
                <w:szCs w:val="22"/>
                <w:bdr w:val="nil"/>
                <w:lang w:val="en-GB"/>
              </w:rPr>
              <w:t>registered</w:t>
            </w:r>
            <w:r w:rsidRPr="005D00FC">
              <w:rPr>
                <w:b/>
                <w:bCs/>
                <w:sz w:val="22"/>
                <w:szCs w:val="22"/>
                <w:bdr w:val="nil"/>
                <w:lang w:val="en-US"/>
              </w:rPr>
              <w:t xml:space="preserve"> </w:t>
            </w:r>
            <w:r w:rsidRPr="005D00FC">
              <w:rPr>
                <w:b/>
                <w:bCs/>
                <w:sz w:val="22"/>
                <w:szCs w:val="22"/>
                <w:bdr w:val="nil"/>
                <w:lang w:val="en-GB"/>
              </w:rPr>
              <w:t>bond</w:t>
            </w:r>
            <w:r w:rsidRPr="005D00FC">
              <w:rPr>
                <w:b/>
                <w:bCs/>
                <w:sz w:val="22"/>
                <w:szCs w:val="22"/>
                <w:bdr w:val="nil"/>
                <w:lang w:val="en-US"/>
              </w:rPr>
              <w:t xml:space="preserve"> </w:t>
            </w:r>
            <w:r w:rsidRPr="005D00FC">
              <w:rPr>
                <w:b/>
                <w:bCs/>
                <w:sz w:val="22"/>
                <w:szCs w:val="22"/>
                <w:bdr w:val="nil"/>
                <w:lang w:val="en-GB"/>
              </w:rPr>
              <w:t>prospectus</w:t>
            </w:r>
            <w:r w:rsidRPr="005D00FC">
              <w:rPr>
                <w:sz w:val="22"/>
                <w:szCs w:val="22"/>
                <w:bdr w:val="nil"/>
                <w:lang w:val="en-US"/>
              </w:rPr>
              <w:t xml:space="preserve">, </w:t>
            </w:r>
            <w:r w:rsidRPr="002E4C84">
              <w:rPr>
                <w:sz w:val="22"/>
                <w:szCs w:val="22"/>
                <w:lang w:val="en-US"/>
              </w:rPr>
              <w:t>in</w:t>
            </w:r>
            <w:r w:rsidRPr="00FF079F">
              <w:rPr>
                <w:sz w:val="22"/>
                <w:szCs w:val="22"/>
                <w:lang w:val="en-US"/>
              </w:rPr>
              <w:t xml:space="preserve"> </w:t>
            </w:r>
            <w:r w:rsidRPr="002E4C84">
              <w:rPr>
                <w:sz w:val="22"/>
                <w:szCs w:val="22"/>
                <w:lang w:val="en-US"/>
              </w:rPr>
              <w:t>the</w:t>
            </w:r>
            <w:r w:rsidRPr="00FF079F">
              <w:rPr>
                <w:sz w:val="22"/>
                <w:szCs w:val="22"/>
                <w:lang w:val="en-US"/>
              </w:rPr>
              <w:t xml:space="preserve"> </w:t>
            </w:r>
            <w:r w:rsidRPr="002E4C84">
              <w:rPr>
                <w:sz w:val="22"/>
                <w:szCs w:val="22"/>
                <w:lang w:val="en-US"/>
              </w:rPr>
              <w:t>form</w:t>
            </w:r>
            <w:r w:rsidRPr="00FF079F">
              <w:rPr>
                <w:sz w:val="22"/>
                <w:szCs w:val="22"/>
                <w:lang w:val="en-US"/>
              </w:rPr>
              <w:t xml:space="preserve"> </w:t>
            </w:r>
            <w:r w:rsidRPr="00AF21A0">
              <w:rPr>
                <w:sz w:val="22"/>
                <w:szCs w:val="22"/>
                <w:lang w:val="en-US"/>
              </w:rPr>
              <w:t>prescribed</w:t>
            </w:r>
            <w:r w:rsidRPr="00FF079F">
              <w:rPr>
                <w:sz w:val="22"/>
                <w:szCs w:val="22"/>
                <w:lang w:val="en-US"/>
              </w:rPr>
              <w:t xml:space="preserve"> </w:t>
            </w:r>
            <w:r w:rsidRPr="00AF21A0">
              <w:rPr>
                <w:sz w:val="22"/>
                <w:szCs w:val="22"/>
                <w:lang w:val="en-US"/>
              </w:rPr>
              <w:t>by</w:t>
            </w:r>
            <w:r w:rsidRPr="00FF079F">
              <w:rPr>
                <w:sz w:val="22"/>
                <w:szCs w:val="22"/>
                <w:lang w:val="en-US"/>
              </w:rPr>
              <w:t xml:space="preserve"> </w:t>
            </w:r>
            <w:r w:rsidRPr="00AF21A0">
              <w:rPr>
                <w:sz w:val="22"/>
                <w:szCs w:val="22"/>
                <w:lang w:val="en-US"/>
              </w:rPr>
              <w:t>a</w:t>
            </w:r>
            <w:r w:rsidRPr="00FF079F">
              <w:rPr>
                <w:sz w:val="22"/>
                <w:szCs w:val="22"/>
                <w:lang w:val="en-US"/>
              </w:rPr>
              <w:t xml:space="preserve"> </w:t>
            </w:r>
            <w:r w:rsidRPr="00AF21A0">
              <w:rPr>
                <w:sz w:val="22"/>
                <w:szCs w:val="22"/>
                <w:lang w:val="en-US"/>
              </w:rPr>
              <w:t>Bank</w:t>
            </w:r>
            <w:r w:rsidRPr="00FF079F">
              <w:rPr>
                <w:sz w:val="22"/>
                <w:szCs w:val="22"/>
                <w:lang w:val="en-US"/>
              </w:rPr>
              <w:t xml:space="preserve"> </w:t>
            </w:r>
            <w:r w:rsidRPr="00AF21A0">
              <w:rPr>
                <w:sz w:val="22"/>
                <w:szCs w:val="22"/>
                <w:lang w:val="en-US"/>
              </w:rPr>
              <w:t>of</w:t>
            </w:r>
            <w:r w:rsidRPr="00FF079F">
              <w:rPr>
                <w:sz w:val="22"/>
                <w:szCs w:val="22"/>
                <w:lang w:val="en-US"/>
              </w:rPr>
              <w:t xml:space="preserve"> </w:t>
            </w:r>
            <w:r w:rsidRPr="00AF21A0">
              <w:rPr>
                <w:sz w:val="22"/>
                <w:szCs w:val="22"/>
                <w:lang w:val="en-US"/>
              </w:rPr>
              <w:t>Russia</w:t>
            </w:r>
            <w:r w:rsidRPr="00FF079F">
              <w:rPr>
                <w:sz w:val="22"/>
                <w:szCs w:val="22"/>
                <w:lang w:val="en-US"/>
              </w:rPr>
              <w:t xml:space="preserve"> </w:t>
            </w:r>
            <w:r w:rsidRPr="00AF21A0">
              <w:rPr>
                <w:sz w:val="22"/>
                <w:szCs w:val="22"/>
                <w:lang w:val="en-US"/>
              </w:rPr>
              <w:t>regulat</w:t>
            </w:r>
            <w:r w:rsidR="00FF079F">
              <w:rPr>
                <w:sz w:val="22"/>
                <w:szCs w:val="22"/>
                <w:lang w:val="en-US"/>
              </w:rPr>
              <w:t>ory document</w:t>
            </w:r>
            <w:r w:rsidRPr="00FF079F">
              <w:rPr>
                <w:sz w:val="22"/>
                <w:szCs w:val="22"/>
                <w:lang w:val="en-US"/>
              </w:rPr>
              <w:t xml:space="preserve"> (</w:t>
            </w:r>
            <w:r>
              <w:rPr>
                <w:sz w:val="22"/>
                <w:szCs w:val="22"/>
                <w:lang w:val="en-US"/>
              </w:rPr>
              <w:t>shall</w:t>
            </w:r>
            <w:r w:rsidRPr="00FF079F">
              <w:rPr>
                <w:sz w:val="22"/>
                <w:szCs w:val="22"/>
                <w:lang w:val="en-US"/>
              </w:rPr>
              <w:t xml:space="preserve"> </w:t>
            </w:r>
            <w:r>
              <w:rPr>
                <w:sz w:val="22"/>
                <w:szCs w:val="22"/>
                <w:lang w:val="en-US"/>
              </w:rPr>
              <w:t>be</w:t>
            </w:r>
            <w:r w:rsidRPr="00FF079F">
              <w:rPr>
                <w:sz w:val="22"/>
                <w:szCs w:val="22"/>
                <w:lang w:val="en-US"/>
              </w:rPr>
              <w:t xml:space="preserve"> </w:t>
            </w:r>
            <w:r>
              <w:rPr>
                <w:sz w:val="22"/>
                <w:szCs w:val="22"/>
                <w:lang w:val="en-US"/>
              </w:rPr>
              <w:t>filed</w:t>
            </w:r>
            <w:r w:rsidRPr="00FF079F">
              <w:rPr>
                <w:sz w:val="22"/>
                <w:szCs w:val="22"/>
                <w:lang w:val="en-US"/>
              </w:rPr>
              <w:t xml:space="preserve"> </w:t>
            </w:r>
            <w:r>
              <w:rPr>
                <w:sz w:val="22"/>
                <w:szCs w:val="22"/>
                <w:lang w:val="en-US"/>
              </w:rPr>
              <w:t>if</w:t>
            </w:r>
            <w:r w:rsidRPr="00FF079F">
              <w:rPr>
                <w:sz w:val="22"/>
                <w:szCs w:val="22"/>
                <w:lang w:val="en-US"/>
              </w:rPr>
              <w:t xml:space="preserve"> </w:t>
            </w:r>
            <w:r>
              <w:rPr>
                <w:sz w:val="22"/>
                <w:szCs w:val="22"/>
                <w:lang w:val="en-US"/>
              </w:rPr>
              <w:t>the</w:t>
            </w:r>
            <w:r w:rsidRPr="00FF079F">
              <w:rPr>
                <w:sz w:val="22"/>
                <w:szCs w:val="22"/>
                <w:lang w:val="en-US"/>
              </w:rPr>
              <w:t xml:space="preserve"> </w:t>
            </w:r>
            <w:r>
              <w:rPr>
                <w:sz w:val="22"/>
                <w:szCs w:val="22"/>
                <w:lang w:val="en-US"/>
              </w:rPr>
              <w:t xml:space="preserve">issuer </w:t>
            </w:r>
            <w:r w:rsidR="00FF079F">
              <w:rPr>
                <w:sz w:val="22"/>
                <w:szCs w:val="22"/>
                <w:lang w:val="en-US"/>
              </w:rPr>
              <w:t xml:space="preserve">has earlier </w:t>
            </w:r>
            <w:r>
              <w:rPr>
                <w:sz w:val="22"/>
                <w:szCs w:val="22"/>
                <w:lang w:val="en-US"/>
              </w:rPr>
              <w:t xml:space="preserve">provided </w:t>
            </w:r>
            <w:r w:rsidR="00FF079F">
              <w:rPr>
                <w:sz w:val="22"/>
                <w:szCs w:val="22"/>
                <w:lang w:val="en-US"/>
              </w:rPr>
              <w:t xml:space="preserve">a notice of </w:t>
            </w:r>
            <w:r>
              <w:rPr>
                <w:sz w:val="22"/>
                <w:szCs w:val="22"/>
                <w:lang w:val="en-US"/>
              </w:rPr>
              <w:t>exchange-registered bond issue</w:t>
            </w:r>
            <w:r w:rsidR="00FF079F">
              <w:rPr>
                <w:sz w:val="22"/>
                <w:szCs w:val="22"/>
                <w:lang w:val="en-US"/>
              </w:rPr>
              <w:t xml:space="preserve"> preparation)</w:t>
            </w:r>
          </w:p>
          <w:p w14:paraId="2B2C3D86" w14:textId="7357C9E1" w:rsidR="00A1449E" w:rsidRPr="00834384" w:rsidRDefault="007D7A3E" w:rsidP="00A1449E">
            <w:pPr>
              <w:tabs>
                <w:tab w:val="left" w:pos="284"/>
              </w:tabs>
              <w:rPr>
                <w:sz w:val="22"/>
                <w:szCs w:val="22"/>
                <w:lang w:val="en-US"/>
              </w:rPr>
            </w:pPr>
            <w:r>
              <w:rPr>
                <w:sz w:val="22"/>
                <w:szCs w:val="22"/>
                <w:lang w:val="en-US"/>
              </w:rPr>
              <w:t xml:space="preserve">  </w:t>
            </w:r>
          </w:p>
        </w:tc>
        <w:tc>
          <w:tcPr>
            <w:tcW w:w="1418" w:type="dxa"/>
            <w:vAlign w:val="center"/>
          </w:tcPr>
          <w:p w14:paraId="5B41193E" w14:textId="3F98953E" w:rsidR="00A1449E" w:rsidRPr="00804246" w:rsidRDefault="00804246" w:rsidP="00A1449E">
            <w:pPr>
              <w:tabs>
                <w:tab w:val="left" w:pos="163"/>
                <w:tab w:val="left" w:pos="284"/>
              </w:tabs>
              <w:contextualSpacing/>
              <w:rPr>
                <w:sz w:val="22"/>
                <w:szCs w:val="22"/>
                <w:lang w:val="en-US"/>
              </w:rPr>
            </w:pPr>
            <w:r w:rsidRPr="00FA5381">
              <w:rPr>
                <w:sz w:val="22"/>
                <w:szCs w:val="22"/>
                <w:lang w:val="en-US"/>
              </w:rPr>
              <w:t>Document with ES via the IPA</w:t>
            </w:r>
          </w:p>
        </w:tc>
        <w:tc>
          <w:tcPr>
            <w:tcW w:w="1559" w:type="dxa"/>
            <w:vAlign w:val="center"/>
          </w:tcPr>
          <w:p w14:paraId="2EE70336" w14:textId="77777777" w:rsidR="00A1449E" w:rsidRPr="00FA5381" w:rsidRDefault="00A1449E" w:rsidP="00A1449E">
            <w:pPr>
              <w:tabs>
                <w:tab w:val="left" w:pos="139"/>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6B724F04" w14:textId="0BA75EA8" w:rsidR="00A1449E" w:rsidRPr="00A1449E" w:rsidRDefault="00A1449E" w:rsidP="00A1449E">
            <w:pPr>
              <w:tabs>
                <w:tab w:val="left" w:pos="139"/>
                <w:tab w:val="left" w:pos="284"/>
              </w:tabs>
              <w:rPr>
                <w:sz w:val="22"/>
                <w:szCs w:val="22"/>
                <w:lang w:val="en-US"/>
              </w:rPr>
            </w:pPr>
          </w:p>
        </w:tc>
        <w:tc>
          <w:tcPr>
            <w:tcW w:w="1559" w:type="dxa"/>
            <w:vAlign w:val="center"/>
          </w:tcPr>
          <w:p w14:paraId="1B4E3116" w14:textId="319D2F42" w:rsidR="00A1449E" w:rsidRPr="005D00FC" w:rsidRDefault="00A1449E" w:rsidP="00A1449E">
            <w:pPr>
              <w:tabs>
                <w:tab w:val="left" w:pos="163"/>
                <w:tab w:val="left" w:pos="284"/>
              </w:tabs>
              <w:contextualSpacing/>
              <w:rPr>
                <w:sz w:val="22"/>
                <w:szCs w:val="22"/>
                <w:lang w:val="en-US"/>
              </w:rPr>
            </w:pPr>
            <w:r w:rsidRPr="005D00FC">
              <w:rPr>
                <w:sz w:val="22"/>
                <w:szCs w:val="22"/>
                <w:lang w:val="en-US"/>
              </w:rPr>
              <w:t xml:space="preserve">doc, docx, rtf, </w:t>
            </w:r>
            <w:r>
              <w:rPr>
                <w:sz w:val="22"/>
                <w:szCs w:val="22"/>
                <w:lang w:val="en-US"/>
              </w:rPr>
              <w:t>or</w:t>
            </w:r>
            <w:r w:rsidRPr="005D00FC">
              <w:rPr>
                <w:sz w:val="22"/>
                <w:szCs w:val="22"/>
                <w:lang w:val="en-US"/>
              </w:rPr>
              <w:t xml:space="preserve"> pdf </w:t>
            </w:r>
            <w:r>
              <w:rPr>
                <w:sz w:val="22"/>
                <w:szCs w:val="22"/>
                <w:lang w:val="en-US"/>
              </w:rPr>
              <w:t>via the IPA</w:t>
            </w:r>
          </w:p>
        </w:tc>
      </w:tr>
      <w:tr w:rsidR="00D00B6C" w:rsidRPr="00FA5381" w14:paraId="291D4105" w14:textId="77777777" w:rsidTr="00D00B6C">
        <w:trPr>
          <w:cantSplit/>
          <w:jc w:val="center"/>
        </w:trPr>
        <w:tc>
          <w:tcPr>
            <w:tcW w:w="562" w:type="dxa"/>
          </w:tcPr>
          <w:p w14:paraId="2DFD8200" w14:textId="74322979" w:rsidR="00D00B6C" w:rsidRPr="00FA5381" w:rsidRDefault="00A1449E" w:rsidP="00FA5381">
            <w:pPr>
              <w:tabs>
                <w:tab w:val="left" w:pos="284"/>
              </w:tabs>
              <w:rPr>
                <w:sz w:val="22"/>
                <w:szCs w:val="22"/>
              </w:rPr>
            </w:pPr>
            <w:r w:rsidRPr="00FA5381">
              <w:rPr>
                <w:sz w:val="22"/>
                <w:szCs w:val="22"/>
              </w:rPr>
              <w:lastRenderedPageBreak/>
              <w:t>1</w:t>
            </w:r>
            <w:r>
              <w:rPr>
                <w:sz w:val="22"/>
                <w:szCs w:val="22"/>
                <w:lang w:val="en-US"/>
              </w:rPr>
              <w:t>3</w:t>
            </w:r>
            <w:r w:rsidR="00D00B6C" w:rsidRPr="00FA5381">
              <w:rPr>
                <w:sz w:val="22"/>
                <w:szCs w:val="22"/>
              </w:rPr>
              <w:t>.</w:t>
            </w:r>
          </w:p>
        </w:tc>
        <w:tc>
          <w:tcPr>
            <w:tcW w:w="5245" w:type="dxa"/>
          </w:tcPr>
          <w:p w14:paraId="7170FC29" w14:textId="77777777" w:rsidR="00D00B6C" w:rsidRPr="00FA5381" w:rsidRDefault="00D00B6C" w:rsidP="00FA5381">
            <w:pPr>
              <w:tabs>
                <w:tab w:val="left" w:pos="284"/>
              </w:tabs>
              <w:rPr>
                <w:sz w:val="22"/>
                <w:szCs w:val="22"/>
                <w:lang w:val="en-US"/>
              </w:rPr>
            </w:pPr>
            <w:r w:rsidRPr="00FA5381">
              <w:rPr>
                <w:sz w:val="22"/>
                <w:szCs w:val="22"/>
                <w:lang w:val="en-US"/>
              </w:rPr>
              <w:t xml:space="preserve">A copy of (extract from) minutes of the meeting of the issuer's competent governance body (order, directive, or another document), that made the </w:t>
            </w:r>
            <w:r w:rsidRPr="00FA5381">
              <w:rPr>
                <w:b/>
                <w:bCs/>
                <w:sz w:val="22"/>
                <w:szCs w:val="22"/>
                <w:lang w:val="en-US"/>
              </w:rPr>
              <w:t xml:space="preserve">decision to change the terms and conditions for the Exchange-registered bonds placement </w:t>
            </w:r>
            <w:r w:rsidRPr="00FA5381">
              <w:rPr>
                <w:sz w:val="22"/>
                <w:szCs w:val="22"/>
                <w:lang w:val="en-US"/>
              </w:rPr>
              <w:t xml:space="preserve">set </w:t>
            </w:r>
            <w:r w:rsidR="00EA5BEC" w:rsidRPr="00FA5381">
              <w:rPr>
                <w:sz w:val="22"/>
                <w:szCs w:val="22"/>
                <w:lang w:val="en-US"/>
              </w:rPr>
              <w:t>out in</w:t>
            </w:r>
            <w:r w:rsidRPr="00FA5381">
              <w:rPr>
                <w:sz w:val="22"/>
                <w:szCs w:val="22"/>
                <w:lang w:val="en-US"/>
              </w:rPr>
              <w:t xml:space="preserve"> </w:t>
            </w:r>
            <w:r w:rsidR="00EA5BEC" w:rsidRPr="00FA5381">
              <w:rPr>
                <w:sz w:val="22"/>
                <w:szCs w:val="22"/>
                <w:lang w:val="en-US"/>
              </w:rPr>
              <w:t>the decision</w:t>
            </w:r>
            <w:r w:rsidRPr="00FA5381">
              <w:rPr>
                <w:sz w:val="22"/>
                <w:szCs w:val="22"/>
                <w:lang w:val="en-US"/>
              </w:rPr>
              <w:t xml:space="preserve"> to place such exchange-registered bonds, with an indication, if such decision was made by the collegiate governance body, to the quorum and the voting results in </w:t>
            </w:r>
            <w:proofErr w:type="spellStart"/>
            <w:r w:rsidRPr="00FA5381">
              <w:rPr>
                <w:sz w:val="22"/>
                <w:szCs w:val="22"/>
                <w:lang w:val="en-US"/>
              </w:rPr>
              <w:t>favour</w:t>
            </w:r>
            <w:proofErr w:type="spellEnd"/>
            <w:r w:rsidRPr="00FA5381">
              <w:rPr>
                <w:sz w:val="22"/>
                <w:szCs w:val="22"/>
                <w:lang w:val="en-US"/>
              </w:rPr>
              <w:t xml:space="preserve"> of such decision.</w:t>
            </w:r>
          </w:p>
          <w:p w14:paraId="168699A6" w14:textId="73E4E8D1" w:rsidR="00D00B6C" w:rsidRPr="00FA5381" w:rsidRDefault="00D00B6C" w:rsidP="00FA5381">
            <w:pPr>
              <w:tabs>
                <w:tab w:val="left" w:pos="284"/>
              </w:tabs>
              <w:rPr>
                <w:i/>
                <w:sz w:val="22"/>
                <w:szCs w:val="22"/>
                <w:lang w:val="en-US"/>
              </w:rPr>
            </w:pPr>
            <w:r w:rsidRPr="00FA5381">
              <w:rPr>
                <w:i/>
                <w:iCs/>
                <w:sz w:val="22"/>
                <w:szCs w:val="22"/>
                <w:lang w:val="en-US"/>
              </w:rPr>
              <w:t xml:space="preserve">(shall be filed if changes to the decision to effect issue of exchange-registered bonds or the exchange-registered </w:t>
            </w:r>
            <w:r w:rsidR="005F1239">
              <w:rPr>
                <w:i/>
                <w:iCs/>
                <w:sz w:val="22"/>
                <w:szCs w:val="22"/>
                <w:lang w:val="en-US"/>
              </w:rPr>
              <w:t>bond prospectus</w:t>
            </w:r>
            <w:r w:rsidRPr="00FA5381">
              <w:rPr>
                <w:i/>
                <w:iCs/>
                <w:sz w:val="22"/>
                <w:szCs w:val="22"/>
                <w:lang w:val="en-US"/>
              </w:rPr>
              <w:t xml:space="preserve"> affect the terms and conditions set out in the decision to place Exchange-registered bonds, except for amendments with regard to issuer replacement upon its </w:t>
            </w:r>
            <w:proofErr w:type="spellStart"/>
            <w:r w:rsidRPr="00FA5381">
              <w:rPr>
                <w:i/>
                <w:iCs/>
                <w:sz w:val="22"/>
                <w:szCs w:val="22"/>
                <w:lang w:val="en-US"/>
              </w:rPr>
              <w:t>reorganisation</w:t>
            </w:r>
            <w:proofErr w:type="spellEnd"/>
            <w:r w:rsidRPr="00FA5381">
              <w:rPr>
                <w:i/>
                <w:iCs/>
                <w:sz w:val="22"/>
                <w:szCs w:val="22"/>
                <w:lang w:val="en-US"/>
              </w:rPr>
              <w:t>)</w:t>
            </w:r>
          </w:p>
        </w:tc>
        <w:tc>
          <w:tcPr>
            <w:tcW w:w="1418" w:type="dxa"/>
            <w:vAlign w:val="center"/>
          </w:tcPr>
          <w:p w14:paraId="44C12662" w14:textId="77777777" w:rsidR="00D00B6C" w:rsidRPr="00FA5381" w:rsidRDefault="00D00B6C" w:rsidP="00FA5381">
            <w:pPr>
              <w:tabs>
                <w:tab w:val="left" w:pos="163"/>
                <w:tab w:val="left" w:pos="284"/>
              </w:tabs>
              <w:rPr>
                <w:sz w:val="22"/>
                <w:szCs w:val="22"/>
                <w:lang w:val="en-US"/>
              </w:rPr>
            </w:pPr>
            <w:r w:rsidRPr="00FA5381">
              <w:rPr>
                <w:sz w:val="22"/>
                <w:szCs w:val="22"/>
                <w:lang w:val="en-US"/>
              </w:rPr>
              <w:t>Document with ES via the IPA</w:t>
            </w:r>
          </w:p>
        </w:tc>
        <w:tc>
          <w:tcPr>
            <w:tcW w:w="1559" w:type="dxa"/>
            <w:vAlign w:val="center"/>
          </w:tcPr>
          <w:p w14:paraId="40EA5677" w14:textId="77777777" w:rsidR="00D00B6C" w:rsidRPr="00FA5381" w:rsidRDefault="00D00B6C" w:rsidP="00FA5381">
            <w:pPr>
              <w:tabs>
                <w:tab w:val="left" w:pos="163"/>
                <w:tab w:val="left" w:pos="284"/>
              </w:tabs>
              <w:rPr>
                <w:sz w:val="22"/>
                <w:szCs w:val="22"/>
                <w:lang w:val="en-US"/>
              </w:rPr>
            </w:pPr>
            <w:r w:rsidRPr="00FA5381">
              <w:rPr>
                <w:sz w:val="22"/>
                <w:szCs w:val="22"/>
                <w:lang w:val="en-US"/>
              </w:rPr>
              <w:t>Certified copy (extract thereof) of a document</w:t>
            </w:r>
          </w:p>
        </w:tc>
        <w:tc>
          <w:tcPr>
            <w:tcW w:w="1559" w:type="dxa"/>
            <w:vAlign w:val="center"/>
          </w:tcPr>
          <w:p w14:paraId="7903FD67" w14:textId="77777777" w:rsidR="00D00B6C" w:rsidRPr="00FA5381" w:rsidRDefault="00D00B6C" w:rsidP="00FA5381">
            <w:pPr>
              <w:tabs>
                <w:tab w:val="left" w:pos="163"/>
                <w:tab w:val="left" w:pos="284"/>
              </w:tabs>
              <w:rPr>
                <w:sz w:val="22"/>
                <w:szCs w:val="22"/>
              </w:rPr>
            </w:pPr>
            <w:r w:rsidRPr="00FA5381">
              <w:rPr>
                <w:sz w:val="22"/>
                <w:szCs w:val="22"/>
              </w:rPr>
              <w:t>-</w:t>
            </w:r>
          </w:p>
        </w:tc>
      </w:tr>
      <w:tr w:rsidR="00D00B6C" w:rsidRPr="00FA5381" w14:paraId="33A0F8DC" w14:textId="77777777" w:rsidTr="00D00B6C">
        <w:trPr>
          <w:cantSplit/>
          <w:jc w:val="center"/>
        </w:trPr>
        <w:tc>
          <w:tcPr>
            <w:tcW w:w="562" w:type="dxa"/>
          </w:tcPr>
          <w:p w14:paraId="6254262B" w14:textId="436E001E" w:rsidR="00D00B6C" w:rsidRPr="00FA5381" w:rsidRDefault="00A1449E" w:rsidP="00FA5381">
            <w:pPr>
              <w:tabs>
                <w:tab w:val="left" w:pos="284"/>
              </w:tabs>
              <w:rPr>
                <w:sz w:val="22"/>
                <w:szCs w:val="22"/>
              </w:rPr>
            </w:pPr>
            <w:r w:rsidRPr="00FA5381">
              <w:rPr>
                <w:sz w:val="22"/>
                <w:szCs w:val="22"/>
              </w:rPr>
              <w:t>1</w:t>
            </w:r>
            <w:r>
              <w:rPr>
                <w:sz w:val="22"/>
                <w:szCs w:val="22"/>
                <w:lang w:val="en-US"/>
              </w:rPr>
              <w:t>4</w:t>
            </w:r>
            <w:r w:rsidR="00D00B6C" w:rsidRPr="00FA5381">
              <w:rPr>
                <w:sz w:val="22"/>
                <w:szCs w:val="22"/>
              </w:rPr>
              <w:t>.</w:t>
            </w:r>
          </w:p>
        </w:tc>
        <w:tc>
          <w:tcPr>
            <w:tcW w:w="5245" w:type="dxa"/>
          </w:tcPr>
          <w:p w14:paraId="51493927" w14:textId="77777777" w:rsidR="00D00B6C" w:rsidRPr="00FA5381" w:rsidRDefault="00D00B6C" w:rsidP="00FA5381">
            <w:pPr>
              <w:tabs>
                <w:tab w:val="left" w:pos="284"/>
              </w:tabs>
              <w:rPr>
                <w:sz w:val="22"/>
                <w:szCs w:val="22"/>
                <w:lang w:val="en-US"/>
              </w:rPr>
            </w:pPr>
            <w:r w:rsidRPr="00FA5381">
              <w:rPr>
                <w:sz w:val="22"/>
                <w:szCs w:val="22"/>
                <w:lang w:val="en-US"/>
              </w:rPr>
              <w:t xml:space="preserve">A copy of (extract from) minutes of the meeting of the issuer's competent governance body (order, directive, or another document issued by an </w:t>
            </w:r>
            <w:proofErr w:type="spellStart"/>
            <w:r w:rsidRPr="00FA5381">
              <w:rPr>
                <w:sz w:val="22"/>
                <w:szCs w:val="22"/>
                <w:lang w:val="en-US"/>
              </w:rPr>
              <w:t>authorised</w:t>
            </w:r>
            <w:proofErr w:type="spellEnd"/>
            <w:r w:rsidRPr="00FA5381">
              <w:rPr>
                <w:sz w:val="22"/>
                <w:szCs w:val="22"/>
                <w:lang w:val="en-US"/>
              </w:rPr>
              <w:t xml:space="preserve"> officer) that made the </w:t>
            </w:r>
            <w:r w:rsidRPr="00FA5381">
              <w:rPr>
                <w:b/>
                <w:bCs/>
                <w:sz w:val="22"/>
                <w:szCs w:val="22"/>
                <w:lang w:val="en-US"/>
              </w:rPr>
              <w:t xml:space="preserve">decision to perform </w:t>
            </w:r>
            <w:proofErr w:type="spellStart"/>
            <w:r w:rsidRPr="00FA5381">
              <w:rPr>
                <w:b/>
                <w:bCs/>
                <w:sz w:val="22"/>
                <w:szCs w:val="22"/>
                <w:lang w:val="en-US"/>
              </w:rPr>
              <w:t>reorganisation</w:t>
            </w:r>
            <w:proofErr w:type="spellEnd"/>
            <w:r w:rsidRPr="00FA5381">
              <w:rPr>
                <w:sz w:val="22"/>
                <w:szCs w:val="22"/>
                <w:lang w:val="en-US"/>
              </w:rPr>
              <w:t xml:space="preserve"> by splitting, spin-off or transformation, and in the case of </w:t>
            </w:r>
            <w:proofErr w:type="spellStart"/>
            <w:r w:rsidRPr="00FA5381">
              <w:rPr>
                <w:sz w:val="22"/>
                <w:szCs w:val="22"/>
                <w:lang w:val="en-US"/>
              </w:rPr>
              <w:t>reorganisation</w:t>
            </w:r>
            <w:proofErr w:type="spellEnd"/>
            <w:r w:rsidRPr="00FA5381">
              <w:rPr>
                <w:sz w:val="22"/>
                <w:szCs w:val="22"/>
                <w:lang w:val="en-US"/>
              </w:rPr>
              <w:t xml:space="preserve"> by merger or acquisition, a copy of (extract from) minutes of the meeting of the competent governance bodies of each of the legal entities participating in such merger or acquisition (order, directive, or another document issued by </w:t>
            </w:r>
            <w:proofErr w:type="spellStart"/>
            <w:r w:rsidRPr="00FA5381">
              <w:rPr>
                <w:sz w:val="22"/>
                <w:szCs w:val="22"/>
                <w:lang w:val="en-US"/>
              </w:rPr>
              <w:t>authorised</w:t>
            </w:r>
            <w:proofErr w:type="spellEnd"/>
            <w:r w:rsidRPr="00FA5381">
              <w:rPr>
                <w:sz w:val="22"/>
                <w:szCs w:val="22"/>
                <w:lang w:val="en-US"/>
              </w:rPr>
              <w:t xml:space="preserve"> officers) that made the decision to perform </w:t>
            </w:r>
            <w:proofErr w:type="spellStart"/>
            <w:r w:rsidRPr="00FA5381">
              <w:rPr>
                <w:sz w:val="22"/>
                <w:szCs w:val="22"/>
                <w:lang w:val="en-US"/>
              </w:rPr>
              <w:t>reorganisation</w:t>
            </w:r>
            <w:proofErr w:type="spellEnd"/>
            <w:r w:rsidRPr="00FA5381">
              <w:rPr>
                <w:sz w:val="22"/>
                <w:szCs w:val="22"/>
                <w:lang w:val="en-US"/>
              </w:rPr>
              <w:t xml:space="preserve"> by merger or acquisition, with an indication, if such decision was made by the collegiate governance body, to the quorum and the voting results.</w:t>
            </w:r>
          </w:p>
          <w:p w14:paraId="01227ED7" w14:textId="77777777" w:rsidR="00D00B6C" w:rsidRPr="00FA5381" w:rsidRDefault="00D00B6C" w:rsidP="00FA5381">
            <w:pPr>
              <w:tabs>
                <w:tab w:val="left" w:pos="284"/>
              </w:tabs>
              <w:rPr>
                <w:sz w:val="22"/>
                <w:szCs w:val="22"/>
                <w:lang w:val="en-US"/>
              </w:rPr>
            </w:pPr>
            <w:r w:rsidRPr="00FA5381">
              <w:rPr>
                <w:i/>
                <w:sz w:val="22"/>
                <w:szCs w:val="22"/>
                <w:lang w:val="en-US"/>
              </w:rPr>
              <w:t xml:space="preserve">(Such document shall be filed if changes are made aimed to replace the Exchange-registered bonds </w:t>
            </w:r>
            <w:proofErr w:type="spellStart"/>
            <w:r w:rsidRPr="00FA5381">
              <w:rPr>
                <w:i/>
                <w:sz w:val="22"/>
                <w:szCs w:val="22"/>
                <w:lang w:val="en-US"/>
              </w:rPr>
              <w:t>issuer</w:t>
            </w:r>
            <w:proofErr w:type="spellEnd"/>
            <w:r w:rsidRPr="00FA5381">
              <w:rPr>
                <w:i/>
                <w:sz w:val="22"/>
                <w:szCs w:val="22"/>
                <w:lang w:val="en-US"/>
              </w:rPr>
              <w:t xml:space="preserve"> upon its </w:t>
            </w:r>
            <w:proofErr w:type="spellStart"/>
            <w:r w:rsidRPr="00FA5381">
              <w:rPr>
                <w:i/>
                <w:sz w:val="22"/>
                <w:szCs w:val="22"/>
                <w:lang w:val="en-US"/>
              </w:rPr>
              <w:t>reorganisation</w:t>
            </w:r>
            <w:proofErr w:type="spellEnd"/>
            <w:r w:rsidRPr="00FA5381">
              <w:rPr>
                <w:i/>
                <w:sz w:val="22"/>
                <w:szCs w:val="22"/>
                <w:lang w:val="en-US"/>
              </w:rPr>
              <w:t>)</w:t>
            </w:r>
          </w:p>
        </w:tc>
        <w:tc>
          <w:tcPr>
            <w:tcW w:w="1418" w:type="dxa"/>
            <w:vAlign w:val="center"/>
          </w:tcPr>
          <w:p w14:paraId="2368A046" w14:textId="77777777" w:rsidR="00D00B6C" w:rsidRPr="00FA5381" w:rsidRDefault="00D00B6C" w:rsidP="00FA5381">
            <w:pPr>
              <w:tabs>
                <w:tab w:val="left" w:pos="163"/>
                <w:tab w:val="left" w:pos="284"/>
              </w:tabs>
              <w:rPr>
                <w:sz w:val="22"/>
                <w:szCs w:val="22"/>
                <w:lang w:val="en-US"/>
              </w:rPr>
            </w:pPr>
            <w:r w:rsidRPr="00FA5381">
              <w:rPr>
                <w:sz w:val="22"/>
                <w:szCs w:val="22"/>
                <w:lang w:val="en-US"/>
              </w:rPr>
              <w:t>Document with ES via the IPA</w:t>
            </w:r>
          </w:p>
        </w:tc>
        <w:tc>
          <w:tcPr>
            <w:tcW w:w="1559" w:type="dxa"/>
            <w:vAlign w:val="center"/>
          </w:tcPr>
          <w:p w14:paraId="7FD970AC" w14:textId="0D30AFEB" w:rsidR="00D00B6C" w:rsidRPr="00FA5381" w:rsidRDefault="00D00B6C" w:rsidP="00FA5381">
            <w:pPr>
              <w:tabs>
                <w:tab w:val="left" w:pos="163"/>
                <w:tab w:val="left" w:pos="284"/>
              </w:tabs>
              <w:rPr>
                <w:sz w:val="22"/>
                <w:szCs w:val="22"/>
                <w:lang w:val="en-US"/>
              </w:rPr>
            </w:pPr>
            <w:r w:rsidRPr="00FA5381">
              <w:rPr>
                <w:sz w:val="22"/>
                <w:szCs w:val="22"/>
                <w:lang w:val="en-US"/>
              </w:rPr>
              <w:t>Original or certified copy (extract thereof) of the document</w:t>
            </w:r>
          </w:p>
        </w:tc>
        <w:tc>
          <w:tcPr>
            <w:tcW w:w="1559" w:type="dxa"/>
            <w:vAlign w:val="center"/>
          </w:tcPr>
          <w:p w14:paraId="53C47A9F" w14:textId="77777777" w:rsidR="00D00B6C" w:rsidRPr="00FA5381" w:rsidRDefault="00D00B6C" w:rsidP="00FA5381">
            <w:pPr>
              <w:tabs>
                <w:tab w:val="left" w:pos="163"/>
                <w:tab w:val="left" w:pos="284"/>
              </w:tabs>
              <w:rPr>
                <w:sz w:val="22"/>
                <w:szCs w:val="22"/>
              </w:rPr>
            </w:pPr>
            <w:r w:rsidRPr="00FA5381">
              <w:rPr>
                <w:sz w:val="22"/>
                <w:szCs w:val="22"/>
              </w:rPr>
              <w:t>-</w:t>
            </w:r>
          </w:p>
        </w:tc>
      </w:tr>
      <w:tr w:rsidR="00D00B6C" w:rsidRPr="00FA5381" w14:paraId="5882DFF5" w14:textId="77777777" w:rsidTr="00D00B6C">
        <w:trPr>
          <w:cantSplit/>
          <w:jc w:val="center"/>
        </w:trPr>
        <w:tc>
          <w:tcPr>
            <w:tcW w:w="562" w:type="dxa"/>
          </w:tcPr>
          <w:p w14:paraId="4177D442" w14:textId="6E074DCC" w:rsidR="00D00B6C" w:rsidRPr="00FA5381" w:rsidRDefault="00A1449E" w:rsidP="00FA5381">
            <w:pPr>
              <w:tabs>
                <w:tab w:val="left" w:pos="284"/>
              </w:tabs>
              <w:rPr>
                <w:sz w:val="22"/>
                <w:szCs w:val="22"/>
              </w:rPr>
            </w:pPr>
            <w:r w:rsidRPr="00FA5381">
              <w:rPr>
                <w:sz w:val="22"/>
                <w:szCs w:val="22"/>
              </w:rPr>
              <w:t>1</w:t>
            </w:r>
            <w:r>
              <w:rPr>
                <w:sz w:val="22"/>
                <w:szCs w:val="22"/>
                <w:lang w:val="en-US"/>
              </w:rPr>
              <w:t>5</w:t>
            </w:r>
            <w:r w:rsidR="00D00B6C" w:rsidRPr="00FA5381">
              <w:rPr>
                <w:sz w:val="22"/>
                <w:szCs w:val="22"/>
              </w:rPr>
              <w:t>.</w:t>
            </w:r>
          </w:p>
        </w:tc>
        <w:tc>
          <w:tcPr>
            <w:tcW w:w="5245" w:type="dxa"/>
          </w:tcPr>
          <w:p w14:paraId="2D16B4A1" w14:textId="77777777" w:rsidR="00D00B6C" w:rsidRPr="00FA5381" w:rsidRDefault="00D00B6C" w:rsidP="00FA5381">
            <w:pPr>
              <w:tabs>
                <w:tab w:val="left" w:pos="284"/>
              </w:tabs>
              <w:rPr>
                <w:sz w:val="22"/>
                <w:szCs w:val="22"/>
                <w:lang w:val="en-US"/>
              </w:rPr>
            </w:pPr>
            <w:r w:rsidRPr="00FA5381">
              <w:rPr>
                <w:sz w:val="22"/>
                <w:szCs w:val="22"/>
                <w:lang w:val="en-US"/>
              </w:rPr>
              <w:t xml:space="preserve">A document evidencing that the </w:t>
            </w:r>
            <w:r w:rsidRPr="00FA5381">
              <w:rPr>
                <w:b/>
                <w:bCs/>
                <w:sz w:val="22"/>
                <w:szCs w:val="22"/>
                <w:lang w:val="en-US"/>
              </w:rPr>
              <w:t>consent from the Exchange-registered bond holders</w:t>
            </w:r>
            <w:r w:rsidRPr="00FA5381">
              <w:rPr>
                <w:sz w:val="22"/>
                <w:szCs w:val="22"/>
                <w:lang w:val="en-US"/>
              </w:rPr>
              <w:t xml:space="preserve"> in respect of the changes to the decision on the issue was obtained </w:t>
            </w:r>
          </w:p>
          <w:p w14:paraId="5B1C575C" w14:textId="77777777" w:rsidR="00D00B6C" w:rsidRPr="00FA5381" w:rsidRDefault="00D00B6C" w:rsidP="00FA5381">
            <w:pPr>
              <w:tabs>
                <w:tab w:val="left" w:pos="284"/>
              </w:tabs>
              <w:rPr>
                <w:i/>
                <w:sz w:val="22"/>
                <w:szCs w:val="22"/>
                <w:lang w:val="en-US"/>
              </w:rPr>
            </w:pPr>
            <w:r w:rsidRPr="00FA5381">
              <w:rPr>
                <w:i/>
                <w:sz w:val="22"/>
                <w:szCs w:val="22"/>
                <w:lang w:val="en-US"/>
              </w:rPr>
              <w:t xml:space="preserve">Such document shall be filed if such changes are made after the placement of Exchange-registered bonds and require obtaining the consent from the Exchange-registered bond holders </w:t>
            </w:r>
          </w:p>
        </w:tc>
        <w:tc>
          <w:tcPr>
            <w:tcW w:w="1418" w:type="dxa"/>
            <w:vAlign w:val="center"/>
          </w:tcPr>
          <w:p w14:paraId="69503A36" w14:textId="77777777" w:rsidR="00D00B6C" w:rsidRPr="00FA5381" w:rsidRDefault="00D00B6C" w:rsidP="00FA5381">
            <w:pPr>
              <w:tabs>
                <w:tab w:val="left" w:pos="163"/>
                <w:tab w:val="left" w:pos="284"/>
              </w:tabs>
              <w:rPr>
                <w:sz w:val="22"/>
                <w:szCs w:val="22"/>
                <w:lang w:val="en-US"/>
              </w:rPr>
            </w:pPr>
            <w:r w:rsidRPr="00FA5381">
              <w:rPr>
                <w:sz w:val="22"/>
                <w:szCs w:val="22"/>
                <w:lang w:val="en-US"/>
              </w:rPr>
              <w:t>Document with ES via the IPA</w:t>
            </w:r>
          </w:p>
        </w:tc>
        <w:tc>
          <w:tcPr>
            <w:tcW w:w="1559" w:type="dxa"/>
            <w:vAlign w:val="center"/>
          </w:tcPr>
          <w:p w14:paraId="45D628FF" w14:textId="77777777" w:rsidR="00D00B6C" w:rsidRPr="00FA5381" w:rsidRDefault="00D00B6C" w:rsidP="00FA5381">
            <w:pPr>
              <w:tabs>
                <w:tab w:val="left" w:pos="163"/>
                <w:tab w:val="left" w:pos="284"/>
              </w:tabs>
              <w:rPr>
                <w:sz w:val="22"/>
                <w:szCs w:val="22"/>
                <w:lang w:val="en-US"/>
              </w:rPr>
            </w:pPr>
            <w:r w:rsidRPr="00FA5381">
              <w:rPr>
                <w:sz w:val="22"/>
                <w:szCs w:val="22"/>
                <w:lang w:val="en-US"/>
              </w:rPr>
              <w:t>Original or certified copy of the document</w:t>
            </w:r>
          </w:p>
        </w:tc>
        <w:tc>
          <w:tcPr>
            <w:tcW w:w="1559" w:type="dxa"/>
            <w:vAlign w:val="center"/>
          </w:tcPr>
          <w:p w14:paraId="43EF9062" w14:textId="77777777" w:rsidR="00D00B6C" w:rsidRPr="00FA5381" w:rsidRDefault="00D00B6C" w:rsidP="00FA5381">
            <w:pPr>
              <w:tabs>
                <w:tab w:val="left" w:pos="163"/>
                <w:tab w:val="left" w:pos="284"/>
              </w:tabs>
              <w:rPr>
                <w:sz w:val="22"/>
                <w:szCs w:val="22"/>
              </w:rPr>
            </w:pPr>
            <w:r w:rsidRPr="00FA5381">
              <w:rPr>
                <w:sz w:val="22"/>
                <w:szCs w:val="22"/>
              </w:rPr>
              <w:t>-</w:t>
            </w:r>
          </w:p>
        </w:tc>
      </w:tr>
      <w:tr w:rsidR="00D00B6C" w:rsidRPr="00FA5381" w14:paraId="2E267AEB" w14:textId="77777777" w:rsidTr="00D00B6C">
        <w:trPr>
          <w:cantSplit/>
          <w:jc w:val="center"/>
        </w:trPr>
        <w:tc>
          <w:tcPr>
            <w:tcW w:w="562" w:type="dxa"/>
          </w:tcPr>
          <w:p w14:paraId="2FD6AA79" w14:textId="29406F37" w:rsidR="00D00B6C" w:rsidRPr="00FA5381" w:rsidRDefault="00A1449E" w:rsidP="00FA5381">
            <w:pPr>
              <w:tabs>
                <w:tab w:val="left" w:pos="284"/>
              </w:tabs>
              <w:rPr>
                <w:sz w:val="22"/>
                <w:szCs w:val="22"/>
              </w:rPr>
            </w:pPr>
            <w:r w:rsidRPr="00FA5381">
              <w:rPr>
                <w:sz w:val="22"/>
                <w:szCs w:val="22"/>
              </w:rPr>
              <w:t>1</w:t>
            </w:r>
            <w:r>
              <w:rPr>
                <w:sz w:val="22"/>
                <w:szCs w:val="22"/>
                <w:lang w:val="en-US"/>
              </w:rPr>
              <w:t>6</w:t>
            </w:r>
            <w:r w:rsidR="00D00B6C" w:rsidRPr="00FA5381">
              <w:rPr>
                <w:sz w:val="22"/>
                <w:szCs w:val="22"/>
              </w:rPr>
              <w:t>.</w:t>
            </w:r>
          </w:p>
        </w:tc>
        <w:tc>
          <w:tcPr>
            <w:tcW w:w="5245" w:type="dxa"/>
          </w:tcPr>
          <w:p w14:paraId="5956B015" w14:textId="77777777" w:rsidR="00D00B6C" w:rsidRPr="00FA5381" w:rsidRDefault="00D00B6C" w:rsidP="00FA5381">
            <w:pPr>
              <w:tabs>
                <w:tab w:val="left" w:pos="284"/>
              </w:tabs>
              <w:rPr>
                <w:sz w:val="22"/>
                <w:szCs w:val="22"/>
                <w:lang w:val="en-US"/>
              </w:rPr>
            </w:pPr>
            <w:r w:rsidRPr="00FA5381">
              <w:rPr>
                <w:sz w:val="22"/>
                <w:szCs w:val="22"/>
                <w:lang w:val="en-US"/>
              </w:rPr>
              <w:t xml:space="preserve">Documents submitted in accordance with Clause 1.1.1 hereof for the </w:t>
            </w:r>
            <w:r w:rsidRPr="00FA5381">
              <w:rPr>
                <w:b/>
                <w:bCs/>
                <w:sz w:val="22"/>
                <w:szCs w:val="22"/>
                <w:lang w:val="en-US"/>
              </w:rPr>
              <w:t>registration of an issue (additional issue) of exchange-registered bonds backed by collateral</w:t>
            </w:r>
            <w:r w:rsidRPr="00FA5381">
              <w:rPr>
                <w:sz w:val="22"/>
                <w:szCs w:val="22"/>
                <w:lang w:val="en-US"/>
              </w:rPr>
              <w:t xml:space="preserve"> depending on the type of collateral</w:t>
            </w:r>
          </w:p>
          <w:p w14:paraId="6DAE0472" w14:textId="61BB996C" w:rsidR="00D00B6C" w:rsidRPr="00FA5381" w:rsidRDefault="00D00B6C" w:rsidP="00FA5381">
            <w:pPr>
              <w:tabs>
                <w:tab w:val="left" w:pos="284"/>
              </w:tabs>
              <w:rPr>
                <w:i/>
                <w:sz w:val="22"/>
                <w:szCs w:val="22"/>
                <w:lang w:val="en-US"/>
              </w:rPr>
            </w:pPr>
            <w:r w:rsidRPr="00FA5381">
              <w:rPr>
                <w:i/>
                <w:sz w:val="22"/>
                <w:szCs w:val="22"/>
                <w:lang w:val="en-US"/>
              </w:rPr>
              <w:t>(</w:t>
            </w:r>
            <w:r w:rsidR="00A33F44" w:rsidRPr="00FA5381">
              <w:rPr>
                <w:i/>
                <w:sz w:val="22"/>
                <w:szCs w:val="22"/>
                <w:lang w:val="en-US"/>
              </w:rPr>
              <w:t xml:space="preserve">shall be provided in the event of amendments to the decision to issue exchange-registered bonds and to the exchange-registered </w:t>
            </w:r>
            <w:r w:rsidR="005F1239">
              <w:rPr>
                <w:i/>
                <w:sz w:val="22"/>
                <w:szCs w:val="22"/>
                <w:lang w:val="en-US"/>
              </w:rPr>
              <w:t>bond prospectus</w:t>
            </w:r>
            <w:r w:rsidR="00A33F44" w:rsidRPr="00FA5381">
              <w:rPr>
                <w:i/>
                <w:sz w:val="22"/>
                <w:szCs w:val="22"/>
                <w:lang w:val="en-US"/>
              </w:rPr>
              <w:t xml:space="preserve"> </w:t>
            </w:r>
            <w:r w:rsidRPr="00FA5381">
              <w:rPr>
                <w:i/>
                <w:sz w:val="22"/>
                <w:szCs w:val="22"/>
                <w:lang w:val="en-US"/>
              </w:rPr>
              <w:t>(</w:t>
            </w:r>
            <w:r w:rsidR="00A33F44" w:rsidRPr="00FA5381">
              <w:rPr>
                <w:i/>
                <w:sz w:val="22"/>
                <w:szCs w:val="22"/>
                <w:lang w:val="en-US"/>
              </w:rPr>
              <w:t>if the prospect is registered in respect of exchange-registered bonds issue</w:t>
            </w:r>
            <w:r w:rsidRPr="00FA5381">
              <w:rPr>
                <w:i/>
                <w:sz w:val="22"/>
                <w:szCs w:val="22"/>
                <w:lang w:val="en-US"/>
              </w:rPr>
              <w:t xml:space="preserve">) </w:t>
            </w:r>
            <w:r w:rsidR="00A33F44" w:rsidRPr="00FA5381">
              <w:rPr>
                <w:i/>
                <w:sz w:val="22"/>
                <w:szCs w:val="22"/>
                <w:lang w:val="en-US"/>
              </w:rPr>
              <w:t xml:space="preserve">with regard to information on the terms of collateral on exchange-registered bonds and on the party providing such collateral, as prescribed in Article 27.2, </w:t>
            </w:r>
            <w:r w:rsidR="00EF4C13">
              <w:rPr>
                <w:i/>
                <w:sz w:val="22"/>
                <w:szCs w:val="22"/>
                <w:lang w:val="en-US"/>
              </w:rPr>
              <w:t>Clause</w:t>
            </w:r>
            <w:r w:rsidR="00A33F44" w:rsidRPr="00FA5381">
              <w:rPr>
                <w:i/>
                <w:sz w:val="22"/>
                <w:szCs w:val="22"/>
                <w:lang w:val="en-US"/>
              </w:rPr>
              <w:t xml:space="preserve"> 6 of the Securities Market Law, and in case that the amount of collateral provided increases)</w:t>
            </w:r>
          </w:p>
        </w:tc>
        <w:tc>
          <w:tcPr>
            <w:tcW w:w="1418" w:type="dxa"/>
            <w:vAlign w:val="center"/>
          </w:tcPr>
          <w:p w14:paraId="47ED7C0E" w14:textId="77777777" w:rsidR="00D00B6C" w:rsidRPr="00FA5381" w:rsidRDefault="00D00B6C" w:rsidP="00FA5381">
            <w:pPr>
              <w:tabs>
                <w:tab w:val="left" w:pos="163"/>
                <w:tab w:val="left" w:pos="284"/>
              </w:tabs>
              <w:rPr>
                <w:sz w:val="22"/>
                <w:szCs w:val="22"/>
                <w:lang w:val="en-US"/>
              </w:rPr>
            </w:pPr>
            <w:r w:rsidRPr="00FA5381">
              <w:rPr>
                <w:sz w:val="22"/>
                <w:szCs w:val="22"/>
                <w:lang w:val="en-US"/>
              </w:rPr>
              <w:t>Document with ES via the IPA</w:t>
            </w:r>
          </w:p>
        </w:tc>
        <w:tc>
          <w:tcPr>
            <w:tcW w:w="1559" w:type="dxa"/>
            <w:vAlign w:val="center"/>
          </w:tcPr>
          <w:p w14:paraId="7CBCFBA0" w14:textId="77777777" w:rsidR="00D00B6C" w:rsidRPr="00FA5381" w:rsidRDefault="00D00B6C" w:rsidP="00FA5381">
            <w:pPr>
              <w:tabs>
                <w:tab w:val="left" w:pos="163"/>
                <w:tab w:val="left" w:pos="284"/>
              </w:tabs>
              <w:rPr>
                <w:sz w:val="22"/>
                <w:szCs w:val="22"/>
                <w:lang w:val="en-US"/>
              </w:rPr>
            </w:pPr>
            <w:r w:rsidRPr="00FA5381">
              <w:rPr>
                <w:sz w:val="22"/>
                <w:szCs w:val="22"/>
                <w:lang w:val="en-US"/>
              </w:rPr>
              <w:t xml:space="preserve">according </w:t>
            </w:r>
            <w:proofErr w:type="gramStart"/>
            <w:r w:rsidRPr="00FA5381">
              <w:rPr>
                <w:sz w:val="22"/>
                <w:szCs w:val="22"/>
                <w:lang w:val="en-US"/>
              </w:rPr>
              <w:t>to  Clause</w:t>
            </w:r>
            <w:proofErr w:type="gramEnd"/>
            <w:r w:rsidRPr="00FA5381">
              <w:rPr>
                <w:sz w:val="22"/>
                <w:szCs w:val="22"/>
                <w:lang w:val="en-US"/>
              </w:rPr>
              <w:t xml:space="preserve"> 1.1.1 of Annex 1 of the Rules</w:t>
            </w:r>
          </w:p>
        </w:tc>
        <w:tc>
          <w:tcPr>
            <w:tcW w:w="1559" w:type="dxa"/>
            <w:vAlign w:val="center"/>
          </w:tcPr>
          <w:p w14:paraId="790E2175" w14:textId="77777777" w:rsidR="00D00B6C" w:rsidRPr="00FA5381" w:rsidRDefault="00D00B6C" w:rsidP="00FA5381">
            <w:pPr>
              <w:tabs>
                <w:tab w:val="left" w:pos="163"/>
                <w:tab w:val="left" w:pos="284"/>
              </w:tabs>
              <w:rPr>
                <w:sz w:val="22"/>
                <w:szCs w:val="22"/>
              </w:rPr>
            </w:pPr>
            <w:r w:rsidRPr="00FA5381">
              <w:rPr>
                <w:sz w:val="22"/>
                <w:szCs w:val="22"/>
              </w:rPr>
              <w:t>-</w:t>
            </w:r>
          </w:p>
        </w:tc>
      </w:tr>
      <w:tr w:rsidR="00D00B6C" w:rsidRPr="00173B04" w14:paraId="0457DE6B" w14:textId="77777777" w:rsidTr="00D00B6C">
        <w:trPr>
          <w:cantSplit/>
          <w:jc w:val="center"/>
        </w:trPr>
        <w:tc>
          <w:tcPr>
            <w:tcW w:w="562" w:type="dxa"/>
          </w:tcPr>
          <w:p w14:paraId="15465520" w14:textId="27F75E3C" w:rsidR="00D00B6C" w:rsidRPr="00FA5381" w:rsidRDefault="00A1449E" w:rsidP="00FA5381">
            <w:pPr>
              <w:tabs>
                <w:tab w:val="left" w:pos="284"/>
              </w:tabs>
              <w:rPr>
                <w:sz w:val="22"/>
                <w:szCs w:val="22"/>
              </w:rPr>
            </w:pPr>
            <w:r w:rsidRPr="00FA5381">
              <w:rPr>
                <w:sz w:val="22"/>
                <w:szCs w:val="22"/>
              </w:rPr>
              <w:t>1</w:t>
            </w:r>
            <w:r>
              <w:rPr>
                <w:sz w:val="22"/>
                <w:szCs w:val="22"/>
                <w:lang w:val="en-US"/>
              </w:rPr>
              <w:t>7</w:t>
            </w:r>
            <w:r w:rsidR="00D00B6C" w:rsidRPr="00FA5381">
              <w:rPr>
                <w:sz w:val="22"/>
                <w:szCs w:val="22"/>
              </w:rPr>
              <w:t>.</w:t>
            </w:r>
          </w:p>
        </w:tc>
        <w:tc>
          <w:tcPr>
            <w:tcW w:w="5245" w:type="dxa"/>
          </w:tcPr>
          <w:p w14:paraId="463C789A" w14:textId="2A9360A7" w:rsidR="00D00B6C" w:rsidRPr="00FA5381" w:rsidRDefault="00D00B6C" w:rsidP="00FA5381">
            <w:pPr>
              <w:tabs>
                <w:tab w:val="left" w:pos="284"/>
              </w:tabs>
              <w:rPr>
                <w:sz w:val="22"/>
                <w:szCs w:val="22"/>
                <w:lang w:val="en-US"/>
              </w:rPr>
            </w:pPr>
            <w:r w:rsidRPr="00FA5381">
              <w:rPr>
                <w:b/>
                <w:bCs/>
                <w:sz w:val="22"/>
                <w:szCs w:val="22"/>
                <w:lang w:val="en-US"/>
              </w:rPr>
              <w:t xml:space="preserve">Other documents </w:t>
            </w:r>
            <w:r w:rsidRPr="00FA5381">
              <w:rPr>
                <w:sz w:val="22"/>
                <w:szCs w:val="22"/>
                <w:lang w:val="en-US"/>
              </w:rPr>
              <w:t>(information) necessary to register changes to the decision to issue exchange-registered bonds, the program of exchange-registered ends,</w:t>
            </w:r>
            <w:r w:rsidR="00A33F44" w:rsidRPr="00FA5381">
              <w:rPr>
                <w:sz w:val="22"/>
                <w:szCs w:val="22"/>
                <w:lang w:val="en-US"/>
              </w:rPr>
              <w:t xml:space="preserve"> </w:t>
            </w:r>
            <w:r w:rsidRPr="00FA5381">
              <w:rPr>
                <w:sz w:val="22"/>
                <w:szCs w:val="22"/>
                <w:lang w:val="en-US"/>
              </w:rPr>
              <w:t xml:space="preserve">exchange-registered </w:t>
            </w:r>
            <w:r w:rsidR="005F1239">
              <w:rPr>
                <w:sz w:val="22"/>
                <w:szCs w:val="22"/>
                <w:lang w:val="en-US"/>
              </w:rPr>
              <w:t>bond prospectus</w:t>
            </w:r>
            <w:r w:rsidRPr="00FA5381">
              <w:rPr>
                <w:sz w:val="22"/>
                <w:szCs w:val="22"/>
                <w:lang w:val="en-US"/>
              </w:rPr>
              <w:t>.</w:t>
            </w:r>
          </w:p>
          <w:p w14:paraId="18EB8CD5" w14:textId="77777777" w:rsidR="00D00B6C" w:rsidRPr="00FA5381" w:rsidRDefault="00D00B6C" w:rsidP="00FA5381">
            <w:pPr>
              <w:tabs>
                <w:tab w:val="left" w:pos="284"/>
              </w:tabs>
              <w:rPr>
                <w:b/>
                <w:sz w:val="22"/>
                <w:szCs w:val="22"/>
                <w:lang w:val="en-US"/>
              </w:rPr>
            </w:pPr>
            <w:r w:rsidRPr="00FA5381">
              <w:rPr>
                <w:i/>
                <w:sz w:val="22"/>
                <w:szCs w:val="22"/>
                <w:lang w:val="en-US"/>
              </w:rPr>
              <w:t>(</w:t>
            </w:r>
            <w:r w:rsidR="00A33F44" w:rsidRPr="00FA5381">
              <w:rPr>
                <w:i/>
                <w:sz w:val="22"/>
                <w:szCs w:val="22"/>
                <w:lang w:val="en-US"/>
              </w:rPr>
              <w:t>a</w:t>
            </w:r>
            <w:r w:rsidRPr="00FA5381">
              <w:rPr>
                <w:i/>
                <w:sz w:val="22"/>
                <w:szCs w:val="22"/>
                <w:lang w:val="en-US"/>
              </w:rPr>
              <w:t>t request of the Exchange)</w:t>
            </w:r>
          </w:p>
        </w:tc>
        <w:tc>
          <w:tcPr>
            <w:tcW w:w="4536" w:type="dxa"/>
            <w:gridSpan w:val="3"/>
            <w:vAlign w:val="center"/>
          </w:tcPr>
          <w:p w14:paraId="1F867589" w14:textId="77777777" w:rsidR="00D00B6C" w:rsidRPr="00FA5381" w:rsidRDefault="00D00B6C" w:rsidP="00FA5381">
            <w:pPr>
              <w:tabs>
                <w:tab w:val="left" w:pos="284"/>
                <w:tab w:val="left" w:pos="318"/>
              </w:tabs>
              <w:contextualSpacing/>
              <w:rPr>
                <w:sz w:val="22"/>
                <w:szCs w:val="22"/>
                <w:lang w:val="en-US"/>
              </w:rPr>
            </w:pPr>
            <w:r w:rsidRPr="00FA5381">
              <w:rPr>
                <w:sz w:val="22"/>
                <w:szCs w:val="22"/>
                <w:lang w:val="en-US"/>
              </w:rPr>
              <w:t>As requested: either as electronic documents signed with ES, or otherwise without using ES</w:t>
            </w:r>
          </w:p>
        </w:tc>
      </w:tr>
    </w:tbl>
    <w:p w14:paraId="39FC5396" w14:textId="77777777" w:rsidR="00D00B6C" w:rsidRPr="00FA5381" w:rsidRDefault="00D00B6C" w:rsidP="00FA5381">
      <w:pPr>
        <w:tabs>
          <w:tab w:val="left" w:pos="284"/>
        </w:tabs>
        <w:spacing w:before="120" w:after="120"/>
        <w:ind w:firstLine="567"/>
        <w:jc w:val="both"/>
        <w:rPr>
          <w:b/>
          <w:sz w:val="22"/>
          <w:szCs w:val="22"/>
          <w:lang w:val="en-US"/>
        </w:rPr>
      </w:pPr>
      <w:r w:rsidRPr="00FA5381">
        <w:rPr>
          <w:b/>
          <w:sz w:val="22"/>
          <w:szCs w:val="22"/>
          <w:lang w:val="en-US"/>
        </w:rPr>
        <w:lastRenderedPageBreak/>
        <w:t>Note:</w:t>
      </w:r>
    </w:p>
    <w:p w14:paraId="201F7B7C" w14:textId="7B939A7E" w:rsidR="00D00B6C" w:rsidRPr="00FA5381" w:rsidRDefault="00D00B6C" w:rsidP="00FA5381">
      <w:pPr>
        <w:tabs>
          <w:tab w:val="left" w:pos="284"/>
        </w:tabs>
        <w:spacing w:before="120" w:after="120"/>
        <w:ind w:left="284" w:firstLine="567"/>
        <w:jc w:val="both"/>
        <w:rPr>
          <w:sz w:val="22"/>
          <w:szCs w:val="22"/>
          <w:lang w:val="en-US"/>
        </w:rPr>
      </w:pPr>
      <w:r w:rsidRPr="00FA5381">
        <w:rPr>
          <w:sz w:val="22"/>
          <w:szCs w:val="22"/>
          <w:lang w:val="en-US"/>
        </w:rPr>
        <w:t>1.</w:t>
      </w:r>
      <w:r w:rsidRPr="00FA5381">
        <w:rPr>
          <w:sz w:val="22"/>
          <w:szCs w:val="22"/>
          <w:lang w:val="en-US"/>
        </w:rPr>
        <w:tab/>
        <w:t xml:space="preserve">When </w:t>
      </w:r>
      <w:proofErr w:type="gramStart"/>
      <w:r w:rsidRPr="00FA5381">
        <w:rPr>
          <w:sz w:val="22"/>
          <w:szCs w:val="22"/>
          <w:lang w:val="en-US"/>
        </w:rPr>
        <w:t>submitting an Application</w:t>
      </w:r>
      <w:proofErr w:type="gramEnd"/>
      <w:r w:rsidRPr="00FA5381">
        <w:rPr>
          <w:sz w:val="22"/>
          <w:szCs w:val="22"/>
          <w:lang w:val="en-US"/>
        </w:rPr>
        <w:t xml:space="preserve"> for the registration of changes to issue exchange-registered bonds, their program and (or</w:t>
      </w:r>
      <w:r w:rsidR="0044296B" w:rsidRPr="00FA5381">
        <w:rPr>
          <w:sz w:val="22"/>
          <w:szCs w:val="22"/>
          <w:lang w:val="en-US"/>
        </w:rPr>
        <w:t>) prospectus</w:t>
      </w:r>
      <w:r w:rsidRPr="00FA5381">
        <w:rPr>
          <w:sz w:val="22"/>
          <w:szCs w:val="22"/>
          <w:lang w:val="en-US"/>
        </w:rPr>
        <w:t xml:space="preserve"> in one of allowed formats (by submitting electronic documents signed with ES, or documents in a different form (format) without using </w:t>
      </w:r>
      <w:r w:rsidR="00887069" w:rsidRPr="00FA5381">
        <w:rPr>
          <w:sz w:val="22"/>
          <w:szCs w:val="22"/>
          <w:lang w:val="en-US"/>
        </w:rPr>
        <w:t>SE</w:t>
      </w:r>
      <w:r w:rsidRPr="00FA5381">
        <w:rPr>
          <w:sz w:val="22"/>
          <w:szCs w:val="22"/>
          <w:lang w:val="en-US"/>
        </w:rPr>
        <w:t>) all documents, attached to such an Application should be submitted in the same format (with the exception of documents that are submitted electronically only).</w:t>
      </w:r>
    </w:p>
    <w:p w14:paraId="72D0FD4A" w14:textId="77777777" w:rsidR="00D00B6C" w:rsidRPr="00FA5381" w:rsidRDefault="00D00B6C" w:rsidP="00FA5381">
      <w:pPr>
        <w:tabs>
          <w:tab w:val="left" w:pos="284"/>
        </w:tabs>
        <w:spacing w:before="120" w:after="120"/>
        <w:ind w:left="284" w:firstLine="567"/>
        <w:jc w:val="both"/>
        <w:rPr>
          <w:sz w:val="22"/>
          <w:szCs w:val="22"/>
          <w:lang w:val="en-US"/>
        </w:rPr>
      </w:pPr>
      <w:r w:rsidRPr="00FA5381">
        <w:rPr>
          <w:sz w:val="22"/>
          <w:szCs w:val="22"/>
          <w:lang w:val="en-US"/>
        </w:rPr>
        <w:t>2.</w:t>
      </w:r>
      <w:r w:rsidRPr="00FA5381">
        <w:rPr>
          <w:sz w:val="22"/>
          <w:szCs w:val="22"/>
          <w:lang w:val="en-US"/>
        </w:rPr>
        <w:tab/>
        <w:t xml:space="preserve">When the issuer </w:t>
      </w:r>
      <w:proofErr w:type="gramStart"/>
      <w:r w:rsidRPr="00FA5381">
        <w:rPr>
          <w:sz w:val="22"/>
          <w:szCs w:val="22"/>
          <w:lang w:val="en-US"/>
        </w:rPr>
        <w:t>submits an Application</w:t>
      </w:r>
      <w:proofErr w:type="gramEnd"/>
      <w:r w:rsidRPr="00FA5381">
        <w:rPr>
          <w:sz w:val="22"/>
          <w:szCs w:val="22"/>
          <w:lang w:val="en-US"/>
        </w:rPr>
        <w:t xml:space="preserve"> to make amendments to the decision to issue the exchange-registered bonds, their program and (or) prospectus, it is not necessary to re-submit previously submitted documents, unless such documents have been amended and/or supplemented.</w:t>
      </w:r>
    </w:p>
    <w:p w14:paraId="5691F764" w14:textId="77777777" w:rsidR="00D00B6C" w:rsidRPr="00FA5381" w:rsidRDefault="00D00B6C" w:rsidP="00FA5381">
      <w:pPr>
        <w:tabs>
          <w:tab w:val="left" w:pos="284"/>
          <w:tab w:val="left" w:pos="567"/>
        </w:tabs>
        <w:ind w:left="284" w:right="142" w:firstLine="567"/>
        <w:jc w:val="both"/>
        <w:rPr>
          <w:sz w:val="22"/>
          <w:szCs w:val="22"/>
          <w:lang w:val="en-US"/>
        </w:rPr>
      </w:pPr>
      <w:r w:rsidRPr="00FA5381">
        <w:rPr>
          <w:sz w:val="22"/>
          <w:szCs w:val="22"/>
          <w:lang w:val="en-US"/>
        </w:rPr>
        <w:t>3.</w:t>
      </w:r>
      <w:r w:rsidRPr="00FA5381">
        <w:rPr>
          <w:sz w:val="22"/>
          <w:szCs w:val="22"/>
          <w:lang w:val="en-US"/>
        </w:rPr>
        <w:tab/>
        <w:t>An agreement for the relevant listing services as prescribed in the Rules shall not be submitted if there exists an earlier executed contract for such services</w:t>
      </w:r>
    </w:p>
    <w:p w14:paraId="38CCACBE" w14:textId="77777777" w:rsidR="00D00B6C" w:rsidRPr="00FA5381" w:rsidRDefault="00D00B6C" w:rsidP="00FA5381">
      <w:pPr>
        <w:tabs>
          <w:tab w:val="left" w:pos="284"/>
        </w:tabs>
        <w:spacing w:before="120" w:after="120"/>
        <w:ind w:left="284" w:firstLine="567"/>
        <w:jc w:val="both"/>
        <w:rPr>
          <w:sz w:val="22"/>
          <w:szCs w:val="22"/>
          <w:lang w:val="en-US"/>
        </w:rPr>
      </w:pPr>
    </w:p>
    <w:p w14:paraId="20EC7E67" w14:textId="147889F4" w:rsidR="00D00B6C" w:rsidRPr="00FA5381" w:rsidRDefault="00D00B6C" w:rsidP="00FA5381">
      <w:pPr>
        <w:tabs>
          <w:tab w:val="left" w:pos="284"/>
        </w:tabs>
        <w:overflowPunct/>
        <w:autoSpaceDE/>
        <w:autoSpaceDN/>
        <w:adjustRightInd/>
        <w:spacing w:after="160" w:line="259" w:lineRule="auto"/>
        <w:ind w:firstLine="567"/>
        <w:textAlignment w:val="auto"/>
        <w:rPr>
          <w:b/>
          <w:sz w:val="22"/>
          <w:szCs w:val="22"/>
          <w:lang w:val="en-US"/>
        </w:rPr>
      </w:pPr>
      <w:r w:rsidRPr="00FA5381">
        <w:rPr>
          <w:sz w:val="22"/>
          <w:szCs w:val="22"/>
          <w:lang w:val="en-US"/>
        </w:rPr>
        <w:br w:type="page"/>
      </w:r>
      <w:r w:rsidRPr="00FA5381">
        <w:rPr>
          <w:b/>
          <w:sz w:val="22"/>
          <w:szCs w:val="22"/>
          <w:lang w:val="en-US"/>
        </w:rPr>
        <w:lastRenderedPageBreak/>
        <w:t xml:space="preserve"> 1. 5.</w:t>
      </w:r>
      <w:r w:rsidRPr="00FA5381">
        <w:rPr>
          <w:b/>
          <w:sz w:val="22"/>
          <w:szCs w:val="22"/>
          <w:lang w:val="en-US"/>
        </w:rPr>
        <w:tab/>
      </w:r>
      <w:r w:rsidRPr="00FA5381">
        <w:rPr>
          <w:b/>
          <w:bCs/>
          <w:sz w:val="22"/>
          <w:szCs w:val="22"/>
          <w:lang w:val="en-US"/>
        </w:rPr>
        <w:t>Documents submitted in connection with making changes to a decision to issue Exchange-registered bonds by means of a notification on the representative of holders of exchange-registered bonds:</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820"/>
        <w:gridCol w:w="1276"/>
        <w:gridCol w:w="2126"/>
        <w:gridCol w:w="1559"/>
      </w:tblGrid>
      <w:tr w:rsidR="00D00B6C" w:rsidRPr="00FA5381" w14:paraId="0AEB5E4A" w14:textId="77777777" w:rsidTr="00D00B6C">
        <w:trPr>
          <w:cantSplit/>
          <w:trHeight w:val="601"/>
          <w:jc w:val="center"/>
        </w:trPr>
        <w:tc>
          <w:tcPr>
            <w:tcW w:w="562" w:type="dxa"/>
            <w:vMerge w:val="restart"/>
            <w:vAlign w:val="center"/>
          </w:tcPr>
          <w:p w14:paraId="2BB9F40F" w14:textId="77777777" w:rsidR="00D00B6C" w:rsidRPr="00FA5381" w:rsidRDefault="00D00B6C" w:rsidP="00FA5381">
            <w:pPr>
              <w:tabs>
                <w:tab w:val="left" w:pos="284"/>
              </w:tabs>
              <w:spacing w:after="240"/>
              <w:rPr>
                <w:sz w:val="22"/>
                <w:szCs w:val="22"/>
              </w:rPr>
            </w:pPr>
            <w:proofErr w:type="spellStart"/>
            <w:r w:rsidRPr="00FA5381">
              <w:rPr>
                <w:sz w:val="22"/>
                <w:szCs w:val="22"/>
              </w:rPr>
              <w:t>No</w:t>
            </w:r>
            <w:proofErr w:type="spellEnd"/>
            <w:r w:rsidRPr="00FA5381">
              <w:rPr>
                <w:sz w:val="22"/>
                <w:szCs w:val="22"/>
              </w:rPr>
              <w:t>.</w:t>
            </w:r>
          </w:p>
        </w:tc>
        <w:tc>
          <w:tcPr>
            <w:tcW w:w="4820" w:type="dxa"/>
            <w:vMerge w:val="restart"/>
            <w:vAlign w:val="center"/>
          </w:tcPr>
          <w:p w14:paraId="17D4B799" w14:textId="77777777" w:rsidR="00D00B6C" w:rsidRPr="00FA5381" w:rsidRDefault="00D00B6C" w:rsidP="00FA5381">
            <w:pPr>
              <w:tabs>
                <w:tab w:val="left" w:pos="284"/>
              </w:tabs>
              <w:rPr>
                <w:b/>
                <w:sz w:val="22"/>
                <w:szCs w:val="22"/>
              </w:rPr>
            </w:pPr>
            <w:proofErr w:type="spellStart"/>
            <w:r w:rsidRPr="00FA5381">
              <w:rPr>
                <w:b/>
                <w:sz w:val="22"/>
                <w:szCs w:val="22"/>
              </w:rPr>
              <w:t>Document</w:t>
            </w:r>
            <w:proofErr w:type="spellEnd"/>
            <w:r w:rsidRPr="00FA5381">
              <w:rPr>
                <w:b/>
                <w:sz w:val="22"/>
                <w:szCs w:val="22"/>
              </w:rPr>
              <w:t xml:space="preserve"> </w:t>
            </w:r>
            <w:proofErr w:type="spellStart"/>
            <w:r w:rsidRPr="00FA5381">
              <w:rPr>
                <w:b/>
                <w:sz w:val="22"/>
                <w:szCs w:val="22"/>
              </w:rPr>
              <w:t>title</w:t>
            </w:r>
            <w:proofErr w:type="spellEnd"/>
          </w:p>
        </w:tc>
        <w:tc>
          <w:tcPr>
            <w:tcW w:w="4961" w:type="dxa"/>
            <w:gridSpan w:val="3"/>
            <w:vAlign w:val="center"/>
          </w:tcPr>
          <w:p w14:paraId="56941B62" w14:textId="77777777" w:rsidR="00D00B6C" w:rsidRPr="00FA5381" w:rsidRDefault="00D00B6C" w:rsidP="00FA5381">
            <w:pPr>
              <w:tabs>
                <w:tab w:val="left" w:pos="284"/>
              </w:tabs>
              <w:rPr>
                <w:b/>
                <w:sz w:val="22"/>
                <w:szCs w:val="22"/>
              </w:rPr>
            </w:pPr>
            <w:proofErr w:type="spellStart"/>
            <w:r w:rsidRPr="00FA5381">
              <w:rPr>
                <w:b/>
                <w:sz w:val="22"/>
                <w:szCs w:val="22"/>
              </w:rPr>
              <w:t>Filing</w:t>
            </w:r>
            <w:proofErr w:type="spellEnd"/>
            <w:r w:rsidRPr="00FA5381">
              <w:rPr>
                <w:b/>
                <w:sz w:val="22"/>
                <w:szCs w:val="22"/>
              </w:rPr>
              <w:t xml:space="preserve"> </w:t>
            </w:r>
            <w:proofErr w:type="spellStart"/>
            <w:r w:rsidRPr="00FA5381">
              <w:rPr>
                <w:b/>
                <w:sz w:val="22"/>
                <w:szCs w:val="22"/>
              </w:rPr>
              <w:t>format</w:t>
            </w:r>
            <w:proofErr w:type="spellEnd"/>
          </w:p>
        </w:tc>
      </w:tr>
      <w:tr w:rsidR="00D00B6C" w:rsidRPr="00173B04" w14:paraId="20696DA8" w14:textId="77777777" w:rsidTr="00D00B6C">
        <w:trPr>
          <w:cantSplit/>
          <w:trHeight w:val="601"/>
          <w:jc w:val="center"/>
        </w:trPr>
        <w:tc>
          <w:tcPr>
            <w:tcW w:w="562" w:type="dxa"/>
            <w:vMerge/>
            <w:vAlign w:val="center"/>
          </w:tcPr>
          <w:p w14:paraId="028CEEA4" w14:textId="77777777" w:rsidR="00D00B6C" w:rsidRPr="00FA5381" w:rsidRDefault="00D00B6C" w:rsidP="00FA5381">
            <w:pPr>
              <w:tabs>
                <w:tab w:val="left" w:pos="284"/>
              </w:tabs>
              <w:spacing w:after="240"/>
              <w:rPr>
                <w:sz w:val="22"/>
                <w:szCs w:val="22"/>
              </w:rPr>
            </w:pPr>
          </w:p>
        </w:tc>
        <w:tc>
          <w:tcPr>
            <w:tcW w:w="4820" w:type="dxa"/>
            <w:vMerge/>
            <w:vAlign w:val="center"/>
          </w:tcPr>
          <w:p w14:paraId="73ABAE11" w14:textId="77777777" w:rsidR="00D00B6C" w:rsidRPr="00FA5381" w:rsidRDefault="00D00B6C" w:rsidP="00FA5381">
            <w:pPr>
              <w:tabs>
                <w:tab w:val="left" w:pos="284"/>
              </w:tabs>
              <w:rPr>
                <w:b/>
                <w:sz w:val="22"/>
                <w:szCs w:val="22"/>
              </w:rPr>
            </w:pPr>
          </w:p>
        </w:tc>
        <w:tc>
          <w:tcPr>
            <w:tcW w:w="1276" w:type="dxa"/>
            <w:vMerge w:val="restart"/>
            <w:vAlign w:val="center"/>
          </w:tcPr>
          <w:p w14:paraId="1C41ADA1" w14:textId="77777777" w:rsidR="00D00B6C" w:rsidRPr="00FA5381" w:rsidRDefault="00D00B6C" w:rsidP="00FA5381">
            <w:pPr>
              <w:tabs>
                <w:tab w:val="left" w:pos="284"/>
              </w:tabs>
              <w:rPr>
                <w:sz w:val="22"/>
                <w:szCs w:val="22"/>
                <w:lang w:val="en-US"/>
              </w:rPr>
            </w:pPr>
            <w:proofErr w:type="gramStart"/>
            <w:r w:rsidRPr="00FA5381">
              <w:rPr>
                <w:sz w:val="22"/>
                <w:szCs w:val="22"/>
                <w:lang w:val="en-US"/>
              </w:rPr>
              <w:t>When  submitting</w:t>
            </w:r>
            <w:proofErr w:type="gramEnd"/>
            <w:r w:rsidRPr="00FA5381">
              <w:rPr>
                <w:sz w:val="22"/>
                <w:szCs w:val="22"/>
                <w:lang w:val="en-US"/>
              </w:rPr>
              <w:t xml:space="preserve"> documents signed with ES</w:t>
            </w:r>
          </w:p>
        </w:tc>
        <w:tc>
          <w:tcPr>
            <w:tcW w:w="3685" w:type="dxa"/>
            <w:gridSpan w:val="2"/>
            <w:vAlign w:val="center"/>
          </w:tcPr>
          <w:p w14:paraId="1EAEAFD0" w14:textId="77777777" w:rsidR="00D00B6C" w:rsidRPr="00FA5381" w:rsidRDefault="00D00B6C" w:rsidP="00FA5381">
            <w:pPr>
              <w:tabs>
                <w:tab w:val="left" w:pos="284"/>
              </w:tabs>
              <w:rPr>
                <w:sz w:val="22"/>
                <w:szCs w:val="22"/>
                <w:lang w:val="en-US"/>
              </w:rPr>
            </w:pPr>
            <w:r w:rsidRPr="00FA5381">
              <w:rPr>
                <w:sz w:val="22"/>
                <w:szCs w:val="22"/>
                <w:lang w:val="en-US"/>
              </w:rPr>
              <w:t xml:space="preserve">When submitting documents </w:t>
            </w:r>
          </w:p>
          <w:p w14:paraId="2E9B8C7D" w14:textId="77777777" w:rsidR="00D00B6C" w:rsidRPr="00FA5381" w:rsidRDefault="00D00B6C" w:rsidP="00FA5381">
            <w:pPr>
              <w:tabs>
                <w:tab w:val="left" w:pos="284"/>
              </w:tabs>
              <w:rPr>
                <w:sz w:val="22"/>
                <w:szCs w:val="22"/>
                <w:lang w:val="en-US"/>
              </w:rPr>
            </w:pPr>
            <w:r w:rsidRPr="00FA5381">
              <w:rPr>
                <w:sz w:val="22"/>
                <w:szCs w:val="22"/>
                <w:lang w:val="en-US"/>
              </w:rPr>
              <w:t>Without using ES</w:t>
            </w:r>
          </w:p>
        </w:tc>
      </w:tr>
      <w:tr w:rsidR="00D00B6C" w:rsidRPr="00FA5381" w14:paraId="447F1015" w14:textId="77777777" w:rsidTr="00D00B6C">
        <w:trPr>
          <w:cantSplit/>
          <w:trHeight w:val="601"/>
          <w:jc w:val="center"/>
        </w:trPr>
        <w:tc>
          <w:tcPr>
            <w:tcW w:w="562" w:type="dxa"/>
            <w:vMerge/>
            <w:vAlign w:val="center"/>
          </w:tcPr>
          <w:p w14:paraId="07A07C22" w14:textId="77777777" w:rsidR="00D00B6C" w:rsidRPr="00FA5381" w:rsidRDefault="00D00B6C" w:rsidP="00FA5381">
            <w:pPr>
              <w:tabs>
                <w:tab w:val="left" w:pos="284"/>
              </w:tabs>
              <w:spacing w:after="240"/>
              <w:rPr>
                <w:sz w:val="22"/>
                <w:szCs w:val="22"/>
                <w:lang w:val="en-US"/>
              </w:rPr>
            </w:pPr>
          </w:p>
        </w:tc>
        <w:tc>
          <w:tcPr>
            <w:tcW w:w="4820" w:type="dxa"/>
            <w:vMerge/>
            <w:vAlign w:val="center"/>
          </w:tcPr>
          <w:p w14:paraId="32C6DD60" w14:textId="77777777" w:rsidR="00D00B6C" w:rsidRPr="00FA5381" w:rsidRDefault="00D00B6C" w:rsidP="00FA5381">
            <w:pPr>
              <w:tabs>
                <w:tab w:val="left" w:pos="284"/>
              </w:tabs>
              <w:rPr>
                <w:b/>
                <w:sz w:val="22"/>
                <w:szCs w:val="22"/>
                <w:lang w:val="en-US"/>
              </w:rPr>
            </w:pPr>
          </w:p>
        </w:tc>
        <w:tc>
          <w:tcPr>
            <w:tcW w:w="1276" w:type="dxa"/>
            <w:vMerge/>
            <w:vAlign w:val="center"/>
          </w:tcPr>
          <w:p w14:paraId="1227681F" w14:textId="77777777" w:rsidR="00D00B6C" w:rsidRPr="00FA5381" w:rsidRDefault="00D00B6C" w:rsidP="00FA5381">
            <w:pPr>
              <w:tabs>
                <w:tab w:val="left" w:pos="284"/>
              </w:tabs>
              <w:rPr>
                <w:sz w:val="22"/>
                <w:szCs w:val="22"/>
                <w:lang w:val="en-US"/>
              </w:rPr>
            </w:pPr>
          </w:p>
        </w:tc>
        <w:tc>
          <w:tcPr>
            <w:tcW w:w="2126" w:type="dxa"/>
            <w:vAlign w:val="center"/>
          </w:tcPr>
          <w:p w14:paraId="0CD2223D" w14:textId="77777777" w:rsidR="00D00B6C" w:rsidRPr="00FA5381" w:rsidRDefault="00D00B6C" w:rsidP="00FA5381">
            <w:pPr>
              <w:tabs>
                <w:tab w:val="left" w:pos="284"/>
              </w:tabs>
              <w:rPr>
                <w:sz w:val="22"/>
                <w:szCs w:val="22"/>
              </w:rPr>
            </w:pPr>
            <w:proofErr w:type="spellStart"/>
            <w:r w:rsidRPr="00FA5381">
              <w:rPr>
                <w:sz w:val="22"/>
                <w:szCs w:val="22"/>
              </w:rPr>
              <w:t>On</w:t>
            </w:r>
            <w:proofErr w:type="spellEnd"/>
            <w:r w:rsidRPr="00FA5381">
              <w:rPr>
                <w:sz w:val="22"/>
                <w:szCs w:val="22"/>
              </w:rPr>
              <w:t xml:space="preserve"> </w:t>
            </w:r>
            <w:proofErr w:type="spellStart"/>
            <w:r w:rsidRPr="00FA5381">
              <w:rPr>
                <w:sz w:val="22"/>
                <w:szCs w:val="22"/>
              </w:rPr>
              <w:t>paper</w:t>
            </w:r>
            <w:proofErr w:type="spellEnd"/>
          </w:p>
        </w:tc>
        <w:tc>
          <w:tcPr>
            <w:tcW w:w="1559" w:type="dxa"/>
            <w:vAlign w:val="center"/>
          </w:tcPr>
          <w:p w14:paraId="747841BE" w14:textId="77777777" w:rsidR="00D00B6C" w:rsidRPr="00FA5381" w:rsidRDefault="00D00B6C" w:rsidP="00FA5381">
            <w:pPr>
              <w:tabs>
                <w:tab w:val="left" w:pos="284"/>
              </w:tabs>
              <w:rPr>
                <w:sz w:val="22"/>
                <w:szCs w:val="22"/>
              </w:rPr>
            </w:pPr>
            <w:proofErr w:type="spellStart"/>
            <w:r w:rsidRPr="00FA5381">
              <w:rPr>
                <w:sz w:val="22"/>
                <w:szCs w:val="22"/>
              </w:rPr>
              <w:t>Electronically</w:t>
            </w:r>
            <w:proofErr w:type="spellEnd"/>
          </w:p>
        </w:tc>
      </w:tr>
      <w:tr w:rsidR="00D00B6C" w:rsidRPr="00173B04" w14:paraId="3E2E0A27" w14:textId="77777777" w:rsidTr="00D00B6C">
        <w:trPr>
          <w:cantSplit/>
          <w:trHeight w:val="53"/>
          <w:jc w:val="center"/>
        </w:trPr>
        <w:tc>
          <w:tcPr>
            <w:tcW w:w="562" w:type="dxa"/>
          </w:tcPr>
          <w:p w14:paraId="5998CB6C" w14:textId="77777777" w:rsidR="00D00B6C" w:rsidRPr="00FA5381" w:rsidRDefault="00D00B6C" w:rsidP="00FA5381">
            <w:pPr>
              <w:tabs>
                <w:tab w:val="left" w:pos="284"/>
              </w:tabs>
              <w:rPr>
                <w:sz w:val="22"/>
                <w:szCs w:val="22"/>
              </w:rPr>
            </w:pPr>
            <w:r w:rsidRPr="00FA5381">
              <w:rPr>
                <w:sz w:val="22"/>
                <w:szCs w:val="22"/>
              </w:rPr>
              <w:t>1.</w:t>
            </w:r>
          </w:p>
        </w:tc>
        <w:tc>
          <w:tcPr>
            <w:tcW w:w="4820" w:type="dxa"/>
          </w:tcPr>
          <w:p w14:paraId="55C0C740" w14:textId="77777777" w:rsidR="00D00B6C" w:rsidRPr="00FA5381" w:rsidRDefault="00D00B6C" w:rsidP="00FA5381">
            <w:pPr>
              <w:tabs>
                <w:tab w:val="left" w:pos="284"/>
              </w:tabs>
              <w:rPr>
                <w:sz w:val="22"/>
                <w:szCs w:val="22"/>
                <w:shd w:val="clear" w:color="auto" w:fill="FFFFFF"/>
                <w:lang w:val="en-US"/>
              </w:rPr>
            </w:pPr>
            <w:r w:rsidRPr="00FA5381">
              <w:rPr>
                <w:b/>
                <w:bCs/>
                <w:sz w:val="22"/>
                <w:szCs w:val="22"/>
                <w:lang w:val="en-US"/>
              </w:rPr>
              <w:t>Letter</w:t>
            </w:r>
            <w:r w:rsidRPr="00FA5381">
              <w:rPr>
                <w:sz w:val="22"/>
                <w:szCs w:val="22"/>
                <w:lang w:val="en-US"/>
              </w:rPr>
              <w:t xml:space="preserve"> on making changes to the exchange-registered bonds with regard to the representative of holders of exchange-registered bonds </w:t>
            </w:r>
            <w:r w:rsidRPr="00FA5381">
              <w:rPr>
                <w:i/>
                <w:iCs/>
                <w:sz w:val="22"/>
                <w:szCs w:val="22"/>
                <w:lang w:val="en-US"/>
              </w:rPr>
              <w:t>(via the IPA)</w:t>
            </w:r>
          </w:p>
        </w:tc>
        <w:tc>
          <w:tcPr>
            <w:tcW w:w="1276" w:type="dxa"/>
            <w:vAlign w:val="center"/>
          </w:tcPr>
          <w:p w14:paraId="5FA8B3FF" w14:textId="77777777" w:rsidR="00D00B6C" w:rsidRPr="00FA5381" w:rsidRDefault="00D00B6C" w:rsidP="00FA5381">
            <w:pPr>
              <w:tabs>
                <w:tab w:val="left" w:pos="163"/>
                <w:tab w:val="left" w:pos="284"/>
              </w:tabs>
              <w:rPr>
                <w:sz w:val="22"/>
                <w:szCs w:val="22"/>
                <w:lang w:val="en-US"/>
              </w:rPr>
            </w:pPr>
            <w:r w:rsidRPr="00FA5381">
              <w:rPr>
                <w:sz w:val="22"/>
                <w:szCs w:val="22"/>
                <w:lang w:val="en-US"/>
              </w:rPr>
              <w:t>Document with ES via the IPA</w:t>
            </w:r>
          </w:p>
        </w:tc>
        <w:tc>
          <w:tcPr>
            <w:tcW w:w="2126" w:type="dxa"/>
            <w:vAlign w:val="center"/>
          </w:tcPr>
          <w:p w14:paraId="660E1DFE" w14:textId="77777777" w:rsidR="00D00B6C" w:rsidRPr="00FA5381" w:rsidRDefault="00D00B6C" w:rsidP="00FA5381">
            <w:pPr>
              <w:tabs>
                <w:tab w:val="left" w:pos="163"/>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46A189BE" w14:textId="77777777" w:rsidR="00D00B6C" w:rsidRPr="00FA5381" w:rsidRDefault="00D00B6C" w:rsidP="00FA5381">
            <w:pPr>
              <w:tabs>
                <w:tab w:val="left" w:pos="163"/>
                <w:tab w:val="left" w:pos="284"/>
              </w:tabs>
              <w:rPr>
                <w:sz w:val="22"/>
                <w:szCs w:val="22"/>
                <w:lang w:val="en-US"/>
              </w:rPr>
            </w:pPr>
            <w:r w:rsidRPr="00FA5381">
              <w:rPr>
                <w:sz w:val="22"/>
                <w:szCs w:val="22"/>
                <w:lang w:val="en-US"/>
              </w:rPr>
              <w:t xml:space="preserve">filling in an IPA form </w:t>
            </w:r>
          </w:p>
        </w:tc>
      </w:tr>
      <w:tr w:rsidR="00D00B6C" w:rsidRPr="00173B04" w14:paraId="5BAD08CF" w14:textId="77777777" w:rsidTr="00D00B6C">
        <w:trPr>
          <w:cantSplit/>
          <w:jc w:val="center"/>
        </w:trPr>
        <w:tc>
          <w:tcPr>
            <w:tcW w:w="562" w:type="dxa"/>
          </w:tcPr>
          <w:p w14:paraId="074842A1" w14:textId="77777777" w:rsidR="00D00B6C" w:rsidRPr="00FA5381" w:rsidRDefault="00D00B6C" w:rsidP="00FA5381">
            <w:pPr>
              <w:tabs>
                <w:tab w:val="left" w:pos="284"/>
              </w:tabs>
              <w:rPr>
                <w:sz w:val="22"/>
                <w:szCs w:val="22"/>
              </w:rPr>
            </w:pPr>
            <w:r w:rsidRPr="00FA5381">
              <w:rPr>
                <w:sz w:val="22"/>
                <w:szCs w:val="22"/>
              </w:rPr>
              <w:t>2.</w:t>
            </w:r>
          </w:p>
        </w:tc>
        <w:tc>
          <w:tcPr>
            <w:tcW w:w="4820" w:type="dxa"/>
          </w:tcPr>
          <w:p w14:paraId="7A30C066" w14:textId="77777777" w:rsidR="00D00B6C" w:rsidRPr="00FA5381" w:rsidRDefault="00D00B6C" w:rsidP="00FA5381">
            <w:pPr>
              <w:tabs>
                <w:tab w:val="left" w:pos="284"/>
              </w:tabs>
              <w:rPr>
                <w:sz w:val="22"/>
                <w:szCs w:val="22"/>
                <w:lang w:val="en-US"/>
              </w:rPr>
            </w:pPr>
            <w:r w:rsidRPr="00FA5381">
              <w:rPr>
                <w:b/>
                <w:bCs/>
                <w:sz w:val="22"/>
                <w:szCs w:val="22"/>
                <w:lang w:val="en-US"/>
              </w:rPr>
              <w:t>Bond Questionnaire (for maintenance)</w:t>
            </w:r>
            <w:r w:rsidRPr="00FA5381">
              <w:rPr>
                <w:sz w:val="22"/>
                <w:szCs w:val="22"/>
                <w:lang w:val="en-US"/>
              </w:rPr>
              <w:t xml:space="preserve"> </w:t>
            </w:r>
          </w:p>
          <w:p w14:paraId="3B5205D0" w14:textId="77777777" w:rsidR="00D00B6C" w:rsidRPr="00FA5381" w:rsidRDefault="00D00B6C" w:rsidP="00FA5381">
            <w:pPr>
              <w:tabs>
                <w:tab w:val="left" w:pos="284"/>
              </w:tabs>
              <w:rPr>
                <w:sz w:val="22"/>
                <w:szCs w:val="22"/>
                <w:lang w:val="en-US"/>
              </w:rPr>
            </w:pPr>
            <w:r w:rsidRPr="00FA5381">
              <w:rPr>
                <w:sz w:val="22"/>
                <w:szCs w:val="22"/>
                <w:lang w:val="en-US"/>
              </w:rPr>
              <w:t>(via the IPA)</w:t>
            </w:r>
          </w:p>
        </w:tc>
        <w:tc>
          <w:tcPr>
            <w:tcW w:w="1276" w:type="dxa"/>
            <w:vAlign w:val="center"/>
          </w:tcPr>
          <w:p w14:paraId="54B5C0AC"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Document with ES via the IPA</w:t>
            </w:r>
          </w:p>
        </w:tc>
        <w:tc>
          <w:tcPr>
            <w:tcW w:w="2126" w:type="dxa"/>
            <w:vAlign w:val="center"/>
          </w:tcPr>
          <w:p w14:paraId="5BAD6498" w14:textId="77777777" w:rsidR="00D00B6C" w:rsidRPr="00FA5381" w:rsidRDefault="00D00B6C" w:rsidP="00FA5381">
            <w:pPr>
              <w:tabs>
                <w:tab w:val="left" w:pos="163"/>
                <w:tab w:val="left" w:pos="284"/>
              </w:tabs>
              <w:contextualSpacing/>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25F8FA74"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 xml:space="preserve">filling in an IPA form </w:t>
            </w:r>
          </w:p>
        </w:tc>
      </w:tr>
      <w:tr w:rsidR="00D00B6C" w:rsidRPr="00FA5381" w14:paraId="49E5673B" w14:textId="77777777" w:rsidTr="00D00B6C">
        <w:trPr>
          <w:cantSplit/>
          <w:jc w:val="center"/>
        </w:trPr>
        <w:tc>
          <w:tcPr>
            <w:tcW w:w="562" w:type="dxa"/>
          </w:tcPr>
          <w:p w14:paraId="1837D0C8" w14:textId="77777777" w:rsidR="00D00B6C" w:rsidRPr="00FA5381" w:rsidRDefault="00D00B6C" w:rsidP="00FA5381">
            <w:pPr>
              <w:tabs>
                <w:tab w:val="left" w:pos="284"/>
              </w:tabs>
              <w:rPr>
                <w:sz w:val="22"/>
                <w:szCs w:val="22"/>
              </w:rPr>
            </w:pPr>
            <w:r w:rsidRPr="00FA5381">
              <w:rPr>
                <w:sz w:val="22"/>
                <w:szCs w:val="22"/>
              </w:rPr>
              <w:t>3.</w:t>
            </w:r>
          </w:p>
        </w:tc>
        <w:tc>
          <w:tcPr>
            <w:tcW w:w="4820" w:type="dxa"/>
          </w:tcPr>
          <w:p w14:paraId="30514B7E" w14:textId="77777777" w:rsidR="00D00B6C" w:rsidRPr="00FA5381" w:rsidRDefault="00D00B6C" w:rsidP="00FA5381">
            <w:pPr>
              <w:tabs>
                <w:tab w:val="left" w:pos="284"/>
              </w:tabs>
              <w:rPr>
                <w:sz w:val="22"/>
                <w:szCs w:val="22"/>
                <w:lang w:val="en-US"/>
              </w:rPr>
            </w:pPr>
            <w:r w:rsidRPr="00FA5381">
              <w:rPr>
                <w:b/>
                <w:bCs/>
                <w:sz w:val="22"/>
                <w:szCs w:val="22"/>
                <w:lang w:val="en-US"/>
              </w:rPr>
              <w:t xml:space="preserve">Agreement for the relevant listing services, </w:t>
            </w:r>
            <w:r w:rsidRPr="00FA5381">
              <w:rPr>
                <w:sz w:val="22"/>
                <w:szCs w:val="22"/>
                <w:lang w:val="en-US"/>
              </w:rPr>
              <w:t>as prescribed in the Rules</w:t>
            </w:r>
            <w:r w:rsidRPr="00FA5381">
              <w:rPr>
                <w:b/>
                <w:bCs/>
                <w:sz w:val="22"/>
                <w:szCs w:val="22"/>
                <w:lang w:val="en-US"/>
              </w:rPr>
              <w:t xml:space="preserve"> </w:t>
            </w:r>
            <w:r w:rsidRPr="00FA5381">
              <w:rPr>
                <w:sz w:val="22"/>
                <w:szCs w:val="22"/>
                <w:lang w:val="en-US"/>
              </w:rPr>
              <w:t xml:space="preserve"> </w:t>
            </w:r>
          </w:p>
          <w:p w14:paraId="39C9FB83" w14:textId="77777777" w:rsidR="00D00B6C" w:rsidRPr="00FA5381" w:rsidRDefault="00D00B6C" w:rsidP="00FA5381">
            <w:pPr>
              <w:tabs>
                <w:tab w:val="left" w:pos="284"/>
              </w:tabs>
              <w:rPr>
                <w:sz w:val="22"/>
                <w:szCs w:val="22"/>
              </w:rPr>
            </w:pPr>
            <w:r w:rsidRPr="00FA5381">
              <w:rPr>
                <w:i/>
                <w:sz w:val="22"/>
                <w:szCs w:val="22"/>
              </w:rPr>
              <w:t>(</w:t>
            </w:r>
            <w:proofErr w:type="spellStart"/>
            <w:r w:rsidRPr="00FA5381">
              <w:rPr>
                <w:i/>
                <w:sz w:val="22"/>
                <w:szCs w:val="22"/>
              </w:rPr>
              <w:t>using</w:t>
            </w:r>
            <w:proofErr w:type="spellEnd"/>
            <w:r w:rsidRPr="00FA5381">
              <w:rPr>
                <w:i/>
                <w:sz w:val="22"/>
                <w:szCs w:val="22"/>
              </w:rPr>
              <w:t xml:space="preserve"> </w:t>
            </w:r>
            <w:r w:rsidR="00154E62" w:rsidRPr="00FA5381">
              <w:rPr>
                <w:i/>
                <w:sz w:val="22"/>
                <w:szCs w:val="22"/>
                <w:lang w:val="en-US"/>
              </w:rPr>
              <w:t xml:space="preserve">the </w:t>
            </w:r>
            <w:r w:rsidRPr="00FA5381">
              <w:rPr>
                <w:i/>
                <w:sz w:val="22"/>
                <w:szCs w:val="22"/>
              </w:rPr>
              <w:t xml:space="preserve">IPA </w:t>
            </w:r>
            <w:proofErr w:type="spellStart"/>
            <w:r w:rsidRPr="00FA5381">
              <w:rPr>
                <w:i/>
                <w:sz w:val="22"/>
                <w:szCs w:val="22"/>
              </w:rPr>
              <w:t>option</w:t>
            </w:r>
            <w:proofErr w:type="spellEnd"/>
            <w:r w:rsidRPr="00FA5381">
              <w:rPr>
                <w:i/>
                <w:sz w:val="22"/>
                <w:szCs w:val="22"/>
              </w:rPr>
              <w:t>)</w:t>
            </w:r>
          </w:p>
        </w:tc>
        <w:tc>
          <w:tcPr>
            <w:tcW w:w="1276" w:type="dxa"/>
            <w:vAlign w:val="center"/>
          </w:tcPr>
          <w:p w14:paraId="14C2A928"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Document with ES via the IPA</w:t>
            </w:r>
          </w:p>
        </w:tc>
        <w:tc>
          <w:tcPr>
            <w:tcW w:w="2126" w:type="dxa"/>
            <w:vAlign w:val="center"/>
          </w:tcPr>
          <w:p w14:paraId="0AE031D6" w14:textId="77777777" w:rsidR="00D00B6C" w:rsidRPr="00FA5381" w:rsidRDefault="00D00B6C" w:rsidP="00FA5381">
            <w:pPr>
              <w:tabs>
                <w:tab w:val="left" w:pos="139"/>
                <w:tab w:val="left" w:pos="175"/>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55E48B19" w14:textId="77777777" w:rsidR="00D00B6C" w:rsidRPr="00FA5381" w:rsidRDefault="00D00B6C" w:rsidP="00FA5381">
            <w:pPr>
              <w:tabs>
                <w:tab w:val="left" w:pos="163"/>
                <w:tab w:val="left" w:pos="284"/>
              </w:tabs>
              <w:contextualSpacing/>
              <w:rPr>
                <w:sz w:val="22"/>
                <w:szCs w:val="22"/>
              </w:rPr>
            </w:pPr>
            <w:r w:rsidRPr="00FA5381">
              <w:rPr>
                <w:sz w:val="22"/>
                <w:szCs w:val="22"/>
              </w:rPr>
              <w:t xml:space="preserve">(2 </w:t>
            </w:r>
            <w:proofErr w:type="spellStart"/>
            <w:r w:rsidRPr="00FA5381">
              <w:rPr>
                <w:sz w:val="22"/>
                <w:szCs w:val="22"/>
              </w:rPr>
              <w:t>copies</w:t>
            </w:r>
            <w:proofErr w:type="spellEnd"/>
            <w:r w:rsidRPr="00FA5381">
              <w:rPr>
                <w:sz w:val="22"/>
                <w:szCs w:val="22"/>
              </w:rPr>
              <w:t>)</w:t>
            </w:r>
          </w:p>
        </w:tc>
        <w:tc>
          <w:tcPr>
            <w:tcW w:w="1559" w:type="dxa"/>
            <w:vAlign w:val="center"/>
          </w:tcPr>
          <w:p w14:paraId="3BB92C4D" w14:textId="77777777" w:rsidR="00D00B6C" w:rsidRPr="00FA5381" w:rsidRDefault="00D00B6C" w:rsidP="00FA5381">
            <w:pPr>
              <w:tabs>
                <w:tab w:val="left" w:pos="163"/>
                <w:tab w:val="left" w:pos="284"/>
              </w:tabs>
              <w:contextualSpacing/>
              <w:rPr>
                <w:sz w:val="22"/>
                <w:szCs w:val="22"/>
              </w:rPr>
            </w:pPr>
            <w:r w:rsidRPr="00FA5381">
              <w:rPr>
                <w:sz w:val="22"/>
                <w:szCs w:val="22"/>
              </w:rPr>
              <w:t>-</w:t>
            </w:r>
          </w:p>
        </w:tc>
      </w:tr>
      <w:tr w:rsidR="00D00B6C" w:rsidRPr="00173B04" w14:paraId="4940DBFE" w14:textId="77777777" w:rsidTr="00D00B6C">
        <w:trPr>
          <w:cantSplit/>
          <w:jc w:val="center"/>
        </w:trPr>
        <w:tc>
          <w:tcPr>
            <w:tcW w:w="562" w:type="dxa"/>
          </w:tcPr>
          <w:p w14:paraId="00B6136F" w14:textId="77777777" w:rsidR="00D00B6C" w:rsidRPr="00FA5381" w:rsidRDefault="00D00B6C" w:rsidP="00FA5381">
            <w:pPr>
              <w:tabs>
                <w:tab w:val="left" w:pos="284"/>
              </w:tabs>
              <w:rPr>
                <w:sz w:val="22"/>
                <w:szCs w:val="22"/>
              </w:rPr>
            </w:pPr>
            <w:r w:rsidRPr="00FA5381">
              <w:rPr>
                <w:sz w:val="22"/>
                <w:szCs w:val="22"/>
              </w:rPr>
              <w:t>4.</w:t>
            </w:r>
          </w:p>
        </w:tc>
        <w:tc>
          <w:tcPr>
            <w:tcW w:w="4820" w:type="dxa"/>
          </w:tcPr>
          <w:p w14:paraId="64144A5C" w14:textId="77777777" w:rsidR="00D00B6C" w:rsidRPr="00FA5381" w:rsidRDefault="00D00B6C" w:rsidP="00FA5381">
            <w:pPr>
              <w:tabs>
                <w:tab w:val="left" w:pos="284"/>
              </w:tabs>
              <w:rPr>
                <w:sz w:val="22"/>
                <w:szCs w:val="22"/>
                <w:lang w:val="en-US"/>
              </w:rPr>
            </w:pPr>
            <w:r w:rsidRPr="00FA5381">
              <w:rPr>
                <w:b/>
                <w:bCs/>
                <w:sz w:val="22"/>
                <w:szCs w:val="22"/>
                <w:lang w:val="en-US"/>
              </w:rPr>
              <w:t>Documents evidencing the powers</w:t>
            </w:r>
            <w:r w:rsidRPr="00FA5381">
              <w:rPr>
                <w:sz w:val="22"/>
                <w:szCs w:val="22"/>
                <w:lang w:val="en-US"/>
              </w:rPr>
              <w:t xml:space="preserve"> of the signatory to the Letter, Questionnaire and/or executed agreement, including a consent to personal data processing </w:t>
            </w:r>
            <w:r w:rsidRPr="00FA5381">
              <w:rPr>
                <w:i/>
                <w:iCs/>
                <w:sz w:val="22"/>
                <w:szCs w:val="22"/>
                <w:lang w:val="en-US"/>
              </w:rPr>
              <w:t>(standard from)</w:t>
            </w:r>
            <w:r w:rsidRPr="00FA5381">
              <w:rPr>
                <w:sz w:val="22"/>
                <w:szCs w:val="22"/>
                <w:lang w:val="en-US"/>
              </w:rPr>
              <w:t xml:space="preserve">, in accordance with the requirements of Annex A to these Rules </w:t>
            </w:r>
          </w:p>
        </w:tc>
        <w:tc>
          <w:tcPr>
            <w:tcW w:w="1276" w:type="dxa"/>
            <w:vAlign w:val="center"/>
          </w:tcPr>
          <w:p w14:paraId="79759EBC" w14:textId="77777777" w:rsidR="00D00B6C" w:rsidRPr="00FA5381" w:rsidRDefault="00D00B6C" w:rsidP="00FA5381">
            <w:pPr>
              <w:tabs>
                <w:tab w:val="left" w:pos="163"/>
                <w:tab w:val="left" w:pos="284"/>
              </w:tabs>
              <w:rPr>
                <w:sz w:val="22"/>
                <w:szCs w:val="22"/>
                <w:lang w:val="en-US"/>
              </w:rPr>
            </w:pPr>
            <w:r w:rsidRPr="00FA5381">
              <w:rPr>
                <w:sz w:val="22"/>
                <w:szCs w:val="22"/>
                <w:lang w:val="en-US"/>
              </w:rPr>
              <w:t>Document with ES via the IPA</w:t>
            </w:r>
          </w:p>
        </w:tc>
        <w:tc>
          <w:tcPr>
            <w:tcW w:w="2126" w:type="dxa"/>
            <w:vAlign w:val="center"/>
          </w:tcPr>
          <w:p w14:paraId="30578C82" w14:textId="77777777" w:rsidR="00D00B6C" w:rsidRPr="00FA5381" w:rsidRDefault="00D00B6C" w:rsidP="00FA5381">
            <w:pPr>
              <w:tabs>
                <w:tab w:val="left" w:pos="163"/>
                <w:tab w:val="left" w:pos="284"/>
              </w:tabs>
              <w:rPr>
                <w:sz w:val="22"/>
                <w:szCs w:val="22"/>
                <w:lang w:val="en-US"/>
              </w:rPr>
            </w:pPr>
            <w:r w:rsidRPr="00FA5381">
              <w:rPr>
                <w:sz w:val="22"/>
                <w:szCs w:val="22"/>
                <w:lang w:val="en-US"/>
              </w:rPr>
              <w:t xml:space="preserve">Original or certified copy (extract </w:t>
            </w:r>
            <w:proofErr w:type="gramStart"/>
            <w:r w:rsidRPr="00FA5381">
              <w:rPr>
                <w:sz w:val="22"/>
                <w:szCs w:val="22"/>
                <w:lang w:val="en-US"/>
              </w:rPr>
              <w:t>thereof)  of</w:t>
            </w:r>
            <w:proofErr w:type="gramEnd"/>
            <w:r w:rsidRPr="00FA5381">
              <w:rPr>
                <w:sz w:val="22"/>
                <w:szCs w:val="22"/>
                <w:lang w:val="en-US"/>
              </w:rPr>
              <w:t xml:space="preserve"> the document</w:t>
            </w:r>
          </w:p>
        </w:tc>
        <w:tc>
          <w:tcPr>
            <w:tcW w:w="1559" w:type="dxa"/>
            <w:vAlign w:val="center"/>
          </w:tcPr>
          <w:p w14:paraId="29B61498" w14:textId="0B7A9674" w:rsidR="00D00B6C" w:rsidRPr="008F7376" w:rsidRDefault="00A1449E" w:rsidP="00FA5381">
            <w:pPr>
              <w:tabs>
                <w:tab w:val="left" w:pos="163"/>
                <w:tab w:val="left" w:pos="284"/>
              </w:tabs>
              <w:rPr>
                <w:sz w:val="22"/>
                <w:szCs w:val="22"/>
                <w:lang w:val="en-US"/>
              </w:rPr>
            </w:pPr>
            <w:r w:rsidRPr="008F7376">
              <w:rPr>
                <w:sz w:val="22"/>
                <w:szCs w:val="22"/>
                <w:lang w:val="en-US"/>
              </w:rPr>
              <w:t>pdf</w:t>
            </w:r>
            <w:r w:rsidR="00D00B6C" w:rsidRPr="008F7376">
              <w:rPr>
                <w:sz w:val="22"/>
                <w:szCs w:val="22"/>
                <w:lang w:val="en-US"/>
              </w:rPr>
              <w:t xml:space="preserve"> scan-copy via the IPA</w:t>
            </w:r>
          </w:p>
        </w:tc>
      </w:tr>
      <w:tr w:rsidR="00D00B6C" w:rsidRPr="00173B04" w14:paraId="051CBFAF" w14:textId="77777777" w:rsidTr="00D00B6C">
        <w:trPr>
          <w:cantSplit/>
          <w:jc w:val="center"/>
        </w:trPr>
        <w:tc>
          <w:tcPr>
            <w:tcW w:w="562" w:type="dxa"/>
          </w:tcPr>
          <w:p w14:paraId="584471C5" w14:textId="77777777" w:rsidR="00D00B6C" w:rsidRPr="00FA5381" w:rsidRDefault="00D00B6C" w:rsidP="00FA5381">
            <w:pPr>
              <w:tabs>
                <w:tab w:val="left" w:pos="284"/>
              </w:tabs>
              <w:rPr>
                <w:sz w:val="22"/>
                <w:szCs w:val="22"/>
              </w:rPr>
            </w:pPr>
            <w:r w:rsidRPr="00FA5381">
              <w:rPr>
                <w:sz w:val="22"/>
                <w:szCs w:val="22"/>
              </w:rPr>
              <w:t>5.</w:t>
            </w:r>
          </w:p>
        </w:tc>
        <w:tc>
          <w:tcPr>
            <w:tcW w:w="4820" w:type="dxa"/>
          </w:tcPr>
          <w:p w14:paraId="54CD6BE1" w14:textId="77777777" w:rsidR="00D00B6C" w:rsidRPr="00FA5381" w:rsidRDefault="00D00B6C" w:rsidP="00FA5381">
            <w:pPr>
              <w:tabs>
                <w:tab w:val="left" w:pos="284"/>
              </w:tabs>
              <w:rPr>
                <w:sz w:val="22"/>
                <w:szCs w:val="22"/>
                <w:lang w:val="en-US"/>
              </w:rPr>
            </w:pPr>
            <w:r w:rsidRPr="00FA5381">
              <w:rPr>
                <w:sz w:val="22"/>
                <w:szCs w:val="22"/>
                <w:lang w:val="en-US"/>
              </w:rPr>
              <w:t xml:space="preserve">Notice with details on </w:t>
            </w:r>
            <w:r w:rsidRPr="00FA5381">
              <w:rPr>
                <w:b/>
                <w:bCs/>
                <w:sz w:val="22"/>
                <w:szCs w:val="22"/>
                <w:lang w:val="en-US"/>
              </w:rPr>
              <w:t>the representative of Exchange-registered</w:t>
            </w:r>
            <w:r w:rsidR="00C82ECB" w:rsidRPr="00FA5381">
              <w:rPr>
                <w:sz w:val="22"/>
                <w:szCs w:val="22"/>
                <w:lang w:val="en-US"/>
              </w:rPr>
              <w:t xml:space="preserve"> </w:t>
            </w:r>
            <w:r w:rsidRPr="00FA5381">
              <w:rPr>
                <w:sz w:val="22"/>
                <w:szCs w:val="22"/>
                <w:lang w:val="en-US"/>
              </w:rPr>
              <w:t>bondholders in the form prescribed by a Bank of Russia regulation</w:t>
            </w:r>
          </w:p>
          <w:p w14:paraId="67B0845B" w14:textId="77777777" w:rsidR="00D00B6C" w:rsidRPr="00FA5381" w:rsidRDefault="00D00B6C" w:rsidP="00FA5381">
            <w:pPr>
              <w:tabs>
                <w:tab w:val="left" w:pos="284"/>
              </w:tabs>
              <w:rPr>
                <w:sz w:val="22"/>
                <w:szCs w:val="22"/>
                <w:lang w:val="en-US"/>
              </w:rPr>
            </w:pPr>
          </w:p>
        </w:tc>
        <w:tc>
          <w:tcPr>
            <w:tcW w:w="1276" w:type="dxa"/>
            <w:vAlign w:val="center"/>
          </w:tcPr>
          <w:p w14:paraId="79D28D4B"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Document with ES via the IPA</w:t>
            </w:r>
          </w:p>
        </w:tc>
        <w:tc>
          <w:tcPr>
            <w:tcW w:w="2126" w:type="dxa"/>
            <w:vAlign w:val="center"/>
          </w:tcPr>
          <w:p w14:paraId="1D836837" w14:textId="77777777" w:rsidR="00D00B6C" w:rsidRPr="00FA5381" w:rsidRDefault="00D00B6C" w:rsidP="00FA5381">
            <w:pPr>
              <w:tabs>
                <w:tab w:val="left" w:pos="139"/>
                <w:tab w:val="left" w:pos="284"/>
              </w:tabs>
              <w:rPr>
                <w:sz w:val="22"/>
                <w:szCs w:val="22"/>
                <w:lang w:val="en-US"/>
              </w:rPr>
            </w:pPr>
            <w:r w:rsidRPr="00FA5381">
              <w:rPr>
                <w:sz w:val="22"/>
                <w:szCs w:val="22"/>
                <w:lang w:val="en-US"/>
              </w:rPr>
              <w:t>Original document</w:t>
            </w:r>
          </w:p>
          <w:p w14:paraId="5541C418"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 xml:space="preserve">(3 copies if submitted by the issuer and </w:t>
            </w:r>
          </w:p>
          <w:p w14:paraId="570CBCCF"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4 copies if submitted by the representative of Exchange-registered bondholders)</w:t>
            </w:r>
          </w:p>
        </w:tc>
        <w:tc>
          <w:tcPr>
            <w:tcW w:w="1559" w:type="dxa"/>
            <w:vAlign w:val="center"/>
          </w:tcPr>
          <w:p w14:paraId="1EB44737" w14:textId="57E6E1B0" w:rsidR="00D00B6C" w:rsidRPr="008F7376" w:rsidRDefault="00051527" w:rsidP="00FA5381">
            <w:pPr>
              <w:tabs>
                <w:tab w:val="left" w:pos="163"/>
                <w:tab w:val="left" w:pos="284"/>
              </w:tabs>
              <w:contextualSpacing/>
              <w:rPr>
                <w:sz w:val="22"/>
                <w:szCs w:val="22"/>
                <w:lang w:val="en-US"/>
              </w:rPr>
            </w:pPr>
            <w:r w:rsidRPr="008F7376">
              <w:rPr>
                <w:sz w:val="22"/>
                <w:szCs w:val="22"/>
                <w:lang w:val="en-US"/>
              </w:rPr>
              <w:t xml:space="preserve">Electronically via the IPA in a </w:t>
            </w:r>
            <w:r w:rsidRPr="005D00FC">
              <w:rPr>
                <w:sz w:val="22"/>
                <w:szCs w:val="22"/>
                <w:lang w:val="en-US"/>
              </w:rPr>
              <w:t xml:space="preserve">doc, docx, rtf, or </w:t>
            </w:r>
            <w:proofErr w:type="gramStart"/>
            <w:r w:rsidRPr="005D00FC">
              <w:rPr>
                <w:sz w:val="22"/>
                <w:szCs w:val="22"/>
                <w:lang w:val="en-US"/>
              </w:rPr>
              <w:t>a  pdf</w:t>
            </w:r>
            <w:proofErr w:type="gramEnd"/>
            <w:r w:rsidRPr="005D00FC">
              <w:rPr>
                <w:sz w:val="22"/>
                <w:szCs w:val="22"/>
                <w:lang w:val="en-US"/>
              </w:rPr>
              <w:t xml:space="preserve"> format</w:t>
            </w:r>
          </w:p>
        </w:tc>
      </w:tr>
      <w:tr w:rsidR="00D00B6C" w:rsidRPr="00FA5381" w14:paraId="39E219E7" w14:textId="77777777" w:rsidTr="00D00B6C">
        <w:trPr>
          <w:cantSplit/>
          <w:jc w:val="center"/>
        </w:trPr>
        <w:tc>
          <w:tcPr>
            <w:tcW w:w="562" w:type="dxa"/>
          </w:tcPr>
          <w:p w14:paraId="3AF2409E" w14:textId="77777777" w:rsidR="00D00B6C" w:rsidRPr="00FA5381" w:rsidRDefault="00D00B6C" w:rsidP="00FA5381">
            <w:pPr>
              <w:tabs>
                <w:tab w:val="left" w:pos="284"/>
              </w:tabs>
              <w:rPr>
                <w:sz w:val="22"/>
                <w:szCs w:val="22"/>
              </w:rPr>
            </w:pPr>
            <w:r w:rsidRPr="00FA5381">
              <w:rPr>
                <w:sz w:val="22"/>
                <w:szCs w:val="22"/>
              </w:rPr>
              <w:t>6.</w:t>
            </w:r>
          </w:p>
        </w:tc>
        <w:tc>
          <w:tcPr>
            <w:tcW w:w="4820" w:type="dxa"/>
          </w:tcPr>
          <w:p w14:paraId="7AA5AF08" w14:textId="77777777" w:rsidR="00D00B6C" w:rsidRPr="00FA5381" w:rsidRDefault="00D00B6C" w:rsidP="00FA5381">
            <w:pPr>
              <w:tabs>
                <w:tab w:val="left" w:pos="284"/>
              </w:tabs>
              <w:rPr>
                <w:sz w:val="22"/>
                <w:szCs w:val="22"/>
                <w:lang w:val="en-US"/>
              </w:rPr>
            </w:pPr>
            <w:r w:rsidRPr="00FA5381">
              <w:rPr>
                <w:sz w:val="22"/>
                <w:szCs w:val="22"/>
                <w:lang w:val="en-US"/>
              </w:rPr>
              <w:t xml:space="preserve">A copy of (extract from) a document (order, directive, or another document issued by an </w:t>
            </w:r>
            <w:proofErr w:type="spellStart"/>
            <w:r w:rsidRPr="00FA5381">
              <w:rPr>
                <w:sz w:val="22"/>
                <w:szCs w:val="22"/>
                <w:lang w:val="en-US"/>
              </w:rPr>
              <w:t>authorised</w:t>
            </w:r>
            <w:proofErr w:type="spellEnd"/>
            <w:r w:rsidRPr="00FA5381">
              <w:rPr>
                <w:sz w:val="22"/>
                <w:szCs w:val="22"/>
                <w:lang w:val="en-US"/>
              </w:rPr>
              <w:t xml:space="preserve"> officer), which contains the decision of the sole executive body of the issuer on appointment of </w:t>
            </w:r>
            <w:r w:rsidR="00C82ECB" w:rsidRPr="00FA5381">
              <w:rPr>
                <w:sz w:val="22"/>
                <w:szCs w:val="22"/>
                <w:lang w:val="en-US"/>
              </w:rPr>
              <w:t xml:space="preserve">the </w:t>
            </w:r>
            <w:r w:rsidRPr="00FA5381">
              <w:rPr>
                <w:sz w:val="22"/>
                <w:szCs w:val="22"/>
                <w:lang w:val="en-US"/>
              </w:rPr>
              <w:t xml:space="preserve">Exchange-registered bondholders' representative and if, in accordance with the charter of the bond issuer, such decision falls within the competence of the collegial governance body of the bond issuer, a copy of (extract from) the minutes of the meeting of the said body, with an indication to the quorum and the voting results. </w:t>
            </w:r>
          </w:p>
          <w:p w14:paraId="4138CA9B" w14:textId="6057504F" w:rsidR="00D00B6C" w:rsidRPr="00FA5381" w:rsidRDefault="00D00B6C" w:rsidP="00FA5381">
            <w:pPr>
              <w:tabs>
                <w:tab w:val="left" w:pos="284"/>
              </w:tabs>
              <w:rPr>
                <w:b/>
                <w:sz w:val="22"/>
                <w:szCs w:val="22"/>
                <w:lang w:val="en-US"/>
              </w:rPr>
            </w:pPr>
            <w:r w:rsidRPr="00FA5381">
              <w:rPr>
                <w:i/>
                <w:iCs/>
                <w:sz w:val="22"/>
                <w:szCs w:val="22"/>
                <w:lang w:val="en-US"/>
              </w:rPr>
              <w:t>(shall be filed if a notice of the Exchange-registered bondholders' representative is submitted by a new representative and provided that the issuer of exchange-registered bonds appointed such Exchange-registered bondholders' representative)</w:t>
            </w:r>
          </w:p>
        </w:tc>
        <w:tc>
          <w:tcPr>
            <w:tcW w:w="1276" w:type="dxa"/>
            <w:vAlign w:val="center"/>
          </w:tcPr>
          <w:p w14:paraId="3AC16A29"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Document with ES via the IPA</w:t>
            </w:r>
          </w:p>
        </w:tc>
        <w:tc>
          <w:tcPr>
            <w:tcW w:w="2126" w:type="dxa"/>
            <w:vAlign w:val="center"/>
          </w:tcPr>
          <w:p w14:paraId="2912762C" w14:textId="77777777" w:rsidR="00D00B6C" w:rsidRPr="00FA5381" w:rsidRDefault="00D00B6C" w:rsidP="00FA5381">
            <w:pPr>
              <w:tabs>
                <w:tab w:val="left" w:pos="139"/>
                <w:tab w:val="left" w:pos="284"/>
              </w:tabs>
              <w:rPr>
                <w:sz w:val="22"/>
                <w:szCs w:val="22"/>
                <w:lang w:val="en-US"/>
              </w:rPr>
            </w:pPr>
            <w:r w:rsidRPr="00FA5381">
              <w:rPr>
                <w:sz w:val="22"/>
                <w:szCs w:val="22"/>
                <w:lang w:val="en-US"/>
              </w:rPr>
              <w:t>Certified copy (extract thereof) of a document</w:t>
            </w:r>
          </w:p>
        </w:tc>
        <w:tc>
          <w:tcPr>
            <w:tcW w:w="1559" w:type="dxa"/>
            <w:vAlign w:val="center"/>
          </w:tcPr>
          <w:p w14:paraId="444C3034" w14:textId="77777777" w:rsidR="00D00B6C" w:rsidRPr="00FA5381" w:rsidRDefault="00D00B6C" w:rsidP="00FA5381">
            <w:pPr>
              <w:tabs>
                <w:tab w:val="left" w:pos="163"/>
                <w:tab w:val="left" w:pos="284"/>
              </w:tabs>
              <w:contextualSpacing/>
              <w:rPr>
                <w:sz w:val="22"/>
                <w:szCs w:val="22"/>
              </w:rPr>
            </w:pPr>
            <w:r w:rsidRPr="00FA5381">
              <w:rPr>
                <w:sz w:val="22"/>
                <w:szCs w:val="22"/>
              </w:rPr>
              <w:t>-</w:t>
            </w:r>
          </w:p>
        </w:tc>
      </w:tr>
      <w:tr w:rsidR="00D00B6C" w:rsidRPr="00FA5381" w14:paraId="797DC929" w14:textId="77777777" w:rsidTr="00D00B6C">
        <w:trPr>
          <w:cantSplit/>
          <w:jc w:val="center"/>
        </w:trPr>
        <w:tc>
          <w:tcPr>
            <w:tcW w:w="562" w:type="dxa"/>
          </w:tcPr>
          <w:p w14:paraId="320872AF" w14:textId="77777777" w:rsidR="00D00B6C" w:rsidRPr="00FA5381" w:rsidRDefault="00D00B6C" w:rsidP="00FA5381">
            <w:pPr>
              <w:tabs>
                <w:tab w:val="left" w:pos="284"/>
              </w:tabs>
              <w:rPr>
                <w:sz w:val="22"/>
                <w:szCs w:val="22"/>
              </w:rPr>
            </w:pPr>
            <w:r w:rsidRPr="00FA5381">
              <w:rPr>
                <w:sz w:val="22"/>
                <w:szCs w:val="22"/>
              </w:rPr>
              <w:t>7.</w:t>
            </w:r>
          </w:p>
        </w:tc>
        <w:tc>
          <w:tcPr>
            <w:tcW w:w="4820" w:type="dxa"/>
          </w:tcPr>
          <w:p w14:paraId="09246D28" w14:textId="77777777" w:rsidR="00D00B6C" w:rsidRPr="00FA5381" w:rsidRDefault="00D00B6C" w:rsidP="00FA5381">
            <w:pPr>
              <w:tabs>
                <w:tab w:val="left" w:pos="284"/>
              </w:tabs>
              <w:rPr>
                <w:sz w:val="22"/>
                <w:szCs w:val="22"/>
                <w:lang w:val="en-US"/>
              </w:rPr>
            </w:pPr>
            <w:r w:rsidRPr="00FA5381">
              <w:rPr>
                <w:sz w:val="22"/>
                <w:szCs w:val="22"/>
                <w:lang w:val="en-US"/>
              </w:rPr>
              <w:t xml:space="preserve">A copy of (extract from) minutes of the </w:t>
            </w:r>
            <w:r w:rsidRPr="00FA5381">
              <w:rPr>
                <w:b/>
                <w:bCs/>
                <w:sz w:val="22"/>
                <w:szCs w:val="22"/>
                <w:lang w:val="en-US"/>
              </w:rPr>
              <w:t>general meeting of Exchange-registered bondholders</w:t>
            </w:r>
            <w:r w:rsidRPr="00FA5381">
              <w:rPr>
                <w:sz w:val="22"/>
                <w:szCs w:val="22"/>
                <w:lang w:val="en-US"/>
              </w:rPr>
              <w:t xml:space="preserve"> that made the decision to elect (approve) a new Exchange-registered bondholders' representative.  </w:t>
            </w:r>
          </w:p>
        </w:tc>
        <w:tc>
          <w:tcPr>
            <w:tcW w:w="1276" w:type="dxa"/>
            <w:vAlign w:val="center"/>
          </w:tcPr>
          <w:p w14:paraId="557C593E"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Document with ES via the IPA</w:t>
            </w:r>
          </w:p>
        </w:tc>
        <w:tc>
          <w:tcPr>
            <w:tcW w:w="2126" w:type="dxa"/>
            <w:vAlign w:val="center"/>
          </w:tcPr>
          <w:p w14:paraId="1E7884D4" w14:textId="77777777" w:rsidR="00D00B6C" w:rsidRPr="00FA5381" w:rsidRDefault="00D00B6C" w:rsidP="00FA5381">
            <w:pPr>
              <w:tabs>
                <w:tab w:val="left" w:pos="139"/>
                <w:tab w:val="left" w:pos="284"/>
              </w:tabs>
              <w:rPr>
                <w:sz w:val="22"/>
                <w:szCs w:val="22"/>
                <w:lang w:val="en-US"/>
              </w:rPr>
            </w:pPr>
            <w:r w:rsidRPr="00FA5381">
              <w:rPr>
                <w:sz w:val="22"/>
                <w:szCs w:val="22"/>
                <w:lang w:val="en-US"/>
              </w:rPr>
              <w:t>Certified copy (extract thereof) of a document</w:t>
            </w:r>
          </w:p>
        </w:tc>
        <w:tc>
          <w:tcPr>
            <w:tcW w:w="1559" w:type="dxa"/>
            <w:vAlign w:val="center"/>
          </w:tcPr>
          <w:p w14:paraId="108C82AC" w14:textId="77777777" w:rsidR="00D00B6C" w:rsidRPr="00FA5381" w:rsidRDefault="00D00B6C" w:rsidP="00FA5381">
            <w:pPr>
              <w:tabs>
                <w:tab w:val="left" w:pos="163"/>
                <w:tab w:val="left" w:pos="284"/>
              </w:tabs>
              <w:contextualSpacing/>
              <w:rPr>
                <w:sz w:val="22"/>
                <w:szCs w:val="22"/>
              </w:rPr>
            </w:pPr>
            <w:r w:rsidRPr="00FA5381">
              <w:rPr>
                <w:sz w:val="22"/>
                <w:szCs w:val="22"/>
              </w:rPr>
              <w:t>-</w:t>
            </w:r>
          </w:p>
        </w:tc>
      </w:tr>
      <w:tr w:rsidR="00D00B6C" w:rsidRPr="00FA5381" w14:paraId="4C2336A5" w14:textId="77777777" w:rsidTr="00D00B6C">
        <w:trPr>
          <w:cantSplit/>
          <w:jc w:val="center"/>
        </w:trPr>
        <w:tc>
          <w:tcPr>
            <w:tcW w:w="562" w:type="dxa"/>
          </w:tcPr>
          <w:p w14:paraId="699B3170" w14:textId="77777777" w:rsidR="00D00B6C" w:rsidRPr="00FA5381" w:rsidRDefault="00D00B6C" w:rsidP="00FA5381">
            <w:pPr>
              <w:tabs>
                <w:tab w:val="left" w:pos="284"/>
              </w:tabs>
              <w:rPr>
                <w:sz w:val="22"/>
                <w:szCs w:val="22"/>
              </w:rPr>
            </w:pPr>
            <w:r w:rsidRPr="00FA5381">
              <w:rPr>
                <w:sz w:val="22"/>
                <w:szCs w:val="22"/>
              </w:rPr>
              <w:lastRenderedPageBreak/>
              <w:t>8.</w:t>
            </w:r>
          </w:p>
        </w:tc>
        <w:tc>
          <w:tcPr>
            <w:tcW w:w="4820" w:type="dxa"/>
          </w:tcPr>
          <w:p w14:paraId="01C48629" w14:textId="77777777" w:rsidR="00D00B6C" w:rsidRPr="00FA5381" w:rsidRDefault="00C82ECB" w:rsidP="00FA5381">
            <w:pPr>
              <w:tabs>
                <w:tab w:val="left" w:pos="284"/>
              </w:tabs>
              <w:rPr>
                <w:sz w:val="22"/>
                <w:szCs w:val="22"/>
                <w:lang w:val="en-US"/>
              </w:rPr>
            </w:pPr>
            <w:r w:rsidRPr="00FA5381">
              <w:rPr>
                <w:sz w:val="22"/>
                <w:szCs w:val="22"/>
                <w:lang w:val="en-US"/>
              </w:rPr>
              <w:t xml:space="preserve">Certificate on </w:t>
            </w:r>
            <w:r w:rsidRPr="00FA5381">
              <w:rPr>
                <w:b/>
                <w:sz w:val="22"/>
                <w:szCs w:val="22"/>
                <w:lang w:val="en-US"/>
              </w:rPr>
              <w:t>compliance of a new Exchange-registered bondholders' representative</w:t>
            </w:r>
            <w:r w:rsidRPr="00FA5381">
              <w:rPr>
                <w:sz w:val="22"/>
                <w:szCs w:val="22"/>
                <w:lang w:val="en-US"/>
              </w:rPr>
              <w:t xml:space="preserve"> with requirements set out in Article 22.9 of the Securities Market Law</w:t>
            </w:r>
            <w:r w:rsidR="00D00B6C" w:rsidRPr="00FA5381">
              <w:rPr>
                <w:rStyle w:val="af0"/>
                <w:sz w:val="22"/>
                <w:szCs w:val="22"/>
                <w:lang w:eastAsia="ru-RU"/>
              </w:rPr>
              <w:footnoteReference w:id="14"/>
            </w:r>
            <w:r w:rsidR="00D00B6C" w:rsidRPr="00FA5381">
              <w:rPr>
                <w:sz w:val="22"/>
                <w:szCs w:val="22"/>
                <w:lang w:val="en-US"/>
              </w:rPr>
              <w:t xml:space="preserve"> </w:t>
            </w:r>
          </w:p>
        </w:tc>
        <w:tc>
          <w:tcPr>
            <w:tcW w:w="1276" w:type="dxa"/>
            <w:vAlign w:val="center"/>
          </w:tcPr>
          <w:p w14:paraId="6B5B78A8" w14:textId="77777777" w:rsidR="00D00B6C" w:rsidRPr="00FA5381" w:rsidRDefault="00D00B6C" w:rsidP="00FA5381">
            <w:pPr>
              <w:tabs>
                <w:tab w:val="left" w:pos="163"/>
                <w:tab w:val="left" w:pos="284"/>
              </w:tabs>
              <w:contextualSpacing/>
              <w:rPr>
                <w:sz w:val="22"/>
                <w:szCs w:val="22"/>
                <w:lang w:val="en-US"/>
              </w:rPr>
            </w:pPr>
            <w:r w:rsidRPr="00FA5381">
              <w:rPr>
                <w:sz w:val="22"/>
                <w:szCs w:val="22"/>
                <w:lang w:val="en-US"/>
              </w:rPr>
              <w:t>Document with ES via the IPA</w:t>
            </w:r>
          </w:p>
        </w:tc>
        <w:tc>
          <w:tcPr>
            <w:tcW w:w="2126" w:type="dxa"/>
            <w:vAlign w:val="center"/>
          </w:tcPr>
          <w:p w14:paraId="2F30B3DB" w14:textId="77777777" w:rsidR="00D00B6C" w:rsidRPr="00FA5381" w:rsidRDefault="00D00B6C" w:rsidP="00FA5381">
            <w:pPr>
              <w:tabs>
                <w:tab w:val="left" w:pos="163"/>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7A709579" w14:textId="77777777" w:rsidR="00D00B6C" w:rsidRPr="00FA5381" w:rsidRDefault="00D00B6C" w:rsidP="00FA5381">
            <w:pPr>
              <w:tabs>
                <w:tab w:val="left" w:pos="163"/>
                <w:tab w:val="left" w:pos="284"/>
              </w:tabs>
              <w:contextualSpacing/>
              <w:rPr>
                <w:sz w:val="22"/>
                <w:szCs w:val="22"/>
              </w:rPr>
            </w:pPr>
            <w:r w:rsidRPr="00FA5381">
              <w:rPr>
                <w:sz w:val="22"/>
                <w:szCs w:val="22"/>
              </w:rPr>
              <w:t>-</w:t>
            </w:r>
          </w:p>
        </w:tc>
      </w:tr>
      <w:tr w:rsidR="00D00B6C" w:rsidRPr="00173B04" w14:paraId="70086C84" w14:textId="77777777" w:rsidTr="00D00B6C">
        <w:trPr>
          <w:cantSplit/>
          <w:jc w:val="center"/>
        </w:trPr>
        <w:tc>
          <w:tcPr>
            <w:tcW w:w="562" w:type="dxa"/>
          </w:tcPr>
          <w:p w14:paraId="7DF44329" w14:textId="77777777" w:rsidR="00D00B6C" w:rsidRPr="00FA5381" w:rsidRDefault="00D00B6C" w:rsidP="00FA5381">
            <w:pPr>
              <w:tabs>
                <w:tab w:val="left" w:pos="284"/>
              </w:tabs>
              <w:rPr>
                <w:sz w:val="22"/>
                <w:szCs w:val="22"/>
              </w:rPr>
            </w:pPr>
            <w:r w:rsidRPr="00FA5381">
              <w:rPr>
                <w:sz w:val="22"/>
                <w:szCs w:val="22"/>
              </w:rPr>
              <w:t>9.</w:t>
            </w:r>
          </w:p>
        </w:tc>
        <w:tc>
          <w:tcPr>
            <w:tcW w:w="4820" w:type="dxa"/>
          </w:tcPr>
          <w:p w14:paraId="1EC17954" w14:textId="77777777" w:rsidR="00D00B6C" w:rsidRPr="00FA5381" w:rsidRDefault="00D00B6C" w:rsidP="00FA5381">
            <w:pPr>
              <w:tabs>
                <w:tab w:val="left" w:pos="284"/>
              </w:tabs>
              <w:rPr>
                <w:sz w:val="22"/>
                <w:szCs w:val="22"/>
                <w:lang w:val="en-US"/>
              </w:rPr>
            </w:pPr>
            <w:r w:rsidRPr="00FA5381">
              <w:rPr>
                <w:b/>
                <w:bCs/>
                <w:sz w:val="22"/>
                <w:szCs w:val="22"/>
                <w:lang w:val="en-US"/>
              </w:rPr>
              <w:t xml:space="preserve">Other documents </w:t>
            </w:r>
            <w:r w:rsidRPr="00FA5381">
              <w:rPr>
                <w:sz w:val="22"/>
                <w:szCs w:val="22"/>
                <w:lang w:val="en-US"/>
              </w:rPr>
              <w:t xml:space="preserve">(information) necessary to register changes to the Decision to Issue Exchange-registered Bonds as Regards Details of Exchange-registered Bondholders' Representative </w:t>
            </w:r>
          </w:p>
          <w:p w14:paraId="7F5841AF" w14:textId="77777777" w:rsidR="00D00B6C" w:rsidRPr="00FA5381" w:rsidRDefault="00D00B6C" w:rsidP="00FA5381">
            <w:pPr>
              <w:tabs>
                <w:tab w:val="left" w:pos="284"/>
              </w:tabs>
              <w:rPr>
                <w:b/>
                <w:sz w:val="22"/>
                <w:szCs w:val="22"/>
                <w:lang w:val="en-US"/>
              </w:rPr>
            </w:pPr>
            <w:r w:rsidRPr="00FA5381">
              <w:rPr>
                <w:i/>
                <w:sz w:val="22"/>
                <w:szCs w:val="22"/>
                <w:lang w:val="en-US"/>
              </w:rPr>
              <w:t>(At request of the Exchange)</w:t>
            </w:r>
          </w:p>
        </w:tc>
        <w:tc>
          <w:tcPr>
            <w:tcW w:w="4961" w:type="dxa"/>
            <w:gridSpan w:val="3"/>
            <w:vAlign w:val="center"/>
          </w:tcPr>
          <w:p w14:paraId="77DCE349" w14:textId="77777777" w:rsidR="00D00B6C" w:rsidRPr="00FA5381" w:rsidRDefault="00D00B6C" w:rsidP="00FA5381">
            <w:pPr>
              <w:tabs>
                <w:tab w:val="left" w:pos="284"/>
                <w:tab w:val="left" w:pos="318"/>
              </w:tabs>
              <w:contextualSpacing/>
              <w:rPr>
                <w:sz w:val="22"/>
                <w:szCs w:val="22"/>
                <w:lang w:val="en-US"/>
              </w:rPr>
            </w:pPr>
            <w:r w:rsidRPr="00FA5381">
              <w:rPr>
                <w:sz w:val="22"/>
                <w:szCs w:val="22"/>
                <w:lang w:val="en-US"/>
              </w:rPr>
              <w:t>As requested: either as electronic documents signed with ES, or otherwise without using ES</w:t>
            </w:r>
          </w:p>
        </w:tc>
      </w:tr>
    </w:tbl>
    <w:p w14:paraId="0E37EDAE" w14:textId="77777777" w:rsidR="00D00B6C" w:rsidRPr="00FA5381" w:rsidRDefault="00D00B6C" w:rsidP="00FA5381">
      <w:pPr>
        <w:tabs>
          <w:tab w:val="left" w:pos="284"/>
          <w:tab w:val="left" w:pos="705"/>
        </w:tabs>
        <w:spacing w:before="120" w:after="240"/>
        <w:ind w:firstLine="567"/>
        <w:jc w:val="both"/>
        <w:rPr>
          <w:b/>
          <w:sz w:val="22"/>
          <w:szCs w:val="22"/>
        </w:rPr>
      </w:pPr>
      <w:proofErr w:type="spellStart"/>
      <w:r w:rsidRPr="00FA5381">
        <w:rPr>
          <w:b/>
          <w:sz w:val="22"/>
          <w:szCs w:val="22"/>
        </w:rPr>
        <w:t>Note</w:t>
      </w:r>
      <w:proofErr w:type="spellEnd"/>
      <w:r w:rsidRPr="00FA5381">
        <w:rPr>
          <w:b/>
          <w:sz w:val="22"/>
          <w:szCs w:val="22"/>
        </w:rPr>
        <w:t>:</w:t>
      </w:r>
    </w:p>
    <w:p w14:paraId="12A5EB14" w14:textId="77777777" w:rsidR="00D00B6C" w:rsidRPr="00FA5381" w:rsidRDefault="00D00B6C" w:rsidP="00877CCF">
      <w:pPr>
        <w:numPr>
          <w:ilvl w:val="0"/>
          <w:numId w:val="71"/>
        </w:numPr>
        <w:tabs>
          <w:tab w:val="left" w:pos="284"/>
        </w:tabs>
        <w:ind w:left="284" w:firstLine="567"/>
        <w:jc w:val="both"/>
        <w:rPr>
          <w:sz w:val="22"/>
          <w:szCs w:val="22"/>
          <w:lang w:val="en-US"/>
        </w:rPr>
      </w:pPr>
      <w:r w:rsidRPr="00FA5381">
        <w:rPr>
          <w:sz w:val="22"/>
          <w:szCs w:val="22"/>
          <w:lang w:val="en-US"/>
        </w:rPr>
        <w:t>When submitting a Notice of the Exchange-registered Bondholders' Representative in one of allowed formats (by submitting electronic documents signed with ES, or documents in a different form (format) without using an electronic signature) all documents, attached to such an Application should be submitted in the same format (with the exception of documents that are submitted electronically only).</w:t>
      </w:r>
    </w:p>
    <w:p w14:paraId="023820F5" w14:textId="77777777" w:rsidR="00D00B6C" w:rsidRPr="00FA5381" w:rsidRDefault="00D00B6C" w:rsidP="00FA5381">
      <w:pPr>
        <w:tabs>
          <w:tab w:val="left" w:pos="284"/>
        </w:tabs>
        <w:ind w:left="284" w:firstLine="567"/>
        <w:jc w:val="both"/>
        <w:rPr>
          <w:sz w:val="22"/>
          <w:szCs w:val="22"/>
          <w:lang w:val="en-US"/>
        </w:rPr>
      </w:pPr>
      <w:r w:rsidRPr="00FA5381">
        <w:rPr>
          <w:sz w:val="22"/>
          <w:szCs w:val="22"/>
          <w:lang w:val="en-US"/>
        </w:rPr>
        <w:t>2.</w:t>
      </w:r>
      <w:r w:rsidRPr="00FA5381">
        <w:rPr>
          <w:sz w:val="22"/>
          <w:szCs w:val="22"/>
          <w:lang w:val="en-US"/>
        </w:rPr>
        <w:tab/>
        <w:t>When submitting a Notice of the Exchange-registered Bondholders' Representative, it shall not be necessary to re-submit any earlier provided documents.</w:t>
      </w:r>
    </w:p>
    <w:p w14:paraId="3E54FD71" w14:textId="77777777" w:rsidR="00D00B6C" w:rsidRPr="00FA5381" w:rsidRDefault="00D00B6C" w:rsidP="00FA5381">
      <w:pPr>
        <w:tabs>
          <w:tab w:val="left" w:pos="284"/>
        </w:tabs>
        <w:ind w:left="284" w:firstLine="567"/>
        <w:jc w:val="both"/>
        <w:rPr>
          <w:sz w:val="22"/>
          <w:szCs w:val="22"/>
          <w:lang w:val="en-US"/>
        </w:rPr>
      </w:pPr>
      <w:r w:rsidRPr="00FA5381">
        <w:rPr>
          <w:sz w:val="22"/>
          <w:szCs w:val="22"/>
          <w:lang w:val="en-US"/>
        </w:rPr>
        <w:t>3.</w:t>
      </w:r>
      <w:r w:rsidRPr="00FA5381">
        <w:rPr>
          <w:sz w:val="22"/>
          <w:szCs w:val="22"/>
          <w:lang w:val="en-US"/>
        </w:rPr>
        <w:tab/>
        <w:t>An agreement for the relevant listing services as prescribed in the Rules shall not be submitted if there exists an earlier executed contract for such services</w:t>
      </w:r>
    </w:p>
    <w:p w14:paraId="5D8BB8DC" w14:textId="77777777" w:rsidR="00D00B6C" w:rsidRPr="00FA5381" w:rsidRDefault="00D00B6C" w:rsidP="00FA5381">
      <w:pPr>
        <w:tabs>
          <w:tab w:val="left" w:pos="284"/>
          <w:tab w:val="left" w:pos="426"/>
        </w:tabs>
        <w:ind w:left="426" w:firstLine="567"/>
        <w:jc w:val="both"/>
        <w:rPr>
          <w:b/>
          <w:sz w:val="22"/>
          <w:szCs w:val="22"/>
          <w:u w:val="single"/>
          <w:lang w:val="en-US"/>
        </w:rPr>
      </w:pPr>
      <w:r w:rsidRPr="00FA5381">
        <w:rPr>
          <w:sz w:val="22"/>
          <w:szCs w:val="22"/>
          <w:lang w:val="en-US"/>
        </w:rPr>
        <w:br w:type="page"/>
      </w:r>
    </w:p>
    <w:p w14:paraId="543FB47A" w14:textId="77777777" w:rsidR="00D00B6C" w:rsidRPr="00FA5381" w:rsidRDefault="00D00B6C" w:rsidP="00FA5381">
      <w:pPr>
        <w:keepNext/>
        <w:tabs>
          <w:tab w:val="left" w:pos="284"/>
        </w:tabs>
        <w:spacing w:before="120" w:after="120"/>
        <w:ind w:left="709" w:firstLine="567"/>
        <w:jc w:val="both"/>
        <w:outlineLvl w:val="4"/>
        <w:rPr>
          <w:b/>
          <w:sz w:val="22"/>
          <w:szCs w:val="22"/>
          <w:lang w:val="en-US"/>
        </w:rPr>
      </w:pPr>
      <w:r w:rsidRPr="00FA5381">
        <w:rPr>
          <w:b/>
          <w:sz w:val="22"/>
          <w:szCs w:val="22"/>
          <w:lang w:val="en-US"/>
        </w:rPr>
        <w:lastRenderedPageBreak/>
        <w:t>1. 1. 6.</w:t>
      </w:r>
      <w:r w:rsidRPr="00FA5381">
        <w:rPr>
          <w:b/>
          <w:sz w:val="22"/>
          <w:szCs w:val="22"/>
          <w:lang w:val="en-US"/>
        </w:rPr>
        <w:tab/>
        <w:t xml:space="preserve">For preliminary consideration of documents with regard to exchange-registered bonds and exchange-registered bonds pre-listing: </w:t>
      </w:r>
    </w:p>
    <w:p w14:paraId="2AFB7D05" w14:textId="77777777" w:rsidR="00D00B6C" w:rsidRPr="00FA5381" w:rsidRDefault="00D00B6C" w:rsidP="00FA5381">
      <w:pPr>
        <w:tabs>
          <w:tab w:val="left" w:pos="284"/>
        </w:tabs>
        <w:spacing w:before="120" w:after="120"/>
        <w:ind w:firstLine="567"/>
        <w:jc w:val="right"/>
        <w:rPr>
          <w:b/>
          <w:sz w:val="22"/>
          <w:szCs w:val="22"/>
          <w:lang w:val="en-US"/>
        </w:rPr>
      </w:pPr>
      <w:r w:rsidRPr="00FA5381">
        <w:rPr>
          <w:b/>
          <w:sz w:val="22"/>
          <w:szCs w:val="22"/>
          <w:lang w:val="en-US"/>
        </w:rPr>
        <w:t>Table 1</w:t>
      </w:r>
    </w:p>
    <w:p w14:paraId="0CF7F459" w14:textId="77777777" w:rsidR="00D00B6C" w:rsidRPr="00FA5381" w:rsidRDefault="00D00B6C" w:rsidP="00FA5381">
      <w:pPr>
        <w:tabs>
          <w:tab w:val="left" w:pos="284"/>
        </w:tabs>
        <w:ind w:firstLine="567"/>
        <w:jc w:val="center"/>
        <w:rPr>
          <w:b/>
          <w:sz w:val="22"/>
          <w:szCs w:val="22"/>
          <w:lang w:val="en-US"/>
        </w:rPr>
      </w:pPr>
    </w:p>
    <w:p w14:paraId="1F65B168" w14:textId="77777777" w:rsidR="00D00B6C" w:rsidRPr="00FA5381" w:rsidRDefault="00D00B6C" w:rsidP="00FA5381">
      <w:pPr>
        <w:tabs>
          <w:tab w:val="left" w:pos="284"/>
        </w:tabs>
        <w:ind w:firstLine="567"/>
        <w:jc w:val="center"/>
        <w:rPr>
          <w:b/>
          <w:sz w:val="22"/>
          <w:szCs w:val="22"/>
          <w:lang w:val="en-US"/>
        </w:rPr>
      </w:pPr>
      <w:r w:rsidRPr="00FA5381">
        <w:rPr>
          <w:b/>
          <w:sz w:val="22"/>
          <w:szCs w:val="22"/>
          <w:lang w:val="en-US"/>
        </w:rPr>
        <w:t xml:space="preserve">Documents submitted in preliminary consideration of </w:t>
      </w:r>
    </w:p>
    <w:p w14:paraId="1B53A9AA" w14:textId="77777777" w:rsidR="00D00B6C" w:rsidRPr="00FA5381" w:rsidRDefault="00D00B6C" w:rsidP="00FA5381">
      <w:pPr>
        <w:tabs>
          <w:tab w:val="left" w:pos="284"/>
        </w:tabs>
        <w:spacing w:after="240"/>
        <w:ind w:firstLine="567"/>
        <w:jc w:val="center"/>
        <w:rPr>
          <w:b/>
          <w:sz w:val="22"/>
          <w:szCs w:val="22"/>
          <w:lang w:val="en-US"/>
        </w:rPr>
      </w:pPr>
      <w:r w:rsidRPr="00FA5381">
        <w:rPr>
          <w:b/>
          <w:sz w:val="22"/>
          <w:szCs w:val="22"/>
          <w:lang w:val="en-US"/>
        </w:rPr>
        <w:t>Issue-related documents with regard to exchange-registered bonds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5307"/>
        <w:gridCol w:w="1399"/>
        <w:gridCol w:w="1538"/>
        <w:gridCol w:w="1538"/>
      </w:tblGrid>
      <w:tr w:rsidR="00D00B6C" w:rsidRPr="00FA5381" w14:paraId="5F006D39" w14:textId="77777777" w:rsidTr="00D00B6C">
        <w:trPr>
          <w:cantSplit/>
          <w:trHeight w:val="277"/>
          <w:jc w:val="center"/>
        </w:trPr>
        <w:tc>
          <w:tcPr>
            <w:tcW w:w="418" w:type="dxa"/>
            <w:vMerge w:val="restart"/>
            <w:vAlign w:val="center"/>
          </w:tcPr>
          <w:p w14:paraId="73A0B226" w14:textId="77777777" w:rsidR="00D00B6C" w:rsidRPr="00FA5381" w:rsidRDefault="00D00B6C" w:rsidP="00FA5381">
            <w:pPr>
              <w:tabs>
                <w:tab w:val="left" w:pos="284"/>
              </w:tabs>
              <w:spacing w:after="240"/>
              <w:rPr>
                <w:sz w:val="22"/>
                <w:szCs w:val="22"/>
              </w:rPr>
            </w:pPr>
            <w:proofErr w:type="spellStart"/>
            <w:r w:rsidRPr="00FA5381">
              <w:rPr>
                <w:sz w:val="22"/>
                <w:szCs w:val="22"/>
              </w:rPr>
              <w:t>No</w:t>
            </w:r>
            <w:proofErr w:type="spellEnd"/>
            <w:r w:rsidRPr="00FA5381">
              <w:rPr>
                <w:sz w:val="22"/>
                <w:szCs w:val="22"/>
              </w:rPr>
              <w:t>.</w:t>
            </w:r>
          </w:p>
        </w:tc>
        <w:tc>
          <w:tcPr>
            <w:tcW w:w="5305" w:type="dxa"/>
            <w:vMerge w:val="restart"/>
            <w:vAlign w:val="center"/>
          </w:tcPr>
          <w:p w14:paraId="76DF625F" w14:textId="77777777" w:rsidR="00D00B6C" w:rsidRPr="00FA5381" w:rsidRDefault="00D00B6C" w:rsidP="00FA5381">
            <w:pPr>
              <w:tabs>
                <w:tab w:val="left" w:pos="284"/>
              </w:tabs>
              <w:rPr>
                <w:b/>
                <w:sz w:val="22"/>
                <w:szCs w:val="22"/>
              </w:rPr>
            </w:pPr>
            <w:proofErr w:type="spellStart"/>
            <w:r w:rsidRPr="00FA5381">
              <w:rPr>
                <w:b/>
                <w:sz w:val="22"/>
                <w:szCs w:val="22"/>
              </w:rPr>
              <w:t>Document</w:t>
            </w:r>
            <w:proofErr w:type="spellEnd"/>
            <w:r w:rsidRPr="00FA5381">
              <w:rPr>
                <w:b/>
                <w:sz w:val="22"/>
                <w:szCs w:val="22"/>
              </w:rPr>
              <w:t xml:space="preserve"> </w:t>
            </w:r>
            <w:proofErr w:type="spellStart"/>
            <w:r w:rsidRPr="00FA5381">
              <w:rPr>
                <w:b/>
                <w:sz w:val="22"/>
                <w:szCs w:val="22"/>
              </w:rPr>
              <w:t>title</w:t>
            </w:r>
            <w:proofErr w:type="spellEnd"/>
          </w:p>
        </w:tc>
        <w:tc>
          <w:tcPr>
            <w:tcW w:w="4475" w:type="dxa"/>
            <w:gridSpan w:val="3"/>
          </w:tcPr>
          <w:p w14:paraId="72CDDF67" w14:textId="77777777" w:rsidR="00D00B6C" w:rsidRPr="00FA5381" w:rsidRDefault="00D00B6C" w:rsidP="00FA5381">
            <w:pPr>
              <w:tabs>
                <w:tab w:val="left" w:pos="284"/>
              </w:tabs>
              <w:rPr>
                <w:b/>
                <w:sz w:val="22"/>
                <w:szCs w:val="22"/>
              </w:rPr>
            </w:pPr>
            <w:proofErr w:type="spellStart"/>
            <w:r w:rsidRPr="00FA5381">
              <w:rPr>
                <w:b/>
                <w:sz w:val="22"/>
                <w:szCs w:val="22"/>
              </w:rPr>
              <w:t>Filing</w:t>
            </w:r>
            <w:proofErr w:type="spellEnd"/>
            <w:r w:rsidRPr="00FA5381">
              <w:rPr>
                <w:b/>
                <w:sz w:val="22"/>
                <w:szCs w:val="22"/>
              </w:rPr>
              <w:t xml:space="preserve"> </w:t>
            </w:r>
            <w:proofErr w:type="spellStart"/>
            <w:r w:rsidRPr="00FA5381">
              <w:rPr>
                <w:b/>
                <w:sz w:val="22"/>
                <w:szCs w:val="22"/>
              </w:rPr>
              <w:t>format</w:t>
            </w:r>
            <w:proofErr w:type="spellEnd"/>
          </w:p>
        </w:tc>
      </w:tr>
      <w:tr w:rsidR="00D00B6C" w:rsidRPr="00173B04" w14:paraId="3B2AA18F" w14:textId="77777777" w:rsidTr="00D00B6C">
        <w:trPr>
          <w:cantSplit/>
          <w:trHeight w:val="312"/>
          <w:jc w:val="center"/>
        </w:trPr>
        <w:tc>
          <w:tcPr>
            <w:tcW w:w="418" w:type="dxa"/>
            <w:vMerge/>
            <w:vAlign w:val="center"/>
          </w:tcPr>
          <w:p w14:paraId="2E6B18D2" w14:textId="77777777" w:rsidR="00D00B6C" w:rsidRPr="00FA5381" w:rsidRDefault="00D00B6C" w:rsidP="00FA5381">
            <w:pPr>
              <w:tabs>
                <w:tab w:val="left" w:pos="284"/>
              </w:tabs>
              <w:spacing w:after="240"/>
              <w:rPr>
                <w:sz w:val="22"/>
                <w:szCs w:val="22"/>
              </w:rPr>
            </w:pPr>
          </w:p>
        </w:tc>
        <w:tc>
          <w:tcPr>
            <w:tcW w:w="5305" w:type="dxa"/>
            <w:vMerge/>
            <w:vAlign w:val="center"/>
          </w:tcPr>
          <w:p w14:paraId="5DA40675" w14:textId="77777777" w:rsidR="00D00B6C" w:rsidRPr="00FA5381" w:rsidRDefault="00D00B6C" w:rsidP="00FA5381">
            <w:pPr>
              <w:tabs>
                <w:tab w:val="left" w:pos="284"/>
              </w:tabs>
              <w:rPr>
                <w:b/>
                <w:sz w:val="22"/>
                <w:szCs w:val="22"/>
              </w:rPr>
            </w:pPr>
          </w:p>
        </w:tc>
        <w:tc>
          <w:tcPr>
            <w:tcW w:w="1399" w:type="dxa"/>
            <w:vMerge w:val="restart"/>
            <w:vAlign w:val="center"/>
          </w:tcPr>
          <w:p w14:paraId="78988BFE" w14:textId="77777777" w:rsidR="00D00B6C" w:rsidRPr="00FA5381" w:rsidRDefault="00D00B6C" w:rsidP="00FA5381">
            <w:pPr>
              <w:tabs>
                <w:tab w:val="left" w:pos="284"/>
              </w:tabs>
              <w:rPr>
                <w:b/>
                <w:sz w:val="22"/>
                <w:szCs w:val="22"/>
                <w:lang w:val="en-US"/>
              </w:rPr>
            </w:pPr>
            <w:proofErr w:type="gramStart"/>
            <w:r w:rsidRPr="00FA5381">
              <w:rPr>
                <w:sz w:val="22"/>
                <w:szCs w:val="22"/>
                <w:lang w:val="en-US"/>
              </w:rPr>
              <w:t>When  submitting</w:t>
            </w:r>
            <w:proofErr w:type="gramEnd"/>
            <w:r w:rsidRPr="00FA5381">
              <w:rPr>
                <w:sz w:val="22"/>
                <w:szCs w:val="22"/>
                <w:lang w:val="en-US"/>
              </w:rPr>
              <w:t xml:space="preserve"> documents signed with ES</w:t>
            </w:r>
          </w:p>
        </w:tc>
        <w:tc>
          <w:tcPr>
            <w:tcW w:w="3076" w:type="dxa"/>
            <w:gridSpan w:val="2"/>
            <w:vAlign w:val="center"/>
          </w:tcPr>
          <w:p w14:paraId="0F3F9925" w14:textId="77777777" w:rsidR="00D00B6C" w:rsidRPr="00FA5381" w:rsidRDefault="00D00B6C" w:rsidP="00FA5381">
            <w:pPr>
              <w:tabs>
                <w:tab w:val="left" w:pos="284"/>
              </w:tabs>
              <w:rPr>
                <w:sz w:val="22"/>
                <w:szCs w:val="22"/>
                <w:lang w:val="en-US"/>
              </w:rPr>
            </w:pPr>
            <w:r w:rsidRPr="00FA5381">
              <w:rPr>
                <w:sz w:val="22"/>
                <w:szCs w:val="22"/>
                <w:lang w:val="en-US"/>
              </w:rPr>
              <w:t xml:space="preserve">When submitting documents </w:t>
            </w:r>
          </w:p>
          <w:p w14:paraId="15E2DC50" w14:textId="77777777" w:rsidR="00D00B6C" w:rsidRPr="00FA5381" w:rsidRDefault="00D00B6C" w:rsidP="00FA5381">
            <w:pPr>
              <w:tabs>
                <w:tab w:val="left" w:pos="284"/>
              </w:tabs>
              <w:rPr>
                <w:b/>
                <w:sz w:val="22"/>
                <w:szCs w:val="22"/>
                <w:lang w:val="en-US"/>
              </w:rPr>
            </w:pPr>
            <w:r w:rsidRPr="00FA5381">
              <w:rPr>
                <w:sz w:val="22"/>
                <w:szCs w:val="22"/>
                <w:lang w:val="en-US"/>
              </w:rPr>
              <w:t>Without using ES</w:t>
            </w:r>
          </w:p>
        </w:tc>
      </w:tr>
      <w:tr w:rsidR="00D00B6C" w:rsidRPr="00FA5381" w14:paraId="144CBC13" w14:textId="77777777" w:rsidTr="00D00B6C">
        <w:trPr>
          <w:cantSplit/>
          <w:trHeight w:val="312"/>
          <w:jc w:val="center"/>
        </w:trPr>
        <w:tc>
          <w:tcPr>
            <w:tcW w:w="418" w:type="dxa"/>
            <w:vMerge/>
            <w:vAlign w:val="center"/>
          </w:tcPr>
          <w:p w14:paraId="6D84C323" w14:textId="77777777" w:rsidR="00D00B6C" w:rsidRPr="00FA5381" w:rsidRDefault="00D00B6C" w:rsidP="00FA5381">
            <w:pPr>
              <w:tabs>
                <w:tab w:val="left" w:pos="284"/>
              </w:tabs>
              <w:spacing w:after="240"/>
              <w:rPr>
                <w:sz w:val="22"/>
                <w:szCs w:val="22"/>
                <w:lang w:val="en-US"/>
              </w:rPr>
            </w:pPr>
          </w:p>
        </w:tc>
        <w:tc>
          <w:tcPr>
            <w:tcW w:w="5305" w:type="dxa"/>
            <w:vMerge/>
            <w:vAlign w:val="center"/>
          </w:tcPr>
          <w:p w14:paraId="193F0DE7" w14:textId="77777777" w:rsidR="00D00B6C" w:rsidRPr="00FA5381" w:rsidRDefault="00D00B6C" w:rsidP="00FA5381">
            <w:pPr>
              <w:tabs>
                <w:tab w:val="left" w:pos="284"/>
              </w:tabs>
              <w:rPr>
                <w:b/>
                <w:sz w:val="22"/>
                <w:szCs w:val="22"/>
                <w:lang w:val="en-US"/>
              </w:rPr>
            </w:pPr>
          </w:p>
        </w:tc>
        <w:tc>
          <w:tcPr>
            <w:tcW w:w="1399" w:type="dxa"/>
            <w:vMerge/>
            <w:vAlign w:val="center"/>
          </w:tcPr>
          <w:p w14:paraId="230517E2" w14:textId="77777777" w:rsidR="00D00B6C" w:rsidRPr="00FA5381" w:rsidRDefault="00D00B6C" w:rsidP="00FA5381">
            <w:pPr>
              <w:tabs>
                <w:tab w:val="left" w:pos="284"/>
              </w:tabs>
              <w:rPr>
                <w:sz w:val="22"/>
                <w:szCs w:val="22"/>
                <w:lang w:val="en-US"/>
              </w:rPr>
            </w:pPr>
          </w:p>
        </w:tc>
        <w:tc>
          <w:tcPr>
            <w:tcW w:w="1538" w:type="dxa"/>
            <w:vAlign w:val="center"/>
          </w:tcPr>
          <w:p w14:paraId="1571FF16" w14:textId="77777777" w:rsidR="00D00B6C" w:rsidRPr="00FA5381" w:rsidRDefault="00D00B6C" w:rsidP="00FA5381">
            <w:pPr>
              <w:tabs>
                <w:tab w:val="left" w:pos="284"/>
              </w:tabs>
              <w:rPr>
                <w:sz w:val="22"/>
                <w:szCs w:val="22"/>
              </w:rPr>
            </w:pPr>
            <w:proofErr w:type="spellStart"/>
            <w:r w:rsidRPr="00FA5381">
              <w:rPr>
                <w:sz w:val="22"/>
                <w:szCs w:val="22"/>
              </w:rPr>
              <w:t>On</w:t>
            </w:r>
            <w:proofErr w:type="spellEnd"/>
            <w:r w:rsidRPr="00FA5381">
              <w:rPr>
                <w:sz w:val="22"/>
                <w:szCs w:val="22"/>
              </w:rPr>
              <w:t xml:space="preserve"> </w:t>
            </w:r>
            <w:proofErr w:type="spellStart"/>
            <w:r w:rsidRPr="00FA5381">
              <w:rPr>
                <w:sz w:val="22"/>
                <w:szCs w:val="22"/>
              </w:rPr>
              <w:t>paper</w:t>
            </w:r>
            <w:proofErr w:type="spellEnd"/>
          </w:p>
        </w:tc>
        <w:tc>
          <w:tcPr>
            <w:tcW w:w="1538" w:type="dxa"/>
            <w:vAlign w:val="center"/>
          </w:tcPr>
          <w:p w14:paraId="5153BB7E" w14:textId="77777777" w:rsidR="00D00B6C" w:rsidRPr="00FA5381" w:rsidRDefault="00D00B6C" w:rsidP="00FA5381">
            <w:pPr>
              <w:tabs>
                <w:tab w:val="left" w:pos="284"/>
              </w:tabs>
              <w:rPr>
                <w:sz w:val="22"/>
                <w:szCs w:val="22"/>
              </w:rPr>
            </w:pPr>
            <w:proofErr w:type="spellStart"/>
            <w:r w:rsidRPr="00FA5381">
              <w:rPr>
                <w:sz w:val="22"/>
                <w:szCs w:val="22"/>
              </w:rPr>
              <w:t>Electronically</w:t>
            </w:r>
            <w:proofErr w:type="spellEnd"/>
          </w:p>
        </w:tc>
      </w:tr>
      <w:tr w:rsidR="00D00B6C" w:rsidRPr="00173B04" w14:paraId="71A7E23C" w14:textId="77777777" w:rsidTr="00D00B6C">
        <w:trPr>
          <w:cantSplit/>
          <w:trHeight w:val="601"/>
          <w:jc w:val="center"/>
        </w:trPr>
        <w:tc>
          <w:tcPr>
            <w:tcW w:w="418" w:type="dxa"/>
          </w:tcPr>
          <w:p w14:paraId="5ED7DC93" w14:textId="77777777" w:rsidR="00D00B6C" w:rsidRPr="00FA5381" w:rsidRDefault="00D00B6C" w:rsidP="00FA5381">
            <w:pPr>
              <w:tabs>
                <w:tab w:val="left" w:pos="284"/>
              </w:tabs>
              <w:contextualSpacing/>
              <w:rPr>
                <w:sz w:val="22"/>
                <w:szCs w:val="22"/>
              </w:rPr>
            </w:pPr>
            <w:r w:rsidRPr="00FA5381">
              <w:rPr>
                <w:sz w:val="22"/>
                <w:szCs w:val="22"/>
              </w:rPr>
              <w:t>1.</w:t>
            </w:r>
          </w:p>
        </w:tc>
        <w:tc>
          <w:tcPr>
            <w:tcW w:w="5305" w:type="dxa"/>
            <w:vAlign w:val="center"/>
          </w:tcPr>
          <w:p w14:paraId="1A35CBAC" w14:textId="77777777" w:rsidR="00D00B6C" w:rsidRPr="00FA5381" w:rsidRDefault="00D00B6C" w:rsidP="00FA5381">
            <w:pPr>
              <w:tabs>
                <w:tab w:val="left" w:pos="284"/>
              </w:tabs>
              <w:rPr>
                <w:sz w:val="22"/>
                <w:szCs w:val="22"/>
                <w:lang w:val="en-US"/>
              </w:rPr>
            </w:pPr>
            <w:r w:rsidRPr="00FA5381">
              <w:rPr>
                <w:sz w:val="22"/>
                <w:szCs w:val="22"/>
                <w:lang w:val="en-US"/>
              </w:rPr>
              <w:t xml:space="preserve">Application for preliminary consideration of exchange-registered bonds issue-related documents </w:t>
            </w:r>
          </w:p>
          <w:p w14:paraId="1CD337EA" w14:textId="77777777" w:rsidR="00D00B6C" w:rsidRPr="00FA5381" w:rsidRDefault="00D00B6C" w:rsidP="00FA5381">
            <w:pPr>
              <w:tabs>
                <w:tab w:val="left" w:pos="284"/>
              </w:tabs>
              <w:rPr>
                <w:sz w:val="22"/>
                <w:szCs w:val="22"/>
              </w:rPr>
            </w:pPr>
            <w:r w:rsidRPr="00FA5381">
              <w:rPr>
                <w:i/>
                <w:sz w:val="22"/>
                <w:szCs w:val="22"/>
              </w:rPr>
              <w:t>(</w:t>
            </w:r>
            <w:proofErr w:type="spellStart"/>
            <w:r w:rsidRPr="00FA5381">
              <w:rPr>
                <w:i/>
                <w:sz w:val="22"/>
                <w:szCs w:val="22"/>
              </w:rPr>
              <w:t>via</w:t>
            </w:r>
            <w:proofErr w:type="spellEnd"/>
            <w:r w:rsidRPr="00FA5381">
              <w:rPr>
                <w:i/>
                <w:sz w:val="22"/>
                <w:szCs w:val="22"/>
              </w:rPr>
              <w:t xml:space="preserve"> </w:t>
            </w:r>
            <w:proofErr w:type="spellStart"/>
            <w:r w:rsidRPr="00FA5381">
              <w:rPr>
                <w:i/>
                <w:sz w:val="22"/>
                <w:szCs w:val="22"/>
              </w:rPr>
              <w:t>the</w:t>
            </w:r>
            <w:proofErr w:type="spellEnd"/>
            <w:r w:rsidRPr="00FA5381">
              <w:rPr>
                <w:i/>
                <w:sz w:val="22"/>
                <w:szCs w:val="22"/>
              </w:rPr>
              <w:t xml:space="preserve"> IPA)</w:t>
            </w:r>
          </w:p>
        </w:tc>
        <w:tc>
          <w:tcPr>
            <w:tcW w:w="1399" w:type="dxa"/>
            <w:vAlign w:val="center"/>
          </w:tcPr>
          <w:p w14:paraId="6E14C8D9" w14:textId="77777777" w:rsidR="00D00B6C" w:rsidRPr="00FA5381" w:rsidRDefault="00D00B6C" w:rsidP="00FA5381">
            <w:pPr>
              <w:tabs>
                <w:tab w:val="left" w:pos="284"/>
              </w:tabs>
              <w:rPr>
                <w:sz w:val="22"/>
                <w:szCs w:val="22"/>
                <w:lang w:val="en-US"/>
              </w:rPr>
            </w:pPr>
            <w:r w:rsidRPr="00FA5381">
              <w:rPr>
                <w:sz w:val="22"/>
                <w:szCs w:val="22"/>
                <w:lang w:val="en-US"/>
              </w:rPr>
              <w:t>Document with ES via the IPA</w:t>
            </w:r>
          </w:p>
        </w:tc>
        <w:tc>
          <w:tcPr>
            <w:tcW w:w="1538" w:type="dxa"/>
            <w:vAlign w:val="center"/>
          </w:tcPr>
          <w:p w14:paraId="2E6A198E" w14:textId="77777777" w:rsidR="00D00B6C" w:rsidRPr="00FA5381" w:rsidRDefault="00D00B6C" w:rsidP="00FA5381">
            <w:pPr>
              <w:tabs>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38" w:type="dxa"/>
            <w:vAlign w:val="center"/>
          </w:tcPr>
          <w:p w14:paraId="376325A4" w14:textId="77777777" w:rsidR="00D00B6C" w:rsidRPr="00FA5381" w:rsidRDefault="00D00B6C" w:rsidP="00FA5381">
            <w:pPr>
              <w:tabs>
                <w:tab w:val="left" w:pos="284"/>
              </w:tabs>
              <w:rPr>
                <w:sz w:val="22"/>
                <w:szCs w:val="22"/>
                <w:lang w:val="en-US"/>
              </w:rPr>
            </w:pPr>
            <w:r w:rsidRPr="00FA5381">
              <w:rPr>
                <w:sz w:val="22"/>
                <w:szCs w:val="22"/>
                <w:lang w:val="en-US"/>
              </w:rPr>
              <w:t xml:space="preserve">filling in an IPA form </w:t>
            </w:r>
          </w:p>
        </w:tc>
      </w:tr>
      <w:tr w:rsidR="00D00B6C" w:rsidRPr="00173B04" w14:paraId="195EF31D" w14:textId="77777777" w:rsidTr="00D00B6C">
        <w:trPr>
          <w:cantSplit/>
          <w:trHeight w:val="601"/>
          <w:jc w:val="center"/>
        </w:trPr>
        <w:tc>
          <w:tcPr>
            <w:tcW w:w="418" w:type="dxa"/>
          </w:tcPr>
          <w:p w14:paraId="509F19F2" w14:textId="77777777" w:rsidR="00D00B6C" w:rsidRPr="00FA5381" w:rsidRDefault="00D00B6C" w:rsidP="00FA5381">
            <w:pPr>
              <w:tabs>
                <w:tab w:val="left" w:pos="284"/>
              </w:tabs>
              <w:contextualSpacing/>
              <w:rPr>
                <w:sz w:val="22"/>
                <w:szCs w:val="22"/>
              </w:rPr>
            </w:pPr>
            <w:r w:rsidRPr="00FA5381">
              <w:rPr>
                <w:sz w:val="22"/>
                <w:szCs w:val="22"/>
              </w:rPr>
              <w:t>2.</w:t>
            </w:r>
          </w:p>
        </w:tc>
        <w:tc>
          <w:tcPr>
            <w:tcW w:w="5305" w:type="dxa"/>
            <w:vAlign w:val="center"/>
          </w:tcPr>
          <w:p w14:paraId="02B34663" w14:textId="77777777" w:rsidR="00D00B6C" w:rsidRPr="00FA5381" w:rsidRDefault="00D00B6C" w:rsidP="00FA5381">
            <w:pPr>
              <w:tabs>
                <w:tab w:val="left" w:pos="284"/>
              </w:tabs>
              <w:rPr>
                <w:sz w:val="22"/>
                <w:szCs w:val="22"/>
                <w:lang w:val="en-US"/>
              </w:rPr>
            </w:pPr>
            <w:r w:rsidRPr="00FA5381">
              <w:rPr>
                <w:b/>
                <w:bCs/>
                <w:sz w:val="22"/>
                <w:szCs w:val="22"/>
                <w:lang w:val="en-US"/>
              </w:rPr>
              <w:t>Exchange-registered Bonds Questionnaire</w:t>
            </w:r>
            <w:r w:rsidRPr="00FA5381">
              <w:rPr>
                <w:sz w:val="22"/>
                <w:szCs w:val="22"/>
                <w:lang w:val="en-US"/>
              </w:rPr>
              <w:t xml:space="preserve"> in the event of preliminary consideration of documents on the issue (additional issue) of exchange-registered bonds </w:t>
            </w:r>
          </w:p>
          <w:p w14:paraId="32A005E7" w14:textId="77777777" w:rsidR="00D00B6C" w:rsidRPr="00FA5381" w:rsidRDefault="00D00B6C" w:rsidP="00FA5381">
            <w:pPr>
              <w:tabs>
                <w:tab w:val="left" w:pos="284"/>
              </w:tabs>
              <w:rPr>
                <w:sz w:val="22"/>
                <w:szCs w:val="22"/>
                <w:lang w:val="en-US"/>
              </w:rPr>
            </w:pPr>
            <w:r w:rsidRPr="00FA5381">
              <w:rPr>
                <w:i/>
                <w:sz w:val="22"/>
                <w:szCs w:val="22"/>
                <w:lang w:val="en-US"/>
              </w:rPr>
              <w:t>(via the IPA)</w:t>
            </w:r>
          </w:p>
          <w:p w14:paraId="400F42C4" w14:textId="77777777" w:rsidR="00D00B6C" w:rsidRPr="00FA5381" w:rsidRDefault="00D00B6C" w:rsidP="00FA5381">
            <w:pPr>
              <w:tabs>
                <w:tab w:val="left" w:pos="284"/>
              </w:tabs>
              <w:rPr>
                <w:sz w:val="22"/>
                <w:szCs w:val="22"/>
                <w:lang w:val="en-US"/>
              </w:rPr>
            </w:pPr>
            <w:r w:rsidRPr="00FA5381">
              <w:rPr>
                <w:sz w:val="22"/>
                <w:szCs w:val="22"/>
                <w:lang w:val="en-US"/>
              </w:rPr>
              <w:t>or</w:t>
            </w:r>
          </w:p>
          <w:p w14:paraId="24812D80" w14:textId="2FD43897" w:rsidR="00D00B6C" w:rsidRPr="00FA5381" w:rsidRDefault="00D00B6C" w:rsidP="00FA5381">
            <w:pPr>
              <w:tabs>
                <w:tab w:val="left" w:pos="284"/>
              </w:tabs>
              <w:rPr>
                <w:i/>
                <w:sz w:val="22"/>
                <w:szCs w:val="22"/>
                <w:lang w:val="en-US"/>
              </w:rPr>
            </w:pPr>
            <w:r w:rsidRPr="00FA5381">
              <w:rPr>
                <w:b/>
                <w:bCs/>
                <w:sz w:val="22"/>
                <w:szCs w:val="22"/>
                <w:lang w:val="en-US"/>
              </w:rPr>
              <w:t xml:space="preserve">Exchange-registered </w:t>
            </w:r>
            <w:r w:rsidR="005F1239">
              <w:rPr>
                <w:b/>
                <w:bCs/>
                <w:sz w:val="22"/>
                <w:szCs w:val="22"/>
                <w:lang w:val="en-US"/>
              </w:rPr>
              <w:t xml:space="preserve">Bond </w:t>
            </w:r>
            <w:r w:rsidR="00281971">
              <w:rPr>
                <w:b/>
                <w:bCs/>
                <w:sz w:val="22"/>
                <w:szCs w:val="22"/>
                <w:lang w:val="en-US"/>
              </w:rPr>
              <w:t>P</w:t>
            </w:r>
            <w:r w:rsidR="005F1239">
              <w:rPr>
                <w:b/>
                <w:bCs/>
                <w:sz w:val="22"/>
                <w:szCs w:val="22"/>
                <w:lang w:val="en-US"/>
              </w:rPr>
              <w:t>rogram</w:t>
            </w:r>
            <w:r w:rsidR="00EF6200" w:rsidRPr="00FA5381">
              <w:rPr>
                <w:b/>
                <w:bCs/>
                <w:sz w:val="22"/>
                <w:szCs w:val="22"/>
                <w:lang w:val="en-US"/>
              </w:rPr>
              <w:t xml:space="preserve"> </w:t>
            </w:r>
            <w:r w:rsidRPr="00FA5381">
              <w:rPr>
                <w:b/>
                <w:bCs/>
                <w:sz w:val="22"/>
                <w:szCs w:val="22"/>
                <w:lang w:val="en-US"/>
              </w:rPr>
              <w:t>Questionnaire</w:t>
            </w:r>
            <w:r w:rsidRPr="00FA5381">
              <w:rPr>
                <w:sz w:val="22"/>
                <w:szCs w:val="22"/>
                <w:lang w:val="en-US"/>
              </w:rPr>
              <w:t xml:space="preserve"> in the event of preliminary consideration of issue-related documents with regard to the exchange-registered </w:t>
            </w:r>
            <w:r w:rsidR="005F1239">
              <w:rPr>
                <w:sz w:val="22"/>
                <w:szCs w:val="22"/>
                <w:lang w:val="en-US"/>
              </w:rPr>
              <w:t>bond program</w:t>
            </w:r>
            <w:r w:rsidRPr="00FA5381">
              <w:rPr>
                <w:sz w:val="22"/>
                <w:szCs w:val="22"/>
                <w:lang w:val="en-US"/>
              </w:rPr>
              <w:t xml:space="preserve"> registration</w:t>
            </w:r>
          </w:p>
          <w:p w14:paraId="0ABB483E" w14:textId="77777777" w:rsidR="00D00B6C" w:rsidRPr="00FA5381" w:rsidRDefault="00D00B6C" w:rsidP="00FA5381">
            <w:pPr>
              <w:tabs>
                <w:tab w:val="left" w:pos="284"/>
              </w:tabs>
              <w:rPr>
                <w:sz w:val="22"/>
                <w:szCs w:val="22"/>
              </w:rPr>
            </w:pPr>
            <w:r w:rsidRPr="00FA5381">
              <w:rPr>
                <w:i/>
                <w:sz w:val="22"/>
                <w:szCs w:val="22"/>
              </w:rPr>
              <w:t>(</w:t>
            </w:r>
            <w:proofErr w:type="spellStart"/>
            <w:r w:rsidRPr="00FA5381">
              <w:rPr>
                <w:i/>
                <w:sz w:val="22"/>
                <w:szCs w:val="22"/>
              </w:rPr>
              <w:t>via</w:t>
            </w:r>
            <w:proofErr w:type="spellEnd"/>
            <w:r w:rsidRPr="00FA5381">
              <w:rPr>
                <w:i/>
                <w:sz w:val="22"/>
                <w:szCs w:val="22"/>
              </w:rPr>
              <w:t xml:space="preserve"> </w:t>
            </w:r>
            <w:proofErr w:type="spellStart"/>
            <w:r w:rsidRPr="00FA5381">
              <w:rPr>
                <w:i/>
                <w:sz w:val="22"/>
                <w:szCs w:val="22"/>
              </w:rPr>
              <w:t>the</w:t>
            </w:r>
            <w:proofErr w:type="spellEnd"/>
            <w:r w:rsidRPr="00FA5381">
              <w:rPr>
                <w:i/>
                <w:sz w:val="22"/>
                <w:szCs w:val="22"/>
              </w:rPr>
              <w:t xml:space="preserve"> IPA)</w:t>
            </w:r>
          </w:p>
        </w:tc>
        <w:tc>
          <w:tcPr>
            <w:tcW w:w="1399" w:type="dxa"/>
            <w:vAlign w:val="center"/>
          </w:tcPr>
          <w:p w14:paraId="4DCF239A" w14:textId="77777777" w:rsidR="00D00B6C" w:rsidRPr="00FA5381" w:rsidRDefault="00D00B6C" w:rsidP="00FA5381">
            <w:pPr>
              <w:tabs>
                <w:tab w:val="left" w:pos="284"/>
              </w:tabs>
              <w:rPr>
                <w:sz w:val="22"/>
                <w:szCs w:val="22"/>
                <w:lang w:val="en-US"/>
              </w:rPr>
            </w:pPr>
            <w:r w:rsidRPr="00FA5381">
              <w:rPr>
                <w:sz w:val="22"/>
                <w:szCs w:val="22"/>
                <w:lang w:val="en-US"/>
              </w:rPr>
              <w:t>Document with ES via the IPA</w:t>
            </w:r>
          </w:p>
        </w:tc>
        <w:tc>
          <w:tcPr>
            <w:tcW w:w="1538" w:type="dxa"/>
            <w:vAlign w:val="center"/>
          </w:tcPr>
          <w:p w14:paraId="1E95A3D0" w14:textId="77777777" w:rsidR="00D00B6C" w:rsidRPr="00FA5381" w:rsidRDefault="00D00B6C" w:rsidP="00FA5381">
            <w:pPr>
              <w:tabs>
                <w:tab w:val="left" w:pos="163"/>
                <w:tab w:val="left" w:pos="284"/>
              </w:tabs>
              <w:contextualSpacing/>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38" w:type="dxa"/>
            <w:vAlign w:val="center"/>
          </w:tcPr>
          <w:p w14:paraId="6DBA265F" w14:textId="77777777" w:rsidR="00D00B6C" w:rsidRPr="00FA5381" w:rsidRDefault="00D00B6C" w:rsidP="00FA5381">
            <w:pPr>
              <w:tabs>
                <w:tab w:val="left" w:pos="284"/>
              </w:tabs>
              <w:rPr>
                <w:sz w:val="22"/>
                <w:szCs w:val="22"/>
                <w:lang w:val="en-US"/>
              </w:rPr>
            </w:pPr>
            <w:r w:rsidRPr="00FA5381">
              <w:rPr>
                <w:sz w:val="22"/>
                <w:szCs w:val="22"/>
                <w:lang w:val="en-US"/>
              </w:rPr>
              <w:t xml:space="preserve">filling in an IPA form </w:t>
            </w:r>
          </w:p>
        </w:tc>
      </w:tr>
      <w:tr w:rsidR="00D00B6C" w:rsidRPr="00FA5381" w14:paraId="6D43E008" w14:textId="77777777" w:rsidTr="00D00B6C">
        <w:trPr>
          <w:cantSplit/>
          <w:trHeight w:val="601"/>
          <w:jc w:val="center"/>
        </w:trPr>
        <w:tc>
          <w:tcPr>
            <w:tcW w:w="418" w:type="dxa"/>
          </w:tcPr>
          <w:p w14:paraId="6AA168E3" w14:textId="77777777" w:rsidR="00D00B6C" w:rsidRPr="00FA5381" w:rsidRDefault="00D00B6C" w:rsidP="00FA5381">
            <w:pPr>
              <w:tabs>
                <w:tab w:val="left" w:pos="284"/>
              </w:tabs>
              <w:contextualSpacing/>
              <w:rPr>
                <w:sz w:val="22"/>
                <w:szCs w:val="22"/>
              </w:rPr>
            </w:pPr>
            <w:r w:rsidRPr="00FA5381">
              <w:rPr>
                <w:sz w:val="22"/>
                <w:szCs w:val="22"/>
              </w:rPr>
              <w:t>3.</w:t>
            </w:r>
          </w:p>
        </w:tc>
        <w:tc>
          <w:tcPr>
            <w:tcW w:w="5305" w:type="dxa"/>
          </w:tcPr>
          <w:p w14:paraId="4D41C5FF" w14:textId="77777777" w:rsidR="00D00B6C" w:rsidRPr="00FA5381" w:rsidRDefault="00D00B6C" w:rsidP="00FA5381">
            <w:pPr>
              <w:tabs>
                <w:tab w:val="left" w:pos="284"/>
              </w:tabs>
              <w:rPr>
                <w:sz w:val="22"/>
                <w:szCs w:val="22"/>
                <w:lang w:val="en-US"/>
              </w:rPr>
            </w:pPr>
            <w:r w:rsidRPr="00FA5381">
              <w:rPr>
                <w:b/>
                <w:bCs/>
                <w:sz w:val="22"/>
                <w:szCs w:val="22"/>
                <w:lang w:val="en-US"/>
              </w:rPr>
              <w:t xml:space="preserve">Agreement for the relevant listing services, </w:t>
            </w:r>
            <w:r w:rsidRPr="00FA5381">
              <w:rPr>
                <w:sz w:val="22"/>
                <w:szCs w:val="22"/>
                <w:lang w:val="en-US"/>
              </w:rPr>
              <w:t>as prescribed in the Rules</w:t>
            </w:r>
            <w:r w:rsidRPr="00FA5381">
              <w:rPr>
                <w:b/>
                <w:bCs/>
                <w:sz w:val="22"/>
                <w:szCs w:val="22"/>
                <w:lang w:val="en-US"/>
              </w:rPr>
              <w:t xml:space="preserve"> </w:t>
            </w:r>
            <w:r w:rsidRPr="00FA5381">
              <w:rPr>
                <w:sz w:val="22"/>
                <w:szCs w:val="22"/>
                <w:lang w:val="en-US"/>
              </w:rPr>
              <w:t xml:space="preserve"> </w:t>
            </w:r>
          </w:p>
          <w:p w14:paraId="6F55B94D" w14:textId="77777777" w:rsidR="00D00B6C" w:rsidRPr="00FA5381" w:rsidRDefault="00D00B6C" w:rsidP="00FA5381">
            <w:pPr>
              <w:tabs>
                <w:tab w:val="left" w:pos="284"/>
              </w:tabs>
              <w:rPr>
                <w:i/>
                <w:sz w:val="22"/>
                <w:szCs w:val="22"/>
                <w:lang w:val="en-US"/>
              </w:rPr>
            </w:pPr>
            <w:r w:rsidRPr="00FA5381">
              <w:rPr>
                <w:i/>
                <w:sz w:val="22"/>
                <w:szCs w:val="22"/>
                <w:lang w:val="en-US"/>
              </w:rPr>
              <w:t>(using IPA option)</w:t>
            </w:r>
          </w:p>
          <w:p w14:paraId="46B2ADDE" w14:textId="77777777" w:rsidR="00D00B6C" w:rsidRPr="00FA5381" w:rsidRDefault="00D00B6C" w:rsidP="00FA5381">
            <w:pPr>
              <w:tabs>
                <w:tab w:val="left" w:pos="284"/>
              </w:tabs>
              <w:rPr>
                <w:sz w:val="22"/>
                <w:szCs w:val="22"/>
                <w:lang w:val="en-US"/>
              </w:rPr>
            </w:pPr>
            <w:r w:rsidRPr="00FA5381">
              <w:rPr>
                <w:sz w:val="22"/>
                <w:szCs w:val="22"/>
                <w:lang w:val="en-US"/>
              </w:rPr>
              <w:t>or</w:t>
            </w:r>
          </w:p>
          <w:p w14:paraId="4FC4F0E5" w14:textId="77777777" w:rsidR="00D00B6C" w:rsidRPr="00FA5381" w:rsidRDefault="00D00B6C" w:rsidP="00FA5381">
            <w:pPr>
              <w:tabs>
                <w:tab w:val="left" w:pos="284"/>
              </w:tabs>
              <w:rPr>
                <w:sz w:val="22"/>
                <w:szCs w:val="22"/>
                <w:lang w:val="en-US"/>
              </w:rPr>
            </w:pPr>
            <w:r w:rsidRPr="00FA5381">
              <w:rPr>
                <w:b/>
                <w:bCs/>
                <w:sz w:val="22"/>
                <w:szCs w:val="22"/>
                <w:lang w:val="en-US"/>
              </w:rPr>
              <w:t>Agreement for preliminary consideration of documents</w:t>
            </w:r>
            <w:r w:rsidRPr="00FA5381">
              <w:rPr>
                <w:sz w:val="22"/>
                <w:szCs w:val="22"/>
                <w:lang w:val="en-US"/>
              </w:rPr>
              <w:t xml:space="preserve">, as prescribed in the Rules </w:t>
            </w:r>
          </w:p>
        </w:tc>
        <w:tc>
          <w:tcPr>
            <w:tcW w:w="1399" w:type="dxa"/>
            <w:vAlign w:val="center"/>
          </w:tcPr>
          <w:p w14:paraId="515A5376" w14:textId="77777777" w:rsidR="00D00B6C" w:rsidRPr="00FA5381" w:rsidRDefault="00D00B6C" w:rsidP="00FA5381">
            <w:pPr>
              <w:tabs>
                <w:tab w:val="left" w:pos="284"/>
              </w:tabs>
              <w:rPr>
                <w:sz w:val="22"/>
                <w:szCs w:val="22"/>
                <w:lang w:val="en-US"/>
              </w:rPr>
            </w:pPr>
            <w:r w:rsidRPr="00FA5381">
              <w:rPr>
                <w:sz w:val="22"/>
                <w:szCs w:val="22"/>
                <w:lang w:val="en-US"/>
              </w:rPr>
              <w:t>Document with ES via the IPA</w:t>
            </w:r>
          </w:p>
        </w:tc>
        <w:tc>
          <w:tcPr>
            <w:tcW w:w="1538" w:type="dxa"/>
            <w:vAlign w:val="center"/>
          </w:tcPr>
          <w:p w14:paraId="1140C0A5" w14:textId="77777777" w:rsidR="00D00B6C" w:rsidRPr="00FA5381" w:rsidRDefault="00D00B6C" w:rsidP="00FA5381">
            <w:pPr>
              <w:tabs>
                <w:tab w:val="left" w:pos="139"/>
                <w:tab w:val="left" w:pos="175"/>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7C2B2732" w14:textId="77777777" w:rsidR="00D00B6C" w:rsidRPr="00FA5381" w:rsidRDefault="00D00B6C" w:rsidP="00FA5381">
            <w:pPr>
              <w:tabs>
                <w:tab w:val="left" w:pos="163"/>
                <w:tab w:val="left" w:pos="284"/>
              </w:tabs>
              <w:contextualSpacing/>
              <w:rPr>
                <w:sz w:val="22"/>
                <w:szCs w:val="22"/>
                <w:lang w:val="en-US"/>
              </w:rPr>
            </w:pPr>
            <w:r w:rsidRPr="00FA5381">
              <w:rPr>
                <w:sz w:val="22"/>
                <w:szCs w:val="22"/>
              </w:rPr>
              <w:t xml:space="preserve">(2 </w:t>
            </w:r>
            <w:proofErr w:type="spellStart"/>
            <w:r w:rsidRPr="00FA5381">
              <w:rPr>
                <w:sz w:val="22"/>
                <w:szCs w:val="22"/>
              </w:rPr>
              <w:t>copies</w:t>
            </w:r>
            <w:proofErr w:type="spellEnd"/>
            <w:r w:rsidR="00694932" w:rsidRPr="00FA5381">
              <w:rPr>
                <w:sz w:val="22"/>
                <w:szCs w:val="22"/>
                <w:lang w:val="en-US"/>
              </w:rPr>
              <w:t>)</w:t>
            </w:r>
          </w:p>
        </w:tc>
        <w:tc>
          <w:tcPr>
            <w:tcW w:w="1538" w:type="dxa"/>
            <w:vAlign w:val="center"/>
          </w:tcPr>
          <w:p w14:paraId="1E8B9E48" w14:textId="77777777" w:rsidR="00D00B6C" w:rsidRPr="00FA5381" w:rsidRDefault="00D00B6C" w:rsidP="00FA5381">
            <w:pPr>
              <w:tabs>
                <w:tab w:val="left" w:pos="284"/>
              </w:tabs>
              <w:rPr>
                <w:sz w:val="22"/>
                <w:szCs w:val="22"/>
              </w:rPr>
            </w:pPr>
            <w:r w:rsidRPr="00FA5381">
              <w:rPr>
                <w:sz w:val="22"/>
                <w:szCs w:val="22"/>
              </w:rPr>
              <w:t>-</w:t>
            </w:r>
          </w:p>
        </w:tc>
      </w:tr>
      <w:tr w:rsidR="00D00B6C" w:rsidRPr="00173B04" w14:paraId="54EF8A64" w14:textId="77777777" w:rsidTr="00D00B6C">
        <w:trPr>
          <w:cantSplit/>
          <w:trHeight w:val="601"/>
          <w:jc w:val="center"/>
        </w:trPr>
        <w:tc>
          <w:tcPr>
            <w:tcW w:w="418" w:type="dxa"/>
          </w:tcPr>
          <w:p w14:paraId="5FF695BB" w14:textId="77777777" w:rsidR="00D00B6C" w:rsidRPr="00FA5381" w:rsidRDefault="00D00B6C" w:rsidP="00FA5381">
            <w:pPr>
              <w:tabs>
                <w:tab w:val="left" w:pos="284"/>
              </w:tabs>
              <w:contextualSpacing/>
              <w:rPr>
                <w:sz w:val="22"/>
                <w:szCs w:val="22"/>
              </w:rPr>
            </w:pPr>
            <w:r w:rsidRPr="00FA5381">
              <w:rPr>
                <w:sz w:val="22"/>
                <w:szCs w:val="22"/>
              </w:rPr>
              <w:t>4.</w:t>
            </w:r>
          </w:p>
        </w:tc>
        <w:tc>
          <w:tcPr>
            <w:tcW w:w="5305" w:type="dxa"/>
            <w:vAlign w:val="center"/>
          </w:tcPr>
          <w:p w14:paraId="11DB0678" w14:textId="77777777" w:rsidR="00D00B6C" w:rsidRPr="00FA5381" w:rsidRDefault="00D00B6C" w:rsidP="00FA5381">
            <w:pPr>
              <w:tabs>
                <w:tab w:val="left" w:pos="284"/>
              </w:tabs>
              <w:rPr>
                <w:sz w:val="22"/>
                <w:szCs w:val="22"/>
                <w:lang w:val="en-US"/>
              </w:rPr>
            </w:pPr>
            <w:r w:rsidRPr="00FA5381">
              <w:rPr>
                <w:b/>
                <w:bCs/>
                <w:sz w:val="22"/>
                <w:szCs w:val="22"/>
                <w:lang w:val="en-US"/>
              </w:rPr>
              <w:t>Documents evidencing the powers</w:t>
            </w:r>
            <w:r w:rsidRPr="00FA5381">
              <w:rPr>
                <w:sz w:val="22"/>
                <w:szCs w:val="22"/>
                <w:lang w:val="en-US"/>
              </w:rPr>
              <w:t xml:space="preserve"> of the signatory to the Application, Questionnaire and/or executed agreement, including a consent to personal data processing </w:t>
            </w:r>
            <w:r w:rsidRPr="00FA5381">
              <w:rPr>
                <w:i/>
                <w:iCs/>
                <w:sz w:val="22"/>
                <w:szCs w:val="22"/>
                <w:lang w:val="en-US"/>
              </w:rPr>
              <w:t>(standard from)</w:t>
            </w:r>
            <w:r w:rsidRPr="00FA5381">
              <w:rPr>
                <w:sz w:val="22"/>
                <w:szCs w:val="22"/>
                <w:lang w:val="en-US"/>
              </w:rPr>
              <w:t>, in accordance with the requirements of Annex A to these Rules</w:t>
            </w:r>
          </w:p>
        </w:tc>
        <w:tc>
          <w:tcPr>
            <w:tcW w:w="1399" w:type="dxa"/>
            <w:vAlign w:val="center"/>
          </w:tcPr>
          <w:p w14:paraId="1A93F3C6" w14:textId="77777777" w:rsidR="00D00B6C" w:rsidRPr="00FA5381" w:rsidRDefault="00D00B6C" w:rsidP="00FA5381">
            <w:pPr>
              <w:tabs>
                <w:tab w:val="left" w:pos="284"/>
              </w:tabs>
              <w:rPr>
                <w:sz w:val="22"/>
                <w:szCs w:val="22"/>
                <w:lang w:val="en-US"/>
              </w:rPr>
            </w:pPr>
            <w:r w:rsidRPr="00FA5381">
              <w:rPr>
                <w:sz w:val="22"/>
                <w:szCs w:val="22"/>
                <w:lang w:val="en-US"/>
              </w:rPr>
              <w:t>Document with ES via the IPA</w:t>
            </w:r>
          </w:p>
        </w:tc>
        <w:tc>
          <w:tcPr>
            <w:tcW w:w="1538" w:type="dxa"/>
            <w:vAlign w:val="center"/>
          </w:tcPr>
          <w:p w14:paraId="38FBC607" w14:textId="1FD98D36" w:rsidR="00D00B6C" w:rsidRPr="00FA5381" w:rsidRDefault="00D00B6C" w:rsidP="00FA5381">
            <w:pPr>
              <w:tabs>
                <w:tab w:val="left" w:pos="284"/>
              </w:tabs>
              <w:rPr>
                <w:sz w:val="22"/>
                <w:szCs w:val="22"/>
                <w:lang w:val="en-US"/>
              </w:rPr>
            </w:pPr>
            <w:r w:rsidRPr="00FA5381">
              <w:rPr>
                <w:sz w:val="22"/>
                <w:szCs w:val="22"/>
                <w:lang w:val="en-US"/>
              </w:rPr>
              <w:t>Original or certified copy (extract thereof) of the document</w:t>
            </w:r>
          </w:p>
        </w:tc>
        <w:tc>
          <w:tcPr>
            <w:tcW w:w="1538" w:type="dxa"/>
            <w:vAlign w:val="center"/>
          </w:tcPr>
          <w:p w14:paraId="2DE8BEE1" w14:textId="0FEE6704" w:rsidR="00D00B6C" w:rsidRPr="00FA5381" w:rsidRDefault="00051527" w:rsidP="00FA5381">
            <w:pPr>
              <w:tabs>
                <w:tab w:val="left" w:pos="284"/>
              </w:tabs>
              <w:rPr>
                <w:sz w:val="22"/>
                <w:szCs w:val="22"/>
                <w:lang w:val="en-US"/>
              </w:rPr>
            </w:pPr>
            <w:r w:rsidRPr="00FA5381">
              <w:rPr>
                <w:sz w:val="22"/>
                <w:szCs w:val="22"/>
                <w:lang w:val="en-US"/>
              </w:rPr>
              <w:t>pdf</w:t>
            </w:r>
            <w:r w:rsidR="00D00B6C" w:rsidRPr="00FA5381">
              <w:rPr>
                <w:sz w:val="22"/>
                <w:szCs w:val="22"/>
                <w:lang w:val="en-US"/>
              </w:rPr>
              <w:t xml:space="preserve"> scan-copy via the IPA</w:t>
            </w:r>
          </w:p>
        </w:tc>
      </w:tr>
      <w:tr w:rsidR="00D00B6C" w:rsidRPr="00173B04" w14:paraId="3400FAAA" w14:textId="77777777" w:rsidTr="00D00B6C">
        <w:trPr>
          <w:cantSplit/>
          <w:jc w:val="center"/>
        </w:trPr>
        <w:tc>
          <w:tcPr>
            <w:tcW w:w="418" w:type="dxa"/>
          </w:tcPr>
          <w:p w14:paraId="049CF134" w14:textId="77777777" w:rsidR="00D00B6C" w:rsidRPr="00FA5381" w:rsidRDefault="00D00B6C" w:rsidP="00FA5381">
            <w:pPr>
              <w:tabs>
                <w:tab w:val="left" w:pos="284"/>
              </w:tabs>
              <w:contextualSpacing/>
              <w:rPr>
                <w:sz w:val="22"/>
                <w:szCs w:val="22"/>
              </w:rPr>
            </w:pPr>
            <w:r w:rsidRPr="00FA5381">
              <w:rPr>
                <w:sz w:val="22"/>
                <w:szCs w:val="22"/>
              </w:rPr>
              <w:t>5.</w:t>
            </w:r>
          </w:p>
        </w:tc>
        <w:tc>
          <w:tcPr>
            <w:tcW w:w="5305" w:type="dxa"/>
          </w:tcPr>
          <w:p w14:paraId="13DE0753" w14:textId="77777777" w:rsidR="00D00B6C" w:rsidRPr="00FA5381" w:rsidRDefault="00D00B6C" w:rsidP="00FA5381">
            <w:pPr>
              <w:tabs>
                <w:tab w:val="left" w:pos="284"/>
              </w:tabs>
              <w:rPr>
                <w:b/>
                <w:sz w:val="22"/>
                <w:szCs w:val="22"/>
                <w:lang w:val="en-US"/>
              </w:rPr>
            </w:pPr>
            <w:r w:rsidRPr="00FA5381">
              <w:rPr>
                <w:sz w:val="22"/>
                <w:szCs w:val="22"/>
                <w:lang w:val="en-US"/>
              </w:rPr>
              <w:t>A copy of the charter (incorporation document) of the issuer as currently applicable with all amendments and/or additions thereto</w:t>
            </w:r>
          </w:p>
        </w:tc>
        <w:tc>
          <w:tcPr>
            <w:tcW w:w="1399" w:type="dxa"/>
            <w:vAlign w:val="center"/>
          </w:tcPr>
          <w:p w14:paraId="47CBADCE" w14:textId="77777777" w:rsidR="00D00B6C" w:rsidRPr="00FA5381" w:rsidRDefault="00D00B6C" w:rsidP="00FA5381">
            <w:pPr>
              <w:tabs>
                <w:tab w:val="left" w:pos="284"/>
              </w:tabs>
              <w:rPr>
                <w:sz w:val="22"/>
                <w:szCs w:val="22"/>
                <w:lang w:val="en-US"/>
              </w:rPr>
            </w:pPr>
            <w:r w:rsidRPr="00FA5381">
              <w:rPr>
                <w:sz w:val="22"/>
                <w:szCs w:val="22"/>
                <w:lang w:val="en-US"/>
              </w:rPr>
              <w:t>Document with ES via the IPA</w:t>
            </w:r>
          </w:p>
        </w:tc>
        <w:tc>
          <w:tcPr>
            <w:tcW w:w="1538" w:type="dxa"/>
            <w:vAlign w:val="center"/>
          </w:tcPr>
          <w:p w14:paraId="6BD78995" w14:textId="77777777" w:rsidR="00D00B6C" w:rsidRPr="00FA5381" w:rsidRDefault="00D00B6C" w:rsidP="00FA5381">
            <w:pPr>
              <w:tabs>
                <w:tab w:val="left" w:pos="284"/>
              </w:tabs>
              <w:rPr>
                <w:sz w:val="22"/>
                <w:szCs w:val="22"/>
              </w:rPr>
            </w:pPr>
            <w:r w:rsidRPr="00FA5381">
              <w:rPr>
                <w:sz w:val="22"/>
                <w:szCs w:val="22"/>
              </w:rPr>
              <w:t xml:space="preserve">- </w:t>
            </w:r>
          </w:p>
        </w:tc>
        <w:tc>
          <w:tcPr>
            <w:tcW w:w="1538" w:type="dxa"/>
            <w:vAlign w:val="center"/>
          </w:tcPr>
          <w:p w14:paraId="46C5F97D" w14:textId="1F2F1F79" w:rsidR="00D00B6C" w:rsidRPr="00FA5381" w:rsidRDefault="00051527" w:rsidP="00FA5381">
            <w:pPr>
              <w:tabs>
                <w:tab w:val="left" w:pos="284"/>
              </w:tabs>
              <w:rPr>
                <w:sz w:val="22"/>
                <w:szCs w:val="22"/>
                <w:lang w:val="en-US"/>
              </w:rPr>
            </w:pPr>
            <w:r w:rsidRPr="00FA5381">
              <w:rPr>
                <w:sz w:val="22"/>
                <w:szCs w:val="22"/>
                <w:lang w:val="en-US"/>
              </w:rPr>
              <w:t>pd</w:t>
            </w:r>
            <w:r w:rsidR="00190945">
              <w:rPr>
                <w:sz w:val="22"/>
                <w:szCs w:val="22"/>
                <w:lang w:val="en-US"/>
              </w:rPr>
              <w:t>f</w:t>
            </w:r>
            <w:r w:rsidR="00D00B6C" w:rsidRPr="00FA5381">
              <w:rPr>
                <w:sz w:val="22"/>
                <w:szCs w:val="22"/>
                <w:lang w:val="en-US"/>
              </w:rPr>
              <w:t xml:space="preserve"> scan-copy via the IPA</w:t>
            </w:r>
          </w:p>
        </w:tc>
      </w:tr>
      <w:tr w:rsidR="00D00B6C" w:rsidRPr="00173B04" w14:paraId="6AA7C83D" w14:textId="77777777" w:rsidTr="00D00B6C">
        <w:trPr>
          <w:cantSplit/>
          <w:jc w:val="center"/>
        </w:trPr>
        <w:tc>
          <w:tcPr>
            <w:tcW w:w="418" w:type="dxa"/>
          </w:tcPr>
          <w:p w14:paraId="249D25D3" w14:textId="77777777" w:rsidR="00D00B6C" w:rsidRPr="00FA5381" w:rsidRDefault="00D00B6C" w:rsidP="00FA5381">
            <w:pPr>
              <w:tabs>
                <w:tab w:val="left" w:pos="284"/>
              </w:tabs>
              <w:contextualSpacing/>
              <w:rPr>
                <w:sz w:val="22"/>
                <w:szCs w:val="22"/>
              </w:rPr>
            </w:pPr>
            <w:r w:rsidRPr="00FA5381">
              <w:rPr>
                <w:sz w:val="22"/>
                <w:szCs w:val="22"/>
              </w:rPr>
              <w:t>6.</w:t>
            </w:r>
          </w:p>
        </w:tc>
        <w:tc>
          <w:tcPr>
            <w:tcW w:w="5305" w:type="dxa"/>
          </w:tcPr>
          <w:p w14:paraId="3BC0CFDE" w14:textId="3B03FC18" w:rsidR="00D00B6C" w:rsidRPr="00FA5381" w:rsidRDefault="00D00B6C" w:rsidP="00FA5381">
            <w:pPr>
              <w:tabs>
                <w:tab w:val="left" w:pos="284"/>
              </w:tabs>
              <w:rPr>
                <w:sz w:val="22"/>
                <w:szCs w:val="22"/>
                <w:shd w:val="clear" w:color="auto" w:fill="FFFFFF"/>
                <w:lang w:val="en-US"/>
              </w:rPr>
            </w:pPr>
            <w:r w:rsidRPr="00FA5381">
              <w:rPr>
                <w:b/>
                <w:bCs/>
                <w:sz w:val="22"/>
                <w:szCs w:val="22"/>
                <w:shd w:val="clear" w:color="auto" w:fill="FFFFFF"/>
                <w:lang w:val="en-US"/>
              </w:rPr>
              <w:t>Drafts</w:t>
            </w:r>
            <w:r w:rsidR="00051527">
              <w:rPr>
                <w:b/>
                <w:bCs/>
                <w:sz w:val="22"/>
                <w:szCs w:val="22"/>
                <w:shd w:val="clear" w:color="auto" w:fill="FFFFFF"/>
                <w:lang w:val="en-US"/>
              </w:rPr>
              <w:t xml:space="preserve"> or copies</w:t>
            </w:r>
            <w:r w:rsidRPr="00FA5381">
              <w:rPr>
                <w:b/>
                <w:bCs/>
                <w:sz w:val="22"/>
                <w:szCs w:val="22"/>
                <w:shd w:val="clear" w:color="auto" w:fill="FFFFFF"/>
                <w:lang w:val="en-US"/>
              </w:rPr>
              <w:t xml:space="preserve"> of other documents </w:t>
            </w:r>
            <w:r w:rsidRPr="00FA5381">
              <w:rPr>
                <w:sz w:val="22"/>
                <w:szCs w:val="22"/>
                <w:shd w:val="clear" w:color="auto" w:fill="FFFFFF"/>
                <w:lang w:val="en-US"/>
              </w:rPr>
              <w:t xml:space="preserve">necessary to register an issue (additional issue) of exchange-registered bonds, exchange-registered </w:t>
            </w:r>
            <w:r w:rsidR="005F1239">
              <w:rPr>
                <w:sz w:val="22"/>
                <w:szCs w:val="22"/>
                <w:shd w:val="clear" w:color="auto" w:fill="FFFFFF"/>
                <w:lang w:val="en-US"/>
              </w:rPr>
              <w:t>bond program</w:t>
            </w:r>
            <w:r w:rsidRPr="00FA5381">
              <w:rPr>
                <w:sz w:val="22"/>
                <w:szCs w:val="22"/>
                <w:shd w:val="clear" w:color="auto" w:fill="FFFFFF"/>
                <w:lang w:val="en-US"/>
              </w:rPr>
              <w:t xml:space="preserve"> and exchange-registered </w:t>
            </w:r>
            <w:r w:rsidR="005F1239">
              <w:rPr>
                <w:sz w:val="22"/>
                <w:szCs w:val="22"/>
                <w:shd w:val="clear" w:color="auto" w:fill="FFFFFF"/>
                <w:lang w:val="en-US"/>
              </w:rPr>
              <w:t>bond prospectus</w:t>
            </w:r>
            <w:r w:rsidRPr="00FA5381">
              <w:rPr>
                <w:sz w:val="22"/>
                <w:szCs w:val="22"/>
                <w:shd w:val="clear" w:color="auto" w:fill="FFFFFF"/>
                <w:lang w:val="en-US"/>
              </w:rPr>
              <w:t xml:space="preserve"> specified in Clause 1.1.1 of Annex 1 to the Rules (Table 1.1) (except for documents necessary to include exchange-registered bonds in the respective Level), in Clause </w:t>
            </w:r>
            <w:proofErr w:type="gramStart"/>
            <w:r w:rsidRPr="00FA5381">
              <w:rPr>
                <w:sz w:val="22"/>
                <w:szCs w:val="22"/>
                <w:shd w:val="clear" w:color="auto" w:fill="FFFFFF"/>
                <w:lang w:val="en-US"/>
              </w:rPr>
              <w:t>1.1.2  and</w:t>
            </w:r>
            <w:proofErr w:type="gramEnd"/>
            <w:r w:rsidRPr="00FA5381">
              <w:rPr>
                <w:sz w:val="22"/>
                <w:szCs w:val="22"/>
                <w:shd w:val="clear" w:color="auto" w:fill="FFFFFF"/>
                <w:lang w:val="en-US"/>
              </w:rPr>
              <w:t xml:space="preserve"> Clause 1.1.3 of Annex 1 to the Rules respectively.</w:t>
            </w:r>
          </w:p>
        </w:tc>
        <w:tc>
          <w:tcPr>
            <w:tcW w:w="1399" w:type="dxa"/>
            <w:vAlign w:val="center"/>
          </w:tcPr>
          <w:p w14:paraId="6EF344AC" w14:textId="77777777" w:rsidR="00D00B6C" w:rsidRPr="00FA5381" w:rsidRDefault="00D00B6C" w:rsidP="00FA5381">
            <w:pPr>
              <w:tabs>
                <w:tab w:val="left" w:pos="284"/>
              </w:tabs>
              <w:rPr>
                <w:sz w:val="22"/>
                <w:szCs w:val="22"/>
                <w:lang w:val="en-US"/>
              </w:rPr>
            </w:pPr>
            <w:r w:rsidRPr="00FA5381">
              <w:rPr>
                <w:sz w:val="22"/>
                <w:szCs w:val="22"/>
                <w:lang w:val="en-US"/>
              </w:rPr>
              <w:t>Document with ES via the IPA</w:t>
            </w:r>
          </w:p>
        </w:tc>
        <w:tc>
          <w:tcPr>
            <w:tcW w:w="1538" w:type="dxa"/>
            <w:vAlign w:val="center"/>
          </w:tcPr>
          <w:p w14:paraId="059E7033" w14:textId="77777777" w:rsidR="00D00B6C" w:rsidRPr="00FA5381" w:rsidRDefault="00D00B6C" w:rsidP="00FA5381">
            <w:pPr>
              <w:tabs>
                <w:tab w:val="left" w:pos="284"/>
              </w:tabs>
              <w:rPr>
                <w:sz w:val="22"/>
                <w:szCs w:val="22"/>
              </w:rPr>
            </w:pPr>
            <w:r w:rsidRPr="00FA5381">
              <w:rPr>
                <w:sz w:val="22"/>
                <w:szCs w:val="22"/>
              </w:rPr>
              <w:t>-</w:t>
            </w:r>
          </w:p>
        </w:tc>
        <w:tc>
          <w:tcPr>
            <w:tcW w:w="1538" w:type="dxa"/>
            <w:vAlign w:val="center"/>
          </w:tcPr>
          <w:p w14:paraId="2A4315CB" w14:textId="6DD73667" w:rsidR="00D00B6C" w:rsidRPr="00FA5381" w:rsidRDefault="00051527" w:rsidP="00FA5381">
            <w:pPr>
              <w:tabs>
                <w:tab w:val="left" w:pos="284"/>
              </w:tabs>
              <w:rPr>
                <w:sz w:val="22"/>
                <w:szCs w:val="22"/>
                <w:lang w:val="en-US"/>
              </w:rPr>
            </w:pPr>
            <w:r w:rsidRPr="00FA5381">
              <w:rPr>
                <w:sz w:val="22"/>
                <w:szCs w:val="22"/>
                <w:lang w:val="en-US"/>
              </w:rPr>
              <w:t xml:space="preserve">Electronically via the IPA in </w:t>
            </w:r>
            <w:r>
              <w:rPr>
                <w:sz w:val="22"/>
                <w:szCs w:val="22"/>
                <w:lang w:val="en-US"/>
              </w:rPr>
              <w:t xml:space="preserve">a </w:t>
            </w:r>
            <w:r w:rsidRPr="0029539A">
              <w:rPr>
                <w:lang w:val="en-US"/>
              </w:rPr>
              <w:t xml:space="preserve">doc, docx, rtf, </w:t>
            </w:r>
            <w:r>
              <w:rPr>
                <w:lang w:val="en-US"/>
              </w:rPr>
              <w:t>or a</w:t>
            </w:r>
            <w:r w:rsidRPr="0029539A">
              <w:rPr>
                <w:lang w:val="en-US"/>
              </w:rPr>
              <w:t xml:space="preserve"> pdf</w:t>
            </w:r>
            <w:r>
              <w:rPr>
                <w:lang w:val="en-US"/>
              </w:rPr>
              <w:t xml:space="preserve"> format</w:t>
            </w:r>
          </w:p>
        </w:tc>
      </w:tr>
    </w:tbl>
    <w:p w14:paraId="41B9AE8B" w14:textId="77777777" w:rsidR="00D00B6C" w:rsidRPr="00FA5381" w:rsidRDefault="00D00B6C" w:rsidP="00FA5381">
      <w:pPr>
        <w:tabs>
          <w:tab w:val="left" w:pos="284"/>
        </w:tabs>
        <w:spacing w:before="120" w:after="120"/>
        <w:ind w:left="1146" w:firstLine="567"/>
        <w:jc w:val="center"/>
        <w:rPr>
          <w:b/>
          <w:sz w:val="22"/>
          <w:szCs w:val="22"/>
          <w:lang w:val="en-US"/>
        </w:rPr>
      </w:pPr>
    </w:p>
    <w:p w14:paraId="0B69D0EF" w14:textId="77777777" w:rsidR="00D00B6C" w:rsidRPr="00FA5381" w:rsidRDefault="00D00B6C" w:rsidP="00FA5381">
      <w:pPr>
        <w:tabs>
          <w:tab w:val="left" w:pos="284"/>
        </w:tabs>
        <w:spacing w:before="120" w:after="120"/>
        <w:ind w:left="1146" w:firstLine="567"/>
        <w:jc w:val="center"/>
        <w:rPr>
          <w:b/>
          <w:sz w:val="22"/>
          <w:szCs w:val="22"/>
          <w:lang w:val="en-US"/>
        </w:rPr>
      </w:pPr>
    </w:p>
    <w:p w14:paraId="75810A68" w14:textId="77777777" w:rsidR="00D00B6C" w:rsidRPr="00FA5381" w:rsidRDefault="00D00B6C" w:rsidP="00FA5381">
      <w:pPr>
        <w:tabs>
          <w:tab w:val="left" w:pos="284"/>
        </w:tabs>
        <w:spacing w:before="120" w:after="120"/>
        <w:ind w:left="1146" w:firstLine="567"/>
        <w:jc w:val="center"/>
        <w:rPr>
          <w:b/>
          <w:sz w:val="22"/>
          <w:szCs w:val="22"/>
          <w:lang w:val="en-US"/>
        </w:rPr>
      </w:pPr>
    </w:p>
    <w:p w14:paraId="727930B6" w14:textId="77777777" w:rsidR="00D00B6C" w:rsidRPr="00FA5381" w:rsidRDefault="00D00B6C" w:rsidP="00FA5381">
      <w:pPr>
        <w:tabs>
          <w:tab w:val="left" w:pos="284"/>
        </w:tabs>
        <w:spacing w:before="120" w:after="120"/>
        <w:ind w:left="1146" w:firstLine="567"/>
        <w:jc w:val="center"/>
        <w:rPr>
          <w:b/>
          <w:sz w:val="22"/>
          <w:szCs w:val="22"/>
          <w:lang w:val="en-US"/>
        </w:rPr>
      </w:pPr>
    </w:p>
    <w:p w14:paraId="2E4EBCEA" w14:textId="77777777" w:rsidR="00D00B6C" w:rsidRPr="00FA5381" w:rsidRDefault="00D00B6C" w:rsidP="00FA5381">
      <w:pPr>
        <w:tabs>
          <w:tab w:val="left" w:pos="284"/>
        </w:tabs>
        <w:spacing w:before="120" w:after="120"/>
        <w:ind w:left="1146" w:firstLine="567"/>
        <w:jc w:val="center"/>
        <w:rPr>
          <w:b/>
          <w:sz w:val="22"/>
          <w:szCs w:val="22"/>
          <w:lang w:val="en-US"/>
        </w:rPr>
      </w:pPr>
    </w:p>
    <w:p w14:paraId="57A18381" w14:textId="77777777" w:rsidR="00D00B6C" w:rsidRPr="00FA5381" w:rsidRDefault="00D00B6C" w:rsidP="00FA5381">
      <w:pPr>
        <w:tabs>
          <w:tab w:val="left" w:pos="284"/>
        </w:tabs>
        <w:ind w:firstLine="567"/>
        <w:jc w:val="center"/>
        <w:rPr>
          <w:b/>
          <w:sz w:val="22"/>
          <w:szCs w:val="22"/>
          <w:lang w:val="en-US"/>
        </w:rPr>
      </w:pPr>
      <w:r w:rsidRPr="00FA5381">
        <w:rPr>
          <w:b/>
          <w:sz w:val="22"/>
          <w:szCs w:val="22"/>
          <w:lang w:val="en-US"/>
        </w:rPr>
        <w:lastRenderedPageBreak/>
        <w:t>Documents submitted for exchange-registered bonds pre-listing</w:t>
      </w:r>
    </w:p>
    <w:p w14:paraId="6A3ED6EF" w14:textId="77777777" w:rsidR="00D00B6C" w:rsidRPr="00FA5381" w:rsidRDefault="00D00B6C" w:rsidP="00FA5381">
      <w:pPr>
        <w:tabs>
          <w:tab w:val="left" w:pos="284"/>
        </w:tabs>
        <w:spacing w:before="120" w:after="120"/>
        <w:ind w:left="1146" w:firstLine="567"/>
        <w:jc w:val="right"/>
        <w:rPr>
          <w:b/>
          <w:sz w:val="22"/>
          <w:szCs w:val="22"/>
        </w:rPr>
      </w:pPr>
      <w:proofErr w:type="spellStart"/>
      <w:r w:rsidRPr="00FA5381">
        <w:rPr>
          <w:b/>
          <w:sz w:val="22"/>
          <w:szCs w:val="22"/>
        </w:rPr>
        <w:t>Table</w:t>
      </w:r>
      <w:proofErr w:type="spellEnd"/>
      <w:r w:rsidRPr="00FA5381">
        <w:rPr>
          <w:b/>
          <w:sz w:val="22"/>
          <w:szCs w:val="22"/>
        </w:rPr>
        <w:t xml:space="preserve"> 2</w:t>
      </w:r>
    </w:p>
    <w:p w14:paraId="07C87E52" w14:textId="77777777" w:rsidR="00D00B6C" w:rsidRPr="00FA5381" w:rsidRDefault="00D00B6C" w:rsidP="00FA5381">
      <w:pPr>
        <w:tabs>
          <w:tab w:val="left" w:pos="284"/>
        </w:tabs>
        <w:spacing w:before="120" w:after="120"/>
        <w:ind w:left="1146" w:firstLine="567"/>
        <w:jc w:val="right"/>
        <w:rPr>
          <w:b/>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245"/>
        <w:gridCol w:w="1418"/>
        <w:gridCol w:w="1559"/>
        <w:gridCol w:w="1559"/>
      </w:tblGrid>
      <w:tr w:rsidR="00D00B6C" w:rsidRPr="00FA5381" w14:paraId="72E14920" w14:textId="77777777" w:rsidTr="002232A6">
        <w:trPr>
          <w:cantSplit/>
          <w:trHeight w:val="277"/>
          <w:jc w:val="center"/>
        </w:trPr>
        <w:tc>
          <w:tcPr>
            <w:tcW w:w="562" w:type="dxa"/>
            <w:vMerge w:val="restart"/>
            <w:vAlign w:val="center"/>
          </w:tcPr>
          <w:p w14:paraId="31A2CE0E" w14:textId="77777777" w:rsidR="00D00B6C" w:rsidRPr="00FA5381" w:rsidRDefault="00D00B6C" w:rsidP="00FA5381">
            <w:pPr>
              <w:tabs>
                <w:tab w:val="left" w:pos="284"/>
              </w:tabs>
              <w:spacing w:after="240"/>
              <w:rPr>
                <w:sz w:val="22"/>
                <w:szCs w:val="22"/>
              </w:rPr>
            </w:pPr>
            <w:proofErr w:type="spellStart"/>
            <w:r w:rsidRPr="00FA5381">
              <w:rPr>
                <w:sz w:val="22"/>
                <w:szCs w:val="22"/>
              </w:rPr>
              <w:t>No</w:t>
            </w:r>
            <w:proofErr w:type="spellEnd"/>
            <w:r w:rsidRPr="00FA5381">
              <w:rPr>
                <w:sz w:val="22"/>
                <w:szCs w:val="22"/>
              </w:rPr>
              <w:t>.</w:t>
            </w:r>
          </w:p>
        </w:tc>
        <w:tc>
          <w:tcPr>
            <w:tcW w:w="5245" w:type="dxa"/>
            <w:vMerge w:val="restart"/>
            <w:vAlign w:val="center"/>
          </w:tcPr>
          <w:p w14:paraId="4DC7C6C0" w14:textId="77777777" w:rsidR="00D00B6C" w:rsidRPr="00FA5381" w:rsidRDefault="00D00B6C" w:rsidP="00FA5381">
            <w:pPr>
              <w:tabs>
                <w:tab w:val="left" w:pos="284"/>
              </w:tabs>
              <w:rPr>
                <w:b/>
                <w:sz w:val="22"/>
                <w:szCs w:val="22"/>
              </w:rPr>
            </w:pPr>
            <w:proofErr w:type="spellStart"/>
            <w:r w:rsidRPr="00FA5381">
              <w:rPr>
                <w:b/>
                <w:sz w:val="22"/>
                <w:szCs w:val="22"/>
              </w:rPr>
              <w:t>Document</w:t>
            </w:r>
            <w:proofErr w:type="spellEnd"/>
            <w:r w:rsidRPr="00FA5381">
              <w:rPr>
                <w:b/>
                <w:sz w:val="22"/>
                <w:szCs w:val="22"/>
              </w:rPr>
              <w:t xml:space="preserve"> </w:t>
            </w:r>
            <w:proofErr w:type="spellStart"/>
            <w:r w:rsidRPr="00FA5381">
              <w:rPr>
                <w:b/>
                <w:sz w:val="22"/>
                <w:szCs w:val="22"/>
              </w:rPr>
              <w:t>title</w:t>
            </w:r>
            <w:proofErr w:type="spellEnd"/>
          </w:p>
        </w:tc>
        <w:tc>
          <w:tcPr>
            <w:tcW w:w="4536" w:type="dxa"/>
            <w:gridSpan w:val="3"/>
          </w:tcPr>
          <w:p w14:paraId="0420A186" w14:textId="77777777" w:rsidR="00D00B6C" w:rsidRPr="00FA5381" w:rsidRDefault="00D00B6C" w:rsidP="00FA5381">
            <w:pPr>
              <w:tabs>
                <w:tab w:val="left" w:pos="284"/>
              </w:tabs>
              <w:rPr>
                <w:b/>
                <w:sz w:val="22"/>
                <w:szCs w:val="22"/>
              </w:rPr>
            </w:pPr>
            <w:proofErr w:type="spellStart"/>
            <w:r w:rsidRPr="00FA5381">
              <w:rPr>
                <w:b/>
                <w:sz w:val="22"/>
                <w:szCs w:val="22"/>
              </w:rPr>
              <w:t>Filing</w:t>
            </w:r>
            <w:proofErr w:type="spellEnd"/>
            <w:r w:rsidRPr="00FA5381">
              <w:rPr>
                <w:b/>
                <w:sz w:val="22"/>
                <w:szCs w:val="22"/>
              </w:rPr>
              <w:t xml:space="preserve"> </w:t>
            </w:r>
            <w:proofErr w:type="spellStart"/>
            <w:r w:rsidRPr="00FA5381">
              <w:rPr>
                <w:b/>
                <w:sz w:val="22"/>
                <w:szCs w:val="22"/>
              </w:rPr>
              <w:t>format</w:t>
            </w:r>
            <w:proofErr w:type="spellEnd"/>
          </w:p>
        </w:tc>
      </w:tr>
      <w:tr w:rsidR="00D00B6C" w:rsidRPr="00173B04" w14:paraId="3BB7E8B5" w14:textId="77777777" w:rsidTr="002232A6">
        <w:trPr>
          <w:cantSplit/>
          <w:trHeight w:val="312"/>
          <w:jc w:val="center"/>
        </w:trPr>
        <w:tc>
          <w:tcPr>
            <w:tcW w:w="562" w:type="dxa"/>
            <w:vMerge/>
            <w:vAlign w:val="center"/>
          </w:tcPr>
          <w:p w14:paraId="47BF3A59" w14:textId="77777777" w:rsidR="00D00B6C" w:rsidRPr="00FA5381" w:rsidRDefault="00D00B6C" w:rsidP="00FA5381">
            <w:pPr>
              <w:tabs>
                <w:tab w:val="left" w:pos="284"/>
              </w:tabs>
              <w:spacing w:after="240"/>
              <w:rPr>
                <w:sz w:val="22"/>
                <w:szCs w:val="22"/>
              </w:rPr>
            </w:pPr>
          </w:p>
        </w:tc>
        <w:tc>
          <w:tcPr>
            <w:tcW w:w="5245" w:type="dxa"/>
            <w:vMerge/>
            <w:vAlign w:val="center"/>
          </w:tcPr>
          <w:p w14:paraId="0E2E4D90" w14:textId="77777777" w:rsidR="00D00B6C" w:rsidRPr="00FA5381" w:rsidRDefault="00D00B6C" w:rsidP="00FA5381">
            <w:pPr>
              <w:tabs>
                <w:tab w:val="left" w:pos="284"/>
              </w:tabs>
              <w:rPr>
                <w:b/>
                <w:sz w:val="22"/>
                <w:szCs w:val="22"/>
              </w:rPr>
            </w:pPr>
          </w:p>
        </w:tc>
        <w:tc>
          <w:tcPr>
            <w:tcW w:w="1418" w:type="dxa"/>
            <w:vMerge w:val="restart"/>
            <w:vAlign w:val="center"/>
          </w:tcPr>
          <w:p w14:paraId="21625000" w14:textId="77777777" w:rsidR="00D00B6C" w:rsidRPr="00FA5381" w:rsidRDefault="00D00B6C" w:rsidP="00FA5381">
            <w:pPr>
              <w:tabs>
                <w:tab w:val="left" w:pos="284"/>
              </w:tabs>
              <w:rPr>
                <w:b/>
                <w:sz w:val="22"/>
                <w:szCs w:val="22"/>
                <w:lang w:val="en-US"/>
              </w:rPr>
            </w:pPr>
            <w:proofErr w:type="gramStart"/>
            <w:r w:rsidRPr="00FA5381">
              <w:rPr>
                <w:sz w:val="22"/>
                <w:szCs w:val="22"/>
                <w:lang w:val="en-US"/>
              </w:rPr>
              <w:t>When  submitting</w:t>
            </w:r>
            <w:proofErr w:type="gramEnd"/>
            <w:r w:rsidRPr="00FA5381">
              <w:rPr>
                <w:sz w:val="22"/>
                <w:szCs w:val="22"/>
                <w:lang w:val="en-US"/>
              </w:rPr>
              <w:t xml:space="preserve"> documents signed with ES</w:t>
            </w:r>
          </w:p>
        </w:tc>
        <w:tc>
          <w:tcPr>
            <w:tcW w:w="3118" w:type="dxa"/>
            <w:gridSpan w:val="2"/>
            <w:vAlign w:val="center"/>
          </w:tcPr>
          <w:p w14:paraId="53A3DCCD" w14:textId="77777777" w:rsidR="00D00B6C" w:rsidRPr="00FA5381" w:rsidRDefault="00D00B6C" w:rsidP="00FA5381">
            <w:pPr>
              <w:tabs>
                <w:tab w:val="left" w:pos="284"/>
              </w:tabs>
              <w:rPr>
                <w:sz w:val="22"/>
                <w:szCs w:val="22"/>
                <w:lang w:val="en-US"/>
              </w:rPr>
            </w:pPr>
            <w:r w:rsidRPr="00FA5381">
              <w:rPr>
                <w:sz w:val="22"/>
                <w:szCs w:val="22"/>
                <w:lang w:val="en-US"/>
              </w:rPr>
              <w:t xml:space="preserve">When submitting documents </w:t>
            </w:r>
          </w:p>
          <w:p w14:paraId="505A8548" w14:textId="77777777" w:rsidR="00D00B6C" w:rsidRPr="00FA5381" w:rsidRDefault="00D00B6C" w:rsidP="00FA5381">
            <w:pPr>
              <w:tabs>
                <w:tab w:val="left" w:pos="284"/>
              </w:tabs>
              <w:rPr>
                <w:b/>
                <w:sz w:val="22"/>
                <w:szCs w:val="22"/>
                <w:lang w:val="en-US"/>
              </w:rPr>
            </w:pPr>
            <w:r w:rsidRPr="00FA5381">
              <w:rPr>
                <w:sz w:val="22"/>
                <w:szCs w:val="22"/>
                <w:lang w:val="en-US"/>
              </w:rPr>
              <w:t>Without using ES</w:t>
            </w:r>
          </w:p>
        </w:tc>
      </w:tr>
      <w:tr w:rsidR="00D00B6C" w:rsidRPr="00FA5381" w14:paraId="1B0BEBB1" w14:textId="77777777" w:rsidTr="002232A6">
        <w:trPr>
          <w:cantSplit/>
          <w:trHeight w:val="312"/>
          <w:jc w:val="center"/>
        </w:trPr>
        <w:tc>
          <w:tcPr>
            <w:tcW w:w="562" w:type="dxa"/>
            <w:vMerge/>
            <w:vAlign w:val="center"/>
          </w:tcPr>
          <w:p w14:paraId="19674185" w14:textId="77777777" w:rsidR="00D00B6C" w:rsidRPr="00FA5381" w:rsidRDefault="00D00B6C" w:rsidP="00FA5381">
            <w:pPr>
              <w:tabs>
                <w:tab w:val="left" w:pos="284"/>
              </w:tabs>
              <w:spacing w:after="240"/>
              <w:rPr>
                <w:sz w:val="22"/>
                <w:szCs w:val="22"/>
                <w:lang w:val="en-US"/>
              </w:rPr>
            </w:pPr>
          </w:p>
        </w:tc>
        <w:tc>
          <w:tcPr>
            <w:tcW w:w="5245" w:type="dxa"/>
            <w:vMerge/>
            <w:vAlign w:val="center"/>
          </w:tcPr>
          <w:p w14:paraId="29495606" w14:textId="77777777" w:rsidR="00D00B6C" w:rsidRPr="00FA5381" w:rsidRDefault="00D00B6C" w:rsidP="00FA5381">
            <w:pPr>
              <w:tabs>
                <w:tab w:val="left" w:pos="284"/>
              </w:tabs>
              <w:rPr>
                <w:b/>
                <w:sz w:val="22"/>
                <w:szCs w:val="22"/>
                <w:lang w:val="en-US"/>
              </w:rPr>
            </w:pPr>
          </w:p>
        </w:tc>
        <w:tc>
          <w:tcPr>
            <w:tcW w:w="1418" w:type="dxa"/>
            <w:vMerge/>
            <w:vAlign w:val="center"/>
          </w:tcPr>
          <w:p w14:paraId="7D75DB53" w14:textId="77777777" w:rsidR="00D00B6C" w:rsidRPr="00FA5381" w:rsidRDefault="00D00B6C" w:rsidP="00FA5381">
            <w:pPr>
              <w:tabs>
                <w:tab w:val="left" w:pos="284"/>
              </w:tabs>
              <w:rPr>
                <w:sz w:val="22"/>
                <w:szCs w:val="22"/>
                <w:lang w:val="en-US"/>
              </w:rPr>
            </w:pPr>
          </w:p>
        </w:tc>
        <w:tc>
          <w:tcPr>
            <w:tcW w:w="1559" w:type="dxa"/>
            <w:vAlign w:val="center"/>
          </w:tcPr>
          <w:p w14:paraId="2D6BF35E" w14:textId="77777777" w:rsidR="00D00B6C" w:rsidRPr="00FA5381" w:rsidRDefault="00D00B6C" w:rsidP="00FA5381">
            <w:pPr>
              <w:tabs>
                <w:tab w:val="left" w:pos="284"/>
              </w:tabs>
              <w:rPr>
                <w:sz w:val="22"/>
                <w:szCs w:val="22"/>
              </w:rPr>
            </w:pPr>
            <w:proofErr w:type="spellStart"/>
            <w:r w:rsidRPr="00FA5381">
              <w:rPr>
                <w:sz w:val="22"/>
                <w:szCs w:val="22"/>
              </w:rPr>
              <w:t>On</w:t>
            </w:r>
            <w:proofErr w:type="spellEnd"/>
            <w:r w:rsidRPr="00FA5381">
              <w:rPr>
                <w:sz w:val="22"/>
                <w:szCs w:val="22"/>
              </w:rPr>
              <w:t xml:space="preserve"> </w:t>
            </w:r>
            <w:proofErr w:type="spellStart"/>
            <w:r w:rsidRPr="00FA5381">
              <w:rPr>
                <w:sz w:val="22"/>
                <w:szCs w:val="22"/>
              </w:rPr>
              <w:t>paper</w:t>
            </w:r>
            <w:proofErr w:type="spellEnd"/>
          </w:p>
        </w:tc>
        <w:tc>
          <w:tcPr>
            <w:tcW w:w="1559" w:type="dxa"/>
            <w:vAlign w:val="center"/>
          </w:tcPr>
          <w:p w14:paraId="21642C80" w14:textId="77777777" w:rsidR="00D00B6C" w:rsidRPr="00FA5381" w:rsidRDefault="00D00B6C" w:rsidP="00FA5381">
            <w:pPr>
              <w:tabs>
                <w:tab w:val="left" w:pos="284"/>
              </w:tabs>
              <w:rPr>
                <w:sz w:val="22"/>
                <w:szCs w:val="22"/>
              </w:rPr>
            </w:pPr>
            <w:proofErr w:type="spellStart"/>
            <w:r w:rsidRPr="00FA5381">
              <w:rPr>
                <w:sz w:val="22"/>
                <w:szCs w:val="22"/>
              </w:rPr>
              <w:t>Electronically</w:t>
            </w:r>
            <w:proofErr w:type="spellEnd"/>
          </w:p>
        </w:tc>
      </w:tr>
      <w:tr w:rsidR="00D00B6C" w:rsidRPr="00173B04" w14:paraId="6A9E25D7" w14:textId="77777777" w:rsidTr="002232A6">
        <w:trPr>
          <w:cantSplit/>
          <w:trHeight w:val="601"/>
          <w:jc w:val="center"/>
        </w:trPr>
        <w:tc>
          <w:tcPr>
            <w:tcW w:w="562" w:type="dxa"/>
          </w:tcPr>
          <w:p w14:paraId="335D99D4" w14:textId="77777777" w:rsidR="00D00B6C" w:rsidRPr="00FA5381" w:rsidRDefault="00D00B6C" w:rsidP="00FA5381">
            <w:pPr>
              <w:tabs>
                <w:tab w:val="left" w:pos="284"/>
              </w:tabs>
              <w:contextualSpacing/>
              <w:rPr>
                <w:sz w:val="22"/>
                <w:szCs w:val="22"/>
              </w:rPr>
            </w:pPr>
            <w:r w:rsidRPr="00FA5381">
              <w:rPr>
                <w:sz w:val="22"/>
                <w:szCs w:val="22"/>
              </w:rPr>
              <w:t>1.</w:t>
            </w:r>
          </w:p>
        </w:tc>
        <w:tc>
          <w:tcPr>
            <w:tcW w:w="5245" w:type="dxa"/>
            <w:vAlign w:val="center"/>
          </w:tcPr>
          <w:p w14:paraId="28E31A28" w14:textId="77777777" w:rsidR="00D00B6C" w:rsidRPr="00FA5381" w:rsidRDefault="00D00B6C" w:rsidP="00FA5381">
            <w:pPr>
              <w:tabs>
                <w:tab w:val="left" w:pos="284"/>
              </w:tabs>
              <w:rPr>
                <w:b/>
                <w:i/>
                <w:sz w:val="22"/>
                <w:szCs w:val="22"/>
                <w:lang w:val="en-US"/>
              </w:rPr>
            </w:pPr>
            <w:r w:rsidRPr="00FA5381">
              <w:rPr>
                <w:b/>
                <w:bCs/>
                <w:sz w:val="22"/>
                <w:szCs w:val="22"/>
                <w:lang w:val="en-US"/>
              </w:rPr>
              <w:t xml:space="preserve">Application </w:t>
            </w:r>
            <w:r w:rsidRPr="00FA5381">
              <w:rPr>
                <w:sz w:val="22"/>
                <w:szCs w:val="22"/>
                <w:lang w:val="en-US"/>
              </w:rPr>
              <w:t>for exchange-registered bonds pre-listing</w:t>
            </w:r>
          </w:p>
          <w:p w14:paraId="2B6F3697" w14:textId="77777777" w:rsidR="00D00B6C" w:rsidRPr="00FA5381" w:rsidRDefault="00D00B6C" w:rsidP="00FA5381">
            <w:pPr>
              <w:tabs>
                <w:tab w:val="left" w:pos="284"/>
              </w:tabs>
              <w:rPr>
                <w:sz w:val="22"/>
                <w:szCs w:val="22"/>
              </w:rPr>
            </w:pPr>
            <w:r w:rsidRPr="00FA5381">
              <w:rPr>
                <w:b/>
                <w:i/>
                <w:sz w:val="22"/>
                <w:szCs w:val="22"/>
                <w:lang w:val="en-US"/>
              </w:rPr>
              <w:t xml:space="preserve"> </w:t>
            </w:r>
            <w:r w:rsidRPr="00FA5381">
              <w:rPr>
                <w:i/>
                <w:sz w:val="22"/>
                <w:szCs w:val="22"/>
              </w:rPr>
              <w:t>(</w:t>
            </w:r>
            <w:proofErr w:type="spellStart"/>
            <w:r w:rsidRPr="00FA5381">
              <w:rPr>
                <w:i/>
                <w:sz w:val="22"/>
                <w:szCs w:val="22"/>
              </w:rPr>
              <w:t>via</w:t>
            </w:r>
            <w:proofErr w:type="spellEnd"/>
            <w:r w:rsidRPr="00FA5381">
              <w:rPr>
                <w:i/>
                <w:sz w:val="22"/>
                <w:szCs w:val="22"/>
              </w:rPr>
              <w:t xml:space="preserve"> </w:t>
            </w:r>
            <w:proofErr w:type="spellStart"/>
            <w:r w:rsidRPr="00FA5381">
              <w:rPr>
                <w:i/>
                <w:sz w:val="22"/>
                <w:szCs w:val="22"/>
              </w:rPr>
              <w:t>the</w:t>
            </w:r>
            <w:proofErr w:type="spellEnd"/>
            <w:r w:rsidRPr="00FA5381">
              <w:rPr>
                <w:i/>
                <w:sz w:val="22"/>
                <w:szCs w:val="22"/>
              </w:rPr>
              <w:t xml:space="preserve"> IPA)</w:t>
            </w:r>
          </w:p>
        </w:tc>
        <w:tc>
          <w:tcPr>
            <w:tcW w:w="1418" w:type="dxa"/>
            <w:vAlign w:val="center"/>
          </w:tcPr>
          <w:p w14:paraId="648E1253" w14:textId="77777777" w:rsidR="00D00B6C" w:rsidRPr="00FA5381" w:rsidRDefault="00D00B6C" w:rsidP="00FA5381">
            <w:pPr>
              <w:tabs>
                <w:tab w:val="left" w:pos="284"/>
              </w:tabs>
              <w:rPr>
                <w:sz w:val="22"/>
                <w:szCs w:val="22"/>
                <w:lang w:val="en-US"/>
              </w:rPr>
            </w:pPr>
            <w:r w:rsidRPr="00FA5381">
              <w:rPr>
                <w:sz w:val="22"/>
                <w:szCs w:val="22"/>
                <w:lang w:val="en-US"/>
              </w:rPr>
              <w:t>Document with ES via the IPA</w:t>
            </w:r>
          </w:p>
        </w:tc>
        <w:tc>
          <w:tcPr>
            <w:tcW w:w="1559" w:type="dxa"/>
            <w:vAlign w:val="center"/>
          </w:tcPr>
          <w:p w14:paraId="3961E154" w14:textId="77777777" w:rsidR="00D00B6C" w:rsidRPr="00FA5381" w:rsidRDefault="00D00B6C" w:rsidP="00FA5381">
            <w:pPr>
              <w:tabs>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7B0E31EC" w14:textId="77777777" w:rsidR="00D00B6C" w:rsidRPr="00FA5381" w:rsidRDefault="00D00B6C" w:rsidP="00FA5381">
            <w:pPr>
              <w:tabs>
                <w:tab w:val="left" w:pos="284"/>
              </w:tabs>
              <w:rPr>
                <w:sz w:val="22"/>
                <w:szCs w:val="22"/>
                <w:lang w:val="en-US"/>
              </w:rPr>
            </w:pPr>
            <w:r w:rsidRPr="00FA5381">
              <w:rPr>
                <w:sz w:val="22"/>
                <w:szCs w:val="22"/>
                <w:lang w:val="en-US"/>
              </w:rPr>
              <w:t xml:space="preserve">filling in an IPA form </w:t>
            </w:r>
          </w:p>
        </w:tc>
      </w:tr>
      <w:tr w:rsidR="00D00B6C" w:rsidRPr="00173B04" w14:paraId="5B14947A" w14:textId="77777777" w:rsidTr="002232A6">
        <w:trPr>
          <w:cantSplit/>
          <w:trHeight w:val="601"/>
          <w:jc w:val="center"/>
        </w:trPr>
        <w:tc>
          <w:tcPr>
            <w:tcW w:w="562" w:type="dxa"/>
          </w:tcPr>
          <w:p w14:paraId="501E93BA" w14:textId="77777777" w:rsidR="00D00B6C" w:rsidRPr="00FA5381" w:rsidRDefault="00D00B6C" w:rsidP="00FA5381">
            <w:pPr>
              <w:tabs>
                <w:tab w:val="left" w:pos="284"/>
              </w:tabs>
              <w:contextualSpacing/>
              <w:rPr>
                <w:sz w:val="22"/>
                <w:szCs w:val="22"/>
              </w:rPr>
            </w:pPr>
            <w:r w:rsidRPr="00FA5381">
              <w:rPr>
                <w:sz w:val="22"/>
                <w:szCs w:val="22"/>
              </w:rPr>
              <w:t>2.</w:t>
            </w:r>
          </w:p>
        </w:tc>
        <w:tc>
          <w:tcPr>
            <w:tcW w:w="5245" w:type="dxa"/>
            <w:vAlign w:val="center"/>
          </w:tcPr>
          <w:p w14:paraId="4016329E" w14:textId="77777777" w:rsidR="00D00B6C" w:rsidRPr="00FA5381" w:rsidRDefault="00D00B6C" w:rsidP="00FA5381">
            <w:pPr>
              <w:tabs>
                <w:tab w:val="left" w:pos="284"/>
              </w:tabs>
              <w:rPr>
                <w:b/>
                <w:sz w:val="22"/>
                <w:szCs w:val="22"/>
                <w:lang w:val="en-US"/>
              </w:rPr>
            </w:pPr>
            <w:r w:rsidRPr="00FA5381">
              <w:rPr>
                <w:b/>
                <w:bCs/>
                <w:sz w:val="22"/>
                <w:szCs w:val="22"/>
                <w:lang w:val="en-US"/>
              </w:rPr>
              <w:t>Exchange-registered Bonds Questionnaire</w:t>
            </w:r>
            <w:r w:rsidRPr="00FA5381">
              <w:rPr>
                <w:b/>
                <w:sz w:val="22"/>
                <w:szCs w:val="22"/>
                <w:lang w:val="en-US"/>
              </w:rPr>
              <w:t xml:space="preserve"> </w:t>
            </w:r>
          </w:p>
          <w:p w14:paraId="2EA0AE64" w14:textId="77777777" w:rsidR="00D00B6C" w:rsidRPr="00FA5381" w:rsidRDefault="00D00B6C" w:rsidP="00FA5381">
            <w:pPr>
              <w:tabs>
                <w:tab w:val="left" w:pos="284"/>
              </w:tabs>
              <w:rPr>
                <w:sz w:val="22"/>
                <w:szCs w:val="22"/>
                <w:lang w:val="en-US"/>
              </w:rPr>
            </w:pPr>
            <w:r w:rsidRPr="00FA5381">
              <w:rPr>
                <w:i/>
                <w:sz w:val="22"/>
                <w:szCs w:val="22"/>
                <w:lang w:val="en-US"/>
              </w:rPr>
              <w:t>(via the IPA)</w:t>
            </w:r>
          </w:p>
        </w:tc>
        <w:tc>
          <w:tcPr>
            <w:tcW w:w="1418" w:type="dxa"/>
            <w:vAlign w:val="center"/>
          </w:tcPr>
          <w:p w14:paraId="654F07BF" w14:textId="77777777" w:rsidR="00D00B6C" w:rsidRPr="00FA5381" w:rsidRDefault="00D00B6C" w:rsidP="00FA5381">
            <w:pPr>
              <w:tabs>
                <w:tab w:val="left" w:pos="284"/>
              </w:tabs>
              <w:rPr>
                <w:sz w:val="22"/>
                <w:szCs w:val="22"/>
                <w:lang w:val="en-US"/>
              </w:rPr>
            </w:pPr>
            <w:r w:rsidRPr="00FA5381">
              <w:rPr>
                <w:sz w:val="22"/>
                <w:szCs w:val="22"/>
                <w:lang w:val="en-US"/>
              </w:rPr>
              <w:t>Document with ES via the IPA</w:t>
            </w:r>
          </w:p>
        </w:tc>
        <w:tc>
          <w:tcPr>
            <w:tcW w:w="1559" w:type="dxa"/>
            <w:vAlign w:val="center"/>
          </w:tcPr>
          <w:p w14:paraId="23E906ED" w14:textId="77777777" w:rsidR="00D00B6C" w:rsidRPr="00FA5381" w:rsidRDefault="00D00B6C" w:rsidP="00FA5381">
            <w:pPr>
              <w:tabs>
                <w:tab w:val="left" w:pos="163"/>
                <w:tab w:val="left" w:pos="284"/>
              </w:tabs>
              <w:contextualSpacing/>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tc>
        <w:tc>
          <w:tcPr>
            <w:tcW w:w="1559" w:type="dxa"/>
            <w:vAlign w:val="center"/>
          </w:tcPr>
          <w:p w14:paraId="3DBB7216" w14:textId="77777777" w:rsidR="00D00B6C" w:rsidRPr="00FA5381" w:rsidRDefault="00D00B6C" w:rsidP="00FA5381">
            <w:pPr>
              <w:tabs>
                <w:tab w:val="left" w:pos="284"/>
              </w:tabs>
              <w:rPr>
                <w:sz w:val="22"/>
                <w:szCs w:val="22"/>
                <w:lang w:val="en-US"/>
              </w:rPr>
            </w:pPr>
            <w:r w:rsidRPr="00FA5381">
              <w:rPr>
                <w:sz w:val="22"/>
                <w:szCs w:val="22"/>
                <w:lang w:val="en-US"/>
              </w:rPr>
              <w:t xml:space="preserve">filling in an IPA form </w:t>
            </w:r>
          </w:p>
        </w:tc>
      </w:tr>
      <w:tr w:rsidR="00D00B6C" w:rsidRPr="00FA5381" w14:paraId="57634CDD" w14:textId="77777777" w:rsidTr="002232A6">
        <w:trPr>
          <w:cantSplit/>
          <w:trHeight w:val="601"/>
          <w:jc w:val="center"/>
        </w:trPr>
        <w:tc>
          <w:tcPr>
            <w:tcW w:w="562" w:type="dxa"/>
          </w:tcPr>
          <w:p w14:paraId="3F90E808" w14:textId="77777777" w:rsidR="00D00B6C" w:rsidRPr="00FA5381" w:rsidRDefault="00D00B6C" w:rsidP="00FA5381">
            <w:pPr>
              <w:tabs>
                <w:tab w:val="left" w:pos="284"/>
              </w:tabs>
              <w:contextualSpacing/>
              <w:rPr>
                <w:sz w:val="22"/>
                <w:szCs w:val="22"/>
              </w:rPr>
            </w:pPr>
            <w:r w:rsidRPr="00FA5381">
              <w:rPr>
                <w:sz w:val="22"/>
                <w:szCs w:val="22"/>
              </w:rPr>
              <w:t>3.</w:t>
            </w:r>
          </w:p>
        </w:tc>
        <w:tc>
          <w:tcPr>
            <w:tcW w:w="5245" w:type="dxa"/>
          </w:tcPr>
          <w:p w14:paraId="35226156" w14:textId="77777777" w:rsidR="00D00B6C" w:rsidRPr="00FA5381" w:rsidRDefault="00D00B6C" w:rsidP="00FA5381">
            <w:pPr>
              <w:tabs>
                <w:tab w:val="left" w:pos="284"/>
              </w:tabs>
              <w:rPr>
                <w:sz w:val="22"/>
                <w:szCs w:val="22"/>
                <w:lang w:val="en-US"/>
              </w:rPr>
            </w:pPr>
            <w:r w:rsidRPr="00FA5381">
              <w:rPr>
                <w:b/>
                <w:bCs/>
                <w:sz w:val="22"/>
                <w:szCs w:val="22"/>
                <w:lang w:val="en-US"/>
              </w:rPr>
              <w:t xml:space="preserve">Agreement for the relevant listing services, </w:t>
            </w:r>
            <w:r w:rsidRPr="00FA5381">
              <w:rPr>
                <w:sz w:val="22"/>
                <w:szCs w:val="22"/>
                <w:lang w:val="en-US"/>
              </w:rPr>
              <w:t>as prescribed in the Rules</w:t>
            </w:r>
            <w:r w:rsidRPr="00FA5381">
              <w:rPr>
                <w:b/>
                <w:bCs/>
                <w:sz w:val="22"/>
                <w:szCs w:val="22"/>
                <w:lang w:val="en-US"/>
              </w:rPr>
              <w:t xml:space="preserve"> </w:t>
            </w:r>
            <w:r w:rsidRPr="00FA5381">
              <w:rPr>
                <w:sz w:val="22"/>
                <w:szCs w:val="22"/>
                <w:lang w:val="en-US"/>
              </w:rPr>
              <w:t xml:space="preserve"> </w:t>
            </w:r>
          </w:p>
          <w:p w14:paraId="02FCDF56" w14:textId="77777777" w:rsidR="00D00B6C" w:rsidRPr="00FA5381" w:rsidRDefault="00D00B6C" w:rsidP="00FA5381">
            <w:pPr>
              <w:tabs>
                <w:tab w:val="left" w:pos="284"/>
              </w:tabs>
              <w:rPr>
                <w:i/>
                <w:sz w:val="22"/>
                <w:szCs w:val="22"/>
                <w:lang w:val="en-US"/>
              </w:rPr>
            </w:pPr>
            <w:r w:rsidRPr="00FA5381">
              <w:rPr>
                <w:i/>
                <w:sz w:val="22"/>
                <w:szCs w:val="22"/>
                <w:lang w:val="en-US"/>
              </w:rPr>
              <w:t>(using IPA option)</w:t>
            </w:r>
          </w:p>
          <w:p w14:paraId="3A109779" w14:textId="77777777" w:rsidR="00D00B6C" w:rsidRPr="00FA5381" w:rsidRDefault="00D00B6C" w:rsidP="00FA5381">
            <w:pPr>
              <w:tabs>
                <w:tab w:val="left" w:pos="284"/>
              </w:tabs>
              <w:rPr>
                <w:sz w:val="22"/>
                <w:szCs w:val="22"/>
                <w:lang w:val="en-US"/>
              </w:rPr>
            </w:pPr>
            <w:r w:rsidRPr="00FA5381">
              <w:rPr>
                <w:sz w:val="22"/>
                <w:szCs w:val="22"/>
                <w:lang w:val="en-US"/>
              </w:rPr>
              <w:t>or</w:t>
            </w:r>
          </w:p>
          <w:p w14:paraId="298FBD66" w14:textId="77777777" w:rsidR="00D00B6C" w:rsidRPr="00FA5381" w:rsidRDefault="00D00B6C" w:rsidP="00FA5381">
            <w:pPr>
              <w:tabs>
                <w:tab w:val="left" w:pos="284"/>
              </w:tabs>
              <w:rPr>
                <w:sz w:val="22"/>
                <w:szCs w:val="22"/>
                <w:lang w:val="en-US"/>
              </w:rPr>
            </w:pPr>
            <w:r w:rsidRPr="00FA5381">
              <w:rPr>
                <w:b/>
                <w:bCs/>
                <w:sz w:val="22"/>
                <w:szCs w:val="22"/>
                <w:lang w:val="en-US"/>
              </w:rPr>
              <w:t>Agreement for preliminary consideration of documents</w:t>
            </w:r>
            <w:r w:rsidRPr="00FA5381">
              <w:rPr>
                <w:sz w:val="22"/>
                <w:szCs w:val="22"/>
                <w:lang w:val="en-US"/>
              </w:rPr>
              <w:t xml:space="preserve">, as prescribed in the Rules </w:t>
            </w:r>
          </w:p>
        </w:tc>
        <w:tc>
          <w:tcPr>
            <w:tcW w:w="1418" w:type="dxa"/>
            <w:vAlign w:val="center"/>
          </w:tcPr>
          <w:p w14:paraId="0A61C4A1" w14:textId="77777777" w:rsidR="00D00B6C" w:rsidRPr="00FA5381" w:rsidRDefault="00D00B6C" w:rsidP="00FA5381">
            <w:pPr>
              <w:tabs>
                <w:tab w:val="left" w:pos="284"/>
              </w:tabs>
              <w:rPr>
                <w:sz w:val="22"/>
                <w:szCs w:val="22"/>
                <w:lang w:val="en-US"/>
              </w:rPr>
            </w:pPr>
            <w:r w:rsidRPr="00FA5381">
              <w:rPr>
                <w:sz w:val="22"/>
                <w:szCs w:val="22"/>
                <w:lang w:val="en-US"/>
              </w:rPr>
              <w:t>Document with ES via the IPA</w:t>
            </w:r>
          </w:p>
        </w:tc>
        <w:tc>
          <w:tcPr>
            <w:tcW w:w="1559" w:type="dxa"/>
            <w:vAlign w:val="center"/>
          </w:tcPr>
          <w:p w14:paraId="63C10E68" w14:textId="77777777" w:rsidR="00D00B6C" w:rsidRPr="00FA5381" w:rsidRDefault="00D00B6C" w:rsidP="00FA5381">
            <w:pPr>
              <w:tabs>
                <w:tab w:val="left" w:pos="139"/>
                <w:tab w:val="left" w:pos="175"/>
                <w:tab w:val="left" w:pos="284"/>
              </w:tabs>
              <w:rPr>
                <w:sz w:val="22"/>
                <w:szCs w:val="22"/>
              </w:rPr>
            </w:pPr>
            <w:proofErr w:type="spellStart"/>
            <w:r w:rsidRPr="00FA5381">
              <w:rPr>
                <w:sz w:val="22"/>
                <w:szCs w:val="22"/>
              </w:rPr>
              <w:t>Original</w:t>
            </w:r>
            <w:proofErr w:type="spellEnd"/>
            <w:r w:rsidRPr="00FA5381">
              <w:rPr>
                <w:sz w:val="22"/>
                <w:szCs w:val="22"/>
              </w:rPr>
              <w:t xml:space="preserve"> </w:t>
            </w:r>
            <w:proofErr w:type="spellStart"/>
            <w:r w:rsidRPr="00FA5381">
              <w:rPr>
                <w:sz w:val="22"/>
                <w:szCs w:val="22"/>
              </w:rPr>
              <w:t>document</w:t>
            </w:r>
            <w:proofErr w:type="spellEnd"/>
          </w:p>
          <w:p w14:paraId="00529549" w14:textId="77777777" w:rsidR="00D00B6C" w:rsidRPr="00FA5381" w:rsidRDefault="00D00B6C" w:rsidP="00FA5381">
            <w:pPr>
              <w:tabs>
                <w:tab w:val="left" w:pos="163"/>
                <w:tab w:val="left" w:pos="284"/>
              </w:tabs>
              <w:contextualSpacing/>
              <w:rPr>
                <w:sz w:val="22"/>
                <w:szCs w:val="22"/>
                <w:lang w:val="en-US"/>
              </w:rPr>
            </w:pPr>
            <w:r w:rsidRPr="00FA5381">
              <w:rPr>
                <w:sz w:val="22"/>
                <w:szCs w:val="22"/>
              </w:rPr>
              <w:t xml:space="preserve">(2 </w:t>
            </w:r>
            <w:proofErr w:type="spellStart"/>
            <w:r w:rsidRPr="00FA5381">
              <w:rPr>
                <w:sz w:val="22"/>
                <w:szCs w:val="22"/>
              </w:rPr>
              <w:t>copies</w:t>
            </w:r>
            <w:proofErr w:type="spellEnd"/>
            <w:r w:rsidR="00694932" w:rsidRPr="00FA5381">
              <w:rPr>
                <w:sz w:val="22"/>
                <w:szCs w:val="22"/>
                <w:lang w:val="en-US"/>
              </w:rPr>
              <w:t>)</w:t>
            </w:r>
          </w:p>
        </w:tc>
        <w:tc>
          <w:tcPr>
            <w:tcW w:w="1559" w:type="dxa"/>
            <w:vAlign w:val="center"/>
          </w:tcPr>
          <w:p w14:paraId="7B35BB67" w14:textId="77777777" w:rsidR="00D00B6C" w:rsidRPr="00FA5381" w:rsidRDefault="00D00B6C" w:rsidP="00FA5381">
            <w:pPr>
              <w:tabs>
                <w:tab w:val="left" w:pos="284"/>
              </w:tabs>
              <w:rPr>
                <w:sz w:val="22"/>
                <w:szCs w:val="22"/>
              </w:rPr>
            </w:pPr>
            <w:r w:rsidRPr="00FA5381">
              <w:rPr>
                <w:sz w:val="22"/>
                <w:szCs w:val="22"/>
              </w:rPr>
              <w:t>-</w:t>
            </w:r>
          </w:p>
        </w:tc>
      </w:tr>
      <w:tr w:rsidR="00D00B6C" w:rsidRPr="00173B04" w14:paraId="16C62919" w14:textId="77777777" w:rsidTr="002232A6">
        <w:trPr>
          <w:cantSplit/>
          <w:trHeight w:val="601"/>
          <w:jc w:val="center"/>
        </w:trPr>
        <w:tc>
          <w:tcPr>
            <w:tcW w:w="562" w:type="dxa"/>
          </w:tcPr>
          <w:p w14:paraId="17889879" w14:textId="77777777" w:rsidR="00D00B6C" w:rsidRPr="00FA5381" w:rsidRDefault="00D00B6C" w:rsidP="00FA5381">
            <w:pPr>
              <w:tabs>
                <w:tab w:val="left" w:pos="284"/>
              </w:tabs>
              <w:contextualSpacing/>
              <w:rPr>
                <w:sz w:val="22"/>
                <w:szCs w:val="22"/>
              </w:rPr>
            </w:pPr>
            <w:r w:rsidRPr="00FA5381">
              <w:rPr>
                <w:sz w:val="22"/>
                <w:szCs w:val="22"/>
              </w:rPr>
              <w:t>4.</w:t>
            </w:r>
          </w:p>
        </w:tc>
        <w:tc>
          <w:tcPr>
            <w:tcW w:w="5245" w:type="dxa"/>
            <w:vAlign w:val="center"/>
          </w:tcPr>
          <w:p w14:paraId="6E4E19CB" w14:textId="77777777" w:rsidR="00D00B6C" w:rsidRPr="00FA5381" w:rsidRDefault="00D00B6C" w:rsidP="00FA5381">
            <w:pPr>
              <w:tabs>
                <w:tab w:val="left" w:pos="284"/>
              </w:tabs>
              <w:rPr>
                <w:sz w:val="22"/>
                <w:szCs w:val="22"/>
                <w:lang w:val="en-US"/>
              </w:rPr>
            </w:pPr>
            <w:r w:rsidRPr="00FA5381">
              <w:rPr>
                <w:b/>
                <w:bCs/>
                <w:sz w:val="22"/>
                <w:szCs w:val="22"/>
                <w:lang w:val="en-US"/>
              </w:rPr>
              <w:t>Documents evidencing the powers</w:t>
            </w:r>
            <w:r w:rsidRPr="00FA5381">
              <w:rPr>
                <w:sz w:val="22"/>
                <w:szCs w:val="22"/>
                <w:lang w:val="en-US"/>
              </w:rPr>
              <w:t xml:space="preserve"> of the signatory to the Application, Questionnaire and/or executed agreement, including a consent to personal data processing </w:t>
            </w:r>
            <w:r w:rsidRPr="00FA5381">
              <w:rPr>
                <w:i/>
                <w:iCs/>
                <w:sz w:val="22"/>
                <w:szCs w:val="22"/>
                <w:lang w:val="en-US"/>
              </w:rPr>
              <w:t>(standard from)</w:t>
            </w:r>
            <w:r w:rsidRPr="00FA5381">
              <w:rPr>
                <w:sz w:val="22"/>
                <w:szCs w:val="22"/>
                <w:lang w:val="en-US"/>
              </w:rPr>
              <w:t>, in accordance with the requirements of Annex A to these Rules</w:t>
            </w:r>
          </w:p>
        </w:tc>
        <w:tc>
          <w:tcPr>
            <w:tcW w:w="1418" w:type="dxa"/>
            <w:vAlign w:val="center"/>
          </w:tcPr>
          <w:p w14:paraId="454077A8" w14:textId="77777777" w:rsidR="00D00B6C" w:rsidRPr="00FA5381" w:rsidRDefault="00D00B6C" w:rsidP="00FA5381">
            <w:pPr>
              <w:tabs>
                <w:tab w:val="left" w:pos="284"/>
              </w:tabs>
              <w:rPr>
                <w:sz w:val="22"/>
                <w:szCs w:val="22"/>
                <w:lang w:val="en-US"/>
              </w:rPr>
            </w:pPr>
            <w:r w:rsidRPr="00FA5381">
              <w:rPr>
                <w:sz w:val="22"/>
                <w:szCs w:val="22"/>
                <w:lang w:val="en-US"/>
              </w:rPr>
              <w:t>Document with ES via the IPA</w:t>
            </w:r>
          </w:p>
        </w:tc>
        <w:tc>
          <w:tcPr>
            <w:tcW w:w="1559" w:type="dxa"/>
            <w:vAlign w:val="center"/>
          </w:tcPr>
          <w:p w14:paraId="553B4C0F" w14:textId="0B0F3A81" w:rsidR="00D00B6C" w:rsidRPr="00FA5381" w:rsidRDefault="00D00B6C" w:rsidP="00FA5381">
            <w:pPr>
              <w:tabs>
                <w:tab w:val="left" w:pos="284"/>
              </w:tabs>
              <w:rPr>
                <w:sz w:val="22"/>
                <w:szCs w:val="22"/>
                <w:lang w:val="en-US"/>
              </w:rPr>
            </w:pPr>
            <w:r w:rsidRPr="00FA5381">
              <w:rPr>
                <w:sz w:val="22"/>
                <w:szCs w:val="22"/>
                <w:lang w:val="en-US"/>
              </w:rPr>
              <w:t>Original or certified copy (extract thereof) of the document</w:t>
            </w:r>
          </w:p>
        </w:tc>
        <w:tc>
          <w:tcPr>
            <w:tcW w:w="1559" w:type="dxa"/>
            <w:vAlign w:val="center"/>
          </w:tcPr>
          <w:p w14:paraId="5EE1C818" w14:textId="063F8306" w:rsidR="00D00B6C" w:rsidRPr="008F7376" w:rsidRDefault="004D229F" w:rsidP="00FA5381">
            <w:pPr>
              <w:tabs>
                <w:tab w:val="left" w:pos="284"/>
              </w:tabs>
              <w:rPr>
                <w:sz w:val="22"/>
                <w:szCs w:val="22"/>
                <w:lang w:val="en-US"/>
              </w:rPr>
            </w:pPr>
            <w:r w:rsidRPr="008F7376">
              <w:rPr>
                <w:sz w:val="22"/>
                <w:szCs w:val="22"/>
                <w:lang w:val="en-US"/>
              </w:rPr>
              <w:t>pdf</w:t>
            </w:r>
            <w:r w:rsidR="00D00B6C" w:rsidRPr="008F7376">
              <w:rPr>
                <w:sz w:val="22"/>
                <w:szCs w:val="22"/>
                <w:lang w:val="en-US"/>
              </w:rPr>
              <w:t xml:space="preserve"> scan-copy via the IPA</w:t>
            </w:r>
          </w:p>
        </w:tc>
      </w:tr>
      <w:tr w:rsidR="00D00B6C" w:rsidRPr="00173B04" w14:paraId="60C46E2C" w14:textId="77777777" w:rsidTr="002232A6">
        <w:trPr>
          <w:cantSplit/>
          <w:jc w:val="center"/>
        </w:trPr>
        <w:tc>
          <w:tcPr>
            <w:tcW w:w="562" w:type="dxa"/>
          </w:tcPr>
          <w:p w14:paraId="4B235888" w14:textId="77777777" w:rsidR="00D00B6C" w:rsidRPr="00FA5381" w:rsidRDefault="00D00B6C" w:rsidP="00FA5381">
            <w:pPr>
              <w:tabs>
                <w:tab w:val="left" w:pos="284"/>
              </w:tabs>
              <w:contextualSpacing/>
              <w:rPr>
                <w:sz w:val="22"/>
                <w:szCs w:val="22"/>
              </w:rPr>
            </w:pPr>
            <w:r w:rsidRPr="00FA5381">
              <w:rPr>
                <w:sz w:val="22"/>
                <w:szCs w:val="22"/>
              </w:rPr>
              <w:t>5.</w:t>
            </w:r>
          </w:p>
        </w:tc>
        <w:tc>
          <w:tcPr>
            <w:tcW w:w="5245" w:type="dxa"/>
          </w:tcPr>
          <w:p w14:paraId="260838F1" w14:textId="77777777" w:rsidR="00D00B6C" w:rsidRPr="00FA5381" w:rsidRDefault="00D00B6C" w:rsidP="00FA5381">
            <w:pPr>
              <w:tabs>
                <w:tab w:val="left" w:pos="284"/>
              </w:tabs>
              <w:rPr>
                <w:b/>
                <w:sz w:val="22"/>
                <w:szCs w:val="22"/>
                <w:lang w:val="en-US"/>
              </w:rPr>
            </w:pPr>
            <w:r w:rsidRPr="00FA5381">
              <w:rPr>
                <w:sz w:val="22"/>
                <w:szCs w:val="22"/>
                <w:lang w:val="en-US"/>
              </w:rPr>
              <w:t>A copy of the charter (incorporation document) of the issuer as currently applicable with all amendments and/or additions thereto</w:t>
            </w:r>
          </w:p>
        </w:tc>
        <w:tc>
          <w:tcPr>
            <w:tcW w:w="1418" w:type="dxa"/>
            <w:vAlign w:val="center"/>
          </w:tcPr>
          <w:p w14:paraId="247D3FBB" w14:textId="45B91908" w:rsidR="00D00B6C" w:rsidRPr="00FA5381" w:rsidRDefault="00D00B6C" w:rsidP="00FA5381">
            <w:pPr>
              <w:tabs>
                <w:tab w:val="left" w:pos="284"/>
              </w:tabs>
              <w:rPr>
                <w:sz w:val="22"/>
                <w:szCs w:val="22"/>
                <w:lang w:val="en-US"/>
              </w:rPr>
            </w:pPr>
            <w:r w:rsidRPr="00FA5381">
              <w:rPr>
                <w:sz w:val="22"/>
                <w:szCs w:val="22"/>
                <w:lang w:val="en-US"/>
              </w:rPr>
              <w:t xml:space="preserve">Document </w:t>
            </w:r>
            <w:r w:rsidR="00622DF1">
              <w:rPr>
                <w:sz w:val="22"/>
                <w:szCs w:val="22"/>
                <w:lang w:val="en-US"/>
              </w:rPr>
              <w:t xml:space="preserve">(pdf-format) </w:t>
            </w:r>
            <w:r w:rsidRPr="00FA5381">
              <w:rPr>
                <w:sz w:val="22"/>
                <w:szCs w:val="22"/>
                <w:lang w:val="en-US"/>
              </w:rPr>
              <w:t>with ES via the IPA</w:t>
            </w:r>
          </w:p>
        </w:tc>
        <w:tc>
          <w:tcPr>
            <w:tcW w:w="1559" w:type="dxa"/>
            <w:vAlign w:val="center"/>
          </w:tcPr>
          <w:p w14:paraId="7402BC07" w14:textId="77777777" w:rsidR="00D00B6C" w:rsidRPr="00FA5381" w:rsidRDefault="00D00B6C" w:rsidP="00FA5381">
            <w:pPr>
              <w:tabs>
                <w:tab w:val="left" w:pos="284"/>
              </w:tabs>
              <w:rPr>
                <w:sz w:val="22"/>
                <w:szCs w:val="22"/>
              </w:rPr>
            </w:pPr>
            <w:r w:rsidRPr="00FA5381">
              <w:rPr>
                <w:sz w:val="22"/>
                <w:szCs w:val="22"/>
              </w:rPr>
              <w:t xml:space="preserve">- </w:t>
            </w:r>
          </w:p>
        </w:tc>
        <w:tc>
          <w:tcPr>
            <w:tcW w:w="1559" w:type="dxa"/>
            <w:vAlign w:val="center"/>
          </w:tcPr>
          <w:p w14:paraId="27F4433E" w14:textId="7D27C5C7" w:rsidR="00D00B6C" w:rsidRPr="008F7376" w:rsidRDefault="004D229F" w:rsidP="00FA5381">
            <w:pPr>
              <w:tabs>
                <w:tab w:val="left" w:pos="284"/>
              </w:tabs>
              <w:rPr>
                <w:sz w:val="22"/>
                <w:szCs w:val="22"/>
                <w:lang w:val="en-US"/>
              </w:rPr>
            </w:pPr>
            <w:r w:rsidRPr="008F7376">
              <w:rPr>
                <w:sz w:val="22"/>
                <w:szCs w:val="22"/>
                <w:lang w:val="en-US"/>
              </w:rPr>
              <w:t>pdf</w:t>
            </w:r>
            <w:r w:rsidR="00D00B6C" w:rsidRPr="008F7376">
              <w:rPr>
                <w:sz w:val="22"/>
                <w:szCs w:val="22"/>
                <w:lang w:val="en-US"/>
              </w:rPr>
              <w:t xml:space="preserve"> scan-copy via the IPA</w:t>
            </w:r>
          </w:p>
        </w:tc>
      </w:tr>
      <w:tr w:rsidR="00D00B6C" w:rsidRPr="00173B04" w14:paraId="584E6916" w14:textId="77777777" w:rsidTr="002232A6">
        <w:trPr>
          <w:cantSplit/>
          <w:jc w:val="center"/>
        </w:trPr>
        <w:tc>
          <w:tcPr>
            <w:tcW w:w="562" w:type="dxa"/>
          </w:tcPr>
          <w:p w14:paraId="6AC38737" w14:textId="77777777" w:rsidR="00D00B6C" w:rsidRPr="00FA5381" w:rsidRDefault="00D00B6C" w:rsidP="00FA5381">
            <w:pPr>
              <w:tabs>
                <w:tab w:val="left" w:pos="284"/>
              </w:tabs>
              <w:contextualSpacing/>
              <w:rPr>
                <w:sz w:val="22"/>
                <w:szCs w:val="22"/>
              </w:rPr>
            </w:pPr>
            <w:r w:rsidRPr="00FA5381">
              <w:rPr>
                <w:sz w:val="22"/>
                <w:szCs w:val="22"/>
              </w:rPr>
              <w:t>6.</w:t>
            </w:r>
          </w:p>
        </w:tc>
        <w:tc>
          <w:tcPr>
            <w:tcW w:w="5245" w:type="dxa"/>
          </w:tcPr>
          <w:p w14:paraId="6A274522" w14:textId="742C4A02" w:rsidR="00D00B6C" w:rsidRPr="00FA5381" w:rsidRDefault="00D00B6C" w:rsidP="00FA5381">
            <w:pPr>
              <w:tabs>
                <w:tab w:val="left" w:pos="284"/>
              </w:tabs>
              <w:rPr>
                <w:sz w:val="22"/>
                <w:szCs w:val="22"/>
                <w:shd w:val="clear" w:color="auto" w:fill="FFFFFF"/>
                <w:lang w:val="en-US"/>
              </w:rPr>
            </w:pPr>
            <w:proofErr w:type="gramStart"/>
            <w:r w:rsidRPr="00FA5381">
              <w:rPr>
                <w:b/>
                <w:bCs/>
                <w:sz w:val="22"/>
                <w:szCs w:val="22"/>
                <w:shd w:val="clear" w:color="auto" w:fill="FFFFFF"/>
                <w:lang w:val="en-US"/>
              </w:rPr>
              <w:t xml:space="preserve">Drafts </w:t>
            </w:r>
            <w:r w:rsidR="004D229F">
              <w:rPr>
                <w:b/>
                <w:bCs/>
                <w:sz w:val="22"/>
                <w:szCs w:val="22"/>
                <w:shd w:val="clear" w:color="auto" w:fill="FFFFFF"/>
                <w:lang w:val="en-US"/>
              </w:rPr>
              <w:t xml:space="preserve"> or</w:t>
            </w:r>
            <w:proofErr w:type="gramEnd"/>
            <w:r w:rsidR="004D229F">
              <w:rPr>
                <w:b/>
                <w:bCs/>
                <w:sz w:val="22"/>
                <w:szCs w:val="22"/>
                <w:shd w:val="clear" w:color="auto" w:fill="FFFFFF"/>
                <w:lang w:val="en-US"/>
              </w:rPr>
              <w:t xml:space="preserve"> copies </w:t>
            </w:r>
            <w:r w:rsidRPr="00FA5381">
              <w:rPr>
                <w:b/>
                <w:bCs/>
                <w:sz w:val="22"/>
                <w:szCs w:val="22"/>
                <w:shd w:val="clear" w:color="auto" w:fill="FFFFFF"/>
                <w:lang w:val="en-US"/>
              </w:rPr>
              <w:t xml:space="preserve">of other documents </w:t>
            </w:r>
            <w:r w:rsidRPr="00FA5381">
              <w:rPr>
                <w:sz w:val="22"/>
                <w:szCs w:val="22"/>
                <w:shd w:val="clear" w:color="auto" w:fill="FFFFFF"/>
                <w:lang w:val="en-US"/>
              </w:rPr>
              <w:t>to register an issue (additional issue) of exchange-registered bonds and list them in the respective level of listing as specified in Clause 1.1.1 of Annex 1 to the Rules (Table 1.1)</w:t>
            </w:r>
            <w:r w:rsidR="004D229F">
              <w:rPr>
                <w:sz w:val="22"/>
                <w:szCs w:val="22"/>
                <w:shd w:val="clear" w:color="auto" w:fill="FFFFFF"/>
                <w:lang w:val="en-US"/>
              </w:rPr>
              <w:t xml:space="preserve"> (except for the Application for securities listing) </w:t>
            </w:r>
            <w:r w:rsidRPr="00FA5381">
              <w:rPr>
                <w:sz w:val="22"/>
                <w:szCs w:val="22"/>
                <w:shd w:val="clear" w:color="auto" w:fill="FFFFFF"/>
                <w:lang w:val="en-US"/>
              </w:rPr>
              <w:t xml:space="preserve">.  </w:t>
            </w:r>
          </w:p>
        </w:tc>
        <w:tc>
          <w:tcPr>
            <w:tcW w:w="1418" w:type="dxa"/>
            <w:vAlign w:val="center"/>
          </w:tcPr>
          <w:p w14:paraId="7F9428BA" w14:textId="77777777" w:rsidR="00D00B6C" w:rsidRPr="00FA5381" w:rsidRDefault="00D00B6C" w:rsidP="00FA5381">
            <w:pPr>
              <w:tabs>
                <w:tab w:val="left" w:pos="284"/>
              </w:tabs>
              <w:rPr>
                <w:sz w:val="22"/>
                <w:szCs w:val="22"/>
                <w:lang w:val="en-US"/>
              </w:rPr>
            </w:pPr>
            <w:r w:rsidRPr="00FA5381">
              <w:rPr>
                <w:sz w:val="22"/>
                <w:szCs w:val="22"/>
                <w:lang w:val="en-US"/>
              </w:rPr>
              <w:t>Document with ES via the IPA</w:t>
            </w:r>
          </w:p>
        </w:tc>
        <w:tc>
          <w:tcPr>
            <w:tcW w:w="1559" w:type="dxa"/>
            <w:vAlign w:val="center"/>
          </w:tcPr>
          <w:p w14:paraId="71EB5FAD" w14:textId="77777777" w:rsidR="00D00B6C" w:rsidRPr="00FA5381" w:rsidRDefault="00D00B6C" w:rsidP="00FA5381">
            <w:pPr>
              <w:tabs>
                <w:tab w:val="left" w:pos="284"/>
              </w:tabs>
              <w:rPr>
                <w:sz w:val="22"/>
                <w:szCs w:val="22"/>
              </w:rPr>
            </w:pPr>
            <w:r w:rsidRPr="00FA5381">
              <w:rPr>
                <w:sz w:val="22"/>
                <w:szCs w:val="22"/>
              </w:rPr>
              <w:t>-</w:t>
            </w:r>
          </w:p>
        </w:tc>
        <w:tc>
          <w:tcPr>
            <w:tcW w:w="1559" w:type="dxa"/>
            <w:vAlign w:val="center"/>
          </w:tcPr>
          <w:p w14:paraId="6DC276A4" w14:textId="2277BFA4" w:rsidR="00D00B6C" w:rsidRPr="008F7376" w:rsidRDefault="00D00B6C" w:rsidP="00FA5381">
            <w:pPr>
              <w:tabs>
                <w:tab w:val="left" w:pos="284"/>
              </w:tabs>
              <w:rPr>
                <w:sz w:val="22"/>
                <w:szCs w:val="22"/>
                <w:lang w:val="en-US"/>
              </w:rPr>
            </w:pPr>
            <w:r w:rsidRPr="008F7376">
              <w:rPr>
                <w:sz w:val="22"/>
                <w:szCs w:val="22"/>
                <w:lang w:val="en-US"/>
              </w:rPr>
              <w:t xml:space="preserve">Electronically via the IPA in </w:t>
            </w:r>
            <w:r w:rsidR="004D229F" w:rsidRPr="008F7376">
              <w:rPr>
                <w:sz w:val="22"/>
                <w:szCs w:val="22"/>
                <w:lang w:val="en-US"/>
              </w:rPr>
              <w:t xml:space="preserve">a </w:t>
            </w:r>
            <w:r w:rsidR="004D229F" w:rsidRPr="005D00FC">
              <w:rPr>
                <w:sz w:val="22"/>
                <w:szCs w:val="22"/>
                <w:lang w:val="en-US"/>
              </w:rPr>
              <w:t>doc, docx, rtf, or a pdf format</w:t>
            </w:r>
          </w:p>
        </w:tc>
      </w:tr>
    </w:tbl>
    <w:p w14:paraId="53226667" w14:textId="77777777" w:rsidR="00D00B6C" w:rsidRPr="00FA5381" w:rsidRDefault="00D00B6C" w:rsidP="00FA5381">
      <w:pPr>
        <w:tabs>
          <w:tab w:val="left" w:pos="284"/>
        </w:tabs>
        <w:spacing w:before="120" w:after="120"/>
        <w:ind w:left="1146" w:firstLine="567"/>
        <w:jc w:val="right"/>
        <w:rPr>
          <w:b/>
          <w:sz w:val="22"/>
          <w:szCs w:val="22"/>
          <w:lang w:val="en-US"/>
        </w:rPr>
      </w:pPr>
    </w:p>
    <w:p w14:paraId="69BF6F75" w14:textId="77777777" w:rsidR="00D00B6C" w:rsidRPr="00FA5381" w:rsidRDefault="00D00B6C" w:rsidP="00FA5381">
      <w:pPr>
        <w:tabs>
          <w:tab w:val="left" w:pos="284"/>
        </w:tabs>
        <w:ind w:firstLine="567"/>
        <w:jc w:val="both"/>
        <w:rPr>
          <w:b/>
          <w:sz w:val="22"/>
          <w:szCs w:val="22"/>
        </w:rPr>
      </w:pPr>
      <w:proofErr w:type="spellStart"/>
      <w:r w:rsidRPr="00FA5381">
        <w:rPr>
          <w:b/>
          <w:sz w:val="22"/>
          <w:szCs w:val="22"/>
        </w:rPr>
        <w:t>Note</w:t>
      </w:r>
      <w:proofErr w:type="spellEnd"/>
      <w:r w:rsidRPr="00FA5381">
        <w:rPr>
          <w:b/>
          <w:sz w:val="22"/>
          <w:szCs w:val="22"/>
        </w:rPr>
        <w:t>:</w:t>
      </w:r>
    </w:p>
    <w:p w14:paraId="7023C6E0" w14:textId="77777777" w:rsidR="00D00B6C" w:rsidRPr="00FA5381" w:rsidRDefault="00D00B6C" w:rsidP="00FA5381">
      <w:pPr>
        <w:tabs>
          <w:tab w:val="left" w:pos="284"/>
        </w:tabs>
        <w:ind w:left="284" w:firstLine="567"/>
        <w:jc w:val="both"/>
        <w:rPr>
          <w:b/>
          <w:sz w:val="22"/>
          <w:szCs w:val="22"/>
        </w:rPr>
      </w:pPr>
    </w:p>
    <w:p w14:paraId="27916461" w14:textId="77777777" w:rsidR="00D00B6C" w:rsidRPr="00FA5381" w:rsidRDefault="00D00B6C" w:rsidP="00877CCF">
      <w:pPr>
        <w:numPr>
          <w:ilvl w:val="0"/>
          <w:numId w:val="84"/>
        </w:numPr>
        <w:tabs>
          <w:tab w:val="left" w:pos="284"/>
          <w:tab w:val="left" w:pos="567"/>
        </w:tabs>
        <w:spacing w:after="240"/>
        <w:ind w:left="284" w:firstLine="567"/>
        <w:jc w:val="both"/>
        <w:rPr>
          <w:sz w:val="22"/>
          <w:szCs w:val="22"/>
          <w:lang w:val="en-US"/>
        </w:rPr>
      </w:pPr>
      <w:r w:rsidRPr="00FA5381">
        <w:rPr>
          <w:sz w:val="22"/>
          <w:szCs w:val="22"/>
          <w:lang w:val="en-US"/>
        </w:rPr>
        <w:t xml:space="preserve">When </w:t>
      </w:r>
      <w:proofErr w:type="gramStart"/>
      <w:r w:rsidRPr="00FA5381">
        <w:rPr>
          <w:sz w:val="22"/>
          <w:szCs w:val="22"/>
          <w:lang w:val="en-US"/>
        </w:rPr>
        <w:t>submitting an Application</w:t>
      </w:r>
      <w:proofErr w:type="gramEnd"/>
      <w:r w:rsidRPr="00FA5381">
        <w:rPr>
          <w:sz w:val="22"/>
          <w:szCs w:val="22"/>
          <w:lang w:val="en-US"/>
        </w:rPr>
        <w:t xml:space="preserve"> for preliminary consideration of exchange-registered bonds issue-related documents or Application for exchange-registered bonds pre-listing in one of allowed formats (by submitting electronic documents signed with ES, or documents in a different form (format) without using an electronic signature) all documents, attached to such an Application should be submitted in the same format (with the exception of documents that are submitted electronically only).</w:t>
      </w:r>
    </w:p>
    <w:p w14:paraId="0FC4B163" w14:textId="77777777" w:rsidR="00D00B6C" w:rsidRPr="00FA5381" w:rsidRDefault="00D00B6C" w:rsidP="00877CCF">
      <w:pPr>
        <w:numPr>
          <w:ilvl w:val="0"/>
          <w:numId w:val="84"/>
        </w:numPr>
        <w:tabs>
          <w:tab w:val="left" w:pos="284"/>
          <w:tab w:val="left" w:pos="567"/>
        </w:tabs>
        <w:spacing w:after="240"/>
        <w:ind w:left="284" w:firstLine="567"/>
        <w:jc w:val="both"/>
        <w:rPr>
          <w:sz w:val="22"/>
          <w:szCs w:val="22"/>
          <w:lang w:val="en-US"/>
        </w:rPr>
      </w:pPr>
      <w:r w:rsidRPr="00FA5381">
        <w:rPr>
          <w:sz w:val="22"/>
          <w:szCs w:val="22"/>
          <w:lang w:val="en-US"/>
        </w:rPr>
        <w:t>In connection with the filing, by the issuer, of an Application for preliminary consideration of exchange-registered bonds issue-related documents, or an Application for exchange-registered bonds pre-listing, it shall not be necessary to re-submit any previously filed documents.</w:t>
      </w:r>
    </w:p>
    <w:p w14:paraId="07D5D5C5" w14:textId="4F40BDE5" w:rsidR="00D00B6C" w:rsidRPr="00CE7BA7" w:rsidRDefault="00D00B6C" w:rsidP="00877CCF">
      <w:pPr>
        <w:pStyle w:val="affd"/>
        <w:numPr>
          <w:ilvl w:val="0"/>
          <w:numId w:val="84"/>
        </w:numPr>
        <w:tabs>
          <w:tab w:val="left" w:pos="284"/>
          <w:tab w:val="left" w:pos="567"/>
          <w:tab w:val="left" w:pos="705"/>
        </w:tabs>
        <w:ind w:left="284" w:firstLine="567"/>
        <w:rPr>
          <w:b/>
          <w:bCs/>
          <w:sz w:val="22"/>
          <w:szCs w:val="22"/>
          <w:u w:val="single"/>
          <w:bdr w:val="nil"/>
          <w:lang w:val="en-US"/>
        </w:rPr>
      </w:pPr>
      <w:r w:rsidRPr="00FA5381">
        <w:rPr>
          <w:sz w:val="22"/>
          <w:szCs w:val="22"/>
          <w:lang w:val="en-US"/>
        </w:rPr>
        <w:t>An agreement for the relevant listing services as prescribed in the Rules shall not be submitted if there exists an earlier executed contract for such services</w:t>
      </w:r>
    </w:p>
    <w:p w14:paraId="31769FE3" w14:textId="77777777" w:rsidR="00653C31" w:rsidRPr="00FA5381" w:rsidRDefault="00653C31" w:rsidP="00FA5381">
      <w:pPr>
        <w:widowControl/>
        <w:tabs>
          <w:tab w:val="left" w:pos="284"/>
        </w:tabs>
        <w:overflowPunct/>
        <w:autoSpaceDE/>
        <w:autoSpaceDN/>
        <w:adjustRightInd/>
        <w:ind w:firstLine="567"/>
        <w:textAlignment w:val="auto"/>
        <w:rPr>
          <w:sz w:val="22"/>
          <w:szCs w:val="22"/>
          <w:lang w:val="en-GB"/>
        </w:rPr>
      </w:pPr>
      <w:r w:rsidRPr="00FA5381">
        <w:rPr>
          <w:sz w:val="22"/>
          <w:szCs w:val="22"/>
          <w:lang w:val="en-GB"/>
        </w:rPr>
        <w:br w:type="page"/>
      </w:r>
    </w:p>
    <w:p w14:paraId="2EE09F95" w14:textId="24576569" w:rsidR="0004100A" w:rsidRPr="00357B3E" w:rsidRDefault="0004100A" w:rsidP="00877CCF">
      <w:pPr>
        <w:pStyle w:val="50"/>
        <w:numPr>
          <w:ilvl w:val="1"/>
          <w:numId w:val="208"/>
        </w:numPr>
        <w:tabs>
          <w:tab w:val="left" w:pos="284"/>
        </w:tabs>
        <w:spacing w:after="240"/>
        <w:ind w:firstLine="567"/>
        <w:jc w:val="both"/>
        <w:rPr>
          <w:sz w:val="22"/>
          <w:szCs w:val="22"/>
          <w:lang w:val="en-GB"/>
        </w:rPr>
      </w:pPr>
      <w:bookmarkStart w:id="218" w:name="_Toc246234188"/>
      <w:bookmarkStart w:id="219" w:name="_Toc246913325"/>
      <w:r w:rsidRPr="00CE7BA7">
        <w:rPr>
          <w:bCs/>
          <w:sz w:val="22"/>
          <w:szCs w:val="22"/>
          <w:bdr w:val="nil"/>
          <w:lang w:val="en-GB"/>
        </w:rPr>
        <w:lastRenderedPageBreak/>
        <w:t>In connection with securities of corporate issuers (for the purposes of main</w:t>
      </w:r>
      <w:r w:rsidRPr="00696391">
        <w:rPr>
          <w:bCs/>
          <w:sz w:val="22"/>
          <w:szCs w:val="22"/>
          <w:bdr w:val="nil"/>
          <w:lang w:val="en-GB"/>
        </w:rPr>
        <w:t xml:space="preserve">taining the listing of such securities): </w:t>
      </w:r>
    </w:p>
    <w:p w14:paraId="7A56E1FB" w14:textId="77777777" w:rsidR="0004100A" w:rsidRPr="002F04F2" w:rsidRDefault="0004100A" w:rsidP="00FA5381">
      <w:pPr>
        <w:tabs>
          <w:tab w:val="left" w:pos="284"/>
        </w:tabs>
        <w:ind w:firstLine="567"/>
        <w:rPr>
          <w:sz w:val="22"/>
          <w:szCs w:val="22"/>
          <w:lang w:val="en-GB"/>
        </w:rPr>
      </w:pP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157"/>
        <w:gridCol w:w="2616"/>
        <w:gridCol w:w="3068"/>
        <w:gridCol w:w="1730"/>
        <w:gridCol w:w="1278"/>
      </w:tblGrid>
      <w:tr w:rsidR="00D40A2C" w:rsidRPr="00FA5381" w14:paraId="7B49F083" w14:textId="77777777" w:rsidTr="0004100A">
        <w:trPr>
          <w:cantSplit/>
        </w:trPr>
        <w:tc>
          <w:tcPr>
            <w:tcW w:w="223" w:type="pct"/>
          </w:tcPr>
          <w:p w14:paraId="722845A1" w14:textId="77777777" w:rsidR="0004100A" w:rsidRPr="002F04F2" w:rsidRDefault="0004100A" w:rsidP="00FA5381">
            <w:pPr>
              <w:widowControl/>
              <w:tabs>
                <w:tab w:val="left" w:pos="284"/>
              </w:tabs>
              <w:rPr>
                <w:b/>
                <w:sz w:val="22"/>
                <w:szCs w:val="22"/>
                <w:lang w:val="en-GB"/>
              </w:rPr>
            </w:pPr>
            <w:r w:rsidRPr="002F04F2">
              <w:rPr>
                <w:b/>
                <w:sz w:val="22"/>
                <w:szCs w:val="22"/>
                <w:lang w:val="en-GB"/>
              </w:rPr>
              <w:t>№</w:t>
            </w:r>
          </w:p>
        </w:tc>
        <w:tc>
          <w:tcPr>
            <w:tcW w:w="1497" w:type="pct"/>
            <w:gridSpan w:val="2"/>
          </w:tcPr>
          <w:p w14:paraId="0E041D9D" w14:textId="77777777" w:rsidR="0004100A" w:rsidRPr="002E4C84" w:rsidRDefault="0004100A" w:rsidP="00FA5381">
            <w:pPr>
              <w:widowControl/>
              <w:tabs>
                <w:tab w:val="left" w:pos="284"/>
              </w:tabs>
              <w:rPr>
                <w:b/>
                <w:sz w:val="22"/>
                <w:szCs w:val="22"/>
                <w:lang w:val="en-GB"/>
              </w:rPr>
            </w:pPr>
            <w:r w:rsidRPr="002E4C84">
              <w:rPr>
                <w:b/>
                <w:bCs/>
                <w:sz w:val="22"/>
                <w:szCs w:val="22"/>
                <w:bdr w:val="nil"/>
                <w:lang w:val="en-GB"/>
              </w:rPr>
              <w:t>Document title</w:t>
            </w:r>
          </w:p>
        </w:tc>
        <w:tc>
          <w:tcPr>
            <w:tcW w:w="1656" w:type="pct"/>
          </w:tcPr>
          <w:p w14:paraId="4EF0C7B5" w14:textId="77777777" w:rsidR="0004100A" w:rsidRPr="00AF21A0" w:rsidRDefault="0004100A" w:rsidP="00FA5381">
            <w:pPr>
              <w:widowControl/>
              <w:numPr>
                <w:ilvl w:val="12"/>
                <w:numId w:val="0"/>
              </w:numPr>
              <w:tabs>
                <w:tab w:val="left" w:pos="284"/>
              </w:tabs>
              <w:rPr>
                <w:b/>
                <w:sz w:val="22"/>
                <w:szCs w:val="22"/>
                <w:lang w:val="en-GB"/>
              </w:rPr>
            </w:pPr>
            <w:r w:rsidRPr="00AF21A0">
              <w:rPr>
                <w:b/>
                <w:bCs/>
                <w:sz w:val="22"/>
                <w:szCs w:val="22"/>
                <w:bdr w:val="nil"/>
                <w:lang w:val="en-GB"/>
              </w:rPr>
              <w:t>Frequency and time frames for the filing of documents/information</w:t>
            </w:r>
          </w:p>
        </w:tc>
        <w:tc>
          <w:tcPr>
            <w:tcW w:w="934" w:type="pct"/>
          </w:tcPr>
          <w:p w14:paraId="062A4306" w14:textId="77777777" w:rsidR="0004100A" w:rsidRPr="00AF21A0" w:rsidRDefault="0004100A" w:rsidP="00FA5381">
            <w:pPr>
              <w:widowControl/>
              <w:numPr>
                <w:ilvl w:val="12"/>
                <w:numId w:val="0"/>
              </w:numPr>
              <w:tabs>
                <w:tab w:val="left" w:pos="284"/>
              </w:tabs>
              <w:rPr>
                <w:b/>
                <w:sz w:val="22"/>
                <w:szCs w:val="22"/>
                <w:lang w:val="en-GB"/>
              </w:rPr>
            </w:pPr>
            <w:r w:rsidRPr="00AF21A0">
              <w:rPr>
                <w:b/>
                <w:bCs/>
                <w:sz w:val="22"/>
                <w:szCs w:val="22"/>
                <w:bdr w:val="nil"/>
                <w:lang w:val="en-GB"/>
              </w:rPr>
              <w:t>Filing format</w:t>
            </w:r>
          </w:p>
        </w:tc>
        <w:tc>
          <w:tcPr>
            <w:tcW w:w="690" w:type="pct"/>
          </w:tcPr>
          <w:p w14:paraId="1E59EF9C" w14:textId="77777777" w:rsidR="0004100A" w:rsidRPr="00854F3E" w:rsidRDefault="0004100A" w:rsidP="00FA5381">
            <w:pPr>
              <w:widowControl/>
              <w:numPr>
                <w:ilvl w:val="12"/>
                <w:numId w:val="0"/>
              </w:numPr>
              <w:tabs>
                <w:tab w:val="left" w:pos="284"/>
              </w:tabs>
              <w:rPr>
                <w:b/>
                <w:sz w:val="22"/>
                <w:szCs w:val="22"/>
                <w:lang w:val="en-GB"/>
              </w:rPr>
            </w:pPr>
            <w:r w:rsidRPr="00FC3A4F">
              <w:rPr>
                <w:b/>
                <w:bCs/>
                <w:sz w:val="22"/>
                <w:szCs w:val="22"/>
                <w:bdr w:val="nil"/>
                <w:lang w:val="en-GB"/>
              </w:rPr>
              <w:t>Listing level</w:t>
            </w:r>
          </w:p>
        </w:tc>
      </w:tr>
      <w:tr w:rsidR="00D40A2C" w:rsidRPr="00FA5381" w14:paraId="3E3DCC1E" w14:textId="77777777" w:rsidTr="0004100A">
        <w:trPr>
          <w:cantSplit/>
        </w:trPr>
        <w:tc>
          <w:tcPr>
            <w:tcW w:w="5000" w:type="pct"/>
            <w:gridSpan w:val="6"/>
          </w:tcPr>
          <w:p w14:paraId="5E9CBE4F" w14:textId="77777777" w:rsidR="0004100A" w:rsidRPr="00696391" w:rsidRDefault="0004100A" w:rsidP="00FA5381">
            <w:pPr>
              <w:widowControl/>
              <w:numPr>
                <w:ilvl w:val="12"/>
                <w:numId w:val="0"/>
              </w:numPr>
              <w:tabs>
                <w:tab w:val="left" w:pos="284"/>
              </w:tabs>
              <w:rPr>
                <w:b/>
                <w:sz w:val="22"/>
                <w:szCs w:val="22"/>
                <w:lang w:val="en-GB"/>
              </w:rPr>
            </w:pPr>
            <w:r w:rsidRPr="00CE7BA7">
              <w:rPr>
                <w:b/>
                <w:bCs/>
                <w:sz w:val="22"/>
                <w:szCs w:val="22"/>
                <w:bdr w:val="nil"/>
                <w:lang w:val="en-GB"/>
              </w:rPr>
              <w:t>Regularly filed documents/information</w:t>
            </w:r>
          </w:p>
        </w:tc>
      </w:tr>
      <w:tr w:rsidR="00D40A2C" w:rsidRPr="00FA5381" w14:paraId="07566EFB" w14:textId="77777777" w:rsidTr="0004100A">
        <w:trPr>
          <w:cantSplit/>
        </w:trPr>
        <w:tc>
          <w:tcPr>
            <w:tcW w:w="223" w:type="pct"/>
          </w:tcPr>
          <w:p w14:paraId="63CC788F"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bdr w:val="nil"/>
                <w:lang w:val="en-GB"/>
              </w:rPr>
              <w:t>1.</w:t>
            </w:r>
          </w:p>
        </w:tc>
        <w:tc>
          <w:tcPr>
            <w:tcW w:w="1497" w:type="pct"/>
            <w:gridSpan w:val="2"/>
          </w:tcPr>
          <w:p w14:paraId="3639E1BD" w14:textId="77777777" w:rsidR="0004100A" w:rsidRPr="002E4C84" w:rsidRDefault="0004100A" w:rsidP="00FA5381">
            <w:pPr>
              <w:widowControl/>
              <w:numPr>
                <w:ilvl w:val="12"/>
                <w:numId w:val="0"/>
              </w:numPr>
              <w:tabs>
                <w:tab w:val="left" w:pos="284"/>
              </w:tabs>
              <w:rPr>
                <w:sz w:val="22"/>
                <w:szCs w:val="22"/>
                <w:lang w:val="en-GB"/>
              </w:rPr>
            </w:pPr>
            <w:r w:rsidRPr="00357B3E">
              <w:rPr>
                <w:sz w:val="22"/>
                <w:szCs w:val="22"/>
                <w:bdr w:val="nil"/>
                <w:lang w:val="en-GB"/>
              </w:rPr>
              <w:t xml:space="preserve">Issuer's Questionnaire </w:t>
            </w:r>
            <w:r w:rsidR="00E66D1D" w:rsidRPr="002F04F2">
              <w:rPr>
                <w:i/>
                <w:sz w:val="22"/>
                <w:szCs w:val="22"/>
                <w:bdr w:val="nil"/>
                <w:lang w:val="en-GB"/>
              </w:rPr>
              <w:t>(</w:t>
            </w:r>
            <w:r w:rsidR="00A53724" w:rsidRPr="002F04F2">
              <w:rPr>
                <w:i/>
                <w:sz w:val="22"/>
                <w:szCs w:val="22"/>
                <w:bdr w:val="nil"/>
                <w:lang w:val="en-GB"/>
              </w:rPr>
              <w:t>via the IPA</w:t>
            </w:r>
            <w:r w:rsidR="00E66D1D" w:rsidRPr="002F04F2">
              <w:rPr>
                <w:i/>
                <w:sz w:val="22"/>
                <w:szCs w:val="22"/>
                <w:bdr w:val="nil"/>
                <w:lang w:val="en-GB"/>
              </w:rPr>
              <w:t>)</w:t>
            </w:r>
          </w:p>
        </w:tc>
        <w:tc>
          <w:tcPr>
            <w:tcW w:w="1656" w:type="pct"/>
          </w:tcPr>
          <w:p w14:paraId="6595D6B1" w14:textId="7B2C92DE" w:rsidR="0004100A" w:rsidRPr="00FA5381" w:rsidRDefault="0004100A" w:rsidP="00FA5381">
            <w:pPr>
              <w:widowControl/>
              <w:numPr>
                <w:ilvl w:val="12"/>
                <w:numId w:val="0"/>
              </w:numPr>
              <w:tabs>
                <w:tab w:val="left" w:pos="284"/>
              </w:tabs>
              <w:rPr>
                <w:sz w:val="22"/>
                <w:szCs w:val="22"/>
                <w:lang w:val="en-GB"/>
              </w:rPr>
            </w:pPr>
            <w:r w:rsidRPr="00FA5381">
              <w:rPr>
                <w:b/>
                <w:bCs/>
                <w:sz w:val="22"/>
                <w:szCs w:val="22"/>
                <w:bdr w:val="nil"/>
                <w:lang w:val="en-GB"/>
              </w:rPr>
              <w:t xml:space="preserve">on a quarterly basis – </w:t>
            </w:r>
            <w:r w:rsidRPr="00FA5381">
              <w:rPr>
                <w:sz w:val="22"/>
                <w:szCs w:val="22"/>
                <w:bdr w:val="nil"/>
                <w:lang w:val="en-GB"/>
              </w:rPr>
              <w:t xml:space="preserve">within </w:t>
            </w:r>
            <w:r w:rsidRPr="00FA5381">
              <w:rPr>
                <w:b/>
                <w:bCs/>
                <w:sz w:val="22"/>
                <w:szCs w:val="22"/>
                <w:bdr w:val="nil"/>
                <w:lang w:val="en-GB"/>
              </w:rPr>
              <w:t xml:space="preserve">5 </w:t>
            </w:r>
            <w:r w:rsidR="00802AD5">
              <w:rPr>
                <w:b/>
                <w:bCs/>
                <w:sz w:val="22"/>
                <w:szCs w:val="22"/>
                <w:bdr w:val="nil"/>
                <w:lang w:val="en-GB"/>
              </w:rPr>
              <w:t>working day</w:t>
            </w:r>
            <w:r w:rsidRPr="00FA5381">
              <w:rPr>
                <w:sz w:val="22"/>
                <w:szCs w:val="22"/>
                <w:bdr w:val="nil"/>
                <w:lang w:val="en-GB"/>
              </w:rPr>
              <w:t>s after the last date of the quarter</w:t>
            </w:r>
          </w:p>
        </w:tc>
        <w:tc>
          <w:tcPr>
            <w:tcW w:w="934" w:type="pct"/>
          </w:tcPr>
          <w:p w14:paraId="405A25A2" w14:textId="77777777" w:rsidR="008C2A1F" w:rsidRPr="00FA5381" w:rsidRDefault="008C2A1F"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 xml:space="preserve">Document with ES </w:t>
            </w:r>
            <w:r w:rsidR="00DE6FA6" w:rsidRPr="00FA5381">
              <w:rPr>
                <w:sz w:val="22"/>
                <w:szCs w:val="22"/>
                <w:bdr w:val="nil"/>
                <w:lang w:val="en-GB"/>
              </w:rPr>
              <w:t>via the IPA</w:t>
            </w:r>
          </w:p>
          <w:p w14:paraId="5D628FD1" w14:textId="77777777" w:rsidR="008C2A1F" w:rsidRPr="00FA5381" w:rsidRDefault="008C2A1F" w:rsidP="00FA5381">
            <w:pPr>
              <w:widowControl/>
              <w:tabs>
                <w:tab w:val="left" w:pos="284"/>
              </w:tabs>
              <w:rPr>
                <w:sz w:val="22"/>
                <w:szCs w:val="22"/>
                <w:bdr w:val="nil"/>
                <w:lang w:val="en-GB"/>
              </w:rPr>
            </w:pPr>
            <w:r w:rsidRPr="00FA5381">
              <w:rPr>
                <w:sz w:val="22"/>
                <w:szCs w:val="22"/>
                <w:bdr w:val="nil"/>
                <w:lang w:val="en-GB"/>
              </w:rPr>
              <w:t>or</w:t>
            </w:r>
          </w:p>
          <w:p w14:paraId="29342835" w14:textId="77777777" w:rsidR="008C2A1F" w:rsidRPr="00FA5381" w:rsidRDefault="008C2A1F"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on paper</w:t>
            </w:r>
          </w:p>
          <w:p w14:paraId="50F74694" w14:textId="77777777" w:rsidR="0004100A" w:rsidRPr="00FA5381" w:rsidRDefault="008C2A1F"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IPA form</w:t>
            </w:r>
          </w:p>
        </w:tc>
        <w:tc>
          <w:tcPr>
            <w:tcW w:w="690" w:type="pct"/>
          </w:tcPr>
          <w:p w14:paraId="395B86FD" w14:textId="77777777" w:rsidR="0004100A" w:rsidRPr="00FA5381" w:rsidRDefault="0004100A" w:rsidP="00FA5381">
            <w:pPr>
              <w:widowControl/>
              <w:tabs>
                <w:tab w:val="left" w:pos="284"/>
              </w:tabs>
              <w:rPr>
                <w:sz w:val="22"/>
                <w:szCs w:val="22"/>
                <w:lang w:val="en-GB"/>
              </w:rPr>
            </w:pPr>
            <w:r w:rsidRPr="00FA5381">
              <w:rPr>
                <w:sz w:val="22"/>
                <w:szCs w:val="22"/>
                <w:bdr w:val="nil"/>
                <w:lang w:val="en-GB"/>
              </w:rPr>
              <w:t>Levels One and Two</w:t>
            </w:r>
          </w:p>
        </w:tc>
      </w:tr>
      <w:tr w:rsidR="00D40A2C" w:rsidRPr="00FA5381" w14:paraId="7C0028B2" w14:textId="77777777" w:rsidTr="0004100A">
        <w:trPr>
          <w:cantSplit/>
        </w:trPr>
        <w:tc>
          <w:tcPr>
            <w:tcW w:w="223" w:type="pct"/>
          </w:tcPr>
          <w:p w14:paraId="19EC4936"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bdr w:val="nil"/>
                <w:lang w:val="en-GB"/>
              </w:rPr>
              <w:t>2.</w:t>
            </w:r>
          </w:p>
        </w:tc>
        <w:tc>
          <w:tcPr>
            <w:tcW w:w="1497" w:type="pct"/>
            <w:gridSpan w:val="2"/>
          </w:tcPr>
          <w:p w14:paraId="18C14EAC" w14:textId="77777777" w:rsidR="0004100A" w:rsidRPr="00AF21A0" w:rsidRDefault="0004100A" w:rsidP="00FA5381">
            <w:pPr>
              <w:widowControl/>
              <w:numPr>
                <w:ilvl w:val="12"/>
                <w:numId w:val="0"/>
              </w:numPr>
              <w:tabs>
                <w:tab w:val="left" w:pos="284"/>
                <w:tab w:val="left" w:pos="390"/>
              </w:tabs>
              <w:rPr>
                <w:sz w:val="22"/>
                <w:szCs w:val="22"/>
                <w:lang w:val="en-GB"/>
              </w:rPr>
            </w:pPr>
            <w:r w:rsidRPr="00357B3E">
              <w:rPr>
                <w:sz w:val="22"/>
                <w:szCs w:val="22"/>
                <w:bdr w:val="nil"/>
                <w:lang w:val="en-GB"/>
              </w:rPr>
              <w:t xml:space="preserve">A report containing evidence of the issuer's compliance with the requirements to the issuer's corporate governance, as referred to in </w:t>
            </w:r>
            <w:r w:rsidR="008B311C" w:rsidRPr="002F04F2">
              <w:rPr>
                <w:sz w:val="22"/>
                <w:szCs w:val="22"/>
                <w:bdr w:val="nil"/>
                <w:lang w:val="en-GB"/>
              </w:rPr>
              <w:br/>
            </w:r>
            <w:r w:rsidRPr="002F04F2">
              <w:rPr>
                <w:sz w:val="22"/>
                <w:szCs w:val="22"/>
                <w:bdr w:val="nil"/>
                <w:lang w:val="en-GB"/>
              </w:rPr>
              <w:t>Clauses 2.18 – 2.20 Annex 2 to</w:t>
            </w:r>
            <w:r w:rsidRPr="002E4C84">
              <w:rPr>
                <w:sz w:val="22"/>
                <w:szCs w:val="22"/>
                <w:bdr w:val="nil"/>
                <w:lang w:val="en-GB"/>
              </w:rPr>
              <w:t xml:space="preserve"> these Rules</w:t>
            </w:r>
            <w:r w:rsidR="008B311C" w:rsidRPr="002E4C84">
              <w:rPr>
                <w:sz w:val="22"/>
                <w:szCs w:val="22"/>
                <w:bdr w:val="nil"/>
                <w:lang w:val="en-GB"/>
              </w:rPr>
              <w:t xml:space="preserve"> </w:t>
            </w:r>
            <w:r w:rsidR="008B311C" w:rsidRPr="00AF21A0">
              <w:rPr>
                <w:i/>
                <w:sz w:val="22"/>
                <w:szCs w:val="22"/>
                <w:bdr w:val="nil"/>
                <w:lang w:val="en-GB"/>
              </w:rPr>
              <w:t>(</w:t>
            </w:r>
            <w:r w:rsidR="00A53724" w:rsidRPr="00AF21A0">
              <w:rPr>
                <w:i/>
                <w:sz w:val="22"/>
                <w:szCs w:val="22"/>
                <w:bdr w:val="nil"/>
                <w:lang w:val="en-GB"/>
              </w:rPr>
              <w:t>via the IPA</w:t>
            </w:r>
            <w:r w:rsidR="008B311C" w:rsidRPr="00AF21A0">
              <w:rPr>
                <w:i/>
                <w:sz w:val="22"/>
                <w:szCs w:val="22"/>
                <w:bdr w:val="nil"/>
                <w:lang w:val="en-GB"/>
              </w:rPr>
              <w:t>)</w:t>
            </w:r>
            <w:r w:rsidRPr="00AF21A0">
              <w:rPr>
                <w:sz w:val="22"/>
                <w:szCs w:val="22"/>
                <w:bdr w:val="nil"/>
                <w:lang w:val="en-GB"/>
              </w:rPr>
              <w:t xml:space="preserve">, accompanied by the issuer's documents evidencing compliance therewith </w:t>
            </w:r>
          </w:p>
        </w:tc>
        <w:tc>
          <w:tcPr>
            <w:tcW w:w="1656" w:type="pct"/>
          </w:tcPr>
          <w:p w14:paraId="4AF3DCD9" w14:textId="63308649" w:rsidR="0004100A" w:rsidRPr="00FA5381" w:rsidRDefault="0004100A" w:rsidP="00FA5381">
            <w:pPr>
              <w:widowControl/>
              <w:numPr>
                <w:ilvl w:val="12"/>
                <w:numId w:val="0"/>
              </w:numPr>
              <w:tabs>
                <w:tab w:val="left" w:pos="284"/>
              </w:tabs>
              <w:rPr>
                <w:sz w:val="22"/>
                <w:szCs w:val="22"/>
                <w:lang w:val="en-GB"/>
              </w:rPr>
            </w:pPr>
            <w:r w:rsidRPr="00FA5381">
              <w:rPr>
                <w:b/>
                <w:bCs/>
                <w:sz w:val="22"/>
                <w:szCs w:val="22"/>
                <w:bdr w:val="nil"/>
                <w:lang w:val="en-GB"/>
              </w:rPr>
              <w:t xml:space="preserve">on a quarterly basis </w:t>
            </w:r>
            <w:r w:rsidRPr="00FA5381">
              <w:rPr>
                <w:sz w:val="22"/>
                <w:szCs w:val="22"/>
                <w:bdr w:val="nil"/>
                <w:lang w:val="en-GB"/>
              </w:rPr>
              <w:t xml:space="preserve">– within </w:t>
            </w:r>
            <w:r w:rsidRPr="00FA5381">
              <w:rPr>
                <w:b/>
                <w:bCs/>
                <w:sz w:val="22"/>
                <w:szCs w:val="22"/>
                <w:bdr w:val="nil"/>
                <w:lang w:val="en-GB"/>
              </w:rPr>
              <w:t xml:space="preserve">5 </w:t>
            </w:r>
            <w:r w:rsidR="00802AD5">
              <w:rPr>
                <w:b/>
                <w:bCs/>
                <w:sz w:val="22"/>
                <w:szCs w:val="22"/>
                <w:bdr w:val="nil"/>
                <w:lang w:val="en-GB"/>
              </w:rPr>
              <w:t>working day</w:t>
            </w:r>
            <w:r w:rsidRPr="00FA5381">
              <w:rPr>
                <w:sz w:val="22"/>
                <w:szCs w:val="22"/>
                <w:bdr w:val="nil"/>
                <w:lang w:val="en-GB"/>
              </w:rPr>
              <w:t>s after the last date of the quarter</w:t>
            </w:r>
          </w:p>
        </w:tc>
        <w:tc>
          <w:tcPr>
            <w:tcW w:w="934" w:type="pct"/>
          </w:tcPr>
          <w:p w14:paraId="086C4BCC" w14:textId="77777777" w:rsidR="0004100A" w:rsidRPr="00FA5381" w:rsidRDefault="0004100A" w:rsidP="00FA5381">
            <w:pPr>
              <w:widowControl/>
              <w:tabs>
                <w:tab w:val="left" w:pos="284"/>
              </w:tabs>
              <w:rPr>
                <w:sz w:val="22"/>
                <w:szCs w:val="22"/>
                <w:lang w:val="en-GB"/>
              </w:rPr>
            </w:pPr>
            <w:r w:rsidRPr="00FA5381">
              <w:rPr>
                <w:sz w:val="22"/>
                <w:szCs w:val="22"/>
                <w:bdr w:val="nil"/>
                <w:lang w:val="en-GB"/>
              </w:rPr>
              <w:t>the report and accompanying documents:</w:t>
            </w:r>
          </w:p>
          <w:p w14:paraId="3DA49837" w14:textId="77777777" w:rsidR="00DE6FA6" w:rsidRPr="00FA5381" w:rsidRDefault="00DE6FA6"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6E705E47" w14:textId="77777777" w:rsidR="00DE6FA6" w:rsidRPr="00FA5381" w:rsidRDefault="00DE6FA6" w:rsidP="00FA5381">
            <w:pPr>
              <w:tabs>
                <w:tab w:val="left" w:pos="284"/>
              </w:tabs>
              <w:rPr>
                <w:sz w:val="22"/>
                <w:szCs w:val="22"/>
                <w:bdr w:val="nil"/>
                <w:lang w:val="en-GB"/>
              </w:rPr>
            </w:pPr>
            <w:r w:rsidRPr="00FA5381">
              <w:rPr>
                <w:sz w:val="22"/>
                <w:szCs w:val="22"/>
                <w:bdr w:val="nil"/>
                <w:lang w:val="en-GB"/>
              </w:rPr>
              <w:t>or</w:t>
            </w:r>
          </w:p>
          <w:p w14:paraId="67DDC400" w14:textId="77777777" w:rsidR="00DE6FA6" w:rsidRPr="00FA5381" w:rsidRDefault="00DE6FA6"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on paper</w:t>
            </w:r>
          </w:p>
          <w:p w14:paraId="41B517BB" w14:textId="77777777" w:rsidR="00DE6FA6" w:rsidRPr="00FA5381" w:rsidRDefault="00DE6FA6"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IPA form</w:t>
            </w:r>
          </w:p>
          <w:p w14:paraId="5B5C31B4" w14:textId="77777777" w:rsidR="00DE6FA6" w:rsidRPr="00FA5381" w:rsidRDefault="00DE6FA6" w:rsidP="00FA5381">
            <w:pPr>
              <w:tabs>
                <w:tab w:val="left" w:pos="284"/>
              </w:tabs>
              <w:rPr>
                <w:sz w:val="22"/>
                <w:szCs w:val="22"/>
                <w:lang w:val="en-GB"/>
              </w:rPr>
            </w:pPr>
          </w:p>
          <w:p w14:paraId="7AEBBF3F" w14:textId="77777777" w:rsidR="0004100A" w:rsidRPr="00FA5381" w:rsidRDefault="00DE6FA6" w:rsidP="00FA5381">
            <w:pPr>
              <w:tabs>
                <w:tab w:val="left" w:pos="284"/>
              </w:tabs>
              <w:rPr>
                <w:sz w:val="22"/>
                <w:szCs w:val="22"/>
                <w:bdr w:val="nil"/>
                <w:lang w:val="en-GB"/>
              </w:rPr>
            </w:pPr>
            <w:r w:rsidRPr="00FA5381">
              <w:rPr>
                <w:sz w:val="22"/>
                <w:szCs w:val="22"/>
                <w:bdr w:val="nil"/>
                <w:lang w:val="en-GB"/>
              </w:rPr>
              <w:t>accompanying documents: electronically via the IPA</w:t>
            </w:r>
          </w:p>
          <w:p w14:paraId="4114D391" w14:textId="77777777" w:rsidR="00DE6FA6" w:rsidRPr="00FA5381" w:rsidRDefault="00DE6FA6" w:rsidP="00FA5381">
            <w:pPr>
              <w:tabs>
                <w:tab w:val="left" w:pos="284"/>
              </w:tabs>
              <w:rPr>
                <w:sz w:val="22"/>
                <w:szCs w:val="22"/>
                <w:lang w:val="en-GB"/>
              </w:rPr>
            </w:pPr>
          </w:p>
        </w:tc>
        <w:tc>
          <w:tcPr>
            <w:tcW w:w="690" w:type="pct"/>
          </w:tcPr>
          <w:p w14:paraId="570528EE" w14:textId="77777777" w:rsidR="0004100A" w:rsidRPr="00FA5381" w:rsidRDefault="0004100A" w:rsidP="00FA5381">
            <w:pPr>
              <w:widowControl/>
              <w:tabs>
                <w:tab w:val="left" w:pos="284"/>
              </w:tabs>
              <w:rPr>
                <w:sz w:val="22"/>
                <w:szCs w:val="22"/>
                <w:lang w:val="en-GB"/>
              </w:rPr>
            </w:pPr>
            <w:r w:rsidRPr="00FA5381">
              <w:rPr>
                <w:sz w:val="22"/>
                <w:szCs w:val="22"/>
                <w:bdr w:val="nil"/>
                <w:lang w:val="en-GB"/>
              </w:rPr>
              <w:t>Levels One and Two</w:t>
            </w:r>
          </w:p>
        </w:tc>
      </w:tr>
      <w:tr w:rsidR="00023EEE" w:rsidRPr="00173B04" w14:paraId="34CC3D16" w14:textId="77777777" w:rsidTr="0004100A">
        <w:trPr>
          <w:cantSplit/>
        </w:trPr>
        <w:tc>
          <w:tcPr>
            <w:tcW w:w="223" w:type="pct"/>
          </w:tcPr>
          <w:p w14:paraId="2D2626A2" w14:textId="77777777" w:rsidR="00023EEE" w:rsidRPr="00696391" w:rsidRDefault="00023EEE" w:rsidP="00FA5381">
            <w:pPr>
              <w:widowControl/>
              <w:numPr>
                <w:ilvl w:val="12"/>
                <w:numId w:val="0"/>
              </w:numPr>
              <w:tabs>
                <w:tab w:val="left" w:pos="284"/>
              </w:tabs>
              <w:rPr>
                <w:sz w:val="22"/>
                <w:szCs w:val="22"/>
                <w:bdr w:val="nil"/>
                <w:lang w:val="en-GB"/>
              </w:rPr>
            </w:pPr>
            <w:r w:rsidRPr="00CE7BA7">
              <w:rPr>
                <w:sz w:val="22"/>
                <w:szCs w:val="22"/>
                <w:bdr w:val="nil"/>
                <w:lang w:val="en-GB"/>
              </w:rPr>
              <w:t>3.</w:t>
            </w:r>
          </w:p>
        </w:tc>
        <w:tc>
          <w:tcPr>
            <w:tcW w:w="1497" w:type="pct"/>
            <w:gridSpan w:val="2"/>
          </w:tcPr>
          <w:p w14:paraId="2BA4D2F8" w14:textId="77777777" w:rsidR="00023EEE" w:rsidRPr="002E4C84" w:rsidRDefault="00023EEE" w:rsidP="00FA5381">
            <w:pPr>
              <w:widowControl/>
              <w:numPr>
                <w:ilvl w:val="12"/>
                <w:numId w:val="0"/>
              </w:numPr>
              <w:tabs>
                <w:tab w:val="left" w:pos="284"/>
                <w:tab w:val="left" w:pos="390"/>
              </w:tabs>
              <w:rPr>
                <w:sz w:val="22"/>
                <w:szCs w:val="22"/>
                <w:bdr w:val="nil"/>
                <w:lang w:val="en-US"/>
              </w:rPr>
            </w:pPr>
            <w:r w:rsidRPr="00357B3E">
              <w:rPr>
                <w:sz w:val="22"/>
                <w:szCs w:val="22"/>
                <w:bdr w:val="nil"/>
                <w:lang w:val="en-GB"/>
              </w:rPr>
              <w:t xml:space="preserve">The letter describing objective reasons for impossibility to form (a) respective committee(s) of the </w:t>
            </w:r>
            <w:r w:rsidRPr="002F04F2">
              <w:rPr>
                <w:sz w:val="22"/>
                <w:szCs w:val="22"/>
                <w:bdr w:val="nil"/>
                <w:lang w:val="en-US"/>
              </w:rPr>
              <w:t xml:space="preserve">board of directors (the supervisory board) entirely out of independent directors </w:t>
            </w:r>
            <w:r w:rsidRPr="002E4C84">
              <w:rPr>
                <w:i/>
                <w:sz w:val="22"/>
                <w:szCs w:val="22"/>
                <w:bdr w:val="nil"/>
                <w:lang w:val="en-US"/>
              </w:rPr>
              <w:t>(in case this situation occurs)</w:t>
            </w:r>
          </w:p>
        </w:tc>
        <w:tc>
          <w:tcPr>
            <w:tcW w:w="1656" w:type="pct"/>
          </w:tcPr>
          <w:p w14:paraId="6D3E3DD2" w14:textId="77777777" w:rsidR="00023EEE" w:rsidRPr="00FA5381" w:rsidRDefault="00023EEE" w:rsidP="00FA5381">
            <w:pPr>
              <w:widowControl/>
              <w:numPr>
                <w:ilvl w:val="12"/>
                <w:numId w:val="0"/>
              </w:numPr>
              <w:tabs>
                <w:tab w:val="left" w:pos="284"/>
              </w:tabs>
              <w:rPr>
                <w:bCs/>
                <w:sz w:val="22"/>
                <w:szCs w:val="22"/>
                <w:bdr w:val="nil"/>
                <w:lang w:val="en-GB"/>
              </w:rPr>
            </w:pPr>
            <w:r w:rsidRPr="00FA5381">
              <w:rPr>
                <w:b/>
                <w:bCs/>
                <w:sz w:val="22"/>
                <w:szCs w:val="22"/>
                <w:bdr w:val="nil"/>
                <w:lang w:val="en-GB"/>
              </w:rPr>
              <w:t>As part of the report produced at the end of the quarter</w:t>
            </w:r>
            <w:r w:rsidRPr="00FA5381">
              <w:rPr>
                <w:bCs/>
                <w:sz w:val="22"/>
                <w:szCs w:val="22"/>
                <w:bdr w:val="nil"/>
                <w:lang w:val="en-GB"/>
              </w:rPr>
              <w:t xml:space="preserve"> in which the committees were formed</w:t>
            </w:r>
          </w:p>
        </w:tc>
        <w:tc>
          <w:tcPr>
            <w:tcW w:w="934" w:type="pct"/>
          </w:tcPr>
          <w:p w14:paraId="07D6974E" w14:textId="77777777" w:rsidR="00DE6FA6" w:rsidRPr="00FA5381" w:rsidRDefault="00DE6FA6"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4E77421C" w14:textId="77777777" w:rsidR="00DE6FA6" w:rsidRPr="00FA5381" w:rsidRDefault="00DE6FA6" w:rsidP="00FA5381">
            <w:pPr>
              <w:pStyle w:val="affd"/>
              <w:widowControl/>
              <w:tabs>
                <w:tab w:val="left" w:pos="-10456"/>
                <w:tab w:val="left" w:pos="284"/>
                <w:tab w:val="left" w:pos="318"/>
              </w:tabs>
              <w:ind w:left="0"/>
              <w:rPr>
                <w:sz w:val="22"/>
                <w:szCs w:val="22"/>
                <w:bdr w:val="nil"/>
                <w:lang w:val="en-GB"/>
              </w:rPr>
            </w:pPr>
            <w:r w:rsidRPr="00FA5381">
              <w:rPr>
                <w:sz w:val="22"/>
                <w:szCs w:val="22"/>
                <w:bdr w:val="nil"/>
                <w:lang w:val="en-GB"/>
              </w:rPr>
              <w:t>or</w:t>
            </w:r>
          </w:p>
          <w:p w14:paraId="502FFD8B" w14:textId="77777777" w:rsidR="00023EEE" w:rsidRPr="00FA5381" w:rsidRDefault="00023EEE" w:rsidP="00877CCF">
            <w:pPr>
              <w:pStyle w:val="affd"/>
              <w:widowControl/>
              <w:numPr>
                <w:ilvl w:val="0"/>
                <w:numId w:val="31"/>
              </w:numPr>
              <w:tabs>
                <w:tab w:val="left" w:pos="-10456"/>
                <w:tab w:val="left" w:pos="284"/>
                <w:tab w:val="left" w:pos="318"/>
              </w:tabs>
              <w:ind w:left="0" w:firstLine="0"/>
              <w:rPr>
                <w:sz w:val="22"/>
                <w:szCs w:val="22"/>
                <w:bdr w:val="nil"/>
                <w:lang w:val="en-GB"/>
              </w:rPr>
            </w:pPr>
            <w:r w:rsidRPr="00FA5381">
              <w:rPr>
                <w:sz w:val="22"/>
                <w:szCs w:val="22"/>
                <w:bdr w:val="nil"/>
                <w:lang w:val="en-GB"/>
              </w:rPr>
              <w:t xml:space="preserve">on paper </w:t>
            </w:r>
          </w:p>
          <w:p w14:paraId="5C1EA160" w14:textId="2CFA3857" w:rsidR="00023EEE" w:rsidRPr="00FA5381" w:rsidRDefault="00023EEE" w:rsidP="00877CCF">
            <w:pPr>
              <w:pStyle w:val="affd"/>
              <w:widowControl/>
              <w:numPr>
                <w:ilvl w:val="0"/>
                <w:numId w:val="31"/>
              </w:numPr>
              <w:tabs>
                <w:tab w:val="left" w:pos="-10456"/>
                <w:tab w:val="left" w:pos="284"/>
                <w:tab w:val="left" w:pos="318"/>
              </w:tabs>
              <w:ind w:left="0" w:firstLine="0"/>
              <w:rPr>
                <w:sz w:val="22"/>
                <w:szCs w:val="22"/>
                <w:bdr w:val="nil"/>
                <w:lang w:val="en-GB"/>
              </w:rPr>
            </w:pPr>
            <w:r w:rsidRPr="00FA5381">
              <w:rPr>
                <w:sz w:val="22"/>
                <w:szCs w:val="22"/>
                <w:bdr w:val="nil"/>
                <w:lang w:val="en-GB"/>
              </w:rPr>
              <w:t>electronically</w:t>
            </w:r>
            <w:r w:rsidR="00DE6FA6" w:rsidRPr="00FA5381">
              <w:rPr>
                <w:sz w:val="22"/>
                <w:szCs w:val="22"/>
                <w:bdr w:val="nil"/>
                <w:lang w:val="en-GB"/>
              </w:rPr>
              <w:t xml:space="preserve"> via IPA</w:t>
            </w:r>
            <w:r w:rsidRPr="00FA5381">
              <w:rPr>
                <w:sz w:val="22"/>
                <w:szCs w:val="22"/>
                <w:bdr w:val="nil"/>
                <w:lang w:val="en-GB"/>
              </w:rPr>
              <w:t xml:space="preserve"> (</w:t>
            </w:r>
            <w:r w:rsidRPr="00FA5381">
              <w:rPr>
                <w:b/>
                <w:sz w:val="22"/>
                <w:szCs w:val="22"/>
                <w:bdr w:val="nil"/>
                <w:lang w:val="en-GB"/>
              </w:rPr>
              <w:t>a</w:t>
            </w:r>
            <w:r w:rsidRPr="00FA5381">
              <w:rPr>
                <w:b/>
                <w:bCs/>
                <w:sz w:val="22"/>
                <w:szCs w:val="22"/>
                <w:bdr w:val="nil"/>
                <w:lang w:val="en-GB"/>
              </w:rPr>
              <w:t>s part of the report produced at the end of the quarter</w:t>
            </w:r>
            <w:r w:rsidRPr="00FA5381">
              <w:rPr>
                <w:bCs/>
                <w:sz w:val="22"/>
                <w:szCs w:val="22"/>
                <w:bdr w:val="nil"/>
                <w:lang w:val="en-GB"/>
              </w:rPr>
              <w:t xml:space="preserve"> in which the committees were formed)</w:t>
            </w:r>
            <w:r w:rsidRPr="00FA5381">
              <w:rPr>
                <w:sz w:val="22"/>
                <w:szCs w:val="22"/>
                <w:bdr w:val="nil"/>
                <w:lang w:val="en-GB"/>
              </w:rPr>
              <w:t xml:space="preserve"> </w:t>
            </w:r>
          </w:p>
        </w:tc>
        <w:tc>
          <w:tcPr>
            <w:tcW w:w="690" w:type="pct"/>
          </w:tcPr>
          <w:p w14:paraId="1E21BE96" w14:textId="77777777" w:rsidR="00023EEE" w:rsidRPr="00FA5381" w:rsidRDefault="00023EEE" w:rsidP="00FA5381">
            <w:pPr>
              <w:widowControl/>
              <w:tabs>
                <w:tab w:val="left" w:pos="284"/>
              </w:tabs>
              <w:rPr>
                <w:sz w:val="22"/>
                <w:szCs w:val="22"/>
                <w:bdr w:val="nil"/>
                <w:lang w:val="en-GB"/>
              </w:rPr>
            </w:pPr>
            <w:r w:rsidRPr="00FA5381">
              <w:rPr>
                <w:sz w:val="22"/>
                <w:szCs w:val="22"/>
                <w:bdr w:val="nil"/>
                <w:lang w:val="en-GB"/>
              </w:rPr>
              <w:t>(Shares)</w:t>
            </w:r>
          </w:p>
          <w:p w14:paraId="0F994AC0" w14:textId="77777777" w:rsidR="00023EEE" w:rsidRPr="00FA5381" w:rsidRDefault="00023EEE" w:rsidP="00FA5381">
            <w:pPr>
              <w:widowControl/>
              <w:tabs>
                <w:tab w:val="left" w:pos="284"/>
              </w:tabs>
              <w:rPr>
                <w:sz w:val="22"/>
                <w:szCs w:val="22"/>
                <w:bdr w:val="nil"/>
                <w:lang w:val="en-GB"/>
              </w:rPr>
            </w:pPr>
            <w:r w:rsidRPr="00FA5381">
              <w:rPr>
                <w:sz w:val="22"/>
                <w:szCs w:val="22"/>
                <w:bdr w:val="nil"/>
                <w:lang w:val="en-GB"/>
              </w:rPr>
              <w:t>Level One</w:t>
            </w:r>
          </w:p>
          <w:p w14:paraId="06D55B74" w14:textId="77777777" w:rsidR="00023EEE" w:rsidRPr="00FA5381" w:rsidRDefault="00023EEE" w:rsidP="00FA5381">
            <w:pPr>
              <w:widowControl/>
              <w:tabs>
                <w:tab w:val="left" w:pos="284"/>
              </w:tabs>
              <w:rPr>
                <w:sz w:val="22"/>
                <w:szCs w:val="22"/>
                <w:bdr w:val="nil"/>
                <w:lang w:val="en-GB"/>
              </w:rPr>
            </w:pPr>
            <w:r w:rsidRPr="00FA5381">
              <w:rPr>
                <w:sz w:val="22"/>
                <w:szCs w:val="22"/>
                <w:bdr w:val="nil"/>
                <w:lang w:val="en-GB"/>
              </w:rPr>
              <w:t>and Level</w:t>
            </w:r>
          </w:p>
          <w:p w14:paraId="4222315B" w14:textId="77777777" w:rsidR="00023EEE" w:rsidRPr="00FA5381" w:rsidRDefault="00023EEE" w:rsidP="00FA5381">
            <w:pPr>
              <w:widowControl/>
              <w:tabs>
                <w:tab w:val="left" w:pos="284"/>
              </w:tabs>
              <w:rPr>
                <w:sz w:val="22"/>
                <w:szCs w:val="22"/>
                <w:bdr w:val="nil"/>
                <w:lang w:val="en-GB"/>
              </w:rPr>
            </w:pPr>
            <w:r w:rsidRPr="00FA5381">
              <w:rPr>
                <w:sz w:val="22"/>
                <w:szCs w:val="22"/>
                <w:bdr w:val="nil"/>
                <w:lang w:val="en-GB"/>
              </w:rPr>
              <w:t>Two</w:t>
            </w:r>
          </w:p>
        </w:tc>
      </w:tr>
      <w:tr w:rsidR="00D40A2C" w:rsidRPr="00173B04" w14:paraId="145AA529" w14:textId="77777777" w:rsidTr="0004100A">
        <w:trPr>
          <w:cantSplit/>
        </w:trPr>
        <w:tc>
          <w:tcPr>
            <w:tcW w:w="5000" w:type="pct"/>
            <w:gridSpan w:val="6"/>
          </w:tcPr>
          <w:p w14:paraId="1A504458" w14:textId="77777777" w:rsidR="0004100A" w:rsidRPr="00696391" w:rsidRDefault="0004100A" w:rsidP="00FA5381">
            <w:pPr>
              <w:widowControl/>
              <w:tabs>
                <w:tab w:val="left" w:pos="284"/>
              </w:tabs>
              <w:rPr>
                <w:b/>
                <w:sz w:val="22"/>
                <w:szCs w:val="22"/>
                <w:lang w:val="en-GB"/>
              </w:rPr>
            </w:pPr>
            <w:r w:rsidRPr="00CE7BA7">
              <w:rPr>
                <w:b/>
                <w:bCs/>
                <w:sz w:val="22"/>
                <w:szCs w:val="22"/>
                <w:bdr w:val="nil"/>
                <w:lang w:val="en-GB"/>
              </w:rPr>
              <w:t>Documents/information filed upon the occurrence of an event</w:t>
            </w:r>
          </w:p>
        </w:tc>
      </w:tr>
      <w:tr w:rsidR="00D40A2C" w:rsidRPr="00FA5381" w14:paraId="45C7CEA5" w14:textId="77777777" w:rsidTr="00517346">
        <w:trPr>
          <w:cantSplit/>
        </w:trPr>
        <w:tc>
          <w:tcPr>
            <w:tcW w:w="308" w:type="pct"/>
            <w:gridSpan w:val="2"/>
          </w:tcPr>
          <w:p w14:paraId="747ECA6B" w14:textId="77777777" w:rsidR="0004100A" w:rsidRPr="00357B3E" w:rsidRDefault="005666A1" w:rsidP="00FA5381">
            <w:pPr>
              <w:widowControl/>
              <w:numPr>
                <w:ilvl w:val="12"/>
                <w:numId w:val="0"/>
              </w:numPr>
              <w:tabs>
                <w:tab w:val="left" w:pos="284"/>
              </w:tabs>
              <w:rPr>
                <w:sz w:val="22"/>
                <w:szCs w:val="22"/>
                <w:lang w:val="en-GB"/>
              </w:rPr>
            </w:pPr>
            <w:r w:rsidRPr="00CE7BA7">
              <w:rPr>
                <w:sz w:val="22"/>
                <w:szCs w:val="22"/>
                <w:bdr w:val="nil"/>
                <w:lang w:val="en-GB"/>
              </w:rPr>
              <w:lastRenderedPageBreak/>
              <w:t>4</w:t>
            </w:r>
            <w:r w:rsidR="0004100A" w:rsidRPr="00696391">
              <w:rPr>
                <w:sz w:val="22"/>
                <w:szCs w:val="22"/>
                <w:bdr w:val="nil"/>
                <w:lang w:val="en-GB"/>
              </w:rPr>
              <w:t>.</w:t>
            </w:r>
          </w:p>
        </w:tc>
        <w:tc>
          <w:tcPr>
            <w:tcW w:w="1412" w:type="pct"/>
          </w:tcPr>
          <w:p w14:paraId="3F285160" w14:textId="77777777" w:rsidR="0004100A" w:rsidRPr="00AF21A0" w:rsidRDefault="0004100A" w:rsidP="00FA5381">
            <w:pPr>
              <w:widowControl/>
              <w:numPr>
                <w:ilvl w:val="12"/>
                <w:numId w:val="0"/>
              </w:numPr>
              <w:tabs>
                <w:tab w:val="left" w:pos="284"/>
              </w:tabs>
              <w:rPr>
                <w:sz w:val="22"/>
                <w:szCs w:val="22"/>
                <w:lang w:val="en-GB"/>
              </w:rPr>
            </w:pPr>
            <w:r w:rsidRPr="002F04F2">
              <w:rPr>
                <w:sz w:val="22"/>
                <w:szCs w:val="22"/>
                <w:bdr w:val="nil"/>
                <w:lang w:val="en-GB"/>
              </w:rPr>
              <w:t xml:space="preserve">Information on material facts (events or actions) affecting the issuer's financial and business operations, and press releases announcing decisions made by the issuer's governance bodies, in accordance with the requirements to the content and presentation </w:t>
            </w:r>
            <w:r w:rsidRPr="002E4C84">
              <w:rPr>
                <w:sz w:val="22"/>
                <w:szCs w:val="22"/>
                <w:bdr w:val="nil"/>
                <w:lang w:val="en-GB"/>
              </w:rPr>
              <w:t xml:space="preserve">structure of such information, as prescribed by </w:t>
            </w:r>
            <w:r w:rsidR="00A726B7" w:rsidRPr="00AF21A0">
              <w:rPr>
                <w:sz w:val="22"/>
                <w:szCs w:val="22"/>
                <w:bdr w:val="nil"/>
                <w:lang w:val="en-GB"/>
              </w:rPr>
              <w:t>the Bank of Russia regulations</w:t>
            </w:r>
          </w:p>
        </w:tc>
        <w:tc>
          <w:tcPr>
            <w:tcW w:w="1656" w:type="pct"/>
          </w:tcPr>
          <w:p w14:paraId="08C695F0" w14:textId="77777777" w:rsidR="0004100A" w:rsidRPr="00FA5381" w:rsidRDefault="0004100A" w:rsidP="00FA5381">
            <w:pPr>
              <w:widowControl/>
              <w:numPr>
                <w:ilvl w:val="12"/>
                <w:numId w:val="0"/>
              </w:numPr>
              <w:tabs>
                <w:tab w:val="left" w:pos="284"/>
              </w:tabs>
              <w:rPr>
                <w:sz w:val="22"/>
                <w:szCs w:val="22"/>
                <w:lang w:val="en-GB"/>
              </w:rPr>
            </w:pPr>
            <w:r w:rsidRPr="00FA5381">
              <w:rPr>
                <w:b/>
                <w:bCs/>
                <w:sz w:val="22"/>
                <w:szCs w:val="22"/>
                <w:bdr w:val="nil"/>
                <w:lang w:val="en-GB"/>
              </w:rPr>
              <w:t xml:space="preserve">within the time frames prescribed </w:t>
            </w:r>
            <w:r w:rsidRPr="00FA5381">
              <w:rPr>
                <w:bCs/>
                <w:sz w:val="22"/>
                <w:szCs w:val="22"/>
                <w:bdr w:val="nil"/>
                <w:lang w:val="en-GB"/>
              </w:rPr>
              <w:t xml:space="preserve">by </w:t>
            </w:r>
            <w:r w:rsidR="00A726B7" w:rsidRPr="00FA5381">
              <w:rPr>
                <w:bCs/>
                <w:sz w:val="22"/>
                <w:szCs w:val="22"/>
                <w:bdr w:val="nil"/>
                <w:lang w:val="en-GB"/>
              </w:rPr>
              <w:t>the</w:t>
            </w:r>
            <w:r w:rsidR="00A726B7" w:rsidRPr="00FA5381">
              <w:rPr>
                <w:sz w:val="22"/>
                <w:szCs w:val="22"/>
                <w:bdr w:val="nil"/>
                <w:lang w:val="en-GB"/>
              </w:rPr>
              <w:t xml:space="preserve"> Bank of Russia regulations</w:t>
            </w:r>
            <w:r w:rsidRPr="00FA5381">
              <w:rPr>
                <w:sz w:val="22"/>
                <w:szCs w:val="22"/>
                <w:bdr w:val="nil"/>
                <w:lang w:val="en-GB"/>
              </w:rPr>
              <w:t xml:space="preserve"> for the disclosure of information via the news feed. </w:t>
            </w:r>
          </w:p>
        </w:tc>
        <w:tc>
          <w:tcPr>
            <w:tcW w:w="934" w:type="pct"/>
          </w:tcPr>
          <w:p w14:paraId="4572C54B"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Electronically, as described in Annex A to these Rules</w:t>
            </w:r>
          </w:p>
        </w:tc>
        <w:tc>
          <w:tcPr>
            <w:tcW w:w="690" w:type="pct"/>
          </w:tcPr>
          <w:p w14:paraId="5F07B56C"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all levels</w:t>
            </w:r>
          </w:p>
        </w:tc>
      </w:tr>
      <w:tr w:rsidR="00D40A2C" w:rsidRPr="00FA5381" w14:paraId="3EEEA40B" w14:textId="77777777" w:rsidTr="00517346">
        <w:trPr>
          <w:cantSplit/>
        </w:trPr>
        <w:tc>
          <w:tcPr>
            <w:tcW w:w="308" w:type="pct"/>
            <w:gridSpan w:val="2"/>
          </w:tcPr>
          <w:p w14:paraId="1D4F64B0" w14:textId="77777777" w:rsidR="0004100A" w:rsidRPr="00357B3E" w:rsidRDefault="005666A1" w:rsidP="00FA5381">
            <w:pPr>
              <w:widowControl/>
              <w:numPr>
                <w:ilvl w:val="12"/>
                <w:numId w:val="0"/>
              </w:numPr>
              <w:tabs>
                <w:tab w:val="left" w:pos="284"/>
              </w:tabs>
              <w:rPr>
                <w:sz w:val="22"/>
                <w:szCs w:val="22"/>
                <w:lang w:val="en-GB"/>
              </w:rPr>
            </w:pPr>
            <w:r w:rsidRPr="00CE7BA7">
              <w:rPr>
                <w:sz w:val="22"/>
                <w:szCs w:val="22"/>
                <w:bdr w:val="nil"/>
                <w:lang w:val="en-GB"/>
              </w:rPr>
              <w:t>5</w:t>
            </w:r>
            <w:r w:rsidR="0004100A" w:rsidRPr="00696391">
              <w:rPr>
                <w:sz w:val="22"/>
                <w:szCs w:val="22"/>
                <w:bdr w:val="nil"/>
                <w:lang w:val="en-GB"/>
              </w:rPr>
              <w:t>.</w:t>
            </w:r>
          </w:p>
        </w:tc>
        <w:tc>
          <w:tcPr>
            <w:tcW w:w="1412" w:type="pct"/>
          </w:tcPr>
          <w:p w14:paraId="09D67820" w14:textId="77777777" w:rsidR="0004100A" w:rsidRPr="002F04F2" w:rsidRDefault="0004100A" w:rsidP="00FA5381">
            <w:pPr>
              <w:widowControl/>
              <w:numPr>
                <w:ilvl w:val="12"/>
                <w:numId w:val="0"/>
              </w:numPr>
              <w:tabs>
                <w:tab w:val="left" w:pos="284"/>
              </w:tabs>
              <w:rPr>
                <w:sz w:val="22"/>
                <w:szCs w:val="22"/>
                <w:lang w:val="en-GB"/>
              </w:rPr>
            </w:pPr>
            <w:r w:rsidRPr="002F04F2">
              <w:rPr>
                <w:sz w:val="22"/>
                <w:szCs w:val="22"/>
                <w:bdr w:val="nil"/>
                <w:lang w:val="en-GB"/>
              </w:rPr>
              <w:t>The information referred to in Article 17 of the Listing Rules</w:t>
            </w:r>
          </w:p>
        </w:tc>
        <w:tc>
          <w:tcPr>
            <w:tcW w:w="1656" w:type="pct"/>
          </w:tcPr>
          <w:p w14:paraId="03CB2258" w14:textId="77777777" w:rsidR="0004100A" w:rsidRPr="00FA5381" w:rsidRDefault="0004100A" w:rsidP="00FA5381">
            <w:pPr>
              <w:widowControl/>
              <w:numPr>
                <w:ilvl w:val="12"/>
                <w:numId w:val="0"/>
              </w:numPr>
              <w:tabs>
                <w:tab w:val="left" w:pos="284"/>
              </w:tabs>
              <w:rPr>
                <w:b/>
                <w:sz w:val="22"/>
                <w:szCs w:val="22"/>
                <w:lang w:val="en-GB"/>
              </w:rPr>
            </w:pPr>
            <w:r w:rsidRPr="00FA5381">
              <w:rPr>
                <w:b/>
                <w:bCs/>
                <w:sz w:val="22"/>
                <w:szCs w:val="22"/>
                <w:bdr w:val="nil"/>
                <w:lang w:val="en-GB"/>
              </w:rPr>
              <w:t xml:space="preserve">within the time frames </w:t>
            </w:r>
            <w:r w:rsidRPr="00FA5381">
              <w:rPr>
                <w:sz w:val="22"/>
                <w:szCs w:val="22"/>
                <w:bdr w:val="nil"/>
                <w:lang w:val="en-GB"/>
              </w:rPr>
              <w:t>prescribed by Article 17 of the Listing Rules</w:t>
            </w:r>
          </w:p>
        </w:tc>
        <w:tc>
          <w:tcPr>
            <w:tcW w:w="934" w:type="pct"/>
          </w:tcPr>
          <w:p w14:paraId="22F13EB8" w14:textId="77777777" w:rsidR="00B022E6" w:rsidRPr="00FA5381" w:rsidRDefault="00B022E6"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1BFFEDE4" w14:textId="77777777" w:rsidR="00B022E6" w:rsidRPr="00FA5381" w:rsidRDefault="00B022E6" w:rsidP="00FA5381">
            <w:pPr>
              <w:pStyle w:val="affd"/>
              <w:widowControl/>
              <w:tabs>
                <w:tab w:val="left" w:pos="-10456"/>
                <w:tab w:val="left" w:pos="284"/>
                <w:tab w:val="left" w:pos="318"/>
              </w:tabs>
              <w:ind w:left="0"/>
              <w:rPr>
                <w:sz w:val="22"/>
                <w:szCs w:val="22"/>
                <w:bdr w:val="nil"/>
                <w:lang w:val="en-GB"/>
              </w:rPr>
            </w:pPr>
            <w:r w:rsidRPr="00FA5381">
              <w:rPr>
                <w:sz w:val="22"/>
                <w:szCs w:val="22"/>
                <w:bdr w:val="nil"/>
                <w:lang w:val="en-GB"/>
              </w:rPr>
              <w:t>or</w:t>
            </w:r>
          </w:p>
          <w:p w14:paraId="4455FD86" w14:textId="77777777" w:rsidR="0004100A" w:rsidRPr="00FA5381" w:rsidRDefault="0004100A" w:rsidP="00877CCF">
            <w:pPr>
              <w:pStyle w:val="affd"/>
              <w:widowControl/>
              <w:numPr>
                <w:ilvl w:val="0"/>
                <w:numId w:val="28"/>
              </w:numPr>
              <w:tabs>
                <w:tab w:val="left" w:pos="284"/>
              </w:tabs>
              <w:ind w:left="0" w:firstLine="0"/>
              <w:rPr>
                <w:sz w:val="22"/>
                <w:szCs w:val="22"/>
                <w:lang w:val="en-GB"/>
              </w:rPr>
            </w:pPr>
            <w:r w:rsidRPr="00FA5381">
              <w:rPr>
                <w:b/>
                <w:bCs/>
                <w:sz w:val="22"/>
                <w:szCs w:val="22"/>
                <w:bdr w:val="nil"/>
                <w:lang w:val="en-GB"/>
              </w:rPr>
              <w:t xml:space="preserve">on paper, as described </w:t>
            </w:r>
            <w:r w:rsidRPr="00FA5381">
              <w:rPr>
                <w:sz w:val="22"/>
                <w:szCs w:val="22"/>
                <w:bdr w:val="nil"/>
                <w:lang w:val="en-GB"/>
              </w:rPr>
              <w:t>in Article 17 of the Listing Rules</w:t>
            </w:r>
          </w:p>
        </w:tc>
        <w:tc>
          <w:tcPr>
            <w:tcW w:w="690" w:type="pct"/>
          </w:tcPr>
          <w:p w14:paraId="31EBD246"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all levels</w:t>
            </w:r>
          </w:p>
        </w:tc>
      </w:tr>
      <w:tr w:rsidR="00D40A2C" w:rsidRPr="00FA5381" w14:paraId="300BB15F" w14:textId="77777777" w:rsidTr="00517346">
        <w:trPr>
          <w:cantSplit/>
        </w:trPr>
        <w:tc>
          <w:tcPr>
            <w:tcW w:w="308" w:type="pct"/>
            <w:gridSpan w:val="2"/>
          </w:tcPr>
          <w:p w14:paraId="641800F4" w14:textId="77777777" w:rsidR="0004100A" w:rsidRPr="00357B3E" w:rsidRDefault="005666A1" w:rsidP="00FA5381">
            <w:pPr>
              <w:widowControl/>
              <w:numPr>
                <w:ilvl w:val="12"/>
                <w:numId w:val="0"/>
              </w:numPr>
              <w:tabs>
                <w:tab w:val="left" w:pos="284"/>
              </w:tabs>
              <w:rPr>
                <w:sz w:val="22"/>
                <w:szCs w:val="22"/>
                <w:lang w:val="en-GB"/>
              </w:rPr>
            </w:pPr>
            <w:r w:rsidRPr="00CE7BA7">
              <w:rPr>
                <w:sz w:val="22"/>
                <w:szCs w:val="22"/>
                <w:bdr w:val="nil"/>
                <w:lang w:val="en-GB"/>
              </w:rPr>
              <w:t>6</w:t>
            </w:r>
            <w:r w:rsidR="0004100A" w:rsidRPr="00696391">
              <w:rPr>
                <w:sz w:val="22"/>
                <w:szCs w:val="22"/>
                <w:bdr w:val="nil"/>
                <w:lang w:val="en-GB"/>
              </w:rPr>
              <w:t>.</w:t>
            </w:r>
          </w:p>
        </w:tc>
        <w:tc>
          <w:tcPr>
            <w:tcW w:w="1412" w:type="pct"/>
          </w:tcPr>
          <w:p w14:paraId="07E96B02" w14:textId="77777777" w:rsidR="0004100A" w:rsidRPr="002E4C84" w:rsidRDefault="0004100A" w:rsidP="00FA5381">
            <w:pPr>
              <w:widowControl/>
              <w:numPr>
                <w:ilvl w:val="12"/>
                <w:numId w:val="0"/>
              </w:numPr>
              <w:tabs>
                <w:tab w:val="left" w:pos="284"/>
              </w:tabs>
              <w:rPr>
                <w:sz w:val="22"/>
                <w:szCs w:val="22"/>
                <w:lang w:val="en-GB"/>
              </w:rPr>
            </w:pPr>
            <w:r w:rsidRPr="002F04F2">
              <w:rPr>
                <w:sz w:val="22"/>
                <w:szCs w:val="22"/>
                <w:bdr w:val="nil"/>
                <w:lang w:val="en-GB"/>
              </w:rPr>
              <w:t xml:space="preserve">Security Questionnaire </w:t>
            </w:r>
            <w:r w:rsidR="008B311C" w:rsidRPr="002F04F2">
              <w:rPr>
                <w:i/>
                <w:sz w:val="22"/>
                <w:szCs w:val="22"/>
                <w:bdr w:val="nil"/>
                <w:lang w:val="en-GB"/>
              </w:rPr>
              <w:t>(</w:t>
            </w:r>
            <w:r w:rsidR="00A53724" w:rsidRPr="002F04F2">
              <w:rPr>
                <w:i/>
                <w:sz w:val="22"/>
                <w:szCs w:val="22"/>
                <w:bdr w:val="nil"/>
                <w:lang w:val="en-GB"/>
              </w:rPr>
              <w:t>via the IPA</w:t>
            </w:r>
            <w:r w:rsidR="008B311C" w:rsidRPr="002E4C84">
              <w:rPr>
                <w:i/>
                <w:sz w:val="22"/>
                <w:szCs w:val="22"/>
                <w:bdr w:val="nil"/>
                <w:lang w:val="en-GB"/>
              </w:rPr>
              <w:t>)</w:t>
            </w:r>
          </w:p>
        </w:tc>
        <w:tc>
          <w:tcPr>
            <w:tcW w:w="1656" w:type="pct"/>
          </w:tcPr>
          <w:p w14:paraId="20BAE174" w14:textId="2AD31B4D"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within </w:t>
            </w:r>
            <w:r w:rsidRPr="00FA5381">
              <w:rPr>
                <w:b/>
                <w:bCs/>
                <w:sz w:val="22"/>
                <w:szCs w:val="22"/>
                <w:bdr w:val="nil"/>
                <w:lang w:val="en-GB"/>
              </w:rPr>
              <w:t xml:space="preserve">10 </w:t>
            </w:r>
            <w:r w:rsidR="00802AD5">
              <w:rPr>
                <w:b/>
                <w:bCs/>
                <w:sz w:val="22"/>
                <w:szCs w:val="22"/>
                <w:bdr w:val="nil"/>
                <w:lang w:val="en-GB"/>
              </w:rPr>
              <w:t>working day</w:t>
            </w:r>
            <w:r w:rsidRPr="00FA5381">
              <w:rPr>
                <w:b/>
                <w:bCs/>
                <w:sz w:val="22"/>
                <w:szCs w:val="22"/>
                <w:bdr w:val="nil"/>
                <w:lang w:val="en-GB"/>
              </w:rPr>
              <w:t>s</w:t>
            </w:r>
            <w:r w:rsidRPr="00FA5381">
              <w:rPr>
                <w:sz w:val="22"/>
                <w:szCs w:val="22"/>
                <w:bdr w:val="nil"/>
                <w:lang w:val="en-GB"/>
              </w:rPr>
              <w:t xml:space="preserve"> from the effective date of changes</w:t>
            </w:r>
          </w:p>
        </w:tc>
        <w:tc>
          <w:tcPr>
            <w:tcW w:w="934" w:type="pct"/>
          </w:tcPr>
          <w:p w14:paraId="3C67DBAF" w14:textId="77777777" w:rsidR="00F62E86" w:rsidRPr="00FA5381" w:rsidRDefault="0004100A" w:rsidP="00FA5381">
            <w:pPr>
              <w:pStyle w:val="affd"/>
              <w:widowControl/>
              <w:tabs>
                <w:tab w:val="left" w:pos="284"/>
              </w:tabs>
              <w:ind w:left="0"/>
              <w:rPr>
                <w:sz w:val="22"/>
                <w:szCs w:val="22"/>
                <w:bdr w:val="nil"/>
                <w:lang w:val="en-GB"/>
              </w:rPr>
            </w:pPr>
            <w:r w:rsidRPr="00FA5381">
              <w:rPr>
                <w:sz w:val="22"/>
                <w:szCs w:val="22"/>
                <w:bdr w:val="nil"/>
                <w:lang w:val="en-GB"/>
              </w:rPr>
              <w:t>electronically</w:t>
            </w:r>
            <w:r w:rsidR="00F62E86" w:rsidRPr="00FA5381">
              <w:rPr>
                <w:sz w:val="22"/>
                <w:szCs w:val="22"/>
                <w:bdr w:val="nil"/>
                <w:lang w:val="en-GB"/>
              </w:rPr>
              <w:t xml:space="preserve"> via the IPA</w:t>
            </w:r>
          </w:p>
          <w:p w14:paraId="7763996B" w14:textId="77777777" w:rsidR="0004100A" w:rsidRPr="00FA5381" w:rsidRDefault="0004100A" w:rsidP="00FA5381">
            <w:pPr>
              <w:widowControl/>
              <w:tabs>
                <w:tab w:val="left" w:pos="176"/>
                <w:tab w:val="left" w:pos="284"/>
              </w:tabs>
              <w:rPr>
                <w:sz w:val="22"/>
                <w:szCs w:val="22"/>
                <w:lang w:val="en-GB"/>
              </w:rPr>
            </w:pPr>
          </w:p>
        </w:tc>
        <w:tc>
          <w:tcPr>
            <w:tcW w:w="690" w:type="pct"/>
          </w:tcPr>
          <w:p w14:paraId="43019DB3"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r>
      <w:tr w:rsidR="00B66322" w:rsidRPr="00FA5381" w14:paraId="3BA25D11" w14:textId="77777777" w:rsidTr="00517346">
        <w:trPr>
          <w:cantSplit/>
        </w:trPr>
        <w:tc>
          <w:tcPr>
            <w:tcW w:w="308" w:type="pct"/>
            <w:gridSpan w:val="2"/>
          </w:tcPr>
          <w:p w14:paraId="4BA05F14" w14:textId="77777777" w:rsidR="00B66322" w:rsidRPr="00357B3E" w:rsidRDefault="005666A1" w:rsidP="00FA5381">
            <w:pPr>
              <w:widowControl/>
              <w:numPr>
                <w:ilvl w:val="12"/>
                <w:numId w:val="0"/>
              </w:numPr>
              <w:tabs>
                <w:tab w:val="left" w:pos="284"/>
              </w:tabs>
              <w:rPr>
                <w:sz w:val="22"/>
                <w:szCs w:val="22"/>
                <w:bdr w:val="nil"/>
                <w:lang w:val="en-GB"/>
              </w:rPr>
            </w:pPr>
            <w:r w:rsidRPr="00CE7BA7">
              <w:rPr>
                <w:sz w:val="22"/>
                <w:szCs w:val="22"/>
                <w:bdr w:val="nil"/>
                <w:lang w:val="en-GB"/>
              </w:rPr>
              <w:t>7</w:t>
            </w:r>
            <w:r w:rsidR="00B66322" w:rsidRPr="00696391">
              <w:rPr>
                <w:sz w:val="22"/>
                <w:szCs w:val="22"/>
                <w:bdr w:val="nil"/>
                <w:lang w:val="en-GB"/>
              </w:rPr>
              <w:t>.</w:t>
            </w:r>
          </w:p>
        </w:tc>
        <w:tc>
          <w:tcPr>
            <w:tcW w:w="1412" w:type="pct"/>
          </w:tcPr>
          <w:p w14:paraId="626C6CBD" w14:textId="77777777" w:rsidR="00B66322" w:rsidRPr="00AF21A0" w:rsidRDefault="00B66322" w:rsidP="00FA5381">
            <w:pPr>
              <w:widowControl/>
              <w:numPr>
                <w:ilvl w:val="12"/>
                <w:numId w:val="0"/>
              </w:numPr>
              <w:tabs>
                <w:tab w:val="left" w:pos="284"/>
              </w:tabs>
              <w:rPr>
                <w:sz w:val="22"/>
                <w:szCs w:val="22"/>
                <w:bdr w:val="nil"/>
                <w:lang w:val="en-US"/>
              </w:rPr>
            </w:pPr>
            <w:r w:rsidRPr="002F04F2">
              <w:rPr>
                <w:sz w:val="22"/>
                <w:szCs w:val="22"/>
                <w:bdr w:val="nil"/>
                <w:lang w:val="en-GB"/>
              </w:rPr>
              <w:t xml:space="preserve">Full text of the registered changes to the decision on the issue (additional issue) of securities </w:t>
            </w:r>
            <w:r w:rsidRPr="002F04F2">
              <w:rPr>
                <w:i/>
                <w:sz w:val="22"/>
                <w:szCs w:val="22"/>
                <w:bdr w:val="nil"/>
                <w:lang w:val="en-GB"/>
              </w:rPr>
              <w:t xml:space="preserve">(is not provided in relation to the issue of exchange-traded bonds </w:t>
            </w:r>
            <w:r w:rsidRPr="002E4C84">
              <w:rPr>
                <w:i/>
                <w:sz w:val="22"/>
                <w:szCs w:val="22"/>
                <w:bdr w:val="nil"/>
                <w:lang w:val="en-US"/>
              </w:rPr>
              <w:t>which</w:t>
            </w:r>
            <w:r w:rsidR="0046122B" w:rsidRPr="002E4C84">
              <w:rPr>
                <w:i/>
                <w:sz w:val="22"/>
                <w:szCs w:val="22"/>
                <w:bdr w:val="nil"/>
                <w:lang w:val="en-US"/>
              </w:rPr>
              <w:t xml:space="preserve"> issue was registered by the Exchange</w:t>
            </w:r>
            <w:r w:rsidRPr="00AF21A0">
              <w:rPr>
                <w:i/>
                <w:sz w:val="22"/>
                <w:szCs w:val="22"/>
                <w:bdr w:val="nil"/>
                <w:lang w:val="en-US"/>
              </w:rPr>
              <w:t>)</w:t>
            </w:r>
          </w:p>
        </w:tc>
        <w:tc>
          <w:tcPr>
            <w:tcW w:w="1656" w:type="pct"/>
          </w:tcPr>
          <w:p w14:paraId="74946CC4" w14:textId="2CF11AB5" w:rsidR="00B66322" w:rsidRPr="00FA5381" w:rsidRDefault="00B66322" w:rsidP="00FA5381">
            <w:pPr>
              <w:widowControl/>
              <w:numPr>
                <w:ilvl w:val="12"/>
                <w:numId w:val="0"/>
              </w:numPr>
              <w:tabs>
                <w:tab w:val="left" w:pos="284"/>
              </w:tabs>
              <w:rPr>
                <w:sz w:val="22"/>
                <w:szCs w:val="22"/>
                <w:bdr w:val="nil"/>
                <w:lang w:val="en-GB"/>
              </w:rPr>
            </w:pPr>
            <w:r w:rsidRPr="00FA5381">
              <w:rPr>
                <w:sz w:val="22"/>
                <w:szCs w:val="22"/>
                <w:bdr w:val="nil"/>
                <w:lang w:val="en-GB"/>
              </w:rPr>
              <w:t xml:space="preserve">within </w:t>
            </w:r>
            <w:r w:rsidRPr="00FA5381">
              <w:rPr>
                <w:b/>
                <w:bCs/>
                <w:sz w:val="22"/>
                <w:szCs w:val="22"/>
                <w:bdr w:val="nil"/>
                <w:lang w:val="en-GB"/>
              </w:rPr>
              <w:t xml:space="preserve">10 </w:t>
            </w:r>
            <w:r w:rsidR="00802AD5">
              <w:rPr>
                <w:b/>
                <w:bCs/>
                <w:sz w:val="22"/>
                <w:szCs w:val="22"/>
                <w:bdr w:val="nil"/>
                <w:lang w:val="en-GB"/>
              </w:rPr>
              <w:t>working day</w:t>
            </w:r>
            <w:r w:rsidRPr="00FA5381">
              <w:rPr>
                <w:b/>
                <w:bCs/>
                <w:sz w:val="22"/>
                <w:szCs w:val="22"/>
                <w:bdr w:val="nil"/>
                <w:lang w:val="en-GB"/>
              </w:rPr>
              <w:t>s</w:t>
            </w:r>
            <w:r w:rsidRPr="00FA5381">
              <w:rPr>
                <w:sz w:val="22"/>
                <w:szCs w:val="22"/>
                <w:bdr w:val="nil"/>
                <w:lang w:val="en-GB"/>
              </w:rPr>
              <w:t xml:space="preserve"> from the registration date of such changes</w:t>
            </w:r>
          </w:p>
        </w:tc>
        <w:tc>
          <w:tcPr>
            <w:tcW w:w="934" w:type="pct"/>
          </w:tcPr>
          <w:p w14:paraId="7D1DA0CC" w14:textId="77777777" w:rsidR="00F62E86" w:rsidRPr="00FA5381" w:rsidRDefault="00B66322" w:rsidP="00FA5381">
            <w:pPr>
              <w:pStyle w:val="affd"/>
              <w:widowControl/>
              <w:tabs>
                <w:tab w:val="left" w:pos="284"/>
              </w:tabs>
              <w:ind w:left="0"/>
              <w:rPr>
                <w:sz w:val="22"/>
                <w:szCs w:val="22"/>
                <w:bdr w:val="nil"/>
                <w:lang w:val="en-GB"/>
              </w:rPr>
            </w:pPr>
            <w:r w:rsidRPr="00FA5381">
              <w:rPr>
                <w:sz w:val="22"/>
                <w:szCs w:val="22"/>
                <w:bdr w:val="nil"/>
                <w:lang w:val="en-GB"/>
              </w:rPr>
              <w:t>text</w:t>
            </w:r>
            <w:r w:rsidR="00FF5DAE" w:rsidRPr="00FA5381">
              <w:rPr>
                <w:sz w:val="22"/>
                <w:szCs w:val="22"/>
                <w:bdr w:val="nil"/>
                <w:lang w:val="en-GB"/>
              </w:rPr>
              <w:t xml:space="preserve"> of changes</w:t>
            </w:r>
            <w:r w:rsidRPr="00FA5381">
              <w:rPr>
                <w:sz w:val="22"/>
                <w:szCs w:val="22"/>
                <w:bdr w:val="nil"/>
                <w:lang w:val="en-GB"/>
              </w:rPr>
              <w:t xml:space="preserve"> – electronically</w:t>
            </w:r>
            <w:r w:rsidR="00F62E86" w:rsidRPr="00FA5381">
              <w:rPr>
                <w:sz w:val="22"/>
                <w:szCs w:val="22"/>
                <w:bdr w:val="nil"/>
                <w:lang w:val="en-GB"/>
              </w:rPr>
              <w:t xml:space="preserve"> via the IPA</w:t>
            </w:r>
          </w:p>
          <w:p w14:paraId="74AEAD37" w14:textId="77777777" w:rsidR="00B66322" w:rsidRPr="00FA5381" w:rsidRDefault="00B66322" w:rsidP="00FA5381">
            <w:pPr>
              <w:widowControl/>
              <w:tabs>
                <w:tab w:val="left" w:pos="176"/>
                <w:tab w:val="left" w:pos="284"/>
              </w:tabs>
              <w:rPr>
                <w:sz w:val="22"/>
                <w:szCs w:val="22"/>
                <w:bdr w:val="nil"/>
                <w:lang w:val="en-GB"/>
              </w:rPr>
            </w:pPr>
          </w:p>
        </w:tc>
        <w:tc>
          <w:tcPr>
            <w:tcW w:w="690" w:type="pct"/>
          </w:tcPr>
          <w:p w14:paraId="6C38019A" w14:textId="77777777" w:rsidR="00B66322" w:rsidRPr="00FA5381" w:rsidRDefault="00B66322" w:rsidP="00FA5381">
            <w:pPr>
              <w:widowControl/>
              <w:tabs>
                <w:tab w:val="left" w:pos="284"/>
              </w:tabs>
              <w:rPr>
                <w:sz w:val="22"/>
                <w:szCs w:val="22"/>
                <w:bdr w:val="nil"/>
                <w:lang w:val="en-GB"/>
              </w:rPr>
            </w:pPr>
            <w:r w:rsidRPr="00FA5381">
              <w:rPr>
                <w:sz w:val="22"/>
                <w:szCs w:val="22"/>
                <w:bdr w:val="nil"/>
                <w:lang w:val="en-GB"/>
              </w:rPr>
              <w:t>all levels</w:t>
            </w:r>
          </w:p>
        </w:tc>
      </w:tr>
      <w:tr w:rsidR="00D40A2C" w:rsidRPr="00FA5381" w14:paraId="7A0A0E77" w14:textId="77777777" w:rsidTr="00517346">
        <w:trPr>
          <w:cantSplit/>
        </w:trPr>
        <w:tc>
          <w:tcPr>
            <w:tcW w:w="308" w:type="pct"/>
            <w:gridSpan w:val="2"/>
          </w:tcPr>
          <w:p w14:paraId="5ED93336" w14:textId="77777777" w:rsidR="0004100A" w:rsidRPr="00357B3E" w:rsidRDefault="005666A1" w:rsidP="00FA5381">
            <w:pPr>
              <w:widowControl/>
              <w:numPr>
                <w:ilvl w:val="12"/>
                <w:numId w:val="0"/>
              </w:numPr>
              <w:tabs>
                <w:tab w:val="left" w:pos="284"/>
              </w:tabs>
              <w:rPr>
                <w:sz w:val="22"/>
                <w:szCs w:val="22"/>
                <w:lang w:val="en-GB"/>
              </w:rPr>
            </w:pPr>
            <w:r w:rsidRPr="00CE7BA7">
              <w:rPr>
                <w:sz w:val="22"/>
                <w:szCs w:val="22"/>
                <w:bdr w:val="nil"/>
                <w:lang w:val="en-GB"/>
              </w:rPr>
              <w:t>8</w:t>
            </w:r>
            <w:r w:rsidR="0004100A" w:rsidRPr="00696391">
              <w:rPr>
                <w:sz w:val="22"/>
                <w:szCs w:val="22"/>
                <w:bdr w:val="nil"/>
                <w:lang w:val="en-GB"/>
              </w:rPr>
              <w:t>.</w:t>
            </w:r>
          </w:p>
        </w:tc>
        <w:tc>
          <w:tcPr>
            <w:tcW w:w="1412" w:type="pct"/>
          </w:tcPr>
          <w:p w14:paraId="4D8E76E2" w14:textId="77777777" w:rsidR="0004100A" w:rsidRPr="002E4C84" w:rsidRDefault="00C77903" w:rsidP="00FA5381">
            <w:pPr>
              <w:widowControl/>
              <w:tabs>
                <w:tab w:val="left" w:pos="284"/>
              </w:tabs>
              <w:rPr>
                <w:sz w:val="22"/>
                <w:szCs w:val="22"/>
                <w:lang w:val="en-GB"/>
              </w:rPr>
            </w:pPr>
            <w:r w:rsidRPr="002F04F2">
              <w:rPr>
                <w:bCs/>
                <w:sz w:val="22"/>
                <w:szCs w:val="22"/>
                <w:bdr w:val="nil"/>
                <w:lang w:val="en-GB"/>
              </w:rPr>
              <w:t>Full text of</w:t>
            </w:r>
            <w:r w:rsidR="0004100A" w:rsidRPr="002F04F2">
              <w:rPr>
                <w:sz w:val="22"/>
                <w:szCs w:val="22"/>
                <w:bdr w:val="nil"/>
                <w:lang w:val="en-GB"/>
              </w:rPr>
              <w:t xml:space="preserve"> the changes to the securities prospectus</w:t>
            </w:r>
          </w:p>
        </w:tc>
        <w:tc>
          <w:tcPr>
            <w:tcW w:w="1656" w:type="pct"/>
          </w:tcPr>
          <w:p w14:paraId="6D7394E4" w14:textId="15A308F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within </w:t>
            </w:r>
            <w:r w:rsidRPr="00FA5381">
              <w:rPr>
                <w:b/>
                <w:bCs/>
                <w:sz w:val="22"/>
                <w:szCs w:val="22"/>
                <w:bdr w:val="nil"/>
                <w:lang w:val="en-GB"/>
              </w:rPr>
              <w:t xml:space="preserve">10 </w:t>
            </w:r>
            <w:r w:rsidR="00802AD5">
              <w:rPr>
                <w:b/>
                <w:bCs/>
                <w:sz w:val="22"/>
                <w:szCs w:val="22"/>
                <w:bdr w:val="nil"/>
                <w:lang w:val="en-GB"/>
              </w:rPr>
              <w:t>working day</w:t>
            </w:r>
            <w:r w:rsidRPr="00FA5381">
              <w:rPr>
                <w:b/>
                <w:bCs/>
                <w:sz w:val="22"/>
                <w:szCs w:val="22"/>
                <w:bdr w:val="nil"/>
                <w:lang w:val="en-GB"/>
              </w:rPr>
              <w:t>s</w:t>
            </w:r>
            <w:r w:rsidRPr="00FA5381">
              <w:rPr>
                <w:sz w:val="22"/>
                <w:szCs w:val="22"/>
                <w:bdr w:val="nil"/>
                <w:lang w:val="en-GB"/>
              </w:rPr>
              <w:t xml:space="preserve"> from the registration date/effective date of such changes </w:t>
            </w:r>
          </w:p>
        </w:tc>
        <w:tc>
          <w:tcPr>
            <w:tcW w:w="934" w:type="pct"/>
          </w:tcPr>
          <w:p w14:paraId="0623D209" w14:textId="77777777" w:rsidR="0004100A" w:rsidRPr="00FA5381" w:rsidRDefault="0004100A" w:rsidP="00FA5381">
            <w:pPr>
              <w:pStyle w:val="affd"/>
              <w:widowControl/>
              <w:tabs>
                <w:tab w:val="left" w:pos="284"/>
              </w:tabs>
              <w:ind w:left="0"/>
              <w:rPr>
                <w:sz w:val="22"/>
                <w:szCs w:val="22"/>
                <w:lang w:val="en-GB"/>
              </w:rPr>
            </w:pPr>
            <w:r w:rsidRPr="00FA5381">
              <w:rPr>
                <w:sz w:val="22"/>
                <w:szCs w:val="22"/>
                <w:bdr w:val="nil"/>
                <w:lang w:val="en-GB"/>
              </w:rPr>
              <w:t>text of changes – electronically</w:t>
            </w:r>
            <w:r w:rsidR="0046122B" w:rsidRPr="00FA5381">
              <w:rPr>
                <w:sz w:val="22"/>
                <w:szCs w:val="22"/>
                <w:bdr w:val="nil"/>
                <w:lang w:val="en-GB"/>
              </w:rPr>
              <w:t xml:space="preserve"> via the IPA</w:t>
            </w:r>
          </w:p>
        </w:tc>
        <w:tc>
          <w:tcPr>
            <w:tcW w:w="690" w:type="pct"/>
          </w:tcPr>
          <w:p w14:paraId="273D69A1" w14:textId="77777777" w:rsidR="0004100A" w:rsidRPr="00FA5381" w:rsidRDefault="0004100A" w:rsidP="00FA5381">
            <w:pPr>
              <w:widowControl/>
              <w:tabs>
                <w:tab w:val="left" w:pos="175"/>
                <w:tab w:val="left" w:pos="284"/>
              </w:tabs>
              <w:rPr>
                <w:sz w:val="22"/>
                <w:szCs w:val="22"/>
                <w:lang w:val="en-GB"/>
              </w:rPr>
            </w:pPr>
            <w:r w:rsidRPr="00FA5381">
              <w:rPr>
                <w:sz w:val="22"/>
                <w:szCs w:val="22"/>
                <w:bdr w:val="nil"/>
                <w:lang w:val="en-GB"/>
              </w:rPr>
              <w:t>all levels</w:t>
            </w:r>
          </w:p>
        </w:tc>
      </w:tr>
      <w:tr w:rsidR="00D40A2C" w:rsidRPr="00FA5381" w14:paraId="70AFC9DF" w14:textId="77777777" w:rsidTr="00517346">
        <w:trPr>
          <w:cantSplit/>
        </w:trPr>
        <w:tc>
          <w:tcPr>
            <w:tcW w:w="308" w:type="pct"/>
            <w:gridSpan w:val="2"/>
          </w:tcPr>
          <w:p w14:paraId="6ED9E849" w14:textId="77777777" w:rsidR="0004100A" w:rsidRPr="00357B3E" w:rsidRDefault="005666A1" w:rsidP="00FA5381">
            <w:pPr>
              <w:widowControl/>
              <w:numPr>
                <w:ilvl w:val="12"/>
                <w:numId w:val="0"/>
              </w:numPr>
              <w:tabs>
                <w:tab w:val="left" w:pos="284"/>
              </w:tabs>
              <w:rPr>
                <w:sz w:val="22"/>
                <w:szCs w:val="22"/>
                <w:lang w:val="en-GB"/>
              </w:rPr>
            </w:pPr>
            <w:r w:rsidRPr="00CE7BA7">
              <w:rPr>
                <w:sz w:val="22"/>
                <w:szCs w:val="22"/>
                <w:bdr w:val="nil"/>
                <w:lang w:val="en-GB"/>
              </w:rPr>
              <w:t>9</w:t>
            </w:r>
            <w:r w:rsidR="0004100A" w:rsidRPr="00696391">
              <w:rPr>
                <w:sz w:val="22"/>
                <w:szCs w:val="22"/>
                <w:bdr w:val="nil"/>
                <w:lang w:val="en-GB"/>
              </w:rPr>
              <w:t>.</w:t>
            </w:r>
          </w:p>
        </w:tc>
        <w:tc>
          <w:tcPr>
            <w:tcW w:w="1412" w:type="pct"/>
          </w:tcPr>
          <w:p w14:paraId="38B11881" w14:textId="77777777" w:rsidR="0004100A" w:rsidRPr="002E4C84" w:rsidRDefault="00C77903" w:rsidP="00FA5381">
            <w:pPr>
              <w:widowControl/>
              <w:numPr>
                <w:ilvl w:val="12"/>
                <w:numId w:val="0"/>
              </w:numPr>
              <w:tabs>
                <w:tab w:val="left" w:pos="284"/>
              </w:tabs>
              <w:rPr>
                <w:sz w:val="22"/>
                <w:szCs w:val="22"/>
                <w:lang w:val="en-GB"/>
              </w:rPr>
            </w:pPr>
            <w:r w:rsidRPr="002F04F2">
              <w:rPr>
                <w:sz w:val="22"/>
                <w:szCs w:val="22"/>
                <w:bdr w:val="nil"/>
                <w:lang w:val="en-GB"/>
              </w:rPr>
              <w:t>Full text of</w:t>
            </w:r>
            <w:r w:rsidR="0004100A" w:rsidRPr="002F04F2">
              <w:rPr>
                <w:sz w:val="22"/>
                <w:szCs w:val="22"/>
                <w:bdr w:val="nil"/>
                <w:lang w:val="en-GB"/>
              </w:rPr>
              <w:t xml:space="preserve"> the report on, or notice of, the results of an issue (additional issue) of securities</w:t>
            </w:r>
          </w:p>
        </w:tc>
        <w:tc>
          <w:tcPr>
            <w:tcW w:w="1656" w:type="pct"/>
          </w:tcPr>
          <w:p w14:paraId="7D05DA8F" w14:textId="302EBACE"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within </w:t>
            </w:r>
            <w:r w:rsidRPr="00FA5381">
              <w:rPr>
                <w:b/>
                <w:bCs/>
                <w:sz w:val="22"/>
                <w:szCs w:val="22"/>
                <w:bdr w:val="nil"/>
                <w:lang w:val="en-GB"/>
              </w:rPr>
              <w:t xml:space="preserve">3 </w:t>
            </w:r>
            <w:r w:rsidR="00802AD5">
              <w:rPr>
                <w:b/>
                <w:bCs/>
                <w:sz w:val="22"/>
                <w:szCs w:val="22"/>
                <w:bdr w:val="nil"/>
                <w:lang w:val="en-GB"/>
              </w:rPr>
              <w:t>working day</w:t>
            </w:r>
            <w:r w:rsidRPr="00FA5381">
              <w:rPr>
                <w:b/>
                <w:bCs/>
                <w:sz w:val="22"/>
                <w:szCs w:val="22"/>
                <w:bdr w:val="nil"/>
                <w:lang w:val="en-GB"/>
              </w:rPr>
              <w:t xml:space="preserve">s </w:t>
            </w:r>
            <w:r w:rsidRPr="00FA5381">
              <w:rPr>
                <w:sz w:val="22"/>
                <w:szCs w:val="22"/>
                <w:bdr w:val="nil"/>
                <w:lang w:val="en-GB"/>
              </w:rPr>
              <w:t>from the date when such report is registered by the Bank of Russia or when such notice is filed with the Bank of Russia</w:t>
            </w:r>
          </w:p>
        </w:tc>
        <w:tc>
          <w:tcPr>
            <w:tcW w:w="934" w:type="pct"/>
          </w:tcPr>
          <w:p w14:paraId="649EAE03" w14:textId="77777777" w:rsidR="0046122B" w:rsidRPr="00FA5381" w:rsidRDefault="0004100A" w:rsidP="00FA5381">
            <w:pPr>
              <w:pStyle w:val="affd"/>
              <w:widowControl/>
              <w:tabs>
                <w:tab w:val="left" w:pos="284"/>
              </w:tabs>
              <w:ind w:left="0"/>
              <w:rPr>
                <w:sz w:val="22"/>
                <w:szCs w:val="22"/>
                <w:bdr w:val="nil"/>
                <w:lang w:val="en-GB"/>
              </w:rPr>
            </w:pPr>
            <w:r w:rsidRPr="00FA5381">
              <w:rPr>
                <w:sz w:val="22"/>
                <w:szCs w:val="22"/>
                <w:bdr w:val="nil"/>
                <w:lang w:val="en-GB"/>
              </w:rPr>
              <w:t xml:space="preserve">document text </w:t>
            </w:r>
            <w:r w:rsidR="00B66322" w:rsidRPr="00FA5381">
              <w:rPr>
                <w:sz w:val="22"/>
                <w:szCs w:val="22"/>
                <w:bdr w:val="nil"/>
                <w:lang w:val="en-GB"/>
              </w:rPr>
              <w:t>–</w:t>
            </w:r>
            <w:r w:rsidRPr="00FA5381">
              <w:rPr>
                <w:sz w:val="22"/>
                <w:szCs w:val="22"/>
                <w:bdr w:val="nil"/>
                <w:lang w:val="en-GB"/>
              </w:rPr>
              <w:t xml:space="preserve"> electronically</w:t>
            </w:r>
            <w:r w:rsidR="0046122B" w:rsidRPr="00FA5381">
              <w:rPr>
                <w:sz w:val="22"/>
                <w:szCs w:val="22"/>
                <w:bdr w:val="nil"/>
                <w:lang w:val="en-GB"/>
              </w:rPr>
              <w:t xml:space="preserve"> via the IPA</w:t>
            </w:r>
          </w:p>
          <w:p w14:paraId="368691EA" w14:textId="77777777" w:rsidR="0004100A" w:rsidRPr="00FA5381" w:rsidRDefault="0004100A" w:rsidP="00FA5381">
            <w:pPr>
              <w:widowControl/>
              <w:numPr>
                <w:ilvl w:val="12"/>
                <w:numId w:val="0"/>
              </w:numPr>
              <w:tabs>
                <w:tab w:val="left" w:pos="284"/>
              </w:tabs>
              <w:rPr>
                <w:sz w:val="22"/>
                <w:szCs w:val="22"/>
                <w:lang w:val="en-GB"/>
              </w:rPr>
            </w:pPr>
          </w:p>
        </w:tc>
        <w:tc>
          <w:tcPr>
            <w:tcW w:w="690" w:type="pct"/>
          </w:tcPr>
          <w:p w14:paraId="63989C44" w14:textId="77777777" w:rsidR="0004100A" w:rsidRPr="00FA5381" w:rsidRDefault="0004100A" w:rsidP="00FA5381">
            <w:pPr>
              <w:widowControl/>
              <w:tabs>
                <w:tab w:val="left" w:pos="175"/>
                <w:tab w:val="left" w:pos="284"/>
              </w:tabs>
              <w:rPr>
                <w:sz w:val="22"/>
                <w:szCs w:val="22"/>
                <w:lang w:val="en-GB"/>
              </w:rPr>
            </w:pPr>
            <w:r w:rsidRPr="00FA5381">
              <w:rPr>
                <w:sz w:val="22"/>
                <w:szCs w:val="22"/>
                <w:bdr w:val="nil"/>
                <w:lang w:val="en-GB"/>
              </w:rPr>
              <w:t>all levels</w:t>
            </w:r>
          </w:p>
        </w:tc>
      </w:tr>
      <w:tr w:rsidR="00D40A2C" w:rsidRPr="00FA5381" w14:paraId="166D73AC" w14:textId="77777777" w:rsidTr="00517346">
        <w:trPr>
          <w:cantSplit/>
        </w:trPr>
        <w:tc>
          <w:tcPr>
            <w:tcW w:w="308" w:type="pct"/>
            <w:gridSpan w:val="2"/>
          </w:tcPr>
          <w:p w14:paraId="22E062CE" w14:textId="77777777" w:rsidR="0004100A" w:rsidRPr="00357B3E" w:rsidRDefault="005666A1" w:rsidP="00FA5381">
            <w:pPr>
              <w:widowControl/>
              <w:numPr>
                <w:ilvl w:val="12"/>
                <w:numId w:val="0"/>
              </w:numPr>
              <w:tabs>
                <w:tab w:val="left" w:pos="284"/>
                <w:tab w:val="left" w:pos="390"/>
              </w:tabs>
              <w:rPr>
                <w:sz w:val="22"/>
                <w:szCs w:val="22"/>
                <w:lang w:val="en-GB"/>
              </w:rPr>
            </w:pPr>
            <w:r w:rsidRPr="00CE7BA7">
              <w:rPr>
                <w:sz w:val="22"/>
                <w:szCs w:val="22"/>
                <w:bdr w:val="nil"/>
                <w:lang w:val="en-GB"/>
              </w:rPr>
              <w:t>10</w:t>
            </w:r>
            <w:r w:rsidR="0004100A" w:rsidRPr="00696391">
              <w:rPr>
                <w:sz w:val="22"/>
                <w:szCs w:val="22"/>
                <w:bdr w:val="nil"/>
                <w:lang w:val="en-GB"/>
              </w:rPr>
              <w:t>.</w:t>
            </w:r>
          </w:p>
        </w:tc>
        <w:tc>
          <w:tcPr>
            <w:tcW w:w="1412" w:type="pct"/>
          </w:tcPr>
          <w:p w14:paraId="153B36CE" w14:textId="77777777" w:rsidR="0004100A" w:rsidRPr="00AF21A0" w:rsidRDefault="0004100A" w:rsidP="00FA5381">
            <w:pPr>
              <w:widowControl/>
              <w:numPr>
                <w:ilvl w:val="12"/>
                <w:numId w:val="0"/>
              </w:numPr>
              <w:tabs>
                <w:tab w:val="left" w:pos="284"/>
              </w:tabs>
              <w:rPr>
                <w:sz w:val="22"/>
                <w:szCs w:val="22"/>
                <w:lang w:val="en-GB"/>
              </w:rPr>
            </w:pPr>
            <w:r w:rsidRPr="002F04F2">
              <w:rPr>
                <w:sz w:val="22"/>
                <w:szCs w:val="22"/>
                <w:bdr w:val="nil"/>
                <w:lang w:val="en-GB"/>
              </w:rPr>
              <w:t xml:space="preserve">Copies of notification letters from the </w:t>
            </w:r>
            <w:r w:rsidR="00D872CC" w:rsidRPr="002F04F2">
              <w:rPr>
                <w:sz w:val="22"/>
                <w:szCs w:val="22"/>
                <w:bdr w:val="nil"/>
                <w:lang w:val="en-GB"/>
              </w:rPr>
              <w:t xml:space="preserve">authorised </w:t>
            </w:r>
            <w:r w:rsidRPr="002E4C84">
              <w:rPr>
                <w:sz w:val="22"/>
                <w:szCs w:val="22"/>
                <w:bdr w:val="nil"/>
                <w:lang w:val="en-GB"/>
              </w:rPr>
              <w:t xml:space="preserve">authority on the joining of securities issues and/or notice from the </w:t>
            </w:r>
            <w:r w:rsidR="00D872CC" w:rsidRPr="00AF21A0">
              <w:rPr>
                <w:sz w:val="22"/>
                <w:szCs w:val="22"/>
                <w:bdr w:val="nil"/>
                <w:lang w:val="en-GB"/>
              </w:rPr>
              <w:t xml:space="preserve">authorised </w:t>
            </w:r>
            <w:r w:rsidRPr="00AF21A0">
              <w:rPr>
                <w:sz w:val="22"/>
                <w:szCs w:val="22"/>
                <w:bdr w:val="nil"/>
                <w:lang w:val="en-GB"/>
              </w:rPr>
              <w:t>authority on cancellation of the individual number (code) of an additional issue of securities</w:t>
            </w:r>
          </w:p>
        </w:tc>
        <w:tc>
          <w:tcPr>
            <w:tcW w:w="1656" w:type="pct"/>
          </w:tcPr>
          <w:p w14:paraId="1BB238A2" w14:textId="0FEAB114"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within </w:t>
            </w:r>
            <w:r w:rsidRPr="00FA5381">
              <w:rPr>
                <w:b/>
                <w:bCs/>
                <w:sz w:val="22"/>
                <w:szCs w:val="22"/>
                <w:bdr w:val="nil"/>
                <w:lang w:val="en-GB"/>
              </w:rPr>
              <w:t xml:space="preserve">3 </w:t>
            </w:r>
            <w:r w:rsidR="00802AD5">
              <w:rPr>
                <w:b/>
                <w:bCs/>
                <w:sz w:val="22"/>
                <w:szCs w:val="22"/>
                <w:bdr w:val="nil"/>
                <w:lang w:val="en-GB"/>
              </w:rPr>
              <w:t>working day</w:t>
            </w:r>
            <w:r w:rsidRPr="00FA5381">
              <w:rPr>
                <w:b/>
                <w:bCs/>
                <w:sz w:val="22"/>
                <w:szCs w:val="22"/>
                <w:bdr w:val="nil"/>
                <w:lang w:val="en-GB"/>
              </w:rPr>
              <w:t xml:space="preserve">s </w:t>
            </w:r>
            <w:r w:rsidRPr="00FA5381">
              <w:rPr>
                <w:sz w:val="22"/>
                <w:szCs w:val="22"/>
                <w:bdr w:val="nil"/>
                <w:lang w:val="en-GB"/>
              </w:rPr>
              <w:t xml:space="preserve">from the date when the issuer receives the respective letter of notification. </w:t>
            </w:r>
          </w:p>
        </w:tc>
        <w:tc>
          <w:tcPr>
            <w:tcW w:w="934" w:type="pct"/>
          </w:tcPr>
          <w:p w14:paraId="1F335062" w14:textId="77777777" w:rsidR="0004100A" w:rsidRPr="00FA5381" w:rsidRDefault="00D872CC" w:rsidP="00FA5381">
            <w:pPr>
              <w:widowControl/>
              <w:numPr>
                <w:ilvl w:val="12"/>
                <w:numId w:val="0"/>
              </w:numPr>
              <w:tabs>
                <w:tab w:val="left" w:pos="284"/>
              </w:tabs>
              <w:rPr>
                <w:sz w:val="22"/>
                <w:szCs w:val="22"/>
                <w:lang w:val="en-GB"/>
              </w:rPr>
            </w:pPr>
            <w:r w:rsidRPr="00FA5381">
              <w:rPr>
                <w:sz w:val="22"/>
                <w:szCs w:val="22"/>
                <w:bdr w:val="nil"/>
                <w:lang w:val="en-GB"/>
              </w:rPr>
              <w:t>E</w:t>
            </w:r>
            <w:r w:rsidR="008B311C" w:rsidRPr="00FA5381">
              <w:rPr>
                <w:sz w:val="22"/>
                <w:szCs w:val="22"/>
                <w:bdr w:val="nil"/>
                <w:lang w:val="en-GB"/>
              </w:rPr>
              <w:t>lectronically</w:t>
            </w:r>
            <w:r w:rsidRPr="00FA5381">
              <w:rPr>
                <w:sz w:val="22"/>
                <w:szCs w:val="22"/>
                <w:bdr w:val="nil"/>
                <w:lang w:val="en-GB"/>
              </w:rPr>
              <w:t xml:space="preserve"> via the IPA</w:t>
            </w:r>
          </w:p>
        </w:tc>
        <w:tc>
          <w:tcPr>
            <w:tcW w:w="690" w:type="pct"/>
          </w:tcPr>
          <w:p w14:paraId="0E9F758E"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all levels</w:t>
            </w:r>
          </w:p>
        </w:tc>
      </w:tr>
      <w:tr w:rsidR="00D40A2C" w:rsidRPr="00FA5381" w14:paraId="5ED8B365" w14:textId="77777777" w:rsidTr="00517346">
        <w:trPr>
          <w:cantSplit/>
        </w:trPr>
        <w:tc>
          <w:tcPr>
            <w:tcW w:w="308" w:type="pct"/>
            <w:gridSpan w:val="2"/>
          </w:tcPr>
          <w:p w14:paraId="7FFB51F7" w14:textId="77777777" w:rsidR="0004100A" w:rsidRPr="002F04F2" w:rsidRDefault="00B66322" w:rsidP="00FA5381">
            <w:pPr>
              <w:widowControl/>
              <w:numPr>
                <w:ilvl w:val="12"/>
                <w:numId w:val="0"/>
              </w:numPr>
              <w:tabs>
                <w:tab w:val="left" w:pos="284"/>
                <w:tab w:val="left" w:pos="390"/>
              </w:tabs>
              <w:rPr>
                <w:sz w:val="22"/>
                <w:szCs w:val="22"/>
                <w:lang w:val="en-GB"/>
              </w:rPr>
            </w:pPr>
            <w:r w:rsidRPr="00CE7BA7">
              <w:rPr>
                <w:sz w:val="22"/>
                <w:szCs w:val="22"/>
                <w:bdr w:val="nil"/>
                <w:lang w:val="en-GB"/>
              </w:rPr>
              <w:lastRenderedPageBreak/>
              <w:t>1</w:t>
            </w:r>
            <w:r w:rsidR="005666A1" w:rsidRPr="00696391">
              <w:rPr>
                <w:sz w:val="22"/>
                <w:szCs w:val="22"/>
                <w:bdr w:val="nil"/>
                <w:lang w:val="en-GB"/>
              </w:rPr>
              <w:t>1</w:t>
            </w:r>
            <w:r w:rsidR="0004100A" w:rsidRPr="00357B3E">
              <w:rPr>
                <w:sz w:val="22"/>
                <w:szCs w:val="22"/>
                <w:bdr w:val="nil"/>
                <w:lang w:val="en-GB"/>
              </w:rPr>
              <w:t>.</w:t>
            </w:r>
          </w:p>
        </w:tc>
        <w:tc>
          <w:tcPr>
            <w:tcW w:w="1412" w:type="pct"/>
          </w:tcPr>
          <w:p w14:paraId="678471AE" w14:textId="77777777" w:rsidR="0004100A" w:rsidRPr="002E4C84" w:rsidRDefault="0004100A" w:rsidP="00FA5381">
            <w:pPr>
              <w:widowControl/>
              <w:numPr>
                <w:ilvl w:val="12"/>
                <w:numId w:val="0"/>
              </w:numPr>
              <w:tabs>
                <w:tab w:val="left" w:pos="284"/>
              </w:tabs>
              <w:rPr>
                <w:sz w:val="22"/>
                <w:szCs w:val="22"/>
                <w:lang w:val="en-GB"/>
              </w:rPr>
            </w:pPr>
            <w:r w:rsidRPr="002F04F2">
              <w:rPr>
                <w:sz w:val="22"/>
                <w:szCs w:val="22"/>
                <w:bdr w:val="nil"/>
                <w:lang w:val="en-GB"/>
              </w:rPr>
              <w:t>Coupon rate notice (</w:t>
            </w:r>
            <w:r w:rsidR="00F206AB" w:rsidRPr="002E4C84">
              <w:rPr>
                <w:sz w:val="22"/>
                <w:szCs w:val="22"/>
                <w:bdr w:val="nil"/>
                <w:lang w:val="en-GB"/>
              </w:rPr>
              <w:t>via the IPA</w:t>
            </w:r>
            <w:r w:rsidRPr="002E4C84">
              <w:rPr>
                <w:sz w:val="22"/>
                <w:szCs w:val="22"/>
                <w:bdr w:val="nil"/>
                <w:lang w:val="en-GB"/>
              </w:rPr>
              <w:t>)</w:t>
            </w:r>
          </w:p>
        </w:tc>
        <w:tc>
          <w:tcPr>
            <w:tcW w:w="1656" w:type="pct"/>
          </w:tcPr>
          <w:p w14:paraId="5F0A1147" w14:textId="15B9BF0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at least </w:t>
            </w:r>
            <w:r w:rsidRPr="00FA5381">
              <w:rPr>
                <w:b/>
                <w:bCs/>
                <w:sz w:val="22"/>
                <w:szCs w:val="22"/>
                <w:bdr w:val="nil"/>
                <w:lang w:val="en-GB"/>
              </w:rPr>
              <w:t xml:space="preserve">1 </w:t>
            </w:r>
            <w:r w:rsidR="00802AD5">
              <w:rPr>
                <w:b/>
                <w:bCs/>
                <w:sz w:val="22"/>
                <w:szCs w:val="22"/>
                <w:bdr w:val="nil"/>
                <w:lang w:val="en-GB"/>
              </w:rPr>
              <w:t>working day</w:t>
            </w:r>
            <w:r w:rsidRPr="00FA5381">
              <w:rPr>
                <w:sz w:val="22"/>
                <w:szCs w:val="22"/>
                <w:bdr w:val="nil"/>
                <w:lang w:val="en-GB"/>
              </w:rPr>
              <w:t xml:space="preserve"> before the starting date of the coupon period in relation to which the rate was determined </w:t>
            </w:r>
          </w:p>
        </w:tc>
        <w:tc>
          <w:tcPr>
            <w:tcW w:w="934" w:type="pct"/>
          </w:tcPr>
          <w:p w14:paraId="2045AE4E" w14:textId="77777777" w:rsidR="00D872CC" w:rsidRPr="00FA5381" w:rsidRDefault="00D872CC" w:rsidP="00877CCF">
            <w:pPr>
              <w:pStyle w:val="affd"/>
              <w:widowControl/>
              <w:numPr>
                <w:ilvl w:val="0"/>
                <w:numId w:val="70"/>
              </w:numPr>
              <w:tabs>
                <w:tab w:val="left" w:pos="204"/>
                <w:tab w:val="left" w:pos="284"/>
              </w:tabs>
              <w:ind w:left="0" w:firstLine="0"/>
              <w:rPr>
                <w:sz w:val="22"/>
                <w:szCs w:val="22"/>
                <w:bdr w:val="nil"/>
                <w:lang w:val="en-GB"/>
              </w:rPr>
            </w:pPr>
            <w:r w:rsidRPr="00FA5381">
              <w:rPr>
                <w:sz w:val="22"/>
                <w:szCs w:val="22"/>
                <w:bdr w:val="nil"/>
                <w:lang w:val="en-GB"/>
              </w:rPr>
              <w:t>Document with ES via the IPA</w:t>
            </w:r>
          </w:p>
          <w:p w14:paraId="2C3CB430" w14:textId="77777777" w:rsidR="00F206AB" w:rsidRPr="00FA5381" w:rsidRDefault="00D872CC" w:rsidP="00FA5381">
            <w:pPr>
              <w:pStyle w:val="affd"/>
              <w:widowControl/>
              <w:tabs>
                <w:tab w:val="left" w:pos="204"/>
                <w:tab w:val="left" w:pos="284"/>
              </w:tabs>
              <w:ind w:left="0"/>
              <w:rPr>
                <w:sz w:val="22"/>
                <w:szCs w:val="22"/>
                <w:lang w:val="en-GB"/>
              </w:rPr>
            </w:pPr>
            <w:r w:rsidRPr="00FA5381">
              <w:rPr>
                <w:sz w:val="22"/>
                <w:szCs w:val="22"/>
                <w:lang w:val="en-GB"/>
              </w:rPr>
              <w:t>or</w:t>
            </w:r>
          </w:p>
          <w:p w14:paraId="2FD964B7" w14:textId="77777777" w:rsidR="0004100A" w:rsidRPr="00FA5381" w:rsidRDefault="0004100A" w:rsidP="00877CCF">
            <w:pPr>
              <w:pStyle w:val="affd"/>
              <w:widowControl/>
              <w:numPr>
                <w:ilvl w:val="0"/>
                <w:numId w:val="70"/>
              </w:numPr>
              <w:tabs>
                <w:tab w:val="left" w:pos="204"/>
                <w:tab w:val="left" w:pos="284"/>
              </w:tabs>
              <w:ind w:left="0" w:firstLine="0"/>
              <w:rPr>
                <w:sz w:val="22"/>
                <w:szCs w:val="22"/>
                <w:lang w:val="en-GB"/>
              </w:rPr>
            </w:pPr>
            <w:r w:rsidRPr="00FA5381">
              <w:rPr>
                <w:sz w:val="22"/>
                <w:szCs w:val="22"/>
                <w:bdr w:val="nil"/>
                <w:lang w:val="en-GB"/>
              </w:rPr>
              <w:t>on paper</w:t>
            </w:r>
          </w:p>
          <w:p w14:paraId="41F97AB3" w14:textId="77777777" w:rsidR="0004100A" w:rsidRPr="00FA5381" w:rsidRDefault="00D872CC" w:rsidP="00877CCF">
            <w:pPr>
              <w:pStyle w:val="affd"/>
              <w:widowControl/>
              <w:numPr>
                <w:ilvl w:val="0"/>
                <w:numId w:val="70"/>
              </w:numPr>
              <w:tabs>
                <w:tab w:val="left" w:pos="204"/>
                <w:tab w:val="left" w:pos="284"/>
              </w:tabs>
              <w:ind w:left="0" w:firstLine="0"/>
              <w:rPr>
                <w:sz w:val="22"/>
                <w:szCs w:val="22"/>
                <w:lang w:val="en-GB"/>
              </w:rPr>
            </w:pPr>
            <w:r w:rsidRPr="00FA5381">
              <w:rPr>
                <w:sz w:val="22"/>
                <w:szCs w:val="22"/>
                <w:bdr w:val="nil"/>
                <w:lang w:val="en-GB"/>
              </w:rPr>
              <w:t>IPA form</w:t>
            </w:r>
            <w:r w:rsidR="0004100A" w:rsidRPr="00FA5381">
              <w:rPr>
                <w:sz w:val="22"/>
                <w:szCs w:val="22"/>
                <w:bdr w:val="nil"/>
                <w:lang w:val="en-GB"/>
              </w:rPr>
              <w:t xml:space="preserve"> </w:t>
            </w:r>
          </w:p>
        </w:tc>
        <w:tc>
          <w:tcPr>
            <w:tcW w:w="690" w:type="pct"/>
          </w:tcPr>
          <w:p w14:paraId="1AE5040A"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all levels</w:t>
            </w:r>
          </w:p>
        </w:tc>
      </w:tr>
      <w:tr w:rsidR="00F206AB" w:rsidRPr="00FA5381" w14:paraId="59238B50" w14:textId="77777777" w:rsidTr="00517346">
        <w:trPr>
          <w:cantSplit/>
        </w:trPr>
        <w:tc>
          <w:tcPr>
            <w:tcW w:w="308" w:type="pct"/>
            <w:gridSpan w:val="2"/>
          </w:tcPr>
          <w:p w14:paraId="3A6719A3" w14:textId="77777777" w:rsidR="00F206AB" w:rsidRPr="00696391" w:rsidRDefault="00D27709" w:rsidP="00FA5381">
            <w:pPr>
              <w:widowControl/>
              <w:numPr>
                <w:ilvl w:val="12"/>
                <w:numId w:val="0"/>
              </w:numPr>
              <w:tabs>
                <w:tab w:val="left" w:pos="284"/>
                <w:tab w:val="left" w:pos="390"/>
              </w:tabs>
              <w:rPr>
                <w:sz w:val="22"/>
                <w:szCs w:val="22"/>
                <w:bdr w:val="nil"/>
                <w:lang w:val="en-GB"/>
              </w:rPr>
            </w:pPr>
            <w:r w:rsidRPr="00CE7BA7">
              <w:rPr>
                <w:sz w:val="22"/>
                <w:szCs w:val="22"/>
                <w:bdr w:val="nil"/>
                <w:lang w:val="en-GB"/>
              </w:rPr>
              <w:t>12</w:t>
            </w:r>
          </w:p>
        </w:tc>
        <w:tc>
          <w:tcPr>
            <w:tcW w:w="1412" w:type="pct"/>
          </w:tcPr>
          <w:p w14:paraId="204F43EE" w14:textId="1650360D" w:rsidR="00F206AB" w:rsidRPr="00FC3A4F" w:rsidRDefault="007F17D7" w:rsidP="00FA5381">
            <w:pPr>
              <w:widowControl/>
              <w:numPr>
                <w:ilvl w:val="12"/>
                <w:numId w:val="0"/>
              </w:numPr>
              <w:tabs>
                <w:tab w:val="left" w:pos="284"/>
              </w:tabs>
              <w:rPr>
                <w:sz w:val="22"/>
                <w:szCs w:val="22"/>
                <w:bdr w:val="nil"/>
                <w:lang w:val="en-US"/>
              </w:rPr>
            </w:pPr>
            <w:r w:rsidRPr="00357B3E">
              <w:rPr>
                <w:sz w:val="22"/>
                <w:szCs w:val="22"/>
                <w:bdr w:val="nil"/>
                <w:lang w:val="en-GB"/>
              </w:rPr>
              <w:t>Notice of amendments made to</w:t>
            </w:r>
            <w:r w:rsidRPr="002F04F2">
              <w:rPr>
                <w:sz w:val="22"/>
                <w:szCs w:val="22"/>
                <w:bdr w:val="nil"/>
                <w:lang w:val="en-GB"/>
              </w:rPr>
              <w:t xml:space="preserve"> the exchange-registered </w:t>
            </w:r>
            <w:r w:rsidR="005F1239">
              <w:rPr>
                <w:sz w:val="22"/>
                <w:szCs w:val="22"/>
                <w:bdr w:val="nil"/>
                <w:lang w:val="en-GB"/>
              </w:rPr>
              <w:t>bond prospectus</w:t>
            </w:r>
            <w:r w:rsidR="00B04DA5" w:rsidRPr="002F04F2">
              <w:rPr>
                <w:sz w:val="22"/>
                <w:szCs w:val="22"/>
                <w:bdr w:val="nil"/>
                <w:lang w:val="en-GB"/>
              </w:rPr>
              <w:t xml:space="preserve">, </w:t>
            </w:r>
            <w:r w:rsidR="00B04DA5" w:rsidRPr="002E4C84">
              <w:rPr>
                <w:sz w:val="22"/>
                <w:szCs w:val="22"/>
                <w:lang w:val="en-US"/>
              </w:rPr>
              <w:t xml:space="preserve">in the form </w:t>
            </w:r>
            <w:r w:rsidR="00B04DA5" w:rsidRPr="00AF21A0">
              <w:rPr>
                <w:sz w:val="22"/>
                <w:szCs w:val="22"/>
                <w:lang w:val="en-US"/>
              </w:rPr>
              <w:t>prescribed by a Bank of Russia regulation</w:t>
            </w:r>
            <w:r w:rsidR="00B04DA5" w:rsidRPr="00AF21A0">
              <w:rPr>
                <w:sz w:val="22"/>
                <w:szCs w:val="22"/>
                <w:lang w:val="en-US"/>
              </w:rPr>
              <w:br/>
              <w:t xml:space="preserve">(in the event that the Issuer submits to the Exchange a notice of </w:t>
            </w:r>
            <w:r w:rsidR="00B04DA5" w:rsidRPr="00AF21A0">
              <w:rPr>
                <w:sz w:val="22"/>
                <w:szCs w:val="22"/>
                <w:bdr w:val="nil"/>
                <w:lang w:val="en-GB"/>
              </w:rPr>
              <w:t xml:space="preserve">the exchange-registered </w:t>
            </w:r>
            <w:r w:rsidR="005F1239">
              <w:rPr>
                <w:sz w:val="22"/>
                <w:szCs w:val="22"/>
                <w:bdr w:val="nil"/>
                <w:lang w:val="en-GB"/>
              </w:rPr>
              <w:t>bond prospectus</w:t>
            </w:r>
            <w:r w:rsidR="00B04DA5" w:rsidRPr="00AF21A0">
              <w:rPr>
                <w:sz w:val="22"/>
                <w:szCs w:val="22"/>
                <w:bdr w:val="nil"/>
                <w:lang w:val="en-GB"/>
              </w:rPr>
              <w:t xml:space="preserve"> preparation when making amendments thereto)</w:t>
            </w:r>
          </w:p>
        </w:tc>
        <w:tc>
          <w:tcPr>
            <w:tcW w:w="1656" w:type="pct"/>
          </w:tcPr>
          <w:p w14:paraId="1BEDC067" w14:textId="2D99AF24" w:rsidR="00F206AB" w:rsidRPr="00FA5381" w:rsidRDefault="007A7DD0" w:rsidP="00FA5381">
            <w:pPr>
              <w:widowControl/>
              <w:numPr>
                <w:ilvl w:val="12"/>
                <w:numId w:val="0"/>
              </w:numPr>
              <w:tabs>
                <w:tab w:val="left" w:pos="284"/>
              </w:tabs>
              <w:rPr>
                <w:sz w:val="22"/>
                <w:szCs w:val="22"/>
                <w:bdr w:val="nil"/>
                <w:lang w:val="en-GB"/>
              </w:rPr>
            </w:pPr>
            <w:r w:rsidRPr="00FA5381">
              <w:rPr>
                <w:sz w:val="22"/>
                <w:szCs w:val="22"/>
                <w:bdr w:val="nil"/>
                <w:lang w:val="en-GB"/>
              </w:rPr>
              <w:t>n</w:t>
            </w:r>
            <w:r w:rsidR="00D27709" w:rsidRPr="00FA5381">
              <w:rPr>
                <w:sz w:val="22"/>
                <w:szCs w:val="22"/>
                <w:bdr w:val="nil"/>
                <w:lang w:val="en-GB"/>
              </w:rPr>
              <w:t xml:space="preserve">ot later than 3 </w:t>
            </w:r>
            <w:r w:rsidR="00802AD5">
              <w:rPr>
                <w:b/>
                <w:sz w:val="22"/>
                <w:szCs w:val="22"/>
                <w:bdr w:val="nil"/>
                <w:lang w:val="en-GB"/>
              </w:rPr>
              <w:t>working day</w:t>
            </w:r>
            <w:r w:rsidR="00D27709" w:rsidRPr="00FA5381">
              <w:rPr>
                <w:b/>
                <w:sz w:val="22"/>
                <w:szCs w:val="22"/>
                <w:bdr w:val="nil"/>
                <w:lang w:val="en-GB"/>
              </w:rPr>
              <w:t>s</w:t>
            </w:r>
            <w:r w:rsidR="00D27709" w:rsidRPr="00FA5381">
              <w:rPr>
                <w:sz w:val="22"/>
                <w:szCs w:val="22"/>
                <w:bdr w:val="nil"/>
                <w:lang w:val="en-GB"/>
              </w:rPr>
              <w:t xml:space="preserve"> from the date of </w:t>
            </w:r>
            <w:r w:rsidR="007F17D7" w:rsidRPr="00FA5381">
              <w:rPr>
                <w:sz w:val="22"/>
                <w:szCs w:val="22"/>
                <w:bdr w:val="nil"/>
                <w:lang w:val="en-GB"/>
              </w:rPr>
              <w:t>amendments</w:t>
            </w:r>
            <w:r w:rsidR="00D27709" w:rsidRPr="00FA5381">
              <w:rPr>
                <w:sz w:val="22"/>
                <w:szCs w:val="22"/>
                <w:bdr w:val="nil"/>
                <w:lang w:val="en-GB"/>
              </w:rPr>
              <w:t xml:space="preserve"> made to the prospectus of the </w:t>
            </w:r>
            <w:r w:rsidR="007F17D7" w:rsidRPr="00FA5381">
              <w:rPr>
                <w:sz w:val="22"/>
                <w:szCs w:val="22"/>
                <w:bdr w:val="nil"/>
                <w:lang w:val="en-GB"/>
              </w:rPr>
              <w:t>e</w:t>
            </w:r>
            <w:r w:rsidR="00D27709" w:rsidRPr="00FA5381">
              <w:rPr>
                <w:sz w:val="22"/>
                <w:szCs w:val="22"/>
                <w:bdr w:val="nil"/>
                <w:lang w:val="en-GB"/>
              </w:rPr>
              <w:t>xchange-registered bonds</w:t>
            </w:r>
          </w:p>
        </w:tc>
        <w:tc>
          <w:tcPr>
            <w:tcW w:w="934" w:type="pct"/>
          </w:tcPr>
          <w:p w14:paraId="0AFAF913" w14:textId="77777777" w:rsidR="00F206AB" w:rsidRPr="00FA5381" w:rsidRDefault="00F206AB" w:rsidP="00877CCF">
            <w:pPr>
              <w:pStyle w:val="affd"/>
              <w:widowControl/>
              <w:numPr>
                <w:ilvl w:val="0"/>
                <w:numId w:val="70"/>
              </w:numPr>
              <w:tabs>
                <w:tab w:val="left" w:pos="204"/>
                <w:tab w:val="left" w:pos="284"/>
              </w:tabs>
              <w:ind w:left="0" w:firstLine="0"/>
              <w:rPr>
                <w:sz w:val="22"/>
                <w:szCs w:val="22"/>
                <w:bdr w:val="nil"/>
                <w:lang w:val="en-GB"/>
              </w:rPr>
            </w:pPr>
            <w:r w:rsidRPr="00FA5381">
              <w:rPr>
                <w:sz w:val="22"/>
                <w:szCs w:val="22"/>
                <w:bdr w:val="nil"/>
                <w:lang w:val="en-GB"/>
              </w:rPr>
              <w:t xml:space="preserve">Document with ES </w:t>
            </w:r>
            <w:r w:rsidR="00DE6FA6" w:rsidRPr="00FA5381">
              <w:rPr>
                <w:sz w:val="22"/>
                <w:szCs w:val="22"/>
                <w:bdr w:val="nil"/>
                <w:lang w:val="en-GB"/>
              </w:rPr>
              <w:t>via the IPA</w:t>
            </w:r>
          </w:p>
          <w:p w14:paraId="59321695" w14:textId="77777777" w:rsidR="00F206AB" w:rsidRPr="00FA5381" w:rsidRDefault="00F206AB"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7199334F" w14:textId="77777777" w:rsidR="00F206AB" w:rsidRPr="00FA5381" w:rsidRDefault="00F206AB" w:rsidP="00877CCF">
            <w:pPr>
              <w:pStyle w:val="affd"/>
              <w:widowControl/>
              <w:numPr>
                <w:ilvl w:val="0"/>
                <w:numId w:val="70"/>
              </w:numPr>
              <w:tabs>
                <w:tab w:val="left" w:pos="204"/>
                <w:tab w:val="left" w:pos="284"/>
              </w:tabs>
              <w:ind w:left="0" w:firstLine="0"/>
              <w:rPr>
                <w:sz w:val="22"/>
                <w:szCs w:val="22"/>
                <w:bdr w:val="nil"/>
                <w:lang w:val="en-GB"/>
              </w:rPr>
            </w:pPr>
            <w:r w:rsidRPr="00FA5381">
              <w:rPr>
                <w:sz w:val="22"/>
                <w:szCs w:val="22"/>
                <w:bdr w:val="nil"/>
                <w:lang w:val="en-GB"/>
              </w:rPr>
              <w:t>on paper</w:t>
            </w:r>
          </w:p>
          <w:p w14:paraId="1D524E18" w14:textId="77777777" w:rsidR="00F206AB" w:rsidRPr="00FA5381" w:rsidRDefault="00F206AB" w:rsidP="00877CCF">
            <w:pPr>
              <w:pStyle w:val="affd"/>
              <w:widowControl/>
              <w:numPr>
                <w:ilvl w:val="0"/>
                <w:numId w:val="70"/>
              </w:numPr>
              <w:tabs>
                <w:tab w:val="left" w:pos="204"/>
                <w:tab w:val="left" w:pos="284"/>
              </w:tabs>
              <w:ind w:left="0" w:firstLine="0"/>
              <w:rPr>
                <w:sz w:val="22"/>
                <w:szCs w:val="22"/>
                <w:bdr w:val="nil"/>
                <w:lang w:val="en-GB"/>
              </w:rPr>
            </w:pPr>
            <w:r w:rsidRPr="00FA5381">
              <w:rPr>
                <w:sz w:val="22"/>
                <w:szCs w:val="22"/>
                <w:bdr w:val="nil"/>
                <w:lang w:val="en-GB"/>
              </w:rPr>
              <w:t>IPA form</w:t>
            </w:r>
          </w:p>
        </w:tc>
        <w:tc>
          <w:tcPr>
            <w:tcW w:w="690" w:type="pct"/>
          </w:tcPr>
          <w:p w14:paraId="798AB3E0" w14:textId="77777777" w:rsidR="00F206AB" w:rsidRPr="00FA5381" w:rsidRDefault="00F206AB" w:rsidP="00FA5381">
            <w:pPr>
              <w:widowControl/>
              <w:numPr>
                <w:ilvl w:val="12"/>
                <w:numId w:val="0"/>
              </w:numPr>
              <w:tabs>
                <w:tab w:val="left" w:pos="284"/>
              </w:tabs>
              <w:rPr>
                <w:sz w:val="22"/>
                <w:szCs w:val="22"/>
                <w:bdr w:val="nil"/>
                <w:lang w:val="en-GB"/>
              </w:rPr>
            </w:pPr>
            <w:r w:rsidRPr="00FA5381">
              <w:rPr>
                <w:sz w:val="22"/>
                <w:szCs w:val="22"/>
                <w:bdr w:val="nil"/>
                <w:lang w:val="en-GB"/>
              </w:rPr>
              <w:t>all levels</w:t>
            </w:r>
          </w:p>
        </w:tc>
      </w:tr>
      <w:tr w:rsidR="00D40A2C" w:rsidRPr="00FA5381" w14:paraId="356ED44C" w14:textId="77777777" w:rsidTr="00517346">
        <w:trPr>
          <w:cantSplit/>
        </w:trPr>
        <w:tc>
          <w:tcPr>
            <w:tcW w:w="308" w:type="pct"/>
            <w:gridSpan w:val="2"/>
          </w:tcPr>
          <w:p w14:paraId="43A46E7A" w14:textId="77777777" w:rsidR="0004100A" w:rsidRPr="002F04F2" w:rsidRDefault="00D27709" w:rsidP="00FA5381">
            <w:pPr>
              <w:widowControl/>
              <w:numPr>
                <w:ilvl w:val="12"/>
                <w:numId w:val="0"/>
              </w:numPr>
              <w:tabs>
                <w:tab w:val="left" w:pos="284"/>
              </w:tabs>
              <w:rPr>
                <w:sz w:val="22"/>
                <w:szCs w:val="22"/>
                <w:lang w:val="en-GB"/>
              </w:rPr>
            </w:pPr>
            <w:r w:rsidRPr="00CE7BA7">
              <w:rPr>
                <w:sz w:val="22"/>
                <w:szCs w:val="22"/>
                <w:lang w:val="en-GB"/>
              </w:rPr>
              <w:t>1</w:t>
            </w:r>
            <w:r w:rsidRPr="00696391">
              <w:rPr>
                <w:sz w:val="22"/>
                <w:szCs w:val="22"/>
                <w:lang w:val="en-GB"/>
              </w:rPr>
              <w:t>3</w:t>
            </w:r>
            <w:r w:rsidR="004F0338" w:rsidRPr="00357B3E">
              <w:rPr>
                <w:sz w:val="22"/>
                <w:szCs w:val="22"/>
                <w:lang w:val="en-GB"/>
              </w:rPr>
              <w:t>.</w:t>
            </w:r>
          </w:p>
        </w:tc>
        <w:tc>
          <w:tcPr>
            <w:tcW w:w="1412" w:type="pct"/>
          </w:tcPr>
          <w:p w14:paraId="162F262C" w14:textId="77777777" w:rsidR="0004100A" w:rsidRPr="002E4C84" w:rsidRDefault="0004100A" w:rsidP="00FA5381">
            <w:pPr>
              <w:widowControl/>
              <w:numPr>
                <w:ilvl w:val="12"/>
                <w:numId w:val="0"/>
              </w:numPr>
              <w:tabs>
                <w:tab w:val="left" w:pos="284"/>
                <w:tab w:val="left" w:pos="390"/>
              </w:tabs>
              <w:rPr>
                <w:sz w:val="22"/>
                <w:szCs w:val="22"/>
                <w:lang w:val="en-GB"/>
              </w:rPr>
            </w:pPr>
            <w:r w:rsidRPr="002F04F2">
              <w:rPr>
                <w:sz w:val="22"/>
                <w:szCs w:val="22"/>
                <w:bdr w:val="nil"/>
                <w:lang w:val="en-GB"/>
              </w:rPr>
              <w:t xml:space="preserve">Other documents (information) necessary for the listing of the securities </w:t>
            </w:r>
          </w:p>
        </w:tc>
        <w:tc>
          <w:tcPr>
            <w:tcW w:w="1656" w:type="pct"/>
          </w:tcPr>
          <w:p w14:paraId="29D83662" w14:textId="7A803A70" w:rsidR="0004100A" w:rsidRPr="00FA5381" w:rsidRDefault="007A7DD0" w:rsidP="00FA5381">
            <w:pPr>
              <w:widowControl/>
              <w:numPr>
                <w:ilvl w:val="12"/>
                <w:numId w:val="0"/>
              </w:numPr>
              <w:tabs>
                <w:tab w:val="left" w:pos="284"/>
              </w:tabs>
              <w:rPr>
                <w:sz w:val="22"/>
                <w:szCs w:val="22"/>
                <w:lang w:val="en-GB"/>
              </w:rPr>
            </w:pPr>
            <w:r w:rsidRPr="00FA5381">
              <w:rPr>
                <w:sz w:val="22"/>
                <w:szCs w:val="22"/>
                <w:bdr w:val="nil"/>
                <w:lang w:val="en-GB"/>
              </w:rPr>
              <w:t xml:space="preserve">in 3 </w:t>
            </w:r>
            <w:r w:rsidR="00802AD5">
              <w:rPr>
                <w:b/>
                <w:sz w:val="22"/>
                <w:szCs w:val="22"/>
                <w:bdr w:val="nil"/>
                <w:lang w:val="en-GB"/>
              </w:rPr>
              <w:t>working day</w:t>
            </w:r>
            <w:r w:rsidRPr="00FA5381">
              <w:rPr>
                <w:b/>
                <w:sz w:val="22"/>
                <w:szCs w:val="22"/>
                <w:bdr w:val="nil"/>
                <w:lang w:val="en-GB"/>
              </w:rPr>
              <w:t>s</w:t>
            </w:r>
            <w:r w:rsidRPr="00FA5381">
              <w:rPr>
                <w:sz w:val="22"/>
                <w:szCs w:val="22"/>
                <w:bdr w:val="nil"/>
                <w:lang w:val="en-GB"/>
              </w:rPr>
              <w:t xml:space="preserve"> </w:t>
            </w:r>
            <w:r w:rsidR="00F26208" w:rsidRPr="00FA5381">
              <w:rPr>
                <w:sz w:val="22"/>
                <w:szCs w:val="22"/>
                <w:bdr w:val="nil"/>
                <w:lang w:val="en-GB"/>
              </w:rPr>
              <w:t>after the Issuer receives a notice thereof</w:t>
            </w:r>
          </w:p>
        </w:tc>
        <w:tc>
          <w:tcPr>
            <w:tcW w:w="934" w:type="pct"/>
          </w:tcPr>
          <w:p w14:paraId="66AB239E" w14:textId="77777777" w:rsidR="0004100A" w:rsidRPr="00FA5381" w:rsidRDefault="0004100A" w:rsidP="00FA5381">
            <w:pPr>
              <w:widowControl/>
              <w:tabs>
                <w:tab w:val="left" w:pos="284"/>
              </w:tabs>
              <w:rPr>
                <w:sz w:val="22"/>
                <w:szCs w:val="22"/>
                <w:bdr w:val="nil"/>
                <w:lang w:val="en-GB"/>
              </w:rPr>
            </w:pPr>
            <w:r w:rsidRPr="00FA5381">
              <w:rPr>
                <w:sz w:val="22"/>
                <w:szCs w:val="22"/>
                <w:bdr w:val="nil"/>
                <w:lang w:val="en-GB"/>
              </w:rPr>
              <w:t>upon request:</w:t>
            </w:r>
          </w:p>
          <w:p w14:paraId="4E825251" w14:textId="77777777" w:rsidR="00D872CC" w:rsidRPr="00FA5381" w:rsidRDefault="00D872CC" w:rsidP="00877CCF">
            <w:pPr>
              <w:pStyle w:val="affd"/>
              <w:widowControl/>
              <w:numPr>
                <w:ilvl w:val="0"/>
                <w:numId w:val="70"/>
              </w:numPr>
              <w:tabs>
                <w:tab w:val="left" w:pos="204"/>
                <w:tab w:val="left" w:pos="284"/>
              </w:tabs>
              <w:ind w:left="0" w:firstLine="0"/>
              <w:rPr>
                <w:sz w:val="22"/>
                <w:szCs w:val="22"/>
                <w:bdr w:val="nil"/>
                <w:lang w:val="en-GB"/>
              </w:rPr>
            </w:pPr>
            <w:r w:rsidRPr="00FA5381">
              <w:rPr>
                <w:sz w:val="22"/>
                <w:szCs w:val="22"/>
                <w:bdr w:val="nil"/>
                <w:lang w:val="en-GB"/>
              </w:rPr>
              <w:t>Document with ES via the IPA</w:t>
            </w:r>
          </w:p>
          <w:p w14:paraId="789CD92B" w14:textId="77777777" w:rsidR="00D872CC" w:rsidRPr="00FA5381" w:rsidRDefault="00D872CC" w:rsidP="00FA5381">
            <w:pPr>
              <w:widowControl/>
              <w:tabs>
                <w:tab w:val="left" w:pos="284"/>
              </w:tabs>
              <w:rPr>
                <w:sz w:val="22"/>
                <w:szCs w:val="22"/>
                <w:lang w:val="en-GB"/>
              </w:rPr>
            </w:pPr>
            <w:r w:rsidRPr="00FA5381">
              <w:rPr>
                <w:sz w:val="22"/>
                <w:szCs w:val="22"/>
                <w:lang w:val="en-GB"/>
              </w:rPr>
              <w:t>or</w:t>
            </w:r>
          </w:p>
          <w:p w14:paraId="34444E78" w14:textId="77777777" w:rsidR="0004100A" w:rsidRPr="00FA5381" w:rsidRDefault="0004100A" w:rsidP="00877CCF">
            <w:pPr>
              <w:pStyle w:val="affd"/>
              <w:widowControl/>
              <w:numPr>
                <w:ilvl w:val="0"/>
                <w:numId w:val="33"/>
              </w:numPr>
              <w:tabs>
                <w:tab w:val="left" w:pos="176"/>
                <w:tab w:val="left" w:pos="284"/>
              </w:tabs>
              <w:ind w:left="0" w:firstLine="0"/>
              <w:rPr>
                <w:sz w:val="22"/>
                <w:szCs w:val="22"/>
                <w:lang w:val="en-GB"/>
              </w:rPr>
            </w:pPr>
            <w:r w:rsidRPr="00FA5381">
              <w:rPr>
                <w:sz w:val="22"/>
                <w:szCs w:val="22"/>
                <w:bdr w:val="nil"/>
                <w:lang w:val="en-GB"/>
              </w:rPr>
              <w:t>on paper, and/or</w:t>
            </w:r>
          </w:p>
          <w:p w14:paraId="3B831135" w14:textId="77777777" w:rsidR="0004100A" w:rsidRPr="00FA5381" w:rsidRDefault="0004100A" w:rsidP="00877CCF">
            <w:pPr>
              <w:pStyle w:val="affd"/>
              <w:widowControl/>
              <w:numPr>
                <w:ilvl w:val="0"/>
                <w:numId w:val="33"/>
              </w:numPr>
              <w:tabs>
                <w:tab w:val="left" w:pos="176"/>
                <w:tab w:val="left" w:pos="284"/>
              </w:tabs>
              <w:ind w:left="0" w:firstLine="0"/>
              <w:rPr>
                <w:sz w:val="22"/>
                <w:szCs w:val="22"/>
                <w:lang w:val="en-GB"/>
              </w:rPr>
            </w:pPr>
            <w:r w:rsidRPr="00FA5381">
              <w:rPr>
                <w:sz w:val="22"/>
                <w:szCs w:val="22"/>
                <w:bdr w:val="nil"/>
                <w:lang w:val="en-GB"/>
              </w:rPr>
              <w:t>electronically</w:t>
            </w:r>
            <w:r w:rsidR="00D872CC" w:rsidRPr="00FA5381">
              <w:rPr>
                <w:sz w:val="22"/>
                <w:szCs w:val="22"/>
                <w:bdr w:val="nil"/>
                <w:lang w:val="en-GB"/>
              </w:rPr>
              <w:t xml:space="preserve"> via the IPA</w:t>
            </w:r>
          </w:p>
        </w:tc>
        <w:tc>
          <w:tcPr>
            <w:tcW w:w="690" w:type="pct"/>
          </w:tcPr>
          <w:p w14:paraId="2E380043"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r>
    </w:tbl>
    <w:p w14:paraId="77D325CC" w14:textId="77777777" w:rsidR="0004100A" w:rsidRPr="00CE7BA7" w:rsidRDefault="0004100A" w:rsidP="00FA5381">
      <w:pPr>
        <w:pStyle w:val="Default"/>
        <w:tabs>
          <w:tab w:val="left" w:pos="284"/>
        </w:tabs>
        <w:rPr>
          <w:rFonts w:ascii="Times New Roman" w:hAnsi="Times New Roman" w:cs="Times New Roman"/>
          <w:color w:val="auto"/>
          <w:sz w:val="22"/>
          <w:szCs w:val="22"/>
          <w:lang w:val="en-GB"/>
        </w:rPr>
      </w:pPr>
    </w:p>
    <w:p w14:paraId="7A5DFA2B" w14:textId="77777777" w:rsidR="0004100A" w:rsidRPr="002F04F2" w:rsidRDefault="0004100A" w:rsidP="00FA5381">
      <w:pPr>
        <w:widowControl/>
        <w:tabs>
          <w:tab w:val="left" w:pos="284"/>
          <w:tab w:val="left" w:pos="705"/>
        </w:tabs>
        <w:spacing w:before="120" w:after="240"/>
        <w:ind w:firstLine="567"/>
        <w:jc w:val="both"/>
        <w:rPr>
          <w:b/>
          <w:sz w:val="22"/>
          <w:szCs w:val="22"/>
          <w:lang w:val="en-GB"/>
        </w:rPr>
      </w:pPr>
      <w:r w:rsidRPr="00696391">
        <w:rPr>
          <w:b/>
          <w:bCs/>
          <w:sz w:val="22"/>
          <w:szCs w:val="22"/>
          <w:u w:val="single"/>
          <w:bdr w:val="nil"/>
          <w:lang w:val="en-GB"/>
        </w:rPr>
        <w:t>Note</w:t>
      </w:r>
      <w:r w:rsidR="00634D81" w:rsidRPr="00357B3E">
        <w:rPr>
          <w:b/>
          <w:bCs/>
          <w:sz w:val="22"/>
          <w:szCs w:val="22"/>
          <w:u w:val="single"/>
          <w:bdr w:val="nil"/>
          <w:lang w:val="en-GB"/>
        </w:rPr>
        <w:t>s</w:t>
      </w:r>
      <w:r w:rsidRPr="002F04F2">
        <w:rPr>
          <w:b/>
          <w:bCs/>
          <w:sz w:val="22"/>
          <w:szCs w:val="22"/>
          <w:bdr w:val="nil"/>
          <w:lang w:val="en-GB"/>
        </w:rPr>
        <w:t>:</w:t>
      </w:r>
    </w:p>
    <w:p w14:paraId="02533597" w14:textId="77777777" w:rsidR="0004100A" w:rsidRPr="00FC3A4F" w:rsidRDefault="0004100A" w:rsidP="00FA5381">
      <w:pPr>
        <w:pStyle w:val="Default"/>
        <w:tabs>
          <w:tab w:val="left" w:pos="142"/>
          <w:tab w:val="left" w:pos="284"/>
          <w:tab w:val="left" w:pos="426"/>
        </w:tabs>
        <w:spacing w:after="240"/>
        <w:ind w:firstLine="567"/>
        <w:jc w:val="both"/>
        <w:rPr>
          <w:rFonts w:ascii="Times New Roman" w:hAnsi="Times New Roman" w:cs="Times New Roman"/>
          <w:color w:val="auto"/>
          <w:sz w:val="22"/>
          <w:szCs w:val="22"/>
          <w:lang w:val="en-GB"/>
        </w:rPr>
      </w:pPr>
      <w:r w:rsidRPr="002E4C84">
        <w:rPr>
          <w:rFonts w:ascii="Times New Roman" w:hAnsi="Times New Roman" w:cs="Times New Roman"/>
          <w:color w:val="auto"/>
          <w:sz w:val="22"/>
          <w:szCs w:val="22"/>
          <w:bdr w:val="nil"/>
          <w:lang w:val="en-GB"/>
        </w:rPr>
        <w:t>1.</w:t>
      </w:r>
      <w:r w:rsidRPr="002E4C84">
        <w:rPr>
          <w:rFonts w:ascii="Times New Roman" w:hAnsi="Times New Roman" w:cs="Times New Roman"/>
          <w:color w:val="auto"/>
          <w:sz w:val="22"/>
          <w:szCs w:val="22"/>
          <w:bdr w:val="nil"/>
          <w:lang w:val="en-GB"/>
        </w:rPr>
        <w:tab/>
        <w:t xml:space="preserve">The documents referred to in Section 2 of the </w:t>
      </w:r>
      <w:r w:rsidR="00F56E80" w:rsidRPr="002E4C84">
        <w:rPr>
          <w:rFonts w:ascii="Times New Roman" w:hAnsi="Times New Roman" w:cs="Times New Roman"/>
          <w:color w:val="auto"/>
          <w:sz w:val="22"/>
          <w:szCs w:val="22"/>
          <w:bdr w:val="nil"/>
          <w:lang w:val="en-GB"/>
        </w:rPr>
        <w:t>Table</w:t>
      </w:r>
      <w:r w:rsidRPr="00AF21A0">
        <w:rPr>
          <w:rFonts w:ascii="Times New Roman" w:hAnsi="Times New Roman" w:cs="Times New Roman"/>
          <w:color w:val="auto"/>
          <w:sz w:val="22"/>
          <w:szCs w:val="22"/>
          <w:bdr w:val="nil"/>
          <w:lang w:val="en-GB"/>
        </w:rPr>
        <w:t xml:space="preserve"> shall be filed for the maintenance purposes by issuers whose shares and/or bonds are included in Level One or whose shares are included in Level Two. </w:t>
      </w:r>
    </w:p>
    <w:p w14:paraId="4D3B9FF8" w14:textId="77777777" w:rsidR="0004100A" w:rsidRPr="00FA5381" w:rsidRDefault="0004100A" w:rsidP="00FA5381">
      <w:pPr>
        <w:pStyle w:val="Default"/>
        <w:tabs>
          <w:tab w:val="left" w:pos="284"/>
          <w:tab w:val="left" w:pos="709"/>
        </w:tabs>
        <w:spacing w:after="240"/>
        <w:ind w:firstLine="567"/>
        <w:jc w:val="both"/>
        <w:rPr>
          <w:rFonts w:ascii="Times New Roman" w:hAnsi="Times New Roman" w:cs="Times New Roman"/>
          <w:color w:val="auto"/>
          <w:sz w:val="22"/>
          <w:szCs w:val="22"/>
          <w:lang w:val="en-GB"/>
        </w:rPr>
      </w:pPr>
      <w:r w:rsidRPr="00854F3E">
        <w:rPr>
          <w:rFonts w:ascii="Times New Roman" w:hAnsi="Times New Roman" w:cs="Times New Roman"/>
          <w:color w:val="auto"/>
          <w:sz w:val="22"/>
          <w:szCs w:val="22"/>
          <w:bdr w:val="nil"/>
          <w:lang w:val="en-GB"/>
        </w:rPr>
        <w:t>In this event, if the issuer's shares are included in</w:t>
      </w:r>
      <w:r w:rsidRPr="00562B27">
        <w:rPr>
          <w:rFonts w:ascii="Times New Roman" w:hAnsi="Times New Roman" w:cs="Times New Roman"/>
          <w:color w:val="auto"/>
          <w:sz w:val="22"/>
          <w:szCs w:val="22"/>
          <w:bdr w:val="nil"/>
          <w:lang w:val="en-GB"/>
        </w:rPr>
        <w:t xml:space="preserve"> Level One and/or Level Two, and/or such issuer's bonds are included in Level One, it shall be necessary to file the documents referred to Section 2 of</w:t>
      </w:r>
      <w:r w:rsidRPr="004107B3">
        <w:rPr>
          <w:rFonts w:ascii="Times New Roman" w:hAnsi="Times New Roman" w:cs="Times New Roman"/>
          <w:color w:val="auto"/>
          <w:sz w:val="22"/>
          <w:szCs w:val="22"/>
          <w:bdr w:val="nil"/>
          <w:lang w:val="en-GB"/>
        </w:rPr>
        <w:t xml:space="preserve"> t</w:t>
      </w:r>
      <w:r w:rsidRPr="003A576C">
        <w:rPr>
          <w:rFonts w:ascii="Times New Roman" w:hAnsi="Times New Roman" w:cs="Times New Roman"/>
          <w:color w:val="auto"/>
          <w:sz w:val="22"/>
          <w:szCs w:val="22"/>
          <w:bdr w:val="nil"/>
          <w:lang w:val="en-GB"/>
        </w:rPr>
        <w:t xml:space="preserve">he </w:t>
      </w:r>
      <w:r w:rsidR="00F56E80" w:rsidRPr="00623839">
        <w:rPr>
          <w:rFonts w:ascii="Times New Roman" w:hAnsi="Times New Roman" w:cs="Times New Roman"/>
          <w:color w:val="auto"/>
          <w:sz w:val="22"/>
          <w:szCs w:val="22"/>
          <w:bdr w:val="nil"/>
          <w:lang w:val="en-GB"/>
        </w:rPr>
        <w:t>Table</w:t>
      </w:r>
      <w:r w:rsidRPr="00FA5381">
        <w:rPr>
          <w:rFonts w:ascii="Times New Roman" w:hAnsi="Times New Roman" w:cs="Times New Roman"/>
          <w:color w:val="auto"/>
          <w:sz w:val="22"/>
          <w:szCs w:val="22"/>
          <w:bdr w:val="nil"/>
          <w:lang w:val="en-GB"/>
        </w:rPr>
        <w:t xml:space="preserve"> for the purposes of maintaining such securities in relation to only those </w:t>
      </w:r>
      <w:r w:rsidRPr="00FA5381">
        <w:rPr>
          <w:rFonts w:ascii="Times New Roman" w:hAnsi="Times New Roman" w:cs="Times New Roman"/>
          <w:b/>
          <w:bCs/>
          <w:color w:val="auto"/>
          <w:sz w:val="22"/>
          <w:szCs w:val="22"/>
          <w:bdr w:val="nil"/>
          <w:lang w:val="en-GB"/>
        </w:rPr>
        <w:t>securities that are subject to the maximum corporate governance requirements</w:t>
      </w:r>
      <w:r w:rsidRPr="00FA5381">
        <w:rPr>
          <w:rFonts w:ascii="Times New Roman" w:hAnsi="Times New Roman" w:cs="Times New Roman"/>
          <w:color w:val="auto"/>
          <w:sz w:val="22"/>
          <w:szCs w:val="22"/>
          <w:bdr w:val="nil"/>
          <w:lang w:val="en-GB"/>
        </w:rPr>
        <w:t>.</w:t>
      </w:r>
    </w:p>
    <w:p w14:paraId="0374DD31" w14:textId="77777777" w:rsidR="0004100A" w:rsidRPr="00FA5381" w:rsidRDefault="0004100A" w:rsidP="00FA5381">
      <w:pPr>
        <w:pStyle w:val="Default"/>
        <w:tabs>
          <w:tab w:val="left" w:pos="284"/>
          <w:tab w:val="left" w:pos="426"/>
        </w:tabs>
        <w:spacing w:after="240"/>
        <w:ind w:firstLine="567"/>
        <w:jc w:val="both"/>
        <w:rPr>
          <w:rFonts w:ascii="Times New Roman" w:hAnsi="Times New Roman" w:cs="Times New Roman"/>
          <w:color w:val="auto"/>
          <w:sz w:val="22"/>
          <w:szCs w:val="22"/>
          <w:lang w:val="en-GB"/>
        </w:rPr>
      </w:pPr>
      <w:r w:rsidRPr="00FA5381">
        <w:rPr>
          <w:rFonts w:ascii="Times New Roman" w:hAnsi="Times New Roman" w:cs="Times New Roman"/>
          <w:color w:val="auto"/>
          <w:sz w:val="22"/>
          <w:szCs w:val="22"/>
          <w:bdr w:val="nil"/>
          <w:lang w:val="en-GB"/>
        </w:rPr>
        <w:t>2.</w:t>
      </w:r>
      <w:r w:rsidRPr="00FA5381">
        <w:rPr>
          <w:rFonts w:ascii="Times New Roman" w:hAnsi="Times New Roman" w:cs="Times New Roman"/>
          <w:color w:val="auto"/>
          <w:sz w:val="22"/>
          <w:szCs w:val="22"/>
          <w:bdr w:val="nil"/>
          <w:lang w:val="en-GB"/>
        </w:rPr>
        <w:tab/>
        <w:t>In the case of any changes to the details contained in the Security Questionnaire as indicated in Section</w:t>
      </w:r>
      <w:r w:rsidR="005666A1" w:rsidRPr="00FA5381">
        <w:rPr>
          <w:rFonts w:ascii="Times New Roman" w:hAnsi="Times New Roman" w:cs="Times New Roman"/>
          <w:color w:val="auto"/>
          <w:sz w:val="22"/>
          <w:szCs w:val="22"/>
          <w:bdr w:val="nil"/>
          <w:lang w:val="en-GB"/>
        </w:rPr>
        <w:t> 6</w:t>
      </w:r>
      <w:r w:rsidRPr="00FA5381">
        <w:rPr>
          <w:rFonts w:ascii="Times New Roman" w:hAnsi="Times New Roman" w:cs="Times New Roman"/>
          <w:color w:val="auto"/>
          <w:sz w:val="22"/>
          <w:szCs w:val="22"/>
          <w:bdr w:val="nil"/>
          <w:lang w:val="en-GB"/>
        </w:rPr>
        <w:t xml:space="preserve"> of the </w:t>
      </w:r>
      <w:r w:rsidR="00F56E80" w:rsidRPr="00FA5381">
        <w:rPr>
          <w:rFonts w:ascii="Times New Roman" w:hAnsi="Times New Roman" w:cs="Times New Roman"/>
          <w:color w:val="auto"/>
          <w:sz w:val="22"/>
          <w:szCs w:val="22"/>
          <w:bdr w:val="nil"/>
          <w:lang w:val="en-GB"/>
        </w:rPr>
        <w:t>Table</w:t>
      </w:r>
      <w:r w:rsidRPr="00FA5381">
        <w:rPr>
          <w:rFonts w:ascii="Times New Roman" w:hAnsi="Times New Roman" w:cs="Times New Roman"/>
          <w:color w:val="auto"/>
          <w:sz w:val="22"/>
          <w:szCs w:val="22"/>
          <w:bdr w:val="nil"/>
          <w:lang w:val="en-GB"/>
        </w:rPr>
        <w:t>, the issuer shall file an updated Questionnaire in the following circumstances:</w:t>
      </w:r>
    </w:p>
    <w:p w14:paraId="35566117" w14:textId="77777777" w:rsidR="0004100A" w:rsidRPr="00FA5381" w:rsidRDefault="0004100A" w:rsidP="00877CCF">
      <w:pPr>
        <w:numPr>
          <w:ilvl w:val="0"/>
          <w:numId w:val="60"/>
        </w:numPr>
        <w:tabs>
          <w:tab w:val="left" w:pos="709"/>
        </w:tabs>
        <w:spacing w:after="240"/>
        <w:ind w:left="709" w:hanging="283"/>
        <w:jc w:val="both"/>
        <w:rPr>
          <w:sz w:val="22"/>
          <w:szCs w:val="22"/>
          <w:lang w:val="en-GB"/>
        </w:rPr>
      </w:pPr>
      <w:r w:rsidRPr="00FA5381">
        <w:rPr>
          <w:sz w:val="22"/>
          <w:szCs w:val="22"/>
          <w:bdr w:val="nil"/>
          <w:lang w:val="en-GB"/>
        </w:rPr>
        <w:t>upon a change in the general details in relation to the issuer, the Questionnaire may be filed in respect of any securities issue of such issuer;</w:t>
      </w:r>
    </w:p>
    <w:p w14:paraId="4DD78359" w14:textId="77777777" w:rsidR="0004100A" w:rsidRPr="00FA5381" w:rsidRDefault="0004100A" w:rsidP="00877CCF">
      <w:pPr>
        <w:numPr>
          <w:ilvl w:val="0"/>
          <w:numId w:val="60"/>
        </w:numPr>
        <w:tabs>
          <w:tab w:val="left" w:pos="709"/>
        </w:tabs>
        <w:spacing w:after="240"/>
        <w:ind w:left="709" w:hanging="283"/>
        <w:jc w:val="both"/>
        <w:rPr>
          <w:sz w:val="22"/>
          <w:szCs w:val="22"/>
          <w:lang w:val="en-GB"/>
        </w:rPr>
      </w:pPr>
      <w:r w:rsidRPr="00FA5381">
        <w:rPr>
          <w:sz w:val="22"/>
          <w:szCs w:val="22"/>
          <w:bdr w:val="nil"/>
          <w:lang w:val="en-GB"/>
        </w:rPr>
        <w:t>upon a change in the details in relation to an issue of securities, the Questionnaire shall be filed in respect of the securities issue to which such changes relate.</w:t>
      </w:r>
    </w:p>
    <w:p w14:paraId="5FD6DEEC" w14:textId="77777777" w:rsidR="0004100A" w:rsidRPr="00FA5381" w:rsidRDefault="0004100A" w:rsidP="00FA5381">
      <w:pPr>
        <w:widowControl/>
        <w:tabs>
          <w:tab w:val="left" w:pos="284"/>
          <w:tab w:val="left" w:pos="426"/>
          <w:tab w:val="left" w:pos="851"/>
        </w:tabs>
        <w:ind w:right="142" w:firstLine="567"/>
        <w:jc w:val="both"/>
        <w:rPr>
          <w:sz w:val="22"/>
          <w:szCs w:val="22"/>
          <w:lang w:val="en-GB"/>
        </w:rPr>
      </w:pPr>
      <w:r w:rsidRPr="00FA5381">
        <w:rPr>
          <w:sz w:val="22"/>
          <w:szCs w:val="22"/>
          <w:bdr w:val="nil"/>
          <w:lang w:val="en-GB"/>
        </w:rPr>
        <w:t>The Questionnaire shall not be re-submitted upon any change in the details of the determined coupon size after the placement of the bonds.</w:t>
      </w:r>
    </w:p>
    <w:p w14:paraId="5132EBA9" w14:textId="7E1F465E" w:rsidR="0004100A" w:rsidRDefault="0004100A" w:rsidP="00FA5381">
      <w:pPr>
        <w:widowControl/>
        <w:tabs>
          <w:tab w:val="left" w:pos="284"/>
          <w:tab w:val="left" w:pos="426"/>
          <w:tab w:val="left" w:pos="851"/>
        </w:tabs>
        <w:ind w:right="142" w:firstLine="567"/>
        <w:jc w:val="both"/>
        <w:rPr>
          <w:sz w:val="22"/>
          <w:szCs w:val="22"/>
          <w:bdr w:val="nil"/>
          <w:lang w:val="en-GB"/>
        </w:rPr>
      </w:pPr>
      <w:r w:rsidRPr="00FA5381">
        <w:rPr>
          <w:sz w:val="22"/>
          <w:szCs w:val="22"/>
          <w:bdr w:val="nil"/>
          <w:lang w:val="en-GB"/>
        </w:rPr>
        <w:t xml:space="preserve">Upon any changes to the decision to issue bonds (other than </w:t>
      </w:r>
      <w:r w:rsidR="00BF2E33" w:rsidRPr="00FA5381">
        <w:rPr>
          <w:sz w:val="22"/>
          <w:szCs w:val="22"/>
          <w:bdr w:val="nil"/>
          <w:lang w:val="en-GB"/>
        </w:rPr>
        <w:t xml:space="preserve">Exchange-registered </w:t>
      </w:r>
      <w:r w:rsidRPr="00FA5381">
        <w:rPr>
          <w:sz w:val="22"/>
          <w:szCs w:val="22"/>
          <w:bdr w:val="nil"/>
          <w:lang w:val="en-GB"/>
        </w:rPr>
        <w:t xml:space="preserve">bonds), if the information contained in the Security Questionnaire changes in any way, the Entity shall, within 1 </w:t>
      </w:r>
      <w:r w:rsidR="00802AD5">
        <w:rPr>
          <w:sz w:val="22"/>
          <w:szCs w:val="22"/>
          <w:bdr w:val="nil"/>
          <w:lang w:val="en-GB"/>
        </w:rPr>
        <w:t>working day</w:t>
      </w:r>
      <w:r w:rsidRPr="00FA5381">
        <w:rPr>
          <w:sz w:val="22"/>
          <w:szCs w:val="22"/>
          <w:bdr w:val="nil"/>
          <w:lang w:val="en-GB"/>
        </w:rPr>
        <w:t xml:space="preserve"> after the registration of such changes, submit the Questionnaire:</w:t>
      </w:r>
    </w:p>
    <w:p w14:paraId="0F90051D" w14:textId="0FBD47C0" w:rsidR="0025258B" w:rsidRDefault="0025258B" w:rsidP="0025258B">
      <w:pPr>
        <w:pStyle w:val="affd"/>
        <w:widowControl/>
        <w:tabs>
          <w:tab w:val="left" w:pos="284"/>
        </w:tabs>
        <w:ind w:left="0"/>
        <w:rPr>
          <w:sz w:val="22"/>
          <w:szCs w:val="22"/>
          <w:bdr w:val="nil"/>
          <w:lang w:val="en-GB"/>
        </w:rPr>
      </w:pPr>
      <w:r>
        <w:rPr>
          <w:sz w:val="22"/>
          <w:szCs w:val="22"/>
          <w:bdr w:val="nil"/>
          <w:lang w:val="en-GB"/>
        </w:rPr>
        <w:tab/>
      </w:r>
      <w:r>
        <w:rPr>
          <w:sz w:val="22"/>
          <w:szCs w:val="22"/>
          <w:bdr w:val="nil"/>
          <w:lang w:val="en-GB"/>
        </w:rPr>
        <w:tab/>
        <w:t>- d</w:t>
      </w:r>
      <w:r w:rsidRPr="00FA5381">
        <w:rPr>
          <w:sz w:val="22"/>
          <w:szCs w:val="22"/>
          <w:bdr w:val="nil"/>
          <w:lang w:val="en-GB"/>
        </w:rPr>
        <w:t>ocument with ES via the IPA</w:t>
      </w:r>
    </w:p>
    <w:p w14:paraId="6B764A4B" w14:textId="739C71A1" w:rsidR="0025258B" w:rsidRPr="00FA5381" w:rsidRDefault="0025258B" w:rsidP="0025258B">
      <w:pPr>
        <w:pStyle w:val="affd"/>
        <w:widowControl/>
        <w:tabs>
          <w:tab w:val="left" w:pos="284"/>
        </w:tabs>
        <w:ind w:left="0"/>
        <w:rPr>
          <w:sz w:val="22"/>
          <w:szCs w:val="22"/>
          <w:bdr w:val="nil"/>
          <w:lang w:val="en-GB"/>
        </w:rPr>
      </w:pPr>
      <w:r>
        <w:rPr>
          <w:sz w:val="22"/>
          <w:szCs w:val="22"/>
          <w:bdr w:val="nil"/>
          <w:lang w:val="en-GB"/>
        </w:rPr>
        <w:t>or</w:t>
      </w:r>
    </w:p>
    <w:p w14:paraId="298789C3" w14:textId="77777777" w:rsidR="0004100A" w:rsidRPr="00FA5381" w:rsidRDefault="0004100A" w:rsidP="00FA5381">
      <w:pPr>
        <w:widowControl/>
        <w:tabs>
          <w:tab w:val="left" w:pos="284"/>
          <w:tab w:val="left" w:pos="426"/>
          <w:tab w:val="left" w:pos="851"/>
        </w:tabs>
        <w:ind w:right="142" w:firstLine="567"/>
        <w:jc w:val="both"/>
        <w:rPr>
          <w:sz w:val="22"/>
          <w:szCs w:val="22"/>
          <w:lang w:val="en-GB"/>
        </w:rPr>
      </w:pPr>
      <w:r w:rsidRPr="00FA5381">
        <w:rPr>
          <w:sz w:val="22"/>
          <w:szCs w:val="22"/>
          <w:bdr w:val="nil"/>
          <w:lang w:val="en-GB"/>
        </w:rPr>
        <w:t>- on paper;</w:t>
      </w:r>
    </w:p>
    <w:p w14:paraId="4FBCCFBC" w14:textId="77777777" w:rsidR="0004100A" w:rsidRPr="00FA5381" w:rsidRDefault="0004100A" w:rsidP="00FA5381">
      <w:pPr>
        <w:widowControl/>
        <w:tabs>
          <w:tab w:val="left" w:pos="284"/>
          <w:tab w:val="left" w:pos="426"/>
          <w:tab w:val="left" w:pos="851"/>
        </w:tabs>
        <w:ind w:right="142" w:firstLine="567"/>
        <w:jc w:val="both"/>
        <w:rPr>
          <w:sz w:val="22"/>
          <w:szCs w:val="22"/>
          <w:lang w:val="en-GB"/>
        </w:rPr>
      </w:pPr>
      <w:r w:rsidRPr="00FA5381">
        <w:rPr>
          <w:sz w:val="22"/>
          <w:szCs w:val="22"/>
          <w:bdr w:val="nil"/>
          <w:lang w:val="en-GB"/>
        </w:rPr>
        <w:lastRenderedPageBreak/>
        <w:t>- a scanned copy of such Questionnaire in the pdf format, to be sent to listing@moex.com;</w:t>
      </w:r>
    </w:p>
    <w:p w14:paraId="197A4D98" w14:textId="24F66409" w:rsidR="0004100A" w:rsidRPr="00FA5381" w:rsidRDefault="0004100A" w:rsidP="00FA5381">
      <w:pPr>
        <w:widowControl/>
        <w:tabs>
          <w:tab w:val="left" w:pos="284"/>
          <w:tab w:val="left" w:pos="426"/>
          <w:tab w:val="left" w:pos="851"/>
        </w:tabs>
        <w:spacing w:after="240"/>
        <w:ind w:right="142" w:firstLine="567"/>
        <w:jc w:val="both"/>
        <w:rPr>
          <w:sz w:val="22"/>
          <w:szCs w:val="22"/>
          <w:lang w:val="en-GB"/>
        </w:rPr>
      </w:pPr>
      <w:r w:rsidRPr="00FA5381">
        <w:rPr>
          <w:sz w:val="22"/>
          <w:szCs w:val="22"/>
          <w:bdr w:val="nil"/>
          <w:lang w:val="en-GB"/>
        </w:rPr>
        <w:t xml:space="preserve">- </w:t>
      </w:r>
      <w:r w:rsidRPr="00FA5381">
        <w:rPr>
          <w:sz w:val="22"/>
          <w:szCs w:val="22"/>
          <w:u w:val="single"/>
          <w:bdr w:val="nil"/>
          <w:lang w:val="en-GB"/>
        </w:rPr>
        <w:t>electronically</w:t>
      </w:r>
      <w:r w:rsidR="0025258B">
        <w:rPr>
          <w:sz w:val="22"/>
          <w:szCs w:val="22"/>
          <w:u w:val="single"/>
          <w:bdr w:val="nil"/>
          <w:lang w:val="en-GB"/>
        </w:rPr>
        <w:t xml:space="preserve"> via the IPA</w:t>
      </w:r>
      <w:r w:rsidRPr="00FA5381">
        <w:rPr>
          <w:sz w:val="22"/>
          <w:szCs w:val="22"/>
          <w:bdr w:val="nil"/>
          <w:lang w:val="en-GB"/>
        </w:rPr>
        <w:t>.</w:t>
      </w:r>
    </w:p>
    <w:p w14:paraId="03FF8216" w14:textId="77777777" w:rsidR="0004100A" w:rsidRPr="00FA5381" w:rsidRDefault="0004100A" w:rsidP="00FA5381">
      <w:pPr>
        <w:pStyle w:val="Default"/>
        <w:tabs>
          <w:tab w:val="left" w:pos="284"/>
          <w:tab w:val="left" w:pos="709"/>
        </w:tabs>
        <w:spacing w:after="240"/>
        <w:ind w:firstLine="567"/>
        <w:jc w:val="both"/>
        <w:rPr>
          <w:rFonts w:ascii="Times New Roman" w:hAnsi="Times New Roman" w:cs="Times New Roman"/>
          <w:color w:val="auto"/>
          <w:sz w:val="22"/>
          <w:szCs w:val="22"/>
          <w:lang w:val="en-GB"/>
        </w:rPr>
      </w:pPr>
      <w:r w:rsidRPr="00FA5381">
        <w:rPr>
          <w:rFonts w:ascii="Times New Roman" w:hAnsi="Times New Roman" w:cs="Times New Roman"/>
          <w:color w:val="auto"/>
          <w:sz w:val="22"/>
          <w:szCs w:val="22"/>
          <w:bdr w:val="nil"/>
          <w:lang w:val="en-GB"/>
        </w:rPr>
        <w:t>3.</w:t>
      </w:r>
      <w:r w:rsidRPr="00FA5381">
        <w:rPr>
          <w:rFonts w:ascii="Times New Roman" w:hAnsi="Times New Roman" w:cs="Times New Roman"/>
          <w:color w:val="auto"/>
          <w:sz w:val="22"/>
          <w:szCs w:val="22"/>
          <w:bdr w:val="nil"/>
          <w:lang w:val="en-GB"/>
        </w:rPr>
        <w:tab/>
        <w:t xml:space="preserve">The report on the results of an issue (additional issue) of securities, referred to in Section </w:t>
      </w:r>
      <w:r w:rsidR="005666A1" w:rsidRPr="00FA5381">
        <w:rPr>
          <w:rFonts w:ascii="Times New Roman" w:hAnsi="Times New Roman" w:cs="Times New Roman"/>
          <w:color w:val="auto"/>
          <w:sz w:val="22"/>
          <w:szCs w:val="22"/>
          <w:bdr w:val="nil"/>
          <w:lang w:val="en-GB"/>
        </w:rPr>
        <w:t>9</w:t>
      </w:r>
      <w:r w:rsidRPr="00FA5381">
        <w:rPr>
          <w:rFonts w:ascii="Times New Roman" w:hAnsi="Times New Roman" w:cs="Times New Roman"/>
          <w:color w:val="auto"/>
          <w:sz w:val="22"/>
          <w:szCs w:val="22"/>
          <w:bdr w:val="nil"/>
          <w:lang w:val="en-GB"/>
        </w:rPr>
        <w:t xml:space="preserve"> of the </w:t>
      </w:r>
      <w:r w:rsidR="00F56E80" w:rsidRPr="00FA5381">
        <w:rPr>
          <w:rFonts w:ascii="Times New Roman" w:hAnsi="Times New Roman" w:cs="Times New Roman"/>
          <w:color w:val="auto"/>
          <w:sz w:val="22"/>
          <w:szCs w:val="22"/>
          <w:bdr w:val="nil"/>
          <w:lang w:val="en-GB"/>
        </w:rPr>
        <w:t>Table</w:t>
      </w:r>
      <w:r w:rsidRPr="00FA5381">
        <w:rPr>
          <w:rFonts w:ascii="Times New Roman" w:hAnsi="Times New Roman" w:cs="Times New Roman"/>
          <w:color w:val="auto"/>
          <w:sz w:val="22"/>
          <w:szCs w:val="22"/>
          <w:bdr w:val="nil"/>
          <w:lang w:val="en-GB"/>
        </w:rPr>
        <w:t>, shall be filed by the issuer following placement of the listed securities, to determine the start date of trading in the course of circulation.</w:t>
      </w:r>
    </w:p>
    <w:p w14:paraId="7C2E2C81" w14:textId="77777777" w:rsidR="0004100A" w:rsidRPr="00FA5381" w:rsidRDefault="0004100A" w:rsidP="00FA5381">
      <w:pPr>
        <w:pStyle w:val="Default"/>
        <w:tabs>
          <w:tab w:val="left" w:pos="284"/>
          <w:tab w:val="left" w:pos="709"/>
        </w:tabs>
        <w:spacing w:after="240"/>
        <w:ind w:firstLine="567"/>
        <w:jc w:val="both"/>
        <w:rPr>
          <w:rFonts w:ascii="Times New Roman" w:hAnsi="Times New Roman" w:cs="Times New Roman"/>
          <w:color w:val="auto"/>
          <w:sz w:val="22"/>
          <w:szCs w:val="22"/>
          <w:lang w:val="en-GB"/>
        </w:rPr>
      </w:pPr>
      <w:r w:rsidRPr="00FA5381">
        <w:rPr>
          <w:rFonts w:ascii="Times New Roman" w:hAnsi="Times New Roman" w:cs="Times New Roman"/>
          <w:color w:val="auto"/>
          <w:sz w:val="22"/>
          <w:szCs w:val="22"/>
          <w:bdr w:val="nil"/>
          <w:lang w:val="en-GB"/>
        </w:rPr>
        <w:t>4.</w:t>
      </w:r>
      <w:r w:rsidRPr="00FA5381">
        <w:rPr>
          <w:rFonts w:ascii="Times New Roman" w:hAnsi="Times New Roman" w:cs="Times New Roman"/>
          <w:color w:val="auto"/>
          <w:sz w:val="22"/>
          <w:szCs w:val="22"/>
          <w:bdr w:val="nil"/>
          <w:lang w:val="en-GB"/>
        </w:rPr>
        <w:tab/>
        <w:t xml:space="preserve">It shall not be necessary to file the documents referred to in Section 2 of the </w:t>
      </w:r>
      <w:r w:rsidR="00F56E80" w:rsidRPr="00FA5381">
        <w:rPr>
          <w:rFonts w:ascii="Times New Roman" w:hAnsi="Times New Roman" w:cs="Times New Roman"/>
          <w:color w:val="auto"/>
          <w:sz w:val="22"/>
          <w:szCs w:val="22"/>
          <w:bdr w:val="nil"/>
          <w:lang w:val="en-GB"/>
        </w:rPr>
        <w:t>Table</w:t>
      </w:r>
      <w:r w:rsidRPr="00FA5381">
        <w:rPr>
          <w:rFonts w:ascii="Times New Roman" w:hAnsi="Times New Roman" w:cs="Times New Roman"/>
          <w:color w:val="auto"/>
          <w:sz w:val="22"/>
          <w:szCs w:val="22"/>
          <w:bdr w:val="nil"/>
          <w:lang w:val="en-GB"/>
        </w:rPr>
        <w:t xml:space="preserve"> for the issuers of share included in Level One at the time of its establishment, unless such issuers filed a request with the Exchange seeking application, to such issuer and its securities, of the requirements set out in the Listing Rules, as well as mortgage agent issuers whose bonds are included in Level One.</w:t>
      </w:r>
    </w:p>
    <w:p w14:paraId="126E38A4" w14:textId="77777777" w:rsidR="0004100A" w:rsidRPr="00FA5381" w:rsidRDefault="0004100A" w:rsidP="00FA5381">
      <w:pPr>
        <w:pStyle w:val="Default"/>
        <w:tabs>
          <w:tab w:val="left" w:pos="284"/>
          <w:tab w:val="left" w:pos="851"/>
        </w:tabs>
        <w:ind w:left="567" w:firstLine="567"/>
        <w:jc w:val="both"/>
        <w:rPr>
          <w:rFonts w:ascii="Times New Roman" w:hAnsi="Times New Roman" w:cs="Times New Roman"/>
          <w:color w:val="auto"/>
          <w:sz w:val="22"/>
          <w:szCs w:val="22"/>
          <w:lang w:val="en-GB"/>
        </w:rPr>
      </w:pPr>
      <w:r w:rsidRPr="00FA5381">
        <w:rPr>
          <w:rFonts w:ascii="Times New Roman" w:hAnsi="Times New Roman" w:cs="Times New Roman"/>
          <w:color w:val="auto"/>
          <w:sz w:val="22"/>
          <w:szCs w:val="22"/>
          <w:lang w:val="en-GB"/>
        </w:rPr>
        <w:br w:type="page"/>
      </w:r>
    </w:p>
    <w:bookmarkEnd w:id="218"/>
    <w:bookmarkEnd w:id="219"/>
    <w:p w14:paraId="297FB516" w14:textId="27D2483F" w:rsidR="0004100A" w:rsidRPr="00FA5381" w:rsidRDefault="0004100A" w:rsidP="00877CCF">
      <w:pPr>
        <w:pStyle w:val="50"/>
        <w:numPr>
          <w:ilvl w:val="1"/>
          <w:numId w:val="208"/>
        </w:numPr>
        <w:tabs>
          <w:tab w:val="left" w:pos="284"/>
        </w:tabs>
        <w:spacing w:after="240"/>
        <w:ind w:firstLine="567"/>
        <w:jc w:val="both"/>
        <w:rPr>
          <w:sz w:val="22"/>
          <w:szCs w:val="22"/>
          <w:lang w:val="en-GB"/>
        </w:rPr>
      </w:pPr>
      <w:r w:rsidRPr="00FA5381">
        <w:rPr>
          <w:bCs/>
          <w:sz w:val="22"/>
          <w:szCs w:val="22"/>
          <w:bdr w:val="nil"/>
          <w:lang w:val="en-GB"/>
        </w:rPr>
        <w:lastRenderedPageBreak/>
        <w:t>In connection with Russian Depositary Receipts (in respect of listing (change in the listing level) and determination of the security trading start date):</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4820"/>
        <w:gridCol w:w="1630"/>
        <w:gridCol w:w="1276"/>
        <w:gridCol w:w="1913"/>
      </w:tblGrid>
      <w:tr w:rsidR="00D40A2C" w:rsidRPr="00FA5381" w14:paraId="0E9F9E07" w14:textId="77777777" w:rsidTr="0004100A">
        <w:trPr>
          <w:cantSplit/>
          <w:trHeight w:val="464"/>
          <w:jc w:val="center"/>
        </w:trPr>
        <w:tc>
          <w:tcPr>
            <w:tcW w:w="548" w:type="dxa"/>
          </w:tcPr>
          <w:p w14:paraId="2352C7BD" w14:textId="77777777" w:rsidR="0004100A" w:rsidRPr="00FA5381" w:rsidRDefault="0004100A" w:rsidP="00FA5381">
            <w:pPr>
              <w:pStyle w:val="50"/>
              <w:keepNext w:val="0"/>
              <w:widowControl/>
              <w:tabs>
                <w:tab w:val="left" w:pos="284"/>
              </w:tabs>
              <w:spacing w:after="240"/>
              <w:jc w:val="left"/>
              <w:rPr>
                <w:sz w:val="22"/>
                <w:szCs w:val="22"/>
                <w:lang w:val="en-GB"/>
              </w:rPr>
            </w:pPr>
            <w:r w:rsidRPr="00FA5381">
              <w:rPr>
                <w:sz w:val="22"/>
                <w:szCs w:val="22"/>
                <w:lang w:val="en-GB"/>
              </w:rPr>
              <w:t>№</w:t>
            </w:r>
          </w:p>
        </w:tc>
        <w:tc>
          <w:tcPr>
            <w:tcW w:w="4820" w:type="dxa"/>
          </w:tcPr>
          <w:p w14:paraId="39C560B9" w14:textId="77777777" w:rsidR="0004100A" w:rsidRPr="00FA5381" w:rsidRDefault="0004100A" w:rsidP="00FA5381">
            <w:pPr>
              <w:widowControl/>
              <w:tabs>
                <w:tab w:val="left" w:pos="284"/>
              </w:tabs>
              <w:rPr>
                <w:b/>
                <w:sz w:val="22"/>
                <w:szCs w:val="22"/>
                <w:lang w:val="en-GB"/>
              </w:rPr>
            </w:pPr>
            <w:r w:rsidRPr="00FA5381">
              <w:rPr>
                <w:b/>
                <w:bCs/>
                <w:sz w:val="22"/>
                <w:szCs w:val="22"/>
                <w:bdr w:val="nil"/>
                <w:lang w:val="en-GB"/>
              </w:rPr>
              <w:t>Document title</w:t>
            </w:r>
          </w:p>
        </w:tc>
        <w:tc>
          <w:tcPr>
            <w:tcW w:w="1630" w:type="dxa"/>
          </w:tcPr>
          <w:p w14:paraId="641C627C" w14:textId="77777777" w:rsidR="0004100A" w:rsidRPr="00FA5381" w:rsidRDefault="0004100A" w:rsidP="00FA5381">
            <w:pPr>
              <w:widowControl/>
              <w:tabs>
                <w:tab w:val="left" w:pos="284"/>
              </w:tabs>
              <w:rPr>
                <w:b/>
                <w:sz w:val="22"/>
                <w:szCs w:val="22"/>
                <w:lang w:val="en-GB"/>
              </w:rPr>
            </w:pPr>
            <w:r w:rsidRPr="00FA5381">
              <w:rPr>
                <w:b/>
                <w:bCs/>
                <w:sz w:val="22"/>
                <w:szCs w:val="22"/>
                <w:bdr w:val="nil"/>
                <w:lang w:val="en-GB"/>
              </w:rPr>
              <w:t>Placement/Circulation</w:t>
            </w:r>
          </w:p>
        </w:tc>
        <w:tc>
          <w:tcPr>
            <w:tcW w:w="1276" w:type="dxa"/>
          </w:tcPr>
          <w:p w14:paraId="2FFB219D" w14:textId="77777777" w:rsidR="0004100A" w:rsidRPr="00FA5381" w:rsidRDefault="0004100A" w:rsidP="00FA5381">
            <w:pPr>
              <w:widowControl/>
              <w:tabs>
                <w:tab w:val="left" w:pos="284"/>
              </w:tabs>
              <w:rPr>
                <w:b/>
                <w:sz w:val="22"/>
                <w:szCs w:val="22"/>
                <w:lang w:val="en-GB"/>
              </w:rPr>
            </w:pPr>
            <w:r w:rsidRPr="00FA5381">
              <w:rPr>
                <w:b/>
                <w:bCs/>
                <w:sz w:val="22"/>
                <w:szCs w:val="22"/>
                <w:bdr w:val="nil"/>
                <w:lang w:val="en-GB"/>
              </w:rPr>
              <w:t>Listing level</w:t>
            </w:r>
          </w:p>
        </w:tc>
        <w:tc>
          <w:tcPr>
            <w:tcW w:w="1913" w:type="dxa"/>
          </w:tcPr>
          <w:p w14:paraId="50455375" w14:textId="77777777" w:rsidR="0004100A" w:rsidRPr="00FA5381" w:rsidRDefault="0004100A" w:rsidP="00FA5381">
            <w:pPr>
              <w:widowControl/>
              <w:tabs>
                <w:tab w:val="left" w:pos="284"/>
              </w:tabs>
              <w:rPr>
                <w:b/>
                <w:sz w:val="22"/>
                <w:szCs w:val="22"/>
                <w:lang w:val="en-GB"/>
              </w:rPr>
            </w:pPr>
            <w:r w:rsidRPr="00FA5381">
              <w:rPr>
                <w:b/>
                <w:bCs/>
                <w:sz w:val="22"/>
                <w:szCs w:val="22"/>
                <w:bdr w:val="nil"/>
                <w:lang w:val="en-GB"/>
              </w:rPr>
              <w:t>Filing format</w:t>
            </w:r>
          </w:p>
        </w:tc>
      </w:tr>
      <w:tr w:rsidR="00D40A2C" w:rsidRPr="00FA5381" w14:paraId="3BE9B857" w14:textId="77777777" w:rsidTr="0004100A">
        <w:trPr>
          <w:cantSplit/>
          <w:jc w:val="center"/>
        </w:trPr>
        <w:tc>
          <w:tcPr>
            <w:tcW w:w="548" w:type="dxa"/>
          </w:tcPr>
          <w:p w14:paraId="1C7E22F3" w14:textId="77777777" w:rsidR="0004100A" w:rsidRPr="00696391" w:rsidRDefault="0004100A" w:rsidP="00FA5381">
            <w:pPr>
              <w:widowControl/>
              <w:tabs>
                <w:tab w:val="left" w:pos="284"/>
              </w:tabs>
              <w:rPr>
                <w:sz w:val="22"/>
                <w:szCs w:val="22"/>
                <w:lang w:val="en-GB"/>
              </w:rPr>
            </w:pPr>
            <w:r w:rsidRPr="00CE7BA7">
              <w:rPr>
                <w:sz w:val="22"/>
                <w:szCs w:val="22"/>
                <w:bdr w:val="nil"/>
                <w:lang w:val="en-GB"/>
              </w:rPr>
              <w:t>1.</w:t>
            </w:r>
          </w:p>
        </w:tc>
        <w:tc>
          <w:tcPr>
            <w:tcW w:w="4820" w:type="dxa"/>
          </w:tcPr>
          <w:p w14:paraId="2E0F84CB" w14:textId="77777777" w:rsidR="0004100A" w:rsidRPr="002E4C84" w:rsidRDefault="0004100A" w:rsidP="00FA5381">
            <w:pPr>
              <w:widowControl/>
              <w:tabs>
                <w:tab w:val="left" w:pos="284"/>
              </w:tabs>
              <w:rPr>
                <w:sz w:val="22"/>
                <w:szCs w:val="22"/>
                <w:lang w:val="en-GB"/>
              </w:rPr>
            </w:pPr>
            <w:r w:rsidRPr="00357B3E">
              <w:rPr>
                <w:sz w:val="22"/>
                <w:szCs w:val="22"/>
                <w:bdr w:val="nil"/>
                <w:lang w:val="en-GB"/>
              </w:rPr>
              <w:t>Application for the listing of securities or for a change in the listing le</w:t>
            </w:r>
            <w:r w:rsidRPr="002F04F2">
              <w:rPr>
                <w:sz w:val="22"/>
                <w:szCs w:val="22"/>
                <w:bdr w:val="nil"/>
                <w:lang w:val="en-GB"/>
              </w:rPr>
              <w:t xml:space="preserve">vel </w:t>
            </w:r>
            <w:r w:rsidR="00F0778B" w:rsidRPr="002F04F2">
              <w:rPr>
                <w:i/>
                <w:sz w:val="22"/>
                <w:szCs w:val="22"/>
                <w:bdr w:val="nil"/>
                <w:lang w:val="en-GB"/>
              </w:rPr>
              <w:t>(</w:t>
            </w:r>
            <w:r w:rsidR="00A53724" w:rsidRPr="002E4C84">
              <w:rPr>
                <w:i/>
                <w:sz w:val="22"/>
                <w:szCs w:val="22"/>
                <w:bdr w:val="nil"/>
                <w:lang w:val="en-GB"/>
              </w:rPr>
              <w:t>via the IPA</w:t>
            </w:r>
            <w:r w:rsidR="00F0778B" w:rsidRPr="002E4C84">
              <w:rPr>
                <w:i/>
                <w:sz w:val="22"/>
                <w:szCs w:val="22"/>
                <w:bdr w:val="nil"/>
                <w:lang w:val="en-GB"/>
              </w:rPr>
              <w:t>)</w:t>
            </w:r>
          </w:p>
        </w:tc>
        <w:tc>
          <w:tcPr>
            <w:tcW w:w="1630" w:type="dxa"/>
          </w:tcPr>
          <w:p w14:paraId="24662249"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1276" w:type="dxa"/>
          </w:tcPr>
          <w:p w14:paraId="7D3E0962"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1913" w:type="dxa"/>
          </w:tcPr>
          <w:p w14:paraId="4FFADDA7" w14:textId="77777777" w:rsidR="00832727" w:rsidRPr="00FA5381" w:rsidRDefault="00832727"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66161C9E" w14:textId="77777777" w:rsidR="00832727" w:rsidRPr="00FA5381" w:rsidRDefault="00832727"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7954C824" w14:textId="77777777" w:rsidR="00832727" w:rsidRPr="00FA5381" w:rsidRDefault="00832727"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on paper</w:t>
            </w:r>
          </w:p>
          <w:p w14:paraId="448EF8C0" w14:textId="77777777" w:rsidR="0004100A" w:rsidRPr="00FA5381" w:rsidRDefault="00832727"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IPA</w:t>
            </w:r>
            <w:r w:rsidRPr="00FA5381">
              <w:rPr>
                <w:sz w:val="22"/>
                <w:szCs w:val="22"/>
                <w:bdr w:val="nil"/>
              </w:rPr>
              <w:t xml:space="preserve"> </w:t>
            </w:r>
            <w:r w:rsidRPr="00FA5381">
              <w:rPr>
                <w:sz w:val="22"/>
                <w:szCs w:val="22"/>
                <w:bdr w:val="nil"/>
                <w:lang w:val="en-US"/>
              </w:rPr>
              <w:t>form</w:t>
            </w:r>
          </w:p>
        </w:tc>
      </w:tr>
      <w:tr w:rsidR="00D40A2C" w:rsidRPr="00FA5381" w14:paraId="3CDAE7EC" w14:textId="77777777" w:rsidTr="0004100A">
        <w:trPr>
          <w:cantSplit/>
          <w:jc w:val="center"/>
        </w:trPr>
        <w:tc>
          <w:tcPr>
            <w:tcW w:w="548" w:type="dxa"/>
          </w:tcPr>
          <w:p w14:paraId="1051AC3D" w14:textId="77777777" w:rsidR="0004100A" w:rsidRPr="00696391" w:rsidRDefault="0004100A" w:rsidP="00FA5381">
            <w:pPr>
              <w:widowControl/>
              <w:tabs>
                <w:tab w:val="left" w:pos="284"/>
              </w:tabs>
              <w:rPr>
                <w:sz w:val="22"/>
                <w:szCs w:val="22"/>
                <w:lang w:val="en-GB"/>
              </w:rPr>
            </w:pPr>
            <w:r w:rsidRPr="00CE7BA7">
              <w:rPr>
                <w:sz w:val="22"/>
                <w:szCs w:val="22"/>
                <w:bdr w:val="nil"/>
                <w:lang w:val="en-GB"/>
              </w:rPr>
              <w:t>2.</w:t>
            </w:r>
          </w:p>
        </w:tc>
        <w:tc>
          <w:tcPr>
            <w:tcW w:w="4820" w:type="dxa"/>
          </w:tcPr>
          <w:p w14:paraId="28495057" w14:textId="77777777" w:rsidR="0004100A" w:rsidRPr="002E4C84" w:rsidRDefault="0004100A" w:rsidP="00FA5381">
            <w:pPr>
              <w:widowControl/>
              <w:tabs>
                <w:tab w:val="left" w:pos="284"/>
              </w:tabs>
              <w:rPr>
                <w:sz w:val="22"/>
                <w:szCs w:val="22"/>
                <w:lang w:val="en-GB"/>
              </w:rPr>
            </w:pPr>
            <w:r w:rsidRPr="00357B3E">
              <w:rPr>
                <w:sz w:val="22"/>
                <w:szCs w:val="22"/>
                <w:bdr w:val="nil"/>
                <w:lang w:val="en-GB"/>
              </w:rPr>
              <w:t xml:space="preserve">Security Questionnaire </w:t>
            </w:r>
            <w:r w:rsidR="00F0778B" w:rsidRPr="002F04F2">
              <w:rPr>
                <w:i/>
                <w:sz w:val="22"/>
                <w:szCs w:val="22"/>
                <w:bdr w:val="nil"/>
                <w:lang w:val="en-GB"/>
              </w:rPr>
              <w:t>(</w:t>
            </w:r>
            <w:r w:rsidR="00A53724" w:rsidRPr="002F04F2">
              <w:rPr>
                <w:i/>
                <w:sz w:val="22"/>
                <w:szCs w:val="22"/>
                <w:bdr w:val="nil"/>
                <w:lang w:val="en-GB"/>
              </w:rPr>
              <w:t>via the IPA</w:t>
            </w:r>
            <w:r w:rsidR="00F0778B" w:rsidRPr="002F04F2">
              <w:rPr>
                <w:i/>
                <w:sz w:val="22"/>
                <w:szCs w:val="22"/>
                <w:bdr w:val="nil"/>
                <w:lang w:val="en-GB"/>
              </w:rPr>
              <w:t>)</w:t>
            </w:r>
          </w:p>
        </w:tc>
        <w:tc>
          <w:tcPr>
            <w:tcW w:w="1630" w:type="dxa"/>
          </w:tcPr>
          <w:p w14:paraId="1F9BEB94"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1276" w:type="dxa"/>
          </w:tcPr>
          <w:p w14:paraId="3BA95BAA"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913" w:type="dxa"/>
          </w:tcPr>
          <w:p w14:paraId="6B2E6CDC" w14:textId="77777777" w:rsidR="00832727" w:rsidRPr="00FA5381" w:rsidRDefault="00832727"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6F132789" w14:textId="77777777" w:rsidR="00832727" w:rsidRPr="00FA5381" w:rsidRDefault="00832727"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4CE09719" w14:textId="77777777" w:rsidR="00832727" w:rsidRPr="00FA5381" w:rsidRDefault="00832727"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on paper</w:t>
            </w:r>
          </w:p>
          <w:p w14:paraId="5F117C50" w14:textId="77777777" w:rsidR="0004100A" w:rsidRPr="00FA5381" w:rsidRDefault="00832727"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IPA</w:t>
            </w:r>
            <w:r w:rsidRPr="00FA5381">
              <w:rPr>
                <w:sz w:val="22"/>
                <w:szCs w:val="22"/>
                <w:bdr w:val="nil"/>
              </w:rPr>
              <w:t xml:space="preserve"> </w:t>
            </w:r>
            <w:r w:rsidRPr="00FA5381">
              <w:rPr>
                <w:sz w:val="22"/>
                <w:szCs w:val="22"/>
                <w:bdr w:val="nil"/>
                <w:lang w:val="en-US"/>
              </w:rPr>
              <w:t>form</w:t>
            </w:r>
          </w:p>
        </w:tc>
      </w:tr>
      <w:tr w:rsidR="00D40A2C" w:rsidRPr="00173B04" w14:paraId="1A6BCB79" w14:textId="77777777" w:rsidTr="0004100A">
        <w:trPr>
          <w:cantSplit/>
          <w:jc w:val="center"/>
        </w:trPr>
        <w:tc>
          <w:tcPr>
            <w:tcW w:w="548" w:type="dxa"/>
          </w:tcPr>
          <w:p w14:paraId="350020ED" w14:textId="77777777" w:rsidR="0004100A" w:rsidRPr="00696391" w:rsidRDefault="0004100A" w:rsidP="00FA5381">
            <w:pPr>
              <w:widowControl/>
              <w:tabs>
                <w:tab w:val="left" w:pos="284"/>
              </w:tabs>
              <w:rPr>
                <w:sz w:val="22"/>
                <w:szCs w:val="22"/>
                <w:lang w:val="en-GB"/>
              </w:rPr>
            </w:pPr>
            <w:r w:rsidRPr="00CE7BA7">
              <w:rPr>
                <w:sz w:val="22"/>
                <w:szCs w:val="22"/>
                <w:bdr w:val="nil"/>
                <w:lang w:val="en-GB"/>
              </w:rPr>
              <w:t>3.</w:t>
            </w:r>
          </w:p>
        </w:tc>
        <w:tc>
          <w:tcPr>
            <w:tcW w:w="4820" w:type="dxa"/>
          </w:tcPr>
          <w:p w14:paraId="60FBF5EB" w14:textId="77777777" w:rsidR="0004100A" w:rsidRPr="00AF21A0" w:rsidRDefault="0004100A" w:rsidP="00FA5381">
            <w:pPr>
              <w:widowControl/>
              <w:tabs>
                <w:tab w:val="left" w:pos="284"/>
              </w:tabs>
              <w:rPr>
                <w:sz w:val="22"/>
                <w:szCs w:val="22"/>
                <w:lang w:val="en-GB"/>
              </w:rPr>
            </w:pPr>
            <w:r w:rsidRPr="00357B3E">
              <w:rPr>
                <w:sz w:val="22"/>
                <w:szCs w:val="22"/>
                <w:bdr w:val="nil"/>
                <w:lang w:val="en-GB"/>
              </w:rPr>
              <w:t>Documents evidencin</w:t>
            </w:r>
            <w:r w:rsidRPr="002F04F2">
              <w:rPr>
                <w:sz w:val="22"/>
                <w:szCs w:val="22"/>
                <w:bdr w:val="nil"/>
                <w:lang w:val="en-GB"/>
              </w:rPr>
              <w:t>g the powers of the signatory to the Application</w:t>
            </w:r>
            <w:r w:rsidR="002144BF" w:rsidRPr="002E4C84">
              <w:rPr>
                <w:sz w:val="22"/>
                <w:szCs w:val="22"/>
                <w:bdr w:val="nil"/>
                <w:lang w:val="en-GB"/>
              </w:rPr>
              <w:t>,</w:t>
            </w:r>
            <w:r w:rsidRPr="002E4C84">
              <w:rPr>
                <w:sz w:val="22"/>
                <w:szCs w:val="22"/>
                <w:bdr w:val="nil"/>
                <w:lang w:val="en-GB"/>
              </w:rPr>
              <w:t xml:space="preserve"> the Questionnaire</w:t>
            </w:r>
            <w:r w:rsidR="002144BF" w:rsidRPr="002E4C84">
              <w:rPr>
                <w:sz w:val="22"/>
                <w:szCs w:val="22"/>
                <w:bdr w:val="nil"/>
                <w:lang w:val="en-GB"/>
              </w:rPr>
              <w:t xml:space="preserve"> and/or</w:t>
            </w:r>
            <w:r w:rsidR="002144BF" w:rsidRPr="00AF21A0">
              <w:rPr>
                <w:sz w:val="22"/>
                <w:szCs w:val="22"/>
                <w:bdr w:val="nil"/>
                <w:lang w:val="en-GB"/>
              </w:rPr>
              <w:t xml:space="preserve"> </w:t>
            </w:r>
            <w:r w:rsidR="002144BF" w:rsidRPr="00AF21A0">
              <w:rPr>
                <w:sz w:val="22"/>
                <w:szCs w:val="22"/>
                <w:bdr w:val="nil"/>
                <w:lang w:val="en-US"/>
              </w:rPr>
              <w:t xml:space="preserve">executed agreement, including a consent to personal data processing </w:t>
            </w:r>
            <w:r w:rsidR="002144BF" w:rsidRPr="00AF21A0">
              <w:rPr>
                <w:i/>
                <w:iCs/>
                <w:sz w:val="22"/>
                <w:szCs w:val="22"/>
                <w:bdr w:val="nil"/>
                <w:lang w:val="en-US"/>
              </w:rPr>
              <w:t>(standard from)</w:t>
            </w:r>
            <w:r w:rsidRPr="00AF21A0">
              <w:rPr>
                <w:sz w:val="22"/>
                <w:szCs w:val="22"/>
                <w:bdr w:val="nil"/>
                <w:lang w:val="en-GB"/>
              </w:rPr>
              <w:t xml:space="preserve">, in accordance with the requirements of Annex A to these Rules </w:t>
            </w:r>
          </w:p>
        </w:tc>
        <w:tc>
          <w:tcPr>
            <w:tcW w:w="1630" w:type="dxa"/>
          </w:tcPr>
          <w:p w14:paraId="3D161FB3"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1276" w:type="dxa"/>
          </w:tcPr>
          <w:p w14:paraId="14CADC03"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913" w:type="dxa"/>
          </w:tcPr>
          <w:p w14:paraId="45672B97" w14:textId="77777777" w:rsidR="00832727" w:rsidRPr="00FA5381" w:rsidRDefault="00832727"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22002B28" w14:textId="77777777" w:rsidR="00832727" w:rsidRPr="00FA5381" w:rsidRDefault="00832727"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7B845533" w14:textId="77777777" w:rsidR="00832727" w:rsidRPr="00FA5381" w:rsidRDefault="00832727"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on paper</w:t>
            </w:r>
          </w:p>
          <w:p w14:paraId="1EC58429" w14:textId="77777777" w:rsidR="0004100A" w:rsidRPr="00FA5381" w:rsidRDefault="00832727" w:rsidP="00FA5381">
            <w:pPr>
              <w:tabs>
                <w:tab w:val="left" w:pos="284"/>
              </w:tabs>
              <w:rPr>
                <w:sz w:val="22"/>
                <w:szCs w:val="22"/>
                <w:lang w:val="en-GB"/>
              </w:rPr>
            </w:pPr>
            <w:r w:rsidRPr="00FA5381">
              <w:rPr>
                <w:sz w:val="22"/>
                <w:szCs w:val="22"/>
                <w:bdr w:val="nil"/>
                <w:lang w:val="en-GB"/>
              </w:rPr>
              <w:t>electronically as a pdf. File via the IPA</w:t>
            </w:r>
          </w:p>
        </w:tc>
      </w:tr>
      <w:tr w:rsidR="00D40A2C" w:rsidRPr="00FA5381" w14:paraId="2A9D2720" w14:textId="77777777" w:rsidTr="0004100A">
        <w:trPr>
          <w:cantSplit/>
          <w:jc w:val="center"/>
        </w:trPr>
        <w:tc>
          <w:tcPr>
            <w:tcW w:w="548" w:type="dxa"/>
          </w:tcPr>
          <w:p w14:paraId="3469ABBD" w14:textId="77777777" w:rsidR="0004100A" w:rsidRPr="00696391" w:rsidRDefault="0004100A" w:rsidP="00FA5381">
            <w:pPr>
              <w:widowControl/>
              <w:tabs>
                <w:tab w:val="left" w:pos="284"/>
              </w:tabs>
              <w:rPr>
                <w:sz w:val="22"/>
                <w:szCs w:val="22"/>
                <w:lang w:val="en-GB"/>
              </w:rPr>
            </w:pPr>
            <w:r w:rsidRPr="00CE7BA7">
              <w:rPr>
                <w:sz w:val="22"/>
                <w:szCs w:val="22"/>
                <w:bdr w:val="nil"/>
                <w:lang w:val="en-GB"/>
              </w:rPr>
              <w:t>4.</w:t>
            </w:r>
          </w:p>
        </w:tc>
        <w:tc>
          <w:tcPr>
            <w:tcW w:w="4820" w:type="dxa"/>
          </w:tcPr>
          <w:p w14:paraId="54EE2FC6" w14:textId="77777777" w:rsidR="0004100A" w:rsidRPr="002F04F2" w:rsidRDefault="0004100A" w:rsidP="00FA5381">
            <w:pPr>
              <w:widowControl/>
              <w:tabs>
                <w:tab w:val="left" w:pos="284"/>
              </w:tabs>
              <w:overflowPunct/>
              <w:textAlignment w:val="auto"/>
              <w:rPr>
                <w:sz w:val="22"/>
                <w:szCs w:val="22"/>
                <w:lang w:val="en-GB" w:eastAsia="ru-RU"/>
              </w:rPr>
            </w:pPr>
            <w:r w:rsidRPr="00357B3E">
              <w:rPr>
                <w:sz w:val="22"/>
                <w:szCs w:val="22"/>
                <w:bdr w:val="nil"/>
                <w:lang w:val="en-GB"/>
              </w:rPr>
              <w:t xml:space="preserve">The text of the approved decision to issue Russian Depositary Receipts </w:t>
            </w:r>
          </w:p>
          <w:p w14:paraId="50ABAF06" w14:textId="77777777" w:rsidR="0004100A" w:rsidRPr="002E4C84" w:rsidRDefault="0004100A" w:rsidP="00FA5381">
            <w:pPr>
              <w:widowControl/>
              <w:tabs>
                <w:tab w:val="left" w:pos="284"/>
              </w:tabs>
              <w:rPr>
                <w:sz w:val="22"/>
                <w:szCs w:val="22"/>
                <w:lang w:val="en-GB"/>
              </w:rPr>
            </w:pPr>
            <w:r w:rsidRPr="002F04F2">
              <w:rPr>
                <w:sz w:val="22"/>
                <w:szCs w:val="22"/>
                <w:bdr w:val="nil"/>
                <w:lang w:val="en-GB"/>
              </w:rPr>
              <w:t>registered decision to effect issue (additional issue) of securities</w:t>
            </w:r>
          </w:p>
        </w:tc>
        <w:tc>
          <w:tcPr>
            <w:tcW w:w="1630" w:type="dxa"/>
          </w:tcPr>
          <w:p w14:paraId="656648D4" w14:textId="77777777" w:rsidR="0004100A" w:rsidRPr="00FA5381" w:rsidRDefault="0004100A" w:rsidP="00FA5381">
            <w:pPr>
              <w:tabs>
                <w:tab w:val="left" w:pos="284"/>
              </w:tabs>
              <w:rPr>
                <w:sz w:val="22"/>
                <w:szCs w:val="22"/>
                <w:lang w:val="en-GB"/>
              </w:rPr>
            </w:pPr>
            <w:r w:rsidRPr="00FA5381">
              <w:rPr>
                <w:sz w:val="22"/>
                <w:szCs w:val="22"/>
                <w:bdr w:val="nil"/>
                <w:lang w:val="en-GB"/>
              </w:rPr>
              <w:t>placement and circulation</w:t>
            </w:r>
          </w:p>
        </w:tc>
        <w:tc>
          <w:tcPr>
            <w:tcW w:w="1276" w:type="dxa"/>
          </w:tcPr>
          <w:p w14:paraId="2004CA14"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913" w:type="dxa"/>
          </w:tcPr>
          <w:p w14:paraId="72C92BAB" w14:textId="77777777" w:rsidR="0004100A" w:rsidRPr="00FA5381" w:rsidRDefault="0004100A" w:rsidP="00FA5381">
            <w:pPr>
              <w:widowControl/>
              <w:tabs>
                <w:tab w:val="left" w:pos="284"/>
              </w:tabs>
              <w:rPr>
                <w:sz w:val="22"/>
                <w:szCs w:val="22"/>
                <w:lang w:val="en-GB"/>
              </w:rPr>
            </w:pPr>
            <w:r w:rsidRPr="00FA5381">
              <w:rPr>
                <w:sz w:val="22"/>
                <w:szCs w:val="22"/>
                <w:bdr w:val="nil"/>
                <w:lang w:val="en-GB"/>
              </w:rPr>
              <w:t>electronically</w:t>
            </w:r>
          </w:p>
        </w:tc>
      </w:tr>
      <w:tr w:rsidR="00D40A2C" w:rsidRPr="00173B04" w14:paraId="3C02AEED" w14:textId="77777777" w:rsidTr="0004100A">
        <w:trPr>
          <w:cantSplit/>
          <w:jc w:val="center"/>
        </w:trPr>
        <w:tc>
          <w:tcPr>
            <w:tcW w:w="548" w:type="dxa"/>
          </w:tcPr>
          <w:p w14:paraId="69F2AE98" w14:textId="77777777" w:rsidR="0004100A" w:rsidRPr="00696391" w:rsidRDefault="0004100A" w:rsidP="00FA5381">
            <w:pPr>
              <w:widowControl/>
              <w:tabs>
                <w:tab w:val="left" w:pos="284"/>
              </w:tabs>
              <w:rPr>
                <w:sz w:val="22"/>
                <w:szCs w:val="22"/>
                <w:lang w:val="en-GB"/>
              </w:rPr>
            </w:pPr>
            <w:r w:rsidRPr="00CE7BA7">
              <w:rPr>
                <w:sz w:val="22"/>
                <w:szCs w:val="22"/>
                <w:bdr w:val="nil"/>
                <w:lang w:val="en-GB"/>
              </w:rPr>
              <w:t>5.</w:t>
            </w:r>
          </w:p>
        </w:tc>
        <w:tc>
          <w:tcPr>
            <w:tcW w:w="4820" w:type="dxa"/>
          </w:tcPr>
          <w:p w14:paraId="1E20F15C" w14:textId="77777777" w:rsidR="0004100A" w:rsidRPr="00AF21A0" w:rsidRDefault="00C77903" w:rsidP="00FA5381">
            <w:pPr>
              <w:widowControl/>
              <w:tabs>
                <w:tab w:val="left" w:pos="284"/>
              </w:tabs>
              <w:rPr>
                <w:sz w:val="22"/>
                <w:szCs w:val="22"/>
                <w:bdr w:val="nil"/>
                <w:lang w:val="en-GB"/>
              </w:rPr>
            </w:pPr>
            <w:r w:rsidRPr="00357B3E">
              <w:rPr>
                <w:sz w:val="22"/>
                <w:szCs w:val="22"/>
                <w:bdr w:val="nil"/>
                <w:lang w:val="en-GB"/>
              </w:rPr>
              <w:t xml:space="preserve">Full text </w:t>
            </w:r>
            <w:r w:rsidR="0004100A" w:rsidRPr="002F04F2">
              <w:rPr>
                <w:sz w:val="22"/>
                <w:szCs w:val="22"/>
                <w:bdr w:val="nil"/>
                <w:lang w:val="en-GB"/>
              </w:rPr>
              <w:t>of the registered securities prospectus</w:t>
            </w:r>
            <w:r w:rsidR="004C65DA" w:rsidRPr="002E4C84">
              <w:rPr>
                <w:sz w:val="22"/>
                <w:szCs w:val="22"/>
                <w:bdr w:val="nil"/>
                <w:lang w:val="en-GB"/>
              </w:rPr>
              <w:t xml:space="preserve"> (if the registration of the RDRs issue was accompanied </w:t>
            </w:r>
            <w:r w:rsidR="004C65DA" w:rsidRPr="00AF21A0">
              <w:rPr>
                <w:sz w:val="22"/>
                <w:szCs w:val="22"/>
                <w:bdr w:val="nil"/>
                <w:lang w:val="en-GB"/>
              </w:rPr>
              <w:t>by their prospectus preparation and registration)</w:t>
            </w:r>
          </w:p>
          <w:p w14:paraId="70D81EBA" w14:textId="77777777" w:rsidR="004C65DA" w:rsidRPr="00AF21A0" w:rsidRDefault="004C65DA" w:rsidP="00FA5381">
            <w:pPr>
              <w:widowControl/>
              <w:tabs>
                <w:tab w:val="left" w:pos="284"/>
              </w:tabs>
              <w:rPr>
                <w:sz w:val="22"/>
                <w:szCs w:val="22"/>
                <w:bdr w:val="nil"/>
                <w:lang w:val="en-GB"/>
              </w:rPr>
            </w:pPr>
            <w:r w:rsidRPr="00AF21A0">
              <w:rPr>
                <w:sz w:val="22"/>
                <w:szCs w:val="22"/>
                <w:bdr w:val="nil"/>
                <w:lang w:val="en-GB"/>
              </w:rPr>
              <w:t>or</w:t>
            </w:r>
          </w:p>
          <w:p w14:paraId="2E1FAA46" w14:textId="77777777" w:rsidR="00A6578D" w:rsidRPr="00FA5381" w:rsidRDefault="004C65DA" w:rsidP="00FA5381">
            <w:pPr>
              <w:widowControl/>
              <w:tabs>
                <w:tab w:val="left" w:pos="284"/>
              </w:tabs>
              <w:rPr>
                <w:sz w:val="22"/>
                <w:szCs w:val="22"/>
                <w:lang w:val="en-GB"/>
              </w:rPr>
            </w:pPr>
            <w:r w:rsidRPr="00FC3A4F">
              <w:rPr>
                <w:sz w:val="22"/>
                <w:szCs w:val="22"/>
                <w:bdr w:val="nil"/>
                <w:lang w:val="en-GB"/>
              </w:rPr>
              <w:t xml:space="preserve">A document with </w:t>
            </w:r>
            <w:r w:rsidRPr="00854F3E">
              <w:rPr>
                <w:bCs/>
                <w:sz w:val="22"/>
                <w:szCs w:val="22"/>
                <w:bdr w:val="nil"/>
                <w:lang w:val="en-US"/>
              </w:rPr>
              <w:t xml:space="preserve">terms and conditions for the RDRs placement </w:t>
            </w:r>
            <w:r w:rsidRPr="00562B27">
              <w:rPr>
                <w:sz w:val="22"/>
                <w:szCs w:val="22"/>
                <w:bdr w:val="nil"/>
                <w:lang w:val="en-GB"/>
              </w:rPr>
              <w:t>(if th</w:t>
            </w:r>
            <w:r w:rsidRPr="004107B3">
              <w:rPr>
                <w:sz w:val="22"/>
                <w:szCs w:val="22"/>
                <w:bdr w:val="nil"/>
                <w:lang w:val="en-GB"/>
              </w:rPr>
              <w:t xml:space="preserve">e </w:t>
            </w:r>
            <w:r w:rsidRPr="003A576C">
              <w:rPr>
                <w:sz w:val="22"/>
                <w:szCs w:val="22"/>
                <w:bdr w:val="nil"/>
                <w:lang w:val="en-GB"/>
              </w:rPr>
              <w:t xml:space="preserve">issuer may omit the filing </w:t>
            </w:r>
            <w:r w:rsidRPr="00623839">
              <w:rPr>
                <w:sz w:val="22"/>
                <w:szCs w:val="22"/>
                <w:bdr w:val="nil"/>
                <w:lang w:val="en-GB"/>
              </w:rPr>
              <w:t xml:space="preserve">and registration </w:t>
            </w:r>
            <w:r w:rsidRPr="00FA5381">
              <w:rPr>
                <w:sz w:val="22"/>
                <w:szCs w:val="22"/>
                <w:bdr w:val="nil"/>
                <w:lang w:val="en-GB"/>
              </w:rPr>
              <w:t>of the RDRs prospectus)</w:t>
            </w:r>
            <w:r w:rsidRPr="00FA5381">
              <w:rPr>
                <w:sz w:val="22"/>
                <w:szCs w:val="22"/>
                <w:bdr w:val="nil"/>
                <w:lang w:val="en-US"/>
              </w:rPr>
              <w:t>;</w:t>
            </w:r>
          </w:p>
        </w:tc>
        <w:tc>
          <w:tcPr>
            <w:tcW w:w="1630" w:type="dxa"/>
          </w:tcPr>
          <w:p w14:paraId="0FD41E11" w14:textId="77777777" w:rsidR="0004100A" w:rsidRPr="00FA5381" w:rsidRDefault="0004100A" w:rsidP="00FA5381">
            <w:pPr>
              <w:tabs>
                <w:tab w:val="left" w:pos="284"/>
              </w:tabs>
              <w:rPr>
                <w:sz w:val="22"/>
                <w:szCs w:val="22"/>
                <w:lang w:val="en-GB"/>
              </w:rPr>
            </w:pPr>
            <w:r w:rsidRPr="00FA5381">
              <w:rPr>
                <w:sz w:val="22"/>
                <w:szCs w:val="22"/>
                <w:bdr w:val="nil"/>
                <w:lang w:val="en-GB"/>
              </w:rPr>
              <w:t>placement and circulation</w:t>
            </w:r>
          </w:p>
        </w:tc>
        <w:tc>
          <w:tcPr>
            <w:tcW w:w="1276" w:type="dxa"/>
          </w:tcPr>
          <w:p w14:paraId="57923576"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913" w:type="dxa"/>
          </w:tcPr>
          <w:p w14:paraId="1F19CE0E" w14:textId="77777777" w:rsidR="0004100A" w:rsidRPr="00FA5381" w:rsidRDefault="0004100A" w:rsidP="00FA5381">
            <w:pPr>
              <w:widowControl/>
              <w:tabs>
                <w:tab w:val="left" w:pos="175"/>
                <w:tab w:val="left" w:pos="284"/>
              </w:tabs>
              <w:rPr>
                <w:sz w:val="22"/>
                <w:szCs w:val="22"/>
                <w:lang w:val="en-GB"/>
              </w:rPr>
            </w:pPr>
            <w:r w:rsidRPr="00FA5381">
              <w:rPr>
                <w:sz w:val="22"/>
                <w:szCs w:val="22"/>
                <w:bdr w:val="nil"/>
                <w:lang w:val="en-GB"/>
              </w:rPr>
              <w:t xml:space="preserve">document text </w:t>
            </w:r>
            <w:r w:rsidR="00A6578D" w:rsidRPr="00FA5381">
              <w:rPr>
                <w:sz w:val="22"/>
                <w:szCs w:val="22"/>
                <w:bdr w:val="nil"/>
                <w:lang w:val="en-GB"/>
              </w:rPr>
              <w:t>–</w:t>
            </w:r>
            <w:r w:rsidRPr="00FA5381">
              <w:rPr>
                <w:sz w:val="22"/>
                <w:szCs w:val="22"/>
                <w:bdr w:val="nil"/>
                <w:lang w:val="en-GB"/>
              </w:rPr>
              <w:t xml:space="preserve"> electronically</w:t>
            </w:r>
            <w:r w:rsidR="00A6578D" w:rsidRPr="00FA5381">
              <w:rPr>
                <w:sz w:val="22"/>
                <w:szCs w:val="22"/>
                <w:bdr w:val="nil"/>
                <w:lang w:val="en-GB"/>
              </w:rPr>
              <w:t xml:space="preserve"> via the IPA</w:t>
            </w:r>
          </w:p>
        </w:tc>
      </w:tr>
      <w:tr w:rsidR="00D40A2C" w:rsidRPr="00FA5381" w14:paraId="20C7FF6F" w14:textId="77777777" w:rsidTr="0004100A">
        <w:trPr>
          <w:cantSplit/>
          <w:jc w:val="center"/>
        </w:trPr>
        <w:tc>
          <w:tcPr>
            <w:tcW w:w="548" w:type="dxa"/>
          </w:tcPr>
          <w:p w14:paraId="4DFD8AA5" w14:textId="77777777" w:rsidR="0004100A" w:rsidRPr="00696391" w:rsidRDefault="0004100A" w:rsidP="00FA5381">
            <w:pPr>
              <w:widowControl/>
              <w:tabs>
                <w:tab w:val="left" w:pos="284"/>
              </w:tabs>
              <w:rPr>
                <w:sz w:val="22"/>
                <w:szCs w:val="22"/>
                <w:lang w:val="en-GB"/>
              </w:rPr>
            </w:pPr>
            <w:r w:rsidRPr="00CE7BA7">
              <w:rPr>
                <w:sz w:val="22"/>
                <w:szCs w:val="22"/>
                <w:bdr w:val="nil"/>
                <w:lang w:val="en-GB"/>
              </w:rPr>
              <w:t>6.</w:t>
            </w:r>
          </w:p>
        </w:tc>
        <w:tc>
          <w:tcPr>
            <w:tcW w:w="4820" w:type="dxa"/>
          </w:tcPr>
          <w:p w14:paraId="12BCBFE6" w14:textId="6AEF7F0D" w:rsidR="0004100A" w:rsidRPr="004107B3" w:rsidRDefault="0004100A" w:rsidP="00FA5381">
            <w:pPr>
              <w:widowControl/>
              <w:tabs>
                <w:tab w:val="left" w:pos="284"/>
              </w:tabs>
              <w:rPr>
                <w:b/>
                <w:sz w:val="22"/>
                <w:szCs w:val="22"/>
                <w:lang w:val="en-GB"/>
              </w:rPr>
            </w:pPr>
            <w:r w:rsidRPr="00357B3E">
              <w:rPr>
                <w:b/>
                <w:sz w:val="22"/>
                <w:szCs w:val="22"/>
                <w:bdr w:val="nil"/>
                <w:lang w:val="en-GB"/>
              </w:rPr>
              <w:t xml:space="preserve">Issuer's certificate of conformity with one of the conditions referred to in Clause 1 </w:t>
            </w:r>
            <w:r w:rsidRPr="002F04F2">
              <w:rPr>
                <w:b/>
                <w:sz w:val="22"/>
                <w:szCs w:val="22"/>
                <w:bdr w:val="nil"/>
                <w:lang w:val="en-GB"/>
              </w:rPr>
              <w:t>Article 22</w:t>
            </w:r>
            <w:r w:rsidRPr="002F04F2">
              <w:rPr>
                <w:sz w:val="22"/>
                <w:szCs w:val="22"/>
                <w:bdr w:val="nil"/>
                <w:lang w:val="en-GB"/>
              </w:rPr>
              <w:t xml:space="preserve"> of the</w:t>
            </w:r>
            <w:r w:rsidRPr="002E4C84">
              <w:rPr>
                <w:sz w:val="22"/>
                <w:szCs w:val="22"/>
                <w:bdr w:val="nil"/>
                <w:lang w:val="en-GB"/>
              </w:rPr>
              <w:t xml:space="preserve"> </w:t>
            </w:r>
            <w:r w:rsidR="002B4F8A" w:rsidRPr="002E4C84">
              <w:rPr>
                <w:sz w:val="22"/>
                <w:szCs w:val="22"/>
                <w:bdr w:val="nil"/>
                <w:lang w:val="en-GB"/>
              </w:rPr>
              <w:t>Securities Market Law</w:t>
            </w:r>
            <w:r w:rsidRPr="002E4C84">
              <w:rPr>
                <w:sz w:val="22"/>
                <w:szCs w:val="22"/>
                <w:bdr w:val="nil"/>
                <w:lang w:val="en-GB"/>
              </w:rPr>
              <w:t xml:space="preserve"> (</w:t>
            </w:r>
            <w:r w:rsidR="00221EAC" w:rsidRPr="00AF21A0">
              <w:rPr>
                <w:sz w:val="22"/>
                <w:szCs w:val="22"/>
                <w:bdr w:val="nil"/>
                <w:lang w:val="en-GB"/>
              </w:rPr>
              <w:t>if the registration of the RDRs issue</w:t>
            </w:r>
            <w:r w:rsidR="00C10CA4" w:rsidRPr="00AF21A0">
              <w:rPr>
                <w:sz w:val="22"/>
                <w:szCs w:val="22"/>
                <w:bdr w:val="nil"/>
                <w:lang w:val="en-US"/>
              </w:rPr>
              <w:t xml:space="preserve"> (additional</w:t>
            </w:r>
            <w:r w:rsidR="00C10CA4" w:rsidRPr="00FC3A4F">
              <w:rPr>
                <w:sz w:val="22"/>
                <w:szCs w:val="22"/>
                <w:bdr w:val="nil"/>
                <w:lang w:val="en-GB"/>
              </w:rPr>
              <w:t xml:space="preserve"> issue) </w:t>
            </w:r>
            <w:r w:rsidR="00221EAC" w:rsidRPr="00FC3A4F">
              <w:rPr>
                <w:sz w:val="22"/>
                <w:szCs w:val="22"/>
                <w:bdr w:val="nil"/>
                <w:lang w:val="en-GB"/>
              </w:rPr>
              <w:t xml:space="preserve">was not accompanied </w:t>
            </w:r>
            <w:r w:rsidR="00221EAC" w:rsidRPr="00854F3E">
              <w:rPr>
                <w:sz w:val="22"/>
                <w:szCs w:val="22"/>
                <w:bdr w:val="nil"/>
                <w:lang w:val="en-GB"/>
              </w:rPr>
              <w:t>by their prospectus preparation and registration</w:t>
            </w:r>
            <w:r w:rsidRPr="00562B27">
              <w:rPr>
                <w:sz w:val="22"/>
                <w:szCs w:val="22"/>
                <w:bdr w:val="nil"/>
                <w:lang w:val="en-GB"/>
              </w:rPr>
              <w:t>)</w:t>
            </w:r>
          </w:p>
        </w:tc>
        <w:tc>
          <w:tcPr>
            <w:tcW w:w="1630" w:type="dxa"/>
          </w:tcPr>
          <w:p w14:paraId="6E1A99DE" w14:textId="77777777" w:rsidR="0004100A" w:rsidRPr="00FA5381" w:rsidRDefault="0004100A" w:rsidP="00FA5381">
            <w:pPr>
              <w:tabs>
                <w:tab w:val="left" w:pos="284"/>
              </w:tabs>
              <w:rPr>
                <w:sz w:val="22"/>
                <w:szCs w:val="22"/>
                <w:lang w:val="en-GB"/>
              </w:rPr>
            </w:pPr>
            <w:r w:rsidRPr="00FA5381">
              <w:rPr>
                <w:sz w:val="22"/>
                <w:szCs w:val="22"/>
                <w:bdr w:val="nil"/>
                <w:lang w:val="en-GB"/>
              </w:rPr>
              <w:t>placement and circulation</w:t>
            </w:r>
          </w:p>
        </w:tc>
        <w:tc>
          <w:tcPr>
            <w:tcW w:w="1276" w:type="dxa"/>
          </w:tcPr>
          <w:p w14:paraId="0D8DC626" w14:textId="77777777" w:rsidR="0004100A" w:rsidRPr="00FA5381" w:rsidRDefault="0004100A" w:rsidP="00FA5381">
            <w:pPr>
              <w:tabs>
                <w:tab w:val="left" w:pos="284"/>
              </w:tabs>
              <w:rPr>
                <w:sz w:val="22"/>
                <w:szCs w:val="22"/>
                <w:lang w:val="en-GB"/>
              </w:rPr>
            </w:pPr>
            <w:r w:rsidRPr="00FA5381">
              <w:rPr>
                <w:sz w:val="22"/>
                <w:szCs w:val="22"/>
                <w:bdr w:val="nil"/>
                <w:lang w:val="en-GB"/>
              </w:rPr>
              <w:t>Level Three</w:t>
            </w:r>
          </w:p>
        </w:tc>
        <w:tc>
          <w:tcPr>
            <w:tcW w:w="1913" w:type="dxa"/>
          </w:tcPr>
          <w:p w14:paraId="12F753E2" w14:textId="77777777" w:rsidR="00832727" w:rsidRPr="00FA5381" w:rsidRDefault="00832727"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3559C1CB" w14:textId="77777777" w:rsidR="00832727" w:rsidRPr="00FA5381" w:rsidRDefault="00832727"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4F6C6788" w14:textId="77777777" w:rsidR="00832727" w:rsidRPr="00FA5381" w:rsidRDefault="00832727"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on paper</w:t>
            </w:r>
          </w:p>
          <w:p w14:paraId="0CCC9DA2" w14:textId="77777777" w:rsidR="0004100A" w:rsidRPr="00FA5381" w:rsidRDefault="0004100A" w:rsidP="00FA5381">
            <w:pPr>
              <w:widowControl/>
              <w:tabs>
                <w:tab w:val="left" w:pos="175"/>
                <w:tab w:val="left" w:pos="284"/>
              </w:tabs>
              <w:rPr>
                <w:sz w:val="22"/>
                <w:szCs w:val="22"/>
                <w:lang w:val="en-GB"/>
              </w:rPr>
            </w:pPr>
          </w:p>
        </w:tc>
      </w:tr>
      <w:tr w:rsidR="00D40A2C" w:rsidRPr="00FA5381" w14:paraId="75975643" w14:textId="77777777" w:rsidTr="0004100A">
        <w:trPr>
          <w:cantSplit/>
          <w:jc w:val="center"/>
        </w:trPr>
        <w:tc>
          <w:tcPr>
            <w:tcW w:w="548" w:type="dxa"/>
          </w:tcPr>
          <w:p w14:paraId="339F05EA" w14:textId="77777777" w:rsidR="0004100A" w:rsidRPr="00696391" w:rsidRDefault="0004100A" w:rsidP="00FA5381">
            <w:pPr>
              <w:widowControl/>
              <w:tabs>
                <w:tab w:val="left" w:pos="284"/>
              </w:tabs>
              <w:rPr>
                <w:sz w:val="22"/>
                <w:szCs w:val="22"/>
                <w:lang w:val="en-GB"/>
              </w:rPr>
            </w:pPr>
            <w:r w:rsidRPr="00CE7BA7">
              <w:rPr>
                <w:sz w:val="22"/>
                <w:szCs w:val="22"/>
                <w:lang w:val="en-GB"/>
              </w:rPr>
              <w:t>7.</w:t>
            </w:r>
          </w:p>
        </w:tc>
        <w:tc>
          <w:tcPr>
            <w:tcW w:w="4820" w:type="dxa"/>
          </w:tcPr>
          <w:p w14:paraId="76B2AB82" w14:textId="77777777" w:rsidR="0004100A" w:rsidRPr="00AF21A0" w:rsidRDefault="0004100A" w:rsidP="00FA5381">
            <w:pPr>
              <w:widowControl/>
              <w:tabs>
                <w:tab w:val="left" w:pos="284"/>
                <w:tab w:val="left" w:pos="468"/>
              </w:tabs>
              <w:rPr>
                <w:sz w:val="22"/>
                <w:szCs w:val="22"/>
                <w:lang w:val="en-GB"/>
              </w:rPr>
            </w:pPr>
            <w:r w:rsidRPr="00357B3E">
              <w:rPr>
                <w:sz w:val="22"/>
                <w:szCs w:val="22"/>
                <w:bdr w:val="nil"/>
                <w:lang w:val="en-GB"/>
              </w:rPr>
              <w:t xml:space="preserve">A copy of the </w:t>
            </w:r>
            <w:r w:rsidRPr="002F04F2">
              <w:rPr>
                <w:sz w:val="22"/>
                <w:szCs w:val="22"/>
                <w:bdr w:val="nil"/>
                <w:lang w:val="en-GB"/>
              </w:rPr>
              <w:t>professional securities ma</w:t>
            </w:r>
            <w:r w:rsidRPr="002E4C84">
              <w:rPr>
                <w:sz w:val="22"/>
                <w:szCs w:val="22"/>
                <w:bdr w:val="nil"/>
                <w:lang w:val="en-GB"/>
              </w:rPr>
              <w:t>rket participant's license authori</w:t>
            </w:r>
            <w:r w:rsidR="0040718B" w:rsidRPr="00AF21A0">
              <w:rPr>
                <w:sz w:val="22"/>
                <w:szCs w:val="22"/>
                <w:bdr w:val="nil"/>
                <w:lang w:val="en-GB"/>
              </w:rPr>
              <w:t>s</w:t>
            </w:r>
            <w:r w:rsidRPr="00AF21A0">
              <w:rPr>
                <w:sz w:val="22"/>
                <w:szCs w:val="22"/>
                <w:bdr w:val="nil"/>
                <w:lang w:val="en-GB"/>
              </w:rPr>
              <w:t>ing it to conduct the depositary business, certified by the issuer's authori</w:t>
            </w:r>
            <w:r w:rsidR="0040718B" w:rsidRPr="00AF21A0">
              <w:rPr>
                <w:sz w:val="22"/>
                <w:szCs w:val="22"/>
                <w:bdr w:val="nil"/>
                <w:lang w:val="en-GB"/>
              </w:rPr>
              <w:t>s</w:t>
            </w:r>
            <w:r w:rsidRPr="00AF21A0">
              <w:rPr>
                <w:sz w:val="22"/>
                <w:szCs w:val="22"/>
                <w:bdr w:val="nil"/>
                <w:lang w:val="en-GB"/>
              </w:rPr>
              <w:t>ed officer.</w:t>
            </w:r>
          </w:p>
        </w:tc>
        <w:tc>
          <w:tcPr>
            <w:tcW w:w="1630" w:type="dxa"/>
          </w:tcPr>
          <w:p w14:paraId="3F6AA1B3" w14:textId="77777777" w:rsidR="0004100A" w:rsidRPr="00FA5381" w:rsidRDefault="0004100A" w:rsidP="00FA5381">
            <w:pPr>
              <w:widowControl/>
              <w:tabs>
                <w:tab w:val="left" w:pos="284"/>
              </w:tabs>
              <w:rPr>
                <w:sz w:val="22"/>
                <w:szCs w:val="22"/>
                <w:lang w:val="en-GB"/>
              </w:rPr>
            </w:pPr>
            <w:r w:rsidRPr="00FA5381">
              <w:rPr>
                <w:sz w:val="22"/>
                <w:szCs w:val="22"/>
                <w:bdr w:val="nil"/>
                <w:lang w:val="en-GB"/>
              </w:rPr>
              <w:t>Circulation</w:t>
            </w:r>
          </w:p>
        </w:tc>
        <w:tc>
          <w:tcPr>
            <w:tcW w:w="1276" w:type="dxa"/>
          </w:tcPr>
          <w:p w14:paraId="78CA1316"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913" w:type="dxa"/>
          </w:tcPr>
          <w:p w14:paraId="7B4B22A2" w14:textId="77777777" w:rsidR="00832727" w:rsidRPr="00FA5381" w:rsidRDefault="00832727"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0C7C9392" w14:textId="77777777" w:rsidR="00832727" w:rsidRPr="00FA5381" w:rsidRDefault="00832727"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2235FF1D" w14:textId="77777777" w:rsidR="00832727" w:rsidRPr="00FA5381" w:rsidRDefault="00832727"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on paper</w:t>
            </w:r>
          </w:p>
          <w:p w14:paraId="0C88C26C" w14:textId="77777777" w:rsidR="0004100A" w:rsidRPr="00FA5381" w:rsidRDefault="0004100A" w:rsidP="00FA5381">
            <w:pPr>
              <w:widowControl/>
              <w:tabs>
                <w:tab w:val="left" w:pos="284"/>
              </w:tabs>
              <w:rPr>
                <w:sz w:val="22"/>
                <w:szCs w:val="22"/>
                <w:lang w:val="en-GB"/>
              </w:rPr>
            </w:pPr>
          </w:p>
        </w:tc>
      </w:tr>
      <w:tr w:rsidR="00D40A2C" w:rsidRPr="00FA5381" w14:paraId="2E86706C" w14:textId="77777777" w:rsidTr="0004100A">
        <w:trPr>
          <w:cantSplit/>
          <w:jc w:val="center"/>
        </w:trPr>
        <w:tc>
          <w:tcPr>
            <w:tcW w:w="548" w:type="dxa"/>
          </w:tcPr>
          <w:p w14:paraId="49D54EE9" w14:textId="77777777" w:rsidR="0004100A" w:rsidRPr="00696391" w:rsidRDefault="0004100A" w:rsidP="00FA5381">
            <w:pPr>
              <w:widowControl/>
              <w:tabs>
                <w:tab w:val="left" w:pos="284"/>
              </w:tabs>
              <w:rPr>
                <w:sz w:val="22"/>
                <w:szCs w:val="22"/>
                <w:lang w:val="en-GB"/>
              </w:rPr>
            </w:pPr>
            <w:r w:rsidRPr="00CE7BA7">
              <w:rPr>
                <w:sz w:val="22"/>
                <w:szCs w:val="22"/>
                <w:lang w:val="en-GB"/>
              </w:rPr>
              <w:t>8.</w:t>
            </w:r>
          </w:p>
        </w:tc>
        <w:tc>
          <w:tcPr>
            <w:tcW w:w="4820" w:type="dxa"/>
          </w:tcPr>
          <w:p w14:paraId="1741232E" w14:textId="77777777" w:rsidR="0004100A" w:rsidRPr="00AF21A0" w:rsidRDefault="0004100A" w:rsidP="00FA5381">
            <w:pPr>
              <w:widowControl/>
              <w:tabs>
                <w:tab w:val="left" w:pos="284"/>
              </w:tabs>
              <w:rPr>
                <w:sz w:val="22"/>
                <w:szCs w:val="22"/>
                <w:lang w:val="en-GB"/>
              </w:rPr>
            </w:pPr>
            <w:r w:rsidRPr="00357B3E">
              <w:rPr>
                <w:sz w:val="22"/>
                <w:szCs w:val="22"/>
                <w:bdr w:val="nil"/>
                <w:lang w:val="en-GB"/>
              </w:rPr>
              <w:t xml:space="preserve">An agreement for the </w:t>
            </w:r>
            <w:r w:rsidRPr="002F04F2">
              <w:rPr>
                <w:sz w:val="22"/>
                <w:szCs w:val="22"/>
                <w:bdr w:val="nil"/>
                <w:lang w:val="en-GB"/>
              </w:rPr>
              <w:t xml:space="preserve">provision of appropriate listing services </w:t>
            </w:r>
            <w:r w:rsidRPr="002E4C84">
              <w:rPr>
                <w:sz w:val="22"/>
                <w:szCs w:val="22"/>
                <w:bdr w:val="nil"/>
                <w:lang w:val="en-GB"/>
              </w:rPr>
              <w:t>as envisaged in these Rules (2 copies)</w:t>
            </w:r>
            <w:r w:rsidR="00B6033A" w:rsidRPr="00AF21A0">
              <w:rPr>
                <w:sz w:val="22"/>
                <w:szCs w:val="22"/>
                <w:bdr w:val="nil"/>
                <w:lang w:val="en-GB"/>
              </w:rPr>
              <w:t xml:space="preserve"> </w:t>
            </w:r>
            <w:r w:rsidR="00B6033A" w:rsidRPr="00AF21A0">
              <w:rPr>
                <w:i/>
                <w:sz w:val="22"/>
                <w:szCs w:val="22"/>
                <w:bdr w:val="nil"/>
                <w:lang w:val="en-GB"/>
              </w:rPr>
              <w:t>(</w:t>
            </w:r>
            <w:r w:rsidR="00B6033A" w:rsidRPr="00AF21A0">
              <w:rPr>
                <w:i/>
                <w:sz w:val="22"/>
                <w:szCs w:val="22"/>
                <w:bdr w:val="nil"/>
                <w:lang w:val="en-US"/>
              </w:rPr>
              <w:t xml:space="preserve">also possible </w:t>
            </w:r>
            <w:r w:rsidR="00B6033A" w:rsidRPr="00AF21A0">
              <w:rPr>
                <w:i/>
                <w:sz w:val="22"/>
                <w:szCs w:val="22"/>
                <w:bdr w:val="nil"/>
                <w:lang w:val="en-GB"/>
              </w:rPr>
              <w:t>via the IPA)</w:t>
            </w:r>
          </w:p>
        </w:tc>
        <w:tc>
          <w:tcPr>
            <w:tcW w:w="1630" w:type="dxa"/>
          </w:tcPr>
          <w:p w14:paraId="38EF49B8" w14:textId="77777777" w:rsidR="0004100A" w:rsidRPr="00FA5381" w:rsidRDefault="0004100A" w:rsidP="00FA5381">
            <w:pPr>
              <w:widowControl/>
              <w:tabs>
                <w:tab w:val="left" w:pos="284"/>
              </w:tabs>
              <w:rPr>
                <w:sz w:val="22"/>
                <w:szCs w:val="22"/>
                <w:lang w:val="en-GB"/>
              </w:rPr>
            </w:pPr>
            <w:r w:rsidRPr="00FA5381">
              <w:rPr>
                <w:sz w:val="22"/>
                <w:szCs w:val="22"/>
                <w:bdr w:val="nil"/>
                <w:lang w:val="en-GB"/>
              </w:rPr>
              <w:t xml:space="preserve">placement and circulation </w:t>
            </w:r>
          </w:p>
        </w:tc>
        <w:tc>
          <w:tcPr>
            <w:tcW w:w="1276" w:type="dxa"/>
          </w:tcPr>
          <w:p w14:paraId="4EEBDF8D"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1913" w:type="dxa"/>
          </w:tcPr>
          <w:p w14:paraId="49EBF78B" w14:textId="77777777" w:rsidR="00832727" w:rsidRPr="00FA5381" w:rsidRDefault="00832727"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7C8468BB" w14:textId="77777777" w:rsidR="00832727" w:rsidRPr="00FA5381" w:rsidRDefault="00832727"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7EB2DAF2" w14:textId="77777777" w:rsidR="0004100A" w:rsidRPr="00FA5381" w:rsidRDefault="00832727"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on paper</w:t>
            </w:r>
          </w:p>
        </w:tc>
      </w:tr>
      <w:tr w:rsidR="00DA3AB8" w:rsidRPr="00FA5381" w14:paraId="3999C4DE" w14:textId="77777777" w:rsidTr="0004100A">
        <w:trPr>
          <w:cantSplit/>
          <w:jc w:val="center"/>
        </w:trPr>
        <w:tc>
          <w:tcPr>
            <w:tcW w:w="548" w:type="dxa"/>
          </w:tcPr>
          <w:p w14:paraId="7693B879" w14:textId="77777777" w:rsidR="00DA3AB8" w:rsidRPr="00696391" w:rsidRDefault="00DA3AB8" w:rsidP="00FA5381">
            <w:pPr>
              <w:widowControl/>
              <w:tabs>
                <w:tab w:val="left" w:pos="284"/>
              </w:tabs>
              <w:rPr>
                <w:sz w:val="22"/>
                <w:szCs w:val="22"/>
                <w:lang w:val="en-GB"/>
              </w:rPr>
            </w:pPr>
            <w:r w:rsidRPr="00CE7BA7">
              <w:rPr>
                <w:sz w:val="22"/>
                <w:szCs w:val="22"/>
                <w:lang w:val="en-GB"/>
              </w:rPr>
              <w:t>9.</w:t>
            </w:r>
          </w:p>
        </w:tc>
        <w:tc>
          <w:tcPr>
            <w:tcW w:w="4820" w:type="dxa"/>
          </w:tcPr>
          <w:p w14:paraId="1C18E09C" w14:textId="77777777" w:rsidR="00DA3AB8" w:rsidRPr="002F04F2" w:rsidRDefault="00DA3AB8" w:rsidP="00FA5381">
            <w:pPr>
              <w:widowControl/>
              <w:tabs>
                <w:tab w:val="left" w:pos="284"/>
              </w:tabs>
              <w:rPr>
                <w:sz w:val="22"/>
                <w:szCs w:val="22"/>
                <w:bdr w:val="nil"/>
                <w:lang w:val="en-GB"/>
              </w:rPr>
            </w:pPr>
            <w:r w:rsidRPr="00357B3E">
              <w:rPr>
                <w:b/>
                <w:sz w:val="22"/>
                <w:szCs w:val="22"/>
                <w:bdr w:val="nil"/>
                <w:lang w:val="en-GB"/>
              </w:rPr>
              <w:t>Report on correcting all discrepancies</w:t>
            </w:r>
            <w:r w:rsidRPr="002F04F2">
              <w:rPr>
                <w:sz w:val="22"/>
                <w:szCs w:val="22"/>
                <w:bdr w:val="nil"/>
                <w:lang w:val="en-GB"/>
              </w:rPr>
              <w:t xml:space="preserve"> identified in the course of pre-listing </w:t>
            </w:r>
          </w:p>
          <w:p w14:paraId="016D94D2" w14:textId="0A493E28" w:rsidR="00DA3AB8" w:rsidRPr="00AF21A0" w:rsidRDefault="00DA3AB8" w:rsidP="00FA5381">
            <w:pPr>
              <w:widowControl/>
              <w:tabs>
                <w:tab w:val="left" w:pos="284"/>
              </w:tabs>
              <w:rPr>
                <w:sz w:val="22"/>
                <w:szCs w:val="22"/>
                <w:bdr w:val="nil"/>
                <w:lang w:val="en-GB"/>
              </w:rPr>
            </w:pPr>
            <w:r w:rsidRPr="002E4C84">
              <w:rPr>
                <w:i/>
                <w:sz w:val="22"/>
                <w:szCs w:val="22"/>
                <w:bdr w:val="nil"/>
                <w:lang w:val="en-GB"/>
              </w:rPr>
              <w:t xml:space="preserve">(unless three months from </w:t>
            </w:r>
            <w:r w:rsidRPr="00AF21A0">
              <w:rPr>
                <w:i/>
                <w:sz w:val="22"/>
                <w:szCs w:val="22"/>
                <w:bdr w:val="nil"/>
                <w:lang w:val="en-GB"/>
              </w:rPr>
              <w:t xml:space="preserve">the date of Exchange’s notice </w:t>
            </w:r>
            <w:r w:rsidR="00C91AAE">
              <w:rPr>
                <w:i/>
                <w:sz w:val="22"/>
                <w:szCs w:val="22"/>
                <w:bdr w:val="nil"/>
                <w:lang w:val="en-GB"/>
              </w:rPr>
              <w:t>of</w:t>
            </w:r>
            <w:r w:rsidR="00C91AAE" w:rsidRPr="00AF21A0">
              <w:rPr>
                <w:i/>
                <w:sz w:val="22"/>
                <w:szCs w:val="22"/>
                <w:bdr w:val="nil"/>
                <w:lang w:val="en-GB"/>
              </w:rPr>
              <w:t xml:space="preserve"> </w:t>
            </w:r>
            <w:r w:rsidRPr="00AF21A0">
              <w:rPr>
                <w:i/>
                <w:sz w:val="22"/>
                <w:szCs w:val="22"/>
                <w:bdr w:val="nil"/>
                <w:lang w:val="en-GB"/>
              </w:rPr>
              <w:t>discrepancies identified during prelisting procedures are expired)</w:t>
            </w:r>
          </w:p>
        </w:tc>
        <w:tc>
          <w:tcPr>
            <w:tcW w:w="1630" w:type="dxa"/>
          </w:tcPr>
          <w:p w14:paraId="63F2EF17" w14:textId="77777777" w:rsidR="00DA3AB8" w:rsidRPr="00FA5381" w:rsidRDefault="00DA3AB8" w:rsidP="00FA5381">
            <w:pPr>
              <w:widowControl/>
              <w:tabs>
                <w:tab w:val="left" w:pos="284"/>
              </w:tabs>
              <w:rPr>
                <w:sz w:val="22"/>
                <w:szCs w:val="22"/>
                <w:bdr w:val="nil"/>
                <w:lang w:val="en-GB"/>
              </w:rPr>
            </w:pPr>
            <w:r w:rsidRPr="00FA5381">
              <w:rPr>
                <w:sz w:val="22"/>
                <w:szCs w:val="22"/>
                <w:bdr w:val="nil"/>
                <w:lang w:val="en-GB"/>
              </w:rPr>
              <w:t xml:space="preserve">placement and circulation </w:t>
            </w:r>
          </w:p>
        </w:tc>
        <w:tc>
          <w:tcPr>
            <w:tcW w:w="1276" w:type="dxa"/>
          </w:tcPr>
          <w:p w14:paraId="79CB2509" w14:textId="77777777" w:rsidR="00DA3AB8" w:rsidRPr="00FA5381" w:rsidRDefault="00DA3AB8" w:rsidP="00FA5381">
            <w:pPr>
              <w:widowControl/>
              <w:tabs>
                <w:tab w:val="left" w:pos="284"/>
              </w:tabs>
              <w:rPr>
                <w:sz w:val="22"/>
                <w:szCs w:val="22"/>
                <w:bdr w:val="nil"/>
                <w:lang w:val="en-GB"/>
              </w:rPr>
            </w:pPr>
            <w:r w:rsidRPr="00FA5381">
              <w:rPr>
                <w:sz w:val="22"/>
                <w:szCs w:val="22"/>
                <w:bdr w:val="nil"/>
                <w:lang w:val="en-GB"/>
              </w:rPr>
              <w:t>all levels</w:t>
            </w:r>
          </w:p>
        </w:tc>
        <w:tc>
          <w:tcPr>
            <w:tcW w:w="1913" w:type="dxa"/>
          </w:tcPr>
          <w:p w14:paraId="0158D437" w14:textId="77777777" w:rsidR="00DA3AB8" w:rsidRPr="00FA5381" w:rsidRDefault="00DA3AB8"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47D204E4" w14:textId="77777777" w:rsidR="00DA3AB8" w:rsidRPr="00FA5381" w:rsidRDefault="00DA3AB8"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5F128089" w14:textId="77777777" w:rsidR="00DA3AB8" w:rsidRPr="00FA5381" w:rsidRDefault="00DA3AB8"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p w14:paraId="63D9E7AD" w14:textId="77777777" w:rsidR="00DA3AB8" w:rsidRPr="00FA5381" w:rsidRDefault="00DA3AB8" w:rsidP="00FA5381">
            <w:pPr>
              <w:widowControl/>
              <w:tabs>
                <w:tab w:val="left" w:pos="284"/>
              </w:tabs>
              <w:rPr>
                <w:sz w:val="22"/>
                <w:szCs w:val="22"/>
                <w:bdr w:val="nil"/>
                <w:lang w:val="en-GB"/>
              </w:rPr>
            </w:pPr>
            <w:r w:rsidRPr="00FA5381">
              <w:rPr>
                <w:sz w:val="22"/>
                <w:szCs w:val="22"/>
                <w:bdr w:val="nil"/>
                <w:lang w:val="en-GB"/>
              </w:rPr>
              <w:t>electronically via the IPA</w:t>
            </w:r>
          </w:p>
        </w:tc>
      </w:tr>
      <w:tr w:rsidR="00D40A2C" w:rsidRPr="00FA5381" w14:paraId="704D7B35" w14:textId="77777777" w:rsidTr="0004100A">
        <w:trPr>
          <w:cantSplit/>
          <w:jc w:val="center"/>
        </w:trPr>
        <w:tc>
          <w:tcPr>
            <w:tcW w:w="548" w:type="dxa"/>
          </w:tcPr>
          <w:p w14:paraId="5B225D80" w14:textId="77777777" w:rsidR="0004100A" w:rsidRPr="00357B3E" w:rsidRDefault="00DA3AB8" w:rsidP="00FA5381">
            <w:pPr>
              <w:widowControl/>
              <w:tabs>
                <w:tab w:val="left" w:pos="284"/>
              </w:tabs>
              <w:rPr>
                <w:sz w:val="22"/>
                <w:szCs w:val="22"/>
                <w:lang w:val="en-GB"/>
              </w:rPr>
            </w:pPr>
            <w:r w:rsidRPr="00CE7BA7">
              <w:rPr>
                <w:sz w:val="22"/>
                <w:szCs w:val="22"/>
                <w:lang w:val="en-GB"/>
              </w:rPr>
              <w:lastRenderedPageBreak/>
              <w:t>10</w:t>
            </w:r>
            <w:r w:rsidR="0004100A" w:rsidRPr="00696391">
              <w:rPr>
                <w:sz w:val="22"/>
                <w:szCs w:val="22"/>
                <w:lang w:val="en-GB"/>
              </w:rPr>
              <w:t>.</w:t>
            </w:r>
          </w:p>
        </w:tc>
        <w:tc>
          <w:tcPr>
            <w:tcW w:w="4820" w:type="dxa"/>
          </w:tcPr>
          <w:p w14:paraId="5069E412" w14:textId="77777777" w:rsidR="0004100A" w:rsidRPr="00AF21A0" w:rsidRDefault="0004100A" w:rsidP="00FA5381">
            <w:pPr>
              <w:widowControl/>
              <w:tabs>
                <w:tab w:val="left" w:pos="284"/>
              </w:tabs>
              <w:rPr>
                <w:sz w:val="22"/>
                <w:szCs w:val="22"/>
                <w:lang w:val="en-GB"/>
              </w:rPr>
            </w:pPr>
            <w:r w:rsidRPr="002F04F2">
              <w:rPr>
                <w:sz w:val="22"/>
                <w:szCs w:val="22"/>
                <w:bdr w:val="nil"/>
                <w:lang w:val="en-GB"/>
              </w:rPr>
              <w:t>Other documents (information) necessary for t</w:t>
            </w:r>
            <w:r w:rsidRPr="002E4C84">
              <w:rPr>
                <w:sz w:val="22"/>
                <w:szCs w:val="22"/>
                <w:bdr w:val="nil"/>
                <w:lang w:val="en-GB"/>
              </w:rPr>
              <w:t>he listing of the securities (as requested by the Exchange)</w:t>
            </w:r>
          </w:p>
        </w:tc>
        <w:tc>
          <w:tcPr>
            <w:tcW w:w="1630" w:type="dxa"/>
          </w:tcPr>
          <w:p w14:paraId="095F67F3" w14:textId="77777777" w:rsidR="0004100A" w:rsidRPr="00FA5381" w:rsidRDefault="0004100A" w:rsidP="00FA5381">
            <w:pPr>
              <w:widowControl/>
              <w:tabs>
                <w:tab w:val="left" w:pos="284"/>
              </w:tabs>
              <w:rPr>
                <w:sz w:val="22"/>
                <w:szCs w:val="22"/>
                <w:lang w:val="en-GB"/>
              </w:rPr>
            </w:pPr>
            <w:r w:rsidRPr="00FA5381">
              <w:rPr>
                <w:sz w:val="22"/>
                <w:szCs w:val="22"/>
                <w:bdr w:val="nil"/>
                <w:lang w:val="en-GB"/>
              </w:rPr>
              <w:t xml:space="preserve">placement and circulation </w:t>
            </w:r>
          </w:p>
        </w:tc>
        <w:tc>
          <w:tcPr>
            <w:tcW w:w="1276" w:type="dxa"/>
          </w:tcPr>
          <w:p w14:paraId="2C238DDA"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1913" w:type="dxa"/>
          </w:tcPr>
          <w:p w14:paraId="6B059CFD" w14:textId="77777777" w:rsidR="00DA3AB8" w:rsidRPr="00FA5381" w:rsidRDefault="00DA3AB8"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516489F9" w14:textId="77777777" w:rsidR="00DA3AB8" w:rsidRPr="00FA5381" w:rsidRDefault="00DA3AB8"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190DFD3C" w14:textId="77777777" w:rsidR="00DA3AB8" w:rsidRPr="00FA5381" w:rsidRDefault="00DA3AB8"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 and/or</w:t>
            </w:r>
          </w:p>
          <w:p w14:paraId="48B8B03A" w14:textId="77777777" w:rsidR="0004100A" w:rsidRPr="00FA5381" w:rsidRDefault="00DA3AB8"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electronically via the IPA</w:t>
            </w:r>
          </w:p>
        </w:tc>
      </w:tr>
    </w:tbl>
    <w:p w14:paraId="677C8DCC" w14:textId="77777777" w:rsidR="0004100A" w:rsidRPr="00FA5381" w:rsidRDefault="0004100A" w:rsidP="00FA5381">
      <w:pPr>
        <w:tabs>
          <w:tab w:val="left" w:pos="284"/>
        </w:tabs>
        <w:ind w:firstLine="567"/>
        <w:rPr>
          <w:sz w:val="22"/>
          <w:szCs w:val="22"/>
          <w:lang w:val="en-GB"/>
        </w:rPr>
      </w:pPr>
    </w:p>
    <w:p w14:paraId="3058BA87" w14:textId="77777777" w:rsidR="0004100A" w:rsidRPr="002F04F2" w:rsidRDefault="0004100A" w:rsidP="00FA5381">
      <w:pPr>
        <w:widowControl/>
        <w:tabs>
          <w:tab w:val="left" w:pos="284"/>
          <w:tab w:val="left" w:pos="426"/>
        </w:tabs>
        <w:ind w:right="283" w:firstLine="567"/>
        <w:jc w:val="both"/>
        <w:rPr>
          <w:b/>
          <w:sz w:val="22"/>
          <w:szCs w:val="22"/>
          <w:lang w:val="en-GB"/>
        </w:rPr>
      </w:pPr>
      <w:r w:rsidRPr="00CE7BA7">
        <w:rPr>
          <w:b/>
          <w:bCs/>
          <w:sz w:val="22"/>
          <w:szCs w:val="22"/>
          <w:u w:val="single"/>
          <w:bdr w:val="nil"/>
          <w:lang w:val="en-GB"/>
        </w:rPr>
        <w:t>Note</w:t>
      </w:r>
      <w:r w:rsidR="00634D81" w:rsidRPr="00696391">
        <w:rPr>
          <w:b/>
          <w:bCs/>
          <w:sz w:val="22"/>
          <w:szCs w:val="22"/>
          <w:u w:val="single"/>
          <w:bdr w:val="nil"/>
          <w:lang w:val="en-GB"/>
        </w:rPr>
        <w:t>s</w:t>
      </w:r>
      <w:r w:rsidRPr="00357B3E">
        <w:rPr>
          <w:b/>
          <w:bCs/>
          <w:sz w:val="22"/>
          <w:szCs w:val="22"/>
          <w:bdr w:val="nil"/>
          <w:lang w:val="en-GB"/>
        </w:rPr>
        <w:t>:</w:t>
      </w:r>
    </w:p>
    <w:p w14:paraId="56F8AAB4" w14:textId="77777777" w:rsidR="0004100A" w:rsidRPr="002F04F2" w:rsidRDefault="0004100A" w:rsidP="00FA5381">
      <w:pPr>
        <w:widowControl/>
        <w:tabs>
          <w:tab w:val="left" w:pos="284"/>
          <w:tab w:val="left" w:pos="426"/>
        </w:tabs>
        <w:ind w:right="283" w:firstLine="567"/>
        <w:jc w:val="both"/>
        <w:rPr>
          <w:b/>
          <w:sz w:val="22"/>
          <w:szCs w:val="22"/>
          <w:lang w:val="en-GB"/>
        </w:rPr>
      </w:pPr>
    </w:p>
    <w:p w14:paraId="1CB9972E" w14:textId="67C19E72" w:rsidR="0004100A" w:rsidRPr="00FC3A4F" w:rsidRDefault="0004100A" w:rsidP="00877CCF">
      <w:pPr>
        <w:numPr>
          <w:ilvl w:val="3"/>
          <w:numId w:val="46"/>
        </w:numPr>
        <w:tabs>
          <w:tab w:val="left" w:pos="0"/>
          <w:tab w:val="left" w:pos="3300"/>
        </w:tabs>
        <w:spacing w:before="120" w:after="120"/>
        <w:ind w:left="284" w:right="142" w:hanging="284"/>
        <w:jc w:val="both"/>
        <w:rPr>
          <w:sz w:val="22"/>
          <w:szCs w:val="22"/>
          <w:lang w:val="en-GB"/>
        </w:rPr>
      </w:pPr>
      <w:r w:rsidRPr="002E4C84">
        <w:rPr>
          <w:sz w:val="22"/>
          <w:szCs w:val="22"/>
          <w:bdr w:val="nil"/>
          <w:lang w:val="en-GB"/>
        </w:rPr>
        <w:t>Upon any change in the information contained in the Security Questionnair</w:t>
      </w:r>
      <w:r w:rsidRPr="00AF21A0">
        <w:rPr>
          <w:sz w:val="22"/>
          <w:szCs w:val="22"/>
          <w:bdr w:val="nil"/>
          <w:lang w:val="en-GB"/>
        </w:rPr>
        <w:t xml:space="preserve">e, the Entity shall notify the Exchange in writing of such changes and shall re-submit an updated Questionnaire in an electronic form within 10 </w:t>
      </w:r>
      <w:r w:rsidR="00802AD5">
        <w:rPr>
          <w:sz w:val="22"/>
          <w:szCs w:val="22"/>
          <w:bdr w:val="nil"/>
          <w:lang w:val="en-GB"/>
        </w:rPr>
        <w:t>working day</w:t>
      </w:r>
      <w:r w:rsidRPr="00AF21A0">
        <w:rPr>
          <w:sz w:val="22"/>
          <w:szCs w:val="22"/>
          <w:bdr w:val="nil"/>
          <w:lang w:val="en-GB"/>
        </w:rPr>
        <w:t xml:space="preserve">s from the date of the coming into force of such changes. If the Russian Depositary Receipts represent the rights attaching to the bonds of a foreign issuer, in the case of any change in the coupon-related information, the Entity shall notify the Exchange at least 14 </w:t>
      </w:r>
      <w:r w:rsidR="00802AD5">
        <w:rPr>
          <w:sz w:val="22"/>
          <w:szCs w:val="22"/>
          <w:bdr w:val="nil"/>
          <w:lang w:val="en-GB"/>
        </w:rPr>
        <w:t>working day</w:t>
      </w:r>
      <w:r w:rsidRPr="00AF21A0">
        <w:rPr>
          <w:sz w:val="22"/>
          <w:szCs w:val="22"/>
          <w:bdr w:val="nil"/>
          <w:lang w:val="en-GB"/>
        </w:rPr>
        <w:t>s before the proposed date of such change in the scope and/or procedure for exercising the rights attaching to the underlying securities.</w:t>
      </w:r>
    </w:p>
    <w:p w14:paraId="16E986BF" w14:textId="77777777" w:rsidR="0004100A" w:rsidRPr="00FA5381" w:rsidRDefault="0004100A" w:rsidP="00877CCF">
      <w:pPr>
        <w:numPr>
          <w:ilvl w:val="3"/>
          <w:numId w:val="46"/>
        </w:numPr>
        <w:tabs>
          <w:tab w:val="left" w:pos="0"/>
          <w:tab w:val="left" w:pos="3300"/>
        </w:tabs>
        <w:spacing w:before="120" w:after="120"/>
        <w:ind w:left="284" w:right="142" w:hanging="284"/>
        <w:jc w:val="both"/>
        <w:rPr>
          <w:sz w:val="22"/>
          <w:szCs w:val="22"/>
          <w:lang w:val="en-GB"/>
        </w:rPr>
      </w:pPr>
      <w:r w:rsidRPr="00854F3E">
        <w:rPr>
          <w:sz w:val="22"/>
          <w:szCs w:val="22"/>
          <w:bdr w:val="nil"/>
          <w:lang w:val="en-GB"/>
        </w:rPr>
        <w:t>If the issuer files an Application for the listing (or changing the listing level) of securities, it shall not</w:t>
      </w:r>
      <w:r w:rsidRPr="00562B27">
        <w:rPr>
          <w:sz w:val="22"/>
          <w:szCs w:val="22"/>
          <w:bdr w:val="nil"/>
          <w:lang w:val="en-GB"/>
        </w:rPr>
        <w:t xml:space="preserve"> be necessary to re-submit any earlier provided documents, exc</w:t>
      </w:r>
      <w:r w:rsidRPr="004107B3">
        <w:rPr>
          <w:sz w:val="22"/>
          <w:szCs w:val="22"/>
          <w:bdr w:val="nil"/>
          <w:lang w:val="en-GB"/>
        </w:rPr>
        <w:t>ep</w:t>
      </w:r>
      <w:r w:rsidRPr="003A576C">
        <w:rPr>
          <w:sz w:val="22"/>
          <w:szCs w:val="22"/>
          <w:bdr w:val="nil"/>
          <w:lang w:val="en-GB"/>
        </w:rPr>
        <w:t>t where changes and/</w:t>
      </w:r>
      <w:r w:rsidRPr="00623839">
        <w:rPr>
          <w:sz w:val="22"/>
          <w:szCs w:val="22"/>
          <w:bdr w:val="nil"/>
          <w:lang w:val="en-GB"/>
        </w:rPr>
        <w:t>or additions were made to such documents.</w:t>
      </w:r>
    </w:p>
    <w:p w14:paraId="17E3085C" w14:textId="77777777" w:rsidR="00C5235E" w:rsidRPr="00FA5381" w:rsidRDefault="0004100A" w:rsidP="00877CCF">
      <w:pPr>
        <w:numPr>
          <w:ilvl w:val="3"/>
          <w:numId w:val="46"/>
        </w:numPr>
        <w:tabs>
          <w:tab w:val="left" w:pos="0"/>
          <w:tab w:val="left" w:pos="3300"/>
        </w:tabs>
        <w:spacing w:before="120" w:after="120"/>
        <w:ind w:left="284" w:right="142" w:hanging="284"/>
        <w:jc w:val="both"/>
        <w:rPr>
          <w:sz w:val="22"/>
          <w:szCs w:val="22"/>
          <w:lang w:val="en-GB"/>
        </w:rPr>
      </w:pPr>
      <w:r w:rsidRPr="00FA5381">
        <w:rPr>
          <w:sz w:val="22"/>
          <w:szCs w:val="22"/>
          <w:bdr w:val="nil"/>
          <w:lang w:val="en-GB"/>
        </w:rPr>
        <w:t xml:space="preserve">It shall not be necessary to file an agreement for the provision of respective listing services referred to in the Rules if there exists an earlier executed contract for such services. </w:t>
      </w:r>
    </w:p>
    <w:p w14:paraId="7BC46305" w14:textId="13533003" w:rsidR="00C5235E" w:rsidRPr="00FA5381" w:rsidRDefault="00C5235E" w:rsidP="00FA5381">
      <w:pPr>
        <w:pStyle w:val="affd"/>
        <w:widowControl/>
        <w:tabs>
          <w:tab w:val="left" w:pos="284"/>
        </w:tabs>
        <w:overflowPunct/>
        <w:autoSpaceDE/>
        <w:autoSpaceDN/>
        <w:adjustRightInd/>
        <w:ind w:left="0"/>
        <w:contextualSpacing w:val="0"/>
        <w:textAlignment w:val="auto"/>
        <w:rPr>
          <w:b/>
          <w:bCs/>
          <w:sz w:val="22"/>
          <w:szCs w:val="22"/>
          <w:lang w:val="en-GB"/>
        </w:rPr>
      </w:pPr>
      <w:r w:rsidRPr="00FA5381">
        <w:rPr>
          <w:b/>
          <w:bCs/>
          <w:sz w:val="22"/>
          <w:szCs w:val="22"/>
          <w:lang w:val="en-GB"/>
        </w:rPr>
        <w:t>Pre-consideration of documents in accordance with Clause 7</w:t>
      </w:r>
      <w:r w:rsidR="001B69BC" w:rsidRPr="00FA5381">
        <w:rPr>
          <w:b/>
          <w:bCs/>
          <w:sz w:val="22"/>
          <w:szCs w:val="22"/>
          <w:lang w:val="en-GB"/>
        </w:rPr>
        <w:t>.</w:t>
      </w:r>
      <w:r w:rsidRPr="00FA5381">
        <w:rPr>
          <w:b/>
          <w:bCs/>
          <w:sz w:val="22"/>
          <w:szCs w:val="22"/>
          <w:lang w:val="en-GB"/>
        </w:rPr>
        <w:t>1 hereof:</w:t>
      </w:r>
    </w:p>
    <w:p w14:paraId="3817C076" w14:textId="77777777" w:rsidR="00C5235E" w:rsidRPr="00AF21A0" w:rsidRDefault="00C5235E" w:rsidP="00877CCF">
      <w:pPr>
        <w:numPr>
          <w:ilvl w:val="0"/>
          <w:numId w:val="132"/>
        </w:numPr>
        <w:tabs>
          <w:tab w:val="left" w:pos="0"/>
          <w:tab w:val="left" w:pos="3300"/>
        </w:tabs>
        <w:spacing w:before="120" w:after="120"/>
        <w:ind w:left="284" w:right="142" w:hanging="284"/>
        <w:jc w:val="both"/>
        <w:rPr>
          <w:sz w:val="22"/>
          <w:szCs w:val="22"/>
          <w:bdr w:val="nil"/>
          <w:lang w:val="en-GB" w:eastAsia="ru-RU"/>
        </w:rPr>
      </w:pPr>
      <w:r w:rsidRPr="00AF21A0">
        <w:rPr>
          <w:sz w:val="22"/>
          <w:szCs w:val="22"/>
          <w:bdr w:val="nil"/>
          <w:lang w:val="en-GB" w:eastAsia="ru-RU"/>
        </w:rPr>
        <w:t>The documents (draft documents) shall be submitted for pre-consideration electronically via the Issuer’s Personal Account on the website of the Exchange, except for the relevant agreements are originally submitted.</w:t>
      </w:r>
    </w:p>
    <w:p w14:paraId="023F3C46" w14:textId="66FFAC26" w:rsidR="00C5235E" w:rsidRPr="00077080" w:rsidRDefault="00C5235E" w:rsidP="00877CCF">
      <w:pPr>
        <w:numPr>
          <w:ilvl w:val="0"/>
          <w:numId w:val="132"/>
        </w:numPr>
        <w:tabs>
          <w:tab w:val="left" w:pos="0"/>
          <w:tab w:val="left" w:pos="3300"/>
        </w:tabs>
        <w:spacing w:before="120" w:after="120"/>
        <w:ind w:left="284" w:right="142" w:hanging="284"/>
        <w:jc w:val="both"/>
        <w:rPr>
          <w:sz w:val="22"/>
          <w:szCs w:val="22"/>
          <w:bdr w:val="nil"/>
          <w:lang w:val="en-GB" w:eastAsia="ru-RU"/>
        </w:rPr>
      </w:pPr>
      <w:r w:rsidRPr="00077080">
        <w:rPr>
          <w:sz w:val="22"/>
          <w:szCs w:val="22"/>
          <w:bdr w:val="nil"/>
          <w:lang w:val="en-GB" w:eastAsia="ru-RU"/>
        </w:rPr>
        <w:t xml:space="preserve">The </w:t>
      </w:r>
      <w:r w:rsidR="00354A17" w:rsidRPr="00077080">
        <w:rPr>
          <w:sz w:val="22"/>
          <w:szCs w:val="22"/>
          <w:bdr w:val="nil"/>
          <w:lang w:val="en-GB" w:eastAsia="ru-RU"/>
        </w:rPr>
        <w:t>agreements for</w:t>
      </w:r>
      <w:r w:rsidRPr="00077080">
        <w:rPr>
          <w:sz w:val="22"/>
          <w:szCs w:val="22"/>
          <w:bdr w:val="nil"/>
          <w:lang w:val="en-GB" w:eastAsia="ru-RU"/>
        </w:rPr>
        <w:t xml:space="preserve"> listing services/pre-consideration of documents for listing </w:t>
      </w:r>
      <w:r w:rsidR="00354A17" w:rsidRPr="00077080">
        <w:rPr>
          <w:sz w:val="22"/>
          <w:szCs w:val="22"/>
          <w:bdr w:val="nil"/>
          <w:lang w:val="en-GB" w:eastAsia="ru-RU"/>
        </w:rPr>
        <w:t>securities on</w:t>
      </w:r>
      <w:r w:rsidRPr="00077080">
        <w:rPr>
          <w:sz w:val="22"/>
          <w:szCs w:val="22"/>
          <w:bdr w:val="nil"/>
          <w:lang w:val="en-GB" w:eastAsia="ru-RU"/>
        </w:rPr>
        <w:t xml:space="preserve"> paper in two copies</w:t>
      </w:r>
      <w:r w:rsidR="00077080" w:rsidRPr="00077080">
        <w:rPr>
          <w:b/>
          <w:sz w:val="22"/>
          <w:szCs w:val="22"/>
          <w:bdr w:val="nil"/>
          <w:lang w:val="en-GB" w:eastAsia="ru-RU"/>
        </w:rPr>
        <w:t xml:space="preserve"> </w:t>
      </w:r>
      <w:r w:rsidR="00077080" w:rsidRPr="00077080">
        <w:rPr>
          <w:sz w:val="22"/>
          <w:szCs w:val="22"/>
          <w:bdr w:val="nil"/>
          <w:lang w:val="en-GB" w:eastAsia="ru-RU"/>
        </w:rPr>
        <w:t xml:space="preserve">or a document signed with ES via the IPA </w:t>
      </w:r>
      <w:r w:rsidR="00077080" w:rsidRPr="00077080">
        <w:rPr>
          <w:i/>
          <w:iCs/>
          <w:sz w:val="22"/>
          <w:szCs w:val="22"/>
          <w:bdr w:val="nil"/>
          <w:lang w:val="en-GB" w:eastAsia="ru-RU"/>
        </w:rPr>
        <w:t xml:space="preserve">(the </w:t>
      </w:r>
      <w:r w:rsidR="005727BB" w:rsidRPr="00077080">
        <w:rPr>
          <w:i/>
          <w:iCs/>
          <w:sz w:val="22"/>
          <w:szCs w:val="22"/>
          <w:bdr w:val="nil"/>
          <w:lang w:val="en-GB" w:eastAsia="ru-RU"/>
        </w:rPr>
        <w:t>document can</w:t>
      </w:r>
      <w:r w:rsidR="00077080" w:rsidRPr="00077080">
        <w:rPr>
          <w:i/>
          <w:iCs/>
          <w:sz w:val="22"/>
          <w:szCs w:val="22"/>
          <w:bdr w:val="nil"/>
          <w:lang w:val="en-GB" w:eastAsia="ru-RU"/>
        </w:rPr>
        <w:t xml:space="preserve"> be produced via the IPA)</w:t>
      </w:r>
      <w:r w:rsidRPr="00077080">
        <w:rPr>
          <w:sz w:val="22"/>
          <w:szCs w:val="22"/>
          <w:bdr w:val="nil"/>
          <w:lang w:val="en-GB" w:eastAsia="ru-RU"/>
        </w:rPr>
        <w:t>.</w:t>
      </w:r>
    </w:p>
    <w:p w14:paraId="4EF7EEE5" w14:textId="77777777" w:rsidR="00C5235E" w:rsidRPr="00FA5381" w:rsidRDefault="00C5235E" w:rsidP="00877CCF">
      <w:pPr>
        <w:numPr>
          <w:ilvl w:val="0"/>
          <w:numId w:val="132"/>
        </w:numPr>
        <w:tabs>
          <w:tab w:val="left" w:pos="0"/>
          <w:tab w:val="left" w:pos="3300"/>
        </w:tabs>
        <w:spacing w:before="120" w:after="120"/>
        <w:ind w:left="284" w:right="142" w:hanging="284"/>
        <w:jc w:val="both"/>
        <w:rPr>
          <w:sz w:val="22"/>
          <w:szCs w:val="22"/>
          <w:bdr w:val="nil"/>
          <w:lang w:val="en-GB" w:eastAsia="ru-RU"/>
        </w:rPr>
      </w:pPr>
      <w:r w:rsidRPr="004107B3">
        <w:rPr>
          <w:sz w:val="22"/>
          <w:szCs w:val="22"/>
          <w:bdr w:val="nil"/>
          <w:lang w:val="en-GB" w:eastAsia="ru-RU"/>
        </w:rPr>
        <w:t xml:space="preserve"> If the Issuer </w:t>
      </w:r>
      <w:proofErr w:type="gramStart"/>
      <w:r w:rsidRPr="004107B3">
        <w:rPr>
          <w:sz w:val="22"/>
          <w:szCs w:val="22"/>
          <w:bdr w:val="nil"/>
          <w:lang w:val="en-GB" w:eastAsia="ru-RU"/>
        </w:rPr>
        <w:t>submits an Application</w:t>
      </w:r>
      <w:proofErr w:type="gramEnd"/>
      <w:r w:rsidRPr="004107B3">
        <w:rPr>
          <w:sz w:val="22"/>
          <w:szCs w:val="22"/>
          <w:bdr w:val="nil"/>
          <w:lang w:val="en-GB" w:eastAsia="ru-RU"/>
        </w:rPr>
        <w:t xml:space="preserve"> for documents pre-consideration for the listing, it shall not be </w:t>
      </w:r>
      <w:r w:rsidR="00EA6F7A" w:rsidRPr="003A576C">
        <w:rPr>
          <w:sz w:val="22"/>
          <w:szCs w:val="22"/>
          <w:bdr w:val="nil"/>
          <w:lang w:val="en-GB" w:eastAsia="ru-RU"/>
        </w:rPr>
        <w:t>necessary</w:t>
      </w:r>
      <w:r w:rsidRPr="00623839">
        <w:rPr>
          <w:sz w:val="22"/>
          <w:szCs w:val="22"/>
          <w:bdr w:val="nil"/>
          <w:lang w:val="en-GB" w:eastAsia="ru-RU"/>
        </w:rPr>
        <w:t xml:space="preserve"> to re-</w:t>
      </w:r>
      <w:r w:rsidRPr="00FA5381">
        <w:rPr>
          <w:sz w:val="22"/>
          <w:szCs w:val="22"/>
          <w:bdr w:val="nil"/>
          <w:lang w:val="en-GB" w:eastAsia="ru-RU"/>
        </w:rPr>
        <w:t xml:space="preserve">submit any earlier provided documents. </w:t>
      </w:r>
    </w:p>
    <w:p w14:paraId="18949A24" w14:textId="0CC38FF2" w:rsidR="0004100A" w:rsidRDefault="0004100A" w:rsidP="00443712">
      <w:pPr>
        <w:widowControl/>
        <w:tabs>
          <w:tab w:val="left" w:pos="284"/>
        </w:tabs>
        <w:overflowPunct/>
        <w:autoSpaceDE/>
        <w:autoSpaceDN/>
        <w:adjustRightInd/>
        <w:ind w:right="142" w:firstLine="567"/>
        <w:jc w:val="both"/>
        <w:textAlignment w:val="auto"/>
        <w:rPr>
          <w:sz w:val="22"/>
          <w:szCs w:val="22"/>
          <w:lang w:val="en-GB"/>
        </w:rPr>
      </w:pPr>
    </w:p>
    <w:p w14:paraId="4575F375" w14:textId="5909A05A"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61597628" w14:textId="4016D817"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476CB1FD" w14:textId="2FF50343"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658AFEB3" w14:textId="2059FF4F"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37A42ADA" w14:textId="300CCD08"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76226B98" w14:textId="21868F32"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42303713" w14:textId="4EBD996F"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5AB426BE" w14:textId="4C3F24AF"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2D6F295D" w14:textId="1C929BD2"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3F708242" w14:textId="5A41F5F1"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2F8501D5" w14:textId="1CA415B5"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5DE1859D" w14:textId="2FCFAF1A"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4D7D54D5" w14:textId="5C2C47CB"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29CB1D79" w14:textId="703685EB"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76BC75D7" w14:textId="3701A17B"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549CC692" w14:textId="1D7AB58B"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07935B8F" w14:textId="3B2C2A0F"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28564244" w14:textId="1038E2C1"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715FB47E" w14:textId="7F9C3051"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25F69F05" w14:textId="013F4595"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735D1288" w14:textId="549CEE75"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2374D80C" w14:textId="5490FA28"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58D9BA67" w14:textId="33D0F482" w:rsidR="00AF21A0" w:rsidRDefault="00AF21A0" w:rsidP="00443712">
      <w:pPr>
        <w:widowControl/>
        <w:tabs>
          <w:tab w:val="left" w:pos="284"/>
        </w:tabs>
        <w:overflowPunct/>
        <w:autoSpaceDE/>
        <w:autoSpaceDN/>
        <w:adjustRightInd/>
        <w:ind w:right="142" w:firstLine="567"/>
        <w:jc w:val="both"/>
        <w:textAlignment w:val="auto"/>
        <w:rPr>
          <w:sz w:val="22"/>
          <w:szCs w:val="22"/>
          <w:lang w:val="en-GB"/>
        </w:rPr>
      </w:pPr>
    </w:p>
    <w:p w14:paraId="17EA247B" w14:textId="21992F98" w:rsidR="0004100A" w:rsidRPr="00AF21A0" w:rsidRDefault="0004100A" w:rsidP="00877CCF">
      <w:pPr>
        <w:pStyle w:val="50"/>
        <w:numPr>
          <w:ilvl w:val="1"/>
          <w:numId w:val="208"/>
        </w:numPr>
        <w:tabs>
          <w:tab w:val="left" w:pos="284"/>
        </w:tabs>
        <w:spacing w:after="240"/>
        <w:ind w:firstLine="567"/>
        <w:jc w:val="both"/>
        <w:rPr>
          <w:sz w:val="22"/>
          <w:szCs w:val="22"/>
          <w:lang w:val="en-GB"/>
        </w:rPr>
      </w:pPr>
      <w:r w:rsidRPr="00AF21A0">
        <w:rPr>
          <w:bCs/>
          <w:sz w:val="22"/>
          <w:szCs w:val="22"/>
          <w:bdr w:val="nil"/>
          <w:lang w:val="en-GB"/>
        </w:rPr>
        <w:lastRenderedPageBreak/>
        <w:t xml:space="preserve">In relation to Russian Depositary Receipts, in particular, </w:t>
      </w:r>
      <w:r w:rsidR="00BF2E33" w:rsidRPr="00AF21A0">
        <w:rPr>
          <w:bCs/>
          <w:sz w:val="22"/>
          <w:szCs w:val="22"/>
          <w:bdr w:val="nil"/>
          <w:lang w:val="en-GB"/>
        </w:rPr>
        <w:t xml:space="preserve">Exchange-registered </w:t>
      </w:r>
      <w:r w:rsidRPr="00AF21A0">
        <w:rPr>
          <w:bCs/>
          <w:sz w:val="22"/>
          <w:szCs w:val="22"/>
          <w:bdr w:val="nil"/>
          <w:lang w:val="en-GB"/>
        </w:rPr>
        <w:t xml:space="preserve">RDR (for the purposes of maintaining the listing of such securities): </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977"/>
        <w:gridCol w:w="3260"/>
        <w:gridCol w:w="2551"/>
        <w:gridCol w:w="914"/>
      </w:tblGrid>
      <w:tr w:rsidR="00D40A2C" w:rsidRPr="00FA5381" w14:paraId="2816056D" w14:textId="77777777" w:rsidTr="00961E54">
        <w:trPr>
          <w:cantSplit/>
        </w:trPr>
        <w:tc>
          <w:tcPr>
            <w:tcW w:w="392" w:type="dxa"/>
          </w:tcPr>
          <w:p w14:paraId="0C864E84" w14:textId="77777777" w:rsidR="0004100A" w:rsidRPr="00AF21A0" w:rsidRDefault="0004100A" w:rsidP="00FA5381">
            <w:pPr>
              <w:widowControl/>
              <w:tabs>
                <w:tab w:val="left" w:pos="284"/>
              </w:tabs>
              <w:rPr>
                <w:b/>
                <w:sz w:val="22"/>
                <w:szCs w:val="22"/>
                <w:lang w:val="en-GB"/>
              </w:rPr>
            </w:pPr>
            <w:r w:rsidRPr="00AF21A0">
              <w:rPr>
                <w:b/>
                <w:sz w:val="22"/>
                <w:szCs w:val="22"/>
                <w:lang w:val="en-GB"/>
              </w:rPr>
              <w:t>№</w:t>
            </w:r>
          </w:p>
        </w:tc>
        <w:tc>
          <w:tcPr>
            <w:tcW w:w="2977" w:type="dxa"/>
          </w:tcPr>
          <w:p w14:paraId="177ECA8A" w14:textId="77777777" w:rsidR="0004100A" w:rsidRPr="00AF21A0" w:rsidRDefault="0004100A" w:rsidP="00FA5381">
            <w:pPr>
              <w:widowControl/>
              <w:tabs>
                <w:tab w:val="left" w:pos="284"/>
              </w:tabs>
              <w:rPr>
                <w:b/>
                <w:sz w:val="22"/>
                <w:szCs w:val="22"/>
                <w:lang w:val="en-GB"/>
              </w:rPr>
            </w:pPr>
            <w:r w:rsidRPr="00AF21A0">
              <w:rPr>
                <w:b/>
                <w:bCs/>
                <w:sz w:val="22"/>
                <w:szCs w:val="22"/>
                <w:bdr w:val="nil"/>
                <w:lang w:val="en-GB"/>
              </w:rPr>
              <w:t>Document title</w:t>
            </w:r>
          </w:p>
        </w:tc>
        <w:tc>
          <w:tcPr>
            <w:tcW w:w="3260" w:type="dxa"/>
          </w:tcPr>
          <w:p w14:paraId="762CC687" w14:textId="77777777" w:rsidR="0004100A" w:rsidRPr="00AF21A0" w:rsidRDefault="0004100A" w:rsidP="00FA5381">
            <w:pPr>
              <w:widowControl/>
              <w:numPr>
                <w:ilvl w:val="12"/>
                <w:numId w:val="0"/>
              </w:numPr>
              <w:tabs>
                <w:tab w:val="left" w:pos="284"/>
              </w:tabs>
              <w:rPr>
                <w:b/>
                <w:sz w:val="22"/>
                <w:szCs w:val="22"/>
                <w:lang w:val="en-GB"/>
              </w:rPr>
            </w:pPr>
            <w:r w:rsidRPr="00AF21A0">
              <w:rPr>
                <w:b/>
                <w:bCs/>
                <w:sz w:val="22"/>
                <w:szCs w:val="22"/>
                <w:bdr w:val="nil"/>
                <w:lang w:val="en-GB"/>
              </w:rPr>
              <w:t>Frequency and time frames for the filing of documents/information</w:t>
            </w:r>
          </w:p>
        </w:tc>
        <w:tc>
          <w:tcPr>
            <w:tcW w:w="2551" w:type="dxa"/>
          </w:tcPr>
          <w:p w14:paraId="2EC9244D" w14:textId="77777777" w:rsidR="0004100A" w:rsidRPr="00AF21A0" w:rsidRDefault="0004100A" w:rsidP="00FA5381">
            <w:pPr>
              <w:widowControl/>
              <w:numPr>
                <w:ilvl w:val="12"/>
                <w:numId w:val="0"/>
              </w:numPr>
              <w:tabs>
                <w:tab w:val="left" w:pos="284"/>
              </w:tabs>
              <w:rPr>
                <w:b/>
                <w:sz w:val="22"/>
                <w:szCs w:val="22"/>
                <w:lang w:val="en-GB"/>
              </w:rPr>
            </w:pPr>
            <w:r w:rsidRPr="00AF21A0">
              <w:rPr>
                <w:b/>
                <w:bCs/>
                <w:sz w:val="22"/>
                <w:szCs w:val="22"/>
                <w:bdr w:val="nil"/>
                <w:lang w:val="en-GB"/>
              </w:rPr>
              <w:t>Filing format</w:t>
            </w:r>
          </w:p>
        </w:tc>
        <w:tc>
          <w:tcPr>
            <w:tcW w:w="914" w:type="dxa"/>
          </w:tcPr>
          <w:p w14:paraId="7582702B" w14:textId="77777777" w:rsidR="0004100A" w:rsidRPr="00FC3A4F" w:rsidRDefault="0004100A" w:rsidP="00FA5381">
            <w:pPr>
              <w:widowControl/>
              <w:numPr>
                <w:ilvl w:val="12"/>
                <w:numId w:val="0"/>
              </w:numPr>
              <w:tabs>
                <w:tab w:val="left" w:pos="284"/>
              </w:tabs>
              <w:rPr>
                <w:b/>
                <w:sz w:val="22"/>
                <w:szCs w:val="22"/>
                <w:lang w:val="en-GB"/>
              </w:rPr>
            </w:pPr>
            <w:r w:rsidRPr="00AF21A0">
              <w:rPr>
                <w:b/>
                <w:bCs/>
                <w:sz w:val="22"/>
                <w:szCs w:val="22"/>
                <w:bdr w:val="nil"/>
                <w:lang w:val="en-GB"/>
              </w:rPr>
              <w:t>Listing level</w:t>
            </w:r>
          </w:p>
        </w:tc>
      </w:tr>
      <w:tr w:rsidR="00D40A2C" w:rsidRPr="00FA5381" w14:paraId="4BF70006" w14:textId="77777777" w:rsidTr="00961E54">
        <w:trPr>
          <w:cantSplit/>
        </w:trPr>
        <w:tc>
          <w:tcPr>
            <w:tcW w:w="9180" w:type="dxa"/>
            <w:gridSpan w:val="4"/>
          </w:tcPr>
          <w:p w14:paraId="6FDAFE56" w14:textId="77777777" w:rsidR="0004100A" w:rsidRPr="00696391" w:rsidRDefault="0004100A" w:rsidP="00FA5381">
            <w:pPr>
              <w:widowControl/>
              <w:numPr>
                <w:ilvl w:val="12"/>
                <w:numId w:val="0"/>
              </w:numPr>
              <w:tabs>
                <w:tab w:val="left" w:pos="284"/>
              </w:tabs>
              <w:rPr>
                <w:b/>
                <w:sz w:val="22"/>
                <w:szCs w:val="22"/>
                <w:lang w:val="en-GB"/>
              </w:rPr>
            </w:pPr>
            <w:r w:rsidRPr="00CE7BA7">
              <w:rPr>
                <w:b/>
                <w:bCs/>
                <w:sz w:val="22"/>
                <w:szCs w:val="22"/>
                <w:bdr w:val="nil"/>
                <w:lang w:val="en-GB"/>
              </w:rPr>
              <w:t>Regularly filed documents/information</w:t>
            </w:r>
          </w:p>
        </w:tc>
        <w:tc>
          <w:tcPr>
            <w:tcW w:w="914" w:type="dxa"/>
          </w:tcPr>
          <w:p w14:paraId="3F5C1DFB" w14:textId="77777777" w:rsidR="0004100A" w:rsidRPr="00357B3E" w:rsidRDefault="0004100A" w:rsidP="00FA5381">
            <w:pPr>
              <w:widowControl/>
              <w:numPr>
                <w:ilvl w:val="12"/>
                <w:numId w:val="0"/>
              </w:numPr>
              <w:tabs>
                <w:tab w:val="left" w:pos="284"/>
              </w:tabs>
              <w:rPr>
                <w:b/>
                <w:sz w:val="22"/>
                <w:szCs w:val="22"/>
                <w:lang w:val="en-GB"/>
              </w:rPr>
            </w:pPr>
          </w:p>
        </w:tc>
      </w:tr>
      <w:tr w:rsidR="00D40A2C" w:rsidRPr="00FA5381" w14:paraId="4787FF4C" w14:textId="77777777" w:rsidTr="00961E54">
        <w:trPr>
          <w:cantSplit/>
        </w:trPr>
        <w:tc>
          <w:tcPr>
            <w:tcW w:w="392" w:type="dxa"/>
          </w:tcPr>
          <w:p w14:paraId="5DC8B7DA"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bdr w:val="nil"/>
                <w:lang w:val="en-GB"/>
              </w:rPr>
              <w:t>1.</w:t>
            </w:r>
          </w:p>
        </w:tc>
        <w:tc>
          <w:tcPr>
            <w:tcW w:w="2977" w:type="dxa"/>
          </w:tcPr>
          <w:p w14:paraId="7841FF95" w14:textId="77777777" w:rsidR="0004100A" w:rsidRPr="002E4C84" w:rsidRDefault="0004100A" w:rsidP="00FA5381">
            <w:pPr>
              <w:widowControl/>
              <w:numPr>
                <w:ilvl w:val="12"/>
                <w:numId w:val="0"/>
              </w:numPr>
              <w:tabs>
                <w:tab w:val="left" w:pos="284"/>
              </w:tabs>
              <w:rPr>
                <w:sz w:val="22"/>
                <w:szCs w:val="22"/>
                <w:lang w:val="en-GB"/>
              </w:rPr>
            </w:pPr>
            <w:r w:rsidRPr="00357B3E">
              <w:rPr>
                <w:sz w:val="22"/>
                <w:szCs w:val="22"/>
                <w:bdr w:val="nil"/>
                <w:lang w:val="en-GB"/>
              </w:rPr>
              <w:t xml:space="preserve">Issuer's Questionnaire </w:t>
            </w:r>
            <w:r w:rsidR="00FE6121" w:rsidRPr="002F04F2">
              <w:rPr>
                <w:i/>
                <w:sz w:val="22"/>
                <w:szCs w:val="22"/>
                <w:bdr w:val="nil"/>
                <w:lang w:val="en-GB"/>
              </w:rPr>
              <w:t>(</w:t>
            </w:r>
            <w:r w:rsidR="00A53724" w:rsidRPr="002F04F2">
              <w:rPr>
                <w:i/>
                <w:sz w:val="22"/>
                <w:szCs w:val="22"/>
                <w:bdr w:val="nil"/>
                <w:lang w:val="en-GB"/>
              </w:rPr>
              <w:t>via the IPA</w:t>
            </w:r>
            <w:r w:rsidR="00FE6121" w:rsidRPr="002F04F2">
              <w:rPr>
                <w:i/>
                <w:sz w:val="22"/>
                <w:szCs w:val="22"/>
                <w:bdr w:val="nil"/>
                <w:lang w:val="en-GB"/>
              </w:rPr>
              <w:t>)</w:t>
            </w:r>
          </w:p>
        </w:tc>
        <w:tc>
          <w:tcPr>
            <w:tcW w:w="3260" w:type="dxa"/>
          </w:tcPr>
          <w:p w14:paraId="16F6EBB8" w14:textId="35098306" w:rsidR="0004100A" w:rsidRPr="00FA5381" w:rsidRDefault="0004100A" w:rsidP="00FA5381">
            <w:pPr>
              <w:widowControl/>
              <w:numPr>
                <w:ilvl w:val="12"/>
                <w:numId w:val="0"/>
              </w:numPr>
              <w:tabs>
                <w:tab w:val="left" w:pos="284"/>
              </w:tabs>
              <w:rPr>
                <w:sz w:val="22"/>
                <w:szCs w:val="22"/>
                <w:lang w:val="en-GB"/>
              </w:rPr>
            </w:pPr>
            <w:r w:rsidRPr="00FA5381">
              <w:rPr>
                <w:b/>
                <w:bCs/>
                <w:sz w:val="22"/>
                <w:szCs w:val="22"/>
                <w:bdr w:val="nil"/>
                <w:lang w:val="en-GB"/>
              </w:rPr>
              <w:t xml:space="preserve">on a quarterly basis – </w:t>
            </w:r>
            <w:r w:rsidRPr="00FA5381">
              <w:rPr>
                <w:sz w:val="22"/>
                <w:szCs w:val="22"/>
                <w:bdr w:val="nil"/>
                <w:lang w:val="en-GB"/>
              </w:rPr>
              <w:t xml:space="preserve">within </w:t>
            </w:r>
            <w:r w:rsidR="00FE6121" w:rsidRPr="00FA5381">
              <w:rPr>
                <w:b/>
                <w:bCs/>
                <w:sz w:val="22"/>
                <w:szCs w:val="22"/>
                <w:bdr w:val="nil"/>
                <w:lang w:val="en-GB"/>
              </w:rPr>
              <w:t xml:space="preserve">five </w:t>
            </w:r>
            <w:r w:rsidR="00802AD5">
              <w:rPr>
                <w:b/>
                <w:bCs/>
                <w:sz w:val="22"/>
                <w:szCs w:val="22"/>
                <w:bdr w:val="nil"/>
                <w:lang w:val="en-GB"/>
              </w:rPr>
              <w:t>working day</w:t>
            </w:r>
            <w:r w:rsidRPr="00FA5381">
              <w:rPr>
                <w:sz w:val="22"/>
                <w:szCs w:val="22"/>
                <w:bdr w:val="nil"/>
                <w:lang w:val="en-GB"/>
              </w:rPr>
              <w:t>s after the last date of the quarter</w:t>
            </w:r>
          </w:p>
        </w:tc>
        <w:tc>
          <w:tcPr>
            <w:tcW w:w="2551" w:type="dxa"/>
          </w:tcPr>
          <w:p w14:paraId="19BDBD99" w14:textId="77777777" w:rsidR="00B35542" w:rsidRPr="00FA5381" w:rsidRDefault="00B35542"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1F1F6290" w14:textId="77777777" w:rsidR="00B35542" w:rsidRPr="00FA5381" w:rsidRDefault="00B35542"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587CD832" w14:textId="3E6E7D8B" w:rsidR="0004100A" w:rsidRPr="00FA5381" w:rsidRDefault="00B35542"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on paper</w:t>
            </w:r>
            <w:r w:rsidR="001B69BC" w:rsidRPr="00FA5381">
              <w:rPr>
                <w:sz w:val="22"/>
                <w:szCs w:val="22"/>
                <w:bdr w:val="nil"/>
                <w:lang w:val="en-GB"/>
              </w:rPr>
              <w:t xml:space="preserve"> (IPA</w:t>
            </w:r>
            <w:r w:rsidR="002C682A" w:rsidRPr="00FA5381">
              <w:rPr>
                <w:sz w:val="22"/>
                <w:szCs w:val="22"/>
                <w:bdr w:val="nil"/>
                <w:lang w:val="en-GB"/>
              </w:rPr>
              <w:t xml:space="preserve"> form</w:t>
            </w:r>
            <w:r w:rsidR="001B69BC" w:rsidRPr="00FA5381">
              <w:rPr>
                <w:sz w:val="22"/>
                <w:szCs w:val="22"/>
                <w:bdr w:val="nil"/>
                <w:lang w:val="en-GB"/>
              </w:rPr>
              <w:t>)</w:t>
            </w:r>
          </w:p>
        </w:tc>
        <w:tc>
          <w:tcPr>
            <w:tcW w:w="914" w:type="dxa"/>
          </w:tcPr>
          <w:p w14:paraId="487EE79B" w14:textId="77777777" w:rsidR="0004100A" w:rsidRPr="00FA5381" w:rsidRDefault="0004100A" w:rsidP="00FA5381">
            <w:pPr>
              <w:pStyle w:val="affd"/>
              <w:widowControl/>
              <w:tabs>
                <w:tab w:val="left" w:pos="176"/>
                <w:tab w:val="left" w:pos="284"/>
              </w:tabs>
              <w:ind w:left="0"/>
              <w:rPr>
                <w:sz w:val="22"/>
                <w:szCs w:val="22"/>
                <w:lang w:val="en-GB"/>
              </w:rPr>
            </w:pPr>
            <w:r w:rsidRPr="00FA5381">
              <w:rPr>
                <w:sz w:val="22"/>
                <w:szCs w:val="22"/>
                <w:bdr w:val="nil"/>
                <w:lang w:val="en-GB"/>
              </w:rPr>
              <w:t>Levels One and Two</w:t>
            </w:r>
          </w:p>
        </w:tc>
      </w:tr>
      <w:tr w:rsidR="00D40A2C" w:rsidRPr="00173B04" w14:paraId="161587C0" w14:textId="77777777" w:rsidTr="00961E54">
        <w:trPr>
          <w:cantSplit/>
          <w:trHeight w:val="409"/>
        </w:trPr>
        <w:tc>
          <w:tcPr>
            <w:tcW w:w="9180" w:type="dxa"/>
            <w:gridSpan w:val="4"/>
          </w:tcPr>
          <w:p w14:paraId="4759E638" w14:textId="77777777" w:rsidR="0004100A" w:rsidRPr="00696391" w:rsidRDefault="0004100A" w:rsidP="00FA5381">
            <w:pPr>
              <w:widowControl/>
              <w:tabs>
                <w:tab w:val="left" w:pos="284"/>
              </w:tabs>
              <w:rPr>
                <w:b/>
                <w:sz w:val="22"/>
                <w:szCs w:val="22"/>
                <w:lang w:val="en-GB"/>
              </w:rPr>
            </w:pPr>
            <w:r w:rsidRPr="00CE7BA7">
              <w:rPr>
                <w:b/>
                <w:bCs/>
                <w:sz w:val="22"/>
                <w:szCs w:val="22"/>
                <w:bdr w:val="nil"/>
                <w:lang w:val="en-GB"/>
              </w:rPr>
              <w:t>Documents/information filed upon the occurrence of an event</w:t>
            </w:r>
          </w:p>
        </w:tc>
        <w:tc>
          <w:tcPr>
            <w:tcW w:w="914" w:type="dxa"/>
          </w:tcPr>
          <w:p w14:paraId="5EE1C37D" w14:textId="77777777" w:rsidR="0004100A" w:rsidRPr="00357B3E" w:rsidRDefault="0004100A" w:rsidP="00FA5381">
            <w:pPr>
              <w:widowControl/>
              <w:tabs>
                <w:tab w:val="left" w:pos="284"/>
              </w:tabs>
              <w:rPr>
                <w:b/>
                <w:sz w:val="22"/>
                <w:szCs w:val="22"/>
                <w:lang w:val="en-GB"/>
              </w:rPr>
            </w:pPr>
          </w:p>
        </w:tc>
      </w:tr>
      <w:tr w:rsidR="00D40A2C" w:rsidRPr="00FA5381" w14:paraId="1E226917" w14:textId="77777777" w:rsidTr="00961E54">
        <w:trPr>
          <w:cantSplit/>
        </w:trPr>
        <w:tc>
          <w:tcPr>
            <w:tcW w:w="392" w:type="dxa"/>
          </w:tcPr>
          <w:p w14:paraId="53059575"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bdr w:val="nil"/>
                <w:lang w:val="en-GB"/>
              </w:rPr>
              <w:t>2.</w:t>
            </w:r>
          </w:p>
        </w:tc>
        <w:tc>
          <w:tcPr>
            <w:tcW w:w="2977" w:type="dxa"/>
          </w:tcPr>
          <w:p w14:paraId="18439900" w14:textId="77777777" w:rsidR="0004100A" w:rsidRPr="00AF21A0" w:rsidRDefault="0004100A" w:rsidP="00FA5381">
            <w:pPr>
              <w:widowControl/>
              <w:numPr>
                <w:ilvl w:val="12"/>
                <w:numId w:val="0"/>
              </w:numPr>
              <w:tabs>
                <w:tab w:val="left" w:pos="284"/>
              </w:tabs>
              <w:rPr>
                <w:sz w:val="22"/>
                <w:szCs w:val="22"/>
                <w:lang w:val="en-GB"/>
              </w:rPr>
            </w:pPr>
            <w:r w:rsidRPr="00357B3E">
              <w:rPr>
                <w:sz w:val="22"/>
                <w:szCs w:val="22"/>
                <w:bdr w:val="nil"/>
                <w:lang w:val="en-GB"/>
              </w:rPr>
              <w:t>Information on material facts (events or actions) affecting the issuer's financial and business operations, and press releases announcing decisions made b</w:t>
            </w:r>
            <w:r w:rsidRPr="002F04F2">
              <w:rPr>
                <w:sz w:val="22"/>
                <w:szCs w:val="22"/>
                <w:bdr w:val="nil"/>
                <w:lang w:val="en-GB"/>
              </w:rPr>
              <w:t xml:space="preserve">y the issuer's governance bodies, </w:t>
            </w:r>
            <w:r w:rsidRPr="002E4C84">
              <w:rPr>
                <w:sz w:val="22"/>
                <w:szCs w:val="22"/>
                <w:bdr w:val="nil"/>
                <w:lang w:val="en-GB"/>
              </w:rPr>
              <w:t xml:space="preserve">in accordance with the requirements to the content and presentation </w:t>
            </w:r>
            <w:r w:rsidRPr="00AF21A0">
              <w:rPr>
                <w:sz w:val="22"/>
                <w:szCs w:val="22"/>
                <w:bdr w:val="nil"/>
                <w:lang w:val="en-GB"/>
              </w:rPr>
              <w:t xml:space="preserve">structure of such information, as prescribed by </w:t>
            </w:r>
            <w:r w:rsidR="00A726B7" w:rsidRPr="00AF21A0">
              <w:rPr>
                <w:sz w:val="22"/>
                <w:szCs w:val="22"/>
                <w:bdr w:val="nil"/>
                <w:lang w:val="en-GB"/>
              </w:rPr>
              <w:t>the Bank of Russia regulations</w:t>
            </w:r>
            <w:r w:rsidRPr="00AF21A0">
              <w:rPr>
                <w:sz w:val="22"/>
                <w:szCs w:val="22"/>
                <w:bdr w:val="nil"/>
                <w:lang w:val="en-GB"/>
              </w:rPr>
              <w:t xml:space="preserve"> </w:t>
            </w:r>
          </w:p>
        </w:tc>
        <w:tc>
          <w:tcPr>
            <w:tcW w:w="3260" w:type="dxa"/>
          </w:tcPr>
          <w:p w14:paraId="74515343" w14:textId="77777777" w:rsidR="0004100A" w:rsidRPr="00FA5381" w:rsidRDefault="0004100A" w:rsidP="00FA5381">
            <w:pPr>
              <w:widowControl/>
              <w:numPr>
                <w:ilvl w:val="12"/>
                <w:numId w:val="0"/>
              </w:numPr>
              <w:tabs>
                <w:tab w:val="left" w:pos="284"/>
              </w:tabs>
              <w:rPr>
                <w:sz w:val="22"/>
                <w:szCs w:val="22"/>
                <w:lang w:val="en-GB"/>
              </w:rPr>
            </w:pPr>
            <w:r w:rsidRPr="00FA5381">
              <w:rPr>
                <w:b/>
                <w:bCs/>
                <w:sz w:val="22"/>
                <w:szCs w:val="22"/>
                <w:bdr w:val="nil"/>
                <w:lang w:val="en-GB"/>
              </w:rPr>
              <w:t xml:space="preserve">within the time frames prescribed by </w:t>
            </w:r>
            <w:r w:rsidR="00A726B7" w:rsidRPr="00FA5381">
              <w:rPr>
                <w:b/>
                <w:bCs/>
                <w:sz w:val="22"/>
                <w:szCs w:val="22"/>
                <w:bdr w:val="nil"/>
                <w:lang w:val="en-GB"/>
              </w:rPr>
              <w:t>the</w:t>
            </w:r>
            <w:r w:rsidR="00A726B7" w:rsidRPr="00FA5381">
              <w:rPr>
                <w:sz w:val="22"/>
                <w:szCs w:val="22"/>
                <w:bdr w:val="nil"/>
                <w:lang w:val="en-GB"/>
              </w:rPr>
              <w:t xml:space="preserve"> Bank of Russia regulations</w:t>
            </w:r>
            <w:r w:rsidRPr="00FA5381">
              <w:rPr>
                <w:sz w:val="22"/>
                <w:szCs w:val="22"/>
                <w:bdr w:val="nil"/>
                <w:lang w:val="en-GB"/>
              </w:rPr>
              <w:t xml:space="preserve"> for the disclosure of information via the news feed. </w:t>
            </w:r>
          </w:p>
        </w:tc>
        <w:tc>
          <w:tcPr>
            <w:tcW w:w="2551" w:type="dxa"/>
          </w:tcPr>
          <w:p w14:paraId="6EF42F5E" w14:textId="77777777" w:rsidR="0004100A" w:rsidRPr="00FA5381" w:rsidRDefault="0004100A" w:rsidP="00FA5381">
            <w:pPr>
              <w:widowControl/>
              <w:numPr>
                <w:ilvl w:val="12"/>
                <w:numId w:val="0"/>
              </w:numPr>
              <w:tabs>
                <w:tab w:val="left" w:pos="284"/>
              </w:tabs>
              <w:rPr>
                <w:sz w:val="22"/>
                <w:szCs w:val="22"/>
                <w:lang w:val="en-GB"/>
              </w:rPr>
            </w:pPr>
          </w:p>
          <w:p w14:paraId="28CA1712"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Electronically, as described in Annex A to these Rules</w:t>
            </w:r>
          </w:p>
        </w:tc>
        <w:tc>
          <w:tcPr>
            <w:tcW w:w="914" w:type="dxa"/>
          </w:tcPr>
          <w:p w14:paraId="6BE3D2FF"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all levels</w:t>
            </w:r>
          </w:p>
        </w:tc>
      </w:tr>
      <w:tr w:rsidR="00D40A2C" w:rsidRPr="00FA5381" w14:paraId="3D48FF93" w14:textId="77777777" w:rsidTr="00961E54">
        <w:trPr>
          <w:cantSplit/>
        </w:trPr>
        <w:tc>
          <w:tcPr>
            <w:tcW w:w="392" w:type="dxa"/>
          </w:tcPr>
          <w:p w14:paraId="292652ED"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bdr w:val="nil"/>
                <w:lang w:val="en-GB"/>
              </w:rPr>
              <w:t>3.</w:t>
            </w:r>
          </w:p>
        </w:tc>
        <w:tc>
          <w:tcPr>
            <w:tcW w:w="2977" w:type="dxa"/>
          </w:tcPr>
          <w:p w14:paraId="3E481115" w14:textId="77777777" w:rsidR="0004100A" w:rsidRPr="002F04F2" w:rsidRDefault="0004100A" w:rsidP="00FA5381">
            <w:pPr>
              <w:widowControl/>
              <w:numPr>
                <w:ilvl w:val="12"/>
                <w:numId w:val="0"/>
              </w:numPr>
              <w:tabs>
                <w:tab w:val="left" w:pos="284"/>
              </w:tabs>
              <w:rPr>
                <w:sz w:val="22"/>
                <w:szCs w:val="22"/>
                <w:lang w:val="en-GB"/>
              </w:rPr>
            </w:pPr>
            <w:r w:rsidRPr="00357B3E">
              <w:rPr>
                <w:sz w:val="22"/>
                <w:szCs w:val="22"/>
                <w:bdr w:val="nil"/>
                <w:lang w:val="en-GB"/>
              </w:rPr>
              <w:t>The information referred to in Article 17 of the Listing Rules</w:t>
            </w:r>
          </w:p>
        </w:tc>
        <w:tc>
          <w:tcPr>
            <w:tcW w:w="3260" w:type="dxa"/>
          </w:tcPr>
          <w:p w14:paraId="6DC43B4D" w14:textId="77777777" w:rsidR="0004100A" w:rsidRPr="00FA5381" w:rsidRDefault="0004100A" w:rsidP="00FA5381">
            <w:pPr>
              <w:widowControl/>
              <w:numPr>
                <w:ilvl w:val="12"/>
                <w:numId w:val="0"/>
              </w:numPr>
              <w:tabs>
                <w:tab w:val="left" w:pos="284"/>
              </w:tabs>
              <w:rPr>
                <w:b/>
                <w:sz w:val="22"/>
                <w:szCs w:val="22"/>
                <w:lang w:val="en-GB"/>
              </w:rPr>
            </w:pPr>
            <w:r w:rsidRPr="00FA5381">
              <w:rPr>
                <w:b/>
                <w:bCs/>
                <w:sz w:val="22"/>
                <w:szCs w:val="22"/>
                <w:bdr w:val="nil"/>
                <w:lang w:val="en-GB"/>
              </w:rPr>
              <w:t xml:space="preserve">within the time frames </w:t>
            </w:r>
            <w:r w:rsidRPr="00FA5381">
              <w:rPr>
                <w:sz w:val="22"/>
                <w:szCs w:val="22"/>
                <w:bdr w:val="nil"/>
                <w:lang w:val="en-GB"/>
              </w:rPr>
              <w:t>prescribed by Article 17 of the Listing Rules</w:t>
            </w:r>
          </w:p>
        </w:tc>
        <w:tc>
          <w:tcPr>
            <w:tcW w:w="2551" w:type="dxa"/>
          </w:tcPr>
          <w:p w14:paraId="1C23EFA9" w14:textId="77777777" w:rsidR="00EE2E5D" w:rsidRPr="00FA5381" w:rsidRDefault="00EE2E5D"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29ADF572" w14:textId="77777777" w:rsidR="00EE2E5D" w:rsidRPr="00FA5381" w:rsidRDefault="00EE2E5D"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11ADE218" w14:textId="77777777" w:rsidR="0004100A" w:rsidRPr="00FA5381" w:rsidRDefault="0004100A" w:rsidP="00877CCF">
            <w:pPr>
              <w:pStyle w:val="affd"/>
              <w:widowControl/>
              <w:numPr>
                <w:ilvl w:val="0"/>
                <w:numId w:val="28"/>
              </w:numPr>
              <w:tabs>
                <w:tab w:val="left" w:pos="284"/>
              </w:tabs>
              <w:ind w:left="0" w:firstLine="0"/>
              <w:rPr>
                <w:sz w:val="22"/>
                <w:szCs w:val="22"/>
                <w:lang w:val="en-GB"/>
              </w:rPr>
            </w:pPr>
            <w:r w:rsidRPr="00FA5381">
              <w:rPr>
                <w:b/>
                <w:bCs/>
                <w:sz w:val="22"/>
                <w:szCs w:val="22"/>
                <w:bdr w:val="nil"/>
                <w:lang w:val="en-GB"/>
              </w:rPr>
              <w:t xml:space="preserve">on paper, as described </w:t>
            </w:r>
            <w:r w:rsidRPr="00FA5381">
              <w:rPr>
                <w:sz w:val="22"/>
                <w:szCs w:val="22"/>
                <w:bdr w:val="nil"/>
                <w:lang w:val="en-GB"/>
              </w:rPr>
              <w:t>in Article 17 of the Listing Rules</w:t>
            </w:r>
          </w:p>
        </w:tc>
        <w:tc>
          <w:tcPr>
            <w:tcW w:w="914" w:type="dxa"/>
          </w:tcPr>
          <w:p w14:paraId="56C777BA" w14:textId="77777777" w:rsidR="0004100A" w:rsidRPr="00FA5381" w:rsidRDefault="0004100A" w:rsidP="00FA5381">
            <w:pPr>
              <w:widowControl/>
              <w:numPr>
                <w:ilvl w:val="12"/>
                <w:numId w:val="0"/>
              </w:numPr>
              <w:tabs>
                <w:tab w:val="left" w:pos="284"/>
              </w:tabs>
              <w:rPr>
                <w:b/>
                <w:sz w:val="22"/>
                <w:szCs w:val="22"/>
                <w:lang w:val="en-GB"/>
              </w:rPr>
            </w:pPr>
            <w:r w:rsidRPr="00FA5381">
              <w:rPr>
                <w:sz w:val="22"/>
                <w:szCs w:val="22"/>
                <w:bdr w:val="nil"/>
                <w:lang w:val="en-GB"/>
              </w:rPr>
              <w:t>all levels</w:t>
            </w:r>
          </w:p>
        </w:tc>
      </w:tr>
      <w:tr w:rsidR="00D40A2C" w:rsidRPr="00FA5381" w14:paraId="38290D97" w14:textId="77777777" w:rsidTr="00961E54">
        <w:trPr>
          <w:cantSplit/>
        </w:trPr>
        <w:tc>
          <w:tcPr>
            <w:tcW w:w="392" w:type="dxa"/>
          </w:tcPr>
          <w:p w14:paraId="34817E8C"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bdr w:val="nil"/>
                <w:lang w:val="en-GB"/>
              </w:rPr>
              <w:t>4.</w:t>
            </w:r>
          </w:p>
        </w:tc>
        <w:tc>
          <w:tcPr>
            <w:tcW w:w="2977" w:type="dxa"/>
          </w:tcPr>
          <w:p w14:paraId="66E09A06" w14:textId="77777777" w:rsidR="0004100A" w:rsidRPr="002E4C84" w:rsidRDefault="0004100A" w:rsidP="00FA5381">
            <w:pPr>
              <w:widowControl/>
              <w:numPr>
                <w:ilvl w:val="12"/>
                <w:numId w:val="0"/>
              </w:numPr>
              <w:tabs>
                <w:tab w:val="left" w:pos="284"/>
              </w:tabs>
              <w:rPr>
                <w:sz w:val="22"/>
                <w:szCs w:val="22"/>
                <w:lang w:val="en-GB"/>
              </w:rPr>
            </w:pPr>
            <w:r w:rsidRPr="00357B3E">
              <w:rPr>
                <w:sz w:val="22"/>
                <w:szCs w:val="22"/>
                <w:bdr w:val="nil"/>
                <w:lang w:val="en-GB"/>
              </w:rPr>
              <w:t xml:space="preserve">Security Questionnaire </w:t>
            </w:r>
            <w:r w:rsidR="00FE6121" w:rsidRPr="002F04F2">
              <w:rPr>
                <w:i/>
                <w:sz w:val="22"/>
                <w:szCs w:val="22"/>
                <w:bdr w:val="nil"/>
                <w:lang w:val="en-GB"/>
              </w:rPr>
              <w:t>(</w:t>
            </w:r>
            <w:r w:rsidR="00A53724" w:rsidRPr="002F04F2">
              <w:rPr>
                <w:i/>
                <w:sz w:val="22"/>
                <w:szCs w:val="22"/>
                <w:bdr w:val="nil"/>
                <w:lang w:val="en-GB"/>
              </w:rPr>
              <w:t>via the IPA</w:t>
            </w:r>
            <w:r w:rsidR="00FE6121" w:rsidRPr="002F04F2">
              <w:rPr>
                <w:i/>
                <w:sz w:val="22"/>
                <w:szCs w:val="22"/>
                <w:bdr w:val="nil"/>
                <w:lang w:val="en-GB"/>
              </w:rPr>
              <w:t>)</w:t>
            </w:r>
          </w:p>
        </w:tc>
        <w:tc>
          <w:tcPr>
            <w:tcW w:w="3260" w:type="dxa"/>
          </w:tcPr>
          <w:p w14:paraId="5181B7DD" w14:textId="5D3A54D6"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within </w:t>
            </w:r>
            <w:r w:rsidRPr="00FA5381">
              <w:rPr>
                <w:b/>
                <w:bCs/>
                <w:sz w:val="22"/>
                <w:szCs w:val="22"/>
                <w:bdr w:val="nil"/>
                <w:lang w:val="en-GB"/>
              </w:rPr>
              <w:t xml:space="preserve">10 </w:t>
            </w:r>
            <w:r w:rsidR="00802AD5">
              <w:rPr>
                <w:b/>
                <w:bCs/>
                <w:sz w:val="22"/>
                <w:szCs w:val="22"/>
                <w:bdr w:val="nil"/>
                <w:lang w:val="en-GB"/>
              </w:rPr>
              <w:t>working day</w:t>
            </w:r>
            <w:r w:rsidRPr="00FA5381">
              <w:rPr>
                <w:b/>
                <w:bCs/>
                <w:sz w:val="22"/>
                <w:szCs w:val="22"/>
                <w:bdr w:val="nil"/>
                <w:lang w:val="en-GB"/>
              </w:rPr>
              <w:t>s</w:t>
            </w:r>
            <w:r w:rsidRPr="00FA5381">
              <w:rPr>
                <w:sz w:val="22"/>
                <w:szCs w:val="22"/>
                <w:bdr w:val="nil"/>
                <w:lang w:val="en-GB"/>
              </w:rPr>
              <w:t xml:space="preserve"> from the effective date of changes</w:t>
            </w:r>
          </w:p>
        </w:tc>
        <w:tc>
          <w:tcPr>
            <w:tcW w:w="2551" w:type="dxa"/>
          </w:tcPr>
          <w:p w14:paraId="78777166" w14:textId="7DA0AB67" w:rsidR="0004100A" w:rsidRPr="00FA5381" w:rsidRDefault="00B86AC8" w:rsidP="00FA5381">
            <w:pPr>
              <w:widowControl/>
              <w:tabs>
                <w:tab w:val="left" w:pos="176"/>
                <w:tab w:val="left" w:pos="284"/>
              </w:tabs>
              <w:rPr>
                <w:sz w:val="22"/>
                <w:szCs w:val="22"/>
                <w:lang w:val="en-GB"/>
              </w:rPr>
            </w:pPr>
            <w:r w:rsidRPr="00FA5381">
              <w:rPr>
                <w:sz w:val="22"/>
                <w:szCs w:val="22"/>
                <w:bdr w:val="nil"/>
                <w:lang w:val="en-GB"/>
              </w:rPr>
              <w:t>IPA</w:t>
            </w:r>
            <w:r w:rsidR="002C682A" w:rsidRPr="00FA5381">
              <w:rPr>
                <w:sz w:val="22"/>
                <w:szCs w:val="22"/>
                <w:bdr w:val="nil"/>
                <w:lang w:val="en-GB"/>
              </w:rPr>
              <w:t xml:space="preserve"> form</w:t>
            </w:r>
          </w:p>
        </w:tc>
        <w:tc>
          <w:tcPr>
            <w:tcW w:w="914" w:type="dxa"/>
          </w:tcPr>
          <w:p w14:paraId="19464746" w14:textId="77777777" w:rsidR="0004100A" w:rsidRPr="00FA5381" w:rsidRDefault="0004100A" w:rsidP="00FA5381">
            <w:pPr>
              <w:widowControl/>
              <w:tabs>
                <w:tab w:val="left" w:pos="176"/>
                <w:tab w:val="left" w:pos="284"/>
              </w:tabs>
              <w:rPr>
                <w:sz w:val="22"/>
                <w:szCs w:val="22"/>
                <w:lang w:val="en-GB"/>
              </w:rPr>
            </w:pPr>
            <w:r w:rsidRPr="00FA5381">
              <w:rPr>
                <w:sz w:val="22"/>
                <w:szCs w:val="22"/>
                <w:bdr w:val="nil"/>
                <w:lang w:val="en-GB"/>
              </w:rPr>
              <w:t>all levels</w:t>
            </w:r>
          </w:p>
        </w:tc>
      </w:tr>
      <w:tr w:rsidR="00D40A2C" w:rsidRPr="00FA5381" w14:paraId="2B2C263A" w14:textId="77777777" w:rsidTr="00961E54">
        <w:trPr>
          <w:cantSplit/>
        </w:trPr>
        <w:tc>
          <w:tcPr>
            <w:tcW w:w="392" w:type="dxa"/>
          </w:tcPr>
          <w:p w14:paraId="19FB266F"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bdr w:val="nil"/>
                <w:lang w:val="en-GB"/>
              </w:rPr>
              <w:t>5.</w:t>
            </w:r>
          </w:p>
        </w:tc>
        <w:tc>
          <w:tcPr>
            <w:tcW w:w="2977" w:type="dxa"/>
          </w:tcPr>
          <w:p w14:paraId="52FE3C3A" w14:textId="77777777" w:rsidR="0004100A" w:rsidRPr="002E4C84" w:rsidRDefault="00C77903" w:rsidP="00FA5381">
            <w:pPr>
              <w:widowControl/>
              <w:numPr>
                <w:ilvl w:val="12"/>
                <w:numId w:val="0"/>
              </w:numPr>
              <w:tabs>
                <w:tab w:val="left" w:pos="284"/>
              </w:tabs>
              <w:rPr>
                <w:sz w:val="22"/>
                <w:szCs w:val="22"/>
                <w:lang w:val="en-GB"/>
              </w:rPr>
            </w:pPr>
            <w:r w:rsidRPr="00357B3E">
              <w:rPr>
                <w:sz w:val="22"/>
                <w:szCs w:val="22"/>
                <w:bdr w:val="nil"/>
                <w:lang w:val="en-GB"/>
              </w:rPr>
              <w:t>Full text</w:t>
            </w:r>
            <w:r w:rsidR="0004100A" w:rsidRPr="002F04F2">
              <w:rPr>
                <w:sz w:val="22"/>
                <w:szCs w:val="22"/>
                <w:bdr w:val="nil"/>
                <w:lang w:val="en-GB"/>
              </w:rPr>
              <w:t xml:space="preserve"> of the changes to the securities prospectu</w:t>
            </w:r>
            <w:r w:rsidR="0004100A" w:rsidRPr="002E4C84">
              <w:rPr>
                <w:sz w:val="22"/>
                <w:szCs w:val="22"/>
                <w:bdr w:val="nil"/>
                <w:lang w:val="en-GB"/>
              </w:rPr>
              <w:t>s</w:t>
            </w:r>
          </w:p>
        </w:tc>
        <w:tc>
          <w:tcPr>
            <w:tcW w:w="3260" w:type="dxa"/>
          </w:tcPr>
          <w:p w14:paraId="7E5956FB" w14:textId="170C1770"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within 10 </w:t>
            </w:r>
            <w:r w:rsidR="00802AD5">
              <w:rPr>
                <w:sz w:val="22"/>
                <w:szCs w:val="22"/>
                <w:bdr w:val="nil"/>
                <w:lang w:val="en-GB"/>
              </w:rPr>
              <w:t>working day</w:t>
            </w:r>
            <w:r w:rsidRPr="00FA5381">
              <w:rPr>
                <w:sz w:val="22"/>
                <w:szCs w:val="22"/>
                <w:bdr w:val="nil"/>
                <w:lang w:val="en-GB"/>
              </w:rPr>
              <w:t xml:space="preserve">s from the registration date of such changes </w:t>
            </w:r>
          </w:p>
        </w:tc>
        <w:tc>
          <w:tcPr>
            <w:tcW w:w="2551" w:type="dxa"/>
          </w:tcPr>
          <w:p w14:paraId="446ADA30" w14:textId="77777777" w:rsidR="0004100A" w:rsidRPr="00FA5381" w:rsidRDefault="0004100A" w:rsidP="00FA5381">
            <w:pPr>
              <w:pStyle w:val="affd"/>
              <w:widowControl/>
              <w:tabs>
                <w:tab w:val="left" w:pos="-8296"/>
                <w:tab w:val="left" w:pos="284"/>
              </w:tabs>
              <w:ind w:left="0"/>
              <w:rPr>
                <w:sz w:val="22"/>
                <w:szCs w:val="22"/>
                <w:lang w:val="en-GB"/>
              </w:rPr>
            </w:pPr>
            <w:r w:rsidRPr="00FA5381">
              <w:rPr>
                <w:sz w:val="22"/>
                <w:szCs w:val="22"/>
                <w:bdr w:val="nil"/>
                <w:lang w:val="en-GB"/>
              </w:rPr>
              <w:t>body text of changes – electronically</w:t>
            </w:r>
            <w:r w:rsidR="00B86AC8" w:rsidRPr="00FA5381">
              <w:rPr>
                <w:sz w:val="22"/>
                <w:szCs w:val="22"/>
                <w:bdr w:val="nil"/>
                <w:lang w:val="en-GB"/>
              </w:rPr>
              <w:t xml:space="preserve"> via the IPA</w:t>
            </w:r>
          </w:p>
        </w:tc>
        <w:tc>
          <w:tcPr>
            <w:tcW w:w="914" w:type="dxa"/>
          </w:tcPr>
          <w:p w14:paraId="524138C8" w14:textId="77777777" w:rsidR="0004100A" w:rsidRPr="00FA5381" w:rsidRDefault="0004100A" w:rsidP="00FA5381">
            <w:pPr>
              <w:widowControl/>
              <w:tabs>
                <w:tab w:val="left" w:pos="175"/>
                <w:tab w:val="left" w:pos="284"/>
              </w:tabs>
              <w:rPr>
                <w:sz w:val="22"/>
                <w:szCs w:val="22"/>
                <w:lang w:val="en-GB"/>
              </w:rPr>
            </w:pPr>
            <w:r w:rsidRPr="00FA5381">
              <w:rPr>
                <w:sz w:val="22"/>
                <w:szCs w:val="22"/>
                <w:bdr w:val="nil"/>
                <w:lang w:val="en-GB"/>
              </w:rPr>
              <w:t>all levels</w:t>
            </w:r>
          </w:p>
        </w:tc>
      </w:tr>
      <w:tr w:rsidR="00D40A2C" w:rsidRPr="00FA5381" w14:paraId="48B60FDD" w14:textId="77777777" w:rsidTr="00961E54">
        <w:trPr>
          <w:cantSplit/>
        </w:trPr>
        <w:tc>
          <w:tcPr>
            <w:tcW w:w="392" w:type="dxa"/>
          </w:tcPr>
          <w:p w14:paraId="57C3432E"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bdr w:val="nil"/>
                <w:lang w:val="en-GB"/>
              </w:rPr>
              <w:t>6.</w:t>
            </w:r>
          </w:p>
        </w:tc>
        <w:tc>
          <w:tcPr>
            <w:tcW w:w="2977" w:type="dxa"/>
          </w:tcPr>
          <w:p w14:paraId="78F519D1" w14:textId="77777777" w:rsidR="0004100A" w:rsidRPr="00AF21A0" w:rsidRDefault="0004100A" w:rsidP="00FA5381">
            <w:pPr>
              <w:widowControl/>
              <w:numPr>
                <w:ilvl w:val="12"/>
                <w:numId w:val="0"/>
              </w:numPr>
              <w:tabs>
                <w:tab w:val="left" w:pos="284"/>
              </w:tabs>
              <w:rPr>
                <w:sz w:val="22"/>
                <w:szCs w:val="22"/>
                <w:lang w:val="en-GB"/>
              </w:rPr>
            </w:pPr>
            <w:r w:rsidRPr="00357B3E">
              <w:rPr>
                <w:sz w:val="22"/>
                <w:szCs w:val="22"/>
                <w:bdr w:val="nil"/>
                <w:lang w:val="en-GB"/>
              </w:rPr>
              <w:t>A copy of the professional securities market participant's license authori</w:t>
            </w:r>
            <w:r w:rsidR="0040718B" w:rsidRPr="002F04F2">
              <w:rPr>
                <w:sz w:val="22"/>
                <w:szCs w:val="22"/>
                <w:bdr w:val="nil"/>
                <w:lang w:val="en-GB"/>
              </w:rPr>
              <w:t>s</w:t>
            </w:r>
            <w:r w:rsidRPr="002F04F2">
              <w:rPr>
                <w:sz w:val="22"/>
                <w:szCs w:val="22"/>
                <w:bdr w:val="nil"/>
                <w:lang w:val="en-GB"/>
              </w:rPr>
              <w:t>ing it to</w:t>
            </w:r>
            <w:r w:rsidRPr="002E4C84">
              <w:rPr>
                <w:sz w:val="22"/>
                <w:szCs w:val="22"/>
                <w:bdr w:val="nil"/>
                <w:lang w:val="en-GB"/>
              </w:rPr>
              <w:t xml:space="preserve"> conduct the depositary </w:t>
            </w:r>
            <w:r w:rsidRPr="00AF21A0">
              <w:rPr>
                <w:sz w:val="22"/>
                <w:szCs w:val="22"/>
                <w:bdr w:val="nil"/>
                <w:lang w:val="en-GB"/>
              </w:rPr>
              <w:t>business, certified by an authori</w:t>
            </w:r>
            <w:r w:rsidR="0040718B" w:rsidRPr="00AF21A0">
              <w:rPr>
                <w:sz w:val="22"/>
                <w:szCs w:val="22"/>
                <w:bdr w:val="nil"/>
                <w:lang w:val="en-GB"/>
              </w:rPr>
              <w:t>s</w:t>
            </w:r>
            <w:r w:rsidRPr="00AF21A0">
              <w:rPr>
                <w:sz w:val="22"/>
                <w:szCs w:val="22"/>
                <w:bdr w:val="nil"/>
                <w:lang w:val="en-GB"/>
              </w:rPr>
              <w:t>ed officer of the entity.</w:t>
            </w:r>
          </w:p>
        </w:tc>
        <w:tc>
          <w:tcPr>
            <w:tcW w:w="3260" w:type="dxa"/>
          </w:tcPr>
          <w:p w14:paraId="6DEC6C85" w14:textId="053CA5D4"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within 10 </w:t>
            </w:r>
            <w:r w:rsidR="00802AD5">
              <w:rPr>
                <w:sz w:val="22"/>
                <w:szCs w:val="22"/>
                <w:bdr w:val="nil"/>
                <w:lang w:val="en-GB"/>
              </w:rPr>
              <w:t>working day</w:t>
            </w:r>
            <w:r w:rsidRPr="00FA5381">
              <w:rPr>
                <w:sz w:val="22"/>
                <w:szCs w:val="22"/>
                <w:bdr w:val="nil"/>
                <w:lang w:val="en-GB"/>
              </w:rPr>
              <w:t>s from the date of obtaining the license</w:t>
            </w:r>
          </w:p>
        </w:tc>
        <w:tc>
          <w:tcPr>
            <w:tcW w:w="2551" w:type="dxa"/>
          </w:tcPr>
          <w:p w14:paraId="220C256D" w14:textId="77777777" w:rsidR="00B86AC8" w:rsidRPr="00FA5381" w:rsidRDefault="00B86AC8"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47048ADB" w14:textId="77777777" w:rsidR="00B86AC8" w:rsidRPr="00FA5381" w:rsidRDefault="00B86AC8"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144FDF9C" w14:textId="77777777" w:rsidR="00B86AC8" w:rsidRPr="00FA5381" w:rsidRDefault="00B86AC8"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on paper</w:t>
            </w:r>
          </w:p>
          <w:p w14:paraId="5742144D" w14:textId="77777777" w:rsidR="0004100A" w:rsidRPr="00FA5381" w:rsidRDefault="0004100A" w:rsidP="00FA5381">
            <w:pPr>
              <w:widowControl/>
              <w:numPr>
                <w:ilvl w:val="12"/>
                <w:numId w:val="0"/>
              </w:numPr>
              <w:tabs>
                <w:tab w:val="left" w:pos="284"/>
              </w:tabs>
              <w:rPr>
                <w:sz w:val="22"/>
                <w:szCs w:val="22"/>
                <w:lang w:val="en-GB"/>
              </w:rPr>
            </w:pPr>
          </w:p>
        </w:tc>
        <w:tc>
          <w:tcPr>
            <w:tcW w:w="914" w:type="dxa"/>
          </w:tcPr>
          <w:p w14:paraId="1D11A365" w14:textId="77777777" w:rsidR="0004100A" w:rsidRPr="00FA5381" w:rsidRDefault="0004100A" w:rsidP="00FA5381">
            <w:pPr>
              <w:widowControl/>
              <w:tabs>
                <w:tab w:val="left" w:pos="175"/>
                <w:tab w:val="left" w:pos="284"/>
              </w:tabs>
              <w:rPr>
                <w:sz w:val="22"/>
                <w:szCs w:val="22"/>
                <w:lang w:val="en-GB"/>
              </w:rPr>
            </w:pPr>
            <w:r w:rsidRPr="00FA5381">
              <w:rPr>
                <w:sz w:val="22"/>
                <w:szCs w:val="22"/>
                <w:bdr w:val="nil"/>
                <w:lang w:val="en-GB"/>
              </w:rPr>
              <w:t>all levels</w:t>
            </w:r>
          </w:p>
        </w:tc>
      </w:tr>
      <w:tr w:rsidR="00267910" w:rsidRPr="00FA5381" w14:paraId="608DDDF9" w14:textId="77777777" w:rsidTr="00961E54">
        <w:trPr>
          <w:cantSplit/>
        </w:trPr>
        <w:tc>
          <w:tcPr>
            <w:tcW w:w="392" w:type="dxa"/>
          </w:tcPr>
          <w:p w14:paraId="0B8B77A4" w14:textId="77777777" w:rsidR="00267910" w:rsidRPr="00696391" w:rsidRDefault="00267910" w:rsidP="00FA5381">
            <w:pPr>
              <w:widowControl/>
              <w:numPr>
                <w:ilvl w:val="12"/>
                <w:numId w:val="0"/>
              </w:numPr>
              <w:tabs>
                <w:tab w:val="left" w:pos="284"/>
              </w:tabs>
              <w:rPr>
                <w:sz w:val="22"/>
                <w:szCs w:val="22"/>
                <w:bdr w:val="nil"/>
                <w:lang w:val="en-GB"/>
              </w:rPr>
            </w:pPr>
            <w:r w:rsidRPr="00CE7BA7">
              <w:rPr>
                <w:sz w:val="22"/>
                <w:szCs w:val="22"/>
                <w:bdr w:val="nil"/>
                <w:lang w:val="en-GB"/>
              </w:rPr>
              <w:t>7</w:t>
            </w:r>
          </w:p>
        </w:tc>
        <w:tc>
          <w:tcPr>
            <w:tcW w:w="2977" w:type="dxa"/>
          </w:tcPr>
          <w:p w14:paraId="007986B4" w14:textId="77777777" w:rsidR="00267910" w:rsidRPr="00AF21A0" w:rsidRDefault="00267910" w:rsidP="00FA5381">
            <w:pPr>
              <w:widowControl/>
              <w:numPr>
                <w:ilvl w:val="12"/>
                <w:numId w:val="0"/>
              </w:numPr>
              <w:tabs>
                <w:tab w:val="left" w:pos="284"/>
              </w:tabs>
              <w:rPr>
                <w:sz w:val="22"/>
                <w:szCs w:val="22"/>
                <w:bdr w:val="nil"/>
                <w:lang w:val="en-GB"/>
              </w:rPr>
            </w:pPr>
            <w:r w:rsidRPr="00357B3E">
              <w:rPr>
                <w:sz w:val="22"/>
                <w:szCs w:val="22"/>
                <w:bdr w:val="nil"/>
                <w:lang w:val="en-GB"/>
              </w:rPr>
              <w:t xml:space="preserve">Certificate on the number of free-floated RDRs and </w:t>
            </w:r>
            <w:r w:rsidRPr="002F04F2">
              <w:rPr>
                <w:sz w:val="22"/>
                <w:szCs w:val="22"/>
                <w:bdr w:val="nil"/>
                <w:lang w:val="en-GB"/>
              </w:rPr>
              <w:t>the number of securities they represent</w:t>
            </w:r>
            <w:r w:rsidR="00FF60CD" w:rsidRPr="002E4C84">
              <w:rPr>
                <w:sz w:val="22"/>
                <w:szCs w:val="22"/>
                <w:bdr w:val="nil"/>
                <w:lang w:val="en-GB"/>
              </w:rPr>
              <w:t xml:space="preserve"> available on the account of RDR issuers prepared in compliance with the Bank of Russia requirements </w:t>
            </w:r>
          </w:p>
        </w:tc>
        <w:tc>
          <w:tcPr>
            <w:tcW w:w="3260" w:type="dxa"/>
          </w:tcPr>
          <w:p w14:paraId="51315CBD" w14:textId="113B1BD0" w:rsidR="00267910" w:rsidRPr="00FA5381" w:rsidRDefault="00267910" w:rsidP="00FA5381">
            <w:pPr>
              <w:widowControl/>
              <w:numPr>
                <w:ilvl w:val="12"/>
                <w:numId w:val="0"/>
              </w:numPr>
              <w:tabs>
                <w:tab w:val="left" w:pos="284"/>
              </w:tabs>
              <w:rPr>
                <w:sz w:val="22"/>
                <w:szCs w:val="22"/>
                <w:bdr w:val="nil"/>
                <w:lang w:val="en-GB"/>
              </w:rPr>
            </w:pPr>
            <w:r w:rsidRPr="00FA5381">
              <w:rPr>
                <w:bCs/>
                <w:sz w:val="22"/>
                <w:szCs w:val="22"/>
                <w:bdr w:val="nil"/>
                <w:lang w:val="en-GB"/>
              </w:rPr>
              <w:t xml:space="preserve">on a quarterly basis – </w:t>
            </w:r>
            <w:r w:rsidRPr="00FA5381">
              <w:rPr>
                <w:sz w:val="22"/>
                <w:szCs w:val="22"/>
                <w:bdr w:val="nil"/>
                <w:lang w:val="en-GB"/>
              </w:rPr>
              <w:t xml:space="preserve">within </w:t>
            </w:r>
            <w:r w:rsidRPr="00FA5381">
              <w:rPr>
                <w:bCs/>
                <w:sz w:val="22"/>
                <w:szCs w:val="22"/>
                <w:bdr w:val="nil"/>
                <w:lang w:val="en-GB"/>
              </w:rPr>
              <w:t xml:space="preserve">fifteen </w:t>
            </w:r>
            <w:r w:rsidR="00802AD5">
              <w:rPr>
                <w:bCs/>
                <w:sz w:val="22"/>
                <w:szCs w:val="22"/>
                <w:bdr w:val="nil"/>
                <w:lang w:val="en-GB"/>
              </w:rPr>
              <w:t>working day</w:t>
            </w:r>
            <w:r w:rsidRPr="00FA5381">
              <w:rPr>
                <w:sz w:val="22"/>
                <w:szCs w:val="22"/>
                <w:bdr w:val="nil"/>
                <w:lang w:val="en-GB"/>
              </w:rPr>
              <w:t>s after the last date of the quarter</w:t>
            </w:r>
          </w:p>
        </w:tc>
        <w:tc>
          <w:tcPr>
            <w:tcW w:w="2551" w:type="dxa"/>
          </w:tcPr>
          <w:p w14:paraId="6DBFA516" w14:textId="77777777" w:rsidR="00267910" w:rsidRPr="00FA5381" w:rsidRDefault="00267910"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6C2D2DE8" w14:textId="77777777" w:rsidR="00267910" w:rsidRPr="00FA5381" w:rsidRDefault="00267910"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1C47134C" w14:textId="77777777" w:rsidR="00267910" w:rsidRPr="00FA5381" w:rsidRDefault="00267910"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on paper</w:t>
            </w:r>
          </w:p>
        </w:tc>
        <w:tc>
          <w:tcPr>
            <w:tcW w:w="914" w:type="dxa"/>
          </w:tcPr>
          <w:p w14:paraId="6DBC0161" w14:textId="77777777" w:rsidR="00267910" w:rsidRPr="00FA5381" w:rsidRDefault="00267910" w:rsidP="00FA5381">
            <w:pPr>
              <w:widowControl/>
              <w:tabs>
                <w:tab w:val="left" w:pos="175"/>
                <w:tab w:val="left" w:pos="284"/>
              </w:tabs>
              <w:rPr>
                <w:sz w:val="22"/>
                <w:szCs w:val="22"/>
                <w:bdr w:val="nil"/>
                <w:lang w:val="en-GB"/>
              </w:rPr>
            </w:pPr>
            <w:r w:rsidRPr="00FA5381">
              <w:rPr>
                <w:sz w:val="22"/>
                <w:szCs w:val="22"/>
                <w:bdr w:val="nil"/>
                <w:lang w:val="en-GB"/>
              </w:rPr>
              <w:t>all levels</w:t>
            </w:r>
          </w:p>
        </w:tc>
      </w:tr>
      <w:tr w:rsidR="00D40A2C" w:rsidRPr="00FA5381" w14:paraId="3CB96172" w14:textId="77777777" w:rsidTr="00961E54">
        <w:trPr>
          <w:cantSplit/>
        </w:trPr>
        <w:tc>
          <w:tcPr>
            <w:tcW w:w="392" w:type="dxa"/>
          </w:tcPr>
          <w:p w14:paraId="3D897D7D" w14:textId="77777777" w:rsidR="0004100A" w:rsidRPr="00357B3E" w:rsidRDefault="00267910" w:rsidP="00FA5381">
            <w:pPr>
              <w:widowControl/>
              <w:numPr>
                <w:ilvl w:val="12"/>
                <w:numId w:val="0"/>
              </w:numPr>
              <w:tabs>
                <w:tab w:val="left" w:pos="284"/>
                <w:tab w:val="left" w:pos="390"/>
              </w:tabs>
              <w:rPr>
                <w:sz w:val="22"/>
                <w:szCs w:val="22"/>
                <w:lang w:val="en-GB"/>
              </w:rPr>
            </w:pPr>
            <w:r w:rsidRPr="00CE7BA7">
              <w:rPr>
                <w:sz w:val="22"/>
                <w:szCs w:val="22"/>
                <w:bdr w:val="nil"/>
                <w:lang w:val="en-GB"/>
              </w:rPr>
              <w:t>8</w:t>
            </w:r>
            <w:r w:rsidR="0004100A" w:rsidRPr="00696391">
              <w:rPr>
                <w:sz w:val="22"/>
                <w:szCs w:val="22"/>
                <w:bdr w:val="nil"/>
                <w:lang w:val="en-GB"/>
              </w:rPr>
              <w:t>.</w:t>
            </w:r>
          </w:p>
        </w:tc>
        <w:tc>
          <w:tcPr>
            <w:tcW w:w="2977" w:type="dxa"/>
          </w:tcPr>
          <w:p w14:paraId="5E9FEAB1" w14:textId="77777777" w:rsidR="0004100A" w:rsidRPr="002E4C84" w:rsidRDefault="0004100A" w:rsidP="00FA5381">
            <w:pPr>
              <w:widowControl/>
              <w:numPr>
                <w:ilvl w:val="12"/>
                <w:numId w:val="0"/>
              </w:numPr>
              <w:tabs>
                <w:tab w:val="left" w:pos="284"/>
                <w:tab w:val="left" w:pos="390"/>
              </w:tabs>
              <w:rPr>
                <w:sz w:val="22"/>
                <w:szCs w:val="22"/>
                <w:lang w:val="en-GB"/>
              </w:rPr>
            </w:pPr>
            <w:r w:rsidRPr="002F04F2">
              <w:rPr>
                <w:sz w:val="22"/>
                <w:szCs w:val="22"/>
                <w:bdr w:val="nil"/>
                <w:lang w:val="en-GB"/>
              </w:rPr>
              <w:t xml:space="preserve">Other documents (information) necessary for the listing of the securities </w:t>
            </w:r>
          </w:p>
        </w:tc>
        <w:tc>
          <w:tcPr>
            <w:tcW w:w="3260" w:type="dxa"/>
          </w:tcPr>
          <w:p w14:paraId="37FB70AD"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upon request </w:t>
            </w:r>
          </w:p>
        </w:tc>
        <w:tc>
          <w:tcPr>
            <w:tcW w:w="2551" w:type="dxa"/>
          </w:tcPr>
          <w:p w14:paraId="441E77A9" w14:textId="77777777" w:rsidR="0004100A" w:rsidRPr="00FA5381" w:rsidRDefault="0004100A" w:rsidP="00FA5381">
            <w:pPr>
              <w:widowControl/>
              <w:tabs>
                <w:tab w:val="left" w:pos="284"/>
              </w:tabs>
              <w:rPr>
                <w:sz w:val="22"/>
                <w:szCs w:val="22"/>
                <w:lang w:val="en-GB"/>
              </w:rPr>
            </w:pPr>
            <w:r w:rsidRPr="00FA5381">
              <w:rPr>
                <w:sz w:val="22"/>
                <w:szCs w:val="22"/>
                <w:bdr w:val="nil"/>
                <w:lang w:val="en-GB"/>
              </w:rPr>
              <w:t>upon request:</w:t>
            </w:r>
          </w:p>
          <w:p w14:paraId="5FE16DED" w14:textId="77777777" w:rsidR="00B35542" w:rsidRPr="00FA5381" w:rsidRDefault="00B35542" w:rsidP="00877CCF">
            <w:pPr>
              <w:pStyle w:val="affd"/>
              <w:widowControl/>
              <w:numPr>
                <w:ilvl w:val="0"/>
                <w:numId w:val="33"/>
              </w:numPr>
              <w:tabs>
                <w:tab w:val="left" w:pos="284"/>
              </w:tabs>
              <w:ind w:left="0" w:firstLine="0"/>
              <w:rPr>
                <w:sz w:val="22"/>
                <w:szCs w:val="22"/>
                <w:bdr w:val="nil"/>
                <w:lang w:val="en-GB"/>
              </w:rPr>
            </w:pPr>
            <w:r w:rsidRPr="00FA5381">
              <w:rPr>
                <w:sz w:val="22"/>
                <w:szCs w:val="22"/>
                <w:bdr w:val="nil"/>
                <w:lang w:val="en-GB"/>
              </w:rPr>
              <w:t>Document with ES via the IPA</w:t>
            </w:r>
          </w:p>
          <w:p w14:paraId="66430DA3" w14:textId="77777777" w:rsidR="00B35542" w:rsidRPr="00FA5381" w:rsidRDefault="00B35542" w:rsidP="00FA5381">
            <w:pPr>
              <w:pStyle w:val="affd"/>
              <w:widowControl/>
              <w:tabs>
                <w:tab w:val="left" w:pos="284"/>
              </w:tabs>
              <w:ind w:left="0"/>
              <w:rPr>
                <w:sz w:val="22"/>
                <w:szCs w:val="22"/>
                <w:bdr w:val="nil"/>
                <w:lang w:val="en-GB"/>
              </w:rPr>
            </w:pPr>
            <w:r w:rsidRPr="00FA5381">
              <w:rPr>
                <w:sz w:val="22"/>
                <w:szCs w:val="22"/>
                <w:bdr w:val="nil"/>
                <w:lang w:val="en-GB"/>
              </w:rPr>
              <w:t>or</w:t>
            </w:r>
          </w:p>
          <w:p w14:paraId="356F1FAD" w14:textId="77777777" w:rsidR="0004100A" w:rsidRPr="00FA5381" w:rsidRDefault="0004100A" w:rsidP="00877CCF">
            <w:pPr>
              <w:pStyle w:val="affd"/>
              <w:widowControl/>
              <w:numPr>
                <w:ilvl w:val="0"/>
                <w:numId w:val="33"/>
              </w:numPr>
              <w:tabs>
                <w:tab w:val="left" w:pos="176"/>
                <w:tab w:val="left" w:pos="284"/>
              </w:tabs>
              <w:ind w:left="0" w:firstLine="0"/>
              <w:rPr>
                <w:sz w:val="22"/>
                <w:szCs w:val="22"/>
                <w:lang w:val="en-GB"/>
              </w:rPr>
            </w:pPr>
            <w:r w:rsidRPr="00FA5381">
              <w:rPr>
                <w:sz w:val="22"/>
                <w:szCs w:val="22"/>
                <w:bdr w:val="nil"/>
                <w:lang w:val="en-GB"/>
              </w:rPr>
              <w:t>on paper, and/or</w:t>
            </w:r>
          </w:p>
          <w:p w14:paraId="031EF430" w14:textId="77777777" w:rsidR="0004100A" w:rsidRPr="00FA5381" w:rsidRDefault="0004100A" w:rsidP="00877CCF">
            <w:pPr>
              <w:pStyle w:val="affd"/>
              <w:widowControl/>
              <w:numPr>
                <w:ilvl w:val="0"/>
                <w:numId w:val="33"/>
              </w:numPr>
              <w:tabs>
                <w:tab w:val="left" w:pos="176"/>
                <w:tab w:val="left" w:pos="284"/>
              </w:tabs>
              <w:ind w:left="0" w:firstLine="0"/>
              <w:rPr>
                <w:sz w:val="22"/>
                <w:szCs w:val="22"/>
                <w:lang w:val="en-GB"/>
              </w:rPr>
            </w:pPr>
            <w:r w:rsidRPr="00FA5381">
              <w:rPr>
                <w:sz w:val="22"/>
                <w:szCs w:val="22"/>
                <w:bdr w:val="nil"/>
                <w:lang w:val="en-GB"/>
              </w:rPr>
              <w:t>electronically</w:t>
            </w:r>
            <w:r w:rsidR="00B35542" w:rsidRPr="00FA5381">
              <w:rPr>
                <w:sz w:val="22"/>
                <w:szCs w:val="22"/>
                <w:bdr w:val="nil"/>
                <w:lang w:val="en-GB"/>
              </w:rPr>
              <w:t xml:space="preserve"> via the IPA</w:t>
            </w:r>
          </w:p>
        </w:tc>
        <w:tc>
          <w:tcPr>
            <w:tcW w:w="914" w:type="dxa"/>
          </w:tcPr>
          <w:p w14:paraId="558A7BBA"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r>
    </w:tbl>
    <w:p w14:paraId="65A1273A" w14:textId="02D40176" w:rsidR="0004100A" w:rsidRPr="00FA5381" w:rsidRDefault="0004100A" w:rsidP="00FA5381">
      <w:pPr>
        <w:widowControl/>
        <w:tabs>
          <w:tab w:val="left" w:pos="284"/>
          <w:tab w:val="left" w:pos="709"/>
        </w:tabs>
        <w:spacing w:after="240"/>
        <w:ind w:firstLine="567"/>
        <w:rPr>
          <w:b/>
          <w:sz w:val="22"/>
          <w:szCs w:val="22"/>
          <w:lang w:val="en-GB"/>
        </w:rPr>
      </w:pPr>
      <w:r w:rsidRPr="00FA5381">
        <w:rPr>
          <w:b/>
          <w:sz w:val="22"/>
          <w:szCs w:val="22"/>
          <w:bdr w:val="nil"/>
          <w:lang w:val="en-GB"/>
        </w:rPr>
        <w:lastRenderedPageBreak/>
        <w:t>1.</w:t>
      </w:r>
      <w:r w:rsidR="002C682A" w:rsidRPr="00FA5381">
        <w:rPr>
          <w:b/>
          <w:sz w:val="22"/>
          <w:szCs w:val="22"/>
          <w:bdr w:val="nil"/>
          <w:lang w:val="en-GB"/>
        </w:rPr>
        <w:t>5</w:t>
      </w:r>
      <w:r w:rsidRPr="00FA5381">
        <w:rPr>
          <w:b/>
          <w:sz w:val="22"/>
          <w:szCs w:val="22"/>
          <w:bdr w:val="nil"/>
          <w:lang w:val="en-GB"/>
        </w:rPr>
        <w:t>.</w:t>
      </w:r>
      <w:r w:rsidRPr="00FA5381">
        <w:rPr>
          <w:b/>
          <w:sz w:val="22"/>
          <w:szCs w:val="22"/>
          <w:bdr w:val="nil"/>
          <w:lang w:val="en-GB"/>
        </w:rPr>
        <w:tab/>
        <w:t xml:space="preserve">For </w:t>
      </w:r>
      <w:proofErr w:type="spellStart"/>
      <w:r w:rsidRPr="00FA5381">
        <w:rPr>
          <w:b/>
          <w:sz w:val="22"/>
          <w:szCs w:val="22"/>
          <w:bdr w:val="nil"/>
          <w:lang w:val="en-GB"/>
        </w:rPr>
        <w:t>subfederal</w:t>
      </w:r>
      <w:proofErr w:type="spellEnd"/>
      <w:r w:rsidRPr="00FA5381">
        <w:rPr>
          <w:b/>
          <w:sz w:val="22"/>
          <w:szCs w:val="22"/>
          <w:bdr w:val="nil"/>
          <w:lang w:val="en-GB"/>
        </w:rPr>
        <w:t xml:space="preserve"> and municipal securities (in connection with listing (change in the listing level) and determination of the security trading start date): </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4607"/>
        <w:gridCol w:w="1630"/>
        <w:gridCol w:w="1134"/>
        <w:gridCol w:w="2177"/>
      </w:tblGrid>
      <w:tr w:rsidR="00D40A2C" w:rsidRPr="00FA5381" w14:paraId="4775F3AA" w14:textId="77777777" w:rsidTr="0004100A">
        <w:trPr>
          <w:cantSplit/>
          <w:trHeight w:val="464"/>
          <w:jc w:val="center"/>
        </w:trPr>
        <w:tc>
          <w:tcPr>
            <w:tcW w:w="619" w:type="dxa"/>
          </w:tcPr>
          <w:p w14:paraId="726ABC5A" w14:textId="77777777" w:rsidR="0004100A" w:rsidRPr="00AF21A0" w:rsidRDefault="0004100A" w:rsidP="00FA5381">
            <w:pPr>
              <w:pStyle w:val="50"/>
              <w:keepNext w:val="0"/>
              <w:widowControl/>
              <w:tabs>
                <w:tab w:val="left" w:pos="284"/>
              </w:tabs>
              <w:spacing w:after="240"/>
              <w:jc w:val="left"/>
              <w:rPr>
                <w:sz w:val="22"/>
                <w:szCs w:val="22"/>
                <w:lang w:val="en-GB"/>
              </w:rPr>
            </w:pPr>
            <w:r w:rsidRPr="00AF21A0">
              <w:rPr>
                <w:sz w:val="22"/>
                <w:szCs w:val="22"/>
                <w:lang w:val="en-GB"/>
              </w:rPr>
              <w:t>№</w:t>
            </w:r>
          </w:p>
        </w:tc>
        <w:tc>
          <w:tcPr>
            <w:tcW w:w="4607" w:type="dxa"/>
          </w:tcPr>
          <w:p w14:paraId="03C8B233" w14:textId="77777777" w:rsidR="0004100A" w:rsidRPr="00AF21A0" w:rsidRDefault="0004100A" w:rsidP="00FA5381">
            <w:pPr>
              <w:widowControl/>
              <w:tabs>
                <w:tab w:val="left" w:pos="284"/>
              </w:tabs>
              <w:rPr>
                <w:b/>
                <w:sz w:val="22"/>
                <w:szCs w:val="22"/>
                <w:lang w:val="en-GB"/>
              </w:rPr>
            </w:pPr>
            <w:r w:rsidRPr="00AF21A0">
              <w:rPr>
                <w:b/>
                <w:bCs/>
                <w:sz w:val="22"/>
                <w:szCs w:val="22"/>
                <w:bdr w:val="nil"/>
                <w:lang w:val="en-GB"/>
              </w:rPr>
              <w:t>Document title</w:t>
            </w:r>
          </w:p>
        </w:tc>
        <w:tc>
          <w:tcPr>
            <w:tcW w:w="1630" w:type="dxa"/>
          </w:tcPr>
          <w:p w14:paraId="4568F86A" w14:textId="77777777" w:rsidR="0004100A" w:rsidRPr="00AF21A0" w:rsidRDefault="0004100A" w:rsidP="00FA5381">
            <w:pPr>
              <w:widowControl/>
              <w:tabs>
                <w:tab w:val="left" w:pos="284"/>
              </w:tabs>
              <w:rPr>
                <w:b/>
                <w:sz w:val="22"/>
                <w:szCs w:val="22"/>
                <w:lang w:val="en-GB"/>
              </w:rPr>
            </w:pPr>
            <w:r w:rsidRPr="00AF21A0">
              <w:rPr>
                <w:b/>
                <w:bCs/>
                <w:sz w:val="22"/>
                <w:szCs w:val="22"/>
                <w:bdr w:val="nil"/>
                <w:lang w:val="en-GB"/>
              </w:rPr>
              <w:t>Placement/Circulation</w:t>
            </w:r>
          </w:p>
        </w:tc>
        <w:tc>
          <w:tcPr>
            <w:tcW w:w="1134" w:type="dxa"/>
          </w:tcPr>
          <w:p w14:paraId="670EC296" w14:textId="77777777" w:rsidR="0004100A" w:rsidRPr="00FC3A4F" w:rsidRDefault="0004100A" w:rsidP="00FA5381">
            <w:pPr>
              <w:widowControl/>
              <w:tabs>
                <w:tab w:val="left" w:pos="284"/>
              </w:tabs>
              <w:rPr>
                <w:b/>
                <w:sz w:val="22"/>
                <w:szCs w:val="22"/>
                <w:lang w:val="en-GB"/>
              </w:rPr>
            </w:pPr>
            <w:r w:rsidRPr="00FC3A4F">
              <w:rPr>
                <w:b/>
                <w:bCs/>
                <w:sz w:val="22"/>
                <w:szCs w:val="22"/>
                <w:bdr w:val="nil"/>
                <w:lang w:val="en-GB"/>
              </w:rPr>
              <w:t>Listing level</w:t>
            </w:r>
          </w:p>
        </w:tc>
        <w:tc>
          <w:tcPr>
            <w:tcW w:w="2177" w:type="dxa"/>
          </w:tcPr>
          <w:p w14:paraId="3C4BEAA8" w14:textId="77777777" w:rsidR="0004100A" w:rsidRPr="00FC3A4F" w:rsidRDefault="0004100A" w:rsidP="00FA5381">
            <w:pPr>
              <w:widowControl/>
              <w:tabs>
                <w:tab w:val="left" w:pos="284"/>
              </w:tabs>
              <w:rPr>
                <w:b/>
                <w:sz w:val="22"/>
                <w:szCs w:val="22"/>
                <w:lang w:val="en-GB"/>
              </w:rPr>
            </w:pPr>
            <w:r w:rsidRPr="00FC3A4F">
              <w:rPr>
                <w:b/>
                <w:bCs/>
                <w:sz w:val="22"/>
                <w:szCs w:val="22"/>
                <w:bdr w:val="nil"/>
                <w:lang w:val="en-GB"/>
              </w:rPr>
              <w:t>Filing format</w:t>
            </w:r>
          </w:p>
        </w:tc>
      </w:tr>
      <w:tr w:rsidR="00D40A2C" w:rsidRPr="00FA5381" w14:paraId="33DF0706" w14:textId="77777777" w:rsidTr="0004100A">
        <w:trPr>
          <w:cantSplit/>
          <w:jc w:val="center"/>
        </w:trPr>
        <w:tc>
          <w:tcPr>
            <w:tcW w:w="619" w:type="dxa"/>
          </w:tcPr>
          <w:p w14:paraId="1311A949" w14:textId="77777777" w:rsidR="0004100A" w:rsidRPr="00696391" w:rsidRDefault="0004100A" w:rsidP="00FA5381">
            <w:pPr>
              <w:widowControl/>
              <w:tabs>
                <w:tab w:val="left" w:pos="284"/>
              </w:tabs>
              <w:rPr>
                <w:sz w:val="22"/>
                <w:szCs w:val="22"/>
                <w:lang w:val="en-GB"/>
              </w:rPr>
            </w:pPr>
            <w:r w:rsidRPr="00CE7BA7">
              <w:rPr>
                <w:sz w:val="22"/>
                <w:szCs w:val="22"/>
                <w:bdr w:val="nil"/>
                <w:lang w:val="en-GB"/>
              </w:rPr>
              <w:t>1.</w:t>
            </w:r>
          </w:p>
        </w:tc>
        <w:tc>
          <w:tcPr>
            <w:tcW w:w="4607" w:type="dxa"/>
          </w:tcPr>
          <w:p w14:paraId="279817E8" w14:textId="77777777" w:rsidR="0004100A" w:rsidRPr="002E4C84" w:rsidRDefault="0004100A" w:rsidP="00FA5381">
            <w:pPr>
              <w:widowControl/>
              <w:tabs>
                <w:tab w:val="left" w:pos="284"/>
              </w:tabs>
              <w:rPr>
                <w:sz w:val="22"/>
                <w:szCs w:val="22"/>
                <w:lang w:val="en-GB"/>
              </w:rPr>
            </w:pPr>
            <w:r w:rsidRPr="00357B3E">
              <w:rPr>
                <w:sz w:val="22"/>
                <w:szCs w:val="22"/>
                <w:bdr w:val="nil"/>
                <w:lang w:val="en-GB"/>
              </w:rPr>
              <w:t xml:space="preserve">Application for the listing of securities or for a change in the listing level </w:t>
            </w:r>
            <w:r w:rsidR="00FE6121" w:rsidRPr="002F04F2">
              <w:rPr>
                <w:i/>
                <w:sz w:val="22"/>
                <w:szCs w:val="22"/>
                <w:bdr w:val="nil"/>
                <w:lang w:val="en-GB"/>
              </w:rPr>
              <w:t>(</w:t>
            </w:r>
            <w:r w:rsidR="00A53724" w:rsidRPr="002F04F2">
              <w:rPr>
                <w:i/>
                <w:sz w:val="22"/>
                <w:szCs w:val="22"/>
                <w:bdr w:val="nil"/>
                <w:lang w:val="en-GB"/>
              </w:rPr>
              <w:t>via the IPA</w:t>
            </w:r>
            <w:r w:rsidR="00FE6121" w:rsidRPr="002F04F2">
              <w:rPr>
                <w:i/>
                <w:sz w:val="22"/>
                <w:szCs w:val="22"/>
                <w:bdr w:val="nil"/>
                <w:lang w:val="en-GB"/>
              </w:rPr>
              <w:t>)</w:t>
            </w:r>
          </w:p>
        </w:tc>
        <w:tc>
          <w:tcPr>
            <w:tcW w:w="1630" w:type="dxa"/>
          </w:tcPr>
          <w:p w14:paraId="10D9F693"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1134" w:type="dxa"/>
          </w:tcPr>
          <w:p w14:paraId="14D53055"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2177" w:type="dxa"/>
          </w:tcPr>
          <w:p w14:paraId="51ABF8EE" w14:textId="77777777" w:rsidR="00DD37CB" w:rsidRPr="00FA5381" w:rsidRDefault="00DD37CB"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4D79AA50" w14:textId="77777777" w:rsidR="00DD37CB" w:rsidRPr="00FA5381" w:rsidRDefault="00DD37CB"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4F878F76" w14:textId="77777777" w:rsidR="00DD37CB" w:rsidRPr="00FA5381" w:rsidRDefault="00DD37CB"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p w14:paraId="1E9777E3" w14:textId="368C6BBD" w:rsidR="0004100A" w:rsidRPr="00FA5381" w:rsidRDefault="00DD37CB"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IPA form</w:t>
            </w:r>
          </w:p>
        </w:tc>
      </w:tr>
      <w:tr w:rsidR="00D40A2C" w:rsidRPr="00FA5381" w14:paraId="3A6F1BC3" w14:textId="77777777" w:rsidTr="0004100A">
        <w:trPr>
          <w:cantSplit/>
          <w:jc w:val="center"/>
        </w:trPr>
        <w:tc>
          <w:tcPr>
            <w:tcW w:w="619" w:type="dxa"/>
          </w:tcPr>
          <w:p w14:paraId="0E1D3691" w14:textId="77777777" w:rsidR="0004100A" w:rsidRPr="00696391" w:rsidRDefault="0004100A" w:rsidP="00FA5381">
            <w:pPr>
              <w:widowControl/>
              <w:tabs>
                <w:tab w:val="left" w:pos="284"/>
              </w:tabs>
              <w:rPr>
                <w:sz w:val="22"/>
                <w:szCs w:val="22"/>
                <w:lang w:val="en-GB"/>
              </w:rPr>
            </w:pPr>
            <w:r w:rsidRPr="00CE7BA7">
              <w:rPr>
                <w:sz w:val="22"/>
                <w:szCs w:val="22"/>
                <w:bdr w:val="nil"/>
                <w:lang w:val="en-GB"/>
              </w:rPr>
              <w:t>2.</w:t>
            </w:r>
          </w:p>
        </w:tc>
        <w:tc>
          <w:tcPr>
            <w:tcW w:w="4607" w:type="dxa"/>
          </w:tcPr>
          <w:p w14:paraId="11C313CC" w14:textId="77777777" w:rsidR="0004100A" w:rsidRPr="002E4C84" w:rsidRDefault="0004100A" w:rsidP="00FA5381">
            <w:pPr>
              <w:widowControl/>
              <w:tabs>
                <w:tab w:val="left" w:pos="284"/>
              </w:tabs>
              <w:rPr>
                <w:sz w:val="22"/>
                <w:szCs w:val="22"/>
                <w:lang w:val="en-GB"/>
              </w:rPr>
            </w:pPr>
            <w:r w:rsidRPr="00357B3E">
              <w:rPr>
                <w:sz w:val="22"/>
                <w:szCs w:val="22"/>
                <w:bdr w:val="nil"/>
                <w:lang w:val="en-GB"/>
              </w:rPr>
              <w:t xml:space="preserve">Security Questionnaire </w:t>
            </w:r>
            <w:r w:rsidR="00FE6121" w:rsidRPr="002F04F2">
              <w:rPr>
                <w:i/>
                <w:sz w:val="22"/>
                <w:szCs w:val="22"/>
                <w:bdr w:val="nil"/>
                <w:lang w:val="en-GB"/>
              </w:rPr>
              <w:t>(</w:t>
            </w:r>
            <w:r w:rsidR="00A53724" w:rsidRPr="002F04F2">
              <w:rPr>
                <w:i/>
                <w:sz w:val="22"/>
                <w:szCs w:val="22"/>
                <w:bdr w:val="nil"/>
                <w:lang w:val="en-GB"/>
              </w:rPr>
              <w:t>via the IPA</w:t>
            </w:r>
            <w:r w:rsidR="00FE6121" w:rsidRPr="002F04F2">
              <w:rPr>
                <w:i/>
                <w:sz w:val="22"/>
                <w:szCs w:val="22"/>
                <w:bdr w:val="nil"/>
                <w:lang w:val="en-GB"/>
              </w:rPr>
              <w:t>)</w:t>
            </w:r>
          </w:p>
        </w:tc>
        <w:tc>
          <w:tcPr>
            <w:tcW w:w="1630" w:type="dxa"/>
          </w:tcPr>
          <w:p w14:paraId="03DB38A7"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1134" w:type="dxa"/>
          </w:tcPr>
          <w:p w14:paraId="0C191359"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2177" w:type="dxa"/>
          </w:tcPr>
          <w:p w14:paraId="3907E50B" w14:textId="77777777" w:rsidR="00DD37CB" w:rsidRPr="00FA5381" w:rsidRDefault="00DD37CB"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7EEABB2C" w14:textId="77777777" w:rsidR="00DD37CB" w:rsidRPr="00FA5381" w:rsidRDefault="00DD37CB"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0E1B8192" w14:textId="77777777" w:rsidR="00DD37CB" w:rsidRPr="00FA5381" w:rsidRDefault="00DD37CB"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p w14:paraId="504677CF" w14:textId="3EEA9721" w:rsidR="0004100A" w:rsidRPr="00FA5381" w:rsidRDefault="00DD37CB"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IPA form</w:t>
            </w:r>
          </w:p>
        </w:tc>
      </w:tr>
      <w:tr w:rsidR="00D40A2C" w:rsidRPr="00173B04" w14:paraId="3F1D4984" w14:textId="77777777" w:rsidTr="0004100A">
        <w:trPr>
          <w:cantSplit/>
          <w:jc w:val="center"/>
        </w:trPr>
        <w:tc>
          <w:tcPr>
            <w:tcW w:w="619" w:type="dxa"/>
          </w:tcPr>
          <w:p w14:paraId="5388E054" w14:textId="77777777" w:rsidR="0004100A" w:rsidRPr="00696391" w:rsidRDefault="0004100A" w:rsidP="00FA5381">
            <w:pPr>
              <w:widowControl/>
              <w:tabs>
                <w:tab w:val="left" w:pos="284"/>
              </w:tabs>
              <w:rPr>
                <w:sz w:val="22"/>
                <w:szCs w:val="22"/>
                <w:lang w:val="en-GB"/>
              </w:rPr>
            </w:pPr>
            <w:r w:rsidRPr="00CE7BA7">
              <w:rPr>
                <w:sz w:val="22"/>
                <w:szCs w:val="22"/>
                <w:bdr w:val="nil"/>
                <w:lang w:val="en-GB"/>
              </w:rPr>
              <w:t>3.</w:t>
            </w:r>
          </w:p>
        </w:tc>
        <w:tc>
          <w:tcPr>
            <w:tcW w:w="4607" w:type="dxa"/>
          </w:tcPr>
          <w:p w14:paraId="4512E436" w14:textId="77777777" w:rsidR="0004100A" w:rsidRPr="00AF21A0" w:rsidRDefault="0004100A" w:rsidP="00FA5381">
            <w:pPr>
              <w:widowControl/>
              <w:tabs>
                <w:tab w:val="left" w:pos="284"/>
              </w:tabs>
              <w:rPr>
                <w:sz w:val="22"/>
                <w:szCs w:val="22"/>
                <w:lang w:val="en-GB"/>
              </w:rPr>
            </w:pPr>
            <w:r w:rsidRPr="00357B3E">
              <w:rPr>
                <w:sz w:val="22"/>
                <w:szCs w:val="22"/>
                <w:bdr w:val="nil"/>
                <w:lang w:val="en-GB"/>
              </w:rPr>
              <w:t>Documents evidencing the powers of the signatory to the Application</w:t>
            </w:r>
            <w:r w:rsidR="00DD37CB" w:rsidRPr="002F04F2">
              <w:rPr>
                <w:sz w:val="22"/>
                <w:szCs w:val="22"/>
                <w:bdr w:val="nil"/>
                <w:lang w:val="en-GB"/>
              </w:rPr>
              <w:t xml:space="preserve">, </w:t>
            </w:r>
            <w:r w:rsidRPr="002F04F2">
              <w:rPr>
                <w:sz w:val="22"/>
                <w:szCs w:val="22"/>
                <w:bdr w:val="nil"/>
                <w:lang w:val="en-GB"/>
              </w:rPr>
              <w:t>Questionnaire,</w:t>
            </w:r>
            <w:r w:rsidR="00DD37CB" w:rsidRPr="002F04F2">
              <w:rPr>
                <w:sz w:val="22"/>
                <w:szCs w:val="22"/>
                <w:bdr w:val="nil"/>
                <w:lang w:val="en-GB"/>
              </w:rPr>
              <w:t xml:space="preserve"> and/or execut</w:t>
            </w:r>
            <w:r w:rsidR="00DD37CB" w:rsidRPr="002E4C84">
              <w:rPr>
                <w:sz w:val="22"/>
                <w:szCs w:val="22"/>
                <w:bdr w:val="nil"/>
                <w:lang w:val="en-GB"/>
              </w:rPr>
              <w:t xml:space="preserve">ed agreement, including the consent to personal data processing </w:t>
            </w:r>
            <w:r w:rsidR="00DD37CB" w:rsidRPr="00AF21A0">
              <w:rPr>
                <w:i/>
                <w:sz w:val="22"/>
                <w:szCs w:val="22"/>
                <w:bdr w:val="nil"/>
                <w:lang w:val="en-GB"/>
              </w:rPr>
              <w:t>(standard form)</w:t>
            </w:r>
            <w:r w:rsidRPr="00AF21A0">
              <w:rPr>
                <w:sz w:val="22"/>
                <w:szCs w:val="22"/>
                <w:bdr w:val="nil"/>
                <w:lang w:val="en-GB"/>
              </w:rPr>
              <w:t xml:space="preserve"> in accordance with the requirements of Annex A to these Rules</w:t>
            </w:r>
          </w:p>
        </w:tc>
        <w:tc>
          <w:tcPr>
            <w:tcW w:w="1630" w:type="dxa"/>
          </w:tcPr>
          <w:p w14:paraId="00C9C277"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1134" w:type="dxa"/>
          </w:tcPr>
          <w:p w14:paraId="5735F059"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2177" w:type="dxa"/>
          </w:tcPr>
          <w:p w14:paraId="4B526B1D" w14:textId="77777777" w:rsidR="00A57797" w:rsidRPr="00FA5381" w:rsidRDefault="00A57797"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33E4023D" w14:textId="77777777" w:rsidR="00A57797" w:rsidRPr="00FA5381" w:rsidRDefault="00A57797"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4D36BBAC" w14:textId="77777777" w:rsidR="00A57797" w:rsidRPr="00FA5381" w:rsidRDefault="00A57797"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on paper</w:t>
            </w:r>
          </w:p>
          <w:p w14:paraId="47CA8356" w14:textId="77777777" w:rsidR="0004100A" w:rsidRPr="00FA5381" w:rsidRDefault="00A57797"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electronically as a pdf. File via the IPA</w:t>
            </w:r>
          </w:p>
        </w:tc>
      </w:tr>
      <w:tr w:rsidR="00D40A2C" w:rsidRPr="00FA5381" w14:paraId="38C5C248" w14:textId="77777777" w:rsidTr="0004100A">
        <w:trPr>
          <w:cantSplit/>
          <w:jc w:val="center"/>
        </w:trPr>
        <w:tc>
          <w:tcPr>
            <w:tcW w:w="619" w:type="dxa"/>
          </w:tcPr>
          <w:p w14:paraId="619A2D89" w14:textId="77777777" w:rsidR="0004100A" w:rsidRPr="00696391" w:rsidRDefault="0004100A" w:rsidP="00FA5381">
            <w:pPr>
              <w:widowControl/>
              <w:tabs>
                <w:tab w:val="left" w:pos="284"/>
              </w:tabs>
              <w:rPr>
                <w:sz w:val="22"/>
                <w:szCs w:val="22"/>
                <w:lang w:val="en-GB"/>
              </w:rPr>
            </w:pPr>
            <w:r w:rsidRPr="00CE7BA7">
              <w:rPr>
                <w:sz w:val="22"/>
                <w:szCs w:val="22"/>
                <w:bdr w:val="nil"/>
                <w:lang w:val="en-GB"/>
              </w:rPr>
              <w:t>4.</w:t>
            </w:r>
          </w:p>
        </w:tc>
        <w:tc>
          <w:tcPr>
            <w:tcW w:w="4607" w:type="dxa"/>
          </w:tcPr>
          <w:p w14:paraId="72D1BFC7" w14:textId="77777777" w:rsidR="0004100A" w:rsidRPr="002E4C84" w:rsidRDefault="00DD37CB" w:rsidP="00FA5381">
            <w:pPr>
              <w:widowControl/>
              <w:tabs>
                <w:tab w:val="left" w:pos="284"/>
              </w:tabs>
              <w:rPr>
                <w:sz w:val="22"/>
                <w:szCs w:val="22"/>
                <w:lang w:val="en-GB"/>
              </w:rPr>
            </w:pPr>
            <w:r w:rsidRPr="00357B3E">
              <w:rPr>
                <w:sz w:val="22"/>
                <w:szCs w:val="22"/>
                <w:bdr w:val="nil"/>
                <w:lang w:val="en-GB"/>
              </w:rPr>
              <w:t>Text</w:t>
            </w:r>
            <w:r w:rsidR="0004100A" w:rsidRPr="002F04F2">
              <w:rPr>
                <w:sz w:val="22"/>
                <w:szCs w:val="22"/>
                <w:bdr w:val="nil"/>
                <w:lang w:val="en-GB"/>
              </w:rPr>
              <w:t xml:space="preserve"> of the regulation containing the general terms and conditions of securities issuance and circulation </w:t>
            </w:r>
            <w:r w:rsidRPr="002F04F2">
              <w:rPr>
                <w:sz w:val="22"/>
                <w:szCs w:val="22"/>
                <w:bdr w:val="nil"/>
                <w:lang w:val="en-GB"/>
              </w:rPr>
              <w:t>with all amendments and supplements thereto</w:t>
            </w:r>
          </w:p>
        </w:tc>
        <w:tc>
          <w:tcPr>
            <w:tcW w:w="1630" w:type="dxa"/>
          </w:tcPr>
          <w:p w14:paraId="73B71B6B" w14:textId="77777777" w:rsidR="0004100A" w:rsidRPr="00FA5381" w:rsidRDefault="0004100A" w:rsidP="00FA5381">
            <w:pPr>
              <w:tabs>
                <w:tab w:val="left" w:pos="284"/>
              </w:tabs>
              <w:rPr>
                <w:sz w:val="22"/>
                <w:szCs w:val="22"/>
                <w:lang w:val="en-GB"/>
              </w:rPr>
            </w:pPr>
            <w:r w:rsidRPr="00FA5381">
              <w:rPr>
                <w:sz w:val="22"/>
                <w:szCs w:val="22"/>
                <w:bdr w:val="nil"/>
                <w:lang w:val="en-GB"/>
              </w:rPr>
              <w:t>placement and circulation</w:t>
            </w:r>
          </w:p>
        </w:tc>
        <w:tc>
          <w:tcPr>
            <w:tcW w:w="1134" w:type="dxa"/>
          </w:tcPr>
          <w:p w14:paraId="52A3C7E3"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2177" w:type="dxa"/>
          </w:tcPr>
          <w:p w14:paraId="70383E95" w14:textId="77777777" w:rsidR="0004100A" w:rsidRPr="00FA5381" w:rsidRDefault="0004100A"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electronically</w:t>
            </w:r>
            <w:r w:rsidR="00DD37CB" w:rsidRPr="00FA5381">
              <w:rPr>
                <w:sz w:val="22"/>
                <w:szCs w:val="22"/>
                <w:bdr w:val="nil"/>
                <w:lang w:val="en-GB"/>
              </w:rPr>
              <w:t xml:space="preserve"> via the IPA</w:t>
            </w:r>
          </w:p>
        </w:tc>
      </w:tr>
      <w:tr w:rsidR="00D40A2C" w:rsidRPr="00FA5381" w14:paraId="5E7AFEC7" w14:textId="77777777" w:rsidTr="0004100A">
        <w:trPr>
          <w:cantSplit/>
          <w:jc w:val="center"/>
        </w:trPr>
        <w:tc>
          <w:tcPr>
            <w:tcW w:w="619" w:type="dxa"/>
          </w:tcPr>
          <w:p w14:paraId="15BB0A38" w14:textId="77777777" w:rsidR="0004100A" w:rsidRPr="00696391" w:rsidRDefault="0004100A" w:rsidP="00FA5381">
            <w:pPr>
              <w:widowControl/>
              <w:tabs>
                <w:tab w:val="left" w:pos="284"/>
              </w:tabs>
              <w:rPr>
                <w:sz w:val="22"/>
                <w:szCs w:val="22"/>
                <w:lang w:val="en-GB"/>
              </w:rPr>
            </w:pPr>
            <w:r w:rsidRPr="00CE7BA7">
              <w:rPr>
                <w:sz w:val="22"/>
                <w:szCs w:val="22"/>
                <w:bdr w:val="nil"/>
                <w:lang w:val="en-GB"/>
              </w:rPr>
              <w:t>5.</w:t>
            </w:r>
          </w:p>
        </w:tc>
        <w:tc>
          <w:tcPr>
            <w:tcW w:w="4607" w:type="dxa"/>
          </w:tcPr>
          <w:p w14:paraId="4383B373" w14:textId="77777777" w:rsidR="0004100A" w:rsidRPr="00AF21A0" w:rsidRDefault="00DD37CB" w:rsidP="00FA5381">
            <w:pPr>
              <w:widowControl/>
              <w:tabs>
                <w:tab w:val="left" w:pos="284"/>
              </w:tabs>
              <w:rPr>
                <w:sz w:val="22"/>
                <w:szCs w:val="22"/>
                <w:lang w:val="en-GB"/>
              </w:rPr>
            </w:pPr>
            <w:r w:rsidRPr="00357B3E">
              <w:rPr>
                <w:sz w:val="22"/>
                <w:szCs w:val="22"/>
                <w:bdr w:val="nil"/>
                <w:lang w:val="en-GB"/>
              </w:rPr>
              <w:t>Text</w:t>
            </w:r>
            <w:r w:rsidR="0004100A" w:rsidRPr="002F04F2">
              <w:rPr>
                <w:sz w:val="22"/>
                <w:szCs w:val="22"/>
                <w:bdr w:val="nil"/>
                <w:lang w:val="en-GB"/>
              </w:rPr>
              <w:t xml:space="preserve"> of the regulation containing the terms and conditions of securities issuance and circulation</w:t>
            </w:r>
            <w:r w:rsidRPr="002E4C84">
              <w:rPr>
                <w:sz w:val="22"/>
                <w:szCs w:val="22"/>
                <w:bdr w:val="nil"/>
                <w:lang w:val="en-GB"/>
              </w:rPr>
              <w:t xml:space="preserve"> with all amendments and supplements thereto</w:t>
            </w:r>
            <w:r w:rsidR="0004100A" w:rsidRPr="00AF21A0">
              <w:rPr>
                <w:sz w:val="22"/>
                <w:szCs w:val="22"/>
                <w:bdr w:val="nil"/>
                <w:lang w:val="en-GB"/>
              </w:rPr>
              <w:t xml:space="preserve"> </w:t>
            </w:r>
          </w:p>
        </w:tc>
        <w:tc>
          <w:tcPr>
            <w:tcW w:w="1630" w:type="dxa"/>
          </w:tcPr>
          <w:p w14:paraId="2E8829F4" w14:textId="77777777" w:rsidR="0004100A" w:rsidRPr="00FA5381" w:rsidRDefault="0004100A" w:rsidP="00FA5381">
            <w:pPr>
              <w:tabs>
                <w:tab w:val="left" w:pos="284"/>
              </w:tabs>
              <w:rPr>
                <w:sz w:val="22"/>
                <w:szCs w:val="22"/>
                <w:lang w:val="en-GB"/>
              </w:rPr>
            </w:pPr>
            <w:r w:rsidRPr="00FA5381">
              <w:rPr>
                <w:sz w:val="22"/>
                <w:szCs w:val="22"/>
                <w:bdr w:val="nil"/>
                <w:lang w:val="en-GB"/>
              </w:rPr>
              <w:t>placement and circulation</w:t>
            </w:r>
          </w:p>
        </w:tc>
        <w:tc>
          <w:tcPr>
            <w:tcW w:w="1134" w:type="dxa"/>
          </w:tcPr>
          <w:p w14:paraId="38BE540D"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2177" w:type="dxa"/>
          </w:tcPr>
          <w:p w14:paraId="78AB4B77" w14:textId="77777777" w:rsidR="0004100A" w:rsidRPr="00FA5381" w:rsidRDefault="0004100A" w:rsidP="00877CCF">
            <w:pPr>
              <w:pStyle w:val="affd"/>
              <w:widowControl/>
              <w:numPr>
                <w:ilvl w:val="0"/>
                <w:numId w:val="28"/>
              </w:numPr>
              <w:tabs>
                <w:tab w:val="left" w:pos="-108"/>
                <w:tab w:val="left" w:pos="284"/>
              </w:tabs>
              <w:ind w:left="0" w:firstLine="0"/>
              <w:rPr>
                <w:sz w:val="22"/>
                <w:szCs w:val="22"/>
                <w:lang w:val="en-GB"/>
              </w:rPr>
            </w:pPr>
            <w:r w:rsidRPr="00FA5381">
              <w:rPr>
                <w:sz w:val="22"/>
                <w:szCs w:val="22"/>
                <w:bdr w:val="nil"/>
                <w:lang w:val="en-GB"/>
              </w:rPr>
              <w:t>electronically</w:t>
            </w:r>
            <w:r w:rsidR="00DD37CB" w:rsidRPr="00FA5381">
              <w:rPr>
                <w:sz w:val="22"/>
                <w:szCs w:val="22"/>
                <w:bdr w:val="nil"/>
                <w:lang w:val="en-GB"/>
              </w:rPr>
              <w:t xml:space="preserve"> via the IPA</w:t>
            </w:r>
          </w:p>
        </w:tc>
      </w:tr>
      <w:tr w:rsidR="00D40A2C" w:rsidRPr="00FA5381" w14:paraId="167CD044" w14:textId="77777777" w:rsidTr="0004100A">
        <w:trPr>
          <w:cantSplit/>
          <w:jc w:val="center"/>
        </w:trPr>
        <w:tc>
          <w:tcPr>
            <w:tcW w:w="619" w:type="dxa"/>
          </w:tcPr>
          <w:p w14:paraId="2F8CFD86" w14:textId="77777777" w:rsidR="0004100A" w:rsidRPr="00696391" w:rsidRDefault="0004100A" w:rsidP="00FA5381">
            <w:pPr>
              <w:widowControl/>
              <w:tabs>
                <w:tab w:val="left" w:pos="284"/>
              </w:tabs>
              <w:rPr>
                <w:sz w:val="22"/>
                <w:szCs w:val="22"/>
                <w:lang w:val="en-GB"/>
              </w:rPr>
            </w:pPr>
            <w:r w:rsidRPr="00CE7BA7">
              <w:rPr>
                <w:sz w:val="22"/>
                <w:szCs w:val="22"/>
                <w:bdr w:val="nil"/>
                <w:lang w:val="en-GB"/>
              </w:rPr>
              <w:t>6.</w:t>
            </w:r>
          </w:p>
        </w:tc>
        <w:tc>
          <w:tcPr>
            <w:tcW w:w="4607" w:type="dxa"/>
          </w:tcPr>
          <w:p w14:paraId="4EE6C05E" w14:textId="77777777" w:rsidR="0004100A" w:rsidRPr="002F04F2" w:rsidRDefault="0004100A" w:rsidP="00FA5381">
            <w:pPr>
              <w:widowControl/>
              <w:numPr>
                <w:ilvl w:val="12"/>
                <w:numId w:val="0"/>
              </w:numPr>
              <w:tabs>
                <w:tab w:val="left" w:pos="284"/>
              </w:tabs>
              <w:rPr>
                <w:sz w:val="22"/>
                <w:szCs w:val="22"/>
                <w:lang w:val="en-GB"/>
              </w:rPr>
            </w:pPr>
            <w:r w:rsidRPr="00357B3E">
              <w:rPr>
                <w:sz w:val="22"/>
                <w:szCs w:val="22"/>
                <w:bdr w:val="nil"/>
                <w:lang w:val="en-GB"/>
              </w:rPr>
              <w:t>A copy of the document evidencing state registration of the terms and con</w:t>
            </w:r>
            <w:r w:rsidRPr="002F04F2">
              <w:rPr>
                <w:sz w:val="22"/>
                <w:szCs w:val="22"/>
                <w:bdr w:val="nil"/>
                <w:lang w:val="en-GB"/>
              </w:rPr>
              <w:t xml:space="preserve">ditions of issuance and circulation </w:t>
            </w:r>
          </w:p>
        </w:tc>
        <w:tc>
          <w:tcPr>
            <w:tcW w:w="1630" w:type="dxa"/>
          </w:tcPr>
          <w:p w14:paraId="056EA2F4"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1134" w:type="dxa"/>
          </w:tcPr>
          <w:p w14:paraId="006E2517"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2177" w:type="dxa"/>
          </w:tcPr>
          <w:p w14:paraId="1C918A8C" w14:textId="77777777" w:rsidR="0004100A" w:rsidRPr="00FA5381" w:rsidRDefault="0004100A"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electronically</w:t>
            </w:r>
            <w:r w:rsidR="00DD37CB" w:rsidRPr="00FA5381">
              <w:rPr>
                <w:sz w:val="22"/>
                <w:szCs w:val="22"/>
                <w:bdr w:val="nil"/>
                <w:lang w:val="en-GB"/>
              </w:rPr>
              <w:t xml:space="preserve"> via the IPA</w:t>
            </w:r>
          </w:p>
        </w:tc>
      </w:tr>
      <w:tr w:rsidR="00D40A2C" w:rsidRPr="00FA5381" w14:paraId="388D7687" w14:textId="77777777" w:rsidTr="0004100A">
        <w:trPr>
          <w:cantSplit/>
          <w:jc w:val="center"/>
        </w:trPr>
        <w:tc>
          <w:tcPr>
            <w:tcW w:w="619" w:type="dxa"/>
          </w:tcPr>
          <w:p w14:paraId="4D4E708B" w14:textId="77777777" w:rsidR="0004100A" w:rsidRPr="00696391" w:rsidRDefault="0004100A" w:rsidP="00FA5381">
            <w:pPr>
              <w:widowControl/>
              <w:tabs>
                <w:tab w:val="left" w:pos="284"/>
              </w:tabs>
              <w:rPr>
                <w:sz w:val="22"/>
                <w:szCs w:val="22"/>
                <w:lang w:val="en-GB"/>
              </w:rPr>
            </w:pPr>
            <w:r w:rsidRPr="00CE7BA7">
              <w:rPr>
                <w:sz w:val="22"/>
                <w:szCs w:val="22"/>
                <w:bdr w:val="nil"/>
                <w:lang w:val="en-GB"/>
              </w:rPr>
              <w:t>7.</w:t>
            </w:r>
          </w:p>
        </w:tc>
        <w:tc>
          <w:tcPr>
            <w:tcW w:w="4607" w:type="dxa"/>
          </w:tcPr>
          <w:p w14:paraId="554070A7" w14:textId="77777777" w:rsidR="0004100A" w:rsidRPr="002F04F2" w:rsidRDefault="00DD37CB" w:rsidP="00FA5381">
            <w:pPr>
              <w:widowControl/>
              <w:tabs>
                <w:tab w:val="left" w:pos="284"/>
              </w:tabs>
              <w:rPr>
                <w:sz w:val="22"/>
                <w:szCs w:val="22"/>
                <w:lang w:val="en-GB"/>
              </w:rPr>
            </w:pPr>
            <w:r w:rsidRPr="00357B3E">
              <w:rPr>
                <w:sz w:val="22"/>
                <w:szCs w:val="22"/>
                <w:bdr w:val="nil"/>
                <w:lang w:val="en-GB"/>
              </w:rPr>
              <w:t>Text</w:t>
            </w:r>
            <w:r w:rsidR="0004100A" w:rsidRPr="002F04F2">
              <w:rPr>
                <w:sz w:val="22"/>
                <w:szCs w:val="22"/>
                <w:bdr w:val="nil"/>
                <w:lang w:val="en-GB"/>
              </w:rPr>
              <w:t xml:space="preserve"> of the decision to </w:t>
            </w:r>
            <w:proofErr w:type="gramStart"/>
            <w:r w:rsidR="0004100A" w:rsidRPr="002F04F2">
              <w:rPr>
                <w:sz w:val="22"/>
                <w:szCs w:val="22"/>
                <w:bdr w:val="nil"/>
                <w:lang w:val="en-GB"/>
              </w:rPr>
              <w:t>effect</w:t>
            </w:r>
            <w:proofErr w:type="gramEnd"/>
            <w:r w:rsidR="0004100A" w:rsidRPr="002F04F2">
              <w:rPr>
                <w:sz w:val="22"/>
                <w:szCs w:val="22"/>
                <w:bdr w:val="nil"/>
                <w:lang w:val="en-GB"/>
              </w:rPr>
              <w:t xml:space="preserve"> a specific issue of securities, and of a document approving the same </w:t>
            </w:r>
          </w:p>
        </w:tc>
        <w:tc>
          <w:tcPr>
            <w:tcW w:w="1630" w:type="dxa"/>
          </w:tcPr>
          <w:p w14:paraId="242EAB42"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1134" w:type="dxa"/>
          </w:tcPr>
          <w:p w14:paraId="2D6CCEBB"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2177" w:type="dxa"/>
          </w:tcPr>
          <w:p w14:paraId="4243A7E9" w14:textId="77777777" w:rsidR="0004100A" w:rsidRPr="00FA5381" w:rsidRDefault="0004100A"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electronically</w:t>
            </w:r>
            <w:r w:rsidR="00DD37CB" w:rsidRPr="00FA5381">
              <w:rPr>
                <w:sz w:val="22"/>
                <w:szCs w:val="22"/>
                <w:bdr w:val="nil"/>
                <w:lang w:val="en-GB"/>
              </w:rPr>
              <w:t xml:space="preserve"> via the IPA</w:t>
            </w:r>
          </w:p>
        </w:tc>
      </w:tr>
      <w:tr w:rsidR="00D40A2C" w:rsidRPr="00FA5381" w14:paraId="094239E1" w14:textId="77777777" w:rsidTr="0004100A">
        <w:trPr>
          <w:cantSplit/>
          <w:jc w:val="center"/>
        </w:trPr>
        <w:tc>
          <w:tcPr>
            <w:tcW w:w="619" w:type="dxa"/>
          </w:tcPr>
          <w:p w14:paraId="2608ED90" w14:textId="77777777" w:rsidR="0004100A" w:rsidRPr="00357B3E" w:rsidRDefault="008B0AC1" w:rsidP="00FA5381">
            <w:pPr>
              <w:widowControl/>
              <w:tabs>
                <w:tab w:val="left" w:pos="284"/>
              </w:tabs>
              <w:rPr>
                <w:sz w:val="22"/>
                <w:szCs w:val="22"/>
                <w:lang w:val="en-GB"/>
              </w:rPr>
            </w:pPr>
            <w:r w:rsidRPr="00CE7BA7">
              <w:rPr>
                <w:sz w:val="22"/>
                <w:szCs w:val="22"/>
                <w:bdr w:val="nil"/>
                <w:lang w:val="en-GB"/>
              </w:rPr>
              <w:t>8</w:t>
            </w:r>
            <w:r w:rsidR="0004100A" w:rsidRPr="00696391">
              <w:rPr>
                <w:sz w:val="22"/>
                <w:szCs w:val="22"/>
                <w:bdr w:val="nil"/>
                <w:lang w:val="en-GB"/>
              </w:rPr>
              <w:t>.</w:t>
            </w:r>
          </w:p>
        </w:tc>
        <w:tc>
          <w:tcPr>
            <w:tcW w:w="4607" w:type="dxa"/>
          </w:tcPr>
          <w:p w14:paraId="3F8E82F5" w14:textId="06163C66" w:rsidR="0004100A" w:rsidRPr="002E4C84" w:rsidRDefault="0004100A" w:rsidP="00FA5381">
            <w:pPr>
              <w:widowControl/>
              <w:tabs>
                <w:tab w:val="left" w:pos="284"/>
              </w:tabs>
              <w:rPr>
                <w:sz w:val="22"/>
                <w:szCs w:val="22"/>
                <w:lang w:val="en-GB"/>
              </w:rPr>
            </w:pPr>
            <w:r w:rsidRPr="002F04F2">
              <w:rPr>
                <w:sz w:val="22"/>
                <w:szCs w:val="22"/>
                <w:bdr w:val="nil"/>
                <w:lang w:val="en-GB"/>
              </w:rPr>
              <w:t>An agreement for the provision of appropriate listing services as envisaged in these Rules (2 copies)</w:t>
            </w:r>
            <w:r w:rsidR="00DC24DA">
              <w:rPr>
                <w:rStyle w:val="af0"/>
                <w:sz w:val="22"/>
                <w:szCs w:val="22"/>
                <w:bdr w:val="nil"/>
                <w:lang w:val="en-GB"/>
              </w:rPr>
              <w:footnoteReference w:id="15"/>
            </w:r>
            <w:r w:rsidR="00FC601B" w:rsidRPr="002F04F2">
              <w:rPr>
                <w:sz w:val="22"/>
                <w:szCs w:val="22"/>
                <w:bdr w:val="nil"/>
                <w:lang w:val="en-GB"/>
              </w:rPr>
              <w:t xml:space="preserve"> (also possible via the IPA)</w:t>
            </w:r>
          </w:p>
        </w:tc>
        <w:tc>
          <w:tcPr>
            <w:tcW w:w="1630" w:type="dxa"/>
          </w:tcPr>
          <w:p w14:paraId="5942BC15" w14:textId="77777777" w:rsidR="0004100A" w:rsidRPr="00FA5381" w:rsidRDefault="0004100A" w:rsidP="00FA5381">
            <w:pPr>
              <w:widowControl/>
              <w:tabs>
                <w:tab w:val="left" w:pos="284"/>
              </w:tabs>
              <w:rPr>
                <w:sz w:val="22"/>
                <w:szCs w:val="22"/>
                <w:lang w:val="en-GB"/>
              </w:rPr>
            </w:pPr>
            <w:r w:rsidRPr="00FA5381">
              <w:rPr>
                <w:sz w:val="22"/>
                <w:szCs w:val="22"/>
                <w:bdr w:val="nil"/>
                <w:lang w:val="en-GB"/>
              </w:rPr>
              <w:t xml:space="preserve">placement and circulation </w:t>
            </w:r>
          </w:p>
        </w:tc>
        <w:tc>
          <w:tcPr>
            <w:tcW w:w="1134" w:type="dxa"/>
          </w:tcPr>
          <w:p w14:paraId="70364B9D"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2177" w:type="dxa"/>
          </w:tcPr>
          <w:p w14:paraId="10FCB68C" w14:textId="77777777" w:rsidR="00770646" w:rsidRPr="00FA5381" w:rsidRDefault="00770646"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49F3C19F" w14:textId="77777777" w:rsidR="00770646" w:rsidRPr="00FA5381" w:rsidRDefault="00770646"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6DFFCC01" w14:textId="77777777" w:rsidR="0004100A" w:rsidRPr="00FA5381" w:rsidRDefault="0004100A" w:rsidP="00FA5381">
            <w:pPr>
              <w:widowControl/>
              <w:tabs>
                <w:tab w:val="left" w:pos="284"/>
              </w:tabs>
              <w:rPr>
                <w:sz w:val="22"/>
                <w:szCs w:val="22"/>
                <w:lang w:val="en-GB"/>
              </w:rPr>
            </w:pPr>
            <w:r w:rsidRPr="00FA5381">
              <w:rPr>
                <w:sz w:val="22"/>
                <w:szCs w:val="22"/>
                <w:bdr w:val="nil"/>
                <w:lang w:val="en-GB"/>
              </w:rPr>
              <w:t>on paper</w:t>
            </w:r>
          </w:p>
        </w:tc>
      </w:tr>
      <w:tr w:rsidR="00A6578D" w:rsidRPr="00FA5381" w14:paraId="75BE2C20" w14:textId="77777777" w:rsidTr="0004100A">
        <w:trPr>
          <w:cantSplit/>
          <w:jc w:val="center"/>
        </w:trPr>
        <w:tc>
          <w:tcPr>
            <w:tcW w:w="619" w:type="dxa"/>
          </w:tcPr>
          <w:p w14:paraId="4CB3156D" w14:textId="77777777" w:rsidR="00A6578D" w:rsidRPr="00696391" w:rsidRDefault="00A6578D" w:rsidP="00FA5381">
            <w:pPr>
              <w:widowControl/>
              <w:tabs>
                <w:tab w:val="left" w:pos="284"/>
              </w:tabs>
              <w:rPr>
                <w:sz w:val="22"/>
                <w:szCs w:val="22"/>
                <w:bdr w:val="nil"/>
                <w:lang w:val="en-GB"/>
              </w:rPr>
            </w:pPr>
            <w:r w:rsidRPr="00CE7BA7">
              <w:rPr>
                <w:sz w:val="22"/>
                <w:szCs w:val="22"/>
                <w:bdr w:val="nil"/>
                <w:lang w:val="en-GB"/>
              </w:rPr>
              <w:t>9.</w:t>
            </w:r>
          </w:p>
        </w:tc>
        <w:tc>
          <w:tcPr>
            <w:tcW w:w="4607" w:type="dxa"/>
          </w:tcPr>
          <w:p w14:paraId="0D49C247" w14:textId="6784DF7C" w:rsidR="00A6578D" w:rsidRPr="00AF21A0" w:rsidRDefault="00A6578D" w:rsidP="00FA5381">
            <w:pPr>
              <w:widowControl/>
              <w:tabs>
                <w:tab w:val="left" w:pos="284"/>
              </w:tabs>
              <w:rPr>
                <w:sz w:val="22"/>
                <w:szCs w:val="22"/>
                <w:bdr w:val="nil"/>
                <w:lang w:val="en-GB"/>
              </w:rPr>
            </w:pPr>
            <w:r w:rsidRPr="00357B3E">
              <w:rPr>
                <w:sz w:val="22"/>
                <w:szCs w:val="22"/>
                <w:bdr w:val="nil"/>
                <w:lang w:val="en-GB"/>
              </w:rPr>
              <w:t xml:space="preserve">Report on correcting all </w:t>
            </w:r>
            <w:r w:rsidRPr="002F04F2">
              <w:rPr>
                <w:sz w:val="22"/>
                <w:szCs w:val="22"/>
                <w:bdr w:val="nil"/>
                <w:lang w:val="en-GB"/>
              </w:rPr>
              <w:t xml:space="preserve">discrepancies identified in the course of pre-listing </w:t>
            </w:r>
            <w:r w:rsidRPr="002F04F2">
              <w:rPr>
                <w:i/>
                <w:sz w:val="22"/>
                <w:szCs w:val="22"/>
                <w:bdr w:val="nil"/>
                <w:lang w:val="en-GB"/>
              </w:rPr>
              <w:t xml:space="preserve">(unless three months from the date of Exchange’s notice </w:t>
            </w:r>
            <w:r w:rsidR="00C91AAE">
              <w:rPr>
                <w:i/>
                <w:sz w:val="22"/>
                <w:szCs w:val="22"/>
                <w:bdr w:val="nil"/>
                <w:lang w:val="en-GB"/>
              </w:rPr>
              <w:t xml:space="preserve">of </w:t>
            </w:r>
            <w:r w:rsidRPr="002E4C84">
              <w:rPr>
                <w:i/>
                <w:sz w:val="22"/>
                <w:szCs w:val="22"/>
                <w:bdr w:val="nil"/>
                <w:lang w:val="en-GB"/>
              </w:rPr>
              <w:t>discrepancies identified during prelisting procedures are expired)</w:t>
            </w:r>
          </w:p>
        </w:tc>
        <w:tc>
          <w:tcPr>
            <w:tcW w:w="1630" w:type="dxa"/>
          </w:tcPr>
          <w:p w14:paraId="61AEE2CD" w14:textId="77777777" w:rsidR="00A6578D" w:rsidRPr="00FA5381" w:rsidRDefault="00A6578D" w:rsidP="00FA5381">
            <w:pPr>
              <w:widowControl/>
              <w:tabs>
                <w:tab w:val="left" w:pos="284"/>
              </w:tabs>
              <w:rPr>
                <w:sz w:val="22"/>
                <w:szCs w:val="22"/>
                <w:bdr w:val="nil"/>
                <w:lang w:val="en-GB"/>
              </w:rPr>
            </w:pPr>
            <w:r w:rsidRPr="00FA5381">
              <w:rPr>
                <w:sz w:val="22"/>
                <w:szCs w:val="22"/>
                <w:bdr w:val="nil"/>
                <w:lang w:val="en-GB"/>
              </w:rPr>
              <w:t xml:space="preserve">placement and circulation </w:t>
            </w:r>
          </w:p>
        </w:tc>
        <w:tc>
          <w:tcPr>
            <w:tcW w:w="1134" w:type="dxa"/>
          </w:tcPr>
          <w:p w14:paraId="0D3FB77B" w14:textId="77777777" w:rsidR="00A6578D" w:rsidRPr="00FA5381" w:rsidRDefault="00A6578D" w:rsidP="00FA5381">
            <w:pPr>
              <w:widowControl/>
              <w:tabs>
                <w:tab w:val="left" w:pos="284"/>
              </w:tabs>
              <w:rPr>
                <w:sz w:val="22"/>
                <w:szCs w:val="22"/>
                <w:bdr w:val="nil"/>
                <w:lang w:val="en-GB"/>
              </w:rPr>
            </w:pPr>
            <w:r w:rsidRPr="00FA5381">
              <w:rPr>
                <w:sz w:val="22"/>
                <w:szCs w:val="22"/>
                <w:bdr w:val="nil"/>
                <w:lang w:val="en-GB"/>
              </w:rPr>
              <w:t>all levels</w:t>
            </w:r>
          </w:p>
        </w:tc>
        <w:tc>
          <w:tcPr>
            <w:tcW w:w="2177" w:type="dxa"/>
          </w:tcPr>
          <w:p w14:paraId="606E9777" w14:textId="77777777" w:rsidR="00A6578D" w:rsidRPr="00FA5381" w:rsidRDefault="00A6578D"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0DB58966" w14:textId="77777777" w:rsidR="00A6578D" w:rsidRPr="00FA5381" w:rsidRDefault="00A6578D"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0864C761" w14:textId="77777777" w:rsidR="00A6578D" w:rsidRPr="00FA5381" w:rsidRDefault="00A6578D"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p w14:paraId="1D4185FE" w14:textId="77777777" w:rsidR="00A6578D" w:rsidRPr="00FA5381" w:rsidRDefault="00A6578D"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electronically, IPA form</w:t>
            </w:r>
          </w:p>
        </w:tc>
      </w:tr>
      <w:tr w:rsidR="00DD37CB" w:rsidRPr="00FA5381" w14:paraId="0686C458" w14:textId="77777777" w:rsidTr="0004100A">
        <w:trPr>
          <w:cantSplit/>
          <w:jc w:val="center"/>
        </w:trPr>
        <w:tc>
          <w:tcPr>
            <w:tcW w:w="619" w:type="dxa"/>
          </w:tcPr>
          <w:p w14:paraId="1BAFB313" w14:textId="77777777" w:rsidR="00DD37CB" w:rsidRPr="00696391" w:rsidRDefault="00DD37CB" w:rsidP="00FA5381">
            <w:pPr>
              <w:widowControl/>
              <w:tabs>
                <w:tab w:val="left" w:pos="284"/>
              </w:tabs>
              <w:rPr>
                <w:sz w:val="22"/>
                <w:szCs w:val="22"/>
                <w:bdr w:val="nil"/>
                <w:lang w:val="en-GB"/>
              </w:rPr>
            </w:pPr>
            <w:r w:rsidRPr="00CE7BA7">
              <w:rPr>
                <w:sz w:val="22"/>
                <w:szCs w:val="22"/>
                <w:bdr w:val="nil"/>
                <w:lang w:val="en-GB"/>
              </w:rPr>
              <w:t>10.</w:t>
            </w:r>
          </w:p>
        </w:tc>
        <w:tc>
          <w:tcPr>
            <w:tcW w:w="4607" w:type="dxa"/>
          </w:tcPr>
          <w:p w14:paraId="3E75A5A9" w14:textId="06E10365" w:rsidR="00DD37CB" w:rsidRPr="002E4C84" w:rsidRDefault="00DD37CB" w:rsidP="00FA5381">
            <w:pPr>
              <w:widowControl/>
              <w:tabs>
                <w:tab w:val="left" w:pos="284"/>
              </w:tabs>
              <w:rPr>
                <w:sz w:val="22"/>
                <w:szCs w:val="22"/>
                <w:bdr w:val="nil"/>
                <w:lang w:val="en-GB"/>
              </w:rPr>
            </w:pPr>
            <w:r w:rsidRPr="00357B3E">
              <w:rPr>
                <w:sz w:val="22"/>
                <w:szCs w:val="22"/>
                <w:bdr w:val="nil"/>
                <w:lang w:val="en-GB"/>
              </w:rPr>
              <w:t xml:space="preserve">Notice of the securities placement/sale start, of the trading start date </w:t>
            </w:r>
            <w:r w:rsidRPr="002F04F2">
              <w:rPr>
                <w:i/>
                <w:sz w:val="22"/>
                <w:szCs w:val="22"/>
                <w:bdr w:val="nil"/>
                <w:lang w:val="en-GB"/>
              </w:rPr>
              <w:t>(</w:t>
            </w:r>
            <w:r w:rsidR="00BF4642">
              <w:rPr>
                <w:i/>
                <w:sz w:val="22"/>
                <w:szCs w:val="22"/>
                <w:bdr w:val="nil"/>
                <w:lang w:val="en-GB"/>
              </w:rPr>
              <w:t xml:space="preserve">produced </w:t>
            </w:r>
            <w:r w:rsidRPr="002F04F2">
              <w:rPr>
                <w:i/>
                <w:sz w:val="22"/>
                <w:szCs w:val="22"/>
                <w:bdr w:val="nil"/>
                <w:lang w:val="en-GB"/>
              </w:rPr>
              <w:t>via the IPA)</w:t>
            </w:r>
          </w:p>
        </w:tc>
        <w:tc>
          <w:tcPr>
            <w:tcW w:w="1630" w:type="dxa"/>
          </w:tcPr>
          <w:p w14:paraId="4261225B" w14:textId="77777777" w:rsidR="00DD37CB" w:rsidRPr="00FA5381" w:rsidRDefault="00DD37CB" w:rsidP="00FA5381">
            <w:pPr>
              <w:widowControl/>
              <w:tabs>
                <w:tab w:val="left" w:pos="284"/>
              </w:tabs>
              <w:rPr>
                <w:sz w:val="22"/>
                <w:szCs w:val="22"/>
                <w:bdr w:val="nil"/>
                <w:lang w:val="en-GB"/>
              </w:rPr>
            </w:pPr>
            <w:r w:rsidRPr="00FA5381">
              <w:rPr>
                <w:sz w:val="22"/>
                <w:szCs w:val="22"/>
                <w:lang w:val="en-GB"/>
              </w:rPr>
              <w:t>Placement and circulation</w:t>
            </w:r>
          </w:p>
        </w:tc>
        <w:tc>
          <w:tcPr>
            <w:tcW w:w="1134" w:type="dxa"/>
          </w:tcPr>
          <w:p w14:paraId="236FCE5C" w14:textId="77777777" w:rsidR="00DD37CB" w:rsidRPr="00FA5381" w:rsidRDefault="00DD37CB" w:rsidP="00FA5381">
            <w:pPr>
              <w:widowControl/>
              <w:tabs>
                <w:tab w:val="left" w:pos="284"/>
              </w:tabs>
              <w:rPr>
                <w:sz w:val="22"/>
                <w:szCs w:val="22"/>
                <w:bdr w:val="nil"/>
                <w:lang w:val="en-GB"/>
              </w:rPr>
            </w:pPr>
            <w:r w:rsidRPr="00FA5381">
              <w:rPr>
                <w:sz w:val="22"/>
                <w:szCs w:val="22"/>
                <w:bdr w:val="nil"/>
                <w:lang w:val="en-GB"/>
              </w:rPr>
              <w:t>all levels</w:t>
            </w:r>
          </w:p>
        </w:tc>
        <w:tc>
          <w:tcPr>
            <w:tcW w:w="2177" w:type="dxa"/>
          </w:tcPr>
          <w:p w14:paraId="134C55F9" w14:textId="77777777" w:rsidR="00DD37CB" w:rsidRPr="00FA5381" w:rsidRDefault="00DD37CB"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728AEDEC" w14:textId="77777777" w:rsidR="00DD37CB" w:rsidRPr="00FA5381" w:rsidRDefault="00DD37CB"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56D666FA" w14:textId="77777777" w:rsidR="00DD37CB" w:rsidRPr="00FA5381" w:rsidRDefault="00DD37CB"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p w14:paraId="7A39628D" w14:textId="77777777" w:rsidR="00DD37CB" w:rsidRPr="00FA5381" w:rsidRDefault="00DD37CB"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electronically, IPA from</w:t>
            </w:r>
          </w:p>
        </w:tc>
      </w:tr>
      <w:tr w:rsidR="00DD37CB" w:rsidRPr="00FA5381" w14:paraId="13AEE961" w14:textId="77777777" w:rsidTr="0004100A">
        <w:trPr>
          <w:cantSplit/>
          <w:jc w:val="center"/>
        </w:trPr>
        <w:tc>
          <w:tcPr>
            <w:tcW w:w="619" w:type="dxa"/>
          </w:tcPr>
          <w:p w14:paraId="7B272707" w14:textId="77777777" w:rsidR="00DD37CB" w:rsidRPr="00696391" w:rsidRDefault="00DD37CB" w:rsidP="00FA5381">
            <w:pPr>
              <w:widowControl/>
              <w:tabs>
                <w:tab w:val="left" w:pos="284"/>
              </w:tabs>
              <w:rPr>
                <w:sz w:val="22"/>
                <w:szCs w:val="22"/>
                <w:bdr w:val="nil"/>
                <w:lang w:val="en-GB"/>
              </w:rPr>
            </w:pPr>
            <w:r w:rsidRPr="00CE7BA7">
              <w:rPr>
                <w:sz w:val="22"/>
                <w:szCs w:val="22"/>
                <w:bdr w:val="nil"/>
                <w:lang w:val="en-GB"/>
              </w:rPr>
              <w:lastRenderedPageBreak/>
              <w:t>11.</w:t>
            </w:r>
          </w:p>
        </w:tc>
        <w:tc>
          <w:tcPr>
            <w:tcW w:w="4607" w:type="dxa"/>
          </w:tcPr>
          <w:p w14:paraId="28112730" w14:textId="78C52103" w:rsidR="00DD37CB" w:rsidRPr="002E4C84" w:rsidRDefault="00DD37CB" w:rsidP="00FA5381">
            <w:pPr>
              <w:widowControl/>
              <w:tabs>
                <w:tab w:val="left" w:pos="284"/>
              </w:tabs>
              <w:rPr>
                <w:sz w:val="22"/>
                <w:szCs w:val="22"/>
                <w:bdr w:val="nil"/>
                <w:lang w:val="en-GB"/>
              </w:rPr>
            </w:pPr>
            <w:r w:rsidRPr="00357B3E">
              <w:rPr>
                <w:sz w:val="22"/>
                <w:szCs w:val="22"/>
                <w:bdr w:val="nil"/>
                <w:lang w:val="en-GB"/>
              </w:rPr>
              <w:t>Coupon rate determination no</w:t>
            </w:r>
            <w:r w:rsidRPr="002F04F2">
              <w:rPr>
                <w:sz w:val="22"/>
                <w:szCs w:val="22"/>
                <w:bdr w:val="nil"/>
                <w:lang w:val="en-GB"/>
              </w:rPr>
              <w:t xml:space="preserve">tice </w:t>
            </w:r>
            <w:r w:rsidRPr="002F04F2">
              <w:rPr>
                <w:i/>
                <w:sz w:val="22"/>
                <w:szCs w:val="22"/>
                <w:bdr w:val="nil"/>
                <w:lang w:val="en-GB"/>
              </w:rPr>
              <w:t>(</w:t>
            </w:r>
            <w:r w:rsidR="00BF4642">
              <w:rPr>
                <w:i/>
                <w:sz w:val="22"/>
                <w:szCs w:val="22"/>
                <w:bdr w:val="nil"/>
                <w:lang w:val="en-GB"/>
              </w:rPr>
              <w:t xml:space="preserve">produced </w:t>
            </w:r>
            <w:r w:rsidRPr="002F04F2">
              <w:rPr>
                <w:i/>
                <w:sz w:val="22"/>
                <w:szCs w:val="22"/>
                <w:bdr w:val="nil"/>
                <w:lang w:val="en-GB"/>
              </w:rPr>
              <w:t>via the IPA</w:t>
            </w:r>
            <w:r w:rsidRPr="002E4C84">
              <w:rPr>
                <w:i/>
                <w:sz w:val="22"/>
                <w:szCs w:val="22"/>
                <w:bdr w:val="nil"/>
                <w:lang w:val="en-GB"/>
              </w:rPr>
              <w:t>)</w:t>
            </w:r>
          </w:p>
        </w:tc>
        <w:tc>
          <w:tcPr>
            <w:tcW w:w="1630" w:type="dxa"/>
          </w:tcPr>
          <w:p w14:paraId="351928CA" w14:textId="77777777" w:rsidR="00DD37CB" w:rsidRPr="00FA5381" w:rsidRDefault="00DD37CB" w:rsidP="00FA5381">
            <w:pPr>
              <w:widowControl/>
              <w:tabs>
                <w:tab w:val="left" w:pos="284"/>
              </w:tabs>
              <w:rPr>
                <w:sz w:val="22"/>
                <w:szCs w:val="22"/>
                <w:bdr w:val="nil"/>
                <w:lang w:val="en-GB"/>
              </w:rPr>
            </w:pPr>
            <w:r w:rsidRPr="00FA5381">
              <w:rPr>
                <w:sz w:val="22"/>
                <w:szCs w:val="22"/>
                <w:lang w:val="en-GB"/>
              </w:rPr>
              <w:t>placement</w:t>
            </w:r>
          </w:p>
        </w:tc>
        <w:tc>
          <w:tcPr>
            <w:tcW w:w="1134" w:type="dxa"/>
          </w:tcPr>
          <w:p w14:paraId="213EAABF" w14:textId="77777777" w:rsidR="00DD37CB" w:rsidRPr="00FA5381" w:rsidRDefault="00DD37CB" w:rsidP="00FA5381">
            <w:pPr>
              <w:widowControl/>
              <w:tabs>
                <w:tab w:val="left" w:pos="284"/>
              </w:tabs>
              <w:rPr>
                <w:sz w:val="22"/>
                <w:szCs w:val="22"/>
                <w:bdr w:val="nil"/>
                <w:lang w:val="en-GB"/>
              </w:rPr>
            </w:pPr>
            <w:r w:rsidRPr="00FA5381">
              <w:rPr>
                <w:sz w:val="22"/>
                <w:szCs w:val="22"/>
                <w:bdr w:val="nil"/>
                <w:lang w:val="en-GB"/>
              </w:rPr>
              <w:t>all levels</w:t>
            </w:r>
          </w:p>
        </w:tc>
        <w:tc>
          <w:tcPr>
            <w:tcW w:w="2177" w:type="dxa"/>
          </w:tcPr>
          <w:p w14:paraId="7C29214C" w14:textId="77777777" w:rsidR="00DD37CB" w:rsidRPr="00FA5381" w:rsidRDefault="00DD37CB"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50EF5E7D" w14:textId="77777777" w:rsidR="00DD37CB" w:rsidRPr="00FA5381" w:rsidRDefault="00DD37CB"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0A08C13F" w14:textId="77777777" w:rsidR="00DD37CB" w:rsidRPr="00FA5381" w:rsidRDefault="00DD37CB"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p w14:paraId="0CEA4D94" w14:textId="77777777" w:rsidR="00DD37CB" w:rsidRPr="00FA5381" w:rsidRDefault="00DD37CB"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electronically, IPA from</w:t>
            </w:r>
          </w:p>
        </w:tc>
      </w:tr>
      <w:tr w:rsidR="00BF4642" w:rsidRPr="00173B04" w14:paraId="7A8818A9" w14:textId="77777777" w:rsidTr="0004100A">
        <w:trPr>
          <w:cantSplit/>
          <w:jc w:val="center"/>
        </w:trPr>
        <w:tc>
          <w:tcPr>
            <w:tcW w:w="619" w:type="dxa"/>
          </w:tcPr>
          <w:p w14:paraId="7DB35A13" w14:textId="02CBA5D1" w:rsidR="00BF4642" w:rsidRPr="00CE7BA7" w:rsidRDefault="00BF4642" w:rsidP="00FA5381">
            <w:pPr>
              <w:widowControl/>
              <w:tabs>
                <w:tab w:val="left" w:pos="284"/>
              </w:tabs>
              <w:rPr>
                <w:sz w:val="22"/>
                <w:szCs w:val="22"/>
                <w:bdr w:val="nil"/>
                <w:lang w:val="en-GB"/>
              </w:rPr>
            </w:pPr>
            <w:r>
              <w:rPr>
                <w:sz w:val="22"/>
                <w:szCs w:val="22"/>
                <w:bdr w:val="nil"/>
                <w:lang w:val="en-GB"/>
              </w:rPr>
              <w:t>12.</w:t>
            </w:r>
          </w:p>
        </w:tc>
        <w:tc>
          <w:tcPr>
            <w:tcW w:w="4607" w:type="dxa"/>
          </w:tcPr>
          <w:p w14:paraId="6493821D" w14:textId="7CF835CD" w:rsidR="00BF4642" w:rsidRPr="00357B3E" w:rsidRDefault="00BF4642" w:rsidP="00FA5381">
            <w:pPr>
              <w:widowControl/>
              <w:tabs>
                <w:tab w:val="left" w:pos="284"/>
              </w:tabs>
              <w:rPr>
                <w:sz w:val="22"/>
                <w:szCs w:val="22"/>
                <w:bdr w:val="nil"/>
                <w:lang w:val="en-GB"/>
              </w:rPr>
            </w:pPr>
            <w:r>
              <w:rPr>
                <w:sz w:val="22"/>
                <w:szCs w:val="22"/>
                <w:bdr w:val="nil"/>
                <w:lang w:val="en-GB"/>
              </w:rPr>
              <w:t xml:space="preserve">Notice of bond placement completion </w:t>
            </w:r>
            <w:r w:rsidRPr="005D00FC">
              <w:rPr>
                <w:i/>
                <w:iCs/>
                <w:sz w:val="22"/>
                <w:szCs w:val="22"/>
                <w:bdr w:val="nil"/>
                <w:lang w:val="en-GB"/>
              </w:rPr>
              <w:t>(produced via the IPA)</w:t>
            </w:r>
          </w:p>
        </w:tc>
        <w:tc>
          <w:tcPr>
            <w:tcW w:w="1630" w:type="dxa"/>
          </w:tcPr>
          <w:p w14:paraId="09F36C14" w14:textId="0686644B" w:rsidR="00BF4642" w:rsidRPr="00FA5381" w:rsidRDefault="00BF4642" w:rsidP="00FA5381">
            <w:pPr>
              <w:widowControl/>
              <w:tabs>
                <w:tab w:val="left" w:pos="284"/>
              </w:tabs>
              <w:rPr>
                <w:sz w:val="22"/>
                <w:szCs w:val="22"/>
                <w:lang w:val="en-GB"/>
              </w:rPr>
            </w:pPr>
            <w:r>
              <w:rPr>
                <w:sz w:val="22"/>
                <w:szCs w:val="22"/>
                <w:lang w:val="en-GB"/>
              </w:rPr>
              <w:t xml:space="preserve">placement </w:t>
            </w:r>
          </w:p>
        </w:tc>
        <w:tc>
          <w:tcPr>
            <w:tcW w:w="1134" w:type="dxa"/>
          </w:tcPr>
          <w:p w14:paraId="5A85F110" w14:textId="3B015EC7" w:rsidR="00BF4642" w:rsidRPr="00FA5381" w:rsidRDefault="00BF4642" w:rsidP="00FA5381">
            <w:pPr>
              <w:widowControl/>
              <w:tabs>
                <w:tab w:val="left" w:pos="284"/>
              </w:tabs>
              <w:rPr>
                <w:sz w:val="22"/>
                <w:szCs w:val="22"/>
                <w:bdr w:val="nil"/>
                <w:lang w:val="en-GB"/>
              </w:rPr>
            </w:pPr>
            <w:r>
              <w:rPr>
                <w:sz w:val="22"/>
                <w:szCs w:val="22"/>
                <w:bdr w:val="nil"/>
                <w:lang w:val="en-GB"/>
              </w:rPr>
              <w:t>bonds</w:t>
            </w:r>
          </w:p>
        </w:tc>
        <w:tc>
          <w:tcPr>
            <w:tcW w:w="2177" w:type="dxa"/>
          </w:tcPr>
          <w:p w14:paraId="5F7DDCAF" w14:textId="7EB0885A" w:rsidR="00BF4642" w:rsidRPr="00FA5381" w:rsidRDefault="00BF4642" w:rsidP="00877CCF">
            <w:pPr>
              <w:pStyle w:val="affd"/>
              <w:widowControl/>
              <w:numPr>
                <w:ilvl w:val="0"/>
                <w:numId w:val="28"/>
              </w:numPr>
              <w:tabs>
                <w:tab w:val="left" w:pos="284"/>
              </w:tabs>
              <w:ind w:left="0" w:firstLine="0"/>
              <w:rPr>
                <w:sz w:val="22"/>
                <w:szCs w:val="22"/>
                <w:bdr w:val="nil"/>
                <w:lang w:val="en-GB"/>
              </w:rPr>
            </w:pPr>
            <w:r>
              <w:rPr>
                <w:sz w:val="22"/>
                <w:szCs w:val="22"/>
                <w:bdr w:val="nil"/>
                <w:lang w:val="en-US"/>
              </w:rPr>
              <w:t>or on before</w:t>
            </w:r>
            <w:r>
              <w:rPr>
                <w:sz w:val="22"/>
                <w:szCs w:val="22"/>
                <w:bdr w:val="nil"/>
                <w:lang w:val="en-GB"/>
              </w:rPr>
              <w:t xml:space="preserve"> the placement completion date</w:t>
            </w:r>
          </w:p>
        </w:tc>
      </w:tr>
      <w:tr w:rsidR="00D40A2C" w:rsidRPr="00FA5381" w14:paraId="5BD02B3F" w14:textId="77777777" w:rsidTr="0004100A">
        <w:trPr>
          <w:cantSplit/>
          <w:jc w:val="center"/>
        </w:trPr>
        <w:tc>
          <w:tcPr>
            <w:tcW w:w="619" w:type="dxa"/>
          </w:tcPr>
          <w:p w14:paraId="383BF412" w14:textId="797C2922" w:rsidR="0004100A" w:rsidRPr="002F04F2" w:rsidRDefault="00A6578D" w:rsidP="00FA5381">
            <w:pPr>
              <w:widowControl/>
              <w:tabs>
                <w:tab w:val="left" w:pos="284"/>
              </w:tabs>
              <w:rPr>
                <w:sz w:val="22"/>
                <w:szCs w:val="22"/>
                <w:lang w:val="en-GB"/>
              </w:rPr>
            </w:pPr>
            <w:r w:rsidRPr="00CE7BA7">
              <w:rPr>
                <w:sz w:val="22"/>
                <w:szCs w:val="22"/>
                <w:bdr w:val="nil"/>
                <w:lang w:val="en-GB"/>
              </w:rPr>
              <w:t>1</w:t>
            </w:r>
            <w:r w:rsidR="00BF4642">
              <w:rPr>
                <w:sz w:val="22"/>
                <w:szCs w:val="22"/>
                <w:bdr w:val="nil"/>
                <w:lang w:val="en-GB"/>
              </w:rPr>
              <w:t>3</w:t>
            </w:r>
            <w:r w:rsidRPr="00357B3E">
              <w:rPr>
                <w:sz w:val="22"/>
                <w:szCs w:val="22"/>
                <w:bdr w:val="nil"/>
                <w:lang w:val="en-GB"/>
              </w:rPr>
              <w:t>.</w:t>
            </w:r>
          </w:p>
        </w:tc>
        <w:tc>
          <w:tcPr>
            <w:tcW w:w="4607" w:type="dxa"/>
          </w:tcPr>
          <w:p w14:paraId="6F0F3B77" w14:textId="77777777" w:rsidR="0004100A" w:rsidRPr="002E4C84" w:rsidRDefault="0004100A" w:rsidP="00FA5381">
            <w:pPr>
              <w:widowControl/>
              <w:tabs>
                <w:tab w:val="left" w:pos="284"/>
              </w:tabs>
              <w:rPr>
                <w:sz w:val="22"/>
                <w:szCs w:val="22"/>
                <w:lang w:val="en-GB"/>
              </w:rPr>
            </w:pPr>
            <w:r w:rsidRPr="002F04F2">
              <w:rPr>
                <w:sz w:val="22"/>
                <w:szCs w:val="22"/>
                <w:bdr w:val="nil"/>
                <w:lang w:val="en-GB"/>
              </w:rPr>
              <w:t>Other documents (information) necessary for the listing of the securities (as requested by the Exchange)</w:t>
            </w:r>
          </w:p>
        </w:tc>
        <w:tc>
          <w:tcPr>
            <w:tcW w:w="1630" w:type="dxa"/>
          </w:tcPr>
          <w:p w14:paraId="366937C5" w14:textId="77777777" w:rsidR="0004100A" w:rsidRPr="00FA5381" w:rsidRDefault="0004100A" w:rsidP="00FA5381">
            <w:pPr>
              <w:widowControl/>
              <w:tabs>
                <w:tab w:val="left" w:pos="284"/>
              </w:tabs>
              <w:rPr>
                <w:sz w:val="22"/>
                <w:szCs w:val="22"/>
                <w:lang w:val="en-GB"/>
              </w:rPr>
            </w:pPr>
            <w:r w:rsidRPr="00FA5381">
              <w:rPr>
                <w:sz w:val="22"/>
                <w:szCs w:val="22"/>
                <w:bdr w:val="nil"/>
                <w:lang w:val="en-GB"/>
              </w:rPr>
              <w:t xml:space="preserve">placement and circulation </w:t>
            </w:r>
          </w:p>
        </w:tc>
        <w:tc>
          <w:tcPr>
            <w:tcW w:w="1134" w:type="dxa"/>
          </w:tcPr>
          <w:p w14:paraId="7D8D5E00"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2177" w:type="dxa"/>
          </w:tcPr>
          <w:p w14:paraId="335C133F" w14:textId="2757C369" w:rsidR="0004100A" w:rsidRPr="00FA5381" w:rsidRDefault="0004100A" w:rsidP="00FA5381">
            <w:pPr>
              <w:widowControl/>
              <w:tabs>
                <w:tab w:val="left" w:pos="284"/>
              </w:tabs>
              <w:rPr>
                <w:sz w:val="22"/>
                <w:szCs w:val="22"/>
                <w:bdr w:val="nil"/>
                <w:lang w:val="en-GB"/>
              </w:rPr>
            </w:pPr>
            <w:r w:rsidRPr="00FA5381">
              <w:rPr>
                <w:sz w:val="22"/>
                <w:szCs w:val="22"/>
                <w:bdr w:val="nil"/>
                <w:lang w:val="en-GB"/>
              </w:rPr>
              <w:t>upon request:</w:t>
            </w:r>
          </w:p>
          <w:p w14:paraId="5AD49C48" w14:textId="77777777" w:rsidR="00770646" w:rsidRPr="00FA5381" w:rsidRDefault="00770646"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297C6D38" w14:textId="77777777" w:rsidR="00770646" w:rsidRPr="00FA5381" w:rsidRDefault="00770646"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6E5B2B6E" w14:textId="77777777" w:rsidR="0004100A" w:rsidRPr="00FA5381" w:rsidRDefault="0004100A"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on paper, and/or</w:t>
            </w:r>
          </w:p>
          <w:p w14:paraId="3A9E091B" w14:textId="77777777" w:rsidR="0004100A" w:rsidRPr="00FA5381" w:rsidRDefault="0004100A"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electronically</w:t>
            </w:r>
          </w:p>
        </w:tc>
      </w:tr>
    </w:tbl>
    <w:p w14:paraId="5C17F2F1" w14:textId="77777777" w:rsidR="00634D81" w:rsidRPr="00CE7BA7" w:rsidRDefault="00634D81" w:rsidP="00FA5381">
      <w:pPr>
        <w:widowControl/>
        <w:tabs>
          <w:tab w:val="left" w:pos="-1701"/>
          <w:tab w:val="left" w:pos="284"/>
        </w:tabs>
        <w:ind w:left="709" w:firstLine="567"/>
        <w:jc w:val="both"/>
        <w:rPr>
          <w:b/>
          <w:bCs/>
          <w:sz w:val="22"/>
          <w:szCs w:val="22"/>
          <w:u w:val="single"/>
          <w:bdr w:val="nil"/>
          <w:lang w:val="en-GB"/>
        </w:rPr>
      </w:pPr>
    </w:p>
    <w:p w14:paraId="1DCFE656" w14:textId="77777777" w:rsidR="0004100A" w:rsidRPr="002F04F2" w:rsidRDefault="0004100A" w:rsidP="00FA5381">
      <w:pPr>
        <w:widowControl/>
        <w:tabs>
          <w:tab w:val="left" w:pos="-1701"/>
          <w:tab w:val="left" w:pos="284"/>
        </w:tabs>
        <w:ind w:left="709" w:firstLine="567"/>
        <w:jc w:val="both"/>
        <w:rPr>
          <w:b/>
          <w:sz w:val="22"/>
          <w:szCs w:val="22"/>
          <w:lang w:val="en-GB"/>
        </w:rPr>
      </w:pPr>
      <w:r w:rsidRPr="00696391">
        <w:rPr>
          <w:b/>
          <w:bCs/>
          <w:sz w:val="22"/>
          <w:szCs w:val="22"/>
          <w:u w:val="single"/>
          <w:bdr w:val="nil"/>
          <w:lang w:val="en-GB"/>
        </w:rPr>
        <w:t>Note</w:t>
      </w:r>
      <w:r w:rsidR="00634D81" w:rsidRPr="00357B3E">
        <w:rPr>
          <w:b/>
          <w:bCs/>
          <w:sz w:val="22"/>
          <w:szCs w:val="22"/>
          <w:u w:val="single"/>
          <w:bdr w:val="nil"/>
          <w:lang w:val="en-GB"/>
        </w:rPr>
        <w:t>s</w:t>
      </w:r>
      <w:r w:rsidRPr="002F04F2">
        <w:rPr>
          <w:b/>
          <w:bCs/>
          <w:sz w:val="22"/>
          <w:szCs w:val="22"/>
          <w:bdr w:val="nil"/>
          <w:lang w:val="en-GB"/>
        </w:rPr>
        <w:t>:</w:t>
      </w:r>
    </w:p>
    <w:p w14:paraId="4BC44277" w14:textId="4B2DACCB" w:rsidR="0004100A" w:rsidRPr="00FC3A4F" w:rsidRDefault="0004100A" w:rsidP="00FA5381">
      <w:pPr>
        <w:pStyle w:val="affd"/>
        <w:widowControl/>
        <w:tabs>
          <w:tab w:val="left" w:pos="-1701"/>
          <w:tab w:val="left" w:pos="284"/>
          <w:tab w:val="left" w:pos="3300"/>
        </w:tabs>
        <w:ind w:left="709" w:right="283" w:firstLine="567"/>
        <w:contextualSpacing w:val="0"/>
        <w:jc w:val="both"/>
        <w:rPr>
          <w:sz w:val="22"/>
          <w:szCs w:val="22"/>
          <w:lang w:val="en-GB"/>
        </w:rPr>
      </w:pPr>
      <w:r w:rsidRPr="002E4C84">
        <w:rPr>
          <w:sz w:val="22"/>
          <w:szCs w:val="22"/>
          <w:bdr w:val="nil"/>
          <w:lang w:val="en-GB"/>
        </w:rPr>
        <w:t>1.</w:t>
      </w:r>
      <w:r w:rsidRPr="002E4C84">
        <w:rPr>
          <w:sz w:val="22"/>
          <w:szCs w:val="22"/>
          <w:bdr w:val="nil"/>
          <w:lang w:val="en-GB"/>
        </w:rPr>
        <w:tab/>
        <w:t xml:space="preserve"> Upon any change in the information contained in the Security Questionnaire, the Entity shall notify the Exchange in writing of such changes and shall re-submit an upd</w:t>
      </w:r>
      <w:r w:rsidRPr="00AF21A0">
        <w:rPr>
          <w:sz w:val="22"/>
          <w:szCs w:val="22"/>
          <w:bdr w:val="nil"/>
          <w:lang w:val="en-GB"/>
        </w:rPr>
        <w:t xml:space="preserve">ated Questionnaire </w:t>
      </w:r>
      <w:r w:rsidRPr="00AF21A0">
        <w:rPr>
          <w:sz w:val="22"/>
          <w:szCs w:val="22"/>
          <w:u w:val="single"/>
          <w:bdr w:val="nil"/>
          <w:lang w:val="en-GB"/>
        </w:rPr>
        <w:t>in an electronic form</w:t>
      </w:r>
      <w:r w:rsidRPr="00AF21A0">
        <w:rPr>
          <w:sz w:val="22"/>
          <w:szCs w:val="22"/>
          <w:bdr w:val="nil"/>
          <w:lang w:val="en-GB"/>
        </w:rPr>
        <w:t xml:space="preserve"> within 10 </w:t>
      </w:r>
      <w:r w:rsidR="00802AD5">
        <w:rPr>
          <w:sz w:val="22"/>
          <w:szCs w:val="22"/>
          <w:bdr w:val="nil"/>
          <w:lang w:val="en-GB"/>
        </w:rPr>
        <w:t>working day</w:t>
      </w:r>
      <w:r w:rsidRPr="00AF21A0">
        <w:rPr>
          <w:sz w:val="22"/>
          <w:szCs w:val="22"/>
          <w:bdr w:val="nil"/>
          <w:lang w:val="en-GB"/>
        </w:rPr>
        <w:t>s from the date of the coming into force of such changes. The Questionnaire shall not be re-submitted upon any change in the details of the determined coupon size after the placement of the bon</w:t>
      </w:r>
      <w:r w:rsidRPr="00FC3A4F">
        <w:rPr>
          <w:sz w:val="22"/>
          <w:szCs w:val="22"/>
          <w:bdr w:val="nil"/>
          <w:lang w:val="en-GB"/>
        </w:rPr>
        <w:t>ds.</w:t>
      </w:r>
    </w:p>
    <w:p w14:paraId="4336A52C" w14:textId="77777777" w:rsidR="0004100A" w:rsidRPr="003A576C" w:rsidRDefault="0004100A" w:rsidP="00FA5381">
      <w:pPr>
        <w:pStyle w:val="affd"/>
        <w:widowControl/>
        <w:tabs>
          <w:tab w:val="left" w:pos="-1701"/>
          <w:tab w:val="left" w:pos="284"/>
          <w:tab w:val="left" w:pos="1418"/>
        </w:tabs>
        <w:ind w:left="709" w:right="283" w:firstLine="567"/>
        <w:contextualSpacing w:val="0"/>
        <w:jc w:val="both"/>
        <w:rPr>
          <w:sz w:val="22"/>
          <w:szCs w:val="22"/>
          <w:lang w:val="en-GB"/>
        </w:rPr>
      </w:pPr>
      <w:r w:rsidRPr="00854F3E">
        <w:rPr>
          <w:sz w:val="22"/>
          <w:szCs w:val="22"/>
          <w:bdr w:val="nil"/>
          <w:lang w:val="en-GB"/>
        </w:rPr>
        <w:t>3.</w:t>
      </w:r>
      <w:r w:rsidRPr="00854F3E">
        <w:rPr>
          <w:sz w:val="22"/>
          <w:szCs w:val="22"/>
          <w:bdr w:val="nil"/>
          <w:lang w:val="en-GB"/>
        </w:rPr>
        <w:tab/>
        <w:t xml:space="preserve"> If the Entity files an Application for the listing (or ch</w:t>
      </w:r>
      <w:r w:rsidRPr="00562B27">
        <w:rPr>
          <w:sz w:val="22"/>
          <w:szCs w:val="22"/>
          <w:bdr w:val="nil"/>
          <w:lang w:val="en-GB"/>
        </w:rPr>
        <w:t>anging the listing level</w:t>
      </w:r>
      <w:r w:rsidRPr="004107B3">
        <w:rPr>
          <w:sz w:val="22"/>
          <w:szCs w:val="22"/>
          <w:bdr w:val="nil"/>
          <w:lang w:val="en-GB"/>
        </w:rPr>
        <w:t>) of securities, it shall not be necessary to re-submit any earlier provided documents, except where changes and/or additions were made to such documents.</w:t>
      </w:r>
    </w:p>
    <w:p w14:paraId="226B6FF0" w14:textId="77777777" w:rsidR="008B0AC1" w:rsidRPr="00FA5381" w:rsidRDefault="0004100A" w:rsidP="00FA5381">
      <w:pPr>
        <w:pStyle w:val="affd"/>
        <w:widowControl/>
        <w:tabs>
          <w:tab w:val="left" w:pos="-1701"/>
          <w:tab w:val="left" w:pos="284"/>
          <w:tab w:val="left" w:pos="3300"/>
        </w:tabs>
        <w:ind w:left="709" w:right="283" w:firstLine="567"/>
        <w:contextualSpacing w:val="0"/>
        <w:jc w:val="both"/>
        <w:rPr>
          <w:sz w:val="22"/>
          <w:szCs w:val="22"/>
          <w:bdr w:val="nil"/>
          <w:lang w:val="en-GB"/>
        </w:rPr>
      </w:pPr>
      <w:r w:rsidRPr="00623839">
        <w:rPr>
          <w:sz w:val="22"/>
          <w:szCs w:val="22"/>
          <w:bdr w:val="nil"/>
          <w:lang w:val="en-GB"/>
        </w:rPr>
        <w:t>4.</w:t>
      </w:r>
      <w:r w:rsidRPr="00623839">
        <w:rPr>
          <w:sz w:val="22"/>
          <w:szCs w:val="22"/>
          <w:bdr w:val="nil"/>
          <w:lang w:val="en-GB"/>
        </w:rPr>
        <w:tab/>
        <w:t xml:space="preserve"> It shall</w:t>
      </w:r>
      <w:r w:rsidRPr="00FA5381">
        <w:rPr>
          <w:sz w:val="22"/>
          <w:szCs w:val="22"/>
          <w:bdr w:val="nil"/>
          <w:lang w:val="en-GB"/>
        </w:rPr>
        <w:t xml:space="preserve"> not be necessary to file an agreement for the provision of respective listing services referred to in the Rules if there exists an earlier executed contract for such services. </w:t>
      </w:r>
    </w:p>
    <w:p w14:paraId="0EB213B2" w14:textId="77777777" w:rsidR="008B0AC1" w:rsidRPr="00FA5381" w:rsidRDefault="008B0AC1" w:rsidP="00FA5381">
      <w:pPr>
        <w:pStyle w:val="affd"/>
        <w:widowControl/>
        <w:tabs>
          <w:tab w:val="left" w:pos="284"/>
        </w:tabs>
        <w:overflowPunct/>
        <w:autoSpaceDE/>
        <w:autoSpaceDN/>
        <w:adjustRightInd/>
        <w:ind w:left="284" w:right="142" w:firstLine="567"/>
        <w:contextualSpacing w:val="0"/>
        <w:jc w:val="both"/>
        <w:textAlignment w:val="auto"/>
        <w:rPr>
          <w:sz w:val="22"/>
          <w:szCs w:val="22"/>
          <w:u w:val="single"/>
          <w:lang w:val="en-GB"/>
        </w:rPr>
      </w:pPr>
    </w:p>
    <w:p w14:paraId="60AA4E68" w14:textId="53CD3791" w:rsidR="008B0AC1" w:rsidRPr="00FA5381" w:rsidRDefault="008B0AC1" w:rsidP="00FA5381">
      <w:pPr>
        <w:pStyle w:val="affd"/>
        <w:widowControl/>
        <w:tabs>
          <w:tab w:val="left" w:pos="284"/>
        </w:tabs>
        <w:overflowPunct/>
        <w:autoSpaceDE/>
        <w:autoSpaceDN/>
        <w:adjustRightInd/>
        <w:ind w:left="284" w:right="142" w:firstLine="567"/>
        <w:contextualSpacing w:val="0"/>
        <w:jc w:val="both"/>
        <w:textAlignment w:val="auto"/>
        <w:rPr>
          <w:sz w:val="22"/>
          <w:szCs w:val="22"/>
          <w:u w:val="single"/>
          <w:lang w:val="en-GB"/>
        </w:rPr>
      </w:pPr>
      <w:r w:rsidRPr="00FA5381">
        <w:rPr>
          <w:sz w:val="22"/>
          <w:szCs w:val="22"/>
          <w:u w:val="single"/>
          <w:lang w:val="en-GB"/>
        </w:rPr>
        <w:t>Pre-consideration of documents in accordance with Clause 7</w:t>
      </w:r>
      <w:r w:rsidR="00770646" w:rsidRPr="00FA5381">
        <w:rPr>
          <w:sz w:val="22"/>
          <w:szCs w:val="22"/>
          <w:u w:val="single"/>
          <w:lang w:val="en-GB"/>
        </w:rPr>
        <w:t>.1</w:t>
      </w:r>
      <w:r w:rsidRPr="00FA5381">
        <w:rPr>
          <w:sz w:val="22"/>
          <w:szCs w:val="22"/>
          <w:u w:val="single"/>
          <w:lang w:val="en-GB"/>
        </w:rPr>
        <w:t xml:space="preserve"> hereof:</w:t>
      </w:r>
    </w:p>
    <w:p w14:paraId="008ED536" w14:textId="77777777" w:rsidR="008B0AC1" w:rsidRPr="00FA5381" w:rsidRDefault="008B0AC1" w:rsidP="00877CCF">
      <w:pPr>
        <w:pStyle w:val="affd"/>
        <w:widowControl/>
        <w:numPr>
          <w:ilvl w:val="0"/>
          <w:numId w:val="108"/>
        </w:numPr>
        <w:tabs>
          <w:tab w:val="left" w:pos="284"/>
        </w:tabs>
        <w:overflowPunct/>
        <w:autoSpaceDE/>
        <w:autoSpaceDN/>
        <w:adjustRightInd/>
        <w:ind w:right="142" w:firstLine="567"/>
        <w:contextualSpacing w:val="0"/>
        <w:jc w:val="both"/>
        <w:textAlignment w:val="auto"/>
        <w:rPr>
          <w:sz w:val="22"/>
          <w:szCs w:val="22"/>
          <w:bdr w:val="nil"/>
          <w:lang w:val="en-GB" w:eastAsia="ru-RU"/>
        </w:rPr>
      </w:pPr>
      <w:r w:rsidRPr="00FA5381">
        <w:rPr>
          <w:sz w:val="22"/>
          <w:szCs w:val="22"/>
          <w:bdr w:val="nil"/>
          <w:lang w:val="en-GB" w:eastAsia="ru-RU"/>
        </w:rPr>
        <w:t>The documents (draft documents) shall be submitted for pre-consideration electronically via the Issuer’s Personal Account on the website of the Exchange, except for the relevant agreements are originally submitted.</w:t>
      </w:r>
    </w:p>
    <w:p w14:paraId="02961B8A" w14:textId="59DFBA33" w:rsidR="008B0AC1" w:rsidRPr="00FA5381" w:rsidRDefault="008B0AC1" w:rsidP="00877CCF">
      <w:pPr>
        <w:pStyle w:val="affd"/>
        <w:widowControl/>
        <w:numPr>
          <w:ilvl w:val="0"/>
          <w:numId w:val="108"/>
        </w:numPr>
        <w:tabs>
          <w:tab w:val="left" w:pos="284"/>
        </w:tabs>
        <w:overflowPunct/>
        <w:autoSpaceDE/>
        <w:autoSpaceDN/>
        <w:adjustRightInd/>
        <w:ind w:right="142" w:firstLine="567"/>
        <w:contextualSpacing w:val="0"/>
        <w:jc w:val="both"/>
        <w:textAlignment w:val="auto"/>
        <w:rPr>
          <w:sz w:val="22"/>
          <w:szCs w:val="22"/>
          <w:bdr w:val="nil"/>
          <w:lang w:val="en-GB" w:eastAsia="ru-RU"/>
        </w:rPr>
      </w:pPr>
      <w:r w:rsidRPr="00FA5381">
        <w:rPr>
          <w:sz w:val="22"/>
          <w:szCs w:val="22"/>
          <w:bdr w:val="nil"/>
          <w:lang w:val="en-GB" w:eastAsia="ru-RU"/>
        </w:rPr>
        <w:t>The agreements for listing services/pre-consideration of documents for listing securities on paper in two copies</w:t>
      </w:r>
      <w:r w:rsidR="00BF4642">
        <w:rPr>
          <w:sz w:val="22"/>
          <w:szCs w:val="22"/>
          <w:bdr w:val="nil"/>
          <w:lang w:val="en-GB" w:eastAsia="ru-RU"/>
        </w:rPr>
        <w:t xml:space="preserve"> </w:t>
      </w:r>
      <w:r w:rsidR="00BF4642" w:rsidRPr="00BF4642">
        <w:rPr>
          <w:sz w:val="22"/>
          <w:szCs w:val="22"/>
          <w:bdr w:val="nil"/>
          <w:lang w:val="en-GB" w:eastAsia="ru-RU"/>
        </w:rPr>
        <w:t>or a document signed with ES via</w:t>
      </w:r>
      <w:r w:rsidR="00BF4642">
        <w:rPr>
          <w:sz w:val="22"/>
          <w:szCs w:val="22"/>
          <w:bdr w:val="nil"/>
          <w:lang w:val="en-GB" w:eastAsia="ru-RU"/>
        </w:rPr>
        <w:t xml:space="preserve"> the</w:t>
      </w:r>
      <w:r w:rsidR="00BF4642" w:rsidRPr="00BF4642">
        <w:rPr>
          <w:sz w:val="22"/>
          <w:szCs w:val="22"/>
          <w:bdr w:val="nil"/>
          <w:lang w:val="en-GB" w:eastAsia="ru-RU"/>
        </w:rPr>
        <w:t xml:space="preserve"> IPA </w:t>
      </w:r>
      <w:r w:rsidR="00BF4642" w:rsidRPr="00BF4642">
        <w:rPr>
          <w:i/>
          <w:iCs/>
          <w:sz w:val="22"/>
          <w:szCs w:val="22"/>
          <w:bdr w:val="nil"/>
          <w:lang w:val="en-GB" w:eastAsia="ru-RU"/>
        </w:rPr>
        <w:t>(the document can be produced via the IPA)</w:t>
      </w:r>
      <w:r w:rsidRPr="00FA5381">
        <w:rPr>
          <w:sz w:val="22"/>
          <w:szCs w:val="22"/>
          <w:bdr w:val="nil"/>
          <w:lang w:val="en-GB" w:eastAsia="ru-RU"/>
        </w:rPr>
        <w:t>.</w:t>
      </w:r>
    </w:p>
    <w:p w14:paraId="53AB22F9" w14:textId="77777777" w:rsidR="008B0AC1" w:rsidRPr="00FA5381" w:rsidRDefault="008B0AC1" w:rsidP="00877CCF">
      <w:pPr>
        <w:pStyle w:val="affd"/>
        <w:widowControl/>
        <w:numPr>
          <w:ilvl w:val="0"/>
          <w:numId w:val="108"/>
        </w:numPr>
        <w:tabs>
          <w:tab w:val="left" w:pos="284"/>
        </w:tabs>
        <w:overflowPunct/>
        <w:autoSpaceDE/>
        <w:autoSpaceDN/>
        <w:adjustRightInd/>
        <w:ind w:right="142" w:firstLine="567"/>
        <w:contextualSpacing w:val="0"/>
        <w:jc w:val="both"/>
        <w:textAlignment w:val="auto"/>
        <w:rPr>
          <w:sz w:val="22"/>
          <w:szCs w:val="22"/>
          <w:bdr w:val="nil"/>
          <w:lang w:val="en-GB" w:eastAsia="ru-RU"/>
        </w:rPr>
      </w:pPr>
      <w:r w:rsidRPr="00FA5381">
        <w:rPr>
          <w:sz w:val="22"/>
          <w:szCs w:val="22"/>
          <w:bdr w:val="nil"/>
          <w:lang w:val="en-GB" w:eastAsia="ru-RU"/>
        </w:rPr>
        <w:t xml:space="preserve"> If the Issuer </w:t>
      </w:r>
      <w:proofErr w:type="gramStart"/>
      <w:r w:rsidRPr="00FA5381">
        <w:rPr>
          <w:sz w:val="22"/>
          <w:szCs w:val="22"/>
          <w:bdr w:val="nil"/>
          <w:lang w:val="en-GB" w:eastAsia="ru-RU"/>
        </w:rPr>
        <w:t>submits an Application</w:t>
      </w:r>
      <w:proofErr w:type="gramEnd"/>
      <w:r w:rsidRPr="00FA5381">
        <w:rPr>
          <w:sz w:val="22"/>
          <w:szCs w:val="22"/>
          <w:bdr w:val="nil"/>
          <w:lang w:val="en-GB" w:eastAsia="ru-RU"/>
        </w:rPr>
        <w:t xml:space="preserve"> for documents pre-consideration for the listing, it shall not be </w:t>
      </w:r>
      <w:r w:rsidR="00EA6F7A" w:rsidRPr="00FA5381">
        <w:rPr>
          <w:sz w:val="22"/>
          <w:szCs w:val="22"/>
          <w:bdr w:val="nil"/>
          <w:lang w:val="en-GB" w:eastAsia="ru-RU"/>
        </w:rPr>
        <w:t>necessary</w:t>
      </w:r>
      <w:r w:rsidRPr="00FA5381">
        <w:rPr>
          <w:sz w:val="22"/>
          <w:szCs w:val="22"/>
          <w:bdr w:val="nil"/>
          <w:lang w:val="en-GB" w:eastAsia="ru-RU"/>
        </w:rPr>
        <w:t xml:space="preserve"> to re-submit any earlier provided documents. </w:t>
      </w:r>
    </w:p>
    <w:p w14:paraId="67698561" w14:textId="77777777" w:rsidR="0004100A" w:rsidRPr="00FA5381" w:rsidRDefault="0004100A" w:rsidP="00FA5381">
      <w:pPr>
        <w:widowControl/>
        <w:tabs>
          <w:tab w:val="left" w:pos="284"/>
        </w:tabs>
        <w:overflowPunct/>
        <w:autoSpaceDE/>
        <w:autoSpaceDN/>
        <w:adjustRightInd/>
        <w:ind w:right="142" w:firstLine="567"/>
        <w:jc w:val="both"/>
        <w:textAlignment w:val="auto"/>
        <w:rPr>
          <w:sz w:val="22"/>
          <w:szCs w:val="22"/>
          <w:lang w:val="en-GB"/>
        </w:rPr>
      </w:pPr>
      <w:r w:rsidRPr="00FA5381">
        <w:rPr>
          <w:sz w:val="22"/>
          <w:szCs w:val="22"/>
          <w:bdr w:val="nil"/>
          <w:lang w:val="en-GB"/>
        </w:rPr>
        <w:br w:type="page"/>
      </w:r>
    </w:p>
    <w:p w14:paraId="562EC070" w14:textId="02D9A94B" w:rsidR="0004100A" w:rsidRPr="002E4C84" w:rsidRDefault="0004100A" w:rsidP="00FA5381">
      <w:pPr>
        <w:pStyle w:val="50"/>
        <w:tabs>
          <w:tab w:val="left" w:pos="284"/>
        </w:tabs>
        <w:spacing w:after="240"/>
        <w:ind w:left="284" w:right="283" w:firstLine="567"/>
        <w:jc w:val="both"/>
        <w:rPr>
          <w:sz w:val="22"/>
          <w:szCs w:val="22"/>
          <w:lang w:val="en-GB"/>
        </w:rPr>
      </w:pPr>
      <w:r w:rsidRPr="00CE7BA7">
        <w:rPr>
          <w:bCs/>
          <w:sz w:val="22"/>
          <w:szCs w:val="22"/>
          <w:bdr w:val="nil"/>
          <w:lang w:val="en-GB"/>
        </w:rPr>
        <w:lastRenderedPageBreak/>
        <w:t>1.</w:t>
      </w:r>
      <w:r w:rsidR="002C682A" w:rsidRPr="00696391">
        <w:rPr>
          <w:bCs/>
          <w:sz w:val="22"/>
          <w:szCs w:val="22"/>
          <w:bdr w:val="nil"/>
          <w:lang w:val="en-GB"/>
        </w:rPr>
        <w:t>6</w:t>
      </w:r>
      <w:r w:rsidRPr="002F04F2">
        <w:rPr>
          <w:bCs/>
          <w:sz w:val="22"/>
          <w:szCs w:val="22"/>
          <w:bdr w:val="nil"/>
          <w:lang w:val="en-GB"/>
        </w:rPr>
        <w:t>.</w:t>
      </w:r>
      <w:r w:rsidRPr="002F04F2">
        <w:rPr>
          <w:bCs/>
          <w:sz w:val="22"/>
          <w:szCs w:val="22"/>
          <w:bdr w:val="nil"/>
          <w:lang w:val="en-GB"/>
        </w:rPr>
        <w:tab/>
        <w:t xml:space="preserve">In relation to </w:t>
      </w:r>
      <w:proofErr w:type="spellStart"/>
      <w:r w:rsidRPr="002F04F2">
        <w:rPr>
          <w:bCs/>
          <w:sz w:val="22"/>
          <w:szCs w:val="22"/>
          <w:bdr w:val="nil"/>
          <w:lang w:val="en-GB"/>
        </w:rPr>
        <w:t>subfederal</w:t>
      </w:r>
      <w:proofErr w:type="spellEnd"/>
      <w:r w:rsidRPr="002F04F2">
        <w:rPr>
          <w:bCs/>
          <w:sz w:val="22"/>
          <w:szCs w:val="22"/>
          <w:bdr w:val="nil"/>
          <w:lang w:val="en-GB"/>
        </w:rPr>
        <w:t>, municipal securities (for the purposes of maintaining the listi</w:t>
      </w:r>
      <w:r w:rsidRPr="002E4C84">
        <w:rPr>
          <w:bCs/>
          <w:sz w:val="22"/>
          <w:szCs w:val="22"/>
          <w:bdr w:val="nil"/>
          <w:lang w:val="en-GB"/>
        </w:rPr>
        <w:t xml:space="preserve">ng of such securities):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685"/>
        <w:gridCol w:w="2410"/>
        <w:gridCol w:w="2268"/>
        <w:gridCol w:w="1163"/>
      </w:tblGrid>
      <w:tr w:rsidR="00D40A2C" w:rsidRPr="00FA5381" w14:paraId="5B76B7C2" w14:textId="77777777" w:rsidTr="00961E54">
        <w:trPr>
          <w:cantSplit/>
        </w:trPr>
        <w:tc>
          <w:tcPr>
            <w:tcW w:w="392" w:type="dxa"/>
          </w:tcPr>
          <w:p w14:paraId="5A997F99" w14:textId="77777777" w:rsidR="0004100A" w:rsidRPr="00AF21A0" w:rsidRDefault="0004100A" w:rsidP="00FA5381">
            <w:pPr>
              <w:widowControl/>
              <w:tabs>
                <w:tab w:val="left" w:pos="284"/>
              </w:tabs>
              <w:rPr>
                <w:b/>
                <w:sz w:val="22"/>
                <w:szCs w:val="22"/>
                <w:lang w:val="en-GB"/>
              </w:rPr>
            </w:pPr>
            <w:r w:rsidRPr="00AF21A0">
              <w:rPr>
                <w:b/>
                <w:sz w:val="22"/>
                <w:szCs w:val="22"/>
                <w:lang w:val="en-GB"/>
              </w:rPr>
              <w:t>№</w:t>
            </w:r>
          </w:p>
        </w:tc>
        <w:tc>
          <w:tcPr>
            <w:tcW w:w="3685" w:type="dxa"/>
          </w:tcPr>
          <w:p w14:paraId="4DC0F489" w14:textId="77777777" w:rsidR="0004100A" w:rsidRPr="00AF21A0" w:rsidRDefault="0004100A" w:rsidP="00FA5381">
            <w:pPr>
              <w:widowControl/>
              <w:tabs>
                <w:tab w:val="left" w:pos="284"/>
              </w:tabs>
              <w:rPr>
                <w:b/>
                <w:sz w:val="22"/>
                <w:szCs w:val="22"/>
                <w:lang w:val="en-GB"/>
              </w:rPr>
            </w:pPr>
            <w:r w:rsidRPr="00AF21A0">
              <w:rPr>
                <w:b/>
                <w:bCs/>
                <w:sz w:val="22"/>
                <w:szCs w:val="22"/>
                <w:bdr w:val="nil"/>
                <w:lang w:val="en-GB"/>
              </w:rPr>
              <w:t>Document title</w:t>
            </w:r>
          </w:p>
        </w:tc>
        <w:tc>
          <w:tcPr>
            <w:tcW w:w="2410" w:type="dxa"/>
          </w:tcPr>
          <w:p w14:paraId="7E721172" w14:textId="77777777" w:rsidR="0004100A" w:rsidRPr="00FC3A4F" w:rsidRDefault="0004100A" w:rsidP="00FA5381">
            <w:pPr>
              <w:widowControl/>
              <w:numPr>
                <w:ilvl w:val="12"/>
                <w:numId w:val="0"/>
              </w:numPr>
              <w:tabs>
                <w:tab w:val="left" w:pos="284"/>
              </w:tabs>
              <w:rPr>
                <w:b/>
                <w:sz w:val="22"/>
                <w:szCs w:val="22"/>
                <w:lang w:val="en-GB"/>
              </w:rPr>
            </w:pPr>
            <w:r w:rsidRPr="00FC3A4F">
              <w:rPr>
                <w:b/>
                <w:bCs/>
                <w:sz w:val="22"/>
                <w:szCs w:val="22"/>
                <w:bdr w:val="nil"/>
                <w:lang w:val="en-GB"/>
              </w:rPr>
              <w:t>Frequency and time frames for the filing of documents/information</w:t>
            </w:r>
          </w:p>
        </w:tc>
        <w:tc>
          <w:tcPr>
            <w:tcW w:w="2268" w:type="dxa"/>
          </w:tcPr>
          <w:p w14:paraId="79142EE8" w14:textId="77777777" w:rsidR="0004100A" w:rsidRPr="00FC3A4F" w:rsidRDefault="0004100A" w:rsidP="00FA5381">
            <w:pPr>
              <w:widowControl/>
              <w:numPr>
                <w:ilvl w:val="12"/>
                <w:numId w:val="0"/>
              </w:numPr>
              <w:tabs>
                <w:tab w:val="left" w:pos="284"/>
              </w:tabs>
              <w:rPr>
                <w:b/>
                <w:sz w:val="22"/>
                <w:szCs w:val="22"/>
                <w:lang w:val="en-GB"/>
              </w:rPr>
            </w:pPr>
            <w:r w:rsidRPr="00FC3A4F">
              <w:rPr>
                <w:b/>
                <w:bCs/>
                <w:sz w:val="22"/>
                <w:szCs w:val="22"/>
                <w:bdr w:val="nil"/>
                <w:lang w:val="en-GB"/>
              </w:rPr>
              <w:t>Filing format</w:t>
            </w:r>
          </w:p>
        </w:tc>
        <w:tc>
          <w:tcPr>
            <w:tcW w:w="1163" w:type="dxa"/>
          </w:tcPr>
          <w:p w14:paraId="16587B16" w14:textId="77777777" w:rsidR="0004100A" w:rsidRPr="00562B27" w:rsidRDefault="0004100A" w:rsidP="00FA5381">
            <w:pPr>
              <w:widowControl/>
              <w:numPr>
                <w:ilvl w:val="12"/>
                <w:numId w:val="0"/>
              </w:numPr>
              <w:tabs>
                <w:tab w:val="left" w:pos="284"/>
                <w:tab w:val="left" w:pos="1055"/>
              </w:tabs>
              <w:rPr>
                <w:b/>
                <w:sz w:val="22"/>
                <w:szCs w:val="22"/>
                <w:lang w:val="en-GB"/>
              </w:rPr>
            </w:pPr>
            <w:r w:rsidRPr="00854F3E">
              <w:rPr>
                <w:b/>
                <w:bCs/>
                <w:sz w:val="22"/>
                <w:szCs w:val="22"/>
                <w:bdr w:val="nil"/>
                <w:lang w:val="en-GB"/>
              </w:rPr>
              <w:t>Listing level</w:t>
            </w:r>
          </w:p>
        </w:tc>
      </w:tr>
      <w:tr w:rsidR="00D40A2C" w:rsidRPr="00FA5381" w14:paraId="5DAB3D29" w14:textId="77777777" w:rsidTr="00961E54">
        <w:trPr>
          <w:cantSplit/>
        </w:trPr>
        <w:tc>
          <w:tcPr>
            <w:tcW w:w="8755" w:type="dxa"/>
            <w:gridSpan w:val="4"/>
          </w:tcPr>
          <w:p w14:paraId="7474733A" w14:textId="77777777" w:rsidR="0004100A" w:rsidRPr="00357B3E" w:rsidRDefault="0004100A" w:rsidP="00FA5381">
            <w:pPr>
              <w:widowControl/>
              <w:numPr>
                <w:ilvl w:val="12"/>
                <w:numId w:val="0"/>
              </w:numPr>
              <w:tabs>
                <w:tab w:val="left" w:pos="284"/>
              </w:tabs>
              <w:rPr>
                <w:b/>
                <w:sz w:val="22"/>
                <w:szCs w:val="22"/>
                <w:lang w:val="en-GB"/>
              </w:rPr>
            </w:pPr>
            <w:r w:rsidRPr="00CE7BA7">
              <w:rPr>
                <w:b/>
                <w:bCs/>
                <w:sz w:val="22"/>
                <w:szCs w:val="22"/>
                <w:bdr w:val="nil"/>
                <w:lang w:val="en-GB"/>
              </w:rPr>
              <w:t xml:space="preserve">Regularly filed </w:t>
            </w:r>
            <w:r w:rsidRPr="00696391">
              <w:rPr>
                <w:b/>
                <w:bCs/>
                <w:sz w:val="22"/>
                <w:szCs w:val="22"/>
                <w:bdr w:val="nil"/>
                <w:lang w:val="en-GB"/>
              </w:rPr>
              <w:t>documents/information</w:t>
            </w:r>
          </w:p>
        </w:tc>
        <w:tc>
          <w:tcPr>
            <w:tcW w:w="1163" w:type="dxa"/>
          </w:tcPr>
          <w:p w14:paraId="32756B89" w14:textId="77777777" w:rsidR="0004100A" w:rsidRPr="002F04F2" w:rsidRDefault="0004100A" w:rsidP="00FA5381">
            <w:pPr>
              <w:widowControl/>
              <w:numPr>
                <w:ilvl w:val="12"/>
                <w:numId w:val="0"/>
              </w:numPr>
              <w:tabs>
                <w:tab w:val="left" w:pos="284"/>
                <w:tab w:val="left" w:pos="1055"/>
              </w:tabs>
              <w:rPr>
                <w:b/>
                <w:sz w:val="22"/>
                <w:szCs w:val="22"/>
                <w:lang w:val="en-GB"/>
              </w:rPr>
            </w:pPr>
          </w:p>
        </w:tc>
      </w:tr>
      <w:tr w:rsidR="00D40A2C" w:rsidRPr="00FA5381" w14:paraId="25EF9A5A" w14:textId="77777777" w:rsidTr="00961E54">
        <w:trPr>
          <w:cantSplit/>
        </w:trPr>
        <w:tc>
          <w:tcPr>
            <w:tcW w:w="392" w:type="dxa"/>
          </w:tcPr>
          <w:p w14:paraId="0D56384C"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bdr w:val="nil"/>
                <w:lang w:val="en-GB"/>
              </w:rPr>
              <w:t>1.</w:t>
            </w:r>
          </w:p>
        </w:tc>
        <w:tc>
          <w:tcPr>
            <w:tcW w:w="3685" w:type="dxa"/>
          </w:tcPr>
          <w:p w14:paraId="3FBA6C63" w14:textId="77777777" w:rsidR="0004100A" w:rsidRPr="002E4C84" w:rsidRDefault="0004100A" w:rsidP="00FA5381">
            <w:pPr>
              <w:widowControl/>
              <w:numPr>
                <w:ilvl w:val="12"/>
                <w:numId w:val="0"/>
              </w:numPr>
              <w:tabs>
                <w:tab w:val="left" w:pos="284"/>
              </w:tabs>
              <w:rPr>
                <w:sz w:val="22"/>
                <w:szCs w:val="22"/>
                <w:lang w:val="en-GB"/>
              </w:rPr>
            </w:pPr>
            <w:r w:rsidRPr="00357B3E">
              <w:rPr>
                <w:sz w:val="22"/>
                <w:szCs w:val="22"/>
                <w:bdr w:val="nil"/>
                <w:lang w:val="en-GB"/>
              </w:rPr>
              <w:t xml:space="preserve">Issuer's Questionnaire </w:t>
            </w:r>
            <w:r w:rsidR="00FE6121" w:rsidRPr="002F04F2">
              <w:rPr>
                <w:i/>
                <w:sz w:val="22"/>
                <w:szCs w:val="22"/>
                <w:bdr w:val="nil"/>
                <w:lang w:val="en-GB"/>
              </w:rPr>
              <w:t>(</w:t>
            </w:r>
            <w:r w:rsidR="00A53724" w:rsidRPr="002F04F2">
              <w:rPr>
                <w:i/>
                <w:sz w:val="22"/>
                <w:szCs w:val="22"/>
                <w:bdr w:val="nil"/>
                <w:lang w:val="en-GB"/>
              </w:rPr>
              <w:t>via the IPA</w:t>
            </w:r>
            <w:r w:rsidR="00FE6121" w:rsidRPr="002E4C84">
              <w:rPr>
                <w:i/>
                <w:sz w:val="22"/>
                <w:szCs w:val="22"/>
                <w:bdr w:val="nil"/>
                <w:lang w:val="en-GB"/>
              </w:rPr>
              <w:t>)</w:t>
            </w:r>
          </w:p>
        </w:tc>
        <w:tc>
          <w:tcPr>
            <w:tcW w:w="2410" w:type="dxa"/>
          </w:tcPr>
          <w:p w14:paraId="6DDCF551" w14:textId="77B25784" w:rsidR="0004100A" w:rsidRPr="00FA5381" w:rsidRDefault="0004100A" w:rsidP="00FA5381">
            <w:pPr>
              <w:widowControl/>
              <w:numPr>
                <w:ilvl w:val="12"/>
                <w:numId w:val="0"/>
              </w:numPr>
              <w:tabs>
                <w:tab w:val="left" w:pos="284"/>
              </w:tabs>
              <w:rPr>
                <w:sz w:val="22"/>
                <w:szCs w:val="22"/>
                <w:lang w:val="en-GB"/>
              </w:rPr>
            </w:pPr>
            <w:r w:rsidRPr="00FA5381">
              <w:rPr>
                <w:b/>
                <w:bCs/>
                <w:sz w:val="22"/>
                <w:szCs w:val="22"/>
                <w:bdr w:val="nil"/>
                <w:lang w:val="en-GB"/>
              </w:rPr>
              <w:t xml:space="preserve">on a quarterly basis – </w:t>
            </w:r>
            <w:r w:rsidRPr="00FA5381">
              <w:rPr>
                <w:sz w:val="22"/>
                <w:szCs w:val="22"/>
                <w:bdr w:val="nil"/>
                <w:lang w:val="en-GB"/>
              </w:rPr>
              <w:t xml:space="preserve">within </w:t>
            </w:r>
            <w:r w:rsidR="00FE6121" w:rsidRPr="00FA5381">
              <w:rPr>
                <w:b/>
                <w:bCs/>
                <w:sz w:val="22"/>
                <w:szCs w:val="22"/>
                <w:bdr w:val="nil"/>
                <w:lang w:val="en-GB"/>
              </w:rPr>
              <w:t xml:space="preserve">five </w:t>
            </w:r>
            <w:r w:rsidR="00802AD5">
              <w:rPr>
                <w:b/>
                <w:bCs/>
                <w:sz w:val="22"/>
                <w:szCs w:val="22"/>
                <w:bdr w:val="nil"/>
                <w:lang w:val="en-GB"/>
              </w:rPr>
              <w:t>working day</w:t>
            </w:r>
            <w:r w:rsidRPr="00FA5381">
              <w:rPr>
                <w:sz w:val="22"/>
                <w:szCs w:val="22"/>
                <w:bdr w:val="nil"/>
                <w:lang w:val="en-GB"/>
              </w:rPr>
              <w:t>s after the last date of the quarter</w:t>
            </w:r>
          </w:p>
        </w:tc>
        <w:tc>
          <w:tcPr>
            <w:tcW w:w="2268" w:type="dxa"/>
          </w:tcPr>
          <w:p w14:paraId="50BC1F15" w14:textId="77777777" w:rsidR="006A786C" w:rsidRPr="00FA5381" w:rsidRDefault="006A786C"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5C014FCE" w14:textId="77777777" w:rsidR="006A786C" w:rsidRPr="00FA5381" w:rsidRDefault="006A786C"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395F703F" w14:textId="77777777" w:rsidR="006A786C" w:rsidRPr="00FA5381" w:rsidRDefault="006A786C"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on paper</w:t>
            </w:r>
          </w:p>
          <w:p w14:paraId="1D61F5A2" w14:textId="77777777" w:rsidR="0004100A" w:rsidRPr="00FA5381" w:rsidRDefault="006A786C"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electronically, IPA form</w:t>
            </w:r>
          </w:p>
        </w:tc>
        <w:tc>
          <w:tcPr>
            <w:tcW w:w="1163" w:type="dxa"/>
          </w:tcPr>
          <w:p w14:paraId="52190C09" w14:textId="77777777" w:rsidR="0004100A" w:rsidRPr="00FA5381" w:rsidRDefault="0004100A" w:rsidP="00FA5381">
            <w:pPr>
              <w:pStyle w:val="affd"/>
              <w:widowControl/>
              <w:tabs>
                <w:tab w:val="left" w:pos="176"/>
                <w:tab w:val="left" w:pos="284"/>
                <w:tab w:val="left" w:pos="1055"/>
              </w:tabs>
              <w:ind w:left="0"/>
              <w:rPr>
                <w:sz w:val="22"/>
                <w:szCs w:val="22"/>
                <w:lang w:val="en-GB"/>
              </w:rPr>
            </w:pPr>
            <w:r w:rsidRPr="00FA5381">
              <w:rPr>
                <w:sz w:val="22"/>
                <w:szCs w:val="22"/>
                <w:bdr w:val="nil"/>
                <w:lang w:val="en-GB"/>
              </w:rPr>
              <w:t>Levels One and Two</w:t>
            </w:r>
          </w:p>
        </w:tc>
      </w:tr>
      <w:tr w:rsidR="00D40A2C" w:rsidRPr="00173B04" w14:paraId="6E73E5A2" w14:textId="77777777" w:rsidTr="00961E54">
        <w:trPr>
          <w:cantSplit/>
        </w:trPr>
        <w:tc>
          <w:tcPr>
            <w:tcW w:w="8755" w:type="dxa"/>
            <w:gridSpan w:val="4"/>
          </w:tcPr>
          <w:p w14:paraId="74012371" w14:textId="77777777" w:rsidR="0004100A" w:rsidRPr="00696391" w:rsidRDefault="0004100A" w:rsidP="00FA5381">
            <w:pPr>
              <w:widowControl/>
              <w:tabs>
                <w:tab w:val="left" w:pos="284"/>
              </w:tabs>
              <w:rPr>
                <w:b/>
                <w:sz w:val="22"/>
                <w:szCs w:val="22"/>
                <w:lang w:val="en-GB"/>
              </w:rPr>
            </w:pPr>
            <w:r w:rsidRPr="00CE7BA7">
              <w:rPr>
                <w:b/>
                <w:bCs/>
                <w:sz w:val="22"/>
                <w:szCs w:val="22"/>
                <w:bdr w:val="nil"/>
                <w:lang w:val="en-GB"/>
              </w:rPr>
              <w:t>Documents/information filed upon the occurrence of an event</w:t>
            </w:r>
          </w:p>
        </w:tc>
        <w:tc>
          <w:tcPr>
            <w:tcW w:w="1163" w:type="dxa"/>
          </w:tcPr>
          <w:p w14:paraId="6AB9A175" w14:textId="77777777" w:rsidR="0004100A" w:rsidRPr="00357B3E" w:rsidRDefault="0004100A" w:rsidP="00FA5381">
            <w:pPr>
              <w:widowControl/>
              <w:tabs>
                <w:tab w:val="left" w:pos="284"/>
                <w:tab w:val="left" w:pos="1055"/>
              </w:tabs>
              <w:rPr>
                <w:b/>
                <w:sz w:val="22"/>
                <w:szCs w:val="22"/>
                <w:lang w:val="en-GB"/>
              </w:rPr>
            </w:pPr>
          </w:p>
        </w:tc>
      </w:tr>
      <w:tr w:rsidR="00D40A2C" w:rsidRPr="00FA5381" w14:paraId="36B063C1" w14:textId="77777777" w:rsidTr="00961E54">
        <w:trPr>
          <w:cantSplit/>
        </w:trPr>
        <w:tc>
          <w:tcPr>
            <w:tcW w:w="392" w:type="dxa"/>
          </w:tcPr>
          <w:p w14:paraId="6F3D79C6"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bdr w:val="nil"/>
                <w:lang w:val="en-GB"/>
              </w:rPr>
              <w:t>2.</w:t>
            </w:r>
          </w:p>
        </w:tc>
        <w:tc>
          <w:tcPr>
            <w:tcW w:w="3685" w:type="dxa"/>
          </w:tcPr>
          <w:p w14:paraId="24759FEF" w14:textId="77777777" w:rsidR="0004100A" w:rsidRPr="002E4C84" w:rsidRDefault="006A786C" w:rsidP="00FA5381">
            <w:pPr>
              <w:widowControl/>
              <w:numPr>
                <w:ilvl w:val="12"/>
                <w:numId w:val="0"/>
              </w:numPr>
              <w:tabs>
                <w:tab w:val="left" w:pos="284"/>
              </w:tabs>
              <w:rPr>
                <w:sz w:val="22"/>
                <w:szCs w:val="22"/>
                <w:lang w:val="en-GB"/>
              </w:rPr>
            </w:pPr>
            <w:r w:rsidRPr="00357B3E">
              <w:rPr>
                <w:sz w:val="22"/>
                <w:szCs w:val="22"/>
                <w:bdr w:val="nil"/>
                <w:lang w:val="en-GB"/>
              </w:rPr>
              <w:t>Text</w:t>
            </w:r>
            <w:r w:rsidR="0004100A" w:rsidRPr="002F04F2">
              <w:rPr>
                <w:sz w:val="22"/>
                <w:szCs w:val="22"/>
                <w:bdr w:val="nil"/>
                <w:lang w:val="en-GB"/>
              </w:rPr>
              <w:t xml:space="preserve"> of the regulation containing the general terms and conditions of securities issuance and circulation </w:t>
            </w:r>
            <w:r w:rsidRPr="002F04F2">
              <w:rPr>
                <w:sz w:val="22"/>
                <w:szCs w:val="22"/>
                <w:bdr w:val="nil"/>
                <w:lang w:val="en-GB"/>
              </w:rPr>
              <w:t>with all amendments and supplements</w:t>
            </w:r>
          </w:p>
        </w:tc>
        <w:tc>
          <w:tcPr>
            <w:tcW w:w="2410" w:type="dxa"/>
          </w:tcPr>
          <w:p w14:paraId="4F85692B"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in the case of new (additional) issues</w:t>
            </w:r>
          </w:p>
        </w:tc>
        <w:tc>
          <w:tcPr>
            <w:tcW w:w="2268" w:type="dxa"/>
          </w:tcPr>
          <w:p w14:paraId="4C206C30" w14:textId="77777777" w:rsidR="0004100A" w:rsidRPr="00FA5381" w:rsidRDefault="0004100A" w:rsidP="00877CCF">
            <w:pPr>
              <w:pStyle w:val="affd"/>
              <w:widowControl/>
              <w:numPr>
                <w:ilvl w:val="0"/>
                <w:numId w:val="28"/>
              </w:numPr>
              <w:tabs>
                <w:tab w:val="left" w:pos="-10740"/>
                <w:tab w:val="left" w:pos="176"/>
                <w:tab w:val="left" w:pos="284"/>
              </w:tabs>
              <w:ind w:left="0" w:firstLine="0"/>
              <w:rPr>
                <w:sz w:val="22"/>
                <w:szCs w:val="22"/>
                <w:lang w:val="en-GB"/>
              </w:rPr>
            </w:pPr>
            <w:r w:rsidRPr="00FA5381">
              <w:rPr>
                <w:sz w:val="22"/>
                <w:szCs w:val="22"/>
                <w:bdr w:val="nil"/>
                <w:lang w:val="en-GB"/>
              </w:rPr>
              <w:t>electronically</w:t>
            </w:r>
            <w:r w:rsidR="006A786C" w:rsidRPr="00FA5381">
              <w:rPr>
                <w:sz w:val="22"/>
                <w:szCs w:val="22"/>
                <w:bdr w:val="nil"/>
                <w:lang w:val="en-GB"/>
              </w:rPr>
              <w:t xml:space="preserve"> via the IPA</w:t>
            </w:r>
          </w:p>
        </w:tc>
        <w:tc>
          <w:tcPr>
            <w:tcW w:w="1163" w:type="dxa"/>
          </w:tcPr>
          <w:p w14:paraId="12E357EA" w14:textId="77777777" w:rsidR="0004100A" w:rsidRPr="00FA5381" w:rsidRDefault="0004100A" w:rsidP="00FA5381">
            <w:pPr>
              <w:tabs>
                <w:tab w:val="left" w:pos="284"/>
                <w:tab w:val="left" w:pos="1055"/>
              </w:tabs>
              <w:rPr>
                <w:sz w:val="22"/>
                <w:szCs w:val="22"/>
                <w:lang w:val="en-GB"/>
              </w:rPr>
            </w:pPr>
            <w:r w:rsidRPr="00FA5381">
              <w:rPr>
                <w:sz w:val="22"/>
                <w:szCs w:val="22"/>
                <w:bdr w:val="nil"/>
                <w:lang w:val="en-GB"/>
              </w:rPr>
              <w:t>all levels</w:t>
            </w:r>
          </w:p>
        </w:tc>
      </w:tr>
      <w:tr w:rsidR="00D40A2C" w:rsidRPr="00FA5381" w14:paraId="23ABE429" w14:textId="77777777" w:rsidTr="00961E54">
        <w:trPr>
          <w:cantSplit/>
        </w:trPr>
        <w:tc>
          <w:tcPr>
            <w:tcW w:w="392" w:type="dxa"/>
          </w:tcPr>
          <w:p w14:paraId="27EFC259"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bdr w:val="nil"/>
                <w:lang w:val="en-GB"/>
              </w:rPr>
              <w:t>3.</w:t>
            </w:r>
          </w:p>
        </w:tc>
        <w:tc>
          <w:tcPr>
            <w:tcW w:w="3685" w:type="dxa"/>
          </w:tcPr>
          <w:p w14:paraId="33FFA501" w14:textId="77777777" w:rsidR="0004100A" w:rsidRPr="00AF21A0" w:rsidRDefault="006A786C" w:rsidP="00FA5381">
            <w:pPr>
              <w:widowControl/>
              <w:numPr>
                <w:ilvl w:val="12"/>
                <w:numId w:val="0"/>
              </w:numPr>
              <w:tabs>
                <w:tab w:val="left" w:pos="284"/>
              </w:tabs>
              <w:rPr>
                <w:sz w:val="22"/>
                <w:szCs w:val="22"/>
                <w:lang w:val="en-GB"/>
              </w:rPr>
            </w:pPr>
            <w:r w:rsidRPr="00357B3E">
              <w:rPr>
                <w:sz w:val="22"/>
                <w:szCs w:val="22"/>
                <w:bdr w:val="nil"/>
                <w:lang w:val="en-GB"/>
              </w:rPr>
              <w:t xml:space="preserve">Text </w:t>
            </w:r>
            <w:r w:rsidR="0004100A" w:rsidRPr="002F04F2">
              <w:rPr>
                <w:sz w:val="22"/>
                <w:szCs w:val="22"/>
                <w:bdr w:val="nil"/>
                <w:lang w:val="en-GB"/>
              </w:rPr>
              <w:t xml:space="preserve">of the regulation containing the terms and conditions of securities </w:t>
            </w:r>
            <w:r w:rsidR="00AD4C5D" w:rsidRPr="002F04F2">
              <w:rPr>
                <w:sz w:val="22"/>
                <w:szCs w:val="22"/>
                <w:bdr w:val="nil"/>
                <w:lang w:val="en-GB"/>
              </w:rPr>
              <w:t xml:space="preserve">issuance </w:t>
            </w:r>
            <w:r w:rsidR="0004100A" w:rsidRPr="002F04F2">
              <w:rPr>
                <w:sz w:val="22"/>
                <w:szCs w:val="22"/>
                <w:bdr w:val="nil"/>
                <w:lang w:val="en-GB"/>
              </w:rPr>
              <w:t xml:space="preserve">and circulation </w:t>
            </w:r>
            <w:r w:rsidRPr="002E4C84">
              <w:rPr>
                <w:sz w:val="22"/>
                <w:szCs w:val="22"/>
                <w:bdr w:val="nil"/>
                <w:lang w:val="en-GB"/>
              </w:rPr>
              <w:t xml:space="preserve">with all amendments </w:t>
            </w:r>
            <w:r w:rsidRPr="00AF21A0">
              <w:rPr>
                <w:sz w:val="22"/>
                <w:szCs w:val="22"/>
                <w:bdr w:val="nil"/>
                <w:lang w:val="en-GB"/>
              </w:rPr>
              <w:t>and supplements</w:t>
            </w:r>
          </w:p>
        </w:tc>
        <w:tc>
          <w:tcPr>
            <w:tcW w:w="2410" w:type="dxa"/>
          </w:tcPr>
          <w:p w14:paraId="7169D494"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in the case of new (additional) issues</w:t>
            </w:r>
          </w:p>
        </w:tc>
        <w:tc>
          <w:tcPr>
            <w:tcW w:w="2268" w:type="dxa"/>
          </w:tcPr>
          <w:p w14:paraId="040D1AF8" w14:textId="77777777" w:rsidR="0004100A" w:rsidRPr="00FA5381" w:rsidRDefault="0004100A" w:rsidP="00877CCF">
            <w:pPr>
              <w:pStyle w:val="affd"/>
              <w:widowControl/>
              <w:numPr>
                <w:ilvl w:val="0"/>
                <w:numId w:val="28"/>
              </w:numPr>
              <w:tabs>
                <w:tab w:val="left" w:pos="-10740"/>
                <w:tab w:val="left" w:pos="176"/>
                <w:tab w:val="left" w:pos="284"/>
              </w:tabs>
              <w:ind w:left="0" w:firstLine="0"/>
              <w:rPr>
                <w:sz w:val="22"/>
                <w:szCs w:val="22"/>
                <w:lang w:val="en-GB"/>
              </w:rPr>
            </w:pPr>
            <w:r w:rsidRPr="00FA5381">
              <w:rPr>
                <w:sz w:val="22"/>
                <w:szCs w:val="22"/>
                <w:bdr w:val="nil"/>
                <w:lang w:val="en-GB"/>
              </w:rPr>
              <w:t>electronically</w:t>
            </w:r>
            <w:r w:rsidR="006A786C" w:rsidRPr="00FA5381">
              <w:rPr>
                <w:sz w:val="22"/>
                <w:szCs w:val="22"/>
                <w:bdr w:val="nil"/>
                <w:lang w:val="en-GB"/>
              </w:rPr>
              <w:t xml:space="preserve"> via the IPA</w:t>
            </w:r>
          </w:p>
        </w:tc>
        <w:tc>
          <w:tcPr>
            <w:tcW w:w="1163" w:type="dxa"/>
          </w:tcPr>
          <w:p w14:paraId="05D05079" w14:textId="77777777" w:rsidR="0004100A" w:rsidRPr="00FA5381" w:rsidRDefault="0004100A" w:rsidP="00FA5381">
            <w:pPr>
              <w:tabs>
                <w:tab w:val="left" w:pos="284"/>
                <w:tab w:val="left" w:pos="1055"/>
              </w:tabs>
              <w:rPr>
                <w:sz w:val="22"/>
                <w:szCs w:val="22"/>
                <w:lang w:val="en-GB"/>
              </w:rPr>
            </w:pPr>
            <w:r w:rsidRPr="00FA5381">
              <w:rPr>
                <w:sz w:val="22"/>
                <w:szCs w:val="22"/>
                <w:bdr w:val="nil"/>
                <w:lang w:val="en-GB"/>
              </w:rPr>
              <w:t>all levels</w:t>
            </w:r>
          </w:p>
        </w:tc>
      </w:tr>
      <w:tr w:rsidR="00D40A2C" w:rsidRPr="00FA5381" w14:paraId="4C50DD76" w14:textId="77777777" w:rsidTr="00961E54">
        <w:trPr>
          <w:cantSplit/>
        </w:trPr>
        <w:tc>
          <w:tcPr>
            <w:tcW w:w="392" w:type="dxa"/>
          </w:tcPr>
          <w:p w14:paraId="145CC733" w14:textId="77777777" w:rsidR="0004100A" w:rsidRPr="00696391" w:rsidRDefault="0004100A" w:rsidP="00FA5381">
            <w:pPr>
              <w:widowControl/>
              <w:numPr>
                <w:ilvl w:val="12"/>
                <w:numId w:val="0"/>
              </w:numPr>
              <w:tabs>
                <w:tab w:val="left" w:pos="284"/>
                <w:tab w:val="left" w:pos="390"/>
              </w:tabs>
              <w:rPr>
                <w:sz w:val="22"/>
                <w:szCs w:val="22"/>
                <w:lang w:val="en-GB"/>
              </w:rPr>
            </w:pPr>
            <w:r w:rsidRPr="00CE7BA7">
              <w:rPr>
                <w:sz w:val="22"/>
                <w:szCs w:val="22"/>
                <w:bdr w:val="nil"/>
                <w:lang w:val="en-GB"/>
              </w:rPr>
              <w:t>4.</w:t>
            </w:r>
          </w:p>
        </w:tc>
        <w:tc>
          <w:tcPr>
            <w:tcW w:w="3685" w:type="dxa"/>
          </w:tcPr>
          <w:p w14:paraId="46529BE3" w14:textId="77777777" w:rsidR="0004100A" w:rsidRPr="002F04F2" w:rsidRDefault="006A786C" w:rsidP="00FA5381">
            <w:pPr>
              <w:widowControl/>
              <w:numPr>
                <w:ilvl w:val="12"/>
                <w:numId w:val="0"/>
              </w:numPr>
              <w:tabs>
                <w:tab w:val="left" w:pos="284"/>
              </w:tabs>
              <w:rPr>
                <w:sz w:val="22"/>
                <w:szCs w:val="22"/>
                <w:lang w:val="en-GB"/>
              </w:rPr>
            </w:pPr>
            <w:r w:rsidRPr="00357B3E">
              <w:rPr>
                <w:sz w:val="22"/>
                <w:szCs w:val="22"/>
                <w:bdr w:val="nil"/>
                <w:lang w:val="en-GB"/>
              </w:rPr>
              <w:t>Text</w:t>
            </w:r>
            <w:r w:rsidR="0004100A" w:rsidRPr="002F04F2">
              <w:rPr>
                <w:sz w:val="22"/>
                <w:szCs w:val="22"/>
                <w:bdr w:val="nil"/>
                <w:lang w:val="en-GB"/>
              </w:rPr>
              <w:t xml:space="preserve"> of the decision to </w:t>
            </w:r>
            <w:proofErr w:type="gramStart"/>
            <w:r w:rsidR="0004100A" w:rsidRPr="002F04F2">
              <w:rPr>
                <w:sz w:val="22"/>
                <w:szCs w:val="22"/>
                <w:bdr w:val="nil"/>
                <w:lang w:val="en-GB"/>
              </w:rPr>
              <w:t>effect</w:t>
            </w:r>
            <w:proofErr w:type="gramEnd"/>
            <w:r w:rsidR="0004100A" w:rsidRPr="002F04F2">
              <w:rPr>
                <w:sz w:val="22"/>
                <w:szCs w:val="22"/>
                <w:bdr w:val="nil"/>
                <w:lang w:val="en-GB"/>
              </w:rPr>
              <w:t xml:space="preserve"> a specific issue of securities, and of a document approving the same </w:t>
            </w:r>
          </w:p>
        </w:tc>
        <w:tc>
          <w:tcPr>
            <w:tcW w:w="2410" w:type="dxa"/>
          </w:tcPr>
          <w:p w14:paraId="6A331B52"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in the case of new (additional) issues</w:t>
            </w:r>
          </w:p>
        </w:tc>
        <w:tc>
          <w:tcPr>
            <w:tcW w:w="2268" w:type="dxa"/>
          </w:tcPr>
          <w:p w14:paraId="45ABFA0C" w14:textId="77777777" w:rsidR="0004100A" w:rsidRPr="00FA5381" w:rsidRDefault="0004100A" w:rsidP="00877CCF">
            <w:pPr>
              <w:pStyle w:val="affd"/>
              <w:widowControl/>
              <w:numPr>
                <w:ilvl w:val="0"/>
                <w:numId w:val="28"/>
              </w:numPr>
              <w:tabs>
                <w:tab w:val="left" w:pos="-10740"/>
                <w:tab w:val="left" w:pos="176"/>
                <w:tab w:val="left" w:pos="284"/>
              </w:tabs>
              <w:ind w:left="0" w:firstLine="0"/>
              <w:rPr>
                <w:sz w:val="22"/>
                <w:szCs w:val="22"/>
                <w:lang w:val="en-GB"/>
              </w:rPr>
            </w:pPr>
            <w:r w:rsidRPr="00FA5381">
              <w:rPr>
                <w:sz w:val="22"/>
                <w:szCs w:val="22"/>
                <w:bdr w:val="nil"/>
                <w:lang w:val="en-GB"/>
              </w:rPr>
              <w:t>electronically</w:t>
            </w:r>
            <w:r w:rsidR="006A786C" w:rsidRPr="00FA5381">
              <w:rPr>
                <w:sz w:val="22"/>
                <w:szCs w:val="22"/>
                <w:bdr w:val="nil"/>
                <w:lang w:val="en-GB"/>
              </w:rPr>
              <w:t xml:space="preserve"> via the IPA</w:t>
            </w:r>
          </w:p>
        </w:tc>
        <w:tc>
          <w:tcPr>
            <w:tcW w:w="1163" w:type="dxa"/>
          </w:tcPr>
          <w:p w14:paraId="71A46F5B" w14:textId="77777777" w:rsidR="0004100A" w:rsidRPr="00FA5381" w:rsidRDefault="0004100A" w:rsidP="00FA5381">
            <w:pPr>
              <w:tabs>
                <w:tab w:val="left" w:pos="284"/>
                <w:tab w:val="left" w:pos="1055"/>
              </w:tabs>
              <w:rPr>
                <w:sz w:val="22"/>
                <w:szCs w:val="22"/>
                <w:lang w:val="en-GB"/>
              </w:rPr>
            </w:pPr>
            <w:r w:rsidRPr="00FA5381">
              <w:rPr>
                <w:sz w:val="22"/>
                <w:szCs w:val="22"/>
                <w:bdr w:val="nil"/>
                <w:lang w:val="en-GB"/>
              </w:rPr>
              <w:t>all levels</w:t>
            </w:r>
          </w:p>
        </w:tc>
      </w:tr>
      <w:tr w:rsidR="00D40A2C" w:rsidRPr="00FA5381" w14:paraId="00D9350E" w14:textId="77777777" w:rsidTr="00961E54">
        <w:trPr>
          <w:cantSplit/>
        </w:trPr>
        <w:tc>
          <w:tcPr>
            <w:tcW w:w="392" w:type="dxa"/>
          </w:tcPr>
          <w:p w14:paraId="554CC4D1" w14:textId="77777777" w:rsidR="0004100A" w:rsidRPr="00696391" w:rsidRDefault="0004100A" w:rsidP="00FA5381">
            <w:pPr>
              <w:widowControl/>
              <w:numPr>
                <w:ilvl w:val="12"/>
                <w:numId w:val="0"/>
              </w:numPr>
              <w:tabs>
                <w:tab w:val="left" w:pos="284"/>
                <w:tab w:val="left" w:pos="390"/>
              </w:tabs>
              <w:rPr>
                <w:sz w:val="22"/>
                <w:szCs w:val="22"/>
                <w:lang w:val="en-GB"/>
              </w:rPr>
            </w:pPr>
            <w:r w:rsidRPr="00CE7BA7">
              <w:rPr>
                <w:sz w:val="22"/>
                <w:szCs w:val="22"/>
                <w:bdr w:val="nil"/>
                <w:lang w:val="en-GB"/>
              </w:rPr>
              <w:t>5.</w:t>
            </w:r>
          </w:p>
        </w:tc>
        <w:tc>
          <w:tcPr>
            <w:tcW w:w="3685" w:type="dxa"/>
          </w:tcPr>
          <w:p w14:paraId="7D2774AB" w14:textId="77777777" w:rsidR="0004100A" w:rsidRPr="002F04F2" w:rsidRDefault="0004100A" w:rsidP="00FA5381">
            <w:pPr>
              <w:widowControl/>
              <w:numPr>
                <w:ilvl w:val="12"/>
                <w:numId w:val="0"/>
              </w:numPr>
              <w:tabs>
                <w:tab w:val="left" w:pos="284"/>
              </w:tabs>
              <w:rPr>
                <w:sz w:val="22"/>
                <w:szCs w:val="22"/>
                <w:lang w:val="en-GB"/>
              </w:rPr>
            </w:pPr>
            <w:r w:rsidRPr="00357B3E">
              <w:rPr>
                <w:sz w:val="22"/>
                <w:szCs w:val="22"/>
                <w:bdr w:val="nil"/>
                <w:lang w:val="en-GB"/>
              </w:rPr>
              <w:t>The information referred to in Article 17 of the Listing Rules</w:t>
            </w:r>
          </w:p>
        </w:tc>
        <w:tc>
          <w:tcPr>
            <w:tcW w:w="2410" w:type="dxa"/>
          </w:tcPr>
          <w:p w14:paraId="6DB3AFCA" w14:textId="77777777" w:rsidR="0004100A" w:rsidRPr="00FA5381" w:rsidRDefault="0004100A" w:rsidP="00FA5381">
            <w:pPr>
              <w:widowControl/>
              <w:numPr>
                <w:ilvl w:val="12"/>
                <w:numId w:val="0"/>
              </w:numPr>
              <w:tabs>
                <w:tab w:val="left" w:pos="284"/>
              </w:tabs>
              <w:rPr>
                <w:b/>
                <w:sz w:val="22"/>
                <w:szCs w:val="22"/>
                <w:lang w:val="en-GB"/>
              </w:rPr>
            </w:pPr>
            <w:r w:rsidRPr="00FA5381">
              <w:rPr>
                <w:b/>
                <w:bCs/>
                <w:sz w:val="22"/>
                <w:szCs w:val="22"/>
                <w:bdr w:val="nil"/>
                <w:lang w:val="en-GB"/>
              </w:rPr>
              <w:t xml:space="preserve">within the time frames </w:t>
            </w:r>
            <w:r w:rsidRPr="00FA5381">
              <w:rPr>
                <w:sz w:val="22"/>
                <w:szCs w:val="22"/>
                <w:bdr w:val="nil"/>
                <w:lang w:val="en-GB"/>
              </w:rPr>
              <w:t>prescribed by Article 17 of the Listing Rules</w:t>
            </w:r>
          </w:p>
        </w:tc>
        <w:tc>
          <w:tcPr>
            <w:tcW w:w="2268" w:type="dxa"/>
          </w:tcPr>
          <w:p w14:paraId="216BD956" w14:textId="77777777" w:rsidR="007934F8" w:rsidRPr="00FA5381" w:rsidRDefault="007934F8"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417D82F2" w14:textId="77777777" w:rsidR="007934F8" w:rsidRPr="00FA5381" w:rsidRDefault="007934F8" w:rsidP="00FA5381">
            <w:pPr>
              <w:widowControl/>
              <w:tabs>
                <w:tab w:val="left" w:pos="284"/>
              </w:tabs>
              <w:rPr>
                <w:sz w:val="22"/>
                <w:szCs w:val="22"/>
                <w:bdr w:val="nil"/>
                <w:lang w:val="en-US"/>
              </w:rPr>
            </w:pPr>
            <w:r w:rsidRPr="00FA5381">
              <w:rPr>
                <w:sz w:val="22"/>
                <w:szCs w:val="22"/>
                <w:bdr w:val="nil"/>
                <w:lang w:val="en-US"/>
              </w:rPr>
              <w:t>or</w:t>
            </w:r>
          </w:p>
          <w:p w14:paraId="07155B6E" w14:textId="77777777" w:rsidR="0004100A" w:rsidRPr="00FA5381" w:rsidRDefault="0004100A" w:rsidP="00FA5381">
            <w:pPr>
              <w:widowControl/>
              <w:numPr>
                <w:ilvl w:val="12"/>
                <w:numId w:val="0"/>
              </w:numPr>
              <w:tabs>
                <w:tab w:val="left" w:pos="284"/>
              </w:tabs>
              <w:rPr>
                <w:sz w:val="22"/>
                <w:szCs w:val="22"/>
                <w:lang w:val="en-GB"/>
              </w:rPr>
            </w:pPr>
            <w:r w:rsidRPr="00FA5381">
              <w:rPr>
                <w:b/>
                <w:bCs/>
                <w:sz w:val="22"/>
                <w:szCs w:val="22"/>
                <w:bdr w:val="nil"/>
                <w:lang w:val="en-GB"/>
              </w:rPr>
              <w:t xml:space="preserve">on paper, as described </w:t>
            </w:r>
            <w:r w:rsidRPr="00FA5381">
              <w:rPr>
                <w:sz w:val="22"/>
                <w:szCs w:val="22"/>
                <w:bdr w:val="nil"/>
                <w:lang w:val="en-GB"/>
              </w:rPr>
              <w:t>in Article 17 of the Listing Rules</w:t>
            </w:r>
          </w:p>
        </w:tc>
        <w:tc>
          <w:tcPr>
            <w:tcW w:w="1163" w:type="dxa"/>
          </w:tcPr>
          <w:p w14:paraId="59613272"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r>
      <w:tr w:rsidR="00D40A2C" w:rsidRPr="00FA5381" w14:paraId="29A4E006" w14:textId="77777777" w:rsidTr="00961E54">
        <w:trPr>
          <w:cantSplit/>
        </w:trPr>
        <w:tc>
          <w:tcPr>
            <w:tcW w:w="392" w:type="dxa"/>
          </w:tcPr>
          <w:p w14:paraId="27D5144F" w14:textId="77777777" w:rsidR="0004100A" w:rsidRPr="00696391" w:rsidRDefault="0004100A" w:rsidP="00FA5381">
            <w:pPr>
              <w:widowControl/>
              <w:numPr>
                <w:ilvl w:val="12"/>
                <w:numId w:val="0"/>
              </w:numPr>
              <w:tabs>
                <w:tab w:val="left" w:pos="284"/>
                <w:tab w:val="left" w:pos="390"/>
              </w:tabs>
              <w:rPr>
                <w:sz w:val="22"/>
                <w:szCs w:val="22"/>
                <w:lang w:val="en-GB"/>
              </w:rPr>
            </w:pPr>
            <w:r w:rsidRPr="00CE7BA7">
              <w:rPr>
                <w:sz w:val="22"/>
                <w:szCs w:val="22"/>
                <w:bdr w:val="nil"/>
                <w:lang w:val="en-GB"/>
              </w:rPr>
              <w:t>6.</w:t>
            </w:r>
          </w:p>
        </w:tc>
        <w:tc>
          <w:tcPr>
            <w:tcW w:w="3685" w:type="dxa"/>
          </w:tcPr>
          <w:p w14:paraId="3478D359" w14:textId="77777777" w:rsidR="0004100A" w:rsidRPr="002E4C84" w:rsidRDefault="0004100A" w:rsidP="00FA5381">
            <w:pPr>
              <w:widowControl/>
              <w:numPr>
                <w:ilvl w:val="12"/>
                <w:numId w:val="0"/>
              </w:numPr>
              <w:tabs>
                <w:tab w:val="left" w:pos="284"/>
              </w:tabs>
              <w:rPr>
                <w:sz w:val="22"/>
                <w:szCs w:val="22"/>
                <w:lang w:val="en-GB"/>
              </w:rPr>
            </w:pPr>
            <w:r w:rsidRPr="00357B3E">
              <w:rPr>
                <w:sz w:val="22"/>
                <w:szCs w:val="22"/>
                <w:bdr w:val="nil"/>
                <w:lang w:val="en-GB"/>
              </w:rPr>
              <w:t xml:space="preserve">Security Questionnaire </w:t>
            </w:r>
            <w:r w:rsidR="00FE6121" w:rsidRPr="002F04F2">
              <w:rPr>
                <w:i/>
                <w:sz w:val="22"/>
                <w:szCs w:val="22"/>
                <w:bdr w:val="nil"/>
                <w:lang w:val="en-GB"/>
              </w:rPr>
              <w:t>(</w:t>
            </w:r>
            <w:r w:rsidR="00A53724" w:rsidRPr="002F04F2">
              <w:rPr>
                <w:i/>
                <w:sz w:val="22"/>
                <w:szCs w:val="22"/>
                <w:bdr w:val="nil"/>
                <w:lang w:val="en-GB"/>
              </w:rPr>
              <w:t>via the IPA</w:t>
            </w:r>
            <w:r w:rsidR="00FE6121" w:rsidRPr="002E4C84">
              <w:rPr>
                <w:i/>
                <w:sz w:val="22"/>
                <w:szCs w:val="22"/>
                <w:bdr w:val="nil"/>
                <w:lang w:val="en-GB"/>
              </w:rPr>
              <w:t>)</w:t>
            </w:r>
          </w:p>
        </w:tc>
        <w:tc>
          <w:tcPr>
            <w:tcW w:w="2410" w:type="dxa"/>
          </w:tcPr>
          <w:p w14:paraId="1A50C89A" w14:textId="616B6D2C"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within </w:t>
            </w:r>
            <w:r w:rsidRPr="00FA5381">
              <w:rPr>
                <w:b/>
                <w:bCs/>
                <w:sz w:val="22"/>
                <w:szCs w:val="22"/>
                <w:bdr w:val="nil"/>
                <w:lang w:val="en-GB"/>
              </w:rPr>
              <w:t xml:space="preserve">10 </w:t>
            </w:r>
            <w:r w:rsidR="00802AD5">
              <w:rPr>
                <w:b/>
                <w:bCs/>
                <w:sz w:val="22"/>
                <w:szCs w:val="22"/>
                <w:bdr w:val="nil"/>
                <w:lang w:val="en-GB"/>
              </w:rPr>
              <w:t>working day</w:t>
            </w:r>
            <w:r w:rsidRPr="00FA5381">
              <w:rPr>
                <w:b/>
                <w:bCs/>
                <w:sz w:val="22"/>
                <w:szCs w:val="22"/>
                <w:bdr w:val="nil"/>
                <w:lang w:val="en-GB"/>
              </w:rPr>
              <w:t>s</w:t>
            </w:r>
            <w:r w:rsidRPr="00FA5381">
              <w:rPr>
                <w:sz w:val="22"/>
                <w:szCs w:val="22"/>
                <w:bdr w:val="nil"/>
                <w:lang w:val="en-GB"/>
              </w:rPr>
              <w:t xml:space="preserve"> from the effective date of changes</w:t>
            </w:r>
          </w:p>
        </w:tc>
        <w:tc>
          <w:tcPr>
            <w:tcW w:w="2268" w:type="dxa"/>
          </w:tcPr>
          <w:p w14:paraId="282C6DD0" w14:textId="77777777" w:rsidR="0004100A" w:rsidRPr="00FA5381" w:rsidRDefault="006A786C" w:rsidP="00FA5381">
            <w:pPr>
              <w:widowControl/>
              <w:tabs>
                <w:tab w:val="left" w:pos="176"/>
                <w:tab w:val="left" w:pos="284"/>
              </w:tabs>
              <w:rPr>
                <w:sz w:val="22"/>
                <w:szCs w:val="22"/>
                <w:lang w:val="en-GB"/>
              </w:rPr>
            </w:pPr>
            <w:r w:rsidRPr="00FA5381">
              <w:rPr>
                <w:sz w:val="22"/>
                <w:szCs w:val="22"/>
                <w:bdr w:val="nil"/>
                <w:lang w:val="en-GB"/>
              </w:rPr>
              <w:t>E</w:t>
            </w:r>
            <w:r w:rsidR="0004100A" w:rsidRPr="00FA5381">
              <w:rPr>
                <w:sz w:val="22"/>
                <w:szCs w:val="22"/>
                <w:bdr w:val="nil"/>
                <w:lang w:val="en-GB"/>
              </w:rPr>
              <w:t>lectronically</w:t>
            </w:r>
            <w:r w:rsidRPr="00FA5381">
              <w:rPr>
                <w:sz w:val="22"/>
                <w:szCs w:val="22"/>
                <w:bdr w:val="nil"/>
                <w:lang w:val="en-GB"/>
              </w:rPr>
              <w:t xml:space="preserve"> via the IPA</w:t>
            </w:r>
          </w:p>
        </w:tc>
        <w:tc>
          <w:tcPr>
            <w:tcW w:w="1163" w:type="dxa"/>
          </w:tcPr>
          <w:p w14:paraId="4B7D86B0"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r>
      <w:tr w:rsidR="00D40A2C" w:rsidRPr="00FA5381" w14:paraId="551DF512" w14:textId="77777777" w:rsidTr="00961E54">
        <w:trPr>
          <w:cantSplit/>
        </w:trPr>
        <w:tc>
          <w:tcPr>
            <w:tcW w:w="392" w:type="dxa"/>
          </w:tcPr>
          <w:p w14:paraId="35330C50" w14:textId="77777777" w:rsidR="0004100A" w:rsidRPr="00696391" w:rsidRDefault="0004100A" w:rsidP="00FA5381">
            <w:pPr>
              <w:widowControl/>
              <w:numPr>
                <w:ilvl w:val="12"/>
                <w:numId w:val="0"/>
              </w:numPr>
              <w:tabs>
                <w:tab w:val="left" w:pos="284"/>
                <w:tab w:val="left" w:pos="390"/>
              </w:tabs>
              <w:rPr>
                <w:sz w:val="22"/>
                <w:szCs w:val="22"/>
                <w:lang w:val="en-GB"/>
              </w:rPr>
            </w:pPr>
            <w:r w:rsidRPr="00CE7BA7">
              <w:rPr>
                <w:sz w:val="22"/>
                <w:szCs w:val="22"/>
                <w:bdr w:val="nil"/>
                <w:lang w:val="en-GB"/>
              </w:rPr>
              <w:t>7.</w:t>
            </w:r>
          </w:p>
        </w:tc>
        <w:tc>
          <w:tcPr>
            <w:tcW w:w="3685" w:type="dxa"/>
          </w:tcPr>
          <w:p w14:paraId="026C3381" w14:textId="77777777" w:rsidR="0004100A" w:rsidRPr="002F04F2" w:rsidRDefault="0004100A" w:rsidP="00FA5381">
            <w:pPr>
              <w:widowControl/>
              <w:numPr>
                <w:ilvl w:val="12"/>
                <w:numId w:val="0"/>
              </w:numPr>
              <w:tabs>
                <w:tab w:val="left" w:pos="284"/>
                <w:tab w:val="left" w:pos="390"/>
              </w:tabs>
              <w:rPr>
                <w:sz w:val="22"/>
                <w:szCs w:val="22"/>
                <w:lang w:val="en-GB"/>
              </w:rPr>
            </w:pPr>
            <w:r w:rsidRPr="00357B3E">
              <w:rPr>
                <w:sz w:val="22"/>
                <w:szCs w:val="22"/>
                <w:bdr w:val="nil"/>
                <w:lang w:val="en-GB"/>
              </w:rPr>
              <w:t xml:space="preserve">Other documents (information) necessary for the listing of the securities </w:t>
            </w:r>
          </w:p>
        </w:tc>
        <w:tc>
          <w:tcPr>
            <w:tcW w:w="2410" w:type="dxa"/>
          </w:tcPr>
          <w:p w14:paraId="0C00988F"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upon request </w:t>
            </w:r>
          </w:p>
        </w:tc>
        <w:tc>
          <w:tcPr>
            <w:tcW w:w="2268" w:type="dxa"/>
          </w:tcPr>
          <w:p w14:paraId="0DE95E60" w14:textId="77777777" w:rsidR="006A786C" w:rsidRPr="00FA5381" w:rsidRDefault="006A786C"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4CD64ABA" w14:textId="77777777" w:rsidR="006A786C" w:rsidRPr="00FA5381" w:rsidRDefault="006A786C"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53FDA590" w14:textId="77777777" w:rsidR="006A786C" w:rsidRPr="00FA5381" w:rsidRDefault="006A786C"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on paper, and/or</w:t>
            </w:r>
          </w:p>
          <w:p w14:paraId="44C55B55" w14:textId="77777777" w:rsidR="0004100A" w:rsidRPr="00FA5381" w:rsidRDefault="006A786C" w:rsidP="00877CCF">
            <w:pPr>
              <w:pStyle w:val="affd"/>
              <w:widowControl/>
              <w:numPr>
                <w:ilvl w:val="0"/>
                <w:numId w:val="33"/>
              </w:numPr>
              <w:tabs>
                <w:tab w:val="left" w:pos="-10740"/>
                <w:tab w:val="left" w:pos="176"/>
                <w:tab w:val="left" w:pos="284"/>
              </w:tabs>
              <w:ind w:left="0" w:firstLine="0"/>
              <w:rPr>
                <w:sz w:val="22"/>
                <w:szCs w:val="22"/>
                <w:lang w:val="en-GB"/>
              </w:rPr>
            </w:pPr>
            <w:r w:rsidRPr="00FA5381">
              <w:rPr>
                <w:sz w:val="22"/>
                <w:szCs w:val="22"/>
                <w:bdr w:val="nil"/>
                <w:lang w:val="en-GB"/>
              </w:rPr>
              <w:t>electronically via the IPA</w:t>
            </w:r>
          </w:p>
        </w:tc>
        <w:tc>
          <w:tcPr>
            <w:tcW w:w="1163" w:type="dxa"/>
          </w:tcPr>
          <w:p w14:paraId="624D936F"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r>
    </w:tbl>
    <w:p w14:paraId="794F9505" w14:textId="77777777" w:rsidR="0004100A" w:rsidRPr="00CE7BA7" w:rsidRDefault="0004100A" w:rsidP="00FA5381">
      <w:pPr>
        <w:widowControl/>
        <w:tabs>
          <w:tab w:val="left" w:pos="284"/>
        </w:tabs>
        <w:ind w:firstLine="567"/>
        <w:jc w:val="both"/>
        <w:rPr>
          <w:sz w:val="22"/>
          <w:szCs w:val="22"/>
          <w:lang w:val="en-GB"/>
        </w:rPr>
      </w:pPr>
    </w:p>
    <w:p w14:paraId="7D14C6B7" w14:textId="77777777" w:rsidR="0004100A" w:rsidRPr="002F04F2" w:rsidRDefault="0004100A" w:rsidP="00FA5381">
      <w:pPr>
        <w:widowControl/>
        <w:tabs>
          <w:tab w:val="left" w:pos="284"/>
          <w:tab w:val="left" w:pos="705"/>
        </w:tabs>
        <w:spacing w:before="120" w:after="240"/>
        <w:ind w:firstLine="567"/>
        <w:jc w:val="both"/>
        <w:rPr>
          <w:b/>
          <w:sz w:val="22"/>
          <w:szCs w:val="22"/>
          <w:lang w:val="en-GB"/>
        </w:rPr>
      </w:pPr>
      <w:r w:rsidRPr="00696391">
        <w:rPr>
          <w:b/>
          <w:bCs/>
          <w:sz w:val="22"/>
          <w:szCs w:val="22"/>
          <w:u w:val="single"/>
          <w:bdr w:val="nil"/>
          <w:lang w:val="en-GB"/>
        </w:rPr>
        <w:t>Note</w:t>
      </w:r>
      <w:r w:rsidR="00634D81" w:rsidRPr="00357B3E">
        <w:rPr>
          <w:b/>
          <w:bCs/>
          <w:sz w:val="22"/>
          <w:szCs w:val="22"/>
          <w:u w:val="single"/>
          <w:bdr w:val="nil"/>
          <w:lang w:val="en-GB"/>
        </w:rPr>
        <w:t>s</w:t>
      </w:r>
      <w:r w:rsidRPr="002F04F2">
        <w:rPr>
          <w:b/>
          <w:bCs/>
          <w:sz w:val="22"/>
          <w:szCs w:val="22"/>
          <w:bdr w:val="nil"/>
          <w:lang w:val="en-GB"/>
        </w:rPr>
        <w:t>:</w:t>
      </w:r>
    </w:p>
    <w:p w14:paraId="21185BE2" w14:textId="77777777" w:rsidR="0004100A" w:rsidRPr="00AF21A0" w:rsidRDefault="0004100A" w:rsidP="00877CCF">
      <w:pPr>
        <w:pStyle w:val="Default"/>
        <w:numPr>
          <w:ilvl w:val="1"/>
          <w:numId w:val="42"/>
        </w:numPr>
        <w:tabs>
          <w:tab w:val="left" w:pos="284"/>
          <w:tab w:val="left" w:pos="709"/>
        </w:tabs>
        <w:spacing w:after="240"/>
        <w:ind w:left="709" w:right="283" w:firstLine="567"/>
        <w:jc w:val="both"/>
        <w:rPr>
          <w:rFonts w:ascii="Times New Roman" w:hAnsi="Times New Roman" w:cs="Times New Roman"/>
          <w:color w:val="auto"/>
          <w:sz w:val="22"/>
          <w:szCs w:val="22"/>
          <w:lang w:val="en-GB"/>
        </w:rPr>
      </w:pPr>
      <w:r w:rsidRPr="002E4C84">
        <w:rPr>
          <w:rFonts w:ascii="Times New Roman" w:hAnsi="Times New Roman" w:cs="Times New Roman"/>
          <w:color w:val="auto"/>
          <w:sz w:val="22"/>
          <w:szCs w:val="22"/>
          <w:bdr w:val="nil"/>
          <w:lang w:val="en-GB"/>
        </w:rPr>
        <w:t>In the case of any changes to the details contained in the Security Questionnaire, the issuer shall file an updated Questionnaire in the following circumstances:</w:t>
      </w:r>
    </w:p>
    <w:p w14:paraId="3E89BB41" w14:textId="77777777" w:rsidR="0004100A" w:rsidRPr="00FC3A4F" w:rsidRDefault="0004100A" w:rsidP="00877CCF">
      <w:pPr>
        <w:numPr>
          <w:ilvl w:val="0"/>
          <w:numId w:val="60"/>
        </w:numPr>
        <w:tabs>
          <w:tab w:val="left" w:pos="709"/>
        </w:tabs>
        <w:ind w:right="284"/>
        <w:jc w:val="both"/>
        <w:rPr>
          <w:sz w:val="22"/>
          <w:szCs w:val="22"/>
          <w:lang w:val="en-GB"/>
        </w:rPr>
      </w:pPr>
      <w:r w:rsidRPr="00AF21A0">
        <w:rPr>
          <w:sz w:val="22"/>
          <w:szCs w:val="22"/>
          <w:bdr w:val="nil"/>
          <w:lang w:val="en-GB"/>
        </w:rPr>
        <w:t>upon a change in the general details in relation to the issuer, the Questionnaire may be filed in respect of any securities issue of such issuer;</w:t>
      </w:r>
    </w:p>
    <w:p w14:paraId="44E17166" w14:textId="77777777" w:rsidR="0004100A" w:rsidRPr="005D00FC" w:rsidRDefault="0004100A" w:rsidP="00877CCF">
      <w:pPr>
        <w:numPr>
          <w:ilvl w:val="0"/>
          <w:numId w:val="60"/>
        </w:numPr>
        <w:tabs>
          <w:tab w:val="left" w:pos="709"/>
        </w:tabs>
        <w:ind w:right="284"/>
        <w:jc w:val="both"/>
        <w:rPr>
          <w:sz w:val="22"/>
          <w:szCs w:val="22"/>
          <w:bdr w:val="nil"/>
          <w:lang w:val="en-GB"/>
        </w:rPr>
      </w:pPr>
      <w:r w:rsidRPr="00FC3A4F">
        <w:rPr>
          <w:sz w:val="22"/>
          <w:szCs w:val="22"/>
          <w:bdr w:val="nil"/>
          <w:lang w:val="en-GB"/>
        </w:rPr>
        <w:t>upon a change in the details in relation to an issue of securities, the Questionnaire shall be filed in respect of the securities iss</w:t>
      </w:r>
      <w:r w:rsidRPr="00854F3E">
        <w:rPr>
          <w:sz w:val="22"/>
          <w:szCs w:val="22"/>
          <w:bdr w:val="nil"/>
          <w:lang w:val="en-GB"/>
        </w:rPr>
        <w:t>ue to which such changes relate.</w:t>
      </w:r>
    </w:p>
    <w:p w14:paraId="17C82628" w14:textId="77777777" w:rsidR="0004100A" w:rsidRPr="00623839" w:rsidRDefault="0004100A" w:rsidP="00FA5381">
      <w:pPr>
        <w:pStyle w:val="Default"/>
        <w:tabs>
          <w:tab w:val="left" w:pos="284"/>
          <w:tab w:val="left" w:pos="709"/>
        </w:tabs>
        <w:spacing w:after="240"/>
        <w:ind w:right="283" w:firstLine="567"/>
        <w:jc w:val="both"/>
        <w:rPr>
          <w:rFonts w:ascii="Times New Roman" w:hAnsi="Times New Roman" w:cs="Times New Roman"/>
          <w:color w:val="auto"/>
          <w:sz w:val="22"/>
          <w:szCs w:val="22"/>
          <w:lang w:val="en-GB"/>
        </w:rPr>
      </w:pPr>
      <w:r w:rsidRPr="004107B3">
        <w:rPr>
          <w:rFonts w:ascii="Times New Roman" w:hAnsi="Times New Roman" w:cs="Times New Roman"/>
          <w:color w:val="auto"/>
          <w:sz w:val="22"/>
          <w:szCs w:val="22"/>
          <w:bdr w:val="nil"/>
          <w:lang w:val="en-GB"/>
        </w:rPr>
        <w:t>The Question</w:t>
      </w:r>
      <w:r w:rsidRPr="003A576C">
        <w:rPr>
          <w:rFonts w:ascii="Times New Roman" w:hAnsi="Times New Roman" w:cs="Times New Roman"/>
          <w:color w:val="auto"/>
          <w:sz w:val="22"/>
          <w:szCs w:val="22"/>
          <w:bdr w:val="nil"/>
          <w:lang w:val="en-GB"/>
        </w:rPr>
        <w:t>naire shall not be re-submitted upon any change in the details of the determined coupon size after the placement of the bonds.</w:t>
      </w:r>
    </w:p>
    <w:p w14:paraId="027772E4" w14:textId="78539D3A" w:rsidR="0004100A" w:rsidRPr="00FA5381" w:rsidRDefault="006271DD" w:rsidP="005D00FC">
      <w:pPr>
        <w:widowControl/>
        <w:tabs>
          <w:tab w:val="left" w:pos="284"/>
        </w:tabs>
        <w:jc w:val="both"/>
        <w:rPr>
          <w:b/>
          <w:sz w:val="22"/>
          <w:szCs w:val="22"/>
          <w:lang w:val="en-GB"/>
        </w:rPr>
      </w:pPr>
      <w:r>
        <w:rPr>
          <w:b/>
          <w:sz w:val="22"/>
          <w:szCs w:val="22"/>
          <w:bdr w:val="nil"/>
          <w:lang w:val="en-GB"/>
        </w:rPr>
        <w:lastRenderedPageBreak/>
        <w:t xml:space="preserve">1.7. </w:t>
      </w:r>
      <w:r w:rsidR="0004100A" w:rsidRPr="00FA5381">
        <w:rPr>
          <w:b/>
          <w:sz w:val="22"/>
          <w:szCs w:val="22"/>
          <w:bdr w:val="nil"/>
          <w:lang w:val="en-GB"/>
        </w:rPr>
        <w:t>In relation to investment units of unit investment funds (mortgage participation certificates) (in connection with their listing (changing of the listing level) and determining the security trading start date):</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4794"/>
        <w:gridCol w:w="1630"/>
        <w:gridCol w:w="947"/>
        <w:gridCol w:w="2222"/>
      </w:tblGrid>
      <w:tr w:rsidR="00D40A2C" w:rsidRPr="00FA5381" w14:paraId="0AB4DAE3" w14:textId="77777777" w:rsidTr="0004100A">
        <w:trPr>
          <w:cantSplit/>
          <w:trHeight w:val="464"/>
          <w:jc w:val="center"/>
        </w:trPr>
        <w:tc>
          <w:tcPr>
            <w:tcW w:w="522" w:type="dxa"/>
          </w:tcPr>
          <w:p w14:paraId="3B7F58CA" w14:textId="77777777" w:rsidR="0004100A" w:rsidRPr="00FC3A4F" w:rsidRDefault="0004100A" w:rsidP="00FA5381">
            <w:pPr>
              <w:pStyle w:val="50"/>
              <w:keepNext w:val="0"/>
              <w:widowControl/>
              <w:tabs>
                <w:tab w:val="left" w:pos="284"/>
              </w:tabs>
              <w:spacing w:after="240"/>
              <w:jc w:val="left"/>
              <w:rPr>
                <w:sz w:val="22"/>
                <w:szCs w:val="22"/>
                <w:lang w:val="en-GB"/>
              </w:rPr>
            </w:pPr>
            <w:r w:rsidRPr="00FC3A4F">
              <w:rPr>
                <w:sz w:val="22"/>
                <w:szCs w:val="22"/>
                <w:lang w:val="en-GB"/>
              </w:rPr>
              <w:t>№</w:t>
            </w:r>
          </w:p>
        </w:tc>
        <w:tc>
          <w:tcPr>
            <w:tcW w:w="4794" w:type="dxa"/>
          </w:tcPr>
          <w:p w14:paraId="1F7E0D90" w14:textId="77777777" w:rsidR="0004100A" w:rsidRPr="00562B27" w:rsidRDefault="0004100A" w:rsidP="00FA5381">
            <w:pPr>
              <w:widowControl/>
              <w:tabs>
                <w:tab w:val="left" w:pos="284"/>
              </w:tabs>
              <w:rPr>
                <w:b/>
                <w:sz w:val="22"/>
                <w:szCs w:val="22"/>
                <w:lang w:val="en-GB"/>
              </w:rPr>
            </w:pPr>
            <w:r w:rsidRPr="00854F3E">
              <w:rPr>
                <w:b/>
                <w:bCs/>
                <w:sz w:val="22"/>
                <w:szCs w:val="22"/>
                <w:bdr w:val="nil"/>
                <w:lang w:val="en-GB"/>
              </w:rPr>
              <w:t>Document title</w:t>
            </w:r>
          </w:p>
        </w:tc>
        <w:tc>
          <w:tcPr>
            <w:tcW w:w="1630" w:type="dxa"/>
          </w:tcPr>
          <w:p w14:paraId="41DAFF11" w14:textId="77777777" w:rsidR="0004100A" w:rsidRPr="003A576C" w:rsidRDefault="0004100A" w:rsidP="00FA5381">
            <w:pPr>
              <w:widowControl/>
              <w:tabs>
                <w:tab w:val="left" w:pos="284"/>
              </w:tabs>
              <w:rPr>
                <w:b/>
                <w:sz w:val="22"/>
                <w:szCs w:val="22"/>
                <w:lang w:val="en-GB"/>
              </w:rPr>
            </w:pPr>
            <w:r w:rsidRPr="004107B3">
              <w:rPr>
                <w:b/>
                <w:bCs/>
                <w:sz w:val="22"/>
                <w:szCs w:val="22"/>
                <w:bdr w:val="nil"/>
                <w:lang w:val="en-GB"/>
              </w:rPr>
              <w:t>Placement/Circulation</w:t>
            </w:r>
          </w:p>
        </w:tc>
        <w:tc>
          <w:tcPr>
            <w:tcW w:w="947" w:type="dxa"/>
          </w:tcPr>
          <w:p w14:paraId="0977FA08" w14:textId="77777777" w:rsidR="0004100A" w:rsidRPr="00FA5381" w:rsidRDefault="0004100A" w:rsidP="00FA5381">
            <w:pPr>
              <w:widowControl/>
              <w:tabs>
                <w:tab w:val="left" w:pos="284"/>
              </w:tabs>
              <w:rPr>
                <w:b/>
                <w:sz w:val="22"/>
                <w:szCs w:val="22"/>
                <w:lang w:val="en-GB"/>
              </w:rPr>
            </w:pPr>
            <w:r w:rsidRPr="00623839">
              <w:rPr>
                <w:b/>
                <w:bCs/>
                <w:sz w:val="22"/>
                <w:szCs w:val="22"/>
                <w:bdr w:val="nil"/>
                <w:lang w:val="en-GB"/>
              </w:rPr>
              <w:t>Listing level</w:t>
            </w:r>
          </w:p>
        </w:tc>
        <w:tc>
          <w:tcPr>
            <w:tcW w:w="2222" w:type="dxa"/>
          </w:tcPr>
          <w:p w14:paraId="5ABFC9FD" w14:textId="77777777" w:rsidR="0004100A" w:rsidRPr="00FA5381" w:rsidRDefault="0004100A" w:rsidP="00FA5381">
            <w:pPr>
              <w:widowControl/>
              <w:tabs>
                <w:tab w:val="left" w:pos="284"/>
              </w:tabs>
              <w:rPr>
                <w:b/>
                <w:sz w:val="22"/>
                <w:szCs w:val="22"/>
                <w:lang w:val="en-GB"/>
              </w:rPr>
            </w:pPr>
            <w:r w:rsidRPr="00FA5381">
              <w:rPr>
                <w:b/>
                <w:bCs/>
                <w:sz w:val="22"/>
                <w:szCs w:val="22"/>
                <w:bdr w:val="nil"/>
                <w:lang w:val="en-GB"/>
              </w:rPr>
              <w:t>Filing format</w:t>
            </w:r>
          </w:p>
        </w:tc>
      </w:tr>
      <w:tr w:rsidR="00D40A2C" w:rsidRPr="00FA5381" w14:paraId="266A2B4A" w14:textId="77777777" w:rsidTr="0004100A">
        <w:trPr>
          <w:cantSplit/>
          <w:jc w:val="center"/>
        </w:trPr>
        <w:tc>
          <w:tcPr>
            <w:tcW w:w="522" w:type="dxa"/>
          </w:tcPr>
          <w:p w14:paraId="573DE020" w14:textId="77777777" w:rsidR="0004100A" w:rsidRPr="00696391" w:rsidRDefault="0004100A" w:rsidP="00FA5381">
            <w:pPr>
              <w:widowControl/>
              <w:tabs>
                <w:tab w:val="left" w:pos="284"/>
              </w:tabs>
              <w:rPr>
                <w:sz w:val="22"/>
                <w:szCs w:val="22"/>
                <w:lang w:val="en-GB"/>
              </w:rPr>
            </w:pPr>
            <w:r w:rsidRPr="00CE7BA7">
              <w:rPr>
                <w:sz w:val="22"/>
                <w:szCs w:val="22"/>
                <w:bdr w:val="nil"/>
                <w:lang w:val="en-GB"/>
              </w:rPr>
              <w:t>1.</w:t>
            </w:r>
          </w:p>
        </w:tc>
        <w:tc>
          <w:tcPr>
            <w:tcW w:w="4794" w:type="dxa"/>
          </w:tcPr>
          <w:p w14:paraId="7BCC0529" w14:textId="77777777" w:rsidR="0004100A" w:rsidRPr="002E4C84" w:rsidRDefault="0004100A" w:rsidP="00FA5381">
            <w:pPr>
              <w:widowControl/>
              <w:tabs>
                <w:tab w:val="left" w:pos="284"/>
              </w:tabs>
              <w:rPr>
                <w:sz w:val="22"/>
                <w:szCs w:val="22"/>
                <w:lang w:val="en-GB"/>
              </w:rPr>
            </w:pPr>
            <w:r w:rsidRPr="00357B3E">
              <w:rPr>
                <w:sz w:val="22"/>
                <w:szCs w:val="22"/>
                <w:bdr w:val="nil"/>
                <w:lang w:val="en-GB"/>
              </w:rPr>
              <w:t>Application for the listing of securities or for a</w:t>
            </w:r>
            <w:r w:rsidRPr="002F04F2">
              <w:rPr>
                <w:sz w:val="22"/>
                <w:szCs w:val="22"/>
                <w:bdr w:val="nil"/>
                <w:lang w:val="en-GB"/>
              </w:rPr>
              <w:t xml:space="preserve"> change in the listing level </w:t>
            </w:r>
            <w:r w:rsidR="000A1156" w:rsidRPr="002F04F2">
              <w:rPr>
                <w:i/>
                <w:sz w:val="22"/>
                <w:szCs w:val="22"/>
                <w:bdr w:val="nil"/>
                <w:lang w:val="en-GB"/>
              </w:rPr>
              <w:t>(</w:t>
            </w:r>
            <w:r w:rsidR="00A53724" w:rsidRPr="002E4C84">
              <w:rPr>
                <w:i/>
                <w:sz w:val="22"/>
                <w:szCs w:val="22"/>
                <w:bdr w:val="nil"/>
                <w:lang w:val="en-GB"/>
              </w:rPr>
              <w:t>via the IPA</w:t>
            </w:r>
            <w:r w:rsidR="000A1156" w:rsidRPr="002E4C84">
              <w:rPr>
                <w:i/>
                <w:sz w:val="22"/>
                <w:szCs w:val="22"/>
                <w:bdr w:val="nil"/>
                <w:lang w:val="en-GB"/>
              </w:rPr>
              <w:t>)</w:t>
            </w:r>
          </w:p>
        </w:tc>
        <w:tc>
          <w:tcPr>
            <w:tcW w:w="1630" w:type="dxa"/>
          </w:tcPr>
          <w:p w14:paraId="5CEEF86B"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947" w:type="dxa"/>
          </w:tcPr>
          <w:p w14:paraId="56BD0AE5"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2222" w:type="dxa"/>
          </w:tcPr>
          <w:p w14:paraId="2D57CDDB" w14:textId="77777777" w:rsidR="00BB3AE3" w:rsidRPr="00FA5381" w:rsidRDefault="00BB3AE3"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1C811C28" w14:textId="77777777" w:rsidR="00BB3AE3" w:rsidRPr="00FA5381" w:rsidRDefault="00BB3AE3"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2021FCF4" w14:textId="77777777" w:rsidR="00BB3AE3" w:rsidRPr="00FA5381" w:rsidRDefault="00BB3AE3"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on paper</w:t>
            </w:r>
          </w:p>
          <w:p w14:paraId="52F1EEFC" w14:textId="77777777" w:rsidR="000A1156" w:rsidRPr="00FA5381" w:rsidRDefault="00BB3AE3"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IPA form</w:t>
            </w:r>
          </w:p>
        </w:tc>
      </w:tr>
      <w:tr w:rsidR="00D40A2C" w:rsidRPr="00FA5381" w14:paraId="04D43F8C" w14:textId="77777777" w:rsidTr="0004100A">
        <w:trPr>
          <w:cantSplit/>
          <w:jc w:val="center"/>
        </w:trPr>
        <w:tc>
          <w:tcPr>
            <w:tcW w:w="522" w:type="dxa"/>
          </w:tcPr>
          <w:p w14:paraId="520B8562" w14:textId="77777777" w:rsidR="0004100A" w:rsidRPr="00696391" w:rsidRDefault="0004100A" w:rsidP="00FA5381">
            <w:pPr>
              <w:widowControl/>
              <w:tabs>
                <w:tab w:val="left" w:pos="284"/>
              </w:tabs>
              <w:rPr>
                <w:sz w:val="22"/>
                <w:szCs w:val="22"/>
                <w:lang w:val="en-GB"/>
              </w:rPr>
            </w:pPr>
            <w:r w:rsidRPr="00CE7BA7">
              <w:rPr>
                <w:sz w:val="22"/>
                <w:szCs w:val="22"/>
                <w:bdr w:val="nil"/>
                <w:lang w:val="en-GB"/>
              </w:rPr>
              <w:t>2.</w:t>
            </w:r>
          </w:p>
        </w:tc>
        <w:tc>
          <w:tcPr>
            <w:tcW w:w="4794" w:type="dxa"/>
          </w:tcPr>
          <w:p w14:paraId="1F08CFBA" w14:textId="77777777" w:rsidR="0004100A" w:rsidRPr="002E4C84" w:rsidRDefault="0004100A" w:rsidP="00FA5381">
            <w:pPr>
              <w:widowControl/>
              <w:tabs>
                <w:tab w:val="left" w:pos="284"/>
              </w:tabs>
              <w:rPr>
                <w:sz w:val="22"/>
                <w:szCs w:val="22"/>
                <w:lang w:val="en-GB"/>
              </w:rPr>
            </w:pPr>
            <w:r w:rsidRPr="00357B3E">
              <w:rPr>
                <w:sz w:val="22"/>
                <w:szCs w:val="22"/>
                <w:bdr w:val="nil"/>
                <w:lang w:val="en-GB"/>
              </w:rPr>
              <w:t xml:space="preserve">Security Questionnaire </w:t>
            </w:r>
            <w:r w:rsidR="000A1156" w:rsidRPr="002F04F2">
              <w:rPr>
                <w:i/>
                <w:sz w:val="22"/>
                <w:szCs w:val="22"/>
                <w:bdr w:val="nil"/>
                <w:lang w:val="en-GB"/>
              </w:rPr>
              <w:t>(</w:t>
            </w:r>
            <w:r w:rsidR="00A53724" w:rsidRPr="002F04F2">
              <w:rPr>
                <w:i/>
                <w:sz w:val="22"/>
                <w:szCs w:val="22"/>
                <w:bdr w:val="nil"/>
                <w:lang w:val="en-GB"/>
              </w:rPr>
              <w:t>via the IPA</w:t>
            </w:r>
            <w:r w:rsidR="000A1156" w:rsidRPr="002F04F2">
              <w:rPr>
                <w:i/>
                <w:sz w:val="22"/>
                <w:szCs w:val="22"/>
                <w:bdr w:val="nil"/>
                <w:lang w:val="en-GB"/>
              </w:rPr>
              <w:t>)</w:t>
            </w:r>
          </w:p>
        </w:tc>
        <w:tc>
          <w:tcPr>
            <w:tcW w:w="1630" w:type="dxa"/>
          </w:tcPr>
          <w:p w14:paraId="3015E538"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947" w:type="dxa"/>
          </w:tcPr>
          <w:p w14:paraId="5307563B"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2222" w:type="dxa"/>
          </w:tcPr>
          <w:p w14:paraId="5B83FACF" w14:textId="77777777" w:rsidR="00BB3AE3" w:rsidRPr="00FA5381" w:rsidRDefault="00BB3AE3"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7139CE2F" w14:textId="77777777" w:rsidR="00BB3AE3" w:rsidRPr="00FA5381" w:rsidRDefault="00BB3AE3"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51A7CBFF" w14:textId="77777777" w:rsidR="00BB3AE3" w:rsidRPr="00FA5381" w:rsidRDefault="00BB3AE3"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on paper</w:t>
            </w:r>
          </w:p>
          <w:p w14:paraId="2D49D745" w14:textId="77777777" w:rsidR="0004100A" w:rsidRPr="00FA5381" w:rsidRDefault="00BB3AE3"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IPA form</w:t>
            </w:r>
          </w:p>
        </w:tc>
      </w:tr>
      <w:tr w:rsidR="00BB3AE3" w:rsidRPr="00173B04" w14:paraId="1B8C9D6D" w14:textId="77777777" w:rsidTr="0004100A">
        <w:trPr>
          <w:cantSplit/>
          <w:jc w:val="center"/>
        </w:trPr>
        <w:tc>
          <w:tcPr>
            <w:tcW w:w="522" w:type="dxa"/>
          </w:tcPr>
          <w:p w14:paraId="5D968A4A" w14:textId="77777777" w:rsidR="00BB3AE3" w:rsidRPr="00696391" w:rsidRDefault="00BB3AE3" w:rsidP="00FA5381">
            <w:pPr>
              <w:widowControl/>
              <w:tabs>
                <w:tab w:val="left" w:pos="284"/>
              </w:tabs>
              <w:rPr>
                <w:sz w:val="22"/>
                <w:szCs w:val="22"/>
                <w:lang w:val="en-GB"/>
              </w:rPr>
            </w:pPr>
            <w:r w:rsidRPr="00CE7BA7">
              <w:rPr>
                <w:sz w:val="22"/>
                <w:szCs w:val="22"/>
                <w:bdr w:val="nil"/>
                <w:lang w:val="en-GB"/>
              </w:rPr>
              <w:t>3.</w:t>
            </w:r>
          </w:p>
        </w:tc>
        <w:tc>
          <w:tcPr>
            <w:tcW w:w="4794" w:type="dxa"/>
          </w:tcPr>
          <w:p w14:paraId="73442E11" w14:textId="77777777" w:rsidR="00BB3AE3" w:rsidRPr="00AF21A0" w:rsidRDefault="00BB3AE3" w:rsidP="00FA5381">
            <w:pPr>
              <w:widowControl/>
              <w:tabs>
                <w:tab w:val="left" w:pos="284"/>
              </w:tabs>
              <w:rPr>
                <w:sz w:val="22"/>
                <w:szCs w:val="22"/>
                <w:lang w:val="en-GB"/>
              </w:rPr>
            </w:pPr>
            <w:r w:rsidRPr="00357B3E">
              <w:rPr>
                <w:sz w:val="22"/>
                <w:szCs w:val="22"/>
                <w:bdr w:val="nil"/>
                <w:lang w:val="en-GB"/>
              </w:rPr>
              <w:t>Documents evidencing the powers of the signatory to the Application</w:t>
            </w:r>
            <w:r w:rsidRPr="002F04F2">
              <w:rPr>
                <w:sz w:val="22"/>
                <w:szCs w:val="22"/>
                <w:bdr w:val="nil"/>
                <w:lang w:val="en-GB"/>
              </w:rPr>
              <w:t xml:space="preserve">, Questionnaire, and/or executed agreement, including the consent to personal data processing </w:t>
            </w:r>
            <w:r w:rsidRPr="002E4C84">
              <w:rPr>
                <w:i/>
                <w:sz w:val="22"/>
                <w:szCs w:val="22"/>
                <w:bdr w:val="nil"/>
                <w:lang w:val="en-GB"/>
              </w:rPr>
              <w:t>(standard form)</w:t>
            </w:r>
            <w:r w:rsidRPr="002E4C84">
              <w:rPr>
                <w:sz w:val="22"/>
                <w:szCs w:val="22"/>
                <w:bdr w:val="nil"/>
                <w:lang w:val="en-GB"/>
              </w:rPr>
              <w:t xml:space="preserve"> in accordance with the requirements of Annex A to these Rules</w:t>
            </w:r>
          </w:p>
        </w:tc>
        <w:tc>
          <w:tcPr>
            <w:tcW w:w="1630" w:type="dxa"/>
          </w:tcPr>
          <w:p w14:paraId="19A845AD" w14:textId="77777777" w:rsidR="00BB3AE3" w:rsidRPr="00FA5381" w:rsidRDefault="00BB3AE3" w:rsidP="00FA5381">
            <w:pPr>
              <w:widowControl/>
              <w:tabs>
                <w:tab w:val="left" w:pos="284"/>
              </w:tabs>
              <w:rPr>
                <w:sz w:val="22"/>
                <w:szCs w:val="22"/>
                <w:lang w:val="en-GB"/>
              </w:rPr>
            </w:pPr>
            <w:r w:rsidRPr="00FA5381">
              <w:rPr>
                <w:sz w:val="22"/>
                <w:szCs w:val="22"/>
                <w:bdr w:val="nil"/>
                <w:lang w:val="en-GB"/>
              </w:rPr>
              <w:t>placement and circulation</w:t>
            </w:r>
          </w:p>
        </w:tc>
        <w:tc>
          <w:tcPr>
            <w:tcW w:w="947" w:type="dxa"/>
          </w:tcPr>
          <w:p w14:paraId="6785CF4B" w14:textId="77777777" w:rsidR="00BB3AE3" w:rsidRPr="00FA5381" w:rsidRDefault="00BB3AE3" w:rsidP="00FA5381">
            <w:pPr>
              <w:tabs>
                <w:tab w:val="left" w:pos="284"/>
              </w:tabs>
              <w:rPr>
                <w:sz w:val="22"/>
                <w:szCs w:val="22"/>
                <w:lang w:val="en-GB"/>
              </w:rPr>
            </w:pPr>
            <w:r w:rsidRPr="00FA5381">
              <w:rPr>
                <w:sz w:val="22"/>
                <w:szCs w:val="22"/>
                <w:bdr w:val="nil"/>
                <w:lang w:val="en-GB"/>
              </w:rPr>
              <w:t>all levels</w:t>
            </w:r>
          </w:p>
        </w:tc>
        <w:tc>
          <w:tcPr>
            <w:tcW w:w="2222" w:type="dxa"/>
          </w:tcPr>
          <w:p w14:paraId="136E5B19" w14:textId="77777777" w:rsidR="00BB3AE3" w:rsidRPr="00FA5381" w:rsidRDefault="00BB3AE3"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0BA98250" w14:textId="77777777" w:rsidR="00BB3AE3" w:rsidRPr="00FA5381" w:rsidRDefault="00BB3AE3"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00F8DB55" w14:textId="77777777" w:rsidR="00BB3AE3" w:rsidRPr="00FA5381" w:rsidRDefault="00BB3AE3"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on paper</w:t>
            </w:r>
          </w:p>
          <w:p w14:paraId="6602FC0E" w14:textId="77777777" w:rsidR="00BB3AE3" w:rsidRPr="00FA5381" w:rsidRDefault="00BB3AE3"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electronically as a pdf. File via the IPA</w:t>
            </w:r>
          </w:p>
        </w:tc>
      </w:tr>
      <w:tr w:rsidR="00D40A2C" w:rsidRPr="00FA5381" w14:paraId="5287CCEC" w14:textId="77777777" w:rsidTr="0004100A">
        <w:trPr>
          <w:cantSplit/>
          <w:jc w:val="center"/>
        </w:trPr>
        <w:tc>
          <w:tcPr>
            <w:tcW w:w="522" w:type="dxa"/>
          </w:tcPr>
          <w:p w14:paraId="7C801298" w14:textId="77777777" w:rsidR="0004100A" w:rsidRPr="00696391" w:rsidRDefault="0004100A" w:rsidP="00FA5381">
            <w:pPr>
              <w:widowControl/>
              <w:tabs>
                <w:tab w:val="left" w:pos="284"/>
              </w:tabs>
              <w:rPr>
                <w:sz w:val="22"/>
                <w:szCs w:val="22"/>
                <w:lang w:val="en-GB"/>
              </w:rPr>
            </w:pPr>
            <w:r w:rsidRPr="00CE7BA7">
              <w:rPr>
                <w:sz w:val="22"/>
                <w:szCs w:val="22"/>
                <w:bdr w:val="nil"/>
                <w:lang w:val="en-GB"/>
              </w:rPr>
              <w:t>4.</w:t>
            </w:r>
          </w:p>
        </w:tc>
        <w:tc>
          <w:tcPr>
            <w:tcW w:w="4794" w:type="dxa"/>
          </w:tcPr>
          <w:p w14:paraId="02D4AA1B" w14:textId="22DDDD21" w:rsidR="0004100A" w:rsidRPr="00FC3A4F" w:rsidRDefault="0004100A" w:rsidP="00C6111C">
            <w:pPr>
              <w:widowControl/>
              <w:tabs>
                <w:tab w:val="left" w:pos="284"/>
              </w:tabs>
              <w:rPr>
                <w:sz w:val="22"/>
                <w:szCs w:val="22"/>
                <w:lang w:val="en-GB"/>
              </w:rPr>
            </w:pPr>
            <w:r w:rsidRPr="00357B3E">
              <w:rPr>
                <w:sz w:val="22"/>
                <w:szCs w:val="22"/>
                <w:bdr w:val="nil"/>
                <w:lang w:val="en-GB"/>
              </w:rPr>
              <w:t xml:space="preserve">1. </w:t>
            </w:r>
            <w:r w:rsidR="007978DF" w:rsidRPr="002F04F2">
              <w:rPr>
                <w:sz w:val="22"/>
                <w:szCs w:val="22"/>
                <w:bdr w:val="nil"/>
                <w:lang w:val="en-GB"/>
              </w:rPr>
              <w:t>The text</w:t>
            </w:r>
            <w:r w:rsidRPr="002F04F2">
              <w:rPr>
                <w:sz w:val="22"/>
                <w:szCs w:val="22"/>
                <w:bdr w:val="nil"/>
                <w:lang w:val="en-GB"/>
              </w:rPr>
              <w:t xml:space="preserve"> of the unit investment fund </w:t>
            </w:r>
            <w:r w:rsidR="009406B3" w:rsidRPr="002F04F2">
              <w:rPr>
                <w:sz w:val="22"/>
                <w:szCs w:val="22"/>
                <w:bdr w:val="nil"/>
                <w:lang w:val="en-GB"/>
              </w:rPr>
              <w:t>trust management rules</w:t>
            </w:r>
            <w:r w:rsidRPr="002E4C84">
              <w:rPr>
                <w:sz w:val="22"/>
                <w:szCs w:val="22"/>
                <w:bdr w:val="nil"/>
                <w:lang w:val="en-GB"/>
              </w:rPr>
              <w:t xml:space="preserve"> (mortgage collateral </w:t>
            </w:r>
            <w:r w:rsidR="009406B3" w:rsidRPr="002E4C84">
              <w:rPr>
                <w:sz w:val="22"/>
                <w:szCs w:val="22"/>
                <w:bdr w:val="nil"/>
                <w:lang w:val="en-GB"/>
              </w:rPr>
              <w:t>trust management rules</w:t>
            </w:r>
            <w:r w:rsidRPr="00AF21A0">
              <w:rPr>
                <w:sz w:val="22"/>
                <w:szCs w:val="22"/>
                <w:bdr w:val="nil"/>
                <w:lang w:val="en-GB"/>
              </w:rPr>
              <w:t>) registered by the Bank of Russia</w:t>
            </w:r>
            <w:r w:rsidR="00BF4642">
              <w:rPr>
                <w:sz w:val="22"/>
                <w:szCs w:val="22"/>
                <w:bdr w:val="nil"/>
                <w:lang w:val="en-GB"/>
              </w:rPr>
              <w:t>/</w:t>
            </w:r>
            <w:r w:rsidR="00BF4642" w:rsidRPr="005D00FC">
              <w:rPr>
                <w:sz w:val="22"/>
                <w:szCs w:val="22"/>
                <w:lang w:val="en-GB"/>
              </w:rPr>
              <w:t xml:space="preserve"> </w:t>
            </w:r>
            <w:r w:rsidR="006271DD">
              <w:rPr>
                <w:sz w:val="22"/>
                <w:szCs w:val="22"/>
                <w:lang w:val="en-GB"/>
              </w:rPr>
              <w:t>agreed on with the specialised depository (</w:t>
            </w:r>
            <w:r w:rsidR="002F4918">
              <w:rPr>
                <w:sz w:val="22"/>
                <w:szCs w:val="22"/>
                <w:lang w:val="en-GB"/>
              </w:rPr>
              <w:t>for mutual fund units intended for qualified investors)</w:t>
            </w:r>
            <w:r w:rsidR="00C6111C" w:rsidRPr="009C28CC">
              <w:rPr>
                <w:sz w:val="22"/>
                <w:szCs w:val="22"/>
                <w:bdr w:val="nil"/>
                <w:lang w:val="en-US"/>
              </w:rPr>
              <w:t xml:space="preserve"> </w:t>
            </w:r>
            <w:r w:rsidR="00C6111C">
              <w:rPr>
                <w:sz w:val="22"/>
                <w:szCs w:val="22"/>
                <w:bdr w:val="nil"/>
                <w:lang w:val="en-US"/>
              </w:rPr>
              <w:t>with</w:t>
            </w:r>
            <w:r w:rsidRPr="00FC3A4F">
              <w:rPr>
                <w:sz w:val="22"/>
                <w:szCs w:val="22"/>
                <w:bdr w:val="nil"/>
                <w:lang w:val="en-GB"/>
              </w:rPr>
              <w:t xml:space="preserve"> all changes </w:t>
            </w:r>
            <w:r w:rsidR="00C6111C">
              <w:rPr>
                <w:sz w:val="22"/>
                <w:szCs w:val="22"/>
                <w:bdr w:val="nil"/>
                <w:lang w:val="en-GB"/>
              </w:rPr>
              <w:t xml:space="preserve">made </w:t>
            </w:r>
          </w:p>
        </w:tc>
        <w:tc>
          <w:tcPr>
            <w:tcW w:w="1630" w:type="dxa"/>
          </w:tcPr>
          <w:p w14:paraId="338E7F43" w14:textId="77777777" w:rsidR="0004100A" w:rsidRPr="00FA5381" w:rsidRDefault="0004100A" w:rsidP="00FA5381">
            <w:pPr>
              <w:tabs>
                <w:tab w:val="left" w:pos="284"/>
              </w:tabs>
              <w:rPr>
                <w:sz w:val="22"/>
                <w:szCs w:val="22"/>
                <w:lang w:val="en-GB"/>
              </w:rPr>
            </w:pPr>
            <w:r w:rsidRPr="00FA5381">
              <w:rPr>
                <w:sz w:val="22"/>
                <w:szCs w:val="22"/>
                <w:bdr w:val="nil"/>
                <w:lang w:val="en-GB"/>
              </w:rPr>
              <w:t>circulation</w:t>
            </w:r>
          </w:p>
        </w:tc>
        <w:tc>
          <w:tcPr>
            <w:tcW w:w="947" w:type="dxa"/>
          </w:tcPr>
          <w:p w14:paraId="7CB502AF"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2222" w:type="dxa"/>
          </w:tcPr>
          <w:p w14:paraId="4734E025" w14:textId="77777777" w:rsidR="0004100A" w:rsidRPr="00FA5381" w:rsidRDefault="00BB3AE3" w:rsidP="00FA5381">
            <w:pPr>
              <w:widowControl/>
              <w:tabs>
                <w:tab w:val="left" w:pos="284"/>
              </w:tabs>
              <w:rPr>
                <w:sz w:val="22"/>
                <w:szCs w:val="22"/>
                <w:lang w:val="en-GB"/>
              </w:rPr>
            </w:pPr>
            <w:r w:rsidRPr="00FA5381">
              <w:rPr>
                <w:sz w:val="22"/>
                <w:szCs w:val="22"/>
                <w:bdr w:val="nil"/>
                <w:lang w:val="en-GB"/>
              </w:rPr>
              <w:t>E</w:t>
            </w:r>
            <w:r w:rsidR="0004100A" w:rsidRPr="00FA5381">
              <w:rPr>
                <w:sz w:val="22"/>
                <w:szCs w:val="22"/>
                <w:bdr w:val="nil"/>
                <w:lang w:val="en-GB"/>
              </w:rPr>
              <w:t>lectronically</w:t>
            </w:r>
            <w:r w:rsidRPr="00FA5381">
              <w:rPr>
                <w:sz w:val="22"/>
                <w:szCs w:val="22"/>
                <w:bdr w:val="nil"/>
                <w:lang w:val="en-GB"/>
              </w:rPr>
              <w:t xml:space="preserve"> via the IPA</w:t>
            </w:r>
          </w:p>
        </w:tc>
      </w:tr>
      <w:tr w:rsidR="00D40A2C" w:rsidRPr="00FA5381" w14:paraId="593DA110" w14:textId="77777777" w:rsidTr="0004100A">
        <w:trPr>
          <w:cantSplit/>
          <w:jc w:val="center"/>
        </w:trPr>
        <w:tc>
          <w:tcPr>
            <w:tcW w:w="522" w:type="dxa"/>
          </w:tcPr>
          <w:p w14:paraId="3ECD5FA3" w14:textId="77777777" w:rsidR="0004100A" w:rsidRPr="00696391" w:rsidRDefault="0004100A" w:rsidP="00FA5381">
            <w:pPr>
              <w:widowControl/>
              <w:tabs>
                <w:tab w:val="left" w:pos="284"/>
              </w:tabs>
              <w:rPr>
                <w:sz w:val="22"/>
                <w:szCs w:val="22"/>
                <w:lang w:val="en-GB"/>
              </w:rPr>
            </w:pPr>
            <w:r w:rsidRPr="00CE7BA7">
              <w:rPr>
                <w:sz w:val="22"/>
                <w:szCs w:val="22"/>
                <w:lang w:val="en-GB"/>
              </w:rPr>
              <w:t>5.</w:t>
            </w:r>
          </w:p>
        </w:tc>
        <w:tc>
          <w:tcPr>
            <w:tcW w:w="4794" w:type="dxa"/>
          </w:tcPr>
          <w:p w14:paraId="67DACB40" w14:textId="77777777" w:rsidR="0004100A" w:rsidRPr="002F04F2" w:rsidRDefault="0004100A" w:rsidP="00FA5381">
            <w:pPr>
              <w:widowControl/>
              <w:tabs>
                <w:tab w:val="left" w:pos="284"/>
              </w:tabs>
              <w:rPr>
                <w:sz w:val="22"/>
                <w:szCs w:val="22"/>
                <w:lang w:val="en-GB"/>
              </w:rPr>
            </w:pPr>
            <w:r w:rsidRPr="00357B3E">
              <w:rPr>
                <w:sz w:val="22"/>
                <w:szCs w:val="22"/>
                <w:bdr w:val="nil"/>
                <w:lang w:val="en-GB"/>
              </w:rPr>
              <w:t>An agreement for the provision of appropriate listing services as envisaged in these Rules (2 copies)</w:t>
            </w:r>
            <w:r w:rsidR="00BB3AE3" w:rsidRPr="002F04F2">
              <w:rPr>
                <w:sz w:val="22"/>
                <w:szCs w:val="22"/>
                <w:bdr w:val="nil"/>
                <w:lang w:val="en-GB"/>
              </w:rPr>
              <w:t xml:space="preserve"> </w:t>
            </w:r>
            <w:r w:rsidR="00BB3AE3" w:rsidRPr="002F04F2">
              <w:rPr>
                <w:i/>
                <w:sz w:val="22"/>
                <w:szCs w:val="22"/>
                <w:bdr w:val="nil"/>
                <w:lang w:val="en-GB"/>
              </w:rPr>
              <w:t>(using the IPA option)</w:t>
            </w:r>
          </w:p>
        </w:tc>
        <w:tc>
          <w:tcPr>
            <w:tcW w:w="1630" w:type="dxa"/>
          </w:tcPr>
          <w:p w14:paraId="4FB44AB0" w14:textId="77777777" w:rsidR="0004100A" w:rsidRPr="00FA5381" w:rsidRDefault="0004100A" w:rsidP="00FA5381">
            <w:pPr>
              <w:widowControl/>
              <w:tabs>
                <w:tab w:val="left" w:pos="284"/>
              </w:tabs>
              <w:rPr>
                <w:sz w:val="22"/>
                <w:szCs w:val="22"/>
                <w:lang w:val="en-GB"/>
              </w:rPr>
            </w:pPr>
            <w:r w:rsidRPr="00FA5381">
              <w:rPr>
                <w:sz w:val="22"/>
                <w:szCs w:val="22"/>
                <w:bdr w:val="nil"/>
                <w:lang w:val="en-GB"/>
              </w:rPr>
              <w:t xml:space="preserve">circulation </w:t>
            </w:r>
          </w:p>
        </w:tc>
        <w:tc>
          <w:tcPr>
            <w:tcW w:w="947" w:type="dxa"/>
          </w:tcPr>
          <w:p w14:paraId="52A2261E"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2222" w:type="dxa"/>
          </w:tcPr>
          <w:p w14:paraId="319D211E" w14:textId="77777777" w:rsidR="00BB3AE3" w:rsidRPr="00FA5381" w:rsidRDefault="00BB3AE3"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740C5C07" w14:textId="77777777" w:rsidR="00BB3AE3" w:rsidRPr="00FA5381" w:rsidRDefault="00BB3AE3"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19337A79" w14:textId="77777777" w:rsidR="00BB3AE3" w:rsidRPr="00FA5381" w:rsidRDefault="00BB3AE3"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on paper</w:t>
            </w:r>
          </w:p>
          <w:p w14:paraId="66EE263B" w14:textId="77777777" w:rsidR="0004100A" w:rsidRPr="00FA5381" w:rsidRDefault="0004100A" w:rsidP="00FA5381">
            <w:pPr>
              <w:widowControl/>
              <w:tabs>
                <w:tab w:val="left" w:pos="284"/>
              </w:tabs>
              <w:rPr>
                <w:sz w:val="22"/>
                <w:szCs w:val="22"/>
                <w:lang w:val="en-GB"/>
              </w:rPr>
            </w:pPr>
          </w:p>
        </w:tc>
      </w:tr>
      <w:tr w:rsidR="001D6EF6" w:rsidRPr="00FA5381" w14:paraId="2029AA98" w14:textId="77777777" w:rsidTr="0004100A">
        <w:trPr>
          <w:cantSplit/>
          <w:jc w:val="center"/>
        </w:trPr>
        <w:tc>
          <w:tcPr>
            <w:tcW w:w="522" w:type="dxa"/>
          </w:tcPr>
          <w:p w14:paraId="2C58D7C7" w14:textId="77777777" w:rsidR="001D6EF6" w:rsidRPr="00696391" w:rsidRDefault="001D6EF6" w:rsidP="00FA5381">
            <w:pPr>
              <w:widowControl/>
              <w:tabs>
                <w:tab w:val="left" w:pos="284"/>
              </w:tabs>
              <w:rPr>
                <w:sz w:val="22"/>
                <w:szCs w:val="22"/>
                <w:lang w:val="en-GB"/>
              </w:rPr>
            </w:pPr>
            <w:r w:rsidRPr="00CE7BA7">
              <w:rPr>
                <w:sz w:val="22"/>
                <w:szCs w:val="22"/>
                <w:lang w:val="en-GB"/>
              </w:rPr>
              <w:t>6.</w:t>
            </w:r>
          </w:p>
        </w:tc>
        <w:tc>
          <w:tcPr>
            <w:tcW w:w="4794" w:type="dxa"/>
          </w:tcPr>
          <w:p w14:paraId="675AB586" w14:textId="6F297B53" w:rsidR="001D6EF6" w:rsidRPr="002F04F2" w:rsidRDefault="001D6EF6" w:rsidP="00FA5381">
            <w:pPr>
              <w:widowControl/>
              <w:tabs>
                <w:tab w:val="left" w:pos="284"/>
              </w:tabs>
              <w:rPr>
                <w:sz w:val="22"/>
                <w:szCs w:val="22"/>
                <w:bdr w:val="nil"/>
                <w:lang w:val="en-GB"/>
              </w:rPr>
            </w:pPr>
            <w:r w:rsidRPr="00357B3E">
              <w:rPr>
                <w:sz w:val="22"/>
                <w:szCs w:val="22"/>
                <w:bdr w:val="nil"/>
                <w:lang w:val="en-GB"/>
              </w:rPr>
              <w:t xml:space="preserve">Report on correcting all discrepancies identified in the course of pre-listing </w:t>
            </w:r>
            <w:r w:rsidRPr="002F04F2">
              <w:rPr>
                <w:i/>
                <w:sz w:val="22"/>
                <w:szCs w:val="22"/>
                <w:bdr w:val="nil"/>
                <w:lang w:val="en-GB"/>
              </w:rPr>
              <w:t xml:space="preserve">(unless three months from the date of Exchange’s notice </w:t>
            </w:r>
            <w:r w:rsidR="00C91AAE">
              <w:rPr>
                <w:i/>
                <w:sz w:val="22"/>
                <w:szCs w:val="22"/>
                <w:bdr w:val="nil"/>
                <w:lang w:val="en-GB"/>
              </w:rPr>
              <w:t xml:space="preserve">of </w:t>
            </w:r>
            <w:r w:rsidRPr="002F04F2">
              <w:rPr>
                <w:i/>
                <w:sz w:val="22"/>
                <w:szCs w:val="22"/>
                <w:bdr w:val="nil"/>
                <w:lang w:val="en-GB"/>
              </w:rPr>
              <w:t>discrepancies identified during prelisting procedures are expired)</w:t>
            </w:r>
          </w:p>
        </w:tc>
        <w:tc>
          <w:tcPr>
            <w:tcW w:w="1630" w:type="dxa"/>
          </w:tcPr>
          <w:p w14:paraId="1DF2B36B" w14:textId="77777777" w:rsidR="001D6EF6" w:rsidRPr="00FA5381" w:rsidRDefault="001D6EF6" w:rsidP="00FA5381">
            <w:pPr>
              <w:widowControl/>
              <w:tabs>
                <w:tab w:val="left" w:pos="284"/>
              </w:tabs>
              <w:rPr>
                <w:sz w:val="22"/>
                <w:szCs w:val="22"/>
                <w:bdr w:val="nil"/>
                <w:lang w:val="en-GB"/>
              </w:rPr>
            </w:pPr>
            <w:r w:rsidRPr="00FA5381">
              <w:rPr>
                <w:sz w:val="22"/>
                <w:szCs w:val="22"/>
                <w:bdr w:val="nil"/>
                <w:lang w:val="en-GB"/>
              </w:rPr>
              <w:t xml:space="preserve">placement </w:t>
            </w:r>
          </w:p>
        </w:tc>
        <w:tc>
          <w:tcPr>
            <w:tcW w:w="947" w:type="dxa"/>
          </w:tcPr>
          <w:p w14:paraId="02D9CC44" w14:textId="77777777" w:rsidR="001D6EF6" w:rsidRPr="00FA5381" w:rsidRDefault="001D6EF6" w:rsidP="00FA5381">
            <w:pPr>
              <w:widowControl/>
              <w:tabs>
                <w:tab w:val="left" w:pos="284"/>
              </w:tabs>
              <w:rPr>
                <w:sz w:val="22"/>
                <w:szCs w:val="22"/>
                <w:bdr w:val="nil"/>
                <w:lang w:val="en-GB"/>
              </w:rPr>
            </w:pPr>
            <w:r w:rsidRPr="00FA5381">
              <w:rPr>
                <w:sz w:val="22"/>
                <w:szCs w:val="22"/>
                <w:bdr w:val="nil"/>
                <w:lang w:val="en-GB"/>
              </w:rPr>
              <w:t xml:space="preserve">all </w:t>
            </w:r>
            <w:r w:rsidR="00BB3AE3" w:rsidRPr="00FA5381">
              <w:rPr>
                <w:sz w:val="22"/>
                <w:szCs w:val="22"/>
                <w:bdr w:val="nil"/>
                <w:lang w:val="en-GB"/>
              </w:rPr>
              <w:t>levels</w:t>
            </w:r>
            <w:r w:rsidRPr="00FA5381">
              <w:rPr>
                <w:sz w:val="22"/>
                <w:szCs w:val="22"/>
                <w:bdr w:val="nil"/>
                <w:lang w:val="en-GB"/>
              </w:rPr>
              <w:t xml:space="preserve"> </w:t>
            </w:r>
          </w:p>
        </w:tc>
        <w:tc>
          <w:tcPr>
            <w:tcW w:w="2222" w:type="dxa"/>
          </w:tcPr>
          <w:p w14:paraId="787E0F9C" w14:textId="77777777" w:rsidR="00BB3AE3" w:rsidRPr="00FA5381" w:rsidRDefault="00BB3AE3"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1729DBBF" w14:textId="77777777" w:rsidR="00BB3AE3" w:rsidRPr="00FA5381" w:rsidRDefault="00BB3AE3"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3BDFF38C" w14:textId="77777777" w:rsidR="00BB3AE3" w:rsidRPr="00FA5381" w:rsidRDefault="00BB3AE3"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on paper</w:t>
            </w:r>
          </w:p>
          <w:p w14:paraId="198F0E70" w14:textId="77777777" w:rsidR="001D6EF6" w:rsidRPr="00FA5381" w:rsidRDefault="00BB3AE3" w:rsidP="00FA5381">
            <w:pPr>
              <w:widowControl/>
              <w:tabs>
                <w:tab w:val="left" w:pos="284"/>
              </w:tabs>
              <w:rPr>
                <w:sz w:val="22"/>
                <w:szCs w:val="22"/>
                <w:bdr w:val="nil"/>
                <w:lang w:val="en-GB"/>
              </w:rPr>
            </w:pPr>
            <w:r w:rsidRPr="00FA5381">
              <w:rPr>
                <w:sz w:val="22"/>
                <w:szCs w:val="22"/>
                <w:bdr w:val="nil"/>
                <w:lang w:val="en-GB"/>
              </w:rPr>
              <w:t>electronically via the IPA</w:t>
            </w:r>
          </w:p>
        </w:tc>
      </w:tr>
      <w:tr w:rsidR="00D27226" w:rsidRPr="00FA5381" w14:paraId="777CC652" w14:textId="77777777" w:rsidTr="0004100A">
        <w:trPr>
          <w:cantSplit/>
          <w:jc w:val="center"/>
        </w:trPr>
        <w:tc>
          <w:tcPr>
            <w:tcW w:w="522" w:type="dxa"/>
          </w:tcPr>
          <w:p w14:paraId="79823CC4" w14:textId="77777777" w:rsidR="00D27226" w:rsidRPr="00696391" w:rsidRDefault="00D27226" w:rsidP="00FA5381">
            <w:pPr>
              <w:widowControl/>
              <w:tabs>
                <w:tab w:val="left" w:pos="284"/>
              </w:tabs>
              <w:rPr>
                <w:sz w:val="22"/>
                <w:szCs w:val="22"/>
                <w:lang w:val="en-GB"/>
              </w:rPr>
            </w:pPr>
            <w:r w:rsidRPr="00CE7BA7">
              <w:rPr>
                <w:sz w:val="22"/>
                <w:szCs w:val="22"/>
                <w:lang w:val="en-GB"/>
              </w:rPr>
              <w:t>7.</w:t>
            </w:r>
          </w:p>
        </w:tc>
        <w:tc>
          <w:tcPr>
            <w:tcW w:w="4794" w:type="dxa"/>
          </w:tcPr>
          <w:p w14:paraId="14622A36" w14:textId="77777777" w:rsidR="00D27226" w:rsidRPr="002E4C84" w:rsidRDefault="00D27226" w:rsidP="00FA5381">
            <w:pPr>
              <w:widowControl/>
              <w:tabs>
                <w:tab w:val="left" w:pos="284"/>
              </w:tabs>
              <w:rPr>
                <w:sz w:val="22"/>
                <w:szCs w:val="22"/>
                <w:bdr w:val="nil"/>
                <w:lang w:val="en-GB"/>
              </w:rPr>
            </w:pPr>
            <w:r w:rsidRPr="00357B3E">
              <w:rPr>
                <w:sz w:val="22"/>
                <w:szCs w:val="22"/>
                <w:bdr w:val="nil"/>
                <w:lang w:val="en-GB"/>
              </w:rPr>
              <w:t xml:space="preserve">Notice of the securities placement/sale start, of the trading start date </w:t>
            </w:r>
            <w:r w:rsidRPr="002F04F2">
              <w:rPr>
                <w:i/>
                <w:sz w:val="22"/>
                <w:szCs w:val="22"/>
                <w:bdr w:val="nil"/>
                <w:lang w:val="en-GB"/>
              </w:rPr>
              <w:t>(via the IPA)</w:t>
            </w:r>
          </w:p>
        </w:tc>
        <w:tc>
          <w:tcPr>
            <w:tcW w:w="1630" w:type="dxa"/>
          </w:tcPr>
          <w:p w14:paraId="14FA089A" w14:textId="77777777" w:rsidR="00D27226" w:rsidRPr="00FA5381" w:rsidRDefault="00D27226" w:rsidP="00FA5381">
            <w:pPr>
              <w:widowControl/>
              <w:tabs>
                <w:tab w:val="left" w:pos="284"/>
              </w:tabs>
              <w:rPr>
                <w:sz w:val="22"/>
                <w:szCs w:val="22"/>
                <w:bdr w:val="nil"/>
                <w:lang w:val="en-GB"/>
              </w:rPr>
            </w:pPr>
            <w:r w:rsidRPr="00FA5381">
              <w:rPr>
                <w:sz w:val="22"/>
                <w:szCs w:val="22"/>
                <w:lang w:val="en-GB"/>
              </w:rPr>
              <w:t>circulation</w:t>
            </w:r>
          </w:p>
        </w:tc>
        <w:tc>
          <w:tcPr>
            <w:tcW w:w="947" w:type="dxa"/>
          </w:tcPr>
          <w:p w14:paraId="5728AB26" w14:textId="77777777" w:rsidR="00D27226" w:rsidRPr="00FA5381" w:rsidRDefault="00D27226" w:rsidP="00FA5381">
            <w:pPr>
              <w:widowControl/>
              <w:tabs>
                <w:tab w:val="left" w:pos="284"/>
              </w:tabs>
              <w:rPr>
                <w:sz w:val="22"/>
                <w:szCs w:val="22"/>
                <w:bdr w:val="nil"/>
                <w:lang w:val="en-GB"/>
              </w:rPr>
            </w:pPr>
            <w:r w:rsidRPr="00FA5381">
              <w:rPr>
                <w:sz w:val="22"/>
                <w:szCs w:val="22"/>
                <w:bdr w:val="nil"/>
                <w:lang w:val="en-GB"/>
              </w:rPr>
              <w:t>all levels</w:t>
            </w:r>
          </w:p>
        </w:tc>
        <w:tc>
          <w:tcPr>
            <w:tcW w:w="2222" w:type="dxa"/>
          </w:tcPr>
          <w:p w14:paraId="4E3ABB47" w14:textId="77777777" w:rsidR="00D27226" w:rsidRPr="00FA5381" w:rsidRDefault="00D27226"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3E2F70E7" w14:textId="77777777" w:rsidR="00D27226" w:rsidRPr="00FA5381" w:rsidRDefault="00D27226"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3D0B2D27" w14:textId="77777777" w:rsidR="00D27226" w:rsidRPr="00FA5381" w:rsidRDefault="00D27226"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p w14:paraId="70D005D6" w14:textId="77777777" w:rsidR="00D27226" w:rsidRPr="00FA5381" w:rsidRDefault="00D27226"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electronically, IPA from</w:t>
            </w:r>
          </w:p>
        </w:tc>
      </w:tr>
      <w:tr w:rsidR="00D40A2C" w:rsidRPr="00FA5381" w14:paraId="5E2DE70B" w14:textId="77777777" w:rsidTr="0004100A">
        <w:trPr>
          <w:cantSplit/>
          <w:jc w:val="center"/>
        </w:trPr>
        <w:tc>
          <w:tcPr>
            <w:tcW w:w="522" w:type="dxa"/>
          </w:tcPr>
          <w:p w14:paraId="08D12111" w14:textId="77777777" w:rsidR="0004100A" w:rsidRPr="00357B3E" w:rsidRDefault="00BB3AE3" w:rsidP="00FA5381">
            <w:pPr>
              <w:widowControl/>
              <w:tabs>
                <w:tab w:val="left" w:pos="284"/>
              </w:tabs>
              <w:rPr>
                <w:sz w:val="22"/>
                <w:szCs w:val="22"/>
                <w:lang w:val="en-GB"/>
              </w:rPr>
            </w:pPr>
            <w:r w:rsidRPr="00CE7BA7">
              <w:rPr>
                <w:sz w:val="22"/>
                <w:szCs w:val="22"/>
                <w:lang w:val="en-GB"/>
              </w:rPr>
              <w:t>8</w:t>
            </w:r>
            <w:r w:rsidR="0004100A" w:rsidRPr="00696391">
              <w:rPr>
                <w:sz w:val="22"/>
                <w:szCs w:val="22"/>
                <w:lang w:val="en-GB"/>
              </w:rPr>
              <w:t>.</w:t>
            </w:r>
          </w:p>
        </w:tc>
        <w:tc>
          <w:tcPr>
            <w:tcW w:w="4794" w:type="dxa"/>
          </w:tcPr>
          <w:p w14:paraId="59EE4498" w14:textId="77777777" w:rsidR="0004100A" w:rsidRPr="002E4C84" w:rsidRDefault="0004100A" w:rsidP="00FA5381">
            <w:pPr>
              <w:widowControl/>
              <w:tabs>
                <w:tab w:val="left" w:pos="284"/>
              </w:tabs>
              <w:rPr>
                <w:sz w:val="22"/>
                <w:szCs w:val="22"/>
                <w:lang w:val="en-GB"/>
              </w:rPr>
            </w:pPr>
            <w:r w:rsidRPr="002F04F2">
              <w:rPr>
                <w:sz w:val="22"/>
                <w:szCs w:val="22"/>
                <w:bdr w:val="nil"/>
                <w:lang w:val="en-GB"/>
              </w:rPr>
              <w:t>Other documents (information) necessary for the listing of the securities (as requested by the Exchange)</w:t>
            </w:r>
          </w:p>
        </w:tc>
        <w:tc>
          <w:tcPr>
            <w:tcW w:w="1630" w:type="dxa"/>
          </w:tcPr>
          <w:p w14:paraId="24CA56A2" w14:textId="77777777" w:rsidR="0004100A" w:rsidRPr="00FA5381" w:rsidRDefault="0004100A" w:rsidP="00FA5381">
            <w:pPr>
              <w:widowControl/>
              <w:tabs>
                <w:tab w:val="left" w:pos="284"/>
              </w:tabs>
              <w:rPr>
                <w:sz w:val="22"/>
                <w:szCs w:val="22"/>
                <w:lang w:val="en-GB"/>
              </w:rPr>
            </w:pPr>
            <w:r w:rsidRPr="00FA5381">
              <w:rPr>
                <w:sz w:val="22"/>
                <w:szCs w:val="22"/>
                <w:bdr w:val="nil"/>
                <w:lang w:val="en-GB"/>
              </w:rPr>
              <w:t xml:space="preserve">placement and circulation </w:t>
            </w:r>
          </w:p>
        </w:tc>
        <w:tc>
          <w:tcPr>
            <w:tcW w:w="947" w:type="dxa"/>
          </w:tcPr>
          <w:p w14:paraId="016A4F69"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2222" w:type="dxa"/>
          </w:tcPr>
          <w:p w14:paraId="6675185A" w14:textId="77777777" w:rsidR="0004100A" w:rsidRPr="00FA5381" w:rsidRDefault="0004100A" w:rsidP="00FA5381">
            <w:pPr>
              <w:widowControl/>
              <w:tabs>
                <w:tab w:val="left" w:pos="284"/>
              </w:tabs>
              <w:rPr>
                <w:sz w:val="22"/>
                <w:szCs w:val="22"/>
                <w:bdr w:val="nil"/>
                <w:lang w:val="en-GB"/>
              </w:rPr>
            </w:pPr>
            <w:r w:rsidRPr="00FA5381">
              <w:rPr>
                <w:sz w:val="22"/>
                <w:szCs w:val="22"/>
                <w:bdr w:val="nil"/>
                <w:lang w:val="en-GB"/>
              </w:rPr>
              <w:t>upon request:</w:t>
            </w:r>
          </w:p>
          <w:p w14:paraId="35343127" w14:textId="77777777" w:rsidR="007129F6" w:rsidRPr="00FA5381" w:rsidRDefault="007129F6"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2E4E7F29" w14:textId="77777777" w:rsidR="007129F6" w:rsidRPr="00FA5381" w:rsidRDefault="007129F6"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14710125" w14:textId="77777777" w:rsidR="0004100A" w:rsidRPr="00FA5381" w:rsidRDefault="0004100A"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on paper, and/or</w:t>
            </w:r>
          </w:p>
          <w:p w14:paraId="4E45933A" w14:textId="77777777" w:rsidR="0004100A" w:rsidRPr="00FA5381" w:rsidRDefault="0004100A"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electronically</w:t>
            </w:r>
            <w:r w:rsidR="007129F6" w:rsidRPr="00FA5381">
              <w:rPr>
                <w:sz w:val="22"/>
                <w:szCs w:val="22"/>
                <w:bdr w:val="nil"/>
                <w:lang w:val="en-GB"/>
              </w:rPr>
              <w:t xml:space="preserve"> via the IPA</w:t>
            </w:r>
          </w:p>
        </w:tc>
      </w:tr>
    </w:tbl>
    <w:p w14:paraId="22057C12" w14:textId="77777777" w:rsidR="0004100A" w:rsidRPr="00FA5381" w:rsidRDefault="0004100A" w:rsidP="00FA5381">
      <w:pPr>
        <w:tabs>
          <w:tab w:val="left" w:pos="284"/>
        </w:tabs>
        <w:ind w:firstLine="567"/>
        <w:rPr>
          <w:sz w:val="22"/>
          <w:szCs w:val="22"/>
          <w:lang w:val="en-GB"/>
        </w:rPr>
      </w:pPr>
    </w:p>
    <w:p w14:paraId="2A952DAE" w14:textId="2CEEF7EC" w:rsidR="00B470F7" w:rsidRDefault="00B470F7" w:rsidP="00FA5381">
      <w:pPr>
        <w:widowControl/>
        <w:tabs>
          <w:tab w:val="left" w:pos="284"/>
          <w:tab w:val="left" w:pos="705"/>
        </w:tabs>
        <w:spacing w:before="120" w:after="240"/>
        <w:ind w:firstLine="567"/>
        <w:jc w:val="both"/>
        <w:rPr>
          <w:b/>
          <w:bCs/>
          <w:sz w:val="22"/>
          <w:szCs w:val="22"/>
          <w:u w:val="single"/>
          <w:bdr w:val="nil"/>
          <w:lang w:val="en-GB"/>
        </w:rPr>
      </w:pPr>
    </w:p>
    <w:p w14:paraId="66A9EB9A" w14:textId="77777777" w:rsidR="00544372" w:rsidRDefault="00544372" w:rsidP="00FA5381">
      <w:pPr>
        <w:widowControl/>
        <w:tabs>
          <w:tab w:val="left" w:pos="284"/>
          <w:tab w:val="left" w:pos="705"/>
        </w:tabs>
        <w:spacing w:before="120" w:after="240"/>
        <w:ind w:firstLine="567"/>
        <w:jc w:val="both"/>
        <w:rPr>
          <w:b/>
          <w:bCs/>
          <w:sz w:val="22"/>
          <w:szCs w:val="22"/>
          <w:u w:val="single"/>
          <w:bdr w:val="nil"/>
          <w:lang w:val="en-GB"/>
        </w:rPr>
      </w:pPr>
    </w:p>
    <w:p w14:paraId="477587AB" w14:textId="00E9F629" w:rsidR="0004100A" w:rsidRPr="002F04F2" w:rsidRDefault="0004100A" w:rsidP="00FA5381">
      <w:pPr>
        <w:widowControl/>
        <w:tabs>
          <w:tab w:val="left" w:pos="284"/>
          <w:tab w:val="left" w:pos="705"/>
        </w:tabs>
        <w:spacing w:before="120" w:after="240"/>
        <w:ind w:firstLine="567"/>
        <w:jc w:val="both"/>
        <w:rPr>
          <w:b/>
          <w:sz w:val="22"/>
          <w:szCs w:val="22"/>
          <w:lang w:val="en-GB"/>
        </w:rPr>
      </w:pPr>
      <w:r w:rsidRPr="00CE7BA7">
        <w:rPr>
          <w:b/>
          <w:bCs/>
          <w:sz w:val="22"/>
          <w:szCs w:val="22"/>
          <w:u w:val="single"/>
          <w:bdr w:val="nil"/>
          <w:lang w:val="en-GB"/>
        </w:rPr>
        <w:lastRenderedPageBreak/>
        <w:t>Note</w:t>
      </w:r>
      <w:r w:rsidR="00634D81" w:rsidRPr="00696391">
        <w:rPr>
          <w:b/>
          <w:bCs/>
          <w:sz w:val="22"/>
          <w:szCs w:val="22"/>
          <w:u w:val="single"/>
          <w:bdr w:val="nil"/>
          <w:lang w:val="en-GB"/>
        </w:rPr>
        <w:t>s</w:t>
      </w:r>
      <w:r w:rsidRPr="00357B3E">
        <w:rPr>
          <w:b/>
          <w:bCs/>
          <w:sz w:val="22"/>
          <w:szCs w:val="22"/>
          <w:bdr w:val="nil"/>
          <w:lang w:val="en-GB"/>
        </w:rPr>
        <w:t>:</w:t>
      </w:r>
    </w:p>
    <w:p w14:paraId="02E28FC1" w14:textId="74E52609" w:rsidR="0004100A" w:rsidRPr="00AF21A0" w:rsidRDefault="0004100A" w:rsidP="00FA5381">
      <w:pPr>
        <w:pStyle w:val="affd"/>
        <w:widowControl/>
        <w:tabs>
          <w:tab w:val="left" w:pos="-3119"/>
          <w:tab w:val="left" w:pos="-2410"/>
          <w:tab w:val="left" w:pos="284"/>
        </w:tabs>
        <w:spacing w:after="240"/>
        <w:ind w:left="426" w:right="283" w:firstLine="567"/>
        <w:contextualSpacing w:val="0"/>
        <w:jc w:val="both"/>
        <w:rPr>
          <w:sz w:val="22"/>
          <w:szCs w:val="22"/>
          <w:lang w:val="en-GB"/>
        </w:rPr>
      </w:pPr>
      <w:r w:rsidRPr="002F04F2">
        <w:rPr>
          <w:sz w:val="22"/>
          <w:szCs w:val="22"/>
          <w:bdr w:val="nil"/>
          <w:lang w:val="en-GB"/>
        </w:rPr>
        <w:t>1.</w:t>
      </w:r>
      <w:r w:rsidRPr="002F04F2">
        <w:rPr>
          <w:sz w:val="22"/>
          <w:szCs w:val="22"/>
          <w:bdr w:val="nil"/>
          <w:lang w:val="en-GB"/>
        </w:rPr>
        <w:tab/>
        <w:t xml:space="preserve"> Upon any change in the information contained in the Security Questionnaire, the Entity shall notify the Exchange in writing of such changes and shall re-submit an updated Questionnaire in an electronic form within 10 </w:t>
      </w:r>
      <w:r w:rsidR="00802AD5">
        <w:rPr>
          <w:sz w:val="22"/>
          <w:szCs w:val="22"/>
          <w:bdr w:val="nil"/>
          <w:lang w:val="en-GB"/>
        </w:rPr>
        <w:t>working day</w:t>
      </w:r>
      <w:r w:rsidRPr="002F04F2">
        <w:rPr>
          <w:sz w:val="22"/>
          <w:szCs w:val="22"/>
          <w:bdr w:val="nil"/>
          <w:lang w:val="en-GB"/>
        </w:rPr>
        <w:t>s from the date of th</w:t>
      </w:r>
      <w:r w:rsidRPr="002E4C84">
        <w:rPr>
          <w:sz w:val="22"/>
          <w:szCs w:val="22"/>
          <w:bdr w:val="nil"/>
          <w:lang w:val="en-GB"/>
        </w:rPr>
        <w:t xml:space="preserve">e coming into force of such changes. </w:t>
      </w:r>
    </w:p>
    <w:p w14:paraId="48B1906A" w14:textId="77777777" w:rsidR="0004100A" w:rsidRPr="00FC3A4F" w:rsidRDefault="0004100A" w:rsidP="00FA5381">
      <w:pPr>
        <w:pStyle w:val="affd"/>
        <w:widowControl/>
        <w:tabs>
          <w:tab w:val="left" w:pos="284"/>
        </w:tabs>
        <w:spacing w:after="240"/>
        <w:ind w:left="426" w:right="283" w:firstLine="567"/>
        <w:contextualSpacing w:val="0"/>
        <w:jc w:val="both"/>
        <w:rPr>
          <w:sz w:val="22"/>
          <w:szCs w:val="22"/>
          <w:lang w:val="en-GB"/>
        </w:rPr>
      </w:pPr>
      <w:r w:rsidRPr="00AF21A0">
        <w:rPr>
          <w:sz w:val="22"/>
          <w:szCs w:val="22"/>
          <w:bdr w:val="nil"/>
          <w:lang w:val="en-GB"/>
        </w:rPr>
        <w:t>2.</w:t>
      </w:r>
      <w:r w:rsidRPr="00AF21A0">
        <w:rPr>
          <w:sz w:val="22"/>
          <w:szCs w:val="22"/>
          <w:bdr w:val="nil"/>
          <w:lang w:val="en-GB"/>
        </w:rPr>
        <w:tab/>
        <w:t xml:space="preserve"> If the Entity files an Application for the listing (or changing the listing level) of securities, it shall not be necessary to re-submit any earlier provided documents, except where changes and/or additions were ma</w:t>
      </w:r>
      <w:r w:rsidRPr="00FC3A4F">
        <w:rPr>
          <w:sz w:val="22"/>
          <w:szCs w:val="22"/>
          <w:bdr w:val="nil"/>
          <w:lang w:val="en-GB"/>
        </w:rPr>
        <w:t>de to such documents.</w:t>
      </w:r>
    </w:p>
    <w:p w14:paraId="5EFE2047" w14:textId="77777777" w:rsidR="008B0AC1" w:rsidRPr="00854F3E" w:rsidRDefault="0004100A" w:rsidP="00FA5381">
      <w:pPr>
        <w:pStyle w:val="affd"/>
        <w:widowControl/>
        <w:tabs>
          <w:tab w:val="left" w:pos="-2410"/>
          <w:tab w:val="left" w:pos="284"/>
        </w:tabs>
        <w:spacing w:after="240"/>
        <w:ind w:left="426" w:right="283" w:firstLine="567"/>
        <w:contextualSpacing w:val="0"/>
        <w:jc w:val="both"/>
        <w:rPr>
          <w:sz w:val="22"/>
          <w:szCs w:val="22"/>
          <w:bdr w:val="nil"/>
          <w:lang w:val="en-GB"/>
        </w:rPr>
      </w:pPr>
      <w:r w:rsidRPr="00FC3A4F">
        <w:rPr>
          <w:sz w:val="22"/>
          <w:szCs w:val="22"/>
          <w:bdr w:val="nil"/>
          <w:lang w:val="en-GB"/>
        </w:rPr>
        <w:t>3.</w:t>
      </w:r>
      <w:r w:rsidRPr="00FC3A4F">
        <w:rPr>
          <w:sz w:val="22"/>
          <w:szCs w:val="22"/>
          <w:bdr w:val="nil"/>
          <w:lang w:val="en-GB"/>
        </w:rPr>
        <w:tab/>
        <w:t xml:space="preserve"> It shall not be necessary to file an agreement for the provision of respective listing services referred to in the Rules if there exists an earlier executed contract for such services. </w:t>
      </w:r>
    </w:p>
    <w:p w14:paraId="5629389B" w14:textId="44E405EF" w:rsidR="008B0AC1" w:rsidRPr="00FA5381" w:rsidRDefault="008B0AC1" w:rsidP="00FA5381">
      <w:pPr>
        <w:pStyle w:val="affd"/>
        <w:widowControl/>
        <w:tabs>
          <w:tab w:val="left" w:pos="284"/>
        </w:tabs>
        <w:overflowPunct/>
        <w:autoSpaceDE/>
        <w:autoSpaceDN/>
        <w:adjustRightInd/>
        <w:ind w:left="284" w:right="142" w:firstLine="567"/>
        <w:contextualSpacing w:val="0"/>
        <w:jc w:val="both"/>
        <w:textAlignment w:val="auto"/>
        <w:rPr>
          <w:sz w:val="22"/>
          <w:szCs w:val="22"/>
          <w:u w:val="single"/>
          <w:lang w:val="en-GB"/>
        </w:rPr>
      </w:pPr>
      <w:r w:rsidRPr="00562B27">
        <w:rPr>
          <w:sz w:val="22"/>
          <w:szCs w:val="22"/>
          <w:u w:val="single"/>
          <w:lang w:val="en-GB"/>
        </w:rPr>
        <w:t xml:space="preserve">Pre-consideration of documents in </w:t>
      </w:r>
      <w:r w:rsidRPr="004107B3">
        <w:rPr>
          <w:sz w:val="22"/>
          <w:szCs w:val="22"/>
          <w:u w:val="single"/>
          <w:lang w:val="en-GB"/>
        </w:rPr>
        <w:t>accordance</w:t>
      </w:r>
      <w:r w:rsidRPr="003A576C">
        <w:rPr>
          <w:sz w:val="22"/>
          <w:szCs w:val="22"/>
          <w:u w:val="single"/>
          <w:lang w:val="en-GB"/>
        </w:rPr>
        <w:t xml:space="preserve"> </w:t>
      </w:r>
      <w:r w:rsidRPr="00623839">
        <w:rPr>
          <w:sz w:val="22"/>
          <w:szCs w:val="22"/>
          <w:u w:val="single"/>
          <w:lang w:val="en-GB"/>
        </w:rPr>
        <w:t>with Clause 7</w:t>
      </w:r>
      <w:r w:rsidR="00770646" w:rsidRPr="00FA5381">
        <w:rPr>
          <w:sz w:val="22"/>
          <w:szCs w:val="22"/>
          <w:u w:val="single"/>
          <w:lang w:val="en-US"/>
        </w:rPr>
        <w:t>.</w:t>
      </w:r>
      <w:r w:rsidRPr="00FA5381">
        <w:rPr>
          <w:sz w:val="22"/>
          <w:szCs w:val="22"/>
          <w:u w:val="single"/>
          <w:lang w:val="en-GB"/>
        </w:rPr>
        <w:t>1 hereof:</w:t>
      </w:r>
    </w:p>
    <w:p w14:paraId="066D72F8" w14:textId="77777777" w:rsidR="008B0AC1" w:rsidRPr="00FA5381" w:rsidRDefault="008B0AC1" w:rsidP="00877CCF">
      <w:pPr>
        <w:pStyle w:val="affd"/>
        <w:widowControl/>
        <w:numPr>
          <w:ilvl w:val="0"/>
          <w:numId w:val="133"/>
        </w:numPr>
        <w:tabs>
          <w:tab w:val="left" w:pos="284"/>
        </w:tabs>
        <w:overflowPunct/>
        <w:autoSpaceDE/>
        <w:autoSpaceDN/>
        <w:adjustRightInd/>
        <w:ind w:right="142" w:firstLine="567"/>
        <w:contextualSpacing w:val="0"/>
        <w:jc w:val="both"/>
        <w:textAlignment w:val="auto"/>
        <w:rPr>
          <w:sz w:val="22"/>
          <w:szCs w:val="22"/>
          <w:bdr w:val="nil"/>
          <w:lang w:val="en-GB" w:eastAsia="ru-RU"/>
        </w:rPr>
      </w:pPr>
      <w:r w:rsidRPr="00FA5381">
        <w:rPr>
          <w:sz w:val="22"/>
          <w:szCs w:val="22"/>
          <w:bdr w:val="nil"/>
          <w:lang w:val="en-GB" w:eastAsia="ru-RU"/>
        </w:rPr>
        <w:t>The documents (draft documents) shall be submitted for pre-consideration electronically via the Issuer’s Personal Account on the website of the Exchange, except for the relevant agreements are originally submitted.</w:t>
      </w:r>
    </w:p>
    <w:p w14:paraId="2FE053B6" w14:textId="2232D6BD" w:rsidR="008B0AC1" w:rsidRPr="000C3796" w:rsidRDefault="008B0AC1" w:rsidP="00877CCF">
      <w:pPr>
        <w:pStyle w:val="affd"/>
        <w:widowControl/>
        <w:numPr>
          <w:ilvl w:val="0"/>
          <w:numId w:val="133"/>
        </w:numPr>
        <w:tabs>
          <w:tab w:val="left" w:pos="284"/>
        </w:tabs>
        <w:overflowPunct/>
        <w:autoSpaceDE/>
        <w:autoSpaceDN/>
        <w:adjustRightInd/>
        <w:ind w:right="142" w:firstLine="567"/>
        <w:contextualSpacing w:val="0"/>
        <w:jc w:val="both"/>
        <w:textAlignment w:val="auto"/>
        <w:rPr>
          <w:sz w:val="22"/>
          <w:szCs w:val="22"/>
          <w:bdr w:val="nil"/>
          <w:lang w:val="en-GB" w:eastAsia="ru-RU"/>
        </w:rPr>
      </w:pPr>
      <w:r w:rsidRPr="000C3796">
        <w:rPr>
          <w:sz w:val="22"/>
          <w:szCs w:val="22"/>
          <w:bdr w:val="nil"/>
          <w:lang w:val="en-GB" w:eastAsia="ru-RU"/>
        </w:rPr>
        <w:t xml:space="preserve">The </w:t>
      </w:r>
      <w:r w:rsidR="006271DD" w:rsidRPr="000C3796">
        <w:rPr>
          <w:sz w:val="22"/>
          <w:szCs w:val="22"/>
          <w:bdr w:val="nil"/>
          <w:lang w:val="en-GB" w:eastAsia="ru-RU"/>
        </w:rPr>
        <w:t>agree</w:t>
      </w:r>
      <w:r w:rsidR="006271DD" w:rsidRPr="006271DD">
        <w:rPr>
          <w:sz w:val="22"/>
          <w:szCs w:val="22"/>
          <w:bdr w:val="nil"/>
          <w:lang w:val="en-GB" w:eastAsia="ru-RU"/>
        </w:rPr>
        <w:t>ments for</w:t>
      </w:r>
      <w:r w:rsidRPr="000C3796">
        <w:rPr>
          <w:sz w:val="22"/>
          <w:szCs w:val="22"/>
          <w:bdr w:val="nil"/>
          <w:lang w:val="en-GB" w:eastAsia="ru-RU"/>
        </w:rPr>
        <w:t xml:space="preserve"> listing services/pre-consideration of documents for listing </w:t>
      </w:r>
      <w:r w:rsidR="002F4918" w:rsidRPr="000C3796">
        <w:rPr>
          <w:sz w:val="22"/>
          <w:szCs w:val="22"/>
          <w:bdr w:val="nil"/>
          <w:lang w:val="en-GB" w:eastAsia="ru-RU"/>
        </w:rPr>
        <w:t>securi</w:t>
      </w:r>
      <w:r w:rsidR="002F4918" w:rsidRPr="002F4918">
        <w:rPr>
          <w:sz w:val="22"/>
          <w:szCs w:val="22"/>
          <w:bdr w:val="nil"/>
          <w:lang w:val="en-GB" w:eastAsia="ru-RU"/>
        </w:rPr>
        <w:t>ties on</w:t>
      </w:r>
      <w:r w:rsidRPr="000C3796">
        <w:rPr>
          <w:sz w:val="22"/>
          <w:szCs w:val="22"/>
          <w:bdr w:val="nil"/>
          <w:lang w:val="en-GB" w:eastAsia="ru-RU"/>
        </w:rPr>
        <w:t xml:space="preserve"> paper in two copies</w:t>
      </w:r>
      <w:r w:rsidR="008D19BA" w:rsidRPr="000C3796">
        <w:rPr>
          <w:sz w:val="22"/>
          <w:szCs w:val="22"/>
          <w:bdr w:val="nil"/>
          <w:lang w:val="en-GB" w:eastAsia="ru-RU"/>
        </w:rPr>
        <w:t xml:space="preserve"> or a document signed with ES via the IPA </w:t>
      </w:r>
      <w:r w:rsidR="008D19BA" w:rsidRPr="000C3796">
        <w:rPr>
          <w:i/>
          <w:iCs/>
          <w:sz w:val="22"/>
          <w:szCs w:val="22"/>
          <w:bdr w:val="nil"/>
          <w:lang w:val="en-GB" w:eastAsia="ru-RU"/>
        </w:rPr>
        <w:t xml:space="preserve">(the </w:t>
      </w:r>
      <w:r w:rsidR="00255A8D" w:rsidRPr="000C3796">
        <w:rPr>
          <w:i/>
          <w:iCs/>
          <w:sz w:val="22"/>
          <w:szCs w:val="22"/>
          <w:bdr w:val="nil"/>
          <w:lang w:val="en-GB" w:eastAsia="ru-RU"/>
        </w:rPr>
        <w:t>document can</w:t>
      </w:r>
      <w:r w:rsidR="008D19BA" w:rsidRPr="000C3796">
        <w:rPr>
          <w:i/>
          <w:iCs/>
          <w:sz w:val="22"/>
          <w:szCs w:val="22"/>
          <w:bdr w:val="nil"/>
          <w:lang w:val="en-GB" w:eastAsia="ru-RU"/>
        </w:rPr>
        <w:t xml:space="preserve"> be produced via the IPA)</w:t>
      </w:r>
      <w:r w:rsidRPr="000C3796">
        <w:rPr>
          <w:sz w:val="22"/>
          <w:szCs w:val="22"/>
          <w:bdr w:val="nil"/>
          <w:lang w:val="en-GB" w:eastAsia="ru-RU"/>
        </w:rPr>
        <w:t>.</w:t>
      </w:r>
    </w:p>
    <w:p w14:paraId="4BF828C2" w14:textId="77777777" w:rsidR="008B0AC1" w:rsidRPr="00FA5381" w:rsidRDefault="008B0AC1" w:rsidP="00877CCF">
      <w:pPr>
        <w:pStyle w:val="affd"/>
        <w:widowControl/>
        <w:numPr>
          <w:ilvl w:val="0"/>
          <w:numId w:val="133"/>
        </w:numPr>
        <w:tabs>
          <w:tab w:val="left" w:pos="284"/>
        </w:tabs>
        <w:overflowPunct/>
        <w:autoSpaceDE/>
        <w:autoSpaceDN/>
        <w:adjustRightInd/>
        <w:ind w:right="142" w:firstLine="567"/>
        <w:contextualSpacing w:val="0"/>
        <w:jc w:val="both"/>
        <w:textAlignment w:val="auto"/>
        <w:rPr>
          <w:sz w:val="22"/>
          <w:szCs w:val="22"/>
          <w:bdr w:val="nil"/>
          <w:lang w:val="en-GB" w:eastAsia="ru-RU"/>
        </w:rPr>
      </w:pPr>
      <w:r w:rsidRPr="00FA5381">
        <w:rPr>
          <w:sz w:val="22"/>
          <w:szCs w:val="22"/>
          <w:bdr w:val="nil"/>
          <w:lang w:val="en-GB" w:eastAsia="ru-RU"/>
        </w:rPr>
        <w:t xml:space="preserve"> If the Issuer </w:t>
      </w:r>
      <w:proofErr w:type="gramStart"/>
      <w:r w:rsidRPr="00FA5381">
        <w:rPr>
          <w:sz w:val="22"/>
          <w:szCs w:val="22"/>
          <w:bdr w:val="nil"/>
          <w:lang w:val="en-GB" w:eastAsia="ru-RU"/>
        </w:rPr>
        <w:t>submits an Application</w:t>
      </w:r>
      <w:proofErr w:type="gramEnd"/>
      <w:r w:rsidRPr="00FA5381">
        <w:rPr>
          <w:sz w:val="22"/>
          <w:szCs w:val="22"/>
          <w:bdr w:val="nil"/>
          <w:lang w:val="en-GB" w:eastAsia="ru-RU"/>
        </w:rPr>
        <w:t xml:space="preserve"> for documents pre-consideration for the listing, it shall not be </w:t>
      </w:r>
      <w:r w:rsidR="00EA6F7A" w:rsidRPr="00FA5381">
        <w:rPr>
          <w:sz w:val="22"/>
          <w:szCs w:val="22"/>
          <w:bdr w:val="nil"/>
          <w:lang w:val="en-GB" w:eastAsia="ru-RU"/>
        </w:rPr>
        <w:t>necessary</w:t>
      </w:r>
      <w:r w:rsidRPr="00FA5381">
        <w:rPr>
          <w:sz w:val="22"/>
          <w:szCs w:val="22"/>
          <w:bdr w:val="nil"/>
          <w:lang w:val="en-GB" w:eastAsia="ru-RU"/>
        </w:rPr>
        <w:t xml:space="preserve"> to re-submit any earlier provided documents. </w:t>
      </w:r>
    </w:p>
    <w:p w14:paraId="0A408ACC" w14:textId="77777777" w:rsidR="0004100A" w:rsidRPr="00FA5381" w:rsidRDefault="0004100A" w:rsidP="00FA5381">
      <w:pPr>
        <w:widowControl/>
        <w:tabs>
          <w:tab w:val="left" w:pos="284"/>
        </w:tabs>
        <w:overflowPunct/>
        <w:autoSpaceDE/>
        <w:autoSpaceDN/>
        <w:adjustRightInd/>
        <w:ind w:right="142" w:firstLine="567"/>
        <w:jc w:val="both"/>
        <w:textAlignment w:val="auto"/>
        <w:rPr>
          <w:sz w:val="22"/>
          <w:szCs w:val="22"/>
          <w:lang w:val="en-GB"/>
        </w:rPr>
      </w:pPr>
      <w:r w:rsidRPr="00FA5381">
        <w:rPr>
          <w:sz w:val="22"/>
          <w:szCs w:val="22"/>
          <w:bdr w:val="nil"/>
          <w:lang w:val="en-GB"/>
        </w:rPr>
        <w:br w:type="page"/>
      </w:r>
    </w:p>
    <w:p w14:paraId="6919724C" w14:textId="77777777" w:rsidR="0004100A" w:rsidRPr="00FA5381" w:rsidRDefault="0004100A" w:rsidP="00FA5381">
      <w:pPr>
        <w:pStyle w:val="50"/>
        <w:tabs>
          <w:tab w:val="left" w:pos="284"/>
        </w:tabs>
        <w:spacing w:after="240"/>
        <w:ind w:left="284" w:right="142" w:firstLine="567"/>
        <w:jc w:val="both"/>
        <w:rPr>
          <w:sz w:val="22"/>
          <w:szCs w:val="22"/>
          <w:lang w:val="en-GB"/>
        </w:rPr>
      </w:pPr>
      <w:r w:rsidRPr="00FA5381">
        <w:rPr>
          <w:bCs/>
          <w:sz w:val="22"/>
          <w:szCs w:val="22"/>
          <w:bdr w:val="nil"/>
          <w:lang w:val="en-GB"/>
        </w:rPr>
        <w:lastRenderedPageBreak/>
        <w:t>1.8.</w:t>
      </w:r>
      <w:r w:rsidRPr="00FA5381">
        <w:rPr>
          <w:bCs/>
          <w:sz w:val="22"/>
          <w:szCs w:val="22"/>
          <w:bdr w:val="nil"/>
          <w:lang w:val="en-GB"/>
        </w:rPr>
        <w:tab/>
        <w:t xml:space="preserve">In relation to investment units of unit investment funds (mortgage participation certificates) (in connection with maintaining the listing of such securities):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685"/>
        <w:gridCol w:w="2835"/>
        <w:gridCol w:w="2155"/>
        <w:gridCol w:w="993"/>
      </w:tblGrid>
      <w:tr w:rsidR="00D40A2C" w:rsidRPr="00FA5381" w14:paraId="1B46A5BF" w14:textId="77777777" w:rsidTr="005D00FC">
        <w:trPr>
          <w:cantSplit/>
        </w:trPr>
        <w:tc>
          <w:tcPr>
            <w:tcW w:w="392" w:type="dxa"/>
          </w:tcPr>
          <w:p w14:paraId="1042C4AC" w14:textId="77777777" w:rsidR="0004100A" w:rsidRPr="00FA5381" w:rsidRDefault="0004100A" w:rsidP="00FA5381">
            <w:pPr>
              <w:widowControl/>
              <w:tabs>
                <w:tab w:val="left" w:pos="284"/>
              </w:tabs>
              <w:spacing w:after="240"/>
              <w:rPr>
                <w:b/>
                <w:sz w:val="22"/>
                <w:szCs w:val="22"/>
                <w:lang w:val="en-GB"/>
              </w:rPr>
            </w:pPr>
            <w:r w:rsidRPr="00FA5381">
              <w:rPr>
                <w:b/>
                <w:sz w:val="22"/>
                <w:szCs w:val="22"/>
                <w:lang w:val="en-GB"/>
              </w:rPr>
              <w:t>№</w:t>
            </w:r>
          </w:p>
        </w:tc>
        <w:tc>
          <w:tcPr>
            <w:tcW w:w="3685" w:type="dxa"/>
          </w:tcPr>
          <w:p w14:paraId="6C7FC602" w14:textId="77777777" w:rsidR="0004100A" w:rsidRPr="00FA5381" w:rsidRDefault="0004100A" w:rsidP="00FA5381">
            <w:pPr>
              <w:widowControl/>
              <w:tabs>
                <w:tab w:val="left" w:pos="284"/>
              </w:tabs>
              <w:rPr>
                <w:b/>
                <w:sz w:val="22"/>
                <w:szCs w:val="22"/>
                <w:lang w:val="en-GB"/>
              </w:rPr>
            </w:pPr>
            <w:r w:rsidRPr="00FA5381">
              <w:rPr>
                <w:b/>
                <w:bCs/>
                <w:sz w:val="22"/>
                <w:szCs w:val="22"/>
                <w:bdr w:val="nil"/>
                <w:lang w:val="en-GB"/>
              </w:rPr>
              <w:t>Document title</w:t>
            </w:r>
          </w:p>
        </w:tc>
        <w:tc>
          <w:tcPr>
            <w:tcW w:w="2835" w:type="dxa"/>
          </w:tcPr>
          <w:p w14:paraId="7CDC3E86" w14:textId="77777777" w:rsidR="0004100A" w:rsidRPr="00FA5381" w:rsidRDefault="0004100A" w:rsidP="00FA5381">
            <w:pPr>
              <w:widowControl/>
              <w:numPr>
                <w:ilvl w:val="12"/>
                <w:numId w:val="0"/>
              </w:numPr>
              <w:tabs>
                <w:tab w:val="left" w:pos="284"/>
              </w:tabs>
              <w:rPr>
                <w:b/>
                <w:sz w:val="22"/>
                <w:szCs w:val="22"/>
                <w:lang w:val="en-GB"/>
              </w:rPr>
            </w:pPr>
            <w:r w:rsidRPr="00FA5381">
              <w:rPr>
                <w:b/>
                <w:bCs/>
                <w:sz w:val="22"/>
                <w:szCs w:val="22"/>
                <w:bdr w:val="nil"/>
                <w:lang w:val="en-GB"/>
              </w:rPr>
              <w:t>Frequency and time frames for the filing of documents/information</w:t>
            </w:r>
          </w:p>
        </w:tc>
        <w:tc>
          <w:tcPr>
            <w:tcW w:w="2155" w:type="dxa"/>
          </w:tcPr>
          <w:p w14:paraId="28578800" w14:textId="77777777" w:rsidR="0004100A" w:rsidRPr="00FA5381" w:rsidRDefault="0004100A" w:rsidP="00FA5381">
            <w:pPr>
              <w:widowControl/>
              <w:numPr>
                <w:ilvl w:val="12"/>
                <w:numId w:val="0"/>
              </w:numPr>
              <w:tabs>
                <w:tab w:val="left" w:pos="284"/>
              </w:tabs>
              <w:rPr>
                <w:b/>
                <w:sz w:val="22"/>
                <w:szCs w:val="22"/>
                <w:lang w:val="en-GB"/>
              </w:rPr>
            </w:pPr>
            <w:r w:rsidRPr="00FA5381">
              <w:rPr>
                <w:b/>
                <w:bCs/>
                <w:sz w:val="22"/>
                <w:szCs w:val="22"/>
                <w:bdr w:val="nil"/>
                <w:lang w:val="en-GB"/>
              </w:rPr>
              <w:t>Filing format</w:t>
            </w:r>
          </w:p>
        </w:tc>
        <w:tc>
          <w:tcPr>
            <w:tcW w:w="993" w:type="dxa"/>
          </w:tcPr>
          <w:p w14:paraId="41094270" w14:textId="77777777" w:rsidR="0004100A" w:rsidRPr="00FA5381" w:rsidRDefault="0004100A" w:rsidP="00FA5381">
            <w:pPr>
              <w:widowControl/>
              <w:numPr>
                <w:ilvl w:val="12"/>
                <w:numId w:val="0"/>
              </w:numPr>
              <w:tabs>
                <w:tab w:val="left" w:pos="284"/>
              </w:tabs>
              <w:rPr>
                <w:b/>
                <w:sz w:val="22"/>
                <w:szCs w:val="22"/>
                <w:lang w:val="en-GB"/>
              </w:rPr>
            </w:pPr>
            <w:r w:rsidRPr="00FA5381">
              <w:rPr>
                <w:b/>
                <w:bCs/>
                <w:sz w:val="22"/>
                <w:szCs w:val="22"/>
                <w:bdr w:val="nil"/>
                <w:lang w:val="en-GB"/>
              </w:rPr>
              <w:t>Listing level</w:t>
            </w:r>
          </w:p>
        </w:tc>
      </w:tr>
      <w:tr w:rsidR="00D40A2C" w:rsidRPr="00FA5381" w14:paraId="75C74B2D" w14:textId="77777777" w:rsidTr="005D00FC">
        <w:trPr>
          <w:cantSplit/>
        </w:trPr>
        <w:tc>
          <w:tcPr>
            <w:tcW w:w="9067" w:type="dxa"/>
            <w:gridSpan w:val="4"/>
          </w:tcPr>
          <w:p w14:paraId="005148D0" w14:textId="77777777" w:rsidR="0004100A" w:rsidRPr="00696391" w:rsidRDefault="0004100A" w:rsidP="00FA5381">
            <w:pPr>
              <w:widowControl/>
              <w:numPr>
                <w:ilvl w:val="12"/>
                <w:numId w:val="0"/>
              </w:numPr>
              <w:tabs>
                <w:tab w:val="left" w:pos="284"/>
              </w:tabs>
              <w:rPr>
                <w:b/>
                <w:sz w:val="22"/>
                <w:szCs w:val="22"/>
                <w:lang w:val="en-GB"/>
              </w:rPr>
            </w:pPr>
            <w:r w:rsidRPr="00CE7BA7">
              <w:rPr>
                <w:b/>
                <w:bCs/>
                <w:sz w:val="22"/>
                <w:szCs w:val="22"/>
                <w:bdr w:val="nil"/>
                <w:lang w:val="en-GB"/>
              </w:rPr>
              <w:t>Regularly filed documents/information</w:t>
            </w:r>
          </w:p>
        </w:tc>
        <w:tc>
          <w:tcPr>
            <w:tcW w:w="993" w:type="dxa"/>
          </w:tcPr>
          <w:p w14:paraId="4962FE6C" w14:textId="77777777" w:rsidR="0004100A" w:rsidRPr="00357B3E" w:rsidRDefault="0004100A" w:rsidP="00FA5381">
            <w:pPr>
              <w:widowControl/>
              <w:numPr>
                <w:ilvl w:val="12"/>
                <w:numId w:val="0"/>
              </w:numPr>
              <w:tabs>
                <w:tab w:val="left" w:pos="284"/>
              </w:tabs>
              <w:rPr>
                <w:b/>
                <w:sz w:val="22"/>
                <w:szCs w:val="22"/>
                <w:lang w:val="en-GB"/>
              </w:rPr>
            </w:pPr>
          </w:p>
        </w:tc>
      </w:tr>
      <w:tr w:rsidR="00D40A2C" w:rsidRPr="00FA5381" w14:paraId="53B63DB1" w14:textId="77777777" w:rsidTr="005D00FC">
        <w:trPr>
          <w:cantSplit/>
        </w:trPr>
        <w:tc>
          <w:tcPr>
            <w:tcW w:w="392" w:type="dxa"/>
          </w:tcPr>
          <w:p w14:paraId="799BF2AF"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bdr w:val="nil"/>
                <w:lang w:val="en-GB"/>
              </w:rPr>
              <w:t>1.</w:t>
            </w:r>
          </w:p>
        </w:tc>
        <w:tc>
          <w:tcPr>
            <w:tcW w:w="3685" w:type="dxa"/>
          </w:tcPr>
          <w:p w14:paraId="6EBA0ECB" w14:textId="77777777" w:rsidR="0004100A" w:rsidRPr="00AF21A0" w:rsidRDefault="0004100A" w:rsidP="00FA5381">
            <w:pPr>
              <w:widowControl/>
              <w:numPr>
                <w:ilvl w:val="12"/>
                <w:numId w:val="0"/>
              </w:numPr>
              <w:tabs>
                <w:tab w:val="left" w:pos="284"/>
              </w:tabs>
              <w:rPr>
                <w:sz w:val="22"/>
                <w:szCs w:val="22"/>
                <w:lang w:val="en-GB"/>
              </w:rPr>
            </w:pPr>
            <w:r w:rsidRPr="00357B3E">
              <w:rPr>
                <w:sz w:val="22"/>
                <w:szCs w:val="22"/>
                <w:bdr w:val="nil"/>
                <w:lang w:val="en-GB"/>
              </w:rPr>
              <w:t xml:space="preserve">Asset Management </w:t>
            </w:r>
            <w:r w:rsidR="00AC5B56" w:rsidRPr="002F04F2">
              <w:rPr>
                <w:sz w:val="22"/>
                <w:szCs w:val="22"/>
                <w:bdr w:val="nil"/>
                <w:lang w:val="en-GB"/>
              </w:rPr>
              <w:t>Company (</w:t>
            </w:r>
            <w:r w:rsidRPr="002F04F2">
              <w:rPr>
                <w:sz w:val="22"/>
                <w:szCs w:val="22"/>
                <w:bdr w:val="nil"/>
                <w:lang w:val="en-GB"/>
              </w:rPr>
              <w:t xml:space="preserve">Mortgage Collateral Manager) Questionnaire </w:t>
            </w:r>
            <w:r w:rsidR="000A1156" w:rsidRPr="002E4C84">
              <w:rPr>
                <w:i/>
                <w:sz w:val="22"/>
                <w:szCs w:val="22"/>
                <w:bdr w:val="nil"/>
                <w:lang w:val="en-GB"/>
              </w:rPr>
              <w:t>(</w:t>
            </w:r>
            <w:r w:rsidR="00A53724" w:rsidRPr="002E4C84">
              <w:rPr>
                <w:i/>
                <w:sz w:val="22"/>
                <w:szCs w:val="22"/>
                <w:bdr w:val="nil"/>
                <w:lang w:val="en-GB"/>
              </w:rPr>
              <w:t>via the IPA</w:t>
            </w:r>
            <w:r w:rsidR="000A1156" w:rsidRPr="002E4C84">
              <w:rPr>
                <w:i/>
                <w:sz w:val="22"/>
                <w:szCs w:val="22"/>
                <w:bdr w:val="nil"/>
                <w:lang w:val="en-GB"/>
              </w:rPr>
              <w:t>)</w:t>
            </w:r>
          </w:p>
        </w:tc>
        <w:tc>
          <w:tcPr>
            <w:tcW w:w="2835" w:type="dxa"/>
          </w:tcPr>
          <w:p w14:paraId="72D67F40" w14:textId="5E47ECEE" w:rsidR="0004100A" w:rsidRPr="00FA5381" w:rsidRDefault="0004100A" w:rsidP="00FA5381">
            <w:pPr>
              <w:widowControl/>
              <w:numPr>
                <w:ilvl w:val="12"/>
                <w:numId w:val="0"/>
              </w:numPr>
              <w:tabs>
                <w:tab w:val="left" w:pos="284"/>
              </w:tabs>
              <w:rPr>
                <w:sz w:val="22"/>
                <w:szCs w:val="22"/>
                <w:lang w:val="en-GB"/>
              </w:rPr>
            </w:pPr>
            <w:r w:rsidRPr="00FA5381">
              <w:rPr>
                <w:b/>
                <w:bCs/>
                <w:sz w:val="22"/>
                <w:szCs w:val="22"/>
                <w:bdr w:val="nil"/>
                <w:lang w:val="en-GB"/>
              </w:rPr>
              <w:t xml:space="preserve">on a quarterly basis – </w:t>
            </w:r>
            <w:r w:rsidRPr="00FA5381">
              <w:rPr>
                <w:sz w:val="22"/>
                <w:szCs w:val="22"/>
                <w:bdr w:val="nil"/>
                <w:lang w:val="en-GB"/>
              </w:rPr>
              <w:t xml:space="preserve">within </w:t>
            </w:r>
            <w:r w:rsidR="000A1156" w:rsidRPr="00FA5381">
              <w:rPr>
                <w:b/>
                <w:bCs/>
                <w:sz w:val="22"/>
                <w:szCs w:val="22"/>
                <w:bdr w:val="nil"/>
                <w:lang w:val="en-GB"/>
              </w:rPr>
              <w:t xml:space="preserve">five </w:t>
            </w:r>
            <w:r w:rsidR="00802AD5">
              <w:rPr>
                <w:b/>
                <w:bCs/>
                <w:sz w:val="22"/>
                <w:szCs w:val="22"/>
                <w:bdr w:val="nil"/>
                <w:lang w:val="en-GB"/>
              </w:rPr>
              <w:t>working day</w:t>
            </w:r>
            <w:r w:rsidRPr="00FA5381">
              <w:rPr>
                <w:sz w:val="22"/>
                <w:szCs w:val="22"/>
                <w:bdr w:val="nil"/>
                <w:lang w:val="en-GB"/>
              </w:rPr>
              <w:t>s after the last date of the quarter</w:t>
            </w:r>
          </w:p>
        </w:tc>
        <w:tc>
          <w:tcPr>
            <w:tcW w:w="2155" w:type="dxa"/>
          </w:tcPr>
          <w:p w14:paraId="29DC9DAE" w14:textId="77777777" w:rsidR="009A37B7" w:rsidRPr="00FA5381" w:rsidRDefault="009A37B7"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0F99F78D" w14:textId="77777777" w:rsidR="009A37B7" w:rsidRPr="00FA5381" w:rsidRDefault="009A37B7" w:rsidP="00FA5381">
            <w:pPr>
              <w:pStyle w:val="affd"/>
              <w:keepNext/>
              <w:widowControl/>
              <w:tabs>
                <w:tab w:val="left" w:pos="204"/>
                <w:tab w:val="left" w:pos="284"/>
                <w:tab w:val="left" w:pos="1021"/>
              </w:tabs>
              <w:ind w:left="0"/>
              <w:outlineLvl w:val="1"/>
              <w:rPr>
                <w:sz w:val="22"/>
                <w:szCs w:val="22"/>
                <w:bdr w:val="nil"/>
                <w:lang w:val="en-GB"/>
              </w:rPr>
            </w:pPr>
            <w:r w:rsidRPr="00FA5381">
              <w:rPr>
                <w:sz w:val="22"/>
                <w:szCs w:val="22"/>
                <w:bdr w:val="nil"/>
                <w:lang w:val="en-GB"/>
              </w:rPr>
              <w:t>or</w:t>
            </w:r>
          </w:p>
          <w:p w14:paraId="20BA9FCF" w14:textId="77777777" w:rsidR="00C1330D" w:rsidRPr="00FA5381" w:rsidRDefault="009A37B7" w:rsidP="00877CCF">
            <w:pPr>
              <w:pStyle w:val="affd"/>
              <w:widowControl/>
              <w:numPr>
                <w:ilvl w:val="0"/>
                <w:numId w:val="28"/>
              </w:numPr>
              <w:tabs>
                <w:tab w:val="left" w:pos="176"/>
                <w:tab w:val="left" w:pos="284"/>
              </w:tabs>
              <w:ind w:left="0" w:firstLine="0"/>
              <w:rPr>
                <w:sz w:val="22"/>
                <w:szCs w:val="22"/>
                <w:bdr w:val="nil"/>
                <w:lang w:val="en-GB"/>
              </w:rPr>
            </w:pPr>
            <w:r w:rsidRPr="00FA5381">
              <w:rPr>
                <w:sz w:val="22"/>
                <w:szCs w:val="22"/>
                <w:bdr w:val="nil"/>
                <w:lang w:val="en-GB"/>
              </w:rPr>
              <w:t>on paper</w:t>
            </w:r>
          </w:p>
          <w:p w14:paraId="32919BE5" w14:textId="77777777" w:rsidR="0004100A" w:rsidRPr="00FA5381" w:rsidRDefault="00C1330D" w:rsidP="00877CCF">
            <w:pPr>
              <w:pStyle w:val="affd"/>
              <w:widowControl/>
              <w:numPr>
                <w:ilvl w:val="0"/>
                <w:numId w:val="28"/>
              </w:numPr>
              <w:tabs>
                <w:tab w:val="left" w:pos="176"/>
                <w:tab w:val="left" w:pos="284"/>
              </w:tabs>
              <w:ind w:left="0" w:firstLine="0"/>
              <w:rPr>
                <w:sz w:val="22"/>
                <w:szCs w:val="22"/>
                <w:bdr w:val="nil"/>
                <w:lang w:val="en-GB"/>
              </w:rPr>
            </w:pPr>
            <w:r w:rsidRPr="00FA5381">
              <w:rPr>
                <w:sz w:val="22"/>
                <w:szCs w:val="22"/>
                <w:bdr w:val="nil"/>
                <w:lang w:val="en-GB"/>
              </w:rPr>
              <w:t>IPA f</w:t>
            </w:r>
            <w:r w:rsidR="009A37B7" w:rsidRPr="00FA5381">
              <w:rPr>
                <w:sz w:val="22"/>
                <w:szCs w:val="22"/>
                <w:bdr w:val="nil"/>
                <w:lang w:val="en-GB"/>
              </w:rPr>
              <w:t>o</w:t>
            </w:r>
            <w:r w:rsidRPr="00FA5381">
              <w:rPr>
                <w:sz w:val="22"/>
                <w:szCs w:val="22"/>
                <w:bdr w:val="nil"/>
                <w:lang w:val="en-GB"/>
              </w:rPr>
              <w:t>r</w:t>
            </w:r>
            <w:r w:rsidR="009A37B7" w:rsidRPr="00FA5381">
              <w:rPr>
                <w:sz w:val="22"/>
                <w:szCs w:val="22"/>
                <w:bdr w:val="nil"/>
                <w:lang w:val="en-GB"/>
              </w:rPr>
              <w:t>m</w:t>
            </w:r>
          </w:p>
        </w:tc>
        <w:tc>
          <w:tcPr>
            <w:tcW w:w="993" w:type="dxa"/>
          </w:tcPr>
          <w:p w14:paraId="171675EA" w14:textId="77777777" w:rsidR="0004100A" w:rsidRPr="00FA5381" w:rsidRDefault="0004100A" w:rsidP="00FA5381">
            <w:pPr>
              <w:pStyle w:val="affd"/>
              <w:widowControl/>
              <w:tabs>
                <w:tab w:val="left" w:pos="176"/>
                <w:tab w:val="left" w:pos="284"/>
              </w:tabs>
              <w:ind w:left="0"/>
              <w:rPr>
                <w:sz w:val="22"/>
                <w:szCs w:val="22"/>
                <w:lang w:val="en-GB"/>
              </w:rPr>
            </w:pPr>
            <w:r w:rsidRPr="00FA5381">
              <w:rPr>
                <w:sz w:val="22"/>
                <w:szCs w:val="22"/>
                <w:bdr w:val="nil"/>
                <w:lang w:val="en-GB"/>
              </w:rPr>
              <w:t>Levels One and Two</w:t>
            </w:r>
          </w:p>
        </w:tc>
      </w:tr>
      <w:tr w:rsidR="00D40A2C" w:rsidRPr="00173B04" w14:paraId="1D38E1F0" w14:textId="77777777" w:rsidTr="005D00FC">
        <w:trPr>
          <w:cantSplit/>
        </w:trPr>
        <w:tc>
          <w:tcPr>
            <w:tcW w:w="9067" w:type="dxa"/>
            <w:gridSpan w:val="4"/>
          </w:tcPr>
          <w:p w14:paraId="1169852C" w14:textId="77777777" w:rsidR="0004100A" w:rsidRPr="00696391" w:rsidRDefault="0004100A" w:rsidP="00FA5381">
            <w:pPr>
              <w:widowControl/>
              <w:tabs>
                <w:tab w:val="left" w:pos="284"/>
              </w:tabs>
              <w:rPr>
                <w:b/>
                <w:sz w:val="22"/>
                <w:szCs w:val="22"/>
                <w:lang w:val="en-GB"/>
              </w:rPr>
            </w:pPr>
            <w:r w:rsidRPr="00CE7BA7">
              <w:rPr>
                <w:b/>
                <w:bCs/>
                <w:sz w:val="22"/>
                <w:szCs w:val="22"/>
                <w:bdr w:val="nil"/>
                <w:lang w:val="en-GB"/>
              </w:rPr>
              <w:t>Documents/information filed upon the occurrence of an event</w:t>
            </w:r>
          </w:p>
        </w:tc>
        <w:tc>
          <w:tcPr>
            <w:tcW w:w="993" w:type="dxa"/>
          </w:tcPr>
          <w:p w14:paraId="1826A29B" w14:textId="77777777" w:rsidR="0004100A" w:rsidRPr="00357B3E" w:rsidRDefault="0004100A" w:rsidP="00FA5381">
            <w:pPr>
              <w:widowControl/>
              <w:tabs>
                <w:tab w:val="left" w:pos="284"/>
              </w:tabs>
              <w:rPr>
                <w:b/>
                <w:sz w:val="22"/>
                <w:szCs w:val="22"/>
                <w:lang w:val="en-GB"/>
              </w:rPr>
            </w:pPr>
          </w:p>
        </w:tc>
      </w:tr>
      <w:tr w:rsidR="00D40A2C" w:rsidRPr="00FA5381" w14:paraId="2F1E560F" w14:textId="77777777" w:rsidTr="005D00FC">
        <w:trPr>
          <w:cantSplit/>
        </w:trPr>
        <w:tc>
          <w:tcPr>
            <w:tcW w:w="392" w:type="dxa"/>
          </w:tcPr>
          <w:p w14:paraId="2A406E8F"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lang w:val="en-GB"/>
              </w:rPr>
              <w:t>2.</w:t>
            </w:r>
          </w:p>
        </w:tc>
        <w:tc>
          <w:tcPr>
            <w:tcW w:w="3685" w:type="dxa"/>
          </w:tcPr>
          <w:p w14:paraId="04DE2A89" w14:textId="77777777" w:rsidR="0004100A" w:rsidRPr="002E4C84" w:rsidRDefault="0004100A" w:rsidP="00FA5381">
            <w:pPr>
              <w:widowControl/>
              <w:numPr>
                <w:ilvl w:val="12"/>
                <w:numId w:val="0"/>
              </w:numPr>
              <w:tabs>
                <w:tab w:val="left" w:pos="284"/>
              </w:tabs>
              <w:rPr>
                <w:sz w:val="22"/>
                <w:szCs w:val="22"/>
                <w:lang w:val="en-GB"/>
              </w:rPr>
            </w:pPr>
            <w:r w:rsidRPr="00357B3E">
              <w:rPr>
                <w:sz w:val="22"/>
                <w:szCs w:val="22"/>
                <w:bdr w:val="nil"/>
                <w:lang w:val="en-GB"/>
              </w:rPr>
              <w:t>Information to be disclosed via the news feed of authori</w:t>
            </w:r>
            <w:r w:rsidR="0040718B" w:rsidRPr="002F04F2">
              <w:rPr>
                <w:sz w:val="22"/>
                <w:szCs w:val="22"/>
                <w:bdr w:val="nil"/>
                <w:lang w:val="en-GB"/>
              </w:rPr>
              <w:t>s</w:t>
            </w:r>
            <w:r w:rsidRPr="002F04F2">
              <w:rPr>
                <w:sz w:val="22"/>
                <w:szCs w:val="22"/>
                <w:bdr w:val="nil"/>
                <w:lang w:val="en-GB"/>
              </w:rPr>
              <w:t xml:space="preserve">ed information agencies </w:t>
            </w:r>
          </w:p>
        </w:tc>
        <w:tc>
          <w:tcPr>
            <w:tcW w:w="2835" w:type="dxa"/>
          </w:tcPr>
          <w:p w14:paraId="5A12814A" w14:textId="77777777" w:rsidR="0004100A" w:rsidRPr="00FA5381" w:rsidRDefault="0004100A" w:rsidP="00FA5381">
            <w:pPr>
              <w:widowControl/>
              <w:numPr>
                <w:ilvl w:val="12"/>
                <w:numId w:val="0"/>
              </w:numPr>
              <w:tabs>
                <w:tab w:val="left" w:pos="284"/>
              </w:tabs>
              <w:rPr>
                <w:sz w:val="22"/>
                <w:szCs w:val="22"/>
                <w:lang w:val="en-GB"/>
              </w:rPr>
            </w:pPr>
            <w:r w:rsidRPr="00FA5381">
              <w:rPr>
                <w:b/>
                <w:bCs/>
                <w:sz w:val="22"/>
                <w:szCs w:val="22"/>
                <w:bdr w:val="nil"/>
                <w:lang w:val="en-GB"/>
              </w:rPr>
              <w:t xml:space="preserve">within the time frames prescribed by the statutes and regulations </w:t>
            </w:r>
            <w:r w:rsidRPr="00FA5381">
              <w:rPr>
                <w:sz w:val="22"/>
                <w:szCs w:val="22"/>
                <w:bdr w:val="nil"/>
                <w:lang w:val="en-GB"/>
              </w:rPr>
              <w:t xml:space="preserve">of the Russian Federation for the disclosure of information via the news feed. </w:t>
            </w:r>
          </w:p>
        </w:tc>
        <w:tc>
          <w:tcPr>
            <w:tcW w:w="2155" w:type="dxa"/>
          </w:tcPr>
          <w:p w14:paraId="12F6E494" w14:textId="77777777" w:rsidR="0004100A" w:rsidRPr="00FA5381" w:rsidRDefault="0004100A" w:rsidP="00FA5381">
            <w:pPr>
              <w:widowControl/>
              <w:numPr>
                <w:ilvl w:val="12"/>
                <w:numId w:val="0"/>
              </w:numPr>
              <w:tabs>
                <w:tab w:val="left" w:pos="284"/>
              </w:tabs>
              <w:rPr>
                <w:sz w:val="22"/>
                <w:szCs w:val="22"/>
                <w:lang w:val="en-GB"/>
              </w:rPr>
            </w:pPr>
          </w:p>
          <w:p w14:paraId="24ABBC70"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electronically, as described in Annex A to these Rules</w:t>
            </w:r>
          </w:p>
        </w:tc>
        <w:tc>
          <w:tcPr>
            <w:tcW w:w="993" w:type="dxa"/>
          </w:tcPr>
          <w:p w14:paraId="6B68D0C7"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all levels</w:t>
            </w:r>
          </w:p>
        </w:tc>
      </w:tr>
      <w:tr w:rsidR="00D40A2C" w:rsidRPr="00FA5381" w14:paraId="59FB5867" w14:textId="77777777" w:rsidTr="005D00FC">
        <w:trPr>
          <w:cantSplit/>
        </w:trPr>
        <w:tc>
          <w:tcPr>
            <w:tcW w:w="392" w:type="dxa"/>
          </w:tcPr>
          <w:p w14:paraId="39D8495A"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lang w:val="en-GB"/>
              </w:rPr>
              <w:t>3.</w:t>
            </w:r>
          </w:p>
        </w:tc>
        <w:tc>
          <w:tcPr>
            <w:tcW w:w="3685" w:type="dxa"/>
          </w:tcPr>
          <w:p w14:paraId="3982DB9C" w14:textId="77777777" w:rsidR="0004100A" w:rsidRPr="002F04F2" w:rsidRDefault="0004100A" w:rsidP="00FA5381">
            <w:pPr>
              <w:widowControl/>
              <w:numPr>
                <w:ilvl w:val="12"/>
                <w:numId w:val="0"/>
              </w:numPr>
              <w:tabs>
                <w:tab w:val="left" w:pos="284"/>
              </w:tabs>
              <w:rPr>
                <w:sz w:val="22"/>
                <w:szCs w:val="22"/>
                <w:lang w:val="en-GB"/>
              </w:rPr>
            </w:pPr>
            <w:r w:rsidRPr="00357B3E">
              <w:rPr>
                <w:sz w:val="22"/>
                <w:szCs w:val="22"/>
                <w:bdr w:val="nil"/>
                <w:lang w:val="en-GB"/>
              </w:rPr>
              <w:t xml:space="preserve">The information referred to in Article </w:t>
            </w:r>
            <w:r w:rsidRPr="002F04F2">
              <w:rPr>
                <w:sz w:val="22"/>
                <w:szCs w:val="22"/>
                <w:bdr w:val="nil"/>
                <w:lang w:val="en-GB"/>
              </w:rPr>
              <w:t>17 of the Listing Rules</w:t>
            </w:r>
          </w:p>
        </w:tc>
        <w:tc>
          <w:tcPr>
            <w:tcW w:w="2835" w:type="dxa"/>
          </w:tcPr>
          <w:p w14:paraId="6C2FC84F" w14:textId="77777777" w:rsidR="0004100A" w:rsidRPr="00FA5381" w:rsidRDefault="0004100A" w:rsidP="00FA5381">
            <w:pPr>
              <w:widowControl/>
              <w:numPr>
                <w:ilvl w:val="12"/>
                <w:numId w:val="0"/>
              </w:numPr>
              <w:tabs>
                <w:tab w:val="left" w:pos="284"/>
              </w:tabs>
              <w:rPr>
                <w:b/>
                <w:sz w:val="22"/>
                <w:szCs w:val="22"/>
                <w:lang w:val="en-GB"/>
              </w:rPr>
            </w:pPr>
            <w:r w:rsidRPr="00FA5381">
              <w:rPr>
                <w:b/>
                <w:bCs/>
                <w:sz w:val="22"/>
                <w:szCs w:val="22"/>
                <w:bdr w:val="nil"/>
                <w:lang w:val="en-GB"/>
              </w:rPr>
              <w:t xml:space="preserve">within the time frames </w:t>
            </w:r>
            <w:r w:rsidRPr="00FA5381">
              <w:rPr>
                <w:sz w:val="22"/>
                <w:szCs w:val="22"/>
                <w:bdr w:val="nil"/>
                <w:lang w:val="en-GB"/>
              </w:rPr>
              <w:t>prescribed by Article 17 of the Listing Rules</w:t>
            </w:r>
          </w:p>
        </w:tc>
        <w:tc>
          <w:tcPr>
            <w:tcW w:w="2155" w:type="dxa"/>
          </w:tcPr>
          <w:p w14:paraId="00247A56" w14:textId="77777777" w:rsidR="009A37B7" w:rsidRPr="00FA5381" w:rsidRDefault="009A37B7"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1275DDA2" w14:textId="77777777" w:rsidR="009A37B7" w:rsidRPr="00FA5381" w:rsidRDefault="009A37B7"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4EC43FA8" w14:textId="77777777" w:rsidR="0004100A" w:rsidRPr="00FA5381" w:rsidRDefault="0004100A"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b/>
                <w:bCs/>
                <w:sz w:val="22"/>
                <w:szCs w:val="22"/>
                <w:bdr w:val="nil"/>
                <w:lang w:val="en-GB"/>
              </w:rPr>
              <w:t xml:space="preserve">on paper, as described </w:t>
            </w:r>
            <w:r w:rsidRPr="00FA5381">
              <w:rPr>
                <w:sz w:val="22"/>
                <w:szCs w:val="22"/>
                <w:bdr w:val="nil"/>
                <w:lang w:val="en-GB"/>
              </w:rPr>
              <w:t>in Article 17 of the Listing Rules</w:t>
            </w:r>
          </w:p>
        </w:tc>
        <w:tc>
          <w:tcPr>
            <w:tcW w:w="993" w:type="dxa"/>
          </w:tcPr>
          <w:p w14:paraId="59CAF3E4"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all levels</w:t>
            </w:r>
          </w:p>
        </w:tc>
      </w:tr>
      <w:tr w:rsidR="00D40A2C" w:rsidRPr="00FA5381" w14:paraId="7279D625" w14:textId="77777777" w:rsidTr="005D00FC">
        <w:trPr>
          <w:cantSplit/>
        </w:trPr>
        <w:tc>
          <w:tcPr>
            <w:tcW w:w="392" w:type="dxa"/>
          </w:tcPr>
          <w:p w14:paraId="1A7B5ACF"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lang w:val="en-GB"/>
              </w:rPr>
              <w:t>4.</w:t>
            </w:r>
          </w:p>
        </w:tc>
        <w:tc>
          <w:tcPr>
            <w:tcW w:w="3685" w:type="dxa"/>
          </w:tcPr>
          <w:p w14:paraId="0957868D" w14:textId="77777777" w:rsidR="0004100A" w:rsidRPr="002E4C84" w:rsidRDefault="0004100A" w:rsidP="00FA5381">
            <w:pPr>
              <w:widowControl/>
              <w:numPr>
                <w:ilvl w:val="12"/>
                <w:numId w:val="0"/>
              </w:numPr>
              <w:tabs>
                <w:tab w:val="left" w:pos="284"/>
              </w:tabs>
              <w:rPr>
                <w:sz w:val="22"/>
                <w:szCs w:val="22"/>
                <w:lang w:val="en-GB"/>
              </w:rPr>
            </w:pPr>
            <w:r w:rsidRPr="00357B3E">
              <w:rPr>
                <w:sz w:val="22"/>
                <w:szCs w:val="22"/>
                <w:bdr w:val="nil"/>
                <w:lang w:val="en-GB"/>
              </w:rPr>
              <w:t xml:space="preserve">Security Questionnaire </w:t>
            </w:r>
            <w:r w:rsidR="000A1156" w:rsidRPr="002F04F2">
              <w:rPr>
                <w:i/>
                <w:sz w:val="22"/>
                <w:szCs w:val="22"/>
                <w:bdr w:val="nil"/>
                <w:lang w:val="en-GB"/>
              </w:rPr>
              <w:t>(</w:t>
            </w:r>
            <w:r w:rsidR="00A53724" w:rsidRPr="002F04F2">
              <w:rPr>
                <w:i/>
                <w:sz w:val="22"/>
                <w:szCs w:val="22"/>
                <w:bdr w:val="nil"/>
                <w:lang w:val="en-GB"/>
              </w:rPr>
              <w:t>via the IPA</w:t>
            </w:r>
            <w:r w:rsidR="000A1156" w:rsidRPr="002E4C84">
              <w:rPr>
                <w:i/>
                <w:sz w:val="22"/>
                <w:szCs w:val="22"/>
                <w:bdr w:val="nil"/>
                <w:lang w:val="en-GB"/>
              </w:rPr>
              <w:t>)</w:t>
            </w:r>
          </w:p>
        </w:tc>
        <w:tc>
          <w:tcPr>
            <w:tcW w:w="2835" w:type="dxa"/>
          </w:tcPr>
          <w:p w14:paraId="7DD19068" w14:textId="62F07C8C"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within </w:t>
            </w:r>
            <w:r w:rsidRPr="00FA5381">
              <w:rPr>
                <w:b/>
                <w:bCs/>
                <w:sz w:val="22"/>
                <w:szCs w:val="22"/>
                <w:bdr w:val="nil"/>
                <w:lang w:val="en-GB"/>
              </w:rPr>
              <w:t xml:space="preserve">10 </w:t>
            </w:r>
            <w:r w:rsidR="00802AD5">
              <w:rPr>
                <w:b/>
                <w:bCs/>
                <w:sz w:val="22"/>
                <w:szCs w:val="22"/>
                <w:bdr w:val="nil"/>
                <w:lang w:val="en-GB"/>
              </w:rPr>
              <w:t>working day</w:t>
            </w:r>
            <w:r w:rsidRPr="00FA5381">
              <w:rPr>
                <w:b/>
                <w:bCs/>
                <w:sz w:val="22"/>
                <w:szCs w:val="22"/>
                <w:bdr w:val="nil"/>
                <w:lang w:val="en-GB"/>
              </w:rPr>
              <w:t>s</w:t>
            </w:r>
            <w:r w:rsidRPr="00FA5381">
              <w:rPr>
                <w:sz w:val="22"/>
                <w:szCs w:val="22"/>
                <w:bdr w:val="nil"/>
                <w:lang w:val="en-GB"/>
              </w:rPr>
              <w:t xml:space="preserve"> from the effective date of changes</w:t>
            </w:r>
          </w:p>
        </w:tc>
        <w:tc>
          <w:tcPr>
            <w:tcW w:w="2155" w:type="dxa"/>
          </w:tcPr>
          <w:p w14:paraId="6B9DE708" w14:textId="77777777" w:rsidR="0004100A" w:rsidRPr="00FA5381" w:rsidRDefault="009A37B7" w:rsidP="00FA5381">
            <w:pPr>
              <w:widowControl/>
              <w:tabs>
                <w:tab w:val="left" w:pos="176"/>
                <w:tab w:val="left" w:pos="284"/>
              </w:tabs>
              <w:rPr>
                <w:sz w:val="22"/>
                <w:szCs w:val="22"/>
                <w:lang w:val="en-GB"/>
              </w:rPr>
            </w:pPr>
            <w:r w:rsidRPr="00FA5381">
              <w:rPr>
                <w:sz w:val="22"/>
                <w:szCs w:val="22"/>
                <w:bdr w:val="nil"/>
                <w:lang w:val="en-GB"/>
              </w:rPr>
              <w:t>E</w:t>
            </w:r>
            <w:r w:rsidR="0004100A" w:rsidRPr="00FA5381">
              <w:rPr>
                <w:sz w:val="22"/>
                <w:szCs w:val="22"/>
                <w:bdr w:val="nil"/>
                <w:lang w:val="en-GB"/>
              </w:rPr>
              <w:t>lectronically</w:t>
            </w:r>
            <w:r w:rsidRPr="00FA5381">
              <w:rPr>
                <w:sz w:val="22"/>
                <w:szCs w:val="22"/>
                <w:bdr w:val="nil"/>
                <w:lang w:val="en-GB"/>
              </w:rPr>
              <w:t xml:space="preserve"> via the IPA</w:t>
            </w:r>
          </w:p>
        </w:tc>
        <w:tc>
          <w:tcPr>
            <w:tcW w:w="993" w:type="dxa"/>
          </w:tcPr>
          <w:p w14:paraId="23B5047C"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r>
      <w:tr w:rsidR="00D40A2C" w:rsidRPr="00FA5381" w14:paraId="745C638D" w14:textId="77777777" w:rsidTr="005D00FC">
        <w:trPr>
          <w:cantSplit/>
        </w:trPr>
        <w:tc>
          <w:tcPr>
            <w:tcW w:w="392" w:type="dxa"/>
          </w:tcPr>
          <w:p w14:paraId="4719461F"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lang w:val="en-GB"/>
              </w:rPr>
              <w:t>5.</w:t>
            </w:r>
          </w:p>
        </w:tc>
        <w:tc>
          <w:tcPr>
            <w:tcW w:w="3685" w:type="dxa"/>
          </w:tcPr>
          <w:p w14:paraId="2FA3F6B1" w14:textId="6BD3D5D8" w:rsidR="0004100A" w:rsidRPr="005D00FC" w:rsidRDefault="007978DF" w:rsidP="00FA5381">
            <w:pPr>
              <w:widowControl/>
              <w:tabs>
                <w:tab w:val="left" w:pos="284"/>
              </w:tabs>
              <w:rPr>
                <w:sz w:val="22"/>
                <w:szCs w:val="22"/>
                <w:lang w:val="en-US"/>
              </w:rPr>
            </w:pPr>
            <w:r w:rsidRPr="008F7376">
              <w:rPr>
                <w:b/>
                <w:sz w:val="22"/>
                <w:szCs w:val="22"/>
                <w:bdr w:val="nil"/>
                <w:lang w:val="en-GB"/>
              </w:rPr>
              <w:t>1.</w:t>
            </w:r>
            <w:r w:rsidRPr="008F7376">
              <w:rPr>
                <w:sz w:val="22"/>
                <w:szCs w:val="22"/>
                <w:bdr w:val="nil"/>
                <w:lang w:val="en-GB"/>
              </w:rPr>
              <w:t xml:space="preserve"> Text</w:t>
            </w:r>
            <w:r w:rsidR="0004100A" w:rsidRPr="008F7376">
              <w:rPr>
                <w:sz w:val="22"/>
                <w:szCs w:val="22"/>
                <w:bdr w:val="nil"/>
                <w:lang w:val="en-GB"/>
              </w:rPr>
              <w:t xml:space="preserve"> of changes to the unit investment fund </w:t>
            </w:r>
            <w:r w:rsidR="009406B3" w:rsidRPr="008F7376">
              <w:rPr>
                <w:sz w:val="22"/>
                <w:szCs w:val="22"/>
                <w:bdr w:val="nil"/>
                <w:lang w:val="en-GB"/>
              </w:rPr>
              <w:t>trust management rules</w:t>
            </w:r>
            <w:r w:rsidR="0004100A" w:rsidRPr="008F7376">
              <w:rPr>
                <w:sz w:val="22"/>
                <w:szCs w:val="22"/>
                <w:bdr w:val="nil"/>
                <w:lang w:val="en-GB"/>
              </w:rPr>
              <w:t xml:space="preserve"> (to the mortgage collateral </w:t>
            </w:r>
            <w:r w:rsidR="009406B3" w:rsidRPr="008F7376">
              <w:rPr>
                <w:sz w:val="22"/>
                <w:szCs w:val="22"/>
                <w:bdr w:val="nil"/>
                <w:lang w:val="en-GB"/>
              </w:rPr>
              <w:t>trust management rules</w:t>
            </w:r>
            <w:r w:rsidR="0004100A" w:rsidRPr="008F7376">
              <w:rPr>
                <w:sz w:val="22"/>
                <w:szCs w:val="22"/>
                <w:bdr w:val="nil"/>
                <w:lang w:val="en-GB"/>
              </w:rPr>
              <w:t>) registered by the Bank of Russia</w:t>
            </w:r>
            <w:r w:rsidR="004550B0" w:rsidRPr="008F7376">
              <w:rPr>
                <w:sz w:val="22"/>
                <w:szCs w:val="22"/>
                <w:bdr w:val="nil"/>
                <w:lang w:val="en-GB"/>
              </w:rPr>
              <w:t>/</w:t>
            </w:r>
            <w:r w:rsidR="002F4918" w:rsidRPr="008F7376">
              <w:rPr>
                <w:sz w:val="22"/>
                <w:szCs w:val="22"/>
                <w:lang w:val="en-GB"/>
              </w:rPr>
              <w:t xml:space="preserve"> agreed on with the specialised depository (for mutual fund</w:t>
            </w:r>
            <w:r w:rsidR="00A71F30" w:rsidRPr="008F7376">
              <w:rPr>
                <w:sz w:val="22"/>
                <w:szCs w:val="22"/>
                <w:lang w:val="en-GB"/>
              </w:rPr>
              <w:t xml:space="preserve"> which</w:t>
            </w:r>
            <w:r w:rsidR="002F4918" w:rsidRPr="008F7376">
              <w:rPr>
                <w:sz w:val="22"/>
                <w:szCs w:val="22"/>
                <w:lang w:val="en-GB"/>
              </w:rPr>
              <w:t xml:space="preserve"> units </w:t>
            </w:r>
            <w:r w:rsidR="00A71F30" w:rsidRPr="008F7376">
              <w:rPr>
                <w:sz w:val="22"/>
                <w:szCs w:val="22"/>
                <w:lang w:val="en-GB"/>
              </w:rPr>
              <w:t xml:space="preserve">are </w:t>
            </w:r>
            <w:r w:rsidR="002F4918" w:rsidRPr="008F7376">
              <w:rPr>
                <w:sz w:val="22"/>
                <w:szCs w:val="22"/>
                <w:lang w:val="en-GB"/>
              </w:rPr>
              <w:t xml:space="preserve">intended for qualified investors) </w:t>
            </w:r>
          </w:p>
          <w:p w14:paraId="403BBF90" w14:textId="77777777" w:rsidR="0004100A" w:rsidRPr="008F7376" w:rsidRDefault="0004100A" w:rsidP="00FA5381">
            <w:pPr>
              <w:widowControl/>
              <w:tabs>
                <w:tab w:val="left" w:pos="284"/>
              </w:tabs>
              <w:rPr>
                <w:sz w:val="22"/>
                <w:szCs w:val="22"/>
                <w:lang w:val="en-GB"/>
              </w:rPr>
            </w:pPr>
          </w:p>
          <w:p w14:paraId="4F30DA4B" w14:textId="77777777" w:rsidR="0004100A" w:rsidRPr="008F7376" w:rsidRDefault="0004100A" w:rsidP="00FA5381">
            <w:pPr>
              <w:widowControl/>
              <w:numPr>
                <w:ilvl w:val="12"/>
                <w:numId w:val="0"/>
              </w:numPr>
              <w:tabs>
                <w:tab w:val="left" w:pos="284"/>
              </w:tabs>
              <w:rPr>
                <w:sz w:val="22"/>
                <w:szCs w:val="22"/>
                <w:lang w:val="en-GB"/>
              </w:rPr>
            </w:pPr>
            <w:r w:rsidRPr="008F7376">
              <w:rPr>
                <w:b/>
                <w:bCs/>
                <w:sz w:val="22"/>
                <w:szCs w:val="22"/>
                <w:bdr w:val="nil"/>
                <w:lang w:val="en-GB"/>
              </w:rPr>
              <w:t>2.</w:t>
            </w:r>
            <w:r w:rsidRPr="008F7376">
              <w:rPr>
                <w:sz w:val="22"/>
                <w:szCs w:val="22"/>
                <w:bdr w:val="nil"/>
                <w:lang w:val="en-GB"/>
              </w:rPr>
              <w:t xml:space="preserve"> Texts of all changes and/or extensions to the rules</w:t>
            </w:r>
          </w:p>
        </w:tc>
        <w:tc>
          <w:tcPr>
            <w:tcW w:w="2835" w:type="dxa"/>
          </w:tcPr>
          <w:p w14:paraId="20334710" w14:textId="3E8873AF" w:rsidR="0004100A" w:rsidRPr="008F7376" w:rsidRDefault="0004100A" w:rsidP="00FA5381">
            <w:pPr>
              <w:widowControl/>
              <w:numPr>
                <w:ilvl w:val="12"/>
                <w:numId w:val="0"/>
              </w:numPr>
              <w:tabs>
                <w:tab w:val="left" w:pos="284"/>
              </w:tabs>
              <w:rPr>
                <w:sz w:val="22"/>
                <w:szCs w:val="22"/>
                <w:lang w:val="en-GB"/>
              </w:rPr>
            </w:pPr>
            <w:r w:rsidRPr="008F7376">
              <w:rPr>
                <w:sz w:val="22"/>
                <w:szCs w:val="22"/>
                <w:bdr w:val="nil"/>
                <w:lang w:val="en-GB"/>
              </w:rPr>
              <w:t xml:space="preserve">within 10 </w:t>
            </w:r>
            <w:r w:rsidR="00802AD5">
              <w:rPr>
                <w:sz w:val="22"/>
                <w:szCs w:val="22"/>
                <w:bdr w:val="nil"/>
                <w:lang w:val="en-GB"/>
              </w:rPr>
              <w:t>working day</w:t>
            </w:r>
            <w:r w:rsidRPr="008F7376">
              <w:rPr>
                <w:sz w:val="22"/>
                <w:szCs w:val="22"/>
                <w:bdr w:val="nil"/>
                <w:lang w:val="en-GB"/>
              </w:rPr>
              <w:t>s from the registration date of such changes</w:t>
            </w:r>
            <w:r w:rsidR="004550B0" w:rsidRPr="008F7376">
              <w:rPr>
                <w:sz w:val="22"/>
                <w:szCs w:val="22"/>
                <w:bdr w:val="nil"/>
                <w:lang w:val="en-GB"/>
              </w:rPr>
              <w:t>/approval of changes</w:t>
            </w:r>
            <w:r w:rsidRPr="008F7376">
              <w:rPr>
                <w:sz w:val="22"/>
                <w:szCs w:val="22"/>
                <w:bdr w:val="nil"/>
                <w:lang w:val="en-GB"/>
              </w:rPr>
              <w:t xml:space="preserve"> </w:t>
            </w:r>
          </w:p>
        </w:tc>
        <w:tc>
          <w:tcPr>
            <w:tcW w:w="2155" w:type="dxa"/>
          </w:tcPr>
          <w:p w14:paraId="6A3A0627" w14:textId="77777777" w:rsidR="0004100A" w:rsidRPr="008F7376" w:rsidRDefault="0004100A" w:rsidP="00FA5381">
            <w:pPr>
              <w:widowControl/>
              <w:numPr>
                <w:ilvl w:val="12"/>
                <w:numId w:val="0"/>
              </w:numPr>
              <w:tabs>
                <w:tab w:val="left" w:pos="284"/>
                <w:tab w:val="left" w:pos="318"/>
              </w:tabs>
              <w:rPr>
                <w:sz w:val="22"/>
                <w:szCs w:val="22"/>
                <w:lang w:val="en-GB"/>
              </w:rPr>
            </w:pPr>
            <w:r w:rsidRPr="008F7376">
              <w:rPr>
                <w:sz w:val="22"/>
                <w:szCs w:val="22"/>
                <w:bdr w:val="nil"/>
                <w:lang w:val="en-GB"/>
              </w:rPr>
              <w:t xml:space="preserve">Text of </w:t>
            </w:r>
            <w:r w:rsidR="007978DF" w:rsidRPr="008F7376">
              <w:rPr>
                <w:sz w:val="22"/>
                <w:szCs w:val="22"/>
                <w:bdr w:val="nil"/>
                <w:lang w:val="en-GB"/>
              </w:rPr>
              <w:t>the document</w:t>
            </w:r>
            <w:r w:rsidRPr="008F7376">
              <w:rPr>
                <w:sz w:val="22"/>
                <w:szCs w:val="22"/>
                <w:bdr w:val="nil"/>
                <w:lang w:val="en-GB"/>
              </w:rPr>
              <w:t xml:space="preserve"> - electronically</w:t>
            </w:r>
            <w:r w:rsidR="009A37B7" w:rsidRPr="008F7376">
              <w:rPr>
                <w:sz w:val="22"/>
                <w:szCs w:val="22"/>
                <w:bdr w:val="nil"/>
                <w:lang w:val="en-GB"/>
              </w:rPr>
              <w:t xml:space="preserve"> via the IPA</w:t>
            </w:r>
          </w:p>
        </w:tc>
        <w:tc>
          <w:tcPr>
            <w:tcW w:w="993" w:type="dxa"/>
          </w:tcPr>
          <w:p w14:paraId="4F0B0219" w14:textId="77777777" w:rsidR="0004100A" w:rsidRPr="00FA5381" w:rsidRDefault="0004100A" w:rsidP="00FA5381">
            <w:pPr>
              <w:widowControl/>
              <w:tabs>
                <w:tab w:val="left" w:pos="175"/>
                <w:tab w:val="left" w:pos="284"/>
                <w:tab w:val="left" w:pos="318"/>
              </w:tabs>
              <w:rPr>
                <w:sz w:val="22"/>
                <w:szCs w:val="22"/>
                <w:lang w:val="en-GB"/>
              </w:rPr>
            </w:pPr>
            <w:r w:rsidRPr="00FA5381">
              <w:rPr>
                <w:sz w:val="22"/>
                <w:szCs w:val="22"/>
                <w:bdr w:val="nil"/>
                <w:lang w:val="en-GB"/>
              </w:rPr>
              <w:t>all levels</w:t>
            </w:r>
          </w:p>
        </w:tc>
      </w:tr>
      <w:tr w:rsidR="004550B0" w:rsidRPr="00FA5381" w14:paraId="7320A72F" w14:textId="77777777" w:rsidTr="005D00FC">
        <w:trPr>
          <w:cantSplit/>
        </w:trPr>
        <w:tc>
          <w:tcPr>
            <w:tcW w:w="392" w:type="dxa"/>
          </w:tcPr>
          <w:p w14:paraId="799117EE" w14:textId="132907DF" w:rsidR="004550B0" w:rsidRPr="00CE7BA7" w:rsidRDefault="004550B0" w:rsidP="004550B0">
            <w:pPr>
              <w:widowControl/>
              <w:numPr>
                <w:ilvl w:val="12"/>
                <w:numId w:val="0"/>
              </w:numPr>
              <w:tabs>
                <w:tab w:val="left" w:pos="284"/>
              </w:tabs>
              <w:rPr>
                <w:sz w:val="22"/>
                <w:szCs w:val="22"/>
                <w:lang w:val="en-GB"/>
              </w:rPr>
            </w:pPr>
            <w:r>
              <w:rPr>
                <w:sz w:val="22"/>
                <w:szCs w:val="22"/>
                <w:lang w:val="en-GB"/>
              </w:rPr>
              <w:t>6.</w:t>
            </w:r>
          </w:p>
        </w:tc>
        <w:tc>
          <w:tcPr>
            <w:tcW w:w="3685" w:type="dxa"/>
          </w:tcPr>
          <w:p w14:paraId="4E4FED9C" w14:textId="684AC9A5" w:rsidR="004550B0" w:rsidRPr="005D00FC" w:rsidRDefault="00A71F30" w:rsidP="004550B0">
            <w:pPr>
              <w:widowControl/>
              <w:tabs>
                <w:tab w:val="left" w:pos="284"/>
              </w:tabs>
              <w:rPr>
                <w:b/>
                <w:sz w:val="22"/>
                <w:szCs w:val="22"/>
                <w:bdr w:val="nil"/>
                <w:lang w:val="en-US"/>
              </w:rPr>
            </w:pPr>
            <w:r w:rsidRPr="008F7376">
              <w:rPr>
                <w:sz w:val="22"/>
                <w:szCs w:val="22"/>
                <w:lang w:val="en-US" w:eastAsia="ru-RU"/>
              </w:rPr>
              <w:t>Mutual fund</w:t>
            </w:r>
            <w:r w:rsidR="0021050F" w:rsidRPr="008F7376">
              <w:rPr>
                <w:sz w:val="22"/>
                <w:szCs w:val="22"/>
                <w:lang w:val="en-US" w:eastAsia="ru-RU"/>
              </w:rPr>
              <w:t>’s</w:t>
            </w:r>
            <w:r w:rsidRPr="008F7376">
              <w:rPr>
                <w:sz w:val="22"/>
                <w:szCs w:val="22"/>
                <w:lang w:val="en-US" w:eastAsia="ru-RU"/>
              </w:rPr>
              <w:t xml:space="preserve"> net asset vale </w:t>
            </w:r>
            <w:r w:rsidR="0021050F" w:rsidRPr="008F7376">
              <w:rPr>
                <w:sz w:val="22"/>
                <w:szCs w:val="22"/>
                <w:lang w:val="en-GB"/>
              </w:rPr>
              <w:t>(for mutual funds which units are intended for qualified investors)</w:t>
            </w:r>
            <w:r w:rsidR="004550B0" w:rsidRPr="005D00FC">
              <w:rPr>
                <w:sz w:val="22"/>
                <w:szCs w:val="22"/>
                <w:lang w:val="en-US" w:eastAsia="ru-RU"/>
              </w:rPr>
              <w:t>;</w:t>
            </w:r>
          </w:p>
        </w:tc>
        <w:tc>
          <w:tcPr>
            <w:tcW w:w="2835" w:type="dxa"/>
          </w:tcPr>
          <w:p w14:paraId="6B5B6617" w14:textId="69BF33F1" w:rsidR="004550B0" w:rsidRPr="005D00FC" w:rsidRDefault="00F032B3" w:rsidP="004550B0">
            <w:pPr>
              <w:widowControl/>
              <w:numPr>
                <w:ilvl w:val="12"/>
                <w:numId w:val="0"/>
              </w:numPr>
              <w:tabs>
                <w:tab w:val="left" w:pos="284"/>
              </w:tabs>
              <w:rPr>
                <w:sz w:val="22"/>
                <w:szCs w:val="22"/>
                <w:bdr w:val="nil"/>
                <w:lang w:val="en-US"/>
              </w:rPr>
            </w:pPr>
            <w:r w:rsidRPr="008F7376">
              <w:rPr>
                <w:b/>
                <w:sz w:val="22"/>
                <w:szCs w:val="22"/>
                <w:lang w:val="en-US"/>
              </w:rPr>
              <w:t xml:space="preserve">On a quarterly basis within 5 </w:t>
            </w:r>
            <w:r w:rsidR="00802AD5">
              <w:rPr>
                <w:b/>
                <w:sz w:val="22"/>
                <w:szCs w:val="22"/>
                <w:lang w:val="en-US"/>
              </w:rPr>
              <w:t>working day</w:t>
            </w:r>
            <w:r w:rsidR="004B69BE" w:rsidRPr="008F7376">
              <w:rPr>
                <w:b/>
                <w:sz w:val="22"/>
                <w:szCs w:val="22"/>
                <w:lang w:val="en-US"/>
              </w:rPr>
              <w:t>s from</w:t>
            </w:r>
            <w:r w:rsidRPr="005D00FC">
              <w:rPr>
                <w:bCs/>
                <w:sz w:val="22"/>
                <w:szCs w:val="22"/>
                <w:lang w:val="en-US"/>
              </w:rPr>
              <w:t xml:space="preserve"> the quarter end date</w:t>
            </w:r>
            <w:r w:rsidRPr="008F7376">
              <w:rPr>
                <w:b/>
                <w:sz w:val="22"/>
                <w:szCs w:val="22"/>
                <w:lang w:val="en-US"/>
              </w:rPr>
              <w:t xml:space="preserve">  </w:t>
            </w:r>
          </w:p>
        </w:tc>
        <w:tc>
          <w:tcPr>
            <w:tcW w:w="2155" w:type="dxa"/>
          </w:tcPr>
          <w:p w14:paraId="5B68FD72" w14:textId="77777777" w:rsidR="004550B0" w:rsidRPr="008F7376" w:rsidRDefault="004550B0" w:rsidP="00877CCF">
            <w:pPr>
              <w:pStyle w:val="affd"/>
              <w:widowControl/>
              <w:numPr>
                <w:ilvl w:val="0"/>
                <w:numId w:val="28"/>
              </w:numPr>
              <w:tabs>
                <w:tab w:val="left" w:pos="284"/>
              </w:tabs>
              <w:ind w:left="0" w:firstLine="0"/>
              <w:rPr>
                <w:sz w:val="22"/>
                <w:szCs w:val="22"/>
                <w:bdr w:val="nil"/>
                <w:lang w:val="en-GB"/>
              </w:rPr>
            </w:pPr>
            <w:r w:rsidRPr="008F7376">
              <w:rPr>
                <w:sz w:val="22"/>
                <w:szCs w:val="22"/>
                <w:bdr w:val="nil"/>
                <w:lang w:val="en-GB"/>
              </w:rPr>
              <w:t>Document with ES via the IPA</w:t>
            </w:r>
          </w:p>
          <w:p w14:paraId="688DAF75" w14:textId="3A2C401D" w:rsidR="004550B0" w:rsidRPr="005D00FC" w:rsidRDefault="004550B0" w:rsidP="004550B0">
            <w:pPr>
              <w:tabs>
                <w:tab w:val="left" w:pos="168"/>
              </w:tabs>
              <w:ind w:left="27" w:hanging="27"/>
              <w:rPr>
                <w:sz w:val="22"/>
                <w:szCs w:val="22"/>
              </w:rPr>
            </w:pPr>
            <w:r w:rsidRPr="005D00FC">
              <w:rPr>
                <w:sz w:val="22"/>
                <w:szCs w:val="22"/>
                <w:lang w:val="en-GB"/>
              </w:rPr>
              <w:t>or</w:t>
            </w:r>
          </w:p>
          <w:p w14:paraId="1E90F9B1" w14:textId="76FE48FF" w:rsidR="004550B0" w:rsidRPr="005D00FC" w:rsidRDefault="004550B0" w:rsidP="00877CCF">
            <w:pPr>
              <w:numPr>
                <w:ilvl w:val="0"/>
                <w:numId w:val="28"/>
              </w:numPr>
              <w:tabs>
                <w:tab w:val="left" w:pos="168"/>
              </w:tabs>
              <w:ind w:left="27" w:hanging="27"/>
              <w:contextualSpacing/>
              <w:rPr>
                <w:sz w:val="22"/>
                <w:szCs w:val="22"/>
              </w:rPr>
            </w:pPr>
            <w:r w:rsidRPr="005D00FC">
              <w:rPr>
                <w:sz w:val="22"/>
                <w:szCs w:val="22"/>
                <w:lang w:val="en-US"/>
              </w:rPr>
              <w:t>on paper</w:t>
            </w:r>
            <w:r w:rsidRPr="005D00FC">
              <w:rPr>
                <w:sz w:val="22"/>
                <w:szCs w:val="22"/>
              </w:rPr>
              <w:t>;</w:t>
            </w:r>
          </w:p>
          <w:p w14:paraId="2C687A31" w14:textId="4D8B51DA" w:rsidR="004550B0" w:rsidRPr="005D00FC" w:rsidRDefault="004550B0" w:rsidP="004550B0">
            <w:pPr>
              <w:widowControl/>
              <w:numPr>
                <w:ilvl w:val="12"/>
                <w:numId w:val="0"/>
              </w:numPr>
              <w:tabs>
                <w:tab w:val="left" w:pos="284"/>
                <w:tab w:val="left" w:pos="318"/>
              </w:tabs>
              <w:rPr>
                <w:sz w:val="22"/>
                <w:szCs w:val="22"/>
                <w:bdr w:val="nil"/>
              </w:rPr>
            </w:pPr>
            <w:r w:rsidRPr="008F7376">
              <w:rPr>
                <w:sz w:val="22"/>
                <w:szCs w:val="22"/>
                <w:bdr w:val="nil"/>
                <w:lang w:val="en-GB"/>
              </w:rPr>
              <w:t>electronically via the IPA</w:t>
            </w:r>
            <w:r w:rsidRPr="005D00FC">
              <w:rPr>
                <w:sz w:val="22"/>
                <w:szCs w:val="22"/>
              </w:rPr>
              <w:t xml:space="preserve"> </w:t>
            </w:r>
          </w:p>
        </w:tc>
        <w:tc>
          <w:tcPr>
            <w:tcW w:w="993" w:type="dxa"/>
          </w:tcPr>
          <w:p w14:paraId="3F246AC4" w14:textId="01752908" w:rsidR="004550B0" w:rsidRPr="00FA5381" w:rsidRDefault="004550B0" w:rsidP="004550B0">
            <w:pPr>
              <w:widowControl/>
              <w:tabs>
                <w:tab w:val="left" w:pos="175"/>
                <w:tab w:val="left" w:pos="284"/>
                <w:tab w:val="left" w:pos="318"/>
              </w:tabs>
              <w:rPr>
                <w:sz w:val="22"/>
                <w:szCs w:val="22"/>
                <w:bdr w:val="nil"/>
                <w:lang w:val="en-GB"/>
              </w:rPr>
            </w:pPr>
            <w:r>
              <w:rPr>
                <w:sz w:val="22"/>
                <w:szCs w:val="22"/>
                <w:bdr w:val="nil"/>
                <w:lang w:val="en-GB"/>
              </w:rPr>
              <w:t>Level 3</w:t>
            </w:r>
          </w:p>
        </w:tc>
      </w:tr>
      <w:tr w:rsidR="00D40A2C" w:rsidRPr="00FA5381" w14:paraId="1E15E069" w14:textId="77777777" w:rsidTr="005D00FC">
        <w:trPr>
          <w:cantSplit/>
        </w:trPr>
        <w:tc>
          <w:tcPr>
            <w:tcW w:w="392" w:type="dxa"/>
          </w:tcPr>
          <w:p w14:paraId="17641CB3" w14:textId="2B42FCCE" w:rsidR="0004100A" w:rsidRPr="00696391" w:rsidRDefault="004550B0" w:rsidP="00FA5381">
            <w:pPr>
              <w:widowControl/>
              <w:numPr>
                <w:ilvl w:val="12"/>
                <w:numId w:val="0"/>
              </w:numPr>
              <w:tabs>
                <w:tab w:val="left" w:pos="284"/>
                <w:tab w:val="left" w:pos="390"/>
              </w:tabs>
              <w:rPr>
                <w:sz w:val="22"/>
                <w:szCs w:val="22"/>
                <w:lang w:val="en-GB"/>
              </w:rPr>
            </w:pPr>
            <w:r>
              <w:rPr>
                <w:sz w:val="22"/>
                <w:szCs w:val="22"/>
                <w:lang w:val="en-GB"/>
              </w:rPr>
              <w:t>7</w:t>
            </w:r>
            <w:r w:rsidR="0004100A" w:rsidRPr="00CE7BA7">
              <w:rPr>
                <w:sz w:val="22"/>
                <w:szCs w:val="22"/>
                <w:lang w:val="en-GB"/>
              </w:rPr>
              <w:t>.</w:t>
            </w:r>
          </w:p>
        </w:tc>
        <w:tc>
          <w:tcPr>
            <w:tcW w:w="3685" w:type="dxa"/>
          </w:tcPr>
          <w:p w14:paraId="76ADB7E5" w14:textId="77777777" w:rsidR="0004100A" w:rsidRPr="002F04F2" w:rsidRDefault="0004100A" w:rsidP="00FA5381">
            <w:pPr>
              <w:widowControl/>
              <w:numPr>
                <w:ilvl w:val="12"/>
                <w:numId w:val="0"/>
              </w:numPr>
              <w:tabs>
                <w:tab w:val="left" w:pos="284"/>
                <w:tab w:val="left" w:pos="390"/>
              </w:tabs>
              <w:rPr>
                <w:sz w:val="22"/>
                <w:szCs w:val="22"/>
                <w:lang w:val="en-GB"/>
              </w:rPr>
            </w:pPr>
            <w:r w:rsidRPr="00357B3E">
              <w:rPr>
                <w:sz w:val="22"/>
                <w:szCs w:val="22"/>
                <w:bdr w:val="nil"/>
                <w:lang w:val="en-GB"/>
              </w:rPr>
              <w:t xml:space="preserve">Other documents (information) necessary for the listing of the </w:t>
            </w:r>
            <w:r w:rsidRPr="002F04F2">
              <w:rPr>
                <w:sz w:val="22"/>
                <w:szCs w:val="22"/>
                <w:bdr w:val="nil"/>
                <w:lang w:val="en-GB"/>
              </w:rPr>
              <w:t>securities (as requested by the Exchange)</w:t>
            </w:r>
          </w:p>
        </w:tc>
        <w:tc>
          <w:tcPr>
            <w:tcW w:w="2835" w:type="dxa"/>
          </w:tcPr>
          <w:p w14:paraId="0174C73A"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upon request </w:t>
            </w:r>
          </w:p>
        </w:tc>
        <w:tc>
          <w:tcPr>
            <w:tcW w:w="2155" w:type="dxa"/>
          </w:tcPr>
          <w:p w14:paraId="780BB96F" w14:textId="77777777" w:rsidR="0004100A" w:rsidRPr="00FA5381" w:rsidRDefault="0004100A" w:rsidP="00FA5381">
            <w:pPr>
              <w:widowControl/>
              <w:tabs>
                <w:tab w:val="left" w:pos="284"/>
              </w:tabs>
              <w:rPr>
                <w:sz w:val="22"/>
                <w:szCs w:val="22"/>
                <w:lang w:val="en-GB"/>
              </w:rPr>
            </w:pPr>
            <w:r w:rsidRPr="00FA5381">
              <w:rPr>
                <w:sz w:val="22"/>
                <w:szCs w:val="22"/>
                <w:bdr w:val="nil"/>
                <w:lang w:val="en-GB"/>
              </w:rPr>
              <w:t>upon request:</w:t>
            </w:r>
          </w:p>
          <w:p w14:paraId="74D5CE75" w14:textId="77777777" w:rsidR="00C1330D" w:rsidRPr="00FA5381" w:rsidRDefault="00C1330D"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495E62E7" w14:textId="77777777" w:rsidR="00C1330D" w:rsidRPr="00FA5381" w:rsidRDefault="00C1330D"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45051042" w14:textId="77777777" w:rsidR="0004100A" w:rsidRPr="00FA5381" w:rsidRDefault="0004100A" w:rsidP="00877CCF">
            <w:pPr>
              <w:pStyle w:val="affd"/>
              <w:widowControl/>
              <w:numPr>
                <w:ilvl w:val="0"/>
                <w:numId w:val="33"/>
              </w:numPr>
              <w:tabs>
                <w:tab w:val="left" w:pos="176"/>
                <w:tab w:val="left" w:pos="284"/>
              </w:tabs>
              <w:ind w:left="0" w:firstLine="0"/>
              <w:rPr>
                <w:sz w:val="22"/>
                <w:szCs w:val="22"/>
                <w:lang w:val="en-GB"/>
              </w:rPr>
            </w:pPr>
            <w:r w:rsidRPr="00FA5381">
              <w:rPr>
                <w:sz w:val="22"/>
                <w:szCs w:val="22"/>
                <w:bdr w:val="nil"/>
                <w:lang w:val="en-GB"/>
              </w:rPr>
              <w:t>on paper, and/or</w:t>
            </w:r>
          </w:p>
          <w:p w14:paraId="6E4D93BB" w14:textId="77777777" w:rsidR="0004100A" w:rsidRPr="00FA5381" w:rsidRDefault="0004100A" w:rsidP="00877CCF">
            <w:pPr>
              <w:pStyle w:val="affd"/>
              <w:widowControl/>
              <w:numPr>
                <w:ilvl w:val="0"/>
                <w:numId w:val="33"/>
              </w:numPr>
              <w:tabs>
                <w:tab w:val="left" w:pos="176"/>
                <w:tab w:val="left" w:pos="284"/>
              </w:tabs>
              <w:ind w:left="0" w:firstLine="0"/>
              <w:rPr>
                <w:sz w:val="22"/>
                <w:szCs w:val="22"/>
                <w:lang w:val="en-GB"/>
              </w:rPr>
            </w:pPr>
            <w:r w:rsidRPr="00FA5381">
              <w:rPr>
                <w:sz w:val="22"/>
                <w:szCs w:val="22"/>
                <w:bdr w:val="nil"/>
                <w:lang w:val="en-GB"/>
              </w:rPr>
              <w:t>electronically</w:t>
            </w:r>
            <w:r w:rsidR="00C1330D" w:rsidRPr="00FA5381">
              <w:rPr>
                <w:sz w:val="22"/>
                <w:szCs w:val="22"/>
                <w:bdr w:val="nil"/>
                <w:lang w:val="en-GB"/>
              </w:rPr>
              <w:t xml:space="preserve"> via the IPA</w:t>
            </w:r>
          </w:p>
        </w:tc>
        <w:tc>
          <w:tcPr>
            <w:tcW w:w="993" w:type="dxa"/>
          </w:tcPr>
          <w:p w14:paraId="31297262"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r>
    </w:tbl>
    <w:p w14:paraId="621970A6" w14:textId="77777777" w:rsidR="00B470F7" w:rsidRDefault="00B470F7" w:rsidP="00FA5381">
      <w:pPr>
        <w:widowControl/>
        <w:tabs>
          <w:tab w:val="left" w:pos="284"/>
          <w:tab w:val="left" w:pos="705"/>
        </w:tabs>
        <w:spacing w:before="120" w:after="240"/>
        <w:ind w:right="142" w:firstLine="567"/>
        <w:jc w:val="both"/>
        <w:rPr>
          <w:b/>
          <w:bCs/>
          <w:sz w:val="22"/>
          <w:szCs w:val="22"/>
          <w:u w:val="single"/>
          <w:bdr w:val="nil"/>
          <w:lang w:val="en-GB"/>
        </w:rPr>
      </w:pPr>
    </w:p>
    <w:p w14:paraId="6EBE429A" w14:textId="77777777" w:rsidR="00B470F7" w:rsidRDefault="00B470F7" w:rsidP="00FA5381">
      <w:pPr>
        <w:widowControl/>
        <w:tabs>
          <w:tab w:val="left" w:pos="284"/>
          <w:tab w:val="left" w:pos="705"/>
        </w:tabs>
        <w:spacing w:before="120" w:after="240"/>
        <w:ind w:right="142" w:firstLine="567"/>
        <w:jc w:val="both"/>
        <w:rPr>
          <w:b/>
          <w:bCs/>
          <w:sz w:val="22"/>
          <w:szCs w:val="22"/>
          <w:u w:val="single"/>
          <w:bdr w:val="nil"/>
          <w:lang w:val="en-GB"/>
        </w:rPr>
      </w:pPr>
    </w:p>
    <w:p w14:paraId="484EE892" w14:textId="05036820" w:rsidR="0004100A" w:rsidRPr="00357B3E" w:rsidRDefault="0004100A" w:rsidP="00FA5381">
      <w:pPr>
        <w:widowControl/>
        <w:tabs>
          <w:tab w:val="left" w:pos="284"/>
          <w:tab w:val="left" w:pos="705"/>
        </w:tabs>
        <w:spacing w:before="120" w:after="240"/>
        <w:ind w:right="142" w:firstLine="567"/>
        <w:jc w:val="both"/>
        <w:rPr>
          <w:b/>
          <w:sz w:val="22"/>
          <w:szCs w:val="22"/>
          <w:lang w:val="en-GB"/>
        </w:rPr>
      </w:pPr>
      <w:r w:rsidRPr="00CE7BA7">
        <w:rPr>
          <w:b/>
          <w:bCs/>
          <w:sz w:val="22"/>
          <w:szCs w:val="22"/>
          <w:u w:val="single"/>
          <w:bdr w:val="nil"/>
          <w:lang w:val="en-GB"/>
        </w:rPr>
        <w:lastRenderedPageBreak/>
        <w:t>Note</w:t>
      </w:r>
      <w:r w:rsidRPr="00696391">
        <w:rPr>
          <w:b/>
          <w:bCs/>
          <w:sz w:val="22"/>
          <w:szCs w:val="22"/>
          <w:bdr w:val="nil"/>
          <w:lang w:val="en-GB"/>
        </w:rPr>
        <w:t>:</w:t>
      </w:r>
    </w:p>
    <w:p w14:paraId="163D0D5F" w14:textId="77777777" w:rsidR="0004100A" w:rsidRPr="00AF21A0" w:rsidRDefault="0004100A" w:rsidP="00FA5381">
      <w:pPr>
        <w:pStyle w:val="Default"/>
        <w:tabs>
          <w:tab w:val="left" w:pos="284"/>
        </w:tabs>
        <w:spacing w:after="240"/>
        <w:ind w:left="993" w:right="142" w:firstLine="567"/>
        <w:jc w:val="both"/>
        <w:rPr>
          <w:rFonts w:ascii="Times New Roman" w:hAnsi="Times New Roman" w:cs="Times New Roman"/>
          <w:color w:val="auto"/>
          <w:sz w:val="22"/>
          <w:szCs w:val="22"/>
          <w:lang w:val="en-GB"/>
        </w:rPr>
      </w:pPr>
      <w:r w:rsidRPr="002F04F2">
        <w:rPr>
          <w:rFonts w:ascii="Times New Roman" w:hAnsi="Times New Roman" w:cs="Times New Roman"/>
          <w:color w:val="auto"/>
          <w:sz w:val="22"/>
          <w:szCs w:val="22"/>
          <w:bdr w:val="nil"/>
          <w:lang w:val="en-GB"/>
        </w:rPr>
        <w:t>1.</w:t>
      </w:r>
      <w:r w:rsidRPr="002F04F2">
        <w:rPr>
          <w:rFonts w:ascii="Times New Roman" w:hAnsi="Times New Roman" w:cs="Times New Roman"/>
          <w:color w:val="auto"/>
          <w:sz w:val="22"/>
          <w:szCs w:val="22"/>
          <w:bdr w:val="nil"/>
          <w:lang w:val="en-GB"/>
        </w:rPr>
        <w:tab/>
        <w:t xml:space="preserve">It shall not be necessary to file the Security Questionnaire referred to in Section 4 of the </w:t>
      </w:r>
      <w:r w:rsidR="00F56E80" w:rsidRPr="002E4C84">
        <w:rPr>
          <w:rFonts w:ascii="Times New Roman" w:hAnsi="Times New Roman" w:cs="Times New Roman"/>
          <w:color w:val="auto"/>
          <w:sz w:val="22"/>
          <w:szCs w:val="22"/>
          <w:bdr w:val="nil"/>
          <w:lang w:val="en-GB"/>
        </w:rPr>
        <w:t>Table</w:t>
      </w:r>
      <w:r w:rsidRPr="002E4C84">
        <w:rPr>
          <w:rFonts w:ascii="Times New Roman" w:hAnsi="Times New Roman" w:cs="Times New Roman"/>
          <w:color w:val="auto"/>
          <w:sz w:val="22"/>
          <w:szCs w:val="22"/>
          <w:bdr w:val="nil"/>
          <w:lang w:val="en-GB"/>
        </w:rPr>
        <w:t xml:space="preserve"> upon any change in the net assets value (mortgage collateral size) and/or </w:t>
      </w:r>
      <w:r w:rsidRPr="00AF21A0">
        <w:rPr>
          <w:rFonts w:ascii="Times New Roman" w:hAnsi="Times New Roman" w:cs="Times New Roman"/>
          <w:color w:val="auto"/>
          <w:sz w:val="22"/>
          <w:szCs w:val="22"/>
          <w:bdr w:val="nil"/>
          <w:lang w:val="en-GB"/>
        </w:rPr>
        <w:t xml:space="preserve">the quantity of securities. </w:t>
      </w:r>
    </w:p>
    <w:p w14:paraId="3F36B14E" w14:textId="77777777" w:rsidR="0004100A" w:rsidRPr="00FC3A4F" w:rsidRDefault="0004100A" w:rsidP="00FA5381">
      <w:pPr>
        <w:tabs>
          <w:tab w:val="left" w:pos="284"/>
        </w:tabs>
        <w:ind w:firstLine="567"/>
        <w:rPr>
          <w:sz w:val="22"/>
          <w:szCs w:val="22"/>
          <w:lang w:val="en-GB"/>
        </w:rPr>
      </w:pPr>
      <w:r w:rsidRPr="00FC3A4F">
        <w:rPr>
          <w:sz w:val="22"/>
          <w:szCs w:val="22"/>
          <w:lang w:val="en-GB"/>
        </w:rPr>
        <w:br w:type="page"/>
      </w:r>
    </w:p>
    <w:p w14:paraId="2491DF26" w14:textId="77777777" w:rsidR="00770646" w:rsidRPr="00623839" w:rsidRDefault="0004100A" w:rsidP="00FA5381">
      <w:pPr>
        <w:pStyle w:val="50"/>
        <w:tabs>
          <w:tab w:val="left" w:pos="284"/>
        </w:tabs>
        <w:spacing w:after="240"/>
        <w:ind w:left="284" w:right="142" w:firstLine="567"/>
        <w:jc w:val="both"/>
        <w:rPr>
          <w:bCs/>
          <w:sz w:val="22"/>
          <w:szCs w:val="22"/>
          <w:bdr w:val="nil"/>
          <w:lang w:val="en-GB"/>
        </w:rPr>
      </w:pPr>
      <w:r w:rsidRPr="00854F3E">
        <w:rPr>
          <w:bCs/>
          <w:sz w:val="22"/>
          <w:szCs w:val="22"/>
          <w:bdr w:val="nil"/>
          <w:lang w:val="en-GB"/>
        </w:rPr>
        <w:lastRenderedPageBreak/>
        <w:t>1.9.</w:t>
      </w:r>
      <w:r w:rsidRPr="00854F3E">
        <w:rPr>
          <w:bCs/>
          <w:sz w:val="22"/>
          <w:szCs w:val="22"/>
          <w:bdr w:val="nil"/>
          <w:lang w:val="en-GB"/>
        </w:rPr>
        <w:tab/>
        <w:t xml:space="preserve">In relation to the securities of a </w:t>
      </w:r>
      <w:r w:rsidRPr="00562B27">
        <w:rPr>
          <w:bCs/>
          <w:sz w:val="22"/>
          <w:szCs w:val="22"/>
          <w:bdr w:val="nil"/>
          <w:lang w:val="en-GB"/>
        </w:rPr>
        <w:t>foreign issuer</w:t>
      </w:r>
      <w:r w:rsidR="00922598" w:rsidRPr="004107B3">
        <w:rPr>
          <w:bCs/>
          <w:sz w:val="22"/>
          <w:szCs w:val="22"/>
          <w:bdr w:val="nil"/>
          <w:lang w:val="en-GB"/>
        </w:rPr>
        <w:t>:</w:t>
      </w:r>
      <w:r w:rsidRPr="003A576C">
        <w:rPr>
          <w:bCs/>
          <w:sz w:val="22"/>
          <w:szCs w:val="22"/>
          <w:bdr w:val="nil"/>
          <w:lang w:val="en-GB"/>
        </w:rPr>
        <w:t xml:space="preserve"> </w:t>
      </w:r>
    </w:p>
    <w:p w14:paraId="303CD53A" w14:textId="64961BEB" w:rsidR="0004100A" w:rsidRDefault="0004100A" w:rsidP="00FA5381">
      <w:pPr>
        <w:pStyle w:val="50"/>
        <w:tabs>
          <w:tab w:val="left" w:pos="284"/>
        </w:tabs>
        <w:spacing w:after="240"/>
        <w:ind w:left="284" w:right="142" w:firstLine="567"/>
        <w:jc w:val="both"/>
        <w:rPr>
          <w:bCs/>
          <w:sz w:val="22"/>
          <w:szCs w:val="22"/>
          <w:bdr w:val="nil"/>
          <w:lang w:val="en-GB"/>
        </w:rPr>
      </w:pPr>
      <w:r w:rsidRPr="00FA5381">
        <w:rPr>
          <w:bCs/>
          <w:sz w:val="22"/>
          <w:szCs w:val="22"/>
          <w:bdr w:val="nil"/>
          <w:lang w:val="en-GB"/>
        </w:rPr>
        <w:t xml:space="preserve">in connection with listing (change in the listing level) </w:t>
      </w:r>
      <w:r w:rsidR="00922598" w:rsidRPr="00FA5381">
        <w:rPr>
          <w:bCs/>
          <w:sz w:val="22"/>
          <w:szCs w:val="22"/>
          <w:bdr w:val="nil"/>
          <w:lang w:val="en-GB"/>
        </w:rPr>
        <w:t>on application of the Entity</w:t>
      </w:r>
    </w:p>
    <w:p w14:paraId="6DB9EE5E" w14:textId="73FC6571" w:rsidR="00C85CCD" w:rsidRPr="00C85CCD" w:rsidRDefault="00C85CCD" w:rsidP="00C85CCD">
      <w:pPr>
        <w:jc w:val="right"/>
        <w:rPr>
          <w:b/>
          <w:bCs/>
          <w:sz w:val="22"/>
          <w:szCs w:val="22"/>
          <w:lang w:val="en-GB"/>
        </w:rPr>
      </w:pPr>
      <w:r w:rsidRPr="00C85CCD">
        <w:rPr>
          <w:b/>
          <w:bCs/>
          <w:sz w:val="22"/>
          <w:szCs w:val="22"/>
          <w:lang w:val="en-GB"/>
        </w:rPr>
        <w:t>Table 1</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4537"/>
        <w:gridCol w:w="1337"/>
        <w:gridCol w:w="1222"/>
        <w:gridCol w:w="924"/>
        <w:gridCol w:w="1549"/>
      </w:tblGrid>
      <w:tr w:rsidR="00D40A2C" w:rsidRPr="00FA5381" w14:paraId="2F8390FD" w14:textId="77777777" w:rsidTr="0004100A">
        <w:trPr>
          <w:cantSplit/>
          <w:trHeight w:val="464"/>
          <w:jc w:val="center"/>
        </w:trPr>
        <w:tc>
          <w:tcPr>
            <w:tcW w:w="640" w:type="dxa"/>
          </w:tcPr>
          <w:p w14:paraId="28CCEE62" w14:textId="77777777" w:rsidR="0004100A" w:rsidRPr="00FA5381" w:rsidRDefault="0004100A" w:rsidP="00FA5381">
            <w:pPr>
              <w:pStyle w:val="50"/>
              <w:keepNext w:val="0"/>
              <w:widowControl/>
              <w:tabs>
                <w:tab w:val="left" w:pos="284"/>
              </w:tabs>
              <w:spacing w:after="240"/>
              <w:jc w:val="left"/>
              <w:rPr>
                <w:sz w:val="22"/>
                <w:szCs w:val="22"/>
                <w:lang w:val="en-GB"/>
              </w:rPr>
            </w:pPr>
            <w:r w:rsidRPr="00FA5381">
              <w:rPr>
                <w:sz w:val="22"/>
                <w:szCs w:val="22"/>
                <w:lang w:val="en-GB"/>
              </w:rPr>
              <w:t>№</w:t>
            </w:r>
          </w:p>
        </w:tc>
        <w:tc>
          <w:tcPr>
            <w:tcW w:w="4537" w:type="dxa"/>
          </w:tcPr>
          <w:p w14:paraId="58E1F70C" w14:textId="77777777" w:rsidR="0004100A" w:rsidRPr="00FA5381" w:rsidRDefault="0004100A" w:rsidP="00FA5381">
            <w:pPr>
              <w:widowControl/>
              <w:tabs>
                <w:tab w:val="left" w:pos="284"/>
              </w:tabs>
              <w:rPr>
                <w:b/>
                <w:sz w:val="22"/>
                <w:szCs w:val="22"/>
                <w:lang w:val="en-GB"/>
              </w:rPr>
            </w:pPr>
            <w:r w:rsidRPr="00FA5381">
              <w:rPr>
                <w:b/>
                <w:bCs/>
                <w:sz w:val="22"/>
                <w:szCs w:val="22"/>
                <w:bdr w:val="nil"/>
                <w:lang w:val="en-GB"/>
              </w:rPr>
              <w:t>Document title</w:t>
            </w:r>
          </w:p>
        </w:tc>
        <w:tc>
          <w:tcPr>
            <w:tcW w:w="1337" w:type="dxa"/>
          </w:tcPr>
          <w:p w14:paraId="6FCF7234" w14:textId="77777777" w:rsidR="0004100A" w:rsidRPr="00FA5381" w:rsidRDefault="0004100A" w:rsidP="00FA5381">
            <w:pPr>
              <w:widowControl/>
              <w:tabs>
                <w:tab w:val="left" w:pos="284"/>
              </w:tabs>
              <w:rPr>
                <w:b/>
                <w:sz w:val="22"/>
                <w:szCs w:val="22"/>
                <w:lang w:val="en-GB"/>
              </w:rPr>
            </w:pPr>
            <w:r w:rsidRPr="00FA5381">
              <w:rPr>
                <w:b/>
                <w:bCs/>
                <w:sz w:val="22"/>
                <w:szCs w:val="22"/>
                <w:bdr w:val="nil"/>
                <w:lang w:val="en-GB"/>
              </w:rPr>
              <w:t>Placement/Circulation</w:t>
            </w:r>
          </w:p>
        </w:tc>
        <w:tc>
          <w:tcPr>
            <w:tcW w:w="1222" w:type="dxa"/>
          </w:tcPr>
          <w:p w14:paraId="045D35D9" w14:textId="77777777" w:rsidR="0004100A" w:rsidRPr="00FA5381" w:rsidRDefault="0004100A" w:rsidP="00FA5381">
            <w:pPr>
              <w:tabs>
                <w:tab w:val="left" w:pos="284"/>
              </w:tabs>
              <w:rPr>
                <w:b/>
                <w:sz w:val="22"/>
                <w:szCs w:val="22"/>
                <w:lang w:val="en-GB"/>
              </w:rPr>
            </w:pPr>
            <w:r w:rsidRPr="00FA5381">
              <w:rPr>
                <w:b/>
                <w:bCs/>
                <w:sz w:val="22"/>
                <w:szCs w:val="22"/>
                <w:bdr w:val="nil"/>
                <w:lang w:val="en-GB"/>
              </w:rPr>
              <w:t>Type of security</w:t>
            </w:r>
          </w:p>
        </w:tc>
        <w:tc>
          <w:tcPr>
            <w:tcW w:w="924" w:type="dxa"/>
          </w:tcPr>
          <w:p w14:paraId="06E76A2D" w14:textId="77777777" w:rsidR="0004100A" w:rsidRPr="00FA5381" w:rsidRDefault="0004100A" w:rsidP="00FA5381">
            <w:pPr>
              <w:widowControl/>
              <w:tabs>
                <w:tab w:val="left" w:pos="284"/>
              </w:tabs>
              <w:rPr>
                <w:b/>
                <w:sz w:val="22"/>
                <w:szCs w:val="22"/>
                <w:lang w:val="en-GB"/>
              </w:rPr>
            </w:pPr>
            <w:r w:rsidRPr="00FA5381">
              <w:rPr>
                <w:b/>
                <w:bCs/>
                <w:sz w:val="22"/>
                <w:szCs w:val="22"/>
                <w:bdr w:val="nil"/>
                <w:lang w:val="en-GB"/>
              </w:rPr>
              <w:t>Listing level</w:t>
            </w:r>
          </w:p>
        </w:tc>
        <w:tc>
          <w:tcPr>
            <w:tcW w:w="1549" w:type="dxa"/>
          </w:tcPr>
          <w:p w14:paraId="76E0F77E" w14:textId="77777777" w:rsidR="0004100A" w:rsidRPr="00FA5381" w:rsidRDefault="0004100A" w:rsidP="00FA5381">
            <w:pPr>
              <w:widowControl/>
              <w:tabs>
                <w:tab w:val="left" w:pos="284"/>
              </w:tabs>
              <w:rPr>
                <w:b/>
                <w:sz w:val="22"/>
                <w:szCs w:val="22"/>
                <w:lang w:val="en-GB"/>
              </w:rPr>
            </w:pPr>
            <w:r w:rsidRPr="00FA5381">
              <w:rPr>
                <w:b/>
                <w:bCs/>
                <w:sz w:val="22"/>
                <w:szCs w:val="22"/>
                <w:bdr w:val="nil"/>
                <w:lang w:val="en-GB"/>
              </w:rPr>
              <w:t>Filing format</w:t>
            </w:r>
          </w:p>
        </w:tc>
      </w:tr>
      <w:tr w:rsidR="00D40A2C" w:rsidRPr="00FA5381" w14:paraId="5C728704" w14:textId="77777777" w:rsidTr="0004100A">
        <w:trPr>
          <w:cantSplit/>
          <w:jc w:val="center"/>
        </w:trPr>
        <w:tc>
          <w:tcPr>
            <w:tcW w:w="640" w:type="dxa"/>
          </w:tcPr>
          <w:p w14:paraId="655E0942" w14:textId="77777777" w:rsidR="0004100A" w:rsidRPr="00696391" w:rsidRDefault="0004100A" w:rsidP="00FA5381">
            <w:pPr>
              <w:widowControl/>
              <w:tabs>
                <w:tab w:val="left" w:pos="284"/>
              </w:tabs>
              <w:rPr>
                <w:sz w:val="22"/>
                <w:szCs w:val="22"/>
                <w:lang w:val="en-GB"/>
              </w:rPr>
            </w:pPr>
            <w:r w:rsidRPr="00CE7BA7">
              <w:rPr>
                <w:sz w:val="22"/>
                <w:szCs w:val="22"/>
                <w:bdr w:val="nil"/>
                <w:lang w:val="en-GB"/>
              </w:rPr>
              <w:t>1.</w:t>
            </w:r>
          </w:p>
        </w:tc>
        <w:tc>
          <w:tcPr>
            <w:tcW w:w="4537" w:type="dxa"/>
          </w:tcPr>
          <w:p w14:paraId="63961087" w14:textId="77777777" w:rsidR="0004100A" w:rsidRPr="002E4C84" w:rsidRDefault="0004100A" w:rsidP="00FA5381">
            <w:pPr>
              <w:widowControl/>
              <w:tabs>
                <w:tab w:val="left" w:pos="284"/>
              </w:tabs>
              <w:rPr>
                <w:sz w:val="22"/>
                <w:szCs w:val="22"/>
                <w:lang w:val="en-GB"/>
              </w:rPr>
            </w:pPr>
            <w:r w:rsidRPr="00357B3E">
              <w:rPr>
                <w:sz w:val="22"/>
                <w:szCs w:val="22"/>
                <w:bdr w:val="nil"/>
                <w:lang w:val="en-GB"/>
              </w:rPr>
              <w:t xml:space="preserve">Application for the listing of securities or for a change in the listing level </w:t>
            </w:r>
            <w:r w:rsidR="000A1156" w:rsidRPr="002F04F2">
              <w:rPr>
                <w:i/>
                <w:sz w:val="22"/>
                <w:szCs w:val="22"/>
                <w:bdr w:val="nil"/>
                <w:lang w:val="en-GB"/>
              </w:rPr>
              <w:t>(</w:t>
            </w:r>
            <w:r w:rsidR="00A53724" w:rsidRPr="002F04F2">
              <w:rPr>
                <w:i/>
                <w:sz w:val="22"/>
                <w:szCs w:val="22"/>
                <w:bdr w:val="nil"/>
                <w:lang w:val="en-GB"/>
              </w:rPr>
              <w:t>via the IPA</w:t>
            </w:r>
            <w:r w:rsidR="000A1156" w:rsidRPr="002F04F2">
              <w:rPr>
                <w:i/>
                <w:sz w:val="22"/>
                <w:szCs w:val="22"/>
                <w:bdr w:val="nil"/>
                <w:lang w:val="en-GB"/>
              </w:rPr>
              <w:t>)</w:t>
            </w:r>
          </w:p>
        </w:tc>
        <w:tc>
          <w:tcPr>
            <w:tcW w:w="1337" w:type="dxa"/>
          </w:tcPr>
          <w:p w14:paraId="0F04E5EF"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1222" w:type="dxa"/>
          </w:tcPr>
          <w:p w14:paraId="49F5C1F6" w14:textId="77777777" w:rsidR="0004100A" w:rsidRPr="00FA5381" w:rsidRDefault="0004100A" w:rsidP="00FA5381">
            <w:pPr>
              <w:tabs>
                <w:tab w:val="left" w:pos="284"/>
              </w:tabs>
              <w:rPr>
                <w:sz w:val="22"/>
                <w:szCs w:val="22"/>
                <w:lang w:val="en-GB"/>
              </w:rPr>
            </w:pPr>
            <w:r w:rsidRPr="00FA5381">
              <w:rPr>
                <w:sz w:val="22"/>
                <w:szCs w:val="22"/>
                <w:bdr w:val="nil"/>
                <w:lang w:val="en-GB"/>
              </w:rPr>
              <w:t>all types of securities</w:t>
            </w:r>
          </w:p>
        </w:tc>
        <w:tc>
          <w:tcPr>
            <w:tcW w:w="924" w:type="dxa"/>
          </w:tcPr>
          <w:p w14:paraId="741EE6C9"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1549" w:type="dxa"/>
          </w:tcPr>
          <w:p w14:paraId="6088A6DA" w14:textId="77777777" w:rsidR="00C1330D" w:rsidRPr="00FA5381" w:rsidRDefault="00C1330D"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7575E085" w14:textId="77777777" w:rsidR="00C1330D" w:rsidRPr="00FA5381" w:rsidRDefault="00C1330D" w:rsidP="00FA5381">
            <w:pPr>
              <w:pStyle w:val="affd"/>
              <w:keepNext/>
              <w:widowControl/>
              <w:tabs>
                <w:tab w:val="left" w:pos="204"/>
                <w:tab w:val="left" w:pos="284"/>
                <w:tab w:val="left" w:pos="1021"/>
              </w:tabs>
              <w:ind w:left="0"/>
              <w:outlineLvl w:val="1"/>
              <w:rPr>
                <w:sz w:val="22"/>
                <w:szCs w:val="22"/>
                <w:bdr w:val="nil"/>
                <w:lang w:val="en-GB"/>
              </w:rPr>
            </w:pPr>
            <w:r w:rsidRPr="00FA5381">
              <w:rPr>
                <w:sz w:val="22"/>
                <w:szCs w:val="22"/>
                <w:bdr w:val="nil"/>
                <w:lang w:val="en-GB"/>
              </w:rPr>
              <w:t>or</w:t>
            </w:r>
          </w:p>
          <w:p w14:paraId="46333AAA" w14:textId="77777777" w:rsidR="00C1330D" w:rsidRPr="00FA5381" w:rsidRDefault="00C1330D"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on paper</w:t>
            </w:r>
          </w:p>
          <w:p w14:paraId="365E5869" w14:textId="77777777" w:rsidR="000A1156" w:rsidRPr="00FA5381" w:rsidRDefault="00C1330D"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IPA form</w:t>
            </w:r>
          </w:p>
        </w:tc>
      </w:tr>
      <w:tr w:rsidR="00D40A2C" w:rsidRPr="00FA5381" w14:paraId="385E65A0" w14:textId="77777777" w:rsidTr="0004100A">
        <w:trPr>
          <w:cantSplit/>
          <w:jc w:val="center"/>
        </w:trPr>
        <w:tc>
          <w:tcPr>
            <w:tcW w:w="640" w:type="dxa"/>
          </w:tcPr>
          <w:p w14:paraId="30B27A3F" w14:textId="77777777" w:rsidR="0004100A" w:rsidRPr="00696391" w:rsidRDefault="0004100A" w:rsidP="00FA5381">
            <w:pPr>
              <w:widowControl/>
              <w:tabs>
                <w:tab w:val="left" w:pos="284"/>
              </w:tabs>
              <w:rPr>
                <w:sz w:val="22"/>
                <w:szCs w:val="22"/>
                <w:lang w:val="en-GB"/>
              </w:rPr>
            </w:pPr>
            <w:r w:rsidRPr="00CE7BA7">
              <w:rPr>
                <w:sz w:val="22"/>
                <w:szCs w:val="22"/>
                <w:bdr w:val="nil"/>
                <w:lang w:val="en-GB"/>
              </w:rPr>
              <w:t>2.</w:t>
            </w:r>
          </w:p>
        </w:tc>
        <w:tc>
          <w:tcPr>
            <w:tcW w:w="4537" w:type="dxa"/>
          </w:tcPr>
          <w:p w14:paraId="4A089BE7" w14:textId="77777777" w:rsidR="0004100A" w:rsidRPr="002E4C84" w:rsidRDefault="0004100A" w:rsidP="00FA5381">
            <w:pPr>
              <w:widowControl/>
              <w:tabs>
                <w:tab w:val="left" w:pos="284"/>
              </w:tabs>
              <w:rPr>
                <w:sz w:val="22"/>
                <w:szCs w:val="22"/>
                <w:lang w:val="en-GB"/>
              </w:rPr>
            </w:pPr>
            <w:r w:rsidRPr="00357B3E">
              <w:rPr>
                <w:sz w:val="22"/>
                <w:szCs w:val="22"/>
                <w:bdr w:val="nil"/>
                <w:lang w:val="en-GB"/>
              </w:rPr>
              <w:t xml:space="preserve">Security Questionnaire </w:t>
            </w:r>
            <w:r w:rsidR="000A1156" w:rsidRPr="002F04F2">
              <w:rPr>
                <w:i/>
                <w:sz w:val="22"/>
                <w:szCs w:val="22"/>
                <w:bdr w:val="nil"/>
                <w:lang w:val="en-GB"/>
              </w:rPr>
              <w:t>(</w:t>
            </w:r>
            <w:r w:rsidR="00A53724" w:rsidRPr="002F04F2">
              <w:rPr>
                <w:i/>
                <w:sz w:val="22"/>
                <w:szCs w:val="22"/>
                <w:bdr w:val="nil"/>
                <w:lang w:val="en-GB"/>
              </w:rPr>
              <w:t>via the IPA</w:t>
            </w:r>
            <w:r w:rsidR="000A1156" w:rsidRPr="002F04F2">
              <w:rPr>
                <w:i/>
                <w:sz w:val="22"/>
                <w:szCs w:val="22"/>
                <w:bdr w:val="nil"/>
                <w:lang w:val="en-GB"/>
              </w:rPr>
              <w:t>)</w:t>
            </w:r>
          </w:p>
        </w:tc>
        <w:tc>
          <w:tcPr>
            <w:tcW w:w="1337" w:type="dxa"/>
          </w:tcPr>
          <w:p w14:paraId="4751BEAA"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1222" w:type="dxa"/>
          </w:tcPr>
          <w:p w14:paraId="260C601E" w14:textId="77777777" w:rsidR="0004100A" w:rsidRPr="00FA5381" w:rsidRDefault="0004100A" w:rsidP="00FA5381">
            <w:pPr>
              <w:tabs>
                <w:tab w:val="left" w:pos="284"/>
              </w:tabs>
              <w:rPr>
                <w:sz w:val="22"/>
                <w:szCs w:val="22"/>
                <w:lang w:val="en-GB"/>
              </w:rPr>
            </w:pPr>
            <w:r w:rsidRPr="00FA5381">
              <w:rPr>
                <w:sz w:val="22"/>
                <w:szCs w:val="22"/>
                <w:bdr w:val="nil"/>
                <w:lang w:val="en-GB"/>
              </w:rPr>
              <w:t>all types of securities</w:t>
            </w:r>
          </w:p>
        </w:tc>
        <w:tc>
          <w:tcPr>
            <w:tcW w:w="924" w:type="dxa"/>
          </w:tcPr>
          <w:p w14:paraId="43D02901"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549" w:type="dxa"/>
          </w:tcPr>
          <w:p w14:paraId="23C1D77E" w14:textId="77777777" w:rsidR="002B6631" w:rsidRPr="00FA5381" w:rsidRDefault="002B6631"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5E74C53A" w14:textId="77777777" w:rsidR="002B6631" w:rsidRPr="00FA5381" w:rsidRDefault="002B6631" w:rsidP="00FA5381">
            <w:pPr>
              <w:pStyle w:val="affd"/>
              <w:keepNext/>
              <w:widowControl/>
              <w:tabs>
                <w:tab w:val="left" w:pos="204"/>
                <w:tab w:val="left" w:pos="284"/>
                <w:tab w:val="left" w:pos="1021"/>
              </w:tabs>
              <w:ind w:left="0"/>
              <w:outlineLvl w:val="1"/>
              <w:rPr>
                <w:sz w:val="22"/>
                <w:szCs w:val="22"/>
                <w:bdr w:val="nil"/>
                <w:lang w:val="en-GB"/>
              </w:rPr>
            </w:pPr>
            <w:r w:rsidRPr="00FA5381">
              <w:rPr>
                <w:sz w:val="22"/>
                <w:szCs w:val="22"/>
                <w:bdr w:val="nil"/>
                <w:lang w:val="en-GB"/>
              </w:rPr>
              <w:t>or</w:t>
            </w:r>
          </w:p>
          <w:p w14:paraId="40BF34B6" w14:textId="77777777" w:rsidR="002B6631" w:rsidRPr="00FA5381" w:rsidRDefault="002B6631"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on paper</w:t>
            </w:r>
          </w:p>
          <w:p w14:paraId="02560083" w14:textId="77777777" w:rsidR="0004100A" w:rsidRPr="00FA5381" w:rsidRDefault="002B6631"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IPA form</w:t>
            </w:r>
          </w:p>
        </w:tc>
      </w:tr>
      <w:tr w:rsidR="00D40A2C" w:rsidRPr="00173B04" w14:paraId="3DE99BF9" w14:textId="77777777" w:rsidTr="0004100A">
        <w:trPr>
          <w:cantSplit/>
          <w:jc w:val="center"/>
        </w:trPr>
        <w:tc>
          <w:tcPr>
            <w:tcW w:w="640" w:type="dxa"/>
          </w:tcPr>
          <w:p w14:paraId="186D8246" w14:textId="77777777" w:rsidR="0004100A" w:rsidRPr="00696391" w:rsidRDefault="0004100A" w:rsidP="00FA5381">
            <w:pPr>
              <w:widowControl/>
              <w:tabs>
                <w:tab w:val="left" w:pos="284"/>
              </w:tabs>
              <w:rPr>
                <w:sz w:val="22"/>
                <w:szCs w:val="22"/>
                <w:lang w:val="en-GB"/>
              </w:rPr>
            </w:pPr>
            <w:r w:rsidRPr="00CE7BA7">
              <w:rPr>
                <w:sz w:val="22"/>
                <w:szCs w:val="22"/>
                <w:bdr w:val="nil"/>
                <w:lang w:val="en-GB"/>
              </w:rPr>
              <w:t>3.</w:t>
            </w:r>
          </w:p>
        </w:tc>
        <w:tc>
          <w:tcPr>
            <w:tcW w:w="4537" w:type="dxa"/>
          </w:tcPr>
          <w:p w14:paraId="3C2B6510" w14:textId="77777777" w:rsidR="0004100A" w:rsidRPr="00FC3A4F" w:rsidRDefault="000432EA" w:rsidP="00FA5381">
            <w:pPr>
              <w:widowControl/>
              <w:tabs>
                <w:tab w:val="left" w:pos="284"/>
              </w:tabs>
              <w:rPr>
                <w:sz w:val="22"/>
                <w:szCs w:val="22"/>
                <w:lang w:val="en-GB"/>
              </w:rPr>
            </w:pPr>
            <w:r w:rsidRPr="00357B3E">
              <w:rPr>
                <w:sz w:val="22"/>
                <w:szCs w:val="22"/>
                <w:bdr w:val="nil"/>
                <w:lang w:val="en-GB"/>
              </w:rPr>
              <w:t>Documents evidencing the powers of the signatory to the Applicat</w:t>
            </w:r>
            <w:r w:rsidRPr="002F04F2">
              <w:rPr>
                <w:sz w:val="22"/>
                <w:szCs w:val="22"/>
                <w:bdr w:val="nil"/>
                <w:lang w:val="en-GB"/>
              </w:rPr>
              <w:t>ion, Questionnaire,</w:t>
            </w:r>
            <w:r w:rsidRPr="002E4C84">
              <w:rPr>
                <w:sz w:val="22"/>
                <w:szCs w:val="22"/>
                <w:bdr w:val="nil"/>
                <w:lang w:val="en-GB"/>
              </w:rPr>
              <w:t xml:space="preserve"> and/or executed agreement, including the consent to personal data processing </w:t>
            </w:r>
            <w:r w:rsidRPr="00AF21A0">
              <w:rPr>
                <w:i/>
                <w:sz w:val="22"/>
                <w:szCs w:val="22"/>
                <w:bdr w:val="nil"/>
                <w:lang w:val="en-GB"/>
              </w:rPr>
              <w:t>(standard form)</w:t>
            </w:r>
            <w:r w:rsidRPr="00AF21A0">
              <w:rPr>
                <w:sz w:val="22"/>
                <w:szCs w:val="22"/>
                <w:bdr w:val="nil"/>
                <w:lang w:val="en-GB"/>
              </w:rPr>
              <w:t xml:space="preserve"> in accordance with the requirements of Annex A to these Rules</w:t>
            </w:r>
          </w:p>
        </w:tc>
        <w:tc>
          <w:tcPr>
            <w:tcW w:w="1337" w:type="dxa"/>
          </w:tcPr>
          <w:p w14:paraId="67D0E20A"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1222" w:type="dxa"/>
          </w:tcPr>
          <w:p w14:paraId="537C818F" w14:textId="77777777" w:rsidR="0004100A" w:rsidRPr="00FA5381" w:rsidRDefault="0004100A" w:rsidP="00FA5381">
            <w:pPr>
              <w:tabs>
                <w:tab w:val="left" w:pos="284"/>
              </w:tabs>
              <w:rPr>
                <w:sz w:val="22"/>
                <w:szCs w:val="22"/>
                <w:lang w:val="en-GB"/>
              </w:rPr>
            </w:pPr>
            <w:r w:rsidRPr="00FA5381">
              <w:rPr>
                <w:sz w:val="22"/>
                <w:szCs w:val="22"/>
                <w:bdr w:val="nil"/>
                <w:lang w:val="en-GB"/>
              </w:rPr>
              <w:t>all types of securities</w:t>
            </w:r>
          </w:p>
        </w:tc>
        <w:tc>
          <w:tcPr>
            <w:tcW w:w="924" w:type="dxa"/>
          </w:tcPr>
          <w:p w14:paraId="6A832250"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549" w:type="dxa"/>
          </w:tcPr>
          <w:p w14:paraId="43C84F53" w14:textId="77777777" w:rsidR="000432EA" w:rsidRPr="00FA5381" w:rsidRDefault="000432EA"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7697EB15" w14:textId="77777777" w:rsidR="000432EA" w:rsidRPr="00FA5381" w:rsidRDefault="000432EA" w:rsidP="00FA5381">
            <w:pPr>
              <w:pStyle w:val="affd"/>
              <w:widowControl/>
              <w:tabs>
                <w:tab w:val="left" w:pos="284"/>
              </w:tabs>
              <w:ind w:left="0"/>
              <w:rPr>
                <w:sz w:val="22"/>
                <w:szCs w:val="22"/>
                <w:bdr w:val="nil"/>
                <w:lang w:val="en-GB"/>
              </w:rPr>
            </w:pPr>
            <w:r w:rsidRPr="00FA5381">
              <w:rPr>
                <w:sz w:val="22"/>
                <w:szCs w:val="22"/>
                <w:bdr w:val="nil"/>
                <w:lang w:val="en-GB"/>
              </w:rPr>
              <w:t>or</w:t>
            </w:r>
          </w:p>
          <w:p w14:paraId="3D226CDB" w14:textId="77777777" w:rsidR="0004100A" w:rsidRPr="00FA5381" w:rsidRDefault="0004100A"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 xml:space="preserve">on paper </w:t>
            </w:r>
          </w:p>
          <w:p w14:paraId="6CB6DA82" w14:textId="77777777" w:rsidR="0004100A" w:rsidRPr="00FA5381" w:rsidRDefault="0004100A"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electronically</w:t>
            </w:r>
            <w:r w:rsidR="00E362C7" w:rsidRPr="00FA5381">
              <w:rPr>
                <w:sz w:val="22"/>
                <w:szCs w:val="22"/>
                <w:bdr w:val="nil"/>
                <w:lang w:val="en-GB"/>
              </w:rPr>
              <w:t xml:space="preserve">, as a pdf. </w:t>
            </w:r>
            <w:r w:rsidR="000432EA" w:rsidRPr="00FA5381">
              <w:rPr>
                <w:sz w:val="22"/>
                <w:szCs w:val="22"/>
                <w:bdr w:val="nil"/>
                <w:lang w:val="en-GB"/>
              </w:rPr>
              <w:t>f</w:t>
            </w:r>
            <w:r w:rsidR="00E362C7" w:rsidRPr="00FA5381">
              <w:rPr>
                <w:sz w:val="22"/>
                <w:szCs w:val="22"/>
                <w:bdr w:val="nil"/>
                <w:lang w:val="en-GB"/>
              </w:rPr>
              <w:t>ile</w:t>
            </w:r>
            <w:r w:rsidR="000432EA" w:rsidRPr="00FA5381">
              <w:rPr>
                <w:sz w:val="22"/>
                <w:szCs w:val="22"/>
                <w:bdr w:val="nil"/>
                <w:lang w:val="en-GB"/>
              </w:rPr>
              <w:t xml:space="preserve"> via the IPA</w:t>
            </w:r>
          </w:p>
        </w:tc>
      </w:tr>
      <w:tr w:rsidR="00D40A2C" w:rsidRPr="00893910" w14:paraId="60C4257B" w14:textId="77777777" w:rsidTr="0004100A">
        <w:trPr>
          <w:cantSplit/>
          <w:jc w:val="center"/>
        </w:trPr>
        <w:tc>
          <w:tcPr>
            <w:tcW w:w="640" w:type="dxa"/>
          </w:tcPr>
          <w:p w14:paraId="461164EA" w14:textId="77777777" w:rsidR="0004100A" w:rsidRPr="00696391" w:rsidRDefault="0004100A" w:rsidP="00FA5381">
            <w:pPr>
              <w:widowControl/>
              <w:tabs>
                <w:tab w:val="left" w:pos="284"/>
              </w:tabs>
              <w:rPr>
                <w:sz w:val="22"/>
                <w:szCs w:val="22"/>
                <w:lang w:val="en-GB"/>
              </w:rPr>
            </w:pPr>
            <w:r w:rsidRPr="00CE7BA7">
              <w:rPr>
                <w:sz w:val="22"/>
                <w:szCs w:val="22"/>
                <w:bdr w:val="nil"/>
                <w:lang w:val="en-GB"/>
              </w:rPr>
              <w:lastRenderedPageBreak/>
              <w:t>4.</w:t>
            </w:r>
          </w:p>
        </w:tc>
        <w:tc>
          <w:tcPr>
            <w:tcW w:w="4537" w:type="dxa"/>
          </w:tcPr>
          <w:p w14:paraId="24594D76" w14:textId="77777777" w:rsidR="0004100A" w:rsidRPr="002F04F2" w:rsidRDefault="0004100A" w:rsidP="00FA5381">
            <w:pPr>
              <w:tabs>
                <w:tab w:val="left" w:pos="284"/>
              </w:tabs>
              <w:rPr>
                <w:sz w:val="22"/>
                <w:szCs w:val="22"/>
                <w:lang w:val="en-GB"/>
              </w:rPr>
            </w:pPr>
            <w:r w:rsidRPr="00357B3E">
              <w:rPr>
                <w:sz w:val="22"/>
                <w:szCs w:val="22"/>
                <w:bdr w:val="nil"/>
                <w:lang w:val="en-GB"/>
              </w:rPr>
              <w:t xml:space="preserve">Full text of </w:t>
            </w:r>
            <w:r w:rsidR="000A1156" w:rsidRPr="002F04F2">
              <w:rPr>
                <w:sz w:val="22"/>
                <w:szCs w:val="22"/>
                <w:bdr w:val="nil"/>
                <w:lang w:val="en-GB"/>
              </w:rPr>
              <w:t>securities prospectus registered with the Bank of Russia</w:t>
            </w:r>
          </w:p>
          <w:p w14:paraId="10FD634A" w14:textId="77777777" w:rsidR="0004100A" w:rsidRPr="002E4C84" w:rsidRDefault="0004100A" w:rsidP="00FA5381">
            <w:pPr>
              <w:tabs>
                <w:tab w:val="left" w:pos="284"/>
              </w:tabs>
              <w:rPr>
                <w:sz w:val="22"/>
                <w:szCs w:val="22"/>
                <w:lang w:val="en-GB"/>
              </w:rPr>
            </w:pPr>
          </w:p>
          <w:p w14:paraId="63D6C2EE" w14:textId="77777777" w:rsidR="0004100A" w:rsidRPr="00AF21A0" w:rsidRDefault="000432EA" w:rsidP="00FA5381">
            <w:pPr>
              <w:tabs>
                <w:tab w:val="left" w:pos="284"/>
              </w:tabs>
              <w:rPr>
                <w:sz w:val="22"/>
                <w:szCs w:val="22"/>
                <w:lang w:val="en-GB"/>
              </w:rPr>
            </w:pPr>
            <w:r w:rsidRPr="00AF21A0">
              <w:rPr>
                <w:sz w:val="22"/>
                <w:szCs w:val="22"/>
                <w:bdr w:val="nil"/>
                <w:lang w:val="en-GB"/>
              </w:rPr>
              <w:t>or</w:t>
            </w:r>
          </w:p>
          <w:p w14:paraId="41011561" w14:textId="77777777" w:rsidR="000A1156" w:rsidRPr="00AF21A0" w:rsidRDefault="000A1156" w:rsidP="00FA5381">
            <w:pPr>
              <w:widowControl/>
              <w:tabs>
                <w:tab w:val="left" w:pos="284"/>
              </w:tabs>
              <w:rPr>
                <w:sz w:val="22"/>
                <w:szCs w:val="22"/>
                <w:bdr w:val="nil"/>
                <w:lang w:val="en-GB"/>
              </w:rPr>
            </w:pPr>
          </w:p>
          <w:p w14:paraId="619DF9CF" w14:textId="77777777" w:rsidR="0004100A" w:rsidRPr="004107B3" w:rsidRDefault="0004100A" w:rsidP="00FA5381">
            <w:pPr>
              <w:widowControl/>
              <w:tabs>
                <w:tab w:val="left" w:pos="284"/>
              </w:tabs>
              <w:rPr>
                <w:sz w:val="22"/>
                <w:szCs w:val="22"/>
                <w:lang w:val="en-GB"/>
              </w:rPr>
            </w:pPr>
            <w:r w:rsidRPr="00FC3A4F">
              <w:rPr>
                <w:sz w:val="22"/>
                <w:szCs w:val="22"/>
                <w:bdr w:val="nil"/>
                <w:lang w:val="en-GB"/>
              </w:rPr>
              <w:t xml:space="preserve">Where registration of the securities prospectus is not required </w:t>
            </w:r>
            <w:r w:rsidR="00B74810" w:rsidRPr="00FC3A4F">
              <w:rPr>
                <w:sz w:val="22"/>
                <w:szCs w:val="22"/>
                <w:bdr w:val="nil"/>
                <w:lang w:val="en-GB"/>
              </w:rPr>
              <w:t xml:space="preserve">by the Bank of Russia </w:t>
            </w:r>
            <w:r w:rsidRPr="00FC3A4F">
              <w:rPr>
                <w:sz w:val="22"/>
                <w:szCs w:val="22"/>
                <w:bdr w:val="nil"/>
                <w:lang w:val="en-GB"/>
              </w:rPr>
              <w:t>in accordance with the Sec</w:t>
            </w:r>
            <w:r w:rsidRPr="00854F3E">
              <w:rPr>
                <w:sz w:val="22"/>
                <w:szCs w:val="22"/>
                <w:bdr w:val="nil"/>
                <w:lang w:val="en-GB"/>
              </w:rPr>
              <w:t xml:space="preserve">urities </w:t>
            </w:r>
            <w:r w:rsidRPr="00562B27">
              <w:rPr>
                <w:sz w:val="22"/>
                <w:szCs w:val="22"/>
                <w:bdr w:val="nil"/>
                <w:lang w:val="en-GB"/>
              </w:rPr>
              <w:t>Market Law, the following shall be filed:</w:t>
            </w:r>
          </w:p>
          <w:p w14:paraId="048576A9" w14:textId="77777777" w:rsidR="0004100A" w:rsidRPr="00623839" w:rsidRDefault="0004100A" w:rsidP="00FA5381">
            <w:pPr>
              <w:widowControl/>
              <w:tabs>
                <w:tab w:val="left" w:pos="284"/>
              </w:tabs>
              <w:rPr>
                <w:sz w:val="22"/>
                <w:szCs w:val="22"/>
                <w:lang w:val="en-GB"/>
              </w:rPr>
            </w:pPr>
            <w:r w:rsidRPr="003A576C">
              <w:rPr>
                <w:sz w:val="22"/>
                <w:szCs w:val="22"/>
                <w:bdr w:val="nil"/>
                <w:lang w:val="en-GB"/>
              </w:rPr>
              <w:t>1. a properly executed securities prospectus</w:t>
            </w:r>
          </w:p>
          <w:p w14:paraId="0F25D98F" w14:textId="77777777" w:rsidR="0004100A" w:rsidRPr="00FA5381" w:rsidRDefault="0004100A" w:rsidP="00FA5381">
            <w:pPr>
              <w:widowControl/>
              <w:tabs>
                <w:tab w:val="left" w:pos="284"/>
              </w:tabs>
              <w:rPr>
                <w:i/>
                <w:sz w:val="22"/>
                <w:szCs w:val="22"/>
                <w:lang w:val="en-GB"/>
              </w:rPr>
            </w:pPr>
            <w:r w:rsidRPr="00FA5381">
              <w:rPr>
                <w:i/>
                <w:iCs/>
                <w:sz w:val="22"/>
                <w:szCs w:val="22"/>
                <w:bdr w:val="nil"/>
                <w:lang w:val="en-GB"/>
              </w:rPr>
              <w:t xml:space="preserve">(except where the filing </w:t>
            </w:r>
            <w:r w:rsidR="00125939" w:rsidRPr="00FA5381">
              <w:rPr>
                <w:i/>
                <w:iCs/>
                <w:sz w:val="22"/>
                <w:szCs w:val="22"/>
                <w:bdr w:val="nil"/>
                <w:lang w:val="en-GB"/>
              </w:rPr>
              <w:t xml:space="preserve">(registration) </w:t>
            </w:r>
            <w:r w:rsidRPr="00FA5381">
              <w:rPr>
                <w:i/>
                <w:iCs/>
                <w:sz w:val="22"/>
                <w:szCs w:val="22"/>
                <w:bdr w:val="nil"/>
                <w:lang w:val="en-GB"/>
              </w:rPr>
              <w:t xml:space="preserve">of a securities prospectus with the Exchange is not a mandatory requirement pursuant to the Securities </w:t>
            </w:r>
            <w:r w:rsidR="00B74810" w:rsidRPr="00FA5381">
              <w:rPr>
                <w:i/>
                <w:iCs/>
                <w:sz w:val="22"/>
                <w:szCs w:val="22"/>
                <w:bdr w:val="nil"/>
                <w:lang w:val="en-GB"/>
              </w:rPr>
              <w:t xml:space="preserve">Market </w:t>
            </w:r>
            <w:r w:rsidRPr="00FA5381">
              <w:rPr>
                <w:i/>
                <w:iCs/>
                <w:sz w:val="22"/>
                <w:szCs w:val="22"/>
                <w:bdr w:val="nil"/>
                <w:lang w:val="en-GB"/>
              </w:rPr>
              <w:t>Law)</w:t>
            </w:r>
          </w:p>
          <w:p w14:paraId="3A180436" w14:textId="77777777" w:rsidR="0004100A" w:rsidRPr="00FA5381" w:rsidRDefault="0004100A" w:rsidP="00FA5381">
            <w:pPr>
              <w:pStyle w:val="affd"/>
              <w:widowControl/>
              <w:tabs>
                <w:tab w:val="left" w:pos="284"/>
              </w:tabs>
              <w:ind w:left="0"/>
              <w:rPr>
                <w:sz w:val="22"/>
                <w:szCs w:val="22"/>
                <w:lang w:val="en-GB"/>
              </w:rPr>
            </w:pPr>
            <w:r w:rsidRPr="00FA5381">
              <w:rPr>
                <w:sz w:val="22"/>
                <w:szCs w:val="22"/>
                <w:bdr w:val="nil"/>
                <w:lang w:val="en-GB"/>
              </w:rPr>
              <w:t xml:space="preserve">2. a copy </w:t>
            </w:r>
            <w:r w:rsidR="008F6518" w:rsidRPr="00FA5381">
              <w:rPr>
                <w:sz w:val="22"/>
                <w:szCs w:val="22"/>
                <w:bdr w:val="nil"/>
                <w:lang w:val="en-GB"/>
              </w:rPr>
              <w:t>of</w:t>
            </w:r>
            <w:r w:rsidRPr="00FA5381">
              <w:rPr>
                <w:sz w:val="22"/>
                <w:szCs w:val="22"/>
                <w:bdr w:val="nil"/>
                <w:lang w:val="en-GB"/>
              </w:rPr>
              <w:t xml:space="preserve"> the draft prospectus, certified by the Entity</w:t>
            </w:r>
          </w:p>
          <w:p w14:paraId="46666D79" w14:textId="77777777" w:rsidR="0004100A" w:rsidRPr="00FA5381" w:rsidRDefault="0004100A" w:rsidP="00FA5381">
            <w:pPr>
              <w:widowControl/>
              <w:tabs>
                <w:tab w:val="left" w:pos="284"/>
              </w:tabs>
              <w:rPr>
                <w:i/>
                <w:sz w:val="22"/>
                <w:szCs w:val="22"/>
                <w:lang w:val="en-GB"/>
              </w:rPr>
            </w:pPr>
            <w:r w:rsidRPr="00FA5381">
              <w:rPr>
                <w:i/>
                <w:iCs/>
                <w:sz w:val="22"/>
                <w:szCs w:val="22"/>
                <w:bdr w:val="nil"/>
                <w:lang w:val="en-GB"/>
              </w:rPr>
              <w:t>(if the procedure of listing with a foreign exchange was started, but has not been completed)</w:t>
            </w:r>
          </w:p>
          <w:p w14:paraId="62829D56" w14:textId="77777777" w:rsidR="00111F3A" w:rsidRPr="00FA5381" w:rsidRDefault="0004100A" w:rsidP="00FA5381">
            <w:pPr>
              <w:widowControl/>
              <w:tabs>
                <w:tab w:val="left" w:pos="284"/>
              </w:tabs>
              <w:rPr>
                <w:sz w:val="22"/>
                <w:szCs w:val="22"/>
                <w:bdr w:val="nil"/>
                <w:lang w:val="en-GB"/>
              </w:rPr>
            </w:pPr>
            <w:r w:rsidRPr="00FA5381">
              <w:rPr>
                <w:sz w:val="22"/>
                <w:szCs w:val="22"/>
                <w:bdr w:val="nil"/>
                <w:lang w:val="en-GB"/>
              </w:rPr>
              <w:t xml:space="preserve">3. a summary of the prospectus meeting the requirements of the Exchange, the laws of the Russian Federation and </w:t>
            </w:r>
            <w:r w:rsidR="00A726B7" w:rsidRPr="00FA5381">
              <w:rPr>
                <w:sz w:val="22"/>
                <w:szCs w:val="22"/>
                <w:bdr w:val="nil"/>
                <w:lang w:val="en-GB"/>
              </w:rPr>
              <w:t>the Bank of Russia regulations</w:t>
            </w:r>
            <w:r w:rsidRPr="00FA5381">
              <w:rPr>
                <w:sz w:val="22"/>
                <w:szCs w:val="22"/>
                <w:bdr w:val="nil"/>
                <w:lang w:val="en-GB"/>
              </w:rPr>
              <w:t>. This document shall only be filed for the purposes of listing (where the Exchange makes the decision on admission to public circulation)</w:t>
            </w:r>
          </w:p>
          <w:p w14:paraId="47DAD90A" w14:textId="140E09E1" w:rsidR="00125939" w:rsidRPr="00AF21A0" w:rsidRDefault="00111F3A" w:rsidP="00FA5381">
            <w:pPr>
              <w:widowControl/>
              <w:tabs>
                <w:tab w:val="left" w:pos="284"/>
              </w:tabs>
              <w:rPr>
                <w:sz w:val="22"/>
                <w:szCs w:val="22"/>
                <w:bdr w:val="nil"/>
                <w:lang w:val="en-GB"/>
              </w:rPr>
            </w:pPr>
            <w:r w:rsidRPr="00FA5381">
              <w:rPr>
                <w:sz w:val="22"/>
                <w:szCs w:val="22"/>
                <w:bdr w:val="nil"/>
                <w:lang w:val="en-GB"/>
              </w:rPr>
              <w:t>4.</w:t>
            </w:r>
            <w:r w:rsidR="00125939" w:rsidRPr="00FA5381">
              <w:rPr>
                <w:sz w:val="22"/>
                <w:szCs w:val="22"/>
                <w:bdr w:val="nil"/>
                <w:lang w:val="en-GB"/>
              </w:rPr>
              <w:t xml:space="preserve"> </w:t>
            </w:r>
            <w:r w:rsidR="005432E5" w:rsidRPr="00FA5381">
              <w:rPr>
                <w:sz w:val="22"/>
                <w:szCs w:val="22"/>
                <w:bdr w:val="nil"/>
                <w:lang w:val="en-GB"/>
              </w:rPr>
              <w:t>Copy of</w:t>
            </w:r>
            <w:r w:rsidR="00125939" w:rsidRPr="00FA5381">
              <w:rPr>
                <w:sz w:val="22"/>
                <w:szCs w:val="22"/>
                <w:bdr w:val="nil"/>
                <w:lang w:val="en-GB"/>
              </w:rPr>
              <w:t xml:space="preserve"> document </w:t>
            </w:r>
            <w:r w:rsidR="00125939" w:rsidRPr="00FA5381">
              <w:rPr>
                <w:bCs/>
                <w:sz w:val="22"/>
                <w:szCs w:val="22"/>
                <w:bdr w:val="nil"/>
                <w:lang w:val="en-US"/>
              </w:rPr>
              <w:t>determining the scope of the rights vested in the Issuer's securities</w:t>
            </w:r>
            <w:r w:rsidR="00125939" w:rsidRPr="00FA5381">
              <w:rPr>
                <w:sz w:val="22"/>
                <w:szCs w:val="22"/>
                <w:lang w:val="en-US" w:eastAsia="ru-RU"/>
              </w:rPr>
              <w:t xml:space="preserve"> </w:t>
            </w:r>
            <w:r w:rsidR="00125939" w:rsidRPr="00CE7BA7">
              <w:rPr>
                <w:bCs/>
                <w:sz w:val="22"/>
                <w:szCs w:val="22"/>
                <w:bdr w:val="nil"/>
                <w:lang w:val="en-US"/>
              </w:rPr>
              <w:t>i</w:t>
            </w:r>
            <w:r w:rsidR="00125939" w:rsidRPr="00696391">
              <w:rPr>
                <w:bCs/>
                <w:sz w:val="22"/>
                <w:szCs w:val="22"/>
                <w:bdr w:val="nil"/>
                <w:lang w:val="en-US"/>
              </w:rPr>
              <w:t xml:space="preserve">n accordance with the </w:t>
            </w:r>
            <w:r w:rsidR="00943D57" w:rsidRPr="00357B3E">
              <w:rPr>
                <w:bCs/>
                <w:sz w:val="22"/>
                <w:szCs w:val="22"/>
                <w:bdr w:val="nil"/>
                <w:lang w:val="en-US"/>
              </w:rPr>
              <w:t>proper law</w:t>
            </w:r>
            <w:r w:rsidR="00125939" w:rsidRPr="002F04F2">
              <w:rPr>
                <w:bCs/>
                <w:sz w:val="22"/>
                <w:szCs w:val="22"/>
                <w:bdr w:val="nil"/>
                <w:lang w:val="en-US"/>
              </w:rPr>
              <w:t xml:space="preserve"> of the</w:t>
            </w:r>
            <w:r w:rsidR="00845259" w:rsidRPr="002F04F2">
              <w:rPr>
                <w:bCs/>
                <w:sz w:val="22"/>
                <w:szCs w:val="22"/>
                <w:bdr w:val="nil"/>
                <w:lang w:val="en-US"/>
              </w:rPr>
              <w:t xml:space="preserve"> foreign </w:t>
            </w:r>
            <w:r w:rsidR="00125939" w:rsidRPr="002F04F2">
              <w:rPr>
                <w:bCs/>
                <w:sz w:val="22"/>
                <w:szCs w:val="22"/>
                <w:bdr w:val="nil"/>
                <w:lang w:val="en-US"/>
              </w:rPr>
              <w:t>Issuer</w:t>
            </w:r>
            <w:r w:rsidR="00125939" w:rsidRPr="002E4C84">
              <w:rPr>
                <w:bCs/>
                <w:sz w:val="22"/>
                <w:szCs w:val="22"/>
                <w:bdr w:val="nil"/>
                <w:lang w:val="en-US"/>
              </w:rPr>
              <w:t xml:space="preserve"> </w:t>
            </w:r>
            <w:r w:rsidR="00125939" w:rsidRPr="002E4C84">
              <w:rPr>
                <w:i/>
                <w:sz w:val="22"/>
                <w:szCs w:val="22"/>
                <w:bdr w:val="nil"/>
                <w:lang w:val="en-GB"/>
              </w:rPr>
              <w:t>(where securities are admitted for qualified investors)</w:t>
            </w:r>
          </w:p>
          <w:p w14:paraId="31C52495" w14:textId="77777777" w:rsidR="0004100A" w:rsidRPr="00AF21A0" w:rsidRDefault="00111F3A" w:rsidP="00FA5381">
            <w:pPr>
              <w:widowControl/>
              <w:tabs>
                <w:tab w:val="left" w:pos="284"/>
              </w:tabs>
              <w:rPr>
                <w:i/>
                <w:sz w:val="22"/>
                <w:szCs w:val="22"/>
                <w:bdr w:val="nil"/>
                <w:lang w:val="en-GB"/>
              </w:rPr>
            </w:pPr>
            <w:r w:rsidRPr="00AF21A0">
              <w:rPr>
                <w:sz w:val="22"/>
                <w:szCs w:val="22"/>
                <w:bdr w:val="nil"/>
                <w:lang w:val="en-GB"/>
              </w:rPr>
              <w:t xml:space="preserve"> </w:t>
            </w:r>
          </w:p>
          <w:p w14:paraId="73193AB2" w14:textId="43E943A0" w:rsidR="00125939" w:rsidRPr="00AF21A0" w:rsidRDefault="00125939" w:rsidP="00FA5381">
            <w:pPr>
              <w:widowControl/>
              <w:tabs>
                <w:tab w:val="left" w:pos="284"/>
              </w:tabs>
              <w:rPr>
                <w:sz w:val="22"/>
                <w:szCs w:val="22"/>
                <w:lang w:val="en-US"/>
              </w:rPr>
            </w:pPr>
            <w:r w:rsidRPr="00FC3A4F">
              <w:rPr>
                <w:sz w:val="22"/>
                <w:szCs w:val="22"/>
                <w:bdr w:val="nil"/>
                <w:lang w:val="en-GB"/>
              </w:rPr>
              <w:t xml:space="preserve">5. </w:t>
            </w:r>
            <w:r w:rsidR="00633A5B">
              <w:rPr>
                <w:sz w:val="22"/>
                <w:szCs w:val="22"/>
                <w:bdr w:val="nil"/>
                <w:lang w:val="en-GB"/>
              </w:rPr>
              <w:t>Document/Copy of document</w:t>
            </w:r>
            <w:r w:rsidRPr="00FC3A4F">
              <w:rPr>
                <w:sz w:val="22"/>
                <w:szCs w:val="22"/>
                <w:bdr w:val="nil"/>
                <w:lang w:val="en-GB"/>
              </w:rPr>
              <w:t xml:space="preserve"> </w:t>
            </w:r>
            <w:r w:rsidRPr="00FC3A4F">
              <w:rPr>
                <w:bCs/>
                <w:sz w:val="22"/>
                <w:szCs w:val="22"/>
                <w:bdr w:val="nil"/>
                <w:lang w:val="en-US"/>
              </w:rPr>
              <w:t>determining the scope of the rights vested in the Issuer's securities</w:t>
            </w:r>
            <w:r w:rsidRPr="00FA5381">
              <w:rPr>
                <w:sz w:val="22"/>
                <w:szCs w:val="22"/>
                <w:lang w:val="en-US" w:eastAsia="ru-RU"/>
              </w:rPr>
              <w:t xml:space="preserve"> </w:t>
            </w:r>
            <w:r w:rsidRPr="00CE7BA7">
              <w:rPr>
                <w:bCs/>
                <w:sz w:val="22"/>
                <w:szCs w:val="22"/>
                <w:bdr w:val="nil"/>
                <w:lang w:val="en-US"/>
              </w:rPr>
              <w:t>i</w:t>
            </w:r>
            <w:r w:rsidRPr="00696391">
              <w:rPr>
                <w:bCs/>
                <w:sz w:val="22"/>
                <w:szCs w:val="22"/>
                <w:bdr w:val="nil"/>
                <w:lang w:val="en-US"/>
              </w:rPr>
              <w:t>n accordance with</w:t>
            </w:r>
            <w:r w:rsidRPr="00357B3E">
              <w:rPr>
                <w:bCs/>
                <w:sz w:val="22"/>
                <w:szCs w:val="22"/>
                <w:bdr w:val="nil"/>
                <w:lang w:val="en-US"/>
              </w:rPr>
              <w:t xml:space="preserve"> by </w:t>
            </w:r>
            <w:r w:rsidR="00845259" w:rsidRPr="002F04F2">
              <w:rPr>
                <w:bCs/>
                <w:sz w:val="22"/>
                <w:szCs w:val="22"/>
                <w:bdr w:val="nil"/>
                <w:lang w:val="en-US"/>
              </w:rPr>
              <w:t>foundation and internal documents</w:t>
            </w:r>
            <w:r w:rsidR="00965A23" w:rsidRPr="002F04F2">
              <w:rPr>
                <w:bCs/>
                <w:sz w:val="22"/>
                <w:szCs w:val="22"/>
                <w:bdr w:val="nil"/>
                <w:lang w:val="en-US"/>
              </w:rPr>
              <w:t xml:space="preserve"> </w:t>
            </w:r>
            <w:r w:rsidR="00965A23" w:rsidRPr="002E4C84">
              <w:rPr>
                <w:bCs/>
                <w:i/>
                <w:sz w:val="22"/>
                <w:szCs w:val="22"/>
                <w:bdr w:val="nil"/>
                <w:lang w:val="en-US"/>
              </w:rPr>
              <w:t xml:space="preserve">(where bonds of international financial institutions are admitted by the decision of the Exchange in accordance with </w:t>
            </w:r>
            <w:r w:rsidR="00EF4C13">
              <w:rPr>
                <w:bCs/>
                <w:i/>
                <w:sz w:val="22"/>
                <w:szCs w:val="22"/>
                <w:bdr w:val="nil"/>
                <w:lang w:val="en-US"/>
              </w:rPr>
              <w:t>Clause</w:t>
            </w:r>
            <w:r w:rsidR="00965A23" w:rsidRPr="00AF21A0">
              <w:rPr>
                <w:bCs/>
                <w:i/>
                <w:sz w:val="22"/>
                <w:szCs w:val="22"/>
                <w:bdr w:val="nil"/>
                <w:lang w:val="en-US"/>
              </w:rPr>
              <w:t xml:space="preserve"> 2 of clause 5 of article 51.1. </w:t>
            </w:r>
            <w:r w:rsidR="00F30AE7" w:rsidRPr="00AF21A0">
              <w:rPr>
                <w:bCs/>
                <w:i/>
                <w:sz w:val="22"/>
                <w:szCs w:val="22"/>
                <w:bdr w:val="nil"/>
                <w:lang w:val="en-US"/>
              </w:rPr>
              <w:t xml:space="preserve">Securities Market Law </w:t>
            </w:r>
          </w:p>
        </w:tc>
        <w:tc>
          <w:tcPr>
            <w:tcW w:w="1337" w:type="dxa"/>
          </w:tcPr>
          <w:p w14:paraId="29EDC550" w14:textId="77777777" w:rsidR="0004100A" w:rsidRPr="00FA5381" w:rsidRDefault="0004100A" w:rsidP="00FA5381">
            <w:pPr>
              <w:tabs>
                <w:tab w:val="left" w:pos="284"/>
              </w:tabs>
              <w:rPr>
                <w:sz w:val="22"/>
                <w:szCs w:val="22"/>
                <w:lang w:val="en-GB"/>
              </w:rPr>
            </w:pPr>
            <w:r w:rsidRPr="00FA5381">
              <w:rPr>
                <w:sz w:val="22"/>
                <w:szCs w:val="22"/>
                <w:bdr w:val="nil"/>
                <w:lang w:val="en-GB"/>
              </w:rPr>
              <w:t>placement and circulation</w:t>
            </w:r>
          </w:p>
          <w:p w14:paraId="21B75146" w14:textId="77777777" w:rsidR="0004100A" w:rsidRPr="00FA5381" w:rsidRDefault="0004100A" w:rsidP="00FA5381">
            <w:pPr>
              <w:tabs>
                <w:tab w:val="left" w:pos="284"/>
              </w:tabs>
              <w:rPr>
                <w:sz w:val="22"/>
                <w:szCs w:val="22"/>
                <w:lang w:val="en-GB"/>
              </w:rPr>
            </w:pPr>
          </w:p>
          <w:p w14:paraId="10B5C1A6" w14:textId="77777777" w:rsidR="0004100A" w:rsidRPr="00FA5381" w:rsidRDefault="0004100A" w:rsidP="00FA5381">
            <w:pPr>
              <w:tabs>
                <w:tab w:val="left" w:pos="284"/>
              </w:tabs>
              <w:rPr>
                <w:sz w:val="22"/>
                <w:szCs w:val="22"/>
                <w:lang w:val="en-GB"/>
              </w:rPr>
            </w:pPr>
          </w:p>
          <w:p w14:paraId="27D2C144" w14:textId="77777777" w:rsidR="0004100A" w:rsidRPr="00FA5381" w:rsidRDefault="0004100A" w:rsidP="00FA5381">
            <w:pPr>
              <w:tabs>
                <w:tab w:val="left" w:pos="284"/>
              </w:tabs>
              <w:rPr>
                <w:sz w:val="22"/>
                <w:szCs w:val="22"/>
                <w:lang w:val="en-GB"/>
              </w:rPr>
            </w:pPr>
          </w:p>
          <w:p w14:paraId="5B4D1DE0" w14:textId="77777777" w:rsidR="0004100A" w:rsidRPr="00FA5381" w:rsidRDefault="0004100A" w:rsidP="00FA5381">
            <w:pPr>
              <w:tabs>
                <w:tab w:val="left" w:pos="284"/>
              </w:tabs>
              <w:rPr>
                <w:sz w:val="22"/>
                <w:szCs w:val="22"/>
                <w:lang w:val="en-GB"/>
              </w:rPr>
            </w:pPr>
          </w:p>
          <w:p w14:paraId="388001DA" w14:textId="77777777" w:rsidR="0004100A" w:rsidRPr="00FA5381" w:rsidRDefault="0004100A" w:rsidP="00FA5381">
            <w:pPr>
              <w:tabs>
                <w:tab w:val="left" w:pos="284"/>
              </w:tabs>
              <w:rPr>
                <w:sz w:val="22"/>
                <w:szCs w:val="22"/>
                <w:lang w:val="en-GB"/>
              </w:rPr>
            </w:pPr>
          </w:p>
          <w:p w14:paraId="21D3DC1E" w14:textId="77777777" w:rsidR="0004100A" w:rsidRPr="00FA5381" w:rsidRDefault="0004100A" w:rsidP="00FA5381">
            <w:pPr>
              <w:tabs>
                <w:tab w:val="left" w:pos="284"/>
              </w:tabs>
              <w:rPr>
                <w:sz w:val="22"/>
                <w:szCs w:val="22"/>
                <w:lang w:val="en-GB"/>
              </w:rPr>
            </w:pPr>
          </w:p>
          <w:p w14:paraId="57B02F28" w14:textId="77777777" w:rsidR="0004100A" w:rsidRPr="00FA5381" w:rsidRDefault="0004100A" w:rsidP="00FA5381">
            <w:pPr>
              <w:tabs>
                <w:tab w:val="left" w:pos="284"/>
              </w:tabs>
              <w:rPr>
                <w:sz w:val="22"/>
                <w:szCs w:val="22"/>
                <w:lang w:val="en-GB"/>
              </w:rPr>
            </w:pPr>
          </w:p>
          <w:p w14:paraId="1D0DFD95" w14:textId="77777777" w:rsidR="0004100A" w:rsidRPr="00FA5381" w:rsidRDefault="0004100A" w:rsidP="00FA5381">
            <w:pPr>
              <w:tabs>
                <w:tab w:val="left" w:pos="284"/>
              </w:tabs>
              <w:rPr>
                <w:sz w:val="22"/>
                <w:szCs w:val="22"/>
                <w:lang w:val="en-GB"/>
              </w:rPr>
            </w:pPr>
          </w:p>
          <w:p w14:paraId="3CC5EDC2" w14:textId="77777777" w:rsidR="0004100A" w:rsidRPr="00FA5381" w:rsidRDefault="0004100A" w:rsidP="00FA5381">
            <w:pPr>
              <w:tabs>
                <w:tab w:val="left" w:pos="284"/>
              </w:tabs>
              <w:rPr>
                <w:sz w:val="22"/>
                <w:szCs w:val="22"/>
                <w:lang w:val="en-GB"/>
              </w:rPr>
            </w:pPr>
          </w:p>
          <w:p w14:paraId="103F00E6" w14:textId="77777777" w:rsidR="0004100A" w:rsidRPr="00FA5381" w:rsidRDefault="0004100A" w:rsidP="00FA5381">
            <w:pPr>
              <w:tabs>
                <w:tab w:val="left" w:pos="284"/>
              </w:tabs>
              <w:rPr>
                <w:sz w:val="22"/>
                <w:szCs w:val="22"/>
                <w:lang w:val="en-GB"/>
              </w:rPr>
            </w:pPr>
          </w:p>
          <w:p w14:paraId="5C122DBA" w14:textId="77777777" w:rsidR="0004100A" w:rsidRPr="00FA5381" w:rsidRDefault="0004100A" w:rsidP="00FA5381">
            <w:pPr>
              <w:tabs>
                <w:tab w:val="left" w:pos="284"/>
              </w:tabs>
              <w:rPr>
                <w:sz w:val="22"/>
                <w:szCs w:val="22"/>
                <w:bdr w:val="nil"/>
                <w:lang w:val="en-GB"/>
              </w:rPr>
            </w:pPr>
            <w:r w:rsidRPr="00FA5381">
              <w:rPr>
                <w:sz w:val="22"/>
                <w:szCs w:val="22"/>
                <w:bdr w:val="nil"/>
                <w:lang w:val="en-GB"/>
              </w:rPr>
              <w:t>the documents shall be filed together with the application or after the completion of the listing procedure at the foreign exchange</w:t>
            </w:r>
          </w:p>
          <w:p w14:paraId="40711EEC" w14:textId="77777777" w:rsidR="00451F31" w:rsidRPr="00FA5381" w:rsidRDefault="00451F31" w:rsidP="00FA5381">
            <w:pPr>
              <w:tabs>
                <w:tab w:val="left" w:pos="284"/>
              </w:tabs>
              <w:rPr>
                <w:sz w:val="22"/>
                <w:szCs w:val="22"/>
                <w:bdr w:val="nil"/>
                <w:lang w:val="en-GB"/>
              </w:rPr>
            </w:pPr>
          </w:p>
          <w:p w14:paraId="4EBC2238" w14:textId="77777777" w:rsidR="00451F31" w:rsidRPr="00FA5381" w:rsidRDefault="00451F31" w:rsidP="00FA5381">
            <w:pPr>
              <w:tabs>
                <w:tab w:val="left" w:pos="284"/>
              </w:tabs>
              <w:rPr>
                <w:sz w:val="22"/>
                <w:szCs w:val="22"/>
                <w:bdr w:val="nil"/>
                <w:lang w:val="en-GB"/>
              </w:rPr>
            </w:pPr>
          </w:p>
          <w:p w14:paraId="22799A0F" w14:textId="77777777" w:rsidR="00451F31" w:rsidRPr="00FA5381" w:rsidRDefault="00451F31" w:rsidP="00FA5381">
            <w:pPr>
              <w:tabs>
                <w:tab w:val="left" w:pos="284"/>
              </w:tabs>
              <w:rPr>
                <w:sz w:val="22"/>
                <w:szCs w:val="22"/>
                <w:bdr w:val="nil"/>
                <w:lang w:val="en-GB"/>
              </w:rPr>
            </w:pPr>
          </w:p>
          <w:p w14:paraId="2E17F184" w14:textId="77777777" w:rsidR="00451F31" w:rsidRPr="00FA5381" w:rsidRDefault="00451F31" w:rsidP="00FA5381">
            <w:pPr>
              <w:tabs>
                <w:tab w:val="left" w:pos="284"/>
              </w:tabs>
              <w:rPr>
                <w:sz w:val="22"/>
                <w:szCs w:val="22"/>
                <w:bdr w:val="nil"/>
                <w:lang w:val="en-GB"/>
              </w:rPr>
            </w:pPr>
          </w:p>
          <w:p w14:paraId="6799140A" w14:textId="77777777" w:rsidR="00451F31" w:rsidRPr="00FA5381" w:rsidRDefault="00451F31" w:rsidP="00FA5381">
            <w:pPr>
              <w:tabs>
                <w:tab w:val="left" w:pos="284"/>
              </w:tabs>
              <w:rPr>
                <w:sz w:val="22"/>
                <w:szCs w:val="22"/>
                <w:bdr w:val="nil"/>
                <w:lang w:val="en-GB"/>
              </w:rPr>
            </w:pPr>
          </w:p>
          <w:p w14:paraId="76A2C196" w14:textId="77777777" w:rsidR="00451F31" w:rsidRPr="00FA5381" w:rsidRDefault="00451F31" w:rsidP="00FA5381">
            <w:pPr>
              <w:tabs>
                <w:tab w:val="left" w:pos="284"/>
              </w:tabs>
              <w:rPr>
                <w:sz w:val="22"/>
                <w:szCs w:val="22"/>
                <w:bdr w:val="nil"/>
                <w:lang w:val="en-GB"/>
              </w:rPr>
            </w:pPr>
          </w:p>
          <w:p w14:paraId="5CE97E4B" w14:textId="77777777" w:rsidR="00451F31" w:rsidRPr="00FA5381" w:rsidRDefault="00451F31" w:rsidP="00FA5381">
            <w:pPr>
              <w:tabs>
                <w:tab w:val="left" w:pos="284"/>
              </w:tabs>
              <w:rPr>
                <w:sz w:val="22"/>
                <w:szCs w:val="22"/>
                <w:bdr w:val="nil"/>
                <w:lang w:val="en-GB"/>
              </w:rPr>
            </w:pPr>
          </w:p>
          <w:p w14:paraId="049EE52E" w14:textId="77777777" w:rsidR="00451F31" w:rsidRPr="00FA5381" w:rsidRDefault="00451F31" w:rsidP="00FA5381">
            <w:pPr>
              <w:tabs>
                <w:tab w:val="left" w:pos="284"/>
              </w:tabs>
              <w:rPr>
                <w:sz w:val="22"/>
                <w:szCs w:val="22"/>
                <w:bdr w:val="nil"/>
                <w:lang w:val="en-GB"/>
              </w:rPr>
            </w:pPr>
          </w:p>
          <w:p w14:paraId="5ECAD8B2" w14:textId="77777777" w:rsidR="00451F31" w:rsidRPr="00FA5381" w:rsidRDefault="00451F31" w:rsidP="00FA5381">
            <w:pPr>
              <w:tabs>
                <w:tab w:val="left" w:pos="284"/>
              </w:tabs>
              <w:rPr>
                <w:sz w:val="22"/>
                <w:szCs w:val="22"/>
                <w:bdr w:val="nil"/>
                <w:lang w:val="en-GB"/>
              </w:rPr>
            </w:pPr>
          </w:p>
          <w:p w14:paraId="26E80D57" w14:textId="77777777" w:rsidR="00451F31" w:rsidRPr="00FA5381" w:rsidRDefault="00451F31" w:rsidP="00FA5381">
            <w:pPr>
              <w:tabs>
                <w:tab w:val="left" w:pos="284"/>
              </w:tabs>
              <w:rPr>
                <w:sz w:val="22"/>
                <w:szCs w:val="22"/>
                <w:bdr w:val="nil"/>
                <w:lang w:val="en-GB"/>
              </w:rPr>
            </w:pPr>
          </w:p>
          <w:p w14:paraId="2F5492EE" w14:textId="77777777" w:rsidR="00451F31" w:rsidRPr="00FA5381" w:rsidRDefault="00451F31" w:rsidP="00FA5381">
            <w:pPr>
              <w:tabs>
                <w:tab w:val="left" w:pos="284"/>
              </w:tabs>
              <w:rPr>
                <w:sz w:val="22"/>
                <w:szCs w:val="22"/>
                <w:bdr w:val="nil"/>
                <w:lang w:val="en-GB"/>
              </w:rPr>
            </w:pPr>
          </w:p>
          <w:p w14:paraId="5A958382" w14:textId="77777777" w:rsidR="00451F31" w:rsidRPr="00FA5381" w:rsidRDefault="00451F31" w:rsidP="00FA5381">
            <w:pPr>
              <w:tabs>
                <w:tab w:val="left" w:pos="284"/>
              </w:tabs>
              <w:rPr>
                <w:sz w:val="22"/>
                <w:szCs w:val="22"/>
                <w:bdr w:val="nil"/>
                <w:lang w:val="en-GB"/>
              </w:rPr>
            </w:pPr>
          </w:p>
          <w:p w14:paraId="34E30445" w14:textId="77777777" w:rsidR="00451F31" w:rsidRPr="00FA5381" w:rsidRDefault="00451F31" w:rsidP="00FA5381">
            <w:pPr>
              <w:tabs>
                <w:tab w:val="left" w:pos="284"/>
              </w:tabs>
              <w:rPr>
                <w:sz w:val="22"/>
                <w:szCs w:val="22"/>
                <w:lang w:val="en-GB"/>
              </w:rPr>
            </w:pPr>
            <w:r w:rsidRPr="00FA5381">
              <w:rPr>
                <w:sz w:val="22"/>
                <w:szCs w:val="22"/>
                <w:bdr w:val="nil"/>
                <w:lang w:val="en-GB"/>
              </w:rPr>
              <w:t>public placement and public circulation</w:t>
            </w:r>
          </w:p>
        </w:tc>
        <w:tc>
          <w:tcPr>
            <w:tcW w:w="1222" w:type="dxa"/>
          </w:tcPr>
          <w:p w14:paraId="04279014" w14:textId="77777777" w:rsidR="0004100A" w:rsidRPr="00FA5381" w:rsidRDefault="0004100A" w:rsidP="00FA5381">
            <w:pPr>
              <w:tabs>
                <w:tab w:val="left" w:pos="284"/>
              </w:tabs>
              <w:rPr>
                <w:sz w:val="22"/>
                <w:szCs w:val="22"/>
                <w:lang w:val="en-GB"/>
              </w:rPr>
            </w:pPr>
            <w:r w:rsidRPr="00FA5381">
              <w:rPr>
                <w:sz w:val="22"/>
                <w:szCs w:val="22"/>
                <w:bdr w:val="nil"/>
                <w:lang w:val="en-GB"/>
              </w:rPr>
              <w:t>all types of securities</w:t>
            </w:r>
          </w:p>
        </w:tc>
        <w:tc>
          <w:tcPr>
            <w:tcW w:w="924" w:type="dxa"/>
          </w:tcPr>
          <w:p w14:paraId="7CCF0DE7" w14:textId="77777777" w:rsidR="0004100A" w:rsidRPr="00FA5381" w:rsidRDefault="0004100A" w:rsidP="00FA5381">
            <w:pPr>
              <w:tabs>
                <w:tab w:val="left" w:pos="284"/>
              </w:tabs>
              <w:rPr>
                <w:sz w:val="22"/>
                <w:szCs w:val="22"/>
                <w:bdr w:val="nil"/>
                <w:lang w:val="en-GB"/>
              </w:rPr>
            </w:pPr>
            <w:r w:rsidRPr="00FA5381">
              <w:rPr>
                <w:sz w:val="22"/>
                <w:szCs w:val="22"/>
                <w:bdr w:val="nil"/>
                <w:lang w:val="en-GB"/>
              </w:rPr>
              <w:t>all levels</w:t>
            </w:r>
          </w:p>
          <w:p w14:paraId="2E55516D" w14:textId="77777777" w:rsidR="00451F31" w:rsidRPr="00FA5381" w:rsidRDefault="00451F31" w:rsidP="00FA5381">
            <w:pPr>
              <w:tabs>
                <w:tab w:val="left" w:pos="284"/>
              </w:tabs>
              <w:rPr>
                <w:sz w:val="22"/>
                <w:szCs w:val="22"/>
                <w:bdr w:val="nil"/>
                <w:lang w:val="en-GB"/>
              </w:rPr>
            </w:pPr>
          </w:p>
          <w:p w14:paraId="1A219BD7" w14:textId="77777777" w:rsidR="00451F31" w:rsidRPr="00FA5381" w:rsidRDefault="00451F31" w:rsidP="00FA5381">
            <w:pPr>
              <w:tabs>
                <w:tab w:val="left" w:pos="284"/>
              </w:tabs>
              <w:rPr>
                <w:sz w:val="22"/>
                <w:szCs w:val="22"/>
                <w:bdr w:val="nil"/>
                <w:lang w:val="en-GB"/>
              </w:rPr>
            </w:pPr>
          </w:p>
          <w:p w14:paraId="16644766" w14:textId="77777777" w:rsidR="00451F31" w:rsidRPr="00FA5381" w:rsidRDefault="00451F31" w:rsidP="00FA5381">
            <w:pPr>
              <w:tabs>
                <w:tab w:val="left" w:pos="284"/>
              </w:tabs>
              <w:rPr>
                <w:sz w:val="22"/>
                <w:szCs w:val="22"/>
                <w:bdr w:val="nil"/>
                <w:lang w:val="en-GB"/>
              </w:rPr>
            </w:pPr>
          </w:p>
          <w:p w14:paraId="2013C1B0" w14:textId="77777777" w:rsidR="00451F31" w:rsidRPr="00FA5381" w:rsidRDefault="00451F31" w:rsidP="00FA5381">
            <w:pPr>
              <w:tabs>
                <w:tab w:val="left" w:pos="284"/>
              </w:tabs>
              <w:rPr>
                <w:sz w:val="22"/>
                <w:szCs w:val="22"/>
                <w:bdr w:val="nil"/>
                <w:lang w:val="en-GB"/>
              </w:rPr>
            </w:pPr>
          </w:p>
          <w:p w14:paraId="30FA482B" w14:textId="77777777" w:rsidR="00451F31" w:rsidRPr="00FA5381" w:rsidRDefault="00451F31" w:rsidP="00FA5381">
            <w:pPr>
              <w:tabs>
                <w:tab w:val="left" w:pos="284"/>
              </w:tabs>
              <w:rPr>
                <w:sz w:val="22"/>
                <w:szCs w:val="22"/>
                <w:bdr w:val="nil"/>
                <w:lang w:val="en-GB"/>
              </w:rPr>
            </w:pPr>
          </w:p>
          <w:p w14:paraId="0CAF5B30" w14:textId="77777777" w:rsidR="00451F31" w:rsidRPr="00FA5381" w:rsidRDefault="00451F31" w:rsidP="00FA5381">
            <w:pPr>
              <w:tabs>
                <w:tab w:val="left" w:pos="284"/>
              </w:tabs>
              <w:rPr>
                <w:sz w:val="22"/>
                <w:szCs w:val="22"/>
                <w:bdr w:val="nil"/>
                <w:lang w:val="en-GB"/>
              </w:rPr>
            </w:pPr>
          </w:p>
          <w:p w14:paraId="3E49F171" w14:textId="77777777" w:rsidR="00451F31" w:rsidRPr="00FA5381" w:rsidRDefault="00451F31" w:rsidP="00FA5381">
            <w:pPr>
              <w:tabs>
                <w:tab w:val="left" w:pos="284"/>
              </w:tabs>
              <w:rPr>
                <w:sz w:val="22"/>
                <w:szCs w:val="22"/>
                <w:bdr w:val="nil"/>
                <w:lang w:val="en-GB"/>
              </w:rPr>
            </w:pPr>
          </w:p>
          <w:p w14:paraId="35C04DF3" w14:textId="77777777" w:rsidR="00451F31" w:rsidRPr="00FA5381" w:rsidRDefault="00451F31" w:rsidP="00FA5381">
            <w:pPr>
              <w:tabs>
                <w:tab w:val="left" w:pos="284"/>
              </w:tabs>
              <w:rPr>
                <w:sz w:val="22"/>
                <w:szCs w:val="22"/>
                <w:bdr w:val="nil"/>
                <w:lang w:val="en-GB"/>
              </w:rPr>
            </w:pPr>
          </w:p>
          <w:p w14:paraId="2D7B2B36" w14:textId="77777777" w:rsidR="00451F31" w:rsidRPr="00FA5381" w:rsidRDefault="00451F31" w:rsidP="00FA5381">
            <w:pPr>
              <w:tabs>
                <w:tab w:val="left" w:pos="284"/>
              </w:tabs>
              <w:rPr>
                <w:sz w:val="22"/>
                <w:szCs w:val="22"/>
                <w:bdr w:val="nil"/>
                <w:lang w:val="en-GB"/>
              </w:rPr>
            </w:pPr>
          </w:p>
          <w:p w14:paraId="6935787A" w14:textId="77777777" w:rsidR="00451F31" w:rsidRPr="00FA5381" w:rsidRDefault="00451F31" w:rsidP="00FA5381">
            <w:pPr>
              <w:tabs>
                <w:tab w:val="left" w:pos="284"/>
              </w:tabs>
              <w:rPr>
                <w:sz w:val="22"/>
                <w:szCs w:val="22"/>
                <w:bdr w:val="nil"/>
                <w:lang w:val="en-GB"/>
              </w:rPr>
            </w:pPr>
          </w:p>
          <w:p w14:paraId="435BD38F" w14:textId="77777777" w:rsidR="00451F31" w:rsidRPr="00FA5381" w:rsidRDefault="00451F31" w:rsidP="00FA5381">
            <w:pPr>
              <w:tabs>
                <w:tab w:val="left" w:pos="284"/>
              </w:tabs>
              <w:rPr>
                <w:sz w:val="22"/>
                <w:szCs w:val="22"/>
                <w:bdr w:val="nil"/>
                <w:lang w:val="en-GB"/>
              </w:rPr>
            </w:pPr>
          </w:p>
          <w:p w14:paraId="34CFFCBA" w14:textId="77777777" w:rsidR="00451F31" w:rsidRPr="00FA5381" w:rsidRDefault="00451F31" w:rsidP="00FA5381">
            <w:pPr>
              <w:tabs>
                <w:tab w:val="left" w:pos="284"/>
              </w:tabs>
              <w:rPr>
                <w:sz w:val="22"/>
                <w:szCs w:val="22"/>
                <w:bdr w:val="nil"/>
                <w:lang w:val="en-GB"/>
              </w:rPr>
            </w:pPr>
          </w:p>
          <w:p w14:paraId="2A1F3500" w14:textId="77777777" w:rsidR="00451F31" w:rsidRPr="00FA5381" w:rsidRDefault="00451F31" w:rsidP="00FA5381">
            <w:pPr>
              <w:tabs>
                <w:tab w:val="left" w:pos="284"/>
              </w:tabs>
              <w:rPr>
                <w:sz w:val="22"/>
                <w:szCs w:val="22"/>
                <w:bdr w:val="nil"/>
                <w:lang w:val="en-GB"/>
              </w:rPr>
            </w:pPr>
          </w:p>
          <w:p w14:paraId="0A411B24" w14:textId="77777777" w:rsidR="00451F31" w:rsidRPr="00FA5381" w:rsidRDefault="00451F31" w:rsidP="00FA5381">
            <w:pPr>
              <w:tabs>
                <w:tab w:val="left" w:pos="284"/>
              </w:tabs>
              <w:rPr>
                <w:sz w:val="22"/>
                <w:szCs w:val="22"/>
                <w:bdr w:val="nil"/>
                <w:lang w:val="en-GB"/>
              </w:rPr>
            </w:pPr>
          </w:p>
          <w:p w14:paraId="7EBAFB42" w14:textId="77777777" w:rsidR="00451F31" w:rsidRPr="00FA5381" w:rsidRDefault="00451F31" w:rsidP="00FA5381">
            <w:pPr>
              <w:tabs>
                <w:tab w:val="left" w:pos="284"/>
              </w:tabs>
              <w:rPr>
                <w:sz w:val="22"/>
                <w:szCs w:val="22"/>
                <w:bdr w:val="nil"/>
                <w:lang w:val="en-GB"/>
              </w:rPr>
            </w:pPr>
          </w:p>
          <w:p w14:paraId="6646023E" w14:textId="77777777" w:rsidR="00451F31" w:rsidRPr="00FA5381" w:rsidRDefault="00451F31" w:rsidP="00FA5381">
            <w:pPr>
              <w:tabs>
                <w:tab w:val="left" w:pos="284"/>
              </w:tabs>
              <w:rPr>
                <w:sz w:val="22"/>
                <w:szCs w:val="22"/>
                <w:bdr w:val="nil"/>
                <w:lang w:val="en-GB"/>
              </w:rPr>
            </w:pPr>
          </w:p>
          <w:p w14:paraId="26D0FAB0" w14:textId="77777777" w:rsidR="00451F31" w:rsidRPr="00FA5381" w:rsidRDefault="00451F31" w:rsidP="00FA5381">
            <w:pPr>
              <w:tabs>
                <w:tab w:val="left" w:pos="284"/>
              </w:tabs>
              <w:rPr>
                <w:sz w:val="22"/>
                <w:szCs w:val="22"/>
                <w:bdr w:val="nil"/>
                <w:lang w:val="en-GB"/>
              </w:rPr>
            </w:pPr>
          </w:p>
          <w:p w14:paraId="3A2DF693" w14:textId="77777777" w:rsidR="00451F31" w:rsidRPr="00FA5381" w:rsidRDefault="00451F31" w:rsidP="00FA5381">
            <w:pPr>
              <w:tabs>
                <w:tab w:val="left" w:pos="284"/>
              </w:tabs>
              <w:rPr>
                <w:sz w:val="22"/>
                <w:szCs w:val="22"/>
                <w:bdr w:val="nil"/>
                <w:lang w:val="en-GB"/>
              </w:rPr>
            </w:pPr>
          </w:p>
          <w:p w14:paraId="10592791" w14:textId="77777777" w:rsidR="00451F31" w:rsidRPr="00FA5381" w:rsidRDefault="00451F31" w:rsidP="00FA5381">
            <w:pPr>
              <w:tabs>
                <w:tab w:val="left" w:pos="284"/>
              </w:tabs>
              <w:rPr>
                <w:sz w:val="22"/>
                <w:szCs w:val="22"/>
                <w:bdr w:val="nil"/>
                <w:lang w:val="en-GB"/>
              </w:rPr>
            </w:pPr>
          </w:p>
          <w:p w14:paraId="474FA810" w14:textId="77777777" w:rsidR="00451F31" w:rsidRPr="00FA5381" w:rsidRDefault="00451F31" w:rsidP="00FA5381">
            <w:pPr>
              <w:tabs>
                <w:tab w:val="left" w:pos="284"/>
              </w:tabs>
              <w:rPr>
                <w:sz w:val="22"/>
                <w:szCs w:val="22"/>
                <w:bdr w:val="nil"/>
                <w:lang w:val="en-GB"/>
              </w:rPr>
            </w:pPr>
          </w:p>
          <w:p w14:paraId="55EF451A" w14:textId="77777777" w:rsidR="00451F31" w:rsidRPr="00FA5381" w:rsidRDefault="00451F31" w:rsidP="00FA5381">
            <w:pPr>
              <w:tabs>
                <w:tab w:val="left" w:pos="284"/>
              </w:tabs>
              <w:rPr>
                <w:sz w:val="22"/>
                <w:szCs w:val="22"/>
                <w:bdr w:val="nil"/>
                <w:lang w:val="en-GB"/>
              </w:rPr>
            </w:pPr>
          </w:p>
          <w:p w14:paraId="573AE7BC" w14:textId="77777777" w:rsidR="00451F31" w:rsidRPr="00FA5381" w:rsidRDefault="00451F31" w:rsidP="00FA5381">
            <w:pPr>
              <w:tabs>
                <w:tab w:val="left" w:pos="284"/>
              </w:tabs>
              <w:rPr>
                <w:sz w:val="22"/>
                <w:szCs w:val="22"/>
                <w:bdr w:val="nil"/>
                <w:lang w:val="en-GB"/>
              </w:rPr>
            </w:pPr>
          </w:p>
          <w:p w14:paraId="09D909B7" w14:textId="77777777" w:rsidR="00451F31" w:rsidRPr="00FA5381" w:rsidRDefault="00451F31" w:rsidP="00FA5381">
            <w:pPr>
              <w:tabs>
                <w:tab w:val="left" w:pos="284"/>
              </w:tabs>
              <w:rPr>
                <w:sz w:val="22"/>
                <w:szCs w:val="22"/>
                <w:bdr w:val="nil"/>
                <w:lang w:val="en-GB"/>
              </w:rPr>
            </w:pPr>
          </w:p>
          <w:p w14:paraId="665672F7" w14:textId="77777777" w:rsidR="00451F31" w:rsidRPr="00FA5381" w:rsidRDefault="00451F31" w:rsidP="00FA5381">
            <w:pPr>
              <w:tabs>
                <w:tab w:val="left" w:pos="284"/>
              </w:tabs>
              <w:rPr>
                <w:sz w:val="22"/>
                <w:szCs w:val="22"/>
                <w:bdr w:val="nil"/>
                <w:lang w:val="en-GB"/>
              </w:rPr>
            </w:pPr>
          </w:p>
          <w:p w14:paraId="1D85647F" w14:textId="77777777" w:rsidR="00451F31" w:rsidRPr="00FA5381" w:rsidRDefault="00451F31" w:rsidP="00FA5381">
            <w:pPr>
              <w:tabs>
                <w:tab w:val="left" w:pos="284"/>
              </w:tabs>
              <w:rPr>
                <w:sz w:val="22"/>
                <w:szCs w:val="22"/>
                <w:bdr w:val="nil"/>
                <w:lang w:val="en-GB"/>
              </w:rPr>
            </w:pPr>
          </w:p>
          <w:p w14:paraId="216D0BCB" w14:textId="77777777" w:rsidR="00451F31" w:rsidRPr="00FA5381" w:rsidRDefault="00451F31" w:rsidP="00FA5381">
            <w:pPr>
              <w:tabs>
                <w:tab w:val="left" w:pos="284"/>
              </w:tabs>
              <w:rPr>
                <w:sz w:val="22"/>
                <w:szCs w:val="22"/>
                <w:bdr w:val="nil"/>
                <w:lang w:val="en-GB"/>
              </w:rPr>
            </w:pPr>
          </w:p>
          <w:p w14:paraId="6F6A324D" w14:textId="77777777" w:rsidR="00451F31" w:rsidRPr="00FA5381" w:rsidRDefault="00451F31" w:rsidP="00FA5381">
            <w:pPr>
              <w:tabs>
                <w:tab w:val="left" w:pos="284"/>
              </w:tabs>
              <w:rPr>
                <w:sz w:val="22"/>
                <w:szCs w:val="22"/>
                <w:bdr w:val="nil"/>
                <w:lang w:val="en-GB"/>
              </w:rPr>
            </w:pPr>
          </w:p>
          <w:p w14:paraId="58189FB8" w14:textId="77777777" w:rsidR="00451F31" w:rsidRPr="00FA5381" w:rsidRDefault="00451F31" w:rsidP="00FA5381">
            <w:pPr>
              <w:tabs>
                <w:tab w:val="left" w:pos="284"/>
              </w:tabs>
              <w:rPr>
                <w:sz w:val="22"/>
                <w:szCs w:val="22"/>
                <w:bdr w:val="nil"/>
                <w:lang w:val="en-GB"/>
              </w:rPr>
            </w:pPr>
          </w:p>
          <w:p w14:paraId="43B4377A" w14:textId="77777777" w:rsidR="00451F31" w:rsidRPr="00FA5381" w:rsidRDefault="00451F31" w:rsidP="00FA5381">
            <w:pPr>
              <w:tabs>
                <w:tab w:val="left" w:pos="284"/>
              </w:tabs>
              <w:rPr>
                <w:sz w:val="22"/>
                <w:szCs w:val="22"/>
                <w:bdr w:val="nil"/>
                <w:lang w:val="en-GB"/>
              </w:rPr>
            </w:pPr>
          </w:p>
          <w:p w14:paraId="73C110CB" w14:textId="77777777" w:rsidR="00451F31" w:rsidRPr="00FA5381" w:rsidRDefault="00451F31" w:rsidP="00FA5381">
            <w:pPr>
              <w:tabs>
                <w:tab w:val="left" w:pos="284"/>
              </w:tabs>
              <w:rPr>
                <w:sz w:val="22"/>
                <w:szCs w:val="22"/>
                <w:bdr w:val="nil"/>
                <w:lang w:val="en-GB"/>
              </w:rPr>
            </w:pPr>
          </w:p>
          <w:p w14:paraId="50AE34E8" w14:textId="77777777" w:rsidR="00451F31" w:rsidRPr="00FA5381" w:rsidRDefault="00451F31" w:rsidP="00FA5381">
            <w:pPr>
              <w:tabs>
                <w:tab w:val="left" w:pos="284"/>
              </w:tabs>
              <w:rPr>
                <w:sz w:val="22"/>
                <w:szCs w:val="22"/>
                <w:bdr w:val="nil"/>
                <w:lang w:val="en-GB"/>
              </w:rPr>
            </w:pPr>
          </w:p>
          <w:p w14:paraId="4630772E" w14:textId="77777777" w:rsidR="00451F31" w:rsidRPr="00FA5381" w:rsidRDefault="00451F31" w:rsidP="00FA5381">
            <w:pPr>
              <w:tabs>
                <w:tab w:val="left" w:pos="284"/>
              </w:tabs>
              <w:rPr>
                <w:sz w:val="22"/>
                <w:szCs w:val="22"/>
                <w:bdr w:val="nil"/>
                <w:lang w:val="en-GB"/>
              </w:rPr>
            </w:pPr>
          </w:p>
          <w:p w14:paraId="4C5903D1" w14:textId="77777777" w:rsidR="00451F31" w:rsidRPr="00FA5381" w:rsidRDefault="00451F31" w:rsidP="00FA5381">
            <w:pPr>
              <w:tabs>
                <w:tab w:val="left" w:pos="284"/>
              </w:tabs>
              <w:rPr>
                <w:sz w:val="22"/>
                <w:szCs w:val="22"/>
                <w:bdr w:val="nil"/>
                <w:lang w:val="en-GB"/>
              </w:rPr>
            </w:pPr>
          </w:p>
          <w:p w14:paraId="0DF4362E" w14:textId="77777777" w:rsidR="00451F31" w:rsidRPr="00FA5381" w:rsidRDefault="00451F31" w:rsidP="00FA5381">
            <w:pPr>
              <w:tabs>
                <w:tab w:val="left" w:pos="284"/>
              </w:tabs>
              <w:rPr>
                <w:sz w:val="22"/>
                <w:szCs w:val="22"/>
                <w:bdr w:val="nil"/>
                <w:lang w:val="en-GB"/>
              </w:rPr>
            </w:pPr>
          </w:p>
          <w:p w14:paraId="6CCF4099" w14:textId="77777777" w:rsidR="00451F31" w:rsidRPr="00FA5381" w:rsidRDefault="00451F31" w:rsidP="00FA5381">
            <w:pPr>
              <w:tabs>
                <w:tab w:val="left" w:pos="284"/>
              </w:tabs>
              <w:rPr>
                <w:sz w:val="22"/>
                <w:szCs w:val="22"/>
                <w:bdr w:val="nil"/>
                <w:lang w:val="en-GB"/>
              </w:rPr>
            </w:pPr>
          </w:p>
          <w:p w14:paraId="65EE2F22" w14:textId="77777777" w:rsidR="00451F31" w:rsidRPr="00FA5381" w:rsidRDefault="00451F31" w:rsidP="00FA5381">
            <w:pPr>
              <w:tabs>
                <w:tab w:val="left" w:pos="284"/>
              </w:tabs>
              <w:rPr>
                <w:sz w:val="22"/>
                <w:szCs w:val="22"/>
                <w:lang w:val="en-GB"/>
              </w:rPr>
            </w:pPr>
            <w:r w:rsidRPr="00FA5381">
              <w:rPr>
                <w:sz w:val="22"/>
                <w:szCs w:val="22"/>
                <w:bdr w:val="nil"/>
                <w:lang w:val="en-GB"/>
              </w:rPr>
              <w:t>all levels</w:t>
            </w:r>
          </w:p>
        </w:tc>
        <w:tc>
          <w:tcPr>
            <w:tcW w:w="1549" w:type="dxa"/>
          </w:tcPr>
          <w:p w14:paraId="7D93076F" w14:textId="77777777" w:rsidR="000A1156" w:rsidRPr="00FA5381" w:rsidRDefault="000A1156" w:rsidP="00FA5381">
            <w:pPr>
              <w:widowControl/>
              <w:tabs>
                <w:tab w:val="left" w:pos="284"/>
              </w:tabs>
              <w:rPr>
                <w:sz w:val="22"/>
                <w:szCs w:val="22"/>
                <w:bdr w:val="nil"/>
                <w:lang w:val="en-GB"/>
              </w:rPr>
            </w:pPr>
          </w:p>
          <w:p w14:paraId="0C913699" w14:textId="77777777" w:rsidR="000432EA" w:rsidRPr="00FA5381" w:rsidRDefault="000432EA"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39E83611" w14:textId="77777777" w:rsidR="000432EA" w:rsidRPr="00FA5381" w:rsidRDefault="000432EA" w:rsidP="00FA5381">
            <w:pPr>
              <w:pStyle w:val="affd"/>
              <w:widowControl/>
              <w:tabs>
                <w:tab w:val="left" w:pos="284"/>
              </w:tabs>
              <w:ind w:left="0"/>
              <w:rPr>
                <w:sz w:val="22"/>
                <w:szCs w:val="22"/>
                <w:bdr w:val="nil"/>
                <w:lang w:val="en-GB"/>
              </w:rPr>
            </w:pPr>
            <w:r w:rsidRPr="00FA5381">
              <w:rPr>
                <w:sz w:val="22"/>
                <w:szCs w:val="22"/>
                <w:bdr w:val="nil"/>
                <w:lang w:val="en-GB"/>
              </w:rPr>
              <w:t>or</w:t>
            </w:r>
          </w:p>
          <w:p w14:paraId="1C6F03A5" w14:textId="77777777" w:rsidR="0004100A" w:rsidRPr="00FA5381" w:rsidRDefault="0004100A"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electronically</w:t>
            </w:r>
            <w:r w:rsidR="00E362C7" w:rsidRPr="00FA5381">
              <w:rPr>
                <w:sz w:val="22"/>
                <w:szCs w:val="22"/>
                <w:bdr w:val="nil"/>
                <w:lang w:val="en-GB"/>
              </w:rPr>
              <w:t xml:space="preserve">, as a pdf. </w:t>
            </w:r>
            <w:r w:rsidR="000432EA" w:rsidRPr="00FA5381">
              <w:rPr>
                <w:sz w:val="22"/>
                <w:szCs w:val="22"/>
                <w:bdr w:val="nil"/>
                <w:lang w:val="en-GB"/>
              </w:rPr>
              <w:t>f</w:t>
            </w:r>
            <w:r w:rsidR="00E362C7" w:rsidRPr="00FA5381">
              <w:rPr>
                <w:sz w:val="22"/>
                <w:szCs w:val="22"/>
                <w:bdr w:val="nil"/>
                <w:lang w:val="en-GB"/>
              </w:rPr>
              <w:t>ile</w:t>
            </w:r>
            <w:r w:rsidR="000432EA" w:rsidRPr="00FA5381">
              <w:rPr>
                <w:sz w:val="22"/>
                <w:szCs w:val="22"/>
                <w:bdr w:val="nil"/>
                <w:lang w:val="en-GB"/>
              </w:rPr>
              <w:t xml:space="preserve"> via the IPA</w:t>
            </w:r>
          </w:p>
          <w:p w14:paraId="69EB7FC5" w14:textId="77777777" w:rsidR="000432EA" w:rsidRPr="00FA5381" w:rsidRDefault="000432EA" w:rsidP="00FA5381">
            <w:pPr>
              <w:pStyle w:val="affd"/>
              <w:widowControl/>
              <w:tabs>
                <w:tab w:val="left" w:pos="284"/>
              </w:tabs>
              <w:ind w:left="0"/>
              <w:rPr>
                <w:sz w:val="22"/>
                <w:szCs w:val="22"/>
                <w:bdr w:val="nil"/>
                <w:lang w:val="en-GB"/>
              </w:rPr>
            </w:pPr>
          </w:p>
          <w:p w14:paraId="0A919691" w14:textId="77777777" w:rsidR="000432EA" w:rsidRPr="00FA5381" w:rsidRDefault="000432EA" w:rsidP="00FA5381">
            <w:pPr>
              <w:pStyle w:val="affd"/>
              <w:widowControl/>
              <w:tabs>
                <w:tab w:val="left" w:pos="284"/>
              </w:tabs>
              <w:ind w:left="0"/>
              <w:rPr>
                <w:sz w:val="22"/>
                <w:szCs w:val="22"/>
                <w:lang w:val="en-GB"/>
              </w:rPr>
            </w:pPr>
            <w:r w:rsidRPr="00FA5381">
              <w:rPr>
                <w:sz w:val="22"/>
                <w:szCs w:val="22"/>
                <w:bdr w:val="nil"/>
                <w:lang w:val="en-GB"/>
              </w:rPr>
              <w:t>or</w:t>
            </w:r>
          </w:p>
          <w:p w14:paraId="0E49DEAB" w14:textId="77777777" w:rsidR="0004100A" w:rsidRPr="00FA5381" w:rsidRDefault="0004100A" w:rsidP="00FA5381">
            <w:pPr>
              <w:widowControl/>
              <w:tabs>
                <w:tab w:val="left" w:pos="95"/>
                <w:tab w:val="left" w:pos="284"/>
              </w:tabs>
              <w:rPr>
                <w:sz w:val="22"/>
                <w:szCs w:val="22"/>
                <w:lang w:val="en-GB"/>
              </w:rPr>
            </w:pPr>
            <w:r w:rsidRPr="00FA5381">
              <w:rPr>
                <w:sz w:val="22"/>
                <w:szCs w:val="22"/>
                <w:bdr w:val="nil"/>
                <w:lang w:val="en-GB"/>
              </w:rPr>
              <w:t>1. on paper and electronically</w:t>
            </w:r>
            <w:r w:rsidR="00E81C1D" w:rsidRPr="00FA5381">
              <w:rPr>
                <w:sz w:val="22"/>
                <w:szCs w:val="22"/>
                <w:bdr w:val="nil"/>
                <w:lang w:val="en-GB"/>
              </w:rPr>
              <w:t xml:space="preserve"> as a pdf. file</w:t>
            </w:r>
            <w:r w:rsidRPr="00FA5381">
              <w:rPr>
                <w:sz w:val="22"/>
                <w:szCs w:val="22"/>
                <w:bdr w:val="nil"/>
                <w:lang w:val="en-GB"/>
              </w:rPr>
              <w:t xml:space="preserve"> </w:t>
            </w:r>
            <w:r w:rsidR="000432EA" w:rsidRPr="00FA5381">
              <w:rPr>
                <w:sz w:val="22"/>
                <w:szCs w:val="22"/>
                <w:bdr w:val="nil"/>
                <w:lang w:val="en-GB"/>
              </w:rPr>
              <w:t>via the IPA</w:t>
            </w:r>
          </w:p>
          <w:p w14:paraId="42EFFD1E" w14:textId="77777777" w:rsidR="0004100A" w:rsidRPr="00FA5381" w:rsidRDefault="0004100A" w:rsidP="00FA5381">
            <w:pPr>
              <w:widowControl/>
              <w:tabs>
                <w:tab w:val="left" w:pos="95"/>
                <w:tab w:val="left" w:pos="284"/>
              </w:tabs>
              <w:rPr>
                <w:sz w:val="22"/>
                <w:szCs w:val="22"/>
                <w:lang w:val="en-GB"/>
              </w:rPr>
            </w:pPr>
          </w:p>
          <w:p w14:paraId="0BCE4E2E" w14:textId="77777777" w:rsidR="0004100A" w:rsidRPr="00FA5381" w:rsidRDefault="009734E3" w:rsidP="00FA5381">
            <w:pPr>
              <w:widowControl/>
              <w:tabs>
                <w:tab w:val="left" w:pos="95"/>
                <w:tab w:val="left" w:pos="284"/>
              </w:tabs>
              <w:rPr>
                <w:sz w:val="22"/>
                <w:szCs w:val="22"/>
                <w:lang w:val="en-GB"/>
              </w:rPr>
            </w:pPr>
            <w:r w:rsidRPr="00FA5381">
              <w:rPr>
                <w:sz w:val="22"/>
                <w:szCs w:val="22"/>
                <w:lang w:val="en-GB"/>
              </w:rPr>
              <w:t>or</w:t>
            </w:r>
          </w:p>
          <w:p w14:paraId="0499EBDE" w14:textId="77777777" w:rsidR="0004100A" w:rsidRPr="00FA5381" w:rsidRDefault="0004100A" w:rsidP="00FA5381">
            <w:pPr>
              <w:pStyle w:val="affd"/>
              <w:widowControl/>
              <w:tabs>
                <w:tab w:val="left" w:pos="95"/>
                <w:tab w:val="left" w:pos="284"/>
              </w:tabs>
              <w:ind w:left="0"/>
              <w:rPr>
                <w:sz w:val="22"/>
                <w:szCs w:val="22"/>
                <w:bdr w:val="nil"/>
                <w:lang w:val="en-GB"/>
              </w:rPr>
            </w:pPr>
            <w:r w:rsidRPr="00FA5381">
              <w:rPr>
                <w:sz w:val="22"/>
                <w:szCs w:val="22"/>
                <w:bdr w:val="nil"/>
                <w:lang w:val="en-GB"/>
              </w:rPr>
              <w:t>2. on paper and electronically</w:t>
            </w:r>
            <w:r w:rsidR="009734E3" w:rsidRPr="00FA5381">
              <w:rPr>
                <w:sz w:val="22"/>
                <w:szCs w:val="22"/>
                <w:bdr w:val="nil"/>
                <w:lang w:val="en-GB"/>
              </w:rPr>
              <w:t xml:space="preserve"> via the IPA</w:t>
            </w:r>
          </w:p>
          <w:p w14:paraId="1FFA5D1F" w14:textId="77777777" w:rsidR="0004100A" w:rsidRPr="00FA5381" w:rsidRDefault="009734E3" w:rsidP="00FA5381">
            <w:pPr>
              <w:widowControl/>
              <w:tabs>
                <w:tab w:val="left" w:pos="95"/>
                <w:tab w:val="left" w:pos="284"/>
              </w:tabs>
              <w:rPr>
                <w:sz w:val="22"/>
                <w:szCs w:val="22"/>
                <w:bdr w:val="nil"/>
                <w:lang w:val="en-GB"/>
              </w:rPr>
            </w:pPr>
            <w:r w:rsidRPr="00FA5381">
              <w:rPr>
                <w:sz w:val="22"/>
                <w:szCs w:val="22"/>
                <w:lang w:val="en-GB"/>
              </w:rPr>
              <w:t>or</w:t>
            </w:r>
            <w:r w:rsidR="0004100A" w:rsidRPr="00FA5381">
              <w:rPr>
                <w:sz w:val="22"/>
                <w:szCs w:val="22"/>
                <w:bdr w:val="nil"/>
                <w:lang w:val="en-GB"/>
              </w:rPr>
              <w:t>3. on paper and electronically</w:t>
            </w:r>
            <w:r w:rsidRPr="00FA5381">
              <w:rPr>
                <w:sz w:val="22"/>
                <w:szCs w:val="22"/>
                <w:bdr w:val="nil"/>
                <w:lang w:val="en-GB"/>
              </w:rPr>
              <w:t xml:space="preserve"> via the IPA</w:t>
            </w:r>
          </w:p>
          <w:p w14:paraId="62D32DF3" w14:textId="77777777" w:rsidR="00451F31" w:rsidRPr="00FA5381" w:rsidRDefault="00451F31" w:rsidP="00FA5381">
            <w:pPr>
              <w:widowControl/>
              <w:tabs>
                <w:tab w:val="left" w:pos="95"/>
                <w:tab w:val="left" w:pos="284"/>
              </w:tabs>
              <w:rPr>
                <w:sz w:val="22"/>
                <w:szCs w:val="22"/>
                <w:lang w:val="en-GB"/>
              </w:rPr>
            </w:pPr>
          </w:p>
          <w:p w14:paraId="5A96AC40" w14:textId="77777777" w:rsidR="00111F3A" w:rsidRPr="00FA5381" w:rsidRDefault="00451F31" w:rsidP="00FA5381">
            <w:pPr>
              <w:widowControl/>
              <w:tabs>
                <w:tab w:val="left" w:pos="95"/>
                <w:tab w:val="left" w:pos="284"/>
              </w:tabs>
              <w:rPr>
                <w:sz w:val="22"/>
                <w:szCs w:val="22"/>
                <w:lang w:val="en-GB"/>
              </w:rPr>
            </w:pPr>
            <w:r w:rsidRPr="00FA5381">
              <w:rPr>
                <w:sz w:val="22"/>
                <w:szCs w:val="22"/>
                <w:lang w:val="en-GB"/>
              </w:rPr>
              <w:t>or</w:t>
            </w:r>
          </w:p>
          <w:p w14:paraId="5CABEAFD" w14:textId="77777777" w:rsidR="005432E5" w:rsidRPr="00FA5381" w:rsidRDefault="005432E5" w:rsidP="00FA5381">
            <w:pPr>
              <w:widowControl/>
              <w:tabs>
                <w:tab w:val="left" w:pos="95"/>
                <w:tab w:val="left" w:pos="284"/>
              </w:tabs>
              <w:rPr>
                <w:sz w:val="22"/>
                <w:szCs w:val="22"/>
                <w:bdr w:val="nil"/>
                <w:lang w:val="en-GB"/>
              </w:rPr>
            </w:pPr>
          </w:p>
          <w:p w14:paraId="615AFF72" w14:textId="0E8D4565" w:rsidR="00451F31" w:rsidRPr="00FA5381" w:rsidRDefault="00111F3A" w:rsidP="00FA5381">
            <w:pPr>
              <w:widowControl/>
              <w:tabs>
                <w:tab w:val="left" w:pos="95"/>
                <w:tab w:val="left" w:pos="284"/>
              </w:tabs>
              <w:rPr>
                <w:sz w:val="22"/>
                <w:szCs w:val="22"/>
                <w:bdr w:val="nil"/>
                <w:lang w:val="en-GB"/>
              </w:rPr>
            </w:pPr>
            <w:r w:rsidRPr="00FA5381">
              <w:rPr>
                <w:sz w:val="22"/>
                <w:szCs w:val="22"/>
                <w:bdr w:val="nil"/>
                <w:lang w:val="en-GB"/>
              </w:rPr>
              <w:t>4.</w:t>
            </w:r>
            <w:r w:rsidR="00451F31" w:rsidRPr="00FA5381">
              <w:rPr>
                <w:sz w:val="22"/>
                <w:szCs w:val="22"/>
                <w:bdr w:val="nil"/>
                <w:lang w:val="en-GB"/>
              </w:rPr>
              <w:t xml:space="preserve"> </w:t>
            </w:r>
          </w:p>
          <w:p w14:paraId="7B069D57" w14:textId="77777777" w:rsidR="00451F31" w:rsidRPr="00FA5381" w:rsidRDefault="00451F31"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on paper (for placement)</w:t>
            </w:r>
            <w:r w:rsidR="00111F3A" w:rsidRPr="00FA5381">
              <w:rPr>
                <w:sz w:val="22"/>
                <w:szCs w:val="22"/>
                <w:bdr w:val="nil"/>
                <w:lang w:val="en-GB"/>
              </w:rPr>
              <w:t xml:space="preserve"> </w:t>
            </w:r>
          </w:p>
          <w:p w14:paraId="47CF0625" w14:textId="77777777" w:rsidR="00111F3A" w:rsidRPr="00FA5381" w:rsidRDefault="00111F3A"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 xml:space="preserve">electronically as a pdf. file </w:t>
            </w:r>
            <w:r w:rsidR="00451F31" w:rsidRPr="00FA5381">
              <w:rPr>
                <w:sz w:val="22"/>
                <w:szCs w:val="22"/>
                <w:bdr w:val="nil"/>
                <w:lang w:val="en-GB"/>
              </w:rPr>
              <w:t>via the IPA</w:t>
            </w:r>
          </w:p>
          <w:p w14:paraId="6C2B96E0" w14:textId="77777777" w:rsidR="00451F31" w:rsidRPr="00FA5381" w:rsidRDefault="00451F31" w:rsidP="00FA5381">
            <w:pPr>
              <w:pStyle w:val="affd"/>
              <w:widowControl/>
              <w:tabs>
                <w:tab w:val="left" w:pos="284"/>
              </w:tabs>
              <w:ind w:left="0"/>
              <w:rPr>
                <w:sz w:val="22"/>
                <w:szCs w:val="22"/>
                <w:bdr w:val="nil"/>
                <w:lang w:val="en-GB"/>
              </w:rPr>
            </w:pPr>
          </w:p>
          <w:p w14:paraId="5F47FC9E" w14:textId="20129564" w:rsidR="00451F31" w:rsidRDefault="00451F31" w:rsidP="00FA5381">
            <w:pPr>
              <w:pStyle w:val="affd"/>
              <w:widowControl/>
              <w:tabs>
                <w:tab w:val="left" w:pos="284"/>
              </w:tabs>
              <w:ind w:left="0"/>
              <w:rPr>
                <w:sz w:val="22"/>
                <w:szCs w:val="22"/>
                <w:bdr w:val="nil"/>
                <w:lang w:val="en-GB"/>
              </w:rPr>
            </w:pPr>
            <w:r w:rsidRPr="00FA5381">
              <w:rPr>
                <w:sz w:val="22"/>
                <w:szCs w:val="22"/>
                <w:bdr w:val="nil"/>
                <w:lang w:val="en-GB"/>
              </w:rPr>
              <w:t>or</w:t>
            </w:r>
          </w:p>
          <w:p w14:paraId="03F9D35B" w14:textId="592DA4E6" w:rsidR="00633A5B" w:rsidRPr="00FA5381" w:rsidRDefault="00633A5B" w:rsidP="00FA5381">
            <w:pPr>
              <w:pStyle w:val="affd"/>
              <w:widowControl/>
              <w:tabs>
                <w:tab w:val="left" w:pos="284"/>
              </w:tabs>
              <w:ind w:left="0"/>
              <w:rPr>
                <w:sz w:val="22"/>
                <w:szCs w:val="22"/>
                <w:lang w:val="en-GB"/>
              </w:rPr>
            </w:pPr>
            <w:r>
              <w:rPr>
                <w:sz w:val="22"/>
                <w:szCs w:val="22"/>
                <w:lang w:val="en-GB"/>
              </w:rPr>
              <w:t>5.</w:t>
            </w:r>
          </w:p>
          <w:p w14:paraId="29552998" w14:textId="66D43454" w:rsidR="00633A5B" w:rsidRPr="005D00FC" w:rsidRDefault="00451F31"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on paper</w:t>
            </w:r>
          </w:p>
          <w:p w14:paraId="67B3334E" w14:textId="75E8673C" w:rsidR="0004100A" w:rsidRPr="00FA5381" w:rsidRDefault="00451F31" w:rsidP="00877CCF">
            <w:pPr>
              <w:pStyle w:val="affd"/>
              <w:widowControl/>
              <w:numPr>
                <w:ilvl w:val="0"/>
                <w:numId w:val="28"/>
              </w:numPr>
              <w:tabs>
                <w:tab w:val="left" w:pos="284"/>
              </w:tabs>
              <w:ind w:left="0" w:firstLine="0"/>
              <w:rPr>
                <w:sz w:val="22"/>
                <w:szCs w:val="22"/>
                <w:lang w:val="en-GB"/>
              </w:rPr>
            </w:pPr>
            <w:r w:rsidRPr="00FA5381">
              <w:rPr>
                <w:sz w:val="22"/>
                <w:szCs w:val="22"/>
                <w:bdr w:val="nil"/>
                <w:lang w:val="en-GB"/>
              </w:rPr>
              <w:t>electronically via the IPA</w:t>
            </w:r>
          </w:p>
        </w:tc>
      </w:tr>
      <w:tr w:rsidR="00D40A2C" w:rsidRPr="00173B04" w14:paraId="18CC6210" w14:textId="77777777" w:rsidTr="0004100A">
        <w:trPr>
          <w:cantSplit/>
          <w:jc w:val="center"/>
        </w:trPr>
        <w:tc>
          <w:tcPr>
            <w:tcW w:w="640" w:type="dxa"/>
          </w:tcPr>
          <w:p w14:paraId="5FDEB9F8" w14:textId="77777777" w:rsidR="0004100A" w:rsidRPr="00696391" w:rsidRDefault="0004100A" w:rsidP="00FA5381">
            <w:pPr>
              <w:widowControl/>
              <w:tabs>
                <w:tab w:val="left" w:pos="284"/>
              </w:tabs>
              <w:rPr>
                <w:sz w:val="22"/>
                <w:szCs w:val="22"/>
                <w:lang w:val="en-GB"/>
              </w:rPr>
            </w:pPr>
            <w:r w:rsidRPr="00CE7BA7">
              <w:rPr>
                <w:sz w:val="22"/>
                <w:szCs w:val="22"/>
                <w:bdr w:val="nil"/>
                <w:lang w:val="en-GB"/>
              </w:rPr>
              <w:lastRenderedPageBreak/>
              <w:t>5.</w:t>
            </w:r>
          </w:p>
        </w:tc>
        <w:tc>
          <w:tcPr>
            <w:tcW w:w="4537" w:type="dxa"/>
          </w:tcPr>
          <w:p w14:paraId="7E915A92" w14:textId="77777777" w:rsidR="00754682" w:rsidRPr="00AF21A0" w:rsidRDefault="0004100A" w:rsidP="00FA5381">
            <w:pPr>
              <w:tabs>
                <w:tab w:val="left" w:pos="284"/>
              </w:tabs>
              <w:rPr>
                <w:sz w:val="22"/>
                <w:szCs w:val="22"/>
                <w:bdr w:val="nil"/>
                <w:lang w:val="en-GB"/>
              </w:rPr>
            </w:pPr>
            <w:r w:rsidRPr="00357B3E">
              <w:rPr>
                <w:sz w:val="22"/>
                <w:szCs w:val="22"/>
                <w:bdr w:val="nil"/>
                <w:lang w:val="en-GB"/>
              </w:rPr>
              <w:t>Letter(s) confirming that the placement and/or circulation of the securities in the Russian Federation conforms to the requirements of the laws of t</w:t>
            </w:r>
            <w:r w:rsidRPr="002F04F2">
              <w:rPr>
                <w:sz w:val="22"/>
                <w:szCs w:val="22"/>
                <w:bdr w:val="nil"/>
                <w:lang w:val="en-GB"/>
              </w:rPr>
              <w:t xml:space="preserve">he Russian Federation, the foreign law, including the foreign issuer's (the underlying securities issuer's) </w:t>
            </w:r>
            <w:r w:rsidRPr="002E4C84">
              <w:rPr>
                <w:sz w:val="22"/>
                <w:szCs w:val="22"/>
                <w:bdr w:val="nil"/>
                <w:lang w:val="en-GB"/>
              </w:rPr>
              <w:t xml:space="preserve">proper law, and, where applicable, (the proper law of the foreign stock </w:t>
            </w:r>
            <w:r w:rsidR="00AC5B56" w:rsidRPr="00AF21A0">
              <w:rPr>
                <w:sz w:val="22"/>
                <w:szCs w:val="22"/>
                <w:bdr w:val="nil"/>
                <w:lang w:val="en-GB"/>
              </w:rPr>
              <w:t>exchange</w:t>
            </w:r>
          </w:p>
          <w:p w14:paraId="294CA06E" w14:textId="77777777" w:rsidR="006D0307" w:rsidRPr="00AF21A0" w:rsidRDefault="00AC5B56" w:rsidP="00FA5381">
            <w:pPr>
              <w:tabs>
                <w:tab w:val="left" w:pos="284"/>
              </w:tabs>
              <w:rPr>
                <w:b/>
                <w:iCs/>
                <w:sz w:val="22"/>
                <w:szCs w:val="22"/>
                <w:bdr w:val="nil"/>
                <w:lang w:val="en-GB"/>
              </w:rPr>
            </w:pPr>
            <w:r w:rsidRPr="00AF21A0">
              <w:rPr>
                <w:i/>
                <w:iCs/>
                <w:sz w:val="22"/>
                <w:szCs w:val="22"/>
                <w:bdr w:val="nil"/>
                <w:lang w:val="en-GB"/>
              </w:rPr>
              <w:t xml:space="preserve"> </w:t>
            </w:r>
            <w:r w:rsidR="006D0307" w:rsidRPr="00AF21A0">
              <w:rPr>
                <w:b/>
                <w:iCs/>
                <w:sz w:val="22"/>
                <w:szCs w:val="22"/>
                <w:bdr w:val="nil"/>
                <w:lang w:val="en-GB"/>
              </w:rPr>
              <w:t xml:space="preserve">or </w:t>
            </w:r>
          </w:p>
          <w:p w14:paraId="7BB36C81" w14:textId="77777777" w:rsidR="0004100A" w:rsidRPr="00FA5381" w:rsidRDefault="00754682" w:rsidP="00FA5381">
            <w:pPr>
              <w:tabs>
                <w:tab w:val="left" w:pos="284"/>
              </w:tabs>
              <w:rPr>
                <w:i/>
                <w:iCs/>
                <w:sz w:val="22"/>
                <w:szCs w:val="22"/>
                <w:bdr w:val="nil"/>
                <w:lang w:val="en-GB"/>
              </w:rPr>
            </w:pPr>
            <w:r w:rsidRPr="00FC3A4F">
              <w:rPr>
                <w:sz w:val="22"/>
                <w:szCs w:val="22"/>
                <w:bdr w:val="nil"/>
                <w:lang w:val="en-GB"/>
              </w:rPr>
              <w:t xml:space="preserve">Letter(s) confirming that the placement and/or circulation of the securities in the Russian Federation conforms to the requirements of </w:t>
            </w:r>
            <w:r w:rsidRPr="00854F3E">
              <w:rPr>
                <w:sz w:val="22"/>
                <w:szCs w:val="22"/>
                <w:bdr w:val="nil"/>
                <w:lang w:val="en-GB"/>
              </w:rPr>
              <w:t xml:space="preserve">foundation and internal documents </w:t>
            </w:r>
            <w:r w:rsidR="006D0307" w:rsidRPr="00562B27">
              <w:rPr>
                <w:sz w:val="22"/>
                <w:szCs w:val="22"/>
                <w:bdr w:val="nil"/>
                <w:lang w:val="en-GB"/>
              </w:rPr>
              <w:t xml:space="preserve">of an international financial institution </w:t>
            </w:r>
            <w:r w:rsidR="00AC5B56" w:rsidRPr="004107B3">
              <w:rPr>
                <w:i/>
                <w:iCs/>
                <w:sz w:val="22"/>
                <w:szCs w:val="22"/>
                <w:bdr w:val="nil"/>
                <w:lang w:val="en-GB"/>
              </w:rPr>
              <w:t>(</w:t>
            </w:r>
            <w:r w:rsidR="0004100A" w:rsidRPr="003A576C">
              <w:rPr>
                <w:i/>
                <w:iCs/>
                <w:sz w:val="22"/>
                <w:szCs w:val="22"/>
                <w:bdr w:val="nil"/>
                <w:lang w:val="en-GB"/>
              </w:rPr>
              <w:t>it shall not be necessary to file such lette</w:t>
            </w:r>
            <w:r w:rsidR="0004100A" w:rsidRPr="00623839">
              <w:rPr>
                <w:i/>
                <w:iCs/>
                <w:sz w:val="22"/>
                <w:szCs w:val="22"/>
                <w:bdr w:val="nil"/>
                <w:lang w:val="en-GB"/>
              </w:rPr>
              <w:t>r(s) if the decision on the admission to placement and/or circ</w:t>
            </w:r>
            <w:r w:rsidR="0004100A" w:rsidRPr="00FA5381">
              <w:rPr>
                <w:i/>
                <w:iCs/>
                <w:sz w:val="22"/>
                <w:szCs w:val="22"/>
                <w:bdr w:val="nil"/>
                <w:lang w:val="en-GB"/>
              </w:rPr>
              <w:t>ulation was made by the Bank of Russia)</w:t>
            </w:r>
          </w:p>
          <w:p w14:paraId="2D569B2F" w14:textId="77777777" w:rsidR="00922598" w:rsidRPr="00FA5381" w:rsidRDefault="00922598" w:rsidP="00FA5381">
            <w:pPr>
              <w:tabs>
                <w:tab w:val="left" w:pos="284"/>
              </w:tabs>
              <w:rPr>
                <w:sz w:val="22"/>
                <w:szCs w:val="22"/>
                <w:lang w:val="en-GB"/>
              </w:rPr>
            </w:pPr>
            <w:r w:rsidRPr="00FA5381">
              <w:rPr>
                <w:i/>
                <w:sz w:val="22"/>
                <w:szCs w:val="22"/>
                <w:bdr w:val="nil"/>
                <w:lang w:val="en-GB"/>
              </w:rPr>
              <w:t>The above-mentioned documents shall be provided upon the request of the Exchange</w:t>
            </w:r>
            <w:r w:rsidRPr="00FA5381">
              <w:rPr>
                <w:sz w:val="22"/>
                <w:szCs w:val="22"/>
                <w:bdr w:val="nil"/>
                <w:lang w:val="en-GB"/>
              </w:rPr>
              <w:t>.</w:t>
            </w:r>
          </w:p>
        </w:tc>
        <w:tc>
          <w:tcPr>
            <w:tcW w:w="1337" w:type="dxa"/>
          </w:tcPr>
          <w:p w14:paraId="6E8C1989" w14:textId="77777777" w:rsidR="0004100A" w:rsidRPr="00FA5381" w:rsidRDefault="0004100A" w:rsidP="00FA5381">
            <w:pPr>
              <w:tabs>
                <w:tab w:val="left" w:pos="284"/>
              </w:tabs>
              <w:rPr>
                <w:sz w:val="22"/>
                <w:szCs w:val="22"/>
                <w:lang w:val="en-GB"/>
              </w:rPr>
            </w:pPr>
            <w:r w:rsidRPr="00FA5381">
              <w:rPr>
                <w:sz w:val="22"/>
                <w:szCs w:val="22"/>
                <w:bdr w:val="nil"/>
                <w:lang w:val="en-GB"/>
              </w:rPr>
              <w:t>placement and public circulation</w:t>
            </w:r>
          </w:p>
        </w:tc>
        <w:tc>
          <w:tcPr>
            <w:tcW w:w="1222" w:type="dxa"/>
          </w:tcPr>
          <w:p w14:paraId="0FBC9735" w14:textId="77777777" w:rsidR="0004100A" w:rsidRPr="00FA5381" w:rsidRDefault="0004100A" w:rsidP="00FA5381">
            <w:pPr>
              <w:tabs>
                <w:tab w:val="left" w:pos="284"/>
              </w:tabs>
              <w:rPr>
                <w:sz w:val="22"/>
                <w:szCs w:val="22"/>
                <w:lang w:val="en-GB"/>
              </w:rPr>
            </w:pPr>
            <w:r w:rsidRPr="00FA5381">
              <w:rPr>
                <w:sz w:val="22"/>
                <w:szCs w:val="22"/>
                <w:bdr w:val="nil"/>
                <w:lang w:val="en-GB"/>
              </w:rPr>
              <w:t>all types of securities</w:t>
            </w:r>
          </w:p>
        </w:tc>
        <w:tc>
          <w:tcPr>
            <w:tcW w:w="924" w:type="dxa"/>
          </w:tcPr>
          <w:p w14:paraId="5101783C"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549" w:type="dxa"/>
          </w:tcPr>
          <w:p w14:paraId="406E878A" w14:textId="77777777" w:rsidR="00F958A1" w:rsidRPr="00FA5381" w:rsidRDefault="00F958A1" w:rsidP="00FA5381">
            <w:pPr>
              <w:widowControl/>
              <w:tabs>
                <w:tab w:val="left" w:pos="95"/>
                <w:tab w:val="left" w:pos="284"/>
              </w:tabs>
              <w:rPr>
                <w:sz w:val="22"/>
                <w:szCs w:val="22"/>
                <w:lang w:val="en-GB"/>
              </w:rPr>
            </w:pPr>
            <w:r w:rsidRPr="00FA5381">
              <w:rPr>
                <w:sz w:val="22"/>
                <w:szCs w:val="22"/>
                <w:bdr w:val="nil"/>
                <w:lang w:val="en-GB"/>
              </w:rPr>
              <w:t xml:space="preserve">upon request </w:t>
            </w:r>
            <w:r w:rsidR="00741FCF" w:rsidRPr="00FA5381">
              <w:rPr>
                <w:sz w:val="22"/>
                <w:szCs w:val="22"/>
                <w:bdr w:val="nil"/>
                <w:lang w:val="en-GB"/>
              </w:rPr>
              <w:t xml:space="preserve">– </w:t>
            </w:r>
            <w:r w:rsidRPr="00FA5381">
              <w:rPr>
                <w:sz w:val="22"/>
                <w:szCs w:val="22"/>
                <w:bdr w:val="nil"/>
                <w:lang w:val="en-GB"/>
              </w:rPr>
              <w:t xml:space="preserve"> </w:t>
            </w:r>
          </w:p>
          <w:p w14:paraId="6B5288A1" w14:textId="77777777" w:rsidR="00754682" w:rsidRPr="00FA5381" w:rsidRDefault="00741FCF"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 </w:t>
            </w:r>
            <w:r w:rsidR="00754682" w:rsidRPr="00FA5381">
              <w:rPr>
                <w:sz w:val="22"/>
                <w:szCs w:val="22"/>
                <w:bdr w:val="nil"/>
                <w:lang w:val="en-GB"/>
              </w:rPr>
              <w:t>Document with ES via the IPA</w:t>
            </w:r>
          </w:p>
          <w:p w14:paraId="58507DFA" w14:textId="77777777" w:rsidR="00754682" w:rsidRPr="00FA5381" w:rsidRDefault="00754682" w:rsidP="00FA5381">
            <w:pPr>
              <w:pStyle w:val="affd"/>
              <w:widowControl/>
              <w:tabs>
                <w:tab w:val="left" w:pos="284"/>
              </w:tabs>
              <w:ind w:left="0"/>
              <w:rPr>
                <w:sz w:val="22"/>
                <w:szCs w:val="22"/>
                <w:bdr w:val="nil"/>
                <w:lang w:val="en-GB"/>
              </w:rPr>
            </w:pPr>
            <w:r w:rsidRPr="00FA5381">
              <w:rPr>
                <w:sz w:val="22"/>
                <w:szCs w:val="22"/>
                <w:bdr w:val="nil"/>
                <w:lang w:val="en-GB"/>
              </w:rPr>
              <w:t>or</w:t>
            </w:r>
          </w:p>
          <w:p w14:paraId="22FDB278" w14:textId="77777777" w:rsidR="00F958A1" w:rsidRPr="00FA5381" w:rsidRDefault="00F958A1" w:rsidP="00877CCF">
            <w:pPr>
              <w:pStyle w:val="affd"/>
              <w:widowControl/>
              <w:numPr>
                <w:ilvl w:val="0"/>
                <w:numId w:val="28"/>
              </w:numPr>
              <w:tabs>
                <w:tab w:val="left" w:pos="95"/>
                <w:tab w:val="left" w:pos="175"/>
                <w:tab w:val="left" w:pos="284"/>
              </w:tabs>
              <w:ind w:left="0" w:firstLine="0"/>
              <w:rPr>
                <w:sz w:val="22"/>
                <w:szCs w:val="22"/>
                <w:lang w:val="en-GB"/>
              </w:rPr>
            </w:pPr>
            <w:r w:rsidRPr="00FA5381">
              <w:rPr>
                <w:sz w:val="22"/>
                <w:szCs w:val="22"/>
                <w:bdr w:val="nil"/>
                <w:lang w:val="en-GB"/>
              </w:rPr>
              <w:t xml:space="preserve">on paper electronically as a pdf. file </w:t>
            </w:r>
            <w:r w:rsidR="00754682" w:rsidRPr="00FA5381">
              <w:rPr>
                <w:sz w:val="22"/>
                <w:szCs w:val="22"/>
                <w:bdr w:val="nil"/>
                <w:lang w:val="en-GB"/>
              </w:rPr>
              <w:t>via the IPA</w:t>
            </w:r>
          </w:p>
          <w:p w14:paraId="79B4667A" w14:textId="77777777" w:rsidR="0004100A" w:rsidRPr="00FA5381" w:rsidRDefault="0004100A" w:rsidP="00FA5381">
            <w:pPr>
              <w:widowControl/>
              <w:tabs>
                <w:tab w:val="left" w:pos="175"/>
                <w:tab w:val="left" w:pos="284"/>
              </w:tabs>
              <w:rPr>
                <w:sz w:val="22"/>
                <w:szCs w:val="22"/>
                <w:lang w:val="en-GB"/>
              </w:rPr>
            </w:pPr>
          </w:p>
        </w:tc>
      </w:tr>
      <w:tr w:rsidR="00D40A2C" w:rsidRPr="00173B04" w14:paraId="15BE041F" w14:textId="77777777" w:rsidTr="0004100A">
        <w:trPr>
          <w:cantSplit/>
          <w:jc w:val="center"/>
        </w:trPr>
        <w:tc>
          <w:tcPr>
            <w:tcW w:w="640" w:type="dxa"/>
          </w:tcPr>
          <w:p w14:paraId="73DAD082" w14:textId="77777777" w:rsidR="0004100A" w:rsidRPr="00696391" w:rsidRDefault="0004100A" w:rsidP="00FA5381">
            <w:pPr>
              <w:widowControl/>
              <w:tabs>
                <w:tab w:val="left" w:pos="284"/>
              </w:tabs>
              <w:rPr>
                <w:sz w:val="22"/>
                <w:szCs w:val="22"/>
                <w:lang w:val="en-GB"/>
              </w:rPr>
            </w:pPr>
            <w:r w:rsidRPr="00CE7BA7">
              <w:rPr>
                <w:sz w:val="22"/>
                <w:szCs w:val="22"/>
                <w:bdr w:val="nil"/>
                <w:lang w:val="en-GB"/>
              </w:rPr>
              <w:t>6.</w:t>
            </w:r>
          </w:p>
        </w:tc>
        <w:tc>
          <w:tcPr>
            <w:tcW w:w="4537" w:type="dxa"/>
          </w:tcPr>
          <w:p w14:paraId="2C7DFD1E" w14:textId="77777777" w:rsidR="0004100A" w:rsidRPr="002E4C84" w:rsidRDefault="0004100A" w:rsidP="00FA5381">
            <w:pPr>
              <w:tabs>
                <w:tab w:val="left" w:pos="284"/>
              </w:tabs>
              <w:rPr>
                <w:sz w:val="22"/>
                <w:szCs w:val="22"/>
                <w:lang w:val="en-GB"/>
              </w:rPr>
            </w:pPr>
            <w:r w:rsidRPr="00357B3E">
              <w:rPr>
                <w:sz w:val="22"/>
                <w:szCs w:val="22"/>
                <w:bdr w:val="nil"/>
                <w:lang w:val="en-GB"/>
              </w:rPr>
              <w:t>Document evidencing the legal status of the foreign entity in accordance with the proper law of such foreign entity, in particular, the constitutional documents and/or documents evidencing the state registration of t</w:t>
            </w:r>
            <w:r w:rsidRPr="002F04F2">
              <w:rPr>
                <w:sz w:val="22"/>
                <w:szCs w:val="22"/>
                <w:bdr w:val="nil"/>
                <w:lang w:val="en-GB"/>
              </w:rPr>
              <w:t xml:space="preserve">he legal entity (if applicable to the respective entity). </w:t>
            </w:r>
          </w:p>
          <w:p w14:paraId="78644555" w14:textId="77777777" w:rsidR="0004100A" w:rsidRPr="00AF21A0" w:rsidRDefault="0004100A" w:rsidP="00FA5381">
            <w:pPr>
              <w:tabs>
                <w:tab w:val="left" w:pos="284"/>
              </w:tabs>
              <w:rPr>
                <w:i/>
                <w:sz w:val="22"/>
                <w:szCs w:val="22"/>
                <w:lang w:val="en-GB"/>
              </w:rPr>
            </w:pPr>
            <w:r w:rsidRPr="00AF21A0">
              <w:rPr>
                <w:i/>
                <w:sz w:val="22"/>
                <w:szCs w:val="22"/>
                <w:bdr w:val="nil"/>
                <w:lang w:val="en-GB"/>
              </w:rPr>
              <w:t xml:space="preserve">The above-mentioned documents shall be provided upon </w:t>
            </w:r>
            <w:r w:rsidR="008F6518" w:rsidRPr="00AF21A0">
              <w:rPr>
                <w:i/>
                <w:sz w:val="22"/>
                <w:szCs w:val="22"/>
                <w:bdr w:val="nil"/>
                <w:lang w:val="en-GB"/>
              </w:rPr>
              <w:t>the</w:t>
            </w:r>
            <w:r w:rsidRPr="00AF21A0">
              <w:rPr>
                <w:i/>
                <w:sz w:val="22"/>
                <w:szCs w:val="22"/>
                <w:bdr w:val="nil"/>
                <w:lang w:val="en-GB"/>
              </w:rPr>
              <w:t xml:space="preserve"> request of the Exchange.</w:t>
            </w:r>
          </w:p>
        </w:tc>
        <w:tc>
          <w:tcPr>
            <w:tcW w:w="1337" w:type="dxa"/>
          </w:tcPr>
          <w:p w14:paraId="39C4BB20"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1222" w:type="dxa"/>
          </w:tcPr>
          <w:p w14:paraId="4B4B8E2B" w14:textId="77777777" w:rsidR="0004100A" w:rsidRPr="00FA5381" w:rsidRDefault="0004100A" w:rsidP="00FA5381">
            <w:pPr>
              <w:tabs>
                <w:tab w:val="left" w:pos="284"/>
              </w:tabs>
              <w:rPr>
                <w:sz w:val="22"/>
                <w:szCs w:val="22"/>
                <w:lang w:val="en-GB"/>
              </w:rPr>
            </w:pPr>
            <w:r w:rsidRPr="00FA5381">
              <w:rPr>
                <w:sz w:val="22"/>
                <w:szCs w:val="22"/>
                <w:bdr w:val="nil"/>
                <w:lang w:val="en-GB"/>
              </w:rPr>
              <w:t>all types of securities</w:t>
            </w:r>
          </w:p>
        </w:tc>
        <w:tc>
          <w:tcPr>
            <w:tcW w:w="924" w:type="dxa"/>
          </w:tcPr>
          <w:p w14:paraId="2C99F5C4"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549" w:type="dxa"/>
          </w:tcPr>
          <w:p w14:paraId="29763A7E" w14:textId="77777777" w:rsidR="0004100A" w:rsidRPr="00FA5381" w:rsidRDefault="0004100A" w:rsidP="00FA5381">
            <w:pPr>
              <w:widowControl/>
              <w:tabs>
                <w:tab w:val="left" w:pos="95"/>
                <w:tab w:val="left" w:pos="284"/>
              </w:tabs>
              <w:rPr>
                <w:sz w:val="22"/>
                <w:szCs w:val="22"/>
                <w:lang w:val="en-GB"/>
              </w:rPr>
            </w:pPr>
            <w:r w:rsidRPr="00FA5381">
              <w:rPr>
                <w:sz w:val="22"/>
                <w:szCs w:val="22"/>
                <w:bdr w:val="nil"/>
                <w:lang w:val="en-GB"/>
              </w:rPr>
              <w:t xml:space="preserve">upon request </w:t>
            </w:r>
            <w:r w:rsidR="00741FCF" w:rsidRPr="00FA5381">
              <w:rPr>
                <w:sz w:val="22"/>
                <w:szCs w:val="22"/>
                <w:bdr w:val="nil"/>
                <w:lang w:val="en-GB"/>
              </w:rPr>
              <w:t>–</w:t>
            </w:r>
            <w:r w:rsidRPr="00FA5381">
              <w:rPr>
                <w:sz w:val="22"/>
                <w:szCs w:val="22"/>
                <w:bdr w:val="nil"/>
                <w:lang w:val="en-GB"/>
              </w:rPr>
              <w:t xml:space="preserve"> </w:t>
            </w:r>
          </w:p>
          <w:p w14:paraId="37AEC8E5" w14:textId="77777777" w:rsidR="00E932A0" w:rsidRPr="00FA5381" w:rsidRDefault="00E932A0"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 xml:space="preserve">Document with ES via the IPA </w:t>
            </w:r>
          </w:p>
          <w:p w14:paraId="475DB9DB" w14:textId="77777777" w:rsidR="00E932A0" w:rsidRPr="00FA5381" w:rsidRDefault="00E932A0" w:rsidP="00FA5381">
            <w:pPr>
              <w:pStyle w:val="affd"/>
              <w:widowControl/>
              <w:tabs>
                <w:tab w:val="left" w:pos="95"/>
                <w:tab w:val="left" w:pos="284"/>
              </w:tabs>
              <w:ind w:left="0"/>
              <w:rPr>
                <w:sz w:val="22"/>
                <w:szCs w:val="22"/>
                <w:lang w:val="en-GB"/>
              </w:rPr>
            </w:pPr>
            <w:r w:rsidRPr="00FA5381">
              <w:rPr>
                <w:sz w:val="22"/>
                <w:szCs w:val="22"/>
                <w:bdr w:val="nil"/>
                <w:lang w:val="en-GB"/>
              </w:rPr>
              <w:t>or</w:t>
            </w:r>
          </w:p>
          <w:p w14:paraId="71AFD707" w14:textId="77777777" w:rsidR="0004100A" w:rsidRPr="00FA5381" w:rsidRDefault="0004100A"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on paper</w:t>
            </w:r>
          </w:p>
          <w:p w14:paraId="01D92AE5" w14:textId="77777777" w:rsidR="0004100A" w:rsidRPr="00FA5381" w:rsidRDefault="0004100A" w:rsidP="00877CCF">
            <w:pPr>
              <w:pStyle w:val="affd"/>
              <w:widowControl/>
              <w:numPr>
                <w:ilvl w:val="0"/>
                <w:numId w:val="28"/>
              </w:numPr>
              <w:tabs>
                <w:tab w:val="left" w:pos="175"/>
                <w:tab w:val="left" w:pos="284"/>
              </w:tabs>
              <w:ind w:left="0" w:firstLine="0"/>
              <w:rPr>
                <w:sz w:val="22"/>
                <w:szCs w:val="22"/>
                <w:lang w:val="en-GB"/>
              </w:rPr>
            </w:pPr>
            <w:r w:rsidRPr="00FA5381">
              <w:rPr>
                <w:sz w:val="22"/>
                <w:szCs w:val="22"/>
                <w:bdr w:val="nil"/>
                <w:lang w:val="en-GB"/>
              </w:rPr>
              <w:t>electronically</w:t>
            </w:r>
            <w:r w:rsidR="00F958A1" w:rsidRPr="00FA5381">
              <w:rPr>
                <w:sz w:val="22"/>
                <w:szCs w:val="22"/>
                <w:bdr w:val="nil"/>
                <w:lang w:val="en-GB"/>
              </w:rPr>
              <w:t xml:space="preserve"> as a pdf. file</w:t>
            </w:r>
            <w:r w:rsidRPr="00FA5381">
              <w:rPr>
                <w:sz w:val="22"/>
                <w:szCs w:val="22"/>
                <w:bdr w:val="nil"/>
                <w:lang w:val="en-GB"/>
              </w:rPr>
              <w:t xml:space="preserve"> </w:t>
            </w:r>
            <w:r w:rsidR="00E932A0" w:rsidRPr="00FA5381">
              <w:rPr>
                <w:sz w:val="22"/>
                <w:szCs w:val="22"/>
                <w:bdr w:val="nil"/>
                <w:lang w:val="en-GB"/>
              </w:rPr>
              <w:t>via the IPA</w:t>
            </w:r>
          </w:p>
          <w:p w14:paraId="034F56B5" w14:textId="77777777" w:rsidR="0004100A" w:rsidRPr="00FA5381" w:rsidRDefault="0004100A" w:rsidP="00FA5381">
            <w:pPr>
              <w:widowControl/>
              <w:tabs>
                <w:tab w:val="left" w:pos="284"/>
              </w:tabs>
              <w:rPr>
                <w:sz w:val="22"/>
                <w:szCs w:val="22"/>
                <w:lang w:val="en-GB"/>
              </w:rPr>
            </w:pPr>
          </w:p>
        </w:tc>
      </w:tr>
      <w:tr w:rsidR="00D40A2C" w:rsidRPr="00173B04" w14:paraId="37420F2C" w14:textId="77777777" w:rsidTr="0004100A">
        <w:trPr>
          <w:cantSplit/>
          <w:jc w:val="center"/>
        </w:trPr>
        <w:tc>
          <w:tcPr>
            <w:tcW w:w="640" w:type="dxa"/>
          </w:tcPr>
          <w:p w14:paraId="35B0E3BD" w14:textId="77777777" w:rsidR="0004100A" w:rsidRPr="00696391" w:rsidRDefault="0004100A" w:rsidP="00FA5381">
            <w:pPr>
              <w:widowControl/>
              <w:tabs>
                <w:tab w:val="left" w:pos="284"/>
              </w:tabs>
              <w:rPr>
                <w:sz w:val="22"/>
                <w:szCs w:val="22"/>
                <w:lang w:val="en-GB"/>
              </w:rPr>
            </w:pPr>
            <w:r w:rsidRPr="00CE7BA7">
              <w:rPr>
                <w:sz w:val="22"/>
                <w:szCs w:val="22"/>
                <w:bdr w:val="nil"/>
                <w:lang w:val="en-GB"/>
              </w:rPr>
              <w:t>7.</w:t>
            </w:r>
          </w:p>
        </w:tc>
        <w:tc>
          <w:tcPr>
            <w:tcW w:w="4537" w:type="dxa"/>
          </w:tcPr>
          <w:p w14:paraId="5E1D8AA4" w14:textId="77777777" w:rsidR="0004100A" w:rsidRPr="002F04F2" w:rsidRDefault="0004100A" w:rsidP="00FA5381">
            <w:pPr>
              <w:widowControl/>
              <w:tabs>
                <w:tab w:val="left" w:pos="284"/>
              </w:tabs>
              <w:rPr>
                <w:sz w:val="22"/>
                <w:szCs w:val="22"/>
                <w:lang w:val="en-GB"/>
              </w:rPr>
            </w:pPr>
            <w:r w:rsidRPr="00357B3E">
              <w:rPr>
                <w:sz w:val="22"/>
                <w:szCs w:val="22"/>
                <w:bdr w:val="nil"/>
                <w:lang w:val="en-GB"/>
              </w:rPr>
              <w:t xml:space="preserve">A copy of the Bank of Russia </w:t>
            </w:r>
            <w:proofErr w:type="gramStart"/>
            <w:r w:rsidRPr="00357B3E">
              <w:rPr>
                <w:sz w:val="22"/>
                <w:szCs w:val="22"/>
                <w:bdr w:val="nil"/>
                <w:lang w:val="en-GB"/>
              </w:rPr>
              <w:t>notice</w:t>
            </w:r>
            <w:proofErr w:type="gramEnd"/>
            <w:r w:rsidRPr="00357B3E">
              <w:rPr>
                <w:sz w:val="22"/>
                <w:szCs w:val="22"/>
                <w:bdr w:val="nil"/>
                <w:lang w:val="en-GB"/>
              </w:rPr>
              <w:t xml:space="preserve"> of prospectus registration and of admission to public placement and/or circulation in the Russian Federation </w:t>
            </w:r>
            <w:r w:rsidRPr="002F04F2">
              <w:rPr>
                <w:i/>
                <w:iCs/>
                <w:sz w:val="22"/>
                <w:szCs w:val="22"/>
                <w:bdr w:val="nil"/>
                <w:lang w:val="en-GB"/>
              </w:rPr>
              <w:t>(if such a decision was made by the Bank of Russia)</w:t>
            </w:r>
          </w:p>
        </w:tc>
        <w:tc>
          <w:tcPr>
            <w:tcW w:w="1337" w:type="dxa"/>
          </w:tcPr>
          <w:p w14:paraId="2E5C9A0F"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public circulation</w:t>
            </w:r>
          </w:p>
        </w:tc>
        <w:tc>
          <w:tcPr>
            <w:tcW w:w="1222" w:type="dxa"/>
          </w:tcPr>
          <w:p w14:paraId="318EFB2E" w14:textId="77777777" w:rsidR="0004100A" w:rsidRPr="00FA5381" w:rsidRDefault="0004100A" w:rsidP="00FA5381">
            <w:pPr>
              <w:tabs>
                <w:tab w:val="left" w:pos="284"/>
              </w:tabs>
              <w:rPr>
                <w:sz w:val="22"/>
                <w:szCs w:val="22"/>
                <w:lang w:val="en-GB"/>
              </w:rPr>
            </w:pPr>
            <w:r w:rsidRPr="00FA5381">
              <w:rPr>
                <w:sz w:val="22"/>
                <w:szCs w:val="22"/>
                <w:bdr w:val="nil"/>
                <w:lang w:val="en-GB"/>
              </w:rPr>
              <w:t>all types of securities</w:t>
            </w:r>
          </w:p>
        </w:tc>
        <w:tc>
          <w:tcPr>
            <w:tcW w:w="924" w:type="dxa"/>
          </w:tcPr>
          <w:p w14:paraId="5546E35C"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549" w:type="dxa"/>
          </w:tcPr>
          <w:p w14:paraId="1B8D1D7C" w14:textId="77777777" w:rsidR="00F958A1" w:rsidRPr="00FA5381" w:rsidRDefault="00F958A1" w:rsidP="00FA5381">
            <w:pPr>
              <w:widowControl/>
              <w:tabs>
                <w:tab w:val="left" w:pos="95"/>
                <w:tab w:val="left" w:pos="284"/>
              </w:tabs>
              <w:rPr>
                <w:sz w:val="22"/>
                <w:szCs w:val="22"/>
                <w:lang w:val="en-GB"/>
              </w:rPr>
            </w:pPr>
            <w:r w:rsidRPr="00FA5381">
              <w:rPr>
                <w:sz w:val="22"/>
                <w:szCs w:val="22"/>
                <w:bdr w:val="nil"/>
                <w:lang w:val="en-GB"/>
              </w:rPr>
              <w:t xml:space="preserve">upon request </w:t>
            </w:r>
            <w:r w:rsidR="00741FCF" w:rsidRPr="00FA5381">
              <w:rPr>
                <w:sz w:val="22"/>
                <w:szCs w:val="22"/>
                <w:bdr w:val="nil"/>
                <w:lang w:val="en-GB"/>
              </w:rPr>
              <w:t xml:space="preserve">– </w:t>
            </w:r>
            <w:r w:rsidRPr="00FA5381">
              <w:rPr>
                <w:sz w:val="22"/>
                <w:szCs w:val="22"/>
                <w:bdr w:val="nil"/>
                <w:lang w:val="en-GB"/>
              </w:rPr>
              <w:t xml:space="preserve"> </w:t>
            </w:r>
          </w:p>
          <w:p w14:paraId="0FB0E874" w14:textId="77777777" w:rsidR="007E1B5D" w:rsidRPr="00FA5381" w:rsidRDefault="007E1B5D"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 xml:space="preserve">Document with ES via the IPA </w:t>
            </w:r>
          </w:p>
          <w:p w14:paraId="10D26BC8" w14:textId="77777777" w:rsidR="007E1B5D" w:rsidRPr="00FA5381" w:rsidRDefault="007E1B5D" w:rsidP="00FA5381">
            <w:pPr>
              <w:pStyle w:val="affd"/>
              <w:widowControl/>
              <w:tabs>
                <w:tab w:val="left" w:pos="95"/>
                <w:tab w:val="left" w:pos="284"/>
              </w:tabs>
              <w:ind w:left="0"/>
              <w:rPr>
                <w:sz w:val="22"/>
                <w:szCs w:val="22"/>
                <w:lang w:val="en-GB"/>
              </w:rPr>
            </w:pPr>
            <w:r w:rsidRPr="00FA5381">
              <w:rPr>
                <w:sz w:val="22"/>
                <w:szCs w:val="22"/>
                <w:bdr w:val="nil"/>
                <w:lang w:val="en-GB"/>
              </w:rPr>
              <w:t>or</w:t>
            </w:r>
          </w:p>
          <w:p w14:paraId="737D8FA0" w14:textId="77777777" w:rsidR="00F958A1" w:rsidRPr="00FA5381" w:rsidRDefault="00F958A1"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 xml:space="preserve">on paper </w:t>
            </w:r>
          </w:p>
          <w:p w14:paraId="32FBE144" w14:textId="77777777" w:rsidR="00F958A1" w:rsidRPr="00FA5381" w:rsidRDefault="00F958A1" w:rsidP="00877CCF">
            <w:pPr>
              <w:pStyle w:val="affd"/>
              <w:widowControl/>
              <w:numPr>
                <w:ilvl w:val="0"/>
                <w:numId w:val="28"/>
              </w:numPr>
              <w:tabs>
                <w:tab w:val="left" w:pos="175"/>
                <w:tab w:val="left" w:pos="284"/>
              </w:tabs>
              <w:ind w:left="0" w:firstLine="0"/>
              <w:rPr>
                <w:sz w:val="22"/>
                <w:szCs w:val="22"/>
                <w:lang w:val="en-GB"/>
              </w:rPr>
            </w:pPr>
            <w:r w:rsidRPr="00FA5381">
              <w:rPr>
                <w:sz w:val="22"/>
                <w:szCs w:val="22"/>
                <w:bdr w:val="nil"/>
                <w:lang w:val="en-GB"/>
              </w:rPr>
              <w:t xml:space="preserve">electronically as a pdf. </w:t>
            </w:r>
            <w:r w:rsidR="00E932A0" w:rsidRPr="00FA5381">
              <w:rPr>
                <w:sz w:val="22"/>
                <w:szCs w:val="22"/>
                <w:bdr w:val="nil"/>
                <w:lang w:val="en-GB"/>
              </w:rPr>
              <w:t>F</w:t>
            </w:r>
            <w:r w:rsidRPr="00FA5381">
              <w:rPr>
                <w:sz w:val="22"/>
                <w:szCs w:val="22"/>
                <w:bdr w:val="nil"/>
                <w:lang w:val="en-GB"/>
              </w:rPr>
              <w:t>ile</w:t>
            </w:r>
            <w:r w:rsidR="00E932A0" w:rsidRPr="00FA5381">
              <w:rPr>
                <w:sz w:val="22"/>
                <w:szCs w:val="22"/>
                <w:bdr w:val="nil"/>
                <w:lang w:val="en-GB"/>
              </w:rPr>
              <w:t xml:space="preserve"> via the IPA</w:t>
            </w:r>
          </w:p>
          <w:p w14:paraId="03FDB62A" w14:textId="77777777" w:rsidR="0004100A" w:rsidRPr="00FA5381" w:rsidRDefault="0004100A" w:rsidP="00FA5381">
            <w:pPr>
              <w:widowControl/>
              <w:tabs>
                <w:tab w:val="left" w:pos="284"/>
              </w:tabs>
              <w:rPr>
                <w:sz w:val="22"/>
                <w:szCs w:val="22"/>
                <w:lang w:val="en-GB"/>
              </w:rPr>
            </w:pPr>
          </w:p>
        </w:tc>
      </w:tr>
      <w:tr w:rsidR="00D40A2C" w:rsidRPr="00FA5381" w14:paraId="65C48924" w14:textId="77777777" w:rsidTr="0004100A">
        <w:trPr>
          <w:cantSplit/>
          <w:jc w:val="center"/>
        </w:trPr>
        <w:tc>
          <w:tcPr>
            <w:tcW w:w="640" w:type="dxa"/>
          </w:tcPr>
          <w:p w14:paraId="7C4CE160" w14:textId="77777777" w:rsidR="0004100A" w:rsidRPr="00357B3E" w:rsidRDefault="00AE131F" w:rsidP="00FA5381">
            <w:pPr>
              <w:widowControl/>
              <w:tabs>
                <w:tab w:val="left" w:pos="284"/>
              </w:tabs>
              <w:rPr>
                <w:sz w:val="22"/>
                <w:szCs w:val="22"/>
                <w:lang w:val="en-GB"/>
              </w:rPr>
            </w:pPr>
            <w:r w:rsidRPr="00CE7BA7">
              <w:rPr>
                <w:sz w:val="22"/>
                <w:szCs w:val="22"/>
                <w:bdr w:val="nil"/>
                <w:lang w:val="en-GB"/>
              </w:rPr>
              <w:t>8</w:t>
            </w:r>
            <w:r w:rsidR="0004100A" w:rsidRPr="00696391">
              <w:rPr>
                <w:sz w:val="22"/>
                <w:szCs w:val="22"/>
                <w:bdr w:val="nil"/>
                <w:lang w:val="en-GB"/>
              </w:rPr>
              <w:t>.</w:t>
            </w:r>
          </w:p>
        </w:tc>
        <w:tc>
          <w:tcPr>
            <w:tcW w:w="4537" w:type="dxa"/>
          </w:tcPr>
          <w:p w14:paraId="2C6F0A46" w14:textId="77777777" w:rsidR="0004100A" w:rsidRPr="00FC3A4F" w:rsidRDefault="0004100A" w:rsidP="00FA5381">
            <w:pPr>
              <w:widowControl/>
              <w:tabs>
                <w:tab w:val="left" w:pos="284"/>
              </w:tabs>
              <w:rPr>
                <w:sz w:val="22"/>
                <w:szCs w:val="22"/>
                <w:lang w:val="en-GB"/>
              </w:rPr>
            </w:pPr>
            <w:r w:rsidRPr="002F04F2">
              <w:rPr>
                <w:sz w:val="22"/>
                <w:szCs w:val="22"/>
                <w:bdr w:val="nil"/>
                <w:lang w:val="en-GB"/>
              </w:rPr>
              <w:t xml:space="preserve">A report containing evidence of the issuer's compliance with the requirements to the issuer's corporate governance, as referred to in </w:t>
            </w:r>
            <w:r w:rsidRPr="002E4C84">
              <w:rPr>
                <w:sz w:val="22"/>
                <w:szCs w:val="22"/>
                <w:bdr w:val="nil"/>
                <w:lang w:val="en-GB"/>
              </w:rPr>
              <w:t>Clauses 2.18 – 2.20 Annex 2 to these Rules</w:t>
            </w:r>
            <w:r w:rsidR="0047192D" w:rsidRPr="002E4C84">
              <w:rPr>
                <w:sz w:val="22"/>
                <w:szCs w:val="22"/>
                <w:bdr w:val="nil"/>
                <w:lang w:val="en-GB"/>
              </w:rPr>
              <w:t xml:space="preserve"> </w:t>
            </w:r>
            <w:r w:rsidR="0047192D" w:rsidRPr="002E4C84">
              <w:rPr>
                <w:i/>
                <w:sz w:val="22"/>
                <w:szCs w:val="22"/>
                <w:bdr w:val="nil"/>
                <w:lang w:val="en-GB"/>
              </w:rPr>
              <w:t>(</w:t>
            </w:r>
            <w:r w:rsidR="00A53724" w:rsidRPr="00AF21A0">
              <w:rPr>
                <w:i/>
                <w:sz w:val="22"/>
                <w:szCs w:val="22"/>
                <w:bdr w:val="nil"/>
                <w:lang w:val="en-GB"/>
              </w:rPr>
              <w:t>via the IPA</w:t>
            </w:r>
            <w:r w:rsidR="0047192D" w:rsidRPr="00AF21A0">
              <w:rPr>
                <w:i/>
                <w:sz w:val="22"/>
                <w:szCs w:val="22"/>
                <w:bdr w:val="nil"/>
                <w:lang w:val="en-GB"/>
              </w:rPr>
              <w:t>)</w:t>
            </w:r>
            <w:r w:rsidRPr="00AF21A0">
              <w:rPr>
                <w:sz w:val="22"/>
                <w:szCs w:val="22"/>
                <w:bdr w:val="nil"/>
                <w:lang w:val="en-GB"/>
              </w:rPr>
              <w:t xml:space="preserve">, accompanied by the documents evidencing compliance therewith </w:t>
            </w:r>
          </w:p>
        </w:tc>
        <w:tc>
          <w:tcPr>
            <w:tcW w:w="1337" w:type="dxa"/>
          </w:tcPr>
          <w:p w14:paraId="3AE9F692" w14:textId="77777777" w:rsidR="0004100A" w:rsidRPr="00FA5381" w:rsidRDefault="0004100A" w:rsidP="00FA5381">
            <w:pPr>
              <w:widowControl/>
              <w:tabs>
                <w:tab w:val="left" w:pos="284"/>
              </w:tabs>
              <w:rPr>
                <w:sz w:val="22"/>
                <w:szCs w:val="22"/>
                <w:lang w:val="en-GB"/>
              </w:rPr>
            </w:pPr>
            <w:r w:rsidRPr="00FA5381">
              <w:rPr>
                <w:sz w:val="22"/>
                <w:szCs w:val="22"/>
                <w:bdr w:val="nil"/>
                <w:lang w:val="en-GB"/>
              </w:rPr>
              <w:t xml:space="preserve">placement and public circulation </w:t>
            </w:r>
          </w:p>
        </w:tc>
        <w:tc>
          <w:tcPr>
            <w:tcW w:w="1222" w:type="dxa"/>
          </w:tcPr>
          <w:p w14:paraId="3CA52265" w14:textId="77777777" w:rsidR="0004100A" w:rsidRPr="00FA5381" w:rsidRDefault="00EE62A3" w:rsidP="00FA5381">
            <w:pPr>
              <w:widowControl/>
              <w:tabs>
                <w:tab w:val="left" w:pos="284"/>
              </w:tabs>
              <w:rPr>
                <w:sz w:val="22"/>
                <w:szCs w:val="22"/>
                <w:lang w:val="en-GB"/>
              </w:rPr>
            </w:pPr>
            <w:r w:rsidRPr="00FA5381">
              <w:rPr>
                <w:sz w:val="22"/>
                <w:szCs w:val="22"/>
                <w:bdr w:val="nil"/>
                <w:lang w:val="en-GB"/>
              </w:rPr>
              <w:t>s</w:t>
            </w:r>
            <w:r w:rsidR="0004100A" w:rsidRPr="00FA5381">
              <w:rPr>
                <w:sz w:val="22"/>
                <w:szCs w:val="22"/>
                <w:bdr w:val="nil"/>
                <w:lang w:val="en-GB"/>
              </w:rPr>
              <w:t>hares</w:t>
            </w:r>
          </w:p>
          <w:p w14:paraId="262550FD" w14:textId="77777777" w:rsidR="0004100A" w:rsidRPr="00FA5381" w:rsidRDefault="0004100A" w:rsidP="00FA5381">
            <w:pPr>
              <w:widowControl/>
              <w:tabs>
                <w:tab w:val="left" w:pos="284"/>
              </w:tabs>
              <w:rPr>
                <w:sz w:val="22"/>
                <w:szCs w:val="22"/>
                <w:lang w:val="en-GB"/>
              </w:rPr>
            </w:pPr>
          </w:p>
          <w:p w14:paraId="00A0BAA7" w14:textId="77777777" w:rsidR="0004100A" w:rsidRPr="00FA5381" w:rsidRDefault="0004100A" w:rsidP="00FA5381">
            <w:pPr>
              <w:widowControl/>
              <w:tabs>
                <w:tab w:val="left" w:pos="284"/>
              </w:tabs>
              <w:rPr>
                <w:sz w:val="22"/>
                <w:szCs w:val="22"/>
                <w:lang w:val="en-GB"/>
              </w:rPr>
            </w:pPr>
          </w:p>
          <w:p w14:paraId="312549BF" w14:textId="77777777" w:rsidR="0004100A" w:rsidRPr="00FA5381" w:rsidRDefault="0004100A" w:rsidP="00FA5381">
            <w:pPr>
              <w:widowControl/>
              <w:tabs>
                <w:tab w:val="left" w:pos="284"/>
              </w:tabs>
              <w:rPr>
                <w:sz w:val="22"/>
                <w:szCs w:val="22"/>
                <w:lang w:val="en-GB"/>
              </w:rPr>
            </w:pPr>
          </w:p>
          <w:p w14:paraId="7E8AFD40" w14:textId="77777777" w:rsidR="0004100A" w:rsidRPr="00FA5381" w:rsidRDefault="005638DD" w:rsidP="00FA5381">
            <w:pPr>
              <w:widowControl/>
              <w:tabs>
                <w:tab w:val="left" w:pos="284"/>
              </w:tabs>
              <w:rPr>
                <w:sz w:val="22"/>
                <w:szCs w:val="22"/>
                <w:lang w:val="en-GB"/>
              </w:rPr>
            </w:pPr>
            <w:r w:rsidRPr="00FA5381">
              <w:rPr>
                <w:sz w:val="22"/>
                <w:szCs w:val="22"/>
                <w:bdr w:val="nil"/>
                <w:lang w:val="en-US"/>
              </w:rPr>
              <w:t xml:space="preserve">and </w:t>
            </w:r>
            <w:r w:rsidR="00741FCF" w:rsidRPr="00FA5381">
              <w:rPr>
                <w:sz w:val="22"/>
                <w:szCs w:val="22"/>
                <w:bdr w:val="nil"/>
                <w:lang w:val="en-GB"/>
              </w:rPr>
              <w:t>b</w:t>
            </w:r>
            <w:r w:rsidR="0004100A" w:rsidRPr="00FA5381">
              <w:rPr>
                <w:sz w:val="22"/>
                <w:szCs w:val="22"/>
                <w:bdr w:val="nil"/>
                <w:lang w:val="en-GB"/>
              </w:rPr>
              <w:t>onds</w:t>
            </w:r>
          </w:p>
          <w:p w14:paraId="352275ED" w14:textId="77777777" w:rsidR="0004100A" w:rsidRPr="00FA5381" w:rsidRDefault="0004100A" w:rsidP="00FA5381">
            <w:pPr>
              <w:widowControl/>
              <w:tabs>
                <w:tab w:val="left" w:pos="284"/>
              </w:tabs>
              <w:rPr>
                <w:sz w:val="22"/>
                <w:szCs w:val="22"/>
                <w:lang w:val="en-GB"/>
              </w:rPr>
            </w:pPr>
          </w:p>
        </w:tc>
        <w:tc>
          <w:tcPr>
            <w:tcW w:w="924" w:type="dxa"/>
          </w:tcPr>
          <w:p w14:paraId="0612D619" w14:textId="77777777" w:rsidR="0004100A" w:rsidRPr="00FA5381" w:rsidRDefault="0004100A" w:rsidP="00FA5381">
            <w:pPr>
              <w:widowControl/>
              <w:tabs>
                <w:tab w:val="left" w:pos="284"/>
              </w:tabs>
              <w:rPr>
                <w:sz w:val="22"/>
                <w:szCs w:val="22"/>
                <w:lang w:val="en-GB"/>
              </w:rPr>
            </w:pPr>
            <w:r w:rsidRPr="00FA5381">
              <w:rPr>
                <w:sz w:val="22"/>
                <w:szCs w:val="22"/>
                <w:bdr w:val="nil"/>
                <w:lang w:val="en-GB"/>
              </w:rPr>
              <w:t>Levels One and Two</w:t>
            </w:r>
          </w:p>
          <w:p w14:paraId="1BAC3E1F" w14:textId="77777777" w:rsidR="0004100A" w:rsidRPr="00FA5381" w:rsidRDefault="0004100A" w:rsidP="00FA5381">
            <w:pPr>
              <w:widowControl/>
              <w:tabs>
                <w:tab w:val="left" w:pos="284"/>
              </w:tabs>
              <w:rPr>
                <w:sz w:val="22"/>
                <w:szCs w:val="22"/>
                <w:lang w:val="en-GB"/>
              </w:rPr>
            </w:pPr>
          </w:p>
          <w:p w14:paraId="39D7F837" w14:textId="77777777" w:rsidR="0004100A" w:rsidRPr="00FA5381" w:rsidRDefault="0004100A" w:rsidP="00FA5381">
            <w:pPr>
              <w:widowControl/>
              <w:tabs>
                <w:tab w:val="left" w:pos="284"/>
              </w:tabs>
              <w:rPr>
                <w:sz w:val="22"/>
                <w:szCs w:val="22"/>
                <w:lang w:val="en-GB"/>
              </w:rPr>
            </w:pPr>
            <w:r w:rsidRPr="00FA5381">
              <w:rPr>
                <w:sz w:val="22"/>
                <w:szCs w:val="22"/>
                <w:bdr w:val="nil"/>
                <w:lang w:val="en-GB"/>
              </w:rPr>
              <w:t>Level One</w:t>
            </w:r>
          </w:p>
        </w:tc>
        <w:tc>
          <w:tcPr>
            <w:tcW w:w="1549" w:type="dxa"/>
          </w:tcPr>
          <w:p w14:paraId="2D5A1E5D" w14:textId="77777777" w:rsidR="00512EAC" w:rsidRPr="00FA5381" w:rsidRDefault="00512EAC"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 xml:space="preserve">Document with ES via the IPA </w:t>
            </w:r>
          </w:p>
          <w:p w14:paraId="754B9B17" w14:textId="77777777" w:rsidR="00512EAC" w:rsidRPr="00FA5381" w:rsidRDefault="00512EAC" w:rsidP="00FA5381">
            <w:pPr>
              <w:pStyle w:val="affd"/>
              <w:widowControl/>
              <w:tabs>
                <w:tab w:val="left" w:pos="95"/>
                <w:tab w:val="left" w:pos="284"/>
              </w:tabs>
              <w:ind w:left="0"/>
              <w:rPr>
                <w:sz w:val="22"/>
                <w:szCs w:val="22"/>
                <w:bdr w:val="nil"/>
                <w:lang w:val="en-GB"/>
              </w:rPr>
            </w:pPr>
            <w:r w:rsidRPr="00FA5381">
              <w:rPr>
                <w:sz w:val="22"/>
                <w:szCs w:val="22"/>
                <w:bdr w:val="nil"/>
                <w:lang w:val="en-GB"/>
              </w:rPr>
              <w:t>or</w:t>
            </w:r>
          </w:p>
          <w:p w14:paraId="7089C23B" w14:textId="77777777" w:rsidR="00512EAC" w:rsidRPr="00FA5381" w:rsidRDefault="00512EAC"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on paper</w:t>
            </w:r>
          </w:p>
          <w:p w14:paraId="6FED3B74" w14:textId="77777777" w:rsidR="00512EAC" w:rsidRPr="00FA5381" w:rsidRDefault="00512EAC" w:rsidP="00FA5381">
            <w:pPr>
              <w:widowControl/>
              <w:tabs>
                <w:tab w:val="left" w:pos="284"/>
              </w:tabs>
              <w:rPr>
                <w:sz w:val="22"/>
                <w:szCs w:val="22"/>
                <w:bdr w:val="nil"/>
                <w:lang w:val="en-GB"/>
              </w:rPr>
            </w:pPr>
          </w:p>
          <w:p w14:paraId="7B0ED23D" w14:textId="77777777" w:rsidR="00512EAC" w:rsidRPr="00FA5381" w:rsidRDefault="0004100A" w:rsidP="00FA5381">
            <w:pPr>
              <w:widowControl/>
              <w:tabs>
                <w:tab w:val="left" w:pos="284"/>
              </w:tabs>
              <w:rPr>
                <w:sz w:val="22"/>
                <w:szCs w:val="22"/>
                <w:bdr w:val="nil"/>
                <w:lang w:val="en-GB"/>
              </w:rPr>
            </w:pPr>
            <w:r w:rsidRPr="00FA5381">
              <w:rPr>
                <w:sz w:val="22"/>
                <w:szCs w:val="22"/>
                <w:bdr w:val="nil"/>
                <w:lang w:val="en-GB"/>
              </w:rPr>
              <w:t>the report</w:t>
            </w:r>
            <w:r w:rsidR="00512EAC" w:rsidRPr="00FA5381">
              <w:rPr>
                <w:sz w:val="22"/>
                <w:szCs w:val="22"/>
                <w:bdr w:val="nil"/>
                <w:lang w:val="en-GB"/>
              </w:rPr>
              <w:t>:</w:t>
            </w:r>
            <w:r w:rsidRPr="00FA5381">
              <w:rPr>
                <w:sz w:val="22"/>
                <w:szCs w:val="22"/>
                <w:bdr w:val="nil"/>
                <w:lang w:val="en-GB"/>
              </w:rPr>
              <w:t xml:space="preserve"> </w:t>
            </w:r>
            <w:r w:rsidR="00512EAC" w:rsidRPr="00FA5381">
              <w:rPr>
                <w:sz w:val="22"/>
                <w:szCs w:val="22"/>
                <w:bdr w:val="nil"/>
                <w:lang w:val="en-GB"/>
              </w:rPr>
              <w:t>IPA form</w:t>
            </w:r>
          </w:p>
          <w:p w14:paraId="02A46D2B" w14:textId="77777777" w:rsidR="00512EAC" w:rsidRPr="00FA5381" w:rsidRDefault="00512EAC" w:rsidP="00FA5381">
            <w:pPr>
              <w:widowControl/>
              <w:tabs>
                <w:tab w:val="left" w:pos="284"/>
              </w:tabs>
              <w:rPr>
                <w:sz w:val="22"/>
                <w:szCs w:val="22"/>
                <w:bdr w:val="nil"/>
                <w:lang w:val="en-GB"/>
              </w:rPr>
            </w:pPr>
          </w:p>
          <w:p w14:paraId="78FCB999"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accompanying documents:</w:t>
            </w:r>
          </w:p>
          <w:p w14:paraId="12691E85" w14:textId="77777777" w:rsidR="0004100A" w:rsidRPr="00FA5381" w:rsidRDefault="0004100A" w:rsidP="00877CCF">
            <w:pPr>
              <w:pStyle w:val="affd"/>
              <w:widowControl/>
              <w:numPr>
                <w:ilvl w:val="0"/>
                <w:numId w:val="31"/>
              </w:numPr>
              <w:tabs>
                <w:tab w:val="left" w:pos="175"/>
                <w:tab w:val="left" w:pos="284"/>
              </w:tabs>
              <w:ind w:left="0" w:firstLine="0"/>
              <w:rPr>
                <w:sz w:val="22"/>
                <w:szCs w:val="22"/>
                <w:lang w:val="en-GB"/>
              </w:rPr>
            </w:pPr>
            <w:r w:rsidRPr="00FA5381">
              <w:rPr>
                <w:sz w:val="22"/>
                <w:szCs w:val="22"/>
                <w:bdr w:val="nil"/>
                <w:lang w:val="en-GB"/>
              </w:rPr>
              <w:t>electronically</w:t>
            </w:r>
            <w:r w:rsidR="00512EAC" w:rsidRPr="00FA5381">
              <w:rPr>
                <w:sz w:val="22"/>
                <w:szCs w:val="22"/>
                <w:bdr w:val="nil"/>
                <w:lang w:val="en-GB"/>
              </w:rPr>
              <w:t xml:space="preserve"> via the IPA</w:t>
            </w:r>
          </w:p>
        </w:tc>
      </w:tr>
      <w:tr w:rsidR="00D40A2C" w:rsidRPr="00FA5381" w14:paraId="02CF7B64" w14:textId="77777777" w:rsidTr="0004100A">
        <w:trPr>
          <w:cantSplit/>
          <w:jc w:val="center"/>
        </w:trPr>
        <w:tc>
          <w:tcPr>
            <w:tcW w:w="640" w:type="dxa"/>
          </w:tcPr>
          <w:p w14:paraId="3FCE0617" w14:textId="77777777" w:rsidR="0004100A" w:rsidRPr="00357B3E" w:rsidRDefault="00AE131F" w:rsidP="00FA5381">
            <w:pPr>
              <w:widowControl/>
              <w:tabs>
                <w:tab w:val="left" w:pos="284"/>
              </w:tabs>
              <w:rPr>
                <w:sz w:val="22"/>
                <w:szCs w:val="22"/>
                <w:lang w:val="en-GB"/>
              </w:rPr>
            </w:pPr>
            <w:r w:rsidRPr="00CE7BA7">
              <w:rPr>
                <w:sz w:val="22"/>
                <w:szCs w:val="22"/>
                <w:bdr w:val="nil"/>
                <w:lang w:val="en-GB"/>
              </w:rPr>
              <w:lastRenderedPageBreak/>
              <w:t>9</w:t>
            </w:r>
            <w:r w:rsidR="0004100A" w:rsidRPr="00696391">
              <w:rPr>
                <w:sz w:val="22"/>
                <w:szCs w:val="22"/>
                <w:bdr w:val="nil"/>
                <w:lang w:val="en-GB"/>
              </w:rPr>
              <w:t>.</w:t>
            </w:r>
          </w:p>
        </w:tc>
        <w:tc>
          <w:tcPr>
            <w:tcW w:w="4537" w:type="dxa"/>
          </w:tcPr>
          <w:p w14:paraId="5DCC7C4A" w14:textId="77777777" w:rsidR="0004100A" w:rsidRPr="004107B3" w:rsidRDefault="0004100A" w:rsidP="00FA5381">
            <w:pPr>
              <w:tabs>
                <w:tab w:val="left" w:pos="284"/>
              </w:tabs>
              <w:rPr>
                <w:sz w:val="22"/>
                <w:szCs w:val="22"/>
                <w:lang w:val="en-GB"/>
              </w:rPr>
            </w:pPr>
            <w:r w:rsidRPr="002F04F2">
              <w:rPr>
                <w:sz w:val="22"/>
                <w:szCs w:val="22"/>
                <w:bdr w:val="nil"/>
                <w:lang w:val="en-GB"/>
              </w:rPr>
              <w:t>A letter containing the schedule of authori</w:t>
            </w:r>
            <w:r w:rsidR="0040718B" w:rsidRPr="002F04F2">
              <w:rPr>
                <w:sz w:val="22"/>
                <w:szCs w:val="22"/>
                <w:bdr w:val="nil"/>
                <w:lang w:val="en-GB"/>
              </w:rPr>
              <w:t>s</w:t>
            </w:r>
            <w:r w:rsidRPr="002F04F2">
              <w:rPr>
                <w:sz w:val="22"/>
                <w:szCs w:val="22"/>
                <w:bdr w:val="nil"/>
                <w:lang w:val="en-GB"/>
              </w:rPr>
              <w:t xml:space="preserve">ed </w:t>
            </w:r>
            <w:r w:rsidR="00874851" w:rsidRPr="002E4C84">
              <w:rPr>
                <w:sz w:val="22"/>
                <w:szCs w:val="22"/>
                <w:bdr w:val="nil"/>
                <w:lang w:val="en-GB"/>
              </w:rPr>
              <w:t xml:space="preserve">participants </w:t>
            </w:r>
            <w:r w:rsidRPr="002E4C84">
              <w:rPr>
                <w:sz w:val="22"/>
                <w:szCs w:val="22"/>
                <w:bdr w:val="nil"/>
                <w:lang w:val="en-GB"/>
              </w:rPr>
              <w:t xml:space="preserve">of the foreign </w:t>
            </w:r>
            <w:r w:rsidR="00A740FB" w:rsidRPr="00AF21A0">
              <w:rPr>
                <w:sz w:val="22"/>
                <w:szCs w:val="22"/>
                <w:bdr w:val="nil"/>
                <w:lang w:val="en-GB"/>
              </w:rPr>
              <w:t>exchange-traded investment fund</w:t>
            </w:r>
            <w:r w:rsidRPr="00AF21A0">
              <w:rPr>
                <w:sz w:val="22"/>
                <w:szCs w:val="22"/>
                <w:bdr w:val="nil"/>
                <w:lang w:val="en-GB"/>
              </w:rPr>
              <w:t>, and the maximum allowable departur</w:t>
            </w:r>
            <w:r w:rsidRPr="00FC3A4F">
              <w:rPr>
                <w:sz w:val="22"/>
                <w:szCs w:val="22"/>
                <w:bdr w:val="nil"/>
                <w:lang w:val="en-GB"/>
              </w:rPr>
              <w:t>e from the estimated of the securities of such funds that may be indicated in the bids for and/or offers of such securities traded on the exchange by the persons included in the schedule of authori</w:t>
            </w:r>
            <w:r w:rsidR="0040718B" w:rsidRPr="00854F3E">
              <w:rPr>
                <w:sz w:val="22"/>
                <w:szCs w:val="22"/>
                <w:bdr w:val="nil"/>
                <w:lang w:val="en-GB"/>
              </w:rPr>
              <w:t>s</w:t>
            </w:r>
            <w:r w:rsidRPr="00562B27">
              <w:rPr>
                <w:sz w:val="22"/>
                <w:szCs w:val="22"/>
                <w:bdr w:val="nil"/>
                <w:lang w:val="en-GB"/>
              </w:rPr>
              <w:t xml:space="preserve">ed officers of such fund </w:t>
            </w:r>
          </w:p>
        </w:tc>
        <w:tc>
          <w:tcPr>
            <w:tcW w:w="1337" w:type="dxa"/>
          </w:tcPr>
          <w:p w14:paraId="08C91E38" w14:textId="77777777" w:rsidR="0004100A" w:rsidRPr="00FA5381" w:rsidRDefault="0004100A" w:rsidP="00FA5381">
            <w:pPr>
              <w:tabs>
                <w:tab w:val="left" w:pos="284"/>
              </w:tabs>
              <w:rPr>
                <w:sz w:val="22"/>
                <w:szCs w:val="22"/>
                <w:lang w:val="en-GB"/>
              </w:rPr>
            </w:pPr>
            <w:r w:rsidRPr="00FA5381">
              <w:rPr>
                <w:sz w:val="22"/>
                <w:szCs w:val="22"/>
                <w:bdr w:val="nil"/>
                <w:lang w:val="en-GB"/>
              </w:rPr>
              <w:t>circulation</w:t>
            </w:r>
          </w:p>
        </w:tc>
        <w:tc>
          <w:tcPr>
            <w:tcW w:w="1222" w:type="dxa"/>
          </w:tcPr>
          <w:p w14:paraId="2698FD12" w14:textId="77777777" w:rsidR="0004100A" w:rsidRPr="00FA5381" w:rsidRDefault="00741FCF" w:rsidP="00FA5381">
            <w:pPr>
              <w:tabs>
                <w:tab w:val="left" w:pos="284"/>
              </w:tabs>
              <w:rPr>
                <w:sz w:val="22"/>
                <w:szCs w:val="22"/>
                <w:lang w:val="en-GB"/>
              </w:rPr>
            </w:pPr>
            <w:r w:rsidRPr="00FA5381">
              <w:rPr>
                <w:sz w:val="22"/>
                <w:szCs w:val="22"/>
                <w:bdr w:val="nil"/>
                <w:lang w:val="en-GB"/>
              </w:rPr>
              <w:t>u</w:t>
            </w:r>
            <w:r w:rsidR="0004100A" w:rsidRPr="00FA5381">
              <w:rPr>
                <w:sz w:val="22"/>
                <w:szCs w:val="22"/>
                <w:bdr w:val="nil"/>
                <w:lang w:val="en-GB"/>
              </w:rPr>
              <w:t xml:space="preserve">nits and shares of foreign </w:t>
            </w:r>
            <w:r w:rsidR="00A740FB" w:rsidRPr="00FA5381">
              <w:rPr>
                <w:sz w:val="22"/>
                <w:szCs w:val="22"/>
                <w:bdr w:val="nil"/>
                <w:lang w:val="en-GB"/>
              </w:rPr>
              <w:t>exchange-traded investment fund</w:t>
            </w:r>
            <w:r w:rsidR="0004100A" w:rsidRPr="00FA5381">
              <w:rPr>
                <w:sz w:val="22"/>
                <w:szCs w:val="22"/>
                <w:bdr w:val="nil"/>
                <w:lang w:val="en-GB"/>
              </w:rPr>
              <w:t>s</w:t>
            </w:r>
          </w:p>
        </w:tc>
        <w:tc>
          <w:tcPr>
            <w:tcW w:w="924" w:type="dxa"/>
          </w:tcPr>
          <w:p w14:paraId="56317441"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1549" w:type="dxa"/>
          </w:tcPr>
          <w:p w14:paraId="4245BDDA" w14:textId="77777777" w:rsidR="00741FCF" w:rsidRPr="00FA5381" w:rsidRDefault="00741FCF" w:rsidP="00FA5381">
            <w:pPr>
              <w:pStyle w:val="affd"/>
              <w:widowControl/>
              <w:tabs>
                <w:tab w:val="left" w:pos="95"/>
                <w:tab w:val="left" w:pos="284"/>
              </w:tabs>
              <w:ind w:left="0"/>
              <w:rPr>
                <w:sz w:val="22"/>
                <w:szCs w:val="22"/>
                <w:lang w:val="en-GB"/>
              </w:rPr>
            </w:pPr>
            <w:r w:rsidRPr="00FA5381">
              <w:rPr>
                <w:sz w:val="22"/>
                <w:szCs w:val="22"/>
                <w:lang w:val="en-GB"/>
              </w:rPr>
              <w:t xml:space="preserve">upon request – </w:t>
            </w:r>
          </w:p>
          <w:p w14:paraId="08911EAE" w14:textId="77777777" w:rsidR="00106AC9" w:rsidRPr="00FA5381" w:rsidRDefault="00106AC9"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 xml:space="preserve">Document with ES via the IPA </w:t>
            </w:r>
          </w:p>
          <w:p w14:paraId="42529B74" w14:textId="77777777" w:rsidR="00106AC9" w:rsidRPr="00FA5381" w:rsidRDefault="00106AC9" w:rsidP="00FA5381">
            <w:pPr>
              <w:pStyle w:val="affd"/>
              <w:widowControl/>
              <w:tabs>
                <w:tab w:val="left" w:pos="95"/>
                <w:tab w:val="left" w:pos="284"/>
              </w:tabs>
              <w:ind w:left="0"/>
              <w:rPr>
                <w:sz w:val="22"/>
                <w:szCs w:val="22"/>
                <w:lang w:val="en-GB"/>
              </w:rPr>
            </w:pPr>
            <w:r w:rsidRPr="00FA5381">
              <w:rPr>
                <w:sz w:val="22"/>
                <w:szCs w:val="22"/>
                <w:bdr w:val="nil"/>
                <w:lang w:val="en-GB"/>
              </w:rPr>
              <w:t>or</w:t>
            </w:r>
          </w:p>
          <w:p w14:paraId="76228B5A" w14:textId="77777777" w:rsidR="008573CB" w:rsidRPr="00FA5381" w:rsidRDefault="00741FCF"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 </w:t>
            </w:r>
            <w:r w:rsidR="008573CB" w:rsidRPr="00FA5381">
              <w:rPr>
                <w:sz w:val="22"/>
                <w:szCs w:val="22"/>
                <w:bdr w:val="nil"/>
                <w:lang w:val="en-GB"/>
              </w:rPr>
              <w:t xml:space="preserve">on paper </w:t>
            </w:r>
          </w:p>
          <w:p w14:paraId="2648F036" w14:textId="77777777" w:rsidR="008573CB" w:rsidRPr="00FA5381" w:rsidRDefault="00106AC9" w:rsidP="00877CCF">
            <w:pPr>
              <w:pStyle w:val="affd"/>
              <w:widowControl/>
              <w:numPr>
                <w:ilvl w:val="0"/>
                <w:numId w:val="28"/>
              </w:numPr>
              <w:tabs>
                <w:tab w:val="left" w:pos="175"/>
                <w:tab w:val="left" w:pos="284"/>
              </w:tabs>
              <w:ind w:left="0" w:firstLine="0"/>
              <w:rPr>
                <w:sz w:val="22"/>
                <w:szCs w:val="22"/>
                <w:lang w:val="en-GB"/>
              </w:rPr>
            </w:pPr>
            <w:r w:rsidRPr="00FA5381">
              <w:rPr>
                <w:sz w:val="22"/>
                <w:szCs w:val="22"/>
                <w:bdr w:val="nil"/>
                <w:lang w:val="en-GB"/>
              </w:rPr>
              <w:t>E</w:t>
            </w:r>
            <w:r w:rsidR="008573CB" w:rsidRPr="00FA5381">
              <w:rPr>
                <w:sz w:val="22"/>
                <w:szCs w:val="22"/>
                <w:bdr w:val="nil"/>
                <w:lang w:val="en-GB"/>
              </w:rPr>
              <w:t>lectronically</w:t>
            </w:r>
            <w:r w:rsidRPr="00FA5381">
              <w:rPr>
                <w:sz w:val="22"/>
                <w:szCs w:val="22"/>
                <w:bdr w:val="nil"/>
                <w:lang w:val="en-GB"/>
              </w:rPr>
              <w:t xml:space="preserve"> via the IPA</w:t>
            </w:r>
            <w:r w:rsidR="008573CB" w:rsidRPr="00FA5381">
              <w:rPr>
                <w:sz w:val="22"/>
                <w:szCs w:val="22"/>
                <w:bdr w:val="nil"/>
                <w:lang w:val="en-GB"/>
              </w:rPr>
              <w:t xml:space="preserve"> </w:t>
            </w:r>
          </w:p>
          <w:p w14:paraId="57340C7A" w14:textId="77777777" w:rsidR="0004100A" w:rsidRPr="00FA5381" w:rsidRDefault="0004100A" w:rsidP="00FA5381">
            <w:pPr>
              <w:widowControl/>
              <w:tabs>
                <w:tab w:val="left" w:pos="284"/>
              </w:tabs>
              <w:rPr>
                <w:sz w:val="22"/>
                <w:szCs w:val="22"/>
                <w:lang w:val="en-GB"/>
              </w:rPr>
            </w:pPr>
          </w:p>
        </w:tc>
      </w:tr>
      <w:tr w:rsidR="001D6EF6" w:rsidRPr="00FA5381" w14:paraId="535A1372" w14:textId="77777777" w:rsidTr="0004100A">
        <w:trPr>
          <w:cantSplit/>
          <w:jc w:val="center"/>
        </w:trPr>
        <w:tc>
          <w:tcPr>
            <w:tcW w:w="640" w:type="dxa"/>
          </w:tcPr>
          <w:p w14:paraId="6CBD6159" w14:textId="77777777" w:rsidR="001D6EF6" w:rsidRPr="00696391" w:rsidRDefault="001D6EF6" w:rsidP="00FA5381">
            <w:pPr>
              <w:widowControl/>
              <w:tabs>
                <w:tab w:val="left" w:pos="284"/>
              </w:tabs>
              <w:rPr>
                <w:sz w:val="22"/>
                <w:szCs w:val="22"/>
                <w:bdr w:val="nil"/>
                <w:lang w:val="en-GB"/>
              </w:rPr>
            </w:pPr>
            <w:r w:rsidRPr="00CE7BA7">
              <w:rPr>
                <w:sz w:val="22"/>
                <w:szCs w:val="22"/>
                <w:bdr w:val="nil"/>
                <w:lang w:val="en-GB"/>
              </w:rPr>
              <w:t>10</w:t>
            </w:r>
          </w:p>
        </w:tc>
        <w:tc>
          <w:tcPr>
            <w:tcW w:w="4537" w:type="dxa"/>
          </w:tcPr>
          <w:p w14:paraId="384C921D" w14:textId="2993C611" w:rsidR="001D6EF6" w:rsidRPr="002E4C84" w:rsidRDefault="001D6EF6" w:rsidP="00FA5381">
            <w:pPr>
              <w:tabs>
                <w:tab w:val="left" w:pos="284"/>
              </w:tabs>
              <w:rPr>
                <w:sz w:val="22"/>
                <w:szCs w:val="22"/>
                <w:bdr w:val="nil"/>
                <w:lang w:val="en-GB"/>
              </w:rPr>
            </w:pPr>
            <w:r w:rsidRPr="00357B3E">
              <w:rPr>
                <w:sz w:val="22"/>
                <w:szCs w:val="22"/>
                <w:bdr w:val="nil"/>
                <w:lang w:val="en-GB"/>
              </w:rPr>
              <w:t xml:space="preserve">Report on correcting all discrepancies identified in the course of pre-listing </w:t>
            </w:r>
            <w:r w:rsidRPr="002F04F2">
              <w:rPr>
                <w:i/>
                <w:sz w:val="22"/>
                <w:szCs w:val="22"/>
                <w:bdr w:val="nil"/>
                <w:lang w:val="en-GB"/>
              </w:rPr>
              <w:t xml:space="preserve">(unless three months from the date of Exchange’s </w:t>
            </w:r>
            <w:r w:rsidR="0002557A">
              <w:rPr>
                <w:i/>
                <w:sz w:val="22"/>
                <w:szCs w:val="22"/>
                <w:bdr w:val="nil"/>
                <w:lang w:val="en-GB"/>
              </w:rPr>
              <w:t xml:space="preserve">notice </w:t>
            </w:r>
            <w:r w:rsidR="00C91AAE">
              <w:rPr>
                <w:i/>
                <w:sz w:val="22"/>
                <w:szCs w:val="22"/>
                <w:bdr w:val="nil"/>
                <w:lang w:val="en-GB"/>
              </w:rPr>
              <w:t>of</w:t>
            </w:r>
            <w:r w:rsidRPr="002F04F2">
              <w:rPr>
                <w:i/>
                <w:sz w:val="22"/>
                <w:szCs w:val="22"/>
                <w:bdr w:val="nil"/>
                <w:lang w:val="en-GB"/>
              </w:rPr>
              <w:t xml:space="preserve"> discrepancies identified during prelisting procedures are expired)</w:t>
            </w:r>
          </w:p>
        </w:tc>
        <w:tc>
          <w:tcPr>
            <w:tcW w:w="1337" w:type="dxa"/>
          </w:tcPr>
          <w:p w14:paraId="6C8E39F9" w14:textId="77777777" w:rsidR="001D6EF6" w:rsidRPr="00FA5381" w:rsidRDefault="001D6EF6" w:rsidP="00FA5381">
            <w:pPr>
              <w:tabs>
                <w:tab w:val="left" w:pos="284"/>
              </w:tabs>
              <w:rPr>
                <w:sz w:val="22"/>
                <w:szCs w:val="22"/>
                <w:bdr w:val="nil"/>
                <w:lang w:val="en-GB"/>
              </w:rPr>
            </w:pPr>
            <w:r w:rsidRPr="00FA5381">
              <w:rPr>
                <w:sz w:val="22"/>
                <w:szCs w:val="22"/>
                <w:bdr w:val="nil"/>
                <w:lang w:val="en-GB"/>
              </w:rPr>
              <w:t xml:space="preserve">placement and circulation </w:t>
            </w:r>
          </w:p>
        </w:tc>
        <w:tc>
          <w:tcPr>
            <w:tcW w:w="1222" w:type="dxa"/>
          </w:tcPr>
          <w:p w14:paraId="275304B0" w14:textId="77777777" w:rsidR="001D6EF6" w:rsidRPr="00FA5381" w:rsidRDefault="001D6EF6" w:rsidP="00FA5381">
            <w:pPr>
              <w:tabs>
                <w:tab w:val="left" w:pos="284"/>
              </w:tabs>
              <w:rPr>
                <w:sz w:val="22"/>
                <w:szCs w:val="22"/>
                <w:bdr w:val="nil"/>
                <w:lang w:val="en-GB"/>
              </w:rPr>
            </w:pPr>
            <w:r w:rsidRPr="00FA5381">
              <w:rPr>
                <w:sz w:val="22"/>
                <w:szCs w:val="22"/>
                <w:bdr w:val="nil"/>
                <w:lang w:val="en-GB"/>
              </w:rPr>
              <w:t xml:space="preserve">all types of securities </w:t>
            </w:r>
          </w:p>
        </w:tc>
        <w:tc>
          <w:tcPr>
            <w:tcW w:w="924" w:type="dxa"/>
          </w:tcPr>
          <w:p w14:paraId="36E797E6" w14:textId="77777777" w:rsidR="001D6EF6" w:rsidRPr="00FA5381" w:rsidRDefault="001D6EF6" w:rsidP="00FA5381">
            <w:pPr>
              <w:tabs>
                <w:tab w:val="left" w:pos="284"/>
              </w:tabs>
              <w:rPr>
                <w:sz w:val="22"/>
                <w:szCs w:val="22"/>
                <w:bdr w:val="nil"/>
                <w:lang w:val="en-GB"/>
              </w:rPr>
            </w:pPr>
            <w:r w:rsidRPr="00FA5381">
              <w:rPr>
                <w:sz w:val="22"/>
                <w:szCs w:val="22"/>
                <w:bdr w:val="nil"/>
                <w:lang w:val="en-GB"/>
              </w:rPr>
              <w:t>all levels</w:t>
            </w:r>
          </w:p>
        </w:tc>
        <w:tc>
          <w:tcPr>
            <w:tcW w:w="1549" w:type="dxa"/>
          </w:tcPr>
          <w:p w14:paraId="6DBB22BA" w14:textId="77777777" w:rsidR="001D6EF6" w:rsidRPr="00FA5381" w:rsidRDefault="001D6EF6"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 xml:space="preserve">Document with ES </w:t>
            </w:r>
            <w:r w:rsidR="00DE6FA6" w:rsidRPr="00FA5381">
              <w:rPr>
                <w:sz w:val="22"/>
                <w:szCs w:val="22"/>
                <w:bdr w:val="nil"/>
                <w:lang w:val="en-GB"/>
              </w:rPr>
              <w:t>via the IPA</w:t>
            </w:r>
          </w:p>
          <w:p w14:paraId="3F30210C" w14:textId="77777777" w:rsidR="001D6EF6" w:rsidRPr="00FA5381" w:rsidRDefault="001D6EF6"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34709D5B" w14:textId="77777777" w:rsidR="001D6EF6" w:rsidRPr="00FA5381" w:rsidRDefault="001D6EF6"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p w14:paraId="5F517749" w14:textId="77777777" w:rsidR="001D6EF6" w:rsidRPr="00FA5381" w:rsidRDefault="001D6EF6" w:rsidP="00FA5381">
            <w:pPr>
              <w:pStyle w:val="affd"/>
              <w:widowControl/>
              <w:tabs>
                <w:tab w:val="left" w:pos="95"/>
                <w:tab w:val="left" w:pos="284"/>
              </w:tabs>
              <w:ind w:left="0"/>
              <w:rPr>
                <w:sz w:val="22"/>
                <w:szCs w:val="22"/>
                <w:lang w:val="en-GB"/>
              </w:rPr>
            </w:pPr>
            <w:r w:rsidRPr="00FA5381">
              <w:rPr>
                <w:sz w:val="22"/>
                <w:szCs w:val="22"/>
                <w:bdr w:val="nil"/>
                <w:lang w:val="en-GB"/>
              </w:rPr>
              <w:t xml:space="preserve">electronically </w:t>
            </w:r>
            <w:r w:rsidR="00DE6FA6" w:rsidRPr="00FA5381">
              <w:rPr>
                <w:sz w:val="22"/>
                <w:szCs w:val="22"/>
                <w:bdr w:val="nil"/>
                <w:lang w:val="en-GB"/>
              </w:rPr>
              <w:t>via the IPA</w:t>
            </w:r>
            <w:r w:rsidRPr="00FA5381">
              <w:rPr>
                <w:sz w:val="22"/>
                <w:szCs w:val="22"/>
                <w:bdr w:val="nil"/>
                <w:lang w:val="en-GB"/>
              </w:rPr>
              <w:t xml:space="preserve"> </w:t>
            </w:r>
          </w:p>
        </w:tc>
      </w:tr>
      <w:tr w:rsidR="00D40A2C" w:rsidRPr="00FA5381" w14:paraId="6C437349" w14:textId="77777777" w:rsidTr="0004100A">
        <w:trPr>
          <w:cantSplit/>
          <w:jc w:val="center"/>
        </w:trPr>
        <w:tc>
          <w:tcPr>
            <w:tcW w:w="640" w:type="dxa"/>
          </w:tcPr>
          <w:p w14:paraId="41A8D3C8" w14:textId="77777777" w:rsidR="0004100A" w:rsidRPr="00696391" w:rsidRDefault="001D6EF6" w:rsidP="00FA5381">
            <w:pPr>
              <w:widowControl/>
              <w:tabs>
                <w:tab w:val="left" w:pos="284"/>
              </w:tabs>
              <w:rPr>
                <w:sz w:val="22"/>
                <w:szCs w:val="22"/>
                <w:lang w:val="en-GB"/>
              </w:rPr>
            </w:pPr>
            <w:r w:rsidRPr="00CE7BA7">
              <w:rPr>
                <w:sz w:val="22"/>
                <w:szCs w:val="22"/>
                <w:bdr w:val="nil"/>
                <w:lang w:val="en-GB"/>
              </w:rPr>
              <w:t>11</w:t>
            </w:r>
          </w:p>
        </w:tc>
        <w:tc>
          <w:tcPr>
            <w:tcW w:w="4537" w:type="dxa"/>
          </w:tcPr>
          <w:p w14:paraId="04D1718F" w14:textId="77777777" w:rsidR="0004100A" w:rsidRPr="002E4C84" w:rsidRDefault="0004100A" w:rsidP="00FA5381">
            <w:pPr>
              <w:widowControl/>
              <w:tabs>
                <w:tab w:val="left" w:pos="284"/>
              </w:tabs>
              <w:rPr>
                <w:sz w:val="22"/>
                <w:szCs w:val="22"/>
                <w:lang w:val="en-GB"/>
              </w:rPr>
            </w:pPr>
            <w:r w:rsidRPr="00357B3E">
              <w:rPr>
                <w:sz w:val="22"/>
                <w:szCs w:val="22"/>
                <w:bdr w:val="nil"/>
                <w:lang w:val="en-GB"/>
              </w:rPr>
              <w:t>An agreement for the provi</w:t>
            </w:r>
            <w:r w:rsidRPr="002F04F2">
              <w:rPr>
                <w:sz w:val="22"/>
                <w:szCs w:val="22"/>
                <w:bdr w:val="nil"/>
                <w:lang w:val="en-GB"/>
              </w:rPr>
              <w:t>sion of appropriate listing services as envisaged in these Rules (2 copies)</w:t>
            </w:r>
            <w:r w:rsidR="00106AC9" w:rsidRPr="002E4C84">
              <w:rPr>
                <w:sz w:val="22"/>
                <w:szCs w:val="22"/>
                <w:bdr w:val="nil"/>
                <w:lang w:val="en-GB"/>
              </w:rPr>
              <w:t xml:space="preserve"> (also possible via the IPA)</w:t>
            </w:r>
          </w:p>
        </w:tc>
        <w:tc>
          <w:tcPr>
            <w:tcW w:w="1337" w:type="dxa"/>
          </w:tcPr>
          <w:p w14:paraId="71FE1C84" w14:textId="77777777" w:rsidR="0004100A" w:rsidRPr="00FA5381" w:rsidRDefault="0004100A" w:rsidP="00FA5381">
            <w:pPr>
              <w:widowControl/>
              <w:tabs>
                <w:tab w:val="left" w:pos="284"/>
              </w:tabs>
              <w:rPr>
                <w:sz w:val="22"/>
                <w:szCs w:val="22"/>
                <w:lang w:val="en-GB"/>
              </w:rPr>
            </w:pPr>
            <w:r w:rsidRPr="00FA5381">
              <w:rPr>
                <w:sz w:val="22"/>
                <w:szCs w:val="22"/>
                <w:bdr w:val="nil"/>
                <w:lang w:val="en-GB"/>
              </w:rPr>
              <w:t xml:space="preserve">placement and circulation </w:t>
            </w:r>
          </w:p>
        </w:tc>
        <w:tc>
          <w:tcPr>
            <w:tcW w:w="1222" w:type="dxa"/>
          </w:tcPr>
          <w:p w14:paraId="3C98DC2E"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types of securities</w:t>
            </w:r>
          </w:p>
        </w:tc>
        <w:tc>
          <w:tcPr>
            <w:tcW w:w="924" w:type="dxa"/>
          </w:tcPr>
          <w:p w14:paraId="4F439DA9"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1549" w:type="dxa"/>
          </w:tcPr>
          <w:p w14:paraId="70044B23" w14:textId="77777777" w:rsidR="00106AC9" w:rsidRPr="00FA5381" w:rsidRDefault="00106AC9"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 xml:space="preserve">Document with ES via the IPA </w:t>
            </w:r>
          </w:p>
          <w:p w14:paraId="6FC36962" w14:textId="77777777" w:rsidR="00106AC9" w:rsidRPr="00FA5381" w:rsidRDefault="00106AC9" w:rsidP="00FA5381">
            <w:pPr>
              <w:pStyle w:val="affd"/>
              <w:widowControl/>
              <w:tabs>
                <w:tab w:val="left" w:pos="95"/>
                <w:tab w:val="left" w:pos="284"/>
              </w:tabs>
              <w:ind w:left="0"/>
              <w:rPr>
                <w:sz w:val="22"/>
                <w:szCs w:val="22"/>
                <w:lang w:val="en-GB"/>
              </w:rPr>
            </w:pPr>
            <w:r w:rsidRPr="00FA5381">
              <w:rPr>
                <w:sz w:val="22"/>
                <w:szCs w:val="22"/>
                <w:bdr w:val="nil"/>
                <w:lang w:val="en-GB"/>
              </w:rPr>
              <w:t>or</w:t>
            </w:r>
          </w:p>
          <w:p w14:paraId="36AED58E" w14:textId="77777777" w:rsidR="0004100A" w:rsidRPr="00FA5381" w:rsidRDefault="0004100A"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on paper</w:t>
            </w:r>
          </w:p>
        </w:tc>
      </w:tr>
      <w:tr w:rsidR="00D40A2C" w:rsidRPr="00FA5381" w14:paraId="5F162FD0" w14:textId="77777777" w:rsidTr="0004100A">
        <w:trPr>
          <w:cantSplit/>
          <w:jc w:val="center"/>
        </w:trPr>
        <w:tc>
          <w:tcPr>
            <w:tcW w:w="640" w:type="dxa"/>
          </w:tcPr>
          <w:p w14:paraId="72AABB64" w14:textId="77777777" w:rsidR="0004100A" w:rsidRPr="00696391" w:rsidRDefault="001D6EF6" w:rsidP="00FA5381">
            <w:pPr>
              <w:widowControl/>
              <w:tabs>
                <w:tab w:val="left" w:pos="284"/>
              </w:tabs>
              <w:rPr>
                <w:sz w:val="22"/>
                <w:szCs w:val="22"/>
                <w:lang w:val="en-GB"/>
              </w:rPr>
            </w:pPr>
            <w:r w:rsidRPr="00CE7BA7">
              <w:rPr>
                <w:sz w:val="22"/>
                <w:szCs w:val="22"/>
                <w:bdr w:val="nil"/>
                <w:lang w:val="en-GB"/>
              </w:rPr>
              <w:t>12</w:t>
            </w:r>
          </w:p>
        </w:tc>
        <w:tc>
          <w:tcPr>
            <w:tcW w:w="4537" w:type="dxa"/>
          </w:tcPr>
          <w:p w14:paraId="1AE3DF8B" w14:textId="77777777" w:rsidR="0004100A" w:rsidRPr="002E4C84" w:rsidRDefault="0004100A" w:rsidP="00FA5381">
            <w:pPr>
              <w:widowControl/>
              <w:tabs>
                <w:tab w:val="left" w:pos="284"/>
              </w:tabs>
              <w:rPr>
                <w:sz w:val="22"/>
                <w:szCs w:val="22"/>
                <w:lang w:val="en-GB"/>
              </w:rPr>
            </w:pPr>
            <w:r w:rsidRPr="00357B3E">
              <w:rPr>
                <w:sz w:val="22"/>
                <w:szCs w:val="22"/>
                <w:bdr w:val="nil"/>
                <w:lang w:val="en-GB"/>
              </w:rPr>
              <w:t xml:space="preserve">Other documents (information) necessary for </w:t>
            </w:r>
            <w:r w:rsidRPr="002F04F2">
              <w:rPr>
                <w:sz w:val="22"/>
                <w:szCs w:val="22"/>
                <w:bdr w:val="nil"/>
                <w:lang w:val="en-GB"/>
              </w:rPr>
              <w:t xml:space="preserve">the listing of the securities </w:t>
            </w:r>
            <w:r w:rsidRPr="002F04F2">
              <w:rPr>
                <w:i/>
                <w:sz w:val="22"/>
                <w:szCs w:val="22"/>
                <w:bdr w:val="nil"/>
                <w:lang w:val="en-GB"/>
              </w:rPr>
              <w:t>(as requested by the Exchange)</w:t>
            </w:r>
          </w:p>
        </w:tc>
        <w:tc>
          <w:tcPr>
            <w:tcW w:w="1337" w:type="dxa"/>
          </w:tcPr>
          <w:p w14:paraId="3303A6D9" w14:textId="77777777" w:rsidR="0004100A" w:rsidRPr="00FA5381" w:rsidRDefault="0004100A" w:rsidP="00FA5381">
            <w:pPr>
              <w:widowControl/>
              <w:tabs>
                <w:tab w:val="left" w:pos="284"/>
              </w:tabs>
              <w:rPr>
                <w:sz w:val="22"/>
                <w:szCs w:val="22"/>
                <w:lang w:val="en-GB"/>
              </w:rPr>
            </w:pPr>
            <w:r w:rsidRPr="00FA5381">
              <w:rPr>
                <w:sz w:val="22"/>
                <w:szCs w:val="22"/>
                <w:bdr w:val="nil"/>
                <w:lang w:val="en-GB"/>
              </w:rPr>
              <w:t xml:space="preserve">placement and circulation </w:t>
            </w:r>
          </w:p>
        </w:tc>
        <w:tc>
          <w:tcPr>
            <w:tcW w:w="1222" w:type="dxa"/>
          </w:tcPr>
          <w:p w14:paraId="2E249405" w14:textId="77777777" w:rsidR="0004100A" w:rsidRPr="00FA5381" w:rsidRDefault="0004100A" w:rsidP="00FA5381">
            <w:pPr>
              <w:widowControl/>
              <w:tabs>
                <w:tab w:val="left" w:pos="284"/>
              </w:tabs>
              <w:rPr>
                <w:sz w:val="22"/>
                <w:szCs w:val="22"/>
                <w:lang w:val="en-GB"/>
              </w:rPr>
            </w:pPr>
          </w:p>
        </w:tc>
        <w:tc>
          <w:tcPr>
            <w:tcW w:w="924" w:type="dxa"/>
          </w:tcPr>
          <w:p w14:paraId="4C4F5EB4"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1549" w:type="dxa"/>
          </w:tcPr>
          <w:p w14:paraId="1BF105E5" w14:textId="77777777" w:rsidR="0004100A" w:rsidRPr="00FA5381" w:rsidRDefault="0004100A" w:rsidP="00FA5381">
            <w:pPr>
              <w:widowControl/>
              <w:tabs>
                <w:tab w:val="left" w:pos="284"/>
              </w:tabs>
              <w:rPr>
                <w:sz w:val="22"/>
                <w:szCs w:val="22"/>
                <w:lang w:val="en-GB"/>
              </w:rPr>
            </w:pPr>
            <w:r w:rsidRPr="00FA5381">
              <w:rPr>
                <w:sz w:val="22"/>
                <w:szCs w:val="22"/>
                <w:bdr w:val="nil"/>
                <w:lang w:val="en-GB"/>
              </w:rPr>
              <w:t>upon request</w:t>
            </w:r>
            <w:r w:rsidR="00741FCF" w:rsidRPr="00FA5381">
              <w:rPr>
                <w:sz w:val="22"/>
                <w:szCs w:val="22"/>
                <w:bdr w:val="nil"/>
                <w:lang w:val="en-GB"/>
              </w:rPr>
              <w:t xml:space="preserve"> –</w:t>
            </w:r>
          </w:p>
          <w:p w14:paraId="087BE841" w14:textId="77777777" w:rsidR="00106AC9" w:rsidRPr="00FA5381" w:rsidRDefault="00106AC9"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 xml:space="preserve">Document with ES via the IPA </w:t>
            </w:r>
          </w:p>
          <w:p w14:paraId="1489B2B9" w14:textId="77777777" w:rsidR="00106AC9" w:rsidRPr="00FA5381" w:rsidRDefault="00106AC9" w:rsidP="00FA5381">
            <w:pPr>
              <w:pStyle w:val="affd"/>
              <w:widowControl/>
              <w:tabs>
                <w:tab w:val="left" w:pos="95"/>
                <w:tab w:val="left" w:pos="284"/>
              </w:tabs>
              <w:ind w:left="0"/>
              <w:rPr>
                <w:sz w:val="22"/>
                <w:szCs w:val="22"/>
                <w:lang w:val="en-GB"/>
              </w:rPr>
            </w:pPr>
            <w:r w:rsidRPr="00FA5381">
              <w:rPr>
                <w:sz w:val="22"/>
                <w:szCs w:val="22"/>
                <w:bdr w:val="nil"/>
                <w:lang w:val="en-GB"/>
              </w:rPr>
              <w:t>or</w:t>
            </w:r>
          </w:p>
          <w:p w14:paraId="019A2406" w14:textId="77777777" w:rsidR="0004100A" w:rsidRPr="00FA5381" w:rsidRDefault="0004100A"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on paper, and/or</w:t>
            </w:r>
          </w:p>
          <w:p w14:paraId="1164B23B" w14:textId="77777777" w:rsidR="0004100A" w:rsidRPr="00FA5381" w:rsidRDefault="0004100A"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electronically</w:t>
            </w:r>
            <w:r w:rsidR="00106AC9" w:rsidRPr="00FA5381">
              <w:rPr>
                <w:sz w:val="22"/>
                <w:szCs w:val="22"/>
                <w:bdr w:val="nil"/>
              </w:rPr>
              <w:t xml:space="preserve"> </w:t>
            </w:r>
            <w:r w:rsidR="00106AC9" w:rsidRPr="00FA5381">
              <w:rPr>
                <w:sz w:val="22"/>
                <w:szCs w:val="22"/>
                <w:bdr w:val="nil"/>
                <w:lang w:val="en-US"/>
              </w:rPr>
              <w:t>via the IPA</w:t>
            </w:r>
          </w:p>
        </w:tc>
      </w:tr>
    </w:tbl>
    <w:p w14:paraId="7135349C" w14:textId="77777777" w:rsidR="00634D81" w:rsidRPr="00CE7BA7" w:rsidRDefault="00634D81" w:rsidP="00FA5381">
      <w:pPr>
        <w:widowControl/>
        <w:tabs>
          <w:tab w:val="left" w:pos="284"/>
          <w:tab w:val="left" w:pos="705"/>
        </w:tabs>
        <w:ind w:right="142" w:firstLine="567"/>
        <w:jc w:val="both"/>
        <w:rPr>
          <w:bCs/>
          <w:sz w:val="22"/>
          <w:szCs w:val="22"/>
          <w:bdr w:val="nil"/>
          <w:lang w:val="en-GB"/>
        </w:rPr>
      </w:pPr>
    </w:p>
    <w:p w14:paraId="2130385D" w14:textId="77777777" w:rsidR="0004100A" w:rsidRPr="002F04F2" w:rsidRDefault="0004100A" w:rsidP="00FA5381">
      <w:pPr>
        <w:widowControl/>
        <w:tabs>
          <w:tab w:val="left" w:pos="284"/>
          <w:tab w:val="left" w:pos="705"/>
        </w:tabs>
        <w:ind w:right="142" w:firstLine="567"/>
        <w:jc w:val="both"/>
        <w:rPr>
          <w:b/>
          <w:bCs/>
          <w:sz w:val="22"/>
          <w:szCs w:val="22"/>
          <w:bdr w:val="nil"/>
          <w:lang w:val="en-GB"/>
        </w:rPr>
      </w:pPr>
      <w:r w:rsidRPr="00696391">
        <w:rPr>
          <w:b/>
          <w:bCs/>
          <w:sz w:val="22"/>
          <w:szCs w:val="22"/>
          <w:u w:val="single"/>
          <w:bdr w:val="nil"/>
          <w:lang w:val="en-GB"/>
        </w:rPr>
        <w:t>Note</w:t>
      </w:r>
      <w:r w:rsidR="00634D81" w:rsidRPr="00357B3E">
        <w:rPr>
          <w:b/>
          <w:bCs/>
          <w:sz w:val="22"/>
          <w:szCs w:val="22"/>
          <w:u w:val="single"/>
          <w:bdr w:val="nil"/>
          <w:lang w:val="en-GB"/>
        </w:rPr>
        <w:t>s</w:t>
      </w:r>
      <w:r w:rsidRPr="002F04F2">
        <w:rPr>
          <w:b/>
          <w:bCs/>
          <w:sz w:val="22"/>
          <w:szCs w:val="22"/>
          <w:bdr w:val="nil"/>
          <w:lang w:val="en-GB"/>
        </w:rPr>
        <w:t>:</w:t>
      </w:r>
    </w:p>
    <w:p w14:paraId="51EF0CA5" w14:textId="77777777" w:rsidR="00634D81" w:rsidRPr="002E4C84" w:rsidRDefault="00634D81" w:rsidP="00FA5381">
      <w:pPr>
        <w:widowControl/>
        <w:tabs>
          <w:tab w:val="left" w:pos="284"/>
          <w:tab w:val="left" w:pos="705"/>
        </w:tabs>
        <w:ind w:right="142" w:firstLine="567"/>
        <w:jc w:val="both"/>
        <w:rPr>
          <w:sz w:val="22"/>
          <w:szCs w:val="22"/>
          <w:lang w:val="en-GB"/>
        </w:rPr>
      </w:pPr>
    </w:p>
    <w:p w14:paraId="5AC4ED02" w14:textId="77777777" w:rsidR="0004100A" w:rsidRPr="00FA5381" w:rsidRDefault="0004100A" w:rsidP="00877CCF">
      <w:pPr>
        <w:pStyle w:val="affd"/>
        <w:widowControl/>
        <w:numPr>
          <w:ilvl w:val="0"/>
          <w:numId w:val="56"/>
        </w:numPr>
        <w:tabs>
          <w:tab w:val="left" w:pos="284"/>
          <w:tab w:val="left" w:pos="3300"/>
        </w:tabs>
        <w:ind w:left="0" w:firstLine="0"/>
        <w:contextualSpacing w:val="0"/>
        <w:rPr>
          <w:sz w:val="22"/>
          <w:szCs w:val="22"/>
          <w:lang w:val="en-GB"/>
        </w:rPr>
      </w:pPr>
      <w:r w:rsidRPr="00AF21A0">
        <w:rPr>
          <w:sz w:val="22"/>
          <w:szCs w:val="22"/>
          <w:bdr w:val="nil"/>
          <w:lang w:val="en-GB"/>
        </w:rPr>
        <w:t xml:space="preserve">Documents shall be filed in the Russian language, and if the document is drafted in a foreign language, then accompanied by a </w:t>
      </w:r>
      <w:r w:rsidR="0047192D" w:rsidRPr="00AF21A0">
        <w:rPr>
          <w:sz w:val="22"/>
          <w:szCs w:val="22"/>
          <w:bdr w:val="nil"/>
          <w:lang w:val="en-GB"/>
        </w:rPr>
        <w:t>Russian translation certified either by a notary or the person authorised by the issuer</w:t>
      </w:r>
      <w:r w:rsidR="003D319B" w:rsidRPr="00FC3A4F">
        <w:rPr>
          <w:sz w:val="22"/>
          <w:szCs w:val="22"/>
          <w:bdr w:val="nil"/>
          <w:lang w:val="en-GB"/>
        </w:rPr>
        <w:t xml:space="preserve"> (issuer of underlying securities)</w:t>
      </w:r>
      <w:r w:rsidR="0047192D" w:rsidRPr="00FC3A4F">
        <w:rPr>
          <w:sz w:val="22"/>
          <w:szCs w:val="22"/>
          <w:bdr w:val="nil"/>
          <w:lang w:val="en-GB"/>
        </w:rPr>
        <w:t>. In the event that the document was translated by a specialised company,</w:t>
      </w:r>
      <w:r w:rsidRPr="00FC3A4F">
        <w:rPr>
          <w:sz w:val="22"/>
          <w:szCs w:val="22"/>
          <w:bdr w:val="nil"/>
          <w:lang w:val="en-GB"/>
        </w:rPr>
        <w:t xml:space="preserve"> t</w:t>
      </w:r>
      <w:r w:rsidRPr="00854F3E">
        <w:rPr>
          <w:sz w:val="22"/>
          <w:szCs w:val="22"/>
          <w:bdr w:val="nil"/>
          <w:lang w:val="en-GB"/>
        </w:rPr>
        <w:t xml:space="preserve">he translation </w:t>
      </w:r>
      <w:r w:rsidR="0047192D" w:rsidRPr="00562B27">
        <w:rPr>
          <w:sz w:val="22"/>
          <w:szCs w:val="22"/>
          <w:bdr w:val="nil"/>
          <w:lang w:val="en-GB"/>
        </w:rPr>
        <w:t xml:space="preserve">should be </w:t>
      </w:r>
      <w:r w:rsidRPr="004107B3">
        <w:rPr>
          <w:sz w:val="22"/>
          <w:szCs w:val="22"/>
          <w:bdr w:val="nil"/>
          <w:lang w:val="en-GB"/>
        </w:rPr>
        <w:t xml:space="preserve">executed on the official letterhead of </w:t>
      </w:r>
      <w:r w:rsidR="0047192D" w:rsidRPr="003A576C">
        <w:rPr>
          <w:sz w:val="22"/>
          <w:szCs w:val="22"/>
          <w:bdr w:val="nil"/>
          <w:lang w:val="en-GB"/>
        </w:rPr>
        <w:t>such company</w:t>
      </w:r>
      <w:r w:rsidRPr="00623839">
        <w:rPr>
          <w:sz w:val="22"/>
          <w:szCs w:val="22"/>
          <w:bdr w:val="nil"/>
          <w:lang w:val="en-GB"/>
        </w:rPr>
        <w:t>, verified by the seal</w:t>
      </w:r>
      <w:r w:rsidR="008F3781" w:rsidRPr="00FA5381">
        <w:rPr>
          <w:sz w:val="22"/>
          <w:szCs w:val="22"/>
          <w:bdr w:val="nil"/>
          <w:lang w:val="en-GB"/>
        </w:rPr>
        <w:t xml:space="preserve"> (if any)</w:t>
      </w:r>
      <w:r w:rsidRPr="00FA5381">
        <w:rPr>
          <w:sz w:val="22"/>
          <w:szCs w:val="22"/>
          <w:bdr w:val="nil"/>
          <w:lang w:val="en-GB"/>
        </w:rPr>
        <w:t xml:space="preserve"> and signatures of the translator and the executive of the </w:t>
      </w:r>
      <w:r w:rsidR="0047192D" w:rsidRPr="00FA5381">
        <w:rPr>
          <w:sz w:val="22"/>
          <w:szCs w:val="22"/>
          <w:bdr w:val="nil"/>
          <w:lang w:val="en-GB"/>
        </w:rPr>
        <w:t>company</w:t>
      </w:r>
      <w:r w:rsidRPr="00FA5381">
        <w:rPr>
          <w:sz w:val="22"/>
          <w:szCs w:val="22"/>
          <w:bdr w:val="nil"/>
          <w:lang w:val="en-GB"/>
        </w:rPr>
        <w:t xml:space="preserve">. </w:t>
      </w:r>
    </w:p>
    <w:p w14:paraId="4FC5421D" w14:textId="77777777" w:rsidR="000D1993" w:rsidRPr="00FA5381" w:rsidRDefault="000D1993" w:rsidP="00FA5381">
      <w:pPr>
        <w:widowControl/>
        <w:tabs>
          <w:tab w:val="left" w:pos="284"/>
          <w:tab w:val="left" w:pos="3300"/>
        </w:tabs>
        <w:rPr>
          <w:sz w:val="22"/>
          <w:szCs w:val="22"/>
          <w:bdr w:val="nil"/>
          <w:lang w:val="en-GB"/>
        </w:rPr>
      </w:pPr>
      <w:r w:rsidRPr="00FA5381">
        <w:rPr>
          <w:sz w:val="22"/>
          <w:szCs w:val="22"/>
          <w:bdr w:val="nil"/>
          <w:lang w:val="en-GB"/>
        </w:rPr>
        <w:t>In this respect:</w:t>
      </w:r>
    </w:p>
    <w:p w14:paraId="5D862AF3" w14:textId="77777777" w:rsidR="000D1993" w:rsidRPr="00FA5381" w:rsidRDefault="000D1993" w:rsidP="00877CCF">
      <w:pPr>
        <w:pStyle w:val="affd"/>
        <w:widowControl/>
        <w:numPr>
          <w:ilvl w:val="0"/>
          <w:numId w:val="30"/>
        </w:numPr>
        <w:tabs>
          <w:tab w:val="left" w:pos="284"/>
          <w:tab w:val="left" w:pos="3300"/>
        </w:tabs>
        <w:ind w:left="0" w:firstLine="0"/>
        <w:rPr>
          <w:sz w:val="22"/>
          <w:szCs w:val="22"/>
          <w:lang w:val="en-GB"/>
        </w:rPr>
      </w:pPr>
      <w:r w:rsidRPr="00FA5381">
        <w:rPr>
          <w:sz w:val="22"/>
          <w:szCs w:val="22"/>
          <w:bdr w:val="nil"/>
          <w:lang w:val="en-GB"/>
        </w:rPr>
        <w:t xml:space="preserve">documents </w:t>
      </w:r>
      <w:r w:rsidR="0004100A" w:rsidRPr="00FA5381">
        <w:rPr>
          <w:sz w:val="22"/>
          <w:szCs w:val="22"/>
          <w:bdr w:val="nil"/>
          <w:lang w:val="en-GB"/>
        </w:rPr>
        <w:t xml:space="preserve">indicated in Section 4 of the </w:t>
      </w:r>
      <w:r w:rsidR="00F56E80" w:rsidRPr="00FA5381">
        <w:rPr>
          <w:sz w:val="22"/>
          <w:szCs w:val="22"/>
          <w:bdr w:val="nil"/>
          <w:lang w:val="en-GB"/>
        </w:rPr>
        <w:t>Table</w:t>
      </w:r>
      <w:r w:rsidR="0004100A" w:rsidRPr="00FA5381">
        <w:rPr>
          <w:sz w:val="22"/>
          <w:szCs w:val="22"/>
          <w:bdr w:val="nil"/>
          <w:lang w:val="en-GB"/>
        </w:rPr>
        <w:t xml:space="preserve"> may be filed in the English language in the circumstances referred to in the Securities Market Law</w:t>
      </w:r>
      <w:r w:rsidR="004677DF" w:rsidRPr="00FA5381">
        <w:rPr>
          <w:sz w:val="22"/>
          <w:szCs w:val="22"/>
          <w:bdr w:val="nil"/>
          <w:lang w:val="en-GB"/>
        </w:rPr>
        <w:t>;</w:t>
      </w:r>
      <w:r w:rsidR="0004100A" w:rsidRPr="00FA5381">
        <w:rPr>
          <w:sz w:val="22"/>
          <w:szCs w:val="22"/>
          <w:bdr w:val="nil"/>
          <w:lang w:val="en-GB"/>
        </w:rPr>
        <w:t xml:space="preserve"> </w:t>
      </w:r>
    </w:p>
    <w:p w14:paraId="7F2A9300" w14:textId="77777777" w:rsidR="000D1993" w:rsidRPr="00FA5381" w:rsidRDefault="000D1993" w:rsidP="00877CCF">
      <w:pPr>
        <w:pStyle w:val="affd"/>
        <w:widowControl/>
        <w:numPr>
          <w:ilvl w:val="0"/>
          <w:numId w:val="30"/>
        </w:numPr>
        <w:tabs>
          <w:tab w:val="left" w:pos="284"/>
          <w:tab w:val="left" w:pos="3300"/>
        </w:tabs>
        <w:ind w:left="0" w:firstLine="0"/>
        <w:rPr>
          <w:sz w:val="22"/>
          <w:szCs w:val="22"/>
          <w:lang w:val="en-GB"/>
        </w:rPr>
      </w:pPr>
      <w:r w:rsidRPr="00FA5381">
        <w:rPr>
          <w:sz w:val="22"/>
          <w:szCs w:val="22"/>
          <w:bdr w:val="nil"/>
          <w:lang w:val="en-GB"/>
        </w:rPr>
        <w:t>d</w:t>
      </w:r>
      <w:r w:rsidR="0004100A" w:rsidRPr="00FA5381">
        <w:rPr>
          <w:sz w:val="22"/>
          <w:szCs w:val="22"/>
          <w:bdr w:val="nil"/>
          <w:lang w:val="en-GB"/>
        </w:rPr>
        <w:t>ocuments referred to in Section</w:t>
      </w:r>
      <w:r w:rsidRPr="00FA5381">
        <w:rPr>
          <w:sz w:val="22"/>
          <w:szCs w:val="22"/>
          <w:bdr w:val="nil"/>
          <w:lang w:val="en-GB"/>
        </w:rPr>
        <w:t>s</w:t>
      </w:r>
      <w:r w:rsidR="0004100A" w:rsidRPr="00FA5381">
        <w:rPr>
          <w:sz w:val="22"/>
          <w:szCs w:val="22"/>
          <w:bdr w:val="nil"/>
          <w:lang w:val="en-GB"/>
        </w:rPr>
        <w:t xml:space="preserve"> </w:t>
      </w:r>
      <w:r w:rsidRPr="00FA5381">
        <w:rPr>
          <w:sz w:val="22"/>
          <w:szCs w:val="22"/>
          <w:bdr w:val="nil"/>
          <w:lang w:val="en-GB"/>
        </w:rPr>
        <w:t xml:space="preserve">3, 5, 6, </w:t>
      </w:r>
      <w:r w:rsidR="003D319B" w:rsidRPr="00FA5381">
        <w:rPr>
          <w:sz w:val="22"/>
          <w:szCs w:val="22"/>
          <w:bdr w:val="nil"/>
          <w:lang w:val="en-GB"/>
        </w:rPr>
        <w:t xml:space="preserve">and 9 </w:t>
      </w:r>
      <w:r w:rsidR="0004100A" w:rsidRPr="00FA5381">
        <w:rPr>
          <w:sz w:val="22"/>
          <w:szCs w:val="22"/>
          <w:bdr w:val="nil"/>
          <w:lang w:val="en-GB"/>
        </w:rPr>
        <w:t xml:space="preserve">of the </w:t>
      </w:r>
      <w:r w:rsidR="00F56E80" w:rsidRPr="00FA5381">
        <w:rPr>
          <w:sz w:val="22"/>
          <w:szCs w:val="22"/>
          <w:bdr w:val="nil"/>
          <w:lang w:val="en-GB"/>
        </w:rPr>
        <w:t>Table</w:t>
      </w:r>
      <w:r w:rsidR="0004100A" w:rsidRPr="00FA5381">
        <w:rPr>
          <w:sz w:val="22"/>
          <w:szCs w:val="22"/>
          <w:bdr w:val="nil"/>
          <w:lang w:val="en-GB"/>
        </w:rPr>
        <w:t>, as well as copies of the documents of the issuer</w:t>
      </w:r>
      <w:r w:rsidR="003D319B" w:rsidRPr="00FA5381">
        <w:rPr>
          <w:sz w:val="22"/>
          <w:szCs w:val="22"/>
          <w:bdr w:val="nil"/>
          <w:lang w:val="en-GB"/>
        </w:rPr>
        <w:t xml:space="preserve"> (issuer of underlying securities)</w:t>
      </w:r>
      <w:r w:rsidR="0004100A" w:rsidRPr="00FA5381">
        <w:rPr>
          <w:sz w:val="22"/>
          <w:szCs w:val="22"/>
          <w:bdr w:val="nil"/>
          <w:lang w:val="en-GB"/>
        </w:rPr>
        <w:t>, the foreign stock exchange or the proper law</w:t>
      </w:r>
      <w:r w:rsidR="003D319B" w:rsidRPr="00FA5381">
        <w:rPr>
          <w:sz w:val="22"/>
          <w:szCs w:val="22"/>
          <w:bdr w:val="nil"/>
          <w:lang w:val="en-GB"/>
        </w:rPr>
        <w:t xml:space="preserve"> of the issuer (issuer of underlying securities)</w:t>
      </w:r>
      <w:r w:rsidR="0004100A" w:rsidRPr="00FA5381">
        <w:rPr>
          <w:sz w:val="22"/>
          <w:szCs w:val="22"/>
          <w:bdr w:val="nil"/>
          <w:lang w:val="en-GB"/>
        </w:rPr>
        <w:t xml:space="preserve"> that set forth the corporate governance standards may be provided in the English language</w:t>
      </w:r>
      <w:r w:rsidR="004677DF" w:rsidRPr="00FA5381">
        <w:rPr>
          <w:sz w:val="22"/>
          <w:szCs w:val="22"/>
          <w:bdr w:val="nil"/>
          <w:lang w:val="en-GB"/>
        </w:rPr>
        <w:t>;</w:t>
      </w:r>
    </w:p>
    <w:p w14:paraId="1F566854" w14:textId="77777777" w:rsidR="000D1993" w:rsidRPr="00FA5381" w:rsidRDefault="000D1993" w:rsidP="00877CCF">
      <w:pPr>
        <w:pStyle w:val="affd"/>
        <w:widowControl/>
        <w:numPr>
          <w:ilvl w:val="0"/>
          <w:numId w:val="30"/>
        </w:numPr>
        <w:tabs>
          <w:tab w:val="left" w:pos="284"/>
          <w:tab w:val="left" w:pos="3300"/>
        </w:tabs>
        <w:ind w:left="0" w:firstLine="0"/>
        <w:rPr>
          <w:sz w:val="22"/>
          <w:szCs w:val="22"/>
          <w:lang w:val="en-GB"/>
        </w:rPr>
      </w:pPr>
      <w:r w:rsidRPr="00FA5381">
        <w:rPr>
          <w:sz w:val="22"/>
          <w:szCs w:val="22"/>
          <w:bdr w:val="nil"/>
          <w:lang w:val="en-GB"/>
        </w:rPr>
        <w:t xml:space="preserve">copies of documents accompanying the report referred to in Section </w:t>
      </w:r>
      <w:r w:rsidR="003D319B" w:rsidRPr="00FA5381">
        <w:rPr>
          <w:sz w:val="22"/>
          <w:szCs w:val="22"/>
          <w:bdr w:val="nil"/>
          <w:lang w:val="en-GB"/>
        </w:rPr>
        <w:t xml:space="preserve">8 </w:t>
      </w:r>
      <w:r w:rsidR="00A21072" w:rsidRPr="00FA5381">
        <w:rPr>
          <w:sz w:val="22"/>
          <w:szCs w:val="22"/>
          <w:bdr w:val="nil"/>
          <w:lang w:val="en-GB"/>
        </w:rPr>
        <w:t>of the Table</w:t>
      </w:r>
      <w:r w:rsidRPr="00FA5381">
        <w:rPr>
          <w:sz w:val="22"/>
          <w:szCs w:val="22"/>
          <w:bdr w:val="nil"/>
          <w:lang w:val="en-GB"/>
        </w:rPr>
        <w:t xml:space="preserve"> confirming compliance with corporate governance requirements </w:t>
      </w:r>
      <w:r w:rsidR="004677DF" w:rsidRPr="00FA5381">
        <w:rPr>
          <w:sz w:val="22"/>
          <w:szCs w:val="22"/>
          <w:bdr w:val="nil"/>
          <w:lang w:val="en-GB"/>
        </w:rPr>
        <w:t>may be filed in the English language;</w:t>
      </w:r>
    </w:p>
    <w:p w14:paraId="50ED25C6" w14:textId="6FCD5823" w:rsidR="0004100A" w:rsidRPr="00FA5381" w:rsidRDefault="000D1993" w:rsidP="00877CCF">
      <w:pPr>
        <w:pStyle w:val="affd"/>
        <w:widowControl/>
        <w:numPr>
          <w:ilvl w:val="0"/>
          <w:numId w:val="30"/>
        </w:numPr>
        <w:tabs>
          <w:tab w:val="left" w:pos="284"/>
          <w:tab w:val="left" w:pos="3300"/>
        </w:tabs>
        <w:ind w:left="0" w:firstLine="0"/>
        <w:rPr>
          <w:sz w:val="22"/>
          <w:szCs w:val="22"/>
          <w:lang w:val="en-GB"/>
        </w:rPr>
      </w:pPr>
      <w:r w:rsidRPr="00FA5381">
        <w:rPr>
          <w:sz w:val="22"/>
          <w:szCs w:val="22"/>
          <w:bdr w:val="nil"/>
          <w:lang w:val="en-GB"/>
        </w:rPr>
        <w:t xml:space="preserve">documents (information) referred to in Section </w:t>
      </w:r>
      <w:r w:rsidR="003343A8">
        <w:rPr>
          <w:sz w:val="22"/>
          <w:szCs w:val="22"/>
          <w:bdr w:val="nil"/>
          <w:lang w:val="en-GB"/>
        </w:rPr>
        <w:t>12</w:t>
      </w:r>
      <w:r w:rsidR="003343A8" w:rsidRPr="00FA5381">
        <w:rPr>
          <w:sz w:val="22"/>
          <w:szCs w:val="22"/>
          <w:bdr w:val="nil"/>
          <w:lang w:val="en-GB"/>
        </w:rPr>
        <w:t xml:space="preserve"> </w:t>
      </w:r>
      <w:r w:rsidRPr="00FA5381">
        <w:rPr>
          <w:sz w:val="22"/>
          <w:szCs w:val="22"/>
          <w:bdr w:val="nil"/>
          <w:lang w:val="en-GB"/>
        </w:rPr>
        <w:t>of the Table may be in the English language if so agreed with the Exchange.</w:t>
      </w:r>
      <w:r w:rsidR="0004100A" w:rsidRPr="00FA5381">
        <w:rPr>
          <w:sz w:val="22"/>
          <w:szCs w:val="22"/>
          <w:bdr w:val="nil"/>
          <w:lang w:val="en-GB"/>
        </w:rPr>
        <w:t xml:space="preserve"> </w:t>
      </w:r>
    </w:p>
    <w:p w14:paraId="34CEECCE" w14:textId="77777777" w:rsidR="0004100A" w:rsidRPr="00FA5381" w:rsidRDefault="0004100A" w:rsidP="00877CCF">
      <w:pPr>
        <w:pStyle w:val="affd"/>
        <w:widowControl/>
        <w:numPr>
          <w:ilvl w:val="0"/>
          <w:numId w:val="56"/>
        </w:numPr>
        <w:tabs>
          <w:tab w:val="left" w:pos="284"/>
          <w:tab w:val="left" w:pos="3300"/>
        </w:tabs>
        <w:ind w:left="0" w:firstLine="0"/>
        <w:contextualSpacing w:val="0"/>
        <w:rPr>
          <w:sz w:val="22"/>
          <w:szCs w:val="22"/>
          <w:lang w:val="en-GB"/>
        </w:rPr>
      </w:pPr>
      <w:r w:rsidRPr="00FA5381">
        <w:rPr>
          <w:sz w:val="22"/>
          <w:szCs w:val="22"/>
          <w:bdr w:val="nil"/>
          <w:lang w:val="en-GB"/>
        </w:rPr>
        <w:t xml:space="preserve">The document referred to in Section 5 of the </w:t>
      </w:r>
      <w:r w:rsidR="00F56E80" w:rsidRPr="00FA5381">
        <w:rPr>
          <w:sz w:val="22"/>
          <w:szCs w:val="22"/>
          <w:bdr w:val="nil"/>
          <w:lang w:val="en-GB"/>
        </w:rPr>
        <w:t>Table</w:t>
      </w:r>
      <w:r w:rsidRPr="00FA5381">
        <w:rPr>
          <w:sz w:val="22"/>
          <w:szCs w:val="22"/>
          <w:bdr w:val="nil"/>
          <w:lang w:val="en-GB"/>
        </w:rPr>
        <w:t xml:space="preserve"> may be signed by the legal counsel. </w:t>
      </w:r>
    </w:p>
    <w:p w14:paraId="015F6671" w14:textId="022C7C44" w:rsidR="0004100A" w:rsidRPr="00FA5381" w:rsidRDefault="0004100A" w:rsidP="00877CCF">
      <w:pPr>
        <w:pStyle w:val="affd"/>
        <w:widowControl/>
        <w:numPr>
          <w:ilvl w:val="0"/>
          <w:numId w:val="56"/>
        </w:numPr>
        <w:tabs>
          <w:tab w:val="left" w:pos="284"/>
          <w:tab w:val="left" w:pos="3300"/>
        </w:tabs>
        <w:ind w:left="0" w:firstLine="0"/>
        <w:contextualSpacing w:val="0"/>
        <w:rPr>
          <w:sz w:val="22"/>
          <w:szCs w:val="22"/>
          <w:lang w:val="en-GB"/>
        </w:rPr>
      </w:pPr>
      <w:r w:rsidRPr="00FA5381">
        <w:rPr>
          <w:sz w:val="22"/>
          <w:szCs w:val="22"/>
          <w:bdr w:val="nil"/>
          <w:lang w:val="en-GB"/>
        </w:rPr>
        <w:t xml:space="preserve">Upon any change in the information contained in the Security Questionnaire, the Entity shall notify the Exchange in writing of such changes and shall re-submit an updated Questionnaire </w:t>
      </w:r>
      <w:r w:rsidRPr="00FA5381">
        <w:rPr>
          <w:sz w:val="22"/>
          <w:szCs w:val="22"/>
          <w:u w:val="single"/>
          <w:bdr w:val="nil"/>
          <w:lang w:val="en-GB"/>
        </w:rPr>
        <w:t>in an electronic form</w:t>
      </w:r>
      <w:r w:rsidRPr="00FA5381">
        <w:rPr>
          <w:sz w:val="22"/>
          <w:szCs w:val="22"/>
          <w:bdr w:val="nil"/>
          <w:lang w:val="en-GB"/>
        </w:rPr>
        <w:t xml:space="preserve"> within 10 </w:t>
      </w:r>
      <w:r w:rsidR="00802AD5">
        <w:rPr>
          <w:sz w:val="22"/>
          <w:szCs w:val="22"/>
          <w:bdr w:val="nil"/>
          <w:lang w:val="en-GB"/>
        </w:rPr>
        <w:t>working day</w:t>
      </w:r>
      <w:r w:rsidRPr="00FA5381">
        <w:rPr>
          <w:sz w:val="22"/>
          <w:szCs w:val="22"/>
          <w:bdr w:val="nil"/>
          <w:lang w:val="en-GB"/>
        </w:rPr>
        <w:t>s from the date of the coming into force of such changes. The Questionnaire shall not be re-submitted upon any change in the details of the determined coupon size after the placement of the bonds.</w:t>
      </w:r>
    </w:p>
    <w:p w14:paraId="43E9BB17" w14:textId="66ECDAF2" w:rsidR="0004100A" w:rsidRPr="00FA5381" w:rsidRDefault="0004100A" w:rsidP="00877CCF">
      <w:pPr>
        <w:pStyle w:val="affd"/>
        <w:widowControl/>
        <w:numPr>
          <w:ilvl w:val="0"/>
          <w:numId w:val="56"/>
        </w:numPr>
        <w:tabs>
          <w:tab w:val="left" w:pos="284"/>
          <w:tab w:val="left" w:pos="3300"/>
        </w:tabs>
        <w:ind w:left="0" w:firstLine="0"/>
        <w:contextualSpacing w:val="0"/>
        <w:rPr>
          <w:sz w:val="22"/>
          <w:szCs w:val="22"/>
          <w:lang w:val="en-GB"/>
        </w:rPr>
      </w:pPr>
      <w:r w:rsidRPr="00FA5381">
        <w:rPr>
          <w:sz w:val="22"/>
          <w:szCs w:val="22"/>
          <w:bdr w:val="nil"/>
          <w:lang w:val="en-GB"/>
        </w:rPr>
        <w:lastRenderedPageBreak/>
        <w:t xml:space="preserve">In case of any changes to the document referred to in Section 4 of the </w:t>
      </w:r>
      <w:r w:rsidR="00F56E80" w:rsidRPr="00FA5381">
        <w:rPr>
          <w:sz w:val="22"/>
          <w:szCs w:val="22"/>
          <w:bdr w:val="nil"/>
          <w:lang w:val="en-GB"/>
        </w:rPr>
        <w:t>Table</w:t>
      </w:r>
      <w:r w:rsidRPr="00FA5381">
        <w:rPr>
          <w:sz w:val="22"/>
          <w:szCs w:val="22"/>
          <w:bdr w:val="nil"/>
          <w:lang w:val="en-GB"/>
        </w:rPr>
        <w:t xml:space="preserve">, or to foreign documents within the securities prospectus, the Entity shall file a copy of such changes within 10 </w:t>
      </w:r>
      <w:r w:rsidR="00802AD5">
        <w:rPr>
          <w:sz w:val="22"/>
          <w:szCs w:val="22"/>
          <w:bdr w:val="nil"/>
          <w:lang w:val="en-GB"/>
        </w:rPr>
        <w:t>working day</w:t>
      </w:r>
      <w:r w:rsidRPr="00FA5381">
        <w:rPr>
          <w:sz w:val="22"/>
          <w:szCs w:val="22"/>
          <w:bdr w:val="nil"/>
          <w:lang w:val="en-GB"/>
        </w:rPr>
        <w:t>s from the date of registration/approval/making such changes.</w:t>
      </w:r>
    </w:p>
    <w:p w14:paraId="78BB4A7A" w14:textId="77777777" w:rsidR="004677DF" w:rsidRPr="00FA5381" w:rsidRDefault="0004100A" w:rsidP="00877CCF">
      <w:pPr>
        <w:pStyle w:val="affd"/>
        <w:widowControl/>
        <w:numPr>
          <w:ilvl w:val="0"/>
          <w:numId w:val="56"/>
        </w:numPr>
        <w:tabs>
          <w:tab w:val="left" w:pos="284"/>
          <w:tab w:val="left" w:pos="3300"/>
        </w:tabs>
        <w:ind w:left="0" w:firstLine="0"/>
        <w:contextualSpacing w:val="0"/>
        <w:rPr>
          <w:sz w:val="22"/>
          <w:szCs w:val="22"/>
          <w:lang w:val="en-GB"/>
        </w:rPr>
      </w:pPr>
      <w:r w:rsidRPr="00FA5381">
        <w:rPr>
          <w:sz w:val="22"/>
          <w:szCs w:val="22"/>
          <w:bdr w:val="nil"/>
          <w:lang w:val="en-GB"/>
        </w:rPr>
        <w:t xml:space="preserve">If the Entity files an Application for the listing (or changing the listing level) of securities, it shall not be necessary to re-submit any earlier provided documents, except where changes and/or additions were made to such documents. </w:t>
      </w:r>
      <w:r w:rsidR="00DC633E" w:rsidRPr="00FA5381">
        <w:rPr>
          <w:sz w:val="22"/>
          <w:szCs w:val="22"/>
          <w:bdr w:val="nil"/>
          <w:lang w:val="en-GB"/>
        </w:rPr>
        <w:t>The Exchange shall be entitled to request for the updated document referred to in Section 5 of the Table after one year since the submission of such document.</w:t>
      </w:r>
    </w:p>
    <w:p w14:paraId="44252FEB" w14:textId="77777777" w:rsidR="0004100A" w:rsidRPr="00FA5381" w:rsidRDefault="0004100A" w:rsidP="00877CCF">
      <w:pPr>
        <w:pStyle w:val="affd"/>
        <w:widowControl/>
        <w:numPr>
          <w:ilvl w:val="0"/>
          <w:numId w:val="56"/>
        </w:numPr>
        <w:tabs>
          <w:tab w:val="left" w:pos="284"/>
          <w:tab w:val="left" w:pos="3300"/>
        </w:tabs>
        <w:ind w:left="0" w:firstLine="0"/>
        <w:contextualSpacing w:val="0"/>
        <w:rPr>
          <w:sz w:val="22"/>
          <w:szCs w:val="22"/>
          <w:lang w:val="en-GB"/>
        </w:rPr>
      </w:pPr>
      <w:r w:rsidRPr="00FA5381">
        <w:rPr>
          <w:sz w:val="22"/>
          <w:szCs w:val="22"/>
          <w:bdr w:val="nil"/>
          <w:lang w:val="en-GB"/>
        </w:rPr>
        <w:t xml:space="preserve">It shall not be necessary to file an agreement for the provision of respective listing services referred to in the Rules if there exists an earlier executed contract for such services. </w:t>
      </w:r>
    </w:p>
    <w:p w14:paraId="61AC1F1D" w14:textId="77777777" w:rsidR="0004100A" w:rsidRPr="00FA5381" w:rsidRDefault="0004100A" w:rsidP="00877CCF">
      <w:pPr>
        <w:pStyle w:val="affd"/>
        <w:widowControl/>
        <w:numPr>
          <w:ilvl w:val="0"/>
          <w:numId w:val="56"/>
        </w:numPr>
        <w:tabs>
          <w:tab w:val="left" w:pos="284"/>
          <w:tab w:val="left" w:pos="567"/>
          <w:tab w:val="left" w:pos="3300"/>
        </w:tabs>
        <w:ind w:left="0" w:firstLine="0"/>
        <w:contextualSpacing w:val="0"/>
        <w:rPr>
          <w:sz w:val="22"/>
          <w:szCs w:val="22"/>
          <w:lang w:val="en-GB"/>
        </w:rPr>
      </w:pPr>
      <w:r w:rsidRPr="00FA5381">
        <w:rPr>
          <w:sz w:val="22"/>
          <w:szCs w:val="22"/>
          <w:bdr w:val="nil"/>
          <w:lang w:val="en-GB"/>
        </w:rPr>
        <w:t xml:space="preserve">It shall not be necessary to file the documents referred to in </w:t>
      </w:r>
      <w:r w:rsidR="003D319B" w:rsidRPr="00FA5381">
        <w:rPr>
          <w:sz w:val="22"/>
          <w:szCs w:val="22"/>
          <w:bdr w:val="nil"/>
          <w:lang w:val="en-GB"/>
        </w:rPr>
        <w:t>Section 8</w:t>
      </w:r>
      <w:r w:rsidRPr="00FA5381">
        <w:rPr>
          <w:sz w:val="22"/>
          <w:szCs w:val="22"/>
          <w:bdr w:val="nil"/>
          <w:lang w:val="en-GB"/>
        </w:rPr>
        <w:t xml:space="preserve"> of the </w:t>
      </w:r>
      <w:r w:rsidR="00F56E80" w:rsidRPr="00FA5381">
        <w:rPr>
          <w:sz w:val="22"/>
          <w:szCs w:val="22"/>
          <w:bdr w:val="nil"/>
          <w:lang w:val="en-GB"/>
        </w:rPr>
        <w:t>Table</w:t>
      </w:r>
      <w:r w:rsidRPr="00FA5381">
        <w:rPr>
          <w:sz w:val="22"/>
          <w:szCs w:val="22"/>
          <w:bdr w:val="nil"/>
          <w:lang w:val="en-GB"/>
        </w:rPr>
        <w:t xml:space="preserve"> if inclusion of such securities in Level One or Level Two is conditional upon their inclusion, by a foreign exchange, in a list, market, or segment in accordance with the requirements set out in Clause 2.15 and 2.16 Annex 2 to these Rules. </w:t>
      </w:r>
    </w:p>
    <w:p w14:paraId="23328616" w14:textId="77777777" w:rsidR="00757E84" w:rsidRPr="00FA5381" w:rsidRDefault="00757E84" w:rsidP="00FA5381">
      <w:pPr>
        <w:pStyle w:val="affd"/>
        <w:widowControl/>
        <w:tabs>
          <w:tab w:val="left" w:pos="284"/>
        </w:tabs>
        <w:overflowPunct/>
        <w:autoSpaceDE/>
        <w:autoSpaceDN/>
        <w:adjustRightInd/>
        <w:ind w:left="0"/>
        <w:contextualSpacing w:val="0"/>
        <w:textAlignment w:val="auto"/>
        <w:rPr>
          <w:sz w:val="22"/>
          <w:szCs w:val="22"/>
          <w:u w:val="single"/>
          <w:lang w:val="en-GB"/>
        </w:rPr>
      </w:pPr>
    </w:p>
    <w:p w14:paraId="644EB8B5" w14:textId="2896D710" w:rsidR="00757E84" w:rsidRPr="00FA5381" w:rsidRDefault="00757E84" w:rsidP="00FA5381">
      <w:pPr>
        <w:pStyle w:val="affd"/>
        <w:widowControl/>
        <w:tabs>
          <w:tab w:val="left" w:pos="284"/>
        </w:tabs>
        <w:overflowPunct/>
        <w:autoSpaceDE/>
        <w:autoSpaceDN/>
        <w:adjustRightInd/>
        <w:ind w:left="0"/>
        <w:contextualSpacing w:val="0"/>
        <w:textAlignment w:val="auto"/>
        <w:rPr>
          <w:sz w:val="22"/>
          <w:szCs w:val="22"/>
          <w:u w:val="single"/>
          <w:lang w:val="en-GB"/>
        </w:rPr>
      </w:pPr>
      <w:r w:rsidRPr="00FA5381">
        <w:rPr>
          <w:sz w:val="22"/>
          <w:szCs w:val="22"/>
          <w:u w:val="single"/>
          <w:lang w:val="en-GB"/>
        </w:rPr>
        <w:t>Pre-consideration of documents in accordance with Clause 7</w:t>
      </w:r>
      <w:r w:rsidR="0033634E" w:rsidRPr="00FA5381">
        <w:rPr>
          <w:sz w:val="22"/>
          <w:szCs w:val="22"/>
          <w:u w:val="single"/>
          <w:lang w:val="en-GB"/>
        </w:rPr>
        <w:t>.</w:t>
      </w:r>
      <w:r w:rsidRPr="00FA5381">
        <w:rPr>
          <w:sz w:val="22"/>
          <w:szCs w:val="22"/>
          <w:u w:val="single"/>
          <w:lang w:val="en-GB"/>
        </w:rPr>
        <w:t>1 hereof:</w:t>
      </w:r>
    </w:p>
    <w:p w14:paraId="3B10D2DE" w14:textId="77777777" w:rsidR="00757E84" w:rsidRPr="00FA5381" w:rsidRDefault="00757E84" w:rsidP="00877CCF">
      <w:pPr>
        <w:pStyle w:val="affd"/>
        <w:widowControl/>
        <w:numPr>
          <w:ilvl w:val="0"/>
          <w:numId w:val="121"/>
        </w:numPr>
        <w:tabs>
          <w:tab w:val="left" w:pos="284"/>
        </w:tabs>
        <w:overflowPunct/>
        <w:autoSpaceDE/>
        <w:autoSpaceDN/>
        <w:adjustRightInd/>
        <w:ind w:left="0" w:firstLine="0"/>
        <w:contextualSpacing w:val="0"/>
        <w:textAlignment w:val="auto"/>
        <w:rPr>
          <w:sz w:val="22"/>
          <w:szCs w:val="22"/>
          <w:bdr w:val="nil"/>
          <w:lang w:val="en-GB" w:eastAsia="ru-RU"/>
        </w:rPr>
      </w:pPr>
      <w:r w:rsidRPr="00FA5381">
        <w:rPr>
          <w:sz w:val="22"/>
          <w:szCs w:val="22"/>
          <w:bdr w:val="nil"/>
          <w:lang w:val="en-GB" w:eastAsia="ru-RU"/>
        </w:rPr>
        <w:t>The documents (draft documents) shall be submitted for pre-consideration electronically via the Issuer’s Personal Account on the website of the Exchange, except for the relevant agreements are originally submitted.</w:t>
      </w:r>
    </w:p>
    <w:p w14:paraId="0F7663B2" w14:textId="3401E2AF" w:rsidR="00757E84" w:rsidRPr="00FA5381" w:rsidRDefault="00757E84" w:rsidP="00877CCF">
      <w:pPr>
        <w:pStyle w:val="affd"/>
        <w:widowControl/>
        <w:numPr>
          <w:ilvl w:val="0"/>
          <w:numId w:val="121"/>
        </w:numPr>
        <w:tabs>
          <w:tab w:val="left" w:pos="284"/>
        </w:tabs>
        <w:overflowPunct/>
        <w:autoSpaceDE/>
        <w:autoSpaceDN/>
        <w:adjustRightInd/>
        <w:ind w:left="0" w:firstLine="0"/>
        <w:contextualSpacing w:val="0"/>
        <w:textAlignment w:val="auto"/>
        <w:rPr>
          <w:sz w:val="22"/>
          <w:szCs w:val="22"/>
          <w:bdr w:val="nil"/>
          <w:lang w:val="en-GB" w:eastAsia="ru-RU"/>
        </w:rPr>
      </w:pPr>
      <w:r w:rsidRPr="00FA5381">
        <w:rPr>
          <w:sz w:val="22"/>
          <w:szCs w:val="22"/>
          <w:bdr w:val="nil"/>
          <w:lang w:val="en-GB" w:eastAsia="ru-RU"/>
        </w:rPr>
        <w:t>The agreements for listing services/pre-consideration of documents for listing securities on paper in two copies</w:t>
      </w:r>
      <w:r w:rsidR="008D5E99">
        <w:rPr>
          <w:sz w:val="22"/>
          <w:szCs w:val="22"/>
          <w:bdr w:val="nil"/>
          <w:lang w:val="en-GB" w:eastAsia="ru-RU"/>
        </w:rPr>
        <w:t xml:space="preserve"> or a document signed with ES via the IPA </w:t>
      </w:r>
      <w:r w:rsidR="008D5E99" w:rsidRPr="0029539A">
        <w:rPr>
          <w:i/>
          <w:iCs/>
          <w:sz w:val="22"/>
          <w:szCs w:val="22"/>
          <w:bdr w:val="nil"/>
          <w:lang w:val="en-GB" w:eastAsia="ru-RU"/>
        </w:rPr>
        <w:t xml:space="preserve">(the </w:t>
      </w:r>
      <w:r w:rsidR="008D5E99">
        <w:rPr>
          <w:i/>
          <w:iCs/>
          <w:sz w:val="22"/>
          <w:szCs w:val="22"/>
          <w:bdr w:val="nil"/>
          <w:lang w:val="en-GB" w:eastAsia="ru-RU"/>
        </w:rPr>
        <w:t xml:space="preserve">document </w:t>
      </w:r>
      <w:r w:rsidR="008D5E99" w:rsidRPr="0029539A">
        <w:rPr>
          <w:i/>
          <w:iCs/>
          <w:sz w:val="22"/>
          <w:szCs w:val="22"/>
          <w:bdr w:val="nil"/>
          <w:lang w:val="en-GB" w:eastAsia="ru-RU"/>
        </w:rPr>
        <w:t xml:space="preserve">can be produced via </w:t>
      </w:r>
      <w:r w:rsidR="008D5E99">
        <w:rPr>
          <w:i/>
          <w:iCs/>
          <w:sz w:val="22"/>
          <w:szCs w:val="22"/>
          <w:bdr w:val="nil"/>
          <w:lang w:val="en-GB" w:eastAsia="ru-RU"/>
        </w:rPr>
        <w:t xml:space="preserve">the </w:t>
      </w:r>
      <w:r w:rsidR="008D5E99" w:rsidRPr="0029539A">
        <w:rPr>
          <w:i/>
          <w:iCs/>
          <w:sz w:val="22"/>
          <w:szCs w:val="22"/>
          <w:bdr w:val="nil"/>
          <w:lang w:val="en-GB" w:eastAsia="ru-RU"/>
        </w:rPr>
        <w:t>IPA)</w:t>
      </w:r>
      <w:r w:rsidRPr="00FA5381">
        <w:rPr>
          <w:sz w:val="22"/>
          <w:szCs w:val="22"/>
          <w:bdr w:val="nil"/>
          <w:lang w:val="en-GB" w:eastAsia="ru-RU"/>
        </w:rPr>
        <w:t>.</w:t>
      </w:r>
    </w:p>
    <w:p w14:paraId="4BDB5D5C" w14:textId="77777777" w:rsidR="00AE0BF6" w:rsidRPr="00FA5381" w:rsidRDefault="00757E84" w:rsidP="00877CCF">
      <w:pPr>
        <w:pStyle w:val="affd"/>
        <w:widowControl/>
        <w:numPr>
          <w:ilvl w:val="0"/>
          <w:numId w:val="121"/>
        </w:numPr>
        <w:tabs>
          <w:tab w:val="left" w:pos="284"/>
        </w:tabs>
        <w:overflowPunct/>
        <w:autoSpaceDE/>
        <w:autoSpaceDN/>
        <w:adjustRightInd/>
        <w:ind w:left="0" w:firstLine="0"/>
        <w:contextualSpacing w:val="0"/>
        <w:textAlignment w:val="auto"/>
        <w:rPr>
          <w:sz w:val="22"/>
          <w:szCs w:val="22"/>
          <w:lang w:val="en-GB"/>
        </w:rPr>
      </w:pPr>
      <w:r w:rsidRPr="00FA5381">
        <w:rPr>
          <w:sz w:val="22"/>
          <w:szCs w:val="22"/>
          <w:bdr w:val="nil"/>
          <w:lang w:val="en-GB" w:eastAsia="ru-RU"/>
        </w:rPr>
        <w:t xml:space="preserve"> If the Issuer </w:t>
      </w:r>
      <w:proofErr w:type="gramStart"/>
      <w:r w:rsidRPr="00FA5381">
        <w:rPr>
          <w:sz w:val="22"/>
          <w:szCs w:val="22"/>
          <w:bdr w:val="nil"/>
          <w:lang w:val="en-GB" w:eastAsia="ru-RU"/>
        </w:rPr>
        <w:t>submits an Application</w:t>
      </w:r>
      <w:proofErr w:type="gramEnd"/>
      <w:r w:rsidRPr="00FA5381">
        <w:rPr>
          <w:sz w:val="22"/>
          <w:szCs w:val="22"/>
          <w:bdr w:val="nil"/>
          <w:lang w:val="en-GB" w:eastAsia="ru-RU"/>
        </w:rPr>
        <w:t xml:space="preserve"> for documents pre-consideration for the listing, it shall not be </w:t>
      </w:r>
      <w:r w:rsidR="00EA6F7A" w:rsidRPr="00FA5381">
        <w:rPr>
          <w:sz w:val="22"/>
          <w:szCs w:val="22"/>
          <w:bdr w:val="nil"/>
          <w:lang w:val="en-GB" w:eastAsia="ru-RU"/>
        </w:rPr>
        <w:t>necessary</w:t>
      </w:r>
      <w:r w:rsidRPr="00FA5381">
        <w:rPr>
          <w:sz w:val="22"/>
          <w:szCs w:val="22"/>
          <w:bdr w:val="nil"/>
          <w:lang w:val="en-GB" w:eastAsia="ru-RU"/>
        </w:rPr>
        <w:t xml:space="preserve"> to re-submit any earlier provided documents. </w:t>
      </w:r>
    </w:p>
    <w:p w14:paraId="39996704" w14:textId="77777777" w:rsidR="00AE0BF6" w:rsidRPr="00CE7BA7" w:rsidRDefault="00AE0BF6" w:rsidP="00FA5381">
      <w:pPr>
        <w:widowControl/>
        <w:tabs>
          <w:tab w:val="left" w:pos="284"/>
        </w:tabs>
        <w:rPr>
          <w:b/>
          <w:sz w:val="22"/>
          <w:szCs w:val="22"/>
          <w:lang w:val="en-GB"/>
        </w:rPr>
      </w:pPr>
    </w:p>
    <w:p w14:paraId="4D11E110" w14:textId="62FA0691" w:rsidR="00AE0BF6" w:rsidRDefault="0090397F" w:rsidP="00FA5381">
      <w:pPr>
        <w:widowControl/>
        <w:tabs>
          <w:tab w:val="left" w:pos="284"/>
        </w:tabs>
        <w:ind w:firstLine="567"/>
        <w:jc w:val="center"/>
        <w:rPr>
          <w:b/>
          <w:sz w:val="22"/>
          <w:szCs w:val="22"/>
          <w:lang w:val="en-GB"/>
        </w:rPr>
      </w:pPr>
      <w:r w:rsidRPr="00696391">
        <w:rPr>
          <w:b/>
          <w:sz w:val="22"/>
          <w:szCs w:val="22"/>
          <w:lang w:val="en-GB"/>
        </w:rPr>
        <w:t xml:space="preserve">In determining the date securities start trading  </w:t>
      </w:r>
    </w:p>
    <w:p w14:paraId="5F9BB12B" w14:textId="5FE01C07" w:rsidR="00A64989" w:rsidRPr="00C85CCD" w:rsidRDefault="00A64989" w:rsidP="00A64989">
      <w:pPr>
        <w:jc w:val="right"/>
        <w:rPr>
          <w:b/>
          <w:bCs/>
          <w:sz w:val="22"/>
          <w:szCs w:val="22"/>
          <w:lang w:val="en-GB"/>
        </w:rPr>
      </w:pPr>
      <w:r w:rsidRPr="00C85CCD">
        <w:rPr>
          <w:b/>
          <w:bCs/>
          <w:sz w:val="22"/>
          <w:szCs w:val="22"/>
          <w:lang w:val="en-GB"/>
        </w:rPr>
        <w:t xml:space="preserve">Table </w:t>
      </w:r>
      <w:r>
        <w:rPr>
          <w:b/>
          <w:bCs/>
          <w:sz w:val="22"/>
          <w:szCs w:val="22"/>
          <w:lang w:val="en-GB"/>
        </w:rPr>
        <w:t>2</w:t>
      </w:r>
    </w:p>
    <w:p w14:paraId="2CDAC3F1" w14:textId="77777777" w:rsidR="00A64989" w:rsidRPr="00357B3E" w:rsidRDefault="00A64989" w:rsidP="00A64989">
      <w:pPr>
        <w:widowControl/>
        <w:tabs>
          <w:tab w:val="left" w:pos="284"/>
        </w:tabs>
        <w:ind w:firstLine="567"/>
        <w:jc w:val="right"/>
        <w:rPr>
          <w:b/>
          <w:sz w:val="22"/>
          <w:szCs w:val="22"/>
          <w:lang w:val="en-GB"/>
        </w:rPr>
      </w:pPr>
    </w:p>
    <w:p w14:paraId="41F41022" w14:textId="77777777" w:rsidR="00AE0BF6" w:rsidRPr="002F04F2" w:rsidRDefault="00AE0BF6" w:rsidP="00FA5381">
      <w:pPr>
        <w:widowControl/>
        <w:tabs>
          <w:tab w:val="left" w:pos="284"/>
          <w:tab w:val="left" w:pos="705"/>
        </w:tabs>
        <w:ind w:firstLine="567"/>
        <w:rPr>
          <w:b/>
          <w:sz w:val="22"/>
          <w:szCs w:val="22"/>
          <w:u w:val="single"/>
          <w:lang w:val="en-GB"/>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4310"/>
        <w:gridCol w:w="1417"/>
        <w:gridCol w:w="993"/>
        <w:gridCol w:w="1077"/>
        <w:gridCol w:w="1695"/>
      </w:tblGrid>
      <w:tr w:rsidR="00AE0BF6" w:rsidRPr="00FA5381" w14:paraId="1ACAEC6B" w14:textId="77777777" w:rsidTr="004B3917">
        <w:trPr>
          <w:cantSplit/>
          <w:trHeight w:val="464"/>
          <w:jc w:val="center"/>
        </w:trPr>
        <w:tc>
          <w:tcPr>
            <w:tcW w:w="505" w:type="dxa"/>
          </w:tcPr>
          <w:p w14:paraId="4B1BC2B7" w14:textId="77777777" w:rsidR="00AE0BF6" w:rsidRPr="002F04F2" w:rsidRDefault="00AE0BF6" w:rsidP="00FA5381">
            <w:pPr>
              <w:pStyle w:val="50"/>
              <w:keepNext w:val="0"/>
              <w:widowControl/>
              <w:tabs>
                <w:tab w:val="left" w:pos="284"/>
              </w:tabs>
              <w:spacing w:after="240"/>
              <w:jc w:val="left"/>
              <w:rPr>
                <w:sz w:val="22"/>
                <w:szCs w:val="22"/>
                <w:lang w:val="en-GB"/>
              </w:rPr>
            </w:pPr>
            <w:r w:rsidRPr="002F04F2">
              <w:rPr>
                <w:sz w:val="22"/>
                <w:szCs w:val="22"/>
                <w:lang w:val="en-GB"/>
              </w:rPr>
              <w:t>№</w:t>
            </w:r>
          </w:p>
        </w:tc>
        <w:tc>
          <w:tcPr>
            <w:tcW w:w="4310" w:type="dxa"/>
          </w:tcPr>
          <w:p w14:paraId="0309C292" w14:textId="77777777" w:rsidR="00AE0BF6" w:rsidRPr="002E4C84" w:rsidRDefault="00AE0BF6" w:rsidP="00FA5381">
            <w:pPr>
              <w:widowControl/>
              <w:tabs>
                <w:tab w:val="left" w:pos="284"/>
              </w:tabs>
              <w:rPr>
                <w:b/>
                <w:sz w:val="22"/>
                <w:szCs w:val="22"/>
                <w:lang w:val="en-GB"/>
              </w:rPr>
            </w:pPr>
            <w:r w:rsidRPr="002E4C84">
              <w:rPr>
                <w:b/>
                <w:bCs/>
                <w:sz w:val="22"/>
                <w:szCs w:val="22"/>
                <w:bdr w:val="nil"/>
                <w:lang w:val="en-GB"/>
              </w:rPr>
              <w:t>Document title</w:t>
            </w:r>
          </w:p>
        </w:tc>
        <w:tc>
          <w:tcPr>
            <w:tcW w:w="1417" w:type="dxa"/>
          </w:tcPr>
          <w:p w14:paraId="287A1795" w14:textId="77777777" w:rsidR="00AE0BF6" w:rsidRPr="00AF21A0" w:rsidRDefault="00AE0BF6" w:rsidP="00FA5381">
            <w:pPr>
              <w:widowControl/>
              <w:tabs>
                <w:tab w:val="left" w:pos="284"/>
              </w:tabs>
              <w:rPr>
                <w:b/>
                <w:sz w:val="22"/>
                <w:szCs w:val="22"/>
                <w:lang w:val="en-GB"/>
              </w:rPr>
            </w:pPr>
            <w:r w:rsidRPr="00AF21A0">
              <w:rPr>
                <w:b/>
                <w:bCs/>
                <w:sz w:val="22"/>
                <w:szCs w:val="22"/>
                <w:bdr w:val="nil"/>
                <w:lang w:val="en-GB"/>
              </w:rPr>
              <w:t>Placement/ Circulation</w:t>
            </w:r>
          </w:p>
        </w:tc>
        <w:tc>
          <w:tcPr>
            <w:tcW w:w="993" w:type="dxa"/>
          </w:tcPr>
          <w:p w14:paraId="6EE77FFA" w14:textId="77777777" w:rsidR="00AE0BF6" w:rsidRPr="00FC3A4F" w:rsidRDefault="007A51D7" w:rsidP="00FA5381">
            <w:pPr>
              <w:widowControl/>
              <w:tabs>
                <w:tab w:val="left" w:pos="284"/>
              </w:tabs>
              <w:rPr>
                <w:b/>
                <w:sz w:val="22"/>
                <w:szCs w:val="22"/>
                <w:lang w:val="en-GB"/>
              </w:rPr>
            </w:pPr>
            <w:r w:rsidRPr="00FC3A4F">
              <w:rPr>
                <w:b/>
                <w:sz w:val="22"/>
                <w:szCs w:val="22"/>
                <w:lang w:val="en-GB"/>
              </w:rPr>
              <w:t>Type of security</w:t>
            </w:r>
          </w:p>
        </w:tc>
        <w:tc>
          <w:tcPr>
            <w:tcW w:w="1077" w:type="dxa"/>
          </w:tcPr>
          <w:p w14:paraId="42258A4A" w14:textId="77777777" w:rsidR="00AE0BF6" w:rsidRPr="00FC3A4F" w:rsidRDefault="00AE0BF6" w:rsidP="00FA5381">
            <w:pPr>
              <w:widowControl/>
              <w:tabs>
                <w:tab w:val="left" w:pos="284"/>
              </w:tabs>
              <w:rPr>
                <w:b/>
                <w:sz w:val="22"/>
                <w:szCs w:val="22"/>
                <w:lang w:val="en-GB"/>
              </w:rPr>
            </w:pPr>
            <w:r w:rsidRPr="00FC3A4F">
              <w:rPr>
                <w:b/>
                <w:sz w:val="22"/>
                <w:szCs w:val="22"/>
                <w:lang w:val="en-GB"/>
              </w:rPr>
              <w:t>Listing level</w:t>
            </w:r>
          </w:p>
        </w:tc>
        <w:tc>
          <w:tcPr>
            <w:tcW w:w="1695" w:type="dxa"/>
          </w:tcPr>
          <w:p w14:paraId="35370516" w14:textId="77777777" w:rsidR="00AE0BF6" w:rsidRPr="00562B27" w:rsidRDefault="00AE0BF6" w:rsidP="00FA5381">
            <w:pPr>
              <w:widowControl/>
              <w:tabs>
                <w:tab w:val="left" w:pos="284"/>
              </w:tabs>
              <w:rPr>
                <w:b/>
                <w:sz w:val="22"/>
                <w:szCs w:val="22"/>
                <w:lang w:val="en-GB"/>
              </w:rPr>
            </w:pPr>
            <w:r w:rsidRPr="00854F3E">
              <w:rPr>
                <w:b/>
                <w:bCs/>
                <w:sz w:val="22"/>
                <w:szCs w:val="22"/>
                <w:bdr w:val="nil"/>
                <w:lang w:val="en-GB"/>
              </w:rPr>
              <w:t>Filing format</w:t>
            </w:r>
          </w:p>
        </w:tc>
      </w:tr>
      <w:tr w:rsidR="00AE0BF6" w:rsidRPr="00FA5381" w14:paraId="20E4D433" w14:textId="77777777" w:rsidTr="004B3917">
        <w:trPr>
          <w:cantSplit/>
          <w:jc w:val="center"/>
        </w:trPr>
        <w:tc>
          <w:tcPr>
            <w:tcW w:w="505" w:type="dxa"/>
          </w:tcPr>
          <w:p w14:paraId="75DC8D06" w14:textId="77777777" w:rsidR="00AE0BF6" w:rsidRPr="00696391" w:rsidRDefault="00AE0BF6" w:rsidP="00FA5381">
            <w:pPr>
              <w:widowControl/>
              <w:tabs>
                <w:tab w:val="left" w:pos="284"/>
              </w:tabs>
              <w:rPr>
                <w:sz w:val="22"/>
                <w:szCs w:val="22"/>
                <w:lang w:val="en-GB"/>
              </w:rPr>
            </w:pPr>
            <w:r w:rsidRPr="00CE7BA7">
              <w:rPr>
                <w:sz w:val="22"/>
                <w:szCs w:val="22"/>
                <w:lang w:val="en-GB"/>
              </w:rPr>
              <w:t>1.</w:t>
            </w:r>
          </w:p>
        </w:tc>
        <w:tc>
          <w:tcPr>
            <w:tcW w:w="4310" w:type="dxa"/>
          </w:tcPr>
          <w:p w14:paraId="291B1C50" w14:textId="77777777" w:rsidR="00AE0BF6" w:rsidRPr="002E4C84" w:rsidRDefault="00AE0BF6" w:rsidP="00FA5381">
            <w:pPr>
              <w:widowControl/>
              <w:tabs>
                <w:tab w:val="left" w:pos="284"/>
              </w:tabs>
              <w:overflowPunct/>
              <w:textAlignment w:val="auto"/>
              <w:rPr>
                <w:sz w:val="22"/>
                <w:szCs w:val="22"/>
                <w:lang w:val="en-GB"/>
              </w:rPr>
            </w:pPr>
            <w:r w:rsidRPr="00357B3E">
              <w:rPr>
                <w:sz w:val="22"/>
                <w:szCs w:val="22"/>
                <w:bdr w:val="nil"/>
                <w:lang w:val="en-GB"/>
              </w:rPr>
              <w:t xml:space="preserve">Security Questionnaire </w:t>
            </w:r>
            <w:r w:rsidRPr="002F04F2">
              <w:rPr>
                <w:i/>
                <w:sz w:val="22"/>
                <w:szCs w:val="22"/>
                <w:bdr w:val="nil"/>
                <w:lang w:val="en-GB"/>
              </w:rPr>
              <w:t>(</w:t>
            </w:r>
            <w:r w:rsidR="00A53724" w:rsidRPr="002F04F2">
              <w:rPr>
                <w:i/>
                <w:sz w:val="22"/>
                <w:szCs w:val="22"/>
                <w:bdr w:val="nil"/>
                <w:lang w:val="en-GB"/>
              </w:rPr>
              <w:t>via the IPA</w:t>
            </w:r>
            <w:r w:rsidRPr="002F04F2">
              <w:rPr>
                <w:i/>
                <w:sz w:val="22"/>
                <w:szCs w:val="22"/>
                <w:bdr w:val="nil"/>
                <w:lang w:val="en-GB"/>
              </w:rPr>
              <w:t>)</w:t>
            </w:r>
          </w:p>
        </w:tc>
        <w:tc>
          <w:tcPr>
            <w:tcW w:w="1417" w:type="dxa"/>
          </w:tcPr>
          <w:p w14:paraId="1019E9BB" w14:textId="77777777" w:rsidR="00AE0BF6" w:rsidRPr="00FA5381" w:rsidRDefault="00AE0BF6" w:rsidP="00FA5381">
            <w:pPr>
              <w:widowControl/>
              <w:tabs>
                <w:tab w:val="left" w:pos="284"/>
              </w:tabs>
              <w:rPr>
                <w:sz w:val="22"/>
                <w:szCs w:val="22"/>
                <w:lang w:val="en-GB"/>
              </w:rPr>
            </w:pPr>
            <w:r w:rsidRPr="00FA5381">
              <w:rPr>
                <w:sz w:val="22"/>
                <w:szCs w:val="22"/>
                <w:lang w:val="en-GB"/>
              </w:rPr>
              <w:t>placement</w:t>
            </w:r>
          </w:p>
        </w:tc>
        <w:tc>
          <w:tcPr>
            <w:tcW w:w="993" w:type="dxa"/>
          </w:tcPr>
          <w:p w14:paraId="4D28550B" w14:textId="77777777" w:rsidR="00AE0BF6" w:rsidRPr="00FA5381" w:rsidRDefault="00AE0BF6" w:rsidP="00FA5381">
            <w:pPr>
              <w:widowControl/>
              <w:tabs>
                <w:tab w:val="left" w:pos="284"/>
              </w:tabs>
              <w:rPr>
                <w:sz w:val="22"/>
                <w:szCs w:val="22"/>
                <w:lang w:val="en-GB"/>
              </w:rPr>
            </w:pPr>
            <w:r w:rsidRPr="00FA5381">
              <w:rPr>
                <w:sz w:val="22"/>
                <w:szCs w:val="22"/>
                <w:lang w:val="en-GB"/>
              </w:rPr>
              <w:t>all types of securities</w:t>
            </w:r>
          </w:p>
        </w:tc>
        <w:tc>
          <w:tcPr>
            <w:tcW w:w="1077" w:type="dxa"/>
          </w:tcPr>
          <w:p w14:paraId="1F5363FC" w14:textId="77777777" w:rsidR="00AE0BF6" w:rsidRPr="00FA5381" w:rsidRDefault="00AE0BF6" w:rsidP="00FA5381">
            <w:pPr>
              <w:tabs>
                <w:tab w:val="left" w:pos="284"/>
              </w:tabs>
              <w:rPr>
                <w:sz w:val="22"/>
                <w:szCs w:val="22"/>
                <w:lang w:val="en-GB"/>
              </w:rPr>
            </w:pPr>
            <w:r w:rsidRPr="00FA5381">
              <w:rPr>
                <w:sz w:val="22"/>
                <w:szCs w:val="22"/>
                <w:lang w:val="en-GB"/>
              </w:rPr>
              <w:t>all levels</w:t>
            </w:r>
          </w:p>
        </w:tc>
        <w:tc>
          <w:tcPr>
            <w:tcW w:w="1695" w:type="dxa"/>
          </w:tcPr>
          <w:p w14:paraId="5D2F7DFB" w14:textId="77777777" w:rsidR="00006503" w:rsidRPr="00FA5381" w:rsidRDefault="00006503" w:rsidP="00877CCF">
            <w:pPr>
              <w:pStyle w:val="affd"/>
              <w:widowControl/>
              <w:numPr>
                <w:ilvl w:val="0"/>
                <w:numId w:val="33"/>
              </w:numPr>
              <w:tabs>
                <w:tab w:val="left" w:pos="284"/>
              </w:tabs>
              <w:ind w:left="0" w:firstLine="0"/>
              <w:rPr>
                <w:sz w:val="22"/>
                <w:szCs w:val="22"/>
                <w:bdr w:val="nil"/>
                <w:lang w:val="en-GB"/>
              </w:rPr>
            </w:pPr>
            <w:r w:rsidRPr="00FA5381">
              <w:rPr>
                <w:sz w:val="22"/>
                <w:szCs w:val="22"/>
                <w:bdr w:val="nil"/>
                <w:lang w:val="en-GB"/>
              </w:rPr>
              <w:t>Document with ES via the IPA</w:t>
            </w:r>
          </w:p>
          <w:p w14:paraId="0200F24F" w14:textId="77777777" w:rsidR="00006503" w:rsidRPr="00FA5381" w:rsidRDefault="00006503" w:rsidP="00FA5381">
            <w:pPr>
              <w:pStyle w:val="affd"/>
              <w:widowControl/>
              <w:tabs>
                <w:tab w:val="left" w:pos="284"/>
              </w:tabs>
              <w:ind w:left="0"/>
              <w:rPr>
                <w:sz w:val="22"/>
                <w:szCs w:val="22"/>
                <w:lang w:val="en-GB"/>
              </w:rPr>
            </w:pPr>
            <w:r w:rsidRPr="00FA5381">
              <w:rPr>
                <w:sz w:val="22"/>
                <w:szCs w:val="22"/>
                <w:lang w:val="en-GB"/>
              </w:rPr>
              <w:t>or</w:t>
            </w:r>
          </w:p>
          <w:p w14:paraId="795C784B" w14:textId="77777777" w:rsidR="003A258A" w:rsidRPr="00FA5381" w:rsidRDefault="003A258A" w:rsidP="00877CCF">
            <w:pPr>
              <w:pStyle w:val="affd"/>
              <w:widowControl/>
              <w:numPr>
                <w:ilvl w:val="0"/>
                <w:numId w:val="33"/>
              </w:numPr>
              <w:tabs>
                <w:tab w:val="left" w:pos="284"/>
              </w:tabs>
              <w:ind w:left="0" w:firstLine="0"/>
              <w:rPr>
                <w:sz w:val="22"/>
                <w:szCs w:val="22"/>
                <w:lang w:val="en-GB"/>
              </w:rPr>
            </w:pPr>
            <w:r w:rsidRPr="00FA5381">
              <w:rPr>
                <w:sz w:val="22"/>
                <w:szCs w:val="22"/>
                <w:lang w:val="en-GB"/>
              </w:rPr>
              <w:t>on paper</w:t>
            </w:r>
          </w:p>
          <w:p w14:paraId="6B7FCCE8" w14:textId="77777777" w:rsidR="00AE0BF6" w:rsidRPr="00FA5381" w:rsidRDefault="00006503" w:rsidP="00877CCF">
            <w:pPr>
              <w:pStyle w:val="affd"/>
              <w:widowControl/>
              <w:numPr>
                <w:ilvl w:val="0"/>
                <w:numId w:val="33"/>
              </w:numPr>
              <w:tabs>
                <w:tab w:val="left" w:pos="284"/>
              </w:tabs>
              <w:ind w:left="0" w:firstLine="0"/>
              <w:rPr>
                <w:sz w:val="22"/>
                <w:szCs w:val="22"/>
                <w:lang w:val="en-GB"/>
              </w:rPr>
            </w:pPr>
            <w:r w:rsidRPr="00FA5381">
              <w:rPr>
                <w:sz w:val="22"/>
                <w:szCs w:val="22"/>
                <w:lang w:val="en-GB"/>
              </w:rPr>
              <w:t>IPA form</w:t>
            </w:r>
          </w:p>
        </w:tc>
      </w:tr>
      <w:tr w:rsidR="00AE0BF6" w:rsidRPr="00FA5381" w14:paraId="102FD93E" w14:textId="77777777" w:rsidTr="004B3917">
        <w:trPr>
          <w:cantSplit/>
          <w:jc w:val="center"/>
        </w:trPr>
        <w:tc>
          <w:tcPr>
            <w:tcW w:w="505" w:type="dxa"/>
          </w:tcPr>
          <w:p w14:paraId="05AD5C02" w14:textId="77777777" w:rsidR="00AE0BF6" w:rsidRPr="00696391" w:rsidRDefault="00AE0BF6" w:rsidP="00FA5381">
            <w:pPr>
              <w:widowControl/>
              <w:tabs>
                <w:tab w:val="left" w:pos="284"/>
              </w:tabs>
              <w:rPr>
                <w:sz w:val="22"/>
                <w:szCs w:val="22"/>
                <w:lang w:val="en-GB"/>
              </w:rPr>
            </w:pPr>
            <w:r w:rsidRPr="00CE7BA7">
              <w:rPr>
                <w:sz w:val="22"/>
                <w:szCs w:val="22"/>
                <w:lang w:val="en-GB"/>
              </w:rPr>
              <w:t>2.</w:t>
            </w:r>
          </w:p>
        </w:tc>
        <w:tc>
          <w:tcPr>
            <w:tcW w:w="4310" w:type="dxa"/>
          </w:tcPr>
          <w:p w14:paraId="66AF6408" w14:textId="77777777" w:rsidR="00AE0BF6" w:rsidRPr="002E4C84" w:rsidRDefault="00BD5395" w:rsidP="00FA5381">
            <w:pPr>
              <w:widowControl/>
              <w:tabs>
                <w:tab w:val="left" w:pos="284"/>
              </w:tabs>
              <w:rPr>
                <w:sz w:val="22"/>
                <w:szCs w:val="22"/>
                <w:lang w:val="en-GB"/>
              </w:rPr>
            </w:pPr>
            <w:r w:rsidRPr="00357B3E">
              <w:rPr>
                <w:sz w:val="22"/>
                <w:szCs w:val="22"/>
                <w:bdr w:val="nil"/>
                <w:lang w:val="en-GB"/>
              </w:rPr>
              <w:t xml:space="preserve">Notice of the securities placement/sale start, of the trading start </w:t>
            </w:r>
            <w:r w:rsidRPr="002F04F2">
              <w:rPr>
                <w:sz w:val="22"/>
                <w:szCs w:val="22"/>
                <w:bdr w:val="nil"/>
                <w:lang w:val="en-GB"/>
              </w:rPr>
              <w:t xml:space="preserve">date </w:t>
            </w:r>
            <w:r w:rsidRPr="002F04F2">
              <w:rPr>
                <w:i/>
                <w:sz w:val="22"/>
                <w:szCs w:val="22"/>
                <w:bdr w:val="nil"/>
                <w:lang w:val="en-GB"/>
              </w:rPr>
              <w:t>(</w:t>
            </w:r>
            <w:r w:rsidR="00006503" w:rsidRPr="002F04F2">
              <w:rPr>
                <w:i/>
                <w:sz w:val="22"/>
                <w:szCs w:val="22"/>
                <w:bdr w:val="nil"/>
                <w:lang w:val="en-GB"/>
              </w:rPr>
              <w:t>via the</w:t>
            </w:r>
            <w:r w:rsidR="00006503" w:rsidRPr="002E4C84">
              <w:rPr>
                <w:i/>
                <w:sz w:val="22"/>
                <w:szCs w:val="22"/>
                <w:bdr w:val="nil"/>
                <w:lang w:val="en-GB"/>
              </w:rPr>
              <w:t xml:space="preserve"> IPA</w:t>
            </w:r>
            <w:r w:rsidRPr="002E4C84">
              <w:rPr>
                <w:i/>
                <w:sz w:val="22"/>
                <w:szCs w:val="22"/>
                <w:bdr w:val="nil"/>
                <w:lang w:val="en-GB"/>
              </w:rPr>
              <w:t>)</w:t>
            </w:r>
          </w:p>
        </w:tc>
        <w:tc>
          <w:tcPr>
            <w:tcW w:w="1417" w:type="dxa"/>
          </w:tcPr>
          <w:p w14:paraId="719D86A8" w14:textId="77777777" w:rsidR="00AE0BF6" w:rsidRPr="00FA5381" w:rsidRDefault="00AE0BF6" w:rsidP="00FA5381">
            <w:pPr>
              <w:widowControl/>
              <w:tabs>
                <w:tab w:val="left" w:pos="284"/>
              </w:tabs>
              <w:rPr>
                <w:sz w:val="22"/>
                <w:szCs w:val="22"/>
                <w:lang w:val="en-GB"/>
              </w:rPr>
            </w:pPr>
            <w:r w:rsidRPr="00FA5381">
              <w:rPr>
                <w:sz w:val="22"/>
                <w:szCs w:val="22"/>
                <w:lang w:val="en-GB"/>
              </w:rPr>
              <w:t>placement</w:t>
            </w:r>
          </w:p>
        </w:tc>
        <w:tc>
          <w:tcPr>
            <w:tcW w:w="993" w:type="dxa"/>
          </w:tcPr>
          <w:p w14:paraId="4343CF9F" w14:textId="77777777" w:rsidR="00AE0BF6" w:rsidRPr="00FA5381" w:rsidRDefault="003A258A" w:rsidP="00FA5381">
            <w:pPr>
              <w:widowControl/>
              <w:tabs>
                <w:tab w:val="left" w:pos="284"/>
              </w:tabs>
              <w:rPr>
                <w:sz w:val="22"/>
                <w:szCs w:val="22"/>
                <w:lang w:val="en-GB"/>
              </w:rPr>
            </w:pPr>
            <w:r w:rsidRPr="00FA5381">
              <w:rPr>
                <w:sz w:val="22"/>
                <w:szCs w:val="22"/>
                <w:lang w:val="en-GB"/>
              </w:rPr>
              <w:t>shares</w:t>
            </w:r>
            <w:r w:rsidR="00AE0BF6" w:rsidRPr="00FA5381">
              <w:rPr>
                <w:sz w:val="22"/>
                <w:szCs w:val="22"/>
                <w:lang w:val="en-GB"/>
              </w:rPr>
              <w:t xml:space="preserve">, </w:t>
            </w:r>
            <w:r w:rsidRPr="00FA5381">
              <w:rPr>
                <w:sz w:val="22"/>
                <w:szCs w:val="22"/>
                <w:lang w:val="en-GB"/>
              </w:rPr>
              <w:t>bonds</w:t>
            </w:r>
          </w:p>
        </w:tc>
        <w:tc>
          <w:tcPr>
            <w:tcW w:w="1077" w:type="dxa"/>
          </w:tcPr>
          <w:p w14:paraId="1B80D284" w14:textId="77777777" w:rsidR="00AE0BF6" w:rsidRPr="00FA5381" w:rsidRDefault="00AE0BF6" w:rsidP="00FA5381">
            <w:pPr>
              <w:widowControl/>
              <w:tabs>
                <w:tab w:val="left" w:pos="284"/>
              </w:tabs>
              <w:rPr>
                <w:sz w:val="22"/>
                <w:szCs w:val="22"/>
                <w:lang w:val="en-GB"/>
              </w:rPr>
            </w:pPr>
            <w:r w:rsidRPr="00FA5381">
              <w:rPr>
                <w:sz w:val="22"/>
                <w:szCs w:val="22"/>
                <w:lang w:val="en-GB"/>
              </w:rPr>
              <w:t>all levels</w:t>
            </w:r>
          </w:p>
        </w:tc>
        <w:tc>
          <w:tcPr>
            <w:tcW w:w="1695" w:type="dxa"/>
          </w:tcPr>
          <w:p w14:paraId="3818DDEE" w14:textId="77777777" w:rsidR="00006503" w:rsidRPr="00FA5381" w:rsidRDefault="00006503" w:rsidP="00877CCF">
            <w:pPr>
              <w:pStyle w:val="affd"/>
              <w:widowControl/>
              <w:numPr>
                <w:ilvl w:val="0"/>
                <w:numId w:val="33"/>
              </w:numPr>
              <w:tabs>
                <w:tab w:val="left" w:pos="284"/>
              </w:tabs>
              <w:ind w:left="0" w:firstLine="0"/>
              <w:rPr>
                <w:sz w:val="22"/>
                <w:szCs w:val="22"/>
                <w:bdr w:val="nil"/>
                <w:lang w:val="en-GB"/>
              </w:rPr>
            </w:pPr>
            <w:r w:rsidRPr="00FA5381">
              <w:rPr>
                <w:sz w:val="22"/>
                <w:szCs w:val="22"/>
                <w:bdr w:val="nil"/>
                <w:lang w:val="en-GB"/>
              </w:rPr>
              <w:t>Document with ES via the IPA</w:t>
            </w:r>
          </w:p>
          <w:p w14:paraId="2D06D458" w14:textId="77777777" w:rsidR="00006503" w:rsidRPr="00FA5381" w:rsidRDefault="00006503" w:rsidP="00FA5381">
            <w:pPr>
              <w:pStyle w:val="affd"/>
              <w:widowControl/>
              <w:tabs>
                <w:tab w:val="left" w:pos="284"/>
              </w:tabs>
              <w:ind w:left="0"/>
              <w:rPr>
                <w:sz w:val="22"/>
                <w:szCs w:val="22"/>
                <w:lang w:val="en-GB"/>
              </w:rPr>
            </w:pPr>
            <w:r w:rsidRPr="00FA5381">
              <w:rPr>
                <w:sz w:val="22"/>
                <w:szCs w:val="22"/>
                <w:lang w:val="en-GB"/>
              </w:rPr>
              <w:t>or</w:t>
            </w:r>
          </w:p>
          <w:p w14:paraId="7A0D087C" w14:textId="77777777" w:rsidR="00006503" w:rsidRPr="00FA5381" w:rsidRDefault="00006503" w:rsidP="00877CCF">
            <w:pPr>
              <w:pStyle w:val="affd"/>
              <w:widowControl/>
              <w:numPr>
                <w:ilvl w:val="0"/>
                <w:numId w:val="33"/>
              </w:numPr>
              <w:tabs>
                <w:tab w:val="left" w:pos="284"/>
              </w:tabs>
              <w:ind w:left="0" w:firstLine="0"/>
              <w:rPr>
                <w:sz w:val="22"/>
                <w:szCs w:val="22"/>
                <w:lang w:val="en-GB"/>
              </w:rPr>
            </w:pPr>
            <w:r w:rsidRPr="00FA5381">
              <w:rPr>
                <w:sz w:val="22"/>
                <w:szCs w:val="22"/>
                <w:lang w:val="en-GB"/>
              </w:rPr>
              <w:t>on paper</w:t>
            </w:r>
          </w:p>
          <w:p w14:paraId="610B790D" w14:textId="77777777" w:rsidR="00AE0BF6" w:rsidRPr="00FA5381" w:rsidRDefault="00006503" w:rsidP="00877CCF">
            <w:pPr>
              <w:pStyle w:val="affd"/>
              <w:widowControl/>
              <w:numPr>
                <w:ilvl w:val="0"/>
                <w:numId w:val="33"/>
              </w:numPr>
              <w:tabs>
                <w:tab w:val="left" w:pos="284"/>
              </w:tabs>
              <w:ind w:left="0" w:firstLine="0"/>
              <w:rPr>
                <w:sz w:val="22"/>
                <w:szCs w:val="22"/>
                <w:lang w:val="en-GB"/>
              </w:rPr>
            </w:pPr>
            <w:r w:rsidRPr="00FA5381">
              <w:rPr>
                <w:sz w:val="22"/>
                <w:szCs w:val="22"/>
                <w:lang w:val="en-GB"/>
              </w:rPr>
              <w:t>IPA form</w:t>
            </w:r>
          </w:p>
        </w:tc>
      </w:tr>
      <w:tr w:rsidR="00AE0BF6" w:rsidRPr="00FA5381" w14:paraId="15D73CD8" w14:textId="77777777" w:rsidTr="004B3917">
        <w:trPr>
          <w:cantSplit/>
          <w:jc w:val="center"/>
        </w:trPr>
        <w:tc>
          <w:tcPr>
            <w:tcW w:w="505" w:type="dxa"/>
          </w:tcPr>
          <w:p w14:paraId="16ADDA1F" w14:textId="77777777" w:rsidR="00AE0BF6" w:rsidRPr="00696391" w:rsidRDefault="00AE0BF6" w:rsidP="00FA5381">
            <w:pPr>
              <w:widowControl/>
              <w:tabs>
                <w:tab w:val="left" w:pos="284"/>
              </w:tabs>
              <w:rPr>
                <w:sz w:val="22"/>
                <w:szCs w:val="22"/>
                <w:lang w:val="en-GB"/>
              </w:rPr>
            </w:pPr>
            <w:r w:rsidRPr="00CE7BA7">
              <w:rPr>
                <w:sz w:val="22"/>
                <w:szCs w:val="22"/>
                <w:lang w:val="en-GB"/>
              </w:rPr>
              <w:t>3.</w:t>
            </w:r>
          </w:p>
        </w:tc>
        <w:tc>
          <w:tcPr>
            <w:tcW w:w="4310" w:type="dxa"/>
          </w:tcPr>
          <w:p w14:paraId="26958C63" w14:textId="77777777" w:rsidR="00AE0BF6" w:rsidRPr="002E4C84" w:rsidRDefault="001F4DCF" w:rsidP="00FA5381">
            <w:pPr>
              <w:widowControl/>
              <w:tabs>
                <w:tab w:val="left" w:pos="284"/>
              </w:tabs>
              <w:rPr>
                <w:sz w:val="22"/>
                <w:szCs w:val="22"/>
                <w:lang w:val="en-GB"/>
              </w:rPr>
            </w:pPr>
            <w:r w:rsidRPr="00357B3E">
              <w:rPr>
                <w:sz w:val="22"/>
                <w:szCs w:val="22"/>
                <w:bdr w:val="nil"/>
                <w:lang w:val="en-GB"/>
              </w:rPr>
              <w:t xml:space="preserve">Coupon rate determination notice </w:t>
            </w:r>
            <w:r w:rsidRPr="002F04F2">
              <w:rPr>
                <w:i/>
                <w:sz w:val="22"/>
                <w:szCs w:val="22"/>
                <w:bdr w:val="nil"/>
                <w:lang w:val="en-GB"/>
              </w:rPr>
              <w:t>(</w:t>
            </w:r>
            <w:r w:rsidR="00006503" w:rsidRPr="002F04F2">
              <w:rPr>
                <w:i/>
                <w:sz w:val="22"/>
                <w:szCs w:val="22"/>
                <w:bdr w:val="nil"/>
                <w:lang w:val="en-GB"/>
              </w:rPr>
              <w:t>via the IPA</w:t>
            </w:r>
            <w:r w:rsidRPr="002E4C84">
              <w:rPr>
                <w:i/>
                <w:sz w:val="22"/>
                <w:szCs w:val="22"/>
                <w:bdr w:val="nil"/>
                <w:lang w:val="en-GB"/>
              </w:rPr>
              <w:t>)</w:t>
            </w:r>
          </w:p>
        </w:tc>
        <w:tc>
          <w:tcPr>
            <w:tcW w:w="1417" w:type="dxa"/>
          </w:tcPr>
          <w:p w14:paraId="5237837C" w14:textId="77777777" w:rsidR="00AE0BF6" w:rsidRPr="00FA5381" w:rsidRDefault="00AE0BF6" w:rsidP="00FA5381">
            <w:pPr>
              <w:widowControl/>
              <w:tabs>
                <w:tab w:val="left" w:pos="284"/>
              </w:tabs>
              <w:rPr>
                <w:sz w:val="22"/>
                <w:szCs w:val="22"/>
                <w:lang w:val="en-GB"/>
              </w:rPr>
            </w:pPr>
            <w:r w:rsidRPr="00FA5381">
              <w:rPr>
                <w:sz w:val="22"/>
                <w:szCs w:val="22"/>
                <w:lang w:val="en-GB"/>
              </w:rPr>
              <w:t>placement</w:t>
            </w:r>
          </w:p>
        </w:tc>
        <w:tc>
          <w:tcPr>
            <w:tcW w:w="993" w:type="dxa"/>
          </w:tcPr>
          <w:p w14:paraId="36BC1DDD" w14:textId="77777777" w:rsidR="00AE0BF6" w:rsidRPr="00FA5381" w:rsidRDefault="00AE0BF6" w:rsidP="00FA5381">
            <w:pPr>
              <w:widowControl/>
              <w:tabs>
                <w:tab w:val="left" w:pos="284"/>
              </w:tabs>
              <w:rPr>
                <w:sz w:val="22"/>
                <w:szCs w:val="22"/>
                <w:lang w:val="en-GB"/>
              </w:rPr>
            </w:pPr>
            <w:r w:rsidRPr="00FA5381">
              <w:rPr>
                <w:sz w:val="22"/>
                <w:szCs w:val="22"/>
                <w:lang w:val="en-GB"/>
              </w:rPr>
              <w:t>bonds</w:t>
            </w:r>
          </w:p>
        </w:tc>
        <w:tc>
          <w:tcPr>
            <w:tcW w:w="1077" w:type="dxa"/>
          </w:tcPr>
          <w:p w14:paraId="69D27DC0" w14:textId="77777777" w:rsidR="00AE0BF6" w:rsidRPr="00FA5381" w:rsidRDefault="00AE0BF6" w:rsidP="00FA5381">
            <w:pPr>
              <w:widowControl/>
              <w:tabs>
                <w:tab w:val="left" w:pos="284"/>
              </w:tabs>
              <w:rPr>
                <w:sz w:val="22"/>
                <w:szCs w:val="22"/>
                <w:lang w:val="en-GB"/>
              </w:rPr>
            </w:pPr>
            <w:r w:rsidRPr="00FA5381">
              <w:rPr>
                <w:sz w:val="22"/>
                <w:szCs w:val="22"/>
                <w:lang w:val="en-GB"/>
              </w:rPr>
              <w:t>all levels</w:t>
            </w:r>
          </w:p>
        </w:tc>
        <w:tc>
          <w:tcPr>
            <w:tcW w:w="1695" w:type="dxa"/>
          </w:tcPr>
          <w:p w14:paraId="4B2F201E" w14:textId="77777777" w:rsidR="00006503" w:rsidRPr="00FA5381" w:rsidRDefault="00006503" w:rsidP="00877CCF">
            <w:pPr>
              <w:pStyle w:val="affd"/>
              <w:widowControl/>
              <w:numPr>
                <w:ilvl w:val="0"/>
                <w:numId w:val="33"/>
              </w:numPr>
              <w:tabs>
                <w:tab w:val="left" w:pos="284"/>
              </w:tabs>
              <w:ind w:left="0" w:firstLine="0"/>
              <w:rPr>
                <w:sz w:val="22"/>
                <w:szCs w:val="22"/>
                <w:bdr w:val="nil"/>
                <w:lang w:val="en-GB"/>
              </w:rPr>
            </w:pPr>
            <w:r w:rsidRPr="00FA5381">
              <w:rPr>
                <w:sz w:val="22"/>
                <w:szCs w:val="22"/>
                <w:bdr w:val="nil"/>
                <w:lang w:val="en-GB"/>
              </w:rPr>
              <w:t>Document with ES via the IPA</w:t>
            </w:r>
          </w:p>
          <w:p w14:paraId="69EFF1EB" w14:textId="77777777" w:rsidR="00006503" w:rsidRPr="00FA5381" w:rsidRDefault="00006503" w:rsidP="00FA5381">
            <w:pPr>
              <w:pStyle w:val="affd"/>
              <w:widowControl/>
              <w:tabs>
                <w:tab w:val="left" w:pos="284"/>
              </w:tabs>
              <w:ind w:left="0"/>
              <w:rPr>
                <w:sz w:val="22"/>
                <w:szCs w:val="22"/>
                <w:lang w:val="en-GB"/>
              </w:rPr>
            </w:pPr>
            <w:r w:rsidRPr="00FA5381">
              <w:rPr>
                <w:sz w:val="22"/>
                <w:szCs w:val="22"/>
                <w:lang w:val="en-GB"/>
              </w:rPr>
              <w:t>or</w:t>
            </w:r>
          </w:p>
          <w:p w14:paraId="3520A81A" w14:textId="77777777" w:rsidR="00006503" w:rsidRPr="00FA5381" w:rsidRDefault="00006503" w:rsidP="00877CCF">
            <w:pPr>
              <w:pStyle w:val="affd"/>
              <w:widowControl/>
              <w:numPr>
                <w:ilvl w:val="0"/>
                <w:numId w:val="33"/>
              </w:numPr>
              <w:tabs>
                <w:tab w:val="left" w:pos="284"/>
              </w:tabs>
              <w:ind w:left="0" w:firstLine="0"/>
              <w:rPr>
                <w:sz w:val="22"/>
                <w:szCs w:val="22"/>
                <w:lang w:val="en-GB"/>
              </w:rPr>
            </w:pPr>
            <w:r w:rsidRPr="00FA5381">
              <w:rPr>
                <w:sz w:val="22"/>
                <w:szCs w:val="22"/>
                <w:lang w:val="en-GB"/>
              </w:rPr>
              <w:t>on paper</w:t>
            </w:r>
          </w:p>
          <w:p w14:paraId="40DDBE38" w14:textId="77777777" w:rsidR="00AE0BF6" w:rsidRPr="00FA5381" w:rsidRDefault="00006503" w:rsidP="00877CCF">
            <w:pPr>
              <w:pStyle w:val="affd"/>
              <w:widowControl/>
              <w:numPr>
                <w:ilvl w:val="0"/>
                <w:numId w:val="33"/>
              </w:numPr>
              <w:tabs>
                <w:tab w:val="left" w:pos="284"/>
              </w:tabs>
              <w:ind w:left="0" w:firstLine="0"/>
              <w:rPr>
                <w:sz w:val="22"/>
                <w:szCs w:val="22"/>
                <w:lang w:val="en-GB"/>
              </w:rPr>
            </w:pPr>
            <w:r w:rsidRPr="00FA5381">
              <w:rPr>
                <w:sz w:val="22"/>
                <w:szCs w:val="22"/>
                <w:lang w:val="en-GB"/>
              </w:rPr>
              <w:t>IPA form</w:t>
            </w:r>
          </w:p>
        </w:tc>
      </w:tr>
      <w:tr w:rsidR="00AE0BF6" w:rsidRPr="00FA5381" w14:paraId="010E1977" w14:textId="77777777" w:rsidTr="004B3917">
        <w:trPr>
          <w:cantSplit/>
          <w:jc w:val="center"/>
        </w:trPr>
        <w:tc>
          <w:tcPr>
            <w:tcW w:w="505" w:type="dxa"/>
          </w:tcPr>
          <w:p w14:paraId="7D45DD6B" w14:textId="77777777" w:rsidR="00AE0BF6" w:rsidRPr="00696391" w:rsidRDefault="00AE0BF6" w:rsidP="00FA5381">
            <w:pPr>
              <w:widowControl/>
              <w:tabs>
                <w:tab w:val="left" w:pos="284"/>
              </w:tabs>
              <w:rPr>
                <w:sz w:val="22"/>
                <w:szCs w:val="22"/>
                <w:lang w:val="en-GB"/>
              </w:rPr>
            </w:pPr>
            <w:r w:rsidRPr="00CE7BA7">
              <w:rPr>
                <w:sz w:val="22"/>
                <w:szCs w:val="22"/>
                <w:lang w:val="en-GB"/>
              </w:rPr>
              <w:t>4.</w:t>
            </w:r>
          </w:p>
        </w:tc>
        <w:tc>
          <w:tcPr>
            <w:tcW w:w="4310" w:type="dxa"/>
          </w:tcPr>
          <w:p w14:paraId="7C4C3F7D" w14:textId="77777777" w:rsidR="00AE0BF6" w:rsidRPr="00AF21A0" w:rsidRDefault="00BD5395" w:rsidP="00FA5381">
            <w:pPr>
              <w:widowControl/>
              <w:tabs>
                <w:tab w:val="left" w:pos="284"/>
              </w:tabs>
              <w:rPr>
                <w:sz w:val="22"/>
                <w:szCs w:val="22"/>
                <w:lang w:val="en-GB"/>
              </w:rPr>
            </w:pPr>
            <w:r w:rsidRPr="00357B3E">
              <w:rPr>
                <w:sz w:val="22"/>
                <w:szCs w:val="22"/>
                <w:bdr w:val="nil"/>
                <w:lang w:val="en-GB"/>
              </w:rPr>
              <w:t>Bonds placement comp</w:t>
            </w:r>
            <w:r w:rsidRPr="002F04F2">
              <w:rPr>
                <w:sz w:val="22"/>
                <w:szCs w:val="22"/>
                <w:bdr w:val="nil"/>
                <w:lang w:val="en-GB"/>
              </w:rPr>
              <w:t xml:space="preserve">letion notice </w:t>
            </w:r>
            <w:r w:rsidRPr="002E4C84">
              <w:rPr>
                <w:i/>
                <w:sz w:val="22"/>
                <w:szCs w:val="22"/>
                <w:bdr w:val="nil"/>
                <w:lang w:val="en-GB"/>
              </w:rPr>
              <w:t>(</w:t>
            </w:r>
            <w:r w:rsidR="00006503" w:rsidRPr="002E4C84">
              <w:rPr>
                <w:i/>
                <w:sz w:val="22"/>
                <w:szCs w:val="22"/>
                <w:bdr w:val="nil"/>
                <w:lang w:val="en-GB"/>
              </w:rPr>
              <w:t>via the IPA</w:t>
            </w:r>
            <w:r w:rsidRPr="002E4C84">
              <w:rPr>
                <w:i/>
                <w:sz w:val="22"/>
                <w:szCs w:val="22"/>
                <w:bdr w:val="nil"/>
                <w:lang w:val="en-GB"/>
              </w:rPr>
              <w:t>)</w:t>
            </w:r>
          </w:p>
        </w:tc>
        <w:tc>
          <w:tcPr>
            <w:tcW w:w="1417" w:type="dxa"/>
          </w:tcPr>
          <w:p w14:paraId="142C94BA" w14:textId="77777777" w:rsidR="00AE0BF6" w:rsidRPr="00FA5381" w:rsidRDefault="00AE0BF6" w:rsidP="00FA5381">
            <w:pPr>
              <w:widowControl/>
              <w:tabs>
                <w:tab w:val="left" w:pos="284"/>
              </w:tabs>
              <w:rPr>
                <w:sz w:val="22"/>
                <w:szCs w:val="22"/>
                <w:lang w:val="en-GB"/>
              </w:rPr>
            </w:pPr>
            <w:r w:rsidRPr="00FA5381">
              <w:rPr>
                <w:sz w:val="22"/>
                <w:szCs w:val="22"/>
                <w:lang w:val="en-GB"/>
              </w:rPr>
              <w:t>placement</w:t>
            </w:r>
          </w:p>
        </w:tc>
        <w:tc>
          <w:tcPr>
            <w:tcW w:w="993" w:type="dxa"/>
          </w:tcPr>
          <w:p w14:paraId="0D524FDB" w14:textId="77777777" w:rsidR="00AE0BF6" w:rsidRPr="00FA5381" w:rsidRDefault="00AE0BF6" w:rsidP="00FA5381">
            <w:pPr>
              <w:widowControl/>
              <w:tabs>
                <w:tab w:val="left" w:pos="284"/>
              </w:tabs>
              <w:rPr>
                <w:sz w:val="22"/>
                <w:szCs w:val="22"/>
                <w:lang w:val="en-GB"/>
              </w:rPr>
            </w:pPr>
            <w:r w:rsidRPr="00FA5381">
              <w:rPr>
                <w:sz w:val="22"/>
                <w:szCs w:val="22"/>
                <w:lang w:val="en-GB"/>
              </w:rPr>
              <w:t>bonds</w:t>
            </w:r>
          </w:p>
        </w:tc>
        <w:tc>
          <w:tcPr>
            <w:tcW w:w="1077" w:type="dxa"/>
          </w:tcPr>
          <w:p w14:paraId="29CE4573" w14:textId="77777777" w:rsidR="00AE0BF6" w:rsidRPr="00FA5381" w:rsidRDefault="00AE0BF6" w:rsidP="00FA5381">
            <w:pPr>
              <w:widowControl/>
              <w:tabs>
                <w:tab w:val="left" w:pos="284"/>
              </w:tabs>
              <w:rPr>
                <w:sz w:val="22"/>
                <w:szCs w:val="22"/>
                <w:lang w:val="en-GB"/>
              </w:rPr>
            </w:pPr>
            <w:r w:rsidRPr="00FA5381">
              <w:rPr>
                <w:sz w:val="22"/>
                <w:szCs w:val="22"/>
                <w:lang w:val="en-GB"/>
              </w:rPr>
              <w:t>all levels</w:t>
            </w:r>
          </w:p>
        </w:tc>
        <w:tc>
          <w:tcPr>
            <w:tcW w:w="1695" w:type="dxa"/>
          </w:tcPr>
          <w:p w14:paraId="694B0BCA" w14:textId="77777777" w:rsidR="00006503" w:rsidRPr="00FA5381" w:rsidRDefault="00006503" w:rsidP="00877CCF">
            <w:pPr>
              <w:pStyle w:val="affd"/>
              <w:widowControl/>
              <w:numPr>
                <w:ilvl w:val="0"/>
                <w:numId w:val="33"/>
              </w:numPr>
              <w:tabs>
                <w:tab w:val="left" w:pos="284"/>
              </w:tabs>
              <w:ind w:left="0" w:firstLine="0"/>
              <w:rPr>
                <w:sz w:val="22"/>
                <w:szCs w:val="22"/>
                <w:bdr w:val="nil"/>
                <w:lang w:val="en-GB"/>
              </w:rPr>
            </w:pPr>
            <w:r w:rsidRPr="00FA5381">
              <w:rPr>
                <w:sz w:val="22"/>
                <w:szCs w:val="22"/>
                <w:bdr w:val="nil"/>
                <w:lang w:val="en-GB"/>
              </w:rPr>
              <w:t>Document with ES via the IPA</w:t>
            </w:r>
          </w:p>
          <w:p w14:paraId="7F103B5E" w14:textId="77777777" w:rsidR="00006503" w:rsidRPr="00FA5381" w:rsidRDefault="00006503" w:rsidP="00FA5381">
            <w:pPr>
              <w:pStyle w:val="affd"/>
              <w:widowControl/>
              <w:tabs>
                <w:tab w:val="left" w:pos="284"/>
              </w:tabs>
              <w:ind w:left="0"/>
              <w:rPr>
                <w:sz w:val="22"/>
                <w:szCs w:val="22"/>
                <w:lang w:val="en-GB"/>
              </w:rPr>
            </w:pPr>
            <w:r w:rsidRPr="00FA5381">
              <w:rPr>
                <w:sz w:val="22"/>
                <w:szCs w:val="22"/>
                <w:lang w:val="en-GB"/>
              </w:rPr>
              <w:t>or</w:t>
            </w:r>
          </w:p>
          <w:p w14:paraId="2CC27013" w14:textId="77777777" w:rsidR="00006503" w:rsidRPr="00FA5381" w:rsidRDefault="00006503" w:rsidP="00877CCF">
            <w:pPr>
              <w:pStyle w:val="affd"/>
              <w:widowControl/>
              <w:numPr>
                <w:ilvl w:val="0"/>
                <w:numId w:val="33"/>
              </w:numPr>
              <w:tabs>
                <w:tab w:val="left" w:pos="284"/>
              </w:tabs>
              <w:ind w:left="0" w:firstLine="0"/>
              <w:rPr>
                <w:sz w:val="22"/>
                <w:szCs w:val="22"/>
                <w:lang w:val="en-GB"/>
              </w:rPr>
            </w:pPr>
            <w:r w:rsidRPr="00FA5381">
              <w:rPr>
                <w:sz w:val="22"/>
                <w:szCs w:val="22"/>
                <w:lang w:val="en-GB"/>
              </w:rPr>
              <w:t>on paper</w:t>
            </w:r>
          </w:p>
          <w:p w14:paraId="3A52442C" w14:textId="77777777" w:rsidR="00AE0BF6" w:rsidRPr="00FA5381" w:rsidRDefault="00006503" w:rsidP="00877CCF">
            <w:pPr>
              <w:pStyle w:val="affd"/>
              <w:widowControl/>
              <w:numPr>
                <w:ilvl w:val="0"/>
                <w:numId w:val="33"/>
              </w:numPr>
              <w:tabs>
                <w:tab w:val="left" w:pos="284"/>
              </w:tabs>
              <w:ind w:left="0" w:firstLine="0"/>
              <w:rPr>
                <w:sz w:val="22"/>
                <w:szCs w:val="22"/>
                <w:lang w:val="en-GB"/>
              </w:rPr>
            </w:pPr>
            <w:r w:rsidRPr="00FA5381">
              <w:rPr>
                <w:sz w:val="22"/>
                <w:szCs w:val="22"/>
                <w:lang w:val="en-GB"/>
              </w:rPr>
              <w:t>IPA form</w:t>
            </w:r>
          </w:p>
        </w:tc>
      </w:tr>
      <w:tr w:rsidR="00AE0BF6" w:rsidRPr="00173B04" w14:paraId="6646A36C" w14:textId="77777777" w:rsidTr="004B3917">
        <w:trPr>
          <w:cantSplit/>
          <w:jc w:val="center"/>
        </w:trPr>
        <w:tc>
          <w:tcPr>
            <w:tcW w:w="505" w:type="dxa"/>
          </w:tcPr>
          <w:p w14:paraId="14F396AA" w14:textId="77777777" w:rsidR="00AE0BF6" w:rsidRPr="00696391" w:rsidRDefault="00AE0BF6" w:rsidP="00FA5381">
            <w:pPr>
              <w:widowControl/>
              <w:tabs>
                <w:tab w:val="left" w:pos="284"/>
              </w:tabs>
              <w:rPr>
                <w:sz w:val="22"/>
                <w:szCs w:val="22"/>
                <w:lang w:val="en-GB"/>
              </w:rPr>
            </w:pPr>
            <w:r w:rsidRPr="00CE7BA7">
              <w:rPr>
                <w:sz w:val="22"/>
                <w:szCs w:val="22"/>
                <w:lang w:val="en-GB"/>
              </w:rPr>
              <w:lastRenderedPageBreak/>
              <w:t>5.</w:t>
            </w:r>
          </w:p>
        </w:tc>
        <w:tc>
          <w:tcPr>
            <w:tcW w:w="4310" w:type="dxa"/>
          </w:tcPr>
          <w:p w14:paraId="5FE7C695" w14:textId="77777777" w:rsidR="003A258A" w:rsidRPr="002F04F2" w:rsidRDefault="003A258A" w:rsidP="00FA5381">
            <w:pPr>
              <w:widowControl/>
              <w:tabs>
                <w:tab w:val="left" w:pos="284"/>
              </w:tabs>
              <w:rPr>
                <w:sz w:val="22"/>
                <w:szCs w:val="22"/>
                <w:lang w:val="en-GB"/>
              </w:rPr>
            </w:pPr>
            <w:r w:rsidRPr="00357B3E">
              <w:rPr>
                <w:sz w:val="22"/>
                <w:szCs w:val="22"/>
                <w:bdr w:val="nil"/>
                <w:lang w:val="en-GB"/>
              </w:rPr>
              <w:t xml:space="preserve">The placement completion notice, bearing a receipt confirmation mark made by the Bank of Russia </w:t>
            </w:r>
          </w:p>
          <w:p w14:paraId="59BA2AC4" w14:textId="77777777" w:rsidR="00AE0BF6" w:rsidRPr="002E4C84" w:rsidRDefault="00AE0BF6" w:rsidP="00FA5381">
            <w:pPr>
              <w:widowControl/>
              <w:tabs>
                <w:tab w:val="left" w:pos="284"/>
              </w:tabs>
              <w:rPr>
                <w:sz w:val="22"/>
                <w:szCs w:val="22"/>
                <w:lang w:val="en-GB"/>
              </w:rPr>
            </w:pPr>
            <w:r w:rsidRPr="002F04F2">
              <w:rPr>
                <w:i/>
                <w:sz w:val="22"/>
                <w:szCs w:val="22"/>
                <w:lang w:val="en-GB"/>
              </w:rPr>
              <w:t>(</w:t>
            </w:r>
            <w:r w:rsidR="003A258A" w:rsidRPr="002F04F2">
              <w:rPr>
                <w:i/>
                <w:sz w:val="22"/>
                <w:szCs w:val="22"/>
                <w:lang w:val="en-GB"/>
              </w:rPr>
              <w:t>for securities placed in the Russian Federation</w:t>
            </w:r>
            <w:r w:rsidRPr="002E4C84">
              <w:rPr>
                <w:i/>
                <w:sz w:val="22"/>
                <w:szCs w:val="22"/>
                <w:lang w:val="en-GB"/>
              </w:rPr>
              <w:t>)</w:t>
            </w:r>
          </w:p>
        </w:tc>
        <w:tc>
          <w:tcPr>
            <w:tcW w:w="1417" w:type="dxa"/>
          </w:tcPr>
          <w:p w14:paraId="56078143" w14:textId="77777777" w:rsidR="00AE0BF6" w:rsidRPr="00FA5381" w:rsidRDefault="00AE0BF6" w:rsidP="00FA5381">
            <w:pPr>
              <w:widowControl/>
              <w:tabs>
                <w:tab w:val="left" w:pos="284"/>
              </w:tabs>
              <w:rPr>
                <w:sz w:val="22"/>
                <w:szCs w:val="22"/>
                <w:lang w:val="en-GB"/>
              </w:rPr>
            </w:pPr>
            <w:r w:rsidRPr="00FA5381">
              <w:rPr>
                <w:sz w:val="22"/>
                <w:szCs w:val="22"/>
                <w:lang w:val="en-GB"/>
              </w:rPr>
              <w:t>placement</w:t>
            </w:r>
          </w:p>
        </w:tc>
        <w:tc>
          <w:tcPr>
            <w:tcW w:w="993" w:type="dxa"/>
          </w:tcPr>
          <w:p w14:paraId="78F6BBEE" w14:textId="77777777" w:rsidR="00AE0BF6" w:rsidRPr="00FA5381" w:rsidRDefault="00AE0BF6" w:rsidP="00FA5381">
            <w:pPr>
              <w:widowControl/>
              <w:tabs>
                <w:tab w:val="left" w:pos="284"/>
              </w:tabs>
              <w:rPr>
                <w:sz w:val="22"/>
                <w:szCs w:val="22"/>
                <w:lang w:val="en-GB"/>
              </w:rPr>
            </w:pPr>
            <w:r w:rsidRPr="00FA5381">
              <w:rPr>
                <w:sz w:val="22"/>
                <w:szCs w:val="22"/>
                <w:lang w:val="en-GB"/>
              </w:rPr>
              <w:t>all types of securities</w:t>
            </w:r>
          </w:p>
        </w:tc>
        <w:tc>
          <w:tcPr>
            <w:tcW w:w="1077" w:type="dxa"/>
          </w:tcPr>
          <w:p w14:paraId="2C949C70" w14:textId="77777777" w:rsidR="00AE0BF6" w:rsidRPr="00FA5381" w:rsidRDefault="00AE0BF6" w:rsidP="00FA5381">
            <w:pPr>
              <w:widowControl/>
              <w:tabs>
                <w:tab w:val="left" w:pos="284"/>
              </w:tabs>
              <w:rPr>
                <w:sz w:val="22"/>
                <w:szCs w:val="22"/>
                <w:lang w:val="en-GB"/>
              </w:rPr>
            </w:pPr>
            <w:r w:rsidRPr="00FA5381">
              <w:rPr>
                <w:sz w:val="22"/>
                <w:szCs w:val="22"/>
                <w:lang w:val="en-GB"/>
              </w:rPr>
              <w:t>all levels</w:t>
            </w:r>
          </w:p>
        </w:tc>
        <w:tc>
          <w:tcPr>
            <w:tcW w:w="1695" w:type="dxa"/>
          </w:tcPr>
          <w:p w14:paraId="5C423BA5" w14:textId="77777777" w:rsidR="00AE0BF6" w:rsidRPr="00FA5381" w:rsidRDefault="00AE0BF6" w:rsidP="00877CCF">
            <w:pPr>
              <w:pStyle w:val="affd"/>
              <w:widowControl/>
              <w:numPr>
                <w:ilvl w:val="0"/>
                <w:numId w:val="33"/>
              </w:numPr>
              <w:tabs>
                <w:tab w:val="left" w:pos="284"/>
              </w:tabs>
              <w:ind w:left="0" w:firstLine="0"/>
              <w:rPr>
                <w:sz w:val="22"/>
                <w:szCs w:val="22"/>
                <w:lang w:val="en-GB"/>
              </w:rPr>
            </w:pPr>
            <w:r w:rsidRPr="00FA5381">
              <w:rPr>
                <w:sz w:val="22"/>
                <w:szCs w:val="22"/>
                <w:lang w:val="en-GB"/>
              </w:rPr>
              <w:t>on paper</w:t>
            </w:r>
          </w:p>
          <w:p w14:paraId="73F7034D" w14:textId="77777777" w:rsidR="00AE0BF6" w:rsidRPr="00FA5381" w:rsidRDefault="00AE0BF6" w:rsidP="00877CCF">
            <w:pPr>
              <w:pStyle w:val="affd"/>
              <w:widowControl/>
              <w:numPr>
                <w:ilvl w:val="0"/>
                <w:numId w:val="33"/>
              </w:numPr>
              <w:tabs>
                <w:tab w:val="left" w:pos="284"/>
              </w:tabs>
              <w:ind w:left="0" w:firstLine="0"/>
              <w:rPr>
                <w:sz w:val="22"/>
                <w:szCs w:val="22"/>
                <w:lang w:val="en-GB"/>
              </w:rPr>
            </w:pPr>
            <w:r w:rsidRPr="00FA5381">
              <w:rPr>
                <w:sz w:val="22"/>
                <w:szCs w:val="22"/>
                <w:lang w:val="en-GB"/>
              </w:rPr>
              <w:t xml:space="preserve">electronically as a pdf. </w:t>
            </w:r>
            <w:r w:rsidR="00006503" w:rsidRPr="00FA5381">
              <w:rPr>
                <w:sz w:val="22"/>
                <w:szCs w:val="22"/>
                <w:lang w:val="en-GB"/>
              </w:rPr>
              <w:t>F</w:t>
            </w:r>
            <w:r w:rsidRPr="00FA5381">
              <w:rPr>
                <w:sz w:val="22"/>
                <w:szCs w:val="22"/>
                <w:lang w:val="en-GB"/>
              </w:rPr>
              <w:t>ile</w:t>
            </w:r>
            <w:r w:rsidR="00006503" w:rsidRPr="00FA5381">
              <w:rPr>
                <w:sz w:val="22"/>
                <w:szCs w:val="22"/>
                <w:lang w:val="en-GB"/>
              </w:rPr>
              <w:t xml:space="preserve"> via the IPA</w:t>
            </w:r>
          </w:p>
        </w:tc>
      </w:tr>
    </w:tbl>
    <w:p w14:paraId="561D9ACC" w14:textId="77777777" w:rsidR="00AE0BF6" w:rsidRPr="002F04F2" w:rsidRDefault="00AE0BF6" w:rsidP="00FA5381">
      <w:pPr>
        <w:widowControl/>
        <w:tabs>
          <w:tab w:val="left" w:pos="284"/>
        </w:tabs>
        <w:overflowPunct/>
        <w:ind w:firstLine="567"/>
        <w:jc w:val="both"/>
        <w:textAlignment w:val="auto"/>
        <w:rPr>
          <w:b/>
          <w:sz w:val="22"/>
          <w:szCs w:val="22"/>
          <w:lang w:val="en-GB" w:eastAsia="ru-RU"/>
        </w:rPr>
      </w:pPr>
      <w:r w:rsidRPr="00696391">
        <w:rPr>
          <w:b/>
          <w:sz w:val="22"/>
          <w:szCs w:val="22"/>
          <w:lang w:val="en-GB" w:eastAsia="ru-RU"/>
        </w:rPr>
        <w:t>Note</w:t>
      </w:r>
      <w:r w:rsidR="00634D81" w:rsidRPr="00357B3E">
        <w:rPr>
          <w:b/>
          <w:sz w:val="22"/>
          <w:szCs w:val="22"/>
          <w:lang w:val="en-GB" w:eastAsia="ru-RU"/>
        </w:rPr>
        <w:t>s</w:t>
      </w:r>
      <w:r w:rsidRPr="002F04F2">
        <w:rPr>
          <w:b/>
          <w:sz w:val="22"/>
          <w:szCs w:val="22"/>
          <w:lang w:val="en-GB" w:eastAsia="ru-RU"/>
        </w:rPr>
        <w:t>:</w:t>
      </w:r>
    </w:p>
    <w:p w14:paraId="48C85974" w14:textId="77777777" w:rsidR="00AE0BF6" w:rsidRPr="002E4C84" w:rsidRDefault="00AE0BF6" w:rsidP="00FA5381">
      <w:pPr>
        <w:widowControl/>
        <w:tabs>
          <w:tab w:val="left" w:pos="284"/>
          <w:tab w:val="left" w:pos="705"/>
        </w:tabs>
        <w:rPr>
          <w:b/>
          <w:sz w:val="22"/>
          <w:szCs w:val="22"/>
          <w:lang w:val="en-GB"/>
        </w:rPr>
      </w:pPr>
    </w:p>
    <w:p w14:paraId="491C8CB5" w14:textId="1D0F848F" w:rsidR="00AE0BF6" w:rsidRPr="00FC3A4F" w:rsidRDefault="001F4DCF" w:rsidP="00877CCF">
      <w:pPr>
        <w:pStyle w:val="affd"/>
        <w:widowControl/>
        <w:numPr>
          <w:ilvl w:val="0"/>
          <w:numId w:val="128"/>
        </w:numPr>
        <w:tabs>
          <w:tab w:val="left" w:pos="284"/>
          <w:tab w:val="left" w:pos="705"/>
          <w:tab w:val="left" w:pos="3300"/>
        </w:tabs>
        <w:ind w:left="0" w:firstLine="0"/>
        <w:contextualSpacing w:val="0"/>
        <w:rPr>
          <w:sz w:val="22"/>
          <w:szCs w:val="22"/>
          <w:lang w:val="en-GB"/>
        </w:rPr>
      </w:pPr>
      <w:r w:rsidRPr="00AF21A0">
        <w:rPr>
          <w:sz w:val="22"/>
          <w:szCs w:val="22"/>
          <w:lang w:val="en-GB"/>
        </w:rPr>
        <w:t>The Security Questionnaire and the Securities Placement Start Notice</w:t>
      </w:r>
      <w:r w:rsidR="000753A8" w:rsidRPr="00AF21A0">
        <w:rPr>
          <w:sz w:val="22"/>
          <w:szCs w:val="22"/>
          <w:bdr w:val="nil"/>
          <w:lang w:val="en-GB"/>
        </w:rPr>
        <w:t xml:space="preserve"> are allowed to be filed separately from the basic set of documents</w:t>
      </w:r>
      <w:r w:rsidRPr="00AF21A0">
        <w:rPr>
          <w:sz w:val="22"/>
          <w:szCs w:val="22"/>
          <w:lang w:val="en-GB"/>
        </w:rPr>
        <w:t xml:space="preserve"> not later than by 10.00 a.m</w:t>
      </w:r>
      <w:r w:rsidRPr="00FC3A4F">
        <w:rPr>
          <w:sz w:val="22"/>
          <w:szCs w:val="22"/>
          <w:lang w:val="en-GB"/>
        </w:rPr>
        <w:t>. (Moscow time) on the 1</w:t>
      </w:r>
      <w:r w:rsidRPr="00FC3A4F">
        <w:rPr>
          <w:sz w:val="22"/>
          <w:szCs w:val="22"/>
          <w:vertAlign w:val="superscript"/>
          <w:lang w:val="en-GB"/>
        </w:rPr>
        <w:t>st</w:t>
      </w:r>
      <w:r w:rsidRPr="00FC3A4F">
        <w:rPr>
          <w:sz w:val="22"/>
          <w:szCs w:val="22"/>
          <w:lang w:val="en-GB"/>
        </w:rPr>
        <w:t xml:space="preserve"> </w:t>
      </w:r>
      <w:r w:rsidR="00802AD5">
        <w:rPr>
          <w:sz w:val="22"/>
          <w:szCs w:val="22"/>
          <w:lang w:val="en-GB"/>
        </w:rPr>
        <w:t>working day</w:t>
      </w:r>
      <w:r w:rsidRPr="00FC3A4F">
        <w:rPr>
          <w:sz w:val="22"/>
          <w:szCs w:val="22"/>
          <w:lang w:val="en-GB"/>
        </w:rPr>
        <w:t xml:space="preserve"> preceding the placement start date. </w:t>
      </w:r>
      <w:r w:rsidR="00AE0BF6" w:rsidRPr="00FC3A4F">
        <w:rPr>
          <w:sz w:val="22"/>
          <w:szCs w:val="22"/>
          <w:lang w:val="en-GB"/>
        </w:rPr>
        <w:t xml:space="preserve"> </w:t>
      </w:r>
    </w:p>
    <w:p w14:paraId="674EE63A" w14:textId="4A7BB7B7" w:rsidR="001F4DCF" w:rsidRPr="00FC3A4F" w:rsidRDefault="001F4DCF" w:rsidP="00877CCF">
      <w:pPr>
        <w:pStyle w:val="affd"/>
        <w:widowControl/>
        <w:numPr>
          <w:ilvl w:val="0"/>
          <w:numId w:val="128"/>
        </w:numPr>
        <w:tabs>
          <w:tab w:val="left" w:pos="284"/>
          <w:tab w:val="left" w:pos="705"/>
          <w:tab w:val="left" w:pos="3300"/>
        </w:tabs>
        <w:ind w:left="0" w:firstLine="0"/>
        <w:contextualSpacing w:val="0"/>
        <w:rPr>
          <w:sz w:val="22"/>
          <w:szCs w:val="22"/>
          <w:lang w:val="en-GB"/>
        </w:rPr>
      </w:pPr>
      <w:r w:rsidRPr="00FC3A4F">
        <w:rPr>
          <w:sz w:val="22"/>
          <w:szCs w:val="22"/>
          <w:lang w:val="en-GB"/>
        </w:rPr>
        <w:t>The coupon rate determination notice shall be filed not later than by 10.00 a.m. (Moscow time) on the 1</w:t>
      </w:r>
      <w:r w:rsidRPr="00FC3A4F">
        <w:rPr>
          <w:sz w:val="22"/>
          <w:szCs w:val="22"/>
          <w:vertAlign w:val="superscript"/>
          <w:lang w:val="en-GB"/>
        </w:rPr>
        <w:t>st</w:t>
      </w:r>
      <w:r w:rsidRPr="00FC3A4F">
        <w:rPr>
          <w:sz w:val="22"/>
          <w:szCs w:val="22"/>
          <w:lang w:val="en-GB"/>
        </w:rPr>
        <w:t xml:space="preserve"> </w:t>
      </w:r>
      <w:r w:rsidR="00802AD5">
        <w:rPr>
          <w:sz w:val="22"/>
          <w:szCs w:val="22"/>
          <w:lang w:val="en-GB"/>
        </w:rPr>
        <w:t>working day</w:t>
      </w:r>
      <w:r w:rsidRPr="00FC3A4F">
        <w:rPr>
          <w:sz w:val="22"/>
          <w:szCs w:val="22"/>
          <w:lang w:val="en-GB"/>
        </w:rPr>
        <w:t xml:space="preserve"> preceding the placement start date.</w:t>
      </w:r>
    </w:p>
    <w:p w14:paraId="58E31D2E" w14:textId="77777777" w:rsidR="001F4DCF" w:rsidRPr="003A576C" w:rsidRDefault="001F4DCF" w:rsidP="00877CCF">
      <w:pPr>
        <w:pStyle w:val="affd"/>
        <w:widowControl/>
        <w:numPr>
          <w:ilvl w:val="0"/>
          <w:numId w:val="128"/>
        </w:numPr>
        <w:tabs>
          <w:tab w:val="left" w:pos="284"/>
          <w:tab w:val="left" w:pos="705"/>
          <w:tab w:val="left" w:pos="3300"/>
        </w:tabs>
        <w:ind w:left="0" w:firstLine="0"/>
        <w:contextualSpacing w:val="0"/>
        <w:rPr>
          <w:sz w:val="22"/>
          <w:szCs w:val="22"/>
          <w:lang w:val="en-GB"/>
        </w:rPr>
      </w:pPr>
      <w:r w:rsidRPr="00854F3E">
        <w:rPr>
          <w:sz w:val="22"/>
          <w:szCs w:val="22"/>
          <w:lang w:val="en-GB"/>
        </w:rPr>
        <w:t>The securi</w:t>
      </w:r>
      <w:r w:rsidRPr="00562B27">
        <w:rPr>
          <w:sz w:val="22"/>
          <w:szCs w:val="22"/>
          <w:lang w:val="en-GB"/>
        </w:rPr>
        <w:t>ties placemen</w:t>
      </w:r>
      <w:r w:rsidRPr="004107B3">
        <w:rPr>
          <w:sz w:val="22"/>
          <w:szCs w:val="22"/>
          <w:lang w:val="en-GB"/>
        </w:rPr>
        <w:t>t/sale completion notice shall be filed not later than on the date of such placement/sale completion.</w:t>
      </w:r>
    </w:p>
    <w:p w14:paraId="1BE34CF3" w14:textId="4EC0A86D" w:rsidR="00AE0BF6" w:rsidRPr="00FA5381" w:rsidRDefault="001F4DCF" w:rsidP="00877CCF">
      <w:pPr>
        <w:pStyle w:val="affd"/>
        <w:widowControl/>
        <w:numPr>
          <w:ilvl w:val="0"/>
          <w:numId w:val="128"/>
        </w:numPr>
        <w:tabs>
          <w:tab w:val="left" w:pos="284"/>
          <w:tab w:val="left" w:pos="705"/>
          <w:tab w:val="left" w:pos="3300"/>
        </w:tabs>
        <w:ind w:left="0" w:firstLine="0"/>
        <w:contextualSpacing w:val="0"/>
        <w:rPr>
          <w:sz w:val="22"/>
          <w:szCs w:val="22"/>
          <w:lang w:val="en-GB"/>
        </w:rPr>
      </w:pPr>
      <w:r w:rsidRPr="00623839">
        <w:rPr>
          <w:sz w:val="22"/>
          <w:szCs w:val="22"/>
          <w:lang w:val="en-GB"/>
        </w:rPr>
        <w:t>Upon any change in the information contained in the Security Questionnaire, the Entity shall notify the Exchange in writing of</w:t>
      </w:r>
      <w:r w:rsidRPr="00FA5381">
        <w:rPr>
          <w:sz w:val="22"/>
          <w:szCs w:val="22"/>
          <w:lang w:val="en-GB"/>
        </w:rPr>
        <w:t xml:space="preserve"> such changes and shall re-submit an updated Questionnaire </w:t>
      </w:r>
      <w:r w:rsidRPr="00FA5381">
        <w:rPr>
          <w:sz w:val="22"/>
          <w:szCs w:val="22"/>
          <w:u w:val="single"/>
          <w:lang w:val="en-GB"/>
        </w:rPr>
        <w:t>in an electronic form</w:t>
      </w:r>
      <w:r w:rsidRPr="00FA5381">
        <w:rPr>
          <w:sz w:val="22"/>
          <w:szCs w:val="22"/>
          <w:lang w:val="en-GB"/>
        </w:rPr>
        <w:t xml:space="preserve"> within 10 </w:t>
      </w:r>
      <w:r w:rsidR="00802AD5">
        <w:rPr>
          <w:sz w:val="22"/>
          <w:szCs w:val="22"/>
          <w:lang w:val="en-GB"/>
        </w:rPr>
        <w:t>working day</w:t>
      </w:r>
      <w:r w:rsidRPr="00FA5381">
        <w:rPr>
          <w:sz w:val="22"/>
          <w:szCs w:val="22"/>
          <w:lang w:val="en-GB"/>
        </w:rPr>
        <w:t>s from the date of the coming into force of such changes. The Questionnaire shall not be re-submitted upon any change in the details of the determined coupon size after the placement of the bonds</w:t>
      </w:r>
      <w:r w:rsidR="00AE0BF6" w:rsidRPr="00FA5381">
        <w:rPr>
          <w:sz w:val="22"/>
          <w:szCs w:val="22"/>
          <w:lang w:val="en-GB"/>
        </w:rPr>
        <w:t>.</w:t>
      </w:r>
    </w:p>
    <w:p w14:paraId="7A0BB494" w14:textId="77777777" w:rsidR="00AE0BF6" w:rsidRPr="00FA5381" w:rsidRDefault="00AE0BF6" w:rsidP="00FA5381">
      <w:pPr>
        <w:tabs>
          <w:tab w:val="left" w:pos="284"/>
        </w:tabs>
        <w:ind w:firstLine="567"/>
        <w:jc w:val="center"/>
        <w:rPr>
          <w:b/>
          <w:bCs/>
          <w:sz w:val="22"/>
          <w:szCs w:val="22"/>
          <w:bdr w:val="nil"/>
          <w:lang w:val="en-GB"/>
        </w:rPr>
      </w:pPr>
    </w:p>
    <w:p w14:paraId="2E1B9BB6" w14:textId="336BB751" w:rsidR="005B75BB" w:rsidRDefault="005B75BB" w:rsidP="00FA5381">
      <w:pPr>
        <w:tabs>
          <w:tab w:val="left" w:pos="284"/>
        </w:tabs>
        <w:ind w:firstLine="567"/>
        <w:jc w:val="center"/>
        <w:rPr>
          <w:b/>
          <w:bCs/>
          <w:sz w:val="22"/>
          <w:szCs w:val="22"/>
          <w:bdr w:val="nil"/>
          <w:lang w:val="en-GB"/>
        </w:rPr>
      </w:pPr>
      <w:r w:rsidRPr="00FA5381">
        <w:rPr>
          <w:b/>
          <w:bCs/>
          <w:sz w:val="22"/>
          <w:szCs w:val="22"/>
          <w:bdr w:val="nil"/>
          <w:lang w:val="en-GB"/>
        </w:rPr>
        <w:t>In connection with the review of the application requesting consideration of the securities listing issue</w:t>
      </w:r>
    </w:p>
    <w:p w14:paraId="14A37A31" w14:textId="58CFA30C" w:rsidR="00A91CC4" w:rsidRPr="00C85CCD" w:rsidRDefault="00A91CC4" w:rsidP="00A91CC4">
      <w:pPr>
        <w:jc w:val="right"/>
        <w:rPr>
          <w:b/>
          <w:bCs/>
          <w:sz w:val="22"/>
          <w:szCs w:val="22"/>
          <w:lang w:val="en-GB"/>
        </w:rPr>
      </w:pPr>
      <w:r w:rsidRPr="00C85CCD">
        <w:rPr>
          <w:b/>
          <w:bCs/>
          <w:sz w:val="22"/>
          <w:szCs w:val="22"/>
          <w:lang w:val="en-GB"/>
        </w:rPr>
        <w:t xml:space="preserve">Table </w:t>
      </w:r>
      <w:r>
        <w:rPr>
          <w:b/>
          <w:bCs/>
          <w:sz w:val="22"/>
          <w:szCs w:val="22"/>
          <w:lang w:val="en-GB"/>
        </w:rPr>
        <w:t>3</w:t>
      </w:r>
    </w:p>
    <w:p w14:paraId="466465D5" w14:textId="77777777" w:rsidR="00A91CC4" w:rsidRPr="00FA5381" w:rsidRDefault="00A91CC4" w:rsidP="00A91CC4">
      <w:pPr>
        <w:tabs>
          <w:tab w:val="left" w:pos="284"/>
        </w:tabs>
        <w:ind w:firstLine="567"/>
        <w:jc w:val="right"/>
        <w:rPr>
          <w:b/>
          <w:sz w:val="22"/>
          <w:szCs w:val="22"/>
          <w:lang w:val="en-GB"/>
        </w:rPr>
      </w:pPr>
    </w:p>
    <w:p w14:paraId="74315806" w14:textId="77777777" w:rsidR="00693915" w:rsidRPr="00FA5381" w:rsidRDefault="00693915" w:rsidP="00FA5381">
      <w:pPr>
        <w:pStyle w:val="affd"/>
        <w:widowControl/>
        <w:tabs>
          <w:tab w:val="left" w:pos="284"/>
          <w:tab w:val="left" w:pos="567"/>
          <w:tab w:val="left" w:pos="3300"/>
        </w:tabs>
        <w:ind w:left="284" w:right="142" w:firstLine="567"/>
        <w:contextualSpacing w:val="0"/>
        <w:jc w:val="both"/>
        <w:rPr>
          <w:sz w:val="22"/>
          <w:szCs w:val="22"/>
          <w:lang w:val="en-GB"/>
        </w:rPr>
      </w:pP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4537"/>
        <w:gridCol w:w="1337"/>
        <w:gridCol w:w="1222"/>
        <w:gridCol w:w="924"/>
        <w:gridCol w:w="1549"/>
      </w:tblGrid>
      <w:tr w:rsidR="00693915" w:rsidRPr="00FA5381" w14:paraId="21FF3009" w14:textId="77777777" w:rsidTr="00B95989">
        <w:trPr>
          <w:cantSplit/>
          <w:trHeight w:val="464"/>
          <w:jc w:val="center"/>
        </w:trPr>
        <w:tc>
          <w:tcPr>
            <w:tcW w:w="640" w:type="dxa"/>
          </w:tcPr>
          <w:p w14:paraId="240AE640" w14:textId="77777777" w:rsidR="00693915" w:rsidRPr="00FA5381" w:rsidRDefault="00693915" w:rsidP="00FA5381">
            <w:pPr>
              <w:pStyle w:val="50"/>
              <w:keepNext w:val="0"/>
              <w:widowControl/>
              <w:tabs>
                <w:tab w:val="left" w:pos="284"/>
              </w:tabs>
              <w:spacing w:after="240"/>
              <w:jc w:val="left"/>
              <w:rPr>
                <w:sz w:val="22"/>
                <w:szCs w:val="22"/>
                <w:lang w:val="en-GB"/>
              </w:rPr>
            </w:pPr>
            <w:r w:rsidRPr="00FA5381">
              <w:rPr>
                <w:sz w:val="22"/>
                <w:szCs w:val="22"/>
                <w:lang w:val="en-GB"/>
              </w:rPr>
              <w:t>№</w:t>
            </w:r>
          </w:p>
        </w:tc>
        <w:tc>
          <w:tcPr>
            <w:tcW w:w="4537" w:type="dxa"/>
          </w:tcPr>
          <w:p w14:paraId="512FF9B2" w14:textId="77777777" w:rsidR="00693915" w:rsidRPr="00FA5381" w:rsidRDefault="00693915" w:rsidP="00FA5381">
            <w:pPr>
              <w:widowControl/>
              <w:tabs>
                <w:tab w:val="left" w:pos="284"/>
              </w:tabs>
              <w:rPr>
                <w:b/>
                <w:sz w:val="22"/>
                <w:szCs w:val="22"/>
                <w:lang w:val="en-GB"/>
              </w:rPr>
            </w:pPr>
            <w:r w:rsidRPr="00FA5381">
              <w:rPr>
                <w:b/>
                <w:bCs/>
                <w:sz w:val="22"/>
                <w:szCs w:val="22"/>
                <w:bdr w:val="nil"/>
                <w:lang w:val="en-GB"/>
              </w:rPr>
              <w:t>Document title</w:t>
            </w:r>
          </w:p>
        </w:tc>
        <w:tc>
          <w:tcPr>
            <w:tcW w:w="1337" w:type="dxa"/>
          </w:tcPr>
          <w:p w14:paraId="388AF057" w14:textId="77777777" w:rsidR="00693915" w:rsidRPr="00FA5381" w:rsidRDefault="00693915" w:rsidP="00FA5381">
            <w:pPr>
              <w:widowControl/>
              <w:tabs>
                <w:tab w:val="left" w:pos="284"/>
              </w:tabs>
              <w:rPr>
                <w:b/>
                <w:sz w:val="22"/>
                <w:szCs w:val="22"/>
                <w:lang w:val="en-GB"/>
              </w:rPr>
            </w:pPr>
            <w:r w:rsidRPr="00FA5381">
              <w:rPr>
                <w:b/>
                <w:bCs/>
                <w:sz w:val="22"/>
                <w:szCs w:val="22"/>
                <w:bdr w:val="nil"/>
                <w:lang w:val="en-GB"/>
              </w:rPr>
              <w:t>Placement/Circulation</w:t>
            </w:r>
          </w:p>
        </w:tc>
        <w:tc>
          <w:tcPr>
            <w:tcW w:w="1222" w:type="dxa"/>
          </w:tcPr>
          <w:p w14:paraId="453308CE" w14:textId="77777777" w:rsidR="00693915" w:rsidRPr="00FA5381" w:rsidRDefault="00693915" w:rsidP="00FA5381">
            <w:pPr>
              <w:tabs>
                <w:tab w:val="left" w:pos="284"/>
              </w:tabs>
              <w:rPr>
                <w:b/>
                <w:sz w:val="22"/>
                <w:szCs w:val="22"/>
                <w:lang w:val="en-GB"/>
              </w:rPr>
            </w:pPr>
            <w:r w:rsidRPr="00FA5381">
              <w:rPr>
                <w:b/>
                <w:bCs/>
                <w:sz w:val="22"/>
                <w:szCs w:val="22"/>
                <w:bdr w:val="nil"/>
                <w:lang w:val="en-GB"/>
              </w:rPr>
              <w:t>Type of security</w:t>
            </w:r>
          </w:p>
        </w:tc>
        <w:tc>
          <w:tcPr>
            <w:tcW w:w="924" w:type="dxa"/>
          </w:tcPr>
          <w:p w14:paraId="51E5A073" w14:textId="77777777" w:rsidR="00693915" w:rsidRPr="00FA5381" w:rsidRDefault="00693915" w:rsidP="00FA5381">
            <w:pPr>
              <w:widowControl/>
              <w:tabs>
                <w:tab w:val="left" w:pos="284"/>
              </w:tabs>
              <w:rPr>
                <w:b/>
                <w:sz w:val="22"/>
                <w:szCs w:val="22"/>
                <w:lang w:val="en-GB"/>
              </w:rPr>
            </w:pPr>
            <w:r w:rsidRPr="00FA5381">
              <w:rPr>
                <w:b/>
                <w:bCs/>
                <w:sz w:val="22"/>
                <w:szCs w:val="22"/>
                <w:bdr w:val="nil"/>
                <w:lang w:val="en-GB"/>
              </w:rPr>
              <w:t>Listing level</w:t>
            </w:r>
          </w:p>
        </w:tc>
        <w:tc>
          <w:tcPr>
            <w:tcW w:w="1549" w:type="dxa"/>
          </w:tcPr>
          <w:p w14:paraId="71493EE8" w14:textId="77777777" w:rsidR="00693915" w:rsidRPr="00FA5381" w:rsidRDefault="00693915" w:rsidP="00FA5381">
            <w:pPr>
              <w:widowControl/>
              <w:tabs>
                <w:tab w:val="left" w:pos="284"/>
              </w:tabs>
              <w:rPr>
                <w:b/>
                <w:sz w:val="22"/>
                <w:szCs w:val="22"/>
                <w:lang w:val="en-GB"/>
              </w:rPr>
            </w:pPr>
            <w:r w:rsidRPr="00FA5381">
              <w:rPr>
                <w:b/>
                <w:bCs/>
                <w:sz w:val="22"/>
                <w:szCs w:val="22"/>
                <w:bdr w:val="nil"/>
                <w:lang w:val="en-GB"/>
              </w:rPr>
              <w:t>Filing format</w:t>
            </w:r>
          </w:p>
        </w:tc>
      </w:tr>
      <w:tr w:rsidR="00693915" w:rsidRPr="00FA5381" w14:paraId="7D172C47" w14:textId="77777777" w:rsidTr="00B95989">
        <w:trPr>
          <w:cantSplit/>
          <w:jc w:val="center"/>
        </w:trPr>
        <w:tc>
          <w:tcPr>
            <w:tcW w:w="640" w:type="dxa"/>
          </w:tcPr>
          <w:p w14:paraId="55E29685" w14:textId="77777777" w:rsidR="00693915" w:rsidRPr="00696391" w:rsidRDefault="00693915" w:rsidP="00FA5381">
            <w:pPr>
              <w:widowControl/>
              <w:tabs>
                <w:tab w:val="left" w:pos="284"/>
              </w:tabs>
              <w:rPr>
                <w:sz w:val="22"/>
                <w:szCs w:val="22"/>
                <w:lang w:val="en-GB"/>
              </w:rPr>
            </w:pPr>
            <w:r w:rsidRPr="00CE7BA7">
              <w:rPr>
                <w:sz w:val="22"/>
                <w:szCs w:val="22"/>
                <w:lang w:val="en-GB"/>
              </w:rPr>
              <w:t>1.</w:t>
            </w:r>
          </w:p>
        </w:tc>
        <w:tc>
          <w:tcPr>
            <w:tcW w:w="4537" w:type="dxa"/>
          </w:tcPr>
          <w:p w14:paraId="70B55091" w14:textId="77777777" w:rsidR="00693915" w:rsidRPr="002E4C84" w:rsidRDefault="00693915" w:rsidP="00FA5381">
            <w:pPr>
              <w:widowControl/>
              <w:tabs>
                <w:tab w:val="left" w:pos="284"/>
              </w:tabs>
              <w:rPr>
                <w:sz w:val="22"/>
                <w:szCs w:val="22"/>
                <w:lang w:val="en-GB"/>
              </w:rPr>
            </w:pPr>
            <w:r w:rsidRPr="00357B3E">
              <w:rPr>
                <w:sz w:val="22"/>
                <w:szCs w:val="22"/>
                <w:bdr w:val="nil"/>
                <w:lang w:val="en-GB"/>
              </w:rPr>
              <w:t xml:space="preserve">Application for the listing of securities </w:t>
            </w:r>
            <w:r w:rsidR="00DC633E" w:rsidRPr="002F04F2">
              <w:rPr>
                <w:i/>
                <w:sz w:val="22"/>
                <w:szCs w:val="22"/>
                <w:bdr w:val="nil"/>
                <w:lang w:val="en-GB"/>
              </w:rPr>
              <w:t>(</w:t>
            </w:r>
            <w:r w:rsidR="00A53724" w:rsidRPr="002F04F2">
              <w:rPr>
                <w:i/>
                <w:sz w:val="22"/>
                <w:szCs w:val="22"/>
                <w:bdr w:val="nil"/>
                <w:lang w:val="en-GB"/>
              </w:rPr>
              <w:t>via the IPA</w:t>
            </w:r>
            <w:r w:rsidR="00DC633E" w:rsidRPr="002F04F2">
              <w:rPr>
                <w:i/>
                <w:sz w:val="22"/>
                <w:szCs w:val="22"/>
                <w:bdr w:val="nil"/>
                <w:lang w:val="en-GB"/>
              </w:rPr>
              <w:t>)</w:t>
            </w:r>
          </w:p>
        </w:tc>
        <w:tc>
          <w:tcPr>
            <w:tcW w:w="1337" w:type="dxa"/>
          </w:tcPr>
          <w:p w14:paraId="76E0CC39" w14:textId="77777777" w:rsidR="00693915" w:rsidRPr="00FA5381" w:rsidRDefault="00693915" w:rsidP="00FA5381">
            <w:pPr>
              <w:widowControl/>
              <w:tabs>
                <w:tab w:val="left" w:pos="284"/>
              </w:tabs>
              <w:rPr>
                <w:sz w:val="22"/>
                <w:szCs w:val="22"/>
                <w:lang w:val="en-GB"/>
              </w:rPr>
            </w:pPr>
            <w:r w:rsidRPr="00FA5381">
              <w:rPr>
                <w:sz w:val="22"/>
                <w:szCs w:val="22"/>
                <w:lang w:val="en-GB"/>
              </w:rPr>
              <w:t>circulation</w:t>
            </w:r>
          </w:p>
        </w:tc>
        <w:tc>
          <w:tcPr>
            <w:tcW w:w="1222" w:type="dxa"/>
          </w:tcPr>
          <w:p w14:paraId="2907A929" w14:textId="77777777" w:rsidR="00693915" w:rsidRPr="00FA5381" w:rsidRDefault="00693915" w:rsidP="00FA5381">
            <w:pPr>
              <w:tabs>
                <w:tab w:val="left" w:pos="284"/>
              </w:tabs>
              <w:rPr>
                <w:sz w:val="22"/>
                <w:szCs w:val="22"/>
                <w:lang w:val="en-GB"/>
              </w:rPr>
            </w:pPr>
            <w:r w:rsidRPr="00FA5381">
              <w:rPr>
                <w:sz w:val="22"/>
                <w:szCs w:val="22"/>
                <w:bdr w:val="nil"/>
                <w:lang w:val="en-GB"/>
              </w:rPr>
              <w:t>all types of securities</w:t>
            </w:r>
          </w:p>
        </w:tc>
        <w:tc>
          <w:tcPr>
            <w:tcW w:w="924" w:type="dxa"/>
          </w:tcPr>
          <w:p w14:paraId="25F14683" w14:textId="77777777" w:rsidR="00693915" w:rsidRPr="00FA5381" w:rsidRDefault="00693915" w:rsidP="00FA5381">
            <w:pPr>
              <w:widowControl/>
              <w:tabs>
                <w:tab w:val="left" w:pos="284"/>
              </w:tabs>
              <w:rPr>
                <w:sz w:val="22"/>
                <w:szCs w:val="22"/>
                <w:lang w:val="en-GB"/>
              </w:rPr>
            </w:pPr>
            <w:r w:rsidRPr="00FA5381">
              <w:rPr>
                <w:sz w:val="22"/>
                <w:szCs w:val="22"/>
                <w:lang w:val="en-GB"/>
              </w:rPr>
              <w:t>Level Three</w:t>
            </w:r>
          </w:p>
        </w:tc>
        <w:tc>
          <w:tcPr>
            <w:tcW w:w="1549" w:type="dxa"/>
          </w:tcPr>
          <w:p w14:paraId="342AE768" w14:textId="77777777" w:rsidR="00892F43" w:rsidRPr="00FA5381" w:rsidRDefault="00892F43"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6CFC561F" w14:textId="77777777" w:rsidR="00892F43" w:rsidRPr="00FA5381" w:rsidRDefault="00892F43" w:rsidP="00FA5381">
            <w:pPr>
              <w:pStyle w:val="affd"/>
              <w:widowControl/>
              <w:tabs>
                <w:tab w:val="left" w:pos="284"/>
              </w:tabs>
              <w:ind w:left="0"/>
              <w:rPr>
                <w:sz w:val="22"/>
                <w:szCs w:val="22"/>
                <w:lang w:val="en-GB"/>
              </w:rPr>
            </w:pPr>
            <w:r w:rsidRPr="00FA5381">
              <w:rPr>
                <w:sz w:val="22"/>
                <w:szCs w:val="22"/>
                <w:lang w:val="en-GB"/>
              </w:rPr>
              <w:t>or</w:t>
            </w:r>
          </w:p>
          <w:p w14:paraId="2780DF32" w14:textId="77777777" w:rsidR="00892F43" w:rsidRPr="00FA5381" w:rsidRDefault="00892F43" w:rsidP="00877CCF">
            <w:pPr>
              <w:pStyle w:val="affd"/>
              <w:widowControl/>
              <w:numPr>
                <w:ilvl w:val="0"/>
                <w:numId w:val="28"/>
              </w:numPr>
              <w:tabs>
                <w:tab w:val="left" w:pos="284"/>
              </w:tabs>
              <w:ind w:left="0" w:firstLine="0"/>
              <w:rPr>
                <w:sz w:val="22"/>
                <w:szCs w:val="22"/>
                <w:lang w:val="en-GB"/>
              </w:rPr>
            </w:pPr>
            <w:r w:rsidRPr="00FA5381">
              <w:rPr>
                <w:sz w:val="22"/>
                <w:szCs w:val="22"/>
                <w:lang w:val="en-GB"/>
              </w:rPr>
              <w:t>on paper</w:t>
            </w:r>
          </w:p>
          <w:p w14:paraId="15FF456D" w14:textId="77777777" w:rsidR="00DC633E" w:rsidRPr="00FA5381" w:rsidRDefault="00892F43" w:rsidP="00877CCF">
            <w:pPr>
              <w:pStyle w:val="affd"/>
              <w:widowControl/>
              <w:numPr>
                <w:ilvl w:val="0"/>
                <w:numId w:val="28"/>
              </w:numPr>
              <w:tabs>
                <w:tab w:val="left" w:pos="284"/>
              </w:tabs>
              <w:ind w:left="0" w:firstLine="0"/>
              <w:rPr>
                <w:sz w:val="22"/>
                <w:szCs w:val="22"/>
                <w:lang w:val="en-GB"/>
              </w:rPr>
            </w:pPr>
            <w:r w:rsidRPr="00FA5381">
              <w:rPr>
                <w:sz w:val="22"/>
                <w:szCs w:val="22"/>
                <w:lang w:val="en-GB"/>
              </w:rPr>
              <w:t>IPA form</w:t>
            </w:r>
          </w:p>
        </w:tc>
      </w:tr>
      <w:tr w:rsidR="00693915" w:rsidRPr="00FA5381" w14:paraId="424F14D8" w14:textId="77777777" w:rsidTr="00B95989">
        <w:trPr>
          <w:cantSplit/>
          <w:jc w:val="center"/>
        </w:trPr>
        <w:tc>
          <w:tcPr>
            <w:tcW w:w="640" w:type="dxa"/>
          </w:tcPr>
          <w:p w14:paraId="7D0A9D25" w14:textId="77777777" w:rsidR="00693915" w:rsidRPr="00696391" w:rsidRDefault="00693915" w:rsidP="00FA5381">
            <w:pPr>
              <w:widowControl/>
              <w:tabs>
                <w:tab w:val="left" w:pos="284"/>
              </w:tabs>
              <w:rPr>
                <w:sz w:val="22"/>
                <w:szCs w:val="22"/>
                <w:lang w:val="en-GB"/>
              </w:rPr>
            </w:pPr>
            <w:r w:rsidRPr="00CE7BA7">
              <w:rPr>
                <w:sz w:val="22"/>
                <w:szCs w:val="22"/>
                <w:lang w:val="en-GB"/>
              </w:rPr>
              <w:t>2.</w:t>
            </w:r>
          </w:p>
        </w:tc>
        <w:tc>
          <w:tcPr>
            <w:tcW w:w="4537" w:type="dxa"/>
          </w:tcPr>
          <w:p w14:paraId="1B3B904D" w14:textId="77777777" w:rsidR="00693915" w:rsidRPr="002E4C84" w:rsidRDefault="00693915" w:rsidP="00FA5381">
            <w:pPr>
              <w:widowControl/>
              <w:tabs>
                <w:tab w:val="left" w:pos="284"/>
              </w:tabs>
              <w:rPr>
                <w:sz w:val="22"/>
                <w:szCs w:val="22"/>
                <w:lang w:val="en-GB"/>
              </w:rPr>
            </w:pPr>
            <w:r w:rsidRPr="00357B3E">
              <w:rPr>
                <w:sz w:val="22"/>
                <w:szCs w:val="22"/>
                <w:bdr w:val="nil"/>
                <w:lang w:val="en-GB"/>
              </w:rPr>
              <w:t>Security Q</w:t>
            </w:r>
            <w:r w:rsidRPr="002F04F2">
              <w:rPr>
                <w:sz w:val="22"/>
                <w:szCs w:val="22"/>
                <w:bdr w:val="nil"/>
                <w:lang w:val="en-GB"/>
              </w:rPr>
              <w:t xml:space="preserve">uestionnaire </w:t>
            </w:r>
            <w:r w:rsidR="00DC633E" w:rsidRPr="002F04F2">
              <w:rPr>
                <w:i/>
                <w:sz w:val="22"/>
                <w:szCs w:val="22"/>
                <w:bdr w:val="nil"/>
                <w:lang w:val="en-GB"/>
              </w:rPr>
              <w:t>(</w:t>
            </w:r>
            <w:r w:rsidR="00A53724" w:rsidRPr="002F04F2">
              <w:rPr>
                <w:i/>
                <w:sz w:val="22"/>
                <w:szCs w:val="22"/>
                <w:bdr w:val="nil"/>
                <w:lang w:val="en-GB"/>
              </w:rPr>
              <w:t>via the IPA</w:t>
            </w:r>
            <w:r w:rsidR="00DC633E" w:rsidRPr="002E4C84">
              <w:rPr>
                <w:i/>
                <w:sz w:val="22"/>
                <w:szCs w:val="22"/>
                <w:bdr w:val="nil"/>
                <w:lang w:val="en-GB"/>
              </w:rPr>
              <w:t>)</w:t>
            </w:r>
          </w:p>
        </w:tc>
        <w:tc>
          <w:tcPr>
            <w:tcW w:w="1337" w:type="dxa"/>
          </w:tcPr>
          <w:p w14:paraId="571B9730" w14:textId="77777777" w:rsidR="00693915" w:rsidRPr="00FA5381" w:rsidRDefault="00693915" w:rsidP="00FA5381">
            <w:pPr>
              <w:widowControl/>
              <w:tabs>
                <w:tab w:val="left" w:pos="284"/>
              </w:tabs>
              <w:rPr>
                <w:sz w:val="22"/>
                <w:szCs w:val="22"/>
                <w:lang w:val="en-GB"/>
              </w:rPr>
            </w:pPr>
            <w:r w:rsidRPr="00FA5381">
              <w:rPr>
                <w:sz w:val="22"/>
                <w:szCs w:val="22"/>
                <w:lang w:val="en-GB"/>
              </w:rPr>
              <w:t>circulation</w:t>
            </w:r>
          </w:p>
        </w:tc>
        <w:tc>
          <w:tcPr>
            <w:tcW w:w="1222" w:type="dxa"/>
          </w:tcPr>
          <w:p w14:paraId="5883F5A3" w14:textId="77777777" w:rsidR="00693915" w:rsidRPr="00FA5381" w:rsidRDefault="00693915" w:rsidP="00FA5381">
            <w:pPr>
              <w:tabs>
                <w:tab w:val="left" w:pos="284"/>
              </w:tabs>
              <w:rPr>
                <w:sz w:val="22"/>
                <w:szCs w:val="22"/>
                <w:lang w:val="en-GB"/>
              </w:rPr>
            </w:pPr>
            <w:r w:rsidRPr="00FA5381">
              <w:rPr>
                <w:sz w:val="22"/>
                <w:szCs w:val="22"/>
                <w:bdr w:val="nil"/>
                <w:lang w:val="en-GB"/>
              </w:rPr>
              <w:t>all types of securities</w:t>
            </w:r>
          </w:p>
        </w:tc>
        <w:tc>
          <w:tcPr>
            <w:tcW w:w="924" w:type="dxa"/>
          </w:tcPr>
          <w:p w14:paraId="597348F4" w14:textId="77777777" w:rsidR="00693915" w:rsidRPr="00FA5381" w:rsidRDefault="00693915" w:rsidP="00FA5381">
            <w:pPr>
              <w:tabs>
                <w:tab w:val="left" w:pos="284"/>
              </w:tabs>
              <w:rPr>
                <w:sz w:val="22"/>
                <w:szCs w:val="22"/>
                <w:lang w:val="en-GB"/>
              </w:rPr>
            </w:pPr>
            <w:r w:rsidRPr="00FA5381">
              <w:rPr>
                <w:sz w:val="22"/>
                <w:szCs w:val="22"/>
                <w:lang w:val="en-GB"/>
              </w:rPr>
              <w:t>Level Three</w:t>
            </w:r>
          </w:p>
        </w:tc>
        <w:tc>
          <w:tcPr>
            <w:tcW w:w="1549" w:type="dxa"/>
          </w:tcPr>
          <w:p w14:paraId="36C29135" w14:textId="77777777" w:rsidR="00892F43" w:rsidRPr="00FA5381" w:rsidRDefault="00892F43" w:rsidP="00877CCF">
            <w:pPr>
              <w:pStyle w:val="affd"/>
              <w:widowControl/>
              <w:numPr>
                <w:ilvl w:val="0"/>
                <w:numId w:val="33"/>
              </w:numPr>
              <w:tabs>
                <w:tab w:val="left" w:pos="284"/>
              </w:tabs>
              <w:ind w:left="0" w:firstLine="0"/>
              <w:rPr>
                <w:sz w:val="22"/>
                <w:szCs w:val="22"/>
                <w:bdr w:val="nil"/>
                <w:lang w:val="en-GB"/>
              </w:rPr>
            </w:pPr>
            <w:r w:rsidRPr="00FA5381">
              <w:rPr>
                <w:sz w:val="22"/>
                <w:szCs w:val="22"/>
                <w:bdr w:val="nil"/>
                <w:lang w:val="en-GB"/>
              </w:rPr>
              <w:t>Document with ES via the IPA</w:t>
            </w:r>
          </w:p>
          <w:p w14:paraId="61496C8D" w14:textId="77777777" w:rsidR="00892F43" w:rsidRPr="00FA5381" w:rsidRDefault="00892F43" w:rsidP="00FA5381">
            <w:pPr>
              <w:pStyle w:val="affd"/>
              <w:widowControl/>
              <w:tabs>
                <w:tab w:val="left" w:pos="284"/>
              </w:tabs>
              <w:ind w:left="0"/>
              <w:rPr>
                <w:sz w:val="22"/>
                <w:szCs w:val="22"/>
                <w:lang w:val="en-GB"/>
              </w:rPr>
            </w:pPr>
            <w:r w:rsidRPr="00FA5381">
              <w:rPr>
                <w:sz w:val="22"/>
                <w:szCs w:val="22"/>
                <w:lang w:val="en-GB"/>
              </w:rPr>
              <w:t>or</w:t>
            </w:r>
          </w:p>
          <w:p w14:paraId="58D6564E" w14:textId="77777777" w:rsidR="00892F43" w:rsidRPr="00FA5381" w:rsidRDefault="00892F43" w:rsidP="00877CCF">
            <w:pPr>
              <w:pStyle w:val="affd"/>
              <w:widowControl/>
              <w:numPr>
                <w:ilvl w:val="0"/>
                <w:numId w:val="33"/>
              </w:numPr>
              <w:tabs>
                <w:tab w:val="left" w:pos="284"/>
              </w:tabs>
              <w:ind w:left="0" w:firstLine="0"/>
              <w:rPr>
                <w:sz w:val="22"/>
                <w:szCs w:val="22"/>
                <w:lang w:val="en-GB"/>
              </w:rPr>
            </w:pPr>
            <w:r w:rsidRPr="00FA5381">
              <w:rPr>
                <w:sz w:val="22"/>
                <w:szCs w:val="22"/>
                <w:lang w:val="en-GB"/>
              </w:rPr>
              <w:t>on paper</w:t>
            </w:r>
          </w:p>
          <w:p w14:paraId="31B9DC8F" w14:textId="77777777" w:rsidR="00693915" w:rsidRPr="00FA5381" w:rsidRDefault="00892F43" w:rsidP="00877CCF">
            <w:pPr>
              <w:pStyle w:val="affd"/>
              <w:widowControl/>
              <w:numPr>
                <w:ilvl w:val="0"/>
                <w:numId w:val="28"/>
              </w:numPr>
              <w:tabs>
                <w:tab w:val="left" w:pos="284"/>
              </w:tabs>
              <w:ind w:left="0" w:firstLine="0"/>
              <w:rPr>
                <w:sz w:val="22"/>
                <w:szCs w:val="22"/>
                <w:lang w:val="en-GB"/>
              </w:rPr>
            </w:pPr>
            <w:r w:rsidRPr="00FA5381">
              <w:rPr>
                <w:sz w:val="22"/>
                <w:szCs w:val="22"/>
                <w:lang w:val="en-GB"/>
              </w:rPr>
              <w:t>IPA form</w:t>
            </w:r>
          </w:p>
        </w:tc>
      </w:tr>
      <w:tr w:rsidR="00693915" w:rsidRPr="00173B04" w14:paraId="2561AF27" w14:textId="77777777" w:rsidTr="00B95989">
        <w:trPr>
          <w:cantSplit/>
          <w:jc w:val="center"/>
        </w:trPr>
        <w:tc>
          <w:tcPr>
            <w:tcW w:w="640" w:type="dxa"/>
          </w:tcPr>
          <w:p w14:paraId="6EDF7377" w14:textId="77777777" w:rsidR="00693915" w:rsidRPr="00696391" w:rsidRDefault="00693915" w:rsidP="00FA5381">
            <w:pPr>
              <w:widowControl/>
              <w:tabs>
                <w:tab w:val="left" w:pos="284"/>
              </w:tabs>
              <w:rPr>
                <w:sz w:val="22"/>
                <w:szCs w:val="22"/>
                <w:lang w:val="en-GB"/>
              </w:rPr>
            </w:pPr>
            <w:r w:rsidRPr="00CE7BA7">
              <w:rPr>
                <w:sz w:val="22"/>
                <w:szCs w:val="22"/>
                <w:lang w:val="en-GB"/>
              </w:rPr>
              <w:t>3.</w:t>
            </w:r>
          </w:p>
        </w:tc>
        <w:tc>
          <w:tcPr>
            <w:tcW w:w="4537" w:type="dxa"/>
          </w:tcPr>
          <w:p w14:paraId="0D5D83A3" w14:textId="77777777" w:rsidR="00693915" w:rsidRPr="002E4C84" w:rsidRDefault="00664E56" w:rsidP="00FA5381">
            <w:pPr>
              <w:widowControl/>
              <w:tabs>
                <w:tab w:val="left" w:pos="284"/>
              </w:tabs>
              <w:rPr>
                <w:sz w:val="22"/>
                <w:szCs w:val="22"/>
                <w:lang w:val="en-GB"/>
              </w:rPr>
            </w:pPr>
            <w:r w:rsidRPr="00357B3E">
              <w:rPr>
                <w:sz w:val="22"/>
                <w:szCs w:val="22"/>
                <w:bdr w:val="nil"/>
                <w:lang w:val="en-GB"/>
              </w:rPr>
              <w:t>Documents evidencing the powers of the signatory to the Application</w:t>
            </w:r>
            <w:r w:rsidR="00BA6474" w:rsidRPr="002F04F2">
              <w:rPr>
                <w:sz w:val="22"/>
                <w:szCs w:val="22"/>
                <w:bdr w:val="nil"/>
                <w:lang w:val="en-GB"/>
              </w:rPr>
              <w:t xml:space="preserve">, Questionnaire, and/or executed agreement, including the consent to personal data processing </w:t>
            </w:r>
            <w:r w:rsidRPr="002F04F2">
              <w:rPr>
                <w:sz w:val="22"/>
                <w:szCs w:val="22"/>
                <w:bdr w:val="nil"/>
                <w:lang w:val="en-GB"/>
              </w:rPr>
              <w:t xml:space="preserve">in accordance with the requirements of Annex A to these Rules </w:t>
            </w:r>
          </w:p>
        </w:tc>
        <w:tc>
          <w:tcPr>
            <w:tcW w:w="1337" w:type="dxa"/>
          </w:tcPr>
          <w:p w14:paraId="578FAACD" w14:textId="77777777" w:rsidR="00693915" w:rsidRPr="00FA5381" w:rsidRDefault="00693915" w:rsidP="00FA5381">
            <w:pPr>
              <w:widowControl/>
              <w:tabs>
                <w:tab w:val="left" w:pos="284"/>
              </w:tabs>
              <w:rPr>
                <w:sz w:val="22"/>
                <w:szCs w:val="22"/>
                <w:lang w:val="en-GB"/>
              </w:rPr>
            </w:pPr>
            <w:r w:rsidRPr="00FA5381">
              <w:rPr>
                <w:sz w:val="22"/>
                <w:szCs w:val="22"/>
                <w:lang w:val="en-GB"/>
              </w:rPr>
              <w:t>circulation</w:t>
            </w:r>
          </w:p>
        </w:tc>
        <w:tc>
          <w:tcPr>
            <w:tcW w:w="1222" w:type="dxa"/>
          </w:tcPr>
          <w:p w14:paraId="3D986938" w14:textId="77777777" w:rsidR="00693915" w:rsidRPr="00FA5381" w:rsidRDefault="00693915" w:rsidP="00FA5381">
            <w:pPr>
              <w:tabs>
                <w:tab w:val="left" w:pos="284"/>
              </w:tabs>
              <w:rPr>
                <w:sz w:val="22"/>
                <w:szCs w:val="22"/>
                <w:lang w:val="en-GB"/>
              </w:rPr>
            </w:pPr>
            <w:r w:rsidRPr="00FA5381">
              <w:rPr>
                <w:sz w:val="22"/>
                <w:szCs w:val="22"/>
                <w:bdr w:val="nil"/>
                <w:lang w:val="en-GB"/>
              </w:rPr>
              <w:t>all types of securities</w:t>
            </w:r>
          </w:p>
        </w:tc>
        <w:tc>
          <w:tcPr>
            <w:tcW w:w="924" w:type="dxa"/>
          </w:tcPr>
          <w:p w14:paraId="1B094EA8" w14:textId="77777777" w:rsidR="00693915" w:rsidRPr="00FA5381" w:rsidRDefault="00693915" w:rsidP="00FA5381">
            <w:pPr>
              <w:tabs>
                <w:tab w:val="left" w:pos="284"/>
              </w:tabs>
              <w:rPr>
                <w:sz w:val="22"/>
                <w:szCs w:val="22"/>
                <w:lang w:val="en-GB"/>
              </w:rPr>
            </w:pPr>
            <w:r w:rsidRPr="00FA5381">
              <w:rPr>
                <w:sz w:val="22"/>
                <w:szCs w:val="22"/>
                <w:lang w:val="en-GB"/>
              </w:rPr>
              <w:t>Level Three</w:t>
            </w:r>
          </w:p>
        </w:tc>
        <w:tc>
          <w:tcPr>
            <w:tcW w:w="1549" w:type="dxa"/>
          </w:tcPr>
          <w:p w14:paraId="4F1B372E" w14:textId="77777777" w:rsidR="00330075" w:rsidRPr="00FA5381" w:rsidRDefault="00330075"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6220C9BC" w14:textId="77777777" w:rsidR="00BC76E1" w:rsidRPr="00FA5381" w:rsidRDefault="00BC76E1" w:rsidP="00FA5381">
            <w:pPr>
              <w:pStyle w:val="affd"/>
              <w:widowControl/>
              <w:tabs>
                <w:tab w:val="left" w:pos="284"/>
              </w:tabs>
              <w:ind w:left="0"/>
              <w:rPr>
                <w:sz w:val="22"/>
                <w:szCs w:val="22"/>
                <w:bdr w:val="nil"/>
                <w:lang w:val="en-GB"/>
              </w:rPr>
            </w:pPr>
            <w:r w:rsidRPr="00FA5381">
              <w:rPr>
                <w:sz w:val="22"/>
                <w:szCs w:val="22"/>
                <w:bdr w:val="nil"/>
                <w:lang w:val="en-GB"/>
              </w:rPr>
              <w:t>or</w:t>
            </w:r>
          </w:p>
          <w:p w14:paraId="1EE80BF6" w14:textId="77777777" w:rsidR="00693915" w:rsidRPr="00FA5381" w:rsidRDefault="00693915" w:rsidP="00877CCF">
            <w:pPr>
              <w:pStyle w:val="affd"/>
              <w:widowControl/>
              <w:numPr>
                <w:ilvl w:val="0"/>
                <w:numId w:val="28"/>
              </w:numPr>
              <w:tabs>
                <w:tab w:val="left" w:pos="284"/>
              </w:tabs>
              <w:ind w:left="0" w:firstLine="0"/>
              <w:rPr>
                <w:sz w:val="22"/>
                <w:szCs w:val="22"/>
                <w:lang w:val="en-GB"/>
              </w:rPr>
            </w:pPr>
            <w:r w:rsidRPr="00FA5381">
              <w:rPr>
                <w:sz w:val="22"/>
                <w:szCs w:val="22"/>
                <w:lang w:val="en-GB"/>
              </w:rPr>
              <w:t>on paper</w:t>
            </w:r>
          </w:p>
          <w:p w14:paraId="471FADF7" w14:textId="77777777" w:rsidR="00693915" w:rsidRPr="00FA5381" w:rsidRDefault="00693915" w:rsidP="00877CCF">
            <w:pPr>
              <w:pStyle w:val="affd"/>
              <w:widowControl/>
              <w:numPr>
                <w:ilvl w:val="0"/>
                <w:numId w:val="28"/>
              </w:numPr>
              <w:tabs>
                <w:tab w:val="left" w:pos="284"/>
              </w:tabs>
              <w:ind w:left="0" w:firstLine="0"/>
              <w:rPr>
                <w:sz w:val="22"/>
                <w:szCs w:val="22"/>
                <w:lang w:val="en-GB"/>
              </w:rPr>
            </w:pPr>
            <w:r w:rsidRPr="00FA5381">
              <w:rPr>
                <w:sz w:val="22"/>
                <w:szCs w:val="22"/>
                <w:lang w:val="en-GB"/>
              </w:rPr>
              <w:t>electronically</w:t>
            </w:r>
            <w:r w:rsidR="00392130" w:rsidRPr="00FA5381">
              <w:rPr>
                <w:sz w:val="22"/>
                <w:szCs w:val="22"/>
                <w:lang w:val="en-GB"/>
              </w:rPr>
              <w:t xml:space="preserve"> as a pdf. </w:t>
            </w:r>
            <w:r w:rsidR="00263B38" w:rsidRPr="00FA5381">
              <w:rPr>
                <w:sz w:val="22"/>
                <w:szCs w:val="22"/>
                <w:lang w:val="en-GB"/>
              </w:rPr>
              <w:t>file</w:t>
            </w:r>
            <w:r w:rsidR="00892F43" w:rsidRPr="00FA5381">
              <w:rPr>
                <w:sz w:val="22"/>
                <w:szCs w:val="22"/>
                <w:lang w:val="en-GB"/>
              </w:rPr>
              <w:t xml:space="preserve"> via the IPA</w:t>
            </w:r>
          </w:p>
        </w:tc>
      </w:tr>
      <w:tr w:rsidR="00693915" w:rsidRPr="00173B04" w14:paraId="3F92BA0B" w14:textId="77777777" w:rsidTr="00B95989">
        <w:trPr>
          <w:cantSplit/>
          <w:jc w:val="center"/>
        </w:trPr>
        <w:tc>
          <w:tcPr>
            <w:tcW w:w="640" w:type="dxa"/>
          </w:tcPr>
          <w:p w14:paraId="2F893D84" w14:textId="77777777" w:rsidR="00693915" w:rsidRPr="00696391" w:rsidRDefault="00693915" w:rsidP="00FA5381">
            <w:pPr>
              <w:widowControl/>
              <w:tabs>
                <w:tab w:val="left" w:pos="284"/>
              </w:tabs>
              <w:rPr>
                <w:sz w:val="22"/>
                <w:szCs w:val="22"/>
                <w:lang w:val="en-GB"/>
              </w:rPr>
            </w:pPr>
            <w:r w:rsidRPr="00CE7BA7">
              <w:rPr>
                <w:sz w:val="22"/>
                <w:szCs w:val="22"/>
                <w:lang w:val="en-GB"/>
              </w:rPr>
              <w:t>4.</w:t>
            </w:r>
          </w:p>
        </w:tc>
        <w:tc>
          <w:tcPr>
            <w:tcW w:w="4537" w:type="dxa"/>
          </w:tcPr>
          <w:p w14:paraId="3F09BC55" w14:textId="77777777" w:rsidR="00693915" w:rsidRPr="00AF21A0" w:rsidRDefault="005B75BB" w:rsidP="00FA5381">
            <w:pPr>
              <w:tabs>
                <w:tab w:val="left" w:pos="284"/>
              </w:tabs>
              <w:rPr>
                <w:sz w:val="22"/>
                <w:szCs w:val="22"/>
                <w:lang w:val="en-GB"/>
              </w:rPr>
            </w:pPr>
            <w:r w:rsidRPr="00357B3E">
              <w:rPr>
                <w:sz w:val="22"/>
                <w:szCs w:val="22"/>
                <w:bdr w:val="nil"/>
                <w:lang w:val="en-GB"/>
              </w:rPr>
              <w:t>Letter(s) confirming tha</w:t>
            </w:r>
            <w:r w:rsidRPr="002F04F2">
              <w:rPr>
                <w:sz w:val="22"/>
                <w:szCs w:val="22"/>
                <w:bdr w:val="nil"/>
                <w:lang w:val="en-GB"/>
              </w:rPr>
              <w:t>t the circulation of the securities in the Russian Federation conforms to the requirements of the laws of the Russian Federation, the foreign law, including the foreign issuer's (the underlying securities issuer's) proper law, and the proper law of the for</w:t>
            </w:r>
            <w:r w:rsidRPr="002E4C84">
              <w:rPr>
                <w:sz w:val="22"/>
                <w:szCs w:val="22"/>
                <w:bdr w:val="nil"/>
                <w:lang w:val="en-GB"/>
              </w:rPr>
              <w:t xml:space="preserve">eign stock exchange </w:t>
            </w:r>
            <w:r w:rsidRPr="002E4C84">
              <w:rPr>
                <w:i/>
                <w:sz w:val="22"/>
                <w:szCs w:val="22"/>
                <w:bdr w:val="nil"/>
                <w:lang w:val="en-GB"/>
              </w:rPr>
              <w:t>(if the Exchange so requests)</w:t>
            </w:r>
          </w:p>
        </w:tc>
        <w:tc>
          <w:tcPr>
            <w:tcW w:w="1337" w:type="dxa"/>
          </w:tcPr>
          <w:p w14:paraId="738AD860" w14:textId="77777777" w:rsidR="00693915" w:rsidRPr="00FA5381" w:rsidRDefault="00693915" w:rsidP="00FA5381">
            <w:pPr>
              <w:tabs>
                <w:tab w:val="left" w:pos="284"/>
              </w:tabs>
              <w:rPr>
                <w:sz w:val="22"/>
                <w:szCs w:val="22"/>
                <w:lang w:val="en-GB"/>
              </w:rPr>
            </w:pPr>
            <w:r w:rsidRPr="00FA5381">
              <w:rPr>
                <w:sz w:val="22"/>
                <w:szCs w:val="22"/>
                <w:lang w:val="en-GB"/>
              </w:rPr>
              <w:t>circulation</w:t>
            </w:r>
          </w:p>
        </w:tc>
        <w:tc>
          <w:tcPr>
            <w:tcW w:w="1222" w:type="dxa"/>
          </w:tcPr>
          <w:p w14:paraId="309BD05D" w14:textId="77777777" w:rsidR="00693915" w:rsidRPr="00FA5381" w:rsidRDefault="00693915" w:rsidP="00FA5381">
            <w:pPr>
              <w:tabs>
                <w:tab w:val="left" w:pos="284"/>
              </w:tabs>
              <w:rPr>
                <w:sz w:val="22"/>
                <w:szCs w:val="22"/>
                <w:lang w:val="en-GB"/>
              </w:rPr>
            </w:pPr>
            <w:r w:rsidRPr="00FA5381">
              <w:rPr>
                <w:sz w:val="22"/>
                <w:szCs w:val="22"/>
                <w:bdr w:val="nil"/>
                <w:lang w:val="en-GB"/>
              </w:rPr>
              <w:t>all types of securities</w:t>
            </w:r>
          </w:p>
        </w:tc>
        <w:tc>
          <w:tcPr>
            <w:tcW w:w="924" w:type="dxa"/>
          </w:tcPr>
          <w:p w14:paraId="6495526E" w14:textId="77777777" w:rsidR="00693915" w:rsidRPr="00FA5381" w:rsidRDefault="00693915" w:rsidP="00FA5381">
            <w:pPr>
              <w:tabs>
                <w:tab w:val="left" w:pos="284"/>
              </w:tabs>
              <w:rPr>
                <w:sz w:val="22"/>
                <w:szCs w:val="22"/>
                <w:lang w:val="en-GB"/>
              </w:rPr>
            </w:pPr>
            <w:r w:rsidRPr="00FA5381">
              <w:rPr>
                <w:sz w:val="22"/>
                <w:szCs w:val="22"/>
                <w:lang w:val="en-GB"/>
              </w:rPr>
              <w:t>Level Three</w:t>
            </w:r>
          </w:p>
        </w:tc>
        <w:tc>
          <w:tcPr>
            <w:tcW w:w="1549" w:type="dxa"/>
          </w:tcPr>
          <w:p w14:paraId="4F882D36" w14:textId="77777777" w:rsidR="00892F43" w:rsidRPr="00FA5381" w:rsidRDefault="00892F43"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363B55FF" w14:textId="77777777" w:rsidR="00892F43" w:rsidRPr="00FA5381" w:rsidRDefault="00892F43" w:rsidP="00FA5381">
            <w:pPr>
              <w:widowControl/>
              <w:tabs>
                <w:tab w:val="left" w:pos="284"/>
              </w:tabs>
              <w:rPr>
                <w:sz w:val="22"/>
                <w:szCs w:val="22"/>
                <w:bdr w:val="nil"/>
                <w:lang w:val="en-GB"/>
              </w:rPr>
            </w:pPr>
            <w:r w:rsidRPr="00FA5381">
              <w:rPr>
                <w:sz w:val="22"/>
                <w:szCs w:val="22"/>
                <w:bdr w:val="nil"/>
                <w:lang w:val="en-GB"/>
              </w:rPr>
              <w:t>or</w:t>
            </w:r>
          </w:p>
          <w:p w14:paraId="1D5EE843" w14:textId="77777777" w:rsidR="00693915" w:rsidRPr="00FA5381" w:rsidRDefault="00693915" w:rsidP="00FA5381">
            <w:pPr>
              <w:widowControl/>
              <w:tabs>
                <w:tab w:val="left" w:pos="284"/>
              </w:tabs>
              <w:rPr>
                <w:sz w:val="22"/>
                <w:szCs w:val="22"/>
                <w:lang w:val="en-GB"/>
              </w:rPr>
            </w:pPr>
            <w:r w:rsidRPr="00FA5381">
              <w:rPr>
                <w:sz w:val="22"/>
                <w:szCs w:val="22"/>
                <w:bdr w:val="nil"/>
                <w:lang w:val="en-GB"/>
              </w:rPr>
              <w:t>upon request:</w:t>
            </w:r>
          </w:p>
          <w:p w14:paraId="5D0116E6" w14:textId="77777777" w:rsidR="00693915" w:rsidRPr="00FA5381" w:rsidRDefault="00693915"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 xml:space="preserve">on paper, </w:t>
            </w:r>
          </w:p>
          <w:p w14:paraId="0DD8571D" w14:textId="47622AB7" w:rsidR="00693915" w:rsidRPr="00FA5381" w:rsidRDefault="00693915"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electronically</w:t>
            </w:r>
            <w:r w:rsidR="00392130" w:rsidRPr="00FA5381">
              <w:rPr>
                <w:sz w:val="22"/>
                <w:szCs w:val="22"/>
                <w:lang w:val="en-GB"/>
              </w:rPr>
              <w:t xml:space="preserve"> as a pdf. </w:t>
            </w:r>
            <w:r w:rsidR="00CD32CE" w:rsidRPr="00FA5381">
              <w:rPr>
                <w:sz w:val="22"/>
                <w:szCs w:val="22"/>
                <w:lang w:val="en-GB"/>
              </w:rPr>
              <w:t>f</w:t>
            </w:r>
            <w:r w:rsidR="00392130" w:rsidRPr="00FA5381">
              <w:rPr>
                <w:sz w:val="22"/>
                <w:szCs w:val="22"/>
                <w:lang w:val="en-GB"/>
              </w:rPr>
              <w:t>ile</w:t>
            </w:r>
            <w:r w:rsidR="00892F43" w:rsidRPr="00FA5381">
              <w:rPr>
                <w:sz w:val="22"/>
                <w:szCs w:val="22"/>
                <w:lang w:val="en-GB"/>
              </w:rPr>
              <w:t xml:space="preserve"> via the IPA</w:t>
            </w:r>
          </w:p>
        </w:tc>
      </w:tr>
      <w:tr w:rsidR="00693915" w:rsidRPr="00FA5381" w14:paraId="75EB142A" w14:textId="77777777" w:rsidTr="00B95989">
        <w:trPr>
          <w:cantSplit/>
          <w:jc w:val="center"/>
        </w:trPr>
        <w:tc>
          <w:tcPr>
            <w:tcW w:w="640" w:type="dxa"/>
          </w:tcPr>
          <w:p w14:paraId="7AF80EE9" w14:textId="77777777" w:rsidR="00693915" w:rsidRPr="00696391" w:rsidRDefault="00693915" w:rsidP="00FA5381">
            <w:pPr>
              <w:widowControl/>
              <w:tabs>
                <w:tab w:val="left" w:pos="284"/>
              </w:tabs>
              <w:rPr>
                <w:sz w:val="22"/>
                <w:szCs w:val="22"/>
                <w:lang w:val="en-GB"/>
              </w:rPr>
            </w:pPr>
            <w:r w:rsidRPr="00CE7BA7">
              <w:rPr>
                <w:sz w:val="22"/>
                <w:szCs w:val="22"/>
                <w:lang w:val="en-GB"/>
              </w:rPr>
              <w:lastRenderedPageBreak/>
              <w:t>5.</w:t>
            </w:r>
          </w:p>
        </w:tc>
        <w:tc>
          <w:tcPr>
            <w:tcW w:w="4537" w:type="dxa"/>
          </w:tcPr>
          <w:p w14:paraId="1960F576" w14:textId="77777777" w:rsidR="00693915" w:rsidRPr="002F04F2" w:rsidRDefault="00664E56" w:rsidP="00FA5381">
            <w:pPr>
              <w:tabs>
                <w:tab w:val="left" w:pos="284"/>
              </w:tabs>
              <w:rPr>
                <w:sz w:val="22"/>
                <w:szCs w:val="22"/>
                <w:bdr w:val="nil"/>
                <w:lang w:val="en-GB"/>
              </w:rPr>
            </w:pPr>
            <w:r w:rsidRPr="00357B3E">
              <w:rPr>
                <w:sz w:val="22"/>
                <w:szCs w:val="22"/>
                <w:bdr w:val="nil"/>
                <w:lang w:val="en-GB"/>
              </w:rPr>
              <w:t xml:space="preserve">An agreement for the provision of appropriate listing </w:t>
            </w:r>
            <w:r w:rsidRPr="002F04F2">
              <w:rPr>
                <w:sz w:val="22"/>
                <w:szCs w:val="22"/>
                <w:bdr w:val="nil"/>
                <w:lang w:val="en-GB"/>
              </w:rPr>
              <w:t>services as envisaged in these Rules (2 copies)</w:t>
            </w:r>
          </w:p>
          <w:p w14:paraId="37B56A3D" w14:textId="77777777" w:rsidR="00892F43" w:rsidRPr="002E4C84" w:rsidRDefault="00892F43" w:rsidP="00FA5381">
            <w:pPr>
              <w:tabs>
                <w:tab w:val="left" w:pos="284"/>
              </w:tabs>
              <w:rPr>
                <w:i/>
                <w:sz w:val="22"/>
                <w:szCs w:val="22"/>
                <w:lang w:val="en-GB"/>
              </w:rPr>
            </w:pPr>
            <w:r w:rsidRPr="002E4C84">
              <w:rPr>
                <w:i/>
                <w:sz w:val="22"/>
                <w:szCs w:val="22"/>
                <w:bdr w:val="nil"/>
                <w:lang w:val="en-GB"/>
              </w:rPr>
              <w:t>(the IPA option)</w:t>
            </w:r>
          </w:p>
        </w:tc>
        <w:tc>
          <w:tcPr>
            <w:tcW w:w="1337" w:type="dxa"/>
          </w:tcPr>
          <w:p w14:paraId="45B96CBE" w14:textId="77777777" w:rsidR="00693915" w:rsidRPr="00FA5381" w:rsidRDefault="00693915" w:rsidP="00FA5381">
            <w:pPr>
              <w:tabs>
                <w:tab w:val="left" w:pos="284"/>
              </w:tabs>
              <w:rPr>
                <w:sz w:val="22"/>
                <w:szCs w:val="22"/>
                <w:lang w:val="en-GB"/>
              </w:rPr>
            </w:pPr>
            <w:r w:rsidRPr="00FA5381">
              <w:rPr>
                <w:sz w:val="22"/>
                <w:szCs w:val="22"/>
                <w:lang w:val="en-GB"/>
              </w:rPr>
              <w:t>circulation</w:t>
            </w:r>
          </w:p>
        </w:tc>
        <w:tc>
          <w:tcPr>
            <w:tcW w:w="1222" w:type="dxa"/>
          </w:tcPr>
          <w:p w14:paraId="758D92E8" w14:textId="77777777" w:rsidR="00693915" w:rsidRPr="00FA5381" w:rsidRDefault="00693915" w:rsidP="00FA5381">
            <w:pPr>
              <w:tabs>
                <w:tab w:val="left" w:pos="284"/>
              </w:tabs>
              <w:rPr>
                <w:sz w:val="22"/>
                <w:szCs w:val="22"/>
                <w:lang w:val="en-GB"/>
              </w:rPr>
            </w:pPr>
            <w:r w:rsidRPr="00FA5381">
              <w:rPr>
                <w:sz w:val="22"/>
                <w:szCs w:val="22"/>
                <w:bdr w:val="nil"/>
                <w:lang w:val="en-GB"/>
              </w:rPr>
              <w:t>all types of securities</w:t>
            </w:r>
          </w:p>
        </w:tc>
        <w:tc>
          <w:tcPr>
            <w:tcW w:w="924" w:type="dxa"/>
          </w:tcPr>
          <w:p w14:paraId="5349BEF9" w14:textId="77777777" w:rsidR="00693915" w:rsidRPr="00FA5381" w:rsidRDefault="00693915" w:rsidP="00FA5381">
            <w:pPr>
              <w:tabs>
                <w:tab w:val="left" w:pos="284"/>
              </w:tabs>
              <w:rPr>
                <w:sz w:val="22"/>
                <w:szCs w:val="22"/>
                <w:lang w:val="en-GB"/>
              </w:rPr>
            </w:pPr>
            <w:r w:rsidRPr="00FA5381">
              <w:rPr>
                <w:sz w:val="22"/>
                <w:szCs w:val="22"/>
                <w:lang w:val="en-GB"/>
              </w:rPr>
              <w:t>Level Three</w:t>
            </w:r>
          </w:p>
        </w:tc>
        <w:tc>
          <w:tcPr>
            <w:tcW w:w="1549" w:type="dxa"/>
          </w:tcPr>
          <w:p w14:paraId="4F30377D" w14:textId="77777777" w:rsidR="00892F43" w:rsidRPr="00FA5381" w:rsidRDefault="00892F43"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07CD98DF" w14:textId="77777777" w:rsidR="00892F43" w:rsidRPr="00FA5381" w:rsidRDefault="00892F43" w:rsidP="00FA5381">
            <w:pPr>
              <w:pStyle w:val="affd"/>
              <w:tabs>
                <w:tab w:val="left" w:pos="284"/>
              </w:tabs>
              <w:ind w:left="0"/>
              <w:rPr>
                <w:sz w:val="22"/>
                <w:szCs w:val="22"/>
                <w:lang w:val="en-GB"/>
              </w:rPr>
            </w:pPr>
            <w:r w:rsidRPr="00FA5381">
              <w:rPr>
                <w:sz w:val="22"/>
                <w:szCs w:val="22"/>
                <w:lang w:val="en-GB"/>
              </w:rPr>
              <w:t>or</w:t>
            </w:r>
          </w:p>
          <w:p w14:paraId="756E4A0C" w14:textId="77777777" w:rsidR="00693915" w:rsidRPr="00FA5381" w:rsidRDefault="00693915" w:rsidP="00FA5381">
            <w:pPr>
              <w:pStyle w:val="affd"/>
              <w:tabs>
                <w:tab w:val="left" w:pos="284"/>
              </w:tabs>
              <w:ind w:left="0"/>
              <w:rPr>
                <w:sz w:val="22"/>
                <w:szCs w:val="22"/>
                <w:lang w:val="en-GB"/>
              </w:rPr>
            </w:pPr>
            <w:r w:rsidRPr="00FA5381">
              <w:rPr>
                <w:sz w:val="22"/>
                <w:szCs w:val="22"/>
                <w:lang w:val="en-GB"/>
              </w:rPr>
              <w:t xml:space="preserve">•on paper </w:t>
            </w:r>
          </w:p>
          <w:p w14:paraId="231BA08D" w14:textId="77777777" w:rsidR="00693915" w:rsidRPr="00FA5381" w:rsidRDefault="00693915" w:rsidP="00FA5381">
            <w:pPr>
              <w:widowControl/>
              <w:tabs>
                <w:tab w:val="left" w:pos="284"/>
              </w:tabs>
              <w:rPr>
                <w:sz w:val="22"/>
                <w:szCs w:val="22"/>
                <w:lang w:val="en-GB"/>
              </w:rPr>
            </w:pPr>
          </w:p>
        </w:tc>
      </w:tr>
      <w:tr w:rsidR="00693915" w:rsidRPr="00FA5381" w14:paraId="64FE636D" w14:textId="77777777" w:rsidTr="00B95989">
        <w:trPr>
          <w:cantSplit/>
          <w:jc w:val="center"/>
        </w:trPr>
        <w:tc>
          <w:tcPr>
            <w:tcW w:w="640" w:type="dxa"/>
          </w:tcPr>
          <w:p w14:paraId="56719262" w14:textId="77777777" w:rsidR="00693915" w:rsidRPr="00696391" w:rsidRDefault="00693915" w:rsidP="00FA5381">
            <w:pPr>
              <w:widowControl/>
              <w:tabs>
                <w:tab w:val="left" w:pos="284"/>
              </w:tabs>
              <w:rPr>
                <w:sz w:val="22"/>
                <w:szCs w:val="22"/>
                <w:lang w:val="en-GB"/>
              </w:rPr>
            </w:pPr>
            <w:r w:rsidRPr="00CE7BA7">
              <w:rPr>
                <w:sz w:val="22"/>
                <w:szCs w:val="22"/>
                <w:lang w:val="en-GB"/>
              </w:rPr>
              <w:t>6.</w:t>
            </w:r>
          </w:p>
        </w:tc>
        <w:tc>
          <w:tcPr>
            <w:tcW w:w="4537" w:type="dxa"/>
          </w:tcPr>
          <w:p w14:paraId="5E098EA5" w14:textId="77777777" w:rsidR="00693915" w:rsidRPr="002F04F2" w:rsidRDefault="00693915" w:rsidP="00FA5381">
            <w:pPr>
              <w:widowControl/>
              <w:tabs>
                <w:tab w:val="left" w:pos="284"/>
              </w:tabs>
              <w:rPr>
                <w:sz w:val="22"/>
                <w:szCs w:val="22"/>
                <w:lang w:val="en-GB"/>
              </w:rPr>
            </w:pPr>
            <w:r w:rsidRPr="00357B3E">
              <w:rPr>
                <w:sz w:val="22"/>
                <w:szCs w:val="22"/>
                <w:lang w:val="en-GB"/>
              </w:rPr>
              <w:t xml:space="preserve">Other documents (information) </w:t>
            </w:r>
            <w:r w:rsidRPr="005D00FC">
              <w:rPr>
                <w:i/>
                <w:iCs/>
                <w:sz w:val="22"/>
                <w:szCs w:val="22"/>
                <w:lang w:val="en-GB"/>
              </w:rPr>
              <w:t>(as requested by the Exchange)</w:t>
            </w:r>
          </w:p>
        </w:tc>
        <w:tc>
          <w:tcPr>
            <w:tcW w:w="1337" w:type="dxa"/>
          </w:tcPr>
          <w:p w14:paraId="2FB23000" w14:textId="77777777" w:rsidR="00693915" w:rsidRPr="00FA5381" w:rsidRDefault="00693915" w:rsidP="00FA5381">
            <w:pPr>
              <w:widowControl/>
              <w:tabs>
                <w:tab w:val="left" w:pos="284"/>
              </w:tabs>
              <w:rPr>
                <w:sz w:val="22"/>
                <w:szCs w:val="22"/>
                <w:lang w:val="en-GB"/>
              </w:rPr>
            </w:pPr>
            <w:r w:rsidRPr="00FA5381">
              <w:rPr>
                <w:sz w:val="22"/>
                <w:szCs w:val="22"/>
                <w:lang w:val="en-GB"/>
              </w:rPr>
              <w:t>circulation</w:t>
            </w:r>
          </w:p>
        </w:tc>
        <w:tc>
          <w:tcPr>
            <w:tcW w:w="1222" w:type="dxa"/>
          </w:tcPr>
          <w:p w14:paraId="61E84498" w14:textId="77777777" w:rsidR="00693915" w:rsidRPr="00FA5381" w:rsidRDefault="00693915" w:rsidP="00FA5381">
            <w:pPr>
              <w:widowControl/>
              <w:tabs>
                <w:tab w:val="left" w:pos="284"/>
              </w:tabs>
              <w:rPr>
                <w:sz w:val="22"/>
                <w:szCs w:val="22"/>
                <w:lang w:val="en-GB"/>
              </w:rPr>
            </w:pPr>
            <w:r w:rsidRPr="00FA5381">
              <w:rPr>
                <w:sz w:val="22"/>
                <w:szCs w:val="22"/>
                <w:bdr w:val="nil"/>
                <w:lang w:val="en-GB"/>
              </w:rPr>
              <w:t>all types of securities</w:t>
            </w:r>
          </w:p>
        </w:tc>
        <w:tc>
          <w:tcPr>
            <w:tcW w:w="924" w:type="dxa"/>
          </w:tcPr>
          <w:p w14:paraId="269C57D5" w14:textId="77777777" w:rsidR="00693915" w:rsidRPr="00FA5381" w:rsidRDefault="00693915" w:rsidP="00FA5381">
            <w:pPr>
              <w:widowControl/>
              <w:tabs>
                <w:tab w:val="left" w:pos="284"/>
              </w:tabs>
              <w:rPr>
                <w:sz w:val="22"/>
                <w:szCs w:val="22"/>
                <w:lang w:val="en-GB"/>
              </w:rPr>
            </w:pPr>
            <w:r w:rsidRPr="00FA5381">
              <w:rPr>
                <w:sz w:val="22"/>
                <w:szCs w:val="22"/>
                <w:lang w:val="en-GB"/>
              </w:rPr>
              <w:t>Level Three</w:t>
            </w:r>
          </w:p>
        </w:tc>
        <w:tc>
          <w:tcPr>
            <w:tcW w:w="1549" w:type="dxa"/>
          </w:tcPr>
          <w:p w14:paraId="56E24D56" w14:textId="77777777" w:rsidR="00693915" w:rsidRPr="00FA5381" w:rsidRDefault="00693915" w:rsidP="00FA5381">
            <w:pPr>
              <w:widowControl/>
              <w:tabs>
                <w:tab w:val="left" w:pos="284"/>
              </w:tabs>
              <w:rPr>
                <w:sz w:val="22"/>
                <w:szCs w:val="22"/>
                <w:bdr w:val="nil"/>
                <w:lang w:val="en-GB"/>
              </w:rPr>
            </w:pPr>
            <w:r w:rsidRPr="00FA5381">
              <w:rPr>
                <w:sz w:val="22"/>
                <w:szCs w:val="22"/>
                <w:bdr w:val="nil"/>
                <w:lang w:val="en-GB"/>
              </w:rPr>
              <w:t>upon request:</w:t>
            </w:r>
          </w:p>
          <w:p w14:paraId="42BDB69B" w14:textId="77777777" w:rsidR="00892F43" w:rsidRPr="00FA5381" w:rsidRDefault="00892F43"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03133466" w14:textId="77777777" w:rsidR="00892F43" w:rsidRPr="00FA5381" w:rsidRDefault="00892F43" w:rsidP="00FA5381">
            <w:pPr>
              <w:widowControl/>
              <w:tabs>
                <w:tab w:val="left" w:pos="284"/>
              </w:tabs>
              <w:rPr>
                <w:sz w:val="22"/>
                <w:szCs w:val="22"/>
                <w:lang w:val="en-GB"/>
              </w:rPr>
            </w:pPr>
            <w:r w:rsidRPr="00FA5381">
              <w:rPr>
                <w:sz w:val="22"/>
                <w:szCs w:val="22"/>
                <w:lang w:val="en-GB"/>
              </w:rPr>
              <w:t>or</w:t>
            </w:r>
          </w:p>
          <w:p w14:paraId="12CDE99A" w14:textId="77777777" w:rsidR="00693915" w:rsidRPr="00FA5381" w:rsidRDefault="00693915"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on paper, and/or</w:t>
            </w:r>
          </w:p>
          <w:p w14:paraId="00876370" w14:textId="77777777" w:rsidR="00693915" w:rsidRPr="00FA5381" w:rsidRDefault="00693915"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electronically</w:t>
            </w:r>
            <w:r w:rsidR="00892F43" w:rsidRPr="00FA5381">
              <w:rPr>
                <w:sz w:val="22"/>
                <w:szCs w:val="22"/>
                <w:bdr w:val="nil"/>
                <w:lang w:val="en-GB"/>
              </w:rPr>
              <w:t xml:space="preserve"> via the IPA</w:t>
            </w:r>
          </w:p>
        </w:tc>
      </w:tr>
    </w:tbl>
    <w:p w14:paraId="0E393F18" w14:textId="0D92E1AB" w:rsidR="00EE1BC9" w:rsidRDefault="00EE1BC9" w:rsidP="00FA5381">
      <w:pPr>
        <w:widowControl/>
        <w:tabs>
          <w:tab w:val="left" w:pos="284"/>
          <w:tab w:val="left" w:pos="705"/>
        </w:tabs>
        <w:spacing w:before="120"/>
        <w:ind w:right="142" w:firstLine="567"/>
        <w:jc w:val="both"/>
        <w:rPr>
          <w:b/>
          <w:bCs/>
          <w:sz w:val="22"/>
          <w:szCs w:val="22"/>
          <w:bdr w:val="nil"/>
          <w:lang w:val="en-GB"/>
        </w:rPr>
      </w:pPr>
      <w:r w:rsidRPr="00CE7BA7">
        <w:rPr>
          <w:b/>
          <w:bCs/>
          <w:sz w:val="22"/>
          <w:szCs w:val="22"/>
          <w:u w:val="single"/>
          <w:bdr w:val="nil"/>
          <w:lang w:val="en-GB"/>
        </w:rPr>
        <w:t>Note</w:t>
      </w:r>
      <w:r w:rsidR="00634D81" w:rsidRPr="00696391">
        <w:rPr>
          <w:b/>
          <w:bCs/>
          <w:sz w:val="22"/>
          <w:szCs w:val="22"/>
          <w:u w:val="single"/>
          <w:bdr w:val="nil"/>
          <w:lang w:val="en-GB"/>
        </w:rPr>
        <w:t>s</w:t>
      </w:r>
      <w:r w:rsidRPr="00357B3E">
        <w:rPr>
          <w:b/>
          <w:bCs/>
          <w:sz w:val="22"/>
          <w:szCs w:val="22"/>
          <w:bdr w:val="nil"/>
          <w:lang w:val="en-GB"/>
        </w:rPr>
        <w:t>:</w:t>
      </w:r>
    </w:p>
    <w:p w14:paraId="56E813E5" w14:textId="77777777" w:rsidR="0021050F" w:rsidRPr="002F04F2" w:rsidRDefault="0021050F" w:rsidP="00FA5381">
      <w:pPr>
        <w:widowControl/>
        <w:tabs>
          <w:tab w:val="left" w:pos="284"/>
          <w:tab w:val="left" w:pos="705"/>
        </w:tabs>
        <w:spacing w:before="120"/>
        <w:ind w:right="142" w:firstLine="567"/>
        <w:jc w:val="both"/>
        <w:rPr>
          <w:b/>
          <w:sz w:val="22"/>
          <w:szCs w:val="22"/>
          <w:lang w:val="en-GB"/>
        </w:rPr>
      </w:pPr>
    </w:p>
    <w:p w14:paraId="45362946" w14:textId="77777777" w:rsidR="00EE1BC9" w:rsidRPr="005D00FC" w:rsidRDefault="00EE1BC9" w:rsidP="00877CCF">
      <w:pPr>
        <w:numPr>
          <w:ilvl w:val="2"/>
          <w:numId w:val="216"/>
        </w:numPr>
        <w:tabs>
          <w:tab w:val="left" w:pos="0"/>
        </w:tabs>
        <w:spacing w:before="240" w:after="240"/>
        <w:ind w:left="426" w:right="142" w:hanging="426"/>
        <w:contextualSpacing/>
        <w:jc w:val="both"/>
        <w:rPr>
          <w:sz w:val="22"/>
          <w:szCs w:val="22"/>
          <w:lang w:val="en-US"/>
        </w:rPr>
      </w:pPr>
      <w:r w:rsidRPr="005D00FC">
        <w:rPr>
          <w:sz w:val="22"/>
          <w:szCs w:val="22"/>
          <w:lang w:val="en-US"/>
        </w:rPr>
        <w:t xml:space="preserve">The document indicated in Clause 4 of the </w:t>
      </w:r>
      <w:r w:rsidR="00CE7849" w:rsidRPr="005D00FC">
        <w:rPr>
          <w:sz w:val="22"/>
          <w:szCs w:val="22"/>
          <w:lang w:val="en-US"/>
        </w:rPr>
        <w:t xml:space="preserve">Table </w:t>
      </w:r>
      <w:r w:rsidRPr="005D00FC">
        <w:rPr>
          <w:sz w:val="22"/>
          <w:szCs w:val="22"/>
          <w:lang w:val="en-US"/>
        </w:rPr>
        <w:t xml:space="preserve">may be drafted in the English language and must be signed by a legal advisor agreed with the Exchange.  </w:t>
      </w:r>
      <w:r w:rsidR="00392130" w:rsidRPr="005D00FC">
        <w:rPr>
          <w:sz w:val="22"/>
          <w:szCs w:val="22"/>
          <w:lang w:val="en-US"/>
        </w:rPr>
        <w:t>Documents (information) referred to in Section 6 of the Table above may be filed in English, if so agreed with the Exchange.</w:t>
      </w:r>
    </w:p>
    <w:p w14:paraId="49DA4D0D" w14:textId="77777777" w:rsidR="00CE7849" w:rsidRPr="005D00FC" w:rsidRDefault="00EE1BC9" w:rsidP="00877CCF">
      <w:pPr>
        <w:numPr>
          <w:ilvl w:val="2"/>
          <w:numId w:val="216"/>
        </w:numPr>
        <w:tabs>
          <w:tab w:val="left" w:pos="0"/>
        </w:tabs>
        <w:spacing w:before="240" w:after="240"/>
        <w:ind w:left="426" w:right="142" w:hanging="426"/>
        <w:contextualSpacing/>
        <w:jc w:val="both"/>
        <w:rPr>
          <w:sz w:val="22"/>
          <w:szCs w:val="22"/>
          <w:lang w:val="en-US"/>
        </w:rPr>
      </w:pPr>
      <w:r w:rsidRPr="005D00FC">
        <w:rPr>
          <w:sz w:val="22"/>
          <w:szCs w:val="22"/>
          <w:lang w:val="en-US"/>
        </w:rPr>
        <w:t xml:space="preserve">Upon the filing of an Application, it shall not be necessary to re-submit any earlier provided documents, except where changes and/or additions were made to such documents. </w:t>
      </w:r>
      <w:r w:rsidR="00CE7849" w:rsidRPr="005D00FC">
        <w:rPr>
          <w:sz w:val="22"/>
          <w:szCs w:val="22"/>
          <w:lang w:val="en-US"/>
        </w:rPr>
        <w:t>The Exchange shall be entitled to request for the updated document referred to in Section 4 of the Table after one year since the submission of such document.</w:t>
      </w:r>
    </w:p>
    <w:p w14:paraId="56CAD7C5" w14:textId="77777777" w:rsidR="00EE1BC9" w:rsidRPr="005D00FC" w:rsidRDefault="00EE1BC9" w:rsidP="00877CCF">
      <w:pPr>
        <w:numPr>
          <w:ilvl w:val="2"/>
          <w:numId w:val="216"/>
        </w:numPr>
        <w:tabs>
          <w:tab w:val="left" w:pos="0"/>
        </w:tabs>
        <w:spacing w:before="240" w:after="240"/>
        <w:ind w:left="426" w:right="142" w:hanging="426"/>
        <w:contextualSpacing/>
        <w:jc w:val="both"/>
        <w:rPr>
          <w:sz w:val="22"/>
          <w:szCs w:val="22"/>
          <w:lang w:val="en-US"/>
        </w:rPr>
      </w:pPr>
      <w:r w:rsidRPr="005D00FC">
        <w:rPr>
          <w:sz w:val="22"/>
          <w:szCs w:val="22"/>
          <w:lang w:val="en-US"/>
        </w:rPr>
        <w:t xml:space="preserve">It shall not be necessary to file an agreement for the provision of respective listing services referred to in the Rules if there exists an earlier executed contract for such services. </w:t>
      </w:r>
    </w:p>
    <w:p w14:paraId="3EC4778F" w14:textId="77777777" w:rsidR="0004100A" w:rsidRPr="00FA5381" w:rsidRDefault="0004100A" w:rsidP="00877CCF">
      <w:pPr>
        <w:pStyle w:val="affd"/>
        <w:widowControl/>
        <w:numPr>
          <w:ilvl w:val="0"/>
          <w:numId w:val="56"/>
        </w:numPr>
        <w:tabs>
          <w:tab w:val="left" w:pos="284"/>
          <w:tab w:val="left" w:pos="567"/>
          <w:tab w:val="left" w:pos="3300"/>
        </w:tabs>
        <w:ind w:left="284" w:right="142" w:firstLine="567"/>
        <w:contextualSpacing w:val="0"/>
        <w:jc w:val="both"/>
        <w:rPr>
          <w:sz w:val="22"/>
          <w:szCs w:val="22"/>
          <w:lang w:val="en-GB"/>
        </w:rPr>
      </w:pPr>
      <w:r w:rsidRPr="00FA5381">
        <w:rPr>
          <w:sz w:val="22"/>
          <w:szCs w:val="22"/>
          <w:bdr w:val="nil"/>
          <w:lang w:val="en-GB"/>
        </w:rPr>
        <w:br w:type="page"/>
      </w:r>
    </w:p>
    <w:p w14:paraId="122B7E5F" w14:textId="77777777" w:rsidR="0004100A" w:rsidRPr="00FA5381" w:rsidRDefault="0004100A" w:rsidP="00FA5381">
      <w:pPr>
        <w:pStyle w:val="50"/>
        <w:tabs>
          <w:tab w:val="left" w:pos="284"/>
        </w:tabs>
        <w:spacing w:after="240"/>
        <w:ind w:left="284" w:right="142" w:firstLine="567"/>
        <w:jc w:val="both"/>
        <w:rPr>
          <w:sz w:val="22"/>
          <w:szCs w:val="22"/>
          <w:lang w:val="en-GB"/>
        </w:rPr>
      </w:pPr>
      <w:r w:rsidRPr="00FA5381">
        <w:rPr>
          <w:bCs/>
          <w:sz w:val="22"/>
          <w:szCs w:val="22"/>
          <w:bdr w:val="nil"/>
          <w:lang w:val="en-GB"/>
        </w:rPr>
        <w:lastRenderedPageBreak/>
        <w:t>1.10.</w:t>
      </w:r>
      <w:r w:rsidRPr="00FA5381">
        <w:rPr>
          <w:bCs/>
          <w:sz w:val="22"/>
          <w:szCs w:val="22"/>
          <w:bdr w:val="nil"/>
          <w:lang w:val="en-GB"/>
        </w:rPr>
        <w:tab/>
        <w:t xml:space="preserve"> In relation to the securities of foreign issuers (for the purposes of maintaining the listing of such securities):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110"/>
        <w:gridCol w:w="2552"/>
        <w:gridCol w:w="1134"/>
        <w:gridCol w:w="1588"/>
      </w:tblGrid>
      <w:tr w:rsidR="00D40A2C" w:rsidRPr="00FA5381" w14:paraId="5980A4DC" w14:textId="77777777" w:rsidTr="00961E54">
        <w:trPr>
          <w:cantSplit/>
        </w:trPr>
        <w:tc>
          <w:tcPr>
            <w:tcW w:w="534" w:type="dxa"/>
          </w:tcPr>
          <w:p w14:paraId="299BB8B0" w14:textId="77777777" w:rsidR="0004100A" w:rsidRPr="00FA5381" w:rsidRDefault="0004100A" w:rsidP="00FA5381">
            <w:pPr>
              <w:widowControl/>
              <w:tabs>
                <w:tab w:val="left" w:pos="284"/>
              </w:tabs>
              <w:rPr>
                <w:b/>
                <w:sz w:val="22"/>
                <w:szCs w:val="22"/>
                <w:lang w:val="en-GB"/>
              </w:rPr>
            </w:pPr>
            <w:r w:rsidRPr="00FA5381">
              <w:rPr>
                <w:b/>
                <w:sz w:val="22"/>
                <w:szCs w:val="22"/>
                <w:lang w:val="en-GB"/>
              </w:rPr>
              <w:t>№</w:t>
            </w:r>
          </w:p>
        </w:tc>
        <w:tc>
          <w:tcPr>
            <w:tcW w:w="4110" w:type="dxa"/>
          </w:tcPr>
          <w:p w14:paraId="5608F7ED" w14:textId="77777777" w:rsidR="0004100A" w:rsidRPr="00FA5381" w:rsidRDefault="0004100A" w:rsidP="00FA5381">
            <w:pPr>
              <w:widowControl/>
              <w:tabs>
                <w:tab w:val="left" w:pos="284"/>
              </w:tabs>
              <w:rPr>
                <w:b/>
                <w:sz w:val="22"/>
                <w:szCs w:val="22"/>
                <w:lang w:val="en-GB"/>
              </w:rPr>
            </w:pPr>
            <w:r w:rsidRPr="00FA5381">
              <w:rPr>
                <w:b/>
                <w:bCs/>
                <w:sz w:val="22"/>
                <w:szCs w:val="22"/>
                <w:bdr w:val="nil"/>
                <w:lang w:val="en-GB"/>
              </w:rPr>
              <w:t>Document title</w:t>
            </w:r>
          </w:p>
        </w:tc>
        <w:tc>
          <w:tcPr>
            <w:tcW w:w="2552" w:type="dxa"/>
          </w:tcPr>
          <w:p w14:paraId="311C1D95" w14:textId="77777777" w:rsidR="0004100A" w:rsidRPr="00FA5381" w:rsidRDefault="0004100A" w:rsidP="00FA5381">
            <w:pPr>
              <w:widowControl/>
              <w:numPr>
                <w:ilvl w:val="12"/>
                <w:numId w:val="0"/>
              </w:numPr>
              <w:tabs>
                <w:tab w:val="left" w:pos="284"/>
              </w:tabs>
              <w:rPr>
                <w:b/>
                <w:sz w:val="22"/>
                <w:szCs w:val="22"/>
                <w:lang w:val="en-GB"/>
              </w:rPr>
            </w:pPr>
            <w:r w:rsidRPr="00FA5381">
              <w:rPr>
                <w:b/>
                <w:bCs/>
                <w:sz w:val="22"/>
                <w:szCs w:val="22"/>
                <w:bdr w:val="nil"/>
                <w:lang w:val="en-GB"/>
              </w:rPr>
              <w:t>Frequency and time frames for the filing of documents/information</w:t>
            </w:r>
          </w:p>
        </w:tc>
        <w:tc>
          <w:tcPr>
            <w:tcW w:w="1134" w:type="dxa"/>
          </w:tcPr>
          <w:p w14:paraId="1EA7B8D8" w14:textId="77777777" w:rsidR="0004100A" w:rsidRPr="00FA5381" w:rsidRDefault="0004100A" w:rsidP="00FA5381">
            <w:pPr>
              <w:widowControl/>
              <w:numPr>
                <w:ilvl w:val="12"/>
                <w:numId w:val="0"/>
              </w:numPr>
              <w:tabs>
                <w:tab w:val="left" w:pos="284"/>
              </w:tabs>
              <w:rPr>
                <w:b/>
                <w:sz w:val="22"/>
                <w:szCs w:val="22"/>
                <w:lang w:val="en-GB"/>
              </w:rPr>
            </w:pPr>
            <w:r w:rsidRPr="00FA5381">
              <w:rPr>
                <w:b/>
                <w:bCs/>
                <w:sz w:val="22"/>
                <w:szCs w:val="22"/>
                <w:bdr w:val="nil"/>
                <w:lang w:val="en-GB"/>
              </w:rPr>
              <w:t>Listing level</w:t>
            </w:r>
          </w:p>
        </w:tc>
        <w:tc>
          <w:tcPr>
            <w:tcW w:w="1588" w:type="dxa"/>
          </w:tcPr>
          <w:p w14:paraId="236AF689" w14:textId="77777777" w:rsidR="0004100A" w:rsidRPr="00FA5381" w:rsidRDefault="0004100A" w:rsidP="00FA5381">
            <w:pPr>
              <w:widowControl/>
              <w:numPr>
                <w:ilvl w:val="12"/>
                <w:numId w:val="0"/>
              </w:numPr>
              <w:tabs>
                <w:tab w:val="left" w:pos="284"/>
              </w:tabs>
              <w:rPr>
                <w:b/>
                <w:sz w:val="22"/>
                <w:szCs w:val="22"/>
                <w:lang w:val="en-GB"/>
              </w:rPr>
            </w:pPr>
            <w:r w:rsidRPr="00FA5381">
              <w:rPr>
                <w:b/>
                <w:bCs/>
                <w:sz w:val="22"/>
                <w:szCs w:val="22"/>
                <w:bdr w:val="nil"/>
                <w:lang w:val="en-GB"/>
              </w:rPr>
              <w:t>Filing format</w:t>
            </w:r>
          </w:p>
        </w:tc>
      </w:tr>
      <w:tr w:rsidR="00D40A2C" w:rsidRPr="00FA5381" w14:paraId="62937F64" w14:textId="77777777" w:rsidTr="00961E54">
        <w:trPr>
          <w:cantSplit/>
        </w:trPr>
        <w:tc>
          <w:tcPr>
            <w:tcW w:w="9918" w:type="dxa"/>
            <w:gridSpan w:val="5"/>
          </w:tcPr>
          <w:p w14:paraId="37416384" w14:textId="77777777" w:rsidR="0004100A" w:rsidRPr="00696391" w:rsidRDefault="0004100A" w:rsidP="00FA5381">
            <w:pPr>
              <w:widowControl/>
              <w:numPr>
                <w:ilvl w:val="12"/>
                <w:numId w:val="0"/>
              </w:numPr>
              <w:tabs>
                <w:tab w:val="left" w:pos="284"/>
              </w:tabs>
              <w:rPr>
                <w:b/>
                <w:sz w:val="22"/>
                <w:szCs w:val="22"/>
                <w:lang w:val="en-GB"/>
              </w:rPr>
            </w:pPr>
            <w:r w:rsidRPr="00CE7BA7">
              <w:rPr>
                <w:b/>
                <w:bCs/>
                <w:sz w:val="22"/>
                <w:szCs w:val="22"/>
                <w:bdr w:val="nil"/>
                <w:lang w:val="en-GB"/>
              </w:rPr>
              <w:t>Regularly filed documents/information</w:t>
            </w:r>
          </w:p>
        </w:tc>
      </w:tr>
      <w:tr w:rsidR="00D40A2C" w:rsidRPr="00173B04" w14:paraId="615E6FB5" w14:textId="77777777" w:rsidTr="00961E54">
        <w:trPr>
          <w:cantSplit/>
        </w:trPr>
        <w:tc>
          <w:tcPr>
            <w:tcW w:w="534" w:type="dxa"/>
          </w:tcPr>
          <w:p w14:paraId="4F8B0142"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bdr w:val="nil"/>
                <w:lang w:val="en-GB"/>
              </w:rPr>
              <w:t>1.</w:t>
            </w:r>
          </w:p>
        </w:tc>
        <w:tc>
          <w:tcPr>
            <w:tcW w:w="4110" w:type="dxa"/>
          </w:tcPr>
          <w:p w14:paraId="22BC2A54" w14:textId="77777777" w:rsidR="0004100A" w:rsidRPr="002F04F2" w:rsidRDefault="0004100A" w:rsidP="00FA5381">
            <w:pPr>
              <w:widowControl/>
              <w:numPr>
                <w:ilvl w:val="12"/>
                <w:numId w:val="0"/>
              </w:numPr>
              <w:tabs>
                <w:tab w:val="left" w:pos="284"/>
              </w:tabs>
              <w:rPr>
                <w:sz w:val="22"/>
                <w:szCs w:val="22"/>
                <w:lang w:val="en-GB"/>
              </w:rPr>
            </w:pPr>
            <w:r w:rsidRPr="00357B3E">
              <w:rPr>
                <w:sz w:val="22"/>
                <w:szCs w:val="22"/>
                <w:bdr w:val="nil"/>
                <w:lang w:val="en-GB"/>
              </w:rPr>
              <w:t xml:space="preserve">Information subject to disclosure </w:t>
            </w:r>
            <w:r w:rsidRPr="002F04F2">
              <w:rPr>
                <w:sz w:val="22"/>
                <w:szCs w:val="22"/>
                <w:bdr w:val="nil"/>
                <w:lang w:val="en-GB"/>
              </w:rPr>
              <w:t>(filing) in accordance with the laws of the Russian Federation and/or these Rules</w:t>
            </w:r>
          </w:p>
        </w:tc>
        <w:tc>
          <w:tcPr>
            <w:tcW w:w="2552" w:type="dxa"/>
          </w:tcPr>
          <w:p w14:paraId="27B09AD4" w14:textId="77777777" w:rsidR="0004100A" w:rsidRPr="00FA5381" w:rsidRDefault="0004100A" w:rsidP="00FA5381">
            <w:pPr>
              <w:widowControl/>
              <w:numPr>
                <w:ilvl w:val="12"/>
                <w:numId w:val="0"/>
              </w:numPr>
              <w:tabs>
                <w:tab w:val="left" w:pos="284"/>
              </w:tabs>
              <w:rPr>
                <w:sz w:val="22"/>
                <w:szCs w:val="22"/>
                <w:lang w:val="en-GB"/>
              </w:rPr>
            </w:pPr>
            <w:r w:rsidRPr="00FA5381">
              <w:rPr>
                <w:b/>
                <w:bCs/>
                <w:sz w:val="22"/>
                <w:szCs w:val="22"/>
                <w:bdr w:val="nil"/>
                <w:lang w:val="en-GB"/>
              </w:rPr>
              <w:t xml:space="preserve">within the time frames prescribed by the statutes and regulations </w:t>
            </w:r>
            <w:r w:rsidRPr="00FA5381">
              <w:rPr>
                <w:sz w:val="22"/>
                <w:szCs w:val="22"/>
                <w:bdr w:val="nil"/>
                <w:lang w:val="en-GB"/>
              </w:rPr>
              <w:t>of the Regulatory Authority for the disclosure of information via the news feed</w:t>
            </w:r>
            <w:r w:rsidRPr="00CE7BA7">
              <w:rPr>
                <w:sz w:val="22"/>
                <w:szCs w:val="22"/>
                <w:bdr w:val="nil"/>
                <w:lang w:val="en-GB"/>
              </w:rPr>
              <w:t xml:space="preserve"> and/or these Rules </w:t>
            </w:r>
          </w:p>
        </w:tc>
        <w:tc>
          <w:tcPr>
            <w:tcW w:w="1134" w:type="dxa"/>
          </w:tcPr>
          <w:p w14:paraId="3D308757"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1588" w:type="dxa"/>
          </w:tcPr>
          <w:p w14:paraId="09C4E3A9"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electronically, as described in Annex A to these Rules</w:t>
            </w:r>
          </w:p>
        </w:tc>
      </w:tr>
      <w:tr w:rsidR="00E330DE" w:rsidRPr="00173B04" w14:paraId="2EDBA5D5" w14:textId="77777777" w:rsidTr="00961E54">
        <w:trPr>
          <w:cantSplit/>
        </w:trPr>
        <w:tc>
          <w:tcPr>
            <w:tcW w:w="534" w:type="dxa"/>
          </w:tcPr>
          <w:p w14:paraId="7EF05E1F" w14:textId="77777777" w:rsidR="00E330DE" w:rsidRPr="00696391" w:rsidRDefault="00E330DE" w:rsidP="00FA5381">
            <w:pPr>
              <w:widowControl/>
              <w:numPr>
                <w:ilvl w:val="12"/>
                <w:numId w:val="0"/>
              </w:numPr>
              <w:tabs>
                <w:tab w:val="left" w:pos="284"/>
              </w:tabs>
              <w:rPr>
                <w:sz w:val="22"/>
                <w:szCs w:val="22"/>
                <w:bdr w:val="nil"/>
                <w:lang w:val="en-GB"/>
              </w:rPr>
            </w:pPr>
            <w:r w:rsidRPr="00CE7BA7">
              <w:rPr>
                <w:sz w:val="22"/>
                <w:szCs w:val="22"/>
                <w:bdr w:val="nil"/>
                <w:lang w:val="en-GB"/>
              </w:rPr>
              <w:t>2.</w:t>
            </w:r>
          </w:p>
        </w:tc>
        <w:tc>
          <w:tcPr>
            <w:tcW w:w="4110" w:type="dxa"/>
          </w:tcPr>
          <w:p w14:paraId="6657D6A0" w14:textId="1C0D91D7" w:rsidR="00E330DE" w:rsidRPr="00AF21A0" w:rsidRDefault="00D56013" w:rsidP="00FA5381">
            <w:pPr>
              <w:widowControl/>
              <w:numPr>
                <w:ilvl w:val="12"/>
                <w:numId w:val="0"/>
              </w:numPr>
              <w:tabs>
                <w:tab w:val="left" w:pos="284"/>
              </w:tabs>
              <w:rPr>
                <w:sz w:val="22"/>
                <w:szCs w:val="22"/>
                <w:bdr w:val="nil"/>
                <w:lang w:val="en-GB"/>
              </w:rPr>
            </w:pPr>
            <w:r w:rsidRPr="00357B3E">
              <w:rPr>
                <w:sz w:val="22"/>
                <w:szCs w:val="22"/>
                <w:bdr w:val="nil"/>
                <w:lang w:val="en-GB"/>
              </w:rPr>
              <w:t>Inform</w:t>
            </w:r>
            <w:r w:rsidRPr="002F04F2">
              <w:rPr>
                <w:sz w:val="22"/>
                <w:szCs w:val="22"/>
                <w:bdr w:val="nil"/>
                <w:lang w:val="en-GB"/>
              </w:rPr>
              <w:t>ation subject to mandatory disclosure in accordance with foreign laws and proper law of the foreign stock exchange</w:t>
            </w:r>
            <w:r w:rsidRPr="002E4C84">
              <w:rPr>
                <w:sz w:val="22"/>
                <w:szCs w:val="22"/>
                <w:bdr w:val="nil"/>
                <w:lang w:val="en-GB"/>
              </w:rPr>
              <w:t xml:space="preserve"> </w:t>
            </w:r>
            <w:r w:rsidRPr="002E4C84">
              <w:rPr>
                <w:i/>
                <w:sz w:val="22"/>
                <w:szCs w:val="22"/>
                <w:bdr w:val="nil"/>
                <w:lang w:val="en-GB"/>
              </w:rPr>
              <w:t>(as referred to in Clause 4 of Article 17 o</w:t>
            </w:r>
            <w:r w:rsidRPr="00AF21A0">
              <w:rPr>
                <w:i/>
                <w:sz w:val="22"/>
                <w:szCs w:val="22"/>
                <w:bdr w:val="nil"/>
                <w:lang w:val="en-GB"/>
              </w:rPr>
              <w:t>f the Listing Rules)</w:t>
            </w:r>
          </w:p>
        </w:tc>
        <w:tc>
          <w:tcPr>
            <w:tcW w:w="2552" w:type="dxa"/>
          </w:tcPr>
          <w:p w14:paraId="52D1B2A2" w14:textId="5E35A75F" w:rsidR="00E330DE" w:rsidRPr="00FA5381" w:rsidRDefault="0033634E" w:rsidP="00FA5381">
            <w:pPr>
              <w:widowControl/>
              <w:numPr>
                <w:ilvl w:val="12"/>
                <w:numId w:val="0"/>
              </w:numPr>
              <w:tabs>
                <w:tab w:val="left" w:pos="284"/>
              </w:tabs>
              <w:rPr>
                <w:sz w:val="22"/>
                <w:szCs w:val="22"/>
                <w:bdr w:val="nil"/>
                <w:lang w:val="en-GB"/>
              </w:rPr>
            </w:pPr>
            <w:r w:rsidRPr="00FA5381">
              <w:rPr>
                <w:sz w:val="22"/>
                <w:szCs w:val="22"/>
                <w:bdr w:val="nil"/>
                <w:lang w:val="en-GB"/>
              </w:rPr>
              <w:t>within the time frames prescribed Clause 4 of Article 17 of the Listing Rules</w:t>
            </w:r>
          </w:p>
        </w:tc>
        <w:tc>
          <w:tcPr>
            <w:tcW w:w="1134" w:type="dxa"/>
          </w:tcPr>
          <w:p w14:paraId="51BECA04" w14:textId="77777777" w:rsidR="00E330DE" w:rsidRPr="00FA5381" w:rsidRDefault="00F21672" w:rsidP="00FA5381">
            <w:pPr>
              <w:widowControl/>
              <w:tabs>
                <w:tab w:val="left" w:pos="284"/>
              </w:tabs>
              <w:rPr>
                <w:sz w:val="22"/>
                <w:szCs w:val="22"/>
                <w:bdr w:val="nil"/>
                <w:lang w:val="en-GB"/>
              </w:rPr>
            </w:pPr>
            <w:r w:rsidRPr="00FA5381">
              <w:rPr>
                <w:sz w:val="22"/>
                <w:szCs w:val="22"/>
                <w:bdr w:val="nil"/>
                <w:lang w:val="en-GB"/>
              </w:rPr>
              <w:t>all levels</w:t>
            </w:r>
          </w:p>
        </w:tc>
        <w:tc>
          <w:tcPr>
            <w:tcW w:w="1588" w:type="dxa"/>
          </w:tcPr>
          <w:p w14:paraId="1F58DB24" w14:textId="77777777" w:rsidR="00E330DE" w:rsidRPr="00FA5381" w:rsidRDefault="00D56013" w:rsidP="00FA5381">
            <w:pPr>
              <w:widowControl/>
              <w:numPr>
                <w:ilvl w:val="12"/>
                <w:numId w:val="0"/>
              </w:numPr>
              <w:tabs>
                <w:tab w:val="left" w:pos="284"/>
              </w:tabs>
              <w:rPr>
                <w:sz w:val="22"/>
                <w:szCs w:val="22"/>
                <w:bdr w:val="nil"/>
                <w:lang w:val="en-GB"/>
              </w:rPr>
            </w:pPr>
            <w:r w:rsidRPr="00FA5381">
              <w:rPr>
                <w:sz w:val="22"/>
                <w:szCs w:val="22"/>
                <w:bdr w:val="nil"/>
                <w:lang w:val="en-GB"/>
              </w:rPr>
              <w:t>electronically, as described Clause 4 of Article 17 of the Listing Rules</w:t>
            </w:r>
          </w:p>
        </w:tc>
      </w:tr>
      <w:tr w:rsidR="00D40A2C" w:rsidRPr="00FA5381" w14:paraId="1A42E9DC" w14:textId="77777777" w:rsidTr="00961E54">
        <w:trPr>
          <w:cantSplit/>
        </w:trPr>
        <w:tc>
          <w:tcPr>
            <w:tcW w:w="534" w:type="dxa"/>
          </w:tcPr>
          <w:p w14:paraId="3B75A73C" w14:textId="77777777" w:rsidR="0004100A" w:rsidRPr="00357B3E" w:rsidRDefault="00E330DE" w:rsidP="00FA5381">
            <w:pPr>
              <w:widowControl/>
              <w:numPr>
                <w:ilvl w:val="12"/>
                <w:numId w:val="0"/>
              </w:numPr>
              <w:tabs>
                <w:tab w:val="left" w:pos="284"/>
              </w:tabs>
              <w:rPr>
                <w:sz w:val="22"/>
                <w:szCs w:val="22"/>
                <w:lang w:val="en-GB"/>
              </w:rPr>
            </w:pPr>
            <w:r w:rsidRPr="00CE7BA7">
              <w:rPr>
                <w:sz w:val="22"/>
                <w:szCs w:val="22"/>
                <w:bdr w:val="nil"/>
                <w:lang w:val="en-GB"/>
              </w:rPr>
              <w:t>3</w:t>
            </w:r>
            <w:r w:rsidR="0004100A" w:rsidRPr="00696391">
              <w:rPr>
                <w:sz w:val="22"/>
                <w:szCs w:val="22"/>
                <w:bdr w:val="nil"/>
                <w:lang w:val="en-GB"/>
              </w:rPr>
              <w:t>.</w:t>
            </w:r>
          </w:p>
        </w:tc>
        <w:tc>
          <w:tcPr>
            <w:tcW w:w="4110" w:type="dxa"/>
          </w:tcPr>
          <w:p w14:paraId="2B9D6DE2" w14:textId="77777777" w:rsidR="0004100A" w:rsidRPr="002E4C84" w:rsidRDefault="0004100A" w:rsidP="00FA5381">
            <w:pPr>
              <w:widowControl/>
              <w:numPr>
                <w:ilvl w:val="12"/>
                <w:numId w:val="0"/>
              </w:numPr>
              <w:tabs>
                <w:tab w:val="left" w:pos="284"/>
              </w:tabs>
              <w:rPr>
                <w:sz w:val="22"/>
                <w:szCs w:val="22"/>
                <w:lang w:val="en-GB"/>
              </w:rPr>
            </w:pPr>
            <w:r w:rsidRPr="002F04F2">
              <w:rPr>
                <w:sz w:val="22"/>
                <w:szCs w:val="22"/>
                <w:bdr w:val="nil"/>
                <w:lang w:val="en-GB"/>
              </w:rPr>
              <w:t xml:space="preserve">Issuer's Questionnaire </w:t>
            </w:r>
            <w:r w:rsidR="00CE7849" w:rsidRPr="002F04F2">
              <w:rPr>
                <w:i/>
                <w:sz w:val="22"/>
                <w:szCs w:val="22"/>
                <w:bdr w:val="nil"/>
                <w:lang w:val="en-GB"/>
              </w:rPr>
              <w:t>(</w:t>
            </w:r>
            <w:r w:rsidR="00A53724" w:rsidRPr="002F04F2">
              <w:rPr>
                <w:i/>
                <w:sz w:val="22"/>
                <w:szCs w:val="22"/>
                <w:bdr w:val="nil"/>
                <w:lang w:val="en-GB"/>
              </w:rPr>
              <w:t>via the IPA</w:t>
            </w:r>
            <w:r w:rsidR="00CE7849" w:rsidRPr="002E4C84">
              <w:rPr>
                <w:i/>
                <w:sz w:val="22"/>
                <w:szCs w:val="22"/>
                <w:bdr w:val="nil"/>
                <w:lang w:val="en-GB"/>
              </w:rPr>
              <w:t>)</w:t>
            </w:r>
          </w:p>
        </w:tc>
        <w:tc>
          <w:tcPr>
            <w:tcW w:w="2552" w:type="dxa"/>
          </w:tcPr>
          <w:p w14:paraId="518D3CB6" w14:textId="3114EB59" w:rsidR="0004100A" w:rsidRPr="00FA5381" w:rsidRDefault="0004100A" w:rsidP="00FA5381">
            <w:pPr>
              <w:widowControl/>
              <w:numPr>
                <w:ilvl w:val="12"/>
                <w:numId w:val="0"/>
              </w:numPr>
              <w:tabs>
                <w:tab w:val="left" w:pos="284"/>
              </w:tabs>
              <w:rPr>
                <w:sz w:val="22"/>
                <w:szCs w:val="22"/>
                <w:lang w:val="en-GB"/>
              </w:rPr>
            </w:pPr>
            <w:r w:rsidRPr="00FA5381">
              <w:rPr>
                <w:b/>
                <w:bCs/>
                <w:sz w:val="22"/>
                <w:szCs w:val="22"/>
                <w:bdr w:val="nil"/>
                <w:lang w:val="en-GB"/>
              </w:rPr>
              <w:t xml:space="preserve">on a quarterly basis – </w:t>
            </w:r>
            <w:r w:rsidRPr="00FA5381">
              <w:rPr>
                <w:sz w:val="22"/>
                <w:szCs w:val="22"/>
                <w:bdr w:val="nil"/>
                <w:lang w:val="en-GB"/>
              </w:rPr>
              <w:t xml:space="preserve">within </w:t>
            </w:r>
            <w:r w:rsidRPr="00FA5381">
              <w:rPr>
                <w:b/>
                <w:bCs/>
                <w:sz w:val="22"/>
                <w:szCs w:val="22"/>
                <w:bdr w:val="nil"/>
                <w:lang w:val="en-GB"/>
              </w:rPr>
              <w:t xml:space="preserve">5 </w:t>
            </w:r>
            <w:r w:rsidR="00802AD5">
              <w:rPr>
                <w:b/>
                <w:bCs/>
                <w:sz w:val="22"/>
                <w:szCs w:val="22"/>
                <w:bdr w:val="nil"/>
                <w:lang w:val="en-GB"/>
              </w:rPr>
              <w:t>working day</w:t>
            </w:r>
            <w:r w:rsidRPr="00FA5381">
              <w:rPr>
                <w:sz w:val="22"/>
                <w:szCs w:val="22"/>
                <w:bdr w:val="nil"/>
                <w:lang w:val="en-GB"/>
              </w:rPr>
              <w:t>s after the last date of the quarter</w:t>
            </w:r>
          </w:p>
        </w:tc>
        <w:tc>
          <w:tcPr>
            <w:tcW w:w="1134" w:type="dxa"/>
          </w:tcPr>
          <w:p w14:paraId="325EE224" w14:textId="77777777" w:rsidR="0004100A" w:rsidRPr="00FA5381" w:rsidRDefault="0004100A" w:rsidP="00FA5381">
            <w:pPr>
              <w:widowControl/>
              <w:tabs>
                <w:tab w:val="left" w:pos="176"/>
                <w:tab w:val="left" w:pos="284"/>
              </w:tabs>
              <w:rPr>
                <w:sz w:val="22"/>
                <w:szCs w:val="22"/>
                <w:lang w:val="en-GB"/>
              </w:rPr>
            </w:pPr>
            <w:r w:rsidRPr="00FA5381">
              <w:rPr>
                <w:sz w:val="22"/>
                <w:szCs w:val="22"/>
                <w:bdr w:val="nil"/>
                <w:lang w:val="en-GB"/>
              </w:rPr>
              <w:t>Levels One and Two</w:t>
            </w:r>
          </w:p>
        </w:tc>
        <w:tc>
          <w:tcPr>
            <w:tcW w:w="1588" w:type="dxa"/>
          </w:tcPr>
          <w:p w14:paraId="7D16589D" w14:textId="77777777" w:rsidR="000753FB" w:rsidRPr="00FA5381" w:rsidRDefault="000753FB"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 xml:space="preserve">Document with ES via the IPA </w:t>
            </w:r>
          </w:p>
          <w:p w14:paraId="5D52818F" w14:textId="77777777" w:rsidR="000753FB" w:rsidRPr="00FA5381" w:rsidRDefault="000753FB" w:rsidP="00FA5381">
            <w:pPr>
              <w:pStyle w:val="affd"/>
              <w:widowControl/>
              <w:tabs>
                <w:tab w:val="left" w:pos="95"/>
                <w:tab w:val="left" w:pos="284"/>
              </w:tabs>
              <w:ind w:left="0"/>
              <w:rPr>
                <w:sz w:val="22"/>
                <w:szCs w:val="22"/>
                <w:lang w:val="en-GB"/>
              </w:rPr>
            </w:pPr>
            <w:r w:rsidRPr="00FA5381">
              <w:rPr>
                <w:sz w:val="22"/>
                <w:szCs w:val="22"/>
                <w:bdr w:val="nil"/>
                <w:lang w:val="en-GB"/>
              </w:rPr>
              <w:t>or</w:t>
            </w:r>
          </w:p>
          <w:p w14:paraId="414134F9" w14:textId="77777777" w:rsidR="0004100A" w:rsidRPr="00FA5381" w:rsidRDefault="0004100A"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 xml:space="preserve">on paper </w:t>
            </w:r>
          </w:p>
          <w:p w14:paraId="7D9A0F1E" w14:textId="77777777" w:rsidR="0004100A" w:rsidRPr="00FA5381" w:rsidRDefault="000753FB"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IPA form</w:t>
            </w:r>
          </w:p>
        </w:tc>
      </w:tr>
      <w:tr w:rsidR="00D40A2C" w:rsidRPr="00173B04" w14:paraId="6ACF0FA5" w14:textId="77777777" w:rsidTr="00961E54">
        <w:trPr>
          <w:cantSplit/>
        </w:trPr>
        <w:tc>
          <w:tcPr>
            <w:tcW w:w="534" w:type="dxa"/>
          </w:tcPr>
          <w:p w14:paraId="14126F6C" w14:textId="77777777" w:rsidR="0004100A" w:rsidRPr="00357B3E" w:rsidRDefault="00E330DE" w:rsidP="00FA5381">
            <w:pPr>
              <w:widowControl/>
              <w:numPr>
                <w:ilvl w:val="12"/>
                <w:numId w:val="0"/>
              </w:numPr>
              <w:tabs>
                <w:tab w:val="left" w:pos="284"/>
              </w:tabs>
              <w:rPr>
                <w:sz w:val="22"/>
                <w:szCs w:val="22"/>
                <w:lang w:val="en-GB"/>
              </w:rPr>
            </w:pPr>
            <w:r w:rsidRPr="00CE7BA7">
              <w:rPr>
                <w:sz w:val="22"/>
                <w:szCs w:val="22"/>
                <w:bdr w:val="nil"/>
                <w:lang w:val="en-GB"/>
              </w:rPr>
              <w:t>4</w:t>
            </w:r>
            <w:r w:rsidR="0004100A" w:rsidRPr="00696391">
              <w:rPr>
                <w:sz w:val="22"/>
                <w:szCs w:val="22"/>
                <w:bdr w:val="nil"/>
                <w:lang w:val="en-GB"/>
              </w:rPr>
              <w:t>.</w:t>
            </w:r>
          </w:p>
        </w:tc>
        <w:tc>
          <w:tcPr>
            <w:tcW w:w="4110" w:type="dxa"/>
          </w:tcPr>
          <w:p w14:paraId="22493530" w14:textId="77777777" w:rsidR="0004100A" w:rsidRPr="00FC3A4F" w:rsidRDefault="0004100A" w:rsidP="00FA5381">
            <w:pPr>
              <w:widowControl/>
              <w:numPr>
                <w:ilvl w:val="12"/>
                <w:numId w:val="0"/>
              </w:numPr>
              <w:tabs>
                <w:tab w:val="left" w:pos="284"/>
                <w:tab w:val="left" w:pos="390"/>
              </w:tabs>
              <w:rPr>
                <w:sz w:val="22"/>
                <w:szCs w:val="22"/>
                <w:lang w:val="en-GB"/>
              </w:rPr>
            </w:pPr>
            <w:r w:rsidRPr="002F04F2">
              <w:rPr>
                <w:sz w:val="22"/>
                <w:szCs w:val="22"/>
                <w:bdr w:val="nil"/>
                <w:lang w:val="en-GB"/>
              </w:rPr>
              <w:t>A report containing evidence of the issuer's compliance with the requirements to the issuer's corporate governance, as referred to in Clauses 2.18 – 2.20 Annex 2 to these Rules</w:t>
            </w:r>
            <w:r w:rsidR="00CE7849" w:rsidRPr="002E4C84">
              <w:rPr>
                <w:sz w:val="22"/>
                <w:szCs w:val="22"/>
                <w:bdr w:val="nil"/>
                <w:lang w:val="en-GB"/>
              </w:rPr>
              <w:t xml:space="preserve"> </w:t>
            </w:r>
            <w:r w:rsidR="00CE7849" w:rsidRPr="002E4C84">
              <w:rPr>
                <w:i/>
                <w:sz w:val="22"/>
                <w:szCs w:val="22"/>
                <w:bdr w:val="nil"/>
                <w:lang w:val="en-GB"/>
              </w:rPr>
              <w:t>(</w:t>
            </w:r>
            <w:r w:rsidR="0053473B" w:rsidRPr="002E4C84">
              <w:rPr>
                <w:i/>
                <w:sz w:val="22"/>
                <w:szCs w:val="22"/>
                <w:bdr w:val="nil"/>
                <w:lang w:val="en-GB"/>
              </w:rPr>
              <w:t xml:space="preserve">Document with ES </w:t>
            </w:r>
            <w:r w:rsidR="0053473B" w:rsidRPr="00AF21A0">
              <w:rPr>
                <w:i/>
                <w:sz w:val="22"/>
                <w:szCs w:val="22"/>
                <w:bdr w:val="nil"/>
                <w:lang w:val="en-GB"/>
              </w:rPr>
              <w:t>via the IPA or on paper, IPA form</w:t>
            </w:r>
            <w:r w:rsidR="00CE7849" w:rsidRPr="00AF21A0">
              <w:rPr>
                <w:i/>
                <w:sz w:val="22"/>
                <w:szCs w:val="22"/>
                <w:bdr w:val="nil"/>
                <w:lang w:val="en-GB"/>
              </w:rPr>
              <w:t>)</w:t>
            </w:r>
            <w:r w:rsidRPr="00FC3A4F">
              <w:rPr>
                <w:sz w:val="22"/>
                <w:szCs w:val="22"/>
                <w:bdr w:val="nil"/>
                <w:lang w:val="en-GB"/>
              </w:rPr>
              <w:t xml:space="preserve">, accompanied by the documents evidencing compliance therewith </w:t>
            </w:r>
          </w:p>
          <w:p w14:paraId="6D8A39B1" w14:textId="77777777" w:rsidR="0004100A" w:rsidRPr="00854F3E" w:rsidRDefault="0004100A" w:rsidP="00FA5381">
            <w:pPr>
              <w:widowControl/>
              <w:numPr>
                <w:ilvl w:val="12"/>
                <w:numId w:val="0"/>
              </w:numPr>
              <w:tabs>
                <w:tab w:val="left" w:pos="284"/>
                <w:tab w:val="left" w:pos="390"/>
              </w:tabs>
              <w:rPr>
                <w:i/>
                <w:sz w:val="22"/>
                <w:szCs w:val="22"/>
                <w:lang w:val="en-GB"/>
              </w:rPr>
            </w:pPr>
          </w:p>
        </w:tc>
        <w:tc>
          <w:tcPr>
            <w:tcW w:w="2552" w:type="dxa"/>
          </w:tcPr>
          <w:p w14:paraId="6AD43189" w14:textId="22528E52" w:rsidR="0004100A" w:rsidRPr="00FA5381" w:rsidRDefault="0004100A" w:rsidP="00FA5381">
            <w:pPr>
              <w:widowControl/>
              <w:numPr>
                <w:ilvl w:val="12"/>
                <w:numId w:val="0"/>
              </w:numPr>
              <w:tabs>
                <w:tab w:val="left" w:pos="284"/>
              </w:tabs>
              <w:rPr>
                <w:sz w:val="22"/>
                <w:szCs w:val="22"/>
                <w:lang w:val="en-GB"/>
              </w:rPr>
            </w:pPr>
            <w:r w:rsidRPr="00FA5381">
              <w:rPr>
                <w:b/>
                <w:bCs/>
                <w:sz w:val="22"/>
                <w:szCs w:val="22"/>
                <w:bdr w:val="nil"/>
                <w:lang w:val="en-GB"/>
              </w:rPr>
              <w:t xml:space="preserve">on a quarterly basis – </w:t>
            </w:r>
            <w:r w:rsidRPr="00FA5381">
              <w:rPr>
                <w:sz w:val="22"/>
                <w:szCs w:val="22"/>
                <w:bdr w:val="nil"/>
                <w:lang w:val="en-GB"/>
              </w:rPr>
              <w:t xml:space="preserve">within </w:t>
            </w:r>
            <w:r w:rsidRPr="00FA5381">
              <w:rPr>
                <w:b/>
                <w:bCs/>
                <w:sz w:val="22"/>
                <w:szCs w:val="22"/>
                <w:bdr w:val="nil"/>
                <w:lang w:val="en-GB"/>
              </w:rPr>
              <w:t xml:space="preserve">5 </w:t>
            </w:r>
            <w:r w:rsidR="00802AD5">
              <w:rPr>
                <w:b/>
                <w:bCs/>
                <w:sz w:val="22"/>
                <w:szCs w:val="22"/>
                <w:bdr w:val="nil"/>
                <w:lang w:val="en-GB"/>
              </w:rPr>
              <w:t>working day</w:t>
            </w:r>
            <w:r w:rsidRPr="00FA5381">
              <w:rPr>
                <w:sz w:val="22"/>
                <w:szCs w:val="22"/>
                <w:bdr w:val="nil"/>
                <w:lang w:val="en-GB"/>
              </w:rPr>
              <w:t>s after the last date of the quarter</w:t>
            </w:r>
          </w:p>
        </w:tc>
        <w:tc>
          <w:tcPr>
            <w:tcW w:w="1134" w:type="dxa"/>
          </w:tcPr>
          <w:p w14:paraId="697D46E2" w14:textId="77777777" w:rsidR="0004100A" w:rsidRPr="00FA5381" w:rsidRDefault="0004100A" w:rsidP="00FA5381">
            <w:pPr>
              <w:widowControl/>
              <w:tabs>
                <w:tab w:val="left" w:pos="284"/>
              </w:tabs>
              <w:rPr>
                <w:sz w:val="22"/>
                <w:szCs w:val="22"/>
                <w:lang w:val="en-GB"/>
              </w:rPr>
            </w:pPr>
            <w:r w:rsidRPr="00FA5381">
              <w:rPr>
                <w:sz w:val="22"/>
                <w:szCs w:val="22"/>
                <w:bdr w:val="nil"/>
                <w:lang w:val="en-GB"/>
              </w:rPr>
              <w:t>Levels One and Two</w:t>
            </w:r>
          </w:p>
        </w:tc>
        <w:tc>
          <w:tcPr>
            <w:tcW w:w="1588" w:type="dxa"/>
          </w:tcPr>
          <w:p w14:paraId="06153E85" w14:textId="77777777" w:rsidR="0053473B" w:rsidRPr="00FA5381" w:rsidRDefault="0053473B" w:rsidP="00FA5381">
            <w:pPr>
              <w:widowControl/>
              <w:tabs>
                <w:tab w:val="left" w:pos="284"/>
              </w:tabs>
              <w:rPr>
                <w:sz w:val="22"/>
                <w:szCs w:val="22"/>
                <w:bdr w:val="nil"/>
                <w:lang w:val="en-GB"/>
              </w:rPr>
            </w:pPr>
            <w:r w:rsidRPr="00FA5381">
              <w:rPr>
                <w:sz w:val="22"/>
                <w:szCs w:val="22"/>
                <w:bdr w:val="nil"/>
                <w:lang w:val="en-GB"/>
              </w:rPr>
              <w:t>the report and accompanying documents:</w:t>
            </w:r>
          </w:p>
          <w:p w14:paraId="780C35CD" w14:textId="77777777" w:rsidR="0053473B" w:rsidRPr="00FA5381" w:rsidRDefault="0053473B"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0778F03D" w14:textId="77777777" w:rsidR="0053473B" w:rsidRPr="00FA5381" w:rsidRDefault="0053473B" w:rsidP="00FA5381">
            <w:pPr>
              <w:widowControl/>
              <w:tabs>
                <w:tab w:val="left" w:pos="284"/>
              </w:tabs>
              <w:rPr>
                <w:sz w:val="22"/>
                <w:szCs w:val="22"/>
                <w:lang w:val="en-GB"/>
              </w:rPr>
            </w:pPr>
            <w:r w:rsidRPr="00FA5381">
              <w:rPr>
                <w:sz w:val="22"/>
                <w:szCs w:val="22"/>
                <w:lang w:val="en-GB"/>
              </w:rPr>
              <w:t>or</w:t>
            </w:r>
          </w:p>
          <w:p w14:paraId="45A503E4" w14:textId="77777777" w:rsidR="0053473B" w:rsidRPr="00FA5381" w:rsidRDefault="0053473B" w:rsidP="00877CCF">
            <w:pPr>
              <w:pStyle w:val="affd"/>
              <w:widowControl/>
              <w:numPr>
                <w:ilvl w:val="0"/>
                <w:numId w:val="31"/>
              </w:numPr>
              <w:tabs>
                <w:tab w:val="left" w:pos="175"/>
                <w:tab w:val="left" w:pos="284"/>
              </w:tabs>
              <w:ind w:left="0" w:firstLine="0"/>
              <w:rPr>
                <w:sz w:val="22"/>
                <w:szCs w:val="22"/>
                <w:lang w:val="en-GB"/>
              </w:rPr>
            </w:pPr>
            <w:r w:rsidRPr="00FA5381">
              <w:rPr>
                <w:sz w:val="22"/>
                <w:szCs w:val="22"/>
                <w:bdr w:val="nil"/>
                <w:lang w:val="en-GB"/>
              </w:rPr>
              <w:t xml:space="preserve">on paper </w:t>
            </w:r>
          </w:p>
          <w:p w14:paraId="6693105A" w14:textId="77777777" w:rsidR="0053473B" w:rsidRPr="00FA5381" w:rsidRDefault="0053473B" w:rsidP="00877CCF">
            <w:pPr>
              <w:pStyle w:val="affd"/>
              <w:widowControl/>
              <w:numPr>
                <w:ilvl w:val="0"/>
                <w:numId w:val="31"/>
              </w:numPr>
              <w:tabs>
                <w:tab w:val="left" w:pos="175"/>
                <w:tab w:val="left" w:pos="284"/>
              </w:tabs>
              <w:ind w:left="0" w:firstLine="0"/>
              <w:rPr>
                <w:sz w:val="22"/>
                <w:szCs w:val="22"/>
                <w:lang w:val="en-GB"/>
              </w:rPr>
            </w:pPr>
            <w:r w:rsidRPr="00FA5381">
              <w:rPr>
                <w:sz w:val="22"/>
                <w:szCs w:val="22"/>
                <w:bdr w:val="nil"/>
                <w:lang w:val="en-GB"/>
              </w:rPr>
              <w:t>IPA form (for the report)</w:t>
            </w:r>
          </w:p>
          <w:p w14:paraId="32E73452" w14:textId="77777777" w:rsidR="0004100A" w:rsidRPr="00FA5381" w:rsidRDefault="0053473B"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electronically via the IPA (for accompanying documents)</w:t>
            </w:r>
          </w:p>
        </w:tc>
      </w:tr>
      <w:tr w:rsidR="00D40A2C" w:rsidRPr="00173B04" w14:paraId="7890A9A8" w14:textId="77777777" w:rsidTr="00961E54">
        <w:trPr>
          <w:cantSplit/>
        </w:trPr>
        <w:tc>
          <w:tcPr>
            <w:tcW w:w="9918" w:type="dxa"/>
            <w:gridSpan w:val="5"/>
          </w:tcPr>
          <w:p w14:paraId="24980F53" w14:textId="77777777" w:rsidR="0004100A" w:rsidRPr="00357B3E" w:rsidRDefault="0004100A" w:rsidP="00FA5381">
            <w:pPr>
              <w:widowControl/>
              <w:tabs>
                <w:tab w:val="left" w:pos="284"/>
              </w:tabs>
              <w:rPr>
                <w:b/>
                <w:sz w:val="22"/>
                <w:szCs w:val="22"/>
                <w:lang w:val="en-GB"/>
              </w:rPr>
            </w:pPr>
            <w:r w:rsidRPr="00CE7BA7">
              <w:rPr>
                <w:b/>
                <w:bCs/>
                <w:sz w:val="22"/>
                <w:szCs w:val="22"/>
                <w:bdr w:val="nil"/>
                <w:lang w:val="en-GB"/>
              </w:rPr>
              <w:t>Docu</w:t>
            </w:r>
            <w:r w:rsidRPr="00696391">
              <w:rPr>
                <w:b/>
                <w:bCs/>
                <w:sz w:val="22"/>
                <w:szCs w:val="22"/>
                <w:bdr w:val="nil"/>
                <w:lang w:val="en-GB"/>
              </w:rPr>
              <w:t>ments/information filed upon the occurrence of an event</w:t>
            </w:r>
          </w:p>
        </w:tc>
      </w:tr>
      <w:tr w:rsidR="00D40A2C" w:rsidRPr="00173B04" w14:paraId="51C025C0" w14:textId="77777777" w:rsidTr="00961E54">
        <w:trPr>
          <w:cantSplit/>
        </w:trPr>
        <w:tc>
          <w:tcPr>
            <w:tcW w:w="534" w:type="dxa"/>
          </w:tcPr>
          <w:p w14:paraId="60C98F4F" w14:textId="77777777" w:rsidR="0004100A" w:rsidRPr="00357B3E" w:rsidRDefault="00E330DE" w:rsidP="00FA5381">
            <w:pPr>
              <w:widowControl/>
              <w:numPr>
                <w:ilvl w:val="12"/>
                <w:numId w:val="0"/>
              </w:numPr>
              <w:tabs>
                <w:tab w:val="left" w:pos="284"/>
              </w:tabs>
              <w:rPr>
                <w:sz w:val="22"/>
                <w:szCs w:val="22"/>
                <w:lang w:val="en-GB"/>
              </w:rPr>
            </w:pPr>
            <w:r w:rsidRPr="00CE7BA7">
              <w:rPr>
                <w:sz w:val="22"/>
                <w:szCs w:val="22"/>
                <w:bdr w:val="nil"/>
                <w:lang w:val="en-GB"/>
              </w:rPr>
              <w:t>5</w:t>
            </w:r>
            <w:r w:rsidR="0004100A" w:rsidRPr="00696391">
              <w:rPr>
                <w:sz w:val="22"/>
                <w:szCs w:val="22"/>
                <w:bdr w:val="nil"/>
                <w:lang w:val="en-GB"/>
              </w:rPr>
              <w:t>.</w:t>
            </w:r>
          </w:p>
        </w:tc>
        <w:tc>
          <w:tcPr>
            <w:tcW w:w="4110" w:type="dxa"/>
          </w:tcPr>
          <w:p w14:paraId="2F8BBE84" w14:textId="77777777" w:rsidR="0004100A" w:rsidRPr="00AF21A0" w:rsidRDefault="0004100A" w:rsidP="00FA5381">
            <w:pPr>
              <w:widowControl/>
              <w:tabs>
                <w:tab w:val="left" w:pos="284"/>
              </w:tabs>
              <w:rPr>
                <w:sz w:val="22"/>
                <w:szCs w:val="22"/>
                <w:lang w:val="en-GB"/>
              </w:rPr>
            </w:pPr>
            <w:r w:rsidRPr="002F04F2">
              <w:rPr>
                <w:sz w:val="22"/>
                <w:szCs w:val="22"/>
                <w:bdr w:val="nil"/>
                <w:lang w:val="en-GB"/>
              </w:rPr>
              <w:t xml:space="preserve">Full text of </w:t>
            </w:r>
            <w:r w:rsidR="00CE7849" w:rsidRPr="002F04F2">
              <w:rPr>
                <w:sz w:val="22"/>
                <w:szCs w:val="22"/>
                <w:bdr w:val="nil"/>
                <w:lang w:val="en-GB"/>
              </w:rPr>
              <w:t xml:space="preserve">securities prospectus with amendments made </w:t>
            </w:r>
            <w:r w:rsidR="00CE7849" w:rsidRPr="002E4C84">
              <w:rPr>
                <w:sz w:val="22"/>
                <w:szCs w:val="22"/>
                <w:bdr w:val="nil"/>
                <w:lang w:val="en-GB"/>
              </w:rPr>
              <w:t>thereto and/or the text of such amendments registered with th</w:t>
            </w:r>
            <w:r w:rsidR="00CE7849" w:rsidRPr="00AF21A0">
              <w:rPr>
                <w:sz w:val="22"/>
                <w:szCs w:val="22"/>
                <w:bdr w:val="nil"/>
                <w:lang w:val="en-GB"/>
              </w:rPr>
              <w:t>e Bank of Russia</w:t>
            </w:r>
          </w:p>
          <w:p w14:paraId="1F188840" w14:textId="77777777" w:rsidR="0004100A" w:rsidRPr="00FC3A4F" w:rsidRDefault="0004100A" w:rsidP="00FA5381">
            <w:pPr>
              <w:tabs>
                <w:tab w:val="left" w:pos="284"/>
              </w:tabs>
              <w:rPr>
                <w:sz w:val="22"/>
                <w:szCs w:val="22"/>
                <w:lang w:val="en-GB"/>
              </w:rPr>
            </w:pPr>
          </w:p>
          <w:p w14:paraId="0B2FBEDE" w14:textId="77777777" w:rsidR="0004100A" w:rsidRPr="00854F3E" w:rsidRDefault="00C96481" w:rsidP="00FA5381">
            <w:pPr>
              <w:tabs>
                <w:tab w:val="left" w:pos="284"/>
              </w:tabs>
              <w:rPr>
                <w:sz w:val="22"/>
                <w:szCs w:val="22"/>
                <w:lang w:val="en-GB"/>
              </w:rPr>
            </w:pPr>
            <w:r w:rsidRPr="00FC3A4F">
              <w:rPr>
                <w:sz w:val="22"/>
                <w:szCs w:val="22"/>
                <w:bdr w:val="nil"/>
                <w:lang w:val="en-GB"/>
              </w:rPr>
              <w:t>or</w:t>
            </w:r>
          </w:p>
          <w:p w14:paraId="41BA064B" w14:textId="77777777" w:rsidR="0004100A" w:rsidRPr="00FA5381" w:rsidRDefault="0004100A" w:rsidP="00FA5381">
            <w:pPr>
              <w:widowControl/>
              <w:tabs>
                <w:tab w:val="left" w:pos="284"/>
              </w:tabs>
              <w:rPr>
                <w:sz w:val="22"/>
                <w:szCs w:val="22"/>
                <w:lang w:val="en-GB"/>
              </w:rPr>
            </w:pPr>
            <w:r w:rsidRPr="00562B27">
              <w:rPr>
                <w:sz w:val="22"/>
                <w:szCs w:val="22"/>
                <w:bdr w:val="nil"/>
                <w:lang w:val="en-GB"/>
              </w:rPr>
              <w:t xml:space="preserve">If the securities prospectus was not registered with the </w:t>
            </w:r>
            <w:r w:rsidR="00C96481" w:rsidRPr="004107B3">
              <w:rPr>
                <w:sz w:val="22"/>
                <w:szCs w:val="22"/>
                <w:bdr w:val="nil"/>
                <w:lang w:val="en-GB"/>
              </w:rPr>
              <w:t>a</w:t>
            </w:r>
            <w:r w:rsidR="00C96481" w:rsidRPr="003A576C">
              <w:rPr>
                <w:sz w:val="22"/>
                <w:szCs w:val="22"/>
                <w:bdr w:val="nil"/>
                <w:lang w:val="en-GB"/>
              </w:rPr>
              <w:t>uthorised body</w:t>
            </w:r>
            <w:r w:rsidRPr="00623839">
              <w:rPr>
                <w:sz w:val="22"/>
                <w:szCs w:val="22"/>
                <w:bdr w:val="nil"/>
                <w:lang w:val="en-GB"/>
              </w:rPr>
              <w:t xml:space="preserve">, the full text of the prospectus with the changes made thereto and/or the text of such changes to </w:t>
            </w:r>
            <w:r w:rsidRPr="00FA5381">
              <w:rPr>
                <w:sz w:val="22"/>
                <w:szCs w:val="22"/>
                <w:bdr w:val="nil"/>
                <w:lang w:val="en-GB"/>
              </w:rPr>
              <w:t>the prospectus</w:t>
            </w:r>
          </w:p>
        </w:tc>
        <w:tc>
          <w:tcPr>
            <w:tcW w:w="2552" w:type="dxa"/>
          </w:tcPr>
          <w:p w14:paraId="18903534" w14:textId="01BF199A"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within 10 </w:t>
            </w:r>
            <w:r w:rsidR="00802AD5">
              <w:rPr>
                <w:sz w:val="22"/>
                <w:szCs w:val="22"/>
                <w:bdr w:val="nil"/>
                <w:lang w:val="en-GB"/>
              </w:rPr>
              <w:t>working day</w:t>
            </w:r>
            <w:r w:rsidRPr="00FA5381">
              <w:rPr>
                <w:sz w:val="22"/>
                <w:szCs w:val="22"/>
                <w:bdr w:val="nil"/>
                <w:lang w:val="en-GB"/>
              </w:rPr>
              <w:t xml:space="preserve">s from the registration date of such changes </w:t>
            </w:r>
          </w:p>
          <w:p w14:paraId="6F55CA14" w14:textId="77777777" w:rsidR="0004100A" w:rsidRPr="00FA5381" w:rsidRDefault="0004100A" w:rsidP="00FA5381">
            <w:pPr>
              <w:widowControl/>
              <w:numPr>
                <w:ilvl w:val="12"/>
                <w:numId w:val="0"/>
              </w:numPr>
              <w:tabs>
                <w:tab w:val="left" w:pos="284"/>
              </w:tabs>
              <w:rPr>
                <w:sz w:val="22"/>
                <w:szCs w:val="22"/>
                <w:lang w:val="en-GB"/>
              </w:rPr>
            </w:pPr>
          </w:p>
          <w:p w14:paraId="49365854" w14:textId="77777777" w:rsidR="0004100A" w:rsidRPr="00FA5381" w:rsidRDefault="0004100A" w:rsidP="00FA5381">
            <w:pPr>
              <w:widowControl/>
              <w:numPr>
                <w:ilvl w:val="12"/>
                <w:numId w:val="0"/>
              </w:numPr>
              <w:tabs>
                <w:tab w:val="left" w:pos="284"/>
              </w:tabs>
              <w:rPr>
                <w:sz w:val="22"/>
                <w:szCs w:val="22"/>
                <w:lang w:val="en-GB"/>
              </w:rPr>
            </w:pPr>
          </w:p>
          <w:p w14:paraId="44E75A1E" w14:textId="77777777" w:rsidR="0004100A" w:rsidRPr="00FA5381" w:rsidRDefault="0004100A" w:rsidP="00FA5381">
            <w:pPr>
              <w:widowControl/>
              <w:numPr>
                <w:ilvl w:val="12"/>
                <w:numId w:val="0"/>
              </w:numPr>
              <w:tabs>
                <w:tab w:val="left" w:pos="284"/>
              </w:tabs>
              <w:rPr>
                <w:sz w:val="22"/>
                <w:szCs w:val="22"/>
                <w:lang w:val="en-GB"/>
              </w:rPr>
            </w:pPr>
          </w:p>
          <w:p w14:paraId="7A79154D" w14:textId="77777777" w:rsidR="0004100A" w:rsidRPr="00FA5381" w:rsidRDefault="0004100A" w:rsidP="00FA5381">
            <w:pPr>
              <w:widowControl/>
              <w:numPr>
                <w:ilvl w:val="12"/>
                <w:numId w:val="0"/>
              </w:numPr>
              <w:tabs>
                <w:tab w:val="left" w:pos="284"/>
              </w:tabs>
              <w:rPr>
                <w:sz w:val="22"/>
                <w:szCs w:val="22"/>
                <w:lang w:val="en-GB"/>
              </w:rPr>
            </w:pPr>
          </w:p>
        </w:tc>
        <w:tc>
          <w:tcPr>
            <w:tcW w:w="1134" w:type="dxa"/>
          </w:tcPr>
          <w:p w14:paraId="1233141A" w14:textId="77777777" w:rsidR="0004100A" w:rsidRPr="00FA5381" w:rsidRDefault="0004100A" w:rsidP="00FA5381">
            <w:pPr>
              <w:widowControl/>
              <w:tabs>
                <w:tab w:val="left" w:pos="175"/>
                <w:tab w:val="left" w:pos="284"/>
              </w:tabs>
              <w:rPr>
                <w:sz w:val="22"/>
                <w:szCs w:val="22"/>
                <w:lang w:val="en-GB"/>
              </w:rPr>
            </w:pPr>
            <w:r w:rsidRPr="00FA5381">
              <w:rPr>
                <w:sz w:val="22"/>
                <w:szCs w:val="22"/>
                <w:bdr w:val="nil"/>
                <w:lang w:val="en-GB"/>
              </w:rPr>
              <w:t>all levels</w:t>
            </w:r>
          </w:p>
        </w:tc>
        <w:tc>
          <w:tcPr>
            <w:tcW w:w="1588" w:type="dxa"/>
          </w:tcPr>
          <w:p w14:paraId="4C96D6ED" w14:textId="77777777" w:rsidR="0004100A" w:rsidRPr="00FA5381" w:rsidRDefault="00CE7849" w:rsidP="00FA5381">
            <w:pPr>
              <w:widowControl/>
              <w:numPr>
                <w:ilvl w:val="12"/>
                <w:numId w:val="0"/>
              </w:numPr>
              <w:tabs>
                <w:tab w:val="left" w:pos="284"/>
              </w:tabs>
              <w:rPr>
                <w:sz w:val="22"/>
                <w:szCs w:val="22"/>
                <w:lang w:val="en-GB"/>
              </w:rPr>
            </w:pPr>
            <w:r w:rsidRPr="00FA5381">
              <w:rPr>
                <w:sz w:val="22"/>
                <w:szCs w:val="22"/>
                <w:bdr w:val="nil"/>
                <w:lang w:val="en-GB"/>
              </w:rPr>
              <w:t>electronically</w:t>
            </w:r>
            <w:r w:rsidR="00913E9E" w:rsidRPr="00FA5381">
              <w:rPr>
                <w:sz w:val="22"/>
                <w:szCs w:val="22"/>
                <w:bdr w:val="nil"/>
                <w:lang w:val="en-GB"/>
              </w:rPr>
              <w:t>, pdf file</w:t>
            </w:r>
            <w:r w:rsidR="00F21672" w:rsidRPr="00FA5381">
              <w:rPr>
                <w:sz w:val="22"/>
                <w:szCs w:val="22"/>
                <w:bdr w:val="nil"/>
                <w:lang w:val="en-GB"/>
              </w:rPr>
              <w:t xml:space="preserve"> via the IPA</w:t>
            </w:r>
          </w:p>
        </w:tc>
      </w:tr>
      <w:tr w:rsidR="00D40A2C" w:rsidRPr="00173B04" w14:paraId="34010E5C" w14:textId="77777777" w:rsidTr="00961E54">
        <w:trPr>
          <w:cantSplit/>
        </w:trPr>
        <w:tc>
          <w:tcPr>
            <w:tcW w:w="534" w:type="dxa"/>
          </w:tcPr>
          <w:p w14:paraId="537526EB" w14:textId="77777777" w:rsidR="0004100A" w:rsidRPr="00357B3E" w:rsidRDefault="00E330DE" w:rsidP="00FA5381">
            <w:pPr>
              <w:widowControl/>
              <w:numPr>
                <w:ilvl w:val="12"/>
                <w:numId w:val="0"/>
              </w:numPr>
              <w:tabs>
                <w:tab w:val="left" w:pos="284"/>
              </w:tabs>
              <w:rPr>
                <w:sz w:val="22"/>
                <w:szCs w:val="22"/>
                <w:lang w:val="en-GB"/>
              </w:rPr>
            </w:pPr>
            <w:r w:rsidRPr="00CE7BA7">
              <w:rPr>
                <w:sz w:val="22"/>
                <w:szCs w:val="22"/>
                <w:bdr w:val="nil"/>
                <w:lang w:val="en-GB"/>
              </w:rPr>
              <w:lastRenderedPageBreak/>
              <w:t>6</w:t>
            </w:r>
            <w:r w:rsidR="0004100A" w:rsidRPr="00696391">
              <w:rPr>
                <w:sz w:val="22"/>
                <w:szCs w:val="22"/>
                <w:bdr w:val="nil"/>
                <w:lang w:val="en-GB"/>
              </w:rPr>
              <w:t>.</w:t>
            </w:r>
          </w:p>
        </w:tc>
        <w:tc>
          <w:tcPr>
            <w:tcW w:w="4110" w:type="dxa"/>
          </w:tcPr>
          <w:p w14:paraId="5062DBFD" w14:textId="77777777" w:rsidR="0004100A" w:rsidRPr="002E4C84" w:rsidRDefault="0004100A" w:rsidP="00FA5381">
            <w:pPr>
              <w:widowControl/>
              <w:numPr>
                <w:ilvl w:val="12"/>
                <w:numId w:val="0"/>
              </w:numPr>
              <w:tabs>
                <w:tab w:val="left" w:pos="284"/>
              </w:tabs>
              <w:rPr>
                <w:sz w:val="22"/>
                <w:szCs w:val="22"/>
                <w:lang w:val="en-GB"/>
              </w:rPr>
            </w:pPr>
            <w:r w:rsidRPr="002F04F2">
              <w:rPr>
                <w:sz w:val="22"/>
                <w:szCs w:val="22"/>
                <w:bdr w:val="nil"/>
                <w:lang w:val="en-GB"/>
              </w:rPr>
              <w:t>The information referred to in Article 17 of the Listing Rules</w:t>
            </w:r>
          </w:p>
        </w:tc>
        <w:tc>
          <w:tcPr>
            <w:tcW w:w="2552" w:type="dxa"/>
          </w:tcPr>
          <w:p w14:paraId="7B9E51D9" w14:textId="77777777" w:rsidR="0004100A" w:rsidRPr="00FA5381" w:rsidRDefault="0004100A" w:rsidP="00FA5381">
            <w:pPr>
              <w:widowControl/>
              <w:numPr>
                <w:ilvl w:val="12"/>
                <w:numId w:val="0"/>
              </w:numPr>
              <w:tabs>
                <w:tab w:val="left" w:pos="284"/>
              </w:tabs>
              <w:rPr>
                <w:sz w:val="22"/>
                <w:szCs w:val="22"/>
                <w:lang w:val="en-GB"/>
              </w:rPr>
            </w:pPr>
            <w:r w:rsidRPr="00FA5381">
              <w:rPr>
                <w:b/>
                <w:bCs/>
                <w:sz w:val="22"/>
                <w:szCs w:val="22"/>
                <w:bdr w:val="nil"/>
                <w:lang w:val="en-GB"/>
              </w:rPr>
              <w:t xml:space="preserve">within the time frames </w:t>
            </w:r>
            <w:r w:rsidRPr="00FA5381">
              <w:rPr>
                <w:sz w:val="22"/>
                <w:szCs w:val="22"/>
                <w:bdr w:val="nil"/>
                <w:lang w:val="en-GB"/>
              </w:rPr>
              <w:t>prescribed by Article 17 of the Listing Rules</w:t>
            </w:r>
          </w:p>
        </w:tc>
        <w:tc>
          <w:tcPr>
            <w:tcW w:w="1134" w:type="dxa"/>
          </w:tcPr>
          <w:p w14:paraId="03B6E2FA" w14:textId="77777777" w:rsidR="0004100A" w:rsidRPr="00FA5381" w:rsidRDefault="0004100A" w:rsidP="00FA5381">
            <w:pPr>
              <w:widowControl/>
              <w:tabs>
                <w:tab w:val="left" w:pos="176"/>
                <w:tab w:val="left" w:pos="284"/>
              </w:tabs>
              <w:rPr>
                <w:sz w:val="22"/>
                <w:szCs w:val="22"/>
                <w:lang w:val="en-GB"/>
              </w:rPr>
            </w:pPr>
            <w:r w:rsidRPr="00FA5381">
              <w:rPr>
                <w:sz w:val="22"/>
                <w:szCs w:val="22"/>
                <w:bdr w:val="nil"/>
                <w:lang w:val="en-GB"/>
              </w:rPr>
              <w:t>all levels</w:t>
            </w:r>
          </w:p>
        </w:tc>
        <w:tc>
          <w:tcPr>
            <w:tcW w:w="1588" w:type="dxa"/>
          </w:tcPr>
          <w:p w14:paraId="1A2E4F17" w14:textId="77777777" w:rsidR="00E330DE" w:rsidRPr="00FA5381" w:rsidRDefault="00E330DE"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 xml:space="preserve"> Document with ES via the IPA </w:t>
            </w:r>
          </w:p>
          <w:p w14:paraId="7D9CD6A8" w14:textId="77777777" w:rsidR="00E330DE" w:rsidRPr="00FA5381" w:rsidRDefault="00E330DE" w:rsidP="00FA5381">
            <w:pPr>
              <w:pStyle w:val="affd"/>
              <w:widowControl/>
              <w:tabs>
                <w:tab w:val="left" w:pos="95"/>
                <w:tab w:val="left" w:pos="284"/>
              </w:tabs>
              <w:ind w:left="0"/>
              <w:rPr>
                <w:sz w:val="22"/>
                <w:szCs w:val="22"/>
                <w:lang w:val="en-GB"/>
              </w:rPr>
            </w:pPr>
            <w:r w:rsidRPr="00FA5381">
              <w:rPr>
                <w:sz w:val="22"/>
                <w:szCs w:val="22"/>
                <w:bdr w:val="nil"/>
                <w:lang w:val="en-GB"/>
              </w:rPr>
              <w:t>or</w:t>
            </w:r>
          </w:p>
          <w:p w14:paraId="04E3D8CE" w14:textId="77777777" w:rsidR="0004100A" w:rsidRPr="00FA5381" w:rsidRDefault="00E330DE" w:rsidP="00877CCF">
            <w:pPr>
              <w:pStyle w:val="affd"/>
              <w:widowControl/>
              <w:numPr>
                <w:ilvl w:val="0"/>
                <w:numId w:val="28"/>
              </w:numPr>
              <w:tabs>
                <w:tab w:val="left" w:pos="95"/>
                <w:tab w:val="left" w:pos="284"/>
              </w:tabs>
              <w:ind w:left="0" w:firstLine="0"/>
              <w:rPr>
                <w:sz w:val="22"/>
                <w:szCs w:val="22"/>
                <w:lang w:val="en-GB"/>
              </w:rPr>
            </w:pPr>
            <w:r w:rsidRPr="00FA5381">
              <w:rPr>
                <w:b/>
                <w:bCs/>
                <w:sz w:val="22"/>
                <w:szCs w:val="22"/>
                <w:bdr w:val="nil"/>
                <w:lang w:val="en-GB"/>
              </w:rPr>
              <w:t xml:space="preserve"> </w:t>
            </w:r>
            <w:r w:rsidR="0004100A" w:rsidRPr="00FA5381">
              <w:rPr>
                <w:b/>
                <w:bCs/>
                <w:sz w:val="22"/>
                <w:szCs w:val="22"/>
                <w:bdr w:val="nil"/>
                <w:lang w:val="en-GB"/>
              </w:rPr>
              <w:t xml:space="preserve">on paper, as described </w:t>
            </w:r>
            <w:r w:rsidR="0004100A" w:rsidRPr="00FA5381">
              <w:rPr>
                <w:sz w:val="22"/>
                <w:szCs w:val="22"/>
                <w:bdr w:val="nil"/>
                <w:lang w:val="en-GB"/>
              </w:rPr>
              <w:t>in Article 17 of the Listing Rules</w:t>
            </w:r>
          </w:p>
        </w:tc>
      </w:tr>
      <w:tr w:rsidR="00D40A2C" w:rsidRPr="00FA5381" w14:paraId="06CB662F" w14:textId="77777777" w:rsidTr="00961E54">
        <w:trPr>
          <w:cantSplit/>
        </w:trPr>
        <w:tc>
          <w:tcPr>
            <w:tcW w:w="534" w:type="dxa"/>
          </w:tcPr>
          <w:p w14:paraId="2790A9C1" w14:textId="77777777" w:rsidR="0004100A" w:rsidRPr="00357B3E" w:rsidRDefault="00E330DE" w:rsidP="00FA5381">
            <w:pPr>
              <w:widowControl/>
              <w:numPr>
                <w:ilvl w:val="12"/>
                <w:numId w:val="0"/>
              </w:numPr>
              <w:tabs>
                <w:tab w:val="left" w:pos="284"/>
              </w:tabs>
              <w:rPr>
                <w:sz w:val="22"/>
                <w:szCs w:val="22"/>
                <w:lang w:val="en-GB"/>
              </w:rPr>
            </w:pPr>
            <w:r w:rsidRPr="00CE7BA7">
              <w:rPr>
                <w:sz w:val="22"/>
                <w:szCs w:val="22"/>
                <w:bdr w:val="nil"/>
                <w:lang w:val="en-GB"/>
              </w:rPr>
              <w:t>7</w:t>
            </w:r>
            <w:r w:rsidR="0004100A" w:rsidRPr="00696391">
              <w:rPr>
                <w:sz w:val="22"/>
                <w:szCs w:val="22"/>
                <w:bdr w:val="nil"/>
                <w:lang w:val="en-GB"/>
              </w:rPr>
              <w:t>.</w:t>
            </w:r>
          </w:p>
        </w:tc>
        <w:tc>
          <w:tcPr>
            <w:tcW w:w="4110" w:type="dxa"/>
          </w:tcPr>
          <w:p w14:paraId="73CD0BC8" w14:textId="77777777" w:rsidR="0004100A" w:rsidRPr="002E4C84" w:rsidRDefault="0004100A" w:rsidP="00FA5381">
            <w:pPr>
              <w:widowControl/>
              <w:numPr>
                <w:ilvl w:val="12"/>
                <w:numId w:val="0"/>
              </w:numPr>
              <w:tabs>
                <w:tab w:val="left" w:pos="284"/>
              </w:tabs>
              <w:rPr>
                <w:sz w:val="22"/>
                <w:szCs w:val="22"/>
                <w:lang w:val="en-GB"/>
              </w:rPr>
            </w:pPr>
            <w:r w:rsidRPr="002F04F2">
              <w:rPr>
                <w:sz w:val="22"/>
                <w:szCs w:val="22"/>
                <w:bdr w:val="nil"/>
                <w:lang w:val="en-GB"/>
              </w:rPr>
              <w:t xml:space="preserve">Security Questionnaire </w:t>
            </w:r>
            <w:r w:rsidR="00CE7849" w:rsidRPr="002F04F2">
              <w:rPr>
                <w:i/>
                <w:sz w:val="22"/>
                <w:szCs w:val="22"/>
                <w:bdr w:val="nil"/>
                <w:lang w:val="en-GB"/>
              </w:rPr>
              <w:t>(</w:t>
            </w:r>
            <w:r w:rsidR="00A53724" w:rsidRPr="002E4C84">
              <w:rPr>
                <w:i/>
                <w:sz w:val="22"/>
                <w:szCs w:val="22"/>
                <w:bdr w:val="nil"/>
                <w:lang w:val="en-GB"/>
              </w:rPr>
              <w:t>via the IPA</w:t>
            </w:r>
            <w:r w:rsidR="00CE7849" w:rsidRPr="002E4C84">
              <w:rPr>
                <w:i/>
                <w:sz w:val="22"/>
                <w:szCs w:val="22"/>
                <w:bdr w:val="nil"/>
                <w:lang w:val="en-GB"/>
              </w:rPr>
              <w:t>)</w:t>
            </w:r>
          </w:p>
        </w:tc>
        <w:tc>
          <w:tcPr>
            <w:tcW w:w="2552" w:type="dxa"/>
          </w:tcPr>
          <w:p w14:paraId="1C49DA1D" w14:textId="617974AB"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within </w:t>
            </w:r>
            <w:r w:rsidRPr="00FA5381">
              <w:rPr>
                <w:b/>
                <w:bCs/>
                <w:sz w:val="22"/>
                <w:szCs w:val="22"/>
                <w:bdr w:val="nil"/>
                <w:lang w:val="en-GB"/>
              </w:rPr>
              <w:t xml:space="preserve">10 </w:t>
            </w:r>
            <w:r w:rsidR="00802AD5">
              <w:rPr>
                <w:b/>
                <w:bCs/>
                <w:sz w:val="22"/>
                <w:szCs w:val="22"/>
                <w:bdr w:val="nil"/>
                <w:lang w:val="en-GB"/>
              </w:rPr>
              <w:t>working day</w:t>
            </w:r>
            <w:r w:rsidRPr="00FA5381">
              <w:rPr>
                <w:b/>
                <w:bCs/>
                <w:sz w:val="22"/>
                <w:szCs w:val="22"/>
                <w:bdr w:val="nil"/>
                <w:lang w:val="en-GB"/>
              </w:rPr>
              <w:t>s</w:t>
            </w:r>
            <w:r w:rsidRPr="00FA5381">
              <w:rPr>
                <w:sz w:val="22"/>
                <w:szCs w:val="22"/>
                <w:bdr w:val="nil"/>
                <w:lang w:val="en-GB"/>
              </w:rPr>
              <w:t xml:space="preserve"> from the effective date of changes</w:t>
            </w:r>
          </w:p>
        </w:tc>
        <w:tc>
          <w:tcPr>
            <w:tcW w:w="1134" w:type="dxa"/>
          </w:tcPr>
          <w:p w14:paraId="58415816" w14:textId="77777777" w:rsidR="0004100A" w:rsidRPr="00FA5381" w:rsidRDefault="0004100A" w:rsidP="00FA5381">
            <w:pPr>
              <w:widowControl/>
              <w:tabs>
                <w:tab w:val="left" w:pos="176"/>
                <w:tab w:val="left" w:pos="284"/>
              </w:tabs>
              <w:rPr>
                <w:sz w:val="22"/>
                <w:szCs w:val="22"/>
                <w:lang w:val="en-GB"/>
              </w:rPr>
            </w:pPr>
            <w:r w:rsidRPr="00FA5381">
              <w:rPr>
                <w:sz w:val="22"/>
                <w:szCs w:val="22"/>
                <w:bdr w:val="nil"/>
                <w:lang w:val="en-GB"/>
              </w:rPr>
              <w:t>all levels</w:t>
            </w:r>
          </w:p>
        </w:tc>
        <w:tc>
          <w:tcPr>
            <w:tcW w:w="1588" w:type="dxa"/>
          </w:tcPr>
          <w:p w14:paraId="5DDD1DC1" w14:textId="77777777" w:rsidR="0004100A" w:rsidRPr="00FA5381" w:rsidRDefault="0004100A" w:rsidP="00877CCF">
            <w:pPr>
              <w:pStyle w:val="affd"/>
              <w:widowControl/>
              <w:numPr>
                <w:ilvl w:val="0"/>
                <w:numId w:val="33"/>
              </w:numPr>
              <w:tabs>
                <w:tab w:val="left" w:pos="176"/>
                <w:tab w:val="left" w:pos="284"/>
              </w:tabs>
              <w:ind w:left="0" w:firstLine="0"/>
              <w:rPr>
                <w:sz w:val="22"/>
                <w:szCs w:val="22"/>
                <w:lang w:val="en-GB"/>
              </w:rPr>
            </w:pPr>
            <w:r w:rsidRPr="00FA5381">
              <w:rPr>
                <w:sz w:val="22"/>
                <w:szCs w:val="22"/>
                <w:bdr w:val="nil"/>
                <w:lang w:val="en-GB"/>
              </w:rPr>
              <w:t>electronically</w:t>
            </w:r>
            <w:r w:rsidR="00E330DE" w:rsidRPr="00FA5381">
              <w:rPr>
                <w:sz w:val="22"/>
                <w:szCs w:val="22"/>
                <w:bdr w:val="nil"/>
                <w:lang w:val="en-GB"/>
              </w:rPr>
              <w:t xml:space="preserve"> via the IPA</w:t>
            </w:r>
          </w:p>
        </w:tc>
      </w:tr>
      <w:tr w:rsidR="00D40A2C" w:rsidRPr="00FA5381" w14:paraId="5D2F9120" w14:textId="77777777" w:rsidTr="00961E54">
        <w:trPr>
          <w:cantSplit/>
        </w:trPr>
        <w:tc>
          <w:tcPr>
            <w:tcW w:w="534" w:type="dxa"/>
          </w:tcPr>
          <w:p w14:paraId="441BD039" w14:textId="77777777" w:rsidR="0004100A" w:rsidRPr="00357B3E" w:rsidRDefault="00E330DE" w:rsidP="00FA5381">
            <w:pPr>
              <w:widowControl/>
              <w:numPr>
                <w:ilvl w:val="12"/>
                <w:numId w:val="0"/>
              </w:numPr>
              <w:tabs>
                <w:tab w:val="left" w:pos="284"/>
              </w:tabs>
              <w:rPr>
                <w:sz w:val="22"/>
                <w:szCs w:val="22"/>
                <w:lang w:val="en-GB"/>
              </w:rPr>
            </w:pPr>
            <w:r w:rsidRPr="00CE7BA7">
              <w:rPr>
                <w:sz w:val="22"/>
                <w:szCs w:val="22"/>
                <w:lang w:val="en-GB"/>
              </w:rPr>
              <w:t>8</w:t>
            </w:r>
            <w:r w:rsidR="0004100A" w:rsidRPr="00696391">
              <w:rPr>
                <w:sz w:val="22"/>
                <w:szCs w:val="22"/>
                <w:lang w:val="en-GB"/>
              </w:rPr>
              <w:t>.</w:t>
            </w:r>
          </w:p>
        </w:tc>
        <w:tc>
          <w:tcPr>
            <w:tcW w:w="4110" w:type="dxa"/>
          </w:tcPr>
          <w:p w14:paraId="7A0FE88E" w14:textId="77777777" w:rsidR="0004100A" w:rsidRPr="00AF21A0" w:rsidRDefault="0004100A" w:rsidP="00FA5381">
            <w:pPr>
              <w:widowControl/>
              <w:numPr>
                <w:ilvl w:val="12"/>
                <w:numId w:val="0"/>
              </w:numPr>
              <w:tabs>
                <w:tab w:val="left" w:pos="284"/>
              </w:tabs>
              <w:rPr>
                <w:sz w:val="22"/>
                <w:szCs w:val="22"/>
                <w:lang w:val="en-GB"/>
              </w:rPr>
            </w:pPr>
            <w:r w:rsidRPr="002F04F2">
              <w:rPr>
                <w:sz w:val="22"/>
                <w:szCs w:val="22"/>
                <w:bdr w:val="nil"/>
                <w:lang w:val="en-GB"/>
              </w:rPr>
              <w:t>A copy of changes to the documents referred to in Sub-Clause 6 Clause 1.9 Annex 1 to these Rules</w:t>
            </w:r>
            <w:r w:rsidR="00CE7849" w:rsidRPr="002E4C84">
              <w:rPr>
                <w:sz w:val="22"/>
                <w:szCs w:val="22"/>
                <w:bdr w:val="nil"/>
                <w:lang w:val="en-GB"/>
              </w:rPr>
              <w:t xml:space="preserve"> </w:t>
            </w:r>
            <w:r w:rsidR="00CE7849" w:rsidRPr="002E4C84">
              <w:rPr>
                <w:i/>
                <w:sz w:val="22"/>
                <w:szCs w:val="22"/>
                <w:bdr w:val="nil"/>
                <w:lang w:val="en-GB"/>
              </w:rPr>
              <w:t>(as requested by the Exchange)</w:t>
            </w:r>
          </w:p>
        </w:tc>
        <w:tc>
          <w:tcPr>
            <w:tcW w:w="2552" w:type="dxa"/>
          </w:tcPr>
          <w:p w14:paraId="4F598539" w14:textId="6D5295D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within 10 </w:t>
            </w:r>
            <w:r w:rsidR="00802AD5">
              <w:rPr>
                <w:sz w:val="22"/>
                <w:szCs w:val="22"/>
                <w:bdr w:val="nil"/>
                <w:lang w:val="en-GB"/>
              </w:rPr>
              <w:t>working day</w:t>
            </w:r>
            <w:r w:rsidRPr="00FA5381">
              <w:rPr>
                <w:sz w:val="22"/>
                <w:szCs w:val="22"/>
                <w:bdr w:val="nil"/>
                <w:lang w:val="en-GB"/>
              </w:rPr>
              <w:t xml:space="preserve">s from the registration date of such changes </w:t>
            </w:r>
          </w:p>
        </w:tc>
        <w:tc>
          <w:tcPr>
            <w:tcW w:w="1134" w:type="dxa"/>
          </w:tcPr>
          <w:p w14:paraId="3858BC71" w14:textId="77777777" w:rsidR="0004100A" w:rsidRPr="00FA5381" w:rsidRDefault="0004100A" w:rsidP="00FA5381">
            <w:pPr>
              <w:widowControl/>
              <w:tabs>
                <w:tab w:val="left" w:pos="176"/>
                <w:tab w:val="left" w:pos="284"/>
              </w:tabs>
              <w:rPr>
                <w:sz w:val="22"/>
                <w:szCs w:val="22"/>
                <w:lang w:val="en-GB"/>
              </w:rPr>
            </w:pPr>
            <w:r w:rsidRPr="00FA5381">
              <w:rPr>
                <w:sz w:val="22"/>
                <w:szCs w:val="22"/>
                <w:bdr w:val="nil"/>
                <w:lang w:val="en-GB"/>
              </w:rPr>
              <w:t>all levels</w:t>
            </w:r>
          </w:p>
        </w:tc>
        <w:tc>
          <w:tcPr>
            <w:tcW w:w="1588" w:type="dxa"/>
          </w:tcPr>
          <w:p w14:paraId="3F4201A2" w14:textId="77777777" w:rsidR="00CE7849" w:rsidRPr="00FA5381" w:rsidRDefault="00CE7849" w:rsidP="00FA5381">
            <w:pPr>
              <w:pStyle w:val="affd"/>
              <w:widowControl/>
              <w:tabs>
                <w:tab w:val="left" w:pos="176"/>
                <w:tab w:val="left" w:pos="284"/>
              </w:tabs>
              <w:ind w:left="0"/>
              <w:rPr>
                <w:sz w:val="22"/>
                <w:szCs w:val="22"/>
                <w:lang w:val="en-GB"/>
              </w:rPr>
            </w:pPr>
            <w:r w:rsidRPr="00FA5381">
              <w:rPr>
                <w:sz w:val="22"/>
                <w:szCs w:val="22"/>
                <w:bdr w:val="nil"/>
                <w:lang w:val="en-GB"/>
              </w:rPr>
              <w:t>as requested:</w:t>
            </w:r>
          </w:p>
          <w:p w14:paraId="624581BC" w14:textId="77777777" w:rsidR="00E330DE" w:rsidRPr="00FA5381" w:rsidRDefault="00E330DE"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 xml:space="preserve"> Document with ES via the IPA </w:t>
            </w:r>
          </w:p>
          <w:p w14:paraId="1F8EF9FE" w14:textId="77777777" w:rsidR="00E330DE" w:rsidRPr="00FA5381" w:rsidRDefault="00E330DE" w:rsidP="00FA5381">
            <w:pPr>
              <w:pStyle w:val="affd"/>
              <w:widowControl/>
              <w:tabs>
                <w:tab w:val="left" w:pos="95"/>
                <w:tab w:val="left" w:pos="284"/>
              </w:tabs>
              <w:ind w:left="0"/>
              <w:rPr>
                <w:sz w:val="22"/>
                <w:szCs w:val="22"/>
                <w:lang w:val="en-GB"/>
              </w:rPr>
            </w:pPr>
            <w:r w:rsidRPr="00FA5381">
              <w:rPr>
                <w:sz w:val="22"/>
                <w:szCs w:val="22"/>
                <w:bdr w:val="nil"/>
                <w:lang w:val="en-GB"/>
              </w:rPr>
              <w:t>or</w:t>
            </w:r>
          </w:p>
          <w:p w14:paraId="4B193FF1" w14:textId="77777777" w:rsidR="0004100A" w:rsidRPr="00FA5381" w:rsidRDefault="0004100A" w:rsidP="00877CCF">
            <w:pPr>
              <w:pStyle w:val="affd"/>
              <w:widowControl/>
              <w:numPr>
                <w:ilvl w:val="0"/>
                <w:numId w:val="33"/>
              </w:numPr>
              <w:tabs>
                <w:tab w:val="left" w:pos="176"/>
                <w:tab w:val="left" w:pos="284"/>
              </w:tabs>
              <w:ind w:left="0" w:firstLine="0"/>
              <w:rPr>
                <w:sz w:val="22"/>
                <w:szCs w:val="22"/>
                <w:lang w:val="en-GB"/>
              </w:rPr>
            </w:pPr>
            <w:r w:rsidRPr="00FA5381">
              <w:rPr>
                <w:sz w:val="22"/>
                <w:szCs w:val="22"/>
                <w:bdr w:val="nil"/>
                <w:lang w:val="en-GB"/>
              </w:rPr>
              <w:t xml:space="preserve">on paper </w:t>
            </w:r>
          </w:p>
          <w:p w14:paraId="22B6E302" w14:textId="77777777" w:rsidR="0004100A" w:rsidRPr="00FA5381" w:rsidRDefault="0004100A" w:rsidP="00877CCF">
            <w:pPr>
              <w:pStyle w:val="affd"/>
              <w:widowControl/>
              <w:numPr>
                <w:ilvl w:val="0"/>
                <w:numId w:val="33"/>
              </w:numPr>
              <w:tabs>
                <w:tab w:val="left" w:pos="176"/>
                <w:tab w:val="left" w:pos="284"/>
              </w:tabs>
              <w:ind w:left="0" w:firstLine="0"/>
              <w:rPr>
                <w:sz w:val="22"/>
                <w:szCs w:val="22"/>
                <w:lang w:val="en-GB"/>
              </w:rPr>
            </w:pPr>
            <w:r w:rsidRPr="00FA5381">
              <w:rPr>
                <w:sz w:val="22"/>
                <w:szCs w:val="22"/>
                <w:bdr w:val="nil"/>
                <w:lang w:val="en-GB"/>
              </w:rPr>
              <w:t>electronically</w:t>
            </w:r>
            <w:r w:rsidR="00E330DE" w:rsidRPr="00FA5381">
              <w:rPr>
                <w:sz w:val="22"/>
                <w:szCs w:val="22"/>
                <w:bdr w:val="nil"/>
                <w:lang w:val="en-GB"/>
              </w:rPr>
              <w:t xml:space="preserve"> via the IPA</w:t>
            </w:r>
          </w:p>
        </w:tc>
      </w:tr>
      <w:tr w:rsidR="00D40A2C" w:rsidRPr="00FA5381" w14:paraId="1187D74B" w14:textId="77777777" w:rsidTr="00961E54">
        <w:trPr>
          <w:cantSplit/>
        </w:trPr>
        <w:tc>
          <w:tcPr>
            <w:tcW w:w="534" w:type="dxa"/>
          </w:tcPr>
          <w:p w14:paraId="04DF6AD2" w14:textId="77777777" w:rsidR="0004100A" w:rsidRPr="00357B3E" w:rsidRDefault="00E330DE" w:rsidP="00FA5381">
            <w:pPr>
              <w:widowControl/>
              <w:numPr>
                <w:ilvl w:val="12"/>
                <w:numId w:val="0"/>
              </w:numPr>
              <w:tabs>
                <w:tab w:val="left" w:pos="284"/>
                <w:tab w:val="left" w:pos="390"/>
              </w:tabs>
              <w:rPr>
                <w:sz w:val="22"/>
                <w:szCs w:val="22"/>
                <w:lang w:val="en-GB"/>
              </w:rPr>
            </w:pPr>
            <w:r w:rsidRPr="00CE7BA7">
              <w:rPr>
                <w:sz w:val="22"/>
                <w:szCs w:val="22"/>
                <w:lang w:val="en-GB"/>
              </w:rPr>
              <w:t>9</w:t>
            </w:r>
            <w:r w:rsidR="0004100A" w:rsidRPr="00696391">
              <w:rPr>
                <w:sz w:val="22"/>
                <w:szCs w:val="22"/>
                <w:lang w:val="en-GB"/>
              </w:rPr>
              <w:t>.</w:t>
            </w:r>
          </w:p>
        </w:tc>
        <w:tc>
          <w:tcPr>
            <w:tcW w:w="4110" w:type="dxa"/>
          </w:tcPr>
          <w:p w14:paraId="0A11A6E0" w14:textId="77777777" w:rsidR="0004100A" w:rsidRPr="00562B27" w:rsidRDefault="0004100A" w:rsidP="00FA5381">
            <w:pPr>
              <w:pStyle w:val="affd"/>
              <w:widowControl/>
              <w:tabs>
                <w:tab w:val="left" w:pos="284"/>
              </w:tabs>
              <w:ind w:left="0"/>
              <w:rPr>
                <w:sz w:val="22"/>
                <w:szCs w:val="22"/>
                <w:lang w:val="en-GB" w:eastAsia="ru-RU"/>
              </w:rPr>
            </w:pPr>
            <w:r w:rsidRPr="002F04F2">
              <w:rPr>
                <w:sz w:val="22"/>
                <w:szCs w:val="22"/>
                <w:bdr w:val="nil"/>
                <w:lang w:val="en-GB"/>
              </w:rPr>
              <w:t>A letter containing changes to the schedule of authori</w:t>
            </w:r>
            <w:r w:rsidR="0040718B" w:rsidRPr="002E4C84">
              <w:rPr>
                <w:sz w:val="22"/>
                <w:szCs w:val="22"/>
                <w:bdr w:val="nil"/>
                <w:lang w:val="en-GB"/>
              </w:rPr>
              <w:t>s</w:t>
            </w:r>
            <w:r w:rsidRPr="002E4C84">
              <w:rPr>
                <w:sz w:val="22"/>
                <w:szCs w:val="22"/>
                <w:bdr w:val="nil"/>
                <w:lang w:val="en-GB"/>
              </w:rPr>
              <w:t xml:space="preserve">ed officers of the foreign </w:t>
            </w:r>
            <w:r w:rsidR="00A740FB" w:rsidRPr="00AF21A0">
              <w:rPr>
                <w:sz w:val="22"/>
                <w:szCs w:val="22"/>
                <w:bdr w:val="nil"/>
                <w:lang w:val="en-GB"/>
              </w:rPr>
              <w:t>exchange-traded investment fund</w:t>
            </w:r>
            <w:r w:rsidRPr="00AF21A0">
              <w:rPr>
                <w:sz w:val="22"/>
                <w:szCs w:val="22"/>
                <w:bdr w:val="nil"/>
                <w:lang w:val="en-GB"/>
              </w:rPr>
              <w:t xml:space="preserve">, and the maximum allowable departure from the estimated of the securities of such funds that may be indicated in the bids for and/or offers of such securities traded on the exchange by the </w:t>
            </w:r>
            <w:r w:rsidRPr="00FC3A4F">
              <w:rPr>
                <w:sz w:val="22"/>
                <w:szCs w:val="22"/>
                <w:bdr w:val="nil"/>
                <w:lang w:val="en-GB"/>
              </w:rPr>
              <w:t>persons included in the schedule of authori</w:t>
            </w:r>
            <w:r w:rsidR="0040718B" w:rsidRPr="00FC3A4F">
              <w:rPr>
                <w:sz w:val="22"/>
                <w:szCs w:val="22"/>
                <w:bdr w:val="nil"/>
                <w:lang w:val="en-GB"/>
              </w:rPr>
              <w:t>s</w:t>
            </w:r>
            <w:r w:rsidRPr="00FC3A4F">
              <w:rPr>
                <w:sz w:val="22"/>
                <w:szCs w:val="22"/>
                <w:bdr w:val="nil"/>
                <w:lang w:val="en-GB"/>
              </w:rPr>
              <w:t>ed offi</w:t>
            </w:r>
            <w:r w:rsidRPr="00854F3E">
              <w:rPr>
                <w:sz w:val="22"/>
                <w:szCs w:val="22"/>
                <w:bdr w:val="nil"/>
                <w:lang w:val="en-GB"/>
              </w:rPr>
              <w:t xml:space="preserve">cers of such fund, if any changes are made to such schedule. </w:t>
            </w:r>
          </w:p>
          <w:p w14:paraId="623B95C5" w14:textId="77777777" w:rsidR="0004100A" w:rsidRPr="00FA5381" w:rsidRDefault="0004100A" w:rsidP="00FA5381">
            <w:pPr>
              <w:pStyle w:val="affd"/>
              <w:widowControl/>
              <w:tabs>
                <w:tab w:val="left" w:pos="284"/>
              </w:tabs>
              <w:ind w:left="0"/>
              <w:rPr>
                <w:b/>
                <w:i/>
                <w:sz w:val="22"/>
                <w:szCs w:val="22"/>
                <w:u w:val="single"/>
                <w:lang w:val="en-GB"/>
              </w:rPr>
            </w:pPr>
            <w:r w:rsidRPr="004107B3">
              <w:rPr>
                <w:i/>
                <w:iCs/>
                <w:sz w:val="22"/>
                <w:szCs w:val="22"/>
                <w:bdr w:val="nil"/>
                <w:lang w:val="en-GB"/>
              </w:rPr>
              <w:t xml:space="preserve">(only in relation to securities of foreign </w:t>
            </w:r>
            <w:r w:rsidR="00A740FB" w:rsidRPr="003A576C">
              <w:rPr>
                <w:i/>
                <w:iCs/>
                <w:sz w:val="22"/>
                <w:szCs w:val="22"/>
                <w:bdr w:val="nil"/>
                <w:lang w:val="en-GB"/>
              </w:rPr>
              <w:t>exchange-traded investment fund</w:t>
            </w:r>
            <w:r w:rsidRPr="00623839">
              <w:rPr>
                <w:i/>
                <w:iCs/>
                <w:sz w:val="22"/>
                <w:szCs w:val="22"/>
                <w:bdr w:val="nil"/>
                <w:lang w:val="en-GB"/>
              </w:rPr>
              <w:t>s)</w:t>
            </w:r>
          </w:p>
        </w:tc>
        <w:tc>
          <w:tcPr>
            <w:tcW w:w="2552" w:type="dxa"/>
          </w:tcPr>
          <w:p w14:paraId="22EDA1D3"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not later than on the day of </w:t>
            </w:r>
            <w:r w:rsidR="008F6518" w:rsidRPr="00FA5381">
              <w:rPr>
                <w:sz w:val="22"/>
                <w:szCs w:val="22"/>
                <w:bdr w:val="nil"/>
                <w:lang w:val="en-GB"/>
              </w:rPr>
              <w:t>disclosure</w:t>
            </w:r>
            <w:r w:rsidRPr="00FA5381">
              <w:rPr>
                <w:sz w:val="22"/>
                <w:szCs w:val="22"/>
                <w:bdr w:val="nil"/>
                <w:lang w:val="en-GB"/>
              </w:rPr>
              <w:t xml:space="preserve"> of such information by a foreign </w:t>
            </w:r>
            <w:r w:rsidR="00A740FB" w:rsidRPr="00FA5381">
              <w:rPr>
                <w:sz w:val="22"/>
                <w:szCs w:val="22"/>
                <w:bdr w:val="nil"/>
                <w:lang w:val="en-GB"/>
              </w:rPr>
              <w:t>exchange-traded investment fund</w:t>
            </w:r>
          </w:p>
        </w:tc>
        <w:tc>
          <w:tcPr>
            <w:tcW w:w="1134" w:type="dxa"/>
          </w:tcPr>
          <w:p w14:paraId="1165EDC7"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1588" w:type="dxa"/>
          </w:tcPr>
          <w:p w14:paraId="0E5FA1C5" w14:textId="77777777" w:rsidR="0004100A" w:rsidRPr="00FA5381" w:rsidRDefault="0004100A" w:rsidP="00FA5381">
            <w:pPr>
              <w:widowControl/>
              <w:numPr>
                <w:ilvl w:val="12"/>
                <w:numId w:val="0"/>
              </w:numPr>
              <w:tabs>
                <w:tab w:val="left" w:pos="284"/>
              </w:tabs>
              <w:rPr>
                <w:sz w:val="22"/>
                <w:szCs w:val="22"/>
                <w:lang w:val="en-GB"/>
              </w:rPr>
            </w:pPr>
          </w:p>
          <w:p w14:paraId="05CDB812" w14:textId="77777777" w:rsidR="00E330DE" w:rsidRPr="00FA5381" w:rsidRDefault="00E330DE"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 xml:space="preserve"> Document with ES via the IPA </w:t>
            </w:r>
          </w:p>
          <w:p w14:paraId="401B322D" w14:textId="77777777" w:rsidR="00E330DE" w:rsidRPr="00FA5381" w:rsidRDefault="00E330DE" w:rsidP="00FA5381">
            <w:pPr>
              <w:pStyle w:val="affd"/>
              <w:widowControl/>
              <w:tabs>
                <w:tab w:val="left" w:pos="95"/>
                <w:tab w:val="left" w:pos="284"/>
              </w:tabs>
              <w:ind w:left="0"/>
              <w:rPr>
                <w:sz w:val="22"/>
                <w:szCs w:val="22"/>
                <w:lang w:val="en-GB"/>
              </w:rPr>
            </w:pPr>
            <w:r w:rsidRPr="00FA5381">
              <w:rPr>
                <w:sz w:val="22"/>
                <w:szCs w:val="22"/>
                <w:bdr w:val="nil"/>
                <w:lang w:val="en-GB"/>
              </w:rPr>
              <w:t>or</w:t>
            </w:r>
          </w:p>
          <w:p w14:paraId="6E60C58E" w14:textId="77777777" w:rsidR="0004100A" w:rsidRPr="00FA5381" w:rsidRDefault="00E330DE"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 xml:space="preserve"> </w:t>
            </w:r>
            <w:r w:rsidR="0004100A" w:rsidRPr="00FA5381">
              <w:rPr>
                <w:sz w:val="22"/>
                <w:szCs w:val="22"/>
                <w:bdr w:val="nil"/>
                <w:lang w:val="en-GB"/>
              </w:rPr>
              <w:t>on paper</w:t>
            </w:r>
          </w:p>
        </w:tc>
      </w:tr>
      <w:tr w:rsidR="00633A5B" w:rsidRPr="00173B04" w14:paraId="121C7FC8" w14:textId="77777777" w:rsidTr="00961E54">
        <w:trPr>
          <w:cantSplit/>
        </w:trPr>
        <w:tc>
          <w:tcPr>
            <w:tcW w:w="534" w:type="dxa"/>
          </w:tcPr>
          <w:p w14:paraId="11A93BAF" w14:textId="137B6879" w:rsidR="00633A5B" w:rsidRPr="00CE7BA7" w:rsidRDefault="00633A5B" w:rsidP="00633A5B">
            <w:pPr>
              <w:widowControl/>
              <w:numPr>
                <w:ilvl w:val="12"/>
                <w:numId w:val="0"/>
              </w:numPr>
              <w:tabs>
                <w:tab w:val="left" w:pos="284"/>
                <w:tab w:val="left" w:pos="390"/>
              </w:tabs>
              <w:rPr>
                <w:sz w:val="22"/>
                <w:szCs w:val="22"/>
                <w:lang w:val="en-GB"/>
              </w:rPr>
            </w:pPr>
            <w:r>
              <w:rPr>
                <w:sz w:val="22"/>
                <w:szCs w:val="22"/>
                <w:lang w:val="en-GB"/>
              </w:rPr>
              <w:t>10.</w:t>
            </w:r>
          </w:p>
        </w:tc>
        <w:tc>
          <w:tcPr>
            <w:tcW w:w="4110" w:type="dxa"/>
          </w:tcPr>
          <w:p w14:paraId="064E1B27" w14:textId="356CF035" w:rsidR="00633A5B" w:rsidRPr="005D00FC" w:rsidRDefault="00462CB9" w:rsidP="00633A5B">
            <w:pPr>
              <w:numPr>
                <w:ilvl w:val="12"/>
                <w:numId w:val="0"/>
              </w:numPr>
              <w:tabs>
                <w:tab w:val="left" w:pos="390"/>
              </w:tabs>
              <w:rPr>
                <w:i/>
                <w:iCs/>
                <w:lang w:val="en-GB"/>
              </w:rPr>
            </w:pPr>
            <w:r>
              <w:rPr>
                <w:lang w:val="en-US"/>
              </w:rPr>
              <w:t>Copy</w:t>
            </w:r>
            <w:r w:rsidRPr="005D00FC">
              <w:rPr>
                <w:lang w:val="en-GB"/>
              </w:rPr>
              <w:t xml:space="preserve"> </w:t>
            </w:r>
            <w:r>
              <w:rPr>
                <w:lang w:val="en-US"/>
              </w:rPr>
              <w:t>of</w:t>
            </w:r>
            <w:r w:rsidRPr="005D00FC">
              <w:rPr>
                <w:lang w:val="en-GB"/>
              </w:rPr>
              <w:t xml:space="preserve"> </w:t>
            </w:r>
            <w:r>
              <w:rPr>
                <w:lang w:val="en-US"/>
              </w:rPr>
              <w:t>a</w:t>
            </w:r>
            <w:r w:rsidRPr="005D00FC">
              <w:rPr>
                <w:lang w:val="en-GB"/>
              </w:rPr>
              <w:t xml:space="preserve"> </w:t>
            </w:r>
            <w:r>
              <w:rPr>
                <w:lang w:val="en-US"/>
              </w:rPr>
              <w:t>notice</w:t>
            </w:r>
            <w:r w:rsidRPr="005D00FC">
              <w:rPr>
                <w:lang w:val="en-GB"/>
              </w:rPr>
              <w:t xml:space="preserve"> </w:t>
            </w:r>
            <w:r>
              <w:rPr>
                <w:lang w:val="en-US"/>
              </w:rPr>
              <w:t>on</w:t>
            </w:r>
            <w:r w:rsidRPr="005D00FC">
              <w:rPr>
                <w:lang w:val="en-GB"/>
              </w:rPr>
              <w:t xml:space="preserve"> </w:t>
            </w:r>
            <w:r>
              <w:rPr>
                <w:lang w:val="en-US"/>
              </w:rPr>
              <w:t>completion</w:t>
            </w:r>
            <w:r w:rsidRPr="005D00FC">
              <w:rPr>
                <w:lang w:val="en-GB"/>
              </w:rPr>
              <w:t xml:space="preserve"> </w:t>
            </w:r>
            <w:r>
              <w:rPr>
                <w:lang w:val="en-US"/>
              </w:rPr>
              <w:t>of</w:t>
            </w:r>
            <w:r w:rsidRPr="005D00FC">
              <w:rPr>
                <w:lang w:val="en-GB"/>
              </w:rPr>
              <w:t xml:space="preserve"> </w:t>
            </w:r>
            <w:r>
              <w:rPr>
                <w:lang w:val="en-US"/>
              </w:rPr>
              <w:t>placement</w:t>
            </w:r>
            <w:r w:rsidRPr="005D00FC">
              <w:rPr>
                <w:lang w:val="en-GB"/>
              </w:rPr>
              <w:t xml:space="preserve"> </w:t>
            </w:r>
            <w:r>
              <w:rPr>
                <w:lang w:val="en-US"/>
              </w:rPr>
              <w:t>with</w:t>
            </w:r>
            <w:r w:rsidRPr="005D00FC">
              <w:rPr>
                <w:lang w:val="en-GB"/>
              </w:rPr>
              <w:t xml:space="preserve"> </w:t>
            </w:r>
            <w:r>
              <w:rPr>
                <w:lang w:val="en-US"/>
              </w:rPr>
              <w:t>Bank</w:t>
            </w:r>
            <w:r w:rsidRPr="005D00FC">
              <w:rPr>
                <w:lang w:val="en-GB"/>
              </w:rPr>
              <w:t xml:space="preserve"> </w:t>
            </w:r>
            <w:r>
              <w:rPr>
                <w:lang w:val="en-US"/>
              </w:rPr>
              <w:t>of</w:t>
            </w:r>
            <w:r w:rsidRPr="005D00FC">
              <w:rPr>
                <w:lang w:val="en-GB"/>
              </w:rPr>
              <w:t xml:space="preserve"> </w:t>
            </w:r>
            <w:r>
              <w:rPr>
                <w:lang w:val="en-US"/>
              </w:rPr>
              <w:t>Russia</w:t>
            </w:r>
            <w:r w:rsidRPr="005D00FC">
              <w:rPr>
                <w:lang w:val="en-GB"/>
              </w:rPr>
              <w:t>’</w:t>
            </w:r>
            <w:r>
              <w:rPr>
                <w:lang w:val="en-US"/>
              </w:rPr>
              <w:t>s</w:t>
            </w:r>
            <w:r w:rsidRPr="005D00FC">
              <w:rPr>
                <w:lang w:val="en-GB"/>
              </w:rPr>
              <w:t xml:space="preserve"> </w:t>
            </w:r>
            <w:r>
              <w:rPr>
                <w:lang w:val="en-US"/>
              </w:rPr>
              <w:t xml:space="preserve">receipt acknowledgement </w:t>
            </w:r>
            <w:r w:rsidRPr="005D00FC">
              <w:rPr>
                <w:lang w:val="en-GB"/>
              </w:rPr>
              <w:t xml:space="preserve">  </w:t>
            </w:r>
          </w:p>
          <w:p w14:paraId="24635EF9" w14:textId="2650F44F" w:rsidR="00633A5B" w:rsidRPr="005D00FC" w:rsidRDefault="00633A5B" w:rsidP="00633A5B">
            <w:pPr>
              <w:pStyle w:val="affd"/>
              <w:widowControl/>
              <w:tabs>
                <w:tab w:val="left" w:pos="284"/>
              </w:tabs>
              <w:ind w:left="0"/>
              <w:rPr>
                <w:sz w:val="22"/>
                <w:szCs w:val="22"/>
                <w:bdr w:val="nil"/>
                <w:lang w:val="en-US"/>
              </w:rPr>
            </w:pPr>
            <w:r w:rsidRPr="005D00FC">
              <w:rPr>
                <w:i/>
                <w:iCs/>
                <w:lang w:val="en-US"/>
              </w:rPr>
              <w:t>(</w:t>
            </w:r>
            <w:r w:rsidR="00A67A78">
              <w:rPr>
                <w:i/>
                <w:iCs/>
                <w:lang w:val="en-US"/>
              </w:rPr>
              <w:t>in</w:t>
            </w:r>
            <w:r w:rsidR="00A67A78" w:rsidRPr="00D901B8">
              <w:rPr>
                <w:i/>
                <w:iCs/>
                <w:lang w:val="en-US"/>
              </w:rPr>
              <w:t xml:space="preserve"> </w:t>
            </w:r>
            <w:r w:rsidR="00A67A78">
              <w:rPr>
                <w:i/>
                <w:iCs/>
                <w:lang w:val="en-US"/>
              </w:rPr>
              <w:t>relation</w:t>
            </w:r>
            <w:r w:rsidR="00A67A78" w:rsidRPr="00D901B8">
              <w:rPr>
                <w:i/>
                <w:iCs/>
                <w:lang w:val="en-US"/>
              </w:rPr>
              <w:t xml:space="preserve"> </w:t>
            </w:r>
            <w:r w:rsidR="00A67A78">
              <w:rPr>
                <w:i/>
                <w:iCs/>
                <w:lang w:val="en-US"/>
              </w:rPr>
              <w:t>to</w:t>
            </w:r>
            <w:r w:rsidR="00A67A78" w:rsidRPr="00D901B8">
              <w:rPr>
                <w:i/>
                <w:iCs/>
                <w:lang w:val="en-US"/>
              </w:rPr>
              <w:t xml:space="preserve"> </w:t>
            </w:r>
            <w:r w:rsidR="00A67A78">
              <w:rPr>
                <w:i/>
                <w:iCs/>
                <w:lang w:val="en-US"/>
              </w:rPr>
              <w:t>securities</w:t>
            </w:r>
            <w:r w:rsidR="00A67A78" w:rsidRPr="00D901B8">
              <w:rPr>
                <w:i/>
                <w:iCs/>
                <w:lang w:val="en-US"/>
              </w:rPr>
              <w:t xml:space="preserve"> </w:t>
            </w:r>
            <w:r w:rsidR="00462CB9">
              <w:rPr>
                <w:i/>
                <w:iCs/>
                <w:lang w:val="en-US"/>
              </w:rPr>
              <w:t>placed</w:t>
            </w:r>
            <w:r w:rsidR="00462CB9" w:rsidRPr="00D901B8">
              <w:rPr>
                <w:i/>
                <w:iCs/>
                <w:lang w:val="en-US"/>
              </w:rPr>
              <w:t xml:space="preserve"> </w:t>
            </w:r>
            <w:r w:rsidR="00462CB9">
              <w:rPr>
                <w:i/>
                <w:iCs/>
                <w:lang w:val="en-US"/>
              </w:rPr>
              <w:t>within</w:t>
            </w:r>
            <w:r w:rsidR="00462CB9" w:rsidRPr="00D901B8">
              <w:rPr>
                <w:i/>
                <w:iCs/>
                <w:lang w:val="en-US"/>
              </w:rPr>
              <w:t xml:space="preserve"> </w:t>
            </w:r>
            <w:r w:rsidR="00462CB9">
              <w:rPr>
                <w:i/>
                <w:iCs/>
                <w:lang w:val="en-US"/>
              </w:rPr>
              <w:t>the</w:t>
            </w:r>
            <w:r w:rsidR="00462CB9" w:rsidRPr="00D901B8">
              <w:rPr>
                <w:i/>
                <w:iCs/>
                <w:lang w:val="en-US"/>
              </w:rPr>
              <w:t xml:space="preserve"> </w:t>
            </w:r>
            <w:r w:rsidR="00462CB9">
              <w:rPr>
                <w:i/>
                <w:iCs/>
                <w:lang w:val="en-US"/>
              </w:rPr>
              <w:t>Russian</w:t>
            </w:r>
            <w:r w:rsidR="00462CB9" w:rsidRPr="00D901B8">
              <w:rPr>
                <w:i/>
                <w:iCs/>
                <w:lang w:val="en-US"/>
              </w:rPr>
              <w:t xml:space="preserve"> </w:t>
            </w:r>
            <w:r w:rsidR="00462CB9">
              <w:rPr>
                <w:i/>
                <w:iCs/>
                <w:lang w:val="en-US"/>
              </w:rPr>
              <w:t>Federation</w:t>
            </w:r>
            <w:r w:rsidR="00462CB9" w:rsidRPr="00D901B8">
              <w:rPr>
                <w:i/>
                <w:iCs/>
                <w:lang w:val="en-US"/>
              </w:rPr>
              <w:t xml:space="preserve"> </w:t>
            </w:r>
            <w:r w:rsidR="00462CB9">
              <w:rPr>
                <w:i/>
                <w:iCs/>
                <w:lang w:val="en-US"/>
              </w:rPr>
              <w:t>territory</w:t>
            </w:r>
            <w:r w:rsidRPr="005D00FC">
              <w:rPr>
                <w:i/>
                <w:iCs/>
                <w:lang w:val="en-US"/>
              </w:rPr>
              <w:t>)</w:t>
            </w:r>
          </w:p>
        </w:tc>
        <w:tc>
          <w:tcPr>
            <w:tcW w:w="2552" w:type="dxa"/>
          </w:tcPr>
          <w:p w14:paraId="133F4B5B" w14:textId="24DCD501" w:rsidR="00633A5B" w:rsidRPr="005D00FC" w:rsidRDefault="00D901B8" w:rsidP="00633A5B">
            <w:pPr>
              <w:widowControl/>
              <w:numPr>
                <w:ilvl w:val="12"/>
                <w:numId w:val="0"/>
              </w:numPr>
              <w:tabs>
                <w:tab w:val="left" w:pos="284"/>
              </w:tabs>
              <w:rPr>
                <w:sz w:val="22"/>
                <w:szCs w:val="22"/>
                <w:bdr w:val="nil"/>
                <w:lang w:val="en-US"/>
              </w:rPr>
            </w:pPr>
            <w:r>
              <w:rPr>
                <w:lang w:val="en-US"/>
              </w:rPr>
              <w:t>Not</w:t>
            </w:r>
            <w:r w:rsidRPr="00D901B8">
              <w:rPr>
                <w:lang w:val="en-US"/>
              </w:rPr>
              <w:t xml:space="preserve"> </w:t>
            </w:r>
            <w:r>
              <w:rPr>
                <w:lang w:val="en-US"/>
              </w:rPr>
              <w:t>later</w:t>
            </w:r>
            <w:r w:rsidRPr="00D901B8">
              <w:rPr>
                <w:lang w:val="en-US"/>
              </w:rPr>
              <w:t xml:space="preserve"> </w:t>
            </w:r>
            <w:proofErr w:type="spellStart"/>
            <w:r>
              <w:rPr>
                <w:lang w:val="en-US"/>
              </w:rPr>
              <w:t>that</w:t>
            </w:r>
            <w:proofErr w:type="spellEnd"/>
            <w:r w:rsidRPr="00D901B8">
              <w:rPr>
                <w:lang w:val="en-US"/>
              </w:rPr>
              <w:t xml:space="preserve"> </w:t>
            </w:r>
            <w:r>
              <w:rPr>
                <w:lang w:val="en-US"/>
              </w:rPr>
              <w:t>three</w:t>
            </w:r>
            <w:r w:rsidRPr="00D901B8">
              <w:rPr>
                <w:lang w:val="en-US"/>
              </w:rPr>
              <w:t xml:space="preserve"> </w:t>
            </w:r>
            <w:r w:rsidR="00802AD5">
              <w:rPr>
                <w:lang w:val="en-US"/>
              </w:rPr>
              <w:t>working day</w:t>
            </w:r>
            <w:r>
              <w:rPr>
                <w:lang w:val="en-US"/>
              </w:rPr>
              <w:t>s</w:t>
            </w:r>
            <w:r w:rsidRPr="00D901B8">
              <w:rPr>
                <w:lang w:val="en-US"/>
              </w:rPr>
              <w:t xml:space="preserve"> </w:t>
            </w:r>
            <w:r>
              <w:rPr>
                <w:lang w:val="en-US"/>
              </w:rPr>
              <w:t>from</w:t>
            </w:r>
            <w:r w:rsidRPr="00D901B8">
              <w:rPr>
                <w:lang w:val="en-US"/>
              </w:rPr>
              <w:t xml:space="preserve"> </w:t>
            </w:r>
            <w:r>
              <w:rPr>
                <w:lang w:val="en-US"/>
              </w:rPr>
              <w:t>the</w:t>
            </w:r>
            <w:r w:rsidRPr="00D901B8">
              <w:rPr>
                <w:lang w:val="en-US"/>
              </w:rPr>
              <w:t xml:space="preserve"> </w:t>
            </w:r>
            <w:r>
              <w:rPr>
                <w:lang w:val="en-US"/>
              </w:rPr>
              <w:t>date</w:t>
            </w:r>
            <w:r w:rsidRPr="00D901B8">
              <w:rPr>
                <w:lang w:val="en-US"/>
              </w:rPr>
              <w:t xml:space="preserve"> </w:t>
            </w:r>
            <w:r>
              <w:rPr>
                <w:lang w:val="en-US"/>
              </w:rPr>
              <w:t xml:space="preserve">of submission to the Bank of Russia  </w:t>
            </w:r>
          </w:p>
        </w:tc>
        <w:tc>
          <w:tcPr>
            <w:tcW w:w="1134" w:type="dxa"/>
          </w:tcPr>
          <w:p w14:paraId="7E3A8DD0" w14:textId="4A440EBB" w:rsidR="00633A5B" w:rsidRPr="00FA5381" w:rsidRDefault="00633A5B" w:rsidP="00633A5B">
            <w:pPr>
              <w:widowControl/>
              <w:tabs>
                <w:tab w:val="left" w:pos="284"/>
              </w:tabs>
              <w:rPr>
                <w:sz w:val="22"/>
                <w:szCs w:val="22"/>
                <w:bdr w:val="nil"/>
                <w:lang w:val="en-GB"/>
              </w:rPr>
            </w:pPr>
            <w:r w:rsidRPr="00FA5381">
              <w:rPr>
                <w:sz w:val="22"/>
                <w:szCs w:val="22"/>
                <w:bdr w:val="nil"/>
                <w:lang w:val="en-GB"/>
              </w:rPr>
              <w:t>all levels</w:t>
            </w:r>
          </w:p>
        </w:tc>
        <w:tc>
          <w:tcPr>
            <w:tcW w:w="1588" w:type="dxa"/>
          </w:tcPr>
          <w:p w14:paraId="275F67C4" w14:textId="22B2CBB9" w:rsidR="00633A5B" w:rsidRPr="00FA5381" w:rsidRDefault="00633A5B" w:rsidP="00633A5B">
            <w:pPr>
              <w:widowControl/>
              <w:numPr>
                <w:ilvl w:val="12"/>
                <w:numId w:val="0"/>
              </w:numPr>
              <w:tabs>
                <w:tab w:val="left" w:pos="284"/>
              </w:tabs>
              <w:rPr>
                <w:sz w:val="22"/>
                <w:szCs w:val="22"/>
                <w:lang w:val="en-GB"/>
              </w:rPr>
            </w:pPr>
            <w:r>
              <w:rPr>
                <w:sz w:val="22"/>
                <w:szCs w:val="22"/>
                <w:lang w:val="en-GB"/>
              </w:rPr>
              <w:t>electronically via the IPA in a pdf format</w:t>
            </w:r>
          </w:p>
        </w:tc>
      </w:tr>
      <w:tr w:rsidR="00D40A2C" w:rsidRPr="00FA5381" w14:paraId="098D5FFB" w14:textId="77777777" w:rsidTr="00961E54">
        <w:trPr>
          <w:cantSplit/>
        </w:trPr>
        <w:tc>
          <w:tcPr>
            <w:tcW w:w="534" w:type="dxa"/>
          </w:tcPr>
          <w:p w14:paraId="235B11B8" w14:textId="33BB33EC" w:rsidR="0004100A" w:rsidRPr="00357B3E" w:rsidRDefault="00E330DE" w:rsidP="00FA5381">
            <w:pPr>
              <w:widowControl/>
              <w:numPr>
                <w:ilvl w:val="12"/>
                <w:numId w:val="0"/>
              </w:numPr>
              <w:tabs>
                <w:tab w:val="left" w:pos="284"/>
                <w:tab w:val="left" w:pos="390"/>
              </w:tabs>
              <w:rPr>
                <w:sz w:val="22"/>
                <w:szCs w:val="22"/>
                <w:lang w:val="en-GB"/>
              </w:rPr>
            </w:pPr>
            <w:r w:rsidRPr="00CE7BA7">
              <w:rPr>
                <w:sz w:val="22"/>
                <w:szCs w:val="22"/>
                <w:lang w:val="en-GB"/>
              </w:rPr>
              <w:t>1</w:t>
            </w:r>
            <w:r w:rsidR="00B4621A">
              <w:rPr>
                <w:sz w:val="22"/>
                <w:szCs w:val="22"/>
                <w:lang w:val="en-GB"/>
              </w:rPr>
              <w:t>1</w:t>
            </w:r>
            <w:r w:rsidR="0004100A" w:rsidRPr="00696391">
              <w:rPr>
                <w:sz w:val="22"/>
                <w:szCs w:val="22"/>
                <w:lang w:val="en-GB"/>
              </w:rPr>
              <w:t>.</w:t>
            </w:r>
          </w:p>
        </w:tc>
        <w:tc>
          <w:tcPr>
            <w:tcW w:w="4110" w:type="dxa"/>
          </w:tcPr>
          <w:p w14:paraId="77C37F88" w14:textId="77777777" w:rsidR="0004100A" w:rsidRPr="002F04F2" w:rsidRDefault="0004100A" w:rsidP="00FA5381">
            <w:pPr>
              <w:widowControl/>
              <w:numPr>
                <w:ilvl w:val="12"/>
                <w:numId w:val="0"/>
              </w:numPr>
              <w:tabs>
                <w:tab w:val="left" w:pos="284"/>
                <w:tab w:val="left" w:pos="390"/>
              </w:tabs>
              <w:rPr>
                <w:sz w:val="22"/>
                <w:szCs w:val="22"/>
                <w:lang w:val="en-GB"/>
              </w:rPr>
            </w:pPr>
            <w:r w:rsidRPr="002F04F2">
              <w:rPr>
                <w:sz w:val="22"/>
                <w:szCs w:val="22"/>
                <w:bdr w:val="nil"/>
                <w:lang w:val="en-GB"/>
              </w:rPr>
              <w:t>Other documents (information) necessary for the listing of the securities (as requested by the Exchange)</w:t>
            </w:r>
          </w:p>
        </w:tc>
        <w:tc>
          <w:tcPr>
            <w:tcW w:w="2552" w:type="dxa"/>
          </w:tcPr>
          <w:p w14:paraId="22006D62" w14:textId="77777777"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upon request </w:t>
            </w:r>
          </w:p>
        </w:tc>
        <w:tc>
          <w:tcPr>
            <w:tcW w:w="1134" w:type="dxa"/>
          </w:tcPr>
          <w:p w14:paraId="05710E83"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1588" w:type="dxa"/>
          </w:tcPr>
          <w:p w14:paraId="5D467D1F" w14:textId="77777777" w:rsidR="0004100A" w:rsidRPr="00FA5381" w:rsidRDefault="0004100A" w:rsidP="00FA5381">
            <w:pPr>
              <w:widowControl/>
              <w:tabs>
                <w:tab w:val="left" w:pos="284"/>
              </w:tabs>
              <w:rPr>
                <w:sz w:val="22"/>
                <w:szCs w:val="22"/>
                <w:lang w:val="en-GB"/>
              </w:rPr>
            </w:pPr>
            <w:r w:rsidRPr="00FA5381">
              <w:rPr>
                <w:sz w:val="22"/>
                <w:szCs w:val="22"/>
                <w:bdr w:val="nil"/>
                <w:lang w:val="en-GB"/>
              </w:rPr>
              <w:t>upon request:</w:t>
            </w:r>
          </w:p>
          <w:p w14:paraId="743AFDAD" w14:textId="77777777" w:rsidR="00E330DE" w:rsidRPr="00FA5381" w:rsidRDefault="00E330DE"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 xml:space="preserve"> Document with ES via the IPA </w:t>
            </w:r>
          </w:p>
          <w:p w14:paraId="1622D9E0" w14:textId="77777777" w:rsidR="00E330DE" w:rsidRPr="00FA5381" w:rsidRDefault="00E330DE" w:rsidP="00FA5381">
            <w:pPr>
              <w:pStyle w:val="affd"/>
              <w:widowControl/>
              <w:tabs>
                <w:tab w:val="left" w:pos="95"/>
                <w:tab w:val="left" w:pos="284"/>
              </w:tabs>
              <w:ind w:left="0"/>
              <w:rPr>
                <w:sz w:val="22"/>
                <w:szCs w:val="22"/>
                <w:lang w:val="en-GB"/>
              </w:rPr>
            </w:pPr>
            <w:r w:rsidRPr="00FA5381">
              <w:rPr>
                <w:sz w:val="22"/>
                <w:szCs w:val="22"/>
                <w:bdr w:val="nil"/>
                <w:lang w:val="en-GB"/>
              </w:rPr>
              <w:t>or</w:t>
            </w:r>
          </w:p>
          <w:p w14:paraId="520D1BF3" w14:textId="77777777" w:rsidR="0004100A" w:rsidRPr="00FA5381" w:rsidRDefault="0004100A" w:rsidP="00877CCF">
            <w:pPr>
              <w:pStyle w:val="affd"/>
              <w:widowControl/>
              <w:numPr>
                <w:ilvl w:val="0"/>
                <w:numId w:val="33"/>
              </w:numPr>
              <w:tabs>
                <w:tab w:val="left" w:pos="176"/>
                <w:tab w:val="left" w:pos="284"/>
              </w:tabs>
              <w:ind w:left="0" w:firstLine="0"/>
              <w:rPr>
                <w:sz w:val="22"/>
                <w:szCs w:val="22"/>
                <w:lang w:val="en-GB"/>
              </w:rPr>
            </w:pPr>
            <w:r w:rsidRPr="00FA5381">
              <w:rPr>
                <w:sz w:val="22"/>
                <w:szCs w:val="22"/>
                <w:bdr w:val="nil"/>
                <w:lang w:val="en-GB"/>
              </w:rPr>
              <w:t>on paper, and/or</w:t>
            </w:r>
          </w:p>
          <w:p w14:paraId="5BF60E3F" w14:textId="77777777" w:rsidR="0004100A" w:rsidRPr="00FA5381" w:rsidRDefault="0004100A" w:rsidP="00877CCF">
            <w:pPr>
              <w:pStyle w:val="affd"/>
              <w:widowControl/>
              <w:numPr>
                <w:ilvl w:val="0"/>
                <w:numId w:val="33"/>
              </w:numPr>
              <w:tabs>
                <w:tab w:val="left" w:pos="176"/>
                <w:tab w:val="left" w:pos="284"/>
              </w:tabs>
              <w:ind w:left="0" w:firstLine="0"/>
              <w:rPr>
                <w:sz w:val="22"/>
                <w:szCs w:val="22"/>
                <w:lang w:val="en-GB"/>
              </w:rPr>
            </w:pPr>
            <w:r w:rsidRPr="00FA5381">
              <w:rPr>
                <w:sz w:val="22"/>
                <w:szCs w:val="22"/>
                <w:bdr w:val="nil"/>
                <w:lang w:val="en-GB"/>
              </w:rPr>
              <w:t>electronically</w:t>
            </w:r>
            <w:r w:rsidR="00E330DE" w:rsidRPr="00FA5381">
              <w:rPr>
                <w:sz w:val="22"/>
                <w:szCs w:val="22"/>
                <w:bdr w:val="nil"/>
                <w:lang w:val="en-GB"/>
              </w:rPr>
              <w:t xml:space="preserve"> via the IPA</w:t>
            </w:r>
          </w:p>
        </w:tc>
      </w:tr>
    </w:tbl>
    <w:p w14:paraId="0FA7D28A" w14:textId="77777777" w:rsidR="0004100A" w:rsidRPr="00FA5381" w:rsidRDefault="0004100A" w:rsidP="00FA5381">
      <w:pPr>
        <w:tabs>
          <w:tab w:val="left" w:pos="284"/>
        </w:tabs>
        <w:ind w:firstLine="567"/>
        <w:rPr>
          <w:sz w:val="22"/>
          <w:szCs w:val="22"/>
          <w:lang w:val="en-GB"/>
        </w:rPr>
      </w:pPr>
    </w:p>
    <w:p w14:paraId="3444AE02" w14:textId="77777777" w:rsidR="0004100A" w:rsidRPr="002F04F2" w:rsidRDefault="0004100A" w:rsidP="00FA5381">
      <w:pPr>
        <w:widowControl/>
        <w:tabs>
          <w:tab w:val="left" w:pos="284"/>
          <w:tab w:val="left" w:pos="705"/>
        </w:tabs>
        <w:spacing w:before="120" w:after="240"/>
        <w:ind w:firstLine="567"/>
        <w:jc w:val="both"/>
        <w:rPr>
          <w:b/>
          <w:sz w:val="22"/>
          <w:szCs w:val="22"/>
          <w:lang w:val="en-GB"/>
        </w:rPr>
      </w:pPr>
      <w:r w:rsidRPr="00CE7BA7">
        <w:rPr>
          <w:b/>
          <w:bCs/>
          <w:sz w:val="22"/>
          <w:szCs w:val="22"/>
          <w:u w:val="single"/>
          <w:bdr w:val="nil"/>
          <w:lang w:val="en-GB"/>
        </w:rPr>
        <w:t>Note</w:t>
      </w:r>
      <w:r w:rsidR="00634D81" w:rsidRPr="00696391">
        <w:rPr>
          <w:b/>
          <w:bCs/>
          <w:sz w:val="22"/>
          <w:szCs w:val="22"/>
          <w:u w:val="single"/>
          <w:bdr w:val="nil"/>
          <w:lang w:val="en-GB"/>
        </w:rPr>
        <w:t>s</w:t>
      </w:r>
      <w:r w:rsidRPr="00357B3E">
        <w:rPr>
          <w:b/>
          <w:bCs/>
          <w:sz w:val="22"/>
          <w:szCs w:val="22"/>
          <w:bdr w:val="nil"/>
          <w:lang w:val="en-GB"/>
        </w:rPr>
        <w:t>:</w:t>
      </w:r>
    </w:p>
    <w:p w14:paraId="49D44D34" w14:textId="77777777" w:rsidR="0004100A" w:rsidRPr="00FC3A4F" w:rsidRDefault="0004100A" w:rsidP="00877CCF">
      <w:pPr>
        <w:numPr>
          <w:ilvl w:val="0"/>
          <w:numId w:val="59"/>
        </w:numPr>
        <w:tabs>
          <w:tab w:val="left" w:pos="3300"/>
        </w:tabs>
        <w:spacing w:before="120" w:after="120"/>
        <w:ind w:left="425" w:right="142" w:hanging="425"/>
        <w:jc w:val="both"/>
        <w:rPr>
          <w:sz w:val="22"/>
          <w:szCs w:val="22"/>
          <w:lang w:val="en-GB"/>
        </w:rPr>
      </w:pPr>
      <w:r w:rsidRPr="002F04F2">
        <w:rPr>
          <w:sz w:val="22"/>
          <w:szCs w:val="22"/>
          <w:bdr w:val="nil"/>
          <w:lang w:val="en-GB"/>
        </w:rPr>
        <w:t xml:space="preserve">Documents may be filed in the Russian language, and if a document is drafted in a foreign language, then accompanied by a translation into Russian. Any </w:t>
      </w:r>
      <w:r w:rsidRPr="002E4C84">
        <w:rPr>
          <w:sz w:val="22"/>
          <w:szCs w:val="22"/>
          <w:bdr w:val="nil"/>
          <w:lang w:val="en-GB"/>
        </w:rPr>
        <w:t>translation shall be certified by the issuer's authori</w:t>
      </w:r>
      <w:r w:rsidR="0040718B" w:rsidRPr="00AF21A0">
        <w:rPr>
          <w:sz w:val="22"/>
          <w:szCs w:val="22"/>
          <w:bdr w:val="nil"/>
          <w:lang w:val="en-GB"/>
        </w:rPr>
        <w:t>s</w:t>
      </w:r>
      <w:r w:rsidRPr="00AF21A0">
        <w:rPr>
          <w:sz w:val="22"/>
          <w:szCs w:val="22"/>
          <w:bdr w:val="nil"/>
          <w:lang w:val="en-GB"/>
        </w:rPr>
        <w:t>ed officer or by a notary public. If the translation was made by a specialised entity, it shall be filed on such entity's letterhead and certified by its seal</w:t>
      </w:r>
      <w:r w:rsidR="008F3781" w:rsidRPr="00AF21A0">
        <w:rPr>
          <w:sz w:val="22"/>
          <w:szCs w:val="22"/>
          <w:bdr w:val="nil"/>
          <w:lang w:val="en-GB"/>
        </w:rPr>
        <w:t xml:space="preserve"> (if any)</w:t>
      </w:r>
      <w:r w:rsidRPr="00FC3A4F">
        <w:rPr>
          <w:sz w:val="22"/>
          <w:szCs w:val="22"/>
          <w:bdr w:val="nil"/>
          <w:lang w:val="en-GB"/>
        </w:rPr>
        <w:t xml:space="preserve"> and the signatures of the translator and the entity's chief executive. </w:t>
      </w:r>
    </w:p>
    <w:p w14:paraId="26F69B41" w14:textId="77777777" w:rsidR="003C364F" w:rsidRDefault="003C364F" w:rsidP="00FA5381">
      <w:pPr>
        <w:widowControl/>
        <w:tabs>
          <w:tab w:val="left" w:pos="-567"/>
          <w:tab w:val="left" w:pos="284"/>
        </w:tabs>
        <w:spacing w:after="240"/>
        <w:ind w:left="851" w:right="142" w:firstLine="567"/>
        <w:jc w:val="both"/>
        <w:rPr>
          <w:sz w:val="22"/>
          <w:szCs w:val="22"/>
          <w:bdr w:val="nil"/>
          <w:lang w:val="en-GB"/>
        </w:rPr>
      </w:pPr>
    </w:p>
    <w:p w14:paraId="70A2B2DB" w14:textId="1E365F66" w:rsidR="006139A8" w:rsidRPr="00854F3E" w:rsidRDefault="006139A8" w:rsidP="00FA5381">
      <w:pPr>
        <w:widowControl/>
        <w:tabs>
          <w:tab w:val="left" w:pos="-567"/>
          <w:tab w:val="left" w:pos="284"/>
        </w:tabs>
        <w:spacing w:after="240"/>
        <w:ind w:left="851" w:right="142" w:firstLine="567"/>
        <w:jc w:val="both"/>
        <w:rPr>
          <w:sz w:val="22"/>
          <w:szCs w:val="22"/>
          <w:bdr w:val="nil"/>
          <w:lang w:val="en-GB"/>
        </w:rPr>
      </w:pPr>
      <w:r w:rsidRPr="00854F3E">
        <w:rPr>
          <w:sz w:val="22"/>
          <w:szCs w:val="22"/>
          <w:bdr w:val="nil"/>
          <w:lang w:val="en-GB"/>
        </w:rPr>
        <w:lastRenderedPageBreak/>
        <w:t>In this respect:</w:t>
      </w:r>
    </w:p>
    <w:p w14:paraId="2CB47C23" w14:textId="77777777" w:rsidR="0004100A" w:rsidRPr="00FA5381" w:rsidRDefault="0004100A" w:rsidP="00877CCF">
      <w:pPr>
        <w:pStyle w:val="affd"/>
        <w:widowControl/>
        <w:numPr>
          <w:ilvl w:val="0"/>
          <w:numId w:val="30"/>
        </w:numPr>
        <w:tabs>
          <w:tab w:val="left" w:pos="284"/>
          <w:tab w:val="left" w:pos="1843"/>
        </w:tabs>
        <w:ind w:left="1701" w:right="142" w:hanging="144"/>
        <w:jc w:val="both"/>
        <w:rPr>
          <w:sz w:val="22"/>
          <w:szCs w:val="22"/>
          <w:bdr w:val="nil"/>
          <w:lang w:val="en-GB"/>
        </w:rPr>
      </w:pPr>
      <w:r w:rsidRPr="00562B27">
        <w:rPr>
          <w:sz w:val="22"/>
          <w:szCs w:val="22"/>
          <w:bdr w:val="nil"/>
          <w:lang w:val="en-GB"/>
        </w:rPr>
        <w:t xml:space="preserve">information referred to </w:t>
      </w:r>
      <w:r w:rsidRPr="004107B3">
        <w:rPr>
          <w:sz w:val="22"/>
          <w:szCs w:val="22"/>
          <w:bdr w:val="nil"/>
          <w:lang w:val="en-GB"/>
        </w:rPr>
        <w:t>in Section</w:t>
      </w:r>
      <w:r w:rsidR="00A21072" w:rsidRPr="003A576C">
        <w:rPr>
          <w:sz w:val="22"/>
          <w:szCs w:val="22"/>
          <w:bdr w:val="nil"/>
          <w:lang w:val="en-GB"/>
        </w:rPr>
        <w:t>s</w:t>
      </w:r>
      <w:r w:rsidRPr="00623839">
        <w:rPr>
          <w:sz w:val="22"/>
          <w:szCs w:val="22"/>
          <w:bdr w:val="nil"/>
          <w:lang w:val="en-GB"/>
        </w:rPr>
        <w:t xml:space="preserve"> 1</w:t>
      </w:r>
      <w:r w:rsidR="00A21072" w:rsidRPr="00FA5381">
        <w:rPr>
          <w:sz w:val="22"/>
          <w:szCs w:val="22"/>
          <w:bdr w:val="nil"/>
          <w:lang w:val="en-GB"/>
        </w:rPr>
        <w:t xml:space="preserve">, </w:t>
      </w:r>
      <w:r w:rsidR="00A05420" w:rsidRPr="00FA5381">
        <w:rPr>
          <w:sz w:val="22"/>
          <w:szCs w:val="22"/>
          <w:bdr w:val="nil"/>
          <w:lang w:val="en-GB"/>
        </w:rPr>
        <w:t>5</w:t>
      </w:r>
      <w:r w:rsidR="00A21072" w:rsidRPr="00FA5381">
        <w:rPr>
          <w:sz w:val="22"/>
          <w:szCs w:val="22"/>
          <w:bdr w:val="nil"/>
          <w:lang w:val="en-GB"/>
        </w:rPr>
        <w:t xml:space="preserve">, </w:t>
      </w:r>
      <w:r w:rsidR="00A05420" w:rsidRPr="00FA5381">
        <w:rPr>
          <w:sz w:val="22"/>
          <w:szCs w:val="22"/>
          <w:bdr w:val="nil"/>
          <w:lang w:val="en-GB"/>
        </w:rPr>
        <w:t xml:space="preserve">8 </w:t>
      </w:r>
      <w:r w:rsidR="00A21072" w:rsidRPr="00FA5381">
        <w:rPr>
          <w:sz w:val="22"/>
          <w:szCs w:val="22"/>
          <w:bdr w:val="nil"/>
          <w:lang w:val="en-GB"/>
        </w:rPr>
        <w:t xml:space="preserve">and </w:t>
      </w:r>
      <w:r w:rsidR="00A05420" w:rsidRPr="00FA5381">
        <w:rPr>
          <w:sz w:val="22"/>
          <w:szCs w:val="22"/>
          <w:bdr w:val="nil"/>
          <w:lang w:val="en-GB"/>
        </w:rPr>
        <w:t xml:space="preserve">9 </w:t>
      </w:r>
      <w:r w:rsidRPr="00FA5381">
        <w:rPr>
          <w:sz w:val="22"/>
          <w:szCs w:val="22"/>
          <w:bdr w:val="nil"/>
          <w:lang w:val="en-GB"/>
        </w:rPr>
        <w:t>of the Table may be filed in the English language</w:t>
      </w:r>
      <w:r w:rsidR="00A21072" w:rsidRPr="00FA5381">
        <w:rPr>
          <w:sz w:val="22"/>
          <w:szCs w:val="22"/>
          <w:bdr w:val="nil"/>
          <w:lang w:val="en-GB"/>
        </w:rPr>
        <w:t xml:space="preserve">, also </w:t>
      </w:r>
      <w:r w:rsidRPr="00FA5381">
        <w:rPr>
          <w:sz w:val="22"/>
          <w:szCs w:val="22"/>
          <w:bdr w:val="nil"/>
          <w:lang w:val="en-GB"/>
        </w:rPr>
        <w:t xml:space="preserve">in the circumstances provided for in the Securities Market Law, other statutes and regulations of the Russian Federation or </w:t>
      </w:r>
      <w:r w:rsidR="00A726B7" w:rsidRPr="00FA5381">
        <w:rPr>
          <w:sz w:val="22"/>
          <w:szCs w:val="22"/>
          <w:bdr w:val="nil"/>
          <w:lang w:val="en-GB"/>
        </w:rPr>
        <w:t>the Bank of Russia regulations</w:t>
      </w:r>
      <w:r w:rsidRPr="00FA5381">
        <w:rPr>
          <w:sz w:val="22"/>
          <w:szCs w:val="22"/>
          <w:bdr w:val="nil"/>
          <w:lang w:val="en-GB"/>
        </w:rPr>
        <w:t>.</w:t>
      </w:r>
    </w:p>
    <w:p w14:paraId="230B18DE" w14:textId="77777777" w:rsidR="00A21072" w:rsidRPr="00FA5381" w:rsidRDefault="00A21072" w:rsidP="00877CCF">
      <w:pPr>
        <w:pStyle w:val="affd"/>
        <w:widowControl/>
        <w:numPr>
          <w:ilvl w:val="0"/>
          <w:numId w:val="30"/>
        </w:numPr>
        <w:tabs>
          <w:tab w:val="left" w:pos="284"/>
          <w:tab w:val="left" w:pos="1843"/>
        </w:tabs>
        <w:ind w:left="1701" w:right="142" w:hanging="144"/>
        <w:jc w:val="both"/>
        <w:rPr>
          <w:sz w:val="22"/>
          <w:szCs w:val="22"/>
          <w:bdr w:val="nil"/>
          <w:lang w:val="en-GB"/>
        </w:rPr>
      </w:pPr>
      <w:r w:rsidRPr="00FA5381">
        <w:rPr>
          <w:sz w:val="22"/>
          <w:szCs w:val="22"/>
          <w:bdr w:val="nil"/>
          <w:lang w:val="en-GB"/>
        </w:rPr>
        <w:t xml:space="preserve">copies of documents accompanying the report referred to in Section </w:t>
      </w:r>
      <w:r w:rsidR="00A05420" w:rsidRPr="00FA5381">
        <w:rPr>
          <w:sz w:val="22"/>
          <w:szCs w:val="22"/>
          <w:bdr w:val="nil"/>
          <w:lang w:val="en-GB"/>
        </w:rPr>
        <w:t xml:space="preserve">4 </w:t>
      </w:r>
      <w:r w:rsidRPr="00FA5381">
        <w:rPr>
          <w:sz w:val="22"/>
          <w:szCs w:val="22"/>
          <w:bdr w:val="nil"/>
          <w:lang w:val="en-GB"/>
        </w:rPr>
        <w:t>of the Table confirming compliance with corporate governance requirements may be filed in the English language</w:t>
      </w:r>
    </w:p>
    <w:p w14:paraId="7BC5C16E" w14:textId="2FC3AC4B" w:rsidR="006139A8" w:rsidRPr="00FA5381" w:rsidRDefault="006139A8" w:rsidP="00877CCF">
      <w:pPr>
        <w:pStyle w:val="affd"/>
        <w:widowControl/>
        <w:numPr>
          <w:ilvl w:val="0"/>
          <w:numId w:val="30"/>
        </w:numPr>
        <w:tabs>
          <w:tab w:val="left" w:pos="284"/>
          <w:tab w:val="left" w:pos="1843"/>
        </w:tabs>
        <w:ind w:left="1701" w:right="142" w:hanging="144"/>
        <w:jc w:val="both"/>
        <w:rPr>
          <w:sz w:val="22"/>
          <w:szCs w:val="22"/>
          <w:bdr w:val="nil"/>
          <w:lang w:val="en-GB"/>
        </w:rPr>
      </w:pPr>
      <w:r w:rsidRPr="00FA5381">
        <w:rPr>
          <w:sz w:val="22"/>
          <w:szCs w:val="22"/>
          <w:bdr w:val="nil"/>
          <w:lang w:val="en-GB"/>
        </w:rPr>
        <w:t xml:space="preserve">documents (information) referred to in Section </w:t>
      </w:r>
      <w:r w:rsidR="007F28CA">
        <w:rPr>
          <w:sz w:val="22"/>
          <w:szCs w:val="22"/>
          <w:bdr w:val="nil"/>
          <w:lang w:val="en-GB"/>
        </w:rPr>
        <w:t>11</w:t>
      </w:r>
      <w:r w:rsidR="00B4621A">
        <w:rPr>
          <w:sz w:val="22"/>
          <w:szCs w:val="22"/>
          <w:bdr w:val="nil"/>
          <w:lang w:val="en-GB"/>
        </w:rPr>
        <w:t>f</w:t>
      </w:r>
      <w:r w:rsidRPr="00FA5381">
        <w:rPr>
          <w:sz w:val="22"/>
          <w:szCs w:val="22"/>
          <w:bdr w:val="nil"/>
          <w:lang w:val="en-GB"/>
        </w:rPr>
        <w:t>of the Table may be filed in the English language if so agreed with the Exchange</w:t>
      </w:r>
    </w:p>
    <w:p w14:paraId="6C9A8F6C" w14:textId="3F331EF0" w:rsidR="0004100A" w:rsidRPr="00FA5381" w:rsidRDefault="0004100A" w:rsidP="00877CCF">
      <w:pPr>
        <w:numPr>
          <w:ilvl w:val="0"/>
          <w:numId w:val="59"/>
        </w:numPr>
        <w:tabs>
          <w:tab w:val="left" w:pos="3300"/>
        </w:tabs>
        <w:spacing w:before="120" w:after="120"/>
        <w:ind w:left="425" w:right="142" w:hanging="425"/>
        <w:jc w:val="both"/>
        <w:rPr>
          <w:sz w:val="22"/>
          <w:szCs w:val="22"/>
          <w:lang w:val="en-GB"/>
        </w:rPr>
      </w:pPr>
      <w:r w:rsidRPr="00FA5381">
        <w:rPr>
          <w:sz w:val="22"/>
          <w:szCs w:val="22"/>
          <w:bdr w:val="nil"/>
          <w:lang w:val="en-GB"/>
        </w:rPr>
        <w:t xml:space="preserve">In the case of any changes to the details contained in the Security Questionnaire as indicated in Section </w:t>
      </w:r>
      <w:r w:rsidR="00A05420" w:rsidRPr="00FA5381">
        <w:rPr>
          <w:sz w:val="22"/>
          <w:szCs w:val="22"/>
          <w:bdr w:val="nil"/>
          <w:lang w:val="en-GB"/>
        </w:rPr>
        <w:t xml:space="preserve">7 </w:t>
      </w:r>
      <w:r w:rsidRPr="00FA5381">
        <w:rPr>
          <w:sz w:val="22"/>
          <w:szCs w:val="22"/>
          <w:bdr w:val="nil"/>
          <w:lang w:val="en-GB"/>
        </w:rPr>
        <w:t xml:space="preserve">of the </w:t>
      </w:r>
      <w:r w:rsidR="00F56E80" w:rsidRPr="00FA5381">
        <w:rPr>
          <w:sz w:val="22"/>
          <w:szCs w:val="22"/>
          <w:bdr w:val="nil"/>
          <w:lang w:val="en-GB"/>
        </w:rPr>
        <w:t>Table</w:t>
      </w:r>
      <w:r w:rsidRPr="00FA5381">
        <w:rPr>
          <w:sz w:val="22"/>
          <w:szCs w:val="22"/>
          <w:bdr w:val="nil"/>
          <w:lang w:val="en-GB"/>
        </w:rPr>
        <w:t xml:space="preserve">, the issuer shall file an updated Questionnaire within </w:t>
      </w:r>
      <w:r w:rsidRPr="00FA5381">
        <w:rPr>
          <w:b/>
          <w:bCs/>
          <w:sz w:val="22"/>
          <w:szCs w:val="22"/>
          <w:bdr w:val="nil"/>
          <w:lang w:val="en-GB"/>
        </w:rPr>
        <w:t xml:space="preserve">10 </w:t>
      </w:r>
      <w:r w:rsidR="00802AD5">
        <w:rPr>
          <w:b/>
          <w:bCs/>
          <w:sz w:val="22"/>
          <w:szCs w:val="22"/>
          <w:bdr w:val="nil"/>
          <w:lang w:val="en-GB"/>
        </w:rPr>
        <w:t>working day</w:t>
      </w:r>
      <w:r w:rsidRPr="00FA5381">
        <w:rPr>
          <w:b/>
          <w:bCs/>
          <w:sz w:val="22"/>
          <w:szCs w:val="22"/>
          <w:bdr w:val="nil"/>
          <w:lang w:val="en-GB"/>
        </w:rPr>
        <w:t>s</w:t>
      </w:r>
      <w:r w:rsidRPr="00FA5381">
        <w:rPr>
          <w:sz w:val="22"/>
          <w:szCs w:val="22"/>
          <w:bdr w:val="nil"/>
          <w:lang w:val="en-GB"/>
        </w:rPr>
        <w:t xml:space="preserve"> from the effective date of the changes, in the following circumstances:</w:t>
      </w:r>
    </w:p>
    <w:p w14:paraId="007D02D2" w14:textId="77777777" w:rsidR="0004100A" w:rsidRPr="00FA5381" w:rsidRDefault="0004100A" w:rsidP="00877CCF">
      <w:pPr>
        <w:numPr>
          <w:ilvl w:val="0"/>
          <w:numId w:val="60"/>
        </w:numPr>
        <w:tabs>
          <w:tab w:val="left" w:pos="709"/>
        </w:tabs>
        <w:spacing w:after="240"/>
        <w:ind w:right="142"/>
        <w:jc w:val="both"/>
        <w:rPr>
          <w:sz w:val="22"/>
          <w:szCs w:val="22"/>
          <w:lang w:val="en-GB"/>
        </w:rPr>
      </w:pPr>
      <w:r w:rsidRPr="00FA5381">
        <w:rPr>
          <w:sz w:val="22"/>
          <w:szCs w:val="22"/>
          <w:bdr w:val="nil"/>
          <w:lang w:val="en-GB"/>
        </w:rPr>
        <w:t>upon a change in the general details in relation to the issuer, the Questionnaire may be filed in respect of any securities issue of such issuer;</w:t>
      </w:r>
    </w:p>
    <w:p w14:paraId="56E1EB02" w14:textId="77777777" w:rsidR="0004100A" w:rsidRPr="00FA5381" w:rsidRDefault="0004100A" w:rsidP="00877CCF">
      <w:pPr>
        <w:numPr>
          <w:ilvl w:val="0"/>
          <w:numId w:val="60"/>
        </w:numPr>
        <w:tabs>
          <w:tab w:val="left" w:pos="709"/>
        </w:tabs>
        <w:spacing w:after="240"/>
        <w:ind w:right="142"/>
        <w:jc w:val="both"/>
        <w:rPr>
          <w:sz w:val="22"/>
          <w:szCs w:val="22"/>
          <w:lang w:val="en-GB"/>
        </w:rPr>
      </w:pPr>
      <w:r w:rsidRPr="00FA5381">
        <w:rPr>
          <w:sz w:val="22"/>
          <w:szCs w:val="22"/>
          <w:bdr w:val="nil"/>
          <w:lang w:val="en-GB"/>
        </w:rPr>
        <w:t>upon a change in the details in relation to an issue of securities, the Questionnaire shall be filed in respect of the securities issue to which such changes relate.</w:t>
      </w:r>
    </w:p>
    <w:p w14:paraId="340198D3" w14:textId="77777777" w:rsidR="0004100A" w:rsidRPr="00FA5381" w:rsidRDefault="0004100A" w:rsidP="00877CCF">
      <w:pPr>
        <w:numPr>
          <w:ilvl w:val="0"/>
          <w:numId w:val="59"/>
        </w:numPr>
        <w:tabs>
          <w:tab w:val="left" w:pos="3300"/>
        </w:tabs>
        <w:spacing w:before="120" w:after="120"/>
        <w:ind w:left="425" w:right="142" w:hanging="425"/>
        <w:jc w:val="both"/>
        <w:rPr>
          <w:sz w:val="22"/>
          <w:szCs w:val="22"/>
          <w:lang w:val="en-GB"/>
        </w:rPr>
      </w:pPr>
      <w:r w:rsidRPr="00FA5381">
        <w:rPr>
          <w:sz w:val="22"/>
          <w:szCs w:val="22"/>
          <w:bdr w:val="nil"/>
          <w:lang w:val="en-GB"/>
        </w:rPr>
        <w:t xml:space="preserve">Section </w:t>
      </w:r>
      <w:r w:rsidR="00A05420" w:rsidRPr="00FA5381">
        <w:rPr>
          <w:sz w:val="22"/>
          <w:szCs w:val="22"/>
          <w:bdr w:val="nil"/>
          <w:lang w:val="en-GB"/>
        </w:rPr>
        <w:t xml:space="preserve">4 </w:t>
      </w:r>
      <w:r w:rsidRPr="00FA5381">
        <w:rPr>
          <w:sz w:val="22"/>
          <w:szCs w:val="22"/>
          <w:bdr w:val="nil"/>
          <w:lang w:val="en-GB"/>
        </w:rPr>
        <w:t xml:space="preserve">of the </w:t>
      </w:r>
      <w:r w:rsidR="00F56E80" w:rsidRPr="00FA5381">
        <w:rPr>
          <w:sz w:val="22"/>
          <w:szCs w:val="22"/>
          <w:bdr w:val="nil"/>
          <w:lang w:val="en-GB"/>
        </w:rPr>
        <w:t>Table</w:t>
      </w:r>
      <w:r w:rsidRPr="00FA5381">
        <w:rPr>
          <w:sz w:val="22"/>
          <w:szCs w:val="22"/>
          <w:bdr w:val="nil"/>
          <w:lang w:val="en-GB"/>
        </w:rPr>
        <w:t xml:space="preserve"> shall not apply in respect of the securities of </w:t>
      </w:r>
      <w:r w:rsidR="00900C7A" w:rsidRPr="00FA5381">
        <w:rPr>
          <w:sz w:val="22"/>
          <w:szCs w:val="22"/>
          <w:bdr w:val="nil"/>
          <w:lang w:val="en-GB"/>
        </w:rPr>
        <w:t>international financial organisation</w:t>
      </w:r>
      <w:r w:rsidRPr="00FA5381">
        <w:rPr>
          <w:sz w:val="22"/>
          <w:szCs w:val="22"/>
          <w:bdr w:val="nil"/>
          <w:lang w:val="en-GB"/>
        </w:rPr>
        <w:t>s, foreign investment funds, foreign countries and central banks of foreign countries, political subdivisions of foreign countries that have independent legal standing, and in other circumstances referred to in these Rules.</w:t>
      </w:r>
    </w:p>
    <w:p w14:paraId="3C50A793" w14:textId="77777777" w:rsidR="0004100A" w:rsidRPr="00FA5381" w:rsidRDefault="0004100A" w:rsidP="00FA5381">
      <w:pPr>
        <w:widowControl/>
        <w:tabs>
          <w:tab w:val="left" w:pos="284"/>
        </w:tabs>
        <w:ind w:firstLine="567"/>
        <w:jc w:val="both"/>
        <w:rPr>
          <w:sz w:val="22"/>
          <w:szCs w:val="22"/>
          <w:u w:val="single"/>
          <w:lang w:val="en-GB"/>
        </w:rPr>
      </w:pPr>
      <w:r w:rsidRPr="00FA5381">
        <w:rPr>
          <w:sz w:val="22"/>
          <w:szCs w:val="22"/>
          <w:u w:val="single"/>
          <w:lang w:val="en-GB"/>
        </w:rPr>
        <w:br w:type="page"/>
      </w:r>
    </w:p>
    <w:p w14:paraId="7D3992D5" w14:textId="77777777" w:rsidR="0004100A" w:rsidRPr="00FA5381" w:rsidRDefault="0004100A" w:rsidP="00FA5381">
      <w:pPr>
        <w:pStyle w:val="50"/>
        <w:tabs>
          <w:tab w:val="left" w:pos="284"/>
        </w:tabs>
        <w:spacing w:after="240"/>
        <w:ind w:firstLine="567"/>
        <w:jc w:val="both"/>
        <w:rPr>
          <w:sz w:val="22"/>
          <w:szCs w:val="22"/>
          <w:lang w:val="en-GB"/>
        </w:rPr>
      </w:pPr>
      <w:r w:rsidRPr="00FA5381">
        <w:rPr>
          <w:bCs/>
          <w:sz w:val="22"/>
          <w:szCs w:val="22"/>
          <w:bdr w:val="nil"/>
          <w:lang w:val="en-GB"/>
        </w:rPr>
        <w:lastRenderedPageBreak/>
        <w:t xml:space="preserve">1.11. In relation to Bank of Russia bonds (in connection with their listing (change in the listing level) and determination of the security trading start date): </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4485"/>
        <w:gridCol w:w="1630"/>
        <w:gridCol w:w="1276"/>
        <w:gridCol w:w="2035"/>
      </w:tblGrid>
      <w:tr w:rsidR="00D40A2C" w:rsidRPr="00FA5381" w14:paraId="48FDD6A1" w14:textId="77777777" w:rsidTr="0004100A">
        <w:trPr>
          <w:cantSplit/>
          <w:trHeight w:val="464"/>
          <w:jc w:val="center"/>
        </w:trPr>
        <w:tc>
          <w:tcPr>
            <w:tcW w:w="561" w:type="dxa"/>
          </w:tcPr>
          <w:p w14:paraId="24C2ECD1" w14:textId="77777777" w:rsidR="0004100A" w:rsidRPr="00FA5381" w:rsidRDefault="0004100A" w:rsidP="00FA5381">
            <w:pPr>
              <w:pStyle w:val="50"/>
              <w:keepNext w:val="0"/>
              <w:widowControl/>
              <w:tabs>
                <w:tab w:val="left" w:pos="284"/>
              </w:tabs>
              <w:spacing w:after="240"/>
              <w:jc w:val="left"/>
              <w:rPr>
                <w:sz w:val="22"/>
                <w:szCs w:val="22"/>
                <w:lang w:val="en-GB"/>
              </w:rPr>
            </w:pPr>
            <w:r w:rsidRPr="00FA5381">
              <w:rPr>
                <w:sz w:val="22"/>
                <w:szCs w:val="22"/>
                <w:lang w:val="en-GB"/>
              </w:rPr>
              <w:t>№</w:t>
            </w:r>
          </w:p>
        </w:tc>
        <w:tc>
          <w:tcPr>
            <w:tcW w:w="4485" w:type="dxa"/>
          </w:tcPr>
          <w:p w14:paraId="6503D614" w14:textId="77777777" w:rsidR="0004100A" w:rsidRPr="00FA5381" w:rsidRDefault="0004100A" w:rsidP="00FA5381">
            <w:pPr>
              <w:widowControl/>
              <w:tabs>
                <w:tab w:val="left" w:pos="284"/>
              </w:tabs>
              <w:rPr>
                <w:b/>
                <w:sz w:val="22"/>
                <w:szCs w:val="22"/>
                <w:lang w:val="en-GB"/>
              </w:rPr>
            </w:pPr>
            <w:r w:rsidRPr="00FA5381">
              <w:rPr>
                <w:b/>
                <w:bCs/>
                <w:sz w:val="22"/>
                <w:szCs w:val="22"/>
                <w:bdr w:val="nil"/>
                <w:lang w:val="en-GB"/>
              </w:rPr>
              <w:t>Document title</w:t>
            </w:r>
          </w:p>
        </w:tc>
        <w:tc>
          <w:tcPr>
            <w:tcW w:w="1630" w:type="dxa"/>
          </w:tcPr>
          <w:p w14:paraId="5F38BA65" w14:textId="77777777" w:rsidR="0004100A" w:rsidRPr="00FA5381" w:rsidRDefault="0004100A" w:rsidP="00FA5381">
            <w:pPr>
              <w:widowControl/>
              <w:tabs>
                <w:tab w:val="left" w:pos="284"/>
              </w:tabs>
              <w:rPr>
                <w:b/>
                <w:sz w:val="22"/>
                <w:szCs w:val="22"/>
                <w:lang w:val="en-GB"/>
              </w:rPr>
            </w:pPr>
            <w:r w:rsidRPr="00FA5381">
              <w:rPr>
                <w:b/>
                <w:bCs/>
                <w:sz w:val="22"/>
                <w:szCs w:val="22"/>
                <w:bdr w:val="nil"/>
                <w:lang w:val="en-GB"/>
              </w:rPr>
              <w:t>Placement/Circulation</w:t>
            </w:r>
          </w:p>
        </w:tc>
        <w:tc>
          <w:tcPr>
            <w:tcW w:w="1276" w:type="dxa"/>
          </w:tcPr>
          <w:p w14:paraId="1E539B92" w14:textId="77777777" w:rsidR="0004100A" w:rsidRPr="00FA5381" w:rsidRDefault="0004100A" w:rsidP="00FA5381">
            <w:pPr>
              <w:widowControl/>
              <w:tabs>
                <w:tab w:val="left" w:pos="284"/>
              </w:tabs>
              <w:rPr>
                <w:b/>
                <w:sz w:val="22"/>
                <w:szCs w:val="22"/>
                <w:lang w:val="en-GB"/>
              </w:rPr>
            </w:pPr>
            <w:r w:rsidRPr="00FA5381">
              <w:rPr>
                <w:b/>
                <w:bCs/>
                <w:sz w:val="22"/>
                <w:szCs w:val="22"/>
                <w:bdr w:val="nil"/>
                <w:lang w:val="en-GB"/>
              </w:rPr>
              <w:t>Listing level</w:t>
            </w:r>
          </w:p>
        </w:tc>
        <w:tc>
          <w:tcPr>
            <w:tcW w:w="2035" w:type="dxa"/>
          </w:tcPr>
          <w:p w14:paraId="0883F294" w14:textId="77777777" w:rsidR="0004100A" w:rsidRPr="00FA5381" w:rsidRDefault="0004100A" w:rsidP="00FA5381">
            <w:pPr>
              <w:widowControl/>
              <w:tabs>
                <w:tab w:val="left" w:pos="284"/>
              </w:tabs>
              <w:rPr>
                <w:b/>
                <w:sz w:val="22"/>
                <w:szCs w:val="22"/>
                <w:lang w:val="en-GB"/>
              </w:rPr>
            </w:pPr>
            <w:r w:rsidRPr="00FA5381">
              <w:rPr>
                <w:b/>
                <w:bCs/>
                <w:sz w:val="22"/>
                <w:szCs w:val="22"/>
                <w:bdr w:val="nil"/>
                <w:lang w:val="en-GB"/>
              </w:rPr>
              <w:t>Filing format</w:t>
            </w:r>
          </w:p>
        </w:tc>
      </w:tr>
      <w:tr w:rsidR="00D40A2C" w:rsidRPr="00FA5381" w14:paraId="4C03A195" w14:textId="77777777" w:rsidTr="0004100A">
        <w:trPr>
          <w:cantSplit/>
          <w:jc w:val="center"/>
        </w:trPr>
        <w:tc>
          <w:tcPr>
            <w:tcW w:w="561" w:type="dxa"/>
          </w:tcPr>
          <w:p w14:paraId="4D1FC78A" w14:textId="77777777" w:rsidR="0004100A" w:rsidRPr="00696391" w:rsidRDefault="0004100A" w:rsidP="00FA5381">
            <w:pPr>
              <w:widowControl/>
              <w:tabs>
                <w:tab w:val="left" w:pos="284"/>
              </w:tabs>
              <w:rPr>
                <w:sz w:val="22"/>
                <w:szCs w:val="22"/>
                <w:lang w:val="en-GB"/>
              </w:rPr>
            </w:pPr>
            <w:r w:rsidRPr="00CE7BA7">
              <w:rPr>
                <w:sz w:val="22"/>
                <w:szCs w:val="22"/>
                <w:bdr w:val="nil"/>
                <w:lang w:val="en-GB"/>
              </w:rPr>
              <w:t>1.</w:t>
            </w:r>
          </w:p>
        </w:tc>
        <w:tc>
          <w:tcPr>
            <w:tcW w:w="4485" w:type="dxa"/>
          </w:tcPr>
          <w:p w14:paraId="5736C5EF" w14:textId="77777777" w:rsidR="0004100A" w:rsidRPr="002E4C84" w:rsidRDefault="0004100A" w:rsidP="00FA5381">
            <w:pPr>
              <w:widowControl/>
              <w:tabs>
                <w:tab w:val="left" w:pos="284"/>
              </w:tabs>
              <w:rPr>
                <w:sz w:val="22"/>
                <w:szCs w:val="22"/>
                <w:lang w:val="en-GB"/>
              </w:rPr>
            </w:pPr>
            <w:r w:rsidRPr="00357B3E">
              <w:rPr>
                <w:sz w:val="22"/>
                <w:szCs w:val="22"/>
                <w:bdr w:val="nil"/>
                <w:lang w:val="en-GB"/>
              </w:rPr>
              <w:t xml:space="preserve">Application for the listing of securities or for a change in the listing level </w:t>
            </w:r>
            <w:r w:rsidR="00A21072" w:rsidRPr="002F04F2">
              <w:rPr>
                <w:i/>
                <w:sz w:val="22"/>
                <w:szCs w:val="22"/>
                <w:bdr w:val="nil"/>
                <w:lang w:val="en-GB"/>
              </w:rPr>
              <w:t>(</w:t>
            </w:r>
            <w:r w:rsidR="00A53724" w:rsidRPr="002F04F2">
              <w:rPr>
                <w:i/>
                <w:sz w:val="22"/>
                <w:szCs w:val="22"/>
                <w:bdr w:val="nil"/>
                <w:lang w:val="en-GB"/>
              </w:rPr>
              <w:t>via the IPA</w:t>
            </w:r>
            <w:r w:rsidR="00A21072" w:rsidRPr="002F04F2">
              <w:rPr>
                <w:i/>
                <w:sz w:val="22"/>
                <w:szCs w:val="22"/>
                <w:bdr w:val="nil"/>
                <w:lang w:val="en-GB"/>
              </w:rPr>
              <w:t>)</w:t>
            </w:r>
          </w:p>
        </w:tc>
        <w:tc>
          <w:tcPr>
            <w:tcW w:w="1630" w:type="dxa"/>
          </w:tcPr>
          <w:p w14:paraId="6B5442A1" w14:textId="77777777" w:rsidR="0004100A" w:rsidRPr="00FA5381" w:rsidRDefault="0004100A" w:rsidP="00FA5381">
            <w:pPr>
              <w:widowControl/>
              <w:tabs>
                <w:tab w:val="left" w:pos="284"/>
              </w:tabs>
              <w:rPr>
                <w:sz w:val="22"/>
                <w:szCs w:val="22"/>
                <w:lang w:val="en-GB"/>
              </w:rPr>
            </w:pPr>
            <w:r w:rsidRPr="00FA5381">
              <w:rPr>
                <w:sz w:val="22"/>
                <w:szCs w:val="22"/>
                <w:bdr w:val="nil"/>
                <w:lang w:val="en-GB"/>
              </w:rPr>
              <w:t>placement and circulation</w:t>
            </w:r>
          </w:p>
        </w:tc>
        <w:tc>
          <w:tcPr>
            <w:tcW w:w="1276" w:type="dxa"/>
          </w:tcPr>
          <w:p w14:paraId="1A8D0E68"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2035" w:type="dxa"/>
          </w:tcPr>
          <w:p w14:paraId="306E5F42" w14:textId="77777777" w:rsidR="00DB33C9" w:rsidRPr="00FA5381" w:rsidRDefault="00DB33C9" w:rsidP="00877CCF">
            <w:pPr>
              <w:pStyle w:val="affd"/>
              <w:widowControl/>
              <w:numPr>
                <w:ilvl w:val="0"/>
                <w:numId w:val="28"/>
              </w:numPr>
              <w:tabs>
                <w:tab w:val="left" w:pos="176"/>
                <w:tab w:val="left" w:pos="284"/>
              </w:tabs>
              <w:ind w:left="0" w:firstLine="0"/>
              <w:rPr>
                <w:sz w:val="22"/>
                <w:szCs w:val="22"/>
                <w:lang w:val="en-US"/>
              </w:rPr>
            </w:pPr>
            <w:r w:rsidRPr="00FA5381">
              <w:rPr>
                <w:sz w:val="22"/>
                <w:szCs w:val="22"/>
                <w:lang w:val="en-US"/>
              </w:rPr>
              <w:t>Document with ES via the IPA</w:t>
            </w:r>
          </w:p>
          <w:p w14:paraId="154938A7" w14:textId="77777777" w:rsidR="00DB33C9" w:rsidRPr="00FA5381" w:rsidRDefault="00DB33C9" w:rsidP="00FA5381">
            <w:pPr>
              <w:pStyle w:val="affd"/>
              <w:widowControl/>
              <w:tabs>
                <w:tab w:val="left" w:pos="176"/>
                <w:tab w:val="left" w:pos="284"/>
              </w:tabs>
              <w:ind w:left="0"/>
              <w:rPr>
                <w:sz w:val="22"/>
                <w:szCs w:val="22"/>
                <w:lang w:val="en-GB"/>
              </w:rPr>
            </w:pPr>
            <w:r w:rsidRPr="00FA5381">
              <w:rPr>
                <w:sz w:val="22"/>
                <w:szCs w:val="22"/>
                <w:lang w:val="en-GB"/>
              </w:rPr>
              <w:t>or</w:t>
            </w:r>
          </w:p>
          <w:p w14:paraId="350F11B2" w14:textId="77777777" w:rsidR="0004100A" w:rsidRPr="00FA5381" w:rsidRDefault="0004100A" w:rsidP="00877CCF">
            <w:pPr>
              <w:pStyle w:val="affd"/>
              <w:widowControl/>
              <w:numPr>
                <w:ilvl w:val="0"/>
                <w:numId w:val="28"/>
              </w:numPr>
              <w:tabs>
                <w:tab w:val="left" w:pos="95"/>
                <w:tab w:val="left" w:pos="284"/>
              </w:tabs>
              <w:ind w:left="0" w:firstLine="0"/>
              <w:rPr>
                <w:sz w:val="22"/>
                <w:szCs w:val="22"/>
                <w:bdr w:val="nil"/>
                <w:lang w:val="en-GB"/>
              </w:rPr>
            </w:pPr>
            <w:r w:rsidRPr="00FA5381">
              <w:rPr>
                <w:sz w:val="22"/>
                <w:szCs w:val="22"/>
                <w:bdr w:val="nil"/>
                <w:lang w:val="en-GB"/>
              </w:rPr>
              <w:t>on paper</w:t>
            </w:r>
          </w:p>
          <w:p w14:paraId="1E26A7E4" w14:textId="77777777" w:rsidR="00A21072" w:rsidRPr="00FA5381" w:rsidRDefault="00A21072" w:rsidP="00877CCF">
            <w:pPr>
              <w:pStyle w:val="affd"/>
              <w:widowControl/>
              <w:numPr>
                <w:ilvl w:val="0"/>
                <w:numId w:val="28"/>
              </w:numPr>
              <w:tabs>
                <w:tab w:val="left" w:pos="95"/>
                <w:tab w:val="left" w:pos="284"/>
              </w:tabs>
              <w:ind w:left="0" w:firstLine="0"/>
              <w:rPr>
                <w:sz w:val="22"/>
                <w:szCs w:val="22"/>
                <w:bdr w:val="nil"/>
                <w:lang w:val="en-GB"/>
              </w:rPr>
            </w:pPr>
            <w:r w:rsidRPr="00FA5381">
              <w:rPr>
                <w:sz w:val="22"/>
                <w:szCs w:val="22"/>
                <w:bdr w:val="nil"/>
                <w:lang w:val="en-GB"/>
              </w:rPr>
              <w:t>electronically</w:t>
            </w:r>
            <w:r w:rsidR="00DB33C9" w:rsidRPr="00FA5381">
              <w:rPr>
                <w:sz w:val="22"/>
                <w:szCs w:val="22"/>
                <w:bdr w:val="nil"/>
                <w:lang w:val="en-GB"/>
              </w:rPr>
              <w:t>, IPA form</w:t>
            </w:r>
            <w:r w:rsidRPr="00FA5381">
              <w:rPr>
                <w:sz w:val="22"/>
                <w:szCs w:val="22"/>
                <w:bdr w:val="nil"/>
                <w:lang w:val="en-GB"/>
              </w:rPr>
              <w:t xml:space="preserve"> </w:t>
            </w:r>
          </w:p>
        </w:tc>
      </w:tr>
      <w:tr w:rsidR="00AA2F63" w:rsidRPr="00FA5381" w14:paraId="4AB84BD1" w14:textId="77777777" w:rsidTr="0004100A">
        <w:trPr>
          <w:cantSplit/>
          <w:jc w:val="center"/>
        </w:trPr>
        <w:tc>
          <w:tcPr>
            <w:tcW w:w="561" w:type="dxa"/>
          </w:tcPr>
          <w:p w14:paraId="425A9D1B" w14:textId="77777777" w:rsidR="00AA2F63" w:rsidRPr="00696391" w:rsidRDefault="00AA2F63" w:rsidP="00FA5381">
            <w:pPr>
              <w:widowControl/>
              <w:tabs>
                <w:tab w:val="left" w:pos="284"/>
              </w:tabs>
              <w:rPr>
                <w:sz w:val="22"/>
                <w:szCs w:val="22"/>
                <w:bdr w:val="nil"/>
                <w:lang w:val="en-GB"/>
              </w:rPr>
            </w:pPr>
            <w:r w:rsidRPr="00CE7BA7">
              <w:rPr>
                <w:sz w:val="22"/>
                <w:szCs w:val="22"/>
                <w:lang w:val="en-GB"/>
              </w:rPr>
              <w:t>2.</w:t>
            </w:r>
          </w:p>
        </w:tc>
        <w:tc>
          <w:tcPr>
            <w:tcW w:w="4485" w:type="dxa"/>
          </w:tcPr>
          <w:p w14:paraId="2949F5B1" w14:textId="77777777" w:rsidR="00AA2F63" w:rsidRPr="002E4C84" w:rsidRDefault="00AA2F63" w:rsidP="00FA5381">
            <w:pPr>
              <w:widowControl/>
              <w:tabs>
                <w:tab w:val="left" w:pos="284"/>
              </w:tabs>
              <w:rPr>
                <w:sz w:val="22"/>
                <w:szCs w:val="22"/>
                <w:bdr w:val="nil"/>
                <w:lang w:val="en-GB"/>
              </w:rPr>
            </w:pPr>
            <w:r w:rsidRPr="00357B3E">
              <w:rPr>
                <w:sz w:val="22"/>
                <w:szCs w:val="22"/>
                <w:bdr w:val="nil"/>
                <w:lang w:val="en-GB"/>
              </w:rPr>
              <w:t xml:space="preserve">Security Questionnaire </w:t>
            </w:r>
            <w:r w:rsidRPr="002F04F2">
              <w:rPr>
                <w:i/>
                <w:sz w:val="22"/>
                <w:szCs w:val="22"/>
                <w:bdr w:val="nil"/>
                <w:lang w:val="en-GB"/>
              </w:rPr>
              <w:t>(</w:t>
            </w:r>
            <w:r w:rsidR="00A53724" w:rsidRPr="002F04F2">
              <w:rPr>
                <w:i/>
                <w:sz w:val="22"/>
                <w:szCs w:val="22"/>
                <w:bdr w:val="nil"/>
                <w:lang w:val="en-GB"/>
              </w:rPr>
              <w:t>via the IPA</w:t>
            </w:r>
            <w:r w:rsidRPr="002F04F2">
              <w:rPr>
                <w:i/>
                <w:sz w:val="22"/>
                <w:szCs w:val="22"/>
                <w:bdr w:val="nil"/>
                <w:lang w:val="en-GB"/>
              </w:rPr>
              <w:t>)</w:t>
            </w:r>
          </w:p>
        </w:tc>
        <w:tc>
          <w:tcPr>
            <w:tcW w:w="1630" w:type="dxa"/>
          </w:tcPr>
          <w:p w14:paraId="15635BD3" w14:textId="77777777" w:rsidR="00AA2F63" w:rsidRPr="00FA5381" w:rsidRDefault="00AA2F63" w:rsidP="00FA5381">
            <w:pPr>
              <w:widowControl/>
              <w:tabs>
                <w:tab w:val="left" w:pos="284"/>
              </w:tabs>
              <w:rPr>
                <w:sz w:val="22"/>
                <w:szCs w:val="22"/>
                <w:bdr w:val="nil"/>
                <w:lang w:val="en-GB"/>
              </w:rPr>
            </w:pPr>
            <w:r w:rsidRPr="00FA5381">
              <w:rPr>
                <w:sz w:val="22"/>
                <w:szCs w:val="22"/>
                <w:bdr w:val="nil"/>
                <w:lang w:val="en-GB"/>
              </w:rPr>
              <w:t>placement and circulation</w:t>
            </w:r>
          </w:p>
        </w:tc>
        <w:tc>
          <w:tcPr>
            <w:tcW w:w="1276" w:type="dxa"/>
          </w:tcPr>
          <w:p w14:paraId="1FC65CEF" w14:textId="77777777" w:rsidR="00AA2F63" w:rsidRPr="00FA5381" w:rsidRDefault="00AA2F63" w:rsidP="00FA5381">
            <w:pPr>
              <w:widowControl/>
              <w:tabs>
                <w:tab w:val="left" w:pos="284"/>
              </w:tabs>
              <w:rPr>
                <w:sz w:val="22"/>
                <w:szCs w:val="22"/>
                <w:bdr w:val="nil"/>
                <w:lang w:val="en-GB"/>
              </w:rPr>
            </w:pPr>
            <w:r w:rsidRPr="00FA5381">
              <w:rPr>
                <w:sz w:val="22"/>
                <w:szCs w:val="22"/>
                <w:bdr w:val="nil"/>
                <w:lang w:val="en-GB"/>
              </w:rPr>
              <w:t>all levels</w:t>
            </w:r>
          </w:p>
        </w:tc>
        <w:tc>
          <w:tcPr>
            <w:tcW w:w="2035" w:type="dxa"/>
          </w:tcPr>
          <w:p w14:paraId="17E807E8" w14:textId="77777777" w:rsidR="00DB33C9" w:rsidRPr="00FA5381" w:rsidRDefault="00DB33C9" w:rsidP="00877CCF">
            <w:pPr>
              <w:pStyle w:val="affd"/>
              <w:widowControl/>
              <w:numPr>
                <w:ilvl w:val="0"/>
                <w:numId w:val="28"/>
              </w:numPr>
              <w:tabs>
                <w:tab w:val="left" w:pos="176"/>
                <w:tab w:val="left" w:pos="284"/>
              </w:tabs>
              <w:ind w:left="0" w:firstLine="0"/>
              <w:rPr>
                <w:sz w:val="22"/>
                <w:szCs w:val="22"/>
                <w:lang w:val="en-US"/>
              </w:rPr>
            </w:pPr>
            <w:r w:rsidRPr="00FA5381">
              <w:rPr>
                <w:sz w:val="22"/>
                <w:szCs w:val="22"/>
                <w:lang w:val="en-US"/>
              </w:rPr>
              <w:t>Document with ES via the IPA</w:t>
            </w:r>
          </w:p>
          <w:p w14:paraId="3B8402E8" w14:textId="77777777" w:rsidR="00DB33C9" w:rsidRPr="00FA5381" w:rsidRDefault="00DB33C9" w:rsidP="00FA5381">
            <w:pPr>
              <w:pStyle w:val="affd"/>
              <w:widowControl/>
              <w:tabs>
                <w:tab w:val="left" w:pos="176"/>
                <w:tab w:val="left" w:pos="284"/>
              </w:tabs>
              <w:ind w:left="0"/>
              <w:rPr>
                <w:sz w:val="22"/>
                <w:szCs w:val="22"/>
                <w:lang w:val="en-GB"/>
              </w:rPr>
            </w:pPr>
            <w:r w:rsidRPr="00FA5381">
              <w:rPr>
                <w:sz w:val="22"/>
                <w:szCs w:val="22"/>
                <w:lang w:val="en-GB"/>
              </w:rPr>
              <w:t>or</w:t>
            </w:r>
          </w:p>
          <w:p w14:paraId="52705DE4" w14:textId="77777777" w:rsidR="00DB33C9" w:rsidRPr="00FA5381" w:rsidRDefault="00DB33C9" w:rsidP="00877CCF">
            <w:pPr>
              <w:pStyle w:val="affd"/>
              <w:widowControl/>
              <w:numPr>
                <w:ilvl w:val="0"/>
                <w:numId w:val="28"/>
              </w:numPr>
              <w:tabs>
                <w:tab w:val="left" w:pos="95"/>
                <w:tab w:val="left" w:pos="284"/>
              </w:tabs>
              <w:ind w:left="0" w:firstLine="0"/>
              <w:rPr>
                <w:sz w:val="22"/>
                <w:szCs w:val="22"/>
                <w:lang w:val="en-GB"/>
              </w:rPr>
            </w:pPr>
          </w:p>
          <w:p w14:paraId="3BCEC4FA" w14:textId="77777777" w:rsidR="00AA2F63" w:rsidRPr="00FA5381" w:rsidRDefault="00AA2F63"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 xml:space="preserve">on paper </w:t>
            </w:r>
          </w:p>
          <w:p w14:paraId="066779CC" w14:textId="77777777" w:rsidR="00AA2F63" w:rsidRPr="00FA5381" w:rsidRDefault="00AA2F63" w:rsidP="00877CCF">
            <w:pPr>
              <w:pStyle w:val="affd"/>
              <w:widowControl/>
              <w:numPr>
                <w:ilvl w:val="0"/>
                <w:numId w:val="28"/>
              </w:numPr>
              <w:tabs>
                <w:tab w:val="left" w:pos="95"/>
                <w:tab w:val="left" w:pos="284"/>
              </w:tabs>
              <w:ind w:left="0" w:firstLine="0"/>
              <w:rPr>
                <w:sz w:val="22"/>
                <w:szCs w:val="22"/>
                <w:bdr w:val="nil"/>
                <w:lang w:val="en-GB"/>
              </w:rPr>
            </w:pPr>
            <w:r w:rsidRPr="00FA5381">
              <w:rPr>
                <w:sz w:val="22"/>
                <w:szCs w:val="22"/>
                <w:bdr w:val="nil"/>
                <w:lang w:val="en-GB"/>
              </w:rPr>
              <w:t>electronically</w:t>
            </w:r>
            <w:r w:rsidR="00DB33C9" w:rsidRPr="00FA5381">
              <w:rPr>
                <w:sz w:val="22"/>
                <w:szCs w:val="22"/>
                <w:bdr w:val="nil"/>
                <w:lang w:val="en-GB"/>
              </w:rPr>
              <w:t>, IPA form</w:t>
            </w:r>
          </w:p>
        </w:tc>
      </w:tr>
      <w:tr w:rsidR="00D40A2C" w:rsidRPr="00FA5381" w14:paraId="19A91A53" w14:textId="77777777" w:rsidTr="0004100A">
        <w:trPr>
          <w:cantSplit/>
          <w:jc w:val="center"/>
        </w:trPr>
        <w:tc>
          <w:tcPr>
            <w:tcW w:w="561" w:type="dxa"/>
          </w:tcPr>
          <w:p w14:paraId="1B41806C" w14:textId="77777777" w:rsidR="0004100A" w:rsidRPr="00696391" w:rsidRDefault="00AA2F63" w:rsidP="00FA5381">
            <w:pPr>
              <w:widowControl/>
              <w:tabs>
                <w:tab w:val="left" w:pos="284"/>
              </w:tabs>
              <w:rPr>
                <w:sz w:val="22"/>
                <w:szCs w:val="22"/>
                <w:lang w:val="en-GB"/>
              </w:rPr>
            </w:pPr>
            <w:r w:rsidRPr="00CE7BA7">
              <w:rPr>
                <w:sz w:val="22"/>
                <w:szCs w:val="22"/>
                <w:lang w:val="en-GB"/>
              </w:rPr>
              <w:t>3.</w:t>
            </w:r>
          </w:p>
        </w:tc>
        <w:tc>
          <w:tcPr>
            <w:tcW w:w="4485" w:type="dxa"/>
          </w:tcPr>
          <w:p w14:paraId="3AE86D80" w14:textId="77777777" w:rsidR="0004100A" w:rsidRPr="002F04F2" w:rsidRDefault="0004100A" w:rsidP="00FA5381">
            <w:pPr>
              <w:widowControl/>
              <w:tabs>
                <w:tab w:val="left" w:pos="284"/>
              </w:tabs>
              <w:rPr>
                <w:sz w:val="22"/>
                <w:szCs w:val="22"/>
                <w:lang w:val="en-GB"/>
              </w:rPr>
            </w:pPr>
            <w:r w:rsidRPr="00357B3E">
              <w:rPr>
                <w:sz w:val="22"/>
                <w:szCs w:val="22"/>
                <w:bdr w:val="nil"/>
                <w:lang w:val="en-GB"/>
              </w:rPr>
              <w:t>A copy of a decision to effect issue (additional issue) of the Bank of Russia bonds, with an a</w:t>
            </w:r>
            <w:r w:rsidRPr="002F04F2">
              <w:rPr>
                <w:sz w:val="22"/>
                <w:szCs w:val="22"/>
                <w:bdr w:val="nil"/>
                <w:lang w:val="en-GB"/>
              </w:rPr>
              <w:t xml:space="preserve">pproval mark made by the competent body of the Bank of Russia </w:t>
            </w:r>
          </w:p>
        </w:tc>
        <w:tc>
          <w:tcPr>
            <w:tcW w:w="1630" w:type="dxa"/>
          </w:tcPr>
          <w:p w14:paraId="01BD9F2C" w14:textId="77777777" w:rsidR="0004100A" w:rsidRPr="00FA5381" w:rsidRDefault="0004100A" w:rsidP="00FA5381">
            <w:pPr>
              <w:tabs>
                <w:tab w:val="left" w:pos="284"/>
              </w:tabs>
              <w:rPr>
                <w:sz w:val="22"/>
                <w:szCs w:val="22"/>
                <w:lang w:val="en-GB"/>
              </w:rPr>
            </w:pPr>
            <w:r w:rsidRPr="00FA5381">
              <w:rPr>
                <w:sz w:val="22"/>
                <w:szCs w:val="22"/>
                <w:bdr w:val="nil"/>
                <w:lang w:val="en-GB"/>
              </w:rPr>
              <w:t>placement and circulation</w:t>
            </w:r>
          </w:p>
        </w:tc>
        <w:tc>
          <w:tcPr>
            <w:tcW w:w="1276" w:type="dxa"/>
          </w:tcPr>
          <w:p w14:paraId="628FFC07" w14:textId="77777777" w:rsidR="0004100A" w:rsidRPr="00FA5381" w:rsidRDefault="0004100A" w:rsidP="00FA5381">
            <w:pPr>
              <w:tabs>
                <w:tab w:val="left" w:pos="284"/>
              </w:tabs>
              <w:rPr>
                <w:sz w:val="22"/>
                <w:szCs w:val="22"/>
                <w:lang w:val="en-GB"/>
              </w:rPr>
            </w:pPr>
            <w:r w:rsidRPr="00FA5381">
              <w:rPr>
                <w:sz w:val="22"/>
                <w:szCs w:val="22"/>
                <w:bdr w:val="nil"/>
                <w:lang w:val="en-GB"/>
              </w:rPr>
              <w:t>all levels</w:t>
            </w:r>
          </w:p>
        </w:tc>
        <w:tc>
          <w:tcPr>
            <w:tcW w:w="2035" w:type="dxa"/>
          </w:tcPr>
          <w:p w14:paraId="48C4765B" w14:textId="77777777" w:rsidR="0004100A" w:rsidRPr="00FA5381" w:rsidRDefault="0004100A" w:rsidP="00FA5381">
            <w:pPr>
              <w:pStyle w:val="affd"/>
              <w:widowControl/>
              <w:tabs>
                <w:tab w:val="left" w:pos="95"/>
                <w:tab w:val="left" w:pos="284"/>
              </w:tabs>
              <w:ind w:left="0"/>
              <w:rPr>
                <w:sz w:val="22"/>
                <w:szCs w:val="22"/>
                <w:lang w:val="en-GB"/>
              </w:rPr>
            </w:pPr>
          </w:p>
          <w:p w14:paraId="33FD5B6C" w14:textId="77777777" w:rsidR="0004100A" w:rsidRPr="00FA5381" w:rsidRDefault="0004100A" w:rsidP="00877CCF">
            <w:pPr>
              <w:pStyle w:val="affd"/>
              <w:widowControl/>
              <w:numPr>
                <w:ilvl w:val="0"/>
                <w:numId w:val="28"/>
              </w:numPr>
              <w:tabs>
                <w:tab w:val="left" w:pos="95"/>
                <w:tab w:val="left" w:pos="284"/>
              </w:tabs>
              <w:ind w:left="0" w:firstLine="0"/>
              <w:rPr>
                <w:sz w:val="22"/>
                <w:szCs w:val="22"/>
                <w:lang w:val="en-GB"/>
              </w:rPr>
            </w:pPr>
            <w:r w:rsidRPr="00FA5381">
              <w:rPr>
                <w:sz w:val="22"/>
                <w:szCs w:val="22"/>
                <w:bdr w:val="nil"/>
                <w:lang w:val="en-GB"/>
              </w:rPr>
              <w:t>electronically</w:t>
            </w:r>
            <w:r w:rsidR="00DB33C9" w:rsidRPr="00FA5381">
              <w:rPr>
                <w:sz w:val="22"/>
                <w:szCs w:val="22"/>
                <w:bdr w:val="nil"/>
                <w:lang w:val="en-GB"/>
              </w:rPr>
              <w:t>, IPA form</w:t>
            </w:r>
          </w:p>
        </w:tc>
      </w:tr>
      <w:tr w:rsidR="001E5E98" w:rsidRPr="00FA5381" w14:paraId="1013BE1C" w14:textId="77777777" w:rsidTr="0004100A">
        <w:trPr>
          <w:cantSplit/>
          <w:jc w:val="center"/>
        </w:trPr>
        <w:tc>
          <w:tcPr>
            <w:tcW w:w="561" w:type="dxa"/>
          </w:tcPr>
          <w:p w14:paraId="07639EB3" w14:textId="77777777" w:rsidR="001E5E98" w:rsidRPr="00696391" w:rsidRDefault="001E5E98" w:rsidP="00FA5381">
            <w:pPr>
              <w:widowControl/>
              <w:tabs>
                <w:tab w:val="left" w:pos="284"/>
              </w:tabs>
              <w:rPr>
                <w:sz w:val="22"/>
                <w:szCs w:val="22"/>
                <w:lang w:val="en-GB"/>
              </w:rPr>
            </w:pPr>
            <w:r w:rsidRPr="00CE7BA7">
              <w:rPr>
                <w:sz w:val="22"/>
                <w:szCs w:val="22"/>
                <w:lang w:val="en-GB"/>
              </w:rPr>
              <w:t>4.</w:t>
            </w:r>
          </w:p>
        </w:tc>
        <w:tc>
          <w:tcPr>
            <w:tcW w:w="4485" w:type="dxa"/>
          </w:tcPr>
          <w:p w14:paraId="13CBE384" w14:textId="6381A342" w:rsidR="001E5E98" w:rsidRPr="00AF21A0" w:rsidRDefault="001E5E98" w:rsidP="00FA5381">
            <w:pPr>
              <w:widowControl/>
              <w:tabs>
                <w:tab w:val="left" w:pos="284"/>
              </w:tabs>
              <w:rPr>
                <w:sz w:val="22"/>
                <w:szCs w:val="22"/>
                <w:bdr w:val="nil"/>
                <w:lang w:val="en-GB"/>
              </w:rPr>
            </w:pPr>
            <w:r w:rsidRPr="00357B3E">
              <w:rPr>
                <w:sz w:val="22"/>
                <w:szCs w:val="22"/>
                <w:bdr w:val="nil"/>
                <w:lang w:val="en-GB"/>
              </w:rPr>
              <w:t xml:space="preserve">Notice </w:t>
            </w:r>
            <w:r w:rsidR="00C91AAE">
              <w:rPr>
                <w:sz w:val="22"/>
                <w:szCs w:val="22"/>
                <w:bdr w:val="nil"/>
                <w:lang w:val="en-GB"/>
              </w:rPr>
              <w:t>of</w:t>
            </w:r>
            <w:r w:rsidR="00C91AAE" w:rsidRPr="00357B3E">
              <w:rPr>
                <w:sz w:val="22"/>
                <w:szCs w:val="22"/>
                <w:bdr w:val="nil"/>
                <w:lang w:val="en-GB"/>
              </w:rPr>
              <w:t xml:space="preserve"> </w:t>
            </w:r>
            <w:r w:rsidRPr="00357B3E">
              <w:rPr>
                <w:sz w:val="22"/>
                <w:szCs w:val="22"/>
                <w:bdr w:val="nil"/>
                <w:lang w:val="en-GB"/>
              </w:rPr>
              <w:t xml:space="preserve">the start of </w:t>
            </w:r>
            <w:r w:rsidRPr="002F04F2">
              <w:rPr>
                <w:sz w:val="22"/>
                <w:szCs w:val="22"/>
                <w:bdr w:val="nil"/>
                <w:lang w:val="en-GB"/>
              </w:rPr>
              <w:t>placement</w:t>
            </w:r>
            <w:r w:rsidR="00DB33C9" w:rsidRPr="002F04F2">
              <w:rPr>
                <w:sz w:val="22"/>
                <w:szCs w:val="22"/>
                <w:bdr w:val="nil"/>
                <w:lang w:val="en-GB"/>
              </w:rPr>
              <w:t xml:space="preserve"> </w:t>
            </w:r>
            <w:r w:rsidR="00DB33C9" w:rsidRPr="002F04F2">
              <w:rPr>
                <w:i/>
                <w:sz w:val="22"/>
                <w:szCs w:val="22"/>
                <w:bdr w:val="nil"/>
                <w:lang w:val="en-GB"/>
              </w:rPr>
              <w:t>(</w:t>
            </w:r>
            <w:r w:rsidR="00DB33C9" w:rsidRPr="002E4C84">
              <w:rPr>
                <w:i/>
                <w:sz w:val="22"/>
                <w:szCs w:val="22"/>
                <w:bdr w:val="nil"/>
                <w:lang w:val="en-GB"/>
              </w:rPr>
              <w:t>via the IPA</w:t>
            </w:r>
            <w:r w:rsidR="00DB33C9" w:rsidRPr="00AF21A0">
              <w:rPr>
                <w:i/>
                <w:sz w:val="22"/>
                <w:szCs w:val="22"/>
                <w:bdr w:val="nil"/>
                <w:lang w:val="en-GB"/>
              </w:rPr>
              <w:t>)</w:t>
            </w:r>
          </w:p>
        </w:tc>
        <w:tc>
          <w:tcPr>
            <w:tcW w:w="1630" w:type="dxa"/>
          </w:tcPr>
          <w:p w14:paraId="0FE3F20F" w14:textId="77777777" w:rsidR="001E5E98" w:rsidRPr="00FA5381" w:rsidRDefault="001E5E98" w:rsidP="00FA5381">
            <w:pPr>
              <w:tabs>
                <w:tab w:val="left" w:pos="284"/>
              </w:tabs>
              <w:rPr>
                <w:sz w:val="22"/>
                <w:szCs w:val="22"/>
                <w:bdr w:val="nil"/>
                <w:lang w:val="en-GB"/>
              </w:rPr>
            </w:pPr>
            <w:r w:rsidRPr="00FA5381">
              <w:rPr>
                <w:sz w:val="22"/>
                <w:szCs w:val="22"/>
                <w:bdr w:val="nil"/>
                <w:lang w:val="en-GB"/>
              </w:rPr>
              <w:t xml:space="preserve">placement </w:t>
            </w:r>
          </w:p>
        </w:tc>
        <w:tc>
          <w:tcPr>
            <w:tcW w:w="1276" w:type="dxa"/>
          </w:tcPr>
          <w:p w14:paraId="36C9D848" w14:textId="77777777" w:rsidR="001E5E98" w:rsidRPr="00FA5381" w:rsidRDefault="001E5E98" w:rsidP="00FA5381">
            <w:pPr>
              <w:tabs>
                <w:tab w:val="left" w:pos="284"/>
              </w:tabs>
              <w:rPr>
                <w:sz w:val="22"/>
                <w:szCs w:val="22"/>
                <w:bdr w:val="nil"/>
                <w:lang w:val="en-GB"/>
              </w:rPr>
            </w:pPr>
            <w:r w:rsidRPr="00FA5381">
              <w:rPr>
                <w:sz w:val="22"/>
                <w:szCs w:val="22"/>
                <w:bdr w:val="nil"/>
                <w:lang w:val="en-GB"/>
              </w:rPr>
              <w:t>all levels</w:t>
            </w:r>
          </w:p>
        </w:tc>
        <w:tc>
          <w:tcPr>
            <w:tcW w:w="2035" w:type="dxa"/>
          </w:tcPr>
          <w:p w14:paraId="787B09C9" w14:textId="77777777" w:rsidR="001E5E98" w:rsidRPr="00FA5381" w:rsidRDefault="001E5E98" w:rsidP="00877CCF">
            <w:pPr>
              <w:pStyle w:val="affd"/>
              <w:widowControl/>
              <w:numPr>
                <w:ilvl w:val="0"/>
                <w:numId w:val="28"/>
              </w:numPr>
              <w:tabs>
                <w:tab w:val="left" w:pos="176"/>
                <w:tab w:val="left" w:pos="284"/>
              </w:tabs>
              <w:ind w:left="0" w:firstLine="0"/>
              <w:rPr>
                <w:sz w:val="22"/>
                <w:szCs w:val="22"/>
                <w:lang w:val="en-US"/>
              </w:rPr>
            </w:pPr>
            <w:r w:rsidRPr="00FA5381">
              <w:rPr>
                <w:sz w:val="22"/>
                <w:szCs w:val="22"/>
                <w:lang w:val="en-US"/>
              </w:rPr>
              <w:t>Document with ES via the IPA</w:t>
            </w:r>
          </w:p>
          <w:p w14:paraId="233356BD" w14:textId="77777777" w:rsidR="001E5E98" w:rsidRPr="00FA5381" w:rsidRDefault="001E5E98" w:rsidP="00FA5381">
            <w:pPr>
              <w:pStyle w:val="affd"/>
              <w:widowControl/>
              <w:tabs>
                <w:tab w:val="left" w:pos="176"/>
                <w:tab w:val="left" w:pos="284"/>
              </w:tabs>
              <w:ind w:left="0"/>
              <w:rPr>
                <w:sz w:val="22"/>
                <w:szCs w:val="22"/>
                <w:lang w:val="en-GB"/>
              </w:rPr>
            </w:pPr>
            <w:r w:rsidRPr="00FA5381">
              <w:rPr>
                <w:sz w:val="22"/>
                <w:szCs w:val="22"/>
                <w:lang w:val="en-GB"/>
              </w:rPr>
              <w:t>or</w:t>
            </w:r>
          </w:p>
          <w:p w14:paraId="039347BD" w14:textId="77777777" w:rsidR="001E5E98" w:rsidRPr="00FA5381" w:rsidRDefault="001E5E98"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on paper</w:t>
            </w:r>
          </w:p>
          <w:p w14:paraId="4433BE2E" w14:textId="77777777" w:rsidR="001E5E98" w:rsidRPr="00FA5381" w:rsidRDefault="001E5E98"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electronically</w:t>
            </w:r>
            <w:r w:rsidR="00DB33C9" w:rsidRPr="00FA5381">
              <w:rPr>
                <w:sz w:val="22"/>
                <w:szCs w:val="22"/>
                <w:bdr w:val="nil"/>
                <w:lang w:val="en-GB"/>
              </w:rPr>
              <w:t xml:space="preserve">, </w:t>
            </w:r>
            <w:r w:rsidRPr="00FA5381">
              <w:rPr>
                <w:sz w:val="22"/>
                <w:szCs w:val="22"/>
                <w:bdr w:val="nil"/>
                <w:lang w:val="en-GB"/>
              </w:rPr>
              <w:t>IPA</w:t>
            </w:r>
            <w:r w:rsidR="00DB33C9" w:rsidRPr="00FA5381">
              <w:rPr>
                <w:sz w:val="22"/>
                <w:szCs w:val="22"/>
                <w:bdr w:val="nil"/>
                <w:lang w:val="en-GB"/>
              </w:rPr>
              <w:t xml:space="preserve"> form</w:t>
            </w:r>
          </w:p>
        </w:tc>
      </w:tr>
      <w:tr w:rsidR="00D40A2C" w:rsidRPr="00FA5381" w14:paraId="6855AD12" w14:textId="77777777" w:rsidTr="0004100A">
        <w:trPr>
          <w:cantSplit/>
          <w:jc w:val="center"/>
        </w:trPr>
        <w:tc>
          <w:tcPr>
            <w:tcW w:w="561" w:type="dxa"/>
          </w:tcPr>
          <w:p w14:paraId="6070F204" w14:textId="77777777" w:rsidR="0004100A" w:rsidRPr="00357B3E" w:rsidRDefault="001E5E98" w:rsidP="00FA5381">
            <w:pPr>
              <w:widowControl/>
              <w:tabs>
                <w:tab w:val="left" w:pos="284"/>
              </w:tabs>
              <w:rPr>
                <w:sz w:val="22"/>
                <w:szCs w:val="22"/>
                <w:lang w:val="en-GB"/>
              </w:rPr>
            </w:pPr>
            <w:r w:rsidRPr="00CE7BA7">
              <w:rPr>
                <w:sz w:val="22"/>
                <w:szCs w:val="22"/>
                <w:lang w:val="en-GB"/>
              </w:rPr>
              <w:t>5</w:t>
            </w:r>
            <w:r w:rsidR="00AA2F63" w:rsidRPr="00696391">
              <w:rPr>
                <w:sz w:val="22"/>
                <w:szCs w:val="22"/>
                <w:lang w:val="en-GB"/>
              </w:rPr>
              <w:t>.</w:t>
            </w:r>
          </w:p>
        </w:tc>
        <w:tc>
          <w:tcPr>
            <w:tcW w:w="4485" w:type="dxa"/>
          </w:tcPr>
          <w:p w14:paraId="680165FB" w14:textId="77777777" w:rsidR="0004100A" w:rsidRPr="002E4C84" w:rsidRDefault="0004100A" w:rsidP="00FA5381">
            <w:pPr>
              <w:widowControl/>
              <w:tabs>
                <w:tab w:val="left" w:pos="284"/>
              </w:tabs>
              <w:rPr>
                <w:sz w:val="22"/>
                <w:szCs w:val="22"/>
                <w:lang w:val="en-GB"/>
              </w:rPr>
            </w:pPr>
            <w:r w:rsidRPr="002F04F2">
              <w:rPr>
                <w:sz w:val="22"/>
                <w:szCs w:val="22"/>
                <w:bdr w:val="nil"/>
                <w:lang w:val="en-GB"/>
              </w:rPr>
              <w:t xml:space="preserve">Other documents (information) necessary for the listing of the securities </w:t>
            </w:r>
            <w:r w:rsidRPr="002F04F2">
              <w:rPr>
                <w:i/>
                <w:sz w:val="22"/>
                <w:szCs w:val="22"/>
                <w:bdr w:val="nil"/>
                <w:lang w:val="en-GB"/>
              </w:rPr>
              <w:t>(as requested by the Exchange)</w:t>
            </w:r>
          </w:p>
        </w:tc>
        <w:tc>
          <w:tcPr>
            <w:tcW w:w="1630" w:type="dxa"/>
          </w:tcPr>
          <w:p w14:paraId="18B248EB" w14:textId="77777777" w:rsidR="0004100A" w:rsidRPr="00FA5381" w:rsidRDefault="0004100A" w:rsidP="00FA5381">
            <w:pPr>
              <w:widowControl/>
              <w:tabs>
                <w:tab w:val="left" w:pos="284"/>
              </w:tabs>
              <w:rPr>
                <w:sz w:val="22"/>
                <w:szCs w:val="22"/>
                <w:lang w:val="en-GB"/>
              </w:rPr>
            </w:pPr>
            <w:r w:rsidRPr="00FA5381">
              <w:rPr>
                <w:sz w:val="22"/>
                <w:szCs w:val="22"/>
                <w:bdr w:val="nil"/>
                <w:lang w:val="en-GB"/>
              </w:rPr>
              <w:t xml:space="preserve">placement and circulation </w:t>
            </w:r>
          </w:p>
        </w:tc>
        <w:tc>
          <w:tcPr>
            <w:tcW w:w="1276" w:type="dxa"/>
          </w:tcPr>
          <w:p w14:paraId="0AA42715" w14:textId="77777777" w:rsidR="0004100A" w:rsidRPr="00FA5381" w:rsidRDefault="0004100A" w:rsidP="00FA5381">
            <w:pPr>
              <w:widowControl/>
              <w:tabs>
                <w:tab w:val="left" w:pos="284"/>
              </w:tabs>
              <w:rPr>
                <w:sz w:val="22"/>
                <w:szCs w:val="22"/>
                <w:lang w:val="en-GB"/>
              </w:rPr>
            </w:pPr>
            <w:r w:rsidRPr="00FA5381">
              <w:rPr>
                <w:sz w:val="22"/>
                <w:szCs w:val="22"/>
                <w:bdr w:val="nil"/>
                <w:lang w:val="en-GB"/>
              </w:rPr>
              <w:t>all levels</w:t>
            </w:r>
          </w:p>
        </w:tc>
        <w:tc>
          <w:tcPr>
            <w:tcW w:w="2035" w:type="dxa"/>
          </w:tcPr>
          <w:p w14:paraId="567BFD96" w14:textId="77777777" w:rsidR="0004100A" w:rsidRPr="00FA5381" w:rsidRDefault="0004100A" w:rsidP="00FA5381">
            <w:pPr>
              <w:widowControl/>
              <w:tabs>
                <w:tab w:val="left" w:pos="284"/>
              </w:tabs>
              <w:rPr>
                <w:sz w:val="22"/>
                <w:szCs w:val="22"/>
                <w:bdr w:val="nil"/>
                <w:lang w:val="en-GB"/>
              </w:rPr>
            </w:pPr>
            <w:r w:rsidRPr="00FA5381">
              <w:rPr>
                <w:sz w:val="22"/>
                <w:szCs w:val="22"/>
                <w:bdr w:val="nil"/>
                <w:lang w:val="en-GB"/>
              </w:rPr>
              <w:t>upon request:</w:t>
            </w:r>
          </w:p>
          <w:p w14:paraId="6DBC3CBB" w14:textId="77777777" w:rsidR="00DB33C9" w:rsidRPr="00FA5381" w:rsidRDefault="00DB33C9" w:rsidP="00877CCF">
            <w:pPr>
              <w:pStyle w:val="affd"/>
              <w:widowControl/>
              <w:numPr>
                <w:ilvl w:val="0"/>
                <w:numId w:val="28"/>
              </w:numPr>
              <w:tabs>
                <w:tab w:val="left" w:pos="176"/>
                <w:tab w:val="left" w:pos="284"/>
              </w:tabs>
              <w:ind w:left="0" w:firstLine="0"/>
              <w:rPr>
                <w:sz w:val="22"/>
                <w:szCs w:val="22"/>
                <w:lang w:val="en-US"/>
              </w:rPr>
            </w:pPr>
            <w:r w:rsidRPr="00FA5381">
              <w:rPr>
                <w:sz w:val="22"/>
                <w:szCs w:val="22"/>
                <w:lang w:val="en-US"/>
              </w:rPr>
              <w:t>Document with ES via the IPA</w:t>
            </w:r>
          </w:p>
          <w:p w14:paraId="6972B895" w14:textId="77777777" w:rsidR="00DB33C9" w:rsidRPr="00FA5381" w:rsidRDefault="00DB33C9" w:rsidP="00FA5381">
            <w:pPr>
              <w:widowControl/>
              <w:tabs>
                <w:tab w:val="left" w:pos="284"/>
              </w:tabs>
              <w:rPr>
                <w:sz w:val="22"/>
                <w:szCs w:val="22"/>
                <w:lang w:val="en-US"/>
              </w:rPr>
            </w:pPr>
            <w:r w:rsidRPr="00FA5381">
              <w:rPr>
                <w:sz w:val="22"/>
                <w:szCs w:val="22"/>
                <w:lang w:val="en-US"/>
              </w:rPr>
              <w:t>or</w:t>
            </w:r>
          </w:p>
          <w:p w14:paraId="712026A2" w14:textId="77777777" w:rsidR="0004100A" w:rsidRPr="00FA5381" w:rsidRDefault="0004100A"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on paper, and/or</w:t>
            </w:r>
          </w:p>
          <w:p w14:paraId="79771460" w14:textId="77777777" w:rsidR="0004100A" w:rsidRPr="00FA5381" w:rsidRDefault="0004100A"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electronically</w:t>
            </w:r>
            <w:r w:rsidR="00DB33C9" w:rsidRPr="00FA5381">
              <w:rPr>
                <w:sz w:val="22"/>
                <w:szCs w:val="22"/>
                <w:bdr w:val="nil"/>
                <w:lang w:val="en-GB"/>
              </w:rPr>
              <w:t xml:space="preserve"> via the IPA</w:t>
            </w:r>
          </w:p>
        </w:tc>
      </w:tr>
    </w:tbl>
    <w:p w14:paraId="39DD71AB" w14:textId="77777777" w:rsidR="0004100A" w:rsidRPr="00CE7BA7" w:rsidRDefault="0004100A" w:rsidP="00FA5381">
      <w:pPr>
        <w:widowControl/>
        <w:tabs>
          <w:tab w:val="left" w:pos="284"/>
          <w:tab w:val="left" w:pos="705"/>
        </w:tabs>
        <w:ind w:right="142" w:firstLine="567"/>
        <w:jc w:val="both"/>
        <w:rPr>
          <w:sz w:val="22"/>
          <w:szCs w:val="22"/>
          <w:u w:val="single"/>
          <w:lang w:val="en-GB"/>
        </w:rPr>
      </w:pPr>
    </w:p>
    <w:p w14:paraId="7F5E76B2" w14:textId="77777777" w:rsidR="0004100A" w:rsidRPr="002F04F2" w:rsidRDefault="0004100A" w:rsidP="00FA5381">
      <w:pPr>
        <w:widowControl/>
        <w:tabs>
          <w:tab w:val="left" w:pos="284"/>
          <w:tab w:val="left" w:pos="705"/>
        </w:tabs>
        <w:spacing w:before="120" w:after="240"/>
        <w:ind w:right="142" w:firstLine="567"/>
        <w:jc w:val="both"/>
        <w:rPr>
          <w:b/>
          <w:sz w:val="22"/>
          <w:szCs w:val="22"/>
          <w:lang w:val="en-GB"/>
        </w:rPr>
      </w:pPr>
      <w:r w:rsidRPr="00696391">
        <w:rPr>
          <w:b/>
          <w:bCs/>
          <w:sz w:val="22"/>
          <w:szCs w:val="22"/>
          <w:u w:val="single"/>
          <w:bdr w:val="nil"/>
          <w:lang w:val="en-GB"/>
        </w:rPr>
        <w:t>Note</w:t>
      </w:r>
      <w:r w:rsidRPr="00357B3E">
        <w:rPr>
          <w:b/>
          <w:bCs/>
          <w:sz w:val="22"/>
          <w:szCs w:val="22"/>
          <w:bdr w:val="nil"/>
          <w:lang w:val="en-GB"/>
        </w:rPr>
        <w:t>:</w:t>
      </w:r>
    </w:p>
    <w:p w14:paraId="65FC991A" w14:textId="77777777" w:rsidR="0004100A" w:rsidRPr="00AF21A0" w:rsidRDefault="0004100A" w:rsidP="00877CCF">
      <w:pPr>
        <w:pStyle w:val="affd"/>
        <w:widowControl/>
        <w:numPr>
          <w:ilvl w:val="0"/>
          <w:numId w:val="57"/>
        </w:numPr>
        <w:tabs>
          <w:tab w:val="left" w:pos="284"/>
          <w:tab w:val="left" w:pos="3300"/>
        </w:tabs>
        <w:spacing w:after="240"/>
        <w:ind w:left="0" w:firstLine="0"/>
        <w:contextualSpacing w:val="0"/>
        <w:rPr>
          <w:sz w:val="22"/>
          <w:szCs w:val="22"/>
          <w:lang w:val="en-GB"/>
        </w:rPr>
      </w:pPr>
      <w:r w:rsidRPr="002F04F2">
        <w:rPr>
          <w:sz w:val="22"/>
          <w:szCs w:val="22"/>
          <w:bdr w:val="nil"/>
          <w:lang w:val="en-GB"/>
        </w:rPr>
        <w:t xml:space="preserve">If the </w:t>
      </w:r>
      <w:r w:rsidRPr="002E4C84">
        <w:rPr>
          <w:sz w:val="22"/>
          <w:szCs w:val="22"/>
          <w:bdr w:val="nil"/>
          <w:lang w:val="en-GB"/>
        </w:rPr>
        <w:t>Entity files an Application for the listing (or changing the listing level) of securities, it shall not be necessary to re-submit any earlier provided documents, except where changes and/or additions were made to such documents.</w:t>
      </w:r>
    </w:p>
    <w:p w14:paraId="35D95AC6" w14:textId="4B62BEF4" w:rsidR="00FC3A4F" w:rsidRDefault="00FC3A4F" w:rsidP="00443712">
      <w:pPr>
        <w:pStyle w:val="50"/>
        <w:tabs>
          <w:tab w:val="left" w:pos="284"/>
        </w:tabs>
        <w:ind w:firstLine="567"/>
        <w:jc w:val="both"/>
        <w:rPr>
          <w:bCs/>
          <w:sz w:val="22"/>
          <w:szCs w:val="22"/>
          <w:bdr w:val="nil"/>
          <w:lang w:val="en-GB"/>
        </w:rPr>
      </w:pPr>
    </w:p>
    <w:p w14:paraId="26446F82" w14:textId="2A76920A" w:rsidR="00B470F7" w:rsidRDefault="00B470F7" w:rsidP="00B470F7">
      <w:pPr>
        <w:rPr>
          <w:lang w:val="en-GB"/>
        </w:rPr>
      </w:pPr>
    </w:p>
    <w:p w14:paraId="21CD4BDF" w14:textId="5BE4735D" w:rsidR="00B470F7" w:rsidRDefault="00B470F7" w:rsidP="00B470F7">
      <w:pPr>
        <w:rPr>
          <w:lang w:val="en-GB"/>
        </w:rPr>
      </w:pPr>
    </w:p>
    <w:p w14:paraId="662AB051" w14:textId="0EBB0518" w:rsidR="00B470F7" w:rsidRDefault="00B470F7" w:rsidP="00B470F7">
      <w:pPr>
        <w:rPr>
          <w:lang w:val="en-GB"/>
        </w:rPr>
      </w:pPr>
    </w:p>
    <w:p w14:paraId="37BF3240" w14:textId="3CF7947F" w:rsidR="00B470F7" w:rsidRDefault="00B470F7" w:rsidP="00B470F7">
      <w:pPr>
        <w:rPr>
          <w:lang w:val="en-GB"/>
        </w:rPr>
      </w:pPr>
    </w:p>
    <w:p w14:paraId="01089E6A" w14:textId="42B1E68E" w:rsidR="00B470F7" w:rsidRDefault="00B470F7" w:rsidP="00B470F7">
      <w:pPr>
        <w:rPr>
          <w:lang w:val="en-GB"/>
        </w:rPr>
      </w:pPr>
    </w:p>
    <w:p w14:paraId="3DE6A935" w14:textId="54F63077" w:rsidR="00B470F7" w:rsidRDefault="00B470F7" w:rsidP="00B470F7">
      <w:pPr>
        <w:rPr>
          <w:lang w:val="en-GB"/>
        </w:rPr>
      </w:pPr>
    </w:p>
    <w:p w14:paraId="03AE39BF" w14:textId="4DEA192C" w:rsidR="00B470F7" w:rsidRDefault="00B470F7" w:rsidP="00B470F7">
      <w:pPr>
        <w:rPr>
          <w:lang w:val="en-GB"/>
        </w:rPr>
      </w:pPr>
    </w:p>
    <w:p w14:paraId="28D47D16" w14:textId="7ACF6F22" w:rsidR="00B470F7" w:rsidRDefault="00B470F7" w:rsidP="00B470F7">
      <w:pPr>
        <w:rPr>
          <w:lang w:val="en-GB"/>
        </w:rPr>
      </w:pPr>
    </w:p>
    <w:p w14:paraId="02E769C2" w14:textId="02D0FB71" w:rsidR="00B470F7" w:rsidRDefault="00B470F7" w:rsidP="00B470F7">
      <w:pPr>
        <w:rPr>
          <w:lang w:val="en-GB"/>
        </w:rPr>
      </w:pPr>
    </w:p>
    <w:p w14:paraId="264AC7DD" w14:textId="1DE24166" w:rsidR="00B470F7" w:rsidRDefault="00B470F7" w:rsidP="00B470F7">
      <w:pPr>
        <w:rPr>
          <w:lang w:val="en-GB"/>
        </w:rPr>
      </w:pPr>
    </w:p>
    <w:p w14:paraId="0BF3A945" w14:textId="1DB16CEC" w:rsidR="00B470F7" w:rsidRDefault="00B470F7" w:rsidP="00B470F7">
      <w:pPr>
        <w:rPr>
          <w:lang w:val="en-GB"/>
        </w:rPr>
      </w:pPr>
    </w:p>
    <w:p w14:paraId="3AAC5DB2" w14:textId="019345D7" w:rsidR="00B470F7" w:rsidRDefault="00B470F7" w:rsidP="00B470F7">
      <w:pPr>
        <w:rPr>
          <w:lang w:val="en-GB"/>
        </w:rPr>
      </w:pPr>
    </w:p>
    <w:p w14:paraId="09EB0A39" w14:textId="77777777" w:rsidR="00B470F7" w:rsidRPr="00B470F7" w:rsidRDefault="00B470F7" w:rsidP="00B470F7">
      <w:pPr>
        <w:rPr>
          <w:lang w:val="en-GB"/>
        </w:rPr>
      </w:pPr>
    </w:p>
    <w:p w14:paraId="2B74D4C5" w14:textId="77777777" w:rsidR="00FC3A4F" w:rsidRDefault="00FC3A4F" w:rsidP="00443712">
      <w:pPr>
        <w:pStyle w:val="50"/>
        <w:tabs>
          <w:tab w:val="left" w:pos="284"/>
        </w:tabs>
        <w:ind w:firstLine="567"/>
        <w:jc w:val="both"/>
        <w:rPr>
          <w:bCs/>
          <w:sz w:val="22"/>
          <w:szCs w:val="22"/>
          <w:bdr w:val="nil"/>
          <w:lang w:val="en-GB"/>
        </w:rPr>
      </w:pPr>
    </w:p>
    <w:p w14:paraId="268A5FD3" w14:textId="2919D76A" w:rsidR="0004100A" w:rsidRPr="00AF21A0" w:rsidRDefault="0004100A" w:rsidP="00FA5381">
      <w:pPr>
        <w:pStyle w:val="50"/>
        <w:tabs>
          <w:tab w:val="left" w:pos="284"/>
        </w:tabs>
        <w:ind w:firstLine="567"/>
        <w:jc w:val="both"/>
        <w:rPr>
          <w:sz w:val="22"/>
          <w:szCs w:val="22"/>
          <w:lang w:val="en-GB"/>
        </w:rPr>
      </w:pPr>
      <w:r w:rsidRPr="00AF21A0">
        <w:rPr>
          <w:bCs/>
          <w:sz w:val="22"/>
          <w:szCs w:val="22"/>
          <w:bdr w:val="nil"/>
          <w:lang w:val="en-GB"/>
        </w:rPr>
        <w:t xml:space="preserve">1.12. In relation to the Bank of Russia bonds (in connection with maintaining the listing of the securities): </w:t>
      </w:r>
    </w:p>
    <w:p w14:paraId="258AF247" w14:textId="77777777" w:rsidR="0004100A" w:rsidRPr="00FA5381" w:rsidRDefault="0004100A" w:rsidP="00FA5381">
      <w:pPr>
        <w:tabs>
          <w:tab w:val="left" w:pos="284"/>
        </w:tabs>
        <w:ind w:firstLine="567"/>
        <w:rPr>
          <w:sz w:val="22"/>
          <w:szCs w:val="22"/>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402"/>
        <w:gridCol w:w="3118"/>
        <w:gridCol w:w="1843"/>
        <w:gridCol w:w="879"/>
      </w:tblGrid>
      <w:tr w:rsidR="00D40A2C" w:rsidRPr="00FA5381" w14:paraId="3039A48E" w14:textId="77777777" w:rsidTr="00961E54">
        <w:trPr>
          <w:cantSplit/>
        </w:trPr>
        <w:tc>
          <w:tcPr>
            <w:tcW w:w="534" w:type="dxa"/>
          </w:tcPr>
          <w:p w14:paraId="5E7D525A" w14:textId="77777777" w:rsidR="0004100A" w:rsidRPr="00696391" w:rsidRDefault="0004100A" w:rsidP="00FA5381">
            <w:pPr>
              <w:widowControl/>
              <w:tabs>
                <w:tab w:val="left" w:pos="284"/>
              </w:tabs>
              <w:rPr>
                <w:b/>
                <w:sz w:val="22"/>
                <w:szCs w:val="22"/>
                <w:lang w:val="en-GB"/>
              </w:rPr>
            </w:pPr>
            <w:r w:rsidRPr="00CE7BA7">
              <w:rPr>
                <w:b/>
                <w:sz w:val="22"/>
                <w:szCs w:val="22"/>
                <w:lang w:val="en-GB"/>
              </w:rPr>
              <w:t>№</w:t>
            </w:r>
          </w:p>
        </w:tc>
        <w:tc>
          <w:tcPr>
            <w:tcW w:w="3402" w:type="dxa"/>
          </w:tcPr>
          <w:p w14:paraId="08CD2841" w14:textId="77777777" w:rsidR="0004100A" w:rsidRPr="002F04F2" w:rsidRDefault="0004100A" w:rsidP="00FA5381">
            <w:pPr>
              <w:widowControl/>
              <w:tabs>
                <w:tab w:val="left" w:pos="284"/>
              </w:tabs>
              <w:rPr>
                <w:b/>
                <w:sz w:val="22"/>
                <w:szCs w:val="22"/>
                <w:lang w:val="en-GB"/>
              </w:rPr>
            </w:pPr>
            <w:r w:rsidRPr="00357B3E">
              <w:rPr>
                <w:b/>
                <w:bCs/>
                <w:sz w:val="22"/>
                <w:szCs w:val="22"/>
                <w:bdr w:val="nil"/>
                <w:lang w:val="en-GB"/>
              </w:rPr>
              <w:t>Document title</w:t>
            </w:r>
          </w:p>
        </w:tc>
        <w:tc>
          <w:tcPr>
            <w:tcW w:w="3118" w:type="dxa"/>
          </w:tcPr>
          <w:p w14:paraId="418E0C1F" w14:textId="77777777" w:rsidR="0004100A" w:rsidRPr="002E4C84" w:rsidRDefault="0004100A" w:rsidP="00FA5381">
            <w:pPr>
              <w:widowControl/>
              <w:numPr>
                <w:ilvl w:val="12"/>
                <w:numId w:val="0"/>
              </w:numPr>
              <w:tabs>
                <w:tab w:val="left" w:pos="284"/>
              </w:tabs>
              <w:rPr>
                <w:b/>
                <w:sz w:val="22"/>
                <w:szCs w:val="22"/>
                <w:lang w:val="en-GB"/>
              </w:rPr>
            </w:pPr>
            <w:r w:rsidRPr="002F04F2">
              <w:rPr>
                <w:b/>
                <w:bCs/>
                <w:sz w:val="22"/>
                <w:szCs w:val="22"/>
                <w:bdr w:val="nil"/>
                <w:lang w:val="en-GB"/>
              </w:rPr>
              <w:t>Frequency and time frames for the filing of documents/information</w:t>
            </w:r>
          </w:p>
        </w:tc>
        <w:tc>
          <w:tcPr>
            <w:tcW w:w="1843" w:type="dxa"/>
          </w:tcPr>
          <w:p w14:paraId="0173D82F" w14:textId="77777777" w:rsidR="0004100A" w:rsidRPr="00AF21A0" w:rsidRDefault="0004100A" w:rsidP="00FA5381">
            <w:pPr>
              <w:widowControl/>
              <w:numPr>
                <w:ilvl w:val="12"/>
                <w:numId w:val="0"/>
              </w:numPr>
              <w:tabs>
                <w:tab w:val="left" w:pos="284"/>
              </w:tabs>
              <w:rPr>
                <w:b/>
                <w:sz w:val="22"/>
                <w:szCs w:val="22"/>
                <w:lang w:val="en-GB"/>
              </w:rPr>
            </w:pPr>
            <w:r w:rsidRPr="00AF21A0">
              <w:rPr>
                <w:b/>
                <w:bCs/>
                <w:sz w:val="22"/>
                <w:szCs w:val="22"/>
                <w:bdr w:val="nil"/>
                <w:lang w:val="en-GB"/>
              </w:rPr>
              <w:t>Filing format</w:t>
            </w:r>
          </w:p>
        </w:tc>
        <w:tc>
          <w:tcPr>
            <w:tcW w:w="879" w:type="dxa"/>
          </w:tcPr>
          <w:p w14:paraId="54392B29" w14:textId="77777777" w:rsidR="0004100A" w:rsidRPr="00FC3A4F" w:rsidRDefault="0004100A" w:rsidP="00FA5381">
            <w:pPr>
              <w:widowControl/>
              <w:numPr>
                <w:ilvl w:val="12"/>
                <w:numId w:val="0"/>
              </w:numPr>
              <w:tabs>
                <w:tab w:val="left" w:pos="284"/>
              </w:tabs>
              <w:rPr>
                <w:b/>
                <w:sz w:val="22"/>
                <w:szCs w:val="22"/>
                <w:lang w:val="en-GB"/>
              </w:rPr>
            </w:pPr>
            <w:r w:rsidRPr="00FC3A4F">
              <w:rPr>
                <w:b/>
                <w:bCs/>
                <w:sz w:val="22"/>
                <w:szCs w:val="22"/>
                <w:bdr w:val="nil"/>
                <w:lang w:val="en-GB"/>
              </w:rPr>
              <w:t>Listing levels</w:t>
            </w:r>
          </w:p>
        </w:tc>
      </w:tr>
      <w:tr w:rsidR="00D40A2C" w:rsidRPr="00173B04" w14:paraId="4C88A1BF" w14:textId="77777777" w:rsidTr="00961E54">
        <w:trPr>
          <w:cantSplit/>
        </w:trPr>
        <w:tc>
          <w:tcPr>
            <w:tcW w:w="9776" w:type="dxa"/>
            <w:gridSpan w:val="5"/>
          </w:tcPr>
          <w:p w14:paraId="2E6AA6AA" w14:textId="77777777" w:rsidR="0004100A" w:rsidRPr="00357B3E" w:rsidRDefault="0004100A" w:rsidP="00FA5381">
            <w:pPr>
              <w:widowControl/>
              <w:tabs>
                <w:tab w:val="left" w:pos="284"/>
              </w:tabs>
              <w:rPr>
                <w:b/>
                <w:sz w:val="22"/>
                <w:szCs w:val="22"/>
                <w:lang w:val="en-GB"/>
              </w:rPr>
            </w:pPr>
            <w:r w:rsidRPr="00CE7BA7">
              <w:rPr>
                <w:b/>
                <w:bCs/>
                <w:sz w:val="22"/>
                <w:szCs w:val="22"/>
                <w:bdr w:val="nil"/>
                <w:lang w:val="en-GB"/>
              </w:rPr>
              <w:t>Documents/information filed upon the occurrence of an</w:t>
            </w:r>
            <w:r w:rsidRPr="00696391">
              <w:rPr>
                <w:b/>
                <w:bCs/>
                <w:sz w:val="22"/>
                <w:szCs w:val="22"/>
                <w:bdr w:val="nil"/>
                <w:lang w:val="en-GB"/>
              </w:rPr>
              <w:t xml:space="preserve"> event</w:t>
            </w:r>
          </w:p>
        </w:tc>
      </w:tr>
      <w:tr w:rsidR="00D40A2C" w:rsidRPr="00FA5381" w14:paraId="615799E0" w14:textId="77777777" w:rsidTr="00961E54">
        <w:trPr>
          <w:cantSplit/>
        </w:trPr>
        <w:tc>
          <w:tcPr>
            <w:tcW w:w="534" w:type="dxa"/>
          </w:tcPr>
          <w:p w14:paraId="30B1FBFF" w14:textId="77777777" w:rsidR="0004100A" w:rsidRPr="00696391" w:rsidRDefault="0004100A" w:rsidP="00FA5381">
            <w:pPr>
              <w:widowControl/>
              <w:numPr>
                <w:ilvl w:val="12"/>
                <w:numId w:val="0"/>
              </w:numPr>
              <w:tabs>
                <w:tab w:val="left" w:pos="284"/>
              </w:tabs>
              <w:rPr>
                <w:sz w:val="22"/>
                <w:szCs w:val="22"/>
                <w:lang w:val="en-GB"/>
              </w:rPr>
            </w:pPr>
            <w:r w:rsidRPr="00CE7BA7">
              <w:rPr>
                <w:sz w:val="22"/>
                <w:szCs w:val="22"/>
                <w:lang w:val="en-GB"/>
              </w:rPr>
              <w:t>1.</w:t>
            </w:r>
          </w:p>
        </w:tc>
        <w:tc>
          <w:tcPr>
            <w:tcW w:w="3402" w:type="dxa"/>
          </w:tcPr>
          <w:p w14:paraId="371D36C9" w14:textId="77777777" w:rsidR="0004100A" w:rsidRPr="002E4C84" w:rsidRDefault="0004100A" w:rsidP="00FA5381">
            <w:pPr>
              <w:widowControl/>
              <w:numPr>
                <w:ilvl w:val="12"/>
                <w:numId w:val="0"/>
              </w:numPr>
              <w:tabs>
                <w:tab w:val="left" w:pos="284"/>
              </w:tabs>
              <w:rPr>
                <w:sz w:val="22"/>
                <w:szCs w:val="22"/>
                <w:lang w:val="en-GB"/>
              </w:rPr>
            </w:pPr>
            <w:r w:rsidRPr="00357B3E">
              <w:rPr>
                <w:sz w:val="22"/>
                <w:szCs w:val="22"/>
                <w:bdr w:val="nil"/>
                <w:lang w:val="en-GB"/>
              </w:rPr>
              <w:t>A copy of a decision</w:t>
            </w:r>
            <w:r w:rsidR="00984C22" w:rsidRPr="002F04F2">
              <w:rPr>
                <w:sz w:val="22"/>
                <w:szCs w:val="22"/>
                <w:bdr w:val="nil"/>
                <w:lang w:val="en-GB"/>
              </w:rPr>
              <w:t xml:space="preserve"> (amendment)</w:t>
            </w:r>
            <w:r w:rsidRPr="002F04F2">
              <w:rPr>
                <w:sz w:val="22"/>
                <w:szCs w:val="22"/>
                <w:bdr w:val="nil"/>
                <w:lang w:val="en-GB"/>
              </w:rPr>
              <w:t xml:space="preserve"> to effect issue (additional issue) of the Bank of Russia bonds, with an approval mark made by the competent body of the Bank of Russia</w:t>
            </w:r>
          </w:p>
        </w:tc>
        <w:tc>
          <w:tcPr>
            <w:tcW w:w="3118" w:type="dxa"/>
          </w:tcPr>
          <w:p w14:paraId="76CB8BFE" w14:textId="79493703" w:rsidR="0004100A" w:rsidRPr="00FA5381" w:rsidRDefault="0004100A" w:rsidP="00FA5381">
            <w:pPr>
              <w:widowControl/>
              <w:numPr>
                <w:ilvl w:val="12"/>
                <w:numId w:val="0"/>
              </w:numPr>
              <w:tabs>
                <w:tab w:val="left" w:pos="284"/>
              </w:tabs>
              <w:rPr>
                <w:sz w:val="22"/>
                <w:szCs w:val="22"/>
                <w:lang w:val="en-GB"/>
              </w:rPr>
            </w:pPr>
            <w:r w:rsidRPr="00FA5381">
              <w:rPr>
                <w:sz w:val="22"/>
                <w:szCs w:val="22"/>
                <w:bdr w:val="nil"/>
                <w:lang w:val="en-GB"/>
              </w:rPr>
              <w:t xml:space="preserve">within 10 </w:t>
            </w:r>
            <w:r w:rsidR="00802AD5">
              <w:rPr>
                <w:sz w:val="22"/>
                <w:szCs w:val="22"/>
                <w:bdr w:val="nil"/>
                <w:lang w:val="en-GB"/>
              </w:rPr>
              <w:t>working day</w:t>
            </w:r>
            <w:r w:rsidRPr="00FA5381">
              <w:rPr>
                <w:sz w:val="22"/>
                <w:szCs w:val="22"/>
                <w:bdr w:val="nil"/>
                <w:lang w:val="en-GB"/>
              </w:rPr>
              <w:t xml:space="preserve">s from the registration date of such </w:t>
            </w:r>
            <w:r w:rsidR="00431568" w:rsidRPr="00FA5381">
              <w:rPr>
                <w:sz w:val="22"/>
                <w:szCs w:val="22"/>
                <w:bdr w:val="nil"/>
                <w:lang w:val="en-GB"/>
              </w:rPr>
              <w:t xml:space="preserve">amendments/additional issue </w:t>
            </w:r>
          </w:p>
          <w:p w14:paraId="79C67A58" w14:textId="77777777" w:rsidR="0004100A" w:rsidRPr="00FA5381" w:rsidRDefault="0004100A" w:rsidP="00FA5381">
            <w:pPr>
              <w:widowControl/>
              <w:numPr>
                <w:ilvl w:val="12"/>
                <w:numId w:val="0"/>
              </w:numPr>
              <w:tabs>
                <w:tab w:val="left" w:pos="284"/>
              </w:tabs>
              <w:rPr>
                <w:sz w:val="22"/>
                <w:szCs w:val="22"/>
                <w:lang w:val="en-GB"/>
              </w:rPr>
            </w:pPr>
          </w:p>
        </w:tc>
        <w:tc>
          <w:tcPr>
            <w:tcW w:w="1843" w:type="dxa"/>
          </w:tcPr>
          <w:p w14:paraId="4E507189" w14:textId="77777777" w:rsidR="002B2D3B" w:rsidRPr="00FA5381" w:rsidRDefault="002B2D3B" w:rsidP="00877CCF">
            <w:pPr>
              <w:pStyle w:val="affd"/>
              <w:widowControl/>
              <w:numPr>
                <w:ilvl w:val="0"/>
                <w:numId w:val="28"/>
              </w:numPr>
              <w:tabs>
                <w:tab w:val="left" w:pos="176"/>
                <w:tab w:val="left" w:pos="284"/>
              </w:tabs>
              <w:ind w:left="0" w:firstLine="0"/>
              <w:rPr>
                <w:sz w:val="22"/>
                <w:szCs w:val="22"/>
                <w:lang w:val="en-US"/>
              </w:rPr>
            </w:pPr>
            <w:r w:rsidRPr="00FA5381">
              <w:rPr>
                <w:sz w:val="22"/>
                <w:szCs w:val="22"/>
                <w:lang w:val="en-US"/>
              </w:rPr>
              <w:t>Document with ES via the IPA</w:t>
            </w:r>
          </w:p>
          <w:p w14:paraId="7F208070" w14:textId="77777777" w:rsidR="002B2D3B" w:rsidRPr="00FA5381" w:rsidRDefault="002B2D3B" w:rsidP="00FA5381">
            <w:pPr>
              <w:pStyle w:val="affd"/>
              <w:widowControl/>
              <w:tabs>
                <w:tab w:val="left" w:pos="176"/>
                <w:tab w:val="left" w:pos="284"/>
              </w:tabs>
              <w:ind w:left="0"/>
              <w:rPr>
                <w:sz w:val="22"/>
                <w:szCs w:val="22"/>
                <w:lang w:val="en-GB"/>
              </w:rPr>
            </w:pPr>
            <w:r w:rsidRPr="00FA5381">
              <w:rPr>
                <w:sz w:val="22"/>
                <w:szCs w:val="22"/>
                <w:lang w:val="en-GB"/>
              </w:rPr>
              <w:t>or</w:t>
            </w:r>
          </w:p>
          <w:p w14:paraId="1CEC4991" w14:textId="77777777" w:rsidR="0004100A" w:rsidRPr="00FA5381" w:rsidRDefault="0004100A"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 xml:space="preserve">on paper </w:t>
            </w:r>
          </w:p>
          <w:p w14:paraId="2FCF0356" w14:textId="77777777" w:rsidR="0004100A" w:rsidRPr="00FA5381" w:rsidRDefault="0004100A"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electronically</w:t>
            </w:r>
            <w:r w:rsidR="002B2D3B" w:rsidRPr="00FA5381">
              <w:rPr>
                <w:sz w:val="22"/>
                <w:szCs w:val="22"/>
                <w:bdr w:val="nil"/>
                <w:lang w:val="en-GB"/>
              </w:rPr>
              <w:t xml:space="preserve"> via the IPA</w:t>
            </w:r>
          </w:p>
        </w:tc>
        <w:tc>
          <w:tcPr>
            <w:tcW w:w="879" w:type="dxa"/>
          </w:tcPr>
          <w:p w14:paraId="33BFD4E8" w14:textId="77777777" w:rsidR="0004100A" w:rsidRPr="00FA5381" w:rsidRDefault="0004100A" w:rsidP="00FA5381">
            <w:pPr>
              <w:pStyle w:val="affd"/>
              <w:widowControl/>
              <w:tabs>
                <w:tab w:val="left" w:pos="176"/>
                <w:tab w:val="left" w:pos="284"/>
              </w:tabs>
              <w:ind w:left="0"/>
              <w:rPr>
                <w:sz w:val="22"/>
                <w:szCs w:val="22"/>
                <w:lang w:val="en-GB"/>
              </w:rPr>
            </w:pPr>
            <w:r w:rsidRPr="00FA5381">
              <w:rPr>
                <w:sz w:val="22"/>
                <w:szCs w:val="22"/>
                <w:bdr w:val="nil"/>
                <w:lang w:val="en-GB"/>
              </w:rPr>
              <w:t>all levels</w:t>
            </w:r>
          </w:p>
        </w:tc>
      </w:tr>
      <w:tr w:rsidR="00542EE6" w:rsidRPr="00FA5381" w14:paraId="45260EB1" w14:textId="77777777" w:rsidTr="00961E54">
        <w:trPr>
          <w:cantSplit/>
        </w:trPr>
        <w:tc>
          <w:tcPr>
            <w:tcW w:w="534" w:type="dxa"/>
          </w:tcPr>
          <w:p w14:paraId="78B71F28" w14:textId="77777777" w:rsidR="00542EE6" w:rsidRPr="00696391" w:rsidRDefault="00542EE6" w:rsidP="00FA5381">
            <w:pPr>
              <w:widowControl/>
              <w:numPr>
                <w:ilvl w:val="12"/>
                <w:numId w:val="0"/>
              </w:numPr>
              <w:tabs>
                <w:tab w:val="left" w:pos="284"/>
              </w:tabs>
              <w:rPr>
                <w:sz w:val="22"/>
                <w:szCs w:val="22"/>
                <w:lang w:val="en-GB"/>
              </w:rPr>
            </w:pPr>
            <w:r w:rsidRPr="00CE7BA7">
              <w:rPr>
                <w:sz w:val="22"/>
                <w:szCs w:val="22"/>
                <w:lang w:val="en-GB"/>
              </w:rPr>
              <w:t>2.</w:t>
            </w:r>
          </w:p>
        </w:tc>
        <w:tc>
          <w:tcPr>
            <w:tcW w:w="3402" w:type="dxa"/>
          </w:tcPr>
          <w:p w14:paraId="24333A3E" w14:textId="77777777" w:rsidR="00542EE6" w:rsidRPr="002F04F2" w:rsidRDefault="00542EE6" w:rsidP="00FA5381">
            <w:pPr>
              <w:widowControl/>
              <w:numPr>
                <w:ilvl w:val="12"/>
                <w:numId w:val="0"/>
              </w:numPr>
              <w:tabs>
                <w:tab w:val="left" w:pos="284"/>
              </w:tabs>
              <w:rPr>
                <w:sz w:val="22"/>
                <w:szCs w:val="22"/>
                <w:bdr w:val="nil"/>
                <w:lang w:val="en-GB"/>
              </w:rPr>
            </w:pPr>
            <w:r w:rsidRPr="00357B3E">
              <w:rPr>
                <w:sz w:val="22"/>
                <w:szCs w:val="22"/>
                <w:bdr w:val="nil"/>
                <w:lang w:val="en-GB"/>
              </w:rPr>
              <w:t xml:space="preserve">Other documents (information) necessary for the listing of the securities </w:t>
            </w:r>
            <w:r w:rsidRPr="002F04F2">
              <w:rPr>
                <w:i/>
                <w:sz w:val="22"/>
                <w:szCs w:val="22"/>
                <w:bdr w:val="nil"/>
                <w:lang w:val="en-GB"/>
              </w:rPr>
              <w:t>(as requested by the Exchange)</w:t>
            </w:r>
          </w:p>
        </w:tc>
        <w:tc>
          <w:tcPr>
            <w:tcW w:w="3118" w:type="dxa"/>
          </w:tcPr>
          <w:p w14:paraId="5C4E27FA" w14:textId="77777777" w:rsidR="00542EE6" w:rsidRPr="00FA5381" w:rsidRDefault="00542EE6" w:rsidP="00FA5381">
            <w:pPr>
              <w:widowControl/>
              <w:numPr>
                <w:ilvl w:val="12"/>
                <w:numId w:val="0"/>
              </w:numPr>
              <w:tabs>
                <w:tab w:val="left" w:pos="284"/>
              </w:tabs>
              <w:rPr>
                <w:sz w:val="22"/>
                <w:szCs w:val="22"/>
                <w:bdr w:val="nil"/>
                <w:lang w:val="en-GB"/>
              </w:rPr>
            </w:pPr>
            <w:r w:rsidRPr="00FA5381">
              <w:rPr>
                <w:sz w:val="22"/>
                <w:szCs w:val="22"/>
                <w:bdr w:val="nil"/>
                <w:lang w:val="en-GB"/>
              </w:rPr>
              <w:t>upon request</w:t>
            </w:r>
          </w:p>
        </w:tc>
        <w:tc>
          <w:tcPr>
            <w:tcW w:w="1843" w:type="dxa"/>
          </w:tcPr>
          <w:p w14:paraId="3D60784A" w14:textId="77777777" w:rsidR="00542EE6" w:rsidRPr="00FA5381" w:rsidRDefault="00542EE6" w:rsidP="00FA5381">
            <w:pPr>
              <w:pStyle w:val="affd"/>
              <w:widowControl/>
              <w:tabs>
                <w:tab w:val="left" w:pos="176"/>
                <w:tab w:val="left" w:pos="284"/>
              </w:tabs>
              <w:ind w:left="0"/>
              <w:rPr>
                <w:sz w:val="22"/>
                <w:szCs w:val="22"/>
                <w:lang w:val="en-GB"/>
              </w:rPr>
            </w:pPr>
            <w:r w:rsidRPr="00FA5381">
              <w:rPr>
                <w:sz w:val="22"/>
                <w:szCs w:val="22"/>
                <w:lang w:val="en-GB"/>
              </w:rPr>
              <w:t>Upon request:</w:t>
            </w:r>
          </w:p>
          <w:p w14:paraId="38F379E3" w14:textId="77777777" w:rsidR="002B2D3B" w:rsidRPr="00FA5381" w:rsidRDefault="002B2D3B" w:rsidP="00877CCF">
            <w:pPr>
              <w:pStyle w:val="affd"/>
              <w:widowControl/>
              <w:numPr>
                <w:ilvl w:val="0"/>
                <w:numId w:val="28"/>
              </w:numPr>
              <w:tabs>
                <w:tab w:val="left" w:pos="176"/>
                <w:tab w:val="left" w:pos="284"/>
              </w:tabs>
              <w:ind w:left="0" w:firstLine="0"/>
              <w:rPr>
                <w:sz w:val="22"/>
                <w:szCs w:val="22"/>
                <w:lang w:val="en-US"/>
              </w:rPr>
            </w:pPr>
            <w:r w:rsidRPr="00FA5381">
              <w:rPr>
                <w:sz w:val="22"/>
                <w:szCs w:val="22"/>
                <w:lang w:val="en-US"/>
              </w:rPr>
              <w:t>Document with ES via the IPA</w:t>
            </w:r>
          </w:p>
          <w:p w14:paraId="6F97CC7C" w14:textId="77777777" w:rsidR="002B2D3B" w:rsidRPr="00FA5381" w:rsidRDefault="002B2D3B" w:rsidP="00FA5381">
            <w:pPr>
              <w:pStyle w:val="affd"/>
              <w:widowControl/>
              <w:tabs>
                <w:tab w:val="left" w:pos="176"/>
                <w:tab w:val="left" w:pos="284"/>
              </w:tabs>
              <w:ind w:left="0"/>
              <w:rPr>
                <w:sz w:val="22"/>
                <w:szCs w:val="22"/>
                <w:lang w:val="en-GB"/>
              </w:rPr>
            </w:pPr>
            <w:r w:rsidRPr="00FA5381">
              <w:rPr>
                <w:sz w:val="22"/>
                <w:szCs w:val="22"/>
                <w:lang w:val="en-GB"/>
              </w:rPr>
              <w:t>or</w:t>
            </w:r>
          </w:p>
          <w:p w14:paraId="2D8C94C7" w14:textId="77777777" w:rsidR="00542EE6" w:rsidRPr="00FA5381" w:rsidRDefault="00542EE6"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 xml:space="preserve">on paper, and/or </w:t>
            </w:r>
          </w:p>
          <w:p w14:paraId="05346725" w14:textId="77777777" w:rsidR="00542EE6" w:rsidRPr="00FA5381" w:rsidRDefault="00542EE6" w:rsidP="00877CCF">
            <w:pPr>
              <w:pStyle w:val="affd"/>
              <w:widowControl/>
              <w:numPr>
                <w:ilvl w:val="0"/>
                <w:numId w:val="28"/>
              </w:numPr>
              <w:tabs>
                <w:tab w:val="left" w:pos="176"/>
                <w:tab w:val="left" w:pos="284"/>
              </w:tabs>
              <w:ind w:left="0" w:firstLine="0"/>
              <w:rPr>
                <w:sz w:val="22"/>
                <w:szCs w:val="22"/>
                <w:bdr w:val="nil"/>
                <w:lang w:val="en-GB"/>
              </w:rPr>
            </w:pPr>
            <w:r w:rsidRPr="00FA5381">
              <w:rPr>
                <w:sz w:val="22"/>
                <w:szCs w:val="22"/>
                <w:bdr w:val="nil"/>
                <w:lang w:val="en-GB"/>
              </w:rPr>
              <w:t>electronically</w:t>
            </w:r>
            <w:r w:rsidR="002B2D3B" w:rsidRPr="00FA5381">
              <w:rPr>
                <w:sz w:val="22"/>
                <w:szCs w:val="22"/>
                <w:bdr w:val="nil"/>
                <w:lang w:val="en-GB"/>
              </w:rPr>
              <w:t xml:space="preserve"> via the IPA</w:t>
            </w:r>
          </w:p>
        </w:tc>
        <w:tc>
          <w:tcPr>
            <w:tcW w:w="879" w:type="dxa"/>
          </w:tcPr>
          <w:p w14:paraId="4665A98B" w14:textId="77777777" w:rsidR="00542EE6" w:rsidRPr="00FA5381" w:rsidRDefault="00542EE6" w:rsidP="00FA5381">
            <w:pPr>
              <w:pStyle w:val="affd"/>
              <w:widowControl/>
              <w:tabs>
                <w:tab w:val="left" w:pos="176"/>
                <w:tab w:val="left" w:pos="284"/>
              </w:tabs>
              <w:ind w:left="0"/>
              <w:rPr>
                <w:sz w:val="22"/>
                <w:szCs w:val="22"/>
                <w:bdr w:val="nil"/>
                <w:lang w:val="en-GB"/>
              </w:rPr>
            </w:pPr>
            <w:r w:rsidRPr="00FA5381">
              <w:rPr>
                <w:sz w:val="22"/>
                <w:szCs w:val="22"/>
                <w:bdr w:val="nil"/>
                <w:lang w:val="en-GB"/>
              </w:rPr>
              <w:t>all levels</w:t>
            </w:r>
          </w:p>
        </w:tc>
      </w:tr>
    </w:tbl>
    <w:p w14:paraId="600E63EE" w14:textId="77777777" w:rsidR="0004100A" w:rsidRPr="00FA5381" w:rsidRDefault="0004100A" w:rsidP="00FA5381">
      <w:pPr>
        <w:tabs>
          <w:tab w:val="left" w:pos="284"/>
        </w:tabs>
        <w:ind w:firstLine="567"/>
        <w:rPr>
          <w:sz w:val="22"/>
          <w:szCs w:val="22"/>
          <w:lang w:val="en-GB"/>
        </w:rPr>
      </w:pPr>
    </w:p>
    <w:p w14:paraId="231C942E" w14:textId="77777777" w:rsidR="0004100A" w:rsidRPr="00357B3E" w:rsidRDefault="0004100A" w:rsidP="00FA5381">
      <w:pPr>
        <w:widowControl/>
        <w:tabs>
          <w:tab w:val="left" w:pos="284"/>
          <w:tab w:val="left" w:pos="705"/>
        </w:tabs>
        <w:spacing w:before="120" w:after="240"/>
        <w:ind w:right="142" w:firstLine="567"/>
        <w:jc w:val="both"/>
        <w:rPr>
          <w:b/>
          <w:sz w:val="22"/>
          <w:szCs w:val="22"/>
          <w:lang w:val="en-GB"/>
        </w:rPr>
      </w:pPr>
      <w:r w:rsidRPr="00CE7BA7">
        <w:rPr>
          <w:b/>
          <w:bCs/>
          <w:sz w:val="22"/>
          <w:szCs w:val="22"/>
          <w:u w:val="single"/>
          <w:bdr w:val="nil"/>
          <w:lang w:val="en-GB"/>
        </w:rPr>
        <w:t>Note</w:t>
      </w:r>
      <w:r w:rsidRPr="00696391">
        <w:rPr>
          <w:b/>
          <w:bCs/>
          <w:sz w:val="22"/>
          <w:szCs w:val="22"/>
          <w:bdr w:val="nil"/>
          <w:lang w:val="en-GB"/>
        </w:rPr>
        <w:t>:</w:t>
      </w:r>
    </w:p>
    <w:p w14:paraId="1A6D5FB6" w14:textId="77777777" w:rsidR="0004100A" w:rsidRPr="00FA5381" w:rsidRDefault="0004100A" w:rsidP="00877CCF">
      <w:pPr>
        <w:pStyle w:val="affd"/>
        <w:widowControl/>
        <w:numPr>
          <w:ilvl w:val="0"/>
          <w:numId w:val="58"/>
        </w:numPr>
        <w:tabs>
          <w:tab w:val="left" w:pos="284"/>
          <w:tab w:val="left" w:pos="3300"/>
        </w:tabs>
        <w:spacing w:after="240"/>
        <w:ind w:left="0" w:firstLine="0"/>
        <w:contextualSpacing w:val="0"/>
        <w:rPr>
          <w:sz w:val="22"/>
          <w:szCs w:val="22"/>
          <w:lang w:val="en-GB"/>
        </w:rPr>
      </w:pPr>
      <w:r w:rsidRPr="002F04F2">
        <w:rPr>
          <w:sz w:val="22"/>
          <w:szCs w:val="22"/>
          <w:bdr w:val="nil"/>
          <w:lang w:val="en-GB"/>
        </w:rPr>
        <w:t>In relation to the maintenance of Bank of Russia bonds, due to the specific features of the regulatory basis of the Bank of Russia bonds market functioning, the schedule of documents</w:t>
      </w:r>
      <w:r w:rsidR="00542EE6" w:rsidRPr="002F04F2">
        <w:rPr>
          <w:sz w:val="22"/>
          <w:szCs w:val="22"/>
          <w:bdr w:val="nil"/>
          <w:lang w:val="en-GB"/>
        </w:rPr>
        <w:t xml:space="preserve">/information </w:t>
      </w:r>
      <w:r w:rsidR="00542EE6" w:rsidRPr="002E4C84">
        <w:rPr>
          <w:sz w:val="22"/>
          <w:szCs w:val="22"/>
          <w:bdr w:val="nil"/>
          <w:lang w:val="en-GB"/>
        </w:rPr>
        <w:t>submitted to the Exchange regarding securities listing</w:t>
      </w:r>
      <w:r w:rsidRPr="002E4C84">
        <w:rPr>
          <w:sz w:val="22"/>
          <w:szCs w:val="22"/>
          <w:bdr w:val="nil"/>
          <w:lang w:val="en-GB"/>
        </w:rPr>
        <w:t xml:space="preserve"> may be changed by special decisions of the Exchange competent body. </w:t>
      </w:r>
    </w:p>
    <w:p w14:paraId="70FD8907" w14:textId="77777777" w:rsidR="0004100A" w:rsidRPr="00FA5381" w:rsidRDefault="0004100A" w:rsidP="00FA5381">
      <w:pPr>
        <w:tabs>
          <w:tab w:val="left" w:pos="284"/>
        </w:tabs>
        <w:ind w:firstLine="567"/>
        <w:rPr>
          <w:sz w:val="22"/>
          <w:szCs w:val="22"/>
          <w:lang w:val="en-GB"/>
        </w:rPr>
      </w:pPr>
    </w:p>
    <w:p w14:paraId="497ECF6C" w14:textId="77777777" w:rsidR="0004100A" w:rsidRPr="00FA5381" w:rsidRDefault="0004100A" w:rsidP="00FA5381">
      <w:pPr>
        <w:tabs>
          <w:tab w:val="left" w:pos="284"/>
        </w:tabs>
        <w:ind w:firstLine="567"/>
        <w:rPr>
          <w:sz w:val="22"/>
          <w:szCs w:val="22"/>
          <w:lang w:val="en-GB"/>
        </w:rPr>
      </w:pPr>
      <w:r w:rsidRPr="00FA5381">
        <w:rPr>
          <w:sz w:val="22"/>
          <w:szCs w:val="22"/>
          <w:lang w:val="en-GB"/>
        </w:rPr>
        <w:br w:type="page"/>
      </w:r>
    </w:p>
    <w:p w14:paraId="20E84212" w14:textId="54E924B9" w:rsidR="0004100A" w:rsidRPr="00FA5381" w:rsidRDefault="0004100A" w:rsidP="00FA5381">
      <w:pPr>
        <w:pStyle w:val="50"/>
        <w:tabs>
          <w:tab w:val="left" w:pos="284"/>
        </w:tabs>
        <w:spacing w:after="240"/>
        <w:ind w:firstLine="567"/>
        <w:jc w:val="both"/>
        <w:rPr>
          <w:sz w:val="22"/>
          <w:szCs w:val="22"/>
          <w:lang w:val="en-GB"/>
        </w:rPr>
      </w:pPr>
      <w:bookmarkStart w:id="220" w:name="_Toc246234079"/>
      <w:bookmarkStart w:id="221" w:name="_Toc246234243"/>
      <w:bookmarkStart w:id="222" w:name="_Toc246913373"/>
      <w:bookmarkEnd w:id="212"/>
      <w:r w:rsidRPr="00CE7BA7">
        <w:rPr>
          <w:bCs/>
          <w:sz w:val="22"/>
          <w:szCs w:val="22"/>
          <w:bdr w:val="nil"/>
          <w:lang w:val="en-GB"/>
        </w:rPr>
        <w:lastRenderedPageBreak/>
        <w:t>1.13.</w:t>
      </w:r>
      <w:r w:rsidRPr="00CE7BA7">
        <w:rPr>
          <w:bCs/>
          <w:sz w:val="22"/>
          <w:szCs w:val="22"/>
          <w:bdr w:val="nil"/>
          <w:lang w:val="en-GB"/>
        </w:rPr>
        <w:tab/>
        <w:t xml:space="preserve">In relation to </w:t>
      </w:r>
      <w:r w:rsidR="00BF2E33" w:rsidRPr="00696391">
        <w:rPr>
          <w:bCs/>
          <w:sz w:val="22"/>
          <w:szCs w:val="22"/>
          <w:bdr w:val="nil"/>
          <w:lang w:val="en-GB"/>
        </w:rPr>
        <w:t xml:space="preserve">Exchange-registered </w:t>
      </w:r>
      <w:r w:rsidRPr="00357B3E">
        <w:rPr>
          <w:bCs/>
          <w:sz w:val="22"/>
          <w:szCs w:val="22"/>
          <w:bdr w:val="nil"/>
          <w:lang w:val="en-GB"/>
        </w:rPr>
        <w:t>RDR</w:t>
      </w:r>
      <w:r w:rsidR="007641F3" w:rsidRPr="002F04F2">
        <w:rPr>
          <w:bCs/>
          <w:sz w:val="22"/>
          <w:szCs w:val="22"/>
          <w:bdr w:val="nil"/>
          <w:lang w:val="en-GB"/>
        </w:rPr>
        <w:t>s</w:t>
      </w:r>
      <w:r w:rsidRPr="002F04F2">
        <w:rPr>
          <w:bCs/>
          <w:sz w:val="22"/>
          <w:szCs w:val="22"/>
          <w:bdr w:val="nil"/>
          <w:lang w:val="en-GB"/>
        </w:rPr>
        <w:t xml:space="preserve"> </w:t>
      </w:r>
      <w:r w:rsidR="00B572B4" w:rsidRPr="002F04F2">
        <w:rPr>
          <w:bCs/>
          <w:sz w:val="22"/>
          <w:szCs w:val="22"/>
          <w:bdr w:val="nil"/>
          <w:lang w:val="en-GB"/>
        </w:rPr>
        <w:t>(</w:t>
      </w:r>
      <w:r w:rsidR="007641F3" w:rsidRPr="002E4C84">
        <w:rPr>
          <w:bCs/>
          <w:sz w:val="22"/>
          <w:szCs w:val="22"/>
          <w:bdr w:val="nil"/>
          <w:lang w:val="en-GB"/>
        </w:rPr>
        <w:t>while</w:t>
      </w:r>
      <w:r w:rsidR="00B572B4" w:rsidRPr="002E4C84">
        <w:rPr>
          <w:bCs/>
          <w:sz w:val="22"/>
          <w:szCs w:val="22"/>
          <w:bdr w:val="nil"/>
          <w:lang w:val="en-GB"/>
        </w:rPr>
        <w:t xml:space="preserve"> </w:t>
      </w:r>
      <w:r w:rsidR="009F2D2B" w:rsidRPr="00AF21A0">
        <w:rPr>
          <w:bCs/>
          <w:sz w:val="22"/>
          <w:szCs w:val="22"/>
          <w:bdr w:val="nil"/>
          <w:lang w:val="en-GB"/>
        </w:rPr>
        <w:t>listing</w:t>
      </w:r>
      <w:r w:rsidR="00B572B4" w:rsidRPr="00AF21A0">
        <w:rPr>
          <w:bCs/>
          <w:sz w:val="22"/>
          <w:szCs w:val="22"/>
          <w:bdr w:val="nil"/>
          <w:lang w:val="en-GB"/>
        </w:rPr>
        <w:t>,</w:t>
      </w:r>
      <w:r w:rsidR="007641F3" w:rsidRPr="00AF21A0">
        <w:rPr>
          <w:bCs/>
          <w:sz w:val="22"/>
          <w:szCs w:val="22"/>
          <w:bdr w:val="nil"/>
          <w:lang w:val="en-GB"/>
        </w:rPr>
        <w:t xml:space="preserve"> registering</w:t>
      </w:r>
      <w:r w:rsidRPr="00AF21A0">
        <w:rPr>
          <w:bCs/>
          <w:sz w:val="22"/>
          <w:szCs w:val="22"/>
          <w:bdr w:val="nil"/>
          <w:lang w:val="en-GB"/>
        </w:rPr>
        <w:t xml:space="preserve"> </w:t>
      </w:r>
      <w:r w:rsidR="007641F3" w:rsidRPr="00AF21A0">
        <w:rPr>
          <w:bCs/>
          <w:sz w:val="22"/>
          <w:szCs w:val="22"/>
          <w:bdr w:val="nil"/>
          <w:lang w:val="en-GB"/>
        </w:rPr>
        <w:t xml:space="preserve">an issue of </w:t>
      </w:r>
      <w:r w:rsidR="00BF2E33" w:rsidRPr="00AF21A0">
        <w:rPr>
          <w:bCs/>
          <w:sz w:val="22"/>
          <w:szCs w:val="22"/>
          <w:bdr w:val="nil"/>
          <w:lang w:val="en-GB"/>
        </w:rPr>
        <w:t>Exchange-regist</w:t>
      </w:r>
      <w:r w:rsidR="00BF2E33" w:rsidRPr="00FC3A4F">
        <w:rPr>
          <w:bCs/>
          <w:sz w:val="22"/>
          <w:szCs w:val="22"/>
          <w:bdr w:val="nil"/>
          <w:lang w:val="en-GB"/>
        </w:rPr>
        <w:t xml:space="preserve">ered </w:t>
      </w:r>
      <w:r w:rsidRPr="00FC3A4F">
        <w:rPr>
          <w:bCs/>
          <w:sz w:val="22"/>
          <w:szCs w:val="22"/>
          <w:bdr w:val="nil"/>
          <w:lang w:val="en-GB"/>
        </w:rPr>
        <w:t>RDR</w:t>
      </w:r>
      <w:r w:rsidR="007641F3" w:rsidRPr="00FC3A4F">
        <w:rPr>
          <w:bCs/>
          <w:sz w:val="22"/>
          <w:szCs w:val="22"/>
          <w:bdr w:val="nil"/>
          <w:lang w:val="en-GB"/>
        </w:rPr>
        <w:t xml:space="preserve">s, </w:t>
      </w:r>
      <w:r w:rsidR="00B572B4" w:rsidRPr="00FC3A4F">
        <w:rPr>
          <w:bCs/>
          <w:sz w:val="22"/>
          <w:szCs w:val="22"/>
          <w:bdr w:val="nil"/>
          <w:lang w:val="en-GB"/>
        </w:rPr>
        <w:t>registering of</w:t>
      </w:r>
      <w:r w:rsidR="007641F3" w:rsidRPr="00FC3A4F">
        <w:rPr>
          <w:bCs/>
          <w:sz w:val="22"/>
          <w:szCs w:val="22"/>
          <w:bdr w:val="nil"/>
          <w:lang w:val="en-GB"/>
        </w:rPr>
        <w:t xml:space="preserve"> </w:t>
      </w:r>
      <w:r w:rsidR="00B572B4" w:rsidRPr="00FC3A4F">
        <w:rPr>
          <w:bCs/>
          <w:sz w:val="22"/>
          <w:szCs w:val="22"/>
          <w:bdr w:val="nil"/>
          <w:lang w:val="en-GB"/>
        </w:rPr>
        <w:t>Exchange-registered RDR</w:t>
      </w:r>
      <w:r w:rsidR="00B572B4" w:rsidRPr="00854F3E">
        <w:rPr>
          <w:bCs/>
          <w:sz w:val="22"/>
          <w:szCs w:val="22"/>
          <w:bdr w:val="nil"/>
          <w:lang w:val="en-GB"/>
        </w:rPr>
        <w:t xml:space="preserve">s </w:t>
      </w:r>
      <w:r w:rsidR="007641F3" w:rsidRPr="00562B27">
        <w:rPr>
          <w:bCs/>
          <w:sz w:val="22"/>
          <w:szCs w:val="22"/>
          <w:bdr w:val="nil"/>
          <w:lang w:val="en-GB"/>
        </w:rPr>
        <w:t>prospectus</w:t>
      </w:r>
      <w:r w:rsidRPr="004107B3">
        <w:rPr>
          <w:bCs/>
          <w:sz w:val="22"/>
          <w:szCs w:val="22"/>
          <w:bdr w:val="nil"/>
          <w:lang w:val="en-GB"/>
        </w:rPr>
        <w:t xml:space="preserve"> and</w:t>
      </w:r>
      <w:r w:rsidRPr="003A576C">
        <w:rPr>
          <w:bCs/>
          <w:sz w:val="22"/>
          <w:szCs w:val="22"/>
          <w:bdr w:val="nil"/>
          <w:lang w:val="en-GB"/>
        </w:rPr>
        <w:t xml:space="preserve"> determ</w:t>
      </w:r>
      <w:r w:rsidRPr="00623839">
        <w:rPr>
          <w:bCs/>
          <w:sz w:val="22"/>
          <w:szCs w:val="22"/>
          <w:bdr w:val="nil"/>
          <w:lang w:val="en-GB"/>
        </w:rPr>
        <w:t xml:space="preserve">ination of the security trading start date): </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5069"/>
        <w:gridCol w:w="2693"/>
        <w:gridCol w:w="1884"/>
      </w:tblGrid>
      <w:tr w:rsidR="00D40A2C" w:rsidRPr="00FA5381" w14:paraId="28586F1D" w14:textId="77777777" w:rsidTr="001F01B5">
        <w:trPr>
          <w:cantSplit/>
          <w:trHeight w:val="601"/>
          <w:jc w:val="center"/>
        </w:trPr>
        <w:tc>
          <w:tcPr>
            <w:tcW w:w="519" w:type="dxa"/>
            <w:vAlign w:val="center"/>
          </w:tcPr>
          <w:p w14:paraId="093B6C3B" w14:textId="77777777" w:rsidR="0004100A" w:rsidRPr="00FA5381" w:rsidRDefault="0004100A" w:rsidP="00FA5381">
            <w:pPr>
              <w:tabs>
                <w:tab w:val="left" w:pos="284"/>
              </w:tabs>
              <w:spacing w:after="240"/>
              <w:rPr>
                <w:sz w:val="22"/>
                <w:szCs w:val="22"/>
                <w:lang w:val="en-GB"/>
              </w:rPr>
            </w:pPr>
            <w:r w:rsidRPr="00FA5381">
              <w:rPr>
                <w:sz w:val="22"/>
                <w:szCs w:val="22"/>
                <w:lang w:val="en-GB"/>
              </w:rPr>
              <w:t>№</w:t>
            </w:r>
          </w:p>
        </w:tc>
        <w:tc>
          <w:tcPr>
            <w:tcW w:w="5069" w:type="dxa"/>
            <w:vAlign w:val="center"/>
          </w:tcPr>
          <w:p w14:paraId="47B3D60B" w14:textId="77777777" w:rsidR="0004100A" w:rsidRPr="00FA5381" w:rsidRDefault="0004100A" w:rsidP="00FA5381">
            <w:pPr>
              <w:tabs>
                <w:tab w:val="left" w:pos="284"/>
              </w:tabs>
              <w:rPr>
                <w:b/>
                <w:sz w:val="22"/>
                <w:szCs w:val="22"/>
                <w:lang w:val="en-GB"/>
              </w:rPr>
            </w:pPr>
            <w:r w:rsidRPr="00FA5381">
              <w:rPr>
                <w:b/>
                <w:bCs/>
                <w:sz w:val="22"/>
                <w:szCs w:val="22"/>
                <w:bdr w:val="nil"/>
                <w:lang w:val="en-GB"/>
              </w:rPr>
              <w:t>Document title</w:t>
            </w:r>
          </w:p>
        </w:tc>
        <w:tc>
          <w:tcPr>
            <w:tcW w:w="2693" w:type="dxa"/>
            <w:vAlign w:val="center"/>
          </w:tcPr>
          <w:p w14:paraId="59275031" w14:textId="77777777" w:rsidR="0004100A" w:rsidRPr="00FA5381" w:rsidRDefault="00354A17" w:rsidP="00FA5381">
            <w:pPr>
              <w:tabs>
                <w:tab w:val="left" w:pos="284"/>
              </w:tabs>
              <w:rPr>
                <w:b/>
                <w:sz w:val="22"/>
                <w:szCs w:val="22"/>
                <w:lang w:val="en-GB"/>
              </w:rPr>
            </w:pPr>
            <w:r w:rsidRPr="00FA5381">
              <w:rPr>
                <w:b/>
                <w:bCs/>
                <w:sz w:val="22"/>
                <w:szCs w:val="22"/>
                <w:bdr w:val="nil"/>
                <w:lang w:val="en-GB"/>
              </w:rPr>
              <w:t>Registration</w:t>
            </w:r>
            <w:r w:rsidR="0004100A" w:rsidRPr="00FA5381">
              <w:rPr>
                <w:b/>
                <w:bCs/>
                <w:sz w:val="22"/>
                <w:szCs w:val="22"/>
                <w:bdr w:val="nil"/>
                <w:lang w:val="en-GB"/>
              </w:rPr>
              <w:t>/Circulation</w:t>
            </w:r>
          </w:p>
        </w:tc>
        <w:tc>
          <w:tcPr>
            <w:tcW w:w="1884" w:type="dxa"/>
            <w:vAlign w:val="center"/>
          </w:tcPr>
          <w:p w14:paraId="543C4CBA" w14:textId="77777777" w:rsidR="0004100A" w:rsidRPr="00FA5381" w:rsidRDefault="0004100A" w:rsidP="00FA5381">
            <w:pPr>
              <w:tabs>
                <w:tab w:val="left" w:pos="284"/>
              </w:tabs>
              <w:rPr>
                <w:b/>
                <w:sz w:val="22"/>
                <w:szCs w:val="22"/>
                <w:lang w:val="en-GB"/>
              </w:rPr>
            </w:pPr>
            <w:r w:rsidRPr="00CE7BA7">
              <w:rPr>
                <w:b/>
                <w:bCs/>
                <w:sz w:val="22"/>
                <w:szCs w:val="22"/>
                <w:bdr w:val="nil"/>
                <w:lang w:val="en-GB"/>
              </w:rPr>
              <w:t>Filing format</w:t>
            </w:r>
          </w:p>
        </w:tc>
      </w:tr>
      <w:tr w:rsidR="00D40A2C" w:rsidRPr="00FA5381" w14:paraId="62A1F81D" w14:textId="77777777" w:rsidTr="001F01B5">
        <w:trPr>
          <w:cantSplit/>
          <w:jc w:val="center"/>
        </w:trPr>
        <w:tc>
          <w:tcPr>
            <w:tcW w:w="519" w:type="dxa"/>
          </w:tcPr>
          <w:p w14:paraId="63AB6275" w14:textId="77777777" w:rsidR="0004100A" w:rsidRPr="00696391" w:rsidRDefault="0004100A" w:rsidP="00FA5381">
            <w:pPr>
              <w:widowControl/>
              <w:tabs>
                <w:tab w:val="left" w:pos="0"/>
                <w:tab w:val="left" w:pos="284"/>
              </w:tabs>
              <w:rPr>
                <w:sz w:val="22"/>
                <w:szCs w:val="22"/>
                <w:lang w:val="en-GB"/>
              </w:rPr>
            </w:pPr>
            <w:r w:rsidRPr="00CE7BA7">
              <w:rPr>
                <w:sz w:val="22"/>
                <w:szCs w:val="22"/>
                <w:bdr w:val="nil"/>
                <w:lang w:val="en-GB"/>
              </w:rPr>
              <w:t>1.</w:t>
            </w:r>
          </w:p>
        </w:tc>
        <w:tc>
          <w:tcPr>
            <w:tcW w:w="5069" w:type="dxa"/>
          </w:tcPr>
          <w:p w14:paraId="40ED01D0" w14:textId="77777777" w:rsidR="0004100A" w:rsidRPr="00AF21A0" w:rsidRDefault="0004100A" w:rsidP="00FA5381">
            <w:pPr>
              <w:tabs>
                <w:tab w:val="left" w:pos="284"/>
              </w:tabs>
              <w:rPr>
                <w:sz w:val="22"/>
                <w:szCs w:val="22"/>
                <w:shd w:val="clear" w:color="auto" w:fill="FFFFFF"/>
                <w:lang w:val="en-GB"/>
              </w:rPr>
            </w:pPr>
            <w:r w:rsidRPr="00357B3E">
              <w:rPr>
                <w:sz w:val="22"/>
                <w:szCs w:val="22"/>
                <w:bdr w:val="nil"/>
                <w:lang w:val="en-GB"/>
              </w:rPr>
              <w:t xml:space="preserve">Application for the listing of </w:t>
            </w:r>
            <w:r w:rsidR="00BF2E33" w:rsidRPr="002F04F2">
              <w:rPr>
                <w:sz w:val="22"/>
                <w:szCs w:val="22"/>
                <w:bdr w:val="nil"/>
                <w:lang w:val="en-GB"/>
              </w:rPr>
              <w:t xml:space="preserve">Exchange-registered </w:t>
            </w:r>
            <w:r w:rsidRPr="002F04F2">
              <w:rPr>
                <w:sz w:val="22"/>
                <w:szCs w:val="22"/>
                <w:bdr w:val="nil"/>
                <w:lang w:val="en-GB"/>
              </w:rPr>
              <w:t xml:space="preserve">RDR or </w:t>
            </w:r>
            <w:r w:rsidRPr="002F04F2">
              <w:rPr>
                <w:sz w:val="22"/>
                <w:szCs w:val="22"/>
                <w:bdr w:val="nil"/>
                <w:shd w:val="clear" w:color="auto" w:fill="FFFFFF"/>
                <w:lang w:val="en-GB"/>
              </w:rPr>
              <w:t>for a change in</w:t>
            </w:r>
            <w:r w:rsidRPr="002E4C84">
              <w:rPr>
                <w:sz w:val="22"/>
                <w:szCs w:val="22"/>
                <w:bdr w:val="nil"/>
                <w:shd w:val="clear" w:color="auto" w:fill="FFFFFF"/>
                <w:lang w:val="en-GB"/>
              </w:rPr>
              <w:t xml:space="preserve"> the listing level </w:t>
            </w:r>
            <w:r w:rsidR="00793279" w:rsidRPr="002E4C84">
              <w:rPr>
                <w:i/>
                <w:sz w:val="22"/>
                <w:szCs w:val="22"/>
                <w:bdr w:val="nil"/>
                <w:lang w:val="en-GB"/>
              </w:rPr>
              <w:t>(</w:t>
            </w:r>
            <w:r w:rsidR="00A53724" w:rsidRPr="002E4C84">
              <w:rPr>
                <w:i/>
                <w:sz w:val="22"/>
                <w:szCs w:val="22"/>
                <w:bdr w:val="nil"/>
                <w:lang w:val="en-GB"/>
              </w:rPr>
              <w:t>via the IPA</w:t>
            </w:r>
            <w:r w:rsidR="00793279" w:rsidRPr="00AF21A0">
              <w:rPr>
                <w:i/>
                <w:sz w:val="22"/>
                <w:szCs w:val="22"/>
                <w:bdr w:val="nil"/>
                <w:lang w:val="en-GB"/>
              </w:rPr>
              <w:t>)</w:t>
            </w:r>
          </w:p>
        </w:tc>
        <w:tc>
          <w:tcPr>
            <w:tcW w:w="2693" w:type="dxa"/>
          </w:tcPr>
          <w:p w14:paraId="5F6B6433" w14:textId="77777777" w:rsidR="0004100A" w:rsidRPr="00FA5381" w:rsidRDefault="00354A17" w:rsidP="00FA5381">
            <w:pPr>
              <w:tabs>
                <w:tab w:val="left" w:pos="284"/>
              </w:tabs>
              <w:rPr>
                <w:sz w:val="22"/>
                <w:szCs w:val="22"/>
                <w:lang w:val="en-GB"/>
              </w:rPr>
            </w:pPr>
            <w:r w:rsidRPr="00FA5381">
              <w:rPr>
                <w:sz w:val="22"/>
                <w:szCs w:val="22"/>
                <w:bdr w:val="nil"/>
                <w:lang w:val="en-GB"/>
              </w:rPr>
              <w:t>issue registration</w:t>
            </w:r>
            <w:r w:rsidR="0004100A" w:rsidRPr="00FA5381">
              <w:rPr>
                <w:sz w:val="22"/>
                <w:szCs w:val="22"/>
                <w:bdr w:val="nil"/>
                <w:lang w:val="en-GB"/>
              </w:rPr>
              <w:t xml:space="preserve"> and circulation</w:t>
            </w:r>
          </w:p>
        </w:tc>
        <w:tc>
          <w:tcPr>
            <w:tcW w:w="1884" w:type="dxa"/>
          </w:tcPr>
          <w:p w14:paraId="35EFD7FD" w14:textId="77777777" w:rsidR="00263B38" w:rsidRPr="00FA5381" w:rsidRDefault="00263B38" w:rsidP="00877CCF">
            <w:pPr>
              <w:pStyle w:val="affd"/>
              <w:widowControl/>
              <w:numPr>
                <w:ilvl w:val="0"/>
                <w:numId w:val="31"/>
              </w:numPr>
              <w:tabs>
                <w:tab w:val="left" w:pos="139"/>
                <w:tab w:val="left" w:pos="175"/>
                <w:tab w:val="left" w:pos="284"/>
              </w:tabs>
              <w:ind w:left="0" w:firstLine="0"/>
              <w:rPr>
                <w:sz w:val="22"/>
                <w:szCs w:val="22"/>
                <w:bdr w:val="nil"/>
                <w:lang w:val="en-GB"/>
              </w:rPr>
            </w:pPr>
            <w:r w:rsidRPr="00FA5381">
              <w:rPr>
                <w:sz w:val="22"/>
                <w:szCs w:val="22"/>
                <w:bdr w:val="nil"/>
                <w:lang w:val="en-GB"/>
              </w:rPr>
              <w:t>Document with ES via the IPA</w:t>
            </w:r>
          </w:p>
          <w:p w14:paraId="4D3DC81F" w14:textId="77777777" w:rsidR="00263B38" w:rsidRPr="00FA5381" w:rsidRDefault="00263B38" w:rsidP="00FA5381">
            <w:pPr>
              <w:pStyle w:val="affd"/>
              <w:widowControl/>
              <w:tabs>
                <w:tab w:val="left" w:pos="139"/>
                <w:tab w:val="left" w:pos="175"/>
                <w:tab w:val="left" w:pos="284"/>
              </w:tabs>
              <w:ind w:left="0"/>
              <w:rPr>
                <w:sz w:val="22"/>
                <w:szCs w:val="22"/>
                <w:bdr w:val="nil"/>
                <w:lang w:val="en-GB"/>
              </w:rPr>
            </w:pPr>
            <w:r w:rsidRPr="00FA5381">
              <w:rPr>
                <w:sz w:val="22"/>
                <w:szCs w:val="22"/>
                <w:bdr w:val="nil"/>
                <w:lang w:val="en-GB"/>
              </w:rPr>
              <w:t>or</w:t>
            </w:r>
          </w:p>
          <w:p w14:paraId="5633247A" w14:textId="77777777" w:rsidR="0004100A" w:rsidRPr="00FA5381" w:rsidRDefault="0004100A" w:rsidP="00877CCF">
            <w:pPr>
              <w:pStyle w:val="affd"/>
              <w:widowControl/>
              <w:numPr>
                <w:ilvl w:val="0"/>
                <w:numId w:val="31"/>
              </w:numPr>
              <w:tabs>
                <w:tab w:val="left" w:pos="139"/>
                <w:tab w:val="left" w:pos="175"/>
                <w:tab w:val="left" w:pos="284"/>
              </w:tabs>
              <w:ind w:left="0" w:firstLine="0"/>
              <w:rPr>
                <w:sz w:val="22"/>
                <w:szCs w:val="22"/>
                <w:bdr w:val="nil"/>
                <w:lang w:val="en-GB"/>
              </w:rPr>
            </w:pPr>
            <w:r w:rsidRPr="00FA5381">
              <w:rPr>
                <w:sz w:val="22"/>
                <w:szCs w:val="22"/>
                <w:bdr w:val="nil"/>
                <w:lang w:val="en-GB"/>
              </w:rPr>
              <w:t>on paper</w:t>
            </w:r>
          </w:p>
          <w:p w14:paraId="030B46A6" w14:textId="77777777" w:rsidR="00A21072" w:rsidRPr="00FA5381" w:rsidRDefault="00A21072" w:rsidP="00877CCF">
            <w:pPr>
              <w:pStyle w:val="affd"/>
              <w:widowControl/>
              <w:numPr>
                <w:ilvl w:val="0"/>
                <w:numId w:val="31"/>
              </w:numPr>
              <w:tabs>
                <w:tab w:val="left" w:pos="139"/>
                <w:tab w:val="left" w:pos="175"/>
                <w:tab w:val="left" w:pos="284"/>
              </w:tabs>
              <w:ind w:left="0" w:firstLine="0"/>
              <w:rPr>
                <w:sz w:val="22"/>
                <w:szCs w:val="22"/>
                <w:bdr w:val="nil"/>
                <w:lang w:val="en-GB"/>
              </w:rPr>
            </w:pPr>
            <w:r w:rsidRPr="00FA5381">
              <w:rPr>
                <w:sz w:val="22"/>
                <w:szCs w:val="22"/>
                <w:bdr w:val="nil"/>
                <w:lang w:val="en-GB"/>
              </w:rPr>
              <w:t>electronically</w:t>
            </w:r>
            <w:r w:rsidR="00354A17" w:rsidRPr="00FA5381">
              <w:rPr>
                <w:sz w:val="22"/>
                <w:szCs w:val="22"/>
                <w:bdr w:val="nil"/>
                <w:lang w:val="en-GB"/>
              </w:rPr>
              <w:t>, IPA form</w:t>
            </w:r>
          </w:p>
        </w:tc>
      </w:tr>
      <w:tr w:rsidR="00D40A2C" w:rsidRPr="00FA5381" w14:paraId="196F899D" w14:textId="77777777" w:rsidTr="001F01B5">
        <w:trPr>
          <w:cantSplit/>
          <w:jc w:val="center"/>
        </w:trPr>
        <w:tc>
          <w:tcPr>
            <w:tcW w:w="519" w:type="dxa"/>
          </w:tcPr>
          <w:p w14:paraId="7AB85803" w14:textId="77777777" w:rsidR="0004100A" w:rsidRPr="00696391" w:rsidRDefault="0004100A" w:rsidP="00FA5381">
            <w:pPr>
              <w:tabs>
                <w:tab w:val="left" w:pos="284"/>
              </w:tabs>
              <w:rPr>
                <w:sz w:val="22"/>
                <w:szCs w:val="22"/>
                <w:lang w:val="en-GB"/>
              </w:rPr>
            </w:pPr>
            <w:r w:rsidRPr="00CE7BA7">
              <w:rPr>
                <w:sz w:val="22"/>
                <w:szCs w:val="22"/>
                <w:lang w:val="en-GB"/>
              </w:rPr>
              <w:t>2.</w:t>
            </w:r>
          </w:p>
        </w:tc>
        <w:tc>
          <w:tcPr>
            <w:tcW w:w="5069" w:type="dxa"/>
          </w:tcPr>
          <w:p w14:paraId="0D155604" w14:textId="77777777" w:rsidR="0004100A" w:rsidRPr="002E4C84" w:rsidRDefault="0004100A" w:rsidP="00FA5381">
            <w:pPr>
              <w:tabs>
                <w:tab w:val="left" w:pos="284"/>
              </w:tabs>
              <w:rPr>
                <w:sz w:val="22"/>
                <w:szCs w:val="22"/>
                <w:lang w:val="en-GB"/>
              </w:rPr>
            </w:pPr>
            <w:r w:rsidRPr="00357B3E">
              <w:rPr>
                <w:sz w:val="22"/>
                <w:szCs w:val="22"/>
                <w:bdr w:val="nil"/>
                <w:lang w:val="en-GB"/>
              </w:rPr>
              <w:t xml:space="preserve">Security Questionnaire </w:t>
            </w:r>
            <w:r w:rsidR="00793279" w:rsidRPr="002F04F2">
              <w:rPr>
                <w:i/>
                <w:sz w:val="22"/>
                <w:szCs w:val="22"/>
                <w:bdr w:val="nil"/>
                <w:lang w:val="en-GB"/>
              </w:rPr>
              <w:t>(</w:t>
            </w:r>
            <w:r w:rsidR="00A53724" w:rsidRPr="002F04F2">
              <w:rPr>
                <w:i/>
                <w:sz w:val="22"/>
                <w:szCs w:val="22"/>
                <w:bdr w:val="nil"/>
                <w:lang w:val="en-GB"/>
              </w:rPr>
              <w:t>via the IPA</w:t>
            </w:r>
            <w:r w:rsidR="00793279" w:rsidRPr="002F04F2">
              <w:rPr>
                <w:i/>
                <w:sz w:val="22"/>
                <w:szCs w:val="22"/>
                <w:bdr w:val="nil"/>
                <w:lang w:val="en-GB"/>
              </w:rPr>
              <w:t>)</w:t>
            </w:r>
          </w:p>
        </w:tc>
        <w:tc>
          <w:tcPr>
            <w:tcW w:w="2693" w:type="dxa"/>
          </w:tcPr>
          <w:p w14:paraId="069192BA" w14:textId="77777777" w:rsidR="0004100A" w:rsidRPr="00FA5381" w:rsidRDefault="00354A17" w:rsidP="00FA5381">
            <w:pPr>
              <w:tabs>
                <w:tab w:val="left" w:pos="284"/>
              </w:tabs>
              <w:rPr>
                <w:sz w:val="22"/>
                <w:szCs w:val="22"/>
                <w:lang w:val="en-GB"/>
              </w:rPr>
            </w:pPr>
            <w:r w:rsidRPr="00FA5381">
              <w:rPr>
                <w:sz w:val="22"/>
                <w:szCs w:val="22"/>
                <w:bdr w:val="nil"/>
                <w:lang w:val="en-GB"/>
              </w:rPr>
              <w:t>issue registration</w:t>
            </w:r>
            <w:r w:rsidR="0004100A" w:rsidRPr="00FA5381">
              <w:rPr>
                <w:sz w:val="22"/>
                <w:szCs w:val="22"/>
                <w:bdr w:val="nil"/>
                <w:lang w:val="en-GB"/>
              </w:rPr>
              <w:t xml:space="preserve"> and circulation</w:t>
            </w:r>
          </w:p>
        </w:tc>
        <w:tc>
          <w:tcPr>
            <w:tcW w:w="1884" w:type="dxa"/>
          </w:tcPr>
          <w:p w14:paraId="19B690B0" w14:textId="77777777" w:rsidR="00263B38" w:rsidRPr="00FA5381" w:rsidRDefault="00263B38" w:rsidP="00877CCF">
            <w:pPr>
              <w:pStyle w:val="affd"/>
              <w:widowControl/>
              <w:numPr>
                <w:ilvl w:val="0"/>
                <w:numId w:val="31"/>
              </w:numPr>
              <w:tabs>
                <w:tab w:val="left" w:pos="139"/>
                <w:tab w:val="left" w:pos="175"/>
                <w:tab w:val="left" w:pos="284"/>
              </w:tabs>
              <w:ind w:left="0" w:firstLine="0"/>
              <w:rPr>
                <w:sz w:val="22"/>
                <w:szCs w:val="22"/>
                <w:bdr w:val="nil"/>
                <w:lang w:val="en-GB"/>
              </w:rPr>
            </w:pPr>
            <w:r w:rsidRPr="00FA5381">
              <w:rPr>
                <w:sz w:val="22"/>
                <w:szCs w:val="22"/>
                <w:bdr w:val="nil"/>
                <w:lang w:val="en-GB"/>
              </w:rPr>
              <w:t>Document with ES via the IPA</w:t>
            </w:r>
          </w:p>
          <w:p w14:paraId="0BD95C60" w14:textId="77777777" w:rsidR="00263B38" w:rsidRPr="00FA5381" w:rsidRDefault="00263B38" w:rsidP="00FA5381">
            <w:pPr>
              <w:pStyle w:val="affd"/>
              <w:widowControl/>
              <w:tabs>
                <w:tab w:val="left" w:pos="139"/>
                <w:tab w:val="left" w:pos="175"/>
                <w:tab w:val="left" w:pos="284"/>
              </w:tabs>
              <w:ind w:left="0"/>
              <w:rPr>
                <w:sz w:val="22"/>
                <w:szCs w:val="22"/>
                <w:bdr w:val="nil"/>
                <w:lang w:val="en-GB"/>
              </w:rPr>
            </w:pPr>
            <w:r w:rsidRPr="00FA5381">
              <w:rPr>
                <w:sz w:val="22"/>
                <w:szCs w:val="22"/>
                <w:bdr w:val="nil"/>
                <w:lang w:val="en-GB"/>
              </w:rPr>
              <w:t>or</w:t>
            </w:r>
          </w:p>
          <w:p w14:paraId="2CB97756" w14:textId="77777777" w:rsidR="0004100A" w:rsidRPr="00FA5381" w:rsidRDefault="0004100A" w:rsidP="00877CCF">
            <w:pPr>
              <w:pStyle w:val="affd"/>
              <w:widowControl/>
              <w:numPr>
                <w:ilvl w:val="0"/>
                <w:numId w:val="31"/>
              </w:numPr>
              <w:tabs>
                <w:tab w:val="left" w:pos="139"/>
                <w:tab w:val="left" w:pos="175"/>
                <w:tab w:val="left" w:pos="284"/>
              </w:tabs>
              <w:ind w:left="0" w:firstLine="0"/>
              <w:rPr>
                <w:sz w:val="22"/>
                <w:szCs w:val="22"/>
                <w:lang w:val="en-GB"/>
              </w:rPr>
            </w:pPr>
            <w:r w:rsidRPr="00FA5381">
              <w:rPr>
                <w:sz w:val="22"/>
                <w:szCs w:val="22"/>
                <w:bdr w:val="nil"/>
                <w:lang w:val="en-GB"/>
              </w:rPr>
              <w:t xml:space="preserve">on paper </w:t>
            </w:r>
          </w:p>
          <w:p w14:paraId="6223FB60" w14:textId="77777777" w:rsidR="0004100A" w:rsidRPr="00FA5381" w:rsidRDefault="0004100A" w:rsidP="00877CCF">
            <w:pPr>
              <w:pStyle w:val="affd"/>
              <w:numPr>
                <w:ilvl w:val="0"/>
                <w:numId w:val="31"/>
              </w:numPr>
              <w:tabs>
                <w:tab w:val="left" w:pos="139"/>
                <w:tab w:val="left" w:pos="284"/>
              </w:tabs>
              <w:ind w:left="0" w:firstLine="0"/>
              <w:rPr>
                <w:sz w:val="22"/>
                <w:szCs w:val="22"/>
                <w:lang w:val="en-GB"/>
              </w:rPr>
            </w:pPr>
            <w:r w:rsidRPr="00FA5381">
              <w:rPr>
                <w:sz w:val="22"/>
                <w:szCs w:val="22"/>
                <w:bdr w:val="nil"/>
                <w:lang w:val="en-GB"/>
              </w:rPr>
              <w:t>electronically</w:t>
            </w:r>
            <w:r w:rsidR="00354A17" w:rsidRPr="00FA5381">
              <w:rPr>
                <w:sz w:val="22"/>
                <w:szCs w:val="22"/>
                <w:bdr w:val="nil"/>
                <w:lang w:val="en-GB"/>
              </w:rPr>
              <w:t>, IPA form</w:t>
            </w:r>
          </w:p>
        </w:tc>
      </w:tr>
      <w:tr w:rsidR="00D40A2C" w:rsidRPr="00173B04" w14:paraId="046913DA" w14:textId="77777777" w:rsidTr="001F01B5">
        <w:trPr>
          <w:cantSplit/>
          <w:jc w:val="center"/>
        </w:trPr>
        <w:tc>
          <w:tcPr>
            <w:tcW w:w="519" w:type="dxa"/>
          </w:tcPr>
          <w:p w14:paraId="66FF098D" w14:textId="77777777" w:rsidR="0004100A" w:rsidRPr="00696391" w:rsidRDefault="0004100A" w:rsidP="00FA5381">
            <w:pPr>
              <w:tabs>
                <w:tab w:val="left" w:pos="284"/>
              </w:tabs>
              <w:rPr>
                <w:sz w:val="22"/>
                <w:szCs w:val="22"/>
                <w:lang w:val="en-GB"/>
              </w:rPr>
            </w:pPr>
            <w:r w:rsidRPr="00CE7BA7">
              <w:rPr>
                <w:sz w:val="22"/>
                <w:szCs w:val="22"/>
                <w:lang w:val="en-GB"/>
              </w:rPr>
              <w:t>3.</w:t>
            </w:r>
          </w:p>
        </w:tc>
        <w:tc>
          <w:tcPr>
            <w:tcW w:w="5069" w:type="dxa"/>
          </w:tcPr>
          <w:p w14:paraId="611E44EE" w14:textId="77777777" w:rsidR="0004100A" w:rsidRPr="00AF21A0" w:rsidRDefault="0004100A" w:rsidP="00FA5381">
            <w:pPr>
              <w:tabs>
                <w:tab w:val="left" w:pos="284"/>
              </w:tabs>
              <w:rPr>
                <w:sz w:val="22"/>
                <w:szCs w:val="22"/>
                <w:lang w:val="en-GB"/>
              </w:rPr>
            </w:pPr>
            <w:r w:rsidRPr="00357B3E">
              <w:rPr>
                <w:sz w:val="22"/>
                <w:szCs w:val="22"/>
                <w:bdr w:val="nil"/>
                <w:lang w:val="en-GB"/>
              </w:rPr>
              <w:t xml:space="preserve">Documents </w:t>
            </w:r>
            <w:r w:rsidRPr="002F04F2">
              <w:rPr>
                <w:sz w:val="22"/>
                <w:szCs w:val="22"/>
                <w:bdr w:val="nil"/>
                <w:lang w:val="en-GB"/>
              </w:rPr>
              <w:t>evidencing the powers of the signatory to the Application</w:t>
            </w:r>
            <w:r w:rsidR="00B75A8D" w:rsidRPr="002F04F2">
              <w:rPr>
                <w:sz w:val="22"/>
                <w:szCs w:val="22"/>
                <w:bdr w:val="nil"/>
                <w:lang w:val="en-GB"/>
              </w:rPr>
              <w:t>,</w:t>
            </w:r>
            <w:r w:rsidRPr="002E4C84">
              <w:rPr>
                <w:sz w:val="22"/>
                <w:szCs w:val="22"/>
                <w:bdr w:val="nil"/>
                <w:lang w:val="en-GB"/>
              </w:rPr>
              <w:t xml:space="preserve"> the Questionnaire, </w:t>
            </w:r>
            <w:r w:rsidR="00B75A8D" w:rsidRPr="002E4C84">
              <w:rPr>
                <w:sz w:val="22"/>
                <w:szCs w:val="22"/>
                <w:bdr w:val="nil"/>
                <w:lang w:val="en-US"/>
              </w:rPr>
              <w:t xml:space="preserve">and/or executed agreement, including a consent to personal data processing </w:t>
            </w:r>
            <w:r w:rsidR="00B75A8D" w:rsidRPr="00AF21A0">
              <w:rPr>
                <w:i/>
                <w:iCs/>
                <w:sz w:val="22"/>
                <w:szCs w:val="22"/>
                <w:bdr w:val="nil"/>
                <w:lang w:val="en-US"/>
              </w:rPr>
              <w:t>(standard from)</w:t>
            </w:r>
            <w:r w:rsidR="0074154E" w:rsidRPr="00AF21A0">
              <w:rPr>
                <w:i/>
                <w:iCs/>
                <w:sz w:val="22"/>
                <w:szCs w:val="22"/>
                <w:bdr w:val="nil"/>
                <w:lang w:val="en-US"/>
              </w:rPr>
              <w:t xml:space="preserve"> </w:t>
            </w:r>
            <w:r w:rsidRPr="00AF21A0">
              <w:rPr>
                <w:sz w:val="22"/>
                <w:szCs w:val="22"/>
                <w:bdr w:val="nil"/>
                <w:lang w:val="en-GB"/>
              </w:rPr>
              <w:t xml:space="preserve">in accordance with the requirements of Annex A to these Rules </w:t>
            </w:r>
          </w:p>
        </w:tc>
        <w:tc>
          <w:tcPr>
            <w:tcW w:w="2693" w:type="dxa"/>
          </w:tcPr>
          <w:p w14:paraId="61474F14" w14:textId="77777777" w:rsidR="0004100A" w:rsidRPr="00FA5381" w:rsidRDefault="00354A17" w:rsidP="00FA5381">
            <w:pPr>
              <w:tabs>
                <w:tab w:val="left" w:pos="284"/>
              </w:tabs>
              <w:rPr>
                <w:sz w:val="22"/>
                <w:szCs w:val="22"/>
                <w:lang w:val="en-GB"/>
              </w:rPr>
            </w:pPr>
            <w:r w:rsidRPr="00FA5381">
              <w:rPr>
                <w:sz w:val="22"/>
                <w:szCs w:val="22"/>
                <w:bdr w:val="nil"/>
                <w:lang w:val="en-GB"/>
              </w:rPr>
              <w:t>issue registration</w:t>
            </w:r>
            <w:r w:rsidR="0004100A" w:rsidRPr="00FA5381">
              <w:rPr>
                <w:sz w:val="22"/>
                <w:szCs w:val="22"/>
                <w:bdr w:val="nil"/>
                <w:lang w:val="en-GB"/>
              </w:rPr>
              <w:t xml:space="preserve"> and circulation</w:t>
            </w:r>
          </w:p>
        </w:tc>
        <w:tc>
          <w:tcPr>
            <w:tcW w:w="1884" w:type="dxa"/>
          </w:tcPr>
          <w:p w14:paraId="07B18C55" w14:textId="77777777" w:rsidR="00263B38" w:rsidRPr="00FA5381" w:rsidRDefault="00263B38" w:rsidP="00877CCF">
            <w:pPr>
              <w:pStyle w:val="affd"/>
              <w:widowControl/>
              <w:numPr>
                <w:ilvl w:val="0"/>
                <w:numId w:val="31"/>
              </w:numPr>
              <w:tabs>
                <w:tab w:val="left" w:pos="139"/>
                <w:tab w:val="left" w:pos="175"/>
                <w:tab w:val="left" w:pos="284"/>
              </w:tabs>
              <w:ind w:left="0" w:firstLine="0"/>
              <w:rPr>
                <w:sz w:val="22"/>
                <w:szCs w:val="22"/>
                <w:bdr w:val="nil"/>
                <w:lang w:val="en-GB"/>
              </w:rPr>
            </w:pPr>
            <w:r w:rsidRPr="00FA5381">
              <w:rPr>
                <w:sz w:val="22"/>
                <w:szCs w:val="22"/>
                <w:bdr w:val="nil"/>
                <w:lang w:val="en-GB"/>
              </w:rPr>
              <w:t>Document with ES via the IPA</w:t>
            </w:r>
          </w:p>
          <w:p w14:paraId="41615918" w14:textId="77777777" w:rsidR="00263B38" w:rsidRPr="00FA5381" w:rsidRDefault="00263B38" w:rsidP="00FA5381">
            <w:pPr>
              <w:pStyle w:val="affd"/>
              <w:widowControl/>
              <w:tabs>
                <w:tab w:val="left" w:pos="139"/>
                <w:tab w:val="left" w:pos="175"/>
                <w:tab w:val="left" w:pos="284"/>
              </w:tabs>
              <w:ind w:left="0"/>
              <w:rPr>
                <w:sz w:val="22"/>
                <w:szCs w:val="22"/>
                <w:bdr w:val="nil"/>
                <w:lang w:val="en-GB"/>
              </w:rPr>
            </w:pPr>
            <w:r w:rsidRPr="00FA5381">
              <w:rPr>
                <w:sz w:val="22"/>
                <w:szCs w:val="22"/>
                <w:bdr w:val="nil"/>
                <w:lang w:val="en-GB"/>
              </w:rPr>
              <w:t>or</w:t>
            </w:r>
          </w:p>
          <w:p w14:paraId="4EA3BABF" w14:textId="77777777" w:rsidR="0004100A" w:rsidRPr="00FA5381" w:rsidRDefault="0004100A" w:rsidP="00877CCF">
            <w:pPr>
              <w:pStyle w:val="affd"/>
              <w:widowControl/>
              <w:numPr>
                <w:ilvl w:val="0"/>
                <w:numId w:val="31"/>
              </w:numPr>
              <w:tabs>
                <w:tab w:val="left" w:pos="139"/>
                <w:tab w:val="left" w:pos="175"/>
                <w:tab w:val="left" w:pos="284"/>
              </w:tabs>
              <w:ind w:left="0" w:firstLine="0"/>
              <w:rPr>
                <w:sz w:val="22"/>
                <w:szCs w:val="22"/>
                <w:lang w:val="en-GB"/>
              </w:rPr>
            </w:pPr>
            <w:r w:rsidRPr="00FA5381">
              <w:rPr>
                <w:sz w:val="22"/>
                <w:szCs w:val="22"/>
                <w:bdr w:val="nil"/>
                <w:lang w:val="en-GB"/>
              </w:rPr>
              <w:t xml:space="preserve">on paper </w:t>
            </w:r>
          </w:p>
          <w:p w14:paraId="7A4000BC" w14:textId="77777777" w:rsidR="0004100A" w:rsidRPr="00FA5381" w:rsidRDefault="0004100A" w:rsidP="00877CCF">
            <w:pPr>
              <w:pStyle w:val="affd"/>
              <w:numPr>
                <w:ilvl w:val="0"/>
                <w:numId w:val="31"/>
              </w:numPr>
              <w:tabs>
                <w:tab w:val="left" w:pos="139"/>
                <w:tab w:val="left" w:pos="284"/>
              </w:tabs>
              <w:ind w:left="0" w:firstLine="0"/>
              <w:rPr>
                <w:sz w:val="22"/>
                <w:szCs w:val="22"/>
                <w:lang w:val="en-GB"/>
              </w:rPr>
            </w:pPr>
            <w:r w:rsidRPr="00FA5381">
              <w:rPr>
                <w:sz w:val="22"/>
                <w:szCs w:val="22"/>
                <w:bdr w:val="nil"/>
                <w:lang w:val="en-GB"/>
              </w:rPr>
              <w:t>electronically</w:t>
            </w:r>
            <w:r w:rsidR="00263B38" w:rsidRPr="00FA5381">
              <w:rPr>
                <w:sz w:val="22"/>
                <w:szCs w:val="22"/>
                <w:lang w:val="en-GB"/>
              </w:rPr>
              <w:t xml:space="preserve"> as a pdf. file via the IPA</w:t>
            </w:r>
          </w:p>
        </w:tc>
      </w:tr>
      <w:tr w:rsidR="00D40A2C" w:rsidRPr="00FA5381" w14:paraId="67BC71DA" w14:textId="77777777" w:rsidTr="001F01B5">
        <w:trPr>
          <w:cantSplit/>
          <w:jc w:val="center"/>
        </w:trPr>
        <w:tc>
          <w:tcPr>
            <w:tcW w:w="519" w:type="dxa"/>
          </w:tcPr>
          <w:p w14:paraId="4E2B46DF" w14:textId="77777777" w:rsidR="0004100A" w:rsidRPr="00696391" w:rsidRDefault="0004100A" w:rsidP="00FA5381">
            <w:pPr>
              <w:tabs>
                <w:tab w:val="left" w:pos="284"/>
              </w:tabs>
              <w:rPr>
                <w:sz w:val="22"/>
                <w:szCs w:val="22"/>
                <w:lang w:val="en-GB"/>
              </w:rPr>
            </w:pPr>
            <w:r w:rsidRPr="00CE7BA7">
              <w:rPr>
                <w:sz w:val="22"/>
                <w:szCs w:val="22"/>
                <w:lang w:val="en-GB"/>
              </w:rPr>
              <w:t>4.</w:t>
            </w:r>
          </w:p>
        </w:tc>
        <w:tc>
          <w:tcPr>
            <w:tcW w:w="5069" w:type="dxa"/>
          </w:tcPr>
          <w:p w14:paraId="6D4AA716" w14:textId="77777777" w:rsidR="0004100A" w:rsidRPr="002E4C84" w:rsidRDefault="0004100A" w:rsidP="00FA5381">
            <w:pPr>
              <w:tabs>
                <w:tab w:val="left" w:pos="284"/>
              </w:tabs>
              <w:rPr>
                <w:sz w:val="22"/>
                <w:szCs w:val="22"/>
                <w:lang w:val="en-GB"/>
              </w:rPr>
            </w:pPr>
            <w:r w:rsidRPr="00357B3E">
              <w:rPr>
                <w:sz w:val="22"/>
                <w:szCs w:val="22"/>
                <w:bdr w:val="nil"/>
                <w:lang w:val="en-GB"/>
              </w:rPr>
              <w:t xml:space="preserve">The decision to issue </w:t>
            </w:r>
            <w:r w:rsidR="00C33E74" w:rsidRPr="002F04F2">
              <w:rPr>
                <w:sz w:val="22"/>
                <w:szCs w:val="22"/>
                <w:bdr w:val="nil"/>
                <w:lang w:val="en-GB"/>
              </w:rPr>
              <w:t>Exchange-registered RDRs</w:t>
            </w:r>
            <w:r w:rsidRPr="002F04F2">
              <w:rPr>
                <w:sz w:val="22"/>
                <w:szCs w:val="22"/>
                <w:bdr w:val="nil"/>
                <w:lang w:val="en-GB"/>
              </w:rPr>
              <w:t xml:space="preserve">, in the form prescribed by a Bank of Russia regulation (3 copies) </w:t>
            </w:r>
          </w:p>
          <w:p w14:paraId="63F8DB2B" w14:textId="77777777" w:rsidR="00793279" w:rsidRPr="00AF21A0" w:rsidRDefault="00793279" w:rsidP="00FA5381">
            <w:pPr>
              <w:tabs>
                <w:tab w:val="left" w:pos="284"/>
              </w:tabs>
              <w:rPr>
                <w:sz w:val="22"/>
                <w:szCs w:val="22"/>
                <w:bdr w:val="nil"/>
                <w:lang w:val="en-GB"/>
              </w:rPr>
            </w:pPr>
          </w:p>
          <w:p w14:paraId="5CFCFB47" w14:textId="77777777" w:rsidR="0004100A" w:rsidRPr="00AF21A0" w:rsidRDefault="00354A17" w:rsidP="00FA5381">
            <w:pPr>
              <w:tabs>
                <w:tab w:val="left" w:pos="284"/>
              </w:tabs>
              <w:rPr>
                <w:sz w:val="22"/>
                <w:szCs w:val="22"/>
                <w:lang w:val="en-GB"/>
              </w:rPr>
            </w:pPr>
            <w:r w:rsidRPr="00AF21A0">
              <w:rPr>
                <w:sz w:val="22"/>
                <w:szCs w:val="22"/>
                <w:bdr w:val="nil"/>
                <w:lang w:val="en-GB"/>
              </w:rPr>
              <w:t>or</w:t>
            </w:r>
            <w:r w:rsidR="0004100A" w:rsidRPr="00AF21A0">
              <w:rPr>
                <w:sz w:val="22"/>
                <w:szCs w:val="22"/>
                <w:bdr w:val="nil"/>
                <w:lang w:val="en-GB"/>
              </w:rPr>
              <w:t xml:space="preserve"> </w:t>
            </w:r>
          </w:p>
          <w:p w14:paraId="7040B9E4" w14:textId="77777777" w:rsidR="00793279" w:rsidRPr="00FC3A4F" w:rsidRDefault="00793279" w:rsidP="00FA5381">
            <w:pPr>
              <w:tabs>
                <w:tab w:val="left" w:pos="284"/>
              </w:tabs>
              <w:rPr>
                <w:sz w:val="22"/>
                <w:szCs w:val="22"/>
                <w:bdr w:val="nil"/>
                <w:lang w:val="en-GB"/>
              </w:rPr>
            </w:pPr>
          </w:p>
          <w:p w14:paraId="7E285DA1" w14:textId="77777777" w:rsidR="0004100A" w:rsidRPr="003A576C" w:rsidRDefault="0004100A" w:rsidP="00FA5381">
            <w:pPr>
              <w:tabs>
                <w:tab w:val="left" w:pos="284"/>
              </w:tabs>
              <w:rPr>
                <w:sz w:val="22"/>
                <w:szCs w:val="22"/>
                <w:lang w:val="en-GB"/>
              </w:rPr>
            </w:pPr>
            <w:r w:rsidRPr="00FC3A4F">
              <w:rPr>
                <w:sz w:val="22"/>
                <w:szCs w:val="22"/>
                <w:bdr w:val="nil"/>
                <w:lang w:val="en-GB"/>
              </w:rPr>
              <w:t xml:space="preserve">A copy of the decision to issue </w:t>
            </w:r>
            <w:r w:rsidR="00C33E74" w:rsidRPr="00854F3E">
              <w:rPr>
                <w:sz w:val="22"/>
                <w:szCs w:val="22"/>
                <w:bdr w:val="nil"/>
                <w:lang w:val="en-GB"/>
              </w:rPr>
              <w:t>Exchange-registered RDRs</w:t>
            </w:r>
            <w:r w:rsidRPr="00562B27">
              <w:rPr>
                <w:sz w:val="22"/>
                <w:szCs w:val="22"/>
                <w:bdr w:val="nil"/>
                <w:lang w:val="en-GB"/>
              </w:rPr>
              <w:t xml:space="preserve"> as subsequently</w:t>
            </w:r>
            <w:r w:rsidRPr="004107B3">
              <w:rPr>
                <w:sz w:val="22"/>
                <w:szCs w:val="22"/>
                <w:bdr w:val="nil"/>
                <w:lang w:val="en-GB"/>
              </w:rPr>
              <w:t xml:space="preserve"> amended </w:t>
            </w:r>
          </w:p>
        </w:tc>
        <w:tc>
          <w:tcPr>
            <w:tcW w:w="2693" w:type="dxa"/>
          </w:tcPr>
          <w:p w14:paraId="6D9CE8CA" w14:textId="77777777" w:rsidR="0004100A" w:rsidRPr="00FA5381" w:rsidRDefault="00354A17" w:rsidP="00FA5381">
            <w:pPr>
              <w:tabs>
                <w:tab w:val="left" w:pos="284"/>
              </w:tabs>
              <w:rPr>
                <w:sz w:val="22"/>
                <w:szCs w:val="22"/>
                <w:lang w:val="en-GB"/>
              </w:rPr>
            </w:pPr>
            <w:r w:rsidRPr="00FA5381">
              <w:rPr>
                <w:sz w:val="22"/>
                <w:szCs w:val="22"/>
                <w:bdr w:val="nil"/>
                <w:lang w:val="en-GB"/>
              </w:rPr>
              <w:t>issue registration</w:t>
            </w:r>
          </w:p>
          <w:p w14:paraId="379B7E9A" w14:textId="77777777" w:rsidR="0004100A" w:rsidRPr="00FA5381" w:rsidRDefault="0004100A" w:rsidP="00FA5381">
            <w:pPr>
              <w:tabs>
                <w:tab w:val="left" w:pos="284"/>
              </w:tabs>
              <w:rPr>
                <w:sz w:val="22"/>
                <w:szCs w:val="22"/>
                <w:lang w:val="en-GB"/>
              </w:rPr>
            </w:pPr>
          </w:p>
          <w:p w14:paraId="63549F1A" w14:textId="77777777" w:rsidR="0004100A" w:rsidRPr="00FA5381" w:rsidRDefault="0004100A" w:rsidP="00FA5381">
            <w:pPr>
              <w:tabs>
                <w:tab w:val="left" w:pos="284"/>
              </w:tabs>
              <w:rPr>
                <w:sz w:val="22"/>
                <w:szCs w:val="22"/>
                <w:lang w:val="en-GB"/>
              </w:rPr>
            </w:pPr>
          </w:p>
          <w:p w14:paraId="40689B63" w14:textId="77777777" w:rsidR="0004100A" w:rsidRPr="00FA5381" w:rsidRDefault="0004100A" w:rsidP="00FA5381">
            <w:pPr>
              <w:tabs>
                <w:tab w:val="left" w:pos="284"/>
              </w:tabs>
              <w:rPr>
                <w:sz w:val="22"/>
                <w:szCs w:val="22"/>
                <w:lang w:val="en-GB"/>
              </w:rPr>
            </w:pPr>
          </w:p>
          <w:p w14:paraId="081DF0DF" w14:textId="77777777" w:rsidR="0004100A" w:rsidRPr="00FA5381" w:rsidRDefault="0004100A" w:rsidP="00FA5381">
            <w:pPr>
              <w:tabs>
                <w:tab w:val="left" w:pos="284"/>
              </w:tabs>
              <w:rPr>
                <w:sz w:val="22"/>
                <w:szCs w:val="22"/>
                <w:lang w:val="en-GB"/>
              </w:rPr>
            </w:pPr>
          </w:p>
          <w:p w14:paraId="543EA691" w14:textId="77777777" w:rsidR="00B572B4" w:rsidRPr="00FA5381" w:rsidRDefault="00B572B4" w:rsidP="00FA5381">
            <w:pPr>
              <w:tabs>
                <w:tab w:val="left" w:pos="284"/>
              </w:tabs>
              <w:rPr>
                <w:sz w:val="22"/>
                <w:szCs w:val="22"/>
                <w:bdr w:val="nil"/>
                <w:lang w:val="en-GB"/>
              </w:rPr>
            </w:pPr>
          </w:p>
          <w:p w14:paraId="597AA735" w14:textId="77777777" w:rsidR="00B572B4" w:rsidRPr="00FA5381" w:rsidRDefault="00B572B4" w:rsidP="00FA5381">
            <w:pPr>
              <w:tabs>
                <w:tab w:val="left" w:pos="284"/>
              </w:tabs>
              <w:rPr>
                <w:sz w:val="22"/>
                <w:szCs w:val="22"/>
                <w:bdr w:val="nil"/>
                <w:lang w:val="en-GB"/>
              </w:rPr>
            </w:pPr>
          </w:p>
          <w:p w14:paraId="7FAE4E8F" w14:textId="516D9005" w:rsidR="0004100A" w:rsidRPr="00FA5381" w:rsidRDefault="0004100A" w:rsidP="00FA5381">
            <w:pPr>
              <w:tabs>
                <w:tab w:val="left" w:pos="284"/>
              </w:tabs>
              <w:rPr>
                <w:sz w:val="22"/>
                <w:szCs w:val="22"/>
                <w:lang w:val="en-GB"/>
              </w:rPr>
            </w:pPr>
            <w:r w:rsidRPr="00FA5381">
              <w:rPr>
                <w:sz w:val="22"/>
                <w:szCs w:val="22"/>
                <w:bdr w:val="nil"/>
                <w:lang w:val="en-GB"/>
              </w:rPr>
              <w:t>circulation</w:t>
            </w:r>
          </w:p>
          <w:p w14:paraId="5D08C2F4" w14:textId="77777777" w:rsidR="0004100A" w:rsidRPr="00FA5381" w:rsidRDefault="0004100A" w:rsidP="00FA5381">
            <w:pPr>
              <w:tabs>
                <w:tab w:val="left" w:pos="284"/>
              </w:tabs>
              <w:rPr>
                <w:sz w:val="22"/>
                <w:szCs w:val="22"/>
                <w:lang w:val="en-GB"/>
              </w:rPr>
            </w:pPr>
            <w:r w:rsidRPr="00FA5381">
              <w:rPr>
                <w:sz w:val="22"/>
                <w:szCs w:val="22"/>
                <w:bdr w:val="nil"/>
                <w:lang w:val="en-GB"/>
              </w:rPr>
              <w:t xml:space="preserve">(in respect of </w:t>
            </w:r>
            <w:r w:rsidR="00BF2E33" w:rsidRPr="00FA5381">
              <w:rPr>
                <w:sz w:val="22"/>
                <w:szCs w:val="22"/>
                <w:bdr w:val="nil"/>
                <w:lang w:val="en-GB"/>
              </w:rPr>
              <w:t xml:space="preserve">Exchange-registered </w:t>
            </w:r>
            <w:r w:rsidRPr="00FA5381">
              <w:rPr>
                <w:sz w:val="22"/>
                <w:szCs w:val="22"/>
                <w:bdr w:val="nil"/>
                <w:lang w:val="en-GB"/>
              </w:rPr>
              <w:t xml:space="preserve">RDR not previously placed via </w:t>
            </w:r>
            <w:r w:rsidR="0038681A" w:rsidRPr="00FA5381">
              <w:rPr>
                <w:sz w:val="22"/>
                <w:szCs w:val="22"/>
                <w:bdr w:val="nil"/>
                <w:lang w:val="en-GB"/>
              </w:rPr>
              <w:t>the Exchange</w:t>
            </w:r>
            <w:r w:rsidRPr="00FA5381">
              <w:rPr>
                <w:sz w:val="22"/>
                <w:szCs w:val="22"/>
                <w:bdr w:val="nil"/>
                <w:lang w:val="en-GB"/>
              </w:rPr>
              <w:t>)</w:t>
            </w:r>
          </w:p>
        </w:tc>
        <w:tc>
          <w:tcPr>
            <w:tcW w:w="1884" w:type="dxa"/>
          </w:tcPr>
          <w:p w14:paraId="342BDFFC" w14:textId="77777777" w:rsidR="004C7604" w:rsidRPr="00FA5381" w:rsidRDefault="004C7604" w:rsidP="00877CCF">
            <w:pPr>
              <w:pStyle w:val="affd"/>
              <w:widowControl/>
              <w:numPr>
                <w:ilvl w:val="0"/>
                <w:numId w:val="31"/>
              </w:numPr>
              <w:tabs>
                <w:tab w:val="left" w:pos="139"/>
                <w:tab w:val="left" w:pos="175"/>
                <w:tab w:val="left" w:pos="284"/>
              </w:tabs>
              <w:ind w:left="0" w:firstLine="0"/>
              <w:rPr>
                <w:sz w:val="22"/>
                <w:szCs w:val="22"/>
                <w:bdr w:val="nil"/>
                <w:lang w:val="en-GB"/>
              </w:rPr>
            </w:pPr>
            <w:r w:rsidRPr="00FA5381">
              <w:rPr>
                <w:sz w:val="22"/>
                <w:szCs w:val="22"/>
                <w:bdr w:val="nil"/>
                <w:lang w:val="en-GB"/>
              </w:rPr>
              <w:t>Document with ES via the IPA</w:t>
            </w:r>
          </w:p>
          <w:p w14:paraId="123C9C1E" w14:textId="77777777" w:rsidR="004C7604" w:rsidRPr="00FA5381" w:rsidRDefault="004C7604" w:rsidP="00FA5381">
            <w:pPr>
              <w:pStyle w:val="affd"/>
              <w:widowControl/>
              <w:tabs>
                <w:tab w:val="left" w:pos="139"/>
                <w:tab w:val="left" w:pos="175"/>
                <w:tab w:val="left" w:pos="284"/>
              </w:tabs>
              <w:ind w:left="0"/>
              <w:rPr>
                <w:sz w:val="22"/>
                <w:szCs w:val="22"/>
                <w:bdr w:val="nil"/>
                <w:lang w:val="en-GB"/>
              </w:rPr>
            </w:pPr>
            <w:r w:rsidRPr="00FA5381">
              <w:rPr>
                <w:sz w:val="22"/>
                <w:szCs w:val="22"/>
                <w:bdr w:val="nil"/>
                <w:lang w:val="en-GB"/>
              </w:rPr>
              <w:t>or</w:t>
            </w:r>
          </w:p>
          <w:p w14:paraId="3A3DEF02" w14:textId="77777777" w:rsidR="0004100A" w:rsidRPr="00FA5381" w:rsidRDefault="0004100A" w:rsidP="00877CCF">
            <w:pPr>
              <w:pStyle w:val="affd"/>
              <w:widowControl/>
              <w:numPr>
                <w:ilvl w:val="0"/>
                <w:numId w:val="31"/>
              </w:numPr>
              <w:tabs>
                <w:tab w:val="left" w:pos="139"/>
                <w:tab w:val="left" w:pos="175"/>
                <w:tab w:val="left" w:pos="284"/>
              </w:tabs>
              <w:ind w:left="0" w:firstLine="0"/>
              <w:rPr>
                <w:sz w:val="22"/>
                <w:szCs w:val="22"/>
                <w:lang w:val="en-GB"/>
              </w:rPr>
            </w:pPr>
            <w:r w:rsidRPr="00FA5381">
              <w:rPr>
                <w:sz w:val="22"/>
                <w:szCs w:val="22"/>
                <w:bdr w:val="nil"/>
                <w:lang w:val="en-GB"/>
              </w:rPr>
              <w:t xml:space="preserve">on paper </w:t>
            </w:r>
          </w:p>
          <w:p w14:paraId="7506FDD5" w14:textId="77777777" w:rsidR="004C7604" w:rsidRPr="00FA5381" w:rsidRDefault="0004100A" w:rsidP="00877CCF">
            <w:pPr>
              <w:pStyle w:val="affd"/>
              <w:numPr>
                <w:ilvl w:val="0"/>
                <w:numId w:val="31"/>
              </w:numPr>
              <w:tabs>
                <w:tab w:val="left" w:pos="139"/>
                <w:tab w:val="left" w:pos="284"/>
              </w:tabs>
              <w:ind w:left="0" w:firstLine="0"/>
              <w:rPr>
                <w:sz w:val="22"/>
                <w:szCs w:val="22"/>
                <w:lang w:val="en-GB"/>
              </w:rPr>
            </w:pPr>
            <w:r w:rsidRPr="00FA5381">
              <w:rPr>
                <w:sz w:val="22"/>
                <w:szCs w:val="22"/>
                <w:bdr w:val="nil"/>
                <w:lang w:val="en-GB"/>
              </w:rPr>
              <w:t>electronically</w:t>
            </w:r>
            <w:r w:rsidR="004C7604" w:rsidRPr="00FA5381">
              <w:rPr>
                <w:sz w:val="22"/>
                <w:szCs w:val="22"/>
                <w:bdr w:val="nil"/>
                <w:lang w:val="en-GB"/>
              </w:rPr>
              <w:t xml:space="preserve"> via the IPA</w:t>
            </w:r>
          </w:p>
          <w:p w14:paraId="2844D9FA" w14:textId="77777777" w:rsidR="004C7604" w:rsidRPr="00FA5381" w:rsidRDefault="004C7604" w:rsidP="00FA5381">
            <w:pPr>
              <w:tabs>
                <w:tab w:val="left" w:pos="284"/>
              </w:tabs>
              <w:rPr>
                <w:sz w:val="22"/>
                <w:szCs w:val="22"/>
                <w:lang w:val="en-GB"/>
              </w:rPr>
            </w:pPr>
          </w:p>
          <w:p w14:paraId="746B2090" w14:textId="77777777" w:rsidR="004C7604" w:rsidRPr="00FA5381" w:rsidRDefault="004C7604" w:rsidP="00877CCF">
            <w:pPr>
              <w:pStyle w:val="affd"/>
              <w:widowControl/>
              <w:numPr>
                <w:ilvl w:val="0"/>
                <w:numId w:val="31"/>
              </w:numPr>
              <w:tabs>
                <w:tab w:val="left" w:pos="139"/>
                <w:tab w:val="left" w:pos="175"/>
                <w:tab w:val="left" w:pos="284"/>
              </w:tabs>
              <w:ind w:left="0" w:firstLine="0"/>
              <w:rPr>
                <w:sz w:val="22"/>
                <w:szCs w:val="22"/>
                <w:bdr w:val="nil"/>
                <w:lang w:val="en-GB"/>
              </w:rPr>
            </w:pPr>
            <w:r w:rsidRPr="00FA5381">
              <w:rPr>
                <w:sz w:val="22"/>
                <w:szCs w:val="22"/>
                <w:bdr w:val="nil"/>
                <w:lang w:val="en-GB"/>
              </w:rPr>
              <w:t>Document with ES via the IPA</w:t>
            </w:r>
          </w:p>
          <w:p w14:paraId="4CCD1EDC" w14:textId="77777777" w:rsidR="004C7604" w:rsidRPr="00FA5381" w:rsidRDefault="004C7604" w:rsidP="00FA5381">
            <w:pPr>
              <w:pStyle w:val="affd"/>
              <w:widowControl/>
              <w:tabs>
                <w:tab w:val="left" w:pos="139"/>
                <w:tab w:val="left" w:pos="175"/>
                <w:tab w:val="left" w:pos="284"/>
              </w:tabs>
              <w:ind w:left="0"/>
              <w:rPr>
                <w:sz w:val="22"/>
                <w:szCs w:val="22"/>
                <w:bdr w:val="nil"/>
                <w:lang w:val="en-GB"/>
              </w:rPr>
            </w:pPr>
            <w:r w:rsidRPr="00FA5381">
              <w:rPr>
                <w:sz w:val="22"/>
                <w:szCs w:val="22"/>
                <w:bdr w:val="nil"/>
                <w:lang w:val="en-GB"/>
              </w:rPr>
              <w:t>or</w:t>
            </w:r>
          </w:p>
          <w:p w14:paraId="7425C326" w14:textId="77777777" w:rsidR="0004100A" w:rsidRPr="00FA5381" w:rsidRDefault="004C7604" w:rsidP="00877CCF">
            <w:pPr>
              <w:pStyle w:val="affd"/>
              <w:widowControl/>
              <w:numPr>
                <w:ilvl w:val="0"/>
                <w:numId w:val="31"/>
              </w:numPr>
              <w:tabs>
                <w:tab w:val="left" w:pos="139"/>
                <w:tab w:val="left" w:pos="175"/>
                <w:tab w:val="left" w:pos="284"/>
              </w:tabs>
              <w:ind w:left="0" w:firstLine="0"/>
              <w:rPr>
                <w:sz w:val="22"/>
                <w:szCs w:val="22"/>
                <w:lang w:val="en-GB"/>
              </w:rPr>
            </w:pPr>
            <w:r w:rsidRPr="00FA5381">
              <w:rPr>
                <w:sz w:val="22"/>
                <w:szCs w:val="22"/>
                <w:bdr w:val="nil"/>
                <w:lang w:val="en-GB"/>
              </w:rPr>
              <w:t>Electronically via the IPA</w:t>
            </w:r>
          </w:p>
        </w:tc>
      </w:tr>
      <w:tr w:rsidR="00D40A2C" w:rsidRPr="00FA5381" w14:paraId="19499E36" w14:textId="77777777" w:rsidTr="001F01B5">
        <w:trPr>
          <w:cantSplit/>
          <w:jc w:val="center"/>
        </w:trPr>
        <w:tc>
          <w:tcPr>
            <w:tcW w:w="519" w:type="dxa"/>
          </w:tcPr>
          <w:p w14:paraId="4368AB83" w14:textId="77777777" w:rsidR="0004100A" w:rsidRPr="00696391" w:rsidRDefault="0004100A" w:rsidP="00FA5381">
            <w:pPr>
              <w:tabs>
                <w:tab w:val="left" w:pos="284"/>
              </w:tabs>
              <w:rPr>
                <w:sz w:val="22"/>
                <w:szCs w:val="22"/>
                <w:lang w:val="en-GB"/>
              </w:rPr>
            </w:pPr>
            <w:r w:rsidRPr="00CE7BA7">
              <w:rPr>
                <w:sz w:val="22"/>
                <w:szCs w:val="22"/>
                <w:lang w:val="en-GB"/>
              </w:rPr>
              <w:lastRenderedPageBreak/>
              <w:t>5.</w:t>
            </w:r>
          </w:p>
        </w:tc>
        <w:tc>
          <w:tcPr>
            <w:tcW w:w="5069" w:type="dxa"/>
          </w:tcPr>
          <w:p w14:paraId="218888F9" w14:textId="77777777" w:rsidR="00C33E74" w:rsidRPr="002E4C84" w:rsidRDefault="00C33E74" w:rsidP="00FA5381">
            <w:pPr>
              <w:tabs>
                <w:tab w:val="left" w:pos="284"/>
              </w:tabs>
              <w:rPr>
                <w:sz w:val="22"/>
                <w:szCs w:val="22"/>
                <w:bdr w:val="nil"/>
                <w:lang w:val="en-GB"/>
              </w:rPr>
            </w:pPr>
            <w:r w:rsidRPr="00357B3E">
              <w:rPr>
                <w:sz w:val="22"/>
                <w:szCs w:val="22"/>
                <w:bdr w:val="nil"/>
                <w:lang w:val="en-GB"/>
              </w:rPr>
              <w:t xml:space="preserve">1) </w:t>
            </w:r>
            <w:r w:rsidR="0004100A" w:rsidRPr="002F04F2">
              <w:rPr>
                <w:sz w:val="22"/>
                <w:szCs w:val="22"/>
                <w:bdr w:val="nil"/>
                <w:lang w:val="en-GB"/>
              </w:rPr>
              <w:t>A Russian Depositary Receipts prospectus in the form prescribed by the Bank of Russia regulation, (3 copies)</w:t>
            </w:r>
            <w:r w:rsidRPr="002E4C84">
              <w:rPr>
                <w:sz w:val="22"/>
                <w:szCs w:val="22"/>
                <w:bdr w:val="nil"/>
                <w:lang w:val="en-GB"/>
              </w:rPr>
              <w:t>;</w:t>
            </w:r>
          </w:p>
          <w:p w14:paraId="55ABFF25" w14:textId="2BAE74EF" w:rsidR="00EA6AFA" w:rsidRPr="004107B3" w:rsidRDefault="00C33E74" w:rsidP="00FA5381">
            <w:pPr>
              <w:tabs>
                <w:tab w:val="left" w:pos="284"/>
              </w:tabs>
              <w:rPr>
                <w:sz w:val="22"/>
                <w:szCs w:val="22"/>
                <w:lang w:val="en-US"/>
              </w:rPr>
            </w:pPr>
            <w:r w:rsidRPr="00AF21A0">
              <w:rPr>
                <w:sz w:val="22"/>
                <w:szCs w:val="22"/>
                <w:bdr w:val="nil"/>
                <w:lang w:val="en-GB"/>
              </w:rPr>
              <w:t xml:space="preserve">2) </w:t>
            </w:r>
            <w:r w:rsidR="00EA6AFA" w:rsidRPr="00AF21A0">
              <w:rPr>
                <w:sz w:val="22"/>
                <w:szCs w:val="22"/>
                <w:lang w:val="en-US"/>
              </w:rPr>
              <w:t xml:space="preserve">A copy of (extract from) minutes of the meeting of the issuer's competent governance body (order, directive, or another document issued by an </w:t>
            </w:r>
            <w:proofErr w:type="spellStart"/>
            <w:r w:rsidR="00EA6AFA" w:rsidRPr="00AF21A0">
              <w:rPr>
                <w:sz w:val="22"/>
                <w:szCs w:val="22"/>
                <w:lang w:val="en-US"/>
              </w:rPr>
              <w:t>authorised</w:t>
            </w:r>
            <w:proofErr w:type="spellEnd"/>
            <w:r w:rsidR="00EA6AFA" w:rsidRPr="00AF21A0">
              <w:rPr>
                <w:sz w:val="22"/>
                <w:szCs w:val="22"/>
                <w:lang w:val="en-US"/>
              </w:rPr>
              <w:t xml:space="preserve"> officer), that </w:t>
            </w:r>
            <w:r w:rsidR="00EA6AFA" w:rsidRPr="00FC3A4F">
              <w:rPr>
                <w:b/>
                <w:bCs/>
                <w:sz w:val="22"/>
                <w:szCs w:val="22"/>
                <w:lang w:val="en-US"/>
              </w:rPr>
              <w:t>approved the Exchange-registered RDRs prospectus</w:t>
            </w:r>
            <w:r w:rsidR="00EA6AFA" w:rsidRPr="00FC3A4F">
              <w:rPr>
                <w:sz w:val="22"/>
                <w:szCs w:val="22"/>
                <w:lang w:val="en-US"/>
              </w:rPr>
              <w:t>, with an indication, if such decision was made by the collegiate governance body, to the quorum and the vo</w:t>
            </w:r>
            <w:r w:rsidR="00EA6AFA" w:rsidRPr="00854F3E">
              <w:rPr>
                <w:sz w:val="22"/>
                <w:szCs w:val="22"/>
                <w:lang w:val="en-US"/>
              </w:rPr>
              <w:t xml:space="preserve">ting results in </w:t>
            </w:r>
            <w:proofErr w:type="spellStart"/>
            <w:r w:rsidR="00EA6AFA" w:rsidRPr="00854F3E">
              <w:rPr>
                <w:sz w:val="22"/>
                <w:szCs w:val="22"/>
                <w:lang w:val="en-US"/>
              </w:rPr>
              <w:t>favour</w:t>
            </w:r>
            <w:proofErr w:type="spellEnd"/>
            <w:r w:rsidR="00EA6AFA" w:rsidRPr="00854F3E">
              <w:rPr>
                <w:sz w:val="22"/>
                <w:szCs w:val="22"/>
                <w:lang w:val="en-US"/>
              </w:rPr>
              <w:t xml:space="preserve"> of approval (in events tha</w:t>
            </w:r>
            <w:r w:rsidR="00EA6AFA" w:rsidRPr="00562B27">
              <w:rPr>
                <w:sz w:val="22"/>
                <w:szCs w:val="22"/>
                <w:lang w:val="en-US"/>
              </w:rPr>
              <w:t>t the Exchange-registered RDRs prospectus is submitted)</w:t>
            </w:r>
          </w:p>
          <w:p w14:paraId="426816AB" w14:textId="77777777" w:rsidR="00EA6AFA" w:rsidRPr="00FA5381" w:rsidRDefault="00EA6AFA" w:rsidP="00FA5381">
            <w:pPr>
              <w:tabs>
                <w:tab w:val="left" w:pos="284"/>
              </w:tabs>
              <w:rPr>
                <w:sz w:val="22"/>
                <w:szCs w:val="22"/>
                <w:bdr w:val="nil"/>
                <w:lang w:val="en-GB"/>
              </w:rPr>
            </w:pPr>
            <w:r w:rsidRPr="003A576C">
              <w:rPr>
                <w:i/>
                <w:sz w:val="22"/>
                <w:szCs w:val="22"/>
                <w:lang w:val="en-US"/>
              </w:rPr>
              <w:t xml:space="preserve">(for the registration of Exchange-registered RDRs accompanied by </w:t>
            </w:r>
            <w:r w:rsidRPr="00623839">
              <w:rPr>
                <w:i/>
                <w:sz w:val="22"/>
                <w:szCs w:val="22"/>
                <w:lang w:val="en-US"/>
              </w:rPr>
              <w:t>their</w:t>
            </w:r>
            <w:r w:rsidRPr="00FA5381">
              <w:rPr>
                <w:i/>
                <w:sz w:val="22"/>
                <w:szCs w:val="22"/>
                <w:lang w:val="en-US"/>
              </w:rPr>
              <w:t xml:space="preserve"> prospectus preparation and registration)</w:t>
            </w:r>
          </w:p>
          <w:p w14:paraId="2E3A6B00" w14:textId="77777777" w:rsidR="00EA6AFA" w:rsidRPr="00FA5381" w:rsidRDefault="00EA6AFA" w:rsidP="00FA5381">
            <w:pPr>
              <w:tabs>
                <w:tab w:val="left" w:pos="284"/>
              </w:tabs>
              <w:rPr>
                <w:sz w:val="22"/>
                <w:szCs w:val="22"/>
                <w:bdr w:val="nil"/>
                <w:lang w:val="en-GB"/>
              </w:rPr>
            </w:pPr>
          </w:p>
          <w:p w14:paraId="0414A2B8" w14:textId="77777777" w:rsidR="00793279" w:rsidRPr="00FA5381" w:rsidRDefault="00793279" w:rsidP="00FA5381">
            <w:pPr>
              <w:tabs>
                <w:tab w:val="left" w:pos="284"/>
              </w:tabs>
              <w:rPr>
                <w:sz w:val="22"/>
                <w:szCs w:val="22"/>
                <w:bdr w:val="nil"/>
                <w:lang w:val="en-GB"/>
              </w:rPr>
            </w:pPr>
          </w:p>
          <w:p w14:paraId="26B33082" w14:textId="77777777" w:rsidR="0004100A" w:rsidRPr="00FA5381" w:rsidRDefault="00354A17" w:rsidP="00FA5381">
            <w:pPr>
              <w:tabs>
                <w:tab w:val="left" w:pos="284"/>
              </w:tabs>
              <w:rPr>
                <w:sz w:val="22"/>
                <w:szCs w:val="22"/>
                <w:lang w:val="en-GB"/>
              </w:rPr>
            </w:pPr>
            <w:r w:rsidRPr="00FA5381">
              <w:rPr>
                <w:sz w:val="22"/>
                <w:szCs w:val="22"/>
                <w:bdr w:val="nil"/>
                <w:lang w:val="en-GB"/>
              </w:rPr>
              <w:t>or</w:t>
            </w:r>
          </w:p>
          <w:p w14:paraId="43589F87" w14:textId="18F3DA44" w:rsidR="00793279" w:rsidRPr="00FA5381" w:rsidRDefault="00641B5C" w:rsidP="00FA5381">
            <w:pPr>
              <w:tabs>
                <w:tab w:val="left" w:pos="284"/>
              </w:tabs>
              <w:rPr>
                <w:sz w:val="22"/>
                <w:szCs w:val="22"/>
                <w:lang w:val="en-GB"/>
              </w:rPr>
            </w:pPr>
            <w:r w:rsidRPr="00FA5381">
              <w:rPr>
                <w:sz w:val="22"/>
                <w:szCs w:val="22"/>
                <w:bdr w:val="nil"/>
                <w:lang w:val="en-GB"/>
              </w:rPr>
              <w:t xml:space="preserve">1) </w:t>
            </w:r>
            <w:r w:rsidR="00C33E74" w:rsidRPr="00FA5381">
              <w:rPr>
                <w:sz w:val="22"/>
                <w:szCs w:val="22"/>
                <w:bdr w:val="nil"/>
                <w:lang w:val="en-GB"/>
              </w:rPr>
              <w:t>Issuer's certificate of conformity with one of the conditions referred to in Clause 1 Article 22 of the Securities Market</w:t>
            </w:r>
            <w:r w:rsidR="00EA6AFA" w:rsidRPr="00FA5381">
              <w:rPr>
                <w:sz w:val="22"/>
                <w:szCs w:val="22"/>
                <w:bdr w:val="nil"/>
                <w:lang w:val="en-GB"/>
              </w:rPr>
              <w:t xml:space="preserve"> Law</w:t>
            </w:r>
            <w:r w:rsidR="00C33E74" w:rsidRPr="00FA5381">
              <w:rPr>
                <w:sz w:val="22"/>
                <w:szCs w:val="22"/>
                <w:bdr w:val="nil"/>
                <w:lang w:val="en-GB"/>
              </w:rPr>
              <w:t xml:space="preserve"> if </w:t>
            </w:r>
            <w:r w:rsidR="00EA6AFA" w:rsidRPr="00FA5381">
              <w:rPr>
                <w:sz w:val="22"/>
                <w:szCs w:val="22"/>
                <w:bdr w:val="nil"/>
                <w:lang w:val="en-GB"/>
              </w:rPr>
              <w:t xml:space="preserve">registration of </w:t>
            </w:r>
            <w:r w:rsidR="00EA6AFA" w:rsidRPr="00FA5381">
              <w:rPr>
                <w:sz w:val="22"/>
                <w:szCs w:val="22"/>
                <w:lang w:val="en-US"/>
              </w:rPr>
              <w:t xml:space="preserve">Exchange-registered </w:t>
            </w:r>
            <w:r w:rsidR="00EA6AFA" w:rsidRPr="00FA5381">
              <w:rPr>
                <w:sz w:val="22"/>
                <w:szCs w:val="22"/>
                <w:bdr w:val="nil"/>
                <w:lang w:val="en-GB"/>
              </w:rPr>
              <w:t xml:space="preserve">RDRs </w:t>
            </w:r>
            <w:r w:rsidR="00C33E74" w:rsidRPr="00FA5381">
              <w:rPr>
                <w:sz w:val="22"/>
                <w:szCs w:val="22"/>
                <w:bdr w:val="nil"/>
                <w:lang w:val="en-GB"/>
              </w:rPr>
              <w:t xml:space="preserve">issue </w:t>
            </w:r>
            <w:r w:rsidR="00EA6AFA" w:rsidRPr="00FA5381">
              <w:rPr>
                <w:sz w:val="22"/>
                <w:szCs w:val="22"/>
                <w:bdr w:val="nil"/>
                <w:lang w:val="en-GB"/>
              </w:rPr>
              <w:t>is not accompanied by preparation</w:t>
            </w:r>
            <w:r w:rsidR="00C33E74" w:rsidRPr="00FA5381">
              <w:rPr>
                <w:sz w:val="22"/>
                <w:szCs w:val="22"/>
                <w:bdr w:val="nil"/>
                <w:lang w:val="en-GB"/>
              </w:rPr>
              <w:t xml:space="preserve"> and registration of </w:t>
            </w:r>
            <w:r w:rsidR="00EA6AFA" w:rsidRPr="00FA5381">
              <w:rPr>
                <w:sz w:val="22"/>
                <w:szCs w:val="22"/>
                <w:bdr w:val="nil"/>
                <w:lang w:val="en-GB"/>
              </w:rPr>
              <w:t xml:space="preserve">their </w:t>
            </w:r>
            <w:r w:rsidR="00C33E74" w:rsidRPr="00FA5381">
              <w:rPr>
                <w:sz w:val="22"/>
                <w:szCs w:val="22"/>
                <w:bdr w:val="nil"/>
                <w:lang w:val="en-GB"/>
              </w:rPr>
              <w:t>prospectus)</w:t>
            </w:r>
            <w:r w:rsidRPr="00FA5381">
              <w:rPr>
                <w:sz w:val="22"/>
                <w:szCs w:val="22"/>
                <w:bdr w:val="nil"/>
                <w:lang w:val="en-GB"/>
              </w:rPr>
              <w:t>;</w:t>
            </w:r>
          </w:p>
          <w:p w14:paraId="39ECCFA4" w14:textId="5E093276" w:rsidR="00C33E74" w:rsidRPr="00FA5381" w:rsidRDefault="00641B5C" w:rsidP="00FA5381">
            <w:pPr>
              <w:tabs>
                <w:tab w:val="left" w:pos="284"/>
              </w:tabs>
              <w:rPr>
                <w:sz w:val="22"/>
                <w:szCs w:val="22"/>
                <w:bdr w:val="nil"/>
                <w:lang w:val="en-US"/>
              </w:rPr>
            </w:pPr>
            <w:r w:rsidRPr="00FA5381">
              <w:rPr>
                <w:sz w:val="22"/>
                <w:szCs w:val="22"/>
                <w:bdr w:val="nil"/>
                <w:lang w:val="en-GB"/>
              </w:rPr>
              <w:t xml:space="preserve">2) A document with </w:t>
            </w:r>
            <w:r w:rsidRPr="00FA5381">
              <w:rPr>
                <w:bCs/>
                <w:sz w:val="22"/>
                <w:szCs w:val="22"/>
                <w:bdr w:val="nil"/>
                <w:lang w:val="en-US"/>
              </w:rPr>
              <w:t>terms and conditions for the Exchange-registered RDRs</w:t>
            </w:r>
            <w:r w:rsidR="009135B3" w:rsidRPr="00FA5381">
              <w:rPr>
                <w:bCs/>
                <w:sz w:val="22"/>
                <w:szCs w:val="22"/>
                <w:bdr w:val="nil"/>
                <w:lang w:val="en-US"/>
              </w:rPr>
              <w:t xml:space="preserve"> placement</w:t>
            </w:r>
            <w:r w:rsidRPr="00FA5381">
              <w:rPr>
                <w:bCs/>
                <w:sz w:val="22"/>
                <w:szCs w:val="22"/>
                <w:bdr w:val="nil"/>
                <w:lang w:val="en-US"/>
              </w:rPr>
              <w:t xml:space="preserve"> </w:t>
            </w:r>
            <w:r w:rsidRPr="00FA5381">
              <w:rPr>
                <w:sz w:val="22"/>
                <w:szCs w:val="22"/>
                <w:bdr w:val="nil"/>
                <w:lang w:val="en-GB"/>
              </w:rPr>
              <w:t>(</w:t>
            </w:r>
            <w:r w:rsidR="00EA6AFA" w:rsidRPr="00FA5381">
              <w:rPr>
                <w:i/>
                <w:iCs/>
                <w:sz w:val="22"/>
                <w:szCs w:val="22"/>
                <w:bdr w:val="nil"/>
                <w:lang w:val="en-GB"/>
              </w:rPr>
              <w:t xml:space="preserve">if registration of </w:t>
            </w:r>
            <w:r w:rsidR="00EA6AFA" w:rsidRPr="00FA5381">
              <w:rPr>
                <w:i/>
                <w:iCs/>
                <w:sz w:val="22"/>
                <w:szCs w:val="22"/>
                <w:lang w:val="en-US"/>
              </w:rPr>
              <w:t xml:space="preserve">Exchange-registered </w:t>
            </w:r>
            <w:r w:rsidR="00EA6AFA" w:rsidRPr="00FA5381">
              <w:rPr>
                <w:i/>
                <w:iCs/>
                <w:sz w:val="22"/>
                <w:szCs w:val="22"/>
                <w:bdr w:val="nil"/>
                <w:lang w:val="en-GB"/>
              </w:rPr>
              <w:t>RDRs issue is not accompanied by preparation and registration of their prospectus</w:t>
            </w:r>
            <w:r w:rsidRPr="00FA5381">
              <w:rPr>
                <w:sz w:val="22"/>
                <w:szCs w:val="22"/>
                <w:bdr w:val="nil"/>
                <w:lang w:val="en-GB"/>
              </w:rPr>
              <w:t>)</w:t>
            </w:r>
            <w:r w:rsidRPr="00FA5381">
              <w:rPr>
                <w:sz w:val="22"/>
                <w:szCs w:val="22"/>
                <w:bdr w:val="nil"/>
                <w:lang w:val="en-US"/>
              </w:rPr>
              <w:t>;</w:t>
            </w:r>
          </w:p>
          <w:p w14:paraId="4CE69900" w14:textId="77777777" w:rsidR="00641B5C" w:rsidRPr="00FA5381" w:rsidRDefault="00641B5C" w:rsidP="00FA5381">
            <w:pPr>
              <w:tabs>
                <w:tab w:val="left" w:pos="284"/>
              </w:tabs>
              <w:rPr>
                <w:sz w:val="22"/>
                <w:szCs w:val="22"/>
                <w:bdr w:val="nil"/>
                <w:lang w:val="en-US"/>
              </w:rPr>
            </w:pPr>
          </w:p>
          <w:p w14:paraId="45886759" w14:textId="77777777" w:rsidR="00641B5C" w:rsidRPr="00FA5381" w:rsidRDefault="00641B5C" w:rsidP="00FA5381">
            <w:pPr>
              <w:tabs>
                <w:tab w:val="left" w:pos="284"/>
              </w:tabs>
              <w:rPr>
                <w:sz w:val="22"/>
                <w:szCs w:val="22"/>
                <w:bdr w:val="nil"/>
                <w:lang w:val="en-GB"/>
              </w:rPr>
            </w:pPr>
            <w:r w:rsidRPr="00FA5381">
              <w:rPr>
                <w:sz w:val="22"/>
                <w:szCs w:val="22"/>
                <w:bdr w:val="nil"/>
                <w:lang w:val="en-US"/>
              </w:rPr>
              <w:t>or</w:t>
            </w:r>
          </w:p>
          <w:p w14:paraId="1CF18CB6" w14:textId="77777777" w:rsidR="00641B5C" w:rsidRPr="00FA5381" w:rsidRDefault="00641B5C" w:rsidP="00FA5381">
            <w:pPr>
              <w:tabs>
                <w:tab w:val="left" w:pos="284"/>
              </w:tabs>
              <w:rPr>
                <w:sz w:val="22"/>
                <w:szCs w:val="22"/>
                <w:bdr w:val="nil"/>
                <w:lang w:val="en-GB"/>
              </w:rPr>
            </w:pPr>
          </w:p>
          <w:p w14:paraId="5F10EF22" w14:textId="21E1D390" w:rsidR="003C0BFA" w:rsidRPr="00FA5381" w:rsidRDefault="00641B5C" w:rsidP="00FA5381">
            <w:pPr>
              <w:tabs>
                <w:tab w:val="left" w:pos="284"/>
              </w:tabs>
              <w:rPr>
                <w:sz w:val="22"/>
                <w:szCs w:val="22"/>
                <w:bdr w:val="nil"/>
                <w:lang w:val="en-US"/>
              </w:rPr>
            </w:pPr>
            <w:r w:rsidRPr="00FA5381">
              <w:rPr>
                <w:sz w:val="22"/>
                <w:szCs w:val="22"/>
                <w:bdr w:val="nil"/>
                <w:lang w:val="en-GB"/>
              </w:rPr>
              <w:t>1)</w:t>
            </w:r>
            <w:r w:rsidR="00F1702B" w:rsidRPr="00FA5381">
              <w:rPr>
                <w:sz w:val="22"/>
                <w:szCs w:val="22"/>
                <w:bdr w:val="nil"/>
                <w:lang w:val="en-GB"/>
              </w:rPr>
              <w:t xml:space="preserve"> </w:t>
            </w:r>
            <w:r w:rsidR="00F1702B" w:rsidRPr="00FA5381">
              <w:rPr>
                <w:sz w:val="22"/>
                <w:szCs w:val="22"/>
                <w:lang w:val="en-US"/>
              </w:rPr>
              <w:t xml:space="preserve">Notice </w:t>
            </w:r>
            <w:r w:rsidR="00C91AAE">
              <w:rPr>
                <w:sz w:val="22"/>
                <w:szCs w:val="22"/>
                <w:lang w:val="en-US"/>
              </w:rPr>
              <w:t>of</w:t>
            </w:r>
            <w:r w:rsidR="00C91AAE" w:rsidRPr="00FA5381">
              <w:rPr>
                <w:sz w:val="22"/>
                <w:szCs w:val="22"/>
                <w:lang w:val="en-US"/>
              </w:rPr>
              <w:t xml:space="preserve"> </w:t>
            </w:r>
            <w:r w:rsidR="00F1702B" w:rsidRPr="00FA5381">
              <w:rPr>
                <w:b/>
                <w:bCs/>
                <w:sz w:val="22"/>
                <w:szCs w:val="22"/>
                <w:lang w:val="en-US"/>
              </w:rPr>
              <w:t xml:space="preserve">the Exchange-registered </w:t>
            </w:r>
            <w:r w:rsidR="009135B3" w:rsidRPr="00FA5381">
              <w:rPr>
                <w:b/>
                <w:bCs/>
                <w:sz w:val="22"/>
                <w:szCs w:val="22"/>
                <w:lang w:val="en-US"/>
              </w:rPr>
              <w:t xml:space="preserve">RDRs </w:t>
            </w:r>
            <w:r w:rsidR="00F1702B" w:rsidRPr="00FA5381">
              <w:rPr>
                <w:b/>
                <w:bCs/>
                <w:sz w:val="22"/>
                <w:szCs w:val="22"/>
                <w:lang w:val="en-US"/>
              </w:rPr>
              <w:t>prospectus preparation</w:t>
            </w:r>
            <w:r w:rsidR="00F1702B" w:rsidRPr="00FA5381">
              <w:rPr>
                <w:sz w:val="22"/>
                <w:szCs w:val="22"/>
                <w:lang w:val="en-US"/>
              </w:rPr>
              <w:t>, in the form prescribed by a Bank of Russia regulation</w:t>
            </w:r>
            <w:r w:rsidR="006463E8" w:rsidRPr="00FA5381">
              <w:rPr>
                <w:sz w:val="22"/>
                <w:szCs w:val="22"/>
                <w:lang w:val="en-US"/>
              </w:rPr>
              <w:t xml:space="preserve"> (</w:t>
            </w:r>
            <w:r w:rsidR="003C0BFA" w:rsidRPr="00FA5381">
              <w:rPr>
                <w:i/>
                <w:sz w:val="22"/>
                <w:szCs w:val="22"/>
                <w:bdr w:val="nil"/>
                <w:lang w:val="en-GB"/>
              </w:rPr>
              <w:t>as referred to Clause 2 Article 22 of the Securities Market Law)</w:t>
            </w:r>
          </w:p>
          <w:p w14:paraId="063041EA" w14:textId="4DC7C7F8" w:rsidR="00EC32BA" w:rsidRPr="00FA5381" w:rsidRDefault="009135B3" w:rsidP="00FA5381">
            <w:pPr>
              <w:tabs>
                <w:tab w:val="left" w:pos="284"/>
              </w:tabs>
              <w:rPr>
                <w:sz w:val="22"/>
                <w:szCs w:val="22"/>
                <w:lang w:val="en-US"/>
              </w:rPr>
            </w:pPr>
            <w:r w:rsidRPr="00FA5381">
              <w:rPr>
                <w:sz w:val="22"/>
                <w:szCs w:val="22"/>
                <w:bdr w:val="nil"/>
                <w:lang w:val="en-GB"/>
              </w:rPr>
              <w:t xml:space="preserve">2) </w:t>
            </w:r>
            <w:r w:rsidR="00EC32BA" w:rsidRPr="00FA5381">
              <w:rPr>
                <w:sz w:val="22"/>
                <w:szCs w:val="22"/>
                <w:lang w:val="en-US"/>
              </w:rPr>
              <w:t xml:space="preserve">The issuer's certificate that the </w:t>
            </w:r>
            <w:r w:rsidR="00EC32BA" w:rsidRPr="00FA5381">
              <w:rPr>
                <w:b/>
                <w:sz w:val="22"/>
                <w:szCs w:val="22"/>
                <w:lang w:val="en-US"/>
              </w:rPr>
              <w:t>registration of the Exchange-registered RDRs prospectus is not needed</w:t>
            </w:r>
            <w:r w:rsidR="00EC32BA" w:rsidRPr="00FA5381">
              <w:rPr>
                <w:sz w:val="22"/>
                <w:szCs w:val="22"/>
                <w:lang w:val="en-US"/>
              </w:rPr>
              <w:t xml:space="preserve">, and confirming compliance with one of provisions in Article 22, </w:t>
            </w:r>
            <w:r w:rsidR="00EF4C13">
              <w:rPr>
                <w:sz w:val="22"/>
                <w:szCs w:val="22"/>
                <w:lang w:val="en-US"/>
              </w:rPr>
              <w:t>Clause</w:t>
            </w:r>
            <w:r w:rsidR="00EC32BA" w:rsidRPr="00FA5381">
              <w:rPr>
                <w:sz w:val="22"/>
                <w:szCs w:val="22"/>
                <w:lang w:val="en-US"/>
              </w:rPr>
              <w:t xml:space="preserve"> 1, of the Securities Market Law, whereby the registration of the issue of exchange-registered RDRs should not be accompanied by the preparation and registration of their prospectus</w:t>
            </w:r>
          </w:p>
          <w:p w14:paraId="1340537B" w14:textId="1FF5BE28" w:rsidR="009135B3" w:rsidRPr="00FC3A4F" w:rsidRDefault="00EC32BA" w:rsidP="00FA5381">
            <w:pPr>
              <w:tabs>
                <w:tab w:val="left" w:pos="284"/>
              </w:tabs>
              <w:rPr>
                <w:sz w:val="22"/>
                <w:szCs w:val="22"/>
                <w:bdr w:val="nil"/>
                <w:lang w:val="en-GB"/>
              </w:rPr>
            </w:pPr>
            <w:r w:rsidRPr="00FA5381">
              <w:rPr>
                <w:i/>
                <w:sz w:val="22"/>
                <w:szCs w:val="22"/>
                <w:lang w:val="en-US"/>
              </w:rPr>
              <w:t>(where the issue of exchange-registered RDRs shall be registered, those including under the exchange-registered RDRs program not accompanied by preparation and registration of exchange-registered RDRs prospectus)</w:t>
            </w:r>
            <w:r w:rsidRPr="00FA5381">
              <w:rPr>
                <w:b/>
                <w:sz w:val="22"/>
                <w:szCs w:val="22"/>
                <w:lang w:val="en-US"/>
              </w:rPr>
              <w:t xml:space="preserve"> </w:t>
            </w:r>
          </w:p>
          <w:p w14:paraId="25CF5BAB" w14:textId="77777777" w:rsidR="00F1702B" w:rsidRPr="00FC3A4F" w:rsidRDefault="00F1702B" w:rsidP="00FA5381">
            <w:pPr>
              <w:tabs>
                <w:tab w:val="left" w:pos="284"/>
              </w:tabs>
              <w:rPr>
                <w:sz w:val="22"/>
                <w:szCs w:val="22"/>
                <w:bdr w:val="nil"/>
                <w:lang w:val="en-GB"/>
              </w:rPr>
            </w:pPr>
            <w:r w:rsidRPr="00FC3A4F">
              <w:rPr>
                <w:sz w:val="22"/>
                <w:szCs w:val="22"/>
                <w:bdr w:val="nil"/>
                <w:lang w:val="en-GB"/>
              </w:rPr>
              <w:t xml:space="preserve">or </w:t>
            </w:r>
          </w:p>
          <w:p w14:paraId="1EFC7BA0" w14:textId="77777777" w:rsidR="00F1702B" w:rsidRPr="00854F3E" w:rsidRDefault="00F1702B" w:rsidP="00FA5381">
            <w:pPr>
              <w:tabs>
                <w:tab w:val="left" w:pos="284"/>
              </w:tabs>
              <w:rPr>
                <w:sz w:val="22"/>
                <w:szCs w:val="22"/>
                <w:bdr w:val="nil"/>
                <w:lang w:val="en-GB"/>
              </w:rPr>
            </w:pPr>
          </w:p>
          <w:p w14:paraId="571F6E0F" w14:textId="77777777" w:rsidR="0004100A" w:rsidRPr="00FA5381" w:rsidRDefault="0004100A" w:rsidP="00FA5381">
            <w:pPr>
              <w:tabs>
                <w:tab w:val="left" w:pos="284"/>
              </w:tabs>
              <w:rPr>
                <w:sz w:val="22"/>
                <w:szCs w:val="22"/>
                <w:lang w:val="en-GB"/>
              </w:rPr>
            </w:pPr>
            <w:r w:rsidRPr="00562B27">
              <w:rPr>
                <w:sz w:val="22"/>
                <w:szCs w:val="22"/>
                <w:bdr w:val="nil"/>
                <w:lang w:val="en-GB"/>
              </w:rPr>
              <w:t>A co</w:t>
            </w:r>
            <w:r w:rsidRPr="004107B3">
              <w:rPr>
                <w:sz w:val="22"/>
                <w:szCs w:val="22"/>
                <w:bdr w:val="nil"/>
                <w:lang w:val="en-GB"/>
              </w:rPr>
              <w:t xml:space="preserve">py of the </w:t>
            </w:r>
            <w:r w:rsidR="00C33E74" w:rsidRPr="003A576C">
              <w:rPr>
                <w:sz w:val="22"/>
                <w:szCs w:val="22"/>
                <w:bdr w:val="nil"/>
                <w:lang w:val="en-GB"/>
              </w:rPr>
              <w:t>Exchange-registered RDRs</w:t>
            </w:r>
            <w:r w:rsidRPr="00623839">
              <w:rPr>
                <w:sz w:val="22"/>
                <w:szCs w:val="22"/>
                <w:bdr w:val="nil"/>
                <w:lang w:val="en-GB"/>
              </w:rPr>
              <w:t xml:space="preserve"> prospectus as subsequently amended </w:t>
            </w:r>
          </w:p>
        </w:tc>
        <w:tc>
          <w:tcPr>
            <w:tcW w:w="2693" w:type="dxa"/>
          </w:tcPr>
          <w:p w14:paraId="32B1E748" w14:textId="0DD985A3" w:rsidR="0004100A" w:rsidRPr="00FA5381" w:rsidRDefault="00043FA5" w:rsidP="00FA5381">
            <w:pPr>
              <w:tabs>
                <w:tab w:val="left" w:pos="284"/>
              </w:tabs>
              <w:rPr>
                <w:sz w:val="22"/>
                <w:szCs w:val="22"/>
                <w:lang w:val="en-GB"/>
              </w:rPr>
            </w:pPr>
            <w:r w:rsidRPr="00FA5381">
              <w:rPr>
                <w:sz w:val="22"/>
                <w:szCs w:val="22"/>
                <w:bdr w:val="nil"/>
                <w:lang w:val="en-GB"/>
              </w:rPr>
              <w:t xml:space="preserve"> t</w:t>
            </w:r>
          </w:p>
        </w:tc>
        <w:tc>
          <w:tcPr>
            <w:tcW w:w="1884" w:type="dxa"/>
          </w:tcPr>
          <w:p w14:paraId="6E028A6C" w14:textId="77777777" w:rsidR="00C33E74" w:rsidRPr="00FA5381" w:rsidRDefault="00C33E74" w:rsidP="00877CCF">
            <w:pPr>
              <w:pStyle w:val="affd"/>
              <w:widowControl/>
              <w:numPr>
                <w:ilvl w:val="0"/>
                <w:numId w:val="31"/>
              </w:numPr>
              <w:tabs>
                <w:tab w:val="left" w:pos="139"/>
                <w:tab w:val="left" w:pos="175"/>
                <w:tab w:val="left" w:pos="284"/>
              </w:tabs>
              <w:ind w:left="0" w:firstLine="0"/>
              <w:rPr>
                <w:sz w:val="22"/>
                <w:szCs w:val="22"/>
                <w:bdr w:val="nil"/>
                <w:lang w:val="en-GB"/>
              </w:rPr>
            </w:pPr>
            <w:r w:rsidRPr="00FA5381">
              <w:rPr>
                <w:sz w:val="22"/>
                <w:szCs w:val="22"/>
                <w:bdr w:val="nil"/>
                <w:lang w:val="en-GB"/>
              </w:rPr>
              <w:t>Document with ES via the IPA</w:t>
            </w:r>
          </w:p>
          <w:p w14:paraId="72854632" w14:textId="77777777" w:rsidR="00C33E74" w:rsidRPr="00FA5381" w:rsidRDefault="00C33E74" w:rsidP="00FA5381">
            <w:pPr>
              <w:pStyle w:val="affd"/>
              <w:widowControl/>
              <w:tabs>
                <w:tab w:val="left" w:pos="139"/>
                <w:tab w:val="left" w:pos="175"/>
                <w:tab w:val="left" w:pos="284"/>
              </w:tabs>
              <w:ind w:left="0"/>
              <w:rPr>
                <w:sz w:val="22"/>
                <w:szCs w:val="22"/>
                <w:bdr w:val="nil"/>
                <w:lang w:val="en-GB"/>
              </w:rPr>
            </w:pPr>
            <w:r w:rsidRPr="00FA5381">
              <w:rPr>
                <w:sz w:val="22"/>
                <w:szCs w:val="22"/>
                <w:bdr w:val="nil"/>
                <w:lang w:val="en-GB"/>
              </w:rPr>
              <w:t>or</w:t>
            </w:r>
          </w:p>
          <w:p w14:paraId="7DE2DAD4" w14:textId="77777777" w:rsidR="0004100A" w:rsidRPr="00FA5381" w:rsidRDefault="0004100A" w:rsidP="00877CCF">
            <w:pPr>
              <w:pStyle w:val="affd"/>
              <w:widowControl/>
              <w:numPr>
                <w:ilvl w:val="0"/>
                <w:numId w:val="31"/>
              </w:numPr>
              <w:tabs>
                <w:tab w:val="left" w:pos="139"/>
                <w:tab w:val="left" w:pos="175"/>
                <w:tab w:val="left" w:pos="284"/>
              </w:tabs>
              <w:ind w:left="0" w:firstLine="0"/>
              <w:rPr>
                <w:sz w:val="22"/>
                <w:szCs w:val="22"/>
                <w:lang w:val="en-GB"/>
              </w:rPr>
            </w:pPr>
            <w:r w:rsidRPr="00FA5381">
              <w:rPr>
                <w:sz w:val="22"/>
                <w:szCs w:val="22"/>
                <w:bdr w:val="nil"/>
                <w:lang w:val="en-GB"/>
              </w:rPr>
              <w:t xml:space="preserve">on paper </w:t>
            </w:r>
          </w:p>
          <w:p w14:paraId="02F20229" w14:textId="77777777" w:rsidR="0004100A" w:rsidRPr="00FA5381" w:rsidRDefault="0004100A" w:rsidP="00877CCF">
            <w:pPr>
              <w:pStyle w:val="affd"/>
              <w:numPr>
                <w:ilvl w:val="0"/>
                <w:numId w:val="31"/>
              </w:numPr>
              <w:tabs>
                <w:tab w:val="left" w:pos="139"/>
                <w:tab w:val="left" w:pos="284"/>
              </w:tabs>
              <w:ind w:left="0" w:firstLine="0"/>
              <w:rPr>
                <w:sz w:val="22"/>
                <w:szCs w:val="22"/>
                <w:lang w:val="en-GB"/>
              </w:rPr>
            </w:pPr>
            <w:r w:rsidRPr="00FA5381">
              <w:rPr>
                <w:sz w:val="22"/>
                <w:szCs w:val="22"/>
                <w:bdr w:val="nil"/>
                <w:lang w:val="en-GB"/>
              </w:rPr>
              <w:t>electronically</w:t>
            </w:r>
            <w:r w:rsidR="00C33E74" w:rsidRPr="00FA5381">
              <w:rPr>
                <w:sz w:val="22"/>
                <w:szCs w:val="22"/>
                <w:bdr w:val="nil"/>
                <w:lang w:val="en-GB"/>
              </w:rPr>
              <w:t xml:space="preserve"> via the IPA</w:t>
            </w:r>
          </w:p>
        </w:tc>
      </w:tr>
      <w:tr w:rsidR="00D40A2C" w:rsidRPr="00FA5381" w14:paraId="700F3DA5" w14:textId="77777777" w:rsidTr="001F01B5">
        <w:trPr>
          <w:cantSplit/>
          <w:jc w:val="center"/>
        </w:trPr>
        <w:tc>
          <w:tcPr>
            <w:tcW w:w="519" w:type="dxa"/>
          </w:tcPr>
          <w:p w14:paraId="384743C1" w14:textId="77777777" w:rsidR="0004100A" w:rsidRPr="00696391" w:rsidRDefault="0004100A" w:rsidP="00FA5381">
            <w:pPr>
              <w:tabs>
                <w:tab w:val="left" w:pos="284"/>
              </w:tabs>
              <w:rPr>
                <w:sz w:val="22"/>
                <w:szCs w:val="22"/>
                <w:lang w:val="en-GB"/>
              </w:rPr>
            </w:pPr>
            <w:r w:rsidRPr="00CE7BA7">
              <w:rPr>
                <w:sz w:val="22"/>
                <w:szCs w:val="22"/>
                <w:lang w:val="en-GB"/>
              </w:rPr>
              <w:t>6.</w:t>
            </w:r>
          </w:p>
        </w:tc>
        <w:tc>
          <w:tcPr>
            <w:tcW w:w="5069" w:type="dxa"/>
          </w:tcPr>
          <w:p w14:paraId="20FF0E32" w14:textId="77777777" w:rsidR="0004100A" w:rsidRPr="002E4C84" w:rsidRDefault="0004100A" w:rsidP="00FA5381">
            <w:pPr>
              <w:widowControl/>
              <w:tabs>
                <w:tab w:val="left" w:pos="284"/>
              </w:tabs>
              <w:overflowPunct/>
              <w:textAlignment w:val="auto"/>
              <w:rPr>
                <w:sz w:val="22"/>
                <w:szCs w:val="22"/>
                <w:lang w:val="en-GB" w:eastAsia="ru-RU"/>
              </w:rPr>
            </w:pPr>
            <w:r w:rsidRPr="00357B3E">
              <w:rPr>
                <w:sz w:val="22"/>
                <w:szCs w:val="22"/>
                <w:bdr w:val="nil"/>
                <w:lang w:val="en-GB" w:eastAsia="ru-RU"/>
              </w:rPr>
              <w:t>A copy of the charter (constitutional documents) of the depositary that a</w:t>
            </w:r>
            <w:r w:rsidRPr="002F04F2">
              <w:rPr>
                <w:sz w:val="22"/>
                <w:szCs w:val="22"/>
                <w:bdr w:val="nil"/>
                <w:lang w:val="en-GB" w:eastAsia="ru-RU"/>
              </w:rPr>
              <w:t xml:space="preserve">cts as the issuer of Russian Depositary Receipts, in the currently applicable version, with all changes and/or extensions made </w:t>
            </w:r>
            <w:r w:rsidRPr="002E4C84">
              <w:rPr>
                <w:sz w:val="22"/>
                <w:szCs w:val="22"/>
                <w:bdr w:val="nil"/>
                <w:lang w:val="en-GB" w:eastAsia="ru-RU"/>
              </w:rPr>
              <w:t>thereto</w:t>
            </w:r>
          </w:p>
        </w:tc>
        <w:tc>
          <w:tcPr>
            <w:tcW w:w="2693" w:type="dxa"/>
          </w:tcPr>
          <w:p w14:paraId="73D047C9" w14:textId="77777777" w:rsidR="0004100A" w:rsidRPr="00FA5381" w:rsidRDefault="002C5F00" w:rsidP="00FA5381">
            <w:pPr>
              <w:tabs>
                <w:tab w:val="left" w:pos="284"/>
              </w:tabs>
              <w:rPr>
                <w:sz w:val="22"/>
                <w:szCs w:val="22"/>
                <w:lang w:val="en-US"/>
              </w:rPr>
            </w:pPr>
            <w:r w:rsidRPr="00FA5381">
              <w:rPr>
                <w:sz w:val="22"/>
                <w:szCs w:val="22"/>
                <w:bdr w:val="nil"/>
                <w:lang w:val="en-US"/>
              </w:rPr>
              <w:t>issue registration</w:t>
            </w:r>
          </w:p>
        </w:tc>
        <w:tc>
          <w:tcPr>
            <w:tcW w:w="1884" w:type="dxa"/>
          </w:tcPr>
          <w:p w14:paraId="185EEFFE" w14:textId="77777777" w:rsidR="002C5F00" w:rsidRPr="00FA5381" w:rsidRDefault="002C5F00" w:rsidP="00877CCF">
            <w:pPr>
              <w:pStyle w:val="affd"/>
              <w:keepNext/>
              <w:widowControl/>
              <w:numPr>
                <w:ilvl w:val="0"/>
                <w:numId w:val="70"/>
              </w:numPr>
              <w:tabs>
                <w:tab w:val="left" w:pos="204"/>
                <w:tab w:val="left" w:pos="284"/>
                <w:tab w:val="left" w:pos="1021"/>
              </w:tabs>
              <w:ind w:left="0" w:firstLine="0"/>
              <w:outlineLvl w:val="1"/>
              <w:rPr>
                <w:sz w:val="22"/>
                <w:szCs w:val="22"/>
                <w:bdr w:val="nil"/>
                <w:lang w:val="en-GB"/>
              </w:rPr>
            </w:pPr>
            <w:r w:rsidRPr="00FA5381">
              <w:rPr>
                <w:sz w:val="22"/>
                <w:szCs w:val="22"/>
                <w:bdr w:val="nil"/>
                <w:lang w:val="en-GB"/>
              </w:rPr>
              <w:t>Document with ES via the IPA</w:t>
            </w:r>
          </w:p>
          <w:p w14:paraId="0D29B46D" w14:textId="77777777" w:rsidR="002C5F00" w:rsidRPr="00FA5381" w:rsidRDefault="002C5F00"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13FB6236" w14:textId="77777777" w:rsidR="0004100A" w:rsidRPr="00FA5381" w:rsidRDefault="0004100A" w:rsidP="00877CCF">
            <w:pPr>
              <w:pStyle w:val="affd"/>
              <w:widowControl/>
              <w:numPr>
                <w:ilvl w:val="0"/>
                <w:numId w:val="31"/>
              </w:numPr>
              <w:tabs>
                <w:tab w:val="left" w:pos="139"/>
                <w:tab w:val="left" w:pos="175"/>
                <w:tab w:val="left" w:pos="284"/>
              </w:tabs>
              <w:ind w:left="0" w:firstLine="0"/>
              <w:rPr>
                <w:sz w:val="22"/>
                <w:szCs w:val="22"/>
                <w:lang w:val="en-GB"/>
              </w:rPr>
            </w:pPr>
            <w:r w:rsidRPr="00FA5381">
              <w:rPr>
                <w:sz w:val="22"/>
                <w:szCs w:val="22"/>
                <w:bdr w:val="nil"/>
                <w:lang w:val="en-GB"/>
              </w:rPr>
              <w:t xml:space="preserve">on paper </w:t>
            </w:r>
          </w:p>
          <w:p w14:paraId="2DF37654" w14:textId="77777777" w:rsidR="0004100A" w:rsidRPr="00FA5381" w:rsidRDefault="0004100A" w:rsidP="00877CCF">
            <w:pPr>
              <w:pStyle w:val="affd"/>
              <w:numPr>
                <w:ilvl w:val="0"/>
                <w:numId w:val="31"/>
              </w:numPr>
              <w:tabs>
                <w:tab w:val="left" w:pos="139"/>
                <w:tab w:val="left" w:pos="284"/>
              </w:tabs>
              <w:ind w:left="0" w:firstLine="0"/>
              <w:rPr>
                <w:sz w:val="22"/>
                <w:szCs w:val="22"/>
                <w:lang w:val="en-GB"/>
              </w:rPr>
            </w:pPr>
            <w:r w:rsidRPr="00FA5381">
              <w:rPr>
                <w:sz w:val="22"/>
                <w:szCs w:val="22"/>
                <w:bdr w:val="nil"/>
                <w:lang w:val="en-GB"/>
              </w:rPr>
              <w:t>electronically</w:t>
            </w:r>
            <w:r w:rsidR="002C5F00" w:rsidRPr="00FA5381">
              <w:rPr>
                <w:sz w:val="22"/>
                <w:szCs w:val="22"/>
                <w:bdr w:val="nil"/>
                <w:lang w:val="en-GB"/>
              </w:rPr>
              <w:t xml:space="preserve"> via the IPA</w:t>
            </w:r>
          </w:p>
        </w:tc>
      </w:tr>
      <w:tr w:rsidR="00D40A2C" w:rsidRPr="00FA5381" w14:paraId="58E79AAF" w14:textId="77777777" w:rsidTr="001F01B5">
        <w:trPr>
          <w:cantSplit/>
          <w:jc w:val="center"/>
        </w:trPr>
        <w:tc>
          <w:tcPr>
            <w:tcW w:w="519" w:type="dxa"/>
          </w:tcPr>
          <w:p w14:paraId="13BCC793" w14:textId="77777777" w:rsidR="0004100A" w:rsidRPr="00696391" w:rsidRDefault="0004100A" w:rsidP="00FA5381">
            <w:pPr>
              <w:tabs>
                <w:tab w:val="left" w:pos="284"/>
              </w:tabs>
              <w:rPr>
                <w:sz w:val="22"/>
                <w:szCs w:val="22"/>
                <w:lang w:val="en-GB"/>
              </w:rPr>
            </w:pPr>
            <w:r w:rsidRPr="00CE7BA7">
              <w:rPr>
                <w:sz w:val="22"/>
                <w:szCs w:val="22"/>
                <w:lang w:val="en-GB"/>
              </w:rPr>
              <w:lastRenderedPageBreak/>
              <w:t>7.</w:t>
            </w:r>
          </w:p>
        </w:tc>
        <w:tc>
          <w:tcPr>
            <w:tcW w:w="5069" w:type="dxa"/>
          </w:tcPr>
          <w:p w14:paraId="4C4103C8" w14:textId="77777777" w:rsidR="0004100A" w:rsidRPr="00854F3E" w:rsidRDefault="0004100A" w:rsidP="00FA5381">
            <w:pPr>
              <w:tabs>
                <w:tab w:val="left" w:pos="284"/>
              </w:tabs>
              <w:rPr>
                <w:sz w:val="22"/>
                <w:szCs w:val="22"/>
                <w:lang w:val="en-GB"/>
              </w:rPr>
            </w:pPr>
            <w:r w:rsidRPr="00357B3E">
              <w:rPr>
                <w:sz w:val="22"/>
                <w:szCs w:val="22"/>
                <w:bdr w:val="nil"/>
                <w:lang w:val="en-GB"/>
              </w:rPr>
              <w:t>A copy of (extract from) minu</w:t>
            </w:r>
            <w:r w:rsidRPr="002F04F2">
              <w:rPr>
                <w:sz w:val="22"/>
                <w:szCs w:val="22"/>
                <w:bdr w:val="nil"/>
                <w:lang w:val="en-GB"/>
              </w:rPr>
              <w:t>tes of the meeting of the issuer's competent governance body (order, directive, or another document issued by an authori</w:t>
            </w:r>
            <w:r w:rsidR="0040718B" w:rsidRPr="002E4C84">
              <w:rPr>
                <w:sz w:val="22"/>
                <w:szCs w:val="22"/>
                <w:bdr w:val="nil"/>
                <w:lang w:val="en-GB"/>
              </w:rPr>
              <w:t>s</w:t>
            </w:r>
            <w:r w:rsidRPr="002E4C84">
              <w:rPr>
                <w:sz w:val="22"/>
                <w:szCs w:val="22"/>
                <w:bdr w:val="nil"/>
                <w:lang w:val="en-GB"/>
              </w:rPr>
              <w:t xml:space="preserve">ed </w:t>
            </w:r>
            <w:r w:rsidRPr="00AF21A0">
              <w:rPr>
                <w:sz w:val="22"/>
                <w:szCs w:val="22"/>
                <w:bdr w:val="nil"/>
                <w:lang w:val="en-GB"/>
              </w:rPr>
              <w:t>officer) that approved the decision to issue the Russian Depositary Receipts, with an indication, if</w:t>
            </w:r>
            <w:r w:rsidRPr="00AF21A0">
              <w:rPr>
                <w:b/>
                <w:bCs/>
                <w:sz w:val="22"/>
                <w:szCs w:val="22"/>
                <w:bdr w:val="nil"/>
                <w:lang w:val="en-GB"/>
              </w:rPr>
              <w:t xml:space="preserve"> the decision to issue the Russi</w:t>
            </w:r>
            <w:r w:rsidRPr="00FC3A4F">
              <w:rPr>
                <w:b/>
                <w:bCs/>
                <w:sz w:val="22"/>
                <w:szCs w:val="22"/>
                <w:bdr w:val="nil"/>
                <w:lang w:val="en-GB"/>
              </w:rPr>
              <w:t xml:space="preserve">an Depositary Receipts </w:t>
            </w:r>
            <w:r w:rsidRPr="00FC3A4F">
              <w:rPr>
                <w:sz w:val="22"/>
                <w:szCs w:val="22"/>
                <w:bdr w:val="nil"/>
                <w:lang w:val="en-GB"/>
              </w:rPr>
              <w:t>was made by the collegiate governance body, to the quorum and the voting results</w:t>
            </w:r>
          </w:p>
        </w:tc>
        <w:tc>
          <w:tcPr>
            <w:tcW w:w="2693" w:type="dxa"/>
          </w:tcPr>
          <w:p w14:paraId="753ADE07" w14:textId="77777777" w:rsidR="0004100A" w:rsidRPr="00FA5381" w:rsidRDefault="002C5F00" w:rsidP="00FA5381">
            <w:pPr>
              <w:tabs>
                <w:tab w:val="left" w:pos="284"/>
              </w:tabs>
              <w:rPr>
                <w:sz w:val="22"/>
                <w:szCs w:val="22"/>
                <w:lang w:val="en-GB"/>
              </w:rPr>
            </w:pPr>
            <w:r w:rsidRPr="00FA5381">
              <w:rPr>
                <w:sz w:val="22"/>
                <w:szCs w:val="22"/>
                <w:bdr w:val="nil"/>
                <w:lang w:val="en-GB"/>
              </w:rPr>
              <w:t>issue registration</w:t>
            </w:r>
          </w:p>
        </w:tc>
        <w:tc>
          <w:tcPr>
            <w:tcW w:w="1884" w:type="dxa"/>
          </w:tcPr>
          <w:p w14:paraId="6E64B298" w14:textId="77777777" w:rsidR="002C5F00" w:rsidRPr="00FA5381" w:rsidRDefault="002C5F00" w:rsidP="00877CCF">
            <w:pPr>
              <w:pStyle w:val="affd"/>
              <w:keepNext/>
              <w:widowControl/>
              <w:numPr>
                <w:ilvl w:val="0"/>
                <w:numId w:val="70"/>
              </w:numPr>
              <w:tabs>
                <w:tab w:val="left" w:pos="204"/>
                <w:tab w:val="left" w:pos="284"/>
                <w:tab w:val="left" w:pos="1021"/>
              </w:tabs>
              <w:ind w:left="0" w:firstLine="0"/>
              <w:outlineLvl w:val="1"/>
              <w:rPr>
                <w:sz w:val="22"/>
                <w:szCs w:val="22"/>
                <w:bdr w:val="nil"/>
                <w:lang w:val="en-GB"/>
              </w:rPr>
            </w:pPr>
            <w:r w:rsidRPr="00FA5381">
              <w:rPr>
                <w:sz w:val="22"/>
                <w:szCs w:val="22"/>
                <w:bdr w:val="nil"/>
                <w:lang w:val="en-GB"/>
              </w:rPr>
              <w:t>Document with ES via the IPA</w:t>
            </w:r>
          </w:p>
          <w:p w14:paraId="28245B65" w14:textId="77777777" w:rsidR="002C5F00" w:rsidRPr="00FA5381" w:rsidRDefault="002C5F00"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15D2F401" w14:textId="77777777" w:rsidR="0004100A" w:rsidRPr="00FA5381" w:rsidRDefault="0004100A" w:rsidP="00877CCF">
            <w:pPr>
              <w:pStyle w:val="affd"/>
              <w:numPr>
                <w:ilvl w:val="0"/>
                <w:numId w:val="31"/>
              </w:numPr>
              <w:tabs>
                <w:tab w:val="left" w:pos="139"/>
                <w:tab w:val="left" w:pos="284"/>
              </w:tabs>
              <w:ind w:left="0" w:firstLine="0"/>
              <w:rPr>
                <w:sz w:val="22"/>
                <w:szCs w:val="22"/>
                <w:lang w:val="en-GB"/>
              </w:rPr>
            </w:pPr>
            <w:r w:rsidRPr="00FA5381">
              <w:rPr>
                <w:sz w:val="22"/>
                <w:szCs w:val="22"/>
                <w:bdr w:val="nil"/>
                <w:lang w:val="en-GB"/>
              </w:rPr>
              <w:t>on paper</w:t>
            </w:r>
          </w:p>
        </w:tc>
      </w:tr>
      <w:tr w:rsidR="009C6C92" w:rsidRPr="00FA5381" w:rsidDel="00A370CD" w14:paraId="552238A4" w14:textId="77777777" w:rsidTr="001F01B5">
        <w:trPr>
          <w:cantSplit/>
          <w:jc w:val="center"/>
        </w:trPr>
        <w:tc>
          <w:tcPr>
            <w:tcW w:w="519" w:type="dxa"/>
          </w:tcPr>
          <w:p w14:paraId="482620FD" w14:textId="5F321DF0" w:rsidR="009C6C92" w:rsidRPr="00696391" w:rsidDel="00A370CD" w:rsidRDefault="0038153D" w:rsidP="00FA5381">
            <w:pPr>
              <w:tabs>
                <w:tab w:val="left" w:pos="284"/>
              </w:tabs>
              <w:rPr>
                <w:sz w:val="22"/>
                <w:szCs w:val="22"/>
                <w:lang w:val="en-GB"/>
              </w:rPr>
            </w:pPr>
            <w:r w:rsidRPr="00CE7BA7">
              <w:rPr>
                <w:sz w:val="22"/>
                <w:szCs w:val="22"/>
                <w:lang w:val="en-GB"/>
              </w:rPr>
              <w:t>8.</w:t>
            </w:r>
          </w:p>
        </w:tc>
        <w:tc>
          <w:tcPr>
            <w:tcW w:w="5069" w:type="dxa"/>
          </w:tcPr>
          <w:p w14:paraId="79CC5596" w14:textId="77777777" w:rsidR="009C6C92" w:rsidRPr="00FA5381" w:rsidDel="00A370CD" w:rsidRDefault="0048554A" w:rsidP="00FA5381">
            <w:pPr>
              <w:tabs>
                <w:tab w:val="left" w:pos="284"/>
              </w:tabs>
              <w:rPr>
                <w:sz w:val="22"/>
                <w:szCs w:val="22"/>
                <w:bdr w:val="nil"/>
                <w:lang w:val="en-GB"/>
              </w:rPr>
            </w:pPr>
            <w:r w:rsidRPr="00357B3E">
              <w:rPr>
                <w:sz w:val="22"/>
                <w:szCs w:val="22"/>
                <w:bdr w:val="nil"/>
                <w:lang w:val="en-GB"/>
              </w:rPr>
              <w:t>A document w</w:t>
            </w:r>
            <w:r w:rsidRPr="002F04F2">
              <w:rPr>
                <w:sz w:val="22"/>
                <w:szCs w:val="22"/>
                <w:bdr w:val="nil"/>
                <w:lang w:val="en-GB"/>
              </w:rPr>
              <w:t xml:space="preserve">ith details of issuing depositary’s capital measurement and units of measure. This document shall be issued according to </w:t>
            </w:r>
            <w:r w:rsidRPr="002E4C84">
              <w:rPr>
                <w:sz w:val="22"/>
                <w:szCs w:val="22"/>
                <w:bdr w:val="nil"/>
                <w:lang w:val="en-GB"/>
              </w:rPr>
              <w:t>accounting (financial</w:t>
            </w:r>
            <w:r w:rsidRPr="00AF21A0">
              <w:rPr>
                <w:sz w:val="22"/>
                <w:szCs w:val="22"/>
                <w:bdr w:val="nil"/>
                <w:lang w:val="en-GB"/>
              </w:rPr>
              <w:t xml:space="preserve">) statements of the </w:t>
            </w:r>
            <w:r w:rsidR="00354EB7" w:rsidRPr="00AF21A0">
              <w:rPr>
                <w:sz w:val="22"/>
                <w:szCs w:val="22"/>
                <w:bdr w:val="nil"/>
                <w:lang w:val="en-GB"/>
              </w:rPr>
              <w:t xml:space="preserve">issuing depositary </w:t>
            </w:r>
            <w:r w:rsidRPr="00AF21A0">
              <w:rPr>
                <w:sz w:val="22"/>
                <w:szCs w:val="22"/>
                <w:bdr w:val="nil"/>
                <w:lang w:val="en-GB"/>
              </w:rPr>
              <w:t>in respect of the latest complete reporting period comprising of three, six or nine months of the reporting (current) year preceding the date of submitti</w:t>
            </w:r>
            <w:r w:rsidRPr="00FC3A4F">
              <w:rPr>
                <w:sz w:val="22"/>
                <w:szCs w:val="22"/>
                <w:bdr w:val="nil"/>
                <w:lang w:val="en-GB"/>
              </w:rPr>
              <w:t xml:space="preserve">ng the documents to register an issue of </w:t>
            </w:r>
            <w:r w:rsidR="00354EB7" w:rsidRPr="00FC3A4F">
              <w:rPr>
                <w:sz w:val="22"/>
                <w:szCs w:val="22"/>
                <w:bdr w:val="nil"/>
                <w:lang w:val="en-GB"/>
              </w:rPr>
              <w:t>E</w:t>
            </w:r>
            <w:r w:rsidRPr="00FC3A4F">
              <w:rPr>
                <w:sz w:val="22"/>
                <w:szCs w:val="22"/>
                <w:bdr w:val="nil"/>
                <w:lang w:val="en-GB"/>
              </w:rPr>
              <w:t xml:space="preserve">xchange-registered </w:t>
            </w:r>
            <w:r w:rsidR="00354EB7" w:rsidRPr="00FC3A4F">
              <w:rPr>
                <w:sz w:val="22"/>
                <w:szCs w:val="22"/>
                <w:bdr w:val="nil"/>
                <w:lang w:val="en-GB"/>
              </w:rPr>
              <w:t>RDR</w:t>
            </w:r>
            <w:r w:rsidR="00354EB7" w:rsidRPr="00854F3E">
              <w:rPr>
                <w:sz w:val="22"/>
                <w:szCs w:val="22"/>
                <w:bdr w:val="nil"/>
                <w:lang w:val="en-GB"/>
              </w:rPr>
              <w:t>s.</w:t>
            </w:r>
            <w:r w:rsidR="001B45F2" w:rsidRPr="00854F3E">
              <w:rPr>
                <w:sz w:val="22"/>
                <w:szCs w:val="22"/>
                <w:bdr w:val="nil"/>
                <w:lang w:val="en-GB"/>
              </w:rPr>
              <w:t xml:space="preserve"> The document shall be signed by the person holding the position (performing the functions) of the C</w:t>
            </w:r>
            <w:r w:rsidR="001B45F2" w:rsidRPr="00562B27">
              <w:rPr>
                <w:sz w:val="22"/>
                <w:szCs w:val="22"/>
                <w:bdr w:val="nil"/>
                <w:lang w:val="en-GB"/>
              </w:rPr>
              <w:t>EO of the is</w:t>
            </w:r>
            <w:r w:rsidR="001B45F2" w:rsidRPr="004107B3">
              <w:rPr>
                <w:sz w:val="22"/>
                <w:szCs w:val="22"/>
                <w:bdr w:val="nil"/>
                <w:lang w:val="en-GB"/>
              </w:rPr>
              <w:t>suing depositary</w:t>
            </w:r>
            <w:r w:rsidR="003D6628" w:rsidRPr="003A576C">
              <w:rPr>
                <w:sz w:val="22"/>
                <w:szCs w:val="22"/>
                <w:bdr w:val="nil"/>
                <w:lang w:val="en-GB"/>
              </w:rPr>
              <w:t xml:space="preserve"> or by a person authorised so.</w:t>
            </w:r>
            <w:r w:rsidR="001B45F2" w:rsidRPr="00623839">
              <w:rPr>
                <w:sz w:val="22"/>
                <w:szCs w:val="22"/>
                <w:bdr w:val="nil"/>
                <w:lang w:val="en-GB"/>
              </w:rPr>
              <w:t xml:space="preserve"> </w:t>
            </w:r>
          </w:p>
        </w:tc>
        <w:tc>
          <w:tcPr>
            <w:tcW w:w="2693" w:type="dxa"/>
          </w:tcPr>
          <w:p w14:paraId="2EFC46DE" w14:textId="77777777" w:rsidR="009C6C92" w:rsidRPr="00FA5381" w:rsidDel="00A370CD" w:rsidRDefault="009C6C92" w:rsidP="00FA5381">
            <w:pPr>
              <w:tabs>
                <w:tab w:val="left" w:pos="284"/>
              </w:tabs>
              <w:rPr>
                <w:sz w:val="22"/>
                <w:szCs w:val="22"/>
                <w:bdr w:val="nil"/>
                <w:lang w:val="en-GB"/>
              </w:rPr>
            </w:pPr>
            <w:r w:rsidRPr="00FA5381">
              <w:rPr>
                <w:sz w:val="22"/>
                <w:szCs w:val="22"/>
                <w:bdr w:val="nil"/>
                <w:lang w:val="en-GB"/>
              </w:rPr>
              <w:t>issue registration</w:t>
            </w:r>
          </w:p>
        </w:tc>
        <w:tc>
          <w:tcPr>
            <w:tcW w:w="1884" w:type="dxa"/>
          </w:tcPr>
          <w:p w14:paraId="1F37715E" w14:textId="77777777" w:rsidR="009C6C92" w:rsidRPr="00FA5381" w:rsidRDefault="009C6C92" w:rsidP="00877CCF">
            <w:pPr>
              <w:pStyle w:val="affd"/>
              <w:keepNext/>
              <w:widowControl/>
              <w:numPr>
                <w:ilvl w:val="0"/>
                <w:numId w:val="70"/>
              </w:numPr>
              <w:tabs>
                <w:tab w:val="left" w:pos="204"/>
                <w:tab w:val="left" w:pos="284"/>
                <w:tab w:val="left" w:pos="1021"/>
              </w:tabs>
              <w:ind w:left="0" w:firstLine="0"/>
              <w:outlineLvl w:val="1"/>
              <w:rPr>
                <w:sz w:val="22"/>
                <w:szCs w:val="22"/>
                <w:bdr w:val="nil"/>
                <w:lang w:val="en-GB"/>
              </w:rPr>
            </w:pPr>
            <w:r w:rsidRPr="00FA5381">
              <w:rPr>
                <w:sz w:val="22"/>
                <w:szCs w:val="22"/>
                <w:bdr w:val="nil"/>
                <w:lang w:val="en-GB"/>
              </w:rPr>
              <w:t>Document with ES via the IPA</w:t>
            </w:r>
          </w:p>
          <w:p w14:paraId="2D04D7E6" w14:textId="77777777" w:rsidR="009C6C92" w:rsidRPr="00FA5381" w:rsidRDefault="009C6C92"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2DDB679A" w14:textId="77777777" w:rsidR="009C6C92" w:rsidRPr="00FA5381" w:rsidDel="00A370CD" w:rsidRDefault="009C6C92" w:rsidP="00877CCF">
            <w:pPr>
              <w:pStyle w:val="affd"/>
              <w:keepNext/>
              <w:widowControl/>
              <w:numPr>
                <w:ilvl w:val="0"/>
                <w:numId w:val="70"/>
              </w:numPr>
              <w:tabs>
                <w:tab w:val="left" w:pos="204"/>
                <w:tab w:val="left" w:pos="284"/>
                <w:tab w:val="left" w:pos="1021"/>
              </w:tabs>
              <w:ind w:left="0" w:firstLine="0"/>
              <w:outlineLvl w:val="1"/>
              <w:rPr>
                <w:sz w:val="22"/>
                <w:szCs w:val="22"/>
                <w:bdr w:val="nil"/>
                <w:lang w:val="en-GB"/>
              </w:rPr>
            </w:pPr>
            <w:r w:rsidRPr="00FA5381">
              <w:rPr>
                <w:sz w:val="22"/>
                <w:szCs w:val="22"/>
                <w:bdr w:val="nil"/>
                <w:lang w:val="en-GB"/>
              </w:rPr>
              <w:t>on paper</w:t>
            </w:r>
          </w:p>
        </w:tc>
      </w:tr>
      <w:tr w:rsidR="009C6C92" w:rsidRPr="00FA5381" w14:paraId="3B62B4E2" w14:textId="77777777" w:rsidTr="001F01B5">
        <w:trPr>
          <w:cantSplit/>
          <w:jc w:val="center"/>
        </w:trPr>
        <w:tc>
          <w:tcPr>
            <w:tcW w:w="519" w:type="dxa"/>
          </w:tcPr>
          <w:p w14:paraId="1CE3C02D" w14:textId="6CE88578" w:rsidR="009C6C92" w:rsidRPr="002F04F2" w:rsidRDefault="0038153D" w:rsidP="00FA5381">
            <w:pPr>
              <w:tabs>
                <w:tab w:val="left" w:pos="284"/>
              </w:tabs>
              <w:rPr>
                <w:sz w:val="22"/>
                <w:szCs w:val="22"/>
                <w:lang w:val="en-GB"/>
              </w:rPr>
            </w:pPr>
            <w:r w:rsidRPr="00CE7BA7">
              <w:rPr>
                <w:sz w:val="22"/>
                <w:szCs w:val="22"/>
                <w:lang w:val="en-GB"/>
              </w:rPr>
              <w:t>9</w:t>
            </w:r>
            <w:r w:rsidR="009C6C92" w:rsidRPr="00357B3E">
              <w:rPr>
                <w:sz w:val="22"/>
                <w:szCs w:val="22"/>
                <w:lang w:val="en-GB"/>
              </w:rPr>
              <w:t>.</w:t>
            </w:r>
          </w:p>
        </w:tc>
        <w:tc>
          <w:tcPr>
            <w:tcW w:w="5069" w:type="dxa"/>
          </w:tcPr>
          <w:p w14:paraId="68503498" w14:textId="77777777" w:rsidR="009C6C92" w:rsidRPr="00AF21A0" w:rsidRDefault="009C6C92" w:rsidP="00FA5381">
            <w:pPr>
              <w:widowControl/>
              <w:tabs>
                <w:tab w:val="left" w:pos="284"/>
              </w:tabs>
              <w:overflowPunct/>
              <w:textAlignment w:val="auto"/>
              <w:rPr>
                <w:sz w:val="22"/>
                <w:szCs w:val="22"/>
                <w:lang w:val="en-GB" w:eastAsia="ru-RU"/>
              </w:rPr>
            </w:pPr>
            <w:r w:rsidRPr="002F04F2">
              <w:rPr>
                <w:sz w:val="22"/>
                <w:szCs w:val="22"/>
                <w:bdr w:val="nil"/>
                <w:lang w:val="en-GB" w:eastAsia="ru-RU"/>
              </w:rPr>
              <w:t>A document evidencing that the depositary that acts as the issuer of Russian Depositary Receipts has an account with the registrar of the rights</w:t>
            </w:r>
            <w:r w:rsidRPr="002E4C84">
              <w:rPr>
                <w:sz w:val="22"/>
                <w:szCs w:val="22"/>
                <w:bdr w:val="nil"/>
                <w:lang w:val="en-GB" w:eastAsia="ru-RU"/>
              </w:rPr>
              <w:t xml:space="preserve"> to the underlying securities. </w:t>
            </w:r>
          </w:p>
        </w:tc>
        <w:tc>
          <w:tcPr>
            <w:tcW w:w="2693" w:type="dxa"/>
          </w:tcPr>
          <w:p w14:paraId="67FE9889" w14:textId="77777777" w:rsidR="009C6C92" w:rsidRPr="00FA5381" w:rsidRDefault="009C6C92" w:rsidP="00FA5381">
            <w:pPr>
              <w:tabs>
                <w:tab w:val="left" w:pos="284"/>
              </w:tabs>
              <w:rPr>
                <w:sz w:val="22"/>
                <w:szCs w:val="22"/>
                <w:lang w:val="en-GB"/>
              </w:rPr>
            </w:pPr>
            <w:r w:rsidRPr="00FA5381">
              <w:rPr>
                <w:sz w:val="22"/>
                <w:szCs w:val="22"/>
                <w:bdr w:val="nil"/>
                <w:lang w:val="en-GB"/>
              </w:rPr>
              <w:t>issue registration</w:t>
            </w:r>
          </w:p>
        </w:tc>
        <w:tc>
          <w:tcPr>
            <w:tcW w:w="1884" w:type="dxa"/>
          </w:tcPr>
          <w:p w14:paraId="2D2EC07F" w14:textId="77777777" w:rsidR="009C6C92" w:rsidRPr="00FA5381" w:rsidRDefault="009C6C92" w:rsidP="00877CCF">
            <w:pPr>
              <w:pStyle w:val="affd"/>
              <w:keepNext/>
              <w:widowControl/>
              <w:numPr>
                <w:ilvl w:val="0"/>
                <w:numId w:val="70"/>
              </w:numPr>
              <w:tabs>
                <w:tab w:val="left" w:pos="204"/>
                <w:tab w:val="left" w:pos="284"/>
                <w:tab w:val="left" w:pos="1021"/>
              </w:tabs>
              <w:ind w:left="0" w:firstLine="0"/>
              <w:outlineLvl w:val="1"/>
              <w:rPr>
                <w:sz w:val="22"/>
                <w:szCs w:val="22"/>
                <w:bdr w:val="nil"/>
                <w:lang w:val="en-GB"/>
              </w:rPr>
            </w:pPr>
            <w:r w:rsidRPr="00FA5381">
              <w:rPr>
                <w:sz w:val="22"/>
                <w:szCs w:val="22"/>
                <w:bdr w:val="nil"/>
                <w:lang w:val="en-GB"/>
              </w:rPr>
              <w:t>Document with ES via the IPA</w:t>
            </w:r>
          </w:p>
          <w:p w14:paraId="759BA438" w14:textId="77777777" w:rsidR="009C6C92" w:rsidRPr="00FA5381" w:rsidRDefault="009C6C92"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6EF8019C" w14:textId="77777777" w:rsidR="009C6C92" w:rsidRPr="00FA5381" w:rsidRDefault="009C6C92"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tc>
      </w:tr>
      <w:tr w:rsidR="009C6C92" w:rsidRPr="00FA5381" w14:paraId="6E286296" w14:textId="77777777" w:rsidTr="001F01B5">
        <w:trPr>
          <w:cantSplit/>
          <w:jc w:val="center"/>
        </w:trPr>
        <w:tc>
          <w:tcPr>
            <w:tcW w:w="519" w:type="dxa"/>
          </w:tcPr>
          <w:p w14:paraId="54C21BA4" w14:textId="2F5542D5" w:rsidR="009C6C92" w:rsidRPr="002F04F2" w:rsidRDefault="0038153D" w:rsidP="00FA5381">
            <w:pPr>
              <w:tabs>
                <w:tab w:val="left" w:pos="284"/>
              </w:tabs>
              <w:rPr>
                <w:sz w:val="22"/>
                <w:szCs w:val="22"/>
                <w:lang w:val="en-GB"/>
              </w:rPr>
            </w:pPr>
            <w:r w:rsidRPr="00CE7BA7">
              <w:rPr>
                <w:sz w:val="22"/>
                <w:szCs w:val="22"/>
                <w:lang w:val="en-GB"/>
              </w:rPr>
              <w:t>10</w:t>
            </w:r>
            <w:r w:rsidR="009C6C92" w:rsidRPr="00357B3E">
              <w:rPr>
                <w:sz w:val="22"/>
                <w:szCs w:val="22"/>
                <w:lang w:val="en-GB"/>
              </w:rPr>
              <w:t>.</w:t>
            </w:r>
          </w:p>
        </w:tc>
        <w:tc>
          <w:tcPr>
            <w:tcW w:w="5069" w:type="dxa"/>
          </w:tcPr>
          <w:p w14:paraId="35AB3EBE" w14:textId="77777777" w:rsidR="009C6C92" w:rsidRPr="00AF21A0" w:rsidRDefault="009C6C92" w:rsidP="00FA5381">
            <w:pPr>
              <w:widowControl/>
              <w:tabs>
                <w:tab w:val="left" w:pos="284"/>
              </w:tabs>
              <w:overflowPunct/>
              <w:textAlignment w:val="auto"/>
              <w:rPr>
                <w:sz w:val="22"/>
                <w:szCs w:val="22"/>
                <w:lang w:val="en-GB" w:eastAsia="ru-RU"/>
              </w:rPr>
            </w:pPr>
            <w:r w:rsidRPr="002F04F2">
              <w:rPr>
                <w:sz w:val="22"/>
                <w:szCs w:val="22"/>
                <w:bdr w:val="nil"/>
                <w:lang w:val="en-GB" w:eastAsia="ru-RU"/>
              </w:rPr>
              <w:t xml:space="preserve">A document evidencing that the account in the name of the depositary that acts as the issuer of Russian Depositary Receipts is opened with the registrar of the </w:t>
            </w:r>
            <w:r w:rsidRPr="002E4C84">
              <w:rPr>
                <w:sz w:val="22"/>
                <w:szCs w:val="22"/>
                <w:bdr w:val="nil"/>
                <w:lang w:val="en-GB" w:eastAsia="ru-RU"/>
              </w:rPr>
              <w:t xml:space="preserve">rights to the underlying securities for such depositary as a person acting in </w:t>
            </w:r>
            <w:r w:rsidRPr="00AF21A0">
              <w:rPr>
                <w:sz w:val="22"/>
                <w:szCs w:val="22"/>
                <w:bdr w:val="nil"/>
                <w:lang w:val="en-GB" w:eastAsia="ru-RU"/>
              </w:rPr>
              <w:t xml:space="preserve">the interests of others. </w:t>
            </w:r>
          </w:p>
          <w:p w14:paraId="0592C28A" w14:textId="77777777" w:rsidR="009C6C92" w:rsidRPr="00FC3A4F" w:rsidRDefault="009C6C92" w:rsidP="00FA5381">
            <w:pPr>
              <w:widowControl/>
              <w:tabs>
                <w:tab w:val="left" w:pos="284"/>
              </w:tabs>
              <w:overflowPunct/>
              <w:textAlignment w:val="auto"/>
              <w:rPr>
                <w:sz w:val="22"/>
                <w:szCs w:val="22"/>
                <w:lang w:val="en-GB" w:eastAsia="ru-RU"/>
              </w:rPr>
            </w:pPr>
          </w:p>
          <w:p w14:paraId="6A3DCE7E" w14:textId="77777777" w:rsidR="009C6C92" w:rsidRPr="00FC3A4F" w:rsidRDefault="009C6C92" w:rsidP="00FA5381">
            <w:pPr>
              <w:widowControl/>
              <w:tabs>
                <w:tab w:val="left" w:pos="284"/>
              </w:tabs>
              <w:overflowPunct/>
              <w:textAlignment w:val="auto"/>
              <w:rPr>
                <w:sz w:val="22"/>
                <w:szCs w:val="22"/>
                <w:lang w:val="en-GB" w:eastAsia="ru-RU"/>
              </w:rPr>
            </w:pPr>
            <w:r w:rsidRPr="00FC3A4F">
              <w:rPr>
                <w:sz w:val="22"/>
                <w:szCs w:val="22"/>
                <w:bdr w:val="nil"/>
                <w:lang w:val="en-GB" w:eastAsia="ru-RU"/>
              </w:rPr>
              <w:t>or</w:t>
            </w:r>
          </w:p>
          <w:p w14:paraId="6027B7F9" w14:textId="77777777" w:rsidR="009C6C92" w:rsidRPr="00854F3E" w:rsidRDefault="009C6C92" w:rsidP="00FA5381">
            <w:pPr>
              <w:widowControl/>
              <w:tabs>
                <w:tab w:val="left" w:pos="284"/>
              </w:tabs>
              <w:overflowPunct/>
              <w:textAlignment w:val="auto"/>
              <w:rPr>
                <w:sz w:val="22"/>
                <w:szCs w:val="22"/>
                <w:lang w:val="en-GB" w:eastAsia="ru-RU"/>
              </w:rPr>
            </w:pPr>
          </w:p>
          <w:p w14:paraId="6EC9C37D" w14:textId="77777777" w:rsidR="009C6C92" w:rsidRPr="00FA5381" w:rsidRDefault="009C6C92" w:rsidP="00FA5381">
            <w:pPr>
              <w:widowControl/>
              <w:tabs>
                <w:tab w:val="left" w:pos="284"/>
              </w:tabs>
              <w:overflowPunct/>
              <w:textAlignment w:val="auto"/>
              <w:rPr>
                <w:sz w:val="22"/>
                <w:szCs w:val="22"/>
                <w:lang w:val="en-GB" w:eastAsia="ru-RU"/>
              </w:rPr>
            </w:pPr>
            <w:r w:rsidRPr="00562B27">
              <w:rPr>
                <w:sz w:val="22"/>
                <w:szCs w:val="22"/>
                <w:bdr w:val="nil"/>
                <w:lang w:val="en-GB" w:eastAsia="ru-RU"/>
              </w:rPr>
              <w:t>A letter evidencing the undert</w:t>
            </w:r>
            <w:r w:rsidRPr="004107B3">
              <w:rPr>
                <w:sz w:val="22"/>
                <w:szCs w:val="22"/>
                <w:bdr w:val="nil"/>
                <w:lang w:val="en-GB" w:eastAsia="ru-RU"/>
              </w:rPr>
              <w:t xml:space="preserve">aking of the depositary that acts as the issuer of Russian Depositary Receipts to use the account opened in its name </w:t>
            </w:r>
            <w:r w:rsidRPr="003A576C">
              <w:rPr>
                <w:sz w:val="22"/>
                <w:szCs w:val="22"/>
                <w:bdr w:val="nil"/>
                <w:lang w:val="en-GB" w:eastAsia="ru-RU"/>
              </w:rPr>
              <w:t>with the registrar of the rights to the underlying securities for such deposit</w:t>
            </w:r>
            <w:r w:rsidRPr="00623839">
              <w:rPr>
                <w:sz w:val="22"/>
                <w:szCs w:val="22"/>
                <w:bdr w:val="nil"/>
                <w:lang w:val="en-GB" w:eastAsia="ru-RU"/>
              </w:rPr>
              <w:t>ary only for keepi</w:t>
            </w:r>
            <w:r w:rsidRPr="00FA5381">
              <w:rPr>
                <w:sz w:val="22"/>
                <w:szCs w:val="22"/>
                <w:bdr w:val="nil"/>
                <w:lang w:val="en-GB" w:eastAsia="ru-RU"/>
              </w:rPr>
              <w:t>ng record of the rights to the underlying securities as a person acting in the interests of others</w:t>
            </w:r>
          </w:p>
        </w:tc>
        <w:tc>
          <w:tcPr>
            <w:tcW w:w="2693" w:type="dxa"/>
          </w:tcPr>
          <w:p w14:paraId="4D5D922A" w14:textId="77777777" w:rsidR="009C6C92" w:rsidRPr="00FA5381" w:rsidRDefault="009C6C92" w:rsidP="00FA5381">
            <w:pPr>
              <w:tabs>
                <w:tab w:val="left" w:pos="284"/>
              </w:tabs>
              <w:rPr>
                <w:sz w:val="22"/>
                <w:szCs w:val="22"/>
                <w:lang w:val="en-GB"/>
              </w:rPr>
            </w:pPr>
            <w:r w:rsidRPr="00FA5381">
              <w:rPr>
                <w:sz w:val="22"/>
                <w:szCs w:val="22"/>
                <w:bdr w:val="nil"/>
                <w:lang w:val="en-GB"/>
              </w:rPr>
              <w:t>issue registration</w:t>
            </w:r>
          </w:p>
          <w:p w14:paraId="19BD238F" w14:textId="77777777" w:rsidR="009C6C92" w:rsidRPr="00FA5381" w:rsidRDefault="009C6C92" w:rsidP="00FA5381">
            <w:pPr>
              <w:tabs>
                <w:tab w:val="left" w:pos="284"/>
              </w:tabs>
              <w:rPr>
                <w:sz w:val="22"/>
                <w:szCs w:val="22"/>
                <w:lang w:val="en-GB"/>
              </w:rPr>
            </w:pPr>
          </w:p>
          <w:p w14:paraId="0809F7AC" w14:textId="77777777" w:rsidR="009C6C92" w:rsidRPr="00FA5381" w:rsidRDefault="009C6C92" w:rsidP="00FA5381">
            <w:pPr>
              <w:tabs>
                <w:tab w:val="left" w:pos="284"/>
              </w:tabs>
              <w:rPr>
                <w:sz w:val="22"/>
                <w:szCs w:val="22"/>
                <w:lang w:val="en-GB"/>
              </w:rPr>
            </w:pPr>
          </w:p>
          <w:p w14:paraId="016F4958" w14:textId="77777777" w:rsidR="009C6C92" w:rsidRPr="00FA5381" w:rsidRDefault="009C6C92" w:rsidP="00FA5381">
            <w:pPr>
              <w:tabs>
                <w:tab w:val="left" w:pos="284"/>
              </w:tabs>
              <w:rPr>
                <w:sz w:val="22"/>
                <w:szCs w:val="22"/>
                <w:lang w:val="en-GB"/>
              </w:rPr>
            </w:pPr>
          </w:p>
          <w:p w14:paraId="255D6FDD" w14:textId="77777777" w:rsidR="009C6C92" w:rsidRPr="00FA5381" w:rsidRDefault="009C6C92" w:rsidP="00FA5381">
            <w:pPr>
              <w:tabs>
                <w:tab w:val="left" w:pos="284"/>
              </w:tabs>
              <w:rPr>
                <w:sz w:val="22"/>
                <w:szCs w:val="22"/>
                <w:lang w:val="en-GB"/>
              </w:rPr>
            </w:pPr>
          </w:p>
          <w:p w14:paraId="0C99424A" w14:textId="77777777" w:rsidR="009C6C92" w:rsidRPr="00FA5381" w:rsidRDefault="009C6C92" w:rsidP="00FA5381">
            <w:pPr>
              <w:tabs>
                <w:tab w:val="left" w:pos="284"/>
              </w:tabs>
              <w:rPr>
                <w:sz w:val="22"/>
                <w:szCs w:val="22"/>
                <w:lang w:val="en-GB"/>
              </w:rPr>
            </w:pPr>
          </w:p>
          <w:p w14:paraId="6E90B70E" w14:textId="77777777" w:rsidR="009C6C92" w:rsidRPr="00FA5381" w:rsidRDefault="009C6C92" w:rsidP="00FA5381">
            <w:pPr>
              <w:tabs>
                <w:tab w:val="left" w:pos="284"/>
              </w:tabs>
              <w:rPr>
                <w:sz w:val="22"/>
                <w:szCs w:val="22"/>
                <w:lang w:val="en-GB"/>
              </w:rPr>
            </w:pPr>
          </w:p>
          <w:p w14:paraId="40CB960D" w14:textId="77777777" w:rsidR="009C6C92" w:rsidRPr="00FA5381" w:rsidRDefault="009C6C92" w:rsidP="00FA5381">
            <w:pPr>
              <w:tabs>
                <w:tab w:val="left" w:pos="284"/>
              </w:tabs>
              <w:rPr>
                <w:sz w:val="22"/>
                <w:szCs w:val="22"/>
                <w:lang w:val="en-GB"/>
              </w:rPr>
            </w:pPr>
            <w:r w:rsidRPr="00FA5381">
              <w:rPr>
                <w:sz w:val="22"/>
                <w:szCs w:val="22"/>
                <w:bdr w:val="nil"/>
                <w:lang w:val="en-GB"/>
              </w:rPr>
              <w:t>where the registrar of the rights to the underlying securities does not provide for the identification of accounts opened in the name of persons acting in the interests of others.</w:t>
            </w:r>
          </w:p>
        </w:tc>
        <w:tc>
          <w:tcPr>
            <w:tcW w:w="1884" w:type="dxa"/>
          </w:tcPr>
          <w:p w14:paraId="5D4839A0" w14:textId="77777777" w:rsidR="009C6C92" w:rsidRPr="00FA5381" w:rsidRDefault="009C6C92" w:rsidP="00877CCF">
            <w:pPr>
              <w:pStyle w:val="affd"/>
              <w:keepNext/>
              <w:widowControl/>
              <w:numPr>
                <w:ilvl w:val="0"/>
                <w:numId w:val="70"/>
              </w:numPr>
              <w:tabs>
                <w:tab w:val="left" w:pos="204"/>
                <w:tab w:val="left" w:pos="284"/>
                <w:tab w:val="left" w:pos="1021"/>
              </w:tabs>
              <w:ind w:left="0" w:firstLine="0"/>
              <w:outlineLvl w:val="1"/>
              <w:rPr>
                <w:sz w:val="22"/>
                <w:szCs w:val="22"/>
                <w:bdr w:val="nil"/>
                <w:lang w:val="en-GB"/>
              </w:rPr>
            </w:pPr>
            <w:r w:rsidRPr="00FA5381">
              <w:rPr>
                <w:sz w:val="22"/>
                <w:szCs w:val="22"/>
                <w:bdr w:val="nil"/>
                <w:lang w:val="en-GB"/>
              </w:rPr>
              <w:t>Document with ES via the IPA</w:t>
            </w:r>
          </w:p>
          <w:p w14:paraId="36D7A536" w14:textId="77777777" w:rsidR="009C6C92" w:rsidRPr="00FA5381" w:rsidRDefault="009C6C92"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09E9ECA6" w14:textId="77777777" w:rsidR="009C6C92" w:rsidRPr="00FA5381" w:rsidRDefault="009C6C92"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tc>
      </w:tr>
      <w:tr w:rsidR="009C6C92" w:rsidRPr="00FA5381" w14:paraId="0B6AA07D" w14:textId="77777777" w:rsidTr="001F01B5">
        <w:trPr>
          <w:cantSplit/>
          <w:jc w:val="center"/>
        </w:trPr>
        <w:tc>
          <w:tcPr>
            <w:tcW w:w="519" w:type="dxa"/>
          </w:tcPr>
          <w:p w14:paraId="1E5AFCDF" w14:textId="74F1B121" w:rsidR="009C6C92" w:rsidRPr="002F04F2" w:rsidRDefault="009C6C92" w:rsidP="00FA5381">
            <w:pPr>
              <w:tabs>
                <w:tab w:val="left" w:pos="284"/>
              </w:tabs>
              <w:rPr>
                <w:sz w:val="22"/>
                <w:szCs w:val="22"/>
                <w:lang w:val="en-GB"/>
              </w:rPr>
            </w:pPr>
            <w:r w:rsidRPr="00CE7BA7">
              <w:rPr>
                <w:sz w:val="22"/>
                <w:szCs w:val="22"/>
                <w:lang w:val="en-GB"/>
              </w:rPr>
              <w:t>1</w:t>
            </w:r>
            <w:r w:rsidR="0038153D" w:rsidRPr="00357B3E">
              <w:rPr>
                <w:sz w:val="22"/>
                <w:szCs w:val="22"/>
                <w:lang w:val="en-GB"/>
              </w:rPr>
              <w:t>1</w:t>
            </w:r>
            <w:r w:rsidRPr="002F04F2">
              <w:rPr>
                <w:sz w:val="22"/>
                <w:szCs w:val="22"/>
                <w:lang w:val="en-GB"/>
              </w:rPr>
              <w:t>.</w:t>
            </w:r>
          </w:p>
        </w:tc>
        <w:tc>
          <w:tcPr>
            <w:tcW w:w="5069" w:type="dxa"/>
          </w:tcPr>
          <w:p w14:paraId="23A3AB8A" w14:textId="77777777" w:rsidR="009C6C92" w:rsidRPr="00562B27" w:rsidRDefault="009C6C92" w:rsidP="00FA5381">
            <w:pPr>
              <w:widowControl/>
              <w:tabs>
                <w:tab w:val="left" w:pos="284"/>
              </w:tabs>
              <w:overflowPunct/>
              <w:textAlignment w:val="auto"/>
              <w:rPr>
                <w:sz w:val="22"/>
                <w:szCs w:val="22"/>
                <w:lang w:val="en-GB"/>
              </w:rPr>
            </w:pPr>
            <w:r w:rsidRPr="002E4C84">
              <w:rPr>
                <w:sz w:val="22"/>
                <w:szCs w:val="22"/>
                <w:bdr w:val="nil"/>
                <w:lang w:val="en-GB" w:eastAsia="ru-RU"/>
              </w:rPr>
              <w:t xml:space="preserve"> A document evidencing that the underlying securities were listed </w:t>
            </w:r>
            <w:r w:rsidRPr="00AF21A0">
              <w:rPr>
                <w:sz w:val="22"/>
                <w:szCs w:val="22"/>
                <w:bdr w:val="nil"/>
                <w:lang w:val="en-GB" w:eastAsia="ru-RU"/>
              </w:rPr>
              <w:t>on a foreign exchange included in the schedule approved in accordance with Clause 4 Article 27.5-3</w:t>
            </w:r>
            <w:r w:rsidRPr="00FC3A4F">
              <w:rPr>
                <w:sz w:val="22"/>
                <w:szCs w:val="22"/>
                <w:bdr w:val="nil"/>
                <w:lang w:val="en-GB" w:eastAsia="ru-RU"/>
              </w:rPr>
              <w:t xml:space="preserve"> of the Securities Market Law, if the issuer of the underlying securities did not assume obl</w:t>
            </w:r>
            <w:r w:rsidRPr="00854F3E">
              <w:rPr>
                <w:sz w:val="22"/>
                <w:szCs w:val="22"/>
                <w:bdr w:val="nil"/>
                <w:lang w:val="en-GB" w:eastAsia="ru-RU"/>
              </w:rPr>
              <w:t xml:space="preserve">igations to the holders of the Russian Depositary Receipts </w:t>
            </w:r>
          </w:p>
        </w:tc>
        <w:tc>
          <w:tcPr>
            <w:tcW w:w="2693" w:type="dxa"/>
          </w:tcPr>
          <w:p w14:paraId="58F88D45" w14:textId="77777777" w:rsidR="009C6C92" w:rsidRPr="00FA5381" w:rsidRDefault="009C6C92" w:rsidP="00FA5381">
            <w:pPr>
              <w:tabs>
                <w:tab w:val="left" w:pos="284"/>
              </w:tabs>
              <w:rPr>
                <w:sz w:val="22"/>
                <w:szCs w:val="22"/>
                <w:lang w:val="en-GB"/>
              </w:rPr>
            </w:pPr>
            <w:r w:rsidRPr="00FA5381">
              <w:rPr>
                <w:sz w:val="22"/>
                <w:szCs w:val="22"/>
                <w:bdr w:val="nil"/>
                <w:lang w:val="en-GB"/>
              </w:rPr>
              <w:t>issue registration</w:t>
            </w:r>
          </w:p>
          <w:p w14:paraId="52507C7D" w14:textId="77777777" w:rsidR="009C6C92" w:rsidRPr="00FA5381" w:rsidRDefault="009C6C92" w:rsidP="00FA5381">
            <w:pPr>
              <w:tabs>
                <w:tab w:val="left" w:pos="284"/>
              </w:tabs>
              <w:rPr>
                <w:sz w:val="22"/>
                <w:szCs w:val="22"/>
                <w:lang w:val="en-GB"/>
              </w:rPr>
            </w:pPr>
          </w:p>
        </w:tc>
        <w:tc>
          <w:tcPr>
            <w:tcW w:w="1884" w:type="dxa"/>
          </w:tcPr>
          <w:p w14:paraId="74C49AE1" w14:textId="77777777" w:rsidR="009C6C92" w:rsidRPr="00FA5381" w:rsidRDefault="009C6C92" w:rsidP="00877CCF">
            <w:pPr>
              <w:pStyle w:val="affd"/>
              <w:keepNext/>
              <w:widowControl/>
              <w:numPr>
                <w:ilvl w:val="0"/>
                <w:numId w:val="70"/>
              </w:numPr>
              <w:tabs>
                <w:tab w:val="left" w:pos="204"/>
                <w:tab w:val="left" w:pos="284"/>
                <w:tab w:val="left" w:pos="1021"/>
              </w:tabs>
              <w:ind w:left="0" w:firstLine="0"/>
              <w:outlineLvl w:val="1"/>
              <w:rPr>
                <w:sz w:val="22"/>
                <w:szCs w:val="22"/>
                <w:bdr w:val="nil"/>
                <w:lang w:val="en-GB"/>
              </w:rPr>
            </w:pPr>
            <w:r w:rsidRPr="00FA5381">
              <w:rPr>
                <w:sz w:val="22"/>
                <w:szCs w:val="22"/>
                <w:bdr w:val="nil"/>
                <w:lang w:val="en-GB"/>
              </w:rPr>
              <w:t>Document with ES via the IPA</w:t>
            </w:r>
          </w:p>
          <w:p w14:paraId="357690EA" w14:textId="77777777" w:rsidR="009C6C92" w:rsidRPr="00FA5381" w:rsidRDefault="009C6C92"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20A23F7F" w14:textId="77777777" w:rsidR="009C6C92" w:rsidRPr="00FA5381" w:rsidRDefault="009C6C92" w:rsidP="00FA5381">
            <w:pPr>
              <w:tabs>
                <w:tab w:val="left" w:pos="139"/>
                <w:tab w:val="left" w:pos="284"/>
              </w:tabs>
              <w:rPr>
                <w:sz w:val="22"/>
                <w:szCs w:val="22"/>
                <w:lang w:val="en-GB"/>
              </w:rPr>
            </w:pPr>
            <w:r w:rsidRPr="00FA5381">
              <w:rPr>
                <w:sz w:val="22"/>
                <w:szCs w:val="22"/>
                <w:bdr w:val="nil"/>
                <w:lang w:val="en-GB"/>
              </w:rPr>
              <w:t>on paper</w:t>
            </w:r>
          </w:p>
        </w:tc>
      </w:tr>
      <w:tr w:rsidR="009C6C92" w:rsidRPr="00FA5381" w14:paraId="78A98682" w14:textId="77777777" w:rsidTr="001F01B5">
        <w:trPr>
          <w:cantSplit/>
          <w:jc w:val="center"/>
        </w:trPr>
        <w:tc>
          <w:tcPr>
            <w:tcW w:w="519" w:type="dxa"/>
          </w:tcPr>
          <w:p w14:paraId="149B9B7A" w14:textId="77253153" w:rsidR="009C6C92" w:rsidRPr="002F04F2" w:rsidRDefault="009C6C92" w:rsidP="00FA5381">
            <w:pPr>
              <w:tabs>
                <w:tab w:val="left" w:pos="284"/>
              </w:tabs>
              <w:rPr>
                <w:sz w:val="22"/>
                <w:szCs w:val="22"/>
                <w:lang w:val="en-GB"/>
              </w:rPr>
            </w:pPr>
            <w:r w:rsidRPr="00CE7BA7">
              <w:rPr>
                <w:sz w:val="22"/>
                <w:szCs w:val="22"/>
                <w:lang w:val="en-GB"/>
              </w:rPr>
              <w:t>1</w:t>
            </w:r>
            <w:r w:rsidR="0038153D" w:rsidRPr="00696391">
              <w:rPr>
                <w:sz w:val="22"/>
                <w:szCs w:val="22"/>
                <w:lang w:val="en-GB"/>
              </w:rPr>
              <w:t>2</w:t>
            </w:r>
            <w:r w:rsidRPr="002F04F2">
              <w:rPr>
                <w:sz w:val="22"/>
                <w:szCs w:val="22"/>
                <w:lang w:val="en-GB"/>
              </w:rPr>
              <w:t>.</w:t>
            </w:r>
          </w:p>
        </w:tc>
        <w:tc>
          <w:tcPr>
            <w:tcW w:w="5069" w:type="dxa"/>
          </w:tcPr>
          <w:p w14:paraId="30A85669" w14:textId="77777777" w:rsidR="009C6C92" w:rsidRPr="00FC3A4F" w:rsidRDefault="009C6C92" w:rsidP="00FA5381">
            <w:pPr>
              <w:widowControl/>
              <w:tabs>
                <w:tab w:val="left" w:pos="284"/>
              </w:tabs>
              <w:rPr>
                <w:sz w:val="22"/>
                <w:szCs w:val="22"/>
                <w:lang w:val="en-GB"/>
              </w:rPr>
            </w:pPr>
            <w:r w:rsidRPr="002E4C84">
              <w:rPr>
                <w:sz w:val="22"/>
                <w:szCs w:val="22"/>
                <w:bdr w:val="nil"/>
                <w:lang w:val="en-GB"/>
              </w:rPr>
              <w:t>An agreement for the provision of appropriate listing services as envisaged i</w:t>
            </w:r>
            <w:r w:rsidRPr="00AF21A0">
              <w:rPr>
                <w:sz w:val="22"/>
                <w:szCs w:val="22"/>
                <w:bdr w:val="nil"/>
                <w:lang w:val="en-GB"/>
              </w:rPr>
              <w:t>n these Rules (2 copies)</w:t>
            </w:r>
            <w:r w:rsidRPr="00AF21A0">
              <w:rPr>
                <w:i/>
                <w:sz w:val="22"/>
                <w:szCs w:val="22"/>
                <w:bdr w:val="nil"/>
                <w:lang w:val="en-GB"/>
              </w:rPr>
              <w:t xml:space="preserve"> </w:t>
            </w:r>
            <w:r w:rsidRPr="00AF21A0">
              <w:rPr>
                <w:i/>
                <w:sz w:val="22"/>
                <w:szCs w:val="22"/>
                <w:bdr w:val="nil"/>
                <w:lang w:val="en-US"/>
              </w:rPr>
              <w:t xml:space="preserve">(also possible </w:t>
            </w:r>
            <w:r w:rsidRPr="00AF21A0">
              <w:rPr>
                <w:i/>
                <w:sz w:val="22"/>
                <w:szCs w:val="22"/>
                <w:bdr w:val="nil"/>
                <w:lang w:val="en-GB"/>
              </w:rPr>
              <w:t>via the IPA)</w:t>
            </w:r>
          </w:p>
        </w:tc>
        <w:tc>
          <w:tcPr>
            <w:tcW w:w="2693" w:type="dxa"/>
          </w:tcPr>
          <w:p w14:paraId="4507D1BC" w14:textId="77777777" w:rsidR="009C6C92" w:rsidRPr="00FA5381" w:rsidRDefault="009C6C92" w:rsidP="00FA5381">
            <w:pPr>
              <w:tabs>
                <w:tab w:val="left" w:pos="284"/>
              </w:tabs>
              <w:rPr>
                <w:sz w:val="22"/>
                <w:szCs w:val="22"/>
                <w:lang w:val="en-GB"/>
              </w:rPr>
            </w:pPr>
            <w:r w:rsidRPr="00FA5381">
              <w:rPr>
                <w:sz w:val="22"/>
                <w:szCs w:val="22"/>
                <w:bdr w:val="nil"/>
                <w:lang w:val="en-GB"/>
              </w:rPr>
              <w:t xml:space="preserve">issue registration </w:t>
            </w:r>
          </w:p>
        </w:tc>
        <w:tc>
          <w:tcPr>
            <w:tcW w:w="1884" w:type="dxa"/>
          </w:tcPr>
          <w:p w14:paraId="58060019" w14:textId="77777777" w:rsidR="009C6C92" w:rsidRPr="00FA5381" w:rsidRDefault="009C6C92" w:rsidP="00877CCF">
            <w:pPr>
              <w:pStyle w:val="affd"/>
              <w:keepNext/>
              <w:widowControl/>
              <w:numPr>
                <w:ilvl w:val="0"/>
                <w:numId w:val="70"/>
              </w:numPr>
              <w:tabs>
                <w:tab w:val="left" w:pos="204"/>
                <w:tab w:val="left" w:pos="284"/>
                <w:tab w:val="left" w:pos="1021"/>
              </w:tabs>
              <w:ind w:left="0" w:firstLine="0"/>
              <w:outlineLvl w:val="1"/>
              <w:rPr>
                <w:sz w:val="22"/>
                <w:szCs w:val="22"/>
                <w:bdr w:val="nil"/>
                <w:lang w:val="en-GB"/>
              </w:rPr>
            </w:pPr>
            <w:r w:rsidRPr="00FA5381">
              <w:rPr>
                <w:sz w:val="22"/>
                <w:szCs w:val="22"/>
                <w:bdr w:val="nil"/>
                <w:lang w:val="en-GB"/>
              </w:rPr>
              <w:t>Document with ES via the IPA</w:t>
            </w:r>
          </w:p>
          <w:p w14:paraId="793EA103" w14:textId="77777777" w:rsidR="009C6C92" w:rsidRPr="00FA5381" w:rsidRDefault="009C6C92"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72B3D970" w14:textId="77777777" w:rsidR="009C6C92" w:rsidRPr="00FA5381" w:rsidRDefault="009C6C92"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tc>
      </w:tr>
      <w:tr w:rsidR="009C6C92" w:rsidRPr="00FA5381" w14:paraId="066C1D2D" w14:textId="77777777" w:rsidTr="001F01B5">
        <w:trPr>
          <w:cantSplit/>
          <w:jc w:val="center"/>
        </w:trPr>
        <w:tc>
          <w:tcPr>
            <w:tcW w:w="519" w:type="dxa"/>
          </w:tcPr>
          <w:p w14:paraId="1A9A2DED" w14:textId="68E2448C" w:rsidR="009C6C92" w:rsidRPr="002F04F2" w:rsidRDefault="009C6C92" w:rsidP="00FA5381">
            <w:pPr>
              <w:tabs>
                <w:tab w:val="left" w:pos="284"/>
              </w:tabs>
              <w:rPr>
                <w:sz w:val="22"/>
                <w:szCs w:val="22"/>
                <w:lang w:val="en-GB"/>
              </w:rPr>
            </w:pPr>
            <w:r w:rsidRPr="00CE7BA7">
              <w:rPr>
                <w:sz w:val="22"/>
                <w:szCs w:val="22"/>
                <w:lang w:val="en-GB"/>
              </w:rPr>
              <w:t>1</w:t>
            </w:r>
            <w:r w:rsidR="0038153D" w:rsidRPr="00696391">
              <w:rPr>
                <w:sz w:val="22"/>
                <w:szCs w:val="22"/>
                <w:lang w:val="en-GB"/>
              </w:rPr>
              <w:t>3</w:t>
            </w:r>
            <w:r w:rsidRPr="002F04F2">
              <w:rPr>
                <w:sz w:val="22"/>
                <w:szCs w:val="22"/>
                <w:lang w:val="en-GB"/>
              </w:rPr>
              <w:t>.</w:t>
            </w:r>
          </w:p>
        </w:tc>
        <w:tc>
          <w:tcPr>
            <w:tcW w:w="5069" w:type="dxa"/>
          </w:tcPr>
          <w:p w14:paraId="27E0AAF3" w14:textId="77777777" w:rsidR="009C6C92" w:rsidRPr="00FC3A4F" w:rsidRDefault="009C6C92" w:rsidP="00FA5381">
            <w:pPr>
              <w:tabs>
                <w:tab w:val="left" w:pos="284"/>
              </w:tabs>
              <w:rPr>
                <w:sz w:val="22"/>
                <w:szCs w:val="22"/>
                <w:lang w:val="en-GB"/>
              </w:rPr>
            </w:pPr>
            <w:r w:rsidRPr="002E4C84">
              <w:rPr>
                <w:bCs/>
                <w:sz w:val="22"/>
                <w:szCs w:val="22"/>
                <w:bdr w:val="nil"/>
                <w:lang w:val="en-GB"/>
              </w:rPr>
              <w:t xml:space="preserve">A copy of the notice from the exchange confirming admission of the </w:t>
            </w:r>
            <w:r w:rsidRPr="00AF21A0">
              <w:rPr>
                <w:bCs/>
                <w:sz w:val="22"/>
                <w:szCs w:val="22"/>
                <w:bdr w:val="nil"/>
                <w:lang w:val="en-GB"/>
              </w:rPr>
              <w:t>Exchange-registered RDR to trading in the course of placement and reg</w:t>
            </w:r>
            <w:r w:rsidRPr="00FC3A4F">
              <w:rPr>
                <w:bCs/>
                <w:sz w:val="22"/>
                <w:szCs w:val="22"/>
                <w:bdr w:val="nil"/>
                <w:lang w:val="en-GB"/>
              </w:rPr>
              <w:t>istration</w:t>
            </w:r>
          </w:p>
        </w:tc>
        <w:tc>
          <w:tcPr>
            <w:tcW w:w="2693" w:type="dxa"/>
          </w:tcPr>
          <w:p w14:paraId="710AFB8C" w14:textId="77777777" w:rsidR="009C6C92" w:rsidRPr="00FA5381" w:rsidRDefault="009C6C92" w:rsidP="00FA5381">
            <w:pPr>
              <w:tabs>
                <w:tab w:val="left" w:pos="284"/>
              </w:tabs>
              <w:rPr>
                <w:sz w:val="22"/>
                <w:szCs w:val="22"/>
                <w:lang w:val="en-GB"/>
              </w:rPr>
            </w:pPr>
            <w:r w:rsidRPr="00FA5381">
              <w:rPr>
                <w:sz w:val="22"/>
                <w:szCs w:val="22"/>
                <w:bdr w:val="nil"/>
                <w:lang w:val="en-GB"/>
              </w:rPr>
              <w:t>circulation</w:t>
            </w:r>
          </w:p>
          <w:p w14:paraId="4D6130CE" w14:textId="77777777" w:rsidR="009C6C92" w:rsidRPr="00FA5381" w:rsidRDefault="009C6C92" w:rsidP="00FA5381">
            <w:pPr>
              <w:tabs>
                <w:tab w:val="left" w:pos="284"/>
              </w:tabs>
              <w:rPr>
                <w:sz w:val="22"/>
                <w:szCs w:val="22"/>
                <w:lang w:val="en-GB"/>
              </w:rPr>
            </w:pPr>
            <w:r w:rsidRPr="00FA5381">
              <w:rPr>
                <w:sz w:val="22"/>
                <w:szCs w:val="22"/>
                <w:bdr w:val="nil"/>
                <w:lang w:val="en-GB"/>
              </w:rPr>
              <w:t>(in respect of Exchange-registered RDR not previously placed via the Exchange)</w:t>
            </w:r>
          </w:p>
        </w:tc>
        <w:tc>
          <w:tcPr>
            <w:tcW w:w="1884" w:type="dxa"/>
          </w:tcPr>
          <w:p w14:paraId="249A2DEC" w14:textId="77777777" w:rsidR="009C6C92" w:rsidRPr="00FA5381" w:rsidRDefault="009C6C92" w:rsidP="00877CCF">
            <w:pPr>
              <w:pStyle w:val="affd"/>
              <w:keepNext/>
              <w:widowControl/>
              <w:numPr>
                <w:ilvl w:val="0"/>
                <w:numId w:val="70"/>
              </w:numPr>
              <w:tabs>
                <w:tab w:val="left" w:pos="204"/>
                <w:tab w:val="left" w:pos="284"/>
                <w:tab w:val="left" w:pos="1021"/>
              </w:tabs>
              <w:ind w:left="0" w:firstLine="0"/>
              <w:outlineLvl w:val="1"/>
              <w:rPr>
                <w:sz w:val="22"/>
                <w:szCs w:val="22"/>
                <w:bdr w:val="nil"/>
                <w:lang w:val="en-GB"/>
              </w:rPr>
            </w:pPr>
            <w:r w:rsidRPr="00FA5381">
              <w:rPr>
                <w:sz w:val="22"/>
                <w:szCs w:val="22"/>
                <w:bdr w:val="nil"/>
                <w:lang w:val="en-GB"/>
              </w:rPr>
              <w:t>Document with ES via the IPA</w:t>
            </w:r>
          </w:p>
          <w:p w14:paraId="49E07D77" w14:textId="77777777" w:rsidR="009C6C92" w:rsidRPr="00FA5381" w:rsidRDefault="009C6C92"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443A2A0D" w14:textId="77777777" w:rsidR="009C6C92" w:rsidRPr="00FA5381" w:rsidRDefault="009C6C92"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tc>
      </w:tr>
      <w:tr w:rsidR="009C6C92" w:rsidRPr="00FA5381" w:rsidDel="00A370CD" w14:paraId="2162E175" w14:textId="77777777" w:rsidTr="001F01B5">
        <w:trPr>
          <w:cantSplit/>
          <w:jc w:val="center"/>
        </w:trPr>
        <w:tc>
          <w:tcPr>
            <w:tcW w:w="519" w:type="dxa"/>
          </w:tcPr>
          <w:p w14:paraId="7CA802C3" w14:textId="4B6C9164" w:rsidR="009C6C92" w:rsidRPr="002F04F2" w:rsidDel="00A370CD" w:rsidRDefault="004D7932" w:rsidP="00FA5381">
            <w:pPr>
              <w:tabs>
                <w:tab w:val="left" w:pos="284"/>
              </w:tabs>
              <w:rPr>
                <w:sz w:val="22"/>
                <w:szCs w:val="22"/>
                <w:lang w:val="en-GB"/>
              </w:rPr>
            </w:pPr>
            <w:r w:rsidRPr="00CE7BA7">
              <w:rPr>
                <w:sz w:val="22"/>
                <w:szCs w:val="22"/>
                <w:lang w:val="en-GB"/>
              </w:rPr>
              <w:lastRenderedPageBreak/>
              <w:t>1</w:t>
            </w:r>
            <w:r w:rsidR="0038153D" w:rsidRPr="00357B3E">
              <w:rPr>
                <w:sz w:val="22"/>
                <w:szCs w:val="22"/>
                <w:lang w:val="en-GB"/>
              </w:rPr>
              <w:t>4</w:t>
            </w:r>
            <w:r w:rsidRPr="002F04F2">
              <w:rPr>
                <w:sz w:val="22"/>
                <w:szCs w:val="22"/>
                <w:lang w:val="en-GB"/>
              </w:rPr>
              <w:t>.</w:t>
            </w:r>
          </w:p>
        </w:tc>
        <w:tc>
          <w:tcPr>
            <w:tcW w:w="5069" w:type="dxa"/>
          </w:tcPr>
          <w:p w14:paraId="547EF49D" w14:textId="044F5B00" w:rsidR="009C6C92" w:rsidRPr="00FC3A4F" w:rsidDel="00A370CD" w:rsidRDefault="009C6C92" w:rsidP="00FA5381">
            <w:pPr>
              <w:tabs>
                <w:tab w:val="left" w:pos="284"/>
              </w:tabs>
              <w:rPr>
                <w:sz w:val="22"/>
                <w:szCs w:val="22"/>
                <w:bdr w:val="nil"/>
                <w:lang w:val="en-GB"/>
              </w:rPr>
            </w:pPr>
            <w:r w:rsidRPr="002E4C84">
              <w:rPr>
                <w:sz w:val="22"/>
                <w:szCs w:val="22"/>
                <w:bdr w:val="nil"/>
                <w:lang w:val="en-GB"/>
              </w:rPr>
              <w:t>Report on correcting all discrepancies identified i</w:t>
            </w:r>
            <w:r w:rsidRPr="00AF21A0">
              <w:rPr>
                <w:sz w:val="22"/>
                <w:szCs w:val="22"/>
                <w:bdr w:val="nil"/>
                <w:lang w:val="en-GB"/>
              </w:rPr>
              <w:t xml:space="preserve">n the course of pre-listing </w:t>
            </w:r>
            <w:r w:rsidRPr="00AF21A0">
              <w:rPr>
                <w:i/>
                <w:sz w:val="22"/>
                <w:szCs w:val="22"/>
                <w:bdr w:val="nil"/>
                <w:lang w:val="en-GB"/>
              </w:rPr>
              <w:t xml:space="preserve">(unless three months from the date of Exchange’s </w:t>
            </w:r>
            <w:r w:rsidR="0002557A">
              <w:rPr>
                <w:i/>
                <w:sz w:val="22"/>
                <w:szCs w:val="22"/>
                <w:bdr w:val="nil"/>
                <w:lang w:val="en-GB"/>
              </w:rPr>
              <w:t xml:space="preserve">notice </w:t>
            </w:r>
            <w:r w:rsidR="00C91AAE">
              <w:rPr>
                <w:i/>
                <w:sz w:val="22"/>
                <w:szCs w:val="22"/>
                <w:bdr w:val="nil"/>
                <w:lang w:val="en-GB"/>
              </w:rPr>
              <w:t>of</w:t>
            </w:r>
            <w:r w:rsidRPr="00AF21A0">
              <w:rPr>
                <w:i/>
                <w:sz w:val="22"/>
                <w:szCs w:val="22"/>
                <w:bdr w:val="nil"/>
                <w:lang w:val="en-GB"/>
              </w:rPr>
              <w:t xml:space="preserve"> discrepancies identified during prelisting procedures are expired)</w:t>
            </w:r>
          </w:p>
        </w:tc>
        <w:tc>
          <w:tcPr>
            <w:tcW w:w="2693" w:type="dxa"/>
          </w:tcPr>
          <w:p w14:paraId="257B1BF4" w14:textId="77777777" w:rsidR="009C6C92" w:rsidRPr="00FA5381" w:rsidDel="00A370CD" w:rsidRDefault="009C6C92" w:rsidP="00FA5381">
            <w:pPr>
              <w:tabs>
                <w:tab w:val="left" w:pos="284"/>
              </w:tabs>
              <w:rPr>
                <w:sz w:val="22"/>
                <w:szCs w:val="22"/>
                <w:bdr w:val="nil"/>
                <w:lang w:val="en-GB"/>
              </w:rPr>
            </w:pPr>
            <w:r w:rsidRPr="00FA5381">
              <w:rPr>
                <w:sz w:val="22"/>
                <w:szCs w:val="22"/>
                <w:bdr w:val="nil"/>
                <w:lang w:val="en-GB"/>
              </w:rPr>
              <w:t>Issue registration</w:t>
            </w:r>
          </w:p>
        </w:tc>
        <w:tc>
          <w:tcPr>
            <w:tcW w:w="1884" w:type="dxa"/>
          </w:tcPr>
          <w:p w14:paraId="7EEC2F36" w14:textId="77777777" w:rsidR="009C6C92" w:rsidRPr="00FA5381" w:rsidRDefault="009C6C92" w:rsidP="00877CCF">
            <w:pPr>
              <w:pStyle w:val="affd"/>
              <w:keepNext/>
              <w:widowControl/>
              <w:numPr>
                <w:ilvl w:val="0"/>
                <w:numId w:val="70"/>
              </w:numPr>
              <w:tabs>
                <w:tab w:val="left" w:pos="204"/>
                <w:tab w:val="left" w:pos="284"/>
                <w:tab w:val="left" w:pos="1021"/>
              </w:tabs>
              <w:ind w:left="0" w:firstLine="0"/>
              <w:outlineLvl w:val="1"/>
              <w:rPr>
                <w:sz w:val="22"/>
                <w:szCs w:val="22"/>
                <w:bdr w:val="nil"/>
                <w:lang w:val="en-GB"/>
              </w:rPr>
            </w:pPr>
            <w:r w:rsidRPr="00FA5381">
              <w:rPr>
                <w:sz w:val="22"/>
                <w:szCs w:val="22"/>
                <w:bdr w:val="nil"/>
                <w:lang w:val="en-GB"/>
              </w:rPr>
              <w:t>Document with ES via the IPA</w:t>
            </w:r>
          </w:p>
          <w:p w14:paraId="45DC2713" w14:textId="77777777" w:rsidR="009C6C92" w:rsidRPr="00FA5381" w:rsidRDefault="009C6C92" w:rsidP="00FA5381">
            <w:pPr>
              <w:pStyle w:val="affd"/>
              <w:keepNext/>
              <w:widowControl/>
              <w:tabs>
                <w:tab w:val="left" w:pos="204"/>
                <w:tab w:val="left" w:pos="284"/>
                <w:tab w:val="left" w:pos="1021"/>
              </w:tabs>
              <w:ind w:left="0"/>
              <w:outlineLvl w:val="1"/>
              <w:rPr>
                <w:sz w:val="22"/>
                <w:szCs w:val="22"/>
                <w:lang w:val="en-GB"/>
              </w:rPr>
            </w:pPr>
            <w:r w:rsidRPr="00FA5381">
              <w:rPr>
                <w:sz w:val="22"/>
                <w:szCs w:val="22"/>
                <w:lang w:val="en-GB"/>
              </w:rPr>
              <w:t>or</w:t>
            </w:r>
          </w:p>
          <w:p w14:paraId="29D3D281" w14:textId="77777777" w:rsidR="009C6C92" w:rsidRPr="00FA5381" w:rsidRDefault="009C6C92" w:rsidP="00877CCF">
            <w:pPr>
              <w:pStyle w:val="affd"/>
              <w:keepNext/>
              <w:widowControl/>
              <w:numPr>
                <w:ilvl w:val="0"/>
                <w:numId w:val="70"/>
              </w:numPr>
              <w:tabs>
                <w:tab w:val="left" w:pos="204"/>
                <w:tab w:val="left" w:pos="284"/>
                <w:tab w:val="left" w:pos="1021"/>
              </w:tabs>
              <w:ind w:left="0" w:firstLine="0"/>
              <w:outlineLvl w:val="1"/>
              <w:rPr>
                <w:sz w:val="22"/>
                <w:szCs w:val="22"/>
                <w:lang w:val="en-GB"/>
              </w:rPr>
            </w:pPr>
            <w:r w:rsidRPr="00FA5381">
              <w:rPr>
                <w:sz w:val="22"/>
                <w:szCs w:val="22"/>
                <w:bdr w:val="nil"/>
                <w:lang w:val="en-GB"/>
              </w:rPr>
              <w:t>on paper</w:t>
            </w:r>
          </w:p>
          <w:p w14:paraId="3E3F6718" w14:textId="77777777" w:rsidR="009C6C92" w:rsidRPr="00FA5381" w:rsidDel="00A370CD" w:rsidRDefault="009C6C92" w:rsidP="00877CCF">
            <w:pPr>
              <w:pStyle w:val="affd"/>
              <w:keepNext/>
              <w:widowControl/>
              <w:numPr>
                <w:ilvl w:val="0"/>
                <w:numId w:val="70"/>
              </w:numPr>
              <w:tabs>
                <w:tab w:val="left" w:pos="204"/>
                <w:tab w:val="left" w:pos="284"/>
                <w:tab w:val="left" w:pos="1021"/>
              </w:tabs>
              <w:ind w:left="0" w:firstLine="0"/>
              <w:outlineLvl w:val="1"/>
              <w:rPr>
                <w:sz w:val="22"/>
                <w:szCs w:val="22"/>
                <w:bdr w:val="nil"/>
                <w:lang w:val="en-GB"/>
              </w:rPr>
            </w:pPr>
            <w:r w:rsidRPr="00FA5381">
              <w:rPr>
                <w:sz w:val="22"/>
                <w:szCs w:val="22"/>
                <w:bdr w:val="nil"/>
                <w:lang w:val="en-GB"/>
              </w:rPr>
              <w:t>electronically via the IPA</w:t>
            </w:r>
          </w:p>
        </w:tc>
      </w:tr>
      <w:tr w:rsidR="009C6C92" w:rsidRPr="00FA5381" w14:paraId="6D425E1C" w14:textId="77777777" w:rsidTr="001F01B5">
        <w:trPr>
          <w:cantSplit/>
          <w:jc w:val="center"/>
        </w:trPr>
        <w:tc>
          <w:tcPr>
            <w:tcW w:w="519" w:type="dxa"/>
          </w:tcPr>
          <w:p w14:paraId="697001E5" w14:textId="1F127DB3" w:rsidR="009C6C92" w:rsidRPr="002F04F2" w:rsidRDefault="009C6C92" w:rsidP="00FA5381">
            <w:pPr>
              <w:tabs>
                <w:tab w:val="left" w:pos="284"/>
              </w:tabs>
              <w:rPr>
                <w:sz w:val="22"/>
                <w:szCs w:val="22"/>
                <w:lang w:val="en-GB"/>
              </w:rPr>
            </w:pPr>
            <w:r w:rsidRPr="00CE7BA7">
              <w:rPr>
                <w:sz w:val="22"/>
                <w:szCs w:val="22"/>
                <w:lang w:val="en-GB"/>
              </w:rPr>
              <w:t>1</w:t>
            </w:r>
            <w:r w:rsidR="00C76B48" w:rsidRPr="00357B3E">
              <w:rPr>
                <w:sz w:val="22"/>
                <w:szCs w:val="22"/>
                <w:lang w:val="en-GB"/>
              </w:rPr>
              <w:t>5</w:t>
            </w:r>
            <w:r w:rsidRPr="002F04F2">
              <w:rPr>
                <w:sz w:val="22"/>
                <w:szCs w:val="22"/>
                <w:lang w:val="en-GB"/>
              </w:rPr>
              <w:t>.</w:t>
            </w:r>
          </w:p>
        </w:tc>
        <w:tc>
          <w:tcPr>
            <w:tcW w:w="5069" w:type="dxa"/>
          </w:tcPr>
          <w:p w14:paraId="09059778" w14:textId="77777777" w:rsidR="009C6C92" w:rsidRPr="00AF21A0" w:rsidRDefault="009C6C92" w:rsidP="00FA5381">
            <w:pPr>
              <w:widowControl/>
              <w:tabs>
                <w:tab w:val="left" w:pos="284"/>
              </w:tabs>
              <w:rPr>
                <w:sz w:val="22"/>
                <w:szCs w:val="22"/>
                <w:lang w:val="en-GB"/>
              </w:rPr>
            </w:pPr>
            <w:r w:rsidRPr="002E4C84">
              <w:rPr>
                <w:sz w:val="22"/>
                <w:szCs w:val="22"/>
                <w:bdr w:val="nil"/>
                <w:lang w:val="en-GB"/>
              </w:rPr>
              <w:t>Other documents (information) necessary for the listing of the sec</w:t>
            </w:r>
            <w:r w:rsidRPr="00AF21A0">
              <w:rPr>
                <w:sz w:val="22"/>
                <w:szCs w:val="22"/>
                <w:bdr w:val="nil"/>
                <w:lang w:val="en-GB"/>
              </w:rPr>
              <w:t>urities (as requested by the Exchange)</w:t>
            </w:r>
          </w:p>
        </w:tc>
        <w:tc>
          <w:tcPr>
            <w:tcW w:w="2693" w:type="dxa"/>
          </w:tcPr>
          <w:p w14:paraId="369091F0" w14:textId="77777777" w:rsidR="009C6C92" w:rsidRPr="00FA5381" w:rsidRDefault="009C6C92" w:rsidP="00FA5381">
            <w:pPr>
              <w:tabs>
                <w:tab w:val="left" w:pos="284"/>
              </w:tabs>
              <w:rPr>
                <w:sz w:val="22"/>
                <w:szCs w:val="22"/>
                <w:lang w:val="en-GB"/>
              </w:rPr>
            </w:pPr>
            <w:r w:rsidRPr="00FA5381">
              <w:rPr>
                <w:sz w:val="22"/>
                <w:szCs w:val="22"/>
                <w:bdr w:val="nil"/>
                <w:lang w:val="en-GB"/>
              </w:rPr>
              <w:t xml:space="preserve">issue registration and circulation </w:t>
            </w:r>
          </w:p>
        </w:tc>
        <w:tc>
          <w:tcPr>
            <w:tcW w:w="1884" w:type="dxa"/>
          </w:tcPr>
          <w:p w14:paraId="633B78A1" w14:textId="77777777" w:rsidR="009C6C92" w:rsidRPr="00FA5381" w:rsidRDefault="009C6C92" w:rsidP="00FA5381">
            <w:pPr>
              <w:widowControl/>
              <w:tabs>
                <w:tab w:val="left" w:pos="139"/>
                <w:tab w:val="left" w:pos="175"/>
                <w:tab w:val="left" w:pos="284"/>
              </w:tabs>
              <w:rPr>
                <w:sz w:val="22"/>
                <w:szCs w:val="22"/>
                <w:lang w:val="en-GB"/>
              </w:rPr>
            </w:pPr>
            <w:r w:rsidRPr="00FA5381">
              <w:rPr>
                <w:sz w:val="22"/>
                <w:szCs w:val="22"/>
                <w:bdr w:val="nil"/>
                <w:lang w:val="en-GB"/>
              </w:rPr>
              <w:t>upon request:</w:t>
            </w:r>
          </w:p>
          <w:p w14:paraId="7B8FAD86" w14:textId="77777777" w:rsidR="009C6C92" w:rsidRPr="00FA5381" w:rsidRDefault="009C6C92" w:rsidP="00877CCF">
            <w:pPr>
              <w:pStyle w:val="affd"/>
              <w:widowControl/>
              <w:numPr>
                <w:ilvl w:val="0"/>
                <w:numId w:val="31"/>
              </w:numPr>
              <w:tabs>
                <w:tab w:val="left" w:pos="139"/>
                <w:tab w:val="left" w:pos="175"/>
                <w:tab w:val="left" w:pos="284"/>
              </w:tabs>
              <w:ind w:left="0" w:firstLine="0"/>
              <w:rPr>
                <w:sz w:val="22"/>
                <w:szCs w:val="22"/>
                <w:bdr w:val="nil"/>
                <w:lang w:val="en-GB"/>
              </w:rPr>
            </w:pPr>
            <w:r w:rsidRPr="00FA5381">
              <w:rPr>
                <w:sz w:val="22"/>
                <w:szCs w:val="22"/>
                <w:bdr w:val="nil"/>
                <w:lang w:val="en-GB"/>
              </w:rPr>
              <w:t>Document with ES via the IPA</w:t>
            </w:r>
          </w:p>
          <w:p w14:paraId="5200E33E" w14:textId="77777777" w:rsidR="009C6C92" w:rsidRPr="00FA5381" w:rsidRDefault="009C6C92" w:rsidP="00FA5381">
            <w:pPr>
              <w:pStyle w:val="affd"/>
              <w:widowControl/>
              <w:tabs>
                <w:tab w:val="left" w:pos="139"/>
                <w:tab w:val="left" w:pos="175"/>
                <w:tab w:val="left" w:pos="284"/>
              </w:tabs>
              <w:ind w:left="0"/>
              <w:rPr>
                <w:sz w:val="22"/>
                <w:szCs w:val="22"/>
                <w:bdr w:val="nil"/>
                <w:lang w:val="en-GB"/>
              </w:rPr>
            </w:pPr>
            <w:r w:rsidRPr="00FA5381">
              <w:rPr>
                <w:sz w:val="22"/>
                <w:szCs w:val="22"/>
                <w:bdr w:val="nil"/>
                <w:lang w:val="en-GB"/>
              </w:rPr>
              <w:t>or</w:t>
            </w:r>
          </w:p>
          <w:p w14:paraId="071A9B37" w14:textId="77777777" w:rsidR="009C6C92" w:rsidRPr="00FA5381" w:rsidRDefault="009C6C92" w:rsidP="00877CCF">
            <w:pPr>
              <w:pStyle w:val="affd"/>
              <w:widowControl/>
              <w:numPr>
                <w:ilvl w:val="0"/>
                <w:numId w:val="32"/>
              </w:numPr>
              <w:tabs>
                <w:tab w:val="left" w:pos="139"/>
                <w:tab w:val="left" w:pos="175"/>
                <w:tab w:val="left" w:pos="284"/>
              </w:tabs>
              <w:ind w:left="0" w:firstLine="0"/>
              <w:rPr>
                <w:sz w:val="22"/>
                <w:szCs w:val="22"/>
                <w:lang w:val="en-GB"/>
              </w:rPr>
            </w:pPr>
            <w:r w:rsidRPr="00FA5381">
              <w:rPr>
                <w:sz w:val="22"/>
                <w:szCs w:val="22"/>
                <w:bdr w:val="nil"/>
                <w:lang w:val="en-GB"/>
              </w:rPr>
              <w:t xml:space="preserve">on paper </w:t>
            </w:r>
          </w:p>
          <w:p w14:paraId="22C150B8" w14:textId="77777777" w:rsidR="009C6C92" w:rsidRPr="00FA5381" w:rsidRDefault="009C6C92" w:rsidP="00877CCF">
            <w:pPr>
              <w:pStyle w:val="affd"/>
              <w:numPr>
                <w:ilvl w:val="0"/>
                <w:numId w:val="32"/>
              </w:numPr>
              <w:tabs>
                <w:tab w:val="left" w:pos="139"/>
                <w:tab w:val="left" w:pos="284"/>
              </w:tabs>
              <w:ind w:left="0" w:firstLine="0"/>
              <w:rPr>
                <w:sz w:val="22"/>
                <w:szCs w:val="22"/>
                <w:lang w:val="en-GB"/>
              </w:rPr>
            </w:pPr>
            <w:r w:rsidRPr="00FA5381">
              <w:rPr>
                <w:sz w:val="22"/>
                <w:szCs w:val="22"/>
                <w:bdr w:val="nil"/>
                <w:lang w:val="en-GB"/>
              </w:rPr>
              <w:t>electronically</w:t>
            </w:r>
          </w:p>
        </w:tc>
      </w:tr>
    </w:tbl>
    <w:p w14:paraId="26214C03" w14:textId="77777777" w:rsidR="0004100A" w:rsidRPr="00CE7BA7" w:rsidRDefault="0004100A" w:rsidP="00FA5381">
      <w:pPr>
        <w:widowControl/>
        <w:tabs>
          <w:tab w:val="left" w:pos="284"/>
          <w:tab w:val="left" w:pos="705"/>
        </w:tabs>
        <w:ind w:firstLine="567"/>
        <w:jc w:val="both"/>
        <w:rPr>
          <w:b/>
          <w:sz w:val="22"/>
          <w:szCs w:val="22"/>
          <w:u w:val="single"/>
          <w:lang w:val="en-GB"/>
        </w:rPr>
      </w:pPr>
    </w:p>
    <w:p w14:paraId="666DE209" w14:textId="77777777" w:rsidR="0004100A" w:rsidRPr="002F04F2" w:rsidRDefault="0004100A" w:rsidP="00FA5381">
      <w:pPr>
        <w:widowControl/>
        <w:tabs>
          <w:tab w:val="left" w:pos="284"/>
          <w:tab w:val="left" w:pos="705"/>
        </w:tabs>
        <w:ind w:right="142" w:firstLine="567"/>
        <w:jc w:val="both"/>
        <w:rPr>
          <w:b/>
          <w:sz w:val="22"/>
          <w:szCs w:val="22"/>
          <w:lang w:val="en-GB"/>
        </w:rPr>
      </w:pPr>
      <w:r w:rsidRPr="00696391">
        <w:rPr>
          <w:b/>
          <w:bCs/>
          <w:sz w:val="22"/>
          <w:szCs w:val="22"/>
          <w:u w:val="single"/>
          <w:bdr w:val="nil"/>
          <w:lang w:val="en-GB"/>
        </w:rPr>
        <w:t>Note</w:t>
      </w:r>
      <w:r w:rsidR="00634D81" w:rsidRPr="00357B3E">
        <w:rPr>
          <w:b/>
          <w:bCs/>
          <w:sz w:val="22"/>
          <w:szCs w:val="22"/>
          <w:u w:val="single"/>
          <w:bdr w:val="nil"/>
          <w:lang w:val="en-GB"/>
        </w:rPr>
        <w:t>s</w:t>
      </w:r>
      <w:r w:rsidRPr="002F04F2">
        <w:rPr>
          <w:b/>
          <w:bCs/>
          <w:sz w:val="22"/>
          <w:szCs w:val="22"/>
          <w:bdr w:val="nil"/>
          <w:lang w:val="en-GB"/>
        </w:rPr>
        <w:t>:</w:t>
      </w:r>
    </w:p>
    <w:p w14:paraId="20855008" w14:textId="77777777" w:rsidR="0004100A" w:rsidRPr="002E4C84" w:rsidRDefault="0004100A" w:rsidP="00FA5381">
      <w:pPr>
        <w:widowControl/>
        <w:tabs>
          <w:tab w:val="left" w:pos="284"/>
          <w:tab w:val="left" w:pos="705"/>
        </w:tabs>
        <w:ind w:left="284" w:right="142" w:firstLine="567"/>
        <w:jc w:val="both"/>
        <w:rPr>
          <w:b/>
          <w:sz w:val="22"/>
          <w:szCs w:val="22"/>
          <w:lang w:val="en-GB"/>
        </w:rPr>
      </w:pPr>
    </w:p>
    <w:p w14:paraId="355C17CD" w14:textId="40129A56" w:rsidR="0004100A" w:rsidRPr="00FC3A4F" w:rsidRDefault="0004100A" w:rsidP="00877CCF">
      <w:pPr>
        <w:pStyle w:val="affd"/>
        <w:widowControl/>
        <w:numPr>
          <w:ilvl w:val="0"/>
          <w:numId w:val="66"/>
        </w:numPr>
        <w:tabs>
          <w:tab w:val="left" w:pos="284"/>
          <w:tab w:val="left" w:pos="3300"/>
        </w:tabs>
        <w:ind w:left="0" w:firstLine="0"/>
        <w:contextualSpacing w:val="0"/>
        <w:rPr>
          <w:sz w:val="22"/>
          <w:szCs w:val="22"/>
          <w:lang w:val="en-GB"/>
        </w:rPr>
      </w:pPr>
      <w:r w:rsidRPr="00AF21A0">
        <w:rPr>
          <w:sz w:val="22"/>
          <w:szCs w:val="22"/>
          <w:bdr w:val="nil"/>
          <w:lang w:val="en-GB"/>
        </w:rPr>
        <w:t xml:space="preserve">In connection with security placement, the paper-based </w:t>
      </w:r>
      <w:r w:rsidRPr="00AF21A0">
        <w:rPr>
          <w:sz w:val="22"/>
          <w:szCs w:val="22"/>
          <w:u w:val="single"/>
          <w:bdr w:val="nil"/>
          <w:lang w:val="en-GB"/>
        </w:rPr>
        <w:t xml:space="preserve">Security Questionnaire </w:t>
      </w:r>
      <w:r w:rsidRPr="00AF21A0">
        <w:rPr>
          <w:sz w:val="22"/>
          <w:szCs w:val="22"/>
          <w:bdr w:val="nil"/>
          <w:lang w:val="en-GB"/>
        </w:rPr>
        <w:t xml:space="preserve">may be filed separately from the main set of documents, but </w:t>
      </w:r>
      <w:r w:rsidR="00B02D50" w:rsidRPr="00AF21A0">
        <w:rPr>
          <w:sz w:val="22"/>
          <w:szCs w:val="22"/>
          <w:lang w:val="en-GB"/>
        </w:rPr>
        <w:t>not later than by 10.00 a.m. (Moscow time) on the 1</w:t>
      </w:r>
      <w:r w:rsidR="00B02D50" w:rsidRPr="00FC3A4F">
        <w:rPr>
          <w:sz w:val="22"/>
          <w:szCs w:val="22"/>
          <w:vertAlign w:val="superscript"/>
          <w:lang w:val="en-GB"/>
        </w:rPr>
        <w:t>st</w:t>
      </w:r>
      <w:r w:rsidR="00B02D50" w:rsidRPr="00FC3A4F">
        <w:rPr>
          <w:sz w:val="22"/>
          <w:szCs w:val="22"/>
          <w:lang w:val="en-GB"/>
        </w:rPr>
        <w:t xml:space="preserve"> </w:t>
      </w:r>
      <w:r w:rsidR="00802AD5">
        <w:rPr>
          <w:sz w:val="22"/>
          <w:szCs w:val="22"/>
          <w:lang w:val="en-GB"/>
        </w:rPr>
        <w:t>working day</w:t>
      </w:r>
      <w:r w:rsidR="00B02D50" w:rsidRPr="00FC3A4F">
        <w:rPr>
          <w:sz w:val="22"/>
          <w:szCs w:val="22"/>
          <w:lang w:val="en-GB"/>
        </w:rPr>
        <w:t xml:space="preserve"> preceding the placement start date</w:t>
      </w:r>
      <w:r w:rsidRPr="00FC3A4F">
        <w:rPr>
          <w:sz w:val="22"/>
          <w:szCs w:val="22"/>
          <w:bdr w:val="nil"/>
          <w:lang w:val="en-GB"/>
        </w:rPr>
        <w:t xml:space="preserve">. </w:t>
      </w:r>
    </w:p>
    <w:p w14:paraId="2909E599" w14:textId="3285CFAD" w:rsidR="0004100A" w:rsidRPr="00623839" w:rsidRDefault="0004100A" w:rsidP="00877CCF">
      <w:pPr>
        <w:pStyle w:val="affd"/>
        <w:widowControl/>
        <w:numPr>
          <w:ilvl w:val="0"/>
          <w:numId w:val="66"/>
        </w:numPr>
        <w:tabs>
          <w:tab w:val="left" w:pos="284"/>
          <w:tab w:val="left" w:pos="3300"/>
        </w:tabs>
        <w:ind w:left="0" w:firstLine="0"/>
        <w:contextualSpacing w:val="0"/>
        <w:rPr>
          <w:sz w:val="22"/>
          <w:szCs w:val="22"/>
          <w:lang w:val="en-GB"/>
        </w:rPr>
      </w:pPr>
      <w:r w:rsidRPr="00FC3A4F">
        <w:rPr>
          <w:sz w:val="22"/>
          <w:szCs w:val="22"/>
          <w:bdr w:val="nil"/>
          <w:lang w:val="en-GB"/>
        </w:rPr>
        <w:t>Upon any change in the information contained in the Security Questionnaire, the issuer shall notify the Exchange i</w:t>
      </w:r>
      <w:r w:rsidRPr="00854F3E">
        <w:rPr>
          <w:sz w:val="22"/>
          <w:szCs w:val="22"/>
          <w:bdr w:val="nil"/>
          <w:lang w:val="en-GB"/>
        </w:rPr>
        <w:t xml:space="preserve">n writing of such changes and shall re-submit an updated Questionnaire </w:t>
      </w:r>
      <w:r w:rsidRPr="00854F3E">
        <w:rPr>
          <w:sz w:val="22"/>
          <w:szCs w:val="22"/>
          <w:u w:val="single"/>
          <w:bdr w:val="nil"/>
          <w:lang w:val="en-GB"/>
        </w:rPr>
        <w:t>in an electronic for</w:t>
      </w:r>
      <w:r w:rsidRPr="00562B27">
        <w:rPr>
          <w:sz w:val="22"/>
          <w:szCs w:val="22"/>
          <w:u w:val="single"/>
          <w:bdr w:val="nil"/>
          <w:lang w:val="en-GB"/>
        </w:rPr>
        <w:t>m</w:t>
      </w:r>
      <w:r w:rsidRPr="004107B3">
        <w:rPr>
          <w:sz w:val="22"/>
          <w:szCs w:val="22"/>
          <w:bdr w:val="nil"/>
          <w:lang w:val="en-GB"/>
        </w:rPr>
        <w:t xml:space="preserve"> within 10 </w:t>
      </w:r>
      <w:r w:rsidR="00802AD5">
        <w:rPr>
          <w:sz w:val="22"/>
          <w:szCs w:val="22"/>
          <w:bdr w:val="nil"/>
          <w:lang w:val="en-GB"/>
        </w:rPr>
        <w:t>working day</w:t>
      </w:r>
      <w:r w:rsidRPr="004107B3">
        <w:rPr>
          <w:sz w:val="22"/>
          <w:szCs w:val="22"/>
          <w:bdr w:val="nil"/>
          <w:lang w:val="en-GB"/>
        </w:rPr>
        <w:t xml:space="preserve">s from </w:t>
      </w:r>
      <w:r w:rsidRPr="003A576C">
        <w:rPr>
          <w:sz w:val="22"/>
          <w:szCs w:val="22"/>
          <w:bdr w:val="nil"/>
          <w:lang w:val="en-GB"/>
        </w:rPr>
        <w:t>the date of the coming into force of such changes.</w:t>
      </w:r>
    </w:p>
    <w:p w14:paraId="7BB9D50D" w14:textId="77777777" w:rsidR="0004100A" w:rsidRPr="00FA5381" w:rsidRDefault="0004100A" w:rsidP="00877CCF">
      <w:pPr>
        <w:pStyle w:val="affd"/>
        <w:widowControl/>
        <w:numPr>
          <w:ilvl w:val="0"/>
          <w:numId w:val="66"/>
        </w:numPr>
        <w:tabs>
          <w:tab w:val="left" w:pos="284"/>
          <w:tab w:val="left" w:pos="3300"/>
        </w:tabs>
        <w:ind w:left="0" w:firstLine="0"/>
        <w:contextualSpacing w:val="0"/>
        <w:rPr>
          <w:sz w:val="22"/>
          <w:szCs w:val="22"/>
          <w:lang w:val="en-GB"/>
        </w:rPr>
      </w:pPr>
      <w:r w:rsidRPr="00FA5381">
        <w:rPr>
          <w:sz w:val="22"/>
          <w:szCs w:val="22"/>
          <w:bdr w:val="nil"/>
          <w:lang w:val="en-GB"/>
        </w:rPr>
        <w:t>If the issuer files an Application for the listing (or changing the listing level) of securities</w:t>
      </w:r>
      <w:r w:rsidR="00C240C8" w:rsidRPr="00FA5381">
        <w:rPr>
          <w:sz w:val="22"/>
          <w:szCs w:val="22"/>
          <w:bdr w:val="nil"/>
          <w:lang w:val="en-US"/>
        </w:rPr>
        <w:t xml:space="preserve"> and</w:t>
      </w:r>
      <w:r w:rsidR="00A350D7" w:rsidRPr="00FA5381">
        <w:rPr>
          <w:sz w:val="22"/>
          <w:szCs w:val="22"/>
          <w:bdr w:val="nil"/>
          <w:lang w:val="en-US"/>
        </w:rPr>
        <w:t xml:space="preserve"> for the registration of an issue of RDRs</w:t>
      </w:r>
      <w:r w:rsidRPr="00FA5381">
        <w:rPr>
          <w:sz w:val="22"/>
          <w:szCs w:val="22"/>
          <w:bdr w:val="nil"/>
          <w:lang w:val="en-GB"/>
        </w:rPr>
        <w:t>, it shall not be necessary to re-submit any earlier provided documents, except where changes and/or additions were made to such documents.</w:t>
      </w:r>
    </w:p>
    <w:p w14:paraId="232F55F3" w14:textId="77777777" w:rsidR="0004100A" w:rsidRPr="00FA5381" w:rsidRDefault="0004100A" w:rsidP="00877CCF">
      <w:pPr>
        <w:pStyle w:val="affd"/>
        <w:widowControl/>
        <w:numPr>
          <w:ilvl w:val="0"/>
          <w:numId w:val="66"/>
        </w:numPr>
        <w:tabs>
          <w:tab w:val="left" w:pos="284"/>
          <w:tab w:val="left" w:pos="3300"/>
        </w:tabs>
        <w:overflowPunct/>
        <w:autoSpaceDE/>
        <w:autoSpaceDN/>
        <w:adjustRightInd/>
        <w:ind w:left="0" w:firstLine="0"/>
        <w:contextualSpacing w:val="0"/>
        <w:textAlignment w:val="auto"/>
        <w:rPr>
          <w:sz w:val="22"/>
          <w:szCs w:val="22"/>
          <w:lang w:val="en-GB"/>
        </w:rPr>
      </w:pPr>
      <w:r w:rsidRPr="00FA5381">
        <w:rPr>
          <w:sz w:val="22"/>
          <w:szCs w:val="22"/>
          <w:bdr w:val="nil"/>
          <w:lang w:val="en-GB"/>
        </w:rPr>
        <w:t xml:space="preserve">It shall not be necessary to file an agreement for the provision of respective listing services referred to in the Rules if there exists an earlier executed contract for such services. </w:t>
      </w:r>
    </w:p>
    <w:p w14:paraId="6A01196D" w14:textId="77777777" w:rsidR="0004100A" w:rsidRPr="00FA5381" w:rsidRDefault="0004100A" w:rsidP="00877CCF">
      <w:pPr>
        <w:pStyle w:val="affd"/>
        <w:widowControl/>
        <w:numPr>
          <w:ilvl w:val="0"/>
          <w:numId w:val="66"/>
        </w:numPr>
        <w:tabs>
          <w:tab w:val="left" w:pos="284"/>
          <w:tab w:val="left" w:pos="3300"/>
        </w:tabs>
        <w:overflowPunct/>
        <w:autoSpaceDE/>
        <w:autoSpaceDN/>
        <w:adjustRightInd/>
        <w:ind w:left="0" w:firstLine="0"/>
        <w:contextualSpacing w:val="0"/>
        <w:textAlignment w:val="auto"/>
        <w:rPr>
          <w:sz w:val="22"/>
          <w:szCs w:val="22"/>
          <w:u w:val="single"/>
          <w:lang w:val="en-GB"/>
        </w:rPr>
      </w:pPr>
      <w:r w:rsidRPr="00FA5381">
        <w:rPr>
          <w:sz w:val="22"/>
          <w:szCs w:val="22"/>
          <w:bdr w:val="nil"/>
          <w:lang w:val="en-GB" w:eastAsia="ru-RU"/>
        </w:rPr>
        <w:t xml:space="preserve">The document referred to in Clause </w:t>
      </w:r>
      <w:r w:rsidR="00B02D50" w:rsidRPr="00FA5381">
        <w:rPr>
          <w:sz w:val="22"/>
          <w:szCs w:val="22"/>
          <w:bdr w:val="nil"/>
          <w:lang w:val="en-US" w:eastAsia="ru-RU"/>
        </w:rPr>
        <w:t>9</w:t>
      </w:r>
      <w:r w:rsidR="00B02D50" w:rsidRPr="00FA5381">
        <w:rPr>
          <w:sz w:val="22"/>
          <w:szCs w:val="22"/>
          <w:bdr w:val="nil"/>
          <w:lang w:val="en-GB" w:eastAsia="ru-RU"/>
        </w:rPr>
        <w:t xml:space="preserve"> </w:t>
      </w:r>
      <w:r w:rsidRPr="00FA5381">
        <w:rPr>
          <w:sz w:val="22"/>
          <w:szCs w:val="22"/>
          <w:bdr w:val="nil"/>
          <w:lang w:val="en-GB" w:eastAsia="ru-RU"/>
        </w:rPr>
        <w:t xml:space="preserve">shall be issued by the registrar of the rights to the underlying securities </w:t>
      </w:r>
      <w:r w:rsidR="001D7EC4" w:rsidRPr="00FA5381">
        <w:rPr>
          <w:sz w:val="22"/>
          <w:szCs w:val="22"/>
          <w:bdr w:val="nil"/>
          <w:lang w:val="en-GB" w:eastAsia="ru-RU"/>
        </w:rPr>
        <w:t>and meeting criteria set in</w:t>
      </w:r>
      <w:r w:rsidRPr="00FA5381">
        <w:rPr>
          <w:sz w:val="22"/>
          <w:szCs w:val="22"/>
          <w:bdr w:val="nil"/>
          <w:lang w:val="en-GB" w:eastAsia="ru-RU"/>
        </w:rPr>
        <w:t xml:space="preserve"> Clause 3 Article 27.5-3 of the </w:t>
      </w:r>
      <w:r w:rsidR="00B02D50" w:rsidRPr="00FA5381">
        <w:rPr>
          <w:sz w:val="22"/>
          <w:szCs w:val="22"/>
          <w:bdr w:val="nil"/>
          <w:lang w:val="en-GB" w:eastAsia="ru-RU"/>
        </w:rPr>
        <w:t>Securities Market Law</w:t>
      </w:r>
      <w:r w:rsidR="001D7EC4" w:rsidRPr="00FA5381">
        <w:rPr>
          <w:sz w:val="22"/>
          <w:szCs w:val="22"/>
          <w:bdr w:val="nil"/>
          <w:lang w:val="en-GB" w:eastAsia="ru-RU"/>
        </w:rPr>
        <w:t>,</w:t>
      </w:r>
      <w:r w:rsidRPr="00FA5381">
        <w:rPr>
          <w:sz w:val="22"/>
          <w:szCs w:val="22"/>
          <w:bdr w:val="nil"/>
          <w:lang w:val="en-GB" w:eastAsia="ru-RU"/>
        </w:rPr>
        <w:t xml:space="preserve"> and</w:t>
      </w:r>
      <w:r w:rsidR="001D7EC4" w:rsidRPr="00FA5381">
        <w:rPr>
          <w:sz w:val="22"/>
          <w:szCs w:val="22"/>
          <w:bdr w:val="nil"/>
          <w:lang w:val="en-GB" w:eastAsia="ru-RU"/>
        </w:rPr>
        <w:t xml:space="preserve"> shall be </w:t>
      </w:r>
      <w:r w:rsidRPr="00FA5381">
        <w:rPr>
          <w:sz w:val="22"/>
          <w:szCs w:val="22"/>
          <w:bdr w:val="nil"/>
          <w:lang w:val="en-GB" w:eastAsia="ru-RU"/>
        </w:rPr>
        <w:t>filed in the Russian language or as a properly certified Russian translation of such document.</w:t>
      </w:r>
    </w:p>
    <w:p w14:paraId="473955BF" w14:textId="236D03BC" w:rsidR="0004100A" w:rsidRPr="00FA5381" w:rsidRDefault="0004100A" w:rsidP="00877CCF">
      <w:pPr>
        <w:pStyle w:val="affd"/>
        <w:widowControl/>
        <w:numPr>
          <w:ilvl w:val="0"/>
          <w:numId w:val="66"/>
        </w:numPr>
        <w:tabs>
          <w:tab w:val="left" w:pos="284"/>
        </w:tabs>
        <w:overflowPunct/>
        <w:autoSpaceDE/>
        <w:autoSpaceDN/>
        <w:adjustRightInd/>
        <w:ind w:left="0" w:firstLine="0"/>
        <w:contextualSpacing w:val="0"/>
        <w:textAlignment w:val="auto"/>
        <w:rPr>
          <w:sz w:val="22"/>
          <w:szCs w:val="22"/>
          <w:u w:val="single"/>
          <w:lang w:val="en-GB"/>
        </w:rPr>
      </w:pPr>
      <w:r w:rsidRPr="00FA5381">
        <w:rPr>
          <w:sz w:val="22"/>
          <w:szCs w:val="22"/>
          <w:bdr w:val="nil"/>
          <w:lang w:val="en-GB" w:eastAsia="ru-RU"/>
        </w:rPr>
        <w:t xml:space="preserve">If the document referred to in Clause </w:t>
      </w:r>
      <w:r w:rsidR="0039782D" w:rsidRPr="00FA5381">
        <w:rPr>
          <w:sz w:val="22"/>
          <w:szCs w:val="22"/>
          <w:bdr w:val="nil"/>
          <w:lang w:val="en-GB" w:eastAsia="ru-RU"/>
        </w:rPr>
        <w:t xml:space="preserve">10 hereof </w:t>
      </w:r>
      <w:r w:rsidRPr="00FA5381">
        <w:rPr>
          <w:sz w:val="22"/>
          <w:szCs w:val="22"/>
          <w:bdr w:val="nil"/>
          <w:lang w:val="en-GB" w:eastAsia="ru-RU"/>
        </w:rPr>
        <w:t xml:space="preserve">is issued by the registrar of the rights to the underlying securities, it shall be filed in the Russian language or as a properly certified Russian translation of such document. </w:t>
      </w:r>
    </w:p>
    <w:p w14:paraId="7D9B507B" w14:textId="77777777" w:rsidR="0004100A" w:rsidRPr="00FA5381" w:rsidRDefault="0004100A" w:rsidP="00877CCF">
      <w:pPr>
        <w:pStyle w:val="affd"/>
        <w:widowControl/>
        <w:numPr>
          <w:ilvl w:val="0"/>
          <w:numId w:val="66"/>
        </w:numPr>
        <w:tabs>
          <w:tab w:val="left" w:pos="284"/>
        </w:tabs>
        <w:overflowPunct/>
        <w:autoSpaceDE/>
        <w:autoSpaceDN/>
        <w:adjustRightInd/>
        <w:ind w:left="0" w:firstLine="0"/>
        <w:contextualSpacing w:val="0"/>
        <w:textAlignment w:val="auto"/>
        <w:rPr>
          <w:sz w:val="22"/>
          <w:szCs w:val="22"/>
          <w:u w:val="single"/>
          <w:lang w:val="en-GB"/>
        </w:rPr>
      </w:pPr>
      <w:r w:rsidRPr="00FA5381">
        <w:rPr>
          <w:sz w:val="22"/>
          <w:szCs w:val="22"/>
          <w:bdr w:val="nil"/>
          <w:lang w:val="en-GB" w:eastAsia="ru-RU"/>
        </w:rPr>
        <w:t xml:space="preserve">The document referred to in Clause </w:t>
      </w:r>
      <w:r w:rsidR="0039782D" w:rsidRPr="00FA5381">
        <w:rPr>
          <w:sz w:val="22"/>
          <w:szCs w:val="22"/>
          <w:bdr w:val="nil"/>
          <w:lang w:val="en-GB" w:eastAsia="ru-RU"/>
        </w:rPr>
        <w:t xml:space="preserve">11 hereof </w:t>
      </w:r>
      <w:r w:rsidRPr="00FA5381">
        <w:rPr>
          <w:sz w:val="22"/>
          <w:szCs w:val="22"/>
          <w:bdr w:val="nil"/>
          <w:lang w:val="en-GB" w:eastAsia="ru-RU"/>
        </w:rPr>
        <w:t>shall be filed in the Russian language or as a properly certified Russian translation of such document. Such document may be issued (provided) by the depositary acting as the issuer of the Russian Depositary Receipts.</w:t>
      </w:r>
    </w:p>
    <w:p w14:paraId="4A6B858E" w14:textId="77777777" w:rsidR="0004100A" w:rsidRPr="00FA5381" w:rsidRDefault="0004100A" w:rsidP="00FA5381">
      <w:pPr>
        <w:pStyle w:val="affd"/>
        <w:widowControl/>
        <w:tabs>
          <w:tab w:val="left" w:pos="284"/>
        </w:tabs>
        <w:overflowPunct/>
        <w:autoSpaceDE/>
        <w:autoSpaceDN/>
        <w:adjustRightInd/>
        <w:ind w:left="0"/>
        <w:contextualSpacing w:val="0"/>
        <w:textAlignment w:val="auto"/>
        <w:rPr>
          <w:sz w:val="22"/>
          <w:szCs w:val="22"/>
          <w:u w:val="single"/>
          <w:lang w:val="en-GB"/>
        </w:rPr>
      </w:pPr>
    </w:p>
    <w:p w14:paraId="19EF70A1" w14:textId="2835169E" w:rsidR="00B52E31" w:rsidRPr="00FA5381" w:rsidRDefault="00542EE6" w:rsidP="00FA5381">
      <w:pPr>
        <w:pStyle w:val="affd"/>
        <w:widowControl/>
        <w:tabs>
          <w:tab w:val="left" w:pos="284"/>
        </w:tabs>
        <w:overflowPunct/>
        <w:autoSpaceDE/>
        <w:autoSpaceDN/>
        <w:adjustRightInd/>
        <w:ind w:left="0"/>
        <w:contextualSpacing w:val="0"/>
        <w:textAlignment w:val="auto"/>
        <w:rPr>
          <w:sz w:val="22"/>
          <w:szCs w:val="22"/>
          <w:u w:val="single"/>
          <w:lang w:val="en-GB"/>
        </w:rPr>
      </w:pPr>
      <w:r w:rsidRPr="00FA5381">
        <w:rPr>
          <w:sz w:val="22"/>
          <w:szCs w:val="22"/>
          <w:u w:val="single"/>
          <w:lang w:val="en-GB"/>
        </w:rPr>
        <w:t>Pre-consideration of documents in accordance with Clause 7</w:t>
      </w:r>
      <w:r w:rsidR="00C76B48" w:rsidRPr="00FA5381">
        <w:rPr>
          <w:sz w:val="22"/>
          <w:szCs w:val="22"/>
          <w:u w:val="single"/>
          <w:lang w:val="en-GB"/>
        </w:rPr>
        <w:t>.</w:t>
      </w:r>
      <w:r w:rsidRPr="00FA5381">
        <w:rPr>
          <w:sz w:val="22"/>
          <w:szCs w:val="22"/>
          <w:u w:val="single"/>
          <w:lang w:val="en-GB"/>
        </w:rPr>
        <w:t>1 hereof:</w:t>
      </w:r>
    </w:p>
    <w:p w14:paraId="11C09460" w14:textId="77777777" w:rsidR="00B52E31" w:rsidRPr="00FA5381" w:rsidRDefault="00542EE6" w:rsidP="00877CCF">
      <w:pPr>
        <w:pStyle w:val="affd"/>
        <w:widowControl/>
        <w:numPr>
          <w:ilvl w:val="0"/>
          <w:numId w:val="134"/>
        </w:numPr>
        <w:tabs>
          <w:tab w:val="left" w:pos="284"/>
        </w:tabs>
        <w:overflowPunct/>
        <w:autoSpaceDE/>
        <w:autoSpaceDN/>
        <w:adjustRightInd/>
        <w:ind w:left="0" w:firstLine="0"/>
        <w:contextualSpacing w:val="0"/>
        <w:textAlignment w:val="auto"/>
        <w:rPr>
          <w:sz w:val="22"/>
          <w:szCs w:val="22"/>
          <w:bdr w:val="nil"/>
          <w:lang w:val="en-GB" w:eastAsia="ru-RU"/>
        </w:rPr>
      </w:pPr>
      <w:r w:rsidRPr="00FA5381">
        <w:rPr>
          <w:sz w:val="22"/>
          <w:szCs w:val="22"/>
          <w:bdr w:val="nil"/>
          <w:lang w:val="en-GB" w:eastAsia="ru-RU"/>
        </w:rPr>
        <w:t>The documents (draft documents)</w:t>
      </w:r>
      <w:r w:rsidR="00B52E31" w:rsidRPr="00FA5381">
        <w:rPr>
          <w:sz w:val="22"/>
          <w:szCs w:val="22"/>
          <w:bdr w:val="nil"/>
          <w:lang w:val="en-GB" w:eastAsia="ru-RU"/>
        </w:rPr>
        <w:t xml:space="preserve"> shall be submitted for pre-consideration electronically via the Issuer’s Personal Account on the website of the Exchange, except for the relevant</w:t>
      </w:r>
      <w:r w:rsidR="00625925" w:rsidRPr="00FA5381">
        <w:rPr>
          <w:sz w:val="22"/>
          <w:szCs w:val="22"/>
          <w:bdr w:val="nil"/>
          <w:lang w:val="en-GB" w:eastAsia="ru-RU"/>
        </w:rPr>
        <w:t xml:space="preserve"> agreements</w:t>
      </w:r>
      <w:r w:rsidR="00B52E31" w:rsidRPr="00FA5381">
        <w:rPr>
          <w:sz w:val="22"/>
          <w:szCs w:val="22"/>
          <w:bdr w:val="nil"/>
          <w:lang w:val="en-GB" w:eastAsia="ru-RU"/>
        </w:rPr>
        <w:t xml:space="preserve"> are originally submitted.</w:t>
      </w:r>
    </w:p>
    <w:p w14:paraId="2408F015" w14:textId="4054696E" w:rsidR="007D62FC" w:rsidRPr="00FA5381" w:rsidRDefault="00625925" w:rsidP="00877CCF">
      <w:pPr>
        <w:pStyle w:val="affd"/>
        <w:widowControl/>
        <w:numPr>
          <w:ilvl w:val="0"/>
          <w:numId w:val="134"/>
        </w:numPr>
        <w:tabs>
          <w:tab w:val="left" w:pos="284"/>
        </w:tabs>
        <w:overflowPunct/>
        <w:autoSpaceDE/>
        <w:autoSpaceDN/>
        <w:adjustRightInd/>
        <w:ind w:left="0" w:firstLine="0"/>
        <w:contextualSpacing w:val="0"/>
        <w:textAlignment w:val="auto"/>
        <w:rPr>
          <w:sz w:val="22"/>
          <w:szCs w:val="22"/>
          <w:bdr w:val="nil"/>
          <w:lang w:val="en-GB" w:eastAsia="ru-RU"/>
        </w:rPr>
      </w:pPr>
      <w:r w:rsidRPr="00FA5381">
        <w:rPr>
          <w:sz w:val="22"/>
          <w:szCs w:val="22"/>
          <w:bdr w:val="nil"/>
          <w:lang w:val="en-GB" w:eastAsia="ru-RU"/>
        </w:rPr>
        <w:t xml:space="preserve">The </w:t>
      </w:r>
      <w:r w:rsidR="00E310CE" w:rsidRPr="00FA5381">
        <w:rPr>
          <w:sz w:val="22"/>
          <w:szCs w:val="22"/>
          <w:bdr w:val="nil"/>
          <w:lang w:val="en-GB" w:eastAsia="ru-RU"/>
        </w:rPr>
        <w:t>agreements for</w:t>
      </w:r>
      <w:r w:rsidRPr="00FA5381">
        <w:rPr>
          <w:sz w:val="22"/>
          <w:szCs w:val="22"/>
          <w:bdr w:val="nil"/>
          <w:lang w:val="en-GB" w:eastAsia="ru-RU"/>
        </w:rPr>
        <w:t xml:space="preserve"> listing services/pre-consideration</w:t>
      </w:r>
      <w:r w:rsidR="007D62FC" w:rsidRPr="00FA5381">
        <w:rPr>
          <w:sz w:val="22"/>
          <w:szCs w:val="22"/>
          <w:bdr w:val="nil"/>
          <w:lang w:val="en-GB" w:eastAsia="ru-RU"/>
        </w:rPr>
        <w:t xml:space="preserve"> of documents for listing </w:t>
      </w:r>
      <w:r w:rsidR="00707A31" w:rsidRPr="00FA5381">
        <w:rPr>
          <w:sz w:val="22"/>
          <w:szCs w:val="22"/>
          <w:bdr w:val="nil"/>
          <w:lang w:val="en-GB" w:eastAsia="ru-RU"/>
        </w:rPr>
        <w:t>securities on</w:t>
      </w:r>
      <w:r w:rsidR="007D62FC" w:rsidRPr="00FA5381">
        <w:rPr>
          <w:sz w:val="22"/>
          <w:szCs w:val="22"/>
          <w:bdr w:val="nil"/>
          <w:lang w:val="en-GB" w:eastAsia="ru-RU"/>
        </w:rPr>
        <w:t xml:space="preserve"> paper in two copies</w:t>
      </w:r>
      <w:r w:rsidR="00346E5D">
        <w:rPr>
          <w:sz w:val="22"/>
          <w:szCs w:val="22"/>
          <w:bdr w:val="nil"/>
          <w:lang w:val="en-GB" w:eastAsia="ru-RU"/>
        </w:rPr>
        <w:t xml:space="preserve"> or a document with ES via the IPA (there is an option to produce a document via the IPA)</w:t>
      </w:r>
      <w:r w:rsidR="007D62FC" w:rsidRPr="00FA5381">
        <w:rPr>
          <w:sz w:val="22"/>
          <w:szCs w:val="22"/>
          <w:bdr w:val="nil"/>
          <w:lang w:val="en-GB" w:eastAsia="ru-RU"/>
        </w:rPr>
        <w:t>.</w:t>
      </w:r>
    </w:p>
    <w:p w14:paraId="05EF1ADE" w14:textId="77777777" w:rsidR="00B52E31" w:rsidRPr="00FA5381" w:rsidRDefault="00625925" w:rsidP="00877CCF">
      <w:pPr>
        <w:pStyle w:val="affd"/>
        <w:widowControl/>
        <w:numPr>
          <w:ilvl w:val="0"/>
          <w:numId w:val="134"/>
        </w:numPr>
        <w:tabs>
          <w:tab w:val="left" w:pos="284"/>
        </w:tabs>
        <w:overflowPunct/>
        <w:autoSpaceDE/>
        <w:autoSpaceDN/>
        <w:adjustRightInd/>
        <w:ind w:left="0" w:firstLine="0"/>
        <w:contextualSpacing w:val="0"/>
        <w:textAlignment w:val="auto"/>
        <w:rPr>
          <w:sz w:val="22"/>
          <w:szCs w:val="22"/>
          <w:bdr w:val="nil"/>
          <w:lang w:val="en-GB" w:eastAsia="ru-RU"/>
        </w:rPr>
      </w:pPr>
      <w:r w:rsidRPr="00FA5381">
        <w:rPr>
          <w:sz w:val="22"/>
          <w:szCs w:val="22"/>
          <w:bdr w:val="nil"/>
          <w:lang w:val="en-GB" w:eastAsia="ru-RU"/>
        </w:rPr>
        <w:t xml:space="preserve"> </w:t>
      </w:r>
      <w:r w:rsidR="007D62FC" w:rsidRPr="00FA5381">
        <w:rPr>
          <w:sz w:val="22"/>
          <w:szCs w:val="22"/>
          <w:bdr w:val="nil"/>
          <w:lang w:val="en-GB" w:eastAsia="ru-RU"/>
        </w:rPr>
        <w:t xml:space="preserve">If the Issuer </w:t>
      </w:r>
      <w:proofErr w:type="gramStart"/>
      <w:r w:rsidR="007D62FC" w:rsidRPr="00FA5381">
        <w:rPr>
          <w:sz w:val="22"/>
          <w:szCs w:val="22"/>
          <w:bdr w:val="nil"/>
          <w:lang w:val="en-GB" w:eastAsia="ru-RU"/>
        </w:rPr>
        <w:t xml:space="preserve">submits </w:t>
      </w:r>
      <w:r w:rsidR="008B0AC1" w:rsidRPr="00FA5381">
        <w:rPr>
          <w:sz w:val="22"/>
          <w:szCs w:val="22"/>
          <w:bdr w:val="nil"/>
          <w:lang w:val="en-GB" w:eastAsia="ru-RU"/>
        </w:rPr>
        <w:t>an Application</w:t>
      </w:r>
      <w:proofErr w:type="gramEnd"/>
      <w:r w:rsidR="008B0AC1" w:rsidRPr="00FA5381">
        <w:rPr>
          <w:sz w:val="22"/>
          <w:szCs w:val="22"/>
          <w:bdr w:val="nil"/>
          <w:lang w:val="en-GB" w:eastAsia="ru-RU"/>
        </w:rPr>
        <w:t xml:space="preserve"> </w:t>
      </w:r>
      <w:r w:rsidR="007D62FC" w:rsidRPr="00FA5381">
        <w:rPr>
          <w:sz w:val="22"/>
          <w:szCs w:val="22"/>
          <w:bdr w:val="nil"/>
          <w:lang w:val="en-GB" w:eastAsia="ru-RU"/>
        </w:rPr>
        <w:t xml:space="preserve">for </w:t>
      </w:r>
      <w:r w:rsidR="008B0AC1" w:rsidRPr="00FA5381">
        <w:rPr>
          <w:sz w:val="22"/>
          <w:szCs w:val="22"/>
          <w:bdr w:val="nil"/>
          <w:lang w:val="en-GB" w:eastAsia="ru-RU"/>
        </w:rPr>
        <w:t xml:space="preserve">documents </w:t>
      </w:r>
      <w:r w:rsidR="007D62FC" w:rsidRPr="00FA5381">
        <w:rPr>
          <w:sz w:val="22"/>
          <w:szCs w:val="22"/>
          <w:bdr w:val="nil"/>
          <w:lang w:val="en-GB" w:eastAsia="ru-RU"/>
        </w:rPr>
        <w:t>pre-consideration</w:t>
      </w:r>
      <w:r w:rsidR="008B0AC1" w:rsidRPr="00FA5381">
        <w:rPr>
          <w:sz w:val="22"/>
          <w:szCs w:val="22"/>
          <w:bdr w:val="nil"/>
          <w:lang w:val="en-GB" w:eastAsia="ru-RU"/>
        </w:rPr>
        <w:t xml:space="preserve"> for the listing</w:t>
      </w:r>
      <w:r w:rsidR="007D62FC" w:rsidRPr="00FA5381">
        <w:rPr>
          <w:sz w:val="22"/>
          <w:szCs w:val="22"/>
          <w:bdr w:val="nil"/>
          <w:lang w:val="en-GB" w:eastAsia="ru-RU"/>
        </w:rPr>
        <w:t xml:space="preserve">, it shall not be </w:t>
      </w:r>
      <w:r w:rsidR="00EA6F7A" w:rsidRPr="00FA5381">
        <w:rPr>
          <w:sz w:val="22"/>
          <w:szCs w:val="22"/>
          <w:bdr w:val="nil"/>
          <w:lang w:val="en-GB" w:eastAsia="ru-RU"/>
        </w:rPr>
        <w:t>necessary</w:t>
      </w:r>
      <w:r w:rsidR="007D62FC" w:rsidRPr="00FA5381">
        <w:rPr>
          <w:sz w:val="22"/>
          <w:szCs w:val="22"/>
          <w:bdr w:val="nil"/>
          <w:lang w:val="en-GB" w:eastAsia="ru-RU"/>
        </w:rPr>
        <w:t xml:space="preserve"> to re-submit any earlier provided documents. </w:t>
      </w:r>
    </w:p>
    <w:p w14:paraId="40E663D5" w14:textId="77777777" w:rsidR="0004100A" w:rsidRPr="00FA5381" w:rsidRDefault="0004100A" w:rsidP="00FA5381">
      <w:pPr>
        <w:widowControl/>
        <w:tabs>
          <w:tab w:val="left" w:pos="284"/>
        </w:tabs>
        <w:overflowPunct/>
        <w:autoSpaceDE/>
        <w:autoSpaceDN/>
        <w:adjustRightInd/>
        <w:ind w:right="142" w:firstLine="567"/>
        <w:jc w:val="both"/>
        <w:textAlignment w:val="auto"/>
        <w:rPr>
          <w:sz w:val="22"/>
          <w:szCs w:val="22"/>
          <w:lang w:val="en-GB"/>
        </w:rPr>
      </w:pPr>
      <w:r w:rsidRPr="00FA5381">
        <w:rPr>
          <w:sz w:val="22"/>
          <w:szCs w:val="22"/>
          <w:lang w:val="en-GB"/>
        </w:rPr>
        <w:br w:type="page"/>
      </w:r>
    </w:p>
    <w:p w14:paraId="6190AA29" w14:textId="77777777" w:rsidR="0004100A" w:rsidRPr="002E4C84" w:rsidRDefault="0004100A" w:rsidP="00FA5381">
      <w:pPr>
        <w:pStyle w:val="50"/>
        <w:tabs>
          <w:tab w:val="left" w:pos="284"/>
        </w:tabs>
        <w:spacing w:after="240"/>
        <w:ind w:firstLine="567"/>
        <w:jc w:val="both"/>
        <w:rPr>
          <w:sz w:val="22"/>
          <w:szCs w:val="22"/>
          <w:lang w:val="en-GB"/>
        </w:rPr>
      </w:pPr>
      <w:r w:rsidRPr="00CE7BA7">
        <w:rPr>
          <w:bCs/>
          <w:sz w:val="22"/>
          <w:szCs w:val="22"/>
          <w:bdr w:val="nil"/>
          <w:lang w:val="en-GB"/>
        </w:rPr>
        <w:lastRenderedPageBreak/>
        <w:t>1.14.</w:t>
      </w:r>
      <w:r w:rsidRPr="00CE7BA7">
        <w:rPr>
          <w:bCs/>
          <w:sz w:val="22"/>
          <w:szCs w:val="22"/>
          <w:bdr w:val="nil"/>
          <w:lang w:val="en-GB"/>
        </w:rPr>
        <w:tab/>
        <w:t xml:space="preserve">In relation to </w:t>
      </w:r>
      <w:r w:rsidR="00BF2E33" w:rsidRPr="00696391">
        <w:rPr>
          <w:bCs/>
          <w:sz w:val="22"/>
          <w:szCs w:val="22"/>
          <w:bdr w:val="nil"/>
          <w:lang w:val="en-GB"/>
        </w:rPr>
        <w:t xml:space="preserve">Exchange-registered </w:t>
      </w:r>
      <w:r w:rsidRPr="00357B3E">
        <w:rPr>
          <w:bCs/>
          <w:sz w:val="22"/>
          <w:szCs w:val="22"/>
          <w:bdr w:val="nil"/>
          <w:lang w:val="en-GB"/>
        </w:rPr>
        <w:t>RDR (in conn</w:t>
      </w:r>
      <w:r w:rsidRPr="002F04F2">
        <w:rPr>
          <w:bCs/>
          <w:sz w:val="22"/>
          <w:szCs w:val="22"/>
          <w:bdr w:val="nil"/>
          <w:lang w:val="en-GB"/>
        </w:rPr>
        <w:t xml:space="preserve">ection with </w:t>
      </w:r>
      <w:r w:rsidR="00CD32CE" w:rsidRPr="002F04F2">
        <w:rPr>
          <w:bCs/>
          <w:sz w:val="22"/>
          <w:szCs w:val="22"/>
          <w:bdr w:val="nil"/>
          <w:lang w:val="en-GB"/>
        </w:rPr>
        <w:t>the registration</w:t>
      </w:r>
      <w:r w:rsidRPr="002F04F2">
        <w:rPr>
          <w:bCs/>
          <w:sz w:val="22"/>
          <w:szCs w:val="22"/>
          <w:bdr w:val="nil"/>
          <w:lang w:val="en-GB"/>
        </w:rPr>
        <w:t xml:space="preserve"> of changes to the decision to issue, and/or to the prospectus </w:t>
      </w:r>
      <w:r w:rsidR="00CD32CE" w:rsidRPr="002E4C84">
        <w:rPr>
          <w:bCs/>
          <w:sz w:val="22"/>
          <w:szCs w:val="22"/>
          <w:bdr w:val="nil"/>
          <w:lang w:val="en-GB"/>
        </w:rPr>
        <w:t>of Exchange-registered RDRs</w:t>
      </w:r>
      <w:r w:rsidRPr="002E4C84">
        <w:rPr>
          <w:bCs/>
          <w:sz w:val="22"/>
          <w:szCs w:val="22"/>
          <w:bdr w:val="nil"/>
          <w:lang w:val="en-GB"/>
        </w:rPr>
        <w:t>):</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7111"/>
        <w:gridCol w:w="2693"/>
      </w:tblGrid>
      <w:tr w:rsidR="00D40A2C" w:rsidRPr="00FA5381" w14:paraId="28CDC07E" w14:textId="77777777" w:rsidTr="0004100A">
        <w:trPr>
          <w:cantSplit/>
          <w:trHeight w:val="601"/>
          <w:jc w:val="center"/>
        </w:trPr>
        <w:tc>
          <w:tcPr>
            <w:tcW w:w="591" w:type="dxa"/>
            <w:vAlign w:val="center"/>
          </w:tcPr>
          <w:p w14:paraId="05DCC130" w14:textId="77777777" w:rsidR="0004100A" w:rsidRPr="00AF21A0" w:rsidRDefault="0004100A" w:rsidP="00FA5381">
            <w:pPr>
              <w:tabs>
                <w:tab w:val="left" w:pos="284"/>
              </w:tabs>
              <w:spacing w:after="240"/>
              <w:rPr>
                <w:sz w:val="22"/>
                <w:szCs w:val="22"/>
                <w:lang w:val="en-GB"/>
              </w:rPr>
            </w:pPr>
            <w:r w:rsidRPr="00AF21A0">
              <w:rPr>
                <w:sz w:val="22"/>
                <w:szCs w:val="22"/>
                <w:lang w:val="en-GB"/>
              </w:rPr>
              <w:t>№</w:t>
            </w:r>
          </w:p>
        </w:tc>
        <w:tc>
          <w:tcPr>
            <w:tcW w:w="7111" w:type="dxa"/>
            <w:vAlign w:val="center"/>
          </w:tcPr>
          <w:p w14:paraId="00EBFD32" w14:textId="77777777" w:rsidR="0004100A" w:rsidRPr="00AF21A0" w:rsidRDefault="0004100A" w:rsidP="00FA5381">
            <w:pPr>
              <w:tabs>
                <w:tab w:val="left" w:pos="284"/>
              </w:tabs>
              <w:rPr>
                <w:b/>
                <w:sz w:val="22"/>
                <w:szCs w:val="22"/>
                <w:lang w:val="en-GB"/>
              </w:rPr>
            </w:pPr>
            <w:r w:rsidRPr="00AF21A0">
              <w:rPr>
                <w:b/>
                <w:bCs/>
                <w:sz w:val="22"/>
                <w:szCs w:val="22"/>
                <w:bdr w:val="nil"/>
                <w:lang w:val="en-GB"/>
              </w:rPr>
              <w:t>Document title</w:t>
            </w:r>
          </w:p>
        </w:tc>
        <w:tc>
          <w:tcPr>
            <w:tcW w:w="2693" w:type="dxa"/>
            <w:vAlign w:val="center"/>
          </w:tcPr>
          <w:p w14:paraId="785D27D3" w14:textId="77777777" w:rsidR="0004100A" w:rsidRPr="00FC3A4F" w:rsidRDefault="0004100A" w:rsidP="00FA5381">
            <w:pPr>
              <w:tabs>
                <w:tab w:val="left" w:pos="284"/>
              </w:tabs>
              <w:rPr>
                <w:b/>
                <w:sz w:val="22"/>
                <w:szCs w:val="22"/>
                <w:lang w:val="en-GB"/>
              </w:rPr>
            </w:pPr>
            <w:r w:rsidRPr="00FC3A4F">
              <w:rPr>
                <w:b/>
                <w:bCs/>
                <w:sz w:val="22"/>
                <w:szCs w:val="22"/>
                <w:bdr w:val="nil"/>
                <w:lang w:val="en-GB"/>
              </w:rPr>
              <w:t>Filing format</w:t>
            </w:r>
          </w:p>
        </w:tc>
      </w:tr>
      <w:tr w:rsidR="00D40A2C" w:rsidRPr="00FA5381" w14:paraId="25B22882" w14:textId="77777777" w:rsidTr="0004100A">
        <w:trPr>
          <w:cantSplit/>
          <w:jc w:val="center"/>
        </w:trPr>
        <w:tc>
          <w:tcPr>
            <w:tcW w:w="591" w:type="dxa"/>
          </w:tcPr>
          <w:p w14:paraId="785E63EF" w14:textId="77777777" w:rsidR="0004100A" w:rsidRPr="00696391" w:rsidRDefault="0004100A" w:rsidP="00FA5381">
            <w:pPr>
              <w:tabs>
                <w:tab w:val="left" w:pos="284"/>
              </w:tabs>
              <w:rPr>
                <w:sz w:val="22"/>
                <w:szCs w:val="22"/>
                <w:lang w:val="en-GB"/>
              </w:rPr>
            </w:pPr>
            <w:r w:rsidRPr="00CE7BA7">
              <w:rPr>
                <w:sz w:val="22"/>
                <w:szCs w:val="22"/>
                <w:bdr w:val="nil"/>
                <w:lang w:val="en-GB"/>
              </w:rPr>
              <w:t>1.</w:t>
            </w:r>
          </w:p>
        </w:tc>
        <w:tc>
          <w:tcPr>
            <w:tcW w:w="7111" w:type="dxa"/>
          </w:tcPr>
          <w:p w14:paraId="582CB093" w14:textId="015D67FF" w:rsidR="0004100A" w:rsidRPr="004107B3" w:rsidRDefault="0004100A" w:rsidP="00FA5381">
            <w:pPr>
              <w:tabs>
                <w:tab w:val="left" w:pos="284"/>
              </w:tabs>
              <w:rPr>
                <w:sz w:val="22"/>
                <w:szCs w:val="22"/>
                <w:shd w:val="clear" w:color="auto" w:fill="FFFFFF"/>
                <w:lang w:val="en-GB"/>
              </w:rPr>
            </w:pPr>
            <w:r w:rsidRPr="00357B3E">
              <w:rPr>
                <w:sz w:val="22"/>
                <w:szCs w:val="22"/>
                <w:bdr w:val="nil"/>
                <w:lang w:val="en-GB"/>
              </w:rPr>
              <w:t xml:space="preserve">Application for </w:t>
            </w:r>
            <w:r w:rsidR="00EB27E9" w:rsidRPr="002F04F2">
              <w:rPr>
                <w:sz w:val="22"/>
                <w:szCs w:val="22"/>
                <w:bdr w:val="nil"/>
                <w:lang w:val="en-GB"/>
              </w:rPr>
              <w:t xml:space="preserve">the registration of </w:t>
            </w:r>
            <w:r w:rsidRPr="002F04F2">
              <w:rPr>
                <w:sz w:val="22"/>
                <w:szCs w:val="22"/>
                <w:bdr w:val="nil"/>
                <w:lang w:val="en-GB"/>
              </w:rPr>
              <w:t>changes to the decision to issue</w:t>
            </w:r>
            <w:r w:rsidR="005A352F" w:rsidRPr="002E4C84">
              <w:rPr>
                <w:sz w:val="22"/>
                <w:szCs w:val="22"/>
                <w:bdr w:val="nil"/>
                <w:lang w:val="en-GB"/>
              </w:rPr>
              <w:t xml:space="preserve"> of </w:t>
            </w:r>
            <w:r w:rsidR="005A352F" w:rsidRPr="00AF21A0">
              <w:rPr>
                <w:sz w:val="22"/>
                <w:szCs w:val="22"/>
                <w:bdr w:val="nil"/>
                <w:lang w:val="en-GB"/>
              </w:rPr>
              <w:t>Exchange-registered RDRs</w:t>
            </w:r>
            <w:r w:rsidRPr="00AF21A0">
              <w:rPr>
                <w:sz w:val="22"/>
                <w:szCs w:val="22"/>
                <w:bdr w:val="nil"/>
                <w:lang w:val="en-GB"/>
              </w:rPr>
              <w:t>, and/or</w:t>
            </w:r>
            <w:r w:rsidR="00EB27E9" w:rsidRPr="00AF21A0">
              <w:rPr>
                <w:sz w:val="22"/>
                <w:szCs w:val="22"/>
                <w:bdr w:val="nil"/>
                <w:lang w:val="en-GB"/>
              </w:rPr>
              <w:t xml:space="preserve"> to</w:t>
            </w:r>
            <w:r w:rsidRPr="00FC3A4F">
              <w:rPr>
                <w:sz w:val="22"/>
                <w:szCs w:val="22"/>
                <w:bdr w:val="nil"/>
                <w:lang w:val="en-GB"/>
              </w:rPr>
              <w:t xml:space="preserve"> the prospectus of </w:t>
            </w:r>
            <w:r w:rsidR="00EB27E9" w:rsidRPr="00FC3A4F">
              <w:rPr>
                <w:sz w:val="22"/>
                <w:szCs w:val="22"/>
                <w:bdr w:val="nil"/>
                <w:lang w:val="en-GB"/>
              </w:rPr>
              <w:t>Exchange-registered RDRs</w:t>
            </w:r>
            <w:r w:rsidR="00EB27E9" w:rsidRPr="00854F3E" w:rsidDel="00EB27E9">
              <w:rPr>
                <w:sz w:val="22"/>
                <w:szCs w:val="22"/>
                <w:bdr w:val="nil"/>
                <w:lang w:val="en-GB"/>
              </w:rPr>
              <w:t xml:space="preserve"> </w:t>
            </w:r>
            <w:r w:rsidR="00034ED7" w:rsidRPr="00854F3E">
              <w:rPr>
                <w:i/>
                <w:sz w:val="22"/>
                <w:szCs w:val="22"/>
                <w:bdr w:val="nil"/>
                <w:lang w:val="en-GB"/>
              </w:rPr>
              <w:t>(</w:t>
            </w:r>
            <w:r w:rsidR="00A53724" w:rsidRPr="00854F3E">
              <w:rPr>
                <w:i/>
                <w:sz w:val="22"/>
                <w:szCs w:val="22"/>
                <w:bdr w:val="nil"/>
                <w:lang w:val="en-GB"/>
              </w:rPr>
              <w:t>via the IPA</w:t>
            </w:r>
            <w:r w:rsidR="00034ED7" w:rsidRPr="00562B27">
              <w:rPr>
                <w:i/>
                <w:sz w:val="22"/>
                <w:szCs w:val="22"/>
                <w:bdr w:val="nil"/>
                <w:lang w:val="en-GB"/>
              </w:rPr>
              <w:t>)</w:t>
            </w:r>
          </w:p>
        </w:tc>
        <w:tc>
          <w:tcPr>
            <w:tcW w:w="2693" w:type="dxa"/>
          </w:tcPr>
          <w:p w14:paraId="457ECED8" w14:textId="77777777" w:rsidR="00CD32CE" w:rsidRPr="00FA5381" w:rsidRDefault="00CD32CE" w:rsidP="00877CCF">
            <w:pPr>
              <w:pStyle w:val="affd"/>
              <w:widowControl/>
              <w:numPr>
                <w:ilvl w:val="0"/>
                <w:numId w:val="36"/>
              </w:numPr>
              <w:tabs>
                <w:tab w:val="left" w:pos="176"/>
                <w:tab w:val="left" w:pos="284"/>
              </w:tabs>
              <w:ind w:left="0" w:firstLine="0"/>
              <w:rPr>
                <w:sz w:val="22"/>
                <w:szCs w:val="22"/>
                <w:lang w:val="en-US"/>
              </w:rPr>
            </w:pPr>
            <w:r w:rsidRPr="00FA5381">
              <w:rPr>
                <w:sz w:val="22"/>
                <w:szCs w:val="22"/>
                <w:lang w:val="en-US"/>
              </w:rPr>
              <w:t>Document with ES via the IPA</w:t>
            </w:r>
          </w:p>
          <w:p w14:paraId="2CD20D56" w14:textId="77777777" w:rsidR="00CD32CE" w:rsidRPr="00FA5381" w:rsidRDefault="00CD32CE" w:rsidP="00FA5381">
            <w:pPr>
              <w:pStyle w:val="affd"/>
              <w:widowControl/>
              <w:tabs>
                <w:tab w:val="left" w:pos="176"/>
                <w:tab w:val="left" w:pos="284"/>
              </w:tabs>
              <w:ind w:left="0"/>
              <w:rPr>
                <w:sz w:val="22"/>
                <w:szCs w:val="22"/>
                <w:lang w:val="en-US"/>
              </w:rPr>
            </w:pPr>
            <w:r w:rsidRPr="00FA5381">
              <w:rPr>
                <w:sz w:val="22"/>
                <w:szCs w:val="22"/>
                <w:lang w:val="en-US"/>
              </w:rPr>
              <w:t>or</w:t>
            </w:r>
          </w:p>
          <w:p w14:paraId="1156600E" w14:textId="77777777" w:rsidR="0004100A" w:rsidRPr="00FA5381" w:rsidRDefault="0004100A" w:rsidP="00877CCF">
            <w:pPr>
              <w:pStyle w:val="affd"/>
              <w:numPr>
                <w:ilvl w:val="0"/>
                <w:numId w:val="34"/>
              </w:numPr>
              <w:tabs>
                <w:tab w:val="left" w:pos="163"/>
                <w:tab w:val="left" w:pos="284"/>
              </w:tabs>
              <w:ind w:left="0" w:firstLine="0"/>
              <w:rPr>
                <w:sz w:val="22"/>
                <w:szCs w:val="22"/>
                <w:bdr w:val="nil"/>
                <w:lang w:val="en-GB"/>
              </w:rPr>
            </w:pPr>
            <w:r w:rsidRPr="00FA5381">
              <w:rPr>
                <w:sz w:val="22"/>
                <w:szCs w:val="22"/>
                <w:bdr w:val="nil"/>
                <w:lang w:val="en-GB"/>
              </w:rPr>
              <w:t>on paper</w:t>
            </w:r>
          </w:p>
          <w:p w14:paraId="39AFBB53" w14:textId="77777777" w:rsidR="00034ED7" w:rsidRPr="00FA5381" w:rsidRDefault="00034ED7" w:rsidP="00877CCF">
            <w:pPr>
              <w:pStyle w:val="affd"/>
              <w:numPr>
                <w:ilvl w:val="0"/>
                <w:numId w:val="34"/>
              </w:numPr>
              <w:tabs>
                <w:tab w:val="left" w:pos="163"/>
                <w:tab w:val="left" w:pos="284"/>
              </w:tabs>
              <w:ind w:left="0" w:firstLine="0"/>
              <w:rPr>
                <w:sz w:val="22"/>
                <w:szCs w:val="22"/>
                <w:lang w:val="en-GB"/>
              </w:rPr>
            </w:pPr>
            <w:r w:rsidRPr="00FA5381">
              <w:rPr>
                <w:sz w:val="22"/>
                <w:szCs w:val="22"/>
                <w:bdr w:val="nil"/>
                <w:lang w:val="en-GB"/>
              </w:rPr>
              <w:t>electronically</w:t>
            </w:r>
            <w:r w:rsidR="00CD32CE" w:rsidRPr="00FA5381">
              <w:rPr>
                <w:sz w:val="22"/>
                <w:szCs w:val="22"/>
                <w:bdr w:val="nil"/>
                <w:lang w:val="en-GB"/>
              </w:rPr>
              <w:t>, IPA form</w:t>
            </w:r>
          </w:p>
        </w:tc>
      </w:tr>
      <w:tr w:rsidR="00D40A2C" w:rsidRPr="00FA5381" w14:paraId="1CACA129" w14:textId="77777777" w:rsidTr="0004100A">
        <w:trPr>
          <w:cantSplit/>
          <w:jc w:val="center"/>
        </w:trPr>
        <w:tc>
          <w:tcPr>
            <w:tcW w:w="591" w:type="dxa"/>
          </w:tcPr>
          <w:p w14:paraId="3EC8D666" w14:textId="77777777" w:rsidR="0004100A" w:rsidRPr="00696391" w:rsidRDefault="0004100A" w:rsidP="00FA5381">
            <w:pPr>
              <w:tabs>
                <w:tab w:val="left" w:pos="284"/>
              </w:tabs>
              <w:rPr>
                <w:sz w:val="22"/>
                <w:szCs w:val="22"/>
                <w:lang w:val="en-GB"/>
              </w:rPr>
            </w:pPr>
            <w:r w:rsidRPr="00CE7BA7">
              <w:rPr>
                <w:sz w:val="22"/>
                <w:szCs w:val="22"/>
                <w:bdr w:val="nil"/>
                <w:lang w:val="en-GB"/>
              </w:rPr>
              <w:t>2.</w:t>
            </w:r>
          </w:p>
        </w:tc>
        <w:tc>
          <w:tcPr>
            <w:tcW w:w="7111" w:type="dxa"/>
          </w:tcPr>
          <w:p w14:paraId="39D5D25C" w14:textId="77777777" w:rsidR="0004100A" w:rsidRPr="00AF21A0" w:rsidRDefault="0004100A" w:rsidP="00FA5381">
            <w:pPr>
              <w:tabs>
                <w:tab w:val="left" w:pos="284"/>
              </w:tabs>
              <w:rPr>
                <w:sz w:val="22"/>
                <w:szCs w:val="22"/>
                <w:lang w:val="en-GB"/>
              </w:rPr>
            </w:pPr>
            <w:r w:rsidRPr="00357B3E">
              <w:rPr>
                <w:sz w:val="22"/>
                <w:szCs w:val="22"/>
                <w:bdr w:val="nil"/>
                <w:lang w:val="en-GB"/>
              </w:rPr>
              <w:t>Security Questi</w:t>
            </w:r>
            <w:r w:rsidRPr="002F04F2">
              <w:rPr>
                <w:sz w:val="22"/>
                <w:szCs w:val="22"/>
                <w:bdr w:val="nil"/>
                <w:lang w:val="en-GB"/>
              </w:rPr>
              <w:t xml:space="preserve">onnaire (if change affects the parameters of </w:t>
            </w:r>
            <w:r w:rsidR="00BF2E33" w:rsidRPr="002F04F2">
              <w:rPr>
                <w:sz w:val="22"/>
                <w:szCs w:val="22"/>
                <w:bdr w:val="nil"/>
                <w:lang w:val="en-GB"/>
              </w:rPr>
              <w:t xml:space="preserve">Exchange-registered </w:t>
            </w:r>
            <w:r w:rsidRPr="002E4C84">
              <w:rPr>
                <w:sz w:val="22"/>
                <w:szCs w:val="22"/>
                <w:bdr w:val="nil"/>
                <w:lang w:val="en-GB"/>
              </w:rPr>
              <w:t>RDR</w:t>
            </w:r>
            <w:r w:rsidR="00EB27E9" w:rsidRPr="002E4C84">
              <w:rPr>
                <w:sz w:val="22"/>
                <w:szCs w:val="22"/>
                <w:bdr w:val="nil"/>
                <w:lang w:val="en-GB"/>
              </w:rPr>
              <w:t>s</w:t>
            </w:r>
            <w:r w:rsidRPr="002E4C84">
              <w:rPr>
                <w:sz w:val="22"/>
                <w:szCs w:val="22"/>
                <w:bdr w:val="nil"/>
                <w:lang w:val="en-GB"/>
              </w:rPr>
              <w:t>)</w:t>
            </w:r>
            <w:r w:rsidR="00034ED7" w:rsidRPr="00AF21A0">
              <w:rPr>
                <w:i/>
                <w:sz w:val="22"/>
                <w:szCs w:val="22"/>
                <w:bdr w:val="nil"/>
                <w:lang w:val="en-GB"/>
              </w:rPr>
              <w:t xml:space="preserve"> (</w:t>
            </w:r>
            <w:r w:rsidR="00A53724" w:rsidRPr="00AF21A0">
              <w:rPr>
                <w:i/>
                <w:sz w:val="22"/>
                <w:szCs w:val="22"/>
                <w:bdr w:val="nil"/>
                <w:lang w:val="en-GB"/>
              </w:rPr>
              <w:t>via the IPA</w:t>
            </w:r>
            <w:r w:rsidR="00034ED7" w:rsidRPr="00AF21A0">
              <w:rPr>
                <w:i/>
                <w:sz w:val="22"/>
                <w:szCs w:val="22"/>
                <w:bdr w:val="nil"/>
                <w:lang w:val="en-GB"/>
              </w:rPr>
              <w:t>)</w:t>
            </w:r>
          </w:p>
        </w:tc>
        <w:tc>
          <w:tcPr>
            <w:tcW w:w="2693" w:type="dxa"/>
          </w:tcPr>
          <w:p w14:paraId="5AF3DBF3" w14:textId="77777777" w:rsidR="00CD32CE" w:rsidRPr="00FA5381" w:rsidRDefault="00CD32CE" w:rsidP="00877CCF">
            <w:pPr>
              <w:pStyle w:val="affd"/>
              <w:widowControl/>
              <w:numPr>
                <w:ilvl w:val="0"/>
                <w:numId w:val="36"/>
              </w:numPr>
              <w:tabs>
                <w:tab w:val="left" w:pos="176"/>
                <w:tab w:val="left" w:pos="284"/>
              </w:tabs>
              <w:ind w:left="0" w:firstLine="0"/>
              <w:rPr>
                <w:sz w:val="22"/>
                <w:szCs w:val="22"/>
                <w:lang w:val="en-US"/>
              </w:rPr>
            </w:pPr>
            <w:r w:rsidRPr="00FA5381">
              <w:rPr>
                <w:sz w:val="22"/>
                <w:szCs w:val="22"/>
                <w:lang w:val="en-US"/>
              </w:rPr>
              <w:t>Document with ES via the IPA</w:t>
            </w:r>
          </w:p>
          <w:p w14:paraId="5849F2E3" w14:textId="77777777" w:rsidR="00CD32CE" w:rsidRPr="00FA5381" w:rsidRDefault="00CD32CE" w:rsidP="00FA5381">
            <w:pPr>
              <w:pStyle w:val="affd"/>
              <w:widowControl/>
              <w:tabs>
                <w:tab w:val="left" w:pos="176"/>
                <w:tab w:val="left" w:pos="284"/>
              </w:tabs>
              <w:ind w:left="0"/>
              <w:rPr>
                <w:sz w:val="22"/>
                <w:szCs w:val="22"/>
                <w:lang w:val="en-US"/>
              </w:rPr>
            </w:pPr>
            <w:r w:rsidRPr="00FA5381">
              <w:rPr>
                <w:sz w:val="22"/>
                <w:szCs w:val="22"/>
                <w:lang w:val="en-US"/>
              </w:rPr>
              <w:t>or</w:t>
            </w:r>
          </w:p>
          <w:p w14:paraId="27F7C0BD" w14:textId="77777777" w:rsidR="00CD32CE" w:rsidRPr="00FA5381" w:rsidRDefault="00CD32CE" w:rsidP="00877CCF">
            <w:pPr>
              <w:pStyle w:val="affd"/>
              <w:numPr>
                <w:ilvl w:val="0"/>
                <w:numId w:val="34"/>
              </w:numPr>
              <w:tabs>
                <w:tab w:val="left" w:pos="163"/>
                <w:tab w:val="left" w:pos="284"/>
              </w:tabs>
              <w:ind w:left="0" w:firstLine="0"/>
              <w:rPr>
                <w:sz w:val="22"/>
                <w:szCs w:val="22"/>
                <w:bdr w:val="nil"/>
                <w:lang w:val="en-GB"/>
              </w:rPr>
            </w:pPr>
            <w:r w:rsidRPr="00FA5381">
              <w:rPr>
                <w:sz w:val="22"/>
                <w:szCs w:val="22"/>
                <w:bdr w:val="nil"/>
                <w:lang w:val="en-GB"/>
              </w:rPr>
              <w:t>on paper</w:t>
            </w:r>
          </w:p>
          <w:p w14:paraId="66A9D711" w14:textId="77777777" w:rsidR="0004100A" w:rsidRPr="00FA5381" w:rsidRDefault="00CD32CE" w:rsidP="00877CCF">
            <w:pPr>
              <w:pStyle w:val="affd"/>
              <w:numPr>
                <w:ilvl w:val="0"/>
                <w:numId w:val="34"/>
              </w:numPr>
              <w:tabs>
                <w:tab w:val="left" w:pos="163"/>
                <w:tab w:val="left" w:pos="284"/>
              </w:tabs>
              <w:ind w:left="0" w:firstLine="0"/>
              <w:rPr>
                <w:sz w:val="22"/>
                <w:szCs w:val="22"/>
                <w:lang w:val="en-GB"/>
              </w:rPr>
            </w:pPr>
            <w:r w:rsidRPr="00FA5381">
              <w:rPr>
                <w:sz w:val="22"/>
                <w:szCs w:val="22"/>
                <w:bdr w:val="nil"/>
                <w:lang w:val="en-GB"/>
              </w:rPr>
              <w:t>electronically, IPA form</w:t>
            </w:r>
          </w:p>
        </w:tc>
      </w:tr>
      <w:tr w:rsidR="00D40A2C" w:rsidRPr="00173B04" w14:paraId="5F2BC6BE" w14:textId="77777777" w:rsidTr="0004100A">
        <w:trPr>
          <w:cantSplit/>
          <w:jc w:val="center"/>
        </w:trPr>
        <w:tc>
          <w:tcPr>
            <w:tcW w:w="591" w:type="dxa"/>
          </w:tcPr>
          <w:p w14:paraId="25AF70A5" w14:textId="77777777" w:rsidR="0004100A" w:rsidRPr="00696391" w:rsidRDefault="0004100A" w:rsidP="00FA5381">
            <w:pPr>
              <w:tabs>
                <w:tab w:val="left" w:pos="284"/>
              </w:tabs>
              <w:rPr>
                <w:sz w:val="22"/>
                <w:szCs w:val="22"/>
                <w:lang w:val="en-GB"/>
              </w:rPr>
            </w:pPr>
            <w:r w:rsidRPr="00CE7BA7">
              <w:rPr>
                <w:sz w:val="22"/>
                <w:szCs w:val="22"/>
                <w:bdr w:val="nil"/>
                <w:lang w:val="en-GB"/>
              </w:rPr>
              <w:t>3.</w:t>
            </w:r>
          </w:p>
        </w:tc>
        <w:tc>
          <w:tcPr>
            <w:tcW w:w="7111" w:type="dxa"/>
          </w:tcPr>
          <w:p w14:paraId="5681401C" w14:textId="5DAEE63A" w:rsidR="0004100A" w:rsidRPr="00FC3A4F" w:rsidRDefault="0004100A" w:rsidP="00FA5381">
            <w:pPr>
              <w:tabs>
                <w:tab w:val="left" w:pos="284"/>
              </w:tabs>
              <w:rPr>
                <w:sz w:val="22"/>
                <w:szCs w:val="22"/>
                <w:lang w:val="en-GB"/>
              </w:rPr>
            </w:pPr>
            <w:r w:rsidRPr="00357B3E">
              <w:rPr>
                <w:sz w:val="22"/>
                <w:szCs w:val="22"/>
                <w:bdr w:val="nil"/>
                <w:lang w:val="en-GB"/>
              </w:rPr>
              <w:t xml:space="preserve">Documents </w:t>
            </w:r>
            <w:r w:rsidRPr="002F04F2">
              <w:rPr>
                <w:b/>
                <w:sz w:val="22"/>
                <w:szCs w:val="22"/>
                <w:bdr w:val="nil"/>
                <w:lang w:val="en-GB"/>
              </w:rPr>
              <w:t xml:space="preserve">evidencing the powers </w:t>
            </w:r>
            <w:r w:rsidRPr="002F04F2">
              <w:rPr>
                <w:sz w:val="22"/>
                <w:szCs w:val="22"/>
                <w:bdr w:val="nil"/>
                <w:lang w:val="en-GB"/>
              </w:rPr>
              <w:t>of the signatory to the Application</w:t>
            </w:r>
            <w:r w:rsidR="0007758A" w:rsidRPr="002F04F2">
              <w:rPr>
                <w:sz w:val="22"/>
                <w:szCs w:val="22"/>
                <w:bdr w:val="nil"/>
                <w:lang w:val="en-GB"/>
              </w:rPr>
              <w:t>,</w:t>
            </w:r>
            <w:r w:rsidRPr="002E4C84">
              <w:rPr>
                <w:sz w:val="22"/>
                <w:szCs w:val="22"/>
                <w:bdr w:val="nil"/>
                <w:lang w:val="en-GB"/>
              </w:rPr>
              <w:t xml:space="preserve"> the Questionnaire, </w:t>
            </w:r>
            <w:r w:rsidR="0007758A" w:rsidRPr="00AF21A0">
              <w:rPr>
                <w:sz w:val="22"/>
                <w:szCs w:val="22"/>
                <w:bdr w:val="nil"/>
                <w:lang w:val="en-GB"/>
              </w:rPr>
              <w:t xml:space="preserve">and/or executed Agreement, </w:t>
            </w:r>
            <w:r w:rsidR="005A352F" w:rsidRPr="00AF21A0">
              <w:rPr>
                <w:sz w:val="22"/>
                <w:szCs w:val="22"/>
                <w:bdr w:val="nil"/>
                <w:lang w:val="en-US"/>
              </w:rPr>
              <w:t xml:space="preserve">including a consent to personal </w:t>
            </w:r>
            <w:r w:rsidR="0007758A" w:rsidRPr="00AF21A0">
              <w:rPr>
                <w:sz w:val="22"/>
                <w:szCs w:val="22"/>
                <w:bdr w:val="nil"/>
                <w:lang w:val="en-GB"/>
              </w:rPr>
              <w:t xml:space="preserve">data processing </w:t>
            </w:r>
            <w:r w:rsidR="0007758A" w:rsidRPr="00AF21A0">
              <w:rPr>
                <w:i/>
                <w:sz w:val="22"/>
                <w:szCs w:val="22"/>
                <w:bdr w:val="nil"/>
                <w:lang w:val="en-GB"/>
              </w:rPr>
              <w:t>(standard form)</w:t>
            </w:r>
            <w:r w:rsidR="0007758A" w:rsidRPr="00FC3A4F">
              <w:rPr>
                <w:sz w:val="22"/>
                <w:szCs w:val="22"/>
                <w:bdr w:val="nil"/>
                <w:lang w:val="en-GB"/>
              </w:rPr>
              <w:t xml:space="preserve"> </w:t>
            </w:r>
            <w:r w:rsidRPr="00FC3A4F">
              <w:rPr>
                <w:sz w:val="22"/>
                <w:szCs w:val="22"/>
                <w:bdr w:val="nil"/>
                <w:lang w:val="en-GB"/>
              </w:rPr>
              <w:t xml:space="preserve">in accordance with the requirements of Annex A to these Rules </w:t>
            </w:r>
          </w:p>
        </w:tc>
        <w:tc>
          <w:tcPr>
            <w:tcW w:w="2693" w:type="dxa"/>
          </w:tcPr>
          <w:p w14:paraId="378547AA" w14:textId="77777777" w:rsidR="00CD32CE" w:rsidRPr="00FA5381" w:rsidRDefault="00CD32CE"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0F1B2844" w14:textId="77777777" w:rsidR="00CD32CE" w:rsidRPr="00FA5381" w:rsidRDefault="00CD32CE" w:rsidP="00FA5381">
            <w:pPr>
              <w:widowControl/>
              <w:tabs>
                <w:tab w:val="left" w:pos="284"/>
              </w:tabs>
              <w:rPr>
                <w:sz w:val="22"/>
                <w:szCs w:val="22"/>
                <w:bdr w:val="nil"/>
                <w:lang w:val="en-GB"/>
              </w:rPr>
            </w:pPr>
            <w:r w:rsidRPr="00FA5381">
              <w:rPr>
                <w:sz w:val="22"/>
                <w:szCs w:val="22"/>
                <w:bdr w:val="nil"/>
                <w:lang w:val="en-GB"/>
              </w:rPr>
              <w:t>or</w:t>
            </w:r>
          </w:p>
          <w:p w14:paraId="1FE47493" w14:textId="77777777" w:rsidR="00963FB3" w:rsidRPr="00FA5381" w:rsidRDefault="00963FB3"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on paper</w:t>
            </w:r>
          </w:p>
          <w:p w14:paraId="1A58E3E7" w14:textId="17D40499" w:rsidR="0004100A" w:rsidRPr="00FA5381" w:rsidRDefault="00CD32CE" w:rsidP="00877CCF">
            <w:pPr>
              <w:pStyle w:val="affd"/>
              <w:widowControl/>
              <w:numPr>
                <w:ilvl w:val="0"/>
                <w:numId w:val="33"/>
              </w:numPr>
              <w:tabs>
                <w:tab w:val="left" w:pos="284"/>
              </w:tabs>
              <w:ind w:left="0" w:firstLine="0"/>
              <w:rPr>
                <w:sz w:val="22"/>
                <w:szCs w:val="22"/>
                <w:lang w:val="en-GB"/>
              </w:rPr>
            </w:pPr>
            <w:r w:rsidRPr="00FA5381">
              <w:rPr>
                <w:sz w:val="22"/>
                <w:szCs w:val="22"/>
                <w:bdr w:val="nil"/>
                <w:lang w:val="en-GB"/>
              </w:rPr>
              <w:t>electronically</w:t>
            </w:r>
            <w:r w:rsidRPr="00FA5381">
              <w:rPr>
                <w:sz w:val="22"/>
                <w:szCs w:val="22"/>
                <w:lang w:val="en-GB"/>
              </w:rPr>
              <w:t xml:space="preserve"> as a pdf. file via the IPA</w:t>
            </w:r>
          </w:p>
        </w:tc>
      </w:tr>
      <w:tr w:rsidR="00D40A2C" w:rsidRPr="00FA5381" w14:paraId="1785EC63" w14:textId="77777777" w:rsidTr="0004100A">
        <w:trPr>
          <w:cantSplit/>
          <w:jc w:val="center"/>
        </w:trPr>
        <w:tc>
          <w:tcPr>
            <w:tcW w:w="591" w:type="dxa"/>
          </w:tcPr>
          <w:p w14:paraId="2D745F36" w14:textId="77777777" w:rsidR="0004100A" w:rsidRPr="00696391" w:rsidRDefault="0004100A" w:rsidP="00FA5381">
            <w:pPr>
              <w:tabs>
                <w:tab w:val="left" w:pos="284"/>
              </w:tabs>
              <w:rPr>
                <w:sz w:val="22"/>
                <w:szCs w:val="22"/>
                <w:lang w:val="en-GB"/>
              </w:rPr>
            </w:pPr>
            <w:r w:rsidRPr="00CE7BA7">
              <w:rPr>
                <w:sz w:val="22"/>
                <w:szCs w:val="22"/>
                <w:bdr w:val="nil"/>
                <w:lang w:val="en-GB"/>
              </w:rPr>
              <w:t>4.</w:t>
            </w:r>
          </w:p>
        </w:tc>
        <w:tc>
          <w:tcPr>
            <w:tcW w:w="7111" w:type="dxa"/>
          </w:tcPr>
          <w:p w14:paraId="64755B94" w14:textId="77777777" w:rsidR="0004100A" w:rsidRPr="002E4C84" w:rsidRDefault="0004100A" w:rsidP="00FA5381">
            <w:pPr>
              <w:tabs>
                <w:tab w:val="left" w:pos="284"/>
              </w:tabs>
              <w:rPr>
                <w:sz w:val="22"/>
                <w:szCs w:val="22"/>
                <w:lang w:val="en-GB"/>
              </w:rPr>
            </w:pPr>
            <w:r w:rsidRPr="00357B3E">
              <w:rPr>
                <w:sz w:val="22"/>
                <w:szCs w:val="22"/>
                <w:bdr w:val="nil"/>
                <w:lang w:val="en-GB"/>
              </w:rPr>
              <w:t xml:space="preserve">The changes to the decision to issue </w:t>
            </w:r>
            <w:r w:rsidR="00CD32CE" w:rsidRPr="002F04F2">
              <w:rPr>
                <w:bCs/>
                <w:sz w:val="22"/>
                <w:szCs w:val="22"/>
                <w:bdr w:val="nil"/>
                <w:lang w:val="en-GB"/>
              </w:rPr>
              <w:t>Exchange-registered RDRs</w:t>
            </w:r>
            <w:r w:rsidRPr="002F04F2">
              <w:rPr>
                <w:sz w:val="22"/>
                <w:szCs w:val="22"/>
                <w:bdr w:val="nil"/>
                <w:lang w:val="en-GB"/>
              </w:rPr>
              <w:t>, in the form prescribed by a Bank of Russia regulat</w:t>
            </w:r>
            <w:r w:rsidRPr="002E4C84">
              <w:rPr>
                <w:sz w:val="22"/>
                <w:szCs w:val="22"/>
                <w:bdr w:val="nil"/>
                <w:lang w:val="en-GB"/>
              </w:rPr>
              <w:t xml:space="preserve">ion (3 copies) </w:t>
            </w:r>
          </w:p>
        </w:tc>
        <w:tc>
          <w:tcPr>
            <w:tcW w:w="2693" w:type="dxa"/>
          </w:tcPr>
          <w:p w14:paraId="0547291E" w14:textId="77777777" w:rsidR="00EB27E9" w:rsidRPr="00FA5381" w:rsidRDefault="00EB27E9" w:rsidP="00877CCF">
            <w:pPr>
              <w:pStyle w:val="affd"/>
              <w:widowControl/>
              <w:numPr>
                <w:ilvl w:val="0"/>
                <w:numId w:val="28"/>
              </w:numPr>
              <w:tabs>
                <w:tab w:val="left" w:pos="284"/>
              </w:tabs>
              <w:ind w:left="0" w:firstLine="0"/>
              <w:rPr>
                <w:sz w:val="22"/>
                <w:szCs w:val="22"/>
                <w:bdr w:val="nil"/>
                <w:lang w:val="en-GB"/>
              </w:rPr>
            </w:pPr>
            <w:r w:rsidRPr="00FA5381">
              <w:rPr>
                <w:sz w:val="22"/>
                <w:szCs w:val="22"/>
                <w:bdr w:val="nil"/>
                <w:lang w:val="en-GB"/>
              </w:rPr>
              <w:t>Document with ES via the IPA</w:t>
            </w:r>
          </w:p>
          <w:p w14:paraId="16010A0A" w14:textId="77777777" w:rsidR="00EB27E9" w:rsidRPr="00FA5381" w:rsidRDefault="00EB27E9" w:rsidP="00FA5381">
            <w:pPr>
              <w:widowControl/>
              <w:tabs>
                <w:tab w:val="left" w:pos="284"/>
              </w:tabs>
              <w:rPr>
                <w:sz w:val="22"/>
                <w:szCs w:val="22"/>
                <w:bdr w:val="nil"/>
                <w:lang w:val="en-GB"/>
              </w:rPr>
            </w:pPr>
            <w:r w:rsidRPr="00FA5381">
              <w:rPr>
                <w:sz w:val="22"/>
                <w:szCs w:val="22"/>
                <w:bdr w:val="nil"/>
                <w:lang w:val="en-GB"/>
              </w:rPr>
              <w:t>or</w:t>
            </w:r>
          </w:p>
          <w:p w14:paraId="40EAE691" w14:textId="77777777" w:rsidR="0004100A" w:rsidRPr="00FA5381" w:rsidRDefault="0004100A" w:rsidP="00877CCF">
            <w:pPr>
              <w:pStyle w:val="affd"/>
              <w:numPr>
                <w:ilvl w:val="0"/>
                <w:numId w:val="35"/>
              </w:numPr>
              <w:tabs>
                <w:tab w:val="left" w:pos="163"/>
                <w:tab w:val="left" w:pos="284"/>
              </w:tabs>
              <w:ind w:left="0" w:firstLine="0"/>
              <w:rPr>
                <w:sz w:val="22"/>
                <w:szCs w:val="22"/>
                <w:lang w:val="en-GB"/>
              </w:rPr>
            </w:pPr>
            <w:r w:rsidRPr="00FA5381">
              <w:rPr>
                <w:sz w:val="22"/>
                <w:szCs w:val="22"/>
                <w:bdr w:val="nil"/>
                <w:lang w:val="en-GB"/>
              </w:rPr>
              <w:t xml:space="preserve">on paper </w:t>
            </w:r>
          </w:p>
          <w:p w14:paraId="0E9C26B7" w14:textId="77777777" w:rsidR="0004100A" w:rsidRPr="00FA5381" w:rsidRDefault="0004100A" w:rsidP="00877CCF">
            <w:pPr>
              <w:pStyle w:val="affd"/>
              <w:numPr>
                <w:ilvl w:val="0"/>
                <w:numId w:val="35"/>
              </w:numPr>
              <w:tabs>
                <w:tab w:val="left" w:pos="163"/>
                <w:tab w:val="left" w:pos="284"/>
              </w:tabs>
              <w:ind w:left="0" w:firstLine="0"/>
              <w:rPr>
                <w:sz w:val="22"/>
                <w:szCs w:val="22"/>
                <w:lang w:val="en-GB"/>
              </w:rPr>
            </w:pPr>
            <w:r w:rsidRPr="00FA5381">
              <w:rPr>
                <w:sz w:val="22"/>
                <w:szCs w:val="22"/>
                <w:bdr w:val="nil"/>
                <w:lang w:val="en-GB"/>
              </w:rPr>
              <w:t>electronically</w:t>
            </w:r>
          </w:p>
        </w:tc>
      </w:tr>
      <w:tr w:rsidR="00D40A2C" w:rsidRPr="00FA5381" w14:paraId="2EDE6E53" w14:textId="77777777" w:rsidTr="0004100A">
        <w:trPr>
          <w:cantSplit/>
          <w:jc w:val="center"/>
        </w:trPr>
        <w:tc>
          <w:tcPr>
            <w:tcW w:w="591" w:type="dxa"/>
          </w:tcPr>
          <w:p w14:paraId="07CA4465" w14:textId="77777777" w:rsidR="0004100A" w:rsidRPr="00696391" w:rsidRDefault="0004100A" w:rsidP="00FA5381">
            <w:pPr>
              <w:tabs>
                <w:tab w:val="left" w:pos="284"/>
              </w:tabs>
              <w:rPr>
                <w:sz w:val="22"/>
                <w:szCs w:val="22"/>
                <w:lang w:val="en-GB"/>
              </w:rPr>
            </w:pPr>
            <w:r w:rsidRPr="00CE7BA7">
              <w:rPr>
                <w:sz w:val="22"/>
                <w:szCs w:val="22"/>
                <w:bdr w:val="nil"/>
                <w:lang w:val="en-GB"/>
              </w:rPr>
              <w:t>5.</w:t>
            </w:r>
          </w:p>
        </w:tc>
        <w:tc>
          <w:tcPr>
            <w:tcW w:w="7111" w:type="dxa"/>
          </w:tcPr>
          <w:p w14:paraId="75AE9388" w14:textId="77777777" w:rsidR="0004100A" w:rsidRPr="00AF21A0" w:rsidRDefault="0004100A" w:rsidP="00FA5381">
            <w:pPr>
              <w:tabs>
                <w:tab w:val="left" w:pos="284"/>
              </w:tabs>
              <w:rPr>
                <w:sz w:val="22"/>
                <w:szCs w:val="22"/>
                <w:lang w:val="en-GB"/>
              </w:rPr>
            </w:pPr>
            <w:r w:rsidRPr="00357B3E">
              <w:rPr>
                <w:sz w:val="22"/>
                <w:szCs w:val="22"/>
                <w:bdr w:val="nil"/>
                <w:lang w:val="en-GB"/>
              </w:rPr>
              <w:t xml:space="preserve">The changes to the </w:t>
            </w:r>
            <w:r w:rsidR="00CD32CE" w:rsidRPr="002F04F2">
              <w:rPr>
                <w:bCs/>
                <w:sz w:val="22"/>
                <w:szCs w:val="22"/>
                <w:bdr w:val="nil"/>
                <w:lang w:val="en-GB"/>
              </w:rPr>
              <w:t>Exchange-registered RDRs</w:t>
            </w:r>
            <w:r w:rsidR="00CD32CE" w:rsidRPr="002F04F2" w:rsidDel="00CD32CE">
              <w:rPr>
                <w:sz w:val="22"/>
                <w:szCs w:val="22"/>
                <w:bdr w:val="nil"/>
                <w:lang w:val="en-GB"/>
              </w:rPr>
              <w:t xml:space="preserve"> </w:t>
            </w:r>
            <w:r w:rsidR="008F6518" w:rsidRPr="002F04F2">
              <w:rPr>
                <w:sz w:val="22"/>
                <w:szCs w:val="22"/>
                <w:bdr w:val="nil"/>
                <w:lang w:val="en-GB"/>
              </w:rPr>
              <w:t>prospectus</w:t>
            </w:r>
            <w:r w:rsidRPr="002E4C84">
              <w:rPr>
                <w:sz w:val="22"/>
                <w:szCs w:val="22"/>
                <w:bdr w:val="nil"/>
                <w:lang w:val="en-GB"/>
              </w:rPr>
              <w:t>, in the form prescribed by a Bank of Russia regulati</w:t>
            </w:r>
            <w:r w:rsidRPr="00AF21A0">
              <w:rPr>
                <w:sz w:val="22"/>
                <w:szCs w:val="22"/>
                <w:bdr w:val="nil"/>
                <w:lang w:val="en-GB"/>
              </w:rPr>
              <w:t xml:space="preserve">on (3 copies) </w:t>
            </w:r>
          </w:p>
        </w:tc>
        <w:tc>
          <w:tcPr>
            <w:tcW w:w="2693" w:type="dxa"/>
          </w:tcPr>
          <w:p w14:paraId="455EB521" w14:textId="77777777" w:rsidR="00CD32CE" w:rsidRPr="00FA5381" w:rsidRDefault="00CD32CE" w:rsidP="00877CCF">
            <w:pPr>
              <w:pStyle w:val="affd"/>
              <w:widowControl/>
              <w:numPr>
                <w:ilvl w:val="0"/>
                <w:numId w:val="36"/>
              </w:numPr>
              <w:tabs>
                <w:tab w:val="left" w:pos="176"/>
                <w:tab w:val="left" w:pos="284"/>
              </w:tabs>
              <w:ind w:left="0" w:firstLine="0"/>
              <w:rPr>
                <w:sz w:val="22"/>
                <w:szCs w:val="22"/>
                <w:lang w:val="en-US"/>
              </w:rPr>
            </w:pPr>
            <w:r w:rsidRPr="00FA5381">
              <w:rPr>
                <w:sz w:val="22"/>
                <w:szCs w:val="22"/>
                <w:lang w:val="en-US"/>
              </w:rPr>
              <w:t>Document with ES via the IPA</w:t>
            </w:r>
          </w:p>
          <w:p w14:paraId="5D577C0B" w14:textId="77777777" w:rsidR="00CD32CE" w:rsidRPr="00FA5381" w:rsidRDefault="00CD32CE" w:rsidP="00FA5381">
            <w:pPr>
              <w:pStyle w:val="affd"/>
              <w:widowControl/>
              <w:tabs>
                <w:tab w:val="left" w:pos="176"/>
                <w:tab w:val="left" w:pos="284"/>
              </w:tabs>
              <w:ind w:left="0"/>
              <w:rPr>
                <w:sz w:val="22"/>
                <w:szCs w:val="22"/>
                <w:lang w:val="en-US"/>
              </w:rPr>
            </w:pPr>
            <w:r w:rsidRPr="00FA5381">
              <w:rPr>
                <w:sz w:val="22"/>
                <w:szCs w:val="22"/>
                <w:lang w:val="en-US"/>
              </w:rPr>
              <w:t>or</w:t>
            </w:r>
          </w:p>
          <w:p w14:paraId="003E8FA9" w14:textId="77777777" w:rsidR="00CD32CE" w:rsidRPr="00FA5381" w:rsidRDefault="00CD32CE" w:rsidP="00877CCF">
            <w:pPr>
              <w:pStyle w:val="affd"/>
              <w:numPr>
                <w:ilvl w:val="0"/>
                <w:numId w:val="36"/>
              </w:numPr>
              <w:tabs>
                <w:tab w:val="left" w:pos="163"/>
                <w:tab w:val="left" w:pos="284"/>
              </w:tabs>
              <w:ind w:left="0" w:firstLine="0"/>
              <w:rPr>
                <w:sz w:val="22"/>
                <w:szCs w:val="22"/>
                <w:lang w:val="en-GB"/>
              </w:rPr>
            </w:pPr>
            <w:r w:rsidRPr="00FA5381">
              <w:rPr>
                <w:sz w:val="22"/>
                <w:szCs w:val="22"/>
                <w:bdr w:val="nil"/>
                <w:lang w:val="en-GB"/>
              </w:rPr>
              <w:t xml:space="preserve">on paper </w:t>
            </w:r>
          </w:p>
          <w:p w14:paraId="7B19FBD1" w14:textId="77777777" w:rsidR="0004100A" w:rsidRPr="00FA5381" w:rsidRDefault="00CD32CE" w:rsidP="00877CCF">
            <w:pPr>
              <w:pStyle w:val="affd"/>
              <w:numPr>
                <w:ilvl w:val="0"/>
                <w:numId w:val="36"/>
              </w:numPr>
              <w:tabs>
                <w:tab w:val="left" w:pos="163"/>
                <w:tab w:val="left" w:pos="284"/>
              </w:tabs>
              <w:ind w:left="0" w:firstLine="0"/>
              <w:rPr>
                <w:sz w:val="22"/>
                <w:szCs w:val="22"/>
                <w:lang w:val="en-GB"/>
              </w:rPr>
            </w:pPr>
            <w:r w:rsidRPr="00FA5381">
              <w:rPr>
                <w:sz w:val="22"/>
                <w:szCs w:val="22"/>
                <w:bdr w:val="nil"/>
                <w:lang w:val="en-GB"/>
              </w:rPr>
              <w:t>electronically</w:t>
            </w:r>
          </w:p>
        </w:tc>
      </w:tr>
      <w:tr w:rsidR="00D40A2C" w:rsidRPr="00FA5381" w14:paraId="6CBB8611" w14:textId="77777777" w:rsidTr="0004100A">
        <w:trPr>
          <w:cantSplit/>
          <w:jc w:val="center"/>
        </w:trPr>
        <w:tc>
          <w:tcPr>
            <w:tcW w:w="591" w:type="dxa"/>
          </w:tcPr>
          <w:p w14:paraId="263B2F82" w14:textId="77777777" w:rsidR="0004100A" w:rsidRPr="00696391" w:rsidRDefault="0004100A" w:rsidP="00FA5381">
            <w:pPr>
              <w:tabs>
                <w:tab w:val="left" w:pos="284"/>
              </w:tabs>
              <w:rPr>
                <w:sz w:val="22"/>
                <w:szCs w:val="22"/>
                <w:lang w:val="en-GB"/>
              </w:rPr>
            </w:pPr>
            <w:r w:rsidRPr="00CE7BA7">
              <w:rPr>
                <w:sz w:val="22"/>
                <w:szCs w:val="22"/>
                <w:bdr w:val="nil"/>
                <w:lang w:val="en-GB"/>
              </w:rPr>
              <w:t>6.</w:t>
            </w:r>
          </w:p>
        </w:tc>
        <w:tc>
          <w:tcPr>
            <w:tcW w:w="7111" w:type="dxa"/>
          </w:tcPr>
          <w:p w14:paraId="479A6166" w14:textId="3BC1294A" w:rsidR="0004100A" w:rsidRPr="00AF21A0" w:rsidRDefault="0004100A" w:rsidP="00FA5381">
            <w:pPr>
              <w:tabs>
                <w:tab w:val="left" w:pos="284"/>
              </w:tabs>
              <w:rPr>
                <w:sz w:val="22"/>
                <w:szCs w:val="22"/>
                <w:lang w:val="en-GB"/>
              </w:rPr>
            </w:pPr>
            <w:r w:rsidRPr="00357B3E">
              <w:rPr>
                <w:sz w:val="22"/>
                <w:szCs w:val="22"/>
                <w:bdr w:val="nil"/>
                <w:lang w:val="en-GB"/>
              </w:rPr>
              <w:t xml:space="preserve">A </w:t>
            </w:r>
            <w:r w:rsidRPr="002F04F2">
              <w:rPr>
                <w:sz w:val="22"/>
                <w:szCs w:val="22"/>
                <w:bdr w:val="nil"/>
                <w:lang w:val="en-GB"/>
              </w:rPr>
              <w:t>copy of the</w:t>
            </w:r>
            <w:r w:rsidR="005A352F" w:rsidRPr="002F04F2">
              <w:rPr>
                <w:sz w:val="22"/>
                <w:szCs w:val="22"/>
                <w:bdr w:val="nil"/>
                <w:lang w:val="en-US"/>
              </w:rPr>
              <w:t xml:space="preserve"> issuer</w:t>
            </w:r>
            <w:r w:rsidR="005A352F" w:rsidRPr="002E4C84">
              <w:rPr>
                <w:sz w:val="22"/>
                <w:szCs w:val="22"/>
                <w:bdr w:val="nil"/>
                <w:lang w:val="en-US"/>
              </w:rPr>
              <w:t xml:space="preserve">’s </w:t>
            </w:r>
            <w:r w:rsidRPr="00AF21A0">
              <w:rPr>
                <w:sz w:val="22"/>
                <w:szCs w:val="22"/>
                <w:bdr w:val="nil"/>
                <w:lang w:val="en-GB"/>
              </w:rPr>
              <w:t>charter</w:t>
            </w:r>
            <w:r w:rsidR="0007758A" w:rsidRPr="00AF21A0">
              <w:rPr>
                <w:sz w:val="22"/>
                <w:szCs w:val="22"/>
                <w:bdr w:val="nil"/>
                <w:lang w:val="en-GB"/>
              </w:rPr>
              <w:t xml:space="preserve"> (incorporation document)</w:t>
            </w:r>
            <w:r w:rsidRPr="00AF21A0">
              <w:rPr>
                <w:sz w:val="22"/>
                <w:szCs w:val="22"/>
                <w:bdr w:val="nil"/>
                <w:lang w:val="en-GB"/>
              </w:rPr>
              <w:t xml:space="preserve"> as currently applicable with all amendments and/or additions thereto</w:t>
            </w:r>
          </w:p>
        </w:tc>
        <w:tc>
          <w:tcPr>
            <w:tcW w:w="2693" w:type="dxa"/>
          </w:tcPr>
          <w:p w14:paraId="0897515D" w14:textId="77777777" w:rsidR="00CD32CE" w:rsidRPr="00FA5381" w:rsidRDefault="00CD32CE" w:rsidP="00877CCF">
            <w:pPr>
              <w:pStyle w:val="affd"/>
              <w:widowControl/>
              <w:numPr>
                <w:ilvl w:val="0"/>
                <w:numId w:val="37"/>
              </w:numPr>
              <w:tabs>
                <w:tab w:val="left" w:pos="176"/>
                <w:tab w:val="left" w:pos="284"/>
              </w:tabs>
              <w:ind w:left="0" w:firstLine="0"/>
              <w:rPr>
                <w:sz w:val="22"/>
                <w:szCs w:val="22"/>
                <w:lang w:val="en-US"/>
              </w:rPr>
            </w:pPr>
            <w:r w:rsidRPr="00FA5381">
              <w:rPr>
                <w:sz w:val="22"/>
                <w:szCs w:val="22"/>
                <w:lang w:val="en-US"/>
              </w:rPr>
              <w:t>Document with ES via the IPA</w:t>
            </w:r>
          </w:p>
          <w:p w14:paraId="3018FEF4" w14:textId="77777777" w:rsidR="00CD32CE" w:rsidRPr="00FA5381" w:rsidRDefault="00CD32CE" w:rsidP="00FA5381">
            <w:pPr>
              <w:pStyle w:val="affd"/>
              <w:widowControl/>
              <w:tabs>
                <w:tab w:val="left" w:pos="176"/>
                <w:tab w:val="left" w:pos="284"/>
              </w:tabs>
              <w:ind w:left="0"/>
              <w:rPr>
                <w:sz w:val="22"/>
                <w:szCs w:val="22"/>
                <w:lang w:val="en-US"/>
              </w:rPr>
            </w:pPr>
            <w:r w:rsidRPr="00FA5381">
              <w:rPr>
                <w:sz w:val="22"/>
                <w:szCs w:val="22"/>
                <w:lang w:val="en-US"/>
              </w:rPr>
              <w:t>or</w:t>
            </w:r>
          </w:p>
          <w:p w14:paraId="49F9A9E3" w14:textId="77777777" w:rsidR="0004100A" w:rsidRPr="00FA5381" w:rsidRDefault="0004100A" w:rsidP="00877CCF">
            <w:pPr>
              <w:pStyle w:val="affd"/>
              <w:numPr>
                <w:ilvl w:val="0"/>
                <w:numId w:val="37"/>
              </w:numPr>
              <w:tabs>
                <w:tab w:val="left" w:pos="163"/>
                <w:tab w:val="left" w:pos="284"/>
              </w:tabs>
              <w:ind w:left="0" w:firstLine="0"/>
              <w:rPr>
                <w:sz w:val="22"/>
                <w:szCs w:val="22"/>
                <w:lang w:val="en-GB"/>
              </w:rPr>
            </w:pPr>
            <w:r w:rsidRPr="00FA5381">
              <w:rPr>
                <w:sz w:val="22"/>
                <w:szCs w:val="22"/>
                <w:bdr w:val="nil"/>
                <w:lang w:val="en-GB"/>
              </w:rPr>
              <w:t xml:space="preserve">on paper </w:t>
            </w:r>
          </w:p>
          <w:p w14:paraId="09F73BBD" w14:textId="77777777" w:rsidR="0004100A" w:rsidRPr="00FA5381" w:rsidRDefault="0004100A" w:rsidP="00877CCF">
            <w:pPr>
              <w:pStyle w:val="affd"/>
              <w:numPr>
                <w:ilvl w:val="0"/>
                <w:numId w:val="37"/>
              </w:numPr>
              <w:tabs>
                <w:tab w:val="left" w:pos="163"/>
                <w:tab w:val="left" w:pos="284"/>
              </w:tabs>
              <w:ind w:left="0" w:firstLine="0"/>
              <w:rPr>
                <w:sz w:val="22"/>
                <w:szCs w:val="22"/>
                <w:lang w:val="en-GB"/>
              </w:rPr>
            </w:pPr>
            <w:r w:rsidRPr="00FA5381">
              <w:rPr>
                <w:sz w:val="22"/>
                <w:szCs w:val="22"/>
                <w:bdr w:val="nil"/>
                <w:lang w:val="en-GB"/>
              </w:rPr>
              <w:t>electronically</w:t>
            </w:r>
          </w:p>
        </w:tc>
      </w:tr>
      <w:tr w:rsidR="00D40A2C" w:rsidRPr="00FA5381" w14:paraId="041AF2C8" w14:textId="77777777" w:rsidTr="0004100A">
        <w:trPr>
          <w:cantSplit/>
          <w:jc w:val="center"/>
        </w:trPr>
        <w:tc>
          <w:tcPr>
            <w:tcW w:w="591" w:type="dxa"/>
          </w:tcPr>
          <w:p w14:paraId="71133428" w14:textId="77777777" w:rsidR="0004100A" w:rsidRPr="00696391" w:rsidRDefault="0004100A" w:rsidP="00FA5381">
            <w:pPr>
              <w:tabs>
                <w:tab w:val="left" w:pos="284"/>
              </w:tabs>
              <w:rPr>
                <w:sz w:val="22"/>
                <w:szCs w:val="22"/>
                <w:lang w:val="en-GB"/>
              </w:rPr>
            </w:pPr>
            <w:r w:rsidRPr="00CE7BA7">
              <w:rPr>
                <w:sz w:val="22"/>
                <w:szCs w:val="22"/>
                <w:bdr w:val="nil"/>
                <w:lang w:val="en-GB"/>
              </w:rPr>
              <w:t>7.</w:t>
            </w:r>
          </w:p>
        </w:tc>
        <w:tc>
          <w:tcPr>
            <w:tcW w:w="7111" w:type="dxa"/>
          </w:tcPr>
          <w:p w14:paraId="08C4D7A6" w14:textId="0FA0FC2C" w:rsidR="0004100A" w:rsidRPr="00854F3E" w:rsidRDefault="0004100A" w:rsidP="00FA5381">
            <w:pPr>
              <w:tabs>
                <w:tab w:val="left" w:pos="284"/>
              </w:tabs>
              <w:rPr>
                <w:sz w:val="22"/>
                <w:szCs w:val="22"/>
                <w:lang w:val="en-GB"/>
              </w:rPr>
            </w:pPr>
            <w:r w:rsidRPr="00357B3E">
              <w:rPr>
                <w:sz w:val="22"/>
                <w:szCs w:val="22"/>
                <w:bdr w:val="nil"/>
                <w:lang w:val="en-GB"/>
              </w:rPr>
              <w:t>A c</w:t>
            </w:r>
            <w:r w:rsidRPr="002F04F2">
              <w:rPr>
                <w:sz w:val="22"/>
                <w:szCs w:val="22"/>
                <w:bdr w:val="nil"/>
                <w:lang w:val="en-GB"/>
              </w:rPr>
              <w:t xml:space="preserve">opy of (extract from) minutes of the meeting of the issuer's competent governance body (order, directive, or </w:t>
            </w:r>
            <w:r w:rsidRPr="002E4C84">
              <w:rPr>
                <w:sz w:val="22"/>
                <w:szCs w:val="22"/>
                <w:bdr w:val="nil"/>
                <w:lang w:val="en-GB"/>
              </w:rPr>
              <w:t>another document issued by an authori</w:t>
            </w:r>
            <w:r w:rsidR="0040718B" w:rsidRPr="00AF21A0">
              <w:rPr>
                <w:sz w:val="22"/>
                <w:szCs w:val="22"/>
                <w:bdr w:val="nil"/>
                <w:lang w:val="en-GB"/>
              </w:rPr>
              <w:t>s</w:t>
            </w:r>
            <w:r w:rsidRPr="00AF21A0">
              <w:rPr>
                <w:sz w:val="22"/>
                <w:szCs w:val="22"/>
                <w:bdr w:val="nil"/>
                <w:lang w:val="en-GB"/>
              </w:rPr>
              <w:t xml:space="preserve">ed officer) that made the decision to make changes to </w:t>
            </w:r>
            <w:r w:rsidRPr="00AF21A0">
              <w:rPr>
                <w:b/>
                <w:bCs/>
                <w:sz w:val="22"/>
                <w:szCs w:val="22"/>
                <w:bdr w:val="nil"/>
                <w:lang w:val="en-GB"/>
              </w:rPr>
              <w:t>the decision to issue</w:t>
            </w:r>
            <w:r w:rsidR="005A352F" w:rsidRPr="00AF21A0">
              <w:rPr>
                <w:b/>
                <w:bCs/>
                <w:sz w:val="22"/>
                <w:szCs w:val="22"/>
                <w:bdr w:val="nil"/>
                <w:lang w:val="en-GB"/>
              </w:rPr>
              <w:t xml:space="preserve"> </w:t>
            </w:r>
            <w:r w:rsidR="005A352F" w:rsidRPr="00AF21A0">
              <w:rPr>
                <w:bCs/>
                <w:sz w:val="22"/>
                <w:szCs w:val="22"/>
                <w:bdr w:val="nil"/>
                <w:lang w:val="en-GB"/>
              </w:rPr>
              <w:t>Exchange-registered RDRs</w:t>
            </w:r>
            <w:r w:rsidRPr="00FC3A4F">
              <w:rPr>
                <w:b/>
                <w:bCs/>
                <w:sz w:val="22"/>
                <w:szCs w:val="22"/>
                <w:bdr w:val="nil"/>
                <w:lang w:val="en-GB"/>
              </w:rPr>
              <w:t xml:space="preserve">, and/or the prospectus of </w:t>
            </w:r>
            <w:r w:rsidR="00FC3A82" w:rsidRPr="00FC3A4F">
              <w:rPr>
                <w:b/>
                <w:bCs/>
                <w:sz w:val="22"/>
                <w:szCs w:val="22"/>
                <w:bdr w:val="nil"/>
                <w:lang w:val="en-GB"/>
              </w:rPr>
              <w:t>Exchange-registered RDRs</w:t>
            </w:r>
            <w:r w:rsidRPr="00FC3A4F">
              <w:rPr>
                <w:sz w:val="22"/>
                <w:szCs w:val="22"/>
                <w:bdr w:val="nil"/>
                <w:lang w:val="en-GB"/>
              </w:rPr>
              <w:t>, with an indication, if such decision was made by the colle</w:t>
            </w:r>
            <w:r w:rsidRPr="00854F3E">
              <w:rPr>
                <w:sz w:val="22"/>
                <w:szCs w:val="22"/>
                <w:bdr w:val="nil"/>
                <w:lang w:val="en-GB"/>
              </w:rPr>
              <w:t>giate governance body, to the quorum and the voting results</w:t>
            </w:r>
          </w:p>
        </w:tc>
        <w:tc>
          <w:tcPr>
            <w:tcW w:w="2693" w:type="dxa"/>
          </w:tcPr>
          <w:p w14:paraId="0291AB30" w14:textId="77777777" w:rsidR="00CD32CE" w:rsidRPr="00FA5381" w:rsidRDefault="00CD32CE" w:rsidP="00877CCF">
            <w:pPr>
              <w:pStyle w:val="affd"/>
              <w:widowControl/>
              <w:numPr>
                <w:ilvl w:val="0"/>
                <w:numId w:val="28"/>
              </w:numPr>
              <w:tabs>
                <w:tab w:val="left" w:pos="176"/>
                <w:tab w:val="left" w:pos="284"/>
              </w:tabs>
              <w:ind w:left="0" w:firstLine="0"/>
              <w:rPr>
                <w:sz w:val="22"/>
                <w:szCs w:val="22"/>
                <w:lang w:val="en-US"/>
              </w:rPr>
            </w:pPr>
            <w:r w:rsidRPr="00FA5381">
              <w:rPr>
                <w:sz w:val="22"/>
                <w:szCs w:val="22"/>
                <w:lang w:val="en-US"/>
              </w:rPr>
              <w:t>Document with ES via the IPA</w:t>
            </w:r>
          </w:p>
          <w:p w14:paraId="2961068A" w14:textId="77777777" w:rsidR="00CD32CE" w:rsidRPr="00FA5381" w:rsidRDefault="00CD32CE" w:rsidP="00FA5381">
            <w:pPr>
              <w:pStyle w:val="affd"/>
              <w:widowControl/>
              <w:tabs>
                <w:tab w:val="left" w:pos="176"/>
                <w:tab w:val="left" w:pos="284"/>
              </w:tabs>
              <w:ind w:left="0"/>
              <w:rPr>
                <w:sz w:val="22"/>
                <w:szCs w:val="22"/>
                <w:lang w:val="en-GB"/>
              </w:rPr>
            </w:pPr>
            <w:r w:rsidRPr="00FA5381">
              <w:rPr>
                <w:sz w:val="22"/>
                <w:szCs w:val="22"/>
                <w:lang w:val="en-GB"/>
              </w:rPr>
              <w:t>or</w:t>
            </w:r>
          </w:p>
          <w:p w14:paraId="0A449529" w14:textId="77777777" w:rsidR="0004100A" w:rsidRPr="00FA5381" w:rsidRDefault="00CD32CE"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on paper</w:t>
            </w:r>
          </w:p>
        </w:tc>
      </w:tr>
      <w:tr w:rsidR="00D40A2C" w:rsidRPr="00FA5381" w14:paraId="704B84EE" w14:textId="77777777" w:rsidTr="0004100A">
        <w:trPr>
          <w:cantSplit/>
          <w:jc w:val="center"/>
        </w:trPr>
        <w:tc>
          <w:tcPr>
            <w:tcW w:w="591" w:type="dxa"/>
          </w:tcPr>
          <w:p w14:paraId="18E08E91" w14:textId="77777777" w:rsidR="0004100A" w:rsidRPr="00696391" w:rsidRDefault="0004100A" w:rsidP="00FA5381">
            <w:pPr>
              <w:tabs>
                <w:tab w:val="left" w:pos="284"/>
              </w:tabs>
              <w:rPr>
                <w:sz w:val="22"/>
                <w:szCs w:val="22"/>
                <w:lang w:val="en-GB"/>
              </w:rPr>
            </w:pPr>
            <w:r w:rsidRPr="00CE7BA7">
              <w:rPr>
                <w:sz w:val="22"/>
                <w:szCs w:val="22"/>
                <w:bdr w:val="nil"/>
                <w:lang w:val="en-GB"/>
              </w:rPr>
              <w:t>8.</w:t>
            </w:r>
          </w:p>
        </w:tc>
        <w:tc>
          <w:tcPr>
            <w:tcW w:w="7111" w:type="dxa"/>
          </w:tcPr>
          <w:p w14:paraId="79CA1515" w14:textId="77777777" w:rsidR="0004100A" w:rsidRPr="00AF21A0" w:rsidRDefault="0004100A" w:rsidP="00FA5381">
            <w:pPr>
              <w:tabs>
                <w:tab w:val="left" w:pos="284"/>
              </w:tabs>
              <w:rPr>
                <w:sz w:val="22"/>
                <w:szCs w:val="22"/>
                <w:lang w:val="en-GB"/>
              </w:rPr>
            </w:pPr>
            <w:r w:rsidRPr="00357B3E">
              <w:rPr>
                <w:sz w:val="22"/>
                <w:szCs w:val="22"/>
                <w:bdr w:val="nil"/>
                <w:lang w:val="en-GB"/>
              </w:rPr>
              <w:t>A document containing an indication to the proposed date of splitting (co</w:t>
            </w:r>
            <w:r w:rsidRPr="002F04F2">
              <w:rPr>
                <w:sz w:val="22"/>
                <w:szCs w:val="22"/>
                <w:bdr w:val="nil"/>
                <w:lang w:val="en-GB"/>
              </w:rPr>
              <w:t>nsolidation) of the underlying securities (if changes affect the quantity of s</w:t>
            </w:r>
            <w:r w:rsidRPr="002E4C84">
              <w:rPr>
                <w:sz w:val="22"/>
                <w:szCs w:val="22"/>
                <w:bdr w:val="nil"/>
                <w:lang w:val="en-GB"/>
              </w:rPr>
              <w:t>uch underlying securities to which the title is represented by one Russian Depositary Receipt, caused by splitting (consolidation) of such underlying securities)</w:t>
            </w:r>
          </w:p>
        </w:tc>
        <w:tc>
          <w:tcPr>
            <w:tcW w:w="2693" w:type="dxa"/>
          </w:tcPr>
          <w:p w14:paraId="5897C09C" w14:textId="77777777" w:rsidR="00CD32CE" w:rsidRPr="00FA5381" w:rsidRDefault="00CD32CE" w:rsidP="00877CCF">
            <w:pPr>
              <w:pStyle w:val="affd"/>
              <w:widowControl/>
              <w:numPr>
                <w:ilvl w:val="0"/>
                <w:numId w:val="28"/>
              </w:numPr>
              <w:tabs>
                <w:tab w:val="left" w:pos="176"/>
                <w:tab w:val="left" w:pos="284"/>
              </w:tabs>
              <w:ind w:left="0" w:firstLine="0"/>
              <w:rPr>
                <w:sz w:val="22"/>
                <w:szCs w:val="22"/>
                <w:lang w:val="en-US"/>
              </w:rPr>
            </w:pPr>
            <w:r w:rsidRPr="00FA5381">
              <w:rPr>
                <w:sz w:val="22"/>
                <w:szCs w:val="22"/>
                <w:lang w:val="en-US"/>
              </w:rPr>
              <w:t>Document with ES via the IPA</w:t>
            </w:r>
          </w:p>
          <w:p w14:paraId="50C515C9" w14:textId="77777777" w:rsidR="00CD32CE" w:rsidRPr="00FA5381" w:rsidRDefault="00CD32CE" w:rsidP="00FA5381">
            <w:pPr>
              <w:pStyle w:val="affd"/>
              <w:widowControl/>
              <w:tabs>
                <w:tab w:val="left" w:pos="176"/>
                <w:tab w:val="left" w:pos="284"/>
              </w:tabs>
              <w:ind w:left="0"/>
              <w:rPr>
                <w:sz w:val="22"/>
                <w:szCs w:val="22"/>
                <w:lang w:val="en-GB"/>
              </w:rPr>
            </w:pPr>
            <w:r w:rsidRPr="00FA5381">
              <w:rPr>
                <w:sz w:val="22"/>
                <w:szCs w:val="22"/>
                <w:lang w:val="en-GB"/>
              </w:rPr>
              <w:t>or</w:t>
            </w:r>
          </w:p>
          <w:p w14:paraId="33E19630" w14:textId="77777777" w:rsidR="0004100A" w:rsidRPr="00FA5381" w:rsidRDefault="00CD32CE"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on paper</w:t>
            </w:r>
          </w:p>
        </w:tc>
      </w:tr>
      <w:tr w:rsidR="00D40A2C" w:rsidRPr="00FA5381" w14:paraId="05EC9739" w14:textId="77777777" w:rsidTr="0004100A">
        <w:trPr>
          <w:cantSplit/>
          <w:jc w:val="center"/>
        </w:trPr>
        <w:tc>
          <w:tcPr>
            <w:tcW w:w="591" w:type="dxa"/>
          </w:tcPr>
          <w:p w14:paraId="1C3781F8" w14:textId="77777777" w:rsidR="0004100A" w:rsidRPr="00696391" w:rsidRDefault="0004100A" w:rsidP="00FA5381">
            <w:pPr>
              <w:tabs>
                <w:tab w:val="left" w:pos="284"/>
              </w:tabs>
              <w:rPr>
                <w:sz w:val="22"/>
                <w:szCs w:val="22"/>
                <w:lang w:val="en-GB"/>
              </w:rPr>
            </w:pPr>
            <w:r w:rsidRPr="00CE7BA7">
              <w:rPr>
                <w:sz w:val="22"/>
                <w:szCs w:val="22"/>
                <w:bdr w:val="nil"/>
                <w:lang w:val="en-GB"/>
              </w:rPr>
              <w:t>9.</w:t>
            </w:r>
          </w:p>
        </w:tc>
        <w:tc>
          <w:tcPr>
            <w:tcW w:w="7111" w:type="dxa"/>
          </w:tcPr>
          <w:p w14:paraId="1881C2F7" w14:textId="77777777" w:rsidR="0004100A" w:rsidRPr="00623839" w:rsidRDefault="0004100A" w:rsidP="00FA5381">
            <w:pPr>
              <w:tabs>
                <w:tab w:val="left" w:pos="284"/>
              </w:tabs>
              <w:rPr>
                <w:sz w:val="22"/>
                <w:szCs w:val="22"/>
                <w:lang w:val="en-GB"/>
              </w:rPr>
            </w:pPr>
            <w:r w:rsidRPr="00357B3E">
              <w:rPr>
                <w:sz w:val="22"/>
                <w:szCs w:val="22"/>
                <w:bdr w:val="nil"/>
                <w:lang w:val="en-GB"/>
              </w:rPr>
              <w:t xml:space="preserve">A copy </w:t>
            </w:r>
            <w:r w:rsidRPr="002F04F2">
              <w:rPr>
                <w:sz w:val="22"/>
                <w:szCs w:val="22"/>
                <w:bdr w:val="nil"/>
                <w:lang w:val="en-GB"/>
              </w:rPr>
              <w:t>of (extract from) the decision</w:t>
            </w:r>
            <w:r w:rsidR="0007758A" w:rsidRPr="002F04F2">
              <w:rPr>
                <w:sz w:val="22"/>
                <w:szCs w:val="22"/>
                <w:bdr w:val="nil"/>
                <w:lang w:val="en-GB"/>
              </w:rPr>
              <w:t xml:space="preserve"> (minutes of</w:t>
            </w:r>
            <w:r w:rsidR="0007758A" w:rsidRPr="002E4C84">
              <w:rPr>
                <w:sz w:val="22"/>
                <w:szCs w:val="22"/>
                <w:bdr w:val="nil"/>
                <w:lang w:val="en-GB"/>
              </w:rPr>
              <w:t xml:space="preserve"> the meeting of) </w:t>
            </w:r>
            <w:r w:rsidR="0007758A" w:rsidRPr="00AF21A0">
              <w:rPr>
                <w:sz w:val="22"/>
                <w:szCs w:val="22"/>
                <w:bdr w:val="nil"/>
                <w:lang w:val="en-GB"/>
              </w:rPr>
              <w:t>(order, directive, or another document)</w:t>
            </w:r>
            <w:r w:rsidRPr="00AF21A0">
              <w:rPr>
                <w:sz w:val="22"/>
                <w:szCs w:val="22"/>
                <w:bdr w:val="nil"/>
                <w:lang w:val="en-GB"/>
              </w:rPr>
              <w:t xml:space="preserve"> </w:t>
            </w:r>
            <w:r w:rsidR="0007758A" w:rsidRPr="00AF21A0">
              <w:rPr>
                <w:sz w:val="22"/>
                <w:szCs w:val="22"/>
                <w:bdr w:val="nil"/>
                <w:lang w:val="en-GB"/>
              </w:rPr>
              <w:t>of</w:t>
            </w:r>
            <w:r w:rsidRPr="00AF21A0">
              <w:rPr>
                <w:sz w:val="22"/>
                <w:szCs w:val="22"/>
                <w:bdr w:val="nil"/>
                <w:lang w:val="en-GB"/>
              </w:rPr>
              <w:t xml:space="preserve"> the issuer's authori</w:t>
            </w:r>
            <w:r w:rsidR="0040718B" w:rsidRPr="00AF21A0">
              <w:rPr>
                <w:sz w:val="22"/>
                <w:szCs w:val="22"/>
                <w:bdr w:val="nil"/>
                <w:lang w:val="en-GB"/>
              </w:rPr>
              <w:t>s</w:t>
            </w:r>
            <w:r w:rsidRPr="00FC3A4F">
              <w:rPr>
                <w:sz w:val="22"/>
                <w:szCs w:val="22"/>
                <w:bdr w:val="nil"/>
                <w:lang w:val="en-GB"/>
              </w:rPr>
              <w:t xml:space="preserve">ed governance body that made the decision to split the Russian Depositary Receipts, with an indication, if such decision was made by the collegiate </w:t>
            </w:r>
            <w:r w:rsidRPr="00854F3E">
              <w:rPr>
                <w:sz w:val="22"/>
                <w:szCs w:val="22"/>
                <w:bdr w:val="nil"/>
                <w:lang w:val="en-GB"/>
              </w:rPr>
              <w:t>governance body, to the quo</w:t>
            </w:r>
            <w:r w:rsidRPr="00562B27">
              <w:rPr>
                <w:sz w:val="22"/>
                <w:szCs w:val="22"/>
                <w:bdr w:val="nil"/>
                <w:lang w:val="en-GB"/>
              </w:rPr>
              <w:t>rum and the voting results (if changes affect the quantity of such underlying securities to which the title is represented by one Russian Depositary Receipt, caused by such split</w:t>
            </w:r>
            <w:r w:rsidRPr="004107B3">
              <w:rPr>
                <w:sz w:val="22"/>
                <w:szCs w:val="22"/>
                <w:bdr w:val="nil"/>
                <w:lang w:val="en-GB"/>
              </w:rPr>
              <w:t>ting of the Russian Depositary Recei</w:t>
            </w:r>
            <w:r w:rsidRPr="003A576C">
              <w:rPr>
                <w:sz w:val="22"/>
                <w:szCs w:val="22"/>
                <w:bdr w:val="nil"/>
                <w:lang w:val="en-GB"/>
              </w:rPr>
              <w:t>pts)</w:t>
            </w:r>
          </w:p>
        </w:tc>
        <w:tc>
          <w:tcPr>
            <w:tcW w:w="2693" w:type="dxa"/>
          </w:tcPr>
          <w:p w14:paraId="4521363A" w14:textId="77777777" w:rsidR="00CD32CE" w:rsidRPr="00FA5381" w:rsidRDefault="00CD32CE" w:rsidP="00877CCF">
            <w:pPr>
              <w:pStyle w:val="affd"/>
              <w:widowControl/>
              <w:numPr>
                <w:ilvl w:val="0"/>
                <w:numId w:val="28"/>
              </w:numPr>
              <w:tabs>
                <w:tab w:val="left" w:pos="176"/>
                <w:tab w:val="left" w:pos="284"/>
              </w:tabs>
              <w:ind w:left="0" w:firstLine="0"/>
              <w:rPr>
                <w:sz w:val="22"/>
                <w:szCs w:val="22"/>
                <w:lang w:val="en-US"/>
              </w:rPr>
            </w:pPr>
            <w:r w:rsidRPr="00FA5381">
              <w:rPr>
                <w:sz w:val="22"/>
                <w:szCs w:val="22"/>
                <w:lang w:val="en-US"/>
              </w:rPr>
              <w:t>Document with ES via the IPA</w:t>
            </w:r>
          </w:p>
          <w:p w14:paraId="262A2743" w14:textId="77777777" w:rsidR="00CD32CE" w:rsidRPr="00FA5381" w:rsidRDefault="00CD32CE" w:rsidP="00FA5381">
            <w:pPr>
              <w:pStyle w:val="affd"/>
              <w:widowControl/>
              <w:tabs>
                <w:tab w:val="left" w:pos="176"/>
                <w:tab w:val="left" w:pos="284"/>
              </w:tabs>
              <w:ind w:left="0"/>
              <w:rPr>
                <w:sz w:val="22"/>
                <w:szCs w:val="22"/>
                <w:lang w:val="en-GB"/>
              </w:rPr>
            </w:pPr>
            <w:r w:rsidRPr="00FA5381">
              <w:rPr>
                <w:sz w:val="22"/>
                <w:szCs w:val="22"/>
                <w:lang w:val="en-GB"/>
              </w:rPr>
              <w:t>or</w:t>
            </w:r>
          </w:p>
          <w:p w14:paraId="3A31072A" w14:textId="77777777" w:rsidR="0004100A" w:rsidRPr="00FA5381" w:rsidRDefault="00CD32CE"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on paper</w:t>
            </w:r>
          </w:p>
        </w:tc>
      </w:tr>
      <w:tr w:rsidR="00D40A2C" w:rsidRPr="00FA5381" w14:paraId="59185768" w14:textId="77777777" w:rsidTr="0004100A">
        <w:trPr>
          <w:cantSplit/>
          <w:jc w:val="center"/>
        </w:trPr>
        <w:tc>
          <w:tcPr>
            <w:tcW w:w="591" w:type="dxa"/>
          </w:tcPr>
          <w:p w14:paraId="60722BB0" w14:textId="77777777" w:rsidR="0004100A" w:rsidRPr="00696391" w:rsidRDefault="0004100A" w:rsidP="00FA5381">
            <w:pPr>
              <w:tabs>
                <w:tab w:val="left" w:pos="284"/>
              </w:tabs>
              <w:rPr>
                <w:sz w:val="22"/>
                <w:szCs w:val="22"/>
                <w:lang w:val="en-GB"/>
              </w:rPr>
            </w:pPr>
            <w:r w:rsidRPr="00CE7BA7">
              <w:rPr>
                <w:sz w:val="22"/>
                <w:szCs w:val="22"/>
                <w:bdr w:val="nil"/>
                <w:lang w:val="en-GB"/>
              </w:rPr>
              <w:lastRenderedPageBreak/>
              <w:t>10.</w:t>
            </w:r>
          </w:p>
        </w:tc>
        <w:tc>
          <w:tcPr>
            <w:tcW w:w="7111" w:type="dxa"/>
          </w:tcPr>
          <w:p w14:paraId="1702F1CE" w14:textId="77777777" w:rsidR="0004100A" w:rsidRPr="00AF21A0" w:rsidRDefault="0004100A" w:rsidP="00FA5381">
            <w:pPr>
              <w:tabs>
                <w:tab w:val="left" w:pos="284"/>
              </w:tabs>
              <w:rPr>
                <w:sz w:val="22"/>
                <w:szCs w:val="22"/>
                <w:lang w:val="en-GB"/>
              </w:rPr>
            </w:pPr>
            <w:r w:rsidRPr="00357B3E">
              <w:rPr>
                <w:sz w:val="22"/>
                <w:szCs w:val="22"/>
                <w:bdr w:val="nil"/>
                <w:lang w:val="en-GB"/>
              </w:rPr>
              <w:t>A document containing an indication to the proposed date of the change in the scope and/or the procedure for exercising the rights attaching to the underlying securities</w:t>
            </w:r>
            <w:r w:rsidRPr="002F04F2">
              <w:rPr>
                <w:sz w:val="22"/>
                <w:szCs w:val="22"/>
                <w:bdr w:val="nil"/>
                <w:lang w:val="en-GB"/>
              </w:rPr>
              <w:t xml:space="preserve"> in accordance with a foreign law (if changes affect the procedure for exercis</w:t>
            </w:r>
            <w:r w:rsidRPr="002E4C84">
              <w:rPr>
                <w:sz w:val="22"/>
                <w:szCs w:val="22"/>
                <w:bdr w:val="nil"/>
                <w:lang w:val="en-GB"/>
              </w:rPr>
              <w:t xml:space="preserve">ing, by the holders of Russian Depositary Receipts, of the rights attaching to the underlying securities) </w:t>
            </w:r>
          </w:p>
        </w:tc>
        <w:tc>
          <w:tcPr>
            <w:tcW w:w="2693" w:type="dxa"/>
          </w:tcPr>
          <w:p w14:paraId="670330C5" w14:textId="77777777" w:rsidR="00CD32CE" w:rsidRPr="00FA5381" w:rsidRDefault="00CD32CE" w:rsidP="00877CCF">
            <w:pPr>
              <w:pStyle w:val="affd"/>
              <w:widowControl/>
              <w:numPr>
                <w:ilvl w:val="0"/>
                <w:numId w:val="28"/>
              </w:numPr>
              <w:tabs>
                <w:tab w:val="left" w:pos="176"/>
                <w:tab w:val="left" w:pos="284"/>
              </w:tabs>
              <w:ind w:left="0" w:firstLine="0"/>
              <w:rPr>
                <w:sz w:val="22"/>
                <w:szCs w:val="22"/>
                <w:lang w:val="en-US"/>
              </w:rPr>
            </w:pPr>
            <w:r w:rsidRPr="00FA5381">
              <w:rPr>
                <w:sz w:val="22"/>
                <w:szCs w:val="22"/>
                <w:lang w:val="en-US"/>
              </w:rPr>
              <w:t>Document with ES via the IPA</w:t>
            </w:r>
          </w:p>
          <w:p w14:paraId="0072D39B" w14:textId="77777777" w:rsidR="00CD32CE" w:rsidRPr="00FA5381" w:rsidRDefault="00CD32CE" w:rsidP="00FA5381">
            <w:pPr>
              <w:pStyle w:val="affd"/>
              <w:widowControl/>
              <w:tabs>
                <w:tab w:val="left" w:pos="176"/>
                <w:tab w:val="left" w:pos="284"/>
              </w:tabs>
              <w:ind w:left="0"/>
              <w:rPr>
                <w:sz w:val="22"/>
                <w:szCs w:val="22"/>
                <w:lang w:val="en-GB"/>
              </w:rPr>
            </w:pPr>
            <w:r w:rsidRPr="00FA5381">
              <w:rPr>
                <w:sz w:val="22"/>
                <w:szCs w:val="22"/>
                <w:lang w:val="en-GB"/>
              </w:rPr>
              <w:t>or</w:t>
            </w:r>
          </w:p>
          <w:p w14:paraId="502C9336" w14:textId="77777777" w:rsidR="0004100A" w:rsidRPr="00FA5381" w:rsidRDefault="00CD32CE"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on paper</w:t>
            </w:r>
          </w:p>
        </w:tc>
      </w:tr>
      <w:tr w:rsidR="00D40A2C" w:rsidRPr="00FA5381" w14:paraId="61D73631" w14:textId="77777777" w:rsidTr="0004100A">
        <w:trPr>
          <w:cantSplit/>
          <w:jc w:val="center"/>
        </w:trPr>
        <w:tc>
          <w:tcPr>
            <w:tcW w:w="591" w:type="dxa"/>
          </w:tcPr>
          <w:p w14:paraId="15DE1F74" w14:textId="77777777" w:rsidR="0004100A" w:rsidRPr="00696391" w:rsidRDefault="0004100A" w:rsidP="00FA5381">
            <w:pPr>
              <w:tabs>
                <w:tab w:val="left" w:pos="284"/>
              </w:tabs>
              <w:rPr>
                <w:sz w:val="22"/>
                <w:szCs w:val="22"/>
                <w:lang w:val="en-GB"/>
              </w:rPr>
            </w:pPr>
            <w:r w:rsidRPr="00CE7BA7">
              <w:rPr>
                <w:sz w:val="22"/>
                <w:szCs w:val="22"/>
                <w:bdr w:val="nil"/>
                <w:lang w:val="en-GB"/>
              </w:rPr>
              <w:t>11.</w:t>
            </w:r>
          </w:p>
        </w:tc>
        <w:tc>
          <w:tcPr>
            <w:tcW w:w="7111" w:type="dxa"/>
          </w:tcPr>
          <w:p w14:paraId="0569637C" w14:textId="77777777" w:rsidR="0004100A" w:rsidRPr="00AF21A0" w:rsidRDefault="0004100A" w:rsidP="00FA5381">
            <w:pPr>
              <w:tabs>
                <w:tab w:val="left" w:pos="284"/>
              </w:tabs>
              <w:rPr>
                <w:sz w:val="22"/>
                <w:szCs w:val="22"/>
                <w:lang w:val="en-GB"/>
              </w:rPr>
            </w:pPr>
            <w:r w:rsidRPr="00357B3E">
              <w:rPr>
                <w:sz w:val="22"/>
                <w:szCs w:val="22"/>
                <w:bdr w:val="nil"/>
                <w:lang w:val="en-GB"/>
              </w:rPr>
              <w:t>A copy of an agreement to</w:t>
            </w:r>
            <w:r w:rsidRPr="002F04F2">
              <w:rPr>
                <w:sz w:val="22"/>
                <w:szCs w:val="22"/>
                <w:bdr w:val="nil"/>
                <w:lang w:val="en-GB"/>
              </w:rPr>
              <w:t xml:space="preserve"> change the terms and conditions of the agreement between the issuer of the un</w:t>
            </w:r>
            <w:r w:rsidRPr="002E4C84">
              <w:rPr>
                <w:sz w:val="22"/>
                <w:szCs w:val="22"/>
                <w:bdr w:val="nil"/>
                <w:lang w:val="en-GB"/>
              </w:rPr>
              <w:t xml:space="preserve">derlying securities and the depositary acting as the issuer of Russian Depositary Receipts (if changes affect the terms and conditions of the </w:t>
            </w:r>
            <w:r w:rsidR="00CD32CE" w:rsidRPr="00AF21A0">
              <w:rPr>
                <w:sz w:val="22"/>
                <w:szCs w:val="22"/>
                <w:bdr w:val="nil"/>
                <w:lang w:val="en-GB"/>
              </w:rPr>
              <w:t xml:space="preserve">said </w:t>
            </w:r>
            <w:r w:rsidRPr="00AF21A0">
              <w:rPr>
                <w:sz w:val="22"/>
                <w:szCs w:val="22"/>
                <w:bdr w:val="nil"/>
                <w:lang w:val="en-GB"/>
              </w:rPr>
              <w:t>agreement)</w:t>
            </w:r>
          </w:p>
        </w:tc>
        <w:tc>
          <w:tcPr>
            <w:tcW w:w="2693" w:type="dxa"/>
          </w:tcPr>
          <w:p w14:paraId="371A4452" w14:textId="77777777" w:rsidR="00CD32CE" w:rsidRPr="00FA5381" w:rsidRDefault="00CD32CE" w:rsidP="00877CCF">
            <w:pPr>
              <w:pStyle w:val="affd"/>
              <w:widowControl/>
              <w:numPr>
                <w:ilvl w:val="0"/>
                <w:numId w:val="28"/>
              </w:numPr>
              <w:tabs>
                <w:tab w:val="left" w:pos="176"/>
                <w:tab w:val="left" w:pos="284"/>
              </w:tabs>
              <w:ind w:left="0" w:firstLine="0"/>
              <w:rPr>
                <w:sz w:val="22"/>
                <w:szCs w:val="22"/>
                <w:lang w:val="en-US"/>
              </w:rPr>
            </w:pPr>
            <w:r w:rsidRPr="00FA5381">
              <w:rPr>
                <w:sz w:val="22"/>
                <w:szCs w:val="22"/>
                <w:lang w:val="en-US"/>
              </w:rPr>
              <w:t>Document with ES via the IPA</w:t>
            </w:r>
          </w:p>
          <w:p w14:paraId="05BBC114" w14:textId="77777777" w:rsidR="00CD32CE" w:rsidRPr="00FA5381" w:rsidRDefault="00CD32CE" w:rsidP="00FA5381">
            <w:pPr>
              <w:pStyle w:val="affd"/>
              <w:widowControl/>
              <w:tabs>
                <w:tab w:val="left" w:pos="176"/>
                <w:tab w:val="left" w:pos="284"/>
              </w:tabs>
              <w:ind w:left="0"/>
              <w:rPr>
                <w:sz w:val="22"/>
                <w:szCs w:val="22"/>
                <w:lang w:val="en-GB"/>
              </w:rPr>
            </w:pPr>
            <w:r w:rsidRPr="00FA5381">
              <w:rPr>
                <w:sz w:val="22"/>
                <w:szCs w:val="22"/>
                <w:lang w:val="en-GB"/>
              </w:rPr>
              <w:t>or</w:t>
            </w:r>
          </w:p>
          <w:p w14:paraId="0EEAD417" w14:textId="77777777" w:rsidR="0004100A" w:rsidRPr="00FA5381" w:rsidRDefault="0004100A"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on paper</w:t>
            </w:r>
          </w:p>
        </w:tc>
      </w:tr>
      <w:tr w:rsidR="00D40A2C" w:rsidRPr="00FA5381" w14:paraId="759CF88C" w14:textId="77777777" w:rsidTr="0004100A">
        <w:trPr>
          <w:cantSplit/>
          <w:jc w:val="center"/>
        </w:trPr>
        <w:tc>
          <w:tcPr>
            <w:tcW w:w="591" w:type="dxa"/>
          </w:tcPr>
          <w:p w14:paraId="1846ECB7" w14:textId="77777777" w:rsidR="0004100A" w:rsidRPr="002F04F2" w:rsidRDefault="0004100A" w:rsidP="00FA5381">
            <w:pPr>
              <w:tabs>
                <w:tab w:val="left" w:pos="284"/>
              </w:tabs>
              <w:rPr>
                <w:sz w:val="22"/>
                <w:szCs w:val="22"/>
                <w:lang w:val="en-GB"/>
              </w:rPr>
            </w:pPr>
            <w:r w:rsidRPr="00CE7BA7">
              <w:rPr>
                <w:sz w:val="22"/>
                <w:szCs w:val="22"/>
                <w:lang w:val="en-GB"/>
              </w:rPr>
              <w:t>1</w:t>
            </w:r>
            <w:r w:rsidR="00707A31" w:rsidRPr="00696391">
              <w:rPr>
                <w:sz w:val="22"/>
                <w:szCs w:val="22"/>
                <w:lang w:val="en-GB"/>
              </w:rPr>
              <w:t>2</w:t>
            </w:r>
            <w:r w:rsidRPr="00357B3E">
              <w:rPr>
                <w:sz w:val="22"/>
                <w:szCs w:val="22"/>
                <w:lang w:val="en-GB"/>
              </w:rPr>
              <w:t>.</w:t>
            </w:r>
          </w:p>
        </w:tc>
        <w:tc>
          <w:tcPr>
            <w:tcW w:w="7111" w:type="dxa"/>
          </w:tcPr>
          <w:p w14:paraId="73F3E612" w14:textId="77777777" w:rsidR="0004100A" w:rsidRPr="00AF21A0" w:rsidRDefault="0004100A" w:rsidP="00FA5381">
            <w:pPr>
              <w:tabs>
                <w:tab w:val="left" w:pos="284"/>
              </w:tabs>
              <w:rPr>
                <w:sz w:val="22"/>
                <w:szCs w:val="22"/>
                <w:lang w:val="en-GB"/>
              </w:rPr>
            </w:pPr>
            <w:r w:rsidRPr="002F04F2">
              <w:rPr>
                <w:sz w:val="22"/>
                <w:szCs w:val="22"/>
                <w:bdr w:val="nil"/>
                <w:lang w:val="en-GB"/>
              </w:rPr>
              <w:t>An agreement for the provision of appropriate listin</w:t>
            </w:r>
            <w:r w:rsidRPr="002E4C84">
              <w:rPr>
                <w:sz w:val="22"/>
                <w:szCs w:val="22"/>
                <w:bdr w:val="nil"/>
                <w:lang w:val="en-GB"/>
              </w:rPr>
              <w:t>g services as envisaged in these Rules (2 copies)</w:t>
            </w:r>
            <w:r w:rsidR="00CD32CE" w:rsidRPr="00AF21A0">
              <w:rPr>
                <w:sz w:val="22"/>
                <w:szCs w:val="22"/>
                <w:bdr w:val="nil"/>
                <w:lang w:val="en-GB"/>
              </w:rPr>
              <w:t xml:space="preserve"> </w:t>
            </w:r>
            <w:r w:rsidR="00CD32CE" w:rsidRPr="00AF21A0">
              <w:rPr>
                <w:i/>
                <w:sz w:val="22"/>
                <w:szCs w:val="22"/>
                <w:bdr w:val="nil"/>
                <w:lang w:val="en-GB"/>
              </w:rPr>
              <w:t>(the IPA option)</w:t>
            </w:r>
          </w:p>
        </w:tc>
        <w:tc>
          <w:tcPr>
            <w:tcW w:w="2693" w:type="dxa"/>
          </w:tcPr>
          <w:p w14:paraId="6ECE2637" w14:textId="77777777" w:rsidR="0004100A" w:rsidRPr="00FA5381" w:rsidRDefault="0004100A" w:rsidP="00FA5381">
            <w:pPr>
              <w:tabs>
                <w:tab w:val="left" w:pos="163"/>
                <w:tab w:val="left" w:pos="284"/>
              </w:tabs>
              <w:rPr>
                <w:sz w:val="22"/>
                <w:szCs w:val="22"/>
                <w:lang w:val="en-GB"/>
              </w:rPr>
            </w:pPr>
            <w:r w:rsidRPr="00FA5381">
              <w:rPr>
                <w:sz w:val="22"/>
                <w:szCs w:val="22"/>
                <w:bdr w:val="nil"/>
                <w:lang w:val="en-GB"/>
              </w:rPr>
              <w:t>on paper</w:t>
            </w:r>
          </w:p>
        </w:tc>
      </w:tr>
      <w:tr w:rsidR="00D40A2C" w:rsidRPr="00FA5381" w14:paraId="2C7F5408" w14:textId="77777777" w:rsidTr="0004100A">
        <w:trPr>
          <w:cantSplit/>
          <w:trHeight w:val="427"/>
          <w:jc w:val="center"/>
        </w:trPr>
        <w:tc>
          <w:tcPr>
            <w:tcW w:w="591" w:type="dxa"/>
          </w:tcPr>
          <w:p w14:paraId="21F81AB5" w14:textId="77777777" w:rsidR="0004100A" w:rsidRPr="002F04F2" w:rsidRDefault="0004100A" w:rsidP="00FA5381">
            <w:pPr>
              <w:tabs>
                <w:tab w:val="left" w:pos="284"/>
              </w:tabs>
              <w:rPr>
                <w:sz w:val="22"/>
                <w:szCs w:val="22"/>
                <w:lang w:val="en-GB"/>
              </w:rPr>
            </w:pPr>
            <w:r w:rsidRPr="00CE7BA7">
              <w:rPr>
                <w:sz w:val="22"/>
                <w:szCs w:val="22"/>
                <w:lang w:val="en-GB"/>
              </w:rPr>
              <w:t>1</w:t>
            </w:r>
            <w:r w:rsidR="00707A31" w:rsidRPr="00696391">
              <w:rPr>
                <w:sz w:val="22"/>
                <w:szCs w:val="22"/>
                <w:lang w:val="en-GB"/>
              </w:rPr>
              <w:t>3</w:t>
            </w:r>
            <w:r w:rsidRPr="00357B3E">
              <w:rPr>
                <w:sz w:val="22"/>
                <w:szCs w:val="22"/>
                <w:lang w:val="en-GB"/>
              </w:rPr>
              <w:t>.</w:t>
            </w:r>
          </w:p>
        </w:tc>
        <w:tc>
          <w:tcPr>
            <w:tcW w:w="7111" w:type="dxa"/>
          </w:tcPr>
          <w:p w14:paraId="4625515E" w14:textId="77777777" w:rsidR="0004100A" w:rsidRPr="00AF21A0" w:rsidRDefault="00707A31" w:rsidP="00FA5381">
            <w:pPr>
              <w:tabs>
                <w:tab w:val="left" w:pos="284"/>
              </w:tabs>
              <w:rPr>
                <w:sz w:val="22"/>
                <w:szCs w:val="22"/>
                <w:lang w:val="en-GB"/>
              </w:rPr>
            </w:pPr>
            <w:r w:rsidRPr="002F04F2">
              <w:rPr>
                <w:sz w:val="22"/>
                <w:szCs w:val="22"/>
                <w:bdr w:val="nil"/>
                <w:lang w:val="en-GB"/>
              </w:rPr>
              <w:t>Other documents (information) necessary for the registration</w:t>
            </w:r>
            <w:r w:rsidRPr="002E4C84">
              <w:rPr>
                <w:sz w:val="22"/>
                <w:szCs w:val="22"/>
                <w:bdr w:val="nil"/>
                <w:lang w:val="en-GB"/>
              </w:rPr>
              <w:t xml:space="preserve"> of </w:t>
            </w:r>
            <w:r w:rsidRPr="00AF21A0">
              <w:rPr>
                <w:sz w:val="22"/>
                <w:szCs w:val="22"/>
                <w:bdr w:val="nil"/>
                <w:lang w:val="en-GB"/>
              </w:rPr>
              <w:t>amendments (as requested by the Exchange)</w:t>
            </w:r>
          </w:p>
        </w:tc>
        <w:tc>
          <w:tcPr>
            <w:tcW w:w="2693" w:type="dxa"/>
          </w:tcPr>
          <w:p w14:paraId="20AF6528" w14:textId="77777777" w:rsidR="00CD32CE" w:rsidRPr="00FA5381" w:rsidRDefault="00CD32CE" w:rsidP="00FA5381">
            <w:pPr>
              <w:pStyle w:val="affd"/>
              <w:widowControl/>
              <w:tabs>
                <w:tab w:val="left" w:pos="176"/>
                <w:tab w:val="left" w:pos="284"/>
              </w:tabs>
              <w:ind w:left="0"/>
              <w:rPr>
                <w:sz w:val="22"/>
                <w:szCs w:val="22"/>
                <w:lang w:val="en-GB"/>
              </w:rPr>
            </w:pPr>
            <w:r w:rsidRPr="00FA5381">
              <w:rPr>
                <w:sz w:val="22"/>
                <w:szCs w:val="22"/>
                <w:lang w:val="en-GB"/>
              </w:rPr>
              <w:t>Upon request:</w:t>
            </w:r>
          </w:p>
          <w:p w14:paraId="03C8797D" w14:textId="77777777" w:rsidR="00CD32CE" w:rsidRPr="00FA5381" w:rsidRDefault="00CD32CE" w:rsidP="00877CCF">
            <w:pPr>
              <w:pStyle w:val="affd"/>
              <w:widowControl/>
              <w:numPr>
                <w:ilvl w:val="0"/>
                <w:numId w:val="28"/>
              </w:numPr>
              <w:tabs>
                <w:tab w:val="left" w:pos="176"/>
                <w:tab w:val="left" w:pos="284"/>
              </w:tabs>
              <w:ind w:left="0" w:firstLine="0"/>
              <w:rPr>
                <w:sz w:val="22"/>
                <w:szCs w:val="22"/>
                <w:lang w:val="en-US"/>
              </w:rPr>
            </w:pPr>
            <w:r w:rsidRPr="00FA5381">
              <w:rPr>
                <w:sz w:val="22"/>
                <w:szCs w:val="22"/>
                <w:lang w:val="en-US"/>
              </w:rPr>
              <w:t>Document with ES via the IPA</w:t>
            </w:r>
          </w:p>
          <w:p w14:paraId="3CE96E9A" w14:textId="77777777" w:rsidR="00CD32CE" w:rsidRPr="00FA5381" w:rsidRDefault="00CD32CE" w:rsidP="00FA5381">
            <w:pPr>
              <w:pStyle w:val="affd"/>
              <w:widowControl/>
              <w:tabs>
                <w:tab w:val="left" w:pos="176"/>
                <w:tab w:val="left" w:pos="284"/>
              </w:tabs>
              <w:ind w:left="0"/>
              <w:rPr>
                <w:sz w:val="22"/>
                <w:szCs w:val="22"/>
                <w:lang w:val="en-GB"/>
              </w:rPr>
            </w:pPr>
            <w:r w:rsidRPr="00FA5381">
              <w:rPr>
                <w:sz w:val="22"/>
                <w:szCs w:val="22"/>
                <w:lang w:val="en-GB"/>
              </w:rPr>
              <w:t>or</w:t>
            </w:r>
          </w:p>
          <w:p w14:paraId="6244DAA4" w14:textId="77777777" w:rsidR="00CD32CE" w:rsidRPr="00FA5381" w:rsidRDefault="00CD32CE" w:rsidP="00877CCF">
            <w:pPr>
              <w:pStyle w:val="affd"/>
              <w:widowControl/>
              <w:numPr>
                <w:ilvl w:val="0"/>
                <w:numId w:val="28"/>
              </w:numPr>
              <w:tabs>
                <w:tab w:val="left" w:pos="176"/>
                <w:tab w:val="left" w:pos="284"/>
              </w:tabs>
              <w:ind w:left="0" w:firstLine="0"/>
              <w:rPr>
                <w:sz w:val="22"/>
                <w:szCs w:val="22"/>
                <w:lang w:val="en-GB"/>
              </w:rPr>
            </w:pPr>
            <w:r w:rsidRPr="00FA5381">
              <w:rPr>
                <w:sz w:val="22"/>
                <w:szCs w:val="22"/>
                <w:bdr w:val="nil"/>
                <w:lang w:val="en-GB"/>
              </w:rPr>
              <w:t xml:space="preserve">on paper, and/or </w:t>
            </w:r>
          </w:p>
          <w:p w14:paraId="0684B779" w14:textId="77777777" w:rsidR="0004100A" w:rsidRPr="00FA5381" w:rsidRDefault="00CD32CE" w:rsidP="00FA5381">
            <w:pPr>
              <w:tabs>
                <w:tab w:val="left" w:pos="163"/>
                <w:tab w:val="left" w:pos="284"/>
              </w:tabs>
              <w:rPr>
                <w:sz w:val="22"/>
                <w:szCs w:val="22"/>
                <w:lang w:val="en-GB"/>
              </w:rPr>
            </w:pPr>
            <w:r w:rsidRPr="00FA5381">
              <w:rPr>
                <w:sz w:val="22"/>
                <w:szCs w:val="22"/>
                <w:bdr w:val="nil"/>
                <w:lang w:val="en-GB"/>
              </w:rPr>
              <w:t>electronically via the IPA</w:t>
            </w:r>
            <w:r w:rsidRPr="00FA5381" w:rsidDel="00707A31">
              <w:rPr>
                <w:sz w:val="22"/>
                <w:szCs w:val="22"/>
                <w:bdr w:val="nil"/>
                <w:lang w:val="en-GB"/>
              </w:rPr>
              <w:t xml:space="preserve"> </w:t>
            </w:r>
          </w:p>
        </w:tc>
      </w:tr>
    </w:tbl>
    <w:p w14:paraId="2BC77DCA" w14:textId="77777777" w:rsidR="0004100A" w:rsidRPr="00CE7BA7" w:rsidRDefault="0004100A" w:rsidP="00357B3E">
      <w:pPr>
        <w:widowControl/>
        <w:tabs>
          <w:tab w:val="left" w:pos="284"/>
        </w:tabs>
        <w:spacing w:after="240"/>
        <w:ind w:firstLine="567"/>
        <w:jc w:val="both"/>
        <w:rPr>
          <w:sz w:val="22"/>
          <w:szCs w:val="22"/>
          <w:lang w:val="en-GB"/>
        </w:rPr>
      </w:pPr>
    </w:p>
    <w:p w14:paraId="1F3181C8" w14:textId="77777777" w:rsidR="0004100A" w:rsidRPr="002F04F2" w:rsidRDefault="0004100A" w:rsidP="00FA5381">
      <w:pPr>
        <w:widowControl/>
        <w:tabs>
          <w:tab w:val="left" w:pos="284"/>
        </w:tabs>
        <w:spacing w:after="240"/>
        <w:ind w:firstLine="567"/>
        <w:jc w:val="both"/>
        <w:rPr>
          <w:b/>
          <w:sz w:val="22"/>
          <w:szCs w:val="22"/>
          <w:lang w:val="en-GB"/>
        </w:rPr>
      </w:pPr>
      <w:r w:rsidRPr="00696391">
        <w:rPr>
          <w:b/>
          <w:bCs/>
          <w:sz w:val="22"/>
          <w:szCs w:val="22"/>
          <w:bdr w:val="nil"/>
          <w:lang w:val="en-GB"/>
        </w:rPr>
        <w:t>Note</w:t>
      </w:r>
      <w:r w:rsidR="00634D81" w:rsidRPr="00357B3E">
        <w:rPr>
          <w:b/>
          <w:bCs/>
          <w:sz w:val="22"/>
          <w:szCs w:val="22"/>
          <w:bdr w:val="nil"/>
          <w:lang w:val="en-GB"/>
        </w:rPr>
        <w:t>s</w:t>
      </w:r>
      <w:r w:rsidRPr="002F04F2">
        <w:rPr>
          <w:b/>
          <w:bCs/>
          <w:sz w:val="22"/>
          <w:szCs w:val="22"/>
          <w:bdr w:val="nil"/>
          <w:lang w:val="en-GB"/>
        </w:rPr>
        <w:t>:</w:t>
      </w:r>
    </w:p>
    <w:p w14:paraId="494C8F80" w14:textId="77777777" w:rsidR="0004100A" w:rsidRPr="00AF21A0" w:rsidRDefault="0004100A" w:rsidP="00877CCF">
      <w:pPr>
        <w:pStyle w:val="affd"/>
        <w:widowControl/>
        <w:numPr>
          <w:ilvl w:val="0"/>
          <w:numId w:val="67"/>
        </w:numPr>
        <w:tabs>
          <w:tab w:val="left" w:pos="284"/>
        </w:tabs>
        <w:spacing w:after="240"/>
        <w:ind w:left="284" w:firstLine="567"/>
        <w:contextualSpacing w:val="0"/>
        <w:jc w:val="both"/>
        <w:rPr>
          <w:sz w:val="22"/>
          <w:szCs w:val="22"/>
          <w:lang w:val="en-GB"/>
        </w:rPr>
      </w:pPr>
      <w:r w:rsidRPr="002E4C84">
        <w:rPr>
          <w:sz w:val="22"/>
          <w:szCs w:val="22"/>
          <w:bdr w:val="nil"/>
          <w:lang w:val="en-GB"/>
        </w:rPr>
        <w:t>It shall not be necessary to file an agreement for the provision of respective listing services referred to in the Rules if there exists an earlie</w:t>
      </w:r>
      <w:r w:rsidRPr="00AF21A0">
        <w:rPr>
          <w:sz w:val="22"/>
          <w:szCs w:val="22"/>
          <w:bdr w:val="nil"/>
          <w:lang w:val="en-GB"/>
        </w:rPr>
        <w:t xml:space="preserve">r executed contract for such services. </w:t>
      </w:r>
    </w:p>
    <w:p w14:paraId="192A0409" w14:textId="77777777" w:rsidR="0004100A" w:rsidRPr="00854F3E" w:rsidRDefault="0004100A" w:rsidP="00877CCF">
      <w:pPr>
        <w:pStyle w:val="affd"/>
        <w:widowControl/>
        <w:numPr>
          <w:ilvl w:val="0"/>
          <w:numId w:val="67"/>
        </w:numPr>
        <w:tabs>
          <w:tab w:val="left" w:pos="284"/>
        </w:tabs>
        <w:spacing w:after="240"/>
        <w:ind w:left="284" w:firstLine="567"/>
        <w:contextualSpacing w:val="0"/>
        <w:jc w:val="both"/>
        <w:rPr>
          <w:sz w:val="22"/>
          <w:szCs w:val="22"/>
          <w:lang w:val="en-GB"/>
        </w:rPr>
      </w:pPr>
      <w:r w:rsidRPr="00AF21A0">
        <w:rPr>
          <w:sz w:val="22"/>
          <w:szCs w:val="22"/>
          <w:bdr w:val="nil"/>
          <w:lang w:val="en-GB" w:eastAsia="ru-RU"/>
        </w:rPr>
        <w:t xml:space="preserve">The documents referred to in </w:t>
      </w:r>
      <w:r w:rsidR="00A747D1" w:rsidRPr="00AF21A0">
        <w:rPr>
          <w:sz w:val="22"/>
          <w:szCs w:val="22"/>
          <w:bdr w:val="nil"/>
          <w:lang w:val="en-GB" w:eastAsia="ru-RU"/>
        </w:rPr>
        <w:t xml:space="preserve">Sections </w:t>
      </w:r>
      <w:r w:rsidRPr="00AF21A0">
        <w:rPr>
          <w:sz w:val="22"/>
          <w:szCs w:val="22"/>
          <w:bdr w:val="nil"/>
          <w:lang w:val="en-GB" w:eastAsia="ru-RU"/>
        </w:rPr>
        <w:t xml:space="preserve">8 and 10 </w:t>
      </w:r>
      <w:r w:rsidR="00707A31" w:rsidRPr="00FC3A4F">
        <w:rPr>
          <w:sz w:val="22"/>
          <w:szCs w:val="22"/>
          <w:bdr w:val="nil"/>
          <w:lang w:val="en-GB" w:eastAsia="ru-RU"/>
        </w:rPr>
        <w:t xml:space="preserve">of this Table </w:t>
      </w:r>
      <w:r w:rsidRPr="00FC3A4F">
        <w:rPr>
          <w:sz w:val="22"/>
          <w:szCs w:val="22"/>
          <w:bdr w:val="nil"/>
          <w:lang w:val="en-GB" w:eastAsia="ru-RU"/>
        </w:rPr>
        <w:t>shall be filed in the Russian language or as a properly certified Russian translation of such document.</w:t>
      </w:r>
    </w:p>
    <w:p w14:paraId="7BE97B46" w14:textId="7BB2BBD1" w:rsidR="00707A31" w:rsidRPr="00FA5381" w:rsidRDefault="00707A31" w:rsidP="00877CCF">
      <w:pPr>
        <w:pStyle w:val="affd"/>
        <w:widowControl/>
        <w:numPr>
          <w:ilvl w:val="0"/>
          <w:numId w:val="67"/>
        </w:numPr>
        <w:tabs>
          <w:tab w:val="left" w:pos="284"/>
        </w:tabs>
        <w:spacing w:after="240"/>
        <w:ind w:left="284" w:firstLine="567"/>
        <w:contextualSpacing w:val="0"/>
        <w:jc w:val="both"/>
        <w:rPr>
          <w:sz w:val="22"/>
          <w:szCs w:val="22"/>
          <w:lang w:val="en-GB"/>
        </w:rPr>
      </w:pPr>
      <w:r w:rsidRPr="00562B27">
        <w:rPr>
          <w:sz w:val="22"/>
          <w:szCs w:val="22"/>
          <w:bdr w:val="nil"/>
          <w:lang w:val="en-GB" w:eastAsia="ru-RU"/>
        </w:rPr>
        <w:t xml:space="preserve">If the Issuer </w:t>
      </w:r>
      <w:proofErr w:type="gramStart"/>
      <w:r w:rsidRPr="00562B27">
        <w:rPr>
          <w:sz w:val="22"/>
          <w:szCs w:val="22"/>
          <w:bdr w:val="nil"/>
          <w:lang w:val="en-GB" w:eastAsia="ru-RU"/>
        </w:rPr>
        <w:t>submits an Application</w:t>
      </w:r>
      <w:proofErr w:type="gramEnd"/>
      <w:r w:rsidRPr="00562B27">
        <w:rPr>
          <w:sz w:val="22"/>
          <w:szCs w:val="22"/>
          <w:bdr w:val="nil"/>
          <w:lang w:val="en-GB" w:eastAsia="ru-RU"/>
        </w:rPr>
        <w:t xml:space="preserve"> </w:t>
      </w:r>
      <w:r w:rsidRPr="004107B3">
        <w:rPr>
          <w:sz w:val="22"/>
          <w:szCs w:val="22"/>
          <w:bdr w:val="nil"/>
          <w:lang w:val="en-GB" w:eastAsia="ru-RU"/>
        </w:rPr>
        <w:t>to register am</w:t>
      </w:r>
      <w:r w:rsidRPr="003A576C">
        <w:rPr>
          <w:sz w:val="22"/>
          <w:szCs w:val="22"/>
          <w:bdr w:val="nil"/>
          <w:lang w:val="en-GB" w:eastAsia="ru-RU"/>
        </w:rPr>
        <w:t>endments</w:t>
      </w:r>
      <w:r w:rsidRPr="00623839">
        <w:rPr>
          <w:sz w:val="22"/>
          <w:szCs w:val="22"/>
          <w:bdr w:val="nil"/>
          <w:lang w:val="en-GB" w:eastAsia="ru-RU"/>
        </w:rPr>
        <w:t>, it shall not b</w:t>
      </w:r>
      <w:r w:rsidRPr="00FA5381">
        <w:rPr>
          <w:sz w:val="22"/>
          <w:szCs w:val="22"/>
          <w:bdr w:val="nil"/>
          <w:lang w:val="en-GB" w:eastAsia="ru-RU"/>
        </w:rPr>
        <w:t>e necessary to re-submit any earlier provided documents</w:t>
      </w:r>
      <w:r w:rsidR="0054592A" w:rsidRPr="00FA5381">
        <w:rPr>
          <w:sz w:val="22"/>
          <w:szCs w:val="22"/>
          <w:bdr w:val="nil"/>
          <w:lang w:val="en-US" w:eastAsia="ru-RU"/>
        </w:rPr>
        <w:t>, except for the events of any changes and (or) amendments were made to such documents</w:t>
      </w:r>
    </w:p>
    <w:p w14:paraId="472B1A80" w14:textId="77777777" w:rsidR="0004100A" w:rsidRPr="00FA5381" w:rsidRDefault="0004100A" w:rsidP="00FA5381">
      <w:pPr>
        <w:widowControl/>
        <w:tabs>
          <w:tab w:val="left" w:pos="284"/>
        </w:tabs>
        <w:spacing w:after="240"/>
        <w:ind w:firstLine="567"/>
        <w:jc w:val="both"/>
        <w:rPr>
          <w:sz w:val="22"/>
          <w:szCs w:val="22"/>
          <w:lang w:val="en-GB"/>
        </w:rPr>
      </w:pPr>
    </w:p>
    <w:p w14:paraId="5BA473E5" w14:textId="77777777" w:rsidR="0004100A" w:rsidRPr="00FA5381" w:rsidRDefault="0004100A" w:rsidP="00FA5381">
      <w:pPr>
        <w:widowControl/>
        <w:tabs>
          <w:tab w:val="left" w:pos="284"/>
        </w:tabs>
        <w:overflowPunct/>
        <w:autoSpaceDE/>
        <w:autoSpaceDN/>
        <w:adjustRightInd/>
        <w:ind w:firstLine="567"/>
        <w:textAlignment w:val="auto"/>
        <w:rPr>
          <w:sz w:val="22"/>
          <w:szCs w:val="22"/>
          <w:lang w:val="en-GB"/>
        </w:rPr>
      </w:pPr>
      <w:r w:rsidRPr="00FA5381">
        <w:rPr>
          <w:sz w:val="22"/>
          <w:szCs w:val="22"/>
          <w:lang w:val="en-GB"/>
        </w:rPr>
        <w:br w:type="page"/>
      </w:r>
    </w:p>
    <w:p w14:paraId="4EFEF866" w14:textId="77777777" w:rsidR="0004100A" w:rsidRPr="00357B3E" w:rsidRDefault="0004100A" w:rsidP="00FA5381">
      <w:pPr>
        <w:pStyle w:val="2"/>
        <w:tabs>
          <w:tab w:val="left" w:pos="284"/>
        </w:tabs>
        <w:ind w:firstLine="567"/>
        <w:jc w:val="right"/>
        <w:rPr>
          <w:sz w:val="22"/>
          <w:szCs w:val="22"/>
          <w:lang w:val="en-GB"/>
        </w:rPr>
      </w:pPr>
      <w:bookmarkStart w:id="223" w:name="_Toc69477099"/>
      <w:r w:rsidRPr="00CE7BA7">
        <w:rPr>
          <w:bCs/>
          <w:sz w:val="22"/>
          <w:szCs w:val="22"/>
          <w:bdr w:val="nil"/>
          <w:lang w:val="en-GB"/>
        </w:rPr>
        <w:lastRenderedPageBreak/>
        <w:t>ANNE</w:t>
      </w:r>
      <w:r w:rsidRPr="00696391">
        <w:rPr>
          <w:bCs/>
          <w:sz w:val="22"/>
          <w:szCs w:val="22"/>
          <w:bdr w:val="nil"/>
          <w:lang w:val="en-GB"/>
        </w:rPr>
        <w:t>X 2</w:t>
      </w:r>
      <w:bookmarkEnd w:id="223"/>
    </w:p>
    <w:p w14:paraId="268C4396" w14:textId="77777777" w:rsidR="0004100A" w:rsidRPr="002E4C84" w:rsidRDefault="0004100A" w:rsidP="00FA5381">
      <w:pPr>
        <w:pStyle w:val="32"/>
        <w:tabs>
          <w:tab w:val="left" w:pos="284"/>
        </w:tabs>
        <w:ind w:firstLine="567"/>
        <w:jc w:val="right"/>
        <w:rPr>
          <w:sz w:val="22"/>
          <w:szCs w:val="22"/>
          <w:lang w:val="en-GB"/>
        </w:rPr>
      </w:pPr>
      <w:r w:rsidRPr="002F04F2">
        <w:rPr>
          <w:bCs/>
          <w:sz w:val="22"/>
          <w:szCs w:val="22"/>
          <w:bdr w:val="nil"/>
          <w:lang w:val="en-GB"/>
        </w:rPr>
        <w:t>to</w:t>
      </w:r>
      <w:r w:rsidR="002511D3" w:rsidRPr="002F04F2">
        <w:rPr>
          <w:bCs/>
          <w:sz w:val="22"/>
          <w:szCs w:val="22"/>
          <w:bdr w:val="nil"/>
          <w:lang w:val="en-GB"/>
        </w:rPr>
        <w:t xml:space="preserve"> the </w:t>
      </w:r>
      <w:r w:rsidRPr="002F04F2">
        <w:rPr>
          <w:bCs/>
          <w:sz w:val="22"/>
          <w:szCs w:val="22"/>
          <w:bdr w:val="nil"/>
          <w:lang w:val="en-GB"/>
        </w:rPr>
        <w:t>Listing Rules</w:t>
      </w:r>
    </w:p>
    <w:p w14:paraId="6E09A5DC" w14:textId="77777777" w:rsidR="0004100A" w:rsidRPr="00AF21A0" w:rsidRDefault="0004100A" w:rsidP="00FA5381">
      <w:pPr>
        <w:pStyle w:val="32"/>
        <w:tabs>
          <w:tab w:val="left" w:pos="284"/>
        </w:tabs>
        <w:ind w:firstLine="567"/>
        <w:jc w:val="right"/>
        <w:rPr>
          <w:sz w:val="22"/>
          <w:szCs w:val="22"/>
          <w:lang w:val="en-GB"/>
        </w:rPr>
      </w:pPr>
    </w:p>
    <w:p w14:paraId="032CD6FF" w14:textId="77777777" w:rsidR="0004100A" w:rsidRPr="00AF21A0" w:rsidRDefault="0004100A" w:rsidP="00FA5381">
      <w:pPr>
        <w:pStyle w:val="2"/>
        <w:tabs>
          <w:tab w:val="left" w:pos="284"/>
        </w:tabs>
        <w:spacing w:before="240" w:after="120"/>
        <w:ind w:firstLine="567"/>
        <w:jc w:val="center"/>
        <w:rPr>
          <w:sz w:val="22"/>
          <w:szCs w:val="22"/>
          <w:lang w:val="en-GB"/>
        </w:rPr>
      </w:pPr>
      <w:bookmarkStart w:id="224" w:name="_Toc69477100"/>
      <w:r w:rsidRPr="00AF21A0">
        <w:rPr>
          <w:bCs/>
          <w:sz w:val="22"/>
          <w:szCs w:val="22"/>
          <w:bdr w:val="nil"/>
          <w:lang w:val="en-GB"/>
        </w:rPr>
        <w:t>Schedule of requirements for inclusion and maintenance of securities in Level One and Level Two</w:t>
      </w:r>
      <w:bookmarkEnd w:id="224"/>
    </w:p>
    <w:p w14:paraId="6A40A1AB" w14:textId="77777777" w:rsidR="0004100A" w:rsidRPr="00FC3A4F" w:rsidRDefault="0004100A" w:rsidP="00877CCF">
      <w:pPr>
        <w:pStyle w:val="50"/>
        <w:numPr>
          <w:ilvl w:val="1"/>
          <w:numId w:val="27"/>
        </w:numPr>
        <w:tabs>
          <w:tab w:val="left" w:pos="284"/>
        </w:tabs>
        <w:spacing w:before="240"/>
        <w:ind w:firstLine="567"/>
        <w:jc w:val="both"/>
        <w:rPr>
          <w:sz w:val="22"/>
          <w:szCs w:val="22"/>
          <w:lang w:val="en-GB"/>
        </w:rPr>
      </w:pPr>
      <w:bookmarkStart w:id="225" w:name="_Toc246913374"/>
      <w:bookmarkEnd w:id="220"/>
      <w:bookmarkEnd w:id="221"/>
      <w:bookmarkEnd w:id="222"/>
      <w:r w:rsidRPr="00FC3A4F">
        <w:rPr>
          <w:bCs/>
          <w:sz w:val="22"/>
          <w:szCs w:val="22"/>
          <w:bdr w:val="nil"/>
          <w:lang w:val="en-GB"/>
        </w:rPr>
        <w:t>In relation to shares of Russian issuers:</w:t>
      </w:r>
    </w:p>
    <w:p w14:paraId="4C86FD55" w14:textId="77777777" w:rsidR="0004100A" w:rsidRPr="00FA5381" w:rsidRDefault="0004100A" w:rsidP="00FA5381">
      <w:pPr>
        <w:tabs>
          <w:tab w:val="left" w:pos="284"/>
        </w:tabs>
        <w:ind w:firstLine="567"/>
        <w:rPr>
          <w:sz w:val="22"/>
          <w:szCs w:val="22"/>
          <w:lang w:val="en-GB"/>
        </w:rPr>
      </w:pPr>
    </w:p>
    <w:p w14:paraId="71B1790C" w14:textId="77777777" w:rsidR="0004100A" w:rsidRPr="00357B3E" w:rsidRDefault="0004100A" w:rsidP="00877CCF">
      <w:pPr>
        <w:pStyle w:val="affd"/>
        <w:numPr>
          <w:ilvl w:val="2"/>
          <w:numId w:val="27"/>
        </w:numPr>
        <w:tabs>
          <w:tab w:val="left" w:pos="284"/>
        </w:tabs>
        <w:ind w:firstLine="567"/>
        <w:jc w:val="both"/>
        <w:rPr>
          <w:b/>
          <w:sz w:val="22"/>
          <w:szCs w:val="22"/>
          <w:lang w:val="en-GB"/>
        </w:rPr>
      </w:pPr>
      <w:r w:rsidRPr="00CE7BA7">
        <w:rPr>
          <w:b/>
          <w:bCs/>
          <w:sz w:val="22"/>
          <w:szCs w:val="22"/>
          <w:bdr w:val="nil"/>
          <w:lang w:val="en-GB"/>
        </w:rPr>
        <w:t>Requ</w:t>
      </w:r>
      <w:r w:rsidRPr="00696391">
        <w:rPr>
          <w:b/>
          <w:bCs/>
          <w:sz w:val="22"/>
          <w:szCs w:val="22"/>
          <w:bdr w:val="nil"/>
          <w:lang w:val="en-GB"/>
        </w:rPr>
        <w:t>irements applicable in connection with inclusion:</w:t>
      </w:r>
    </w:p>
    <w:tbl>
      <w:tblPr>
        <w:tblW w:w="9559" w:type="dxa"/>
        <w:tblCellSpacing w:w="5" w:type="dxa"/>
        <w:tblInd w:w="75" w:type="dxa"/>
        <w:tblLayout w:type="fixed"/>
        <w:tblCellMar>
          <w:left w:w="75" w:type="dxa"/>
          <w:right w:w="75" w:type="dxa"/>
        </w:tblCellMar>
        <w:tblLook w:val="0000" w:firstRow="0" w:lastRow="0" w:firstColumn="0" w:lastColumn="0" w:noHBand="0" w:noVBand="0"/>
      </w:tblPr>
      <w:tblGrid>
        <w:gridCol w:w="487"/>
        <w:gridCol w:w="3771"/>
        <w:gridCol w:w="2650"/>
        <w:gridCol w:w="2651"/>
      </w:tblGrid>
      <w:tr w:rsidR="00D40A2C" w:rsidRPr="00FA5381" w14:paraId="57495FF4" w14:textId="77777777" w:rsidTr="004B3917">
        <w:trPr>
          <w:tblCellSpacing w:w="5" w:type="dxa"/>
        </w:trPr>
        <w:tc>
          <w:tcPr>
            <w:tcW w:w="472" w:type="dxa"/>
            <w:tcBorders>
              <w:top w:val="single" w:sz="4" w:space="0" w:color="auto"/>
              <w:left w:val="single" w:sz="4" w:space="0" w:color="auto"/>
              <w:bottom w:val="single" w:sz="4" w:space="0" w:color="auto"/>
              <w:right w:val="single" w:sz="4" w:space="0" w:color="auto"/>
            </w:tcBorders>
          </w:tcPr>
          <w:p w14:paraId="407DB307" w14:textId="77777777" w:rsidR="0004100A" w:rsidRPr="002F04F2" w:rsidRDefault="0004100A" w:rsidP="00FA5381">
            <w:pPr>
              <w:widowControl/>
              <w:tabs>
                <w:tab w:val="left" w:pos="284"/>
              </w:tabs>
              <w:overflowPunct/>
              <w:jc w:val="center"/>
              <w:textAlignment w:val="auto"/>
              <w:rPr>
                <w:sz w:val="22"/>
                <w:szCs w:val="22"/>
                <w:lang w:val="en-GB" w:eastAsia="ru-RU"/>
              </w:rPr>
            </w:pPr>
            <w:r w:rsidRPr="002F04F2">
              <w:rPr>
                <w:sz w:val="22"/>
                <w:szCs w:val="22"/>
                <w:lang w:val="en-GB" w:eastAsia="ru-RU"/>
              </w:rPr>
              <w:t>№</w:t>
            </w:r>
          </w:p>
        </w:tc>
        <w:tc>
          <w:tcPr>
            <w:tcW w:w="3761" w:type="dxa"/>
            <w:tcBorders>
              <w:top w:val="single" w:sz="4" w:space="0" w:color="auto"/>
              <w:left w:val="single" w:sz="4" w:space="0" w:color="auto"/>
              <w:bottom w:val="single" w:sz="4" w:space="0" w:color="auto"/>
              <w:right w:val="single" w:sz="4" w:space="0" w:color="auto"/>
            </w:tcBorders>
          </w:tcPr>
          <w:p w14:paraId="3149DC26" w14:textId="77777777" w:rsidR="0004100A" w:rsidRPr="00AF21A0" w:rsidRDefault="0004100A" w:rsidP="00FA5381">
            <w:pPr>
              <w:widowControl/>
              <w:tabs>
                <w:tab w:val="left" w:pos="284"/>
              </w:tabs>
              <w:overflowPunct/>
              <w:textAlignment w:val="auto"/>
              <w:rPr>
                <w:sz w:val="22"/>
                <w:szCs w:val="22"/>
                <w:lang w:val="en-GB" w:eastAsia="ru-RU"/>
              </w:rPr>
            </w:pPr>
            <w:r w:rsidRPr="002E4C84">
              <w:rPr>
                <w:sz w:val="22"/>
                <w:szCs w:val="22"/>
                <w:bdr w:val="nil"/>
                <w:lang w:val="en-GB" w:eastAsia="ru-RU"/>
              </w:rPr>
              <w:t>Conditions to the inclusion in:</w:t>
            </w:r>
          </w:p>
        </w:tc>
        <w:tc>
          <w:tcPr>
            <w:tcW w:w="2640" w:type="dxa"/>
            <w:tcBorders>
              <w:top w:val="single" w:sz="4" w:space="0" w:color="auto"/>
              <w:left w:val="single" w:sz="4" w:space="0" w:color="auto"/>
              <w:bottom w:val="single" w:sz="4" w:space="0" w:color="auto"/>
              <w:right w:val="single" w:sz="4" w:space="0" w:color="auto"/>
            </w:tcBorders>
          </w:tcPr>
          <w:p w14:paraId="798F7804" w14:textId="77777777" w:rsidR="0004100A" w:rsidRPr="00AF21A0" w:rsidRDefault="0004100A" w:rsidP="00FA5381">
            <w:pPr>
              <w:widowControl/>
              <w:tabs>
                <w:tab w:val="left" w:pos="284"/>
              </w:tabs>
              <w:overflowPunct/>
              <w:textAlignment w:val="auto"/>
              <w:rPr>
                <w:sz w:val="22"/>
                <w:szCs w:val="22"/>
                <w:lang w:val="en-GB" w:eastAsia="ru-RU"/>
              </w:rPr>
            </w:pPr>
            <w:r w:rsidRPr="00AF21A0">
              <w:rPr>
                <w:sz w:val="22"/>
                <w:szCs w:val="22"/>
                <w:bdr w:val="nil"/>
                <w:lang w:val="en-GB" w:eastAsia="ru-RU"/>
              </w:rPr>
              <w:t>Level One</w:t>
            </w:r>
          </w:p>
        </w:tc>
        <w:tc>
          <w:tcPr>
            <w:tcW w:w="2636" w:type="dxa"/>
            <w:tcBorders>
              <w:top w:val="single" w:sz="4" w:space="0" w:color="auto"/>
              <w:left w:val="single" w:sz="4" w:space="0" w:color="auto"/>
              <w:bottom w:val="single" w:sz="4" w:space="0" w:color="auto"/>
              <w:right w:val="single" w:sz="4" w:space="0" w:color="auto"/>
            </w:tcBorders>
          </w:tcPr>
          <w:p w14:paraId="0FFC25F8" w14:textId="77777777" w:rsidR="0004100A" w:rsidRPr="00FC3A4F" w:rsidRDefault="0004100A" w:rsidP="00FA5381">
            <w:pPr>
              <w:widowControl/>
              <w:tabs>
                <w:tab w:val="left" w:pos="284"/>
              </w:tabs>
              <w:overflowPunct/>
              <w:textAlignment w:val="auto"/>
              <w:rPr>
                <w:sz w:val="22"/>
                <w:szCs w:val="22"/>
                <w:lang w:val="en-GB" w:eastAsia="ru-RU"/>
              </w:rPr>
            </w:pPr>
            <w:r w:rsidRPr="00FC3A4F">
              <w:rPr>
                <w:sz w:val="22"/>
                <w:szCs w:val="22"/>
                <w:bdr w:val="nil"/>
                <w:lang w:val="en-GB" w:eastAsia="ru-RU"/>
              </w:rPr>
              <w:t>Level Two</w:t>
            </w:r>
          </w:p>
        </w:tc>
      </w:tr>
      <w:tr w:rsidR="00D40A2C" w:rsidRPr="00173B04" w14:paraId="17D58C77" w14:textId="77777777" w:rsidTr="004B3917">
        <w:trPr>
          <w:tblCellSpacing w:w="5" w:type="dxa"/>
        </w:trPr>
        <w:tc>
          <w:tcPr>
            <w:tcW w:w="472" w:type="dxa"/>
            <w:tcBorders>
              <w:top w:val="single" w:sz="4" w:space="0" w:color="auto"/>
              <w:left w:val="single" w:sz="4" w:space="0" w:color="auto"/>
              <w:bottom w:val="single" w:sz="4" w:space="0" w:color="auto"/>
              <w:right w:val="single" w:sz="4" w:space="0" w:color="auto"/>
            </w:tcBorders>
          </w:tcPr>
          <w:p w14:paraId="34F2EAB5" w14:textId="77777777" w:rsidR="0004100A" w:rsidRPr="00696391" w:rsidRDefault="0004100A" w:rsidP="00FA5381">
            <w:pPr>
              <w:widowControl/>
              <w:tabs>
                <w:tab w:val="left" w:pos="284"/>
              </w:tabs>
              <w:overflowPunct/>
              <w:textAlignment w:val="auto"/>
              <w:rPr>
                <w:sz w:val="22"/>
                <w:szCs w:val="22"/>
                <w:lang w:val="en-GB" w:eastAsia="ru-RU"/>
              </w:rPr>
            </w:pPr>
            <w:r w:rsidRPr="00CE7BA7">
              <w:rPr>
                <w:sz w:val="22"/>
                <w:szCs w:val="22"/>
                <w:bdr w:val="nil"/>
                <w:lang w:val="en-GB" w:eastAsia="ru-RU"/>
              </w:rPr>
              <w:t>1.</w:t>
            </w:r>
          </w:p>
        </w:tc>
        <w:tc>
          <w:tcPr>
            <w:tcW w:w="3761" w:type="dxa"/>
            <w:tcBorders>
              <w:top w:val="single" w:sz="4" w:space="0" w:color="auto"/>
              <w:left w:val="single" w:sz="4" w:space="0" w:color="auto"/>
              <w:bottom w:val="single" w:sz="4" w:space="0" w:color="auto"/>
              <w:right w:val="single" w:sz="4" w:space="0" w:color="auto"/>
            </w:tcBorders>
          </w:tcPr>
          <w:p w14:paraId="6622FE23" w14:textId="77777777" w:rsidR="0004100A" w:rsidRPr="002F04F2" w:rsidRDefault="0004100A" w:rsidP="00FA5381">
            <w:pPr>
              <w:widowControl/>
              <w:tabs>
                <w:tab w:val="left" w:pos="284"/>
              </w:tabs>
              <w:overflowPunct/>
              <w:textAlignment w:val="auto"/>
              <w:rPr>
                <w:sz w:val="22"/>
                <w:szCs w:val="22"/>
                <w:lang w:val="en-GB" w:eastAsia="ru-RU"/>
              </w:rPr>
            </w:pPr>
            <w:r w:rsidRPr="00357B3E">
              <w:rPr>
                <w:sz w:val="22"/>
                <w:szCs w:val="22"/>
                <w:bdr w:val="nil"/>
                <w:lang w:val="en-GB" w:eastAsia="ru-RU"/>
              </w:rPr>
              <w:t>The quantity of free-floated shares of the issuer (FFs), their total market value</w:t>
            </w:r>
            <w:r w:rsidRPr="002F04F2">
              <w:rPr>
                <w:b/>
                <w:bCs/>
                <w:sz w:val="22"/>
                <w:szCs w:val="22"/>
                <w:bdr w:val="nil"/>
                <w:vertAlign w:val="superscript"/>
                <w:lang w:val="en-GB" w:eastAsia="ru-RU"/>
              </w:rPr>
              <w:t>1</w:t>
            </w:r>
          </w:p>
        </w:tc>
        <w:tc>
          <w:tcPr>
            <w:tcW w:w="2640" w:type="dxa"/>
            <w:tcBorders>
              <w:top w:val="single" w:sz="4" w:space="0" w:color="auto"/>
              <w:left w:val="single" w:sz="4" w:space="0" w:color="auto"/>
              <w:bottom w:val="single" w:sz="4" w:space="0" w:color="auto"/>
              <w:right w:val="single" w:sz="4" w:space="0" w:color="auto"/>
            </w:tcBorders>
          </w:tcPr>
          <w:p w14:paraId="677C837E" w14:textId="77777777" w:rsidR="0004100A" w:rsidRPr="00AF21A0" w:rsidRDefault="00754AD2" w:rsidP="00FA5381">
            <w:pPr>
              <w:widowControl/>
              <w:tabs>
                <w:tab w:val="left" w:pos="284"/>
              </w:tabs>
              <w:overflowPunct/>
              <w:textAlignment w:val="auto"/>
              <w:rPr>
                <w:sz w:val="22"/>
                <w:szCs w:val="22"/>
                <w:lang w:val="en-GB" w:eastAsia="ru-RU"/>
              </w:rPr>
            </w:pPr>
            <w:r w:rsidRPr="002E4C84">
              <w:rPr>
                <w:sz w:val="22"/>
                <w:szCs w:val="22"/>
                <w:bdr w:val="nil"/>
                <w:lang w:val="en-GB" w:eastAsia="ru-RU"/>
              </w:rPr>
              <w:t>The requirements are set out in Clause 2.21 of this Annex</w:t>
            </w:r>
            <w:r w:rsidRPr="00AF21A0" w:rsidDel="00754AD2">
              <w:rPr>
                <w:color w:val="222222"/>
                <w:sz w:val="22"/>
                <w:szCs w:val="22"/>
                <w:lang w:val="en-GB"/>
              </w:rPr>
              <w:t xml:space="preserve"> </w:t>
            </w:r>
          </w:p>
        </w:tc>
        <w:tc>
          <w:tcPr>
            <w:tcW w:w="2636" w:type="dxa"/>
            <w:tcBorders>
              <w:top w:val="single" w:sz="4" w:space="0" w:color="auto"/>
              <w:left w:val="single" w:sz="4" w:space="0" w:color="auto"/>
              <w:bottom w:val="single" w:sz="4" w:space="0" w:color="auto"/>
              <w:right w:val="single" w:sz="4" w:space="0" w:color="auto"/>
            </w:tcBorders>
          </w:tcPr>
          <w:p w14:paraId="2ECD5F80" w14:textId="77777777" w:rsidR="0004100A" w:rsidRPr="00854F3E" w:rsidRDefault="0004100A" w:rsidP="00FA5381">
            <w:pPr>
              <w:widowControl/>
              <w:tabs>
                <w:tab w:val="left" w:pos="284"/>
              </w:tabs>
              <w:overflowPunct/>
              <w:textAlignment w:val="auto"/>
              <w:rPr>
                <w:sz w:val="22"/>
                <w:szCs w:val="22"/>
                <w:lang w:val="en-GB" w:eastAsia="ru-RU"/>
              </w:rPr>
            </w:pPr>
            <w:r w:rsidRPr="00AF21A0">
              <w:rPr>
                <w:sz w:val="22"/>
                <w:szCs w:val="22"/>
                <w:bdr w:val="nil"/>
                <w:lang w:val="en-GB" w:eastAsia="ru-RU"/>
              </w:rPr>
              <w:t>The requirements are set out in Clause 2.21 of this Anne</w:t>
            </w:r>
            <w:r w:rsidRPr="00FC3A4F">
              <w:rPr>
                <w:sz w:val="22"/>
                <w:szCs w:val="22"/>
                <w:bdr w:val="nil"/>
                <w:lang w:val="en-GB" w:eastAsia="ru-RU"/>
              </w:rPr>
              <w:t>x</w:t>
            </w:r>
            <w:r w:rsidR="00A747D1" w:rsidRPr="00FC3A4F">
              <w:rPr>
                <w:sz w:val="22"/>
                <w:szCs w:val="22"/>
                <w:bdr w:val="nil"/>
                <w:lang w:val="en-GB" w:eastAsia="ru-RU"/>
              </w:rPr>
              <w:t xml:space="preserve">, and Clause 3.4.2 </w:t>
            </w:r>
            <w:r w:rsidR="00A747D1" w:rsidRPr="00854F3E">
              <w:rPr>
                <w:sz w:val="22"/>
                <w:szCs w:val="22"/>
                <w:bdr w:val="nil"/>
                <w:lang w:val="en-GB" w:eastAsia="ru-RU"/>
              </w:rPr>
              <w:t>of Annex 3 for the Growth Sector</w:t>
            </w:r>
          </w:p>
        </w:tc>
      </w:tr>
      <w:tr w:rsidR="00D40A2C" w:rsidRPr="00173B04" w14:paraId="4A81C425" w14:textId="77777777" w:rsidTr="004B3917">
        <w:trPr>
          <w:tblCellSpacing w:w="5" w:type="dxa"/>
        </w:trPr>
        <w:tc>
          <w:tcPr>
            <w:tcW w:w="472" w:type="dxa"/>
            <w:tcBorders>
              <w:top w:val="single" w:sz="4" w:space="0" w:color="auto"/>
              <w:left w:val="single" w:sz="4" w:space="0" w:color="auto"/>
              <w:bottom w:val="single" w:sz="4" w:space="0" w:color="auto"/>
              <w:right w:val="single" w:sz="4" w:space="0" w:color="auto"/>
            </w:tcBorders>
          </w:tcPr>
          <w:p w14:paraId="767A7856" w14:textId="77777777" w:rsidR="0004100A" w:rsidRPr="00696391" w:rsidRDefault="0004100A" w:rsidP="00FA5381">
            <w:pPr>
              <w:widowControl/>
              <w:tabs>
                <w:tab w:val="left" w:pos="284"/>
              </w:tabs>
              <w:overflowPunct/>
              <w:jc w:val="both"/>
              <w:textAlignment w:val="auto"/>
              <w:rPr>
                <w:sz w:val="22"/>
                <w:szCs w:val="22"/>
                <w:lang w:val="en-GB" w:eastAsia="ru-RU"/>
              </w:rPr>
            </w:pPr>
            <w:r w:rsidRPr="00CE7BA7">
              <w:rPr>
                <w:sz w:val="22"/>
                <w:szCs w:val="22"/>
                <w:bdr w:val="nil"/>
                <w:lang w:val="en-GB" w:eastAsia="ru-RU"/>
              </w:rPr>
              <w:t>2.</w:t>
            </w:r>
          </w:p>
        </w:tc>
        <w:tc>
          <w:tcPr>
            <w:tcW w:w="3761" w:type="dxa"/>
            <w:tcBorders>
              <w:top w:val="single" w:sz="4" w:space="0" w:color="auto"/>
              <w:left w:val="single" w:sz="4" w:space="0" w:color="auto"/>
              <w:bottom w:val="single" w:sz="4" w:space="0" w:color="auto"/>
              <w:right w:val="single" w:sz="4" w:space="0" w:color="auto"/>
            </w:tcBorders>
          </w:tcPr>
          <w:p w14:paraId="5367638B" w14:textId="77777777" w:rsidR="0004100A" w:rsidRPr="00AF21A0" w:rsidRDefault="0004100A" w:rsidP="00FA5381">
            <w:pPr>
              <w:widowControl/>
              <w:tabs>
                <w:tab w:val="left" w:pos="284"/>
              </w:tabs>
              <w:overflowPunct/>
              <w:jc w:val="both"/>
              <w:textAlignment w:val="auto"/>
              <w:rPr>
                <w:sz w:val="22"/>
                <w:szCs w:val="22"/>
                <w:lang w:val="en-GB" w:eastAsia="ru-RU"/>
              </w:rPr>
            </w:pPr>
            <w:r w:rsidRPr="00357B3E">
              <w:rPr>
                <w:sz w:val="22"/>
                <w:szCs w:val="22"/>
                <w:bdr w:val="nil"/>
                <w:lang w:val="en-GB" w:eastAsia="ru-RU"/>
              </w:rPr>
              <w:t>The period of existence of the issuer or the legal entity (in particular, where the reorgani</w:t>
            </w:r>
            <w:r w:rsidR="0040718B" w:rsidRPr="002F04F2">
              <w:rPr>
                <w:sz w:val="22"/>
                <w:szCs w:val="22"/>
                <w:bdr w:val="nil"/>
                <w:lang w:val="en-GB" w:eastAsia="ru-RU"/>
              </w:rPr>
              <w:t>s</w:t>
            </w:r>
            <w:r w:rsidRPr="002F04F2">
              <w:rPr>
                <w:sz w:val="22"/>
                <w:szCs w:val="22"/>
                <w:bdr w:val="nil"/>
                <w:lang w:val="en-GB" w:eastAsia="ru-RU"/>
              </w:rPr>
              <w:t>ation (by transformation or spin-off) of such entity resulted in the establishment of the issuer, or the p</w:t>
            </w:r>
            <w:r w:rsidRPr="002E4C84">
              <w:rPr>
                <w:sz w:val="22"/>
                <w:szCs w:val="22"/>
                <w:bdr w:val="nil"/>
                <w:lang w:val="en-GB" w:eastAsia="ru-RU"/>
              </w:rPr>
              <w:t>eriod of existence of the is</w:t>
            </w:r>
            <w:r w:rsidRPr="00AF21A0">
              <w:rPr>
                <w:sz w:val="22"/>
                <w:szCs w:val="22"/>
                <w:bdr w:val="nil"/>
                <w:lang w:val="en-GB" w:eastAsia="ru-RU"/>
              </w:rPr>
              <w:t>suer or the legal entity which, according to the consolidated financial statements, controls one or more businesses, provided that such business(es) account(s) for at least 50% of the entire business of the group of which the issuer is a part</w:t>
            </w:r>
          </w:p>
        </w:tc>
        <w:tc>
          <w:tcPr>
            <w:tcW w:w="2640" w:type="dxa"/>
            <w:tcBorders>
              <w:top w:val="single" w:sz="4" w:space="0" w:color="auto"/>
              <w:left w:val="single" w:sz="4" w:space="0" w:color="auto"/>
              <w:bottom w:val="single" w:sz="4" w:space="0" w:color="auto"/>
              <w:right w:val="single" w:sz="4" w:space="0" w:color="auto"/>
            </w:tcBorders>
          </w:tcPr>
          <w:p w14:paraId="40629F57" w14:textId="77777777" w:rsidR="0004100A" w:rsidRPr="00FC3A4F" w:rsidRDefault="0004100A" w:rsidP="00FA5381">
            <w:pPr>
              <w:widowControl/>
              <w:tabs>
                <w:tab w:val="left" w:pos="284"/>
              </w:tabs>
              <w:overflowPunct/>
              <w:textAlignment w:val="auto"/>
              <w:rPr>
                <w:sz w:val="22"/>
                <w:szCs w:val="22"/>
                <w:lang w:val="en-GB" w:eastAsia="ru-RU"/>
              </w:rPr>
            </w:pPr>
            <w:r w:rsidRPr="00FC3A4F">
              <w:rPr>
                <w:sz w:val="22"/>
                <w:szCs w:val="22"/>
                <w:bdr w:val="nil"/>
                <w:lang w:val="en-GB" w:eastAsia="ru-RU"/>
              </w:rPr>
              <w:t>At least 3 years</w:t>
            </w:r>
          </w:p>
        </w:tc>
        <w:tc>
          <w:tcPr>
            <w:tcW w:w="2636" w:type="dxa"/>
            <w:tcBorders>
              <w:top w:val="single" w:sz="4" w:space="0" w:color="auto"/>
              <w:left w:val="single" w:sz="4" w:space="0" w:color="auto"/>
              <w:bottom w:val="single" w:sz="4" w:space="0" w:color="auto"/>
              <w:right w:val="single" w:sz="4" w:space="0" w:color="auto"/>
            </w:tcBorders>
          </w:tcPr>
          <w:p w14:paraId="2287B043" w14:textId="77777777" w:rsidR="0004100A" w:rsidRPr="004107B3" w:rsidRDefault="0004100A" w:rsidP="00FA5381">
            <w:pPr>
              <w:widowControl/>
              <w:tabs>
                <w:tab w:val="left" w:pos="284"/>
              </w:tabs>
              <w:overflowPunct/>
              <w:jc w:val="both"/>
              <w:textAlignment w:val="auto"/>
              <w:rPr>
                <w:sz w:val="22"/>
                <w:szCs w:val="22"/>
                <w:lang w:val="en-GB" w:eastAsia="ru-RU"/>
              </w:rPr>
            </w:pPr>
            <w:r w:rsidRPr="00854F3E">
              <w:rPr>
                <w:sz w:val="22"/>
                <w:szCs w:val="22"/>
                <w:bdr w:val="nil"/>
                <w:lang w:val="en-GB" w:eastAsia="ru-RU"/>
              </w:rPr>
              <w:t>At least 1 year</w:t>
            </w:r>
            <w:r w:rsidR="0086478D" w:rsidRPr="00854F3E">
              <w:rPr>
                <w:sz w:val="22"/>
                <w:szCs w:val="22"/>
                <w:bdr w:val="nil"/>
                <w:lang w:val="en-GB" w:eastAsia="ru-RU"/>
              </w:rPr>
              <w:t xml:space="preserve"> or at least 1 month if the issuer controls the institution (subsidiary) that exists no less than 1 year under the condition that the share of business (businesses) of such an institution according to consolidated financial statements co</w:t>
            </w:r>
            <w:r w:rsidR="0086478D" w:rsidRPr="00562B27">
              <w:rPr>
                <w:sz w:val="22"/>
                <w:szCs w:val="22"/>
                <w:bdr w:val="nil"/>
                <w:lang w:val="en-GB" w:eastAsia="ru-RU"/>
              </w:rPr>
              <w:t>mprises no less than 50% of the whole business of the group which the issuer belongs to</w:t>
            </w:r>
          </w:p>
        </w:tc>
      </w:tr>
      <w:tr w:rsidR="00D40A2C" w:rsidRPr="00173B04" w14:paraId="7D6DA780" w14:textId="77777777" w:rsidTr="004B3917">
        <w:trPr>
          <w:tblCellSpacing w:w="5" w:type="dxa"/>
        </w:trPr>
        <w:tc>
          <w:tcPr>
            <w:tcW w:w="472" w:type="dxa"/>
            <w:tcBorders>
              <w:top w:val="single" w:sz="4" w:space="0" w:color="auto"/>
              <w:left w:val="single" w:sz="4" w:space="0" w:color="auto"/>
              <w:bottom w:val="single" w:sz="4" w:space="0" w:color="auto"/>
              <w:right w:val="single" w:sz="4" w:space="0" w:color="auto"/>
            </w:tcBorders>
          </w:tcPr>
          <w:p w14:paraId="6F4E960E" w14:textId="77777777" w:rsidR="0004100A" w:rsidRPr="00696391" w:rsidRDefault="0004100A" w:rsidP="00FA5381">
            <w:pPr>
              <w:widowControl/>
              <w:tabs>
                <w:tab w:val="left" w:pos="284"/>
              </w:tabs>
              <w:overflowPunct/>
              <w:textAlignment w:val="auto"/>
              <w:rPr>
                <w:sz w:val="22"/>
                <w:szCs w:val="22"/>
                <w:lang w:val="en-GB" w:eastAsia="ru-RU"/>
              </w:rPr>
            </w:pPr>
            <w:r w:rsidRPr="00CE7BA7">
              <w:rPr>
                <w:sz w:val="22"/>
                <w:szCs w:val="22"/>
                <w:bdr w:val="nil"/>
                <w:lang w:val="en-GB" w:eastAsia="ru-RU"/>
              </w:rPr>
              <w:t>3.</w:t>
            </w:r>
          </w:p>
        </w:tc>
        <w:tc>
          <w:tcPr>
            <w:tcW w:w="3761" w:type="dxa"/>
            <w:tcBorders>
              <w:top w:val="single" w:sz="4" w:space="0" w:color="auto"/>
              <w:left w:val="single" w:sz="4" w:space="0" w:color="auto"/>
              <w:bottom w:val="single" w:sz="4" w:space="0" w:color="auto"/>
              <w:right w:val="single" w:sz="4" w:space="0" w:color="auto"/>
            </w:tcBorders>
          </w:tcPr>
          <w:p w14:paraId="34DF9664" w14:textId="77777777" w:rsidR="0004100A" w:rsidRPr="002E4C84" w:rsidRDefault="0004100A" w:rsidP="00FA5381">
            <w:pPr>
              <w:widowControl/>
              <w:tabs>
                <w:tab w:val="left" w:pos="284"/>
              </w:tabs>
              <w:overflowPunct/>
              <w:textAlignment w:val="auto"/>
              <w:rPr>
                <w:sz w:val="22"/>
                <w:szCs w:val="22"/>
                <w:lang w:val="en-GB" w:eastAsia="ru-RU"/>
              </w:rPr>
            </w:pPr>
            <w:r w:rsidRPr="00357B3E">
              <w:rPr>
                <w:sz w:val="22"/>
                <w:szCs w:val="22"/>
                <w:bdr w:val="nil"/>
                <w:lang w:val="en-GB" w:eastAsia="ru-RU"/>
              </w:rPr>
              <w:t xml:space="preserve">Issuance and disclosure (publication) of consolidated financial statements (and if none is available, standalone financial statements), </w:t>
            </w:r>
            <w:r w:rsidRPr="002F04F2">
              <w:rPr>
                <w:sz w:val="22"/>
                <w:szCs w:val="22"/>
                <w:bdr w:val="nil"/>
                <w:lang w:val="en-GB" w:eastAsia="ru-RU"/>
              </w:rPr>
              <w:t>accompanied by auditor's opinion confirming its accuracy</w:t>
            </w:r>
            <w:r w:rsidRPr="002E4C84">
              <w:rPr>
                <w:b/>
                <w:bCs/>
                <w:sz w:val="22"/>
                <w:szCs w:val="22"/>
                <w:bdr w:val="nil"/>
                <w:vertAlign w:val="superscript"/>
                <w:lang w:val="en-GB" w:eastAsia="ru-RU"/>
              </w:rPr>
              <w:t xml:space="preserve"> 2</w:t>
            </w:r>
          </w:p>
        </w:tc>
        <w:tc>
          <w:tcPr>
            <w:tcW w:w="2640" w:type="dxa"/>
            <w:tcBorders>
              <w:top w:val="single" w:sz="4" w:space="0" w:color="auto"/>
              <w:left w:val="single" w:sz="4" w:space="0" w:color="auto"/>
              <w:bottom w:val="single" w:sz="4" w:space="0" w:color="auto"/>
              <w:right w:val="single" w:sz="4" w:space="0" w:color="auto"/>
            </w:tcBorders>
          </w:tcPr>
          <w:p w14:paraId="00994530" w14:textId="77777777" w:rsidR="0004100A" w:rsidRPr="00AF21A0" w:rsidRDefault="0004100A" w:rsidP="00FA5381">
            <w:pPr>
              <w:widowControl/>
              <w:tabs>
                <w:tab w:val="left" w:pos="284"/>
              </w:tabs>
              <w:overflowPunct/>
              <w:textAlignment w:val="auto"/>
              <w:rPr>
                <w:sz w:val="22"/>
                <w:szCs w:val="22"/>
                <w:lang w:val="en-GB" w:eastAsia="ru-RU"/>
              </w:rPr>
            </w:pPr>
            <w:r w:rsidRPr="00AF21A0">
              <w:rPr>
                <w:sz w:val="22"/>
                <w:szCs w:val="22"/>
                <w:bdr w:val="nil"/>
                <w:lang w:val="en-GB" w:eastAsia="ru-RU"/>
              </w:rPr>
              <w:t>In respect of 3 complete years preceding the date of inclusion of the shares in Level One</w:t>
            </w:r>
          </w:p>
        </w:tc>
        <w:tc>
          <w:tcPr>
            <w:tcW w:w="2636" w:type="dxa"/>
            <w:tcBorders>
              <w:top w:val="single" w:sz="4" w:space="0" w:color="auto"/>
              <w:left w:val="single" w:sz="4" w:space="0" w:color="auto"/>
              <w:bottom w:val="single" w:sz="4" w:space="0" w:color="auto"/>
              <w:right w:val="single" w:sz="4" w:space="0" w:color="auto"/>
            </w:tcBorders>
          </w:tcPr>
          <w:p w14:paraId="12FFE129" w14:textId="77777777" w:rsidR="0004100A" w:rsidRPr="00854F3E" w:rsidRDefault="0004100A" w:rsidP="00FA5381">
            <w:pPr>
              <w:widowControl/>
              <w:tabs>
                <w:tab w:val="left" w:pos="284"/>
              </w:tabs>
              <w:overflowPunct/>
              <w:textAlignment w:val="auto"/>
              <w:rPr>
                <w:sz w:val="22"/>
                <w:szCs w:val="22"/>
                <w:lang w:val="en-GB" w:eastAsia="ru-RU"/>
              </w:rPr>
            </w:pPr>
            <w:r w:rsidRPr="00FC3A4F">
              <w:rPr>
                <w:sz w:val="22"/>
                <w:szCs w:val="22"/>
                <w:bdr w:val="nil"/>
                <w:lang w:val="en-GB" w:eastAsia="ru-RU"/>
              </w:rPr>
              <w:t>In respect of 1 complete year preceding the date of inclusion of the shares in Level Two</w:t>
            </w:r>
          </w:p>
        </w:tc>
      </w:tr>
      <w:tr w:rsidR="00D40A2C" w:rsidRPr="00173B04" w14:paraId="351BF672" w14:textId="77777777" w:rsidTr="004B3917">
        <w:trPr>
          <w:tblCellSpacing w:w="5" w:type="dxa"/>
        </w:trPr>
        <w:tc>
          <w:tcPr>
            <w:tcW w:w="472" w:type="dxa"/>
            <w:tcBorders>
              <w:top w:val="single" w:sz="4" w:space="0" w:color="auto"/>
              <w:left w:val="single" w:sz="4" w:space="0" w:color="auto"/>
              <w:bottom w:val="single" w:sz="4" w:space="0" w:color="auto"/>
              <w:right w:val="single" w:sz="4" w:space="0" w:color="auto"/>
            </w:tcBorders>
          </w:tcPr>
          <w:p w14:paraId="72BFDB63" w14:textId="77777777" w:rsidR="0004100A" w:rsidRPr="00696391" w:rsidRDefault="0004100A" w:rsidP="00FA5381">
            <w:pPr>
              <w:widowControl/>
              <w:tabs>
                <w:tab w:val="left" w:pos="284"/>
              </w:tabs>
              <w:overflowPunct/>
              <w:textAlignment w:val="auto"/>
              <w:rPr>
                <w:sz w:val="22"/>
                <w:szCs w:val="22"/>
                <w:lang w:val="en-GB" w:eastAsia="ru-RU"/>
              </w:rPr>
            </w:pPr>
            <w:r w:rsidRPr="00CE7BA7">
              <w:rPr>
                <w:sz w:val="22"/>
                <w:szCs w:val="22"/>
                <w:bdr w:val="nil"/>
                <w:lang w:val="en-GB" w:eastAsia="ru-RU"/>
              </w:rPr>
              <w:t>4.</w:t>
            </w:r>
          </w:p>
        </w:tc>
        <w:tc>
          <w:tcPr>
            <w:tcW w:w="3761" w:type="dxa"/>
            <w:tcBorders>
              <w:top w:val="single" w:sz="4" w:space="0" w:color="auto"/>
              <w:left w:val="single" w:sz="4" w:space="0" w:color="auto"/>
              <w:bottom w:val="single" w:sz="4" w:space="0" w:color="auto"/>
              <w:right w:val="single" w:sz="4" w:space="0" w:color="auto"/>
            </w:tcBorders>
          </w:tcPr>
          <w:p w14:paraId="45504D31" w14:textId="77777777" w:rsidR="0004100A" w:rsidRPr="002F04F2" w:rsidRDefault="0004100A" w:rsidP="00FA5381">
            <w:pPr>
              <w:widowControl/>
              <w:tabs>
                <w:tab w:val="left" w:pos="284"/>
              </w:tabs>
              <w:overflowPunct/>
              <w:textAlignment w:val="auto"/>
              <w:rPr>
                <w:sz w:val="22"/>
                <w:szCs w:val="22"/>
                <w:lang w:val="en-GB" w:eastAsia="ru-RU"/>
              </w:rPr>
            </w:pPr>
            <w:r w:rsidRPr="00357B3E">
              <w:rPr>
                <w:sz w:val="22"/>
                <w:szCs w:val="22"/>
                <w:bdr w:val="nil"/>
                <w:lang w:val="en-GB" w:eastAsia="ru-RU"/>
              </w:rPr>
              <w:t>Corporate gove</w:t>
            </w:r>
            <w:r w:rsidRPr="002F04F2">
              <w:rPr>
                <w:sz w:val="22"/>
                <w:szCs w:val="22"/>
                <w:bdr w:val="nil"/>
                <w:lang w:val="en-GB" w:eastAsia="ru-RU"/>
              </w:rPr>
              <w:t>rnance requirements</w:t>
            </w:r>
          </w:p>
        </w:tc>
        <w:tc>
          <w:tcPr>
            <w:tcW w:w="2640" w:type="dxa"/>
            <w:tcBorders>
              <w:top w:val="single" w:sz="4" w:space="0" w:color="auto"/>
              <w:left w:val="single" w:sz="4" w:space="0" w:color="auto"/>
              <w:bottom w:val="single" w:sz="4" w:space="0" w:color="auto"/>
              <w:right w:val="single" w:sz="4" w:space="0" w:color="auto"/>
            </w:tcBorders>
          </w:tcPr>
          <w:p w14:paraId="34AE1DC1" w14:textId="77777777" w:rsidR="0004100A" w:rsidRPr="00AF21A0" w:rsidRDefault="0004100A" w:rsidP="00FA5381">
            <w:pPr>
              <w:widowControl/>
              <w:tabs>
                <w:tab w:val="left" w:pos="284"/>
              </w:tabs>
              <w:overflowPunct/>
              <w:textAlignment w:val="auto"/>
              <w:rPr>
                <w:sz w:val="22"/>
                <w:szCs w:val="22"/>
                <w:lang w:val="en-GB" w:eastAsia="ru-RU"/>
              </w:rPr>
            </w:pPr>
            <w:r w:rsidRPr="002E4C84">
              <w:rPr>
                <w:sz w:val="22"/>
                <w:szCs w:val="22"/>
                <w:bdr w:val="nil"/>
                <w:lang w:val="en-GB" w:eastAsia="ru-RU"/>
              </w:rPr>
              <w:t>The requirements are set out in Clause 2.18 of this Annex</w:t>
            </w:r>
          </w:p>
        </w:tc>
        <w:tc>
          <w:tcPr>
            <w:tcW w:w="2636" w:type="dxa"/>
            <w:tcBorders>
              <w:top w:val="single" w:sz="4" w:space="0" w:color="auto"/>
              <w:left w:val="single" w:sz="4" w:space="0" w:color="auto"/>
              <w:bottom w:val="single" w:sz="4" w:space="0" w:color="auto"/>
              <w:right w:val="single" w:sz="4" w:space="0" w:color="auto"/>
            </w:tcBorders>
          </w:tcPr>
          <w:p w14:paraId="16B83D7F" w14:textId="77777777" w:rsidR="0004100A" w:rsidRPr="00FC3A4F" w:rsidRDefault="0004100A" w:rsidP="00FA5381">
            <w:pPr>
              <w:widowControl/>
              <w:tabs>
                <w:tab w:val="left" w:pos="284"/>
              </w:tabs>
              <w:overflowPunct/>
              <w:textAlignment w:val="auto"/>
              <w:rPr>
                <w:sz w:val="22"/>
                <w:szCs w:val="22"/>
                <w:lang w:val="en-GB" w:eastAsia="ru-RU"/>
              </w:rPr>
            </w:pPr>
            <w:r w:rsidRPr="00AF21A0">
              <w:rPr>
                <w:sz w:val="22"/>
                <w:szCs w:val="22"/>
                <w:bdr w:val="nil"/>
                <w:lang w:val="en-GB" w:eastAsia="ru-RU"/>
              </w:rPr>
              <w:t>The requirements are set out in Clause 2.19 of this Annex</w:t>
            </w:r>
          </w:p>
        </w:tc>
      </w:tr>
      <w:tr w:rsidR="00B16FA5" w:rsidRPr="00173B04" w14:paraId="0CD924FD" w14:textId="77777777" w:rsidTr="004B3917">
        <w:trPr>
          <w:tblCellSpacing w:w="5" w:type="dxa"/>
        </w:trPr>
        <w:tc>
          <w:tcPr>
            <w:tcW w:w="472" w:type="dxa"/>
            <w:tcBorders>
              <w:top w:val="single" w:sz="4" w:space="0" w:color="auto"/>
              <w:left w:val="single" w:sz="4" w:space="0" w:color="auto"/>
              <w:bottom w:val="single" w:sz="4" w:space="0" w:color="auto"/>
              <w:right w:val="single" w:sz="4" w:space="0" w:color="auto"/>
            </w:tcBorders>
          </w:tcPr>
          <w:p w14:paraId="0CCA4DEE" w14:textId="77777777" w:rsidR="00B16FA5" w:rsidRPr="00696391" w:rsidRDefault="00B16FA5" w:rsidP="00FA5381">
            <w:pPr>
              <w:widowControl/>
              <w:tabs>
                <w:tab w:val="left" w:pos="284"/>
              </w:tabs>
              <w:overflowPunct/>
              <w:textAlignment w:val="auto"/>
              <w:rPr>
                <w:sz w:val="22"/>
                <w:szCs w:val="22"/>
                <w:bdr w:val="nil"/>
                <w:lang w:val="en-GB" w:eastAsia="ru-RU"/>
              </w:rPr>
            </w:pPr>
            <w:r w:rsidRPr="00CE7BA7">
              <w:rPr>
                <w:sz w:val="22"/>
                <w:szCs w:val="22"/>
                <w:bdr w:val="nil"/>
                <w:lang w:val="en-GB" w:eastAsia="ru-RU"/>
              </w:rPr>
              <w:t>5.</w:t>
            </w:r>
          </w:p>
        </w:tc>
        <w:tc>
          <w:tcPr>
            <w:tcW w:w="3761" w:type="dxa"/>
            <w:tcBorders>
              <w:top w:val="single" w:sz="4" w:space="0" w:color="auto"/>
              <w:left w:val="single" w:sz="4" w:space="0" w:color="auto"/>
              <w:bottom w:val="single" w:sz="4" w:space="0" w:color="auto"/>
              <w:right w:val="single" w:sz="4" w:space="0" w:color="auto"/>
            </w:tcBorders>
          </w:tcPr>
          <w:p w14:paraId="481C671F" w14:textId="77777777" w:rsidR="00B16FA5" w:rsidRPr="002F04F2" w:rsidRDefault="00077AE3" w:rsidP="00FA5381">
            <w:pPr>
              <w:widowControl/>
              <w:tabs>
                <w:tab w:val="left" w:pos="284"/>
              </w:tabs>
              <w:overflowPunct/>
              <w:textAlignment w:val="auto"/>
              <w:rPr>
                <w:sz w:val="22"/>
                <w:szCs w:val="22"/>
                <w:bdr w:val="nil"/>
                <w:lang w:val="en-GB" w:eastAsia="ru-RU"/>
              </w:rPr>
            </w:pPr>
            <w:r w:rsidRPr="00357B3E">
              <w:rPr>
                <w:sz w:val="22"/>
                <w:szCs w:val="22"/>
                <w:bdr w:val="nil"/>
                <w:lang w:val="en-GB" w:eastAsia="ru-RU"/>
              </w:rPr>
              <w:t>Information d</w:t>
            </w:r>
            <w:r w:rsidR="00B16FA5" w:rsidRPr="002F04F2">
              <w:rPr>
                <w:sz w:val="22"/>
                <w:szCs w:val="22"/>
                <w:bdr w:val="nil"/>
                <w:lang w:val="en-GB" w:eastAsia="ru-RU"/>
              </w:rPr>
              <w:t>isclosure</w:t>
            </w:r>
          </w:p>
        </w:tc>
        <w:tc>
          <w:tcPr>
            <w:tcW w:w="2640" w:type="dxa"/>
            <w:tcBorders>
              <w:top w:val="single" w:sz="4" w:space="0" w:color="auto"/>
              <w:left w:val="single" w:sz="4" w:space="0" w:color="auto"/>
              <w:bottom w:val="single" w:sz="4" w:space="0" w:color="auto"/>
              <w:right w:val="single" w:sz="4" w:space="0" w:color="auto"/>
            </w:tcBorders>
          </w:tcPr>
          <w:p w14:paraId="04ACEAEE" w14:textId="77777777" w:rsidR="00B16FA5" w:rsidRPr="00CE7BA7" w:rsidRDefault="00B16FA5" w:rsidP="00FA5381">
            <w:pPr>
              <w:widowControl/>
              <w:tabs>
                <w:tab w:val="left" w:pos="284"/>
              </w:tabs>
              <w:overflowPunct/>
              <w:ind w:right="142"/>
              <w:jc w:val="both"/>
              <w:textAlignment w:val="auto"/>
              <w:rPr>
                <w:bCs/>
                <w:sz w:val="22"/>
                <w:szCs w:val="22"/>
                <w:lang w:val="en-GB" w:eastAsia="ru-RU"/>
              </w:rPr>
            </w:pPr>
            <w:r w:rsidRPr="002E4C84">
              <w:rPr>
                <w:sz w:val="22"/>
                <w:szCs w:val="22"/>
                <w:lang w:val="en-GB" w:eastAsia="ru-RU"/>
              </w:rPr>
              <w:t xml:space="preserve">The Issuer has committed to disclose the information during the entire period the securities </w:t>
            </w:r>
            <w:r w:rsidRPr="00AF21A0">
              <w:rPr>
                <w:sz w:val="22"/>
                <w:szCs w:val="22"/>
                <w:lang w:val="en-GB" w:eastAsia="ru-RU"/>
              </w:rPr>
              <w:t>are maintained on the list to the extent and according to procedures set in the disclosure rules (requirements) approved by the Exchange</w:t>
            </w:r>
            <w:r w:rsidRPr="00FA5381">
              <w:rPr>
                <w:b/>
                <w:bCs/>
                <w:sz w:val="22"/>
                <w:szCs w:val="22"/>
                <w:vertAlign w:val="superscript"/>
                <w:lang w:val="en-GB" w:eastAsia="ru-RU"/>
              </w:rPr>
              <w:t>3</w:t>
            </w:r>
          </w:p>
          <w:p w14:paraId="78BD57B1" w14:textId="77777777" w:rsidR="00B16FA5" w:rsidRPr="00696391" w:rsidRDefault="00B16FA5" w:rsidP="00FA5381">
            <w:pPr>
              <w:widowControl/>
              <w:tabs>
                <w:tab w:val="left" w:pos="284"/>
              </w:tabs>
              <w:overflowPunct/>
              <w:textAlignment w:val="auto"/>
              <w:rPr>
                <w:sz w:val="22"/>
                <w:szCs w:val="22"/>
                <w:bdr w:val="nil"/>
                <w:lang w:val="en-GB" w:eastAsia="ru-RU"/>
              </w:rPr>
            </w:pPr>
          </w:p>
        </w:tc>
        <w:tc>
          <w:tcPr>
            <w:tcW w:w="2636" w:type="dxa"/>
            <w:tcBorders>
              <w:top w:val="single" w:sz="4" w:space="0" w:color="auto"/>
              <w:left w:val="single" w:sz="4" w:space="0" w:color="auto"/>
              <w:bottom w:val="single" w:sz="4" w:space="0" w:color="auto"/>
              <w:right w:val="single" w:sz="4" w:space="0" w:color="auto"/>
            </w:tcBorders>
          </w:tcPr>
          <w:p w14:paraId="12DA1A17" w14:textId="77777777" w:rsidR="00B16FA5" w:rsidRPr="00CE7BA7" w:rsidRDefault="00B16FA5" w:rsidP="00FA5381">
            <w:pPr>
              <w:widowControl/>
              <w:tabs>
                <w:tab w:val="left" w:pos="284"/>
              </w:tabs>
              <w:overflowPunct/>
              <w:ind w:right="142"/>
              <w:jc w:val="both"/>
              <w:textAlignment w:val="auto"/>
              <w:rPr>
                <w:bCs/>
                <w:sz w:val="22"/>
                <w:szCs w:val="22"/>
                <w:lang w:val="en-GB" w:eastAsia="ru-RU"/>
              </w:rPr>
            </w:pPr>
            <w:r w:rsidRPr="00357B3E">
              <w:rPr>
                <w:sz w:val="22"/>
                <w:szCs w:val="22"/>
                <w:lang w:val="en-GB" w:eastAsia="ru-RU"/>
              </w:rPr>
              <w:t>The Issuer has committed to disclose the information during the entire period the securities are maintained on the li</w:t>
            </w:r>
            <w:r w:rsidRPr="002F04F2">
              <w:rPr>
                <w:sz w:val="22"/>
                <w:szCs w:val="22"/>
                <w:lang w:val="en-GB" w:eastAsia="ru-RU"/>
              </w:rPr>
              <w:t>st to the extent and according to procedures set in the disclosure rules (requirements) approved by the Exchange</w:t>
            </w:r>
            <w:r w:rsidRPr="00FA5381">
              <w:rPr>
                <w:b/>
                <w:bCs/>
                <w:sz w:val="22"/>
                <w:szCs w:val="22"/>
                <w:vertAlign w:val="superscript"/>
                <w:lang w:val="en-GB" w:eastAsia="ru-RU"/>
              </w:rPr>
              <w:t>3</w:t>
            </w:r>
          </w:p>
          <w:p w14:paraId="54279056" w14:textId="77777777" w:rsidR="00B16FA5" w:rsidRPr="00696391" w:rsidRDefault="00B16FA5" w:rsidP="00FA5381">
            <w:pPr>
              <w:widowControl/>
              <w:tabs>
                <w:tab w:val="left" w:pos="284"/>
              </w:tabs>
              <w:overflowPunct/>
              <w:textAlignment w:val="auto"/>
              <w:rPr>
                <w:sz w:val="22"/>
                <w:szCs w:val="22"/>
                <w:bdr w:val="nil"/>
                <w:lang w:val="en-GB" w:eastAsia="ru-RU"/>
              </w:rPr>
            </w:pPr>
          </w:p>
        </w:tc>
      </w:tr>
    </w:tbl>
    <w:p w14:paraId="016CA70D" w14:textId="77777777" w:rsidR="0004100A" w:rsidRPr="00CE7BA7" w:rsidRDefault="0004100A" w:rsidP="00FA5381">
      <w:pPr>
        <w:tabs>
          <w:tab w:val="left" w:pos="284"/>
        </w:tabs>
        <w:ind w:firstLine="567"/>
        <w:jc w:val="both"/>
        <w:rPr>
          <w:sz w:val="22"/>
          <w:szCs w:val="22"/>
          <w:lang w:val="en-GB"/>
        </w:rPr>
      </w:pPr>
    </w:p>
    <w:p w14:paraId="4051467C" w14:textId="77777777" w:rsidR="0004100A" w:rsidRPr="00FA5381" w:rsidRDefault="0004100A" w:rsidP="00877CCF">
      <w:pPr>
        <w:pStyle w:val="affd"/>
        <w:widowControl/>
        <w:numPr>
          <w:ilvl w:val="0"/>
          <w:numId w:val="107"/>
        </w:numPr>
        <w:tabs>
          <w:tab w:val="left" w:pos="284"/>
        </w:tabs>
        <w:overflowPunct/>
        <w:ind w:right="142" w:firstLine="567"/>
        <w:jc w:val="both"/>
        <w:textAlignment w:val="auto"/>
        <w:rPr>
          <w:sz w:val="22"/>
          <w:szCs w:val="22"/>
          <w:bdr w:val="nil"/>
          <w:lang w:val="en-GB" w:eastAsia="ru-RU"/>
        </w:rPr>
      </w:pPr>
      <w:r w:rsidRPr="00FA5381">
        <w:rPr>
          <w:sz w:val="22"/>
          <w:szCs w:val="22"/>
          <w:bdr w:val="nil"/>
          <w:lang w:val="en-GB" w:eastAsia="ru-RU"/>
        </w:rPr>
        <w:t xml:space="preserve">These requirements apply in connection with the inclusion of outstanding shares in Level One and Level Two. </w:t>
      </w:r>
    </w:p>
    <w:p w14:paraId="0909D5B3" w14:textId="77777777" w:rsidR="00B16FA5" w:rsidRPr="00FA5381" w:rsidRDefault="0004100A" w:rsidP="00FA5381">
      <w:pPr>
        <w:pStyle w:val="affd"/>
        <w:widowControl/>
        <w:tabs>
          <w:tab w:val="left" w:pos="284"/>
        </w:tabs>
        <w:overflowPunct/>
        <w:ind w:left="1070" w:right="142" w:firstLine="567"/>
        <w:jc w:val="both"/>
        <w:textAlignment w:val="auto"/>
        <w:rPr>
          <w:sz w:val="22"/>
          <w:szCs w:val="22"/>
          <w:bdr w:val="nil"/>
          <w:lang w:val="en-GB" w:eastAsia="ru-RU"/>
        </w:rPr>
      </w:pPr>
      <w:r w:rsidRPr="00FA5381">
        <w:rPr>
          <w:sz w:val="22"/>
          <w:szCs w:val="22"/>
          <w:bdr w:val="nil"/>
          <w:lang w:val="en-GB" w:eastAsia="ru-RU"/>
        </w:rPr>
        <w:t xml:space="preserve">At the same time, shares or depositary receipts representing underlying shares may be included in Level One </w:t>
      </w:r>
      <w:r w:rsidR="008F3781" w:rsidRPr="00FA5381">
        <w:rPr>
          <w:sz w:val="22"/>
          <w:szCs w:val="22"/>
          <w:bdr w:val="nil"/>
          <w:lang w:val="en-GB" w:eastAsia="ru-RU"/>
        </w:rPr>
        <w:t xml:space="preserve">or Level Two List </w:t>
      </w:r>
      <w:r w:rsidRPr="00FA5381">
        <w:rPr>
          <w:sz w:val="22"/>
          <w:szCs w:val="22"/>
          <w:bdr w:val="nil"/>
          <w:lang w:val="en-GB" w:eastAsia="ru-RU"/>
        </w:rPr>
        <w:t xml:space="preserve">in the manner described in Article 10 of these Rules, regardless of whether the FF value set in Sub-Clause 1 Clause 2.21 of this Annex is met, if it is expected that such requirement will be met upon the completion of the proposed placement and/or proposed sale of such securities. </w:t>
      </w:r>
      <w:bookmarkStart w:id="226" w:name="Par21"/>
      <w:bookmarkEnd w:id="226"/>
    </w:p>
    <w:p w14:paraId="5957DA04" w14:textId="77777777" w:rsidR="0004100A" w:rsidRPr="00FA5381" w:rsidRDefault="0004100A" w:rsidP="00877CCF">
      <w:pPr>
        <w:pStyle w:val="affd"/>
        <w:widowControl/>
        <w:numPr>
          <w:ilvl w:val="0"/>
          <w:numId w:val="107"/>
        </w:numPr>
        <w:tabs>
          <w:tab w:val="left" w:pos="284"/>
        </w:tabs>
        <w:overflowPunct/>
        <w:ind w:right="142" w:firstLine="567"/>
        <w:jc w:val="both"/>
        <w:textAlignment w:val="auto"/>
        <w:rPr>
          <w:sz w:val="22"/>
          <w:szCs w:val="22"/>
          <w:bdr w:val="nil"/>
          <w:lang w:val="en-GB" w:eastAsia="ru-RU"/>
        </w:rPr>
      </w:pPr>
      <w:r w:rsidRPr="00FA5381">
        <w:rPr>
          <w:sz w:val="22"/>
          <w:szCs w:val="22"/>
          <w:bdr w:val="nil"/>
          <w:lang w:val="en-GB" w:eastAsia="ru-RU"/>
        </w:rPr>
        <w:lastRenderedPageBreak/>
        <w:t xml:space="preserve"> In the case of issuer reorgani</w:t>
      </w:r>
      <w:r w:rsidR="0040718B" w:rsidRPr="00FA5381">
        <w:rPr>
          <w:sz w:val="22"/>
          <w:szCs w:val="22"/>
          <w:bdr w:val="nil"/>
          <w:lang w:val="en-GB" w:eastAsia="ru-RU"/>
        </w:rPr>
        <w:t>s</w:t>
      </w:r>
      <w:r w:rsidRPr="00FA5381">
        <w:rPr>
          <w:sz w:val="22"/>
          <w:szCs w:val="22"/>
          <w:bdr w:val="nil"/>
          <w:lang w:val="en-GB" w:eastAsia="ru-RU"/>
        </w:rPr>
        <w:t xml:space="preserve">ation, </w:t>
      </w:r>
      <w:r w:rsidR="002B5C19" w:rsidRPr="00FA5381">
        <w:rPr>
          <w:sz w:val="22"/>
          <w:szCs w:val="22"/>
          <w:bdr w:val="nil"/>
          <w:lang w:val="en-GB" w:eastAsia="ru-RU"/>
        </w:rPr>
        <w:t>requirement</w:t>
      </w:r>
      <w:r w:rsidR="002B5C19" w:rsidRPr="00FA5381">
        <w:rPr>
          <w:sz w:val="22"/>
          <w:szCs w:val="22"/>
          <w:bdr w:val="nil"/>
          <w:lang w:val="en-US" w:eastAsia="ru-RU"/>
        </w:rPr>
        <w:t xml:space="preserve"> </w:t>
      </w:r>
      <w:r w:rsidR="00BF6CB8" w:rsidRPr="00FA5381">
        <w:rPr>
          <w:sz w:val="22"/>
          <w:szCs w:val="22"/>
          <w:bdr w:val="nil"/>
          <w:lang w:val="en-US" w:eastAsia="ru-RU"/>
        </w:rPr>
        <w:t>provision</w:t>
      </w:r>
      <w:r w:rsidRPr="00FA5381">
        <w:rPr>
          <w:sz w:val="22"/>
          <w:szCs w:val="22"/>
          <w:bdr w:val="nil"/>
          <w:lang w:val="en-GB" w:eastAsia="ru-RU"/>
        </w:rPr>
        <w:t xml:space="preserve"> </w:t>
      </w:r>
      <w:r w:rsidR="00FA4C54" w:rsidRPr="00FA5381">
        <w:rPr>
          <w:sz w:val="22"/>
          <w:szCs w:val="22"/>
          <w:bdr w:val="nil"/>
          <w:lang w:val="en-GB" w:eastAsia="ru-RU"/>
        </w:rPr>
        <w:t>to produce and disclose (publish)</w:t>
      </w:r>
      <w:r w:rsidRPr="00FA5381">
        <w:rPr>
          <w:sz w:val="22"/>
          <w:szCs w:val="22"/>
          <w:bdr w:val="nil"/>
          <w:lang w:val="en-GB" w:eastAsia="ru-RU"/>
        </w:rPr>
        <w:t xml:space="preserve"> audited </w:t>
      </w:r>
      <w:r w:rsidR="00FA4C54" w:rsidRPr="00FA5381">
        <w:rPr>
          <w:sz w:val="22"/>
          <w:szCs w:val="22"/>
          <w:bdr w:val="nil"/>
          <w:lang w:val="en-GB" w:eastAsia="ru-RU"/>
        </w:rPr>
        <w:t xml:space="preserve">financial </w:t>
      </w:r>
      <w:r w:rsidRPr="00FA5381">
        <w:rPr>
          <w:sz w:val="22"/>
          <w:szCs w:val="22"/>
          <w:bdr w:val="nil"/>
          <w:lang w:val="en-GB" w:eastAsia="ru-RU"/>
        </w:rPr>
        <w:t>statements availability shall apply starting with the financial statements for the year in which issuer reorgani</w:t>
      </w:r>
      <w:r w:rsidR="0040718B" w:rsidRPr="00FA5381">
        <w:rPr>
          <w:sz w:val="22"/>
          <w:szCs w:val="22"/>
          <w:bdr w:val="nil"/>
          <w:lang w:val="en-GB" w:eastAsia="ru-RU"/>
        </w:rPr>
        <w:t>s</w:t>
      </w:r>
      <w:r w:rsidRPr="00FA5381">
        <w:rPr>
          <w:sz w:val="22"/>
          <w:szCs w:val="22"/>
          <w:bdr w:val="nil"/>
          <w:lang w:val="en-GB" w:eastAsia="ru-RU"/>
        </w:rPr>
        <w:t>ation was completed, and where issuer reorgani</w:t>
      </w:r>
      <w:r w:rsidR="0040718B" w:rsidRPr="00FA5381">
        <w:rPr>
          <w:sz w:val="22"/>
          <w:szCs w:val="22"/>
          <w:bdr w:val="nil"/>
          <w:lang w:val="en-GB" w:eastAsia="ru-RU"/>
        </w:rPr>
        <w:t>s</w:t>
      </w:r>
      <w:r w:rsidRPr="00FA5381">
        <w:rPr>
          <w:sz w:val="22"/>
          <w:szCs w:val="22"/>
          <w:bdr w:val="nil"/>
          <w:lang w:val="en-GB" w:eastAsia="ru-RU"/>
        </w:rPr>
        <w:t>ation was completed after 1 October, starting with the financial statements for the year following that in which such reorgani</w:t>
      </w:r>
      <w:r w:rsidR="0040718B" w:rsidRPr="00FA5381">
        <w:rPr>
          <w:sz w:val="22"/>
          <w:szCs w:val="22"/>
          <w:bdr w:val="nil"/>
          <w:lang w:val="en-GB" w:eastAsia="ru-RU"/>
        </w:rPr>
        <w:t>s</w:t>
      </w:r>
      <w:r w:rsidRPr="00FA5381">
        <w:rPr>
          <w:sz w:val="22"/>
          <w:szCs w:val="22"/>
          <w:bdr w:val="nil"/>
          <w:lang w:val="en-GB" w:eastAsia="ru-RU"/>
        </w:rPr>
        <w:t>ation was completed (other than the Entity that survived in a merger, or from which spin-off was effected, or where the Entity was transformed).</w:t>
      </w:r>
    </w:p>
    <w:p w14:paraId="1A53A8D1" w14:textId="77777777" w:rsidR="002B5C19" w:rsidRPr="00FA5381" w:rsidRDefault="002B5C19" w:rsidP="00FA5381">
      <w:pPr>
        <w:pStyle w:val="affd"/>
        <w:widowControl/>
        <w:tabs>
          <w:tab w:val="left" w:pos="284"/>
        </w:tabs>
        <w:overflowPunct/>
        <w:ind w:left="1070" w:right="142" w:firstLine="567"/>
        <w:jc w:val="both"/>
        <w:textAlignment w:val="auto"/>
        <w:rPr>
          <w:sz w:val="22"/>
          <w:szCs w:val="22"/>
          <w:bdr w:val="nil"/>
          <w:lang w:val="en-US" w:eastAsia="ru-RU"/>
        </w:rPr>
      </w:pPr>
      <w:r w:rsidRPr="00FA5381">
        <w:rPr>
          <w:sz w:val="22"/>
          <w:szCs w:val="22"/>
          <w:bdr w:val="nil"/>
          <w:lang w:val="en-US" w:eastAsia="ru-RU"/>
        </w:rPr>
        <w:t xml:space="preserve">Where one of </w:t>
      </w:r>
      <w:r w:rsidR="00BF6CB8" w:rsidRPr="00FA5381">
        <w:rPr>
          <w:sz w:val="22"/>
          <w:szCs w:val="22"/>
          <w:bdr w:val="nil"/>
          <w:lang w:val="en-US" w:eastAsia="ru-RU"/>
        </w:rPr>
        <w:t>provision</w:t>
      </w:r>
      <w:r w:rsidRPr="00FA5381">
        <w:rPr>
          <w:sz w:val="22"/>
          <w:szCs w:val="22"/>
          <w:bdr w:val="nil"/>
          <w:lang w:val="en-US" w:eastAsia="ru-RU"/>
        </w:rPr>
        <w:t>s to include shares of Russian issuers in Level 1 and Level 2 is the existence of a legal entity exercising control over one or more businesses according to the consolidated financial statements, provided that the share of such business (businesses) is at least 50 percent of the group's total business, which the issuer is a part of (</w:t>
      </w:r>
      <w:r w:rsidR="00C74415" w:rsidRPr="00FA5381">
        <w:rPr>
          <w:sz w:val="22"/>
          <w:szCs w:val="22"/>
          <w:bdr w:val="nil"/>
          <w:lang w:val="en-US" w:eastAsia="ru-RU"/>
        </w:rPr>
        <w:t xml:space="preserve">Clause </w:t>
      </w:r>
      <w:r w:rsidRPr="00FA5381">
        <w:rPr>
          <w:sz w:val="22"/>
          <w:szCs w:val="22"/>
          <w:bdr w:val="nil"/>
          <w:lang w:val="en-US" w:eastAsia="ru-RU"/>
        </w:rPr>
        <w:t xml:space="preserve">2 of the Table), a </w:t>
      </w:r>
      <w:r w:rsidR="00BF6CB8" w:rsidRPr="00FA5381">
        <w:rPr>
          <w:sz w:val="22"/>
          <w:szCs w:val="22"/>
          <w:bdr w:val="nil"/>
          <w:lang w:val="en-US" w:eastAsia="ru-RU"/>
        </w:rPr>
        <w:t>provision</w:t>
      </w:r>
      <w:r w:rsidRPr="00FA5381">
        <w:rPr>
          <w:sz w:val="22"/>
          <w:szCs w:val="22"/>
          <w:bdr w:val="nil"/>
          <w:lang w:val="en-US" w:eastAsia="ru-RU"/>
        </w:rPr>
        <w:t xml:space="preserve"> to </w:t>
      </w:r>
      <w:r w:rsidR="00C74415" w:rsidRPr="00FA5381">
        <w:rPr>
          <w:sz w:val="22"/>
          <w:szCs w:val="22"/>
          <w:bdr w:val="nil"/>
          <w:lang w:val="en-US" w:eastAsia="ru-RU"/>
        </w:rPr>
        <w:t>produce</w:t>
      </w:r>
      <w:r w:rsidRPr="00FA5381">
        <w:rPr>
          <w:sz w:val="22"/>
          <w:szCs w:val="22"/>
          <w:bdr w:val="nil"/>
          <w:lang w:val="en-US" w:eastAsia="ru-RU"/>
        </w:rPr>
        <w:t xml:space="preserve">  and disclosure (publi</w:t>
      </w:r>
      <w:r w:rsidR="00C74415" w:rsidRPr="00FA5381">
        <w:rPr>
          <w:sz w:val="22"/>
          <w:szCs w:val="22"/>
          <w:bdr w:val="nil"/>
          <w:lang w:val="en-US" w:eastAsia="ru-RU"/>
        </w:rPr>
        <w:t>sh</w:t>
      </w:r>
      <w:r w:rsidRPr="00FA5381">
        <w:rPr>
          <w:sz w:val="22"/>
          <w:szCs w:val="22"/>
          <w:bdr w:val="nil"/>
          <w:lang w:val="en-US" w:eastAsia="ru-RU"/>
        </w:rPr>
        <w:t xml:space="preserve">) </w:t>
      </w:r>
      <w:r w:rsidR="00C74415" w:rsidRPr="00FA5381">
        <w:rPr>
          <w:sz w:val="22"/>
          <w:szCs w:val="22"/>
          <w:bdr w:val="nil"/>
          <w:lang w:val="en-US" w:eastAsia="ru-RU"/>
        </w:rPr>
        <w:t xml:space="preserve">audited </w:t>
      </w:r>
      <w:r w:rsidRPr="00FA5381">
        <w:rPr>
          <w:sz w:val="22"/>
          <w:szCs w:val="22"/>
          <w:bdr w:val="nil"/>
          <w:lang w:val="en-US" w:eastAsia="ru-RU"/>
        </w:rPr>
        <w:t>financial statements (</w:t>
      </w:r>
      <w:r w:rsidR="00C74415" w:rsidRPr="00FA5381">
        <w:rPr>
          <w:sz w:val="22"/>
          <w:szCs w:val="22"/>
          <w:bdr w:val="nil"/>
          <w:lang w:val="en-US" w:eastAsia="ru-RU"/>
        </w:rPr>
        <w:t>Clause</w:t>
      </w:r>
      <w:r w:rsidRPr="00FA5381">
        <w:rPr>
          <w:sz w:val="22"/>
          <w:szCs w:val="22"/>
          <w:bdr w:val="nil"/>
          <w:lang w:val="en-US" w:eastAsia="ru-RU"/>
        </w:rPr>
        <w:t xml:space="preserve"> 3</w:t>
      </w:r>
      <w:r w:rsidR="00C74415" w:rsidRPr="00FA5381">
        <w:rPr>
          <w:sz w:val="22"/>
          <w:szCs w:val="22"/>
          <w:bdr w:val="nil"/>
          <w:lang w:val="en-US" w:eastAsia="ru-RU"/>
        </w:rPr>
        <w:t xml:space="preserve"> of the </w:t>
      </w:r>
      <w:r w:rsidRPr="00FA5381">
        <w:rPr>
          <w:sz w:val="22"/>
          <w:szCs w:val="22"/>
          <w:bdr w:val="nil"/>
          <w:lang w:val="en-US" w:eastAsia="ru-RU"/>
        </w:rPr>
        <w:t>Table</w:t>
      </w:r>
      <w:r w:rsidR="00C74415" w:rsidRPr="00FA5381">
        <w:rPr>
          <w:sz w:val="22"/>
          <w:szCs w:val="22"/>
          <w:bdr w:val="nil"/>
          <w:lang w:val="en-US" w:eastAsia="ru-RU"/>
        </w:rPr>
        <w:t>) shall apply</w:t>
      </w:r>
      <w:r w:rsidRPr="00FA5381">
        <w:rPr>
          <w:sz w:val="22"/>
          <w:szCs w:val="22"/>
          <w:bdr w:val="nil"/>
          <w:lang w:val="en-US" w:eastAsia="ru-RU"/>
        </w:rPr>
        <w:t xml:space="preserve"> to the consolidated financial statements of the legal entity, provided that the said financial statements are made </w:t>
      </w:r>
      <w:r w:rsidR="00C74415" w:rsidRPr="00FA5381">
        <w:rPr>
          <w:sz w:val="22"/>
          <w:szCs w:val="22"/>
          <w:bdr w:val="nil"/>
          <w:lang w:val="en-US" w:eastAsia="ru-RU"/>
        </w:rPr>
        <w:t xml:space="preserve">according to </w:t>
      </w:r>
      <w:r w:rsidRPr="00FA5381">
        <w:rPr>
          <w:sz w:val="22"/>
          <w:szCs w:val="22"/>
          <w:bdr w:val="nil"/>
          <w:lang w:val="en-US" w:eastAsia="ru-RU"/>
        </w:rPr>
        <w:t>IFRS or other internationally re</w:t>
      </w:r>
      <w:r w:rsidR="00C74415" w:rsidRPr="00FA5381">
        <w:rPr>
          <w:sz w:val="22"/>
          <w:szCs w:val="22"/>
          <w:bdr w:val="nil"/>
          <w:lang w:val="en-US" w:eastAsia="ru-RU"/>
        </w:rPr>
        <w:t xml:space="preserve">puted </w:t>
      </w:r>
      <w:r w:rsidRPr="00FA5381">
        <w:rPr>
          <w:sz w:val="22"/>
          <w:szCs w:val="22"/>
          <w:bdr w:val="nil"/>
          <w:lang w:val="en-US" w:eastAsia="ru-RU"/>
        </w:rPr>
        <w:t>rules.</w:t>
      </w:r>
    </w:p>
    <w:p w14:paraId="168019D8" w14:textId="77777777" w:rsidR="00B16FA5" w:rsidRPr="00FA5381" w:rsidRDefault="00B16FA5" w:rsidP="00877CCF">
      <w:pPr>
        <w:pStyle w:val="affd"/>
        <w:widowControl/>
        <w:numPr>
          <w:ilvl w:val="0"/>
          <w:numId w:val="107"/>
        </w:numPr>
        <w:tabs>
          <w:tab w:val="left" w:pos="284"/>
        </w:tabs>
        <w:overflowPunct/>
        <w:ind w:right="142" w:firstLine="567"/>
        <w:jc w:val="both"/>
        <w:textAlignment w:val="auto"/>
        <w:rPr>
          <w:sz w:val="22"/>
          <w:szCs w:val="22"/>
          <w:lang w:val="en-GB"/>
        </w:rPr>
      </w:pPr>
      <w:r w:rsidRPr="00FA5381">
        <w:rPr>
          <w:sz w:val="22"/>
          <w:szCs w:val="22"/>
          <w:lang w:val="en-GB"/>
        </w:rPr>
        <w:t xml:space="preserve">The disclosure rules (requirements) approved by the Exchange shall be published </w:t>
      </w:r>
      <w:r w:rsidR="00AE4A27" w:rsidRPr="00FA5381">
        <w:rPr>
          <w:sz w:val="22"/>
          <w:szCs w:val="22"/>
          <w:lang w:val="en-GB"/>
        </w:rPr>
        <w:t>on the</w:t>
      </w:r>
      <w:r w:rsidRPr="00FA5381">
        <w:rPr>
          <w:sz w:val="22"/>
          <w:szCs w:val="22"/>
          <w:lang w:val="en-GB"/>
        </w:rPr>
        <w:t xml:space="preserve"> website of the Exchange.</w:t>
      </w:r>
    </w:p>
    <w:p w14:paraId="4B6C249F" w14:textId="77777777" w:rsidR="00764A59" w:rsidRPr="00CE7BA7" w:rsidRDefault="00764A59" w:rsidP="00FA5381">
      <w:pPr>
        <w:widowControl/>
        <w:tabs>
          <w:tab w:val="left" w:pos="284"/>
        </w:tabs>
        <w:overflowPunct/>
        <w:ind w:right="142" w:firstLine="567"/>
        <w:jc w:val="both"/>
        <w:textAlignment w:val="auto"/>
        <w:rPr>
          <w:sz w:val="22"/>
          <w:szCs w:val="22"/>
          <w:lang w:val="en-GB"/>
        </w:rPr>
      </w:pPr>
    </w:p>
    <w:p w14:paraId="0EC5C799" w14:textId="77777777" w:rsidR="00764A59" w:rsidRPr="00FA5381" w:rsidRDefault="00AE4A27" w:rsidP="00877CCF">
      <w:pPr>
        <w:pStyle w:val="affd"/>
        <w:numPr>
          <w:ilvl w:val="2"/>
          <w:numId w:val="111"/>
        </w:numPr>
        <w:tabs>
          <w:tab w:val="left" w:pos="284"/>
        </w:tabs>
        <w:ind w:left="1418" w:right="142" w:firstLine="567"/>
        <w:jc w:val="both"/>
        <w:rPr>
          <w:b/>
          <w:sz w:val="22"/>
          <w:szCs w:val="22"/>
          <w:lang w:val="en-GB" w:eastAsia="ru-RU"/>
        </w:rPr>
      </w:pPr>
      <w:r w:rsidRPr="00FA5381">
        <w:rPr>
          <w:sz w:val="22"/>
          <w:szCs w:val="22"/>
          <w:lang w:val="en-GB"/>
        </w:rPr>
        <w:br w:type="page"/>
      </w:r>
      <w:r w:rsidR="00764A59" w:rsidRPr="00FA5381">
        <w:rPr>
          <w:b/>
          <w:bCs/>
          <w:sz w:val="22"/>
          <w:szCs w:val="22"/>
          <w:bdr w:val="nil"/>
          <w:lang w:val="en-GB"/>
        </w:rPr>
        <w:lastRenderedPageBreak/>
        <w:t>Grounds for exclusion:</w:t>
      </w:r>
    </w:p>
    <w:tbl>
      <w:tblPr>
        <w:tblW w:w="9843" w:type="dxa"/>
        <w:tblCellSpacing w:w="5" w:type="dxa"/>
        <w:tblInd w:w="75" w:type="dxa"/>
        <w:tblLayout w:type="fixed"/>
        <w:tblCellMar>
          <w:left w:w="75" w:type="dxa"/>
          <w:right w:w="75" w:type="dxa"/>
        </w:tblCellMar>
        <w:tblLook w:val="0000" w:firstRow="0" w:lastRow="0" w:firstColumn="0" w:lastColumn="0" w:noHBand="0" w:noVBand="0"/>
      </w:tblPr>
      <w:tblGrid>
        <w:gridCol w:w="580"/>
        <w:gridCol w:w="3946"/>
        <w:gridCol w:w="2658"/>
        <w:gridCol w:w="2659"/>
      </w:tblGrid>
      <w:tr w:rsidR="00764A59" w:rsidRPr="00FA5381" w14:paraId="153E312B" w14:textId="77777777" w:rsidTr="00764A59">
        <w:trPr>
          <w:tblCellSpacing w:w="5" w:type="dxa"/>
        </w:trPr>
        <w:tc>
          <w:tcPr>
            <w:tcW w:w="565" w:type="dxa"/>
            <w:tcBorders>
              <w:top w:val="single" w:sz="4" w:space="0" w:color="auto"/>
              <w:left w:val="single" w:sz="4" w:space="0" w:color="auto"/>
              <w:bottom w:val="single" w:sz="4" w:space="0" w:color="auto"/>
              <w:right w:val="single" w:sz="4" w:space="0" w:color="auto"/>
            </w:tcBorders>
          </w:tcPr>
          <w:p w14:paraId="5486F845" w14:textId="77777777" w:rsidR="00764A59" w:rsidRPr="00FA5381" w:rsidRDefault="00764A59" w:rsidP="00FA5381">
            <w:pPr>
              <w:widowControl/>
              <w:tabs>
                <w:tab w:val="left" w:pos="284"/>
              </w:tabs>
              <w:overflowPunct/>
              <w:textAlignment w:val="auto"/>
              <w:rPr>
                <w:sz w:val="22"/>
                <w:szCs w:val="22"/>
                <w:lang w:val="en-GB" w:eastAsia="ru-RU"/>
              </w:rPr>
            </w:pPr>
            <w:r w:rsidRPr="00FA5381">
              <w:rPr>
                <w:sz w:val="22"/>
                <w:szCs w:val="22"/>
                <w:lang w:val="en-GB" w:eastAsia="ru-RU"/>
              </w:rPr>
              <w:t>№</w:t>
            </w:r>
          </w:p>
        </w:tc>
        <w:tc>
          <w:tcPr>
            <w:tcW w:w="3936" w:type="dxa"/>
            <w:tcBorders>
              <w:top w:val="single" w:sz="4" w:space="0" w:color="auto"/>
              <w:left w:val="single" w:sz="4" w:space="0" w:color="auto"/>
              <w:bottom w:val="single" w:sz="4" w:space="0" w:color="auto"/>
              <w:right w:val="single" w:sz="4" w:space="0" w:color="auto"/>
            </w:tcBorders>
          </w:tcPr>
          <w:p w14:paraId="58EF580A" w14:textId="77777777" w:rsidR="00764A59" w:rsidRPr="00FA5381" w:rsidRDefault="00764A59" w:rsidP="00FA5381">
            <w:pPr>
              <w:widowControl/>
              <w:tabs>
                <w:tab w:val="left" w:pos="284"/>
              </w:tabs>
              <w:overflowPunct/>
              <w:textAlignment w:val="auto"/>
              <w:rPr>
                <w:sz w:val="22"/>
                <w:szCs w:val="22"/>
                <w:lang w:val="en-GB" w:eastAsia="ru-RU"/>
              </w:rPr>
            </w:pPr>
            <w:r w:rsidRPr="00FA5381">
              <w:rPr>
                <w:sz w:val="22"/>
                <w:szCs w:val="22"/>
                <w:bdr w:val="nil"/>
                <w:lang w:val="en-GB" w:eastAsia="ru-RU"/>
              </w:rPr>
              <w:t>Grounds for exclusion</w:t>
            </w:r>
          </w:p>
        </w:tc>
        <w:tc>
          <w:tcPr>
            <w:tcW w:w="2648" w:type="dxa"/>
            <w:tcBorders>
              <w:top w:val="single" w:sz="4" w:space="0" w:color="auto"/>
              <w:left w:val="single" w:sz="4" w:space="0" w:color="auto"/>
              <w:bottom w:val="single" w:sz="4" w:space="0" w:color="auto"/>
              <w:right w:val="single" w:sz="4" w:space="0" w:color="auto"/>
            </w:tcBorders>
          </w:tcPr>
          <w:p w14:paraId="711163D4" w14:textId="77777777" w:rsidR="00764A59" w:rsidRPr="00FA5381" w:rsidRDefault="00764A59" w:rsidP="00FA5381">
            <w:pPr>
              <w:widowControl/>
              <w:tabs>
                <w:tab w:val="left" w:pos="284"/>
              </w:tabs>
              <w:overflowPunct/>
              <w:textAlignment w:val="auto"/>
              <w:rPr>
                <w:sz w:val="22"/>
                <w:szCs w:val="22"/>
                <w:lang w:val="en-GB" w:eastAsia="ru-RU"/>
              </w:rPr>
            </w:pPr>
            <w:r w:rsidRPr="00FA5381">
              <w:rPr>
                <w:sz w:val="22"/>
                <w:szCs w:val="22"/>
                <w:bdr w:val="nil"/>
                <w:lang w:val="en-GB" w:eastAsia="ru-RU"/>
              </w:rPr>
              <w:t>Level One</w:t>
            </w:r>
          </w:p>
        </w:tc>
        <w:tc>
          <w:tcPr>
            <w:tcW w:w="2644" w:type="dxa"/>
            <w:tcBorders>
              <w:top w:val="single" w:sz="4" w:space="0" w:color="auto"/>
              <w:left w:val="single" w:sz="4" w:space="0" w:color="auto"/>
              <w:bottom w:val="single" w:sz="4" w:space="0" w:color="auto"/>
              <w:right w:val="single" w:sz="4" w:space="0" w:color="auto"/>
            </w:tcBorders>
          </w:tcPr>
          <w:p w14:paraId="432FA0F2" w14:textId="77777777" w:rsidR="00764A59" w:rsidRPr="00FA5381" w:rsidRDefault="00764A59" w:rsidP="00FA5381">
            <w:pPr>
              <w:widowControl/>
              <w:tabs>
                <w:tab w:val="left" w:pos="284"/>
              </w:tabs>
              <w:overflowPunct/>
              <w:textAlignment w:val="auto"/>
              <w:rPr>
                <w:sz w:val="22"/>
                <w:szCs w:val="22"/>
                <w:lang w:val="en-GB" w:eastAsia="ru-RU"/>
              </w:rPr>
            </w:pPr>
            <w:r w:rsidRPr="00FA5381">
              <w:rPr>
                <w:sz w:val="22"/>
                <w:szCs w:val="22"/>
                <w:bdr w:val="nil"/>
                <w:lang w:val="en-GB" w:eastAsia="ru-RU"/>
              </w:rPr>
              <w:t>Level Two</w:t>
            </w:r>
          </w:p>
        </w:tc>
      </w:tr>
      <w:tr w:rsidR="00764A59" w:rsidRPr="00173B04" w14:paraId="0DD6E2F0" w14:textId="77777777" w:rsidTr="00764A59">
        <w:trPr>
          <w:tblCellSpacing w:w="5" w:type="dxa"/>
        </w:trPr>
        <w:tc>
          <w:tcPr>
            <w:tcW w:w="565" w:type="dxa"/>
            <w:tcBorders>
              <w:top w:val="single" w:sz="4" w:space="0" w:color="auto"/>
              <w:left w:val="single" w:sz="4" w:space="0" w:color="auto"/>
              <w:right w:val="single" w:sz="4" w:space="0" w:color="auto"/>
            </w:tcBorders>
          </w:tcPr>
          <w:p w14:paraId="0DF0FC84" w14:textId="77777777" w:rsidR="00764A59" w:rsidRPr="00696391" w:rsidRDefault="00764A59" w:rsidP="00FA5381">
            <w:pPr>
              <w:widowControl/>
              <w:tabs>
                <w:tab w:val="left" w:pos="284"/>
              </w:tabs>
              <w:overflowPunct/>
              <w:textAlignment w:val="auto"/>
              <w:rPr>
                <w:sz w:val="22"/>
                <w:szCs w:val="22"/>
                <w:lang w:val="en-GB" w:eastAsia="ru-RU"/>
              </w:rPr>
            </w:pPr>
            <w:r w:rsidRPr="00CE7BA7">
              <w:rPr>
                <w:sz w:val="22"/>
                <w:szCs w:val="22"/>
                <w:bdr w:val="nil"/>
                <w:lang w:val="en-GB" w:eastAsia="ru-RU"/>
              </w:rPr>
              <w:t>1.</w:t>
            </w:r>
          </w:p>
        </w:tc>
        <w:tc>
          <w:tcPr>
            <w:tcW w:w="3936" w:type="dxa"/>
            <w:tcBorders>
              <w:top w:val="single" w:sz="4" w:space="0" w:color="auto"/>
              <w:left w:val="single" w:sz="4" w:space="0" w:color="auto"/>
              <w:right w:val="single" w:sz="4" w:space="0" w:color="auto"/>
            </w:tcBorders>
          </w:tcPr>
          <w:p w14:paraId="711408C6" w14:textId="77777777" w:rsidR="00764A59" w:rsidRPr="002F04F2" w:rsidRDefault="00764A59" w:rsidP="00FA5381">
            <w:pPr>
              <w:widowControl/>
              <w:tabs>
                <w:tab w:val="left" w:pos="284"/>
              </w:tabs>
              <w:overflowPunct/>
              <w:textAlignment w:val="auto"/>
              <w:rPr>
                <w:sz w:val="22"/>
                <w:szCs w:val="22"/>
                <w:lang w:val="en-GB" w:eastAsia="ru-RU"/>
              </w:rPr>
            </w:pPr>
            <w:r w:rsidRPr="00357B3E">
              <w:rPr>
                <w:sz w:val="22"/>
                <w:szCs w:val="22"/>
                <w:bdr w:val="nil"/>
                <w:lang w:val="en-GB" w:eastAsia="ru-RU"/>
              </w:rPr>
              <w:t>Quantity of fre</w:t>
            </w:r>
            <w:r w:rsidRPr="002F04F2">
              <w:rPr>
                <w:sz w:val="22"/>
                <w:szCs w:val="22"/>
                <w:bdr w:val="nil"/>
                <w:lang w:val="en-GB" w:eastAsia="ru-RU"/>
              </w:rPr>
              <w:t>e-floated shares of the issuer (FFs)</w:t>
            </w:r>
          </w:p>
        </w:tc>
        <w:tc>
          <w:tcPr>
            <w:tcW w:w="2648" w:type="dxa"/>
            <w:tcBorders>
              <w:top w:val="single" w:sz="4" w:space="0" w:color="auto"/>
              <w:left w:val="single" w:sz="4" w:space="0" w:color="auto"/>
              <w:right w:val="single" w:sz="4" w:space="0" w:color="auto"/>
            </w:tcBorders>
          </w:tcPr>
          <w:p w14:paraId="28A1964F" w14:textId="77777777" w:rsidR="00764A59" w:rsidRPr="002E4C84" w:rsidRDefault="00764A59" w:rsidP="00FA5381">
            <w:pPr>
              <w:tabs>
                <w:tab w:val="left" w:pos="284"/>
              </w:tabs>
              <w:rPr>
                <w:sz w:val="22"/>
                <w:szCs w:val="22"/>
                <w:lang w:val="en-GB"/>
              </w:rPr>
            </w:pPr>
            <w:r w:rsidRPr="002E4C84">
              <w:rPr>
                <w:sz w:val="22"/>
                <w:szCs w:val="22"/>
                <w:lang w:val="en-GB"/>
              </w:rPr>
              <w:t>For 6 consecutive months in relation to ordinary and preferred shares:</w:t>
            </w:r>
          </w:p>
          <w:p w14:paraId="5A100A46" w14:textId="77777777" w:rsidR="00764A59" w:rsidRPr="00FC3A4F" w:rsidRDefault="00764A59" w:rsidP="00877CCF">
            <w:pPr>
              <w:pStyle w:val="Default"/>
              <w:numPr>
                <w:ilvl w:val="0"/>
                <w:numId w:val="30"/>
              </w:numPr>
              <w:tabs>
                <w:tab w:val="left" w:pos="-9114"/>
                <w:tab w:val="left" w:pos="284"/>
              </w:tabs>
              <w:ind w:left="0" w:firstLine="0"/>
              <w:rPr>
                <w:rFonts w:ascii="Times New Roman" w:hAnsi="Times New Roman" w:cs="Times New Roman"/>
                <w:color w:val="auto"/>
                <w:sz w:val="22"/>
                <w:szCs w:val="22"/>
                <w:bdr w:val="nil"/>
                <w:lang w:val="en-GB"/>
              </w:rPr>
            </w:pPr>
            <w:r w:rsidRPr="00AF21A0">
              <w:rPr>
                <w:rFonts w:ascii="Times New Roman" w:hAnsi="Times New Roman" w:cs="Times New Roman"/>
                <w:color w:val="auto"/>
                <w:sz w:val="22"/>
                <w:szCs w:val="22"/>
                <w:bdr w:val="nil"/>
                <w:lang w:val="en-GB"/>
              </w:rPr>
              <w:t>Less than 7.5% of total ordinary shares or preferred shares (preferred shares of a certain type) placed by the issuer</w:t>
            </w:r>
          </w:p>
          <w:p w14:paraId="3466F466" w14:textId="77777777" w:rsidR="00764A59" w:rsidRPr="00854F3E" w:rsidRDefault="00764A59" w:rsidP="00FA5381">
            <w:pPr>
              <w:tabs>
                <w:tab w:val="left" w:pos="284"/>
              </w:tabs>
              <w:rPr>
                <w:sz w:val="22"/>
                <w:szCs w:val="22"/>
                <w:lang w:val="en-GB"/>
              </w:rPr>
            </w:pPr>
          </w:p>
        </w:tc>
        <w:tc>
          <w:tcPr>
            <w:tcW w:w="2644" w:type="dxa"/>
            <w:tcBorders>
              <w:top w:val="single" w:sz="4" w:space="0" w:color="auto"/>
              <w:left w:val="single" w:sz="4" w:space="0" w:color="auto"/>
              <w:right w:val="single" w:sz="4" w:space="0" w:color="auto"/>
            </w:tcBorders>
          </w:tcPr>
          <w:tbl>
            <w:tblPr>
              <w:tblW w:w="3597" w:type="dxa"/>
              <w:tblLayout w:type="fixed"/>
              <w:tblLook w:val="0000" w:firstRow="0" w:lastRow="0" w:firstColumn="0" w:lastColumn="0" w:noHBand="0" w:noVBand="0"/>
            </w:tblPr>
            <w:tblGrid>
              <w:gridCol w:w="3597"/>
            </w:tblGrid>
            <w:tr w:rsidR="00764A59" w:rsidRPr="00173B04" w14:paraId="0FAE68F8" w14:textId="77777777" w:rsidTr="00764A59">
              <w:trPr>
                <w:trHeight w:val="371"/>
              </w:trPr>
              <w:tc>
                <w:tcPr>
                  <w:tcW w:w="3597" w:type="dxa"/>
                </w:tcPr>
                <w:p w14:paraId="6CBAC624" w14:textId="77777777" w:rsidR="00764A59" w:rsidRPr="00562B27" w:rsidRDefault="00764A59" w:rsidP="00FA5381">
                  <w:pPr>
                    <w:pStyle w:val="Default"/>
                    <w:tabs>
                      <w:tab w:val="left" w:pos="-9114"/>
                      <w:tab w:val="left" w:pos="284"/>
                    </w:tabs>
                    <w:rPr>
                      <w:rFonts w:ascii="Times New Roman" w:hAnsi="Times New Roman" w:cs="Times New Roman"/>
                      <w:color w:val="auto"/>
                      <w:sz w:val="22"/>
                      <w:szCs w:val="22"/>
                      <w:bdr w:val="nil"/>
                      <w:lang w:val="en-GB"/>
                    </w:rPr>
                  </w:pPr>
                  <w:r w:rsidRPr="00854F3E">
                    <w:rPr>
                      <w:rFonts w:ascii="Times New Roman" w:hAnsi="Times New Roman" w:cs="Times New Roman"/>
                      <w:color w:val="auto"/>
                      <w:sz w:val="22"/>
                      <w:szCs w:val="22"/>
                      <w:bdr w:val="nil"/>
                      <w:lang w:val="en-GB"/>
                    </w:rPr>
                    <w:t>For 6 consecutive months in relation to ordinary and preferred shares:</w:t>
                  </w:r>
                </w:p>
                <w:p w14:paraId="54505228" w14:textId="77777777" w:rsidR="00764A59" w:rsidRPr="003A576C" w:rsidRDefault="00764A59" w:rsidP="00877CCF">
                  <w:pPr>
                    <w:pStyle w:val="Default"/>
                    <w:numPr>
                      <w:ilvl w:val="0"/>
                      <w:numId w:val="30"/>
                    </w:numPr>
                    <w:tabs>
                      <w:tab w:val="left" w:pos="-9114"/>
                      <w:tab w:val="left" w:pos="284"/>
                    </w:tabs>
                    <w:ind w:left="0" w:firstLine="0"/>
                    <w:rPr>
                      <w:rFonts w:ascii="Times New Roman" w:hAnsi="Times New Roman" w:cs="Times New Roman"/>
                      <w:color w:val="auto"/>
                      <w:sz w:val="22"/>
                      <w:szCs w:val="22"/>
                      <w:bdr w:val="nil"/>
                      <w:lang w:val="en-GB"/>
                    </w:rPr>
                  </w:pPr>
                  <w:r w:rsidRPr="004107B3">
                    <w:rPr>
                      <w:rFonts w:ascii="Times New Roman" w:hAnsi="Times New Roman" w:cs="Times New Roman"/>
                      <w:color w:val="auto"/>
                      <w:sz w:val="22"/>
                      <w:szCs w:val="22"/>
                      <w:bdr w:val="nil"/>
                      <w:lang w:val="en-GB"/>
                    </w:rPr>
                    <w:t xml:space="preserve"> Less than 4% of total ordinary shares or preferred shares (preferred shares of a certain type) placed by the issuer; </w:t>
                  </w:r>
                </w:p>
                <w:p w14:paraId="286CA4C5" w14:textId="77777777" w:rsidR="00764A59" w:rsidRPr="00FA5381" w:rsidRDefault="00764A59" w:rsidP="00FA5381">
                  <w:pPr>
                    <w:pStyle w:val="Default"/>
                    <w:tabs>
                      <w:tab w:val="left" w:pos="-9114"/>
                      <w:tab w:val="left" w:pos="284"/>
                    </w:tabs>
                    <w:rPr>
                      <w:rFonts w:ascii="Times New Roman" w:hAnsi="Times New Roman" w:cs="Times New Roman"/>
                      <w:color w:val="auto"/>
                      <w:sz w:val="22"/>
                      <w:szCs w:val="22"/>
                      <w:bdr w:val="nil"/>
                      <w:lang w:val="en-GB"/>
                    </w:rPr>
                  </w:pPr>
                  <w:r w:rsidRPr="00623839">
                    <w:rPr>
                      <w:rFonts w:ascii="Times New Roman" w:hAnsi="Times New Roman" w:cs="Times New Roman"/>
                      <w:color w:val="auto"/>
                      <w:sz w:val="22"/>
                      <w:szCs w:val="22"/>
                      <w:bdr w:val="nil"/>
                      <w:lang w:val="en-GB"/>
                    </w:rPr>
                    <w:t>For the Growth Sector and ground</w:t>
                  </w:r>
                  <w:r w:rsidRPr="00FA5381">
                    <w:rPr>
                      <w:rFonts w:ascii="Times New Roman" w:hAnsi="Times New Roman" w:cs="Times New Roman"/>
                      <w:color w:val="auto"/>
                      <w:sz w:val="22"/>
                      <w:szCs w:val="22"/>
                      <w:bdr w:val="nil"/>
                      <w:lang w:val="en-GB"/>
                    </w:rPr>
                    <w:t xml:space="preserve">s for exclusion are determined in accordance with Clause 3.4.2 of Annex 3 </w:t>
                  </w:r>
                </w:p>
                <w:p w14:paraId="6AF9E40B" w14:textId="77777777" w:rsidR="00764A59" w:rsidRPr="00FA5381" w:rsidRDefault="00764A59" w:rsidP="00FA5381">
                  <w:pPr>
                    <w:pStyle w:val="Default"/>
                    <w:tabs>
                      <w:tab w:val="left" w:pos="-9114"/>
                      <w:tab w:val="left" w:pos="284"/>
                    </w:tabs>
                    <w:rPr>
                      <w:rFonts w:ascii="Times New Roman" w:hAnsi="Times New Roman" w:cs="Times New Roman"/>
                      <w:color w:val="auto"/>
                      <w:sz w:val="22"/>
                      <w:szCs w:val="22"/>
                      <w:lang w:val="en-GB"/>
                    </w:rPr>
                  </w:pPr>
                </w:p>
              </w:tc>
            </w:tr>
          </w:tbl>
          <w:p w14:paraId="30FDA605" w14:textId="77777777" w:rsidR="00764A59" w:rsidRPr="00CE7BA7" w:rsidRDefault="00764A59" w:rsidP="00FA5381">
            <w:pPr>
              <w:widowControl/>
              <w:tabs>
                <w:tab w:val="left" w:pos="0"/>
                <w:tab w:val="left" w:pos="284"/>
              </w:tabs>
              <w:overflowPunct/>
              <w:textAlignment w:val="auto"/>
              <w:rPr>
                <w:sz w:val="22"/>
                <w:szCs w:val="22"/>
                <w:lang w:val="en-GB" w:eastAsia="ru-RU"/>
              </w:rPr>
            </w:pPr>
          </w:p>
        </w:tc>
      </w:tr>
      <w:tr w:rsidR="00764A59" w:rsidRPr="00173B04" w14:paraId="4A75546E" w14:textId="77777777" w:rsidTr="00764A59">
        <w:trPr>
          <w:tblCellSpacing w:w="5" w:type="dxa"/>
        </w:trPr>
        <w:tc>
          <w:tcPr>
            <w:tcW w:w="565" w:type="dxa"/>
            <w:tcBorders>
              <w:top w:val="single" w:sz="4" w:space="0" w:color="auto"/>
              <w:left w:val="single" w:sz="4" w:space="0" w:color="auto"/>
              <w:bottom w:val="single" w:sz="4" w:space="0" w:color="auto"/>
              <w:right w:val="single" w:sz="4" w:space="0" w:color="auto"/>
            </w:tcBorders>
          </w:tcPr>
          <w:p w14:paraId="07CCD1DB" w14:textId="77777777" w:rsidR="00764A59" w:rsidRPr="00696391" w:rsidRDefault="00764A59" w:rsidP="00FA5381">
            <w:pPr>
              <w:widowControl/>
              <w:tabs>
                <w:tab w:val="left" w:pos="284"/>
              </w:tabs>
              <w:overflowPunct/>
              <w:textAlignment w:val="auto"/>
              <w:rPr>
                <w:sz w:val="22"/>
                <w:szCs w:val="22"/>
                <w:lang w:val="en-GB" w:eastAsia="ru-RU"/>
              </w:rPr>
            </w:pPr>
            <w:r w:rsidRPr="00CE7BA7">
              <w:rPr>
                <w:sz w:val="22"/>
                <w:szCs w:val="22"/>
                <w:lang w:val="en-GB" w:eastAsia="ru-RU"/>
              </w:rPr>
              <w:t>2.</w:t>
            </w:r>
          </w:p>
        </w:tc>
        <w:tc>
          <w:tcPr>
            <w:tcW w:w="3936" w:type="dxa"/>
            <w:tcBorders>
              <w:top w:val="single" w:sz="4" w:space="0" w:color="auto"/>
              <w:left w:val="single" w:sz="4" w:space="0" w:color="auto"/>
              <w:bottom w:val="single" w:sz="4" w:space="0" w:color="auto"/>
              <w:right w:val="single" w:sz="4" w:space="0" w:color="auto"/>
            </w:tcBorders>
          </w:tcPr>
          <w:p w14:paraId="579B68AB" w14:textId="77777777" w:rsidR="00764A59" w:rsidRPr="002F04F2" w:rsidRDefault="00764A59" w:rsidP="00FA5381">
            <w:pPr>
              <w:widowControl/>
              <w:tabs>
                <w:tab w:val="left" w:pos="284"/>
              </w:tabs>
              <w:overflowPunct/>
              <w:textAlignment w:val="auto"/>
              <w:rPr>
                <w:sz w:val="22"/>
                <w:szCs w:val="22"/>
                <w:lang w:val="en-GB" w:eastAsia="ru-RU"/>
              </w:rPr>
            </w:pPr>
            <w:r w:rsidRPr="00357B3E">
              <w:rPr>
                <w:sz w:val="22"/>
                <w:szCs w:val="22"/>
                <w:bdr w:val="nil"/>
                <w:lang w:val="en-GB" w:eastAsia="ru-RU"/>
              </w:rPr>
              <w:t xml:space="preserve">Failure to comply </w:t>
            </w:r>
            <w:r w:rsidRPr="002F04F2">
              <w:rPr>
                <w:sz w:val="22"/>
                <w:szCs w:val="22"/>
                <w:bdr w:val="nil"/>
                <w:lang w:val="en-GB" w:eastAsia="ru-RU"/>
              </w:rPr>
              <w:t>with the requirements to corporate governance</w:t>
            </w:r>
          </w:p>
        </w:tc>
        <w:tc>
          <w:tcPr>
            <w:tcW w:w="2648" w:type="dxa"/>
            <w:tcBorders>
              <w:top w:val="single" w:sz="4" w:space="0" w:color="auto"/>
              <w:left w:val="single" w:sz="4" w:space="0" w:color="auto"/>
              <w:bottom w:val="single" w:sz="4" w:space="0" w:color="auto"/>
              <w:right w:val="single" w:sz="4" w:space="0" w:color="auto"/>
            </w:tcBorders>
          </w:tcPr>
          <w:p w14:paraId="000B451D" w14:textId="77777777" w:rsidR="00764A59" w:rsidRPr="00AF21A0" w:rsidRDefault="00764A59" w:rsidP="00FA5381">
            <w:pPr>
              <w:widowControl/>
              <w:tabs>
                <w:tab w:val="left" w:pos="284"/>
              </w:tabs>
              <w:overflowPunct/>
              <w:textAlignment w:val="auto"/>
              <w:rPr>
                <w:sz w:val="22"/>
                <w:szCs w:val="22"/>
                <w:lang w:val="en-GB" w:eastAsia="ru-RU"/>
              </w:rPr>
            </w:pPr>
            <w:r w:rsidRPr="002E4C84">
              <w:rPr>
                <w:sz w:val="22"/>
                <w:szCs w:val="22"/>
                <w:bdr w:val="nil"/>
                <w:lang w:val="en-GB" w:eastAsia="ru-RU"/>
              </w:rPr>
              <w:t>The requirements are set out in Clause 2.18 of this Annex</w:t>
            </w:r>
          </w:p>
        </w:tc>
        <w:tc>
          <w:tcPr>
            <w:tcW w:w="2644" w:type="dxa"/>
            <w:tcBorders>
              <w:top w:val="single" w:sz="4" w:space="0" w:color="auto"/>
              <w:left w:val="single" w:sz="4" w:space="0" w:color="auto"/>
              <w:bottom w:val="single" w:sz="4" w:space="0" w:color="auto"/>
              <w:right w:val="single" w:sz="4" w:space="0" w:color="auto"/>
            </w:tcBorders>
          </w:tcPr>
          <w:p w14:paraId="4B67069B" w14:textId="77777777" w:rsidR="00764A59" w:rsidRPr="00FC3A4F" w:rsidRDefault="00764A59" w:rsidP="00FA5381">
            <w:pPr>
              <w:widowControl/>
              <w:tabs>
                <w:tab w:val="left" w:pos="284"/>
              </w:tabs>
              <w:overflowPunct/>
              <w:textAlignment w:val="auto"/>
              <w:rPr>
                <w:sz w:val="22"/>
                <w:szCs w:val="22"/>
                <w:lang w:val="en-GB" w:eastAsia="ru-RU"/>
              </w:rPr>
            </w:pPr>
            <w:r w:rsidRPr="00AF21A0">
              <w:rPr>
                <w:sz w:val="22"/>
                <w:szCs w:val="22"/>
                <w:bdr w:val="nil"/>
                <w:lang w:val="en-GB" w:eastAsia="ru-RU"/>
              </w:rPr>
              <w:t xml:space="preserve">The requirements are set out in Clause 2.19 of this </w:t>
            </w:r>
            <w:r w:rsidRPr="00FC3A4F">
              <w:rPr>
                <w:sz w:val="22"/>
                <w:szCs w:val="22"/>
                <w:bdr w:val="nil"/>
                <w:lang w:val="en-GB" w:eastAsia="ru-RU"/>
              </w:rPr>
              <w:t>Annex</w:t>
            </w:r>
          </w:p>
        </w:tc>
      </w:tr>
      <w:tr w:rsidR="00764A59" w:rsidRPr="00173B04" w14:paraId="3C22FC83" w14:textId="77777777" w:rsidTr="00764A59">
        <w:trPr>
          <w:tblCellSpacing w:w="5" w:type="dxa"/>
        </w:trPr>
        <w:tc>
          <w:tcPr>
            <w:tcW w:w="565" w:type="dxa"/>
            <w:tcBorders>
              <w:top w:val="single" w:sz="4" w:space="0" w:color="auto"/>
              <w:left w:val="single" w:sz="4" w:space="0" w:color="auto"/>
              <w:bottom w:val="single" w:sz="4" w:space="0" w:color="auto"/>
              <w:right w:val="single" w:sz="4" w:space="0" w:color="auto"/>
            </w:tcBorders>
          </w:tcPr>
          <w:p w14:paraId="1234EB90" w14:textId="77777777" w:rsidR="00764A59" w:rsidRPr="00696391" w:rsidRDefault="00764A59" w:rsidP="00FA5381">
            <w:pPr>
              <w:widowControl/>
              <w:tabs>
                <w:tab w:val="left" w:pos="284"/>
              </w:tabs>
              <w:overflowPunct/>
              <w:textAlignment w:val="auto"/>
              <w:rPr>
                <w:sz w:val="22"/>
                <w:szCs w:val="22"/>
                <w:lang w:val="en-GB" w:eastAsia="ru-RU"/>
              </w:rPr>
            </w:pPr>
            <w:r w:rsidRPr="00CE7BA7">
              <w:rPr>
                <w:sz w:val="22"/>
                <w:szCs w:val="22"/>
                <w:lang w:val="en-GB" w:eastAsia="ru-RU"/>
              </w:rPr>
              <w:t>3.</w:t>
            </w:r>
          </w:p>
        </w:tc>
        <w:tc>
          <w:tcPr>
            <w:tcW w:w="3936" w:type="dxa"/>
            <w:tcBorders>
              <w:top w:val="single" w:sz="4" w:space="0" w:color="auto"/>
              <w:left w:val="single" w:sz="4" w:space="0" w:color="auto"/>
              <w:bottom w:val="single" w:sz="4" w:space="0" w:color="auto"/>
              <w:right w:val="single" w:sz="4" w:space="0" w:color="auto"/>
            </w:tcBorders>
          </w:tcPr>
          <w:p w14:paraId="133DA07F" w14:textId="77777777" w:rsidR="00764A59" w:rsidRPr="002E4C84" w:rsidRDefault="00764A59" w:rsidP="00FA5381">
            <w:pPr>
              <w:widowControl/>
              <w:tabs>
                <w:tab w:val="left" w:pos="284"/>
              </w:tabs>
              <w:overflowPunct/>
              <w:textAlignment w:val="auto"/>
              <w:rPr>
                <w:sz w:val="22"/>
                <w:szCs w:val="22"/>
                <w:lang w:val="en-GB" w:eastAsia="ru-RU"/>
              </w:rPr>
            </w:pPr>
            <w:r w:rsidRPr="00357B3E">
              <w:rPr>
                <w:sz w:val="22"/>
                <w:szCs w:val="22"/>
                <w:bdr w:val="nil"/>
                <w:lang w:val="en-GB" w:eastAsia="ru-RU"/>
              </w:rPr>
              <w:t>The issuer's free float remains below the FF value fo</w:t>
            </w:r>
            <w:r w:rsidRPr="002F04F2">
              <w:rPr>
                <w:sz w:val="22"/>
                <w:szCs w:val="22"/>
                <w:bdr w:val="nil"/>
                <w:lang w:val="en-GB" w:eastAsia="ru-RU"/>
              </w:rPr>
              <w:t xml:space="preserve">r three months after the completion of placement and/or sale of securities </w:t>
            </w:r>
          </w:p>
        </w:tc>
        <w:tc>
          <w:tcPr>
            <w:tcW w:w="2648" w:type="dxa"/>
            <w:tcBorders>
              <w:top w:val="single" w:sz="4" w:space="0" w:color="auto"/>
              <w:left w:val="single" w:sz="4" w:space="0" w:color="auto"/>
              <w:bottom w:val="single" w:sz="4" w:space="0" w:color="auto"/>
              <w:right w:val="single" w:sz="4" w:space="0" w:color="auto"/>
            </w:tcBorders>
          </w:tcPr>
          <w:p w14:paraId="3E42EFEB" w14:textId="77777777" w:rsidR="00764A59" w:rsidRPr="00AF21A0" w:rsidRDefault="00764A59" w:rsidP="00FA5381">
            <w:pPr>
              <w:widowControl/>
              <w:tabs>
                <w:tab w:val="left" w:pos="284"/>
              </w:tabs>
              <w:overflowPunct/>
              <w:textAlignment w:val="auto"/>
              <w:rPr>
                <w:sz w:val="22"/>
                <w:szCs w:val="22"/>
                <w:lang w:val="en-GB" w:eastAsia="ru-RU"/>
              </w:rPr>
            </w:pPr>
            <w:r w:rsidRPr="00AF21A0">
              <w:rPr>
                <w:sz w:val="22"/>
                <w:szCs w:val="22"/>
                <w:bdr w:val="nil"/>
                <w:lang w:val="en-GB" w:eastAsia="ru-RU"/>
              </w:rPr>
              <w:t>As set out in Clause 2.21, 1 of this Annex</w:t>
            </w:r>
            <w:r w:rsidRPr="00AF21A0">
              <w:rPr>
                <w:b/>
                <w:bCs/>
                <w:sz w:val="22"/>
                <w:szCs w:val="22"/>
                <w:bdr w:val="nil"/>
                <w:vertAlign w:val="superscript"/>
                <w:lang w:val="en-GB" w:eastAsia="ru-RU"/>
              </w:rPr>
              <w:t>1</w:t>
            </w:r>
          </w:p>
        </w:tc>
        <w:tc>
          <w:tcPr>
            <w:tcW w:w="2644" w:type="dxa"/>
            <w:tcBorders>
              <w:top w:val="single" w:sz="4" w:space="0" w:color="auto"/>
              <w:left w:val="single" w:sz="4" w:space="0" w:color="auto"/>
              <w:bottom w:val="single" w:sz="4" w:space="0" w:color="auto"/>
              <w:right w:val="single" w:sz="4" w:space="0" w:color="auto"/>
            </w:tcBorders>
          </w:tcPr>
          <w:p w14:paraId="28FAE4A9" w14:textId="77777777" w:rsidR="00764A59" w:rsidRPr="00854F3E" w:rsidRDefault="00764A59" w:rsidP="00FA5381">
            <w:pPr>
              <w:widowControl/>
              <w:tabs>
                <w:tab w:val="left" w:pos="284"/>
              </w:tabs>
              <w:overflowPunct/>
              <w:textAlignment w:val="auto"/>
              <w:rPr>
                <w:sz w:val="22"/>
                <w:szCs w:val="22"/>
                <w:lang w:val="en-GB" w:eastAsia="ru-RU"/>
              </w:rPr>
            </w:pPr>
            <w:r w:rsidRPr="00FC3A4F">
              <w:rPr>
                <w:sz w:val="22"/>
                <w:szCs w:val="22"/>
                <w:bdr w:val="nil"/>
                <w:lang w:val="en-GB" w:eastAsia="ru-RU"/>
              </w:rPr>
              <w:t>As set out in Clause 2.21, 1 of this Annex</w:t>
            </w:r>
            <w:r w:rsidRPr="00854F3E">
              <w:rPr>
                <w:b/>
                <w:bCs/>
                <w:sz w:val="22"/>
                <w:szCs w:val="22"/>
                <w:bdr w:val="nil"/>
                <w:vertAlign w:val="superscript"/>
                <w:lang w:val="en-GB" w:eastAsia="ru-RU"/>
              </w:rPr>
              <w:t>1</w:t>
            </w:r>
          </w:p>
        </w:tc>
      </w:tr>
      <w:tr w:rsidR="00764A59" w:rsidRPr="00173B04" w14:paraId="594008FA" w14:textId="77777777" w:rsidTr="00764A59">
        <w:trPr>
          <w:tblCellSpacing w:w="5" w:type="dxa"/>
        </w:trPr>
        <w:tc>
          <w:tcPr>
            <w:tcW w:w="565" w:type="dxa"/>
            <w:tcBorders>
              <w:top w:val="single" w:sz="4" w:space="0" w:color="auto"/>
              <w:left w:val="single" w:sz="4" w:space="0" w:color="auto"/>
              <w:bottom w:val="single" w:sz="4" w:space="0" w:color="auto"/>
              <w:right w:val="single" w:sz="4" w:space="0" w:color="auto"/>
            </w:tcBorders>
          </w:tcPr>
          <w:p w14:paraId="253E149E" w14:textId="77777777" w:rsidR="00764A59" w:rsidRPr="00357B3E" w:rsidRDefault="00764A59" w:rsidP="00FA5381">
            <w:pPr>
              <w:widowControl/>
              <w:tabs>
                <w:tab w:val="left" w:pos="284"/>
              </w:tabs>
              <w:overflowPunct/>
              <w:textAlignment w:val="auto"/>
              <w:rPr>
                <w:sz w:val="22"/>
                <w:szCs w:val="22"/>
                <w:lang w:val="en-GB" w:eastAsia="ru-RU"/>
              </w:rPr>
            </w:pPr>
            <w:r w:rsidRPr="00CE7BA7">
              <w:rPr>
                <w:sz w:val="22"/>
                <w:szCs w:val="22"/>
                <w:lang w:val="en-GB" w:eastAsia="ru-RU"/>
              </w:rPr>
              <w:t>4.</w:t>
            </w:r>
            <w:r w:rsidRPr="00696391">
              <w:rPr>
                <w:b/>
                <w:sz w:val="22"/>
                <w:szCs w:val="22"/>
                <w:vertAlign w:val="superscript"/>
                <w:lang w:val="en-GB" w:eastAsia="ru-RU"/>
              </w:rPr>
              <w:t>2</w:t>
            </w:r>
          </w:p>
        </w:tc>
        <w:tc>
          <w:tcPr>
            <w:tcW w:w="3936" w:type="dxa"/>
            <w:tcBorders>
              <w:top w:val="single" w:sz="4" w:space="0" w:color="auto"/>
              <w:left w:val="single" w:sz="4" w:space="0" w:color="auto"/>
              <w:bottom w:val="single" w:sz="4" w:space="0" w:color="auto"/>
              <w:right w:val="single" w:sz="4" w:space="0" w:color="auto"/>
            </w:tcBorders>
          </w:tcPr>
          <w:p w14:paraId="59A9C1DF" w14:textId="77777777" w:rsidR="00764A59" w:rsidRPr="002E4C84" w:rsidRDefault="00764A59" w:rsidP="00FA5381">
            <w:pPr>
              <w:widowControl/>
              <w:tabs>
                <w:tab w:val="left" w:pos="284"/>
              </w:tabs>
              <w:overflowPunct/>
              <w:textAlignment w:val="auto"/>
              <w:rPr>
                <w:bCs/>
                <w:sz w:val="22"/>
                <w:szCs w:val="22"/>
                <w:lang w:val="en-GB" w:eastAsia="ru-RU"/>
              </w:rPr>
            </w:pPr>
            <w:r w:rsidRPr="002F04F2">
              <w:rPr>
                <w:bCs/>
                <w:sz w:val="22"/>
                <w:szCs w:val="22"/>
                <w:bdr w:val="nil"/>
                <w:lang w:val="en-GB" w:eastAsia="ru-RU"/>
              </w:rPr>
              <w:t>Daily median trading volume in each calendar quarter</w:t>
            </w:r>
            <w:r w:rsidRPr="002E4C84">
              <w:rPr>
                <w:b/>
                <w:bCs/>
                <w:sz w:val="22"/>
                <w:szCs w:val="22"/>
                <w:bdr w:val="nil"/>
                <w:vertAlign w:val="superscript"/>
                <w:lang w:val="en-GB" w:eastAsia="ru-RU"/>
              </w:rPr>
              <w:t>3</w:t>
            </w:r>
          </w:p>
          <w:p w14:paraId="607F64FF" w14:textId="77777777" w:rsidR="00764A59" w:rsidRPr="00AF21A0" w:rsidRDefault="00764A59" w:rsidP="00FA5381">
            <w:pPr>
              <w:widowControl/>
              <w:tabs>
                <w:tab w:val="left" w:pos="284"/>
              </w:tabs>
              <w:overflowPunct/>
              <w:textAlignment w:val="auto"/>
              <w:rPr>
                <w:bCs/>
                <w:sz w:val="22"/>
                <w:szCs w:val="22"/>
                <w:lang w:val="en-GB" w:eastAsia="ru-RU"/>
              </w:rPr>
            </w:pPr>
          </w:p>
          <w:p w14:paraId="12527470" w14:textId="77777777" w:rsidR="00764A59" w:rsidRPr="00AF21A0" w:rsidRDefault="00764A59" w:rsidP="00FA5381">
            <w:pPr>
              <w:widowControl/>
              <w:tabs>
                <w:tab w:val="left" w:pos="284"/>
              </w:tabs>
              <w:overflowPunct/>
              <w:textAlignment w:val="auto"/>
              <w:rPr>
                <w:bCs/>
                <w:sz w:val="22"/>
                <w:szCs w:val="22"/>
                <w:lang w:val="en-GB" w:eastAsia="ru-RU"/>
              </w:rPr>
            </w:pPr>
          </w:p>
        </w:tc>
        <w:tc>
          <w:tcPr>
            <w:tcW w:w="2648" w:type="dxa"/>
            <w:tcBorders>
              <w:top w:val="single" w:sz="4" w:space="0" w:color="auto"/>
              <w:left w:val="single" w:sz="4" w:space="0" w:color="auto"/>
              <w:bottom w:val="single" w:sz="4" w:space="0" w:color="auto"/>
              <w:right w:val="single" w:sz="4" w:space="0" w:color="auto"/>
            </w:tcBorders>
          </w:tcPr>
          <w:p w14:paraId="0049B273" w14:textId="77777777" w:rsidR="00764A59" w:rsidRPr="00562B27" w:rsidRDefault="00764A59" w:rsidP="00FA5381">
            <w:pPr>
              <w:widowControl/>
              <w:tabs>
                <w:tab w:val="left" w:pos="284"/>
              </w:tabs>
              <w:overflowPunct/>
              <w:textAlignment w:val="auto"/>
              <w:rPr>
                <w:bCs/>
                <w:sz w:val="22"/>
                <w:szCs w:val="22"/>
                <w:lang w:val="en-GB" w:eastAsia="ru-RU"/>
              </w:rPr>
            </w:pPr>
            <w:r w:rsidRPr="00FC3A4F">
              <w:rPr>
                <w:bCs/>
                <w:sz w:val="22"/>
                <w:szCs w:val="22"/>
                <w:bdr w:val="nil"/>
                <w:lang w:val="en-GB" w:eastAsia="ru-RU"/>
              </w:rPr>
              <w:t xml:space="preserve">Less than RUB 3 million, or if </w:t>
            </w:r>
            <w:r w:rsidRPr="00854F3E">
              <w:rPr>
                <w:bCs/>
                <w:sz w:val="22"/>
                <w:szCs w:val="22"/>
                <w:bdr w:val="nil"/>
                <w:lang w:val="en-GB" w:eastAsia="ru-RU"/>
              </w:rPr>
              <w:t xml:space="preserve">the number of trading days during which trades were </w:t>
            </w:r>
            <w:proofErr w:type="gramStart"/>
            <w:r w:rsidRPr="00854F3E">
              <w:rPr>
                <w:bCs/>
                <w:sz w:val="22"/>
                <w:szCs w:val="22"/>
                <w:bdr w:val="nil"/>
                <w:lang w:val="en-GB" w:eastAsia="ru-RU"/>
              </w:rPr>
              <w:t>effected</w:t>
            </w:r>
            <w:proofErr w:type="gramEnd"/>
            <w:r w:rsidRPr="00854F3E">
              <w:rPr>
                <w:bCs/>
                <w:sz w:val="22"/>
                <w:szCs w:val="22"/>
                <w:bdr w:val="nil"/>
                <w:lang w:val="en-GB" w:eastAsia="ru-RU"/>
              </w:rPr>
              <w:t xml:space="preserve"> is less 70% of total trading days in the respective quarter</w:t>
            </w:r>
            <w:r w:rsidRPr="00562B27">
              <w:rPr>
                <w:b/>
                <w:bCs/>
                <w:sz w:val="22"/>
                <w:szCs w:val="22"/>
                <w:bdr w:val="nil"/>
                <w:vertAlign w:val="superscript"/>
                <w:lang w:val="en-GB" w:eastAsia="ru-RU"/>
              </w:rPr>
              <w:t>4</w:t>
            </w:r>
          </w:p>
          <w:p w14:paraId="264F9D60" w14:textId="77777777" w:rsidR="009E11A9" w:rsidRPr="004107B3" w:rsidRDefault="009E11A9" w:rsidP="00FA5381">
            <w:pPr>
              <w:widowControl/>
              <w:tabs>
                <w:tab w:val="left" w:pos="284"/>
              </w:tabs>
              <w:overflowPunct/>
              <w:textAlignment w:val="auto"/>
              <w:rPr>
                <w:bCs/>
                <w:sz w:val="22"/>
                <w:szCs w:val="22"/>
                <w:bdr w:val="nil"/>
                <w:lang w:val="en-GB" w:eastAsia="ru-RU"/>
              </w:rPr>
            </w:pPr>
          </w:p>
          <w:p w14:paraId="57553D2C" w14:textId="77777777" w:rsidR="00764A59" w:rsidRPr="00FA5381" w:rsidRDefault="009E11A9" w:rsidP="00FA5381">
            <w:pPr>
              <w:widowControl/>
              <w:tabs>
                <w:tab w:val="left" w:pos="284"/>
              </w:tabs>
              <w:overflowPunct/>
              <w:textAlignment w:val="auto"/>
              <w:rPr>
                <w:bCs/>
                <w:sz w:val="22"/>
                <w:szCs w:val="22"/>
                <w:lang w:val="en-GB" w:eastAsia="ru-RU"/>
              </w:rPr>
            </w:pPr>
            <w:r w:rsidRPr="003A576C">
              <w:rPr>
                <w:bCs/>
                <w:sz w:val="22"/>
                <w:szCs w:val="22"/>
                <w:bdr w:val="nil"/>
                <w:lang w:val="en-GB" w:eastAsia="ru-RU"/>
              </w:rPr>
              <w:t xml:space="preserve">Not applicable while: 1) </w:t>
            </w:r>
            <w:r w:rsidR="002837B1" w:rsidRPr="00623839">
              <w:rPr>
                <w:bCs/>
                <w:sz w:val="22"/>
                <w:szCs w:val="22"/>
                <w:bdr w:val="nil"/>
                <w:lang w:val="en-GB" w:eastAsia="ru-RU"/>
              </w:rPr>
              <w:t xml:space="preserve">the </w:t>
            </w:r>
            <w:r w:rsidRPr="00FA5381">
              <w:rPr>
                <w:bCs/>
                <w:sz w:val="22"/>
                <w:szCs w:val="22"/>
                <w:bdr w:val="nil"/>
                <w:lang w:val="en-GB" w:eastAsia="ru-RU"/>
              </w:rPr>
              <w:t xml:space="preserve">daily median trading volume in each calendar quarter is at least RUB 1 million, with the number of trading days during which trades were </w:t>
            </w:r>
            <w:proofErr w:type="gramStart"/>
            <w:r w:rsidRPr="00FA5381">
              <w:rPr>
                <w:bCs/>
                <w:sz w:val="22"/>
                <w:szCs w:val="22"/>
                <w:bdr w:val="nil"/>
                <w:lang w:val="en-GB" w:eastAsia="ru-RU"/>
              </w:rPr>
              <w:t>effected</w:t>
            </w:r>
            <w:proofErr w:type="gramEnd"/>
            <w:r w:rsidRPr="00FA5381">
              <w:rPr>
                <w:bCs/>
                <w:sz w:val="22"/>
                <w:szCs w:val="22"/>
                <w:bdr w:val="nil"/>
                <w:lang w:val="en-GB" w:eastAsia="ru-RU"/>
              </w:rPr>
              <w:t xml:space="preserve"> is at least 70% of total trading days in the respective quarter; and 2) </w:t>
            </w:r>
            <w:r w:rsidR="00764A59" w:rsidRPr="00FA5381">
              <w:rPr>
                <w:bCs/>
                <w:sz w:val="22"/>
                <w:szCs w:val="22"/>
                <w:bdr w:val="nil"/>
                <w:lang w:val="en-GB" w:eastAsia="ru-RU"/>
              </w:rPr>
              <w:t>the agreements referred in Sub-Clause 5 of this Clause are entered into, and the market-maker's</w:t>
            </w:r>
            <w:r w:rsidR="002837B1" w:rsidRPr="00FA5381">
              <w:rPr>
                <w:bCs/>
                <w:sz w:val="22"/>
                <w:szCs w:val="22"/>
                <w:bdr w:val="nil"/>
                <w:lang w:val="en-GB" w:eastAsia="ru-RU"/>
              </w:rPr>
              <w:t xml:space="preserve"> </w:t>
            </w:r>
            <w:r w:rsidR="00764A59" w:rsidRPr="00FA5381">
              <w:rPr>
                <w:bCs/>
                <w:sz w:val="22"/>
                <w:szCs w:val="22"/>
                <w:bdr w:val="nil"/>
                <w:lang w:val="en-GB" w:eastAsia="ru-RU"/>
              </w:rPr>
              <w:t>requirements in relation to securities are complied with.</w:t>
            </w:r>
          </w:p>
          <w:p w14:paraId="7C18AC47" w14:textId="77777777" w:rsidR="00764A59" w:rsidRPr="00FA5381" w:rsidRDefault="00764A59" w:rsidP="00FA5381">
            <w:pPr>
              <w:widowControl/>
              <w:tabs>
                <w:tab w:val="left" w:pos="284"/>
              </w:tabs>
              <w:overflowPunct/>
              <w:textAlignment w:val="auto"/>
              <w:rPr>
                <w:bCs/>
                <w:sz w:val="22"/>
                <w:szCs w:val="22"/>
                <w:lang w:val="en-GB" w:eastAsia="ru-RU"/>
              </w:rPr>
            </w:pPr>
          </w:p>
        </w:tc>
        <w:tc>
          <w:tcPr>
            <w:tcW w:w="2644" w:type="dxa"/>
            <w:tcBorders>
              <w:top w:val="single" w:sz="4" w:space="0" w:color="auto"/>
              <w:left w:val="single" w:sz="4" w:space="0" w:color="auto"/>
              <w:bottom w:val="single" w:sz="4" w:space="0" w:color="auto"/>
              <w:right w:val="single" w:sz="4" w:space="0" w:color="auto"/>
            </w:tcBorders>
          </w:tcPr>
          <w:p w14:paraId="59962431" w14:textId="77777777" w:rsidR="00764A59" w:rsidRPr="00FA5381" w:rsidRDefault="00764A59" w:rsidP="00FA5381">
            <w:pPr>
              <w:widowControl/>
              <w:tabs>
                <w:tab w:val="left" w:pos="284"/>
              </w:tabs>
              <w:overflowPunct/>
              <w:textAlignment w:val="auto"/>
              <w:rPr>
                <w:bCs/>
                <w:sz w:val="22"/>
                <w:szCs w:val="22"/>
                <w:lang w:val="en-GB" w:eastAsia="ru-RU"/>
              </w:rPr>
            </w:pPr>
            <w:r w:rsidRPr="00FA5381">
              <w:rPr>
                <w:bCs/>
                <w:sz w:val="22"/>
                <w:szCs w:val="22"/>
                <w:bdr w:val="nil"/>
                <w:lang w:val="en-GB" w:eastAsia="ru-RU"/>
              </w:rPr>
              <w:t xml:space="preserve">Less than RUB 500 thousand, or if the number of trading days during which trades were </w:t>
            </w:r>
            <w:proofErr w:type="gramStart"/>
            <w:r w:rsidRPr="00FA5381">
              <w:rPr>
                <w:bCs/>
                <w:sz w:val="22"/>
                <w:szCs w:val="22"/>
                <w:bdr w:val="nil"/>
                <w:lang w:val="en-GB" w:eastAsia="ru-RU"/>
              </w:rPr>
              <w:t>effected</w:t>
            </w:r>
            <w:proofErr w:type="gramEnd"/>
            <w:r w:rsidRPr="00FA5381">
              <w:rPr>
                <w:bCs/>
                <w:sz w:val="22"/>
                <w:szCs w:val="22"/>
                <w:bdr w:val="nil"/>
                <w:lang w:val="en-GB" w:eastAsia="ru-RU"/>
              </w:rPr>
              <w:t xml:space="preserve"> is less 70% of total trading days in the respective quarter</w:t>
            </w:r>
            <w:r w:rsidRPr="00FA5381">
              <w:rPr>
                <w:b/>
                <w:bCs/>
                <w:sz w:val="22"/>
                <w:szCs w:val="22"/>
                <w:bdr w:val="nil"/>
                <w:vertAlign w:val="superscript"/>
                <w:lang w:val="en-GB" w:eastAsia="ru-RU"/>
              </w:rPr>
              <w:t>4</w:t>
            </w:r>
          </w:p>
          <w:p w14:paraId="6FF74423" w14:textId="77777777" w:rsidR="00764A59" w:rsidRPr="00FA5381" w:rsidRDefault="00764A59" w:rsidP="00FA5381">
            <w:pPr>
              <w:widowControl/>
              <w:tabs>
                <w:tab w:val="left" w:pos="284"/>
              </w:tabs>
              <w:overflowPunct/>
              <w:textAlignment w:val="auto"/>
              <w:rPr>
                <w:bCs/>
                <w:sz w:val="22"/>
                <w:szCs w:val="22"/>
                <w:lang w:val="en-GB" w:eastAsia="ru-RU"/>
              </w:rPr>
            </w:pPr>
            <w:r w:rsidRPr="00FA5381">
              <w:rPr>
                <w:bCs/>
                <w:sz w:val="22"/>
                <w:szCs w:val="22"/>
                <w:bdr w:val="nil"/>
                <w:lang w:val="en-GB" w:eastAsia="ru-RU"/>
              </w:rPr>
              <w:t>Not applicable if the agreements referred in Sub-Clause 5 of this Clause are entered into, and the market-maker's requirements in relation to securities are complied with.</w:t>
            </w:r>
          </w:p>
          <w:p w14:paraId="7BFDF8D5" w14:textId="77777777" w:rsidR="00764A59" w:rsidRPr="00FA5381" w:rsidRDefault="00764A59" w:rsidP="00FA5381">
            <w:pPr>
              <w:widowControl/>
              <w:tabs>
                <w:tab w:val="left" w:pos="284"/>
              </w:tabs>
              <w:overflowPunct/>
              <w:textAlignment w:val="auto"/>
              <w:rPr>
                <w:sz w:val="22"/>
                <w:szCs w:val="22"/>
                <w:lang w:val="en-GB" w:eastAsia="ru-RU"/>
              </w:rPr>
            </w:pPr>
          </w:p>
        </w:tc>
      </w:tr>
      <w:tr w:rsidR="00764A59" w:rsidRPr="00173B04" w14:paraId="76D5F474" w14:textId="77777777" w:rsidTr="00764A59">
        <w:trPr>
          <w:tblCellSpacing w:w="5" w:type="dxa"/>
        </w:trPr>
        <w:tc>
          <w:tcPr>
            <w:tcW w:w="565" w:type="dxa"/>
            <w:tcBorders>
              <w:top w:val="single" w:sz="4" w:space="0" w:color="auto"/>
              <w:left w:val="single" w:sz="4" w:space="0" w:color="auto"/>
              <w:bottom w:val="single" w:sz="4" w:space="0" w:color="auto"/>
              <w:right w:val="single" w:sz="4" w:space="0" w:color="auto"/>
            </w:tcBorders>
          </w:tcPr>
          <w:p w14:paraId="08A53391" w14:textId="77777777" w:rsidR="00764A59" w:rsidRPr="00357B3E" w:rsidRDefault="00764A59" w:rsidP="00FA5381">
            <w:pPr>
              <w:widowControl/>
              <w:tabs>
                <w:tab w:val="left" w:pos="284"/>
              </w:tabs>
              <w:overflowPunct/>
              <w:textAlignment w:val="auto"/>
              <w:rPr>
                <w:sz w:val="22"/>
                <w:szCs w:val="22"/>
                <w:lang w:val="en-GB" w:eastAsia="ru-RU"/>
              </w:rPr>
            </w:pPr>
            <w:r w:rsidRPr="00CE7BA7">
              <w:rPr>
                <w:sz w:val="22"/>
                <w:szCs w:val="22"/>
                <w:lang w:val="en-GB" w:eastAsia="ru-RU"/>
              </w:rPr>
              <w:t>5.</w:t>
            </w:r>
            <w:r w:rsidRPr="00696391">
              <w:rPr>
                <w:b/>
                <w:sz w:val="22"/>
                <w:szCs w:val="22"/>
                <w:vertAlign w:val="superscript"/>
                <w:lang w:val="en-GB" w:eastAsia="ru-RU"/>
              </w:rPr>
              <w:t>2</w:t>
            </w:r>
          </w:p>
        </w:tc>
        <w:tc>
          <w:tcPr>
            <w:tcW w:w="3936" w:type="dxa"/>
            <w:tcBorders>
              <w:top w:val="single" w:sz="4" w:space="0" w:color="auto"/>
              <w:left w:val="single" w:sz="4" w:space="0" w:color="auto"/>
              <w:bottom w:val="single" w:sz="4" w:space="0" w:color="auto"/>
              <w:right w:val="single" w:sz="4" w:space="0" w:color="auto"/>
            </w:tcBorders>
          </w:tcPr>
          <w:p w14:paraId="44B805DC" w14:textId="77777777" w:rsidR="00764A59" w:rsidRPr="002F04F2" w:rsidRDefault="00764A59" w:rsidP="00FA5381">
            <w:pPr>
              <w:widowControl/>
              <w:tabs>
                <w:tab w:val="left" w:pos="284"/>
              </w:tabs>
              <w:overflowPunct/>
              <w:textAlignment w:val="auto"/>
              <w:rPr>
                <w:bCs/>
                <w:sz w:val="22"/>
                <w:szCs w:val="22"/>
                <w:lang w:val="en-GB" w:eastAsia="ru-RU"/>
              </w:rPr>
            </w:pPr>
            <w:r w:rsidRPr="002F04F2">
              <w:rPr>
                <w:bCs/>
                <w:sz w:val="22"/>
                <w:szCs w:val="22"/>
                <w:bdr w:val="nil"/>
                <w:lang w:val="en-GB" w:eastAsia="ru-RU"/>
              </w:rPr>
              <w:t>Agreement for market-maker's services</w:t>
            </w:r>
            <w:r w:rsidRPr="002F04F2">
              <w:rPr>
                <w:b/>
                <w:bCs/>
                <w:sz w:val="22"/>
                <w:szCs w:val="22"/>
                <w:bdr w:val="nil"/>
                <w:vertAlign w:val="superscript"/>
                <w:lang w:val="en-GB" w:eastAsia="ru-RU"/>
              </w:rPr>
              <w:t>3</w:t>
            </w:r>
          </w:p>
          <w:p w14:paraId="62C5AE00" w14:textId="77777777" w:rsidR="00764A59" w:rsidRPr="002E4C84" w:rsidRDefault="00764A59" w:rsidP="00FA5381">
            <w:pPr>
              <w:widowControl/>
              <w:tabs>
                <w:tab w:val="left" w:pos="284"/>
              </w:tabs>
              <w:overflowPunct/>
              <w:textAlignment w:val="auto"/>
              <w:rPr>
                <w:bCs/>
                <w:sz w:val="22"/>
                <w:szCs w:val="22"/>
                <w:lang w:val="en-GB" w:eastAsia="ru-RU"/>
              </w:rPr>
            </w:pPr>
          </w:p>
          <w:p w14:paraId="54B1111D" w14:textId="77777777" w:rsidR="00764A59" w:rsidRPr="00AF21A0" w:rsidRDefault="00764A59" w:rsidP="00FA5381">
            <w:pPr>
              <w:widowControl/>
              <w:tabs>
                <w:tab w:val="left" w:pos="284"/>
              </w:tabs>
              <w:overflowPunct/>
              <w:textAlignment w:val="auto"/>
              <w:rPr>
                <w:bCs/>
                <w:sz w:val="22"/>
                <w:szCs w:val="22"/>
                <w:lang w:val="en-GB" w:eastAsia="ru-RU"/>
              </w:rPr>
            </w:pPr>
          </w:p>
        </w:tc>
        <w:tc>
          <w:tcPr>
            <w:tcW w:w="2648" w:type="dxa"/>
            <w:tcBorders>
              <w:top w:val="single" w:sz="4" w:space="0" w:color="auto"/>
              <w:left w:val="single" w:sz="4" w:space="0" w:color="auto"/>
              <w:bottom w:val="single" w:sz="4" w:space="0" w:color="auto"/>
              <w:right w:val="single" w:sz="4" w:space="0" w:color="auto"/>
            </w:tcBorders>
          </w:tcPr>
          <w:p w14:paraId="27EA5A95" w14:textId="77777777" w:rsidR="00764A59" w:rsidRPr="00562B27" w:rsidRDefault="00764A59" w:rsidP="00FA5381">
            <w:pPr>
              <w:widowControl/>
              <w:tabs>
                <w:tab w:val="left" w:pos="284"/>
              </w:tabs>
              <w:overflowPunct/>
              <w:textAlignment w:val="auto"/>
              <w:rPr>
                <w:bCs/>
                <w:sz w:val="22"/>
                <w:szCs w:val="22"/>
                <w:lang w:val="en-GB" w:eastAsia="ru-RU"/>
              </w:rPr>
            </w:pPr>
            <w:r w:rsidRPr="00AF21A0">
              <w:rPr>
                <w:bCs/>
                <w:sz w:val="22"/>
                <w:szCs w:val="22"/>
                <w:bdr w:val="nil"/>
                <w:lang w:val="en-GB" w:eastAsia="ru-RU"/>
              </w:rPr>
              <w:t>Two agreements among the Entity, market-makers and the Exchan</w:t>
            </w:r>
            <w:r w:rsidRPr="00FC3A4F">
              <w:rPr>
                <w:bCs/>
                <w:sz w:val="22"/>
                <w:szCs w:val="22"/>
                <w:bdr w:val="nil"/>
                <w:lang w:val="en-GB" w:eastAsia="ru-RU"/>
              </w:rPr>
              <w:t>ge are not available, or the market-maker's obligations in relation to securities are not complied with</w:t>
            </w:r>
            <w:r w:rsidRPr="00854F3E">
              <w:rPr>
                <w:b/>
                <w:bCs/>
                <w:sz w:val="22"/>
                <w:szCs w:val="22"/>
                <w:bdr w:val="nil"/>
                <w:vertAlign w:val="superscript"/>
                <w:lang w:val="en-GB" w:eastAsia="ru-RU"/>
              </w:rPr>
              <w:t>5</w:t>
            </w:r>
            <w:r w:rsidRPr="00854F3E">
              <w:rPr>
                <w:sz w:val="22"/>
                <w:szCs w:val="22"/>
                <w:bdr w:val="nil"/>
                <w:lang w:val="en-GB" w:eastAsia="ru-RU"/>
              </w:rPr>
              <w:t xml:space="preserve">. The conditions to the market-makers' compliance with their obligations shall be </w:t>
            </w:r>
            <w:r w:rsidRPr="00854F3E">
              <w:rPr>
                <w:sz w:val="22"/>
                <w:szCs w:val="22"/>
                <w:bdr w:val="nil"/>
                <w:lang w:val="en-GB" w:eastAsia="ru-RU"/>
              </w:rPr>
              <w:lastRenderedPageBreak/>
              <w:t>defined by the Exchange decision</w:t>
            </w:r>
            <w:r w:rsidR="00CF6472" w:rsidRPr="00562B27">
              <w:rPr>
                <w:sz w:val="22"/>
                <w:szCs w:val="22"/>
                <w:bdr w:val="nil"/>
                <w:lang w:val="en-GB" w:eastAsia="ru-RU"/>
              </w:rPr>
              <w:t>.</w:t>
            </w:r>
          </w:p>
          <w:p w14:paraId="64A1BFD2" w14:textId="77777777" w:rsidR="00764A59" w:rsidRPr="00FA5381" w:rsidRDefault="00CF6472" w:rsidP="00FA5381">
            <w:pPr>
              <w:widowControl/>
              <w:tabs>
                <w:tab w:val="left" w:pos="284"/>
              </w:tabs>
              <w:overflowPunct/>
              <w:textAlignment w:val="auto"/>
              <w:rPr>
                <w:bCs/>
                <w:sz w:val="22"/>
                <w:szCs w:val="22"/>
                <w:lang w:val="en-GB" w:eastAsia="ru-RU"/>
              </w:rPr>
            </w:pPr>
            <w:r w:rsidRPr="004107B3">
              <w:rPr>
                <w:bCs/>
                <w:sz w:val="22"/>
                <w:szCs w:val="22"/>
                <w:bdr w:val="nil"/>
                <w:lang w:val="en-GB" w:eastAsia="ru-RU"/>
              </w:rPr>
              <w:t>Not applicable if the daily median t</w:t>
            </w:r>
            <w:r w:rsidRPr="003A576C">
              <w:rPr>
                <w:bCs/>
                <w:sz w:val="22"/>
                <w:szCs w:val="22"/>
                <w:bdr w:val="nil"/>
                <w:lang w:val="en-GB" w:eastAsia="ru-RU"/>
              </w:rPr>
              <w:t>rading volume in each calendar quarter is greater than RUB 3 mi</w:t>
            </w:r>
            <w:r w:rsidRPr="00623839">
              <w:rPr>
                <w:bCs/>
                <w:sz w:val="22"/>
                <w:szCs w:val="22"/>
                <w:bdr w:val="nil"/>
                <w:lang w:val="en-GB" w:eastAsia="ru-RU"/>
              </w:rPr>
              <w:t>llion, provided that the conditions set out in Sub-Clause 4 of this Clause are complied with.</w:t>
            </w:r>
          </w:p>
        </w:tc>
        <w:tc>
          <w:tcPr>
            <w:tcW w:w="2644" w:type="dxa"/>
            <w:tcBorders>
              <w:top w:val="single" w:sz="4" w:space="0" w:color="auto"/>
              <w:left w:val="single" w:sz="4" w:space="0" w:color="auto"/>
              <w:bottom w:val="single" w:sz="4" w:space="0" w:color="auto"/>
              <w:right w:val="single" w:sz="4" w:space="0" w:color="auto"/>
            </w:tcBorders>
          </w:tcPr>
          <w:p w14:paraId="2C48D63F" w14:textId="77777777" w:rsidR="002837B1" w:rsidRPr="00FA5381" w:rsidRDefault="002837B1" w:rsidP="00FA5381">
            <w:pPr>
              <w:widowControl/>
              <w:tabs>
                <w:tab w:val="left" w:pos="284"/>
              </w:tabs>
              <w:overflowPunct/>
              <w:textAlignment w:val="auto"/>
              <w:rPr>
                <w:bCs/>
                <w:sz w:val="22"/>
                <w:szCs w:val="22"/>
                <w:lang w:val="en-GB" w:eastAsia="ru-RU"/>
              </w:rPr>
            </w:pPr>
            <w:r w:rsidRPr="00FA5381">
              <w:rPr>
                <w:bCs/>
                <w:sz w:val="22"/>
                <w:szCs w:val="22"/>
                <w:bdr w:val="nil"/>
                <w:lang w:val="en-GB" w:eastAsia="ru-RU"/>
              </w:rPr>
              <w:lastRenderedPageBreak/>
              <w:t>Two agreements among the Entity, market-makers and the Exchange are not available, or the market-maker's obligations in relation to securities are not complied with</w:t>
            </w:r>
            <w:r w:rsidRPr="00FA5381">
              <w:rPr>
                <w:b/>
                <w:bCs/>
                <w:sz w:val="22"/>
                <w:szCs w:val="22"/>
                <w:bdr w:val="nil"/>
                <w:vertAlign w:val="superscript"/>
                <w:lang w:val="en-GB" w:eastAsia="ru-RU"/>
              </w:rPr>
              <w:t>5</w:t>
            </w:r>
            <w:r w:rsidRPr="00FA5381">
              <w:rPr>
                <w:sz w:val="22"/>
                <w:szCs w:val="22"/>
                <w:bdr w:val="nil"/>
                <w:lang w:val="en-GB" w:eastAsia="ru-RU"/>
              </w:rPr>
              <w:t xml:space="preserve">. The conditions to the market-makers' compliance with their obligations shall be </w:t>
            </w:r>
            <w:r w:rsidRPr="00FA5381">
              <w:rPr>
                <w:sz w:val="22"/>
                <w:szCs w:val="22"/>
                <w:bdr w:val="nil"/>
                <w:lang w:val="en-GB" w:eastAsia="ru-RU"/>
              </w:rPr>
              <w:lastRenderedPageBreak/>
              <w:t>defined by the Exchange decision.</w:t>
            </w:r>
          </w:p>
          <w:p w14:paraId="01500B81" w14:textId="77777777" w:rsidR="00764A59" w:rsidRPr="00FA5381" w:rsidRDefault="002837B1" w:rsidP="00FA5381">
            <w:pPr>
              <w:widowControl/>
              <w:tabs>
                <w:tab w:val="left" w:pos="284"/>
              </w:tabs>
              <w:overflowPunct/>
              <w:textAlignment w:val="auto"/>
              <w:rPr>
                <w:sz w:val="22"/>
                <w:szCs w:val="22"/>
                <w:lang w:val="en-GB" w:eastAsia="ru-RU"/>
              </w:rPr>
            </w:pPr>
            <w:r w:rsidRPr="00FA5381">
              <w:rPr>
                <w:bCs/>
                <w:sz w:val="22"/>
                <w:szCs w:val="22"/>
                <w:bdr w:val="nil"/>
                <w:lang w:val="en-GB" w:eastAsia="ru-RU"/>
              </w:rPr>
              <w:t>Not applicable if the daily median trading volume in each calendar quarter is greater than RUB 500 thousand, provided that the conditions set out in Sub-Clause 4 of this Clause are complied with.</w:t>
            </w:r>
          </w:p>
        </w:tc>
      </w:tr>
    </w:tbl>
    <w:p w14:paraId="091006DF" w14:textId="77777777" w:rsidR="00764A59" w:rsidRPr="00CE7BA7" w:rsidRDefault="00764A59" w:rsidP="00FA5381">
      <w:pPr>
        <w:widowControl/>
        <w:tabs>
          <w:tab w:val="left" w:pos="284"/>
        </w:tabs>
        <w:overflowPunct/>
        <w:ind w:right="142" w:firstLine="567"/>
        <w:jc w:val="both"/>
        <w:textAlignment w:val="auto"/>
        <w:rPr>
          <w:sz w:val="22"/>
          <w:szCs w:val="22"/>
          <w:lang w:val="en-GB" w:eastAsia="ru-RU"/>
        </w:rPr>
      </w:pPr>
    </w:p>
    <w:p w14:paraId="46E45A46" w14:textId="77777777" w:rsidR="00764A59" w:rsidRPr="00AF21A0" w:rsidRDefault="00764A59" w:rsidP="00FA5381">
      <w:pPr>
        <w:widowControl/>
        <w:tabs>
          <w:tab w:val="left" w:pos="284"/>
        </w:tabs>
        <w:overflowPunct/>
        <w:spacing w:before="240"/>
        <w:ind w:right="142" w:firstLine="567"/>
        <w:jc w:val="both"/>
        <w:textAlignment w:val="auto"/>
        <w:rPr>
          <w:sz w:val="22"/>
          <w:szCs w:val="22"/>
          <w:lang w:val="en-GB"/>
        </w:rPr>
      </w:pPr>
      <w:r w:rsidRPr="00696391">
        <w:rPr>
          <w:b/>
          <w:bCs/>
          <w:sz w:val="22"/>
          <w:szCs w:val="22"/>
          <w:bdr w:val="nil"/>
          <w:lang w:val="en-GB"/>
        </w:rPr>
        <w:t>1.</w:t>
      </w:r>
      <w:r w:rsidRPr="00357B3E">
        <w:rPr>
          <w:sz w:val="22"/>
          <w:szCs w:val="22"/>
          <w:bdr w:val="nil"/>
          <w:lang w:val="en-GB"/>
        </w:rPr>
        <w:t xml:space="preserve"> Applies if the shares or the depositary receipts representing shares were included in Level One or Level Two List, regardless of </w:t>
      </w:r>
      <w:r w:rsidRPr="002F04F2">
        <w:rPr>
          <w:sz w:val="22"/>
          <w:szCs w:val="22"/>
          <w:bdr w:val="nil"/>
          <w:lang w:val="en-GB"/>
        </w:rPr>
        <w:t>whether the FF value set in Sub-Clause 1 Clause 2.21 of this Annex is met, if it was expected that such requirement will be me</w:t>
      </w:r>
      <w:r w:rsidRPr="002E4C84">
        <w:rPr>
          <w:sz w:val="22"/>
          <w:szCs w:val="22"/>
          <w:bdr w:val="nil"/>
          <w:lang w:val="en-GB"/>
        </w:rPr>
        <w:t>t upon the completion of the proposed placement and/or proposed sale of such securities.</w:t>
      </w:r>
    </w:p>
    <w:p w14:paraId="41681149" w14:textId="77777777" w:rsidR="00764A59" w:rsidRPr="00854F3E" w:rsidRDefault="00764A59" w:rsidP="00FA5381">
      <w:pPr>
        <w:widowControl/>
        <w:tabs>
          <w:tab w:val="left" w:pos="-1276"/>
          <w:tab w:val="left" w:pos="284"/>
        </w:tabs>
        <w:overflowPunct/>
        <w:spacing w:before="240"/>
        <w:ind w:right="142" w:firstLine="567"/>
        <w:jc w:val="both"/>
        <w:textAlignment w:val="auto"/>
        <w:rPr>
          <w:rFonts w:eastAsiaTheme="minorHAnsi"/>
          <w:sz w:val="22"/>
          <w:szCs w:val="22"/>
          <w:lang w:val="en-GB"/>
        </w:rPr>
      </w:pPr>
      <w:r w:rsidRPr="00AF21A0">
        <w:rPr>
          <w:b/>
          <w:bCs/>
          <w:sz w:val="22"/>
          <w:szCs w:val="22"/>
          <w:bdr w:val="nil"/>
          <w:lang w:val="en-GB"/>
        </w:rPr>
        <w:t>2.</w:t>
      </w:r>
      <w:r w:rsidRPr="00AF21A0">
        <w:rPr>
          <w:b/>
          <w:bCs/>
          <w:sz w:val="22"/>
          <w:szCs w:val="22"/>
          <w:bdr w:val="nil"/>
          <w:lang w:val="en-GB"/>
        </w:rPr>
        <w:tab/>
      </w:r>
      <w:r w:rsidRPr="00AF21A0">
        <w:rPr>
          <w:sz w:val="22"/>
          <w:szCs w:val="22"/>
          <w:bdr w:val="nil"/>
          <w:lang w:val="en-GB"/>
        </w:rPr>
        <w:t xml:space="preserve"> The conditions referr</w:t>
      </w:r>
      <w:r w:rsidR="002837B1" w:rsidRPr="00AF21A0">
        <w:rPr>
          <w:sz w:val="22"/>
          <w:szCs w:val="22"/>
          <w:bdr w:val="nil"/>
          <w:lang w:val="en-GB"/>
        </w:rPr>
        <w:t>ed to in Sub-Cla</w:t>
      </w:r>
      <w:r w:rsidR="002837B1" w:rsidRPr="00FC3A4F">
        <w:rPr>
          <w:sz w:val="22"/>
          <w:szCs w:val="22"/>
          <w:bdr w:val="nil"/>
          <w:lang w:val="en-GB"/>
        </w:rPr>
        <w:t>uses 4 and 5 of Clause 2.1.</w:t>
      </w:r>
      <w:r w:rsidR="00946AEC" w:rsidRPr="00FC3A4F">
        <w:rPr>
          <w:sz w:val="22"/>
          <w:szCs w:val="22"/>
          <w:bdr w:val="nil"/>
          <w:lang w:val="en-GB"/>
        </w:rPr>
        <w:t>2</w:t>
      </w:r>
      <w:r w:rsidR="002837B1" w:rsidRPr="00FC3A4F">
        <w:rPr>
          <w:sz w:val="22"/>
          <w:szCs w:val="22"/>
          <w:bdr w:val="nil"/>
          <w:lang w:val="en-GB"/>
        </w:rPr>
        <w:t xml:space="preserve"> above</w:t>
      </w:r>
      <w:r w:rsidRPr="00FC3A4F">
        <w:rPr>
          <w:sz w:val="22"/>
          <w:szCs w:val="22"/>
          <w:bdr w:val="nil"/>
          <w:lang w:val="en-GB"/>
        </w:rPr>
        <w:t xml:space="preserve"> shall not apply to foreign s</w:t>
      </w:r>
      <w:r w:rsidRPr="00854F3E">
        <w:rPr>
          <w:sz w:val="22"/>
          <w:szCs w:val="22"/>
          <w:bdr w:val="nil"/>
          <w:lang w:val="en-GB"/>
        </w:rPr>
        <w:t>hares or to depositary receipts representing shares.</w:t>
      </w:r>
    </w:p>
    <w:p w14:paraId="506BFFE6" w14:textId="77777777" w:rsidR="00764A59" w:rsidRPr="00FA5381" w:rsidRDefault="00764A59" w:rsidP="00FA5381">
      <w:pPr>
        <w:tabs>
          <w:tab w:val="left" w:pos="284"/>
        </w:tabs>
        <w:spacing w:before="240"/>
        <w:ind w:right="142" w:firstLine="567"/>
        <w:jc w:val="both"/>
        <w:rPr>
          <w:sz w:val="22"/>
          <w:szCs w:val="22"/>
          <w:lang w:val="en-GB"/>
        </w:rPr>
      </w:pPr>
      <w:r w:rsidRPr="00562B27">
        <w:rPr>
          <w:b/>
          <w:bCs/>
          <w:sz w:val="22"/>
          <w:szCs w:val="22"/>
          <w:bdr w:val="nil"/>
          <w:lang w:val="en-GB"/>
        </w:rPr>
        <w:t>3.</w:t>
      </w:r>
      <w:r w:rsidRPr="00562B27">
        <w:rPr>
          <w:sz w:val="22"/>
          <w:szCs w:val="22"/>
          <w:bdr w:val="nil"/>
          <w:lang w:val="en-GB"/>
        </w:rPr>
        <w:t xml:space="preserve"> If grounds for exclusion referred to in Sub-Clauses 4 and 5 </w:t>
      </w:r>
      <w:r w:rsidR="002837B1" w:rsidRPr="00562B27">
        <w:rPr>
          <w:sz w:val="22"/>
          <w:szCs w:val="22"/>
          <w:bdr w:val="nil"/>
          <w:lang w:val="en-GB"/>
        </w:rPr>
        <w:t>of Clause 2.1.</w:t>
      </w:r>
      <w:r w:rsidR="00946AEC" w:rsidRPr="00562B27">
        <w:rPr>
          <w:sz w:val="22"/>
          <w:szCs w:val="22"/>
          <w:bdr w:val="nil"/>
          <w:lang w:val="en-GB"/>
        </w:rPr>
        <w:t>2</w:t>
      </w:r>
      <w:r w:rsidR="002837B1" w:rsidRPr="00562B27">
        <w:rPr>
          <w:sz w:val="22"/>
          <w:szCs w:val="22"/>
          <w:bdr w:val="nil"/>
          <w:lang w:val="en-GB"/>
        </w:rPr>
        <w:t xml:space="preserve"> above</w:t>
      </w:r>
      <w:r w:rsidR="00946AEC" w:rsidRPr="004107B3">
        <w:rPr>
          <w:sz w:val="22"/>
          <w:szCs w:val="22"/>
          <w:bdr w:val="nil"/>
          <w:lang w:val="en-GB"/>
        </w:rPr>
        <w:t xml:space="preserve"> in relation to Level One and Level Two</w:t>
      </w:r>
      <w:r w:rsidR="002837B1" w:rsidRPr="003A576C">
        <w:rPr>
          <w:sz w:val="22"/>
          <w:szCs w:val="22"/>
          <w:bdr w:val="nil"/>
          <w:lang w:val="en-GB"/>
        </w:rPr>
        <w:t xml:space="preserve"> </w:t>
      </w:r>
      <w:r w:rsidRPr="00623839">
        <w:rPr>
          <w:sz w:val="22"/>
          <w:szCs w:val="22"/>
          <w:bdr w:val="nil"/>
          <w:lang w:val="en-GB"/>
        </w:rPr>
        <w:t>are found, regar</w:t>
      </w:r>
      <w:r w:rsidRPr="00FA5381">
        <w:rPr>
          <w:sz w:val="22"/>
          <w:szCs w:val="22"/>
          <w:bdr w:val="nil"/>
          <w:lang w:val="en-GB"/>
        </w:rPr>
        <w:t>d shall be given to the following specific rules:</w:t>
      </w:r>
    </w:p>
    <w:p w14:paraId="5A450759" w14:textId="1FB4846A" w:rsidR="00764A59" w:rsidRPr="00FA5381" w:rsidRDefault="00764A59" w:rsidP="00877CCF">
      <w:pPr>
        <w:pStyle w:val="affd"/>
        <w:numPr>
          <w:ilvl w:val="1"/>
          <w:numId w:val="113"/>
        </w:numPr>
        <w:tabs>
          <w:tab w:val="left" w:pos="284"/>
        </w:tabs>
        <w:spacing w:before="240"/>
        <w:ind w:right="142" w:firstLine="567"/>
        <w:jc w:val="both"/>
        <w:rPr>
          <w:sz w:val="22"/>
          <w:szCs w:val="22"/>
          <w:lang w:val="en-GB"/>
        </w:rPr>
      </w:pPr>
      <w:r w:rsidRPr="00FA5381">
        <w:rPr>
          <w:sz w:val="22"/>
          <w:szCs w:val="22"/>
          <w:bdr w:val="nil"/>
          <w:lang w:val="en-GB"/>
        </w:rPr>
        <w:t>If grounds for exclusion are found</w:t>
      </w:r>
      <w:r w:rsidR="00452A4C" w:rsidRPr="00FA5381">
        <w:rPr>
          <w:sz w:val="22"/>
          <w:szCs w:val="22"/>
          <w:bdr w:val="nil"/>
          <w:lang w:val="en-GB"/>
        </w:rPr>
        <w:t xml:space="preserve"> and</w:t>
      </w:r>
      <w:r w:rsidR="00FE5D6E" w:rsidRPr="00FA5381">
        <w:rPr>
          <w:sz w:val="22"/>
          <w:szCs w:val="22"/>
          <w:bdr w:val="nil"/>
          <w:lang w:val="en-GB"/>
        </w:rPr>
        <w:t xml:space="preserve"> if</w:t>
      </w:r>
      <w:r w:rsidR="00452A4C" w:rsidRPr="00FA5381">
        <w:rPr>
          <w:sz w:val="22"/>
          <w:szCs w:val="22"/>
          <w:bdr w:val="nil"/>
          <w:lang w:val="en-GB"/>
        </w:rPr>
        <w:t xml:space="preserve"> the median trading volume in a calendar </w:t>
      </w:r>
      <w:r w:rsidR="002455C2" w:rsidRPr="00FA5381">
        <w:rPr>
          <w:sz w:val="22"/>
          <w:szCs w:val="22"/>
          <w:bdr w:val="nil"/>
          <w:lang w:val="en-GB"/>
        </w:rPr>
        <w:t xml:space="preserve">quarter </w:t>
      </w:r>
      <w:r w:rsidR="00452A4C" w:rsidRPr="00FA5381">
        <w:rPr>
          <w:sz w:val="22"/>
          <w:szCs w:val="22"/>
          <w:bdr w:val="nil"/>
          <w:lang w:val="en-GB"/>
        </w:rPr>
        <w:t>is at least RUB 1 million</w:t>
      </w:r>
      <w:r w:rsidR="00FE5D6E" w:rsidRPr="00FA5381">
        <w:rPr>
          <w:sz w:val="22"/>
          <w:szCs w:val="22"/>
          <w:bdr w:val="nil"/>
          <w:lang w:val="en-GB"/>
        </w:rPr>
        <w:t xml:space="preserve"> (for Level One)</w:t>
      </w:r>
      <w:r w:rsidRPr="00FA5381">
        <w:rPr>
          <w:sz w:val="22"/>
          <w:szCs w:val="22"/>
          <w:bdr w:val="nil"/>
          <w:lang w:val="en-GB"/>
        </w:rPr>
        <w:t xml:space="preserve">, the Exchange may, within 10 </w:t>
      </w:r>
      <w:r w:rsidR="00802AD5">
        <w:rPr>
          <w:sz w:val="22"/>
          <w:szCs w:val="22"/>
          <w:bdr w:val="nil"/>
          <w:lang w:val="en-GB"/>
        </w:rPr>
        <w:t>working day</w:t>
      </w:r>
      <w:r w:rsidRPr="00FA5381">
        <w:rPr>
          <w:sz w:val="22"/>
          <w:szCs w:val="22"/>
          <w:bdr w:val="nil"/>
          <w:lang w:val="en-GB"/>
        </w:rPr>
        <w:t xml:space="preserve">s from the last date of the quarter in which the violation was </w:t>
      </w:r>
      <w:r w:rsidR="00452A4C" w:rsidRPr="00FA5381">
        <w:rPr>
          <w:sz w:val="22"/>
          <w:szCs w:val="22"/>
          <w:bdr w:val="nil"/>
          <w:lang w:val="en-GB"/>
        </w:rPr>
        <w:t>found</w:t>
      </w:r>
      <w:r w:rsidRPr="00FA5381">
        <w:rPr>
          <w:sz w:val="22"/>
          <w:szCs w:val="22"/>
          <w:bdr w:val="nil"/>
          <w:lang w:val="en-GB"/>
        </w:rPr>
        <w:t xml:space="preserve">, provide the issuer with the opportunity to remedy the violation during the quarter in which such violation was found, by notifying the issuer of such violation and indicating the time frame for remedying it. </w:t>
      </w:r>
    </w:p>
    <w:p w14:paraId="2537D7A5" w14:textId="77777777" w:rsidR="00764A59" w:rsidRPr="00FA5381" w:rsidRDefault="00764A59" w:rsidP="00FA5381">
      <w:pPr>
        <w:tabs>
          <w:tab w:val="left" w:pos="284"/>
        </w:tabs>
        <w:spacing w:before="240"/>
        <w:ind w:left="823" w:right="142" w:firstLine="567"/>
        <w:jc w:val="both"/>
        <w:rPr>
          <w:sz w:val="22"/>
          <w:szCs w:val="22"/>
          <w:lang w:val="en-GB"/>
        </w:rPr>
      </w:pPr>
      <w:r w:rsidRPr="00FA5381">
        <w:rPr>
          <w:sz w:val="22"/>
          <w:szCs w:val="22"/>
          <w:bdr w:val="nil"/>
          <w:lang w:val="en-GB"/>
        </w:rPr>
        <w:t xml:space="preserve">Such notice shall be e-mailed by the Exchange to the persons authorised to receive notices of any violations identified. </w:t>
      </w:r>
    </w:p>
    <w:p w14:paraId="6A58A783" w14:textId="77777777" w:rsidR="00764A59" w:rsidRPr="00FA5381" w:rsidRDefault="00764A59" w:rsidP="00877CCF">
      <w:pPr>
        <w:pStyle w:val="affd"/>
        <w:numPr>
          <w:ilvl w:val="1"/>
          <w:numId w:val="113"/>
        </w:numPr>
        <w:tabs>
          <w:tab w:val="left" w:pos="284"/>
        </w:tabs>
        <w:spacing w:before="240"/>
        <w:ind w:right="142" w:firstLine="567"/>
        <w:jc w:val="both"/>
        <w:rPr>
          <w:sz w:val="22"/>
          <w:szCs w:val="22"/>
          <w:lang w:val="en-GB"/>
        </w:rPr>
      </w:pPr>
      <w:r w:rsidRPr="00FA5381">
        <w:rPr>
          <w:sz w:val="22"/>
          <w:szCs w:val="22"/>
          <w:bdr w:val="nil"/>
          <w:lang w:val="en-GB"/>
        </w:rPr>
        <w:t xml:space="preserve">Compliance with one of the following conditions shall constitute remedy of the violation </w:t>
      </w:r>
      <w:r w:rsidR="00F47EA1" w:rsidRPr="00FA5381">
        <w:rPr>
          <w:sz w:val="22"/>
          <w:szCs w:val="22"/>
          <w:bdr w:val="nil"/>
          <w:lang w:val="en-GB"/>
        </w:rPr>
        <w:t>(</w:t>
      </w:r>
      <w:r w:rsidR="00F47EA1" w:rsidRPr="00FA5381">
        <w:rPr>
          <w:b/>
          <w:sz w:val="22"/>
          <w:szCs w:val="22"/>
          <w:bdr w:val="nil"/>
          <w:lang w:val="en-GB"/>
        </w:rPr>
        <w:t>grounds from exclusion from the Level One</w:t>
      </w:r>
      <w:r w:rsidR="00F47EA1" w:rsidRPr="00FA5381">
        <w:rPr>
          <w:sz w:val="22"/>
          <w:szCs w:val="22"/>
          <w:bdr w:val="nil"/>
          <w:lang w:val="en-GB"/>
        </w:rPr>
        <w:t xml:space="preserve">) </w:t>
      </w:r>
      <w:r w:rsidRPr="00FA5381">
        <w:rPr>
          <w:sz w:val="22"/>
          <w:szCs w:val="22"/>
          <w:bdr w:val="nil"/>
          <w:lang w:val="en-GB"/>
        </w:rPr>
        <w:t>identified:</w:t>
      </w:r>
    </w:p>
    <w:p w14:paraId="661F2CDF" w14:textId="77777777" w:rsidR="00764A59" w:rsidRPr="00FA5381" w:rsidRDefault="00764A59" w:rsidP="00877CCF">
      <w:pPr>
        <w:pStyle w:val="affd"/>
        <w:numPr>
          <w:ilvl w:val="0"/>
          <w:numId w:val="62"/>
        </w:numPr>
        <w:tabs>
          <w:tab w:val="left" w:pos="284"/>
        </w:tabs>
        <w:spacing w:before="240"/>
        <w:ind w:right="142" w:firstLine="567"/>
        <w:jc w:val="both"/>
        <w:rPr>
          <w:sz w:val="22"/>
          <w:szCs w:val="22"/>
          <w:lang w:val="en-GB"/>
        </w:rPr>
      </w:pPr>
      <w:r w:rsidRPr="00FA5381">
        <w:rPr>
          <w:sz w:val="22"/>
          <w:szCs w:val="22"/>
          <w:bdr w:val="nil"/>
          <w:lang w:val="en-GB"/>
        </w:rPr>
        <w:t xml:space="preserve">the daily median trading volume in a quarter in which the violation was found is at least RUB </w:t>
      </w:r>
      <w:r w:rsidR="002455C2" w:rsidRPr="00FA5381">
        <w:rPr>
          <w:sz w:val="22"/>
          <w:szCs w:val="22"/>
          <w:bdr w:val="nil"/>
          <w:lang w:val="en-GB"/>
        </w:rPr>
        <w:t xml:space="preserve">3 </w:t>
      </w:r>
      <w:r w:rsidRPr="00FA5381">
        <w:rPr>
          <w:sz w:val="22"/>
          <w:szCs w:val="22"/>
          <w:bdr w:val="nil"/>
          <w:lang w:val="en-GB"/>
        </w:rPr>
        <w:t>million, and the number of trading days during which trades were made amounts to at least 70% of the number of trading days remaining from the date indicated in the notice of violation given by the Exchange to the end of the quarter in which such violation was found;</w:t>
      </w:r>
    </w:p>
    <w:p w14:paraId="55095083" w14:textId="77777777" w:rsidR="002455C2" w:rsidRPr="00FA5381" w:rsidRDefault="00764A59" w:rsidP="00877CCF">
      <w:pPr>
        <w:pStyle w:val="affd"/>
        <w:numPr>
          <w:ilvl w:val="0"/>
          <w:numId w:val="62"/>
        </w:numPr>
        <w:tabs>
          <w:tab w:val="left" w:pos="284"/>
        </w:tabs>
        <w:spacing w:before="240" w:after="240"/>
        <w:ind w:right="142" w:firstLine="567"/>
        <w:jc w:val="both"/>
        <w:rPr>
          <w:sz w:val="22"/>
          <w:szCs w:val="22"/>
          <w:bdr w:val="nil"/>
          <w:lang w:val="en-GB"/>
        </w:rPr>
      </w:pPr>
      <w:r w:rsidRPr="00FA5381">
        <w:rPr>
          <w:sz w:val="22"/>
          <w:szCs w:val="22"/>
          <w:bdr w:val="nil"/>
          <w:lang w:val="en-GB"/>
        </w:rPr>
        <w:t>market-making service agreements are made with at least two market-makers by the last date of the quarter in which such violation was found</w:t>
      </w:r>
      <w:r w:rsidR="00AC7125" w:rsidRPr="00FA5381">
        <w:rPr>
          <w:sz w:val="22"/>
          <w:szCs w:val="22"/>
          <w:bdr w:val="nil"/>
          <w:lang w:val="en-GB"/>
        </w:rPr>
        <w:t>,</w:t>
      </w:r>
      <w:r w:rsidR="002455C2" w:rsidRPr="00FA5381">
        <w:rPr>
          <w:sz w:val="22"/>
          <w:szCs w:val="22"/>
          <w:bdr w:val="nil"/>
          <w:lang w:val="en-GB"/>
        </w:rPr>
        <w:t xml:space="preserve"> and the median trading volume in </w:t>
      </w:r>
      <w:r w:rsidR="00AC7125" w:rsidRPr="00FA5381">
        <w:rPr>
          <w:sz w:val="22"/>
          <w:szCs w:val="22"/>
          <w:bdr w:val="nil"/>
          <w:lang w:val="en-GB"/>
        </w:rPr>
        <w:t>each</w:t>
      </w:r>
      <w:r w:rsidR="002455C2" w:rsidRPr="00FA5381">
        <w:rPr>
          <w:sz w:val="22"/>
          <w:szCs w:val="22"/>
          <w:bdr w:val="nil"/>
          <w:lang w:val="en-GB"/>
        </w:rPr>
        <w:t xml:space="preserve"> calendar quarter is at least RUB 1 million, and the number of trading days during which trades were made amounts to at least 70% of the number of trading days remaining from the date indicated in the notice of violation given by the Exchange to the end of the quarter in which such violation was found</w:t>
      </w:r>
      <w:r w:rsidRPr="00FA5381">
        <w:rPr>
          <w:sz w:val="22"/>
          <w:szCs w:val="22"/>
          <w:bdr w:val="nil"/>
          <w:lang w:val="en-GB"/>
        </w:rPr>
        <w:t>.</w:t>
      </w:r>
    </w:p>
    <w:p w14:paraId="616281D6" w14:textId="77777777" w:rsidR="00764A59" w:rsidRPr="00FA5381" w:rsidRDefault="00764A59" w:rsidP="00FA5381">
      <w:pPr>
        <w:tabs>
          <w:tab w:val="left" w:pos="284"/>
        </w:tabs>
        <w:spacing w:before="240"/>
        <w:ind w:left="708" w:right="142" w:firstLine="567"/>
        <w:jc w:val="both"/>
        <w:rPr>
          <w:sz w:val="22"/>
          <w:szCs w:val="22"/>
          <w:lang w:val="en-GB"/>
        </w:rPr>
      </w:pPr>
      <w:r w:rsidRPr="00FA5381">
        <w:rPr>
          <w:sz w:val="22"/>
          <w:szCs w:val="22"/>
          <w:bdr w:val="nil"/>
          <w:lang w:val="en-GB"/>
        </w:rPr>
        <w:t xml:space="preserve">In this event, control that </w:t>
      </w:r>
      <w:r w:rsidR="002455C2" w:rsidRPr="00FA5381">
        <w:rPr>
          <w:sz w:val="22"/>
          <w:szCs w:val="22"/>
          <w:bdr w:val="nil"/>
          <w:lang w:val="en-GB"/>
        </w:rPr>
        <w:t xml:space="preserve">such </w:t>
      </w:r>
      <w:r w:rsidRPr="00FA5381">
        <w:rPr>
          <w:sz w:val="22"/>
          <w:szCs w:val="22"/>
          <w:bdr w:val="nil"/>
          <w:lang w:val="en-GB"/>
        </w:rPr>
        <w:t>market-maker's obligations are complied with shall be exercised by the Exchange based on the results of the quarter following the one in which such agreements were entered into;</w:t>
      </w:r>
    </w:p>
    <w:p w14:paraId="1B1BDD30" w14:textId="77777777" w:rsidR="002455C2" w:rsidRPr="00FA5381" w:rsidRDefault="00764A59" w:rsidP="00877CCF">
      <w:pPr>
        <w:pStyle w:val="affd"/>
        <w:numPr>
          <w:ilvl w:val="0"/>
          <w:numId w:val="62"/>
        </w:numPr>
        <w:tabs>
          <w:tab w:val="left" w:pos="284"/>
        </w:tabs>
        <w:spacing w:before="240"/>
        <w:ind w:right="142" w:firstLine="567"/>
        <w:jc w:val="both"/>
        <w:rPr>
          <w:sz w:val="22"/>
          <w:szCs w:val="22"/>
          <w:bdr w:val="nil"/>
          <w:lang w:val="en-GB"/>
        </w:rPr>
      </w:pPr>
      <w:r w:rsidRPr="00FA5381">
        <w:rPr>
          <w:sz w:val="22"/>
          <w:szCs w:val="22"/>
          <w:bdr w:val="nil"/>
          <w:lang w:val="en-GB"/>
        </w:rPr>
        <w:t>if there exist 2 market-maker service agreements at the time the ground for exclusion was found</w:t>
      </w:r>
      <w:r w:rsidR="002455C2" w:rsidRPr="00FA5381">
        <w:rPr>
          <w:sz w:val="22"/>
          <w:szCs w:val="22"/>
          <w:bdr w:val="nil"/>
          <w:lang w:val="en-GB"/>
        </w:rPr>
        <w:t>:</w:t>
      </w:r>
    </w:p>
    <w:p w14:paraId="17014A3D" w14:textId="1B6872F5" w:rsidR="00AC7125" w:rsidRPr="00FA5381" w:rsidRDefault="00764A59" w:rsidP="00877CCF">
      <w:pPr>
        <w:pStyle w:val="affd"/>
        <w:numPr>
          <w:ilvl w:val="0"/>
          <w:numId w:val="17"/>
        </w:numPr>
        <w:tabs>
          <w:tab w:val="left" w:pos="284"/>
        </w:tabs>
        <w:spacing w:before="240"/>
        <w:ind w:right="142" w:firstLine="567"/>
        <w:jc w:val="both"/>
        <w:rPr>
          <w:sz w:val="22"/>
          <w:szCs w:val="22"/>
          <w:lang w:val="en-GB"/>
        </w:rPr>
      </w:pPr>
      <w:r w:rsidRPr="00FA5381">
        <w:rPr>
          <w:sz w:val="22"/>
          <w:szCs w:val="22"/>
          <w:bdr w:val="nil"/>
          <w:lang w:val="en-GB"/>
        </w:rPr>
        <w:t xml:space="preserve">the market-makers shall assure that respective obligations are met on at least 70% of the trading days (the main trading session within a trading day, in accordance with the </w:t>
      </w:r>
      <w:r w:rsidR="00C6224C">
        <w:rPr>
          <w:sz w:val="22"/>
          <w:szCs w:val="22"/>
          <w:bdr w:val="nil"/>
          <w:lang w:val="en-GB"/>
        </w:rPr>
        <w:t xml:space="preserve">Trading </w:t>
      </w:r>
      <w:r w:rsidRPr="00FA5381">
        <w:rPr>
          <w:sz w:val="22"/>
          <w:szCs w:val="22"/>
          <w:bdr w:val="nil"/>
          <w:lang w:val="en-GB"/>
        </w:rPr>
        <w:t xml:space="preserve">Rules on Equity &amp; Bond Market of </w:t>
      </w:r>
      <w:r w:rsidR="00C6224C">
        <w:rPr>
          <w:sz w:val="22"/>
          <w:szCs w:val="22"/>
          <w:bdr w:val="nil"/>
          <w:lang w:val="en-GB"/>
        </w:rPr>
        <w:t>the Moscow Exchange</w:t>
      </w:r>
      <w:r w:rsidRPr="00FA5381">
        <w:rPr>
          <w:sz w:val="22"/>
          <w:szCs w:val="22"/>
          <w:bdr w:val="nil"/>
          <w:lang w:val="en-GB"/>
        </w:rPr>
        <w:t>, remaining from the date indicated in the notice of violation given by the Exchange to the last date of the quarter in which such violation was found</w:t>
      </w:r>
      <w:r w:rsidR="00AC7125" w:rsidRPr="00FA5381">
        <w:rPr>
          <w:sz w:val="22"/>
          <w:szCs w:val="22"/>
          <w:bdr w:val="nil"/>
          <w:lang w:val="en-GB"/>
        </w:rPr>
        <w:t>;</w:t>
      </w:r>
    </w:p>
    <w:p w14:paraId="2789CACC" w14:textId="77777777" w:rsidR="00764A59" w:rsidRPr="00FA5381" w:rsidRDefault="00764A59" w:rsidP="00877CCF">
      <w:pPr>
        <w:pStyle w:val="affd"/>
        <w:numPr>
          <w:ilvl w:val="0"/>
          <w:numId w:val="17"/>
        </w:numPr>
        <w:tabs>
          <w:tab w:val="left" w:pos="284"/>
        </w:tabs>
        <w:spacing w:before="240"/>
        <w:ind w:right="142" w:firstLine="567"/>
        <w:jc w:val="both"/>
        <w:rPr>
          <w:sz w:val="22"/>
          <w:szCs w:val="22"/>
          <w:lang w:val="en-GB"/>
        </w:rPr>
      </w:pPr>
      <w:r w:rsidRPr="00FA5381">
        <w:rPr>
          <w:sz w:val="22"/>
          <w:szCs w:val="22"/>
          <w:bdr w:val="nil"/>
          <w:lang w:val="en-GB"/>
        </w:rPr>
        <w:t xml:space="preserve"> </w:t>
      </w:r>
      <w:r w:rsidR="00AC7125" w:rsidRPr="00FA5381">
        <w:rPr>
          <w:sz w:val="22"/>
          <w:szCs w:val="22"/>
          <w:bdr w:val="nil"/>
          <w:lang w:val="en-GB"/>
        </w:rPr>
        <w:t xml:space="preserve">the </w:t>
      </w:r>
      <w:r w:rsidR="001A0B86" w:rsidRPr="00FA5381">
        <w:rPr>
          <w:sz w:val="22"/>
          <w:szCs w:val="22"/>
          <w:bdr w:val="nil"/>
          <w:lang w:val="en-GB"/>
        </w:rPr>
        <w:t xml:space="preserve">daily </w:t>
      </w:r>
      <w:r w:rsidR="00AC7125" w:rsidRPr="00FA5381">
        <w:rPr>
          <w:sz w:val="22"/>
          <w:szCs w:val="22"/>
          <w:bdr w:val="nil"/>
          <w:lang w:val="en-GB"/>
        </w:rPr>
        <w:t xml:space="preserve">median trading volume in </w:t>
      </w:r>
      <w:r w:rsidR="005666A1" w:rsidRPr="00FA5381">
        <w:rPr>
          <w:sz w:val="22"/>
          <w:szCs w:val="22"/>
          <w:bdr w:val="nil"/>
          <w:lang w:val="en-GB"/>
        </w:rPr>
        <w:t>a</w:t>
      </w:r>
      <w:r w:rsidR="00AC7125" w:rsidRPr="00FA5381">
        <w:rPr>
          <w:sz w:val="22"/>
          <w:szCs w:val="22"/>
          <w:bdr w:val="nil"/>
          <w:lang w:val="en-GB"/>
        </w:rPr>
        <w:t xml:space="preserve"> calendar quarter is at least RUB 1 million, </w:t>
      </w:r>
      <w:r w:rsidR="00AC7125" w:rsidRPr="00FA5381">
        <w:rPr>
          <w:sz w:val="22"/>
          <w:szCs w:val="22"/>
          <w:bdr w:val="nil"/>
          <w:lang w:val="en-GB"/>
        </w:rPr>
        <w:lastRenderedPageBreak/>
        <w:t>and the number of trading days during which trades were made amounts to at least 70% of the number of trading days remaining from the date indicated in the notice of violation given by the Exchange to the end of the quarter in which such violation was found.</w:t>
      </w:r>
    </w:p>
    <w:p w14:paraId="6C35B645" w14:textId="77777777" w:rsidR="002C2976" w:rsidRPr="00FA5381" w:rsidRDefault="002C2976" w:rsidP="00877CCF">
      <w:pPr>
        <w:pStyle w:val="affd"/>
        <w:numPr>
          <w:ilvl w:val="1"/>
          <w:numId w:val="113"/>
        </w:numPr>
        <w:tabs>
          <w:tab w:val="left" w:pos="284"/>
        </w:tabs>
        <w:spacing w:before="240"/>
        <w:ind w:right="142" w:firstLine="567"/>
        <w:jc w:val="both"/>
        <w:rPr>
          <w:sz w:val="22"/>
          <w:szCs w:val="22"/>
          <w:lang w:val="en-GB"/>
        </w:rPr>
      </w:pPr>
      <w:r w:rsidRPr="00FA5381">
        <w:rPr>
          <w:sz w:val="22"/>
          <w:szCs w:val="22"/>
          <w:bdr w:val="nil"/>
          <w:lang w:val="en-GB"/>
        </w:rPr>
        <w:t>Compliance with one of the following conditions shall constitute remedy of the violation (</w:t>
      </w:r>
      <w:r w:rsidRPr="00FA5381">
        <w:rPr>
          <w:b/>
          <w:sz w:val="22"/>
          <w:szCs w:val="22"/>
          <w:bdr w:val="nil"/>
          <w:lang w:val="en-GB"/>
        </w:rPr>
        <w:t>grounds from exclusion from the Level Two</w:t>
      </w:r>
      <w:r w:rsidRPr="00FA5381">
        <w:rPr>
          <w:sz w:val="22"/>
          <w:szCs w:val="22"/>
          <w:bdr w:val="nil"/>
          <w:lang w:val="en-GB"/>
        </w:rPr>
        <w:t>) identified:</w:t>
      </w:r>
    </w:p>
    <w:p w14:paraId="639E5DD0" w14:textId="77777777" w:rsidR="002C2976" w:rsidRPr="00FA5381" w:rsidRDefault="002C2976" w:rsidP="00877CCF">
      <w:pPr>
        <w:pStyle w:val="affd"/>
        <w:numPr>
          <w:ilvl w:val="0"/>
          <w:numId w:val="112"/>
        </w:numPr>
        <w:tabs>
          <w:tab w:val="left" w:pos="284"/>
        </w:tabs>
        <w:spacing w:before="240"/>
        <w:ind w:right="142" w:firstLine="567"/>
        <w:jc w:val="both"/>
        <w:rPr>
          <w:sz w:val="22"/>
          <w:szCs w:val="22"/>
          <w:lang w:val="en-GB"/>
        </w:rPr>
      </w:pPr>
      <w:r w:rsidRPr="00FA5381">
        <w:rPr>
          <w:sz w:val="22"/>
          <w:szCs w:val="22"/>
          <w:bdr w:val="nil"/>
          <w:lang w:val="en-GB"/>
        </w:rPr>
        <w:t>the daily median trading volume in a quarter in which the violation was found is at least RUB 500 thousand, and the number of trading days during which trades were made amounts to at least 70% of the number of trading days remaining from the date indicated in the notice of violation given by the Exchange to the end of the quarter in which such violation was found;</w:t>
      </w:r>
    </w:p>
    <w:p w14:paraId="4D81F25E" w14:textId="77777777" w:rsidR="002C2976" w:rsidRPr="00FA5381" w:rsidRDefault="002C2976" w:rsidP="00877CCF">
      <w:pPr>
        <w:pStyle w:val="affd"/>
        <w:numPr>
          <w:ilvl w:val="0"/>
          <w:numId w:val="112"/>
        </w:numPr>
        <w:tabs>
          <w:tab w:val="left" w:pos="284"/>
        </w:tabs>
        <w:spacing w:before="240"/>
        <w:ind w:right="142" w:firstLine="567"/>
        <w:jc w:val="both"/>
        <w:rPr>
          <w:sz w:val="22"/>
          <w:szCs w:val="22"/>
          <w:lang w:val="en-GB"/>
        </w:rPr>
      </w:pPr>
      <w:r w:rsidRPr="00FA5381">
        <w:rPr>
          <w:sz w:val="22"/>
          <w:szCs w:val="22"/>
          <w:bdr w:val="nil"/>
          <w:lang w:val="en-GB"/>
        </w:rPr>
        <w:t>market-making service agreements are made with at least two market-makers by the last date of the quarter in which such violation was found</w:t>
      </w:r>
      <w:r w:rsidR="00FE5D6E" w:rsidRPr="00FA5381">
        <w:rPr>
          <w:sz w:val="22"/>
          <w:szCs w:val="22"/>
          <w:bdr w:val="nil"/>
          <w:lang w:val="en-GB"/>
        </w:rPr>
        <w:t>.</w:t>
      </w:r>
      <w:r w:rsidRPr="00FA5381">
        <w:rPr>
          <w:sz w:val="22"/>
          <w:szCs w:val="22"/>
          <w:bdr w:val="nil"/>
          <w:lang w:val="en-GB"/>
        </w:rPr>
        <w:t xml:space="preserve"> In this event, control</w:t>
      </w:r>
      <w:r w:rsidR="006B6F26" w:rsidRPr="00FA5381">
        <w:rPr>
          <w:sz w:val="22"/>
          <w:szCs w:val="22"/>
          <w:bdr w:val="nil"/>
          <w:lang w:val="en-GB"/>
        </w:rPr>
        <w:t xml:space="preserve"> over</w:t>
      </w:r>
      <w:r w:rsidRPr="00FA5381">
        <w:rPr>
          <w:sz w:val="22"/>
          <w:szCs w:val="22"/>
          <w:bdr w:val="nil"/>
          <w:lang w:val="en-GB"/>
        </w:rPr>
        <w:t xml:space="preserve"> </w:t>
      </w:r>
      <w:r w:rsidR="0050243F" w:rsidRPr="00FA5381">
        <w:rPr>
          <w:sz w:val="22"/>
          <w:szCs w:val="22"/>
          <w:bdr w:val="nil"/>
          <w:lang w:val="en-GB"/>
        </w:rPr>
        <w:t>complying with</w:t>
      </w:r>
      <w:r w:rsidRPr="00FA5381">
        <w:rPr>
          <w:sz w:val="22"/>
          <w:szCs w:val="22"/>
          <w:bdr w:val="nil"/>
          <w:lang w:val="en-GB"/>
        </w:rPr>
        <w:t xml:space="preserve"> such market-maker's obligations shall be exercised by the Exchange based on the results of the quarter following the one in which such agreements were entered into;</w:t>
      </w:r>
    </w:p>
    <w:p w14:paraId="0D3BD904" w14:textId="110ED1A3" w:rsidR="002C2976" w:rsidRPr="00FA5381" w:rsidRDefault="002C2976" w:rsidP="00877CCF">
      <w:pPr>
        <w:pStyle w:val="affd"/>
        <w:numPr>
          <w:ilvl w:val="0"/>
          <w:numId w:val="112"/>
        </w:numPr>
        <w:tabs>
          <w:tab w:val="left" w:pos="284"/>
        </w:tabs>
        <w:spacing w:before="240"/>
        <w:ind w:right="142" w:firstLine="567"/>
        <w:jc w:val="both"/>
        <w:rPr>
          <w:sz w:val="22"/>
          <w:szCs w:val="22"/>
          <w:bdr w:val="nil"/>
          <w:lang w:val="en-GB"/>
        </w:rPr>
      </w:pPr>
      <w:r w:rsidRPr="00FA5381">
        <w:rPr>
          <w:sz w:val="22"/>
          <w:szCs w:val="22"/>
          <w:bdr w:val="nil"/>
          <w:lang w:val="en-GB"/>
        </w:rPr>
        <w:t>if there exist 2 market-maker service agreements at the time the ground for exclusion was found</w:t>
      </w:r>
      <w:r w:rsidR="004B4BE5" w:rsidRPr="00FA5381">
        <w:rPr>
          <w:sz w:val="22"/>
          <w:szCs w:val="22"/>
          <w:bdr w:val="nil"/>
          <w:lang w:val="en-GB"/>
        </w:rPr>
        <w:t xml:space="preserve">, </w:t>
      </w:r>
      <w:r w:rsidRPr="00FA5381">
        <w:rPr>
          <w:sz w:val="22"/>
          <w:szCs w:val="22"/>
          <w:bdr w:val="nil"/>
          <w:lang w:val="en-GB"/>
        </w:rPr>
        <w:t xml:space="preserve">the market-makers shall assure that respective obligations are met on at least 70% of the trading days (the main trading session within a trading day, in accordance with the </w:t>
      </w:r>
      <w:r w:rsidR="00324A64">
        <w:rPr>
          <w:sz w:val="22"/>
          <w:szCs w:val="22"/>
          <w:bdr w:val="nil"/>
          <w:lang w:val="en-GB"/>
        </w:rPr>
        <w:t xml:space="preserve">Trading </w:t>
      </w:r>
      <w:r w:rsidR="00324A64" w:rsidRPr="00FA5381">
        <w:rPr>
          <w:sz w:val="22"/>
          <w:szCs w:val="22"/>
          <w:bdr w:val="nil"/>
          <w:lang w:val="en-GB"/>
        </w:rPr>
        <w:t xml:space="preserve">Rules on Equity &amp; Bond Market of </w:t>
      </w:r>
      <w:r w:rsidR="00324A64">
        <w:rPr>
          <w:sz w:val="22"/>
          <w:szCs w:val="22"/>
          <w:bdr w:val="nil"/>
          <w:lang w:val="en-GB"/>
        </w:rPr>
        <w:t>the Moscow Exchange</w:t>
      </w:r>
      <w:r w:rsidRPr="00FA5381">
        <w:rPr>
          <w:sz w:val="22"/>
          <w:szCs w:val="22"/>
          <w:bdr w:val="nil"/>
          <w:lang w:val="en-GB"/>
        </w:rPr>
        <w:t>, remaining from the date indicated in the notice of violation given by the Exchange to the last date of the quarter in which such violation was found;</w:t>
      </w:r>
    </w:p>
    <w:p w14:paraId="4C013243" w14:textId="77777777" w:rsidR="00764A59" w:rsidRPr="00FA5381" w:rsidRDefault="00764A59" w:rsidP="00877CCF">
      <w:pPr>
        <w:pStyle w:val="affd"/>
        <w:numPr>
          <w:ilvl w:val="1"/>
          <w:numId w:val="113"/>
        </w:numPr>
        <w:tabs>
          <w:tab w:val="left" w:pos="284"/>
        </w:tabs>
        <w:spacing w:before="240"/>
        <w:ind w:right="142" w:firstLine="567"/>
        <w:jc w:val="both"/>
        <w:rPr>
          <w:sz w:val="22"/>
          <w:szCs w:val="22"/>
          <w:lang w:val="en-GB"/>
        </w:rPr>
      </w:pPr>
      <w:r w:rsidRPr="00FA5381">
        <w:rPr>
          <w:sz w:val="22"/>
          <w:szCs w:val="22"/>
          <w:bdr w:val="nil"/>
          <w:lang w:val="en-GB"/>
        </w:rPr>
        <w:t>If the violation is not remedied, the Exchange may, considering the materiality and the systemic nature of the violation, turn to the Expert Council on Listing for a recommendation regarding exclusion of such shares from (or retention of such shares on) Level One</w:t>
      </w:r>
      <w:r w:rsidR="00477B59" w:rsidRPr="00FA5381">
        <w:rPr>
          <w:sz w:val="22"/>
          <w:szCs w:val="22"/>
          <w:bdr w:val="nil"/>
          <w:lang w:val="en-GB"/>
        </w:rPr>
        <w:t xml:space="preserve"> or Level Two</w:t>
      </w:r>
      <w:r w:rsidRPr="00FA5381">
        <w:rPr>
          <w:sz w:val="22"/>
          <w:szCs w:val="22"/>
          <w:bdr w:val="nil"/>
          <w:lang w:val="en-GB"/>
        </w:rPr>
        <w:t xml:space="preserve">. </w:t>
      </w:r>
    </w:p>
    <w:p w14:paraId="64F21CF0" w14:textId="59D0EF7C" w:rsidR="004B4BE5" w:rsidRPr="00FA5381" w:rsidRDefault="00477B59" w:rsidP="00FA5381">
      <w:pPr>
        <w:widowControl/>
        <w:tabs>
          <w:tab w:val="left" w:pos="-2552"/>
          <w:tab w:val="left" w:pos="284"/>
        </w:tabs>
        <w:overflowPunct/>
        <w:spacing w:before="240"/>
        <w:ind w:left="708" w:right="142" w:firstLine="567"/>
        <w:jc w:val="both"/>
        <w:textAlignment w:val="auto"/>
        <w:rPr>
          <w:color w:val="FF0000"/>
          <w:sz w:val="22"/>
          <w:szCs w:val="22"/>
          <w:bdr w:val="nil"/>
          <w:lang w:val="en-GB"/>
        </w:rPr>
      </w:pPr>
      <w:r w:rsidRPr="00FA5381">
        <w:rPr>
          <w:sz w:val="22"/>
          <w:szCs w:val="22"/>
          <w:bdr w:val="nil"/>
          <w:lang w:val="en-GB"/>
        </w:rPr>
        <w:t>In this event, the Exchange</w:t>
      </w:r>
      <w:r w:rsidR="005706A2" w:rsidRPr="00FA5381">
        <w:rPr>
          <w:sz w:val="22"/>
          <w:szCs w:val="22"/>
          <w:bdr w:val="nil"/>
          <w:lang w:val="en-GB"/>
        </w:rPr>
        <w:t xml:space="preserve"> shall suspend the period for respective decision-making until the recommendation is received by the Exchange. In this event, the Exchange may, following the receipt of such recommendation, extend the period for the making of appropriate decision but not more than by 5 </w:t>
      </w:r>
      <w:r w:rsidR="00802AD5">
        <w:rPr>
          <w:sz w:val="22"/>
          <w:szCs w:val="22"/>
          <w:bdr w:val="nil"/>
          <w:lang w:val="en-GB"/>
        </w:rPr>
        <w:t>working day</w:t>
      </w:r>
      <w:r w:rsidR="005706A2" w:rsidRPr="00FA5381">
        <w:rPr>
          <w:sz w:val="22"/>
          <w:szCs w:val="22"/>
          <w:bdr w:val="nil"/>
          <w:lang w:val="en-GB"/>
        </w:rPr>
        <w:t>s.</w:t>
      </w:r>
    </w:p>
    <w:p w14:paraId="374D12E8" w14:textId="77777777" w:rsidR="00764A59" w:rsidRPr="00FA5381" w:rsidRDefault="00764A59" w:rsidP="00FA5381">
      <w:pPr>
        <w:widowControl/>
        <w:tabs>
          <w:tab w:val="left" w:pos="-2552"/>
          <w:tab w:val="left" w:pos="284"/>
        </w:tabs>
        <w:overflowPunct/>
        <w:spacing w:before="240"/>
        <w:ind w:left="708" w:right="142" w:firstLine="567"/>
        <w:jc w:val="both"/>
        <w:textAlignment w:val="auto"/>
        <w:rPr>
          <w:sz w:val="22"/>
          <w:szCs w:val="22"/>
          <w:lang w:val="en-GB"/>
        </w:rPr>
      </w:pPr>
      <w:r w:rsidRPr="00FA5381">
        <w:rPr>
          <w:sz w:val="22"/>
          <w:szCs w:val="22"/>
          <w:bdr w:val="nil"/>
          <w:lang w:val="en-GB"/>
        </w:rPr>
        <w:t>If the Expert Council on Listing recommends not to exclude shares from Level One</w:t>
      </w:r>
      <w:r w:rsidR="00452A4C" w:rsidRPr="00FA5381">
        <w:rPr>
          <w:sz w:val="22"/>
          <w:szCs w:val="22"/>
          <w:bdr w:val="nil"/>
          <w:lang w:val="en-GB"/>
        </w:rPr>
        <w:t xml:space="preserve"> or Level Two</w:t>
      </w:r>
      <w:r w:rsidRPr="00FA5381">
        <w:rPr>
          <w:sz w:val="22"/>
          <w:szCs w:val="22"/>
          <w:bdr w:val="nil"/>
          <w:lang w:val="en-GB"/>
        </w:rPr>
        <w:t>, the Exchange may refrain from making the decision to exclude shares from Level One</w:t>
      </w:r>
      <w:r w:rsidR="00452A4C" w:rsidRPr="00FA5381">
        <w:rPr>
          <w:sz w:val="22"/>
          <w:szCs w:val="22"/>
          <w:bdr w:val="nil"/>
          <w:lang w:val="en-GB"/>
        </w:rPr>
        <w:t xml:space="preserve"> or Level Two</w:t>
      </w:r>
      <w:r w:rsidRPr="00FA5381">
        <w:rPr>
          <w:sz w:val="22"/>
          <w:szCs w:val="22"/>
          <w:bdr w:val="nil"/>
          <w:lang w:val="en-GB"/>
        </w:rPr>
        <w:t>.</w:t>
      </w:r>
    </w:p>
    <w:p w14:paraId="22DB2174" w14:textId="77777777" w:rsidR="00764A59" w:rsidRPr="00FA5381" w:rsidRDefault="00764A59" w:rsidP="00FA5381">
      <w:pPr>
        <w:widowControl/>
        <w:tabs>
          <w:tab w:val="left" w:pos="-2552"/>
          <w:tab w:val="left" w:pos="284"/>
        </w:tabs>
        <w:overflowPunct/>
        <w:spacing w:before="240"/>
        <w:ind w:right="142" w:firstLine="567"/>
        <w:jc w:val="both"/>
        <w:textAlignment w:val="auto"/>
        <w:rPr>
          <w:sz w:val="22"/>
          <w:szCs w:val="22"/>
          <w:lang w:val="en-GB"/>
        </w:rPr>
      </w:pPr>
      <w:r w:rsidRPr="00FA5381">
        <w:rPr>
          <w:b/>
          <w:bCs/>
          <w:sz w:val="22"/>
          <w:szCs w:val="22"/>
          <w:bdr w:val="nil"/>
          <w:lang w:val="en-GB"/>
        </w:rPr>
        <w:t>4.</w:t>
      </w:r>
      <w:r w:rsidRPr="00FA5381">
        <w:rPr>
          <w:sz w:val="22"/>
          <w:szCs w:val="22"/>
          <w:bdr w:val="nil"/>
          <w:lang w:val="en-GB"/>
        </w:rPr>
        <w:t xml:space="preserve"> The following specific rules shall apply for the purposes of calculating daily median trading volumes:</w:t>
      </w:r>
    </w:p>
    <w:p w14:paraId="4B9F2A71" w14:textId="008D0946" w:rsidR="00764A59" w:rsidRPr="00FA5381" w:rsidRDefault="00764A59" w:rsidP="00877CCF">
      <w:pPr>
        <w:pStyle w:val="affd"/>
        <w:numPr>
          <w:ilvl w:val="1"/>
          <w:numId w:val="110"/>
        </w:numPr>
        <w:tabs>
          <w:tab w:val="left" w:pos="284"/>
        </w:tabs>
        <w:spacing w:before="240"/>
        <w:ind w:left="1276" w:right="142" w:firstLine="567"/>
        <w:jc w:val="both"/>
        <w:rPr>
          <w:sz w:val="22"/>
          <w:szCs w:val="22"/>
          <w:bdr w:val="nil"/>
          <w:lang w:val="en-GB"/>
        </w:rPr>
      </w:pPr>
      <w:r w:rsidRPr="00FA5381">
        <w:rPr>
          <w:sz w:val="22"/>
          <w:szCs w:val="22"/>
          <w:bdr w:val="nil"/>
          <w:lang w:val="en-GB"/>
        </w:rPr>
        <w:t xml:space="preserve">The daily median trading volume shall be calculated on the basis of the trades made during the main trading session in accordance with the </w:t>
      </w:r>
      <w:r w:rsidR="00795196">
        <w:rPr>
          <w:sz w:val="22"/>
          <w:szCs w:val="22"/>
          <w:bdr w:val="nil"/>
          <w:lang w:val="en-GB"/>
        </w:rPr>
        <w:t xml:space="preserve">Trading </w:t>
      </w:r>
      <w:r w:rsidR="00795196" w:rsidRPr="00FA5381">
        <w:rPr>
          <w:sz w:val="22"/>
          <w:szCs w:val="22"/>
          <w:bdr w:val="nil"/>
          <w:lang w:val="en-GB"/>
        </w:rPr>
        <w:t xml:space="preserve">Rules on Equity &amp; Bond Market of </w:t>
      </w:r>
      <w:r w:rsidR="00795196">
        <w:rPr>
          <w:sz w:val="22"/>
          <w:szCs w:val="22"/>
          <w:bdr w:val="nil"/>
          <w:lang w:val="en-GB"/>
        </w:rPr>
        <w:t>the Moscow Exchange</w:t>
      </w:r>
      <w:r w:rsidRPr="00FA5381">
        <w:rPr>
          <w:sz w:val="22"/>
          <w:szCs w:val="22"/>
          <w:bdr w:val="nil"/>
          <w:lang w:val="en-GB"/>
        </w:rPr>
        <w:t>;</w:t>
      </w:r>
    </w:p>
    <w:p w14:paraId="342C1FF2" w14:textId="77777777" w:rsidR="00361731" w:rsidRPr="00FA5381" w:rsidRDefault="00361731" w:rsidP="00FA5381">
      <w:pPr>
        <w:pStyle w:val="affd"/>
        <w:tabs>
          <w:tab w:val="left" w:pos="284"/>
        </w:tabs>
        <w:spacing w:before="240"/>
        <w:ind w:left="1276" w:right="142" w:firstLine="567"/>
        <w:jc w:val="both"/>
        <w:rPr>
          <w:sz w:val="22"/>
          <w:szCs w:val="22"/>
          <w:bdr w:val="nil"/>
          <w:lang w:val="en-GB"/>
        </w:rPr>
      </w:pPr>
    </w:p>
    <w:p w14:paraId="1BD25A29" w14:textId="77777777" w:rsidR="00361731" w:rsidRPr="00FA5381" w:rsidRDefault="00777856" w:rsidP="00877CCF">
      <w:pPr>
        <w:pStyle w:val="affd"/>
        <w:numPr>
          <w:ilvl w:val="1"/>
          <w:numId w:val="110"/>
        </w:numPr>
        <w:tabs>
          <w:tab w:val="left" w:pos="284"/>
        </w:tabs>
        <w:spacing w:before="240"/>
        <w:ind w:left="1276" w:right="142" w:firstLine="567"/>
        <w:jc w:val="both"/>
        <w:rPr>
          <w:sz w:val="22"/>
          <w:szCs w:val="22"/>
          <w:lang w:val="en-GB"/>
        </w:rPr>
      </w:pPr>
      <w:r w:rsidRPr="00FA5381">
        <w:rPr>
          <w:sz w:val="22"/>
          <w:szCs w:val="22"/>
          <w:lang w:val="en-GB"/>
        </w:rPr>
        <w:t>Trades executed under two opposite orders having attributed of a market-maker order type shall not be used in calculating the daily</w:t>
      </w:r>
      <w:r w:rsidR="00D04CAF" w:rsidRPr="00FA5381">
        <w:rPr>
          <w:sz w:val="22"/>
          <w:szCs w:val="22"/>
          <w:lang w:val="en-GB"/>
        </w:rPr>
        <w:t xml:space="preserve"> median trading volume.</w:t>
      </w:r>
    </w:p>
    <w:p w14:paraId="6FD9A92A" w14:textId="77777777" w:rsidR="00361731" w:rsidRPr="00FA5381" w:rsidRDefault="00361731" w:rsidP="00FA5381">
      <w:pPr>
        <w:pStyle w:val="affd"/>
        <w:tabs>
          <w:tab w:val="left" w:pos="284"/>
        </w:tabs>
        <w:ind w:left="1276" w:firstLine="567"/>
        <w:rPr>
          <w:sz w:val="22"/>
          <w:szCs w:val="22"/>
          <w:bdr w:val="nil"/>
          <w:lang w:val="en-GB"/>
        </w:rPr>
      </w:pPr>
    </w:p>
    <w:p w14:paraId="0C3B9B09" w14:textId="77777777" w:rsidR="00CE5EB9" w:rsidRPr="00FA5381" w:rsidRDefault="00CE5EB9" w:rsidP="00877CCF">
      <w:pPr>
        <w:pStyle w:val="affd"/>
        <w:numPr>
          <w:ilvl w:val="1"/>
          <w:numId w:val="110"/>
        </w:numPr>
        <w:tabs>
          <w:tab w:val="left" w:pos="284"/>
        </w:tabs>
        <w:spacing w:before="240"/>
        <w:ind w:left="1276" w:right="142" w:firstLine="567"/>
        <w:jc w:val="both"/>
        <w:rPr>
          <w:sz w:val="22"/>
          <w:szCs w:val="22"/>
          <w:lang w:val="en-GB"/>
        </w:rPr>
      </w:pPr>
      <w:r w:rsidRPr="00FA5381">
        <w:rPr>
          <w:sz w:val="22"/>
          <w:szCs w:val="22"/>
          <w:lang w:val="en-GB"/>
        </w:rPr>
        <w:t>Days when trades are suspended during the entire main trading session are not used in calculating the daily median trading volume and trading days in the quarter</w:t>
      </w:r>
      <w:r w:rsidR="008C6B88" w:rsidRPr="00FA5381">
        <w:rPr>
          <w:sz w:val="22"/>
          <w:szCs w:val="22"/>
          <w:lang w:val="en-GB"/>
        </w:rPr>
        <w:t>.</w:t>
      </w:r>
    </w:p>
    <w:p w14:paraId="65B75599" w14:textId="77777777" w:rsidR="00CE5EB9" w:rsidRPr="00FA5381" w:rsidRDefault="00CE5EB9" w:rsidP="00FA5381">
      <w:pPr>
        <w:pStyle w:val="affd"/>
        <w:tabs>
          <w:tab w:val="left" w:pos="284"/>
        </w:tabs>
        <w:ind w:firstLine="567"/>
        <w:rPr>
          <w:sz w:val="22"/>
          <w:szCs w:val="22"/>
          <w:bdr w:val="nil"/>
          <w:lang w:val="en-GB"/>
        </w:rPr>
      </w:pPr>
    </w:p>
    <w:p w14:paraId="455BCAAA" w14:textId="77777777" w:rsidR="00764A59" w:rsidRPr="00FA5381" w:rsidRDefault="00764A59" w:rsidP="00877CCF">
      <w:pPr>
        <w:pStyle w:val="affd"/>
        <w:numPr>
          <w:ilvl w:val="1"/>
          <w:numId w:val="110"/>
        </w:numPr>
        <w:tabs>
          <w:tab w:val="left" w:pos="284"/>
        </w:tabs>
        <w:spacing w:before="240"/>
        <w:ind w:left="1276" w:right="142" w:firstLine="567"/>
        <w:jc w:val="both"/>
        <w:rPr>
          <w:sz w:val="22"/>
          <w:szCs w:val="22"/>
          <w:lang w:val="en-GB"/>
        </w:rPr>
      </w:pPr>
      <w:r w:rsidRPr="00FA5381">
        <w:rPr>
          <w:sz w:val="22"/>
          <w:szCs w:val="22"/>
          <w:bdr w:val="nil"/>
          <w:lang w:val="en-GB"/>
        </w:rPr>
        <w:t>If the shares are included in Level One</w:t>
      </w:r>
      <w:r w:rsidR="00DA507F" w:rsidRPr="00FA5381">
        <w:rPr>
          <w:sz w:val="22"/>
          <w:szCs w:val="22"/>
          <w:bdr w:val="nil"/>
          <w:lang w:val="en-GB"/>
        </w:rPr>
        <w:t xml:space="preserve"> or L</w:t>
      </w:r>
      <w:r w:rsidR="00361731" w:rsidRPr="00FA5381">
        <w:rPr>
          <w:sz w:val="22"/>
          <w:szCs w:val="22"/>
          <w:bdr w:val="nil"/>
          <w:lang w:val="en-GB"/>
        </w:rPr>
        <w:t>evel Two</w:t>
      </w:r>
      <w:r w:rsidRPr="00FA5381">
        <w:rPr>
          <w:sz w:val="22"/>
          <w:szCs w:val="22"/>
          <w:bdr w:val="nil"/>
          <w:lang w:val="en-GB"/>
        </w:rPr>
        <w:t xml:space="preserve"> regardless of whether the value set in Sub-Clause 1 Clause 2.21 of this annex (the number of the issuer's free-floated shares (FFs)) and placement and/or sale of the securities occurred during the reporting quarter, the calculation of the daily median trading volume shall not </w:t>
      </w:r>
      <w:proofErr w:type="gramStart"/>
      <w:r w:rsidRPr="00FA5381">
        <w:rPr>
          <w:sz w:val="22"/>
          <w:szCs w:val="22"/>
          <w:bdr w:val="nil"/>
          <w:lang w:val="en-GB"/>
        </w:rPr>
        <w:t>take into account</w:t>
      </w:r>
      <w:proofErr w:type="gramEnd"/>
      <w:r w:rsidRPr="00FA5381">
        <w:rPr>
          <w:sz w:val="22"/>
          <w:szCs w:val="22"/>
          <w:bdr w:val="nil"/>
          <w:lang w:val="en-GB"/>
        </w:rPr>
        <w:t xml:space="preserve"> the trading days from the quarter start date to the start date of securities placement and/or sales. The median trading volume shall be calculated over the period starting from the trading day on which securities placement and/or sale commenced and ending on the last trading day of the respective quarter; the number of trading days on which trades were made shall amount to at least 70% of the trading days remaining from the starting date of placement and/or sale to the end of the quarter in which such placement and/or sale started. </w:t>
      </w:r>
    </w:p>
    <w:p w14:paraId="6D7AADCD" w14:textId="77777777" w:rsidR="00764A59" w:rsidRPr="00FA5381" w:rsidRDefault="00764A59" w:rsidP="00FA5381">
      <w:pPr>
        <w:tabs>
          <w:tab w:val="left" w:pos="284"/>
        </w:tabs>
        <w:spacing w:before="240"/>
        <w:ind w:left="1276" w:right="142" w:firstLine="567"/>
        <w:jc w:val="both"/>
        <w:rPr>
          <w:sz w:val="22"/>
          <w:szCs w:val="22"/>
          <w:lang w:val="en-GB"/>
        </w:rPr>
      </w:pPr>
      <w:r w:rsidRPr="00FA5381">
        <w:rPr>
          <w:sz w:val="22"/>
          <w:szCs w:val="22"/>
          <w:bdr w:val="nil"/>
          <w:lang w:val="en-GB"/>
        </w:rPr>
        <w:t xml:space="preserve">At the same time, if less than 50% of all trading days in the respective quarter is left </w:t>
      </w:r>
      <w:r w:rsidRPr="00FA5381">
        <w:rPr>
          <w:sz w:val="22"/>
          <w:szCs w:val="22"/>
          <w:bdr w:val="nil"/>
          <w:lang w:val="en-GB"/>
        </w:rPr>
        <w:lastRenderedPageBreak/>
        <w:t xml:space="preserve">between the placement and/or sale start date and the last date of the quarter, control of the daily median trading volume for the quarter shall be exercised starting from the quarter following the one in which such placement and/or sale of securities commenced. </w:t>
      </w:r>
    </w:p>
    <w:p w14:paraId="166A8DB5" w14:textId="77777777" w:rsidR="00361731" w:rsidRPr="00FA5381" w:rsidRDefault="00764A59" w:rsidP="00877CCF">
      <w:pPr>
        <w:pStyle w:val="affd"/>
        <w:numPr>
          <w:ilvl w:val="1"/>
          <w:numId w:val="110"/>
        </w:numPr>
        <w:tabs>
          <w:tab w:val="left" w:pos="284"/>
        </w:tabs>
        <w:spacing w:before="240"/>
        <w:ind w:left="1276" w:right="142" w:firstLine="567"/>
        <w:jc w:val="both"/>
        <w:rPr>
          <w:sz w:val="22"/>
          <w:szCs w:val="22"/>
          <w:lang w:val="en-GB"/>
        </w:rPr>
      </w:pPr>
      <w:r w:rsidRPr="00FA5381">
        <w:rPr>
          <w:sz w:val="22"/>
          <w:szCs w:val="22"/>
          <w:bdr w:val="nil"/>
          <w:lang w:val="en-GB"/>
        </w:rPr>
        <w:t>If shares are included in Level One</w:t>
      </w:r>
      <w:r w:rsidR="00361731" w:rsidRPr="00FA5381">
        <w:rPr>
          <w:sz w:val="22"/>
          <w:szCs w:val="22"/>
          <w:bdr w:val="nil"/>
          <w:lang w:val="en-GB"/>
        </w:rPr>
        <w:t xml:space="preserve"> or Level Two</w:t>
      </w:r>
      <w:r w:rsidRPr="00FA5381">
        <w:rPr>
          <w:sz w:val="22"/>
          <w:szCs w:val="22"/>
          <w:bdr w:val="nil"/>
          <w:lang w:val="en-GB"/>
        </w:rPr>
        <w:t xml:space="preserve"> the starting date for trading in shares is set after the first trading day of the quarter, the daily median trading volume shall be calculated for the period from the trading start date to that which corresponds to the last trading day of the quarter; the number of trading days on which trades were made, shall be at least 70% of the trading days remaining from the starting date of trading in the shares to the end of the quarter in which such trading in the shares started.</w:t>
      </w:r>
    </w:p>
    <w:p w14:paraId="10CB1287" w14:textId="77777777" w:rsidR="00361731" w:rsidRPr="00FA5381" w:rsidRDefault="00764A59" w:rsidP="00FA5381">
      <w:pPr>
        <w:tabs>
          <w:tab w:val="left" w:pos="284"/>
        </w:tabs>
        <w:spacing w:before="240"/>
        <w:ind w:left="1276" w:right="142" w:firstLine="567"/>
        <w:jc w:val="both"/>
        <w:rPr>
          <w:sz w:val="22"/>
          <w:szCs w:val="22"/>
          <w:lang w:val="en-GB"/>
        </w:rPr>
      </w:pPr>
      <w:r w:rsidRPr="00FA5381">
        <w:rPr>
          <w:sz w:val="22"/>
          <w:szCs w:val="22"/>
          <w:bdr w:val="nil"/>
          <w:lang w:val="en-GB"/>
        </w:rPr>
        <w:t xml:space="preserve">At the same time, if less than 50% of all trading days in the respective quarter is left between the share trading start date and the last date of the quarter, control of the daily median trading volume for the quarter shall be exercised starting from the quarter following the one in which such trading in shares commenced. </w:t>
      </w:r>
    </w:p>
    <w:p w14:paraId="59927A3E" w14:textId="77777777" w:rsidR="00764A59" w:rsidRPr="00FA5381" w:rsidRDefault="00764A59" w:rsidP="00877CCF">
      <w:pPr>
        <w:pStyle w:val="affd"/>
        <w:numPr>
          <w:ilvl w:val="1"/>
          <w:numId w:val="110"/>
        </w:numPr>
        <w:tabs>
          <w:tab w:val="left" w:pos="284"/>
        </w:tabs>
        <w:spacing w:before="240"/>
        <w:ind w:left="1276" w:right="142" w:firstLine="567"/>
        <w:jc w:val="both"/>
        <w:rPr>
          <w:sz w:val="22"/>
          <w:szCs w:val="22"/>
          <w:lang w:val="en-GB"/>
        </w:rPr>
      </w:pPr>
      <w:r w:rsidRPr="00FA5381">
        <w:rPr>
          <w:sz w:val="22"/>
          <w:szCs w:val="22"/>
          <w:bdr w:val="nil"/>
          <w:lang w:val="en-GB"/>
        </w:rPr>
        <w:t xml:space="preserve">In other circumstances, the daily median trading volume shall be calculated over the period from the first to the last trading day of the quarter, inclusive. </w:t>
      </w:r>
    </w:p>
    <w:p w14:paraId="63687503" w14:textId="77777777" w:rsidR="00764A59" w:rsidRPr="00FA5381" w:rsidRDefault="00764A59" w:rsidP="00877CCF">
      <w:pPr>
        <w:pStyle w:val="affd"/>
        <w:widowControl/>
        <w:numPr>
          <w:ilvl w:val="0"/>
          <w:numId w:val="109"/>
        </w:numPr>
        <w:tabs>
          <w:tab w:val="left" w:pos="284"/>
        </w:tabs>
        <w:overflowPunct/>
        <w:spacing w:before="240" w:after="240"/>
        <w:ind w:right="142" w:firstLine="567"/>
        <w:jc w:val="both"/>
        <w:textAlignment w:val="auto"/>
        <w:rPr>
          <w:sz w:val="22"/>
          <w:szCs w:val="22"/>
          <w:lang w:val="en-GB"/>
        </w:rPr>
      </w:pPr>
      <w:r w:rsidRPr="00FA5381">
        <w:rPr>
          <w:sz w:val="22"/>
          <w:szCs w:val="22"/>
          <w:bdr w:val="nil"/>
          <w:lang w:val="en-GB"/>
        </w:rPr>
        <w:t>In the circumstances referred to in Sub-Clauses 4.2 and 4.3 of this Clause, if less than 50% of all trading days of the respective quarter is left between the placement and/or sale start date and the last date of the quarter, control that the market-makers' obligations are complied with shall be exercised starting from the quarter following that in which placement and/or sale of securities or the trading in shares started.</w:t>
      </w:r>
    </w:p>
    <w:p w14:paraId="395DE1C9" w14:textId="77777777" w:rsidR="0004100A" w:rsidRPr="00FA5381" w:rsidRDefault="0004100A" w:rsidP="00FA5381">
      <w:pPr>
        <w:widowControl/>
        <w:tabs>
          <w:tab w:val="left" w:pos="284"/>
        </w:tabs>
        <w:overflowPunct/>
        <w:ind w:left="360" w:right="142" w:firstLine="567"/>
        <w:jc w:val="both"/>
        <w:textAlignment w:val="auto"/>
        <w:rPr>
          <w:sz w:val="22"/>
          <w:szCs w:val="22"/>
          <w:lang w:val="en-GB"/>
        </w:rPr>
      </w:pPr>
    </w:p>
    <w:p w14:paraId="61ABB2DC" w14:textId="77777777" w:rsidR="0004100A" w:rsidRPr="00FA5381" w:rsidRDefault="0004100A" w:rsidP="00877CCF">
      <w:pPr>
        <w:pStyle w:val="50"/>
        <w:numPr>
          <w:ilvl w:val="1"/>
          <w:numId w:val="27"/>
        </w:numPr>
        <w:tabs>
          <w:tab w:val="left" w:pos="284"/>
        </w:tabs>
        <w:spacing w:before="240"/>
        <w:ind w:firstLine="567"/>
        <w:jc w:val="both"/>
        <w:rPr>
          <w:sz w:val="22"/>
          <w:szCs w:val="22"/>
          <w:lang w:val="en-GB"/>
        </w:rPr>
      </w:pPr>
      <w:r w:rsidRPr="00FA5381">
        <w:rPr>
          <w:bCs/>
          <w:sz w:val="22"/>
          <w:szCs w:val="22"/>
          <w:bdr w:val="nil"/>
          <w:lang w:val="en-GB"/>
        </w:rPr>
        <w:t>In relation to bonds of Russian issuers:</w:t>
      </w:r>
    </w:p>
    <w:p w14:paraId="12F98FC5" w14:textId="77777777" w:rsidR="0004100A" w:rsidRPr="00FA5381" w:rsidRDefault="0004100A" w:rsidP="00FA5381">
      <w:pPr>
        <w:tabs>
          <w:tab w:val="left" w:pos="284"/>
        </w:tabs>
        <w:ind w:right="142" w:firstLine="567"/>
        <w:rPr>
          <w:sz w:val="22"/>
          <w:szCs w:val="22"/>
          <w:lang w:val="en-GB"/>
        </w:rPr>
      </w:pPr>
    </w:p>
    <w:p w14:paraId="0B0D36FC" w14:textId="77777777" w:rsidR="0004100A" w:rsidRPr="00696391" w:rsidRDefault="0004100A" w:rsidP="00877CCF">
      <w:pPr>
        <w:pStyle w:val="affd"/>
        <w:numPr>
          <w:ilvl w:val="2"/>
          <w:numId w:val="48"/>
        </w:numPr>
        <w:tabs>
          <w:tab w:val="left" w:pos="284"/>
          <w:tab w:val="left" w:pos="1701"/>
        </w:tabs>
        <w:ind w:left="1418" w:right="142" w:firstLine="567"/>
        <w:jc w:val="both"/>
        <w:rPr>
          <w:b/>
          <w:sz w:val="22"/>
          <w:szCs w:val="22"/>
          <w:lang w:val="en-GB"/>
        </w:rPr>
      </w:pPr>
      <w:r w:rsidRPr="00CE7BA7">
        <w:rPr>
          <w:b/>
          <w:bCs/>
          <w:sz w:val="22"/>
          <w:szCs w:val="22"/>
          <w:bdr w:val="nil"/>
          <w:lang w:val="en-GB"/>
        </w:rPr>
        <w:t>Requirements applicable in connection with inclusion:</w:t>
      </w:r>
    </w:p>
    <w:tbl>
      <w:tblPr>
        <w:tblW w:w="9843" w:type="dxa"/>
        <w:tblCellSpacing w:w="5" w:type="dxa"/>
        <w:tblInd w:w="75" w:type="dxa"/>
        <w:tblLayout w:type="fixed"/>
        <w:tblCellMar>
          <w:left w:w="75" w:type="dxa"/>
          <w:right w:w="75" w:type="dxa"/>
        </w:tblCellMar>
        <w:tblLook w:val="0000" w:firstRow="0" w:lastRow="0" w:firstColumn="0" w:lastColumn="0" w:noHBand="0" w:noVBand="0"/>
      </w:tblPr>
      <w:tblGrid>
        <w:gridCol w:w="629"/>
        <w:gridCol w:w="3488"/>
        <w:gridCol w:w="3113"/>
        <w:gridCol w:w="2613"/>
      </w:tblGrid>
      <w:tr w:rsidR="00D40A2C" w:rsidRPr="00FA5381" w14:paraId="49B1F787"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150320CA" w14:textId="77777777" w:rsidR="0004100A" w:rsidRPr="002F04F2" w:rsidRDefault="0004100A" w:rsidP="00FA5381">
            <w:pPr>
              <w:widowControl/>
              <w:tabs>
                <w:tab w:val="left" w:pos="284"/>
              </w:tabs>
              <w:overflowPunct/>
              <w:ind w:right="142"/>
              <w:jc w:val="center"/>
              <w:textAlignment w:val="auto"/>
              <w:rPr>
                <w:sz w:val="22"/>
                <w:szCs w:val="22"/>
                <w:lang w:val="en-GB"/>
              </w:rPr>
            </w:pPr>
            <w:r w:rsidRPr="00357B3E">
              <w:rPr>
                <w:sz w:val="22"/>
                <w:szCs w:val="22"/>
                <w:lang w:val="en-GB"/>
              </w:rPr>
              <w:t>№</w:t>
            </w:r>
          </w:p>
        </w:tc>
        <w:tc>
          <w:tcPr>
            <w:tcW w:w="3478" w:type="dxa"/>
            <w:tcBorders>
              <w:top w:val="single" w:sz="4" w:space="0" w:color="auto"/>
              <w:left w:val="single" w:sz="4" w:space="0" w:color="auto"/>
              <w:bottom w:val="single" w:sz="4" w:space="0" w:color="auto"/>
              <w:right w:val="single" w:sz="4" w:space="0" w:color="auto"/>
            </w:tcBorders>
          </w:tcPr>
          <w:p w14:paraId="340DA48C" w14:textId="77777777" w:rsidR="0004100A" w:rsidRPr="002E4C84" w:rsidRDefault="0004100A" w:rsidP="00FA5381">
            <w:pPr>
              <w:widowControl/>
              <w:tabs>
                <w:tab w:val="left" w:pos="284"/>
              </w:tabs>
              <w:overflowPunct/>
              <w:ind w:right="142"/>
              <w:textAlignment w:val="auto"/>
              <w:rPr>
                <w:sz w:val="22"/>
                <w:szCs w:val="22"/>
                <w:lang w:val="en-GB" w:eastAsia="ru-RU"/>
              </w:rPr>
            </w:pPr>
            <w:r w:rsidRPr="002F04F2">
              <w:rPr>
                <w:sz w:val="22"/>
                <w:szCs w:val="22"/>
                <w:bdr w:val="nil"/>
                <w:lang w:val="en-GB"/>
              </w:rPr>
              <w:t xml:space="preserve">Conditions to the inclusion in: </w:t>
            </w:r>
          </w:p>
        </w:tc>
        <w:tc>
          <w:tcPr>
            <w:tcW w:w="3103" w:type="dxa"/>
            <w:tcBorders>
              <w:top w:val="single" w:sz="4" w:space="0" w:color="auto"/>
              <w:left w:val="single" w:sz="4" w:space="0" w:color="auto"/>
              <w:bottom w:val="single" w:sz="4" w:space="0" w:color="auto"/>
              <w:right w:val="single" w:sz="4" w:space="0" w:color="auto"/>
            </w:tcBorders>
          </w:tcPr>
          <w:p w14:paraId="0A6E6D6C" w14:textId="77777777" w:rsidR="0004100A" w:rsidRPr="00AF21A0"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Level One</w:t>
            </w:r>
          </w:p>
        </w:tc>
        <w:tc>
          <w:tcPr>
            <w:tcW w:w="2598" w:type="dxa"/>
            <w:tcBorders>
              <w:top w:val="single" w:sz="4" w:space="0" w:color="auto"/>
              <w:left w:val="single" w:sz="4" w:space="0" w:color="auto"/>
              <w:bottom w:val="single" w:sz="4" w:space="0" w:color="auto"/>
              <w:right w:val="single" w:sz="4" w:space="0" w:color="auto"/>
            </w:tcBorders>
          </w:tcPr>
          <w:p w14:paraId="4968848D" w14:textId="77777777" w:rsidR="0004100A" w:rsidRPr="00AF21A0"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Level Two</w:t>
            </w:r>
          </w:p>
        </w:tc>
      </w:tr>
      <w:tr w:rsidR="00D40A2C" w:rsidRPr="00FA5381" w14:paraId="44A98F3F" w14:textId="77777777" w:rsidTr="00517346">
        <w:trPr>
          <w:trHeight w:val="453"/>
          <w:tblCellSpacing w:w="5" w:type="dxa"/>
        </w:trPr>
        <w:tc>
          <w:tcPr>
            <w:tcW w:w="614" w:type="dxa"/>
            <w:tcBorders>
              <w:top w:val="single" w:sz="4" w:space="0" w:color="auto"/>
              <w:left w:val="single" w:sz="4" w:space="0" w:color="auto"/>
              <w:bottom w:val="single" w:sz="4" w:space="0" w:color="auto"/>
              <w:right w:val="single" w:sz="4" w:space="0" w:color="auto"/>
            </w:tcBorders>
          </w:tcPr>
          <w:p w14:paraId="4B71DBDF" w14:textId="77777777" w:rsidR="0004100A" w:rsidRPr="00696391" w:rsidRDefault="0004100A" w:rsidP="00FA5381">
            <w:pPr>
              <w:widowControl/>
              <w:tabs>
                <w:tab w:val="left" w:pos="284"/>
              </w:tabs>
              <w:overflowPunct/>
              <w:ind w:right="142"/>
              <w:textAlignment w:val="auto"/>
              <w:rPr>
                <w:sz w:val="22"/>
                <w:szCs w:val="22"/>
                <w:lang w:val="en-GB" w:eastAsia="ru-RU"/>
              </w:rPr>
            </w:pPr>
            <w:r w:rsidRPr="00CE7BA7">
              <w:rPr>
                <w:sz w:val="22"/>
                <w:szCs w:val="22"/>
                <w:bdr w:val="nil"/>
                <w:lang w:val="en-GB" w:eastAsia="ru-RU"/>
              </w:rPr>
              <w:t>1.</w:t>
            </w:r>
          </w:p>
        </w:tc>
        <w:tc>
          <w:tcPr>
            <w:tcW w:w="3478" w:type="dxa"/>
            <w:tcBorders>
              <w:top w:val="single" w:sz="4" w:space="0" w:color="auto"/>
              <w:left w:val="single" w:sz="4" w:space="0" w:color="auto"/>
              <w:bottom w:val="single" w:sz="4" w:space="0" w:color="auto"/>
              <w:right w:val="single" w:sz="4" w:space="0" w:color="auto"/>
            </w:tcBorders>
          </w:tcPr>
          <w:p w14:paraId="6A0CCE14" w14:textId="77777777" w:rsidR="0004100A" w:rsidRPr="002F04F2" w:rsidRDefault="0004100A" w:rsidP="00FA5381">
            <w:pPr>
              <w:widowControl/>
              <w:tabs>
                <w:tab w:val="left" w:pos="284"/>
              </w:tabs>
              <w:overflowPunct/>
              <w:ind w:right="142"/>
              <w:textAlignment w:val="auto"/>
              <w:rPr>
                <w:sz w:val="22"/>
                <w:szCs w:val="22"/>
                <w:lang w:val="en-GB" w:eastAsia="ru-RU"/>
              </w:rPr>
            </w:pPr>
            <w:r w:rsidRPr="00357B3E">
              <w:rPr>
                <w:sz w:val="22"/>
                <w:szCs w:val="22"/>
                <w:bdr w:val="nil"/>
                <w:lang w:val="en-GB" w:eastAsia="ru-RU"/>
              </w:rPr>
              <w:t xml:space="preserve">Scope of issue (each issue within the bond program) </w:t>
            </w:r>
            <w:r w:rsidRPr="002F04F2">
              <w:rPr>
                <w:b/>
                <w:bCs/>
                <w:sz w:val="22"/>
                <w:szCs w:val="22"/>
                <w:bdr w:val="nil"/>
                <w:vertAlign w:val="superscript"/>
                <w:lang w:val="en-GB" w:eastAsia="ru-RU"/>
              </w:rPr>
              <w:t>1</w:t>
            </w:r>
          </w:p>
        </w:tc>
        <w:tc>
          <w:tcPr>
            <w:tcW w:w="3103" w:type="dxa"/>
            <w:tcBorders>
              <w:top w:val="single" w:sz="4" w:space="0" w:color="auto"/>
              <w:left w:val="single" w:sz="4" w:space="0" w:color="auto"/>
              <w:bottom w:val="single" w:sz="4" w:space="0" w:color="auto"/>
              <w:right w:val="single" w:sz="4" w:space="0" w:color="auto"/>
            </w:tcBorders>
          </w:tcPr>
          <w:p w14:paraId="084ACDD4" w14:textId="77777777" w:rsidR="0004100A" w:rsidRPr="002E4C84" w:rsidRDefault="0004100A" w:rsidP="00FA5381">
            <w:pPr>
              <w:widowControl/>
              <w:tabs>
                <w:tab w:val="left" w:pos="284"/>
              </w:tabs>
              <w:overflowPunct/>
              <w:ind w:right="142"/>
              <w:textAlignment w:val="auto"/>
              <w:rPr>
                <w:sz w:val="22"/>
                <w:szCs w:val="22"/>
                <w:lang w:val="en-GB" w:eastAsia="ru-RU"/>
              </w:rPr>
            </w:pPr>
            <w:r w:rsidRPr="002E4C84">
              <w:rPr>
                <w:sz w:val="22"/>
                <w:szCs w:val="22"/>
                <w:bdr w:val="nil"/>
                <w:lang w:val="en-GB" w:eastAsia="ru-RU"/>
              </w:rPr>
              <w:t>At least RUB 2 billion</w:t>
            </w:r>
          </w:p>
        </w:tc>
        <w:tc>
          <w:tcPr>
            <w:tcW w:w="2598" w:type="dxa"/>
            <w:tcBorders>
              <w:top w:val="single" w:sz="4" w:space="0" w:color="auto"/>
              <w:left w:val="single" w:sz="4" w:space="0" w:color="auto"/>
              <w:bottom w:val="single" w:sz="4" w:space="0" w:color="auto"/>
              <w:right w:val="single" w:sz="4" w:space="0" w:color="auto"/>
            </w:tcBorders>
          </w:tcPr>
          <w:p w14:paraId="38C6FB75" w14:textId="77777777" w:rsidR="0004100A" w:rsidRPr="00AF21A0" w:rsidRDefault="0004100A" w:rsidP="00FA5381">
            <w:pPr>
              <w:widowControl/>
              <w:tabs>
                <w:tab w:val="left" w:pos="284"/>
              </w:tabs>
              <w:overflowPunct/>
              <w:ind w:right="142"/>
              <w:textAlignment w:val="auto"/>
              <w:rPr>
                <w:sz w:val="22"/>
                <w:szCs w:val="22"/>
                <w:lang w:eastAsia="ru-RU"/>
              </w:rPr>
            </w:pPr>
            <w:r w:rsidRPr="00AF21A0">
              <w:rPr>
                <w:sz w:val="22"/>
                <w:szCs w:val="22"/>
                <w:bdr w:val="nil"/>
                <w:lang w:val="en-GB" w:eastAsia="ru-RU"/>
              </w:rPr>
              <w:t xml:space="preserve">At least RUB </w:t>
            </w:r>
            <w:r w:rsidR="00B81203" w:rsidRPr="00AF21A0">
              <w:rPr>
                <w:sz w:val="22"/>
                <w:szCs w:val="22"/>
                <w:bdr w:val="nil"/>
                <w:lang w:val="en-GB" w:eastAsia="ru-RU"/>
              </w:rPr>
              <w:t>500 million</w:t>
            </w:r>
          </w:p>
        </w:tc>
      </w:tr>
      <w:tr w:rsidR="00D40A2C" w:rsidRPr="00173B04" w14:paraId="2BB4D218" w14:textId="77777777" w:rsidTr="00517346">
        <w:trPr>
          <w:trHeight w:val="417"/>
          <w:tblCellSpacing w:w="5" w:type="dxa"/>
        </w:trPr>
        <w:tc>
          <w:tcPr>
            <w:tcW w:w="614" w:type="dxa"/>
            <w:tcBorders>
              <w:top w:val="single" w:sz="4" w:space="0" w:color="auto"/>
              <w:left w:val="single" w:sz="4" w:space="0" w:color="auto"/>
              <w:bottom w:val="single" w:sz="4" w:space="0" w:color="auto"/>
              <w:right w:val="single" w:sz="4" w:space="0" w:color="auto"/>
            </w:tcBorders>
          </w:tcPr>
          <w:p w14:paraId="37E93243" w14:textId="77777777" w:rsidR="0004100A" w:rsidRPr="00696391" w:rsidRDefault="0004100A" w:rsidP="00FA5381">
            <w:pPr>
              <w:widowControl/>
              <w:tabs>
                <w:tab w:val="left" w:pos="284"/>
              </w:tabs>
              <w:overflowPunct/>
              <w:ind w:right="142"/>
              <w:textAlignment w:val="auto"/>
              <w:rPr>
                <w:sz w:val="22"/>
                <w:szCs w:val="22"/>
                <w:lang w:val="en-GB" w:eastAsia="ru-RU"/>
              </w:rPr>
            </w:pPr>
            <w:r w:rsidRPr="00CE7BA7">
              <w:rPr>
                <w:sz w:val="22"/>
                <w:szCs w:val="22"/>
                <w:bdr w:val="nil"/>
                <w:lang w:val="en-GB" w:eastAsia="ru-RU"/>
              </w:rPr>
              <w:t>2.</w:t>
            </w:r>
          </w:p>
        </w:tc>
        <w:tc>
          <w:tcPr>
            <w:tcW w:w="3478" w:type="dxa"/>
            <w:tcBorders>
              <w:top w:val="single" w:sz="4" w:space="0" w:color="auto"/>
              <w:left w:val="single" w:sz="4" w:space="0" w:color="auto"/>
              <w:bottom w:val="single" w:sz="4" w:space="0" w:color="auto"/>
              <w:right w:val="single" w:sz="4" w:space="0" w:color="auto"/>
            </w:tcBorders>
          </w:tcPr>
          <w:p w14:paraId="083A0E08" w14:textId="77777777" w:rsidR="0004100A" w:rsidRPr="002F04F2" w:rsidRDefault="0004100A" w:rsidP="00FA5381">
            <w:pPr>
              <w:widowControl/>
              <w:tabs>
                <w:tab w:val="left" w:pos="284"/>
              </w:tabs>
              <w:overflowPunct/>
              <w:ind w:right="142"/>
              <w:textAlignment w:val="auto"/>
              <w:rPr>
                <w:sz w:val="22"/>
                <w:szCs w:val="22"/>
                <w:lang w:val="en-GB" w:eastAsia="ru-RU"/>
              </w:rPr>
            </w:pPr>
            <w:r w:rsidRPr="00357B3E">
              <w:rPr>
                <w:sz w:val="22"/>
                <w:szCs w:val="22"/>
                <w:bdr w:val="nil"/>
                <w:lang w:val="en-GB" w:eastAsia="ru-RU"/>
              </w:rPr>
              <w:t xml:space="preserve">Par value of </w:t>
            </w:r>
            <w:r w:rsidR="00AF3B7D" w:rsidRPr="002F04F2">
              <w:rPr>
                <w:sz w:val="22"/>
                <w:szCs w:val="22"/>
                <w:bdr w:val="nil"/>
                <w:lang w:val="en-GB" w:eastAsia="ru-RU"/>
              </w:rPr>
              <w:t>a bond</w:t>
            </w:r>
          </w:p>
        </w:tc>
        <w:tc>
          <w:tcPr>
            <w:tcW w:w="3103" w:type="dxa"/>
            <w:tcBorders>
              <w:top w:val="single" w:sz="4" w:space="0" w:color="auto"/>
              <w:left w:val="single" w:sz="4" w:space="0" w:color="auto"/>
              <w:bottom w:val="single" w:sz="4" w:space="0" w:color="auto"/>
              <w:right w:val="single" w:sz="4" w:space="0" w:color="auto"/>
            </w:tcBorders>
          </w:tcPr>
          <w:p w14:paraId="36390CA4" w14:textId="77777777" w:rsidR="0004100A" w:rsidRPr="00AF21A0" w:rsidRDefault="0004100A" w:rsidP="00FA5381">
            <w:pPr>
              <w:widowControl/>
              <w:tabs>
                <w:tab w:val="left" w:pos="284"/>
              </w:tabs>
              <w:overflowPunct/>
              <w:ind w:right="142"/>
              <w:textAlignment w:val="auto"/>
              <w:rPr>
                <w:sz w:val="22"/>
                <w:szCs w:val="22"/>
                <w:lang w:val="en-GB" w:eastAsia="ru-RU"/>
              </w:rPr>
            </w:pPr>
            <w:r w:rsidRPr="002E4C84">
              <w:rPr>
                <w:sz w:val="22"/>
                <w:szCs w:val="22"/>
                <w:bdr w:val="nil"/>
                <w:lang w:val="en-GB" w:eastAsia="ru-RU"/>
              </w:rPr>
              <w:t xml:space="preserve">Does not exceed RUB 50,000 or 1,000 monetary units if the security par </w:t>
            </w:r>
            <w:r w:rsidRPr="00AF21A0">
              <w:rPr>
                <w:sz w:val="22"/>
                <w:szCs w:val="22"/>
                <w:bdr w:val="nil"/>
                <w:lang w:val="en-GB" w:eastAsia="ru-RU"/>
              </w:rPr>
              <w:t>value is denominated in a foreign currency</w:t>
            </w:r>
          </w:p>
        </w:tc>
        <w:tc>
          <w:tcPr>
            <w:tcW w:w="2598" w:type="dxa"/>
            <w:tcBorders>
              <w:top w:val="single" w:sz="4" w:space="0" w:color="auto"/>
              <w:left w:val="single" w:sz="4" w:space="0" w:color="auto"/>
              <w:bottom w:val="single" w:sz="4" w:space="0" w:color="auto"/>
              <w:right w:val="single" w:sz="4" w:space="0" w:color="auto"/>
            </w:tcBorders>
          </w:tcPr>
          <w:p w14:paraId="45A6D136" w14:textId="77777777" w:rsidR="0004100A" w:rsidRPr="00854F3E" w:rsidRDefault="0004100A" w:rsidP="00FA5381">
            <w:pPr>
              <w:widowControl/>
              <w:tabs>
                <w:tab w:val="left" w:pos="284"/>
              </w:tabs>
              <w:overflowPunct/>
              <w:ind w:right="142"/>
              <w:textAlignment w:val="auto"/>
              <w:rPr>
                <w:sz w:val="22"/>
                <w:szCs w:val="22"/>
                <w:lang w:val="en-GB" w:eastAsia="ru-RU"/>
              </w:rPr>
            </w:pPr>
            <w:r w:rsidRPr="00FC3A4F">
              <w:rPr>
                <w:sz w:val="22"/>
                <w:szCs w:val="22"/>
                <w:bdr w:val="nil"/>
                <w:lang w:val="en-GB" w:eastAsia="ru-RU"/>
              </w:rPr>
              <w:t>Does not exceed RUB 50,000 or 1,000 monetary units if the security par value is denominated in a foreign currency</w:t>
            </w:r>
          </w:p>
        </w:tc>
      </w:tr>
      <w:tr w:rsidR="00D40A2C" w:rsidRPr="00173B04" w14:paraId="65C8B3C2" w14:textId="77777777" w:rsidTr="00517346">
        <w:trPr>
          <w:trHeight w:val="693"/>
          <w:tblCellSpacing w:w="5" w:type="dxa"/>
        </w:trPr>
        <w:tc>
          <w:tcPr>
            <w:tcW w:w="614" w:type="dxa"/>
            <w:tcBorders>
              <w:top w:val="single" w:sz="4" w:space="0" w:color="auto"/>
              <w:left w:val="single" w:sz="4" w:space="0" w:color="auto"/>
              <w:bottom w:val="single" w:sz="4" w:space="0" w:color="auto"/>
              <w:right w:val="single" w:sz="4" w:space="0" w:color="auto"/>
            </w:tcBorders>
          </w:tcPr>
          <w:p w14:paraId="52ECB584" w14:textId="77777777" w:rsidR="0004100A" w:rsidRPr="00696391" w:rsidRDefault="0004100A" w:rsidP="00FA5381">
            <w:pPr>
              <w:widowControl/>
              <w:tabs>
                <w:tab w:val="left" w:pos="284"/>
              </w:tabs>
              <w:overflowPunct/>
              <w:ind w:right="142"/>
              <w:textAlignment w:val="auto"/>
              <w:rPr>
                <w:sz w:val="22"/>
                <w:szCs w:val="22"/>
                <w:lang w:val="en-GB" w:eastAsia="ru-RU"/>
              </w:rPr>
            </w:pPr>
            <w:r w:rsidRPr="00CE7BA7">
              <w:rPr>
                <w:sz w:val="22"/>
                <w:szCs w:val="22"/>
                <w:bdr w:val="nil"/>
                <w:lang w:val="en-GB" w:eastAsia="ru-RU"/>
              </w:rPr>
              <w:t>3.</w:t>
            </w:r>
          </w:p>
        </w:tc>
        <w:tc>
          <w:tcPr>
            <w:tcW w:w="3478" w:type="dxa"/>
            <w:tcBorders>
              <w:top w:val="single" w:sz="4" w:space="0" w:color="auto"/>
              <w:left w:val="single" w:sz="4" w:space="0" w:color="auto"/>
              <w:bottom w:val="single" w:sz="4" w:space="0" w:color="auto"/>
              <w:right w:val="single" w:sz="4" w:space="0" w:color="auto"/>
            </w:tcBorders>
          </w:tcPr>
          <w:p w14:paraId="5DFC57C7" w14:textId="77777777" w:rsidR="0004100A" w:rsidRPr="00AF21A0" w:rsidRDefault="0004100A" w:rsidP="00FA5381">
            <w:pPr>
              <w:widowControl/>
              <w:tabs>
                <w:tab w:val="left" w:pos="284"/>
              </w:tabs>
              <w:overflowPunct/>
              <w:ind w:right="142"/>
              <w:textAlignment w:val="auto"/>
              <w:rPr>
                <w:sz w:val="22"/>
                <w:szCs w:val="22"/>
                <w:lang w:val="en-GB" w:eastAsia="ru-RU"/>
              </w:rPr>
            </w:pPr>
            <w:r w:rsidRPr="00357B3E">
              <w:rPr>
                <w:sz w:val="22"/>
                <w:szCs w:val="22"/>
                <w:bdr w:val="nil"/>
                <w:lang w:val="en-GB" w:eastAsia="ru-RU"/>
              </w:rPr>
              <w:t>Period of existence</w:t>
            </w:r>
            <w:r w:rsidRPr="002F04F2">
              <w:rPr>
                <w:b/>
                <w:bCs/>
                <w:sz w:val="22"/>
                <w:szCs w:val="22"/>
                <w:bdr w:val="nil"/>
                <w:vertAlign w:val="superscript"/>
                <w:lang w:val="en-GB" w:eastAsia="ru-RU"/>
              </w:rPr>
              <w:t>2</w:t>
            </w:r>
            <w:r w:rsidRPr="002F04F2">
              <w:rPr>
                <w:sz w:val="22"/>
                <w:szCs w:val="22"/>
                <w:bdr w:val="nil"/>
                <w:lang w:val="en-GB" w:eastAsia="ru-RU"/>
              </w:rPr>
              <w:t xml:space="preserve"> of the issuer </w:t>
            </w:r>
            <w:r w:rsidR="00AF3B7D" w:rsidRPr="002E4C84">
              <w:rPr>
                <w:sz w:val="22"/>
                <w:szCs w:val="22"/>
                <w:bdr w:val="nil"/>
                <w:lang w:val="en-GB" w:eastAsia="ru-RU"/>
              </w:rPr>
              <w:t xml:space="preserve">or </w:t>
            </w:r>
            <w:r w:rsidRPr="002E4C84">
              <w:rPr>
                <w:sz w:val="22"/>
                <w:szCs w:val="22"/>
                <w:bdr w:val="nil"/>
                <w:lang w:val="en-GB" w:eastAsia="ru-RU"/>
              </w:rPr>
              <w:t>the surety (guarantor) (if any)</w:t>
            </w:r>
            <w:r w:rsidRPr="00AF21A0">
              <w:rPr>
                <w:b/>
                <w:bCs/>
                <w:sz w:val="22"/>
                <w:szCs w:val="22"/>
                <w:bdr w:val="nil"/>
                <w:vertAlign w:val="superscript"/>
                <w:lang w:val="en-GB" w:eastAsia="ru-RU"/>
              </w:rPr>
              <w:t xml:space="preserve">3 </w:t>
            </w:r>
          </w:p>
        </w:tc>
        <w:tc>
          <w:tcPr>
            <w:tcW w:w="3103" w:type="dxa"/>
            <w:tcBorders>
              <w:top w:val="single" w:sz="4" w:space="0" w:color="auto"/>
              <w:left w:val="single" w:sz="4" w:space="0" w:color="auto"/>
              <w:bottom w:val="single" w:sz="4" w:space="0" w:color="auto"/>
              <w:right w:val="single" w:sz="4" w:space="0" w:color="auto"/>
            </w:tcBorders>
          </w:tcPr>
          <w:p w14:paraId="34C04A6E" w14:textId="77777777" w:rsidR="0004100A" w:rsidRPr="00AF21A0"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At least 3 years</w:t>
            </w:r>
          </w:p>
        </w:tc>
        <w:tc>
          <w:tcPr>
            <w:tcW w:w="2598" w:type="dxa"/>
            <w:tcBorders>
              <w:top w:val="single" w:sz="4" w:space="0" w:color="auto"/>
              <w:left w:val="single" w:sz="4" w:space="0" w:color="auto"/>
              <w:bottom w:val="single" w:sz="4" w:space="0" w:color="auto"/>
              <w:right w:val="single" w:sz="4" w:space="0" w:color="auto"/>
            </w:tcBorders>
          </w:tcPr>
          <w:p w14:paraId="4FF42F55" w14:textId="77777777" w:rsidR="0004100A" w:rsidRPr="00854F3E" w:rsidRDefault="00B81203" w:rsidP="00FA5381">
            <w:pPr>
              <w:widowControl/>
              <w:tabs>
                <w:tab w:val="left" w:pos="284"/>
              </w:tabs>
              <w:overflowPunct/>
              <w:ind w:right="142"/>
              <w:textAlignment w:val="auto"/>
              <w:rPr>
                <w:sz w:val="22"/>
                <w:szCs w:val="22"/>
                <w:lang w:val="en-GB" w:eastAsia="ru-RU"/>
              </w:rPr>
            </w:pPr>
            <w:r w:rsidRPr="00FC3A4F">
              <w:rPr>
                <w:sz w:val="22"/>
                <w:szCs w:val="22"/>
                <w:bdr w:val="nil"/>
                <w:lang w:val="en-GB" w:eastAsia="ru-RU"/>
              </w:rPr>
              <w:t xml:space="preserve">At least 1 year, or at least three months in the </w:t>
            </w:r>
            <w:r w:rsidRPr="00854F3E">
              <w:rPr>
                <w:sz w:val="22"/>
                <w:szCs w:val="22"/>
                <w:bdr w:val="nil"/>
                <w:lang w:val="en-GB" w:eastAsia="ru-RU"/>
              </w:rPr>
              <w:t>event that there is a surety (guarantor) with the period of existence minimum 1 year</w:t>
            </w:r>
          </w:p>
        </w:tc>
      </w:tr>
      <w:tr w:rsidR="00D40A2C" w:rsidRPr="00173B04" w14:paraId="5FC5AFE9" w14:textId="77777777" w:rsidTr="00517346">
        <w:trPr>
          <w:trHeight w:val="1128"/>
          <w:tblCellSpacing w:w="5" w:type="dxa"/>
        </w:trPr>
        <w:tc>
          <w:tcPr>
            <w:tcW w:w="614" w:type="dxa"/>
            <w:tcBorders>
              <w:top w:val="single" w:sz="4" w:space="0" w:color="auto"/>
              <w:left w:val="single" w:sz="4" w:space="0" w:color="auto"/>
              <w:bottom w:val="single" w:sz="4" w:space="0" w:color="auto"/>
              <w:right w:val="single" w:sz="4" w:space="0" w:color="auto"/>
            </w:tcBorders>
          </w:tcPr>
          <w:p w14:paraId="5FA4F82F" w14:textId="77777777" w:rsidR="0004100A" w:rsidRPr="00696391" w:rsidRDefault="0004100A" w:rsidP="00FA5381">
            <w:pPr>
              <w:widowControl/>
              <w:tabs>
                <w:tab w:val="left" w:pos="284"/>
              </w:tabs>
              <w:overflowPunct/>
              <w:ind w:right="142"/>
              <w:textAlignment w:val="auto"/>
              <w:rPr>
                <w:sz w:val="22"/>
                <w:szCs w:val="22"/>
                <w:lang w:val="en-GB" w:eastAsia="ru-RU"/>
              </w:rPr>
            </w:pPr>
            <w:r w:rsidRPr="00CE7BA7">
              <w:rPr>
                <w:sz w:val="22"/>
                <w:szCs w:val="22"/>
                <w:bdr w:val="nil"/>
                <w:lang w:val="en-GB" w:eastAsia="ru-RU"/>
              </w:rPr>
              <w:t>4.</w:t>
            </w:r>
          </w:p>
        </w:tc>
        <w:tc>
          <w:tcPr>
            <w:tcW w:w="3478" w:type="dxa"/>
            <w:tcBorders>
              <w:top w:val="single" w:sz="4" w:space="0" w:color="auto"/>
              <w:left w:val="single" w:sz="4" w:space="0" w:color="auto"/>
              <w:bottom w:val="single" w:sz="4" w:space="0" w:color="auto"/>
              <w:right w:val="single" w:sz="4" w:space="0" w:color="auto"/>
            </w:tcBorders>
          </w:tcPr>
          <w:p w14:paraId="56D213B1" w14:textId="77777777" w:rsidR="0004100A" w:rsidRPr="00AF21A0" w:rsidRDefault="0004100A" w:rsidP="00FA5381">
            <w:pPr>
              <w:widowControl/>
              <w:tabs>
                <w:tab w:val="left" w:pos="284"/>
              </w:tabs>
              <w:overflowPunct/>
              <w:ind w:right="142"/>
              <w:textAlignment w:val="auto"/>
              <w:rPr>
                <w:sz w:val="22"/>
                <w:szCs w:val="22"/>
                <w:lang w:val="en-GB" w:eastAsia="ru-RU"/>
              </w:rPr>
            </w:pPr>
            <w:r w:rsidRPr="00357B3E">
              <w:rPr>
                <w:sz w:val="22"/>
                <w:szCs w:val="22"/>
                <w:bdr w:val="nil"/>
                <w:lang w:val="en-GB" w:eastAsia="ru-RU"/>
              </w:rPr>
              <w:t>Issuance and disclosure (p</w:t>
            </w:r>
            <w:r w:rsidRPr="002F04F2">
              <w:rPr>
                <w:sz w:val="22"/>
                <w:szCs w:val="22"/>
                <w:bdr w:val="nil"/>
                <w:lang w:val="en-GB" w:eastAsia="ru-RU"/>
              </w:rPr>
              <w:t xml:space="preserve">ublication) of consolidated financial statements (and if none is available, standalone financial statements), accompanied by </w:t>
            </w:r>
            <w:r w:rsidRPr="002E4C84">
              <w:rPr>
                <w:sz w:val="22"/>
                <w:szCs w:val="22"/>
                <w:bdr w:val="nil"/>
                <w:lang w:val="en-GB" w:eastAsia="ru-RU"/>
              </w:rPr>
              <w:t>auditor's opinion confirming its accuracy</w:t>
            </w:r>
            <w:r w:rsidRPr="00AF21A0">
              <w:rPr>
                <w:b/>
                <w:bCs/>
                <w:sz w:val="22"/>
                <w:szCs w:val="22"/>
                <w:bdr w:val="nil"/>
                <w:vertAlign w:val="superscript"/>
                <w:lang w:val="en-GB" w:eastAsia="ru-RU"/>
              </w:rPr>
              <w:t xml:space="preserve"> 4</w:t>
            </w:r>
          </w:p>
        </w:tc>
        <w:tc>
          <w:tcPr>
            <w:tcW w:w="3103" w:type="dxa"/>
            <w:tcBorders>
              <w:top w:val="single" w:sz="4" w:space="0" w:color="auto"/>
              <w:left w:val="single" w:sz="4" w:space="0" w:color="auto"/>
              <w:bottom w:val="single" w:sz="4" w:space="0" w:color="auto"/>
              <w:right w:val="single" w:sz="4" w:space="0" w:color="auto"/>
            </w:tcBorders>
          </w:tcPr>
          <w:p w14:paraId="544A475D" w14:textId="73D10339" w:rsidR="0004100A" w:rsidRPr="00FC3A4F" w:rsidRDefault="0004100A" w:rsidP="00FA5381">
            <w:pPr>
              <w:widowControl/>
              <w:tabs>
                <w:tab w:val="left" w:pos="284"/>
              </w:tabs>
              <w:overflowPunct/>
              <w:ind w:right="142"/>
              <w:textAlignment w:val="auto"/>
              <w:rPr>
                <w:sz w:val="22"/>
                <w:szCs w:val="22"/>
                <w:lang w:val="en-US" w:eastAsia="ru-RU"/>
              </w:rPr>
            </w:pPr>
            <w:r w:rsidRPr="00AF21A0">
              <w:rPr>
                <w:sz w:val="22"/>
                <w:szCs w:val="22"/>
                <w:bdr w:val="nil"/>
                <w:lang w:val="en-GB" w:eastAsia="ru-RU"/>
              </w:rPr>
              <w:t xml:space="preserve">In respect of 3 complete years preceding the date of inclusion of the bonds in Level </w:t>
            </w:r>
            <w:r w:rsidR="00BA6326" w:rsidRPr="00FC3A4F">
              <w:rPr>
                <w:sz w:val="22"/>
                <w:szCs w:val="22"/>
                <w:bdr w:val="nil"/>
                <w:lang w:val="en-US" w:eastAsia="ru-RU"/>
              </w:rPr>
              <w:t>1</w:t>
            </w:r>
          </w:p>
          <w:p w14:paraId="40A0A15D" w14:textId="11CA3A1F" w:rsidR="0004100A" w:rsidRPr="00FA5381" w:rsidRDefault="0004100A" w:rsidP="00FA5381">
            <w:pPr>
              <w:widowControl/>
              <w:tabs>
                <w:tab w:val="left" w:pos="284"/>
              </w:tabs>
              <w:overflowPunct/>
              <w:ind w:right="142"/>
              <w:textAlignment w:val="auto"/>
              <w:rPr>
                <w:sz w:val="22"/>
                <w:szCs w:val="22"/>
                <w:lang w:val="en-GB" w:eastAsia="ru-RU"/>
              </w:rPr>
            </w:pPr>
            <w:r w:rsidRPr="00854F3E">
              <w:rPr>
                <w:sz w:val="22"/>
                <w:szCs w:val="22"/>
                <w:bdr w:val="nil"/>
                <w:lang w:val="en-GB" w:eastAsia="ru-RU"/>
              </w:rPr>
              <w:t xml:space="preserve">Where the obligations on the bonds are covered by a suretyship or an independent guarantee, </w:t>
            </w:r>
            <w:r w:rsidR="003A3098" w:rsidRPr="00854F3E">
              <w:rPr>
                <w:bCs/>
                <w:sz w:val="22"/>
                <w:szCs w:val="22"/>
                <w:bdr w:val="nil"/>
                <w:lang w:val="en-GB" w:eastAsia="ru-RU"/>
              </w:rPr>
              <w:t xml:space="preserve">a </w:t>
            </w:r>
            <w:r w:rsidR="00BF6CB8" w:rsidRPr="00854F3E">
              <w:rPr>
                <w:bCs/>
                <w:sz w:val="22"/>
                <w:szCs w:val="22"/>
                <w:bdr w:val="nil"/>
                <w:lang w:val="en-GB" w:eastAsia="ru-RU"/>
              </w:rPr>
              <w:t>provision</w:t>
            </w:r>
            <w:r w:rsidR="003A3098" w:rsidRPr="00854F3E">
              <w:rPr>
                <w:bCs/>
                <w:sz w:val="22"/>
                <w:szCs w:val="22"/>
                <w:bdr w:val="nil"/>
                <w:lang w:val="en-GB" w:eastAsia="ru-RU"/>
              </w:rPr>
              <w:t xml:space="preserve"> for including bonds</w:t>
            </w:r>
            <w:r w:rsidR="003A3098" w:rsidRPr="00562B27">
              <w:rPr>
                <w:bCs/>
                <w:sz w:val="22"/>
                <w:szCs w:val="22"/>
                <w:bdr w:val="nil"/>
                <w:lang w:val="en-GB" w:eastAsia="ru-RU"/>
              </w:rPr>
              <w:t xml:space="preserve"> </w:t>
            </w:r>
            <w:r w:rsidR="0015288E" w:rsidRPr="00562B27">
              <w:rPr>
                <w:bCs/>
                <w:sz w:val="22"/>
                <w:szCs w:val="22"/>
                <w:bdr w:val="nil"/>
                <w:lang w:val="en-US" w:eastAsia="ru-RU"/>
              </w:rPr>
              <w:t xml:space="preserve">of Russian </w:t>
            </w:r>
            <w:r w:rsidR="0015288E" w:rsidRPr="004107B3">
              <w:rPr>
                <w:bCs/>
                <w:sz w:val="22"/>
                <w:szCs w:val="22"/>
                <w:bdr w:val="nil"/>
                <w:lang w:val="en-US" w:eastAsia="ru-RU"/>
              </w:rPr>
              <w:t xml:space="preserve">issuers in Level 1  shall be </w:t>
            </w:r>
            <w:r w:rsidR="0015288E" w:rsidRPr="003A576C">
              <w:rPr>
                <w:bCs/>
                <w:sz w:val="22"/>
                <w:szCs w:val="22"/>
                <w:bdr w:val="nil"/>
                <w:lang w:val="en-GB" w:eastAsia="ru-RU"/>
              </w:rPr>
              <w:t xml:space="preserve">issuance </w:t>
            </w:r>
            <w:r w:rsidR="0015288E" w:rsidRPr="00623839">
              <w:rPr>
                <w:bCs/>
                <w:sz w:val="22"/>
                <w:szCs w:val="22"/>
                <w:bdr w:val="nil"/>
                <w:lang w:val="en-GB" w:eastAsia="ru-RU"/>
              </w:rPr>
              <w:t>and disclos</w:t>
            </w:r>
            <w:r w:rsidR="0015288E" w:rsidRPr="00FA5381">
              <w:rPr>
                <w:bCs/>
                <w:sz w:val="22"/>
                <w:szCs w:val="22"/>
                <w:bdr w:val="nil"/>
                <w:lang w:val="en-GB" w:eastAsia="ru-RU"/>
              </w:rPr>
              <w:t xml:space="preserve">ure (publication) of annual consolidated statements (or, where it is not applicable, </w:t>
            </w:r>
            <w:r w:rsidR="0015288E" w:rsidRPr="00FA5381">
              <w:rPr>
                <w:bCs/>
                <w:sz w:val="22"/>
                <w:szCs w:val="22"/>
                <w:bdr w:val="nil"/>
                <w:lang w:val="en-US" w:eastAsia="ru-RU"/>
              </w:rPr>
              <w:t xml:space="preserve">standalone financial </w:t>
            </w:r>
            <w:r w:rsidR="0015288E" w:rsidRPr="00FA5381">
              <w:rPr>
                <w:bCs/>
                <w:sz w:val="22"/>
                <w:szCs w:val="22"/>
                <w:bdr w:val="nil"/>
                <w:lang w:val="en-US" w:eastAsia="ru-RU"/>
              </w:rPr>
              <w:lastRenderedPageBreak/>
              <w:t xml:space="preserve">statements)  </w:t>
            </w:r>
            <w:r w:rsidR="0015288E" w:rsidRPr="00FA5381">
              <w:rPr>
                <w:sz w:val="22"/>
                <w:szCs w:val="22"/>
                <w:bdr w:val="nil"/>
                <w:lang w:val="en-GB" w:eastAsia="ru-RU"/>
              </w:rPr>
              <w:t xml:space="preserve">both by </w:t>
            </w:r>
            <w:r w:rsidR="0015288E" w:rsidRPr="00FA5381">
              <w:rPr>
                <w:bCs/>
                <w:sz w:val="22"/>
                <w:szCs w:val="22"/>
                <w:bdr w:val="nil"/>
                <w:lang w:val="en-US" w:eastAsia="ru-RU"/>
              </w:rPr>
              <w:t xml:space="preserve">the issuer and </w:t>
            </w:r>
            <w:r w:rsidR="0015288E" w:rsidRPr="00FA5381">
              <w:rPr>
                <w:sz w:val="22"/>
                <w:szCs w:val="22"/>
                <w:bdr w:val="nil"/>
                <w:lang w:val="en-GB" w:eastAsia="ru-RU"/>
              </w:rPr>
              <w:t xml:space="preserve">the surety (guarantor) in accordance with timeframes prescribed for </w:t>
            </w:r>
            <w:r w:rsidR="0015288E" w:rsidRPr="00FA5381">
              <w:rPr>
                <w:bCs/>
                <w:sz w:val="22"/>
                <w:szCs w:val="22"/>
                <w:bdr w:val="nil"/>
                <w:lang w:val="en-GB" w:eastAsia="ru-RU"/>
              </w:rPr>
              <w:t xml:space="preserve">disclosure (publication) of the issuer’s financial statements </w:t>
            </w:r>
            <w:r w:rsidRPr="00FA5381">
              <w:rPr>
                <w:sz w:val="22"/>
                <w:szCs w:val="22"/>
                <w:bdr w:val="nil"/>
                <w:lang w:val="en-GB" w:eastAsia="ru-RU"/>
              </w:rPr>
              <w:t>(except where a constituent entity of the Russian Federation or a municipality acts as such surety).</w:t>
            </w:r>
          </w:p>
        </w:tc>
        <w:tc>
          <w:tcPr>
            <w:tcW w:w="2598" w:type="dxa"/>
            <w:tcBorders>
              <w:top w:val="single" w:sz="4" w:space="0" w:color="auto"/>
              <w:left w:val="single" w:sz="4" w:space="0" w:color="auto"/>
              <w:bottom w:val="single" w:sz="4" w:space="0" w:color="auto"/>
              <w:right w:val="single" w:sz="4" w:space="0" w:color="auto"/>
            </w:tcBorders>
          </w:tcPr>
          <w:p w14:paraId="6D5B39CF" w14:textId="77777777" w:rsidR="000464FE" w:rsidRPr="00FA5381" w:rsidRDefault="00B81203" w:rsidP="00FA5381">
            <w:pPr>
              <w:widowControl/>
              <w:tabs>
                <w:tab w:val="left" w:pos="284"/>
              </w:tabs>
              <w:overflowPunct/>
              <w:ind w:right="142"/>
              <w:textAlignment w:val="auto"/>
              <w:rPr>
                <w:sz w:val="22"/>
                <w:szCs w:val="22"/>
                <w:lang w:val="en-GB" w:eastAsia="ru-RU"/>
              </w:rPr>
            </w:pPr>
            <w:r w:rsidRPr="00FA5381">
              <w:rPr>
                <w:sz w:val="22"/>
                <w:szCs w:val="22"/>
                <w:bdr w:val="nil"/>
                <w:lang w:val="en-GB" w:eastAsia="ru-RU"/>
              </w:rPr>
              <w:lastRenderedPageBreak/>
              <w:t xml:space="preserve">Issuer’s financial statements in respect of 1 complete year preceding the date of inclusion of the bonds in Level Two, or if there is a surety (guarantor) as described in item 3 herein, surety's (guarantor's) financial statements in respect of 1 complete year, preceding the date of inclusion of the bonds in Level Two (if the existence period of </w:t>
            </w:r>
            <w:r w:rsidRPr="00FA5381">
              <w:rPr>
                <w:sz w:val="22"/>
                <w:szCs w:val="22"/>
                <w:bdr w:val="nil"/>
                <w:lang w:val="en-GB" w:eastAsia="ru-RU"/>
              </w:rPr>
              <w:lastRenderedPageBreak/>
              <w:t>the issuer is less than 1 year).  The surety (guarantor), including a foreign legal entity, shall disclose (publish) its financial statements within the time frames prescribed for the disclosure of such statements by the issuer.</w:t>
            </w:r>
          </w:p>
        </w:tc>
      </w:tr>
      <w:tr w:rsidR="00D40A2C" w:rsidRPr="00173B04" w14:paraId="04036AD5"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3DFA6545" w14:textId="77777777" w:rsidR="0004100A" w:rsidRPr="00357B3E" w:rsidRDefault="00444BE4" w:rsidP="00FA5381">
            <w:pPr>
              <w:widowControl/>
              <w:tabs>
                <w:tab w:val="left" w:pos="284"/>
              </w:tabs>
              <w:overflowPunct/>
              <w:ind w:right="142"/>
              <w:textAlignment w:val="auto"/>
              <w:rPr>
                <w:sz w:val="22"/>
                <w:szCs w:val="22"/>
                <w:lang w:val="en-GB" w:eastAsia="ru-RU"/>
              </w:rPr>
            </w:pPr>
            <w:r w:rsidRPr="00CE7BA7">
              <w:rPr>
                <w:sz w:val="22"/>
                <w:szCs w:val="22"/>
                <w:bdr w:val="nil"/>
                <w:lang w:val="en-GB" w:eastAsia="ru-RU"/>
              </w:rPr>
              <w:lastRenderedPageBreak/>
              <w:t>5</w:t>
            </w:r>
            <w:r w:rsidR="0004100A" w:rsidRPr="00696391">
              <w:rPr>
                <w:sz w:val="22"/>
                <w:szCs w:val="22"/>
                <w:bdr w:val="nil"/>
                <w:lang w:val="en-GB" w:eastAsia="ru-RU"/>
              </w:rPr>
              <w:t>.</w:t>
            </w:r>
          </w:p>
        </w:tc>
        <w:tc>
          <w:tcPr>
            <w:tcW w:w="3478" w:type="dxa"/>
            <w:tcBorders>
              <w:top w:val="single" w:sz="4" w:space="0" w:color="auto"/>
              <w:left w:val="single" w:sz="4" w:space="0" w:color="auto"/>
              <w:bottom w:val="single" w:sz="4" w:space="0" w:color="auto"/>
              <w:right w:val="single" w:sz="4" w:space="0" w:color="auto"/>
            </w:tcBorders>
          </w:tcPr>
          <w:p w14:paraId="4A0BE9EC" w14:textId="77777777" w:rsidR="0004100A" w:rsidRPr="002F04F2" w:rsidRDefault="0004100A"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Absence of issuer's default</w:t>
            </w:r>
          </w:p>
        </w:tc>
        <w:tc>
          <w:tcPr>
            <w:tcW w:w="3103" w:type="dxa"/>
            <w:tcBorders>
              <w:top w:val="single" w:sz="4" w:space="0" w:color="auto"/>
              <w:left w:val="single" w:sz="4" w:space="0" w:color="auto"/>
              <w:bottom w:val="single" w:sz="4" w:space="0" w:color="auto"/>
              <w:right w:val="single" w:sz="4" w:space="0" w:color="auto"/>
            </w:tcBorders>
          </w:tcPr>
          <w:p w14:paraId="4619E51D" w14:textId="77777777" w:rsidR="0004100A" w:rsidRPr="00AF21A0" w:rsidRDefault="0004100A" w:rsidP="00FA5381">
            <w:pPr>
              <w:widowControl/>
              <w:tabs>
                <w:tab w:val="left" w:pos="284"/>
              </w:tabs>
              <w:overflowPunct/>
              <w:ind w:right="142"/>
              <w:textAlignment w:val="auto"/>
              <w:rPr>
                <w:sz w:val="22"/>
                <w:szCs w:val="22"/>
                <w:lang w:val="en-GB" w:eastAsia="ru-RU"/>
              </w:rPr>
            </w:pPr>
            <w:r w:rsidRPr="002E4C84">
              <w:rPr>
                <w:sz w:val="22"/>
                <w:szCs w:val="22"/>
                <w:bdr w:val="nil"/>
                <w:lang w:val="en-GB" w:eastAsia="ru-RU"/>
              </w:rPr>
              <w:t>Issuer's default did not take place, or at least 3 years passed from the cessation of the ci</w:t>
            </w:r>
            <w:r w:rsidRPr="00AF21A0">
              <w:rPr>
                <w:sz w:val="22"/>
                <w:szCs w:val="22"/>
                <w:bdr w:val="nil"/>
                <w:lang w:val="en-GB" w:eastAsia="ru-RU"/>
              </w:rPr>
              <w:t>rcumstances in relation to which the issuer's default took place</w:t>
            </w:r>
          </w:p>
        </w:tc>
        <w:tc>
          <w:tcPr>
            <w:tcW w:w="2598" w:type="dxa"/>
            <w:tcBorders>
              <w:top w:val="single" w:sz="4" w:space="0" w:color="auto"/>
              <w:left w:val="single" w:sz="4" w:space="0" w:color="auto"/>
              <w:bottom w:val="single" w:sz="4" w:space="0" w:color="auto"/>
              <w:right w:val="single" w:sz="4" w:space="0" w:color="auto"/>
            </w:tcBorders>
          </w:tcPr>
          <w:p w14:paraId="6A777654" w14:textId="77777777" w:rsidR="0004100A" w:rsidRPr="00562B27" w:rsidRDefault="0004100A" w:rsidP="00FA5381">
            <w:pPr>
              <w:widowControl/>
              <w:tabs>
                <w:tab w:val="left" w:pos="284"/>
              </w:tabs>
              <w:overflowPunct/>
              <w:ind w:right="142"/>
              <w:textAlignment w:val="auto"/>
              <w:rPr>
                <w:sz w:val="22"/>
                <w:szCs w:val="22"/>
                <w:lang w:val="en-GB" w:eastAsia="ru-RU"/>
              </w:rPr>
            </w:pPr>
            <w:r w:rsidRPr="00FC3A4F">
              <w:rPr>
                <w:sz w:val="22"/>
                <w:szCs w:val="22"/>
                <w:bdr w:val="nil"/>
                <w:lang w:val="en-GB" w:eastAsia="ru-RU"/>
              </w:rPr>
              <w:t xml:space="preserve">Issuer's default did not take place, or at least </w:t>
            </w:r>
            <w:r w:rsidR="00B81203" w:rsidRPr="00854F3E">
              <w:rPr>
                <w:sz w:val="22"/>
                <w:szCs w:val="22"/>
                <w:bdr w:val="nil"/>
                <w:lang w:val="en-US" w:eastAsia="ru-RU"/>
              </w:rPr>
              <w:t>2</w:t>
            </w:r>
            <w:r w:rsidR="00B81203" w:rsidRPr="00854F3E">
              <w:rPr>
                <w:sz w:val="22"/>
                <w:szCs w:val="22"/>
                <w:bdr w:val="nil"/>
                <w:lang w:val="en-GB" w:eastAsia="ru-RU"/>
              </w:rPr>
              <w:t xml:space="preserve"> </w:t>
            </w:r>
            <w:r w:rsidRPr="00854F3E">
              <w:rPr>
                <w:sz w:val="22"/>
                <w:szCs w:val="22"/>
                <w:bdr w:val="nil"/>
                <w:lang w:val="en-GB" w:eastAsia="ru-RU"/>
              </w:rPr>
              <w:t xml:space="preserve">years passed from the cessation of the circumstances in relation to which the issuer's default took place </w:t>
            </w:r>
          </w:p>
        </w:tc>
      </w:tr>
      <w:tr w:rsidR="007B76DA" w:rsidRPr="00173B04" w14:paraId="2AC3EED5"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12261997" w14:textId="77777777" w:rsidR="007B76DA" w:rsidRPr="00696391" w:rsidRDefault="00444BE4" w:rsidP="00FA5381">
            <w:pPr>
              <w:widowControl/>
              <w:tabs>
                <w:tab w:val="left" w:pos="284"/>
              </w:tabs>
              <w:overflowPunct/>
              <w:ind w:right="142"/>
              <w:textAlignment w:val="auto"/>
              <w:rPr>
                <w:sz w:val="22"/>
                <w:szCs w:val="22"/>
                <w:bdr w:val="nil"/>
                <w:lang w:val="en-GB" w:eastAsia="ru-RU"/>
              </w:rPr>
            </w:pPr>
            <w:r w:rsidRPr="00CE7BA7">
              <w:rPr>
                <w:sz w:val="22"/>
                <w:szCs w:val="22"/>
                <w:bdr w:val="nil"/>
                <w:lang w:val="en-GB" w:eastAsia="ru-RU"/>
              </w:rPr>
              <w:t>6.</w:t>
            </w:r>
          </w:p>
        </w:tc>
        <w:tc>
          <w:tcPr>
            <w:tcW w:w="3478" w:type="dxa"/>
            <w:tcBorders>
              <w:top w:val="single" w:sz="4" w:space="0" w:color="auto"/>
              <w:left w:val="single" w:sz="4" w:space="0" w:color="auto"/>
              <w:bottom w:val="single" w:sz="4" w:space="0" w:color="auto"/>
              <w:right w:val="single" w:sz="4" w:space="0" w:color="auto"/>
            </w:tcBorders>
          </w:tcPr>
          <w:p w14:paraId="5AB06FC6" w14:textId="77777777" w:rsidR="00D71D62" w:rsidRPr="00AF21A0" w:rsidRDefault="00D71D62" w:rsidP="00FA5381">
            <w:pPr>
              <w:widowControl/>
              <w:tabs>
                <w:tab w:val="left" w:pos="284"/>
              </w:tabs>
              <w:overflowPunct/>
              <w:ind w:right="142"/>
              <w:textAlignment w:val="auto"/>
              <w:rPr>
                <w:sz w:val="22"/>
                <w:szCs w:val="22"/>
                <w:bdr w:val="nil"/>
                <w:lang w:val="en-GB" w:eastAsia="ru-RU"/>
              </w:rPr>
            </w:pPr>
            <w:r w:rsidRPr="00357B3E">
              <w:rPr>
                <w:sz w:val="22"/>
                <w:szCs w:val="22"/>
                <w:bdr w:val="nil"/>
                <w:lang w:val="en-GB" w:eastAsia="ru-RU"/>
              </w:rPr>
              <w:t>T</w:t>
            </w:r>
            <w:r w:rsidR="00DF2861" w:rsidRPr="002F04F2">
              <w:rPr>
                <w:sz w:val="22"/>
                <w:szCs w:val="22"/>
                <w:bdr w:val="nil"/>
                <w:lang w:val="en-GB" w:eastAsia="ru-RU"/>
              </w:rPr>
              <w:t xml:space="preserve">he issuer (or the bonds issue) or </w:t>
            </w:r>
            <w:r w:rsidRPr="002F04F2">
              <w:rPr>
                <w:sz w:val="22"/>
                <w:szCs w:val="22"/>
                <w:bdr w:val="nil"/>
                <w:lang w:val="en-GB" w:eastAsia="ru-RU"/>
              </w:rPr>
              <w:t>the surety (guarantor) have a</w:t>
            </w:r>
            <w:r w:rsidR="000F6592" w:rsidRPr="002E4C84">
              <w:rPr>
                <w:sz w:val="22"/>
                <w:szCs w:val="22"/>
                <w:bdr w:val="nil"/>
                <w:lang w:val="en-GB" w:eastAsia="ru-RU"/>
              </w:rPr>
              <w:t xml:space="preserve"> certain</w:t>
            </w:r>
            <w:r w:rsidRPr="002E4C84">
              <w:rPr>
                <w:sz w:val="22"/>
                <w:szCs w:val="22"/>
                <w:bdr w:val="nil"/>
                <w:lang w:val="en-GB" w:eastAsia="ru-RU"/>
              </w:rPr>
              <w:t xml:space="preserve"> credit rating</w:t>
            </w:r>
            <w:r w:rsidR="004E7686" w:rsidRPr="002E4C84">
              <w:rPr>
                <w:sz w:val="22"/>
                <w:szCs w:val="22"/>
                <w:bdr w:val="nil"/>
                <w:vertAlign w:val="superscript"/>
                <w:lang w:val="en-GB" w:eastAsia="ru-RU"/>
              </w:rPr>
              <w:t>6</w:t>
            </w:r>
          </w:p>
          <w:p w14:paraId="3DBCE86E" w14:textId="77777777" w:rsidR="007B76DA" w:rsidRPr="00AF21A0" w:rsidRDefault="007B76DA" w:rsidP="00FA5381">
            <w:pPr>
              <w:widowControl/>
              <w:tabs>
                <w:tab w:val="left" w:pos="284"/>
              </w:tabs>
              <w:overflowPunct/>
              <w:ind w:right="142"/>
              <w:textAlignment w:val="auto"/>
              <w:rPr>
                <w:sz w:val="22"/>
                <w:szCs w:val="22"/>
                <w:bdr w:val="nil"/>
                <w:lang w:val="en-GB" w:eastAsia="ru-RU"/>
              </w:rPr>
            </w:pPr>
          </w:p>
        </w:tc>
        <w:tc>
          <w:tcPr>
            <w:tcW w:w="3103" w:type="dxa"/>
            <w:tcBorders>
              <w:top w:val="single" w:sz="4" w:space="0" w:color="auto"/>
              <w:left w:val="single" w:sz="4" w:space="0" w:color="auto"/>
              <w:bottom w:val="single" w:sz="4" w:space="0" w:color="auto"/>
              <w:right w:val="single" w:sz="4" w:space="0" w:color="auto"/>
            </w:tcBorders>
          </w:tcPr>
          <w:p w14:paraId="132D9436" w14:textId="77777777" w:rsidR="00003057" w:rsidRPr="00854F3E" w:rsidRDefault="000F6592" w:rsidP="00FA5381">
            <w:pPr>
              <w:widowControl/>
              <w:tabs>
                <w:tab w:val="left" w:pos="284"/>
              </w:tabs>
              <w:overflowPunct/>
              <w:ind w:right="142"/>
              <w:textAlignment w:val="auto"/>
              <w:rPr>
                <w:sz w:val="22"/>
                <w:szCs w:val="22"/>
                <w:bdr w:val="nil"/>
                <w:lang w:val="en-GB" w:eastAsia="ru-RU"/>
              </w:rPr>
            </w:pPr>
            <w:r w:rsidRPr="00FC3A4F">
              <w:rPr>
                <w:sz w:val="22"/>
                <w:szCs w:val="22"/>
                <w:bdr w:val="nil"/>
                <w:lang w:val="en-GB" w:eastAsia="ru-RU"/>
              </w:rPr>
              <w:t>The rating level is equal to or greater than that set by the Exchange</w:t>
            </w:r>
            <w:r w:rsidR="00F0191D" w:rsidRPr="00854F3E">
              <w:rPr>
                <w:sz w:val="22"/>
                <w:szCs w:val="22"/>
                <w:bdr w:val="nil"/>
                <w:lang w:val="en-GB" w:eastAsia="ru-RU"/>
              </w:rPr>
              <w:t xml:space="preserve">. </w:t>
            </w:r>
          </w:p>
          <w:p w14:paraId="569BA3B2" w14:textId="77777777" w:rsidR="007B76DA" w:rsidRPr="00FA5381" w:rsidRDefault="00F0191D" w:rsidP="00FA5381">
            <w:pPr>
              <w:widowControl/>
              <w:tabs>
                <w:tab w:val="left" w:pos="284"/>
              </w:tabs>
              <w:overflowPunct/>
              <w:ind w:right="142"/>
              <w:textAlignment w:val="auto"/>
              <w:rPr>
                <w:sz w:val="22"/>
                <w:szCs w:val="22"/>
                <w:bdr w:val="nil"/>
                <w:lang w:val="en-GB" w:eastAsia="ru-RU"/>
              </w:rPr>
            </w:pPr>
            <w:r w:rsidRPr="00854F3E">
              <w:rPr>
                <w:sz w:val="22"/>
                <w:szCs w:val="22"/>
                <w:bdr w:val="nil"/>
                <w:lang w:val="en-GB" w:eastAsia="ru-RU"/>
              </w:rPr>
              <w:t xml:space="preserve">The credit rating requirements in relation </w:t>
            </w:r>
            <w:r w:rsidRPr="00562B27">
              <w:rPr>
                <w:sz w:val="22"/>
                <w:szCs w:val="22"/>
                <w:bdr w:val="nil"/>
                <w:lang w:val="en-GB" w:eastAsia="ru-RU"/>
              </w:rPr>
              <w:t>to the surety (guarantor) is applied provided that the amount of the collateral p</w:t>
            </w:r>
            <w:r w:rsidRPr="004107B3">
              <w:rPr>
                <w:sz w:val="22"/>
                <w:szCs w:val="22"/>
                <w:bdr w:val="nil"/>
                <w:lang w:val="en-GB" w:eastAsia="ru-RU"/>
              </w:rPr>
              <w:t xml:space="preserve">osted shall not be less than the sum total </w:t>
            </w:r>
            <w:r w:rsidRPr="003A576C">
              <w:rPr>
                <w:sz w:val="22"/>
                <w:szCs w:val="22"/>
                <w:bdr w:val="nil"/>
                <w:lang w:val="en-GB" w:eastAsia="ru-RU"/>
              </w:rPr>
              <w:t>of the par value of all bonds with</w:t>
            </w:r>
            <w:r w:rsidRPr="00623839">
              <w:rPr>
                <w:sz w:val="22"/>
                <w:szCs w:val="22"/>
                <w:bdr w:val="nil"/>
                <w:lang w:val="en-GB" w:eastAsia="ru-RU"/>
              </w:rPr>
              <w:t>in the issue (additional issue) being listed, and the aggregate coupon yield on such bonds</w:t>
            </w:r>
          </w:p>
        </w:tc>
        <w:tc>
          <w:tcPr>
            <w:tcW w:w="2598" w:type="dxa"/>
            <w:tcBorders>
              <w:top w:val="single" w:sz="4" w:space="0" w:color="auto"/>
              <w:left w:val="single" w:sz="4" w:space="0" w:color="auto"/>
              <w:bottom w:val="single" w:sz="4" w:space="0" w:color="auto"/>
              <w:right w:val="single" w:sz="4" w:space="0" w:color="auto"/>
            </w:tcBorders>
          </w:tcPr>
          <w:p w14:paraId="2BE3D9D4" w14:textId="77777777" w:rsidR="00D33727" w:rsidRPr="00FA5381" w:rsidRDefault="00D33727" w:rsidP="00FA5381">
            <w:pPr>
              <w:widowControl/>
              <w:tabs>
                <w:tab w:val="left" w:pos="284"/>
              </w:tabs>
              <w:overflowPunct/>
              <w:ind w:right="142"/>
              <w:textAlignment w:val="auto"/>
              <w:rPr>
                <w:sz w:val="22"/>
                <w:szCs w:val="22"/>
                <w:bdr w:val="nil"/>
                <w:lang w:val="en-GB" w:eastAsia="ru-RU"/>
              </w:rPr>
            </w:pPr>
            <w:r w:rsidRPr="00FA5381">
              <w:rPr>
                <w:sz w:val="22"/>
                <w:szCs w:val="22"/>
                <w:bdr w:val="nil"/>
                <w:lang w:val="en-GB" w:eastAsia="ru-RU"/>
              </w:rPr>
              <w:t xml:space="preserve">The rating level is equal to or greater than that set by the Exchange. </w:t>
            </w:r>
          </w:p>
          <w:p w14:paraId="5F285EA6" w14:textId="77777777" w:rsidR="007B76DA" w:rsidRPr="00FA5381" w:rsidRDefault="00D33727" w:rsidP="00FA5381">
            <w:pPr>
              <w:widowControl/>
              <w:tabs>
                <w:tab w:val="left" w:pos="284"/>
              </w:tabs>
              <w:overflowPunct/>
              <w:ind w:right="142"/>
              <w:textAlignment w:val="auto"/>
              <w:rPr>
                <w:sz w:val="22"/>
                <w:szCs w:val="22"/>
                <w:bdr w:val="nil"/>
                <w:lang w:val="en-GB" w:eastAsia="ru-RU"/>
              </w:rPr>
            </w:pPr>
            <w:r w:rsidRPr="00FA5381">
              <w:rPr>
                <w:sz w:val="22"/>
                <w:szCs w:val="22"/>
                <w:bdr w:val="nil"/>
                <w:lang w:val="en-GB" w:eastAsia="ru-RU"/>
              </w:rPr>
              <w:t>The credit rating requirements in relation to the surety (guarantor) is applied provided that the amount of the collateral posted shall not be less than the sum total of the par value of all bonds within the issue (additional issue) being listed, and the aggregate coupon yield on such bonds</w:t>
            </w:r>
          </w:p>
        </w:tc>
      </w:tr>
      <w:tr w:rsidR="00D40A2C" w:rsidRPr="00FA5381" w14:paraId="79BEDCEB"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39AE23C4" w14:textId="77777777" w:rsidR="0004100A" w:rsidRPr="00357B3E" w:rsidRDefault="00444BE4" w:rsidP="00FA5381">
            <w:pPr>
              <w:widowControl/>
              <w:tabs>
                <w:tab w:val="left" w:pos="284"/>
              </w:tabs>
              <w:overflowPunct/>
              <w:ind w:right="142"/>
              <w:textAlignment w:val="auto"/>
              <w:rPr>
                <w:sz w:val="22"/>
                <w:szCs w:val="22"/>
                <w:lang w:val="en-GB" w:eastAsia="ru-RU"/>
              </w:rPr>
            </w:pPr>
            <w:r w:rsidRPr="00CE7BA7">
              <w:rPr>
                <w:sz w:val="22"/>
                <w:szCs w:val="22"/>
                <w:bdr w:val="nil"/>
                <w:lang w:val="en-GB" w:eastAsia="ru-RU"/>
              </w:rPr>
              <w:t>7</w:t>
            </w:r>
            <w:r w:rsidR="0004100A" w:rsidRPr="00696391">
              <w:rPr>
                <w:sz w:val="22"/>
                <w:szCs w:val="22"/>
                <w:bdr w:val="nil"/>
                <w:lang w:val="en-GB" w:eastAsia="ru-RU"/>
              </w:rPr>
              <w:t>.</w:t>
            </w:r>
          </w:p>
        </w:tc>
        <w:tc>
          <w:tcPr>
            <w:tcW w:w="3478" w:type="dxa"/>
            <w:tcBorders>
              <w:top w:val="single" w:sz="4" w:space="0" w:color="auto"/>
              <w:left w:val="single" w:sz="4" w:space="0" w:color="auto"/>
              <w:bottom w:val="single" w:sz="4" w:space="0" w:color="auto"/>
              <w:right w:val="single" w:sz="4" w:space="0" w:color="auto"/>
            </w:tcBorders>
          </w:tcPr>
          <w:p w14:paraId="689EED7E" w14:textId="77777777" w:rsidR="0004100A" w:rsidRPr="002E4C84" w:rsidRDefault="0004100A"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Compliance with the requirements to corporate governa</w:t>
            </w:r>
            <w:r w:rsidRPr="002E4C84">
              <w:rPr>
                <w:sz w:val="22"/>
                <w:szCs w:val="22"/>
                <w:bdr w:val="nil"/>
                <w:lang w:val="en-GB" w:eastAsia="ru-RU"/>
              </w:rPr>
              <w:t>nce</w:t>
            </w:r>
          </w:p>
        </w:tc>
        <w:tc>
          <w:tcPr>
            <w:tcW w:w="3103" w:type="dxa"/>
            <w:tcBorders>
              <w:top w:val="single" w:sz="4" w:space="0" w:color="auto"/>
              <w:left w:val="single" w:sz="4" w:space="0" w:color="auto"/>
              <w:bottom w:val="single" w:sz="4" w:space="0" w:color="auto"/>
              <w:right w:val="single" w:sz="4" w:space="0" w:color="auto"/>
            </w:tcBorders>
          </w:tcPr>
          <w:p w14:paraId="3409EC11" w14:textId="77777777" w:rsidR="0004100A" w:rsidRPr="00AF21A0"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The requirements are set out in Clause 2.20 of this Annex</w:t>
            </w:r>
          </w:p>
        </w:tc>
        <w:tc>
          <w:tcPr>
            <w:tcW w:w="2598" w:type="dxa"/>
            <w:tcBorders>
              <w:top w:val="single" w:sz="4" w:space="0" w:color="auto"/>
              <w:left w:val="single" w:sz="4" w:space="0" w:color="auto"/>
              <w:bottom w:val="single" w:sz="4" w:space="0" w:color="auto"/>
              <w:right w:val="single" w:sz="4" w:space="0" w:color="auto"/>
            </w:tcBorders>
          </w:tcPr>
          <w:p w14:paraId="7BB2143A" w14:textId="77777777" w:rsidR="0004100A" w:rsidRPr="00FC3A4F" w:rsidRDefault="0004100A" w:rsidP="00FA5381">
            <w:pPr>
              <w:widowControl/>
              <w:tabs>
                <w:tab w:val="left" w:pos="284"/>
              </w:tabs>
              <w:overflowPunct/>
              <w:ind w:right="142"/>
              <w:textAlignment w:val="auto"/>
              <w:rPr>
                <w:sz w:val="22"/>
                <w:szCs w:val="22"/>
                <w:lang w:val="en-GB" w:eastAsia="ru-RU"/>
              </w:rPr>
            </w:pPr>
            <w:r w:rsidRPr="00FC3A4F">
              <w:rPr>
                <w:sz w:val="22"/>
                <w:szCs w:val="22"/>
                <w:bdr w:val="nil"/>
                <w:lang w:val="en-GB" w:eastAsia="ru-RU"/>
              </w:rPr>
              <w:t>Not applicable</w:t>
            </w:r>
          </w:p>
        </w:tc>
      </w:tr>
      <w:tr w:rsidR="00D40A2C" w:rsidRPr="00173B04" w14:paraId="42354711" w14:textId="77777777" w:rsidTr="00517346">
        <w:trPr>
          <w:trHeight w:val="1389"/>
          <w:tblCellSpacing w:w="5" w:type="dxa"/>
        </w:trPr>
        <w:tc>
          <w:tcPr>
            <w:tcW w:w="614" w:type="dxa"/>
            <w:tcBorders>
              <w:top w:val="single" w:sz="4" w:space="0" w:color="auto"/>
              <w:left w:val="single" w:sz="4" w:space="0" w:color="auto"/>
              <w:bottom w:val="single" w:sz="4" w:space="0" w:color="auto"/>
              <w:right w:val="single" w:sz="4" w:space="0" w:color="auto"/>
            </w:tcBorders>
          </w:tcPr>
          <w:p w14:paraId="2A2E1A49" w14:textId="77777777" w:rsidR="0004100A" w:rsidRPr="00696391" w:rsidRDefault="00444BE4" w:rsidP="00FA5381">
            <w:pPr>
              <w:widowControl/>
              <w:tabs>
                <w:tab w:val="left" w:pos="284"/>
              </w:tabs>
              <w:overflowPunct/>
              <w:ind w:right="142"/>
              <w:textAlignment w:val="auto"/>
              <w:rPr>
                <w:sz w:val="22"/>
                <w:szCs w:val="22"/>
                <w:lang w:val="en-GB" w:eastAsia="ru-RU"/>
              </w:rPr>
            </w:pPr>
            <w:r w:rsidRPr="00CE7BA7">
              <w:rPr>
                <w:sz w:val="22"/>
                <w:szCs w:val="22"/>
                <w:bdr w:val="nil"/>
                <w:lang w:val="en-GB" w:eastAsia="ru-RU"/>
              </w:rPr>
              <w:t>8.</w:t>
            </w:r>
          </w:p>
        </w:tc>
        <w:tc>
          <w:tcPr>
            <w:tcW w:w="3478" w:type="dxa"/>
            <w:tcBorders>
              <w:top w:val="single" w:sz="4" w:space="0" w:color="auto"/>
              <w:left w:val="single" w:sz="4" w:space="0" w:color="auto"/>
              <w:bottom w:val="single" w:sz="4" w:space="0" w:color="auto"/>
              <w:right w:val="single" w:sz="4" w:space="0" w:color="auto"/>
            </w:tcBorders>
          </w:tcPr>
          <w:p w14:paraId="45B3202F" w14:textId="77777777" w:rsidR="0004100A" w:rsidRPr="002F04F2" w:rsidRDefault="0004100A" w:rsidP="00FA5381">
            <w:pPr>
              <w:widowControl/>
              <w:tabs>
                <w:tab w:val="left" w:pos="284"/>
              </w:tabs>
              <w:overflowPunct/>
              <w:jc w:val="both"/>
              <w:textAlignment w:val="auto"/>
              <w:rPr>
                <w:sz w:val="22"/>
                <w:szCs w:val="22"/>
                <w:lang w:val="en-GB" w:eastAsia="ru-RU"/>
              </w:rPr>
            </w:pPr>
            <w:r w:rsidRPr="00357B3E">
              <w:rPr>
                <w:sz w:val="22"/>
                <w:szCs w:val="22"/>
                <w:bdr w:val="nil"/>
                <w:lang w:val="en-GB" w:eastAsia="ru-RU"/>
              </w:rPr>
              <w:t>The issuer appoin</w:t>
            </w:r>
            <w:r w:rsidRPr="002F04F2">
              <w:rPr>
                <w:sz w:val="22"/>
                <w:szCs w:val="22"/>
                <w:bdr w:val="nil"/>
                <w:lang w:val="en-GB" w:eastAsia="ru-RU"/>
              </w:rPr>
              <w:t>ted the bondholders' representative</w:t>
            </w:r>
            <w:r w:rsidR="00D4668B" w:rsidRPr="002F04F2">
              <w:rPr>
                <w:b/>
                <w:bCs/>
                <w:sz w:val="22"/>
                <w:szCs w:val="22"/>
                <w:bdr w:val="nil"/>
                <w:vertAlign w:val="superscript"/>
                <w:lang w:val="en-GB" w:eastAsia="ru-RU"/>
              </w:rPr>
              <w:t>8</w:t>
            </w:r>
          </w:p>
          <w:p w14:paraId="03E697B9" w14:textId="77777777" w:rsidR="0004100A" w:rsidRPr="002E4C84" w:rsidRDefault="0004100A" w:rsidP="00FA5381">
            <w:pPr>
              <w:widowControl/>
              <w:tabs>
                <w:tab w:val="left" w:pos="284"/>
              </w:tabs>
              <w:overflowPunct/>
              <w:ind w:right="142"/>
              <w:textAlignment w:val="auto"/>
              <w:rPr>
                <w:sz w:val="22"/>
                <w:szCs w:val="22"/>
                <w:lang w:val="en-GB" w:eastAsia="ru-RU"/>
              </w:rPr>
            </w:pPr>
          </w:p>
        </w:tc>
        <w:tc>
          <w:tcPr>
            <w:tcW w:w="3103" w:type="dxa"/>
            <w:tcBorders>
              <w:top w:val="single" w:sz="4" w:space="0" w:color="auto"/>
              <w:left w:val="single" w:sz="4" w:space="0" w:color="auto"/>
              <w:bottom w:val="single" w:sz="4" w:space="0" w:color="auto"/>
              <w:right w:val="single" w:sz="4" w:space="0" w:color="auto"/>
            </w:tcBorders>
          </w:tcPr>
          <w:p w14:paraId="40575638" w14:textId="77777777" w:rsidR="0004100A" w:rsidRPr="00AF21A0"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 xml:space="preserve">No </w:t>
            </w:r>
            <w:r w:rsidR="008F6518" w:rsidRPr="00AF21A0">
              <w:rPr>
                <w:sz w:val="22"/>
                <w:szCs w:val="22"/>
                <w:bdr w:val="nil"/>
                <w:lang w:val="en-GB" w:eastAsia="ru-RU"/>
              </w:rPr>
              <w:t>additional</w:t>
            </w:r>
            <w:r w:rsidRPr="00AF21A0">
              <w:rPr>
                <w:sz w:val="22"/>
                <w:szCs w:val="22"/>
                <w:bdr w:val="nil"/>
                <w:lang w:val="en-GB" w:eastAsia="ru-RU"/>
              </w:rPr>
              <w:t xml:space="preserve"> conditions apply</w:t>
            </w:r>
          </w:p>
        </w:tc>
        <w:tc>
          <w:tcPr>
            <w:tcW w:w="2598" w:type="dxa"/>
            <w:tcBorders>
              <w:top w:val="single" w:sz="4" w:space="0" w:color="auto"/>
              <w:left w:val="single" w:sz="4" w:space="0" w:color="auto"/>
              <w:bottom w:val="single" w:sz="4" w:space="0" w:color="auto"/>
              <w:right w:val="single" w:sz="4" w:space="0" w:color="auto"/>
            </w:tcBorders>
          </w:tcPr>
          <w:p w14:paraId="71937D27" w14:textId="77777777" w:rsidR="0004100A" w:rsidRPr="00854F3E" w:rsidRDefault="0004100A" w:rsidP="00FA5381">
            <w:pPr>
              <w:widowControl/>
              <w:tabs>
                <w:tab w:val="left" w:pos="284"/>
              </w:tabs>
              <w:overflowPunct/>
              <w:ind w:right="142"/>
              <w:textAlignment w:val="auto"/>
              <w:rPr>
                <w:sz w:val="22"/>
                <w:szCs w:val="22"/>
                <w:lang w:val="en-GB" w:eastAsia="ru-RU"/>
              </w:rPr>
            </w:pPr>
            <w:r w:rsidRPr="00FC3A4F">
              <w:rPr>
                <w:sz w:val="22"/>
                <w:szCs w:val="22"/>
                <w:bdr w:val="nil"/>
                <w:lang w:val="en-GB" w:eastAsia="ru-RU"/>
              </w:rPr>
              <w:t xml:space="preserve">Applies in relation to unsecured bonds </w:t>
            </w:r>
            <w:r w:rsidRPr="00854F3E">
              <w:rPr>
                <w:sz w:val="22"/>
                <w:szCs w:val="22"/>
                <w:bdr w:val="nil"/>
                <w:lang w:val="en-GB" w:eastAsia="ru-RU"/>
              </w:rPr>
              <w:t>(additional bond issues)</w:t>
            </w:r>
            <w:r w:rsidR="00CB12D1" w:rsidRPr="00854F3E">
              <w:rPr>
                <w:sz w:val="22"/>
                <w:szCs w:val="22"/>
                <w:bdr w:val="nil"/>
                <w:lang w:val="en-GB" w:eastAsia="ru-RU"/>
              </w:rPr>
              <w:t xml:space="preserve"> during placement/circulation</w:t>
            </w:r>
            <w:r w:rsidR="00D4668B" w:rsidRPr="00854F3E">
              <w:rPr>
                <w:b/>
                <w:bCs/>
                <w:sz w:val="22"/>
                <w:szCs w:val="22"/>
                <w:bdr w:val="nil"/>
                <w:vertAlign w:val="superscript"/>
                <w:lang w:val="en-GB" w:eastAsia="ru-RU"/>
              </w:rPr>
              <w:t>8</w:t>
            </w:r>
          </w:p>
        </w:tc>
      </w:tr>
    </w:tbl>
    <w:p w14:paraId="10F4216F" w14:textId="77777777" w:rsidR="0004100A" w:rsidRPr="00CE7BA7" w:rsidRDefault="0004100A" w:rsidP="00FA5381">
      <w:pPr>
        <w:widowControl/>
        <w:tabs>
          <w:tab w:val="left" w:pos="284"/>
        </w:tabs>
        <w:overflowPunct/>
        <w:ind w:right="142" w:firstLine="567"/>
        <w:jc w:val="both"/>
        <w:textAlignment w:val="auto"/>
        <w:rPr>
          <w:sz w:val="22"/>
          <w:szCs w:val="22"/>
          <w:lang w:val="en-GB" w:eastAsia="ru-RU"/>
        </w:rPr>
      </w:pPr>
    </w:p>
    <w:p w14:paraId="00B35307" w14:textId="77777777" w:rsidR="0004100A" w:rsidRPr="002E4C84" w:rsidRDefault="0004100A" w:rsidP="00FA5381">
      <w:pPr>
        <w:widowControl/>
        <w:tabs>
          <w:tab w:val="left" w:pos="284"/>
          <w:tab w:val="left" w:pos="567"/>
        </w:tabs>
        <w:overflowPunct/>
        <w:ind w:right="142" w:firstLine="567"/>
        <w:jc w:val="both"/>
        <w:textAlignment w:val="auto"/>
        <w:rPr>
          <w:sz w:val="22"/>
          <w:szCs w:val="22"/>
          <w:lang w:val="en-GB" w:eastAsia="ru-RU"/>
        </w:rPr>
      </w:pPr>
      <w:bookmarkStart w:id="227" w:name="Par30"/>
      <w:bookmarkEnd w:id="227"/>
      <w:r w:rsidRPr="00696391">
        <w:rPr>
          <w:sz w:val="22"/>
          <w:szCs w:val="22"/>
          <w:bdr w:val="nil"/>
          <w:lang w:val="en-GB" w:eastAsia="ru-RU"/>
        </w:rPr>
        <w:t>1.</w:t>
      </w:r>
      <w:r w:rsidRPr="00696391">
        <w:rPr>
          <w:sz w:val="22"/>
          <w:szCs w:val="22"/>
          <w:bdr w:val="nil"/>
          <w:lang w:val="en-GB" w:eastAsia="ru-RU"/>
        </w:rPr>
        <w:tab/>
        <w:t>The bond issue volume shall be calculated as a product of the number of securities place</w:t>
      </w:r>
      <w:r w:rsidRPr="00357B3E">
        <w:rPr>
          <w:sz w:val="22"/>
          <w:szCs w:val="22"/>
          <w:bdr w:val="nil"/>
          <w:lang w:val="en-GB" w:eastAsia="ru-RU"/>
        </w:rPr>
        <w:t>d (or to be placed) by the par value of the bond (hereinafter</w:t>
      </w:r>
      <w:r w:rsidR="00EA20D5" w:rsidRPr="002F04F2">
        <w:rPr>
          <w:sz w:val="22"/>
          <w:szCs w:val="22"/>
          <w:bdr w:val="nil"/>
          <w:lang w:val="en-US" w:eastAsia="ru-RU"/>
        </w:rPr>
        <w:t xml:space="preserve"> and before</w:t>
      </w:r>
      <w:r w:rsidRPr="002F04F2">
        <w:rPr>
          <w:sz w:val="22"/>
          <w:szCs w:val="22"/>
          <w:bdr w:val="nil"/>
          <w:lang w:val="en-GB" w:eastAsia="ru-RU"/>
        </w:rPr>
        <w:t>, the issue volume).</w:t>
      </w:r>
    </w:p>
    <w:p w14:paraId="7A84F3C1" w14:textId="77777777" w:rsidR="0004100A" w:rsidRPr="00AF21A0" w:rsidRDefault="0004100A" w:rsidP="00FA5381">
      <w:pPr>
        <w:widowControl/>
        <w:tabs>
          <w:tab w:val="left" w:pos="284"/>
          <w:tab w:val="left" w:pos="567"/>
        </w:tabs>
        <w:overflowPunct/>
        <w:ind w:right="142" w:firstLine="567"/>
        <w:jc w:val="both"/>
        <w:textAlignment w:val="auto"/>
        <w:rPr>
          <w:sz w:val="22"/>
          <w:szCs w:val="22"/>
          <w:lang w:val="en-GB" w:eastAsia="ru-RU"/>
        </w:rPr>
      </w:pPr>
    </w:p>
    <w:p w14:paraId="59882681" w14:textId="77777777" w:rsidR="0004100A" w:rsidRPr="002F04F2" w:rsidRDefault="0004100A" w:rsidP="00877CCF">
      <w:pPr>
        <w:pStyle w:val="affd"/>
        <w:widowControl/>
        <w:numPr>
          <w:ilvl w:val="1"/>
          <w:numId w:val="42"/>
        </w:numPr>
        <w:tabs>
          <w:tab w:val="left" w:pos="284"/>
          <w:tab w:val="left" w:pos="567"/>
        </w:tabs>
        <w:overflowPunct/>
        <w:ind w:left="0" w:right="142" w:firstLine="567"/>
        <w:jc w:val="both"/>
        <w:textAlignment w:val="auto"/>
        <w:rPr>
          <w:sz w:val="22"/>
          <w:szCs w:val="22"/>
          <w:lang w:val="en-GB" w:eastAsia="ru-RU"/>
        </w:rPr>
      </w:pPr>
      <w:r w:rsidRPr="00AF21A0">
        <w:rPr>
          <w:sz w:val="22"/>
          <w:szCs w:val="22"/>
          <w:bdr w:val="nil"/>
          <w:lang w:val="en-GB" w:eastAsia="ru-RU"/>
        </w:rPr>
        <w:t>For the purposes of determining the period of existence of the issuer or the suretyship (guarantor),</w:t>
      </w:r>
      <w:r w:rsidRPr="00FA5381">
        <w:rPr>
          <w:sz w:val="22"/>
          <w:szCs w:val="22"/>
          <w:bdr w:val="nil"/>
          <w:lang w:val="en-GB" w:eastAsia="ru-RU"/>
        </w:rPr>
        <w:t xml:space="preserve"> </w:t>
      </w:r>
      <w:r w:rsidRPr="00CE7BA7">
        <w:rPr>
          <w:sz w:val="22"/>
          <w:szCs w:val="22"/>
          <w:bdr w:val="nil"/>
          <w:lang w:val="en-GB" w:eastAsia="ru-RU"/>
        </w:rPr>
        <w:t>the period of existence of the legal entity that was reorgani</w:t>
      </w:r>
      <w:r w:rsidR="0040718B" w:rsidRPr="00696391">
        <w:rPr>
          <w:sz w:val="22"/>
          <w:szCs w:val="22"/>
          <w:bdr w:val="nil"/>
          <w:lang w:val="en-GB" w:eastAsia="ru-RU"/>
        </w:rPr>
        <w:t>s</w:t>
      </w:r>
      <w:r w:rsidRPr="00357B3E">
        <w:rPr>
          <w:sz w:val="22"/>
          <w:szCs w:val="22"/>
          <w:bdr w:val="nil"/>
          <w:lang w:val="en-GB" w:eastAsia="ru-RU"/>
        </w:rPr>
        <w:t>ed into the issuer or the surety (guarantor)</w:t>
      </w:r>
      <w:r w:rsidR="0010653E" w:rsidRPr="002F04F2">
        <w:rPr>
          <w:sz w:val="22"/>
          <w:szCs w:val="22"/>
          <w:bdr w:val="nil"/>
          <w:lang w:val="en-GB" w:eastAsia="ru-RU"/>
        </w:rPr>
        <w:t xml:space="preserve"> is also included</w:t>
      </w:r>
      <w:r w:rsidRPr="002F04F2">
        <w:rPr>
          <w:sz w:val="22"/>
          <w:szCs w:val="22"/>
          <w:bdr w:val="nil"/>
          <w:lang w:val="en-GB" w:eastAsia="ru-RU"/>
        </w:rPr>
        <w:t>.</w:t>
      </w:r>
    </w:p>
    <w:p w14:paraId="5739FDC0" w14:textId="77777777" w:rsidR="0004100A" w:rsidRPr="002E4C84" w:rsidRDefault="0004100A" w:rsidP="00FA5381">
      <w:pPr>
        <w:pStyle w:val="affd"/>
        <w:tabs>
          <w:tab w:val="left" w:pos="284"/>
          <w:tab w:val="left" w:pos="567"/>
        </w:tabs>
        <w:ind w:left="0" w:right="142" w:firstLine="567"/>
        <w:rPr>
          <w:sz w:val="22"/>
          <w:szCs w:val="22"/>
          <w:lang w:val="en-GB" w:eastAsia="ru-RU"/>
        </w:rPr>
      </w:pPr>
    </w:p>
    <w:p w14:paraId="66C89540" w14:textId="77777777" w:rsidR="0004100A" w:rsidRPr="00AF21A0" w:rsidRDefault="0004100A" w:rsidP="00877CCF">
      <w:pPr>
        <w:pStyle w:val="affd"/>
        <w:widowControl/>
        <w:numPr>
          <w:ilvl w:val="1"/>
          <w:numId w:val="42"/>
        </w:numPr>
        <w:tabs>
          <w:tab w:val="left" w:pos="284"/>
          <w:tab w:val="left" w:pos="567"/>
        </w:tabs>
        <w:overflowPunct/>
        <w:ind w:left="0" w:right="142" w:firstLine="567"/>
        <w:jc w:val="both"/>
        <w:textAlignment w:val="auto"/>
        <w:rPr>
          <w:sz w:val="22"/>
          <w:szCs w:val="22"/>
          <w:lang w:val="en-GB" w:eastAsia="ru-RU"/>
        </w:rPr>
      </w:pPr>
      <w:bookmarkStart w:id="228" w:name="Par31"/>
      <w:bookmarkEnd w:id="228"/>
      <w:r w:rsidRPr="00AF21A0">
        <w:rPr>
          <w:sz w:val="22"/>
          <w:szCs w:val="22"/>
          <w:bdr w:val="nil"/>
          <w:lang w:val="en-GB" w:eastAsia="ru-RU"/>
        </w:rPr>
        <w:t xml:space="preserve">The issuer's existence period condition shall not apply </w:t>
      </w:r>
      <w:r w:rsidR="00CA400B" w:rsidRPr="00AF21A0">
        <w:rPr>
          <w:sz w:val="22"/>
          <w:szCs w:val="22"/>
          <w:bdr w:val="nil"/>
          <w:lang w:val="en-GB" w:eastAsia="ru-RU"/>
        </w:rPr>
        <w:t>if bonds are backed with collateral</w:t>
      </w:r>
      <w:r w:rsidRPr="00AF21A0">
        <w:rPr>
          <w:sz w:val="22"/>
          <w:szCs w:val="22"/>
          <w:bdr w:val="nil"/>
          <w:lang w:val="en-GB" w:eastAsia="ru-RU"/>
        </w:rPr>
        <w:t xml:space="preserve">. </w:t>
      </w:r>
    </w:p>
    <w:p w14:paraId="3812A4AC" w14:textId="77777777" w:rsidR="0004100A" w:rsidRPr="00FA5381" w:rsidRDefault="0004100A" w:rsidP="00FA5381">
      <w:pPr>
        <w:tabs>
          <w:tab w:val="left" w:pos="284"/>
        </w:tabs>
        <w:ind w:firstLine="567"/>
        <w:jc w:val="both"/>
        <w:rPr>
          <w:sz w:val="22"/>
          <w:szCs w:val="22"/>
          <w:bdr w:val="nil"/>
          <w:lang w:val="en-GB" w:eastAsia="ru-RU"/>
        </w:rPr>
      </w:pPr>
      <w:r w:rsidRPr="00FC3A4F">
        <w:rPr>
          <w:sz w:val="22"/>
          <w:szCs w:val="22"/>
          <w:bdr w:val="nil"/>
          <w:lang w:val="en-GB" w:eastAsia="ru-RU"/>
        </w:rPr>
        <w:t xml:space="preserve">The amount of the collateral provided shall be </w:t>
      </w:r>
      <w:r w:rsidR="00CA400B" w:rsidRPr="00FC3A4F">
        <w:rPr>
          <w:sz w:val="22"/>
          <w:szCs w:val="22"/>
          <w:bdr w:val="nil"/>
          <w:lang w:val="en-GB" w:eastAsia="ru-RU"/>
        </w:rPr>
        <w:t xml:space="preserve">not less than </w:t>
      </w:r>
      <w:r w:rsidRPr="00FC3A4F">
        <w:rPr>
          <w:sz w:val="22"/>
          <w:szCs w:val="22"/>
          <w:bdr w:val="nil"/>
          <w:lang w:val="en-GB" w:eastAsia="ru-RU"/>
        </w:rPr>
        <w:t xml:space="preserve">the sum total of the par values of all bonds within the </w:t>
      </w:r>
      <w:r w:rsidR="00412F38" w:rsidRPr="00854F3E">
        <w:rPr>
          <w:sz w:val="22"/>
          <w:szCs w:val="22"/>
          <w:bdr w:val="nil"/>
          <w:lang w:val="en-GB" w:eastAsia="ru-RU"/>
        </w:rPr>
        <w:t xml:space="preserve">bond </w:t>
      </w:r>
      <w:r w:rsidRPr="00854F3E">
        <w:rPr>
          <w:sz w:val="22"/>
          <w:szCs w:val="22"/>
          <w:bdr w:val="nil"/>
          <w:lang w:val="en-GB" w:eastAsia="ru-RU"/>
        </w:rPr>
        <w:t>issue (additional issue) being listed</w:t>
      </w:r>
      <w:r w:rsidR="00412F38" w:rsidRPr="00854F3E">
        <w:rPr>
          <w:sz w:val="22"/>
          <w:szCs w:val="22"/>
          <w:bdr w:val="nil"/>
          <w:lang w:val="en-GB" w:eastAsia="ru-RU"/>
        </w:rPr>
        <w:t xml:space="preserve"> in the quotation list</w:t>
      </w:r>
      <w:r w:rsidRPr="00854F3E">
        <w:rPr>
          <w:sz w:val="22"/>
          <w:szCs w:val="22"/>
          <w:bdr w:val="nil"/>
          <w:lang w:val="en-GB" w:eastAsia="ru-RU"/>
        </w:rPr>
        <w:t xml:space="preserve"> and the aggregate coupon income on such bonds, in particular if the terms</w:t>
      </w:r>
      <w:r w:rsidRPr="00562B27">
        <w:rPr>
          <w:sz w:val="22"/>
          <w:szCs w:val="22"/>
          <w:bdr w:val="nil"/>
          <w:lang w:val="en-GB" w:eastAsia="ru-RU"/>
        </w:rPr>
        <w:t xml:space="preserve"> and conditions set out in the decision to effect issue (additional issue) of bonds </w:t>
      </w:r>
      <w:r w:rsidR="00CA400B" w:rsidRPr="004107B3">
        <w:rPr>
          <w:sz w:val="22"/>
          <w:szCs w:val="22"/>
          <w:bdr w:val="nil"/>
          <w:lang w:val="en-GB" w:eastAsia="ru-RU"/>
        </w:rPr>
        <w:t>allow for thei</w:t>
      </w:r>
      <w:r w:rsidR="00CA400B" w:rsidRPr="003A576C">
        <w:rPr>
          <w:sz w:val="22"/>
          <w:szCs w:val="22"/>
          <w:bdr w:val="nil"/>
          <w:lang w:val="en-GB" w:eastAsia="ru-RU"/>
        </w:rPr>
        <w:t xml:space="preserve">r </w:t>
      </w:r>
      <w:r w:rsidRPr="00623839">
        <w:rPr>
          <w:sz w:val="22"/>
          <w:szCs w:val="22"/>
          <w:bdr w:val="nil"/>
          <w:lang w:val="en-GB" w:eastAsia="ru-RU"/>
        </w:rPr>
        <w:t>early redemption</w:t>
      </w:r>
      <w:r w:rsidR="00CA400B" w:rsidRPr="00FA5381">
        <w:rPr>
          <w:sz w:val="22"/>
          <w:szCs w:val="22"/>
          <w:bdr w:val="nil"/>
          <w:lang w:val="en-GB" w:eastAsia="ru-RU"/>
        </w:rPr>
        <w:t xml:space="preserve"> if so requested by their holders</w:t>
      </w:r>
      <w:r w:rsidRPr="00FA5381">
        <w:rPr>
          <w:sz w:val="22"/>
          <w:szCs w:val="22"/>
          <w:bdr w:val="nil"/>
          <w:lang w:val="en-GB" w:eastAsia="ru-RU"/>
        </w:rPr>
        <w:t>.</w:t>
      </w:r>
    </w:p>
    <w:p w14:paraId="3E442DF4" w14:textId="77777777" w:rsidR="00B81203" w:rsidRPr="00FA5381" w:rsidRDefault="00B81203" w:rsidP="00FA5381">
      <w:pPr>
        <w:tabs>
          <w:tab w:val="left" w:pos="284"/>
        </w:tabs>
        <w:ind w:firstLine="567"/>
        <w:jc w:val="both"/>
        <w:rPr>
          <w:sz w:val="22"/>
          <w:szCs w:val="22"/>
          <w:lang w:val="en-GB" w:eastAsia="ru-RU"/>
        </w:rPr>
      </w:pPr>
      <w:r w:rsidRPr="00FA5381">
        <w:rPr>
          <w:sz w:val="22"/>
          <w:szCs w:val="22"/>
          <w:lang w:val="en-GB" w:eastAsia="ru-RU"/>
        </w:rPr>
        <w:t xml:space="preserve">The condition for the application of the 3-months minimum issuer existence if there exists a surety (guarantor) that has been in existence for at least 1 year, as provided for Level Two, applies only if there exists an agreement/contract between the issue and such surety (guarantor) and/or entities affiliated with the </w:t>
      </w:r>
      <w:r w:rsidRPr="00FA5381">
        <w:rPr>
          <w:sz w:val="22"/>
          <w:szCs w:val="22"/>
          <w:lang w:val="en-GB" w:eastAsia="ru-RU"/>
        </w:rPr>
        <w:lastRenderedPageBreak/>
        <w:t>guarantor (companies part of the same holding (group of companies)) whereby the proceeds of the issuer bonds placement are passed over to the surety (guarantor) and/or entities affiliated with the guarantor (companies part of the same holding (group of companies)), or if similar provisions are present in the securities issue documentation.</w:t>
      </w:r>
    </w:p>
    <w:p w14:paraId="58A3D0D1" w14:textId="77777777" w:rsidR="00FC2DD7" w:rsidRPr="00FA5381" w:rsidRDefault="00FC2DD7" w:rsidP="00FA5381">
      <w:pPr>
        <w:tabs>
          <w:tab w:val="left" w:pos="284"/>
        </w:tabs>
        <w:ind w:firstLine="567"/>
        <w:jc w:val="both"/>
        <w:rPr>
          <w:sz w:val="22"/>
          <w:szCs w:val="22"/>
          <w:lang w:val="en-GB" w:eastAsia="ru-RU"/>
        </w:rPr>
      </w:pPr>
    </w:p>
    <w:p w14:paraId="1F8EC056" w14:textId="77777777" w:rsidR="0004100A" w:rsidRPr="00FA5381" w:rsidRDefault="0004100A" w:rsidP="00877CCF">
      <w:pPr>
        <w:pStyle w:val="affd"/>
        <w:widowControl/>
        <w:numPr>
          <w:ilvl w:val="1"/>
          <w:numId w:val="42"/>
        </w:numPr>
        <w:tabs>
          <w:tab w:val="left" w:pos="284"/>
          <w:tab w:val="left" w:pos="567"/>
        </w:tabs>
        <w:overflowPunct/>
        <w:ind w:left="0" w:right="142" w:firstLine="567"/>
        <w:jc w:val="both"/>
        <w:textAlignment w:val="auto"/>
        <w:rPr>
          <w:sz w:val="22"/>
          <w:szCs w:val="22"/>
          <w:lang w:val="en-GB" w:eastAsia="ru-RU"/>
        </w:rPr>
      </w:pPr>
      <w:bookmarkStart w:id="229" w:name="Par32"/>
      <w:bookmarkEnd w:id="229"/>
      <w:r w:rsidRPr="00FA5381">
        <w:rPr>
          <w:sz w:val="22"/>
          <w:szCs w:val="22"/>
          <w:bdr w:val="nil"/>
          <w:lang w:val="en-GB" w:eastAsia="ru-RU"/>
        </w:rPr>
        <w:t>In relation to a surety (guarantor) that is a foreign legal entity,</w:t>
      </w:r>
      <w:r w:rsidR="00BF6CB8" w:rsidRPr="00FA5381">
        <w:rPr>
          <w:sz w:val="22"/>
          <w:szCs w:val="22"/>
          <w:bdr w:val="nil"/>
          <w:lang w:val="en-GB" w:eastAsia="ru-RU"/>
        </w:rPr>
        <w:t xml:space="preserve"> a provision to produce and disclose (publish) audited statements (line 4)</w:t>
      </w:r>
      <w:r w:rsidRPr="00FA5381">
        <w:rPr>
          <w:sz w:val="22"/>
          <w:szCs w:val="22"/>
          <w:bdr w:val="nil"/>
          <w:lang w:val="en-GB" w:eastAsia="ru-RU"/>
        </w:rPr>
        <w:t xml:space="preserve"> </w:t>
      </w:r>
      <w:r w:rsidR="00BF6CB8" w:rsidRPr="00FA5381">
        <w:rPr>
          <w:sz w:val="22"/>
          <w:szCs w:val="22"/>
          <w:bdr w:val="nil"/>
          <w:lang w:val="en-GB" w:eastAsia="ru-RU"/>
        </w:rPr>
        <w:t xml:space="preserve">shall apply to </w:t>
      </w:r>
      <w:r w:rsidRPr="00FA5381">
        <w:rPr>
          <w:sz w:val="22"/>
          <w:szCs w:val="22"/>
          <w:bdr w:val="nil"/>
          <w:lang w:val="en-GB" w:eastAsia="ru-RU"/>
        </w:rPr>
        <w:t>the statements prepared in accordance with IFRS or other internationally recogni</w:t>
      </w:r>
      <w:r w:rsidR="0040718B" w:rsidRPr="00FA5381">
        <w:rPr>
          <w:sz w:val="22"/>
          <w:szCs w:val="22"/>
          <w:bdr w:val="nil"/>
          <w:lang w:val="en-GB" w:eastAsia="ru-RU"/>
        </w:rPr>
        <w:t>s</w:t>
      </w:r>
      <w:r w:rsidRPr="00FA5381">
        <w:rPr>
          <w:sz w:val="22"/>
          <w:szCs w:val="22"/>
          <w:bdr w:val="nil"/>
          <w:lang w:val="en-GB" w:eastAsia="ru-RU"/>
        </w:rPr>
        <w:t>ed rules different from the IFRS. In the case of issuer (surety, guarantor) reorgani</w:t>
      </w:r>
      <w:r w:rsidR="0040718B" w:rsidRPr="00FA5381">
        <w:rPr>
          <w:sz w:val="22"/>
          <w:szCs w:val="22"/>
          <w:bdr w:val="nil"/>
          <w:lang w:val="en-GB" w:eastAsia="ru-RU"/>
        </w:rPr>
        <w:t>s</w:t>
      </w:r>
      <w:r w:rsidRPr="00FA5381">
        <w:rPr>
          <w:sz w:val="22"/>
          <w:szCs w:val="22"/>
          <w:bdr w:val="nil"/>
          <w:lang w:val="en-GB" w:eastAsia="ru-RU"/>
        </w:rPr>
        <w:t>ation,</w:t>
      </w:r>
      <w:r w:rsidR="00DA5632" w:rsidRPr="00FA5381">
        <w:rPr>
          <w:sz w:val="22"/>
          <w:szCs w:val="22"/>
          <w:bdr w:val="nil"/>
          <w:lang w:val="en-GB" w:eastAsia="ru-RU"/>
        </w:rPr>
        <w:t xml:space="preserve"> a </w:t>
      </w:r>
      <w:r w:rsidR="00BF6CB8" w:rsidRPr="00FA5381">
        <w:rPr>
          <w:sz w:val="22"/>
          <w:szCs w:val="22"/>
          <w:bdr w:val="nil"/>
          <w:lang w:val="en-GB" w:eastAsia="ru-RU"/>
        </w:rPr>
        <w:t xml:space="preserve">provision </w:t>
      </w:r>
      <w:r w:rsidRPr="00FA5381">
        <w:rPr>
          <w:sz w:val="22"/>
          <w:szCs w:val="22"/>
          <w:bdr w:val="nil"/>
          <w:lang w:val="en-GB" w:eastAsia="ru-RU"/>
        </w:rPr>
        <w:t xml:space="preserve"> </w:t>
      </w:r>
      <w:r w:rsidR="00BF6CB8" w:rsidRPr="00FA5381">
        <w:rPr>
          <w:sz w:val="22"/>
          <w:szCs w:val="22"/>
          <w:bdr w:val="nil"/>
          <w:lang w:val="en-GB" w:eastAsia="ru-RU"/>
        </w:rPr>
        <w:t xml:space="preserve">to produce and disclose (publish) </w:t>
      </w:r>
      <w:r w:rsidRPr="00FA5381">
        <w:rPr>
          <w:sz w:val="22"/>
          <w:szCs w:val="22"/>
          <w:bdr w:val="nil"/>
          <w:lang w:val="en-GB" w:eastAsia="ru-RU"/>
        </w:rPr>
        <w:t xml:space="preserve"> audited statements shall apply starting with the financial statements for the year in which the reorgani</w:t>
      </w:r>
      <w:r w:rsidR="0040718B" w:rsidRPr="00FA5381">
        <w:rPr>
          <w:sz w:val="22"/>
          <w:szCs w:val="22"/>
          <w:bdr w:val="nil"/>
          <w:lang w:val="en-GB" w:eastAsia="ru-RU"/>
        </w:rPr>
        <w:t>s</w:t>
      </w:r>
      <w:r w:rsidRPr="00FA5381">
        <w:rPr>
          <w:sz w:val="22"/>
          <w:szCs w:val="22"/>
          <w:bdr w:val="nil"/>
          <w:lang w:val="en-GB" w:eastAsia="ru-RU"/>
        </w:rPr>
        <w:t>ation was completed, and where such reorgani</w:t>
      </w:r>
      <w:r w:rsidR="0040718B" w:rsidRPr="00FA5381">
        <w:rPr>
          <w:sz w:val="22"/>
          <w:szCs w:val="22"/>
          <w:bdr w:val="nil"/>
          <w:lang w:val="en-GB" w:eastAsia="ru-RU"/>
        </w:rPr>
        <w:t>s</w:t>
      </w:r>
      <w:r w:rsidRPr="00FA5381">
        <w:rPr>
          <w:sz w:val="22"/>
          <w:szCs w:val="22"/>
          <w:bdr w:val="nil"/>
          <w:lang w:val="en-GB" w:eastAsia="ru-RU"/>
        </w:rPr>
        <w:t>ation was completed after 1 October, starting with the financial statements for the year following that in which such reorgani</w:t>
      </w:r>
      <w:r w:rsidR="0040718B" w:rsidRPr="00FA5381">
        <w:rPr>
          <w:sz w:val="22"/>
          <w:szCs w:val="22"/>
          <w:bdr w:val="nil"/>
          <w:lang w:val="en-GB" w:eastAsia="ru-RU"/>
        </w:rPr>
        <w:t>s</w:t>
      </w:r>
      <w:r w:rsidRPr="00FA5381">
        <w:rPr>
          <w:sz w:val="22"/>
          <w:szCs w:val="22"/>
          <w:bdr w:val="nil"/>
          <w:lang w:val="en-GB" w:eastAsia="ru-RU"/>
        </w:rPr>
        <w:t>ation was completed (other than the issuer (surety, guarantor) that survived in a merger, or from which spin-off was effected, or where the issuer (surety, guarantor) was transformed).</w:t>
      </w:r>
    </w:p>
    <w:p w14:paraId="427577FC" w14:textId="77777777" w:rsidR="0004100A" w:rsidRPr="00FA5381" w:rsidRDefault="0004100A" w:rsidP="00FA5381">
      <w:pPr>
        <w:widowControl/>
        <w:tabs>
          <w:tab w:val="left" w:pos="284"/>
          <w:tab w:val="left" w:pos="567"/>
        </w:tabs>
        <w:overflowPunct/>
        <w:ind w:right="142" w:firstLine="567"/>
        <w:jc w:val="both"/>
        <w:textAlignment w:val="auto"/>
        <w:rPr>
          <w:sz w:val="22"/>
          <w:szCs w:val="22"/>
          <w:lang w:val="en-GB" w:eastAsia="ru-RU"/>
        </w:rPr>
      </w:pPr>
    </w:p>
    <w:p w14:paraId="2F88E919" w14:textId="77777777" w:rsidR="00D4668B" w:rsidRPr="00FA5381" w:rsidRDefault="00631167" w:rsidP="00877CCF">
      <w:pPr>
        <w:pStyle w:val="affd"/>
        <w:widowControl/>
        <w:numPr>
          <w:ilvl w:val="1"/>
          <w:numId w:val="42"/>
        </w:numPr>
        <w:tabs>
          <w:tab w:val="left" w:pos="284"/>
          <w:tab w:val="left" w:pos="567"/>
        </w:tabs>
        <w:overflowPunct/>
        <w:ind w:left="0" w:right="142" w:firstLine="567"/>
        <w:jc w:val="both"/>
        <w:textAlignment w:val="auto"/>
        <w:rPr>
          <w:sz w:val="22"/>
          <w:szCs w:val="22"/>
          <w:lang w:val="en-GB" w:eastAsia="ru-RU"/>
        </w:rPr>
      </w:pPr>
      <w:bookmarkStart w:id="230" w:name="Par33"/>
      <w:bookmarkStart w:id="231" w:name="Par38"/>
      <w:bookmarkEnd w:id="230"/>
      <w:bookmarkEnd w:id="231"/>
      <w:r w:rsidRPr="00FA5381">
        <w:rPr>
          <w:sz w:val="22"/>
          <w:szCs w:val="22"/>
          <w:lang w:val="en-GB" w:eastAsia="ru-RU"/>
        </w:rPr>
        <w:t xml:space="preserve">The Exchange shall have the right to set in its separate resolution bond issue criteria whereby the Exchange only applies credit ratings assigned to bond issues and does not apply </w:t>
      </w:r>
      <w:r w:rsidR="00257B96" w:rsidRPr="00FA5381">
        <w:rPr>
          <w:sz w:val="22"/>
          <w:szCs w:val="22"/>
          <w:lang w:val="en-GB" w:eastAsia="ru-RU"/>
        </w:rPr>
        <w:t>issuer or surety (guarantor) ratings</w:t>
      </w:r>
      <w:r w:rsidR="00D4668B" w:rsidRPr="00FA5381">
        <w:rPr>
          <w:sz w:val="22"/>
          <w:szCs w:val="22"/>
          <w:lang w:val="en-GB" w:eastAsia="ru-RU"/>
        </w:rPr>
        <w:t>.</w:t>
      </w:r>
    </w:p>
    <w:p w14:paraId="326322CC" w14:textId="77777777" w:rsidR="0004100A" w:rsidRPr="00FA5381" w:rsidRDefault="00FB0FEB" w:rsidP="00FA5381">
      <w:pPr>
        <w:widowControl/>
        <w:tabs>
          <w:tab w:val="left" w:pos="284"/>
          <w:tab w:val="left" w:pos="567"/>
        </w:tabs>
        <w:overflowPunct/>
        <w:ind w:right="142" w:firstLine="567"/>
        <w:jc w:val="both"/>
        <w:textAlignment w:val="auto"/>
        <w:rPr>
          <w:b/>
          <w:sz w:val="22"/>
          <w:szCs w:val="22"/>
          <w:lang w:val="en-GB" w:eastAsia="ru-RU"/>
        </w:rPr>
      </w:pPr>
      <w:r w:rsidRPr="00FA5381">
        <w:rPr>
          <w:sz w:val="22"/>
          <w:szCs w:val="22"/>
          <w:lang w:val="en-GB" w:eastAsia="ru-RU"/>
        </w:rPr>
        <w:t xml:space="preserve">When one of sureties (guarantors) meets the credit rating level requirement and the size of </w:t>
      </w:r>
      <w:r w:rsidR="00E068EC" w:rsidRPr="00FA5381">
        <w:rPr>
          <w:sz w:val="22"/>
          <w:szCs w:val="22"/>
          <w:lang w:val="en-GB" w:eastAsia="ru-RU"/>
        </w:rPr>
        <w:t>collateral provided by such surety (guarantor) is not less than the total par value of bonds in the listed bond issue (additional issue)</w:t>
      </w:r>
      <w:r w:rsidRPr="00FA5381">
        <w:rPr>
          <w:sz w:val="22"/>
          <w:szCs w:val="22"/>
          <w:lang w:val="en-GB" w:eastAsia="ru-RU"/>
        </w:rPr>
        <w:t xml:space="preserve"> </w:t>
      </w:r>
      <w:r w:rsidR="009D4433" w:rsidRPr="00FA5381">
        <w:rPr>
          <w:sz w:val="22"/>
          <w:szCs w:val="22"/>
          <w:lang w:val="en-GB" w:eastAsia="ru-RU"/>
        </w:rPr>
        <w:t>and aggregate coupon yield on such bonds, the credit rating level requirement shall not be applied to other sureties (guarantors) relative to the bonds issue</w:t>
      </w:r>
      <w:r w:rsidR="00D4668B" w:rsidRPr="00FA5381">
        <w:rPr>
          <w:sz w:val="22"/>
          <w:szCs w:val="22"/>
          <w:lang w:val="en-GB" w:eastAsia="ru-RU"/>
        </w:rPr>
        <w:t>.</w:t>
      </w:r>
    </w:p>
    <w:p w14:paraId="203AC739" w14:textId="77777777" w:rsidR="0004100A" w:rsidRPr="00FA5381" w:rsidRDefault="0004100A" w:rsidP="00FA5381">
      <w:pPr>
        <w:tabs>
          <w:tab w:val="left" w:pos="284"/>
          <w:tab w:val="left" w:pos="1701"/>
        </w:tabs>
        <w:ind w:right="142" w:firstLine="567"/>
        <w:jc w:val="both"/>
        <w:rPr>
          <w:b/>
          <w:sz w:val="22"/>
          <w:szCs w:val="22"/>
          <w:lang w:val="en-GB" w:eastAsia="ru-RU"/>
        </w:rPr>
      </w:pPr>
    </w:p>
    <w:p w14:paraId="09F9AAC1" w14:textId="77777777" w:rsidR="0004100A" w:rsidRPr="00FA5381" w:rsidRDefault="0004100A" w:rsidP="00877CCF">
      <w:pPr>
        <w:pStyle w:val="affd"/>
        <w:widowControl/>
        <w:numPr>
          <w:ilvl w:val="1"/>
          <w:numId w:val="42"/>
        </w:numPr>
        <w:tabs>
          <w:tab w:val="left" w:pos="284"/>
          <w:tab w:val="left" w:pos="567"/>
        </w:tabs>
        <w:overflowPunct/>
        <w:ind w:left="0" w:right="142" w:firstLine="567"/>
        <w:jc w:val="both"/>
        <w:textAlignment w:val="auto"/>
        <w:rPr>
          <w:rFonts w:eastAsiaTheme="minorHAnsi"/>
          <w:sz w:val="22"/>
          <w:szCs w:val="22"/>
          <w:lang w:val="en-GB"/>
        </w:rPr>
      </w:pPr>
      <w:r w:rsidRPr="00FA5381">
        <w:rPr>
          <w:sz w:val="22"/>
          <w:szCs w:val="22"/>
          <w:bdr w:val="nil"/>
          <w:lang w:val="en-GB" w:eastAsia="ru-RU"/>
        </w:rPr>
        <w:t>The condition regarding the appointment, by the issuer, of unsecured bondholders' representative shall not apply to:</w:t>
      </w:r>
    </w:p>
    <w:p w14:paraId="0B45A79E" w14:textId="10E0449E" w:rsidR="00DC3106" w:rsidRPr="005D00FC" w:rsidRDefault="0004100A" w:rsidP="00877CCF">
      <w:pPr>
        <w:pStyle w:val="affd"/>
        <w:numPr>
          <w:ilvl w:val="0"/>
          <w:numId w:val="209"/>
        </w:numPr>
        <w:tabs>
          <w:tab w:val="left" w:pos="284"/>
        </w:tabs>
        <w:ind w:firstLine="567"/>
        <w:rPr>
          <w:sz w:val="22"/>
          <w:szCs w:val="22"/>
          <w:lang w:eastAsia="ru-RU"/>
        </w:rPr>
      </w:pPr>
      <w:r w:rsidRPr="00FA5381">
        <w:rPr>
          <w:sz w:val="22"/>
          <w:szCs w:val="22"/>
          <w:bdr w:val="nil"/>
          <w:lang w:val="en-GB"/>
        </w:rPr>
        <w:t>issuers</w:t>
      </w:r>
      <w:r w:rsidRPr="005D00FC">
        <w:rPr>
          <w:sz w:val="22"/>
          <w:szCs w:val="22"/>
          <w:bdr w:val="nil"/>
        </w:rPr>
        <w:t xml:space="preserve"> </w:t>
      </w:r>
      <w:r w:rsidRPr="00FA5381">
        <w:rPr>
          <w:sz w:val="22"/>
          <w:szCs w:val="22"/>
          <w:bdr w:val="nil"/>
          <w:lang w:val="en-GB"/>
        </w:rPr>
        <w:t>that</w:t>
      </w:r>
      <w:r w:rsidRPr="005D00FC">
        <w:rPr>
          <w:sz w:val="22"/>
          <w:szCs w:val="22"/>
          <w:bdr w:val="nil"/>
        </w:rPr>
        <w:t xml:space="preserve"> </w:t>
      </w:r>
      <w:r w:rsidRPr="00FA5381">
        <w:rPr>
          <w:sz w:val="22"/>
          <w:szCs w:val="22"/>
          <w:bdr w:val="nil"/>
          <w:lang w:val="en-GB"/>
        </w:rPr>
        <w:t>are</w:t>
      </w:r>
      <w:r w:rsidRPr="005D00FC">
        <w:rPr>
          <w:sz w:val="22"/>
          <w:szCs w:val="22"/>
          <w:bdr w:val="nil"/>
        </w:rPr>
        <w:t xml:space="preserve"> </w:t>
      </w:r>
      <w:r w:rsidRPr="00FA5381">
        <w:rPr>
          <w:sz w:val="22"/>
          <w:szCs w:val="22"/>
          <w:bdr w:val="nil"/>
          <w:lang w:val="en-GB"/>
        </w:rPr>
        <w:t>lending</w:t>
      </w:r>
      <w:r w:rsidRPr="005D00FC">
        <w:rPr>
          <w:sz w:val="22"/>
          <w:szCs w:val="22"/>
          <w:bdr w:val="nil"/>
        </w:rPr>
        <w:t xml:space="preserve"> </w:t>
      </w:r>
      <w:r w:rsidRPr="00FA5381">
        <w:rPr>
          <w:sz w:val="22"/>
          <w:szCs w:val="22"/>
          <w:bdr w:val="nil"/>
          <w:lang w:val="en-GB"/>
        </w:rPr>
        <w:t>organi</w:t>
      </w:r>
      <w:r w:rsidR="0040718B" w:rsidRPr="00FA5381">
        <w:rPr>
          <w:sz w:val="22"/>
          <w:szCs w:val="22"/>
          <w:bdr w:val="nil"/>
          <w:lang w:val="en-GB"/>
        </w:rPr>
        <w:t>s</w:t>
      </w:r>
      <w:r w:rsidRPr="00FA5381">
        <w:rPr>
          <w:sz w:val="22"/>
          <w:szCs w:val="22"/>
          <w:bdr w:val="nil"/>
          <w:lang w:val="en-GB"/>
        </w:rPr>
        <w:t>ations</w:t>
      </w:r>
      <w:r w:rsidRPr="005D00FC">
        <w:rPr>
          <w:sz w:val="22"/>
          <w:szCs w:val="22"/>
          <w:bdr w:val="nil"/>
        </w:rPr>
        <w:t xml:space="preserve"> </w:t>
      </w:r>
      <w:r w:rsidR="00377C7C" w:rsidRPr="004B2AC6">
        <w:rPr>
          <w:lang w:eastAsia="ru-RU"/>
        </w:rPr>
        <w:t>входящим в перечень кредитных организаций, удовлетворяющих требованиям, предусмотренным подпунктами 2.1.1, 2.1.2 и 2.1.4 пункта 2.1 Положения Банка России от 1 марта 2017 года № 580-П</w:t>
      </w:r>
      <w:r w:rsidR="00377C7C" w:rsidRPr="004B2AC6">
        <w:rPr>
          <w:vertAlign w:val="superscript"/>
        </w:rPr>
        <w:footnoteReference w:id="16"/>
      </w:r>
      <w:r w:rsidR="00377C7C" w:rsidRPr="004B2AC6">
        <w:rPr>
          <w:lang w:eastAsia="ru-RU"/>
        </w:rPr>
        <w:t>, а также статьей 24 Федерального закона от 24.07.2002 № 111-ФЗ «Об инвестировании средств для финансирования накопительной пенсии в Российской Федерации» и статьей 23 Федерального закона от 20.08.2004 № 117-ФЗ «О накопительно-ипотечной системе жилищного обеспечения военнослужащих»</w:t>
      </w:r>
      <w:r w:rsidRPr="005D00FC">
        <w:rPr>
          <w:sz w:val="22"/>
          <w:szCs w:val="22"/>
          <w:bdr w:val="nil"/>
        </w:rPr>
        <w:t>;</w:t>
      </w:r>
    </w:p>
    <w:p w14:paraId="255344CC" w14:textId="250B0214" w:rsidR="0004100A" w:rsidRPr="00FA5381" w:rsidRDefault="0004100A" w:rsidP="00877CCF">
      <w:pPr>
        <w:pStyle w:val="affd"/>
        <w:widowControl/>
        <w:numPr>
          <w:ilvl w:val="0"/>
          <w:numId w:val="209"/>
        </w:numPr>
        <w:tabs>
          <w:tab w:val="left" w:pos="-5387"/>
          <w:tab w:val="left" w:pos="284"/>
        </w:tabs>
        <w:overflowPunct/>
        <w:ind w:right="142" w:firstLine="567"/>
        <w:jc w:val="both"/>
        <w:textAlignment w:val="auto"/>
        <w:rPr>
          <w:rFonts w:eastAsiaTheme="minorHAnsi"/>
          <w:sz w:val="22"/>
          <w:szCs w:val="22"/>
          <w:lang w:val="en-GB"/>
        </w:rPr>
      </w:pPr>
      <w:r w:rsidRPr="00FA5381">
        <w:rPr>
          <w:sz w:val="22"/>
          <w:szCs w:val="22"/>
          <w:bdr w:val="nil"/>
          <w:lang w:val="en-GB"/>
        </w:rPr>
        <w:t>issuers whose shares are included in Level One;</w:t>
      </w:r>
    </w:p>
    <w:p w14:paraId="0682FC5C" w14:textId="57F54D80" w:rsidR="0004100A" w:rsidRPr="005D00FC" w:rsidRDefault="0004100A" w:rsidP="00877CCF">
      <w:pPr>
        <w:pStyle w:val="affd"/>
        <w:widowControl/>
        <w:numPr>
          <w:ilvl w:val="0"/>
          <w:numId w:val="209"/>
        </w:numPr>
        <w:tabs>
          <w:tab w:val="left" w:pos="284"/>
        </w:tabs>
        <w:overflowPunct/>
        <w:ind w:right="142" w:firstLine="567"/>
        <w:jc w:val="both"/>
        <w:textAlignment w:val="auto"/>
        <w:rPr>
          <w:rFonts w:eastAsiaTheme="minorHAnsi"/>
          <w:sz w:val="22"/>
          <w:szCs w:val="22"/>
          <w:lang w:val="en-US"/>
        </w:rPr>
      </w:pPr>
      <w:r w:rsidRPr="00CE7BA7">
        <w:rPr>
          <w:sz w:val="22"/>
          <w:szCs w:val="22"/>
          <w:bdr w:val="nil"/>
          <w:lang w:val="en-GB"/>
        </w:rPr>
        <w:t>issuers</w:t>
      </w:r>
      <w:r w:rsidRPr="005D00FC">
        <w:rPr>
          <w:sz w:val="22"/>
          <w:szCs w:val="22"/>
          <w:bdr w:val="nil"/>
          <w:lang w:val="en-US"/>
        </w:rPr>
        <w:t xml:space="preserve"> </w:t>
      </w:r>
      <w:r w:rsidRPr="00CE7BA7">
        <w:rPr>
          <w:sz w:val="22"/>
          <w:szCs w:val="22"/>
          <w:bdr w:val="nil"/>
          <w:lang w:val="en-GB"/>
        </w:rPr>
        <w:t>directly</w:t>
      </w:r>
      <w:r w:rsidRPr="005D00FC">
        <w:rPr>
          <w:sz w:val="22"/>
          <w:szCs w:val="22"/>
          <w:bdr w:val="nil"/>
          <w:lang w:val="en-US"/>
        </w:rPr>
        <w:t xml:space="preserve"> </w:t>
      </w:r>
      <w:r w:rsidRPr="00CE7BA7">
        <w:rPr>
          <w:sz w:val="22"/>
          <w:szCs w:val="22"/>
          <w:bdr w:val="nil"/>
          <w:lang w:val="en-GB"/>
        </w:rPr>
        <w:t>o</w:t>
      </w:r>
      <w:r w:rsidRPr="00696391">
        <w:rPr>
          <w:sz w:val="22"/>
          <w:szCs w:val="22"/>
          <w:bdr w:val="nil"/>
          <w:lang w:val="en-GB"/>
        </w:rPr>
        <w:t>r</w:t>
      </w:r>
      <w:r w:rsidRPr="005D00FC">
        <w:rPr>
          <w:sz w:val="22"/>
          <w:szCs w:val="22"/>
          <w:bdr w:val="nil"/>
          <w:lang w:val="en-US"/>
        </w:rPr>
        <w:t xml:space="preserve"> </w:t>
      </w:r>
      <w:r w:rsidRPr="00696391">
        <w:rPr>
          <w:sz w:val="22"/>
          <w:szCs w:val="22"/>
          <w:bdr w:val="nil"/>
          <w:lang w:val="en-GB"/>
        </w:rPr>
        <w:t>indirectly</w:t>
      </w:r>
      <w:r w:rsidRPr="005D00FC">
        <w:rPr>
          <w:sz w:val="22"/>
          <w:szCs w:val="22"/>
          <w:bdr w:val="nil"/>
          <w:lang w:val="en-US"/>
        </w:rPr>
        <w:t xml:space="preserve"> </w:t>
      </w:r>
      <w:r w:rsidRPr="00696391">
        <w:rPr>
          <w:sz w:val="22"/>
          <w:szCs w:val="22"/>
          <w:bdr w:val="nil"/>
          <w:lang w:val="en-GB"/>
        </w:rPr>
        <w:t>controlled</w:t>
      </w:r>
      <w:r w:rsidRPr="005D00FC">
        <w:rPr>
          <w:sz w:val="22"/>
          <w:szCs w:val="22"/>
          <w:bdr w:val="nil"/>
          <w:lang w:val="en-US"/>
        </w:rPr>
        <w:t xml:space="preserve"> </w:t>
      </w:r>
      <w:r w:rsidRPr="00696391">
        <w:rPr>
          <w:sz w:val="22"/>
          <w:szCs w:val="22"/>
          <w:bdr w:val="nil"/>
          <w:lang w:val="en-GB"/>
        </w:rPr>
        <w:t>by</w:t>
      </w:r>
      <w:r w:rsidR="000D2AC1" w:rsidRPr="005D00FC">
        <w:rPr>
          <w:sz w:val="22"/>
          <w:szCs w:val="22"/>
          <w:bdr w:val="nil"/>
          <w:lang w:val="en-US"/>
        </w:rPr>
        <w:t xml:space="preserve"> </w:t>
      </w:r>
      <w:r w:rsidR="000D2AC1">
        <w:rPr>
          <w:sz w:val="22"/>
          <w:szCs w:val="22"/>
          <w:bdr w:val="nil"/>
          <w:lang w:val="en-US"/>
        </w:rPr>
        <w:t>the</w:t>
      </w:r>
      <w:r w:rsidRPr="005D00FC">
        <w:rPr>
          <w:sz w:val="22"/>
          <w:szCs w:val="22"/>
          <w:bdr w:val="nil"/>
          <w:lang w:val="en-US"/>
        </w:rPr>
        <w:t xml:space="preserve"> </w:t>
      </w:r>
      <w:r w:rsidRPr="00696391">
        <w:rPr>
          <w:sz w:val="22"/>
          <w:szCs w:val="22"/>
          <w:bdr w:val="nil"/>
          <w:lang w:val="en-GB"/>
        </w:rPr>
        <w:t>entities</w:t>
      </w:r>
      <w:r w:rsidR="000D2AC1" w:rsidRPr="005D00FC">
        <w:rPr>
          <w:sz w:val="22"/>
          <w:szCs w:val="22"/>
          <w:bdr w:val="nil"/>
          <w:lang w:val="en-US"/>
        </w:rPr>
        <w:t xml:space="preserve"> </w:t>
      </w:r>
      <w:r w:rsidR="000D2AC1">
        <w:rPr>
          <w:sz w:val="22"/>
          <w:szCs w:val="22"/>
          <w:bdr w:val="nil"/>
          <w:lang w:val="en-US"/>
        </w:rPr>
        <w:t>which shares are listed in Level One</w:t>
      </w:r>
      <w:proofErr w:type="gramStart"/>
      <w:r w:rsidR="000D2AC1">
        <w:rPr>
          <w:sz w:val="22"/>
          <w:szCs w:val="22"/>
          <w:bdr w:val="nil"/>
          <w:lang w:val="en-US"/>
        </w:rPr>
        <w:t>.</w:t>
      </w:r>
      <w:r w:rsidR="000D2AC1" w:rsidRPr="005D00FC">
        <w:rPr>
          <w:sz w:val="22"/>
          <w:szCs w:val="22"/>
          <w:bdr w:val="nil"/>
          <w:lang w:val="en-US"/>
        </w:rPr>
        <w:t xml:space="preserve"> </w:t>
      </w:r>
      <w:r w:rsidRPr="005D00FC">
        <w:rPr>
          <w:sz w:val="22"/>
          <w:szCs w:val="22"/>
          <w:bdr w:val="nil"/>
          <w:lang w:val="en-US"/>
        </w:rPr>
        <w:t>;</w:t>
      </w:r>
      <w:proofErr w:type="gramEnd"/>
    </w:p>
    <w:p w14:paraId="6A181C60" w14:textId="77777777" w:rsidR="0004100A" w:rsidRPr="00AF21A0" w:rsidRDefault="00FE0E65" w:rsidP="00877CCF">
      <w:pPr>
        <w:pStyle w:val="affd"/>
        <w:widowControl/>
        <w:numPr>
          <w:ilvl w:val="0"/>
          <w:numId w:val="209"/>
        </w:numPr>
        <w:tabs>
          <w:tab w:val="left" w:pos="284"/>
        </w:tabs>
        <w:overflowPunct/>
        <w:ind w:right="142" w:firstLine="567"/>
        <w:jc w:val="both"/>
        <w:textAlignment w:val="auto"/>
        <w:rPr>
          <w:rFonts w:eastAsiaTheme="minorHAnsi"/>
          <w:sz w:val="22"/>
          <w:szCs w:val="22"/>
          <w:lang w:val="en-GB"/>
        </w:rPr>
      </w:pPr>
      <w:r w:rsidRPr="00AF21A0">
        <w:rPr>
          <w:sz w:val="22"/>
          <w:szCs w:val="22"/>
          <w:bdr w:val="nil"/>
          <w:lang w:val="en-GB"/>
        </w:rPr>
        <w:t xml:space="preserve">in relation to issuers and (or) bonds with credit ratings </w:t>
      </w:r>
      <w:r w:rsidR="0040330F" w:rsidRPr="00AF21A0">
        <w:rPr>
          <w:sz w:val="22"/>
          <w:szCs w:val="22"/>
          <w:bdr w:val="nil"/>
          <w:lang w:val="en-GB"/>
        </w:rPr>
        <w:t>better that the credit rating level set in para 7 of the Table in Sub-Clause 2.2.1 herein.</w:t>
      </w:r>
    </w:p>
    <w:p w14:paraId="3A058F9A" w14:textId="77777777" w:rsidR="0004100A" w:rsidRPr="00854F3E" w:rsidRDefault="0004100A" w:rsidP="00877CCF">
      <w:pPr>
        <w:pStyle w:val="affd"/>
        <w:widowControl/>
        <w:numPr>
          <w:ilvl w:val="0"/>
          <w:numId w:val="209"/>
        </w:numPr>
        <w:tabs>
          <w:tab w:val="left" w:pos="284"/>
        </w:tabs>
        <w:overflowPunct/>
        <w:ind w:right="142" w:firstLine="567"/>
        <w:jc w:val="both"/>
        <w:textAlignment w:val="auto"/>
        <w:rPr>
          <w:rFonts w:eastAsiaTheme="minorHAnsi"/>
          <w:sz w:val="22"/>
          <w:szCs w:val="22"/>
          <w:lang w:val="en-GB"/>
        </w:rPr>
      </w:pPr>
      <w:r w:rsidRPr="00FC3A4F">
        <w:rPr>
          <w:sz w:val="22"/>
          <w:szCs w:val="22"/>
          <w:bdr w:val="nil"/>
          <w:lang w:val="en-GB"/>
        </w:rPr>
        <w:t>issuers that are government-owned corporations or government-owned companies, as well as issuers directly or indirectly controlled thereb</w:t>
      </w:r>
      <w:r w:rsidRPr="00854F3E">
        <w:rPr>
          <w:sz w:val="22"/>
          <w:szCs w:val="22"/>
          <w:bdr w:val="nil"/>
          <w:lang w:val="en-GB"/>
        </w:rPr>
        <w:t>y;</w:t>
      </w:r>
    </w:p>
    <w:p w14:paraId="0262E309" w14:textId="77777777" w:rsidR="0004100A" w:rsidRPr="003A576C" w:rsidRDefault="0004100A" w:rsidP="00877CCF">
      <w:pPr>
        <w:pStyle w:val="affd"/>
        <w:widowControl/>
        <w:numPr>
          <w:ilvl w:val="0"/>
          <w:numId w:val="209"/>
        </w:numPr>
        <w:tabs>
          <w:tab w:val="left" w:pos="284"/>
        </w:tabs>
        <w:overflowPunct/>
        <w:ind w:right="142" w:firstLine="567"/>
        <w:jc w:val="both"/>
        <w:textAlignment w:val="auto"/>
        <w:rPr>
          <w:rFonts w:eastAsiaTheme="minorHAnsi"/>
          <w:sz w:val="22"/>
          <w:szCs w:val="22"/>
          <w:lang w:val="en-GB"/>
        </w:rPr>
      </w:pPr>
      <w:r w:rsidRPr="00562B27">
        <w:rPr>
          <w:sz w:val="22"/>
          <w:szCs w:val="22"/>
          <w:bdr w:val="nil"/>
          <w:lang w:val="en-GB"/>
        </w:rPr>
        <w:t>issuers that are business entities in which the Russian Federation directly controls over 50 percent of the issuer's charter capital or v</w:t>
      </w:r>
      <w:r w:rsidRPr="004107B3">
        <w:rPr>
          <w:sz w:val="22"/>
          <w:szCs w:val="22"/>
          <w:bdr w:val="nil"/>
          <w:lang w:val="en-GB"/>
        </w:rPr>
        <w:t>oting stock;</w:t>
      </w:r>
    </w:p>
    <w:p w14:paraId="26AC8CD0" w14:textId="77777777" w:rsidR="0004100A" w:rsidRPr="00FA5381" w:rsidRDefault="0004100A" w:rsidP="00877CCF">
      <w:pPr>
        <w:pStyle w:val="affd"/>
        <w:widowControl/>
        <w:numPr>
          <w:ilvl w:val="0"/>
          <w:numId w:val="209"/>
        </w:numPr>
        <w:tabs>
          <w:tab w:val="left" w:pos="284"/>
        </w:tabs>
        <w:overflowPunct/>
        <w:ind w:right="142" w:firstLine="567"/>
        <w:jc w:val="both"/>
        <w:textAlignment w:val="auto"/>
        <w:rPr>
          <w:rFonts w:eastAsiaTheme="minorHAnsi"/>
          <w:sz w:val="22"/>
          <w:szCs w:val="22"/>
          <w:lang w:val="en-GB"/>
        </w:rPr>
      </w:pPr>
      <w:r w:rsidRPr="00623839">
        <w:rPr>
          <w:sz w:val="22"/>
          <w:szCs w:val="22"/>
          <w:bdr w:val="nil"/>
          <w:lang w:val="en-GB"/>
        </w:rPr>
        <w:t>forei</w:t>
      </w:r>
      <w:r w:rsidRPr="00FA5381">
        <w:rPr>
          <w:sz w:val="22"/>
          <w:szCs w:val="22"/>
          <w:bdr w:val="nil"/>
          <w:lang w:val="en-GB"/>
        </w:rPr>
        <w:t>gn issuers;</w:t>
      </w:r>
    </w:p>
    <w:p w14:paraId="44A2D86A" w14:textId="77777777" w:rsidR="0004100A" w:rsidRPr="00FA5381" w:rsidRDefault="0004100A" w:rsidP="00877CCF">
      <w:pPr>
        <w:pStyle w:val="affd"/>
        <w:widowControl/>
        <w:numPr>
          <w:ilvl w:val="0"/>
          <w:numId w:val="209"/>
        </w:numPr>
        <w:tabs>
          <w:tab w:val="left" w:pos="284"/>
          <w:tab w:val="left" w:pos="1134"/>
        </w:tabs>
        <w:overflowPunct/>
        <w:ind w:right="142" w:firstLine="567"/>
        <w:jc w:val="both"/>
        <w:textAlignment w:val="auto"/>
        <w:rPr>
          <w:rFonts w:eastAsiaTheme="minorHAnsi"/>
          <w:sz w:val="22"/>
          <w:szCs w:val="22"/>
          <w:lang w:val="en-GB"/>
        </w:rPr>
      </w:pPr>
      <w:r w:rsidRPr="00FA5381">
        <w:rPr>
          <w:sz w:val="22"/>
          <w:szCs w:val="22"/>
          <w:bdr w:val="nil"/>
          <w:lang w:val="en-GB"/>
        </w:rPr>
        <w:t xml:space="preserve">bonds placed by closed subscription among persons whose number, net of any </w:t>
      </w:r>
      <w:r w:rsidR="005F0E35" w:rsidRPr="00FA5381">
        <w:rPr>
          <w:sz w:val="22"/>
          <w:szCs w:val="22"/>
          <w:bdr w:val="nil"/>
          <w:lang w:val="en-GB"/>
        </w:rPr>
        <w:t>qualified investor</w:t>
      </w:r>
      <w:r w:rsidRPr="00FA5381">
        <w:rPr>
          <w:sz w:val="22"/>
          <w:szCs w:val="22"/>
          <w:bdr w:val="nil"/>
          <w:lang w:val="en-GB"/>
        </w:rPr>
        <w:t xml:space="preserve">s, </w:t>
      </w:r>
      <w:r w:rsidR="00FB476E" w:rsidRPr="00FA5381">
        <w:rPr>
          <w:sz w:val="22"/>
          <w:szCs w:val="22"/>
          <w:bdr w:val="nil"/>
          <w:lang w:val="en-GB"/>
        </w:rPr>
        <w:t>and in case of placement of bonds converted in</w:t>
      </w:r>
      <w:r w:rsidR="007E1C33" w:rsidRPr="00FA5381">
        <w:rPr>
          <w:sz w:val="22"/>
          <w:szCs w:val="22"/>
          <w:bdr w:val="nil"/>
          <w:lang w:val="en-GB"/>
        </w:rPr>
        <w:t>to</w:t>
      </w:r>
      <w:r w:rsidR="00FB476E" w:rsidRPr="00FA5381">
        <w:rPr>
          <w:sz w:val="22"/>
          <w:szCs w:val="22"/>
          <w:bdr w:val="nil"/>
          <w:lang w:val="en-GB"/>
        </w:rPr>
        <w:t xml:space="preserve"> shares, also net of persons having </w:t>
      </w:r>
      <w:r w:rsidR="00DD56D1" w:rsidRPr="00FA5381">
        <w:rPr>
          <w:sz w:val="22"/>
          <w:szCs w:val="22"/>
          <w:bdr w:val="nil"/>
          <w:lang w:val="en-US"/>
        </w:rPr>
        <w:t xml:space="preserve">preemptive </w:t>
      </w:r>
      <w:r w:rsidR="00FB476E" w:rsidRPr="00FA5381">
        <w:rPr>
          <w:sz w:val="22"/>
          <w:szCs w:val="22"/>
          <w:bdr w:val="nil"/>
          <w:lang w:val="en-US"/>
        </w:rPr>
        <w:t xml:space="preserve">right to acquire such bonds, </w:t>
      </w:r>
      <w:r w:rsidRPr="00FA5381">
        <w:rPr>
          <w:sz w:val="22"/>
          <w:szCs w:val="22"/>
          <w:bdr w:val="nil"/>
          <w:lang w:val="en-GB"/>
        </w:rPr>
        <w:t xml:space="preserve">does not exceed </w:t>
      </w:r>
      <w:r w:rsidR="00FB476E" w:rsidRPr="00FA5381">
        <w:rPr>
          <w:sz w:val="22"/>
          <w:szCs w:val="22"/>
          <w:bdr w:val="nil"/>
          <w:lang w:val="en-GB"/>
        </w:rPr>
        <w:t>1</w:t>
      </w:r>
      <w:r w:rsidRPr="00FA5381">
        <w:rPr>
          <w:sz w:val="22"/>
          <w:szCs w:val="22"/>
          <w:bdr w:val="nil"/>
          <w:lang w:val="en-GB"/>
        </w:rPr>
        <w:t>50;</w:t>
      </w:r>
    </w:p>
    <w:p w14:paraId="3655249D" w14:textId="685ADE94" w:rsidR="0004100A" w:rsidRPr="00FA5381" w:rsidRDefault="0004100A" w:rsidP="00877CCF">
      <w:pPr>
        <w:pStyle w:val="affd"/>
        <w:widowControl/>
        <w:numPr>
          <w:ilvl w:val="0"/>
          <w:numId w:val="209"/>
        </w:numPr>
        <w:tabs>
          <w:tab w:val="left" w:pos="284"/>
          <w:tab w:val="left" w:pos="851"/>
          <w:tab w:val="left" w:pos="993"/>
          <w:tab w:val="left" w:pos="1134"/>
        </w:tabs>
        <w:overflowPunct/>
        <w:ind w:right="142" w:firstLine="567"/>
        <w:jc w:val="both"/>
        <w:textAlignment w:val="auto"/>
        <w:rPr>
          <w:rFonts w:eastAsiaTheme="minorHAnsi"/>
          <w:sz w:val="22"/>
          <w:szCs w:val="22"/>
          <w:lang w:val="en-GB"/>
        </w:rPr>
      </w:pPr>
      <w:r w:rsidRPr="00FA5381">
        <w:rPr>
          <w:sz w:val="22"/>
          <w:szCs w:val="22"/>
          <w:bdr w:val="nil"/>
          <w:lang w:val="en-GB"/>
        </w:rPr>
        <w:t xml:space="preserve">cases of listing level downgrade, when so provided for in Clause 7 Article 22 of these Rules. </w:t>
      </w:r>
    </w:p>
    <w:p w14:paraId="7B6A6729" w14:textId="77777777" w:rsidR="0004100A" w:rsidRPr="00FA5381" w:rsidRDefault="0004100A" w:rsidP="00FA5381">
      <w:pPr>
        <w:tabs>
          <w:tab w:val="left" w:pos="284"/>
          <w:tab w:val="left" w:pos="1701"/>
        </w:tabs>
        <w:ind w:right="142" w:firstLine="567"/>
        <w:jc w:val="both"/>
        <w:rPr>
          <w:sz w:val="22"/>
          <w:szCs w:val="22"/>
          <w:lang w:val="en-GB" w:eastAsia="ru-RU"/>
        </w:rPr>
      </w:pPr>
    </w:p>
    <w:p w14:paraId="3C047EB7" w14:textId="02B86619" w:rsidR="0004100A" w:rsidRDefault="0004100A" w:rsidP="00FA5381">
      <w:pPr>
        <w:tabs>
          <w:tab w:val="left" w:pos="284"/>
          <w:tab w:val="left" w:pos="1701"/>
        </w:tabs>
        <w:ind w:right="142" w:firstLine="567"/>
        <w:jc w:val="both"/>
        <w:rPr>
          <w:sz w:val="22"/>
          <w:szCs w:val="22"/>
          <w:bdr w:val="nil"/>
          <w:lang w:val="en-GB" w:eastAsia="ru-RU"/>
        </w:rPr>
      </w:pPr>
      <w:r w:rsidRPr="00FA5381">
        <w:rPr>
          <w:sz w:val="22"/>
          <w:szCs w:val="22"/>
          <w:bdr w:val="nil"/>
          <w:lang w:val="en-GB" w:eastAsia="ru-RU"/>
        </w:rPr>
        <w:t>The direct and indirect control definition shall apply in accordance with the Securities Market Law.</w:t>
      </w:r>
    </w:p>
    <w:p w14:paraId="77317B76" w14:textId="77777777" w:rsidR="00795196" w:rsidRPr="00FA5381" w:rsidRDefault="00795196" w:rsidP="00FA5381">
      <w:pPr>
        <w:tabs>
          <w:tab w:val="left" w:pos="284"/>
          <w:tab w:val="left" w:pos="1701"/>
        </w:tabs>
        <w:ind w:right="142" w:firstLine="567"/>
        <w:jc w:val="both"/>
        <w:rPr>
          <w:sz w:val="22"/>
          <w:szCs w:val="22"/>
          <w:lang w:val="en-GB" w:eastAsia="ru-RU"/>
        </w:rPr>
      </w:pPr>
    </w:p>
    <w:p w14:paraId="137DFED6" w14:textId="77777777" w:rsidR="0004100A" w:rsidRPr="00FA5381" w:rsidRDefault="0004100A" w:rsidP="00FA5381">
      <w:pPr>
        <w:tabs>
          <w:tab w:val="left" w:pos="284"/>
          <w:tab w:val="left" w:pos="1701"/>
        </w:tabs>
        <w:ind w:right="142" w:firstLine="567"/>
        <w:jc w:val="both"/>
        <w:rPr>
          <w:sz w:val="22"/>
          <w:szCs w:val="22"/>
          <w:lang w:val="en-GB" w:eastAsia="ru-RU"/>
        </w:rPr>
      </w:pPr>
    </w:p>
    <w:p w14:paraId="63A60EBD" w14:textId="77777777" w:rsidR="0004100A" w:rsidRPr="00696391" w:rsidRDefault="0004100A" w:rsidP="00877CCF">
      <w:pPr>
        <w:pStyle w:val="affd"/>
        <w:numPr>
          <w:ilvl w:val="2"/>
          <w:numId w:val="48"/>
        </w:numPr>
        <w:tabs>
          <w:tab w:val="left" w:pos="284"/>
          <w:tab w:val="left" w:pos="1701"/>
        </w:tabs>
        <w:ind w:left="1418" w:right="142" w:firstLine="567"/>
        <w:jc w:val="both"/>
        <w:rPr>
          <w:b/>
          <w:sz w:val="22"/>
          <w:szCs w:val="22"/>
          <w:lang w:val="en-GB" w:eastAsia="ru-RU"/>
        </w:rPr>
      </w:pPr>
      <w:r w:rsidRPr="00CE7BA7">
        <w:rPr>
          <w:b/>
          <w:bCs/>
          <w:sz w:val="22"/>
          <w:szCs w:val="22"/>
          <w:bdr w:val="nil"/>
          <w:lang w:val="en-GB"/>
        </w:rPr>
        <w:lastRenderedPageBreak/>
        <w:t>Grounds for exclusion:</w:t>
      </w:r>
    </w:p>
    <w:tbl>
      <w:tblPr>
        <w:tblW w:w="9276" w:type="dxa"/>
        <w:tblCellSpacing w:w="5" w:type="dxa"/>
        <w:tblInd w:w="75" w:type="dxa"/>
        <w:tblLayout w:type="fixed"/>
        <w:tblCellMar>
          <w:left w:w="75" w:type="dxa"/>
          <w:right w:w="75" w:type="dxa"/>
        </w:tblCellMar>
        <w:tblLook w:val="0000" w:firstRow="0" w:lastRow="0" w:firstColumn="0" w:lastColumn="0" w:noHBand="0" w:noVBand="0"/>
      </w:tblPr>
      <w:tblGrid>
        <w:gridCol w:w="629"/>
        <w:gridCol w:w="2552"/>
        <w:gridCol w:w="2409"/>
        <w:gridCol w:w="3686"/>
      </w:tblGrid>
      <w:tr w:rsidR="00424F9C" w:rsidRPr="00FA5381" w14:paraId="3127C09A" w14:textId="77777777" w:rsidTr="005D00FC">
        <w:trPr>
          <w:trHeight w:val="331"/>
          <w:tblCellSpacing w:w="5" w:type="dxa"/>
        </w:trPr>
        <w:tc>
          <w:tcPr>
            <w:tcW w:w="614" w:type="dxa"/>
            <w:tcBorders>
              <w:top w:val="single" w:sz="4" w:space="0" w:color="auto"/>
              <w:left w:val="single" w:sz="4" w:space="0" w:color="auto"/>
              <w:right w:val="single" w:sz="4" w:space="0" w:color="auto"/>
            </w:tcBorders>
          </w:tcPr>
          <w:p w14:paraId="74904EEF" w14:textId="77777777" w:rsidR="00424F9C" w:rsidRPr="002F04F2" w:rsidRDefault="00424F9C" w:rsidP="00FA5381">
            <w:pPr>
              <w:widowControl/>
              <w:tabs>
                <w:tab w:val="left" w:pos="284"/>
              </w:tabs>
              <w:overflowPunct/>
              <w:ind w:right="142"/>
              <w:jc w:val="center"/>
              <w:textAlignment w:val="auto"/>
              <w:rPr>
                <w:bCs/>
                <w:sz w:val="22"/>
                <w:szCs w:val="22"/>
                <w:lang w:val="en-GB" w:eastAsia="ru-RU"/>
              </w:rPr>
            </w:pPr>
            <w:r w:rsidRPr="00357B3E">
              <w:rPr>
                <w:bCs/>
                <w:sz w:val="22"/>
                <w:szCs w:val="22"/>
                <w:lang w:val="en-GB" w:eastAsia="ru-RU"/>
              </w:rPr>
              <w:t>№</w:t>
            </w:r>
          </w:p>
        </w:tc>
        <w:tc>
          <w:tcPr>
            <w:tcW w:w="2542" w:type="dxa"/>
            <w:tcBorders>
              <w:top w:val="single" w:sz="4" w:space="0" w:color="auto"/>
              <w:left w:val="single" w:sz="4" w:space="0" w:color="auto"/>
              <w:right w:val="single" w:sz="4" w:space="0" w:color="auto"/>
            </w:tcBorders>
          </w:tcPr>
          <w:p w14:paraId="5F3124B4" w14:textId="77777777" w:rsidR="00424F9C" w:rsidRPr="002E4C84" w:rsidRDefault="00424F9C"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Grounds for exclusion</w:t>
            </w:r>
          </w:p>
        </w:tc>
        <w:tc>
          <w:tcPr>
            <w:tcW w:w="2399" w:type="dxa"/>
            <w:tcBorders>
              <w:top w:val="single" w:sz="4" w:space="0" w:color="auto"/>
              <w:left w:val="single" w:sz="4" w:space="0" w:color="auto"/>
              <w:right w:val="single" w:sz="4" w:space="0" w:color="auto"/>
            </w:tcBorders>
          </w:tcPr>
          <w:p w14:paraId="7B59ED38" w14:textId="77777777" w:rsidR="00424F9C" w:rsidRPr="00AF21A0" w:rsidRDefault="00424F9C"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Level One</w:t>
            </w:r>
          </w:p>
        </w:tc>
        <w:tc>
          <w:tcPr>
            <w:tcW w:w="3671" w:type="dxa"/>
            <w:tcBorders>
              <w:top w:val="single" w:sz="4" w:space="0" w:color="auto"/>
              <w:left w:val="single" w:sz="4" w:space="0" w:color="auto"/>
              <w:bottom w:val="single" w:sz="4" w:space="0" w:color="auto"/>
              <w:right w:val="single" w:sz="4" w:space="0" w:color="auto"/>
            </w:tcBorders>
          </w:tcPr>
          <w:p w14:paraId="43EE89C2" w14:textId="77777777" w:rsidR="00424F9C" w:rsidRPr="00AF21A0" w:rsidRDefault="00424F9C" w:rsidP="00FA5381">
            <w:pPr>
              <w:widowControl/>
              <w:tabs>
                <w:tab w:val="left" w:pos="284"/>
              </w:tabs>
              <w:overflowPunct/>
              <w:ind w:right="142"/>
              <w:jc w:val="center"/>
              <w:textAlignment w:val="auto"/>
              <w:rPr>
                <w:sz w:val="22"/>
                <w:szCs w:val="22"/>
                <w:bdr w:val="nil"/>
                <w:lang w:val="en-GB" w:eastAsia="ru-RU"/>
              </w:rPr>
            </w:pPr>
            <w:r w:rsidRPr="00AF21A0">
              <w:rPr>
                <w:sz w:val="22"/>
                <w:szCs w:val="22"/>
                <w:bdr w:val="nil"/>
                <w:lang w:val="en-GB" w:eastAsia="ru-RU"/>
              </w:rPr>
              <w:t>Level Two</w:t>
            </w:r>
          </w:p>
        </w:tc>
      </w:tr>
      <w:tr w:rsidR="00424F9C" w:rsidRPr="00FA5381" w14:paraId="4CDDE9E8" w14:textId="77777777" w:rsidTr="005D00FC">
        <w:trPr>
          <w:trHeight w:val="435"/>
          <w:tblCellSpacing w:w="5" w:type="dxa"/>
        </w:trPr>
        <w:tc>
          <w:tcPr>
            <w:tcW w:w="614" w:type="dxa"/>
            <w:tcBorders>
              <w:top w:val="single" w:sz="4" w:space="0" w:color="auto"/>
              <w:left w:val="single" w:sz="4" w:space="0" w:color="auto"/>
              <w:bottom w:val="single" w:sz="4" w:space="0" w:color="auto"/>
              <w:right w:val="single" w:sz="4" w:space="0" w:color="auto"/>
            </w:tcBorders>
          </w:tcPr>
          <w:p w14:paraId="5D14A7B7" w14:textId="77777777" w:rsidR="00424F9C" w:rsidRPr="00696391" w:rsidRDefault="00424F9C"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1.</w:t>
            </w:r>
          </w:p>
        </w:tc>
        <w:tc>
          <w:tcPr>
            <w:tcW w:w="2542" w:type="dxa"/>
            <w:tcBorders>
              <w:top w:val="single" w:sz="4" w:space="0" w:color="auto"/>
              <w:left w:val="single" w:sz="4" w:space="0" w:color="auto"/>
              <w:bottom w:val="single" w:sz="4" w:space="0" w:color="auto"/>
              <w:right w:val="single" w:sz="4" w:space="0" w:color="auto"/>
            </w:tcBorders>
          </w:tcPr>
          <w:p w14:paraId="7C72F42A" w14:textId="77777777" w:rsidR="00424F9C" w:rsidRPr="002F04F2" w:rsidRDefault="00424F9C"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Scope of issue (each issue within the bond program)</w:t>
            </w:r>
          </w:p>
        </w:tc>
        <w:tc>
          <w:tcPr>
            <w:tcW w:w="2399" w:type="dxa"/>
            <w:tcBorders>
              <w:top w:val="single" w:sz="4" w:space="0" w:color="auto"/>
              <w:left w:val="single" w:sz="4" w:space="0" w:color="auto"/>
              <w:bottom w:val="single" w:sz="4" w:space="0" w:color="auto"/>
              <w:right w:val="single" w:sz="4" w:space="0" w:color="auto"/>
            </w:tcBorders>
          </w:tcPr>
          <w:p w14:paraId="610DE38B" w14:textId="77777777" w:rsidR="00424F9C" w:rsidRPr="002E4C84" w:rsidRDefault="00424F9C" w:rsidP="00FA5381">
            <w:pPr>
              <w:widowControl/>
              <w:tabs>
                <w:tab w:val="left" w:pos="284"/>
              </w:tabs>
              <w:overflowPunct/>
              <w:ind w:right="142"/>
              <w:textAlignment w:val="auto"/>
              <w:rPr>
                <w:bCs/>
                <w:sz w:val="22"/>
                <w:szCs w:val="22"/>
                <w:lang w:val="en-GB" w:eastAsia="ru-RU"/>
              </w:rPr>
            </w:pPr>
            <w:r w:rsidRPr="002F04F2">
              <w:rPr>
                <w:bCs/>
                <w:sz w:val="22"/>
                <w:szCs w:val="22"/>
                <w:bdr w:val="nil"/>
                <w:lang w:val="en-GB" w:eastAsia="ru-RU"/>
              </w:rPr>
              <w:t>Less than RUB 2 billion</w:t>
            </w:r>
          </w:p>
        </w:tc>
        <w:tc>
          <w:tcPr>
            <w:tcW w:w="3671" w:type="dxa"/>
            <w:tcBorders>
              <w:top w:val="single" w:sz="4" w:space="0" w:color="auto"/>
              <w:left w:val="single" w:sz="4" w:space="0" w:color="auto"/>
              <w:bottom w:val="single" w:sz="4" w:space="0" w:color="auto"/>
              <w:right w:val="single" w:sz="4" w:space="0" w:color="auto"/>
            </w:tcBorders>
          </w:tcPr>
          <w:p w14:paraId="6CDF4819" w14:textId="77777777" w:rsidR="00424F9C" w:rsidRPr="00AF21A0" w:rsidRDefault="00424F9C" w:rsidP="00FA5381">
            <w:pPr>
              <w:widowControl/>
              <w:tabs>
                <w:tab w:val="left" w:pos="284"/>
              </w:tabs>
              <w:overflowPunct/>
              <w:ind w:right="142"/>
              <w:textAlignment w:val="auto"/>
              <w:rPr>
                <w:bCs/>
                <w:sz w:val="22"/>
                <w:szCs w:val="22"/>
                <w:lang w:val="en-GB" w:eastAsia="ru-RU"/>
              </w:rPr>
            </w:pPr>
            <w:r w:rsidRPr="00AF21A0">
              <w:rPr>
                <w:bCs/>
                <w:sz w:val="22"/>
                <w:szCs w:val="22"/>
                <w:bdr w:val="nil"/>
                <w:lang w:val="en-GB" w:eastAsia="ru-RU"/>
              </w:rPr>
              <w:t>Less than RUB 500 million</w:t>
            </w:r>
          </w:p>
        </w:tc>
      </w:tr>
      <w:tr w:rsidR="00424F9C" w:rsidRPr="00173B04" w14:paraId="15D6BA86" w14:textId="77777777" w:rsidTr="005D00FC">
        <w:trPr>
          <w:tblCellSpacing w:w="5" w:type="dxa"/>
        </w:trPr>
        <w:tc>
          <w:tcPr>
            <w:tcW w:w="614" w:type="dxa"/>
            <w:tcBorders>
              <w:top w:val="single" w:sz="4" w:space="0" w:color="auto"/>
              <w:left w:val="single" w:sz="4" w:space="0" w:color="auto"/>
              <w:bottom w:val="single" w:sz="4" w:space="0" w:color="auto"/>
              <w:right w:val="single" w:sz="4" w:space="0" w:color="auto"/>
            </w:tcBorders>
          </w:tcPr>
          <w:p w14:paraId="39925A13" w14:textId="0119D3BF" w:rsidR="00424F9C" w:rsidRPr="002F04F2" w:rsidRDefault="00DC3106" w:rsidP="00FA5381">
            <w:pPr>
              <w:widowControl/>
              <w:tabs>
                <w:tab w:val="left" w:pos="284"/>
              </w:tabs>
              <w:overflowPunct/>
              <w:ind w:right="142"/>
              <w:textAlignment w:val="auto"/>
              <w:rPr>
                <w:bCs/>
                <w:sz w:val="22"/>
                <w:szCs w:val="22"/>
                <w:lang w:val="en-GB" w:eastAsia="ru-RU"/>
              </w:rPr>
            </w:pPr>
            <w:r w:rsidRPr="00CE7BA7">
              <w:rPr>
                <w:bCs/>
                <w:sz w:val="22"/>
                <w:szCs w:val="22"/>
                <w:lang w:val="en-GB" w:eastAsia="ru-RU"/>
              </w:rPr>
              <w:t>2</w:t>
            </w:r>
            <w:r w:rsidR="00424F9C" w:rsidRPr="00357B3E">
              <w:rPr>
                <w:bCs/>
                <w:sz w:val="22"/>
                <w:szCs w:val="22"/>
                <w:lang w:val="en-GB" w:eastAsia="ru-RU"/>
              </w:rPr>
              <w:t>.</w:t>
            </w:r>
          </w:p>
        </w:tc>
        <w:tc>
          <w:tcPr>
            <w:tcW w:w="2542" w:type="dxa"/>
            <w:tcBorders>
              <w:top w:val="single" w:sz="4" w:space="0" w:color="auto"/>
              <w:left w:val="single" w:sz="4" w:space="0" w:color="auto"/>
              <w:bottom w:val="single" w:sz="4" w:space="0" w:color="auto"/>
              <w:right w:val="single" w:sz="4" w:space="0" w:color="auto"/>
            </w:tcBorders>
          </w:tcPr>
          <w:p w14:paraId="3E96609F" w14:textId="6C35FD4D" w:rsidR="00424F9C" w:rsidRPr="00AF21A0" w:rsidRDefault="00424F9C" w:rsidP="00FA5381">
            <w:pPr>
              <w:widowControl/>
              <w:tabs>
                <w:tab w:val="left" w:pos="284"/>
              </w:tabs>
              <w:overflowPunct/>
              <w:ind w:right="142"/>
              <w:textAlignment w:val="auto"/>
              <w:rPr>
                <w:sz w:val="22"/>
                <w:szCs w:val="22"/>
                <w:bdr w:val="nil"/>
                <w:lang w:val="en-GB" w:eastAsia="ru-RU"/>
              </w:rPr>
            </w:pPr>
            <w:r w:rsidRPr="002F04F2">
              <w:rPr>
                <w:sz w:val="22"/>
                <w:szCs w:val="22"/>
                <w:bdr w:val="nil"/>
                <w:lang w:val="en-GB" w:eastAsia="ru-RU"/>
              </w:rPr>
              <w:t xml:space="preserve">The issuer (or the bonds issue) and the surety (guarantor) do not have a credit rating of </w:t>
            </w:r>
            <w:r w:rsidRPr="002E4C84">
              <w:rPr>
                <w:sz w:val="22"/>
                <w:szCs w:val="22"/>
                <w:bdr w:val="nil"/>
                <w:lang w:val="en-GB" w:eastAsia="ru-RU"/>
              </w:rPr>
              <w:t xml:space="preserve">certain </w:t>
            </w:r>
            <w:r w:rsidR="00BD08EC" w:rsidRPr="002E4C84">
              <w:rPr>
                <w:sz w:val="22"/>
                <w:szCs w:val="22"/>
                <w:bdr w:val="nil"/>
                <w:lang w:val="en-GB" w:eastAsia="ru-RU"/>
              </w:rPr>
              <w:t>level</w:t>
            </w:r>
            <w:r w:rsidR="00BD08EC">
              <w:rPr>
                <w:sz w:val="22"/>
                <w:szCs w:val="22"/>
                <w:bdr w:val="nil"/>
                <w:vertAlign w:val="superscript"/>
                <w:lang w:val="en-GB" w:eastAsia="ru-RU"/>
              </w:rPr>
              <w:t>1</w:t>
            </w:r>
          </w:p>
          <w:p w14:paraId="2A0585CF" w14:textId="77777777" w:rsidR="00424F9C" w:rsidRPr="00AF21A0" w:rsidRDefault="00424F9C" w:rsidP="00FA5381">
            <w:pPr>
              <w:widowControl/>
              <w:tabs>
                <w:tab w:val="left" w:pos="284"/>
              </w:tabs>
              <w:overflowPunct/>
              <w:ind w:right="142"/>
              <w:textAlignment w:val="auto"/>
              <w:rPr>
                <w:sz w:val="22"/>
                <w:szCs w:val="22"/>
                <w:bdr w:val="nil"/>
                <w:lang w:val="en-GB" w:eastAsia="ru-RU"/>
              </w:rPr>
            </w:pPr>
          </w:p>
        </w:tc>
        <w:tc>
          <w:tcPr>
            <w:tcW w:w="2399" w:type="dxa"/>
            <w:tcBorders>
              <w:top w:val="single" w:sz="4" w:space="0" w:color="auto"/>
              <w:left w:val="single" w:sz="4" w:space="0" w:color="auto"/>
              <w:bottom w:val="single" w:sz="4" w:space="0" w:color="auto"/>
              <w:right w:val="single" w:sz="4" w:space="0" w:color="auto"/>
            </w:tcBorders>
          </w:tcPr>
          <w:p w14:paraId="30EB2C11" w14:textId="5692736B" w:rsidR="00424F9C" w:rsidRPr="00854F3E" w:rsidRDefault="00424F9C" w:rsidP="00FA5381">
            <w:pPr>
              <w:widowControl/>
              <w:tabs>
                <w:tab w:val="left" w:pos="284"/>
              </w:tabs>
              <w:overflowPunct/>
              <w:ind w:right="142"/>
              <w:textAlignment w:val="auto"/>
              <w:rPr>
                <w:sz w:val="22"/>
                <w:szCs w:val="22"/>
                <w:bdr w:val="nil"/>
                <w:lang w:val="en-GB" w:eastAsia="ru-RU"/>
              </w:rPr>
            </w:pPr>
            <w:r w:rsidRPr="00FC3A4F">
              <w:rPr>
                <w:sz w:val="22"/>
                <w:szCs w:val="22"/>
                <w:bdr w:val="nil"/>
                <w:lang w:val="en-GB" w:eastAsia="ru-RU"/>
              </w:rPr>
              <w:t xml:space="preserve">Absence of a credit rating level determined in the manner described in para </w:t>
            </w:r>
            <w:r w:rsidR="00346E5D">
              <w:rPr>
                <w:sz w:val="22"/>
                <w:szCs w:val="22"/>
                <w:bdr w:val="nil"/>
                <w:lang w:val="en-GB" w:eastAsia="ru-RU"/>
              </w:rPr>
              <w:t>6</w:t>
            </w:r>
            <w:r w:rsidR="00346E5D" w:rsidRPr="00FC3A4F">
              <w:rPr>
                <w:sz w:val="22"/>
                <w:szCs w:val="22"/>
                <w:bdr w:val="nil"/>
                <w:lang w:val="en-GB" w:eastAsia="ru-RU"/>
              </w:rPr>
              <w:t xml:space="preserve"> </w:t>
            </w:r>
            <w:r w:rsidRPr="00FC3A4F">
              <w:rPr>
                <w:sz w:val="22"/>
                <w:szCs w:val="22"/>
                <w:bdr w:val="nil"/>
                <w:lang w:val="en-GB" w:eastAsia="ru-RU"/>
              </w:rPr>
              <w:t xml:space="preserve">Sub-Clause 2.2.1 of this Annex </w:t>
            </w:r>
          </w:p>
        </w:tc>
        <w:tc>
          <w:tcPr>
            <w:tcW w:w="3671" w:type="dxa"/>
            <w:tcBorders>
              <w:top w:val="single" w:sz="4" w:space="0" w:color="auto"/>
              <w:left w:val="single" w:sz="4" w:space="0" w:color="auto"/>
              <w:bottom w:val="single" w:sz="4" w:space="0" w:color="auto"/>
              <w:right w:val="single" w:sz="4" w:space="0" w:color="auto"/>
            </w:tcBorders>
          </w:tcPr>
          <w:p w14:paraId="49066829" w14:textId="4453689B" w:rsidR="00424F9C" w:rsidRPr="00FA5381" w:rsidRDefault="00424F9C" w:rsidP="00FA5381">
            <w:pPr>
              <w:widowControl/>
              <w:tabs>
                <w:tab w:val="left" w:pos="284"/>
              </w:tabs>
              <w:overflowPunct/>
              <w:ind w:right="142"/>
              <w:textAlignment w:val="auto"/>
              <w:rPr>
                <w:sz w:val="22"/>
                <w:szCs w:val="22"/>
                <w:bdr w:val="nil"/>
                <w:lang w:val="en-GB" w:eastAsia="ru-RU"/>
              </w:rPr>
            </w:pPr>
            <w:r w:rsidRPr="00854F3E">
              <w:rPr>
                <w:sz w:val="22"/>
                <w:szCs w:val="22"/>
                <w:bdr w:val="nil"/>
                <w:lang w:val="en-GB" w:eastAsia="ru-RU"/>
              </w:rPr>
              <w:t xml:space="preserve">Absence of a credit rating level determined in the manner described in para </w:t>
            </w:r>
            <w:r w:rsidR="00346E5D">
              <w:rPr>
                <w:sz w:val="22"/>
                <w:szCs w:val="22"/>
                <w:bdr w:val="nil"/>
                <w:lang w:val="en-GB" w:eastAsia="ru-RU"/>
              </w:rPr>
              <w:t>6</w:t>
            </w:r>
            <w:r w:rsidR="00346E5D" w:rsidRPr="00854F3E">
              <w:rPr>
                <w:sz w:val="22"/>
                <w:szCs w:val="22"/>
                <w:bdr w:val="nil"/>
                <w:lang w:val="en-GB" w:eastAsia="ru-RU"/>
              </w:rPr>
              <w:t xml:space="preserve"> </w:t>
            </w:r>
            <w:r w:rsidRPr="00854F3E">
              <w:rPr>
                <w:sz w:val="22"/>
                <w:szCs w:val="22"/>
                <w:bdr w:val="nil"/>
                <w:lang w:val="en-GB" w:eastAsia="ru-RU"/>
              </w:rPr>
              <w:t xml:space="preserve">Sub-Clause 2.2.1 of this Annex </w:t>
            </w:r>
          </w:p>
        </w:tc>
      </w:tr>
      <w:tr w:rsidR="00424F9C" w:rsidRPr="00FA5381" w14:paraId="05CF674E" w14:textId="77777777" w:rsidTr="005D00FC">
        <w:trPr>
          <w:trHeight w:val="659"/>
          <w:tblCellSpacing w:w="5" w:type="dxa"/>
        </w:trPr>
        <w:tc>
          <w:tcPr>
            <w:tcW w:w="614" w:type="dxa"/>
            <w:tcBorders>
              <w:top w:val="single" w:sz="4" w:space="0" w:color="auto"/>
              <w:left w:val="single" w:sz="4" w:space="0" w:color="auto"/>
              <w:bottom w:val="single" w:sz="4" w:space="0" w:color="auto"/>
              <w:right w:val="single" w:sz="4" w:space="0" w:color="auto"/>
            </w:tcBorders>
          </w:tcPr>
          <w:p w14:paraId="69BE610C" w14:textId="56DD0327" w:rsidR="00424F9C" w:rsidRPr="002F04F2" w:rsidRDefault="00DC3106" w:rsidP="00FA5381">
            <w:pPr>
              <w:widowControl/>
              <w:tabs>
                <w:tab w:val="left" w:pos="284"/>
              </w:tabs>
              <w:overflowPunct/>
              <w:ind w:right="142"/>
              <w:textAlignment w:val="auto"/>
              <w:rPr>
                <w:bCs/>
                <w:sz w:val="22"/>
                <w:szCs w:val="22"/>
                <w:lang w:val="en-GB" w:eastAsia="ru-RU"/>
              </w:rPr>
            </w:pPr>
            <w:r w:rsidRPr="00CE7BA7">
              <w:rPr>
                <w:bCs/>
                <w:sz w:val="22"/>
                <w:szCs w:val="22"/>
                <w:lang w:val="en-GB" w:eastAsia="ru-RU"/>
              </w:rPr>
              <w:t>3</w:t>
            </w:r>
            <w:r w:rsidR="00424F9C" w:rsidRPr="00357B3E">
              <w:rPr>
                <w:bCs/>
                <w:sz w:val="22"/>
                <w:szCs w:val="22"/>
                <w:lang w:val="en-GB" w:eastAsia="ru-RU"/>
              </w:rPr>
              <w:t>.</w:t>
            </w:r>
          </w:p>
        </w:tc>
        <w:tc>
          <w:tcPr>
            <w:tcW w:w="2542" w:type="dxa"/>
            <w:tcBorders>
              <w:top w:val="single" w:sz="4" w:space="0" w:color="auto"/>
              <w:left w:val="single" w:sz="4" w:space="0" w:color="auto"/>
              <w:bottom w:val="single" w:sz="4" w:space="0" w:color="auto"/>
              <w:right w:val="single" w:sz="4" w:space="0" w:color="auto"/>
            </w:tcBorders>
          </w:tcPr>
          <w:p w14:paraId="479DF64E" w14:textId="77777777" w:rsidR="00424F9C" w:rsidRPr="002E4C84" w:rsidRDefault="00424F9C"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Non-compliance with the requirements to corporate governance</w:t>
            </w:r>
          </w:p>
        </w:tc>
        <w:tc>
          <w:tcPr>
            <w:tcW w:w="2399" w:type="dxa"/>
            <w:tcBorders>
              <w:top w:val="single" w:sz="4" w:space="0" w:color="auto"/>
              <w:left w:val="single" w:sz="4" w:space="0" w:color="auto"/>
              <w:bottom w:val="single" w:sz="4" w:space="0" w:color="auto"/>
              <w:right w:val="single" w:sz="4" w:space="0" w:color="auto"/>
            </w:tcBorders>
          </w:tcPr>
          <w:p w14:paraId="11FEEC39" w14:textId="77777777" w:rsidR="00424F9C" w:rsidRPr="00FC3A4F" w:rsidRDefault="00424F9C"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The requirements are set out in Clause 2.20 of this Annex</w:t>
            </w:r>
          </w:p>
        </w:tc>
        <w:tc>
          <w:tcPr>
            <w:tcW w:w="3671" w:type="dxa"/>
            <w:tcBorders>
              <w:top w:val="single" w:sz="4" w:space="0" w:color="auto"/>
              <w:left w:val="single" w:sz="4" w:space="0" w:color="auto"/>
              <w:bottom w:val="single" w:sz="4" w:space="0" w:color="auto"/>
              <w:right w:val="single" w:sz="4" w:space="0" w:color="auto"/>
            </w:tcBorders>
          </w:tcPr>
          <w:p w14:paraId="7BB91108" w14:textId="77777777" w:rsidR="00424F9C" w:rsidRPr="00854F3E" w:rsidRDefault="00424F9C" w:rsidP="00FA5381">
            <w:pPr>
              <w:widowControl/>
              <w:tabs>
                <w:tab w:val="left" w:pos="284"/>
              </w:tabs>
              <w:overflowPunct/>
              <w:ind w:right="142"/>
              <w:textAlignment w:val="auto"/>
              <w:rPr>
                <w:sz w:val="22"/>
                <w:szCs w:val="22"/>
                <w:lang w:val="en-GB" w:eastAsia="ru-RU"/>
              </w:rPr>
            </w:pPr>
            <w:r w:rsidRPr="00854F3E">
              <w:rPr>
                <w:sz w:val="22"/>
                <w:szCs w:val="22"/>
                <w:bdr w:val="nil"/>
                <w:lang w:val="en-GB" w:eastAsia="ru-RU"/>
              </w:rPr>
              <w:t>Not applicable</w:t>
            </w:r>
          </w:p>
        </w:tc>
      </w:tr>
    </w:tbl>
    <w:p w14:paraId="00BAD782" w14:textId="77777777" w:rsidR="0004100A" w:rsidRPr="00CE7BA7" w:rsidRDefault="0004100A" w:rsidP="00FA5381">
      <w:pPr>
        <w:widowControl/>
        <w:tabs>
          <w:tab w:val="left" w:pos="284"/>
        </w:tabs>
        <w:overflowPunct/>
        <w:ind w:right="142" w:firstLine="567"/>
        <w:jc w:val="center"/>
        <w:textAlignment w:val="auto"/>
        <w:rPr>
          <w:bCs/>
          <w:sz w:val="22"/>
          <w:szCs w:val="22"/>
          <w:lang w:val="en-GB" w:eastAsia="ru-RU"/>
        </w:rPr>
      </w:pPr>
    </w:p>
    <w:p w14:paraId="1AEA443C" w14:textId="77777777" w:rsidR="00DD56D1" w:rsidRPr="00FA5381" w:rsidRDefault="00DD56D1" w:rsidP="00FA5381">
      <w:pPr>
        <w:widowControl/>
        <w:tabs>
          <w:tab w:val="left" w:pos="284"/>
        </w:tabs>
        <w:overflowPunct/>
        <w:ind w:right="142" w:firstLine="567"/>
        <w:jc w:val="both"/>
        <w:textAlignment w:val="auto"/>
        <w:rPr>
          <w:bCs/>
          <w:sz w:val="22"/>
          <w:szCs w:val="22"/>
          <w:lang w:val="en-GB" w:eastAsia="ru-RU"/>
        </w:rPr>
      </w:pPr>
      <w:bookmarkStart w:id="232" w:name="Par24"/>
      <w:bookmarkEnd w:id="232"/>
    </w:p>
    <w:p w14:paraId="28487982" w14:textId="77777777" w:rsidR="00E442C2" w:rsidRPr="00FA5381" w:rsidRDefault="00E442C2" w:rsidP="00FA5381">
      <w:pPr>
        <w:widowControl/>
        <w:tabs>
          <w:tab w:val="left" w:pos="284"/>
        </w:tabs>
        <w:overflowPunct/>
        <w:ind w:right="142" w:firstLine="567"/>
        <w:jc w:val="both"/>
        <w:textAlignment w:val="auto"/>
        <w:rPr>
          <w:bCs/>
          <w:sz w:val="22"/>
          <w:szCs w:val="22"/>
          <w:lang w:val="en-GB" w:eastAsia="ru-RU"/>
        </w:rPr>
      </w:pPr>
    </w:p>
    <w:p w14:paraId="7F6A28AE" w14:textId="77777777" w:rsidR="00631167" w:rsidRPr="00CE7BA7" w:rsidRDefault="00D03ABB" w:rsidP="00FA5381">
      <w:pPr>
        <w:widowControl/>
        <w:tabs>
          <w:tab w:val="left" w:pos="142"/>
          <w:tab w:val="left" w:pos="284"/>
        </w:tabs>
        <w:overflowPunct/>
        <w:ind w:left="142" w:right="142" w:firstLine="567"/>
        <w:jc w:val="both"/>
        <w:textAlignment w:val="auto"/>
        <w:rPr>
          <w:bCs/>
          <w:sz w:val="22"/>
          <w:szCs w:val="22"/>
          <w:lang w:val="en-GB" w:eastAsia="ru-RU"/>
        </w:rPr>
      </w:pPr>
      <w:r w:rsidRPr="00FA5381">
        <w:rPr>
          <w:sz w:val="22"/>
          <w:szCs w:val="22"/>
          <w:lang w:val="en-GB" w:eastAsia="ru-RU"/>
        </w:rPr>
        <w:tab/>
      </w:r>
      <w:r w:rsidR="0035785D" w:rsidRPr="00FA5381">
        <w:rPr>
          <w:sz w:val="22"/>
          <w:szCs w:val="22"/>
          <w:lang w:val="en-GB" w:eastAsia="ru-RU"/>
        </w:rPr>
        <w:t>1.</w:t>
      </w:r>
      <w:r w:rsidR="00631167" w:rsidRPr="00FA5381">
        <w:rPr>
          <w:sz w:val="22"/>
          <w:szCs w:val="22"/>
          <w:lang w:val="en-GB"/>
        </w:rPr>
        <w:t>The Exchange only applies credit ratings assigned to bonds issues and does not apply issuer or surety (guarantor) ratings if bonds have been listed in pursuance with the Exchange’s resolution on setting bond issue criteria whereby the Exchange shall apply bond issue credit rating only</w:t>
      </w:r>
      <w:r w:rsidR="00631167" w:rsidRPr="00FA5381">
        <w:rPr>
          <w:color w:val="FF0000"/>
          <w:sz w:val="22"/>
          <w:szCs w:val="22"/>
          <w:lang w:val="en-GB" w:eastAsia="ru-RU"/>
        </w:rPr>
        <w:t>.</w:t>
      </w:r>
    </w:p>
    <w:p w14:paraId="26A7A977" w14:textId="77777777" w:rsidR="00D03ABB" w:rsidRPr="00FA5381" w:rsidRDefault="00D03ABB" w:rsidP="00FA5381">
      <w:pPr>
        <w:widowControl/>
        <w:tabs>
          <w:tab w:val="left" w:pos="284"/>
          <w:tab w:val="left" w:pos="426"/>
        </w:tabs>
        <w:overflowPunct/>
        <w:ind w:right="142" w:firstLine="567"/>
        <w:jc w:val="both"/>
        <w:textAlignment w:val="auto"/>
        <w:rPr>
          <w:bCs/>
          <w:sz w:val="22"/>
          <w:szCs w:val="22"/>
          <w:lang w:val="en-GB" w:eastAsia="ru-RU"/>
        </w:rPr>
      </w:pPr>
    </w:p>
    <w:p w14:paraId="091CFB0C" w14:textId="5ABF0638" w:rsidR="0004100A" w:rsidRPr="00696391" w:rsidRDefault="0004100A" w:rsidP="00877CCF">
      <w:pPr>
        <w:pStyle w:val="50"/>
        <w:numPr>
          <w:ilvl w:val="1"/>
          <w:numId w:val="27"/>
        </w:numPr>
        <w:tabs>
          <w:tab w:val="left" w:pos="284"/>
        </w:tabs>
        <w:spacing w:before="240"/>
        <w:ind w:firstLine="567"/>
        <w:jc w:val="both"/>
        <w:rPr>
          <w:bCs/>
          <w:sz w:val="22"/>
          <w:szCs w:val="22"/>
          <w:lang w:val="en-GB" w:eastAsia="ru-RU"/>
        </w:rPr>
      </w:pPr>
      <w:r w:rsidRPr="00CE7BA7">
        <w:rPr>
          <w:bCs/>
          <w:sz w:val="22"/>
          <w:szCs w:val="22"/>
          <w:bdr w:val="nil"/>
          <w:lang w:val="en-GB"/>
        </w:rPr>
        <w:t>For the bonds of Russian issuers where performance of the bond-</w:t>
      </w:r>
      <w:r w:rsidRPr="00696391">
        <w:rPr>
          <w:bCs/>
          <w:sz w:val="22"/>
          <w:szCs w:val="22"/>
          <w:bdr w:val="nil"/>
          <w:lang w:val="en-GB"/>
        </w:rPr>
        <w:t xml:space="preserve">related obligations is secured by a government guarantee of the Russian Federation and/or </w:t>
      </w:r>
      <w:r w:rsidRPr="00357B3E">
        <w:rPr>
          <w:bCs/>
          <w:sz w:val="22"/>
          <w:szCs w:val="22"/>
          <w:bdr w:val="nil"/>
          <w:lang w:val="en-GB"/>
        </w:rPr>
        <w:t xml:space="preserve">a </w:t>
      </w:r>
      <w:r w:rsidRPr="002F04F2">
        <w:rPr>
          <w:bCs/>
          <w:sz w:val="22"/>
          <w:szCs w:val="22"/>
          <w:bdr w:val="nil"/>
          <w:lang w:val="en-GB"/>
        </w:rPr>
        <w:t>suretyship or an independent guarantee of state-owned corporations</w:t>
      </w:r>
      <w:r w:rsidRPr="00FA5381">
        <w:rPr>
          <w:bCs/>
          <w:sz w:val="22"/>
          <w:szCs w:val="22"/>
          <w:bdr w:val="nil"/>
          <w:vertAlign w:val="superscript"/>
          <w:lang w:val="en-GB"/>
        </w:rPr>
        <w:t>1</w:t>
      </w:r>
      <w:r w:rsidRPr="00FA5381">
        <w:rPr>
          <w:bCs/>
          <w:sz w:val="22"/>
          <w:szCs w:val="22"/>
          <w:bdr w:val="nil"/>
          <w:lang w:val="en-GB"/>
        </w:rPr>
        <w:t>, and</w:t>
      </w:r>
      <w:r w:rsidRPr="00CE7BA7">
        <w:rPr>
          <w:bCs/>
          <w:sz w:val="22"/>
          <w:szCs w:val="22"/>
          <w:bdr w:val="nil"/>
          <w:lang w:val="en-GB"/>
        </w:rPr>
        <w:t xml:space="preserve"> bonds of state-owned corporations</w:t>
      </w:r>
      <w:r w:rsidR="00BD08EC" w:rsidRPr="005D00FC">
        <w:rPr>
          <w:bCs/>
          <w:sz w:val="22"/>
          <w:szCs w:val="22"/>
          <w:bdr w:val="nil"/>
          <w:vertAlign w:val="superscript"/>
          <w:lang w:val="en-GB"/>
        </w:rPr>
        <w:t>2</w:t>
      </w:r>
      <w:r w:rsidRPr="00CE7BA7">
        <w:rPr>
          <w:bCs/>
          <w:sz w:val="22"/>
          <w:szCs w:val="22"/>
          <w:bdr w:val="nil"/>
          <w:lang w:val="en-GB"/>
        </w:rPr>
        <w:t>:</w:t>
      </w:r>
    </w:p>
    <w:p w14:paraId="37D7B368" w14:textId="77777777" w:rsidR="0004100A" w:rsidRPr="00357B3E" w:rsidRDefault="0004100A" w:rsidP="00FA5381">
      <w:pPr>
        <w:tabs>
          <w:tab w:val="left" w:pos="284"/>
        </w:tabs>
        <w:ind w:right="142" w:firstLine="567"/>
        <w:jc w:val="both"/>
        <w:rPr>
          <w:sz w:val="22"/>
          <w:szCs w:val="22"/>
          <w:lang w:val="en-GB"/>
        </w:rPr>
      </w:pPr>
    </w:p>
    <w:p w14:paraId="690A7186" w14:textId="77777777" w:rsidR="0004100A" w:rsidRPr="002F04F2" w:rsidRDefault="0004100A" w:rsidP="00877CCF">
      <w:pPr>
        <w:pStyle w:val="affd"/>
        <w:numPr>
          <w:ilvl w:val="2"/>
          <w:numId w:val="49"/>
        </w:numPr>
        <w:tabs>
          <w:tab w:val="left" w:pos="-1560"/>
          <w:tab w:val="left" w:pos="284"/>
        </w:tabs>
        <w:ind w:left="1418" w:right="142" w:firstLine="567"/>
        <w:jc w:val="both"/>
        <w:rPr>
          <w:b/>
          <w:bCs/>
          <w:sz w:val="22"/>
          <w:szCs w:val="22"/>
          <w:lang w:val="en-GB" w:eastAsia="ru-RU"/>
        </w:rPr>
      </w:pPr>
      <w:r w:rsidRPr="002F04F2">
        <w:rPr>
          <w:b/>
          <w:bCs/>
          <w:sz w:val="22"/>
          <w:szCs w:val="22"/>
          <w:bdr w:val="nil"/>
          <w:lang w:val="en-GB"/>
        </w:rPr>
        <w:t>Requirements applicable in connection with inclusion:</w:t>
      </w:r>
    </w:p>
    <w:tbl>
      <w:tblPr>
        <w:tblW w:w="9559" w:type="dxa"/>
        <w:tblCellSpacing w:w="5" w:type="dxa"/>
        <w:tblInd w:w="75" w:type="dxa"/>
        <w:tblLayout w:type="fixed"/>
        <w:tblCellMar>
          <w:left w:w="75" w:type="dxa"/>
          <w:right w:w="75" w:type="dxa"/>
        </w:tblCellMar>
        <w:tblLook w:val="0000" w:firstRow="0" w:lastRow="0" w:firstColumn="0" w:lastColumn="0" w:noHBand="0" w:noVBand="0"/>
      </w:tblPr>
      <w:tblGrid>
        <w:gridCol w:w="579"/>
        <w:gridCol w:w="3255"/>
        <w:gridCol w:w="3113"/>
        <w:gridCol w:w="2612"/>
      </w:tblGrid>
      <w:tr w:rsidR="00D40A2C" w:rsidRPr="00FA5381" w14:paraId="0F10C492" w14:textId="77777777" w:rsidTr="001949AF">
        <w:trPr>
          <w:trHeight w:val="389"/>
          <w:tblCellSpacing w:w="5" w:type="dxa"/>
        </w:trPr>
        <w:tc>
          <w:tcPr>
            <w:tcW w:w="564" w:type="dxa"/>
            <w:tcBorders>
              <w:top w:val="single" w:sz="4" w:space="0" w:color="auto"/>
              <w:left w:val="single" w:sz="4" w:space="0" w:color="auto"/>
              <w:bottom w:val="single" w:sz="4" w:space="0" w:color="auto"/>
              <w:right w:val="single" w:sz="4" w:space="0" w:color="auto"/>
            </w:tcBorders>
          </w:tcPr>
          <w:p w14:paraId="50B20C3A" w14:textId="77777777" w:rsidR="0004100A" w:rsidRPr="002E4C84" w:rsidRDefault="0004100A" w:rsidP="00FA5381">
            <w:pPr>
              <w:widowControl/>
              <w:tabs>
                <w:tab w:val="left" w:pos="284"/>
              </w:tabs>
              <w:overflowPunct/>
              <w:ind w:right="142"/>
              <w:jc w:val="center"/>
              <w:textAlignment w:val="auto"/>
              <w:rPr>
                <w:bCs/>
                <w:sz w:val="22"/>
                <w:szCs w:val="22"/>
                <w:lang w:val="en-GB" w:eastAsia="ru-RU"/>
              </w:rPr>
            </w:pPr>
            <w:r w:rsidRPr="002E4C84">
              <w:rPr>
                <w:bCs/>
                <w:sz w:val="22"/>
                <w:szCs w:val="22"/>
                <w:lang w:val="en-GB" w:eastAsia="ru-RU"/>
              </w:rPr>
              <w:t>№</w:t>
            </w:r>
          </w:p>
        </w:tc>
        <w:tc>
          <w:tcPr>
            <w:tcW w:w="3245" w:type="dxa"/>
            <w:tcBorders>
              <w:top w:val="single" w:sz="4" w:space="0" w:color="auto"/>
              <w:left w:val="single" w:sz="4" w:space="0" w:color="auto"/>
              <w:bottom w:val="single" w:sz="4" w:space="0" w:color="auto"/>
              <w:right w:val="single" w:sz="4" w:space="0" w:color="auto"/>
            </w:tcBorders>
          </w:tcPr>
          <w:p w14:paraId="598BF226"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AF21A0">
              <w:rPr>
                <w:bCs/>
                <w:sz w:val="22"/>
                <w:szCs w:val="22"/>
                <w:bdr w:val="nil"/>
                <w:lang w:val="en-GB" w:eastAsia="ru-RU"/>
              </w:rPr>
              <w:t>Conditions to the inclusion in:</w:t>
            </w:r>
          </w:p>
        </w:tc>
        <w:tc>
          <w:tcPr>
            <w:tcW w:w="3103" w:type="dxa"/>
            <w:tcBorders>
              <w:top w:val="single" w:sz="4" w:space="0" w:color="auto"/>
              <w:left w:val="single" w:sz="4" w:space="0" w:color="auto"/>
              <w:bottom w:val="single" w:sz="4" w:space="0" w:color="auto"/>
              <w:right w:val="single" w:sz="4" w:space="0" w:color="auto"/>
            </w:tcBorders>
          </w:tcPr>
          <w:p w14:paraId="68D576EA" w14:textId="77777777" w:rsidR="0004100A" w:rsidRPr="00FC3A4F" w:rsidRDefault="0004100A" w:rsidP="00FA5381">
            <w:pPr>
              <w:widowControl/>
              <w:tabs>
                <w:tab w:val="left" w:pos="284"/>
              </w:tabs>
              <w:overflowPunct/>
              <w:ind w:right="142"/>
              <w:textAlignment w:val="auto"/>
              <w:rPr>
                <w:sz w:val="22"/>
                <w:szCs w:val="22"/>
                <w:lang w:val="en-GB" w:eastAsia="ru-RU"/>
              </w:rPr>
            </w:pPr>
            <w:r w:rsidRPr="00FC3A4F">
              <w:rPr>
                <w:sz w:val="22"/>
                <w:szCs w:val="22"/>
                <w:bdr w:val="nil"/>
                <w:lang w:val="en-GB" w:eastAsia="ru-RU"/>
              </w:rPr>
              <w:t>Level One</w:t>
            </w:r>
          </w:p>
        </w:tc>
        <w:tc>
          <w:tcPr>
            <w:tcW w:w="2597" w:type="dxa"/>
            <w:tcBorders>
              <w:top w:val="single" w:sz="4" w:space="0" w:color="auto"/>
              <w:left w:val="single" w:sz="4" w:space="0" w:color="auto"/>
              <w:bottom w:val="single" w:sz="4" w:space="0" w:color="auto"/>
              <w:right w:val="single" w:sz="4" w:space="0" w:color="auto"/>
            </w:tcBorders>
          </w:tcPr>
          <w:p w14:paraId="603FEA6A" w14:textId="77777777" w:rsidR="0004100A" w:rsidRPr="00854F3E" w:rsidRDefault="0004100A" w:rsidP="00FA5381">
            <w:pPr>
              <w:widowControl/>
              <w:tabs>
                <w:tab w:val="left" w:pos="284"/>
              </w:tabs>
              <w:overflowPunct/>
              <w:ind w:right="142"/>
              <w:textAlignment w:val="auto"/>
              <w:rPr>
                <w:sz w:val="22"/>
                <w:szCs w:val="22"/>
                <w:lang w:val="en-GB" w:eastAsia="ru-RU"/>
              </w:rPr>
            </w:pPr>
            <w:r w:rsidRPr="00854F3E">
              <w:rPr>
                <w:sz w:val="22"/>
                <w:szCs w:val="22"/>
                <w:bdr w:val="nil"/>
                <w:lang w:val="en-GB" w:eastAsia="ru-RU"/>
              </w:rPr>
              <w:t>Level Two</w:t>
            </w:r>
          </w:p>
        </w:tc>
      </w:tr>
      <w:tr w:rsidR="00D40A2C" w:rsidRPr="00FA5381" w14:paraId="0E4B3AA3" w14:textId="77777777" w:rsidTr="001949AF">
        <w:trPr>
          <w:tblCellSpacing w:w="5" w:type="dxa"/>
        </w:trPr>
        <w:tc>
          <w:tcPr>
            <w:tcW w:w="564" w:type="dxa"/>
            <w:tcBorders>
              <w:top w:val="single" w:sz="4" w:space="0" w:color="auto"/>
              <w:left w:val="single" w:sz="4" w:space="0" w:color="auto"/>
              <w:bottom w:val="single" w:sz="4" w:space="0" w:color="auto"/>
              <w:right w:val="single" w:sz="4" w:space="0" w:color="auto"/>
            </w:tcBorders>
          </w:tcPr>
          <w:p w14:paraId="1151C346"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1.</w:t>
            </w:r>
          </w:p>
        </w:tc>
        <w:tc>
          <w:tcPr>
            <w:tcW w:w="3245" w:type="dxa"/>
            <w:tcBorders>
              <w:top w:val="single" w:sz="4" w:space="0" w:color="auto"/>
              <w:left w:val="single" w:sz="4" w:space="0" w:color="auto"/>
              <w:bottom w:val="single" w:sz="4" w:space="0" w:color="auto"/>
              <w:right w:val="single" w:sz="4" w:space="0" w:color="auto"/>
            </w:tcBorders>
          </w:tcPr>
          <w:p w14:paraId="08BD0AAE"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Scope of issue (each issue within</w:t>
            </w:r>
            <w:r w:rsidRPr="002F04F2">
              <w:rPr>
                <w:bCs/>
                <w:sz w:val="22"/>
                <w:szCs w:val="22"/>
                <w:bdr w:val="nil"/>
                <w:lang w:val="en-GB" w:eastAsia="ru-RU"/>
              </w:rPr>
              <w:t xml:space="preserve"> the bond program)</w:t>
            </w:r>
          </w:p>
        </w:tc>
        <w:tc>
          <w:tcPr>
            <w:tcW w:w="3103" w:type="dxa"/>
            <w:tcBorders>
              <w:top w:val="single" w:sz="4" w:space="0" w:color="auto"/>
              <w:left w:val="single" w:sz="4" w:space="0" w:color="auto"/>
              <w:bottom w:val="single" w:sz="4" w:space="0" w:color="auto"/>
              <w:right w:val="single" w:sz="4" w:space="0" w:color="auto"/>
            </w:tcBorders>
          </w:tcPr>
          <w:p w14:paraId="574F7C2B" w14:textId="77777777" w:rsidR="0004100A" w:rsidRPr="002E4C84" w:rsidRDefault="0004100A" w:rsidP="00FA5381">
            <w:pPr>
              <w:widowControl/>
              <w:tabs>
                <w:tab w:val="left" w:pos="284"/>
              </w:tabs>
              <w:overflowPunct/>
              <w:ind w:right="142"/>
              <w:textAlignment w:val="auto"/>
              <w:rPr>
                <w:bCs/>
                <w:sz w:val="22"/>
                <w:szCs w:val="22"/>
                <w:lang w:val="en-GB" w:eastAsia="ru-RU"/>
              </w:rPr>
            </w:pPr>
            <w:r w:rsidRPr="002E4C84">
              <w:rPr>
                <w:bCs/>
                <w:sz w:val="22"/>
                <w:szCs w:val="22"/>
                <w:bdr w:val="nil"/>
                <w:lang w:val="en-GB" w:eastAsia="ru-RU"/>
              </w:rPr>
              <w:t>At least RUB 2 billion</w:t>
            </w:r>
          </w:p>
        </w:tc>
        <w:tc>
          <w:tcPr>
            <w:tcW w:w="2597" w:type="dxa"/>
            <w:tcBorders>
              <w:top w:val="single" w:sz="4" w:space="0" w:color="auto"/>
              <w:left w:val="single" w:sz="4" w:space="0" w:color="auto"/>
              <w:bottom w:val="single" w:sz="4" w:space="0" w:color="auto"/>
              <w:right w:val="single" w:sz="4" w:space="0" w:color="auto"/>
            </w:tcBorders>
          </w:tcPr>
          <w:p w14:paraId="1F5B57FD"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AF21A0">
              <w:rPr>
                <w:bCs/>
                <w:sz w:val="22"/>
                <w:szCs w:val="22"/>
                <w:bdr w:val="nil"/>
                <w:lang w:val="en-GB" w:eastAsia="ru-RU"/>
              </w:rPr>
              <w:t xml:space="preserve">At least RUB </w:t>
            </w:r>
            <w:r w:rsidR="00DD56D1" w:rsidRPr="00AF21A0">
              <w:rPr>
                <w:bCs/>
                <w:sz w:val="22"/>
                <w:szCs w:val="22"/>
                <w:bdr w:val="nil"/>
                <w:lang w:val="en-GB" w:eastAsia="ru-RU"/>
              </w:rPr>
              <w:t>500 million</w:t>
            </w:r>
          </w:p>
        </w:tc>
      </w:tr>
      <w:tr w:rsidR="00D40A2C" w:rsidRPr="00173B04" w14:paraId="36F41DBE" w14:textId="77777777" w:rsidTr="001949AF">
        <w:trPr>
          <w:trHeight w:val="2251"/>
          <w:tblCellSpacing w:w="5" w:type="dxa"/>
        </w:trPr>
        <w:tc>
          <w:tcPr>
            <w:tcW w:w="564" w:type="dxa"/>
            <w:tcBorders>
              <w:top w:val="single" w:sz="4" w:space="0" w:color="auto"/>
              <w:left w:val="single" w:sz="4" w:space="0" w:color="auto"/>
              <w:bottom w:val="single" w:sz="4" w:space="0" w:color="auto"/>
              <w:right w:val="single" w:sz="4" w:space="0" w:color="auto"/>
            </w:tcBorders>
          </w:tcPr>
          <w:p w14:paraId="77153BC1"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2.</w:t>
            </w:r>
          </w:p>
        </w:tc>
        <w:tc>
          <w:tcPr>
            <w:tcW w:w="3245" w:type="dxa"/>
            <w:tcBorders>
              <w:top w:val="single" w:sz="4" w:space="0" w:color="auto"/>
              <w:left w:val="single" w:sz="4" w:space="0" w:color="auto"/>
              <w:bottom w:val="single" w:sz="4" w:space="0" w:color="auto"/>
              <w:right w:val="single" w:sz="4" w:space="0" w:color="auto"/>
            </w:tcBorders>
          </w:tcPr>
          <w:p w14:paraId="04A25254"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Par value of the bonds</w:t>
            </w:r>
          </w:p>
        </w:tc>
        <w:tc>
          <w:tcPr>
            <w:tcW w:w="3103" w:type="dxa"/>
            <w:tcBorders>
              <w:top w:val="single" w:sz="4" w:space="0" w:color="auto"/>
              <w:left w:val="single" w:sz="4" w:space="0" w:color="auto"/>
              <w:bottom w:val="single" w:sz="4" w:space="0" w:color="auto"/>
              <w:right w:val="single" w:sz="4" w:space="0" w:color="auto"/>
            </w:tcBorders>
          </w:tcPr>
          <w:p w14:paraId="623D13B1"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2F04F2">
              <w:rPr>
                <w:bCs/>
                <w:sz w:val="22"/>
                <w:szCs w:val="22"/>
                <w:bdr w:val="nil"/>
                <w:lang w:val="en-GB" w:eastAsia="ru-RU"/>
              </w:rPr>
              <w:t xml:space="preserve">Does not exceed RUB 50,000 or 1,000 monetary units if the </w:t>
            </w:r>
            <w:r w:rsidRPr="002E4C84">
              <w:rPr>
                <w:bCs/>
                <w:sz w:val="22"/>
                <w:szCs w:val="22"/>
                <w:bdr w:val="nil"/>
                <w:lang w:val="en-GB" w:eastAsia="ru-RU"/>
              </w:rPr>
              <w:t>security par value is denominated in a foreign currency</w:t>
            </w:r>
          </w:p>
        </w:tc>
        <w:tc>
          <w:tcPr>
            <w:tcW w:w="2597" w:type="dxa"/>
            <w:tcBorders>
              <w:top w:val="single" w:sz="4" w:space="0" w:color="auto"/>
              <w:left w:val="single" w:sz="4" w:space="0" w:color="auto"/>
              <w:bottom w:val="single" w:sz="4" w:space="0" w:color="auto"/>
              <w:right w:val="single" w:sz="4" w:space="0" w:color="auto"/>
            </w:tcBorders>
          </w:tcPr>
          <w:p w14:paraId="5C294976" w14:textId="77777777" w:rsidR="0004100A" w:rsidRPr="00854F3E" w:rsidRDefault="0004100A" w:rsidP="00FA5381">
            <w:pPr>
              <w:widowControl/>
              <w:tabs>
                <w:tab w:val="left" w:pos="284"/>
              </w:tabs>
              <w:overflowPunct/>
              <w:ind w:right="142"/>
              <w:textAlignment w:val="auto"/>
              <w:rPr>
                <w:bCs/>
                <w:sz w:val="22"/>
                <w:szCs w:val="22"/>
                <w:lang w:val="en-GB" w:eastAsia="ru-RU"/>
              </w:rPr>
            </w:pPr>
            <w:r w:rsidRPr="00AF21A0">
              <w:rPr>
                <w:bCs/>
                <w:sz w:val="22"/>
                <w:szCs w:val="22"/>
                <w:bdr w:val="nil"/>
                <w:lang w:val="en-GB" w:eastAsia="ru-RU"/>
              </w:rPr>
              <w:t>Does not exceed RUB 50,000 or 1,000 monetary uni</w:t>
            </w:r>
            <w:r w:rsidRPr="00FC3A4F">
              <w:rPr>
                <w:bCs/>
                <w:sz w:val="22"/>
                <w:szCs w:val="22"/>
                <w:bdr w:val="nil"/>
                <w:lang w:val="en-GB" w:eastAsia="ru-RU"/>
              </w:rPr>
              <w:t>ts if the security par value is denominated in a foreign currency</w:t>
            </w:r>
          </w:p>
        </w:tc>
      </w:tr>
    </w:tbl>
    <w:p w14:paraId="4E25CEC0" w14:textId="77777777" w:rsidR="0004100A" w:rsidRPr="00CE7BA7" w:rsidRDefault="0004100A" w:rsidP="00FA5381">
      <w:pPr>
        <w:widowControl/>
        <w:tabs>
          <w:tab w:val="left" w:pos="284"/>
        </w:tabs>
        <w:overflowPunct/>
        <w:ind w:right="142" w:firstLine="567"/>
        <w:jc w:val="both"/>
        <w:textAlignment w:val="auto"/>
        <w:rPr>
          <w:bCs/>
          <w:sz w:val="22"/>
          <w:szCs w:val="22"/>
          <w:lang w:val="en-GB" w:eastAsia="ru-RU"/>
        </w:rPr>
      </w:pPr>
    </w:p>
    <w:p w14:paraId="1B797597" w14:textId="77777777" w:rsidR="0004100A" w:rsidRPr="00FA5381" w:rsidRDefault="0004100A" w:rsidP="00FA5381">
      <w:pPr>
        <w:widowControl/>
        <w:tabs>
          <w:tab w:val="left" w:pos="284"/>
        </w:tabs>
        <w:overflowPunct/>
        <w:ind w:right="142" w:firstLine="567"/>
        <w:jc w:val="both"/>
        <w:textAlignment w:val="auto"/>
        <w:rPr>
          <w:sz w:val="22"/>
          <w:szCs w:val="22"/>
          <w:lang w:val="en-GB" w:eastAsia="ru-RU"/>
        </w:rPr>
      </w:pPr>
      <w:r w:rsidRPr="00FA5381">
        <w:rPr>
          <w:sz w:val="22"/>
          <w:szCs w:val="22"/>
          <w:bdr w:val="nil"/>
          <w:lang w:val="en-GB" w:eastAsia="ru-RU"/>
        </w:rPr>
        <w:t>1. If the laws of the Russian Federation allow such state-owned corporations to issue such guarantees or suretyships.</w:t>
      </w:r>
    </w:p>
    <w:p w14:paraId="1DA0F388" w14:textId="77777777" w:rsidR="0004100A" w:rsidRPr="00FA5381" w:rsidRDefault="0004100A" w:rsidP="00FA5381">
      <w:pPr>
        <w:widowControl/>
        <w:tabs>
          <w:tab w:val="left" w:pos="284"/>
          <w:tab w:val="left" w:pos="851"/>
        </w:tabs>
        <w:overflowPunct/>
        <w:ind w:right="142" w:firstLine="567"/>
        <w:jc w:val="both"/>
        <w:textAlignment w:val="auto"/>
        <w:rPr>
          <w:sz w:val="22"/>
          <w:szCs w:val="22"/>
          <w:bdr w:val="nil"/>
          <w:lang w:val="en-GB" w:eastAsia="ru-RU"/>
        </w:rPr>
      </w:pPr>
      <w:r w:rsidRPr="00FA5381">
        <w:rPr>
          <w:sz w:val="22"/>
          <w:szCs w:val="22"/>
          <w:bdr w:val="nil"/>
          <w:lang w:val="en-GB" w:eastAsia="ru-RU"/>
        </w:rPr>
        <w:t>2.</w:t>
      </w:r>
      <w:r w:rsidRPr="00FA5381">
        <w:rPr>
          <w:sz w:val="22"/>
          <w:szCs w:val="22"/>
          <w:bdr w:val="nil"/>
          <w:lang w:val="en-GB" w:eastAsia="ru-RU"/>
        </w:rPr>
        <w:tab/>
        <w:t>For the purposes of including the bonds of Russian issuers in Level One or Level Two, the government guarantee of the Russian Federation, suretyship or independent guarantee of a state-owned corporation backing the performance of the obligations owed in relation to such bonds of Russian issuers, shall extend onto all payments of the issuer (the par value of the bonds and all coupon payments), in particular if the terms and conditions set out in the decision to effect issue (additional issue) of the bonds provide for the ability to request their early redemption.</w:t>
      </w:r>
    </w:p>
    <w:p w14:paraId="42AB5B6F" w14:textId="77777777" w:rsidR="004B7BC3" w:rsidRPr="00FA5381" w:rsidRDefault="004B7BC3" w:rsidP="00FA5381">
      <w:pPr>
        <w:widowControl/>
        <w:tabs>
          <w:tab w:val="left" w:pos="284"/>
          <w:tab w:val="left" w:pos="851"/>
        </w:tabs>
        <w:overflowPunct/>
        <w:ind w:right="142" w:firstLine="567"/>
        <w:jc w:val="both"/>
        <w:textAlignment w:val="auto"/>
        <w:rPr>
          <w:sz w:val="22"/>
          <w:szCs w:val="22"/>
          <w:lang w:val="en-GB" w:eastAsia="ru-RU"/>
        </w:rPr>
      </w:pPr>
    </w:p>
    <w:p w14:paraId="42DF7F8D" w14:textId="77777777" w:rsidR="0004100A" w:rsidRPr="00CE7BA7" w:rsidRDefault="0004100A" w:rsidP="00FA5381">
      <w:pPr>
        <w:widowControl/>
        <w:tabs>
          <w:tab w:val="left" w:pos="284"/>
        </w:tabs>
        <w:overflowPunct/>
        <w:ind w:right="142" w:firstLine="567"/>
        <w:jc w:val="both"/>
        <w:textAlignment w:val="auto"/>
        <w:rPr>
          <w:bCs/>
          <w:sz w:val="22"/>
          <w:szCs w:val="22"/>
          <w:lang w:val="en-GB" w:eastAsia="ru-RU"/>
        </w:rPr>
      </w:pPr>
    </w:p>
    <w:p w14:paraId="132D0FFA" w14:textId="261C323F" w:rsidR="002D6E23" w:rsidRDefault="002D6E23" w:rsidP="00443712">
      <w:pPr>
        <w:widowControl/>
        <w:tabs>
          <w:tab w:val="left" w:pos="284"/>
        </w:tabs>
        <w:overflowPunct/>
        <w:ind w:right="142" w:firstLine="567"/>
        <w:jc w:val="both"/>
        <w:textAlignment w:val="auto"/>
        <w:rPr>
          <w:bCs/>
          <w:sz w:val="22"/>
          <w:szCs w:val="22"/>
          <w:lang w:val="en-GB" w:eastAsia="ru-RU"/>
        </w:rPr>
      </w:pPr>
    </w:p>
    <w:p w14:paraId="42CAB5CC" w14:textId="77777777" w:rsidR="0004100A" w:rsidRPr="002F04F2" w:rsidRDefault="0004100A" w:rsidP="00877CCF">
      <w:pPr>
        <w:pStyle w:val="affd"/>
        <w:numPr>
          <w:ilvl w:val="2"/>
          <w:numId w:val="49"/>
        </w:numPr>
        <w:tabs>
          <w:tab w:val="left" w:pos="-1560"/>
          <w:tab w:val="left" w:pos="284"/>
        </w:tabs>
        <w:ind w:left="1418" w:right="142" w:firstLine="567"/>
        <w:jc w:val="both"/>
        <w:rPr>
          <w:b/>
          <w:sz w:val="22"/>
          <w:szCs w:val="22"/>
          <w:lang w:val="en-GB" w:eastAsia="ru-RU"/>
        </w:rPr>
      </w:pPr>
      <w:r w:rsidRPr="00357B3E">
        <w:rPr>
          <w:b/>
          <w:bCs/>
          <w:sz w:val="22"/>
          <w:szCs w:val="22"/>
          <w:bdr w:val="nil"/>
          <w:lang w:val="en-GB"/>
        </w:rPr>
        <w:t>Grounds</w:t>
      </w:r>
      <w:r w:rsidRPr="002F04F2">
        <w:rPr>
          <w:b/>
          <w:bCs/>
          <w:sz w:val="22"/>
          <w:szCs w:val="22"/>
          <w:bdr w:val="nil"/>
          <w:lang w:val="en-GB"/>
        </w:rPr>
        <w:t xml:space="preserve"> for exclusion:</w:t>
      </w:r>
    </w:p>
    <w:tbl>
      <w:tblPr>
        <w:tblW w:w="9418" w:type="dxa"/>
        <w:tblCellSpacing w:w="5" w:type="dxa"/>
        <w:tblInd w:w="75" w:type="dxa"/>
        <w:tblLayout w:type="fixed"/>
        <w:tblCellMar>
          <w:left w:w="75" w:type="dxa"/>
          <w:right w:w="75" w:type="dxa"/>
        </w:tblCellMar>
        <w:tblLook w:val="0000" w:firstRow="0" w:lastRow="0" w:firstColumn="0" w:lastColumn="0" w:noHBand="0" w:noVBand="0"/>
      </w:tblPr>
      <w:tblGrid>
        <w:gridCol w:w="579"/>
        <w:gridCol w:w="3169"/>
        <w:gridCol w:w="3118"/>
        <w:gridCol w:w="2552"/>
      </w:tblGrid>
      <w:tr w:rsidR="00E61C63" w:rsidRPr="00FA5381" w14:paraId="2EBADAC6" w14:textId="77777777" w:rsidTr="00E61C63">
        <w:trPr>
          <w:trHeight w:val="331"/>
          <w:tblCellSpacing w:w="5" w:type="dxa"/>
        </w:trPr>
        <w:tc>
          <w:tcPr>
            <w:tcW w:w="564" w:type="dxa"/>
            <w:tcBorders>
              <w:top w:val="single" w:sz="4" w:space="0" w:color="auto"/>
              <w:left w:val="single" w:sz="4" w:space="0" w:color="auto"/>
              <w:right w:val="single" w:sz="4" w:space="0" w:color="auto"/>
            </w:tcBorders>
          </w:tcPr>
          <w:p w14:paraId="75AD33FD" w14:textId="77777777" w:rsidR="00E61C63" w:rsidRPr="002E4C84" w:rsidRDefault="00E61C63" w:rsidP="00FA5381">
            <w:pPr>
              <w:widowControl/>
              <w:tabs>
                <w:tab w:val="left" w:pos="284"/>
              </w:tabs>
              <w:overflowPunct/>
              <w:ind w:right="142" w:firstLine="567"/>
              <w:jc w:val="center"/>
              <w:textAlignment w:val="auto"/>
              <w:rPr>
                <w:bCs/>
                <w:sz w:val="22"/>
                <w:szCs w:val="22"/>
                <w:lang w:val="en-GB" w:eastAsia="ru-RU"/>
              </w:rPr>
            </w:pPr>
            <w:r w:rsidRPr="002E4C84">
              <w:rPr>
                <w:bCs/>
                <w:sz w:val="22"/>
                <w:szCs w:val="22"/>
                <w:lang w:val="en-GB" w:eastAsia="ru-RU"/>
              </w:rPr>
              <w:t>№</w:t>
            </w:r>
          </w:p>
        </w:tc>
        <w:tc>
          <w:tcPr>
            <w:tcW w:w="3159" w:type="dxa"/>
            <w:tcBorders>
              <w:top w:val="single" w:sz="4" w:space="0" w:color="auto"/>
              <w:left w:val="single" w:sz="4" w:space="0" w:color="auto"/>
              <w:right w:val="single" w:sz="4" w:space="0" w:color="auto"/>
            </w:tcBorders>
          </w:tcPr>
          <w:p w14:paraId="10B06BCC" w14:textId="77777777" w:rsidR="00E61C63" w:rsidRPr="00AF21A0" w:rsidRDefault="00E61C63" w:rsidP="00FA5381">
            <w:pPr>
              <w:widowControl/>
              <w:tabs>
                <w:tab w:val="left" w:pos="284"/>
              </w:tabs>
              <w:overflowPunct/>
              <w:ind w:right="142" w:firstLine="567"/>
              <w:textAlignment w:val="auto"/>
              <w:rPr>
                <w:sz w:val="22"/>
                <w:szCs w:val="22"/>
                <w:lang w:val="en-GB" w:eastAsia="ru-RU"/>
              </w:rPr>
            </w:pPr>
            <w:r w:rsidRPr="00AF21A0">
              <w:rPr>
                <w:sz w:val="22"/>
                <w:szCs w:val="22"/>
                <w:bdr w:val="nil"/>
                <w:lang w:val="en-GB" w:eastAsia="ru-RU"/>
              </w:rPr>
              <w:t>Grounds for exclusion</w:t>
            </w:r>
          </w:p>
        </w:tc>
        <w:tc>
          <w:tcPr>
            <w:tcW w:w="3108" w:type="dxa"/>
            <w:tcBorders>
              <w:top w:val="single" w:sz="4" w:space="0" w:color="auto"/>
              <w:left w:val="single" w:sz="4" w:space="0" w:color="auto"/>
              <w:right w:val="single" w:sz="4" w:space="0" w:color="auto"/>
            </w:tcBorders>
          </w:tcPr>
          <w:p w14:paraId="5B242063" w14:textId="77777777" w:rsidR="00E61C63" w:rsidRPr="00AF21A0" w:rsidRDefault="00E61C63" w:rsidP="00FA5381">
            <w:pPr>
              <w:widowControl/>
              <w:tabs>
                <w:tab w:val="left" w:pos="284"/>
              </w:tabs>
              <w:overflowPunct/>
              <w:ind w:right="142" w:firstLine="567"/>
              <w:textAlignment w:val="auto"/>
              <w:rPr>
                <w:sz w:val="22"/>
                <w:szCs w:val="22"/>
                <w:lang w:val="en-GB" w:eastAsia="ru-RU"/>
              </w:rPr>
            </w:pPr>
            <w:r w:rsidRPr="00AF21A0">
              <w:rPr>
                <w:sz w:val="22"/>
                <w:szCs w:val="22"/>
                <w:bdr w:val="nil"/>
                <w:lang w:val="en-GB" w:eastAsia="ru-RU"/>
              </w:rPr>
              <w:t>Level One</w:t>
            </w:r>
          </w:p>
        </w:tc>
        <w:tc>
          <w:tcPr>
            <w:tcW w:w="2537" w:type="dxa"/>
            <w:tcBorders>
              <w:top w:val="single" w:sz="4" w:space="0" w:color="auto"/>
              <w:left w:val="single" w:sz="4" w:space="0" w:color="auto"/>
              <w:bottom w:val="single" w:sz="4" w:space="0" w:color="auto"/>
              <w:right w:val="single" w:sz="4" w:space="0" w:color="auto"/>
            </w:tcBorders>
          </w:tcPr>
          <w:p w14:paraId="13FB6769" w14:textId="77777777" w:rsidR="00E61C63" w:rsidRPr="00FC3A4F" w:rsidRDefault="00E61C63" w:rsidP="00FA5381">
            <w:pPr>
              <w:widowControl/>
              <w:tabs>
                <w:tab w:val="left" w:pos="284"/>
              </w:tabs>
              <w:overflowPunct/>
              <w:ind w:right="142" w:firstLine="567"/>
              <w:jc w:val="center"/>
              <w:textAlignment w:val="auto"/>
              <w:rPr>
                <w:sz w:val="22"/>
                <w:szCs w:val="22"/>
                <w:bdr w:val="nil"/>
                <w:lang w:val="en-GB" w:eastAsia="ru-RU"/>
              </w:rPr>
            </w:pPr>
            <w:r w:rsidRPr="00FC3A4F">
              <w:rPr>
                <w:sz w:val="22"/>
                <w:szCs w:val="22"/>
                <w:bdr w:val="nil"/>
                <w:lang w:val="en-GB" w:eastAsia="ru-RU"/>
              </w:rPr>
              <w:t>Level Two</w:t>
            </w:r>
          </w:p>
        </w:tc>
      </w:tr>
      <w:tr w:rsidR="00E61C63" w:rsidRPr="00FA5381" w14:paraId="60C3A404" w14:textId="77777777" w:rsidTr="00E61C63">
        <w:trPr>
          <w:trHeight w:val="435"/>
          <w:tblCellSpacing w:w="5" w:type="dxa"/>
        </w:trPr>
        <w:tc>
          <w:tcPr>
            <w:tcW w:w="564" w:type="dxa"/>
            <w:tcBorders>
              <w:top w:val="single" w:sz="4" w:space="0" w:color="auto"/>
              <w:left w:val="single" w:sz="4" w:space="0" w:color="auto"/>
              <w:bottom w:val="single" w:sz="4" w:space="0" w:color="auto"/>
              <w:right w:val="single" w:sz="4" w:space="0" w:color="auto"/>
            </w:tcBorders>
          </w:tcPr>
          <w:p w14:paraId="5167972D" w14:textId="77777777" w:rsidR="00E61C63" w:rsidRPr="00696391" w:rsidRDefault="00E61C63" w:rsidP="00FA5381">
            <w:pPr>
              <w:widowControl/>
              <w:tabs>
                <w:tab w:val="left" w:pos="284"/>
              </w:tabs>
              <w:overflowPunct/>
              <w:ind w:right="142" w:firstLine="567"/>
              <w:textAlignment w:val="auto"/>
              <w:rPr>
                <w:bCs/>
                <w:sz w:val="22"/>
                <w:szCs w:val="22"/>
                <w:lang w:val="en-GB" w:eastAsia="ru-RU"/>
              </w:rPr>
            </w:pPr>
            <w:r w:rsidRPr="00CE7BA7">
              <w:rPr>
                <w:bCs/>
                <w:sz w:val="22"/>
                <w:szCs w:val="22"/>
                <w:bdr w:val="nil"/>
                <w:lang w:val="en-GB" w:eastAsia="ru-RU"/>
              </w:rPr>
              <w:lastRenderedPageBreak/>
              <w:t>1.</w:t>
            </w:r>
          </w:p>
        </w:tc>
        <w:tc>
          <w:tcPr>
            <w:tcW w:w="3159" w:type="dxa"/>
            <w:tcBorders>
              <w:top w:val="single" w:sz="4" w:space="0" w:color="auto"/>
              <w:left w:val="single" w:sz="4" w:space="0" w:color="auto"/>
              <w:bottom w:val="single" w:sz="4" w:space="0" w:color="auto"/>
              <w:right w:val="single" w:sz="4" w:space="0" w:color="auto"/>
            </w:tcBorders>
          </w:tcPr>
          <w:p w14:paraId="0E1F6A80" w14:textId="77777777" w:rsidR="00E61C63" w:rsidRPr="002F04F2" w:rsidRDefault="00E61C63" w:rsidP="00FA5381">
            <w:pPr>
              <w:widowControl/>
              <w:tabs>
                <w:tab w:val="left" w:pos="284"/>
              </w:tabs>
              <w:overflowPunct/>
              <w:ind w:right="142" w:firstLine="567"/>
              <w:textAlignment w:val="auto"/>
              <w:rPr>
                <w:bCs/>
                <w:sz w:val="22"/>
                <w:szCs w:val="22"/>
                <w:lang w:val="en-GB" w:eastAsia="ru-RU"/>
              </w:rPr>
            </w:pPr>
            <w:r w:rsidRPr="00357B3E">
              <w:rPr>
                <w:bCs/>
                <w:sz w:val="22"/>
                <w:szCs w:val="22"/>
                <w:bdr w:val="nil"/>
                <w:lang w:val="en-GB" w:eastAsia="ru-RU"/>
              </w:rPr>
              <w:t>Scope of issue (each issue within the bond program)</w:t>
            </w:r>
          </w:p>
        </w:tc>
        <w:tc>
          <w:tcPr>
            <w:tcW w:w="3108" w:type="dxa"/>
            <w:tcBorders>
              <w:top w:val="single" w:sz="4" w:space="0" w:color="auto"/>
              <w:left w:val="single" w:sz="4" w:space="0" w:color="auto"/>
              <w:bottom w:val="single" w:sz="4" w:space="0" w:color="auto"/>
              <w:right w:val="single" w:sz="4" w:space="0" w:color="auto"/>
            </w:tcBorders>
          </w:tcPr>
          <w:p w14:paraId="6645591C" w14:textId="77777777" w:rsidR="00E61C63" w:rsidRPr="002E4C84" w:rsidRDefault="00E61C63" w:rsidP="00FA5381">
            <w:pPr>
              <w:widowControl/>
              <w:tabs>
                <w:tab w:val="left" w:pos="284"/>
              </w:tabs>
              <w:overflowPunct/>
              <w:ind w:right="142" w:firstLine="567"/>
              <w:textAlignment w:val="auto"/>
              <w:rPr>
                <w:bCs/>
                <w:sz w:val="22"/>
                <w:szCs w:val="22"/>
                <w:lang w:val="en-GB" w:eastAsia="ru-RU"/>
              </w:rPr>
            </w:pPr>
            <w:r w:rsidRPr="002F04F2">
              <w:rPr>
                <w:bCs/>
                <w:sz w:val="22"/>
                <w:szCs w:val="22"/>
                <w:bdr w:val="nil"/>
                <w:lang w:val="en-GB" w:eastAsia="ru-RU"/>
              </w:rPr>
              <w:t>Less than RUB 2 billion</w:t>
            </w:r>
          </w:p>
        </w:tc>
        <w:tc>
          <w:tcPr>
            <w:tcW w:w="2537" w:type="dxa"/>
            <w:tcBorders>
              <w:top w:val="single" w:sz="4" w:space="0" w:color="auto"/>
              <w:left w:val="single" w:sz="4" w:space="0" w:color="auto"/>
              <w:bottom w:val="single" w:sz="4" w:space="0" w:color="auto"/>
              <w:right w:val="single" w:sz="4" w:space="0" w:color="auto"/>
            </w:tcBorders>
          </w:tcPr>
          <w:p w14:paraId="0D78723F" w14:textId="77777777" w:rsidR="00E61C63" w:rsidRPr="00AF21A0" w:rsidRDefault="00E61C63" w:rsidP="00FA5381">
            <w:pPr>
              <w:widowControl/>
              <w:tabs>
                <w:tab w:val="left" w:pos="284"/>
              </w:tabs>
              <w:overflowPunct/>
              <w:ind w:right="142" w:firstLine="567"/>
              <w:textAlignment w:val="auto"/>
              <w:rPr>
                <w:bCs/>
                <w:sz w:val="22"/>
                <w:szCs w:val="22"/>
                <w:lang w:val="en-GB" w:eastAsia="ru-RU"/>
              </w:rPr>
            </w:pPr>
            <w:r w:rsidRPr="00AF21A0">
              <w:rPr>
                <w:bCs/>
                <w:sz w:val="22"/>
                <w:szCs w:val="22"/>
                <w:bdr w:val="nil"/>
                <w:lang w:val="en-GB" w:eastAsia="ru-RU"/>
              </w:rPr>
              <w:t>Less than RUB 500 million</w:t>
            </w:r>
          </w:p>
        </w:tc>
      </w:tr>
    </w:tbl>
    <w:p w14:paraId="4C781215" w14:textId="77777777" w:rsidR="0004100A" w:rsidRPr="00696391" w:rsidRDefault="0004100A" w:rsidP="00877CCF">
      <w:pPr>
        <w:pStyle w:val="50"/>
        <w:numPr>
          <w:ilvl w:val="1"/>
          <w:numId w:val="27"/>
        </w:numPr>
        <w:tabs>
          <w:tab w:val="left" w:pos="284"/>
        </w:tabs>
        <w:spacing w:before="240"/>
        <w:ind w:firstLine="567"/>
        <w:jc w:val="both"/>
        <w:rPr>
          <w:bCs/>
          <w:sz w:val="22"/>
          <w:szCs w:val="22"/>
          <w:lang w:val="en-GB" w:eastAsia="ru-RU"/>
        </w:rPr>
      </w:pPr>
      <w:r w:rsidRPr="00CE7BA7">
        <w:rPr>
          <w:bCs/>
          <w:sz w:val="22"/>
          <w:szCs w:val="22"/>
          <w:bdr w:val="nil"/>
          <w:lang w:val="en-GB"/>
        </w:rPr>
        <w:t xml:space="preserve">In relation to </w:t>
      </w:r>
      <w:proofErr w:type="spellStart"/>
      <w:r w:rsidRPr="00CE7BA7">
        <w:rPr>
          <w:bCs/>
          <w:sz w:val="22"/>
          <w:szCs w:val="22"/>
          <w:bdr w:val="nil"/>
          <w:lang w:val="en-GB"/>
        </w:rPr>
        <w:t>subfederal</w:t>
      </w:r>
      <w:proofErr w:type="spellEnd"/>
      <w:r w:rsidRPr="00CE7BA7">
        <w:rPr>
          <w:bCs/>
          <w:sz w:val="22"/>
          <w:szCs w:val="22"/>
          <w:bdr w:val="nil"/>
          <w:lang w:val="en-GB"/>
        </w:rPr>
        <w:t xml:space="preserve"> and municipal securities:</w:t>
      </w:r>
    </w:p>
    <w:p w14:paraId="355A874C" w14:textId="77777777" w:rsidR="0004100A" w:rsidRPr="00357B3E" w:rsidRDefault="0004100A" w:rsidP="00FA5381">
      <w:pPr>
        <w:tabs>
          <w:tab w:val="left" w:pos="284"/>
        </w:tabs>
        <w:ind w:right="142" w:firstLine="567"/>
        <w:jc w:val="both"/>
        <w:rPr>
          <w:sz w:val="22"/>
          <w:szCs w:val="22"/>
          <w:lang w:val="en-GB"/>
        </w:rPr>
      </w:pPr>
    </w:p>
    <w:p w14:paraId="6D053603" w14:textId="77777777" w:rsidR="0004100A" w:rsidRPr="002E4C84" w:rsidRDefault="0004100A" w:rsidP="00877CCF">
      <w:pPr>
        <w:pStyle w:val="affd"/>
        <w:numPr>
          <w:ilvl w:val="2"/>
          <w:numId w:val="50"/>
        </w:numPr>
        <w:tabs>
          <w:tab w:val="left" w:pos="284"/>
        </w:tabs>
        <w:ind w:left="1276" w:right="142" w:firstLine="567"/>
        <w:jc w:val="both"/>
        <w:rPr>
          <w:b/>
          <w:bCs/>
          <w:sz w:val="22"/>
          <w:szCs w:val="22"/>
          <w:lang w:val="en-GB" w:eastAsia="ru-RU"/>
        </w:rPr>
      </w:pPr>
      <w:r w:rsidRPr="002F04F2">
        <w:rPr>
          <w:b/>
          <w:bCs/>
          <w:sz w:val="22"/>
          <w:szCs w:val="22"/>
          <w:bdr w:val="nil"/>
          <w:lang w:val="en-GB"/>
        </w:rPr>
        <w:t>Requirements applicable in connection with inclusion:</w:t>
      </w:r>
    </w:p>
    <w:tbl>
      <w:tblPr>
        <w:tblW w:w="9418" w:type="dxa"/>
        <w:tblCellSpacing w:w="5" w:type="dxa"/>
        <w:tblInd w:w="75" w:type="dxa"/>
        <w:tblLayout w:type="fixed"/>
        <w:tblCellMar>
          <w:left w:w="75" w:type="dxa"/>
          <w:right w:w="75" w:type="dxa"/>
        </w:tblCellMar>
        <w:tblLook w:val="0000" w:firstRow="0" w:lastRow="0" w:firstColumn="0" w:lastColumn="0" w:noHBand="0" w:noVBand="0"/>
      </w:tblPr>
      <w:tblGrid>
        <w:gridCol w:w="629"/>
        <w:gridCol w:w="3205"/>
        <w:gridCol w:w="3113"/>
        <w:gridCol w:w="2471"/>
      </w:tblGrid>
      <w:tr w:rsidR="00D40A2C" w:rsidRPr="00FA5381" w14:paraId="79A09A5F"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7BF61543" w14:textId="77777777" w:rsidR="0004100A" w:rsidRPr="00AF21A0" w:rsidRDefault="0004100A" w:rsidP="00FA5381">
            <w:pPr>
              <w:widowControl/>
              <w:tabs>
                <w:tab w:val="left" w:pos="284"/>
              </w:tabs>
              <w:overflowPunct/>
              <w:ind w:right="142"/>
              <w:jc w:val="center"/>
              <w:textAlignment w:val="auto"/>
              <w:rPr>
                <w:bCs/>
                <w:sz w:val="22"/>
                <w:szCs w:val="22"/>
                <w:lang w:val="en-GB" w:eastAsia="ru-RU"/>
              </w:rPr>
            </w:pPr>
            <w:r w:rsidRPr="00AF21A0">
              <w:rPr>
                <w:bCs/>
                <w:sz w:val="22"/>
                <w:szCs w:val="22"/>
                <w:lang w:val="en-GB" w:eastAsia="ru-RU"/>
              </w:rPr>
              <w:t>№</w:t>
            </w:r>
          </w:p>
        </w:tc>
        <w:tc>
          <w:tcPr>
            <w:tcW w:w="3195" w:type="dxa"/>
            <w:tcBorders>
              <w:top w:val="single" w:sz="4" w:space="0" w:color="auto"/>
              <w:left w:val="single" w:sz="4" w:space="0" w:color="auto"/>
              <w:bottom w:val="single" w:sz="4" w:space="0" w:color="auto"/>
              <w:right w:val="single" w:sz="4" w:space="0" w:color="auto"/>
            </w:tcBorders>
          </w:tcPr>
          <w:p w14:paraId="2A9A9511" w14:textId="77777777" w:rsidR="0004100A" w:rsidRPr="00FC3A4F" w:rsidRDefault="0004100A" w:rsidP="00FA5381">
            <w:pPr>
              <w:widowControl/>
              <w:tabs>
                <w:tab w:val="left" w:pos="284"/>
              </w:tabs>
              <w:overflowPunct/>
              <w:ind w:right="142"/>
              <w:textAlignment w:val="auto"/>
              <w:rPr>
                <w:bCs/>
                <w:sz w:val="22"/>
                <w:szCs w:val="22"/>
                <w:lang w:val="en-GB" w:eastAsia="ru-RU"/>
              </w:rPr>
            </w:pPr>
            <w:r w:rsidRPr="00AF21A0">
              <w:rPr>
                <w:bCs/>
                <w:sz w:val="22"/>
                <w:szCs w:val="22"/>
                <w:bdr w:val="nil"/>
                <w:lang w:val="en-GB" w:eastAsia="ru-RU"/>
              </w:rPr>
              <w:t>Conditions to the inclusion in:</w:t>
            </w:r>
          </w:p>
        </w:tc>
        <w:tc>
          <w:tcPr>
            <w:tcW w:w="3103" w:type="dxa"/>
            <w:tcBorders>
              <w:top w:val="single" w:sz="4" w:space="0" w:color="auto"/>
              <w:left w:val="single" w:sz="4" w:space="0" w:color="auto"/>
              <w:bottom w:val="single" w:sz="4" w:space="0" w:color="auto"/>
              <w:right w:val="single" w:sz="4" w:space="0" w:color="auto"/>
            </w:tcBorders>
          </w:tcPr>
          <w:p w14:paraId="07556C0B" w14:textId="77777777" w:rsidR="0004100A" w:rsidRPr="00854F3E" w:rsidRDefault="0004100A" w:rsidP="00FA5381">
            <w:pPr>
              <w:widowControl/>
              <w:tabs>
                <w:tab w:val="left" w:pos="284"/>
              </w:tabs>
              <w:overflowPunct/>
              <w:ind w:right="142"/>
              <w:textAlignment w:val="auto"/>
              <w:rPr>
                <w:sz w:val="22"/>
                <w:szCs w:val="22"/>
                <w:lang w:val="en-GB" w:eastAsia="ru-RU"/>
              </w:rPr>
            </w:pPr>
            <w:r w:rsidRPr="00854F3E">
              <w:rPr>
                <w:sz w:val="22"/>
                <w:szCs w:val="22"/>
                <w:bdr w:val="nil"/>
                <w:lang w:val="en-GB" w:eastAsia="ru-RU"/>
              </w:rPr>
              <w:t>Level One</w:t>
            </w:r>
          </w:p>
        </w:tc>
        <w:tc>
          <w:tcPr>
            <w:tcW w:w="2456" w:type="dxa"/>
            <w:tcBorders>
              <w:top w:val="single" w:sz="4" w:space="0" w:color="auto"/>
              <w:left w:val="single" w:sz="4" w:space="0" w:color="auto"/>
              <w:bottom w:val="single" w:sz="4" w:space="0" w:color="auto"/>
              <w:right w:val="single" w:sz="4" w:space="0" w:color="auto"/>
            </w:tcBorders>
          </w:tcPr>
          <w:p w14:paraId="731EA4AE" w14:textId="77777777" w:rsidR="0004100A" w:rsidRPr="00854F3E" w:rsidRDefault="0004100A" w:rsidP="00FA5381">
            <w:pPr>
              <w:widowControl/>
              <w:tabs>
                <w:tab w:val="left" w:pos="284"/>
              </w:tabs>
              <w:overflowPunct/>
              <w:ind w:right="142"/>
              <w:textAlignment w:val="auto"/>
              <w:rPr>
                <w:sz w:val="22"/>
                <w:szCs w:val="22"/>
                <w:lang w:val="en-GB" w:eastAsia="ru-RU"/>
              </w:rPr>
            </w:pPr>
            <w:r w:rsidRPr="00854F3E">
              <w:rPr>
                <w:sz w:val="22"/>
                <w:szCs w:val="22"/>
                <w:bdr w:val="nil"/>
                <w:lang w:val="en-GB" w:eastAsia="ru-RU"/>
              </w:rPr>
              <w:t>Level Two</w:t>
            </w:r>
          </w:p>
        </w:tc>
      </w:tr>
      <w:tr w:rsidR="00D40A2C" w:rsidRPr="00FA5381" w14:paraId="7A8077FC"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214F35C2"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1.</w:t>
            </w:r>
          </w:p>
        </w:tc>
        <w:tc>
          <w:tcPr>
            <w:tcW w:w="3195" w:type="dxa"/>
            <w:tcBorders>
              <w:top w:val="single" w:sz="4" w:space="0" w:color="auto"/>
              <w:left w:val="single" w:sz="4" w:space="0" w:color="auto"/>
              <w:bottom w:val="single" w:sz="4" w:space="0" w:color="auto"/>
              <w:right w:val="single" w:sz="4" w:space="0" w:color="auto"/>
            </w:tcBorders>
          </w:tcPr>
          <w:p w14:paraId="76CE2811" w14:textId="77777777" w:rsidR="0004100A" w:rsidRPr="002F04F2" w:rsidRDefault="0004100A" w:rsidP="00FA5381">
            <w:pPr>
              <w:widowControl/>
              <w:tabs>
                <w:tab w:val="left" w:pos="284"/>
              </w:tabs>
              <w:overflowPunct/>
              <w:ind w:right="142"/>
              <w:textAlignment w:val="auto"/>
              <w:rPr>
                <w:sz w:val="22"/>
                <w:szCs w:val="22"/>
                <w:lang w:val="en-GB" w:eastAsia="ru-RU"/>
              </w:rPr>
            </w:pPr>
            <w:r w:rsidRPr="00357B3E">
              <w:rPr>
                <w:sz w:val="22"/>
                <w:szCs w:val="22"/>
                <w:bdr w:val="nil"/>
                <w:lang w:val="en-GB" w:eastAsia="ru-RU"/>
              </w:rPr>
              <w:t>Volume of issue</w:t>
            </w:r>
          </w:p>
        </w:tc>
        <w:tc>
          <w:tcPr>
            <w:tcW w:w="3103" w:type="dxa"/>
            <w:tcBorders>
              <w:top w:val="single" w:sz="4" w:space="0" w:color="auto"/>
              <w:left w:val="single" w:sz="4" w:space="0" w:color="auto"/>
              <w:bottom w:val="single" w:sz="4" w:space="0" w:color="auto"/>
              <w:right w:val="single" w:sz="4" w:space="0" w:color="auto"/>
            </w:tcBorders>
          </w:tcPr>
          <w:p w14:paraId="5DE41726" w14:textId="77777777" w:rsidR="0004100A" w:rsidRPr="002F04F2" w:rsidRDefault="0004100A"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At least RUB 1 billion</w:t>
            </w:r>
          </w:p>
        </w:tc>
        <w:tc>
          <w:tcPr>
            <w:tcW w:w="2456" w:type="dxa"/>
            <w:tcBorders>
              <w:top w:val="single" w:sz="4" w:space="0" w:color="auto"/>
              <w:left w:val="single" w:sz="4" w:space="0" w:color="auto"/>
              <w:bottom w:val="single" w:sz="4" w:space="0" w:color="auto"/>
              <w:right w:val="single" w:sz="4" w:space="0" w:color="auto"/>
            </w:tcBorders>
          </w:tcPr>
          <w:p w14:paraId="1258FA21" w14:textId="77777777" w:rsidR="0004100A" w:rsidRPr="00AF21A0" w:rsidRDefault="0004100A" w:rsidP="00FA5381">
            <w:pPr>
              <w:widowControl/>
              <w:tabs>
                <w:tab w:val="left" w:pos="284"/>
              </w:tabs>
              <w:overflowPunct/>
              <w:ind w:right="142"/>
              <w:textAlignment w:val="auto"/>
              <w:rPr>
                <w:sz w:val="22"/>
                <w:szCs w:val="22"/>
                <w:lang w:val="en-GB" w:eastAsia="ru-RU"/>
              </w:rPr>
            </w:pPr>
            <w:r w:rsidRPr="002E4C84">
              <w:rPr>
                <w:bCs/>
                <w:sz w:val="22"/>
                <w:szCs w:val="22"/>
                <w:bdr w:val="nil"/>
                <w:lang w:val="en-GB" w:eastAsia="ru-RU"/>
              </w:rPr>
              <w:t>At least RUB 500 million</w:t>
            </w:r>
          </w:p>
        </w:tc>
      </w:tr>
      <w:tr w:rsidR="00D40A2C" w:rsidRPr="00173B04" w14:paraId="060016B9"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2D880100"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2.</w:t>
            </w:r>
          </w:p>
        </w:tc>
        <w:tc>
          <w:tcPr>
            <w:tcW w:w="3195" w:type="dxa"/>
            <w:tcBorders>
              <w:top w:val="single" w:sz="4" w:space="0" w:color="auto"/>
              <w:left w:val="single" w:sz="4" w:space="0" w:color="auto"/>
              <w:bottom w:val="single" w:sz="4" w:space="0" w:color="auto"/>
              <w:right w:val="single" w:sz="4" w:space="0" w:color="auto"/>
            </w:tcBorders>
          </w:tcPr>
          <w:p w14:paraId="559B199E" w14:textId="77777777" w:rsidR="0004100A" w:rsidRPr="002F04F2" w:rsidRDefault="0004100A" w:rsidP="00FA5381">
            <w:pPr>
              <w:widowControl/>
              <w:tabs>
                <w:tab w:val="left" w:pos="284"/>
              </w:tabs>
              <w:overflowPunct/>
              <w:ind w:right="142"/>
              <w:textAlignment w:val="auto"/>
              <w:rPr>
                <w:sz w:val="22"/>
                <w:szCs w:val="22"/>
                <w:lang w:val="en-GB" w:eastAsia="ru-RU"/>
              </w:rPr>
            </w:pPr>
            <w:r w:rsidRPr="00357B3E">
              <w:rPr>
                <w:sz w:val="22"/>
                <w:szCs w:val="22"/>
                <w:bdr w:val="nil"/>
                <w:lang w:val="en-GB" w:eastAsia="ru-RU"/>
              </w:rPr>
              <w:t>Par value of the bonds</w:t>
            </w:r>
          </w:p>
        </w:tc>
        <w:tc>
          <w:tcPr>
            <w:tcW w:w="3103" w:type="dxa"/>
            <w:tcBorders>
              <w:top w:val="single" w:sz="4" w:space="0" w:color="auto"/>
              <w:left w:val="single" w:sz="4" w:space="0" w:color="auto"/>
              <w:bottom w:val="single" w:sz="4" w:space="0" w:color="auto"/>
              <w:right w:val="single" w:sz="4" w:space="0" w:color="auto"/>
            </w:tcBorders>
          </w:tcPr>
          <w:p w14:paraId="3A329A37" w14:textId="77777777" w:rsidR="0004100A" w:rsidRPr="00AF21A0" w:rsidRDefault="0004100A"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Does not exceed RUB 50,000 or 1,000 monetary units if the security par value is denominat</w:t>
            </w:r>
            <w:r w:rsidRPr="002E4C84">
              <w:rPr>
                <w:sz w:val="22"/>
                <w:szCs w:val="22"/>
                <w:bdr w:val="nil"/>
                <w:lang w:val="en-GB" w:eastAsia="ru-RU"/>
              </w:rPr>
              <w:t>ed in a foreign currency</w:t>
            </w:r>
          </w:p>
        </w:tc>
        <w:tc>
          <w:tcPr>
            <w:tcW w:w="2456" w:type="dxa"/>
            <w:tcBorders>
              <w:top w:val="single" w:sz="4" w:space="0" w:color="auto"/>
              <w:left w:val="single" w:sz="4" w:space="0" w:color="auto"/>
              <w:bottom w:val="single" w:sz="4" w:space="0" w:color="auto"/>
              <w:right w:val="single" w:sz="4" w:space="0" w:color="auto"/>
            </w:tcBorders>
          </w:tcPr>
          <w:p w14:paraId="42530553" w14:textId="77777777" w:rsidR="0004100A" w:rsidRPr="00FC3A4F"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 xml:space="preserve">Does not exceed RUB 50,000 or 1,000 monetary units if the security par value is denominated in a </w:t>
            </w:r>
            <w:r w:rsidRPr="00FC3A4F">
              <w:rPr>
                <w:sz w:val="22"/>
                <w:szCs w:val="22"/>
                <w:bdr w:val="nil"/>
                <w:lang w:val="en-GB" w:eastAsia="ru-RU"/>
              </w:rPr>
              <w:t>foreign currency</w:t>
            </w:r>
          </w:p>
        </w:tc>
      </w:tr>
      <w:tr w:rsidR="00D40A2C" w:rsidRPr="00173B04" w14:paraId="372694A3"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4C747B51"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3.</w:t>
            </w:r>
          </w:p>
        </w:tc>
        <w:tc>
          <w:tcPr>
            <w:tcW w:w="3195" w:type="dxa"/>
            <w:tcBorders>
              <w:top w:val="single" w:sz="4" w:space="0" w:color="auto"/>
              <w:left w:val="single" w:sz="4" w:space="0" w:color="auto"/>
              <w:bottom w:val="single" w:sz="4" w:space="0" w:color="auto"/>
              <w:right w:val="single" w:sz="4" w:space="0" w:color="auto"/>
            </w:tcBorders>
          </w:tcPr>
          <w:p w14:paraId="2BABB08A" w14:textId="77777777" w:rsidR="0004100A" w:rsidRPr="002F04F2" w:rsidRDefault="0004100A" w:rsidP="00FA5381">
            <w:pPr>
              <w:widowControl/>
              <w:tabs>
                <w:tab w:val="left" w:pos="284"/>
              </w:tabs>
              <w:overflowPunct/>
              <w:ind w:right="142"/>
              <w:textAlignment w:val="auto"/>
              <w:rPr>
                <w:sz w:val="22"/>
                <w:szCs w:val="22"/>
                <w:lang w:val="en-GB" w:eastAsia="ru-RU"/>
              </w:rPr>
            </w:pPr>
            <w:r w:rsidRPr="00357B3E">
              <w:rPr>
                <w:sz w:val="22"/>
                <w:szCs w:val="22"/>
                <w:bdr w:val="nil"/>
                <w:lang w:val="en-GB" w:eastAsia="ru-RU"/>
              </w:rPr>
              <w:t>Terms and conditions of issue</w:t>
            </w:r>
          </w:p>
        </w:tc>
        <w:tc>
          <w:tcPr>
            <w:tcW w:w="3103" w:type="dxa"/>
            <w:tcBorders>
              <w:top w:val="single" w:sz="4" w:space="0" w:color="auto"/>
              <w:left w:val="single" w:sz="4" w:space="0" w:color="auto"/>
              <w:bottom w:val="single" w:sz="4" w:space="0" w:color="auto"/>
              <w:right w:val="single" w:sz="4" w:space="0" w:color="auto"/>
            </w:tcBorders>
          </w:tcPr>
          <w:p w14:paraId="74A05700" w14:textId="77777777" w:rsidR="0004100A" w:rsidRPr="00AF21A0" w:rsidRDefault="0004100A"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Do not contain any limitations on the circulation of securities among the general p</w:t>
            </w:r>
            <w:r w:rsidRPr="002E4C84">
              <w:rPr>
                <w:sz w:val="22"/>
                <w:szCs w:val="22"/>
                <w:bdr w:val="nil"/>
                <w:lang w:val="en-GB" w:eastAsia="ru-RU"/>
              </w:rPr>
              <w:t>ublic and/or their offering to the general public</w:t>
            </w:r>
          </w:p>
        </w:tc>
        <w:tc>
          <w:tcPr>
            <w:tcW w:w="2456" w:type="dxa"/>
            <w:tcBorders>
              <w:top w:val="single" w:sz="4" w:space="0" w:color="auto"/>
              <w:left w:val="single" w:sz="4" w:space="0" w:color="auto"/>
              <w:bottom w:val="single" w:sz="4" w:space="0" w:color="auto"/>
              <w:right w:val="single" w:sz="4" w:space="0" w:color="auto"/>
            </w:tcBorders>
          </w:tcPr>
          <w:p w14:paraId="46369608" w14:textId="77777777" w:rsidR="0004100A" w:rsidRPr="00854F3E"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Do not contain any limitations on the circulation of securities among th</w:t>
            </w:r>
            <w:r w:rsidRPr="00FC3A4F">
              <w:rPr>
                <w:sz w:val="22"/>
                <w:szCs w:val="22"/>
                <w:bdr w:val="nil"/>
                <w:lang w:val="en-GB" w:eastAsia="ru-RU"/>
              </w:rPr>
              <w:t>e general public and/or their offering to the general public</w:t>
            </w:r>
          </w:p>
        </w:tc>
      </w:tr>
      <w:tr w:rsidR="00D40A2C" w:rsidRPr="00173B04" w14:paraId="5B7B2B7A"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5E2101FC"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4.</w:t>
            </w:r>
          </w:p>
        </w:tc>
        <w:tc>
          <w:tcPr>
            <w:tcW w:w="3195" w:type="dxa"/>
            <w:tcBorders>
              <w:top w:val="single" w:sz="4" w:space="0" w:color="auto"/>
              <w:left w:val="single" w:sz="4" w:space="0" w:color="auto"/>
              <w:bottom w:val="single" w:sz="4" w:space="0" w:color="auto"/>
              <w:right w:val="single" w:sz="4" w:space="0" w:color="auto"/>
            </w:tcBorders>
          </w:tcPr>
          <w:p w14:paraId="33561968" w14:textId="77777777" w:rsidR="0004100A" w:rsidRPr="002F04F2" w:rsidRDefault="0004100A" w:rsidP="00FA5381">
            <w:pPr>
              <w:widowControl/>
              <w:tabs>
                <w:tab w:val="left" w:pos="284"/>
              </w:tabs>
              <w:overflowPunct/>
              <w:ind w:right="142"/>
              <w:textAlignment w:val="auto"/>
              <w:rPr>
                <w:sz w:val="22"/>
                <w:szCs w:val="22"/>
                <w:lang w:val="en-GB" w:eastAsia="ru-RU"/>
              </w:rPr>
            </w:pPr>
            <w:r w:rsidRPr="00357B3E">
              <w:rPr>
                <w:sz w:val="22"/>
                <w:szCs w:val="22"/>
                <w:bdr w:val="nil"/>
                <w:lang w:val="en-GB" w:eastAsia="ru-RU"/>
              </w:rPr>
              <w:t>Absence of issuer's default</w:t>
            </w:r>
          </w:p>
        </w:tc>
        <w:tc>
          <w:tcPr>
            <w:tcW w:w="3103" w:type="dxa"/>
            <w:tcBorders>
              <w:top w:val="single" w:sz="4" w:space="0" w:color="auto"/>
              <w:left w:val="single" w:sz="4" w:space="0" w:color="auto"/>
              <w:bottom w:val="single" w:sz="4" w:space="0" w:color="auto"/>
              <w:right w:val="single" w:sz="4" w:space="0" w:color="auto"/>
            </w:tcBorders>
          </w:tcPr>
          <w:p w14:paraId="09198419" w14:textId="77777777" w:rsidR="0004100A" w:rsidRPr="00AF21A0" w:rsidRDefault="0004100A"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Issuer's default did not take place, or a</w:t>
            </w:r>
            <w:r w:rsidRPr="002E4C84">
              <w:rPr>
                <w:sz w:val="22"/>
                <w:szCs w:val="22"/>
                <w:bdr w:val="nil"/>
                <w:lang w:val="en-GB" w:eastAsia="ru-RU"/>
              </w:rPr>
              <w:t>t least 3 years passed from the cessation of the circumstances in relation to which the issuer's default took place</w:t>
            </w:r>
          </w:p>
        </w:tc>
        <w:tc>
          <w:tcPr>
            <w:tcW w:w="2456" w:type="dxa"/>
            <w:tcBorders>
              <w:top w:val="single" w:sz="4" w:space="0" w:color="auto"/>
              <w:left w:val="single" w:sz="4" w:space="0" w:color="auto"/>
              <w:bottom w:val="single" w:sz="4" w:space="0" w:color="auto"/>
              <w:right w:val="single" w:sz="4" w:space="0" w:color="auto"/>
            </w:tcBorders>
          </w:tcPr>
          <w:p w14:paraId="32ED7A57" w14:textId="77777777" w:rsidR="0004100A" w:rsidRPr="00854F3E"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Issuer's default did not take place, or at least 2 years passed from the cessation of the circumstances in relation to which the issuer's de</w:t>
            </w:r>
            <w:r w:rsidRPr="00FC3A4F">
              <w:rPr>
                <w:sz w:val="22"/>
                <w:szCs w:val="22"/>
                <w:bdr w:val="nil"/>
                <w:lang w:val="en-GB" w:eastAsia="ru-RU"/>
              </w:rPr>
              <w:t>fault took place</w:t>
            </w:r>
          </w:p>
        </w:tc>
      </w:tr>
      <w:tr w:rsidR="00D03ABB" w:rsidRPr="00173B04" w14:paraId="5FB13730"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1F3FD94A" w14:textId="77777777" w:rsidR="00D03ABB" w:rsidRPr="00357B3E" w:rsidRDefault="00D03ABB" w:rsidP="00FA5381">
            <w:pPr>
              <w:widowControl/>
              <w:tabs>
                <w:tab w:val="left" w:pos="284"/>
              </w:tabs>
              <w:overflowPunct/>
              <w:ind w:right="142"/>
              <w:textAlignment w:val="auto"/>
              <w:rPr>
                <w:bCs/>
                <w:sz w:val="22"/>
                <w:szCs w:val="22"/>
                <w:bdr w:val="nil"/>
                <w:lang w:val="en-GB" w:eastAsia="ru-RU"/>
              </w:rPr>
            </w:pPr>
            <w:r w:rsidRPr="00CE7BA7">
              <w:rPr>
                <w:bCs/>
                <w:sz w:val="22"/>
                <w:szCs w:val="22"/>
                <w:bdr w:val="nil"/>
                <w:lang w:val="en-GB" w:eastAsia="ru-RU"/>
              </w:rPr>
              <w:t>5</w:t>
            </w:r>
            <w:r w:rsidR="00532AD8" w:rsidRPr="00696391">
              <w:rPr>
                <w:bCs/>
                <w:sz w:val="22"/>
                <w:szCs w:val="22"/>
                <w:bdr w:val="nil"/>
                <w:lang w:val="en-GB" w:eastAsia="ru-RU"/>
              </w:rPr>
              <w:t>.</w:t>
            </w:r>
          </w:p>
        </w:tc>
        <w:tc>
          <w:tcPr>
            <w:tcW w:w="3195" w:type="dxa"/>
            <w:tcBorders>
              <w:top w:val="single" w:sz="4" w:space="0" w:color="auto"/>
              <w:left w:val="single" w:sz="4" w:space="0" w:color="auto"/>
              <w:bottom w:val="single" w:sz="4" w:space="0" w:color="auto"/>
              <w:right w:val="single" w:sz="4" w:space="0" w:color="auto"/>
            </w:tcBorders>
          </w:tcPr>
          <w:p w14:paraId="6F7FA9EC" w14:textId="77777777" w:rsidR="00D03ABB" w:rsidRPr="002F04F2" w:rsidRDefault="00D03ABB" w:rsidP="00FA5381">
            <w:pPr>
              <w:widowControl/>
              <w:tabs>
                <w:tab w:val="left" w:pos="284"/>
              </w:tabs>
              <w:overflowPunct/>
              <w:ind w:right="142"/>
              <w:textAlignment w:val="auto"/>
              <w:rPr>
                <w:sz w:val="22"/>
                <w:szCs w:val="22"/>
                <w:bdr w:val="nil"/>
                <w:lang w:val="en-GB" w:eastAsia="ru-RU"/>
              </w:rPr>
            </w:pPr>
            <w:r w:rsidRPr="002F04F2">
              <w:rPr>
                <w:sz w:val="22"/>
                <w:szCs w:val="22"/>
                <w:bdr w:val="nil"/>
                <w:lang w:val="en-GB" w:eastAsia="ru-RU"/>
              </w:rPr>
              <w:t>The issuer (or the bonds issue) or the surety (guarantor) have a credit rating of certain level</w:t>
            </w:r>
          </w:p>
          <w:p w14:paraId="0FA6ABDD" w14:textId="77777777" w:rsidR="00D03ABB" w:rsidRPr="002F04F2" w:rsidRDefault="00D03ABB" w:rsidP="00FA5381">
            <w:pPr>
              <w:widowControl/>
              <w:tabs>
                <w:tab w:val="left" w:pos="284"/>
              </w:tabs>
              <w:overflowPunct/>
              <w:ind w:right="142"/>
              <w:textAlignment w:val="auto"/>
              <w:rPr>
                <w:sz w:val="22"/>
                <w:szCs w:val="22"/>
                <w:bdr w:val="nil"/>
                <w:lang w:val="en-GB" w:eastAsia="ru-RU"/>
              </w:rPr>
            </w:pPr>
          </w:p>
          <w:p w14:paraId="081BEAC5" w14:textId="77777777" w:rsidR="00D03ABB" w:rsidRPr="002E4C84" w:rsidRDefault="00D03ABB" w:rsidP="00FA5381">
            <w:pPr>
              <w:widowControl/>
              <w:tabs>
                <w:tab w:val="left" w:pos="284"/>
              </w:tabs>
              <w:overflowPunct/>
              <w:ind w:right="142"/>
              <w:textAlignment w:val="auto"/>
              <w:rPr>
                <w:sz w:val="22"/>
                <w:szCs w:val="22"/>
                <w:bdr w:val="nil"/>
                <w:lang w:val="en-GB" w:eastAsia="ru-RU"/>
              </w:rPr>
            </w:pPr>
          </w:p>
        </w:tc>
        <w:tc>
          <w:tcPr>
            <w:tcW w:w="3103" w:type="dxa"/>
            <w:tcBorders>
              <w:top w:val="single" w:sz="4" w:space="0" w:color="auto"/>
              <w:left w:val="single" w:sz="4" w:space="0" w:color="auto"/>
              <w:bottom w:val="single" w:sz="4" w:space="0" w:color="auto"/>
              <w:right w:val="single" w:sz="4" w:space="0" w:color="auto"/>
            </w:tcBorders>
          </w:tcPr>
          <w:p w14:paraId="320A44DC" w14:textId="77777777" w:rsidR="00D03ABB" w:rsidRPr="00AF21A0" w:rsidRDefault="00D03ABB" w:rsidP="00FA5381">
            <w:pPr>
              <w:widowControl/>
              <w:tabs>
                <w:tab w:val="left" w:pos="284"/>
              </w:tabs>
              <w:overflowPunct/>
              <w:ind w:right="142"/>
              <w:textAlignment w:val="auto"/>
              <w:rPr>
                <w:sz w:val="22"/>
                <w:szCs w:val="22"/>
                <w:bdr w:val="nil"/>
                <w:lang w:val="en-GB" w:eastAsia="ru-RU"/>
              </w:rPr>
            </w:pPr>
            <w:r w:rsidRPr="00AF21A0">
              <w:rPr>
                <w:sz w:val="22"/>
                <w:szCs w:val="22"/>
                <w:bdr w:val="nil"/>
                <w:lang w:val="en-GB" w:eastAsia="ru-RU"/>
              </w:rPr>
              <w:t>The rating level is equal to or greater than that set by the Exchange</w:t>
            </w:r>
          </w:p>
        </w:tc>
        <w:tc>
          <w:tcPr>
            <w:tcW w:w="2456" w:type="dxa"/>
            <w:tcBorders>
              <w:top w:val="single" w:sz="4" w:space="0" w:color="auto"/>
              <w:left w:val="single" w:sz="4" w:space="0" w:color="auto"/>
              <w:bottom w:val="single" w:sz="4" w:space="0" w:color="auto"/>
              <w:right w:val="single" w:sz="4" w:space="0" w:color="auto"/>
            </w:tcBorders>
          </w:tcPr>
          <w:p w14:paraId="4F0075BA" w14:textId="77777777" w:rsidR="00D03ABB" w:rsidRPr="00FC3A4F" w:rsidRDefault="002B747F" w:rsidP="00FA5381">
            <w:pPr>
              <w:widowControl/>
              <w:tabs>
                <w:tab w:val="left" w:pos="284"/>
                <w:tab w:val="left" w:pos="1955"/>
              </w:tabs>
              <w:overflowPunct/>
              <w:ind w:right="142"/>
              <w:textAlignment w:val="auto"/>
              <w:rPr>
                <w:sz w:val="22"/>
                <w:szCs w:val="22"/>
                <w:bdr w:val="nil"/>
                <w:lang w:val="en-GB" w:eastAsia="ru-RU"/>
              </w:rPr>
            </w:pPr>
            <w:r w:rsidRPr="00FC3A4F">
              <w:rPr>
                <w:sz w:val="22"/>
                <w:szCs w:val="22"/>
                <w:bdr w:val="nil"/>
                <w:lang w:val="en-GB" w:eastAsia="ru-RU"/>
              </w:rPr>
              <w:t>The rating level is equal to or greater than that set by the Exchange</w:t>
            </w:r>
          </w:p>
        </w:tc>
      </w:tr>
    </w:tbl>
    <w:p w14:paraId="2C9F0561" w14:textId="77777777" w:rsidR="0004100A" w:rsidRPr="00CE7BA7" w:rsidRDefault="0004100A" w:rsidP="00FA5381">
      <w:pPr>
        <w:widowControl/>
        <w:tabs>
          <w:tab w:val="left" w:pos="284"/>
        </w:tabs>
        <w:overflowPunct/>
        <w:ind w:right="142" w:firstLine="567"/>
        <w:jc w:val="both"/>
        <w:textAlignment w:val="auto"/>
        <w:rPr>
          <w:bCs/>
          <w:sz w:val="22"/>
          <w:szCs w:val="22"/>
          <w:lang w:val="en-GB" w:eastAsia="ru-RU"/>
        </w:rPr>
      </w:pPr>
    </w:p>
    <w:p w14:paraId="6B9E2504" w14:textId="77777777" w:rsidR="0004100A" w:rsidRPr="00357B3E" w:rsidRDefault="0004100A" w:rsidP="00877CCF">
      <w:pPr>
        <w:pStyle w:val="affd"/>
        <w:numPr>
          <w:ilvl w:val="2"/>
          <w:numId w:val="50"/>
        </w:numPr>
        <w:tabs>
          <w:tab w:val="left" w:pos="284"/>
        </w:tabs>
        <w:ind w:left="1276" w:right="142" w:firstLine="567"/>
        <w:jc w:val="both"/>
        <w:rPr>
          <w:b/>
          <w:sz w:val="22"/>
          <w:szCs w:val="22"/>
          <w:lang w:val="en-GB" w:eastAsia="ru-RU"/>
        </w:rPr>
      </w:pPr>
      <w:r w:rsidRPr="00696391">
        <w:rPr>
          <w:b/>
          <w:bCs/>
          <w:sz w:val="22"/>
          <w:szCs w:val="22"/>
          <w:bdr w:val="nil"/>
          <w:lang w:val="en-GB"/>
        </w:rPr>
        <w:t>Grounds for exclusion:</w:t>
      </w:r>
    </w:p>
    <w:tbl>
      <w:tblPr>
        <w:tblW w:w="9418" w:type="dxa"/>
        <w:tblCellSpacing w:w="5" w:type="dxa"/>
        <w:tblInd w:w="75" w:type="dxa"/>
        <w:tblLayout w:type="fixed"/>
        <w:tblCellMar>
          <w:left w:w="75" w:type="dxa"/>
          <w:right w:w="75" w:type="dxa"/>
        </w:tblCellMar>
        <w:tblLook w:val="0000" w:firstRow="0" w:lastRow="0" w:firstColumn="0" w:lastColumn="0" w:noHBand="0" w:noVBand="0"/>
      </w:tblPr>
      <w:tblGrid>
        <w:gridCol w:w="629"/>
        <w:gridCol w:w="3119"/>
        <w:gridCol w:w="3118"/>
        <w:gridCol w:w="2552"/>
      </w:tblGrid>
      <w:tr w:rsidR="00EF6053" w:rsidRPr="00FA5381" w14:paraId="51AAA387" w14:textId="77777777" w:rsidTr="00EF6053">
        <w:trPr>
          <w:trHeight w:val="331"/>
          <w:tblCellSpacing w:w="5" w:type="dxa"/>
        </w:trPr>
        <w:tc>
          <w:tcPr>
            <w:tcW w:w="614" w:type="dxa"/>
            <w:tcBorders>
              <w:top w:val="single" w:sz="4" w:space="0" w:color="auto"/>
              <w:left w:val="single" w:sz="4" w:space="0" w:color="auto"/>
              <w:right w:val="single" w:sz="4" w:space="0" w:color="auto"/>
            </w:tcBorders>
          </w:tcPr>
          <w:p w14:paraId="2CFEEEEF" w14:textId="77777777" w:rsidR="00EF6053" w:rsidRPr="002F04F2" w:rsidRDefault="00EF6053" w:rsidP="00FA5381">
            <w:pPr>
              <w:widowControl/>
              <w:tabs>
                <w:tab w:val="left" w:pos="284"/>
              </w:tabs>
              <w:overflowPunct/>
              <w:ind w:right="142"/>
              <w:jc w:val="center"/>
              <w:textAlignment w:val="auto"/>
              <w:rPr>
                <w:bCs/>
                <w:sz w:val="22"/>
                <w:szCs w:val="22"/>
                <w:lang w:val="en-GB" w:eastAsia="ru-RU"/>
              </w:rPr>
            </w:pPr>
            <w:r w:rsidRPr="002F04F2">
              <w:rPr>
                <w:bCs/>
                <w:sz w:val="22"/>
                <w:szCs w:val="22"/>
                <w:lang w:val="en-GB" w:eastAsia="ru-RU"/>
              </w:rPr>
              <w:t>№</w:t>
            </w:r>
          </w:p>
        </w:tc>
        <w:tc>
          <w:tcPr>
            <w:tcW w:w="3109" w:type="dxa"/>
            <w:tcBorders>
              <w:top w:val="single" w:sz="4" w:space="0" w:color="auto"/>
              <w:left w:val="single" w:sz="4" w:space="0" w:color="auto"/>
              <w:right w:val="single" w:sz="4" w:space="0" w:color="auto"/>
            </w:tcBorders>
          </w:tcPr>
          <w:p w14:paraId="4B2110A1" w14:textId="77777777" w:rsidR="00EF6053" w:rsidRPr="002E4C84" w:rsidRDefault="00EF6053" w:rsidP="00FA5381">
            <w:pPr>
              <w:widowControl/>
              <w:tabs>
                <w:tab w:val="left" w:pos="284"/>
              </w:tabs>
              <w:overflowPunct/>
              <w:ind w:right="142"/>
              <w:textAlignment w:val="auto"/>
              <w:rPr>
                <w:sz w:val="22"/>
                <w:szCs w:val="22"/>
                <w:lang w:val="en-GB" w:eastAsia="ru-RU"/>
              </w:rPr>
            </w:pPr>
            <w:r w:rsidRPr="002E4C84">
              <w:rPr>
                <w:sz w:val="22"/>
                <w:szCs w:val="22"/>
                <w:bdr w:val="nil"/>
                <w:lang w:val="en-GB" w:eastAsia="ru-RU"/>
              </w:rPr>
              <w:t>Grounds for exclusion</w:t>
            </w:r>
          </w:p>
        </w:tc>
        <w:tc>
          <w:tcPr>
            <w:tcW w:w="3108" w:type="dxa"/>
            <w:tcBorders>
              <w:top w:val="single" w:sz="4" w:space="0" w:color="auto"/>
              <w:left w:val="single" w:sz="4" w:space="0" w:color="auto"/>
              <w:right w:val="single" w:sz="4" w:space="0" w:color="auto"/>
            </w:tcBorders>
          </w:tcPr>
          <w:p w14:paraId="4E87C71B" w14:textId="77777777" w:rsidR="00EF6053" w:rsidRPr="00AF21A0" w:rsidRDefault="00EF6053"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Level One</w:t>
            </w:r>
          </w:p>
        </w:tc>
        <w:tc>
          <w:tcPr>
            <w:tcW w:w="2537" w:type="dxa"/>
            <w:tcBorders>
              <w:top w:val="single" w:sz="4" w:space="0" w:color="auto"/>
              <w:left w:val="single" w:sz="4" w:space="0" w:color="auto"/>
              <w:bottom w:val="single" w:sz="4" w:space="0" w:color="auto"/>
              <w:right w:val="single" w:sz="4" w:space="0" w:color="auto"/>
            </w:tcBorders>
          </w:tcPr>
          <w:p w14:paraId="49EE2FC0" w14:textId="77777777" w:rsidR="00EF6053" w:rsidRPr="00AF21A0" w:rsidRDefault="00EF6053" w:rsidP="00FA5381">
            <w:pPr>
              <w:widowControl/>
              <w:tabs>
                <w:tab w:val="left" w:pos="284"/>
              </w:tabs>
              <w:overflowPunct/>
              <w:ind w:right="142"/>
              <w:jc w:val="center"/>
              <w:textAlignment w:val="auto"/>
              <w:rPr>
                <w:sz w:val="22"/>
                <w:szCs w:val="22"/>
                <w:bdr w:val="nil"/>
                <w:lang w:val="en-GB" w:eastAsia="ru-RU"/>
              </w:rPr>
            </w:pPr>
            <w:r w:rsidRPr="00AF21A0">
              <w:rPr>
                <w:sz w:val="22"/>
                <w:szCs w:val="22"/>
                <w:bdr w:val="nil"/>
                <w:lang w:val="en-GB" w:eastAsia="ru-RU"/>
              </w:rPr>
              <w:t>Level Two</w:t>
            </w:r>
          </w:p>
        </w:tc>
      </w:tr>
      <w:tr w:rsidR="00EF6053" w:rsidRPr="00FA5381" w14:paraId="34E1A6C1" w14:textId="77777777" w:rsidTr="00EF6053">
        <w:trPr>
          <w:trHeight w:val="435"/>
          <w:tblCellSpacing w:w="5" w:type="dxa"/>
        </w:trPr>
        <w:tc>
          <w:tcPr>
            <w:tcW w:w="614" w:type="dxa"/>
            <w:tcBorders>
              <w:top w:val="single" w:sz="4" w:space="0" w:color="auto"/>
              <w:left w:val="single" w:sz="4" w:space="0" w:color="auto"/>
              <w:bottom w:val="single" w:sz="4" w:space="0" w:color="auto"/>
              <w:right w:val="single" w:sz="4" w:space="0" w:color="auto"/>
            </w:tcBorders>
          </w:tcPr>
          <w:p w14:paraId="1A505686" w14:textId="77777777" w:rsidR="00EF6053" w:rsidRPr="00696391" w:rsidRDefault="00EF6053"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1.</w:t>
            </w:r>
          </w:p>
        </w:tc>
        <w:tc>
          <w:tcPr>
            <w:tcW w:w="3109" w:type="dxa"/>
            <w:tcBorders>
              <w:top w:val="single" w:sz="4" w:space="0" w:color="auto"/>
              <w:left w:val="single" w:sz="4" w:space="0" w:color="auto"/>
              <w:bottom w:val="single" w:sz="4" w:space="0" w:color="auto"/>
              <w:right w:val="single" w:sz="4" w:space="0" w:color="auto"/>
            </w:tcBorders>
          </w:tcPr>
          <w:p w14:paraId="17141C69" w14:textId="77777777" w:rsidR="00EF6053" w:rsidRPr="002F04F2" w:rsidRDefault="00EF6053" w:rsidP="00FA5381">
            <w:pPr>
              <w:widowControl/>
              <w:tabs>
                <w:tab w:val="left" w:pos="284"/>
              </w:tabs>
              <w:overflowPunct/>
              <w:ind w:right="142"/>
              <w:textAlignment w:val="auto"/>
              <w:rPr>
                <w:sz w:val="22"/>
                <w:szCs w:val="22"/>
                <w:lang w:val="en-GB" w:eastAsia="ru-RU"/>
              </w:rPr>
            </w:pPr>
            <w:r w:rsidRPr="00357B3E">
              <w:rPr>
                <w:sz w:val="22"/>
                <w:szCs w:val="22"/>
                <w:bdr w:val="nil"/>
                <w:lang w:val="en-GB" w:eastAsia="ru-RU"/>
              </w:rPr>
              <w:t>Volume of issue</w:t>
            </w:r>
          </w:p>
        </w:tc>
        <w:tc>
          <w:tcPr>
            <w:tcW w:w="3108" w:type="dxa"/>
            <w:tcBorders>
              <w:top w:val="single" w:sz="4" w:space="0" w:color="auto"/>
              <w:left w:val="single" w:sz="4" w:space="0" w:color="auto"/>
              <w:bottom w:val="single" w:sz="4" w:space="0" w:color="auto"/>
              <w:right w:val="single" w:sz="4" w:space="0" w:color="auto"/>
            </w:tcBorders>
          </w:tcPr>
          <w:p w14:paraId="7992B7CA" w14:textId="77777777" w:rsidR="00EF6053" w:rsidRPr="002E4C84" w:rsidRDefault="00EF6053"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Less than RUB 1 billion</w:t>
            </w:r>
          </w:p>
        </w:tc>
        <w:tc>
          <w:tcPr>
            <w:tcW w:w="2537" w:type="dxa"/>
            <w:tcBorders>
              <w:top w:val="single" w:sz="4" w:space="0" w:color="auto"/>
              <w:left w:val="single" w:sz="4" w:space="0" w:color="auto"/>
              <w:bottom w:val="single" w:sz="4" w:space="0" w:color="auto"/>
              <w:right w:val="single" w:sz="4" w:space="0" w:color="auto"/>
            </w:tcBorders>
          </w:tcPr>
          <w:p w14:paraId="0CA1C3CF" w14:textId="77777777" w:rsidR="00EF6053" w:rsidRPr="00AF21A0" w:rsidRDefault="00EF6053" w:rsidP="00FA5381">
            <w:pPr>
              <w:widowControl/>
              <w:tabs>
                <w:tab w:val="left" w:pos="284"/>
              </w:tabs>
              <w:overflowPunct/>
              <w:ind w:right="142"/>
              <w:textAlignment w:val="auto"/>
              <w:rPr>
                <w:sz w:val="22"/>
                <w:szCs w:val="22"/>
                <w:lang w:val="en-GB" w:eastAsia="ru-RU"/>
              </w:rPr>
            </w:pPr>
            <w:r w:rsidRPr="00AF21A0">
              <w:rPr>
                <w:bCs/>
                <w:sz w:val="22"/>
                <w:szCs w:val="22"/>
                <w:bdr w:val="nil"/>
                <w:lang w:val="en-GB" w:eastAsia="ru-RU"/>
              </w:rPr>
              <w:t>Less than RUB 500 million</w:t>
            </w:r>
          </w:p>
        </w:tc>
      </w:tr>
      <w:tr w:rsidR="00EF6053" w:rsidRPr="00173B04" w14:paraId="262365EA" w14:textId="77777777" w:rsidTr="00EF6053">
        <w:trPr>
          <w:trHeight w:val="435"/>
          <w:tblCellSpacing w:w="5" w:type="dxa"/>
        </w:trPr>
        <w:tc>
          <w:tcPr>
            <w:tcW w:w="614" w:type="dxa"/>
            <w:tcBorders>
              <w:top w:val="single" w:sz="4" w:space="0" w:color="auto"/>
              <w:left w:val="single" w:sz="4" w:space="0" w:color="auto"/>
              <w:bottom w:val="single" w:sz="4" w:space="0" w:color="auto"/>
              <w:right w:val="single" w:sz="4" w:space="0" w:color="auto"/>
            </w:tcBorders>
          </w:tcPr>
          <w:p w14:paraId="4FC709B0" w14:textId="77777777" w:rsidR="00EF6053" w:rsidRPr="00696391" w:rsidRDefault="00EF6053" w:rsidP="00FA5381">
            <w:pPr>
              <w:widowControl/>
              <w:tabs>
                <w:tab w:val="left" w:pos="284"/>
              </w:tabs>
              <w:overflowPunct/>
              <w:ind w:right="142"/>
              <w:textAlignment w:val="auto"/>
              <w:rPr>
                <w:bCs/>
                <w:sz w:val="22"/>
                <w:szCs w:val="22"/>
                <w:lang w:val="en-GB" w:eastAsia="ru-RU"/>
              </w:rPr>
            </w:pPr>
            <w:r w:rsidRPr="00CE7BA7">
              <w:rPr>
                <w:bCs/>
                <w:sz w:val="22"/>
                <w:szCs w:val="22"/>
                <w:lang w:val="en-GB" w:eastAsia="ru-RU"/>
              </w:rPr>
              <w:t>2.</w:t>
            </w:r>
          </w:p>
        </w:tc>
        <w:tc>
          <w:tcPr>
            <w:tcW w:w="3109" w:type="dxa"/>
            <w:tcBorders>
              <w:top w:val="single" w:sz="4" w:space="0" w:color="auto"/>
              <w:left w:val="single" w:sz="4" w:space="0" w:color="auto"/>
              <w:bottom w:val="single" w:sz="4" w:space="0" w:color="auto"/>
              <w:right w:val="single" w:sz="4" w:space="0" w:color="auto"/>
            </w:tcBorders>
          </w:tcPr>
          <w:p w14:paraId="21CB7B08" w14:textId="77777777" w:rsidR="00EF6053" w:rsidRPr="002F04F2" w:rsidRDefault="00EF6053" w:rsidP="00FA5381">
            <w:pPr>
              <w:widowControl/>
              <w:tabs>
                <w:tab w:val="left" w:pos="284"/>
              </w:tabs>
              <w:overflowPunct/>
              <w:ind w:right="142"/>
              <w:textAlignment w:val="auto"/>
              <w:rPr>
                <w:bCs/>
                <w:sz w:val="22"/>
                <w:szCs w:val="22"/>
                <w:bdr w:val="nil"/>
                <w:lang w:val="en-GB" w:eastAsia="ru-RU"/>
              </w:rPr>
            </w:pPr>
            <w:r w:rsidRPr="00357B3E">
              <w:rPr>
                <w:bCs/>
                <w:sz w:val="22"/>
                <w:szCs w:val="22"/>
                <w:bdr w:val="nil"/>
                <w:lang w:val="en-GB" w:eastAsia="ru-RU"/>
              </w:rPr>
              <w:t>The issuer (or the bonds issue) and the surety (guarantor) do not have a credit rating of certain level</w:t>
            </w:r>
          </w:p>
          <w:p w14:paraId="163BB06F" w14:textId="77777777" w:rsidR="00EF6053" w:rsidRPr="002F04F2" w:rsidRDefault="00EF6053" w:rsidP="00FA5381">
            <w:pPr>
              <w:widowControl/>
              <w:tabs>
                <w:tab w:val="left" w:pos="284"/>
              </w:tabs>
              <w:overflowPunct/>
              <w:ind w:right="142"/>
              <w:textAlignment w:val="auto"/>
              <w:rPr>
                <w:bCs/>
                <w:sz w:val="22"/>
                <w:szCs w:val="22"/>
                <w:bdr w:val="nil"/>
                <w:lang w:val="en-GB" w:eastAsia="ru-RU"/>
              </w:rPr>
            </w:pPr>
          </w:p>
          <w:p w14:paraId="0AEC5397" w14:textId="77777777" w:rsidR="00EF6053" w:rsidRPr="002E4C84" w:rsidRDefault="00EF6053" w:rsidP="00FA5381">
            <w:pPr>
              <w:widowControl/>
              <w:tabs>
                <w:tab w:val="left" w:pos="284"/>
              </w:tabs>
              <w:overflowPunct/>
              <w:ind w:right="142"/>
              <w:textAlignment w:val="auto"/>
              <w:rPr>
                <w:bCs/>
                <w:sz w:val="22"/>
                <w:szCs w:val="22"/>
                <w:bdr w:val="nil"/>
                <w:lang w:val="en-GB" w:eastAsia="ru-RU"/>
              </w:rPr>
            </w:pPr>
          </w:p>
        </w:tc>
        <w:tc>
          <w:tcPr>
            <w:tcW w:w="3108" w:type="dxa"/>
            <w:tcBorders>
              <w:top w:val="single" w:sz="4" w:space="0" w:color="auto"/>
              <w:left w:val="single" w:sz="4" w:space="0" w:color="auto"/>
              <w:bottom w:val="single" w:sz="4" w:space="0" w:color="auto"/>
              <w:right w:val="single" w:sz="4" w:space="0" w:color="auto"/>
            </w:tcBorders>
          </w:tcPr>
          <w:p w14:paraId="274F835A" w14:textId="4175AC95" w:rsidR="00EF6053" w:rsidRPr="00FC3A4F" w:rsidRDefault="00EF6053" w:rsidP="00FA5381">
            <w:pPr>
              <w:widowControl/>
              <w:tabs>
                <w:tab w:val="left" w:pos="284"/>
              </w:tabs>
              <w:overflowPunct/>
              <w:ind w:right="142"/>
              <w:textAlignment w:val="auto"/>
              <w:rPr>
                <w:bCs/>
                <w:sz w:val="22"/>
                <w:szCs w:val="22"/>
                <w:bdr w:val="nil"/>
                <w:lang w:val="en-GB" w:eastAsia="ru-RU"/>
              </w:rPr>
            </w:pPr>
            <w:r w:rsidRPr="00AF21A0">
              <w:rPr>
                <w:sz w:val="22"/>
                <w:szCs w:val="22"/>
                <w:bdr w:val="nil"/>
                <w:lang w:val="en-GB" w:eastAsia="ru-RU"/>
              </w:rPr>
              <w:t xml:space="preserve">Absence of a credit rating level determined in the manner described in para 5 Sub-Clause 2.4.1 of this Annex </w:t>
            </w:r>
          </w:p>
        </w:tc>
        <w:tc>
          <w:tcPr>
            <w:tcW w:w="2537" w:type="dxa"/>
            <w:tcBorders>
              <w:top w:val="single" w:sz="4" w:space="0" w:color="auto"/>
              <w:left w:val="single" w:sz="4" w:space="0" w:color="auto"/>
              <w:bottom w:val="single" w:sz="4" w:space="0" w:color="auto"/>
              <w:right w:val="single" w:sz="4" w:space="0" w:color="auto"/>
            </w:tcBorders>
          </w:tcPr>
          <w:p w14:paraId="306ECFB7" w14:textId="05997041" w:rsidR="00EF6053" w:rsidRPr="003A576C" w:rsidRDefault="00EF6053" w:rsidP="00FA5381">
            <w:pPr>
              <w:widowControl/>
              <w:tabs>
                <w:tab w:val="left" w:pos="284"/>
              </w:tabs>
              <w:overflowPunct/>
              <w:ind w:right="142"/>
              <w:textAlignment w:val="auto"/>
              <w:rPr>
                <w:sz w:val="22"/>
                <w:szCs w:val="22"/>
                <w:bdr w:val="nil"/>
                <w:lang w:val="en-GB" w:eastAsia="ru-RU"/>
              </w:rPr>
            </w:pPr>
            <w:r w:rsidRPr="00854F3E">
              <w:rPr>
                <w:sz w:val="22"/>
                <w:szCs w:val="22"/>
                <w:bdr w:val="nil"/>
                <w:lang w:val="en-GB" w:eastAsia="ru-RU"/>
              </w:rPr>
              <w:t xml:space="preserve">Absence of a credit rating level determined in the manner described in para 5 Sub-Clause 2.4.1 of this Annex </w:t>
            </w:r>
          </w:p>
        </w:tc>
      </w:tr>
    </w:tbl>
    <w:p w14:paraId="370991F5" w14:textId="77777777" w:rsidR="0004100A" w:rsidRPr="00CE7BA7" w:rsidRDefault="0004100A" w:rsidP="00FA5381">
      <w:pPr>
        <w:widowControl/>
        <w:tabs>
          <w:tab w:val="left" w:pos="284"/>
        </w:tabs>
        <w:overflowPunct/>
        <w:ind w:right="142" w:firstLine="567"/>
        <w:jc w:val="both"/>
        <w:textAlignment w:val="auto"/>
        <w:rPr>
          <w:bCs/>
          <w:sz w:val="22"/>
          <w:szCs w:val="22"/>
          <w:lang w:val="en-GB" w:eastAsia="ru-RU"/>
        </w:rPr>
      </w:pPr>
    </w:p>
    <w:p w14:paraId="05313694" w14:textId="77777777" w:rsidR="0004100A" w:rsidRPr="00357B3E" w:rsidRDefault="0004100A" w:rsidP="00877CCF">
      <w:pPr>
        <w:pStyle w:val="50"/>
        <w:numPr>
          <w:ilvl w:val="1"/>
          <w:numId w:val="27"/>
        </w:numPr>
        <w:tabs>
          <w:tab w:val="left" w:pos="284"/>
        </w:tabs>
        <w:spacing w:before="240"/>
        <w:ind w:firstLine="567"/>
        <w:jc w:val="both"/>
        <w:rPr>
          <w:sz w:val="22"/>
          <w:szCs w:val="22"/>
          <w:lang w:val="en-GB" w:eastAsia="ru-RU"/>
        </w:rPr>
      </w:pPr>
      <w:r w:rsidRPr="00696391">
        <w:rPr>
          <w:bCs/>
          <w:sz w:val="22"/>
          <w:szCs w:val="22"/>
          <w:bdr w:val="nil"/>
          <w:lang w:val="en-GB"/>
        </w:rPr>
        <w:t>Requirements applicable in connection with the listing of government securities:</w:t>
      </w:r>
    </w:p>
    <w:p w14:paraId="4C0785AF" w14:textId="77777777" w:rsidR="0004100A" w:rsidRPr="00FA5381" w:rsidRDefault="0004100A" w:rsidP="00FA5381">
      <w:pPr>
        <w:tabs>
          <w:tab w:val="left" w:pos="284"/>
        </w:tabs>
        <w:ind w:left="567" w:right="142" w:firstLine="567"/>
        <w:rPr>
          <w:sz w:val="22"/>
          <w:szCs w:val="22"/>
          <w:lang w:val="en-GB" w:eastAsia="ru-RU"/>
        </w:rPr>
      </w:pPr>
    </w:p>
    <w:tbl>
      <w:tblPr>
        <w:tblW w:w="9418" w:type="dxa"/>
        <w:tblCellSpacing w:w="5" w:type="dxa"/>
        <w:tblInd w:w="75" w:type="dxa"/>
        <w:tblLayout w:type="fixed"/>
        <w:tblCellMar>
          <w:left w:w="75" w:type="dxa"/>
          <w:right w:w="75" w:type="dxa"/>
        </w:tblCellMar>
        <w:tblLook w:val="0000" w:firstRow="0" w:lastRow="0" w:firstColumn="0" w:lastColumn="0" w:noHBand="0" w:noVBand="0"/>
      </w:tblPr>
      <w:tblGrid>
        <w:gridCol w:w="581"/>
        <w:gridCol w:w="3681"/>
        <w:gridCol w:w="5156"/>
      </w:tblGrid>
      <w:tr w:rsidR="00D40A2C" w:rsidRPr="00FA5381" w14:paraId="476D7C0C" w14:textId="77777777" w:rsidTr="001949AF">
        <w:trPr>
          <w:tblCellSpacing w:w="5" w:type="dxa"/>
        </w:trPr>
        <w:tc>
          <w:tcPr>
            <w:tcW w:w="566" w:type="dxa"/>
            <w:tcBorders>
              <w:top w:val="single" w:sz="4" w:space="0" w:color="auto"/>
              <w:left w:val="single" w:sz="4" w:space="0" w:color="auto"/>
              <w:bottom w:val="single" w:sz="4" w:space="0" w:color="auto"/>
              <w:right w:val="single" w:sz="4" w:space="0" w:color="auto"/>
            </w:tcBorders>
          </w:tcPr>
          <w:p w14:paraId="57A07412" w14:textId="77777777" w:rsidR="0004100A" w:rsidRPr="00696391" w:rsidRDefault="0004100A" w:rsidP="00FA5381">
            <w:pPr>
              <w:widowControl/>
              <w:tabs>
                <w:tab w:val="left" w:pos="284"/>
              </w:tabs>
              <w:overflowPunct/>
              <w:ind w:right="142"/>
              <w:jc w:val="center"/>
              <w:textAlignment w:val="auto"/>
              <w:rPr>
                <w:bCs/>
                <w:sz w:val="22"/>
                <w:szCs w:val="22"/>
                <w:lang w:val="en-GB" w:eastAsia="ru-RU"/>
              </w:rPr>
            </w:pPr>
            <w:r w:rsidRPr="00CE7BA7">
              <w:rPr>
                <w:bCs/>
                <w:sz w:val="22"/>
                <w:szCs w:val="22"/>
                <w:lang w:val="en-GB" w:eastAsia="ru-RU"/>
              </w:rPr>
              <w:t>№</w:t>
            </w:r>
          </w:p>
        </w:tc>
        <w:tc>
          <w:tcPr>
            <w:tcW w:w="3671" w:type="dxa"/>
            <w:tcBorders>
              <w:top w:val="single" w:sz="4" w:space="0" w:color="auto"/>
              <w:left w:val="single" w:sz="4" w:space="0" w:color="auto"/>
              <w:bottom w:val="single" w:sz="4" w:space="0" w:color="auto"/>
              <w:right w:val="single" w:sz="4" w:space="0" w:color="auto"/>
            </w:tcBorders>
          </w:tcPr>
          <w:p w14:paraId="4191CD27"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Conditions to the inclusion in:</w:t>
            </w:r>
          </w:p>
        </w:tc>
        <w:tc>
          <w:tcPr>
            <w:tcW w:w="5141" w:type="dxa"/>
            <w:tcBorders>
              <w:top w:val="single" w:sz="4" w:space="0" w:color="auto"/>
              <w:left w:val="single" w:sz="4" w:space="0" w:color="auto"/>
              <w:bottom w:val="single" w:sz="4" w:space="0" w:color="auto"/>
              <w:right w:val="single" w:sz="4" w:space="0" w:color="auto"/>
            </w:tcBorders>
          </w:tcPr>
          <w:p w14:paraId="11781941" w14:textId="77777777" w:rsidR="0004100A" w:rsidRPr="002F04F2" w:rsidRDefault="0004100A"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Level One</w:t>
            </w:r>
          </w:p>
        </w:tc>
      </w:tr>
      <w:tr w:rsidR="00D40A2C" w:rsidRPr="00FA5381" w14:paraId="7FE14D07" w14:textId="77777777" w:rsidTr="001949AF">
        <w:trPr>
          <w:trHeight w:val="336"/>
          <w:tblCellSpacing w:w="5" w:type="dxa"/>
        </w:trPr>
        <w:tc>
          <w:tcPr>
            <w:tcW w:w="566" w:type="dxa"/>
            <w:tcBorders>
              <w:top w:val="single" w:sz="4" w:space="0" w:color="auto"/>
              <w:left w:val="single" w:sz="4" w:space="0" w:color="auto"/>
              <w:bottom w:val="single" w:sz="4" w:space="0" w:color="auto"/>
              <w:right w:val="single" w:sz="4" w:space="0" w:color="auto"/>
            </w:tcBorders>
          </w:tcPr>
          <w:p w14:paraId="4E3CC35B"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1.</w:t>
            </w:r>
          </w:p>
        </w:tc>
        <w:tc>
          <w:tcPr>
            <w:tcW w:w="3671" w:type="dxa"/>
            <w:tcBorders>
              <w:top w:val="single" w:sz="4" w:space="0" w:color="auto"/>
              <w:left w:val="single" w:sz="4" w:space="0" w:color="auto"/>
              <w:bottom w:val="single" w:sz="4" w:space="0" w:color="auto"/>
              <w:right w:val="single" w:sz="4" w:space="0" w:color="auto"/>
            </w:tcBorders>
          </w:tcPr>
          <w:p w14:paraId="0C1F6296"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Volume of issue</w:t>
            </w:r>
          </w:p>
        </w:tc>
        <w:tc>
          <w:tcPr>
            <w:tcW w:w="5141" w:type="dxa"/>
            <w:tcBorders>
              <w:top w:val="single" w:sz="4" w:space="0" w:color="auto"/>
              <w:left w:val="single" w:sz="4" w:space="0" w:color="auto"/>
              <w:bottom w:val="single" w:sz="4" w:space="0" w:color="auto"/>
              <w:right w:val="single" w:sz="4" w:space="0" w:color="auto"/>
            </w:tcBorders>
          </w:tcPr>
          <w:p w14:paraId="2B15D6E1"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2F04F2">
              <w:rPr>
                <w:bCs/>
                <w:sz w:val="22"/>
                <w:szCs w:val="22"/>
                <w:bdr w:val="nil"/>
                <w:lang w:val="en-GB" w:eastAsia="ru-RU"/>
              </w:rPr>
              <w:t>At least RUB 2 billion</w:t>
            </w:r>
          </w:p>
        </w:tc>
      </w:tr>
      <w:tr w:rsidR="00D40A2C" w:rsidRPr="00173B04" w14:paraId="461FAA76" w14:textId="77777777" w:rsidTr="001949AF">
        <w:trPr>
          <w:tblCellSpacing w:w="5" w:type="dxa"/>
        </w:trPr>
        <w:tc>
          <w:tcPr>
            <w:tcW w:w="566" w:type="dxa"/>
            <w:tcBorders>
              <w:top w:val="single" w:sz="4" w:space="0" w:color="auto"/>
              <w:left w:val="single" w:sz="4" w:space="0" w:color="auto"/>
              <w:bottom w:val="single" w:sz="4" w:space="0" w:color="auto"/>
              <w:right w:val="single" w:sz="4" w:space="0" w:color="auto"/>
            </w:tcBorders>
          </w:tcPr>
          <w:p w14:paraId="0154F6D7"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lang w:val="en-GB" w:eastAsia="ru-RU"/>
              </w:rPr>
              <w:lastRenderedPageBreak/>
              <w:t>2.</w:t>
            </w:r>
          </w:p>
        </w:tc>
        <w:tc>
          <w:tcPr>
            <w:tcW w:w="3671" w:type="dxa"/>
            <w:tcBorders>
              <w:top w:val="single" w:sz="4" w:space="0" w:color="auto"/>
              <w:left w:val="single" w:sz="4" w:space="0" w:color="auto"/>
              <w:bottom w:val="single" w:sz="4" w:space="0" w:color="auto"/>
              <w:right w:val="single" w:sz="4" w:space="0" w:color="auto"/>
            </w:tcBorders>
          </w:tcPr>
          <w:p w14:paraId="338E3BCC"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 xml:space="preserve">Terms and </w:t>
            </w:r>
            <w:r w:rsidRPr="002F04F2">
              <w:rPr>
                <w:bCs/>
                <w:sz w:val="22"/>
                <w:szCs w:val="22"/>
                <w:bdr w:val="nil"/>
                <w:lang w:val="en-GB" w:eastAsia="ru-RU"/>
              </w:rPr>
              <w:t>conditions of issue</w:t>
            </w:r>
          </w:p>
        </w:tc>
        <w:tc>
          <w:tcPr>
            <w:tcW w:w="5141" w:type="dxa"/>
            <w:tcBorders>
              <w:top w:val="single" w:sz="4" w:space="0" w:color="auto"/>
              <w:left w:val="single" w:sz="4" w:space="0" w:color="auto"/>
              <w:bottom w:val="single" w:sz="4" w:space="0" w:color="auto"/>
              <w:right w:val="single" w:sz="4" w:space="0" w:color="auto"/>
            </w:tcBorders>
          </w:tcPr>
          <w:p w14:paraId="7298C298" w14:textId="77777777" w:rsidR="0004100A" w:rsidRPr="00AF21A0" w:rsidRDefault="0004100A" w:rsidP="00FA5381">
            <w:pPr>
              <w:widowControl/>
              <w:tabs>
                <w:tab w:val="left" w:pos="284"/>
              </w:tabs>
              <w:overflowPunct/>
              <w:ind w:right="142"/>
              <w:textAlignment w:val="auto"/>
              <w:rPr>
                <w:bCs/>
                <w:sz w:val="22"/>
                <w:szCs w:val="22"/>
                <w:bdr w:val="nil"/>
                <w:lang w:val="en-GB" w:eastAsia="ru-RU"/>
              </w:rPr>
            </w:pPr>
            <w:r w:rsidRPr="002E4C84">
              <w:rPr>
                <w:bCs/>
                <w:sz w:val="22"/>
                <w:szCs w:val="22"/>
                <w:bdr w:val="nil"/>
                <w:lang w:val="en-GB" w:eastAsia="ru-RU"/>
              </w:rPr>
              <w:t>Do not contain any limitations on the circulation of securities among the general public and/or the offering of the securities to the g</w:t>
            </w:r>
            <w:r w:rsidRPr="00AF21A0">
              <w:rPr>
                <w:bCs/>
                <w:sz w:val="22"/>
                <w:szCs w:val="22"/>
                <w:bdr w:val="nil"/>
                <w:lang w:val="en-GB" w:eastAsia="ru-RU"/>
              </w:rPr>
              <w:t>eneral public</w:t>
            </w:r>
          </w:p>
          <w:p w14:paraId="696E437B" w14:textId="77777777" w:rsidR="002F07F1" w:rsidRPr="00FC3A4F" w:rsidRDefault="002F07F1" w:rsidP="00FA5381">
            <w:pPr>
              <w:widowControl/>
              <w:tabs>
                <w:tab w:val="left" w:pos="284"/>
              </w:tabs>
              <w:overflowPunct/>
              <w:ind w:right="142"/>
              <w:textAlignment w:val="auto"/>
              <w:rPr>
                <w:bCs/>
                <w:sz w:val="22"/>
                <w:szCs w:val="22"/>
                <w:lang w:val="en-GB" w:eastAsia="ru-RU"/>
              </w:rPr>
            </w:pPr>
          </w:p>
        </w:tc>
      </w:tr>
    </w:tbl>
    <w:p w14:paraId="47DB5678" w14:textId="77777777" w:rsidR="0004100A" w:rsidRPr="00FA5381" w:rsidRDefault="0004100A" w:rsidP="00FA5381">
      <w:pPr>
        <w:tabs>
          <w:tab w:val="left" w:pos="284"/>
        </w:tabs>
        <w:ind w:right="142" w:firstLine="567"/>
        <w:rPr>
          <w:sz w:val="22"/>
          <w:szCs w:val="22"/>
          <w:lang w:val="en-US" w:eastAsia="ru-RU"/>
        </w:rPr>
      </w:pPr>
    </w:p>
    <w:p w14:paraId="44911F1F" w14:textId="77777777" w:rsidR="0004100A" w:rsidRPr="00696391" w:rsidRDefault="0004100A" w:rsidP="00877CCF">
      <w:pPr>
        <w:pStyle w:val="50"/>
        <w:numPr>
          <w:ilvl w:val="1"/>
          <w:numId w:val="27"/>
        </w:numPr>
        <w:tabs>
          <w:tab w:val="left" w:pos="284"/>
        </w:tabs>
        <w:spacing w:before="240"/>
        <w:ind w:firstLine="567"/>
        <w:jc w:val="both"/>
        <w:rPr>
          <w:bCs/>
          <w:sz w:val="22"/>
          <w:szCs w:val="22"/>
          <w:lang w:val="en-GB" w:eastAsia="ru-RU"/>
        </w:rPr>
      </w:pPr>
      <w:r w:rsidRPr="00CE7BA7">
        <w:rPr>
          <w:bCs/>
          <w:sz w:val="22"/>
          <w:szCs w:val="22"/>
          <w:bdr w:val="nil"/>
          <w:lang w:val="en-GB" w:eastAsia="ru-RU"/>
        </w:rPr>
        <w:t>In relation to the bonds of a private partner issuer:</w:t>
      </w:r>
    </w:p>
    <w:p w14:paraId="0E63C6D3" w14:textId="77777777" w:rsidR="0004100A" w:rsidRPr="00FA5381" w:rsidRDefault="0004100A" w:rsidP="00FA5381">
      <w:pPr>
        <w:tabs>
          <w:tab w:val="left" w:pos="284"/>
        </w:tabs>
        <w:ind w:right="142" w:firstLine="567"/>
        <w:rPr>
          <w:sz w:val="22"/>
          <w:szCs w:val="22"/>
          <w:lang w:val="en-GB" w:eastAsia="ru-RU"/>
        </w:rPr>
      </w:pPr>
    </w:p>
    <w:p w14:paraId="24CF48F9" w14:textId="77777777" w:rsidR="0004100A" w:rsidRPr="00357B3E" w:rsidRDefault="0004100A" w:rsidP="00877CCF">
      <w:pPr>
        <w:pStyle w:val="affd"/>
        <w:widowControl/>
        <w:numPr>
          <w:ilvl w:val="2"/>
          <w:numId w:val="51"/>
        </w:numPr>
        <w:tabs>
          <w:tab w:val="left" w:pos="284"/>
        </w:tabs>
        <w:overflowPunct/>
        <w:ind w:right="142" w:firstLine="567"/>
        <w:jc w:val="both"/>
        <w:textAlignment w:val="auto"/>
        <w:rPr>
          <w:b/>
          <w:bCs/>
          <w:sz w:val="22"/>
          <w:szCs w:val="22"/>
          <w:lang w:val="en-GB" w:eastAsia="ru-RU"/>
        </w:rPr>
      </w:pPr>
      <w:r w:rsidRPr="00CE7BA7">
        <w:rPr>
          <w:b/>
          <w:bCs/>
          <w:sz w:val="22"/>
          <w:szCs w:val="22"/>
          <w:bdr w:val="nil"/>
          <w:lang w:val="en-GB"/>
        </w:rPr>
        <w:t xml:space="preserve">Requirements </w:t>
      </w:r>
      <w:r w:rsidRPr="00696391">
        <w:rPr>
          <w:b/>
          <w:bCs/>
          <w:sz w:val="22"/>
          <w:szCs w:val="22"/>
          <w:bdr w:val="nil"/>
          <w:lang w:val="en-GB"/>
        </w:rPr>
        <w:t>applicable in connection with inclusion:</w:t>
      </w:r>
    </w:p>
    <w:tbl>
      <w:tblPr>
        <w:tblW w:w="9418" w:type="dxa"/>
        <w:tblCellSpacing w:w="5" w:type="dxa"/>
        <w:tblInd w:w="75" w:type="dxa"/>
        <w:tblLayout w:type="fixed"/>
        <w:tblCellMar>
          <w:left w:w="75" w:type="dxa"/>
          <w:right w:w="75" w:type="dxa"/>
        </w:tblCellMar>
        <w:tblLook w:val="0000" w:firstRow="0" w:lastRow="0" w:firstColumn="0" w:lastColumn="0" w:noHBand="0" w:noVBand="0"/>
      </w:tblPr>
      <w:tblGrid>
        <w:gridCol w:w="580"/>
        <w:gridCol w:w="3113"/>
        <w:gridCol w:w="3254"/>
        <w:gridCol w:w="2471"/>
      </w:tblGrid>
      <w:tr w:rsidR="00D40A2C" w:rsidRPr="00FA5381" w14:paraId="7AE36683"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3F2F3466" w14:textId="77777777" w:rsidR="0004100A" w:rsidRPr="002F04F2" w:rsidRDefault="0004100A" w:rsidP="00FA5381">
            <w:pPr>
              <w:widowControl/>
              <w:tabs>
                <w:tab w:val="left" w:pos="284"/>
              </w:tabs>
              <w:overflowPunct/>
              <w:ind w:right="142"/>
              <w:jc w:val="center"/>
              <w:textAlignment w:val="auto"/>
              <w:rPr>
                <w:bCs/>
                <w:sz w:val="22"/>
                <w:szCs w:val="22"/>
                <w:lang w:val="en-GB" w:eastAsia="ru-RU"/>
              </w:rPr>
            </w:pPr>
            <w:r w:rsidRPr="002F04F2">
              <w:rPr>
                <w:bCs/>
                <w:sz w:val="22"/>
                <w:szCs w:val="22"/>
                <w:lang w:val="en-GB" w:eastAsia="ru-RU"/>
              </w:rPr>
              <w:t>№</w:t>
            </w:r>
          </w:p>
        </w:tc>
        <w:tc>
          <w:tcPr>
            <w:tcW w:w="3103" w:type="dxa"/>
            <w:tcBorders>
              <w:top w:val="single" w:sz="4" w:space="0" w:color="auto"/>
              <w:left w:val="single" w:sz="4" w:space="0" w:color="auto"/>
              <w:bottom w:val="single" w:sz="4" w:space="0" w:color="auto"/>
              <w:right w:val="single" w:sz="4" w:space="0" w:color="auto"/>
            </w:tcBorders>
          </w:tcPr>
          <w:p w14:paraId="10FA12E3"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2E4C84">
              <w:rPr>
                <w:bCs/>
                <w:sz w:val="22"/>
                <w:szCs w:val="22"/>
                <w:bdr w:val="nil"/>
                <w:lang w:val="en-GB" w:eastAsia="ru-RU"/>
              </w:rPr>
              <w:t>Conditions to the inclusion in:</w:t>
            </w:r>
          </w:p>
        </w:tc>
        <w:tc>
          <w:tcPr>
            <w:tcW w:w="3244" w:type="dxa"/>
            <w:tcBorders>
              <w:top w:val="single" w:sz="4" w:space="0" w:color="auto"/>
              <w:left w:val="single" w:sz="4" w:space="0" w:color="auto"/>
              <w:bottom w:val="single" w:sz="4" w:space="0" w:color="auto"/>
              <w:right w:val="single" w:sz="4" w:space="0" w:color="auto"/>
            </w:tcBorders>
          </w:tcPr>
          <w:p w14:paraId="64B33C2B" w14:textId="77777777" w:rsidR="0004100A" w:rsidRPr="00AF21A0"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Level One</w:t>
            </w:r>
          </w:p>
        </w:tc>
        <w:tc>
          <w:tcPr>
            <w:tcW w:w="2456" w:type="dxa"/>
            <w:tcBorders>
              <w:top w:val="single" w:sz="4" w:space="0" w:color="auto"/>
              <w:left w:val="single" w:sz="4" w:space="0" w:color="auto"/>
              <w:bottom w:val="single" w:sz="4" w:space="0" w:color="auto"/>
              <w:right w:val="single" w:sz="4" w:space="0" w:color="auto"/>
            </w:tcBorders>
          </w:tcPr>
          <w:p w14:paraId="4B18362E" w14:textId="77777777" w:rsidR="0004100A" w:rsidRPr="00FC3A4F" w:rsidRDefault="0004100A" w:rsidP="00FA5381">
            <w:pPr>
              <w:widowControl/>
              <w:tabs>
                <w:tab w:val="left" w:pos="284"/>
              </w:tabs>
              <w:overflowPunct/>
              <w:ind w:right="142"/>
              <w:textAlignment w:val="auto"/>
              <w:rPr>
                <w:sz w:val="22"/>
                <w:szCs w:val="22"/>
                <w:lang w:val="en-GB" w:eastAsia="ru-RU"/>
              </w:rPr>
            </w:pPr>
            <w:r w:rsidRPr="00FC3A4F">
              <w:rPr>
                <w:sz w:val="22"/>
                <w:szCs w:val="22"/>
                <w:bdr w:val="nil"/>
                <w:lang w:val="en-GB" w:eastAsia="ru-RU"/>
              </w:rPr>
              <w:t>Level Two</w:t>
            </w:r>
          </w:p>
        </w:tc>
      </w:tr>
      <w:tr w:rsidR="00D40A2C" w:rsidRPr="00FA5381" w14:paraId="70CB0EA9"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00E0ADB3"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1.</w:t>
            </w:r>
          </w:p>
        </w:tc>
        <w:tc>
          <w:tcPr>
            <w:tcW w:w="3103" w:type="dxa"/>
            <w:tcBorders>
              <w:top w:val="single" w:sz="4" w:space="0" w:color="auto"/>
              <w:left w:val="single" w:sz="4" w:space="0" w:color="auto"/>
              <w:bottom w:val="single" w:sz="4" w:space="0" w:color="auto"/>
              <w:right w:val="single" w:sz="4" w:space="0" w:color="auto"/>
            </w:tcBorders>
          </w:tcPr>
          <w:p w14:paraId="4674541D"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Scope of issue (each issue within the bond program)</w:t>
            </w:r>
          </w:p>
        </w:tc>
        <w:tc>
          <w:tcPr>
            <w:tcW w:w="3244" w:type="dxa"/>
            <w:tcBorders>
              <w:top w:val="single" w:sz="4" w:space="0" w:color="auto"/>
              <w:left w:val="single" w:sz="4" w:space="0" w:color="auto"/>
              <w:bottom w:val="single" w:sz="4" w:space="0" w:color="auto"/>
              <w:right w:val="single" w:sz="4" w:space="0" w:color="auto"/>
            </w:tcBorders>
          </w:tcPr>
          <w:p w14:paraId="77CBBD31" w14:textId="77777777" w:rsidR="0004100A" w:rsidRPr="002E4C84" w:rsidRDefault="0004100A" w:rsidP="00FA5381">
            <w:pPr>
              <w:widowControl/>
              <w:tabs>
                <w:tab w:val="left" w:pos="284"/>
              </w:tabs>
              <w:overflowPunct/>
              <w:ind w:right="142"/>
              <w:textAlignment w:val="auto"/>
              <w:rPr>
                <w:bCs/>
                <w:sz w:val="22"/>
                <w:szCs w:val="22"/>
                <w:lang w:val="en-GB" w:eastAsia="ru-RU"/>
              </w:rPr>
            </w:pPr>
            <w:r w:rsidRPr="002F04F2">
              <w:rPr>
                <w:bCs/>
                <w:sz w:val="22"/>
                <w:szCs w:val="22"/>
                <w:bdr w:val="nil"/>
                <w:lang w:val="en-GB" w:eastAsia="ru-RU"/>
              </w:rPr>
              <w:t>At least RUB 1 billion</w:t>
            </w:r>
          </w:p>
        </w:tc>
        <w:tc>
          <w:tcPr>
            <w:tcW w:w="2456" w:type="dxa"/>
            <w:tcBorders>
              <w:top w:val="single" w:sz="4" w:space="0" w:color="auto"/>
              <w:left w:val="single" w:sz="4" w:space="0" w:color="auto"/>
              <w:bottom w:val="single" w:sz="4" w:space="0" w:color="auto"/>
              <w:right w:val="single" w:sz="4" w:space="0" w:color="auto"/>
            </w:tcBorders>
          </w:tcPr>
          <w:p w14:paraId="5E25F23E"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AF21A0">
              <w:rPr>
                <w:bCs/>
                <w:sz w:val="22"/>
                <w:szCs w:val="22"/>
                <w:bdr w:val="nil"/>
                <w:lang w:val="en-GB" w:eastAsia="ru-RU"/>
              </w:rPr>
              <w:t xml:space="preserve">At least RUB </w:t>
            </w:r>
            <w:r w:rsidR="00DD56D1" w:rsidRPr="00AF21A0">
              <w:rPr>
                <w:bCs/>
                <w:sz w:val="22"/>
                <w:szCs w:val="22"/>
                <w:bdr w:val="nil"/>
                <w:lang w:val="en-GB" w:eastAsia="ru-RU"/>
              </w:rPr>
              <w:t xml:space="preserve"> 500 million </w:t>
            </w:r>
          </w:p>
        </w:tc>
      </w:tr>
      <w:tr w:rsidR="00D40A2C" w:rsidRPr="00173B04" w14:paraId="704C3935"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38FE56F1"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2.</w:t>
            </w:r>
          </w:p>
        </w:tc>
        <w:tc>
          <w:tcPr>
            <w:tcW w:w="3103" w:type="dxa"/>
            <w:tcBorders>
              <w:top w:val="single" w:sz="4" w:space="0" w:color="auto"/>
              <w:left w:val="single" w:sz="4" w:space="0" w:color="auto"/>
              <w:bottom w:val="single" w:sz="4" w:space="0" w:color="auto"/>
              <w:right w:val="single" w:sz="4" w:space="0" w:color="auto"/>
            </w:tcBorders>
          </w:tcPr>
          <w:p w14:paraId="105A249C"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 xml:space="preserve">Par value of </w:t>
            </w:r>
            <w:r w:rsidR="00ED16BE" w:rsidRPr="002F04F2">
              <w:rPr>
                <w:bCs/>
                <w:sz w:val="22"/>
                <w:szCs w:val="22"/>
                <w:bdr w:val="nil"/>
                <w:lang w:val="en-GB" w:eastAsia="ru-RU"/>
              </w:rPr>
              <w:t>a bond</w:t>
            </w:r>
          </w:p>
        </w:tc>
        <w:tc>
          <w:tcPr>
            <w:tcW w:w="3244" w:type="dxa"/>
            <w:tcBorders>
              <w:top w:val="single" w:sz="4" w:space="0" w:color="auto"/>
              <w:left w:val="single" w:sz="4" w:space="0" w:color="auto"/>
              <w:bottom w:val="single" w:sz="4" w:space="0" w:color="auto"/>
              <w:right w:val="single" w:sz="4" w:space="0" w:color="auto"/>
            </w:tcBorders>
          </w:tcPr>
          <w:p w14:paraId="6D3B2BF7"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2E4C84">
              <w:rPr>
                <w:bCs/>
                <w:sz w:val="22"/>
                <w:szCs w:val="22"/>
                <w:bdr w:val="nil"/>
                <w:lang w:val="en-GB" w:eastAsia="ru-RU"/>
              </w:rPr>
              <w:t xml:space="preserve">Does not exceed RUB </w:t>
            </w:r>
            <w:r w:rsidRPr="00AF21A0">
              <w:rPr>
                <w:bCs/>
                <w:sz w:val="22"/>
                <w:szCs w:val="22"/>
                <w:bdr w:val="nil"/>
                <w:lang w:val="en-GB" w:eastAsia="ru-RU"/>
              </w:rPr>
              <w:t>50,000 or 1,000 monetary units if the security par value is denominated in a foreign currency</w:t>
            </w:r>
          </w:p>
        </w:tc>
        <w:tc>
          <w:tcPr>
            <w:tcW w:w="2456" w:type="dxa"/>
            <w:tcBorders>
              <w:top w:val="single" w:sz="4" w:space="0" w:color="auto"/>
              <w:left w:val="single" w:sz="4" w:space="0" w:color="auto"/>
              <w:bottom w:val="single" w:sz="4" w:space="0" w:color="auto"/>
              <w:right w:val="single" w:sz="4" w:space="0" w:color="auto"/>
            </w:tcBorders>
          </w:tcPr>
          <w:p w14:paraId="1212A4E2" w14:textId="77777777" w:rsidR="0004100A" w:rsidRPr="00854F3E" w:rsidRDefault="0004100A" w:rsidP="00FA5381">
            <w:pPr>
              <w:widowControl/>
              <w:tabs>
                <w:tab w:val="left" w:pos="284"/>
              </w:tabs>
              <w:overflowPunct/>
              <w:ind w:right="142"/>
              <w:textAlignment w:val="auto"/>
              <w:rPr>
                <w:bCs/>
                <w:sz w:val="22"/>
                <w:szCs w:val="22"/>
                <w:lang w:val="en-GB" w:eastAsia="ru-RU"/>
              </w:rPr>
            </w:pPr>
            <w:r w:rsidRPr="00FC3A4F">
              <w:rPr>
                <w:bCs/>
                <w:sz w:val="22"/>
                <w:szCs w:val="22"/>
                <w:bdr w:val="nil"/>
                <w:lang w:val="en-GB" w:eastAsia="ru-RU"/>
              </w:rPr>
              <w:t>Does not exceed RUB 50,000 or 1,000 monetary units if the security par value is denomina</w:t>
            </w:r>
            <w:r w:rsidRPr="00854F3E">
              <w:rPr>
                <w:bCs/>
                <w:sz w:val="22"/>
                <w:szCs w:val="22"/>
                <w:bdr w:val="nil"/>
                <w:lang w:val="en-GB" w:eastAsia="ru-RU"/>
              </w:rPr>
              <w:t>ted in a foreign currency</w:t>
            </w:r>
          </w:p>
        </w:tc>
      </w:tr>
      <w:tr w:rsidR="00D40A2C" w:rsidRPr="00173B04" w14:paraId="76B3FF82"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373B8E8E"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3.</w:t>
            </w:r>
          </w:p>
        </w:tc>
        <w:tc>
          <w:tcPr>
            <w:tcW w:w="3103" w:type="dxa"/>
            <w:tcBorders>
              <w:top w:val="single" w:sz="4" w:space="0" w:color="auto"/>
              <w:left w:val="single" w:sz="4" w:space="0" w:color="auto"/>
              <w:bottom w:val="single" w:sz="4" w:space="0" w:color="auto"/>
              <w:right w:val="single" w:sz="4" w:space="0" w:color="auto"/>
            </w:tcBorders>
          </w:tcPr>
          <w:p w14:paraId="02D8B16F" w14:textId="77777777" w:rsidR="0004100A" w:rsidRPr="002F04F2" w:rsidRDefault="00ED16BE"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Approval date of the d</w:t>
            </w:r>
            <w:r w:rsidR="0004100A" w:rsidRPr="002F04F2">
              <w:rPr>
                <w:bCs/>
                <w:sz w:val="22"/>
                <w:szCs w:val="22"/>
                <w:bdr w:val="nil"/>
                <w:lang w:val="en-GB" w:eastAsia="ru-RU"/>
              </w:rPr>
              <w:t>ecision to effect issue</w:t>
            </w:r>
          </w:p>
        </w:tc>
        <w:tc>
          <w:tcPr>
            <w:tcW w:w="3244" w:type="dxa"/>
            <w:tcBorders>
              <w:top w:val="single" w:sz="4" w:space="0" w:color="auto"/>
              <w:left w:val="single" w:sz="4" w:space="0" w:color="auto"/>
              <w:bottom w:val="single" w:sz="4" w:space="0" w:color="auto"/>
              <w:right w:val="single" w:sz="4" w:space="0" w:color="auto"/>
            </w:tcBorders>
          </w:tcPr>
          <w:p w14:paraId="4E1BAC9D" w14:textId="77777777" w:rsidR="0004100A" w:rsidRPr="00AF21A0" w:rsidRDefault="00ED16BE" w:rsidP="00FA5381">
            <w:pPr>
              <w:widowControl/>
              <w:tabs>
                <w:tab w:val="left" w:pos="284"/>
              </w:tabs>
              <w:overflowPunct/>
              <w:ind w:right="142"/>
              <w:textAlignment w:val="auto"/>
              <w:rPr>
                <w:bCs/>
                <w:sz w:val="22"/>
                <w:szCs w:val="22"/>
                <w:lang w:val="en-GB" w:eastAsia="ru-RU"/>
              </w:rPr>
            </w:pPr>
            <w:r w:rsidRPr="002E4C84">
              <w:rPr>
                <w:bCs/>
                <w:sz w:val="22"/>
                <w:szCs w:val="22"/>
                <w:bdr w:val="nil"/>
                <w:lang w:val="en-GB" w:eastAsia="ru-RU"/>
              </w:rPr>
              <w:t>Decision on the issue is a</w:t>
            </w:r>
            <w:r w:rsidRPr="00AF21A0">
              <w:rPr>
                <w:bCs/>
                <w:sz w:val="22"/>
                <w:szCs w:val="22"/>
                <w:bdr w:val="nil"/>
                <w:lang w:val="en-GB" w:eastAsia="ru-RU"/>
              </w:rPr>
              <w:t xml:space="preserve">pproved </w:t>
            </w:r>
            <w:r w:rsidR="0004100A" w:rsidRPr="00AF21A0">
              <w:rPr>
                <w:bCs/>
                <w:sz w:val="22"/>
                <w:szCs w:val="22"/>
                <w:bdr w:val="nil"/>
                <w:lang w:val="en-GB" w:eastAsia="ru-RU"/>
              </w:rPr>
              <w:t>after the partnership agreement effective date</w:t>
            </w:r>
          </w:p>
        </w:tc>
        <w:tc>
          <w:tcPr>
            <w:tcW w:w="2456" w:type="dxa"/>
            <w:tcBorders>
              <w:top w:val="single" w:sz="4" w:space="0" w:color="auto"/>
              <w:left w:val="single" w:sz="4" w:space="0" w:color="auto"/>
              <w:bottom w:val="single" w:sz="4" w:space="0" w:color="auto"/>
              <w:right w:val="single" w:sz="4" w:space="0" w:color="auto"/>
            </w:tcBorders>
          </w:tcPr>
          <w:p w14:paraId="16B9F335" w14:textId="77777777" w:rsidR="0004100A" w:rsidRPr="00854F3E" w:rsidRDefault="00ED16BE" w:rsidP="00FA5381">
            <w:pPr>
              <w:widowControl/>
              <w:tabs>
                <w:tab w:val="left" w:pos="284"/>
              </w:tabs>
              <w:overflowPunct/>
              <w:ind w:right="142"/>
              <w:textAlignment w:val="auto"/>
              <w:rPr>
                <w:bCs/>
                <w:sz w:val="22"/>
                <w:szCs w:val="22"/>
                <w:lang w:val="en-GB" w:eastAsia="ru-RU"/>
              </w:rPr>
            </w:pPr>
            <w:r w:rsidRPr="00FC3A4F">
              <w:rPr>
                <w:bCs/>
                <w:sz w:val="22"/>
                <w:szCs w:val="22"/>
                <w:bdr w:val="nil"/>
                <w:lang w:val="en-GB" w:eastAsia="ru-RU"/>
              </w:rPr>
              <w:t xml:space="preserve">Decision on the issue is </w:t>
            </w:r>
            <w:r w:rsidRPr="00854F3E">
              <w:rPr>
                <w:bCs/>
                <w:sz w:val="22"/>
                <w:szCs w:val="22"/>
                <w:bdr w:val="nil"/>
                <w:lang w:val="en-GB" w:eastAsia="ru-RU"/>
              </w:rPr>
              <w:t>a</w:t>
            </w:r>
            <w:r w:rsidR="0004100A" w:rsidRPr="00854F3E">
              <w:rPr>
                <w:bCs/>
                <w:sz w:val="22"/>
                <w:szCs w:val="22"/>
                <w:bdr w:val="nil"/>
                <w:lang w:val="en-GB" w:eastAsia="ru-RU"/>
              </w:rPr>
              <w:t>pproved after the partnership agreement effective date</w:t>
            </w:r>
          </w:p>
        </w:tc>
      </w:tr>
      <w:tr w:rsidR="00D40A2C" w:rsidRPr="00173B04" w14:paraId="35788EB9"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725E1476" w14:textId="77777777" w:rsidR="0004100A" w:rsidRPr="00CE7BA7"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4.</w:t>
            </w:r>
          </w:p>
        </w:tc>
        <w:tc>
          <w:tcPr>
            <w:tcW w:w="3103" w:type="dxa"/>
            <w:tcBorders>
              <w:top w:val="single" w:sz="4" w:space="0" w:color="auto"/>
              <w:left w:val="single" w:sz="4" w:space="0" w:color="auto"/>
              <w:bottom w:val="single" w:sz="4" w:space="0" w:color="auto"/>
              <w:right w:val="single" w:sz="4" w:space="0" w:color="auto"/>
            </w:tcBorders>
          </w:tcPr>
          <w:p w14:paraId="1E43E4FC"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696391">
              <w:rPr>
                <w:bCs/>
                <w:sz w:val="22"/>
                <w:szCs w:val="22"/>
                <w:bdr w:val="nil"/>
                <w:lang w:val="en-GB" w:eastAsia="ru-RU"/>
              </w:rPr>
              <w:t>Condition of t</w:t>
            </w:r>
            <w:r w:rsidRPr="00357B3E">
              <w:rPr>
                <w:bCs/>
                <w:sz w:val="22"/>
                <w:szCs w:val="22"/>
                <w:bdr w:val="nil"/>
                <w:lang w:val="en-GB" w:eastAsia="ru-RU"/>
              </w:rPr>
              <w:t>he decision to effect bonds issue</w:t>
            </w:r>
          </w:p>
        </w:tc>
        <w:tc>
          <w:tcPr>
            <w:tcW w:w="3244" w:type="dxa"/>
            <w:tcBorders>
              <w:top w:val="single" w:sz="4" w:space="0" w:color="auto"/>
              <w:left w:val="single" w:sz="4" w:space="0" w:color="auto"/>
              <w:bottom w:val="single" w:sz="4" w:space="0" w:color="auto"/>
              <w:right w:val="single" w:sz="4" w:space="0" w:color="auto"/>
            </w:tcBorders>
          </w:tcPr>
          <w:p w14:paraId="2DB4639A"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2F04F2">
              <w:rPr>
                <w:bCs/>
                <w:sz w:val="22"/>
                <w:szCs w:val="22"/>
                <w:bdr w:val="nil"/>
                <w:lang w:val="en-GB" w:eastAsia="ru-RU"/>
              </w:rPr>
              <w:t>Establishes restricted purpose of the bo</w:t>
            </w:r>
            <w:r w:rsidRPr="002E4C84">
              <w:rPr>
                <w:bCs/>
                <w:sz w:val="22"/>
                <w:szCs w:val="22"/>
                <w:bdr w:val="nil"/>
                <w:lang w:val="en-GB" w:eastAsia="ru-RU"/>
              </w:rPr>
              <w:t>nds issue, i.e. implementation of an effective partnership agreement</w:t>
            </w:r>
          </w:p>
        </w:tc>
        <w:tc>
          <w:tcPr>
            <w:tcW w:w="2456" w:type="dxa"/>
            <w:tcBorders>
              <w:top w:val="single" w:sz="4" w:space="0" w:color="auto"/>
              <w:left w:val="single" w:sz="4" w:space="0" w:color="auto"/>
              <w:bottom w:val="single" w:sz="4" w:space="0" w:color="auto"/>
              <w:right w:val="single" w:sz="4" w:space="0" w:color="auto"/>
            </w:tcBorders>
          </w:tcPr>
          <w:p w14:paraId="7C5DCC6E"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AF21A0">
              <w:rPr>
                <w:bCs/>
                <w:sz w:val="22"/>
                <w:szCs w:val="22"/>
                <w:bdr w:val="nil"/>
                <w:lang w:val="en-GB" w:eastAsia="ru-RU"/>
              </w:rPr>
              <w:t>Establishes restricted purpose of the bonds issue, i.e. implementation of an effective partnership agreement</w:t>
            </w:r>
          </w:p>
        </w:tc>
      </w:tr>
      <w:tr w:rsidR="00D40A2C" w:rsidRPr="00173B04" w14:paraId="1FD7509B"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6D08254C"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5.</w:t>
            </w:r>
          </w:p>
        </w:tc>
        <w:tc>
          <w:tcPr>
            <w:tcW w:w="3103" w:type="dxa"/>
            <w:tcBorders>
              <w:top w:val="single" w:sz="4" w:space="0" w:color="auto"/>
              <w:left w:val="single" w:sz="4" w:space="0" w:color="auto"/>
              <w:bottom w:val="single" w:sz="4" w:space="0" w:color="auto"/>
              <w:right w:val="single" w:sz="4" w:space="0" w:color="auto"/>
            </w:tcBorders>
          </w:tcPr>
          <w:p w14:paraId="6C8BC97F" w14:textId="77777777" w:rsidR="0004100A" w:rsidRPr="00CE7BA7" w:rsidRDefault="0004100A"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 xml:space="preserve">Issuance and disclosure (publication) of </w:t>
            </w:r>
            <w:r w:rsidR="004F58E6" w:rsidRPr="002F04F2">
              <w:rPr>
                <w:bCs/>
                <w:sz w:val="22"/>
                <w:szCs w:val="22"/>
                <w:bdr w:val="nil"/>
                <w:lang w:val="en-GB" w:eastAsia="ru-RU"/>
              </w:rPr>
              <w:t xml:space="preserve">annual </w:t>
            </w:r>
            <w:r w:rsidRPr="002F04F2">
              <w:rPr>
                <w:bCs/>
                <w:sz w:val="22"/>
                <w:szCs w:val="22"/>
                <w:bdr w:val="nil"/>
                <w:lang w:val="en-GB" w:eastAsia="ru-RU"/>
              </w:rPr>
              <w:t>consolidated financial statements (and if none is available, standalone financial statements), accompanied by auditor's opinion confirming its accuracy</w:t>
            </w:r>
            <w:r w:rsidRPr="00FA5381">
              <w:rPr>
                <w:b/>
                <w:bCs/>
                <w:sz w:val="22"/>
                <w:szCs w:val="22"/>
                <w:bdr w:val="nil"/>
                <w:vertAlign w:val="superscript"/>
                <w:lang w:val="en-GB" w:eastAsia="ru-RU"/>
              </w:rPr>
              <w:t xml:space="preserve"> 1</w:t>
            </w:r>
          </w:p>
        </w:tc>
        <w:tc>
          <w:tcPr>
            <w:tcW w:w="3244" w:type="dxa"/>
            <w:tcBorders>
              <w:top w:val="single" w:sz="4" w:space="0" w:color="auto"/>
              <w:left w:val="single" w:sz="4" w:space="0" w:color="auto"/>
              <w:bottom w:val="single" w:sz="4" w:space="0" w:color="auto"/>
              <w:right w:val="single" w:sz="4" w:space="0" w:color="auto"/>
            </w:tcBorders>
          </w:tcPr>
          <w:p w14:paraId="49BDF4C3" w14:textId="77777777" w:rsidR="0004100A" w:rsidRPr="00854F3E" w:rsidRDefault="004F58E6" w:rsidP="00FA5381">
            <w:pPr>
              <w:widowControl/>
              <w:tabs>
                <w:tab w:val="left" w:pos="284"/>
              </w:tabs>
              <w:overflowPunct/>
              <w:ind w:right="142"/>
              <w:textAlignment w:val="auto"/>
              <w:rPr>
                <w:bCs/>
                <w:sz w:val="22"/>
                <w:szCs w:val="22"/>
                <w:lang w:val="en-GB" w:eastAsia="ru-RU"/>
              </w:rPr>
            </w:pPr>
            <w:r w:rsidRPr="00696391">
              <w:rPr>
                <w:bCs/>
                <w:sz w:val="22"/>
                <w:szCs w:val="22"/>
                <w:bdr w:val="nil"/>
                <w:lang w:val="en-GB" w:eastAsia="ru-RU"/>
              </w:rPr>
              <w:t xml:space="preserve">Annual </w:t>
            </w:r>
            <w:r w:rsidR="0047569A" w:rsidRPr="00357B3E">
              <w:rPr>
                <w:bCs/>
                <w:sz w:val="22"/>
                <w:szCs w:val="22"/>
                <w:bdr w:val="nil"/>
                <w:lang w:val="en-GB" w:eastAsia="ru-RU"/>
              </w:rPr>
              <w:t xml:space="preserve">consolidated </w:t>
            </w:r>
            <w:r w:rsidRPr="002F04F2">
              <w:rPr>
                <w:bCs/>
                <w:sz w:val="22"/>
                <w:szCs w:val="22"/>
                <w:bdr w:val="nil"/>
                <w:lang w:val="en-GB" w:eastAsia="ru-RU"/>
              </w:rPr>
              <w:t>financial statements</w:t>
            </w:r>
            <w:r w:rsidR="00E02C65" w:rsidRPr="002F04F2">
              <w:rPr>
                <w:bCs/>
                <w:sz w:val="22"/>
                <w:szCs w:val="22"/>
                <w:bdr w:val="nil"/>
                <w:lang w:val="en-GB" w:eastAsia="ru-RU"/>
              </w:rPr>
              <w:t xml:space="preserve"> (or, where</w:t>
            </w:r>
            <w:r w:rsidR="00246E41" w:rsidRPr="002F04F2">
              <w:rPr>
                <w:bCs/>
                <w:sz w:val="22"/>
                <w:szCs w:val="22"/>
                <w:bdr w:val="nil"/>
                <w:lang w:val="en-GB" w:eastAsia="ru-RU"/>
              </w:rPr>
              <w:t xml:space="preserve"> it</w:t>
            </w:r>
            <w:r w:rsidR="00246E41" w:rsidRPr="002E4C84">
              <w:rPr>
                <w:bCs/>
                <w:sz w:val="22"/>
                <w:szCs w:val="22"/>
                <w:bdr w:val="nil"/>
                <w:lang w:val="en-GB" w:eastAsia="ru-RU"/>
              </w:rPr>
              <w:t xml:space="preserve"> is not</w:t>
            </w:r>
            <w:r w:rsidR="00E02C65" w:rsidRPr="00AF21A0">
              <w:rPr>
                <w:bCs/>
                <w:sz w:val="22"/>
                <w:szCs w:val="22"/>
                <w:bdr w:val="nil"/>
                <w:lang w:val="en-GB" w:eastAsia="ru-RU"/>
              </w:rPr>
              <w:t xml:space="preserve"> applicable, </w:t>
            </w:r>
            <w:r w:rsidR="00E02C65" w:rsidRPr="00AF21A0">
              <w:rPr>
                <w:bCs/>
                <w:sz w:val="22"/>
                <w:szCs w:val="22"/>
                <w:bdr w:val="nil"/>
                <w:lang w:val="en-US" w:eastAsia="ru-RU"/>
              </w:rPr>
              <w:t>separate financial statements)</w:t>
            </w:r>
            <w:r w:rsidRPr="00AF21A0">
              <w:rPr>
                <w:bCs/>
                <w:sz w:val="22"/>
                <w:szCs w:val="22"/>
                <w:bdr w:val="nil"/>
                <w:lang w:val="en-GB" w:eastAsia="ru-RU"/>
              </w:rPr>
              <w:t xml:space="preserve"> </w:t>
            </w:r>
            <w:r w:rsidR="00B72532" w:rsidRPr="00AF21A0">
              <w:rPr>
                <w:bCs/>
                <w:sz w:val="22"/>
                <w:szCs w:val="22"/>
                <w:bdr w:val="nil"/>
                <w:lang w:val="en-GB" w:eastAsia="ru-RU"/>
              </w:rPr>
              <w:t>are</w:t>
            </w:r>
            <w:r w:rsidRPr="00AF21A0">
              <w:rPr>
                <w:bCs/>
                <w:sz w:val="22"/>
                <w:szCs w:val="22"/>
                <w:bdr w:val="nil"/>
                <w:lang w:val="en-GB" w:eastAsia="ru-RU"/>
              </w:rPr>
              <w:t xml:space="preserve"> p</w:t>
            </w:r>
            <w:r w:rsidR="0004100A" w:rsidRPr="00FC3A4F">
              <w:rPr>
                <w:bCs/>
                <w:sz w:val="22"/>
                <w:szCs w:val="22"/>
                <w:bdr w:val="nil"/>
                <w:lang w:val="en-GB" w:eastAsia="ru-RU"/>
              </w:rPr>
              <w:t xml:space="preserve">repared and disclosed by the private partner issuer that has been in existence for more than 1 year. </w:t>
            </w:r>
          </w:p>
          <w:p w14:paraId="1763BEC6" w14:textId="2B07B5D1" w:rsidR="0004100A" w:rsidRPr="00FA5381" w:rsidRDefault="0004100A" w:rsidP="00FA5381">
            <w:pPr>
              <w:widowControl/>
              <w:tabs>
                <w:tab w:val="left" w:pos="284"/>
              </w:tabs>
              <w:overflowPunct/>
              <w:ind w:right="142"/>
              <w:textAlignment w:val="auto"/>
              <w:rPr>
                <w:bCs/>
                <w:sz w:val="22"/>
                <w:szCs w:val="22"/>
                <w:lang w:val="en-GB" w:eastAsia="ru-RU"/>
              </w:rPr>
            </w:pPr>
            <w:r w:rsidRPr="00854F3E">
              <w:rPr>
                <w:bCs/>
                <w:sz w:val="22"/>
                <w:szCs w:val="22"/>
                <w:bdr w:val="nil"/>
                <w:lang w:val="en-GB" w:eastAsia="ru-RU"/>
              </w:rPr>
              <w:t>Where the obligations on the bonds are covered by a suretyship or an independent gua</w:t>
            </w:r>
            <w:r w:rsidRPr="00562B27">
              <w:rPr>
                <w:bCs/>
                <w:sz w:val="22"/>
                <w:szCs w:val="22"/>
                <w:bdr w:val="nil"/>
                <w:lang w:val="en-GB" w:eastAsia="ru-RU"/>
              </w:rPr>
              <w:t>rantee,</w:t>
            </w:r>
            <w:r w:rsidR="00246E41" w:rsidRPr="00562B27">
              <w:rPr>
                <w:bCs/>
                <w:sz w:val="22"/>
                <w:szCs w:val="22"/>
                <w:bdr w:val="nil"/>
                <w:lang w:val="en-GB" w:eastAsia="ru-RU"/>
              </w:rPr>
              <w:t xml:space="preserve"> a </w:t>
            </w:r>
            <w:r w:rsidR="00BF6CB8" w:rsidRPr="00562B27">
              <w:rPr>
                <w:bCs/>
                <w:sz w:val="22"/>
                <w:szCs w:val="22"/>
                <w:bdr w:val="nil"/>
                <w:lang w:val="en-GB" w:eastAsia="ru-RU"/>
              </w:rPr>
              <w:t>provision</w:t>
            </w:r>
            <w:r w:rsidR="00246E41" w:rsidRPr="00562B27">
              <w:rPr>
                <w:bCs/>
                <w:sz w:val="22"/>
                <w:szCs w:val="22"/>
                <w:bdr w:val="nil"/>
                <w:lang w:val="en-GB" w:eastAsia="ru-RU"/>
              </w:rPr>
              <w:t xml:space="preserve"> for including bonds issues </w:t>
            </w:r>
            <w:r w:rsidR="003A3098" w:rsidRPr="004107B3">
              <w:rPr>
                <w:bCs/>
                <w:sz w:val="22"/>
                <w:szCs w:val="22"/>
                <w:bdr w:val="nil"/>
                <w:lang w:val="en-GB" w:eastAsia="ru-RU"/>
              </w:rPr>
              <w:t>of</w:t>
            </w:r>
            <w:r w:rsidR="00246E41" w:rsidRPr="004107B3">
              <w:rPr>
                <w:bCs/>
                <w:sz w:val="22"/>
                <w:szCs w:val="22"/>
                <w:bdr w:val="nil"/>
                <w:lang w:val="en-GB" w:eastAsia="ru-RU"/>
              </w:rPr>
              <w:t xml:space="preserve"> a</w:t>
            </w:r>
            <w:r w:rsidRPr="004107B3">
              <w:rPr>
                <w:bCs/>
                <w:sz w:val="22"/>
                <w:szCs w:val="22"/>
                <w:bdr w:val="nil"/>
                <w:lang w:val="en-GB" w:eastAsia="ru-RU"/>
              </w:rPr>
              <w:t xml:space="preserve"> </w:t>
            </w:r>
            <w:r w:rsidR="00246E41" w:rsidRPr="004107B3">
              <w:rPr>
                <w:bCs/>
                <w:sz w:val="22"/>
                <w:szCs w:val="22"/>
                <w:bdr w:val="nil"/>
                <w:lang w:val="en-GB" w:eastAsia="ru-RU"/>
              </w:rPr>
              <w:t xml:space="preserve">the private partner issuer </w:t>
            </w:r>
            <w:r w:rsidR="00246E41" w:rsidRPr="003A576C">
              <w:rPr>
                <w:bCs/>
                <w:sz w:val="22"/>
                <w:szCs w:val="22"/>
                <w:bdr w:val="nil"/>
                <w:lang w:val="en-GB" w:eastAsia="ru-RU"/>
              </w:rPr>
              <w:t xml:space="preserve">shall be </w:t>
            </w:r>
            <w:r w:rsidR="003A3098" w:rsidRPr="00623839">
              <w:rPr>
                <w:bCs/>
                <w:sz w:val="22"/>
                <w:szCs w:val="22"/>
                <w:bdr w:val="nil"/>
                <w:lang w:val="en-GB" w:eastAsia="ru-RU"/>
              </w:rPr>
              <w:t xml:space="preserve">timely </w:t>
            </w:r>
            <w:r w:rsidR="00246E41" w:rsidRPr="00FA5381">
              <w:rPr>
                <w:bCs/>
                <w:sz w:val="22"/>
                <w:szCs w:val="22"/>
                <w:bdr w:val="nil"/>
                <w:lang w:val="en-GB" w:eastAsia="ru-RU"/>
              </w:rPr>
              <w:t>produced and disclosed</w:t>
            </w:r>
            <w:r w:rsidR="00DC3106" w:rsidRPr="00FA5381">
              <w:rPr>
                <w:bCs/>
                <w:sz w:val="22"/>
                <w:szCs w:val="22"/>
                <w:bdr w:val="nil"/>
                <w:lang w:val="en-GB" w:eastAsia="ru-RU"/>
              </w:rPr>
              <w:t xml:space="preserve"> (published)</w:t>
            </w:r>
            <w:r w:rsidR="00246E41" w:rsidRPr="00FA5381">
              <w:rPr>
                <w:bCs/>
                <w:sz w:val="22"/>
                <w:szCs w:val="22"/>
                <w:bdr w:val="nil"/>
                <w:lang w:val="en-GB" w:eastAsia="ru-RU"/>
              </w:rPr>
              <w:t xml:space="preserve"> annual consolidated statements (or, where it is not applicable, </w:t>
            </w:r>
            <w:r w:rsidR="00246E41" w:rsidRPr="00FA5381">
              <w:rPr>
                <w:bCs/>
                <w:sz w:val="22"/>
                <w:szCs w:val="22"/>
                <w:bdr w:val="nil"/>
                <w:lang w:val="en-US" w:eastAsia="ru-RU"/>
              </w:rPr>
              <w:t xml:space="preserve">separate financial statements), </w:t>
            </w:r>
            <w:r w:rsidRPr="00FA5381">
              <w:rPr>
                <w:bCs/>
                <w:sz w:val="22"/>
                <w:szCs w:val="22"/>
                <w:bdr w:val="nil"/>
                <w:lang w:val="en-GB" w:eastAsia="ru-RU"/>
              </w:rPr>
              <w:t xml:space="preserve">both </w:t>
            </w:r>
            <w:r w:rsidR="00246E41" w:rsidRPr="00FA5381">
              <w:rPr>
                <w:bCs/>
                <w:sz w:val="22"/>
                <w:szCs w:val="22"/>
                <w:bdr w:val="nil"/>
                <w:lang w:val="en-GB" w:eastAsia="ru-RU"/>
              </w:rPr>
              <w:t xml:space="preserve">by </w:t>
            </w:r>
            <w:r w:rsidRPr="00FA5381">
              <w:rPr>
                <w:bCs/>
                <w:sz w:val="22"/>
                <w:szCs w:val="22"/>
                <w:bdr w:val="nil"/>
                <w:lang w:val="en-GB" w:eastAsia="ru-RU"/>
              </w:rPr>
              <w:t>the private partner issuer and the surety (guarantor)</w:t>
            </w:r>
            <w:r w:rsidR="00DC3106" w:rsidRPr="00FA5381">
              <w:rPr>
                <w:bCs/>
                <w:sz w:val="22"/>
                <w:szCs w:val="22"/>
                <w:bdr w:val="nil"/>
                <w:lang w:val="en-GB" w:eastAsia="ru-RU"/>
              </w:rPr>
              <w:t xml:space="preserve"> </w:t>
            </w:r>
            <w:r w:rsidR="00DC3106" w:rsidRPr="00FA5381">
              <w:rPr>
                <w:sz w:val="22"/>
                <w:szCs w:val="22"/>
                <w:bdr w:val="nil"/>
                <w:lang w:val="en-GB" w:eastAsia="ru-RU"/>
              </w:rPr>
              <w:t xml:space="preserve">in accordance with timeframes prescribed for </w:t>
            </w:r>
            <w:r w:rsidR="00DC3106" w:rsidRPr="00FA5381">
              <w:rPr>
                <w:bCs/>
                <w:sz w:val="22"/>
                <w:szCs w:val="22"/>
                <w:bdr w:val="nil"/>
                <w:lang w:val="en-GB" w:eastAsia="ru-RU"/>
              </w:rPr>
              <w:t>disclosure (publication) of the issuer’s financial statements</w:t>
            </w:r>
            <w:r w:rsidRPr="00FA5381">
              <w:rPr>
                <w:bCs/>
                <w:sz w:val="22"/>
                <w:szCs w:val="22"/>
                <w:bdr w:val="nil"/>
                <w:lang w:val="en-GB" w:eastAsia="ru-RU"/>
              </w:rPr>
              <w:t xml:space="preserve"> (except where a constituent entity of the Russian Federation or a municipality acts as such surety).</w:t>
            </w:r>
          </w:p>
          <w:p w14:paraId="689A74EA" w14:textId="77777777" w:rsidR="0004100A" w:rsidRPr="00FA5381" w:rsidRDefault="0004100A" w:rsidP="00FA5381">
            <w:pPr>
              <w:widowControl/>
              <w:tabs>
                <w:tab w:val="left" w:pos="284"/>
              </w:tabs>
              <w:overflowPunct/>
              <w:ind w:right="142"/>
              <w:textAlignment w:val="auto"/>
              <w:rPr>
                <w:bCs/>
                <w:sz w:val="22"/>
                <w:szCs w:val="22"/>
                <w:lang w:val="en-GB" w:eastAsia="ru-RU"/>
              </w:rPr>
            </w:pPr>
          </w:p>
        </w:tc>
        <w:tc>
          <w:tcPr>
            <w:tcW w:w="2456" w:type="dxa"/>
            <w:tcBorders>
              <w:top w:val="single" w:sz="4" w:space="0" w:color="auto"/>
              <w:left w:val="single" w:sz="4" w:space="0" w:color="auto"/>
              <w:bottom w:val="single" w:sz="4" w:space="0" w:color="auto"/>
              <w:right w:val="single" w:sz="4" w:space="0" w:color="auto"/>
            </w:tcBorders>
          </w:tcPr>
          <w:p w14:paraId="08841DB0" w14:textId="77777777" w:rsidR="0004100A" w:rsidRPr="00FA5381" w:rsidRDefault="00B72532" w:rsidP="00FA5381">
            <w:pPr>
              <w:widowControl/>
              <w:tabs>
                <w:tab w:val="left" w:pos="284"/>
              </w:tabs>
              <w:overflowPunct/>
              <w:ind w:right="142"/>
              <w:textAlignment w:val="auto"/>
              <w:rPr>
                <w:bCs/>
                <w:sz w:val="22"/>
                <w:szCs w:val="22"/>
                <w:bdr w:val="nil"/>
                <w:lang w:val="en-GB" w:eastAsia="ru-RU"/>
              </w:rPr>
            </w:pPr>
            <w:r w:rsidRPr="00FA5381">
              <w:rPr>
                <w:bCs/>
                <w:sz w:val="22"/>
                <w:szCs w:val="22"/>
                <w:bdr w:val="nil"/>
                <w:lang w:val="en-GB" w:eastAsia="ru-RU"/>
              </w:rPr>
              <w:t xml:space="preserve">Annual </w:t>
            </w:r>
            <w:r w:rsidR="0047569A" w:rsidRPr="00FA5381">
              <w:rPr>
                <w:bCs/>
                <w:sz w:val="22"/>
                <w:szCs w:val="22"/>
                <w:bdr w:val="nil"/>
                <w:lang w:val="en-GB" w:eastAsia="ru-RU"/>
              </w:rPr>
              <w:t xml:space="preserve">consolidated </w:t>
            </w:r>
            <w:r w:rsidRPr="00FA5381">
              <w:rPr>
                <w:bCs/>
                <w:sz w:val="22"/>
                <w:szCs w:val="22"/>
                <w:bdr w:val="nil"/>
                <w:lang w:val="en-GB" w:eastAsia="ru-RU"/>
              </w:rPr>
              <w:t>financial statements</w:t>
            </w:r>
            <w:r w:rsidR="00E02C65" w:rsidRPr="00FA5381">
              <w:rPr>
                <w:bCs/>
                <w:sz w:val="22"/>
                <w:szCs w:val="22"/>
                <w:bdr w:val="nil"/>
                <w:lang w:val="en-GB" w:eastAsia="ru-RU"/>
              </w:rPr>
              <w:t xml:space="preserve"> (or, where</w:t>
            </w:r>
            <w:r w:rsidR="00246E41" w:rsidRPr="00FA5381">
              <w:rPr>
                <w:bCs/>
                <w:sz w:val="22"/>
                <w:szCs w:val="22"/>
                <w:bdr w:val="nil"/>
                <w:lang w:val="en-GB" w:eastAsia="ru-RU"/>
              </w:rPr>
              <w:t xml:space="preserve"> it is not</w:t>
            </w:r>
            <w:r w:rsidR="00E02C65" w:rsidRPr="00FA5381">
              <w:rPr>
                <w:bCs/>
                <w:sz w:val="22"/>
                <w:szCs w:val="22"/>
                <w:bdr w:val="nil"/>
                <w:lang w:val="en-GB" w:eastAsia="ru-RU"/>
              </w:rPr>
              <w:t xml:space="preserve"> applicable, </w:t>
            </w:r>
            <w:r w:rsidR="00E02C65" w:rsidRPr="00FA5381">
              <w:rPr>
                <w:bCs/>
                <w:sz w:val="22"/>
                <w:szCs w:val="22"/>
                <w:bdr w:val="nil"/>
                <w:lang w:val="en-US" w:eastAsia="ru-RU"/>
              </w:rPr>
              <w:t>separate financial statements)</w:t>
            </w:r>
            <w:r w:rsidR="00E02C65" w:rsidRPr="00FA5381">
              <w:rPr>
                <w:bCs/>
                <w:sz w:val="22"/>
                <w:szCs w:val="22"/>
                <w:bdr w:val="nil"/>
                <w:lang w:val="en-GB" w:eastAsia="ru-RU"/>
              </w:rPr>
              <w:t xml:space="preserve">, </w:t>
            </w:r>
            <w:r w:rsidRPr="00FA5381">
              <w:rPr>
                <w:bCs/>
                <w:sz w:val="22"/>
                <w:szCs w:val="22"/>
                <w:bdr w:val="nil"/>
                <w:lang w:val="en-GB" w:eastAsia="ru-RU"/>
              </w:rPr>
              <w:t>are p</w:t>
            </w:r>
            <w:r w:rsidR="0004100A" w:rsidRPr="00FA5381">
              <w:rPr>
                <w:bCs/>
                <w:sz w:val="22"/>
                <w:szCs w:val="22"/>
                <w:bdr w:val="nil"/>
                <w:lang w:val="en-GB" w:eastAsia="ru-RU"/>
              </w:rPr>
              <w:t>repared and disclosed by the issuer</w:t>
            </w:r>
            <w:r w:rsidRPr="00FA5381">
              <w:rPr>
                <w:bCs/>
                <w:sz w:val="22"/>
                <w:szCs w:val="22"/>
                <w:bdr w:val="nil"/>
                <w:lang w:val="en-GB" w:eastAsia="ru-RU"/>
              </w:rPr>
              <w:t xml:space="preserve"> – private partner</w:t>
            </w:r>
            <w:r w:rsidR="0004100A" w:rsidRPr="00FA5381">
              <w:rPr>
                <w:bCs/>
                <w:sz w:val="22"/>
                <w:szCs w:val="22"/>
                <w:bdr w:val="nil"/>
                <w:lang w:val="en-GB" w:eastAsia="ru-RU"/>
              </w:rPr>
              <w:t xml:space="preserve"> that has been in existence for more than 1 year</w:t>
            </w:r>
            <w:r w:rsidR="008520F0" w:rsidRPr="00FA5381">
              <w:rPr>
                <w:bCs/>
                <w:sz w:val="22"/>
                <w:szCs w:val="22"/>
                <w:bdr w:val="nil"/>
                <w:lang w:val="en-GB" w:eastAsia="ru-RU"/>
              </w:rPr>
              <w:t>.</w:t>
            </w:r>
          </w:p>
          <w:p w14:paraId="4F7392E6" w14:textId="77777777" w:rsidR="008520F0" w:rsidRPr="00FA5381" w:rsidRDefault="008520F0" w:rsidP="00FA5381">
            <w:pPr>
              <w:widowControl/>
              <w:tabs>
                <w:tab w:val="left" w:pos="284"/>
              </w:tabs>
              <w:overflowPunct/>
              <w:ind w:right="142"/>
              <w:textAlignment w:val="auto"/>
              <w:rPr>
                <w:bCs/>
                <w:sz w:val="22"/>
                <w:szCs w:val="22"/>
                <w:lang w:val="en-GB" w:eastAsia="ru-RU"/>
              </w:rPr>
            </w:pPr>
          </w:p>
        </w:tc>
      </w:tr>
      <w:tr w:rsidR="00D40A2C" w:rsidRPr="00173B04" w14:paraId="08FA1AFC"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223C15FD" w14:textId="77777777" w:rsidR="0004100A" w:rsidRPr="00CE7BA7" w:rsidRDefault="0004100A" w:rsidP="00FA5381">
            <w:pPr>
              <w:widowControl/>
              <w:tabs>
                <w:tab w:val="left" w:pos="284"/>
              </w:tabs>
              <w:overflowPunct/>
              <w:ind w:right="142"/>
              <w:textAlignment w:val="auto"/>
              <w:rPr>
                <w:bCs/>
                <w:sz w:val="22"/>
                <w:szCs w:val="22"/>
                <w:lang w:val="en-GB" w:eastAsia="ru-RU"/>
              </w:rPr>
            </w:pPr>
          </w:p>
        </w:tc>
        <w:tc>
          <w:tcPr>
            <w:tcW w:w="3103" w:type="dxa"/>
            <w:tcBorders>
              <w:top w:val="single" w:sz="4" w:space="0" w:color="auto"/>
              <w:left w:val="single" w:sz="4" w:space="0" w:color="auto"/>
              <w:bottom w:val="single" w:sz="4" w:space="0" w:color="auto"/>
              <w:right w:val="single" w:sz="4" w:space="0" w:color="auto"/>
            </w:tcBorders>
          </w:tcPr>
          <w:p w14:paraId="76244FEB" w14:textId="77777777" w:rsidR="0004100A" w:rsidRPr="00696391" w:rsidRDefault="0004100A" w:rsidP="00FA5381">
            <w:pPr>
              <w:widowControl/>
              <w:tabs>
                <w:tab w:val="left" w:pos="284"/>
              </w:tabs>
              <w:overflowPunct/>
              <w:ind w:right="142"/>
              <w:textAlignment w:val="auto"/>
              <w:rPr>
                <w:bCs/>
                <w:sz w:val="22"/>
                <w:szCs w:val="22"/>
                <w:lang w:val="en-GB" w:eastAsia="ru-RU"/>
              </w:rPr>
            </w:pPr>
          </w:p>
        </w:tc>
        <w:tc>
          <w:tcPr>
            <w:tcW w:w="3244" w:type="dxa"/>
            <w:tcBorders>
              <w:top w:val="single" w:sz="4" w:space="0" w:color="auto"/>
              <w:left w:val="single" w:sz="4" w:space="0" w:color="auto"/>
              <w:bottom w:val="single" w:sz="4" w:space="0" w:color="auto"/>
              <w:right w:val="single" w:sz="4" w:space="0" w:color="auto"/>
            </w:tcBorders>
          </w:tcPr>
          <w:p w14:paraId="6A1ACF5F" w14:textId="77777777" w:rsidR="0004100A" w:rsidRPr="00357B3E" w:rsidRDefault="0004100A" w:rsidP="00FA5381">
            <w:pPr>
              <w:widowControl/>
              <w:tabs>
                <w:tab w:val="left" w:pos="284"/>
              </w:tabs>
              <w:overflowPunct/>
              <w:ind w:right="142"/>
              <w:textAlignment w:val="auto"/>
              <w:rPr>
                <w:bCs/>
                <w:sz w:val="22"/>
                <w:szCs w:val="22"/>
                <w:lang w:val="en-GB" w:eastAsia="ru-RU"/>
              </w:rPr>
            </w:pPr>
          </w:p>
        </w:tc>
        <w:tc>
          <w:tcPr>
            <w:tcW w:w="2456" w:type="dxa"/>
            <w:tcBorders>
              <w:top w:val="single" w:sz="4" w:space="0" w:color="auto"/>
              <w:left w:val="single" w:sz="4" w:space="0" w:color="auto"/>
              <w:bottom w:val="single" w:sz="4" w:space="0" w:color="auto"/>
              <w:right w:val="single" w:sz="4" w:space="0" w:color="auto"/>
            </w:tcBorders>
          </w:tcPr>
          <w:p w14:paraId="21926A06" w14:textId="77777777" w:rsidR="0004100A" w:rsidRPr="002F04F2" w:rsidRDefault="0004100A" w:rsidP="00FA5381">
            <w:pPr>
              <w:widowControl/>
              <w:tabs>
                <w:tab w:val="left" w:pos="284"/>
              </w:tabs>
              <w:overflowPunct/>
              <w:ind w:right="142"/>
              <w:textAlignment w:val="auto"/>
              <w:rPr>
                <w:bCs/>
                <w:sz w:val="22"/>
                <w:szCs w:val="22"/>
                <w:lang w:val="en-US" w:eastAsia="ru-RU"/>
              </w:rPr>
            </w:pPr>
          </w:p>
        </w:tc>
      </w:tr>
      <w:tr w:rsidR="00D40A2C" w:rsidRPr="00173B04" w14:paraId="41CE9587"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7DE9EEDD" w14:textId="77CED4EB" w:rsidR="0004100A" w:rsidRPr="002F04F2" w:rsidRDefault="003F1C71"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6</w:t>
            </w:r>
            <w:r w:rsidR="0004100A" w:rsidRPr="00357B3E">
              <w:rPr>
                <w:bCs/>
                <w:sz w:val="22"/>
                <w:szCs w:val="22"/>
                <w:bdr w:val="nil"/>
                <w:lang w:val="en-GB" w:eastAsia="ru-RU"/>
              </w:rPr>
              <w:t>.</w:t>
            </w:r>
          </w:p>
        </w:tc>
        <w:tc>
          <w:tcPr>
            <w:tcW w:w="3103" w:type="dxa"/>
            <w:tcBorders>
              <w:top w:val="single" w:sz="4" w:space="0" w:color="auto"/>
              <w:left w:val="single" w:sz="4" w:space="0" w:color="auto"/>
              <w:bottom w:val="single" w:sz="4" w:space="0" w:color="auto"/>
              <w:right w:val="single" w:sz="4" w:space="0" w:color="auto"/>
            </w:tcBorders>
          </w:tcPr>
          <w:p w14:paraId="127D92C4" w14:textId="7C59CF33" w:rsidR="0004100A" w:rsidRPr="00AF21A0" w:rsidRDefault="0004100A" w:rsidP="00FA5381">
            <w:pPr>
              <w:widowControl/>
              <w:tabs>
                <w:tab w:val="left" w:pos="284"/>
              </w:tabs>
              <w:overflowPunct/>
              <w:ind w:right="142"/>
              <w:textAlignment w:val="auto"/>
              <w:rPr>
                <w:bCs/>
                <w:sz w:val="22"/>
                <w:szCs w:val="22"/>
                <w:lang w:val="en-GB" w:eastAsia="ru-RU"/>
              </w:rPr>
            </w:pPr>
            <w:r w:rsidRPr="002F04F2">
              <w:rPr>
                <w:bCs/>
                <w:sz w:val="22"/>
                <w:szCs w:val="22"/>
                <w:bdr w:val="nil"/>
                <w:lang w:val="en-GB" w:eastAsia="ru-RU"/>
              </w:rPr>
              <w:t>Absence of</w:t>
            </w:r>
            <w:r w:rsidRPr="002E4C84">
              <w:rPr>
                <w:bCs/>
                <w:sz w:val="22"/>
                <w:szCs w:val="22"/>
                <w:bdr w:val="nil"/>
                <w:lang w:val="en-GB" w:eastAsia="ru-RU"/>
              </w:rPr>
              <w:t xml:space="preserve"> </w:t>
            </w:r>
            <w:r w:rsidR="00AF3B7D" w:rsidRPr="002E4C84">
              <w:rPr>
                <w:bCs/>
                <w:sz w:val="22"/>
                <w:szCs w:val="22"/>
                <w:bdr w:val="nil"/>
                <w:lang w:val="en-GB" w:eastAsia="ru-RU"/>
              </w:rPr>
              <w:t>private partner</w:t>
            </w:r>
            <w:r w:rsidR="003F1C71" w:rsidRPr="00AF21A0">
              <w:rPr>
                <w:bCs/>
                <w:sz w:val="22"/>
                <w:szCs w:val="22"/>
                <w:bdr w:val="nil"/>
                <w:lang w:val="en-GB" w:eastAsia="ru-RU"/>
              </w:rPr>
              <w:t xml:space="preserve"> issuer's </w:t>
            </w:r>
            <w:r w:rsidRPr="00AF21A0">
              <w:rPr>
                <w:bCs/>
                <w:sz w:val="22"/>
                <w:szCs w:val="22"/>
                <w:bdr w:val="nil"/>
                <w:lang w:val="en-GB" w:eastAsia="ru-RU"/>
              </w:rPr>
              <w:t>default</w:t>
            </w:r>
          </w:p>
        </w:tc>
        <w:tc>
          <w:tcPr>
            <w:tcW w:w="3244" w:type="dxa"/>
            <w:tcBorders>
              <w:top w:val="single" w:sz="4" w:space="0" w:color="auto"/>
              <w:left w:val="single" w:sz="4" w:space="0" w:color="auto"/>
              <w:bottom w:val="single" w:sz="4" w:space="0" w:color="auto"/>
              <w:right w:val="single" w:sz="4" w:space="0" w:color="auto"/>
            </w:tcBorders>
          </w:tcPr>
          <w:p w14:paraId="7674340E" w14:textId="77777777" w:rsidR="0004100A" w:rsidRPr="00854F3E" w:rsidRDefault="0004100A" w:rsidP="00FA5381">
            <w:pPr>
              <w:widowControl/>
              <w:tabs>
                <w:tab w:val="left" w:pos="284"/>
              </w:tabs>
              <w:overflowPunct/>
              <w:ind w:right="142"/>
              <w:textAlignment w:val="auto"/>
              <w:rPr>
                <w:bCs/>
                <w:sz w:val="22"/>
                <w:szCs w:val="22"/>
                <w:lang w:val="en-GB" w:eastAsia="ru-RU"/>
              </w:rPr>
            </w:pPr>
            <w:r w:rsidRPr="00FC3A4F">
              <w:rPr>
                <w:bCs/>
                <w:sz w:val="22"/>
                <w:szCs w:val="22"/>
                <w:bdr w:val="nil"/>
                <w:lang w:val="en-GB" w:eastAsia="ru-RU"/>
              </w:rPr>
              <w:t xml:space="preserve">Private partner issuer's default did not take place, or at least 3 years passed from the cessation of the circumstances in relation </w:t>
            </w:r>
            <w:r w:rsidRPr="00854F3E">
              <w:rPr>
                <w:bCs/>
                <w:sz w:val="22"/>
                <w:szCs w:val="22"/>
                <w:bdr w:val="nil"/>
                <w:lang w:val="en-GB" w:eastAsia="ru-RU"/>
              </w:rPr>
              <w:t>to which the private partner issuer's default took place</w:t>
            </w:r>
          </w:p>
        </w:tc>
        <w:tc>
          <w:tcPr>
            <w:tcW w:w="2456" w:type="dxa"/>
            <w:tcBorders>
              <w:top w:val="single" w:sz="4" w:space="0" w:color="auto"/>
              <w:left w:val="single" w:sz="4" w:space="0" w:color="auto"/>
              <w:bottom w:val="single" w:sz="4" w:space="0" w:color="auto"/>
              <w:right w:val="single" w:sz="4" w:space="0" w:color="auto"/>
            </w:tcBorders>
          </w:tcPr>
          <w:p w14:paraId="62FDE888" w14:textId="77777777" w:rsidR="0004100A" w:rsidRPr="003A576C" w:rsidRDefault="0004100A" w:rsidP="00FA5381">
            <w:pPr>
              <w:widowControl/>
              <w:tabs>
                <w:tab w:val="left" w:pos="284"/>
              </w:tabs>
              <w:overflowPunct/>
              <w:ind w:right="142"/>
              <w:textAlignment w:val="auto"/>
              <w:rPr>
                <w:bCs/>
                <w:sz w:val="22"/>
                <w:szCs w:val="22"/>
                <w:lang w:val="en-GB" w:eastAsia="ru-RU"/>
              </w:rPr>
            </w:pPr>
            <w:r w:rsidRPr="00562B27">
              <w:rPr>
                <w:bCs/>
                <w:sz w:val="22"/>
                <w:szCs w:val="22"/>
                <w:bdr w:val="nil"/>
                <w:lang w:val="en-GB" w:eastAsia="ru-RU"/>
              </w:rPr>
              <w:t xml:space="preserve">Private partner issuer's default did not take place, or at least </w:t>
            </w:r>
            <w:r w:rsidR="00CD16D3" w:rsidRPr="004107B3">
              <w:rPr>
                <w:bCs/>
                <w:sz w:val="22"/>
                <w:szCs w:val="22"/>
                <w:bdr w:val="nil"/>
                <w:lang w:val="en-GB" w:eastAsia="ru-RU"/>
              </w:rPr>
              <w:t xml:space="preserve">2 </w:t>
            </w:r>
            <w:r w:rsidRPr="004107B3">
              <w:rPr>
                <w:bCs/>
                <w:sz w:val="22"/>
                <w:szCs w:val="22"/>
                <w:bdr w:val="nil"/>
                <w:lang w:val="en-GB" w:eastAsia="ru-RU"/>
              </w:rPr>
              <w:t>years passed from the cessation of the circumstances in relation to which the private partner issuer's default took place</w:t>
            </w:r>
          </w:p>
        </w:tc>
      </w:tr>
      <w:tr w:rsidR="00D40A2C" w:rsidRPr="00FA5381" w14:paraId="17232F17"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2D4B3A01" w14:textId="390269EB" w:rsidR="0004100A" w:rsidRPr="002F04F2" w:rsidRDefault="003F1C71"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7</w:t>
            </w:r>
            <w:r w:rsidR="0004100A" w:rsidRPr="00357B3E">
              <w:rPr>
                <w:bCs/>
                <w:sz w:val="22"/>
                <w:szCs w:val="22"/>
                <w:bdr w:val="nil"/>
                <w:lang w:val="en-GB" w:eastAsia="ru-RU"/>
              </w:rPr>
              <w:t>.</w:t>
            </w:r>
          </w:p>
        </w:tc>
        <w:tc>
          <w:tcPr>
            <w:tcW w:w="3103" w:type="dxa"/>
            <w:tcBorders>
              <w:top w:val="single" w:sz="4" w:space="0" w:color="auto"/>
              <w:left w:val="single" w:sz="4" w:space="0" w:color="auto"/>
              <w:bottom w:val="single" w:sz="4" w:space="0" w:color="auto"/>
              <w:right w:val="single" w:sz="4" w:space="0" w:color="auto"/>
            </w:tcBorders>
          </w:tcPr>
          <w:p w14:paraId="39FD09A9" w14:textId="77777777" w:rsidR="0004100A" w:rsidRPr="002E4C84" w:rsidRDefault="0004100A" w:rsidP="00FA5381">
            <w:pPr>
              <w:widowControl/>
              <w:tabs>
                <w:tab w:val="left" w:pos="284"/>
              </w:tabs>
              <w:overflowPunct/>
              <w:ind w:right="142"/>
              <w:textAlignment w:val="auto"/>
              <w:rPr>
                <w:bCs/>
                <w:sz w:val="22"/>
                <w:szCs w:val="22"/>
                <w:lang w:val="en-GB" w:eastAsia="ru-RU"/>
              </w:rPr>
            </w:pPr>
            <w:r w:rsidRPr="002F04F2">
              <w:rPr>
                <w:bCs/>
                <w:sz w:val="22"/>
                <w:szCs w:val="22"/>
                <w:bdr w:val="nil"/>
                <w:lang w:val="en-GB" w:eastAsia="ru-RU"/>
              </w:rPr>
              <w:t>Information disclos</w:t>
            </w:r>
            <w:r w:rsidRPr="002E4C84">
              <w:rPr>
                <w:bCs/>
                <w:sz w:val="22"/>
                <w:szCs w:val="22"/>
                <w:bdr w:val="nil"/>
                <w:lang w:val="en-GB" w:eastAsia="ru-RU"/>
              </w:rPr>
              <w:t>ure</w:t>
            </w:r>
          </w:p>
        </w:tc>
        <w:tc>
          <w:tcPr>
            <w:tcW w:w="3244" w:type="dxa"/>
            <w:tcBorders>
              <w:top w:val="single" w:sz="4" w:space="0" w:color="auto"/>
              <w:left w:val="single" w:sz="4" w:space="0" w:color="auto"/>
              <w:bottom w:val="single" w:sz="4" w:space="0" w:color="auto"/>
              <w:right w:val="single" w:sz="4" w:space="0" w:color="auto"/>
            </w:tcBorders>
          </w:tcPr>
          <w:p w14:paraId="3B68754E" w14:textId="77777777" w:rsidR="0004100A" w:rsidRPr="00CE7BA7" w:rsidRDefault="0004100A" w:rsidP="00FA5381">
            <w:pPr>
              <w:widowControl/>
              <w:tabs>
                <w:tab w:val="left" w:pos="284"/>
              </w:tabs>
              <w:overflowPunct/>
              <w:ind w:right="142"/>
              <w:textAlignment w:val="auto"/>
              <w:rPr>
                <w:bCs/>
                <w:sz w:val="22"/>
                <w:szCs w:val="22"/>
                <w:lang w:val="en-GB" w:eastAsia="ru-RU"/>
              </w:rPr>
            </w:pPr>
            <w:r w:rsidRPr="00AF21A0">
              <w:rPr>
                <w:sz w:val="22"/>
                <w:szCs w:val="22"/>
                <w:bdr w:val="nil"/>
                <w:lang w:val="en-GB"/>
              </w:rPr>
              <w:t>The concessionaire issuer assumed the obligations to disclose information, on a quarterly basis, in relation to concession agreements and the issuer's activities aimed at the implementation of the concession agreement, in the manner and sc</w:t>
            </w:r>
            <w:r w:rsidRPr="00FC3A4F">
              <w:rPr>
                <w:sz w:val="22"/>
                <w:szCs w:val="22"/>
                <w:bdr w:val="nil"/>
                <w:lang w:val="en-GB"/>
              </w:rPr>
              <w:t xml:space="preserve">ope set out in the rules (requirements) approved by the </w:t>
            </w:r>
            <w:r w:rsidR="00602874" w:rsidRPr="00FC3A4F">
              <w:rPr>
                <w:sz w:val="22"/>
                <w:szCs w:val="22"/>
                <w:bdr w:val="nil"/>
                <w:lang w:val="en-GB"/>
              </w:rPr>
              <w:t>Exchange</w:t>
            </w:r>
            <w:r w:rsidR="00602874" w:rsidRPr="00FA5381">
              <w:rPr>
                <w:b/>
                <w:bCs/>
                <w:sz w:val="22"/>
                <w:szCs w:val="22"/>
                <w:bdr w:val="nil"/>
                <w:vertAlign w:val="superscript"/>
                <w:lang w:val="en-GB"/>
              </w:rPr>
              <w:t>2</w:t>
            </w:r>
          </w:p>
          <w:p w14:paraId="3169142B" w14:textId="77777777" w:rsidR="0004100A" w:rsidRPr="00696391" w:rsidRDefault="0004100A" w:rsidP="00FA5381">
            <w:pPr>
              <w:widowControl/>
              <w:tabs>
                <w:tab w:val="left" w:pos="284"/>
              </w:tabs>
              <w:overflowPunct/>
              <w:ind w:right="142"/>
              <w:textAlignment w:val="auto"/>
              <w:rPr>
                <w:bCs/>
                <w:sz w:val="22"/>
                <w:szCs w:val="22"/>
                <w:lang w:val="en-GB" w:eastAsia="ru-RU"/>
              </w:rPr>
            </w:pPr>
          </w:p>
        </w:tc>
        <w:tc>
          <w:tcPr>
            <w:tcW w:w="2456" w:type="dxa"/>
            <w:tcBorders>
              <w:top w:val="single" w:sz="4" w:space="0" w:color="auto"/>
              <w:left w:val="single" w:sz="4" w:space="0" w:color="auto"/>
              <w:bottom w:val="single" w:sz="4" w:space="0" w:color="auto"/>
              <w:right w:val="single" w:sz="4" w:space="0" w:color="auto"/>
            </w:tcBorders>
          </w:tcPr>
          <w:p w14:paraId="27377F81"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Not applicable</w:t>
            </w:r>
          </w:p>
        </w:tc>
      </w:tr>
      <w:tr w:rsidR="00B72532" w:rsidRPr="00173B04" w14:paraId="50E308D4"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3BD233D0" w14:textId="2CA62D4C" w:rsidR="00B72532" w:rsidRPr="002F04F2" w:rsidRDefault="003F1C71" w:rsidP="00FA5381">
            <w:pPr>
              <w:widowControl/>
              <w:tabs>
                <w:tab w:val="left" w:pos="284"/>
              </w:tabs>
              <w:overflowPunct/>
              <w:ind w:right="142"/>
              <w:textAlignment w:val="auto"/>
              <w:rPr>
                <w:bCs/>
                <w:sz w:val="22"/>
                <w:szCs w:val="22"/>
                <w:bdr w:val="nil"/>
                <w:lang w:val="en-GB" w:eastAsia="ru-RU"/>
              </w:rPr>
            </w:pPr>
            <w:r w:rsidRPr="00696391">
              <w:rPr>
                <w:bCs/>
                <w:sz w:val="22"/>
                <w:szCs w:val="22"/>
                <w:bdr w:val="nil"/>
                <w:lang w:val="en-GB" w:eastAsia="ru-RU"/>
              </w:rPr>
              <w:t>8</w:t>
            </w:r>
            <w:r w:rsidR="00B72532" w:rsidRPr="00357B3E">
              <w:rPr>
                <w:bCs/>
                <w:sz w:val="22"/>
                <w:szCs w:val="22"/>
                <w:bdr w:val="nil"/>
                <w:lang w:val="en-GB" w:eastAsia="ru-RU"/>
              </w:rPr>
              <w:t>.</w:t>
            </w:r>
          </w:p>
        </w:tc>
        <w:tc>
          <w:tcPr>
            <w:tcW w:w="3103" w:type="dxa"/>
            <w:tcBorders>
              <w:top w:val="single" w:sz="4" w:space="0" w:color="auto"/>
              <w:left w:val="single" w:sz="4" w:space="0" w:color="auto"/>
              <w:bottom w:val="single" w:sz="4" w:space="0" w:color="auto"/>
              <w:right w:val="single" w:sz="4" w:space="0" w:color="auto"/>
            </w:tcBorders>
          </w:tcPr>
          <w:p w14:paraId="0A1A7DB8" w14:textId="77777777" w:rsidR="00B72532" w:rsidRPr="002E4C84" w:rsidRDefault="00B72532" w:rsidP="00FA5381">
            <w:pPr>
              <w:tabs>
                <w:tab w:val="left" w:pos="284"/>
              </w:tabs>
              <w:rPr>
                <w:sz w:val="22"/>
                <w:szCs w:val="22"/>
                <w:lang w:val="en-US"/>
              </w:rPr>
            </w:pPr>
            <w:r w:rsidRPr="002F04F2">
              <w:rPr>
                <w:sz w:val="22"/>
                <w:szCs w:val="22"/>
                <w:lang w:val="en-US"/>
              </w:rPr>
              <w:t>Availability of a credit rating level</w:t>
            </w:r>
            <w:r w:rsidR="00602874" w:rsidRPr="002F04F2">
              <w:rPr>
                <w:sz w:val="22"/>
                <w:szCs w:val="22"/>
                <w:vertAlign w:val="superscript"/>
                <w:lang w:val="en-US"/>
              </w:rPr>
              <w:t>3</w:t>
            </w:r>
            <w:r w:rsidRPr="002E4C84">
              <w:rPr>
                <w:sz w:val="22"/>
                <w:szCs w:val="22"/>
                <w:lang w:val="en-US"/>
              </w:rPr>
              <w:t xml:space="preserve"> with an issuer-concessioner / with an issue of bonds or with an underwriter/guarantor.</w:t>
            </w:r>
          </w:p>
          <w:p w14:paraId="3555B670" w14:textId="77777777" w:rsidR="00B72532" w:rsidRPr="00AF21A0" w:rsidRDefault="00B72532" w:rsidP="00FA5381">
            <w:pPr>
              <w:widowControl/>
              <w:tabs>
                <w:tab w:val="left" w:pos="284"/>
              </w:tabs>
              <w:overflowPunct/>
              <w:ind w:right="142"/>
              <w:textAlignment w:val="auto"/>
              <w:rPr>
                <w:bCs/>
                <w:sz w:val="22"/>
                <w:szCs w:val="22"/>
                <w:bdr w:val="nil"/>
                <w:lang w:val="en-US" w:eastAsia="ru-RU"/>
              </w:rPr>
            </w:pPr>
          </w:p>
        </w:tc>
        <w:tc>
          <w:tcPr>
            <w:tcW w:w="3244" w:type="dxa"/>
            <w:tcBorders>
              <w:top w:val="single" w:sz="4" w:space="0" w:color="auto"/>
              <w:left w:val="single" w:sz="4" w:space="0" w:color="auto"/>
              <w:bottom w:val="single" w:sz="4" w:space="0" w:color="auto"/>
              <w:right w:val="single" w:sz="4" w:space="0" w:color="auto"/>
            </w:tcBorders>
          </w:tcPr>
          <w:p w14:paraId="3444C22D" w14:textId="77777777" w:rsidR="00B72532" w:rsidRPr="00FC3A4F" w:rsidRDefault="00B72532" w:rsidP="00FA5381">
            <w:pPr>
              <w:widowControl/>
              <w:tabs>
                <w:tab w:val="left" w:pos="284"/>
              </w:tabs>
              <w:overflowPunct/>
              <w:ind w:right="142"/>
              <w:jc w:val="both"/>
              <w:textAlignment w:val="auto"/>
              <w:rPr>
                <w:sz w:val="22"/>
                <w:szCs w:val="22"/>
                <w:lang w:val="en-US"/>
              </w:rPr>
            </w:pPr>
            <w:r w:rsidRPr="00AF21A0">
              <w:rPr>
                <w:sz w:val="22"/>
                <w:szCs w:val="22"/>
                <w:lang w:val="en-US"/>
              </w:rPr>
              <w:t>The rating level not lower than the level specified by the Exchange.</w:t>
            </w:r>
          </w:p>
          <w:p w14:paraId="4CDA09DF" w14:textId="77777777" w:rsidR="00B72532" w:rsidRPr="00562B27" w:rsidRDefault="00B72532" w:rsidP="00FA5381">
            <w:pPr>
              <w:tabs>
                <w:tab w:val="left" w:pos="284"/>
              </w:tabs>
              <w:jc w:val="both"/>
              <w:rPr>
                <w:sz w:val="22"/>
                <w:szCs w:val="22"/>
                <w:lang w:val="en-US"/>
              </w:rPr>
            </w:pPr>
            <w:r w:rsidRPr="00854F3E">
              <w:rPr>
                <w:sz w:val="22"/>
                <w:szCs w:val="22"/>
                <w:lang w:val="en-US"/>
              </w:rPr>
              <w:t xml:space="preserve">The requirement for the availability of a credit rating with an underwriter(s)/guarantor(s) shall be applied provided that the total amount of the collateral furnished is not less than the amount of the nominal value of all bonds from the included issue / </w:t>
            </w:r>
            <w:r w:rsidRPr="00562B27">
              <w:rPr>
                <w:sz w:val="22"/>
                <w:szCs w:val="22"/>
                <w:lang w:val="en-US"/>
              </w:rPr>
              <w:t xml:space="preserve">additional issue and total coupon yield on them </w:t>
            </w:r>
          </w:p>
          <w:p w14:paraId="63B97B76" w14:textId="77777777" w:rsidR="00B72532" w:rsidRPr="004107B3" w:rsidRDefault="00B72532" w:rsidP="00FA5381">
            <w:pPr>
              <w:widowControl/>
              <w:tabs>
                <w:tab w:val="left" w:pos="284"/>
              </w:tabs>
              <w:overflowPunct/>
              <w:ind w:right="142"/>
              <w:textAlignment w:val="auto"/>
              <w:rPr>
                <w:sz w:val="22"/>
                <w:szCs w:val="22"/>
                <w:bdr w:val="nil"/>
                <w:lang w:val="en-US"/>
              </w:rPr>
            </w:pPr>
          </w:p>
        </w:tc>
        <w:tc>
          <w:tcPr>
            <w:tcW w:w="2456" w:type="dxa"/>
            <w:tcBorders>
              <w:top w:val="single" w:sz="4" w:space="0" w:color="auto"/>
              <w:left w:val="single" w:sz="4" w:space="0" w:color="auto"/>
              <w:bottom w:val="single" w:sz="4" w:space="0" w:color="auto"/>
              <w:right w:val="single" w:sz="4" w:space="0" w:color="auto"/>
            </w:tcBorders>
          </w:tcPr>
          <w:p w14:paraId="5DC25AB2" w14:textId="77777777" w:rsidR="008520F0" w:rsidRPr="00FA5381" w:rsidRDefault="008520F0" w:rsidP="00FA5381">
            <w:pPr>
              <w:widowControl/>
              <w:tabs>
                <w:tab w:val="left" w:pos="284"/>
              </w:tabs>
              <w:overflowPunct/>
              <w:ind w:right="142"/>
              <w:jc w:val="both"/>
              <w:textAlignment w:val="auto"/>
              <w:rPr>
                <w:sz w:val="22"/>
                <w:szCs w:val="22"/>
                <w:lang w:val="en-US"/>
              </w:rPr>
            </w:pPr>
            <w:r w:rsidRPr="003A576C">
              <w:rPr>
                <w:sz w:val="22"/>
                <w:szCs w:val="22"/>
                <w:lang w:val="en-US"/>
              </w:rPr>
              <w:t>The rating level not lower than the level specif</w:t>
            </w:r>
            <w:r w:rsidRPr="00623839">
              <w:rPr>
                <w:sz w:val="22"/>
                <w:szCs w:val="22"/>
                <w:lang w:val="en-US"/>
              </w:rPr>
              <w:t>ied by the Exchange.</w:t>
            </w:r>
          </w:p>
          <w:p w14:paraId="041E5009" w14:textId="77777777" w:rsidR="00B72532" w:rsidRPr="00FA5381" w:rsidRDefault="008520F0" w:rsidP="00FA5381">
            <w:pPr>
              <w:tabs>
                <w:tab w:val="left" w:pos="284"/>
              </w:tabs>
              <w:jc w:val="both"/>
              <w:rPr>
                <w:sz w:val="22"/>
                <w:szCs w:val="22"/>
                <w:lang w:val="en-US"/>
              </w:rPr>
            </w:pPr>
            <w:r w:rsidRPr="00FA5381">
              <w:rPr>
                <w:sz w:val="22"/>
                <w:szCs w:val="22"/>
                <w:lang w:val="en-US"/>
              </w:rPr>
              <w:t>The requirement for the availability of a credit rating with an underwriter(s)/guarantor(s) shall be applied provided that the total amount of the collateral furnished is not less than the amount of the nominal value of all bonds from the included issue / additional issue and total coupon yield on them</w:t>
            </w:r>
          </w:p>
          <w:p w14:paraId="19F115EE" w14:textId="77777777" w:rsidR="00B72532" w:rsidRPr="00FA5381" w:rsidRDefault="00B72532" w:rsidP="00FA5381">
            <w:pPr>
              <w:widowControl/>
              <w:tabs>
                <w:tab w:val="left" w:pos="284"/>
              </w:tabs>
              <w:overflowPunct/>
              <w:ind w:right="142"/>
              <w:textAlignment w:val="auto"/>
              <w:rPr>
                <w:bCs/>
                <w:sz w:val="22"/>
                <w:szCs w:val="22"/>
                <w:bdr w:val="nil"/>
                <w:lang w:val="en-US" w:eastAsia="ru-RU"/>
              </w:rPr>
            </w:pPr>
          </w:p>
        </w:tc>
      </w:tr>
    </w:tbl>
    <w:p w14:paraId="30D67DCA" w14:textId="77777777" w:rsidR="0004100A" w:rsidRPr="00CE7BA7" w:rsidRDefault="0004100A" w:rsidP="00FA5381">
      <w:pPr>
        <w:widowControl/>
        <w:tabs>
          <w:tab w:val="left" w:pos="284"/>
        </w:tabs>
        <w:overflowPunct/>
        <w:ind w:right="142" w:firstLine="567"/>
        <w:jc w:val="both"/>
        <w:textAlignment w:val="auto"/>
        <w:rPr>
          <w:sz w:val="22"/>
          <w:szCs w:val="22"/>
          <w:lang w:val="en-GB" w:eastAsia="ru-RU"/>
        </w:rPr>
      </w:pPr>
    </w:p>
    <w:p w14:paraId="2FA480E1" w14:textId="77777777" w:rsidR="0004100A" w:rsidRPr="00FA5381" w:rsidRDefault="0004100A" w:rsidP="00FA5381">
      <w:pPr>
        <w:widowControl/>
        <w:tabs>
          <w:tab w:val="left" w:pos="284"/>
        </w:tabs>
        <w:overflowPunct/>
        <w:spacing w:after="240"/>
        <w:ind w:right="142" w:firstLine="567"/>
        <w:jc w:val="both"/>
        <w:textAlignment w:val="auto"/>
        <w:rPr>
          <w:sz w:val="22"/>
          <w:szCs w:val="22"/>
          <w:lang w:val="en-GB" w:eastAsia="ru-RU"/>
        </w:rPr>
      </w:pPr>
      <w:r w:rsidRPr="00FA5381">
        <w:rPr>
          <w:b/>
          <w:bCs/>
          <w:sz w:val="22"/>
          <w:szCs w:val="22"/>
          <w:bdr w:val="nil"/>
          <w:lang w:val="en-GB" w:eastAsia="ru-RU"/>
        </w:rPr>
        <w:t>1.</w:t>
      </w:r>
      <w:r w:rsidR="003C64BE" w:rsidRPr="00FA5381">
        <w:rPr>
          <w:sz w:val="22"/>
          <w:szCs w:val="22"/>
          <w:bdr w:val="nil"/>
          <w:lang w:val="en-GB" w:eastAsia="ru-RU"/>
        </w:rPr>
        <w:t> </w:t>
      </w:r>
      <w:r w:rsidRPr="00FA5381">
        <w:rPr>
          <w:sz w:val="22"/>
          <w:szCs w:val="22"/>
          <w:bdr w:val="nil"/>
          <w:lang w:val="en-GB" w:eastAsia="ru-RU"/>
        </w:rPr>
        <w:t xml:space="preserve"> In the case of the private partner issuer (surety, guarantor) reorgani</w:t>
      </w:r>
      <w:r w:rsidR="0040718B" w:rsidRPr="00FA5381">
        <w:rPr>
          <w:sz w:val="22"/>
          <w:szCs w:val="22"/>
          <w:bdr w:val="nil"/>
          <w:lang w:val="en-GB" w:eastAsia="ru-RU"/>
        </w:rPr>
        <w:t>s</w:t>
      </w:r>
      <w:r w:rsidRPr="00FA5381">
        <w:rPr>
          <w:sz w:val="22"/>
          <w:szCs w:val="22"/>
          <w:bdr w:val="nil"/>
          <w:lang w:val="en-GB" w:eastAsia="ru-RU"/>
        </w:rPr>
        <w:t xml:space="preserve">ation, </w:t>
      </w:r>
      <w:r w:rsidR="00602874" w:rsidRPr="00FA5381">
        <w:rPr>
          <w:sz w:val="22"/>
          <w:szCs w:val="22"/>
          <w:bdr w:val="nil"/>
          <w:lang w:val="en-GB" w:eastAsia="ru-RU"/>
        </w:rPr>
        <w:t xml:space="preserve">a </w:t>
      </w:r>
      <w:r w:rsidR="00BF6CB8" w:rsidRPr="00FA5381">
        <w:rPr>
          <w:sz w:val="22"/>
          <w:szCs w:val="22"/>
          <w:bdr w:val="nil"/>
          <w:lang w:val="en-GB" w:eastAsia="ru-RU"/>
        </w:rPr>
        <w:t>provision</w:t>
      </w:r>
      <w:r w:rsidR="00602874" w:rsidRPr="00FA5381">
        <w:rPr>
          <w:sz w:val="22"/>
          <w:szCs w:val="22"/>
          <w:bdr w:val="nil"/>
          <w:lang w:val="en-GB" w:eastAsia="ru-RU"/>
        </w:rPr>
        <w:t xml:space="preserve"> to produce and disclose (publish) financial statements</w:t>
      </w:r>
      <w:r w:rsidRPr="00FA5381">
        <w:rPr>
          <w:sz w:val="22"/>
          <w:szCs w:val="22"/>
          <w:bdr w:val="nil"/>
          <w:lang w:val="en-GB" w:eastAsia="ru-RU"/>
        </w:rPr>
        <w:t xml:space="preserve"> shall apply starting with the financial statements for the year in which the reorgani</w:t>
      </w:r>
      <w:r w:rsidR="0040718B" w:rsidRPr="00FA5381">
        <w:rPr>
          <w:sz w:val="22"/>
          <w:szCs w:val="22"/>
          <w:bdr w:val="nil"/>
          <w:lang w:val="en-GB" w:eastAsia="ru-RU"/>
        </w:rPr>
        <w:t>s</w:t>
      </w:r>
      <w:r w:rsidRPr="00FA5381">
        <w:rPr>
          <w:sz w:val="22"/>
          <w:szCs w:val="22"/>
          <w:bdr w:val="nil"/>
          <w:lang w:val="en-GB" w:eastAsia="ru-RU"/>
        </w:rPr>
        <w:t>ation was completed, and where such reorgani</w:t>
      </w:r>
      <w:r w:rsidR="0040718B" w:rsidRPr="00FA5381">
        <w:rPr>
          <w:sz w:val="22"/>
          <w:szCs w:val="22"/>
          <w:bdr w:val="nil"/>
          <w:lang w:val="en-GB" w:eastAsia="ru-RU"/>
        </w:rPr>
        <w:t>s</w:t>
      </w:r>
      <w:r w:rsidRPr="00FA5381">
        <w:rPr>
          <w:sz w:val="22"/>
          <w:szCs w:val="22"/>
          <w:bdr w:val="nil"/>
          <w:lang w:val="en-GB" w:eastAsia="ru-RU"/>
        </w:rPr>
        <w:t>ation was completed after 1 October, starting with the financial statements for the year following that in which such reorgani</w:t>
      </w:r>
      <w:r w:rsidR="0040718B" w:rsidRPr="00FA5381">
        <w:rPr>
          <w:sz w:val="22"/>
          <w:szCs w:val="22"/>
          <w:bdr w:val="nil"/>
          <w:lang w:val="en-GB" w:eastAsia="ru-RU"/>
        </w:rPr>
        <w:t>s</w:t>
      </w:r>
      <w:r w:rsidRPr="00FA5381">
        <w:rPr>
          <w:sz w:val="22"/>
          <w:szCs w:val="22"/>
          <w:bdr w:val="nil"/>
          <w:lang w:val="en-GB" w:eastAsia="ru-RU"/>
        </w:rPr>
        <w:t>ation was completed (other than the private partner issuer (surety, guarantor) that survived in a merger, or from which spin-off was effected, or where the private partner issuer (surety, guarantor) was transformed)</w:t>
      </w:r>
    </w:p>
    <w:p w14:paraId="54F1110D" w14:textId="77777777" w:rsidR="003C64BE" w:rsidRPr="00FA5381" w:rsidRDefault="003C64BE" w:rsidP="00FA5381">
      <w:pPr>
        <w:widowControl/>
        <w:tabs>
          <w:tab w:val="left" w:pos="284"/>
        </w:tabs>
        <w:overflowPunct/>
        <w:ind w:right="142" w:firstLine="567"/>
        <w:jc w:val="both"/>
        <w:textAlignment w:val="auto"/>
        <w:rPr>
          <w:sz w:val="22"/>
          <w:szCs w:val="22"/>
          <w:lang w:val="en-GB" w:eastAsia="ru-RU"/>
        </w:rPr>
      </w:pPr>
    </w:p>
    <w:p w14:paraId="3F280D58" w14:textId="77777777" w:rsidR="0004100A" w:rsidRPr="00FA5381" w:rsidRDefault="00602874" w:rsidP="00FA5381">
      <w:pPr>
        <w:pStyle w:val="affd"/>
        <w:widowControl/>
        <w:tabs>
          <w:tab w:val="left" w:pos="284"/>
        </w:tabs>
        <w:overflowPunct/>
        <w:spacing w:after="240"/>
        <w:ind w:left="0" w:right="142" w:firstLine="567"/>
        <w:jc w:val="both"/>
        <w:textAlignment w:val="auto"/>
        <w:rPr>
          <w:sz w:val="22"/>
          <w:szCs w:val="22"/>
          <w:bdr w:val="nil"/>
          <w:lang w:val="en-GB" w:eastAsia="ru-RU"/>
        </w:rPr>
      </w:pPr>
      <w:r w:rsidRPr="00FA5381">
        <w:rPr>
          <w:b/>
          <w:sz w:val="22"/>
          <w:szCs w:val="22"/>
          <w:bdr w:val="nil"/>
          <w:lang w:val="en-GB" w:eastAsia="ru-RU"/>
        </w:rPr>
        <w:t>2</w:t>
      </w:r>
      <w:r w:rsidR="003C64BE" w:rsidRPr="00FA5381">
        <w:rPr>
          <w:b/>
          <w:sz w:val="22"/>
          <w:szCs w:val="22"/>
          <w:bdr w:val="nil"/>
          <w:lang w:val="en-GB" w:eastAsia="ru-RU"/>
        </w:rPr>
        <w:t>.</w:t>
      </w:r>
      <w:r w:rsidR="003C64BE" w:rsidRPr="00FA5381">
        <w:rPr>
          <w:sz w:val="22"/>
          <w:szCs w:val="22"/>
          <w:bdr w:val="nil"/>
          <w:lang w:val="en-GB" w:eastAsia="ru-RU"/>
        </w:rPr>
        <w:t> </w:t>
      </w:r>
      <w:r w:rsidR="0004100A" w:rsidRPr="00FA5381">
        <w:rPr>
          <w:sz w:val="22"/>
          <w:szCs w:val="22"/>
          <w:bdr w:val="nil"/>
          <w:lang w:val="en-GB" w:eastAsia="ru-RU"/>
        </w:rPr>
        <w:t>The requirement shall not apply as ground for exclusion in relation to the bonds of the concessionaire issuer included in Level One</w:t>
      </w:r>
      <w:r w:rsidR="003C64BE" w:rsidRPr="00FA5381">
        <w:rPr>
          <w:sz w:val="22"/>
          <w:szCs w:val="22"/>
          <w:bdr w:val="nil"/>
          <w:lang w:val="en-GB" w:eastAsia="ru-RU"/>
        </w:rPr>
        <w:t xml:space="preserve"> </w:t>
      </w:r>
      <w:r w:rsidR="0004100A" w:rsidRPr="00FA5381">
        <w:rPr>
          <w:sz w:val="22"/>
          <w:szCs w:val="22"/>
          <w:bdr w:val="nil"/>
          <w:lang w:val="en-GB" w:eastAsia="ru-RU"/>
        </w:rPr>
        <w:t>prior to the coming into force of this requirement</w:t>
      </w:r>
      <w:r w:rsidR="00C744AC" w:rsidRPr="00FA5381">
        <w:rPr>
          <w:sz w:val="22"/>
          <w:szCs w:val="22"/>
          <w:bdr w:val="nil"/>
          <w:lang w:val="en-GB" w:eastAsia="ru-RU"/>
        </w:rPr>
        <w:t xml:space="preserve"> (before 1 September 2016)</w:t>
      </w:r>
      <w:r w:rsidR="0004100A" w:rsidRPr="00FA5381">
        <w:rPr>
          <w:sz w:val="22"/>
          <w:szCs w:val="22"/>
          <w:bdr w:val="nil"/>
          <w:lang w:val="en-GB" w:eastAsia="ru-RU"/>
        </w:rPr>
        <w:t xml:space="preserve">. </w:t>
      </w:r>
    </w:p>
    <w:p w14:paraId="2A840213" w14:textId="77777777" w:rsidR="00152536" w:rsidRPr="00FA5381" w:rsidRDefault="00602874" w:rsidP="00FA5381">
      <w:pPr>
        <w:pStyle w:val="affd"/>
        <w:widowControl/>
        <w:tabs>
          <w:tab w:val="left" w:pos="284"/>
          <w:tab w:val="left" w:pos="567"/>
        </w:tabs>
        <w:overflowPunct/>
        <w:ind w:left="0" w:right="142" w:firstLine="567"/>
        <w:jc w:val="both"/>
        <w:textAlignment w:val="auto"/>
        <w:rPr>
          <w:sz w:val="22"/>
          <w:szCs w:val="22"/>
          <w:lang w:val="en-US"/>
        </w:rPr>
      </w:pPr>
      <w:r w:rsidRPr="00FA5381">
        <w:rPr>
          <w:b/>
          <w:bCs/>
          <w:sz w:val="22"/>
          <w:szCs w:val="22"/>
          <w:lang w:val="en-US"/>
        </w:rPr>
        <w:t>3</w:t>
      </w:r>
      <w:r w:rsidR="00152536" w:rsidRPr="00FA5381">
        <w:rPr>
          <w:b/>
          <w:bCs/>
          <w:sz w:val="22"/>
          <w:szCs w:val="22"/>
          <w:lang w:val="en-US"/>
        </w:rPr>
        <w:t>.</w:t>
      </w:r>
      <w:r w:rsidR="003C64BE" w:rsidRPr="00FA5381">
        <w:rPr>
          <w:b/>
          <w:bCs/>
          <w:sz w:val="22"/>
          <w:szCs w:val="22"/>
          <w:lang w:val="en-US"/>
        </w:rPr>
        <w:t> </w:t>
      </w:r>
      <w:r w:rsidR="00152536" w:rsidRPr="00FA5381">
        <w:rPr>
          <w:sz w:val="22"/>
          <w:szCs w:val="22"/>
          <w:lang w:val="en-US"/>
        </w:rPr>
        <w:t>The Exchange is entitled to establish by its separate decision the bond issuing criteria, subject to which the Exchange shall apply only the credit rating assigned to bond issues and shall not apply the credit ratings assigned to the issuer or underwriter(s)/guarantor(s).</w:t>
      </w:r>
    </w:p>
    <w:p w14:paraId="25505105" w14:textId="77777777" w:rsidR="00152536" w:rsidRPr="00FA5381" w:rsidRDefault="00152536" w:rsidP="00FA5381">
      <w:pPr>
        <w:widowControl/>
        <w:tabs>
          <w:tab w:val="left" w:pos="284"/>
        </w:tabs>
        <w:overflowPunct/>
        <w:spacing w:after="240"/>
        <w:ind w:right="142" w:firstLine="567"/>
        <w:jc w:val="both"/>
        <w:textAlignment w:val="auto"/>
        <w:rPr>
          <w:sz w:val="22"/>
          <w:szCs w:val="22"/>
          <w:lang w:val="en-US"/>
        </w:rPr>
      </w:pPr>
      <w:r w:rsidRPr="00FA5381">
        <w:rPr>
          <w:sz w:val="22"/>
          <w:szCs w:val="22"/>
          <w:lang w:val="en-US"/>
        </w:rPr>
        <w:t xml:space="preserve">If an adequate credit rating is available with one of the underwriters/guarantors and the amount of the collateral furnished by such underwriter/guarantor is not less than the amount of the nominal value of </w:t>
      </w:r>
      <w:r w:rsidRPr="00FA5381">
        <w:rPr>
          <w:sz w:val="22"/>
          <w:szCs w:val="22"/>
          <w:lang w:val="en-US"/>
        </w:rPr>
        <w:lastRenderedPageBreak/>
        <w:t>all bonds from the included issue / additional issue and total coupon yield on them, then the requirement for availability of the credit rating with other underwriters/guarantors in relation to such issue shall not be applied.</w:t>
      </w:r>
    </w:p>
    <w:p w14:paraId="1540F68C" w14:textId="77777777" w:rsidR="0074154E" w:rsidRPr="00CE7BA7" w:rsidRDefault="0074154E" w:rsidP="00FA5381">
      <w:pPr>
        <w:widowControl/>
        <w:tabs>
          <w:tab w:val="left" w:pos="284"/>
        </w:tabs>
        <w:overflowPunct/>
        <w:spacing w:after="240"/>
        <w:ind w:right="142" w:firstLine="567"/>
        <w:jc w:val="both"/>
        <w:textAlignment w:val="auto"/>
        <w:rPr>
          <w:b/>
          <w:sz w:val="22"/>
          <w:szCs w:val="22"/>
          <w:lang w:val="en-US"/>
        </w:rPr>
      </w:pPr>
    </w:p>
    <w:p w14:paraId="783F2881" w14:textId="77777777" w:rsidR="00152536" w:rsidRPr="00FA5381" w:rsidRDefault="00152536" w:rsidP="00FA5381">
      <w:pPr>
        <w:pStyle w:val="affd"/>
        <w:widowControl/>
        <w:tabs>
          <w:tab w:val="left" w:pos="284"/>
        </w:tabs>
        <w:overflowPunct/>
        <w:spacing w:after="240"/>
        <w:ind w:left="1070" w:right="142" w:firstLine="567"/>
        <w:jc w:val="both"/>
        <w:textAlignment w:val="auto"/>
        <w:rPr>
          <w:sz w:val="22"/>
          <w:szCs w:val="22"/>
          <w:lang w:val="en-US" w:eastAsia="ru-RU"/>
        </w:rPr>
      </w:pPr>
    </w:p>
    <w:p w14:paraId="2A01E04A" w14:textId="77777777" w:rsidR="0004100A" w:rsidRPr="00696391" w:rsidRDefault="0004100A" w:rsidP="00877CCF">
      <w:pPr>
        <w:pStyle w:val="affd"/>
        <w:widowControl/>
        <w:numPr>
          <w:ilvl w:val="2"/>
          <w:numId w:val="51"/>
        </w:numPr>
        <w:tabs>
          <w:tab w:val="left" w:pos="284"/>
        </w:tabs>
        <w:overflowPunct/>
        <w:ind w:right="142" w:firstLine="567"/>
        <w:jc w:val="both"/>
        <w:textAlignment w:val="auto"/>
        <w:rPr>
          <w:b/>
          <w:sz w:val="22"/>
          <w:szCs w:val="22"/>
          <w:lang w:val="en-GB" w:eastAsia="ru-RU"/>
        </w:rPr>
      </w:pPr>
      <w:r w:rsidRPr="00CE7BA7">
        <w:rPr>
          <w:b/>
          <w:bCs/>
          <w:sz w:val="22"/>
          <w:szCs w:val="22"/>
          <w:bdr w:val="nil"/>
          <w:lang w:val="en-GB"/>
        </w:rPr>
        <w:t>Grounds for exclusion:</w:t>
      </w:r>
    </w:p>
    <w:tbl>
      <w:tblPr>
        <w:tblW w:w="9276" w:type="dxa"/>
        <w:tblCellSpacing w:w="5" w:type="dxa"/>
        <w:tblInd w:w="75" w:type="dxa"/>
        <w:tblLayout w:type="fixed"/>
        <w:tblCellMar>
          <w:left w:w="75" w:type="dxa"/>
          <w:right w:w="75" w:type="dxa"/>
        </w:tblCellMar>
        <w:tblLook w:val="0000" w:firstRow="0" w:lastRow="0" w:firstColumn="0" w:lastColumn="0" w:noHBand="0" w:noVBand="0"/>
      </w:tblPr>
      <w:tblGrid>
        <w:gridCol w:w="580"/>
        <w:gridCol w:w="2317"/>
        <w:gridCol w:w="2552"/>
        <w:gridCol w:w="3827"/>
      </w:tblGrid>
      <w:tr w:rsidR="00E73D2A" w:rsidRPr="00FA5381" w14:paraId="686DE554" w14:textId="77777777" w:rsidTr="00E73D2A">
        <w:trPr>
          <w:trHeight w:val="331"/>
          <w:tblCellSpacing w:w="5" w:type="dxa"/>
        </w:trPr>
        <w:tc>
          <w:tcPr>
            <w:tcW w:w="565" w:type="dxa"/>
            <w:tcBorders>
              <w:top w:val="single" w:sz="4" w:space="0" w:color="auto"/>
              <w:left w:val="single" w:sz="4" w:space="0" w:color="auto"/>
              <w:right w:val="single" w:sz="4" w:space="0" w:color="auto"/>
            </w:tcBorders>
          </w:tcPr>
          <w:p w14:paraId="25064170" w14:textId="77777777" w:rsidR="00E73D2A" w:rsidRPr="002F04F2" w:rsidRDefault="00E73D2A" w:rsidP="00FA5381">
            <w:pPr>
              <w:widowControl/>
              <w:tabs>
                <w:tab w:val="left" w:pos="284"/>
              </w:tabs>
              <w:overflowPunct/>
              <w:ind w:right="142"/>
              <w:textAlignment w:val="auto"/>
              <w:rPr>
                <w:sz w:val="22"/>
                <w:szCs w:val="22"/>
                <w:lang w:val="en-GB" w:eastAsia="ru-RU"/>
              </w:rPr>
            </w:pPr>
            <w:r w:rsidRPr="00357B3E">
              <w:rPr>
                <w:sz w:val="22"/>
                <w:szCs w:val="22"/>
                <w:lang w:val="en-GB" w:eastAsia="ru-RU"/>
              </w:rPr>
              <w:t>№</w:t>
            </w:r>
          </w:p>
        </w:tc>
        <w:tc>
          <w:tcPr>
            <w:tcW w:w="2307" w:type="dxa"/>
            <w:tcBorders>
              <w:top w:val="single" w:sz="4" w:space="0" w:color="auto"/>
              <w:left w:val="single" w:sz="4" w:space="0" w:color="auto"/>
              <w:right w:val="single" w:sz="4" w:space="0" w:color="auto"/>
            </w:tcBorders>
          </w:tcPr>
          <w:p w14:paraId="7C093542" w14:textId="77777777" w:rsidR="00E73D2A" w:rsidRPr="002E4C84" w:rsidRDefault="00E73D2A"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Grounds for exclusion</w:t>
            </w:r>
          </w:p>
        </w:tc>
        <w:tc>
          <w:tcPr>
            <w:tcW w:w="2542" w:type="dxa"/>
            <w:tcBorders>
              <w:top w:val="single" w:sz="4" w:space="0" w:color="auto"/>
              <w:left w:val="single" w:sz="4" w:space="0" w:color="auto"/>
              <w:right w:val="single" w:sz="4" w:space="0" w:color="auto"/>
            </w:tcBorders>
          </w:tcPr>
          <w:p w14:paraId="084D2170" w14:textId="77777777" w:rsidR="00E73D2A" w:rsidRPr="00AF21A0" w:rsidRDefault="00E73D2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Level One</w:t>
            </w:r>
          </w:p>
        </w:tc>
        <w:tc>
          <w:tcPr>
            <w:tcW w:w="3812" w:type="dxa"/>
            <w:tcBorders>
              <w:top w:val="single" w:sz="4" w:space="0" w:color="auto"/>
              <w:left w:val="single" w:sz="4" w:space="0" w:color="auto"/>
              <w:bottom w:val="single" w:sz="4" w:space="0" w:color="auto"/>
              <w:right w:val="single" w:sz="4" w:space="0" w:color="auto"/>
            </w:tcBorders>
          </w:tcPr>
          <w:p w14:paraId="12086DED" w14:textId="77777777" w:rsidR="00E73D2A" w:rsidRPr="00AF21A0" w:rsidRDefault="00E73D2A" w:rsidP="00FA5381">
            <w:pPr>
              <w:widowControl/>
              <w:tabs>
                <w:tab w:val="left" w:pos="284"/>
              </w:tabs>
              <w:overflowPunct/>
              <w:ind w:right="142"/>
              <w:textAlignment w:val="auto"/>
              <w:rPr>
                <w:sz w:val="22"/>
                <w:szCs w:val="22"/>
                <w:bdr w:val="nil"/>
                <w:lang w:val="en-GB" w:eastAsia="ru-RU"/>
              </w:rPr>
            </w:pPr>
            <w:r w:rsidRPr="00AF21A0">
              <w:rPr>
                <w:sz w:val="22"/>
                <w:szCs w:val="22"/>
                <w:bdr w:val="nil"/>
                <w:lang w:val="en-GB" w:eastAsia="ru-RU"/>
              </w:rPr>
              <w:t>Level Two</w:t>
            </w:r>
          </w:p>
        </w:tc>
      </w:tr>
      <w:tr w:rsidR="00E73D2A" w:rsidRPr="00FA5381" w14:paraId="1DC2662E" w14:textId="77777777" w:rsidTr="00E73D2A">
        <w:trPr>
          <w:trHeight w:val="435"/>
          <w:tblCellSpacing w:w="5" w:type="dxa"/>
        </w:trPr>
        <w:tc>
          <w:tcPr>
            <w:tcW w:w="565" w:type="dxa"/>
            <w:tcBorders>
              <w:top w:val="single" w:sz="4" w:space="0" w:color="auto"/>
              <w:left w:val="single" w:sz="4" w:space="0" w:color="auto"/>
              <w:bottom w:val="single" w:sz="4" w:space="0" w:color="auto"/>
              <w:right w:val="single" w:sz="4" w:space="0" w:color="auto"/>
            </w:tcBorders>
          </w:tcPr>
          <w:p w14:paraId="5B03A540" w14:textId="77777777" w:rsidR="00E73D2A" w:rsidRPr="00696391" w:rsidRDefault="00E73D2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1.</w:t>
            </w:r>
          </w:p>
        </w:tc>
        <w:tc>
          <w:tcPr>
            <w:tcW w:w="2307" w:type="dxa"/>
            <w:tcBorders>
              <w:top w:val="single" w:sz="4" w:space="0" w:color="auto"/>
              <w:left w:val="single" w:sz="4" w:space="0" w:color="auto"/>
              <w:bottom w:val="single" w:sz="4" w:space="0" w:color="auto"/>
              <w:right w:val="single" w:sz="4" w:space="0" w:color="auto"/>
            </w:tcBorders>
          </w:tcPr>
          <w:p w14:paraId="35E76B02" w14:textId="77777777" w:rsidR="00E73D2A" w:rsidRPr="002F04F2" w:rsidRDefault="00E73D2A" w:rsidP="00FA5381">
            <w:pPr>
              <w:widowControl/>
              <w:tabs>
                <w:tab w:val="left" w:pos="284"/>
              </w:tabs>
              <w:overflowPunct/>
              <w:ind w:right="142"/>
              <w:textAlignment w:val="auto"/>
              <w:rPr>
                <w:sz w:val="22"/>
                <w:szCs w:val="22"/>
                <w:lang w:val="en-GB" w:eastAsia="ru-RU"/>
              </w:rPr>
            </w:pPr>
            <w:r w:rsidRPr="00357B3E">
              <w:rPr>
                <w:sz w:val="22"/>
                <w:szCs w:val="22"/>
                <w:bdr w:val="nil"/>
                <w:lang w:val="en-GB" w:eastAsia="ru-RU"/>
              </w:rPr>
              <w:t>Scope of issue (each issue within the bond program)</w:t>
            </w:r>
          </w:p>
        </w:tc>
        <w:tc>
          <w:tcPr>
            <w:tcW w:w="2542" w:type="dxa"/>
            <w:tcBorders>
              <w:top w:val="single" w:sz="4" w:space="0" w:color="auto"/>
              <w:left w:val="single" w:sz="4" w:space="0" w:color="auto"/>
              <w:bottom w:val="single" w:sz="4" w:space="0" w:color="auto"/>
              <w:right w:val="single" w:sz="4" w:space="0" w:color="auto"/>
            </w:tcBorders>
          </w:tcPr>
          <w:p w14:paraId="0A00EEA4" w14:textId="77777777" w:rsidR="00E73D2A" w:rsidRPr="002E4C84" w:rsidRDefault="00E73D2A"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Less than RUB 1 billion</w:t>
            </w:r>
          </w:p>
        </w:tc>
        <w:tc>
          <w:tcPr>
            <w:tcW w:w="3812" w:type="dxa"/>
            <w:tcBorders>
              <w:top w:val="single" w:sz="4" w:space="0" w:color="auto"/>
              <w:left w:val="single" w:sz="4" w:space="0" w:color="auto"/>
              <w:bottom w:val="single" w:sz="4" w:space="0" w:color="auto"/>
              <w:right w:val="single" w:sz="4" w:space="0" w:color="auto"/>
            </w:tcBorders>
          </w:tcPr>
          <w:p w14:paraId="60CFC4EB" w14:textId="77777777" w:rsidR="00E73D2A" w:rsidRPr="00AF21A0" w:rsidRDefault="00E73D2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Less than RUB 500 million</w:t>
            </w:r>
          </w:p>
        </w:tc>
      </w:tr>
      <w:tr w:rsidR="00E73D2A" w:rsidRPr="00173B04" w14:paraId="4204775B" w14:textId="77777777" w:rsidTr="00E73D2A">
        <w:trPr>
          <w:trHeight w:val="435"/>
          <w:tblCellSpacing w:w="5" w:type="dxa"/>
        </w:trPr>
        <w:tc>
          <w:tcPr>
            <w:tcW w:w="565" w:type="dxa"/>
            <w:tcBorders>
              <w:top w:val="single" w:sz="4" w:space="0" w:color="auto"/>
              <w:left w:val="single" w:sz="4" w:space="0" w:color="auto"/>
              <w:bottom w:val="single" w:sz="4" w:space="0" w:color="auto"/>
              <w:right w:val="single" w:sz="4" w:space="0" w:color="auto"/>
            </w:tcBorders>
          </w:tcPr>
          <w:p w14:paraId="74C2CE59" w14:textId="77777777" w:rsidR="00E73D2A" w:rsidRPr="00357B3E" w:rsidRDefault="00621CC8" w:rsidP="00FA5381">
            <w:pPr>
              <w:widowControl/>
              <w:tabs>
                <w:tab w:val="left" w:pos="284"/>
              </w:tabs>
              <w:overflowPunct/>
              <w:ind w:right="142"/>
              <w:textAlignment w:val="auto"/>
              <w:rPr>
                <w:bCs/>
                <w:sz w:val="22"/>
                <w:szCs w:val="22"/>
                <w:lang w:val="en-GB" w:eastAsia="ru-RU"/>
              </w:rPr>
            </w:pPr>
            <w:r w:rsidRPr="00CE7BA7">
              <w:rPr>
                <w:bCs/>
                <w:sz w:val="22"/>
                <w:szCs w:val="22"/>
                <w:lang w:val="en-GB" w:eastAsia="ru-RU"/>
              </w:rPr>
              <w:t>2</w:t>
            </w:r>
            <w:r w:rsidR="00E73D2A" w:rsidRPr="00696391">
              <w:rPr>
                <w:bCs/>
                <w:sz w:val="22"/>
                <w:szCs w:val="22"/>
                <w:lang w:val="en-GB" w:eastAsia="ru-RU"/>
              </w:rPr>
              <w:t>.</w:t>
            </w:r>
          </w:p>
        </w:tc>
        <w:tc>
          <w:tcPr>
            <w:tcW w:w="2307" w:type="dxa"/>
            <w:tcBorders>
              <w:top w:val="single" w:sz="4" w:space="0" w:color="auto"/>
              <w:left w:val="single" w:sz="4" w:space="0" w:color="auto"/>
              <w:bottom w:val="single" w:sz="4" w:space="0" w:color="auto"/>
              <w:right w:val="single" w:sz="4" w:space="0" w:color="auto"/>
            </w:tcBorders>
          </w:tcPr>
          <w:p w14:paraId="707324E4" w14:textId="77777777" w:rsidR="00E73D2A" w:rsidRPr="002E4C84" w:rsidDel="00152536" w:rsidRDefault="00E73D2A" w:rsidP="00FA5381">
            <w:pPr>
              <w:widowControl/>
              <w:tabs>
                <w:tab w:val="left" w:pos="284"/>
              </w:tabs>
              <w:overflowPunct/>
              <w:ind w:right="142"/>
              <w:textAlignment w:val="auto"/>
              <w:rPr>
                <w:sz w:val="22"/>
                <w:szCs w:val="22"/>
                <w:bdr w:val="nil"/>
                <w:lang w:val="en-GB" w:eastAsia="ru-RU"/>
              </w:rPr>
            </w:pPr>
            <w:r w:rsidRPr="002F04F2">
              <w:rPr>
                <w:sz w:val="22"/>
                <w:szCs w:val="22"/>
                <w:lang w:val="en-US"/>
              </w:rPr>
              <w:t>Unavailability of the credit rating</w:t>
            </w:r>
            <w:r w:rsidR="00AF3B7D" w:rsidRPr="002F04F2">
              <w:rPr>
                <w:sz w:val="22"/>
                <w:szCs w:val="22"/>
                <w:vertAlign w:val="superscript"/>
                <w:lang w:val="en-US"/>
              </w:rPr>
              <w:t>1</w:t>
            </w:r>
            <w:r w:rsidRPr="002F04F2">
              <w:rPr>
                <w:sz w:val="22"/>
                <w:szCs w:val="22"/>
                <w:lang w:val="en-US"/>
              </w:rPr>
              <w:t xml:space="preserve"> level with an issuer-concessioner / with an issue of bonds o</w:t>
            </w:r>
            <w:r w:rsidRPr="002E4C84">
              <w:rPr>
                <w:sz w:val="22"/>
                <w:szCs w:val="22"/>
                <w:lang w:val="en-US"/>
              </w:rPr>
              <w:t>r with an underwriter/guarantor</w:t>
            </w:r>
          </w:p>
        </w:tc>
        <w:tc>
          <w:tcPr>
            <w:tcW w:w="2542" w:type="dxa"/>
            <w:tcBorders>
              <w:top w:val="single" w:sz="4" w:space="0" w:color="auto"/>
              <w:left w:val="single" w:sz="4" w:space="0" w:color="auto"/>
              <w:bottom w:val="single" w:sz="4" w:space="0" w:color="auto"/>
              <w:right w:val="single" w:sz="4" w:space="0" w:color="auto"/>
            </w:tcBorders>
          </w:tcPr>
          <w:p w14:paraId="0C5B22B6" w14:textId="01CC466F" w:rsidR="00E73D2A" w:rsidRPr="00AF21A0" w:rsidRDefault="00E73D2A" w:rsidP="00FA5381">
            <w:pPr>
              <w:widowControl/>
              <w:tabs>
                <w:tab w:val="left" w:pos="284"/>
              </w:tabs>
              <w:overflowPunct/>
              <w:ind w:right="142"/>
              <w:textAlignment w:val="auto"/>
              <w:rPr>
                <w:sz w:val="22"/>
                <w:szCs w:val="22"/>
                <w:bdr w:val="nil"/>
                <w:lang w:val="en-GB" w:eastAsia="ru-RU"/>
              </w:rPr>
            </w:pPr>
            <w:r w:rsidRPr="00AF21A0">
              <w:rPr>
                <w:sz w:val="22"/>
                <w:szCs w:val="22"/>
                <w:lang w:val="en-US"/>
              </w:rPr>
              <w:t xml:space="preserve">Unavailability of the credit rating level determined as stipulated by para </w:t>
            </w:r>
            <w:r w:rsidR="00F932E8">
              <w:rPr>
                <w:sz w:val="22"/>
                <w:szCs w:val="22"/>
                <w:lang w:val="en-US"/>
              </w:rPr>
              <w:t>8</w:t>
            </w:r>
            <w:r w:rsidR="00F932E8" w:rsidRPr="00AF21A0">
              <w:rPr>
                <w:sz w:val="22"/>
                <w:szCs w:val="22"/>
                <w:lang w:val="en-US"/>
              </w:rPr>
              <w:t xml:space="preserve"> </w:t>
            </w:r>
            <w:r w:rsidRPr="00AF21A0">
              <w:rPr>
                <w:sz w:val="22"/>
                <w:szCs w:val="22"/>
                <w:lang w:val="en-US"/>
              </w:rPr>
              <w:t xml:space="preserve">Sub-Clause 2.6.1 of this Annex </w:t>
            </w:r>
          </w:p>
        </w:tc>
        <w:tc>
          <w:tcPr>
            <w:tcW w:w="3812" w:type="dxa"/>
            <w:tcBorders>
              <w:top w:val="single" w:sz="4" w:space="0" w:color="auto"/>
              <w:left w:val="single" w:sz="4" w:space="0" w:color="auto"/>
              <w:bottom w:val="single" w:sz="4" w:space="0" w:color="auto"/>
              <w:right w:val="single" w:sz="4" w:space="0" w:color="auto"/>
            </w:tcBorders>
          </w:tcPr>
          <w:p w14:paraId="1F4F588A" w14:textId="7B05354B" w:rsidR="00E73D2A" w:rsidRPr="00562B27" w:rsidRDefault="00E73D2A" w:rsidP="00FA5381">
            <w:pPr>
              <w:widowControl/>
              <w:tabs>
                <w:tab w:val="left" w:pos="284"/>
              </w:tabs>
              <w:overflowPunct/>
              <w:ind w:right="142"/>
              <w:textAlignment w:val="auto"/>
              <w:rPr>
                <w:sz w:val="22"/>
                <w:szCs w:val="22"/>
                <w:bdr w:val="nil"/>
                <w:lang w:val="en-US" w:eastAsia="ru-RU"/>
              </w:rPr>
            </w:pPr>
            <w:r w:rsidRPr="00FC3A4F">
              <w:rPr>
                <w:sz w:val="22"/>
                <w:szCs w:val="22"/>
                <w:lang w:val="en-US"/>
              </w:rPr>
              <w:t>Unavailability of the credit rating level determined as stipulate</w:t>
            </w:r>
            <w:r w:rsidRPr="00854F3E">
              <w:rPr>
                <w:sz w:val="22"/>
                <w:szCs w:val="22"/>
                <w:lang w:val="en-US"/>
              </w:rPr>
              <w:t xml:space="preserve">d by </w:t>
            </w:r>
            <w:r w:rsidR="009F793E" w:rsidRPr="00854F3E">
              <w:rPr>
                <w:sz w:val="22"/>
                <w:szCs w:val="22"/>
                <w:lang w:val="en-US"/>
              </w:rPr>
              <w:t xml:space="preserve">Sub-Clause </w:t>
            </w:r>
            <w:r w:rsidR="00F932E8">
              <w:rPr>
                <w:sz w:val="22"/>
                <w:szCs w:val="22"/>
                <w:lang w:val="en-US"/>
              </w:rPr>
              <w:t>8</w:t>
            </w:r>
            <w:r w:rsidR="00F932E8" w:rsidRPr="00562B27">
              <w:rPr>
                <w:sz w:val="22"/>
                <w:szCs w:val="22"/>
                <w:lang w:val="en-US"/>
              </w:rPr>
              <w:t xml:space="preserve"> </w:t>
            </w:r>
            <w:r w:rsidRPr="00562B27">
              <w:rPr>
                <w:sz w:val="22"/>
                <w:szCs w:val="22"/>
                <w:lang w:val="en-US"/>
              </w:rPr>
              <w:t xml:space="preserve">Clause 2.6.1 of this Annex </w:t>
            </w:r>
          </w:p>
        </w:tc>
      </w:tr>
    </w:tbl>
    <w:p w14:paraId="4063B400" w14:textId="77777777" w:rsidR="0004100A" w:rsidRPr="00FA5381" w:rsidRDefault="0004100A" w:rsidP="00FA5381">
      <w:pPr>
        <w:widowControl/>
        <w:tabs>
          <w:tab w:val="left" w:pos="284"/>
        </w:tabs>
        <w:overflowPunct/>
        <w:ind w:right="142" w:firstLine="567"/>
        <w:jc w:val="both"/>
        <w:textAlignment w:val="auto"/>
        <w:rPr>
          <w:sz w:val="22"/>
          <w:szCs w:val="22"/>
          <w:lang w:val="en-GB" w:eastAsia="ru-RU"/>
        </w:rPr>
      </w:pPr>
    </w:p>
    <w:p w14:paraId="4BFD4AF3" w14:textId="77777777" w:rsidR="00337EE3" w:rsidRPr="00FA5381" w:rsidRDefault="00AF3B7D" w:rsidP="00FA5381">
      <w:pPr>
        <w:widowControl/>
        <w:tabs>
          <w:tab w:val="left" w:pos="284"/>
          <w:tab w:val="left" w:pos="426"/>
        </w:tabs>
        <w:overflowPunct/>
        <w:ind w:right="142" w:firstLine="567"/>
        <w:jc w:val="both"/>
        <w:textAlignment w:val="auto"/>
        <w:rPr>
          <w:sz w:val="22"/>
          <w:szCs w:val="22"/>
          <w:lang w:val="en-US"/>
        </w:rPr>
      </w:pPr>
      <w:r w:rsidRPr="00FA5381">
        <w:rPr>
          <w:b/>
          <w:sz w:val="22"/>
          <w:szCs w:val="22"/>
          <w:lang w:val="en-GB" w:eastAsia="ru-RU"/>
        </w:rPr>
        <w:t>1</w:t>
      </w:r>
      <w:r w:rsidR="00337EE3" w:rsidRPr="00FA5381">
        <w:rPr>
          <w:b/>
          <w:sz w:val="22"/>
          <w:szCs w:val="22"/>
          <w:lang w:val="en-GB" w:eastAsia="ru-RU"/>
        </w:rPr>
        <w:t>.</w:t>
      </w:r>
      <w:r w:rsidR="009D2E12" w:rsidRPr="00FA5381">
        <w:rPr>
          <w:sz w:val="22"/>
          <w:szCs w:val="22"/>
          <w:lang w:val="en-GB" w:eastAsia="ru-RU"/>
        </w:rPr>
        <w:t> </w:t>
      </w:r>
      <w:r w:rsidR="00337EE3" w:rsidRPr="00FA5381">
        <w:rPr>
          <w:sz w:val="22"/>
          <w:szCs w:val="22"/>
          <w:lang w:val="en-US"/>
        </w:rPr>
        <w:t>The Exchange shall apply only the credit rating assigned to bond issues and shall not apply the credit ratings assigned to the issuer or underwriter(s)/guarantor(s), if the bonds have been included in compliance with the Exchange’s decision on establishing the issue criteria, with which the Exchange shall apply only the credit rating of issues.</w:t>
      </w:r>
    </w:p>
    <w:p w14:paraId="4F313C25" w14:textId="77777777" w:rsidR="00337EE3" w:rsidRPr="00FA5381" w:rsidRDefault="00337EE3" w:rsidP="00FA5381">
      <w:pPr>
        <w:pStyle w:val="affd"/>
        <w:widowControl/>
        <w:tabs>
          <w:tab w:val="left" w:pos="284"/>
        </w:tabs>
        <w:overflowPunct/>
        <w:ind w:left="540" w:right="142" w:firstLine="567"/>
        <w:jc w:val="both"/>
        <w:textAlignment w:val="auto"/>
        <w:rPr>
          <w:sz w:val="22"/>
          <w:szCs w:val="22"/>
          <w:lang w:val="en-US" w:eastAsia="ru-RU"/>
        </w:rPr>
      </w:pPr>
    </w:p>
    <w:p w14:paraId="2EDD388D" w14:textId="77777777" w:rsidR="0004100A" w:rsidRPr="00696391" w:rsidRDefault="0004100A" w:rsidP="00877CCF">
      <w:pPr>
        <w:pStyle w:val="50"/>
        <w:numPr>
          <w:ilvl w:val="1"/>
          <w:numId w:val="136"/>
        </w:numPr>
        <w:tabs>
          <w:tab w:val="left" w:pos="284"/>
        </w:tabs>
        <w:spacing w:before="240"/>
        <w:ind w:firstLine="567"/>
        <w:jc w:val="both"/>
        <w:rPr>
          <w:sz w:val="22"/>
          <w:szCs w:val="22"/>
          <w:lang w:val="en-GB"/>
        </w:rPr>
      </w:pPr>
      <w:bookmarkStart w:id="233" w:name="OLE_LINK2"/>
      <w:bookmarkStart w:id="234" w:name="OLE_LINK4"/>
      <w:r w:rsidRPr="00CE7BA7">
        <w:rPr>
          <w:bCs/>
          <w:sz w:val="22"/>
          <w:szCs w:val="22"/>
          <w:bdr w:val="nil"/>
          <w:lang w:val="en-GB"/>
        </w:rPr>
        <w:t>In relation to mortgage-backed bonds</w:t>
      </w:r>
      <w:r w:rsidRPr="00FA5381">
        <w:rPr>
          <w:bCs/>
          <w:sz w:val="22"/>
          <w:szCs w:val="22"/>
          <w:bdr w:val="nil"/>
          <w:vertAlign w:val="superscript"/>
          <w:lang w:val="en-GB"/>
        </w:rPr>
        <w:t>1</w:t>
      </w:r>
      <w:r w:rsidRPr="00CE7BA7">
        <w:rPr>
          <w:bCs/>
          <w:sz w:val="22"/>
          <w:szCs w:val="22"/>
          <w:bdr w:val="nil"/>
          <w:lang w:val="en-GB"/>
        </w:rPr>
        <w:t>:</w:t>
      </w:r>
    </w:p>
    <w:p w14:paraId="77CF3C48" w14:textId="77777777" w:rsidR="0004100A" w:rsidRPr="00357B3E" w:rsidRDefault="0004100A" w:rsidP="00FA5381">
      <w:pPr>
        <w:tabs>
          <w:tab w:val="left" w:pos="284"/>
        </w:tabs>
        <w:ind w:right="142" w:firstLine="567"/>
        <w:jc w:val="both"/>
        <w:rPr>
          <w:sz w:val="22"/>
          <w:szCs w:val="22"/>
          <w:lang w:val="en-GB"/>
        </w:rPr>
      </w:pPr>
    </w:p>
    <w:p w14:paraId="644885CC" w14:textId="77777777" w:rsidR="0004100A" w:rsidRPr="002F04F2" w:rsidRDefault="0004100A" w:rsidP="00877CCF">
      <w:pPr>
        <w:pStyle w:val="affd"/>
        <w:widowControl/>
        <w:numPr>
          <w:ilvl w:val="2"/>
          <w:numId w:val="52"/>
        </w:numPr>
        <w:tabs>
          <w:tab w:val="left" w:pos="284"/>
        </w:tabs>
        <w:overflowPunct/>
        <w:ind w:right="142" w:firstLine="567"/>
        <w:jc w:val="both"/>
        <w:textAlignment w:val="auto"/>
        <w:rPr>
          <w:b/>
          <w:bCs/>
          <w:sz w:val="22"/>
          <w:szCs w:val="22"/>
          <w:lang w:val="en-GB" w:eastAsia="ru-RU"/>
        </w:rPr>
      </w:pPr>
      <w:r w:rsidRPr="002F04F2">
        <w:rPr>
          <w:b/>
          <w:bCs/>
          <w:sz w:val="22"/>
          <w:szCs w:val="22"/>
          <w:bdr w:val="nil"/>
          <w:lang w:val="en-GB"/>
        </w:rPr>
        <w:t>Requirements applicable in connection with inclusion:</w:t>
      </w:r>
    </w:p>
    <w:tbl>
      <w:tblPr>
        <w:tblW w:w="9559" w:type="dxa"/>
        <w:tblCellSpacing w:w="5" w:type="dxa"/>
        <w:tblInd w:w="75" w:type="dxa"/>
        <w:tblLayout w:type="fixed"/>
        <w:tblCellMar>
          <w:left w:w="75" w:type="dxa"/>
          <w:right w:w="75" w:type="dxa"/>
        </w:tblCellMar>
        <w:tblLook w:val="0000" w:firstRow="0" w:lastRow="0" w:firstColumn="0" w:lastColumn="0" w:noHBand="0" w:noVBand="0"/>
      </w:tblPr>
      <w:tblGrid>
        <w:gridCol w:w="629"/>
        <w:gridCol w:w="3064"/>
        <w:gridCol w:w="3254"/>
        <w:gridCol w:w="2612"/>
      </w:tblGrid>
      <w:tr w:rsidR="00D40A2C" w:rsidRPr="00FA5381" w14:paraId="1E7F8477"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4D41D5D3" w14:textId="77777777" w:rsidR="0004100A" w:rsidRPr="002E4C84" w:rsidRDefault="0004100A" w:rsidP="00FA5381">
            <w:pPr>
              <w:widowControl/>
              <w:tabs>
                <w:tab w:val="left" w:pos="284"/>
              </w:tabs>
              <w:overflowPunct/>
              <w:ind w:right="142"/>
              <w:textAlignment w:val="auto"/>
              <w:rPr>
                <w:bCs/>
                <w:sz w:val="22"/>
                <w:szCs w:val="22"/>
                <w:lang w:val="en-GB" w:eastAsia="ru-RU"/>
              </w:rPr>
            </w:pPr>
            <w:r w:rsidRPr="002E4C84">
              <w:rPr>
                <w:bCs/>
                <w:sz w:val="22"/>
                <w:szCs w:val="22"/>
                <w:lang w:val="en-GB" w:eastAsia="ru-RU"/>
              </w:rPr>
              <w:t>№</w:t>
            </w:r>
          </w:p>
        </w:tc>
        <w:tc>
          <w:tcPr>
            <w:tcW w:w="3054" w:type="dxa"/>
            <w:tcBorders>
              <w:top w:val="single" w:sz="4" w:space="0" w:color="auto"/>
              <w:left w:val="single" w:sz="4" w:space="0" w:color="auto"/>
              <w:bottom w:val="single" w:sz="4" w:space="0" w:color="auto"/>
              <w:right w:val="single" w:sz="4" w:space="0" w:color="auto"/>
            </w:tcBorders>
          </w:tcPr>
          <w:p w14:paraId="71B4DD03"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AF21A0">
              <w:rPr>
                <w:bCs/>
                <w:sz w:val="22"/>
                <w:szCs w:val="22"/>
                <w:bdr w:val="nil"/>
                <w:lang w:val="en-GB" w:eastAsia="ru-RU"/>
              </w:rPr>
              <w:t>Conditions to the inclusion in:</w:t>
            </w:r>
          </w:p>
        </w:tc>
        <w:tc>
          <w:tcPr>
            <w:tcW w:w="3244" w:type="dxa"/>
            <w:tcBorders>
              <w:top w:val="single" w:sz="4" w:space="0" w:color="auto"/>
              <w:left w:val="single" w:sz="4" w:space="0" w:color="auto"/>
              <w:bottom w:val="single" w:sz="4" w:space="0" w:color="auto"/>
              <w:right w:val="single" w:sz="4" w:space="0" w:color="auto"/>
            </w:tcBorders>
          </w:tcPr>
          <w:p w14:paraId="428FA25E" w14:textId="77777777" w:rsidR="0004100A" w:rsidRPr="00FC3A4F" w:rsidRDefault="0004100A" w:rsidP="00FA5381">
            <w:pPr>
              <w:widowControl/>
              <w:tabs>
                <w:tab w:val="left" w:pos="284"/>
              </w:tabs>
              <w:overflowPunct/>
              <w:ind w:right="142"/>
              <w:textAlignment w:val="auto"/>
              <w:rPr>
                <w:sz w:val="22"/>
                <w:szCs w:val="22"/>
                <w:lang w:val="en-GB" w:eastAsia="ru-RU"/>
              </w:rPr>
            </w:pPr>
            <w:r w:rsidRPr="00FC3A4F">
              <w:rPr>
                <w:sz w:val="22"/>
                <w:szCs w:val="22"/>
                <w:bdr w:val="nil"/>
                <w:lang w:val="en-GB" w:eastAsia="ru-RU"/>
              </w:rPr>
              <w:t>Level One</w:t>
            </w:r>
          </w:p>
        </w:tc>
        <w:tc>
          <w:tcPr>
            <w:tcW w:w="2597" w:type="dxa"/>
            <w:tcBorders>
              <w:top w:val="single" w:sz="4" w:space="0" w:color="auto"/>
              <w:left w:val="single" w:sz="4" w:space="0" w:color="auto"/>
              <w:bottom w:val="single" w:sz="4" w:space="0" w:color="auto"/>
              <w:right w:val="single" w:sz="4" w:space="0" w:color="auto"/>
            </w:tcBorders>
          </w:tcPr>
          <w:p w14:paraId="1B54C7BE" w14:textId="77777777" w:rsidR="0004100A" w:rsidRPr="00854F3E" w:rsidRDefault="0004100A" w:rsidP="00FA5381">
            <w:pPr>
              <w:widowControl/>
              <w:tabs>
                <w:tab w:val="left" w:pos="284"/>
              </w:tabs>
              <w:overflowPunct/>
              <w:ind w:right="142"/>
              <w:textAlignment w:val="auto"/>
              <w:rPr>
                <w:sz w:val="22"/>
                <w:szCs w:val="22"/>
                <w:lang w:val="en-GB" w:eastAsia="ru-RU"/>
              </w:rPr>
            </w:pPr>
            <w:r w:rsidRPr="00854F3E">
              <w:rPr>
                <w:sz w:val="22"/>
                <w:szCs w:val="22"/>
                <w:bdr w:val="nil"/>
                <w:lang w:val="en-GB" w:eastAsia="ru-RU"/>
              </w:rPr>
              <w:t>Level Two</w:t>
            </w:r>
          </w:p>
        </w:tc>
      </w:tr>
      <w:tr w:rsidR="00D40A2C" w:rsidRPr="00FA5381" w14:paraId="5B3ACD51"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1D0984CD"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1.</w:t>
            </w:r>
          </w:p>
        </w:tc>
        <w:tc>
          <w:tcPr>
            <w:tcW w:w="3054" w:type="dxa"/>
            <w:tcBorders>
              <w:top w:val="single" w:sz="4" w:space="0" w:color="auto"/>
              <w:left w:val="single" w:sz="4" w:space="0" w:color="auto"/>
              <w:bottom w:val="single" w:sz="4" w:space="0" w:color="auto"/>
              <w:right w:val="single" w:sz="4" w:space="0" w:color="auto"/>
            </w:tcBorders>
          </w:tcPr>
          <w:p w14:paraId="11386F76"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Volume of issue</w:t>
            </w:r>
          </w:p>
        </w:tc>
        <w:tc>
          <w:tcPr>
            <w:tcW w:w="3244" w:type="dxa"/>
            <w:tcBorders>
              <w:top w:val="single" w:sz="4" w:space="0" w:color="auto"/>
              <w:left w:val="single" w:sz="4" w:space="0" w:color="auto"/>
              <w:bottom w:val="single" w:sz="4" w:space="0" w:color="auto"/>
              <w:right w:val="single" w:sz="4" w:space="0" w:color="auto"/>
            </w:tcBorders>
          </w:tcPr>
          <w:p w14:paraId="3D18C42E"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2F04F2">
              <w:rPr>
                <w:bCs/>
                <w:sz w:val="22"/>
                <w:szCs w:val="22"/>
                <w:bdr w:val="nil"/>
                <w:lang w:val="en-GB" w:eastAsia="ru-RU"/>
              </w:rPr>
              <w:t>At least RUB 1 billion</w:t>
            </w:r>
          </w:p>
        </w:tc>
        <w:tc>
          <w:tcPr>
            <w:tcW w:w="2597" w:type="dxa"/>
            <w:tcBorders>
              <w:top w:val="single" w:sz="4" w:space="0" w:color="auto"/>
              <w:left w:val="single" w:sz="4" w:space="0" w:color="auto"/>
              <w:bottom w:val="single" w:sz="4" w:space="0" w:color="auto"/>
              <w:right w:val="single" w:sz="4" w:space="0" w:color="auto"/>
            </w:tcBorders>
          </w:tcPr>
          <w:p w14:paraId="7A2AE908"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2E4C84">
              <w:rPr>
                <w:bCs/>
                <w:sz w:val="22"/>
                <w:szCs w:val="22"/>
                <w:bdr w:val="nil"/>
                <w:lang w:val="en-GB" w:eastAsia="ru-RU"/>
              </w:rPr>
              <w:t xml:space="preserve">At least RUB </w:t>
            </w:r>
            <w:r w:rsidR="009F793E" w:rsidRPr="002E4C84">
              <w:rPr>
                <w:bCs/>
                <w:sz w:val="22"/>
                <w:szCs w:val="22"/>
                <w:bdr w:val="nil"/>
                <w:lang w:val="en-GB" w:eastAsia="ru-RU"/>
              </w:rPr>
              <w:t>500 million</w:t>
            </w:r>
          </w:p>
        </w:tc>
      </w:tr>
      <w:tr w:rsidR="00D40A2C" w:rsidRPr="00173B04" w14:paraId="323A9F8D"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79E38E8A"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2.</w:t>
            </w:r>
          </w:p>
        </w:tc>
        <w:tc>
          <w:tcPr>
            <w:tcW w:w="3054" w:type="dxa"/>
            <w:tcBorders>
              <w:top w:val="single" w:sz="4" w:space="0" w:color="auto"/>
              <w:left w:val="single" w:sz="4" w:space="0" w:color="auto"/>
              <w:bottom w:val="single" w:sz="4" w:space="0" w:color="auto"/>
              <w:right w:val="single" w:sz="4" w:space="0" w:color="auto"/>
            </w:tcBorders>
          </w:tcPr>
          <w:p w14:paraId="29E0367A"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Par value of the bonds</w:t>
            </w:r>
          </w:p>
        </w:tc>
        <w:tc>
          <w:tcPr>
            <w:tcW w:w="3244" w:type="dxa"/>
            <w:tcBorders>
              <w:top w:val="single" w:sz="4" w:space="0" w:color="auto"/>
              <w:left w:val="single" w:sz="4" w:space="0" w:color="auto"/>
              <w:bottom w:val="single" w:sz="4" w:space="0" w:color="auto"/>
              <w:right w:val="single" w:sz="4" w:space="0" w:color="auto"/>
            </w:tcBorders>
          </w:tcPr>
          <w:p w14:paraId="1996A0FE" w14:textId="77777777" w:rsidR="0004100A" w:rsidRPr="002E4C84" w:rsidRDefault="0004100A" w:rsidP="00FA5381">
            <w:pPr>
              <w:widowControl/>
              <w:tabs>
                <w:tab w:val="left" w:pos="284"/>
              </w:tabs>
              <w:overflowPunct/>
              <w:ind w:right="142"/>
              <w:textAlignment w:val="auto"/>
              <w:rPr>
                <w:bCs/>
                <w:sz w:val="22"/>
                <w:szCs w:val="22"/>
                <w:lang w:val="en-GB" w:eastAsia="ru-RU"/>
              </w:rPr>
            </w:pPr>
            <w:r w:rsidRPr="002F04F2">
              <w:rPr>
                <w:bCs/>
                <w:sz w:val="22"/>
                <w:szCs w:val="22"/>
                <w:bdr w:val="nil"/>
                <w:lang w:val="en-GB" w:eastAsia="ru-RU"/>
              </w:rPr>
              <w:t>Does not exceed RUB 50,000 or 1,000 monetary units if the security par value is denominated in a foreign cu</w:t>
            </w:r>
            <w:r w:rsidRPr="002E4C84">
              <w:rPr>
                <w:bCs/>
                <w:sz w:val="22"/>
                <w:szCs w:val="22"/>
                <w:bdr w:val="nil"/>
                <w:lang w:val="en-GB" w:eastAsia="ru-RU"/>
              </w:rPr>
              <w:t>rrency</w:t>
            </w:r>
          </w:p>
        </w:tc>
        <w:tc>
          <w:tcPr>
            <w:tcW w:w="2597" w:type="dxa"/>
            <w:tcBorders>
              <w:top w:val="single" w:sz="4" w:space="0" w:color="auto"/>
              <w:left w:val="single" w:sz="4" w:space="0" w:color="auto"/>
              <w:bottom w:val="single" w:sz="4" w:space="0" w:color="auto"/>
              <w:right w:val="single" w:sz="4" w:space="0" w:color="auto"/>
            </w:tcBorders>
          </w:tcPr>
          <w:p w14:paraId="42AAEC5E"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AF21A0">
              <w:rPr>
                <w:bCs/>
                <w:sz w:val="22"/>
                <w:szCs w:val="22"/>
                <w:bdr w:val="nil"/>
                <w:lang w:val="en-GB" w:eastAsia="ru-RU"/>
              </w:rPr>
              <w:t>Does not exceed RUB 50,000 or 1,000 monetary units if the security par value is denominated in a foreign currency</w:t>
            </w:r>
          </w:p>
        </w:tc>
      </w:tr>
      <w:tr w:rsidR="00D40A2C" w:rsidRPr="00173B04" w14:paraId="27C6641A"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0E07B00E"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3.</w:t>
            </w:r>
          </w:p>
        </w:tc>
        <w:tc>
          <w:tcPr>
            <w:tcW w:w="3054" w:type="dxa"/>
            <w:tcBorders>
              <w:top w:val="single" w:sz="4" w:space="0" w:color="auto"/>
              <w:left w:val="single" w:sz="4" w:space="0" w:color="auto"/>
              <w:bottom w:val="single" w:sz="4" w:space="0" w:color="auto"/>
              <w:right w:val="single" w:sz="4" w:space="0" w:color="auto"/>
            </w:tcBorders>
          </w:tcPr>
          <w:p w14:paraId="57F9B5AB"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 xml:space="preserve">Issuance and disclosure </w:t>
            </w:r>
            <w:r w:rsidRPr="002F04F2">
              <w:rPr>
                <w:bCs/>
                <w:sz w:val="22"/>
                <w:szCs w:val="22"/>
                <w:bdr w:val="nil"/>
                <w:lang w:val="en-GB" w:eastAsia="ru-RU"/>
              </w:rPr>
              <w:t xml:space="preserve">(publication) of </w:t>
            </w:r>
            <w:r w:rsidR="00337EE3" w:rsidRPr="002F04F2">
              <w:rPr>
                <w:bCs/>
                <w:sz w:val="22"/>
                <w:szCs w:val="22"/>
                <w:bdr w:val="nil"/>
                <w:lang w:val="en-GB" w:eastAsia="ru-RU"/>
              </w:rPr>
              <w:t xml:space="preserve">annual </w:t>
            </w:r>
            <w:r w:rsidRPr="002E4C84">
              <w:rPr>
                <w:bCs/>
                <w:sz w:val="22"/>
                <w:szCs w:val="22"/>
                <w:bdr w:val="nil"/>
                <w:lang w:val="en-GB" w:eastAsia="ru-RU"/>
              </w:rPr>
              <w:t>consolidated financial statements (and if none is available, standalone financial s</w:t>
            </w:r>
            <w:r w:rsidRPr="00AF21A0">
              <w:rPr>
                <w:bCs/>
                <w:sz w:val="22"/>
                <w:szCs w:val="22"/>
                <w:bdr w:val="nil"/>
                <w:lang w:val="en-GB" w:eastAsia="ru-RU"/>
              </w:rPr>
              <w:t xml:space="preserve">tatements), accompanied by auditor's opinion confirming its accuracy </w:t>
            </w:r>
            <w:r w:rsidRPr="00AF21A0">
              <w:rPr>
                <w:b/>
                <w:bCs/>
                <w:sz w:val="22"/>
                <w:szCs w:val="22"/>
                <w:bdr w:val="nil"/>
                <w:vertAlign w:val="superscript"/>
                <w:lang w:val="en-GB" w:eastAsia="ru-RU"/>
              </w:rPr>
              <w:t>2</w:t>
            </w:r>
          </w:p>
        </w:tc>
        <w:tc>
          <w:tcPr>
            <w:tcW w:w="3244" w:type="dxa"/>
            <w:tcBorders>
              <w:top w:val="single" w:sz="4" w:space="0" w:color="auto"/>
              <w:left w:val="single" w:sz="4" w:space="0" w:color="auto"/>
              <w:bottom w:val="single" w:sz="4" w:space="0" w:color="auto"/>
              <w:right w:val="single" w:sz="4" w:space="0" w:color="auto"/>
            </w:tcBorders>
          </w:tcPr>
          <w:p w14:paraId="21BB3DE2" w14:textId="77777777" w:rsidR="0004100A" w:rsidRPr="00562B27" w:rsidRDefault="0004100A" w:rsidP="00FA5381">
            <w:pPr>
              <w:widowControl/>
              <w:tabs>
                <w:tab w:val="left" w:pos="284"/>
              </w:tabs>
              <w:overflowPunct/>
              <w:ind w:right="142"/>
              <w:textAlignment w:val="auto"/>
              <w:rPr>
                <w:bCs/>
                <w:sz w:val="22"/>
                <w:szCs w:val="22"/>
                <w:lang w:val="en-GB" w:eastAsia="ru-RU"/>
              </w:rPr>
            </w:pPr>
            <w:r w:rsidRPr="00FC3A4F">
              <w:rPr>
                <w:bCs/>
                <w:sz w:val="22"/>
                <w:szCs w:val="22"/>
                <w:bdr w:val="nil"/>
                <w:lang w:val="en-GB" w:eastAsia="ru-RU"/>
              </w:rPr>
              <w:t xml:space="preserve">Assumption, by the bonds issuer, of the obligation to disclose (publish) </w:t>
            </w:r>
            <w:r w:rsidR="00337EE3" w:rsidRPr="00854F3E">
              <w:rPr>
                <w:bCs/>
                <w:sz w:val="22"/>
                <w:szCs w:val="22"/>
                <w:bdr w:val="nil"/>
                <w:lang w:val="en-GB" w:eastAsia="ru-RU"/>
              </w:rPr>
              <w:t xml:space="preserve">annual financial </w:t>
            </w:r>
            <w:r w:rsidRPr="00562B27">
              <w:rPr>
                <w:bCs/>
                <w:sz w:val="22"/>
                <w:szCs w:val="22"/>
                <w:bdr w:val="nil"/>
                <w:lang w:val="en-GB" w:eastAsia="ru-RU"/>
              </w:rPr>
              <w:t>statements.</w:t>
            </w:r>
          </w:p>
          <w:p w14:paraId="2741DBFF" w14:textId="77777777" w:rsidR="0004100A" w:rsidRPr="00FA5381" w:rsidRDefault="0004100A" w:rsidP="00FA5381">
            <w:pPr>
              <w:widowControl/>
              <w:tabs>
                <w:tab w:val="left" w:pos="284"/>
              </w:tabs>
              <w:overflowPunct/>
              <w:ind w:right="142"/>
              <w:textAlignment w:val="auto"/>
              <w:rPr>
                <w:bCs/>
                <w:sz w:val="22"/>
                <w:szCs w:val="22"/>
                <w:lang w:val="en-GB" w:eastAsia="ru-RU"/>
              </w:rPr>
            </w:pPr>
            <w:r w:rsidRPr="00562B27">
              <w:rPr>
                <w:bCs/>
                <w:sz w:val="22"/>
                <w:szCs w:val="22"/>
                <w:bdr w:val="nil"/>
                <w:lang w:val="en-GB" w:eastAsia="ru-RU"/>
              </w:rPr>
              <w:t>Where the performance of bonds-related obligations is secured by a suretyship or an</w:t>
            </w:r>
            <w:r w:rsidRPr="004107B3">
              <w:rPr>
                <w:bCs/>
                <w:sz w:val="22"/>
                <w:szCs w:val="22"/>
                <w:bdr w:val="nil"/>
                <w:lang w:val="en-GB" w:eastAsia="ru-RU"/>
              </w:rPr>
              <w:t xml:space="preserve"> independent guarantee, the surety (guarantor) shall assume the obligat</w:t>
            </w:r>
            <w:r w:rsidRPr="003A576C">
              <w:rPr>
                <w:bCs/>
                <w:sz w:val="22"/>
                <w:szCs w:val="22"/>
                <w:bdr w:val="nil"/>
                <w:lang w:val="en-GB" w:eastAsia="ru-RU"/>
              </w:rPr>
              <w:t xml:space="preserve">ion to disclose (publish) consolidated (and if consolidated are not available, standalone) </w:t>
            </w:r>
            <w:r w:rsidR="00337EE3" w:rsidRPr="003A576C">
              <w:rPr>
                <w:bCs/>
                <w:sz w:val="22"/>
                <w:szCs w:val="22"/>
                <w:bdr w:val="nil"/>
                <w:lang w:val="en-GB" w:eastAsia="ru-RU"/>
              </w:rPr>
              <w:t xml:space="preserve">annual </w:t>
            </w:r>
            <w:r w:rsidRPr="00623839">
              <w:rPr>
                <w:bCs/>
                <w:sz w:val="22"/>
                <w:szCs w:val="22"/>
                <w:bdr w:val="nil"/>
                <w:lang w:val="en-GB" w:eastAsia="ru-RU"/>
              </w:rPr>
              <w:t>financial statements.</w:t>
            </w:r>
          </w:p>
          <w:p w14:paraId="24A197C3" w14:textId="77777777" w:rsidR="0004100A" w:rsidRPr="00FA5381" w:rsidRDefault="0004100A" w:rsidP="00FA5381">
            <w:pPr>
              <w:widowControl/>
              <w:tabs>
                <w:tab w:val="left" w:pos="284"/>
              </w:tabs>
              <w:overflowPunct/>
              <w:ind w:right="142"/>
              <w:textAlignment w:val="auto"/>
              <w:rPr>
                <w:bCs/>
                <w:sz w:val="22"/>
                <w:szCs w:val="22"/>
                <w:lang w:val="en-GB" w:eastAsia="ru-RU"/>
              </w:rPr>
            </w:pPr>
            <w:r w:rsidRPr="00FA5381">
              <w:rPr>
                <w:bCs/>
                <w:sz w:val="22"/>
                <w:szCs w:val="22"/>
                <w:bdr w:val="nil"/>
                <w:lang w:val="en-GB" w:eastAsia="ru-RU"/>
              </w:rPr>
              <w:t xml:space="preserve">In this event, the surety (guarantor), including a foreign legal entity, shall disclose (publish) its </w:t>
            </w:r>
            <w:r w:rsidR="00337EE3" w:rsidRPr="00FA5381">
              <w:rPr>
                <w:bCs/>
                <w:sz w:val="22"/>
                <w:szCs w:val="22"/>
                <w:bdr w:val="nil"/>
                <w:lang w:val="en-GB" w:eastAsia="ru-RU"/>
              </w:rPr>
              <w:t xml:space="preserve">annual </w:t>
            </w:r>
            <w:r w:rsidRPr="00FA5381">
              <w:rPr>
                <w:bCs/>
                <w:sz w:val="22"/>
                <w:szCs w:val="22"/>
                <w:bdr w:val="nil"/>
                <w:lang w:val="en-GB" w:eastAsia="ru-RU"/>
              </w:rPr>
              <w:t xml:space="preserve">financial statements within the time frames prescribed for the </w:t>
            </w:r>
            <w:r w:rsidRPr="00FA5381">
              <w:rPr>
                <w:bCs/>
                <w:sz w:val="22"/>
                <w:szCs w:val="22"/>
                <w:bdr w:val="nil"/>
                <w:lang w:val="en-GB" w:eastAsia="ru-RU"/>
              </w:rPr>
              <w:lastRenderedPageBreak/>
              <w:t>disclosure of such statements by the issuer</w:t>
            </w:r>
          </w:p>
        </w:tc>
        <w:tc>
          <w:tcPr>
            <w:tcW w:w="2597" w:type="dxa"/>
            <w:tcBorders>
              <w:top w:val="single" w:sz="4" w:space="0" w:color="auto"/>
              <w:left w:val="single" w:sz="4" w:space="0" w:color="auto"/>
              <w:bottom w:val="single" w:sz="4" w:space="0" w:color="auto"/>
              <w:right w:val="single" w:sz="4" w:space="0" w:color="auto"/>
            </w:tcBorders>
          </w:tcPr>
          <w:p w14:paraId="6647CA50" w14:textId="77777777" w:rsidR="0004100A" w:rsidRPr="00FA5381" w:rsidRDefault="0004100A" w:rsidP="00FA5381">
            <w:pPr>
              <w:widowControl/>
              <w:tabs>
                <w:tab w:val="left" w:pos="284"/>
              </w:tabs>
              <w:overflowPunct/>
              <w:ind w:right="142"/>
              <w:textAlignment w:val="auto"/>
              <w:rPr>
                <w:bCs/>
                <w:sz w:val="22"/>
                <w:szCs w:val="22"/>
                <w:bdr w:val="nil"/>
                <w:lang w:val="en-GB" w:eastAsia="ru-RU"/>
              </w:rPr>
            </w:pPr>
            <w:r w:rsidRPr="00FA5381">
              <w:rPr>
                <w:bCs/>
                <w:sz w:val="22"/>
                <w:szCs w:val="22"/>
                <w:bdr w:val="nil"/>
                <w:lang w:val="en-GB" w:eastAsia="ru-RU"/>
              </w:rPr>
              <w:lastRenderedPageBreak/>
              <w:t>Assumption, by the bonds issuer, of the obligation to disclose (publish)</w:t>
            </w:r>
            <w:r w:rsidR="00337EE3" w:rsidRPr="00FA5381">
              <w:rPr>
                <w:bCs/>
                <w:sz w:val="22"/>
                <w:szCs w:val="22"/>
                <w:bdr w:val="nil"/>
                <w:lang w:val="en-GB" w:eastAsia="ru-RU"/>
              </w:rPr>
              <w:t xml:space="preserve"> annual financial</w:t>
            </w:r>
            <w:r w:rsidRPr="00FA5381">
              <w:rPr>
                <w:bCs/>
                <w:sz w:val="22"/>
                <w:szCs w:val="22"/>
                <w:bdr w:val="nil"/>
                <w:lang w:val="en-GB" w:eastAsia="ru-RU"/>
              </w:rPr>
              <w:t xml:space="preserve"> statements</w:t>
            </w:r>
            <w:r w:rsidR="009D2E12" w:rsidRPr="00FA5381">
              <w:rPr>
                <w:bCs/>
                <w:sz w:val="22"/>
                <w:szCs w:val="22"/>
                <w:bdr w:val="nil"/>
                <w:lang w:val="en-GB" w:eastAsia="ru-RU"/>
              </w:rPr>
              <w:t>.</w:t>
            </w:r>
          </w:p>
          <w:p w14:paraId="6B293AEC" w14:textId="77777777" w:rsidR="009D2E12" w:rsidRPr="00FA5381" w:rsidRDefault="009D2E12" w:rsidP="00FA5381">
            <w:pPr>
              <w:widowControl/>
              <w:tabs>
                <w:tab w:val="left" w:pos="284"/>
              </w:tabs>
              <w:overflowPunct/>
              <w:ind w:right="142"/>
              <w:textAlignment w:val="auto"/>
              <w:rPr>
                <w:bCs/>
                <w:sz w:val="22"/>
                <w:szCs w:val="22"/>
                <w:lang w:val="en-GB" w:eastAsia="ru-RU"/>
              </w:rPr>
            </w:pPr>
          </w:p>
        </w:tc>
      </w:tr>
      <w:tr w:rsidR="00D40A2C" w:rsidRPr="00173B04" w14:paraId="48A12E8E"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00FAF05F" w14:textId="77777777" w:rsidR="0004100A" w:rsidRPr="00357B3E"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4</w:t>
            </w:r>
            <w:r w:rsidRPr="00696391">
              <w:rPr>
                <w:bCs/>
                <w:sz w:val="22"/>
                <w:szCs w:val="22"/>
                <w:bdr w:val="nil"/>
                <w:lang w:val="en-GB" w:eastAsia="ru-RU"/>
              </w:rPr>
              <w:t>.</w:t>
            </w:r>
          </w:p>
        </w:tc>
        <w:tc>
          <w:tcPr>
            <w:tcW w:w="3054" w:type="dxa"/>
            <w:tcBorders>
              <w:top w:val="single" w:sz="4" w:space="0" w:color="auto"/>
              <w:left w:val="single" w:sz="4" w:space="0" w:color="auto"/>
              <w:bottom w:val="single" w:sz="4" w:space="0" w:color="auto"/>
              <w:right w:val="single" w:sz="4" w:space="0" w:color="auto"/>
            </w:tcBorders>
          </w:tcPr>
          <w:p w14:paraId="35E42575"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2F04F2">
              <w:rPr>
                <w:bCs/>
                <w:sz w:val="22"/>
                <w:szCs w:val="22"/>
                <w:bdr w:val="nil"/>
                <w:lang w:val="en-GB" w:eastAsia="ru-RU"/>
              </w:rPr>
              <w:t>Absence of issuer's default</w:t>
            </w:r>
          </w:p>
        </w:tc>
        <w:tc>
          <w:tcPr>
            <w:tcW w:w="3244" w:type="dxa"/>
            <w:tcBorders>
              <w:top w:val="single" w:sz="4" w:space="0" w:color="auto"/>
              <w:left w:val="single" w:sz="4" w:space="0" w:color="auto"/>
              <w:bottom w:val="single" w:sz="4" w:space="0" w:color="auto"/>
              <w:right w:val="single" w:sz="4" w:space="0" w:color="auto"/>
            </w:tcBorders>
          </w:tcPr>
          <w:p w14:paraId="0C7DD525"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2E4C84">
              <w:rPr>
                <w:bCs/>
                <w:sz w:val="22"/>
                <w:szCs w:val="22"/>
                <w:bdr w:val="nil"/>
                <w:lang w:val="en-GB" w:eastAsia="ru-RU"/>
              </w:rPr>
              <w:t xml:space="preserve">Issuer's default did not take </w:t>
            </w:r>
            <w:r w:rsidRPr="00AF21A0">
              <w:rPr>
                <w:bCs/>
                <w:sz w:val="22"/>
                <w:szCs w:val="22"/>
                <w:bdr w:val="nil"/>
                <w:lang w:val="en-GB" w:eastAsia="ru-RU"/>
              </w:rPr>
              <w:t>place, or at least 3 years passed from the cessation of the circumstances in relation to which the issuer's default took place</w:t>
            </w:r>
          </w:p>
        </w:tc>
        <w:tc>
          <w:tcPr>
            <w:tcW w:w="2597" w:type="dxa"/>
            <w:tcBorders>
              <w:top w:val="single" w:sz="4" w:space="0" w:color="auto"/>
              <w:left w:val="single" w:sz="4" w:space="0" w:color="auto"/>
              <w:bottom w:val="single" w:sz="4" w:space="0" w:color="auto"/>
              <w:right w:val="single" w:sz="4" w:space="0" w:color="auto"/>
            </w:tcBorders>
          </w:tcPr>
          <w:p w14:paraId="5266B100" w14:textId="77777777" w:rsidR="0004100A" w:rsidRPr="00562B27" w:rsidRDefault="0004100A" w:rsidP="00FA5381">
            <w:pPr>
              <w:widowControl/>
              <w:tabs>
                <w:tab w:val="left" w:pos="284"/>
              </w:tabs>
              <w:overflowPunct/>
              <w:ind w:right="142"/>
              <w:textAlignment w:val="auto"/>
              <w:rPr>
                <w:bCs/>
                <w:sz w:val="22"/>
                <w:szCs w:val="22"/>
                <w:lang w:val="en-GB" w:eastAsia="ru-RU"/>
              </w:rPr>
            </w:pPr>
            <w:r w:rsidRPr="00FC3A4F">
              <w:rPr>
                <w:bCs/>
                <w:sz w:val="22"/>
                <w:szCs w:val="22"/>
                <w:bdr w:val="nil"/>
                <w:lang w:val="en-GB" w:eastAsia="ru-RU"/>
              </w:rPr>
              <w:t xml:space="preserve">Issuer's default did not take place, or at least 2 years passed from </w:t>
            </w:r>
            <w:r w:rsidRPr="00854F3E">
              <w:rPr>
                <w:bCs/>
                <w:sz w:val="22"/>
                <w:szCs w:val="22"/>
                <w:bdr w:val="nil"/>
                <w:lang w:val="en-GB" w:eastAsia="ru-RU"/>
              </w:rPr>
              <w:t xml:space="preserve">the cessation of the circumstances in relation to which the </w:t>
            </w:r>
            <w:r w:rsidRPr="00562B27">
              <w:rPr>
                <w:bCs/>
                <w:sz w:val="22"/>
                <w:szCs w:val="22"/>
                <w:bdr w:val="nil"/>
                <w:lang w:val="en-GB" w:eastAsia="ru-RU"/>
              </w:rPr>
              <w:t>issuer's default took place</w:t>
            </w:r>
          </w:p>
        </w:tc>
      </w:tr>
      <w:tr w:rsidR="00DE19E2" w:rsidRPr="00173B04" w14:paraId="17F34920"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6A83EA74" w14:textId="77777777" w:rsidR="00DE19E2" w:rsidRPr="00357B3E" w:rsidRDefault="00DE19E2" w:rsidP="00FA5381">
            <w:pPr>
              <w:widowControl/>
              <w:tabs>
                <w:tab w:val="left" w:pos="284"/>
              </w:tabs>
              <w:overflowPunct/>
              <w:ind w:right="142"/>
              <w:textAlignment w:val="auto"/>
              <w:rPr>
                <w:bCs/>
                <w:sz w:val="22"/>
                <w:szCs w:val="22"/>
                <w:bdr w:val="nil"/>
                <w:lang w:val="en-GB" w:eastAsia="ru-RU"/>
              </w:rPr>
            </w:pPr>
            <w:r w:rsidRPr="00CE7BA7">
              <w:rPr>
                <w:bCs/>
                <w:sz w:val="22"/>
                <w:szCs w:val="22"/>
                <w:bdr w:val="nil"/>
                <w:lang w:val="en-GB" w:eastAsia="ru-RU"/>
              </w:rPr>
              <w:t>5</w:t>
            </w:r>
            <w:r w:rsidR="00532AD8" w:rsidRPr="00696391">
              <w:rPr>
                <w:bCs/>
                <w:sz w:val="22"/>
                <w:szCs w:val="22"/>
                <w:bdr w:val="nil"/>
                <w:lang w:val="en-GB" w:eastAsia="ru-RU"/>
              </w:rPr>
              <w:t>.</w:t>
            </w:r>
          </w:p>
        </w:tc>
        <w:tc>
          <w:tcPr>
            <w:tcW w:w="3054" w:type="dxa"/>
            <w:tcBorders>
              <w:top w:val="single" w:sz="4" w:space="0" w:color="auto"/>
              <w:left w:val="single" w:sz="4" w:space="0" w:color="auto"/>
              <w:bottom w:val="single" w:sz="4" w:space="0" w:color="auto"/>
              <w:right w:val="single" w:sz="4" w:space="0" w:color="auto"/>
            </w:tcBorders>
          </w:tcPr>
          <w:p w14:paraId="61C6616B" w14:textId="77777777" w:rsidR="00DE19E2" w:rsidRPr="002F04F2" w:rsidRDefault="00DE19E2" w:rsidP="00FA5381">
            <w:pPr>
              <w:widowControl/>
              <w:tabs>
                <w:tab w:val="left" w:pos="284"/>
              </w:tabs>
              <w:overflowPunct/>
              <w:ind w:right="142"/>
              <w:textAlignment w:val="auto"/>
              <w:rPr>
                <w:bCs/>
                <w:sz w:val="22"/>
                <w:szCs w:val="22"/>
                <w:bdr w:val="nil"/>
                <w:lang w:val="en-GB" w:eastAsia="ru-RU"/>
              </w:rPr>
            </w:pPr>
            <w:r w:rsidRPr="002F04F2">
              <w:rPr>
                <w:bCs/>
                <w:sz w:val="22"/>
                <w:szCs w:val="22"/>
                <w:bdr w:val="nil"/>
                <w:lang w:val="en-GB" w:eastAsia="ru-RU"/>
              </w:rPr>
              <w:t>The issuer (or the bonds issue) or the surety (guarantor) have a credit rating of certain level</w:t>
            </w:r>
            <w:r w:rsidRPr="002F04F2">
              <w:rPr>
                <w:bCs/>
                <w:sz w:val="22"/>
                <w:szCs w:val="22"/>
                <w:bdr w:val="nil"/>
                <w:vertAlign w:val="superscript"/>
                <w:lang w:val="en-GB" w:eastAsia="ru-RU"/>
              </w:rPr>
              <w:t>3</w:t>
            </w:r>
          </w:p>
          <w:p w14:paraId="12943AB0" w14:textId="77777777" w:rsidR="00DE19E2" w:rsidRPr="002E4C84" w:rsidRDefault="00DE19E2" w:rsidP="00FA5381">
            <w:pPr>
              <w:widowControl/>
              <w:tabs>
                <w:tab w:val="left" w:pos="284"/>
              </w:tabs>
              <w:overflowPunct/>
              <w:ind w:right="142"/>
              <w:textAlignment w:val="auto"/>
              <w:rPr>
                <w:bCs/>
                <w:sz w:val="22"/>
                <w:szCs w:val="22"/>
                <w:bdr w:val="nil"/>
                <w:lang w:val="en-GB" w:eastAsia="ru-RU"/>
              </w:rPr>
            </w:pPr>
          </w:p>
          <w:p w14:paraId="5B9C2C3B" w14:textId="77777777" w:rsidR="00DE19E2" w:rsidRPr="00AF21A0" w:rsidRDefault="00DE19E2" w:rsidP="00FA5381">
            <w:pPr>
              <w:widowControl/>
              <w:tabs>
                <w:tab w:val="left" w:pos="284"/>
              </w:tabs>
              <w:overflowPunct/>
              <w:ind w:right="142"/>
              <w:textAlignment w:val="auto"/>
              <w:rPr>
                <w:bCs/>
                <w:sz w:val="22"/>
                <w:szCs w:val="22"/>
                <w:bdr w:val="nil"/>
                <w:lang w:val="en-GB" w:eastAsia="ru-RU"/>
              </w:rPr>
            </w:pPr>
          </w:p>
        </w:tc>
        <w:tc>
          <w:tcPr>
            <w:tcW w:w="3244" w:type="dxa"/>
            <w:tcBorders>
              <w:top w:val="single" w:sz="4" w:space="0" w:color="auto"/>
              <w:left w:val="single" w:sz="4" w:space="0" w:color="auto"/>
              <w:bottom w:val="single" w:sz="4" w:space="0" w:color="auto"/>
              <w:right w:val="single" w:sz="4" w:space="0" w:color="auto"/>
            </w:tcBorders>
          </w:tcPr>
          <w:p w14:paraId="1159B96A" w14:textId="77777777" w:rsidR="00DE19E2" w:rsidRPr="00FC3A4F" w:rsidRDefault="00DE19E2" w:rsidP="00FA5381">
            <w:pPr>
              <w:widowControl/>
              <w:tabs>
                <w:tab w:val="left" w:pos="284"/>
              </w:tabs>
              <w:overflowPunct/>
              <w:ind w:right="142"/>
              <w:textAlignment w:val="auto"/>
              <w:rPr>
                <w:bCs/>
                <w:sz w:val="22"/>
                <w:szCs w:val="22"/>
                <w:bdr w:val="nil"/>
                <w:lang w:val="en-GB" w:eastAsia="ru-RU"/>
              </w:rPr>
            </w:pPr>
            <w:r w:rsidRPr="00AF21A0">
              <w:rPr>
                <w:bCs/>
                <w:sz w:val="22"/>
                <w:szCs w:val="22"/>
                <w:bdr w:val="nil"/>
                <w:lang w:val="en-GB" w:eastAsia="ru-RU"/>
              </w:rPr>
              <w:t>The rating level is equal to or greater than that set by the Exch</w:t>
            </w:r>
            <w:r w:rsidRPr="00FC3A4F">
              <w:rPr>
                <w:bCs/>
                <w:sz w:val="22"/>
                <w:szCs w:val="22"/>
                <w:bdr w:val="nil"/>
                <w:lang w:val="en-GB" w:eastAsia="ru-RU"/>
              </w:rPr>
              <w:t>ange</w:t>
            </w:r>
          </w:p>
        </w:tc>
        <w:tc>
          <w:tcPr>
            <w:tcW w:w="2597" w:type="dxa"/>
            <w:tcBorders>
              <w:top w:val="single" w:sz="4" w:space="0" w:color="auto"/>
              <w:left w:val="single" w:sz="4" w:space="0" w:color="auto"/>
              <w:bottom w:val="single" w:sz="4" w:space="0" w:color="auto"/>
              <w:right w:val="single" w:sz="4" w:space="0" w:color="auto"/>
            </w:tcBorders>
          </w:tcPr>
          <w:p w14:paraId="3A2AD327" w14:textId="77777777" w:rsidR="00DE19E2" w:rsidRPr="00562B27" w:rsidRDefault="009D2E12" w:rsidP="00FA5381">
            <w:pPr>
              <w:widowControl/>
              <w:tabs>
                <w:tab w:val="left" w:pos="284"/>
              </w:tabs>
              <w:overflowPunct/>
              <w:ind w:right="142"/>
              <w:textAlignment w:val="auto"/>
              <w:rPr>
                <w:sz w:val="22"/>
                <w:szCs w:val="22"/>
                <w:bdr w:val="nil"/>
                <w:lang w:val="en-GB" w:eastAsia="ru-RU"/>
              </w:rPr>
            </w:pPr>
            <w:r w:rsidRPr="00854F3E">
              <w:rPr>
                <w:bCs/>
                <w:sz w:val="22"/>
                <w:szCs w:val="22"/>
                <w:bdr w:val="nil"/>
                <w:lang w:val="en-GB" w:eastAsia="ru-RU"/>
              </w:rPr>
              <w:t xml:space="preserve">The rating level is equal to or greater than that </w:t>
            </w:r>
            <w:r w:rsidRPr="00562B27">
              <w:rPr>
                <w:bCs/>
                <w:sz w:val="22"/>
                <w:szCs w:val="22"/>
                <w:bdr w:val="nil"/>
                <w:lang w:val="en-GB" w:eastAsia="ru-RU"/>
              </w:rPr>
              <w:t>set by the Exchange</w:t>
            </w:r>
          </w:p>
        </w:tc>
      </w:tr>
      <w:tr w:rsidR="00D40A2C" w:rsidRPr="00FA5381" w14:paraId="39F8B574"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6B490ED0"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6.</w:t>
            </w:r>
          </w:p>
        </w:tc>
        <w:tc>
          <w:tcPr>
            <w:tcW w:w="3054" w:type="dxa"/>
            <w:tcBorders>
              <w:top w:val="single" w:sz="4" w:space="0" w:color="auto"/>
              <w:left w:val="single" w:sz="4" w:space="0" w:color="auto"/>
              <w:bottom w:val="single" w:sz="4" w:space="0" w:color="auto"/>
              <w:right w:val="single" w:sz="4" w:space="0" w:color="auto"/>
            </w:tcBorders>
          </w:tcPr>
          <w:p w14:paraId="6CCA389F" w14:textId="77777777" w:rsidR="0004100A" w:rsidRPr="002E4C84" w:rsidRDefault="0004100A" w:rsidP="00FA5381">
            <w:pPr>
              <w:widowControl/>
              <w:tabs>
                <w:tab w:val="left" w:pos="284"/>
              </w:tabs>
              <w:overflowPunct/>
              <w:ind w:right="142"/>
              <w:textAlignment w:val="auto"/>
              <w:rPr>
                <w:bCs/>
                <w:sz w:val="22"/>
                <w:szCs w:val="22"/>
                <w:lang w:val="en-GB" w:eastAsia="ru-RU"/>
              </w:rPr>
            </w:pPr>
            <w:r w:rsidRPr="00357B3E">
              <w:rPr>
                <w:sz w:val="22"/>
                <w:szCs w:val="22"/>
                <w:bdr w:val="nil"/>
                <w:lang w:val="en-GB" w:eastAsia="ru-RU"/>
              </w:rPr>
              <w:t>Compliance by the issuer that is a lending organi</w:t>
            </w:r>
            <w:r w:rsidR="0040718B" w:rsidRPr="002F04F2">
              <w:rPr>
                <w:sz w:val="22"/>
                <w:szCs w:val="22"/>
                <w:bdr w:val="nil"/>
                <w:lang w:val="en-GB" w:eastAsia="ru-RU"/>
              </w:rPr>
              <w:t>s</w:t>
            </w:r>
            <w:r w:rsidRPr="002F04F2">
              <w:rPr>
                <w:sz w:val="22"/>
                <w:szCs w:val="22"/>
                <w:bdr w:val="nil"/>
                <w:lang w:val="en-GB" w:eastAsia="ru-RU"/>
              </w:rPr>
              <w:t>ation with corporate governance requirements</w:t>
            </w:r>
          </w:p>
        </w:tc>
        <w:tc>
          <w:tcPr>
            <w:tcW w:w="3244" w:type="dxa"/>
            <w:tcBorders>
              <w:top w:val="single" w:sz="4" w:space="0" w:color="auto"/>
              <w:left w:val="single" w:sz="4" w:space="0" w:color="auto"/>
              <w:bottom w:val="single" w:sz="4" w:space="0" w:color="auto"/>
              <w:right w:val="single" w:sz="4" w:space="0" w:color="auto"/>
            </w:tcBorders>
          </w:tcPr>
          <w:p w14:paraId="24EB1DBB" w14:textId="77777777" w:rsidR="0004100A" w:rsidRPr="00AF21A0"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The requirements are set out in Clause 2.20 of this Annex</w:t>
            </w:r>
          </w:p>
        </w:tc>
        <w:tc>
          <w:tcPr>
            <w:tcW w:w="2597" w:type="dxa"/>
            <w:tcBorders>
              <w:top w:val="single" w:sz="4" w:space="0" w:color="auto"/>
              <w:left w:val="single" w:sz="4" w:space="0" w:color="auto"/>
              <w:bottom w:val="single" w:sz="4" w:space="0" w:color="auto"/>
              <w:right w:val="single" w:sz="4" w:space="0" w:color="auto"/>
            </w:tcBorders>
          </w:tcPr>
          <w:p w14:paraId="6AE04D0C" w14:textId="77777777" w:rsidR="0004100A" w:rsidRPr="00FC3A4F" w:rsidRDefault="0004100A" w:rsidP="00FA5381">
            <w:pPr>
              <w:widowControl/>
              <w:tabs>
                <w:tab w:val="left" w:pos="284"/>
              </w:tabs>
              <w:overflowPunct/>
              <w:ind w:right="142"/>
              <w:textAlignment w:val="auto"/>
              <w:rPr>
                <w:bCs/>
                <w:sz w:val="22"/>
                <w:szCs w:val="22"/>
                <w:lang w:val="en-GB" w:eastAsia="ru-RU"/>
              </w:rPr>
            </w:pPr>
            <w:r w:rsidRPr="00FC3A4F">
              <w:rPr>
                <w:sz w:val="22"/>
                <w:szCs w:val="22"/>
                <w:bdr w:val="nil"/>
                <w:lang w:val="en-GB" w:eastAsia="ru-RU"/>
              </w:rPr>
              <w:t>Not applicable</w:t>
            </w:r>
          </w:p>
        </w:tc>
      </w:tr>
    </w:tbl>
    <w:p w14:paraId="1555F2CB" w14:textId="77777777" w:rsidR="0004100A" w:rsidRPr="00CE7BA7" w:rsidRDefault="0004100A" w:rsidP="00FA5381">
      <w:pPr>
        <w:widowControl/>
        <w:tabs>
          <w:tab w:val="left" w:pos="284"/>
        </w:tabs>
        <w:overflowPunct/>
        <w:ind w:right="142" w:firstLine="567"/>
        <w:jc w:val="both"/>
        <w:textAlignment w:val="auto"/>
        <w:rPr>
          <w:sz w:val="22"/>
          <w:szCs w:val="22"/>
          <w:lang w:val="en-GB" w:eastAsia="ru-RU"/>
        </w:rPr>
      </w:pPr>
    </w:p>
    <w:p w14:paraId="1D500C72" w14:textId="77777777" w:rsidR="0004100A" w:rsidRPr="00FA5381" w:rsidRDefault="0004100A" w:rsidP="00FA5381">
      <w:pPr>
        <w:widowControl/>
        <w:tabs>
          <w:tab w:val="left" w:pos="284"/>
        </w:tabs>
        <w:overflowPunct/>
        <w:ind w:right="142" w:firstLine="567"/>
        <w:jc w:val="both"/>
        <w:textAlignment w:val="auto"/>
        <w:rPr>
          <w:bCs/>
          <w:sz w:val="22"/>
          <w:szCs w:val="22"/>
          <w:lang w:val="en-GB" w:eastAsia="ru-RU"/>
        </w:rPr>
      </w:pPr>
      <w:r w:rsidRPr="00FA5381">
        <w:rPr>
          <w:bCs/>
          <w:sz w:val="22"/>
          <w:szCs w:val="22"/>
          <w:bdr w:val="nil"/>
          <w:lang w:val="en-GB" w:eastAsia="ru-RU"/>
        </w:rPr>
        <w:t xml:space="preserve">1. Where two or more bond issues are covered by one and the same mortgage collateral, and different orders of priority for the purposes of the performance of obligations are set in relation to such bond issues, those bond issues in relation to which the obligations are performed the last in such order of priority shall not be included in Level One. </w:t>
      </w:r>
    </w:p>
    <w:p w14:paraId="22FA3BD2" w14:textId="77777777" w:rsidR="0004100A" w:rsidRPr="00FA5381" w:rsidRDefault="0004100A" w:rsidP="00FA5381">
      <w:pPr>
        <w:widowControl/>
        <w:tabs>
          <w:tab w:val="left" w:pos="284"/>
        </w:tabs>
        <w:overflowPunct/>
        <w:ind w:right="142" w:firstLine="567"/>
        <w:jc w:val="both"/>
        <w:textAlignment w:val="auto"/>
        <w:rPr>
          <w:bCs/>
          <w:sz w:val="22"/>
          <w:szCs w:val="22"/>
          <w:lang w:val="en-GB" w:eastAsia="ru-RU"/>
        </w:rPr>
      </w:pPr>
    </w:p>
    <w:p w14:paraId="7D71B634" w14:textId="47A94B8D" w:rsidR="00795196" w:rsidRDefault="0004100A" w:rsidP="00FA5381">
      <w:pPr>
        <w:widowControl/>
        <w:tabs>
          <w:tab w:val="left" w:pos="284"/>
        </w:tabs>
        <w:overflowPunct/>
        <w:ind w:right="142" w:firstLine="567"/>
        <w:jc w:val="both"/>
        <w:textAlignment w:val="auto"/>
        <w:rPr>
          <w:bCs/>
          <w:sz w:val="22"/>
          <w:szCs w:val="22"/>
          <w:bdr w:val="nil"/>
          <w:lang w:val="en-GB" w:eastAsia="ru-RU"/>
        </w:rPr>
      </w:pPr>
      <w:r w:rsidRPr="00FA5381">
        <w:rPr>
          <w:bCs/>
          <w:sz w:val="22"/>
          <w:szCs w:val="22"/>
          <w:bdr w:val="nil"/>
          <w:lang w:val="en-GB" w:eastAsia="ru-RU"/>
        </w:rPr>
        <w:t xml:space="preserve">2. </w:t>
      </w:r>
      <w:r w:rsidR="00795196" w:rsidRPr="00795196">
        <w:rPr>
          <w:bCs/>
          <w:sz w:val="22"/>
          <w:szCs w:val="22"/>
          <w:bdr w:val="nil"/>
          <w:lang w:val="en-GB" w:eastAsia="ru-RU"/>
        </w:rPr>
        <w:t>The requirement for the preparation and disclosure (publication) of annual consolidated financial statements (in the absence of such statements - individual financial statements) with the attachment of an audit report confirming its reliability does not apply to the issuer, which is a mortgage agent.</w:t>
      </w:r>
    </w:p>
    <w:p w14:paraId="43BE6A6F" w14:textId="05D5FDAE" w:rsidR="0004100A" w:rsidRPr="00FA5381" w:rsidRDefault="0004100A" w:rsidP="00FA5381">
      <w:pPr>
        <w:widowControl/>
        <w:tabs>
          <w:tab w:val="left" w:pos="284"/>
        </w:tabs>
        <w:overflowPunct/>
        <w:ind w:right="142" w:firstLine="567"/>
        <w:jc w:val="both"/>
        <w:textAlignment w:val="auto"/>
        <w:rPr>
          <w:bCs/>
          <w:sz w:val="22"/>
          <w:szCs w:val="22"/>
          <w:lang w:val="en-GB" w:eastAsia="ru-RU"/>
        </w:rPr>
      </w:pPr>
      <w:r w:rsidRPr="00FA5381">
        <w:rPr>
          <w:bCs/>
          <w:sz w:val="22"/>
          <w:szCs w:val="22"/>
          <w:bdr w:val="nil"/>
          <w:lang w:val="en-GB" w:eastAsia="ru-RU"/>
        </w:rPr>
        <w:t>In the case of surety (guarantor) reorgani</w:t>
      </w:r>
      <w:r w:rsidR="0040718B" w:rsidRPr="00FA5381">
        <w:rPr>
          <w:bCs/>
          <w:sz w:val="22"/>
          <w:szCs w:val="22"/>
          <w:bdr w:val="nil"/>
          <w:lang w:val="en-GB" w:eastAsia="ru-RU"/>
        </w:rPr>
        <w:t>s</w:t>
      </w:r>
      <w:r w:rsidRPr="00FA5381">
        <w:rPr>
          <w:bCs/>
          <w:sz w:val="22"/>
          <w:szCs w:val="22"/>
          <w:bdr w:val="nil"/>
          <w:lang w:val="en-GB" w:eastAsia="ru-RU"/>
        </w:rPr>
        <w:t>ation, the requirement of audited statements availability shall apply starting with the financial statements for the year in which the reorgani</w:t>
      </w:r>
      <w:r w:rsidR="0040718B" w:rsidRPr="00FA5381">
        <w:rPr>
          <w:bCs/>
          <w:sz w:val="22"/>
          <w:szCs w:val="22"/>
          <w:bdr w:val="nil"/>
          <w:lang w:val="en-GB" w:eastAsia="ru-RU"/>
        </w:rPr>
        <w:t>s</w:t>
      </w:r>
      <w:r w:rsidRPr="00FA5381">
        <w:rPr>
          <w:bCs/>
          <w:sz w:val="22"/>
          <w:szCs w:val="22"/>
          <w:bdr w:val="nil"/>
          <w:lang w:val="en-GB" w:eastAsia="ru-RU"/>
        </w:rPr>
        <w:t>ation was completed, and where such reorgani</w:t>
      </w:r>
      <w:r w:rsidR="0040718B" w:rsidRPr="00FA5381">
        <w:rPr>
          <w:bCs/>
          <w:sz w:val="22"/>
          <w:szCs w:val="22"/>
          <w:bdr w:val="nil"/>
          <w:lang w:val="en-GB" w:eastAsia="ru-RU"/>
        </w:rPr>
        <w:t>s</w:t>
      </w:r>
      <w:r w:rsidRPr="00FA5381">
        <w:rPr>
          <w:bCs/>
          <w:sz w:val="22"/>
          <w:szCs w:val="22"/>
          <w:bdr w:val="nil"/>
          <w:lang w:val="en-GB" w:eastAsia="ru-RU"/>
        </w:rPr>
        <w:t>ation was completed after 1 October, starting with the financial statements for the year following that in which such reorgani</w:t>
      </w:r>
      <w:r w:rsidR="0040718B" w:rsidRPr="00FA5381">
        <w:rPr>
          <w:bCs/>
          <w:sz w:val="22"/>
          <w:szCs w:val="22"/>
          <w:bdr w:val="nil"/>
          <w:lang w:val="en-GB" w:eastAsia="ru-RU"/>
        </w:rPr>
        <w:t>s</w:t>
      </w:r>
      <w:r w:rsidRPr="00FA5381">
        <w:rPr>
          <w:bCs/>
          <w:sz w:val="22"/>
          <w:szCs w:val="22"/>
          <w:bdr w:val="nil"/>
          <w:lang w:val="en-GB" w:eastAsia="ru-RU"/>
        </w:rPr>
        <w:t>ation was completed (other than the surety (guarantor) that survived in a merger, or from which spin-off was effected, or where the surety (guarantor) was transformed).</w:t>
      </w:r>
    </w:p>
    <w:p w14:paraId="7B05F22C" w14:textId="77777777" w:rsidR="001949AF" w:rsidRPr="00FA5381" w:rsidRDefault="008043BD" w:rsidP="00FA5381">
      <w:pPr>
        <w:widowControl/>
        <w:tabs>
          <w:tab w:val="left" w:pos="284"/>
        </w:tabs>
        <w:overflowPunct/>
        <w:ind w:right="142" w:firstLine="567"/>
        <w:jc w:val="both"/>
        <w:textAlignment w:val="auto"/>
        <w:rPr>
          <w:sz w:val="22"/>
          <w:szCs w:val="22"/>
          <w:lang w:val="en-GB" w:eastAsia="ru-RU"/>
        </w:rPr>
      </w:pPr>
      <w:r w:rsidRPr="00FA5381">
        <w:rPr>
          <w:sz w:val="22"/>
          <w:szCs w:val="22"/>
          <w:lang w:val="en-GB"/>
        </w:rPr>
        <w:t xml:space="preserve">3. </w:t>
      </w:r>
      <w:r w:rsidR="00257B96" w:rsidRPr="00FA5381">
        <w:rPr>
          <w:sz w:val="22"/>
          <w:szCs w:val="22"/>
          <w:lang w:val="en-GB" w:eastAsia="ru-RU"/>
        </w:rPr>
        <w:t>The Exchange shall have the right to set in its separate resolution bond issue criteria whereby the Exchange only applies credit ratings assigned to bond issues and does not apply issuer or surety (guarantor) ratings.</w:t>
      </w:r>
    </w:p>
    <w:p w14:paraId="2E2877A0" w14:textId="77777777" w:rsidR="00395828" w:rsidRPr="00FA5381" w:rsidRDefault="00395828" w:rsidP="00FA5381">
      <w:pPr>
        <w:widowControl/>
        <w:tabs>
          <w:tab w:val="left" w:pos="284"/>
        </w:tabs>
        <w:overflowPunct/>
        <w:ind w:right="142" w:firstLine="567"/>
        <w:jc w:val="both"/>
        <w:textAlignment w:val="auto"/>
        <w:rPr>
          <w:sz w:val="22"/>
          <w:szCs w:val="22"/>
          <w:lang w:val="en-GB"/>
        </w:rPr>
      </w:pPr>
    </w:p>
    <w:p w14:paraId="6181EF7E" w14:textId="77777777" w:rsidR="00395828" w:rsidRPr="00FA5381" w:rsidRDefault="00395828" w:rsidP="00FA5381">
      <w:pPr>
        <w:widowControl/>
        <w:tabs>
          <w:tab w:val="left" w:pos="284"/>
        </w:tabs>
        <w:overflowPunct/>
        <w:ind w:right="142" w:firstLine="567"/>
        <w:jc w:val="both"/>
        <w:textAlignment w:val="auto"/>
        <w:rPr>
          <w:sz w:val="22"/>
          <w:szCs w:val="22"/>
          <w:lang w:val="en-GB"/>
        </w:rPr>
      </w:pPr>
    </w:p>
    <w:p w14:paraId="50CDA1B8" w14:textId="77777777" w:rsidR="0004100A" w:rsidRPr="00696391" w:rsidRDefault="0004100A" w:rsidP="00877CCF">
      <w:pPr>
        <w:pStyle w:val="affd"/>
        <w:widowControl/>
        <w:numPr>
          <w:ilvl w:val="2"/>
          <w:numId w:val="52"/>
        </w:numPr>
        <w:tabs>
          <w:tab w:val="left" w:pos="284"/>
        </w:tabs>
        <w:overflowPunct/>
        <w:ind w:right="142" w:firstLine="567"/>
        <w:jc w:val="both"/>
        <w:textAlignment w:val="auto"/>
        <w:rPr>
          <w:b/>
          <w:sz w:val="22"/>
          <w:szCs w:val="22"/>
          <w:lang w:val="en-GB" w:eastAsia="ru-RU"/>
        </w:rPr>
      </w:pPr>
      <w:r w:rsidRPr="00CE7BA7">
        <w:rPr>
          <w:b/>
          <w:bCs/>
          <w:sz w:val="22"/>
          <w:szCs w:val="22"/>
          <w:bdr w:val="nil"/>
          <w:lang w:val="en-GB"/>
        </w:rPr>
        <w:t>Grounds for exclusion:</w:t>
      </w:r>
    </w:p>
    <w:tbl>
      <w:tblPr>
        <w:tblW w:w="9418" w:type="dxa"/>
        <w:tblCellSpacing w:w="5" w:type="dxa"/>
        <w:tblInd w:w="75" w:type="dxa"/>
        <w:tblLayout w:type="fixed"/>
        <w:tblCellMar>
          <w:left w:w="75" w:type="dxa"/>
          <w:right w:w="75" w:type="dxa"/>
        </w:tblCellMar>
        <w:tblLook w:val="0000" w:firstRow="0" w:lastRow="0" w:firstColumn="0" w:lastColumn="0" w:noHBand="0" w:noVBand="0"/>
      </w:tblPr>
      <w:tblGrid>
        <w:gridCol w:w="629"/>
        <w:gridCol w:w="2552"/>
        <w:gridCol w:w="2409"/>
        <w:gridCol w:w="3828"/>
      </w:tblGrid>
      <w:tr w:rsidR="00395828" w:rsidRPr="00FA5381" w14:paraId="09F6ED80" w14:textId="77777777" w:rsidTr="00395828">
        <w:trPr>
          <w:trHeight w:val="331"/>
          <w:tblCellSpacing w:w="5" w:type="dxa"/>
        </w:trPr>
        <w:tc>
          <w:tcPr>
            <w:tcW w:w="614" w:type="dxa"/>
            <w:tcBorders>
              <w:top w:val="single" w:sz="4" w:space="0" w:color="auto"/>
              <w:left w:val="single" w:sz="4" w:space="0" w:color="auto"/>
              <w:right w:val="single" w:sz="4" w:space="0" w:color="auto"/>
            </w:tcBorders>
          </w:tcPr>
          <w:p w14:paraId="7BC1EDBA" w14:textId="77777777" w:rsidR="00395828" w:rsidRPr="002F04F2" w:rsidRDefault="00395828" w:rsidP="00FA5381">
            <w:pPr>
              <w:widowControl/>
              <w:tabs>
                <w:tab w:val="left" w:pos="284"/>
              </w:tabs>
              <w:overflowPunct/>
              <w:ind w:right="142"/>
              <w:jc w:val="center"/>
              <w:textAlignment w:val="auto"/>
              <w:rPr>
                <w:bCs/>
                <w:sz w:val="22"/>
                <w:szCs w:val="22"/>
                <w:lang w:val="en-GB" w:eastAsia="ru-RU"/>
              </w:rPr>
            </w:pPr>
            <w:r w:rsidRPr="00357B3E">
              <w:rPr>
                <w:bCs/>
                <w:sz w:val="22"/>
                <w:szCs w:val="22"/>
                <w:lang w:val="en-GB" w:eastAsia="ru-RU"/>
              </w:rPr>
              <w:t>№</w:t>
            </w:r>
          </w:p>
        </w:tc>
        <w:tc>
          <w:tcPr>
            <w:tcW w:w="2542" w:type="dxa"/>
            <w:tcBorders>
              <w:top w:val="single" w:sz="4" w:space="0" w:color="auto"/>
              <w:left w:val="single" w:sz="4" w:space="0" w:color="auto"/>
              <w:right w:val="single" w:sz="4" w:space="0" w:color="auto"/>
            </w:tcBorders>
          </w:tcPr>
          <w:p w14:paraId="59C9E943" w14:textId="77777777" w:rsidR="00395828" w:rsidRPr="002E4C84" w:rsidRDefault="00395828"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Grounds for exclusion</w:t>
            </w:r>
          </w:p>
        </w:tc>
        <w:tc>
          <w:tcPr>
            <w:tcW w:w="2399" w:type="dxa"/>
            <w:tcBorders>
              <w:top w:val="single" w:sz="4" w:space="0" w:color="auto"/>
              <w:left w:val="single" w:sz="4" w:space="0" w:color="auto"/>
              <w:right w:val="single" w:sz="4" w:space="0" w:color="auto"/>
            </w:tcBorders>
          </w:tcPr>
          <w:p w14:paraId="32069060" w14:textId="77777777" w:rsidR="00395828" w:rsidRPr="00AF21A0" w:rsidRDefault="00395828"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Level One</w:t>
            </w:r>
          </w:p>
        </w:tc>
        <w:tc>
          <w:tcPr>
            <w:tcW w:w="3813" w:type="dxa"/>
            <w:tcBorders>
              <w:top w:val="single" w:sz="4" w:space="0" w:color="auto"/>
              <w:left w:val="single" w:sz="4" w:space="0" w:color="auto"/>
              <w:bottom w:val="single" w:sz="4" w:space="0" w:color="auto"/>
              <w:right w:val="single" w:sz="4" w:space="0" w:color="auto"/>
            </w:tcBorders>
          </w:tcPr>
          <w:p w14:paraId="40DD6EF8" w14:textId="77777777" w:rsidR="00395828" w:rsidRPr="00AF21A0" w:rsidRDefault="00395828" w:rsidP="00FA5381">
            <w:pPr>
              <w:widowControl/>
              <w:tabs>
                <w:tab w:val="left" w:pos="284"/>
              </w:tabs>
              <w:overflowPunct/>
              <w:ind w:right="142"/>
              <w:jc w:val="center"/>
              <w:textAlignment w:val="auto"/>
              <w:rPr>
                <w:sz w:val="22"/>
                <w:szCs w:val="22"/>
                <w:bdr w:val="nil"/>
                <w:lang w:val="en-GB" w:eastAsia="ru-RU"/>
              </w:rPr>
            </w:pPr>
            <w:r w:rsidRPr="00AF21A0">
              <w:rPr>
                <w:sz w:val="22"/>
                <w:szCs w:val="22"/>
                <w:bdr w:val="nil"/>
                <w:lang w:val="en-GB" w:eastAsia="ru-RU"/>
              </w:rPr>
              <w:t>Level Two</w:t>
            </w:r>
          </w:p>
        </w:tc>
      </w:tr>
      <w:tr w:rsidR="00395828" w:rsidRPr="00FA5381" w14:paraId="13AF78CD" w14:textId="77777777" w:rsidTr="00395828">
        <w:trPr>
          <w:trHeight w:val="331"/>
          <w:tblCellSpacing w:w="5" w:type="dxa"/>
        </w:trPr>
        <w:tc>
          <w:tcPr>
            <w:tcW w:w="614" w:type="dxa"/>
            <w:tcBorders>
              <w:top w:val="single" w:sz="4" w:space="0" w:color="auto"/>
              <w:left w:val="single" w:sz="4" w:space="0" w:color="auto"/>
              <w:bottom w:val="single" w:sz="4" w:space="0" w:color="auto"/>
              <w:right w:val="single" w:sz="4" w:space="0" w:color="auto"/>
            </w:tcBorders>
          </w:tcPr>
          <w:p w14:paraId="6101ECF6" w14:textId="77777777" w:rsidR="00395828" w:rsidRPr="00696391" w:rsidRDefault="00395828" w:rsidP="00FA5381">
            <w:pPr>
              <w:widowControl/>
              <w:tabs>
                <w:tab w:val="left" w:pos="284"/>
              </w:tabs>
              <w:overflowPunct/>
              <w:ind w:right="142"/>
              <w:jc w:val="center"/>
              <w:textAlignment w:val="auto"/>
              <w:rPr>
                <w:bCs/>
                <w:sz w:val="22"/>
                <w:szCs w:val="22"/>
                <w:lang w:val="en-GB" w:eastAsia="ru-RU"/>
              </w:rPr>
            </w:pPr>
            <w:r w:rsidRPr="00CE7BA7">
              <w:rPr>
                <w:bCs/>
                <w:sz w:val="22"/>
                <w:szCs w:val="22"/>
                <w:bdr w:val="nil"/>
                <w:lang w:val="en-GB" w:eastAsia="ru-RU"/>
              </w:rPr>
              <w:t>1.</w:t>
            </w:r>
          </w:p>
        </w:tc>
        <w:tc>
          <w:tcPr>
            <w:tcW w:w="2542" w:type="dxa"/>
            <w:tcBorders>
              <w:top w:val="single" w:sz="4" w:space="0" w:color="auto"/>
              <w:left w:val="single" w:sz="4" w:space="0" w:color="auto"/>
              <w:bottom w:val="single" w:sz="4" w:space="0" w:color="auto"/>
              <w:right w:val="single" w:sz="4" w:space="0" w:color="auto"/>
            </w:tcBorders>
          </w:tcPr>
          <w:p w14:paraId="21EC92AE" w14:textId="77777777" w:rsidR="00395828" w:rsidRPr="002F04F2" w:rsidRDefault="00395828"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Volume of issue</w:t>
            </w:r>
          </w:p>
        </w:tc>
        <w:tc>
          <w:tcPr>
            <w:tcW w:w="2399" w:type="dxa"/>
            <w:tcBorders>
              <w:top w:val="single" w:sz="4" w:space="0" w:color="auto"/>
              <w:left w:val="single" w:sz="4" w:space="0" w:color="auto"/>
              <w:bottom w:val="single" w:sz="4" w:space="0" w:color="auto"/>
              <w:right w:val="single" w:sz="4" w:space="0" w:color="auto"/>
            </w:tcBorders>
          </w:tcPr>
          <w:p w14:paraId="0BC3D39D" w14:textId="77777777" w:rsidR="00395828" w:rsidRPr="002E4C84" w:rsidRDefault="00395828" w:rsidP="00FA5381">
            <w:pPr>
              <w:widowControl/>
              <w:tabs>
                <w:tab w:val="left" w:pos="284"/>
              </w:tabs>
              <w:overflowPunct/>
              <w:ind w:right="142"/>
              <w:textAlignment w:val="auto"/>
              <w:rPr>
                <w:bCs/>
                <w:sz w:val="22"/>
                <w:szCs w:val="22"/>
                <w:lang w:val="en-GB" w:eastAsia="ru-RU"/>
              </w:rPr>
            </w:pPr>
            <w:r w:rsidRPr="002F04F2">
              <w:rPr>
                <w:bCs/>
                <w:sz w:val="22"/>
                <w:szCs w:val="22"/>
                <w:bdr w:val="nil"/>
                <w:lang w:val="en-GB" w:eastAsia="ru-RU"/>
              </w:rPr>
              <w:t>Less than RUB 1 billion</w:t>
            </w:r>
          </w:p>
        </w:tc>
        <w:tc>
          <w:tcPr>
            <w:tcW w:w="3813" w:type="dxa"/>
            <w:tcBorders>
              <w:top w:val="single" w:sz="4" w:space="0" w:color="auto"/>
              <w:left w:val="single" w:sz="4" w:space="0" w:color="auto"/>
              <w:bottom w:val="single" w:sz="4" w:space="0" w:color="auto"/>
              <w:right w:val="single" w:sz="4" w:space="0" w:color="auto"/>
            </w:tcBorders>
          </w:tcPr>
          <w:p w14:paraId="7299DC90" w14:textId="77777777" w:rsidR="00395828" w:rsidRPr="00AF21A0" w:rsidRDefault="00395828" w:rsidP="00FA5381">
            <w:pPr>
              <w:widowControl/>
              <w:tabs>
                <w:tab w:val="left" w:pos="284"/>
              </w:tabs>
              <w:overflowPunct/>
              <w:ind w:right="142"/>
              <w:textAlignment w:val="auto"/>
              <w:rPr>
                <w:bCs/>
                <w:sz w:val="22"/>
                <w:szCs w:val="22"/>
                <w:lang w:val="en-GB" w:eastAsia="ru-RU"/>
              </w:rPr>
            </w:pPr>
            <w:r w:rsidRPr="00AF21A0">
              <w:rPr>
                <w:bCs/>
                <w:sz w:val="22"/>
                <w:szCs w:val="22"/>
                <w:bdr w:val="nil"/>
                <w:lang w:val="en-GB" w:eastAsia="ru-RU"/>
              </w:rPr>
              <w:t>Less than RUB 500 million</w:t>
            </w:r>
          </w:p>
        </w:tc>
      </w:tr>
      <w:tr w:rsidR="00395828" w:rsidRPr="00173B04" w14:paraId="55FC315B" w14:textId="77777777" w:rsidTr="00395828">
        <w:trPr>
          <w:trHeight w:val="331"/>
          <w:tblCellSpacing w:w="5" w:type="dxa"/>
        </w:trPr>
        <w:tc>
          <w:tcPr>
            <w:tcW w:w="614" w:type="dxa"/>
            <w:tcBorders>
              <w:top w:val="single" w:sz="4" w:space="0" w:color="auto"/>
              <w:left w:val="single" w:sz="4" w:space="0" w:color="auto"/>
              <w:bottom w:val="single" w:sz="4" w:space="0" w:color="auto"/>
              <w:right w:val="single" w:sz="4" w:space="0" w:color="auto"/>
            </w:tcBorders>
          </w:tcPr>
          <w:p w14:paraId="4DBA06F2" w14:textId="77777777" w:rsidR="00395828" w:rsidRPr="00696391" w:rsidRDefault="00395828" w:rsidP="00FA5381">
            <w:pPr>
              <w:widowControl/>
              <w:tabs>
                <w:tab w:val="left" w:pos="284"/>
              </w:tabs>
              <w:overflowPunct/>
              <w:ind w:right="142"/>
              <w:jc w:val="center"/>
              <w:textAlignment w:val="auto"/>
              <w:rPr>
                <w:bCs/>
                <w:sz w:val="22"/>
                <w:szCs w:val="22"/>
                <w:lang w:val="en-GB" w:eastAsia="ru-RU"/>
              </w:rPr>
            </w:pPr>
            <w:r w:rsidRPr="00CE7BA7">
              <w:rPr>
                <w:bCs/>
                <w:sz w:val="22"/>
                <w:szCs w:val="22"/>
                <w:lang w:val="en-GB" w:eastAsia="ru-RU"/>
              </w:rPr>
              <w:t>2</w:t>
            </w:r>
          </w:p>
        </w:tc>
        <w:tc>
          <w:tcPr>
            <w:tcW w:w="2542" w:type="dxa"/>
            <w:tcBorders>
              <w:top w:val="single" w:sz="4" w:space="0" w:color="auto"/>
              <w:left w:val="single" w:sz="4" w:space="0" w:color="auto"/>
              <w:bottom w:val="single" w:sz="4" w:space="0" w:color="auto"/>
              <w:right w:val="single" w:sz="4" w:space="0" w:color="auto"/>
            </w:tcBorders>
          </w:tcPr>
          <w:p w14:paraId="74A94DC6" w14:textId="77777777" w:rsidR="00395828" w:rsidRPr="002E4C84" w:rsidRDefault="00395828" w:rsidP="00FA5381">
            <w:pPr>
              <w:widowControl/>
              <w:tabs>
                <w:tab w:val="left" w:pos="284"/>
              </w:tabs>
              <w:overflowPunct/>
              <w:ind w:right="142"/>
              <w:textAlignment w:val="auto"/>
              <w:rPr>
                <w:bCs/>
                <w:sz w:val="22"/>
                <w:szCs w:val="22"/>
                <w:bdr w:val="nil"/>
                <w:lang w:val="en-GB" w:eastAsia="ru-RU"/>
              </w:rPr>
            </w:pPr>
            <w:r w:rsidRPr="00357B3E">
              <w:rPr>
                <w:bCs/>
                <w:sz w:val="22"/>
                <w:szCs w:val="22"/>
                <w:bdr w:val="nil"/>
                <w:lang w:val="en-GB" w:eastAsia="ru-RU"/>
              </w:rPr>
              <w:t xml:space="preserve">The issuer (or the bonds issue) and the surety (guarantor) do not have a credit </w:t>
            </w:r>
            <w:r w:rsidRPr="002F04F2">
              <w:rPr>
                <w:bCs/>
                <w:sz w:val="22"/>
                <w:szCs w:val="22"/>
                <w:bdr w:val="nil"/>
                <w:lang w:val="en-GB" w:eastAsia="ru-RU"/>
              </w:rPr>
              <w:t>rating of certain level</w:t>
            </w:r>
            <w:r w:rsidRPr="002F04F2">
              <w:rPr>
                <w:bCs/>
                <w:sz w:val="22"/>
                <w:szCs w:val="22"/>
                <w:bdr w:val="nil"/>
                <w:vertAlign w:val="superscript"/>
                <w:lang w:val="en-GB" w:eastAsia="ru-RU"/>
              </w:rPr>
              <w:t>1</w:t>
            </w:r>
            <w:r w:rsidRPr="002F04F2">
              <w:rPr>
                <w:bCs/>
                <w:sz w:val="22"/>
                <w:szCs w:val="22"/>
                <w:bdr w:val="nil"/>
                <w:lang w:val="en-GB" w:eastAsia="ru-RU"/>
              </w:rPr>
              <w:t xml:space="preserve"> </w:t>
            </w:r>
          </w:p>
          <w:p w14:paraId="1E19994C" w14:textId="77777777" w:rsidR="00395828" w:rsidRPr="00AF21A0" w:rsidRDefault="00395828" w:rsidP="00FA5381">
            <w:pPr>
              <w:widowControl/>
              <w:tabs>
                <w:tab w:val="left" w:pos="284"/>
              </w:tabs>
              <w:overflowPunct/>
              <w:ind w:right="142"/>
              <w:textAlignment w:val="auto"/>
              <w:rPr>
                <w:bCs/>
                <w:sz w:val="22"/>
                <w:szCs w:val="22"/>
                <w:bdr w:val="nil"/>
                <w:lang w:val="en-GB" w:eastAsia="ru-RU"/>
              </w:rPr>
            </w:pPr>
          </w:p>
          <w:p w14:paraId="571AAF88" w14:textId="77777777" w:rsidR="00395828" w:rsidRPr="00AF21A0" w:rsidRDefault="00395828" w:rsidP="00FA5381">
            <w:pPr>
              <w:widowControl/>
              <w:tabs>
                <w:tab w:val="left" w:pos="284"/>
              </w:tabs>
              <w:overflowPunct/>
              <w:ind w:right="142"/>
              <w:textAlignment w:val="auto"/>
              <w:rPr>
                <w:bCs/>
                <w:sz w:val="22"/>
                <w:szCs w:val="22"/>
                <w:bdr w:val="nil"/>
                <w:lang w:val="en-GB" w:eastAsia="ru-RU"/>
              </w:rPr>
            </w:pPr>
          </w:p>
        </w:tc>
        <w:tc>
          <w:tcPr>
            <w:tcW w:w="2399" w:type="dxa"/>
            <w:tcBorders>
              <w:top w:val="single" w:sz="4" w:space="0" w:color="auto"/>
              <w:left w:val="single" w:sz="4" w:space="0" w:color="auto"/>
              <w:bottom w:val="single" w:sz="4" w:space="0" w:color="auto"/>
              <w:right w:val="single" w:sz="4" w:space="0" w:color="auto"/>
            </w:tcBorders>
          </w:tcPr>
          <w:p w14:paraId="35CCD3B7" w14:textId="448CE55B" w:rsidR="00395828" w:rsidRPr="00562B27" w:rsidRDefault="00395828" w:rsidP="00FA5381">
            <w:pPr>
              <w:widowControl/>
              <w:tabs>
                <w:tab w:val="left" w:pos="284"/>
              </w:tabs>
              <w:overflowPunct/>
              <w:ind w:right="142"/>
              <w:textAlignment w:val="auto"/>
              <w:rPr>
                <w:bCs/>
                <w:sz w:val="22"/>
                <w:szCs w:val="22"/>
                <w:bdr w:val="nil"/>
                <w:lang w:val="en-GB" w:eastAsia="ru-RU"/>
              </w:rPr>
            </w:pPr>
            <w:r w:rsidRPr="00FC3A4F">
              <w:rPr>
                <w:sz w:val="22"/>
                <w:szCs w:val="22"/>
                <w:bdr w:val="nil"/>
                <w:lang w:val="en-GB" w:eastAsia="ru-RU"/>
              </w:rPr>
              <w:t>Absence of a credit rating leve</w:t>
            </w:r>
            <w:r w:rsidRPr="00854F3E">
              <w:rPr>
                <w:sz w:val="22"/>
                <w:szCs w:val="22"/>
                <w:bdr w:val="nil"/>
                <w:lang w:val="en-GB" w:eastAsia="ru-RU"/>
              </w:rPr>
              <w:t xml:space="preserve">l determined in the manner described in </w:t>
            </w:r>
            <w:r w:rsidR="009F793E" w:rsidRPr="00562B27">
              <w:rPr>
                <w:sz w:val="22"/>
                <w:szCs w:val="22"/>
                <w:bdr w:val="nil"/>
                <w:lang w:val="en-GB" w:eastAsia="ru-RU"/>
              </w:rPr>
              <w:t>Sub-Clause</w:t>
            </w:r>
            <w:r w:rsidRPr="00562B27">
              <w:rPr>
                <w:sz w:val="22"/>
                <w:szCs w:val="22"/>
                <w:bdr w:val="nil"/>
                <w:lang w:val="en-GB" w:eastAsia="ru-RU"/>
              </w:rPr>
              <w:t xml:space="preserve"> 5 Clause 2.7.1 of this Annex </w:t>
            </w:r>
          </w:p>
        </w:tc>
        <w:tc>
          <w:tcPr>
            <w:tcW w:w="3813" w:type="dxa"/>
            <w:tcBorders>
              <w:top w:val="single" w:sz="4" w:space="0" w:color="auto"/>
              <w:left w:val="single" w:sz="4" w:space="0" w:color="auto"/>
              <w:bottom w:val="single" w:sz="4" w:space="0" w:color="auto"/>
              <w:right w:val="single" w:sz="4" w:space="0" w:color="auto"/>
            </w:tcBorders>
          </w:tcPr>
          <w:p w14:paraId="0DE2EF1F" w14:textId="7B7DFC6E" w:rsidR="00395828" w:rsidRPr="00FA5381" w:rsidRDefault="00395828" w:rsidP="00FA5381">
            <w:pPr>
              <w:widowControl/>
              <w:tabs>
                <w:tab w:val="left" w:pos="284"/>
              </w:tabs>
              <w:overflowPunct/>
              <w:ind w:right="142"/>
              <w:textAlignment w:val="auto"/>
              <w:rPr>
                <w:bCs/>
                <w:sz w:val="22"/>
                <w:szCs w:val="22"/>
                <w:bdr w:val="nil"/>
                <w:lang w:val="en-GB" w:eastAsia="ru-RU"/>
              </w:rPr>
            </w:pPr>
            <w:r w:rsidRPr="004107B3">
              <w:rPr>
                <w:sz w:val="22"/>
                <w:szCs w:val="22"/>
                <w:bdr w:val="nil"/>
                <w:lang w:val="en-GB" w:eastAsia="ru-RU"/>
              </w:rPr>
              <w:t xml:space="preserve">Absence of a credit rating level determined in the </w:t>
            </w:r>
            <w:r w:rsidRPr="003A576C">
              <w:rPr>
                <w:sz w:val="22"/>
                <w:szCs w:val="22"/>
                <w:bdr w:val="nil"/>
                <w:lang w:val="en-GB" w:eastAsia="ru-RU"/>
              </w:rPr>
              <w:t xml:space="preserve">manner described in para 5 Sub-Clause 2.7.1 of this Annex </w:t>
            </w:r>
          </w:p>
        </w:tc>
      </w:tr>
      <w:tr w:rsidR="00395828" w:rsidRPr="00FA5381" w14:paraId="155AD8F7" w14:textId="77777777" w:rsidTr="00395828">
        <w:trPr>
          <w:trHeight w:val="331"/>
          <w:tblCellSpacing w:w="5" w:type="dxa"/>
        </w:trPr>
        <w:tc>
          <w:tcPr>
            <w:tcW w:w="614" w:type="dxa"/>
            <w:tcBorders>
              <w:top w:val="single" w:sz="4" w:space="0" w:color="auto"/>
              <w:left w:val="single" w:sz="4" w:space="0" w:color="auto"/>
              <w:bottom w:val="single" w:sz="4" w:space="0" w:color="auto"/>
              <w:right w:val="single" w:sz="4" w:space="0" w:color="auto"/>
            </w:tcBorders>
          </w:tcPr>
          <w:p w14:paraId="46FE59A2" w14:textId="77777777" w:rsidR="00395828" w:rsidRPr="00696391" w:rsidRDefault="00395828" w:rsidP="00FA5381">
            <w:pPr>
              <w:widowControl/>
              <w:tabs>
                <w:tab w:val="left" w:pos="284"/>
              </w:tabs>
              <w:overflowPunct/>
              <w:ind w:right="142"/>
              <w:jc w:val="center"/>
              <w:textAlignment w:val="auto"/>
              <w:rPr>
                <w:bCs/>
                <w:sz w:val="22"/>
                <w:szCs w:val="22"/>
                <w:lang w:val="en-GB" w:eastAsia="ru-RU"/>
              </w:rPr>
            </w:pPr>
            <w:r w:rsidRPr="00CE7BA7">
              <w:rPr>
                <w:bCs/>
                <w:sz w:val="22"/>
                <w:szCs w:val="22"/>
                <w:lang w:val="en-GB" w:eastAsia="ru-RU"/>
              </w:rPr>
              <w:t>3.</w:t>
            </w:r>
          </w:p>
        </w:tc>
        <w:tc>
          <w:tcPr>
            <w:tcW w:w="2542" w:type="dxa"/>
            <w:tcBorders>
              <w:top w:val="single" w:sz="4" w:space="0" w:color="auto"/>
              <w:left w:val="single" w:sz="4" w:space="0" w:color="auto"/>
              <w:bottom w:val="single" w:sz="4" w:space="0" w:color="auto"/>
              <w:right w:val="single" w:sz="4" w:space="0" w:color="auto"/>
            </w:tcBorders>
          </w:tcPr>
          <w:p w14:paraId="26C17312" w14:textId="77777777" w:rsidR="00395828" w:rsidRPr="002F04F2" w:rsidRDefault="00395828"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 xml:space="preserve">Non-compliance by the issuer that is a </w:t>
            </w:r>
            <w:r w:rsidRPr="002F04F2">
              <w:rPr>
                <w:bCs/>
                <w:sz w:val="22"/>
                <w:szCs w:val="22"/>
                <w:bdr w:val="nil"/>
                <w:lang w:val="en-GB" w:eastAsia="ru-RU"/>
              </w:rPr>
              <w:t>lending organisation with corporate governance requirements</w:t>
            </w:r>
          </w:p>
        </w:tc>
        <w:tc>
          <w:tcPr>
            <w:tcW w:w="2399" w:type="dxa"/>
            <w:tcBorders>
              <w:top w:val="single" w:sz="4" w:space="0" w:color="auto"/>
              <w:left w:val="single" w:sz="4" w:space="0" w:color="auto"/>
              <w:bottom w:val="single" w:sz="4" w:space="0" w:color="auto"/>
              <w:right w:val="single" w:sz="4" w:space="0" w:color="auto"/>
            </w:tcBorders>
          </w:tcPr>
          <w:p w14:paraId="66683D7F" w14:textId="77777777" w:rsidR="00395828" w:rsidRPr="00AF21A0" w:rsidRDefault="00395828" w:rsidP="00FA5381">
            <w:pPr>
              <w:widowControl/>
              <w:tabs>
                <w:tab w:val="left" w:pos="284"/>
              </w:tabs>
              <w:overflowPunct/>
              <w:ind w:right="142"/>
              <w:textAlignment w:val="auto"/>
              <w:rPr>
                <w:bCs/>
                <w:sz w:val="22"/>
                <w:szCs w:val="22"/>
                <w:lang w:val="en-GB" w:eastAsia="ru-RU"/>
              </w:rPr>
            </w:pPr>
            <w:r w:rsidRPr="002E4C84">
              <w:rPr>
                <w:sz w:val="22"/>
                <w:szCs w:val="22"/>
                <w:bdr w:val="nil"/>
                <w:lang w:val="en-GB" w:eastAsia="ru-RU"/>
              </w:rPr>
              <w:t>The requ</w:t>
            </w:r>
            <w:r w:rsidRPr="00AF21A0">
              <w:rPr>
                <w:sz w:val="22"/>
                <w:szCs w:val="22"/>
                <w:bdr w:val="nil"/>
                <w:lang w:val="en-GB" w:eastAsia="ru-RU"/>
              </w:rPr>
              <w:t>irements are set out in Clause 2.20 of this Annex</w:t>
            </w:r>
          </w:p>
        </w:tc>
        <w:tc>
          <w:tcPr>
            <w:tcW w:w="3813" w:type="dxa"/>
            <w:tcBorders>
              <w:top w:val="single" w:sz="4" w:space="0" w:color="auto"/>
              <w:left w:val="single" w:sz="4" w:space="0" w:color="auto"/>
              <w:bottom w:val="single" w:sz="4" w:space="0" w:color="auto"/>
              <w:right w:val="single" w:sz="4" w:space="0" w:color="auto"/>
            </w:tcBorders>
          </w:tcPr>
          <w:p w14:paraId="480C27AC" w14:textId="77777777" w:rsidR="00395828" w:rsidRPr="00FC3A4F" w:rsidRDefault="00395828" w:rsidP="00FA5381">
            <w:pPr>
              <w:widowControl/>
              <w:tabs>
                <w:tab w:val="left" w:pos="284"/>
              </w:tabs>
              <w:overflowPunct/>
              <w:ind w:right="142"/>
              <w:textAlignment w:val="auto"/>
              <w:rPr>
                <w:bCs/>
                <w:sz w:val="22"/>
                <w:szCs w:val="22"/>
                <w:lang w:val="en-GB" w:eastAsia="ru-RU"/>
              </w:rPr>
            </w:pPr>
            <w:r w:rsidRPr="00FC3A4F">
              <w:rPr>
                <w:bCs/>
                <w:sz w:val="22"/>
                <w:szCs w:val="22"/>
                <w:bdr w:val="nil"/>
                <w:lang w:val="en-GB" w:eastAsia="ru-RU"/>
              </w:rPr>
              <w:t>Not applicable</w:t>
            </w:r>
          </w:p>
        </w:tc>
      </w:tr>
    </w:tbl>
    <w:p w14:paraId="59422949" w14:textId="77777777" w:rsidR="0004100A" w:rsidRPr="00FA5381" w:rsidRDefault="0004100A" w:rsidP="00FA5381">
      <w:pPr>
        <w:widowControl/>
        <w:tabs>
          <w:tab w:val="left" w:pos="284"/>
        </w:tabs>
        <w:overflowPunct/>
        <w:ind w:right="142" w:firstLine="567"/>
        <w:jc w:val="both"/>
        <w:textAlignment w:val="auto"/>
        <w:rPr>
          <w:sz w:val="22"/>
          <w:szCs w:val="22"/>
          <w:lang w:val="en-GB" w:eastAsia="ru-RU"/>
        </w:rPr>
      </w:pPr>
    </w:p>
    <w:p w14:paraId="5A36C024" w14:textId="77777777" w:rsidR="00967F2B" w:rsidRPr="00FA5381" w:rsidRDefault="00967F2B" w:rsidP="00FA5381">
      <w:pPr>
        <w:widowControl/>
        <w:tabs>
          <w:tab w:val="left" w:pos="142"/>
          <w:tab w:val="left" w:pos="284"/>
        </w:tabs>
        <w:overflowPunct/>
        <w:ind w:left="142" w:right="142" w:firstLine="567"/>
        <w:jc w:val="both"/>
        <w:textAlignment w:val="auto"/>
        <w:rPr>
          <w:sz w:val="22"/>
          <w:szCs w:val="22"/>
          <w:lang w:val="en-GB" w:eastAsia="ru-RU"/>
        </w:rPr>
      </w:pPr>
      <w:r w:rsidRPr="00FA5381">
        <w:rPr>
          <w:sz w:val="22"/>
          <w:szCs w:val="22"/>
          <w:lang w:val="en-GB"/>
        </w:rPr>
        <w:lastRenderedPageBreak/>
        <w:t xml:space="preserve">1. </w:t>
      </w:r>
      <w:r w:rsidR="00631167" w:rsidRPr="00FA5381">
        <w:rPr>
          <w:sz w:val="22"/>
          <w:szCs w:val="22"/>
          <w:lang w:val="en-GB"/>
        </w:rPr>
        <w:t>The Exchange only applies credit ratings assigned to bonds issues and does not apply issuer or surety (guarantor) ratings if bonds have been listed in pursuance with the Exchange’s resolution on setting bond issue criteria subject to which the Exchange shall apply bond issue credit rating only</w:t>
      </w:r>
      <w:r w:rsidRPr="00FA5381">
        <w:rPr>
          <w:color w:val="FF0000"/>
          <w:sz w:val="22"/>
          <w:szCs w:val="22"/>
          <w:lang w:val="en-GB" w:eastAsia="ru-RU"/>
        </w:rPr>
        <w:t>.</w:t>
      </w:r>
    </w:p>
    <w:p w14:paraId="01761121" w14:textId="77777777" w:rsidR="0027362B" w:rsidRPr="00FA5381" w:rsidRDefault="0027362B" w:rsidP="00FA5381">
      <w:pPr>
        <w:widowControl/>
        <w:tabs>
          <w:tab w:val="left" w:pos="284"/>
        </w:tabs>
        <w:overflowPunct/>
        <w:ind w:right="142" w:firstLine="567"/>
        <w:jc w:val="both"/>
        <w:textAlignment w:val="auto"/>
        <w:rPr>
          <w:sz w:val="22"/>
          <w:szCs w:val="22"/>
          <w:lang w:val="en-GB" w:eastAsia="ru-RU"/>
        </w:rPr>
      </w:pPr>
    </w:p>
    <w:p w14:paraId="297BCF9E" w14:textId="77777777" w:rsidR="0004100A" w:rsidRPr="002F04F2" w:rsidRDefault="0004100A" w:rsidP="00877CCF">
      <w:pPr>
        <w:pStyle w:val="50"/>
        <w:numPr>
          <w:ilvl w:val="1"/>
          <w:numId w:val="136"/>
        </w:numPr>
        <w:tabs>
          <w:tab w:val="left" w:pos="284"/>
        </w:tabs>
        <w:spacing w:before="240"/>
        <w:ind w:firstLine="567"/>
        <w:jc w:val="both"/>
        <w:rPr>
          <w:sz w:val="22"/>
          <w:szCs w:val="22"/>
          <w:lang w:val="en-GB"/>
        </w:rPr>
      </w:pPr>
      <w:r w:rsidRPr="00CE7BA7">
        <w:rPr>
          <w:bCs/>
          <w:sz w:val="22"/>
          <w:szCs w:val="22"/>
          <w:bdr w:val="nil"/>
          <w:lang w:val="en-GB"/>
        </w:rPr>
        <w:t xml:space="preserve">In relation to investment units of </w:t>
      </w:r>
      <w:r w:rsidR="00B82F03" w:rsidRPr="00696391">
        <w:rPr>
          <w:bCs/>
          <w:sz w:val="22"/>
          <w:szCs w:val="22"/>
          <w:bdr w:val="nil"/>
          <w:lang w:val="en-GB"/>
        </w:rPr>
        <w:t xml:space="preserve">open, interval and closed </w:t>
      </w:r>
      <w:r w:rsidRPr="00357B3E">
        <w:rPr>
          <w:bCs/>
          <w:sz w:val="22"/>
          <w:szCs w:val="22"/>
          <w:bdr w:val="nil"/>
          <w:lang w:val="en-GB"/>
        </w:rPr>
        <w:t>unit investment funds:</w:t>
      </w:r>
    </w:p>
    <w:p w14:paraId="0DD8B5D2" w14:textId="77777777" w:rsidR="0004100A" w:rsidRPr="002F04F2" w:rsidRDefault="0004100A" w:rsidP="00FA5381">
      <w:pPr>
        <w:tabs>
          <w:tab w:val="left" w:pos="284"/>
        </w:tabs>
        <w:ind w:right="142" w:firstLine="567"/>
        <w:jc w:val="both"/>
        <w:rPr>
          <w:sz w:val="22"/>
          <w:szCs w:val="22"/>
          <w:lang w:val="en-GB"/>
        </w:rPr>
      </w:pPr>
    </w:p>
    <w:p w14:paraId="4DC3FAF7" w14:textId="77777777" w:rsidR="0004100A" w:rsidRPr="002E4C84" w:rsidRDefault="0004100A" w:rsidP="00877CCF">
      <w:pPr>
        <w:pStyle w:val="affd"/>
        <w:widowControl/>
        <w:numPr>
          <w:ilvl w:val="2"/>
          <w:numId w:val="53"/>
        </w:numPr>
        <w:tabs>
          <w:tab w:val="left" w:pos="284"/>
        </w:tabs>
        <w:overflowPunct/>
        <w:ind w:right="142" w:firstLine="567"/>
        <w:jc w:val="both"/>
        <w:textAlignment w:val="auto"/>
        <w:rPr>
          <w:b/>
          <w:bCs/>
          <w:sz w:val="22"/>
          <w:szCs w:val="22"/>
          <w:lang w:val="en-GB" w:eastAsia="ru-RU"/>
        </w:rPr>
      </w:pPr>
      <w:r w:rsidRPr="002E4C84">
        <w:rPr>
          <w:b/>
          <w:bCs/>
          <w:sz w:val="22"/>
          <w:szCs w:val="22"/>
          <w:bdr w:val="nil"/>
          <w:lang w:val="en-GB"/>
        </w:rPr>
        <w:t>Requirements applicable in connection with inclusion:</w:t>
      </w:r>
    </w:p>
    <w:tbl>
      <w:tblPr>
        <w:tblW w:w="9418" w:type="dxa"/>
        <w:tblCellSpacing w:w="5" w:type="dxa"/>
        <w:tblInd w:w="75" w:type="dxa"/>
        <w:tblLayout w:type="fixed"/>
        <w:tblCellMar>
          <w:left w:w="75" w:type="dxa"/>
          <w:right w:w="75" w:type="dxa"/>
        </w:tblCellMar>
        <w:tblLook w:val="0000" w:firstRow="0" w:lastRow="0" w:firstColumn="0" w:lastColumn="0" w:noHBand="0" w:noVBand="0"/>
      </w:tblPr>
      <w:tblGrid>
        <w:gridCol w:w="580"/>
        <w:gridCol w:w="2691"/>
        <w:gridCol w:w="3535"/>
        <w:gridCol w:w="2612"/>
      </w:tblGrid>
      <w:tr w:rsidR="00D40A2C" w:rsidRPr="00FA5381" w14:paraId="216F490F"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727FA45D" w14:textId="77777777" w:rsidR="0004100A" w:rsidRPr="00AF21A0" w:rsidRDefault="0004100A" w:rsidP="00FA5381">
            <w:pPr>
              <w:widowControl/>
              <w:tabs>
                <w:tab w:val="left" w:pos="284"/>
              </w:tabs>
              <w:overflowPunct/>
              <w:ind w:right="142"/>
              <w:jc w:val="center"/>
              <w:textAlignment w:val="auto"/>
              <w:rPr>
                <w:bCs/>
                <w:sz w:val="22"/>
                <w:szCs w:val="22"/>
                <w:lang w:val="en-GB" w:eastAsia="ru-RU"/>
              </w:rPr>
            </w:pPr>
            <w:r w:rsidRPr="00AF21A0">
              <w:rPr>
                <w:bCs/>
                <w:sz w:val="22"/>
                <w:szCs w:val="22"/>
                <w:lang w:val="en-GB" w:eastAsia="ru-RU"/>
              </w:rPr>
              <w:t>№</w:t>
            </w:r>
          </w:p>
        </w:tc>
        <w:tc>
          <w:tcPr>
            <w:tcW w:w="2681" w:type="dxa"/>
            <w:tcBorders>
              <w:top w:val="single" w:sz="4" w:space="0" w:color="auto"/>
              <w:left w:val="single" w:sz="4" w:space="0" w:color="auto"/>
              <w:bottom w:val="single" w:sz="4" w:space="0" w:color="auto"/>
              <w:right w:val="single" w:sz="4" w:space="0" w:color="auto"/>
            </w:tcBorders>
          </w:tcPr>
          <w:p w14:paraId="25D18902" w14:textId="77777777" w:rsidR="0004100A" w:rsidRPr="00FC3A4F" w:rsidRDefault="0004100A" w:rsidP="00FA5381">
            <w:pPr>
              <w:widowControl/>
              <w:tabs>
                <w:tab w:val="left" w:pos="284"/>
              </w:tabs>
              <w:overflowPunct/>
              <w:ind w:right="142"/>
              <w:textAlignment w:val="auto"/>
              <w:rPr>
                <w:bCs/>
                <w:sz w:val="22"/>
                <w:szCs w:val="22"/>
                <w:lang w:val="en-GB" w:eastAsia="ru-RU"/>
              </w:rPr>
            </w:pPr>
            <w:r w:rsidRPr="00AF21A0">
              <w:rPr>
                <w:bCs/>
                <w:sz w:val="22"/>
                <w:szCs w:val="22"/>
                <w:bdr w:val="nil"/>
                <w:lang w:val="en-GB" w:eastAsia="ru-RU"/>
              </w:rPr>
              <w:t>Conditions to the inclusion in:</w:t>
            </w:r>
          </w:p>
        </w:tc>
        <w:tc>
          <w:tcPr>
            <w:tcW w:w="3525" w:type="dxa"/>
            <w:tcBorders>
              <w:top w:val="single" w:sz="4" w:space="0" w:color="auto"/>
              <w:left w:val="single" w:sz="4" w:space="0" w:color="auto"/>
              <w:bottom w:val="single" w:sz="4" w:space="0" w:color="auto"/>
              <w:right w:val="single" w:sz="4" w:space="0" w:color="auto"/>
            </w:tcBorders>
          </w:tcPr>
          <w:p w14:paraId="7281EA10" w14:textId="77777777" w:rsidR="0004100A" w:rsidRPr="00854F3E" w:rsidRDefault="0004100A" w:rsidP="00FA5381">
            <w:pPr>
              <w:widowControl/>
              <w:tabs>
                <w:tab w:val="left" w:pos="284"/>
              </w:tabs>
              <w:overflowPunct/>
              <w:ind w:right="142"/>
              <w:textAlignment w:val="auto"/>
              <w:rPr>
                <w:sz w:val="22"/>
                <w:szCs w:val="22"/>
                <w:lang w:val="en-GB" w:eastAsia="ru-RU"/>
              </w:rPr>
            </w:pPr>
            <w:r w:rsidRPr="00854F3E">
              <w:rPr>
                <w:sz w:val="22"/>
                <w:szCs w:val="22"/>
                <w:bdr w:val="nil"/>
                <w:lang w:val="en-GB" w:eastAsia="ru-RU"/>
              </w:rPr>
              <w:t>Level One</w:t>
            </w:r>
          </w:p>
        </w:tc>
        <w:tc>
          <w:tcPr>
            <w:tcW w:w="2597" w:type="dxa"/>
            <w:tcBorders>
              <w:top w:val="single" w:sz="4" w:space="0" w:color="auto"/>
              <w:left w:val="single" w:sz="4" w:space="0" w:color="auto"/>
              <w:bottom w:val="single" w:sz="4" w:space="0" w:color="auto"/>
              <w:right w:val="single" w:sz="4" w:space="0" w:color="auto"/>
            </w:tcBorders>
          </w:tcPr>
          <w:p w14:paraId="7CFD6DEE" w14:textId="77777777" w:rsidR="0004100A" w:rsidRPr="00562B27" w:rsidRDefault="0004100A" w:rsidP="00FA5381">
            <w:pPr>
              <w:widowControl/>
              <w:tabs>
                <w:tab w:val="left" w:pos="284"/>
              </w:tabs>
              <w:overflowPunct/>
              <w:ind w:right="142"/>
              <w:textAlignment w:val="auto"/>
              <w:rPr>
                <w:sz w:val="22"/>
                <w:szCs w:val="22"/>
                <w:lang w:val="en-GB" w:eastAsia="ru-RU"/>
              </w:rPr>
            </w:pPr>
            <w:r w:rsidRPr="00562B27">
              <w:rPr>
                <w:sz w:val="22"/>
                <w:szCs w:val="22"/>
                <w:bdr w:val="nil"/>
                <w:lang w:val="en-GB" w:eastAsia="ru-RU"/>
              </w:rPr>
              <w:t>Level Two</w:t>
            </w:r>
          </w:p>
        </w:tc>
      </w:tr>
      <w:tr w:rsidR="00D40A2C" w:rsidRPr="00FA5381" w14:paraId="11FE1A07" w14:textId="77777777" w:rsidTr="001949AF">
        <w:trPr>
          <w:trHeight w:val="336"/>
          <w:tblCellSpacing w:w="5" w:type="dxa"/>
        </w:trPr>
        <w:tc>
          <w:tcPr>
            <w:tcW w:w="565" w:type="dxa"/>
            <w:tcBorders>
              <w:top w:val="single" w:sz="4" w:space="0" w:color="auto"/>
              <w:left w:val="single" w:sz="4" w:space="0" w:color="auto"/>
              <w:bottom w:val="single" w:sz="4" w:space="0" w:color="auto"/>
              <w:right w:val="single" w:sz="4" w:space="0" w:color="auto"/>
            </w:tcBorders>
          </w:tcPr>
          <w:p w14:paraId="45529931"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1.</w:t>
            </w:r>
          </w:p>
        </w:tc>
        <w:tc>
          <w:tcPr>
            <w:tcW w:w="2681" w:type="dxa"/>
            <w:tcBorders>
              <w:top w:val="single" w:sz="4" w:space="0" w:color="auto"/>
              <w:left w:val="single" w:sz="4" w:space="0" w:color="auto"/>
              <w:bottom w:val="single" w:sz="4" w:space="0" w:color="auto"/>
              <w:right w:val="single" w:sz="4" w:space="0" w:color="auto"/>
            </w:tcBorders>
          </w:tcPr>
          <w:p w14:paraId="0CCBD75A" w14:textId="77777777" w:rsidR="0004100A" w:rsidRPr="002F04F2" w:rsidRDefault="0004100A" w:rsidP="00FA5381">
            <w:pPr>
              <w:widowControl/>
              <w:tabs>
                <w:tab w:val="left" w:pos="284"/>
              </w:tabs>
              <w:overflowPunct/>
              <w:ind w:right="142"/>
              <w:textAlignment w:val="auto"/>
              <w:rPr>
                <w:sz w:val="22"/>
                <w:szCs w:val="22"/>
                <w:lang w:val="en-GB" w:eastAsia="ru-RU"/>
              </w:rPr>
            </w:pPr>
            <w:r w:rsidRPr="00357B3E">
              <w:rPr>
                <w:sz w:val="22"/>
                <w:szCs w:val="22"/>
                <w:bdr w:val="nil"/>
                <w:lang w:val="en-GB" w:eastAsia="ru-RU"/>
              </w:rPr>
              <w:t>Net assets value</w:t>
            </w:r>
            <w:r w:rsidR="00014086" w:rsidRPr="002F04F2">
              <w:rPr>
                <w:sz w:val="22"/>
                <w:szCs w:val="22"/>
                <w:bdr w:val="nil"/>
                <w:lang w:val="en-GB" w:eastAsia="ru-RU"/>
              </w:rPr>
              <w:t xml:space="preserve"> of mutual investment fund</w:t>
            </w:r>
          </w:p>
        </w:tc>
        <w:tc>
          <w:tcPr>
            <w:tcW w:w="3525" w:type="dxa"/>
            <w:tcBorders>
              <w:top w:val="single" w:sz="4" w:space="0" w:color="auto"/>
              <w:left w:val="single" w:sz="4" w:space="0" w:color="auto"/>
              <w:bottom w:val="single" w:sz="4" w:space="0" w:color="auto"/>
              <w:right w:val="single" w:sz="4" w:space="0" w:color="auto"/>
            </w:tcBorders>
          </w:tcPr>
          <w:p w14:paraId="0311566A" w14:textId="77777777" w:rsidR="0004100A" w:rsidRPr="002E4C84" w:rsidRDefault="0004100A" w:rsidP="00FA5381">
            <w:pPr>
              <w:widowControl/>
              <w:tabs>
                <w:tab w:val="left" w:pos="284"/>
              </w:tabs>
              <w:overflowPunct/>
              <w:ind w:right="142"/>
              <w:textAlignment w:val="auto"/>
              <w:rPr>
                <w:sz w:val="22"/>
                <w:szCs w:val="22"/>
                <w:lang w:val="en-GB" w:eastAsia="ru-RU"/>
              </w:rPr>
            </w:pPr>
            <w:r w:rsidRPr="002E4C84">
              <w:rPr>
                <w:sz w:val="22"/>
                <w:szCs w:val="22"/>
                <w:bdr w:val="nil"/>
                <w:lang w:val="en-GB" w:eastAsia="ru-RU"/>
              </w:rPr>
              <w:t>At least RUB 1 billion</w:t>
            </w:r>
          </w:p>
        </w:tc>
        <w:tc>
          <w:tcPr>
            <w:tcW w:w="2597" w:type="dxa"/>
            <w:tcBorders>
              <w:top w:val="single" w:sz="4" w:space="0" w:color="auto"/>
              <w:left w:val="single" w:sz="4" w:space="0" w:color="auto"/>
              <w:bottom w:val="single" w:sz="4" w:space="0" w:color="auto"/>
              <w:right w:val="single" w:sz="4" w:space="0" w:color="auto"/>
            </w:tcBorders>
          </w:tcPr>
          <w:p w14:paraId="4B2CD542" w14:textId="77777777" w:rsidR="0004100A" w:rsidRPr="00AF21A0"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At least RUB 250 million</w:t>
            </w:r>
            <w:r w:rsidRPr="00AF21A0">
              <w:rPr>
                <w:b/>
                <w:bCs/>
                <w:sz w:val="22"/>
                <w:szCs w:val="22"/>
                <w:bdr w:val="nil"/>
                <w:vertAlign w:val="superscript"/>
                <w:lang w:val="en-GB" w:eastAsia="ru-RU"/>
              </w:rPr>
              <w:t xml:space="preserve"> </w:t>
            </w:r>
          </w:p>
        </w:tc>
      </w:tr>
      <w:tr w:rsidR="00D40A2C" w:rsidRPr="00893910" w14:paraId="76C267E3"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5C3928E0" w14:textId="51AC6A7D" w:rsidR="0004100A" w:rsidRPr="00357B3E" w:rsidRDefault="0004100A" w:rsidP="00FA5381">
            <w:pPr>
              <w:widowControl/>
              <w:tabs>
                <w:tab w:val="left" w:pos="284"/>
              </w:tabs>
              <w:overflowPunct/>
              <w:ind w:right="142"/>
              <w:textAlignment w:val="auto"/>
              <w:rPr>
                <w:bCs/>
                <w:sz w:val="22"/>
                <w:szCs w:val="22"/>
                <w:lang w:val="en-GB" w:eastAsia="ru-RU"/>
              </w:rPr>
            </w:pPr>
          </w:p>
        </w:tc>
        <w:tc>
          <w:tcPr>
            <w:tcW w:w="2681" w:type="dxa"/>
            <w:tcBorders>
              <w:top w:val="single" w:sz="4" w:space="0" w:color="auto"/>
              <w:left w:val="single" w:sz="4" w:space="0" w:color="auto"/>
              <w:bottom w:val="single" w:sz="4" w:space="0" w:color="auto"/>
              <w:right w:val="single" w:sz="4" w:space="0" w:color="auto"/>
            </w:tcBorders>
          </w:tcPr>
          <w:p w14:paraId="17E20B45" w14:textId="2E49B21F" w:rsidR="0004100A" w:rsidRPr="002E4C84" w:rsidRDefault="0004100A" w:rsidP="00FA5381">
            <w:pPr>
              <w:widowControl/>
              <w:tabs>
                <w:tab w:val="left" w:pos="284"/>
              </w:tabs>
              <w:overflowPunct/>
              <w:ind w:right="142"/>
              <w:textAlignment w:val="auto"/>
              <w:rPr>
                <w:sz w:val="22"/>
                <w:szCs w:val="22"/>
                <w:lang w:val="en-GB" w:eastAsia="ru-RU"/>
              </w:rPr>
            </w:pPr>
          </w:p>
        </w:tc>
        <w:tc>
          <w:tcPr>
            <w:tcW w:w="3525" w:type="dxa"/>
            <w:tcBorders>
              <w:top w:val="single" w:sz="4" w:space="0" w:color="auto"/>
              <w:left w:val="single" w:sz="4" w:space="0" w:color="auto"/>
              <w:bottom w:val="single" w:sz="4" w:space="0" w:color="auto"/>
              <w:right w:val="single" w:sz="4" w:space="0" w:color="auto"/>
            </w:tcBorders>
          </w:tcPr>
          <w:p w14:paraId="009F84C4" w14:textId="2D108EE0" w:rsidR="0004100A" w:rsidRPr="003A576C" w:rsidRDefault="0004100A" w:rsidP="00FA5381">
            <w:pPr>
              <w:tabs>
                <w:tab w:val="left" w:pos="284"/>
              </w:tabs>
              <w:rPr>
                <w:sz w:val="22"/>
                <w:szCs w:val="22"/>
                <w:lang w:val="en-GB" w:eastAsia="ru-RU"/>
              </w:rPr>
            </w:pPr>
          </w:p>
        </w:tc>
        <w:tc>
          <w:tcPr>
            <w:tcW w:w="2597" w:type="dxa"/>
            <w:tcBorders>
              <w:top w:val="single" w:sz="4" w:space="0" w:color="auto"/>
              <w:left w:val="single" w:sz="4" w:space="0" w:color="auto"/>
              <w:bottom w:val="single" w:sz="4" w:space="0" w:color="auto"/>
              <w:right w:val="single" w:sz="4" w:space="0" w:color="auto"/>
            </w:tcBorders>
          </w:tcPr>
          <w:p w14:paraId="02B50D0D" w14:textId="376AEF65" w:rsidR="007605B8" w:rsidRPr="00FA5381" w:rsidRDefault="007605B8" w:rsidP="00FA5381">
            <w:pPr>
              <w:widowControl/>
              <w:tabs>
                <w:tab w:val="left" w:pos="284"/>
              </w:tabs>
              <w:overflowPunct/>
              <w:ind w:right="142"/>
              <w:textAlignment w:val="auto"/>
              <w:rPr>
                <w:sz w:val="22"/>
                <w:szCs w:val="22"/>
                <w:lang w:val="en-GB" w:eastAsia="ru-RU"/>
              </w:rPr>
            </w:pPr>
          </w:p>
        </w:tc>
      </w:tr>
      <w:tr w:rsidR="00D40A2C" w:rsidRPr="00173B04" w14:paraId="4D1749A3"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1B1875B3" w14:textId="1C6EB815" w:rsidR="0004100A" w:rsidRPr="00357B3E" w:rsidRDefault="004C6FC2" w:rsidP="00FA5381">
            <w:pPr>
              <w:widowControl/>
              <w:tabs>
                <w:tab w:val="left" w:pos="284"/>
              </w:tabs>
              <w:overflowPunct/>
              <w:ind w:right="142"/>
              <w:textAlignment w:val="auto"/>
              <w:rPr>
                <w:bCs/>
                <w:sz w:val="22"/>
                <w:szCs w:val="22"/>
                <w:lang w:val="en-GB" w:eastAsia="ru-RU"/>
              </w:rPr>
            </w:pPr>
            <w:r>
              <w:rPr>
                <w:bCs/>
                <w:sz w:val="22"/>
                <w:szCs w:val="22"/>
                <w:bdr w:val="nil"/>
                <w:lang w:eastAsia="ru-RU"/>
              </w:rPr>
              <w:t>2</w:t>
            </w:r>
            <w:r w:rsidR="0004100A" w:rsidRPr="00696391">
              <w:rPr>
                <w:bCs/>
                <w:sz w:val="22"/>
                <w:szCs w:val="22"/>
                <w:bdr w:val="nil"/>
                <w:lang w:val="en-GB" w:eastAsia="ru-RU"/>
              </w:rPr>
              <w:t>.</w:t>
            </w:r>
          </w:p>
        </w:tc>
        <w:tc>
          <w:tcPr>
            <w:tcW w:w="2681" w:type="dxa"/>
            <w:tcBorders>
              <w:top w:val="single" w:sz="4" w:space="0" w:color="auto"/>
              <w:left w:val="single" w:sz="4" w:space="0" w:color="auto"/>
              <w:bottom w:val="single" w:sz="4" w:space="0" w:color="auto"/>
              <w:right w:val="single" w:sz="4" w:space="0" w:color="auto"/>
            </w:tcBorders>
          </w:tcPr>
          <w:p w14:paraId="1468137F" w14:textId="77777777" w:rsidR="0004100A" w:rsidRPr="002E4C84" w:rsidRDefault="00660FF0"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Requirements to t</w:t>
            </w:r>
            <w:r w:rsidR="0004100A" w:rsidRPr="002F04F2">
              <w:rPr>
                <w:sz w:val="22"/>
                <w:szCs w:val="22"/>
                <w:bdr w:val="nil"/>
                <w:lang w:val="en-GB" w:eastAsia="ru-RU"/>
              </w:rPr>
              <w:t>rading volume</w:t>
            </w:r>
            <w:r w:rsidRPr="002F04F2">
              <w:rPr>
                <w:sz w:val="22"/>
                <w:szCs w:val="22"/>
                <w:bdr w:val="nil"/>
                <w:lang w:val="en-GB" w:eastAsia="ru-RU"/>
              </w:rPr>
              <w:t xml:space="preserve"> with investment units of mutual investm</w:t>
            </w:r>
            <w:r w:rsidRPr="002E4C84">
              <w:rPr>
                <w:sz w:val="22"/>
                <w:szCs w:val="22"/>
                <w:bdr w:val="nil"/>
                <w:lang w:val="en-GB" w:eastAsia="ru-RU"/>
              </w:rPr>
              <w:t>ent fund</w:t>
            </w:r>
          </w:p>
        </w:tc>
        <w:tc>
          <w:tcPr>
            <w:tcW w:w="3525" w:type="dxa"/>
            <w:tcBorders>
              <w:top w:val="single" w:sz="4" w:space="0" w:color="auto"/>
              <w:left w:val="single" w:sz="4" w:space="0" w:color="auto"/>
              <w:bottom w:val="single" w:sz="4" w:space="0" w:color="auto"/>
              <w:right w:val="single" w:sz="4" w:space="0" w:color="auto"/>
            </w:tcBorders>
          </w:tcPr>
          <w:p w14:paraId="77C09CD7" w14:textId="77777777" w:rsidR="0004100A" w:rsidRPr="00FC3A4F"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The daily trading volume amounts to at least RUB 5 million in at least two thirds of trading days over the three months preceding the decision to include the investment units in Level One</w:t>
            </w:r>
          </w:p>
        </w:tc>
        <w:tc>
          <w:tcPr>
            <w:tcW w:w="2597" w:type="dxa"/>
            <w:tcBorders>
              <w:top w:val="single" w:sz="4" w:space="0" w:color="auto"/>
              <w:left w:val="single" w:sz="4" w:space="0" w:color="auto"/>
              <w:bottom w:val="single" w:sz="4" w:space="0" w:color="auto"/>
              <w:right w:val="single" w:sz="4" w:space="0" w:color="auto"/>
            </w:tcBorders>
          </w:tcPr>
          <w:p w14:paraId="334DDCAB" w14:textId="77777777" w:rsidR="0004100A" w:rsidRPr="004107B3" w:rsidRDefault="0004100A" w:rsidP="00FA5381">
            <w:pPr>
              <w:widowControl/>
              <w:tabs>
                <w:tab w:val="left" w:pos="284"/>
              </w:tabs>
              <w:overflowPunct/>
              <w:ind w:right="142"/>
              <w:textAlignment w:val="auto"/>
              <w:rPr>
                <w:sz w:val="22"/>
                <w:szCs w:val="22"/>
                <w:lang w:val="en-GB" w:eastAsia="ru-RU"/>
              </w:rPr>
            </w:pPr>
            <w:r w:rsidRPr="00854F3E">
              <w:rPr>
                <w:sz w:val="22"/>
                <w:szCs w:val="22"/>
                <w:bdr w:val="nil"/>
                <w:lang w:val="en-GB" w:eastAsia="ru-RU"/>
              </w:rPr>
              <w:t>The daily trading volume amounts to at least RUB 100 thousa</w:t>
            </w:r>
            <w:r w:rsidRPr="00562B27">
              <w:rPr>
                <w:sz w:val="22"/>
                <w:szCs w:val="22"/>
                <w:bdr w:val="nil"/>
                <w:lang w:val="en-GB" w:eastAsia="ru-RU"/>
              </w:rPr>
              <w:t>nd in at least two thirds of trading days over the three months preceding the decision to include the investment units.</w:t>
            </w:r>
          </w:p>
        </w:tc>
      </w:tr>
    </w:tbl>
    <w:p w14:paraId="1170D0ED" w14:textId="77777777" w:rsidR="0004100A" w:rsidRPr="00CE7BA7" w:rsidRDefault="0004100A" w:rsidP="00FA5381">
      <w:pPr>
        <w:widowControl/>
        <w:tabs>
          <w:tab w:val="left" w:pos="284"/>
        </w:tabs>
        <w:overflowPunct/>
        <w:ind w:right="142" w:firstLine="567"/>
        <w:jc w:val="both"/>
        <w:textAlignment w:val="auto"/>
        <w:rPr>
          <w:sz w:val="22"/>
          <w:szCs w:val="22"/>
          <w:lang w:val="en-US" w:eastAsia="ru-RU"/>
        </w:rPr>
      </w:pPr>
    </w:p>
    <w:p w14:paraId="300BDE5A" w14:textId="77777777" w:rsidR="0004100A" w:rsidRPr="00357B3E" w:rsidRDefault="0004100A" w:rsidP="00877CCF">
      <w:pPr>
        <w:pStyle w:val="affd"/>
        <w:widowControl/>
        <w:numPr>
          <w:ilvl w:val="2"/>
          <w:numId w:val="53"/>
        </w:numPr>
        <w:tabs>
          <w:tab w:val="left" w:pos="284"/>
        </w:tabs>
        <w:overflowPunct/>
        <w:ind w:right="142" w:firstLine="567"/>
        <w:jc w:val="both"/>
        <w:textAlignment w:val="auto"/>
        <w:rPr>
          <w:b/>
          <w:sz w:val="22"/>
          <w:szCs w:val="22"/>
          <w:lang w:val="en-GB" w:eastAsia="ru-RU"/>
        </w:rPr>
      </w:pPr>
      <w:bookmarkStart w:id="235" w:name="Par23"/>
      <w:bookmarkEnd w:id="235"/>
      <w:r w:rsidRPr="00696391">
        <w:rPr>
          <w:b/>
          <w:bCs/>
          <w:sz w:val="22"/>
          <w:szCs w:val="22"/>
          <w:bdr w:val="nil"/>
          <w:lang w:val="en-GB"/>
        </w:rPr>
        <w:t>Grounds for exclusion:</w:t>
      </w:r>
    </w:p>
    <w:tbl>
      <w:tblPr>
        <w:tblW w:w="9418" w:type="dxa"/>
        <w:tblCellSpacing w:w="5" w:type="dxa"/>
        <w:tblInd w:w="75" w:type="dxa"/>
        <w:tblLayout w:type="fixed"/>
        <w:tblCellMar>
          <w:left w:w="75" w:type="dxa"/>
          <w:right w:w="75" w:type="dxa"/>
        </w:tblCellMar>
        <w:tblLook w:val="0000" w:firstRow="0" w:lastRow="0" w:firstColumn="0" w:lastColumn="0" w:noHBand="0" w:noVBand="0"/>
      </w:tblPr>
      <w:tblGrid>
        <w:gridCol w:w="580"/>
        <w:gridCol w:w="3113"/>
        <w:gridCol w:w="3254"/>
        <w:gridCol w:w="2471"/>
      </w:tblGrid>
      <w:tr w:rsidR="00D40A2C" w:rsidRPr="00FA5381" w14:paraId="712D1FA6" w14:textId="77777777" w:rsidTr="001949AF">
        <w:trPr>
          <w:trHeight w:val="331"/>
          <w:tblCellSpacing w:w="5" w:type="dxa"/>
        </w:trPr>
        <w:tc>
          <w:tcPr>
            <w:tcW w:w="565" w:type="dxa"/>
            <w:tcBorders>
              <w:top w:val="single" w:sz="4" w:space="0" w:color="auto"/>
              <w:left w:val="single" w:sz="4" w:space="0" w:color="auto"/>
              <w:bottom w:val="single" w:sz="4" w:space="0" w:color="auto"/>
              <w:right w:val="single" w:sz="4" w:space="0" w:color="auto"/>
            </w:tcBorders>
          </w:tcPr>
          <w:p w14:paraId="525DFCC2" w14:textId="77777777" w:rsidR="0004100A" w:rsidRPr="002F04F2" w:rsidRDefault="0004100A" w:rsidP="00FA5381">
            <w:pPr>
              <w:widowControl/>
              <w:tabs>
                <w:tab w:val="left" w:pos="284"/>
              </w:tabs>
              <w:overflowPunct/>
              <w:ind w:right="142"/>
              <w:jc w:val="center"/>
              <w:textAlignment w:val="auto"/>
              <w:rPr>
                <w:bCs/>
                <w:sz w:val="22"/>
                <w:szCs w:val="22"/>
                <w:lang w:val="en-GB" w:eastAsia="ru-RU"/>
              </w:rPr>
            </w:pPr>
            <w:r w:rsidRPr="002F04F2">
              <w:rPr>
                <w:bCs/>
                <w:sz w:val="22"/>
                <w:szCs w:val="22"/>
                <w:lang w:val="en-GB" w:eastAsia="ru-RU"/>
              </w:rPr>
              <w:t>№</w:t>
            </w:r>
          </w:p>
        </w:tc>
        <w:tc>
          <w:tcPr>
            <w:tcW w:w="3103" w:type="dxa"/>
            <w:tcBorders>
              <w:top w:val="single" w:sz="4" w:space="0" w:color="auto"/>
              <w:left w:val="single" w:sz="4" w:space="0" w:color="auto"/>
              <w:bottom w:val="single" w:sz="4" w:space="0" w:color="auto"/>
              <w:right w:val="single" w:sz="4" w:space="0" w:color="auto"/>
            </w:tcBorders>
          </w:tcPr>
          <w:p w14:paraId="7AB6850D" w14:textId="77777777" w:rsidR="0004100A" w:rsidRPr="002E4C84" w:rsidRDefault="0004100A" w:rsidP="00FA5381">
            <w:pPr>
              <w:widowControl/>
              <w:tabs>
                <w:tab w:val="left" w:pos="284"/>
              </w:tabs>
              <w:overflowPunct/>
              <w:ind w:right="142"/>
              <w:textAlignment w:val="auto"/>
              <w:rPr>
                <w:sz w:val="22"/>
                <w:szCs w:val="22"/>
                <w:lang w:val="en-GB" w:eastAsia="ru-RU"/>
              </w:rPr>
            </w:pPr>
            <w:r w:rsidRPr="002E4C84">
              <w:rPr>
                <w:sz w:val="22"/>
                <w:szCs w:val="22"/>
                <w:bdr w:val="nil"/>
                <w:lang w:val="en-GB" w:eastAsia="ru-RU"/>
              </w:rPr>
              <w:t>Grounds for exclusion</w:t>
            </w:r>
          </w:p>
        </w:tc>
        <w:tc>
          <w:tcPr>
            <w:tcW w:w="3244" w:type="dxa"/>
            <w:tcBorders>
              <w:top w:val="single" w:sz="4" w:space="0" w:color="auto"/>
              <w:left w:val="single" w:sz="4" w:space="0" w:color="auto"/>
              <w:bottom w:val="single" w:sz="4" w:space="0" w:color="auto"/>
              <w:right w:val="single" w:sz="4" w:space="0" w:color="auto"/>
            </w:tcBorders>
          </w:tcPr>
          <w:p w14:paraId="471B371D" w14:textId="77777777" w:rsidR="0004100A" w:rsidRPr="00AF21A0"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Level One</w:t>
            </w:r>
          </w:p>
        </w:tc>
        <w:tc>
          <w:tcPr>
            <w:tcW w:w="2456" w:type="dxa"/>
            <w:tcBorders>
              <w:top w:val="single" w:sz="4" w:space="0" w:color="auto"/>
              <w:left w:val="single" w:sz="4" w:space="0" w:color="auto"/>
              <w:bottom w:val="single" w:sz="4" w:space="0" w:color="auto"/>
              <w:right w:val="single" w:sz="4" w:space="0" w:color="auto"/>
            </w:tcBorders>
          </w:tcPr>
          <w:p w14:paraId="7A1E22E2" w14:textId="77777777" w:rsidR="0004100A" w:rsidRPr="00AF21A0"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Level Two</w:t>
            </w:r>
          </w:p>
        </w:tc>
      </w:tr>
      <w:tr w:rsidR="00D40A2C" w:rsidRPr="00FA5381" w14:paraId="5FFEC9D4" w14:textId="77777777" w:rsidTr="001949AF">
        <w:trPr>
          <w:trHeight w:val="331"/>
          <w:tblCellSpacing w:w="5" w:type="dxa"/>
        </w:trPr>
        <w:tc>
          <w:tcPr>
            <w:tcW w:w="565" w:type="dxa"/>
            <w:tcBorders>
              <w:top w:val="single" w:sz="4" w:space="0" w:color="auto"/>
              <w:left w:val="single" w:sz="4" w:space="0" w:color="auto"/>
              <w:bottom w:val="single" w:sz="4" w:space="0" w:color="auto"/>
              <w:right w:val="single" w:sz="4" w:space="0" w:color="auto"/>
            </w:tcBorders>
          </w:tcPr>
          <w:p w14:paraId="6B2424B4" w14:textId="77777777" w:rsidR="0004100A" w:rsidRPr="00696391" w:rsidRDefault="0004100A" w:rsidP="00FA5381">
            <w:pPr>
              <w:widowControl/>
              <w:tabs>
                <w:tab w:val="left" w:pos="284"/>
              </w:tabs>
              <w:overflowPunct/>
              <w:ind w:right="142"/>
              <w:jc w:val="center"/>
              <w:textAlignment w:val="auto"/>
              <w:rPr>
                <w:bCs/>
                <w:sz w:val="22"/>
                <w:szCs w:val="22"/>
                <w:lang w:val="en-GB" w:eastAsia="ru-RU"/>
              </w:rPr>
            </w:pPr>
            <w:r w:rsidRPr="00CE7BA7">
              <w:rPr>
                <w:bCs/>
                <w:sz w:val="22"/>
                <w:szCs w:val="22"/>
                <w:bdr w:val="nil"/>
                <w:lang w:val="en-GB" w:eastAsia="ru-RU"/>
              </w:rPr>
              <w:t>1.</w:t>
            </w:r>
          </w:p>
        </w:tc>
        <w:tc>
          <w:tcPr>
            <w:tcW w:w="3103" w:type="dxa"/>
            <w:tcBorders>
              <w:top w:val="single" w:sz="4" w:space="0" w:color="auto"/>
              <w:left w:val="single" w:sz="4" w:space="0" w:color="auto"/>
              <w:bottom w:val="single" w:sz="4" w:space="0" w:color="auto"/>
              <w:right w:val="single" w:sz="4" w:space="0" w:color="auto"/>
            </w:tcBorders>
          </w:tcPr>
          <w:p w14:paraId="64A101E7" w14:textId="77777777" w:rsidR="0004100A" w:rsidRPr="002F04F2" w:rsidRDefault="0004100A" w:rsidP="00FA5381">
            <w:pPr>
              <w:widowControl/>
              <w:tabs>
                <w:tab w:val="left" w:pos="284"/>
              </w:tabs>
              <w:overflowPunct/>
              <w:ind w:right="142"/>
              <w:textAlignment w:val="auto"/>
              <w:rPr>
                <w:sz w:val="22"/>
                <w:szCs w:val="22"/>
                <w:lang w:val="en-GB" w:eastAsia="ru-RU"/>
              </w:rPr>
            </w:pPr>
            <w:r w:rsidRPr="00357B3E">
              <w:rPr>
                <w:sz w:val="22"/>
                <w:szCs w:val="22"/>
                <w:bdr w:val="nil"/>
                <w:lang w:val="en-GB" w:eastAsia="ru-RU"/>
              </w:rPr>
              <w:t>Net assets value</w:t>
            </w:r>
            <w:r w:rsidR="00660FF0" w:rsidRPr="002F04F2">
              <w:rPr>
                <w:sz w:val="22"/>
                <w:szCs w:val="22"/>
                <w:bdr w:val="nil"/>
                <w:lang w:val="en-GB" w:eastAsia="ru-RU"/>
              </w:rPr>
              <w:t xml:space="preserve"> of mutual investment fund</w:t>
            </w:r>
          </w:p>
        </w:tc>
        <w:tc>
          <w:tcPr>
            <w:tcW w:w="3244" w:type="dxa"/>
            <w:tcBorders>
              <w:top w:val="single" w:sz="4" w:space="0" w:color="auto"/>
              <w:left w:val="single" w:sz="4" w:space="0" w:color="auto"/>
              <w:bottom w:val="single" w:sz="4" w:space="0" w:color="auto"/>
              <w:right w:val="single" w:sz="4" w:space="0" w:color="auto"/>
            </w:tcBorders>
          </w:tcPr>
          <w:p w14:paraId="0FD2E625" w14:textId="77777777" w:rsidR="0004100A" w:rsidRPr="00AF21A0" w:rsidRDefault="0004100A" w:rsidP="00FA5381">
            <w:pPr>
              <w:widowControl/>
              <w:tabs>
                <w:tab w:val="left" w:pos="284"/>
              </w:tabs>
              <w:overflowPunct/>
              <w:ind w:right="142"/>
              <w:textAlignment w:val="auto"/>
              <w:rPr>
                <w:sz w:val="22"/>
                <w:szCs w:val="22"/>
                <w:lang w:val="en-GB" w:eastAsia="ru-RU"/>
              </w:rPr>
            </w:pPr>
            <w:r w:rsidRPr="002E4C84">
              <w:rPr>
                <w:sz w:val="22"/>
                <w:szCs w:val="22"/>
                <w:bdr w:val="nil"/>
                <w:lang w:val="en-GB" w:eastAsia="ru-RU"/>
              </w:rPr>
              <w:t>Less than RUB 1 billion for 1 month.</w:t>
            </w:r>
          </w:p>
        </w:tc>
        <w:tc>
          <w:tcPr>
            <w:tcW w:w="2456" w:type="dxa"/>
            <w:tcBorders>
              <w:top w:val="single" w:sz="4" w:space="0" w:color="auto"/>
              <w:left w:val="single" w:sz="4" w:space="0" w:color="auto"/>
              <w:bottom w:val="single" w:sz="4" w:space="0" w:color="auto"/>
              <w:right w:val="single" w:sz="4" w:space="0" w:color="auto"/>
            </w:tcBorders>
          </w:tcPr>
          <w:p w14:paraId="28D3CA26" w14:textId="77777777" w:rsidR="0004100A" w:rsidRPr="00FC3A4F"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 xml:space="preserve">Less than RUB 250 million </w:t>
            </w:r>
          </w:p>
        </w:tc>
      </w:tr>
      <w:tr w:rsidR="00D40A2C" w:rsidRPr="00FA5381" w14:paraId="2F18357B" w14:textId="77777777" w:rsidTr="001949AF">
        <w:trPr>
          <w:trHeight w:val="331"/>
          <w:tblCellSpacing w:w="5" w:type="dxa"/>
        </w:trPr>
        <w:tc>
          <w:tcPr>
            <w:tcW w:w="565" w:type="dxa"/>
            <w:tcBorders>
              <w:top w:val="single" w:sz="4" w:space="0" w:color="auto"/>
              <w:left w:val="single" w:sz="4" w:space="0" w:color="auto"/>
              <w:bottom w:val="single" w:sz="4" w:space="0" w:color="auto"/>
              <w:right w:val="single" w:sz="4" w:space="0" w:color="auto"/>
            </w:tcBorders>
          </w:tcPr>
          <w:p w14:paraId="4C91A26E" w14:textId="77777777" w:rsidR="0004100A" w:rsidRPr="00CE7BA7" w:rsidRDefault="0004100A" w:rsidP="00FA5381">
            <w:pPr>
              <w:widowControl/>
              <w:tabs>
                <w:tab w:val="left" w:pos="284"/>
              </w:tabs>
              <w:overflowPunct/>
              <w:ind w:right="142"/>
              <w:jc w:val="center"/>
              <w:textAlignment w:val="auto"/>
              <w:rPr>
                <w:bCs/>
                <w:sz w:val="22"/>
                <w:szCs w:val="22"/>
                <w:lang w:val="en-GB" w:eastAsia="ru-RU"/>
              </w:rPr>
            </w:pPr>
          </w:p>
        </w:tc>
        <w:tc>
          <w:tcPr>
            <w:tcW w:w="3103" w:type="dxa"/>
            <w:tcBorders>
              <w:top w:val="single" w:sz="4" w:space="0" w:color="auto"/>
              <w:left w:val="single" w:sz="4" w:space="0" w:color="auto"/>
              <w:bottom w:val="single" w:sz="4" w:space="0" w:color="auto"/>
              <w:right w:val="single" w:sz="4" w:space="0" w:color="auto"/>
            </w:tcBorders>
          </w:tcPr>
          <w:p w14:paraId="0A113CB1" w14:textId="77777777" w:rsidR="002F07F1" w:rsidRPr="00696391" w:rsidRDefault="002F07F1" w:rsidP="00FA5381">
            <w:pPr>
              <w:widowControl/>
              <w:tabs>
                <w:tab w:val="left" w:pos="284"/>
              </w:tabs>
              <w:overflowPunct/>
              <w:ind w:right="142"/>
              <w:textAlignment w:val="auto"/>
              <w:rPr>
                <w:sz w:val="22"/>
                <w:szCs w:val="22"/>
                <w:lang w:val="en-GB" w:eastAsia="ru-RU"/>
              </w:rPr>
            </w:pPr>
          </w:p>
        </w:tc>
        <w:tc>
          <w:tcPr>
            <w:tcW w:w="3244" w:type="dxa"/>
            <w:tcBorders>
              <w:top w:val="single" w:sz="4" w:space="0" w:color="auto"/>
              <w:left w:val="single" w:sz="4" w:space="0" w:color="auto"/>
              <w:bottom w:val="single" w:sz="4" w:space="0" w:color="auto"/>
              <w:right w:val="single" w:sz="4" w:space="0" w:color="auto"/>
            </w:tcBorders>
          </w:tcPr>
          <w:p w14:paraId="525206E6" w14:textId="77777777" w:rsidR="0004100A" w:rsidRPr="00357B3E" w:rsidRDefault="0004100A" w:rsidP="00FA5381">
            <w:pPr>
              <w:widowControl/>
              <w:tabs>
                <w:tab w:val="left" w:pos="284"/>
              </w:tabs>
              <w:overflowPunct/>
              <w:ind w:right="142"/>
              <w:textAlignment w:val="auto"/>
              <w:rPr>
                <w:sz w:val="22"/>
                <w:szCs w:val="22"/>
                <w:lang w:val="en-GB" w:eastAsia="ru-RU"/>
              </w:rPr>
            </w:pPr>
          </w:p>
        </w:tc>
        <w:tc>
          <w:tcPr>
            <w:tcW w:w="2456" w:type="dxa"/>
            <w:tcBorders>
              <w:top w:val="single" w:sz="4" w:space="0" w:color="auto"/>
              <w:left w:val="single" w:sz="4" w:space="0" w:color="auto"/>
              <w:bottom w:val="single" w:sz="4" w:space="0" w:color="auto"/>
              <w:right w:val="single" w:sz="4" w:space="0" w:color="auto"/>
            </w:tcBorders>
          </w:tcPr>
          <w:p w14:paraId="2FDF9307" w14:textId="77777777" w:rsidR="0004100A" w:rsidRPr="002F04F2" w:rsidRDefault="0004100A" w:rsidP="00FA5381">
            <w:pPr>
              <w:widowControl/>
              <w:tabs>
                <w:tab w:val="left" w:pos="284"/>
              </w:tabs>
              <w:overflowPunct/>
              <w:ind w:right="142"/>
              <w:textAlignment w:val="auto"/>
              <w:rPr>
                <w:sz w:val="22"/>
                <w:szCs w:val="22"/>
                <w:lang w:val="en-GB" w:eastAsia="ru-RU"/>
              </w:rPr>
            </w:pPr>
          </w:p>
        </w:tc>
      </w:tr>
    </w:tbl>
    <w:p w14:paraId="4EC88387" w14:textId="77777777" w:rsidR="0004100A" w:rsidRPr="00FA5381" w:rsidRDefault="0004100A" w:rsidP="00FA5381">
      <w:pPr>
        <w:widowControl/>
        <w:tabs>
          <w:tab w:val="left" w:pos="284"/>
        </w:tabs>
        <w:overflowPunct/>
        <w:ind w:right="142" w:firstLine="567"/>
        <w:jc w:val="both"/>
        <w:textAlignment w:val="auto"/>
        <w:rPr>
          <w:sz w:val="22"/>
          <w:szCs w:val="22"/>
          <w:lang w:val="en-GB" w:eastAsia="ru-RU"/>
        </w:rPr>
      </w:pPr>
    </w:p>
    <w:p w14:paraId="7D6AB5B2" w14:textId="77777777" w:rsidR="007609B0" w:rsidRPr="00357B3E" w:rsidRDefault="007609B0" w:rsidP="00FA5381">
      <w:pPr>
        <w:widowControl/>
        <w:tabs>
          <w:tab w:val="left" w:pos="284"/>
        </w:tabs>
        <w:overflowPunct/>
        <w:ind w:right="142" w:firstLine="567"/>
        <w:jc w:val="both"/>
        <w:textAlignment w:val="auto"/>
        <w:rPr>
          <w:b/>
          <w:sz w:val="22"/>
          <w:szCs w:val="22"/>
          <w:lang w:val="en-GB" w:eastAsia="ru-RU"/>
        </w:rPr>
      </w:pPr>
      <w:r w:rsidRPr="00CE7BA7">
        <w:rPr>
          <w:b/>
          <w:sz w:val="22"/>
          <w:szCs w:val="22"/>
          <w:lang w:val="en-GB" w:eastAsia="ru-RU"/>
        </w:rPr>
        <w:t xml:space="preserve">2.9. Requirements for inclusion of </w:t>
      </w:r>
      <w:r w:rsidRPr="00696391">
        <w:rPr>
          <w:b/>
          <w:sz w:val="22"/>
          <w:szCs w:val="22"/>
          <w:bdr w:val="nil"/>
          <w:lang w:val="en-GB" w:eastAsia="ru-RU"/>
        </w:rPr>
        <w:t>investment units of mutual investment funds:</w:t>
      </w:r>
    </w:p>
    <w:p w14:paraId="01C95DD6" w14:textId="77777777" w:rsidR="007609B0" w:rsidRPr="002F04F2" w:rsidRDefault="007609B0" w:rsidP="00FA5381">
      <w:pPr>
        <w:widowControl/>
        <w:tabs>
          <w:tab w:val="left" w:pos="284"/>
        </w:tabs>
        <w:overflowPunct/>
        <w:ind w:right="142" w:firstLine="567"/>
        <w:jc w:val="both"/>
        <w:textAlignment w:val="auto"/>
        <w:rPr>
          <w:sz w:val="22"/>
          <w:szCs w:val="22"/>
          <w:lang w:val="en-GB" w:eastAsia="ru-RU"/>
        </w:rPr>
      </w:pPr>
    </w:p>
    <w:tbl>
      <w:tblPr>
        <w:tblW w:w="9356" w:type="dxa"/>
        <w:tblCellSpacing w:w="5" w:type="nil"/>
        <w:tblInd w:w="137" w:type="dxa"/>
        <w:tblLayout w:type="fixed"/>
        <w:tblCellMar>
          <w:left w:w="75" w:type="dxa"/>
          <w:right w:w="75" w:type="dxa"/>
        </w:tblCellMar>
        <w:tblLook w:val="0000" w:firstRow="0" w:lastRow="0" w:firstColumn="0" w:lastColumn="0" w:noHBand="0" w:noVBand="0"/>
      </w:tblPr>
      <w:tblGrid>
        <w:gridCol w:w="567"/>
        <w:gridCol w:w="2552"/>
        <w:gridCol w:w="3402"/>
        <w:gridCol w:w="2835"/>
      </w:tblGrid>
      <w:tr w:rsidR="007609B0" w:rsidRPr="00FA5381" w14:paraId="3BFF995A" w14:textId="77777777" w:rsidTr="007609B0">
        <w:trPr>
          <w:tblCellSpacing w:w="5" w:type="nil"/>
        </w:trPr>
        <w:tc>
          <w:tcPr>
            <w:tcW w:w="567" w:type="dxa"/>
            <w:tcBorders>
              <w:top w:val="single" w:sz="4" w:space="0" w:color="auto"/>
              <w:left w:val="single" w:sz="4" w:space="0" w:color="auto"/>
              <w:bottom w:val="single" w:sz="4" w:space="0" w:color="auto"/>
              <w:right w:val="single" w:sz="4" w:space="0" w:color="auto"/>
            </w:tcBorders>
          </w:tcPr>
          <w:p w14:paraId="25218B13" w14:textId="77777777" w:rsidR="007609B0" w:rsidRPr="002E4C84" w:rsidRDefault="007609B0" w:rsidP="00FA5381">
            <w:pPr>
              <w:widowControl/>
              <w:tabs>
                <w:tab w:val="left" w:pos="284"/>
              </w:tabs>
              <w:overflowPunct/>
              <w:ind w:right="142"/>
              <w:jc w:val="center"/>
              <w:textAlignment w:val="auto"/>
              <w:rPr>
                <w:bCs/>
                <w:sz w:val="22"/>
                <w:szCs w:val="22"/>
                <w:lang w:val="en-US"/>
              </w:rPr>
            </w:pPr>
            <w:r w:rsidRPr="002F04F2">
              <w:rPr>
                <w:sz w:val="22"/>
                <w:szCs w:val="22"/>
                <w:lang w:val="en-US"/>
              </w:rPr>
              <w:t>No.</w:t>
            </w:r>
          </w:p>
        </w:tc>
        <w:tc>
          <w:tcPr>
            <w:tcW w:w="2552" w:type="dxa"/>
            <w:tcBorders>
              <w:top w:val="single" w:sz="4" w:space="0" w:color="auto"/>
              <w:left w:val="single" w:sz="4" w:space="0" w:color="auto"/>
              <w:bottom w:val="single" w:sz="4" w:space="0" w:color="auto"/>
              <w:right w:val="single" w:sz="4" w:space="0" w:color="auto"/>
            </w:tcBorders>
          </w:tcPr>
          <w:p w14:paraId="12E11174" w14:textId="77777777" w:rsidR="007609B0" w:rsidRPr="00AF21A0" w:rsidRDefault="007609B0" w:rsidP="00FA5381">
            <w:pPr>
              <w:widowControl/>
              <w:tabs>
                <w:tab w:val="left" w:pos="284"/>
              </w:tabs>
              <w:overflowPunct/>
              <w:ind w:right="142"/>
              <w:textAlignment w:val="auto"/>
              <w:rPr>
                <w:bCs/>
                <w:sz w:val="22"/>
                <w:szCs w:val="22"/>
                <w:lang w:val="en-US"/>
              </w:rPr>
            </w:pPr>
            <w:r w:rsidRPr="00AF21A0">
              <w:rPr>
                <w:sz w:val="22"/>
                <w:szCs w:val="22"/>
                <w:lang w:val="en-US"/>
              </w:rPr>
              <w:t>Conditions for inclusion</w:t>
            </w:r>
          </w:p>
        </w:tc>
        <w:tc>
          <w:tcPr>
            <w:tcW w:w="3402" w:type="dxa"/>
            <w:tcBorders>
              <w:top w:val="single" w:sz="4" w:space="0" w:color="auto"/>
              <w:left w:val="single" w:sz="4" w:space="0" w:color="auto"/>
              <w:bottom w:val="single" w:sz="4" w:space="0" w:color="auto"/>
              <w:right w:val="single" w:sz="4" w:space="0" w:color="auto"/>
            </w:tcBorders>
          </w:tcPr>
          <w:p w14:paraId="5F674670" w14:textId="77777777" w:rsidR="007609B0" w:rsidRPr="00FC3A4F" w:rsidRDefault="007609B0" w:rsidP="00FA5381">
            <w:pPr>
              <w:widowControl/>
              <w:tabs>
                <w:tab w:val="left" w:pos="284"/>
              </w:tabs>
              <w:overflowPunct/>
              <w:ind w:right="142"/>
              <w:textAlignment w:val="auto"/>
              <w:rPr>
                <w:sz w:val="22"/>
                <w:szCs w:val="22"/>
                <w:lang w:val="en-US"/>
              </w:rPr>
            </w:pPr>
            <w:r w:rsidRPr="00FC3A4F">
              <w:rPr>
                <w:sz w:val="22"/>
                <w:szCs w:val="22"/>
                <w:lang w:val="en-US"/>
              </w:rPr>
              <w:t>Level 1</w:t>
            </w:r>
          </w:p>
        </w:tc>
        <w:tc>
          <w:tcPr>
            <w:tcW w:w="2835" w:type="dxa"/>
            <w:tcBorders>
              <w:top w:val="single" w:sz="4" w:space="0" w:color="auto"/>
              <w:left w:val="single" w:sz="4" w:space="0" w:color="auto"/>
              <w:bottom w:val="single" w:sz="4" w:space="0" w:color="auto"/>
              <w:right w:val="single" w:sz="4" w:space="0" w:color="auto"/>
            </w:tcBorders>
          </w:tcPr>
          <w:p w14:paraId="1806127A" w14:textId="77777777" w:rsidR="007609B0" w:rsidRPr="00854F3E" w:rsidRDefault="007609B0" w:rsidP="00FA5381">
            <w:pPr>
              <w:widowControl/>
              <w:tabs>
                <w:tab w:val="left" w:pos="284"/>
                <w:tab w:val="left" w:pos="889"/>
              </w:tabs>
              <w:overflowPunct/>
              <w:ind w:right="142"/>
              <w:textAlignment w:val="auto"/>
              <w:rPr>
                <w:sz w:val="22"/>
                <w:szCs w:val="22"/>
                <w:lang w:val="en-US"/>
              </w:rPr>
            </w:pPr>
            <w:r w:rsidRPr="00854F3E">
              <w:rPr>
                <w:sz w:val="22"/>
                <w:szCs w:val="22"/>
                <w:lang w:val="en-US"/>
              </w:rPr>
              <w:t>Level 2</w:t>
            </w:r>
          </w:p>
        </w:tc>
      </w:tr>
      <w:tr w:rsidR="007609B0" w:rsidRPr="00173B04" w14:paraId="1C16D973" w14:textId="77777777" w:rsidTr="007609B0">
        <w:trPr>
          <w:tblCellSpacing w:w="5" w:type="nil"/>
        </w:trPr>
        <w:tc>
          <w:tcPr>
            <w:tcW w:w="567" w:type="dxa"/>
            <w:vMerge w:val="restart"/>
            <w:tcBorders>
              <w:top w:val="single" w:sz="4" w:space="0" w:color="auto"/>
              <w:left w:val="single" w:sz="4" w:space="0" w:color="auto"/>
              <w:right w:val="single" w:sz="4" w:space="0" w:color="auto"/>
            </w:tcBorders>
          </w:tcPr>
          <w:p w14:paraId="57AAF307" w14:textId="77777777" w:rsidR="007609B0" w:rsidRPr="00696391" w:rsidRDefault="007609B0" w:rsidP="00FA5381">
            <w:pPr>
              <w:widowControl/>
              <w:tabs>
                <w:tab w:val="left" w:pos="284"/>
              </w:tabs>
              <w:overflowPunct/>
              <w:ind w:right="142"/>
              <w:textAlignment w:val="auto"/>
              <w:rPr>
                <w:bCs/>
                <w:sz w:val="22"/>
                <w:szCs w:val="22"/>
                <w:lang w:val="en-US"/>
              </w:rPr>
            </w:pPr>
            <w:r w:rsidRPr="00CE7BA7">
              <w:rPr>
                <w:sz w:val="22"/>
                <w:szCs w:val="22"/>
                <w:lang w:val="en-US"/>
              </w:rPr>
              <w:t>1.</w:t>
            </w:r>
          </w:p>
        </w:tc>
        <w:tc>
          <w:tcPr>
            <w:tcW w:w="2552" w:type="dxa"/>
            <w:vMerge w:val="restart"/>
            <w:tcBorders>
              <w:top w:val="single" w:sz="4" w:space="0" w:color="auto"/>
              <w:left w:val="single" w:sz="4" w:space="0" w:color="auto"/>
              <w:right w:val="single" w:sz="4" w:space="0" w:color="auto"/>
            </w:tcBorders>
          </w:tcPr>
          <w:p w14:paraId="543A2B82" w14:textId="77777777" w:rsidR="007609B0" w:rsidRPr="002F04F2" w:rsidRDefault="007609B0" w:rsidP="00FA5381">
            <w:pPr>
              <w:widowControl/>
              <w:tabs>
                <w:tab w:val="left" w:pos="284"/>
              </w:tabs>
              <w:overflowPunct/>
              <w:textAlignment w:val="auto"/>
              <w:rPr>
                <w:bCs/>
                <w:sz w:val="22"/>
                <w:szCs w:val="22"/>
                <w:lang w:val="en-US"/>
              </w:rPr>
            </w:pPr>
            <w:r w:rsidRPr="00357B3E">
              <w:rPr>
                <w:sz w:val="22"/>
                <w:szCs w:val="22"/>
                <w:lang w:val="en-US"/>
              </w:rPr>
              <w:t xml:space="preserve">The market maker’s activities provided for by the Rules of trust management of the </w:t>
            </w:r>
            <w:r w:rsidRPr="002F04F2">
              <w:rPr>
                <w:sz w:val="22"/>
                <w:szCs w:val="22"/>
                <w:lang w:val="en-US"/>
              </w:rPr>
              <w:t>exchange traded mutual investment fund</w:t>
            </w:r>
          </w:p>
        </w:tc>
        <w:tc>
          <w:tcPr>
            <w:tcW w:w="3402" w:type="dxa"/>
            <w:tcBorders>
              <w:top w:val="single" w:sz="4" w:space="0" w:color="auto"/>
              <w:left w:val="single" w:sz="4" w:space="0" w:color="auto"/>
              <w:bottom w:val="single" w:sz="4" w:space="0" w:color="auto"/>
              <w:right w:val="single" w:sz="4" w:space="0" w:color="auto"/>
            </w:tcBorders>
          </w:tcPr>
          <w:p w14:paraId="56A3FD81" w14:textId="77777777" w:rsidR="007609B0" w:rsidRPr="00AF21A0" w:rsidRDefault="007609B0" w:rsidP="00FA5381">
            <w:pPr>
              <w:widowControl/>
              <w:tabs>
                <w:tab w:val="left" w:pos="284"/>
              </w:tabs>
              <w:overflowPunct/>
              <w:textAlignment w:val="auto"/>
              <w:rPr>
                <w:bCs/>
                <w:sz w:val="22"/>
                <w:szCs w:val="22"/>
                <w:lang w:val="en-US"/>
              </w:rPr>
            </w:pPr>
            <w:r w:rsidRPr="002E4C84">
              <w:rPr>
                <w:sz w:val="22"/>
                <w:szCs w:val="22"/>
                <w:lang w:val="en-US"/>
              </w:rPr>
              <w:t>The volume of investment unit transactions during Exchange trading by a market maker of an exchange traded mutual investment fund within the main trading session / trading period of a single trading day, upon reaching</w:t>
            </w:r>
            <w:r w:rsidRPr="00AF21A0">
              <w:rPr>
                <w:sz w:val="22"/>
                <w:szCs w:val="22"/>
                <w:lang w:val="en-US"/>
              </w:rPr>
              <w:t xml:space="preserve"> which, the market maker’s obligation shall be ceased that day, is at least 50 million </w:t>
            </w:r>
            <w:proofErr w:type="spellStart"/>
            <w:r w:rsidRPr="00AF21A0">
              <w:rPr>
                <w:sz w:val="22"/>
                <w:szCs w:val="22"/>
                <w:lang w:val="en-US"/>
              </w:rPr>
              <w:t>roubles</w:t>
            </w:r>
            <w:proofErr w:type="spellEnd"/>
            <w:r w:rsidRPr="00AF21A0">
              <w:rPr>
                <w:sz w:val="22"/>
                <w:szCs w:val="22"/>
                <w:lang w:val="en-US"/>
              </w:rPr>
              <w:t>, or</w:t>
            </w:r>
          </w:p>
        </w:tc>
        <w:tc>
          <w:tcPr>
            <w:tcW w:w="2835" w:type="dxa"/>
            <w:tcBorders>
              <w:top w:val="single" w:sz="4" w:space="0" w:color="auto"/>
              <w:left w:val="single" w:sz="4" w:space="0" w:color="auto"/>
              <w:bottom w:val="single" w:sz="4" w:space="0" w:color="auto"/>
              <w:right w:val="single" w:sz="4" w:space="0" w:color="auto"/>
            </w:tcBorders>
          </w:tcPr>
          <w:p w14:paraId="6C41318D" w14:textId="77777777" w:rsidR="007609B0" w:rsidRPr="00FC3A4F" w:rsidRDefault="007609B0" w:rsidP="00FA5381">
            <w:pPr>
              <w:widowControl/>
              <w:tabs>
                <w:tab w:val="left" w:pos="284"/>
              </w:tabs>
              <w:overflowPunct/>
              <w:textAlignment w:val="auto"/>
              <w:rPr>
                <w:bCs/>
                <w:sz w:val="22"/>
                <w:szCs w:val="22"/>
                <w:lang w:val="en-US"/>
              </w:rPr>
            </w:pPr>
            <w:r w:rsidRPr="00AF21A0">
              <w:rPr>
                <w:sz w:val="22"/>
                <w:szCs w:val="22"/>
                <w:lang w:val="en-US"/>
              </w:rPr>
              <w:t>The volume of investment unit transactions during Exchange trading by a market maker of an exchange traded mutual investment fund within the main trading ses</w:t>
            </w:r>
            <w:r w:rsidRPr="00FC3A4F">
              <w:rPr>
                <w:sz w:val="22"/>
                <w:szCs w:val="22"/>
                <w:lang w:val="en-US"/>
              </w:rPr>
              <w:t xml:space="preserve">sion / trading period of a single trading day, upon reaching which, the market maker’s obligation shall be ceased that day, is at least 10 million </w:t>
            </w:r>
            <w:proofErr w:type="spellStart"/>
            <w:r w:rsidRPr="00FC3A4F">
              <w:rPr>
                <w:sz w:val="22"/>
                <w:szCs w:val="22"/>
                <w:lang w:val="en-US"/>
              </w:rPr>
              <w:t>roubles</w:t>
            </w:r>
            <w:proofErr w:type="spellEnd"/>
            <w:r w:rsidRPr="00FC3A4F">
              <w:rPr>
                <w:sz w:val="22"/>
                <w:szCs w:val="22"/>
                <w:lang w:val="en-US"/>
              </w:rPr>
              <w:t>, or</w:t>
            </w:r>
          </w:p>
        </w:tc>
      </w:tr>
      <w:tr w:rsidR="007609B0" w:rsidRPr="00173B04" w14:paraId="478C657B" w14:textId="77777777" w:rsidTr="007609B0">
        <w:trPr>
          <w:tblCellSpacing w:w="5" w:type="nil"/>
        </w:trPr>
        <w:tc>
          <w:tcPr>
            <w:tcW w:w="567" w:type="dxa"/>
            <w:vMerge/>
            <w:tcBorders>
              <w:left w:val="single" w:sz="4" w:space="0" w:color="auto"/>
              <w:bottom w:val="single" w:sz="4" w:space="0" w:color="auto"/>
              <w:right w:val="single" w:sz="4" w:space="0" w:color="auto"/>
            </w:tcBorders>
          </w:tcPr>
          <w:p w14:paraId="33A0C18F" w14:textId="77777777" w:rsidR="007609B0" w:rsidRPr="00FA5381" w:rsidRDefault="007609B0" w:rsidP="00FA5381">
            <w:pPr>
              <w:widowControl/>
              <w:tabs>
                <w:tab w:val="left" w:pos="284"/>
              </w:tabs>
              <w:overflowPunct/>
              <w:ind w:right="142"/>
              <w:textAlignment w:val="auto"/>
              <w:rPr>
                <w:bCs/>
                <w:sz w:val="22"/>
                <w:szCs w:val="22"/>
                <w:lang w:val="en-US"/>
              </w:rPr>
            </w:pPr>
          </w:p>
        </w:tc>
        <w:tc>
          <w:tcPr>
            <w:tcW w:w="2552" w:type="dxa"/>
            <w:vMerge/>
            <w:tcBorders>
              <w:left w:val="single" w:sz="4" w:space="0" w:color="auto"/>
              <w:bottom w:val="single" w:sz="4" w:space="0" w:color="auto"/>
              <w:right w:val="single" w:sz="4" w:space="0" w:color="auto"/>
            </w:tcBorders>
          </w:tcPr>
          <w:p w14:paraId="392E47F1" w14:textId="77777777" w:rsidR="007609B0" w:rsidRPr="00FA5381" w:rsidRDefault="007609B0" w:rsidP="00FA5381">
            <w:pPr>
              <w:widowControl/>
              <w:tabs>
                <w:tab w:val="left" w:pos="284"/>
              </w:tabs>
              <w:overflowPunct/>
              <w:ind w:right="142"/>
              <w:textAlignment w:val="auto"/>
              <w:rPr>
                <w:sz w:val="22"/>
                <w:szCs w:val="22"/>
                <w:lang w:val="en-US"/>
              </w:rPr>
            </w:pPr>
          </w:p>
        </w:tc>
        <w:tc>
          <w:tcPr>
            <w:tcW w:w="3402" w:type="dxa"/>
            <w:tcBorders>
              <w:top w:val="single" w:sz="4" w:space="0" w:color="auto"/>
              <w:left w:val="single" w:sz="4" w:space="0" w:color="auto"/>
              <w:bottom w:val="single" w:sz="4" w:space="0" w:color="auto"/>
              <w:right w:val="single" w:sz="4" w:space="0" w:color="auto"/>
            </w:tcBorders>
          </w:tcPr>
          <w:p w14:paraId="3F8ABCD8" w14:textId="77777777" w:rsidR="007609B0" w:rsidRPr="00FA5381" w:rsidRDefault="007609B0" w:rsidP="00FA5381">
            <w:pPr>
              <w:widowControl/>
              <w:tabs>
                <w:tab w:val="left" w:pos="284"/>
              </w:tabs>
              <w:overflowPunct/>
              <w:textAlignment w:val="auto"/>
              <w:rPr>
                <w:sz w:val="22"/>
                <w:szCs w:val="22"/>
                <w:lang w:val="en-US"/>
              </w:rPr>
            </w:pPr>
            <w:r w:rsidRPr="00FA5381">
              <w:rPr>
                <w:sz w:val="22"/>
                <w:szCs w:val="22"/>
                <w:lang w:val="en-US"/>
              </w:rPr>
              <w:t>the period of performing the market maker’s obligation by the market maker of an exchange traded fund within the main trading session / trading period of a single trading day shall be at least three quarter of the trading time of that day</w:t>
            </w:r>
          </w:p>
        </w:tc>
        <w:tc>
          <w:tcPr>
            <w:tcW w:w="2835" w:type="dxa"/>
            <w:tcBorders>
              <w:top w:val="single" w:sz="4" w:space="0" w:color="auto"/>
              <w:left w:val="single" w:sz="4" w:space="0" w:color="auto"/>
              <w:bottom w:val="single" w:sz="4" w:space="0" w:color="auto"/>
              <w:right w:val="single" w:sz="4" w:space="0" w:color="auto"/>
            </w:tcBorders>
          </w:tcPr>
          <w:p w14:paraId="487B9192" w14:textId="77777777" w:rsidR="007609B0" w:rsidRPr="00FA5381" w:rsidRDefault="007609B0" w:rsidP="00FA5381">
            <w:pPr>
              <w:widowControl/>
              <w:tabs>
                <w:tab w:val="left" w:pos="284"/>
              </w:tabs>
              <w:overflowPunct/>
              <w:textAlignment w:val="auto"/>
              <w:rPr>
                <w:sz w:val="22"/>
                <w:szCs w:val="22"/>
                <w:lang w:val="en-US"/>
              </w:rPr>
            </w:pPr>
            <w:r w:rsidRPr="00FA5381">
              <w:rPr>
                <w:sz w:val="22"/>
                <w:szCs w:val="22"/>
                <w:lang w:val="en-US"/>
              </w:rPr>
              <w:t>the period of performing the market maker’s obligation by the market maker of an exchange traded mutual investment fund within the main trading session / trading period of a single trading day shall be at least 50 % of the trading time of that day</w:t>
            </w:r>
          </w:p>
        </w:tc>
      </w:tr>
      <w:tr w:rsidR="007609B0" w:rsidRPr="00173B04" w14:paraId="540D6930" w14:textId="77777777" w:rsidTr="007609B0">
        <w:trPr>
          <w:tblCellSpacing w:w="5" w:type="nil"/>
        </w:trPr>
        <w:tc>
          <w:tcPr>
            <w:tcW w:w="567" w:type="dxa"/>
            <w:tcBorders>
              <w:left w:val="single" w:sz="4" w:space="0" w:color="auto"/>
              <w:bottom w:val="single" w:sz="4" w:space="0" w:color="auto"/>
              <w:right w:val="single" w:sz="4" w:space="0" w:color="auto"/>
            </w:tcBorders>
          </w:tcPr>
          <w:p w14:paraId="701DF88C" w14:textId="77777777" w:rsidR="007609B0" w:rsidRPr="00696391" w:rsidRDefault="007609B0" w:rsidP="00FA5381">
            <w:pPr>
              <w:widowControl/>
              <w:tabs>
                <w:tab w:val="left" w:pos="284"/>
              </w:tabs>
              <w:overflowPunct/>
              <w:ind w:right="142"/>
              <w:textAlignment w:val="auto"/>
              <w:rPr>
                <w:bCs/>
                <w:sz w:val="22"/>
                <w:szCs w:val="22"/>
                <w:lang w:val="en-US"/>
              </w:rPr>
            </w:pPr>
            <w:r w:rsidRPr="00CE7BA7">
              <w:rPr>
                <w:sz w:val="22"/>
                <w:szCs w:val="22"/>
                <w:lang w:val="en-US"/>
              </w:rPr>
              <w:lastRenderedPageBreak/>
              <w:t>2.</w:t>
            </w:r>
          </w:p>
        </w:tc>
        <w:tc>
          <w:tcPr>
            <w:tcW w:w="2552" w:type="dxa"/>
            <w:tcBorders>
              <w:left w:val="single" w:sz="4" w:space="0" w:color="auto"/>
              <w:bottom w:val="single" w:sz="4" w:space="0" w:color="auto"/>
              <w:right w:val="single" w:sz="4" w:space="0" w:color="auto"/>
            </w:tcBorders>
          </w:tcPr>
          <w:p w14:paraId="48D4FD08" w14:textId="77777777" w:rsidR="007609B0" w:rsidRPr="002F04F2" w:rsidRDefault="007609B0" w:rsidP="00FA5381">
            <w:pPr>
              <w:widowControl/>
              <w:tabs>
                <w:tab w:val="left" w:pos="284"/>
              </w:tabs>
              <w:overflowPunct/>
              <w:textAlignment w:val="auto"/>
              <w:rPr>
                <w:sz w:val="22"/>
                <w:szCs w:val="22"/>
                <w:lang w:val="en-US"/>
              </w:rPr>
            </w:pPr>
            <w:r w:rsidRPr="00357B3E">
              <w:rPr>
                <w:sz w:val="22"/>
                <w:szCs w:val="22"/>
                <w:lang w:val="en-US"/>
              </w:rPr>
              <w:t xml:space="preserve">The number of trading days, during which the market maker’s obligations on the investment units of an </w:t>
            </w:r>
            <w:r w:rsidRPr="002F04F2">
              <w:rPr>
                <w:sz w:val="22"/>
                <w:szCs w:val="22"/>
                <w:lang w:val="en-US"/>
              </w:rPr>
              <w:t>exchange traded investment fund need not be performed</w:t>
            </w:r>
          </w:p>
        </w:tc>
        <w:tc>
          <w:tcPr>
            <w:tcW w:w="3402" w:type="dxa"/>
            <w:tcBorders>
              <w:top w:val="single" w:sz="4" w:space="0" w:color="auto"/>
              <w:left w:val="single" w:sz="4" w:space="0" w:color="auto"/>
              <w:bottom w:val="single" w:sz="4" w:space="0" w:color="auto"/>
              <w:right w:val="single" w:sz="4" w:space="0" w:color="auto"/>
            </w:tcBorders>
          </w:tcPr>
          <w:p w14:paraId="2DFC0495" w14:textId="77777777" w:rsidR="007609B0" w:rsidRPr="002E4C84" w:rsidRDefault="007609B0" w:rsidP="00FA5381">
            <w:pPr>
              <w:widowControl/>
              <w:tabs>
                <w:tab w:val="left" w:pos="284"/>
              </w:tabs>
              <w:overflowPunct/>
              <w:textAlignment w:val="auto"/>
              <w:rPr>
                <w:sz w:val="22"/>
                <w:szCs w:val="22"/>
                <w:lang w:val="en-US"/>
              </w:rPr>
            </w:pPr>
            <w:r w:rsidRPr="002E4C84">
              <w:rPr>
                <w:sz w:val="22"/>
                <w:szCs w:val="22"/>
                <w:lang w:val="en-US"/>
              </w:rPr>
              <w:t>Not more than three trading days per month</w:t>
            </w:r>
          </w:p>
        </w:tc>
        <w:tc>
          <w:tcPr>
            <w:tcW w:w="2835" w:type="dxa"/>
            <w:tcBorders>
              <w:top w:val="single" w:sz="4" w:space="0" w:color="auto"/>
              <w:left w:val="single" w:sz="4" w:space="0" w:color="auto"/>
              <w:bottom w:val="single" w:sz="4" w:space="0" w:color="auto"/>
              <w:right w:val="single" w:sz="4" w:space="0" w:color="auto"/>
            </w:tcBorders>
          </w:tcPr>
          <w:p w14:paraId="38489874" w14:textId="77777777" w:rsidR="007609B0" w:rsidRPr="00AF21A0" w:rsidRDefault="007609B0" w:rsidP="00FA5381">
            <w:pPr>
              <w:widowControl/>
              <w:tabs>
                <w:tab w:val="left" w:pos="284"/>
              </w:tabs>
              <w:overflowPunct/>
              <w:textAlignment w:val="auto"/>
              <w:rPr>
                <w:sz w:val="22"/>
                <w:szCs w:val="22"/>
                <w:lang w:val="en-US"/>
              </w:rPr>
            </w:pPr>
            <w:r w:rsidRPr="00AF21A0">
              <w:rPr>
                <w:sz w:val="22"/>
                <w:szCs w:val="22"/>
                <w:lang w:val="en-US"/>
              </w:rPr>
              <w:t>Not more than three trading days per month</w:t>
            </w:r>
          </w:p>
        </w:tc>
      </w:tr>
    </w:tbl>
    <w:p w14:paraId="4BCD2AD4" w14:textId="77777777" w:rsidR="00FD21DF" w:rsidRPr="002F04F2" w:rsidRDefault="00FD21DF" w:rsidP="00FA5381">
      <w:pPr>
        <w:pStyle w:val="50"/>
        <w:tabs>
          <w:tab w:val="left" w:pos="284"/>
        </w:tabs>
        <w:spacing w:before="240"/>
        <w:ind w:right="142" w:firstLine="567"/>
        <w:jc w:val="both"/>
        <w:rPr>
          <w:sz w:val="22"/>
          <w:szCs w:val="22"/>
          <w:lang w:val="en-US"/>
        </w:rPr>
      </w:pPr>
      <w:r w:rsidRPr="00CE7BA7">
        <w:rPr>
          <w:bCs/>
          <w:sz w:val="22"/>
          <w:szCs w:val="22"/>
          <w:lang w:val="en-US"/>
        </w:rPr>
        <w:t>2.10. Reasons for excluding</w:t>
      </w:r>
      <w:r w:rsidRPr="00696391">
        <w:rPr>
          <w:bCs/>
          <w:sz w:val="22"/>
          <w:szCs w:val="22"/>
          <w:lang w:val="en-US"/>
        </w:rPr>
        <w:t xml:space="preserve"> investment units of exchange traded mutual i</w:t>
      </w:r>
      <w:r w:rsidRPr="00357B3E">
        <w:rPr>
          <w:bCs/>
          <w:sz w:val="22"/>
          <w:szCs w:val="22"/>
          <w:lang w:val="en-US"/>
        </w:rPr>
        <w:t>nvestment funds:</w:t>
      </w:r>
    </w:p>
    <w:p w14:paraId="18F0F47D" w14:textId="77777777" w:rsidR="00FD21DF" w:rsidRPr="00FA5381" w:rsidRDefault="00FD21DF" w:rsidP="00FA5381">
      <w:pPr>
        <w:tabs>
          <w:tab w:val="left" w:pos="284"/>
        </w:tabs>
        <w:ind w:firstLine="567"/>
        <w:rPr>
          <w:sz w:val="22"/>
          <w:szCs w:val="22"/>
          <w:lang w:val="en-US"/>
        </w:rPr>
      </w:pPr>
    </w:p>
    <w:tbl>
      <w:tblPr>
        <w:tblW w:w="10490" w:type="dxa"/>
        <w:tblCellSpacing w:w="5" w:type="nil"/>
        <w:tblInd w:w="-451" w:type="dxa"/>
        <w:tblLayout w:type="fixed"/>
        <w:tblCellMar>
          <w:left w:w="75" w:type="dxa"/>
          <w:right w:w="75" w:type="dxa"/>
        </w:tblCellMar>
        <w:tblLook w:val="0000" w:firstRow="0" w:lastRow="0" w:firstColumn="0" w:lastColumn="0" w:noHBand="0" w:noVBand="0"/>
      </w:tblPr>
      <w:tblGrid>
        <w:gridCol w:w="567"/>
        <w:gridCol w:w="4537"/>
        <w:gridCol w:w="2693"/>
        <w:gridCol w:w="2693"/>
      </w:tblGrid>
      <w:tr w:rsidR="00FD21DF" w:rsidRPr="00FA5381" w14:paraId="5045D747" w14:textId="77777777" w:rsidTr="002232A6">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14:paraId="6EE02158" w14:textId="77777777" w:rsidR="00FD21DF" w:rsidRPr="00696391" w:rsidRDefault="00FD21DF" w:rsidP="00FA5381">
            <w:pPr>
              <w:widowControl/>
              <w:tabs>
                <w:tab w:val="left" w:pos="284"/>
              </w:tabs>
              <w:overflowPunct/>
              <w:ind w:right="142"/>
              <w:textAlignment w:val="auto"/>
              <w:rPr>
                <w:bCs/>
                <w:sz w:val="22"/>
                <w:szCs w:val="22"/>
                <w:lang w:val="en-US"/>
              </w:rPr>
            </w:pPr>
            <w:r w:rsidRPr="00CE7BA7">
              <w:rPr>
                <w:sz w:val="22"/>
                <w:szCs w:val="22"/>
                <w:lang w:val="en-US"/>
              </w:rPr>
              <w:t>No.</w:t>
            </w:r>
          </w:p>
        </w:tc>
        <w:tc>
          <w:tcPr>
            <w:tcW w:w="4537" w:type="dxa"/>
            <w:tcBorders>
              <w:top w:val="single" w:sz="4" w:space="0" w:color="auto"/>
              <w:left w:val="single" w:sz="4" w:space="0" w:color="auto"/>
              <w:bottom w:val="single" w:sz="4" w:space="0" w:color="auto"/>
              <w:right w:val="single" w:sz="4" w:space="0" w:color="auto"/>
            </w:tcBorders>
          </w:tcPr>
          <w:p w14:paraId="276C272E" w14:textId="77777777" w:rsidR="00FD21DF" w:rsidRPr="002F04F2" w:rsidRDefault="00FD21DF" w:rsidP="00FA5381">
            <w:pPr>
              <w:widowControl/>
              <w:tabs>
                <w:tab w:val="left" w:pos="284"/>
              </w:tabs>
              <w:overflowPunct/>
              <w:ind w:right="142"/>
              <w:textAlignment w:val="auto"/>
              <w:rPr>
                <w:sz w:val="22"/>
                <w:szCs w:val="22"/>
                <w:lang w:val="en-US"/>
              </w:rPr>
            </w:pPr>
            <w:r w:rsidRPr="00357B3E">
              <w:rPr>
                <w:b/>
                <w:bCs/>
                <w:sz w:val="22"/>
                <w:szCs w:val="22"/>
                <w:lang w:val="en-US"/>
              </w:rPr>
              <w:t>Reasons for excluding</w:t>
            </w:r>
          </w:p>
        </w:tc>
        <w:tc>
          <w:tcPr>
            <w:tcW w:w="2693" w:type="dxa"/>
            <w:tcBorders>
              <w:top w:val="single" w:sz="4" w:space="0" w:color="auto"/>
              <w:left w:val="single" w:sz="4" w:space="0" w:color="auto"/>
              <w:bottom w:val="single" w:sz="4" w:space="0" w:color="auto"/>
              <w:right w:val="single" w:sz="4" w:space="0" w:color="auto"/>
            </w:tcBorders>
          </w:tcPr>
          <w:p w14:paraId="7B27CD13" w14:textId="77777777" w:rsidR="00FD21DF" w:rsidRPr="002F04F2" w:rsidRDefault="00FD21DF" w:rsidP="00FA5381">
            <w:pPr>
              <w:widowControl/>
              <w:tabs>
                <w:tab w:val="left" w:pos="284"/>
              </w:tabs>
              <w:overflowPunct/>
              <w:ind w:right="142"/>
              <w:textAlignment w:val="auto"/>
              <w:rPr>
                <w:sz w:val="22"/>
                <w:szCs w:val="22"/>
                <w:lang w:val="en-US"/>
              </w:rPr>
            </w:pPr>
            <w:r w:rsidRPr="002F04F2">
              <w:rPr>
                <w:sz w:val="22"/>
                <w:szCs w:val="22"/>
                <w:lang w:val="en-US"/>
              </w:rPr>
              <w:t>Level 1</w:t>
            </w:r>
          </w:p>
        </w:tc>
        <w:tc>
          <w:tcPr>
            <w:tcW w:w="2693" w:type="dxa"/>
            <w:tcBorders>
              <w:top w:val="single" w:sz="4" w:space="0" w:color="auto"/>
              <w:left w:val="single" w:sz="4" w:space="0" w:color="auto"/>
              <w:bottom w:val="single" w:sz="4" w:space="0" w:color="auto"/>
              <w:right w:val="single" w:sz="4" w:space="0" w:color="auto"/>
            </w:tcBorders>
          </w:tcPr>
          <w:p w14:paraId="40F3490A" w14:textId="77777777" w:rsidR="00FD21DF" w:rsidRPr="002E4C84" w:rsidRDefault="00FD21DF" w:rsidP="00FA5381">
            <w:pPr>
              <w:widowControl/>
              <w:tabs>
                <w:tab w:val="left" w:pos="284"/>
              </w:tabs>
              <w:overflowPunct/>
              <w:ind w:right="142"/>
              <w:textAlignment w:val="auto"/>
              <w:rPr>
                <w:sz w:val="22"/>
                <w:szCs w:val="22"/>
                <w:lang w:val="en-US"/>
              </w:rPr>
            </w:pPr>
            <w:r w:rsidRPr="002E4C84">
              <w:rPr>
                <w:sz w:val="22"/>
                <w:szCs w:val="22"/>
                <w:lang w:val="en-US"/>
              </w:rPr>
              <w:t>Level 2</w:t>
            </w:r>
          </w:p>
        </w:tc>
      </w:tr>
      <w:tr w:rsidR="00FD21DF" w:rsidRPr="00173B04" w14:paraId="207D033D" w14:textId="77777777" w:rsidTr="002232A6">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14:paraId="2260A60C" w14:textId="77777777" w:rsidR="00FD21DF" w:rsidRPr="00696391" w:rsidRDefault="00FD21DF" w:rsidP="00FA5381">
            <w:pPr>
              <w:widowControl/>
              <w:tabs>
                <w:tab w:val="left" w:pos="284"/>
              </w:tabs>
              <w:overflowPunct/>
              <w:ind w:right="142"/>
              <w:textAlignment w:val="auto"/>
              <w:rPr>
                <w:bCs/>
                <w:sz w:val="22"/>
                <w:szCs w:val="22"/>
                <w:lang w:val="en-US"/>
              </w:rPr>
            </w:pPr>
            <w:r w:rsidRPr="00CE7BA7">
              <w:rPr>
                <w:sz w:val="22"/>
                <w:szCs w:val="22"/>
                <w:lang w:val="en-US"/>
              </w:rPr>
              <w:t>1.</w:t>
            </w:r>
          </w:p>
        </w:tc>
        <w:tc>
          <w:tcPr>
            <w:tcW w:w="4537" w:type="dxa"/>
            <w:tcBorders>
              <w:top w:val="single" w:sz="4" w:space="0" w:color="auto"/>
              <w:left w:val="single" w:sz="4" w:space="0" w:color="auto"/>
              <w:bottom w:val="single" w:sz="4" w:space="0" w:color="auto"/>
              <w:right w:val="single" w:sz="4" w:space="0" w:color="auto"/>
            </w:tcBorders>
          </w:tcPr>
          <w:p w14:paraId="70CED95F" w14:textId="77777777" w:rsidR="00FD21DF" w:rsidRPr="002E4C84" w:rsidRDefault="00FD21DF" w:rsidP="00FA5381">
            <w:pPr>
              <w:widowControl/>
              <w:tabs>
                <w:tab w:val="left" w:pos="284"/>
              </w:tabs>
              <w:overflowPunct/>
              <w:textAlignment w:val="auto"/>
              <w:rPr>
                <w:sz w:val="22"/>
                <w:szCs w:val="22"/>
                <w:lang w:val="en-US"/>
              </w:rPr>
            </w:pPr>
            <w:r w:rsidRPr="00357B3E">
              <w:rPr>
                <w:sz w:val="22"/>
                <w:szCs w:val="22"/>
                <w:lang w:val="en-US"/>
              </w:rPr>
              <w:t xml:space="preserve">Failure by market maker to perform the obligation related to </w:t>
            </w:r>
            <w:proofErr w:type="spellStart"/>
            <w:r w:rsidRPr="00357B3E">
              <w:rPr>
                <w:sz w:val="22"/>
                <w:szCs w:val="22"/>
                <w:lang w:val="en-US"/>
              </w:rPr>
              <w:t>transactioning</w:t>
            </w:r>
            <w:proofErr w:type="spellEnd"/>
            <w:r w:rsidRPr="00357B3E">
              <w:rPr>
                <w:sz w:val="22"/>
                <w:szCs w:val="22"/>
                <w:lang w:val="en-US"/>
              </w:rPr>
              <w:t xml:space="preserve"> with investment units of an exchange traded mutual investment fund until the specified volume is reached, or fulfilm</w:t>
            </w:r>
            <w:r w:rsidRPr="002F04F2">
              <w:rPr>
                <w:sz w:val="22"/>
                <w:szCs w:val="22"/>
                <w:lang w:val="en-US"/>
              </w:rPr>
              <w:t>ent by the market maker of its obligations within the main trading session / trade period of a single trading day for less than the established time of that day trading (if the Exchange has taken a decision on the materiality and continuity of failure to meet the above conditions)</w:t>
            </w:r>
          </w:p>
          <w:p w14:paraId="4A76087F" w14:textId="77777777" w:rsidR="00FD21DF" w:rsidRPr="00AF21A0" w:rsidRDefault="00FD21DF" w:rsidP="00FA5381">
            <w:pPr>
              <w:widowControl/>
              <w:tabs>
                <w:tab w:val="left" w:pos="284"/>
              </w:tabs>
              <w:overflowPunct/>
              <w:ind w:right="142"/>
              <w:textAlignment w:val="auto"/>
              <w:rPr>
                <w:bCs/>
                <w:sz w:val="22"/>
                <w:szCs w:val="22"/>
                <w:lang w:val="en-US"/>
              </w:rPr>
            </w:pPr>
          </w:p>
        </w:tc>
        <w:tc>
          <w:tcPr>
            <w:tcW w:w="2693" w:type="dxa"/>
            <w:tcBorders>
              <w:top w:val="single" w:sz="4" w:space="0" w:color="auto"/>
              <w:left w:val="single" w:sz="4" w:space="0" w:color="auto"/>
              <w:bottom w:val="single" w:sz="4" w:space="0" w:color="auto"/>
              <w:right w:val="single" w:sz="4" w:space="0" w:color="auto"/>
            </w:tcBorders>
          </w:tcPr>
          <w:p w14:paraId="2D30DB10" w14:textId="77777777" w:rsidR="00FD21DF" w:rsidRPr="00FC3A4F" w:rsidRDefault="00FD21DF" w:rsidP="00FA5381">
            <w:pPr>
              <w:widowControl/>
              <w:tabs>
                <w:tab w:val="left" w:pos="284"/>
              </w:tabs>
              <w:overflowPunct/>
              <w:ind w:right="142"/>
              <w:textAlignment w:val="auto"/>
              <w:rPr>
                <w:bCs/>
                <w:sz w:val="22"/>
                <w:szCs w:val="22"/>
                <w:lang w:val="en-US"/>
              </w:rPr>
            </w:pPr>
            <w:r w:rsidRPr="00AF21A0">
              <w:rPr>
                <w:sz w:val="22"/>
                <w:szCs w:val="22"/>
                <w:lang w:val="en-US"/>
              </w:rPr>
              <w:t xml:space="preserve">The requirements are set forth in Clause 1 of the Table, 2.9.1 of this </w:t>
            </w:r>
            <w:r w:rsidR="000106A7" w:rsidRPr="00FC3A4F">
              <w:rPr>
                <w:sz w:val="22"/>
                <w:szCs w:val="22"/>
                <w:lang w:val="en-US"/>
              </w:rPr>
              <w:t>Annex</w:t>
            </w:r>
          </w:p>
        </w:tc>
        <w:tc>
          <w:tcPr>
            <w:tcW w:w="2693" w:type="dxa"/>
            <w:tcBorders>
              <w:top w:val="single" w:sz="4" w:space="0" w:color="auto"/>
              <w:left w:val="single" w:sz="4" w:space="0" w:color="auto"/>
              <w:bottom w:val="single" w:sz="4" w:space="0" w:color="auto"/>
              <w:right w:val="single" w:sz="4" w:space="0" w:color="auto"/>
            </w:tcBorders>
          </w:tcPr>
          <w:p w14:paraId="4650B001" w14:textId="77777777" w:rsidR="00FD21DF" w:rsidRPr="00562B27" w:rsidRDefault="00FD21DF" w:rsidP="00FA5381">
            <w:pPr>
              <w:widowControl/>
              <w:tabs>
                <w:tab w:val="left" w:pos="284"/>
              </w:tabs>
              <w:overflowPunct/>
              <w:ind w:right="142"/>
              <w:textAlignment w:val="auto"/>
              <w:rPr>
                <w:bCs/>
                <w:sz w:val="22"/>
                <w:szCs w:val="22"/>
                <w:lang w:val="en-US"/>
              </w:rPr>
            </w:pPr>
            <w:r w:rsidRPr="00854F3E">
              <w:rPr>
                <w:sz w:val="22"/>
                <w:szCs w:val="22"/>
                <w:lang w:val="en-US"/>
              </w:rPr>
              <w:t xml:space="preserve">The requirements are set forth in Clause 1 of the Table, 2.9.1 of this </w:t>
            </w:r>
            <w:r w:rsidR="000106A7" w:rsidRPr="00562B27">
              <w:rPr>
                <w:sz w:val="22"/>
                <w:szCs w:val="22"/>
                <w:lang w:val="en-US"/>
              </w:rPr>
              <w:t>Annex</w:t>
            </w:r>
          </w:p>
        </w:tc>
      </w:tr>
      <w:tr w:rsidR="00FD21DF" w:rsidRPr="00173B04" w14:paraId="6C815145" w14:textId="77777777" w:rsidTr="002232A6">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14:paraId="76F1EBB6" w14:textId="77777777" w:rsidR="00FD21DF" w:rsidRPr="00696391" w:rsidRDefault="00FD21DF" w:rsidP="00FA5381">
            <w:pPr>
              <w:widowControl/>
              <w:tabs>
                <w:tab w:val="left" w:pos="284"/>
              </w:tabs>
              <w:overflowPunct/>
              <w:ind w:right="142"/>
              <w:textAlignment w:val="auto"/>
              <w:rPr>
                <w:bCs/>
                <w:sz w:val="22"/>
                <w:szCs w:val="22"/>
                <w:lang w:val="en-US"/>
              </w:rPr>
            </w:pPr>
            <w:r w:rsidRPr="00CE7BA7">
              <w:rPr>
                <w:sz w:val="22"/>
                <w:szCs w:val="22"/>
                <w:lang w:val="en-US"/>
              </w:rPr>
              <w:t>2.</w:t>
            </w:r>
          </w:p>
        </w:tc>
        <w:tc>
          <w:tcPr>
            <w:tcW w:w="4537" w:type="dxa"/>
            <w:tcBorders>
              <w:top w:val="single" w:sz="4" w:space="0" w:color="auto"/>
              <w:left w:val="single" w:sz="4" w:space="0" w:color="auto"/>
              <w:bottom w:val="single" w:sz="4" w:space="0" w:color="auto"/>
              <w:right w:val="single" w:sz="4" w:space="0" w:color="auto"/>
            </w:tcBorders>
          </w:tcPr>
          <w:p w14:paraId="39EC99EE" w14:textId="77777777" w:rsidR="00FD21DF" w:rsidRPr="002E4C84" w:rsidRDefault="00FD21DF" w:rsidP="00FA5381">
            <w:pPr>
              <w:widowControl/>
              <w:tabs>
                <w:tab w:val="left" w:pos="284"/>
              </w:tabs>
              <w:overflowPunct/>
              <w:textAlignment w:val="auto"/>
              <w:rPr>
                <w:bCs/>
                <w:sz w:val="22"/>
                <w:szCs w:val="22"/>
                <w:lang w:val="en-US"/>
              </w:rPr>
            </w:pPr>
            <w:r w:rsidRPr="00357B3E">
              <w:rPr>
                <w:sz w:val="22"/>
                <w:szCs w:val="22"/>
                <w:lang w:val="en-US"/>
              </w:rPr>
              <w:t>Exceeding the number of trading days, during which the market maker’s o</w:t>
            </w:r>
            <w:r w:rsidRPr="002F04F2">
              <w:rPr>
                <w:sz w:val="22"/>
                <w:szCs w:val="22"/>
                <w:lang w:val="en-US"/>
              </w:rPr>
              <w:t>bligations on the investment units of an exchange traded investment fund are not performed over the specified number of days (if the Exchange has taken a decision on the materiality and continuity of such excess</w:t>
            </w:r>
            <w:r w:rsidR="003B5C4B" w:rsidRPr="002F04F2">
              <w:rPr>
                <w:sz w:val="22"/>
                <w:szCs w:val="22"/>
                <w:lang w:val="en-US"/>
              </w:rPr>
              <w:t xml:space="preserve"> to be included on the quotation list</w:t>
            </w:r>
            <w:r w:rsidRPr="002E4C84">
              <w:rPr>
                <w:sz w:val="22"/>
                <w:szCs w:val="22"/>
                <w:lang w:val="en-US"/>
              </w:rPr>
              <w:t>)</w:t>
            </w:r>
          </w:p>
        </w:tc>
        <w:tc>
          <w:tcPr>
            <w:tcW w:w="2693" w:type="dxa"/>
            <w:tcBorders>
              <w:top w:val="single" w:sz="4" w:space="0" w:color="auto"/>
              <w:left w:val="single" w:sz="4" w:space="0" w:color="auto"/>
              <w:bottom w:val="single" w:sz="4" w:space="0" w:color="auto"/>
              <w:right w:val="single" w:sz="4" w:space="0" w:color="auto"/>
            </w:tcBorders>
          </w:tcPr>
          <w:p w14:paraId="44DA2032" w14:textId="77777777" w:rsidR="00FD21DF" w:rsidRPr="00AF21A0" w:rsidRDefault="00FD21DF" w:rsidP="00FA5381">
            <w:pPr>
              <w:widowControl/>
              <w:tabs>
                <w:tab w:val="left" w:pos="284"/>
              </w:tabs>
              <w:overflowPunct/>
              <w:ind w:right="142"/>
              <w:textAlignment w:val="auto"/>
              <w:rPr>
                <w:bCs/>
                <w:sz w:val="22"/>
                <w:szCs w:val="22"/>
                <w:lang w:val="en-US"/>
              </w:rPr>
            </w:pPr>
            <w:r w:rsidRPr="00AF21A0">
              <w:rPr>
                <w:sz w:val="22"/>
                <w:szCs w:val="22"/>
                <w:lang w:val="en-US"/>
              </w:rPr>
              <w:t>Over three trading days per month</w:t>
            </w:r>
          </w:p>
        </w:tc>
        <w:tc>
          <w:tcPr>
            <w:tcW w:w="2693" w:type="dxa"/>
            <w:tcBorders>
              <w:top w:val="single" w:sz="4" w:space="0" w:color="auto"/>
              <w:left w:val="single" w:sz="4" w:space="0" w:color="auto"/>
              <w:bottom w:val="single" w:sz="4" w:space="0" w:color="auto"/>
              <w:right w:val="single" w:sz="4" w:space="0" w:color="auto"/>
            </w:tcBorders>
          </w:tcPr>
          <w:p w14:paraId="7F11E4BE" w14:textId="77777777" w:rsidR="00FD21DF" w:rsidRPr="00FC3A4F" w:rsidRDefault="00FD21DF" w:rsidP="00FA5381">
            <w:pPr>
              <w:widowControl/>
              <w:tabs>
                <w:tab w:val="left" w:pos="284"/>
              </w:tabs>
              <w:overflowPunct/>
              <w:ind w:right="142"/>
              <w:textAlignment w:val="auto"/>
              <w:rPr>
                <w:bCs/>
                <w:sz w:val="22"/>
                <w:szCs w:val="22"/>
                <w:lang w:val="en-US"/>
              </w:rPr>
            </w:pPr>
            <w:r w:rsidRPr="00FC3A4F">
              <w:rPr>
                <w:sz w:val="22"/>
                <w:szCs w:val="22"/>
                <w:lang w:val="en-US"/>
              </w:rPr>
              <w:t>Over three trading days per month</w:t>
            </w:r>
          </w:p>
        </w:tc>
      </w:tr>
      <w:tr w:rsidR="00FD21DF" w:rsidRPr="00173B04" w14:paraId="4CB25BD5" w14:textId="77777777" w:rsidTr="002232A6">
        <w:trPr>
          <w:trHeight w:val="331"/>
          <w:tblCellSpacing w:w="5" w:type="nil"/>
        </w:trPr>
        <w:tc>
          <w:tcPr>
            <w:tcW w:w="567" w:type="dxa"/>
            <w:tcBorders>
              <w:top w:val="single" w:sz="4" w:space="0" w:color="auto"/>
              <w:left w:val="single" w:sz="4" w:space="0" w:color="auto"/>
              <w:bottom w:val="single" w:sz="4" w:space="0" w:color="auto"/>
              <w:right w:val="single" w:sz="4" w:space="0" w:color="auto"/>
            </w:tcBorders>
          </w:tcPr>
          <w:p w14:paraId="3817B4D6" w14:textId="77777777" w:rsidR="00FD21DF" w:rsidRPr="00CE7BA7" w:rsidRDefault="00FD21DF" w:rsidP="00FA5381">
            <w:pPr>
              <w:widowControl/>
              <w:tabs>
                <w:tab w:val="left" w:pos="284"/>
              </w:tabs>
              <w:overflowPunct/>
              <w:ind w:right="142"/>
              <w:textAlignment w:val="auto"/>
              <w:rPr>
                <w:bCs/>
                <w:sz w:val="22"/>
                <w:szCs w:val="22"/>
                <w:lang w:val="en-US"/>
              </w:rPr>
            </w:pPr>
          </w:p>
        </w:tc>
        <w:tc>
          <w:tcPr>
            <w:tcW w:w="4537" w:type="dxa"/>
            <w:tcBorders>
              <w:top w:val="single" w:sz="4" w:space="0" w:color="auto"/>
              <w:left w:val="single" w:sz="4" w:space="0" w:color="auto"/>
              <w:bottom w:val="single" w:sz="4" w:space="0" w:color="auto"/>
              <w:right w:val="single" w:sz="4" w:space="0" w:color="auto"/>
            </w:tcBorders>
          </w:tcPr>
          <w:p w14:paraId="00813775" w14:textId="77777777" w:rsidR="00FD21DF" w:rsidRPr="00696391" w:rsidRDefault="00FD21DF" w:rsidP="00FA5381">
            <w:pPr>
              <w:widowControl/>
              <w:tabs>
                <w:tab w:val="left" w:pos="284"/>
              </w:tabs>
              <w:overflowPunct/>
              <w:textAlignment w:val="auto"/>
              <w:rPr>
                <w:bCs/>
                <w:sz w:val="22"/>
                <w:szCs w:val="22"/>
                <w:lang w:val="en-US"/>
              </w:rPr>
            </w:pPr>
          </w:p>
        </w:tc>
        <w:tc>
          <w:tcPr>
            <w:tcW w:w="2693" w:type="dxa"/>
            <w:tcBorders>
              <w:top w:val="single" w:sz="4" w:space="0" w:color="auto"/>
              <w:left w:val="single" w:sz="4" w:space="0" w:color="auto"/>
              <w:bottom w:val="single" w:sz="4" w:space="0" w:color="auto"/>
              <w:right w:val="single" w:sz="4" w:space="0" w:color="auto"/>
            </w:tcBorders>
          </w:tcPr>
          <w:p w14:paraId="78394271" w14:textId="77777777" w:rsidR="00FD21DF" w:rsidRPr="00357B3E" w:rsidRDefault="00FD21DF" w:rsidP="00FA5381">
            <w:pPr>
              <w:widowControl/>
              <w:tabs>
                <w:tab w:val="left" w:pos="284"/>
              </w:tabs>
              <w:overflowPunct/>
              <w:ind w:right="142"/>
              <w:textAlignment w:val="auto"/>
              <w:rPr>
                <w:bCs/>
                <w:sz w:val="22"/>
                <w:szCs w:val="22"/>
                <w:lang w:val="en-US"/>
              </w:rPr>
            </w:pPr>
          </w:p>
        </w:tc>
        <w:tc>
          <w:tcPr>
            <w:tcW w:w="2693" w:type="dxa"/>
            <w:tcBorders>
              <w:top w:val="single" w:sz="4" w:space="0" w:color="auto"/>
              <w:left w:val="single" w:sz="4" w:space="0" w:color="auto"/>
              <w:bottom w:val="single" w:sz="4" w:space="0" w:color="auto"/>
              <w:right w:val="single" w:sz="4" w:space="0" w:color="auto"/>
            </w:tcBorders>
          </w:tcPr>
          <w:p w14:paraId="47B6D912" w14:textId="77777777" w:rsidR="00FD21DF" w:rsidRPr="002F04F2" w:rsidRDefault="00FD21DF" w:rsidP="00FA5381">
            <w:pPr>
              <w:widowControl/>
              <w:tabs>
                <w:tab w:val="left" w:pos="284"/>
              </w:tabs>
              <w:overflowPunct/>
              <w:ind w:right="142"/>
              <w:textAlignment w:val="auto"/>
              <w:rPr>
                <w:bCs/>
                <w:sz w:val="22"/>
                <w:szCs w:val="22"/>
                <w:lang w:val="en-US"/>
              </w:rPr>
            </w:pPr>
          </w:p>
        </w:tc>
      </w:tr>
    </w:tbl>
    <w:p w14:paraId="7179E17A" w14:textId="77777777" w:rsidR="00F725DA" w:rsidRPr="00CE7BA7" w:rsidRDefault="00F725DA" w:rsidP="00FA5381">
      <w:pPr>
        <w:widowControl/>
        <w:tabs>
          <w:tab w:val="left" w:pos="284"/>
        </w:tabs>
        <w:overflowPunct/>
        <w:ind w:right="142" w:firstLine="567"/>
        <w:jc w:val="both"/>
        <w:textAlignment w:val="auto"/>
        <w:rPr>
          <w:sz w:val="22"/>
          <w:szCs w:val="22"/>
          <w:lang w:val="en-GB" w:eastAsia="ru-RU"/>
        </w:rPr>
      </w:pPr>
    </w:p>
    <w:bookmarkEnd w:id="233"/>
    <w:bookmarkEnd w:id="234"/>
    <w:p w14:paraId="6BCC031F" w14:textId="77777777" w:rsidR="0004100A" w:rsidRPr="002F04F2" w:rsidRDefault="009513C7" w:rsidP="00FA5381">
      <w:pPr>
        <w:pStyle w:val="50"/>
        <w:tabs>
          <w:tab w:val="left" w:pos="284"/>
        </w:tabs>
        <w:spacing w:before="240"/>
        <w:ind w:firstLine="567"/>
        <w:jc w:val="both"/>
        <w:rPr>
          <w:bCs/>
          <w:sz w:val="22"/>
          <w:szCs w:val="22"/>
          <w:lang w:val="en-GB" w:eastAsia="ru-RU"/>
        </w:rPr>
      </w:pPr>
      <w:r w:rsidRPr="00696391">
        <w:rPr>
          <w:bCs/>
          <w:sz w:val="22"/>
          <w:szCs w:val="22"/>
          <w:bdr w:val="nil"/>
          <w:lang w:val="en-GB"/>
        </w:rPr>
        <w:t xml:space="preserve">2.11. </w:t>
      </w:r>
      <w:r w:rsidR="0004100A" w:rsidRPr="00357B3E">
        <w:rPr>
          <w:bCs/>
          <w:sz w:val="22"/>
          <w:szCs w:val="22"/>
          <w:bdr w:val="nil"/>
          <w:lang w:val="en-GB"/>
        </w:rPr>
        <w:t>In relation to securities of foreign countries, political subdivisions of independent legal standing, and central banks of foreign countries:</w:t>
      </w:r>
    </w:p>
    <w:p w14:paraId="0CA0BB91" w14:textId="77777777" w:rsidR="0004100A" w:rsidRPr="002F04F2" w:rsidRDefault="0004100A" w:rsidP="00FA5381">
      <w:pPr>
        <w:tabs>
          <w:tab w:val="left" w:pos="284"/>
        </w:tabs>
        <w:ind w:right="142" w:firstLine="567"/>
        <w:jc w:val="both"/>
        <w:rPr>
          <w:sz w:val="22"/>
          <w:szCs w:val="22"/>
          <w:lang w:val="en-GB"/>
        </w:rPr>
      </w:pPr>
    </w:p>
    <w:p w14:paraId="0D487488" w14:textId="77777777" w:rsidR="0004100A" w:rsidRPr="002E4C84" w:rsidRDefault="0004100A" w:rsidP="00877CCF">
      <w:pPr>
        <w:pStyle w:val="affd"/>
        <w:widowControl/>
        <w:numPr>
          <w:ilvl w:val="2"/>
          <w:numId w:val="54"/>
        </w:numPr>
        <w:tabs>
          <w:tab w:val="left" w:pos="284"/>
        </w:tabs>
        <w:overflowPunct/>
        <w:ind w:right="142" w:firstLine="567"/>
        <w:jc w:val="both"/>
        <w:textAlignment w:val="auto"/>
        <w:rPr>
          <w:b/>
          <w:bCs/>
          <w:sz w:val="22"/>
          <w:szCs w:val="22"/>
          <w:lang w:val="en-GB" w:eastAsia="ru-RU"/>
        </w:rPr>
      </w:pPr>
      <w:r w:rsidRPr="002E4C84">
        <w:rPr>
          <w:b/>
          <w:bCs/>
          <w:sz w:val="22"/>
          <w:szCs w:val="22"/>
          <w:bdr w:val="nil"/>
          <w:lang w:val="en-GB"/>
        </w:rPr>
        <w:t>Requirements applicable in connection with inclusion:</w:t>
      </w:r>
    </w:p>
    <w:tbl>
      <w:tblPr>
        <w:tblW w:w="9843" w:type="dxa"/>
        <w:tblCellSpacing w:w="5" w:type="dxa"/>
        <w:tblInd w:w="75" w:type="dxa"/>
        <w:tblLayout w:type="fixed"/>
        <w:tblCellMar>
          <w:left w:w="75" w:type="dxa"/>
          <w:right w:w="75" w:type="dxa"/>
        </w:tblCellMar>
        <w:tblLook w:val="0000" w:firstRow="0" w:lastRow="0" w:firstColumn="0" w:lastColumn="0" w:noHBand="0" w:noVBand="0"/>
      </w:tblPr>
      <w:tblGrid>
        <w:gridCol w:w="629"/>
        <w:gridCol w:w="2642"/>
        <w:gridCol w:w="3394"/>
        <w:gridCol w:w="3178"/>
      </w:tblGrid>
      <w:tr w:rsidR="00D40A2C" w:rsidRPr="00FA5381" w14:paraId="41E660EB"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2FAB4A7E" w14:textId="77777777" w:rsidR="0004100A" w:rsidRPr="00AF21A0" w:rsidRDefault="0004100A" w:rsidP="00FA5381">
            <w:pPr>
              <w:widowControl/>
              <w:tabs>
                <w:tab w:val="left" w:pos="284"/>
              </w:tabs>
              <w:overflowPunct/>
              <w:ind w:right="142"/>
              <w:jc w:val="center"/>
              <w:textAlignment w:val="auto"/>
              <w:rPr>
                <w:bCs/>
                <w:sz w:val="22"/>
                <w:szCs w:val="22"/>
                <w:lang w:val="en-GB" w:eastAsia="ru-RU"/>
              </w:rPr>
            </w:pPr>
            <w:r w:rsidRPr="00AF21A0">
              <w:rPr>
                <w:bCs/>
                <w:sz w:val="22"/>
                <w:szCs w:val="22"/>
                <w:lang w:val="en-GB" w:eastAsia="ru-RU"/>
              </w:rPr>
              <w:t>№</w:t>
            </w:r>
          </w:p>
        </w:tc>
        <w:tc>
          <w:tcPr>
            <w:tcW w:w="2632" w:type="dxa"/>
            <w:tcBorders>
              <w:top w:val="single" w:sz="4" w:space="0" w:color="auto"/>
              <w:left w:val="single" w:sz="4" w:space="0" w:color="auto"/>
              <w:bottom w:val="single" w:sz="4" w:space="0" w:color="auto"/>
              <w:right w:val="single" w:sz="4" w:space="0" w:color="auto"/>
            </w:tcBorders>
          </w:tcPr>
          <w:p w14:paraId="59558961" w14:textId="77777777" w:rsidR="0004100A" w:rsidRPr="00FC3A4F" w:rsidRDefault="0004100A" w:rsidP="00FA5381">
            <w:pPr>
              <w:widowControl/>
              <w:tabs>
                <w:tab w:val="left" w:pos="284"/>
              </w:tabs>
              <w:overflowPunct/>
              <w:ind w:right="142"/>
              <w:textAlignment w:val="auto"/>
              <w:rPr>
                <w:bCs/>
                <w:sz w:val="22"/>
                <w:szCs w:val="22"/>
                <w:lang w:val="en-GB" w:eastAsia="ru-RU"/>
              </w:rPr>
            </w:pPr>
            <w:r w:rsidRPr="00AF21A0">
              <w:rPr>
                <w:bCs/>
                <w:sz w:val="22"/>
                <w:szCs w:val="22"/>
                <w:bdr w:val="nil"/>
                <w:lang w:val="en-GB" w:eastAsia="ru-RU"/>
              </w:rPr>
              <w:t>Conditions to the inclusion in:</w:t>
            </w:r>
          </w:p>
        </w:tc>
        <w:tc>
          <w:tcPr>
            <w:tcW w:w="3384" w:type="dxa"/>
            <w:tcBorders>
              <w:top w:val="single" w:sz="4" w:space="0" w:color="auto"/>
              <w:left w:val="single" w:sz="4" w:space="0" w:color="auto"/>
              <w:bottom w:val="single" w:sz="4" w:space="0" w:color="auto"/>
              <w:right w:val="single" w:sz="4" w:space="0" w:color="auto"/>
            </w:tcBorders>
          </w:tcPr>
          <w:p w14:paraId="418444A0" w14:textId="77777777" w:rsidR="0004100A" w:rsidRPr="00854F3E" w:rsidRDefault="0004100A" w:rsidP="00FA5381">
            <w:pPr>
              <w:widowControl/>
              <w:tabs>
                <w:tab w:val="left" w:pos="284"/>
              </w:tabs>
              <w:overflowPunct/>
              <w:ind w:right="142"/>
              <w:textAlignment w:val="auto"/>
              <w:rPr>
                <w:sz w:val="22"/>
                <w:szCs w:val="22"/>
                <w:lang w:val="en-GB" w:eastAsia="ru-RU"/>
              </w:rPr>
            </w:pPr>
            <w:r w:rsidRPr="00854F3E">
              <w:rPr>
                <w:sz w:val="22"/>
                <w:szCs w:val="22"/>
                <w:bdr w:val="nil"/>
                <w:lang w:val="en-GB" w:eastAsia="ru-RU"/>
              </w:rPr>
              <w:t>Level One</w:t>
            </w:r>
          </w:p>
        </w:tc>
        <w:tc>
          <w:tcPr>
            <w:tcW w:w="3163" w:type="dxa"/>
            <w:tcBorders>
              <w:top w:val="single" w:sz="4" w:space="0" w:color="auto"/>
              <w:left w:val="single" w:sz="4" w:space="0" w:color="auto"/>
              <w:bottom w:val="single" w:sz="4" w:space="0" w:color="auto"/>
              <w:right w:val="single" w:sz="4" w:space="0" w:color="auto"/>
            </w:tcBorders>
          </w:tcPr>
          <w:p w14:paraId="0A4987AB" w14:textId="77777777" w:rsidR="0004100A" w:rsidRPr="00562B27" w:rsidRDefault="0004100A" w:rsidP="00FA5381">
            <w:pPr>
              <w:widowControl/>
              <w:tabs>
                <w:tab w:val="left" w:pos="284"/>
              </w:tabs>
              <w:overflowPunct/>
              <w:ind w:right="142"/>
              <w:textAlignment w:val="auto"/>
              <w:rPr>
                <w:sz w:val="22"/>
                <w:szCs w:val="22"/>
                <w:lang w:val="en-GB" w:eastAsia="ru-RU"/>
              </w:rPr>
            </w:pPr>
            <w:r w:rsidRPr="00562B27">
              <w:rPr>
                <w:sz w:val="22"/>
                <w:szCs w:val="22"/>
                <w:bdr w:val="nil"/>
                <w:lang w:val="en-GB" w:eastAsia="ru-RU"/>
              </w:rPr>
              <w:t>Level Two</w:t>
            </w:r>
          </w:p>
        </w:tc>
      </w:tr>
      <w:tr w:rsidR="00D40A2C" w:rsidRPr="00173B04" w14:paraId="7679FEBF" w14:textId="77777777" w:rsidTr="00517346">
        <w:trPr>
          <w:trHeight w:val="336"/>
          <w:tblCellSpacing w:w="5" w:type="dxa"/>
        </w:trPr>
        <w:tc>
          <w:tcPr>
            <w:tcW w:w="614" w:type="dxa"/>
            <w:tcBorders>
              <w:top w:val="single" w:sz="4" w:space="0" w:color="auto"/>
              <w:left w:val="single" w:sz="4" w:space="0" w:color="auto"/>
              <w:bottom w:val="single" w:sz="4" w:space="0" w:color="auto"/>
              <w:right w:val="single" w:sz="4" w:space="0" w:color="auto"/>
            </w:tcBorders>
          </w:tcPr>
          <w:p w14:paraId="3E21013F"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1.</w:t>
            </w:r>
          </w:p>
        </w:tc>
        <w:tc>
          <w:tcPr>
            <w:tcW w:w="2632" w:type="dxa"/>
            <w:tcBorders>
              <w:top w:val="single" w:sz="4" w:space="0" w:color="auto"/>
              <w:left w:val="single" w:sz="4" w:space="0" w:color="auto"/>
              <w:bottom w:val="single" w:sz="4" w:space="0" w:color="auto"/>
              <w:right w:val="single" w:sz="4" w:space="0" w:color="auto"/>
            </w:tcBorders>
          </w:tcPr>
          <w:p w14:paraId="13399A9E" w14:textId="77777777" w:rsidR="0004100A" w:rsidRPr="002F04F2" w:rsidRDefault="0004100A" w:rsidP="00FA5381">
            <w:pPr>
              <w:widowControl/>
              <w:tabs>
                <w:tab w:val="left" w:pos="284"/>
              </w:tabs>
              <w:overflowPunct/>
              <w:ind w:right="142"/>
              <w:textAlignment w:val="auto"/>
              <w:rPr>
                <w:sz w:val="22"/>
                <w:szCs w:val="22"/>
                <w:lang w:val="en-GB" w:eastAsia="ru-RU"/>
              </w:rPr>
            </w:pPr>
            <w:r w:rsidRPr="00357B3E">
              <w:rPr>
                <w:sz w:val="22"/>
                <w:szCs w:val="22"/>
                <w:bdr w:val="nil"/>
                <w:lang w:val="en-GB" w:eastAsia="ru-RU"/>
              </w:rPr>
              <w:t>Volume of issue</w:t>
            </w:r>
          </w:p>
        </w:tc>
        <w:tc>
          <w:tcPr>
            <w:tcW w:w="3384" w:type="dxa"/>
            <w:tcBorders>
              <w:top w:val="single" w:sz="4" w:space="0" w:color="auto"/>
              <w:left w:val="single" w:sz="4" w:space="0" w:color="auto"/>
              <w:bottom w:val="single" w:sz="4" w:space="0" w:color="auto"/>
              <w:right w:val="single" w:sz="4" w:space="0" w:color="auto"/>
            </w:tcBorders>
          </w:tcPr>
          <w:p w14:paraId="23ED52E0" w14:textId="77777777" w:rsidR="0004100A" w:rsidRPr="002E4C84" w:rsidRDefault="0004100A"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At least an equivalent of RUB 2</w:t>
            </w:r>
            <w:r w:rsidR="00B5506C" w:rsidRPr="002E4C84">
              <w:rPr>
                <w:sz w:val="22"/>
                <w:szCs w:val="22"/>
                <w:bdr w:val="nil"/>
                <w:lang w:val="en-GB" w:eastAsia="ru-RU"/>
              </w:rPr>
              <w:t> </w:t>
            </w:r>
            <w:r w:rsidRPr="002E4C84">
              <w:rPr>
                <w:sz w:val="22"/>
                <w:szCs w:val="22"/>
                <w:bdr w:val="nil"/>
                <w:lang w:val="en-GB" w:eastAsia="ru-RU"/>
              </w:rPr>
              <w:t>billion</w:t>
            </w:r>
          </w:p>
        </w:tc>
        <w:tc>
          <w:tcPr>
            <w:tcW w:w="3163" w:type="dxa"/>
            <w:tcBorders>
              <w:top w:val="single" w:sz="4" w:space="0" w:color="auto"/>
              <w:left w:val="single" w:sz="4" w:space="0" w:color="auto"/>
              <w:bottom w:val="single" w:sz="4" w:space="0" w:color="auto"/>
              <w:right w:val="single" w:sz="4" w:space="0" w:color="auto"/>
            </w:tcBorders>
          </w:tcPr>
          <w:p w14:paraId="62912D0C" w14:textId="77777777" w:rsidR="0004100A" w:rsidRPr="00AF21A0"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 xml:space="preserve">At least an equivalent of RUB </w:t>
            </w:r>
            <w:r w:rsidR="007C63FD" w:rsidRPr="00AF21A0">
              <w:rPr>
                <w:sz w:val="22"/>
                <w:szCs w:val="22"/>
                <w:bdr w:val="nil"/>
                <w:lang w:val="en-GB" w:eastAsia="ru-RU"/>
              </w:rPr>
              <w:t>500 million</w:t>
            </w:r>
          </w:p>
        </w:tc>
      </w:tr>
      <w:tr w:rsidR="00D40A2C" w:rsidRPr="00173B04" w14:paraId="58FB19C8"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412ED9FA"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2.</w:t>
            </w:r>
          </w:p>
        </w:tc>
        <w:tc>
          <w:tcPr>
            <w:tcW w:w="2632" w:type="dxa"/>
            <w:tcBorders>
              <w:top w:val="single" w:sz="4" w:space="0" w:color="auto"/>
              <w:left w:val="single" w:sz="4" w:space="0" w:color="auto"/>
              <w:bottom w:val="single" w:sz="4" w:space="0" w:color="auto"/>
              <w:right w:val="single" w:sz="4" w:space="0" w:color="auto"/>
            </w:tcBorders>
          </w:tcPr>
          <w:p w14:paraId="3D6D1793" w14:textId="77777777" w:rsidR="0004100A" w:rsidRPr="002F04F2" w:rsidRDefault="0004100A" w:rsidP="00FA5381">
            <w:pPr>
              <w:widowControl/>
              <w:tabs>
                <w:tab w:val="left" w:pos="284"/>
              </w:tabs>
              <w:overflowPunct/>
              <w:ind w:right="142"/>
              <w:textAlignment w:val="auto"/>
              <w:rPr>
                <w:sz w:val="22"/>
                <w:szCs w:val="22"/>
                <w:lang w:val="en-GB" w:eastAsia="ru-RU"/>
              </w:rPr>
            </w:pPr>
            <w:r w:rsidRPr="00357B3E">
              <w:rPr>
                <w:sz w:val="22"/>
                <w:szCs w:val="22"/>
                <w:bdr w:val="nil"/>
                <w:lang w:val="en-GB" w:eastAsia="ru-RU"/>
              </w:rPr>
              <w:t>Par value of the bonds</w:t>
            </w:r>
          </w:p>
        </w:tc>
        <w:tc>
          <w:tcPr>
            <w:tcW w:w="3384" w:type="dxa"/>
            <w:tcBorders>
              <w:top w:val="single" w:sz="4" w:space="0" w:color="auto"/>
              <w:left w:val="single" w:sz="4" w:space="0" w:color="auto"/>
              <w:bottom w:val="single" w:sz="4" w:space="0" w:color="auto"/>
              <w:right w:val="single" w:sz="4" w:space="0" w:color="auto"/>
            </w:tcBorders>
          </w:tcPr>
          <w:p w14:paraId="1D2E2E62" w14:textId="77777777" w:rsidR="0004100A" w:rsidRPr="00AF21A0" w:rsidRDefault="0004100A"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Does not exceed RUB 50,000 or 1,000 monetary units if the security par va</w:t>
            </w:r>
            <w:r w:rsidRPr="002E4C84">
              <w:rPr>
                <w:sz w:val="22"/>
                <w:szCs w:val="22"/>
                <w:bdr w:val="nil"/>
                <w:lang w:val="en-GB" w:eastAsia="ru-RU"/>
              </w:rPr>
              <w:t xml:space="preserve">lue is denominated in a foreign </w:t>
            </w:r>
            <w:r w:rsidRPr="00AF21A0">
              <w:rPr>
                <w:sz w:val="22"/>
                <w:szCs w:val="22"/>
                <w:bdr w:val="nil"/>
                <w:lang w:val="en-GB" w:eastAsia="ru-RU"/>
              </w:rPr>
              <w:t>currency</w:t>
            </w:r>
          </w:p>
        </w:tc>
        <w:tc>
          <w:tcPr>
            <w:tcW w:w="3163" w:type="dxa"/>
            <w:tcBorders>
              <w:top w:val="single" w:sz="4" w:space="0" w:color="auto"/>
              <w:left w:val="single" w:sz="4" w:space="0" w:color="auto"/>
              <w:bottom w:val="single" w:sz="4" w:space="0" w:color="auto"/>
              <w:right w:val="single" w:sz="4" w:space="0" w:color="auto"/>
            </w:tcBorders>
          </w:tcPr>
          <w:p w14:paraId="0FB62020" w14:textId="77777777" w:rsidR="0004100A" w:rsidRPr="00FC3A4F"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Does not exceed RUB 50,000 or 1,000 monetary units if the security par value is denominated in a foreign currency</w:t>
            </w:r>
          </w:p>
        </w:tc>
      </w:tr>
      <w:tr w:rsidR="00D40A2C" w:rsidRPr="00173B04" w14:paraId="51FE49B8"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3418E34D"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3.</w:t>
            </w:r>
          </w:p>
        </w:tc>
        <w:tc>
          <w:tcPr>
            <w:tcW w:w="2632" w:type="dxa"/>
            <w:tcBorders>
              <w:top w:val="single" w:sz="4" w:space="0" w:color="auto"/>
              <w:left w:val="single" w:sz="4" w:space="0" w:color="auto"/>
              <w:bottom w:val="single" w:sz="4" w:space="0" w:color="auto"/>
              <w:right w:val="single" w:sz="4" w:space="0" w:color="auto"/>
            </w:tcBorders>
          </w:tcPr>
          <w:p w14:paraId="39D4CC0D" w14:textId="77777777" w:rsidR="0004100A" w:rsidRPr="002F04F2" w:rsidRDefault="0004100A" w:rsidP="00FA5381">
            <w:pPr>
              <w:widowControl/>
              <w:tabs>
                <w:tab w:val="left" w:pos="284"/>
              </w:tabs>
              <w:overflowPunct/>
              <w:ind w:right="142"/>
              <w:textAlignment w:val="auto"/>
              <w:rPr>
                <w:sz w:val="22"/>
                <w:szCs w:val="22"/>
                <w:lang w:val="en-GB" w:eastAsia="ru-RU"/>
              </w:rPr>
            </w:pPr>
            <w:r w:rsidRPr="00357B3E">
              <w:rPr>
                <w:sz w:val="22"/>
                <w:szCs w:val="22"/>
                <w:bdr w:val="nil"/>
                <w:lang w:val="en-GB" w:eastAsia="ru-RU"/>
              </w:rPr>
              <w:t>Absence of issuer's default</w:t>
            </w:r>
          </w:p>
        </w:tc>
        <w:tc>
          <w:tcPr>
            <w:tcW w:w="3384" w:type="dxa"/>
            <w:tcBorders>
              <w:top w:val="single" w:sz="4" w:space="0" w:color="auto"/>
              <w:left w:val="single" w:sz="4" w:space="0" w:color="auto"/>
              <w:bottom w:val="single" w:sz="4" w:space="0" w:color="auto"/>
              <w:right w:val="single" w:sz="4" w:space="0" w:color="auto"/>
            </w:tcBorders>
          </w:tcPr>
          <w:p w14:paraId="33A4E8B6" w14:textId="77777777" w:rsidR="0004100A" w:rsidRPr="00AF21A0" w:rsidRDefault="0004100A"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 xml:space="preserve">Issuer's default did not take place, or at least 3 years passed from </w:t>
            </w:r>
            <w:r w:rsidRPr="002E4C84">
              <w:rPr>
                <w:sz w:val="22"/>
                <w:szCs w:val="22"/>
                <w:bdr w:val="nil"/>
                <w:lang w:val="en-GB" w:eastAsia="ru-RU"/>
              </w:rPr>
              <w:t>the cessation of the circumstanc</w:t>
            </w:r>
            <w:r w:rsidRPr="00AF21A0">
              <w:rPr>
                <w:sz w:val="22"/>
                <w:szCs w:val="22"/>
                <w:bdr w:val="nil"/>
                <w:lang w:val="en-GB" w:eastAsia="ru-RU"/>
              </w:rPr>
              <w:t>es in relation to which the issuer's default took place</w:t>
            </w:r>
          </w:p>
        </w:tc>
        <w:tc>
          <w:tcPr>
            <w:tcW w:w="3163" w:type="dxa"/>
            <w:tcBorders>
              <w:top w:val="single" w:sz="4" w:space="0" w:color="auto"/>
              <w:left w:val="single" w:sz="4" w:space="0" w:color="auto"/>
              <w:bottom w:val="single" w:sz="4" w:space="0" w:color="auto"/>
              <w:right w:val="single" w:sz="4" w:space="0" w:color="auto"/>
            </w:tcBorders>
          </w:tcPr>
          <w:p w14:paraId="58806DB9" w14:textId="77777777" w:rsidR="0004100A" w:rsidRPr="00562B27" w:rsidRDefault="0004100A" w:rsidP="00FA5381">
            <w:pPr>
              <w:widowControl/>
              <w:tabs>
                <w:tab w:val="left" w:pos="284"/>
              </w:tabs>
              <w:overflowPunct/>
              <w:ind w:right="142"/>
              <w:textAlignment w:val="auto"/>
              <w:rPr>
                <w:sz w:val="22"/>
                <w:szCs w:val="22"/>
                <w:lang w:val="en-GB" w:eastAsia="ru-RU"/>
              </w:rPr>
            </w:pPr>
            <w:r w:rsidRPr="00FC3A4F">
              <w:rPr>
                <w:sz w:val="22"/>
                <w:szCs w:val="22"/>
                <w:bdr w:val="nil"/>
                <w:lang w:val="en-GB" w:eastAsia="ru-RU"/>
              </w:rPr>
              <w:t xml:space="preserve">Issuer's default did not take place, or at least </w:t>
            </w:r>
            <w:r w:rsidR="007C63FD" w:rsidRPr="00854F3E">
              <w:rPr>
                <w:sz w:val="22"/>
                <w:szCs w:val="22"/>
                <w:bdr w:val="nil"/>
                <w:lang w:val="en-GB" w:eastAsia="ru-RU"/>
              </w:rPr>
              <w:t xml:space="preserve">2 </w:t>
            </w:r>
            <w:r w:rsidRPr="00854F3E">
              <w:rPr>
                <w:sz w:val="22"/>
                <w:szCs w:val="22"/>
                <w:bdr w:val="nil"/>
                <w:lang w:val="en-GB" w:eastAsia="ru-RU"/>
              </w:rPr>
              <w:t>years passed from the cessation of the circumstances in relation to which the issuer's default took place</w:t>
            </w:r>
          </w:p>
        </w:tc>
      </w:tr>
      <w:tr w:rsidR="00CC131A" w:rsidRPr="00173B04" w14:paraId="07C73275"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235EE6D2" w14:textId="77777777" w:rsidR="00CC131A" w:rsidRPr="00696391" w:rsidRDefault="00CC131A" w:rsidP="00FA5381">
            <w:pPr>
              <w:widowControl/>
              <w:tabs>
                <w:tab w:val="left" w:pos="284"/>
              </w:tabs>
              <w:overflowPunct/>
              <w:ind w:right="142"/>
              <w:textAlignment w:val="auto"/>
              <w:rPr>
                <w:bCs/>
                <w:sz w:val="22"/>
                <w:szCs w:val="22"/>
                <w:bdr w:val="nil"/>
                <w:lang w:val="en-GB" w:eastAsia="ru-RU"/>
              </w:rPr>
            </w:pPr>
            <w:r w:rsidRPr="00CE7BA7">
              <w:rPr>
                <w:bCs/>
                <w:sz w:val="22"/>
                <w:szCs w:val="22"/>
                <w:bdr w:val="nil"/>
                <w:lang w:val="en-GB" w:eastAsia="ru-RU"/>
              </w:rPr>
              <w:lastRenderedPageBreak/>
              <w:t>4.</w:t>
            </w:r>
          </w:p>
        </w:tc>
        <w:tc>
          <w:tcPr>
            <w:tcW w:w="2632" w:type="dxa"/>
            <w:tcBorders>
              <w:top w:val="single" w:sz="4" w:space="0" w:color="auto"/>
              <w:left w:val="single" w:sz="4" w:space="0" w:color="auto"/>
              <w:bottom w:val="single" w:sz="4" w:space="0" w:color="auto"/>
              <w:right w:val="single" w:sz="4" w:space="0" w:color="auto"/>
            </w:tcBorders>
          </w:tcPr>
          <w:p w14:paraId="0AC9CB00" w14:textId="77777777" w:rsidR="00CC131A" w:rsidRPr="002E4C84" w:rsidRDefault="00CC131A" w:rsidP="00FA5381">
            <w:pPr>
              <w:widowControl/>
              <w:tabs>
                <w:tab w:val="left" w:pos="284"/>
              </w:tabs>
              <w:overflowPunct/>
              <w:ind w:right="142"/>
              <w:textAlignment w:val="auto"/>
              <w:rPr>
                <w:sz w:val="22"/>
                <w:szCs w:val="22"/>
                <w:bdr w:val="nil"/>
                <w:lang w:val="en-GB" w:eastAsia="ru-RU"/>
              </w:rPr>
            </w:pPr>
            <w:r w:rsidRPr="00357B3E">
              <w:rPr>
                <w:sz w:val="22"/>
                <w:szCs w:val="22"/>
                <w:bdr w:val="nil"/>
                <w:lang w:val="en-GB" w:eastAsia="ru-RU"/>
              </w:rPr>
              <w:t>The iss</w:t>
            </w:r>
            <w:r w:rsidRPr="002F04F2">
              <w:rPr>
                <w:sz w:val="22"/>
                <w:szCs w:val="22"/>
                <w:bdr w:val="nil"/>
                <w:lang w:val="en-GB" w:eastAsia="ru-RU"/>
              </w:rPr>
              <w:t>uer (or the bonds issue) or the surety (guarantor) have a credit rating of certain level</w:t>
            </w:r>
            <w:r w:rsidRPr="002E4C84">
              <w:rPr>
                <w:sz w:val="22"/>
                <w:szCs w:val="22"/>
                <w:bdr w:val="nil"/>
                <w:vertAlign w:val="superscript"/>
                <w:lang w:val="en-GB" w:eastAsia="ru-RU"/>
              </w:rPr>
              <w:t>1</w:t>
            </w:r>
          </w:p>
          <w:p w14:paraId="7A7D8820" w14:textId="77777777" w:rsidR="00CC131A" w:rsidRPr="00AF21A0" w:rsidRDefault="00CC131A" w:rsidP="00FA5381">
            <w:pPr>
              <w:widowControl/>
              <w:tabs>
                <w:tab w:val="left" w:pos="284"/>
              </w:tabs>
              <w:overflowPunct/>
              <w:ind w:right="142"/>
              <w:textAlignment w:val="auto"/>
              <w:rPr>
                <w:sz w:val="22"/>
                <w:szCs w:val="22"/>
                <w:bdr w:val="nil"/>
                <w:lang w:val="en-GB" w:eastAsia="ru-RU"/>
              </w:rPr>
            </w:pPr>
          </w:p>
        </w:tc>
        <w:tc>
          <w:tcPr>
            <w:tcW w:w="3384" w:type="dxa"/>
            <w:tcBorders>
              <w:top w:val="single" w:sz="4" w:space="0" w:color="auto"/>
              <w:left w:val="single" w:sz="4" w:space="0" w:color="auto"/>
              <w:bottom w:val="single" w:sz="4" w:space="0" w:color="auto"/>
              <w:right w:val="single" w:sz="4" w:space="0" w:color="auto"/>
            </w:tcBorders>
          </w:tcPr>
          <w:p w14:paraId="3CDC3E9E" w14:textId="77777777" w:rsidR="00CC131A" w:rsidRPr="00FC3A4F" w:rsidRDefault="00CC131A" w:rsidP="00FA5381">
            <w:pPr>
              <w:tabs>
                <w:tab w:val="left" w:pos="284"/>
              </w:tabs>
              <w:ind w:right="66"/>
              <w:jc w:val="both"/>
              <w:rPr>
                <w:sz w:val="22"/>
                <w:szCs w:val="22"/>
                <w:bdr w:val="nil"/>
                <w:lang w:val="en-GB" w:eastAsia="ru-RU"/>
              </w:rPr>
            </w:pPr>
            <w:r w:rsidRPr="00AF21A0">
              <w:rPr>
                <w:sz w:val="22"/>
                <w:szCs w:val="22"/>
                <w:bdr w:val="nil"/>
                <w:lang w:val="en-GB" w:eastAsia="ru-RU"/>
              </w:rPr>
              <w:t xml:space="preserve">The </w:t>
            </w:r>
            <w:r w:rsidR="00DF2861" w:rsidRPr="00AF21A0">
              <w:rPr>
                <w:sz w:val="22"/>
                <w:szCs w:val="22"/>
                <w:bdr w:val="nil"/>
                <w:lang w:val="en-GB" w:eastAsia="ru-RU"/>
              </w:rPr>
              <w:t xml:space="preserve">credit </w:t>
            </w:r>
            <w:r w:rsidRPr="00AF21A0">
              <w:rPr>
                <w:sz w:val="22"/>
                <w:szCs w:val="22"/>
                <w:bdr w:val="nil"/>
                <w:lang w:val="en-GB" w:eastAsia="ru-RU"/>
              </w:rPr>
              <w:t>rating level is equal to or greater than that set by the Exchange</w:t>
            </w:r>
          </w:p>
        </w:tc>
        <w:tc>
          <w:tcPr>
            <w:tcW w:w="3163" w:type="dxa"/>
            <w:tcBorders>
              <w:top w:val="single" w:sz="4" w:space="0" w:color="auto"/>
              <w:left w:val="single" w:sz="4" w:space="0" w:color="auto"/>
              <w:bottom w:val="single" w:sz="4" w:space="0" w:color="auto"/>
              <w:right w:val="single" w:sz="4" w:space="0" w:color="auto"/>
            </w:tcBorders>
          </w:tcPr>
          <w:p w14:paraId="685B0B23" w14:textId="77777777" w:rsidR="00CC131A" w:rsidRPr="00562B27" w:rsidRDefault="00B5506C" w:rsidP="00FA5381">
            <w:pPr>
              <w:widowControl/>
              <w:tabs>
                <w:tab w:val="left" w:pos="284"/>
              </w:tabs>
              <w:overflowPunct/>
              <w:ind w:right="142"/>
              <w:textAlignment w:val="auto"/>
              <w:rPr>
                <w:sz w:val="22"/>
                <w:szCs w:val="22"/>
                <w:bdr w:val="nil"/>
                <w:lang w:val="en-GB" w:eastAsia="ru-RU"/>
              </w:rPr>
            </w:pPr>
            <w:r w:rsidRPr="00854F3E">
              <w:rPr>
                <w:sz w:val="22"/>
                <w:szCs w:val="22"/>
                <w:bdr w:val="nil"/>
                <w:lang w:val="en-GB" w:eastAsia="ru-RU"/>
              </w:rPr>
              <w:t>The credit rating level is equal to or greater than that set by the Exchange</w:t>
            </w:r>
          </w:p>
        </w:tc>
      </w:tr>
    </w:tbl>
    <w:p w14:paraId="7FE765D4" w14:textId="77777777" w:rsidR="00B5506C" w:rsidRPr="00FA5381" w:rsidRDefault="00B5506C" w:rsidP="00FA5381">
      <w:pPr>
        <w:widowControl/>
        <w:tabs>
          <w:tab w:val="left" w:pos="142"/>
          <w:tab w:val="left" w:pos="284"/>
        </w:tabs>
        <w:overflowPunct/>
        <w:ind w:left="142" w:right="142" w:firstLine="567"/>
        <w:jc w:val="both"/>
        <w:textAlignment w:val="auto"/>
        <w:rPr>
          <w:sz w:val="22"/>
          <w:szCs w:val="22"/>
          <w:lang w:val="en-GB"/>
        </w:rPr>
      </w:pPr>
    </w:p>
    <w:p w14:paraId="6B3A601D" w14:textId="77777777" w:rsidR="00CC131A" w:rsidRPr="00FA5381" w:rsidRDefault="00CC131A" w:rsidP="00FA5381">
      <w:pPr>
        <w:widowControl/>
        <w:tabs>
          <w:tab w:val="left" w:pos="142"/>
          <w:tab w:val="left" w:pos="284"/>
        </w:tabs>
        <w:overflowPunct/>
        <w:ind w:left="142" w:right="142" w:firstLine="567"/>
        <w:jc w:val="both"/>
        <w:textAlignment w:val="auto"/>
        <w:rPr>
          <w:sz w:val="22"/>
          <w:szCs w:val="22"/>
          <w:lang w:val="en-GB" w:eastAsia="ru-RU"/>
        </w:rPr>
      </w:pPr>
      <w:r w:rsidRPr="00FA5381">
        <w:rPr>
          <w:sz w:val="22"/>
          <w:szCs w:val="22"/>
          <w:lang w:val="en-GB"/>
        </w:rPr>
        <w:t xml:space="preserve">1. </w:t>
      </w:r>
      <w:r w:rsidR="00257B96" w:rsidRPr="00FA5381">
        <w:rPr>
          <w:sz w:val="22"/>
          <w:szCs w:val="22"/>
          <w:lang w:val="en-GB" w:eastAsia="ru-RU"/>
        </w:rPr>
        <w:t>The Exchange shall have the right to set in its separate resolution bond issue criteria whereby the Exchange only applies credit ratings assigned to bond issues and does not apply issuer or surety (guarantor) ratings.</w:t>
      </w:r>
    </w:p>
    <w:p w14:paraId="39861A2B" w14:textId="77777777" w:rsidR="00B5506C" w:rsidRPr="00CE7BA7" w:rsidRDefault="00B5506C" w:rsidP="00FA5381">
      <w:pPr>
        <w:widowControl/>
        <w:tabs>
          <w:tab w:val="left" w:pos="142"/>
          <w:tab w:val="left" w:pos="284"/>
        </w:tabs>
        <w:overflowPunct/>
        <w:ind w:left="142" w:right="142" w:firstLine="567"/>
        <w:jc w:val="both"/>
        <w:textAlignment w:val="auto"/>
        <w:rPr>
          <w:sz w:val="22"/>
          <w:szCs w:val="22"/>
          <w:lang w:val="en-GB" w:eastAsia="ru-RU"/>
        </w:rPr>
      </w:pPr>
    </w:p>
    <w:p w14:paraId="68A6B12B" w14:textId="77777777" w:rsidR="0004100A" w:rsidRPr="00357B3E" w:rsidRDefault="0004100A" w:rsidP="00877CCF">
      <w:pPr>
        <w:pStyle w:val="affd"/>
        <w:widowControl/>
        <w:numPr>
          <w:ilvl w:val="2"/>
          <w:numId w:val="54"/>
        </w:numPr>
        <w:tabs>
          <w:tab w:val="left" w:pos="284"/>
        </w:tabs>
        <w:overflowPunct/>
        <w:ind w:right="142" w:firstLine="567"/>
        <w:jc w:val="both"/>
        <w:textAlignment w:val="auto"/>
        <w:rPr>
          <w:b/>
          <w:sz w:val="22"/>
          <w:szCs w:val="22"/>
          <w:lang w:val="en-GB" w:eastAsia="ru-RU"/>
        </w:rPr>
      </w:pPr>
      <w:r w:rsidRPr="00696391">
        <w:rPr>
          <w:b/>
          <w:bCs/>
          <w:sz w:val="22"/>
          <w:szCs w:val="22"/>
          <w:bdr w:val="nil"/>
          <w:lang w:val="en-GB"/>
        </w:rPr>
        <w:t>Grounds for exclusion:</w:t>
      </w:r>
    </w:p>
    <w:tbl>
      <w:tblPr>
        <w:tblW w:w="9276" w:type="dxa"/>
        <w:tblCellSpacing w:w="5" w:type="dxa"/>
        <w:tblInd w:w="75" w:type="dxa"/>
        <w:tblLayout w:type="fixed"/>
        <w:tblCellMar>
          <w:left w:w="75" w:type="dxa"/>
          <w:right w:w="75" w:type="dxa"/>
        </w:tblCellMar>
        <w:tblLook w:val="0000" w:firstRow="0" w:lastRow="0" w:firstColumn="0" w:lastColumn="0" w:noHBand="0" w:noVBand="0"/>
      </w:tblPr>
      <w:tblGrid>
        <w:gridCol w:w="629"/>
        <w:gridCol w:w="1985"/>
        <w:gridCol w:w="2409"/>
        <w:gridCol w:w="4253"/>
      </w:tblGrid>
      <w:tr w:rsidR="002015C7" w:rsidRPr="00FA5381" w14:paraId="0D8D2698" w14:textId="77777777" w:rsidTr="002015C7">
        <w:trPr>
          <w:trHeight w:val="331"/>
          <w:tblCellSpacing w:w="5" w:type="dxa"/>
        </w:trPr>
        <w:tc>
          <w:tcPr>
            <w:tcW w:w="614" w:type="dxa"/>
            <w:tcBorders>
              <w:top w:val="single" w:sz="4" w:space="0" w:color="auto"/>
              <w:left w:val="single" w:sz="4" w:space="0" w:color="auto"/>
              <w:right w:val="single" w:sz="4" w:space="0" w:color="auto"/>
            </w:tcBorders>
          </w:tcPr>
          <w:p w14:paraId="5DE7BEBF" w14:textId="77777777" w:rsidR="002015C7" w:rsidRPr="002F04F2" w:rsidRDefault="002015C7" w:rsidP="00FA5381">
            <w:pPr>
              <w:widowControl/>
              <w:tabs>
                <w:tab w:val="left" w:pos="284"/>
              </w:tabs>
              <w:overflowPunct/>
              <w:ind w:right="142"/>
              <w:textAlignment w:val="auto"/>
              <w:rPr>
                <w:bCs/>
                <w:sz w:val="22"/>
                <w:szCs w:val="22"/>
                <w:lang w:val="en-GB" w:eastAsia="ru-RU"/>
              </w:rPr>
            </w:pPr>
            <w:r w:rsidRPr="002F04F2">
              <w:rPr>
                <w:bCs/>
                <w:sz w:val="22"/>
                <w:szCs w:val="22"/>
                <w:lang w:val="en-GB" w:eastAsia="ru-RU"/>
              </w:rPr>
              <w:t>№</w:t>
            </w:r>
          </w:p>
        </w:tc>
        <w:tc>
          <w:tcPr>
            <w:tcW w:w="1975" w:type="dxa"/>
            <w:tcBorders>
              <w:top w:val="single" w:sz="4" w:space="0" w:color="auto"/>
              <w:left w:val="single" w:sz="4" w:space="0" w:color="auto"/>
              <w:right w:val="single" w:sz="4" w:space="0" w:color="auto"/>
            </w:tcBorders>
          </w:tcPr>
          <w:p w14:paraId="1E8D9675" w14:textId="77777777" w:rsidR="002015C7" w:rsidRPr="00AF21A0" w:rsidRDefault="002015C7" w:rsidP="00FA5381">
            <w:pPr>
              <w:widowControl/>
              <w:tabs>
                <w:tab w:val="left" w:pos="284"/>
              </w:tabs>
              <w:overflowPunct/>
              <w:ind w:right="142"/>
              <w:textAlignment w:val="auto"/>
              <w:rPr>
                <w:sz w:val="22"/>
                <w:szCs w:val="22"/>
                <w:lang w:val="en-GB" w:eastAsia="ru-RU"/>
              </w:rPr>
            </w:pPr>
            <w:r w:rsidRPr="002E4C84">
              <w:rPr>
                <w:sz w:val="22"/>
                <w:szCs w:val="22"/>
                <w:bdr w:val="nil"/>
                <w:lang w:val="en-GB" w:eastAsia="ru-RU"/>
              </w:rPr>
              <w:t>Grounds for exclusion</w:t>
            </w:r>
          </w:p>
        </w:tc>
        <w:tc>
          <w:tcPr>
            <w:tcW w:w="2399" w:type="dxa"/>
            <w:tcBorders>
              <w:top w:val="single" w:sz="4" w:space="0" w:color="auto"/>
              <w:left w:val="single" w:sz="4" w:space="0" w:color="auto"/>
              <w:right w:val="single" w:sz="4" w:space="0" w:color="auto"/>
            </w:tcBorders>
          </w:tcPr>
          <w:p w14:paraId="38D1BDA7" w14:textId="77777777" w:rsidR="002015C7" w:rsidRPr="00AF21A0" w:rsidRDefault="002015C7"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Level One</w:t>
            </w:r>
          </w:p>
        </w:tc>
        <w:tc>
          <w:tcPr>
            <w:tcW w:w="4238" w:type="dxa"/>
            <w:tcBorders>
              <w:top w:val="single" w:sz="4" w:space="0" w:color="auto"/>
              <w:left w:val="single" w:sz="4" w:space="0" w:color="auto"/>
              <w:bottom w:val="single" w:sz="4" w:space="0" w:color="auto"/>
              <w:right w:val="single" w:sz="4" w:space="0" w:color="auto"/>
            </w:tcBorders>
          </w:tcPr>
          <w:p w14:paraId="61657D84" w14:textId="77777777" w:rsidR="002015C7" w:rsidRPr="00FC3A4F" w:rsidRDefault="002015C7" w:rsidP="00FA5381">
            <w:pPr>
              <w:widowControl/>
              <w:tabs>
                <w:tab w:val="left" w:pos="284"/>
              </w:tabs>
              <w:overflowPunct/>
              <w:ind w:right="142"/>
              <w:textAlignment w:val="auto"/>
              <w:rPr>
                <w:sz w:val="22"/>
                <w:szCs w:val="22"/>
                <w:bdr w:val="nil"/>
                <w:lang w:val="en-GB" w:eastAsia="ru-RU"/>
              </w:rPr>
            </w:pPr>
            <w:r w:rsidRPr="00FC3A4F">
              <w:rPr>
                <w:sz w:val="22"/>
                <w:szCs w:val="22"/>
                <w:bdr w:val="nil"/>
                <w:lang w:val="en-GB" w:eastAsia="ru-RU"/>
              </w:rPr>
              <w:t>Level Two</w:t>
            </w:r>
          </w:p>
        </w:tc>
      </w:tr>
      <w:tr w:rsidR="002015C7" w:rsidRPr="00173B04" w14:paraId="4A0BDD2C" w14:textId="77777777" w:rsidTr="002015C7">
        <w:trPr>
          <w:trHeight w:val="331"/>
          <w:tblCellSpacing w:w="5" w:type="dxa"/>
        </w:trPr>
        <w:tc>
          <w:tcPr>
            <w:tcW w:w="614" w:type="dxa"/>
            <w:tcBorders>
              <w:top w:val="single" w:sz="4" w:space="0" w:color="auto"/>
              <w:left w:val="single" w:sz="4" w:space="0" w:color="auto"/>
              <w:bottom w:val="single" w:sz="4" w:space="0" w:color="auto"/>
              <w:right w:val="single" w:sz="4" w:space="0" w:color="auto"/>
            </w:tcBorders>
          </w:tcPr>
          <w:p w14:paraId="7B0E4F6F" w14:textId="77777777" w:rsidR="002015C7" w:rsidRPr="00696391" w:rsidRDefault="002015C7"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1.</w:t>
            </w:r>
          </w:p>
        </w:tc>
        <w:tc>
          <w:tcPr>
            <w:tcW w:w="1975" w:type="dxa"/>
            <w:tcBorders>
              <w:top w:val="single" w:sz="4" w:space="0" w:color="auto"/>
              <w:left w:val="single" w:sz="4" w:space="0" w:color="auto"/>
              <w:bottom w:val="single" w:sz="4" w:space="0" w:color="auto"/>
              <w:right w:val="single" w:sz="4" w:space="0" w:color="auto"/>
            </w:tcBorders>
          </w:tcPr>
          <w:p w14:paraId="6F0A5AB2" w14:textId="77777777" w:rsidR="002015C7" w:rsidRPr="002F04F2" w:rsidRDefault="002015C7" w:rsidP="00FA5381">
            <w:pPr>
              <w:widowControl/>
              <w:tabs>
                <w:tab w:val="left" w:pos="284"/>
              </w:tabs>
              <w:overflowPunct/>
              <w:ind w:right="142"/>
              <w:textAlignment w:val="auto"/>
              <w:rPr>
                <w:sz w:val="22"/>
                <w:szCs w:val="22"/>
                <w:lang w:val="en-GB" w:eastAsia="ru-RU"/>
              </w:rPr>
            </w:pPr>
            <w:r w:rsidRPr="00357B3E">
              <w:rPr>
                <w:sz w:val="22"/>
                <w:szCs w:val="22"/>
                <w:bdr w:val="nil"/>
                <w:lang w:val="en-GB" w:eastAsia="ru-RU"/>
              </w:rPr>
              <w:t>Volume of issue</w:t>
            </w:r>
          </w:p>
        </w:tc>
        <w:tc>
          <w:tcPr>
            <w:tcW w:w="2399" w:type="dxa"/>
            <w:tcBorders>
              <w:top w:val="single" w:sz="4" w:space="0" w:color="auto"/>
              <w:left w:val="single" w:sz="4" w:space="0" w:color="auto"/>
              <w:bottom w:val="single" w:sz="4" w:space="0" w:color="auto"/>
              <w:right w:val="single" w:sz="4" w:space="0" w:color="auto"/>
            </w:tcBorders>
          </w:tcPr>
          <w:p w14:paraId="7B4644CA" w14:textId="77777777" w:rsidR="002015C7" w:rsidRPr="002E4C84" w:rsidRDefault="002015C7"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Less than an equivalent of RUB 2 billion</w:t>
            </w:r>
          </w:p>
        </w:tc>
        <w:tc>
          <w:tcPr>
            <w:tcW w:w="4238" w:type="dxa"/>
            <w:tcBorders>
              <w:top w:val="single" w:sz="4" w:space="0" w:color="auto"/>
              <w:left w:val="single" w:sz="4" w:space="0" w:color="auto"/>
              <w:bottom w:val="single" w:sz="4" w:space="0" w:color="auto"/>
              <w:right w:val="single" w:sz="4" w:space="0" w:color="auto"/>
            </w:tcBorders>
          </w:tcPr>
          <w:p w14:paraId="51C9E966" w14:textId="77777777" w:rsidR="002015C7" w:rsidRPr="00AF21A0" w:rsidRDefault="002015C7"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Less than an equivalent of RUB 500 million</w:t>
            </w:r>
          </w:p>
        </w:tc>
      </w:tr>
      <w:tr w:rsidR="002015C7" w:rsidRPr="00173B04" w14:paraId="5A61C979" w14:textId="77777777" w:rsidTr="002015C7">
        <w:trPr>
          <w:trHeight w:val="331"/>
          <w:tblCellSpacing w:w="5" w:type="dxa"/>
        </w:trPr>
        <w:tc>
          <w:tcPr>
            <w:tcW w:w="614" w:type="dxa"/>
            <w:tcBorders>
              <w:top w:val="single" w:sz="4" w:space="0" w:color="auto"/>
              <w:left w:val="single" w:sz="4" w:space="0" w:color="auto"/>
              <w:bottom w:val="single" w:sz="4" w:space="0" w:color="auto"/>
              <w:right w:val="single" w:sz="4" w:space="0" w:color="auto"/>
            </w:tcBorders>
          </w:tcPr>
          <w:p w14:paraId="4430C923" w14:textId="77777777" w:rsidR="002015C7" w:rsidRPr="00696391" w:rsidRDefault="002015C7" w:rsidP="00FA5381">
            <w:pPr>
              <w:widowControl/>
              <w:tabs>
                <w:tab w:val="left" w:pos="284"/>
              </w:tabs>
              <w:overflowPunct/>
              <w:ind w:right="142"/>
              <w:textAlignment w:val="auto"/>
              <w:rPr>
                <w:bCs/>
                <w:sz w:val="22"/>
                <w:szCs w:val="22"/>
                <w:lang w:val="en-GB" w:eastAsia="ru-RU"/>
              </w:rPr>
            </w:pPr>
            <w:r w:rsidRPr="00CE7BA7">
              <w:rPr>
                <w:bCs/>
                <w:sz w:val="22"/>
                <w:szCs w:val="22"/>
                <w:lang w:val="en-GB" w:eastAsia="ru-RU"/>
              </w:rPr>
              <w:t>2.</w:t>
            </w:r>
          </w:p>
        </w:tc>
        <w:tc>
          <w:tcPr>
            <w:tcW w:w="1975" w:type="dxa"/>
            <w:tcBorders>
              <w:top w:val="single" w:sz="4" w:space="0" w:color="auto"/>
              <w:left w:val="single" w:sz="4" w:space="0" w:color="auto"/>
              <w:bottom w:val="single" w:sz="4" w:space="0" w:color="auto"/>
              <w:right w:val="single" w:sz="4" w:space="0" w:color="auto"/>
            </w:tcBorders>
          </w:tcPr>
          <w:p w14:paraId="1EA109A0" w14:textId="77777777" w:rsidR="002015C7" w:rsidRPr="002F04F2" w:rsidRDefault="002015C7" w:rsidP="00FA5381">
            <w:pPr>
              <w:widowControl/>
              <w:tabs>
                <w:tab w:val="left" w:pos="284"/>
              </w:tabs>
              <w:overflowPunct/>
              <w:ind w:right="142"/>
              <w:textAlignment w:val="auto"/>
              <w:rPr>
                <w:sz w:val="22"/>
                <w:szCs w:val="22"/>
                <w:bdr w:val="nil"/>
                <w:lang w:val="en-GB" w:eastAsia="ru-RU"/>
              </w:rPr>
            </w:pPr>
            <w:r w:rsidRPr="00357B3E">
              <w:rPr>
                <w:sz w:val="22"/>
                <w:szCs w:val="22"/>
                <w:bdr w:val="nil"/>
                <w:lang w:val="en-GB" w:eastAsia="ru-RU"/>
              </w:rPr>
              <w:t>The issuer (or the bonds issue) and the surety (guarantor) do not have a credit rating of certain level</w:t>
            </w:r>
            <w:r w:rsidRPr="00357B3E">
              <w:rPr>
                <w:sz w:val="22"/>
                <w:szCs w:val="22"/>
                <w:bdr w:val="nil"/>
                <w:vertAlign w:val="superscript"/>
                <w:lang w:val="en-GB" w:eastAsia="ru-RU"/>
              </w:rPr>
              <w:t>1</w:t>
            </w:r>
          </w:p>
          <w:p w14:paraId="22FB04A9" w14:textId="77777777" w:rsidR="002015C7" w:rsidRPr="002F04F2" w:rsidRDefault="002015C7" w:rsidP="00FA5381">
            <w:pPr>
              <w:widowControl/>
              <w:tabs>
                <w:tab w:val="left" w:pos="284"/>
              </w:tabs>
              <w:overflowPunct/>
              <w:ind w:right="142"/>
              <w:textAlignment w:val="auto"/>
              <w:rPr>
                <w:sz w:val="22"/>
                <w:szCs w:val="22"/>
                <w:bdr w:val="nil"/>
                <w:lang w:val="en-GB" w:eastAsia="ru-RU"/>
              </w:rPr>
            </w:pPr>
          </w:p>
        </w:tc>
        <w:tc>
          <w:tcPr>
            <w:tcW w:w="2399" w:type="dxa"/>
            <w:tcBorders>
              <w:top w:val="single" w:sz="4" w:space="0" w:color="auto"/>
              <w:left w:val="single" w:sz="4" w:space="0" w:color="auto"/>
              <w:bottom w:val="single" w:sz="4" w:space="0" w:color="auto"/>
              <w:right w:val="single" w:sz="4" w:space="0" w:color="auto"/>
            </w:tcBorders>
          </w:tcPr>
          <w:p w14:paraId="12EE9074" w14:textId="226D6EE1" w:rsidR="002015C7" w:rsidRPr="00FC3A4F" w:rsidRDefault="002015C7" w:rsidP="00FA5381">
            <w:pPr>
              <w:widowControl/>
              <w:tabs>
                <w:tab w:val="left" w:pos="284"/>
              </w:tabs>
              <w:overflowPunct/>
              <w:ind w:right="142"/>
              <w:textAlignment w:val="auto"/>
              <w:rPr>
                <w:sz w:val="22"/>
                <w:szCs w:val="22"/>
                <w:bdr w:val="nil"/>
                <w:lang w:val="en-GB" w:eastAsia="ru-RU"/>
              </w:rPr>
            </w:pPr>
            <w:r w:rsidRPr="002E4C84">
              <w:rPr>
                <w:bCs/>
                <w:sz w:val="22"/>
                <w:szCs w:val="22"/>
                <w:bdr w:val="nil"/>
                <w:lang w:val="en-GB" w:eastAsia="ru-RU"/>
              </w:rPr>
              <w:t xml:space="preserve">Absence of a credit rating level determined in the manner described in para </w:t>
            </w:r>
            <w:r w:rsidR="007C63FD" w:rsidRPr="00AF21A0">
              <w:rPr>
                <w:bCs/>
                <w:sz w:val="22"/>
                <w:szCs w:val="22"/>
                <w:bdr w:val="nil"/>
                <w:lang w:val="en-GB" w:eastAsia="ru-RU"/>
              </w:rPr>
              <w:t xml:space="preserve">Sub-Clause </w:t>
            </w:r>
            <w:r w:rsidRPr="00AF21A0">
              <w:rPr>
                <w:bCs/>
                <w:sz w:val="22"/>
                <w:szCs w:val="22"/>
                <w:bdr w:val="nil"/>
                <w:lang w:val="en-GB" w:eastAsia="ru-RU"/>
              </w:rPr>
              <w:t xml:space="preserve">4 </w:t>
            </w:r>
            <w:r w:rsidR="007C63FD" w:rsidRPr="00AF21A0">
              <w:rPr>
                <w:bCs/>
                <w:sz w:val="22"/>
                <w:szCs w:val="22"/>
                <w:bdr w:val="nil"/>
                <w:lang w:val="en-GB" w:eastAsia="ru-RU"/>
              </w:rPr>
              <w:t xml:space="preserve">Clause </w:t>
            </w:r>
            <w:r w:rsidRPr="00AF21A0">
              <w:rPr>
                <w:bCs/>
                <w:sz w:val="22"/>
                <w:szCs w:val="22"/>
                <w:bdr w:val="nil"/>
                <w:lang w:val="en-GB" w:eastAsia="ru-RU"/>
              </w:rPr>
              <w:t xml:space="preserve">2.11.1 </w:t>
            </w:r>
          </w:p>
        </w:tc>
        <w:tc>
          <w:tcPr>
            <w:tcW w:w="4238" w:type="dxa"/>
            <w:tcBorders>
              <w:top w:val="single" w:sz="4" w:space="0" w:color="auto"/>
              <w:left w:val="single" w:sz="4" w:space="0" w:color="auto"/>
              <w:bottom w:val="single" w:sz="4" w:space="0" w:color="auto"/>
              <w:right w:val="single" w:sz="4" w:space="0" w:color="auto"/>
            </w:tcBorders>
          </w:tcPr>
          <w:p w14:paraId="65286970" w14:textId="380CAEB2" w:rsidR="002015C7" w:rsidRPr="00FA5381" w:rsidRDefault="002015C7" w:rsidP="00FA5381">
            <w:pPr>
              <w:widowControl/>
              <w:tabs>
                <w:tab w:val="left" w:pos="284"/>
              </w:tabs>
              <w:overflowPunct/>
              <w:ind w:right="142"/>
              <w:textAlignment w:val="auto"/>
              <w:rPr>
                <w:sz w:val="22"/>
                <w:szCs w:val="22"/>
                <w:bdr w:val="nil"/>
                <w:lang w:val="en-GB" w:eastAsia="ru-RU"/>
              </w:rPr>
            </w:pPr>
            <w:r w:rsidRPr="00854F3E">
              <w:rPr>
                <w:bCs/>
                <w:sz w:val="22"/>
                <w:szCs w:val="22"/>
                <w:bdr w:val="nil"/>
                <w:lang w:val="en-GB" w:eastAsia="ru-RU"/>
              </w:rPr>
              <w:t xml:space="preserve">Absence of a credit rating level determined in the manner described in </w:t>
            </w:r>
            <w:r w:rsidR="007C63FD" w:rsidRPr="00562B27">
              <w:rPr>
                <w:bCs/>
                <w:sz w:val="22"/>
                <w:szCs w:val="22"/>
                <w:bdr w:val="nil"/>
                <w:lang w:val="en-GB" w:eastAsia="ru-RU"/>
              </w:rPr>
              <w:t>Sub-Clause</w:t>
            </w:r>
            <w:r w:rsidRPr="00562B27">
              <w:rPr>
                <w:bCs/>
                <w:sz w:val="22"/>
                <w:szCs w:val="22"/>
                <w:bdr w:val="nil"/>
                <w:lang w:val="en-GB" w:eastAsia="ru-RU"/>
              </w:rPr>
              <w:t xml:space="preserve"> 4 Clause 2.11.1 of this Annex </w:t>
            </w:r>
          </w:p>
        </w:tc>
      </w:tr>
    </w:tbl>
    <w:p w14:paraId="747B1459" w14:textId="77777777" w:rsidR="0084123C" w:rsidRPr="00FA5381" w:rsidRDefault="0084123C" w:rsidP="00FA5381">
      <w:pPr>
        <w:widowControl/>
        <w:tabs>
          <w:tab w:val="left" w:pos="142"/>
          <w:tab w:val="left" w:pos="284"/>
        </w:tabs>
        <w:overflowPunct/>
        <w:ind w:left="142" w:right="142" w:firstLine="567"/>
        <w:jc w:val="both"/>
        <w:textAlignment w:val="auto"/>
        <w:rPr>
          <w:sz w:val="22"/>
          <w:szCs w:val="22"/>
          <w:lang w:val="en-GB"/>
        </w:rPr>
      </w:pPr>
    </w:p>
    <w:p w14:paraId="30C8A207" w14:textId="77777777" w:rsidR="0084123C" w:rsidRPr="00FA5381" w:rsidRDefault="0084123C" w:rsidP="00FA5381">
      <w:pPr>
        <w:widowControl/>
        <w:tabs>
          <w:tab w:val="left" w:pos="142"/>
          <w:tab w:val="left" w:pos="284"/>
        </w:tabs>
        <w:overflowPunct/>
        <w:ind w:left="142" w:right="142" w:firstLine="567"/>
        <w:jc w:val="both"/>
        <w:textAlignment w:val="auto"/>
        <w:rPr>
          <w:color w:val="FF0000"/>
          <w:sz w:val="22"/>
          <w:szCs w:val="22"/>
          <w:lang w:val="en-GB" w:eastAsia="ru-RU"/>
        </w:rPr>
      </w:pPr>
      <w:r w:rsidRPr="00FA5381">
        <w:rPr>
          <w:sz w:val="22"/>
          <w:szCs w:val="22"/>
          <w:lang w:val="en-GB"/>
        </w:rPr>
        <w:t xml:space="preserve">1. </w:t>
      </w:r>
      <w:r w:rsidR="0024069D" w:rsidRPr="00FA5381">
        <w:rPr>
          <w:sz w:val="22"/>
          <w:szCs w:val="22"/>
          <w:lang w:val="en-GB"/>
        </w:rPr>
        <w:t>The Exchange only applies credit ratings assigned to bonds issues and does not apply issuer or surety (guarantor) ratings if bonds have been listed in pursuance with the Exchange’s resolution on setting bond issue criteria subject to which the Exchange shall appl</w:t>
      </w:r>
      <w:r w:rsidR="00631167" w:rsidRPr="00FA5381">
        <w:rPr>
          <w:sz w:val="22"/>
          <w:szCs w:val="22"/>
          <w:lang w:val="en-GB"/>
        </w:rPr>
        <w:t>y bond issue credit rating only</w:t>
      </w:r>
      <w:r w:rsidRPr="00FA5381">
        <w:rPr>
          <w:sz w:val="22"/>
          <w:szCs w:val="22"/>
          <w:lang w:val="en-GB" w:eastAsia="ru-RU"/>
        </w:rPr>
        <w:t>.</w:t>
      </w:r>
    </w:p>
    <w:p w14:paraId="1BFCBE96" w14:textId="77777777" w:rsidR="002D6E23" w:rsidRPr="00CE7BA7" w:rsidRDefault="002D6E23" w:rsidP="00FA5381">
      <w:pPr>
        <w:widowControl/>
        <w:tabs>
          <w:tab w:val="left" w:pos="142"/>
          <w:tab w:val="left" w:pos="284"/>
        </w:tabs>
        <w:overflowPunct/>
        <w:ind w:left="142" w:right="142" w:firstLine="567"/>
        <w:jc w:val="both"/>
        <w:textAlignment w:val="auto"/>
        <w:rPr>
          <w:bCs/>
          <w:sz w:val="22"/>
          <w:szCs w:val="22"/>
          <w:lang w:val="en-GB" w:eastAsia="ru-RU"/>
        </w:rPr>
      </w:pPr>
    </w:p>
    <w:p w14:paraId="4A284460" w14:textId="77777777" w:rsidR="0004100A" w:rsidRPr="002E4C84" w:rsidRDefault="003945D8" w:rsidP="00FA5381">
      <w:pPr>
        <w:pStyle w:val="50"/>
        <w:tabs>
          <w:tab w:val="left" w:pos="284"/>
        </w:tabs>
        <w:spacing w:before="240"/>
        <w:ind w:firstLine="567"/>
        <w:jc w:val="both"/>
        <w:rPr>
          <w:bCs/>
          <w:sz w:val="22"/>
          <w:szCs w:val="22"/>
          <w:lang w:val="en-GB" w:eastAsia="ru-RU"/>
        </w:rPr>
      </w:pPr>
      <w:r w:rsidRPr="00696391">
        <w:rPr>
          <w:bCs/>
          <w:sz w:val="22"/>
          <w:szCs w:val="22"/>
          <w:bdr w:val="nil"/>
          <w:lang w:val="en-GB"/>
        </w:rPr>
        <w:t xml:space="preserve">2.12. </w:t>
      </w:r>
      <w:r w:rsidR="0004100A" w:rsidRPr="00357B3E">
        <w:rPr>
          <w:bCs/>
          <w:sz w:val="22"/>
          <w:szCs w:val="22"/>
          <w:bdr w:val="nil"/>
          <w:lang w:val="en-GB"/>
        </w:rPr>
        <w:t>In relation to bond</w:t>
      </w:r>
      <w:r w:rsidR="0004100A" w:rsidRPr="002F04F2">
        <w:rPr>
          <w:bCs/>
          <w:sz w:val="22"/>
          <w:szCs w:val="22"/>
          <w:bdr w:val="nil"/>
          <w:lang w:val="en-GB"/>
        </w:rPr>
        <w:t xml:space="preserve">s of </w:t>
      </w:r>
      <w:r w:rsidR="00900C7A" w:rsidRPr="002F04F2">
        <w:rPr>
          <w:bCs/>
          <w:sz w:val="22"/>
          <w:szCs w:val="22"/>
          <w:bdr w:val="nil"/>
          <w:lang w:val="en-GB"/>
        </w:rPr>
        <w:t>international financial organisation</w:t>
      </w:r>
      <w:r w:rsidR="0004100A" w:rsidRPr="002F04F2">
        <w:rPr>
          <w:bCs/>
          <w:sz w:val="22"/>
          <w:szCs w:val="22"/>
          <w:bdr w:val="nil"/>
          <w:lang w:val="en-GB"/>
        </w:rPr>
        <w:t>s:</w:t>
      </w:r>
    </w:p>
    <w:p w14:paraId="05D40672" w14:textId="77777777" w:rsidR="0004100A" w:rsidRPr="00AF21A0" w:rsidRDefault="0004100A" w:rsidP="00FA5381">
      <w:pPr>
        <w:tabs>
          <w:tab w:val="left" w:pos="284"/>
        </w:tabs>
        <w:ind w:right="142" w:firstLine="567"/>
        <w:jc w:val="both"/>
        <w:rPr>
          <w:sz w:val="22"/>
          <w:szCs w:val="22"/>
          <w:lang w:val="en-GB"/>
        </w:rPr>
      </w:pPr>
    </w:p>
    <w:p w14:paraId="320808A6" w14:textId="77777777" w:rsidR="0004100A" w:rsidRPr="00AF21A0" w:rsidRDefault="0004100A" w:rsidP="00877CCF">
      <w:pPr>
        <w:pStyle w:val="affd"/>
        <w:widowControl/>
        <w:numPr>
          <w:ilvl w:val="2"/>
          <w:numId w:val="55"/>
        </w:numPr>
        <w:tabs>
          <w:tab w:val="left" w:pos="284"/>
        </w:tabs>
        <w:overflowPunct/>
        <w:ind w:right="142" w:firstLine="567"/>
        <w:jc w:val="both"/>
        <w:textAlignment w:val="auto"/>
        <w:rPr>
          <w:b/>
          <w:bCs/>
          <w:sz w:val="22"/>
          <w:szCs w:val="22"/>
          <w:lang w:val="en-GB" w:eastAsia="ru-RU"/>
        </w:rPr>
      </w:pPr>
      <w:r w:rsidRPr="00AF21A0">
        <w:rPr>
          <w:b/>
          <w:bCs/>
          <w:sz w:val="22"/>
          <w:szCs w:val="22"/>
          <w:bdr w:val="nil"/>
          <w:lang w:val="en-GB"/>
        </w:rPr>
        <w:t>Requirements applicable in connection with inclusion:</w:t>
      </w:r>
    </w:p>
    <w:tbl>
      <w:tblPr>
        <w:tblW w:w="9923" w:type="dxa"/>
        <w:tblCellSpacing w:w="5" w:type="dxa"/>
        <w:tblInd w:w="75" w:type="dxa"/>
        <w:tblLayout w:type="fixed"/>
        <w:tblCellMar>
          <w:left w:w="75" w:type="dxa"/>
          <w:right w:w="75" w:type="dxa"/>
        </w:tblCellMar>
        <w:tblLook w:val="0000" w:firstRow="0" w:lastRow="0" w:firstColumn="0" w:lastColumn="0" w:noHBand="0" w:noVBand="0"/>
      </w:tblPr>
      <w:tblGrid>
        <w:gridCol w:w="629"/>
        <w:gridCol w:w="2642"/>
        <w:gridCol w:w="3394"/>
        <w:gridCol w:w="3258"/>
      </w:tblGrid>
      <w:tr w:rsidR="00D40A2C" w:rsidRPr="00FA5381" w14:paraId="1E3BBAB1"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79409BD9" w14:textId="77777777" w:rsidR="0004100A" w:rsidRPr="00FC3A4F" w:rsidRDefault="0004100A" w:rsidP="00FA5381">
            <w:pPr>
              <w:widowControl/>
              <w:tabs>
                <w:tab w:val="left" w:pos="284"/>
              </w:tabs>
              <w:overflowPunct/>
              <w:ind w:right="142"/>
              <w:jc w:val="center"/>
              <w:textAlignment w:val="auto"/>
              <w:rPr>
                <w:bCs/>
                <w:sz w:val="22"/>
                <w:szCs w:val="22"/>
                <w:lang w:val="en-GB" w:eastAsia="ru-RU"/>
              </w:rPr>
            </w:pPr>
            <w:r w:rsidRPr="00FC3A4F">
              <w:rPr>
                <w:bCs/>
                <w:sz w:val="22"/>
                <w:szCs w:val="22"/>
                <w:lang w:val="en-GB" w:eastAsia="ru-RU"/>
              </w:rPr>
              <w:t>№</w:t>
            </w:r>
          </w:p>
        </w:tc>
        <w:tc>
          <w:tcPr>
            <w:tcW w:w="2632" w:type="dxa"/>
            <w:tcBorders>
              <w:top w:val="single" w:sz="4" w:space="0" w:color="auto"/>
              <w:left w:val="single" w:sz="4" w:space="0" w:color="auto"/>
              <w:bottom w:val="single" w:sz="4" w:space="0" w:color="auto"/>
              <w:right w:val="single" w:sz="4" w:space="0" w:color="auto"/>
            </w:tcBorders>
          </w:tcPr>
          <w:p w14:paraId="3EA7C1FA" w14:textId="77777777" w:rsidR="0004100A" w:rsidRPr="00562B27" w:rsidRDefault="0004100A" w:rsidP="00FA5381">
            <w:pPr>
              <w:widowControl/>
              <w:tabs>
                <w:tab w:val="left" w:pos="284"/>
              </w:tabs>
              <w:overflowPunct/>
              <w:ind w:right="142"/>
              <w:textAlignment w:val="auto"/>
              <w:rPr>
                <w:bCs/>
                <w:sz w:val="22"/>
                <w:szCs w:val="22"/>
                <w:lang w:val="en-GB" w:eastAsia="ru-RU"/>
              </w:rPr>
            </w:pPr>
            <w:r w:rsidRPr="00854F3E">
              <w:rPr>
                <w:bCs/>
                <w:sz w:val="22"/>
                <w:szCs w:val="22"/>
                <w:bdr w:val="nil"/>
                <w:lang w:val="en-GB" w:eastAsia="ru-RU"/>
              </w:rPr>
              <w:t>Conditions to the inclusion in:</w:t>
            </w:r>
          </w:p>
        </w:tc>
        <w:tc>
          <w:tcPr>
            <w:tcW w:w="3384" w:type="dxa"/>
            <w:tcBorders>
              <w:top w:val="single" w:sz="4" w:space="0" w:color="auto"/>
              <w:left w:val="single" w:sz="4" w:space="0" w:color="auto"/>
              <w:bottom w:val="single" w:sz="4" w:space="0" w:color="auto"/>
              <w:right w:val="single" w:sz="4" w:space="0" w:color="auto"/>
            </w:tcBorders>
          </w:tcPr>
          <w:p w14:paraId="44C96E42" w14:textId="77777777" w:rsidR="0004100A" w:rsidRPr="00562B27" w:rsidRDefault="0004100A" w:rsidP="00FA5381">
            <w:pPr>
              <w:widowControl/>
              <w:tabs>
                <w:tab w:val="left" w:pos="284"/>
              </w:tabs>
              <w:overflowPunct/>
              <w:ind w:right="142"/>
              <w:textAlignment w:val="auto"/>
              <w:rPr>
                <w:sz w:val="22"/>
                <w:szCs w:val="22"/>
                <w:lang w:val="en-GB" w:eastAsia="ru-RU"/>
              </w:rPr>
            </w:pPr>
            <w:r w:rsidRPr="00562B27">
              <w:rPr>
                <w:sz w:val="22"/>
                <w:szCs w:val="22"/>
                <w:bdr w:val="nil"/>
                <w:lang w:val="en-GB" w:eastAsia="ru-RU"/>
              </w:rPr>
              <w:t>Level One</w:t>
            </w:r>
          </w:p>
        </w:tc>
        <w:tc>
          <w:tcPr>
            <w:tcW w:w="3243" w:type="dxa"/>
            <w:tcBorders>
              <w:top w:val="single" w:sz="4" w:space="0" w:color="auto"/>
              <w:left w:val="single" w:sz="4" w:space="0" w:color="auto"/>
              <w:bottom w:val="single" w:sz="4" w:space="0" w:color="auto"/>
              <w:right w:val="single" w:sz="4" w:space="0" w:color="auto"/>
            </w:tcBorders>
          </w:tcPr>
          <w:p w14:paraId="7E97BD07" w14:textId="77777777" w:rsidR="0004100A" w:rsidRPr="004107B3" w:rsidRDefault="0004100A" w:rsidP="00FA5381">
            <w:pPr>
              <w:widowControl/>
              <w:tabs>
                <w:tab w:val="left" w:pos="284"/>
              </w:tabs>
              <w:overflowPunct/>
              <w:ind w:right="142"/>
              <w:textAlignment w:val="auto"/>
              <w:rPr>
                <w:sz w:val="22"/>
                <w:szCs w:val="22"/>
                <w:lang w:val="en-GB" w:eastAsia="ru-RU"/>
              </w:rPr>
            </w:pPr>
            <w:r w:rsidRPr="004107B3">
              <w:rPr>
                <w:sz w:val="22"/>
                <w:szCs w:val="22"/>
                <w:bdr w:val="nil"/>
                <w:lang w:val="en-GB" w:eastAsia="ru-RU"/>
              </w:rPr>
              <w:t>Level Two</w:t>
            </w:r>
          </w:p>
        </w:tc>
      </w:tr>
      <w:tr w:rsidR="00D40A2C" w:rsidRPr="00173B04" w14:paraId="6BEB9205" w14:textId="77777777" w:rsidTr="00517346">
        <w:trPr>
          <w:trHeight w:val="336"/>
          <w:tblCellSpacing w:w="5" w:type="dxa"/>
        </w:trPr>
        <w:tc>
          <w:tcPr>
            <w:tcW w:w="614" w:type="dxa"/>
            <w:tcBorders>
              <w:top w:val="single" w:sz="4" w:space="0" w:color="auto"/>
              <w:left w:val="single" w:sz="4" w:space="0" w:color="auto"/>
              <w:bottom w:val="single" w:sz="4" w:space="0" w:color="auto"/>
              <w:right w:val="single" w:sz="4" w:space="0" w:color="auto"/>
            </w:tcBorders>
          </w:tcPr>
          <w:p w14:paraId="7475E998"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1.</w:t>
            </w:r>
          </w:p>
        </w:tc>
        <w:tc>
          <w:tcPr>
            <w:tcW w:w="2632" w:type="dxa"/>
            <w:tcBorders>
              <w:top w:val="single" w:sz="4" w:space="0" w:color="auto"/>
              <w:left w:val="single" w:sz="4" w:space="0" w:color="auto"/>
              <w:bottom w:val="single" w:sz="4" w:space="0" w:color="auto"/>
              <w:right w:val="single" w:sz="4" w:space="0" w:color="auto"/>
            </w:tcBorders>
          </w:tcPr>
          <w:p w14:paraId="6A8F6F7E"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Volume of issue</w:t>
            </w:r>
          </w:p>
        </w:tc>
        <w:tc>
          <w:tcPr>
            <w:tcW w:w="3384" w:type="dxa"/>
            <w:tcBorders>
              <w:top w:val="single" w:sz="4" w:space="0" w:color="auto"/>
              <w:left w:val="single" w:sz="4" w:space="0" w:color="auto"/>
              <w:bottom w:val="single" w:sz="4" w:space="0" w:color="auto"/>
              <w:right w:val="single" w:sz="4" w:space="0" w:color="auto"/>
            </w:tcBorders>
          </w:tcPr>
          <w:p w14:paraId="1BB5179B" w14:textId="77777777" w:rsidR="0004100A" w:rsidRPr="002E4C84" w:rsidRDefault="0004100A" w:rsidP="00FA5381">
            <w:pPr>
              <w:widowControl/>
              <w:tabs>
                <w:tab w:val="left" w:pos="284"/>
              </w:tabs>
              <w:overflowPunct/>
              <w:ind w:right="142"/>
              <w:textAlignment w:val="auto"/>
              <w:rPr>
                <w:bCs/>
                <w:sz w:val="22"/>
                <w:szCs w:val="22"/>
                <w:lang w:val="en-GB" w:eastAsia="ru-RU"/>
              </w:rPr>
            </w:pPr>
            <w:r w:rsidRPr="002F04F2">
              <w:rPr>
                <w:bCs/>
                <w:sz w:val="22"/>
                <w:szCs w:val="22"/>
                <w:bdr w:val="nil"/>
                <w:lang w:val="en-GB" w:eastAsia="ru-RU"/>
              </w:rPr>
              <w:t>At least an equivalent of RUB 2</w:t>
            </w:r>
            <w:r w:rsidR="00B5506C" w:rsidRPr="002E4C84">
              <w:rPr>
                <w:bCs/>
                <w:sz w:val="22"/>
                <w:szCs w:val="22"/>
                <w:bdr w:val="nil"/>
                <w:lang w:val="en-GB" w:eastAsia="ru-RU"/>
              </w:rPr>
              <w:t> </w:t>
            </w:r>
            <w:r w:rsidRPr="002E4C84">
              <w:rPr>
                <w:bCs/>
                <w:sz w:val="22"/>
                <w:szCs w:val="22"/>
                <w:bdr w:val="nil"/>
                <w:lang w:val="en-GB" w:eastAsia="ru-RU"/>
              </w:rPr>
              <w:t>billion</w:t>
            </w:r>
          </w:p>
        </w:tc>
        <w:tc>
          <w:tcPr>
            <w:tcW w:w="3243" w:type="dxa"/>
            <w:tcBorders>
              <w:top w:val="single" w:sz="4" w:space="0" w:color="auto"/>
              <w:left w:val="single" w:sz="4" w:space="0" w:color="auto"/>
              <w:bottom w:val="single" w:sz="4" w:space="0" w:color="auto"/>
              <w:right w:val="single" w:sz="4" w:space="0" w:color="auto"/>
            </w:tcBorders>
          </w:tcPr>
          <w:p w14:paraId="0D575F31"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AF21A0">
              <w:rPr>
                <w:sz w:val="22"/>
                <w:szCs w:val="22"/>
                <w:bdr w:val="nil"/>
                <w:lang w:val="en-GB" w:eastAsia="ru-RU"/>
              </w:rPr>
              <w:t xml:space="preserve">At least an equivalent of RUB </w:t>
            </w:r>
            <w:r w:rsidR="007C63FD" w:rsidRPr="00AF21A0">
              <w:rPr>
                <w:sz w:val="22"/>
                <w:szCs w:val="22"/>
                <w:bdr w:val="nil"/>
                <w:lang w:val="en-GB" w:eastAsia="ru-RU"/>
              </w:rPr>
              <w:t>500 million</w:t>
            </w:r>
          </w:p>
        </w:tc>
      </w:tr>
      <w:tr w:rsidR="00D40A2C" w:rsidRPr="00173B04" w14:paraId="2225E20F"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474DC500"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2.</w:t>
            </w:r>
          </w:p>
        </w:tc>
        <w:tc>
          <w:tcPr>
            <w:tcW w:w="2632" w:type="dxa"/>
            <w:tcBorders>
              <w:top w:val="single" w:sz="4" w:space="0" w:color="auto"/>
              <w:left w:val="single" w:sz="4" w:space="0" w:color="auto"/>
              <w:bottom w:val="single" w:sz="4" w:space="0" w:color="auto"/>
              <w:right w:val="single" w:sz="4" w:space="0" w:color="auto"/>
            </w:tcBorders>
          </w:tcPr>
          <w:p w14:paraId="0D8B5C28"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Par value of the bonds</w:t>
            </w:r>
          </w:p>
        </w:tc>
        <w:tc>
          <w:tcPr>
            <w:tcW w:w="3384" w:type="dxa"/>
            <w:tcBorders>
              <w:top w:val="single" w:sz="4" w:space="0" w:color="auto"/>
              <w:left w:val="single" w:sz="4" w:space="0" w:color="auto"/>
              <w:bottom w:val="single" w:sz="4" w:space="0" w:color="auto"/>
              <w:right w:val="single" w:sz="4" w:space="0" w:color="auto"/>
            </w:tcBorders>
          </w:tcPr>
          <w:p w14:paraId="365B2520"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2F04F2">
              <w:rPr>
                <w:bCs/>
                <w:sz w:val="22"/>
                <w:szCs w:val="22"/>
                <w:bdr w:val="nil"/>
                <w:lang w:val="en-GB" w:eastAsia="ru-RU"/>
              </w:rPr>
              <w:t>Does not exceed RUB 50,000 or 1,000 monetary units if the security par va</w:t>
            </w:r>
            <w:r w:rsidRPr="002E4C84">
              <w:rPr>
                <w:bCs/>
                <w:sz w:val="22"/>
                <w:szCs w:val="22"/>
                <w:bdr w:val="nil"/>
                <w:lang w:val="en-GB" w:eastAsia="ru-RU"/>
              </w:rPr>
              <w:t>lue is denominated in a foreign currency</w:t>
            </w:r>
          </w:p>
        </w:tc>
        <w:tc>
          <w:tcPr>
            <w:tcW w:w="3243" w:type="dxa"/>
            <w:tcBorders>
              <w:top w:val="single" w:sz="4" w:space="0" w:color="auto"/>
              <w:left w:val="single" w:sz="4" w:space="0" w:color="auto"/>
              <w:bottom w:val="single" w:sz="4" w:space="0" w:color="auto"/>
              <w:right w:val="single" w:sz="4" w:space="0" w:color="auto"/>
            </w:tcBorders>
          </w:tcPr>
          <w:p w14:paraId="61AC181C" w14:textId="77777777" w:rsidR="0004100A" w:rsidRPr="00854F3E" w:rsidRDefault="0004100A" w:rsidP="00FA5381">
            <w:pPr>
              <w:widowControl/>
              <w:tabs>
                <w:tab w:val="left" w:pos="284"/>
              </w:tabs>
              <w:overflowPunct/>
              <w:ind w:right="142"/>
              <w:textAlignment w:val="auto"/>
              <w:rPr>
                <w:bCs/>
                <w:sz w:val="22"/>
                <w:szCs w:val="22"/>
                <w:lang w:val="en-GB" w:eastAsia="ru-RU"/>
              </w:rPr>
            </w:pPr>
            <w:r w:rsidRPr="00AF21A0">
              <w:rPr>
                <w:bCs/>
                <w:sz w:val="22"/>
                <w:szCs w:val="22"/>
                <w:bdr w:val="nil"/>
                <w:lang w:val="en-GB" w:eastAsia="ru-RU"/>
              </w:rPr>
              <w:t xml:space="preserve">Does not exceed RUB 50,000 or 1,000 monetary units if the </w:t>
            </w:r>
            <w:r w:rsidRPr="00FC3A4F">
              <w:rPr>
                <w:bCs/>
                <w:sz w:val="22"/>
                <w:szCs w:val="22"/>
                <w:bdr w:val="nil"/>
                <w:lang w:val="en-GB" w:eastAsia="ru-RU"/>
              </w:rPr>
              <w:t>security par value is denominated in a foreign currency</w:t>
            </w:r>
          </w:p>
        </w:tc>
      </w:tr>
      <w:tr w:rsidR="00D40A2C" w:rsidRPr="00173B04" w14:paraId="1B7D6D44"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225E24E7"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3.</w:t>
            </w:r>
          </w:p>
        </w:tc>
        <w:tc>
          <w:tcPr>
            <w:tcW w:w="2632" w:type="dxa"/>
            <w:tcBorders>
              <w:top w:val="single" w:sz="4" w:space="0" w:color="auto"/>
              <w:left w:val="single" w:sz="4" w:space="0" w:color="auto"/>
              <w:bottom w:val="single" w:sz="4" w:space="0" w:color="auto"/>
              <w:right w:val="single" w:sz="4" w:space="0" w:color="auto"/>
            </w:tcBorders>
          </w:tcPr>
          <w:p w14:paraId="10BA8863"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Terms and conditions of issue</w:t>
            </w:r>
          </w:p>
        </w:tc>
        <w:tc>
          <w:tcPr>
            <w:tcW w:w="3384" w:type="dxa"/>
            <w:tcBorders>
              <w:top w:val="single" w:sz="4" w:space="0" w:color="auto"/>
              <w:left w:val="single" w:sz="4" w:space="0" w:color="auto"/>
              <w:bottom w:val="single" w:sz="4" w:space="0" w:color="auto"/>
              <w:right w:val="single" w:sz="4" w:space="0" w:color="auto"/>
            </w:tcBorders>
          </w:tcPr>
          <w:p w14:paraId="5F0F08F7"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2F04F2">
              <w:rPr>
                <w:bCs/>
                <w:sz w:val="22"/>
                <w:szCs w:val="22"/>
                <w:bdr w:val="nil"/>
                <w:lang w:val="en-GB" w:eastAsia="ru-RU"/>
              </w:rPr>
              <w:t>Do not contain any limitations on the circulation of securities amo</w:t>
            </w:r>
            <w:r w:rsidRPr="002E4C84">
              <w:rPr>
                <w:bCs/>
                <w:sz w:val="22"/>
                <w:szCs w:val="22"/>
                <w:bdr w:val="nil"/>
                <w:lang w:val="en-GB" w:eastAsia="ru-RU"/>
              </w:rPr>
              <w:t>ng the general public in the Russian Federation and/or the offering of the securities to the genera</w:t>
            </w:r>
            <w:r w:rsidRPr="00AF21A0">
              <w:rPr>
                <w:bCs/>
                <w:sz w:val="22"/>
                <w:szCs w:val="22"/>
                <w:bdr w:val="nil"/>
                <w:lang w:val="en-GB" w:eastAsia="ru-RU"/>
              </w:rPr>
              <w:t xml:space="preserve">l public </w:t>
            </w:r>
            <w:r w:rsidR="008F6518" w:rsidRPr="00AF21A0">
              <w:rPr>
                <w:bCs/>
                <w:sz w:val="22"/>
                <w:szCs w:val="22"/>
                <w:bdr w:val="nil"/>
                <w:lang w:val="en-GB" w:eastAsia="ru-RU"/>
              </w:rPr>
              <w:t>in</w:t>
            </w:r>
            <w:r w:rsidRPr="00AF21A0">
              <w:rPr>
                <w:bCs/>
                <w:sz w:val="22"/>
                <w:szCs w:val="22"/>
                <w:bdr w:val="nil"/>
                <w:lang w:val="en-GB" w:eastAsia="ru-RU"/>
              </w:rPr>
              <w:t xml:space="preserve"> the Russian Federation</w:t>
            </w:r>
          </w:p>
        </w:tc>
        <w:tc>
          <w:tcPr>
            <w:tcW w:w="3243" w:type="dxa"/>
            <w:tcBorders>
              <w:top w:val="single" w:sz="4" w:space="0" w:color="auto"/>
              <w:left w:val="single" w:sz="4" w:space="0" w:color="auto"/>
              <w:bottom w:val="single" w:sz="4" w:space="0" w:color="auto"/>
              <w:right w:val="single" w:sz="4" w:space="0" w:color="auto"/>
            </w:tcBorders>
          </w:tcPr>
          <w:p w14:paraId="5ED7E51D" w14:textId="77777777" w:rsidR="0004100A" w:rsidRPr="00562B27" w:rsidRDefault="0004100A" w:rsidP="00FA5381">
            <w:pPr>
              <w:widowControl/>
              <w:tabs>
                <w:tab w:val="left" w:pos="284"/>
              </w:tabs>
              <w:overflowPunct/>
              <w:ind w:right="142"/>
              <w:textAlignment w:val="auto"/>
              <w:rPr>
                <w:bCs/>
                <w:sz w:val="22"/>
                <w:szCs w:val="22"/>
                <w:lang w:val="en-GB" w:eastAsia="ru-RU"/>
              </w:rPr>
            </w:pPr>
            <w:r w:rsidRPr="00FC3A4F">
              <w:rPr>
                <w:bCs/>
                <w:sz w:val="22"/>
                <w:szCs w:val="22"/>
                <w:bdr w:val="nil"/>
                <w:lang w:val="en-GB" w:eastAsia="ru-RU"/>
              </w:rPr>
              <w:t xml:space="preserve">Do not contain any limitations on the circulation of securities among the general public in the Russian Federation and/or </w:t>
            </w:r>
            <w:r w:rsidRPr="00854F3E">
              <w:rPr>
                <w:bCs/>
                <w:sz w:val="22"/>
                <w:szCs w:val="22"/>
                <w:bdr w:val="nil"/>
                <w:lang w:val="en-GB" w:eastAsia="ru-RU"/>
              </w:rPr>
              <w:t xml:space="preserve">the offering of the securities to the general public </w:t>
            </w:r>
            <w:r w:rsidR="008F6518" w:rsidRPr="00562B27">
              <w:rPr>
                <w:bCs/>
                <w:sz w:val="22"/>
                <w:szCs w:val="22"/>
                <w:bdr w:val="nil"/>
                <w:lang w:val="en-GB" w:eastAsia="ru-RU"/>
              </w:rPr>
              <w:t>in</w:t>
            </w:r>
            <w:r w:rsidRPr="00562B27">
              <w:rPr>
                <w:bCs/>
                <w:sz w:val="22"/>
                <w:szCs w:val="22"/>
                <w:bdr w:val="nil"/>
                <w:lang w:val="en-GB" w:eastAsia="ru-RU"/>
              </w:rPr>
              <w:t xml:space="preserve"> the Russian Federation</w:t>
            </w:r>
          </w:p>
        </w:tc>
      </w:tr>
      <w:tr w:rsidR="00D40A2C" w:rsidRPr="00173B04" w14:paraId="2565F49B" w14:textId="77777777" w:rsidTr="00517346">
        <w:trPr>
          <w:tblCellSpacing w:w="5" w:type="dxa"/>
        </w:trPr>
        <w:tc>
          <w:tcPr>
            <w:tcW w:w="614" w:type="dxa"/>
            <w:tcBorders>
              <w:top w:val="single" w:sz="4" w:space="0" w:color="auto"/>
              <w:left w:val="single" w:sz="4" w:space="0" w:color="auto"/>
              <w:bottom w:val="single" w:sz="4" w:space="0" w:color="auto"/>
              <w:right w:val="single" w:sz="4" w:space="0" w:color="auto"/>
            </w:tcBorders>
          </w:tcPr>
          <w:p w14:paraId="35D59A7A"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 xml:space="preserve">4. </w:t>
            </w:r>
          </w:p>
        </w:tc>
        <w:tc>
          <w:tcPr>
            <w:tcW w:w="2632" w:type="dxa"/>
            <w:tcBorders>
              <w:top w:val="single" w:sz="4" w:space="0" w:color="auto"/>
              <w:left w:val="single" w:sz="4" w:space="0" w:color="auto"/>
              <w:bottom w:val="single" w:sz="4" w:space="0" w:color="auto"/>
              <w:right w:val="single" w:sz="4" w:space="0" w:color="auto"/>
            </w:tcBorders>
          </w:tcPr>
          <w:p w14:paraId="5E940CD1" w14:textId="77777777" w:rsidR="0004100A" w:rsidRPr="00CE7BA7" w:rsidRDefault="0004100A"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 xml:space="preserve">Issuance and disclosure (publication) of </w:t>
            </w:r>
            <w:r w:rsidR="003945D8" w:rsidRPr="002F04F2">
              <w:rPr>
                <w:bCs/>
                <w:sz w:val="22"/>
                <w:szCs w:val="22"/>
                <w:bdr w:val="nil"/>
                <w:lang w:val="en-GB" w:eastAsia="ru-RU"/>
              </w:rPr>
              <w:t xml:space="preserve">annual </w:t>
            </w:r>
            <w:r w:rsidRPr="002F04F2">
              <w:rPr>
                <w:bCs/>
                <w:sz w:val="22"/>
                <w:szCs w:val="22"/>
                <w:bdr w:val="nil"/>
                <w:lang w:val="en-GB" w:eastAsia="ru-RU"/>
              </w:rPr>
              <w:t xml:space="preserve">consolidated financial statements (and if none is available, standalone financial statements), accompanied by auditor's </w:t>
            </w:r>
            <w:r w:rsidRPr="002F04F2">
              <w:rPr>
                <w:bCs/>
                <w:sz w:val="22"/>
                <w:szCs w:val="22"/>
                <w:bdr w:val="nil"/>
                <w:lang w:val="en-GB" w:eastAsia="ru-RU"/>
              </w:rPr>
              <w:lastRenderedPageBreak/>
              <w:t>opin</w:t>
            </w:r>
            <w:r w:rsidRPr="002E4C84">
              <w:rPr>
                <w:bCs/>
                <w:sz w:val="22"/>
                <w:szCs w:val="22"/>
                <w:bdr w:val="nil"/>
                <w:lang w:val="en-GB" w:eastAsia="ru-RU"/>
              </w:rPr>
              <w:t>ion confirming its accuracy</w:t>
            </w:r>
            <w:r w:rsidRPr="00FA5381">
              <w:rPr>
                <w:bCs/>
                <w:sz w:val="22"/>
                <w:szCs w:val="22"/>
                <w:bdr w:val="nil"/>
                <w:lang w:val="en-GB" w:eastAsia="ru-RU"/>
              </w:rPr>
              <w:t xml:space="preserve"> </w:t>
            </w:r>
            <w:r w:rsidRPr="00FA5381">
              <w:rPr>
                <w:b/>
                <w:bCs/>
                <w:sz w:val="22"/>
                <w:szCs w:val="22"/>
                <w:bdr w:val="nil"/>
                <w:vertAlign w:val="superscript"/>
                <w:lang w:val="en-GB" w:eastAsia="ru-RU"/>
              </w:rPr>
              <w:t>1</w:t>
            </w:r>
          </w:p>
        </w:tc>
        <w:tc>
          <w:tcPr>
            <w:tcW w:w="3384" w:type="dxa"/>
            <w:tcBorders>
              <w:top w:val="single" w:sz="4" w:space="0" w:color="auto"/>
              <w:left w:val="single" w:sz="4" w:space="0" w:color="auto"/>
              <w:bottom w:val="single" w:sz="4" w:space="0" w:color="auto"/>
              <w:right w:val="single" w:sz="4" w:space="0" w:color="auto"/>
            </w:tcBorders>
          </w:tcPr>
          <w:p w14:paraId="70BC873D"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696391">
              <w:rPr>
                <w:bCs/>
                <w:sz w:val="22"/>
                <w:szCs w:val="22"/>
                <w:bdr w:val="nil"/>
                <w:lang w:val="en-GB" w:eastAsia="ru-RU"/>
              </w:rPr>
              <w:lastRenderedPageBreak/>
              <w:t xml:space="preserve">Assumption, by the bonds issuer, of the obligation to disclose (publish) </w:t>
            </w:r>
            <w:r w:rsidR="003945D8" w:rsidRPr="00357B3E">
              <w:rPr>
                <w:bCs/>
                <w:sz w:val="22"/>
                <w:szCs w:val="22"/>
                <w:bdr w:val="nil"/>
                <w:lang w:val="en-GB" w:eastAsia="ru-RU"/>
              </w:rPr>
              <w:t xml:space="preserve">annual financial </w:t>
            </w:r>
            <w:r w:rsidRPr="002F04F2">
              <w:rPr>
                <w:bCs/>
                <w:sz w:val="22"/>
                <w:szCs w:val="22"/>
                <w:bdr w:val="nil"/>
                <w:lang w:val="en-GB" w:eastAsia="ru-RU"/>
              </w:rPr>
              <w:t>statements</w:t>
            </w:r>
          </w:p>
        </w:tc>
        <w:tc>
          <w:tcPr>
            <w:tcW w:w="3243" w:type="dxa"/>
            <w:tcBorders>
              <w:top w:val="single" w:sz="4" w:space="0" w:color="auto"/>
              <w:left w:val="single" w:sz="4" w:space="0" w:color="auto"/>
              <w:bottom w:val="single" w:sz="4" w:space="0" w:color="auto"/>
              <w:right w:val="single" w:sz="4" w:space="0" w:color="auto"/>
            </w:tcBorders>
          </w:tcPr>
          <w:p w14:paraId="0B9D1CC9"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2E4C84">
              <w:rPr>
                <w:bCs/>
                <w:sz w:val="22"/>
                <w:szCs w:val="22"/>
                <w:bdr w:val="nil"/>
                <w:lang w:val="en-GB" w:eastAsia="ru-RU"/>
              </w:rPr>
              <w:t xml:space="preserve">Assumption, by the bonds issuer, of the obligation to disclose (publish) </w:t>
            </w:r>
            <w:r w:rsidR="003945D8" w:rsidRPr="00AF21A0">
              <w:rPr>
                <w:bCs/>
                <w:sz w:val="22"/>
                <w:szCs w:val="22"/>
                <w:bdr w:val="nil"/>
                <w:lang w:val="en-GB" w:eastAsia="ru-RU"/>
              </w:rPr>
              <w:t xml:space="preserve">annual financial </w:t>
            </w:r>
            <w:r w:rsidRPr="00AF21A0">
              <w:rPr>
                <w:bCs/>
                <w:sz w:val="22"/>
                <w:szCs w:val="22"/>
                <w:bdr w:val="nil"/>
                <w:lang w:val="en-GB" w:eastAsia="ru-RU"/>
              </w:rPr>
              <w:t>statements</w:t>
            </w:r>
          </w:p>
        </w:tc>
      </w:tr>
      <w:tr w:rsidR="00DF2861" w:rsidRPr="00173B04" w14:paraId="474214F9" w14:textId="77777777" w:rsidTr="00FA5381">
        <w:trPr>
          <w:tblCellSpacing w:w="5" w:type="dxa"/>
        </w:trPr>
        <w:tc>
          <w:tcPr>
            <w:tcW w:w="614" w:type="dxa"/>
            <w:tcBorders>
              <w:top w:val="single" w:sz="4" w:space="0" w:color="auto"/>
              <w:left w:val="single" w:sz="4" w:space="0" w:color="auto"/>
              <w:bottom w:val="single" w:sz="4" w:space="0" w:color="auto"/>
              <w:right w:val="single" w:sz="4" w:space="0" w:color="auto"/>
            </w:tcBorders>
          </w:tcPr>
          <w:p w14:paraId="5365B0E1" w14:textId="77777777" w:rsidR="00DF2861" w:rsidRPr="00696391" w:rsidRDefault="00DF2861" w:rsidP="00FA5381">
            <w:pPr>
              <w:widowControl/>
              <w:tabs>
                <w:tab w:val="left" w:pos="284"/>
              </w:tabs>
              <w:overflowPunct/>
              <w:ind w:right="142"/>
              <w:textAlignment w:val="auto"/>
              <w:rPr>
                <w:bCs/>
                <w:sz w:val="22"/>
                <w:szCs w:val="22"/>
                <w:bdr w:val="nil"/>
                <w:lang w:val="en-GB" w:eastAsia="ru-RU"/>
              </w:rPr>
            </w:pPr>
            <w:r w:rsidRPr="00CE7BA7">
              <w:rPr>
                <w:bCs/>
                <w:sz w:val="22"/>
                <w:szCs w:val="22"/>
                <w:bdr w:val="nil"/>
                <w:lang w:val="en-GB" w:eastAsia="ru-RU"/>
              </w:rPr>
              <w:t>5.</w:t>
            </w:r>
          </w:p>
        </w:tc>
        <w:tc>
          <w:tcPr>
            <w:tcW w:w="2632" w:type="dxa"/>
            <w:tcBorders>
              <w:top w:val="single" w:sz="4" w:space="0" w:color="auto"/>
              <w:left w:val="single" w:sz="4" w:space="0" w:color="auto"/>
              <w:bottom w:val="single" w:sz="4" w:space="0" w:color="auto"/>
              <w:right w:val="single" w:sz="4" w:space="0" w:color="auto"/>
            </w:tcBorders>
          </w:tcPr>
          <w:p w14:paraId="43521151" w14:textId="19C32234" w:rsidR="00DF2861" w:rsidRPr="002E4C84" w:rsidRDefault="00DF2861" w:rsidP="00FA5381">
            <w:pPr>
              <w:widowControl/>
              <w:tabs>
                <w:tab w:val="left" w:pos="284"/>
              </w:tabs>
              <w:overflowPunct/>
              <w:ind w:right="142"/>
              <w:textAlignment w:val="auto"/>
              <w:rPr>
                <w:bCs/>
                <w:sz w:val="22"/>
                <w:szCs w:val="22"/>
                <w:bdr w:val="nil"/>
                <w:lang w:val="en-GB" w:eastAsia="ru-RU"/>
              </w:rPr>
            </w:pPr>
            <w:r w:rsidRPr="00357B3E">
              <w:rPr>
                <w:bCs/>
                <w:sz w:val="22"/>
                <w:szCs w:val="22"/>
                <w:bdr w:val="nil"/>
                <w:lang w:val="en-GB" w:eastAsia="ru-RU"/>
              </w:rPr>
              <w:t>The issuer (or the b</w:t>
            </w:r>
            <w:r w:rsidRPr="002F04F2">
              <w:rPr>
                <w:bCs/>
                <w:sz w:val="22"/>
                <w:szCs w:val="22"/>
                <w:bdr w:val="nil"/>
                <w:lang w:val="en-GB" w:eastAsia="ru-RU"/>
              </w:rPr>
              <w:t>onds issue) or the surety (guarantor) have a credit rating of certain level</w:t>
            </w:r>
            <w:r w:rsidRPr="002F04F2">
              <w:rPr>
                <w:bCs/>
                <w:sz w:val="22"/>
                <w:szCs w:val="22"/>
                <w:bdr w:val="nil"/>
                <w:vertAlign w:val="superscript"/>
                <w:lang w:val="en-GB" w:eastAsia="ru-RU"/>
              </w:rPr>
              <w:t>2</w:t>
            </w:r>
          </w:p>
          <w:p w14:paraId="3E6F20AD" w14:textId="77777777" w:rsidR="00DF2861" w:rsidRPr="00AF21A0" w:rsidRDefault="00DF2861" w:rsidP="00FA5381">
            <w:pPr>
              <w:widowControl/>
              <w:tabs>
                <w:tab w:val="left" w:pos="284"/>
              </w:tabs>
              <w:overflowPunct/>
              <w:ind w:right="142"/>
              <w:textAlignment w:val="auto"/>
              <w:rPr>
                <w:bCs/>
                <w:sz w:val="22"/>
                <w:szCs w:val="22"/>
                <w:bdr w:val="nil"/>
                <w:lang w:val="en-GB" w:eastAsia="ru-RU"/>
              </w:rPr>
            </w:pPr>
          </w:p>
        </w:tc>
        <w:tc>
          <w:tcPr>
            <w:tcW w:w="3384" w:type="dxa"/>
            <w:tcBorders>
              <w:top w:val="single" w:sz="4" w:space="0" w:color="auto"/>
              <w:left w:val="single" w:sz="4" w:space="0" w:color="auto"/>
              <w:bottom w:val="single" w:sz="4" w:space="0" w:color="auto"/>
              <w:right w:val="single" w:sz="4" w:space="0" w:color="auto"/>
            </w:tcBorders>
          </w:tcPr>
          <w:p w14:paraId="484554EE" w14:textId="77777777" w:rsidR="00DF2861" w:rsidRPr="00854F3E" w:rsidRDefault="00DF2861" w:rsidP="00FA5381">
            <w:pPr>
              <w:tabs>
                <w:tab w:val="left" w:pos="284"/>
              </w:tabs>
              <w:ind w:right="66"/>
              <w:jc w:val="both"/>
              <w:rPr>
                <w:sz w:val="22"/>
                <w:szCs w:val="22"/>
                <w:bdr w:val="nil"/>
                <w:lang w:val="en-GB" w:eastAsia="ru-RU"/>
              </w:rPr>
            </w:pPr>
            <w:r w:rsidRPr="00AF21A0">
              <w:rPr>
                <w:sz w:val="22"/>
                <w:szCs w:val="22"/>
                <w:bdr w:val="nil"/>
                <w:lang w:val="en-GB" w:eastAsia="ru-RU"/>
              </w:rPr>
              <w:t xml:space="preserve">The credit rating level is equal to or greater than </w:t>
            </w:r>
            <w:r w:rsidRPr="00FC3A4F">
              <w:rPr>
                <w:sz w:val="22"/>
                <w:szCs w:val="22"/>
                <w:bdr w:val="nil"/>
                <w:lang w:val="en-GB" w:eastAsia="ru-RU"/>
              </w:rPr>
              <w:t>that set by the Exchange</w:t>
            </w:r>
          </w:p>
        </w:tc>
        <w:tc>
          <w:tcPr>
            <w:tcW w:w="3243" w:type="dxa"/>
            <w:tcBorders>
              <w:top w:val="single" w:sz="4" w:space="0" w:color="auto"/>
              <w:left w:val="single" w:sz="4" w:space="0" w:color="auto"/>
              <w:bottom w:val="single" w:sz="4" w:space="0" w:color="auto"/>
              <w:right w:val="single" w:sz="4" w:space="0" w:color="auto"/>
            </w:tcBorders>
          </w:tcPr>
          <w:p w14:paraId="26D7FE43" w14:textId="77777777" w:rsidR="00DF2861" w:rsidRPr="00562B27" w:rsidRDefault="00B5506C" w:rsidP="00FA5381">
            <w:pPr>
              <w:widowControl/>
              <w:tabs>
                <w:tab w:val="left" w:pos="284"/>
              </w:tabs>
              <w:overflowPunct/>
              <w:ind w:right="142"/>
              <w:textAlignment w:val="auto"/>
              <w:rPr>
                <w:sz w:val="22"/>
                <w:szCs w:val="22"/>
                <w:bdr w:val="nil"/>
                <w:lang w:val="en-GB" w:eastAsia="ru-RU"/>
              </w:rPr>
            </w:pPr>
            <w:r w:rsidRPr="00562B27">
              <w:rPr>
                <w:sz w:val="22"/>
                <w:szCs w:val="22"/>
                <w:bdr w:val="nil"/>
                <w:lang w:val="en-GB" w:eastAsia="ru-RU"/>
              </w:rPr>
              <w:t>The credit rating level is equal to or greater than that set by the Exchange</w:t>
            </w:r>
          </w:p>
        </w:tc>
      </w:tr>
    </w:tbl>
    <w:p w14:paraId="186691F0" w14:textId="77777777" w:rsidR="0039763E" w:rsidRPr="00FA5381" w:rsidRDefault="0004100A" w:rsidP="00FA5381">
      <w:pPr>
        <w:widowControl/>
        <w:tabs>
          <w:tab w:val="left" w:pos="284"/>
        </w:tabs>
        <w:overflowPunct/>
        <w:ind w:right="401" w:firstLine="567"/>
        <w:jc w:val="both"/>
        <w:textAlignment w:val="auto"/>
        <w:rPr>
          <w:sz w:val="22"/>
          <w:szCs w:val="22"/>
          <w:bdr w:val="nil"/>
          <w:lang w:val="en-GB" w:eastAsia="ru-RU"/>
        </w:rPr>
      </w:pPr>
      <w:r w:rsidRPr="00FA5381">
        <w:rPr>
          <w:b/>
          <w:bCs/>
          <w:sz w:val="22"/>
          <w:szCs w:val="22"/>
          <w:bdr w:val="nil"/>
          <w:lang w:val="en-GB" w:eastAsia="ru-RU"/>
        </w:rPr>
        <w:t>1.</w:t>
      </w:r>
      <w:r w:rsidRPr="00FA5381">
        <w:rPr>
          <w:sz w:val="22"/>
          <w:szCs w:val="22"/>
          <w:bdr w:val="nil"/>
          <w:lang w:val="en-GB" w:eastAsia="ru-RU"/>
        </w:rPr>
        <w:t xml:space="preserve"> The statements shall be prepared in accordance with IFRS or other internationally recogni</w:t>
      </w:r>
      <w:r w:rsidR="0040718B" w:rsidRPr="00FA5381">
        <w:rPr>
          <w:sz w:val="22"/>
          <w:szCs w:val="22"/>
          <w:bdr w:val="nil"/>
          <w:lang w:val="en-GB" w:eastAsia="ru-RU"/>
        </w:rPr>
        <w:t>s</w:t>
      </w:r>
      <w:r w:rsidRPr="00FA5381">
        <w:rPr>
          <w:sz w:val="22"/>
          <w:szCs w:val="22"/>
          <w:bdr w:val="nil"/>
          <w:lang w:val="en-GB" w:eastAsia="ru-RU"/>
        </w:rPr>
        <w:t xml:space="preserve">ed rules </w:t>
      </w:r>
      <w:r w:rsidR="008F6518" w:rsidRPr="00FA5381">
        <w:rPr>
          <w:sz w:val="22"/>
          <w:szCs w:val="22"/>
          <w:bdr w:val="nil"/>
          <w:lang w:val="en-GB" w:eastAsia="ru-RU"/>
        </w:rPr>
        <w:t>different</w:t>
      </w:r>
      <w:r w:rsidRPr="00FA5381">
        <w:rPr>
          <w:sz w:val="22"/>
          <w:szCs w:val="22"/>
          <w:bdr w:val="nil"/>
          <w:lang w:val="en-GB" w:eastAsia="ru-RU"/>
        </w:rPr>
        <w:t xml:space="preserve"> from IFRS.</w:t>
      </w:r>
    </w:p>
    <w:p w14:paraId="31F9551E" w14:textId="77777777" w:rsidR="0039763E" w:rsidRPr="00FA5381" w:rsidRDefault="0039763E" w:rsidP="00FA5381">
      <w:pPr>
        <w:widowControl/>
        <w:tabs>
          <w:tab w:val="left" w:pos="284"/>
        </w:tabs>
        <w:overflowPunct/>
        <w:ind w:right="401" w:firstLine="567"/>
        <w:jc w:val="both"/>
        <w:textAlignment w:val="auto"/>
        <w:rPr>
          <w:sz w:val="22"/>
          <w:szCs w:val="22"/>
          <w:lang w:val="en-GB" w:eastAsia="ru-RU"/>
        </w:rPr>
      </w:pPr>
      <w:r w:rsidRPr="00FA5381">
        <w:rPr>
          <w:b/>
          <w:sz w:val="22"/>
          <w:szCs w:val="22"/>
          <w:bdr w:val="nil"/>
          <w:lang w:val="en-GB" w:eastAsia="ru-RU"/>
        </w:rPr>
        <w:t>2.</w:t>
      </w:r>
      <w:r w:rsidRPr="00FA5381">
        <w:rPr>
          <w:sz w:val="22"/>
          <w:szCs w:val="22"/>
          <w:bdr w:val="nil"/>
          <w:lang w:val="en-GB" w:eastAsia="ru-RU"/>
        </w:rPr>
        <w:t xml:space="preserve"> </w:t>
      </w:r>
      <w:r w:rsidRPr="00FA5381">
        <w:rPr>
          <w:sz w:val="22"/>
          <w:szCs w:val="22"/>
          <w:lang w:val="en-GB" w:eastAsia="ru-RU"/>
        </w:rPr>
        <w:t>The Exchange shall have the right to set in its separate resolution bond issue criteria whereby the Exchange only applies credit ratings assigned to bond issues and does not apply issuer or surety (guarantor) ratings.</w:t>
      </w:r>
    </w:p>
    <w:p w14:paraId="45432AD4" w14:textId="77777777" w:rsidR="00DB7105" w:rsidRPr="00FA5381" w:rsidRDefault="00DB7105" w:rsidP="00FA5381">
      <w:pPr>
        <w:widowControl/>
        <w:tabs>
          <w:tab w:val="left" w:pos="284"/>
        </w:tabs>
        <w:overflowPunct/>
        <w:ind w:right="401" w:firstLine="567"/>
        <w:jc w:val="both"/>
        <w:textAlignment w:val="auto"/>
        <w:rPr>
          <w:sz w:val="22"/>
          <w:szCs w:val="22"/>
          <w:lang w:val="en-GB" w:eastAsia="ru-RU"/>
        </w:rPr>
      </w:pPr>
    </w:p>
    <w:p w14:paraId="3CCED312" w14:textId="77777777" w:rsidR="00DB7105" w:rsidRPr="00FA5381" w:rsidRDefault="00DB7105" w:rsidP="00FA5381">
      <w:pPr>
        <w:widowControl/>
        <w:tabs>
          <w:tab w:val="left" w:pos="284"/>
        </w:tabs>
        <w:overflowPunct/>
        <w:ind w:right="401" w:firstLine="567"/>
        <w:jc w:val="both"/>
        <w:textAlignment w:val="auto"/>
        <w:rPr>
          <w:sz w:val="22"/>
          <w:szCs w:val="22"/>
          <w:bdr w:val="nil"/>
          <w:lang w:val="en-GB" w:eastAsia="ru-RU"/>
        </w:rPr>
      </w:pPr>
    </w:p>
    <w:p w14:paraId="65841B06" w14:textId="77777777" w:rsidR="0004100A" w:rsidRPr="00696391" w:rsidRDefault="0004100A" w:rsidP="00877CCF">
      <w:pPr>
        <w:pStyle w:val="affd"/>
        <w:widowControl/>
        <w:numPr>
          <w:ilvl w:val="2"/>
          <w:numId w:val="55"/>
        </w:numPr>
        <w:tabs>
          <w:tab w:val="left" w:pos="284"/>
        </w:tabs>
        <w:overflowPunct/>
        <w:ind w:right="142" w:firstLine="567"/>
        <w:jc w:val="both"/>
        <w:textAlignment w:val="auto"/>
        <w:rPr>
          <w:b/>
          <w:sz w:val="22"/>
          <w:szCs w:val="22"/>
          <w:lang w:val="en-GB"/>
        </w:rPr>
      </w:pPr>
      <w:r w:rsidRPr="00CE7BA7">
        <w:rPr>
          <w:b/>
          <w:bCs/>
          <w:sz w:val="22"/>
          <w:szCs w:val="22"/>
          <w:bdr w:val="nil"/>
          <w:lang w:val="en-GB"/>
        </w:rPr>
        <w:t>Grounds for exclusion:</w:t>
      </w:r>
    </w:p>
    <w:tbl>
      <w:tblPr>
        <w:tblW w:w="9559" w:type="dxa"/>
        <w:tblCellSpacing w:w="5" w:type="dxa"/>
        <w:tblInd w:w="75" w:type="dxa"/>
        <w:tblLayout w:type="fixed"/>
        <w:tblCellMar>
          <w:left w:w="75" w:type="dxa"/>
          <w:right w:w="75" w:type="dxa"/>
        </w:tblCellMar>
        <w:tblLook w:val="0000" w:firstRow="0" w:lastRow="0" w:firstColumn="0" w:lastColumn="0" w:noHBand="0" w:noVBand="0"/>
      </w:tblPr>
      <w:tblGrid>
        <w:gridCol w:w="629"/>
        <w:gridCol w:w="1985"/>
        <w:gridCol w:w="1842"/>
        <w:gridCol w:w="5103"/>
      </w:tblGrid>
      <w:tr w:rsidR="00B55B49" w:rsidRPr="00FA5381" w14:paraId="1195D137" w14:textId="77777777" w:rsidTr="00B55B49">
        <w:trPr>
          <w:trHeight w:val="331"/>
          <w:tblCellSpacing w:w="5" w:type="dxa"/>
        </w:trPr>
        <w:tc>
          <w:tcPr>
            <w:tcW w:w="614" w:type="dxa"/>
            <w:tcBorders>
              <w:top w:val="single" w:sz="4" w:space="0" w:color="auto"/>
              <w:left w:val="single" w:sz="4" w:space="0" w:color="auto"/>
              <w:right w:val="single" w:sz="4" w:space="0" w:color="auto"/>
            </w:tcBorders>
          </w:tcPr>
          <w:p w14:paraId="180DABF2" w14:textId="77777777" w:rsidR="00B55B49" w:rsidRPr="002F04F2" w:rsidRDefault="00B55B49" w:rsidP="00FA5381">
            <w:pPr>
              <w:widowControl/>
              <w:tabs>
                <w:tab w:val="left" w:pos="284"/>
              </w:tabs>
              <w:overflowPunct/>
              <w:ind w:right="142"/>
              <w:jc w:val="center"/>
              <w:textAlignment w:val="auto"/>
              <w:rPr>
                <w:bCs/>
                <w:sz w:val="22"/>
                <w:szCs w:val="22"/>
                <w:lang w:val="en-GB" w:eastAsia="ru-RU"/>
              </w:rPr>
            </w:pPr>
            <w:r w:rsidRPr="00357B3E">
              <w:rPr>
                <w:bCs/>
                <w:sz w:val="22"/>
                <w:szCs w:val="22"/>
                <w:lang w:val="en-GB" w:eastAsia="ru-RU"/>
              </w:rPr>
              <w:t>№</w:t>
            </w:r>
          </w:p>
        </w:tc>
        <w:tc>
          <w:tcPr>
            <w:tcW w:w="1975" w:type="dxa"/>
            <w:tcBorders>
              <w:top w:val="single" w:sz="4" w:space="0" w:color="auto"/>
              <w:left w:val="single" w:sz="4" w:space="0" w:color="auto"/>
              <w:right w:val="single" w:sz="4" w:space="0" w:color="auto"/>
            </w:tcBorders>
          </w:tcPr>
          <w:p w14:paraId="5F8A1291" w14:textId="77777777" w:rsidR="00B55B49" w:rsidRPr="002E4C84" w:rsidRDefault="00B55B49" w:rsidP="00FA5381">
            <w:pPr>
              <w:widowControl/>
              <w:tabs>
                <w:tab w:val="left" w:pos="284"/>
              </w:tabs>
              <w:overflowPunct/>
              <w:ind w:right="142"/>
              <w:textAlignment w:val="auto"/>
              <w:rPr>
                <w:sz w:val="22"/>
                <w:szCs w:val="22"/>
                <w:lang w:val="en-GB" w:eastAsia="ru-RU"/>
              </w:rPr>
            </w:pPr>
            <w:r w:rsidRPr="002F04F2">
              <w:rPr>
                <w:sz w:val="22"/>
                <w:szCs w:val="22"/>
                <w:bdr w:val="nil"/>
                <w:lang w:val="en-GB" w:eastAsia="ru-RU"/>
              </w:rPr>
              <w:t>Grounds for exclusion</w:t>
            </w:r>
          </w:p>
        </w:tc>
        <w:tc>
          <w:tcPr>
            <w:tcW w:w="1832" w:type="dxa"/>
            <w:tcBorders>
              <w:top w:val="single" w:sz="4" w:space="0" w:color="auto"/>
              <w:left w:val="single" w:sz="4" w:space="0" w:color="auto"/>
              <w:right w:val="single" w:sz="4" w:space="0" w:color="auto"/>
            </w:tcBorders>
          </w:tcPr>
          <w:p w14:paraId="4EF73298" w14:textId="77777777" w:rsidR="00B55B49" w:rsidRPr="00AF21A0" w:rsidRDefault="00B55B49"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Level One</w:t>
            </w:r>
          </w:p>
        </w:tc>
        <w:tc>
          <w:tcPr>
            <w:tcW w:w="5088" w:type="dxa"/>
            <w:tcBorders>
              <w:top w:val="single" w:sz="4" w:space="0" w:color="auto"/>
              <w:left w:val="single" w:sz="4" w:space="0" w:color="auto"/>
              <w:bottom w:val="single" w:sz="4" w:space="0" w:color="auto"/>
              <w:right w:val="single" w:sz="4" w:space="0" w:color="auto"/>
            </w:tcBorders>
          </w:tcPr>
          <w:p w14:paraId="7C5CDCF6" w14:textId="77777777" w:rsidR="00B55B49" w:rsidRPr="00AF21A0" w:rsidRDefault="00B55B49" w:rsidP="00FA5381">
            <w:pPr>
              <w:widowControl/>
              <w:tabs>
                <w:tab w:val="left" w:pos="284"/>
              </w:tabs>
              <w:overflowPunct/>
              <w:ind w:right="142"/>
              <w:jc w:val="center"/>
              <w:textAlignment w:val="auto"/>
              <w:rPr>
                <w:sz w:val="22"/>
                <w:szCs w:val="22"/>
                <w:bdr w:val="nil"/>
                <w:lang w:val="en-GB" w:eastAsia="ru-RU"/>
              </w:rPr>
            </w:pPr>
            <w:r w:rsidRPr="00AF21A0">
              <w:rPr>
                <w:sz w:val="22"/>
                <w:szCs w:val="22"/>
                <w:bdr w:val="nil"/>
                <w:lang w:val="en-GB" w:eastAsia="ru-RU"/>
              </w:rPr>
              <w:t>Level Two</w:t>
            </w:r>
          </w:p>
        </w:tc>
      </w:tr>
      <w:tr w:rsidR="00B55B49" w:rsidRPr="00173B04" w14:paraId="17AA4926" w14:textId="77777777" w:rsidTr="00B55B49">
        <w:trPr>
          <w:trHeight w:val="331"/>
          <w:tblCellSpacing w:w="5" w:type="dxa"/>
        </w:trPr>
        <w:tc>
          <w:tcPr>
            <w:tcW w:w="614" w:type="dxa"/>
            <w:tcBorders>
              <w:top w:val="single" w:sz="4" w:space="0" w:color="auto"/>
              <w:left w:val="single" w:sz="4" w:space="0" w:color="auto"/>
              <w:bottom w:val="single" w:sz="4" w:space="0" w:color="auto"/>
              <w:right w:val="single" w:sz="4" w:space="0" w:color="auto"/>
            </w:tcBorders>
          </w:tcPr>
          <w:p w14:paraId="3B87EA98" w14:textId="77777777" w:rsidR="00B55B49" w:rsidRPr="00696391" w:rsidRDefault="00B55B49" w:rsidP="00FA5381">
            <w:pPr>
              <w:widowControl/>
              <w:tabs>
                <w:tab w:val="left" w:pos="284"/>
              </w:tabs>
              <w:overflowPunct/>
              <w:ind w:right="142"/>
              <w:jc w:val="center"/>
              <w:textAlignment w:val="auto"/>
              <w:rPr>
                <w:bCs/>
                <w:sz w:val="22"/>
                <w:szCs w:val="22"/>
                <w:lang w:val="en-GB" w:eastAsia="ru-RU"/>
              </w:rPr>
            </w:pPr>
            <w:r w:rsidRPr="00CE7BA7">
              <w:rPr>
                <w:bCs/>
                <w:sz w:val="22"/>
                <w:szCs w:val="22"/>
                <w:bdr w:val="nil"/>
                <w:lang w:val="en-GB" w:eastAsia="ru-RU"/>
              </w:rPr>
              <w:t>1.</w:t>
            </w:r>
          </w:p>
        </w:tc>
        <w:tc>
          <w:tcPr>
            <w:tcW w:w="1975" w:type="dxa"/>
            <w:tcBorders>
              <w:top w:val="single" w:sz="4" w:space="0" w:color="auto"/>
              <w:left w:val="single" w:sz="4" w:space="0" w:color="auto"/>
              <w:bottom w:val="single" w:sz="4" w:space="0" w:color="auto"/>
              <w:right w:val="single" w:sz="4" w:space="0" w:color="auto"/>
            </w:tcBorders>
          </w:tcPr>
          <w:p w14:paraId="683FAB39" w14:textId="77777777" w:rsidR="00B55B49" w:rsidRPr="002F04F2" w:rsidRDefault="00B55B49"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Volume of issue</w:t>
            </w:r>
          </w:p>
        </w:tc>
        <w:tc>
          <w:tcPr>
            <w:tcW w:w="1832" w:type="dxa"/>
            <w:tcBorders>
              <w:top w:val="single" w:sz="4" w:space="0" w:color="auto"/>
              <w:left w:val="single" w:sz="4" w:space="0" w:color="auto"/>
              <w:bottom w:val="single" w:sz="4" w:space="0" w:color="auto"/>
              <w:right w:val="single" w:sz="4" w:space="0" w:color="auto"/>
            </w:tcBorders>
          </w:tcPr>
          <w:p w14:paraId="6D989A06" w14:textId="77777777" w:rsidR="00B55B49" w:rsidRPr="002E4C84" w:rsidRDefault="00B55B49" w:rsidP="00FA5381">
            <w:pPr>
              <w:widowControl/>
              <w:tabs>
                <w:tab w:val="left" w:pos="284"/>
              </w:tabs>
              <w:overflowPunct/>
              <w:ind w:right="142"/>
              <w:textAlignment w:val="auto"/>
              <w:rPr>
                <w:bCs/>
                <w:sz w:val="22"/>
                <w:szCs w:val="22"/>
                <w:lang w:val="en-GB" w:eastAsia="ru-RU"/>
              </w:rPr>
            </w:pPr>
            <w:r w:rsidRPr="002F04F2">
              <w:rPr>
                <w:bCs/>
                <w:sz w:val="22"/>
                <w:szCs w:val="22"/>
                <w:bdr w:val="nil"/>
                <w:lang w:val="en-GB" w:eastAsia="ru-RU"/>
              </w:rPr>
              <w:t>Less than an equivalent of RUB 2 billion</w:t>
            </w:r>
          </w:p>
        </w:tc>
        <w:tc>
          <w:tcPr>
            <w:tcW w:w="5088" w:type="dxa"/>
            <w:tcBorders>
              <w:top w:val="single" w:sz="4" w:space="0" w:color="auto"/>
              <w:left w:val="single" w:sz="4" w:space="0" w:color="auto"/>
              <w:bottom w:val="single" w:sz="4" w:space="0" w:color="auto"/>
              <w:right w:val="single" w:sz="4" w:space="0" w:color="auto"/>
            </w:tcBorders>
          </w:tcPr>
          <w:p w14:paraId="1259BCBD" w14:textId="77777777" w:rsidR="00B55B49" w:rsidRPr="00AF21A0" w:rsidRDefault="00B55B49" w:rsidP="00FA5381">
            <w:pPr>
              <w:widowControl/>
              <w:tabs>
                <w:tab w:val="left" w:pos="284"/>
              </w:tabs>
              <w:overflowPunct/>
              <w:ind w:right="142"/>
              <w:textAlignment w:val="auto"/>
              <w:rPr>
                <w:bCs/>
                <w:sz w:val="22"/>
                <w:szCs w:val="22"/>
                <w:lang w:val="en-GB" w:eastAsia="ru-RU"/>
              </w:rPr>
            </w:pPr>
            <w:r w:rsidRPr="00AF21A0">
              <w:rPr>
                <w:sz w:val="22"/>
                <w:szCs w:val="22"/>
                <w:bdr w:val="nil"/>
                <w:lang w:val="en-GB" w:eastAsia="ru-RU"/>
              </w:rPr>
              <w:t>Less than an equivalent of RUB 500 million</w:t>
            </w:r>
          </w:p>
        </w:tc>
      </w:tr>
      <w:tr w:rsidR="00B55B49" w:rsidRPr="00173B04" w14:paraId="2E392539" w14:textId="77777777" w:rsidTr="00B55B49">
        <w:trPr>
          <w:trHeight w:val="331"/>
          <w:tblCellSpacing w:w="5" w:type="dxa"/>
        </w:trPr>
        <w:tc>
          <w:tcPr>
            <w:tcW w:w="614" w:type="dxa"/>
            <w:tcBorders>
              <w:top w:val="single" w:sz="4" w:space="0" w:color="auto"/>
              <w:left w:val="single" w:sz="4" w:space="0" w:color="auto"/>
              <w:bottom w:val="single" w:sz="4" w:space="0" w:color="auto"/>
              <w:right w:val="single" w:sz="4" w:space="0" w:color="auto"/>
            </w:tcBorders>
          </w:tcPr>
          <w:p w14:paraId="7AC4E9E7" w14:textId="77777777" w:rsidR="00B55B49" w:rsidRPr="00696391" w:rsidRDefault="00B55B49" w:rsidP="00FA5381">
            <w:pPr>
              <w:widowControl/>
              <w:tabs>
                <w:tab w:val="left" w:pos="284"/>
              </w:tabs>
              <w:overflowPunct/>
              <w:ind w:right="142"/>
              <w:jc w:val="center"/>
              <w:textAlignment w:val="auto"/>
              <w:rPr>
                <w:bCs/>
                <w:sz w:val="22"/>
                <w:szCs w:val="22"/>
                <w:lang w:val="en-GB" w:eastAsia="ru-RU"/>
              </w:rPr>
            </w:pPr>
            <w:r w:rsidRPr="00CE7BA7">
              <w:rPr>
                <w:bCs/>
                <w:sz w:val="22"/>
                <w:szCs w:val="22"/>
                <w:lang w:val="en-GB" w:eastAsia="ru-RU"/>
              </w:rPr>
              <w:t>2.</w:t>
            </w:r>
          </w:p>
        </w:tc>
        <w:tc>
          <w:tcPr>
            <w:tcW w:w="1975" w:type="dxa"/>
            <w:tcBorders>
              <w:top w:val="single" w:sz="4" w:space="0" w:color="auto"/>
              <w:left w:val="single" w:sz="4" w:space="0" w:color="auto"/>
              <w:bottom w:val="single" w:sz="4" w:space="0" w:color="auto"/>
              <w:right w:val="single" w:sz="4" w:space="0" w:color="auto"/>
            </w:tcBorders>
          </w:tcPr>
          <w:p w14:paraId="6F4E3E79" w14:textId="77777777" w:rsidR="00B55B49" w:rsidRPr="002F04F2" w:rsidRDefault="00B55B49" w:rsidP="00FA5381">
            <w:pPr>
              <w:widowControl/>
              <w:tabs>
                <w:tab w:val="left" w:pos="284"/>
              </w:tabs>
              <w:overflowPunct/>
              <w:ind w:right="142"/>
              <w:textAlignment w:val="auto"/>
              <w:rPr>
                <w:bCs/>
                <w:sz w:val="22"/>
                <w:szCs w:val="22"/>
                <w:bdr w:val="nil"/>
                <w:lang w:val="en-GB" w:eastAsia="ru-RU"/>
              </w:rPr>
            </w:pPr>
            <w:r w:rsidRPr="00357B3E">
              <w:rPr>
                <w:bCs/>
                <w:sz w:val="22"/>
                <w:szCs w:val="22"/>
                <w:bdr w:val="nil"/>
                <w:lang w:val="en-GB" w:eastAsia="ru-RU"/>
              </w:rPr>
              <w:t>The issuer (</w:t>
            </w:r>
            <w:r w:rsidRPr="002F04F2">
              <w:rPr>
                <w:bCs/>
                <w:sz w:val="22"/>
                <w:szCs w:val="22"/>
                <w:bdr w:val="nil"/>
                <w:lang w:val="en-GB" w:eastAsia="ru-RU"/>
              </w:rPr>
              <w:t>or the bonds issue) and the surety (guarantor) do not have a credit rating of certain level</w:t>
            </w:r>
            <w:r w:rsidRPr="002F04F2">
              <w:rPr>
                <w:bCs/>
                <w:sz w:val="22"/>
                <w:szCs w:val="22"/>
                <w:bdr w:val="nil"/>
                <w:vertAlign w:val="superscript"/>
                <w:lang w:val="en-GB" w:eastAsia="ru-RU"/>
              </w:rPr>
              <w:t>1</w:t>
            </w:r>
          </w:p>
          <w:p w14:paraId="27BF9607" w14:textId="77777777" w:rsidR="00B55B49" w:rsidRPr="002E4C84" w:rsidRDefault="00B55B49" w:rsidP="00FA5381">
            <w:pPr>
              <w:widowControl/>
              <w:tabs>
                <w:tab w:val="left" w:pos="284"/>
              </w:tabs>
              <w:overflowPunct/>
              <w:ind w:right="142"/>
              <w:textAlignment w:val="auto"/>
              <w:rPr>
                <w:bCs/>
                <w:sz w:val="22"/>
                <w:szCs w:val="22"/>
                <w:bdr w:val="nil"/>
                <w:lang w:val="en-GB" w:eastAsia="ru-RU"/>
              </w:rPr>
            </w:pPr>
          </w:p>
        </w:tc>
        <w:tc>
          <w:tcPr>
            <w:tcW w:w="1832" w:type="dxa"/>
            <w:tcBorders>
              <w:top w:val="single" w:sz="4" w:space="0" w:color="auto"/>
              <w:left w:val="single" w:sz="4" w:space="0" w:color="auto"/>
              <w:bottom w:val="single" w:sz="4" w:space="0" w:color="auto"/>
              <w:right w:val="single" w:sz="4" w:space="0" w:color="auto"/>
            </w:tcBorders>
          </w:tcPr>
          <w:p w14:paraId="7BEB5DEF" w14:textId="06F87078" w:rsidR="00B55B49" w:rsidRPr="00FC3A4F" w:rsidRDefault="00B55B49" w:rsidP="00FA5381">
            <w:pPr>
              <w:widowControl/>
              <w:tabs>
                <w:tab w:val="left" w:pos="284"/>
              </w:tabs>
              <w:overflowPunct/>
              <w:ind w:right="142"/>
              <w:textAlignment w:val="auto"/>
              <w:rPr>
                <w:bCs/>
                <w:sz w:val="22"/>
                <w:szCs w:val="22"/>
                <w:bdr w:val="nil"/>
                <w:lang w:val="en-GB" w:eastAsia="ru-RU"/>
              </w:rPr>
            </w:pPr>
            <w:r w:rsidRPr="00AF21A0">
              <w:rPr>
                <w:bCs/>
                <w:sz w:val="22"/>
                <w:szCs w:val="22"/>
                <w:bdr w:val="nil"/>
                <w:lang w:val="en-GB" w:eastAsia="ru-RU"/>
              </w:rPr>
              <w:t xml:space="preserve">Absence of a credit rating level determined in the manner described in para 5 Sub-Clause 2.12.1 of this Annex </w:t>
            </w:r>
          </w:p>
        </w:tc>
        <w:tc>
          <w:tcPr>
            <w:tcW w:w="5088" w:type="dxa"/>
            <w:tcBorders>
              <w:top w:val="single" w:sz="4" w:space="0" w:color="auto"/>
              <w:left w:val="single" w:sz="4" w:space="0" w:color="auto"/>
              <w:bottom w:val="single" w:sz="4" w:space="0" w:color="auto"/>
              <w:right w:val="single" w:sz="4" w:space="0" w:color="auto"/>
            </w:tcBorders>
          </w:tcPr>
          <w:p w14:paraId="0F7FA066" w14:textId="644D96A3" w:rsidR="00B55B49" w:rsidRPr="004107B3" w:rsidRDefault="00B55B49" w:rsidP="00FA5381">
            <w:pPr>
              <w:widowControl/>
              <w:tabs>
                <w:tab w:val="left" w:pos="284"/>
              </w:tabs>
              <w:overflowPunct/>
              <w:ind w:right="142"/>
              <w:textAlignment w:val="auto"/>
              <w:rPr>
                <w:sz w:val="22"/>
                <w:szCs w:val="22"/>
                <w:bdr w:val="nil"/>
                <w:lang w:val="en-GB" w:eastAsia="ru-RU"/>
              </w:rPr>
            </w:pPr>
            <w:r w:rsidRPr="00854F3E">
              <w:rPr>
                <w:bCs/>
                <w:sz w:val="22"/>
                <w:szCs w:val="22"/>
                <w:bdr w:val="nil"/>
                <w:lang w:val="en-GB" w:eastAsia="ru-RU"/>
              </w:rPr>
              <w:t>Absence of a credit rating level determined in the manner described in para 5 Sub-Clause 2.12.1 of thi</w:t>
            </w:r>
            <w:r w:rsidRPr="00562B27">
              <w:rPr>
                <w:bCs/>
                <w:sz w:val="22"/>
                <w:szCs w:val="22"/>
                <w:bdr w:val="nil"/>
                <w:lang w:val="en-GB" w:eastAsia="ru-RU"/>
              </w:rPr>
              <w:t xml:space="preserve">s Annex </w:t>
            </w:r>
          </w:p>
        </w:tc>
      </w:tr>
    </w:tbl>
    <w:p w14:paraId="6155D013" w14:textId="77777777" w:rsidR="0004100A" w:rsidRPr="00CE7BA7" w:rsidRDefault="0004100A" w:rsidP="00FA5381">
      <w:pPr>
        <w:widowControl/>
        <w:tabs>
          <w:tab w:val="left" w:pos="284"/>
        </w:tabs>
        <w:overflowPunct/>
        <w:ind w:right="142" w:firstLine="567"/>
        <w:jc w:val="both"/>
        <w:textAlignment w:val="auto"/>
        <w:rPr>
          <w:sz w:val="22"/>
          <w:szCs w:val="22"/>
          <w:lang w:val="en-GB" w:eastAsia="ru-RU"/>
        </w:rPr>
      </w:pPr>
    </w:p>
    <w:p w14:paraId="341C56F9" w14:textId="77777777" w:rsidR="0039763E" w:rsidRPr="00CE7BA7" w:rsidRDefault="0039763E" w:rsidP="00FA5381">
      <w:pPr>
        <w:widowControl/>
        <w:tabs>
          <w:tab w:val="left" w:pos="142"/>
          <w:tab w:val="left" w:pos="284"/>
        </w:tabs>
        <w:overflowPunct/>
        <w:ind w:left="142" w:right="142" w:firstLine="567"/>
        <w:jc w:val="both"/>
        <w:textAlignment w:val="auto"/>
        <w:rPr>
          <w:bCs/>
          <w:sz w:val="22"/>
          <w:szCs w:val="22"/>
          <w:lang w:val="en-GB" w:eastAsia="ru-RU"/>
        </w:rPr>
      </w:pPr>
      <w:r w:rsidRPr="00FA5381">
        <w:rPr>
          <w:sz w:val="22"/>
          <w:szCs w:val="22"/>
          <w:lang w:val="en-GB"/>
        </w:rPr>
        <w:t>1. The Exchange only applies credit ratings assigned to bonds issues and does not apply issuer or surety (guarantor) ratings if bonds have been listed in pursuance with the Exchange’s resolution on setting bond issue criteria subject to which the Exchange shall apply bond issue credit rating only</w:t>
      </w:r>
      <w:r w:rsidRPr="00FA5381">
        <w:rPr>
          <w:sz w:val="22"/>
          <w:szCs w:val="22"/>
          <w:lang w:val="en-GB" w:eastAsia="ru-RU"/>
        </w:rPr>
        <w:t>.</w:t>
      </w:r>
    </w:p>
    <w:p w14:paraId="3E4161C7" w14:textId="77777777" w:rsidR="0004100A" w:rsidRPr="00696391" w:rsidRDefault="0004100A" w:rsidP="00FA5381">
      <w:pPr>
        <w:widowControl/>
        <w:tabs>
          <w:tab w:val="left" w:pos="284"/>
        </w:tabs>
        <w:overflowPunct/>
        <w:ind w:right="142" w:firstLine="567"/>
        <w:jc w:val="both"/>
        <w:textAlignment w:val="auto"/>
        <w:rPr>
          <w:sz w:val="22"/>
          <w:szCs w:val="22"/>
          <w:lang w:val="en-GB" w:eastAsia="ru-RU"/>
        </w:rPr>
      </w:pPr>
    </w:p>
    <w:p w14:paraId="53F5900F" w14:textId="77777777" w:rsidR="0004100A" w:rsidRPr="00AF21A0" w:rsidRDefault="0004100A" w:rsidP="00FA5381">
      <w:pPr>
        <w:tabs>
          <w:tab w:val="left" w:pos="284"/>
        </w:tabs>
        <w:spacing w:line="360" w:lineRule="auto"/>
        <w:ind w:firstLine="567"/>
        <w:rPr>
          <w:sz w:val="22"/>
          <w:szCs w:val="22"/>
          <w:lang w:val="en-GB"/>
        </w:rPr>
      </w:pPr>
    </w:p>
    <w:p w14:paraId="62EA6362" w14:textId="3E33858F" w:rsidR="004C6FC2" w:rsidRPr="005D00FC" w:rsidRDefault="004C6FC2" w:rsidP="00877CCF">
      <w:pPr>
        <w:pStyle w:val="affd"/>
        <w:widowControl/>
        <w:numPr>
          <w:ilvl w:val="1"/>
          <w:numId w:val="55"/>
        </w:numPr>
        <w:tabs>
          <w:tab w:val="left" w:pos="284"/>
        </w:tabs>
        <w:overflowPunct/>
        <w:ind w:right="142"/>
        <w:jc w:val="both"/>
        <w:textAlignment w:val="auto"/>
        <w:rPr>
          <w:b/>
          <w:bCs/>
          <w:vanish/>
          <w:sz w:val="22"/>
          <w:szCs w:val="22"/>
          <w:bdr w:val="nil"/>
          <w:lang w:val="en-GB"/>
        </w:rPr>
      </w:pPr>
      <w:r>
        <w:rPr>
          <w:b/>
          <w:bCs/>
          <w:vanish/>
          <w:sz w:val="22"/>
          <w:szCs w:val="22"/>
          <w:bdr w:val="nil"/>
          <w:lang w:val="en-US"/>
        </w:rPr>
        <w:t>In relation to bond of special financing entities:</w:t>
      </w:r>
    </w:p>
    <w:p w14:paraId="59978DB3" w14:textId="77777777" w:rsidR="004C6FC2" w:rsidRPr="004C6FC2" w:rsidRDefault="004C6FC2" w:rsidP="005D00FC">
      <w:pPr>
        <w:pStyle w:val="affd"/>
        <w:widowControl/>
        <w:tabs>
          <w:tab w:val="left" w:pos="284"/>
        </w:tabs>
        <w:overflowPunct/>
        <w:ind w:left="883" w:right="142"/>
        <w:jc w:val="both"/>
        <w:textAlignment w:val="auto"/>
        <w:rPr>
          <w:b/>
          <w:bCs/>
          <w:vanish/>
          <w:sz w:val="22"/>
          <w:szCs w:val="22"/>
          <w:bdr w:val="nil"/>
          <w:lang w:val="en-GB"/>
        </w:rPr>
      </w:pPr>
    </w:p>
    <w:p w14:paraId="0EA46399" w14:textId="455181B9" w:rsidR="0004100A" w:rsidRPr="00FA5381" w:rsidRDefault="0004100A" w:rsidP="00877CCF">
      <w:pPr>
        <w:pStyle w:val="affd"/>
        <w:widowControl/>
        <w:numPr>
          <w:ilvl w:val="2"/>
          <w:numId w:val="55"/>
        </w:numPr>
        <w:tabs>
          <w:tab w:val="left" w:pos="284"/>
        </w:tabs>
        <w:overflowPunct/>
        <w:ind w:left="2573" w:right="142"/>
        <w:jc w:val="both"/>
        <w:textAlignment w:val="auto"/>
        <w:rPr>
          <w:b/>
          <w:sz w:val="22"/>
          <w:szCs w:val="22"/>
          <w:lang w:val="en-GB"/>
        </w:rPr>
      </w:pPr>
      <w:r w:rsidRPr="00AF21A0">
        <w:rPr>
          <w:b/>
          <w:bCs/>
          <w:sz w:val="22"/>
          <w:szCs w:val="22"/>
          <w:bdr w:val="nil"/>
          <w:lang w:val="en-GB"/>
        </w:rPr>
        <w:t>Requirements applicable in connection with inclusion:</w:t>
      </w:r>
    </w:p>
    <w:tbl>
      <w:tblPr>
        <w:tblW w:w="9629"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2976"/>
        <w:gridCol w:w="3261"/>
        <w:gridCol w:w="2966"/>
      </w:tblGrid>
      <w:tr w:rsidR="00D40A2C" w:rsidRPr="00FA5381" w14:paraId="04D3E9A0" w14:textId="77777777" w:rsidTr="001949AF">
        <w:tc>
          <w:tcPr>
            <w:tcW w:w="426" w:type="dxa"/>
            <w:tcBorders>
              <w:top w:val="single" w:sz="4" w:space="0" w:color="auto"/>
              <w:left w:val="single" w:sz="4" w:space="0" w:color="auto"/>
              <w:bottom w:val="single" w:sz="4" w:space="0" w:color="auto"/>
              <w:right w:val="single" w:sz="4" w:space="0" w:color="auto"/>
            </w:tcBorders>
            <w:vAlign w:val="center"/>
          </w:tcPr>
          <w:p w14:paraId="538D9762" w14:textId="77777777" w:rsidR="0004100A" w:rsidRPr="00696391" w:rsidRDefault="0004100A" w:rsidP="00FA5381">
            <w:pPr>
              <w:tabs>
                <w:tab w:val="left" w:pos="284"/>
              </w:tabs>
              <w:rPr>
                <w:bCs/>
                <w:sz w:val="22"/>
                <w:szCs w:val="22"/>
                <w:lang w:val="en-GB" w:eastAsia="ru-RU"/>
              </w:rPr>
            </w:pPr>
            <w:r w:rsidRPr="00CE7BA7">
              <w:rPr>
                <w:bCs/>
                <w:sz w:val="22"/>
                <w:szCs w:val="22"/>
                <w:lang w:val="en-GB" w:eastAsia="ru-RU"/>
              </w:rPr>
              <w:t xml:space="preserve">№ </w:t>
            </w:r>
          </w:p>
        </w:tc>
        <w:tc>
          <w:tcPr>
            <w:tcW w:w="29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F56A48" w14:textId="77777777" w:rsidR="0004100A" w:rsidRPr="002F04F2" w:rsidRDefault="0004100A" w:rsidP="00FA5381">
            <w:pPr>
              <w:tabs>
                <w:tab w:val="left" w:pos="284"/>
              </w:tabs>
              <w:jc w:val="center"/>
              <w:rPr>
                <w:bCs/>
                <w:sz w:val="22"/>
                <w:szCs w:val="22"/>
                <w:lang w:val="en-GB" w:eastAsia="ru-RU"/>
              </w:rPr>
            </w:pPr>
            <w:r w:rsidRPr="00357B3E">
              <w:rPr>
                <w:bCs/>
                <w:sz w:val="22"/>
                <w:szCs w:val="22"/>
                <w:bdr w:val="nil"/>
                <w:lang w:val="en-GB" w:eastAsia="ru-RU"/>
              </w:rPr>
              <w:t xml:space="preserve">Conditions to the inclusion in: </w:t>
            </w:r>
          </w:p>
        </w:tc>
        <w:tc>
          <w:tcPr>
            <w:tcW w:w="32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6FB4AA2" w14:textId="77777777" w:rsidR="0004100A" w:rsidRPr="002F04F2" w:rsidRDefault="0004100A" w:rsidP="00FA5381">
            <w:pPr>
              <w:tabs>
                <w:tab w:val="left" w:pos="284"/>
              </w:tabs>
              <w:jc w:val="center"/>
              <w:rPr>
                <w:bCs/>
                <w:sz w:val="22"/>
                <w:szCs w:val="22"/>
                <w:lang w:val="en-GB" w:eastAsia="ru-RU"/>
              </w:rPr>
            </w:pPr>
            <w:r w:rsidRPr="002F04F2">
              <w:rPr>
                <w:bCs/>
                <w:sz w:val="22"/>
                <w:szCs w:val="22"/>
                <w:bdr w:val="nil"/>
                <w:lang w:val="en-GB" w:eastAsia="ru-RU"/>
              </w:rPr>
              <w:t>Level One</w:t>
            </w:r>
          </w:p>
        </w:tc>
        <w:tc>
          <w:tcPr>
            <w:tcW w:w="2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16B1A13" w14:textId="77777777" w:rsidR="0004100A" w:rsidRPr="002E4C84" w:rsidRDefault="0004100A" w:rsidP="00FA5381">
            <w:pPr>
              <w:tabs>
                <w:tab w:val="left" w:pos="284"/>
              </w:tabs>
              <w:jc w:val="center"/>
              <w:rPr>
                <w:bCs/>
                <w:sz w:val="22"/>
                <w:szCs w:val="22"/>
                <w:lang w:val="en-GB" w:eastAsia="ru-RU"/>
              </w:rPr>
            </w:pPr>
            <w:r w:rsidRPr="002E4C84">
              <w:rPr>
                <w:bCs/>
                <w:sz w:val="22"/>
                <w:szCs w:val="22"/>
                <w:bdr w:val="nil"/>
                <w:lang w:val="en-GB" w:eastAsia="ru-RU"/>
              </w:rPr>
              <w:t>Level Two</w:t>
            </w:r>
          </w:p>
        </w:tc>
      </w:tr>
      <w:tr w:rsidR="00D40A2C" w:rsidRPr="00FA5381" w14:paraId="2938AD50" w14:textId="77777777" w:rsidTr="001949AF">
        <w:tc>
          <w:tcPr>
            <w:tcW w:w="426" w:type="dxa"/>
            <w:tcBorders>
              <w:top w:val="single" w:sz="4" w:space="0" w:color="auto"/>
              <w:left w:val="single" w:sz="4" w:space="0" w:color="auto"/>
              <w:bottom w:val="single" w:sz="4" w:space="0" w:color="auto"/>
              <w:right w:val="single" w:sz="4" w:space="0" w:color="auto"/>
            </w:tcBorders>
          </w:tcPr>
          <w:p w14:paraId="50B664BC" w14:textId="77777777" w:rsidR="0004100A" w:rsidRPr="00696391" w:rsidRDefault="0004100A" w:rsidP="00FA5381">
            <w:pPr>
              <w:tabs>
                <w:tab w:val="left" w:pos="284"/>
              </w:tabs>
              <w:rPr>
                <w:bCs/>
                <w:sz w:val="22"/>
                <w:szCs w:val="22"/>
                <w:lang w:val="en-GB" w:eastAsia="ru-RU"/>
              </w:rPr>
            </w:pPr>
            <w:r w:rsidRPr="00CE7BA7">
              <w:rPr>
                <w:bCs/>
                <w:sz w:val="22"/>
                <w:szCs w:val="22"/>
                <w:lang w:val="en-GB" w:eastAsia="ru-RU"/>
              </w:rPr>
              <w:t>1.</w:t>
            </w:r>
          </w:p>
        </w:tc>
        <w:tc>
          <w:tcPr>
            <w:tcW w:w="29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435BD2" w14:textId="77777777" w:rsidR="0004100A" w:rsidRPr="002F04F2" w:rsidRDefault="0004100A" w:rsidP="00FA5381">
            <w:pPr>
              <w:tabs>
                <w:tab w:val="left" w:pos="284"/>
              </w:tabs>
              <w:jc w:val="both"/>
              <w:rPr>
                <w:bCs/>
                <w:sz w:val="22"/>
                <w:szCs w:val="22"/>
                <w:lang w:val="en-GB" w:eastAsia="ru-RU"/>
              </w:rPr>
            </w:pPr>
            <w:r w:rsidRPr="00357B3E">
              <w:rPr>
                <w:bCs/>
                <w:sz w:val="22"/>
                <w:szCs w:val="22"/>
                <w:bdr w:val="nil"/>
                <w:lang w:val="en-GB" w:eastAsia="ru-RU"/>
              </w:rPr>
              <w:t xml:space="preserve">Volume of issue </w:t>
            </w:r>
          </w:p>
        </w:tc>
        <w:tc>
          <w:tcPr>
            <w:tcW w:w="32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264182" w14:textId="77777777" w:rsidR="0004100A" w:rsidRPr="002F04F2" w:rsidRDefault="0004100A" w:rsidP="00FA5381">
            <w:pPr>
              <w:tabs>
                <w:tab w:val="left" w:pos="284"/>
              </w:tabs>
              <w:jc w:val="both"/>
              <w:rPr>
                <w:bCs/>
                <w:sz w:val="22"/>
                <w:szCs w:val="22"/>
                <w:lang w:val="en-GB" w:eastAsia="ru-RU"/>
              </w:rPr>
            </w:pPr>
            <w:r w:rsidRPr="002F04F2">
              <w:rPr>
                <w:bCs/>
                <w:sz w:val="22"/>
                <w:szCs w:val="22"/>
                <w:bdr w:val="nil"/>
                <w:lang w:val="en-GB" w:eastAsia="ru-RU"/>
              </w:rPr>
              <w:t xml:space="preserve">At least RUB 1 billion </w:t>
            </w:r>
          </w:p>
        </w:tc>
        <w:tc>
          <w:tcPr>
            <w:tcW w:w="2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ABF73C" w14:textId="77777777" w:rsidR="0004100A" w:rsidRPr="00AF21A0" w:rsidRDefault="0004100A" w:rsidP="00FA5381">
            <w:pPr>
              <w:tabs>
                <w:tab w:val="left" w:pos="284"/>
              </w:tabs>
              <w:jc w:val="both"/>
              <w:rPr>
                <w:bCs/>
                <w:sz w:val="22"/>
                <w:szCs w:val="22"/>
                <w:lang w:val="en-GB" w:eastAsia="ru-RU"/>
              </w:rPr>
            </w:pPr>
            <w:r w:rsidRPr="002E4C84">
              <w:rPr>
                <w:bCs/>
                <w:sz w:val="22"/>
                <w:szCs w:val="22"/>
                <w:bdr w:val="nil"/>
                <w:lang w:val="en-GB" w:eastAsia="ru-RU"/>
              </w:rPr>
              <w:t>At least RUB 500 million</w:t>
            </w:r>
          </w:p>
        </w:tc>
      </w:tr>
      <w:tr w:rsidR="00D40A2C" w:rsidRPr="00173B04" w14:paraId="3CB0DE7E" w14:textId="77777777" w:rsidTr="001949AF">
        <w:tc>
          <w:tcPr>
            <w:tcW w:w="426" w:type="dxa"/>
            <w:tcBorders>
              <w:top w:val="single" w:sz="4" w:space="0" w:color="auto"/>
              <w:left w:val="single" w:sz="4" w:space="0" w:color="auto"/>
              <w:bottom w:val="single" w:sz="4" w:space="0" w:color="auto"/>
              <w:right w:val="single" w:sz="4" w:space="0" w:color="auto"/>
            </w:tcBorders>
          </w:tcPr>
          <w:p w14:paraId="7E5D9AD8" w14:textId="77777777" w:rsidR="0004100A" w:rsidRPr="00696391" w:rsidRDefault="0004100A" w:rsidP="00FA5381">
            <w:pPr>
              <w:tabs>
                <w:tab w:val="left" w:pos="284"/>
              </w:tabs>
              <w:rPr>
                <w:bCs/>
                <w:sz w:val="22"/>
                <w:szCs w:val="22"/>
                <w:lang w:val="en-GB" w:eastAsia="ru-RU"/>
              </w:rPr>
            </w:pPr>
            <w:r w:rsidRPr="00CE7BA7">
              <w:rPr>
                <w:bCs/>
                <w:sz w:val="22"/>
                <w:szCs w:val="22"/>
                <w:lang w:val="en-GB" w:eastAsia="ru-RU"/>
              </w:rPr>
              <w:t>2.</w:t>
            </w:r>
          </w:p>
        </w:tc>
        <w:tc>
          <w:tcPr>
            <w:tcW w:w="29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0A46EE" w14:textId="77777777" w:rsidR="0004100A" w:rsidRPr="002F04F2" w:rsidRDefault="0004100A" w:rsidP="00FA5381">
            <w:pPr>
              <w:tabs>
                <w:tab w:val="left" w:pos="284"/>
              </w:tabs>
              <w:jc w:val="both"/>
              <w:rPr>
                <w:bCs/>
                <w:sz w:val="22"/>
                <w:szCs w:val="22"/>
                <w:lang w:val="en-GB" w:eastAsia="ru-RU"/>
              </w:rPr>
            </w:pPr>
            <w:r w:rsidRPr="00357B3E">
              <w:rPr>
                <w:bCs/>
                <w:sz w:val="22"/>
                <w:szCs w:val="22"/>
                <w:bdr w:val="nil"/>
                <w:lang w:val="en-GB" w:eastAsia="ru-RU"/>
              </w:rPr>
              <w:t>Par value of the bonds</w:t>
            </w:r>
          </w:p>
        </w:tc>
        <w:tc>
          <w:tcPr>
            <w:tcW w:w="32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4FF90B" w14:textId="77777777" w:rsidR="0004100A" w:rsidRPr="00AF21A0" w:rsidRDefault="0004100A" w:rsidP="00FA5381">
            <w:pPr>
              <w:tabs>
                <w:tab w:val="left" w:pos="284"/>
              </w:tabs>
              <w:jc w:val="both"/>
              <w:rPr>
                <w:bCs/>
                <w:sz w:val="22"/>
                <w:szCs w:val="22"/>
                <w:lang w:val="en-GB" w:eastAsia="ru-RU"/>
              </w:rPr>
            </w:pPr>
            <w:r w:rsidRPr="002F04F2">
              <w:rPr>
                <w:bCs/>
                <w:sz w:val="22"/>
                <w:szCs w:val="22"/>
                <w:bdr w:val="nil"/>
                <w:lang w:val="en-GB" w:eastAsia="ru-RU"/>
              </w:rPr>
              <w:t xml:space="preserve">Does not exceed RUB 50,000 or 1,000 </w:t>
            </w:r>
            <w:r w:rsidRPr="002E4C84">
              <w:rPr>
                <w:bCs/>
                <w:sz w:val="22"/>
                <w:szCs w:val="22"/>
                <w:bdr w:val="nil"/>
                <w:lang w:val="en-GB" w:eastAsia="ru-RU"/>
              </w:rPr>
              <w:t>monetary units if the security par value is denominated in a foreig</w:t>
            </w:r>
            <w:r w:rsidRPr="00AF21A0">
              <w:rPr>
                <w:bCs/>
                <w:sz w:val="22"/>
                <w:szCs w:val="22"/>
                <w:bdr w:val="nil"/>
                <w:lang w:val="en-GB" w:eastAsia="ru-RU"/>
              </w:rPr>
              <w:t>n currency</w:t>
            </w:r>
          </w:p>
        </w:tc>
        <w:tc>
          <w:tcPr>
            <w:tcW w:w="2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FA02" w14:textId="77777777" w:rsidR="0004100A" w:rsidRPr="00AF21A0" w:rsidRDefault="0004100A" w:rsidP="00FA5381">
            <w:pPr>
              <w:tabs>
                <w:tab w:val="left" w:pos="284"/>
              </w:tabs>
              <w:jc w:val="both"/>
              <w:rPr>
                <w:bCs/>
                <w:sz w:val="22"/>
                <w:szCs w:val="22"/>
                <w:lang w:val="en-GB" w:eastAsia="ru-RU"/>
              </w:rPr>
            </w:pPr>
            <w:r w:rsidRPr="00AF21A0">
              <w:rPr>
                <w:bCs/>
                <w:sz w:val="22"/>
                <w:szCs w:val="22"/>
                <w:bdr w:val="nil"/>
                <w:lang w:val="en-GB" w:eastAsia="ru-RU"/>
              </w:rPr>
              <w:t>Does not exceed RUB 50,000 or 1,000 monetary units if the security par value is denominated in a foreign currency</w:t>
            </w:r>
          </w:p>
        </w:tc>
      </w:tr>
      <w:tr w:rsidR="00D40A2C" w:rsidRPr="00173B04" w14:paraId="64D7C889" w14:textId="77777777" w:rsidTr="001949AF">
        <w:tc>
          <w:tcPr>
            <w:tcW w:w="426" w:type="dxa"/>
            <w:tcBorders>
              <w:top w:val="single" w:sz="4" w:space="0" w:color="auto"/>
              <w:left w:val="single" w:sz="4" w:space="0" w:color="auto"/>
              <w:bottom w:val="single" w:sz="4" w:space="0" w:color="auto"/>
              <w:right w:val="single" w:sz="4" w:space="0" w:color="auto"/>
            </w:tcBorders>
          </w:tcPr>
          <w:p w14:paraId="30ADA90E" w14:textId="3DA9789A" w:rsidR="0004100A" w:rsidRPr="00696391" w:rsidRDefault="007F685C" w:rsidP="00FA5381">
            <w:pPr>
              <w:tabs>
                <w:tab w:val="left" w:pos="284"/>
              </w:tabs>
              <w:rPr>
                <w:bCs/>
                <w:sz w:val="22"/>
                <w:szCs w:val="22"/>
                <w:lang w:val="en-GB" w:eastAsia="ru-RU"/>
              </w:rPr>
            </w:pPr>
            <w:r>
              <w:rPr>
                <w:bCs/>
                <w:sz w:val="22"/>
                <w:szCs w:val="22"/>
                <w:lang w:val="en-GB" w:eastAsia="ru-RU"/>
              </w:rPr>
              <w:t>3</w:t>
            </w:r>
            <w:r w:rsidR="0004100A" w:rsidRPr="00CE7BA7">
              <w:rPr>
                <w:bCs/>
                <w:sz w:val="22"/>
                <w:szCs w:val="22"/>
                <w:lang w:val="en-GB" w:eastAsia="ru-RU"/>
              </w:rPr>
              <w:t>.</w:t>
            </w:r>
          </w:p>
        </w:tc>
        <w:tc>
          <w:tcPr>
            <w:tcW w:w="29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3B4532" w14:textId="77777777" w:rsidR="0004100A" w:rsidRPr="002F04F2" w:rsidRDefault="0004100A" w:rsidP="00FA5381">
            <w:pPr>
              <w:tabs>
                <w:tab w:val="left" w:pos="284"/>
              </w:tabs>
              <w:jc w:val="both"/>
              <w:rPr>
                <w:bCs/>
                <w:sz w:val="22"/>
                <w:szCs w:val="22"/>
                <w:lang w:val="en-GB" w:eastAsia="ru-RU"/>
              </w:rPr>
            </w:pPr>
            <w:r w:rsidRPr="00357B3E">
              <w:rPr>
                <w:bCs/>
                <w:sz w:val="22"/>
                <w:szCs w:val="22"/>
                <w:bdr w:val="nil"/>
                <w:lang w:val="en-GB" w:eastAsia="ru-RU"/>
              </w:rPr>
              <w:t>Absence of issuer's default</w:t>
            </w:r>
          </w:p>
        </w:tc>
        <w:tc>
          <w:tcPr>
            <w:tcW w:w="32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DA511A" w14:textId="77777777" w:rsidR="0004100A" w:rsidRPr="00AF21A0" w:rsidRDefault="0004100A" w:rsidP="00FA5381">
            <w:pPr>
              <w:tabs>
                <w:tab w:val="left" w:pos="284"/>
              </w:tabs>
              <w:jc w:val="both"/>
              <w:rPr>
                <w:bCs/>
                <w:sz w:val="22"/>
                <w:szCs w:val="22"/>
                <w:lang w:val="en-GB" w:eastAsia="ru-RU"/>
              </w:rPr>
            </w:pPr>
            <w:r w:rsidRPr="002F04F2">
              <w:rPr>
                <w:bCs/>
                <w:sz w:val="22"/>
                <w:szCs w:val="22"/>
                <w:bdr w:val="nil"/>
                <w:lang w:val="en-GB" w:eastAsia="ru-RU"/>
              </w:rPr>
              <w:t>Issuer's default did not take pl</w:t>
            </w:r>
            <w:r w:rsidRPr="002E4C84">
              <w:rPr>
                <w:bCs/>
                <w:sz w:val="22"/>
                <w:szCs w:val="22"/>
                <w:bdr w:val="nil"/>
                <w:lang w:val="en-GB" w:eastAsia="ru-RU"/>
              </w:rPr>
              <w:t>ace, or at least 3 years passed from the cessation of the circumstances in relation to which the issuer's default took place</w:t>
            </w:r>
          </w:p>
        </w:tc>
        <w:tc>
          <w:tcPr>
            <w:tcW w:w="2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66264A" w14:textId="77777777" w:rsidR="0004100A" w:rsidRPr="00562B27" w:rsidRDefault="0004100A" w:rsidP="00FA5381">
            <w:pPr>
              <w:tabs>
                <w:tab w:val="left" w:pos="284"/>
              </w:tabs>
              <w:jc w:val="both"/>
              <w:rPr>
                <w:bCs/>
                <w:sz w:val="22"/>
                <w:szCs w:val="22"/>
                <w:lang w:val="en-GB" w:eastAsia="ru-RU"/>
              </w:rPr>
            </w:pPr>
            <w:r w:rsidRPr="00AF21A0">
              <w:rPr>
                <w:bCs/>
                <w:sz w:val="22"/>
                <w:szCs w:val="22"/>
                <w:bdr w:val="nil"/>
                <w:lang w:val="en-GB" w:eastAsia="ru-RU"/>
              </w:rPr>
              <w:t xml:space="preserve">Issuer's default did not take place, or at least 2 years </w:t>
            </w:r>
            <w:r w:rsidRPr="00FC3A4F">
              <w:rPr>
                <w:bCs/>
                <w:sz w:val="22"/>
                <w:szCs w:val="22"/>
                <w:bdr w:val="nil"/>
                <w:lang w:val="en-GB" w:eastAsia="ru-RU"/>
              </w:rPr>
              <w:t>passed from the cessation of the circumstances in relation to which the is</w:t>
            </w:r>
            <w:r w:rsidRPr="00854F3E">
              <w:rPr>
                <w:bCs/>
                <w:sz w:val="22"/>
                <w:szCs w:val="22"/>
                <w:bdr w:val="nil"/>
                <w:lang w:val="en-GB" w:eastAsia="ru-RU"/>
              </w:rPr>
              <w:t>suer's default took place</w:t>
            </w:r>
          </w:p>
        </w:tc>
      </w:tr>
      <w:tr w:rsidR="00EB2AAD" w:rsidRPr="00173B04" w14:paraId="1A036683" w14:textId="77777777" w:rsidTr="001949AF">
        <w:tc>
          <w:tcPr>
            <w:tcW w:w="426" w:type="dxa"/>
            <w:tcBorders>
              <w:top w:val="single" w:sz="4" w:space="0" w:color="auto"/>
              <w:left w:val="single" w:sz="4" w:space="0" w:color="auto"/>
              <w:bottom w:val="single" w:sz="4" w:space="0" w:color="auto"/>
              <w:right w:val="single" w:sz="4" w:space="0" w:color="auto"/>
            </w:tcBorders>
          </w:tcPr>
          <w:p w14:paraId="45351FF0" w14:textId="2984924D" w:rsidR="00EB2AAD" w:rsidRPr="00696391" w:rsidRDefault="007F685C" w:rsidP="00FA5381">
            <w:pPr>
              <w:tabs>
                <w:tab w:val="left" w:pos="284"/>
              </w:tabs>
              <w:rPr>
                <w:bCs/>
                <w:sz w:val="22"/>
                <w:szCs w:val="22"/>
                <w:lang w:val="en-GB" w:eastAsia="ru-RU"/>
              </w:rPr>
            </w:pPr>
            <w:r>
              <w:rPr>
                <w:bCs/>
                <w:sz w:val="22"/>
                <w:szCs w:val="22"/>
                <w:lang w:val="en-GB" w:eastAsia="ru-RU"/>
              </w:rPr>
              <w:t>4.</w:t>
            </w:r>
          </w:p>
        </w:tc>
        <w:tc>
          <w:tcPr>
            <w:tcW w:w="29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1710CF" w14:textId="77777777" w:rsidR="00EB2AAD" w:rsidRPr="002F04F2" w:rsidRDefault="00EB2AAD" w:rsidP="00FA5381">
            <w:pPr>
              <w:tabs>
                <w:tab w:val="left" w:pos="284"/>
              </w:tabs>
              <w:jc w:val="both"/>
              <w:rPr>
                <w:bCs/>
                <w:sz w:val="22"/>
                <w:szCs w:val="22"/>
                <w:bdr w:val="nil"/>
                <w:lang w:val="en-GB" w:eastAsia="ru-RU"/>
              </w:rPr>
            </w:pPr>
            <w:r w:rsidRPr="00357B3E">
              <w:rPr>
                <w:bCs/>
                <w:sz w:val="22"/>
                <w:szCs w:val="22"/>
                <w:bdr w:val="nil"/>
                <w:lang w:val="en-GB" w:eastAsia="ru-RU"/>
              </w:rPr>
              <w:t xml:space="preserve">The issuer (or the bonds issue) or the surety (guarantor) have a </w:t>
            </w:r>
            <w:r w:rsidRPr="00357B3E">
              <w:rPr>
                <w:bCs/>
                <w:sz w:val="22"/>
                <w:szCs w:val="22"/>
                <w:bdr w:val="nil"/>
                <w:lang w:val="en-GB" w:eastAsia="ru-RU"/>
              </w:rPr>
              <w:lastRenderedPageBreak/>
              <w:t>credit rating of certain level</w:t>
            </w:r>
            <w:r w:rsidRPr="002F04F2">
              <w:rPr>
                <w:bCs/>
                <w:sz w:val="22"/>
                <w:szCs w:val="22"/>
                <w:bdr w:val="nil"/>
                <w:vertAlign w:val="superscript"/>
                <w:lang w:val="en-GB" w:eastAsia="ru-RU"/>
              </w:rPr>
              <w:t>2</w:t>
            </w:r>
            <w:r w:rsidRPr="002F04F2">
              <w:rPr>
                <w:bCs/>
                <w:sz w:val="22"/>
                <w:szCs w:val="22"/>
                <w:bdr w:val="nil"/>
                <w:lang w:val="en-GB" w:eastAsia="ru-RU"/>
              </w:rPr>
              <w:t xml:space="preserve"> </w:t>
            </w:r>
          </w:p>
          <w:p w14:paraId="69EC87C6" w14:textId="77777777" w:rsidR="00EB2AAD" w:rsidRPr="002E4C84" w:rsidRDefault="00EB2AAD" w:rsidP="00FA5381">
            <w:pPr>
              <w:tabs>
                <w:tab w:val="left" w:pos="284"/>
              </w:tabs>
              <w:jc w:val="both"/>
              <w:rPr>
                <w:bCs/>
                <w:sz w:val="22"/>
                <w:szCs w:val="22"/>
                <w:bdr w:val="nil"/>
                <w:lang w:val="en-GB" w:eastAsia="ru-RU"/>
              </w:rPr>
            </w:pPr>
          </w:p>
          <w:p w14:paraId="3221A813" w14:textId="77777777" w:rsidR="00EB2AAD" w:rsidRPr="00AF21A0" w:rsidRDefault="00EB2AAD" w:rsidP="00FA5381">
            <w:pPr>
              <w:tabs>
                <w:tab w:val="left" w:pos="284"/>
              </w:tabs>
              <w:jc w:val="both"/>
              <w:rPr>
                <w:bCs/>
                <w:sz w:val="22"/>
                <w:szCs w:val="22"/>
                <w:bdr w:val="nil"/>
                <w:lang w:val="en-GB" w:eastAsia="ru-RU"/>
              </w:rPr>
            </w:pPr>
          </w:p>
        </w:tc>
        <w:tc>
          <w:tcPr>
            <w:tcW w:w="32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399F04" w14:textId="77777777" w:rsidR="00EB2AAD" w:rsidRPr="00854F3E" w:rsidRDefault="00EB2AAD" w:rsidP="00FA5381">
            <w:pPr>
              <w:tabs>
                <w:tab w:val="left" w:pos="284"/>
              </w:tabs>
              <w:jc w:val="both"/>
              <w:rPr>
                <w:bCs/>
                <w:sz w:val="22"/>
                <w:szCs w:val="22"/>
                <w:bdr w:val="nil"/>
                <w:lang w:val="en-GB" w:eastAsia="ru-RU"/>
              </w:rPr>
            </w:pPr>
            <w:r w:rsidRPr="00AF21A0">
              <w:rPr>
                <w:bCs/>
                <w:sz w:val="22"/>
                <w:szCs w:val="22"/>
                <w:bdr w:val="nil"/>
                <w:lang w:val="en-GB" w:eastAsia="ru-RU"/>
              </w:rPr>
              <w:lastRenderedPageBreak/>
              <w:t xml:space="preserve">The rating level is equal to or greater than that </w:t>
            </w:r>
            <w:r w:rsidRPr="00FC3A4F">
              <w:rPr>
                <w:bCs/>
                <w:sz w:val="22"/>
                <w:szCs w:val="22"/>
                <w:bdr w:val="nil"/>
                <w:lang w:val="en-GB" w:eastAsia="ru-RU"/>
              </w:rPr>
              <w:t xml:space="preserve">set by the </w:t>
            </w:r>
            <w:r w:rsidRPr="00FC3A4F">
              <w:rPr>
                <w:bCs/>
                <w:sz w:val="22"/>
                <w:szCs w:val="22"/>
                <w:bdr w:val="nil"/>
                <w:lang w:val="en-GB" w:eastAsia="ru-RU"/>
              </w:rPr>
              <w:lastRenderedPageBreak/>
              <w:t>Exchange</w:t>
            </w:r>
          </w:p>
        </w:tc>
        <w:tc>
          <w:tcPr>
            <w:tcW w:w="2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964C8C" w14:textId="77777777" w:rsidR="00EB2AAD" w:rsidRPr="004107B3" w:rsidRDefault="00AE5CED" w:rsidP="00FA5381">
            <w:pPr>
              <w:tabs>
                <w:tab w:val="left" w:pos="284"/>
              </w:tabs>
              <w:jc w:val="both"/>
              <w:rPr>
                <w:bCs/>
                <w:sz w:val="22"/>
                <w:szCs w:val="22"/>
                <w:bdr w:val="nil"/>
                <w:lang w:val="en-GB" w:eastAsia="ru-RU"/>
              </w:rPr>
            </w:pPr>
            <w:r w:rsidRPr="00562B27">
              <w:rPr>
                <w:bCs/>
                <w:sz w:val="22"/>
                <w:szCs w:val="22"/>
                <w:bdr w:val="nil"/>
                <w:lang w:val="en-GB" w:eastAsia="ru-RU"/>
              </w:rPr>
              <w:lastRenderedPageBreak/>
              <w:t xml:space="preserve">The rating level is equal to or greater than that set by </w:t>
            </w:r>
            <w:r w:rsidRPr="004107B3">
              <w:rPr>
                <w:bCs/>
                <w:sz w:val="22"/>
                <w:szCs w:val="22"/>
                <w:bdr w:val="nil"/>
                <w:lang w:val="en-GB" w:eastAsia="ru-RU"/>
              </w:rPr>
              <w:t xml:space="preserve">the </w:t>
            </w:r>
            <w:r w:rsidRPr="004107B3">
              <w:rPr>
                <w:bCs/>
                <w:sz w:val="22"/>
                <w:szCs w:val="22"/>
                <w:bdr w:val="nil"/>
                <w:lang w:val="en-GB" w:eastAsia="ru-RU"/>
              </w:rPr>
              <w:lastRenderedPageBreak/>
              <w:t>Exchange</w:t>
            </w:r>
          </w:p>
        </w:tc>
      </w:tr>
      <w:tr w:rsidR="00D40A2C" w:rsidRPr="00FA5381" w14:paraId="4FB364DE" w14:textId="77777777" w:rsidTr="00FA5381">
        <w:trPr>
          <w:trHeight w:val="1048"/>
        </w:trPr>
        <w:tc>
          <w:tcPr>
            <w:tcW w:w="426" w:type="dxa"/>
            <w:tcBorders>
              <w:top w:val="single" w:sz="4" w:space="0" w:color="auto"/>
              <w:left w:val="single" w:sz="4" w:space="0" w:color="auto"/>
              <w:bottom w:val="single" w:sz="4" w:space="0" w:color="auto"/>
              <w:right w:val="single" w:sz="4" w:space="0" w:color="auto"/>
            </w:tcBorders>
          </w:tcPr>
          <w:p w14:paraId="0F80664A" w14:textId="5DED578E" w:rsidR="0004100A" w:rsidRPr="00696391" w:rsidRDefault="007F685C" w:rsidP="00FA5381">
            <w:pPr>
              <w:tabs>
                <w:tab w:val="left" w:pos="284"/>
              </w:tabs>
              <w:rPr>
                <w:bCs/>
                <w:sz w:val="22"/>
                <w:szCs w:val="22"/>
                <w:lang w:val="en-GB" w:eastAsia="ru-RU"/>
              </w:rPr>
            </w:pPr>
            <w:r>
              <w:rPr>
                <w:bCs/>
                <w:sz w:val="22"/>
                <w:szCs w:val="22"/>
                <w:lang w:val="en-GB" w:eastAsia="ru-RU"/>
              </w:rPr>
              <w:lastRenderedPageBreak/>
              <w:t>5</w:t>
            </w:r>
            <w:r w:rsidR="0004100A" w:rsidRPr="00CE7BA7">
              <w:rPr>
                <w:bCs/>
                <w:sz w:val="22"/>
                <w:szCs w:val="22"/>
                <w:lang w:val="en-GB" w:eastAsia="ru-RU"/>
              </w:rPr>
              <w:t>.</w:t>
            </w:r>
          </w:p>
        </w:tc>
        <w:tc>
          <w:tcPr>
            <w:tcW w:w="29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E0EF49" w14:textId="77777777" w:rsidR="0004100A" w:rsidRPr="002F04F2" w:rsidRDefault="0004100A" w:rsidP="00FA5381">
            <w:pPr>
              <w:tabs>
                <w:tab w:val="left" w:pos="284"/>
              </w:tabs>
              <w:jc w:val="both"/>
              <w:rPr>
                <w:bCs/>
                <w:sz w:val="22"/>
                <w:szCs w:val="22"/>
                <w:lang w:val="en-GB" w:eastAsia="ru-RU"/>
              </w:rPr>
            </w:pPr>
            <w:r w:rsidRPr="00357B3E">
              <w:rPr>
                <w:bCs/>
                <w:sz w:val="22"/>
                <w:szCs w:val="22"/>
                <w:bdr w:val="nil"/>
                <w:lang w:val="en-GB" w:eastAsia="ru-RU"/>
              </w:rPr>
              <w:t>Compliance, by the special</w:t>
            </w:r>
          </w:p>
          <w:p w14:paraId="0F48AB86" w14:textId="77777777" w:rsidR="0004100A" w:rsidRPr="00CE7BA7" w:rsidRDefault="0004100A" w:rsidP="00FA5381">
            <w:pPr>
              <w:tabs>
                <w:tab w:val="left" w:pos="284"/>
              </w:tabs>
              <w:jc w:val="both"/>
              <w:rPr>
                <w:bCs/>
                <w:sz w:val="22"/>
                <w:szCs w:val="22"/>
                <w:lang w:val="en-GB" w:eastAsia="ru-RU"/>
              </w:rPr>
            </w:pPr>
            <w:r w:rsidRPr="002F04F2">
              <w:rPr>
                <w:bCs/>
                <w:sz w:val="22"/>
                <w:szCs w:val="22"/>
                <w:bdr w:val="nil"/>
                <w:lang w:val="en-GB" w:eastAsia="ru-RU"/>
              </w:rPr>
              <w:t xml:space="preserve"> project financing vehicle, with the corporate governance requirements</w:t>
            </w:r>
            <w:r w:rsidR="00EB2AAD" w:rsidRPr="00FA5381">
              <w:rPr>
                <w:b/>
                <w:bCs/>
                <w:sz w:val="22"/>
                <w:szCs w:val="22"/>
                <w:bdr w:val="nil"/>
                <w:vertAlign w:val="superscript"/>
                <w:lang w:val="en-GB" w:eastAsia="ru-RU"/>
              </w:rPr>
              <w:t>3</w:t>
            </w:r>
          </w:p>
        </w:tc>
        <w:tc>
          <w:tcPr>
            <w:tcW w:w="32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E8EBA6" w14:textId="77777777" w:rsidR="0004100A" w:rsidRPr="00357B3E" w:rsidRDefault="0004100A" w:rsidP="00FA5381">
            <w:pPr>
              <w:tabs>
                <w:tab w:val="left" w:pos="284"/>
              </w:tabs>
              <w:jc w:val="both"/>
              <w:rPr>
                <w:bCs/>
                <w:sz w:val="22"/>
                <w:szCs w:val="22"/>
                <w:lang w:val="en-GB" w:eastAsia="ru-RU"/>
              </w:rPr>
            </w:pPr>
            <w:r w:rsidRPr="00696391">
              <w:rPr>
                <w:sz w:val="22"/>
                <w:szCs w:val="22"/>
                <w:bdr w:val="nil"/>
                <w:lang w:val="en-GB" w:eastAsia="ru-RU"/>
              </w:rPr>
              <w:t>The requirements are set out in Clause 2.20 of this Annex</w:t>
            </w:r>
          </w:p>
        </w:tc>
        <w:tc>
          <w:tcPr>
            <w:tcW w:w="29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A53372" w14:textId="77777777" w:rsidR="0004100A" w:rsidRPr="002F04F2" w:rsidRDefault="0004100A" w:rsidP="00FA5381">
            <w:pPr>
              <w:tabs>
                <w:tab w:val="left" w:pos="284"/>
              </w:tabs>
              <w:jc w:val="both"/>
              <w:rPr>
                <w:bCs/>
                <w:sz w:val="22"/>
                <w:szCs w:val="22"/>
                <w:lang w:val="en-GB" w:eastAsia="ru-RU"/>
              </w:rPr>
            </w:pPr>
            <w:r w:rsidRPr="002F04F2">
              <w:rPr>
                <w:bCs/>
                <w:sz w:val="22"/>
                <w:szCs w:val="22"/>
                <w:bdr w:val="nil"/>
                <w:lang w:val="en-GB" w:eastAsia="ru-RU"/>
              </w:rPr>
              <w:t>Not applicable</w:t>
            </w:r>
          </w:p>
        </w:tc>
      </w:tr>
    </w:tbl>
    <w:p w14:paraId="30318B4A" w14:textId="77777777" w:rsidR="0004100A" w:rsidRPr="00FA5381" w:rsidRDefault="0004100A" w:rsidP="00FA5381">
      <w:pPr>
        <w:tabs>
          <w:tab w:val="left" w:pos="284"/>
        </w:tabs>
        <w:ind w:left="360" w:firstLine="567"/>
        <w:jc w:val="center"/>
        <w:rPr>
          <w:sz w:val="22"/>
          <w:szCs w:val="22"/>
          <w:lang w:val="en-GB"/>
        </w:rPr>
      </w:pPr>
    </w:p>
    <w:p w14:paraId="633FF3B7" w14:textId="77777777" w:rsidR="0012103D" w:rsidRDefault="0012103D" w:rsidP="00FA5381">
      <w:pPr>
        <w:tabs>
          <w:tab w:val="left" w:pos="0"/>
          <w:tab w:val="left" w:pos="284"/>
        </w:tabs>
        <w:ind w:firstLine="567"/>
        <w:jc w:val="both"/>
        <w:rPr>
          <w:b/>
          <w:sz w:val="22"/>
          <w:szCs w:val="22"/>
          <w:bdr w:val="nil"/>
          <w:lang w:val="en-GB"/>
        </w:rPr>
      </w:pPr>
    </w:p>
    <w:p w14:paraId="77B96C46" w14:textId="1C6ED722" w:rsidR="00EB2AAD" w:rsidRPr="00FA5381" w:rsidRDefault="001848AE" w:rsidP="00FA5381">
      <w:pPr>
        <w:tabs>
          <w:tab w:val="left" w:pos="0"/>
          <w:tab w:val="left" w:pos="284"/>
        </w:tabs>
        <w:ind w:firstLine="567"/>
        <w:jc w:val="both"/>
        <w:rPr>
          <w:sz w:val="22"/>
          <w:szCs w:val="22"/>
          <w:bdr w:val="nil"/>
          <w:lang w:val="en-GB"/>
        </w:rPr>
      </w:pPr>
      <w:r w:rsidRPr="00FA5381">
        <w:rPr>
          <w:b/>
          <w:sz w:val="22"/>
          <w:szCs w:val="22"/>
          <w:bdr w:val="nil"/>
          <w:lang w:val="en-GB"/>
        </w:rPr>
        <w:t>1</w:t>
      </w:r>
      <w:r w:rsidR="00EB2AAD" w:rsidRPr="00FA5381">
        <w:rPr>
          <w:b/>
          <w:sz w:val="22"/>
          <w:szCs w:val="22"/>
          <w:bdr w:val="nil"/>
          <w:lang w:val="en-GB"/>
        </w:rPr>
        <w:t>.</w:t>
      </w:r>
      <w:r w:rsidR="00EB2AAD" w:rsidRPr="00FA5381">
        <w:rPr>
          <w:sz w:val="22"/>
          <w:szCs w:val="22"/>
          <w:bdr w:val="nil"/>
          <w:lang w:val="en-GB"/>
        </w:rPr>
        <w:t xml:space="preserve"> The Exchange shall have the right to set in its separate resolution bond issue criteria whereby the Exchange only applies credit ratings assigned to bond issues and does not apply issuer or surety (guarantor) ratings.</w:t>
      </w:r>
    </w:p>
    <w:p w14:paraId="1F7BA3D5" w14:textId="77777777" w:rsidR="00EB2AAD" w:rsidRPr="00FA5381" w:rsidRDefault="00EB2AAD" w:rsidP="00FA5381">
      <w:pPr>
        <w:tabs>
          <w:tab w:val="left" w:pos="0"/>
          <w:tab w:val="left" w:pos="284"/>
        </w:tabs>
        <w:ind w:firstLine="567"/>
        <w:jc w:val="both"/>
        <w:rPr>
          <w:b/>
          <w:bCs/>
          <w:sz w:val="22"/>
          <w:szCs w:val="22"/>
          <w:bdr w:val="nil"/>
          <w:lang w:val="en-GB"/>
        </w:rPr>
      </w:pPr>
    </w:p>
    <w:p w14:paraId="6548D328" w14:textId="77777777" w:rsidR="0004100A" w:rsidRPr="00FA5381" w:rsidRDefault="001848AE" w:rsidP="00FA5381">
      <w:pPr>
        <w:tabs>
          <w:tab w:val="left" w:pos="0"/>
          <w:tab w:val="left" w:pos="284"/>
        </w:tabs>
        <w:ind w:firstLine="567"/>
        <w:jc w:val="both"/>
        <w:rPr>
          <w:sz w:val="22"/>
          <w:szCs w:val="22"/>
          <w:lang w:val="en-GB"/>
        </w:rPr>
      </w:pPr>
      <w:r w:rsidRPr="00FA5381">
        <w:rPr>
          <w:b/>
          <w:bCs/>
          <w:sz w:val="22"/>
          <w:szCs w:val="22"/>
          <w:bdr w:val="nil"/>
          <w:lang w:val="en-GB"/>
        </w:rPr>
        <w:t>2</w:t>
      </w:r>
      <w:r w:rsidR="00EB2AAD" w:rsidRPr="00FA5381">
        <w:rPr>
          <w:b/>
          <w:bCs/>
          <w:sz w:val="22"/>
          <w:szCs w:val="22"/>
          <w:bdr w:val="nil"/>
          <w:lang w:val="en-GB"/>
        </w:rPr>
        <w:t xml:space="preserve">. </w:t>
      </w:r>
      <w:r w:rsidR="0004100A" w:rsidRPr="00FA5381">
        <w:rPr>
          <w:sz w:val="22"/>
          <w:szCs w:val="22"/>
          <w:bdr w:val="nil"/>
          <w:lang w:val="en-GB"/>
        </w:rPr>
        <w:t xml:space="preserve"> The requirements set out in Clause 2.20 of this Annex shall not apply to a special project financing vehicle, if the charter of such vehicles provides that the Board of Directors (Supervisory Board) shall not be elected.</w:t>
      </w:r>
    </w:p>
    <w:p w14:paraId="35D988E3" w14:textId="77777777" w:rsidR="0004100A" w:rsidRPr="00FA5381" w:rsidRDefault="0004100A" w:rsidP="00FA5381">
      <w:pPr>
        <w:tabs>
          <w:tab w:val="left" w:pos="0"/>
          <w:tab w:val="left" w:pos="284"/>
        </w:tabs>
        <w:ind w:firstLine="567"/>
        <w:jc w:val="both"/>
        <w:rPr>
          <w:sz w:val="22"/>
          <w:szCs w:val="22"/>
          <w:lang w:val="en-GB"/>
        </w:rPr>
      </w:pPr>
    </w:p>
    <w:p w14:paraId="756540C2" w14:textId="77777777" w:rsidR="0004100A" w:rsidRPr="00696391" w:rsidRDefault="0004100A" w:rsidP="00877CCF">
      <w:pPr>
        <w:pStyle w:val="affd"/>
        <w:widowControl/>
        <w:numPr>
          <w:ilvl w:val="2"/>
          <w:numId w:val="55"/>
        </w:numPr>
        <w:tabs>
          <w:tab w:val="left" w:pos="284"/>
        </w:tabs>
        <w:overflowPunct/>
        <w:ind w:left="2573" w:right="142"/>
        <w:jc w:val="both"/>
        <w:textAlignment w:val="auto"/>
        <w:rPr>
          <w:b/>
          <w:sz w:val="22"/>
          <w:szCs w:val="22"/>
          <w:lang w:val="en-GB" w:eastAsia="ru-RU"/>
        </w:rPr>
      </w:pPr>
      <w:r w:rsidRPr="00CE7BA7">
        <w:rPr>
          <w:b/>
          <w:bCs/>
          <w:sz w:val="22"/>
          <w:szCs w:val="22"/>
          <w:bdr w:val="nil"/>
          <w:lang w:val="en-GB"/>
        </w:rPr>
        <w:t>Grounds for exclusion:</w:t>
      </w:r>
    </w:p>
    <w:tbl>
      <w:tblPr>
        <w:tblW w:w="9629"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2399"/>
        <w:gridCol w:w="2410"/>
        <w:gridCol w:w="4394"/>
      </w:tblGrid>
      <w:tr w:rsidR="00EF3565" w:rsidRPr="00FA5381" w14:paraId="0E515E71" w14:textId="77777777" w:rsidTr="00EF3565">
        <w:tc>
          <w:tcPr>
            <w:tcW w:w="426" w:type="dxa"/>
            <w:tcBorders>
              <w:top w:val="single" w:sz="4" w:space="0" w:color="auto"/>
              <w:left w:val="single" w:sz="4" w:space="0" w:color="auto"/>
              <w:right w:val="single" w:sz="4" w:space="0" w:color="auto"/>
            </w:tcBorders>
            <w:vAlign w:val="center"/>
          </w:tcPr>
          <w:p w14:paraId="48723994" w14:textId="77777777" w:rsidR="00EF3565" w:rsidRPr="002F04F2" w:rsidRDefault="00EF3565" w:rsidP="00FA5381">
            <w:pPr>
              <w:tabs>
                <w:tab w:val="left" w:pos="284"/>
              </w:tabs>
              <w:rPr>
                <w:sz w:val="22"/>
                <w:szCs w:val="22"/>
                <w:lang w:val="en-GB"/>
              </w:rPr>
            </w:pPr>
            <w:r w:rsidRPr="00357B3E">
              <w:rPr>
                <w:sz w:val="22"/>
                <w:szCs w:val="22"/>
                <w:lang w:val="en-GB"/>
              </w:rPr>
              <w:t>№</w:t>
            </w:r>
          </w:p>
          <w:p w14:paraId="6117BA35" w14:textId="77777777" w:rsidR="00EF3565" w:rsidRPr="002F04F2" w:rsidRDefault="00EF3565" w:rsidP="00FA5381">
            <w:pPr>
              <w:tabs>
                <w:tab w:val="left" w:pos="284"/>
              </w:tabs>
              <w:rPr>
                <w:sz w:val="22"/>
                <w:szCs w:val="22"/>
                <w:lang w:val="en-GB"/>
              </w:rPr>
            </w:pPr>
            <w:r w:rsidRPr="002F04F2">
              <w:rPr>
                <w:sz w:val="22"/>
                <w:szCs w:val="22"/>
                <w:lang w:val="en-GB"/>
              </w:rPr>
              <w:t xml:space="preserve"> </w:t>
            </w:r>
          </w:p>
        </w:tc>
        <w:tc>
          <w:tcPr>
            <w:tcW w:w="2399" w:type="dxa"/>
            <w:tcBorders>
              <w:top w:val="single" w:sz="4" w:space="0" w:color="auto"/>
              <w:left w:val="single" w:sz="4" w:space="0" w:color="auto"/>
              <w:right w:val="single" w:sz="4" w:space="0" w:color="auto"/>
            </w:tcBorders>
            <w:tcMar>
              <w:top w:w="62" w:type="dxa"/>
              <w:left w:w="102" w:type="dxa"/>
              <w:bottom w:w="102" w:type="dxa"/>
              <w:right w:w="62" w:type="dxa"/>
            </w:tcMar>
            <w:vAlign w:val="center"/>
          </w:tcPr>
          <w:p w14:paraId="664F5C1E" w14:textId="77777777" w:rsidR="00EF3565" w:rsidRPr="00AF21A0" w:rsidRDefault="00EF3565" w:rsidP="00FA5381">
            <w:pPr>
              <w:tabs>
                <w:tab w:val="left" w:pos="284"/>
              </w:tabs>
              <w:jc w:val="center"/>
              <w:rPr>
                <w:sz w:val="22"/>
                <w:szCs w:val="22"/>
                <w:bdr w:val="nil"/>
                <w:lang w:val="en-GB"/>
              </w:rPr>
            </w:pPr>
            <w:r w:rsidRPr="002E4C84">
              <w:rPr>
                <w:sz w:val="22"/>
                <w:szCs w:val="22"/>
                <w:bdr w:val="nil"/>
                <w:lang w:val="en-GB"/>
              </w:rPr>
              <w:t>Grounds for exclusion</w:t>
            </w:r>
          </w:p>
          <w:p w14:paraId="0D8DD513" w14:textId="77777777" w:rsidR="00EF3565" w:rsidRPr="00AF21A0" w:rsidRDefault="00EF3565" w:rsidP="00FA5381">
            <w:pPr>
              <w:tabs>
                <w:tab w:val="left" w:pos="284"/>
              </w:tabs>
              <w:jc w:val="center"/>
              <w:rPr>
                <w:sz w:val="22"/>
                <w:szCs w:val="22"/>
                <w:lang w:val="en-GB"/>
              </w:rPr>
            </w:pPr>
            <w:r w:rsidRPr="00AF21A0">
              <w:rPr>
                <w:sz w:val="22"/>
                <w:szCs w:val="22"/>
                <w:bdr w:val="nil"/>
                <w:lang w:val="en-GB"/>
              </w:rPr>
              <w:t xml:space="preserve"> </w:t>
            </w:r>
          </w:p>
        </w:tc>
        <w:tc>
          <w:tcPr>
            <w:tcW w:w="2410" w:type="dxa"/>
            <w:tcBorders>
              <w:top w:val="single" w:sz="4" w:space="0" w:color="auto"/>
              <w:left w:val="single" w:sz="4" w:space="0" w:color="auto"/>
              <w:right w:val="single" w:sz="4" w:space="0" w:color="auto"/>
            </w:tcBorders>
            <w:tcMar>
              <w:top w:w="62" w:type="dxa"/>
              <w:left w:w="102" w:type="dxa"/>
              <w:bottom w:w="102" w:type="dxa"/>
              <w:right w:w="62" w:type="dxa"/>
            </w:tcMar>
            <w:vAlign w:val="center"/>
          </w:tcPr>
          <w:p w14:paraId="1533FC24" w14:textId="77777777" w:rsidR="00EF3565" w:rsidRPr="00FC3A4F" w:rsidRDefault="00EF3565" w:rsidP="00FA5381">
            <w:pPr>
              <w:tabs>
                <w:tab w:val="left" w:pos="284"/>
              </w:tabs>
              <w:jc w:val="center"/>
              <w:rPr>
                <w:sz w:val="22"/>
                <w:szCs w:val="22"/>
                <w:bdr w:val="nil"/>
                <w:lang w:val="en-GB"/>
              </w:rPr>
            </w:pPr>
            <w:r w:rsidRPr="00FC3A4F">
              <w:rPr>
                <w:sz w:val="22"/>
                <w:szCs w:val="22"/>
                <w:bdr w:val="nil"/>
                <w:lang w:val="en-GB"/>
              </w:rPr>
              <w:t>Level One</w:t>
            </w:r>
          </w:p>
          <w:p w14:paraId="065CBA70" w14:textId="77777777" w:rsidR="00EF3565" w:rsidRPr="00854F3E" w:rsidRDefault="00EF3565" w:rsidP="00FA5381">
            <w:pPr>
              <w:tabs>
                <w:tab w:val="left" w:pos="284"/>
              </w:tabs>
              <w:jc w:val="center"/>
              <w:rPr>
                <w:sz w:val="22"/>
                <w:szCs w:val="22"/>
                <w:lang w:val="en-GB"/>
              </w:rPr>
            </w:pP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E69077F" w14:textId="77777777" w:rsidR="00EF3565" w:rsidRPr="00562B27" w:rsidRDefault="00EF3565" w:rsidP="00FA5381">
            <w:pPr>
              <w:tabs>
                <w:tab w:val="left" w:pos="284"/>
              </w:tabs>
              <w:jc w:val="center"/>
              <w:rPr>
                <w:sz w:val="22"/>
                <w:szCs w:val="22"/>
                <w:bdr w:val="nil"/>
                <w:lang w:val="en-GB"/>
              </w:rPr>
            </w:pPr>
            <w:r w:rsidRPr="00562B27">
              <w:rPr>
                <w:sz w:val="22"/>
                <w:szCs w:val="22"/>
                <w:bdr w:val="nil"/>
                <w:lang w:val="en-GB"/>
              </w:rPr>
              <w:t>Level Two</w:t>
            </w:r>
          </w:p>
        </w:tc>
      </w:tr>
      <w:tr w:rsidR="00EF3565" w:rsidRPr="00FA5381" w14:paraId="1932BC9A" w14:textId="77777777" w:rsidTr="00EF3565">
        <w:tc>
          <w:tcPr>
            <w:tcW w:w="426" w:type="dxa"/>
            <w:tcBorders>
              <w:top w:val="single" w:sz="4" w:space="0" w:color="auto"/>
              <w:left w:val="single" w:sz="4" w:space="0" w:color="auto"/>
              <w:bottom w:val="single" w:sz="4" w:space="0" w:color="auto"/>
              <w:right w:val="single" w:sz="4" w:space="0" w:color="auto"/>
            </w:tcBorders>
          </w:tcPr>
          <w:p w14:paraId="62A0DD94" w14:textId="77777777" w:rsidR="00EF3565" w:rsidRPr="00696391" w:rsidRDefault="00EF3565" w:rsidP="00FA5381">
            <w:pPr>
              <w:tabs>
                <w:tab w:val="left" w:pos="284"/>
              </w:tabs>
              <w:rPr>
                <w:sz w:val="22"/>
                <w:szCs w:val="22"/>
                <w:lang w:val="en-GB"/>
              </w:rPr>
            </w:pPr>
            <w:r w:rsidRPr="00CE7BA7">
              <w:rPr>
                <w:sz w:val="22"/>
                <w:szCs w:val="22"/>
                <w:lang w:val="en-GB"/>
              </w:rPr>
              <w:t>1.</w:t>
            </w:r>
          </w:p>
        </w:tc>
        <w:tc>
          <w:tcPr>
            <w:tcW w:w="23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617060" w14:textId="77777777" w:rsidR="00EF3565" w:rsidRPr="002F04F2" w:rsidRDefault="00EF3565" w:rsidP="00FA5381">
            <w:pPr>
              <w:tabs>
                <w:tab w:val="left" w:pos="284"/>
              </w:tabs>
              <w:jc w:val="both"/>
              <w:rPr>
                <w:sz w:val="22"/>
                <w:szCs w:val="22"/>
                <w:lang w:val="en-GB"/>
              </w:rPr>
            </w:pPr>
            <w:r w:rsidRPr="00357B3E">
              <w:rPr>
                <w:sz w:val="22"/>
                <w:szCs w:val="22"/>
                <w:bdr w:val="nil"/>
                <w:lang w:val="en-GB"/>
              </w:rPr>
              <w:t xml:space="preserve">Volume of issue </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20E525" w14:textId="77777777" w:rsidR="00EF3565" w:rsidRPr="002E4C84" w:rsidRDefault="00EF3565" w:rsidP="00FA5381">
            <w:pPr>
              <w:tabs>
                <w:tab w:val="left" w:pos="284"/>
              </w:tabs>
              <w:jc w:val="both"/>
              <w:rPr>
                <w:sz w:val="22"/>
                <w:szCs w:val="22"/>
                <w:lang w:val="en-GB"/>
              </w:rPr>
            </w:pPr>
            <w:r w:rsidRPr="002F04F2">
              <w:rPr>
                <w:sz w:val="22"/>
                <w:szCs w:val="22"/>
                <w:bdr w:val="nil"/>
                <w:lang w:val="en-GB"/>
              </w:rPr>
              <w:t>Less than RUB 1 billion</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03A738" w14:textId="77777777" w:rsidR="00EF3565" w:rsidRPr="00AF21A0" w:rsidRDefault="00EF3565" w:rsidP="00FA5381">
            <w:pPr>
              <w:tabs>
                <w:tab w:val="left" w:pos="284"/>
              </w:tabs>
              <w:jc w:val="both"/>
              <w:rPr>
                <w:sz w:val="22"/>
                <w:szCs w:val="22"/>
                <w:lang w:val="en-GB"/>
              </w:rPr>
            </w:pPr>
            <w:r w:rsidRPr="00AF21A0">
              <w:rPr>
                <w:bCs/>
                <w:sz w:val="22"/>
                <w:szCs w:val="22"/>
                <w:bdr w:val="nil"/>
                <w:lang w:val="en-GB" w:eastAsia="ru-RU"/>
              </w:rPr>
              <w:t>Less than RUB 500 million</w:t>
            </w:r>
          </w:p>
        </w:tc>
      </w:tr>
      <w:tr w:rsidR="00EF3565" w:rsidRPr="00173B04" w14:paraId="07726203" w14:textId="77777777" w:rsidTr="00EF3565">
        <w:tc>
          <w:tcPr>
            <w:tcW w:w="426" w:type="dxa"/>
            <w:tcBorders>
              <w:top w:val="single" w:sz="4" w:space="0" w:color="auto"/>
              <w:left w:val="single" w:sz="4" w:space="0" w:color="auto"/>
              <w:bottom w:val="single" w:sz="4" w:space="0" w:color="auto"/>
              <w:right w:val="single" w:sz="4" w:space="0" w:color="auto"/>
            </w:tcBorders>
          </w:tcPr>
          <w:p w14:paraId="4A7A2EB2" w14:textId="77777777" w:rsidR="00EF3565" w:rsidRPr="00696391" w:rsidRDefault="00EF3565" w:rsidP="00FA5381">
            <w:pPr>
              <w:tabs>
                <w:tab w:val="left" w:pos="284"/>
              </w:tabs>
              <w:rPr>
                <w:sz w:val="22"/>
                <w:szCs w:val="22"/>
                <w:lang w:val="en-GB"/>
              </w:rPr>
            </w:pPr>
            <w:r w:rsidRPr="00CE7BA7">
              <w:rPr>
                <w:sz w:val="22"/>
                <w:szCs w:val="22"/>
                <w:lang w:val="en-GB"/>
              </w:rPr>
              <w:t>2.</w:t>
            </w:r>
          </w:p>
        </w:tc>
        <w:tc>
          <w:tcPr>
            <w:tcW w:w="23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5E38D5" w14:textId="77777777" w:rsidR="00EF3565" w:rsidRPr="002F04F2" w:rsidRDefault="00EF3565" w:rsidP="00FA5381">
            <w:pPr>
              <w:tabs>
                <w:tab w:val="left" w:pos="284"/>
              </w:tabs>
              <w:jc w:val="both"/>
              <w:rPr>
                <w:sz w:val="22"/>
                <w:szCs w:val="22"/>
                <w:bdr w:val="nil"/>
                <w:lang w:val="en-GB"/>
              </w:rPr>
            </w:pPr>
            <w:r w:rsidRPr="00357B3E">
              <w:rPr>
                <w:sz w:val="22"/>
                <w:szCs w:val="22"/>
                <w:bdr w:val="nil"/>
                <w:lang w:val="en-GB"/>
              </w:rPr>
              <w:t>The issuer (or the bonds issue) and the surety (guarantor) do not have a credit rating of certain level</w:t>
            </w:r>
            <w:r w:rsidRPr="002F04F2">
              <w:rPr>
                <w:b/>
                <w:bCs/>
                <w:sz w:val="22"/>
                <w:szCs w:val="22"/>
                <w:bdr w:val="nil"/>
                <w:vertAlign w:val="superscript"/>
                <w:lang w:val="en-GB" w:eastAsia="ru-RU"/>
              </w:rPr>
              <w:t>1</w:t>
            </w:r>
          </w:p>
          <w:p w14:paraId="55B718DF" w14:textId="77777777" w:rsidR="00EF3565" w:rsidRPr="002E4C84" w:rsidRDefault="00EF3565" w:rsidP="00FA5381">
            <w:pPr>
              <w:tabs>
                <w:tab w:val="left" w:pos="284"/>
              </w:tabs>
              <w:jc w:val="both"/>
              <w:rPr>
                <w:sz w:val="22"/>
                <w:szCs w:val="22"/>
                <w:bdr w:val="nil"/>
                <w:lang w:val="en-GB"/>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420684" w14:textId="77196A39" w:rsidR="00EF3565" w:rsidRPr="00854F3E" w:rsidRDefault="00EF3565" w:rsidP="00FA5381">
            <w:pPr>
              <w:tabs>
                <w:tab w:val="left" w:pos="284"/>
              </w:tabs>
              <w:jc w:val="both"/>
              <w:rPr>
                <w:sz w:val="22"/>
                <w:szCs w:val="22"/>
                <w:bdr w:val="nil"/>
                <w:lang w:val="en-GB"/>
              </w:rPr>
            </w:pPr>
            <w:r w:rsidRPr="00AF21A0">
              <w:rPr>
                <w:bCs/>
                <w:sz w:val="22"/>
                <w:szCs w:val="22"/>
                <w:bdr w:val="nil"/>
                <w:lang w:val="en-GB" w:eastAsia="ru-RU"/>
              </w:rPr>
              <w:t xml:space="preserve">Absence of a credit rating level determined in the manner described in para 5 Sub-Clause 2.13.1 of this Annex </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00D82F" w14:textId="2F7E7B49" w:rsidR="00EF3565" w:rsidRPr="00FA5381" w:rsidRDefault="00EF3565" w:rsidP="00FA5381">
            <w:pPr>
              <w:tabs>
                <w:tab w:val="left" w:pos="284"/>
              </w:tabs>
              <w:jc w:val="both"/>
              <w:rPr>
                <w:sz w:val="22"/>
                <w:szCs w:val="22"/>
                <w:bdr w:val="nil"/>
                <w:lang w:val="en-GB" w:eastAsia="ru-RU"/>
              </w:rPr>
            </w:pPr>
            <w:r w:rsidRPr="00562B27">
              <w:rPr>
                <w:bCs/>
                <w:sz w:val="22"/>
                <w:szCs w:val="22"/>
                <w:bdr w:val="nil"/>
                <w:lang w:val="en-GB" w:eastAsia="ru-RU"/>
              </w:rPr>
              <w:t xml:space="preserve">Absence of a credit rating level determined in the manner described in para 5 Sub-Clause 2.13.1 of this Annex </w:t>
            </w:r>
          </w:p>
        </w:tc>
      </w:tr>
      <w:tr w:rsidR="00EF3565" w:rsidRPr="00FA5381" w14:paraId="0AAD9747" w14:textId="77777777" w:rsidTr="00EF3565">
        <w:trPr>
          <w:trHeight w:val="1518"/>
        </w:trPr>
        <w:tc>
          <w:tcPr>
            <w:tcW w:w="426" w:type="dxa"/>
            <w:tcBorders>
              <w:top w:val="single" w:sz="4" w:space="0" w:color="auto"/>
              <w:left w:val="single" w:sz="4" w:space="0" w:color="auto"/>
              <w:bottom w:val="single" w:sz="4" w:space="0" w:color="auto"/>
              <w:right w:val="single" w:sz="4" w:space="0" w:color="auto"/>
            </w:tcBorders>
          </w:tcPr>
          <w:p w14:paraId="4A26C5E3" w14:textId="77777777" w:rsidR="00EF3565" w:rsidRPr="00696391" w:rsidRDefault="00EF3565" w:rsidP="00FA5381">
            <w:pPr>
              <w:tabs>
                <w:tab w:val="left" w:pos="284"/>
              </w:tabs>
              <w:rPr>
                <w:sz w:val="22"/>
                <w:szCs w:val="22"/>
                <w:lang w:val="en-GB"/>
              </w:rPr>
            </w:pPr>
            <w:r w:rsidRPr="00CE7BA7">
              <w:rPr>
                <w:sz w:val="22"/>
                <w:szCs w:val="22"/>
                <w:bdr w:val="nil"/>
                <w:lang w:val="en-GB"/>
              </w:rPr>
              <w:t>3.</w:t>
            </w:r>
          </w:p>
        </w:tc>
        <w:tc>
          <w:tcPr>
            <w:tcW w:w="23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82632A" w14:textId="77777777" w:rsidR="00EF3565" w:rsidRPr="002F04F2" w:rsidRDefault="00EF3565" w:rsidP="00FA5381">
            <w:pPr>
              <w:tabs>
                <w:tab w:val="left" w:pos="284"/>
              </w:tabs>
              <w:jc w:val="both"/>
              <w:rPr>
                <w:sz w:val="22"/>
                <w:szCs w:val="22"/>
                <w:lang w:val="en-GB"/>
              </w:rPr>
            </w:pPr>
            <w:r w:rsidRPr="00357B3E">
              <w:rPr>
                <w:sz w:val="22"/>
                <w:szCs w:val="22"/>
                <w:bdr w:val="nil"/>
                <w:lang w:val="en-GB"/>
              </w:rPr>
              <w:t>Failure of the special project financing vehicle to comply with the corporate governance requirements</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2329F5" w14:textId="77777777" w:rsidR="00EF3565" w:rsidRPr="00AF21A0" w:rsidRDefault="00EF3565" w:rsidP="00FA5381">
            <w:pPr>
              <w:tabs>
                <w:tab w:val="left" w:pos="284"/>
              </w:tabs>
              <w:jc w:val="both"/>
              <w:rPr>
                <w:sz w:val="22"/>
                <w:szCs w:val="22"/>
                <w:lang w:val="en-GB"/>
              </w:rPr>
            </w:pPr>
            <w:r w:rsidRPr="002F04F2">
              <w:rPr>
                <w:sz w:val="22"/>
                <w:szCs w:val="22"/>
                <w:bdr w:val="nil"/>
                <w:lang w:val="en-GB" w:eastAsia="ru-RU"/>
              </w:rPr>
              <w:t xml:space="preserve">The requirements are set </w:t>
            </w:r>
            <w:r w:rsidRPr="002E4C84">
              <w:rPr>
                <w:sz w:val="22"/>
                <w:szCs w:val="22"/>
                <w:bdr w:val="nil"/>
                <w:lang w:val="en-GB" w:eastAsia="ru-RU"/>
              </w:rPr>
              <w:t>out in Clause 2.20 of this Annex</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0D84D3" w14:textId="77777777" w:rsidR="00EF3565" w:rsidRPr="00AF21A0" w:rsidRDefault="00EF3565" w:rsidP="00FA5381">
            <w:pPr>
              <w:tabs>
                <w:tab w:val="left" w:pos="284"/>
              </w:tabs>
              <w:jc w:val="both"/>
              <w:rPr>
                <w:sz w:val="22"/>
                <w:szCs w:val="22"/>
                <w:lang w:val="en-GB"/>
              </w:rPr>
            </w:pPr>
            <w:r w:rsidRPr="00AF21A0">
              <w:rPr>
                <w:sz w:val="22"/>
                <w:szCs w:val="22"/>
                <w:bdr w:val="nil"/>
                <w:lang w:val="en-GB" w:eastAsia="ru-RU"/>
              </w:rPr>
              <w:t>Not applicable</w:t>
            </w:r>
          </w:p>
        </w:tc>
      </w:tr>
    </w:tbl>
    <w:p w14:paraId="409145C0" w14:textId="77777777" w:rsidR="00EB2AAD" w:rsidRPr="00FA5381" w:rsidRDefault="00EB2AAD" w:rsidP="00FA5381">
      <w:pPr>
        <w:widowControl/>
        <w:tabs>
          <w:tab w:val="left" w:pos="142"/>
          <w:tab w:val="left" w:pos="284"/>
        </w:tabs>
        <w:overflowPunct/>
        <w:ind w:left="142" w:right="142"/>
        <w:jc w:val="both"/>
        <w:textAlignment w:val="auto"/>
        <w:rPr>
          <w:sz w:val="22"/>
          <w:szCs w:val="22"/>
          <w:lang w:val="en-GB"/>
        </w:rPr>
      </w:pPr>
    </w:p>
    <w:p w14:paraId="202DB11E" w14:textId="77777777" w:rsidR="00EB2AAD" w:rsidRPr="00CE7BA7" w:rsidRDefault="00EB2AAD" w:rsidP="00FA5381">
      <w:pPr>
        <w:widowControl/>
        <w:tabs>
          <w:tab w:val="left" w:pos="142"/>
          <w:tab w:val="left" w:pos="284"/>
        </w:tabs>
        <w:overflowPunct/>
        <w:ind w:left="142" w:right="142"/>
        <w:jc w:val="both"/>
        <w:textAlignment w:val="auto"/>
        <w:rPr>
          <w:bCs/>
          <w:sz w:val="22"/>
          <w:szCs w:val="22"/>
          <w:lang w:val="en-GB" w:eastAsia="ru-RU"/>
        </w:rPr>
      </w:pPr>
      <w:r w:rsidRPr="00FA5381">
        <w:rPr>
          <w:sz w:val="22"/>
          <w:szCs w:val="22"/>
          <w:lang w:val="en-GB"/>
        </w:rPr>
        <w:t>1. The Exchange only applies credit ratings assigned to bonds issues and does not apply issuer or surety (guarantor) ratings if bonds have been listed in pursuance with the Exchange’s resolution on setting bond issue criteria subject to which the Exchange shall apply bond issue credit rating only</w:t>
      </w:r>
      <w:r w:rsidRPr="00FA5381">
        <w:rPr>
          <w:color w:val="FF0000"/>
          <w:sz w:val="22"/>
          <w:szCs w:val="22"/>
          <w:lang w:val="en-GB" w:eastAsia="ru-RU"/>
        </w:rPr>
        <w:t>.</w:t>
      </w:r>
    </w:p>
    <w:p w14:paraId="13F081A0" w14:textId="77777777" w:rsidR="0004100A" w:rsidRPr="002F04F2" w:rsidRDefault="00D73398" w:rsidP="00FA5381">
      <w:pPr>
        <w:pStyle w:val="50"/>
        <w:tabs>
          <w:tab w:val="left" w:pos="284"/>
        </w:tabs>
        <w:spacing w:before="240"/>
        <w:jc w:val="both"/>
        <w:rPr>
          <w:sz w:val="22"/>
          <w:szCs w:val="22"/>
          <w:lang w:val="en-GB" w:eastAsia="ru-RU"/>
        </w:rPr>
      </w:pPr>
      <w:r w:rsidRPr="00696391">
        <w:rPr>
          <w:bCs/>
          <w:sz w:val="22"/>
          <w:szCs w:val="22"/>
          <w:bdr w:val="nil"/>
          <w:lang w:val="en-GB"/>
        </w:rPr>
        <w:t xml:space="preserve">2.14. </w:t>
      </w:r>
      <w:r w:rsidR="0004100A" w:rsidRPr="00357B3E">
        <w:rPr>
          <w:bCs/>
          <w:sz w:val="22"/>
          <w:szCs w:val="22"/>
          <w:bdr w:val="nil"/>
          <w:lang w:val="en-GB"/>
        </w:rPr>
        <w:t>Requirements in connection with the inclusion of Russian Depositary Receipts:</w:t>
      </w:r>
    </w:p>
    <w:p w14:paraId="0CA993AC" w14:textId="77777777" w:rsidR="0004100A" w:rsidRPr="002F04F2" w:rsidRDefault="0004100A" w:rsidP="00FA5381">
      <w:pPr>
        <w:tabs>
          <w:tab w:val="left" w:pos="284"/>
        </w:tabs>
        <w:ind w:right="142"/>
        <w:jc w:val="both"/>
        <w:rPr>
          <w:bCs/>
          <w:sz w:val="22"/>
          <w:szCs w:val="22"/>
          <w:lang w:val="en-GB" w:eastAsia="ru-RU"/>
        </w:rPr>
      </w:pPr>
    </w:p>
    <w:p w14:paraId="6092D7F8" w14:textId="77777777" w:rsidR="0004100A" w:rsidRPr="00AF21A0" w:rsidRDefault="0004100A" w:rsidP="00FA5381">
      <w:pPr>
        <w:widowControl/>
        <w:tabs>
          <w:tab w:val="left" w:pos="284"/>
        </w:tabs>
        <w:overflowPunct/>
        <w:ind w:right="142"/>
        <w:jc w:val="both"/>
        <w:textAlignment w:val="auto"/>
        <w:rPr>
          <w:bCs/>
          <w:sz w:val="22"/>
          <w:szCs w:val="22"/>
          <w:bdr w:val="nil"/>
          <w:lang w:val="en-GB" w:eastAsia="ru-RU"/>
        </w:rPr>
      </w:pPr>
      <w:r w:rsidRPr="002E4C84">
        <w:rPr>
          <w:bCs/>
          <w:sz w:val="22"/>
          <w:szCs w:val="22"/>
          <w:bdr w:val="nil"/>
          <w:lang w:val="en-GB" w:eastAsia="ru-RU"/>
        </w:rPr>
        <w:t>Russian Depositary Receipts may be included in Level One and Level Two provided that one of the following conditions is met:</w:t>
      </w:r>
    </w:p>
    <w:p w14:paraId="7C741E8E" w14:textId="77777777" w:rsidR="00494EDC" w:rsidRPr="00AF21A0" w:rsidRDefault="00494EDC" w:rsidP="00FA5381">
      <w:pPr>
        <w:widowControl/>
        <w:tabs>
          <w:tab w:val="left" w:pos="284"/>
        </w:tabs>
        <w:overflowPunct/>
        <w:ind w:right="142"/>
        <w:jc w:val="both"/>
        <w:textAlignment w:val="auto"/>
        <w:rPr>
          <w:bCs/>
          <w:sz w:val="22"/>
          <w:szCs w:val="22"/>
          <w:lang w:val="en-GB" w:eastAsia="ru-RU"/>
        </w:rPr>
      </w:pPr>
    </w:p>
    <w:p w14:paraId="0DC52925" w14:textId="77777777" w:rsidR="0004100A" w:rsidRPr="00FC3A4F" w:rsidRDefault="0004100A" w:rsidP="00FA5381">
      <w:pPr>
        <w:widowControl/>
        <w:tabs>
          <w:tab w:val="left" w:pos="284"/>
        </w:tabs>
        <w:overflowPunct/>
        <w:ind w:right="142"/>
        <w:jc w:val="both"/>
        <w:textAlignment w:val="auto"/>
        <w:rPr>
          <w:bCs/>
          <w:sz w:val="22"/>
          <w:szCs w:val="22"/>
          <w:lang w:val="en-GB" w:eastAsia="ru-RU"/>
        </w:rPr>
      </w:pPr>
    </w:p>
    <w:tbl>
      <w:tblPr>
        <w:tblW w:w="9843" w:type="dxa"/>
        <w:tblCellSpacing w:w="5" w:type="dxa"/>
        <w:tblInd w:w="-67" w:type="dxa"/>
        <w:tblLayout w:type="fixed"/>
        <w:tblCellMar>
          <w:left w:w="75" w:type="dxa"/>
          <w:right w:w="75" w:type="dxa"/>
        </w:tblCellMar>
        <w:tblLook w:val="0000" w:firstRow="0" w:lastRow="0" w:firstColumn="0" w:lastColumn="0" w:noHBand="0" w:noVBand="0"/>
      </w:tblPr>
      <w:tblGrid>
        <w:gridCol w:w="582"/>
        <w:gridCol w:w="4668"/>
        <w:gridCol w:w="4593"/>
      </w:tblGrid>
      <w:tr w:rsidR="00D40A2C" w:rsidRPr="00FA5381" w14:paraId="2A531DF0" w14:textId="77777777" w:rsidTr="001949AF">
        <w:trPr>
          <w:tblCellSpacing w:w="5" w:type="dxa"/>
        </w:trPr>
        <w:tc>
          <w:tcPr>
            <w:tcW w:w="567" w:type="dxa"/>
            <w:tcBorders>
              <w:top w:val="single" w:sz="4" w:space="0" w:color="auto"/>
              <w:left w:val="single" w:sz="4" w:space="0" w:color="auto"/>
              <w:bottom w:val="single" w:sz="4" w:space="0" w:color="auto"/>
              <w:right w:val="single" w:sz="4" w:space="0" w:color="auto"/>
            </w:tcBorders>
          </w:tcPr>
          <w:p w14:paraId="5FC83825" w14:textId="77777777" w:rsidR="0004100A" w:rsidRPr="00854F3E" w:rsidRDefault="0004100A" w:rsidP="00FA5381">
            <w:pPr>
              <w:widowControl/>
              <w:tabs>
                <w:tab w:val="left" w:pos="284"/>
              </w:tabs>
              <w:overflowPunct/>
              <w:ind w:right="142"/>
              <w:jc w:val="center"/>
              <w:textAlignment w:val="auto"/>
              <w:rPr>
                <w:bCs/>
                <w:sz w:val="22"/>
                <w:szCs w:val="22"/>
                <w:lang w:val="en-GB" w:eastAsia="ru-RU"/>
              </w:rPr>
            </w:pPr>
            <w:r w:rsidRPr="00854F3E">
              <w:rPr>
                <w:bCs/>
                <w:sz w:val="22"/>
                <w:szCs w:val="22"/>
                <w:lang w:val="en-GB" w:eastAsia="ru-RU"/>
              </w:rPr>
              <w:t>№</w:t>
            </w:r>
          </w:p>
        </w:tc>
        <w:tc>
          <w:tcPr>
            <w:tcW w:w="4658" w:type="dxa"/>
            <w:tcBorders>
              <w:top w:val="single" w:sz="4" w:space="0" w:color="auto"/>
              <w:left w:val="single" w:sz="4" w:space="0" w:color="auto"/>
              <w:bottom w:val="single" w:sz="4" w:space="0" w:color="auto"/>
              <w:right w:val="single" w:sz="4" w:space="0" w:color="auto"/>
            </w:tcBorders>
          </w:tcPr>
          <w:p w14:paraId="1F1EDD21" w14:textId="77777777" w:rsidR="0004100A" w:rsidRPr="00562B27" w:rsidRDefault="0004100A" w:rsidP="00FA5381">
            <w:pPr>
              <w:widowControl/>
              <w:tabs>
                <w:tab w:val="left" w:pos="284"/>
              </w:tabs>
              <w:overflowPunct/>
              <w:ind w:right="142"/>
              <w:textAlignment w:val="auto"/>
              <w:rPr>
                <w:sz w:val="22"/>
                <w:szCs w:val="22"/>
                <w:lang w:val="en-GB" w:eastAsia="ru-RU"/>
              </w:rPr>
            </w:pPr>
            <w:r w:rsidRPr="00562B27">
              <w:rPr>
                <w:sz w:val="22"/>
                <w:szCs w:val="22"/>
                <w:bdr w:val="nil"/>
                <w:lang w:val="en-GB" w:eastAsia="ru-RU"/>
              </w:rPr>
              <w:t>Level One</w:t>
            </w:r>
          </w:p>
        </w:tc>
        <w:tc>
          <w:tcPr>
            <w:tcW w:w="4578" w:type="dxa"/>
            <w:tcBorders>
              <w:top w:val="single" w:sz="4" w:space="0" w:color="auto"/>
              <w:left w:val="single" w:sz="4" w:space="0" w:color="auto"/>
              <w:bottom w:val="single" w:sz="4" w:space="0" w:color="auto"/>
              <w:right w:val="single" w:sz="4" w:space="0" w:color="auto"/>
            </w:tcBorders>
          </w:tcPr>
          <w:p w14:paraId="7E15EDDC" w14:textId="77777777" w:rsidR="0004100A" w:rsidRPr="004107B3" w:rsidRDefault="0004100A" w:rsidP="00FA5381">
            <w:pPr>
              <w:widowControl/>
              <w:tabs>
                <w:tab w:val="left" w:pos="284"/>
              </w:tabs>
              <w:overflowPunct/>
              <w:ind w:right="142"/>
              <w:textAlignment w:val="auto"/>
              <w:rPr>
                <w:sz w:val="22"/>
                <w:szCs w:val="22"/>
                <w:lang w:val="en-GB" w:eastAsia="ru-RU"/>
              </w:rPr>
            </w:pPr>
            <w:r w:rsidRPr="004107B3">
              <w:rPr>
                <w:sz w:val="22"/>
                <w:szCs w:val="22"/>
                <w:bdr w:val="nil"/>
                <w:lang w:val="en-GB" w:eastAsia="ru-RU"/>
              </w:rPr>
              <w:t>Level Two</w:t>
            </w:r>
          </w:p>
        </w:tc>
      </w:tr>
      <w:tr w:rsidR="00D40A2C" w:rsidRPr="00173B04" w14:paraId="4211A667" w14:textId="77777777" w:rsidTr="001949AF">
        <w:trPr>
          <w:trHeight w:val="336"/>
          <w:tblCellSpacing w:w="5" w:type="dxa"/>
        </w:trPr>
        <w:tc>
          <w:tcPr>
            <w:tcW w:w="567" w:type="dxa"/>
            <w:tcBorders>
              <w:top w:val="single" w:sz="4" w:space="0" w:color="auto"/>
              <w:left w:val="single" w:sz="4" w:space="0" w:color="auto"/>
              <w:bottom w:val="single" w:sz="4" w:space="0" w:color="auto"/>
              <w:right w:val="single" w:sz="4" w:space="0" w:color="auto"/>
            </w:tcBorders>
          </w:tcPr>
          <w:p w14:paraId="51B05455"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1.</w:t>
            </w:r>
          </w:p>
        </w:tc>
        <w:tc>
          <w:tcPr>
            <w:tcW w:w="4658" w:type="dxa"/>
            <w:tcBorders>
              <w:top w:val="single" w:sz="4" w:space="0" w:color="auto"/>
              <w:left w:val="single" w:sz="4" w:space="0" w:color="auto"/>
              <w:bottom w:val="single" w:sz="4" w:space="0" w:color="auto"/>
              <w:right w:val="single" w:sz="4" w:space="0" w:color="auto"/>
            </w:tcBorders>
          </w:tcPr>
          <w:p w14:paraId="74A01A0A" w14:textId="77777777" w:rsidR="0004100A" w:rsidRPr="002F04F2" w:rsidRDefault="0004100A" w:rsidP="00FA5381">
            <w:pPr>
              <w:widowControl/>
              <w:tabs>
                <w:tab w:val="left" w:pos="284"/>
              </w:tabs>
              <w:overflowPunct/>
              <w:ind w:right="142"/>
              <w:jc w:val="both"/>
              <w:textAlignment w:val="auto"/>
              <w:rPr>
                <w:bCs/>
                <w:sz w:val="22"/>
                <w:szCs w:val="22"/>
                <w:lang w:val="en-GB" w:eastAsia="ru-RU"/>
              </w:rPr>
            </w:pPr>
            <w:r w:rsidRPr="00357B3E">
              <w:rPr>
                <w:bCs/>
                <w:sz w:val="22"/>
                <w:szCs w:val="22"/>
                <w:bdr w:val="nil"/>
                <w:lang w:val="en-GB" w:eastAsia="ru-RU"/>
              </w:rPr>
              <w:t xml:space="preserve">The </w:t>
            </w:r>
            <w:r w:rsidRPr="002F04F2">
              <w:rPr>
                <w:bCs/>
                <w:sz w:val="22"/>
                <w:szCs w:val="22"/>
                <w:bdr w:val="nil"/>
                <w:lang w:val="en-GB" w:eastAsia="ru-RU"/>
              </w:rPr>
              <w:t>securities represented by the Russian Depositary Receipts are already included in one of the lists, markets or segments of foreign exchanges referred to in Annex 6 to these Rules</w:t>
            </w:r>
          </w:p>
        </w:tc>
        <w:tc>
          <w:tcPr>
            <w:tcW w:w="4578" w:type="dxa"/>
            <w:tcBorders>
              <w:top w:val="single" w:sz="4" w:space="0" w:color="auto"/>
              <w:left w:val="single" w:sz="4" w:space="0" w:color="auto"/>
              <w:bottom w:val="single" w:sz="4" w:space="0" w:color="auto"/>
              <w:right w:val="single" w:sz="4" w:space="0" w:color="auto"/>
            </w:tcBorders>
          </w:tcPr>
          <w:p w14:paraId="3D13F7AE" w14:textId="77777777" w:rsidR="0004100A" w:rsidRPr="00AF21A0" w:rsidRDefault="0004100A" w:rsidP="00FA5381">
            <w:pPr>
              <w:widowControl/>
              <w:tabs>
                <w:tab w:val="left" w:pos="284"/>
              </w:tabs>
              <w:overflowPunct/>
              <w:ind w:right="142"/>
              <w:jc w:val="both"/>
              <w:textAlignment w:val="auto"/>
              <w:rPr>
                <w:bCs/>
                <w:sz w:val="22"/>
                <w:szCs w:val="22"/>
                <w:lang w:val="en-GB" w:eastAsia="ru-RU"/>
              </w:rPr>
            </w:pPr>
            <w:r w:rsidRPr="002E4C84">
              <w:rPr>
                <w:bCs/>
                <w:sz w:val="22"/>
                <w:szCs w:val="22"/>
                <w:bdr w:val="nil"/>
                <w:lang w:val="en-GB" w:eastAsia="ru-RU"/>
              </w:rPr>
              <w:t>The securities represented by the Russian Depositary Receipts are already inc</w:t>
            </w:r>
            <w:r w:rsidRPr="00AF21A0">
              <w:rPr>
                <w:bCs/>
                <w:sz w:val="22"/>
                <w:szCs w:val="22"/>
                <w:bdr w:val="nil"/>
                <w:lang w:val="en-GB" w:eastAsia="ru-RU"/>
              </w:rPr>
              <w:t xml:space="preserve">luded in one of the lists, markets or segments of foreign exchanges referred to in the schedule approved by the Exchange </w:t>
            </w:r>
          </w:p>
        </w:tc>
      </w:tr>
      <w:tr w:rsidR="00D40A2C" w:rsidRPr="00173B04" w14:paraId="4879AD0C" w14:textId="77777777" w:rsidTr="00FA5381">
        <w:trPr>
          <w:trHeight w:val="2678"/>
          <w:tblCellSpacing w:w="5" w:type="dxa"/>
        </w:trPr>
        <w:tc>
          <w:tcPr>
            <w:tcW w:w="567" w:type="dxa"/>
            <w:tcBorders>
              <w:top w:val="single" w:sz="4" w:space="0" w:color="auto"/>
              <w:left w:val="single" w:sz="4" w:space="0" w:color="auto"/>
              <w:bottom w:val="single" w:sz="4" w:space="0" w:color="auto"/>
              <w:right w:val="single" w:sz="4" w:space="0" w:color="auto"/>
            </w:tcBorders>
          </w:tcPr>
          <w:p w14:paraId="3A298F3E"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lastRenderedPageBreak/>
              <w:t>2.</w:t>
            </w:r>
          </w:p>
        </w:tc>
        <w:tc>
          <w:tcPr>
            <w:tcW w:w="4658" w:type="dxa"/>
            <w:tcBorders>
              <w:top w:val="single" w:sz="4" w:space="0" w:color="auto"/>
              <w:left w:val="single" w:sz="4" w:space="0" w:color="auto"/>
              <w:bottom w:val="single" w:sz="4" w:space="0" w:color="auto"/>
              <w:right w:val="single" w:sz="4" w:space="0" w:color="auto"/>
            </w:tcBorders>
          </w:tcPr>
          <w:p w14:paraId="6768FE7C" w14:textId="77777777" w:rsidR="0004100A" w:rsidRPr="00AF21A0" w:rsidRDefault="0004100A" w:rsidP="00FA5381">
            <w:pPr>
              <w:widowControl/>
              <w:tabs>
                <w:tab w:val="left" w:pos="284"/>
              </w:tabs>
              <w:overflowPunct/>
              <w:ind w:right="142"/>
              <w:jc w:val="both"/>
              <w:textAlignment w:val="auto"/>
              <w:rPr>
                <w:bCs/>
                <w:sz w:val="22"/>
                <w:szCs w:val="22"/>
                <w:lang w:val="en-GB" w:eastAsia="ru-RU"/>
              </w:rPr>
            </w:pPr>
            <w:r w:rsidRPr="00357B3E">
              <w:rPr>
                <w:bCs/>
                <w:sz w:val="22"/>
                <w:szCs w:val="22"/>
                <w:bdr w:val="nil"/>
                <w:lang w:val="en-GB" w:eastAsia="ru-RU"/>
              </w:rPr>
              <w:t>In relation to the issuer of shares or bonds represen</w:t>
            </w:r>
            <w:r w:rsidRPr="002F04F2">
              <w:rPr>
                <w:bCs/>
                <w:sz w:val="22"/>
                <w:szCs w:val="22"/>
                <w:bdr w:val="nil"/>
                <w:lang w:val="en-GB" w:eastAsia="ru-RU"/>
              </w:rPr>
              <w:t>ted by Russian Depositary Receipts, as well as in relation to such shares or bonds, in particular where the Russian Depositary Receipts certify the title to a certain quantity of the foreign issuer's securities that certify the rights in relation to the fo</w:t>
            </w:r>
            <w:r w:rsidRPr="002E4C84">
              <w:rPr>
                <w:bCs/>
                <w:sz w:val="22"/>
                <w:szCs w:val="22"/>
                <w:bdr w:val="nil"/>
                <w:lang w:val="en-GB" w:eastAsia="ru-RU"/>
              </w:rPr>
              <w:t>reign issuer's shares or bonds, the conditions to the inclusion of the respec</w:t>
            </w:r>
            <w:r w:rsidRPr="00AF21A0">
              <w:rPr>
                <w:bCs/>
                <w:sz w:val="22"/>
                <w:szCs w:val="22"/>
                <w:bdr w:val="nil"/>
                <w:lang w:val="en-GB" w:eastAsia="ru-RU"/>
              </w:rPr>
              <w:t>tive securities in Level One as set out in Annex 2 (2.</w:t>
            </w:r>
            <w:r w:rsidR="000F7E36" w:rsidRPr="00AF21A0">
              <w:rPr>
                <w:bCs/>
                <w:sz w:val="22"/>
                <w:szCs w:val="22"/>
                <w:bdr w:val="nil"/>
                <w:lang w:val="en-GB" w:eastAsia="ru-RU"/>
              </w:rPr>
              <w:t>1, 2.2) to these Rules, are met</w:t>
            </w:r>
          </w:p>
        </w:tc>
        <w:tc>
          <w:tcPr>
            <w:tcW w:w="4578" w:type="dxa"/>
            <w:tcBorders>
              <w:top w:val="single" w:sz="4" w:space="0" w:color="auto"/>
              <w:left w:val="single" w:sz="4" w:space="0" w:color="auto"/>
              <w:bottom w:val="single" w:sz="4" w:space="0" w:color="auto"/>
              <w:right w:val="single" w:sz="4" w:space="0" w:color="auto"/>
            </w:tcBorders>
          </w:tcPr>
          <w:p w14:paraId="60661D2A" w14:textId="06C386EA" w:rsidR="001949AF" w:rsidRPr="004107B3" w:rsidRDefault="0004100A" w:rsidP="00FA5381">
            <w:pPr>
              <w:widowControl/>
              <w:tabs>
                <w:tab w:val="left" w:pos="284"/>
              </w:tabs>
              <w:overflowPunct/>
              <w:ind w:right="142"/>
              <w:jc w:val="both"/>
              <w:textAlignment w:val="auto"/>
              <w:rPr>
                <w:bCs/>
                <w:sz w:val="22"/>
                <w:szCs w:val="22"/>
                <w:lang w:val="en-GB" w:eastAsia="ru-RU"/>
              </w:rPr>
            </w:pPr>
            <w:r w:rsidRPr="00FC3A4F">
              <w:rPr>
                <w:bCs/>
                <w:sz w:val="22"/>
                <w:szCs w:val="22"/>
                <w:bdr w:val="nil"/>
                <w:lang w:val="en-GB" w:eastAsia="ru-RU"/>
              </w:rPr>
              <w:t xml:space="preserve">In relation to the issuer of shares or bonds represented by Russian Depositary </w:t>
            </w:r>
            <w:r w:rsidRPr="00854F3E">
              <w:rPr>
                <w:bCs/>
                <w:sz w:val="22"/>
                <w:szCs w:val="22"/>
                <w:bdr w:val="nil"/>
                <w:lang w:val="en-GB" w:eastAsia="ru-RU"/>
              </w:rPr>
              <w:t>Receipts, as well as in relation to such shares or bonds, in particular where the Russian D</w:t>
            </w:r>
            <w:r w:rsidRPr="00562B27">
              <w:rPr>
                <w:bCs/>
                <w:sz w:val="22"/>
                <w:szCs w:val="22"/>
                <w:bdr w:val="nil"/>
                <w:lang w:val="en-GB" w:eastAsia="ru-RU"/>
              </w:rPr>
              <w:t>epositary Receipts certify the title to a certain quantity of the foreign issuer's securities that certify the rights in relation to the foreign issuer's shares or b</w:t>
            </w:r>
            <w:r w:rsidRPr="004107B3">
              <w:rPr>
                <w:bCs/>
                <w:sz w:val="22"/>
                <w:szCs w:val="22"/>
                <w:bdr w:val="nil"/>
                <w:lang w:val="en-GB" w:eastAsia="ru-RU"/>
              </w:rPr>
              <w:t>onds, the conditions to the inclusion of the respective securities in Level Two as set out in Annex 2 (2.</w:t>
            </w:r>
            <w:r w:rsidR="000F7E36" w:rsidRPr="004107B3">
              <w:rPr>
                <w:bCs/>
                <w:sz w:val="22"/>
                <w:szCs w:val="22"/>
                <w:bdr w:val="nil"/>
                <w:lang w:val="en-GB" w:eastAsia="ru-RU"/>
              </w:rPr>
              <w:t>1, 2.2) to these Rules, are met</w:t>
            </w:r>
          </w:p>
        </w:tc>
      </w:tr>
    </w:tbl>
    <w:p w14:paraId="4CFFC753" w14:textId="77777777" w:rsidR="0004100A" w:rsidRPr="002F04F2" w:rsidRDefault="00D73398" w:rsidP="00FA5381">
      <w:pPr>
        <w:pStyle w:val="50"/>
        <w:tabs>
          <w:tab w:val="left" w:pos="284"/>
        </w:tabs>
        <w:spacing w:before="240"/>
        <w:jc w:val="both"/>
        <w:rPr>
          <w:sz w:val="22"/>
          <w:szCs w:val="22"/>
          <w:lang w:val="en-GB" w:eastAsia="ru-RU"/>
        </w:rPr>
      </w:pPr>
      <w:r w:rsidRPr="00357B3E">
        <w:rPr>
          <w:bCs/>
          <w:sz w:val="22"/>
          <w:szCs w:val="22"/>
          <w:bdr w:val="nil"/>
          <w:lang w:val="en-GB"/>
        </w:rPr>
        <w:t xml:space="preserve">2.15. </w:t>
      </w:r>
      <w:r w:rsidR="0004100A" w:rsidRPr="002F04F2">
        <w:rPr>
          <w:bCs/>
          <w:sz w:val="22"/>
          <w:szCs w:val="22"/>
          <w:bdr w:val="nil"/>
          <w:lang w:val="en-GB"/>
        </w:rPr>
        <w:t>Requirements in connection with the inclusion of the foreign issuer's share and depositary receipts representing the foreign issuer's shares:</w:t>
      </w:r>
    </w:p>
    <w:p w14:paraId="0B8E98E4" w14:textId="77777777" w:rsidR="0004100A" w:rsidRPr="002E4C84" w:rsidRDefault="0004100A" w:rsidP="00FA5381">
      <w:pPr>
        <w:tabs>
          <w:tab w:val="left" w:pos="284"/>
        </w:tabs>
        <w:ind w:right="142"/>
        <w:jc w:val="both"/>
        <w:rPr>
          <w:bCs/>
          <w:sz w:val="22"/>
          <w:szCs w:val="22"/>
          <w:lang w:val="en-GB" w:eastAsia="ru-RU"/>
        </w:rPr>
      </w:pPr>
    </w:p>
    <w:p w14:paraId="788C1F38" w14:textId="77777777" w:rsidR="0004100A" w:rsidRPr="00AF21A0" w:rsidRDefault="0004100A" w:rsidP="00FA5381">
      <w:pPr>
        <w:widowControl/>
        <w:tabs>
          <w:tab w:val="left" w:pos="284"/>
        </w:tabs>
        <w:overflowPunct/>
        <w:ind w:right="142"/>
        <w:jc w:val="both"/>
        <w:textAlignment w:val="auto"/>
        <w:rPr>
          <w:sz w:val="22"/>
          <w:szCs w:val="22"/>
          <w:lang w:val="en-GB" w:eastAsia="ru-RU"/>
        </w:rPr>
      </w:pPr>
      <w:r w:rsidRPr="00AF21A0">
        <w:rPr>
          <w:sz w:val="22"/>
          <w:szCs w:val="22"/>
          <w:bdr w:val="nil"/>
          <w:lang w:val="en-GB" w:eastAsia="ru-RU"/>
        </w:rPr>
        <w:t>Foreign issuer's shares and depositary receipts representing the foreign issuer's shares may be included in Level One and Level Two provided that one of the following conditions is met:</w:t>
      </w:r>
    </w:p>
    <w:p w14:paraId="3296909F" w14:textId="77777777" w:rsidR="0004100A" w:rsidRPr="00FC3A4F" w:rsidRDefault="0004100A" w:rsidP="00FA5381">
      <w:pPr>
        <w:widowControl/>
        <w:tabs>
          <w:tab w:val="left" w:pos="284"/>
        </w:tabs>
        <w:overflowPunct/>
        <w:ind w:right="142"/>
        <w:jc w:val="both"/>
        <w:textAlignment w:val="auto"/>
        <w:rPr>
          <w:sz w:val="22"/>
          <w:szCs w:val="22"/>
          <w:lang w:val="en-GB" w:eastAsia="ru-RU"/>
        </w:rPr>
      </w:pPr>
    </w:p>
    <w:tbl>
      <w:tblPr>
        <w:tblW w:w="9560" w:type="dxa"/>
        <w:tblCellSpacing w:w="5" w:type="dxa"/>
        <w:tblInd w:w="-67" w:type="dxa"/>
        <w:tblLayout w:type="fixed"/>
        <w:tblCellMar>
          <w:left w:w="75" w:type="dxa"/>
          <w:right w:w="75" w:type="dxa"/>
        </w:tblCellMar>
        <w:tblLook w:val="0000" w:firstRow="0" w:lastRow="0" w:firstColumn="0" w:lastColumn="0" w:noHBand="0" w:noVBand="0"/>
      </w:tblPr>
      <w:tblGrid>
        <w:gridCol w:w="582"/>
        <w:gridCol w:w="4668"/>
        <w:gridCol w:w="4310"/>
      </w:tblGrid>
      <w:tr w:rsidR="00D40A2C" w:rsidRPr="00FA5381" w14:paraId="79474D48" w14:textId="77777777" w:rsidTr="001949AF">
        <w:trPr>
          <w:tblCellSpacing w:w="5" w:type="dxa"/>
        </w:trPr>
        <w:tc>
          <w:tcPr>
            <w:tcW w:w="567" w:type="dxa"/>
            <w:tcBorders>
              <w:top w:val="single" w:sz="4" w:space="0" w:color="auto"/>
              <w:left w:val="single" w:sz="4" w:space="0" w:color="auto"/>
              <w:bottom w:val="single" w:sz="4" w:space="0" w:color="auto"/>
              <w:right w:val="single" w:sz="4" w:space="0" w:color="auto"/>
            </w:tcBorders>
          </w:tcPr>
          <w:p w14:paraId="5536DF2E" w14:textId="77777777" w:rsidR="0004100A" w:rsidRPr="00854F3E" w:rsidRDefault="0004100A" w:rsidP="00FA5381">
            <w:pPr>
              <w:widowControl/>
              <w:tabs>
                <w:tab w:val="left" w:pos="284"/>
              </w:tabs>
              <w:overflowPunct/>
              <w:ind w:right="142"/>
              <w:jc w:val="center"/>
              <w:textAlignment w:val="auto"/>
              <w:rPr>
                <w:bCs/>
                <w:sz w:val="22"/>
                <w:szCs w:val="22"/>
                <w:lang w:val="en-GB" w:eastAsia="ru-RU"/>
              </w:rPr>
            </w:pPr>
            <w:r w:rsidRPr="00854F3E">
              <w:rPr>
                <w:bCs/>
                <w:sz w:val="22"/>
                <w:szCs w:val="22"/>
                <w:lang w:val="en-GB" w:eastAsia="ru-RU"/>
              </w:rPr>
              <w:t>№</w:t>
            </w:r>
          </w:p>
        </w:tc>
        <w:tc>
          <w:tcPr>
            <w:tcW w:w="4658" w:type="dxa"/>
            <w:tcBorders>
              <w:top w:val="single" w:sz="4" w:space="0" w:color="auto"/>
              <w:left w:val="single" w:sz="4" w:space="0" w:color="auto"/>
              <w:bottom w:val="single" w:sz="4" w:space="0" w:color="auto"/>
              <w:right w:val="single" w:sz="4" w:space="0" w:color="auto"/>
            </w:tcBorders>
          </w:tcPr>
          <w:p w14:paraId="351CC320" w14:textId="77777777" w:rsidR="0004100A" w:rsidRPr="00562B27" w:rsidRDefault="0004100A" w:rsidP="00FA5381">
            <w:pPr>
              <w:widowControl/>
              <w:tabs>
                <w:tab w:val="left" w:pos="284"/>
              </w:tabs>
              <w:overflowPunct/>
              <w:ind w:right="142"/>
              <w:textAlignment w:val="auto"/>
              <w:rPr>
                <w:sz w:val="22"/>
                <w:szCs w:val="22"/>
                <w:lang w:val="en-GB" w:eastAsia="ru-RU"/>
              </w:rPr>
            </w:pPr>
            <w:r w:rsidRPr="00562B27">
              <w:rPr>
                <w:sz w:val="22"/>
                <w:szCs w:val="22"/>
                <w:bdr w:val="nil"/>
                <w:lang w:val="en-GB" w:eastAsia="ru-RU"/>
              </w:rPr>
              <w:t>Level One</w:t>
            </w:r>
          </w:p>
        </w:tc>
        <w:tc>
          <w:tcPr>
            <w:tcW w:w="4295" w:type="dxa"/>
            <w:tcBorders>
              <w:top w:val="single" w:sz="4" w:space="0" w:color="auto"/>
              <w:left w:val="single" w:sz="4" w:space="0" w:color="auto"/>
              <w:bottom w:val="single" w:sz="4" w:space="0" w:color="auto"/>
              <w:right w:val="single" w:sz="4" w:space="0" w:color="auto"/>
            </w:tcBorders>
          </w:tcPr>
          <w:p w14:paraId="2B766D2E" w14:textId="77777777" w:rsidR="0004100A" w:rsidRPr="004107B3" w:rsidRDefault="0004100A" w:rsidP="00FA5381">
            <w:pPr>
              <w:widowControl/>
              <w:tabs>
                <w:tab w:val="left" w:pos="284"/>
              </w:tabs>
              <w:overflowPunct/>
              <w:ind w:right="142"/>
              <w:textAlignment w:val="auto"/>
              <w:rPr>
                <w:sz w:val="22"/>
                <w:szCs w:val="22"/>
                <w:lang w:val="en-GB" w:eastAsia="ru-RU"/>
              </w:rPr>
            </w:pPr>
            <w:r w:rsidRPr="004107B3">
              <w:rPr>
                <w:sz w:val="22"/>
                <w:szCs w:val="22"/>
                <w:bdr w:val="nil"/>
                <w:lang w:val="en-GB" w:eastAsia="ru-RU"/>
              </w:rPr>
              <w:t>Level Two</w:t>
            </w:r>
          </w:p>
        </w:tc>
      </w:tr>
      <w:tr w:rsidR="00D40A2C" w:rsidRPr="00173B04" w14:paraId="2A1FAC27" w14:textId="77777777" w:rsidTr="001949AF">
        <w:trPr>
          <w:trHeight w:val="336"/>
          <w:tblCellSpacing w:w="5" w:type="dxa"/>
        </w:trPr>
        <w:tc>
          <w:tcPr>
            <w:tcW w:w="567" w:type="dxa"/>
            <w:tcBorders>
              <w:top w:val="single" w:sz="4" w:space="0" w:color="auto"/>
              <w:left w:val="single" w:sz="4" w:space="0" w:color="auto"/>
              <w:bottom w:val="single" w:sz="4" w:space="0" w:color="auto"/>
              <w:right w:val="single" w:sz="4" w:space="0" w:color="auto"/>
            </w:tcBorders>
          </w:tcPr>
          <w:p w14:paraId="3F6CBF9D"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1.</w:t>
            </w:r>
          </w:p>
        </w:tc>
        <w:tc>
          <w:tcPr>
            <w:tcW w:w="4658" w:type="dxa"/>
            <w:tcBorders>
              <w:top w:val="single" w:sz="4" w:space="0" w:color="auto"/>
              <w:left w:val="single" w:sz="4" w:space="0" w:color="auto"/>
              <w:bottom w:val="single" w:sz="4" w:space="0" w:color="auto"/>
              <w:right w:val="single" w:sz="4" w:space="0" w:color="auto"/>
            </w:tcBorders>
          </w:tcPr>
          <w:p w14:paraId="49FFB8A2" w14:textId="77777777" w:rsidR="0004100A" w:rsidRPr="002F04F2" w:rsidRDefault="0004100A" w:rsidP="00FA5381">
            <w:pPr>
              <w:widowControl/>
              <w:tabs>
                <w:tab w:val="left" w:pos="284"/>
              </w:tabs>
              <w:overflowPunct/>
              <w:ind w:right="142"/>
              <w:textAlignment w:val="auto"/>
              <w:rPr>
                <w:bCs/>
                <w:sz w:val="22"/>
                <w:szCs w:val="22"/>
                <w:lang w:val="en-GB" w:eastAsia="ru-RU"/>
              </w:rPr>
            </w:pPr>
            <w:r w:rsidRPr="00357B3E">
              <w:rPr>
                <w:sz w:val="22"/>
                <w:szCs w:val="22"/>
                <w:bdr w:val="nil"/>
                <w:lang w:val="en-GB" w:eastAsia="ru-RU"/>
              </w:rPr>
              <w:t>The foreign issuer's securities to be included are already included in one of the lists, markets,</w:t>
            </w:r>
            <w:r w:rsidRPr="002F04F2">
              <w:rPr>
                <w:sz w:val="22"/>
                <w:szCs w:val="22"/>
                <w:bdr w:val="nil"/>
                <w:lang w:val="en-GB" w:eastAsia="ru-RU"/>
              </w:rPr>
              <w:t xml:space="preserve"> segments of foreign exchanges referred to in Annex 6 to these Rules, or the listing procedure was started in relation to such securities at a foreign exchange</w:t>
            </w:r>
          </w:p>
        </w:tc>
        <w:tc>
          <w:tcPr>
            <w:tcW w:w="4295" w:type="dxa"/>
            <w:tcBorders>
              <w:top w:val="single" w:sz="4" w:space="0" w:color="auto"/>
              <w:left w:val="single" w:sz="4" w:space="0" w:color="auto"/>
              <w:bottom w:val="single" w:sz="4" w:space="0" w:color="auto"/>
              <w:right w:val="single" w:sz="4" w:space="0" w:color="auto"/>
            </w:tcBorders>
          </w:tcPr>
          <w:p w14:paraId="725B0D71" w14:textId="77777777" w:rsidR="0004100A" w:rsidRPr="00FC3A4F" w:rsidRDefault="0004100A" w:rsidP="00FA5381">
            <w:pPr>
              <w:widowControl/>
              <w:tabs>
                <w:tab w:val="left" w:pos="284"/>
              </w:tabs>
              <w:overflowPunct/>
              <w:ind w:right="142"/>
              <w:textAlignment w:val="auto"/>
              <w:rPr>
                <w:bCs/>
                <w:sz w:val="22"/>
                <w:szCs w:val="22"/>
                <w:lang w:val="en-GB" w:eastAsia="ru-RU"/>
              </w:rPr>
            </w:pPr>
            <w:r w:rsidRPr="002E4C84">
              <w:rPr>
                <w:sz w:val="22"/>
                <w:szCs w:val="22"/>
                <w:bdr w:val="nil"/>
                <w:lang w:val="en-GB" w:eastAsia="ru-RU"/>
              </w:rPr>
              <w:t xml:space="preserve">The foreign issuer's securities to be listed are already included in one of the lists, markets, </w:t>
            </w:r>
            <w:r w:rsidRPr="00AF21A0">
              <w:rPr>
                <w:sz w:val="22"/>
                <w:szCs w:val="22"/>
                <w:bdr w:val="nil"/>
                <w:lang w:val="en-GB" w:eastAsia="ru-RU"/>
              </w:rPr>
              <w:t>segments of foreign exchanges referred to in the schedule approved by the Exchange, or the listing procedure was started in relation to such securities at a foreign exchange</w:t>
            </w:r>
          </w:p>
        </w:tc>
      </w:tr>
      <w:tr w:rsidR="00D40A2C" w:rsidRPr="00173B04" w14:paraId="5D76E23A" w14:textId="77777777" w:rsidTr="001949AF">
        <w:trPr>
          <w:tblCellSpacing w:w="5" w:type="dxa"/>
        </w:trPr>
        <w:tc>
          <w:tcPr>
            <w:tcW w:w="567" w:type="dxa"/>
            <w:tcBorders>
              <w:top w:val="single" w:sz="4" w:space="0" w:color="auto"/>
              <w:left w:val="single" w:sz="4" w:space="0" w:color="auto"/>
              <w:bottom w:val="single" w:sz="4" w:space="0" w:color="auto"/>
              <w:right w:val="single" w:sz="4" w:space="0" w:color="auto"/>
            </w:tcBorders>
          </w:tcPr>
          <w:p w14:paraId="1C1C10A3"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2.</w:t>
            </w:r>
          </w:p>
        </w:tc>
        <w:tc>
          <w:tcPr>
            <w:tcW w:w="4658" w:type="dxa"/>
            <w:tcBorders>
              <w:top w:val="single" w:sz="4" w:space="0" w:color="auto"/>
              <w:left w:val="single" w:sz="4" w:space="0" w:color="auto"/>
              <w:bottom w:val="single" w:sz="4" w:space="0" w:color="auto"/>
              <w:right w:val="single" w:sz="4" w:space="0" w:color="auto"/>
            </w:tcBorders>
          </w:tcPr>
          <w:p w14:paraId="7BB70717" w14:textId="77777777" w:rsidR="0004100A" w:rsidRPr="002E4C84" w:rsidRDefault="0004100A" w:rsidP="00FA5381">
            <w:pPr>
              <w:widowControl/>
              <w:tabs>
                <w:tab w:val="left" w:pos="284"/>
              </w:tabs>
              <w:overflowPunct/>
              <w:ind w:right="142"/>
              <w:textAlignment w:val="auto"/>
              <w:rPr>
                <w:bCs/>
                <w:sz w:val="22"/>
                <w:szCs w:val="22"/>
                <w:lang w:val="en-GB" w:eastAsia="ru-RU"/>
              </w:rPr>
            </w:pPr>
            <w:r w:rsidRPr="00357B3E">
              <w:rPr>
                <w:sz w:val="22"/>
                <w:szCs w:val="22"/>
                <w:bdr w:val="nil"/>
                <w:lang w:val="en-GB" w:eastAsia="ru-RU"/>
              </w:rPr>
              <w:t>In relation to the shares being listed and their issuer, or in relation to the</w:t>
            </w:r>
            <w:r w:rsidRPr="002F04F2">
              <w:rPr>
                <w:sz w:val="22"/>
                <w:szCs w:val="22"/>
                <w:bdr w:val="nil"/>
                <w:lang w:val="en-GB" w:eastAsia="ru-RU"/>
              </w:rPr>
              <w:t xml:space="preserve"> shares represented by depositary receipts and their issuer, the condition to the inclusion of shares in Level One as set out in Annex 2 (2.1) to these Rules, are met</w:t>
            </w:r>
          </w:p>
        </w:tc>
        <w:tc>
          <w:tcPr>
            <w:tcW w:w="4295" w:type="dxa"/>
            <w:tcBorders>
              <w:top w:val="single" w:sz="4" w:space="0" w:color="auto"/>
              <w:left w:val="single" w:sz="4" w:space="0" w:color="auto"/>
              <w:bottom w:val="single" w:sz="4" w:space="0" w:color="auto"/>
              <w:right w:val="single" w:sz="4" w:space="0" w:color="auto"/>
            </w:tcBorders>
          </w:tcPr>
          <w:p w14:paraId="3798014E" w14:textId="77777777" w:rsidR="0004100A" w:rsidRPr="00FC3A4F" w:rsidRDefault="0004100A" w:rsidP="00FA5381">
            <w:pPr>
              <w:widowControl/>
              <w:tabs>
                <w:tab w:val="left" w:pos="284"/>
              </w:tabs>
              <w:overflowPunct/>
              <w:ind w:right="142"/>
              <w:textAlignment w:val="auto"/>
              <w:rPr>
                <w:bCs/>
                <w:sz w:val="22"/>
                <w:szCs w:val="22"/>
                <w:lang w:val="en-GB" w:eastAsia="ru-RU"/>
              </w:rPr>
            </w:pPr>
            <w:r w:rsidRPr="00AF21A0">
              <w:rPr>
                <w:sz w:val="22"/>
                <w:szCs w:val="22"/>
                <w:bdr w:val="nil"/>
                <w:lang w:val="en-GB" w:eastAsia="ru-RU"/>
              </w:rPr>
              <w:t xml:space="preserve">In relation to the shares being listed and their issuer, or in relation to the shares represented by depositary receipts and their issuer, the condition to the inclusion of shares in Level Two as set out in Annex 2 (2.1) to </w:t>
            </w:r>
            <w:r w:rsidRPr="00FC3A4F">
              <w:rPr>
                <w:sz w:val="22"/>
                <w:szCs w:val="22"/>
                <w:bdr w:val="nil"/>
                <w:lang w:val="en-GB" w:eastAsia="ru-RU"/>
              </w:rPr>
              <w:t>these Rules, are met</w:t>
            </w:r>
          </w:p>
        </w:tc>
      </w:tr>
    </w:tbl>
    <w:p w14:paraId="34D1C38E" w14:textId="77777777" w:rsidR="0004100A" w:rsidRPr="00CE7BA7" w:rsidRDefault="0004100A" w:rsidP="00FA5381">
      <w:pPr>
        <w:widowControl/>
        <w:tabs>
          <w:tab w:val="left" w:pos="284"/>
        </w:tabs>
        <w:overflowPunct/>
        <w:ind w:right="142"/>
        <w:jc w:val="both"/>
        <w:textAlignment w:val="auto"/>
        <w:rPr>
          <w:sz w:val="22"/>
          <w:szCs w:val="22"/>
          <w:lang w:val="en-GB" w:eastAsia="ru-RU"/>
        </w:rPr>
      </w:pPr>
    </w:p>
    <w:p w14:paraId="6E47FB6B" w14:textId="77777777" w:rsidR="0004100A" w:rsidRPr="002F04F2" w:rsidRDefault="00D73398" w:rsidP="00FA5381">
      <w:pPr>
        <w:pStyle w:val="50"/>
        <w:tabs>
          <w:tab w:val="left" w:pos="284"/>
        </w:tabs>
        <w:spacing w:before="240"/>
        <w:jc w:val="both"/>
        <w:rPr>
          <w:sz w:val="22"/>
          <w:szCs w:val="22"/>
          <w:lang w:val="en-GB" w:eastAsia="ru-RU"/>
        </w:rPr>
      </w:pPr>
      <w:r w:rsidRPr="00696391">
        <w:rPr>
          <w:bCs/>
          <w:sz w:val="22"/>
          <w:szCs w:val="22"/>
          <w:bdr w:val="nil"/>
          <w:lang w:val="en-GB"/>
        </w:rPr>
        <w:t xml:space="preserve">2.16. </w:t>
      </w:r>
      <w:r w:rsidR="0004100A" w:rsidRPr="00357B3E">
        <w:rPr>
          <w:bCs/>
          <w:sz w:val="22"/>
          <w:szCs w:val="22"/>
          <w:bdr w:val="nil"/>
          <w:lang w:val="en-GB"/>
        </w:rPr>
        <w:t>In relation to foreign issuer's bonds and foreign depositary receipts representing bonds:</w:t>
      </w:r>
    </w:p>
    <w:p w14:paraId="5A853A18" w14:textId="77777777" w:rsidR="0004100A" w:rsidRPr="002F04F2" w:rsidRDefault="0004100A" w:rsidP="00FA5381">
      <w:pPr>
        <w:widowControl/>
        <w:tabs>
          <w:tab w:val="left" w:pos="284"/>
        </w:tabs>
        <w:overflowPunct/>
        <w:ind w:left="1418" w:right="142"/>
        <w:jc w:val="both"/>
        <w:textAlignment w:val="auto"/>
        <w:rPr>
          <w:b/>
          <w:sz w:val="22"/>
          <w:szCs w:val="22"/>
          <w:lang w:val="en-GB" w:eastAsia="ru-RU"/>
        </w:rPr>
      </w:pPr>
    </w:p>
    <w:p w14:paraId="44129F3B" w14:textId="57EF87BF" w:rsidR="0004100A" w:rsidRPr="00FA5381" w:rsidRDefault="0004100A" w:rsidP="00877CCF">
      <w:pPr>
        <w:pStyle w:val="affd"/>
        <w:widowControl/>
        <w:numPr>
          <w:ilvl w:val="2"/>
          <w:numId w:val="212"/>
        </w:numPr>
        <w:tabs>
          <w:tab w:val="left" w:pos="284"/>
        </w:tabs>
        <w:overflowPunct/>
        <w:ind w:right="142"/>
        <w:jc w:val="both"/>
        <w:textAlignment w:val="auto"/>
        <w:rPr>
          <w:b/>
          <w:sz w:val="22"/>
          <w:szCs w:val="22"/>
          <w:lang w:val="en-GB" w:eastAsia="ru-RU"/>
        </w:rPr>
      </w:pPr>
      <w:r w:rsidRPr="00FA5381">
        <w:rPr>
          <w:b/>
          <w:bCs/>
          <w:sz w:val="22"/>
          <w:szCs w:val="22"/>
          <w:bdr w:val="nil"/>
          <w:lang w:val="en-GB" w:eastAsia="ru-RU"/>
        </w:rPr>
        <w:t>Requirements applicable in connection with inclusion:</w:t>
      </w:r>
    </w:p>
    <w:p w14:paraId="19738595" w14:textId="77777777" w:rsidR="0004100A" w:rsidRPr="00AF21A0" w:rsidRDefault="0004100A" w:rsidP="00FA5381">
      <w:pPr>
        <w:tabs>
          <w:tab w:val="left" w:pos="284"/>
        </w:tabs>
        <w:ind w:right="142"/>
        <w:jc w:val="both"/>
        <w:rPr>
          <w:sz w:val="22"/>
          <w:szCs w:val="22"/>
          <w:lang w:val="en-GB"/>
        </w:rPr>
      </w:pPr>
    </w:p>
    <w:p w14:paraId="7FD87539" w14:textId="77777777" w:rsidR="0004100A" w:rsidRPr="00FC3A4F" w:rsidRDefault="0004100A" w:rsidP="00FA5381">
      <w:pPr>
        <w:widowControl/>
        <w:tabs>
          <w:tab w:val="left" w:pos="284"/>
        </w:tabs>
        <w:overflowPunct/>
        <w:ind w:right="142"/>
        <w:jc w:val="both"/>
        <w:textAlignment w:val="auto"/>
        <w:rPr>
          <w:sz w:val="22"/>
          <w:szCs w:val="22"/>
          <w:lang w:val="en-GB" w:eastAsia="ru-RU"/>
        </w:rPr>
      </w:pPr>
      <w:r w:rsidRPr="00AF21A0">
        <w:rPr>
          <w:sz w:val="22"/>
          <w:szCs w:val="22"/>
          <w:bdr w:val="nil"/>
          <w:lang w:val="en-GB" w:eastAsia="ru-RU"/>
        </w:rPr>
        <w:t>Foreign issuer's bonds and foreign depositary receipts representing bonds may be included in Level One and Level Two provided that one of the following conditions is met:</w:t>
      </w:r>
    </w:p>
    <w:p w14:paraId="2E161294" w14:textId="77777777" w:rsidR="0004100A" w:rsidRPr="00854F3E" w:rsidRDefault="0004100A" w:rsidP="00FA5381">
      <w:pPr>
        <w:widowControl/>
        <w:tabs>
          <w:tab w:val="left" w:pos="284"/>
        </w:tabs>
        <w:overflowPunct/>
        <w:ind w:right="142"/>
        <w:jc w:val="both"/>
        <w:textAlignment w:val="auto"/>
        <w:rPr>
          <w:sz w:val="22"/>
          <w:szCs w:val="22"/>
          <w:lang w:val="en-GB" w:eastAsia="ru-RU"/>
        </w:rPr>
      </w:pPr>
    </w:p>
    <w:tbl>
      <w:tblPr>
        <w:tblW w:w="9701" w:type="dxa"/>
        <w:tblCellSpacing w:w="5" w:type="dxa"/>
        <w:tblInd w:w="-67" w:type="dxa"/>
        <w:tblLayout w:type="fixed"/>
        <w:tblCellMar>
          <w:left w:w="75" w:type="dxa"/>
          <w:right w:w="75" w:type="dxa"/>
        </w:tblCellMar>
        <w:tblLook w:val="0000" w:firstRow="0" w:lastRow="0" w:firstColumn="0" w:lastColumn="0" w:noHBand="0" w:noVBand="0"/>
      </w:tblPr>
      <w:tblGrid>
        <w:gridCol w:w="582"/>
        <w:gridCol w:w="4668"/>
        <w:gridCol w:w="4451"/>
      </w:tblGrid>
      <w:tr w:rsidR="00D40A2C" w:rsidRPr="00FA5381" w14:paraId="36A9A6C3" w14:textId="77777777" w:rsidTr="001949AF">
        <w:trPr>
          <w:tblCellSpacing w:w="5" w:type="dxa"/>
        </w:trPr>
        <w:tc>
          <w:tcPr>
            <w:tcW w:w="567" w:type="dxa"/>
            <w:tcBorders>
              <w:top w:val="single" w:sz="4" w:space="0" w:color="auto"/>
              <w:left w:val="single" w:sz="4" w:space="0" w:color="auto"/>
              <w:bottom w:val="single" w:sz="4" w:space="0" w:color="auto"/>
              <w:right w:val="single" w:sz="4" w:space="0" w:color="auto"/>
            </w:tcBorders>
          </w:tcPr>
          <w:p w14:paraId="1FD38FCF" w14:textId="77777777" w:rsidR="0004100A" w:rsidRPr="00562B27" w:rsidRDefault="0004100A" w:rsidP="00FA5381">
            <w:pPr>
              <w:widowControl/>
              <w:tabs>
                <w:tab w:val="left" w:pos="284"/>
              </w:tabs>
              <w:overflowPunct/>
              <w:ind w:right="142"/>
              <w:jc w:val="center"/>
              <w:textAlignment w:val="auto"/>
              <w:rPr>
                <w:bCs/>
                <w:sz w:val="22"/>
                <w:szCs w:val="22"/>
                <w:lang w:val="en-GB" w:eastAsia="ru-RU"/>
              </w:rPr>
            </w:pPr>
            <w:r w:rsidRPr="00562B27">
              <w:rPr>
                <w:bCs/>
                <w:sz w:val="22"/>
                <w:szCs w:val="22"/>
                <w:lang w:val="en-GB" w:eastAsia="ru-RU"/>
              </w:rPr>
              <w:t>№</w:t>
            </w:r>
          </w:p>
        </w:tc>
        <w:tc>
          <w:tcPr>
            <w:tcW w:w="4658" w:type="dxa"/>
            <w:tcBorders>
              <w:top w:val="single" w:sz="4" w:space="0" w:color="auto"/>
              <w:left w:val="single" w:sz="4" w:space="0" w:color="auto"/>
              <w:bottom w:val="single" w:sz="4" w:space="0" w:color="auto"/>
              <w:right w:val="single" w:sz="4" w:space="0" w:color="auto"/>
            </w:tcBorders>
          </w:tcPr>
          <w:p w14:paraId="1240BC16" w14:textId="77777777" w:rsidR="0004100A" w:rsidRPr="004107B3" w:rsidRDefault="0004100A" w:rsidP="00FA5381">
            <w:pPr>
              <w:widowControl/>
              <w:tabs>
                <w:tab w:val="left" w:pos="284"/>
              </w:tabs>
              <w:overflowPunct/>
              <w:ind w:right="142"/>
              <w:textAlignment w:val="auto"/>
              <w:rPr>
                <w:sz w:val="22"/>
                <w:szCs w:val="22"/>
                <w:lang w:val="en-GB" w:eastAsia="ru-RU"/>
              </w:rPr>
            </w:pPr>
            <w:r w:rsidRPr="004107B3">
              <w:rPr>
                <w:sz w:val="22"/>
                <w:szCs w:val="22"/>
                <w:bdr w:val="nil"/>
                <w:lang w:val="en-GB" w:eastAsia="ru-RU"/>
              </w:rPr>
              <w:t>Level One</w:t>
            </w:r>
          </w:p>
        </w:tc>
        <w:tc>
          <w:tcPr>
            <w:tcW w:w="4436" w:type="dxa"/>
            <w:tcBorders>
              <w:top w:val="single" w:sz="4" w:space="0" w:color="auto"/>
              <w:left w:val="single" w:sz="4" w:space="0" w:color="auto"/>
              <w:bottom w:val="single" w:sz="4" w:space="0" w:color="auto"/>
              <w:right w:val="single" w:sz="4" w:space="0" w:color="auto"/>
            </w:tcBorders>
          </w:tcPr>
          <w:p w14:paraId="587C6132" w14:textId="77777777" w:rsidR="0004100A" w:rsidRPr="004107B3" w:rsidRDefault="0004100A" w:rsidP="00FA5381">
            <w:pPr>
              <w:widowControl/>
              <w:tabs>
                <w:tab w:val="left" w:pos="284"/>
              </w:tabs>
              <w:overflowPunct/>
              <w:ind w:right="142"/>
              <w:textAlignment w:val="auto"/>
              <w:rPr>
                <w:sz w:val="22"/>
                <w:szCs w:val="22"/>
                <w:lang w:val="en-GB" w:eastAsia="ru-RU"/>
              </w:rPr>
            </w:pPr>
            <w:r w:rsidRPr="004107B3">
              <w:rPr>
                <w:sz w:val="22"/>
                <w:szCs w:val="22"/>
                <w:bdr w:val="nil"/>
                <w:lang w:val="en-GB" w:eastAsia="ru-RU"/>
              </w:rPr>
              <w:t>Level Two</w:t>
            </w:r>
          </w:p>
        </w:tc>
      </w:tr>
      <w:tr w:rsidR="00D40A2C" w:rsidRPr="00173B04" w14:paraId="29092B98" w14:textId="77777777" w:rsidTr="001949AF">
        <w:trPr>
          <w:trHeight w:val="336"/>
          <w:tblCellSpacing w:w="5" w:type="dxa"/>
        </w:trPr>
        <w:tc>
          <w:tcPr>
            <w:tcW w:w="567" w:type="dxa"/>
            <w:tcBorders>
              <w:top w:val="single" w:sz="4" w:space="0" w:color="auto"/>
              <w:left w:val="single" w:sz="4" w:space="0" w:color="auto"/>
              <w:bottom w:val="single" w:sz="4" w:space="0" w:color="auto"/>
              <w:right w:val="single" w:sz="4" w:space="0" w:color="auto"/>
            </w:tcBorders>
          </w:tcPr>
          <w:p w14:paraId="256F5A63"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1.</w:t>
            </w:r>
          </w:p>
        </w:tc>
        <w:tc>
          <w:tcPr>
            <w:tcW w:w="4658" w:type="dxa"/>
            <w:tcBorders>
              <w:top w:val="single" w:sz="4" w:space="0" w:color="auto"/>
              <w:left w:val="single" w:sz="4" w:space="0" w:color="auto"/>
              <w:bottom w:val="single" w:sz="4" w:space="0" w:color="auto"/>
              <w:right w:val="single" w:sz="4" w:space="0" w:color="auto"/>
            </w:tcBorders>
          </w:tcPr>
          <w:p w14:paraId="3BEB4FBF" w14:textId="77777777" w:rsidR="006D1103" w:rsidRPr="002E4C84" w:rsidRDefault="0004100A" w:rsidP="00FA5381">
            <w:pPr>
              <w:widowControl/>
              <w:tabs>
                <w:tab w:val="left" w:pos="284"/>
              </w:tabs>
              <w:overflowPunct/>
              <w:spacing w:after="240"/>
              <w:ind w:right="142"/>
              <w:textAlignment w:val="auto"/>
              <w:rPr>
                <w:bCs/>
                <w:sz w:val="22"/>
                <w:szCs w:val="22"/>
                <w:lang w:val="en-GB" w:eastAsia="ru-RU"/>
              </w:rPr>
            </w:pPr>
            <w:r w:rsidRPr="00357B3E">
              <w:rPr>
                <w:bCs/>
                <w:sz w:val="22"/>
                <w:szCs w:val="22"/>
                <w:bdr w:val="nil"/>
                <w:lang w:val="en-GB" w:eastAsia="ru-RU"/>
              </w:rPr>
              <w:t>1.</w:t>
            </w:r>
            <w:r w:rsidR="006D1103" w:rsidRPr="002F04F2">
              <w:rPr>
                <w:bCs/>
                <w:sz w:val="22"/>
                <w:szCs w:val="22"/>
                <w:bdr w:val="nil"/>
                <w:lang w:val="en-GB" w:eastAsia="ru-RU"/>
              </w:rPr>
              <w:t>1.</w:t>
            </w:r>
            <w:r w:rsidRPr="002F04F2">
              <w:rPr>
                <w:bCs/>
                <w:sz w:val="22"/>
                <w:szCs w:val="22"/>
                <w:bdr w:val="nil"/>
                <w:lang w:val="en-GB" w:eastAsia="ru-RU"/>
              </w:rPr>
              <w:t xml:space="preserve"> The foreign issuer's securities to be included are already included in one of the lists, markets, segments of foreign exchanges referred to in Annex 6 to these Rules, or the listing procedure was started in relation to such securities at a foreign exchang</w:t>
            </w:r>
            <w:r w:rsidRPr="002E4C84">
              <w:rPr>
                <w:bCs/>
                <w:sz w:val="22"/>
                <w:szCs w:val="22"/>
                <w:bdr w:val="nil"/>
                <w:lang w:val="en-GB" w:eastAsia="ru-RU"/>
              </w:rPr>
              <w:t>e</w:t>
            </w:r>
          </w:p>
          <w:p w14:paraId="4D5F2CAD" w14:textId="77777777" w:rsidR="006D1103" w:rsidRPr="00AF21A0" w:rsidRDefault="006D1103" w:rsidP="00FA5381">
            <w:pPr>
              <w:widowControl/>
              <w:tabs>
                <w:tab w:val="left" w:pos="284"/>
              </w:tabs>
              <w:overflowPunct/>
              <w:spacing w:after="240"/>
              <w:ind w:right="142"/>
              <w:textAlignment w:val="auto"/>
              <w:rPr>
                <w:bCs/>
                <w:sz w:val="22"/>
                <w:szCs w:val="22"/>
                <w:bdr w:val="nil"/>
                <w:lang w:val="en-GB" w:eastAsia="ru-RU"/>
              </w:rPr>
            </w:pPr>
            <w:r w:rsidRPr="00AF21A0">
              <w:rPr>
                <w:bCs/>
                <w:sz w:val="22"/>
                <w:szCs w:val="22"/>
                <w:bdr w:val="nil"/>
                <w:lang w:val="en-GB" w:eastAsia="ru-RU"/>
              </w:rPr>
              <w:t>1.</w:t>
            </w:r>
            <w:r w:rsidR="0004100A" w:rsidRPr="00AF21A0">
              <w:rPr>
                <w:bCs/>
                <w:sz w:val="22"/>
                <w:szCs w:val="22"/>
                <w:bdr w:val="nil"/>
                <w:lang w:val="en-GB" w:eastAsia="ru-RU"/>
              </w:rPr>
              <w:t xml:space="preserve">2. </w:t>
            </w:r>
            <w:r w:rsidRPr="00AF21A0">
              <w:rPr>
                <w:bCs/>
                <w:sz w:val="22"/>
                <w:szCs w:val="22"/>
                <w:bdr w:val="nil"/>
                <w:lang w:val="en-GB" w:eastAsia="ru-RU"/>
              </w:rPr>
              <w:t>Credit rating of a certain level</w:t>
            </w:r>
          </w:p>
          <w:p w14:paraId="5741BDF7" w14:textId="69EAEF0F" w:rsidR="006D1103" w:rsidRPr="00854F3E" w:rsidRDefault="006D1103" w:rsidP="00FA5381">
            <w:pPr>
              <w:widowControl/>
              <w:tabs>
                <w:tab w:val="left" w:pos="284"/>
              </w:tabs>
              <w:overflowPunct/>
              <w:spacing w:after="240"/>
              <w:ind w:right="142"/>
              <w:textAlignment w:val="auto"/>
              <w:rPr>
                <w:bCs/>
                <w:sz w:val="22"/>
                <w:szCs w:val="22"/>
                <w:bdr w:val="nil"/>
                <w:lang w:val="en-GB" w:eastAsia="ru-RU"/>
              </w:rPr>
            </w:pPr>
            <w:r w:rsidRPr="00AF21A0">
              <w:rPr>
                <w:bCs/>
                <w:sz w:val="22"/>
                <w:szCs w:val="22"/>
                <w:bdr w:val="nil"/>
                <w:lang w:val="en-GB" w:eastAsia="ru-RU"/>
              </w:rPr>
              <w:t xml:space="preserve">The issuer (issuer of the bonds represented by the depositary receipts) or the bond issue (issue of bonds represented by depositary receipts) or the surety (guarantor) or the </w:t>
            </w:r>
            <w:r w:rsidR="00E34434">
              <w:rPr>
                <w:bCs/>
                <w:sz w:val="22"/>
                <w:szCs w:val="22"/>
                <w:bdr w:val="nil"/>
                <w:lang w:val="en-GB" w:eastAsia="ru-RU"/>
              </w:rPr>
              <w:t>Prescribed Legal Entity</w:t>
            </w:r>
            <w:r w:rsidRPr="00FC3A4F">
              <w:rPr>
                <w:bCs/>
                <w:sz w:val="22"/>
                <w:szCs w:val="22"/>
                <w:bdr w:val="nil"/>
                <w:vertAlign w:val="superscript"/>
                <w:lang w:val="en-GB" w:eastAsia="ru-RU"/>
              </w:rPr>
              <w:t>1</w:t>
            </w:r>
            <w:r w:rsidRPr="00FC3A4F">
              <w:rPr>
                <w:bCs/>
                <w:sz w:val="22"/>
                <w:szCs w:val="22"/>
                <w:bdr w:val="nil"/>
                <w:lang w:val="en-GB" w:eastAsia="ru-RU"/>
              </w:rPr>
              <w:t xml:space="preserve"> have a credit rating not lower than that prescribed by </w:t>
            </w:r>
            <w:r w:rsidR="00E4446B" w:rsidRPr="00854F3E">
              <w:rPr>
                <w:bCs/>
                <w:sz w:val="22"/>
                <w:szCs w:val="22"/>
                <w:bdr w:val="nil"/>
                <w:lang w:val="en-GB" w:eastAsia="ru-RU"/>
              </w:rPr>
              <w:t>the Exchange</w:t>
            </w:r>
            <w:r w:rsidR="00E4446B" w:rsidRPr="00854F3E">
              <w:rPr>
                <w:bCs/>
                <w:sz w:val="22"/>
                <w:szCs w:val="22"/>
                <w:bdr w:val="nil"/>
                <w:vertAlign w:val="superscript"/>
                <w:lang w:val="en-GB" w:eastAsia="ru-RU"/>
              </w:rPr>
              <w:t>2</w:t>
            </w:r>
          </w:p>
          <w:p w14:paraId="102193C3" w14:textId="10B4FBBE" w:rsidR="0004100A" w:rsidRPr="00FA5381" w:rsidRDefault="006D1103" w:rsidP="00FA5381">
            <w:pPr>
              <w:widowControl/>
              <w:tabs>
                <w:tab w:val="left" w:pos="284"/>
              </w:tabs>
              <w:overflowPunct/>
              <w:spacing w:after="240"/>
              <w:ind w:right="142"/>
              <w:textAlignment w:val="auto"/>
              <w:rPr>
                <w:bCs/>
                <w:sz w:val="22"/>
                <w:szCs w:val="22"/>
                <w:lang w:val="en-GB" w:eastAsia="ru-RU"/>
              </w:rPr>
            </w:pPr>
            <w:r w:rsidRPr="00562B27">
              <w:rPr>
                <w:bCs/>
                <w:sz w:val="22"/>
                <w:szCs w:val="22"/>
                <w:bdr w:val="nil"/>
                <w:lang w:val="en-GB" w:eastAsia="ru-RU"/>
              </w:rPr>
              <w:lastRenderedPageBreak/>
              <w:t>1.</w:t>
            </w:r>
            <w:r w:rsidR="0004100A" w:rsidRPr="00562B27">
              <w:rPr>
                <w:bCs/>
                <w:sz w:val="22"/>
                <w:szCs w:val="22"/>
                <w:bdr w:val="nil"/>
                <w:lang w:val="en-GB" w:eastAsia="ru-RU"/>
              </w:rPr>
              <w:t xml:space="preserve">3. The issuer (issuer of the bonds represented by depositary receipts) and the </w:t>
            </w:r>
            <w:r w:rsidR="00E34434">
              <w:rPr>
                <w:bCs/>
                <w:sz w:val="22"/>
                <w:szCs w:val="22"/>
                <w:bdr w:val="nil"/>
                <w:lang w:val="en-GB" w:eastAsia="ru-RU"/>
              </w:rPr>
              <w:t>Prescribed Legal Entity</w:t>
            </w:r>
            <w:r w:rsidR="00342D26" w:rsidRPr="004107B3">
              <w:rPr>
                <w:bCs/>
                <w:sz w:val="22"/>
                <w:szCs w:val="22"/>
                <w:bdr w:val="nil"/>
                <w:vertAlign w:val="superscript"/>
                <w:lang w:val="en-GB" w:eastAsia="ru-RU"/>
              </w:rPr>
              <w:t>1</w:t>
            </w:r>
            <w:r w:rsidR="00342D26" w:rsidRPr="004107B3">
              <w:rPr>
                <w:bCs/>
                <w:sz w:val="22"/>
                <w:szCs w:val="22"/>
                <w:bdr w:val="nil"/>
                <w:lang w:val="en-GB" w:eastAsia="ru-RU"/>
              </w:rPr>
              <w:t xml:space="preserve"> </w:t>
            </w:r>
            <w:r w:rsidR="0004100A" w:rsidRPr="004107B3">
              <w:rPr>
                <w:bCs/>
                <w:sz w:val="22"/>
                <w:szCs w:val="22"/>
                <w:bdr w:val="nil"/>
                <w:lang w:val="en-GB" w:eastAsia="ru-RU"/>
              </w:rPr>
              <w:t xml:space="preserve">is not in default or at least 3 years passed from the cessation of the obligations on which the issuer (issuer of the bonds represented by depositary receipts) / the </w:t>
            </w:r>
            <w:r w:rsidR="00E34434">
              <w:rPr>
                <w:bCs/>
                <w:sz w:val="22"/>
                <w:szCs w:val="22"/>
                <w:bdr w:val="nil"/>
                <w:lang w:val="en-GB" w:eastAsia="ru-RU"/>
              </w:rPr>
              <w:t>Prescribed Legal Entity</w:t>
            </w:r>
            <w:r w:rsidR="0004100A" w:rsidRPr="00623839">
              <w:rPr>
                <w:bCs/>
                <w:sz w:val="22"/>
                <w:szCs w:val="22"/>
                <w:bdr w:val="nil"/>
                <w:lang w:val="en-GB" w:eastAsia="ru-RU"/>
              </w:rPr>
              <w:t xml:space="preserve"> had defaulted </w:t>
            </w:r>
          </w:p>
        </w:tc>
        <w:tc>
          <w:tcPr>
            <w:tcW w:w="4436" w:type="dxa"/>
            <w:tcBorders>
              <w:top w:val="single" w:sz="4" w:space="0" w:color="auto"/>
              <w:left w:val="single" w:sz="4" w:space="0" w:color="auto"/>
              <w:bottom w:val="single" w:sz="4" w:space="0" w:color="auto"/>
              <w:right w:val="single" w:sz="4" w:space="0" w:color="auto"/>
            </w:tcBorders>
          </w:tcPr>
          <w:p w14:paraId="732E49F2" w14:textId="77777777" w:rsidR="0004100A" w:rsidRPr="00FA5381" w:rsidRDefault="0004100A" w:rsidP="00FA5381">
            <w:pPr>
              <w:widowControl/>
              <w:tabs>
                <w:tab w:val="left" w:pos="284"/>
              </w:tabs>
              <w:overflowPunct/>
              <w:ind w:right="142"/>
              <w:textAlignment w:val="auto"/>
              <w:rPr>
                <w:sz w:val="22"/>
                <w:szCs w:val="22"/>
                <w:bdr w:val="nil"/>
                <w:lang w:val="en-GB" w:eastAsia="ru-RU"/>
              </w:rPr>
            </w:pPr>
            <w:r w:rsidRPr="00FA5381">
              <w:rPr>
                <w:sz w:val="22"/>
                <w:szCs w:val="22"/>
                <w:bdr w:val="nil"/>
                <w:lang w:val="en-GB" w:eastAsia="ru-RU"/>
              </w:rPr>
              <w:lastRenderedPageBreak/>
              <w:t>1.</w:t>
            </w:r>
            <w:r w:rsidR="006D1103" w:rsidRPr="00FA5381">
              <w:rPr>
                <w:sz w:val="22"/>
                <w:szCs w:val="22"/>
                <w:bdr w:val="nil"/>
                <w:lang w:val="en-GB" w:eastAsia="ru-RU"/>
              </w:rPr>
              <w:t>1.</w:t>
            </w:r>
            <w:r w:rsidRPr="00FA5381">
              <w:rPr>
                <w:sz w:val="22"/>
                <w:szCs w:val="22"/>
                <w:bdr w:val="nil"/>
                <w:lang w:val="en-GB" w:eastAsia="ru-RU"/>
              </w:rPr>
              <w:t xml:space="preserve"> The foreign issuer's securities to be listed are already included in one of the lists, markets, segments of foreign exchanges referred to in the schedule approved by the Exchange, or the listing procedure was started in relation to such securities at a foreign exchange</w:t>
            </w:r>
          </w:p>
          <w:p w14:paraId="51D7CC43" w14:textId="77777777" w:rsidR="000F7E36" w:rsidRPr="00FA5381" w:rsidRDefault="000F7E36" w:rsidP="00FA5381">
            <w:pPr>
              <w:widowControl/>
              <w:tabs>
                <w:tab w:val="left" w:pos="284"/>
              </w:tabs>
              <w:overflowPunct/>
              <w:ind w:right="142"/>
              <w:textAlignment w:val="auto"/>
              <w:rPr>
                <w:bCs/>
                <w:sz w:val="22"/>
                <w:szCs w:val="22"/>
                <w:lang w:val="en-GB" w:eastAsia="ru-RU"/>
              </w:rPr>
            </w:pPr>
          </w:p>
          <w:p w14:paraId="5EC41036" w14:textId="14336420" w:rsidR="00B47616" w:rsidRPr="00FA5381" w:rsidRDefault="00B47616" w:rsidP="00FA5381">
            <w:pPr>
              <w:widowControl/>
              <w:tabs>
                <w:tab w:val="left" w:pos="284"/>
              </w:tabs>
              <w:overflowPunct/>
              <w:spacing w:after="240"/>
              <w:ind w:right="142"/>
              <w:textAlignment w:val="auto"/>
              <w:rPr>
                <w:bCs/>
                <w:sz w:val="22"/>
                <w:szCs w:val="22"/>
                <w:bdr w:val="nil"/>
                <w:lang w:val="en-GB" w:eastAsia="ru-RU"/>
              </w:rPr>
            </w:pPr>
            <w:r w:rsidRPr="00FA5381">
              <w:rPr>
                <w:bCs/>
                <w:sz w:val="22"/>
                <w:szCs w:val="22"/>
                <w:bdr w:val="nil"/>
                <w:lang w:val="en-GB" w:eastAsia="ru-RU"/>
              </w:rPr>
              <w:t xml:space="preserve">1.2. The issuer (issuer of the bonds represented by the depositary receipts) or the bond issue (issue of bonds represented by depositary receipts) or the surety (guarantor) or the </w:t>
            </w:r>
            <w:r w:rsidR="00E34434">
              <w:rPr>
                <w:bCs/>
                <w:sz w:val="22"/>
                <w:szCs w:val="22"/>
                <w:bdr w:val="nil"/>
                <w:lang w:val="en-GB" w:eastAsia="ru-RU"/>
              </w:rPr>
              <w:t>Prescribed Legal Entity</w:t>
            </w:r>
            <w:r w:rsidRPr="00FA5381">
              <w:rPr>
                <w:bCs/>
                <w:sz w:val="22"/>
                <w:szCs w:val="22"/>
                <w:bdr w:val="nil"/>
                <w:vertAlign w:val="superscript"/>
                <w:lang w:val="en-GB" w:eastAsia="ru-RU"/>
              </w:rPr>
              <w:t>1</w:t>
            </w:r>
            <w:r w:rsidRPr="00FA5381">
              <w:rPr>
                <w:bCs/>
                <w:sz w:val="22"/>
                <w:szCs w:val="22"/>
                <w:bdr w:val="nil"/>
                <w:lang w:val="en-GB" w:eastAsia="ru-RU"/>
              </w:rPr>
              <w:t xml:space="preserve"> have a credit rating not lower than that prescribed by the Exchange</w:t>
            </w:r>
            <w:r w:rsidRPr="00FA5381">
              <w:rPr>
                <w:bCs/>
                <w:sz w:val="22"/>
                <w:szCs w:val="22"/>
                <w:bdr w:val="nil"/>
                <w:vertAlign w:val="superscript"/>
                <w:lang w:val="en-GB" w:eastAsia="ru-RU"/>
              </w:rPr>
              <w:t>2</w:t>
            </w:r>
          </w:p>
          <w:p w14:paraId="22AEDAB6" w14:textId="420E53BD" w:rsidR="0004100A" w:rsidRPr="00FA5381" w:rsidRDefault="006D1103" w:rsidP="00FA5381">
            <w:pPr>
              <w:widowControl/>
              <w:tabs>
                <w:tab w:val="left" w:pos="284"/>
              </w:tabs>
              <w:overflowPunct/>
              <w:spacing w:after="240"/>
              <w:ind w:right="142"/>
              <w:textAlignment w:val="auto"/>
              <w:rPr>
                <w:bCs/>
                <w:sz w:val="22"/>
                <w:szCs w:val="22"/>
                <w:lang w:val="en-GB" w:eastAsia="ru-RU"/>
              </w:rPr>
            </w:pPr>
            <w:r w:rsidRPr="00FA5381">
              <w:rPr>
                <w:bCs/>
                <w:sz w:val="22"/>
                <w:szCs w:val="22"/>
                <w:bdr w:val="nil"/>
                <w:lang w:val="en-GB" w:eastAsia="ru-RU"/>
              </w:rPr>
              <w:lastRenderedPageBreak/>
              <w:t>1.</w:t>
            </w:r>
            <w:r w:rsidR="00B47616" w:rsidRPr="00FA5381">
              <w:rPr>
                <w:bCs/>
                <w:sz w:val="22"/>
                <w:szCs w:val="22"/>
                <w:bdr w:val="nil"/>
                <w:lang w:val="en-US" w:eastAsia="ru-RU"/>
              </w:rPr>
              <w:t>3</w:t>
            </w:r>
            <w:r w:rsidR="0004100A" w:rsidRPr="00FA5381">
              <w:rPr>
                <w:bCs/>
                <w:sz w:val="22"/>
                <w:szCs w:val="22"/>
                <w:bdr w:val="nil"/>
                <w:lang w:val="en-GB" w:eastAsia="ru-RU"/>
              </w:rPr>
              <w:t xml:space="preserve">. The issuer (issuer of the bonds represented by depositary receipts) and </w:t>
            </w:r>
            <w:r w:rsidR="00BB4EFB" w:rsidRPr="00FA5381">
              <w:rPr>
                <w:bCs/>
                <w:sz w:val="22"/>
                <w:szCs w:val="22"/>
                <w:bdr w:val="nil"/>
                <w:lang w:val="en-GB" w:eastAsia="ru-RU"/>
              </w:rPr>
              <w:t xml:space="preserve">the </w:t>
            </w:r>
            <w:r w:rsidR="00E34434">
              <w:rPr>
                <w:bCs/>
                <w:sz w:val="22"/>
                <w:szCs w:val="22"/>
                <w:bdr w:val="nil"/>
                <w:lang w:val="en-GB" w:eastAsia="ru-RU"/>
              </w:rPr>
              <w:t>Prescribed Legal Entity</w:t>
            </w:r>
            <w:r w:rsidRPr="00FA5381">
              <w:rPr>
                <w:bCs/>
                <w:sz w:val="22"/>
                <w:szCs w:val="22"/>
                <w:bdr w:val="nil"/>
                <w:vertAlign w:val="superscript"/>
                <w:lang w:val="en-GB" w:eastAsia="ru-RU"/>
              </w:rPr>
              <w:t>1</w:t>
            </w:r>
            <w:r w:rsidRPr="00FA5381">
              <w:rPr>
                <w:bCs/>
                <w:sz w:val="22"/>
                <w:szCs w:val="22"/>
                <w:bdr w:val="nil"/>
                <w:lang w:val="en-GB" w:eastAsia="ru-RU"/>
              </w:rPr>
              <w:t xml:space="preserve"> is not in default, </w:t>
            </w:r>
            <w:r w:rsidR="0004100A" w:rsidRPr="00FA5381">
              <w:rPr>
                <w:bCs/>
                <w:sz w:val="22"/>
                <w:szCs w:val="22"/>
                <w:bdr w:val="nil"/>
                <w:lang w:val="en-GB" w:eastAsia="ru-RU"/>
              </w:rPr>
              <w:t xml:space="preserve">or at least 2 years passed from the cessation of the obligations on which the issuer (issuer of the bonds represented by depositary receipts) / the </w:t>
            </w:r>
            <w:r w:rsidR="00E34434">
              <w:rPr>
                <w:bCs/>
                <w:sz w:val="22"/>
                <w:szCs w:val="22"/>
                <w:bdr w:val="nil"/>
                <w:lang w:val="en-GB" w:eastAsia="ru-RU"/>
              </w:rPr>
              <w:t>Prescribed Legal Entity</w:t>
            </w:r>
            <w:r w:rsidR="00BB4EFB" w:rsidRPr="00FA5381">
              <w:rPr>
                <w:bCs/>
                <w:sz w:val="22"/>
                <w:szCs w:val="22"/>
                <w:bdr w:val="nil"/>
                <w:lang w:val="en-GB" w:eastAsia="ru-RU"/>
              </w:rPr>
              <w:t xml:space="preserve"> </w:t>
            </w:r>
            <w:r w:rsidR="0004100A" w:rsidRPr="00FA5381">
              <w:rPr>
                <w:bCs/>
                <w:sz w:val="22"/>
                <w:szCs w:val="22"/>
                <w:bdr w:val="nil"/>
                <w:lang w:val="en-GB" w:eastAsia="ru-RU"/>
              </w:rPr>
              <w:t>had defaulted</w:t>
            </w:r>
          </w:p>
        </w:tc>
      </w:tr>
      <w:tr w:rsidR="00D40A2C" w:rsidRPr="00173B04" w14:paraId="505B0DCA" w14:textId="77777777" w:rsidTr="001949AF">
        <w:trPr>
          <w:tblCellSpacing w:w="5" w:type="dxa"/>
        </w:trPr>
        <w:tc>
          <w:tcPr>
            <w:tcW w:w="567" w:type="dxa"/>
            <w:tcBorders>
              <w:top w:val="single" w:sz="4" w:space="0" w:color="auto"/>
              <w:left w:val="single" w:sz="4" w:space="0" w:color="auto"/>
              <w:bottom w:val="single" w:sz="4" w:space="0" w:color="auto"/>
              <w:right w:val="single" w:sz="4" w:space="0" w:color="auto"/>
            </w:tcBorders>
          </w:tcPr>
          <w:p w14:paraId="5FDA37E4"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lastRenderedPageBreak/>
              <w:t>2.</w:t>
            </w:r>
          </w:p>
        </w:tc>
        <w:tc>
          <w:tcPr>
            <w:tcW w:w="4658" w:type="dxa"/>
            <w:tcBorders>
              <w:top w:val="single" w:sz="4" w:space="0" w:color="auto"/>
              <w:left w:val="single" w:sz="4" w:space="0" w:color="auto"/>
              <w:bottom w:val="single" w:sz="4" w:space="0" w:color="auto"/>
              <w:right w:val="single" w:sz="4" w:space="0" w:color="auto"/>
            </w:tcBorders>
          </w:tcPr>
          <w:p w14:paraId="519EFF38" w14:textId="77777777" w:rsidR="0004100A" w:rsidRPr="00AF21A0" w:rsidRDefault="0004100A" w:rsidP="00FA5381">
            <w:pPr>
              <w:widowControl/>
              <w:tabs>
                <w:tab w:val="left" w:pos="284"/>
              </w:tabs>
              <w:overflowPunct/>
              <w:ind w:right="142"/>
              <w:textAlignment w:val="auto"/>
              <w:rPr>
                <w:bCs/>
                <w:sz w:val="22"/>
                <w:szCs w:val="22"/>
                <w:lang w:val="en-GB" w:eastAsia="ru-RU"/>
              </w:rPr>
            </w:pPr>
            <w:r w:rsidRPr="00357B3E">
              <w:rPr>
                <w:bCs/>
                <w:sz w:val="22"/>
                <w:szCs w:val="22"/>
                <w:bdr w:val="nil"/>
                <w:lang w:val="en-GB" w:eastAsia="ru-RU"/>
              </w:rPr>
              <w:t>In relation to the bonds being listed and their iss</w:t>
            </w:r>
            <w:r w:rsidRPr="002F04F2">
              <w:rPr>
                <w:bCs/>
                <w:sz w:val="22"/>
                <w:szCs w:val="22"/>
                <w:bdr w:val="nil"/>
                <w:lang w:val="en-GB" w:eastAsia="ru-RU"/>
              </w:rPr>
              <w:t>uer, or in relation to the bonds represented by depositary receipts and their issuer, the condition</w:t>
            </w:r>
            <w:r w:rsidR="00B47616" w:rsidRPr="002E4C84">
              <w:rPr>
                <w:bCs/>
                <w:sz w:val="22"/>
                <w:szCs w:val="22"/>
                <w:bdr w:val="nil"/>
                <w:lang w:val="en-US" w:eastAsia="ru-RU"/>
              </w:rPr>
              <w:t>s</w:t>
            </w:r>
            <w:r w:rsidRPr="002E4C84">
              <w:rPr>
                <w:bCs/>
                <w:sz w:val="22"/>
                <w:szCs w:val="22"/>
                <w:bdr w:val="nil"/>
                <w:lang w:val="en-GB" w:eastAsia="ru-RU"/>
              </w:rPr>
              <w:t xml:space="preserve"> </w:t>
            </w:r>
            <w:r w:rsidR="00872AC8" w:rsidRPr="002E4C84">
              <w:rPr>
                <w:bCs/>
                <w:sz w:val="22"/>
                <w:szCs w:val="22"/>
                <w:bdr w:val="nil"/>
                <w:lang w:val="en-GB" w:eastAsia="ru-RU"/>
              </w:rPr>
              <w:t>for</w:t>
            </w:r>
            <w:r w:rsidRPr="00AF21A0">
              <w:rPr>
                <w:bCs/>
                <w:sz w:val="22"/>
                <w:szCs w:val="22"/>
                <w:bdr w:val="nil"/>
                <w:lang w:val="en-GB" w:eastAsia="ru-RU"/>
              </w:rPr>
              <w:t xml:space="preserve"> the inclusion of bonds in Level One as set out in Annex 2 (2.2) to these Rules, are met</w:t>
            </w:r>
          </w:p>
        </w:tc>
        <w:tc>
          <w:tcPr>
            <w:tcW w:w="4436" w:type="dxa"/>
            <w:tcBorders>
              <w:top w:val="single" w:sz="4" w:space="0" w:color="auto"/>
              <w:left w:val="single" w:sz="4" w:space="0" w:color="auto"/>
              <w:bottom w:val="single" w:sz="4" w:space="0" w:color="auto"/>
              <w:right w:val="single" w:sz="4" w:space="0" w:color="auto"/>
            </w:tcBorders>
          </w:tcPr>
          <w:p w14:paraId="5BB1D591" w14:textId="77777777" w:rsidR="0004100A" w:rsidRPr="004107B3" w:rsidRDefault="0004100A" w:rsidP="00FA5381">
            <w:pPr>
              <w:widowControl/>
              <w:tabs>
                <w:tab w:val="left" w:pos="284"/>
              </w:tabs>
              <w:overflowPunct/>
              <w:ind w:right="142"/>
              <w:textAlignment w:val="auto"/>
              <w:rPr>
                <w:bCs/>
                <w:sz w:val="22"/>
                <w:szCs w:val="22"/>
                <w:lang w:val="en-GB" w:eastAsia="ru-RU"/>
              </w:rPr>
            </w:pPr>
            <w:r w:rsidRPr="00FC3A4F">
              <w:rPr>
                <w:sz w:val="22"/>
                <w:szCs w:val="22"/>
                <w:bdr w:val="nil"/>
                <w:lang w:val="en-GB" w:eastAsia="ru-RU"/>
              </w:rPr>
              <w:t xml:space="preserve">In relation to the bonds being listed and their issuer, or in </w:t>
            </w:r>
            <w:r w:rsidRPr="00854F3E">
              <w:rPr>
                <w:sz w:val="22"/>
                <w:szCs w:val="22"/>
                <w:bdr w:val="nil"/>
                <w:lang w:val="en-GB" w:eastAsia="ru-RU"/>
              </w:rPr>
              <w:t>relation to the bonds represented by depositary receipts and their issuer, the condition</w:t>
            </w:r>
            <w:r w:rsidR="00B47616" w:rsidRPr="00562B27">
              <w:rPr>
                <w:sz w:val="22"/>
                <w:szCs w:val="22"/>
                <w:bdr w:val="nil"/>
                <w:lang w:val="en-GB" w:eastAsia="ru-RU"/>
              </w:rPr>
              <w:t>s</w:t>
            </w:r>
            <w:r w:rsidRPr="00562B27">
              <w:rPr>
                <w:sz w:val="22"/>
                <w:szCs w:val="22"/>
                <w:bdr w:val="nil"/>
                <w:lang w:val="en-GB" w:eastAsia="ru-RU"/>
              </w:rPr>
              <w:t xml:space="preserve"> </w:t>
            </w:r>
            <w:r w:rsidR="00872AC8" w:rsidRPr="00562B27">
              <w:rPr>
                <w:sz w:val="22"/>
                <w:szCs w:val="22"/>
                <w:bdr w:val="nil"/>
                <w:lang w:val="en-GB" w:eastAsia="ru-RU"/>
              </w:rPr>
              <w:t>for</w:t>
            </w:r>
            <w:r w:rsidRPr="00562B27">
              <w:rPr>
                <w:sz w:val="22"/>
                <w:szCs w:val="22"/>
                <w:bdr w:val="nil"/>
                <w:lang w:val="en-GB" w:eastAsia="ru-RU"/>
              </w:rPr>
              <w:t xml:space="preserve"> the inclusion of bonds in Level Two as set out in Annex 2 (2.2) to these Rules, are met</w:t>
            </w:r>
          </w:p>
        </w:tc>
      </w:tr>
    </w:tbl>
    <w:p w14:paraId="502CF0B9" w14:textId="77777777" w:rsidR="0004100A" w:rsidRPr="00FA5381" w:rsidRDefault="0004100A" w:rsidP="00FA5381">
      <w:pPr>
        <w:tabs>
          <w:tab w:val="left" w:pos="284"/>
        </w:tabs>
        <w:jc w:val="both"/>
        <w:rPr>
          <w:sz w:val="22"/>
          <w:szCs w:val="22"/>
          <w:lang w:val="en-GB"/>
        </w:rPr>
      </w:pPr>
    </w:p>
    <w:p w14:paraId="671BCA16" w14:textId="3276C4CF" w:rsidR="0004100A" w:rsidRPr="00FA5381" w:rsidRDefault="00E4446B" w:rsidP="00FA5381">
      <w:pPr>
        <w:tabs>
          <w:tab w:val="left" w:pos="284"/>
        </w:tabs>
        <w:jc w:val="both"/>
        <w:rPr>
          <w:sz w:val="22"/>
          <w:szCs w:val="22"/>
          <w:lang w:val="en-GB" w:eastAsia="ru-RU"/>
        </w:rPr>
      </w:pPr>
      <w:r w:rsidRPr="00FA5381">
        <w:rPr>
          <w:sz w:val="22"/>
          <w:szCs w:val="22"/>
          <w:bdr w:val="nil"/>
          <w:lang w:val="en-GB"/>
        </w:rPr>
        <w:t xml:space="preserve">1. </w:t>
      </w:r>
      <w:r w:rsidR="0004100A" w:rsidRPr="00FA5381">
        <w:rPr>
          <w:sz w:val="22"/>
          <w:szCs w:val="22"/>
          <w:bdr w:val="nil"/>
          <w:lang w:val="en-GB"/>
        </w:rPr>
        <w:t xml:space="preserve">The requirements in relation to </w:t>
      </w:r>
      <w:r w:rsidR="00BB4EFB" w:rsidRPr="00FA5381">
        <w:rPr>
          <w:sz w:val="22"/>
          <w:szCs w:val="22"/>
          <w:bdr w:val="nil"/>
          <w:lang w:val="en-GB"/>
        </w:rPr>
        <w:t xml:space="preserve">the </w:t>
      </w:r>
      <w:r w:rsidR="00E34434">
        <w:rPr>
          <w:sz w:val="22"/>
          <w:szCs w:val="22"/>
          <w:bdr w:val="nil"/>
          <w:lang w:val="en-GB"/>
        </w:rPr>
        <w:t>Prescribed Legal Entity</w:t>
      </w:r>
      <w:r w:rsidR="0004100A" w:rsidRPr="00FA5381">
        <w:rPr>
          <w:sz w:val="22"/>
          <w:szCs w:val="22"/>
          <w:bdr w:val="nil"/>
          <w:lang w:val="en-GB"/>
        </w:rPr>
        <w:t xml:space="preserve"> shall apply if the foreign issuer's securities prospectus contains rule(s) whereby the securities placement revenues are to be transferred to the </w:t>
      </w:r>
      <w:r w:rsidR="00E34434">
        <w:rPr>
          <w:sz w:val="22"/>
          <w:szCs w:val="22"/>
          <w:bdr w:val="nil"/>
          <w:lang w:val="en-GB"/>
        </w:rPr>
        <w:t>Prescribed Legal Entity</w:t>
      </w:r>
      <w:r w:rsidR="0004100A" w:rsidRPr="00FA5381">
        <w:rPr>
          <w:sz w:val="22"/>
          <w:szCs w:val="22"/>
          <w:bdr w:val="nil"/>
          <w:lang w:val="en-GB"/>
        </w:rPr>
        <w:t xml:space="preserve">. </w:t>
      </w:r>
    </w:p>
    <w:p w14:paraId="3024A8E0" w14:textId="77777777" w:rsidR="00E4446B" w:rsidRPr="00FA5381" w:rsidRDefault="00E4446B" w:rsidP="00FA5381">
      <w:pPr>
        <w:tabs>
          <w:tab w:val="left" w:pos="0"/>
          <w:tab w:val="left" w:pos="284"/>
        </w:tabs>
        <w:jc w:val="both"/>
        <w:rPr>
          <w:sz w:val="22"/>
          <w:szCs w:val="22"/>
          <w:bdr w:val="nil"/>
          <w:lang w:val="en-GB"/>
        </w:rPr>
      </w:pPr>
      <w:r w:rsidRPr="00FA5381">
        <w:rPr>
          <w:b/>
          <w:sz w:val="22"/>
          <w:szCs w:val="22"/>
          <w:bdr w:val="nil"/>
          <w:lang w:val="en-GB"/>
        </w:rPr>
        <w:tab/>
        <w:t>2.</w:t>
      </w:r>
      <w:r w:rsidRPr="00FA5381">
        <w:rPr>
          <w:sz w:val="22"/>
          <w:szCs w:val="22"/>
          <w:bdr w:val="nil"/>
          <w:lang w:val="en-GB"/>
        </w:rPr>
        <w:t xml:space="preserve"> The Exchange shall have the right to set in its separate resolution bond issue criteria whereby the Exchange only applies credit ratings assigned to bond issues and does not apply issuer or surety (guarantor) ratings.</w:t>
      </w:r>
    </w:p>
    <w:p w14:paraId="096F6F06" w14:textId="77777777" w:rsidR="00DA02F3" w:rsidRPr="00696391" w:rsidRDefault="00DA02F3" w:rsidP="00FA5381">
      <w:pPr>
        <w:widowControl/>
        <w:tabs>
          <w:tab w:val="left" w:pos="284"/>
        </w:tabs>
        <w:overflowPunct/>
        <w:autoSpaceDE/>
        <w:autoSpaceDN/>
        <w:adjustRightInd/>
        <w:textAlignment w:val="auto"/>
        <w:rPr>
          <w:sz w:val="22"/>
          <w:szCs w:val="22"/>
          <w:lang w:val="en-GB" w:eastAsia="ru-RU"/>
        </w:rPr>
      </w:pPr>
      <w:r w:rsidRPr="00CE7BA7">
        <w:rPr>
          <w:sz w:val="22"/>
          <w:szCs w:val="22"/>
          <w:lang w:val="en-GB" w:eastAsia="ru-RU"/>
        </w:rPr>
        <w:br w:type="page"/>
      </w:r>
    </w:p>
    <w:p w14:paraId="7007742D" w14:textId="523870B1" w:rsidR="0004100A" w:rsidRPr="00FA5381" w:rsidRDefault="0004100A" w:rsidP="00877CCF">
      <w:pPr>
        <w:pStyle w:val="affd"/>
        <w:numPr>
          <w:ilvl w:val="2"/>
          <w:numId w:val="211"/>
        </w:numPr>
        <w:tabs>
          <w:tab w:val="left" w:pos="-1418"/>
          <w:tab w:val="left" w:pos="284"/>
        </w:tabs>
        <w:ind w:right="142"/>
        <w:jc w:val="both"/>
        <w:rPr>
          <w:b/>
          <w:sz w:val="22"/>
          <w:szCs w:val="22"/>
          <w:lang w:val="en-GB" w:eastAsia="ru-RU"/>
        </w:rPr>
      </w:pPr>
      <w:r w:rsidRPr="00FA5381">
        <w:rPr>
          <w:b/>
          <w:bCs/>
          <w:sz w:val="22"/>
          <w:szCs w:val="22"/>
          <w:bdr w:val="nil"/>
          <w:lang w:val="en-GB"/>
        </w:rPr>
        <w:lastRenderedPageBreak/>
        <w:t>Grounds for exclusion:</w:t>
      </w:r>
    </w:p>
    <w:tbl>
      <w:tblPr>
        <w:tblW w:w="9276" w:type="dxa"/>
        <w:tblCellSpacing w:w="5" w:type="dxa"/>
        <w:tblInd w:w="75" w:type="dxa"/>
        <w:tblLayout w:type="fixed"/>
        <w:tblCellMar>
          <w:left w:w="75" w:type="dxa"/>
          <w:right w:w="75" w:type="dxa"/>
        </w:tblCellMar>
        <w:tblLook w:val="0000" w:firstRow="0" w:lastRow="0" w:firstColumn="0" w:lastColumn="0" w:noHBand="0" w:noVBand="0"/>
      </w:tblPr>
      <w:tblGrid>
        <w:gridCol w:w="629"/>
        <w:gridCol w:w="2693"/>
        <w:gridCol w:w="2410"/>
        <w:gridCol w:w="3544"/>
      </w:tblGrid>
      <w:tr w:rsidR="00022B3B" w:rsidRPr="00FA5381" w14:paraId="03B4C63A" w14:textId="77777777" w:rsidTr="00CE5FA4">
        <w:trPr>
          <w:trHeight w:val="697"/>
          <w:tblCellSpacing w:w="5" w:type="dxa"/>
        </w:trPr>
        <w:tc>
          <w:tcPr>
            <w:tcW w:w="614" w:type="dxa"/>
            <w:tcBorders>
              <w:top w:val="single" w:sz="4" w:space="0" w:color="auto"/>
              <w:left w:val="single" w:sz="4" w:space="0" w:color="auto"/>
              <w:right w:val="single" w:sz="4" w:space="0" w:color="auto"/>
            </w:tcBorders>
          </w:tcPr>
          <w:p w14:paraId="6900E851" w14:textId="77777777" w:rsidR="00022B3B" w:rsidRPr="002F04F2" w:rsidRDefault="00022B3B" w:rsidP="00FA5381">
            <w:pPr>
              <w:widowControl/>
              <w:tabs>
                <w:tab w:val="left" w:pos="284"/>
              </w:tabs>
              <w:overflowPunct/>
              <w:ind w:right="142"/>
              <w:jc w:val="center"/>
              <w:textAlignment w:val="auto"/>
              <w:rPr>
                <w:bCs/>
                <w:sz w:val="22"/>
                <w:szCs w:val="22"/>
                <w:lang w:val="en-GB" w:eastAsia="ru-RU"/>
              </w:rPr>
            </w:pPr>
            <w:r w:rsidRPr="002F04F2">
              <w:rPr>
                <w:bCs/>
                <w:sz w:val="22"/>
                <w:szCs w:val="22"/>
                <w:lang w:val="en-GB" w:eastAsia="ru-RU"/>
              </w:rPr>
              <w:t>№</w:t>
            </w:r>
          </w:p>
        </w:tc>
        <w:tc>
          <w:tcPr>
            <w:tcW w:w="2683" w:type="dxa"/>
            <w:tcBorders>
              <w:top w:val="single" w:sz="4" w:space="0" w:color="auto"/>
              <w:left w:val="single" w:sz="4" w:space="0" w:color="auto"/>
              <w:right w:val="single" w:sz="4" w:space="0" w:color="auto"/>
            </w:tcBorders>
          </w:tcPr>
          <w:p w14:paraId="62DD62EF" w14:textId="77777777" w:rsidR="00022B3B" w:rsidRPr="00AF21A0" w:rsidRDefault="00022B3B" w:rsidP="00FA5381">
            <w:pPr>
              <w:widowControl/>
              <w:tabs>
                <w:tab w:val="left" w:pos="284"/>
              </w:tabs>
              <w:overflowPunct/>
              <w:ind w:right="142"/>
              <w:textAlignment w:val="auto"/>
              <w:rPr>
                <w:sz w:val="22"/>
                <w:szCs w:val="22"/>
                <w:lang w:val="en-GB" w:eastAsia="ru-RU"/>
              </w:rPr>
            </w:pPr>
            <w:r w:rsidRPr="002E4C84">
              <w:rPr>
                <w:sz w:val="22"/>
                <w:szCs w:val="22"/>
                <w:bdr w:val="nil"/>
                <w:lang w:val="en-GB" w:eastAsia="ru-RU"/>
              </w:rPr>
              <w:t>Grounds for exclusion</w:t>
            </w:r>
          </w:p>
        </w:tc>
        <w:tc>
          <w:tcPr>
            <w:tcW w:w="2400" w:type="dxa"/>
            <w:tcBorders>
              <w:top w:val="single" w:sz="4" w:space="0" w:color="auto"/>
              <w:left w:val="single" w:sz="4" w:space="0" w:color="auto"/>
              <w:right w:val="single" w:sz="4" w:space="0" w:color="auto"/>
            </w:tcBorders>
          </w:tcPr>
          <w:p w14:paraId="62296029" w14:textId="77777777" w:rsidR="00022B3B" w:rsidRPr="00AF21A0" w:rsidRDefault="00022B3B"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Level One</w:t>
            </w:r>
          </w:p>
        </w:tc>
        <w:tc>
          <w:tcPr>
            <w:tcW w:w="3529" w:type="dxa"/>
            <w:tcBorders>
              <w:top w:val="single" w:sz="4" w:space="0" w:color="auto"/>
              <w:left w:val="single" w:sz="4" w:space="0" w:color="auto"/>
              <w:right w:val="single" w:sz="4" w:space="0" w:color="auto"/>
            </w:tcBorders>
          </w:tcPr>
          <w:p w14:paraId="685AEFF7" w14:textId="77777777" w:rsidR="00022B3B" w:rsidRPr="00FC3A4F" w:rsidRDefault="00022B3B" w:rsidP="00FA5381">
            <w:pPr>
              <w:widowControl/>
              <w:tabs>
                <w:tab w:val="left" w:pos="284"/>
              </w:tabs>
              <w:overflowPunct/>
              <w:ind w:right="142"/>
              <w:jc w:val="center"/>
              <w:textAlignment w:val="auto"/>
              <w:rPr>
                <w:sz w:val="22"/>
                <w:szCs w:val="22"/>
                <w:bdr w:val="nil"/>
                <w:lang w:val="en-GB" w:eastAsia="ru-RU"/>
              </w:rPr>
            </w:pPr>
            <w:r w:rsidRPr="00FC3A4F">
              <w:rPr>
                <w:sz w:val="22"/>
                <w:szCs w:val="22"/>
                <w:bdr w:val="nil"/>
                <w:lang w:val="en-GB" w:eastAsia="ru-RU"/>
              </w:rPr>
              <w:t>Level Two</w:t>
            </w:r>
          </w:p>
        </w:tc>
      </w:tr>
      <w:tr w:rsidR="00EF3565" w:rsidRPr="00173B04" w14:paraId="4DFC2C21" w14:textId="77777777" w:rsidTr="00EF3565">
        <w:trPr>
          <w:trHeight w:val="435"/>
          <w:tblCellSpacing w:w="5" w:type="dxa"/>
        </w:trPr>
        <w:tc>
          <w:tcPr>
            <w:tcW w:w="614" w:type="dxa"/>
            <w:tcBorders>
              <w:top w:val="single" w:sz="4" w:space="0" w:color="auto"/>
              <w:left w:val="single" w:sz="4" w:space="0" w:color="auto"/>
              <w:bottom w:val="single" w:sz="4" w:space="0" w:color="auto"/>
              <w:right w:val="single" w:sz="4" w:space="0" w:color="auto"/>
            </w:tcBorders>
          </w:tcPr>
          <w:p w14:paraId="49255D56" w14:textId="77777777" w:rsidR="00EF3565" w:rsidRPr="00696391" w:rsidRDefault="00EF3565"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1.</w:t>
            </w:r>
          </w:p>
        </w:tc>
        <w:tc>
          <w:tcPr>
            <w:tcW w:w="2683" w:type="dxa"/>
            <w:tcBorders>
              <w:top w:val="single" w:sz="4" w:space="0" w:color="auto"/>
              <w:left w:val="single" w:sz="4" w:space="0" w:color="auto"/>
              <w:bottom w:val="single" w:sz="4" w:space="0" w:color="auto"/>
              <w:right w:val="single" w:sz="4" w:space="0" w:color="auto"/>
            </w:tcBorders>
          </w:tcPr>
          <w:p w14:paraId="397A83E9" w14:textId="77777777" w:rsidR="00EF3565" w:rsidRPr="002E4C84" w:rsidRDefault="00EF3565" w:rsidP="00FA5381">
            <w:pPr>
              <w:widowControl/>
              <w:tabs>
                <w:tab w:val="left" w:pos="284"/>
                <w:tab w:val="left" w:pos="1898"/>
              </w:tabs>
              <w:overflowPunct/>
              <w:ind w:right="142"/>
              <w:jc w:val="both"/>
              <w:textAlignment w:val="auto"/>
              <w:rPr>
                <w:bCs/>
                <w:sz w:val="22"/>
                <w:szCs w:val="22"/>
                <w:lang w:val="en-GB" w:eastAsia="ru-RU"/>
              </w:rPr>
            </w:pPr>
            <w:r w:rsidRPr="00357B3E">
              <w:rPr>
                <w:sz w:val="22"/>
                <w:szCs w:val="22"/>
                <w:bdr w:val="nil"/>
                <w:lang w:val="en-GB" w:eastAsia="ru-RU"/>
              </w:rPr>
              <w:t>The foreign exchange excludes the bonds from the respe</w:t>
            </w:r>
            <w:r w:rsidRPr="002F04F2">
              <w:rPr>
                <w:sz w:val="22"/>
                <w:szCs w:val="22"/>
                <w:bdr w:val="nil"/>
                <w:lang w:val="en-GB" w:eastAsia="ru-RU"/>
              </w:rPr>
              <w:t>ctive list, market, segment</w:t>
            </w:r>
            <w:r w:rsidRPr="002F04F2">
              <w:rPr>
                <w:b/>
                <w:bCs/>
                <w:sz w:val="22"/>
                <w:szCs w:val="22"/>
                <w:bdr w:val="nil"/>
                <w:vertAlign w:val="superscript"/>
                <w:lang w:val="en-GB" w:eastAsia="ru-RU"/>
              </w:rPr>
              <w:t>,</w:t>
            </w:r>
            <w:r w:rsidRPr="002F04F2">
              <w:rPr>
                <w:sz w:val="22"/>
                <w:szCs w:val="22"/>
                <w:bdr w:val="nil"/>
                <w:lang w:val="en-GB" w:eastAsia="ru-RU"/>
              </w:rPr>
              <w:t xml:space="preserve"> or the securities were not included in the respective list (market, segment) of a foreign exchange </w:t>
            </w:r>
            <w:r w:rsidRPr="002E4C84">
              <w:rPr>
                <w:b/>
                <w:bCs/>
                <w:sz w:val="22"/>
                <w:szCs w:val="22"/>
                <w:bdr w:val="nil"/>
                <w:vertAlign w:val="superscript"/>
                <w:lang w:val="en-GB" w:eastAsia="ru-RU"/>
              </w:rPr>
              <w:t>1</w:t>
            </w:r>
          </w:p>
        </w:tc>
        <w:tc>
          <w:tcPr>
            <w:tcW w:w="2400" w:type="dxa"/>
            <w:tcBorders>
              <w:top w:val="single" w:sz="4" w:space="0" w:color="auto"/>
              <w:left w:val="single" w:sz="4" w:space="0" w:color="auto"/>
              <w:bottom w:val="single" w:sz="4" w:space="0" w:color="auto"/>
              <w:right w:val="single" w:sz="4" w:space="0" w:color="auto"/>
            </w:tcBorders>
          </w:tcPr>
          <w:p w14:paraId="2C23490D" w14:textId="77777777" w:rsidR="00EF3565" w:rsidRPr="00AF21A0" w:rsidRDefault="00EF3565" w:rsidP="00FA5381">
            <w:pPr>
              <w:widowControl/>
              <w:tabs>
                <w:tab w:val="left" w:pos="284"/>
              </w:tabs>
              <w:overflowPunct/>
              <w:ind w:right="142"/>
              <w:jc w:val="both"/>
              <w:textAlignment w:val="auto"/>
              <w:rPr>
                <w:bCs/>
                <w:sz w:val="22"/>
                <w:szCs w:val="22"/>
                <w:lang w:val="en-GB" w:eastAsia="ru-RU"/>
              </w:rPr>
            </w:pPr>
            <w:r w:rsidRPr="00AF21A0">
              <w:rPr>
                <w:sz w:val="22"/>
                <w:szCs w:val="22"/>
                <w:bdr w:val="nil"/>
                <w:lang w:val="en-GB" w:eastAsia="ru-RU"/>
              </w:rPr>
              <w:t xml:space="preserve">As indicated in Annex 6 to these Rules </w:t>
            </w:r>
          </w:p>
        </w:tc>
        <w:tc>
          <w:tcPr>
            <w:tcW w:w="3529" w:type="dxa"/>
            <w:tcBorders>
              <w:top w:val="single" w:sz="4" w:space="0" w:color="auto"/>
              <w:left w:val="single" w:sz="4" w:space="0" w:color="auto"/>
              <w:bottom w:val="single" w:sz="4" w:space="0" w:color="auto"/>
              <w:right w:val="single" w:sz="4" w:space="0" w:color="auto"/>
            </w:tcBorders>
          </w:tcPr>
          <w:p w14:paraId="60B65588" w14:textId="77777777" w:rsidR="00EF3565" w:rsidRPr="00854F3E" w:rsidRDefault="00EF3565" w:rsidP="00FA5381">
            <w:pPr>
              <w:widowControl/>
              <w:tabs>
                <w:tab w:val="left" w:pos="284"/>
              </w:tabs>
              <w:overflowPunct/>
              <w:ind w:right="142"/>
              <w:textAlignment w:val="auto"/>
              <w:rPr>
                <w:bCs/>
                <w:sz w:val="22"/>
                <w:szCs w:val="22"/>
                <w:lang w:val="en-GB" w:eastAsia="ru-RU"/>
              </w:rPr>
            </w:pPr>
            <w:r w:rsidRPr="00FC3A4F">
              <w:rPr>
                <w:bCs/>
                <w:sz w:val="22"/>
                <w:szCs w:val="22"/>
                <w:bdr w:val="nil"/>
                <w:lang w:val="en-GB" w:eastAsia="ru-RU"/>
              </w:rPr>
              <w:t>As indicated in the list approved by the Exchange</w:t>
            </w:r>
          </w:p>
        </w:tc>
      </w:tr>
      <w:tr w:rsidR="00EF3565" w:rsidRPr="00173B04" w14:paraId="6BD12345" w14:textId="77777777" w:rsidTr="00EF3565">
        <w:trPr>
          <w:tblCellSpacing w:w="5" w:type="dxa"/>
        </w:trPr>
        <w:tc>
          <w:tcPr>
            <w:tcW w:w="614" w:type="dxa"/>
            <w:tcBorders>
              <w:top w:val="single" w:sz="4" w:space="0" w:color="auto"/>
              <w:left w:val="single" w:sz="4" w:space="0" w:color="auto"/>
              <w:bottom w:val="single" w:sz="4" w:space="0" w:color="auto"/>
              <w:right w:val="single" w:sz="4" w:space="0" w:color="auto"/>
            </w:tcBorders>
          </w:tcPr>
          <w:p w14:paraId="5E35D324" w14:textId="77777777" w:rsidR="00EF3565" w:rsidRPr="00696391" w:rsidRDefault="00EF3565" w:rsidP="00FA5381">
            <w:pPr>
              <w:widowControl/>
              <w:tabs>
                <w:tab w:val="left" w:pos="284"/>
              </w:tabs>
              <w:overflowPunct/>
              <w:ind w:right="142"/>
              <w:textAlignment w:val="auto"/>
              <w:rPr>
                <w:bCs/>
                <w:sz w:val="22"/>
                <w:szCs w:val="22"/>
                <w:bdr w:val="nil"/>
                <w:lang w:val="en-GB" w:eastAsia="ru-RU"/>
              </w:rPr>
            </w:pPr>
            <w:r w:rsidRPr="00CE7BA7">
              <w:rPr>
                <w:bCs/>
                <w:sz w:val="22"/>
                <w:szCs w:val="22"/>
                <w:bdr w:val="nil"/>
                <w:lang w:val="en-GB" w:eastAsia="ru-RU"/>
              </w:rPr>
              <w:t>2.</w:t>
            </w:r>
          </w:p>
        </w:tc>
        <w:tc>
          <w:tcPr>
            <w:tcW w:w="2683" w:type="dxa"/>
            <w:tcBorders>
              <w:top w:val="single" w:sz="4" w:space="0" w:color="auto"/>
              <w:left w:val="single" w:sz="4" w:space="0" w:color="auto"/>
              <w:bottom w:val="single" w:sz="4" w:space="0" w:color="auto"/>
              <w:right w:val="single" w:sz="4" w:space="0" w:color="auto"/>
            </w:tcBorders>
          </w:tcPr>
          <w:p w14:paraId="51F1EE29" w14:textId="03380469" w:rsidR="00EF3565" w:rsidRPr="00AF21A0" w:rsidRDefault="00EF3565" w:rsidP="00FA5381">
            <w:pPr>
              <w:widowControl/>
              <w:tabs>
                <w:tab w:val="left" w:pos="284"/>
              </w:tabs>
              <w:overflowPunct/>
              <w:ind w:right="142"/>
              <w:jc w:val="both"/>
              <w:textAlignment w:val="auto"/>
              <w:rPr>
                <w:sz w:val="22"/>
                <w:szCs w:val="22"/>
                <w:bdr w:val="nil"/>
                <w:lang w:val="en-GB" w:eastAsia="ru-RU"/>
              </w:rPr>
            </w:pPr>
            <w:r w:rsidRPr="00357B3E">
              <w:rPr>
                <w:sz w:val="22"/>
                <w:szCs w:val="22"/>
                <w:bdr w:val="nil"/>
                <w:lang w:val="en-GB" w:eastAsia="ru-RU"/>
              </w:rPr>
              <w:t xml:space="preserve">The issuer (issuer of the bonds </w:t>
            </w:r>
            <w:r w:rsidRPr="002F04F2">
              <w:rPr>
                <w:sz w:val="22"/>
                <w:szCs w:val="22"/>
                <w:bdr w:val="nil"/>
                <w:lang w:val="en-GB" w:eastAsia="ru-RU"/>
              </w:rPr>
              <w:t xml:space="preserve">represented by depositary receipts) (or the bond issue (issue of the bonds represented depositary receipts) and the surety (guarantor) and the </w:t>
            </w:r>
            <w:r w:rsidR="00E34434">
              <w:rPr>
                <w:sz w:val="22"/>
                <w:szCs w:val="22"/>
                <w:bdr w:val="nil"/>
                <w:lang w:val="en-GB" w:eastAsia="ru-RU"/>
              </w:rPr>
              <w:t>Prescribed Legal Entity</w:t>
            </w:r>
            <w:r w:rsidRPr="002E4C84">
              <w:rPr>
                <w:b/>
                <w:bCs/>
                <w:sz w:val="22"/>
                <w:szCs w:val="22"/>
                <w:bdr w:val="nil"/>
                <w:vertAlign w:val="superscript"/>
                <w:lang w:val="en-GB" w:eastAsia="ru-RU"/>
              </w:rPr>
              <w:t xml:space="preserve">2 </w:t>
            </w:r>
            <w:r w:rsidRPr="002E4C84">
              <w:rPr>
                <w:sz w:val="22"/>
                <w:szCs w:val="22"/>
                <w:bdr w:val="nil"/>
                <w:lang w:val="en-GB" w:eastAsia="ru-RU"/>
              </w:rPr>
              <w:t>do not have credit rating of a certain level</w:t>
            </w:r>
            <w:r w:rsidRPr="00AF21A0">
              <w:rPr>
                <w:sz w:val="22"/>
                <w:szCs w:val="22"/>
                <w:bdr w:val="nil"/>
                <w:vertAlign w:val="superscript"/>
                <w:lang w:val="en-GB" w:eastAsia="ru-RU"/>
              </w:rPr>
              <w:t>3</w:t>
            </w:r>
          </w:p>
          <w:p w14:paraId="494A6BD1" w14:textId="77777777" w:rsidR="00EF3565" w:rsidRPr="00AF21A0" w:rsidRDefault="00EF3565" w:rsidP="00FA5381">
            <w:pPr>
              <w:widowControl/>
              <w:tabs>
                <w:tab w:val="left" w:pos="284"/>
              </w:tabs>
              <w:overflowPunct/>
              <w:ind w:right="142"/>
              <w:jc w:val="both"/>
              <w:textAlignment w:val="auto"/>
              <w:rPr>
                <w:sz w:val="22"/>
                <w:szCs w:val="22"/>
                <w:bdr w:val="nil"/>
                <w:lang w:val="en-GB"/>
              </w:rPr>
            </w:pPr>
          </w:p>
          <w:p w14:paraId="4717115C" w14:textId="77777777" w:rsidR="00EF3565" w:rsidRPr="00FC3A4F" w:rsidRDefault="00EF3565" w:rsidP="00FA5381">
            <w:pPr>
              <w:widowControl/>
              <w:tabs>
                <w:tab w:val="left" w:pos="284"/>
              </w:tabs>
              <w:overflowPunct/>
              <w:ind w:right="142"/>
              <w:jc w:val="both"/>
              <w:textAlignment w:val="auto"/>
              <w:rPr>
                <w:sz w:val="22"/>
                <w:szCs w:val="22"/>
                <w:bdr w:val="nil"/>
                <w:lang w:val="en-GB" w:eastAsia="ru-RU"/>
              </w:rPr>
            </w:pPr>
          </w:p>
        </w:tc>
        <w:tc>
          <w:tcPr>
            <w:tcW w:w="2400" w:type="dxa"/>
            <w:tcBorders>
              <w:top w:val="single" w:sz="4" w:space="0" w:color="auto"/>
              <w:left w:val="single" w:sz="4" w:space="0" w:color="auto"/>
              <w:bottom w:val="single" w:sz="4" w:space="0" w:color="auto"/>
              <w:right w:val="single" w:sz="4" w:space="0" w:color="auto"/>
            </w:tcBorders>
          </w:tcPr>
          <w:p w14:paraId="5B01C77E" w14:textId="5EF371DC" w:rsidR="00EF3565" w:rsidRPr="004107B3" w:rsidRDefault="00EF3565" w:rsidP="00FA5381">
            <w:pPr>
              <w:widowControl/>
              <w:tabs>
                <w:tab w:val="left" w:pos="284"/>
              </w:tabs>
              <w:overflowPunct/>
              <w:ind w:right="142"/>
              <w:jc w:val="both"/>
              <w:textAlignment w:val="auto"/>
              <w:rPr>
                <w:sz w:val="22"/>
                <w:szCs w:val="22"/>
                <w:bdr w:val="nil"/>
                <w:lang w:val="en-GB" w:eastAsia="ru-RU"/>
              </w:rPr>
            </w:pPr>
            <w:r w:rsidRPr="00854F3E">
              <w:rPr>
                <w:bCs/>
                <w:sz w:val="22"/>
                <w:szCs w:val="22"/>
                <w:bdr w:val="nil"/>
                <w:lang w:val="en-GB" w:eastAsia="ru-RU"/>
              </w:rPr>
              <w:t>Absence of a credit rating level determi</w:t>
            </w:r>
            <w:r w:rsidRPr="00562B27">
              <w:rPr>
                <w:bCs/>
                <w:sz w:val="22"/>
                <w:szCs w:val="22"/>
                <w:bdr w:val="nil"/>
                <w:lang w:val="en-GB" w:eastAsia="ru-RU"/>
              </w:rPr>
              <w:t xml:space="preserve">ned in the </w:t>
            </w:r>
            <w:r w:rsidRPr="004107B3">
              <w:rPr>
                <w:bCs/>
                <w:sz w:val="22"/>
                <w:szCs w:val="22"/>
                <w:bdr w:val="nil"/>
                <w:lang w:val="en-GB" w:eastAsia="ru-RU"/>
              </w:rPr>
              <w:t xml:space="preserve">manner described in Sub-Clause 1.2.2 Clause 2.16.1 of this Annex </w:t>
            </w:r>
          </w:p>
        </w:tc>
        <w:tc>
          <w:tcPr>
            <w:tcW w:w="3529" w:type="dxa"/>
            <w:tcBorders>
              <w:top w:val="single" w:sz="4" w:space="0" w:color="auto"/>
              <w:left w:val="single" w:sz="4" w:space="0" w:color="auto"/>
              <w:bottom w:val="single" w:sz="4" w:space="0" w:color="auto"/>
              <w:right w:val="single" w:sz="4" w:space="0" w:color="auto"/>
            </w:tcBorders>
          </w:tcPr>
          <w:p w14:paraId="6E4F1B24" w14:textId="1BE7618B" w:rsidR="00EF3565" w:rsidRPr="00FA5381" w:rsidRDefault="00EF3565" w:rsidP="00FA5381">
            <w:pPr>
              <w:widowControl/>
              <w:tabs>
                <w:tab w:val="left" w:pos="284"/>
              </w:tabs>
              <w:overflowPunct/>
              <w:ind w:right="142"/>
              <w:textAlignment w:val="auto"/>
              <w:rPr>
                <w:sz w:val="22"/>
                <w:szCs w:val="22"/>
                <w:bdr w:val="nil"/>
                <w:lang w:val="en-GB" w:eastAsia="ru-RU"/>
              </w:rPr>
            </w:pPr>
            <w:r w:rsidRPr="003A576C">
              <w:rPr>
                <w:bCs/>
                <w:sz w:val="22"/>
                <w:szCs w:val="22"/>
                <w:bdr w:val="nil"/>
                <w:lang w:val="en-GB" w:eastAsia="ru-RU"/>
              </w:rPr>
              <w:t xml:space="preserve">Absence of a credit rating level determined in the manner described in Sub-Clause 1.2 Clause 2.16.1 of this Annex </w:t>
            </w:r>
          </w:p>
        </w:tc>
      </w:tr>
      <w:tr w:rsidR="00EF3565" w:rsidRPr="00173B04" w14:paraId="71FD382C" w14:textId="77777777" w:rsidTr="00EF3565">
        <w:trPr>
          <w:trHeight w:val="907"/>
          <w:tblCellSpacing w:w="5" w:type="dxa"/>
        </w:trPr>
        <w:tc>
          <w:tcPr>
            <w:tcW w:w="614" w:type="dxa"/>
            <w:tcBorders>
              <w:top w:val="single" w:sz="4" w:space="0" w:color="auto"/>
              <w:left w:val="single" w:sz="4" w:space="0" w:color="auto"/>
              <w:bottom w:val="single" w:sz="4" w:space="0" w:color="auto"/>
              <w:right w:val="single" w:sz="4" w:space="0" w:color="auto"/>
            </w:tcBorders>
          </w:tcPr>
          <w:p w14:paraId="5142FD2F" w14:textId="77777777" w:rsidR="00EF3565" w:rsidRPr="00696391" w:rsidRDefault="00EF3565"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3.</w:t>
            </w:r>
          </w:p>
        </w:tc>
        <w:tc>
          <w:tcPr>
            <w:tcW w:w="2683" w:type="dxa"/>
            <w:tcBorders>
              <w:top w:val="single" w:sz="4" w:space="0" w:color="auto"/>
              <w:left w:val="single" w:sz="4" w:space="0" w:color="auto"/>
              <w:bottom w:val="single" w:sz="4" w:space="0" w:color="auto"/>
              <w:right w:val="single" w:sz="4" w:space="0" w:color="auto"/>
            </w:tcBorders>
          </w:tcPr>
          <w:p w14:paraId="11F7DC4D" w14:textId="08B195A8" w:rsidR="00EF3565" w:rsidRPr="002E4C84" w:rsidRDefault="00EF3565" w:rsidP="00FA5381">
            <w:pPr>
              <w:widowControl/>
              <w:tabs>
                <w:tab w:val="left" w:pos="284"/>
              </w:tabs>
              <w:overflowPunct/>
              <w:ind w:right="142"/>
              <w:jc w:val="both"/>
              <w:textAlignment w:val="auto"/>
              <w:rPr>
                <w:bCs/>
                <w:sz w:val="22"/>
                <w:szCs w:val="22"/>
                <w:lang w:val="en-GB" w:eastAsia="ru-RU"/>
              </w:rPr>
            </w:pPr>
            <w:r w:rsidRPr="00357B3E">
              <w:rPr>
                <w:sz w:val="22"/>
                <w:szCs w:val="22"/>
                <w:bdr w:val="nil"/>
                <w:lang w:val="en-GB" w:eastAsia="ru-RU"/>
              </w:rPr>
              <w:t xml:space="preserve">The default of the issuer (issuer of the bonds represented by depositary receipts) or of the </w:t>
            </w:r>
            <w:r w:rsidR="00E34434">
              <w:rPr>
                <w:sz w:val="22"/>
                <w:szCs w:val="22"/>
                <w:bdr w:val="nil"/>
                <w:lang w:val="en-GB" w:eastAsia="ru-RU"/>
              </w:rPr>
              <w:t>Prescribed Legal Entity</w:t>
            </w:r>
            <w:r w:rsidRPr="002F04F2">
              <w:rPr>
                <w:b/>
                <w:bCs/>
                <w:sz w:val="22"/>
                <w:szCs w:val="22"/>
                <w:bdr w:val="nil"/>
                <w:vertAlign w:val="superscript"/>
                <w:lang w:val="en-GB" w:eastAsia="ru-RU"/>
              </w:rPr>
              <w:t>2</w:t>
            </w:r>
          </w:p>
        </w:tc>
        <w:tc>
          <w:tcPr>
            <w:tcW w:w="2400" w:type="dxa"/>
            <w:tcBorders>
              <w:top w:val="single" w:sz="4" w:space="0" w:color="auto"/>
              <w:left w:val="single" w:sz="4" w:space="0" w:color="auto"/>
              <w:bottom w:val="single" w:sz="4" w:space="0" w:color="auto"/>
              <w:right w:val="single" w:sz="4" w:space="0" w:color="auto"/>
            </w:tcBorders>
          </w:tcPr>
          <w:p w14:paraId="6CCB42D9" w14:textId="77777777" w:rsidR="00EF3565" w:rsidRPr="00AF21A0" w:rsidRDefault="00EF3565" w:rsidP="00FA5381">
            <w:pPr>
              <w:widowControl/>
              <w:tabs>
                <w:tab w:val="left" w:pos="284"/>
              </w:tabs>
              <w:overflowPunct/>
              <w:ind w:right="142"/>
              <w:jc w:val="both"/>
              <w:textAlignment w:val="auto"/>
              <w:rPr>
                <w:bCs/>
                <w:sz w:val="22"/>
                <w:szCs w:val="22"/>
                <w:lang w:val="en-GB" w:eastAsia="ru-RU"/>
              </w:rPr>
            </w:pPr>
            <w:r w:rsidRPr="00AF21A0">
              <w:rPr>
                <w:sz w:val="22"/>
                <w:szCs w:val="22"/>
                <w:bdr w:val="nil"/>
                <w:lang w:val="en-GB" w:eastAsia="ru-RU"/>
              </w:rPr>
              <w:t>All bonds of the issuer (of the issuer of underlying securities) are excluded</w:t>
            </w:r>
          </w:p>
        </w:tc>
        <w:tc>
          <w:tcPr>
            <w:tcW w:w="3529" w:type="dxa"/>
            <w:tcBorders>
              <w:top w:val="single" w:sz="4" w:space="0" w:color="auto"/>
              <w:left w:val="single" w:sz="4" w:space="0" w:color="auto"/>
              <w:bottom w:val="single" w:sz="4" w:space="0" w:color="auto"/>
              <w:right w:val="single" w:sz="4" w:space="0" w:color="auto"/>
            </w:tcBorders>
          </w:tcPr>
          <w:p w14:paraId="4CD0669B" w14:textId="77777777" w:rsidR="00EF3565" w:rsidRPr="00854F3E" w:rsidRDefault="00EF3565" w:rsidP="00FA5381">
            <w:pPr>
              <w:widowControl/>
              <w:tabs>
                <w:tab w:val="left" w:pos="284"/>
              </w:tabs>
              <w:overflowPunct/>
              <w:ind w:right="142"/>
              <w:jc w:val="both"/>
              <w:textAlignment w:val="auto"/>
              <w:rPr>
                <w:bCs/>
                <w:sz w:val="22"/>
                <w:szCs w:val="22"/>
                <w:lang w:val="en-GB" w:eastAsia="ru-RU"/>
              </w:rPr>
            </w:pPr>
            <w:r w:rsidRPr="00FC3A4F">
              <w:rPr>
                <w:sz w:val="22"/>
                <w:szCs w:val="22"/>
                <w:bdr w:val="nil"/>
                <w:lang w:val="en-GB" w:eastAsia="ru-RU"/>
              </w:rPr>
              <w:t>All bonds of the issuer (of the issuer of underlying securities) are excluded</w:t>
            </w:r>
          </w:p>
        </w:tc>
      </w:tr>
      <w:tr w:rsidR="00EF3565" w:rsidRPr="00173B04" w14:paraId="4B0D50AD" w14:textId="77777777" w:rsidTr="00EF3565">
        <w:trPr>
          <w:trHeight w:val="907"/>
          <w:tblCellSpacing w:w="5" w:type="dxa"/>
        </w:trPr>
        <w:tc>
          <w:tcPr>
            <w:tcW w:w="614" w:type="dxa"/>
            <w:tcBorders>
              <w:top w:val="single" w:sz="4" w:space="0" w:color="auto"/>
              <w:left w:val="single" w:sz="4" w:space="0" w:color="auto"/>
              <w:bottom w:val="single" w:sz="4" w:space="0" w:color="auto"/>
              <w:right w:val="single" w:sz="4" w:space="0" w:color="auto"/>
            </w:tcBorders>
          </w:tcPr>
          <w:p w14:paraId="1A60F775" w14:textId="77777777" w:rsidR="00EF3565" w:rsidRPr="00696391" w:rsidRDefault="00EF3565"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4.</w:t>
            </w:r>
          </w:p>
        </w:tc>
        <w:tc>
          <w:tcPr>
            <w:tcW w:w="2683" w:type="dxa"/>
            <w:tcBorders>
              <w:top w:val="single" w:sz="4" w:space="0" w:color="auto"/>
              <w:left w:val="single" w:sz="4" w:space="0" w:color="auto"/>
              <w:bottom w:val="single" w:sz="4" w:space="0" w:color="auto"/>
              <w:right w:val="single" w:sz="4" w:space="0" w:color="auto"/>
            </w:tcBorders>
          </w:tcPr>
          <w:p w14:paraId="15020691" w14:textId="77777777" w:rsidR="00EF3565" w:rsidRPr="002F04F2" w:rsidRDefault="00EF3565" w:rsidP="00FA5381">
            <w:pPr>
              <w:widowControl/>
              <w:tabs>
                <w:tab w:val="left" w:pos="284"/>
              </w:tabs>
              <w:overflowPunct/>
              <w:ind w:right="142"/>
              <w:jc w:val="both"/>
              <w:textAlignment w:val="auto"/>
              <w:rPr>
                <w:sz w:val="22"/>
                <w:szCs w:val="22"/>
                <w:lang w:val="en-GB" w:eastAsia="ru-RU"/>
              </w:rPr>
            </w:pPr>
            <w:r w:rsidRPr="00357B3E">
              <w:rPr>
                <w:sz w:val="22"/>
                <w:szCs w:val="22"/>
                <w:bdr w:val="nil"/>
                <w:lang w:val="en-GB" w:eastAsia="ru-RU"/>
              </w:rPr>
              <w:t>Existence of grounds for exclusion</w:t>
            </w:r>
            <w:r w:rsidRPr="002F04F2">
              <w:rPr>
                <w:b/>
                <w:bCs/>
                <w:sz w:val="22"/>
                <w:szCs w:val="22"/>
                <w:bdr w:val="nil"/>
                <w:vertAlign w:val="superscript"/>
                <w:lang w:val="en-GB" w:eastAsia="ru-RU"/>
              </w:rPr>
              <w:t>4</w:t>
            </w:r>
          </w:p>
        </w:tc>
        <w:tc>
          <w:tcPr>
            <w:tcW w:w="2400" w:type="dxa"/>
            <w:tcBorders>
              <w:top w:val="single" w:sz="4" w:space="0" w:color="auto"/>
              <w:left w:val="single" w:sz="4" w:space="0" w:color="auto"/>
              <w:bottom w:val="single" w:sz="4" w:space="0" w:color="auto"/>
              <w:right w:val="single" w:sz="4" w:space="0" w:color="auto"/>
            </w:tcBorders>
          </w:tcPr>
          <w:p w14:paraId="09C2B1F6" w14:textId="77777777" w:rsidR="00EF3565" w:rsidRPr="00AF21A0" w:rsidRDefault="00EF3565" w:rsidP="00FA5381">
            <w:pPr>
              <w:widowControl/>
              <w:tabs>
                <w:tab w:val="left" w:pos="284"/>
              </w:tabs>
              <w:overflowPunct/>
              <w:ind w:right="142"/>
              <w:jc w:val="both"/>
              <w:textAlignment w:val="auto"/>
              <w:rPr>
                <w:sz w:val="22"/>
                <w:szCs w:val="22"/>
                <w:lang w:val="en-GB" w:eastAsia="ru-RU"/>
              </w:rPr>
            </w:pPr>
            <w:r w:rsidRPr="002E4C84">
              <w:rPr>
                <w:sz w:val="22"/>
                <w:szCs w:val="22"/>
                <w:bdr w:val="nil"/>
                <w:lang w:val="en-GB" w:eastAsia="ru-RU"/>
              </w:rPr>
              <w:t>Set out in Clause 2.2.2 Annex 2 to these Rules</w:t>
            </w:r>
          </w:p>
        </w:tc>
        <w:tc>
          <w:tcPr>
            <w:tcW w:w="3529" w:type="dxa"/>
            <w:tcBorders>
              <w:top w:val="single" w:sz="4" w:space="0" w:color="auto"/>
              <w:left w:val="single" w:sz="4" w:space="0" w:color="auto"/>
              <w:bottom w:val="single" w:sz="4" w:space="0" w:color="auto"/>
              <w:right w:val="single" w:sz="4" w:space="0" w:color="auto"/>
            </w:tcBorders>
          </w:tcPr>
          <w:p w14:paraId="0D31D036" w14:textId="77777777" w:rsidR="00EF3565" w:rsidRPr="00FC3A4F" w:rsidRDefault="00EF3565" w:rsidP="00FA5381">
            <w:pPr>
              <w:widowControl/>
              <w:tabs>
                <w:tab w:val="left" w:pos="284"/>
              </w:tabs>
              <w:overflowPunct/>
              <w:ind w:right="142"/>
              <w:jc w:val="both"/>
              <w:textAlignment w:val="auto"/>
              <w:rPr>
                <w:sz w:val="22"/>
                <w:szCs w:val="22"/>
                <w:lang w:val="en-GB" w:eastAsia="ru-RU"/>
              </w:rPr>
            </w:pPr>
            <w:r w:rsidRPr="00AF21A0">
              <w:rPr>
                <w:sz w:val="22"/>
                <w:szCs w:val="22"/>
                <w:bdr w:val="nil"/>
                <w:lang w:val="en-GB" w:eastAsia="ru-RU"/>
              </w:rPr>
              <w:t>Set out in Clause 2.2.2 Annex 2 to these Rules</w:t>
            </w:r>
          </w:p>
        </w:tc>
      </w:tr>
    </w:tbl>
    <w:p w14:paraId="58DCEB5E" w14:textId="77777777" w:rsidR="0004100A" w:rsidRPr="00CE7BA7" w:rsidRDefault="0004100A" w:rsidP="00FA5381">
      <w:pPr>
        <w:widowControl/>
        <w:tabs>
          <w:tab w:val="left" w:pos="284"/>
        </w:tabs>
        <w:overflowPunct/>
        <w:ind w:right="142"/>
        <w:jc w:val="center"/>
        <w:textAlignment w:val="auto"/>
        <w:rPr>
          <w:bCs/>
          <w:sz w:val="22"/>
          <w:szCs w:val="22"/>
          <w:lang w:val="en-GB" w:eastAsia="ru-RU"/>
        </w:rPr>
      </w:pPr>
    </w:p>
    <w:p w14:paraId="2E3E4BEB"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
          <w:bCs/>
          <w:sz w:val="22"/>
          <w:szCs w:val="22"/>
          <w:bdr w:val="nil"/>
          <w:lang w:val="en-GB" w:eastAsia="ru-RU"/>
        </w:rPr>
        <w:t>1.</w:t>
      </w:r>
      <w:r w:rsidRPr="00FA5381">
        <w:rPr>
          <w:sz w:val="22"/>
          <w:szCs w:val="22"/>
          <w:bdr w:val="nil"/>
          <w:lang w:val="en-GB" w:eastAsia="ru-RU"/>
        </w:rPr>
        <w:t xml:space="preserve"> The grounds shall apply in the manner set out in Clause 3.5 Article 22 of these Rules.</w:t>
      </w:r>
    </w:p>
    <w:p w14:paraId="26F336E3"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p>
    <w:p w14:paraId="5B8D6500" w14:textId="4C11AAB2" w:rsidR="007734D9" w:rsidRPr="00FA5381" w:rsidRDefault="0004100A" w:rsidP="00FA5381">
      <w:pPr>
        <w:widowControl/>
        <w:tabs>
          <w:tab w:val="left" w:pos="284"/>
        </w:tabs>
        <w:overflowPunct/>
        <w:ind w:right="142"/>
        <w:jc w:val="both"/>
        <w:textAlignment w:val="auto"/>
        <w:rPr>
          <w:sz w:val="22"/>
          <w:szCs w:val="22"/>
          <w:bdr w:val="nil"/>
          <w:lang w:val="en-GB" w:eastAsia="ru-RU"/>
        </w:rPr>
      </w:pPr>
      <w:r w:rsidRPr="00FA5381">
        <w:rPr>
          <w:b/>
          <w:bCs/>
          <w:sz w:val="22"/>
          <w:szCs w:val="22"/>
          <w:bdr w:val="nil"/>
          <w:lang w:val="en-GB" w:eastAsia="ru-RU"/>
        </w:rPr>
        <w:t>2.</w:t>
      </w:r>
      <w:r w:rsidRPr="00FA5381">
        <w:rPr>
          <w:sz w:val="22"/>
          <w:szCs w:val="22"/>
          <w:bdr w:val="nil"/>
          <w:lang w:val="en-GB" w:eastAsia="ru-RU"/>
        </w:rPr>
        <w:t xml:space="preserve"> </w:t>
      </w:r>
      <w:r w:rsidR="008E641C" w:rsidRPr="00FA5381">
        <w:rPr>
          <w:sz w:val="22"/>
          <w:szCs w:val="22"/>
          <w:bdr w:val="nil"/>
          <w:lang w:val="en-GB" w:eastAsia="ru-RU"/>
        </w:rPr>
        <w:t xml:space="preserve">The grounds for exclusion in relation to </w:t>
      </w:r>
      <w:r w:rsidR="00712CA7" w:rsidRPr="00FA5381">
        <w:rPr>
          <w:sz w:val="22"/>
          <w:szCs w:val="22"/>
          <w:bdr w:val="nil"/>
          <w:lang w:val="en-GB" w:eastAsia="ru-RU"/>
        </w:rPr>
        <w:t>the</w:t>
      </w:r>
      <w:r w:rsidR="008E641C" w:rsidRPr="00FA5381">
        <w:rPr>
          <w:sz w:val="22"/>
          <w:szCs w:val="22"/>
          <w:bdr w:val="nil"/>
          <w:lang w:val="en-GB" w:eastAsia="ru-RU"/>
        </w:rPr>
        <w:t xml:space="preserve"> </w:t>
      </w:r>
      <w:r w:rsidR="00E34434">
        <w:rPr>
          <w:sz w:val="22"/>
          <w:szCs w:val="22"/>
          <w:bdr w:val="nil"/>
          <w:lang w:val="en-GB" w:eastAsia="ru-RU"/>
        </w:rPr>
        <w:t>Prescribed Legal Entity</w:t>
      </w:r>
      <w:r w:rsidR="008E641C" w:rsidRPr="00FA5381">
        <w:rPr>
          <w:sz w:val="22"/>
          <w:szCs w:val="22"/>
          <w:bdr w:val="nil"/>
          <w:lang w:val="en-GB" w:eastAsia="ru-RU"/>
        </w:rPr>
        <w:t xml:space="preserve"> shall apply where the foreign issuer's securities prospectus contains provision(s) that any revenues from securities placement will be passed over to the </w:t>
      </w:r>
      <w:r w:rsidR="00E34434">
        <w:rPr>
          <w:sz w:val="22"/>
          <w:szCs w:val="22"/>
          <w:bdr w:val="nil"/>
          <w:lang w:val="en-GB" w:eastAsia="ru-RU"/>
        </w:rPr>
        <w:t>Prescribed Legal Entity</w:t>
      </w:r>
      <w:r w:rsidR="008E641C" w:rsidRPr="00FA5381">
        <w:rPr>
          <w:sz w:val="22"/>
          <w:szCs w:val="22"/>
          <w:bdr w:val="nil"/>
          <w:lang w:val="en-GB" w:eastAsia="ru-RU"/>
        </w:rPr>
        <w:t xml:space="preserve">. </w:t>
      </w:r>
    </w:p>
    <w:p w14:paraId="5A68963A" w14:textId="77777777" w:rsidR="0004100A" w:rsidRPr="00FA5381" w:rsidRDefault="007734D9" w:rsidP="00FA5381">
      <w:pPr>
        <w:widowControl/>
        <w:tabs>
          <w:tab w:val="left" w:pos="284"/>
        </w:tabs>
        <w:overflowPunct/>
        <w:ind w:right="142"/>
        <w:jc w:val="both"/>
        <w:textAlignment w:val="auto"/>
        <w:rPr>
          <w:sz w:val="22"/>
          <w:szCs w:val="22"/>
          <w:lang w:val="en-GB" w:eastAsia="ru-RU"/>
        </w:rPr>
      </w:pPr>
      <w:r w:rsidRPr="00FA5381">
        <w:rPr>
          <w:sz w:val="22"/>
          <w:szCs w:val="22"/>
          <w:lang w:val="en-GB"/>
        </w:rPr>
        <w:t xml:space="preserve"> </w:t>
      </w:r>
      <w:r w:rsidRPr="00FA5381">
        <w:rPr>
          <w:b/>
          <w:sz w:val="22"/>
          <w:szCs w:val="22"/>
          <w:lang w:val="en-GB"/>
        </w:rPr>
        <w:t>3.</w:t>
      </w:r>
      <w:r w:rsidRPr="00FA5381">
        <w:rPr>
          <w:sz w:val="22"/>
          <w:szCs w:val="22"/>
          <w:lang w:val="en-GB"/>
        </w:rPr>
        <w:t xml:space="preserve"> The Exchange only applies credit ratings assigned to bonds issues and does not apply issuer or surety (guarantor) ratings if bonds have been listed in pursuance with the Exchange’s resolution on setting bond issue criteria subject to which the Exchange shall apply bond issue credit rating only</w:t>
      </w:r>
      <w:r w:rsidRPr="00FA5381">
        <w:rPr>
          <w:color w:val="FF0000"/>
          <w:sz w:val="22"/>
          <w:szCs w:val="22"/>
          <w:lang w:val="en-GB" w:eastAsia="ru-RU"/>
        </w:rPr>
        <w:t>.</w:t>
      </w:r>
    </w:p>
    <w:p w14:paraId="7958181E"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p>
    <w:p w14:paraId="43A22A10" w14:textId="77777777" w:rsidR="0004100A" w:rsidRPr="00FA5381" w:rsidRDefault="007734D9" w:rsidP="00FA5381">
      <w:pPr>
        <w:widowControl/>
        <w:tabs>
          <w:tab w:val="left" w:pos="284"/>
        </w:tabs>
        <w:overflowPunct/>
        <w:ind w:right="142"/>
        <w:jc w:val="both"/>
        <w:textAlignment w:val="auto"/>
        <w:rPr>
          <w:bCs/>
          <w:sz w:val="22"/>
          <w:szCs w:val="22"/>
          <w:lang w:val="en-GB" w:eastAsia="ru-RU"/>
        </w:rPr>
      </w:pPr>
      <w:r w:rsidRPr="00FA5381">
        <w:rPr>
          <w:b/>
          <w:bCs/>
          <w:sz w:val="22"/>
          <w:szCs w:val="22"/>
          <w:bdr w:val="nil"/>
          <w:lang w:val="en-GB" w:eastAsia="ru-RU"/>
        </w:rPr>
        <w:t>4</w:t>
      </w:r>
      <w:r w:rsidR="0004100A" w:rsidRPr="00FA5381">
        <w:rPr>
          <w:b/>
          <w:bCs/>
          <w:sz w:val="22"/>
          <w:szCs w:val="22"/>
          <w:bdr w:val="nil"/>
          <w:lang w:val="en-GB" w:eastAsia="ru-RU"/>
        </w:rPr>
        <w:t>.</w:t>
      </w:r>
      <w:r w:rsidR="0004100A" w:rsidRPr="00FA5381">
        <w:rPr>
          <w:sz w:val="22"/>
          <w:szCs w:val="22"/>
          <w:bdr w:val="nil"/>
          <w:lang w:val="en-GB" w:eastAsia="ru-RU"/>
        </w:rPr>
        <w:t xml:space="preserve"> This ground shall apply in the manner set out in Clause 3.5 Article 22 of these Rules.</w:t>
      </w:r>
    </w:p>
    <w:p w14:paraId="3F3488B2" w14:textId="77777777" w:rsidR="0004100A" w:rsidRPr="00CE7BA7" w:rsidRDefault="0004100A" w:rsidP="00FA5381">
      <w:pPr>
        <w:widowControl/>
        <w:tabs>
          <w:tab w:val="left" w:pos="284"/>
        </w:tabs>
        <w:overflowPunct/>
        <w:ind w:right="142"/>
        <w:jc w:val="both"/>
        <w:textAlignment w:val="auto"/>
        <w:rPr>
          <w:sz w:val="22"/>
          <w:szCs w:val="22"/>
          <w:lang w:val="en-GB" w:eastAsia="ru-RU"/>
        </w:rPr>
      </w:pPr>
    </w:p>
    <w:p w14:paraId="5D6CE92F" w14:textId="77777777" w:rsidR="0004100A" w:rsidRPr="002F04F2" w:rsidRDefault="00D73398" w:rsidP="00FA5381">
      <w:pPr>
        <w:pStyle w:val="50"/>
        <w:tabs>
          <w:tab w:val="left" w:pos="284"/>
        </w:tabs>
        <w:spacing w:before="240"/>
        <w:jc w:val="both"/>
        <w:rPr>
          <w:sz w:val="22"/>
          <w:szCs w:val="22"/>
          <w:lang w:val="en-GB" w:eastAsia="ru-RU"/>
        </w:rPr>
      </w:pPr>
      <w:r w:rsidRPr="00696391">
        <w:rPr>
          <w:bCs/>
          <w:sz w:val="22"/>
          <w:szCs w:val="22"/>
          <w:bdr w:val="nil"/>
          <w:lang w:val="en-GB"/>
        </w:rPr>
        <w:t xml:space="preserve">2.17. </w:t>
      </w:r>
      <w:r w:rsidR="0004100A" w:rsidRPr="00357B3E">
        <w:rPr>
          <w:bCs/>
          <w:sz w:val="22"/>
          <w:szCs w:val="22"/>
          <w:bdr w:val="nil"/>
          <w:lang w:val="en-GB"/>
        </w:rPr>
        <w:t xml:space="preserve">Requirements in connection with the inclusion of securities of a foreign </w:t>
      </w:r>
      <w:r w:rsidR="00A740FB" w:rsidRPr="002F04F2">
        <w:rPr>
          <w:bCs/>
          <w:sz w:val="22"/>
          <w:szCs w:val="22"/>
          <w:bdr w:val="nil"/>
          <w:lang w:val="en-GB"/>
        </w:rPr>
        <w:t>exchange-traded investment fund</w:t>
      </w:r>
      <w:r w:rsidR="0004100A" w:rsidRPr="002F04F2">
        <w:rPr>
          <w:bCs/>
          <w:sz w:val="22"/>
          <w:szCs w:val="22"/>
          <w:bdr w:val="nil"/>
          <w:lang w:val="en-GB"/>
        </w:rPr>
        <w:t>:</w:t>
      </w:r>
    </w:p>
    <w:p w14:paraId="363A85B8" w14:textId="77777777" w:rsidR="0004100A" w:rsidRPr="002E4C84" w:rsidRDefault="0004100A" w:rsidP="00FA5381">
      <w:pPr>
        <w:tabs>
          <w:tab w:val="left" w:pos="284"/>
        </w:tabs>
        <w:ind w:right="142"/>
        <w:jc w:val="both"/>
        <w:rPr>
          <w:bCs/>
          <w:sz w:val="22"/>
          <w:szCs w:val="22"/>
          <w:lang w:val="en-GB" w:eastAsia="ru-RU"/>
        </w:rPr>
      </w:pPr>
    </w:p>
    <w:tbl>
      <w:tblPr>
        <w:tblW w:w="9843" w:type="dxa"/>
        <w:tblCellSpacing w:w="5" w:type="dxa"/>
        <w:tblInd w:w="-67" w:type="dxa"/>
        <w:tblLayout w:type="fixed"/>
        <w:tblCellMar>
          <w:left w:w="75" w:type="dxa"/>
          <w:right w:w="75" w:type="dxa"/>
        </w:tblCellMar>
        <w:tblLook w:val="0000" w:firstRow="0" w:lastRow="0" w:firstColumn="0" w:lastColumn="0" w:noHBand="0" w:noVBand="0"/>
      </w:tblPr>
      <w:tblGrid>
        <w:gridCol w:w="582"/>
        <w:gridCol w:w="4668"/>
        <w:gridCol w:w="4593"/>
      </w:tblGrid>
      <w:tr w:rsidR="00D40A2C" w:rsidRPr="00173B04" w14:paraId="0C3D31E5" w14:textId="77777777" w:rsidTr="001949AF">
        <w:trPr>
          <w:tblCellSpacing w:w="5" w:type="dxa"/>
        </w:trPr>
        <w:tc>
          <w:tcPr>
            <w:tcW w:w="567" w:type="dxa"/>
            <w:vMerge w:val="restart"/>
            <w:tcBorders>
              <w:top w:val="single" w:sz="4" w:space="0" w:color="auto"/>
              <w:left w:val="single" w:sz="4" w:space="0" w:color="auto"/>
              <w:right w:val="single" w:sz="4" w:space="0" w:color="auto"/>
            </w:tcBorders>
          </w:tcPr>
          <w:p w14:paraId="7E28AEEB" w14:textId="77777777" w:rsidR="0004100A" w:rsidRPr="00AF21A0" w:rsidRDefault="0004100A" w:rsidP="00FA5381">
            <w:pPr>
              <w:widowControl/>
              <w:tabs>
                <w:tab w:val="left" w:pos="284"/>
              </w:tabs>
              <w:overflowPunct/>
              <w:ind w:right="142"/>
              <w:jc w:val="center"/>
              <w:textAlignment w:val="auto"/>
              <w:rPr>
                <w:bCs/>
                <w:sz w:val="22"/>
                <w:szCs w:val="22"/>
                <w:lang w:val="en-GB" w:eastAsia="ru-RU"/>
              </w:rPr>
            </w:pPr>
            <w:r w:rsidRPr="00AF21A0">
              <w:rPr>
                <w:bCs/>
                <w:sz w:val="22"/>
                <w:szCs w:val="22"/>
                <w:lang w:val="en-GB" w:eastAsia="ru-RU"/>
              </w:rPr>
              <w:t>№</w:t>
            </w:r>
          </w:p>
        </w:tc>
        <w:tc>
          <w:tcPr>
            <w:tcW w:w="9246" w:type="dxa"/>
            <w:gridSpan w:val="2"/>
            <w:tcBorders>
              <w:top w:val="single" w:sz="4" w:space="0" w:color="auto"/>
              <w:left w:val="single" w:sz="4" w:space="0" w:color="auto"/>
              <w:bottom w:val="single" w:sz="4" w:space="0" w:color="auto"/>
              <w:right w:val="single" w:sz="4" w:space="0" w:color="auto"/>
            </w:tcBorders>
          </w:tcPr>
          <w:p w14:paraId="79CB6DB8" w14:textId="77777777" w:rsidR="0004100A" w:rsidRPr="00AF21A0" w:rsidRDefault="0004100A" w:rsidP="00FA5381">
            <w:pPr>
              <w:widowControl/>
              <w:tabs>
                <w:tab w:val="left" w:pos="284"/>
              </w:tabs>
              <w:overflowPunct/>
              <w:ind w:right="142"/>
              <w:textAlignment w:val="auto"/>
              <w:rPr>
                <w:sz w:val="22"/>
                <w:szCs w:val="22"/>
                <w:lang w:val="en-GB" w:eastAsia="ru-RU"/>
              </w:rPr>
            </w:pPr>
            <w:r w:rsidRPr="00AF21A0">
              <w:rPr>
                <w:sz w:val="22"/>
                <w:szCs w:val="22"/>
                <w:bdr w:val="nil"/>
                <w:lang w:val="en-GB" w:eastAsia="ru-RU"/>
              </w:rPr>
              <w:t>Conditions to the inclusion in:</w:t>
            </w:r>
          </w:p>
        </w:tc>
      </w:tr>
      <w:tr w:rsidR="00D40A2C" w:rsidRPr="00FA5381" w14:paraId="6ACC077A" w14:textId="77777777" w:rsidTr="001949AF">
        <w:trPr>
          <w:tblCellSpacing w:w="5" w:type="dxa"/>
        </w:trPr>
        <w:tc>
          <w:tcPr>
            <w:tcW w:w="567" w:type="dxa"/>
            <w:vMerge/>
            <w:tcBorders>
              <w:left w:val="single" w:sz="4" w:space="0" w:color="auto"/>
              <w:bottom w:val="single" w:sz="4" w:space="0" w:color="auto"/>
              <w:right w:val="single" w:sz="4" w:space="0" w:color="auto"/>
            </w:tcBorders>
          </w:tcPr>
          <w:p w14:paraId="22AFD005" w14:textId="77777777" w:rsidR="0004100A" w:rsidRPr="00FA5381" w:rsidRDefault="0004100A" w:rsidP="00FA5381">
            <w:pPr>
              <w:widowControl/>
              <w:tabs>
                <w:tab w:val="left" w:pos="284"/>
              </w:tabs>
              <w:overflowPunct/>
              <w:ind w:right="142"/>
              <w:jc w:val="center"/>
              <w:textAlignment w:val="auto"/>
              <w:rPr>
                <w:bCs/>
                <w:sz w:val="22"/>
                <w:szCs w:val="22"/>
                <w:lang w:val="en-GB" w:eastAsia="ru-RU"/>
              </w:rPr>
            </w:pPr>
          </w:p>
        </w:tc>
        <w:tc>
          <w:tcPr>
            <w:tcW w:w="4658" w:type="dxa"/>
            <w:tcBorders>
              <w:top w:val="single" w:sz="4" w:space="0" w:color="auto"/>
              <w:left w:val="single" w:sz="4" w:space="0" w:color="auto"/>
              <w:bottom w:val="single" w:sz="4" w:space="0" w:color="auto"/>
              <w:right w:val="single" w:sz="4" w:space="0" w:color="auto"/>
            </w:tcBorders>
          </w:tcPr>
          <w:p w14:paraId="4DCC21A3" w14:textId="77777777" w:rsidR="0004100A" w:rsidRPr="00FA5381" w:rsidRDefault="0004100A" w:rsidP="00FA5381">
            <w:pPr>
              <w:widowControl/>
              <w:tabs>
                <w:tab w:val="left" w:pos="284"/>
              </w:tabs>
              <w:overflowPunct/>
              <w:ind w:right="142"/>
              <w:textAlignment w:val="auto"/>
              <w:rPr>
                <w:sz w:val="22"/>
                <w:szCs w:val="22"/>
                <w:lang w:val="en-GB" w:eastAsia="ru-RU"/>
              </w:rPr>
            </w:pPr>
            <w:r w:rsidRPr="00FA5381">
              <w:rPr>
                <w:sz w:val="22"/>
                <w:szCs w:val="22"/>
                <w:bdr w:val="nil"/>
                <w:lang w:val="en-GB" w:eastAsia="ru-RU"/>
              </w:rPr>
              <w:t>Level One</w:t>
            </w:r>
          </w:p>
        </w:tc>
        <w:tc>
          <w:tcPr>
            <w:tcW w:w="4578" w:type="dxa"/>
            <w:tcBorders>
              <w:top w:val="single" w:sz="4" w:space="0" w:color="auto"/>
              <w:left w:val="single" w:sz="4" w:space="0" w:color="auto"/>
              <w:bottom w:val="single" w:sz="4" w:space="0" w:color="auto"/>
              <w:right w:val="single" w:sz="4" w:space="0" w:color="auto"/>
            </w:tcBorders>
          </w:tcPr>
          <w:p w14:paraId="2B33518B" w14:textId="77777777" w:rsidR="0004100A" w:rsidRPr="00FA5381" w:rsidRDefault="0004100A" w:rsidP="00FA5381">
            <w:pPr>
              <w:widowControl/>
              <w:tabs>
                <w:tab w:val="left" w:pos="284"/>
              </w:tabs>
              <w:overflowPunct/>
              <w:ind w:right="142"/>
              <w:textAlignment w:val="auto"/>
              <w:rPr>
                <w:sz w:val="22"/>
                <w:szCs w:val="22"/>
                <w:lang w:val="en-GB" w:eastAsia="ru-RU"/>
              </w:rPr>
            </w:pPr>
            <w:r w:rsidRPr="00FA5381">
              <w:rPr>
                <w:sz w:val="22"/>
                <w:szCs w:val="22"/>
                <w:bdr w:val="nil"/>
                <w:lang w:val="en-GB" w:eastAsia="ru-RU"/>
              </w:rPr>
              <w:t>Level Two</w:t>
            </w:r>
          </w:p>
        </w:tc>
      </w:tr>
      <w:tr w:rsidR="00D40A2C" w:rsidRPr="00173B04" w14:paraId="277DB304" w14:textId="77777777" w:rsidTr="001949AF">
        <w:trPr>
          <w:trHeight w:val="336"/>
          <w:tblCellSpacing w:w="5" w:type="dxa"/>
        </w:trPr>
        <w:tc>
          <w:tcPr>
            <w:tcW w:w="567" w:type="dxa"/>
            <w:tcBorders>
              <w:top w:val="single" w:sz="4" w:space="0" w:color="auto"/>
              <w:left w:val="single" w:sz="4" w:space="0" w:color="auto"/>
              <w:bottom w:val="single" w:sz="4" w:space="0" w:color="auto"/>
              <w:right w:val="single" w:sz="4" w:space="0" w:color="auto"/>
            </w:tcBorders>
          </w:tcPr>
          <w:p w14:paraId="3047C630"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t>1.</w:t>
            </w:r>
          </w:p>
        </w:tc>
        <w:tc>
          <w:tcPr>
            <w:tcW w:w="4658" w:type="dxa"/>
            <w:tcBorders>
              <w:top w:val="single" w:sz="4" w:space="0" w:color="auto"/>
              <w:left w:val="single" w:sz="4" w:space="0" w:color="auto"/>
              <w:bottom w:val="single" w:sz="4" w:space="0" w:color="auto"/>
              <w:right w:val="single" w:sz="4" w:space="0" w:color="auto"/>
            </w:tcBorders>
          </w:tcPr>
          <w:p w14:paraId="4C8AE472" w14:textId="77777777" w:rsidR="0004100A" w:rsidRPr="00AF21A0" w:rsidRDefault="0004100A" w:rsidP="00FA5381">
            <w:pPr>
              <w:widowControl/>
              <w:tabs>
                <w:tab w:val="left" w:pos="284"/>
              </w:tabs>
              <w:overflowPunct/>
              <w:ind w:right="142"/>
              <w:jc w:val="both"/>
              <w:textAlignment w:val="auto"/>
              <w:rPr>
                <w:bCs/>
                <w:sz w:val="22"/>
                <w:szCs w:val="22"/>
                <w:lang w:val="en-GB" w:eastAsia="ru-RU"/>
              </w:rPr>
            </w:pPr>
            <w:r w:rsidRPr="00357B3E">
              <w:rPr>
                <w:bCs/>
                <w:sz w:val="22"/>
                <w:szCs w:val="22"/>
                <w:bdr w:val="nil"/>
                <w:lang w:val="en-GB" w:eastAsia="ru-RU"/>
              </w:rPr>
              <w:t>The volumes of trading in the securities conducted by market-maker</w:t>
            </w:r>
            <w:r w:rsidRPr="002F04F2">
              <w:rPr>
                <w:bCs/>
                <w:sz w:val="22"/>
                <w:szCs w:val="22"/>
                <w:bdr w:val="nil"/>
                <w:lang w:val="en-GB" w:eastAsia="ru-RU"/>
              </w:rPr>
              <w:t xml:space="preserve">s of the foreign </w:t>
            </w:r>
            <w:r w:rsidR="00A740FB" w:rsidRPr="002F04F2">
              <w:rPr>
                <w:bCs/>
                <w:sz w:val="22"/>
                <w:szCs w:val="22"/>
                <w:bdr w:val="nil"/>
                <w:lang w:val="en-GB" w:eastAsia="ru-RU"/>
              </w:rPr>
              <w:t>exchange-traded investment fund</w:t>
            </w:r>
            <w:r w:rsidRPr="002F04F2">
              <w:rPr>
                <w:bCs/>
                <w:sz w:val="22"/>
                <w:szCs w:val="22"/>
                <w:bdr w:val="nil"/>
                <w:lang w:val="en-GB" w:eastAsia="ru-RU"/>
              </w:rPr>
              <w:t xml:space="preserve"> during the trading time (trading period, if provided for in the </w:t>
            </w:r>
            <w:r w:rsidR="00DF3A7E" w:rsidRPr="002E4C84">
              <w:rPr>
                <w:bCs/>
                <w:sz w:val="22"/>
                <w:szCs w:val="22"/>
                <w:bdr w:val="nil"/>
                <w:lang w:val="en-GB" w:eastAsia="ru-RU"/>
              </w:rPr>
              <w:t>on-exchange trading</w:t>
            </w:r>
            <w:r w:rsidRPr="002E4C84">
              <w:rPr>
                <w:bCs/>
                <w:sz w:val="22"/>
                <w:szCs w:val="22"/>
                <w:bdr w:val="nil"/>
                <w:lang w:val="en-GB" w:eastAsia="ru-RU"/>
              </w:rPr>
              <w:t xml:space="preserve"> rules) in each main trading session which, once achieved, releases the </w:t>
            </w:r>
            <w:r w:rsidRPr="002E4C84">
              <w:rPr>
                <w:bCs/>
                <w:sz w:val="22"/>
                <w:szCs w:val="22"/>
                <w:bdr w:val="nil"/>
                <w:lang w:val="en-GB" w:eastAsia="ru-RU"/>
              </w:rPr>
              <w:lastRenderedPageBreak/>
              <w:t>market-maker of its duty for that day, is at least R</w:t>
            </w:r>
            <w:r w:rsidRPr="00AF21A0">
              <w:rPr>
                <w:bCs/>
                <w:sz w:val="22"/>
                <w:szCs w:val="22"/>
                <w:bdr w:val="nil"/>
                <w:lang w:val="en-GB" w:eastAsia="ru-RU"/>
              </w:rPr>
              <w:t>UB 50 million, or</w:t>
            </w:r>
          </w:p>
        </w:tc>
        <w:tc>
          <w:tcPr>
            <w:tcW w:w="4578" w:type="dxa"/>
            <w:tcBorders>
              <w:top w:val="single" w:sz="4" w:space="0" w:color="auto"/>
              <w:left w:val="single" w:sz="4" w:space="0" w:color="auto"/>
              <w:bottom w:val="single" w:sz="4" w:space="0" w:color="auto"/>
              <w:right w:val="single" w:sz="4" w:space="0" w:color="auto"/>
            </w:tcBorders>
          </w:tcPr>
          <w:p w14:paraId="076ACE6C" w14:textId="77777777" w:rsidR="0004100A" w:rsidRPr="004107B3" w:rsidRDefault="0004100A" w:rsidP="00FA5381">
            <w:pPr>
              <w:widowControl/>
              <w:tabs>
                <w:tab w:val="left" w:pos="284"/>
              </w:tabs>
              <w:overflowPunct/>
              <w:ind w:right="142"/>
              <w:jc w:val="both"/>
              <w:textAlignment w:val="auto"/>
              <w:rPr>
                <w:bCs/>
                <w:sz w:val="22"/>
                <w:szCs w:val="22"/>
                <w:lang w:val="en-GB" w:eastAsia="ru-RU"/>
              </w:rPr>
            </w:pPr>
            <w:r w:rsidRPr="00AF21A0">
              <w:rPr>
                <w:bCs/>
                <w:sz w:val="22"/>
                <w:szCs w:val="22"/>
                <w:bdr w:val="nil"/>
                <w:lang w:val="en-GB" w:eastAsia="ru-RU"/>
              </w:rPr>
              <w:lastRenderedPageBreak/>
              <w:t xml:space="preserve">The volumes of trading in the securities conducted by market-makers of the foreign </w:t>
            </w:r>
            <w:r w:rsidR="00A740FB" w:rsidRPr="00FC3A4F">
              <w:rPr>
                <w:bCs/>
                <w:sz w:val="22"/>
                <w:szCs w:val="22"/>
                <w:bdr w:val="nil"/>
                <w:lang w:val="en-GB" w:eastAsia="ru-RU"/>
              </w:rPr>
              <w:t>exchange-traded investment fund</w:t>
            </w:r>
            <w:r w:rsidRPr="00FC3A4F">
              <w:rPr>
                <w:bCs/>
                <w:sz w:val="22"/>
                <w:szCs w:val="22"/>
                <w:bdr w:val="nil"/>
                <w:lang w:val="en-GB" w:eastAsia="ru-RU"/>
              </w:rPr>
              <w:t xml:space="preserve"> during the trading time (trading period, if provided for in the </w:t>
            </w:r>
            <w:r w:rsidR="00DF3A7E" w:rsidRPr="00854F3E">
              <w:rPr>
                <w:bCs/>
                <w:sz w:val="22"/>
                <w:szCs w:val="22"/>
                <w:bdr w:val="nil"/>
                <w:lang w:val="en-GB" w:eastAsia="ru-RU"/>
              </w:rPr>
              <w:t>on-exchange trading</w:t>
            </w:r>
            <w:r w:rsidRPr="00854F3E">
              <w:rPr>
                <w:bCs/>
                <w:sz w:val="22"/>
                <w:szCs w:val="22"/>
                <w:bdr w:val="nil"/>
                <w:lang w:val="en-GB" w:eastAsia="ru-RU"/>
              </w:rPr>
              <w:t xml:space="preserve"> rules) in each main trading session whi</w:t>
            </w:r>
            <w:r w:rsidRPr="00562B27">
              <w:rPr>
                <w:bCs/>
                <w:sz w:val="22"/>
                <w:szCs w:val="22"/>
                <w:bdr w:val="nil"/>
                <w:lang w:val="en-GB" w:eastAsia="ru-RU"/>
              </w:rPr>
              <w:t xml:space="preserve">ch, once achieved, releases </w:t>
            </w:r>
            <w:r w:rsidRPr="00562B27">
              <w:rPr>
                <w:bCs/>
                <w:sz w:val="22"/>
                <w:szCs w:val="22"/>
                <w:bdr w:val="nil"/>
                <w:lang w:val="en-GB" w:eastAsia="ru-RU"/>
              </w:rPr>
              <w:lastRenderedPageBreak/>
              <w:t>the market-maker of its duty for that day, is at least RUB 30 million, or</w:t>
            </w:r>
          </w:p>
        </w:tc>
      </w:tr>
      <w:tr w:rsidR="00D40A2C" w:rsidRPr="00173B04" w14:paraId="7D49653D" w14:textId="77777777" w:rsidTr="001949AF">
        <w:trPr>
          <w:tblCellSpacing w:w="5" w:type="dxa"/>
        </w:trPr>
        <w:tc>
          <w:tcPr>
            <w:tcW w:w="567" w:type="dxa"/>
            <w:tcBorders>
              <w:top w:val="single" w:sz="4" w:space="0" w:color="auto"/>
              <w:left w:val="single" w:sz="4" w:space="0" w:color="auto"/>
              <w:bottom w:val="single" w:sz="4" w:space="0" w:color="auto"/>
              <w:right w:val="single" w:sz="4" w:space="0" w:color="auto"/>
            </w:tcBorders>
          </w:tcPr>
          <w:p w14:paraId="1C49799F" w14:textId="77777777" w:rsidR="0004100A" w:rsidRPr="00696391" w:rsidRDefault="0004100A" w:rsidP="00FA5381">
            <w:pPr>
              <w:widowControl/>
              <w:tabs>
                <w:tab w:val="left" w:pos="284"/>
              </w:tabs>
              <w:overflowPunct/>
              <w:ind w:right="142"/>
              <w:textAlignment w:val="auto"/>
              <w:rPr>
                <w:bCs/>
                <w:sz w:val="22"/>
                <w:szCs w:val="22"/>
                <w:lang w:val="en-GB" w:eastAsia="ru-RU"/>
              </w:rPr>
            </w:pPr>
            <w:r w:rsidRPr="00CE7BA7">
              <w:rPr>
                <w:bCs/>
                <w:sz w:val="22"/>
                <w:szCs w:val="22"/>
                <w:bdr w:val="nil"/>
                <w:lang w:val="en-GB" w:eastAsia="ru-RU"/>
              </w:rPr>
              <w:lastRenderedPageBreak/>
              <w:t>2.</w:t>
            </w:r>
          </w:p>
        </w:tc>
        <w:tc>
          <w:tcPr>
            <w:tcW w:w="4658" w:type="dxa"/>
            <w:tcBorders>
              <w:top w:val="single" w:sz="4" w:space="0" w:color="auto"/>
              <w:left w:val="single" w:sz="4" w:space="0" w:color="auto"/>
              <w:bottom w:val="single" w:sz="4" w:space="0" w:color="auto"/>
              <w:right w:val="single" w:sz="4" w:space="0" w:color="auto"/>
            </w:tcBorders>
          </w:tcPr>
          <w:p w14:paraId="49CB8215" w14:textId="77777777" w:rsidR="0004100A" w:rsidRPr="00CE7BA7" w:rsidRDefault="0004100A" w:rsidP="00FA5381">
            <w:pPr>
              <w:widowControl/>
              <w:tabs>
                <w:tab w:val="left" w:pos="284"/>
              </w:tabs>
              <w:overflowPunct/>
              <w:ind w:right="142"/>
              <w:jc w:val="both"/>
              <w:textAlignment w:val="auto"/>
              <w:rPr>
                <w:bCs/>
                <w:sz w:val="22"/>
                <w:szCs w:val="22"/>
                <w:lang w:val="en-GB" w:eastAsia="ru-RU"/>
              </w:rPr>
            </w:pPr>
            <w:r w:rsidRPr="00357B3E">
              <w:rPr>
                <w:bCs/>
                <w:sz w:val="22"/>
                <w:szCs w:val="22"/>
                <w:bdr w:val="nil"/>
                <w:lang w:val="en-GB" w:eastAsia="ru-RU"/>
              </w:rPr>
              <w:t xml:space="preserve">provided that during </w:t>
            </w:r>
            <w:r w:rsidRPr="002F04F2">
              <w:rPr>
                <w:bCs/>
                <w:sz w:val="22"/>
                <w:szCs w:val="22"/>
                <w:bdr w:val="nil"/>
                <w:lang w:val="en-GB" w:eastAsia="ru-RU"/>
              </w:rPr>
              <w:t>the above-mentioned period of time, the period during which the foreign exchange-</w:t>
            </w:r>
            <w:r w:rsidR="00DD08A2" w:rsidRPr="002F04F2">
              <w:rPr>
                <w:bCs/>
                <w:sz w:val="22"/>
                <w:szCs w:val="22"/>
                <w:bdr w:val="nil"/>
                <w:lang w:val="en-GB" w:eastAsia="ru-RU"/>
              </w:rPr>
              <w:t xml:space="preserve">traded investment </w:t>
            </w:r>
            <w:r w:rsidRPr="002F04F2">
              <w:rPr>
                <w:bCs/>
                <w:sz w:val="22"/>
                <w:szCs w:val="22"/>
                <w:bdr w:val="nil"/>
                <w:lang w:val="en-GB" w:eastAsia="ru-RU"/>
              </w:rPr>
              <w:t>fund market-makers perform the</w:t>
            </w:r>
            <w:r w:rsidRPr="002E4C84">
              <w:rPr>
                <w:bCs/>
                <w:sz w:val="22"/>
                <w:szCs w:val="22"/>
                <w:bdr w:val="nil"/>
                <w:lang w:val="en-GB" w:eastAsia="ru-RU"/>
              </w:rPr>
              <w:t xml:space="preserve">ir duties amounts to at least three quarters of the trading time (trading period, if provided for in the </w:t>
            </w:r>
            <w:r w:rsidR="00DF3A7E" w:rsidRPr="00AF21A0">
              <w:rPr>
                <w:bCs/>
                <w:sz w:val="22"/>
                <w:szCs w:val="22"/>
                <w:bdr w:val="nil"/>
                <w:lang w:val="en-GB" w:eastAsia="ru-RU"/>
              </w:rPr>
              <w:t>on-exchange trading</w:t>
            </w:r>
            <w:r w:rsidRPr="00AF21A0">
              <w:rPr>
                <w:bCs/>
                <w:sz w:val="22"/>
                <w:szCs w:val="22"/>
                <w:bdr w:val="nil"/>
                <w:lang w:val="en-GB" w:eastAsia="ru-RU"/>
              </w:rPr>
              <w:t xml:space="preserve"> rules), of each main trading session</w:t>
            </w:r>
            <w:r w:rsidRPr="00FA5381">
              <w:rPr>
                <w:b/>
                <w:bCs/>
                <w:sz w:val="22"/>
                <w:szCs w:val="22"/>
                <w:bdr w:val="nil"/>
                <w:vertAlign w:val="superscript"/>
                <w:lang w:val="en-GB" w:eastAsia="ru-RU"/>
              </w:rPr>
              <w:t>1</w:t>
            </w:r>
          </w:p>
        </w:tc>
        <w:tc>
          <w:tcPr>
            <w:tcW w:w="4578" w:type="dxa"/>
            <w:tcBorders>
              <w:top w:val="single" w:sz="4" w:space="0" w:color="auto"/>
              <w:left w:val="single" w:sz="4" w:space="0" w:color="auto"/>
              <w:bottom w:val="single" w:sz="4" w:space="0" w:color="auto"/>
              <w:right w:val="single" w:sz="4" w:space="0" w:color="auto"/>
            </w:tcBorders>
          </w:tcPr>
          <w:p w14:paraId="1F4A37BF" w14:textId="77777777" w:rsidR="0004100A" w:rsidRPr="00CE7BA7" w:rsidRDefault="0004100A" w:rsidP="00FA5381">
            <w:pPr>
              <w:widowControl/>
              <w:tabs>
                <w:tab w:val="left" w:pos="284"/>
              </w:tabs>
              <w:overflowPunct/>
              <w:ind w:right="142"/>
              <w:jc w:val="both"/>
              <w:textAlignment w:val="auto"/>
              <w:rPr>
                <w:bCs/>
                <w:sz w:val="22"/>
                <w:szCs w:val="22"/>
                <w:lang w:val="en-GB" w:eastAsia="ru-RU"/>
              </w:rPr>
            </w:pPr>
            <w:r w:rsidRPr="00696391">
              <w:rPr>
                <w:bCs/>
                <w:sz w:val="22"/>
                <w:szCs w:val="22"/>
                <w:bdr w:val="nil"/>
                <w:lang w:val="en-GB" w:eastAsia="ru-RU"/>
              </w:rPr>
              <w:t xml:space="preserve">provided that during the above-mentioned period of time, the period during which the foreign </w:t>
            </w:r>
            <w:r w:rsidRPr="00357B3E">
              <w:rPr>
                <w:bCs/>
                <w:sz w:val="22"/>
                <w:szCs w:val="22"/>
                <w:bdr w:val="nil"/>
                <w:lang w:val="en-GB" w:eastAsia="ru-RU"/>
              </w:rPr>
              <w:t>exchange-</w:t>
            </w:r>
            <w:r w:rsidR="0091679C" w:rsidRPr="002F04F2">
              <w:rPr>
                <w:bCs/>
                <w:sz w:val="22"/>
                <w:szCs w:val="22"/>
                <w:bdr w:val="nil"/>
                <w:lang w:val="en-GB" w:eastAsia="ru-RU"/>
              </w:rPr>
              <w:t xml:space="preserve">traded investment </w:t>
            </w:r>
            <w:r w:rsidRPr="002F04F2">
              <w:rPr>
                <w:bCs/>
                <w:sz w:val="22"/>
                <w:szCs w:val="22"/>
                <w:bdr w:val="nil"/>
                <w:lang w:val="en-GB" w:eastAsia="ru-RU"/>
              </w:rPr>
              <w:t>fund market-makers perform their duties amounts to at least 65% of the trading time (trading period,</w:t>
            </w:r>
            <w:r w:rsidRPr="002E4C84">
              <w:rPr>
                <w:bCs/>
                <w:sz w:val="22"/>
                <w:szCs w:val="22"/>
                <w:bdr w:val="nil"/>
                <w:lang w:val="en-GB" w:eastAsia="ru-RU"/>
              </w:rPr>
              <w:t xml:space="preserve"> if provided for in the </w:t>
            </w:r>
            <w:r w:rsidR="00DF3A7E" w:rsidRPr="002E4C84">
              <w:rPr>
                <w:bCs/>
                <w:sz w:val="22"/>
                <w:szCs w:val="22"/>
                <w:bdr w:val="nil"/>
                <w:lang w:val="en-GB" w:eastAsia="ru-RU"/>
              </w:rPr>
              <w:t>on-exchange trading</w:t>
            </w:r>
            <w:r w:rsidRPr="00AF21A0">
              <w:rPr>
                <w:bCs/>
                <w:sz w:val="22"/>
                <w:szCs w:val="22"/>
                <w:bdr w:val="nil"/>
                <w:lang w:val="en-GB" w:eastAsia="ru-RU"/>
              </w:rPr>
              <w:t xml:space="preserve"> rules), of each main trading session</w:t>
            </w:r>
            <w:r w:rsidRPr="00FA5381">
              <w:rPr>
                <w:b/>
                <w:bCs/>
                <w:sz w:val="22"/>
                <w:szCs w:val="22"/>
                <w:bdr w:val="nil"/>
                <w:vertAlign w:val="superscript"/>
                <w:lang w:val="en-GB" w:eastAsia="ru-RU"/>
              </w:rPr>
              <w:t>1</w:t>
            </w:r>
          </w:p>
        </w:tc>
      </w:tr>
    </w:tbl>
    <w:p w14:paraId="03BDC09D" w14:textId="77777777" w:rsidR="0004100A" w:rsidRPr="00FA5381" w:rsidRDefault="0004100A" w:rsidP="00FA5381">
      <w:pPr>
        <w:widowControl/>
        <w:tabs>
          <w:tab w:val="left" w:pos="284"/>
        </w:tabs>
        <w:overflowPunct/>
        <w:ind w:right="142"/>
        <w:jc w:val="both"/>
        <w:textAlignment w:val="auto"/>
        <w:rPr>
          <w:sz w:val="22"/>
          <w:szCs w:val="22"/>
          <w:lang w:val="en-GB" w:eastAsia="ru-RU"/>
        </w:rPr>
      </w:pPr>
    </w:p>
    <w:p w14:paraId="2192E66F" w14:textId="36D9AE39" w:rsidR="0004100A" w:rsidRPr="00FA5381" w:rsidRDefault="0004100A" w:rsidP="00FA5381">
      <w:pPr>
        <w:widowControl/>
        <w:tabs>
          <w:tab w:val="left" w:pos="284"/>
        </w:tabs>
        <w:overflowPunct/>
        <w:ind w:right="142"/>
        <w:jc w:val="both"/>
        <w:textAlignment w:val="auto"/>
        <w:rPr>
          <w:sz w:val="22"/>
          <w:szCs w:val="22"/>
          <w:lang w:val="en-GB" w:eastAsia="ru-RU"/>
        </w:rPr>
      </w:pPr>
      <w:r w:rsidRPr="00FA5381">
        <w:rPr>
          <w:b/>
          <w:sz w:val="22"/>
          <w:szCs w:val="22"/>
          <w:bdr w:val="nil"/>
          <w:lang w:val="en-GB" w:eastAsia="ru-RU"/>
        </w:rPr>
        <w:t>1</w:t>
      </w:r>
      <w:r w:rsidRPr="00FA5381">
        <w:rPr>
          <w:sz w:val="22"/>
          <w:szCs w:val="22"/>
          <w:bdr w:val="nil"/>
          <w:lang w:val="en-GB" w:eastAsia="ru-RU"/>
        </w:rPr>
        <w:t>. These conditions must be set out in the agreement with the market-maker. It shall be possible not to meet the obligations of a market-maker for the securities of a foreign exchange-</w:t>
      </w:r>
      <w:r w:rsidR="0091679C" w:rsidRPr="00FA5381">
        <w:rPr>
          <w:sz w:val="22"/>
          <w:szCs w:val="22"/>
          <w:bdr w:val="nil"/>
          <w:lang w:val="en-GB" w:eastAsia="ru-RU"/>
        </w:rPr>
        <w:t xml:space="preserve">traded </w:t>
      </w:r>
      <w:r w:rsidRPr="00FA5381">
        <w:rPr>
          <w:sz w:val="22"/>
          <w:szCs w:val="22"/>
          <w:bdr w:val="nil"/>
          <w:lang w:val="en-GB" w:eastAsia="ru-RU"/>
        </w:rPr>
        <w:t xml:space="preserve">fund, but not more than for 3 </w:t>
      </w:r>
      <w:r w:rsidR="00802AD5">
        <w:rPr>
          <w:sz w:val="22"/>
          <w:szCs w:val="22"/>
          <w:bdr w:val="nil"/>
          <w:lang w:val="en-GB" w:eastAsia="ru-RU"/>
        </w:rPr>
        <w:t>working day</w:t>
      </w:r>
      <w:r w:rsidRPr="00FA5381">
        <w:rPr>
          <w:sz w:val="22"/>
          <w:szCs w:val="22"/>
          <w:bdr w:val="nil"/>
          <w:lang w:val="en-GB" w:eastAsia="ru-RU"/>
        </w:rPr>
        <w:t xml:space="preserve">s a month. </w:t>
      </w:r>
    </w:p>
    <w:p w14:paraId="1B9EE7EC" w14:textId="77777777" w:rsidR="0004100A" w:rsidRPr="00696391" w:rsidRDefault="0004100A" w:rsidP="00FA5381">
      <w:pPr>
        <w:widowControl/>
        <w:tabs>
          <w:tab w:val="left" w:pos="284"/>
        </w:tabs>
        <w:overflowPunct/>
        <w:autoSpaceDE/>
        <w:autoSpaceDN/>
        <w:adjustRightInd/>
        <w:ind w:right="142"/>
        <w:textAlignment w:val="auto"/>
        <w:rPr>
          <w:bCs/>
          <w:sz w:val="22"/>
          <w:szCs w:val="22"/>
          <w:lang w:val="en-GB" w:eastAsia="ru-RU"/>
        </w:rPr>
      </w:pPr>
      <w:r w:rsidRPr="00CE7BA7">
        <w:rPr>
          <w:bCs/>
          <w:sz w:val="22"/>
          <w:szCs w:val="22"/>
          <w:lang w:val="en-GB" w:eastAsia="ru-RU"/>
        </w:rPr>
        <w:br w:type="page"/>
      </w:r>
    </w:p>
    <w:bookmarkEnd w:id="225"/>
    <w:p w14:paraId="3A341A08" w14:textId="77777777" w:rsidR="0004100A" w:rsidRPr="002F04F2" w:rsidRDefault="00D73398" w:rsidP="00FA5381">
      <w:pPr>
        <w:pStyle w:val="50"/>
        <w:tabs>
          <w:tab w:val="left" w:pos="284"/>
        </w:tabs>
        <w:spacing w:before="240"/>
        <w:jc w:val="both"/>
        <w:rPr>
          <w:sz w:val="22"/>
          <w:szCs w:val="22"/>
          <w:lang w:val="en-GB" w:eastAsia="ru-RU"/>
        </w:rPr>
      </w:pPr>
      <w:r w:rsidRPr="00696391">
        <w:rPr>
          <w:bCs/>
          <w:sz w:val="22"/>
          <w:szCs w:val="22"/>
          <w:bdr w:val="nil"/>
          <w:lang w:val="en-GB" w:eastAsia="ru-RU"/>
        </w:rPr>
        <w:lastRenderedPageBreak/>
        <w:t xml:space="preserve">2.18. </w:t>
      </w:r>
      <w:r w:rsidR="0004100A" w:rsidRPr="00357B3E">
        <w:rPr>
          <w:bCs/>
          <w:sz w:val="22"/>
          <w:szCs w:val="22"/>
          <w:bdr w:val="nil"/>
          <w:lang w:val="en-GB" w:eastAsia="ru-RU"/>
        </w:rPr>
        <w:t>Schedule of requirements to the issuer's corpora</w:t>
      </w:r>
      <w:r w:rsidR="0004100A" w:rsidRPr="002F04F2">
        <w:rPr>
          <w:bCs/>
          <w:sz w:val="22"/>
          <w:szCs w:val="22"/>
          <w:bdr w:val="nil"/>
          <w:lang w:val="en-GB" w:eastAsia="ru-RU"/>
        </w:rPr>
        <w:t>te governance which are to be met for shares to be included in Level One</w:t>
      </w:r>
    </w:p>
    <w:p w14:paraId="7BD781D0" w14:textId="77777777" w:rsidR="0004100A" w:rsidRPr="00FA5381" w:rsidRDefault="0004100A" w:rsidP="00FA5381">
      <w:pPr>
        <w:tabs>
          <w:tab w:val="left" w:pos="284"/>
        </w:tabs>
        <w:ind w:right="142"/>
        <w:rPr>
          <w:sz w:val="22"/>
          <w:szCs w:val="22"/>
          <w:lang w:val="en-GB"/>
        </w:rPr>
      </w:pPr>
    </w:p>
    <w:p w14:paraId="159C11C2" w14:textId="77777777" w:rsidR="0004100A" w:rsidRPr="00357B3E" w:rsidRDefault="0004100A" w:rsidP="00FA5381">
      <w:pPr>
        <w:widowControl/>
        <w:tabs>
          <w:tab w:val="left" w:pos="284"/>
        </w:tabs>
        <w:overflowPunct/>
        <w:ind w:right="142"/>
        <w:jc w:val="both"/>
        <w:textAlignment w:val="auto"/>
        <w:rPr>
          <w:bCs/>
          <w:sz w:val="22"/>
          <w:szCs w:val="22"/>
          <w:lang w:val="en-GB" w:eastAsia="ru-RU"/>
        </w:rPr>
      </w:pPr>
      <w:r w:rsidRPr="00CE7BA7">
        <w:rPr>
          <w:b/>
          <w:bCs/>
          <w:sz w:val="22"/>
          <w:szCs w:val="22"/>
          <w:bdr w:val="nil"/>
          <w:lang w:val="en-GB" w:eastAsia="ru-RU"/>
        </w:rPr>
        <w:t>1.</w:t>
      </w:r>
      <w:r w:rsidRPr="00696391">
        <w:rPr>
          <w:sz w:val="22"/>
          <w:szCs w:val="22"/>
          <w:bdr w:val="nil"/>
          <w:lang w:val="en-GB" w:eastAsia="ru-RU"/>
        </w:rPr>
        <w:t xml:space="preserve"> For the issuer's shares to be included in Level One, such issuer shall meet the following requirements*:</w:t>
      </w:r>
    </w:p>
    <w:p w14:paraId="1F62096F" w14:textId="77777777" w:rsidR="0004100A" w:rsidRPr="00854F3E" w:rsidRDefault="0004100A" w:rsidP="00FA5381">
      <w:pPr>
        <w:widowControl/>
        <w:tabs>
          <w:tab w:val="left" w:pos="284"/>
        </w:tabs>
        <w:overflowPunct/>
        <w:ind w:right="142"/>
        <w:jc w:val="both"/>
        <w:textAlignment w:val="auto"/>
        <w:rPr>
          <w:bCs/>
          <w:sz w:val="22"/>
          <w:szCs w:val="22"/>
          <w:lang w:val="en-GB" w:eastAsia="ru-RU"/>
        </w:rPr>
      </w:pPr>
      <w:bookmarkStart w:id="236" w:name="Par6"/>
      <w:bookmarkEnd w:id="236"/>
      <w:r w:rsidRPr="002F04F2">
        <w:rPr>
          <w:b/>
          <w:bCs/>
          <w:sz w:val="22"/>
          <w:szCs w:val="22"/>
          <w:bdr w:val="nil"/>
          <w:lang w:val="en-GB" w:eastAsia="ru-RU"/>
        </w:rPr>
        <w:t>1)</w:t>
      </w:r>
      <w:r w:rsidRPr="002F04F2">
        <w:rPr>
          <w:sz w:val="22"/>
          <w:szCs w:val="22"/>
          <w:bdr w:val="nil"/>
          <w:lang w:val="en-GB" w:eastAsia="ru-RU"/>
        </w:rPr>
        <w:t xml:space="preserve"> </w:t>
      </w:r>
      <w:r w:rsidR="000F7E36" w:rsidRPr="002F04F2">
        <w:rPr>
          <w:sz w:val="22"/>
          <w:szCs w:val="22"/>
          <w:bdr w:val="nil"/>
          <w:lang w:val="en-GB" w:eastAsia="ru-RU"/>
        </w:rPr>
        <w:t>T</w:t>
      </w:r>
      <w:r w:rsidRPr="002E4C84">
        <w:rPr>
          <w:sz w:val="22"/>
          <w:szCs w:val="22"/>
          <w:bdr w:val="nil"/>
          <w:lang w:val="en-GB" w:eastAsia="ru-RU"/>
        </w:rPr>
        <w:t xml:space="preserve">he board of directors (supervisory board) elected by the issuer (hereinafter, the board of directors) shall include, among others, persons </w:t>
      </w:r>
      <w:r w:rsidRPr="00AF21A0">
        <w:rPr>
          <w:sz w:val="22"/>
          <w:szCs w:val="22"/>
          <w:bdr w:val="nil"/>
          <w:lang w:val="en-GB" w:eastAsia="ru-RU"/>
        </w:rPr>
        <w:t>each of which shall be sufficiently independent for formulating a position of their own and shall be capable of making objective judgment free from the influence of the issuer's executive bodies, certain groups of shareholders, or other stakeholders, and shall possess a sufficient degree of professionalism and experience (hereinafter, an independent director). The number of independent directors shall be not less than one fifth of all boar</w:t>
      </w:r>
      <w:r w:rsidRPr="00FC3A4F">
        <w:rPr>
          <w:sz w:val="22"/>
          <w:szCs w:val="22"/>
          <w:bdr w:val="nil"/>
          <w:lang w:val="en-GB" w:eastAsia="ru-RU"/>
        </w:rPr>
        <w:t>d of directors</w:t>
      </w:r>
      <w:r w:rsidR="00E10FD4" w:rsidRPr="00FC3A4F">
        <w:rPr>
          <w:sz w:val="22"/>
          <w:szCs w:val="22"/>
          <w:bdr w:val="nil"/>
          <w:lang w:val="en-GB" w:eastAsia="ru-RU"/>
        </w:rPr>
        <w:t>’</w:t>
      </w:r>
      <w:r w:rsidRPr="00FC3A4F">
        <w:rPr>
          <w:sz w:val="22"/>
          <w:szCs w:val="22"/>
          <w:bdr w:val="nil"/>
          <w:lang w:val="en-GB" w:eastAsia="ru-RU"/>
        </w:rPr>
        <w:t xml:space="preserve"> members and shall not be less than three. </w:t>
      </w:r>
    </w:p>
    <w:p w14:paraId="0F10A585" w14:textId="77777777" w:rsidR="0004100A" w:rsidRPr="00562B27" w:rsidRDefault="0004100A" w:rsidP="00FA5381">
      <w:pPr>
        <w:widowControl/>
        <w:tabs>
          <w:tab w:val="left" w:pos="284"/>
        </w:tabs>
        <w:overflowPunct/>
        <w:ind w:right="142"/>
        <w:jc w:val="both"/>
        <w:textAlignment w:val="auto"/>
        <w:rPr>
          <w:bCs/>
          <w:sz w:val="22"/>
          <w:szCs w:val="22"/>
          <w:lang w:val="en-GB" w:eastAsia="ru-RU"/>
        </w:rPr>
      </w:pPr>
      <w:r w:rsidRPr="00562B27">
        <w:rPr>
          <w:bCs/>
          <w:sz w:val="22"/>
          <w:szCs w:val="22"/>
          <w:bdr w:val="nil"/>
          <w:lang w:val="en-GB" w:eastAsia="ru-RU"/>
        </w:rPr>
        <w:t>A member of the board of directors, as a rule, cannot be an independent director if he:</w:t>
      </w:r>
    </w:p>
    <w:p w14:paraId="0CAA89A8" w14:textId="77777777" w:rsidR="0004100A" w:rsidRPr="004107B3" w:rsidRDefault="0004100A" w:rsidP="00FA5381">
      <w:pPr>
        <w:widowControl/>
        <w:tabs>
          <w:tab w:val="left" w:pos="284"/>
        </w:tabs>
        <w:overflowPunct/>
        <w:ind w:left="851" w:right="142"/>
        <w:jc w:val="both"/>
        <w:textAlignment w:val="auto"/>
        <w:rPr>
          <w:bCs/>
          <w:sz w:val="22"/>
          <w:szCs w:val="22"/>
          <w:lang w:val="en-GB" w:eastAsia="ru-RU"/>
        </w:rPr>
      </w:pPr>
      <w:r w:rsidRPr="004107B3">
        <w:rPr>
          <w:bCs/>
          <w:sz w:val="22"/>
          <w:szCs w:val="22"/>
          <w:bdr w:val="nil"/>
          <w:lang w:val="en-GB" w:eastAsia="ru-RU"/>
        </w:rPr>
        <w:t>a) is affiliated with the issuer;</w:t>
      </w:r>
    </w:p>
    <w:p w14:paraId="056F9733" w14:textId="77777777" w:rsidR="0004100A" w:rsidRPr="004107B3" w:rsidRDefault="0004100A" w:rsidP="00FA5381">
      <w:pPr>
        <w:widowControl/>
        <w:tabs>
          <w:tab w:val="left" w:pos="284"/>
        </w:tabs>
        <w:overflowPunct/>
        <w:ind w:left="851" w:right="142"/>
        <w:jc w:val="both"/>
        <w:textAlignment w:val="auto"/>
        <w:rPr>
          <w:bCs/>
          <w:sz w:val="22"/>
          <w:szCs w:val="22"/>
          <w:lang w:val="en-GB" w:eastAsia="ru-RU"/>
        </w:rPr>
      </w:pPr>
      <w:r w:rsidRPr="004107B3">
        <w:rPr>
          <w:bCs/>
          <w:sz w:val="22"/>
          <w:szCs w:val="22"/>
          <w:bdr w:val="nil"/>
          <w:lang w:val="en-GB" w:eastAsia="ru-RU"/>
        </w:rPr>
        <w:t>b) is affiliated with a material shareholder of the issuer;</w:t>
      </w:r>
    </w:p>
    <w:p w14:paraId="2508369A" w14:textId="77777777" w:rsidR="0004100A" w:rsidRPr="00FA5381" w:rsidRDefault="0004100A" w:rsidP="00FA5381">
      <w:pPr>
        <w:widowControl/>
        <w:tabs>
          <w:tab w:val="left" w:pos="284"/>
        </w:tabs>
        <w:overflowPunct/>
        <w:ind w:left="851" w:right="142"/>
        <w:jc w:val="both"/>
        <w:textAlignment w:val="auto"/>
        <w:rPr>
          <w:bCs/>
          <w:sz w:val="22"/>
          <w:szCs w:val="22"/>
          <w:lang w:val="en-GB" w:eastAsia="ru-RU"/>
        </w:rPr>
      </w:pPr>
      <w:r w:rsidRPr="003A576C">
        <w:rPr>
          <w:bCs/>
          <w:sz w:val="22"/>
          <w:szCs w:val="22"/>
          <w:bdr w:val="nil"/>
          <w:lang w:val="en-GB" w:eastAsia="ru-RU"/>
        </w:rPr>
        <w:t>c) is affiliate</w:t>
      </w:r>
      <w:r w:rsidRPr="00623839">
        <w:rPr>
          <w:bCs/>
          <w:sz w:val="22"/>
          <w:szCs w:val="22"/>
          <w:bdr w:val="nil"/>
          <w:lang w:val="en-GB" w:eastAsia="ru-RU"/>
        </w:rPr>
        <w:t>d with a material counterparty of the issuer;</w:t>
      </w:r>
    </w:p>
    <w:p w14:paraId="472378D4" w14:textId="77777777" w:rsidR="0004100A" w:rsidRPr="00FA5381" w:rsidRDefault="0004100A" w:rsidP="00FA5381">
      <w:pPr>
        <w:widowControl/>
        <w:tabs>
          <w:tab w:val="left" w:pos="284"/>
        </w:tabs>
        <w:overflowPunct/>
        <w:ind w:left="851" w:right="142"/>
        <w:jc w:val="both"/>
        <w:textAlignment w:val="auto"/>
        <w:rPr>
          <w:bCs/>
          <w:sz w:val="22"/>
          <w:szCs w:val="22"/>
          <w:lang w:val="en-GB" w:eastAsia="ru-RU"/>
        </w:rPr>
      </w:pPr>
      <w:r w:rsidRPr="00FA5381">
        <w:rPr>
          <w:bCs/>
          <w:sz w:val="22"/>
          <w:szCs w:val="22"/>
          <w:bdr w:val="nil"/>
          <w:lang w:val="en-GB" w:eastAsia="ru-RU"/>
        </w:rPr>
        <w:t>d) is affiliated with a competitor of the issuer;</w:t>
      </w:r>
    </w:p>
    <w:p w14:paraId="36DF3069" w14:textId="77777777" w:rsidR="0004100A" w:rsidRPr="00FA5381" w:rsidRDefault="0004100A" w:rsidP="00FA5381">
      <w:pPr>
        <w:widowControl/>
        <w:tabs>
          <w:tab w:val="left" w:pos="284"/>
        </w:tabs>
        <w:overflowPunct/>
        <w:ind w:left="851" w:right="142"/>
        <w:jc w:val="both"/>
        <w:textAlignment w:val="auto"/>
        <w:rPr>
          <w:bCs/>
          <w:sz w:val="22"/>
          <w:szCs w:val="22"/>
          <w:lang w:val="en-GB" w:eastAsia="ru-RU"/>
        </w:rPr>
      </w:pPr>
      <w:r w:rsidRPr="00FA5381">
        <w:rPr>
          <w:bCs/>
          <w:sz w:val="22"/>
          <w:szCs w:val="22"/>
          <w:bdr w:val="nil"/>
          <w:lang w:val="en-GB" w:eastAsia="ru-RU"/>
        </w:rPr>
        <w:t>d) is affiliated with the government (the Russian Federation, or a constituent entity of the Russian Federation) or a municipality.</w:t>
      </w:r>
    </w:p>
    <w:p w14:paraId="2B510C5B"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p>
    <w:p w14:paraId="5F53BB39"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Cs/>
          <w:sz w:val="22"/>
          <w:szCs w:val="22"/>
          <w:bdr w:val="nil"/>
          <w:lang w:val="en-GB" w:eastAsia="ru-RU"/>
        </w:rPr>
        <w:t>The independence of the members of the board of directors shall be determined in accordance with the Board of Directors (Supervisory Board) Member Independence Criteria set out in Annex 4 of these Rules (hereinafter, the Independence Criteria).</w:t>
      </w:r>
    </w:p>
    <w:p w14:paraId="2A427471"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p>
    <w:p w14:paraId="5279DAC2"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
          <w:bCs/>
          <w:sz w:val="22"/>
          <w:szCs w:val="22"/>
          <w:bdr w:val="nil"/>
          <w:lang w:val="en-GB" w:eastAsia="ru-RU"/>
        </w:rPr>
        <w:t>2)</w:t>
      </w:r>
      <w:r w:rsidRPr="00FA5381">
        <w:rPr>
          <w:sz w:val="22"/>
          <w:szCs w:val="22"/>
          <w:bdr w:val="nil"/>
          <w:lang w:val="en-GB" w:eastAsia="ru-RU"/>
        </w:rPr>
        <w:t xml:space="preserve"> </w:t>
      </w:r>
      <w:r w:rsidR="000F7E36" w:rsidRPr="00FA5381">
        <w:rPr>
          <w:sz w:val="22"/>
          <w:szCs w:val="22"/>
          <w:bdr w:val="nil"/>
          <w:lang w:val="en-GB" w:eastAsia="ru-RU"/>
        </w:rPr>
        <w:t>T</w:t>
      </w:r>
      <w:r w:rsidRPr="00FA5381">
        <w:rPr>
          <w:sz w:val="22"/>
          <w:szCs w:val="22"/>
          <w:bdr w:val="nil"/>
          <w:lang w:val="en-GB" w:eastAsia="ru-RU"/>
        </w:rPr>
        <w:t>he issuer's board of directors shall establish an audit committee, headed by an independent director, the core functions of which shall, among other things, include:</w:t>
      </w:r>
    </w:p>
    <w:p w14:paraId="27CA17CC"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r w:rsidRPr="00FA5381">
        <w:rPr>
          <w:bCs/>
          <w:sz w:val="22"/>
          <w:szCs w:val="22"/>
          <w:bdr w:val="nil"/>
          <w:lang w:val="en-GB" w:eastAsia="ru-RU"/>
        </w:rPr>
        <w:t>a) control of the assurance of completeness, accuracy and reliability of the issuer's financial statements;</w:t>
      </w:r>
    </w:p>
    <w:p w14:paraId="0EFFC65A"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r w:rsidRPr="00FA5381">
        <w:rPr>
          <w:bCs/>
          <w:sz w:val="22"/>
          <w:szCs w:val="22"/>
          <w:bdr w:val="nil"/>
          <w:lang w:val="en-GB" w:eastAsia="ru-RU"/>
        </w:rPr>
        <w:t>b) control of the reliability and efficiency of the risk management and internal control system;</w:t>
      </w:r>
    </w:p>
    <w:p w14:paraId="05692AFD"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r w:rsidRPr="00FA5381">
        <w:rPr>
          <w:bCs/>
          <w:sz w:val="22"/>
          <w:szCs w:val="22"/>
          <w:bdr w:val="nil"/>
          <w:lang w:val="en-GB" w:eastAsia="ru-RU"/>
        </w:rPr>
        <w:t>c) assurance of independence and objectiveness of the internal and external audit functions;</w:t>
      </w:r>
    </w:p>
    <w:p w14:paraId="2EA2D98B"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p>
    <w:p w14:paraId="388074BA"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Cs/>
          <w:sz w:val="22"/>
          <w:szCs w:val="22"/>
          <w:bdr w:val="nil"/>
          <w:lang w:val="en-GB" w:eastAsia="ru-RU"/>
        </w:rPr>
        <w:t xml:space="preserve">The audit committee </w:t>
      </w:r>
      <w:r w:rsidRPr="00CE7BA7">
        <w:rPr>
          <w:bCs/>
          <w:sz w:val="22"/>
          <w:szCs w:val="22"/>
          <w:bdr w:val="nil"/>
          <w:lang w:val="en-GB" w:eastAsia="ru-RU"/>
        </w:rPr>
        <w:t>shall consist of independent directors or, where this is not</w:t>
      </w:r>
      <w:r w:rsidRPr="00696391">
        <w:rPr>
          <w:bCs/>
          <w:sz w:val="22"/>
          <w:szCs w:val="22"/>
          <w:bdr w:val="nil"/>
          <w:lang w:val="en-GB" w:eastAsia="ru-RU"/>
        </w:rPr>
        <w:t xml:space="preserve"> possible for objective reasons, independent directors shall constitu</w:t>
      </w:r>
      <w:r w:rsidRPr="00357B3E">
        <w:rPr>
          <w:bCs/>
          <w:sz w:val="22"/>
          <w:szCs w:val="22"/>
          <w:bdr w:val="nil"/>
          <w:lang w:val="en-GB" w:eastAsia="ru-RU"/>
        </w:rPr>
        <w:t>te the majority of the committee members, while other committee members may be members of the board of directors other than the chief executive officer and/or the members of the collegiat</w:t>
      </w:r>
      <w:r w:rsidRPr="002F04F2">
        <w:rPr>
          <w:bCs/>
          <w:sz w:val="22"/>
          <w:szCs w:val="22"/>
          <w:bdr w:val="nil"/>
          <w:lang w:val="en-GB" w:eastAsia="ru-RU"/>
        </w:rPr>
        <w:t xml:space="preserve">e executive body of the issuer. </w:t>
      </w:r>
    </w:p>
    <w:p w14:paraId="330AC522" w14:textId="77777777" w:rsidR="0004100A" w:rsidRPr="00CE7BA7" w:rsidRDefault="0004100A" w:rsidP="00FA5381">
      <w:pPr>
        <w:widowControl/>
        <w:tabs>
          <w:tab w:val="left" w:pos="284"/>
        </w:tabs>
        <w:overflowPunct/>
        <w:ind w:left="360" w:right="142"/>
        <w:jc w:val="both"/>
        <w:textAlignment w:val="auto"/>
        <w:rPr>
          <w:bCs/>
          <w:sz w:val="22"/>
          <w:szCs w:val="22"/>
          <w:lang w:val="en-GB" w:eastAsia="ru-RU"/>
        </w:rPr>
      </w:pPr>
    </w:p>
    <w:p w14:paraId="3F3980B8" w14:textId="77777777" w:rsidR="0004100A" w:rsidRPr="002E4C84" w:rsidRDefault="0004100A" w:rsidP="00FA5381">
      <w:pPr>
        <w:widowControl/>
        <w:tabs>
          <w:tab w:val="left" w:pos="284"/>
        </w:tabs>
        <w:overflowPunct/>
        <w:ind w:right="142"/>
        <w:jc w:val="both"/>
        <w:textAlignment w:val="auto"/>
        <w:rPr>
          <w:bCs/>
          <w:sz w:val="22"/>
          <w:szCs w:val="22"/>
          <w:lang w:val="en-GB" w:eastAsia="ru-RU"/>
        </w:rPr>
      </w:pPr>
      <w:bookmarkStart w:id="237" w:name="Par19"/>
      <w:bookmarkEnd w:id="237"/>
      <w:r w:rsidRPr="00696391">
        <w:rPr>
          <w:b/>
          <w:bCs/>
          <w:sz w:val="22"/>
          <w:szCs w:val="22"/>
          <w:bdr w:val="nil"/>
          <w:lang w:val="en-GB" w:eastAsia="ru-RU"/>
        </w:rPr>
        <w:t>3)</w:t>
      </w:r>
      <w:r w:rsidRPr="00357B3E">
        <w:rPr>
          <w:sz w:val="22"/>
          <w:szCs w:val="22"/>
          <w:bdr w:val="nil"/>
          <w:lang w:val="en-GB" w:eastAsia="ru-RU"/>
        </w:rPr>
        <w:t xml:space="preserve"> </w:t>
      </w:r>
      <w:r w:rsidR="000F7E36" w:rsidRPr="002F04F2">
        <w:rPr>
          <w:sz w:val="22"/>
          <w:szCs w:val="22"/>
          <w:bdr w:val="nil"/>
          <w:lang w:val="en-GB" w:eastAsia="ru-RU"/>
        </w:rPr>
        <w:t>T</w:t>
      </w:r>
      <w:r w:rsidRPr="002F04F2">
        <w:rPr>
          <w:sz w:val="22"/>
          <w:szCs w:val="22"/>
          <w:bdr w:val="nil"/>
          <w:lang w:val="en-GB" w:eastAsia="ru-RU"/>
        </w:rPr>
        <w:t>he issuer's board of directors shall establish a compensation committee**, the core functions of which shall, among other things, include:</w:t>
      </w:r>
    </w:p>
    <w:p w14:paraId="1C0BE4BE" w14:textId="77777777" w:rsidR="0004100A" w:rsidRPr="00FC3A4F" w:rsidRDefault="0004100A" w:rsidP="00FA5381">
      <w:pPr>
        <w:widowControl/>
        <w:tabs>
          <w:tab w:val="left" w:pos="284"/>
        </w:tabs>
        <w:overflowPunct/>
        <w:ind w:left="360" w:right="142"/>
        <w:jc w:val="both"/>
        <w:textAlignment w:val="auto"/>
        <w:rPr>
          <w:bCs/>
          <w:sz w:val="22"/>
          <w:szCs w:val="22"/>
          <w:lang w:val="en-GB" w:eastAsia="ru-RU"/>
        </w:rPr>
      </w:pPr>
      <w:r w:rsidRPr="00AF21A0">
        <w:rPr>
          <w:bCs/>
          <w:sz w:val="22"/>
          <w:szCs w:val="22"/>
          <w:bdr w:val="nil"/>
          <w:lang w:val="en-GB" w:eastAsia="ru-RU"/>
        </w:rPr>
        <w:t xml:space="preserve">a) development and periodic revision of the issuer's policy of remuneration of the members of the board of directors, </w:t>
      </w:r>
      <w:r w:rsidR="009E396D" w:rsidRPr="00AF21A0">
        <w:rPr>
          <w:bCs/>
          <w:sz w:val="22"/>
          <w:szCs w:val="22"/>
          <w:bdr w:val="nil"/>
          <w:lang w:val="en-GB" w:eastAsia="ru-RU"/>
        </w:rPr>
        <w:t xml:space="preserve">the sole executive body and </w:t>
      </w:r>
      <w:r w:rsidRPr="00AF21A0">
        <w:rPr>
          <w:bCs/>
          <w:sz w:val="22"/>
          <w:szCs w:val="22"/>
          <w:bdr w:val="nil"/>
          <w:lang w:val="en-GB" w:eastAsia="ru-RU"/>
        </w:rPr>
        <w:t>members of the issuer's collegiate executive body, oversight of such policy implementation and delivery;</w:t>
      </w:r>
    </w:p>
    <w:p w14:paraId="0F5314F5" w14:textId="77777777" w:rsidR="0004100A" w:rsidRPr="004107B3" w:rsidRDefault="0004100A" w:rsidP="00FA5381">
      <w:pPr>
        <w:widowControl/>
        <w:tabs>
          <w:tab w:val="left" w:pos="284"/>
        </w:tabs>
        <w:overflowPunct/>
        <w:ind w:left="360" w:right="142"/>
        <w:jc w:val="both"/>
        <w:textAlignment w:val="auto"/>
        <w:rPr>
          <w:bCs/>
          <w:sz w:val="22"/>
          <w:szCs w:val="22"/>
          <w:lang w:val="en-GB" w:eastAsia="ru-RU"/>
        </w:rPr>
      </w:pPr>
      <w:r w:rsidRPr="00854F3E">
        <w:rPr>
          <w:bCs/>
          <w:sz w:val="22"/>
          <w:szCs w:val="22"/>
          <w:bdr w:val="nil"/>
          <w:lang w:val="en-GB" w:eastAsia="ru-RU"/>
        </w:rPr>
        <w:t>b) preliminary assessment of the performance of the issuer's executive bod</w:t>
      </w:r>
      <w:r w:rsidR="009E396D" w:rsidRPr="00854F3E">
        <w:rPr>
          <w:bCs/>
          <w:sz w:val="22"/>
          <w:szCs w:val="22"/>
          <w:bdr w:val="nil"/>
          <w:lang w:val="en-GB" w:eastAsia="ru-RU"/>
        </w:rPr>
        <w:t>ies</w:t>
      </w:r>
      <w:r w:rsidRPr="00854F3E">
        <w:rPr>
          <w:bCs/>
          <w:sz w:val="22"/>
          <w:szCs w:val="22"/>
          <w:bdr w:val="nil"/>
          <w:lang w:val="en-GB" w:eastAsia="ru-RU"/>
        </w:rPr>
        <w:t xml:space="preserve"> based </w:t>
      </w:r>
      <w:r w:rsidRPr="00562B27">
        <w:rPr>
          <w:bCs/>
          <w:sz w:val="22"/>
          <w:szCs w:val="22"/>
          <w:bdr w:val="nil"/>
          <w:lang w:val="en-GB" w:eastAsia="ru-RU"/>
        </w:rPr>
        <w:t>on the year results in accordance with the issuer's compensation policy;</w:t>
      </w:r>
    </w:p>
    <w:p w14:paraId="0157BCDF"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r w:rsidRPr="004107B3">
        <w:rPr>
          <w:bCs/>
          <w:sz w:val="22"/>
          <w:szCs w:val="22"/>
          <w:bdr w:val="nil"/>
          <w:lang w:val="en-GB" w:eastAsia="ru-RU"/>
        </w:rPr>
        <w:t xml:space="preserve">c) development of the conditions of early termination of employment contracts with </w:t>
      </w:r>
      <w:r w:rsidR="009E396D" w:rsidRPr="004107B3">
        <w:rPr>
          <w:bCs/>
          <w:sz w:val="22"/>
          <w:szCs w:val="22"/>
          <w:bdr w:val="nil"/>
          <w:lang w:val="en-GB" w:eastAsia="ru-RU"/>
        </w:rPr>
        <w:t>the sole executive bo</w:t>
      </w:r>
      <w:r w:rsidR="009E396D" w:rsidRPr="003A576C">
        <w:rPr>
          <w:bCs/>
          <w:sz w:val="22"/>
          <w:szCs w:val="22"/>
          <w:bdr w:val="nil"/>
          <w:lang w:val="en-GB" w:eastAsia="ru-RU"/>
        </w:rPr>
        <w:t xml:space="preserve">dy </w:t>
      </w:r>
      <w:r w:rsidR="009133E8" w:rsidRPr="00623839">
        <w:rPr>
          <w:bCs/>
          <w:sz w:val="22"/>
          <w:szCs w:val="22"/>
          <w:bdr w:val="nil"/>
          <w:lang w:val="en-GB" w:eastAsia="ru-RU"/>
        </w:rPr>
        <w:t xml:space="preserve">and </w:t>
      </w:r>
      <w:r w:rsidRPr="00FA5381">
        <w:rPr>
          <w:bCs/>
          <w:sz w:val="22"/>
          <w:szCs w:val="22"/>
          <w:bdr w:val="nil"/>
          <w:lang w:val="en-GB" w:eastAsia="ru-RU"/>
        </w:rPr>
        <w:t>the members of the issuer's collegiate executive body, including all tangible liabilities of the issuer and the conditions of their provisions;</w:t>
      </w:r>
    </w:p>
    <w:p w14:paraId="1DF55D87"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r w:rsidRPr="00FA5381">
        <w:rPr>
          <w:bCs/>
          <w:sz w:val="22"/>
          <w:szCs w:val="22"/>
          <w:bdr w:val="nil"/>
          <w:lang w:val="en-GB" w:eastAsia="ru-RU"/>
        </w:rPr>
        <w:t>d) development of recommendations for the board of directors as regards determination of the amount of compensation and the principles underlying provision of incentives to the issuer's corporate secretary (head of the structural unit that performs the functions of the corporate secretary);</w:t>
      </w:r>
    </w:p>
    <w:p w14:paraId="6911C574"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p>
    <w:p w14:paraId="69D0EE6F" w14:textId="77777777" w:rsidR="0004100A" w:rsidRPr="002F04F2" w:rsidRDefault="0004100A" w:rsidP="00FA5381">
      <w:pPr>
        <w:widowControl/>
        <w:tabs>
          <w:tab w:val="left" w:pos="284"/>
        </w:tabs>
        <w:overflowPunct/>
        <w:ind w:right="142"/>
        <w:jc w:val="both"/>
        <w:textAlignment w:val="auto"/>
        <w:rPr>
          <w:bCs/>
          <w:sz w:val="22"/>
          <w:szCs w:val="22"/>
          <w:lang w:val="en-GB" w:eastAsia="ru-RU"/>
        </w:rPr>
      </w:pPr>
      <w:r w:rsidRPr="00CE7BA7">
        <w:rPr>
          <w:bCs/>
          <w:sz w:val="22"/>
          <w:szCs w:val="22"/>
          <w:bdr w:val="nil"/>
          <w:lang w:val="en-GB" w:eastAsia="ru-RU"/>
        </w:rPr>
        <w:t>The compensation committee shall consist of independent directors or</w:t>
      </w:r>
      <w:r w:rsidRPr="00696391">
        <w:rPr>
          <w:bCs/>
          <w:sz w:val="22"/>
          <w:szCs w:val="22"/>
          <w:bdr w:val="nil"/>
          <w:lang w:val="en-GB" w:eastAsia="ru-RU"/>
        </w:rPr>
        <w:t>, where this is not possible for objective reasons, independent directors shall</w:t>
      </w:r>
      <w:r w:rsidRPr="00357B3E">
        <w:rPr>
          <w:bCs/>
          <w:sz w:val="22"/>
          <w:szCs w:val="22"/>
          <w:bdr w:val="nil"/>
          <w:lang w:val="en-GB" w:eastAsia="ru-RU"/>
        </w:rPr>
        <w:t xml:space="preserve"> constitute the majority of the committee members, while other committee members may be members of the board of directors other than the chief executive officer and/or the membe</w:t>
      </w:r>
      <w:r w:rsidRPr="002F04F2">
        <w:rPr>
          <w:bCs/>
          <w:sz w:val="22"/>
          <w:szCs w:val="22"/>
          <w:bdr w:val="nil"/>
          <w:lang w:val="en-GB" w:eastAsia="ru-RU"/>
        </w:rPr>
        <w:t xml:space="preserve">rs of the collegiate executive body of the issuer. </w:t>
      </w:r>
    </w:p>
    <w:p w14:paraId="0F580114" w14:textId="77777777" w:rsidR="0004100A" w:rsidRPr="002E4C84" w:rsidRDefault="0004100A" w:rsidP="00FA5381">
      <w:pPr>
        <w:widowControl/>
        <w:tabs>
          <w:tab w:val="left" w:pos="284"/>
        </w:tabs>
        <w:overflowPunct/>
        <w:ind w:right="142"/>
        <w:jc w:val="both"/>
        <w:textAlignment w:val="auto"/>
        <w:rPr>
          <w:bCs/>
          <w:sz w:val="22"/>
          <w:szCs w:val="22"/>
          <w:lang w:val="en-GB" w:eastAsia="ru-RU"/>
        </w:rPr>
      </w:pPr>
    </w:p>
    <w:p w14:paraId="3E2E0D32" w14:textId="77777777" w:rsidR="0004100A" w:rsidRPr="00FC3A4F" w:rsidRDefault="0004100A" w:rsidP="00FA5381">
      <w:pPr>
        <w:widowControl/>
        <w:tabs>
          <w:tab w:val="left" w:pos="284"/>
        </w:tabs>
        <w:overflowPunct/>
        <w:ind w:right="142"/>
        <w:jc w:val="both"/>
        <w:textAlignment w:val="auto"/>
        <w:rPr>
          <w:bCs/>
          <w:sz w:val="22"/>
          <w:szCs w:val="22"/>
          <w:lang w:val="en-GB" w:eastAsia="ru-RU"/>
        </w:rPr>
      </w:pPr>
      <w:r w:rsidRPr="002E4C84">
        <w:rPr>
          <w:b/>
          <w:bCs/>
          <w:sz w:val="22"/>
          <w:szCs w:val="22"/>
          <w:bdr w:val="nil"/>
          <w:lang w:val="en-GB" w:eastAsia="ru-RU"/>
        </w:rPr>
        <w:t>4)</w:t>
      </w:r>
      <w:r w:rsidRPr="002E4C84">
        <w:rPr>
          <w:sz w:val="22"/>
          <w:szCs w:val="22"/>
          <w:bdr w:val="nil"/>
          <w:lang w:val="en-GB" w:eastAsia="ru-RU"/>
        </w:rPr>
        <w:t xml:space="preserve"> The issuer's board of directo</w:t>
      </w:r>
      <w:r w:rsidR="00AC5B56" w:rsidRPr="00AF21A0">
        <w:rPr>
          <w:sz w:val="22"/>
          <w:szCs w:val="22"/>
          <w:bdr w:val="nil"/>
          <w:lang w:val="en-GB" w:eastAsia="ru-RU"/>
        </w:rPr>
        <w:t>rs shall establish a nomination</w:t>
      </w:r>
      <w:r w:rsidRPr="00AF21A0">
        <w:rPr>
          <w:sz w:val="22"/>
          <w:szCs w:val="22"/>
          <w:bdr w:val="nil"/>
          <w:lang w:val="en-GB" w:eastAsia="ru-RU"/>
        </w:rPr>
        <w:t xml:space="preserve"> (HR, appointments) committ</w:t>
      </w:r>
      <w:r w:rsidR="00AC5B56" w:rsidRPr="00AF21A0">
        <w:rPr>
          <w:sz w:val="22"/>
          <w:szCs w:val="22"/>
          <w:bdr w:val="nil"/>
          <w:lang w:val="en-GB" w:eastAsia="ru-RU"/>
        </w:rPr>
        <w:t>ee (hereinafter, the nomination</w:t>
      </w:r>
      <w:r w:rsidRPr="00AF21A0">
        <w:rPr>
          <w:sz w:val="22"/>
          <w:szCs w:val="22"/>
          <w:bdr w:val="nil"/>
          <w:lang w:val="en-GB" w:eastAsia="ru-RU"/>
        </w:rPr>
        <w:t xml:space="preserve"> </w:t>
      </w:r>
      <w:r w:rsidR="00AC5B56" w:rsidRPr="00AF21A0">
        <w:rPr>
          <w:sz w:val="22"/>
          <w:szCs w:val="22"/>
          <w:bdr w:val="nil"/>
          <w:lang w:val="en-GB" w:eastAsia="ru-RU"/>
        </w:rPr>
        <w:t>committee) *</w:t>
      </w:r>
      <w:r w:rsidRPr="00AF21A0">
        <w:rPr>
          <w:sz w:val="22"/>
          <w:szCs w:val="22"/>
          <w:bdr w:val="nil"/>
          <w:lang w:val="en-GB" w:eastAsia="ru-RU"/>
        </w:rPr>
        <w:t xml:space="preserve">*, the core functions of which shall, among other things, </w:t>
      </w:r>
      <w:r w:rsidRPr="00FC3A4F">
        <w:rPr>
          <w:sz w:val="22"/>
          <w:szCs w:val="22"/>
          <w:bdr w:val="nil"/>
          <w:lang w:val="en-GB" w:eastAsia="ru-RU"/>
        </w:rPr>
        <w:t>include:</w:t>
      </w:r>
    </w:p>
    <w:p w14:paraId="07BD0219" w14:textId="77777777" w:rsidR="0004100A" w:rsidRPr="004107B3" w:rsidRDefault="0004100A" w:rsidP="00FA5381">
      <w:pPr>
        <w:widowControl/>
        <w:tabs>
          <w:tab w:val="left" w:pos="284"/>
        </w:tabs>
        <w:overflowPunct/>
        <w:ind w:left="360" w:right="142"/>
        <w:jc w:val="both"/>
        <w:textAlignment w:val="auto"/>
        <w:rPr>
          <w:bCs/>
          <w:sz w:val="22"/>
          <w:szCs w:val="22"/>
          <w:lang w:val="en-GB" w:eastAsia="ru-RU"/>
        </w:rPr>
      </w:pPr>
      <w:r w:rsidRPr="00854F3E">
        <w:rPr>
          <w:bCs/>
          <w:sz w:val="22"/>
          <w:szCs w:val="22"/>
          <w:bdr w:val="nil"/>
          <w:lang w:val="en-GB" w:eastAsia="ru-RU"/>
        </w:rPr>
        <w:t>a) annual detailed formal self-assessment or external performance assessment of the board of directors and individual board members, as well as board committees, determination of priority areas for the reinforcement of the board of directors</w:t>
      </w:r>
      <w:r w:rsidR="00AC5B56" w:rsidRPr="00562B27">
        <w:rPr>
          <w:bCs/>
          <w:sz w:val="22"/>
          <w:szCs w:val="22"/>
          <w:bdr w:val="nil"/>
          <w:lang w:val="en-GB" w:eastAsia="ru-RU"/>
        </w:rPr>
        <w:t>’</w:t>
      </w:r>
      <w:r w:rsidRPr="00562B27">
        <w:rPr>
          <w:bCs/>
          <w:sz w:val="22"/>
          <w:szCs w:val="22"/>
          <w:bdr w:val="nil"/>
          <w:lang w:val="en-GB" w:eastAsia="ru-RU"/>
        </w:rPr>
        <w:t xml:space="preserve"> capa</w:t>
      </w:r>
      <w:r w:rsidRPr="004107B3">
        <w:rPr>
          <w:bCs/>
          <w:sz w:val="22"/>
          <w:szCs w:val="22"/>
          <w:bdr w:val="nil"/>
          <w:lang w:val="en-GB" w:eastAsia="ru-RU"/>
        </w:rPr>
        <w:t>bility;</w:t>
      </w:r>
    </w:p>
    <w:p w14:paraId="79061EC5" w14:textId="77777777" w:rsidR="0004100A" w:rsidRPr="00623839" w:rsidRDefault="0004100A" w:rsidP="00FA5381">
      <w:pPr>
        <w:widowControl/>
        <w:tabs>
          <w:tab w:val="left" w:pos="284"/>
        </w:tabs>
        <w:overflowPunct/>
        <w:ind w:left="360" w:right="142"/>
        <w:jc w:val="both"/>
        <w:textAlignment w:val="auto"/>
        <w:rPr>
          <w:bCs/>
          <w:sz w:val="22"/>
          <w:szCs w:val="22"/>
          <w:lang w:val="en-GB" w:eastAsia="ru-RU"/>
        </w:rPr>
      </w:pPr>
      <w:r w:rsidRPr="004107B3">
        <w:rPr>
          <w:bCs/>
          <w:sz w:val="22"/>
          <w:szCs w:val="22"/>
          <w:bdr w:val="nil"/>
          <w:lang w:val="en-GB" w:eastAsia="ru-RU"/>
        </w:rPr>
        <w:lastRenderedPageBreak/>
        <w:t>b) interaction with shareholders, not to be limited to the major shareholders, with the purpose of the development of recommendations for the shareholders in relation to the voting on the election of nominees to the board of directors of the issuer</w:t>
      </w:r>
      <w:r w:rsidRPr="003A576C">
        <w:rPr>
          <w:bCs/>
          <w:sz w:val="22"/>
          <w:szCs w:val="22"/>
          <w:bdr w:val="nil"/>
          <w:lang w:val="en-GB" w:eastAsia="ru-RU"/>
        </w:rPr>
        <w:t>;</w:t>
      </w:r>
    </w:p>
    <w:p w14:paraId="7AD7536A"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r w:rsidRPr="00FA5381">
        <w:rPr>
          <w:bCs/>
          <w:sz w:val="22"/>
          <w:szCs w:val="22"/>
          <w:bdr w:val="nil"/>
          <w:lang w:val="en-GB" w:eastAsia="ru-RU"/>
        </w:rPr>
        <w:t xml:space="preserve">c) planning of staff appointments, in particular, </w:t>
      </w:r>
      <w:proofErr w:type="gramStart"/>
      <w:r w:rsidRPr="00FA5381">
        <w:rPr>
          <w:bCs/>
          <w:sz w:val="22"/>
          <w:szCs w:val="22"/>
          <w:bdr w:val="nil"/>
          <w:lang w:val="en-GB" w:eastAsia="ru-RU"/>
        </w:rPr>
        <w:t>taking into account</w:t>
      </w:r>
      <w:proofErr w:type="gramEnd"/>
      <w:r w:rsidRPr="00FA5381">
        <w:rPr>
          <w:bCs/>
          <w:sz w:val="22"/>
          <w:szCs w:val="22"/>
          <w:bdr w:val="nil"/>
          <w:lang w:val="en-GB" w:eastAsia="ru-RU"/>
        </w:rPr>
        <w:t xml:space="preserve"> business continuity issues, of members of the collegiate executive body and of the chief executive officer, development of recommendations for the board </w:t>
      </w:r>
      <w:r w:rsidR="008F6518" w:rsidRPr="00FA5381">
        <w:rPr>
          <w:bCs/>
          <w:sz w:val="22"/>
          <w:szCs w:val="22"/>
          <w:bdr w:val="nil"/>
          <w:lang w:val="en-GB" w:eastAsia="ru-RU"/>
        </w:rPr>
        <w:t>of</w:t>
      </w:r>
      <w:r w:rsidRPr="00FA5381">
        <w:rPr>
          <w:bCs/>
          <w:sz w:val="22"/>
          <w:szCs w:val="22"/>
          <w:bdr w:val="nil"/>
          <w:lang w:val="en-GB" w:eastAsia="ru-RU"/>
        </w:rPr>
        <w:t xml:space="preserve"> directors as regards nominees to the position of the corporate secretary (head of the structural unit that acts as the corporate secretary), members of the entity executive bodies and other key executives;</w:t>
      </w:r>
    </w:p>
    <w:p w14:paraId="31A8006C"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p>
    <w:p w14:paraId="1524ECE7" w14:textId="77777777" w:rsidR="0004100A" w:rsidRPr="002F04F2" w:rsidRDefault="0004100A" w:rsidP="00FA5381">
      <w:pPr>
        <w:widowControl/>
        <w:tabs>
          <w:tab w:val="left" w:pos="284"/>
        </w:tabs>
        <w:overflowPunct/>
        <w:ind w:right="142"/>
        <w:jc w:val="both"/>
        <w:textAlignment w:val="auto"/>
        <w:rPr>
          <w:bCs/>
          <w:sz w:val="22"/>
          <w:szCs w:val="22"/>
          <w:lang w:val="en-GB" w:eastAsia="ru-RU"/>
        </w:rPr>
      </w:pPr>
      <w:r w:rsidRPr="00CE7BA7">
        <w:rPr>
          <w:bCs/>
          <w:sz w:val="22"/>
          <w:szCs w:val="22"/>
          <w:bdr w:val="nil"/>
          <w:lang w:val="en-GB" w:eastAsia="ru-RU"/>
        </w:rPr>
        <w:t>The majority of the nomination committee members shall be independent directo</w:t>
      </w:r>
      <w:r w:rsidRPr="00696391">
        <w:rPr>
          <w:bCs/>
          <w:sz w:val="22"/>
          <w:szCs w:val="22"/>
          <w:bdr w:val="nil"/>
          <w:lang w:val="en-GB" w:eastAsia="ru-RU"/>
        </w:rPr>
        <w:t>rs, while other committee members may be members of the board of directors, other than the</w:t>
      </w:r>
      <w:r w:rsidRPr="00357B3E">
        <w:rPr>
          <w:bCs/>
          <w:sz w:val="22"/>
          <w:szCs w:val="22"/>
          <w:bdr w:val="nil"/>
          <w:lang w:val="en-GB" w:eastAsia="ru-RU"/>
        </w:rPr>
        <w:t xml:space="preserve"> chief executive officer and/or members of the issuer's collegiate executive body.</w:t>
      </w:r>
    </w:p>
    <w:p w14:paraId="44A12033" w14:textId="77777777" w:rsidR="0004100A" w:rsidRPr="002F04F2" w:rsidRDefault="0004100A" w:rsidP="00FA5381">
      <w:pPr>
        <w:widowControl/>
        <w:tabs>
          <w:tab w:val="left" w:pos="284"/>
        </w:tabs>
        <w:overflowPunct/>
        <w:ind w:left="360" w:right="142"/>
        <w:jc w:val="both"/>
        <w:textAlignment w:val="auto"/>
        <w:rPr>
          <w:bCs/>
          <w:sz w:val="22"/>
          <w:szCs w:val="22"/>
          <w:lang w:val="en-GB" w:eastAsia="ru-RU"/>
        </w:rPr>
      </w:pPr>
    </w:p>
    <w:p w14:paraId="745D2CE6" w14:textId="77777777" w:rsidR="0004100A" w:rsidRPr="00FC3A4F" w:rsidRDefault="0004100A" w:rsidP="00FA5381">
      <w:pPr>
        <w:widowControl/>
        <w:tabs>
          <w:tab w:val="left" w:pos="284"/>
        </w:tabs>
        <w:overflowPunct/>
        <w:ind w:left="360" w:right="142"/>
        <w:jc w:val="both"/>
        <w:textAlignment w:val="auto"/>
        <w:rPr>
          <w:bCs/>
          <w:sz w:val="22"/>
          <w:szCs w:val="22"/>
          <w:lang w:val="en-GB" w:eastAsia="ru-RU"/>
        </w:rPr>
      </w:pPr>
      <w:r w:rsidRPr="002E4C84">
        <w:rPr>
          <w:b/>
          <w:bCs/>
          <w:sz w:val="22"/>
          <w:szCs w:val="22"/>
          <w:bdr w:val="nil"/>
          <w:lang w:val="en-GB" w:eastAsia="ru-RU"/>
        </w:rPr>
        <w:t>5)</w:t>
      </w:r>
      <w:r w:rsidRPr="002E4C84">
        <w:rPr>
          <w:sz w:val="22"/>
          <w:szCs w:val="22"/>
          <w:bdr w:val="nil"/>
          <w:lang w:val="en-GB" w:eastAsia="ru-RU"/>
        </w:rPr>
        <w:t xml:space="preserve"> </w:t>
      </w:r>
      <w:r w:rsidR="000F7E36" w:rsidRPr="002E4C84">
        <w:rPr>
          <w:sz w:val="22"/>
          <w:szCs w:val="22"/>
          <w:bdr w:val="nil"/>
          <w:lang w:val="en-GB" w:eastAsia="ru-RU"/>
        </w:rPr>
        <w:t>The e</w:t>
      </w:r>
      <w:r w:rsidRPr="00AF21A0">
        <w:rPr>
          <w:sz w:val="22"/>
          <w:szCs w:val="22"/>
          <w:bdr w:val="nil"/>
          <w:lang w:val="en-GB" w:eastAsia="ru-RU"/>
        </w:rPr>
        <w:t xml:space="preserve">xistence of the issuer's corporate secretary or </w:t>
      </w:r>
      <w:r w:rsidR="007A5DD7" w:rsidRPr="00AF21A0">
        <w:rPr>
          <w:sz w:val="22"/>
          <w:szCs w:val="22"/>
          <w:bdr w:val="nil"/>
          <w:lang w:val="en-GB" w:eastAsia="ru-RU"/>
        </w:rPr>
        <w:t xml:space="preserve">the </w:t>
      </w:r>
      <w:r w:rsidRPr="00AF21A0">
        <w:rPr>
          <w:sz w:val="22"/>
          <w:szCs w:val="22"/>
          <w:bdr w:val="nil"/>
          <w:lang w:val="en-GB" w:eastAsia="ru-RU"/>
        </w:rPr>
        <w:t>special structural unit(s) performing the functions of the corporate secretary</w:t>
      </w:r>
      <w:r w:rsidR="007A5DD7" w:rsidRPr="00AF21A0">
        <w:rPr>
          <w:sz w:val="22"/>
          <w:szCs w:val="22"/>
          <w:bdr w:val="nil"/>
          <w:lang w:val="en-GB" w:eastAsia="ru-RU"/>
        </w:rPr>
        <w:t xml:space="preserve">, </w:t>
      </w:r>
      <w:r w:rsidR="00B21853" w:rsidRPr="00AF21A0">
        <w:rPr>
          <w:sz w:val="22"/>
          <w:szCs w:val="22"/>
          <w:bdr w:val="nil"/>
          <w:lang w:val="en-GB" w:eastAsia="ru-RU"/>
        </w:rPr>
        <w:t xml:space="preserve">with </w:t>
      </w:r>
      <w:r w:rsidR="007A5DD7" w:rsidRPr="00AF21A0">
        <w:rPr>
          <w:sz w:val="22"/>
          <w:szCs w:val="22"/>
          <w:bdr w:val="nil"/>
          <w:lang w:val="en-GB" w:eastAsia="ru-RU"/>
        </w:rPr>
        <w:t xml:space="preserve">the following functions </w:t>
      </w:r>
      <w:r w:rsidR="00B21853" w:rsidRPr="00FC3A4F">
        <w:rPr>
          <w:sz w:val="22"/>
          <w:szCs w:val="22"/>
          <w:bdr w:val="nil"/>
          <w:lang w:val="en-GB" w:eastAsia="ru-RU"/>
        </w:rPr>
        <w:t>among other things</w:t>
      </w:r>
      <w:r w:rsidRPr="00FC3A4F">
        <w:rPr>
          <w:sz w:val="22"/>
          <w:szCs w:val="22"/>
          <w:bdr w:val="nil"/>
          <w:lang w:val="en-GB" w:eastAsia="ru-RU"/>
        </w:rPr>
        <w:t>:</w:t>
      </w:r>
    </w:p>
    <w:p w14:paraId="359074BB" w14:textId="77777777" w:rsidR="0004100A" w:rsidRPr="004107B3" w:rsidRDefault="0004100A" w:rsidP="00FA5381">
      <w:pPr>
        <w:widowControl/>
        <w:tabs>
          <w:tab w:val="left" w:pos="284"/>
        </w:tabs>
        <w:overflowPunct/>
        <w:ind w:left="360" w:right="142"/>
        <w:jc w:val="both"/>
        <w:textAlignment w:val="auto"/>
        <w:rPr>
          <w:bCs/>
          <w:sz w:val="22"/>
          <w:szCs w:val="22"/>
          <w:lang w:val="en-GB" w:eastAsia="ru-RU"/>
        </w:rPr>
      </w:pPr>
      <w:r w:rsidRPr="00854F3E">
        <w:rPr>
          <w:bCs/>
          <w:sz w:val="22"/>
          <w:szCs w:val="22"/>
          <w:bdr w:val="nil"/>
          <w:lang w:val="en-GB" w:eastAsia="ru-RU"/>
        </w:rPr>
        <w:t>a) support of the issuer's interaction with the regulatory authorities, trading authorities, the registrar, other professional securiti</w:t>
      </w:r>
      <w:r w:rsidRPr="00562B27">
        <w:rPr>
          <w:bCs/>
          <w:sz w:val="22"/>
          <w:szCs w:val="22"/>
          <w:bdr w:val="nil"/>
          <w:lang w:val="en-GB" w:eastAsia="ru-RU"/>
        </w:rPr>
        <w:t>es market participants, within the corporate secretary's terms of reference;</w:t>
      </w:r>
    </w:p>
    <w:p w14:paraId="01DB0979" w14:textId="77777777" w:rsidR="0004100A" w:rsidRPr="00623839" w:rsidRDefault="0004100A" w:rsidP="00FA5381">
      <w:pPr>
        <w:widowControl/>
        <w:tabs>
          <w:tab w:val="left" w:pos="284"/>
        </w:tabs>
        <w:overflowPunct/>
        <w:ind w:left="360" w:right="142"/>
        <w:jc w:val="both"/>
        <w:textAlignment w:val="auto"/>
        <w:rPr>
          <w:bCs/>
          <w:sz w:val="22"/>
          <w:szCs w:val="22"/>
          <w:lang w:val="en-GB" w:eastAsia="ru-RU"/>
        </w:rPr>
      </w:pPr>
      <w:r w:rsidRPr="004107B3">
        <w:rPr>
          <w:bCs/>
          <w:sz w:val="22"/>
          <w:szCs w:val="22"/>
          <w:bdr w:val="nil"/>
          <w:lang w:val="en-GB" w:eastAsia="ru-RU"/>
        </w:rPr>
        <w:t xml:space="preserve">b) prompt notification of the board of directors of any findings of violation of the law or the entity internal documents insofar as compliance with such documents is part of the </w:t>
      </w:r>
      <w:r w:rsidRPr="003A576C">
        <w:rPr>
          <w:bCs/>
          <w:sz w:val="22"/>
          <w:szCs w:val="22"/>
          <w:bdr w:val="nil"/>
          <w:lang w:val="en-GB" w:eastAsia="ru-RU"/>
        </w:rPr>
        <w:t>entity corporate secretary's functions.</w:t>
      </w:r>
    </w:p>
    <w:p w14:paraId="4B070AC6"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p>
    <w:p w14:paraId="68352106"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Cs/>
          <w:sz w:val="22"/>
          <w:szCs w:val="22"/>
          <w:bdr w:val="nil"/>
          <w:lang w:val="en-GB" w:eastAsia="ru-RU"/>
        </w:rPr>
        <w:t>The corporate secretary (or the special structural unit performing the functions of the corporate secretary) may perform other functions as set out in the regulations of the corporate secretary (or of the special structural unit performing the functions of the corporate secretary).</w:t>
      </w:r>
    </w:p>
    <w:p w14:paraId="5940E4E1"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p>
    <w:p w14:paraId="299975B0"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Cs/>
          <w:sz w:val="22"/>
          <w:szCs w:val="22"/>
          <w:bdr w:val="nil"/>
          <w:lang w:val="en-GB" w:eastAsia="ru-RU"/>
        </w:rPr>
        <w:t>The corporate secretary (the head of the structural unit performing the functions of the corporate secretary) shall report to the issuer board of directors, and shall be appointed to, and removed from, his office by the issuer's chief executive officer, subject to the consent of, or coordination with, the board of directors</w:t>
      </w:r>
      <w:r w:rsidR="000F7E36" w:rsidRPr="00FA5381">
        <w:rPr>
          <w:bCs/>
          <w:sz w:val="22"/>
          <w:szCs w:val="22"/>
          <w:bdr w:val="nil"/>
          <w:lang w:val="en-GB" w:eastAsia="ru-RU"/>
        </w:rPr>
        <w:t>.</w:t>
      </w:r>
    </w:p>
    <w:p w14:paraId="7F44B4A1"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p>
    <w:p w14:paraId="09D28093"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
          <w:bCs/>
          <w:sz w:val="22"/>
          <w:szCs w:val="22"/>
          <w:bdr w:val="nil"/>
          <w:lang w:val="en-GB"/>
        </w:rPr>
        <w:t>6)</w:t>
      </w:r>
      <w:r w:rsidRPr="00FA5381">
        <w:rPr>
          <w:sz w:val="22"/>
          <w:szCs w:val="22"/>
          <w:bdr w:val="nil"/>
          <w:lang w:val="en-GB"/>
        </w:rPr>
        <w:t xml:space="preserve"> </w:t>
      </w:r>
      <w:r w:rsidR="000F7E36" w:rsidRPr="00FA5381">
        <w:rPr>
          <w:sz w:val="22"/>
          <w:szCs w:val="22"/>
          <w:bdr w:val="nil"/>
          <w:lang w:val="en-GB"/>
        </w:rPr>
        <w:t xml:space="preserve">The </w:t>
      </w:r>
      <w:r w:rsidRPr="00FA5381">
        <w:rPr>
          <w:sz w:val="22"/>
          <w:szCs w:val="22"/>
          <w:bdr w:val="nil"/>
          <w:lang w:val="en-GB"/>
        </w:rPr>
        <w:t>existence of the regulations of the issuer's corporate secretary (special structural unit(s) performing the functions of the corporate secretary) developed with reference to the provisions of the Code of Corporate Governance recommended by the Bank of Russia. In this regard, if such regulations do not conform to the Code of Corporate Governance recommended by the Bank of Russia, explanations of the reasons for such non-conformance shall be disclosed</w:t>
      </w:r>
      <w:bookmarkStart w:id="238" w:name="Par46"/>
      <w:bookmarkEnd w:id="238"/>
      <w:r w:rsidR="000F7E36" w:rsidRPr="00FA5381">
        <w:rPr>
          <w:sz w:val="22"/>
          <w:szCs w:val="22"/>
          <w:bdr w:val="nil"/>
          <w:lang w:val="en-GB"/>
        </w:rPr>
        <w:t>.</w:t>
      </w:r>
    </w:p>
    <w:p w14:paraId="6B9B3315"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p>
    <w:p w14:paraId="3C03A8DC"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
          <w:bCs/>
          <w:sz w:val="22"/>
          <w:szCs w:val="22"/>
          <w:bdr w:val="nil"/>
          <w:lang w:val="en-GB" w:eastAsia="ru-RU"/>
        </w:rPr>
        <w:t>7)</w:t>
      </w:r>
      <w:r w:rsidRPr="00FA5381">
        <w:rPr>
          <w:sz w:val="22"/>
          <w:szCs w:val="22"/>
          <w:bdr w:val="nil"/>
          <w:lang w:val="en-GB" w:eastAsia="ru-RU"/>
        </w:rPr>
        <w:t xml:space="preserve"> </w:t>
      </w:r>
      <w:r w:rsidR="000F7E36" w:rsidRPr="00FA5381">
        <w:rPr>
          <w:sz w:val="22"/>
          <w:szCs w:val="22"/>
          <w:bdr w:val="nil"/>
          <w:lang w:val="en-GB" w:eastAsia="ru-RU"/>
        </w:rPr>
        <w:t xml:space="preserve">The </w:t>
      </w:r>
      <w:r w:rsidRPr="00FA5381">
        <w:rPr>
          <w:sz w:val="22"/>
          <w:szCs w:val="22"/>
          <w:bdr w:val="nil"/>
          <w:lang w:val="en-GB" w:eastAsia="ru-RU"/>
        </w:rPr>
        <w:t>existence of a document regulating the issuer's dividend policy, approved by the issuer board of directors</w:t>
      </w:r>
      <w:r w:rsidR="000F7E36" w:rsidRPr="00FA5381">
        <w:rPr>
          <w:sz w:val="22"/>
          <w:szCs w:val="22"/>
          <w:bdr w:val="nil"/>
          <w:lang w:val="en-GB" w:eastAsia="ru-RU"/>
        </w:rPr>
        <w:t>.</w:t>
      </w:r>
    </w:p>
    <w:p w14:paraId="7371E00D"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p>
    <w:p w14:paraId="72AD54A5"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
          <w:bCs/>
          <w:sz w:val="22"/>
          <w:szCs w:val="22"/>
          <w:bdr w:val="nil"/>
          <w:lang w:val="en-GB" w:eastAsia="ru-RU"/>
        </w:rPr>
        <w:t>8)</w:t>
      </w:r>
      <w:r w:rsidRPr="00FA5381">
        <w:rPr>
          <w:sz w:val="22"/>
          <w:szCs w:val="22"/>
          <w:bdr w:val="nil"/>
          <w:lang w:val="en-GB" w:eastAsia="ru-RU"/>
        </w:rPr>
        <w:t xml:space="preserve"> </w:t>
      </w:r>
      <w:r w:rsidR="000F7E36" w:rsidRPr="00FA5381">
        <w:rPr>
          <w:sz w:val="22"/>
          <w:szCs w:val="22"/>
          <w:bdr w:val="nil"/>
          <w:lang w:val="en-GB" w:eastAsia="ru-RU"/>
        </w:rPr>
        <w:t xml:space="preserve">The </w:t>
      </w:r>
      <w:r w:rsidRPr="00FA5381">
        <w:rPr>
          <w:sz w:val="22"/>
          <w:szCs w:val="22"/>
          <w:bdr w:val="nil"/>
          <w:lang w:val="en-GB" w:eastAsia="ru-RU"/>
        </w:rPr>
        <w:t>existence of a separate structural unit</w:t>
      </w:r>
      <w:r w:rsidR="00666626" w:rsidRPr="00FA5381">
        <w:rPr>
          <w:sz w:val="22"/>
          <w:szCs w:val="22"/>
          <w:bdr w:val="nil"/>
          <w:lang w:val="en-GB" w:eastAsia="ru-RU"/>
        </w:rPr>
        <w:t>(</w:t>
      </w:r>
      <w:r w:rsidR="007A5DD7" w:rsidRPr="00FA5381">
        <w:rPr>
          <w:sz w:val="22"/>
          <w:szCs w:val="22"/>
          <w:bdr w:val="nil"/>
          <w:lang w:val="en-GB" w:eastAsia="ru-RU"/>
        </w:rPr>
        <w:t>s)</w:t>
      </w:r>
      <w:r w:rsidRPr="00FA5381">
        <w:rPr>
          <w:sz w:val="22"/>
          <w:szCs w:val="22"/>
          <w:bdr w:val="nil"/>
          <w:lang w:val="en-GB" w:eastAsia="ru-RU"/>
        </w:rPr>
        <w:t xml:space="preserve"> of the issuer performing internal audit, or an arrangement where internal audit is conducted by an external independent organi</w:t>
      </w:r>
      <w:r w:rsidR="0040718B" w:rsidRPr="00FA5381">
        <w:rPr>
          <w:sz w:val="22"/>
          <w:szCs w:val="22"/>
          <w:bdr w:val="nil"/>
          <w:lang w:val="en-GB" w:eastAsia="ru-RU"/>
        </w:rPr>
        <w:t>s</w:t>
      </w:r>
      <w:r w:rsidRPr="00FA5381">
        <w:rPr>
          <w:sz w:val="22"/>
          <w:szCs w:val="22"/>
          <w:bdr w:val="nil"/>
          <w:lang w:val="en-GB" w:eastAsia="ru-RU"/>
        </w:rPr>
        <w:t>ation engaged by the issuer. For the purposes hereof, the internal audit functions shall include, among other things:</w:t>
      </w:r>
    </w:p>
    <w:p w14:paraId="7E953CF1"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r w:rsidRPr="00FA5381">
        <w:rPr>
          <w:bCs/>
          <w:sz w:val="22"/>
          <w:szCs w:val="22"/>
          <w:bdr w:val="nil"/>
          <w:lang w:val="en-GB" w:eastAsia="ru-RU"/>
        </w:rPr>
        <w:t>a) assessment of the internal control system efficiency;</w:t>
      </w:r>
    </w:p>
    <w:p w14:paraId="3E4FE542"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r w:rsidRPr="00FA5381">
        <w:rPr>
          <w:bCs/>
          <w:sz w:val="22"/>
          <w:szCs w:val="22"/>
          <w:bdr w:val="nil"/>
          <w:lang w:val="en-GB" w:eastAsia="ru-RU"/>
        </w:rPr>
        <w:t>b) assessment of the risk management system efficiency (for lending organisations, verification of the efficiency of the banking risk assessment methodology and banking risk management procedures established by the lending organisation internal documents (methodologies, programs, rules, regulations and procedures governing the performance of banking transactions and deals, banking risk management), and of the completeness of the application of the above-mentioned documents, review of the risk management function performance);</w:t>
      </w:r>
    </w:p>
    <w:p w14:paraId="1A1AEA9F"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r w:rsidRPr="00FA5381">
        <w:rPr>
          <w:bCs/>
          <w:sz w:val="22"/>
          <w:szCs w:val="22"/>
          <w:bdr w:val="nil"/>
          <w:lang w:val="en-GB" w:eastAsia="ru-RU"/>
        </w:rPr>
        <w:t>c) assessment of corporate governance matters (if a corporate governance committee does not exist).</w:t>
      </w:r>
    </w:p>
    <w:p w14:paraId="15A7A0D8"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p>
    <w:p w14:paraId="5AD23218"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Cs/>
          <w:sz w:val="22"/>
          <w:szCs w:val="22"/>
          <w:bdr w:val="nil"/>
          <w:lang w:val="en-GB" w:eastAsia="ru-RU"/>
        </w:rPr>
        <w:t>The head of the issuer's structural unit conducting internal audit (the issuer's official responsible for internal audit to whom the head of such structural unit directly reports) shall be appointed to, and removed from, his respective office by the issuer's chief executive officer pursuant to the decision of the issuer's board of directors, and shall functionally report to the issuer's board of directors, and administratively, to the chief executive officer. For the purposes hereof, the above-mentioned persons shall not manage any of the issuer's functional areas of activity that require making of management decisions in relation to the audit targets</w:t>
      </w:r>
      <w:r w:rsidR="000F7E36" w:rsidRPr="00FA5381">
        <w:rPr>
          <w:bCs/>
          <w:sz w:val="22"/>
          <w:szCs w:val="22"/>
          <w:bdr w:val="nil"/>
          <w:lang w:val="en-GB" w:eastAsia="ru-RU"/>
        </w:rPr>
        <w:t>.</w:t>
      </w:r>
    </w:p>
    <w:p w14:paraId="4CD8A254"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p>
    <w:p w14:paraId="2DD841AA"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
          <w:bCs/>
          <w:sz w:val="22"/>
          <w:szCs w:val="22"/>
          <w:bdr w:val="nil"/>
          <w:lang w:val="en-GB" w:eastAsia="ru-RU"/>
        </w:rPr>
        <w:lastRenderedPageBreak/>
        <w:t>9)</w:t>
      </w:r>
      <w:r w:rsidRPr="00FA5381">
        <w:rPr>
          <w:sz w:val="22"/>
          <w:szCs w:val="22"/>
          <w:bdr w:val="nil"/>
          <w:lang w:val="en-GB" w:eastAsia="ru-RU"/>
        </w:rPr>
        <w:t xml:space="preserve"> </w:t>
      </w:r>
      <w:r w:rsidR="000F7E36" w:rsidRPr="00FA5381">
        <w:rPr>
          <w:sz w:val="22"/>
          <w:szCs w:val="22"/>
          <w:bdr w:val="nil"/>
          <w:lang w:val="en-GB" w:eastAsia="ru-RU"/>
        </w:rPr>
        <w:t xml:space="preserve">The </w:t>
      </w:r>
      <w:r w:rsidRPr="00FA5381">
        <w:rPr>
          <w:sz w:val="22"/>
          <w:szCs w:val="22"/>
          <w:bdr w:val="nil"/>
          <w:lang w:val="en-GB" w:eastAsia="ru-RU"/>
        </w:rPr>
        <w:t>existence of the issuer's policy in the area of internal audit (the internal audit regulations) approved by the issuer's board of directors which sets out the goals, objectives and terms of reference of the structural unit</w:t>
      </w:r>
      <w:r w:rsidR="00721AB9" w:rsidRPr="00FA5381">
        <w:rPr>
          <w:sz w:val="22"/>
          <w:szCs w:val="22"/>
          <w:bdr w:val="nil"/>
          <w:lang w:val="en-GB" w:eastAsia="ru-RU"/>
        </w:rPr>
        <w:t>(s)</w:t>
      </w:r>
      <w:r w:rsidRPr="00FA5381">
        <w:rPr>
          <w:sz w:val="22"/>
          <w:szCs w:val="22"/>
          <w:bdr w:val="nil"/>
          <w:lang w:val="en-GB" w:eastAsia="ru-RU"/>
        </w:rPr>
        <w:t xml:space="preserve"> performing the internal audit functions, and where an external independent entity is engaged to perform internal audit, also the procedure for the selection of, and contracting with, such entity.</w:t>
      </w:r>
    </w:p>
    <w:p w14:paraId="4C892201" w14:textId="77777777" w:rsidR="0004100A" w:rsidRPr="00FA5381" w:rsidRDefault="0004100A" w:rsidP="00FA5381">
      <w:pPr>
        <w:tabs>
          <w:tab w:val="left" w:pos="284"/>
          <w:tab w:val="left" w:pos="567"/>
          <w:tab w:val="left" w:pos="993"/>
        </w:tabs>
        <w:spacing w:before="240"/>
        <w:jc w:val="both"/>
        <w:rPr>
          <w:sz w:val="22"/>
          <w:szCs w:val="22"/>
          <w:lang w:val="en-GB"/>
        </w:rPr>
      </w:pPr>
      <w:bookmarkStart w:id="239" w:name="Par53"/>
      <w:bookmarkStart w:id="240" w:name="Par54"/>
      <w:bookmarkEnd w:id="239"/>
      <w:bookmarkEnd w:id="240"/>
      <w:r w:rsidRPr="00FA5381">
        <w:rPr>
          <w:b/>
          <w:bCs/>
          <w:sz w:val="22"/>
          <w:szCs w:val="22"/>
          <w:bdr w:val="nil"/>
          <w:lang w:val="en-GB" w:eastAsia="ru-RU"/>
        </w:rPr>
        <w:t xml:space="preserve">2. </w:t>
      </w:r>
      <w:r w:rsidRPr="00FA5381">
        <w:rPr>
          <w:sz w:val="22"/>
          <w:szCs w:val="22"/>
          <w:bdr w:val="nil"/>
          <w:lang w:val="en-GB" w:eastAsia="ru-RU"/>
        </w:rPr>
        <w:t>The Exchange may make the decision to include in (upgrade the listing level to) Level One, or to refrain from the decision to exclude from Level One, any shares, if the issuer finds a member of (nominee to) the board of directors independent, provided that all of the following conditions are met:</w:t>
      </w:r>
    </w:p>
    <w:p w14:paraId="43EA6FDB" w14:textId="77777777" w:rsidR="0004100A" w:rsidRPr="00FA5381" w:rsidRDefault="000F7E36" w:rsidP="00877CCF">
      <w:pPr>
        <w:pStyle w:val="affd"/>
        <w:numPr>
          <w:ilvl w:val="0"/>
          <w:numId w:val="129"/>
        </w:numPr>
        <w:tabs>
          <w:tab w:val="left" w:pos="284"/>
          <w:tab w:val="left" w:pos="993"/>
        </w:tabs>
        <w:spacing w:before="240"/>
        <w:ind w:firstLine="0"/>
        <w:contextualSpacing w:val="0"/>
        <w:jc w:val="both"/>
        <w:rPr>
          <w:sz w:val="22"/>
          <w:szCs w:val="22"/>
          <w:lang w:val="en-GB"/>
        </w:rPr>
      </w:pPr>
      <w:r w:rsidRPr="00FA5381">
        <w:rPr>
          <w:sz w:val="22"/>
          <w:szCs w:val="22"/>
          <w:bdr w:val="nil"/>
          <w:lang w:val="en-GB"/>
        </w:rPr>
        <w:t>T</w:t>
      </w:r>
      <w:r w:rsidR="0004100A" w:rsidRPr="00FA5381">
        <w:rPr>
          <w:sz w:val="22"/>
          <w:szCs w:val="22"/>
          <w:bdr w:val="nil"/>
          <w:lang w:val="en-GB"/>
        </w:rPr>
        <w:t xml:space="preserve">he issuer's board of directors (on a case-by-case basis under exceptional circumstances) acknowledged independence of a member of (or nominee to) the board of directors, notwithstanding that it qualifies under the formal criteria of relationship to the issuer, a material shareholder of the issuer, a material counterparty and/or competitor of the issuer, the state (the Russian Federation, a constituent entity of the Russian Federation) and/or a municipality, as set out in the Board of Directors (Supervisory Board) Member Independence Criteria, only if such relationship does not affect the respective person's ability to make independent, objective and bona-fide judgment (hereinafter, </w:t>
      </w:r>
      <w:r w:rsidR="00A17AA6" w:rsidRPr="00FA5381">
        <w:rPr>
          <w:sz w:val="22"/>
          <w:szCs w:val="22"/>
          <w:bdr w:val="nil"/>
          <w:lang w:val="en-GB"/>
        </w:rPr>
        <w:t xml:space="preserve">a decision acknowledging  independence of the board of directors’ member). </w:t>
      </w:r>
    </w:p>
    <w:p w14:paraId="13D20931" w14:textId="77777777" w:rsidR="0004100A" w:rsidRPr="00FA5381" w:rsidRDefault="000F7E36" w:rsidP="00877CCF">
      <w:pPr>
        <w:pStyle w:val="affd"/>
        <w:numPr>
          <w:ilvl w:val="0"/>
          <w:numId w:val="129"/>
        </w:numPr>
        <w:tabs>
          <w:tab w:val="left" w:pos="284"/>
          <w:tab w:val="left" w:pos="993"/>
        </w:tabs>
        <w:spacing w:before="240"/>
        <w:ind w:firstLine="0"/>
        <w:contextualSpacing w:val="0"/>
        <w:jc w:val="both"/>
        <w:rPr>
          <w:sz w:val="22"/>
          <w:szCs w:val="22"/>
          <w:bdr w:val="nil"/>
          <w:lang w:val="en-GB"/>
        </w:rPr>
      </w:pPr>
      <w:r w:rsidRPr="00FA5381">
        <w:rPr>
          <w:sz w:val="22"/>
          <w:szCs w:val="22"/>
          <w:bdr w:val="nil"/>
          <w:lang w:val="en-GB"/>
        </w:rPr>
        <w:t>T</w:t>
      </w:r>
      <w:r w:rsidR="0004100A" w:rsidRPr="00FA5381">
        <w:rPr>
          <w:sz w:val="22"/>
          <w:szCs w:val="22"/>
          <w:bdr w:val="nil"/>
          <w:lang w:val="en-GB"/>
        </w:rPr>
        <w:t>he issuer provided a decision of the board of directors that contains a well-reasoned justification of the acknowledgement of independence of a member of (nominee to) the board of directors)</w:t>
      </w:r>
      <w:r w:rsidRPr="00FA5381">
        <w:rPr>
          <w:sz w:val="22"/>
          <w:szCs w:val="22"/>
          <w:bdr w:val="nil"/>
          <w:lang w:val="en-GB"/>
        </w:rPr>
        <w:t>.</w:t>
      </w:r>
    </w:p>
    <w:p w14:paraId="7BB74E1A" w14:textId="77777777" w:rsidR="00A17AA6" w:rsidRPr="00696391" w:rsidRDefault="00A17AA6" w:rsidP="00877CCF">
      <w:pPr>
        <w:pStyle w:val="affd"/>
        <w:numPr>
          <w:ilvl w:val="0"/>
          <w:numId w:val="129"/>
        </w:numPr>
        <w:tabs>
          <w:tab w:val="left" w:pos="284"/>
          <w:tab w:val="left" w:pos="993"/>
        </w:tabs>
        <w:spacing w:before="240"/>
        <w:ind w:firstLine="0"/>
        <w:contextualSpacing w:val="0"/>
        <w:jc w:val="both"/>
        <w:rPr>
          <w:sz w:val="22"/>
          <w:szCs w:val="22"/>
          <w:lang w:val="en-GB"/>
        </w:rPr>
      </w:pPr>
      <w:r w:rsidRPr="00FA5381">
        <w:rPr>
          <w:sz w:val="22"/>
          <w:szCs w:val="22"/>
          <w:lang w:val="en-GB"/>
        </w:rPr>
        <w:t xml:space="preserve">The decision acknowledging the independence of a member of the board of directors is disclosed on the website of the issuer in the board of </w:t>
      </w:r>
      <w:r w:rsidR="0074154E" w:rsidRPr="00FA5381">
        <w:rPr>
          <w:sz w:val="22"/>
          <w:szCs w:val="22"/>
          <w:lang w:val="en-GB"/>
        </w:rPr>
        <w:t>directors’</w:t>
      </w:r>
      <w:r w:rsidRPr="00FA5381">
        <w:rPr>
          <w:sz w:val="22"/>
          <w:szCs w:val="22"/>
          <w:lang w:val="en-GB"/>
        </w:rPr>
        <w:t xml:space="preserve"> section (as part of information of the members of the board of directors)</w:t>
      </w:r>
      <w:r w:rsidRPr="00CE7BA7">
        <w:rPr>
          <w:sz w:val="22"/>
          <w:szCs w:val="22"/>
          <w:vertAlign w:val="superscript"/>
          <w:lang w:val="en-GB"/>
        </w:rPr>
        <w:footnoteReference w:id="17"/>
      </w:r>
      <w:r w:rsidRPr="00CE7BA7">
        <w:rPr>
          <w:sz w:val="22"/>
          <w:szCs w:val="22"/>
          <w:lang w:val="en-GB"/>
        </w:rPr>
        <w:t>, with the indication to:</w:t>
      </w:r>
    </w:p>
    <w:p w14:paraId="423C2937" w14:textId="77777777" w:rsidR="0004100A" w:rsidRPr="002E4C84" w:rsidRDefault="0004100A" w:rsidP="00877CCF">
      <w:pPr>
        <w:widowControl/>
        <w:numPr>
          <w:ilvl w:val="0"/>
          <w:numId w:val="82"/>
        </w:numPr>
        <w:tabs>
          <w:tab w:val="left" w:pos="284"/>
          <w:tab w:val="left" w:pos="993"/>
        </w:tabs>
        <w:overflowPunct/>
        <w:autoSpaceDE/>
        <w:autoSpaceDN/>
        <w:adjustRightInd/>
        <w:spacing w:before="240" w:after="240" w:line="259" w:lineRule="auto"/>
        <w:ind w:firstLine="0"/>
        <w:contextualSpacing/>
        <w:jc w:val="both"/>
        <w:textAlignment w:val="auto"/>
        <w:rPr>
          <w:sz w:val="22"/>
          <w:szCs w:val="22"/>
          <w:lang w:val="en-GB"/>
        </w:rPr>
      </w:pPr>
      <w:r w:rsidRPr="00357B3E">
        <w:rPr>
          <w:sz w:val="22"/>
          <w:szCs w:val="22"/>
          <w:bdr w:val="nil"/>
          <w:lang w:val="en-GB"/>
        </w:rPr>
        <w:t>the quorum at the issuer's board of directors (supervisory board) meeting and the results of vote on such issue, with an indication of full name a</w:t>
      </w:r>
      <w:r w:rsidRPr="002F04F2">
        <w:rPr>
          <w:sz w:val="22"/>
          <w:szCs w:val="22"/>
          <w:bdr w:val="nil"/>
          <w:lang w:val="en-GB"/>
        </w:rPr>
        <w:t>nd the voting option (FOR, AGAINST, ABSTAINED) chosen, in relation to each member of the board of directors (supervisory board) that voted on the issue of acknowledging independence of the member of (nominee to) the board of directors or abstained from vot</w:t>
      </w:r>
      <w:r w:rsidRPr="002E4C84">
        <w:rPr>
          <w:sz w:val="22"/>
          <w:szCs w:val="22"/>
          <w:bdr w:val="nil"/>
          <w:lang w:val="en-GB"/>
        </w:rPr>
        <w:t>e;</w:t>
      </w:r>
    </w:p>
    <w:p w14:paraId="190600DE" w14:textId="77777777" w:rsidR="0004100A" w:rsidRPr="00AF21A0" w:rsidRDefault="0004100A" w:rsidP="00877CCF">
      <w:pPr>
        <w:widowControl/>
        <w:numPr>
          <w:ilvl w:val="0"/>
          <w:numId w:val="82"/>
        </w:numPr>
        <w:tabs>
          <w:tab w:val="left" w:pos="284"/>
          <w:tab w:val="left" w:pos="993"/>
        </w:tabs>
        <w:overflowPunct/>
        <w:autoSpaceDE/>
        <w:autoSpaceDN/>
        <w:adjustRightInd/>
        <w:spacing w:before="240" w:after="240" w:line="259" w:lineRule="auto"/>
        <w:ind w:firstLine="0"/>
        <w:contextualSpacing/>
        <w:jc w:val="both"/>
        <w:textAlignment w:val="auto"/>
        <w:rPr>
          <w:sz w:val="22"/>
          <w:szCs w:val="22"/>
          <w:lang w:val="en-GB"/>
        </w:rPr>
      </w:pPr>
      <w:r w:rsidRPr="00AF21A0">
        <w:rPr>
          <w:sz w:val="22"/>
          <w:szCs w:val="22"/>
          <w:bdr w:val="nil"/>
          <w:lang w:val="en-GB"/>
        </w:rPr>
        <w:t>the content of the decision, with a well-reasoned justification of the acknowledgement of independence of the member of (nominee to) the board of directors);</w:t>
      </w:r>
    </w:p>
    <w:p w14:paraId="165C0EFB" w14:textId="77777777" w:rsidR="0004100A" w:rsidRPr="00854F3E" w:rsidRDefault="0004100A" w:rsidP="00877CCF">
      <w:pPr>
        <w:widowControl/>
        <w:numPr>
          <w:ilvl w:val="0"/>
          <w:numId w:val="82"/>
        </w:numPr>
        <w:tabs>
          <w:tab w:val="left" w:pos="284"/>
          <w:tab w:val="left" w:pos="993"/>
        </w:tabs>
        <w:overflowPunct/>
        <w:autoSpaceDE/>
        <w:autoSpaceDN/>
        <w:adjustRightInd/>
        <w:spacing w:before="240" w:after="240" w:line="259" w:lineRule="auto"/>
        <w:ind w:firstLine="0"/>
        <w:contextualSpacing/>
        <w:jc w:val="both"/>
        <w:textAlignment w:val="auto"/>
        <w:rPr>
          <w:sz w:val="22"/>
          <w:szCs w:val="22"/>
          <w:lang w:val="en-GB"/>
        </w:rPr>
      </w:pPr>
      <w:r w:rsidRPr="00FC3A4F">
        <w:rPr>
          <w:sz w:val="22"/>
          <w:szCs w:val="22"/>
          <w:bdr w:val="nil"/>
          <w:lang w:val="en-GB"/>
        </w:rPr>
        <w:t>the date of the issuer's board of directors (supervisory board) meeting where the respective de</w:t>
      </w:r>
      <w:r w:rsidRPr="00854F3E">
        <w:rPr>
          <w:sz w:val="22"/>
          <w:szCs w:val="22"/>
          <w:bdr w:val="nil"/>
          <w:lang w:val="en-GB"/>
        </w:rPr>
        <w:t>cision was made;</w:t>
      </w:r>
    </w:p>
    <w:p w14:paraId="64B76DDA" w14:textId="77777777" w:rsidR="0004100A" w:rsidRPr="004107B3" w:rsidRDefault="0004100A" w:rsidP="00877CCF">
      <w:pPr>
        <w:widowControl/>
        <w:numPr>
          <w:ilvl w:val="0"/>
          <w:numId w:val="82"/>
        </w:numPr>
        <w:tabs>
          <w:tab w:val="left" w:pos="284"/>
          <w:tab w:val="left" w:pos="1276"/>
        </w:tabs>
        <w:overflowPunct/>
        <w:autoSpaceDE/>
        <w:autoSpaceDN/>
        <w:adjustRightInd/>
        <w:spacing w:before="240" w:after="240" w:line="259" w:lineRule="auto"/>
        <w:ind w:left="0" w:firstLine="0"/>
        <w:jc w:val="both"/>
        <w:textAlignment w:val="auto"/>
        <w:rPr>
          <w:sz w:val="22"/>
          <w:szCs w:val="22"/>
          <w:lang w:val="en-GB"/>
        </w:rPr>
      </w:pPr>
      <w:r w:rsidRPr="00562B27">
        <w:rPr>
          <w:sz w:val="22"/>
          <w:szCs w:val="22"/>
          <w:bdr w:val="nil"/>
          <w:lang w:val="en-GB"/>
        </w:rPr>
        <w:t>the issue date and number of the minutes of issuer's board of directors (supervisory board) m</w:t>
      </w:r>
      <w:r w:rsidRPr="004107B3">
        <w:rPr>
          <w:sz w:val="22"/>
          <w:szCs w:val="22"/>
          <w:bdr w:val="nil"/>
          <w:lang w:val="en-GB"/>
        </w:rPr>
        <w:t>eeting where the respective decision was made.</w:t>
      </w:r>
    </w:p>
    <w:p w14:paraId="6BFE26A6" w14:textId="77777777" w:rsidR="00476D98" w:rsidRPr="00FA5381" w:rsidRDefault="00476D98" w:rsidP="00877CCF">
      <w:pPr>
        <w:pStyle w:val="affd"/>
        <w:numPr>
          <w:ilvl w:val="0"/>
          <w:numId w:val="129"/>
        </w:numPr>
        <w:tabs>
          <w:tab w:val="left" w:pos="284"/>
          <w:tab w:val="left" w:pos="993"/>
        </w:tabs>
        <w:spacing w:before="240"/>
        <w:ind w:firstLine="0"/>
        <w:contextualSpacing w:val="0"/>
        <w:jc w:val="both"/>
        <w:rPr>
          <w:sz w:val="22"/>
          <w:szCs w:val="22"/>
          <w:bdr w:val="nil"/>
          <w:lang w:val="en-GB"/>
        </w:rPr>
      </w:pPr>
      <w:r w:rsidRPr="004107B3">
        <w:rPr>
          <w:sz w:val="22"/>
          <w:szCs w:val="22"/>
          <w:bdr w:val="nil"/>
          <w:lang w:val="en-GB"/>
        </w:rPr>
        <w:t>Upon the re-lection of the</w:t>
      </w:r>
      <w:r w:rsidR="007C25EE" w:rsidRPr="004107B3">
        <w:rPr>
          <w:sz w:val="22"/>
          <w:szCs w:val="22"/>
          <w:bdr w:val="nil"/>
          <w:lang w:val="en-GB"/>
        </w:rPr>
        <w:t xml:space="preserve"> issuer’s</w:t>
      </w:r>
      <w:r w:rsidRPr="004107B3">
        <w:rPr>
          <w:sz w:val="22"/>
          <w:szCs w:val="22"/>
          <w:bdr w:val="nil"/>
          <w:lang w:val="en-GB"/>
        </w:rPr>
        <w:t xml:space="preserve"> board of directors, the procedure for acknowledging independenc</w:t>
      </w:r>
      <w:r w:rsidRPr="003A576C">
        <w:rPr>
          <w:sz w:val="22"/>
          <w:szCs w:val="22"/>
          <w:bdr w:val="nil"/>
          <w:lang w:val="en-GB"/>
        </w:rPr>
        <w:t xml:space="preserve">e of a board of directors’ member that </w:t>
      </w:r>
      <w:r w:rsidR="007C25EE" w:rsidRPr="00623839">
        <w:rPr>
          <w:sz w:val="22"/>
          <w:szCs w:val="22"/>
          <w:bdr w:val="nil"/>
          <w:lang w:val="en-GB"/>
        </w:rPr>
        <w:t xml:space="preserve">doesn’t meet </w:t>
      </w:r>
      <w:r w:rsidRPr="00FA5381">
        <w:rPr>
          <w:sz w:val="22"/>
          <w:szCs w:val="22"/>
          <w:bdr w:val="nil"/>
          <w:lang w:val="en-GB"/>
        </w:rPr>
        <w:t>the Independence Criteria shall be repeated.</w:t>
      </w:r>
    </w:p>
    <w:p w14:paraId="101DA212" w14:textId="77777777" w:rsidR="00721AB9" w:rsidRPr="00FA5381" w:rsidRDefault="00721AB9" w:rsidP="00FA5381">
      <w:pPr>
        <w:tabs>
          <w:tab w:val="left" w:pos="284"/>
          <w:tab w:val="left" w:pos="709"/>
        </w:tabs>
        <w:jc w:val="both"/>
        <w:rPr>
          <w:sz w:val="22"/>
          <w:szCs w:val="22"/>
          <w:lang w:val="en-GB"/>
        </w:rPr>
      </w:pPr>
    </w:p>
    <w:p w14:paraId="5BDF5871" w14:textId="77777777" w:rsidR="003D01DA" w:rsidRPr="00FA5381" w:rsidRDefault="003D01DA" w:rsidP="00FA5381">
      <w:pPr>
        <w:tabs>
          <w:tab w:val="left" w:pos="284"/>
          <w:tab w:val="left" w:pos="709"/>
        </w:tabs>
        <w:jc w:val="both"/>
        <w:rPr>
          <w:sz w:val="22"/>
          <w:szCs w:val="22"/>
          <w:lang w:val="en-GB"/>
        </w:rPr>
      </w:pPr>
      <w:r w:rsidRPr="00FA5381">
        <w:rPr>
          <w:sz w:val="22"/>
          <w:szCs w:val="22"/>
          <w:lang w:val="en-GB"/>
        </w:rPr>
        <w:t>If new affiliation criteria are identified, or new relevant circumstances are found in respect of identified affiliation criteria, which have not been covered by the resolution of acknowledging independence of the board of directors’ member, the procedure for acknowledging independence of the board of directors’ member</w:t>
      </w:r>
      <w:r w:rsidR="00553BF4" w:rsidRPr="00FA5381">
        <w:rPr>
          <w:sz w:val="22"/>
          <w:szCs w:val="22"/>
          <w:lang w:val="en-GB"/>
        </w:rPr>
        <w:t xml:space="preserve"> (nominees to the board of directors) </w:t>
      </w:r>
      <w:r w:rsidRPr="00FA5381">
        <w:rPr>
          <w:sz w:val="22"/>
          <w:szCs w:val="22"/>
          <w:lang w:val="en-GB"/>
        </w:rPr>
        <w:t xml:space="preserve"> that doesn’t meet the Independence Criteria shall be repeated, provided that above-mentioned criteria and (or) circumstances do not affect his/her ability to make independent, objective and bona fide judgements.</w:t>
      </w:r>
    </w:p>
    <w:p w14:paraId="2250C0F8" w14:textId="77777777" w:rsidR="0004100A" w:rsidRPr="00FA5381" w:rsidRDefault="0004100A" w:rsidP="00FA5381">
      <w:pPr>
        <w:tabs>
          <w:tab w:val="left" w:pos="284"/>
        </w:tabs>
        <w:spacing w:before="240" w:after="240"/>
        <w:jc w:val="both"/>
        <w:rPr>
          <w:sz w:val="22"/>
          <w:szCs w:val="22"/>
          <w:lang w:val="en-GB"/>
        </w:rPr>
      </w:pPr>
      <w:r w:rsidRPr="00FA5381">
        <w:rPr>
          <w:sz w:val="22"/>
          <w:szCs w:val="22"/>
          <w:bdr w:val="nil"/>
          <w:lang w:val="en-GB"/>
        </w:rPr>
        <w:t>The Exchange may decide to deny inclusion in (upgrade in the listing level to) Level One, or decide to exclude from Level One, any shares referred to in this Clause, if the conditions set out in this Clause are not met.</w:t>
      </w:r>
    </w:p>
    <w:p w14:paraId="0F079C60" w14:textId="77777777" w:rsidR="00A17AA6" w:rsidRPr="00FA5381" w:rsidRDefault="00A17AA6" w:rsidP="00FA5381">
      <w:pPr>
        <w:widowControl/>
        <w:tabs>
          <w:tab w:val="left" w:pos="284"/>
        </w:tabs>
        <w:overflowPunct/>
        <w:ind w:right="142"/>
        <w:jc w:val="both"/>
        <w:textAlignment w:val="auto"/>
        <w:rPr>
          <w:bCs/>
          <w:i/>
          <w:iCs/>
          <w:sz w:val="22"/>
          <w:szCs w:val="22"/>
          <w:lang w:val="en-GB" w:eastAsia="ru-RU"/>
        </w:rPr>
      </w:pPr>
      <w:r w:rsidRPr="00FA5381">
        <w:rPr>
          <w:bCs/>
          <w:sz w:val="22"/>
          <w:szCs w:val="22"/>
          <w:lang w:val="en-GB" w:eastAsia="ru-RU"/>
        </w:rPr>
        <w:lastRenderedPageBreak/>
        <w:t>For the purposes of securities listing, the Exchange shall have the right not to treat as independent those members of the board of directors (nominees to the board of directors) for whom the decisions acknowledging their independence was made.</w:t>
      </w:r>
    </w:p>
    <w:p w14:paraId="3206BDC8"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p>
    <w:p w14:paraId="47AB7042"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Cs/>
          <w:sz w:val="22"/>
          <w:szCs w:val="22"/>
          <w:bdr w:val="nil"/>
          <w:lang w:val="en-GB" w:eastAsia="ru-RU"/>
        </w:rPr>
        <w:t xml:space="preserve">* In connection with the inclusion of a foreign issuer's shares in Level One, the requirements of this Clause shall apply insofar as they may relate to the foreign issuer considering the specific regulations provided in the proper law of such foreign issuer. In connection with the finding whether foreign issuers and securities of foreign issuers meet the requirements of this Clause, any legal concepts shall be interpreted in accordance with the Russian law. </w:t>
      </w:r>
    </w:p>
    <w:p w14:paraId="16FE5C36"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p>
    <w:p w14:paraId="37243AFD" w14:textId="77777777" w:rsidR="0004100A" w:rsidRPr="00FA5381" w:rsidRDefault="0004100A" w:rsidP="00FA5381">
      <w:pPr>
        <w:widowControl/>
        <w:tabs>
          <w:tab w:val="left" w:pos="284"/>
          <w:tab w:val="left" w:pos="567"/>
          <w:tab w:val="left" w:pos="709"/>
        </w:tabs>
        <w:overflowPunct/>
        <w:ind w:right="142"/>
        <w:jc w:val="both"/>
        <w:textAlignment w:val="auto"/>
        <w:rPr>
          <w:bCs/>
          <w:sz w:val="22"/>
          <w:szCs w:val="22"/>
          <w:lang w:val="en-GB" w:eastAsia="ru-RU"/>
        </w:rPr>
      </w:pPr>
      <w:r w:rsidRPr="00FA5381">
        <w:rPr>
          <w:bCs/>
          <w:sz w:val="22"/>
          <w:szCs w:val="22"/>
          <w:bdr w:val="nil"/>
          <w:lang w:val="en-GB" w:eastAsia="ru-RU"/>
        </w:rPr>
        <w:t>** The functions of the nomination committee may b</w:t>
      </w:r>
      <w:r w:rsidR="00AC5B56" w:rsidRPr="00FA5381">
        <w:rPr>
          <w:bCs/>
          <w:sz w:val="22"/>
          <w:szCs w:val="22"/>
          <w:bdr w:val="nil"/>
          <w:lang w:val="en-GB" w:eastAsia="ru-RU"/>
        </w:rPr>
        <w:t>e delegated to the compensation</w:t>
      </w:r>
      <w:r w:rsidRPr="00FA5381">
        <w:rPr>
          <w:bCs/>
          <w:sz w:val="22"/>
          <w:szCs w:val="22"/>
          <w:bdr w:val="nil"/>
          <w:lang w:val="en-GB" w:eastAsia="ru-RU"/>
        </w:rPr>
        <w:t xml:space="preserve"> committee, the corporate governance committee or another committee of the board of directors. </w:t>
      </w:r>
    </w:p>
    <w:p w14:paraId="03F7DEAB" w14:textId="77777777" w:rsidR="0004100A" w:rsidRPr="00CE7BA7" w:rsidRDefault="0004100A" w:rsidP="00FA5381">
      <w:pPr>
        <w:widowControl/>
        <w:tabs>
          <w:tab w:val="left" w:pos="284"/>
        </w:tabs>
        <w:overflowPunct/>
        <w:ind w:right="142"/>
        <w:jc w:val="both"/>
        <w:textAlignment w:val="auto"/>
        <w:rPr>
          <w:bCs/>
          <w:sz w:val="22"/>
          <w:szCs w:val="22"/>
          <w:lang w:val="en-GB" w:eastAsia="ru-RU"/>
        </w:rPr>
      </w:pPr>
    </w:p>
    <w:p w14:paraId="57260908" w14:textId="77777777" w:rsidR="00123008" w:rsidRPr="00FA5381" w:rsidRDefault="00123008" w:rsidP="00FA5381">
      <w:pPr>
        <w:widowControl/>
        <w:tabs>
          <w:tab w:val="left" w:pos="284"/>
          <w:tab w:val="left" w:pos="567"/>
          <w:tab w:val="left" w:pos="709"/>
        </w:tabs>
        <w:overflowPunct/>
        <w:ind w:right="142"/>
        <w:jc w:val="both"/>
        <w:textAlignment w:val="auto"/>
        <w:rPr>
          <w:b/>
          <w:bCs/>
          <w:sz w:val="22"/>
          <w:szCs w:val="22"/>
          <w:lang w:val="en-GB" w:eastAsia="ru-RU"/>
        </w:rPr>
      </w:pPr>
      <w:r w:rsidRPr="00FA5381">
        <w:rPr>
          <w:b/>
          <w:bCs/>
          <w:sz w:val="22"/>
          <w:szCs w:val="22"/>
          <w:lang w:val="en-GB" w:eastAsia="ru-RU"/>
        </w:rPr>
        <w:t>2.18</w:t>
      </w:r>
      <w:r w:rsidR="00CE16BE" w:rsidRPr="00FA5381">
        <w:rPr>
          <w:b/>
          <w:bCs/>
          <w:sz w:val="22"/>
          <w:szCs w:val="22"/>
          <w:lang w:val="en-GB" w:eastAsia="ru-RU"/>
        </w:rPr>
        <w:t>.1</w:t>
      </w:r>
      <w:r w:rsidRPr="00FA5381">
        <w:rPr>
          <w:b/>
          <w:bCs/>
          <w:sz w:val="22"/>
          <w:szCs w:val="22"/>
          <w:lang w:val="en-GB" w:eastAsia="ru-RU"/>
        </w:rPr>
        <w:t xml:space="preserve"> </w:t>
      </w:r>
      <w:r w:rsidR="00A118F2" w:rsidRPr="00FA5381">
        <w:rPr>
          <w:b/>
          <w:bCs/>
          <w:sz w:val="22"/>
          <w:szCs w:val="22"/>
          <w:lang w:val="en-GB" w:eastAsia="ru-RU"/>
        </w:rPr>
        <w:t>Recommendations on the issuer’s corporate governance</w:t>
      </w:r>
    </w:p>
    <w:p w14:paraId="6935599C" w14:textId="77777777" w:rsidR="00123008" w:rsidRPr="00FA5381" w:rsidRDefault="00123008" w:rsidP="00FA5381">
      <w:pPr>
        <w:widowControl/>
        <w:tabs>
          <w:tab w:val="left" w:pos="284"/>
          <w:tab w:val="left" w:pos="567"/>
          <w:tab w:val="left" w:pos="709"/>
        </w:tabs>
        <w:overflowPunct/>
        <w:ind w:right="142"/>
        <w:jc w:val="both"/>
        <w:textAlignment w:val="auto"/>
        <w:rPr>
          <w:b/>
          <w:bCs/>
          <w:sz w:val="22"/>
          <w:szCs w:val="22"/>
          <w:lang w:val="en-GB" w:eastAsia="ru-RU"/>
        </w:rPr>
      </w:pPr>
    </w:p>
    <w:p w14:paraId="3EBBB07B" w14:textId="77777777" w:rsidR="00A118F2" w:rsidRPr="002E4C84" w:rsidRDefault="00A118F2" w:rsidP="00FA5381">
      <w:pPr>
        <w:widowControl/>
        <w:tabs>
          <w:tab w:val="left" w:pos="284"/>
          <w:tab w:val="left" w:pos="567"/>
          <w:tab w:val="left" w:pos="709"/>
        </w:tabs>
        <w:overflowPunct/>
        <w:spacing w:before="120" w:after="120"/>
        <w:ind w:right="142"/>
        <w:jc w:val="both"/>
        <w:textAlignment w:val="auto"/>
        <w:rPr>
          <w:sz w:val="22"/>
          <w:szCs w:val="22"/>
          <w:lang w:val="en-GB"/>
        </w:rPr>
      </w:pPr>
      <w:r w:rsidRPr="00CE7BA7">
        <w:rPr>
          <w:bCs/>
          <w:sz w:val="22"/>
          <w:szCs w:val="22"/>
          <w:lang w:val="en-GB" w:eastAsia="ru-RU"/>
        </w:rPr>
        <w:t xml:space="preserve">If the issuer acknowledges independence of a member of/a candidate to the board of </w:t>
      </w:r>
      <w:r w:rsidR="00721AB9" w:rsidRPr="00696391">
        <w:rPr>
          <w:bCs/>
          <w:sz w:val="22"/>
          <w:szCs w:val="22"/>
          <w:lang w:val="en-GB" w:eastAsia="ru-RU"/>
        </w:rPr>
        <w:t>directors in</w:t>
      </w:r>
      <w:r w:rsidRPr="00357B3E">
        <w:rPr>
          <w:bCs/>
          <w:sz w:val="22"/>
          <w:szCs w:val="22"/>
          <w:lang w:val="en-GB" w:eastAsia="ru-RU"/>
        </w:rPr>
        <w:t xml:space="preserve"> accordance with procedures set in </w:t>
      </w:r>
      <w:r w:rsidR="00CE16BE" w:rsidRPr="002F04F2">
        <w:rPr>
          <w:bCs/>
          <w:sz w:val="22"/>
          <w:szCs w:val="22"/>
          <w:lang w:val="en-GB" w:eastAsia="ru-RU"/>
        </w:rPr>
        <w:t xml:space="preserve">Sub-Clause 2 </w:t>
      </w:r>
      <w:r w:rsidRPr="002F04F2">
        <w:rPr>
          <w:bCs/>
          <w:sz w:val="22"/>
          <w:szCs w:val="22"/>
          <w:lang w:val="en-GB" w:eastAsia="ru-RU"/>
        </w:rPr>
        <w:t>Clause 2.18 hereof, the issuer is further recommended to ensure that such member of/candidate to the board of dir</w:t>
      </w:r>
      <w:r w:rsidRPr="002E4C84">
        <w:rPr>
          <w:bCs/>
          <w:sz w:val="22"/>
          <w:szCs w:val="22"/>
          <w:lang w:val="en-GB" w:eastAsia="ru-RU"/>
        </w:rPr>
        <w:t xml:space="preserve">ectors sign a declaration of an independent member of /candidate to the board of directors produced according to the form recommended by the Exchange </w:t>
      </w:r>
      <w:r w:rsidRPr="002E4C84">
        <w:rPr>
          <w:sz w:val="22"/>
          <w:szCs w:val="22"/>
          <w:lang w:val="en-GB"/>
        </w:rPr>
        <w:t xml:space="preserve">(hereinafter referred to as the “Declaration”). </w:t>
      </w:r>
    </w:p>
    <w:p w14:paraId="416E2D5C" w14:textId="77777777" w:rsidR="00A118F2" w:rsidRPr="00854F3E" w:rsidRDefault="00A118F2" w:rsidP="00FA5381">
      <w:pPr>
        <w:widowControl/>
        <w:tabs>
          <w:tab w:val="left" w:pos="284"/>
          <w:tab w:val="left" w:pos="567"/>
          <w:tab w:val="left" w:pos="709"/>
        </w:tabs>
        <w:overflowPunct/>
        <w:spacing w:before="120" w:after="120"/>
        <w:ind w:right="142"/>
        <w:jc w:val="both"/>
        <w:textAlignment w:val="auto"/>
        <w:rPr>
          <w:sz w:val="22"/>
          <w:szCs w:val="22"/>
          <w:lang w:val="en-GB"/>
        </w:rPr>
      </w:pPr>
      <w:r w:rsidRPr="00AF21A0">
        <w:rPr>
          <w:sz w:val="22"/>
          <w:szCs w:val="22"/>
          <w:lang w:val="en-GB"/>
        </w:rPr>
        <w:t xml:space="preserve">The issuer is recommended to disclose signing the Declaration by a member of the board of directors on its website in the board of </w:t>
      </w:r>
      <w:r w:rsidR="0074154E" w:rsidRPr="00AF21A0">
        <w:rPr>
          <w:sz w:val="22"/>
          <w:szCs w:val="22"/>
          <w:lang w:val="en-GB"/>
        </w:rPr>
        <w:t>directors’</w:t>
      </w:r>
      <w:r w:rsidRPr="00AF21A0">
        <w:rPr>
          <w:sz w:val="22"/>
          <w:szCs w:val="22"/>
          <w:lang w:val="en-GB"/>
        </w:rPr>
        <w:t xml:space="preserve"> section (as part of information of the members of the board of directors). It is also recommended that such information shoul</w:t>
      </w:r>
      <w:r w:rsidRPr="00FC3A4F">
        <w:rPr>
          <w:sz w:val="22"/>
          <w:szCs w:val="22"/>
          <w:lang w:val="en-GB"/>
        </w:rPr>
        <w:t xml:space="preserve">d be made available on the issuer’s website until the date of the next annual general meeting of shareholders following the one at which the present board of directors of the issuer is elected. </w:t>
      </w:r>
    </w:p>
    <w:p w14:paraId="3ACEF19F" w14:textId="77777777" w:rsidR="00A118F2" w:rsidRPr="004107B3" w:rsidRDefault="00A118F2" w:rsidP="00FA5381">
      <w:pPr>
        <w:widowControl/>
        <w:tabs>
          <w:tab w:val="left" w:pos="284"/>
          <w:tab w:val="left" w:pos="567"/>
          <w:tab w:val="left" w:pos="709"/>
        </w:tabs>
        <w:overflowPunct/>
        <w:spacing w:before="120" w:after="120"/>
        <w:ind w:right="142"/>
        <w:jc w:val="both"/>
        <w:textAlignment w:val="auto"/>
        <w:rPr>
          <w:sz w:val="22"/>
          <w:szCs w:val="22"/>
          <w:lang w:val="en-GB"/>
        </w:rPr>
      </w:pPr>
      <w:r w:rsidRPr="00562B27">
        <w:rPr>
          <w:sz w:val="22"/>
          <w:szCs w:val="22"/>
          <w:lang w:val="en-GB"/>
        </w:rPr>
        <w:t>If the board of directors is re-elected, and if the information stated in the Declaration changes, it is re</w:t>
      </w:r>
      <w:r w:rsidRPr="004107B3">
        <w:rPr>
          <w:sz w:val="22"/>
          <w:szCs w:val="22"/>
          <w:lang w:val="en-GB"/>
        </w:rPr>
        <w:t>commend</w:t>
      </w:r>
      <w:r w:rsidR="00C87372" w:rsidRPr="004107B3">
        <w:rPr>
          <w:sz w:val="22"/>
          <w:szCs w:val="22"/>
          <w:lang w:val="en-GB"/>
        </w:rPr>
        <w:t>ed</w:t>
      </w:r>
      <w:r w:rsidRPr="004107B3">
        <w:rPr>
          <w:sz w:val="22"/>
          <w:szCs w:val="22"/>
          <w:lang w:val="en-GB"/>
        </w:rPr>
        <w:t xml:space="preserve"> that the member of the board of directors should sign the Declaration once again.</w:t>
      </w:r>
    </w:p>
    <w:p w14:paraId="30183A61" w14:textId="77777777" w:rsidR="0004100A" w:rsidRPr="004107B3" w:rsidRDefault="0004100A" w:rsidP="00FA5381">
      <w:pPr>
        <w:widowControl/>
        <w:tabs>
          <w:tab w:val="left" w:pos="284"/>
        </w:tabs>
        <w:overflowPunct/>
        <w:autoSpaceDE/>
        <w:autoSpaceDN/>
        <w:adjustRightInd/>
        <w:ind w:right="142"/>
        <w:textAlignment w:val="auto"/>
        <w:rPr>
          <w:bCs/>
          <w:sz w:val="22"/>
          <w:szCs w:val="22"/>
          <w:lang w:val="en-GB" w:eastAsia="ru-RU"/>
        </w:rPr>
      </w:pPr>
    </w:p>
    <w:p w14:paraId="2C845802" w14:textId="77777777" w:rsidR="0004100A" w:rsidRPr="00FA5381" w:rsidRDefault="00721AB9" w:rsidP="00FA5381">
      <w:pPr>
        <w:pStyle w:val="50"/>
        <w:tabs>
          <w:tab w:val="left" w:pos="284"/>
        </w:tabs>
        <w:spacing w:before="240"/>
        <w:jc w:val="both"/>
        <w:rPr>
          <w:sz w:val="22"/>
          <w:szCs w:val="22"/>
          <w:lang w:val="en-GB" w:eastAsia="ru-RU"/>
        </w:rPr>
      </w:pPr>
      <w:r w:rsidRPr="003A576C">
        <w:rPr>
          <w:bCs/>
          <w:sz w:val="22"/>
          <w:szCs w:val="22"/>
          <w:bdr w:val="nil"/>
          <w:lang w:val="en-GB" w:eastAsia="ru-RU"/>
        </w:rPr>
        <w:t xml:space="preserve">2.19. </w:t>
      </w:r>
      <w:r w:rsidR="0004100A" w:rsidRPr="00623839">
        <w:rPr>
          <w:bCs/>
          <w:sz w:val="22"/>
          <w:szCs w:val="22"/>
          <w:bdr w:val="nil"/>
          <w:lang w:val="en-GB" w:eastAsia="ru-RU"/>
        </w:rPr>
        <w:t xml:space="preserve">Schedule of requirements to the issuer's corporate governance which are to be met for shares to be included in </w:t>
      </w:r>
      <w:r w:rsidR="0004100A" w:rsidRPr="00FA5381">
        <w:rPr>
          <w:bCs/>
          <w:sz w:val="22"/>
          <w:szCs w:val="22"/>
          <w:bdr w:val="nil"/>
          <w:lang w:val="en-GB" w:eastAsia="ru-RU"/>
        </w:rPr>
        <w:t>Level Two</w:t>
      </w:r>
    </w:p>
    <w:p w14:paraId="6C31041D"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p>
    <w:p w14:paraId="2F77C000"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
          <w:bCs/>
          <w:sz w:val="22"/>
          <w:szCs w:val="22"/>
          <w:bdr w:val="nil"/>
          <w:lang w:val="en-GB" w:eastAsia="ru-RU"/>
        </w:rPr>
        <w:t>1.</w:t>
      </w:r>
      <w:r w:rsidRPr="00FA5381">
        <w:rPr>
          <w:sz w:val="22"/>
          <w:szCs w:val="22"/>
          <w:bdr w:val="nil"/>
          <w:lang w:val="en-GB" w:eastAsia="ru-RU"/>
        </w:rPr>
        <w:t xml:space="preserve"> For the issuer's shares to be included in Level Two, such issuer shall meet the following requirements*:</w:t>
      </w:r>
    </w:p>
    <w:p w14:paraId="200D9665"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
          <w:bCs/>
          <w:sz w:val="22"/>
          <w:szCs w:val="22"/>
          <w:bdr w:val="nil"/>
          <w:lang w:val="en-GB" w:eastAsia="ru-RU"/>
        </w:rPr>
        <w:t>1)</w:t>
      </w:r>
      <w:r w:rsidRPr="00FA5381">
        <w:rPr>
          <w:sz w:val="22"/>
          <w:szCs w:val="22"/>
          <w:bdr w:val="nil"/>
          <w:lang w:val="en-GB" w:eastAsia="ru-RU"/>
        </w:rPr>
        <w:t xml:space="preserve"> </w:t>
      </w:r>
      <w:r w:rsidR="000F7E36" w:rsidRPr="00FA5381">
        <w:rPr>
          <w:sz w:val="22"/>
          <w:szCs w:val="22"/>
          <w:bdr w:val="nil"/>
          <w:lang w:val="en-GB" w:eastAsia="ru-RU"/>
        </w:rPr>
        <w:t>T</w:t>
      </w:r>
      <w:r w:rsidRPr="00FA5381">
        <w:rPr>
          <w:sz w:val="22"/>
          <w:szCs w:val="22"/>
          <w:bdr w:val="nil"/>
          <w:lang w:val="en-GB" w:eastAsia="ru-RU"/>
        </w:rPr>
        <w:t>he board of directors (supervisory board) elected by the issuer (hereinafter, the board of directors) shall include, among others, persons each of whom shall be sufficiently independent for formulating a position of their own and shall be capable of making objective judgment free from the influence of the issuer's executive bodies, certain groups of shareholders, or other stakeholders, and shall possess a sufficient degree of professionalism and experience (hereinafter, an independent director). The number of independent directors shall not be less than two.</w:t>
      </w:r>
    </w:p>
    <w:p w14:paraId="444F64BA"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Cs/>
          <w:sz w:val="22"/>
          <w:szCs w:val="22"/>
          <w:bdr w:val="nil"/>
          <w:lang w:val="en-GB" w:eastAsia="ru-RU"/>
        </w:rPr>
        <w:t>A member of the board of directors, as a rule, cannot be an independent director if he:</w:t>
      </w:r>
    </w:p>
    <w:p w14:paraId="34D80AB7" w14:textId="77777777" w:rsidR="0004100A" w:rsidRPr="00FA5381" w:rsidRDefault="0004100A" w:rsidP="00FA5381">
      <w:pPr>
        <w:widowControl/>
        <w:tabs>
          <w:tab w:val="left" w:pos="284"/>
        </w:tabs>
        <w:overflowPunct/>
        <w:ind w:left="851" w:right="142"/>
        <w:jc w:val="both"/>
        <w:textAlignment w:val="auto"/>
        <w:rPr>
          <w:bCs/>
          <w:sz w:val="22"/>
          <w:szCs w:val="22"/>
          <w:lang w:val="en-GB" w:eastAsia="ru-RU"/>
        </w:rPr>
      </w:pPr>
      <w:r w:rsidRPr="00FA5381">
        <w:rPr>
          <w:bCs/>
          <w:sz w:val="22"/>
          <w:szCs w:val="22"/>
          <w:bdr w:val="nil"/>
          <w:lang w:val="en-GB" w:eastAsia="ru-RU"/>
        </w:rPr>
        <w:t>a) is affiliated with the issuer;</w:t>
      </w:r>
    </w:p>
    <w:p w14:paraId="5F1FCB78" w14:textId="77777777" w:rsidR="0004100A" w:rsidRPr="00FA5381" w:rsidRDefault="0004100A" w:rsidP="00FA5381">
      <w:pPr>
        <w:widowControl/>
        <w:tabs>
          <w:tab w:val="left" w:pos="284"/>
        </w:tabs>
        <w:overflowPunct/>
        <w:ind w:left="851" w:right="142"/>
        <w:jc w:val="both"/>
        <w:textAlignment w:val="auto"/>
        <w:rPr>
          <w:bCs/>
          <w:sz w:val="22"/>
          <w:szCs w:val="22"/>
          <w:lang w:val="en-GB" w:eastAsia="ru-RU"/>
        </w:rPr>
      </w:pPr>
      <w:r w:rsidRPr="00FA5381">
        <w:rPr>
          <w:bCs/>
          <w:sz w:val="22"/>
          <w:szCs w:val="22"/>
          <w:bdr w:val="nil"/>
          <w:lang w:val="en-GB" w:eastAsia="ru-RU"/>
        </w:rPr>
        <w:t>b) is affiliated with a material shareholder of the issuer;</w:t>
      </w:r>
    </w:p>
    <w:p w14:paraId="61CDB540" w14:textId="77777777" w:rsidR="0004100A" w:rsidRPr="00FA5381" w:rsidRDefault="0004100A" w:rsidP="00FA5381">
      <w:pPr>
        <w:widowControl/>
        <w:tabs>
          <w:tab w:val="left" w:pos="284"/>
        </w:tabs>
        <w:overflowPunct/>
        <w:ind w:left="851" w:right="142"/>
        <w:jc w:val="both"/>
        <w:textAlignment w:val="auto"/>
        <w:rPr>
          <w:bCs/>
          <w:sz w:val="22"/>
          <w:szCs w:val="22"/>
          <w:lang w:val="en-GB" w:eastAsia="ru-RU"/>
        </w:rPr>
      </w:pPr>
      <w:r w:rsidRPr="00FA5381">
        <w:rPr>
          <w:bCs/>
          <w:sz w:val="22"/>
          <w:szCs w:val="22"/>
          <w:bdr w:val="nil"/>
          <w:lang w:val="en-GB" w:eastAsia="ru-RU"/>
        </w:rPr>
        <w:t>c) is affiliated with a material counterparty of the issuer;</w:t>
      </w:r>
    </w:p>
    <w:p w14:paraId="2BAF3F5A" w14:textId="77777777" w:rsidR="0004100A" w:rsidRPr="00FA5381" w:rsidRDefault="0004100A" w:rsidP="00FA5381">
      <w:pPr>
        <w:widowControl/>
        <w:tabs>
          <w:tab w:val="left" w:pos="284"/>
        </w:tabs>
        <w:overflowPunct/>
        <w:ind w:left="851" w:right="142"/>
        <w:jc w:val="both"/>
        <w:textAlignment w:val="auto"/>
        <w:rPr>
          <w:bCs/>
          <w:sz w:val="22"/>
          <w:szCs w:val="22"/>
          <w:lang w:val="en-GB" w:eastAsia="ru-RU"/>
        </w:rPr>
      </w:pPr>
      <w:r w:rsidRPr="00FA5381">
        <w:rPr>
          <w:bCs/>
          <w:sz w:val="22"/>
          <w:szCs w:val="22"/>
          <w:bdr w:val="nil"/>
          <w:lang w:val="en-GB" w:eastAsia="ru-RU"/>
        </w:rPr>
        <w:t>d) is affiliated with a competitor of the issuer;</w:t>
      </w:r>
    </w:p>
    <w:p w14:paraId="7D1E3722" w14:textId="77777777" w:rsidR="0004100A" w:rsidRPr="00FA5381" w:rsidRDefault="0004100A" w:rsidP="00FA5381">
      <w:pPr>
        <w:widowControl/>
        <w:tabs>
          <w:tab w:val="left" w:pos="284"/>
        </w:tabs>
        <w:overflowPunct/>
        <w:ind w:left="851" w:right="142"/>
        <w:jc w:val="both"/>
        <w:textAlignment w:val="auto"/>
        <w:rPr>
          <w:bCs/>
          <w:sz w:val="22"/>
          <w:szCs w:val="22"/>
          <w:lang w:val="en-GB" w:eastAsia="ru-RU"/>
        </w:rPr>
      </w:pPr>
      <w:r w:rsidRPr="00FA5381">
        <w:rPr>
          <w:bCs/>
          <w:sz w:val="22"/>
          <w:szCs w:val="22"/>
          <w:bdr w:val="nil"/>
          <w:lang w:val="en-GB" w:eastAsia="ru-RU"/>
        </w:rPr>
        <w:t>d) is affiliated with the government (the Russian Federation, or a constituent entity of the Russian Federation) or a municipality.</w:t>
      </w:r>
    </w:p>
    <w:p w14:paraId="0B361295"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p>
    <w:p w14:paraId="3473A217"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Cs/>
          <w:sz w:val="22"/>
          <w:szCs w:val="22"/>
          <w:bdr w:val="nil"/>
          <w:lang w:val="en-GB" w:eastAsia="ru-RU"/>
        </w:rPr>
        <w:t>The independence of the members of the board of directors shall be determined in accordance with the Board of Directors Member Independence Criteria set out in Annex 4 of these Rules (hereinafter, the Independence Criteria).</w:t>
      </w:r>
    </w:p>
    <w:p w14:paraId="531E1C87"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p>
    <w:p w14:paraId="45394E85"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
          <w:bCs/>
          <w:sz w:val="22"/>
          <w:szCs w:val="22"/>
          <w:bdr w:val="nil"/>
          <w:lang w:val="en-GB" w:eastAsia="ru-RU"/>
        </w:rPr>
        <w:t>2)</w:t>
      </w:r>
      <w:r w:rsidRPr="00FA5381">
        <w:rPr>
          <w:sz w:val="22"/>
          <w:szCs w:val="22"/>
          <w:bdr w:val="nil"/>
          <w:lang w:val="en-GB" w:eastAsia="ru-RU"/>
        </w:rPr>
        <w:t xml:space="preserve"> </w:t>
      </w:r>
      <w:r w:rsidR="000F7E36" w:rsidRPr="00FA5381">
        <w:rPr>
          <w:sz w:val="22"/>
          <w:szCs w:val="22"/>
          <w:bdr w:val="nil"/>
          <w:lang w:val="en-GB" w:eastAsia="ru-RU"/>
        </w:rPr>
        <w:t>T</w:t>
      </w:r>
      <w:r w:rsidRPr="00FA5381">
        <w:rPr>
          <w:sz w:val="22"/>
          <w:szCs w:val="22"/>
          <w:bdr w:val="nil"/>
          <w:lang w:val="en-GB" w:eastAsia="ru-RU"/>
        </w:rPr>
        <w:t>he issuer's board of directors shall establish an audit committee, headed by an independent director, the core functions of which shall, among other things, include:</w:t>
      </w:r>
    </w:p>
    <w:p w14:paraId="4286183C" w14:textId="77777777" w:rsidR="0004100A" w:rsidRPr="00FA5381" w:rsidRDefault="0004100A" w:rsidP="00FA5381">
      <w:pPr>
        <w:widowControl/>
        <w:tabs>
          <w:tab w:val="left" w:pos="284"/>
        </w:tabs>
        <w:overflowPunct/>
        <w:ind w:left="567" w:right="142"/>
        <w:jc w:val="both"/>
        <w:textAlignment w:val="auto"/>
        <w:rPr>
          <w:bCs/>
          <w:sz w:val="22"/>
          <w:szCs w:val="22"/>
          <w:lang w:val="en-GB" w:eastAsia="ru-RU"/>
        </w:rPr>
      </w:pPr>
      <w:r w:rsidRPr="00FA5381">
        <w:rPr>
          <w:bCs/>
          <w:sz w:val="22"/>
          <w:szCs w:val="22"/>
          <w:bdr w:val="nil"/>
          <w:lang w:val="en-GB" w:eastAsia="ru-RU"/>
        </w:rPr>
        <w:t>a) control of the assurance of completeness, accuracy and reliability of the issuer's financial statements;</w:t>
      </w:r>
    </w:p>
    <w:p w14:paraId="2D5CA06C" w14:textId="77777777" w:rsidR="0004100A" w:rsidRPr="00FA5381" w:rsidRDefault="0004100A" w:rsidP="00FA5381">
      <w:pPr>
        <w:widowControl/>
        <w:tabs>
          <w:tab w:val="left" w:pos="284"/>
        </w:tabs>
        <w:overflowPunct/>
        <w:ind w:left="567" w:right="142"/>
        <w:jc w:val="both"/>
        <w:textAlignment w:val="auto"/>
        <w:rPr>
          <w:bCs/>
          <w:sz w:val="22"/>
          <w:szCs w:val="22"/>
          <w:lang w:val="en-GB" w:eastAsia="ru-RU"/>
        </w:rPr>
      </w:pPr>
      <w:r w:rsidRPr="00FA5381">
        <w:rPr>
          <w:bCs/>
          <w:sz w:val="22"/>
          <w:szCs w:val="22"/>
          <w:bdr w:val="nil"/>
          <w:lang w:val="en-GB" w:eastAsia="ru-RU"/>
        </w:rPr>
        <w:lastRenderedPageBreak/>
        <w:t>b) control of the reliability and efficiency of the risk management and internal control system;</w:t>
      </w:r>
    </w:p>
    <w:p w14:paraId="558314EB" w14:textId="77777777" w:rsidR="0004100A" w:rsidRPr="00FA5381" w:rsidRDefault="0004100A" w:rsidP="00FA5381">
      <w:pPr>
        <w:widowControl/>
        <w:tabs>
          <w:tab w:val="left" w:pos="284"/>
        </w:tabs>
        <w:overflowPunct/>
        <w:ind w:left="567" w:right="142"/>
        <w:jc w:val="both"/>
        <w:textAlignment w:val="auto"/>
        <w:rPr>
          <w:bCs/>
          <w:sz w:val="22"/>
          <w:szCs w:val="22"/>
          <w:lang w:val="en-GB" w:eastAsia="ru-RU"/>
        </w:rPr>
      </w:pPr>
      <w:r w:rsidRPr="00FA5381">
        <w:rPr>
          <w:bCs/>
          <w:sz w:val="22"/>
          <w:szCs w:val="22"/>
          <w:bdr w:val="nil"/>
          <w:lang w:val="en-GB" w:eastAsia="ru-RU"/>
        </w:rPr>
        <w:t>c) assurance of independence and objectiveness of the internal and external audit functions</w:t>
      </w:r>
      <w:r w:rsidR="000F7E36" w:rsidRPr="00FA5381">
        <w:rPr>
          <w:bCs/>
          <w:sz w:val="22"/>
          <w:szCs w:val="22"/>
          <w:bdr w:val="nil"/>
          <w:lang w:val="en-GB" w:eastAsia="ru-RU"/>
        </w:rPr>
        <w:t>.</w:t>
      </w:r>
    </w:p>
    <w:p w14:paraId="20C6525D"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p>
    <w:p w14:paraId="73528F33" w14:textId="6E03E447" w:rsidR="0004100A" w:rsidRPr="00357B3E" w:rsidRDefault="0004100A" w:rsidP="00FA5381">
      <w:pPr>
        <w:widowControl/>
        <w:tabs>
          <w:tab w:val="left" w:pos="284"/>
        </w:tabs>
        <w:overflowPunct/>
        <w:ind w:right="142"/>
        <w:jc w:val="both"/>
        <w:textAlignment w:val="auto"/>
        <w:rPr>
          <w:bCs/>
          <w:sz w:val="22"/>
          <w:szCs w:val="22"/>
          <w:lang w:val="en-GB" w:eastAsia="ru-RU"/>
        </w:rPr>
      </w:pPr>
      <w:r w:rsidRPr="00FA5381">
        <w:rPr>
          <w:bCs/>
          <w:sz w:val="22"/>
          <w:szCs w:val="22"/>
          <w:bdr w:val="nil"/>
          <w:lang w:val="en-GB" w:eastAsia="ru-RU"/>
        </w:rPr>
        <w:t xml:space="preserve">The audit committee </w:t>
      </w:r>
      <w:r w:rsidRPr="00CE7BA7">
        <w:rPr>
          <w:bCs/>
          <w:sz w:val="22"/>
          <w:szCs w:val="22"/>
          <w:bdr w:val="nil"/>
          <w:lang w:val="en-GB" w:eastAsia="ru-RU"/>
        </w:rPr>
        <w:t xml:space="preserve">shall consist of independent directors or, where this is not possible for objective reasons, </w:t>
      </w:r>
      <w:r w:rsidR="00F42A6B">
        <w:rPr>
          <w:bCs/>
          <w:sz w:val="22"/>
          <w:szCs w:val="22"/>
          <w:bdr w:val="nil"/>
          <w:lang w:val="en-GB" w:eastAsia="ru-RU"/>
        </w:rPr>
        <w:t xml:space="preserve">the majority of committee members shall be independent directors, and the remaining committee members may include members </w:t>
      </w:r>
      <w:r w:rsidRPr="00CE7BA7">
        <w:rPr>
          <w:bCs/>
          <w:sz w:val="22"/>
          <w:szCs w:val="22"/>
          <w:bdr w:val="nil"/>
          <w:lang w:val="en-GB" w:eastAsia="ru-RU"/>
        </w:rPr>
        <w:t>other than the chief executive officer and/or the members of the colle</w:t>
      </w:r>
      <w:r w:rsidRPr="00696391">
        <w:rPr>
          <w:bCs/>
          <w:sz w:val="22"/>
          <w:szCs w:val="22"/>
          <w:bdr w:val="nil"/>
          <w:lang w:val="en-GB" w:eastAsia="ru-RU"/>
        </w:rPr>
        <w:t xml:space="preserve">giate executive body of the issuer. </w:t>
      </w:r>
    </w:p>
    <w:p w14:paraId="414C9A6D" w14:textId="77777777" w:rsidR="0004100A" w:rsidRPr="002F04F2" w:rsidRDefault="0004100A" w:rsidP="00FA5381">
      <w:pPr>
        <w:widowControl/>
        <w:tabs>
          <w:tab w:val="left" w:pos="284"/>
        </w:tabs>
        <w:overflowPunct/>
        <w:ind w:left="360" w:right="142"/>
        <w:jc w:val="both"/>
        <w:textAlignment w:val="auto"/>
        <w:rPr>
          <w:bCs/>
          <w:sz w:val="22"/>
          <w:szCs w:val="22"/>
          <w:lang w:val="en-GB" w:eastAsia="ru-RU"/>
        </w:rPr>
      </w:pPr>
    </w:p>
    <w:p w14:paraId="32CD2E07" w14:textId="77777777" w:rsidR="0004100A" w:rsidRPr="00AF21A0" w:rsidRDefault="0004100A" w:rsidP="00FA5381">
      <w:pPr>
        <w:widowControl/>
        <w:tabs>
          <w:tab w:val="left" w:pos="284"/>
        </w:tabs>
        <w:overflowPunct/>
        <w:ind w:left="360" w:right="142"/>
        <w:jc w:val="both"/>
        <w:textAlignment w:val="auto"/>
        <w:rPr>
          <w:bCs/>
          <w:sz w:val="22"/>
          <w:szCs w:val="22"/>
          <w:lang w:val="en-GB" w:eastAsia="ru-RU"/>
        </w:rPr>
      </w:pPr>
      <w:r w:rsidRPr="002F04F2">
        <w:rPr>
          <w:b/>
          <w:bCs/>
          <w:sz w:val="22"/>
          <w:szCs w:val="22"/>
          <w:bdr w:val="nil"/>
          <w:lang w:val="en-GB" w:eastAsia="ru-RU"/>
        </w:rPr>
        <w:t>3)</w:t>
      </w:r>
      <w:r w:rsidRPr="002F04F2">
        <w:rPr>
          <w:sz w:val="22"/>
          <w:szCs w:val="22"/>
          <w:bdr w:val="nil"/>
          <w:lang w:val="en-GB" w:eastAsia="ru-RU"/>
        </w:rPr>
        <w:t xml:space="preserve"> </w:t>
      </w:r>
      <w:r w:rsidR="000F7E36" w:rsidRPr="002E4C84">
        <w:rPr>
          <w:sz w:val="22"/>
          <w:szCs w:val="22"/>
          <w:bdr w:val="nil"/>
          <w:lang w:val="en-GB" w:eastAsia="ru-RU"/>
        </w:rPr>
        <w:t xml:space="preserve">The </w:t>
      </w:r>
      <w:r w:rsidRPr="002E4C84">
        <w:rPr>
          <w:sz w:val="22"/>
          <w:szCs w:val="22"/>
          <w:bdr w:val="nil"/>
          <w:lang w:val="en-GB" w:eastAsia="ru-RU"/>
        </w:rPr>
        <w:t xml:space="preserve">existence of the issuer's corporate secretary or special structural unit(s) performing the functions of the corporate secretary, </w:t>
      </w:r>
      <w:r w:rsidR="00B21853" w:rsidRPr="00AF21A0">
        <w:rPr>
          <w:sz w:val="22"/>
          <w:szCs w:val="22"/>
          <w:bdr w:val="nil"/>
          <w:lang w:val="en-GB" w:eastAsia="ru-RU"/>
        </w:rPr>
        <w:t>with the following functions among other things</w:t>
      </w:r>
      <w:r w:rsidRPr="00AF21A0">
        <w:rPr>
          <w:sz w:val="22"/>
          <w:szCs w:val="22"/>
          <w:bdr w:val="nil"/>
          <w:lang w:val="en-GB" w:eastAsia="ru-RU"/>
        </w:rPr>
        <w:t>:</w:t>
      </w:r>
    </w:p>
    <w:p w14:paraId="046B81A3" w14:textId="77777777" w:rsidR="0004100A" w:rsidRPr="00FC3A4F" w:rsidRDefault="0004100A" w:rsidP="00FA5381">
      <w:pPr>
        <w:widowControl/>
        <w:tabs>
          <w:tab w:val="left" w:pos="284"/>
        </w:tabs>
        <w:overflowPunct/>
        <w:ind w:left="360" w:right="142"/>
        <w:jc w:val="both"/>
        <w:textAlignment w:val="auto"/>
        <w:rPr>
          <w:bCs/>
          <w:sz w:val="22"/>
          <w:szCs w:val="22"/>
          <w:lang w:val="en-GB" w:eastAsia="ru-RU"/>
        </w:rPr>
      </w:pPr>
      <w:r w:rsidRPr="00AF21A0">
        <w:rPr>
          <w:bCs/>
          <w:sz w:val="22"/>
          <w:szCs w:val="22"/>
          <w:bdr w:val="nil"/>
          <w:lang w:val="en-GB" w:eastAsia="ru-RU"/>
        </w:rPr>
        <w:t>a) support of the issuer's interaction with the regulatory authorities, trading authorities, the registrar, other professional securities market participants, within the corporate secretary's terms of reference;</w:t>
      </w:r>
    </w:p>
    <w:p w14:paraId="2B58FB72" w14:textId="77777777" w:rsidR="0004100A" w:rsidRPr="004107B3" w:rsidRDefault="0004100A" w:rsidP="00FA5381">
      <w:pPr>
        <w:widowControl/>
        <w:tabs>
          <w:tab w:val="left" w:pos="284"/>
        </w:tabs>
        <w:overflowPunct/>
        <w:ind w:left="360" w:right="142"/>
        <w:jc w:val="both"/>
        <w:textAlignment w:val="auto"/>
        <w:rPr>
          <w:bCs/>
          <w:sz w:val="22"/>
          <w:szCs w:val="22"/>
          <w:lang w:val="en-GB" w:eastAsia="ru-RU"/>
        </w:rPr>
      </w:pPr>
      <w:r w:rsidRPr="00854F3E">
        <w:rPr>
          <w:bCs/>
          <w:sz w:val="22"/>
          <w:szCs w:val="22"/>
          <w:bdr w:val="nil"/>
          <w:lang w:val="en-GB" w:eastAsia="ru-RU"/>
        </w:rPr>
        <w:t>b) prompt notification of the board of directors of any findings of violation of the law or the entity internal do</w:t>
      </w:r>
      <w:r w:rsidRPr="00562B27">
        <w:rPr>
          <w:bCs/>
          <w:sz w:val="22"/>
          <w:szCs w:val="22"/>
          <w:bdr w:val="nil"/>
          <w:lang w:val="en-GB" w:eastAsia="ru-RU"/>
        </w:rPr>
        <w:t>cuments insofar as compliance with such documents is part of the entity corporate secretary's functions.</w:t>
      </w:r>
    </w:p>
    <w:p w14:paraId="0FB304DB" w14:textId="77777777" w:rsidR="0004100A" w:rsidRPr="004107B3" w:rsidRDefault="0004100A" w:rsidP="00FA5381">
      <w:pPr>
        <w:widowControl/>
        <w:tabs>
          <w:tab w:val="left" w:pos="284"/>
        </w:tabs>
        <w:overflowPunct/>
        <w:ind w:left="360" w:right="142"/>
        <w:jc w:val="both"/>
        <w:textAlignment w:val="auto"/>
        <w:rPr>
          <w:bCs/>
          <w:sz w:val="22"/>
          <w:szCs w:val="22"/>
          <w:lang w:val="en-GB" w:eastAsia="ru-RU"/>
        </w:rPr>
      </w:pPr>
    </w:p>
    <w:p w14:paraId="61CE0120"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4107B3">
        <w:rPr>
          <w:bCs/>
          <w:sz w:val="22"/>
          <w:szCs w:val="22"/>
          <w:bdr w:val="nil"/>
          <w:lang w:val="en-GB" w:eastAsia="ru-RU"/>
        </w:rPr>
        <w:t xml:space="preserve">The corporate secretary (or the special structural unit performing the functions of the corporate secretary) may </w:t>
      </w:r>
      <w:r w:rsidRPr="003A576C">
        <w:rPr>
          <w:bCs/>
          <w:sz w:val="22"/>
          <w:szCs w:val="22"/>
          <w:bdr w:val="nil"/>
          <w:lang w:val="en-GB" w:eastAsia="ru-RU"/>
        </w:rPr>
        <w:t>perform other functions as set out in</w:t>
      </w:r>
      <w:r w:rsidRPr="00623839">
        <w:rPr>
          <w:bCs/>
          <w:sz w:val="22"/>
          <w:szCs w:val="22"/>
          <w:bdr w:val="nil"/>
          <w:lang w:val="en-GB" w:eastAsia="ru-RU"/>
        </w:rPr>
        <w:t xml:space="preserve"> the regulations of the corporate secretary (or of the special structural unit performing the functions of the corporate secretary).</w:t>
      </w:r>
    </w:p>
    <w:p w14:paraId="370E11FA"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Cs/>
          <w:sz w:val="22"/>
          <w:szCs w:val="22"/>
          <w:bdr w:val="nil"/>
          <w:lang w:val="en-GB" w:eastAsia="ru-RU"/>
        </w:rPr>
        <w:t xml:space="preserve">The corporate secretary (the head of the structural unit performing the functions of the corporate secretary) shall report to the issuer board of directors, and shall be appointed to, and removed from, his office by the issuer's chief executive officer, subject to the consent of, or coordination with, the board of directors. </w:t>
      </w:r>
    </w:p>
    <w:p w14:paraId="31D46622"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p>
    <w:p w14:paraId="3C5EF6AD"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
          <w:bCs/>
          <w:sz w:val="22"/>
          <w:szCs w:val="22"/>
          <w:bdr w:val="nil"/>
          <w:lang w:val="en-GB" w:eastAsia="ru-RU"/>
        </w:rPr>
        <w:t>4)</w:t>
      </w:r>
      <w:r w:rsidRPr="00FA5381">
        <w:rPr>
          <w:sz w:val="22"/>
          <w:szCs w:val="22"/>
          <w:bdr w:val="nil"/>
          <w:lang w:val="en-GB" w:eastAsia="ru-RU"/>
        </w:rPr>
        <w:t xml:space="preserve"> </w:t>
      </w:r>
      <w:r w:rsidR="000F7E36" w:rsidRPr="00FA5381">
        <w:rPr>
          <w:sz w:val="22"/>
          <w:szCs w:val="22"/>
          <w:bdr w:val="nil"/>
          <w:lang w:val="en-GB" w:eastAsia="ru-RU"/>
        </w:rPr>
        <w:t xml:space="preserve">The </w:t>
      </w:r>
      <w:r w:rsidRPr="00FA5381">
        <w:rPr>
          <w:sz w:val="22"/>
          <w:szCs w:val="22"/>
          <w:bdr w:val="nil"/>
          <w:lang w:val="en-GB" w:eastAsia="ru-RU"/>
        </w:rPr>
        <w:t>existence of a document regulating the issuer's dividend policy, approved by the issuer board of directors</w:t>
      </w:r>
      <w:r w:rsidR="000F7E36" w:rsidRPr="00FA5381">
        <w:rPr>
          <w:sz w:val="22"/>
          <w:szCs w:val="22"/>
          <w:bdr w:val="nil"/>
          <w:lang w:val="en-GB" w:eastAsia="ru-RU"/>
        </w:rPr>
        <w:t>.</w:t>
      </w:r>
    </w:p>
    <w:p w14:paraId="222A19E6"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p>
    <w:p w14:paraId="4430583B"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
          <w:bCs/>
          <w:sz w:val="22"/>
          <w:szCs w:val="22"/>
          <w:bdr w:val="nil"/>
          <w:lang w:val="en-GB" w:eastAsia="ru-RU"/>
        </w:rPr>
        <w:t>5)</w:t>
      </w:r>
      <w:r w:rsidRPr="00FA5381">
        <w:rPr>
          <w:sz w:val="22"/>
          <w:szCs w:val="22"/>
          <w:bdr w:val="nil"/>
          <w:lang w:val="en-GB" w:eastAsia="ru-RU"/>
        </w:rPr>
        <w:t xml:space="preserve"> </w:t>
      </w:r>
      <w:r w:rsidR="000F7E36" w:rsidRPr="00FA5381">
        <w:rPr>
          <w:sz w:val="22"/>
          <w:szCs w:val="22"/>
          <w:bdr w:val="nil"/>
          <w:lang w:val="en-GB" w:eastAsia="ru-RU"/>
        </w:rPr>
        <w:t xml:space="preserve">The </w:t>
      </w:r>
      <w:r w:rsidRPr="00FA5381">
        <w:rPr>
          <w:sz w:val="22"/>
          <w:szCs w:val="22"/>
          <w:bdr w:val="nil"/>
          <w:lang w:val="en-GB" w:eastAsia="ru-RU"/>
        </w:rPr>
        <w:t>existence of a separate structural unit</w:t>
      </w:r>
      <w:r w:rsidR="00B21853" w:rsidRPr="00FA5381">
        <w:rPr>
          <w:sz w:val="22"/>
          <w:szCs w:val="22"/>
          <w:bdr w:val="nil"/>
          <w:lang w:val="en-GB" w:eastAsia="ru-RU"/>
        </w:rPr>
        <w:t>(s)</w:t>
      </w:r>
      <w:r w:rsidRPr="00FA5381">
        <w:rPr>
          <w:sz w:val="22"/>
          <w:szCs w:val="22"/>
          <w:bdr w:val="nil"/>
          <w:lang w:val="en-GB" w:eastAsia="ru-RU"/>
        </w:rPr>
        <w:t xml:space="preserve"> of the issuer performing internal audit, or an arrangement where internal audit is conducted by an external independent organi</w:t>
      </w:r>
      <w:r w:rsidR="0040718B" w:rsidRPr="00FA5381">
        <w:rPr>
          <w:sz w:val="22"/>
          <w:szCs w:val="22"/>
          <w:bdr w:val="nil"/>
          <w:lang w:val="en-GB" w:eastAsia="ru-RU"/>
        </w:rPr>
        <w:t>s</w:t>
      </w:r>
      <w:r w:rsidRPr="00FA5381">
        <w:rPr>
          <w:sz w:val="22"/>
          <w:szCs w:val="22"/>
          <w:bdr w:val="nil"/>
          <w:lang w:val="en-GB" w:eastAsia="ru-RU"/>
        </w:rPr>
        <w:t>ation engaged by the issuer. For the purposes hereof, the internal audit functions shall include, among other things:</w:t>
      </w:r>
    </w:p>
    <w:p w14:paraId="0DB5BACF"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r w:rsidRPr="00FA5381">
        <w:rPr>
          <w:bCs/>
          <w:sz w:val="22"/>
          <w:szCs w:val="22"/>
          <w:bdr w:val="nil"/>
          <w:lang w:val="en-GB" w:eastAsia="ru-RU"/>
        </w:rPr>
        <w:t>a) assessment of the internal control system efficiency;</w:t>
      </w:r>
    </w:p>
    <w:p w14:paraId="0FCC55D8"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r w:rsidRPr="00FA5381">
        <w:rPr>
          <w:bCs/>
          <w:sz w:val="22"/>
          <w:szCs w:val="22"/>
          <w:bdr w:val="nil"/>
          <w:lang w:val="en-GB" w:eastAsia="ru-RU"/>
        </w:rPr>
        <w:t>b) assessment of the risk management system efficiency (for lending organisations, verification of the efficiency of the banking risk assessment methodology and banking risk management procedures established by the lending organisation internal documents (methodologies, programs, rules, regulations and procedures governing the performance of banking transactions and deals, banking risk management), and of the completeness of the application of the above-mentioned documents, review of the risk management function performance);</w:t>
      </w:r>
    </w:p>
    <w:p w14:paraId="2D05ED40"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r w:rsidRPr="00FA5381">
        <w:rPr>
          <w:bCs/>
          <w:sz w:val="22"/>
          <w:szCs w:val="22"/>
          <w:bdr w:val="nil"/>
          <w:lang w:val="en-GB" w:eastAsia="ru-RU"/>
        </w:rPr>
        <w:t>c) assessment of corporate governance matters (if a corporate governance committee does not exist).</w:t>
      </w:r>
    </w:p>
    <w:p w14:paraId="576B896A"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p>
    <w:p w14:paraId="53838731"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Cs/>
          <w:sz w:val="22"/>
          <w:szCs w:val="22"/>
          <w:bdr w:val="nil"/>
          <w:lang w:val="en-GB" w:eastAsia="ru-RU"/>
        </w:rPr>
        <w:t>The head of the issuer's structural unit conducting internal audit (the issuer's official responsible for internal audit to whom the head of such structural unit directly reports) shall be appointed to, and removed from, his respective office by the issuer's chief executive officer pursuant to the decision of the issuer's board of directors, and shall functionally report to the issuer's board of directors, and administratively, to the chief executive officer. For the purposes hereof, the above-mentioned persons shall not manage any of the issuer's functional areas of activity that require making of management decisions in relation to the audit targets</w:t>
      </w:r>
      <w:r w:rsidR="000F7E36" w:rsidRPr="00FA5381">
        <w:rPr>
          <w:bCs/>
          <w:sz w:val="22"/>
          <w:szCs w:val="22"/>
          <w:bdr w:val="nil"/>
          <w:lang w:val="en-GB" w:eastAsia="ru-RU"/>
        </w:rPr>
        <w:t>.</w:t>
      </w:r>
    </w:p>
    <w:p w14:paraId="77E63AEA" w14:textId="77777777" w:rsidR="0004100A" w:rsidRPr="00FA5381" w:rsidRDefault="0004100A" w:rsidP="00FA5381">
      <w:pPr>
        <w:widowControl/>
        <w:tabs>
          <w:tab w:val="left" w:pos="284"/>
        </w:tabs>
        <w:overflowPunct/>
        <w:ind w:left="360" w:right="142"/>
        <w:jc w:val="both"/>
        <w:textAlignment w:val="auto"/>
        <w:rPr>
          <w:bCs/>
          <w:sz w:val="22"/>
          <w:szCs w:val="22"/>
          <w:lang w:val="en-GB" w:eastAsia="ru-RU"/>
        </w:rPr>
      </w:pPr>
    </w:p>
    <w:p w14:paraId="566F1439"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
          <w:bCs/>
          <w:sz w:val="22"/>
          <w:szCs w:val="22"/>
          <w:bdr w:val="nil"/>
          <w:lang w:val="en-GB" w:eastAsia="ru-RU"/>
        </w:rPr>
        <w:t>6)</w:t>
      </w:r>
      <w:r w:rsidRPr="00FA5381">
        <w:rPr>
          <w:sz w:val="22"/>
          <w:szCs w:val="22"/>
          <w:bdr w:val="nil"/>
          <w:lang w:val="en-GB" w:eastAsia="ru-RU"/>
        </w:rPr>
        <w:t xml:space="preserve"> </w:t>
      </w:r>
      <w:r w:rsidR="000F7E36" w:rsidRPr="00FA5381">
        <w:rPr>
          <w:sz w:val="22"/>
          <w:szCs w:val="22"/>
          <w:bdr w:val="nil"/>
          <w:lang w:val="en-GB" w:eastAsia="ru-RU"/>
        </w:rPr>
        <w:t xml:space="preserve">The </w:t>
      </w:r>
      <w:r w:rsidRPr="00FA5381">
        <w:rPr>
          <w:sz w:val="22"/>
          <w:szCs w:val="22"/>
          <w:bdr w:val="nil"/>
          <w:lang w:val="en-GB" w:eastAsia="ru-RU"/>
        </w:rPr>
        <w:t>existence of the issuer's policy in the area of internal audit (the internal audit regulations) approved by the issuer's board of directors which sets out the goals, objectives and terms of reference of the structural unit</w:t>
      </w:r>
      <w:r w:rsidR="00721AB9" w:rsidRPr="00FA5381">
        <w:rPr>
          <w:sz w:val="22"/>
          <w:szCs w:val="22"/>
          <w:bdr w:val="nil"/>
          <w:lang w:val="en-GB" w:eastAsia="ru-RU"/>
        </w:rPr>
        <w:t>(s)</w:t>
      </w:r>
      <w:r w:rsidRPr="00FA5381">
        <w:rPr>
          <w:sz w:val="22"/>
          <w:szCs w:val="22"/>
          <w:bdr w:val="nil"/>
          <w:lang w:val="en-GB" w:eastAsia="ru-RU"/>
        </w:rPr>
        <w:t xml:space="preserve"> performing the internal audit functions, and where an external independent entity is engaged to perform internal audit, also the procedure for the selection of, and contracting with, such entity.</w:t>
      </w:r>
    </w:p>
    <w:p w14:paraId="7E67BA3A"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p>
    <w:p w14:paraId="6C603602" w14:textId="77777777" w:rsidR="00494EDC" w:rsidRPr="00FA5381" w:rsidRDefault="00494EDC" w:rsidP="00FA5381">
      <w:pPr>
        <w:widowControl/>
        <w:tabs>
          <w:tab w:val="left" w:pos="284"/>
        </w:tabs>
        <w:overflowPunct/>
        <w:ind w:right="142"/>
        <w:jc w:val="both"/>
        <w:textAlignment w:val="auto"/>
        <w:rPr>
          <w:bCs/>
          <w:sz w:val="22"/>
          <w:szCs w:val="22"/>
          <w:lang w:val="en-GB" w:eastAsia="ru-RU"/>
        </w:rPr>
      </w:pPr>
    </w:p>
    <w:p w14:paraId="4204DD24" w14:textId="77777777" w:rsidR="0004100A" w:rsidRPr="00FA5381" w:rsidRDefault="0004100A" w:rsidP="00FA5381">
      <w:pPr>
        <w:tabs>
          <w:tab w:val="left" w:pos="284"/>
          <w:tab w:val="left" w:pos="567"/>
          <w:tab w:val="left" w:pos="993"/>
        </w:tabs>
        <w:spacing w:before="240"/>
        <w:jc w:val="both"/>
        <w:rPr>
          <w:sz w:val="22"/>
          <w:szCs w:val="22"/>
          <w:lang w:val="en-GB"/>
        </w:rPr>
      </w:pPr>
      <w:r w:rsidRPr="00FA5381">
        <w:rPr>
          <w:b/>
          <w:bCs/>
          <w:sz w:val="22"/>
          <w:szCs w:val="22"/>
          <w:bdr w:val="nil"/>
          <w:lang w:val="en-GB" w:eastAsia="ru-RU"/>
        </w:rPr>
        <w:t xml:space="preserve">2. </w:t>
      </w:r>
      <w:r w:rsidRPr="00FA5381">
        <w:rPr>
          <w:sz w:val="22"/>
          <w:szCs w:val="22"/>
          <w:bdr w:val="nil"/>
          <w:lang w:val="en-GB" w:eastAsia="ru-RU"/>
        </w:rPr>
        <w:t>The Exchange may make the decision to include in (upgrade the listing level to) Level Two, or to refrain from the decision to exclude from Level Two, any shares, if the issuer acknowledges independence of a member of (nominee to) the board of directors, provided that all of the following conditions are met:</w:t>
      </w:r>
    </w:p>
    <w:p w14:paraId="4FA49601" w14:textId="77777777" w:rsidR="0004100A" w:rsidRPr="00FA5381" w:rsidRDefault="000F7E36" w:rsidP="00877CCF">
      <w:pPr>
        <w:pStyle w:val="affd"/>
        <w:numPr>
          <w:ilvl w:val="0"/>
          <w:numId w:val="130"/>
        </w:numPr>
        <w:tabs>
          <w:tab w:val="left" w:pos="284"/>
          <w:tab w:val="left" w:pos="993"/>
        </w:tabs>
        <w:spacing w:before="240"/>
        <w:ind w:firstLine="0"/>
        <w:contextualSpacing w:val="0"/>
        <w:jc w:val="both"/>
        <w:rPr>
          <w:sz w:val="22"/>
          <w:szCs w:val="22"/>
          <w:lang w:val="en-GB"/>
        </w:rPr>
      </w:pPr>
      <w:r w:rsidRPr="00FA5381">
        <w:rPr>
          <w:sz w:val="22"/>
          <w:szCs w:val="22"/>
          <w:bdr w:val="nil"/>
          <w:lang w:val="en-GB"/>
        </w:rPr>
        <w:t>T</w:t>
      </w:r>
      <w:r w:rsidR="0004100A" w:rsidRPr="00FA5381">
        <w:rPr>
          <w:sz w:val="22"/>
          <w:szCs w:val="22"/>
          <w:bdr w:val="nil"/>
          <w:lang w:val="en-GB"/>
        </w:rPr>
        <w:t xml:space="preserve">he issuer's board of directors (on a case-by-case basis under exceptional circumstances) </w:t>
      </w:r>
      <w:r w:rsidR="0004100A" w:rsidRPr="00FA5381">
        <w:rPr>
          <w:sz w:val="22"/>
          <w:szCs w:val="22"/>
          <w:bdr w:val="nil"/>
          <w:lang w:val="en-GB"/>
        </w:rPr>
        <w:lastRenderedPageBreak/>
        <w:t>acknowledged independence of a member of (or nominee to) the board of directors, notwithstanding that it qualifies under the formal criteria of relationship to the issuer, a material shareholder of the issuer, a material counterparty and/or competitor of the issuer, the state (the Russian Federation, a constituent entity of the Russian Federation) and/or a municipality, as set out in the Board of Directors (Supervisory Board) Member Independence Criteria, only if such relationship does not affect the respective person's ability to make independent, objective and bona-fide judgment (hereinafter,</w:t>
      </w:r>
      <w:r w:rsidR="00A17AA6" w:rsidRPr="00FA5381">
        <w:rPr>
          <w:sz w:val="22"/>
          <w:szCs w:val="22"/>
          <w:bdr w:val="nil"/>
          <w:lang w:val="en-GB"/>
        </w:rPr>
        <w:t xml:space="preserve"> a decision acknowledging independence of the board of directors’ member</w:t>
      </w:r>
      <w:r w:rsidR="0004100A" w:rsidRPr="00FA5381">
        <w:rPr>
          <w:sz w:val="22"/>
          <w:szCs w:val="22"/>
          <w:bdr w:val="nil"/>
          <w:lang w:val="en-GB"/>
        </w:rPr>
        <w:t>)</w:t>
      </w:r>
      <w:r w:rsidRPr="00FA5381">
        <w:rPr>
          <w:sz w:val="22"/>
          <w:szCs w:val="22"/>
          <w:bdr w:val="nil"/>
          <w:lang w:val="en-GB"/>
        </w:rPr>
        <w:t>.</w:t>
      </w:r>
    </w:p>
    <w:p w14:paraId="781B7BBA" w14:textId="77777777" w:rsidR="0004100A" w:rsidRPr="00FA5381" w:rsidRDefault="000F7E36" w:rsidP="00877CCF">
      <w:pPr>
        <w:pStyle w:val="affd"/>
        <w:numPr>
          <w:ilvl w:val="0"/>
          <w:numId w:val="130"/>
        </w:numPr>
        <w:tabs>
          <w:tab w:val="left" w:pos="284"/>
          <w:tab w:val="left" w:pos="993"/>
        </w:tabs>
        <w:spacing w:before="240"/>
        <w:ind w:firstLine="0"/>
        <w:contextualSpacing w:val="0"/>
        <w:jc w:val="both"/>
        <w:rPr>
          <w:sz w:val="22"/>
          <w:szCs w:val="22"/>
          <w:lang w:val="en-GB"/>
        </w:rPr>
      </w:pPr>
      <w:r w:rsidRPr="00FA5381">
        <w:rPr>
          <w:sz w:val="22"/>
          <w:szCs w:val="22"/>
          <w:bdr w:val="nil"/>
          <w:lang w:val="en-GB"/>
        </w:rPr>
        <w:t>T</w:t>
      </w:r>
      <w:r w:rsidR="0004100A" w:rsidRPr="00FA5381">
        <w:rPr>
          <w:sz w:val="22"/>
          <w:szCs w:val="22"/>
          <w:bdr w:val="nil"/>
          <w:lang w:val="en-GB"/>
        </w:rPr>
        <w:t>he issuer provided a decision of the board of directors that contains a well-reasoned justification of the acknowledgement of independence of a member of (nominee to) the board of directors</w:t>
      </w:r>
      <w:r w:rsidRPr="00FA5381">
        <w:rPr>
          <w:sz w:val="22"/>
          <w:szCs w:val="22"/>
          <w:bdr w:val="nil"/>
          <w:lang w:val="en-GB"/>
        </w:rPr>
        <w:t>.</w:t>
      </w:r>
    </w:p>
    <w:p w14:paraId="516686D4" w14:textId="77777777" w:rsidR="00A17AA6" w:rsidRPr="00696391" w:rsidRDefault="00A17AA6" w:rsidP="00877CCF">
      <w:pPr>
        <w:pStyle w:val="affd"/>
        <w:numPr>
          <w:ilvl w:val="0"/>
          <w:numId w:val="130"/>
        </w:numPr>
        <w:tabs>
          <w:tab w:val="left" w:pos="284"/>
          <w:tab w:val="left" w:pos="993"/>
        </w:tabs>
        <w:spacing w:before="240"/>
        <w:ind w:firstLine="0"/>
        <w:contextualSpacing w:val="0"/>
        <w:jc w:val="both"/>
        <w:rPr>
          <w:sz w:val="22"/>
          <w:szCs w:val="22"/>
          <w:lang w:val="en-GB"/>
        </w:rPr>
      </w:pPr>
      <w:r w:rsidRPr="00FA5381">
        <w:rPr>
          <w:sz w:val="22"/>
          <w:szCs w:val="22"/>
          <w:lang w:val="en-GB"/>
        </w:rPr>
        <w:t xml:space="preserve">The decision acknowledging the independence of a member of the board of directors is disclosed on the website of the issuer in the board of </w:t>
      </w:r>
      <w:r w:rsidR="0074154E" w:rsidRPr="00FA5381">
        <w:rPr>
          <w:sz w:val="22"/>
          <w:szCs w:val="22"/>
          <w:lang w:val="en-GB"/>
        </w:rPr>
        <w:t>directors’</w:t>
      </w:r>
      <w:r w:rsidRPr="00FA5381">
        <w:rPr>
          <w:sz w:val="22"/>
          <w:szCs w:val="22"/>
          <w:lang w:val="en-GB"/>
        </w:rPr>
        <w:t xml:space="preserve"> section (as part of information of the members of the board of directors)</w:t>
      </w:r>
      <w:r w:rsidRPr="00CE7BA7">
        <w:rPr>
          <w:sz w:val="22"/>
          <w:szCs w:val="22"/>
          <w:vertAlign w:val="superscript"/>
          <w:lang w:val="en-GB"/>
        </w:rPr>
        <w:footnoteReference w:id="18"/>
      </w:r>
      <w:r w:rsidRPr="00CE7BA7">
        <w:rPr>
          <w:sz w:val="22"/>
          <w:szCs w:val="22"/>
          <w:lang w:val="en-GB"/>
        </w:rPr>
        <w:t>, with the indication to:</w:t>
      </w:r>
    </w:p>
    <w:p w14:paraId="654F6162" w14:textId="77777777" w:rsidR="0004100A" w:rsidRPr="002E4C84" w:rsidRDefault="0004100A" w:rsidP="00877CCF">
      <w:pPr>
        <w:widowControl/>
        <w:numPr>
          <w:ilvl w:val="0"/>
          <w:numId w:val="82"/>
        </w:numPr>
        <w:tabs>
          <w:tab w:val="left" w:pos="284"/>
          <w:tab w:val="left" w:pos="993"/>
        </w:tabs>
        <w:overflowPunct/>
        <w:autoSpaceDE/>
        <w:autoSpaceDN/>
        <w:adjustRightInd/>
        <w:spacing w:before="240" w:after="240" w:line="259" w:lineRule="auto"/>
        <w:ind w:firstLine="0"/>
        <w:contextualSpacing/>
        <w:jc w:val="both"/>
        <w:textAlignment w:val="auto"/>
        <w:rPr>
          <w:sz w:val="22"/>
          <w:szCs w:val="22"/>
          <w:lang w:val="en-GB"/>
        </w:rPr>
      </w:pPr>
      <w:r w:rsidRPr="00357B3E">
        <w:rPr>
          <w:sz w:val="22"/>
          <w:szCs w:val="22"/>
          <w:bdr w:val="nil"/>
          <w:lang w:val="en-GB"/>
        </w:rPr>
        <w:t>the quorum at the issuer's board of directors (supervisory board) meeting and the results of vote on such issue, with an indication of ful</w:t>
      </w:r>
      <w:r w:rsidRPr="002F04F2">
        <w:rPr>
          <w:sz w:val="22"/>
          <w:szCs w:val="22"/>
          <w:bdr w:val="nil"/>
          <w:lang w:val="en-GB"/>
        </w:rPr>
        <w:t xml:space="preserve">l name and the voting option (FOR, AGAINST, ABSTAINED) chosen, in relation to each member of the board of directors (supervisory board) that voted on the issue of acknowledging independence of the member of (nominee to) the board of directors or abstained </w:t>
      </w:r>
      <w:r w:rsidRPr="002E4C84">
        <w:rPr>
          <w:sz w:val="22"/>
          <w:szCs w:val="22"/>
          <w:bdr w:val="nil"/>
          <w:lang w:val="en-GB"/>
        </w:rPr>
        <w:t>from vote;</w:t>
      </w:r>
    </w:p>
    <w:p w14:paraId="3157DBCC" w14:textId="77777777" w:rsidR="0004100A" w:rsidRPr="00AF21A0" w:rsidRDefault="0004100A" w:rsidP="00877CCF">
      <w:pPr>
        <w:widowControl/>
        <w:numPr>
          <w:ilvl w:val="0"/>
          <w:numId w:val="82"/>
        </w:numPr>
        <w:tabs>
          <w:tab w:val="left" w:pos="284"/>
          <w:tab w:val="left" w:pos="993"/>
        </w:tabs>
        <w:overflowPunct/>
        <w:autoSpaceDE/>
        <w:autoSpaceDN/>
        <w:adjustRightInd/>
        <w:spacing w:before="240" w:after="240" w:line="259" w:lineRule="auto"/>
        <w:ind w:firstLine="0"/>
        <w:contextualSpacing/>
        <w:jc w:val="both"/>
        <w:textAlignment w:val="auto"/>
        <w:rPr>
          <w:sz w:val="22"/>
          <w:szCs w:val="22"/>
          <w:lang w:val="en-GB"/>
        </w:rPr>
      </w:pPr>
      <w:r w:rsidRPr="00AF21A0">
        <w:rPr>
          <w:sz w:val="22"/>
          <w:szCs w:val="22"/>
          <w:bdr w:val="nil"/>
          <w:lang w:val="en-GB"/>
        </w:rPr>
        <w:t>the content of the decision, with a well-reasoned justification of the acknowledgement of independence of the member of (nominee to) the board of directors);</w:t>
      </w:r>
    </w:p>
    <w:p w14:paraId="1297E9DE" w14:textId="77777777" w:rsidR="0004100A" w:rsidRPr="00854F3E" w:rsidRDefault="0004100A" w:rsidP="00877CCF">
      <w:pPr>
        <w:widowControl/>
        <w:numPr>
          <w:ilvl w:val="0"/>
          <w:numId w:val="82"/>
        </w:numPr>
        <w:tabs>
          <w:tab w:val="left" w:pos="284"/>
          <w:tab w:val="left" w:pos="993"/>
        </w:tabs>
        <w:overflowPunct/>
        <w:autoSpaceDE/>
        <w:autoSpaceDN/>
        <w:adjustRightInd/>
        <w:spacing w:before="240" w:after="240" w:line="259" w:lineRule="auto"/>
        <w:ind w:firstLine="0"/>
        <w:contextualSpacing/>
        <w:jc w:val="both"/>
        <w:textAlignment w:val="auto"/>
        <w:rPr>
          <w:sz w:val="22"/>
          <w:szCs w:val="22"/>
          <w:lang w:val="en-GB"/>
        </w:rPr>
      </w:pPr>
      <w:r w:rsidRPr="00FC3A4F">
        <w:rPr>
          <w:sz w:val="22"/>
          <w:szCs w:val="22"/>
          <w:bdr w:val="nil"/>
          <w:lang w:val="en-GB"/>
        </w:rPr>
        <w:t>the date of the issuer's board of directors (supervisory board) meeting where the respe</w:t>
      </w:r>
      <w:r w:rsidRPr="00854F3E">
        <w:rPr>
          <w:sz w:val="22"/>
          <w:szCs w:val="22"/>
          <w:bdr w:val="nil"/>
          <w:lang w:val="en-GB"/>
        </w:rPr>
        <w:t>ctive decision was made;</w:t>
      </w:r>
    </w:p>
    <w:p w14:paraId="68F3AB6F" w14:textId="77777777" w:rsidR="0004100A" w:rsidRPr="004107B3" w:rsidRDefault="0004100A" w:rsidP="00877CCF">
      <w:pPr>
        <w:widowControl/>
        <w:numPr>
          <w:ilvl w:val="0"/>
          <w:numId w:val="82"/>
        </w:numPr>
        <w:tabs>
          <w:tab w:val="left" w:pos="284"/>
          <w:tab w:val="left" w:pos="993"/>
        </w:tabs>
        <w:overflowPunct/>
        <w:autoSpaceDE/>
        <w:autoSpaceDN/>
        <w:adjustRightInd/>
        <w:spacing w:before="240" w:after="240" w:line="259" w:lineRule="auto"/>
        <w:ind w:firstLine="0"/>
        <w:contextualSpacing/>
        <w:jc w:val="both"/>
        <w:textAlignment w:val="auto"/>
        <w:rPr>
          <w:sz w:val="22"/>
          <w:szCs w:val="22"/>
          <w:lang w:val="en-GB"/>
        </w:rPr>
      </w:pPr>
      <w:r w:rsidRPr="00562B27">
        <w:rPr>
          <w:sz w:val="22"/>
          <w:szCs w:val="22"/>
          <w:bdr w:val="nil"/>
          <w:lang w:val="en-GB"/>
        </w:rPr>
        <w:t>the issue date and number of the minutes of issuer's board of directors (supervisory board) meeting where the respective decision was made.</w:t>
      </w:r>
    </w:p>
    <w:p w14:paraId="6704AD98" w14:textId="77777777" w:rsidR="00093AC8" w:rsidRPr="00FA5381" w:rsidRDefault="00093AC8" w:rsidP="00877CCF">
      <w:pPr>
        <w:pStyle w:val="affd"/>
        <w:numPr>
          <w:ilvl w:val="0"/>
          <w:numId w:val="130"/>
        </w:numPr>
        <w:tabs>
          <w:tab w:val="left" w:pos="284"/>
          <w:tab w:val="left" w:pos="993"/>
        </w:tabs>
        <w:spacing w:before="240"/>
        <w:ind w:firstLine="0"/>
        <w:contextualSpacing w:val="0"/>
        <w:jc w:val="both"/>
        <w:rPr>
          <w:sz w:val="22"/>
          <w:szCs w:val="22"/>
          <w:bdr w:val="nil"/>
          <w:lang w:val="en-GB"/>
        </w:rPr>
      </w:pPr>
      <w:r w:rsidRPr="004107B3">
        <w:rPr>
          <w:sz w:val="22"/>
          <w:szCs w:val="22"/>
          <w:bdr w:val="nil"/>
          <w:lang w:val="en-GB"/>
        </w:rPr>
        <w:t xml:space="preserve">Upon the re-lection of the </w:t>
      </w:r>
      <w:r w:rsidR="00AC5AB0" w:rsidRPr="004107B3">
        <w:rPr>
          <w:sz w:val="22"/>
          <w:szCs w:val="22"/>
          <w:bdr w:val="nil"/>
          <w:lang w:val="en-GB"/>
        </w:rPr>
        <w:t xml:space="preserve">issuer’s </w:t>
      </w:r>
      <w:r w:rsidRPr="004107B3">
        <w:rPr>
          <w:sz w:val="22"/>
          <w:szCs w:val="22"/>
          <w:bdr w:val="nil"/>
          <w:lang w:val="en-GB"/>
        </w:rPr>
        <w:t>board of directors, the procedure for acknowledging ind</w:t>
      </w:r>
      <w:r w:rsidRPr="003A576C">
        <w:rPr>
          <w:sz w:val="22"/>
          <w:szCs w:val="22"/>
          <w:bdr w:val="nil"/>
          <w:lang w:val="en-GB"/>
        </w:rPr>
        <w:t xml:space="preserve">ependence of a board of directors’ member that </w:t>
      </w:r>
      <w:r w:rsidR="00AC5AB0" w:rsidRPr="00623839">
        <w:rPr>
          <w:sz w:val="22"/>
          <w:szCs w:val="22"/>
          <w:bdr w:val="nil"/>
          <w:lang w:val="en-GB"/>
        </w:rPr>
        <w:t xml:space="preserve">doesn’t meet </w:t>
      </w:r>
      <w:r w:rsidRPr="00FA5381">
        <w:rPr>
          <w:sz w:val="22"/>
          <w:szCs w:val="22"/>
          <w:bdr w:val="nil"/>
          <w:lang w:val="en-GB"/>
        </w:rPr>
        <w:t>the Independence Criteria shall be repeated.</w:t>
      </w:r>
    </w:p>
    <w:p w14:paraId="39848C1E" w14:textId="77777777" w:rsidR="00AC5AB0" w:rsidRPr="00FA5381" w:rsidRDefault="00AC5AB0" w:rsidP="00FA5381">
      <w:pPr>
        <w:tabs>
          <w:tab w:val="left" w:pos="284"/>
        </w:tabs>
        <w:spacing w:before="240" w:after="240"/>
        <w:jc w:val="both"/>
        <w:rPr>
          <w:sz w:val="22"/>
          <w:szCs w:val="22"/>
          <w:bdr w:val="nil"/>
          <w:lang w:val="en-GB"/>
        </w:rPr>
      </w:pPr>
      <w:r w:rsidRPr="00FA5381">
        <w:rPr>
          <w:sz w:val="22"/>
          <w:szCs w:val="22"/>
          <w:bdr w:val="nil"/>
          <w:lang w:val="en-GB"/>
        </w:rPr>
        <w:t>If new affiliation criteria are identified, or new</w:t>
      </w:r>
      <w:r w:rsidR="00A663DA" w:rsidRPr="00FA5381">
        <w:rPr>
          <w:sz w:val="22"/>
          <w:szCs w:val="22"/>
          <w:bdr w:val="nil"/>
          <w:lang w:val="en-GB"/>
        </w:rPr>
        <w:t xml:space="preserve"> relevant</w:t>
      </w:r>
      <w:r w:rsidRPr="00FA5381">
        <w:rPr>
          <w:sz w:val="22"/>
          <w:szCs w:val="22"/>
          <w:bdr w:val="nil"/>
          <w:lang w:val="en-GB"/>
        </w:rPr>
        <w:t xml:space="preserve"> circumstances </w:t>
      </w:r>
      <w:r w:rsidR="00A663DA" w:rsidRPr="00FA5381">
        <w:rPr>
          <w:sz w:val="22"/>
          <w:szCs w:val="22"/>
          <w:bdr w:val="nil"/>
          <w:lang w:val="en-GB"/>
        </w:rPr>
        <w:t>are found in respect of identified affiliation criteria, which have not been covered by the resolution of acknowledging independence of the board of directors’ member, the procedure for acknowledging independence of the board of directors’ member</w:t>
      </w:r>
      <w:r w:rsidR="00553BF4" w:rsidRPr="00FA5381">
        <w:rPr>
          <w:sz w:val="22"/>
          <w:szCs w:val="22"/>
          <w:bdr w:val="nil"/>
          <w:lang w:val="en-GB"/>
        </w:rPr>
        <w:t xml:space="preserve"> (nominees to the board of directors) </w:t>
      </w:r>
      <w:r w:rsidR="00A663DA" w:rsidRPr="00FA5381">
        <w:rPr>
          <w:sz w:val="22"/>
          <w:szCs w:val="22"/>
          <w:bdr w:val="nil"/>
          <w:lang w:val="en-GB"/>
        </w:rPr>
        <w:t xml:space="preserve"> </w:t>
      </w:r>
      <w:r w:rsidR="00BF7820" w:rsidRPr="00FA5381">
        <w:rPr>
          <w:sz w:val="22"/>
          <w:szCs w:val="22"/>
          <w:bdr w:val="nil"/>
          <w:lang w:val="en-GB"/>
        </w:rPr>
        <w:t>that doesn’t meet the Independence Criteria shall be repeated, provided that above-mentioned criteria and (or) circumstances do not affect his/her ability to make independent, objective and bona fide judgements.</w:t>
      </w:r>
    </w:p>
    <w:p w14:paraId="2D0023F4" w14:textId="77777777" w:rsidR="0004100A" w:rsidRPr="00FA5381" w:rsidRDefault="0004100A" w:rsidP="00FA5381">
      <w:pPr>
        <w:tabs>
          <w:tab w:val="left" w:pos="284"/>
        </w:tabs>
        <w:spacing w:before="240" w:after="240"/>
        <w:jc w:val="both"/>
        <w:rPr>
          <w:sz w:val="22"/>
          <w:szCs w:val="22"/>
          <w:lang w:val="en-GB"/>
        </w:rPr>
      </w:pPr>
      <w:r w:rsidRPr="00FA5381">
        <w:rPr>
          <w:sz w:val="22"/>
          <w:szCs w:val="22"/>
          <w:bdr w:val="nil"/>
          <w:lang w:val="en-GB"/>
        </w:rPr>
        <w:t>The Exchange may decide to deny inclusion in (upgrade in the listing level to) Level Two, or decide to exclude from Level Two, any shares referred to in this Clause, if the conditions set out in this Clause are not met.</w:t>
      </w:r>
    </w:p>
    <w:p w14:paraId="7970254C" w14:textId="77777777" w:rsidR="0004100A" w:rsidRPr="00FA5381" w:rsidRDefault="00702CA4" w:rsidP="00FA5381">
      <w:pPr>
        <w:tabs>
          <w:tab w:val="left" w:pos="284"/>
        </w:tabs>
        <w:spacing w:before="240" w:after="240"/>
        <w:jc w:val="both"/>
        <w:rPr>
          <w:sz w:val="22"/>
          <w:szCs w:val="22"/>
          <w:lang w:val="en-GB"/>
        </w:rPr>
      </w:pPr>
      <w:r w:rsidRPr="00FA5381">
        <w:rPr>
          <w:bCs/>
          <w:sz w:val="22"/>
          <w:szCs w:val="22"/>
          <w:lang w:val="en-GB" w:eastAsia="ru-RU"/>
        </w:rPr>
        <w:t>For the purposes of securities listing, the Exchange shall have the right not to treat as independent those members of the board of directors (nominees to the board of directors) for whom the decisions acknowledging their independence was made.</w:t>
      </w:r>
    </w:p>
    <w:p w14:paraId="5E53D6C2" w14:textId="4554B2E1"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Cs/>
          <w:sz w:val="22"/>
          <w:szCs w:val="22"/>
          <w:bdr w:val="nil"/>
          <w:lang w:val="en-GB" w:eastAsia="ru-RU"/>
        </w:rPr>
        <w:t>*</w:t>
      </w:r>
      <w:r w:rsidR="00FB3C01">
        <w:rPr>
          <w:bCs/>
          <w:sz w:val="22"/>
          <w:szCs w:val="22"/>
          <w:bdr w:val="nil"/>
          <w:lang w:val="en-GB" w:eastAsia="ru-RU"/>
        </w:rPr>
        <w:tab/>
      </w:r>
      <w:r w:rsidRPr="00FA5381">
        <w:rPr>
          <w:bCs/>
          <w:sz w:val="22"/>
          <w:szCs w:val="22"/>
          <w:bdr w:val="nil"/>
          <w:lang w:val="en-GB" w:eastAsia="ru-RU"/>
        </w:rPr>
        <w:t xml:space="preserve"> In connection with the inclusion of a foreign issuer's shares in Level Two, the requirements of this Clause shall apply insofar as they may relate to the foreign issuer considering the specific regulations provided in the proper law of such foreign issuer. In connection with the finding whether foreign issuers and securities of foreign issuers meet the requirements of this Clause, any legal concepts shall be interpreted in accordance with the Russian law. </w:t>
      </w:r>
    </w:p>
    <w:p w14:paraId="5162BDF2" w14:textId="77777777" w:rsidR="00123008" w:rsidRPr="00FA5381" w:rsidRDefault="00123008" w:rsidP="00FA5381">
      <w:pPr>
        <w:widowControl/>
        <w:tabs>
          <w:tab w:val="left" w:pos="284"/>
          <w:tab w:val="left" w:pos="567"/>
          <w:tab w:val="left" w:pos="709"/>
        </w:tabs>
        <w:overflowPunct/>
        <w:ind w:right="142"/>
        <w:jc w:val="both"/>
        <w:textAlignment w:val="auto"/>
        <w:rPr>
          <w:b/>
          <w:bCs/>
          <w:sz w:val="22"/>
          <w:szCs w:val="22"/>
          <w:lang w:val="en-GB" w:eastAsia="ru-RU"/>
        </w:rPr>
      </w:pPr>
    </w:p>
    <w:p w14:paraId="541DD537" w14:textId="77777777" w:rsidR="00123008" w:rsidRPr="00FA5381" w:rsidRDefault="00123008" w:rsidP="00FA5381">
      <w:pPr>
        <w:widowControl/>
        <w:tabs>
          <w:tab w:val="left" w:pos="284"/>
          <w:tab w:val="left" w:pos="567"/>
          <w:tab w:val="left" w:pos="709"/>
        </w:tabs>
        <w:overflowPunct/>
        <w:ind w:right="142"/>
        <w:jc w:val="both"/>
        <w:textAlignment w:val="auto"/>
        <w:rPr>
          <w:b/>
          <w:bCs/>
          <w:sz w:val="22"/>
          <w:szCs w:val="22"/>
          <w:lang w:val="en-GB" w:eastAsia="ru-RU"/>
        </w:rPr>
      </w:pPr>
      <w:r w:rsidRPr="00FA5381">
        <w:rPr>
          <w:b/>
          <w:bCs/>
          <w:sz w:val="22"/>
          <w:szCs w:val="22"/>
          <w:lang w:val="en-GB" w:eastAsia="ru-RU"/>
        </w:rPr>
        <w:lastRenderedPageBreak/>
        <w:t>2.19</w:t>
      </w:r>
      <w:r w:rsidR="00C87372" w:rsidRPr="00FA5381">
        <w:rPr>
          <w:b/>
          <w:bCs/>
          <w:sz w:val="22"/>
          <w:szCs w:val="22"/>
          <w:lang w:val="en-GB" w:eastAsia="ru-RU"/>
        </w:rPr>
        <w:t>.1</w:t>
      </w:r>
      <w:r w:rsidR="00C36F8E" w:rsidRPr="00FA5381">
        <w:rPr>
          <w:b/>
          <w:bCs/>
          <w:sz w:val="22"/>
          <w:szCs w:val="22"/>
          <w:lang w:val="en-GB" w:eastAsia="ru-RU"/>
        </w:rPr>
        <w:t xml:space="preserve"> Recommendations on the issuer’s corporate governance </w:t>
      </w:r>
    </w:p>
    <w:p w14:paraId="178972D4" w14:textId="77777777" w:rsidR="00123008" w:rsidRPr="00FA5381" w:rsidRDefault="00123008" w:rsidP="00FA5381">
      <w:pPr>
        <w:widowControl/>
        <w:tabs>
          <w:tab w:val="left" w:pos="284"/>
          <w:tab w:val="left" w:pos="567"/>
          <w:tab w:val="left" w:pos="709"/>
        </w:tabs>
        <w:overflowPunct/>
        <w:ind w:right="142"/>
        <w:jc w:val="both"/>
        <w:textAlignment w:val="auto"/>
        <w:rPr>
          <w:b/>
          <w:bCs/>
          <w:sz w:val="22"/>
          <w:szCs w:val="22"/>
          <w:lang w:val="en-GB" w:eastAsia="ru-RU"/>
        </w:rPr>
      </w:pPr>
    </w:p>
    <w:p w14:paraId="0F06EC4F" w14:textId="77777777" w:rsidR="00123008" w:rsidRPr="00AF21A0" w:rsidRDefault="003C638B" w:rsidP="00FA5381">
      <w:pPr>
        <w:widowControl/>
        <w:tabs>
          <w:tab w:val="left" w:pos="284"/>
          <w:tab w:val="left" w:pos="567"/>
          <w:tab w:val="left" w:pos="709"/>
        </w:tabs>
        <w:overflowPunct/>
        <w:spacing w:before="120" w:after="120"/>
        <w:ind w:right="142"/>
        <w:jc w:val="both"/>
        <w:textAlignment w:val="auto"/>
        <w:rPr>
          <w:sz w:val="22"/>
          <w:szCs w:val="22"/>
          <w:lang w:val="en-GB"/>
        </w:rPr>
      </w:pPr>
      <w:r w:rsidRPr="00CE7BA7">
        <w:rPr>
          <w:bCs/>
          <w:sz w:val="22"/>
          <w:szCs w:val="22"/>
          <w:lang w:val="en-GB" w:eastAsia="ru-RU"/>
        </w:rPr>
        <w:t>If the issuer acknowledges independence of a member of/a candidate to the board of directors in accordance with procedures se</w:t>
      </w:r>
      <w:r w:rsidRPr="00696391">
        <w:rPr>
          <w:bCs/>
          <w:sz w:val="22"/>
          <w:szCs w:val="22"/>
          <w:lang w:val="en-GB" w:eastAsia="ru-RU"/>
        </w:rPr>
        <w:t>t in</w:t>
      </w:r>
      <w:r w:rsidR="00C87372" w:rsidRPr="00357B3E">
        <w:rPr>
          <w:bCs/>
          <w:sz w:val="22"/>
          <w:szCs w:val="22"/>
          <w:lang w:val="en-GB" w:eastAsia="ru-RU"/>
        </w:rPr>
        <w:t xml:space="preserve"> Sub-Clause 2</w:t>
      </w:r>
      <w:r w:rsidRPr="002F04F2">
        <w:rPr>
          <w:bCs/>
          <w:sz w:val="22"/>
          <w:szCs w:val="22"/>
          <w:lang w:val="en-GB" w:eastAsia="ru-RU"/>
        </w:rPr>
        <w:t xml:space="preserve"> Clause 2.1</w:t>
      </w:r>
      <w:r w:rsidR="00C87372" w:rsidRPr="002F04F2">
        <w:rPr>
          <w:bCs/>
          <w:sz w:val="22"/>
          <w:szCs w:val="22"/>
          <w:lang w:val="en-GB" w:eastAsia="ru-RU"/>
        </w:rPr>
        <w:t>9</w:t>
      </w:r>
      <w:r w:rsidRPr="002F04F2">
        <w:rPr>
          <w:bCs/>
          <w:sz w:val="22"/>
          <w:szCs w:val="22"/>
          <w:lang w:val="en-GB" w:eastAsia="ru-RU"/>
        </w:rPr>
        <w:t xml:space="preserve"> hereof, the issuer is further recommended to </w:t>
      </w:r>
      <w:r w:rsidRPr="002E4C84">
        <w:rPr>
          <w:bCs/>
          <w:sz w:val="22"/>
          <w:szCs w:val="22"/>
          <w:lang w:val="en-GB" w:eastAsia="ru-RU"/>
        </w:rPr>
        <w:t>ensure that such member of/candidate to the board of directors sign a declaration</w:t>
      </w:r>
      <w:r w:rsidR="00CC531F" w:rsidRPr="002E4C84">
        <w:rPr>
          <w:bCs/>
          <w:sz w:val="22"/>
          <w:szCs w:val="22"/>
          <w:lang w:val="en-GB" w:eastAsia="ru-RU"/>
        </w:rPr>
        <w:t xml:space="preserve"> of an independent member of /candidate to the board of directors produced according to the form rec</w:t>
      </w:r>
      <w:r w:rsidR="00CC531F" w:rsidRPr="00AF21A0">
        <w:rPr>
          <w:bCs/>
          <w:sz w:val="22"/>
          <w:szCs w:val="22"/>
          <w:lang w:val="en-GB" w:eastAsia="ru-RU"/>
        </w:rPr>
        <w:t xml:space="preserve">ommended by the Exchange </w:t>
      </w:r>
      <w:r w:rsidR="00123008" w:rsidRPr="00AF21A0">
        <w:rPr>
          <w:sz w:val="22"/>
          <w:szCs w:val="22"/>
          <w:lang w:val="en-GB"/>
        </w:rPr>
        <w:t>(</w:t>
      </w:r>
      <w:r w:rsidR="000626E2" w:rsidRPr="00AF21A0">
        <w:rPr>
          <w:sz w:val="22"/>
          <w:szCs w:val="22"/>
          <w:lang w:val="en-GB"/>
        </w:rPr>
        <w:t>hereinafter referred to as the “Declaration”</w:t>
      </w:r>
      <w:r w:rsidR="00123008" w:rsidRPr="00AF21A0">
        <w:rPr>
          <w:sz w:val="22"/>
          <w:szCs w:val="22"/>
          <w:lang w:val="en-GB"/>
        </w:rPr>
        <w:t xml:space="preserve">). </w:t>
      </w:r>
    </w:p>
    <w:p w14:paraId="17A45C82" w14:textId="77777777" w:rsidR="00123008" w:rsidRPr="00FA5381" w:rsidRDefault="006E31F1" w:rsidP="00FA5381">
      <w:pPr>
        <w:widowControl/>
        <w:tabs>
          <w:tab w:val="left" w:pos="284"/>
          <w:tab w:val="left" w:pos="567"/>
          <w:tab w:val="left" w:pos="709"/>
        </w:tabs>
        <w:overflowPunct/>
        <w:spacing w:before="120" w:after="120"/>
        <w:ind w:right="142"/>
        <w:jc w:val="both"/>
        <w:textAlignment w:val="auto"/>
        <w:rPr>
          <w:sz w:val="22"/>
          <w:szCs w:val="22"/>
          <w:lang w:val="en-GB"/>
        </w:rPr>
      </w:pPr>
      <w:r w:rsidRPr="00FC3A4F">
        <w:rPr>
          <w:sz w:val="22"/>
          <w:szCs w:val="22"/>
          <w:lang w:val="en-GB"/>
        </w:rPr>
        <w:t xml:space="preserve">The issuer is recommended to </w:t>
      </w:r>
      <w:r w:rsidR="00794CBB" w:rsidRPr="00FC3A4F">
        <w:rPr>
          <w:sz w:val="22"/>
          <w:szCs w:val="22"/>
          <w:lang w:val="en-GB"/>
        </w:rPr>
        <w:t xml:space="preserve">disclose signing the Declaration by a member of the board of directors on its website in the board of </w:t>
      </w:r>
      <w:r w:rsidR="0074154E" w:rsidRPr="00854F3E">
        <w:rPr>
          <w:sz w:val="22"/>
          <w:szCs w:val="22"/>
          <w:lang w:val="en-GB"/>
        </w:rPr>
        <w:t>directors’</w:t>
      </w:r>
      <w:r w:rsidR="00794CBB" w:rsidRPr="00854F3E">
        <w:rPr>
          <w:sz w:val="22"/>
          <w:szCs w:val="22"/>
          <w:lang w:val="en-GB"/>
        </w:rPr>
        <w:t xml:space="preserve"> section (as part of information of the members of the board of directors)</w:t>
      </w:r>
      <w:r w:rsidR="00123008" w:rsidRPr="00562B27">
        <w:rPr>
          <w:sz w:val="22"/>
          <w:szCs w:val="22"/>
          <w:lang w:val="en-GB"/>
        </w:rPr>
        <w:t xml:space="preserve">. </w:t>
      </w:r>
      <w:r w:rsidR="000626E2" w:rsidRPr="004107B3">
        <w:rPr>
          <w:sz w:val="22"/>
          <w:szCs w:val="22"/>
          <w:lang w:val="en-GB"/>
        </w:rPr>
        <w:t xml:space="preserve">It is </w:t>
      </w:r>
      <w:r w:rsidRPr="004107B3">
        <w:rPr>
          <w:sz w:val="22"/>
          <w:szCs w:val="22"/>
          <w:lang w:val="en-GB"/>
        </w:rPr>
        <w:t xml:space="preserve">also </w:t>
      </w:r>
      <w:r w:rsidR="000626E2" w:rsidRPr="004107B3">
        <w:rPr>
          <w:sz w:val="22"/>
          <w:szCs w:val="22"/>
          <w:lang w:val="en-GB"/>
        </w:rPr>
        <w:t xml:space="preserve">recommended that such information should be made available on the issuer’s website until the date of the next annual general meeting of shareholders following the one at which the present board of directors of </w:t>
      </w:r>
      <w:r w:rsidR="000626E2" w:rsidRPr="003A576C">
        <w:rPr>
          <w:sz w:val="22"/>
          <w:szCs w:val="22"/>
          <w:lang w:val="en-GB"/>
        </w:rPr>
        <w:t>the issuer is elected</w:t>
      </w:r>
      <w:r w:rsidR="00123008" w:rsidRPr="00623839">
        <w:rPr>
          <w:sz w:val="22"/>
          <w:szCs w:val="22"/>
          <w:lang w:val="en-GB"/>
        </w:rPr>
        <w:t xml:space="preserve">. </w:t>
      </w:r>
    </w:p>
    <w:p w14:paraId="177D977C" w14:textId="77777777" w:rsidR="00123008" w:rsidRPr="00FA5381" w:rsidRDefault="00794CBB" w:rsidP="00FA5381">
      <w:pPr>
        <w:widowControl/>
        <w:tabs>
          <w:tab w:val="left" w:pos="284"/>
          <w:tab w:val="left" w:pos="567"/>
          <w:tab w:val="left" w:pos="709"/>
        </w:tabs>
        <w:overflowPunct/>
        <w:spacing w:before="120" w:after="120"/>
        <w:ind w:right="142"/>
        <w:jc w:val="both"/>
        <w:textAlignment w:val="auto"/>
        <w:rPr>
          <w:sz w:val="22"/>
          <w:szCs w:val="22"/>
          <w:lang w:val="en-GB"/>
        </w:rPr>
      </w:pPr>
      <w:r w:rsidRPr="00FA5381">
        <w:rPr>
          <w:sz w:val="22"/>
          <w:szCs w:val="22"/>
          <w:lang w:val="en-GB"/>
        </w:rPr>
        <w:t>If the board of directors is re-elected, and if the information stated in the Declaration changes, it is recommend</w:t>
      </w:r>
      <w:r w:rsidR="00C87372" w:rsidRPr="00FA5381">
        <w:rPr>
          <w:sz w:val="22"/>
          <w:szCs w:val="22"/>
          <w:lang w:val="en-GB"/>
        </w:rPr>
        <w:t>ed</w:t>
      </w:r>
      <w:r w:rsidRPr="00FA5381">
        <w:rPr>
          <w:sz w:val="22"/>
          <w:szCs w:val="22"/>
          <w:lang w:val="en-GB"/>
        </w:rPr>
        <w:t xml:space="preserve"> that the member of the board of directors should sign the Declaration once again</w:t>
      </w:r>
      <w:r w:rsidR="00123008" w:rsidRPr="00FA5381">
        <w:rPr>
          <w:sz w:val="22"/>
          <w:szCs w:val="22"/>
          <w:lang w:val="en-GB"/>
        </w:rPr>
        <w:t>.</w:t>
      </w:r>
    </w:p>
    <w:p w14:paraId="482922A0" w14:textId="77777777" w:rsidR="0004100A" w:rsidRPr="00FA5381" w:rsidRDefault="0004100A" w:rsidP="00FA5381">
      <w:pPr>
        <w:widowControl/>
        <w:tabs>
          <w:tab w:val="left" w:pos="284"/>
        </w:tabs>
        <w:overflowPunct/>
        <w:autoSpaceDE/>
        <w:autoSpaceDN/>
        <w:adjustRightInd/>
        <w:ind w:right="142"/>
        <w:textAlignment w:val="auto"/>
        <w:rPr>
          <w:bCs/>
          <w:sz w:val="22"/>
          <w:szCs w:val="22"/>
          <w:lang w:val="en-GB" w:eastAsia="ru-RU"/>
        </w:rPr>
      </w:pPr>
      <w:r w:rsidRPr="00FA5381">
        <w:rPr>
          <w:bCs/>
          <w:sz w:val="22"/>
          <w:szCs w:val="22"/>
          <w:lang w:val="en-GB" w:eastAsia="ru-RU"/>
        </w:rPr>
        <w:br w:type="page"/>
      </w:r>
    </w:p>
    <w:p w14:paraId="6D221EE7" w14:textId="77777777" w:rsidR="0004100A" w:rsidRPr="002F04F2" w:rsidRDefault="000654A4" w:rsidP="00FA5381">
      <w:pPr>
        <w:pStyle w:val="50"/>
        <w:tabs>
          <w:tab w:val="left" w:pos="284"/>
        </w:tabs>
        <w:spacing w:before="240"/>
        <w:jc w:val="both"/>
        <w:rPr>
          <w:sz w:val="22"/>
          <w:szCs w:val="22"/>
          <w:lang w:val="en-GB" w:eastAsia="ru-RU"/>
        </w:rPr>
      </w:pPr>
      <w:r w:rsidRPr="00CE7BA7">
        <w:rPr>
          <w:bCs/>
          <w:sz w:val="22"/>
          <w:szCs w:val="22"/>
          <w:bdr w:val="nil"/>
          <w:lang w:val="en-GB" w:eastAsia="ru-RU"/>
        </w:rPr>
        <w:lastRenderedPageBreak/>
        <w:t xml:space="preserve">2.20. </w:t>
      </w:r>
      <w:r w:rsidR="0004100A" w:rsidRPr="00696391">
        <w:rPr>
          <w:bCs/>
          <w:sz w:val="22"/>
          <w:szCs w:val="22"/>
          <w:bdr w:val="nil"/>
          <w:lang w:val="en-GB" w:eastAsia="ru-RU"/>
        </w:rPr>
        <w:t xml:space="preserve">Schedule of requirements </w:t>
      </w:r>
      <w:r w:rsidR="0004100A" w:rsidRPr="00357B3E">
        <w:rPr>
          <w:bCs/>
          <w:sz w:val="22"/>
          <w:szCs w:val="22"/>
          <w:bdr w:val="nil"/>
          <w:lang w:val="en-GB" w:eastAsia="ru-RU"/>
        </w:rPr>
        <w:t>to the issuer's corporate governance which are to be met for bonds to be included in Level One</w:t>
      </w:r>
    </w:p>
    <w:p w14:paraId="51086865" w14:textId="77777777" w:rsidR="0004100A" w:rsidRPr="002F04F2" w:rsidRDefault="0004100A" w:rsidP="00FA5381">
      <w:pPr>
        <w:widowControl/>
        <w:tabs>
          <w:tab w:val="left" w:pos="284"/>
        </w:tabs>
        <w:overflowPunct/>
        <w:ind w:left="360" w:right="142"/>
        <w:jc w:val="both"/>
        <w:textAlignment w:val="auto"/>
        <w:rPr>
          <w:bCs/>
          <w:sz w:val="22"/>
          <w:szCs w:val="22"/>
          <w:lang w:val="en-GB" w:eastAsia="ru-RU"/>
        </w:rPr>
      </w:pPr>
    </w:p>
    <w:p w14:paraId="4A99DADC" w14:textId="77777777" w:rsidR="0004100A" w:rsidRPr="00AF21A0" w:rsidRDefault="0004100A" w:rsidP="00FA5381">
      <w:pPr>
        <w:widowControl/>
        <w:tabs>
          <w:tab w:val="left" w:pos="284"/>
        </w:tabs>
        <w:overflowPunct/>
        <w:ind w:right="142"/>
        <w:jc w:val="both"/>
        <w:textAlignment w:val="auto"/>
        <w:rPr>
          <w:bCs/>
          <w:sz w:val="22"/>
          <w:szCs w:val="22"/>
          <w:lang w:val="en-GB" w:eastAsia="ru-RU"/>
        </w:rPr>
      </w:pPr>
      <w:r w:rsidRPr="002E4C84">
        <w:rPr>
          <w:bCs/>
          <w:sz w:val="22"/>
          <w:szCs w:val="22"/>
          <w:bdr w:val="nil"/>
          <w:lang w:val="en-GB" w:eastAsia="ru-RU"/>
        </w:rPr>
        <w:t>For the issuer's bonds to be included in Level One, such issuer shall meet the following requirements:</w:t>
      </w:r>
    </w:p>
    <w:p w14:paraId="0B6E008B" w14:textId="77777777" w:rsidR="0004100A" w:rsidRPr="00AF21A0" w:rsidRDefault="0004100A" w:rsidP="00FA5381">
      <w:pPr>
        <w:widowControl/>
        <w:tabs>
          <w:tab w:val="left" w:pos="284"/>
        </w:tabs>
        <w:overflowPunct/>
        <w:ind w:right="142"/>
        <w:jc w:val="center"/>
        <w:textAlignment w:val="auto"/>
        <w:rPr>
          <w:sz w:val="22"/>
          <w:szCs w:val="22"/>
          <w:lang w:val="en-GB" w:eastAsia="ru-RU"/>
        </w:rPr>
      </w:pPr>
    </w:p>
    <w:p w14:paraId="16178713" w14:textId="77777777" w:rsidR="0004100A" w:rsidRPr="00FC3A4F" w:rsidRDefault="0004100A" w:rsidP="00FA5381">
      <w:pPr>
        <w:widowControl/>
        <w:tabs>
          <w:tab w:val="left" w:pos="284"/>
        </w:tabs>
        <w:overflowPunct/>
        <w:ind w:right="142"/>
        <w:jc w:val="both"/>
        <w:textAlignment w:val="auto"/>
        <w:rPr>
          <w:bCs/>
          <w:sz w:val="22"/>
          <w:szCs w:val="22"/>
          <w:lang w:val="en-GB" w:eastAsia="ru-RU"/>
        </w:rPr>
      </w:pPr>
      <w:r w:rsidRPr="00FC3A4F">
        <w:rPr>
          <w:b/>
          <w:bCs/>
          <w:sz w:val="22"/>
          <w:szCs w:val="22"/>
          <w:bdr w:val="nil"/>
          <w:lang w:val="en-GB" w:eastAsia="ru-RU"/>
        </w:rPr>
        <w:t>1)</w:t>
      </w:r>
      <w:r w:rsidRPr="00FC3A4F">
        <w:rPr>
          <w:sz w:val="22"/>
          <w:szCs w:val="22"/>
          <w:bdr w:val="nil"/>
          <w:lang w:val="en-GB" w:eastAsia="ru-RU"/>
        </w:rPr>
        <w:t xml:space="preserve"> The issuer that is a business entity shall have an elected board of directors. </w:t>
      </w:r>
    </w:p>
    <w:p w14:paraId="1FA5AEAF" w14:textId="77777777" w:rsidR="0004100A" w:rsidRPr="00623839" w:rsidRDefault="0004100A" w:rsidP="00FA5381">
      <w:pPr>
        <w:widowControl/>
        <w:tabs>
          <w:tab w:val="left" w:pos="284"/>
        </w:tabs>
        <w:overflowPunct/>
        <w:ind w:right="142"/>
        <w:jc w:val="both"/>
        <w:textAlignment w:val="auto"/>
        <w:rPr>
          <w:bCs/>
          <w:sz w:val="22"/>
          <w:szCs w:val="22"/>
          <w:lang w:val="en-GB" w:eastAsia="ru-RU"/>
        </w:rPr>
      </w:pPr>
      <w:r w:rsidRPr="00854F3E">
        <w:rPr>
          <w:b/>
          <w:bCs/>
          <w:sz w:val="22"/>
          <w:szCs w:val="22"/>
          <w:bdr w:val="nil"/>
          <w:lang w:val="en-GB" w:eastAsia="ru-RU"/>
        </w:rPr>
        <w:t>2)</w:t>
      </w:r>
      <w:r w:rsidRPr="00854F3E">
        <w:rPr>
          <w:sz w:val="22"/>
          <w:szCs w:val="22"/>
          <w:bdr w:val="nil"/>
          <w:lang w:val="en-GB" w:eastAsia="ru-RU"/>
        </w:rPr>
        <w:t xml:space="preserve"> The board of directors or a competent governance body of the issuer that is not a business entity shall approve the internal audit policy (the internal audit regulations). Such policy (regulations) set out the goals, objective</w:t>
      </w:r>
      <w:r w:rsidRPr="00562B27">
        <w:rPr>
          <w:sz w:val="22"/>
          <w:szCs w:val="22"/>
          <w:bdr w:val="nil"/>
          <w:lang w:val="en-GB" w:eastAsia="ru-RU"/>
        </w:rPr>
        <w:t>s and terms of reference of t</w:t>
      </w:r>
      <w:r w:rsidRPr="004107B3">
        <w:rPr>
          <w:sz w:val="22"/>
          <w:szCs w:val="22"/>
          <w:bdr w:val="nil"/>
          <w:lang w:val="en-GB" w:eastAsia="ru-RU"/>
        </w:rPr>
        <w:t>he structural unit</w:t>
      </w:r>
      <w:r w:rsidR="00B21853" w:rsidRPr="004107B3">
        <w:rPr>
          <w:sz w:val="22"/>
          <w:szCs w:val="22"/>
          <w:bdr w:val="nil"/>
          <w:lang w:val="en-GB" w:eastAsia="ru-RU"/>
        </w:rPr>
        <w:t>(s)</w:t>
      </w:r>
      <w:r w:rsidRPr="004107B3">
        <w:rPr>
          <w:sz w:val="22"/>
          <w:szCs w:val="22"/>
          <w:bdr w:val="nil"/>
          <w:lang w:val="en-GB" w:eastAsia="ru-RU"/>
        </w:rPr>
        <w:t xml:space="preserve"> </w:t>
      </w:r>
      <w:r w:rsidR="00B21853" w:rsidRPr="004107B3">
        <w:rPr>
          <w:sz w:val="22"/>
          <w:szCs w:val="22"/>
          <w:bdr w:val="nil"/>
          <w:lang w:val="en-GB" w:eastAsia="ru-RU"/>
        </w:rPr>
        <w:t>(external independent entity)</w:t>
      </w:r>
      <w:r w:rsidR="00B21853" w:rsidRPr="004107B3" w:rsidDel="00B21853">
        <w:rPr>
          <w:sz w:val="22"/>
          <w:szCs w:val="22"/>
          <w:bdr w:val="nil"/>
          <w:lang w:val="en-GB" w:eastAsia="ru-RU"/>
        </w:rPr>
        <w:t xml:space="preserve"> </w:t>
      </w:r>
      <w:r w:rsidRPr="004107B3">
        <w:rPr>
          <w:sz w:val="22"/>
          <w:szCs w:val="22"/>
          <w:bdr w:val="nil"/>
          <w:lang w:val="en-GB" w:eastAsia="ru-RU"/>
        </w:rPr>
        <w:t>performing the internal audit functions, and where an external independent entity is engaged to perform internal audit, also the procedure for the selection of, and contractin</w:t>
      </w:r>
      <w:r w:rsidRPr="003A576C">
        <w:rPr>
          <w:sz w:val="22"/>
          <w:szCs w:val="22"/>
          <w:bdr w:val="nil"/>
          <w:lang w:val="en-GB" w:eastAsia="ru-RU"/>
        </w:rPr>
        <w:t xml:space="preserve">g with, such entity. </w:t>
      </w:r>
    </w:p>
    <w:p w14:paraId="322B2DB1"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
          <w:bCs/>
          <w:sz w:val="22"/>
          <w:szCs w:val="22"/>
          <w:bdr w:val="nil"/>
          <w:lang w:val="en-GB" w:eastAsia="ru-RU"/>
        </w:rPr>
        <w:t>3)</w:t>
      </w:r>
      <w:r w:rsidRPr="00FA5381">
        <w:rPr>
          <w:sz w:val="22"/>
          <w:szCs w:val="22"/>
          <w:bdr w:val="nil"/>
          <w:lang w:val="en-GB" w:eastAsia="ru-RU"/>
        </w:rPr>
        <w:t xml:space="preserve"> </w:t>
      </w:r>
      <w:r w:rsidR="000F7E36" w:rsidRPr="00FA5381">
        <w:rPr>
          <w:sz w:val="22"/>
          <w:szCs w:val="22"/>
          <w:bdr w:val="nil"/>
          <w:lang w:val="en-GB" w:eastAsia="ru-RU"/>
        </w:rPr>
        <w:t>The e</w:t>
      </w:r>
      <w:r w:rsidRPr="00FA5381">
        <w:rPr>
          <w:sz w:val="22"/>
          <w:szCs w:val="22"/>
          <w:bdr w:val="nil"/>
          <w:lang w:val="en-GB" w:eastAsia="ru-RU"/>
        </w:rPr>
        <w:t>xistence of a separate structural unit</w:t>
      </w:r>
      <w:r w:rsidR="00666626" w:rsidRPr="00FA5381">
        <w:rPr>
          <w:sz w:val="22"/>
          <w:szCs w:val="22"/>
          <w:bdr w:val="nil"/>
          <w:lang w:val="en-GB" w:eastAsia="ru-RU"/>
        </w:rPr>
        <w:t>(s)</w:t>
      </w:r>
      <w:r w:rsidRPr="00FA5381">
        <w:rPr>
          <w:sz w:val="22"/>
          <w:szCs w:val="22"/>
          <w:bdr w:val="nil"/>
          <w:lang w:val="en-GB" w:eastAsia="ru-RU"/>
        </w:rPr>
        <w:t xml:space="preserve"> of the issuer performing internal audit functions, or an arrangement where internal audit is conducted by an external independent organi</w:t>
      </w:r>
      <w:r w:rsidR="0040718B" w:rsidRPr="00FA5381">
        <w:rPr>
          <w:sz w:val="22"/>
          <w:szCs w:val="22"/>
          <w:bdr w:val="nil"/>
          <w:lang w:val="en-GB" w:eastAsia="ru-RU"/>
        </w:rPr>
        <w:t>s</w:t>
      </w:r>
      <w:r w:rsidRPr="00FA5381">
        <w:rPr>
          <w:sz w:val="22"/>
          <w:szCs w:val="22"/>
          <w:bdr w:val="nil"/>
          <w:lang w:val="en-GB" w:eastAsia="ru-RU"/>
        </w:rPr>
        <w:t>ation engaged by the issuer. For the purposes hereof, the internal audit functions shall include, among other things:</w:t>
      </w:r>
    </w:p>
    <w:p w14:paraId="3D84A908"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Cs/>
          <w:sz w:val="22"/>
          <w:szCs w:val="22"/>
          <w:bdr w:val="nil"/>
          <w:lang w:val="en-GB" w:eastAsia="ru-RU"/>
        </w:rPr>
        <w:t>a) assessment of the internal control system efficiency;</w:t>
      </w:r>
    </w:p>
    <w:p w14:paraId="2555678F"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Cs/>
          <w:sz w:val="22"/>
          <w:szCs w:val="22"/>
          <w:bdr w:val="nil"/>
          <w:lang w:val="en-GB" w:eastAsia="ru-RU"/>
        </w:rPr>
        <w:t>b) assessment of the risk management system efficiency (for lending organisations, verification of the efficiency of the banking risk assessment methodology and banking risk management procedures established by the lending organisation internal documents (methodologies, programs, rules, regulations and procedures governing the performance of banking transactions and deals, banking risk management), and verification of the completeness of the application of the above-mentioned documents, review of the risk management function performance);</w:t>
      </w:r>
    </w:p>
    <w:p w14:paraId="58728FA5"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Cs/>
          <w:sz w:val="22"/>
          <w:szCs w:val="22"/>
          <w:bdr w:val="nil"/>
          <w:lang w:val="en-GB" w:eastAsia="ru-RU"/>
        </w:rPr>
        <w:t>c) assessment of corporate governance matters (if a corporate governance committee does not exist).</w:t>
      </w:r>
    </w:p>
    <w:p w14:paraId="3DFD9DB5"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r w:rsidRPr="00FA5381">
        <w:rPr>
          <w:bCs/>
          <w:sz w:val="22"/>
          <w:szCs w:val="22"/>
          <w:bdr w:val="nil"/>
          <w:lang w:val="en-GB" w:eastAsia="ru-RU"/>
        </w:rPr>
        <w:t>The head of the issuer's structural unit engaged in internal audit (the issuer's official responsible for internal audit to whom the head of such structural unit directly reports) shall be appointed to, and removed from, his respective office by the issuer's chief executive officer pursuant to the decision of the issuer's board of directors, and shall functionally report to the issuer's board of directors, and administratively, to the chief executive officer. For the purposes hereof, the above-mentioned persons shall not manage any of the issuer's functional areas of activity that require making of management decisions in relation to the audit targets.</w:t>
      </w:r>
    </w:p>
    <w:p w14:paraId="459810C1" w14:textId="77777777" w:rsidR="0004100A" w:rsidRPr="00FA5381" w:rsidRDefault="0004100A" w:rsidP="00FA5381">
      <w:pPr>
        <w:widowControl/>
        <w:tabs>
          <w:tab w:val="left" w:pos="284"/>
        </w:tabs>
        <w:overflowPunct/>
        <w:ind w:right="142"/>
        <w:jc w:val="both"/>
        <w:textAlignment w:val="auto"/>
        <w:rPr>
          <w:sz w:val="22"/>
          <w:szCs w:val="22"/>
          <w:lang w:val="en-GB" w:eastAsia="ru-RU"/>
        </w:rPr>
      </w:pPr>
    </w:p>
    <w:p w14:paraId="75C79A72" w14:textId="77777777" w:rsidR="0004100A" w:rsidRPr="00FA5381" w:rsidRDefault="0004100A" w:rsidP="00FA5381">
      <w:pPr>
        <w:widowControl/>
        <w:tabs>
          <w:tab w:val="left" w:pos="284"/>
        </w:tabs>
        <w:overflowPunct/>
        <w:autoSpaceDE/>
        <w:autoSpaceDN/>
        <w:adjustRightInd/>
        <w:ind w:right="142"/>
        <w:textAlignment w:val="auto"/>
        <w:rPr>
          <w:b/>
          <w:sz w:val="22"/>
          <w:szCs w:val="22"/>
          <w:lang w:val="en-GB" w:eastAsia="ru-RU"/>
        </w:rPr>
      </w:pPr>
      <w:r w:rsidRPr="00FA5381">
        <w:rPr>
          <w:sz w:val="22"/>
          <w:szCs w:val="22"/>
          <w:lang w:val="en-GB" w:eastAsia="ru-RU"/>
        </w:rPr>
        <w:br w:type="page"/>
      </w:r>
    </w:p>
    <w:p w14:paraId="057CFB8F" w14:textId="77777777" w:rsidR="0004100A" w:rsidRPr="00FA5381" w:rsidRDefault="0004100A" w:rsidP="00877CCF">
      <w:pPr>
        <w:pStyle w:val="50"/>
        <w:numPr>
          <w:ilvl w:val="1"/>
          <w:numId w:val="137"/>
        </w:numPr>
        <w:tabs>
          <w:tab w:val="left" w:pos="284"/>
        </w:tabs>
        <w:spacing w:before="240"/>
        <w:ind w:firstLine="0"/>
        <w:jc w:val="both"/>
        <w:rPr>
          <w:sz w:val="22"/>
          <w:szCs w:val="22"/>
          <w:lang w:val="en-GB" w:eastAsia="ru-RU"/>
        </w:rPr>
      </w:pPr>
      <w:r w:rsidRPr="00FA5381">
        <w:rPr>
          <w:bCs/>
          <w:sz w:val="22"/>
          <w:szCs w:val="22"/>
          <w:bdr w:val="nil"/>
          <w:lang w:val="en-GB" w:eastAsia="ru-RU"/>
        </w:rPr>
        <w:lastRenderedPageBreak/>
        <w:t>Requirements to free-floated shares of an issuer</w:t>
      </w:r>
    </w:p>
    <w:p w14:paraId="26CB3F0B" w14:textId="77777777" w:rsidR="0004100A" w:rsidRPr="00FA5381" w:rsidRDefault="0004100A" w:rsidP="00FA5381">
      <w:pPr>
        <w:tabs>
          <w:tab w:val="left" w:pos="284"/>
        </w:tabs>
        <w:ind w:right="142"/>
        <w:rPr>
          <w:sz w:val="22"/>
          <w:szCs w:val="22"/>
          <w:lang w:val="en-GB"/>
        </w:rPr>
      </w:pPr>
    </w:p>
    <w:p w14:paraId="5E3E5546" w14:textId="77777777" w:rsidR="0004100A" w:rsidRPr="00FA5381" w:rsidRDefault="0004100A" w:rsidP="00FA5381">
      <w:pPr>
        <w:tabs>
          <w:tab w:val="left" w:pos="284"/>
        </w:tabs>
        <w:ind w:right="142"/>
        <w:jc w:val="both"/>
        <w:rPr>
          <w:sz w:val="22"/>
          <w:szCs w:val="22"/>
          <w:lang w:val="en-GB"/>
        </w:rPr>
      </w:pPr>
      <w:bookmarkStart w:id="241" w:name="Par311"/>
      <w:bookmarkEnd w:id="241"/>
      <w:r w:rsidRPr="00FA5381">
        <w:rPr>
          <w:sz w:val="22"/>
          <w:szCs w:val="22"/>
          <w:bdr w:val="nil"/>
          <w:lang w:val="en-GB"/>
        </w:rPr>
        <w:t xml:space="preserve">1) </w:t>
      </w:r>
      <w:r w:rsidR="00D965D1" w:rsidRPr="00FA5381">
        <w:rPr>
          <w:sz w:val="22"/>
          <w:szCs w:val="22"/>
          <w:bdr w:val="nil"/>
          <w:lang w:val="en-GB"/>
        </w:rPr>
        <w:t xml:space="preserve">Requirements to the number of the issuer’s free-floated shares and (or) their  </w:t>
      </w:r>
      <w:r w:rsidRPr="00FA5381">
        <w:rPr>
          <w:sz w:val="22"/>
          <w:szCs w:val="22"/>
          <w:bdr w:val="nil"/>
          <w:lang w:val="en-GB"/>
        </w:rPr>
        <w:t xml:space="preserve"> total market value:</w:t>
      </w:r>
    </w:p>
    <w:p w14:paraId="185A34D3" w14:textId="77777777" w:rsidR="0004100A" w:rsidRPr="00FA5381" w:rsidRDefault="0004100A" w:rsidP="00FA5381">
      <w:pPr>
        <w:tabs>
          <w:tab w:val="left" w:pos="284"/>
        </w:tabs>
        <w:ind w:right="142"/>
        <w:jc w:val="both"/>
        <w:rPr>
          <w:sz w:val="22"/>
          <w:szCs w:val="22"/>
          <w:lang w:val="en-GB"/>
        </w:rPr>
      </w:pPr>
    </w:p>
    <w:p w14:paraId="57A946B0" w14:textId="77777777" w:rsidR="0004100A" w:rsidRPr="002F04F2" w:rsidRDefault="0004100A" w:rsidP="00877CCF">
      <w:pPr>
        <w:pStyle w:val="affd"/>
        <w:numPr>
          <w:ilvl w:val="1"/>
          <w:numId w:val="58"/>
        </w:numPr>
        <w:tabs>
          <w:tab w:val="left" w:pos="284"/>
        </w:tabs>
        <w:ind w:right="142" w:firstLine="0"/>
        <w:rPr>
          <w:b/>
          <w:bCs/>
          <w:sz w:val="22"/>
          <w:szCs w:val="22"/>
          <w:bdr w:val="nil"/>
          <w:lang w:val="en-GB"/>
        </w:rPr>
      </w:pPr>
      <w:r w:rsidRPr="00CE7BA7">
        <w:rPr>
          <w:b/>
          <w:bCs/>
          <w:sz w:val="22"/>
          <w:szCs w:val="22"/>
          <w:bdr w:val="nil"/>
          <w:lang w:val="en-GB"/>
        </w:rPr>
        <w:t>In connection with inclusion in Level One</w:t>
      </w:r>
      <w:r w:rsidR="00E96A5F" w:rsidRPr="00696391">
        <w:rPr>
          <w:b/>
          <w:bCs/>
          <w:sz w:val="22"/>
          <w:szCs w:val="22"/>
          <w:bdr w:val="nil"/>
          <w:lang w:val="en-GB"/>
        </w:rPr>
        <w:t>:</w:t>
      </w:r>
      <w:r w:rsidR="00514B37" w:rsidRPr="00357B3E">
        <w:rPr>
          <w:b/>
          <w:bCs/>
          <w:sz w:val="22"/>
          <w:szCs w:val="22"/>
          <w:bdr w:val="nil"/>
          <w:lang w:val="en-GB"/>
        </w:rPr>
        <w:t xml:space="preserve"> </w:t>
      </w:r>
    </w:p>
    <w:p w14:paraId="1409A515" w14:textId="77777777" w:rsidR="00E96A5F" w:rsidRPr="002E4C84" w:rsidRDefault="00E96A5F" w:rsidP="00877CCF">
      <w:pPr>
        <w:pStyle w:val="affd"/>
        <w:numPr>
          <w:ilvl w:val="2"/>
          <w:numId w:val="58"/>
        </w:numPr>
        <w:tabs>
          <w:tab w:val="left" w:pos="284"/>
        </w:tabs>
        <w:ind w:right="142" w:firstLine="0"/>
        <w:rPr>
          <w:sz w:val="22"/>
          <w:szCs w:val="22"/>
          <w:lang w:val="en-GB"/>
        </w:rPr>
      </w:pPr>
      <w:r w:rsidRPr="002F04F2">
        <w:rPr>
          <w:bCs/>
          <w:sz w:val="22"/>
          <w:szCs w:val="22"/>
          <w:bdr w:val="nil"/>
          <w:lang w:val="en-GB"/>
        </w:rPr>
        <w:t xml:space="preserve">  </w:t>
      </w:r>
      <w:r w:rsidR="001545FB" w:rsidRPr="002F04F2">
        <w:rPr>
          <w:bCs/>
          <w:sz w:val="22"/>
          <w:szCs w:val="22"/>
          <w:bdr w:val="nil"/>
          <w:lang w:val="en-GB"/>
        </w:rPr>
        <w:t>T</w:t>
      </w:r>
      <w:r w:rsidRPr="002E4C84">
        <w:rPr>
          <w:bCs/>
          <w:sz w:val="22"/>
          <w:szCs w:val="22"/>
          <w:bdr w:val="nil"/>
          <w:lang w:val="en-GB"/>
        </w:rPr>
        <w:t>he total market value of the issuer’s free-floated shares shall be:</w:t>
      </w:r>
    </w:p>
    <w:p w14:paraId="510ED39F" w14:textId="77777777" w:rsidR="001545FB" w:rsidRPr="00AF21A0" w:rsidRDefault="001545FB" w:rsidP="00877CCF">
      <w:pPr>
        <w:pStyle w:val="affd"/>
        <w:numPr>
          <w:ilvl w:val="0"/>
          <w:numId w:val="103"/>
        </w:numPr>
        <w:tabs>
          <w:tab w:val="left" w:pos="284"/>
        </w:tabs>
        <w:ind w:left="1980" w:right="142" w:firstLine="0"/>
        <w:jc w:val="both"/>
        <w:rPr>
          <w:sz w:val="22"/>
          <w:szCs w:val="22"/>
          <w:bdr w:val="nil"/>
          <w:lang w:val="en-GB"/>
        </w:rPr>
      </w:pPr>
      <w:r w:rsidRPr="00AF21A0">
        <w:rPr>
          <w:sz w:val="22"/>
          <w:szCs w:val="22"/>
          <w:bdr w:val="nil"/>
          <w:lang w:val="en-GB"/>
        </w:rPr>
        <w:t xml:space="preserve">not less than RUB 3 billion </w:t>
      </w:r>
      <w:r w:rsidRPr="00AF21A0">
        <w:rPr>
          <w:b/>
          <w:sz w:val="22"/>
          <w:szCs w:val="22"/>
          <w:bdr w:val="nil"/>
          <w:lang w:val="en-GB"/>
        </w:rPr>
        <w:t>in relation to ordinary shares</w:t>
      </w:r>
      <w:r w:rsidRPr="00AF21A0">
        <w:rPr>
          <w:sz w:val="22"/>
          <w:szCs w:val="22"/>
          <w:bdr w:val="nil"/>
          <w:lang w:val="en-GB"/>
        </w:rPr>
        <w:t>; and</w:t>
      </w:r>
    </w:p>
    <w:p w14:paraId="40D94F0E" w14:textId="77777777" w:rsidR="001545FB" w:rsidRPr="00FC3A4F" w:rsidRDefault="001545FB" w:rsidP="00877CCF">
      <w:pPr>
        <w:pStyle w:val="affd"/>
        <w:numPr>
          <w:ilvl w:val="0"/>
          <w:numId w:val="103"/>
        </w:numPr>
        <w:tabs>
          <w:tab w:val="left" w:pos="284"/>
        </w:tabs>
        <w:ind w:left="1980" w:right="142" w:firstLine="0"/>
        <w:jc w:val="both"/>
        <w:rPr>
          <w:sz w:val="22"/>
          <w:szCs w:val="22"/>
          <w:bdr w:val="nil"/>
          <w:lang w:val="en-GB"/>
        </w:rPr>
      </w:pPr>
      <w:r w:rsidRPr="00FC3A4F">
        <w:rPr>
          <w:sz w:val="22"/>
          <w:szCs w:val="22"/>
          <w:bdr w:val="nil"/>
          <w:lang w:val="en-GB"/>
        </w:rPr>
        <w:t xml:space="preserve">not less than RUB 1 billion in relation to preferred shares. </w:t>
      </w:r>
    </w:p>
    <w:p w14:paraId="6BBAB32F" w14:textId="77777777" w:rsidR="00E96A5F" w:rsidRPr="004107B3" w:rsidRDefault="001545FB" w:rsidP="00877CCF">
      <w:pPr>
        <w:pStyle w:val="affd"/>
        <w:numPr>
          <w:ilvl w:val="2"/>
          <w:numId w:val="58"/>
        </w:numPr>
        <w:tabs>
          <w:tab w:val="left" w:pos="284"/>
        </w:tabs>
        <w:spacing w:before="120" w:after="120"/>
        <w:ind w:right="142" w:firstLine="0"/>
        <w:contextualSpacing w:val="0"/>
        <w:rPr>
          <w:bCs/>
          <w:sz w:val="22"/>
          <w:szCs w:val="22"/>
          <w:bdr w:val="nil"/>
          <w:lang w:val="en-GB"/>
        </w:rPr>
      </w:pPr>
      <w:r w:rsidRPr="00854F3E">
        <w:rPr>
          <w:bCs/>
          <w:sz w:val="22"/>
          <w:szCs w:val="22"/>
          <w:bdr w:val="nil"/>
          <w:lang w:val="en-GB"/>
        </w:rPr>
        <w:t xml:space="preserve"> The number of the issuer’s free-floated shares </w:t>
      </w:r>
      <w:r w:rsidR="009A7075" w:rsidRPr="00854F3E">
        <w:rPr>
          <w:bCs/>
          <w:sz w:val="22"/>
          <w:szCs w:val="22"/>
          <w:bdr w:val="nil"/>
          <w:lang w:val="en-GB"/>
        </w:rPr>
        <w:t xml:space="preserve">(FFs) </w:t>
      </w:r>
      <w:r w:rsidRPr="00854F3E">
        <w:rPr>
          <w:bCs/>
          <w:sz w:val="22"/>
          <w:szCs w:val="22"/>
          <w:bdr w:val="nil"/>
          <w:lang w:val="en-GB"/>
        </w:rPr>
        <w:t>shall be</w:t>
      </w:r>
      <w:r w:rsidR="000B3DB4" w:rsidRPr="00854F3E">
        <w:rPr>
          <w:bCs/>
          <w:sz w:val="22"/>
          <w:szCs w:val="22"/>
          <w:bdr w:val="nil"/>
          <w:lang w:val="en-GB"/>
        </w:rPr>
        <w:t xml:space="preserve"> equal</w:t>
      </w:r>
      <w:r w:rsidRPr="00562B27">
        <w:rPr>
          <w:bCs/>
          <w:sz w:val="22"/>
          <w:szCs w:val="22"/>
          <w:bdr w:val="nil"/>
          <w:lang w:val="en-GB"/>
        </w:rPr>
        <w:t>:</w:t>
      </w:r>
    </w:p>
    <w:p w14:paraId="74790FE0" w14:textId="77777777" w:rsidR="001545FB" w:rsidRPr="00FA5381" w:rsidRDefault="000B3DB4" w:rsidP="00877CCF">
      <w:pPr>
        <w:pStyle w:val="affd"/>
        <w:numPr>
          <w:ilvl w:val="3"/>
          <w:numId w:val="212"/>
        </w:numPr>
        <w:tabs>
          <w:tab w:val="left" w:pos="284"/>
        </w:tabs>
        <w:spacing w:before="120" w:after="120"/>
        <w:ind w:left="1701" w:right="142" w:firstLine="0"/>
        <w:contextualSpacing w:val="0"/>
        <w:jc w:val="both"/>
        <w:rPr>
          <w:bCs/>
          <w:sz w:val="22"/>
          <w:szCs w:val="22"/>
          <w:bdr w:val="nil"/>
          <w:lang w:val="en-GB"/>
        </w:rPr>
      </w:pPr>
      <w:r w:rsidRPr="004107B3">
        <w:rPr>
          <w:bCs/>
          <w:sz w:val="22"/>
          <w:szCs w:val="22"/>
          <w:bdr w:val="nil"/>
          <w:lang w:val="en-GB"/>
        </w:rPr>
        <w:t xml:space="preserve">at least 10% </w:t>
      </w:r>
      <w:r w:rsidRPr="004107B3">
        <w:rPr>
          <w:sz w:val="22"/>
          <w:szCs w:val="22"/>
          <w:bdr w:val="nil"/>
          <w:lang w:val="en-GB"/>
        </w:rPr>
        <w:t xml:space="preserve">of all issued ordinary shares or of total preferred shares issued (preferred shares of a given type) </w:t>
      </w:r>
      <w:r w:rsidRPr="003A576C">
        <w:rPr>
          <w:sz w:val="22"/>
          <w:szCs w:val="22"/>
          <w:bdr w:val="nil"/>
          <w:lang w:val="en-GB"/>
        </w:rPr>
        <w:t>accordingly, f</w:t>
      </w:r>
      <w:r w:rsidRPr="00623839">
        <w:rPr>
          <w:bCs/>
          <w:sz w:val="22"/>
          <w:szCs w:val="22"/>
          <w:bdr w:val="nil"/>
          <w:lang w:val="en-GB"/>
        </w:rPr>
        <w:t>or issuers with th</w:t>
      </w:r>
      <w:r w:rsidRPr="00FA5381">
        <w:rPr>
          <w:bCs/>
          <w:sz w:val="22"/>
          <w:szCs w:val="22"/>
          <w:bdr w:val="nil"/>
          <w:lang w:val="en-GB"/>
        </w:rPr>
        <w:t xml:space="preserve">e market capitalisation </w:t>
      </w:r>
      <w:r w:rsidRPr="00FA5381">
        <w:rPr>
          <w:bCs/>
          <w:sz w:val="22"/>
          <w:szCs w:val="22"/>
          <w:bdr w:val="nil"/>
          <w:lang w:val="en-GB"/>
        </w:rPr>
        <w:br/>
        <w:t xml:space="preserve">of </w:t>
      </w:r>
      <w:r w:rsidRPr="00FA5381">
        <w:rPr>
          <w:b/>
          <w:bCs/>
          <w:sz w:val="22"/>
          <w:szCs w:val="22"/>
          <w:bdr w:val="nil"/>
          <w:lang w:val="en-GB"/>
        </w:rPr>
        <w:t>&gt; RUB 60 billion</w:t>
      </w:r>
      <w:r w:rsidRPr="00FA5381">
        <w:rPr>
          <w:bCs/>
          <w:sz w:val="22"/>
          <w:szCs w:val="22"/>
          <w:bdr w:val="nil"/>
          <w:lang w:val="en-GB"/>
        </w:rPr>
        <w:t xml:space="preserve">; </w:t>
      </w:r>
    </w:p>
    <w:p w14:paraId="636303AD" w14:textId="77777777" w:rsidR="000B3DB4" w:rsidRPr="00FA5381" w:rsidRDefault="000B3DB4" w:rsidP="00877CCF">
      <w:pPr>
        <w:pStyle w:val="affd"/>
        <w:numPr>
          <w:ilvl w:val="3"/>
          <w:numId w:val="212"/>
        </w:numPr>
        <w:tabs>
          <w:tab w:val="left" w:pos="284"/>
        </w:tabs>
        <w:spacing w:before="120" w:after="120"/>
        <w:ind w:left="1701" w:right="142" w:firstLine="0"/>
        <w:contextualSpacing w:val="0"/>
        <w:jc w:val="both"/>
        <w:rPr>
          <w:bCs/>
          <w:sz w:val="22"/>
          <w:szCs w:val="22"/>
          <w:bdr w:val="nil"/>
          <w:lang w:val="en-GB"/>
        </w:rPr>
      </w:pPr>
      <w:r w:rsidRPr="00FA5381">
        <w:rPr>
          <w:bCs/>
          <w:sz w:val="22"/>
          <w:szCs w:val="22"/>
          <w:bdr w:val="nil"/>
          <w:lang w:val="en-GB"/>
        </w:rPr>
        <w:t xml:space="preserve">at least FF value </w:t>
      </w:r>
      <w:r w:rsidRPr="00FA5381">
        <w:rPr>
          <w:sz w:val="22"/>
          <w:szCs w:val="22"/>
          <w:bdr w:val="nil"/>
          <w:lang w:val="en-GB"/>
        </w:rPr>
        <w:t>of all issued ordinary shares or of total preferred shares issued (preferred shares of a given type) accordingly, f</w:t>
      </w:r>
      <w:r w:rsidRPr="00FA5381">
        <w:rPr>
          <w:bCs/>
          <w:sz w:val="22"/>
          <w:szCs w:val="22"/>
          <w:bdr w:val="nil"/>
          <w:lang w:val="en-GB"/>
        </w:rPr>
        <w:t xml:space="preserve">or issuers with the market capitalisation </w:t>
      </w:r>
      <w:r w:rsidRPr="00FA5381">
        <w:rPr>
          <w:bCs/>
          <w:sz w:val="22"/>
          <w:szCs w:val="22"/>
          <w:bdr w:val="nil"/>
          <w:lang w:val="en-GB"/>
        </w:rPr>
        <w:br/>
        <w:t xml:space="preserve">of </w:t>
      </w:r>
      <w:r w:rsidRPr="00FA5381">
        <w:rPr>
          <w:b/>
          <w:bCs/>
          <w:sz w:val="22"/>
          <w:szCs w:val="22"/>
          <w:bdr w:val="nil"/>
          <w:lang w:val="en-GB"/>
        </w:rPr>
        <w:t>≤ RUB 60 billion</w:t>
      </w:r>
      <w:r w:rsidRPr="00FA5381">
        <w:rPr>
          <w:bCs/>
          <w:sz w:val="22"/>
          <w:szCs w:val="22"/>
          <w:bdr w:val="nil"/>
          <w:lang w:val="en-GB"/>
        </w:rPr>
        <w:t xml:space="preserve">; </w:t>
      </w:r>
    </w:p>
    <w:p w14:paraId="6890F510" w14:textId="77777777" w:rsidR="000B3DB4" w:rsidRPr="00FA5381" w:rsidRDefault="000B3DB4" w:rsidP="00FA5381">
      <w:pPr>
        <w:pStyle w:val="affd"/>
        <w:tabs>
          <w:tab w:val="left" w:pos="284"/>
        </w:tabs>
        <w:spacing w:before="120" w:after="120"/>
        <w:ind w:left="1701" w:right="142"/>
        <w:contextualSpacing w:val="0"/>
        <w:jc w:val="both"/>
        <w:rPr>
          <w:bCs/>
          <w:sz w:val="22"/>
          <w:szCs w:val="22"/>
          <w:bdr w:val="nil"/>
          <w:lang w:val="en-GB"/>
        </w:rPr>
      </w:pPr>
      <w:r w:rsidRPr="00FA5381">
        <w:rPr>
          <w:bCs/>
          <w:sz w:val="22"/>
          <w:szCs w:val="22"/>
          <w:bdr w:val="nil"/>
          <w:lang w:val="en-GB"/>
        </w:rPr>
        <w:t>FF hall be calculated according to the following formulae:</w:t>
      </w:r>
    </w:p>
    <w:p w14:paraId="1C165243" w14:textId="77777777" w:rsidR="000B3DB4" w:rsidRPr="00FA5381" w:rsidRDefault="000B3DB4" w:rsidP="00FA5381">
      <w:pPr>
        <w:tabs>
          <w:tab w:val="left" w:pos="284"/>
        </w:tabs>
        <w:spacing w:before="120" w:after="120"/>
        <w:ind w:left="540" w:right="142"/>
        <w:jc w:val="both"/>
        <w:rPr>
          <w:sz w:val="22"/>
          <w:szCs w:val="22"/>
          <w:lang w:val="en-GB"/>
        </w:rPr>
      </w:pPr>
      <w:r w:rsidRPr="00FA5381">
        <w:rPr>
          <w:sz w:val="22"/>
          <w:szCs w:val="22"/>
          <w:lang w:val="en-GB"/>
        </w:rPr>
        <w:t xml:space="preserve">FF = (0.25789 – 0.00263 x Cap) x 100%, </w:t>
      </w:r>
    </w:p>
    <w:p w14:paraId="1F5E99F3" w14:textId="77777777" w:rsidR="000B3DB4" w:rsidRPr="00FA5381" w:rsidRDefault="000B3DB4" w:rsidP="00FA5381">
      <w:pPr>
        <w:tabs>
          <w:tab w:val="left" w:pos="284"/>
        </w:tabs>
        <w:spacing w:before="120" w:after="120"/>
        <w:ind w:left="540" w:right="142"/>
        <w:jc w:val="both"/>
        <w:rPr>
          <w:sz w:val="22"/>
          <w:szCs w:val="22"/>
          <w:lang w:val="en-GB"/>
        </w:rPr>
      </w:pPr>
      <w:r w:rsidRPr="00FA5381">
        <w:rPr>
          <w:sz w:val="22"/>
          <w:szCs w:val="22"/>
          <w:lang w:val="en-GB"/>
        </w:rPr>
        <w:t xml:space="preserve">where: </w:t>
      </w:r>
    </w:p>
    <w:p w14:paraId="0B44CF4E" w14:textId="77777777" w:rsidR="000B3DB4" w:rsidRPr="00FA5381" w:rsidRDefault="000B3DB4" w:rsidP="00FA5381">
      <w:pPr>
        <w:tabs>
          <w:tab w:val="left" w:pos="284"/>
        </w:tabs>
        <w:spacing w:before="120" w:after="120"/>
        <w:ind w:left="1134" w:right="142"/>
        <w:jc w:val="both"/>
        <w:rPr>
          <w:sz w:val="22"/>
          <w:szCs w:val="22"/>
          <w:lang w:val="en-GB"/>
        </w:rPr>
      </w:pPr>
      <w:r w:rsidRPr="00FA5381">
        <w:rPr>
          <w:sz w:val="22"/>
          <w:szCs w:val="22"/>
          <w:lang w:val="en-GB"/>
        </w:rPr>
        <w:t>FF – issuer’s free-floated shares of a certain category (type);</w:t>
      </w:r>
    </w:p>
    <w:p w14:paraId="69D19682" w14:textId="77777777" w:rsidR="000B3DB4" w:rsidRPr="00FA5381" w:rsidRDefault="000B3DB4" w:rsidP="00FA5381">
      <w:pPr>
        <w:tabs>
          <w:tab w:val="left" w:pos="284"/>
        </w:tabs>
        <w:spacing w:before="120" w:after="120"/>
        <w:ind w:left="540" w:right="142"/>
        <w:jc w:val="both"/>
        <w:rPr>
          <w:sz w:val="22"/>
          <w:szCs w:val="22"/>
          <w:lang w:val="en-GB"/>
        </w:rPr>
      </w:pPr>
      <w:r w:rsidRPr="00FA5381">
        <w:rPr>
          <w:sz w:val="22"/>
          <w:szCs w:val="22"/>
          <w:lang w:val="en-GB"/>
        </w:rPr>
        <w:t xml:space="preserve">Cap </w:t>
      </w:r>
      <w:r w:rsidR="00A91489" w:rsidRPr="00FA5381">
        <w:rPr>
          <w:sz w:val="22"/>
          <w:szCs w:val="22"/>
          <w:lang w:val="en-GB"/>
        </w:rPr>
        <w:t>–</w:t>
      </w:r>
      <w:r w:rsidRPr="00FA5381">
        <w:rPr>
          <w:sz w:val="22"/>
          <w:szCs w:val="22"/>
          <w:lang w:val="en-GB"/>
        </w:rPr>
        <w:t xml:space="preserve"> </w:t>
      </w:r>
      <w:r w:rsidR="00A91489" w:rsidRPr="00FA5381">
        <w:rPr>
          <w:sz w:val="22"/>
          <w:szCs w:val="22"/>
          <w:lang w:val="en-GB"/>
        </w:rPr>
        <w:t xml:space="preserve">issuer’s market capitalisation </w:t>
      </w:r>
      <w:r w:rsidRPr="00FA5381">
        <w:rPr>
          <w:sz w:val="22"/>
          <w:szCs w:val="22"/>
          <w:lang w:val="en-GB"/>
        </w:rPr>
        <w:t>(</w:t>
      </w:r>
      <w:r w:rsidR="00A91489" w:rsidRPr="00FA5381">
        <w:rPr>
          <w:sz w:val="22"/>
          <w:szCs w:val="22"/>
          <w:lang w:val="en-GB"/>
        </w:rPr>
        <w:t>in RUB billion</w:t>
      </w:r>
      <w:r w:rsidRPr="00FA5381">
        <w:rPr>
          <w:sz w:val="22"/>
          <w:szCs w:val="22"/>
          <w:lang w:val="en-GB"/>
        </w:rPr>
        <w:t>).</w:t>
      </w:r>
    </w:p>
    <w:p w14:paraId="2887FBC1" w14:textId="77777777" w:rsidR="000B3DB4" w:rsidRPr="00FA5381" w:rsidRDefault="000B3DB4" w:rsidP="00FA5381">
      <w:pPr>
        <w:pStyle w:val="affd"/>
        <w:tabs>
          <w:tab w:val="left" w:pos="284"/>
        </w:tabs>
        <w:spacing w:before="120" w:after="120"/>
        <w:ind w:left="1701" w:right="142"/>
        <w:contextualSpacing w:val="0"/>
        <w:jc w:val="both"/>
        <w:rPr>
          <w:bCs/>
          <w:sz w:val="22"/>
          <w:szCs w:val="22"/>
          <w:bdr w:val="nil"/>
          <w:lang w:val="en-GB"/>
        </w:rPr>
      </w:pPr>
    </w:p>
    <w:p w14:paraId="03D1DEA1" w14:textId="77777777" w:rsidR="0004100A" w:rsidRPr="00FA5381" w:rsidRDefault="0004100A" w:rsidP="00FA5381">
      <w:pPr>
        <w:tabs>
          <w:tab w:val="left" w:pos="284"/>
        </w:tabs>
        <w:ind w:right="142"/>
        <w:rPr>
          <w:b/>
          <w:sz w:val="22"/>
          <w:szCs w:val="22"/>
          <w:lang w:val="en-GB"/>
        </w:rPr>
      </w:pPr>
      <w:r w:rsidRPr="00FA5381">
        <w:rPr>
          <w:b/>
          <w:bCs/>
          <w:sz w:val="22"/>
          <w:szCs w:val="22"/>
          <w:bdr w:val="nil"/>
          <w:lang w:val="en-GB"/>
        </w:rPr>
        <w:t xml:space="preserve">1.2. In connection with inclusion </w:t>
      </w:r>
      <w:r w:rsidR="00EF0365" w:rsidRPr="00FA5381">
        <w:rPr>
          <w:b/>
          <w:bCs/>
          <w:sz w:val="22"/>
          <w:szCs w:val="22"/>
          <w:bdr w:val="nil"/>
          <w:lang w:val="en-GB"/>
        </w:rPr>
        <w:t xml:space="preserve">(changing the listing level) </w:t>
      </w:r>
      <w:r w:rsidRPr="00FA5381">
        <w:rPr>
          <w:b/>
          <w:bCs/>
          <w:sz w:val="22"/>
          <w:szCs w:val="22"/>
          <w:bdr w:val="nil"/>
          <w:lang w:val="en-GB"/>
        </w:rPr>
        <w:t>in Level Two</w:t>
      </w:r>
      <w:r w:rsidR="00666626" w:rsidRPr="00FA5381">
        <w:rPr>
          <w:b/>
          <w:bCs/>
          <w:sz w:val="22"/>
          <w:szCs w:val="22"/>
          <w:bdr w:val="nil"/>
          <w:lang w:val="en-GB"/>
        </w:rPr>
        <w:t xml:space="preserve"> (except for the Growth Sector)</w:t>
      </w:r>
      <w:r w:rsidRPr="00FA5381">
        <w:rPr>
          <w:b/>
          <w:bCs/>
          <w:sz w:val="22"/>
          <w:szCs w:val="22"/>
          <w:bdr w:val="nil"/>
          <w:lang w:val="en-GB"/>
        </w:rPr>
        <w:t>:</w:t>
      </w:r>
    </w:p>
    <w:p w14:paraId="25566CDB" w14:textId="77777777" w:rsidR="0004100A" w:rsidRPr="00FA5381" w:rsidRDefault="0004100A" w:rsidP="00FA5381">
      <w:pPr>
        <w:tabs>
          <w:tab w:val="left" w:pos="284"/>
        </w:tabs>
        <w:ind w:right="142"/>
        <w:rPr>
          <w:sz w:val="22"/>
          <w:szCs w:val="22"/>
          <w:lang w:val="en-GB"/>
        </w:rPr>
      </w:pPr>
    </w:p>
    <w:p w14:paraId="7F9AC108" w14:textId="77777777" w:rsidR="006C547C" w:rsidRPr="00FA5381" w:rsidRDefault="001545FB" w:rsidP="00877CCF">
      <w:pPr>
        <w:pStyle w:val="affd"/>
        <w:numPr>
          <w:ilvl w:val="2"/>
          <w:numId w:val="104"/>
        </w:numPr>
        <w:tabs>
          <w:tab w:val="left" w:pos="284"/>
        </w:tabs>
        <w:ind w:left="1134" w:firstLine="0"/>
        <w:jc w:val="both"/>
        <w:rPr>
          <w:sz w:val="22"/>
          <w:szCs w:val="22"/>
          <w:bdr w:val="nil"/>
          <w:lang w:val="en-GB"/>
        </w:rPr>
      </w:pPr>
      <w:r w:rsidRPr="00FA5381">
        <w:rPr>
          <w:sz w:val="22"/>
          <w:szCs w:val="22"/>
          <w:bdr w:val="nil"/>
          <w:lang w:val="en-GB"/>
        </w:rPr>
        <w:t>I</w:t>
      </w:r>
      <w:r w:rsidR="00675ED3" w:rsidRPr="00FA5381">
        <w:rPr>
          <w:sz w:val="22"/>
          <w:szCs w:val="22"/>
          <w:bdr w:val="nil"/>
          <w:lang w:val="en-GB"/>
        </w:rPr>
        <w:t>n case of including the shares in Level Two or transferring the shares from Level Three to</w:t>
      </w:r>
      <w:r w:rsidR="006E6618" w:rsidRPr="00FA5381">
        <w:rPr>
          <w:sz w:val="22"/>
          <w:szCs w:val="22"/>
          <w:bdr w:val="nil"/>
          <w:lang w:val="en-GB"/>
        </w:rPr>
        <w:t xml:space="preserve"> </w:t>
      </w:r>
      <w:r w:rsidR="00675ED3" w:rsidRPr="00FA5381">
        <w:rPr>
          <w:sz w:val="22"/>
          <w:szCs w:val="22"/>
          <w:bdr w:val="nil"/>
          <w:lang w:val="en-GB"/>
        </w:rPr>
        <w:t>Level Two</w:t>
      </w:r>
      <w:r w:rsidR="006C547C" w:rsidRPr="00FA5381">
        <w:rPr>
          <w:sz w:val="22"/>
          <w:szCs w:val="22"/>
          <w:bdr w:val="nil"/>
          <w:lang w:val="en-GB"/>
        </w:rPr>
        <w:t>:</w:t>
      </w:r>
    </w:p>
    <w:p w14:paraId="6EEC47F0" w14:textId="77777777" w:rsidR="00514B37" w:rsidRPr="00FA5381" w:rsidRDefault="00675ED3" w:rsidP="00877CCF">
      <w:pPr>
        <w:pStyle w:val="affd"/>
        <w:numPr>
          <w:ilvl w:val="0"/>
          <w:numId w:val="131"/>
        </w:numPr>
        <w:tabs>
          <w:tab w:val="left" w:pos="284"/>
        </w:tabs>
        <w:spacing w:before="120" w:after="120"/>
        <w:ind w:left="1985" w:right="142" w:firstLine="0"/>
        <w:contextualSpacing w:val="0"/>
        <w:jc w:val="both"/>
        <w:rPr>
          <w:sz w:val="22"/>
          <w:szCs w:val="22"/>
          <w:bdr w:val="nil"/>
          <w:lang w:val="en-GB"/>
        </w:rPr>
      </w:pPr>
      <w:r w:rsidRPr="00FA5381">
        <w:rPr>
          <w:sz w:val="22"/>
          <w:szCs w:val="22"/>
          <w:bdr w:val="nil"/>
          <w:lang w:val="en-GB"/>
        </w:rPr>
        <w:t xml:space="preserve"> </w:t>
      </w:r>
      <w:r w:rsidR="006C547C" w:rsidRPr="00FA5381">
        <w:rPr>
          <w:sz w:val="22"/>
          <w:szCs w:val="22"/>
          <w:bdr w:val="nil"/>
          <w:lang w:val="en-GB"/>
        </w:rPr>
        <w:t xml:space="preserve">The </w:t>
      </w:r>
      <w:r w:rsidRPr="00FA5381">
        <w:rPr>
          <w:sz w:val="22"/>
          <w:szCs w:val="22"/>
          <w:bdr w:val="nil"/>
          <w:lang w:val="en-GB"/>
        </w:rPr>
        <w:t>total market value of the issuer’s free-floated shares shall be</w:t>
      </w:r>
      <w:r w:rsidR="00F10AF6" w:rsidRPr="00FA5381">
        <w:rPr>
          <w:sz w:val="22"/>
          <w:szCs w:val="22"/>
          <w:bdr w:val="nil"/>
          <w:lang w:val="en-GB"/>
        </w:rPr>
        <w:t>:</w:t>
      </w:r>
      <w:r w:rsidR="0004100A" w:rsidRPr="00FA5381">
        <w:rPr>
          <w:sz w:val="22"/>
          <w:szCs w:val="22"/>
          <w:bdr w:val="nil"/>
          <w:lang w:val="en-GB"/>
        </w:rPr>
        <w:t xml:space="preserve"> </w:t>
      </w:r>
    </w:p>
    <w:p w14:paraId="7990C216" w14:textId="77777777" w:rsidR="00514B37" w:rsidRPr="00FA5381" w:rsidRDefault="0004100A" w:rsidP="00877CCF">
      <w:pPr>
        <w:pStyle w:val="affd"/>
        <w:numPr>
          <w:ilvl w:val="0"/>
          <w:numId w:val="103"/>
        </w:numPr>
        <w:tabs>
          <w:tab w:val="left" w:pos="284"/>
        </w:tabs>
        <w:ind w:left="1980" w:right="142" w:firstLine="0"/>
        <w:jc w:val="both"/>
        <w:rPr>
          <w:sz w:val="22"/>
          <w:szCs w:val="22"/>
          <w:bdr w:val="nil"/>
          <w:lang w:val="en-GB"/>
        </w:rPr>
      </w:pPr>
      <w:r w:rsidRPr="00FA5381">
        <w:rPr>
          <w:sz w:val="22"/>
          <w:szCs w:val="22"/>
          <w:bdr w:val="nil"/>
          <w:lang w:val="en-GB"/>
        </w:rPr>
        <w:t>not less than RUB 1 billion</w:t>
      </w:r>
      <w:r w:rsidR="00514B37" w:rsidRPr="00FA5381">
        <w:rPr>
          <w:sz w:val="22"/>
          <w:szCs w:val="22"/>
          <w:bdr w:val="nil"/>
          <w:lang w:val="en-GB"/>
        </w:rPr>
        <w:t xml:space="preserve"> </w:t>
      </w:r>
      <w:r w:rsidR="00514B37" w:rsidRPr="00FA5381">
        <w:rPr>
          <w:b/>
          <w:sz w:val="22"/>
          <w:szCs w:val="22"/>
          <w:bdr w:val="nil"/>
          <w:lang w:val="en-GB"/>
        </w:rPr>
        <w:t>in relation to ordinary shares</w:t>
      </w:r>
      <w:r w:rsidRPr="00FA5381">
        <w:rPr>
          <w:sz w:val="22"/>
          <w:szCs w:val="22"/>
          <w:bdr w:val="nil"/>
          <w:lang w:val="en-GB"/>
        </w:rPr>
        <w:t>;</w:t>
      </w:r>
      <w:r w:rsidR="00514B37" w:rsidRPr="00FA5381">
        <w:rPr>
          <w:sz w:val="22"/>
          <w:szCs w:val="22"/>
          <w:bdr w:val="nil"/>
          <w:lang w:val="en-GB"/>
        </w:rPr>
        <w:t xml:space="preserve"> and</w:t>
      </w:r>
    </w:p>
    <w:p w14:paraId="4172C898" w14:textId="77777777" w:rsidR="006E6618" w:rsidRPr="00FA5381" w:rsidRDefault="006E6618" w:rsidP="00877CCF">
      <w:pPr>
        <w:pStyle w:val="affd"/>
        <w:numPr>
          <w:ilvl w:val="0"/>
          <w:numId w:val="103"/>
        </w:numPr>
        <w:tabs>
          <w:tab w:val="left" w:pos="284"/>
        </w:tabs>
        <w:ind w:left="1980" w:right="142" w:firstLine="0"/>
        <w:jc w:val="both"/>
        <w:rPr>
          <w:sz w:val="22"/>
          <w:szCs w:val="22"/>
          <w:bdr w:val="nil"/>
          <w:lang w:val="en-GB"/>
        </w:rPr>
      </w:pPr>
      <w:r w:rsidRPr="00FA5381">
        <w:rPr>
          <w:sz w:val="22"/>
          <w:szCs w:val="22"/>
          <w:bdr w:val="nil"/>
          <w:lang w:val="en-GB"/>
        </w:rPr>
        <w:t xml:space="preserve">not less than RUB 500 million </w:t>
      </w:r>
      <w:r w:rsidRPr="00FA5381">
        <w:rPr>
          <w:b/>
          <w:sz w:val="22"/>
          <w:szCs w:val="22"/>
          <w:bdr w:val="nil"/>
          <w:lang w:val="en-GB"/>
        </w:rPr>
        <w:t>in relation to preferred shares</w:t>
      </w:r>
      <w:r w:rsidRPr="00FA5381">
        <w:rPr>
          <w:sz w:val="22"/>
          <w:szCs w:val="22"/>
          <w:bdr w:val="nil"/>
          <w:lang w:val="en-GB"/>
        </w:rPr>
        <w:t xml:space="preserve">. </w:t>
      </w:r>
    </w:p>
    <w:p w14:paraId="6B8639C5" w14:textId="77777777" w:rsidR="006E6618" w:rsidRPr="00FA5381" w:rsidRDefault="006E6618" w:rsidP="00FA5381">
      <w:pPr>
        <w:tabs>
          <w:tab w:val="left" w:pos="284"/>
        </w:tabs>
        <w:ind w:left="1620" w:right="142"/>
        <w:jc w:val="both"/>
        <w:rPr>
          <w:sz w:val="22"/>
          <w:szCs w:val="22"/>
          <w:bdr w:val="nil"/>
          <w:lang w:val="en-GB"/>
        </w:rPr>
      </w:pPr>
    </w:p>
    <w:p w14:paraId="17633082" w14:textId="77777777" w:rsidR="0004100A" w:rsidRPr="00FA5381" w:rsidRDefault="006C547C" w:rsidP="00877CCF">
      <w:pPr>
        <w:pStyle w:val="affd"/>
        <w:numPr>
          <w:ilvl w:val="0"/>
          <w:numId w:val="131"/>
        </w:numPr>
        <w:tabs>
          <w:tab w:val="left" w:pos="284"/>
        </w:tabs>
        <w:spacing w:before="120" w:after="120"/>
        <w:ind w:left="1701" w:right="142" w:firstLine="0"/>
        <w:contextualSpacing w:val="0"/>
        <w:jc w:val="both"/>
        <w:rPr>
          <w:sz w:val="22"/>
          <w:szCs w:val="22"/>
          <w:bdr w:val="nil"/>
          <w:lang w:val="en-GB"/>
        </w:rPr>
      </w:pPr>
      <w:r w:rsidRPr="00FA5381">
        <w:rPr>
          <w:sz w:val="22"/>
          <w:szCs w:val="22"/>
          <w:bdr w:val="nil"/>
          <w:lang w:val="en-GB"/>
        </w:rPr>
        <w:t>The</w:t>
      </w:r>
      <w:r w:rsidR="0004100A" w:rsidRPr="00FA5381">
        <w:rPr>
          <w:sz w:val="22"/>
          <w:szCs w:val="22"/>
          <w:bdr w:val="nil"/>
          <w:lang w:val="en-GB"/>
        </w:rPr>
        <w:t xml:space="preserve"> number of the issuer's free-floated shares (FFs) shall be not less than 10% of all issued </w:t>
      </w:r>
      <w:r w:rsidR="007D6D9D" w:rsidRPr="00FA5381">
        <w:rPr>
          <w:sz w:val="22"/>
          <w:szCs w:val="22"/>
          <w:bdr w:val="nil"/>
          <w:lang w:val="en-GB"/>
        </w:rPr>
        <w:t>ordinary</w:t>
      </w:r>
      <w:r w:rsidR="0004100A" w:rsidRPr="00FA5381">
        <w:rPr>
          <w:sz w:val="22"/>
          <w:szCs w:val="22"/>
          <w:bdr w:val="nil"/>
          <w:lang w:val="en-GB"/>
        </w:rPr>
        <w:t xml:space="preserve"> shares (for foreign issuers, shares of the given type)</w:t>
      </w:r>
      <w:r w:rsidR="006E6618" w:rsidRPr="00FA5381">
        <w:rPr>
          <w:sz w:val="22"/>
          <w:szCs w:val="22"/>
          <w:bdr w:val="nil"/>
          <w:lang w:val="en-GB"/>
        </w:rPr>
        <w:t xml:space="preserve">, or of total preferred shares </w:t>
      </w:r>
      <w:r w:rsidR="00F10AF6" w:rsidRPr="00FA5381">
        <w:rPr>
          <w:sz w:val="22"/>
          <w:szCs w:val="22"/>
          <w:bdr w:val="nil"/>
          <w:lang w:val="en-GB"/>
        </w:rPr>
        <w:t xml:space="preserve">issued </w:t>
      </w:r>
      <w:r w:rsidR="006E6618" w:rsidRPr="00FA5381">
        <w:rPr>
          <w:sz w:val="22"/>
          <w:szCs w:val="22"/>
          <w:bdr w:val="nil"/>
          <w:lang w:val="en-GB"/>
        </w:rPr>
        <w:t>(preferred shares of a given type) accordingly</w:t>
      </w:r>
      <w:r w:rsidR="001545FB" w:rsidRPr="00FA5381">
        <w:rPr>
          <w:sz w:val="22"/>
          <w:szCs w:val="22"/>
          <w:bdr w:val="nil"/>
          <w:lang w:val="en-GB"/>
        </w:rPr>
        <w:t>.</w:t>
      </w:r>
    </w:p>
    <w:p w14:paraId="53489B1B" w14:textId="77777777" w:rsidR="00F10AF6" w:rsidRPr="00FA5381" w:rsidRDefault="00F10AF6" w:rsidP="00FA5381">
      <w:pPr>
        <w:tabs>
          <w:tab w:val="left" w:pos="284"/>
        </w:tabs>
        <w:ind w:left="1134" w:right="142"/>
        <w:jc w:val="both"/>
        <w:rPr>
          <w:sz w:val="22"/>
          <w:szCs w:val="22"/>
          <w:bdr w:val="nil"/>
          <w:lang w:val="en-GB"/>
        </w:rPr>
      </w:pPr>
    </w:p>
    <w:p w14:paraId="23733746" w14:textId="77777777" w:rsidR="00675ED3" w:rsidRPr="00FA5381" w:rsidRDefault="001545FB" w:rsidP="00877CCF">
      <w:pPr>
        <w:pStyle w:val="affd"/>
        <w:numPr>
          <w:ilvl w:val="2"/>
          <w:numId w:val="104"/>
        </w:numPr>
        <w:tabs>
          <w:tab w:val="left" w:pos="284"/>
        </w:tabs>
        <w:ind w:left="1134" w:firstLine="0"/>
        <w:jc w:val="both"/>
        <w:rPr>
          <w:sz w:val="22"/>
          <w:szCs w:val="22"/>
          <w:bdr w:val="nil"/>
          <w:lang w:val="en-GB"/>
        </w:rPr>
      </w:pPr>
      <w:r w:rsidRPr="00FA5381">
        <w:rPr>
          <w:sz w:val="22"/>
          <w:szCs w:val="22"/>
          <w:bdr w:val="nil"/>
          <w:lang w:val="en-GB"/>
        </w:rPr>
        <w:t>I</w:t>
      </w:r>
      <w:r w:rsidR="00675ED3" w:rsidRPr="00FA5381">
        <w:rPr>
          <w:sz w:val="22"/>
          <w:szCs w:val="22"/>
          <w:bdr w:val="nil"/>
          <w:lang w:val="en-GB"/>
        </w:rPr>
        <w:t xml:space="preserve">n case of transferring the shares from Level One to Level Two the number of the issuer’s free-floated shares shall be no less than 4% of all issued </w:t>
      </w:r>
      <w:r w:rsidR="007D6D9D" w:rsidRPr="00FA5381">
        <w:rPr>
          <w:sz w:val="22"/>
          <w:szCs w:val="22"/>
          <w:bdr w:val="nil"/>
          <w:lang w:val="en-GB"/>
        </w:rPr>
        <w:t>ordinary</w:t>
      </w:r>
      <w:r w:rsidR="00675ED3" w:rsidRPr="00FA5381">
        <w:rPr>
          <w:sz w:val="22"/>
          <w:szCs w:val="22"/>
          <w:bdr w:val="nil"/>
          <w:lang w:val="en-GB"/>
        </w:rPr>
        <w:t xml:space="preserve"> shares (for foreign issuers, shares of the given type)</w:t>
      </w:r>
      <w:r w:rsidR="00F10AF6" w:rsidRPr="00FA5381">
        <w:rPr>
          <w:sz w:val="22"/>
          <w:szCs w:val="22"/>
          <w:bdr w:val="nil"/>
          <w:lang w:val="en-GB"/>
        </w:rPr>
        <w:t>, of total preferred shares issued (preferred shares of a given type) accordingly</w:t>
      </w:r>
      <w:r w:rsidRPr="00FA5381">
        <w:rPr>
          <w:sz w:val="22"/>
          <w:szCs w:val="22"/>
          <w:bdr w:val="nil"/>
          <w:lang w:val="en-GB"/>
        </w:rPr>
        <w:t>.</w:t>
      </w:r>
    </w:p>
    <w:p w14:paraId="161C3174" w14:textId="77777777" w:rsidR="0004100A" w:rsidRPr="00FA5381" w:rsidRDefault="0004100A" w:rsidP="00FA5381">
      <w:pPr>
        <w:tabs>
          <w:tab w:val="left" w:pos="284"/>
        </w:tabs>
        <w:ind w:right="142"/>
        <w:jc w:val="both"/>
        <w:rPr>
          <w:sz w:val="22"/>
          <w:szCs w:val="22"/>
          <w:lang w:val="en-GB"/>
        </w:rPr>
      </w:pPr>
    </w:p>
    <w:p w14:paraId="52A1EB62" w14:textId="77777777" w:rsidR="0004100A" w:rsidRPr="00FA5381" w:rsidRDefault="00E068FB" w:rsidP="00FA5381">
      <w:pPr>
        <w:tabs>
          <w:tab w:val="left" w:pos="284"/>
        </w:tabs>
        <w:spacing w:before="120" w:after="120"/>
        <w:ind w:right="142"/>
        <w:jc w:val="both"/>
        <w:rPr>
          <w:sz w:val="22"/>
          <w:szCs w:val="22"/>
          <w:lang w:val="en-GB"/>
        </w:rPr>
      </w:pPr>
      <w:r w:rsidRPr="00FA5381">
        <w:rPr>
          <w:sz w:val="22"/>
          <w:szCs w:val="22"/>
          <w:bdr w:val="nil"/>
          <w:lang w:val="en-US"/>
        </w:rPr>
        <w:t>1</w:t>
      </w:r>
      <w:r w:rsidR="009B5B21" w:rsidRPr="00FA5381">
        <w:rPr>
          <w:sz w:val="22"/>
          <w:szCs w:val="22"/>
          <w:bdr w:val="nil"/>
          <w:lang w:val="en-GB"/>
        </w:rPr>
        <w:t xml:space="preserve">) </w:t>
      </w:r>
      <w:r w:rsidR="0004100A" w:rsidRPr="00FA5381">
        <w:rPr>
          <w:sz w:val="22"/>
          <w:szCs w:val="22"/>
          <w:bdr w:val="nil"/>
          <w:lang w:val="en-GB"/>
        </w:rPr>
        <w:t>The number of free-floated shares (FFs) shall be determined using the methodology approved by the Exchange and disclosed via the Exchange website.</w:t>
      </w:r>
    </w:p>
    <w:p w14:paraId="28CFE9F1" w14:textId="77777777" w:rsidR="0004100A" w:rsidRPr="00FA5381" w:rsidRDefault="00E068FB" w:rsidP="00FA5381">
      <w:pPr>
        <w:tabs>
          <w:tab w:val="left" w:pos="284"/>
        </w:tabs>
        <w:spacing w:before="120" w:after="120"/>
        <w:ind w:right="142"/>
        <w:jc w:val="both"/>
        <w:rPr>
          <w:sz w:val="22"/>
          <w:szCs w:val="22"/>
          <w:lang w:val="en-GB"/>
        </w:rPr>
      </w:pPr>
      <w:r w:rsidRPr="00FA5381">
        <w:rPr>
          <w:sz w:val="22"/>
          <w:szCs w:val="22"/>
          <w:bdr w:val="nil"/>
          <w:lang w:val="en-US"/>
        </w:rPr>
        <w:t>2</w:t>
      </w:r>
      <w:r w:rsidR="009B5B21" w:rsidRPr="00FA5381">
        <w:rPr>
          <w:sz w:val="22"/>
          <w:szCs w:val="22"/>
          <w:bdr w:val="nil"/>
          <w:lang w:val="en-GB"/>
        </w:rPr>
        <w:t xml:space="preserve">) </w:t>
      </w:r>
      <w:r w:rsidR="0004100A" w:rsidRPr="00FA5381">
        <w:rPr>
          <w:sz w:val="22"/>
          <w:szCs w:val="22"/>
          <w:bdr w:val="nil"/>
          <w:lang w:val="en-GB"/>
        </w:rPr>
        <w:t xml:space="preserve">The total market value of </w:t>
      </w:r>
      <w:r w:rsidR="00FC347C" w:rsidRPr="00FA5381">
        <w:rPr>
          <w:sz w:val="22"/>
          <w:szCs w:val="22"/>
          <w:bdr w:val="nil"/>
          <w:lang w:val="en-GB"/>
        </w:rPr>
        <w:t xml:space="preserve">ordinary </w:t>
      </w:r>
      <w:r w:rsidR="0004100A" w:rsidRPr="00FA5381">
        <w:rPr>
          <w:sz w:val="22"/>
          <w:szCs w:val="22"/>
          <w:bdr w:val="nil"/>
          <w:lang w:val="en-GB"/>
        </w:rPr>
        <w:t xml:space="preserve">shares shall be calculated as the product of the price of </w:t>
      </w:r>
      <w:r w:rsidR="00FC347C" w:rsidRPr="00FA5381">
        <w:rPr>
          <w:sz w:val="22"/>
          <w:szCs w:val="22"/>
          <w:bdr w:val="nil"/>
          <w:lang w:val="en-GB"/>
        </w:rPr>
        <w:t>ordinary</w:t>
      </w:r>
      <w:r w:rsidR="0004100A" w:rsidRPr="00FA5381">
        <w:rPr>
          <w:sz w:val="22"/>
          <w:szCs w:val="22"/>
          <w:bdr w:val="nil"/>
          <w:lang w:val="en-GB"/>
        </w:rPr>
        <w:t xml:space="preserve"> shares by the quantity of </w:t>
      </w:r>
      <w:r w:rsidR="00FC347C" w:rsidRPr="00FA5381">
        <w:rPr>
          <w:sz w:val="22"/>
          <w:szCs w:val="22"/>
          <w:bdr w:val="nil"/>
          <w:lang w:val="en-GB"/>
        </w:rPr>
        <w:t>ordinary</w:t>
      </w:r>
      <w:r w:rsidR="0004100A" w:rsidRPr="00FA5381">
        <w:rPr>
          <w:sz w:val="22"/>
          <w:szCs w:val="22"/>
          <w:bdr w:val="nil"/>
          <w:lang w:val="en-GB"/>
        </w:rPr>
        <w:t xml:space="preserve"> shares issued (for foreign issuers, shares of the given type); the total market value of prefer</w:t>
      </w:r>
      <w:r w:rsidR="00FC347C" w:rsidRPr="00FA5381">
        <w:rPr>
          <w:sz w:val="22"/>
          <w:szCs w:val="22"/>
          <w:bdr w:val="nil"/>
          <w:lang w:val="en-GB"/>
        </w:rPr>
        <w:t>red</w:t>
      </w:r>
      <w:r w:rsidR="0004100A" w:rsidRPr="00FA5381">
        <w:rPr>
          <w:sz w:val="22"/>
          <w:szCs w:val="22"/>
          <w:bdr w:val="nil"/>
          <w:lang w:val="en-GB"/>
        </w:rPr>
        <w:t xml:space="preserve"> shares shall be calculated as the product of the price of prefer</w:t>
      </w:r>
      <w:r w:rsidR="00FC347C" w:rsidRPr="00FA5381">
        <w:rPr>
          <w:sz w:val="22"/>
          <w:szCs w:val="22"/>
          <w:bdr w:val="nil"/>
          <w:lang w:val="en-GB"/>
        </w:rPr>
        <w:t>red</w:t>
      </w:r>
      <w:r w:rsidR="0004100A" w:rsidRPr="00FA5381">
        <w:rPr>
          <w:sz w:val="22"/>
          <w:szCs w:val="22"/>
          <w:bdr w:val="nil"/>
          <w:lang w:val="en-GB"/>
        </w:rPr>
        <w:t xml:space="preserve"> shares by the quantity of issued prefer</w:t>
      </w:r>
      <w:r w:rsidR="00FC347C" w:rsidRPr="00FA5381">
        <w:rPr>
          <w:sz w:val="22"/>
          <w:szCs w:val="22"/>
          <w:bdr w:val="nil"/>
          <w:lang w:val="en-GB"/>
        </w:rPr>
        <w:t>red</w:t>
      </w:r>
      <w:r w:rsidR="0004100A" w:rsidRPr="00FA5381">
        <w:rPr>
          <w:sz w:val="22"/>
          <w:szCs w:val="22"/>
          <w:bdr w:val="nil"/>
          <w:lang w:val="en-GB"/>
        </w:rPr>
        <w:t xml:space="preserve"> shares of the given type.</w:t>
      </w:r>
    </w:p>
    <w:p w14:paraId="4B4E8623" w14:textId="77777777" w:rsidR="0004100A" w:rsidRPr="00FA5381" w:rsidRDefault="00E068FB" w:rsidP="00FA5381">
      <w:pPr>
        <w:tabs>
          <w:tab w:val="left" w:pos="284"/>
        </w:tabs>
        <w:spacing w:before="120" w:after="120"/>
        <w:ind w:right="142"/>
        <w:jc w:val="both"/>
        <w:rPr>
          <w:sz w:val="22"/>
          <w:szCs w:val="22"/>
          <w:bdr w:val="nil"/>
          <w:lang w:val="en-GB"/>
        </w:rPr>
      </w:pPr>
      <w:bookmarkStart w:id="242" w:name="Par319"/>
      <w:bookmarkEnd w:id="242"/>
      <w:r w:rsidRPr="00FA5381">
        <w:rPr>
          <w:sz w:val="22"/>
          <w:szCs w:val="22"/>
          <w:bdr w:val="nil"/>
          <w:lang w:val="en-US"/>
        </w:rPr>
        <w:t>3</w:t>
      </w:r>
      <w:r w:rsidR="009B5B21" w:rsidRPr="00FA5381">
        <w:rPr>
          <w:sz w:val="22"/>
          <w:szCs w:val="22"/>
          <w:bdr w:val="nil"/>
          <w:lang w:val="en-GB"/>
        </w:rPr>
        <w:t xml:space="preserve">) </w:t>
      </w:r>
      <w:r w:rsidR="0004100A" w:rsidRPr="00FA5381">
        <w:rPr>
          <w:sz w:val="22"/>
          <w:szCs w:val="22"/>
          <w:bdr w:val="nil"/>
          <w:lang w:val="en-GB"/>
        </w:rPr>
        <w:t>The issuer's market capitali</w:t>
      </w:r>
      <w:r w:rsidR="0040718B" w:rsidRPr="00FA5381">
        <w:rPr>
          <w:sz w:val="22"/>
          <w:szCs w:val="22"/>
          <w:bdr w:val="nil"/>
          <w:lang w:val="en-GB"/>
        </w:rPr>
        <w:t>s</w:t>
      </w:r>
      <w:r w:rsidR="0004100A" w:rsidRPr="00FA5381">
        <w:rPr>
          <w:sz w:val="22"/>
          <w:szCs w:val="22"/>
          <w:bdr w:val="nil"/>
          <w:lang w:val="en-GB"/>
        </w:rPr>
        <w:t xml:space="preserve">ation shall be calculated as the sum total of the product of the price of </w:t>
      </w:r>
      <w:r w:rsidR="00FC347C" w:rsidRPr="00FA5381">
        <w:rPr>
          <w:sz w:val="22"/>
          <w:szCs w:val="22"/>
          <w:bdr w:val="nil"/>
          <w:lang w:val="en-GB"/>
        </w:rPr>
        <w:t>ordinary</w:t>
      </w:r>
      <w:r w:rsidR="0004100A" w:rsidRPr="00FA5381">
        <w:rPr>
          <w:sz w:val="22"/>
          <w:szCs w:val="22"/>
          <w:bdr w:val="nil"/>
          <w:lang w:val="en-GB"/>
        </w:rPr>
        <w:t xml:space="preserve"> shares by the quantity of </w:t>
      </w:r>
      <w:r w:rsidR="00FC347C" w:rsidRPr="00FA5381">
        <w:rPr>
          <w:sz w:val="22"/>
          <w:szCs w:val="22"/>
          <w:bdr w:val="nil"/>
          <w:lang w:val="en-GB"/>
        </w:rPr>
        <w:t>ordinary</w:t>
      </w:r>
      <w:r w:rsidR="0004100A" w:rsidRPr="00FA5381">
        <w:rPr>
          <w:sz w:val="22"/>
          <w:szCs w:val="22"/>
          <w:bdr w:val="nil"/>
          <w:lang w:val="en-GB"/>
        </w:rPr>
        <w:t xml:space="preserve"> shares issued and the product of the price of prefer</w:t>
      </w:r>
      <w:r w:rsidR="00FC347C" w:rsidRPr="00FA5381">
        <w:rPr>
          <w:sz w:val="22"/>
          <w:szCs w:val="22"/>
          <w:bdr w:val="nil"/>
          <w:lang w:val="en-GB"/>
        </w:rPr>
        <w:t>red</w:t>
      </w:r>
      <w:r w:rsidR="0004100A" w:rsidRPr="00FA5381">
        <w:rPr>
          <w:sz w:val="22"/>
          <w:szCs w:val="22"/>
          <w:bdr w:val="nil"/>
          <w:lang w:val="en-GB"/>
        </w:rPr>
        <w:t xml:space="preserve"> shares by the quantity of prefer</w:t>
      </w:r>
      <w:r w:rsidR="00FC347C" w:rsidRPr="00FA5381">
        <w:rPr>
          <w:sz w:val="22"/>
          <w:szCs w:val="22"/>
          <w:bdr w:val="nil"/>
          <w:lang w:val="en-GB"/>
        </w:rPr>
        <w:t>red</w:t>
      </w:r>
      <w:r w:rsidR="0004100A" w:rsidRPr="00FA5381">
        <w:rPr>
          <w:sz w:val="22"/>
          <w:szCs w:val="22"/>
          <w:bdr w:val="nil"/>
          <w:lang w:val="en-GB"/>
        </w:rPr>
        <w:t xml:space="preserve"> shares issued.</w:t>
      </w:r>
    </w:p>
    <w:p w14:paraId="1E7CC06A" w14:textId="77777777" w:rsidR="0004100A" w:rsidRPr="00FA5381" w:rsidRDefault="00E068FB" w:rsidP="00FA5381">
      <w:pPr>
        <w:tabs>
          <w:tab w:val="left" w:pos="284"/>
        </w:tabs>
        <w:spacing w:before="120" w:after="120"/>
        <w:ind w:right="142"/>
        <w:jc w:val="both"/>
        <w:rPr>
          <w:sz w:val="22"/>
          <w:szCs w:val="22"/>
          <w:bdr w:val="nil"/>
          <w:lang w:val="en-GB"/>
        </w:rPr>
      </w:pPr>
      <w:bookmarkStart w:id="243" w:name="Par320"/>
      <w:bookmarkEnd w:id="243"/>
      <w:r w:rsidRPr="00FA5381">
        <w:rPr>
          <w:sz w:val="22"/>
          <w:szCs w:val="22"/>
          <w:bdr w:val="nil"/>
          <w:lang w:val="en-US"/>
        </w:rPr>
        <w:lastRenderedPageBreak/>
        <w:t>4</w:t>
      </w:r>
      <w:r w:rsidR="009B5B21" w:rsidRPr="00FA5381">
        <w:rPr>
          <w:sz w:val="22"/>
          <w:szCs w:val="22"/>
          <w:bdr w:val="nil"/>
          <w:lang w:val="en-GB"/>
        </w:rPr>
        <w:t xml:space="preserve">) </w:t>
      </w:r>
      <w:r w:rsidR="0004100A" w:rsidRPr="00FA5381">
        <w:rPr>
          <w:sz w:val="22"/>
          <w:szCs w:val="22"/>
          <w:bdr w:val="nil"/>
          <w:lang w:val="en-GB"/>
        </w:rPr>
        <w:t xml:space="preserve">The price per share shall be determined as the market price of the security calculated in the manner set out in </w:t>
      </w:r>
      <w:r w:rsidR="00A726B7" w:rsidRPr="00FA5381">
        <w:rPr>
          <w:sz w:val="22"/>
          <w:szCs w:val="22"/>
          <w:bdr w:val="nil"/>
          <w:lang w:val="en-GB"/>
        </w:rPr>
        <w:t>the Bank of Russia regulations</w:t>
      </w:r>
      <w:r w:rsidR="0004100A" w:rsidRPr="00FA5381">
        <w:rPr>
          <w:sz w:val="22"/>
          <w:szCs w:val="22"/>
          <w:bdr w:val="nil"/>
          <w:lang w:val="en-GB"/>
        </w:rPr>
        <w:t xml:space="preserve">. </w:t>
      </w:r>
    </w:p>
    <w:p w14:paraId="32EE51DD" w14:textId="77777777" w:rsidR="0004100A" w:rsidRPr="00FA5381" w:rsidRDefault="00E068FB" w:rsidP="00FA5381">
      <w:pPr>
        <w:tabs>
          <w:tab w:val="left" w:pos="284"/>
        </w:tabs>
        <w:spacing w:before="120" w:after="120"/>
        <w:ind w:right="142"/>
        <w:jc w:val="both"/>
        <w:rPr>
          <w:sz w:val="22"/>
          <w:szCs w:val="22"/>
          <w:bdr w:val="nil"/>
          <w:lang w:val="en-GB"/>
        </w:rPr>
      </w:pPr>
      <w:r w:rsidRPr="00FA5381">
        <w:rPr>
          <w:sz w:val="22"/>
          <w:szCs w:val="22"/>
          <w:bdr w:val="nil"/>
          <w:lang w:val="en-US"/>
        </w:rPr>
        <w:t>5</w:t>
      </w:r>
      <w:r w:rsidR="009B5B21" w:rsidRPr="00FA5381">
        <w:rPr>
          <w:sz w:val="22"/>
          <w:szCs w:val="22"/>
          <w:bdr w:val="nil"/>
          <w:lang w:val="en-GB"/>
        </w:rPr>
        <w:t xml:space="preserve">) </w:t>
      </w:r>
      <w:r w:rsidR="0004100A" w:rsidRPr="00FA5381">
        <w:rPr>
          <w:sz w:val="22"/>
          <w:szCs w:val="22"/>
          <w:bdr w:val="nil"/>
          <w:lang w:val="en-GB"/>
        </w:rPr>
        <w:t xml:space="preserve">Where foreign depositary receipts underlying shares are included in Level One or Level Two, the price of the shares underlying such depositary receipts may be determined with reference to the price in relation to the foreign depositary receipts representing such shares. </w:t>
      </w:r>
    </w:p>
    <w:p w14:paraId="7BC75D54" w14:textId="77777777" w:rsidR="0004100A" w:rsidRPr="00FA5381" w:rsidRDefault="0004100A" w:rsidP="00FA5381">
      <w:pPr>
        <w:tabs>
          <w:tab w:val="left" w:pos="284"/>
        </w:tabs>
        <w:spacing w:before="120" w:after="120"/>
        <w:ind w:right="142"/>
        <w:jc w:val="both"/>
        <w:rPr>
          <w:sz w:val="22"/>
          <w:szCs w:val="22"/>
          <w:bdr w:val="nil"/>
          <w:lang w:val="en-GB"/>
        </w:rPr>
      </w:pPr>
      <w:r w:rsidRPr="00FA5381">
        <w:rPr>
          <w:sz w:val="22"/>
          <w:szCs w:val="22"/>
          <w:bdr w:val="nil"/>
          <w:lang w:val="en-GB"/>
        </w:rPr>
        <w:t xml:space="preserve">At the same time, the price of such foreign depositary receipts shall be determined with reference to the closing price of such securities prevailing at any foreign stock exchange (chosen by the Exchange). </w:t>
      </w:r>
    </w:p>
    <w:p w14:paraId="2A545BC0" w14:textId="77777777" w:rsidR="0004100A" w:rsidRPr="00FA5381" w:rsidRDefault="00E068FB" w:rsidP="00FA5381">
      <w:pPr>
        <w:tabs>
          <w:tab w:val="left" w:pos="284"/>
        </w:tabs>
        <w:spacing w:before="120" w:after="120"/>
        <w:ind w:right="142"/>
        <w:jc w:val="both"/>
        <w:rPr>
          <w:sz w:val="22"/>
          <w:szCs w:val="22"/>
          <w:lang w:val="en-GB"/>
        </w:rPr>
      </w:pPr>
      <w:r w:rsidRPr="00FA5381">
        <w:rPr>
          <w:sz w:val="22"/>
          <w:szCs w:val="22"/>
          <w:bdr w:val="nil"/>
          <w:lang w:val="en-US"/>
        </w:rPr>
        <w:t>6</w:t>
      </w:r>
      <w:r w:rsidR="009B5B21" w:rsidRPr="00FA5381">
        <w:rPr>
          <w:sz w:val="22"/>
          <w:szCs w:val="22"/>
          <w:bdr w:val="nil"/>
          <w:lang w:val="en-GB"/>
        </w:rPr>
        <w:t xml:space="preserve">) </w:t>
      </w:r>
      <w:r w:rsidR="0004100A" w:rsidRPr="00FA5381">
        <w:rPr>
          <w:sz w:val="22"/>
          <w:szCs w:val="22"/>
          <w:bdr w:val="nil"/>
          <w:lang w:val="en-GB"/>
        </w:rPr>
        <w:t>If the price of share or a foreign depositary receipt cannot be determined in the manner described in this Clause, such price shall be determined in accordance with the methodology prescribed by the Exchange and disclosed via the Exchange website.</w:t>
      </w:r>
      <w:r w:rsidR="0004100A" w:rsidRPr="00FA5381">
        <w:rPr>
          <w:sz w:val="22"/>
          <w:szCs w:val="22"/>
          <w:bdr w:val="nil"/>
          <w:lang w:val="en-GB"/>
        </w:rPr>
        <w:br w:type="page"/>
      </w:r>
    </w:p>
    <w:p w14:paraId="01508E86" w14:textId="77777777" w:rsidR="0004100A" w:rsidRPr="00FA5381" w:rsidRDefault="0004100A" w:rsidP="00FA5381">
      <w:pPr>
        <w:pStyle w:val="2"/>
        <w:tabs>
          <w:tab w:val="left" w:pos="284"/>
        </w:tabs>
        <w:ind w:right="142" w:firstLine="0"/>
        <w:jc w:val="right"/>
        <w:rPr>
          <w:sz w:val="22"/>
          <w:szCs w:val="22"/>
          <w:lang w:val="en-GB"/>
        </w:rPr>
      </w:pPr>
      <w:bookmarkStart w:id="244" w:name="_Toc69477101"/>
      <w:bookmarkStart w:id="245" w:name="_Toc246913383"/>
      <w:r w:rsidRPr="00FA5381">
        <w:rPr>
          <w:bCs/>
          <w:sz w:val="22"/>
          <w:szCs w:val="22"/>
          <w:bdr w:val="nil"/>
          <w:lang w:val="en-GB"/>
        </w:rPr>
        <w:lastRenderedPageBreak/>
        <w:t>ANNEX 3</w:t>
      </w:r>
      <w:bookmarkEnd w:id="244"/>
    </w:p>
    <w:p w14:paraId="0A785FE2" w14:textId="77777777" w:rsidR="0004100A" w:rsidRPr="00FA5381" w:rsidRDefault="0004100A" w:rsidP="00FA5381">
      <w:pPr>
        <w:pStyle w:val="32"/>
        <w:tabs>
          <w:tab w:val="left" w:pos="284"/>
        </w:tabs>
        <w:ind w:right="142"/>
        <w:jc w:val="right"/>
        <w:rPr>
          <w:sz w:val="22"/>
          <w:szCs w:val="22"/>
          <w:lang w:val="en-GB"/>
        </w:rPr>
      </w:pPr>
      <w:r w:rsidRPr="00FA5381">
        <w:rPr>
          <w:bCs/>
          <w:sz w:val="22"/>
          <w:szCs w:val="22"/>
          <w:bdr w:val="nil"/>
          <w:lang w:val="en-GB"/>
        </w:rPr>
        <w:t xml:space="preserve">to </w:t>
      </w:r>
      <w:r w:rsidR="002511D3" w:rsidRPr="00FA5381">
        <w:rPr>
          <w:bCs/>
          <w:sz w:val="22"/>
          <w:szCs w:val="22"/>
          <w:bdr w:val="nil"/>
          <w:lang w:val="en-GB"/>
        </w:rPr>
        <w:t xml:space="preserve">the </w:t>
      </w:r>
      <w:r w:rsidRPr="00FA5381">
        <w:rPr>
          <w:bCs/>
          <w:sz w:val="22"/>
          <w:szCs w:val="22"/>
          <w:bdr w:val="nil"/>
          <w:lang w:val="en-GB"/>
        </w:rPr>
        <w:t>Listing Rules</w:t>
      </w:r>
    </w:p>
    <w:p w14:paraId="4703133B" w14:textId="59492550" w:rsidR="0004100A" w:rsidRPr="00FA5381" w:rsidRDefault="0004100A" w:rsidP="00FA5381">
      <w:pPr>
        <w:pStyle w:val="2"/>
        <w:tabs>
          <w:tab w:val="left" w:pos="284"/>
        </w:tabs>
        <w:spacing w:before="240" w:after="120"/>
        <w:ind w:right="142" w:firstLine="0"/>
        <w:jc w:val="center"/>
        <w:rPr>
          <w:sz w:val="22"/>
          <w:szCs w:val="22"/>
          <w:lang w:val="en-GB"/>
        </w:rPr>
      </w:pPr>
      <w:bookmarkStart w:id="246" w:name="_Toc294102727"/>
      <w:bookmarkStart w:id="247" w:name="_Toc347068230"/>
      <w:bookmarkStart w:id="248" w:name="_Toc462218141"/>
      <w:bookmarkStart w:id="249" w:name="_Toc69477102"/>
      <w:bookmarkStart w:id="250" w:name="_GoBack"/>
      <w:bookmarkEnd w:id="250"/>
      <w:r w:rsidRPr="00FA5381">
        <w:rPr>
          <w:bCs/>
          <w:sz w:val="22"/>
          <w:szCs w:val="22"/>
          <w:bdr w:val="nil"/>
          <w:lang w:val="en-GB"/>
        </w:rPr>
        <w:t xml:space="preserve">Requirements in relation to, and schedule of documents to be filed with </w:t>
      </w:r>
      <w:r w:rsidR="0038681A" w:rsidRPr="00FA5381">
        <w:rPr>
          <w:bCs/>
          <w:sz w:val="22"/>
          <w:szCs w:val="22"/>
          <w:bdr w:val="nil"/>
          <w:lang w:val="en-GB"/>
        </w:rPr>
        <w:t xml:space="preserve">the </w:t>
      </w:r>
      <w:r w:rsidR="00E748B3" w:rsidRPr="00FA5381">
        <w:rPr>
          <w:bCs/>
          <w:sz w:val="22"/>
          <w:szCs w:val="22"/>
          <w:bdr w:val="nil"/>
          <w:lang w:val="en-GB"/>
        </w:rPr>
        <w:t>Moscow Exchange</w:t>
      </w:r>
      <w:r w:rsidRPr="00FA5381">
        <w:rPr>
          <w:bCs/>
          <w:sz w:val="22"/>
          <w:szCs w:val="22"/>
          <w:bdr w:val="nil"/>
          <w:lang w:val="en-GB"/>
        </w:rPr>
        <w:t xml:space="preserve"> in connection with the inclusion and maintenance of securities in</w:t>
      </w:r>
      <w:r w:rsidR="003A6BA8" w:rsidRPr="00FA5381">
        <w:rPr>
          <w:bCs/>
          <w:sz w:val="22"/>
          <w:szCs w:val="22"/>
          <w:bdr w:val="nil"/>
          <w:lang w:val="en-GB"/>
        </w:rPr>
        <w:t xml:space="preserve"> the</w:t>
      </w:r>
      <w:r w:rsidRPr="00FA5381">
        <w:rPr>
          <w:bCs/>
          <w:sz w:val="22"/>
          <w:szCs w:val="22"/>
          <w:bdr w:val="nil"/>
          <w:lang w:val="en-GB"/>
        </w:rPr>
        <w:t xml:space="preserve"> IIM Sector</w:t>
      </w:r>
      <w:r w:rsidR="00EC5E5A" w:rsidRPr="00FA5381">
        <w:rPr>
          <w:bCs/>
          <w:sz w:val="22"/>
          <w:szCs w:val="22"/>
          <w:bdr w:val="nil"/>
          <w:lang w:val="en-GB"/>
        </w:rPr>
        <w:t>,</w:t>
      </w:r>
      <w:r w:rsidR="00927845" w:rsidRPr="00FA5381">
        <w:rPr>
          <w:bCs/>
          <w:sz w:val="22"/>
          <w:szCs w:val="22"/>
          <w:bdr w:val="nil"/>
          <w:lang w:val="en-GB"/>
        </w:rPr>
        <w:t xml:space="preserve"> </w:t>
      </w:r>
      <w:bookmarkEnd w:id="246"/>
      <w:bookmarkEnd w:id="247"/>
      <w:r w:rsidRPr="00FA5381">
        <w:rPr>
          <w:bCs/>
          <w:sz w:val="22"/>
          <w:szCs w:val="22"/>
          <w:bdr w:val="nil"/>
          <w:lang w:val="en-GB"/>
        </w:rPr>
        <w:t>IIM</w:t>
      </w:r>
      <w:r w:rsidR="003A6BA8" w:rsidRPr="00FA5381">
        <w:rPr>
          <w:bCs/>
          <w:sz w:val="22"/>
          <w:szCs w:val="22"/>
          <w:bdr w:val="nil"/>
          <w:lang w:val="en-GB"/>
        </w:rPr>
        <w:noBreakHyphen/>
      </w:r>
      <w:r w:rsidRPr="00FA5381">
        <w:rPr>
          <w:bCs/>
          <w:sz w:val="22"/>
          <w:szCs w:val="22"/>
          <w:bdr w:val="nil"/>
          <w:lang w:val="en-GB"/>
        </w:rPr>
        <w:t>Prime Segment</w:t>
      </w:r>
      <w:bookmarkEnd w:id="248"/>
      <w:r w:rsidR="00B3533E" w:rsidRPr="00FA5381">
        <w:rPr>
          <w:bCs/>
          <w:sz w:val="22"/>
          <w:szCs w:val="22"/>
          <w:bdr w:val="nil"/>
          <w:lang w:val="en-GB"/>
        </w:rPr>
        <w:t xml:space="preserve">, </w:t>
      </w:r>
      <w:r w:rsidR="00EC5E5A" w:rsidRPr="00FA5381">
        <w:rPr>
          <w:bCs/>
          <w:sz w:val="22"/>
          <w:szCs w:val="22"/>
          <w:bdr w:val="nil"/>
          <w:lang w:val="en-GB"/>
        </w:rPr>
        <w:t>Growth Sector</w:t>
      </w:r>
      <w:r w:rsidR="00B3533E" w:rsidRPr="00FA5381">
        <w:rPr>
          <w:bCs/>
          <w:sz w:val="22"/>
          <w:szCs w:val="22"/>
          <w:bdr w:val="nil"/>
          <w:lang w:val="en-GB"/>
        </w:rPr>
        <w:t xml:space="preserve"> and the Segments of the </w:t>
      </w:r>
      <w:r w:rsidR="00B679B7">
        <w:rPr>
          <w:bCs/>
          <w:sz w:val="22"/>
          <w:szCs w:val="22"/>
          <w:bdr w:val="nil"/>
          <w:lang w:val="en-GB"/>
        </w:rPr>
        <w:t>Sustainability</w:t>
      </w:r>
      <w:r w:rsidR="00B3533E" w:rsidRPr="00FA5381">
        <w:rPr>
          <w:bCs/>
          <w:sz w:val="22"/>
          <w:szCs w:val="22"/>
          <w:bdr w:val="nil"/>
          <w:lang w:val="en-GB"/>
        </w:rPr>
        <w:t xml:space="preserve"> Sector</w:t>
      </w:r>
      <w:bookmarkEnd w:id="249"/>
    </w:p>
    <w:bookmarkEnd w:id="245"/>
    <w:p w14:paraId="5C059144" w14:textId="77777777" w:rsidR="0004100A" w:rsidRPr="00FA5381" w:rsidRDefault="0004100A" w:rsidP="00FA5381">
      <w:pPr>
        <w:widowControl/>
        <w:tabs>
          <w:tab w:val="left" w:pos="284"/>
        </w:tabs>
        <w:ind w:right="142"/>
        <w:jc w:val="both"/>
        <w:rPr>
          <w:b/>
          <w:sz w:val="22"/>
          <w:szCs w:val="22"/>
          <w:lang w:val="en-GB"/>
        </w:rPr>
      </w:pPr>
    </w:p>
    <w:p w14:paraId="5CA2C328" w14:textId="77777777" w:rsidR="0004100A" w:rsidRPr="00FA5381" w:rsidRDefault="0004100A" w:rsidP="00FA5381">
      <w:pPr>
        <w:pStyle w:val="50"/>
        <w:tabs>
          <w:tab w:val="left" w:pos="284"/>
        </w:tabs>
        <w:ind w:right="142"/>
        <w:jc w:val="both"/>
        <w:rPr>
          <w:sz w:val="22"/>
          <w:szCs w:val="22"/>
          <w:lang w:val="en-GB"/>
        </w:rPr>
      </w:pPr>
      <w:bookmarkStart w:id="251" w:name="_Toc246913384"/>
      <w:r w:rsidRPr="00FA5381">
        <w:rPr>
          <w:bCs/>
          <w:sz w:val="22"/>
          <w:szCs w:val="22"/>
          <w:bdr w:val="nil"/>
          <w:lang w:val="en-GB"/>
        </w:rPr>
        <w:t xml:space="preserve">3.1. Requirements in connection with the inclusion and maintenance of securities in IIM </w:t>
      </w:r>
      <w:bookmarkEnd w:id="251"/>
      <w:r w:rsidRPr="00FA5381">
        <w:rPr>
          <w:bCs/>
          <w:sz w:val="22"/>
          <w:szCs w:val="22"/>
          <w:bdr w:val="nil"/>
          <w:lang w:val="en-GB"/>
        </w:rPr>
        <w:t>Sector:</w:t>
      </w:r>
    </w:p>
    <w:p w14:paraId="6B25AD1F" w14:textId="77777777" w:rsidR="0004100A" w:rsidRPr="00FA5381" w:rsidRDefault="0004100A" w:rsidP="00FA5381">
      <w:pPr>
        <w:widowControl/>
        <w:tabs>
          <w:tab w:val="left" w:pos="284"/>
        </w:tabs>
        <w:spacing w:before="240"/>
        <w:ind w:right="142"/>
        <w:jc w:val="both"/>
        <w:rPr>
          <w:sz w:val="22"/>
          <w:szCs w:val="22"/>
          <w:lang w:val="en-GB"/>
        </w:rPr>
      </w:pPr>
      <w:r w:rsidRPr="00FA5381">
        <w:rPr>
          <w:sz w:val="22"/>
          <w:szCs w:val="22"/>
          <w:bdr w:val="nil"/>
          <w:lang w:val="en-GB"/>
        </w:rPr>
        <w:t>3.1.1.</w:t>
      </w:r>
      <w:r w:rsidRPr="00FA5381">
        <w:rPr>
          <w:sz w:val="22"/>
          <w:szCs w:val="22"/>
          <w:bdr w:val="nil"/>
          <w:lang w:val="en-GB"/>
        </w:rPr>
        <w:tab/>
        <w:t>In respect of shares and depositary receipts representing shares:</w:t>
      </w:r>
    </w:p>
    <w:p w14:paraId="1F6F6511" w14:textId="77777777" w:rsidR="0004100A" w:rsidRPr="00FA5381" w:rsidRDefault="0004100A" w:rsidP="00FA5381">
      <w:pPr>
        <w:pStyle w:val="affd"/>
        <w:tabs>
          <w:tab w:val="left" w:pos="284"/>
        </w:tabs>
        <w:ind w:left="1494"/>
        <w:jc w:val="both"/>
        <w:rPr>
          <w:b/>
          <w:sz w:val="22"/>
          <w:szCs w:val="22"/>
          <w:lang w:val="en-GB"/>
        </w:rPr>
      </w:pPr>
    </w:p>
    <w:tbl>
      <w:tblPr>
        <w:tblW w:w="9559" w:type="dxa"/>
        <w:tblCellSpacing w:w="5" w:type="dxa"/>
        <w:tblLayout w:type="fixed"/>
        <w:tblCellMar>
          <w:left w:w="75" w:type="dxa"/>
          <w:right w:w="75" w:type="dxa"/>
        </w:tblCellMar>
        <w:tblLook w:val="0000" w:firstRow="0" w:lastRow="0" w:firstColumn="0" w:lastColumn="0" w:noHBand="0" w:noVBand="0"/>
      </w:tblPr>
      <w:tblGrid>
        <w:gridCol w:w="440"/>
        <w:gridCol w:w="5651"/>
        <w:gridCol w:w="3468"/>
      </w:tblGrid>
      <w:tr w:rsidR="00D40A2C" w:rsidRPr="00FA5381" w14:paraId="119F3CD7" w14:textId="77777777" w:rsidTr="00517346">
        <w:trPr>
          <w:tblCellSpacing w:w="5" w:type="dxa"/>
        </w:trPr>
        <w:tc>
          <w:tcPr>
            <w:tcW w:w="425" w:type="dxa"/>
            <w:tcBorders>
              <w:top w:val="single" w:sz="4" w:space="0" w:color="auto"/>
              <w:left w:val="single" w:sz="4" w:space="0" w:color="auto"/>
              <w:bottom w:val="single" w:sz="4" w:space="0" w:color="auto"/>
              <w:right w:val="single" w:sz="4" w:space="0" w:color="auto"/>
            </w:tcBorders>
          </w:tcPr>
          <w:p w14:paraId="0F84F8BF" w14:textId="77777777" w:rsidR="0004100A" w:rsidRPr="00FA5381" w:rsidRDefault="0004100A" w:rsidP="00FA5381">
            <w:pPr>
              <w:widowControl/>
              <w:tabs>
                <w:tab w:val="left" w:pos="284"/>
              </w:tabs>
              <w:overflowPunct/>
              <w:jc w:val="center"/>
              <w:textAlignment w:val="auto"/>
              <w:rPr>
                <w:sz w:val="22"/>
                <w:szCs w:val="22"/>
                <w:lang w:val="en-GB" w:eastAsia="ru-RU"/>
              </w:rPr>
            </w:pPr>
            <w:r w:rsidRPr="00FA5381">
              <w:rPr>
                <w:sz w:val="22"/>
                <w:szCs w:val="22"/>
                <w:lang w:val="en-GB" w:eastAsia="ru-RU"/>
              </w:rPr>
              <w:t>№</w:t>
            </w:r>
          </w:p>
        </w:tc>
        <w:tc>
          <w:tcPr>
            <w:tcW w:w="5641" w:type="dxa"/>
            <w:tcBorders>
              <w:top w:val="single" w:sz="4" w:space="0" w:color="auto"/>
              <w:left w:val="single" w:sz="4" w:space="0" w:color="auto"/>
              <w:bottom w:val="single" w:sz="4" w:space="0" w:color="auto"/>
              <w:right w:val="single" w:sz="4" w:space="0" w:color="auto"/>
            </w:tcBorders>
          </w:tcPr>
          <w:p w14:paraId="7B477A5F" w14:textId="77777777" w:rsidR="0004100A" w:rsidRPr="00FA5381" w:rsidRDefault="0004100A" w:rsidP="00FA5381">
            <w:pPr>
              <w:widowControl/>
              <w:tabs>
                <w:tab w:val="left" w:pos="284"/>
              </w:tabs>
              <w:overflowPunct/>
              <w:textAlignment w:val="auto"/>
              <w:rPr>
                <w:sz w:val="22"/>
                <w:szCs w:val="22"/>
                <w:lang w:val="en-GB" w:eastAsia="ru-RU"/>
              </w:rPr>
            </w:pPr>
            <w:r w:rsidRPr="00FA5381">
              <w:rPr>
                <w:sz w:val="22"/>
                <w:szCs w:val="22"/>
                <w:bdr w:val="nil"/>
                <w:lang w:val="en-GB" w:eastAsia="ru-RU"/>
              </w:rPr>
              <w:t>Requirement</w:t>
            </w:r>
          </w:p>
        </w:tc>
        <w:tc>
          <w:tcPr>
            <w:tcW w:w="3453" w:type="dxa"/>
            <w:tcBorders>
              <w:top w:val="single" w:sz="4" w:space="0" w:color="auto"/>
              <w:left w:val="single" w:sz="4" w:space="0" w:color="auto"/>
              <w:bottom w:val="single" w:sz="4" w:space="0" w:color="auto"/>
              <w:right w:val="single" w:sz="4" w:space="0" w:color="auto"/>
            </w:tcBorders>
          </w:tcPr>
          <w:p w14:paraId="002E7731" w14:textId="77777777" w:rsidR="0004100A" w:rsidRPr="00FA5381" w:rsidRDefault="0004100A" w:rsidP="00FA5381">
            <w:pPr>
              <w:widowControl/>
              <w:tabs>
                <w:tab w:val="left" w:pos="284"/>
              </w:tabs>
              <w:overflowPunct/>
              <w:textAlignment w:val="auto"/>
              <w:rPr>
                <w:sz w:val="22"/>
                <w:szCs w:val="22"/>
                <w:lang w:val="en-GB" w:eastAsia="ru-RU"/>
              </w:rPr>
            </w:pPr>
            <w:r w:rsidRPr="00FA5381">
              <w:rPr>
                <w:sz w:val="22"/>
                <w:szCs w:val="22"/>
                <w:bdr w:val="nil"/>
                <w:lang w:val="en-GB" w:eastAsia="ru-RU"/>
              </w:rPr>
              <w:t>Application of requirement</w:t>
            </w:r>
          </w:p>
        </w:tc>
      </w:tr>
      <w:tr w:rsidR="00D40A2C" w:rsidRPr="00173B04" w14:paraId="0317C7AD" w14:textId="77777777" w:rsidTr="00517346">
        <w:trPr>
          <w:tblCellSpacing w:w="5" w:type="dxa"/>
        </w:trPr>
        <w:tc>
          <w:tcPr>
            <w:tcW w:w="425" w:type="dxa"/>
            <w:tcBorders>
              <w:top w:val="single" w:sz="4" w:space="0" w:color="auto"/>
              <w:left w:val="single" w:sz="4" w:space="0" w:color="auto"/>
              <w:bottom w:val="single" w:sz="4" w:space="0" w:color="auto"/>
              <w:right w:val="single" w:sz="4" w:space="0" w:color="auto"/>
            </w:tcBorders>
          </w:tcPr>
          <w:p w14:paraId="24EDB3C3" w14:textId="77777777" w:rsidR="0004100A" w:rsidRPr="00696391" w:rsidRDefault="0004100A" w:rsidP="00FA5381">
            <w:pPr>
              <w:widowControl/>
              <w:tabs>
                <w:tab w:val="left" w:pos="284"/>
              </w:tabs>
              <w:overflowPunct/>
              <w:textAlignment w:val="auto"/>
              <w:rPr>
                <w:sz w:val="22"/>
                <w:szCs w:val="22"/>
                <w:lang w:val="en-GB" w:eastAsia="ru-RU"/>
              </w:rPr>
            </w:pPr>
            <w:r w:rsidRPr="00CE7BA7">
              <w:rPr>
                <w:sz w:val="22"/>
                <w:szCs w:val="22"/>
                <w:bdr w:val="nil"/>
                <w:lang w:val="en-GB" w:eastAsia="ru-RU"/>
              </w:rPr>
              <w:t>1.</w:t>
            </w:r>
          </w:p>
        </w:tc>
        <w:tc>
          <w:tcPr>
            <w:tcW w:w="5641" w:type="dxa"/>
            <w:tcBorders>
              <w:top w:val="single" w:sz="4" w:space="0" w:color="auto"/>
              <w:left w:val="single" w:sz="4" w:space="0" w:color="auto"/>
              <w:bottom w:val="single" w:sz="4" w:space="0" w:color="auto"/>
              <w:right w:val="single" w:sz="4" w:space="0" w:color="auto"/>
            </w:tcBorders>
          </w:tcPr>
          <w:p w14:paraId="4E1615C3" w14:textId="77777777" w:rsidR="0004100A" w:rsidRPr="00CE7BA7" w:rsidRDefault="0004100A" w:rsidP="00FA5381">
            <w:pPr>
              <w:widowControl/>
              <w:tabs>
                <w:tab w:val="left" w:pos="284"/>
              </w:tabs>
              <w:overflowPunct/>
              <w:jc w:val="both"/>
              <w:textAlignment w:val="auto"/>
              <w:rPr>
                <w:sz w:val="22"/>
                <w:szCs w:val="22"/>
                <w:lang w:val="en-GB" w:eastAsia="ru-RU"/>
              </w:rPr>
            </w:pPr>
            <w:r w:rsidRPr="00357B3E">
              <w:rPr>
                <w:sz w:val="22"/>
                <w:szCs w:val="22"/>
                <w:bdr w:val="nil"/>
                <w:lang w:val="en-GB"/>
              </w:rPr>
              <w:t>The issuer's market capitali</w:t>
            </w:r>
            <w:r w:rsidR="0040718B" w:rsidRPr="002F04F2">
              <w:rPr>
                <w:sz w:val="22"/>
                <w:szCs w:val="22"/>
                <w:bdr w:val="nil"/>
                <w:lang w:val="en-GB"/>
              </w:rPr>
              <w:t>s</w:t>
            </w:r>
            <w:r w:rsidRPr="002F04F2">
              <w:rPr>
                <w:sz w:val="22"/>
                <w:szCs w:val="22"/>
                <w:bdr w:val="nil"/>
                <w:lang w:val="en-GB"/>
              </w:rPr>
              <w:t xml:space="preserve">ation is at least RUB </w:t>
            </w:r>
            <w:r w:rsidR="00EE7517" w:rsidRPr="002F04F2">
              <w:rPr>
                <w:sz w:val="22"/>
                <w:szCs w:val="22"/>
                <w:bdr w:val="nil"/>
                <w:lang w:val="en-GB"/>
              </w:rPr>
              <w:t xml:space="preserve">500 </w:t>
            </w:r>
            <w:r w:rsidRPr="002E4C84">
              <w:rPr>
                <w:sz w:val="22"/>
                <w:szCs w:val="22"/>
                <w:bdr w:val="nil"/>
                <w:lang w:val="en-GB"/>
              </w:rPr>
              <w:t>million (the threshold value of this criterion may be changed by the Exchange decision)</w:t>
            </w:r>
            <w:r w:rsidRPr="00FA5381">
              <w:rPr>
                <w:b/>
                <w:bCs/>
                <w:sz w:val="22"/>
                <w:szCs w:val="22"/>
                <w:bdr w:val="nil"/>
                <w:vertAlign w:val="superscript"/>
                <w:lang w:val="en-GB"/>
              </w:rPr>
              <w:t>1</w:t>
            </w:r>
          </w:p>
        </w:tc>
        <w:tc>
          <w:tcPr>
            <w:tcW w:w="3453" w:type="dxa"/>
            <w:tcBorders>
              <w:top w:val="single" w:sz="4" w:space="0" w:color="auto"/>
              <w:left w:val="single" w:sz="4" w:space="0" w:color="auto"/>
              <w:bottom w:val="single" w:sz="4" w:space="0" w:color="auto"/>
              <w:right w:val="single" w:sz="4" w:space="0" w:color="auto"/>
            </w:tcBorders>
          </w:tcPr>
          <w:p w14:paraId="404DC8A9" w14:textId="77777777" w:rsidR="0004100A" w:rsidRPr="002F04F2" w:rsidRDefault="0004100A" w:rsidP="00FA5381">
            <w:pPr>
              <w:widowControl/>
              <w:tabs>
                <w:tab w:val="left" w:pos="284"/>
              </w:tabs>
              <w:overflowPunct/>
              <w:jc w:val="both"/>
              <w:textAlignment w:val="auto"/>
              <w:rPr>
                <w:sz w:val="22"/>
                <w:szCs w:val="22"/>
                <w:lang w:val="en-GB" w:eastAsia="ru-RU"/>
              </w:rPr>
            </w:pPr>
            <w:r w:rsidRPr="00696391">
              <w:rPr>
                <w:sz w:val="22"/>
                <w:szCs w:val="22"/>
                <w:bdr w:val="nil"/>
                <w:lang w:val="en-GB"/>
              </w:rPr>
              <w:t>The requirement applies in connection with inclusion and maintenanc</w:t>
            </w:r>
            <w:r w:rsidRPr="00357B3E">
              <w:rPr>
                <w:sz w:val="22"/>
                <w:szCs w:val="22"/>
                <w:bdr w:val="nil"/>
                <w:lang w:val="en-GB"/>
              </w:rPr>
              <w:t xml:space="preserve">e </w:t>
            </w:r>
          </w:p>
        </w:tc>
      </w:tr>
      <w:tr w:rsidR="00D40A2C" w:rsidRPr="00173B04" w14:paraId="7A87E5D7" w14:textId="77777777" w:rsidTr="00517346">
        <w:trPr>
          <w:tblCellSpacing w:w="5" w:type="dxa"/>
        </w:trPr>
        <w:tc>
          <w:tcPr>
            <w:tcW w:w="425" w:type="dxa"/>
            <w:tcBorders>
              <w:top w:val="single" w:sz="4" w:space="0" w:color="auto"/>
              <w:left w:val="single" w:sz="4" w:space="0" w:color="auto"/>
              <w:bottom w:val="single" w:sz="4" w:space="0" w:color="auto"/>
              <w:right w:val="single" w:sz="4" w:space="0" w:color="auto"/>
            </w:tcBorders>
          </w:tcPr>
          <w:p w14:paraId="4253E7E0" w14:textId="77777777" w:rsidR="0004100A" w:rsidRPr="00696391" w:rsidRDefault="0004100A" w:rsidP="00FA5381">
            <w:pPr>
              <w:widowControl/>
              <w:tabs>
                <w:tab w:val="left" w:pos="284"/>
              </w:tabs>
              <w:overflowPunct/>
              <w:jc w:val="both"/>
              <w:textAlignment w:val="auto"/>
              <w:rPr>
                <w:sz w:val="22"/>
                <w:szCs w:val="22"/>
                <w:lang w:val="en-GB" w:eastAsia="ru-RU"/>
              </w:rPr>
            </w:pPr>
            <w:r w:rsidRPr="00CE7BA7">
              <w:rPr>
                <w:sz w:val="22"/>
                <w:szCs w:val="22"/>
                <w:bdr w:val="nil"/>
                <w:lang w:val="en-GB" w:eastAsia="ru-RU"/>
              </w:rPr>
              <w:t>2.</w:t>
            </w:r>
          </w:p>
        </w:tc>
        <w:tc>
          <w:tcPr>
            <w:tcW w:w="5641" w:type="dxa"/>
            <w:tcBorders>
              <w:top w:val="single" w:sz="4" w:space="0" w:color="auto"/>
              <w:left w:val="single" w:sz="4" w:space="0" w:color="auto"/>
              <w:bottom w:val="single" w:sz="4" w:space="0" w:color="auto"/>
              <w:right w:val="single" w:sz="4" w:space="0" w:color="auto"/>
            </w:tcBorders>
          </w:tcPr>
          <w:p w14:paraId="27F366C7" w14:textId="77777777" w:rsidR="0004100A" w:rsidRPr="002F04F2" w:rsidRDefault="0004100A" w:rsidP="00FA5381">
            <w:pPr>
              <w:pStyle w:val="32"/>
              <w:widowControl/>
              <w:tabs>
                <w:tab w:val="left" w:pos="284"/>
              </w:tabs>
              <w:spacing w:before="120"/>
              <w:ind w:left="67" w:right="142"/>
              <w:rPr>
                <w:b w:val="0"/>
                <w:sz w:val="22"/>
                <w:szCs w:val="22"/>
                <w:lang w:val="en-GB"/>
              </w:rPr>
            </w:pPr>
            <w:r w:rsidRPr="00357B3E">
              <w:rPr>
                <w:b w:val="0"/>
                <w:sz w:val="22"/>
                <w:szCs w:val="22"/>
                <w:bdr w:val="nil"/>
                <w:lang w:val="en-GB"/>
              </w:rPr>
              <w:t xml:space="preserve">The issuer (the issuer of underlying securities) shall meet at least one of the following criteria: </w:t>
            </w:r>
          </w:p>
          <w:p w14:paraId="3FBAA813" w14:textId="77777777" w:rsidR="0004100A" w:rsidRPr="004107B3" w:rsidRDefault="00BB4338" w:rsidP="00877CCF">
            <w:pPr>
              <w:pStyle w:val="32"/>
              <w:widowControl/>
              <w:numPr>
                <w:ilvl w:val="3"/>
                <w:numId w:val="116"/>
              </w:numPr>
              <w:tabs>
                <w:tab w:val="left" w:pos="284"/>
              </w:tabs>
              <w:spacing w:before="120"/>
              <w:ind w:left="599" w:right="142" w:firstLine="0"/>
              <w:rPr>
                <w:b w:val="0"/>
                <w:sz w:val="22"/>
                <w:szCs w:val="22"/>
                <w:lang w:val="en-GB"/>
              </w:rPr>
            </w:pPr>
            <w:r w:rsidRPr="002F04F2">
              <w:rPr>
                <w:b w:val="0"/>
                <w:sz w:val="22"/>
                <w:szCs w:val="22"/>
                <w:bdr w:val="nil"/>
                <w:lang w:val="en-GB"/>
              </w:rPr>
              <w:t xml:space="preserve">the issuer </w:t>
            </w:r>
            <w:r w:rsidR="00112B25" w:rsidRPr="002F04F2">
              <w:rPr>
                <w:b w:val="0"/>
                <w:sz w:val="22"/>
                <w:szCs w:val="22"/>
                <w:bdr w:val="nil"/>
                <w:lang w:val="en-GB"/>
              </w:rPr>
              <w:t xml:space="preserve">(issuer of the underlying securities) </w:t>
            </w:r>
            <w:r w:rsidR="0004100A" w:rsidRPr="002E4C84">
              <w:rPr>
                <w:b w:val="0"/>
                <w:sz w:val="22"/>
                <w:szCs w:val="22"/>
                <w:bdr w:val="nil"/>
                <w:lang w:val="en-GB"/>
              </w:rPr>
              <w:t>manufactures products, provides services, develops and/or applies technologies included in the sche</w:t>
            </w:r>
            <w:r w:rsidR="0004100A" w:rsidRPr="00AF21A0">
              <w:rPr>
                <w:b w:val="0"/>
                <w:sz w:val="22"/>
                <w:szCs w:val="22"/>
                <w:bdr w:val="nil"/>
                <w:lang w:val="en-GB"/>
              </w:rPr>
              <w:t xml:space="preserve">dule of scientific, technological and technical development priorities in the Russian Federation, or in the schedule of critical technologies of the Russian Federation approved by Presidential Decree dated 07.07.2011 No. 899 </w:t>
            </w:r>
            <w:r w:rsidR="000F7E36" w:rsidRPr="00FC3A4F">
              <w:rPr>
                <w:b w:val="0"/>
                <w:sz w:val="22"/>
                <w:szCs w:val="22"/>
                <w:bdr w:val="nil"/>
                <w:lang w:val="en-GB"/>
              </w:rPr>
              <w:t>"</w:t>
            </w:r>
            <w:r w:rsidR="0004100A" w:rsidRPr="00FC3A4F">
              <w:rPr>
                <w:b w:val="0"/>
                <w:sz w:val="22"/>
                <w:szCs w:val="22"/>
                <w:bdr w:val="nil"/>
                <w:lang w:val="en-GB"/>
              </w:rPr>
              <w:t xml:space="preserve">On </w:t>
            </w:r>
            <w:r w:rsidR="000F7E36" w:rsidRPr="00FC3A4F">
              <w:rPr>
                <w:b w:val="0"/>
                <w:sz w:val="22"/>
                <w:szCs w:val="22"/>
                <w:bdr w:val="nil"/>
                <w:lang w:val="en-GB"/>
              </w:rPr>
              <w:t>Approval of Scientific, Tec</w:t>
            </w:r>
            <w:r w:rsidR="000F7E36" w:rsidRPr="00854F3E">
              <w:rPr>
                <w:b w:val="0"/>
                <w:sz w:val="22"/>
                <w:szCs w:val="22"/>
                <w:bdr w:val="nil"/>
                <w:lang w:val="en-GB"/>
              </w:rPr>
              <w:t xml:space="preserve">hnological and Technical Development Priorities in the </w:t>
            </w:r>
            <w:r w:rsidR="0004100A" w:rsidRPr="00562B27">
              <w:rPr>
                <w:b w:val="0"/>
                <w:sz w:val="22"/>
                <w:szCs w:val="22"/>
                <w:bdr w:val="nil"/>
                <w:lang w:val="en-GB"/>
              </w:rPr>
              <w:t xml:space="preserve">Russian Federation </w:t>
            </w:r>
            <w:r w:rsidR="000F7E36" w:rsidRPr="004107B3">
              <w:rPr>
                <w:b w:val="0"/>
                <w:sz w:val="22"/>
                <w:szCs w:val="22"/>
                <w:bdr w:val="nil"/>
                <w:lang w:val="en-GB"/>
              </w:rPr>
              <w:t xml:space="preserve">and of the Schedule of Critical Technologies of the </w:t>
            </w:r>
            <w:r w:rsidR="0004100A" w:rsidRPr="004107B3">
              <w:rPr>
                <w:b w:val="0"/>
                <w:sz w:val="22"/>
                <w:szCs w:val="22"/>
                <w:bdr w:val="nil"/>
                <w:lang w:val="en-GB"/>
              </w:rPr>
              <w:t>Russian Federation</w:t>
            </w:r>
            <w:r w:rsidR="000F7E36" w:rsidRPr="004107B3">
              <w:rPr>
                <w:b w:val="0"/>
                <w:sz w:val="22"/>
                <w:szCs w:val="22"/>
                <w:bdr w:val="nil"/>
                <w:lang w:val="en-GB"/>
              </w:rPr>
              <w:t>";</w:t>
            </w:r>
          </w:p>
          <w:p w14:paraId="76CEBB30" w14:textId="77777777" w:rsidR="0004100A" w:rsidRPr="00FA5381" w:rsidRDefault="00BB4338" w:rsidP="00877CCF">
            <w:pPr>
              <w:pStyle w:val="affd"/>
              <w:numPr>
                <w:ilvl w:val="3"/>
                <w:numId w:val="116"/>
              </w:numPr>
              <w:tabs>
                <w:tab w:val="left" w:pos="284"/>
              </w:tabs>
              <w:ind w:left="599" w:right="142" w:firstLine="0"/>
              <w:jc w:val="both"/>
              <w:rPr>
                <w:sz w:val="22"/>
                <w:szCs w:val="22"/>
                <w:lang w:val="en-GB"/>
              </w:rPr>
            </w:pPr>
            <w:r w:rsidRPr="003A576C">
              <w:rPr>
                <w:sz w:val="22"/>
                <w:szCs w:val="22"/>
                <w:bdr w:val="nil"/>
                <w:lang w:val="en-GB"/>
              </w:rPr>
              <w:t>the issuer</w:t>
            </w:r>
            <w:r w:rsidRPr="00623839">
              <w:rPr>
                <w:sz w:val="22"/>
                <w:szCs w:val="22"/>
                <w:bdr w:val="nil"/>
                <w:lang w:val="en-GB"/>
              </w:rPr>
              <w:t xml:space="preserve"> </w:t>
            </w:r>
            <w:r w:rsidR="00112B25" w:rsidRPr="00FA5381">
              <w:rPr>
                <w:sz w:val="22"/>
                <w:szCs w:val="22"/>
                <w:bdr w:val="nil"/>
                <w:lang w:val="en-GB"/>
              </w:rPr>
              <w:t xml:space="preserve">(issuer of the underlying securities) </w:t>
            </w:r>
            <w:r w:rsidR="0004100A" w:rsidRPr="00FA5381">
              <w:rPr>
                <w:sz w:val="22"/>
                <w:szCs w:val="22"/>
                <w:bdr w:val="nil"/>
                <w:lang w:val="en-GB"/>
              </w:rPr>
              <w:t xml:space="preserve">invests in innovative and high-technology companies and </w:t>
            </w:r>
            <w:proofErr w:type="spellStart"/>
            <w:r w:rsidR="0004100A" w:rsidRPr="00FA5381">
              <w:rPr>
                <w:sz w:val="22"/>
                <w:szCs w:val="22"/>
                <w:bdr w:val="nil"/>
                <w:lang w:val="en-GB"/>
              </w:rPr>
              <w:t>nanoindustry</w:t>
            </w:r>
            <w:proofErr w:type="spellEnd"/>
            <w:r w:rsidR="0004100A" w:rsidRPr="00FA5381">
              <w:rPr>
                <w:sz w:val="22"/>
                <w:szCs w:val="22"/>
                <w:bdr w:val="nil"/>
                <w:lang w:val="en-GB"/>
              </w:rPr>
              <w:t xml:space="preserve"> projects;</w:t>
            </w:r>
          </w:p>
          <w:p w14:paraId="73F01BEB" w14:textId="77777777" w:rsidR="0004100A" w:rsidRPr="00FA5381" w:rsidRDefault="00927845" w:rsidP="00877CCF">
            <w:pPr>
              <w:pStyle w:val="affd"/>
              <w:widowControl/>
              <w:numPr>
                <w:ilvl w:val="3"/>
                <w:numId w:val="116"/>
              </w:numPr>
              <w:tabs>
                <w:tab w:val="left" w:pos="284"/>
              </w:tabs>
              <w:overflowPunct/>
              <w:spacing w:before="120"/>
              <w:ind w:left="599" w:right="142" w:firstLine="0"/>
              <w:jc w:val="both"/>
              <w:textAlignment w:val="auto"/>
              <w:rPr>
                <w:sz w:val="22"/>
                <w:szCs w:val="22"/>
                <w:bdr w:val="nil"/>
                <w:lang w:val="en-GB"/>
              </w:rPr>
            </w:pPr>
            <w:r w:rsidRPr="00FA5381">
              <w:rPr>
                <w:sz w:val="22"/>
                <w:szCs w:val="22"/>
                <w:bdr w:val="nil"/>
                <w:lang w:val="en-GB"/>
              </w:rPr>
              <w:t>t</w:t>
            </w:r>
            <w:r w:rsidR="0004100A" w:rsidRPr="00FA5381">
              <w:rPr>
                <w:sz w:val="22"/>
                <w:szCs w:val="22"/>
                <w:bdr w:val="nil"/>
                <w:lang w:val="en-GB"/>
              </w:rPr>
              <w:t>he issuer (issuer of the underlying securities) received financing</w:t>
            </w:r>
            <w:r w:rsidR="000A5465" w:rsidRPr="00FA5381">
              <w:rPr>
                <w:sz w:val="22"/>
                <w:szCs w:val="22"/>
                <w:bdr w:val="nil"/>
                <w:lang w:val="en-GB"/>
              </w:rPr>
              <w:t xml:space="preserve"> from /engaged in the projects of</w:t>
            </w:r>
            <w:r w:rsidR="0004100A" w:rsidRPr="00FA5381">
              <w:rPr>
                <w:sz w:val="22"/>
                <w:szCs w:val="22"/>
                <w:bdr w:val="nil"/>
                <w:lang w:val="en-GB"/>
              </w:rPr>
              <w:t xml:space="preserve"> one of the following </w:t>
            </w:r>
            <w:r w:rsidR="000A5465" w:rsidRPr="00FA5381">
              <w:rPr>
                <w:sz w:val="22"/>
                <w:szCs w:val="22"/>
                <w:bdr w:val="nil"/>
                <w:lang w:val="en-GB"/>
              </w:rPr>
              <w:t xml:space="preserve">specialised </w:t>
            </w:r>
            <w:r w:rsidR="0004100A" w:rsidRPr="00FA5381">
              <w:rPr>
                <w:sz w:val="22"/>
                <w:szCs w:val="22"/>
                <w:bdr w:val="nil"/>
                <w:lang w:val="en-GB"/>
              </w:rPr>
              <w:t xml:space="preserve">organisations: </w:t>
            </w:r>
            <w:proofErr w:type="spellStart"/>
            <w:r w:rsidR="0004100A" w:rsidRPr="00FA5381">
              <w:rPr>
                <w:sz w:val="22"/>
                <w:szCs w:val="22"/>
                <w:bdr w:val="nil"/>
                <w:lang w:val="en-GB"/>
              </w:rPr>
              <w:t>Rosnano</w:t>
            </w:r>
            <w:proofErr w:type="spellEnd"/>
            <w:r w:rsidR="0004100A" w:rsidRPr="00FA5381">
              <w:rPr>
                <w:sz w:val="22"/>
                <w:szCs w:val="22"/>
                <w:bdr w:val="nil"/>
                <w:lang w:val="en-GB"/>
              </w:rPr>
              <w:t>, RVK (or funds established by RVK), VEB Innovations Fund,</w:t>
            </w:r>
            <w:r w:rsidRPr="00FA5381">
              <w:rPr>
                <w:sz w:val="22"/>
                <w:szCs w:val="22"/>
                <w:bdr w:val="nil"/>
                <w:lang w:val="en-GB"/>
              </w:rPr>
              <w:t xml:space="preserve"> and</w:t>
            </w:r>
            <w:r w:rsidR="0004100A" w:rsidRPr="00FA5381">
              <w:rPr>
                <w:sz w:val="22"/>
                <w:szCs w:val="22"/>
                <w:bdr w:val="nil"/>
                <w:lang w:val="en-GB"/>
              </w:rPr>
              <w:t xml:space="preserve"> Skolkovo Fund;</w:t>
            </w:r>
          </w:p>
          <w:p w14:paraId="5D6BED65" w14:textId="77777777" w:rsidR="00BB4338" w:rsidRPr="00AF21A0" w:rsidRDefault="00112B25" w:rsidP="00877CCF">
            <w:pPr>
              <w:pStyle w:val="affd"/>
              <w:widowControl/>
              <w:numPr>
                <w:ilvl w:val="3"/>
                <w:numId w:val="116"/>
              </w:numPr>
              <w:tabs>
                <w:tab w:val="left" w:pos="284"/>
              </w:tabs>
              <w:overflowPunct/>
              <w:spacing w:before="120"/>
              <w:ind w:left="599" w:right="142" w:firstLine="0"/>
              <w:jc w:val="both"/>
              <w:textAlignment w:val="auto"/>
              <w:rPr>
                <w:sz w:val="22"/>
                <w:szCs w:val="22"/>
                <w:bdr w:val="nil"/>
                <w:lang w:val="en-GB"/>
              </w:rPr>
            </w:pPr>
            <w:r w:rsidRPr="00FA5381">
              <w:rPr>
                <w:sz w:val="22"/>
                <w:szCs w:val="22"/>
                <w:bdr w:val="nil"/>
                <w:lang w:val="en-GB"/>
              </w:rPr>
              <w:t xml:space="preserve">the issuer (issuer of the underlying securities) is listed on the register of accredited </w:t>
            </w:r>
            <w:r w:rsidR="00757C95" w:rsidRPr="00FA5381">
              <w:rPr>
                <w:sz w:val="22"/>
                <w:szCs w:val="22"/>
                <w:bdr w:val="nil"/>
                <w:lang w:val="en-GB"/>
              </w:rPr>
              <w:t>IT companies</w:t>
            </w:r>
            <w:r w:rsidR="00052DA9" w:rsidRPr="00CE7BA7">
              <w:rPr>
                <w:rStyle w:val="af0"/>
                <w:sz w:val="22"/>
                <w:szCs w:val="22"/>
                <w:bdr w:val="nil"/>
                <w:lang w:val="en-GB"/>
              </w:rPr>
              <w:footnoteReference w:id="19"/>
            </w:r>
            <w:r w:rsidR="00757C95" w:rsidRPr="00CE7BA7">
              <w:rPr>
                <w:sz w:val="22"/>
                <w:szCs w:val="22"/>
                <w:bdr w:val="nil"/>
                <w:lang w:val="en-GB"/>
              </w:rPr>
              <w:t xml:space="preserve"> </w:t>
            </w:r>
            <w:r w:rsidRPr="00696391">
              <w:rPr>
                <w:sz w:val="22"/>
                <w:szCs w:val="22"/>
                <w:bdr w:val="nil"/>
                <w:lang w:val="en-GB"/>
              </w:rPr>
              <w:t xml:space="preserve">that </w:t>
            </w:r>
            <w:r w:rsidR="00757C95" w:rsidRPr="00357B3E">
              <w:rPr>
                <w:sz w:val="22"/>
                <w:szCs w:val="22"/>
                <w:bdr w:val="nil"/>
                <w:lang w:val="en-GB"/>
              </w:rPr>
              <w:t xml:space="preserve">the </w:t>
            </w:r>
            <w:r w:rsidRPr="002F04F2">
              <w:rPr>
                <w:sz w:val="22"/>
                <w:szCs w:val="22"/>
                <w:bdr w:val="nil"/>
                <w:lang w:val="en-GB"/>
              </w:rPr>
              <w:t xml:space="preserve">Ministry of </w:t>
            </w:r>
            <w:r w:rsidR="00045F09" w:rsidRPr="002F04F2">
              <w:rPr>
                <w:sz w:val="22"/>
                <w:szCs w:val="22"/>
                <w:bdr w:val="nil"/>
                <w:lang w:val="en-GB"/>
              </w:rPr>
              <w:t xml:space="preserve">Digital Development, </w:t>
            </w:r>
            <w:r w:rsidRPr="002E4C84">
              <w:rPr>
                <w:sz w:val="22"/>
                <w:szCs w:val="22"/>
                <w:bdr w:val="nil"/>
                <w:lang w:val="en-GB"/>
              </w:rPr>
              <w:t>Communications</w:t>
            </w:r>
            <w:r w:rsidR="005453A5" w:rsidRPr="002E4C84">
              <w:rPr>
                <w:sz w:val="22"/>
                <w:szCs w:val="22"/>
                <w:bdr w:val="nil"/>
                <w:lang w:val="en-GB"/>
              </w:rPr>
              <w:t xml:space="preserve"> and Mass Media</w:t>
            </w:r>
            <w:r w:rsidRPr="002E4C84">
              <w:rPr>
                <w:sz w:val="22"/>
                <w:szCs w:val="22"/>
                <w:bdr w:val="nil"/>
                <w:lang w:val="en-GB"/>
              </w:rPr>
              <w:t xml:space="preserve"> of the Russian Federation</w:t>
            </w:r>
            <w:r w:rsidR="00757C95" w:rsidRPr="00AF21A0">
              <w:rPr>
                <w:sz w:val="22"/>
                <w:szCs w:val="22"/>
                <w:bdr w:val="nil"/>
                <w:lang w:val="en-GB"/>
              </w:rPr>
              <w:t xml:space="preserve"> publishes on its website;</w:t>
            </w:r>
          </w:p>
          <w:p w14:paraId="107F329B" w14:textId="77777777" w:rsidR="0004100A" w:rsidRPr="00FC3A4F" w:rsidRDefault="00052DA9" w:rsidP="00877CCF">
            <w:pPr>
              <w:pStyle w:val="affd"/>
              <w:widowControl/>
              <w:numPr>
                <w:ilvl w:val="3"/>
                <w:numId w:val="116"/>
              </w:numPr>
              <w:tabs>
                <w:tab w:val="left" w:pos="284"/>
              </w:tabs>
              <w:overflowPunct/>
              <w:spacing w:before="120"/>
              <w:ind w:left="599" w:right="142" w:firstLine="0"/>
              <w:jc w:val="both"/>
              <w:textAlignment w:val="auto"/>
              <w:rPr>
                <w:sz w:val="22"/>
                <w:szCs w:val="22"/>
                <w:lang w:val="en-GB" w:eastAsia="ru-RU"/>
              </w:rPr>
            </w:pPr>
            <w:r w:rsidRPr="00AF21A0">
              <w:rPr>
                <w:sz w:val="22"/>
                <w:szCs w:val="22"/>
                <w:bdr w:val="nil"/>
                <w:lang w:val="en-GB"/>
              </w:rPr>
              <w:t>the issuer (issuer of the underlying securities) applies innovative technologies and approaches in its business.</w:t>
            </w:r>
          </w:p>
        </w:tc>
        <w:tc>
          <w:tcPr>
            <w:tcW w:w="3453" w:type="dxa"/>
            <w:tcBorders>
              <w:top w:val="single" w:sz="4" w:space="0" w:color="auto"/>
              <w:left w:val="single" w:sz="4" w:space="0" w:color="auto"/>
              <w:bottom w:val="single" w:sz="4" w:space="0" w:color="auto"/>
              <w:right w:val="single" w:sz="4" w:space="0" w:color="auto"/>
            </w:tcBorders>
          </w:tcPr>
          <w:p w14:paraId="7AC521E5" w14:textId="77777777" w:rsidR="000A5465" w:rsidRPr="004107B3" w:rsidRDefault="0004100A" w:rsidP="00FA5381">
            <w:pPr>
              <w:widowControl/>
              <w:tabs>
                <w:tab w:val="left" w:pos="284"/>
              </w:tabs>
              <w:overflowPunct/>
              <w:jc w:val="both"/>
              <w:textAlignment w:val="auto"/>
              <w:rPr>
                <w:sz w:val="22"/>
                <w:szCs w:val="22"/>
                <w:lang w:val="en-GB" w:eastAsia="ru-RU"/>
              </w:rPr>
            </w:pPr>
            <w:r w:rsidRPr="00854F3E">
              <w:rPr>
                <w:sz w:val="22"/>
                <w:szCs w:val="22"/>
                <w:bdr w:val="nil"/>
                <w:lang w:val="en-GB"/>
              </w:rPr>
              <w:t>The requirement applies in connection wi</w:t>
            </w:r>
            <w:r w:rsidRPr="00562B27">
              <w:rPr>
                <w:sz w:val="22"/>
                <w:szCs w:val="22"/>
                <w:bdr w:val="nil"/>
                <w:lang w:val="en-GB"/>
              </w:rPr>
              <w:t>th inclusion</w:t>
            </w:r>
            <w:r w:rsidR="000A5465" w:rsidRPr="004107B3">
              <w:rPr>
                <w:sz w:val="22"/>
                <w:szCs w:val="22"/>
                <w:bdr w:val="nil"/>
                <w:lang w:val="en-GB"/>
              </w:rPr>
              <w:t xml:space="preserve"> and maintenance</w:t>
            </w:r>
            <w:r w:rsidR="00EC5E5A" w:rsidRPr="004107B3">
              <w:rPr>
                <w:sz w:val="22"/>
                <w:szCs w:val="22"/>
                <w:bdr w:val="nil"/>
                <w:lang w:val="en-GB"/>
              </w:rPr>
              <w:t>.</w:t>
            </w:r>
          </w:p>
          <w:p w14:paraId="77B25A3B" w14:textId="77777777" w:rsidR="0004100A" w:rsidRPr="00FA5381" w:rsidRDefault="000A5465" w:rsidP="00FA5381">
            <w:pPr>
              <w:tabs>
                <w:tab w:val="left" w:pos="284"/>
              </w:tabs>
              <w:jc w:val="both"/>
              <w:rPr>
                <w:sz w:val="22"/>
                <w:szCs w:val="22"/>
                <w:lang w:val="en-GB" w:eastAsia="ru-RU"/>
              </w:rPr>
            </w:pPr>
            <w:r w:rsidRPr="003A576C">
              <w:rPr>
                <w:sz w:val="22"/>
                <w:szCs w:val="22"/>
                <w:lang w:val="en-GB" w:eastAsia="ru-RU"/>
              </w:rPr>
              <w:t>For</w:t>
            </w:r>
            <w:r w:rsidR="008F2848" w:rsidRPr="00623839">
              <w:rPr>
                <w:sz w:val="22"/>
                <w:szCs w:val="22"/>
                <w:lang w:val="en-GB" w:eastAsia="ru-RU"/>
              </w:rPr>
              <w:t xml:space="preserve"> securities</w:t>
            </w:r>
            <w:r w:rsidRPr="00FA5381">
              <w:rPr>
                <w:sz w:val="22"/>
                <w:szCs w:val="22"/>
                <w:lang w:val="en-GB" w:eastAsia="ru-RU"/>
              </w:rPr>
              <w:t xml:space="preserve"> maintenance</w:t>
            </w:r>
            <w:r w:rsidR="008F2848" w:rsidRPr="00FA5381">
              <w:rPr>
                <w:sz w:val="22"/>
                <w:szCs w:val="22"/>
                <w:lang w:val="en-GB" w:eastAsia="ru-RU"/>
              </w:rPr>
              <w:t>,</w:t>
            </w:r>
            <w:r w:rsidRPr="00FA5381">
              <w:rPr>
                <w:sz w:val="22"/>
                <w:szCs w:val="22"/>
                <w:lang w:val="en-GB" w:eastAsia="ru-RU"/>
              </w:rPr>
              <w:t xml:space="preserve"> the compliance with this requirement shall be verified </w:t>
            </w:r>
            <w:r w:rsidR="008F2848" w:rsidRPr="00FA5381">
              <w:rPr>
                <w:sz w:val="22"/>
                <w:szCs w:val="22"/>
                <w:lang w:val="en-GB" w:eastAsia="ru-RU"/>
              </w:rPr>
              <w:t>by</w:t>
            </w:r>
            <w:r w:rsidRPr="00FA5381">
              <w:rPr>
                <w:sz w:val="22"/>
                <w:szCs w:val="22"/>
                <w:lang w:val="en-GB" w:eastAsia="ru-RU"/>
              </w:rPr>
              <w:t xml:space="preserve"> the IIM Expert Council</w:t>
            </w:r>
            <w:r w:rsidR="008F2848" w:rsidRPr="00FA5381">
              <w:rPr>
                <w:sz w:val="22"/>
                <w:szCs w:val="22"/>
                <w:lang w:val="en-GB" w:eastAsia="ru-RU"/>
              </w:rPr>
              <w:t>’s opinion issued in the manner and within time frames set out in Section 5</w:t>
            </w:r>
            <w:r w:rsidRPr="00FA5381">
              <w:rPr>
                <w:sz w:val="22"/>
                <w:szCs w:val="22"/>
                <w:lang w:val="en-GB" w:eastAsia="ru-RU"/>
              </w:rPr>
              <w:t xml:space="preserve"> </w:t>
            </w:r>
            <w:r w:rsidR="008F2848" w:rsidRPr="00FA5381">
              <w:rPr>
                <w:sz w:val="22"/>
                <w:szCs w:val="22"/>
                <w:lang w:val="en-GB" w:eastAsia="ru-RU"/>
              </w:rPr>
              <w:t>of this Table.</w:t>
            </w:r>
          </w:p>
          <w:p w14:paraId="103C7602" w14:textId="77777777" w:rsidR="00EE7517" w:rsidRPr="00FA5381" w:rsidRDefault="004F38DF" w:rsidP="00FA5381">
            <w:pPr>
              <w:tabs>
                <w:tab w:val="left" w:pos="284"/>
              </w:tabs>
              <w:jc w:val="both"/>
              <w:rPr>
                <w:sz w:val="22"/>
                <w:szCs w:val="22"/>
                <w:lang w:val="en-GB" w:eastAsia="ru-RU"/>
              </w:rPr>
            </w:pPr>
            <w:r w:rsidRPr="00FA5381">
              <w:rPr>
                <w:sz w:val="22"/>
                <w:szCs w:val="22"/>
                <w:bdr w:val="nil"/>
                <w:lang w:val="en-GB"/>
              </w:rPr>
              <w:t>The IIM Expert Council’s opinion on non-compliance of the issuer (issuer of the underlying securities) with the given requirements shall constitute grounds for removing securities from the IIM Sector.</w:t>
            </w:r>
          </w:p>
        </w:tc>
      </w:tr>
      <w:tr w:rsidR="00D40A2C" w:rsidRPr="00173B04" w14:paraId="2869839B" w14:textId="77777777" w:rsidTr="00517346">
        <w:trPr>
          <w:tblCellSpacing w:w="5" w:type="dxa"/>
        </w:trPr>
        <w:tc>
          <w:tcPr>
            <w:tcW w:w="425" w:type="dxa"/>
            <w:tcBorders>
              <w:top w:val="single" w:sz="4" w:space="0" w:color="auto"/>
              <w:left w:val="single" w:sz="4" w:space="0" w:color="auto"/>
              <w:bottom w:val="single" w:sz="4" w:space="0" w:color="auto"/>
              <w:right w:val="single" w:sz="4" w:space="0" w:color="auto"/>
            </w:tcBorders>
          </w:tcPr>
          <w:p w14:paraId="4A89755F" w14:textId="77777777" w:rsidR="0004100A" w:rsidRPr="00696391" w:rsidRDefault="0004100A" w:rsidP="00FA5381">
            <w:pPr>
              <w:widowControl/>
              <w:tabs>
                <w:tab w:val="left" w:pos="284"/>
              </w:tabs>
              <w:overflowPunct/>
              <w:textAlignment w:val="auto"/>
              <w:rPr>
                <w:sz w:val="22"/>
                <w:szCs w:val="22"/>
                <w:lang w:val="en-GB" w:eastAsia="ru-RU"/>
              </w:rPr>
            </w:pPr>
            <w:r w:rsidRPr="00CE7BA7">
              <w:rPr>
                <w:sz w:val="22"/>
                <w:szCs w:val="22"/>
                <w:bdr w:val="nil"/>
                <w:lang w:val="en-GB" w:eastAsia="ru-RU"/>
              </w:rPr>
              <w:t>3.</w:t>
            </w:r>
          </w:p>
        </w:tc>
        <w:tc>
          <w:tcPr>
            <w:tcW w:w="5641" w:type="dxa"/>
            <w:tcBorders>
              <w:top w:val="single" w:sz="4" w:space="0" w:color="auto"/>
              <w:left w:val="single" w:sz="4" w:space="0" w:color="auto"/>
              <w:bottom w:val="single" w:sz="4" w:space="0" w:color="auto"/>
              <w:right w:val="single" w:sz="4" w:space="0" w:color="auto"/>
            </w:tcBorders>
          </w:tcPr>
          <w:p w14:paraId="1668988D" w14:textId="77777777" w:rsidR="0004100A" w:rsidRPr="00CE7BA7" w:rsidRDefault="0004100A" w:rsidP="00FA5381">
            <w:pPr>
              <w:widowControl/>
              <w:tabs>
                <w:tab w:val="left" w:pos="284"/>
              </w:tabs>
              <w:overflowPunct/>
              <w:jc w:val="both"/>
              <w:textAlignment w:val="auto"/>
              <w:rPr>
                <w:sz w:val="22"/>
                <w:szCs w:val="22"/>
                <w:lang w:val="en-GB" w:eastAsia="ru-RU"/>
              </w:rPr>
            </w:pPr>
            <w:r w:rsidRPr="00357B3E">
              <w:rPr>
                <w:sz w:val="22"/>
                <w:szCs w:val="22"/>
                <w:bdr w:val="nil"/>
                <w:lang w:val="en-GB" w:eastAsia="ru-RU"/>
              </w:rPr>
              <w:t>Preparation and disclosure (publication) of financial statements</w:t>
            </w:r>
            <w:r w:rsidRPr="00FA5381">
              <w:rPr>
                <w:b/>
                <w:bCs/>
                <w:sz w:val="22"/>
                <w:szCs w:val="22"/>
                <w:bdr w:val="nil"/>
                <w:vertAlign w:val="superscript"/>
                <w:lang w:val="en-GB" w:eastAsia="ru-RU"/>
              </w:rPr>
              <w:t>2</w:t>
            </w:r>
          </w:p>
          <w:p w14:paraId="45B1274C" w14:textId="77777777" w:rsidR="0004100A" w:rsidRPr="00696391" w:rsidRDefault="0004100A" w:rsidP="00FA5381">
            <w:pPr>
              <w:widowControl/>
              <w:tabs>
                <w:tab w:val="left" w:pos="284"/>
              </w:tabs>
              <w:overflowPunct/>
              <w:jc w:val="both"/>
              <w:textAlignment w:val="auto"/>
              <w:rPr>
                <w:sz w:val="22"/>
                <w:szCs w:val="22"/>
                <w:lang w:val="en-GB" w:eastAsia="ru-RU"/>
              </w:rPr>
            </w:pPr>
          </w:p>
        </w:tc>
        <w:tc>
          <w:tcPr>
            <w:tcW w:w="3453" w:type="dxa"/>
            <w:tcBorders>
              <w:top w:val="single" w:sz="4" w:space="0" w:color="auto"/>
              <w:left w:val="single" w:sz="4" w:space="0" w:color="auto"/>
              <w:bottom w:val="single" w:sz="4" w:space="0" w:color="auto"/>
              <w:right w:val="single" w:sz="4" w:space="0" w:color="auto"/>
            </w:tcBorders>
          </w:tcPr>
          <w:p w14:paraId="383D72CA" w14:textId="77777777" w:rsidR="0004100A" w:rsidRPr="002F04F2" w:rsidRDefault="0004100A" w:rsidP="00FA5381">
            <w:pPr>
              <w:widowControl/>
              <w:tabs>
                <w:tab w:val="left" w:pos="284"/>
              </w:tabs>
              <w:overflowPunct/>
              <w:jc w:val="both"/>
              <w:textAlignment w:val="auto"/>
              <w:rPr>
                <w:sz w:val="22"/>
                <w:szCs w:val="22"/>
                <w:lang w:val="en-GB" w:eastAsia="ru-RU"/>
              </w:rPr>
            </w:pPr>
            <w:r w:rsidRPr="00357B3E">
              <w:rPr>
                <w:sz w:val="22"/>
                <w:szCs w:val="22"/>
                <w:bdr w:val="nil"/>
                <w:lang w:val="en-GB"/>
              </w:rPr>
              <w:t>The requirement applies in connection with inclusion</w:t>
            </w:r>
          </w:p>
        </w:tc>
      </w:tr>
      <w:tr w:rsidR="00D40A2C" w:rsidRPr="00173B04" w14:paraId="2C2B1493" w14:textId="77777777" w:rsidTr="00517346">
        <w:trPr>
          <w:tblCellSpacing w:w="5" w:type="dxa"/>
        </w:trPr>
        <w:tc>
          <w:tcPr>
            <w:tcW w:w="425" w:type="dxa"/>
            <w:tcBorders>
              <w:top w:val="single" w:sz="4" w:space="0" w:color="auto"/>
              <w:left w:val="single" w:sz="4" w:space="0" w:color="auto"/>
              <w:bottom w:val="single" w:sz="4" w:space="0" w:color="auto"/>
              <w:right w:val="single" w:sz="4" w:space="0" w:color="auto"/>
            </w:tcBorders>
          </w:tcPr>
          <w:p w14:paraId="72EA8B13" w14:textId="77777777" w:rsidR="0004100A" w:rsidRPr="00696391" w:rsidRDefault="0004100A" w:rsidP="00FA5381">
            <w:pPr>
              <w:widowControl/>
              <w:tabs>
                <w:tab w:val="left" w:pos="284"/>
              </w:tabs>
              <w:overflowPunct/>
              <w:textAlignment w:val="auto"/>
              <w:rPr>
                <w:sz w:val="22"/>
                <w:szCs w:val="22"/>
                <w:lang w:val="en-GB" w:eastAsia="ru-RU"/>
              </w:rPr>
            </w:pPr>
            <w:r w:rsidRPr="00CE7BA7">
              <w:rPr>
                <w:sz w:val="22"/>
                <w:szCs w:val="22"/>
                <w:bdr w:val="nil"/>
                <w:lang w:val="en-GB" w:eastAsia="ru-RU"/>
              </w:rPr>
              <w:t>4.</w:t>
            </w:r>
          </w:p>
        </w:tc>
        <w:tc>
          <w:tcPr>
            <w:tcW w:w="5641" w:type="dxa"/>
            <w:tcBorders>
              <w:top w:val="single" w:sz="4" w:space="0" w:color="auto"/>
              <w:left w:val="single" w:sz="4" w:space="0" w:color="auto"/>
              <w:bottom w:val="single" w:sz="4" w:space="0" w:color="auto"/>
              <w:right w:val="single" w:sz="4" w:space="0" w:color="auto"/>
            </w:tcBorders>
          </w:tcPr>
          <w:p w14:paraId="2AE659D4" w14:textId="77777777" w:rsidR="0004100A" w:rsidRPr="00AF21A0" w:rsidRDefault="0004100A" w:rsidP="00FA5381">
            <w:pPr>
              <w:widowControl/>
              <w:tabs>
                <w:tab w:val="left" w:pos="284"/>
              </w:tabs>
              <w:overflowPunct/>
              <w:jc w:val="both"/>
              <w:textAlignment w:val="auto"/>
              <w:rPr>
                <w:sz w:val="22"/>
                <w:szCs w:val="22"/>
                <w:lang w:val="en-GB"/>
              </w:rPr>
            </w:pPr>
            <w:r w:rsidRPr="00357B3E">
              <w:rPr>
                <w:sz w:val="22"/>
                <w:szCs w:val="22"/>
                <w:bdr w:val="nil"/>
                <w:lang w:val="en-GB"/>
              </w:rPr>
              <w:t xml:space="preserve">The </w:t>
            </w:r>
            <w:r w:rsidR="000F7E36" w:rsidRPr="002F04F2">
              <w:rPr>
                <w:sz w:val="22"/>
                <w:szCs w:val="22"/>
                <w:bdr w:val="nil"/>
                <w:lang w:val="en-GB"/>
              </w:rPr>
              <w:t>i</w:t>
            </w:r>
            <w:r w:rsidRPr="002F04F2">
              <w:rPr>
                <w:sz w:val="22"/>
                <w:szCs w:val="22"/>
                <w:bdr w:val="nil"/>
                <w:lang w:val="en-GB"/>
              </w:rPr>
              <w:t xml:space="preserve">ssuer shall enter into an agreement with the Listing Agent; the effective period of </w:t>
            </w:r>
            <w:r w:rsidRPr="002E4C84">
              <w:rPr>
                <w:sz w:val="22"/>
                <w:szCs w:val="22"/>
                <w:bdr w:val="nil"/>
                <w:lang w:val="en-GB"/>
              </w:rPr>
              <w:t xml:space="preserve">such agreement shall be at least 1 year from the start date of trading in the issuer's securities in the course of circulation/placement </w:t>
            </w:r>
          </w:p>
          <w:p w14:paraId="6210F2A7" w14:textId="77777777" w:rsidR="0004100A" w:rsidRPr="00FC3A4F" w:rsidRDefault="0004100A" w:rsidP="00FA5381">
            <w:pPr>
              <w:widowControl/>
              <w:tabs>
                <w:tab w:val="left" w:pos="284"/>
              </w:tabs>
              <w:overflowPunct/>
              <w:jc w:val="both"/>
              <w:textAlignment w:val="auto"/>
              <w:rPr>
                <w:sz w:val="22"/>
                <w:szCs w:val="22"/>
                <w:lang w:val="en-GB" w:eastAsia="ru-RU"/>
              </w:rPr>
            </w:pPr>
            <w:r w:rsidRPr="00AF21A0">
              <w:rPr>
                <w:sz w:val="22"/>
                <w:szCs w:val="22"/>
                <w:bdr w:val="nil"/>
                <w:lang w:val="en-GB"/>
              </w:rPr>
              <w:lastRenderedPageBreak/>
              <w:t>(with the exception of securities with market capitali</w:t>
            </w:r>
            <w:r w:rsidR="0040718B" w:rsidRPr="00FC3A4F">
              <w:rPr>
                <w:sz w:val="22"/>
                <w:szCs w:val="22"/>
                <w:bdr w:val="nil"/>
                <w:lang w:val="en-GB"/>
              </w:rPr>
              <w:t>s</w:t>
            </w:r>
            <w:r w:rsidRPr="00FC3A4F">
              <w:rPr>
                <w:sz w:val="22"/>
                <w:szCs w:val="22"/>
                <w:bdr w:val="nil"/>
                <w:lang w:val="en-GB"/>
              </w:rPr>
              <w:t>ation of not less than RUB 10 million)</w:t>
            </w:r>
          </w:p>
        </w:tc>
        <w:tc>
          <w:tcPr>
            <w:tcW w:w="3453" w:type="dxa"/>
            <w:tcBorders>
              <w:top w:val="single" w:sz="4" w:space="0" w:color="auto"/>
              <w:left w:val="single" w:sz="4" w:space="0" w:color="auto"/>
              <w:bottom w:val="single" w:sz="4" w:space="0" w:color="auto"/>
              <w:right w:val="single" w:sz="4" w:space="0" w:color="auto"/>
            </w:tcBorders>
          </w:tcPr>
          <w:p w14:paraId="3F39EC4D" w14:textId="77777777" w:rsidR="0004100A" w:rsidRPr="00562B27" w:rsidRDefault="0004100A" w:rsidP="00FA5381">
            <w:pPr>
              <w:widowControl/>
              <w:tabs>
                <w:tab w:val="left" w:pos="284"/>
              </w:tabs>
              <w:overflowPunct/>
              <w:jc w:val="both"/>
              <w:textAlignment w:val="auto"/>
              <w:rPr>
                <w:sz w:val="22"/>
                <w:szCs w:val="22"/>
                <w:lang w:val="en-GB" w:eastAsia="ru-RU"/>
              </w:rPr>
            </w:pPr>
            <w:r w:rsidRPr="00854F3E">
              <w:rPr>
                <w:sz w:val="22"/>
                <w:szCs w:val="22"/>
                <w:bdr w:val="nil"/>
                <w:lang w:val="en-GB"/>
              </w:rPr>
              <w:lastRenderedPageBreak/>
              <w:t>The requirement applies in connection with inclusion</w:t>
            </w:r>
          </w:p>
        </w:tc>
      </w:tr>
      <w:tr w:rsidR="00D40A2C" w:rsidRPr="00173B04" w14:paraId="67D76572" w14:textId="77777777" w:rsidTr="00517346">
        <w:trPr>
          <w:tblCellSpacing w:w="5" w:type="dxa"/>
        </w:trPr>
        <w:tc>
          <w:tcPr>
            <w:tcW w:w="425" w:type="dxa"/>
            <w:tcBorders>
              <w:top w:val="single" w:sz="4" w:space="0" w:color="auto"/>
              <w:left w:val="single" w:sz="4" w:space="0" w:color="auto"/>
              <w:bottom w:val="single" w:sz="4" w:space="0" w:color="auto"/>
              <w:right w:val="single" w:sz="4" w:space="0" w:color="auto"/>
            </w:tcBorders>
          </w:tcPr>
          <w:p w14:paraId="0BC113A3" w14:textId="77777777" w:rsidR="0004100A" w:rsidRPr="00696391" w:rsidRDefault="0004100A" w:rsidP="00FA5381">
            <w:pPr>
              <w:widowControl/>
              <w:tabs>
                <w:tab w:val="left" w:pos="284"/>
              </w:tabs>
              <w:overflowPunct/>
              <w:textAlignment w:val="auto"/>
              <w:rPr>
                <w:sz w:val="22"/>
                <w:szCs w:val="22"/>
                <w:lang w:val="en-GB" w:eastAsia="ru-RU"/>
              </w:rPr>
            </w:pPr>
            <w:r w:rsidRPr="00CE7BA7">
              <w:rPr>
                <w:sz w:val="22"/>
                <w:szCs w:val="22"/>
                <w:bdr w:val="nil"/>
                <w:lang w:val="en-GB" w:eastAsia="ru-RU"/>
              </w:rPr>
              <w:t xml:space="preserve">5. </w:t>
            </w:r>
          </w:p>
        </w:tc>
        <w:tc>
          <w:tcPr>
            <w:tcW w:w="5641" w:type="dxa"/>
            <w:tcBorders>
              <w:top w:val="single" w:sz="4" w:space="0" w:color="auto"/>
              <w:left w:val="single" w:sz="4" w:space="0" w:color="auto"/>
              <w:bottom w:val="single" w:sz="4" w:space="0" w:color="auto"/>
              <w:right w:val="single" w:sz="4" w:space="0" w:color="auto"/>
            </w:tcBorders>
          </w:tcPr>
          <w:p w14:paraId="091B0B97" w14:textId="77777777" w:rsidR="0004100A" w:rsidRPr="002F04F2" w:rsidRDefault="00927845" w:rsidP="00FA5381">
            <w:pPr>
              <w:widowControl/>
              <w:tabs>
                <w:tab w:val="left" w:pos="284"/>
              </w:tabs>
              <w:overflowPunct/>
              <w:jc w:val="both"/>
              <w:textAlignment w:val="auto"/>
              <w:rPr>
                <w:sz w:val="22"/>
                <w:szCs w:val="22"/>
                <w:lang w:val="en-GB"/>
              </w:rPr>
            </w:pPr>
            <w:r w:rsidRPr="00357B3E">
              <w:rPr>
                <w:sz w:val="22"/>
                <w:szCs w:val="22"/>
                <w:bdr w:val="nil"/>
                <w:lang w:val="en-GB"/>
              </w:rPr>
              <w:t>E</w:t>
            </w:r>
            <w:r w:rsidR="0004100A" w:rsidRPr="002F04F2">
              <w:rPr>
                <w:sz w:val="22"/>
                <w:szCs w:val="22"/>
                <w:bdr w:val="nil"/>
                <w:lang w:val="en-GB"/>
              </w:rPr>
              <w:t xml:space="preserve">xistence of IIM Expert Council opinion. </w:t>
            </w:r>
          </w:p>
          <w:p w14:paraId="6D985C3F" w14:textId="77777777" w:rsidR="0004100A" w:rsidRPr="00AF21A0" w:rsidRDefault="0004100A" w:rsidP="00FA5381">
            <w:pPr>
              <w:widowControl/>
              <w:tabs>
                <w:tab w:val="left" w:pos="284"/>
              </w:tabs>
              <w:overflowPunct/>
              <w:jc w:val="both"/>
              <w:textAlignment w:val="auto"/>
              <w:rPr>
                <w:sz w:val="22"/>
                <w:szCs w:val="22"/>
                <w:bdr w:val="nil"/>
                <w:lang w:val="en-GB"/>
              </w:rPr>
            </w:pPr>
            <w:r w:rsidRPr="002E4C84">
              <w:rPr>
                <w:sz w:val="22"/>
                <w:szCs w:val="22"/>
                <w:bdr w:val="nil"/>
                <w:lang w:val="en-GB"/>
              </w:rPr>
              <w:t xml:space="preserve">The IIM Expert Council opinion shall </w:t>
            </w:r>
            <w:r w:rsidR="008F2848" w:rsidRPr="002E4C84">
              <w:rPr>
                <w:sz w:val="22"/>
                <w:szCs w:val="22"/>
                <w:bdr w:val="nil"/>
                <w:lang w:val="en-GB"/>
              </w:rPr>
              <w:t>not be required</w:t>
            </w:r>
            <w:r w:rsidR="00B36568" w:rsidRPr="002E4C84">
              <w:rPr>
                <w:sz w:val="22"/>
                <w:szCs w:val="22"/>
                <w:bdr w:val="nil"/>
                <w:lang w:val="en-GB"/>
              </w:rPr>
              <w:t xml:space="preserve"> in the event</w:t>
            </w:r>
            <w:r w:rsidR="008F2848" w:rsidRPr="00AF21A0">
              <w:rPr>
                <w:sz w:val="22"/>
                <w:szCs w:val="22"/>
                <w:bdr w:val="nil"/>
                <w:lang w:val="en-GB"/>
              </w:rPr>
              <w:t xml:space="preserve"> that:</w:t>
            </w:r>
          </w:p>
          <w:p w14:paraId="0917C62A" w14:textId="77777777" w:rsidR="00DE3556" w:rsidRPr="004107B3" w:rsidRDefault="008F2848" w:rsidP="00877CCF">
            <w:pPr>
              <w:pStyle w:val="affd"/>
              <w:widowControl/>
              <w:numPr>
                <w:ilvl w:val="0"/>
                <w:numId w:val="61"/>
              </w:numPr>
              <w:tabs>
                <w:tab w:val="left" w:pos="284"/>
              </w:tabs>
              <w:overflowPunct/>
              <w:ind w:firstLine="0"/>
              <w:jc w:val="both"/>
              <w:textAlignment w:val="auto"/>
              <w:rPr>
                <w:sz w:val="22"/>
                <w:szCs w:val="22"/>
                <w:lang w:val="en-GB"/>
              </w:rPr>
            </w:pPr>
            <w:r w:rsidRPr="00AF21A0">
              <w:rPr>
                <w:sz w:val="22"/>
                <w:szCs w:val="22"/>
                <w:lang w:val="en-GB"/>
              </w:rPr>
              <w:t>there is a document in place issued by a specialised organisation listed in para 3 Section 2 of th</w:t>
            </w:r>
            <w:r w:rsidR="00B36568" w:rsidRPr="00FC3A4F">
              <w:rPr>
                <w:sz w:val="22"/>
                <w:szCs w:val="22"/>
                <w:lang w:val="en-GB"/>
              </w:rPr>
              <w:t>e</w:t>
            </w:r>
            <w:r w:rsidRPr="00FC3A4F">
              <w:rPr>
                <w:sz w:val="22"/>
                <w:szCs w:val="22"/>
                <w:lang w:val="en-GB"/>
              </w:rPr>
              <w:t xml:space="preserve"> Table</w:t>
            </w:r>
            <w:r w:rsidR="00B36568" w:rsidRPr="00FC3A4F">
              <w:rPr>
                <w:sz w:val="22"/>
                <w:szCs w:val="22"/>
                <w:lang w:val="en-GB"/>
              </w:rPr>
              <w:t xml:space="preserve"> herein</w:t>
            </w:r>
            <w:r w:rsidRPr="00854F3E">
              <w:rPr>
                <w:sz w:val="22"/>
                <w:szCs w:val="22"/>
                <w:lang w:val="en-GB"/>
              </w:rPr>
              <w:t xml:space="preserve"> stating that the Issuer</w:t>
            </w:r>
            <w:r w:rsidR="00DE3556" w:rsidRPr="00854F3E">
              <w:rPr>
                <w:sz w:val="22"/>
                <w:szCs w:val="22"/>
                <w:lang w:val="en-GB"/>
              </w:rPr>
              <w:t xml:space="preserve"> (Issuer of the underlying securities) received</w:t>
            </w:r>
            <w:r w:rsidRPr="00562B27">
              <w:rPr>
                <w:sz w:val="22"/>
                <w:szCs w:val="22"/>
                <w:lang w:val="en-GB"/>
              </w:rPr>
              <w:t xml:space="preserve"> financing</w:t>
            </w:r>
            <w:r w:rsidR="00DE3556" w:rsidRPr="004107B3">
              <w:rPr>
                <w:sz w:val="22"/>
                <w:szCs w:val="22"/>
                <w:lang w:val="en-GB"/>
              </w:rPr>
              <w:t xml:space="preserve"> from/was engaged in the projects of such organisations;</w:t>
            </w:r>
          </w:p>
          <w:p w14:paraId="7019F4AC" w14:textId="77777777" w:rsidR="00661A24" w:rsidRPr="003A576C" w:rsidRDefault="00661A24" w:rsidP="00877CCF">
            <w:pPr>
              <w:pStyle w:val="affd"/>
              <w:widowControl/>
              <w:numPr>
                <w:ilvl w:val="0"/>
                <w:numId w:val="61"/>
              </w:numPr>
              <w:tabs>
                <w:tab w:val="left" w:pos="284"/>
              </w:tabs>
              <w:overflowPunct/>
              <w:ind w:firstLine="0"/>
              <w:jc w:val="both"/>
              <w:textAlignment w:val="auto"/>
              <w:rPr>
                <w:sz w:val="22"/>
                <w:szCs w:val="22"/>
                <w:lang w:val="en-GB"/>
              </w:rPr>
            </w:pPr>
            <w:r w:rsidRPr="004107B3">
              <w:rPr>
                <w:sz w:val="22"/>
                <w:szCs w:val="22"/>
                <w:lang w:val="en-GB"/>
              </w:rPr>
              <w:t>the issuer complies with requirements listed in para 4 Section 2 of this Table;</w:t>
            </w:r>
          </w:p>
          <w:p w14:paraId="2ECC6C43" w14:textId="77777777" w:rsidR="008F2848" w:rsidRPr="00FA5381" w:rsidRDefault="00B36568" w:rsidP="00877CCF">
            <w:pPr>
              <w:pStyle w:val="affd"/>
              <w:widowControl/>
              <w:numPr>
                <w:ilvl w:val="0"/>
                <w:numId w:val="61"/>
              </w:numPr>
              <w:tabs>
                <w:tab w:val="left" w:pos="284"/>
              </w:tabs>
              <w:overflowPunct/>
              <w:ind w:firstLine="0"/>
              <w:jc w:val="both"/>
              <w:textAlignment w:val="auto"/>
              <w:rPr>
                <w:sz w:val="22"/>
                <w:szCs w:val="22"/>
                <w:lang w:val="en-GB"/>
              </w:rPr>
            </w:pPr>
            <w:r w:rsidRPr="00623839">
              <w:rPr>
                <w:sz w:val="22"/>
                <w:szCs w:val="22"/>
                <w:lang w:val="en-GB"/>
              </w:rPr>
              <w:t xml:space="preserve">there is </w:t>
            </w:r>
            <w:r w:rsidR="00DE3556" w:rsidRPr="00FA5381">
              <w:rPr>
                <w:sz w:val="22"/>
                <w:szCs w:val="22"/>
                <w:lang w:val="en-GB"/>
              </w:rPr>
              <w:t xml:space="preserve">parallel delisting of securities from </w:t>
            </w:r>
            <w:r w:rsidRPr="00FA5381">
              <w:rPr>
                <w:sz w:val="22"/>
                <w:szCs w:val="22"/>
                <w:lang w:val="en-GB"/>
              </w:rPr>
              <w:br/>
              <w:t>the IIM-Prime Segment.</w:t>
            </w:r>
            <w:r w:rsidR="008F2848" w:rsidRPr="00FA5381">
              <w:rPr>
                <w:sz w:val="22"/>
                <w:szCs w:val="22"/>
                <w:lang w:val="en-GB"/>
              </w:rPr>
              <w:t xml:space="preserve">   </w:t>
            </w:r>
          </w:p>
        </w:tc>
        <w:tc>
          <w:tcPr>
            <w:tcW w:w="3453" w:type="dxa"/>
            <w:tcBorders>
              <w:top w:val="single" w:sz="4" w:space="0" w:color="auto"/>
              <w:left w:val="single" w:sz="4" w:space="0" w:color="auto"/>
              <w:bottom w:val="single" w:sz="4" w:space="0" w:color="auto"/>
              <w:right w:val="single" w:sz="4" w:space="0" w:color="auto"/>
            </w:tcBorders>
          </w:tcPr>
          <w:p w14:paraId="736210E4" w14:textId="77777777" w:rsidR="0004100A" w:rsidRPr="00FA5381" w:rsidRDefault="0004100A" w:rsidP="00FA5381">
            <w:pPr>
              <w:widowControl/>
              <w:tabs>
                <w:tab w:val="left" w:pos="284"/>
              </w:tabs>
              <w:overflowPunct/>
              <w:jc w:val="both"/>
              <w:textAlignment w:val="auto"/>
              <w:rPr>
                <w:sz w:val="22"/>
                <w:szCs w:val="22"/>
                <w:bdr w:val="nil"/>
                <w:lang w:val="en-GB"/>
              </w:rPr>
            </w:pPr>
            <w:r w:rsidRPr="00FA5381">
              <w:rPr>
                <w:sz w:val="22"/>
                <w:szCs w:val="22"/>
                <w:bdr w:val="nil"/>
                <w:lang w:val="en-GB"/>
              </w:rPr>
              <w:t>The requirement applies in connection with inclusion</w:t>
            </w:r>
            <w:r w:rsidR="00927845" w:rsidRPr="00FA5381">
              <w:rPr>
                <w:sz w:val="22"/>
                <w:szCs w:val="22"/>
                <w:bdr w:val="nil"/>
                <w:lang w:val="en-GB"/>
              </w:rPr>
              <w:t>. The IIM Expert Council opinion shall be revised for confirmation at least once in three years</w:t>
            </w:r>
            <w:r w:rsidR="00D72549" w:rsidRPr="00FA5381">
              <w:rPr>
                <w:b/>
                <w:sz w:val="22"/>
                <w:szCs w:val="22"/>
                <w:bdr w:val="nil"/>
                <w:vertAlign w:val="superscript"/>
                <w:lang w:val="en-GB"/>
              </w:rPr>
              <w:t>3</w:t>
            </w:r>
            <w:r w:rsidR="00DE3556" w:rsidRPr="00FA5381">
              <w:rPr>
                <w:b/>
                <w:sz w:val="22"/>
                <w:szCs w:val="22"/>
                <w:bdr w:val="nil"/>
                <w:vertAlign w:val="superscript"/>
                <w:lang w:val="en-GB"/>
              </w:rPr>
              <w:t xml:space="preserve"> </w:t>
            </w:r>
            <w:r w:rsidR="00DE3556" w:rsidRPr="00FA5381">
              <w:rPr>
                <w:sz w:val="22"/>
                <w:szCs w:val="22"/>
                <w:bdr w:val="nil"/>
                <w:lang w:val="en-GB"/>
              </w:rPr>
              <w:t xml:space="preserve">from the date of the IIM Expert Council opinion or, if no such opinion </w:t>
            </w:r>
            <w:proofErr w:type="gramStart"/>
            <w:r w:rsidR="00DE3556" w:rsidRPr="00FA5381">
              <w:rPr>
                <w:sz w:val="22"/>
                <w:szCs w:val="22"/>
                <w:bdr w:val="nil"/>
                <w:lang w:val="en-GB"/>
              </w:rPr>
              <w:t>exist</w:t>
            </w:r>
            <w:proofErr w:type="gramEnd"/>
            <w:r w:rsidR="00DE3556" w:rsidRPr="00FA5381">
              <w:rPr>
                <w:sz w:val="22"/>
                <w:szCs w:val="22"/>
                <w:bdr w:val="nil"/>
                <w:lang w:val="en-GB"/>
              </w:rPr>
              <w:t xml:space="preserve"> in the events identified, from the date of inclusion in the IIM Sector (IIM-Prime Segment)</w:t>
            </w:r>
            <w:r w:rsidR="00661A24" w:rsidRPr="00FA5381">
              <w:rPr>
                <w:sz w:val="22"/>
                <w:szCs w:val="22"/>
                <w:bdr w:val="nil"/>
                <w:lang w:val="en-GB"/>
              </w:rPr>
              <w:t>.</w:t>
            </w:r>
          </w:p>
          <w:p w14:paraId="142EF0C5" w14:textId="77777777" w:rsidR="00661A24" w:rsidRPr="00FA5381" w:rsidRDefault="000036FA" w:rsidP="00FA5381">
            <w:pPr>
              <w:widowControl/>
              <w:tabs>
                <w:tab w:val="left" w:pos="284"/>
              </w:tabs>
              <w:overflowPunct/>
              <w:jc w:val="both"/>
              <w:textAlignment w:val="auto"/>
              <w:rPr>
                <w:sz w:val="22"/>
                <w:szCs w:val="22"/>
                <w:lang w:val="en-GB"/>
              </w:rPr>
            </w:pPr>
            <w:r w:rsidRPr="00FA5381">
              <w:rPr>
                <w:sz w:val="22"/>
                <w:szCs w:val="22"/>
                <w:bdr w:val="nil"/>
                <w:lang w:val="en-GB"/>
              </w:rPr>
              <w:t>In maintaining securities on the List, t</w:t>
            </w:r>
            <w:r w:rsidR="00661A24" w:rsidRPr="00FA5381">
              <w:rPr>
                <w:sz w:val="22"/>
                <w:szCs w:val="22"/>
                <w:bdr w:val="nil"/>
                <w:lang w:val="en-GB"/>
              </w:rPr>
              <w:t>he issuer’s compliance with requirements in</w:t>
            </w:r>
            <w:r w:rsidR="00661A24" w:rsidRPr="00FA5381">
              <w:rPr>
                <w:sz w:val="22"/>
                <w:szCs w:val="22"/>
                <w:lang w:val="en-GB"/>
              </w:rPr>
              <w:t xml:space="preserve"> para 4 Section 2 of this </w:t>
            </w:r>
            <w:r w:rsidRPr="00FA5381">
              <w:rPr>
                <w:sz w:val="22"/>
                <w:szCs w:val="22"/>
                <w:lang w:val="en-GB"/>
              </w:rPr>
              <w:t>Table</w:t>
            </w:r>
            <w:r w:rsidRPr="00FA5381">
              <w:rPr>
                <w:sz w:val="22"/>
                <w:szCs w:val="22"/>
                <w:bdr w:val="nil"/>
                <w:lang w:val="en-GB"/>
              </w:rPr>
              <w:t xml:space="preserve"> shall be verified on a yearly basis as from the date of listing securities in the IIM Sector (IIM-Prime Segment).</w:t>
            </w:r>
          </w:p>
        </w:tc>
      </w:tr>
    </w:tbl>
    <w:p w14:paraId="4D5BA2E0" w14:textId="77777777" w:rsidR="0004100A" w:rsidRPr="00CE7BA7" w:rsidRDefault="0004100A" w:rsidP="00FA5381">
      <w:pPr>
        <w:tabs>
          <w:tab w:val="left" w:pos="284"/>
        </w:tabs>
        <w:jc w:val="both"/>
        <w:rPr>
          <w:sz w:val="22"/>
          <w:szCs w:val="22"/>
          <w:lang w:val="en-GB"/>
        </w:rPr>
      </w:pPr>
    </w:p>
    <w:p w14:paraId="4F844AC2" w14:textId="77777777" w:rsidR="0004100A" w:rsidRPr="004107B3" w:rsidRDefault="0004100A" w:rsidP="00FA5381">
      <w:pPr>
        <w:pStyle w:val="32"/>
        <w:widowControl/>
        <w:tabs>
          <w:tab w:val="left" w:pos="-1418"/>
          <w:tab w:val="left" w:pos="284"/>
          <w:tab w:val="left" w:pos="851"/>
        </w:tabs>
        <w:spacing w:before="120"/>
        <w:ind w:left="426" w:right="142"/>
        <w:rPr>
          <w:b w:val="0"/>
          <w:sz w:val="22"/>
          <w:szCs w:val="22"/>
          <w:lang w:val="en-GB"/>
        </w:rPr>
      </w:pPr>
      <w:r w:rsidRPr="00696391">
        <w:rPr>
          <w:b w:val="0"/>
          <w:sz w:val="22"/>
          <w:szCs w:val="22"/>
          <w:bdr w:val="nil"/>
          <w:lang w:val="en-GB"/>
        </w:rPr>
        <w:t>1.</w:t>
      </w:r>
      <w:r w:rsidRPr="00696391">
        <w:rPr>
          <w:b w:val="0"/>
          <w:sz w:val="22"/>
          <w:szCs w:val="22"/>
          <w:bdr w:val="nil"/>
          <w:lang w:val="en-GB"/>
        </w:rPr>
        <w:tab/>
        <w:t>The market capitali</w:t>
      </w:r>
      <w:r w:rsidR="0040718B" w:rsidRPr="00357B3E">
        <w:rPr>
          <w:b w:val="0"/>
          <w:sz w:val="22"/>
          <w:szCs w:val="22"/>
          <w:bdr w:val="nil"/>
          <w:lang w:val="en-GB"/>
        </w:rPr>
        <w:t>s</w:t>
      </w:r>
      <w:r w:rsidRPr="002F04F2">
        <w:rPr>
          <w:b w:val="0"/>
          <w:sz w:val="22"/>
          <w:szCs w:val="22"/>
          <w:bdr w:val="nil"/>
          <w:lang w:val="en-GB"/>
        </w:rPr>
        <w:t xml:space="preserve">ation of the Russian issuers shall be calculated as the sum total of the product of the price of </w:t>
      </w:r>
      <w:r w:rsidR="00FC347C" w:rsidRPr="002E4C84">
        <w:rPr>
          <w:b w:val="0"/>
          <w:sz w:val="22"/>
          <w:szCs w:val="22"/>
          <w:bdr w:val="nil"/>
          <w:lang w:val="en-GB"/>
        </w:rPr>
        <w:t>ordinary</w:t>
      </w:r>
      <w:r w:rsidRPr="002E4C84">
        <w:rPr>
          <w:b w:val="0"/>
          <w:sz w:val="22"/>
          <w:szCs w:val="22"/>
          <w:bdr w:val="nil"/>
          <w:lang w:val="en-GB"/>
        </w:rPr>
        <w:t xml:space="preserve"> shares by the quantity of </w:t>
      </w:r>
      <w:r w:rsidR="00FC347C" w:rsidRPr="002E4C84">
        <w:rPr>
          <w:b w:val="0"/>
          <w:sz w:val="22"/>
          <w:szCs w:val="22"/>
          <w:bdr w:val="nil"/>
          <w:lang w:val="en-GB"/>
        </w:rPr>
        <w:t>ordinary</w:t>
      </w:r>
      <w:r w:rsidRPr="00AF21A0">
        <w:rPr>
          <w:b w:val="0"/>
          <w:sz w:val="22"/>
          <w:szCs w:val="22"/>
          <w:bdr w:val="nil"/>
          <w:lang w:val="en-GB"/>
        </w:rPr>
        <w:t xml:space="preserve"> shares issued, and the product of the price of prefer</w:t>
      </w:r>
      <w:r w:rsidR="00FC347C" w:rsidRPr="00AF21A0">
        <w:rPr>
          <w:b w:val="0"/>
          <w:sz w:val="22"/>
          <w:szCs w:val="22"/>
          <w:bdr w:val="nil"/>
          <w:lang w:val="en-GB"/>
        </w:rPr>
        <w:t>red</w:t>
      </w:r>
      <w:r w:rsidRPr="00AF21A0">
        <w:rPr>
          <w:b w:val="0"/>
          <w:sz w:val="22"/>
          <w:szCs w:val="22"/>
          <w:bdr w:val="nil"/>
          <w:lang w:val="en-GB"/>
        </w:rPr>
        <w:t xml:space="preserve"> shares by the quantity of prefer</w:t>
      </w:r>
      <w:r w:rsidR="00FC347C" w:rsidRPr="00AF21A0">
        <w:rPr>
          <w:b w:val="0"/>
          <w:sz w:val="22"/>
          <w:szCs w:val="22"/>
          <w:bdr w:val="nil"/>
          <w:lang w:val="en-GB"/>
        </w:rPr>
        <w:t>red</w:t>
      </w:r>
      <w:r w:rsidRPr="00FC3A4F">
        <w:rPr>
          <w:b w:val="0"/>
          <w:sz w:val="22"/>
          <w:szCs w:val="22"/>
          <w:bdr w:val="nil"/>
          <w:lang w:val="en-GB"/>
        </w:rPr>
        <w:t xml:space="preserve"> shares issued The market capitali</w:t>
      </w:r>
      <w:r w:rsidR="0040718B" w:rsidRPr="00FC3A4F">
        <w:rPr>
          <w:b w:val="0"/>
          <w:sz w:val="22"/>
          <w:szCs w:val="22"/>
          <w:bdr w:val="nil"/>
          <w:lang w:val="en-GB"/>
        </w:rPr>
        <w:t>s</w:t>
      </w:r>
      <w:r w:rsidRPr="00FC3A4F">
        <w:rPr>
          <w:b w:val="0"/>
          <w:sz w:val="22"/>
          <w:szCs w:val="22"/>
          <w:bdr w:val="nil"/>
          <w:lang w:val="en-GB"/>
        </w:rPr>
        <w:t xml:space="preserve">ation of foreign issuers </w:t>
      </w:r>
      <w:r w:rsidRPr="00854F3E">
        <w:rPr>
          <w:b w:val="0"/>
          <w:sz w:val="22"/>
          <w:szCs w:val="22"/>
          <w:bdr w:val="nil"/>
          <w:lang w:val="en-GB"/>
        </w:rPr>
        <w:t>shall be calculated as the sum total of the product of the price of shares included in the IIM Sector by the quantity o</w:t>
      </w:r>
      <w:r w:rsidRPr="00562B27">
        <w:rPr>
          <w:b w:val="0"/>
          <w:sz w:val="22"/>
          <w:szCs w:val="22"/>
          <w:bdr w:val="nil"/>
          <w:lang w:val="en-GB"/>
        </w:rPr>
        <w:t>f such shares, subject to the specific regulations of Clause 2.21 Annex 2 to these Rules in relation to depositary receipts.</w:t>
      </w:r>
    </w:p>
    <w:p w14:paraId="2134D716" w14:textId="77777777" w:rsidR="0004100A" w:rsidRPr="004107B3" w:rsidRDefault="0004100A" w:rsidP="00FA5381">
      <w:pPr>
        <w:tabs>
          <w:tab w:val="left" w:pos="-1418"/>
          <w:tab w:val="left" w:pos="284"/>
          <w:tab w:val="left" w:pos="851"/>
        </w:tabs>
        <w:ind w:left="426"/>
        <w:jc w:val="both"/>
        <w:rPr>
          <w:sz w:val="22"/>
          <w:szCs w:val="22"/>
          <w:lang w:val="en-GB"/>
        </w:rPr>
      </w:pPr>
    </w:p>
    <w:p w14:paraId="032C1BF8" w14:textId="77777777" w:rsidR="0004100A" w:rsidRPr="00FA5381" w:rsidRDefault="0004100A" w:rsidP="00FA5381">
      <w:pPr>
        <w:tabs>
          <w:tab w:val="left" w:pos="284"/>
        </w:tabs>
        <w:ind w:left="426" w:right="142"/>
        <w:jc w:val="both"/>
        <w:rPr>
          <w:sz w:val="22"/>
          <w:szCs w:val="22"/>
          <w:lang w:val="en-GB"/>
        </w:rPr>
      </w:pPr>
      <w:r w:rsidRPr="004107B3">
        <w:rPr>
          <w:sz w:val="22"/>
          <w:szCs w:val="22"/>
          <w:bdr w:val="nil"/>
          <w:lang w:val="en-GB"/>
        </w:rPr>
        <w:t>In this regard, the share price shall be determined in accordance with Clause 2.21 Annex 2 to these Rules, while in relation to fo</w:t>
      </w:r>
      <w:r w:rsidRPr="003A576C">
        <w:rPr>
          <w:sz w:val="22"/>
          <w:szCs w:val="22"/>
          <w:bdr w:val="nil"/>
          <w:lang w:val="en-GB"/>
        </w:rPr>
        <w:t>reign depositary receipts representing shares, the price of the shares underlying such depositary receipts may be determined b</w:t>
      </w:r>
      <w:r w:rsidRPr="00623839">
        <w:rPr>
          <w:sz w:val="22"/>
          <w:szCs w:val="22"/>
          <w:bdr w:val="nil"/>
          <w:lang w:val="en-GB"/>
        </w:rPr>
        <w:t xml:space="preserve">ased on the price in relation to the foreign depositary receipts representing such shares. </w:t>
      </w:r>
    </w:p>
    <w:p w14:paraId="4E39BCAE" w14:textId="77777777" w:rsidR="0004100A" w:rsidRPr="00FA5381" w:rsidRDefault="0004100A" w:rsidP="00FA5381">
      <w:pPr>
        <w:tabs>
          <w:tab w:val="left" w:pos="-2977"/>
          <w:tab w:val="left" w:pos="-1418"/>
          <w:tab w:val="left" w:pos="284"/>
        </w:tabs>
        <w:ind w:left="426"/>
        <w:jc w:val="both"/>
        <w:rPr>
          <w:sz w:val="22"/>
          <w:szCs w:val="22"/>
          <w:lang w:val="en-GB"/>
        </w:rPr>
      </w:pPr>
      <w:r w:rsidRPr="00FA5381">
        <w:rPr>
          <w:sz w:val="22"/>
          <w:szCs w:val="22"/>
          <w:bdr w:val="nil"/>
          <w:lang w:val="en-GB"/>
        </w:rPr>
        <w:t>At the same time, the price of such foreign depositary receipts shall be determined with reference to the closing price of such securities prevailing at any Russian or foreign exchange (chosen by the Exchange). If the price of a foreign depositary receipt cannot be determined in the manner described in this Clause, such price shall be determined in accordance with the methodology prescribed by the Exchange and disclosed via the Exchange website.</w:t>
      </w:r>
    </w:p>
    <w:p w14:paraId="180832E9" w14:textId="77777777" w:rsidR="0004100A" w:rsidRPr="00FA5381" w:rsidRDefault="0004100A" w:rsidP="00FA5381">
      <w:pPr>
        <w:tabs>
          <w:tab w:val="left" w:pos="-2977"/>
          <w:tab w:val="left" w:pos="-1418"/>
          <w:tab w:val="left" w:pos="284"/>
        </w:tabs>
        <w:ind w:left="426"/>
        <w:jc w:val="both"/>
        <w:rPr>
          <w:sz w:val="22"/>
          <w:szCs w:val="22"/>
          <w:bdr w:val="nil"/>
          <w:lang w:val="en-GB"/>
        </w:rPr>
      </w:pPr>
      <w:r w:rsidRPr="00FA5381">
        <w:rPr>
          <w:sz w:val="22"/>
          <w:szCs w:val="22"/>
          <w:bdr w:val="nil"/>
          <w:lang w:val="en-GB"/>
        </w:rPr>
        <w:tab/>
        <w:t>In respect of shares of foreign issuers (issuers of the underlying securities), market capitali</w:t>
      </w:r>
      <w:r w:rsidR="0040718B" w:rsidRPr="00FA5381">
        <w:rPr>
          <w:sz w:val="22"/>
          <w:szCs w:val="22"/>
          <w:bdr w:val="nil"/>
          <w:lang w:val="en-GB"/>
        </w:rPr>
        <w:t>s</w:t>
      </w:r>
      <w:r w:rsidRPr="00FA5381">
        <w:rPr>
          <w:sz w:val="22"/>
          <w:szCs w:val="22"/>
          <w:bdr w:val="nil"/>
          <w:lang w:val="en-GB"/>
        </w:rPr>
        <w:t xml:space="preserve">ation shall be calculated in </w:t>
      </w:r>
      <w:r w:rsidR="008F6518" w:rsidRPr="00FA5381">
        <w:rPr>
          <w:sz w:val="22"/>
          <w:szCs w:val="22"/>
          <w:bdr w:val="nil"/>
          <w:lang w:val="en-GB"/>
        </w:rPr>
        <w:t>Roubles</w:t>
      </w:r>
      <w:r w:rsidRPr="00FA5381">
        <w:rPr>
          <w:sz w:val="22"/>
          <w:szCs w:val="22"/>
          <w:bdr w:val="nil"/>
          <w:lang w:val="en-GB"/>
        </w:rPr>
        <w:t xml:space="preserve"> at the Bank of Russia exchange rate as of the date of the decision to include the securities in the IIM Sector. </w:t>
      </w:r>
    </w:p>
    <w:p w14:paraId="0D95DB01" w14:textId="77777777" w:rsidR="00B9384B" w:rsidRPr="00FA5381" w:rsidRDefault="000654A4" w:rsidP="00FA5381">
      <w:pPr>
        <w:widowControl/>
        <w:tabs>
          <w:tab w:val="left" w:pos="284"/>
        </w:tabs>
        <w:spacing w:before="240"/>
        <w:ind w:left="360" w:right="142"/>
        <w:jc w:val="both"/>
        <w:rPr>
          <w:sz w:val="22"/>
          <w:szCs w:val="22"/>
          <w:bdr w:val="nil"/>
          <w:lang w:val="en-GB"/>
        </w:rPr>
      </w:pPr>
      <w:r w:rsidRPr="00FA5381">
        <w:rPr>
          <w:sz w:val="22"/>
          <w:szCs w:val="22"/>
          <w:bdr w:val="nil"/>
          <w:lang w:val="en-GB"/>
        </w:rPr>
        <w:t xml:space="preserve">2. </w:t>
      </w:r>
      <w:r w:rsidR="00B9384B" w:rsidRPr="00FA5381">
        <w:rPr>
          <w:sz w:val="22"/>
          <w:szCs w:val="22"/>
          <w:bdr w:val="nil"/>
          <w:lang w:val="en-GB"/>
        </w:rPr>
        <w:t xml:space="preserve">Consolidated financial statements or, if unavailable, standalone financial statements are prepared and disclosed. Such statements shall be prepared in accordance with IFRS or other internationally recognised rules different from IFRS, in the circumstances referred to in Federal Law dated 27.07.2010 No. 208-FZ "On Consolidated Financial Statements". Such statements shall be disclosed (published) accompanied by an auditor's opinion confirming its accuracy produced by an auditing firm. </w:t>
      </w:r>
    </w:p>
    <w:p w14:paraId="48FF7E58" w14:textId="77777777" w:rsidR="00B9384B" w:rsidRPr="00FA5381" w:rsidRDefault="00B9384B" w:rsidP="00FA5381">
      <w:pPr>
        <w:tabs>
          <w:tab w:val="left" w:pos="-2977"/>
          <w:tab w:val="left" w:pos="-1418"/>
          <w:tab w:val="left" w:pos="284"/>
        </w:tabs>
        <w:ind w:left="426"/>
        <w:jc w:val="both"/>
        <w:rPr>
          <w:sz w:val="22"/>
          <w:szCs w:val="22"/>
          <w:lang w:val="en-GB"/>
        </w:rPr>
      </w:pPr>
    </w:p>
    <w:p w14:paraId="0C9ECCAA" w14:textId="77777777" w:rsidR="0004100A" w:rsidRPr="00FA5381" w:rsidRDefault="0004100A" w:rsidP="00FA5381">
      <w:pPr>
        <w:widowControl/>
        <w:tabs>
          <w:tab w:val="left" w:pos="284"/>
        </w:tabs>
        <w:spacing w:before="240"/>
        <w:ind w:right="142"/>
        <w:jc w:val="both"/>
        <w:rPr>
          <w:sz w:val="22"/>
          <w:szCs w:val="22"/>
          <w:lang w:val="en-GB"/>
        </w:rPr>
      </w:pPr>
      <w:r w:rsidRPr="00FA5381">
        <w:rPr>
          <w:sz w:val="22"/>
          <w:szCs w:val="22"/>
          <w:bdr w:val="nil"/>
          <w:lang w:val="en-GB"/>
        </w:rPr>
        <w:t>3.1.2.</w:t>
      </w:r>
      <w:r w:rsidRPr="00FA5381">
        <w:rPr>
          <w:sz w:val="22"/>
          <w:szCs w:val="22"/>
          <w:bdr w:val="nil"/>
          <w:lang w:val="en-GB"/>
        </w:rPr>
        <w:tab/>
        <w:t>In relation to bonds/</w:t>
      </w:r>
      <w:r w:rsidR="00BF2E33" w:rsidRPr="00FA5381">
        <w:rPr>
          <w:sz w:val="22"/>
          <w:szCs w:val="22"/>
          <w:bdr w:val="nil"/>
          <w:lang w:val="en-GB"/>
        </w:rPr>
        <w:t xml:space="preserve">Exchange-registered </w:t>
      </w:r>
      <w:r w:rsidRPr="00FA5381">
        <w:rPr>
          <w:sz w:val="22"/>
          <w:szCs w:val="22"/>
          <w:bdr w:val="nil"/>
          <w:lang w:val="en-GB"/>
        </w:rPr>
        <w:t>bonds:</w:t>
      </w:r>
    </w:p>
    <w:p w14:paraId="431E4F4E" w14:textId="77777777" w:rsidR="0004100A" w:rsidRPr="00FA5381" w:rsidRDefault="0004100A" w:rsidP="00FA5381">
      <w:pPr>
        <w:pStyle w:val="affd"/>
        <w:tabs>
          <w:tab w:val="left" w:pos="284"/>
        </w:tabs>
        <w:ind w:left="1494"/>
        <w:jc w:val="both"/>
        <w:rPr>
          <w:b/>
          <w:sz w:val="22"/>
          <w:szCs w:val="22"/>
          <w:lang w:val="en-GB"/>
        </w:rPr>
      </w:pPr>
    </w:p>
    <w:tbl>
      <w:tblPr>
        <w:tblW w:w="9418" w:type="dxa"/>
        <w:tblCellSpacing w:w="5" w:type="dxa"/>
        <w:tblInd w:w="75" w:type="dxa"/>
        <w:tblLayout w:type="fixed"/>
        <w:tblCellMar>
          <w:left w:w="75" w:type="dxa"/>
          <w:right w:w="75" w:type="dxa"/>
        </w:tblCellMar>
        <w:tblLook w:val="0000" w:firstRow="0" w:lastRow="0" w:firstColumn="0" w:lastColumn="0" w:noHBand="0" w:noVBand="0"/>
      </w:tblPr>
      <w:tblGrid>
        <w:gridCol w:w="440"/>
        <w:gridCol w:w="5576"/>
        <w:gridCol w:w="3402"/>
      </w:tblGrid>
      <w:tr w:rsidR="00D40A2C" w:rsidRPr="00FA5381" w14:paraId="19EF2151" w14:textId="77777777" w:rsidTr="00517346">
        <w:trPr>
          <w:tblCellSpacing w:w="5" w:type="dxa"/>
        </w:trPr>
        <w:tc>
          <w:tcPr>
            <w:tcW w:w="425" w:type="dxa"/>
            <w:tcBorders>
              <w:top w:val="single" w:sz="4" w:space="0" w:color="auto"/>
              <w:left w:val="single" w:sz="4" w:space="0" w:color="auto"/>
              <w:bottom w:val="single" w:sz="4" w:space="0" w:color="auto"/>
              <w:right w:val="single" w:sz="4" w:space="0" w:color="auto"/>
            </w:tcBorders>
          </w:tcPr>
          <w:p w14:paraId="7CD529FD" w14:textId="77777777" w:rsidR="0004100A" w:rsidRPr="00FA5381" w:rsidRDefault="0004100A" w:rsidP="00FA5381">
            <w:pPr>
              <w:widowControl/>
              <w:tabs>
                <w:tab w:val="left" w:pos="284"/>
              </w:tabs>
              <w:overflowPunct/>
              <w:jc w:val="center"/>
              <w:textAlignment w:val="auto"/>
              <w:rPr>
                <w:sz w:val="22"/>
                <w:szCs w:val="22"/>
                <w:lang w:val="en-GB" w:eastAsia="ru-RU"/>
              </w:rPr>
            </w:pPr>
            <w:r w:rsidRPr="00FA5381">
              <w:rPr>
                <w:sz w:val="22"/>
                <w:szCs w:val="22"/>
                <w:lang w:val="en-GB" w:eastAsia="ru-RU"/>
              </w:rPr>
              <w:t>№</w:t>
            </w:r>
          </w:p>
        </w:tc>
        <w:tc>
          <w:tcPr>
            <w:tcW w:w="5566" w:type="dxa"/>
            <w:tcBorders>
              <w:top w:val="single" w:sz="4" w:space="0" w:color="auto"/>
              <w:left w:val="single" w:sz="4" w:space="0" w:color="auto"/>
              <w:bottom w:val="single" w:sz="4" w:space="0" w:color="auto"/>
              <w:right w:val="single" w:sz="4" w:space="0" w:color="auto"/>
            </w:tcBorders>
          </w:tcPr>
          <w:p w14:paraId="18B8DA21" w14:textId="77777777" w:rsidR="0004100A" w:rsidRPr="00FA5381" w:rsidRDefault="0004100A" w:rsidP="00FA5381">
            <w:pPr>
              <w:widowControl/>
              <w:tabs>
                <w:tab w:val="left" w:pos="284"/>
              </w:tabs>
              <w:overflowPunct/>
              <w:textAlignment w:val="auto"/>
              <w:rPr>
                <w:sz w:val="22"/>
                <w:szCs w:val="22"/>
                <w:lang w:val="en-GB" w:eastAsia="ru-RU"/>
              </w:rPr>
            </w:pPr>
            <w:r w:rsidRPr="00FA5381">
              <w:rPr>
                <w:sz w:val="22"/>
                <w:szCs w:val="22"/>
                <w:bdr w:val="nil"/>
                <w:lang w:val="en-GB" w:eastAsia="ru-RU"/>
              </w:rPr>
              <w:t>Requirement</w:t>
            </w:r>
          </w:p>
        </w:tc>
        <w:tc>
          <w:tcPr>
            <w:tcW w:w="3387" w:type="dxa"/>
            <w:tcBorders>
              <w:top w:val="single" w:sz="4" w:space="0" w:color="auto"/>
              <w:left w:val="single" w:sz="4" w:space="0" w:color="auto"/>
              <w:bottom w:val="single" w:sz="4" w:space="0" w:color="auto"/>
              <w:right w:val="single" w:sz="4" w:space="0" w:color="auto"/>
            </w:tcBorders>
          </w:tcPr>
          <w:p w14:paraId="0694EA5A" w14:textId="77777777" w:rsidR="0004100A" w:rsidRPr="00FA5381" w:rsidRDefault="0004100A" w:rsidP="00FA5381">
            <w:pPr>
              <w:widowControl/>
              <w:tabs>
                <w:tab w:val="left" w:pos="284"/>
              </w:tabs>
              <w:overflowPunct/>
              <w:textAlignment w:val="auto"/>
              <w:rPr>
                <w:sz w:val="22"/>
                <w:szCs w:val="22"/>
                <w:lang w:val="en-GB" w:eastAsia="ru-RU"/>
              </w:rPr>
            </w:pPr>
            <w:r w:rsidRPr="00FA5381">
              <w:rPr>
                <w:sz w:val="22"/>
                <w:szCs w:val="22"/>
                <w:bdr w:val="nil"/>
                <w:lang w:val="en-GB" w:eastAsia="ru-RU"/>
              </w:rPr>
              <w:t>Application of requirement</w:t>
            </w:r>
          </w:p>
        </w:tc>
      </w:tr>
      <w:tr w:rsidR="00D40A2C" w:rsidRPr="00173B04" w14:paraId="0091CBCB" w14:textId="77777777" w:rsidTr="00517346">
        <w:trPr>
          <w:tblCellSpacing w:w="5" w:type="dxa"/>
        </w:trPr>
        <w:tc>
          <w:tcPr>
            <w:tcW w:w="425" w:type="dxa"/>
            <w:tcBorders>
              <w:top w:val="single" w:sz="4" w:space="0" w:color="auto"/>
              <w:left w:val="single" w:sz="4" w:space="0" w:color="auto"/>
              <w:bottom w:val="single" w:sz="4" w:space="0" w:color="auto"/>
              <w:right w:val="single" w:sz="4" w:space="0" w:color="auto"/>
            </w:tcBorders>
          </w:tcPr>
          <w:p w14:paraId="05DDD0C2" w14:textId="77777777" w:rsidR="0004100A" w:rsidRPr="00696391" w:rsidRDefault="0004100A" w:rsidP="00FA5381">
            <w:pPr>
              <w:widowControl/>
              <w:tabs>
                <w:tab w:val="left" w:pos="284"/>
              </w:tabs>
              <w:overflowPunct/>
              <w:textAlignment w:val="auto"/>
              <w:rPr>
                <w:sz w:val="22"/>
                <w:szCs w:val="22"/>
                <w:lang w:val="en-GB" w:eastAsia="ru-RU"/>
              </w:rPr>
            </w:pPr>
            <w:r w:rsidRPr="00CE7BA7">
              <w:rPr>
                <w:sz w:val="22"/>
                <w:szCs w:val="22"/>
                <w:bdr w:val="nil"/>
                <w:lang w:val="en-GB" w:eastAsia="ru-RU"/>
              </w:rPr>
              <w:t>1.</w:t>
            </w:r>
          </w:p>
        </w:tc>
        <w:tc>
          <w:tcPr>
            <w:tcW w:w="5566" w:type="dxa"/>
            <w:tcBorders>
              <w:top w:val="single" w:sz="4" w:space="0" w:color="auto"/>
              <w:left w:val="single" w:sz="4" w:space="0" w:color="auto"/>
              <w:bottom w:val="single" w:sz="4" w:space="0" w:color="auto"/>
              <w:right w:val="single" w:sz="4" w:space="0" w:color="auto"/>
            </w:tcBorders>
          </w:tcPr>
          <w:p w14:paraId="299E5C06" w14:textId="77777777" w:rsidR="0004100A" w:rsidRPr="002F04F2" w:rsidRDefault="0004100A" w:rsidP="00FA5381">
            <w:pPr>
              <w:widowControl/>
              <w:tabs>
                <w:tab w:val="left" w:pos="284"/>
              </w:tabs>
              <w:overflowPunct/>
              <w:jc w:val="both"/>
              <w:textAlignment w:val="auto"/>
              <w:rPr>
                <w:sz w:val="22"/>
                <w:szCs w:val="22"/>
                <w:lang w:val="en-GB" w:eastAsia="ru-RU"/>
              </w:rPr>
            </w:pPr>
            <w:r w:rsidRPr="00357B3E">
              <w:rPr>
                <w:sz w:val="22"/>
                <w:szCs w:val="22"/>
                <w:bdr w:val="nil"/>
                <w:lang w:val="en-GB"/>
              </w:rPr>
              <w:t>The issuer meets at least one of the criteria set out in Sub-Clause 2 Clause 3.1.1. of this Annex</w:t>
            </w:r>
          </w:p>
        </w:tc>
        <w:tc>
          <w:tcPr>
            <w:tcW w:w="3387" w:type="dxa"/>
            <w:tcBorders>
              <w:top w:val="single" w:sz="4" w:space="0" w:color="auto"/>
              <w:left w:val="single" w:sz="4" w:space="0" w:color="auto"/>
              <w:bottom w:val="single" w:sz="4" w:space="0" w:color="auto"/>
              <w:right w:val="single" w:sz="4" w:space="0" w:color="auto"/>
            </w:tcBorders>
          </w:tcPr>
          <w:p w14:paraId="3B3D18D6" w14:textId="77777777" w:rsidR="0004100A" w:rsidRPr="00AF21A0" w:rsidRDefault="0004100A" w:rsidP="00FA5381">
            <w:pPr>
              <w:widowControl/>
              <w:tabs>
                <w:tab w:val="left" w:pos="284"/>
              </w:tabs>
              <w:overflowPunct/>
              <w:jc w:val="both"/>
              <w:textAlignment w:val="auto"/>
              <w:rPr>
                <w:sz w:val="22"/>
                <w:szCs w:val="22"/>
                <w:bdr w:val="nil"/>
                <w:lang w:val="en-GB"/>
              </w:rPr>
            </w:pPr>
            <w:r w:rsidRPr="002F04F2">
              <w:rPr>
                <w:sz w:val="22"/>
                <w:szCs w:val="22"/>
                <w:bdr w:val="nil"/>
                <w:lang w:val="en-GB"/>
              </w:rPr>
              <w:t xml:space="preserve">The requirement applies in connection with </w:t>
            </w:r>
            <w:r w:rsidRPr="002E4C84">
              <w:rPr>
                <w:sz w:val="22"/>
                <w:szCs w:val="22"/>
                <w:bdr w:val="nil"/>
                <w:lang w:val="en-GB"/>
              </w:rPr>
              <w:t>inclusion</w:t>
            </w:r>
            <w:r w:rsidR="008F2848" w:rsidRPr="002E4C84">
              <w:rPr>
                <w:sz w:val="22"/>
                <w:szCs w:val="22"/>
                <w:bdr w:val="nil"/>
                <w:lang w:val="en-GB"/>
              </w:rPr>
              <w:t xml:space="preserve"> and maintenance.</w:t>
            </w:r>
          </w:p>
          <w:p w14:paraId="31EEAE99" w14:textId="77777777" w:rsidR="008F2848" w:rsidRPr="00FC3A4F" w:rsidRDefault="008F2848" w:rsidP="00FA5381">
            <w:pPr>
              <w:widowControl/>
              <w:tabs>
                <w:tab w:val="left" w:pos="284"/>
              </w:tabs>
              <w:overflowPunct/>
              <w:jc w:val="both"/>
              <w:textAlignment w:val="auto"/>
              <w:rPr>
                <w:sz w:val="22"/>
                <w:szCs w:val="22"/>
                <w:lang w:val="en-GB" w:eastAsia="ru-RU"/>
              </w:rPr>
            </w:pPr>
            <w:r w:rsidRPr="00AF21A0">
              <w:rPr>
                <w:sz w:val="22"/>
                <w:szCs w:val="22"/>
                <w:lang w:val="en-GB" w:eastAsia="ru-RU"/>
              </w:rPr>
              <w:t xml:space="preserve">For securities maintenance, the compliance with this requirement shall be verified by the IIM Expert </w:t>
            </w:r>
            <w:r w:rsidRPr="00AF21A0">
              <w:rPr>
                <w:sz w:val="22"/>
                <w:szCs w:val="22"/>
                <w:lang w:val="en-GB" w:eastAsia="ru-RU"/>
              </w:rPr>
              <w:lastRenderedPageBreak/>
              <w:t>Council’s statement issued in the manner and within time frames set out in Section 4 of this Table.</w:t>
            </w:r>
          </w:p>
          <w:p w14:paraId="2CACE9CB" w14:textId="77777777" w:rsidR="00D67719" w:rsidRPr="004107B3" w:rsidRDefault="004F38DF" w:rsidP="00FA5381">
            <w:pPr>
              <w:tabs>
                <w:tab w:val="left" w:pos="284"/>
              </w:tabs>
              <w:jc w:val="both"/>
              <w:rPr>
                <w:sz w:val="22"/>
                <w:szCs w:val="22"/>
                <w:lang w:val="en-GB" w:eastAsia="ru-RU"/>
              </w:rPr>
            </w:pPr>
            <w:r w:rsidRPr="00854F3E">
              <w:rPr>
                <w:sz w:val="22"/>
                <w:szCs w:val="22"/>
                <w:bdr w:val="nil"/>
                <w:lang w:val="en-GB"/>
              </w:rPr>
              <w:t>The IIM Expert Council’s opinion on non-compliance of the issuer (issuer of the underlying securit</w:t>
            </w:r>
            <w:r w:rsidRPr="00562B27">
              <w:rPr>
                <w:sz w:val="22"/>
                <w:szCs w:val="22"/>
                <w:bdr w:val="nil"/>
                <w:lang w:val="en-GB"/>
              </w:rPr>
              <w:t>ies) with the given requirements shall constitute grounds for removing securities from the IIM Sector.</w:t>
            </w:r>
          </w:p>
        </w:tc>
      </w:tr>
      <w:tr w:rsidR="00D40A2C" w:rsidRPr="00173B04" w14:paraId="2EDD726F" w14:textId="77777777" w:rsidTr="00517346">
        <w:trPr>
          <w:tblCellSpacing w:w="5" w:type="dxa"/>
        </w:trPr>
        <w:tc>
          <w:tcPr>
            <w:tcW w:w="425" w:type="dxa"/>
            <w:tcBorders>
              <w:top w:val="single" w:sz="4" w:space="0" w:color="auto"/>
              <w:left w:val="single" w:sz="4" w:space="0" w:color="auto"/>
              <w:bottom w:val="single" w:sz="4" w:space="0" w:color="auto"/>
              <w:right w:val="single" w:sz="4" w:space="0" w:color="auto"/>
            </w:tcBorders>
          </w:tcPr>
          <w:p w14:paraId="7443E350" w14:textId="77777777" w:rsidR="0004100A" w:rsidRPr="00696391" w:rsidRDefault="0004100A" w:rsidP="00FA5381">
            <w:pPr>
              <w:widowControl/>
              <w:tabs>
                <w:tab w:val="left" w:pos="284"/>
              </w:tabs>
              <w:overflowPunct/>
              <w:jc w:val="both"/>
              <w:textAlignment w:val="auto"/>
              <w:rPr>
                <w:sz w:val="22"/>
                <w:szCs w:val="22"/>
                <w:lang w:val="en-GB" w:eastAsia="ru-RU"/>
              </w:rPr>
            </w:pPr>
            <w:r w:rsidRPr="00CE7BA7">
              <w:rPr>
                <w:sz w:val="22"/>
                <w:szCs w:val="22"/>
                <w:bdr w:val="nil"/>
                <w:lang w:val="en-GB" w:eastAsia="ru-RU"/>
              </w:rPr>
              <w:lastRenderedPageBreak/>
              <w:t>2.</w:t>
            </w:r>
          </w:p>
        </w:tc>
        <w:tc>
          <w:tcPr>
            <w:tcW w:w="5566" w:type="dxa"/>
            <w:tcBorders>
              <w:top w:val="single" w:sz="4" w:space="0" w:color="auto"/>
              <w:left w:val="single" w:sz="4" w:space="0" w:color="auto"/>
              <w:bottom w:val="single" w:sz="4" w:space="0" w:color="auto"/>
              <w:right w:val="single" w:sz="4" w:space="0" w:color="auto"/>
            </w:tcBorders>
          </w:tcPr>
          <w:p w14:paraId="6B747995" w14:textId="77777777" w:rsidR="0004100A" w:rsidRPr="00AF21A0" w:rsidRDefault="0004100A" w:rsidP="00FA5381">
            <w:pPr>
              <w:widowControl/>
              <w:tabs>
                <w:tab w:val="left" w:pos="284"/>
              </w:tabs>
              <w:overflowPunct/>
              <w:jc w:val="both"/>
              <w:textAlignment w:val="auto"/>
              <w:rPr>
                <w:sz w:val="22"/>
                <w:szCs w:val="22"/>
                <w:lang w:val="en-GB"/>
              </w:rPr>
            </w:pPr>
            <w:r w:rsidRPr="00357B3E">
              <w:rPr>
                <w:sz w:val="22"/>
                <w:szCs w:val="22"/>
                <w:bdr w:val="nil"/>
                <w:lang w:val="en-GB"/>
              </w:rPr>
              <w:t xml:space="preserve">The issuer </w:t>
            </w:r>
            <w:r w:rsidR="000036FA" w:rsidRPr="002F04F2">
              <w:rPr>
                <w:sz w:val="22"/>
                <w:szCs w:val="22"/>
                <w:bdr w:val="nil"/>
                <w:lang w:val="en-GB"/>
              </w:rPr>
              <w:t>of bonds</w:t>
            </w:r>
            <w:r w:rsidR="009A7075" w:rsidRPr="002F04F2">
              <w:rPr>
                <w:sz w:val="22"/>
                <w:szCs w:val="22"/>
                <w:bdr w:val="nil"/>
                <w:lang w:val="en-GB"/>
              </w:rPr>
              <w:t xml:space="preserve"> (bonds issue)</w:t>
            </w:r>
            <w:r w:rsidR="000036FA" w:rsidRPr="002F04F2">
              <w:rPr>
                <w:sz w:val="22"/>
                <w:szCs w:val="22"/>
                <w:bdr w:val="nil"/>
                <w:lang w:val="en-GB"/>
              </w:rPr>
              <w:t xml:space="preserve">, or a </w:t>
            </w:r>
            <w:r w:rsidR="008A3016" w:rsidRPr="002E4C84">
              <w:rPr>
                <w:sz w:val="22"/>
                <w:szCs w:val="22"/>
                <w:bdr w:val="nil"/>
                <w:lang w:val="en-GB"/>
              </w:rPr>
              <w:t>surety (guarantor)</w:t>
            </w:r>
            <w:r w:rsidRPr="00AF21A0">
              <w:rPr>
                <w:sz w:val="22"/>
                <w:szCs w:val="22"/>
                <w:bdr w:val="nil"/>
                <w:lang w:val="en-GB"/>
              </w:rPr>
              <w:t xml:space="preserve"> have a credit rating assigned by a rating agency</w:t>
            </w:r>
          </w:p>
          <w:p w14:paraId="6E6948BB" w14:textId="77777777" w:rsidR="0004100A" w:rsidRPr="00FC3A4F" w:rsidRDefault="000D46CD" w:rsidP="00FA5381">
            <w:pPr>
              <w:widowControl/>
              <w:tabs>
                <w:tab w:val="left" w:pos="284"/>
              </w:tabs>
              <w:overflowPunct/>
              <w:jc w:val="both"/>
              <w:textAlignment w:val="auto"/>
              <w:rPr>
                <w:sz w:val="22"/>
                <w:szCs w:val="22"/>
                <w:lang w:val="en-GB" w:eastAsia="ru-RU"/>
              </w:rPr>
            </w:pPr>
            <w:r w:rsidRPr="00AF21A0">
              <w:rPr>
                <w:sz w:val="22"/>
                <w:szCs w:val="22"/>
                <w:lang w:val="en-GB" w:eastAsia="ru-RU"/>
              </w:rPr>
              <w:t>The list of rating agencies shall be set by an individual decision of the Exchange</w:t>
            </w:r>
          </w:p>
        </w:tc>
        <w:tc>
          <w:tcPr>
            <w:tcW w:w="3387" w:type="dxa"/>
            <w:tcBorders>
              <w:top w:val="single" w:sz="4" w:space="0" w:color="auto"/>
              <w:left w:val="single" w:sz="4" w:space="0" w:color="auto"/>
              <w:bottom w:val="single" w:sz="4" w:space="0" w:color="auto"/>
              <w:right w:val="single" w:sz="4" w:space="0" w:color="auto"/>
            </w:tcBorders>
          </w:tcPr>
          <w:p w14:paraId="581814A9" w14:textId="77777777" w:rsidR="0004100A" w:rsidRPr="00562B27" w:rsidRDefault="0004100A" w:rsidP="00FA5381">
            <w:pPr>
              <w:widowControl/>
              <w:tabs>
                <w:tab w:val="left" w:pos="284"/>
              </w:tabs>
              <w:overflowPunct/>
              <w:jc w:val="both"/>
              <w:textAlignment w:val="auto"/>
              <w:rPr>
                <w:sz w:val="22"/>
                <w:szCs w:val="22"/>
                <w:lang w:val="en-GB" w:eastAsia="ru-RU"/>
              </w:rPr>
            </w:pPr>
            <w:r w:rsidRPr="00854F3E">
              <w:rPr>
                <w:sz w:val="22"/>
                <w:szCs w:val="22"/>
                <w:bdr w:val="nil"/>
                <w:lang w:val="en-GB"/>
              </w:rPr>
              <w:t xml:space="preserve">The requirement applies in connection with inclusion and maintenance </w:t>
            </w:r>
          </w:p>
        </w:tc>
      </w:tr>
      <w:tr w:rsidR="00D40A2C" w:rsidRPr="00173B04" w14:paraId="1A6B4435" w14:textId="77777777" w:rsidTr="00517346">
        <w:trPr>
          <w:tblCellSpacing w:w="5" w:type="dxa"/>
        </w:trPr>
        <w:tc>
          <w:tcPr>
            <w:tcW w:w="425" w:type="dxa"/>
            <w:tcBorders>
              <w:top w:val="single" w:sz="4" w:space="0" w:color="auto"/>
              <w:left w:val="single" w:sz="4" w:space="0" w:color="auto"/>
              <w:bottom w:val="single" w:sz="4" w:space="0" w:color="auto"/>
              <w:right w:val="single" w:sz="4" w:space="0" w:color="auto"/>
            </w:tcBorders>
          </w:tcPr>
          <w:p w14:paraId="007BDA67" w14:textId="77777777" w:rsidR="0004100A" w:rsidRPr="00696391" w:rsidRDefault="0004100A" w:rsidP="00FA5381">
            <w:pPr>
              <w:widowControl/>
              <w:tabs>
                <w:tab w:val="left" w:pos="284"/>
              </w:tabs>
              <w:overflowPunct/>
              <w:textAlignment w:val="auto"/>
              <w:rPr>
                <w:sz w:val="22"/>
                <w:szCs w:val="22"/>
                <w:lang w:val="en-GB" w:eastAsia="ru-RU"/>
              </w:rPr>
            </w:pPr>
            <w:r w:rsidRPr="00CE7BA7">
              <w:rPr>
                <w:sz w:val="22"/>
                <w:szCs w:val="22"/>
                <w:bdr w:val="nil"/>
                <w:lang w:val="en-GB" w:eastAsia="ru-RU"/>
              </w:rPr>
              <w:t>3.</w:t>
            </w:r>
          </w:p>
        </w:tc>
        <w:tc>
          <w:tcPr>
            <w:tcW w:w="5566" w:type="dxa"/>
            <w:tcBorders>
              <w:top w:val="single" w:sz="4" w:space="0" w:color="auto"/>
              <w:left w:val="single" w:sz="4" w:space="0" w:color="auto"/>
              <w:bottom w:val="single" w:sz="4" w:space="0" w:color="auto"/>
              <w:right w:val="single" w:sz="4" w:space="0" w:color="auto"/>
            </w:tcBorders>
          </w:tcPr>
          <w:p w14:paraId="2A765F3C" w14:textId="77777777" w:rsidR="0004100A" w:rsidRPr="00FC3A4F" w:rsidRDefault="0004100A" w:rsidP="00FA5381">
            <w:pPr>
              <w:widowControl/>
              <w:tabs>
                <w:tab w:val="left" w:pos="284"/>
              </w:tabs>
              <w:overflowPunct/>
              <w:jc w:val="both"/>
              <w:textAlignment w:val="auto"/>
              <w:rPr>
                <w:sz w:val="22"/>
                <w:szCs w:val="22"/>
                <w:lang w:val="en-GB" w:eastAsia="ru-RU"/>
              </w:rPr>
            </w:pPr>
            <w:r w:rsidRPr="00357B3E">
              <w:rPr>
                <w:sz w:val="22"/>
                <w:szCs w:val="22"/>
                <w:bdr w:val="nil"/>
                <w:lang w:val="en-GB"/>
              </w:rPr>
              <w:t xml:space="preserve">The bonds issue volume, including that of </w:t>
            </w:r>
            <w:r w:rsidR="00BF2E33" w:rsidRPr="002F04F2">
              <w:rPr>
                <w:sz w:val="22"/>
                <w:szCs w:val="22"/>
                <w:bdr w:val="nil"/>
                <w:lang w:val="en-GB"/>
              </w:rPr>
              <w:t xml:space="preserve">Exchange-registered </w:t>
            </w:r>
            <w:r w:rsidRPr="002F04F2">
              <w:rPr>
                <w:sz w:val="22"/>
                <w:szCs w:val="22"/>
                <w:bdr w:val="nil"/>
                <w:lang w:val="en-GB"/>
              </w:rPr>
              <w:t>bonds, shall be at least RUB</w:t>
            </w:r>
            <w:r w:rsidR="000D46CD" w:rsidRPr="002F04F2">
              <w:rPr>
                <w:sz w:val="22"/>
                <w:szCs w:val="22"/>
                <w:bdr w:val="nil"/>
                <w:lang w:val="en-GB"/>
              </w:rPr>
              <w:t> 500,000</w:t>
            </w:r>
            <w:r w:rsidR="000D46CD" w:rsidRPr="002E4C84">
              <w:rPr>
                <w:sz w:val="22"/>
                <w:szCs w:val="22"/>
                <w:bdr w:val="nil"/>
                <w:lang w:val="en-GB"/>
              </w:rPr>
              <w:t xml:space="preserve"> million </w:t>
            </w:r>
            <w:r w:rsidRPr="00AF21A0">
              <w:rPr>
                <w:sz w:val="22"/>
                <w:szCs w:val="22"/>
                <w:bdr w:val="nil"/>
                <w:lang w:val="en-GB"/>
              </w:rPr>
              <w:t>(with the exception of the issuers whose shares are already included in the</w:t>
            </w:r>
            <w:r w:rsidRPr="00FC3A4F">
              <w:rPr>
                <w:sz w:val="22"/>
                <w:szCs w:val="22"/>
                <w:bdr w:val="nil"/>
                <w:lang w:val="en-GB"/>
              </w:rPr>
              <w:t xml:space="preserve"> IIM Sector)</w:t>
            </w:r>
          </w:p>
          <w:p w14:paraId="1A305505" w14:textId="77777777" w:rsidR="0004100A" w:rsidRPr="00854F3E" w:rsidRDefault="0004100A" w:rsidP="00FA5381">
            <w:pPr>
              <w:widowControl/>
              <w:tabs>
                <w:tab w:val="left" w:pos="284"/>
              </w:tabs>
              <w:overflowPunct/>
              <w:jc w:val="both"/>
              <w:textAlignment w:val="auto"/>
              <w:rPr>
                <w:sz w:val="22"/>
                <w:szCs w:val="22"/>
                <w:lang w:val="en-GB" w:eastAsia="ru-RU"/>
              </w:rPr>
            </w:pPr>
          </w:p>
        </w:tc>
        <w:tc>
          <w:tcPr>
            <w:tcW w:w="3387" w:type="dxa"/>
            <w:tcBorders>
              <w:top w:val="single" w:sz="4" w:space="0" w:color="auto"/>
              <w:left w:val="single" w:sz="4" w:space="0" w:color="auto"/>
              <w:bottom w:val="single" w:sz="4" w:space="0" w:color="auto"/>
              <w:right w:val="single" w:sz="4" w:space="0" w:color="auto"/>
            </w:tcBorders>
          </w:tcPr>
          <w:p w14:paraId="4B3A6616" w14:textId="77777777" w:rsidR="0004100A" w:rsidRPr="004107B3" w:rsidRDefault="0004100A" w:rsidP="00FA5381">
            <w:pPr>
              <w:widowControl/>
              <w:tabs>
                <w:tab w:val="left" w:pos="284"/>
              </w:tabs>
              <w:overflowPunct/>
              <w:jc w:val="both"/>
              <w:textAlignment w:val="auto"/>
              <w:rPr>
                <w:sz w:val="22"/>
                <w:szCs w:val="22"/>
                <w:lang w:val="en-GB" w:eastAsia="ru-RU"/>
              </w:rPr>
            </w:pPr>
            <w:r w:rsidRPr="00562B27">
              <w:rPr>
                <w:sz w:val="22"/>
                <w:szCs w:val="22"/>
                <w:bdr w:val="nil"/>
                <w:lang w:val="en-GB"/>
              </w:rPr>
              <w:t>The requirement applies in connection with inclusion</w:t>
            </w:r>
            <w:r w:rsidR="00B36568" w:rsidRPr="004107B3">
              <w:rPr>
                <w:sz w:val="22"/>
                <w:szCs w:val="22"/>
                <w:bdr w:val="nil"/>
                <w:lang w:val="en-GB"/>
              </w:rPr>
              <w:t xml:space="preserve"> </w:t>
            </w:r>
          </w:p>
        </w:tc>
      </w:tr>
      <w:tr w:rsidR="00D40A2C" w:rsidRPr="00173B04" w14:paraId="110FAEA9" w14:textId="77777777" w:rsidTr="00517346">
        <w:trPr>
          <w:tblCellSpacing w:w="5" w:type="dxa"/>
        </w:trPr>
        <w:tc>
          <w:tcPr>
            <w:tcW w:w="425" w:type="dxa"/>
            <w:tcBorders>
              <w:top w:val="single" w:sz="4" w:space="0" w:color="auto"/>
              <w:left w:val="single" w:sz="4" w:space="0" w:color="auto"/>
              <w:bottom w:val="single" w:sz="4" w:space="0" w:color="auto"/>
              <w:right w:val="single" w:sz="4" w:space="0" w:color="auto"/>
            </w:tcBorders>
          </w:tcPr>
          <w:p w14:paraId="202457C2" w14:textId="77777777" w:rsidR="0004100A" w:rsidRPr="00696391" w:rsidRDefault="0004100A" w:rsidP="00FA5381">
            <w:pPr>
              <w:widowControl/>
              <w:tabs>
                <w:tab w:val="left" w:pos="284"/>
              </w:tabs>
              <w:overflowPunct/>
              <w:textAlignment w:val="auto"/>
              <w:rPr>
                <w:sz w:val="22"/>
                <w:szCs w:val="22"/>
                <w:lang w:val="en-GB" w:eastAsia="ru-RU"/>
              </w:rPr>
            </w:pPr>
            <w:r w:rsidRPr="00CE7BA7">
              <w:rPr>
                <w:sz w:val="22"/>
                <w:szCs w:val="22"/>
                <w:bdr w:val="nil"/>
                <w:lang w:val="en-GB" w:eastAsia="ru-RU"/>
              </w:rPr>
              <w:t>4.</w:t>
            </w:r>
          </w:p>
        </w:tc>
        <w:tc>
          <w:tcPr>
            <w:tcW w:w="5566" w:type="dxa"/>
            <w:tcBorders>
              <w:top w:val="single" w:sz="4" w:space="0" w:color="auto"/>
              <w:left w:val="single" w:sz="4" w:space="0" w:color="auto"/>
              <w:bottom w:val="single" w:sz="4" w:space="0" w:color="auto"/>
              <w:right w:val="single" w:sz="4" w:space="0" w:color="auto"/>
            </w:tcBorders>
          </w:tcPr>
          <w:p w14:paraId="2D47714A" w14:textId="77777777" w:rsidR="000B7814" w:rsidRPr="002F04F2" w:rsidRDefault="000B7814" w:rsidP="00FA5381">
            <w:pPr>
              <w:widowControl/>
              <w:tabs>
                <w:tab w:val="left" w:pos="284"/>
              </w:tabs>
              <w:overflowPunct/>
              <w:jc w:val="both"/>
              <w:textAlignment w:val="auto"/>
              <w:rPr>
                <w:sz w:val="22"/>
                <w:szCs w:val="22"/>
                <w:bdr w:val="nil"/>
                <w:lang w:val="en-GB"/>
              </w:rPr>
            </w:pPr>
            <w:r w:rsidRPr="00357B3E">
              <w:rPr>
                <w:sz w:val="22"/>
                <w:szCs w:val="22"/>
                <w:bdr w:val="nil"/>
                <w:lang w:val="en-GB"/>
              </w:rPr>
              <w:t xml:space="preserve">Existence of IIM Expert Council opinion. </w:t>
            </w:r>
          </w:p>
          <w:p w14:paraId="28D1E61F" w14:textId="77777777" w:rsidR="00B36568" w:rsidRPr="002E4C84" w:rsidRDefault="00B36568" w:rsidP="00FA5381">
            <w:pPr>
              <w:widowControl/>
              <w:tabs>
                <w:tab w:val="left" w:pos="284"/>
              </w:tabs>
              <w:overflowPunct/>
              <w:jc w:val="both"/>
              <w:textAlignment w:val="auto"/>
              <w:rPr>
                <w:sz w:val="22"/>
                <w:szCs w:val="22"/>
                <w:bdr w:val="nil"/>
                <w:lang w:val="en-GB"/>
              </w:rPr>
            </w:pPr>
            <w:r w:rsidRPr="002F04F2">
              <w:rPr>
                <w:sz w:val="22"/>
                <w:szCs w:val="22"/>
                <w:bdr w:val="nil"/>
                <w:lang w:val="en-GB"/>
              </w:rPr>
              <w:t>The IIM Expert Council opinion shall not be required in the event that:</w:t>
            </w:r>
          </w:p>
          <w:p w14:paraId="1775FC9F" w14:textId="77777777" w:rsidR="00B36568" w:rsidRPr="00854F3E" w:rsidRDefault="00B36568" w:rsidP="00877CCF">
            <w:pPr>
              <w:pStyle w:val="affd"/>
              <w:widowControl/>
              <w:numPr>
                <w:ilvl w:val="0"/>
                <w:numId w:val="61"/>
              </w:numPr>
              <w:tabs>
                <w:tab w:val="left" w:pos="284"/>
              </w:tabs>
              <w:overflowPunct/>
              <w:ind w:firstLine="0"/>
              <w:jc w:val="both"/>
              <w:textAlignment w:val="auto"/>
              <w:rPr>
                <w:sz w:val="22"/>
                <w:szCs w:val="22"/>
                <w:lang w:val="en-GB"/>
              </w:rPr>
            </w:pPr>
            <w:r w:rsidRPr="00AF21A0">
              <w:rPr>
                <w:sz w:val="22"/>
                <w:szCs w:val="22"/>
                <w:lang w:val="en-GB"/>
              </w:rPr>
              <w:t xml:space="preserve">there is a document in place issued by a specialised organisation listed in para 3 Section 2 </w:t>
            </w:r>
            <w:r w:rsidR="00BE5641" w:rsidRPr="00AF21A0">
              <w:rPr>
                <w:sz w:val="22"/>
                <w:szCs w:val="22"/>
                <w:lang w:val="en-GB"/>
              </w:rPr>
              <w:t>Sub-</w:t>
            </w:r>
            <w:r w:rsidR="00EC5E5A" w:rsidRPr="00AF21A0">
              <w:rPr>
                <w:sz w:val="22"/>
                <w:szCs w:val="22"/>
                <w:lang w:val="en-GB"/>
              </w:rPr>
              <w:t xml:space="preserve">Clause 3.1.1. </w:t>
            </w:r>
            <w:r w:rsidRPr="00AF21A0">
              <w:rPr>
                <w:sz w:val="22"/>
                <w:szCs w:val="22"/>
                <w:lang w:val="en-GB"/>
              </w:rPr>
              <w:t xml:space="preserve">of this </w:t>
            </w:r>
            <w:r w:rsidR="00EC5E5A" w:rsidRPr="00FC3A4F">
              <w:rPr>
                <w:sz w:val="22"/>
                <w:szCs w:val="22"/>
                <w:lang w:val="en-GB"/>
              </w:rPr>
              <w:t xml:space="preserve">Annex </w:t>
            </w:r>
            <w:r w:rsidRPr="00FC3A4F">
              <w:rPr>
                <w:sz w:val="22"/>
                <w:szCs w:val="22"/>
                <w:lang w:val="en-GB"/>
              </w:rPr>
              <w:t>stating that the Issuer (Issuer of the underlying securities) received financing from/was engaged in the projects of such organisat</w:t>
            </w:r>
            <w:r w:rsidRPr="00854F3E">
              <w:rPr>
                <w:sz w:val="22"/>
                <w:szCs w:val="22"/>
                <w:lang w:val="en-GB"/>
              </w:rPr>
              <w:t>ions;</w:t>
            </w:r>
          </w:p>
          <w:p w14:paraId="24690C92" w14:textId="77777777" w:rsidR="008A3016" w:rsidRPr="004107B3" w:rsidRDefault="008A3016" w:rsidP="00877CCF">
            <w:pPr>
              <w:pStyle w:val="affd"/>
              <w:widowControl/>
              <w:numPr>
                <w:ilvl w:val="0"/>
                <w:numId w:val="61"/>
              </w:numPr>
              <w:tabs>
                <w:tab w:val="left" w:pos="284"/>
              </w:tabs>
              <w:overflowPunct/>
              <w:ind w:firstLine="0"/>
              <w:jc w:val="both"/>
              <w:textAlignment w:val="auto"/>
              <w:rPr>
                <w:sz w:val="22"/>
                <w:szCs w:val="22"/>
                <w:lang w:val="en-GB"/>
              </w:rPr>
            </w:pPr>
            <w:r w:rsidRPr="00562B27">
              <w:rPr>
                <w:sz w:val="22"/>
                <w:szCs w:val="22"/>
                <w:lang w:val="en-GB"/>
              </w:rPr>
              <w:t>the issuer complies wi</w:t>
            </w:r>
            <w:r w:rsidRPr="004107B3">
              <w:rPr>
                <w:sz w:val="22"/>
                <w:szCs w:val="22"/>
                <w:lang w:val="en-GB"/>
              </w:rPr>
              <w:t xml:space="preserve">th requirements listed in para 4 Section 2 </w:t>
            </w:r>
            <w:r w:rsidR="00483BFF" w:rsidRPr="004107B3">
              <w:rPr>
                <w:sz w:val="22"/>
                <w:szCs w:val="22"/>
                <w:lang w:val="en-GB"/>
              </w:rPr>
              <w:t xml:space="preserve">of the Table in </w:t>
            </w:r>
            <w:r w:rsidR="00BE5641" w:rsidRPr="004107B3">
              <w:rPr>
                <w:sz w:val="22"/>
                <w:szCs w:val="22"/>
                <w:lang w:val="en-GB"/>
              </w:rPr>
              <w:t>Sub-</w:t>
            </w:r>
            <w:r w:rsidRPr="004107B3">
              <w:rPr>
                <w:sz w:val="22"/>
                <w:szCs w:val="22"/>
                <w:lang w:val="en-GB"/>
              </w:rPr>
              <w:t>Clause 3.1.1</w:t>
            </w:r>
          </w:p>
          <w:p w14:paraId="6D140857" w14:textId="77777777" w:rsidR="0004100A" w:rsidRPr="00623839" w:rsidRDefault="00B36568" w:rsidP="00877CCF">
            <w:pPr>
              <w:pStyle w:val="affd"/>
              <w:widowControl/>
              <w:numPr>
                <w:ilvl w:val="0"/>
                <w:numId w:val="61"/>
              </w:numPr>
              <w:tabs>
                <w:tab w:val="left" w:pos="284"/>
              </w:tabs>
              <w:overflowPunct/>
              <w:ind w:firstLine="0"/>
              <w:jc w:val="both"/>
              <w:textAlignment w:val="auto"/>
              <w:rPr>
                <w:sz w:val="22"/>
                <w:szCs w:val="22"/>
                <w:lang w:val="en-GB"/>
              </w:rPr>
            </w:pPr>
            <w:r w:rsidRPr="003A576C">
              <w:rPr>
                <w:sz w:val="22"/>
                <w:szCs w:val="22"/>
                <w:lang w:val="en-GB"/>
              </w:rPr>
              <w:t xml:space="preserve">there is parallel delisting of securities from </w:t>
            </w:r>
            <w:r w:rsidRPr="003A576C">
              <w:rPr>
                <w:sz w:val="22"/>
                <w:szCs w:val="22"/>
                <w:lang w:val="en-GB"/>
              </w:rPr>
              <w:br/>
              <w:t xml:space="preserve">the IIM-Prime Segment.   </w:t>
            </w:r>
          </w:p>
        </w:tc>
        <w:tc>
          <w:tcPr>
            <w:tcW w:w="3387" w:type="dxa"/>
            <w:tcBorders>
              <w:top w:val="single" w:sz="4" w:space="0" w:color="auto"/>
              <w:left w:val="single" w:sz="4" w:space="0" w:color="auto"/>
              <w:bottom w:val="single" w:sz="4" w:space="0" w:color="auto"/>
              <w:right w:val="single" w:sz="4" w:space="0" w:color="auto"/>
            </w:tcBorders>
          </w:tcPr>
          <w:p w14:paraId="3490E080" w14:textId="77777777" w:rsidR="005D5CCC" w:rsidRPr="00FA5381" w:rsidRDefault="0004100A" w:rsidP="00FA5381">
            <w:pPr>
              <w:widowControl/>
              <w:tabs>
                <w:tab w:val="left" w:pos="284"/>
              </w:tabs>
              <w:overflowPunct/>
              <w:jc w:val="both"/>
              <w:textAlignment w:val="auto"/>
              <w:rPr>
                <w:sz w:val="22"/>
                <w:szCs w:val="22"/>
                <w:bdr w:val="nil"/>
                <w:lang w:val="en-GB"/>
              </w:rPr>
            </w:pPr>
            <w:r w:rsidRPr="00FA5381">
              <w:rPr>
                <w:sz w:val="22"/>
                <w:szCs w:val="22"/>
                <w:bdr w:val="nil"/>
                <w:lang w:val="en-GB"/>
              </w:rPr>
              <w:t>The requirement applies in connection with inclusion</w:t>
            </w:r>
            <w:r w:rsidR="001C547D" w:rsidRPr="00FA5381">
              <w:rPr>
                <w:sz w:val="22"/>
                <w:szCs w:val="22"/>
                <w:bdr w:val="nil"/>
                <w:lang w:val="en-GB"/>
              </w:rPr>
              <w:t xml:space="preserve"> and maintenance</w:t>
            </w:r>
            <w:r w:rsidR="005D5CCC" w:rsidRPr="00FA5381">
              <w:rPr>
                <w:sz w:val="22"/>
                <w:szCs w:val="22"/>
                <w:bdr w:val="nil"/>
                <w:lang w:val="en-GB"/>
              </w:rPr>
              <w:t>.</w:t>
            </w:r>
            <w:r w:rsidR="007547CA" w:rsidRPr="00FA5381">
              <w:rPr>
                <w:sz w:val="22"/>
                <w:szCs w:val="22"/>
                <w:bdr w:val="nil"/>
                <w:lang w:val="en-GB"/>
              </w:rPr>
              <w:t xml:space="preserve"> </w:t>
            </w:r>
            <w:r w:rsidR="005D5CCC" w:rsidRPr="00FA5381">
              <w:rPr>
                <w:sz w:val="22"/>
                <w:szCs w:val="22"/>
                <w:bdr w:val="nil"/>
                <w:lang w:val="en-GB"/>
              </w:rPr>
              <w:t>The IIM Expert Council opinion shall be revised for confirmation at least once in three years</w:t>
            </w:r>
            <w:r w:rsidR="001C547D" w:rsidRPr="00FA5381">
              <w:rPr>
                <w:b/>
                <w:sz w:val="22"/>
                <w:szCs w:val="22"/>
                <w:bdr w:val="nil"/>
                <w:vertAlign w:val="superscript"/>
                <w:lang w:val="en-GB"/>
              </w:rPr>
              <w:t xml:space="preserve"> </w:t>
            </w:r>
            <w:r w:rsidR="001C547D" w:rsidRPr="00FA5381">
              <w:rPr>
                <w:sz w:val="22"/>
                <w:szCs w:val="22"/>
                <w:bdr w:val="nil"/>
                <w:lang w:val="en-GB"/>
              </w:rPr>
              <w:t xml:space="preserve">from the date of the IIM Expert Council opinion or, if no such opinion </w:t>
            </w:r>
            <w:proofErr w:type="gramStart"/>
            <w:r w:rsidR="001C547D" w:rsidRPr="00FA5381">
              <w:rPr>
                <w:sz w:val="22"/>
                <w:szCs w:val="22"/>
                <w:bdr w:val="nil"/>
                <w:lang w:val="en-GB"/>
              </w:rPr>
              <w:t>exist</w:t>
            </w:r>
            <w:proofErr w:type="gramEnd"/>
            <w:r w:rsidR="001C547D" w:rsidRPr="00FA5381">
              <w:rPr>
                <w:sz w:val="22"/>
                <w:szCs w:val="22"/>
                <w:bdr w:val="nil"/>
                <w:lang w:val="en-GB"/>
              </w:rPr>
              <w:t xml:space="preserve"> in the events identified, from the date of inclusion in the IIM Sector (IIM-Prime Segment)</w:t>
            </w:r>
            <w:r w:rsidR="000036FA" w:rsidRPr="00FA5381">
              <w:rPr>
                <w:sz w:val="22"/>
                <w:szCs w:val="22"/>
                <w:bdr w:val="nil"/>
                <w:lang w:val="en-GB"/>
              </w:rPr>
              <w:t>.</w:t>
            </w:r>
          </w:p>
          <w:p w14:paraId="350161BF" w14:textId="7A4EB309" w:rsidR="000036FA" w:rsidRPr="00FA5381" w:rsidRDefault="000036FA" w:rsidP="00FA5381">
            <w:pPr>
              <w:widowControl/>
              <w:tabs>
                <w:tab w:val="left" w:pos="284"/>
              </w:tabs>
              <w:overflowPunct/>
              <w:jc w:val="both"/>
              <w:textAlignment w:val="auto"/>
              <w:rPr>
                <w:sz w:val="22"/>
                <w:szCs w:val="22"/>
                <w:lang w:val="en-GB"/>
              </w:rPr>
            </w:pPr>
            <w:r w:rsidRPr="00FA5381">
              <w:rPr>
                <w:sz w:val="22"/>
                <w:szCs w:val="22"/>
                <w:bdr w:val="nil"/>
                <w:lang w:val="en-GB"/>
              </w:rPr>
              <w:t>In maintaining securities on the List, the issuer’s compliance with requirements in</w:t>
            </w:r>
            <w:r w:rsidRPr="00FA5381">
              <w:rPr>
                <w:sz w:val="22"/>
                <w:szCs w:val="22"/>
                <w:lang w:val="en-GB"/>
              </w:rPr>
              <w:t xml:space="preserve"> para 4 Section 2 of </w:t>
            </w:r>
            <w:r w:rsidR="00483BFF" w:rsidRPr="00FA5381">
              <w:rPr>
                <w:sz w:val="22"/>
                <w:szCs w:val="22"/>
                <w:lang w:val="en-GB"/>
              </w:rPr>
              <w:t xml:space="preserve">the Table in </w:t>
            </w:r>
            <w:r w:rsidR="00BE5641" w:rsidRPr="00FA5381">
              <w:rPr>
                <w:sz w:val="22"/>
                <w:szCs w:val="22"/>
                <w:lang w:val="en-GB"/>
              </w:rPr>
              <w:t>Sub-</w:t>
            </w:r>
            <w:r w:rsidR="00483BFF" w:rsidRPr="00FA5381">
              <w:rPr>
                <w:sz w:val="22"/>
                <w:szCs w:val="22"/>
                <w:lang w:val="en-GB"/>
              </w:rPr>
              <w:t xml:space="preserve">Clause 3.1.1 </w:t>
            </w:r>
            <w:r w:rsidR="00EB594D">
              <w:rPr>
                <w:sz w:val="22"/>
                <w:szCs w:val="22"/>
                <w:lang w:val="en-GB"/>
              </w:rPr>
              <w:t>of this Annex</w:t>
            </w:r>
            <w:r w:rsidR="00EB594D" w:rsidRPr="00FA5381">
              <w:rPr>
                <w:sz w:val="22"/>
                <w:szCs w:val="22"/>
                <w:lang w:val="en-GB"/>
              </w:rPr>
              <w:t xml:space="preserve"> </w:t>
            </w:r>
            <w:r w:rsidRPr="00FA5381">
              <w:rPr>
                <w:sz w:val="22"/>
                <w:szCs w:val="22"/>
                <w:bdr w:val="nil"/>
                <w:lang w:val="en-GB"/>
              </w:rPr>
              <w:t>shall be verified on a yearly basis as from the date of listing securities in the IIM Sector (IIM-Prime Segment).</w:t>
            </w:r>
          </w:p>
        </w:tc>
      </w:tr>
    </w:tbl>
    <w:p w14:paraId="21AC4DCE" w14:textId="77777777" w:rsidR="0004100A" w:rsidRPr="00357B3E" w:rsidRDefault="0004100A" w:rsidP="00FA5381">
      <w:pPr>
        <w:widowControl/>
        <w:tabs>
          <w:tab w:val="left" w:pos="284"/>
        </w:tabs>
        <w:spacing w:before="240"/>
        <w:ind w:left="709" w:right="-143"/>
        <w:jc w:val="both"/>
        <w:rPr>
          <w:sz w:val="22"/>
          <w:szCs w:val="22"/>
          <w:lang w:val="en-GB"/>
        </w:rPr>
      </w:pPr>
      <w:r w:rsidRPr="00CE7BA7">
        <w:rPr>
          <w:sz w:val="22"/>
          <w:szCs w:val="22"/>
          <w:bdr w:val="nil"/>
          <w:lang w:val="en-GB"/>
        </w:rPr>
        <w:t>3.1.3.</w:t>
      </w:r>
      <w:r w:rsidRPr="00CE7BA7">
        <w:rPr>
          <w:sz w:val="22"/>
          <w:szCs w:val="22"/>
          <w:bdr w:val="nil"/>
          <w:lang w:val="en-GB"/>
        </w:rPr>
        <w:tab/>
        <w:t>In relation to investm</w:t>
      </w:r>
      <w:r w:rsidRPr="00696391">
        <w:rPr>
          <w:sz w:val="22"/>
          <w:szCs w:val="22"/>
          <w:bdr w:val="nil"/>
          <w:lang w:val="en-GB"/>
        </w:rPr>
        <w:t>ent units of unit investment funds (units and shares of foreign investment funds):</w:t>
      </w:r>
    </w:p>
    <w:p w14:paraId="6A31AB74" w14:textId="77777777" w:rsidR="0004100A" w:rsidRPr="002F04F2" w:rsidRDefault="0004100A" w:rsidP="00FA5381">
      <w:pPr>
        <w:pStyle w:val="affd"/>
        <w:tabs>
          <w:tab w:val="left" w:pos="284"/>
        </w:tabs>
        <w:ind w:left="1494"/>
        <w:jc w:val="both"/>
        <w:rPr>
          <w:b/>
          <w:sz w:val="22"/>
          <w:szCs w:val="22"/>
          <w:lang w:val="en-GB"/>
        </w:rPr>
      </w:pPr>
    </w:p>
    <w:tbl>
      <w:tblPr>
        <w:tblW w:w="9559" w:type="dxa"/>
        <w:tblCellSpacing w:w="5" w:type="dxa"/>
        <w:tblInd w:w="75" w:type="dxa"/>
        <w:tblLayout w:type="fixed"/>
        <w:tblCellMar>
          <w:left w:w="75" w:type="dxa"/>
          <w:right w:w="75" w:type="dxa"/>
        </w:tblCellMar>
        <w:tblLook w:val="0000" w:firstRow="0" w:lastRow="0" w:firstColumn="0" w:lastColumn="0" w:noHBand="0" w:noVBand="0"/>
      </w:tblPr>
      <w:tblGrid>
        <w:gridCol w:w="440"/>
        <w:gridCol w:w="5657"/>
        <w:gridCol w:w="3462"/>
      </w:tblGrid>
      <w:tr w:rsidR="00D40A2C" w:rsidRPr="00FA5381" w14:paraId="6F5D244F" w14:textId="77777777" w:rsidTr="001949AF">
        <w:trPr>
          <w:tblCellSpacing w:w="5" w:type="dxa"/>
        </w:trPr>
        <w:tc>
          <w:tcPr>
            <w:tcW w:w="425" w:type="dxa"/>
            <w:tcBorders>
              <w:top w:val="single" w:sz="4" w:space="0" w:color="auto"/>
              <w:left w:val="single" w:sz="4" w:space="0" w:color="auto"/>
              <w:bottom w:val="single" w:sz="4" w:space="0" w:color="auto"/>
              <w:right w:val="single" w:sz="4" w:space="0" w:color="auto"/>
            </w:tcBorders>
          </w:tcPr>
          <w:p w14:paraId="0E8B7642" w14:textId="77777777" w:rsidR="0004100A" w:rsidRPr="002F04F2" w:rsidRDefault="0004100A" w:rsidP="00FA5381">
            <w:pPr>
              <w:widowControl/>
              <w:tabs>
                <w:tab w:val="left" w:pos="284"/>
              </w:tabs>
              <w:overflowPunct/>
              <w:jc w:val="center"/>
              <w:textAlignment w:val="auto"/>
              <w:rPr>
                <w:sz w:val="22"/>
                <w:szCs w:val="22"/>
                <w:lang w:val="en-GB" w:eastAsia="ru-RU"/>
              </w:rPr>
            </w:pPr>
            <w:r w:rsidRPr="002F04F2">
              <w:rPr>
                <w:sz w:val="22"/>
                <w:szCs w:val="22"/>
                <w:lang w:val="en-GB" w:eastAsia="ru-RU"/>
              </w:rPr>
              <w:t>№</w:t>
            </w:r>
          </w:p>
        </w:tc>
        <w:tc>
          <w:tcPr>
            <w:tcW w:w="5647" w:type="dxa"/>
            <w:tcBorders>
              <w:top w:val="single" w:sz="4" w:space="0" w:color="auto"/>
              <w:left w:val="single" w:sz="4" w:space="0" w:color="auto"/>
              <w:bottom w:val="single" w:sz="4" w:space="0" w:color="auto"/>
              <w:right w:val="single" w:sz="4" w:space="0" w:color="auto"/>
            </w:tcBorders>
          </w:tcPr>
          <w:p w14:paraId="174471C9" w14:textId="77777777" w:rsidR="0004100A" w:rsidRPr="002E4C84" w:rsidRDefault="0004100A" w:rsidP="00FA5381">
            <w:pPr>
              <w:widowControl/>
              <w:tabs>
                <w:tab w:val="left" w:pos="284"/>
              </w:tabs>
              <w:overflowPunct/>
              <w:textAlignment w:val="auto"/>
              <w:rPr>
                <w:sz w:val="22"/>
                <w:szCs w:val="22"/>
                <w:lang w:val="en-GB" w:eastAsia="ru-RU"/>
              </w:rPr>
            </w:pPr>
            <w:r w:rsidRPr="002E4C84">
              <w:rPr>
                <w:sz w:val="22"/>
                <w:szCs w:val="22"/>
                <w:bdr w:val="nil"/>
                <w:lang w:val="en-GB" w:eastAsia="ru-RU"/>
              </w:rPr>
              <w:t>Requirement</w:t>
            </w:r>
          </w:p>
        </w:tc>
        <w:tc>
          <w:tcPr>
            <w:tcW w:w="3447" w:type="dxa"/>
            <w:tcBorders>
              <w:top w:val="single" w:sz="4" w:space="0" w:color="auto"/>
              <w:left w:val="single" w:sz="4" w:space="0" w:color="auto"/>
              <w:bottom w:val="single" w:sz="4" w:space="0" w:color="auto"/>
              <w:right w:val="single" w:sz="4" w:space="0" w:color="auto"/>
            </w:tcBorders>
          </w:tcPr>
          <w:p w14:paraId="37CDDB26" w14:textId="77777777" w:rsidR="0004100A" w:rsidRPr="00AF21A0" w:rsidRDefault="0004100A" w:rsidP="00FA5381">
            <w:pPr>
              <w:widowControl/>
              <w:tabs>
                <w:tab w:val="left" w:pos="284"/>
              </w:tabs>
              <w:overflowPunct/>
              <w:textAlignment w:val="auto"/>
              <w:rPr>
                <w:sz w:val="22"/>
                <w:szCs w:val="22"/>
                <w:lang w:val="en-GB" w:eastAsia="ru-RU"/>
              </w:rPr>
            </w:pPr>
            <w:r w:rsidRPr="00AF21A0">
              <w:rPr>
                <w:sz w:val="22"/>
                <w:szCs w:val="22"/>
                <w:bdr w:val="nil"/>
                <w:lang w:val="en-GB" w:eastAsia="ru-RU"/>
              </w:rPr>
              <w:t>Application of requirement</w:t>
            </w:r>
          </w:p>
        </w:tc>
      </w:tr>
      <w:tr w:rsidR="00D40A2C" w:rsidRPr="00173B04" w14:paraId="658262E5" w14:textId="77777777" w:rsidTr="001949AF">
        <w:trPr>
          <w:tblCellSpacing w:w="5" w:type="dxa"/>
        </w:trPr>
        <w:tc>
          <w:tcPr>
            <w:tcW w:w="425" w:type="dxa"/>
            <w:tcBorders>
              <w:top w:val="single" w:sz="4" w:space="0" w:color="auto"/>
              <w:left w:val="single" w:sz="4" w:space="0" w:color="auto"/>
              <w:bottom w:val="single" w:sz="4" w:space="0" w:color="auto"/>
              <w:right w:val="single" w:sz="4" w:space="0" w:color="auto"/>
            </w:tcBorders>
          </w:tcPr>
          <w:p w14:paraId="6346CCEE" w14:textId="77777777" w:rsidR="0004100A" w:rsidRPr="00696391" w:rsidRDefault="0004100A" w:rsidP="00FA5381">
            <w:pPr>
              <w:widowControl/>
              <w:tabs>
                <w:tab w:val="left" w:pos="284"/>
              </w:tabs>
              <w:overflowPunct/>
              <w:textAlignment w:val="auto"/>
              <w:rPr>
                <w:sz w:val="22"/>
                <w:szCs w:val="22"/>
                <w:lang w:val="en-GB" w:eastAsia="ru-RU"/>
              </w:rPr>
            </w:pPr>
            <w:r w:rsidRPr="00CE7BA7">
              <w:rPr>
                <w:sz w:val="22"/>
                <w:szCs w:val="22"/>
                <w:bdr w:val="nil"/>
                <w:lang w:val="en-GB" w:eastAsia="ru-RU"/>
              </w:rPr>
              <w:t>1.</w:t>
            </w:r>
          </w:p>
        </w:tc>
        <w:tc>
          <w:tcPr>
            <w:tcW w:w="5647" w:type="dxa"/>
            <w:tcBorders>
              <w:top w:val="single" w:sz="4" w:space="0" w:color="auto"/>
              <w:left w:val="single" w:sz="4" w:space="0" w:color="auto"/>
              <w:bottom w:val="single" w:sz="4" w:space="0" w:color="auto"/>
              <w:right w:val="single" w:sz="4" w:space="0" w:color="auto"/>
            </w:tcBorders>
          </w:tcPr>
          <w:p w14:paraId="2E30A566" w14:textId="77777777" w:rsidR="0004100A" w:rsidRPr="002F04F2" w:rsidRDefault="0004100A" w:rsidP="00FA5381">
            <w:pPr>
              <w:widowControl/>
              <w:tabs>
                <w:tab w:val="left" w:pos="284"/>
              </w:tabs>
              <w:overflowPunct/>
              <w:jc w:val="both"/>
              <w:textAlignment w:val="auto"/>
              <w:rPr>
                <w:sz w:val="22"/>
                <w:szCs w:val="22"/>
                <w:lang w:val="en-GB" w:eastAsia="ru-RU"/>
              </w:rPr>
            </w:pPr>
            <w:r w:rsidRPr="00357B3E">
              <w:rPr>
                <w:sz w:val="22"/>
                <w:szCs w:val="22"/>
                <w:bdr w:val="nil"/>
                <w:lang w:val="en-GB"/>
              </w:rPr>
              <w:t>The asset management company shall enter into an agreement with the Listing Agent</w:t>
            </w:r>
          </w:p>
        </w:tc>
        <w:tc>
          <w:tcPr>
            <w:tcW w:w="3447" w:type="dxa"/>
            <w:tcBorders>
              <w:top w:val="single" w:sz="4" w:space="0" w:color="auto"/>
              <w:left w:val="single" w:sz="4" w:space="0" w:color="auto"/>
              <w:bottom w:val="single" w:sz="4" w:space="0" w:color="auto"/>
              <w:right w:val="single" w:sz="4" w:space="0" w:color="auto"/>
            </w:tcBorders>
          </w:tcPr>
          <w:p w14:paraId="1B45F2DA" w14:textId="77777777" w:rsidR="0004100A" w:rsidRPr="002E4C84" w:rsidRDefault="0004100A" w:rsidP="00FA5381">
            <w:pPr>
              <w:widowControl/>
              <w:tabs>
                <w:tab w:val="left" w:pos="284"/>
              </w:tabs>
              <w:overflowPunct/>
              <w:jc w:val="both"/>
              <w:textAlignment w:val="auto"/>
              <w:rPr>
                <w:sz w:val="22"/>
                <w:szCs w:val="22"/>
                <w:lang w:val="en-GB" w:eastAsia="ru-RU"/>
              </w:rPr>
            </w:pPr>
            <w:r w:rsidRPr="002F04F2">
              <w:rPr>
                <w:sz w:val="22"/>
                <w:szCs w:val="22"/>
                <w:bdr w:val="nil"/>
                <w:lang w:val="en-GB"/>
              </w:rPr>
              <w:t>The requirement applies in connection with in</w:t>
            </w:r>
            <w:r w:rsidRPr="002E4C84">
              <w:rPr>
                <w:sz w:val="22"/>
                <w:szCs w:val="22"/>
                <w:bdr w:val="nil"/>
                <w:lang w:val="en-GB"/>
              </w:rPr>
              <w:t>clusion</w:t>
            </w:r>
          </w:p>
        </w:tc>
      </w:tr>
      <w:tr w:rsidR="00D40A2C" w:rsidRPr="00173B04" w14:paraId="5C620D88" w14:textId="77777777" w:rsidTr="001949AF">
        <w:trPr>
          <w:tblCellSpacing w:w="5" w:type="dxa"/>
        </w:trPr>
        <w:tc>
          <w:tcPr>
            <w:tcW w:w="425" w:type="dxa"/>
            <w:tcBorders>
              <w:top w:val="single" w:sz="4" w:space="0" w:color="auto"/>
              <w:left w:val="single" w:sz="4" w:space="0" w:color="auto"/>
              <w:bottom w:val="single" w:sz="4" w:space="0" w:color="auto"/>
              <w:right w:val="single" w:sz="4" w:space="0" w:color="auto"/>
            </w:tcBorders>
          </w:tcPr>
          <w:p w14:paraId="5618D2E4" w14:textId="77777777" w:rsidR="0004100A" w:rsidRPr="00696391" w:rsidRDefault="0004100A" w:rsidP="00FA5381">
            <w:pPr>
              <w:widowControl/>
              <w:tabs>
                <w:tab w:val="left" w:pos="284"/>
              </w:tabs>
              <w:overflowPunct/>
              <w:jc w:val="both"/>
              <w:textAlignment w:val="auto"/>
              <w:rPr>
                <w:sz w:val="22"/>
                <w:szCs w:val="22"/>
                <w:lang w:val="en-GB" w:eastAsia="ru-RU"/>
              </w:rPr>
            </w:pPr>
            <w:r w:rsidRPr="00CE7BA7">
              <w:rPr>
                <w:sz w:val="22"/>
                <w:szCs w:val="22"/>
                <w:bdr w:val="nil"/>
                <w:lang w:val="en-GB" w:eastAsia="ru-RU"/>
              </w:rPr>
              <w:t>2.</w:t>
            </w:r>
          </w:p>
        </w:tc>
        <w:tc>
          <w:tcPr>
            <w:tcW w:w="5647" w:type="dxa"/>
            <w:tcBorders>
              <w:top w:val="single" w:sz="4" w:space="0" w:color="auto"/>
              <w:left w:val="single" w:sz="4" w:space="0" w:color="auto"/>
              <w:bottom w:val="single" w:sz="4" w:space="0" w:color="auto"/>
              <w:right w:val="single" w:sz="4" w:space="0" w:color="auto"/>
            </w:tcBorders>
          </w:tcPr>
          <w:p w14:paraId="115F5DA8" w14:textId="77777777" w:rsidR="0004100A" w:rsidRPr="002F04F2" w:rsidRDefault="0004100A" w:rsidP="00FA5381">
            <w:pPr>
              <w:pStyle w:val="32"/>
              <w:widowControl/>
              <w:tabs>
                <w:tab w:val="left" w:pos="284"/>
              </w:tabs>
              <w:spacing w:before="120"/>
              <w:ind w:right="142"/>
              <w:rPr>
                <w:b w:val="0"/>
                <w:sz w:val="22"/>
                <w:szCs w:val="22"/>
                <w:lang w:val="en-GB"/>
              </w:rPr>
            </w:pPr>
            <w:r w:rsidRPr="00357B3E">
              <w:rPr>
                <w:b w:val="0"/>
                <w:sz w:val="22"/>
                <w:szCs w:val="22"/>
                <w:bdr w:val="nil"/>
                <w:lang w:val="en-GB"/>
              </w:rPr>
              <w:t>The investment units of unit investment funds (units and shares of foreign investment funds) meet at least one of the following criteria:</w:t>
            </w:r>
          </w:p>
          <w:p w14:paraId="1298ADEE" w14:textId="77777777" w:rsidR="0004100A" w:rsidRPr="002E4C84" w:rsidRDefault="0004100A" w:rsidP="00FA5381">
            <w:pPr>
              <w:pStyle w:val="32"/>
              <w:widowControl/>
              <w:tabs>
                <w:tab w:val="left" w:pos="284"/>
              </w:tabs>
              <w:spacing w:before="120"/>
              <w:ind w:right="142"/>
              <w:rPr>
                <w:b w:val="0"/>
                <w:sz w:val="22"/>
                <w:szCs w:val="22"/>
                <w:lang w:val="en-GB"/>
              </w:rPr>
            </w:pPr>
            <w:r w:rsidRPr="002F04F2">
              <w:rPr>
                <w:b w:val="0"/>
                <w:sz w:val="22"/>
                <w:szCs w:val="22"/>
                <w:bdr w:val="nil"/>
                <w:lang w:val="en-GB"/>
              </w:rPr>
              <w:t>1) The closed unit investment fund falls within the extremely ris</w:t>
            </w:r>
            <w:r w:rsidRPr="002E4C84">
              <w:rPr>
                <w:b w:val="0"/>
                <w:sz w:val="22"/>
                <w:szCs w:val="22"/>
                <w:bdr w:val="nil"/>
                <w:lang w:val="en-GB"/>
              </w:rPr>
              <w:t>ky (venture) investment funds category;</w:t>
            </w:r>
          </w:p>
          <w:p w14:paraId="06554A46" w14:textId="77777777" w:rsidR="0004100A" w:rsidRPr="00854F3E" w:rsidRDefault="0004100A" w:rsidP="00FA5381">
            <w:pPr>
              <w:widowControl/>
              <w:tabs>
                <w:tab w:val="left" w:pos="284"/>
              </w:tabs>
              <w:overflowPunct/>
              <w:jc w:val="both"/>
              <w:textAlignment w:val="auto"/>
              <w:rPr>
                <w:sz w:val="22"/>
                <w:szCs w:val="22"/>
                <w:lang w:val="en-GB" w:eastAsia="ru-RU"/>
              </w:rPr>
            </w:pPr>
            <w:r w:rsidRPr="00AF21A0">
              <w:rPr>
                <w:sz w:val="22"/>
                <w:szCs w:val="22"/>
                <w:bdr w:val="nil"/>
                <w:lang w:val="en-GB"/>
              </w:rPr>
              <w:t>2) The targets for the investment of the unit investment fund (foreign investment fund) assets are, inter alia, securities (membership interests in the charter capital) of innovative companies engaging in high-technology activities (the conformity of invest</w:t>
            </w:r>
            <w:r w:rsidRPr="00FC3A4F">
              <w:rPr>
                <w:sz w:val="22"/>
                <w:szCs w:val="22"/>
                <w:bdr w:val="nil"/>
                <w:lang w:val="en-GB"/>
              </w:rPr>
              <w:t>ment units with this requirement shall be verified by the IIM Expert Council).</w:t>
            </w:r>
          </w:p>
        </w:tc>
        <w:tc>
          <w:tcPr>
            <w:tcW w:w="3447" w:type="dxa"/>
            <w:tcBorders>
              <w:top w:val="single" w:sz="4" w:space="0" w:color="auto"/>
              <w:left w:val="single" w:sz="4" w:space="0" w:color="auto"/>
              <w:bottom w:val="single" w:sz="4" w:space="0" w:color="auto"/>
              <w:right w:val="single" w:sz="4" w:space="0" w:color="auto"/>
            </w:tcBorders>
          </w:tcPr>
          <w:p w14:paraId="110F057F" w14:textId="77777777" w:rsidR="000B7814" w:rsidRPr="004107B3" w:rsidRDefault="0004100A" w:rsidP="00FA5381">
            <w:pPr>
              <w:widowControl/>
              <w:tabs>
                <w:tab w:val="left" w:pos="284"/>
              </w:tabs>
              <w:overflowPunct/>
              <w:jc w:val="both"/>
              <w:textAlignment w:val="auto"/>
              <w:rPr>
                <w:sz w:val="22"/>
                <w:szCs w:val="22"/>
                <w:lang w:val="en-GB" w:eastAsia="ru-RU"/>
              </w:rPr>
            </w:pPr>
            <w:r w:rsidRPr="00562B27">
              <w:rPr>
                <w:sz w:val="22"/>
                <w:szCs w:val="22"/>
                <w:bdr w:val="nil"/>
                <w:lang w:val="en-GB"/>
              </w:rPr>
              <w:t xml:space="preserve">The requirement applies in connection with inclusion </w:t>
            </w:r>
            <w:r w:rsidR="000B7814" w:rsidRPr="004107B3">
              <w:rPr>
                <w:sz w:val="22"/>
                <w:szCs w:val="22"/>
                <w:bdr w:val="nil"/>
                <w:lang w:val="en-GB"/>
              </w:rPr>
              <w:t>and maintenance</w:t>
            </w:r>
          </w:p>
          <w:p w14:paraId="0852971B" w14:textId="77777777" w:rsidR="000B7814" w:rsidRPr="003A576C" w:rsidRDefault="000B7814" w:rsidP="00FA5381">
            <w:pPr>
              <w:tabs>
                <w:tab w:val="left" w:pos="284"/>
              </w:tabs>
              <w:jc w:val="both"/>
              <w:rPr>
                <w:sz w:val="22"/>
                <w:szCs w:val="22"/>
                <w:lang w:val="en-GB" w:eastAsia="ru-RU"/>
              </w:rPr>
            </w:pPr>
          </w:p>
          <w:p w14:paraId="637BA299" w14:textId="77777777" w:rsidR="0004100A" w:rsidRPr="00FA5381" w:rsidRDefault="000B7814" w:rsidP="00FA5381">
            <w:pPr>
              <w:tabs>
                <w:tab w:val="left" w:pos="284"/>
              </w:tabs>
              <w:jc w:val="both"/>
              <w:rPr>
                <w:sz w:val="22"/>
                <w:szCs w:val="22"/>
                <w:lang w:val="en-GB" w:eastAsia="ru-RU"/>
              </w:rPr>
            </w:pPr>
            <w:r w:rsidRPr="00623839">
              <w:rPr>
                <w:sz w:val="22"/>
                <w:szCs w:val="22"/>
                <w:lang w:val="en-GB" w:eastAsia="ru-RU"/>
              </w:rPr>
              <w:t>For securities maintenance, the compliance with require</w:t>
            </w:r>
            <w:r w:rsidRPr="00FA5381">
              <w:rPr>
                <w:sz w:val="22"/>
                <w:szCs w:val="22"/>
                <w:lang w:val="en-GB" w:eastAsia="ru-RU"/>
              </w:rPr>
              <w:t xml:space="preserve">ment in </w:t>
            </w:r>
            <w:r w:rsidRPr="00FA5381">
              <w:rPr>
                <w:sz w:val="22"/>
                <w:szCs w:val="22"/>
                <w:lang w:val="en-GB" w:eastAsia="ru-RU"/>
              </w:rPr>
              <w:br/>
              <w:t xml:space="preserve">para 2 Section 2 of this Table shall be verified by the IIM Expert Council’s statement issued in the manner and within time frames set out in </w:t>
            </w:r>
            <w:r w:rsidR="00A13DA3" w:rsidRPr="00FA5381">
              <w:rPr>
                <w:sz w:val="22"/>
                <w:szCs w:val="22"/>
                <w:lang w:val="en-GB" w:eastAsia="ru-RU"/>
              </w:rPr>
              <w:t xml:space="preserve">para </w:t>
            </w:r>
            <w:r w:rsidRPr="00FA5381">
              <w:rPr>
                <w:sz w:val="22"/>
                <w:szCs w:val="22"/>
                <w:lang w:val="en-GB" w:eastAsia="ru-RU"/>
              </w:rPr>
              <w:t xml:space="preserve">3 </w:t>
            </w:r>
            <w:r w:rsidR="00EC5602" w:rsidRPr="00FA5381">
              <w:rPr>
                <w:sz w:val="22"/>
                <w:szCs w:val="22"/>
                <w:lang w:val="en-GB" w:eastAsia="ru-RU"/>
              </w:rPr>
              <w:t xml:space="preserve">Section 2 </w:t>
            </w:r>
            <w:r w:rsidRPr="00FA5381">
              <w:rPr>
                <w:sz w:val="22"/>
                <w:szCs w:val="22"/>
                <w:lang w:val="en-GB" w:eastAsia="ru-RU"/>
              </w:rPr>
              <w:t>of this Table.</w:t>
            </w:r>
          </w:p>
          <w:p w14:paraId="1919C5D7" w14:textId="77777777" w:rsidR="00D67719" w:rsidRPr="00FA5381" w:rsidRDefault="00D67719" w:rsidP="00FA5381">
            <w:pPr>
              <w:tabs>
                <w:tab w:val="left" w:pos="284"/>
              </w:tabs>
              <w:jc w:val="both"/>
              <w:rPr>
                <w:sz w:val="22"/>
                <w:szCs w:val="22"/>
                <w:bdr w:val="nil"/>
                <w:lang w:val="en-GB"/>
              </w:rPr>
            </w:pPr>
          </w:p>
          <w:p w14:paraId="0CC77F0F" w14:textId="77777777" w:rsidR="00D67719" w:rsidRPr="00FA5381" w:rsidRDefault="00D67719" w:rsidP="00FA5381">
            <w:pPr>
              <w:tabs>
                <w:tab w:val="left" w:pos="284"/>
              </w:tabs>
              <w:jc w:val="both"/>
              <w:rPr>
                <w:sz w:val="22"/>
                <w:szCs w:val="22"/>
                <w:lang w:val="en-GB" w:eastAsia="ru-RU"/>
              </w:rPr>
            </w:pPr>
            <w:r w:rsidRPr="00FA5381">
              <w:rPr>
                <w:sz w:val="22"/>
                <w:szCs w:val="22"/>
                <w:bdr w:val="nil"/>
                <w:lang w:val="en-GB"/>
              </w:rPr>
              <w:t xml:space="preserve">The IIM Expert Council’s opinion on </w:t>
            </w:r>
            <w:r w:rsidRPr="00FA5381">
              <w:rPr>
                <w:sz w:val="22"/>
                <w:szCs w:val="22"/>
                <w:bdr w:val="nil"/>
                <w:lang w:val="en-GB"/>
              </w:rPr>
              <w:lastRenderedPageBreak/>
              <w:t xml:space="preserve">the asset management firm’s </w:t>
            </w:r>
            <w:r w:rsidRPr="00FA5381">
              <w:rPr>
                <w:sz w:val="22"/>
                <w:szCs w:val="22"/>
                <w:bdr w:val="nil"/>
                <w:lang w:val="en-GB"/>
              </w:rPr>
              <w:br/>
              <w:t>non-compliance with requirements in</w:t>
            </w:r>
            <w:r w:rsidRPr="00FA5381">
              <w:rPr>
                <w:sz w:val="22"/>
                <w:szCs w:val="22"/>
                <w:lang w:val="en-GB" w:eastAsia="ru-RU"/>
              </w:rPr>
              <w:t xml:space="preserve"> para 2 Section 2 of this Table</w:t>
            </w:r>
            <w:r w:rsidRPr="00FA5381">
              <w:rPr>
                <w:sz w:val="22"/>
                <w:szCs w:val="22"/>
                <w:bdr w:val="nil"/>
                <w:lang w:val="en-GB"/>
              </w:rPr>
              <w:t xml:space="preserve"> shall constitute grounds for removing securities from the IIM Sector. </w:t>
            </w:r>
          </w:p>
        </w:tc>
      </w:tr>
      <w:tr w:rsidR="00D40A2C" w:rsidRPr="00173B04" w14:paraId="4A44C216" w14:textId="77777777" w:rsidTr="001949AF">
        <w:trPr>
          <w:tblCellSpacing w:w="5" w:type="dxa"/>
        </w:trPr>
        <w:tc>
          <w:tcPr>
            <w:tcW w:w="425" w:type="dxa"/>
            <w:tcBorders>
              <w:top w:val="single" w:sz="4" w:space="0" w:color="auto"/>
              <w:left w:val="single" w:sz="4" w:space="0" w:color="auto"/>
              <w:bottom w:val="single" w:sz="4" w:space="0" w:color="auto"/>
              <w:right w:val="single" w:sz="4" w:space="0" w:color="auto"/>
            </w:tcBorders>
          </w:tcPr>
          <w:p w14:paraId="38AE0541" w14:textId="77777777" w:rsidR="0004100A" w:rsidRPr="00696391" w:rsidRDefault="0004100A" w:rsidP="00FA5381">
            <w:pPr>
              <w:widowControl/>
              <w:tabs>
                <w:tab w:val="left" w:pos="284"/>
              </w:tabs>
              <w:overflowPunct/>
              <w:jc w:val="both"/>
              <w:textAlignment w:val="auto"/>
              <w:rPr>
                <w:sz w:val="22"/>
                <w:szCs w:val="22"/>
                <w:lang w:val="en-GB" w:eastAsia="ru-RU"/>
              </w:rPr>
            </w:pPr>
            <w:r w:rsidRPr="00CE7BA7">
              <w:rPr>
                <w:sz w:val="22"/>
                <w:szCs w:val="22"/>
                <w:bdr w:val="nil"/>
                <w:lang w:val="en-GB" w:eastAsia="ru-RU"/>
              </w:rPr>
              <w:lastRenderedPageBreak/>
              <w:t>3.</w:t>
            </w:r>
          </w:p>
        </w:tc>
        <w:tc>
          <w:tcPr>
            <w:tcW w:w="5647" w:type="dxa"/>
            <w:tcBorders>
              <w:top w:val="single" w:sz="4" w:space="0" w:color="auto"/>
              <w:left w:val="single" w:sz="4" w:space="0" w:color="auto"/>
              <w:bottom w:val="single" w:sz="4" w:space="0" w:color="auto"/>
              <w:right w:val="single" w:sz="4" w:space="0" w:color="auto"/>
            </w:tcBorders>
          </w:tcPr>
          <w:p w14:paraId="070C6935" w14:textId="77777777" w:rsidR="000B7814" w:rsidRPr="002F04F2" w:rsidRDefault="007547CA" w:rsidP="00FA5381">
            <w:pPr>
              <w:widowControl/>
              <w:tabs>
                <w:tab w:val="left" w:pos="284"/>
              </w:tabs>
              <w:overflowPunct/>
              <w:jc w:val="both"/>
              <w:textAlignment w:val="auto"/>
              <w:rPr>
                <w:sz w:val="22"/>
                <w:szCs w:val="22"/>
                <w:bdr w:val="nil"/>
                <w:lang w:val="en-GB"/>
              </w:rPr>
            </w:pPr>
            <w:r w:rsidRPr="00357B3E">
              <w:rPr>
                <w:sz w:val="22"/>
                <w:szCs w:val="22"/>
                <w:bdr w:val="nil"/>
                <w:lang w:val="en-GB"/>
              </w:rPr>
              <w:t>E</w:t>
            </w:r>
            <w:r w:rsidR="0004100A" w:rsidRPr="002F04F2">
              <w:rPr>
                <w:sz w:val="22"/>
                <w:szCs w:val="22"/>
                <w:bdr w:val="nil"/>
                <w:lang w:val="en-GB"/>
              </w:rPr>
              <w:t xml:space="preserve">xistence of IIM Expert Council opinion. </w:t>
            </w:r>
          </w:p>
          <w:p w14:paraId="022CBA86" w14:textId="77777777" w:rsidR="0004100A" w:rsidRPr="00AF21A0" w:rsidRDefault="000B7814" w:rsidP="00FA5381">
            <w:pPr>
              <w:widowControl/>
              <w:tabs>
                <w:tab w:val="left" w:pos="284"/>
              </w:tabs>
              <w:overflowPunct/>
              <w:jc w:val="both"/>
              <w:textAlignment w:val="auto"/>
              <w:rPr>
                <w:b/>
                <w:sz w:val="22"/>
                <w:szCs w:val="22"/>
                <w:lang w:val="en-GB"/>
              </w:rPr>
            </w:pPr>
            <w:r w:rsidRPr="002E4C84">
              <w:rPr>
                <w:sz w:val="22"/>
                <w:szCs w:val="22"/>
                <w:bdr w:val="nil"/>
                <w:lang w:val="en-GB"/>
              </w:rPr>
              <w:t xml:space="preserve">The IIM Expert Council opinion shall not be required in the event that </w:t>
            </w:r>
            <w:r w:rsidRPr="00AF21A0">
              <w:rPr>
                <w:sz w:val="22"/>
                <w:szCs w:val="22"/>
                <w:lang w:val="en-GB"/>
              </w:rPr>
              <w:t xml:space="preserve">there is parallel delisting of securities from </w:t>
            </w:r>
            <w:r w:rsidRPr="00AF21A0">
              <w:rPr>
                <w:sz w:val="22"/>
                <w:szCs w:val="22"/>
                <w:lang w:val="en-GB"/>
              </w:rPr>
              <w:br/>
              <w:t xml:space="preserve">the IIM-Prime Segment.   </w:t>
            </w:r>
          </w:p>
        </w:tc>
        <w:tc>
          <w:tcPr>
            <w:tcW w:w="3447" w:type="dxa"/>
            <w:tcBorders>
              <w:top w:val="single" w:sz="4" w:space="0" w:color="auto"/>
              <w:left w:val="single" w:sz="4" w:space="0" w:color="auto"/>
              <w:bottom w:val="single" w:sz="4" w:space="0" w:color="auto"/>
              <w:right w:val="single" w:sz="4" w:space="0" w:color="auto"/>
            </w:tcBorders>
          </w:tcPr>
          <w:p w14:paraId="08FC56DD" w14:textId="77777777" w:rsidR="00EC5E5A" w:rsidRPr="00854F3E" w:rsidRDefault="0004100A" w:rsidP="00FA5381">
            <w:pPr>
              <w:widowControl/>
              <w:tabs>
                <w:tab w:val="left" w:pos="284"/>
              </w:tabs>
              <w:overflowPunct/>
              <w:jc w:val="both"/>
              <w:textAlignment w:val="auto"/>
              <w:rPr>
                <w:sz w:val="22"/>
                <w:szCs w:val="22"/>
                <w:bdr w:val="nil"/>
                <w:lang w:val="en-GB"/>
              </w:rPr>
            </w:pPr>
            <w:r w:rsidRPr="00AF21A0">
              <w:rPr>
                <w:sz w:val="22"/>
                <w:szCs w:val="22"/>
                <w:bdr w:val="nil"/>
                <w:lang w:val="en-GB"/>
              </w:rPr>
              <w:t>The requirement applies in connection with inclusion</w:t>
            </w:r>
            <w:r w:rsidR="000B7814" w:rsidRPr="00FC3A4F">
              <w:rPr>
                <w:sz w:val="22"/>
                <w:szCs w:val="22"/>
                <w:bdr w:val="nil"/>
                <w:lang w:val="en-GB"/>
              </w:rPr>
              <w:t xml:space="preserve"> and maintenance</w:t>
            </w:r>
            <w:r w:rsidR="007547CA" w:rsidRPr="00854F3E">
              <w:rPr>
                <w:sz w:val="22"/>
                <w:szCs w:val="22"/>
                <w:bdr w:val="nil"/>
                <w:lang w:val="en-GB"/>
              </w:rPr>
              <w:t xml:space="preserve">. </w:t>
            </w:r>
          </w:p>
          <w:p w14:paraId="539D07E5" w14:textId="77777777" w:rsidR="0004100A" w:rsidRPr="003A576C" w:rsidRDefault="007547CA" w:rsidP="00FA5381">
            <w:pPr>
              <w:widowControl/>
              <w:tabs>
                <w:tab w:val="left" w:pos="284"/>
              </w:tabs>
              <w:overflowPunct/>
              <w:jc w:val="both"/>
              <w:textAlignment w:val="auto"/>
              <w:rPr>
                <w:sz w:val="22"/>
                <w:szCs w:val="22"/>
                <w:lang w:val="en-GB"/>
              </w:rPr>
            </w:pPr>
            <w:r w:rsidRPr="00562B27">
              <w:rPr>
                <w:sz w:val="22"/>
                <w:szCs w:val="22"/>
                <w:bdr w:val="nil"/>
                <w:lang w:val="en-GB"/>
              </w:rPr>
              <w:t xml:space="preserve">The IIM Expert Council opinion </w:t>
            </w:r>
            <w:r w:rsidRPr="004107B3">
              <w:rPr>
                <w:sz w:val="22"/>
                <w:szCs w:val="22"/>
                <w:bdr w:val="nil"/>
                <w:lang w:val="en-GB"/>
              </w:rPr>
              <w:t>shall be revised for confirmation at least once in three years</w:t>
            </w:r>
            <w:r w:rsidR="00A81DFD" w:rsidRPr="004107B3">
              <w:rPr>
                <w:b/>
                <w:sz w:val="22"/>
                <w:szCs w:val="22"/>
                <w:bdr w:val="nil"/>
                <w:vertAlign w:val="superscript"/>
                <w:lang w:val="en-GB"/>
              </w:rPr>
              <w:t xml:space="preserve"> </w:t>
            </w:r>
            <w:r w:rsidR="00A81DFD" w:rsidRPr="004107B3">
              <w:rPr>
                <w:sz w:val="22"/>
                <w:szCs w:val="22"/>
                <w:bdr w:val="nil"/>
                <w:lang w:val="en-GB"/>
              </w:rPr>
              <w:t>from the date of the IIM Expert Council opinion</w:t>
            </w:r>
          </w:p>
        </w:tc>
      </w:tr>
    </w:tbl>
    <w:p w14:paraId="4AD691BF" w14:textId="77777777" w:rsidR="007547CA" w:rsidRPr="00CE7BA7" w:rsidRDefault="007547CA" w:rsidP="00FA5381">
      <w:pPr>
        <w:widowControl/>
        <w:tabs>
          <w:tab w:val="left" w:pos="284"/>
        </w:tabs>
        <w:spacing w:before="240"/>
        <w:ind w:left="360" w:right="142"/>
        <w:jc w:val="both"/>
        <w:rPr>
          <w:sz w:val="22"/>
          <w:szCs w:val="22"/>
          <w:lang w:val="en-GB"/>
        </w:rPr>
      </w:pPr>
    </w:p>
    <w:p w14:paraId="24A2185E" w14:textId="77777777" w:rsidR="0004100A" w:rsidRPr="002E4C84" w:rsidRDefault="0004100A" w:rsidP="00FA5381">
      <w:pPr>
        <w:widowControl/>
        <w:tabs>
          <w:tab w:val="left" w:pos="284"/>
        </w:tabs>
        <w:spacing w:before="240"/>
        <w:ind w:right="142"/>
        <w:jc w:val="both"/>
        <w:rPr>
          <w:sz w:val="22"/>
          <w:szCs w:val="22"/>
          <w:lang w:val="en-GB"/>
        </w:rPr>
      </w:pPr>
      <w:r w:rsidRPr="00696391">
        <w:rPr>
          <w:sz w:val="22"/>
          <w:szCs w:val="22"/>
          <w:bdr w:val="nil"/>
          <w:lang w:val="en-GB"/>
        </w:rPr>
        <w:t>3.1.4.</w:t>
      </w:r>
      <w:r w:rsidRPr="00696391">
        <w:rPr>
          <w:sz w:val="22"/>
          <w:szCs w:val="22"/>
          <w:bdr w:val="nil"/>
          <w:lang w:val="en-GB"/>
        </w:rPr>
        <w:tab/>
        <w:t>In relation to secur</w:t>
      </w:r>
      <w:r w:rsidRPr="00357B3E">
        <w:rPr>
          <w:sz w:val="22"/>
          <w:szCs w:val="22"/>
          <w:bdr w:val="nil"/>
          <w:lang w:val="en-GB"/>
        </w:rPr>
        <w:t xml:space="preserve">ities of foreign </w:t>
      </w:r>
      <w:r w:rsidR="00A740FB" w:rsidRPr="002F04F2">
        <w:rPr>
          <w:sz w:val="22"/>
          <w:szCs w:val="22"/>
          <w:bdr w:val="nil"/>
          <w:lang w:val="en-GB"/>
        </w:rPr>
        <w:t>exchange-traded investment fund</w:t>
      </w:r>
      <w:r w:rsidRPr="002F04F2">
        <w:rPr>
          <w:sz w:val="22"/>
          <w:szCs w:val="22"/>
          <w:bdr w:val="nil"/>
          <w:lang w:val="en-GB"/>
        </w:rPr>
        <w:t>s:</w:t>
      </w:r>
    </w:p>
    <w:p w14:paraId="798D88AA" w14:textId="77777777" w:rsidR="0004100A" w:rsidRPr="00AF21A0" w:rsidRDefault="0004100A" w:rsidP="00FA5381">
      <w:pPr>
        <w:pStyle w:val="32"/>
        <w:widowControl/>
        <w:tabs>
          <w:tab w:val="left" w:pos="284"/>
        </w:tabs>
        <w:spacing w:before="120"/>
        <w:ind w:right="142"/>
        <w:rPr>
          <w:b w:val="0"/>
          <w:sz w:val="22"/>
          <w:szCs w:val="22"/>
          <w:lang w:val="en-GB"/>
        </w:rPr>
      </w:pPr>
    </w:p>
    <w:tbl>
      <w:tblPr>
        <w:tblW w:w="9559" w:type="dxa"/>
        <w:tblCellSpacing w:w="5" w:type="dxa"/>
        <w:tblInd w:w="75" w:type="dxa"/>
        <w:tblLayout w:type="fixed"/>
        <w:tblCellMar>
          <w:left w:w="75" w:type="dxa"/>
          <w:right w:w="75" w:type="dxa"/>
        </w:tblCellMar>
        <w:tblLook w:val="0000" w:firstRow="0" w:lastRow="0" w:firstColumn="0" w:lastColumn="0" w:noHBand="0" w:noVBand="0"/>
      </w:tblPr>
      <w:tblGrid>
        <w:gridCol w:w="440"/>
        <w:gridCol w:w="5657"/>
        <w:gridCol w:w="3462"/>
      </w:tblGrid>
      <w:tr w:rsidR="00D40A2C" w:rsidRPr="00FA5381" w14:paraId="3F119702" w14:textId="77777777" w:rsidTr="001949AF">
        <w:trPr>
          <w:tblCellSpacing w:w="5" w:type="dxa"/>
        </w:trPr>
        <w:tc>
          <w:tcPr>
            <w:tcW w:w="425" w:type="dxa"/>
            <w:tcBorders>
              <w:top w:val="single" w:sz="4" w:space="0" w:color="auto"/>
              <w:left w:val="single" w:sz="4" w:space="0" w:color="auto"/>
              <w:bottom w:val="single" w:sz="4" w:space="0" w:color="auto"/>
              <w:right w:val="single" w:sz="4" w:space="0" w:color="auto"/>
            </w:tcBorders>
          </w:tcPr>
          <w:p w14:paraId="45C0DCA4" w14:textId="77777777" w:rsidR="0004100A" w:rsidRPr="00AF21A0" w:rsidRDefault="0004100A" w:rsidP="00FA5381">
            <w:pPr>
              <w:widowControl/>
              <w:tabs>
                <w:tab w:val="left" w:pos="284"/>
              </w:tabs>
              <w:overflowPunct/>
              <w:jc w:val="center"/>
              <w:textAlignment w:val="auto"/>
              <w:rPr>
                <w:sz w:val="22"/>
                <w:szCs w:val="22"/>
                <w:lang w:val="en-GB" w:eastAsia="ru-RU"/>
              </w:rPr>
            </w:pPr>
            <w:r w:rsidRPr="00AF21A0">
              <w:rPr>
                <w:sz w:val="22"/>
                <w:szCs w:val="22"/>
                <w:lang w:val="en-GB" w:eastAsia="ru-RU"/>
              </w:rPr>
              <w:t>№</w:t>
            </w:r>
          </w:p>
        </w:tc>
        <w:tc>
          <w:tcPr>
            <w:tcW w:w="5647" w:type="dxa"/>
            <w:tcBorders>
              <w:top w:val="single" w:sz="4" w:space="0" w:color="auto"/>
              <w:left w:val="single" w:sz="4" w:space="0" w:color="auto"/>
              <w:bottom w:val="single" w:sz="4" w:space="0" w:color="auto"/>
              <w:right w:val="single" w:sz="4" w:space="0" w:color="auto"/>
            </w:tcBorders>
          </w:tcPr>
          <w:p w14:paraId="12DD5539" w14:textId="77777777" w:rsidR="0004100A" w:rsidRPr="00FC3A4F" w:rsidRDefault="0004100A" w:rsidP="00FA5381">
            <w:pPr>
              <w:widowControl/>
              <w:tabs>
                <w:tab w:val="left" w:pos="284"/>
              </w:tabs>
              <w:overflowPunct/>
              <w:textAlignment w:val="auto"/>
              <w:rPr>
                <w:sz w:val="22"/>
                <w:szCs w:val="22"/>
                <w:lang w:val="en-GB" w:eastAsia="ru-RU"/>
              </w:rPr>
            </w:pPr>
            <w:r w:rsidRPr="00FC3A4F">
              <w:rPr>
                <w:sz w:val="22"/>
                <w:szCs w:val="22"/>
                <w:bdr w:val="nil"/>
                <w:lang w:val="en-GB" w:eastAsia="ru-RU"/>
              </w:rPr>
              <w:t>Requirement for inclusion</w:t>
            </w:r>
          </w:p>
        </w:tc>
        <w:tc>
          <w:tcPr>
            <w:tcW w:w="3447" w:type="dxa"/>
            <w:tcBorders>
              <w:top w:val="single" w:sz="4" w:space="0" w:color="auto"/>
              <w:left w:val="single" w:sz="4" w:space="0" w:color="auto"/>
              <w:bottom w:val="single" w:sz="4" w:space="0" w:color="auto"/>
              <w:right w:val="single" w:sz="4" w:space="0" w:color="auto"/>
            </w:tcBorders>
          </w:tcPr>
          <w:p w14:paraId="501B36C9" w14:textId="77777777" w:rsidR="0004100A" w:rsidRPr="00854F3E" w:rsidRDefault="0004100A" w:rsidP="00FA5381">
            <w:pPr>
              <w:widowControl/>
              <w:tabs>
                <w:tab w:val="left" w:pos="284"/>
              </w:tabs>
              <w:overflowPunct/>
              <w:textAlignment w:val="auto"/>
              <w:rPr>
                <w:sz w:val="22"/>
                <w:szCs w:val="22"/>
                <w:lang w:val="en-GB" w:eastAsia="ru-RU"/>
              </w:rPr>
            </w:pPr>
            <w:r w:rsidRPr="00854F3E">
              <w:rPr>
                <w:sz w:val="22"/>
                <w:szCs w:val="22"/>
                <w:bdr w:val="nil"/>
                <w:lang w:val="en-GB" w:eastAsia="ru-RU"/>
              </w:rPr>
              <w:t>Application of requirement</w:t>
            </w:r>
          </w:p>
        </w:tc>
      </w:tr>
      <w:tr w:rsidR="00D40A2C" w:rsidRPr="00173B04" w14:paraId="2824AB0C" w14:textId="77777777" w:rsidTr="001949AF">
        <w:trPr>
          <w:tblCellSpacing w:w="5" w:type="dxa"/>
        </w:trPr>
        <w:tc>
          <w:tcPr>
            <w:tcW w:w="425" w:type="dxa"/>
            <w:tcBorders>
              <w:top w:val="single" w:sz="4" w:space="0" w:color="auto"/>
              <w:left w:val="single" w:sz="4" w:space="0" w:color="auto"/>
              <w:bottom w:val="single" w:sz="4" w:space="0" w:color="auto"/>
              <w:right w:val="single" w:sz="4" w:space="0" w:color="auto"/>
            </w:tcBorders>
          </w:tcPr>
          <w:p w14:paraId="20DB0756" w14:textId="77777777" w:rsidR="0004100A" w:rsidRPr="00696391" w:rsidRDefault="0004100A" w:rsidP="00FA5381">
            <w:pPr>
              <w:widowControl/>
              <w:tabs>
                <w:tab w:val="left" w:pos="284"/>
              </w:tabs>
              <w:overflowPunct/>
              <w:textAlignment w:val="auto"/>
              <w:rPr>
                <w:sz w:val="22"/>
                <w:szCs w:val="22"/>
                <w:lang w:val="en-GB" w:eastAsia="ru-RU"/>
              </w:rPr>
            </w:pPr>
            <w:r w:rsidRPr="00CE7BA7">
              <w:rPr>
                <w:sz w:val="22"/>
                <w:szCs w:val="22"/>
                <w:bdr w:val="nil"/>
                <w:lang w:val="en-GB" w:eastAsia="ru-RU"/>
              </w:rPr>
              <w:t>1.</w:t>
            </w:r>
          </w:p>
        </w:tc>
        <w:tc>
          <w:tcPr>
            <w:tcW w:w="5647" w:type="dxa"/>
            <w:tcBorders>
              <w:top w:val="single" w:sz="4" w:space="0" w:color="auto"/>
              <w:left w:val="single" w:sz="4" w:space="0" w:color="auto"/>
              <w:bottom w:val="single" w:sz="4" w:space="0" w:color="auto"/>
              <w:right w:val="single" w:sz="4" w:space="0" w:color="auto"/>
            </w:tcBorders>
          </w:tcPr>
          <w:p w14:paraId="0DB53F65" w14:textId="77777777" w:rsidR="0004100A" w:rsidRPr="00AF21A0" w:rsidRDefault="0004100A" w:rsidP="00FA5381">
            <w:pPr>
              <w:widowControl/>
              <w:tabs>
                <w:tab w:val="left" w:pos="284"/>
              </w:tabs>
              <w:overflowPunct/>
              <w:jc w:val="both"/>
              <w:textAlignment w:val="auto"/>
              <w:rPr>
                <w:sz w:val="22"/>
                <w:szCs w:val="22"/>
                <w:lang w:val="en-GB" w:eastAsia="ru-RU"/>
              </w:rPr>
            </w:pPr>
            <w:r w:rsidRPr="00357B3E">
              <w:rPr>
                <w:sz w:val="22"/>
                <w:szCs w:val="22"/>
                <w:bdr w:val="nil"/>
                <w:lang w:val="en-GB"/>
              </w:rPr>
              <w:t xml:space="preserve">Pursuant to the securities prospectus (rules) of the foreign </w:t>
            </w:r>
            <w:r w:rsidR="00A740FB" w:rsidRPr="002F04F2">
              <w:rPr>
                <w:sz w:val="22"/>
                <w:szCs w:val="22"/>
                <w:bdr w:val="nil"/>
                <w:lang w:val="en-GB"/>
              </w:rPr>
              <w:t>exchange-traded investment fund</w:t>
            </w:r>
            <w:r w:rsidRPr="002F04F2">
              <w:rPr>
                <w:sz w:val="22"/>
                <w:szCs w:val="22"/>
                <w:bdr w:val="nil"/>
                <w:lang w:val="en-GB"/>
              </w:rPr>
              <w:t xml:space="preserve">, its investment policy implies that yield is linked </w:t>
            </w:r>
            <w:r w:rsidRPr="002E4C84">
              <w:rPr>
                <w:sz w:val="22"/>
                <w:szCs w:val="22"/>
                <w:bdr w:val="nil"/>
                <w:lang w:val="en-GB"/>
              </w:rPr>
              <w:t>to a stock index calculated on the securities of innovative and high-tech issuers. The schedule</w:t>
            </w:r>
            <w:r w:rsidRPr="00AF21A0">
              <w:rPr>
                <w:sz w:val="22"/>
                <w:szCs w:val="22"/>
                <w:bdr w:val="nil"/>
                <w:lang w:val="en-GB"/>
              </w:rPr>
              <w:t xml:space="preserve"> of allowed indexes shall be prescribed by </w:t>
            </w:r>
            <w:r w:rsidR="007547CA" w:rsidRPr="00AF21A0">
              <w:rPr>
                <w:sz w:val="22"/>
                <w:szCs w:val="22"/>
                <w:bdr w:val="nil"/>
                <w:lang w:val="en-GB"/>
              </w:rPr>
              <w:t xml:space="preserve">a separate </w:t>
            </w:r>
            <w:r w:rsidRPr="00AF21A0">
              <w:rPr>
                <w:sz w:val="22"/>
                <w:szCs w:val="22"/>
                <w:bdr w:val="nil"/>
                <w:lang w:val="en-GB"/>
              </w:rPr>
              <w:t>decision of the Exchange</w:t>
            </w:r>
          </w:p>
        </w:tc>
        <w:tc>
          <w:tcPr>
            <w:tcW w:w="3447" w:type="dxa"/>
            <w:tcBorders>
              <w:top w:val="single" w:sz="4" w:space="0" w:color="auto"/>
              <w:left w:val="single" w:sz="4" w:space="0" w:color="auto"/>
              <w:bottom w:val="single" w:sz="4" w:space="0" w:color="auto"/>
              <w:right w:val="single" w:sz="4" w:space="0" w:color="auto"/>
            </w:tcBorders>
          </w:tcPr>
          <w:p w14:paraId="7D4DAE4D" w14:textId="77777777" w:rsidR="0004100A" w:rsidRPr="00562B27" w:rsidRDefault="0004100A" w:rsidP="00FA5381">
            <w:pPr>
              <w:widowControl/>
              <w:tabs>
                <w:tab w:val="left" w:pos="284"/>
              </w:tabs>
              <w:overflowPunct/>
              <w:jc w:val="both"/>
              <w:textAlignment w:val="auto"/>
              <w:rPr>
                <w:sz w:val="22"/>
                <w:szCs w:val="22"/>
                <w:lang w:val="en-GB" w:eastAsia="ru-RU"/>
              </w:rPr>
            </w:pPr>
            <w:r w:rsidRPr="00FC3A4F">
              <w:rPr>
                <w:sz w:val="22"/>
                <w:szCs w:val="22"/>
                <w:bdr w:val="nil"/>
                <w:lang w:val="en-GB"/>
              </w:rPr>
              <w:t>The requirement applies in connection with inclusion</w:t>
            </w:r>
            <w:r w:rsidR="00A81DFD" w:rsidRPr="00854F3E">
              <w:rPr>
                <w:sz w:val="22"/>
                <w:szCs w:val="22"/>
                <w:bdr w:val="nil"/>
                <w:lang w:val="en-GB"/>
              </w:rPr>
              <w:t xml:space="preserve"> and maintenance</w:t>
            </w:r>
          </w:p>
        </w:tc>
      </w:tr>
    </w:tbl>
    <w:p w14:paraId="21C2B491" w14:textId="77777777" w:rsidR="0004100A" w:rsidRPr="00CE7BA7" w:rsidRDefault="0004100A" w:rsidP="00FA5381">
      <w:pPr>
        <w:pStyle w:val="32"/>
        <w:widowControl/>
        <w:tabs>
          <w:tab w:val="left" w:pos="284"/>
        </w:tabs>
        <w:spacing w:before="120"/>
        <w:ind w:left="426" w:right="142"/>
        <w:rPr>
          <w:b w:val="0"/>
          <w:sz w:val="22"/>
          <w:szCs w:val="22"/>
          <w:lang w:val="en-GB"/>
        </w:rPr>
      </w:pPr>
    </w:p>
    <w:p w14:paraId="4595E3E9" w14:textId="77777777" w:rsidR="0004100A" w:rsidRPr="002F04F2" w:rsidRDefault="0004100A" w:rsidP="00FA5381">
      <w:pPr>
        <w:pStyle w:val="50"/>
        <w:tabs>
          <w:tab w:val="left" w:pos="284"/>
        </w:tabs>
        <w:ind w:right="142"/>
        <w:jc w:val="both"/>
        <w:rPr>
          <w:sz w:val="22"/>
          <w:szCs w:val="22"/>
          <w:lang w:val="en-GB"/>
        </w:rPr>
      </w:pPr>
      <w:bookmarkStart w:id="252" w:name="_Toc246913385"/>
      <w:r w:rsidRPr="00696391">
        <w:rPr>
          <w:bCs/>
          <w:sz w:val="22"/>
          <w:szCs w:val="22"/>
          <w:bdr w:val="nil"/>
          <w:lang w:val="en-GB"/>
        </w:rPr>
        <w:t>3.2. Requir</w:t>
      </w:r>
      <w:r w:rsidRPr="00357B3E">
        <w:rPr>
          <w:bCs/>
          <w:sz w:val="22"/>
          <w:szCs w:val="22"/>
          <w:bdr w:val="nil"/>
          <w:lang w:val="en-GB"/>
        </w:rPr>
        <w:t>ements in connection with the inclusion and maintenance of securities in IIM-Prime Segment.</w:t>
      </w:r>
    </w:p>
    <w:p w14:paraId="22553531" w14:textId="77777777" w:rsidR="0004100A" w:rsidRPr="002E4C84" w:rsidRDefault="0004100A" w:rsidP="00FA5381">
      <w:pPr>
        <w:widowControl/>
        <w:tabs>
          <w:tab w:val="left" w:pos="284"/>
        </w:tabs>
        <w:spacing w:before="240"/>
        <w:ind w:right="142"/>
        <w:jc w:val="both"/>
        <w:rPr>
          <w:sz w:val="22"/>
          <w:szCs w:val="22"/>
          <w:lang w:val="en-GB"/>
        </w:rPr>
      </w:pPr>
      <w:r w:rsidRPr="002E4C84">
        <w:rPr>
          <w:sz w:val="22"/>
          <w:szCs w:val="22"/>
          <w:bdr w:val="nil"/>
          <w:lang w:val="en-GB"/>
        </w:rPr>
        <w:t>3.2.1.</w:t>
      </w:r>
      <w:r w:rsidRPr="002E4C84">
        <w:rPr>
          <w:sz w:val="22"/>
          <w:szCs w:val="22"/>
          <w:bdr w:val="nil"/>
          <w:lang w:val="en-GB"/>
        </w:rPr>
        <w:tab/>
        <w:t>In respect of shares and depositary receipts representing shares:</w:t>
      </w:r>
    </w:p>
    <w:p w14:paraId="39E66095" w14:textId="77777777" w:rsidR="0004100A" w:rsidRPr="00FA5381" w:rsidRDefault="0004100A" w:rsidP="00FA5381">
      <w:pPr>
        <w:tabs>
          <w:tab w:val="left" w:pos="284"/>
        </w:tabs>
        <w:rPr>
          <w:sz w:val="22"/>
          <w:szCs w:val="22"/>
          <w:lang w:val="en-GB"/>
        </w:rPr>
      </w:pPr>
    </w:p>
    <w:tbl>
      <w:tblPr>
        <w:tblW w:w="9559" w:type="dxa"/>
        <w:tblCellSpacing w:w="5" w:type="dxa"/>
        <w:tblInd w:w="75" w:type="dxa"/>
        <w:tblLayout w:type="fixed"/>
        <w:tblCellMar>
          <w:left w:w="75" w:type="dxa"/>
          <w:right w:w="75" w:type="dxa"/>
        </w:tblCellMar>
        <w:tblLook w:val="0000" w:firstRow="0" w:lastRow="0" w:firstColumn="0" w:lastColumn="0" w:noHBand="0" w:noVBand="0"/>
      </w:tblPr>
      <w:tblGrid>
        <w:gridCol w:w="580"/>
        <w:gridCol w:w="5658"/>
        <w:gridCol w:w="3321"/>
      </w:tblGrid>
      <w:tr w:rsidR="00D40A2C" w:rsidRPr="00FA5381" w14:paraId="66AD22A9"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56140E6B" w14:textId="77777777" w:rsidR="0004100A" w:rsidRPr="00696391" w:rsidRDefault="0004100A" w:rsidP="00FA5381">
            <w:pPr>
              <w:widowControl/>
              <w:tabs>
                <w:tab w:val="left" w:pos="284"/>
              </w:tabs>
              <w:overflowPunct/>
              <w:jc w:val="center"/>
              <w:textAlignment w:val="auto"/>
              <w:rPr>
                <w:sz w:val="22"/>
                <w:szCs w:val="22"/>
                <w:lang w:val="en-GB" w:eastAsia="ru-RU"/>
              </w:rPr>
            </w:pPr>
            <w:r w:rsidRPr="00CE7BA7">
              <w:rPr>
                <w:sz w:val="22"/>
                <w:szCs w:val="22"/>
                <w:lang w:val="en-GB" w:eastAsia="ru-RU"/>
              </w:rPr>
              <w:t>№</w:t>
            </w:r>
          </w:p>
        </w:tc>
        <w:tc>
          <w:tcPr>
            <w:tcW w:w="5648" w:type="dxa"/>
            <w:tcBorders>
              <w:top w:val="single" w:sz="4" w:space="0" w:color="auto"/>
              <w:left w:val="single" w:sz="4" w:space="0" w:color="auto"/>
              <w:bottom w:val="single" w:sz="4" w:space="0" w:color="auto"/>
              <w:right w:val="single" w:sz="4" w:space="0" w:color="auto"/>
            </w:tcBorders>
          </w:tcPr>
          <w:p w14:paraId="5A79F3FD" w14:textId="77777777" w:rsidR="0004100A" w:rsidRPr="002F04F2" w:rsidRDefault="0004100A" w:rsidP="00FA5381">
            <w:pPr>
              <w:widowControl/>
              <w:tabs>
                <w:tab w:val="left" w:pos="284"/>
              </w:tabs>
              <w:overflowPunct/>
              <w:textAlignment w:val="auto"/>
              <w:rPr>
                <w:sz w:val="22"/>
                <w:szCs w:val="22"/>
                <w:lang w:val="en-GB" w:eastAsia="ru-RU"/>
              </w:rPr>
            </w:pPr>
            <w:r w:rsidRPr="00357B3E">
              <w:rPr>
                <w:sz w:val="22"/>
                <w:szCs w:val="22"/>
                <w:bdr w:val="nil"/>
                <w:lang w:val="en-GB" w:eastAsia="ru-RU"/>
              </w:rPr>
              <w:t>Requirement</w:t>
            </w:r>
          </w:p>
        </w:tc>
        <w:tc>
          <w:tcPr>
            <w:tcW w:w="3306" w:type="dxa"/>
            <w:tcBorders>
              <w:top w:val="single" w:sz="4" w:space="0" w:color="auto"/>
              <w:left w:val="single" w:sz="4" w:space="0" w:color="auto"/>
              <w:bottom w:val="single" w:sz="4" w:space="0" w:color="auto"/>
              <w:right w:val="single" w:sz="4" w:space="0" w:color="auto"/>
            </w:tcBorders>
          </w:tcPr>
          <w:p w14:paraId="139217F1" w14:textId="77777777" w:rsidR="0004100A" w:rsidRPr="002E4C84" w:rsidRDefault="0004100A" w:rsidP="00FA5381">
            <w:pPr>
              <w:widowControl/>
              <w:tabs>
                <w:tab w:val="left" w:pos="284"/>
              </w:tabs>
              <w:overflowPunct/>
              <w:textAlignment w:val="auto"/>
              <w:rPr>
                <w:sz w:val="22"/>
                <w:szCs w:val="22"/>
                <w:lang w:val="en-GB" w:eastAsia="ru-RU"/>
              </w:rPr>
            </w:pPr>
            <w:r w:rsidRPr="002E4C84">
              <w:rPr>
                <w:sz w:val="22"/>
                <w:szCs w:val="22"/>
                <w:bdr w:val="nil"/>
                <w:lang w:val="en-GB" w:eastAsia="ru-RU"/>
              </w:rPr>
              <w:t>Application of requirement</w:t>
            </w:r>
          </w:p>
        </w:tc>
      </w:tr>
      <w:tr w:rsidR="00D40A2C" w:rsidRPr="00173B04" w14:paraId="1042E85E"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1B178A62" w14:textId="77777777" w:rsidR="0004100A" w:rsidRPr="00CE7BA7" w:rsidRDefault="0004100A" w:rsidP="00877CCF">
            <w:pPr>
              <w:pStyle w:val="affd"/>
              <w:widowControl/>
              <w:numPr>
                <w:ilvl w:val="0"/>
                <w:numId w:val="69"/>
              </w:numPr>
              <w:tabs>
                <w:tab w:val="left" w:pos="284"/>
              </w:tabs>
              <w:overflowPunct/>
              <w:ind w:left="0" w:right="306" w:firstLine="0"/>
              <w:jc w:val="center"/>
              <w:textAlignment w:val="auto"/>
              <w:rPr>
                <w:sz w:val="22"/>
                <w:szCs w:val="22"/>
                <w:lang w:val="en-GB" w:eastAsia="ru-RU"/>
              </w:rPr>
            </w:pPr>
          </w:p>
        </w:tc>
        <w:tc>
          <w:tcPr>
            <w:tcW w:w="5648" w:type="dxa"/>
            <w:tcBorders>
              <w:top w:val="single" w:sz="4" w:space="0" w:color="auto"/>
              <w:left w:val="single" w:sz="4" w:space="0" w:color="auto"/>
              <w:bottom w:val="single" w:sz="4" w:space="0" w:color="auto"/>
              <w:right w:val="single" w:sz="4" w:space="0" w:color="auto"/>
            </w:tcBorders>
          </w:tcPr>
          <w:p w14:paraId="71249509" w14:textId="77777777" w:rsidR="0004100A" w:rsidRPr="00357B3E" w:rsidRDefault="0004100A" w:rsidP="00FA5381">
            <w:pPr>
              <w:widowControl/>
              <w:tabs>
                <w:tab w:val="left" w:pos="284"/>
              </w:tabs>
              <w:overflowPunct/>
              <w:jc w:val="both"/>
              <w:textAlignment w:val="auto"/>
              <w:rPr>
                <w:sz w:val="22"/>
                <w:szCs w:val="22"/>
                <w:lang w:val="en-GB" w:eastAsia="ru-RU"/>
              </w:rPr>
            </w:pPr>
            <w:r w:rsidRPr="00696391">
              <w:rPr>
                <w:sz w:val="22"/>
                <w:szCs w:val="22"/>
                <w:bdr w:val="nil"/>
                <w:lang w:val="en-GB"/>
              </w:rPr>
              <w:t>The securities were/are included in Level One or Level Two</w:t>
            </w:r>
          </w:p>
        </w:tc>
        <w:tc>
          <w:tcPr>
            <w:tcW w:w="3306" w:type="dxa"/>
            <w:tcBorders>
              <w:top w:val="single" w:sz="4" w:space="0" w:color="auto"/>
              <w:left w:val="single" w:sz="4" w:space="0" w:color="auto"/>
              <w:bottom w:val="single" w:sz="4" w:space="0" w:color="auto"/>
              <w:right w:val="single" w:sz="4" w:space="0" w:color="auto"/>
            </w:tcBorders>
          </w:tcPr>
          <w:p w14:paraId="23766665" w14:textId="77777777" w:rsidR="0004100A" w:rsidRPr="002E4C84" w:rsidRDefault="0004100A" w:rsidP="00FA5381">
            <w:pPr>
              <w:widowControl/>
              <w:tabs>
                <w:tab w:val="left" w:pos="284"/>
              </w:tabs>
              <w:overflowPunct/>
              <w:jc w:val="both"/>
              <w:textAlignment w:val="auto"/>
              <w:rPr>
                <w:sz w:val="22"/>
                <w:szCs w:val="22"/>
                <w:lang w:val="en-GB" w:eastAsia="ru-RU"/>
              </w:rPr>
            </w:pPr>
            <w:r w:rsidRPr="002F04F2">
              <w:rPr>
                <w:sz w:val="22"/>
                <w:szCs w:val="22"/>
                <w:bdr w:val="nil"/>
                <w:lang w:val="en-GB"/>
              </w:rPr>
              <w:t>The requirement applies in connection with inclusion and maintenance</w:t>
            </w:r>
          </w:p>
        </w:tc>
      </w:tr>
      <w:tr w:rsidR="00D40A2C" w:rsidRPr="00173B04" w14:paraId="59EB994C"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71D9100C" w14:textId="77777777" w:rsidR="0004100A" w:rsidRPr="00CE7BA7" w:rsidRDefault="0004100A" w:rsidP="00877CCF">
            <w:pPr>
              <w:pStyle w:val="affd"/>
              <w:widowControl/>
              <w:numPr>
                <w:ilvl w:val="0"/>
                <w:numId w:val="69"/>
              </w:numPr>
              <w:tabs>
                <w:tab w:val="left" w:pos="284"/>
              </w:tabs>
              <w:overflowPunct/>
              <w:ind w:left="0" w:right="306" w:firstLine="0"/>
              <w:jc w:val="center"/>
              <w:textAlignment w:val="auto"/>
              <w:rPr>
                <w:sz w:val="22"/>
                <w:szCs w:val="22"/>
                <w:lang w:val="en-GB" w:eastAsia="ru-RU"/>
              </w:rPr>
            </w:pPr>
          </w:p>
        </w:tc>
        <w:tc>
          <w:tcPr>
            <w:tcW w:w="5648" w:type="dxa"/>
            <w:tcBorders>
              <w:top w:val="single" w:sz="4" w:space="0" w:color="auto"/>
              <w:left w:val="single" w:sz="4" w:space="0" w:color="auto"/>
              <w:bottom w:val="single" w:sz="4" w:space="0" w:color="auto"/>
              <w:right w:val="single" w:sz="4" w:space="0" w:color="auto"/>
            </w:tcBorders>
          </w:tcPr>
          <w:p w14:paraId="2F499B84" w14:textId="77777777" w:rsidR="0004100A" w:rsidRPr="00AF21A0" w:rsidRDefault="0004100A" w:rsidP="00FA5381">
            <w:pPr>
              <w:widowControl/>
              <w:tabs>
                <w:tab w:val="left" w:pos="284"/>
              </w:tabs>
              <w:overflowPunct/>
              <w:jc w:val="both"/>
              <w:textAlignment w:val="auto"/>
              <w:rPr>
                <w:sz w:val="22"/>
                <w:szCs w:val="22"/>
                <w:lang w:val="en-GB"/>
              </w:rPr>
            </w:pPr>
            <w:r w:rsidRPr="00696391">
              <w:rPr>
                <w:sz w:val="22"/>
                <w:szCs w:val="22"/>
                <w:bdr w:val="nil"/>
                <w:lang w:val="en-GB"/>
              </w:rPr>
              <w:t xml:space="preserve">The issuer (issuer of the underlying securities) meets at least one of the </w:t>
            </w:r>
            <w:r w:rsidR="0076256D" w:rsidRPr="00357B3E">
              <w:rPr>
                <w:sz w:val="22"/>
                <w:szCs w:val="22"/>
                <w:bdr w:val="nil"/>
                <w:lang w:val="en-GB"/>
              </w:rPr>
              <w:t>requirem</w:t>
            </w:r>
            <w:r w:rsidR="0076256D" w:rsidRPr="002F04F2">
              <w:rPr>
                <w:sz w:val="22"/>
                <w:szCs w:val="22"/>
                <w:bdr w:val="nil"/>
                <w:lang w:val="en-GB"/>
              </w:rPr>
              <w:t>ents (</w:t>
            </w:r>
            <w:r w:rsidRPr="002F04F2">
              <w:rPr>
                <w:sz w:val="22"/>
                <w:szCs w:val="22"/>
                <w:bdr w:val="nil"/>
                <w:lang w:val="en-GB"/>
              </w:rPr>
              <w:t>criteria</w:t>
            </w:r>
            <w:r w:rsidR="0076256D" w:rsidRPr="002E4C84">
              <w:rPr>
                <w:sz w:val="22"/>
                <w:szCs w:val="22"/>
                <w:bdr w:val="nil"/>
                <w:lang w:val="en-GB"/>
              </w:rPr>
              <w:t>)</w:t>
            </w:r>
            <w:r w:rsidRPr="002E4C84">
              <w:rPr>
                <w:sz w:val="22"/>
                <w:szCs w:val="22"/>
                <w:bdr w:val="nil"/>
                <w:lang w:val="en-GB"/>
              </w:rPr>
              <w:t xml:space="preserve"> set out in Sub-Clause 2 Clause 3.1.1. of this Annex</w:t>
            </w:r>
          </w:p>
        </w:tc>
        <w:tc>
          <w:tcPr>
            <w:tcW w:w="3306" w:type="dxa"/>
            <w:tcBorders>
              <w:top w:val="single" w:sz="4" w:space="0" w:color="auto"/>
              <w:left w:val="single" w:sz="4" w:space="0" w:color="auto"/>
              <w:bottom w:val="single" w:sz="4" w:space="0" w:color="auto"/>
              <w:right w:val="single" w:sz="4" w:space="0" w:color="auto"/>
            </w:tcBorders>
          </w:tcPr>
          <w:p w14:paraId="35DFD3DF" w14:textId="77777777" w:rsidR="0076256D" w:rsidRPr="00854F3E" w:rsidRDefault="0004100A" w:rsidP="00FA5381">
            <w:pPr>
              <w:widowControl/>
              <w:tabs>
                <w:tab w:val="left" w:pos="284"/>
              </w:tabs>
              <w:overflowPunct/>
              <w:jc w:val="both"/>
              <w:textAlignment w:val="auto"/>
              <w:rPr>
                <w:sz w:val="22"/>
                <w:szCs w:val="22"/>
                <w:lang w:val="en-GB" w:eastAsia="ru-RU"/>
              </w:rPr>
            </w:pPr>
            <w:r w:rsidRPr="00AF21A0">
              <w:rPr>
                <w:sz w:val="22"/>
                <w:szCs w:val="22"/>
                <w:bdr w:val="nil"/>
                <w:lang w:val="en-GB"/>
              </w:rPr>
              <w:t>The requirement applies in connection with inclusion</w:t>
            </w:r>
            <w:r w:rsidR="0076256D" w:rsidRPr="00FC3A4F">
              <w:rPr>
                <w:sz w:val="22"/>
                <w:szCs w:val="22"/>
                <w:bdr w:val="nil"/>
                <w:lang w:val="en-GB"/>
              </w:rPr>
              <w:t xml:space="preserve"> and maintenance.</w:t>
            </w:r>
            <w:r w:rsidR="0076256D" w:rsidRPr="00854F3E">
              <w:rPr>
                <w:sz w:val="22"/>
                <w:szCs w:val="22"/>
                <w:lang w:val="en-GB" w:eastAsia="ru-RU"/>
              </w:rPr>
              <w:t xml:space="preserve"> </w:t>
            </w:r>
          </w:p>
          <w:p w14:paraId="66CFDF56" w14:textId="77777777" w:rsidR="0004100A" w:rsidRPr="004107B3" w:rsidRDefault="0076256D" w:rsidP="00FA5381">
            <w:pPr>
              <w:widowControl/>
              <w:tabs>
                <w:tab w:val="left" w:pos="284"/>
              </w:tabs>
              <w:overflowPunct/>
              <w:jc w:val="both"/>
              <w:textAlignment w:val="auto"/>
              <w:rPr>
                <w:sz w:val="22"/>
                <w:szCs w:val="22"/>
                <w:lang w:val="en-GB" w:eastAsia="ru-RU"/>
              </w:rPr>
            </w:pPr>
            <w:r w:rsidRPr="00562B27">
              <w:rPr>
                <w:sz w:val="22"/>
                <w:szCs w:val="22"/>
                <w:lang w:val="en-GB" w:eastAsia="ru-RU"/>
              </w:rPr>
              <w:t>For securities maintenance, the co</w:t>
            </w:r>
            <w:r w:rsidRPr="004107B3">
              <w:rPr>
                <w:sz w:val="22"/>
                <w:szCs w:val="22"/>
                <w:lang w:val="en-GB" w:eastAsia="ru-RU"/>
              </w:rPr>
              <w:t xml:space="preserve">mpliance with this requirement shall be verified by the IIM Expert Council’s statement issued in the manner and within time frames set out in Section </w:t>
            </w:r>
            <w:r w:rsidR="006B03D2" w:rsidRPr="004107B3">
              <w:rPr>
                <w:sz w:val="22"/>
                <w:szCs w:val="22"/>
                <w:lang w:val="en-GB" w:eastAsia="ru-RU"/>
              </w:rPr>
              <w:t>4</w:t>
            </w:r>
            <w:r w:rsidRPr="004107B3">
              <w:rPr>
                <w:sz w:val="22"/>
                <w:szCs w:val="22"/>
                <w:lang w:val="en-GB" w:eastAsia="ru-RU"/>
              </w:rPr>
              <w:t xml:space="preserve"> of this Table.</w:t>
            </w:r>
          </w:p>
          <w:p w14:paraId="4FB7D177" w14:textId="77777777" w:rsidR="007A3DE6" w:rsidRPr="00FA5381" w:rsidRDefault="007A3DE6" w:rsidP="00FA5381">
            <w:pPr>
              <w:widowControl/>
              <w:tabs>
                <w:tab w:val="left" w:pos="284"/>
              </w:tabs>
              <w:overflowPunct/>
              <w:jc w:val="both"/>
              <w:textAlignment w:val="auto"/>
              <w:rPr>
                <w:sz w:val="22"/>
                <w:szCs w:val="22"/>
                <w:lang w:val="en-GB"/>
              </w:rPr>
            </w:pPr>
            <w:r w:rsidRPr="003A576C">
              <w:rPr>
                <w:sz w:val="22"/>
                <w:szCs w:val="22"/>
                <w:bdr w:val="nil"/>
                <w:lang w:val="en-GB"/>
              </w:rPr>
              <w:t xml:space="preserve">The IIM Expert Council’s opinion </w:t>
            </w:r>
            <w:r w:rsidR="004F38DF" w:rsidRPr="00623839">
              <w:rPr>
                <w:sz w:val="22"/>
                <w:szCs w:val="22"/>
                <w:bdr w:val="nil"/>
                <w:lang w:val="en-GB"/>
              </w:rPr>
              <w:t xml:space="preserve">on </w:t>
            </w:r>
            <w:r w:rsidRPr="00FA5381">
              <w:rPr>
                <w:sz w:val="22"/>
                <w:szCs w:val="22"/>
                <w:bdr w:val="nil"/>
                <w:lang w:val="en-GB"/>
              </w:rPr>
              <w:t>non-compliance</w:t>
            </w:r>
            <w:r w:rsidR="004F38DF" w:rsidRPr="00FA5381">
              <w:rPr>
                <w:sz w:val="22"/>
                <w:szCs w:val="22"/>
                <w:bdr w:val="nil"/>
                <w:lang w:val="en-GB"/>
              </w:rPr>
              <w:t xml:space="preserve"> of the issuer (issuer of the underlying securities)</w:t>
            </w:r>
            <w:r w:rsidRPr="00FA5381">
              <w:rPr>
                <w:sz w:val="22"/>
                <w:szCs w:val="22"/>
                <w:bdr w:val="nil"/>
                <w:lang w:val="en-GB"/>
              </w:rPr>
              <w:t xml:space="preserve"> with the given requirements shall constitute grounds for removing securities from the IIM</w:t>
            </w:r>
            <w:r w:rsidR="00F32FB0" w:rsidRPr="00FA5381">
              <w:rPr>
                <w:sz w:val="22"/>
                <w:szCs w:val="22"/>
                <w:bdr w:val="nil"/>
                <w:lang w:val="en-GB"/>
              </w:rPr>
              <w:t>-Prime Segment</w:t>
            </w:r>
            <w:r w:rsidRPr="00FA5381">
              <w:rPr>
                <w:sz w:val="22"/>
                <w:szCs w:val="22"/>
                <w:bdr w:val="nil"/>
                <w:lang w:val="en-GB"/>
              </w:rPr>
              <w:t>.</w:t>
            </w:r>
          </w:p>
        </w:tc>
      </w:tr>
      <w:tr w:rsidR="00D40A2C" w:rsidRPr="00173B04" w14:paraId="1B7AD6BE"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3E64D4FF" w14:textId="77777777" w:rsidR="0004100A" w:rsidRPr="00696391" w:rsidRDefault="0004100A" w:rsidP="00FA5381">
            <w:pPr>
              <w:widowControl/>
              <w:tabs>
                <w:tab w:val="left" w:pos="284"/>
              </w:tabs>
              <w:overflowPunct/>
              <w:textAlignment w:val="auto"/>
              <w:rPr>
                <w:sz w:val="22"/>
                <w:szCs w:val="22"/>
                <w:lang w:val="en-GB" w:eastAsia="ru-RU"/>
              </w:rPr>
            </w:pPr>
            <w:r w:rsidRPr="00CE7BA7">
              <w:rPr>
                <w:sz w:val="22"/>
                <w:szCs w:val="22"/>
                <w:bdr w:val="nil"/>
                <w:lang w:val="en-GB" w:eastAsia="ru-RU"/>
              </w:rPr>
              <w:t>3.</w:t>
            </w:r>
          </w:p>
        </w:tc>
        <w:tc>
          <w:tcPr>
            <w:tcW w:w="5648" w:type="dxa"/>
            <w:tcBorders>
              <w:top w:val="single" w:sz="4" w:space="0" w:color="auto"/>
              <w:left w:val="single" w:sz="4" w:space="0" w:color="auto"/>
              <w:bottom w:val="single" w:sz="4" w:space="0" w:color="auto"/>
              <w:right w:val="single" w:sz="4" w:space="0" w:color="auto"/>
            </w:tcBorders>
          </w:tcPr>
          <w:p w14:paraId="3D4C130D" w14:textId="77777777" w:rsidR="0004100A" w:rsidRPr="00CE7BA7" w:rsidRDefault="0004100A" w:rsidP="00FA5381">
            <w:pPr>
              <w:widowControl/>
              <w:tabs>
                <w:tab w:val="left" w:pos="284"/>
              </w:tabs>
              <w:overflowPunct/>
              <w:jc w:val="both"/>
              <w:textAlignment w:val="auto"/>
              <w:rPr>
                <w:sz w:val="22"/>
                <w:szCs w:val="22"/>
                <w:lang w:val="en-GB"/>
              </w:rPr>
            </w:pPr>
            <w:r w:rsidRPr="00357B3E">
              <w:rPr>
                <w:sz w:val="22"/>
                <w:szCs w:val="22"/>
                <w:bdr w:val="nil"/>
                <w:lang w:val="en-GB"/>
              </w:rPr>
              <w:t>The issuer's market capitali</w:t>
            </w:r>
            <w:r w:rsidR="0040718B" w:rsidRPr="002F04F2">
              <w:rPr>
                <w:sz w:val="22"/>
                <w:szCs w:val="22"/>
                <w:bdr w:val="nil"/>
                <w:lang w:val="en-GB"/>
              </w:rPr>
              <w:t>s</w:t>
            </w:r>
            <w:r w:rsidRPr="002F04F2">
              <w:rPr>
                <w:sz w:val="22"/>
                <w:szCs w:val="22"/>
                <w:bdr w:val="nil"/>
                <w:lang w:val="en-GB"/>
              </w:rPr>
              <w:t xml:space="preserve">ation is not less than </w:t>
            </w:r>
            <w:r w:rsidR="0022078A" w:rsidRPr="002E4C84">
              <w:rPr>
                <w:sz w:val="22"/>
                <w:szCs w:val="22"/>
                <w:bdr w:val="nil"/>
                <w:lang w:val="en-GB"/>
              </w:rPr>
              <w:t xml:space="preserve">RUB </w:t>
            </w:r>
            <w:r w:rsidRPr="00AF21A0">
              <w:rPr>
                <w:sz w:val="22"/>
                <w:szCs w:val="22"/>
                <w:bdr w:val="nil"/>
                <w:lang w:val="en-GB"/>
              </w:rPr>
              <w:t>6 billion (the threshold value of this criterion may be changed by the Exchange decision)</w:t>
            </w:r>
            <w:r w:rsidRPr="00FA5381">
              <w:rPr>
                <w:b/>
                <w:bCs/>
                <w:sz w:val="22"/>
                <w:szCs w:val="22"/>
                <w:bdr w:val="nil"/>
                <w:vertAlign w:val="superscript"/>
                <w:lang w:val="en-GB"/>
              </w:rPr>
              <w:t>1</w:t>
            </w:r>
          </w:p>
        </w:tc>
        <w:tc>
          <w:tcPr>
            <w:tcW w:w="3306" w:type="dxa"/>
            <w:tcBorders>
              <w:top w:val="single" w:sz="4" w:space="0" w:color="auto"/>
              <w:left w:val="single" w:sz="4" w:space="0" w:color="auto"/>
              <w:bottom w:val="single" w:sz="4" w:space="0" w:color="auto"/>
              <w:right w:val="single" w:sz="4" w:space="0" w:color="auto"/>
            </w:tcBorders>
          </w:tcPr>
          <w:p w14:paraId="2A83C073" w14:textId="77777777" w:rsidR="0004100A" w:rsidRPr="00357B3E" w:rsidRDefault="0004100A" w:rsidP="00FA5381">
            <w:pPr>
              <w:widowControl/>
              <w:tabs>
                <w:tab w:val="left" w:pos="284"/>
              </w:tabs>
              <w:overflowPunct/>
              <w:jc w:val="both"/>
              <w:textAlignment w:val="auto"/>
              <w:rPr>
                <w:sz w:val="22"/>
                <w:szCs w:val="22"/>
                <w:lang w:val="en-GB" w:eastAsia="ru-RU"/>
              </w:rPr>
            </w:pPr>
            <w:r w:rsidRPr="00696391">
              <w:rPr>
                <w:sz w:val="22"/>
                <w:szCs w:val="22"/>
                <w:bdr w:val="nil"/>
                <w:lang w:val="en-GB"/>
              </w:rPr>
              <w:t xml:space="preserve">The requirement applies in connection with inclusion and maintenance </w:t>
            </w:r>
          </w:p>
        </w:tc>
      </w:tr>
      <w:tr w:rsidR="00D40A2C" w:rsidRPr="00173B04" w14:paraId="6E5CF503" w14:textId="77777777" w:rsidTr="001949AF">
        <w:trPr>
          <w:tblCellSpacing w:w="5" w:type="dxa"/>
        </w:trPr>
        <w:tc>
          <w:tcPr>
            <w:tcW w:w="565" w:type="dxa"/>
            <w:tcBorders>
              <w:top w:val="single" w:sz="4" w:space="0" w:color="auto"/>
              <w:left w:val="single" w:sz="4" w:space="0" w:color="auto"/>
              <w:bottom w:val="single" w:sz="4" w:space="0" w:color="auto"/>
              <w:right w:val="single" w:sz="4" w:space="0" w:color="auto"/>
            </w:tcBorders>
          </w:tcPr>
          <w:p w14:paraId="528CFE21" w14:textId="77777777" w:rsidR="0004100A" w:rsidRPr="00696391" w:rsidRDefault="00C54136" w:rsidP="00FA5381">
            <w:pPr>
              <w:widowControl/>
              <w:tabs>
                <w:tab w:val="left" w:pos="284"/>
              </w:tabs>
              <w:overflowPunct/>
              <w:textAlignment w:val="auto"/>
              <w:rPr>
                <w:sz w:val="22"/>
                <w:szCs w:val="22"/>
                <w:lang w:val="en-GB" w:eastAsia="ru-RU"/>
              </w:rPr>
            </w:pPr>
            <w:r w:rsidRPr="00CE7BA7">
              <w:rPr>
                <w:sz w:val="22"/>
                <w:szCs w:val="22"/>
                <w:lang w:val="en-GB" w:eastAsia="ru-RU"/>
              </w:rPr>
              <w:t>4.</w:t>
            </w:r>
          </w:p>
        </w:tc>
        <w:tc>
          <w:tcPr>
            <w:tcW w:w="5648" w:type="dxa"/>
            <w:tcBorders>
              <w:top w:val="single" w:sz="4" w:space="0" w:color="auto"/>
              <w:left w:val="single" w:sz="4" w:space="0" w:color="auto"/>
              <w:bottom w:val="single" w:sz="4" w:space="0" w:color="auto"/>
              <w:right w:val="single" w:sz="4" w:space="0" w:color="auto"/>
            </w:tcBorders>
          </w:tcPr>
          <w:p w14:paraId="05FE204B" w14:textId="77777777" w:rsidR="00856440" w:rsidRPr="002F04F2" w:rsidRDefault="00930502" w:rsidP="00FA5381">
            <w:pPr>
              <w:widowControl/>
              <w:tabs>
                <w:tab w:val="left" w:pos="284"/>
              </w:tabs>
              <w:overflowPunct/>
              <w:jc w:val="both"/>
              <w:textAlignment w:val="auto"/>
              <w:rPr>
                <w:sz w:val="22"/>
                <w:szCs w:val="22"/>
                <w:lang w:val="en-GB" w:eastAsia="ru-RU"/>
              </w:rPr>
            </w:pPr>
            <w:r w:rsidRPr="00357B3E">
              <w:rPr>
                <w:sz w:val="22"/>
                <w:szCs w:val="22"/>
                <w:bdr w:val="nil"/>
                <w:lang w:val="en-GB"/>
              </w:rPr>
              <w:t>E</w:t>
            </w:r>
            <w:r w:rsidR="0004100A" w:rsidRPr="002F04F2">
              <w:rPr>
                <w:sz w:val="22"/>
                <w:szCs w:val="22"/>
                <w:bdr w:val="nil"/>
                <w:lang w:val="en-GB"/>
              </w:rPr>
              <w:t xml:space="preserve">xistence of IIM Expert Council opinion. </w:t>
            </w:r>
          </w:p>
          <w:p w14:paraId="01298ABB" w14:textId="77777777" w:rsidR="00856440" w:rsidRPr="00AF21A0" w:rsidRDefault="00856440" w:rsidP="00FA5381">
            <w:pPr>
              <w:widowControl/>
              <w:tabs>
                <w:tab w:val="left" w:pos="284"/>
              </w:tabs>
              <w:overflowPunct/>
              <w:jc w:val="both"/>
              <w:textAlignment w:val="auto"/>
              <w:rPr>
                <w:sz w:val="22"/>
                <w:szCs w:val="22"/>
                <w:bdr w:val="nil"/>
                <w:lang w:val="en-GB"/>
              </w:rPr>
            </w:pPr>
            <w:r w:rsidRPr="002E4C84">
              <w:rPr>
                <w:sz w:val="22"/>
                <w:szCs w:val="22"/>
                <w:bdr w:val="nil"/>
                <w:lang w:val="en-GB"/>
              </w:rPr>
              <w:lastRenderedPageBreak/>
              <w:t>The IIM Expert Council opinion shall not be required in the event that:</w:t>
            </w:r>
          </w:p>
          <w:p w14:paraId="31BBE53A" w14:textId="77777777" w:rsidR="00856440" w:rsidRPr="00854F3E" w:rsidRDefault="00856440" w:rsidP="00877CCF">
            <w:pPr>
              <w:pStyle w:val="affd"/>
              <w:widowControl/>
              <w:numPr>
                <w:ilvl w:val="0"/>
                <w:numId w:val="61"/>
              </w:numPr>
              <w:tabs>
                <w:tab w:val="left" w:pos="284"/>
              </w:tabs>
              <w:overflowPunct/>
              <w:ind w:firstLine="0"/>
              <w:jc w:val="both"/>
              <w:textAlignment w:val="auto"/>
              <w:rPr>
                <w:sz w:val="22"/>
                <w:szCs w:val="22"/>
                <w:lang w:val="en-GB"/>
              </w:rPr>
            </w:pPr>
            <w:r w:rsidRPr="00AF21A0">
              <w:rPr>
                <w:sz w:val="22"/>
                <w:szCs w:val="22"/>
                <w:lang w:val="en-GB"/>
              </w:rPr>
              <w:t xml:space="preserve">there is a document in place issued by a specialised organisation listed in para 3 Section 2 of the Table in </w:t>
            </w:r>
            <w:r w:rsidR="00BE5641" w:rsidRPr="00AF21A0">
              <w:rPr>
                <w:sz w:val="22"/>
                <w:szCs w:val="22"/>
                <w:lang w:val="en-GB"/>
              </w:rPr>
              <w:t>Sub-</w:t>
            </w:r>
            <w:r w:rsidRPr="00AF21A0">
              <w:rPr>
                <w:sz w:val="22"/>
                <w:szCs w:val="22"/>
                <w:lang w:val="en-GB"/>
              </w:rPr>
              <w:t>Clause 3.1.1. herein sta</w:t>
            </w:r>
            <w:r w:rsidRPr="00FC3A4F">
              <w:rPr>
                <w:sz w:val="22"/>
                <w:szCs w:val="22"/>
                <w:lang w:val="en-GB"/>
              </w:rPr>
              <w:t>ting that the Issuer (Issuer of the underlying securities) received financing from/was engaged in the projects of such organisations;</w:t>
            </w:r>
          </w:p>
          <w:p w14:paraId="1055ABE1" w14:textId="77777777" w:rsidR="00C54136" w:rsidRPr="004107B3" w:rsidRDefault="00C54136" w:rsidP="00877CCF">
            <w:pPr>
              <w:pStyle w:val="affd"/>
              <w:widowControl/>
              <w:numPr>
                <w:ilvl w:val="0"/>
                <w:numId w:val="61"/>
              </w:numPr>
              <w:tabs>
                <w:tab w:val="left" w:pos="284"/>
              </w:tabs>
              <w:overflowPunct/>
              <w:ind w:firstLine="0"/>
              <w:jc w:val="both"/>
              <w:textAlignment w:val="auto"/>
              <w:rPr>
                <w:sz w:val="22"/>
                <w:szCs w:val="22"/>
                <w:lang w:val="en-GB"/>
              </w:rPr>
            </w:pPr>
            <w:r w:rsidRPr="00562B27">
              <w:rPr>
                <w:sz w:val="22"/>
                <w:szCs w:val="22"/>
                <w:lang w:val="en-GB"/>
              </w:rPr>
              <w:t xml:space="preserve">the issuer complies with requirements listed in para 4 Section 2 of the Table in </w:t>
            </w:r>
            <w:r w:rsidR="00BE5641" w:rsidRPr="004107B3">
              <w:rPr>
                <w:sz w:val="22"/>
                <w:szCs w:val="22"/>
                <w:lang w:val="en-GB"/>
              </w:rPr>
              <w:t>Sub-</w:t>
            </w:r>
            <w:r w:rsidRPr="004107B3">
              <w:rPr>
                <w:sz w:val="22"/>
                <w:szCs w:val="22"/>
                <w:lang w:val="en-GB"/>
              </w:rPr>
              <w:t>Clause 3.1.1 herein;</w:t>
            </w:r>
          </w:p>
          <w:p w14:paraId="41AF927E" w14:textId="77777777" w:rsidR="0004100A" w:rsidRPr="00FA5381" w:rsidRDefault="00856440" w:rsidP="00877CCF">
            <w:pPr>
              <w:pStyle w:val="affd"/>
              <w:widowControl/>
              <w:numPr>
                <w:ilvl w:val="0"/>
                <w:numId w:val="61"/>
              </w:numPr>
              <w:tabs>
                <w:tab w:val="left" w:pos="284"/>
              </w:tabs>
              <w:overflowPunct/>
              <w:ind w:firstLine="0"/>
              <w:jc w:val="both"/>
              <w:textAlignment w:val="auto"/>
              <w:rPr>
                <w:sz w:val="22"/>
                <w:szCs w:val="22"/>
                <w:lang w:val="en-GB"/>
              </w:rPr>
            </w:pPr>
            <w:r w:rsidRPr="003A576C">
              <w:rPr>
                <w:sz w:val="22"/>
                <w:szCs w:val="22"/>
                <w:lang w:val="en-GB"/>
              </w:rPr>
              <w:t>there is paralle</w:t>
            </w:r>
            <w:r w:rsidRPr="00623839">
              <w:rPr>
                <w:sz w:val="22"/>
                <w:szCs w:val="22"/>
                <w:lang w:val="en-GB"/>
              </w:rPr>
              <w:t xml:space="preserve">l delisting of securities from </w:t>
            </w:r>
            <w:r w:rsidRPr="00623839">
              <w:rPr>
                <w:sz w:val="22"/>
                <w:szCs w:val="22"/>
                <w:lang w:val="en-GB"/>
              </w:rPr>
              <w:br/>
              <w:t xml:space="preserve">the IIM-Prime Segment.   </w:t>
            </w:r>
          </w:p>
        </w:tc>
        <w:tc>
          <w:tcPr>
            <w:tcW w:w="3306" w:type="dxa"/>
            <w:tcBorders>
              <w:top w:val="single" w:sz="4" w:space="0" w:color="auto"/>
              <w:left w:val="single" w:sz="4" w:space="0" w:color="auto"/>
              <w:bottom w:val="single" w:sz="4" w:space="0" w:color="auto"/>
              <w:right w:val="single" w:sz="4" w:space="0" w:color="auto"/>
            </w:tcBorders>
          </w:tcPr>
          <w:p w14:paraId="0793D35E" w14:textId="77777777" w:rsidR="0004100A" w:rsidRPr="00FA5381" w:rsidRDefault="0004100A" w:rsidP="00FA5381">
            <w:pPr>
              <w:widowControl/>
              <w:tabs>
                <w:tab w:val="left" w:pos="284"/>
              </w:tabs>
              <w:overflowPunct/>
              <w:jc w:val="both"/>
              <w:textAlignment w:val="auto"/>
              <w:rPr>
                <w:b/>
                <w:sz w:val="22"/>
                <w:szCs w:val="22"/>
                <w:bdr w:val="nil"/>
                <w:vertAlign w:val="superscript"/>
                <w:lang w:val="en-GB"/>
              </w:rPr>
            </w:pPr>
            <w:r w:rsidRPr="00FA5381">
              <w:rPr>
                <w:sz w:val="22"/>
                <w:szCs w:val="22"/>
                <w:bdr w:val="nil"/>
                <w:lang w:val="en-GB"/>
              </w:rPr>
              <w:lastRenderedPageBreak/>
              <w:t>The requirement applies in connection with inclusion</w:t>
            </w:r>
            <w:r w:rsidR="00856440" w:rsidRPr="00FA5381">
              <w:rPr>
                <w:sz w:val="22"/>
                <w:szCs w:val="22"/>
                <w:bdr w:val="nil"/>
                <w:lang w:val="en-GB"/>
              </w:rPr>
              <w:t xml:space="preserve"> and </w:t>
            </w:r>
            <w:r w:rsidR="00856440" w:rsidRPr="00FA5381">
              <w:rPr>
                <w:sz w:val="22"/>
                <w:szCs w:val="22"/>
                <w:bdr w:val="nil"/>
                <w:lang w:val="en-GB"/>
              </w:rPr>
              <w:lastRenderedPageBreak/>
              <w:t>maintenance</w:t>
            </w:r>
            <w:r w:rsidR="00930502" w:rsidRPr="00FA5381">
              <w:rPr>
                <w:sz w:val="22"/>
                <w:szCs w:val="22"/>
                <w:bdr w:val="nil"/>
                <w:lang w:val="en-GB"/>
              </w:rPr>
              <w:t>. The IIM Expert Council opinion shall be revised for confirmation at least once in three years</w:t>
            </w:r>
            <w:r w:rsidR="00856440" w:rsidRPr="00FA5381">
              <w:rPr>
                <w:sz w:val="22"/>
                <w:szCs w:val="22"/>
                <w:bdr w:val="nil"/>
                <w:lang w:val="en-GB"/>
              </w:rPr>
              <w:t xml:space="preserve"> from the date of the IIM Expert Council opinion or, if no such opinion </w:t>
            </w:r>
            <w:proofErr w:type="gramStart"/>
            <w:r w:rsidR="00856440" w:rsidRPr="00FA5381">
              <w:rPr>
                <w:sz w:val="22"/>
                <w:szCs w:val="22"/>
                <w:bdr w:val="nil"/>
                <w:lang w:val="en-GB"/>
              </w:rPr>
              <w:t>exist</w:t>
            </w:r>
            <w:proofErr w:type="gramEnd"/>
            <w:r w:rsidR="00856440" w:rsidRPr="00FA5381">
              <w:rPr>
                <w:sz w:val="22"/>
                <w:szCs w:val="22"/>
                <w:bdr w:val="nil"/>
                <w:lang w:val="en-GB"/>
              </w:rPr>
              <w:t xml:space="preserve"> in the events identified, from the date </w:t>
            </w:r>
            <w:r w:rsidR="00856440" w:rsidRPr="00FA5381">
              <w:rPr>
                <w:sz w:val="22"/>
                <w:szCs w:val="22"/>
                <w:bdr w:val="nil"/>
                <w:lang w:val="en-GB"/>
              </w:rPr>
              <w:br/>
              <w:t xml:space="preserve">of inclusion in the </w:t>
            </w:r>
            <w:r w:rsidR="00856440" w:rsidRPr="00FA5381">
              <w:rPr>
                <w:sz w:val="22"/>
                <w:szCs w:val="22"/>
                <w:bdr w:val="nil"/>
                <w:lang w:val="en-GB"/>
              </w:rPr>
              <w:br/>
            </w:r>
            <w:r w:rsidR="002E5CF7" w:rsidRPr="00FA5381">
              <w:rPr>
                <w:sz w:val="22"/>
                <w:szCs w:val="22"/>
                <w:bdr w:val="nil"/>
                <w:lang w:val="en-GB"/>
              </w:rPr>
              <w:t xml:space="preserve">IIM-Prime Segment </w:t>
            </w:r>
            <w:r w:rsidR="00856440" w:rsidRPr="00FA5381">
              <w:rPr>
                <w:sz w:val="22"/>
                <w:szCs w:val="22"/>
                <w:bdr w:val="nil"/>
                <w:lang w:val="en-GB"/>
              </w:rPr>
              <w:t>(</w:t>
            </w:r>
            <w:r w:rsidR="002E5CF7" w:rsidRPr="00FA5381">
              <w:rPr>
                <w:sz w:val="22"/>
                <w:szCs w:val="22"/>
                <w:bdr w:val="nil"/>
                <w:lang w:val="en-GB"/>
              </w:rPr>
              <w:t>IIM Sector</w:t>
            </w:r>
            <w:r w:rsidR="00856440" w:rsidRPr="00FA5381">
              <w:rPr>
                <w:sz w:val="22"/>
                <w:szCs w:val="22"/>
                <w:bdr w:val="nil"/>
                <w:lang w:val="en-GB"/>
              </w:rPr>
              <w:t>)</w:t>
            </w:r>
          </w:p>
          <w:p w14:paraId="4D206203" w14:textId="77777777" w:rsidR="001949AF" w:rsidRPr="00FA5381" w:rsidRDefault="00C54136" w:rsidP="00FA5381">
            <w:pPr>
              <w:widowControl/>
              <w:tabs>
                <w:tab w:val="left" w:pos="284"/>
              </w:tabs>
              <w:overflowPunct/>
              <w:jc w:val="both"/>
              <w:textAlignment w:val="auto"/>
              <w:rPr>
                <w:sz w:val="22"/>
                <w:szCs w:val="22"/>
                <w:lang w:val="en-GB"/>
              </w:rPr>
            </w:pPr>
            <w:r w:rsidRPr="00FA5381">
              <w:rPr>
                <w:sz w:val="22"/>
                <w:szCs w:val="22"/>
                <w:bdr w:val="nil"/>
                <w:lang w:val="en-GB"/>
              </w:rPr>
              <w:t>In maintaining securities on the List, the issuer’s compliance with requirements in</w:t>
            </w:r>
            <w:r w:rsidRPr="00FA5381">
              <w:rPr>
                <w:sz w:val="22"/>
                <w:szCs w:val="22"/>
                <w:lang w:val="en-GB"/>
              </w:rPr>
              <w:t xml:space="preserve"> para 4 Section 2 of </w:t>
            </w:r>
            <w:r w:rsidR="00483BFF" w:rsidRPr="00FA5381">
              <w:rPr>
                <w:sz w:val="22"/>
                <w:szCs w:val="22"/>
                <w:lang w:val="en-GB"/>
              </w:rPr>
              <w:t xml:space="preserve">the Table in </w:t>
            </w:r>
            <w:r w:rsidR="00BE5641" w:rsidRPr="00FA5381">
              <w:rPr>
                <w:sz w:val="22"/>
                <w:szCs w:val="22"/>
                <w:lang w:val="en-GB"/>
              </w:rPr>
              <w:t>Sub-</w:t>
            </w:r>
            <w:r w:rsidR="00483BFF" w:rsidRPr="00FA5381">
              <w:rPr>
                <w:sz w:val="22"/>
                <w:szCs w:val="22"/>
                <w:lang w:val="en-GB"/>
              </w:rPr>
              <w:t>Clause 3.1.1</w:t>
            </w:r>
            <w:r w:rsidR="006B03D2" w:rsidRPr="00FA5381">
              <w:rPr>
                <w:sz w:val="22"/>
                <w:szCs w:val="22"/>
                <w:lang w:val="en-GB"/>
              </w:rPr>
              <w:t xml:space="preserve"> of the present Annex</w:t>
            </w:r>
            <w:r w:rsidR="00483BFF" w:rsidRPr="00FA5381">
              <w:rPr>
                <w:sz w:val="22"/>
                <w:szCs w:val="22"/>
                <w:lang w:val="en-GB"/>
              </w:rPr>
              <w:t xml:space="preserve"> herein </w:t>
            </w:r>
            <w:r w:rsidRPr="00FA5381">
              <w:rPr>
                <w:sz w:val="22"/>
                <w:szCs w:val="22"/>
                <w:bdr w:val="nil"/>
                <w:lang w:val="en-GB"/>
              </w:rPr>
              <w:t>shall be verified on a yearly basis as from the date of listing securities in the IIM Sector (IIM-Prime Segment).</w:t>
            </w:r>
          </w:p>
        </w:tc>
      </w:tr>
    </w:tbl>
    <w:p w14:paraId="7F3071D1" w14:textId="77777777" w:rsidR="0004100A" w:rsidRPr="00CE7BA7" w:rsidRDefault="0004100A" w:rsidP="00FA5381">
      <w:pPr>
        <w:tabs>
          <w:tab w:val="left" w:pos="284"/>
        </w:tabs>
        <w:jc w:val="both"/>
        <w:rPr>
          <w:sz w:val="22"/>
          <w:szCs w:val="22"/>
          <w:lang w:val="en-GB"/>
        </w:rPr>
      </w:pPr>
    </w:p>
    <w:p w14:paraId="008B5757" w14:textId="77777777" w:rsidR="0004100A" w:rsidRPr="00854F3E" w:rsidRDefault="0004100A" w:rsidP="00877CCF">
      <w:pPr>
        <w:pStyle w:val="affd"/>
        <w:widowControl/>
        <w:numPr>
          <w:ilvl w:val="0"/>
          <w:numId w:val="90"/>
        </w:numPr>
        <w:tabs>
          <w:tab w:val="left" w:pos="284"/>
        </w:tabs>
        <w:spacing w:before="240"/>
        <w:ind w:right="142" w:firstLine="0"/>
        <w:jc w:val="both"/>
        <w:rPr>
          <w:sz w:val="22"/>
          <w:szCs w:val="22"/>
          <w:bdr w:val="nil"/>
          <w:lang w:val="en-GB"/>
        </w:rPr>
      </w:pPr>
      <w:r w:rsidRPr="00696391">
        <w:rPr>
          <w:sz w:val="22"/>
          <w:szCs w:val="22"/>
          <w:bdr w:val="nil"/>
          <w:lang w:val="en-GB"/>
        </w:rPr>
        <w:t>The market capitali</w:t>
      </w:r>
      <w:r w:rsidR="0040718B" w:rsidRPr="00357B3E">
        <w:rPr>
          <w:sz w:val="22"/>
          <w:szCs w:val="22"/>
          <w:bdr w:val="nil"/>
          <w:lang w:val="en-GB"/>
        </w:rPr>
        <w:t>s</w:t>
      </w:r>
      <w:r w:rsidRPr="002F04F2">
        <w:rPr>
          <w:sz w:val="22"/>
          <w:szCs w:val="22"/>
          <w:bdr w:val="nil"/>
          <w:lang w:val="en-GB"/>
        </w:rPr>
        <w:t>ation of the Russian issuers shall be calculated as the sum total of the produ</w:t>
      </w:r>
      <w:r w:rsidRPr="002E4C84">
        <w:rPr>
          <w:sz w:val="22"/>
          <w:szCs w:val="22"/>
          <w:bdr w:val="nil"/>
          <w:lang w:val="en-GB"/>
        </w:rPr>
        <w:t xml:space="preserve">ct of the price of </w:t>
      </w:r>
      <w:r w:rsidR="00FC347C" w:rsidRPr="002E4C84">
        <w:rPr>
          <w:sz w:val="22"/>
          <w:szCs w:val="22"/>
          <w:bdr w:val="nil"/>
          <w:lang w:val="en-GB"/>
        </w:rPr>
        <w:t>ordinary</w:t>
      </w:r>
      <w:r w:rsidRPr="002E4C84">
        <w:rPr>
          <w:sz w:val="22"/>
          <w:szCs w:val="22"/>
          <w:bdr w:val="nil"/>
          <w:lang w:val="en-GB"/>
        </w:rPr>
        <w:t xml:space="preserve"> shares by the quantity of </w:t>
      </w:r>
      <w:r w:rsidR="00FC347C" w:rsidRPr="00AF21A0">
        <w:rPr>
          <w:sz w:val="22"/>
          <w:szCs w:val="22"/>
          <w:bdr w:val="nil"/>
          <w:lang w:val="en-GB"/>
        </w:rPr>
        <w:t>ordinary</w:t>
      </w:r>
      <w:r w:rsidRPr="00AF21A0">
        <w:rPr>
          <w:sz w:val="22"/>
          <w:szCs w:val="22"/>
          <w:bdr w:val="nil"/>
          <w:lang w:val="en-GB"/>
        </w:rPr>
        <w:t xml:space="preserve"> shares issued, and the product of the price of prefer</w:t>
      </w:r>
      <w:r w:rsidR="00FC347C" w:rsidRPr="00AF21A0">
        <w:rPr>
          <w:sz w:val="22"/>
          <w:szCs w:val="22"/>
          <w:bdr w:val="nil"/>
          <w:lang w:val="en-GB"/>
        </w:rPr>
        <w:t>red</w:t>
      </w:r>
      <w:r w:rsidRPr="00AF21A0">
        <w:rPr>
          <w:sz w:val="22"/>
          <w:szCs w:val="22"/>
          <w:bdr w:val="nil"/>
          <w:lang w:val="en-GB"/>
        </w:rPr>
        <w:t xml:space="preserve"> shares by the quantity of prefer</w:t>
      </w:r>
      <w:r w:rsidR="00FC347C" w:rsidRPr="00AF21A0">
        <w:rPr>
          <w:sz w:val="22"/>
          <w:szCs w:val="22"/>
          <w:bdr w:val="nil"/>
          <w:lang w:val="en-GB"/>
        </w:rPr>
        <w:t>red</w:t>
      </w:r>
      <w:r w:rsidRPr="00FC3A4F">
        <w:rPr>
          <w:sz w:val="22"/>
          <w:szCs w:val="22"/>
          <w:bdr w:val="nil"/>
          <w:lang w:val="en-GB"/>
        </w:rPr>
        <w:t xml:space="preserve"> shares issued, subject to the specific regulations of Clause 2.21 Annex 2 to these Rules in relation</w:t>
      </w:r>
      <w:r w:rsidRPr="00854F3E">
        <w:rPr>
          <w:sz w:val="22"/>
          <w:szCs w:val="22"/>
          <w:bdr w:val="nil"/>
          <w:lang w:val="en-GB"/>
        </w:rPr>
        <w:t xml:space="preserve"> to depositary receipts. </w:t>
      </w:r>
    </w:p>
    <w:p w14:paraId="7CA2542E" w14:textId="77777777" w:rsidR="0004100A" w:rsidRPr="004107B3" w:rsidRDefault="0004100A" w:rsidP="00FA5381">
      <w:pPr>
        <w:pStyle w:val="32"/>
        <w:widowControl/>
        <w:tabs>
          <w:tab w:val="left" w:pos="-1418"/>
          <w:tab w:val="left" w:pos="284"/>
        </w:tabs>
        <w:spacing w:before="120"/>
        <w:ind w:left="708" w:right="142"/>
        <w:rPr>
          <w:b w:val="0"/>
          <w:sz w:val="22"/>
          <w:szCs w:val="22"/>
          <w:lang w:val="en-GB"/>
        </w:rPr>
      </w:pPr>
      <w:r w:rsidRPr="00562B27">
        <w:rPr>
          <w:b w:val="0"/>
          <w:sz w:val="22"/>
          <w:szCs w:val="22"/>
          <w:bdr w:val="nil"/>
          <w:lang w:val="en-GB"/>
        </w:rPr>
        <w:t>The market capitali</w:t>
      </w:r>
      <w:r w:rsidR="0040718B" w:rsidRPr="004107B3">
        <w:rPr>
          <w:b w:val="0"/>
          <w:sz w:val="22"/>
          <w:szCs w:val="22"/>
          <w:bdr w:val="nil"/>
          <w:lang w:val="en-GB"/>
        </w:rPr>
        <w:t>s</w:t>
      </w:r>
      <w:r w:rsidRPr="004107B3">
        <w:rPr>
          <w:b w:val="0"/>
          <w:sz w:val="22"/>
          <w:szCs w:val="22"/>
          <w:bdr w:val="nil"/>
          <w:lang w:val="en-GB"/>
        </w:rPr>
        <w:t xml:space="preserve">ation of foreign issuers shall be calculated as the sum total of the product of the price of shares included in the RII-Prime Segment and the quantity of such shares, subject to the specific regulations of Clause 2.21 Annex 2 to these Rules in relation to depositary receipts. </w:t>
      </w:r>
    </w:p>
    <w:p w14:paraId="7A847606" w14:textId="77777777" w:rsidR="0004100A" w:rsidRPr="003A576C" w:rsidRDefault="0004100A" w:rsidP="00FA5381">
      <w:pPr>
        <w:tabs>
          <w:tab w:val="left" w:pos="-1418"/>
          <w:tab w:val="left" w:pos="284"/>
        </w:tabs>
        <w:ind w:left="468"/>
        <w:jc w:val="both"/>
        <w:rPr>
          <w:sz w:val="22"/>
          <w:szCs w:val="22"/>
          <w:lang w:val="en-GB"/>
        </w:rPr>
      </w:pPr>
    </w:p>
    <w:p w14:paraId="46B0BF96" w14:textId="77777777" w:rsidR="0004100A" w:rsidRPr="00FA5381" w:rsidRDefault="0004100A" w:rsidP="00FA5381">
      <w:pPr>
        <w:tabs>
          <w:tab w:val="left" w:pos="-1418"/>
          <w:tab w:val="left" w:pos="284"/>
        </w:tabs>
        <w:ind w:left="708"/>
        <w:jc w:val="both"/>
        <w:rPr>
          <w:sz w:val="22"/>
          <w:szCs w:val="22"/>
          <w:lang w:val="en-GB"/>
        </w:rPr>
      </w:pPr>
      <w:r w:rsidRPr="00623839">
        <w:rPr>
          <w:sz w:val="22"/>
          <w:szCs w:val="22"/>
          <w:bdr w:val="nil"/>
          <w:lang w:val="en-GB"/>
        </w:rPr>
        <w:t>For this purpose, the price shall be determined in accordance with Clause 2.21 Annex 2 to these Rules. In respect of shares of foreign issuers (issuers of the underlying securities), mark</w:t>
      </w:r>
      <w:r w:rsidRPr="00FA5381">
        <w:rPr>
          <w:sz w:val="22"/>
          <w:szCs w:val="22"/>
          <w:bdr w:val="nil"/>
          <w:lang w:val="en-GB"/>
        </w:rPr>
        <w:t>et capitali</w:t>
      </w:r>
      <w:r w:rsidR="0040718B" w:rsidRPr="00FA5381">
        <w:rPr>
          <w:sz w:val="22"/>
          <w:szCs w:val="22"/>
          <w:bdr w:val="nil"/>
          <w:lang w:val="en-GB"/>
        </w:rPr>
        <w:t>s</w:t>
      </w:r>
      <w:r w:rsidRPr="00FA5381">
        <w:rPr>
          <w:sz w:val="22"/>
          <w:szCs w:val="22"/>
          <w:bdr w:val="nil"/>
          <w:lang w:val="en-GB"/>
        </w:rPr>
        <w:t xml:space="preserve">ation shall be calculated in </w:t>
      </w:r>
      <w:r w:rsidR="008F6518" w:rsidRPr="00FA5381">
        <w:rPr>
          <w:sz w:val="22"/>
          <w:szCs w:val="22"/>
          <w:bdr w:val="nil"/>
          <w:lang w:val="en-GB"/>
        </w:rPr>
        <w:t>Roubles</w:t>
      </w:r>
      <w:r w:rsidRPr="00FA5381">
        <w:rPr>
          <w:sz w:val="22"/>
          <w:szCs w:val="22"/>
          <w:bdr w:val="nil"/>
          <w:lang w:val="en-GB"/>
        </w:rPr>
        <w:t xml:space="preserve"> at the Bank of Russia exchange rate as of the date of the decision to include the securities in the IIM</w:t>
      </w:r>
      <w:r w:rsidR="00930502" w:rsidRPr="00FA5381">
        <w:rPr>
          <w:sz w:val="22"/>
          <w:szCs w:val="22"/>
          <w:bdr w:val="nil"/>
          <w:lang w:val="en-GB"/>
        </w:rPr>
        <w:t>-Prime</w:t>
      </w:r>
      <w:r w:rsidRPr="00FA5381">
        <w:rPr>
          <w:sz w:val="22"/>
          <w:szCs w:val="22"/>
          <w:bdr w:val="nil"/>
          <w:lang w:val="en-GB"/>
        </w:rPr>
        <w:t xml:space="preserve"> Sector. </w:t>
      </w:r>
    </w:p>
    <w:p w14:paraId="05B2BDA1" w14:textId="77777777" w:rsidR="0004100A" w:rsidRPr="00FA5381" w:rsidRDefault="0004100A" w:rsidP="00FA5381">
      <w:pPr>
        <w:widowControl/>
        <w:tabs>
          <w:tab w:val="left" w:pos="284"/>
        </w:tabs>
        <w:spacing w:before="240"/>
        <w:ind w:right="142"/>
        <w:jc w:val="both"/>
        <w:rPr>
          <w:sz w:val="22"/>
          <w:szCs w:val="22"/>
          <w:lang w:val="en-GB"/>
        </w:rPr>
      </w:pPr>
      <w:r w:rsidRPr="00FA5381">
        <w:rPr>
          <w:sz w:val="22"/>
          <w:szCs w:val="22"/>
          <w:bdr w:val="nil"/>
          <w:lang w:val="en-GB"/>
        </w:rPr>
        <w:t>3.2.2.</w:t>
      </w:r>
      <w:r w:rsidRPr="00FA5381">
        <w:rPr>
          <w:sz w:val="22"/>
          <w:szCs w:val="22"/>
          <w:bdr w:val="nil"/>
          <w:lang w:val="en-GB"/>
        </w:rPr>
        <w:tab/>
        <w:t>In relation to bonds/</w:t>
      </w:r>
      <w:r w:rsidR="00BF2E33" w:rsidRPr="00FA5381">
        <w:rPr>
          <w:sz w:val="22"/>
          <w:szCs w:val="22"/>
          <w:bdr w:val="nil"/>
          <w:lang w:val="en-GB"/>
        </w:rPr>
        <w:t xml:space="preserve">Exchange-registered </w:t>
      </w:r>
      <w:r w:rsidRPr="00FA5381">
        <w:rPr>
          <w:sz w:val="22"/>
          <w:szCs w:val="22"/>
          <w:bdr w:val="nil"/>
          <w:lang w:val="en-GB"/>
        </w:rPr>
        <w:t>bonds:</w:t>
      </w:r>
    </w:p>
    <w:p w14:paraId="35217EB0" w14:textId="77777777" w:rsidR="0004100A" w:rsidRPr="00FA5381" w:rsidRDefault="0004100A" w:rsidP="00FA5381">
      <w:pPr>
        <w:pStyle w:val="affd"/>
        <w:tabs>
          <w:tab w:val="left" w:pos="284"/>
        </w:tabs>
        <w:ind w:left="1494"/>
        <w:jc w:val="both"/>
        <w:rPr>
          <w:b/>
          <w:sz w:val="22"/>
          <w:szCs w:val="22"/>
          <w:lang w:val="en-GB"/>
        </w:rPr>
      </w:pPr>
    </w:p>
    <w:tbl>
      <w:tblPr>
        <w:tblW w:w="9559" w:type="dxa"/>
        <w:tblCellSpacing w:w="5" w:type="dxa"/>
        <w:tblInd w:w="75" w:type="dxa"/>
        <w:tblLayout w:type="fixed"/>
        <w:tblCellMar>
          <w:left w:w="75" w:type="dxa"/>
          <w:right w:w="75" w:type="dxa"/>
        </w:tblCellMar>
        <w:tblLook w:val="0000" w:firstRow="0" w:lastRow="0" w:firstColumn="0" w:lastColumn="0" w:noHBand="0" w:noVBand="0"/>
      </w:tblPr>
      <w:tblGrid>
        <w:gridCol w:w="440"/>
        <w:gridCol w:w="5657"/>
        <w:gridCol w:w="3462"/>
      </w:tblGrid>
      <w:tr w:rsidR="00D40A2C" w:rsidRPr="00FA5381" w14:paraId="54C60ED6" w14:textId="77777777" w:rsidTr="001949AF">
        <w:trPr>
          <w:tblCellSpacing w:w="5" w:type="dxa"/>
        </w:trPr>
        <w:tc>
          <w:tcPr>
            <w:tcW w:w="425" w:type="dxa"/>
            <w:tcBorders>
              <w:top w:val="single" w:sz="4" w:space="0" w:color="auto"/>
              <w:left w:val="single" w:sz="4" w:space="0" w:color="auto"/>
              <w:bottom w:val="single" w:sz="4" w:space="0" w:color="auto"/>
              <w:right w:val="single" w:sz="4" w:space="0" w:color="auto"/>
            </w:tcBorders>
          </w:tcPr>
          <w:p w14:paraId="6105FE6D" w14:textId="77777777" w:rsidR="0004100A" w:rsidRPr="00FA5381" w:rsidRDefault="0004100A" w:rsidP="00FA5381">
            <w:pPr>
              <w:widowControl/>
              <w:tabs>
                <w:tab w:val="left" w:pos="284"/>
              </w:tabs>
              <w:overflowPunct/>
              <w:jc w:val="center"/>
              <w:textAlignment w:val="auto"/>
              <w:rPr>
                <w:sz w:val="22"/>
                <w:szCs w:val="22"/>
                <w:lang w:val="en-GB" w:eastAsia="ru-RU"/>
              </w:rPr>
            </w:pPr>
            <w:r w:rsidRPr="00FA5381">
              <w:rPr>
                <w:sz w:val="22"/>
                <w:szCs w:val="22"/>
                <w:lang w:val="en-GB" w:eastAsia="ru-RU"/>
              </w:rPr>
              <w:t>№</w:t>
            </w:r>
          </w:p>
        </w:tc>
        <w:tc>
          <w:tcPr>
            <w:tcW w:w="5647" w:type="dxa"/>
            <w:tcBorders>
              <w:top w:val="single" w:sz="4" w:space="0" w:color="auto"/>
              <w:left w:val="single" w:sz="4" w:space="0" w:color="auto"/>
              <w:bottom w:val="single" w:sz="4" w:space="0" w:color="auto"/>
              <w:right w:val="single" w:sz="4" w:space="0" w:color="auto"/>
            </w:tcBorders>
          </w:tcPr>
          <w:p w14:paraId="3DFE894B" w14:textId="77777777" w:rsidR="0004100A" w:rsidRPr="00FA5381" w:rsidRDefault="0004100A" w:rsidP="00FA5381">
            <w:pPr>
              <w:widowControl/>
              <w:tabs>
                <w:tab w:val="left" w:pos="284"/>
              </w:tabs>
              <w:overflowPunct/>
              <w:textAlignment w:val="auto"/>
              <w:rPr>
                <w:sz w:val="22"/>
                <w:szCs w:val="22"/>
                <w:lang w:val="en-GB" w:eastAsia="ru-RU"/>
              </w:rPr>
            </w:pPr>
            <w:r w:rsidRPr="00FA5381">
              <w:rPr>
                <w:sz w:val="22"/>
                <w:szCs w:val="22"/>
                <w:bdr w:val="nil"/>
                <w:lang w:val="en-GB" w:eastAsia="ru-RU"/>
              </w:rPr>
              <w:t>Requirement</w:t>
            </w:r>
          </w:p>
        </w:tc>
        <w:tc>
          <w:tcPr>
            <w:tcW w:w="3447" w:type="dxa"/>
            <w:tcBorders>
              <w:top w:val="single" w:sz="4" w:space="0" w:color="auto"/>
              <w:left w:val="single" w:sz="4" w:space="0" w:color="auto"/>
              <w:bottom w:val="single" w:sz="4" w:space="0" w:color="auto"/>
              <w:right w:val="single" w:sz="4" w:space="0" w:color="auto"/>
            </w:tcBorders>
          </w:tcPr>
          <w:p w14:paraId="68E5D916" w14:textId="77777777" w:rsidR="0004100A" w:rsidRPr="00FA5381" w:rsidRDefault="0004100A" w:rsidP="00FA5381">
            <w:pPr>
              <w:widowControl/>
              <w:tabs>
                <w:tab w:val="left" w:pos="284"/>
              </w:tabs>
              <w:overflowPunct/>
              <w:textAlignment w:val="auto"/>
              <w:rPr>
                <w:sz w:val="22"/>
                <w:szCs w:val="22"/>
                <w:lang w:val="en-GB" w:eastAsia="ru-RU"/>
              </w:rPr>
            </w:pPr>
            <w:r w:rsidRPr="00FA5381">
              <w:rPr>
                <w:sz w:val="22"/>
                <w:szCs w:val="22"/>
                <w:bdr w:val="nil"/>
                <w:lang w:val="en-GB" w:eastAsia="ru-RU"/>
              </w:rPr>
              <w:t>Application of requirement</w:t>
            </w:r>
          </w:p>
        </w:tc>
      </w:tr>
      <w:tr w:rsidR="00D40A2C" w:rsidRPr="00173B04" w14:paraId="24C2691E" w14:textId="77777777" w:rsidTr="001949AF">
        <w:trPr>
          <w:tblCellSpacing w:w="5" w:type="dxa"/>
        </w:trPr>
        <w:tc>
          <w:tcPr>
            <w:tcW w:w="425" w:type="dxa"/>
            <w:tcBorders>
              <w:top w:val="single" w:sz="4" w:space="0" w:color="auto"/>
              <w:left w:val="single" w:sz="4" w:space="0" w:color="auto"/>
              <w:bottom w:val="single" w:sz="4" w:space="0" w:color="auto"/>
              <w:right w:val="single" w:sz="4" w:space="0" w:color="auto"/>
            </w:tcBorders>
          </w:tcPr>
          <w:p w14:paraId="4D340C85" w14:textId="77777777" w:rsidR="0004100A" w:rsidRPr="00696391" w:rsidRDefault="0004100A" w:rsidP="00FA5381">
            <w:pPr>
              <w:widowControl/>
              <w:tabs>
                <w:tab w:val="left" w:pos="284"/>
              </w:tabs>
              <w:overflowPunct/>
              <w:jc w:val="center"/>
              <w:textAlignment w:val="auto"/>
              <w:rPr>
                <w:sz w:val="22"/>
                <w:szCs w:val="22"/>
                <w:lang w:val="en-GB" w:eastAsia="ru-RU"/>
              </w:rPr>
            </w:pPr>
            <w:r w:rsidRPr="00CE7BA7">
              <w:rPr>
                <w:sz w:val="22"/>
                <w:szCs w:val="22"/>
                <w:bdr w:val="nil"/>
                <w:lang w:val="en-GB" w:eastAsia="ru-RU"/>
              </w:rPr>
              <w:t xml:space="preserve">1. </w:t>
            </w:r>
          </w:p>
        </w:tc>
        <w:tc>
          <w:tcPr>
            <w:tcW w:w="5647" w:type="dxa"/>
            <w:tcBorders>
              <w:top w:val="single" w:sz="4" w:space="0" w:color="auto"/>
              <w:left w:val="single" w:sz="4" w:space="0" w:color="auto"/>
              <w:bottom w:val="single" w:sz="4" w:space="0" w:color="auto"/>
              <w:right w:val="single" w:sz="4" w:space="0" w:color="auto"/>
            </w:tcBorders>
          </w:tcPr>
          <w:p w14:paraId="60D12FEB" w14:textId="77777777" w:rsidR="0004100A" w:rsidRPr="002F04F2" w:rsidRDefault="0004100A" w:rsidP="00FA5381">
            <w:pPr>
              <w:widowControl/>
              <w:tabs>
                <w:tab w:val="left" w:pos="284"/>
              </w:tabs>
              <w:overflowPunct/>
              <w:jc w:val="both"/>
              <w:textAlignment w:val="auto"/>
              <w:rPr>
                <w:sz w:val="22"/>
                <w:szCs w:val="22"/>
                <w:lang w:val="en-GB" w:eastAsia="ru-RU"/>
              </w:rPr>
            </w:pPr>
            <w:r w:rsidRPr="00357B3E">
              <w:rPr>
                <w:sz w:val="22"/>
                <w:szCs w:val="22"/>
                <w:bdr w:val="nil"/>
                <w:lang w:val="en-GB"/>
              </w:rPr>
              <w:t>The securities were/are included in Level One or Level Two</w:t>
            </w:r>
          </w:p>
        </w:tc>
        <w:tc>
          <w:tcPr>
            <w:tcW w:w="3447" w:type="dxa"/>
            <w:tcBorders>
              <w:top w:val="single" w:sz="4" w:space="0" w:color="auto"/>
              <w:left w:val="single" w:sz="4" w:space="0" w:color="auto"/>
              <w:bottom w:val="single" w:sz="4" w:space="0" w:color="auto"/>
              <w:right w:val="single" w:sz="4" w:space="0" w:color="auto"/>
            </w:tcBorders>
          </w:tcPr>
          <w:p w14:paraId="54282FE6" w14:textId="77777777" w:rsidR="0004100A" w:rsidRPr="00AF21A0" w:rsidRDefault="0004100A" w:rsidP="00FA5381">
            <w:pPr>
              <w:widowControl/>
              <w:tabs>
                <w:tab w:val="left" w:pos="284"/>
              </w:tabs>
              <w:overflowPunct/>
              <w:jc w:val="both"/>
              <w:textAlignment w:val="auto"/>
              <w:rPr>
                <w:sz w:val="22"/>
                <w:szCs w:val="22"/>
                <w:lang w:val="en-GB" w:eastAsia="ru-RU"/>
              </w:rPr>
            </w:pPr>
            <w:r w:rsidRPr="002E4C84">
              <w:rPr>
                <w:sz w:val="22"/>
                <w:szCs w:val="22"/>
                <w:bdr w:val="nil"/>
                <w:lang w:val="en-GB"/>
              </w:rPr>
              <w:t>The requirement applies in connection with inclusion and maintenance</w:t>
            </w:r>
          </w:p>
        </w:tc>
      </w:tr>
      <w:tr w:rsidR="00D40A2C" w:rsidRPr="00173B04" w14:paraId="22F52FD7" w14:textId="77777777" w:rsidTr="001949AF">
        <w:trPr>
          <w:tblCellSpacing w:w="5" w:type="dxa"/>
        </w:trPr>
        <w:tc>
          <w:tcPr>
            <w:tcW w:w="425" w:type="dxa"/>
            <w:tcBorders>
              <w:top w:val="single" w:sz="4" w:space="0" w:color="auto"/>
              <w:left w:val="single" w:sz="4" w:space="0" w:color="auto"/>
              <w:bottom w:val="single" w:sz="4" w:space="0" w:color="auto"/>
              <w:right w:val="single" w:sz="4" w:space="0" w:color="auto"/>
            </w:tcBorders>
          </w:tcPr>
          <w:p w14:paraId="51476037" w14:textId="77777777" w:rsidR="0004100A" w:rsidRPr="00696391" w:rsidRDefault="0004100A" w:rsidP="00FA5381">
            <w:pPr>
              <w:widowControl/>
              <w:tabs>
                <w:tab w:val="left" w:pos="284"/>
              </w:tabs>
              <w:overflowPunct/>
              <w:textAlignment w:val="auto"/>
              <w:rPr>
                <w:sz w:val="22"/>
                <w:szCs w:val="22"/>
                <w:lang w:val="en-GB" w:eastAsia="ru-RU"/>
              </w:rPr>
            </w:pPr>
            <w:r w:rsidRPr="00CE7BA7">
              <w:rPr>
                <w:sz w:val="22"/>
                <w:szCs w:val="22"/>
                <w:bdr w:val="nil"/>
                <w:lang w:val="en-GB" w:eastAsia="ru-RU"/>
              </w:rPr>
              <w:t>2.</w:t>
            </w:r>
          </w:p>
        </w:tc>
        <w:tc>
          <w:tcPr>
            <w:tcW w:w="5647" w:type="dxa"/>
            <w:tcBorders>
              <w:top w:val="single" w:sz="4" w:space="0" w:color="auto"/>
              <w:left w:val="single" w:sz="4" w:space="0" w:color="auto"/>
              <w:bottom w:val="single" w:sz="4" w:space="0" w:color="auto"/>
              <w:right w:val="single" w:sz="4" w:space="0" w:color="auto"/>
            </w:tcBorders>
          </w:tcPr>
          <w:p w14:paraId="3A430049" w14:textId="77777777" w:rsidR="0004100A" w:rsidRPr="002F04F2" w:rsidRDefault="0004100A" w:rsidP="00FA5381">
            <w:pPr>
              <w:widowControl/>
              <w:tabs>
                <w:tab w:val="left" w:pos="284"/>
              </w:tabs>
              <w:overflowPunct/>
              <w:jc w:val="both"/>
              <w:textAlignment w:val="auto"/>
              <w:rPr>
                <w:sz w:val="22"/>
                <w:szCs w:val="22"/>
                <w:lang w:val="en-GB" w:eastAsia="ru-RU"/>
              </w:rPr>
            </w:pPr>
            <w:r w:rsidRPr="00357B3E">
              <w:rPr>
                <w:sz w:val="22"/>
                <w:szCs w:val="22"/>
                <w:bdr w:val="nil"/>
                <w:lang w:val="en-GB"/>
              </w:rPr>
              <w:t>The issuer meets at least one of the criteria set out in Sub-Clause 2 Clause 3</w:t>
            </w:r>
            <w:r w:rsidRPr="002F04F2">
              <w:rPr>
                <w:sz w:val="22"/>
                <w:szCs w:val="22"/>
                <w:bdr w:val="nil"/>
                <w:lang w:val="en-GB"/>
              </w:rPr>
              <w:t>.1.1. of this Annex</w:t>
            </w:r>
          </w:p>
        </w:tc>
        <w:tc>
          <w:tcPr>
            <w:tcW w:w="3447" w:type="dxa"/>
            <w:tcBorders>
              <w:top w:val="single" w:sz="4" w:space="0" w:color="auto"/>
              <w:left w:val="single" w:sz="4" w:space="0" w:color="auto"/>
              <w:bottom w:val="single" w:sz="4" w:space="0" w:color="auto"/>
              <w:right w:val="single" w:sz="4" w:space="0" w:color="auto"/>
            </w:tcBorders>
          </w:tcPr>
          <w:p w14:paraId="376ED659" w14:textId="77777777" w:rsidR="002E5CF7" w:rsidRPr="00AF21A0" w:rsidRDefault="0004100A" w:rsidP="00FA5381">
            <w:pPr>
              <w:widowControl/>
              <w:tabs>
                <w:tab w:val="left" w:pos="284"/>
              </w:tabs>
              <w:overflowPunct/>
              <w:jc w:val="both"/>
              <w:textAlignment w:val="auto"/>
              <w:rPr>
                <w:sz w:val="22"/>
                <w:szCs w:val="22"/>
                <w:lang w:val="en-GB" w:eastAsia="ru-RU"/>
              </w:rPr>
            </w:pPr>
            <w:r w:rsidRPr="002E4C84">
              <w:rPr>
                <w:sz w:val="22"/>
                <w:szCs w:val="22"/>
                <w:bdr w:val="nil"/>
                <w:lang w:val="en-GB"/>
              </w:rPr>
              <w:t>The requirement applies in connection with inclusion</w:t>
            </w:r>
            <w:r w:rsidR="00856440" w:rsidRPr="00AF21A0">
              <w:rPr>
                <w:sz w:val="22"/>
                <w:szCs w:val="22"/>
                <w:bdr w:val="nil"/>
                <w:lang w:val="en-GB"/>
              </w:rPr>
              <w:t xml:space="preserve"> and maintenance.</w:t>
            </w:r>
            <w:r w:rsidR="00856440" w:rsidRPr="00AF21A0">
              <w:rPr>
                <w:sz w:val="22"/>
                <w:szCs w:val="22"/>
                <w:lang w:val="en-GB" w:eastAsia="ru-RU"/>
              </w:rPr>
              <w:t xml:space="preserve"> </w:t>
            </w:r>
          </w:p>
          <w:p w14:paraId="3221E867" w14:textId="77777777" w:rsidR="0004100A" w:rsidRPr="00854F3E" w:rsidRDefault="00856440" w:rsidP="00FA5381">
            <w:pPr>
              <w:widowControl/>
              <w:tabs>
                <w:tab w:val="left" w:pos="284"/>
              </w:tabs>
              <w:overflowPunct/>
              <w:jc w:val="both"/>
              <w:textAlignment w:val="auto"/>
              <w:rPr>
                <w:sz w:val="22"/>
                <w:szCs w:val="22"/>
                <w:lang w:val="en-GB" w:eastAsia="ru-RU"/>
              </w:rPr>
            </w:pPr>
            <w:r w:rsidRPr="00FC3A4F">
              <w:rPr>
                <w:sz w:val="22"/>
                <w:szCs w:val="22"/>
                <w:lang w:val="en-GB" w:eastAsia="ru-RU"/>
              </w:rPr>
              <w:t xml:space="preserve">For securities maintenance, the compliance with this requirement shall be verified by the IIM Expert Council’s statement issued in the manner and within time frames set out in Section </w:t>
            </w:r>
            <w:r w:rsidR="00837475" w:rsidRPr="00854F3E">
              <w:rPr>
                <w:sz w:val="22"/>
                <w:szCs w:val="22"/>
                <w:lang w:val="en-GB" w:eastAsia="ru-RU"/>
              </w:rPr>
              <w:t>5</w:t>
            </w:r>
            <w:r w:rsidRPr="00854F3E">
              <w:rPr>
                <w:sz w:val="22"/>
                <w:szCs w:val="22"/>
                <w:lang w:val="en-GB" w:eastAsia="ru-RU"/>
              </w:rPr>
              <w:t xml:space="preserve"> of this Table.</w:t>
            </w:r>
          </w:p>
          <w:p w14:paraId="59DD899D" w14:textId="77777777" w:rsidR="002114D4" w:rsidRPr="004107B3" w:rsidRDefault="002114D4" w:rsidP="00FA5381">
            <w:pPr>
              <w:widowControl/>
              <w:tabs>
                <w:tab w:val="left" w:pos="284"/>
              </w:tabs>
              <w:overflowPunct/>
              <w:jc w:val="both"/>
              <w:textAlignment w:val="auto"/>
              <w:rPr>
                <w:sz w:val="22"/>
                <w:szCs w:val="22"/>
                <w:lang w:val="en-GB" w:eastAsia="ru-RU"/>
              </w:rPr>
            </w:pPr>
            <w:r w:rsidRPr="00562B27">
              <w:rPr>
                <w:sz w:val="22"/>
                <w:szCs w:val="22"/>
                <w:bdr w:val="nil"/>
                <w:lang w:val="en-GB"/>
              </w:rPr>
              <w:t>The IIM Expert Council’s opinion on non-compliance of the issuer (issuer of the underlying securities) with the given requirements shall constitute grounds for removing securities from the IIM-Prime Segment.</w:t>
            </w:r>
          </w:p>
        </w:tc>
      </w:tr>
      <w:tr w:rsidR="00D40A2C" w:rsidRPr="00173B04" w14:paraId="7D8147EF" w14:textId="77777777" w:rsidTr="001949AF">
        <w:trPr>
          <w:tblCellSpacing w:w="5" w:type="dxa"/>
        </w:trPr>
        <w:tc>
          <w:tcPr>
            <w:tcW w:w="425" w:type="dxa"/>
            <w:tcBorders>
              <w:top w:val="single" w:sz="4" w:space="0" w:color="auto"/>
              <w:left w:val="single" w:sz="4" w:space="0" w:color="auto"/>
              <w:bottom w:val="single" w:sz="4" w:space="0" w:color="auto"/>
              <w:right w:val="single" w:sz="4" w:space="0" w:color="auto"/>
            </w:tcBorders>
          </w:tcPr>
          <w:p w14:paraId="333922D9" w14:textId="619F4680" w:rsidR="0004100A" w:rsidRPr="00696391" w:rsidRDefault="0004100A" w:rsidP="00FA5381">
            <w:pPr>
              <w:widowControl/>
              <w:tabs>
                <w:tab w:val="left" w:pos="284"/>
              </w:tabs>
              <w:overflowPunct/>
              <w:jc w:val="both"/>
              <w:textAlignment w:val="auto"/>
              <w:rPr>
                <w:sz w:val="22"/>
                <w:szCs w:val="22"/>
                <w:lang w:val="en-GB" w:eastAsia="ru-RU"/>
              </w:rPr>
            </w:pPr>
          </w:p>
        </w:tc>
        <w:tc>
          <w:tcPr>
            <w:tcW w:w="5647" w:type="dxa"/>
            <w:tcBorders>
              <w:top w:val="single" w:sz="4" w:space="0" w:color="auto"/>
              <w:left w:val="single" w:sz="4" w:space="0" w:color="auto"/>
              <w:bottom w:val="single" w:sz="4" w:space="0" w:color="auto"/>
              <w:right w:val="single" w:sz="4" w:space="0" w:color="auto"/>
            </w:tcBorders>
          </w:tcPr>
          <w:p w14:paraId="78D3A3F1" w14:textId="77777777" w:rsidR="0004100A" w:rsidRPr="00696391" w:rsidRDefault="0004100A" w:rsidP="00FA5381">
            <w:pPr>
              <w:widowControl/>
              <w:tabs>
                <w:tab w:val="left" w:pos="284"/>
              </w:tabs>
              <w:overflowPunct/>
              <w:jc w:val="both"/>
              <w:textAlignment w:val="auto"/>
              <w:rPr>
                <w:sz w:val="22"/>
                <w:szCs w:val="22"/>
                <w:lang w:val="en-GB" w:eastAsia="ru-RU"/>
              </w:rPr>
            </w:pPr>
          </w:p>
        </w:tc>
        <w:tc>
          <w:tcPr>
            <w:tcW w:w="3447" w:type="dxa"/>
            <w:tcBorders>
              <w:top w:val="single" w:sz="4" w:space="0" w:color="auto"/>
              <w:left w:val="single" w:sz="4" w:space="0" w:color="auto"/>
              <w:bottom w:val="single" w:sz="4" w:space="0" w:color="auto"/>
              <w:right w:val="single" w:sz="4" w:space="0" w:color="auto"/>
            </w:tcBorders>
          </w:tcPr>
          <w:p w14:paraId="6A453EA6" w14:textId="5C960A64" w:rsidR="0004100A" w:rsidRPr="002F04F2" w:rsidRDefault="0004100A" w:rsidP="00FA5381">
            <w:pPr>
              <w:widowControl/>
              <w:tabs>
                <w:tab w:val="left" w:pos="284"/>
              </w:tabs>
              <w:overflowPunct/>
              <w:jc w:val="both"/>
              <w:textAlignment w:val="auto"/>
              <w:rPr>
                <w:sz w:val="22"/>
                <w:szCs w:val="22"/>
                <w:lang w:val="en-GB" w:eastAsia="ru-RU"/>
              </w:rPr>
            </w:pPr>
          </w:p>
        </w:tc>
      </w:tr>
      <w:tr w:rsidR="00D40A2C" w:rsidRPr="00173B04" w14:paraId="676951EF" w14:textId="77777777" w:rsidTr="001949AF">
        <w:trPr>
          <w:tblCellSpacing w:w="5" w:type="dxa"/>
        </w:trPr>
        <w:tc>
          <w:tcPr>
            <w:tcW w:w="425" w:type="dxa"/>
            <w:tcBorders>
              <w:top w:val="single" w:sz="4" w:space="0" w:color="auto"/>
              <w:left w:val="single" w:sz="4" w:space="0" w:color="auto"/>
              <w:bottom w:val="single" w:sz="4" w:space="0" w:color="auto"/>
              <w:right w:val="single" w:sz="4" w:space="0" w:color="auto"/>
            </w:tcBorders>
          </w:tcPr>
          <w:p w14:paraId="63B18FA9" w14:textId="03198BBA" w:rsidR="0004100A" w:rsidRPr="00696391" w:rsidRDefault="00E43478" w:rsidP="00FA5381">
            <w:pPr>
              <w:widowControl/>
              <w:tabs>
                <w:tab w:val="left" w:pos="284"/>
              </w:tabs>
              <w:overflowPunct/>
              <w:textAlignment w:val="auto"/>
              <w:rPr>
                <w:sz w:val="22"/>
                <w:szCs w:val="22"/>
                <w:lang w:val="en-GB" w:eastAsia="ru-RU"/>
              </w:rPr>
            </w:pPr>
            <w:r>
              <w:rPr>
                <w:sz w:val="22"/>
                <w:szCs w:val="22"/>
                <w:bdr w:val="nil"/>
                <w:lang w:val="en-GB" w:eastAsia="ru-RU"/>
              </w:rPr>
              <w:t>3</w:t>
            </w:r>
            <w:r w:rsidR="0004100A" w:rsidRPr="00CE7BA7">
              <w:rPr>
                <w:sz w:val="22"/>
                <w:szCs w:val="22"/>
                <w:bdr w:val="nil"/>
                <w:lang w:val="en-GB" w:eastAsia="ru-RU"/>
              </w:rPr>
              <w:t>.</w:t>
            </w:r>
          </w:p>
        </w:tc>
        <w:tc>
          <w:tcPr>
            <w:tcW w:w="5647" w:type="dxa"/>
            <w:tcBorders>
              <w:top w:val="single" w:sz="4" w:space="0" w:color="auto"/>
              <w:left w:val="single" w:sz="4" w:space="0" w:color="auto"/>
              <w:bottom w:val="single" w:sz="4" w:space="0" w:color="auto"/>
              <w:right w:val="single" w:sz="4" w:space="0" w:color="auto"/>
            </w:tcBorders>
          </w:tcPr>
          <w:p w14:paraId="2DE13FB4" w14:textId="77777777" w:rsidR="0004100A" w:rsidRPr="00AF21A0" w:rsidRDefault="0004100A" w:rsidP="00FA5381">
            <w:pPr>
              <w:widowControl/>
              <w:tabs>
                <w:tab w:val="left" w:pos="284"/>
              </w:tabs>
              <w:overflowPunct/>
              <w:jc w:val="both"/>
              <w:textAlignment w:val="auto"/>
              <w:rPr>
                <w:sz w:val="22"/>
                <w:szCs w:val="22"/>
                <w:lang w:val="en-GB" w:eastAsia="ru-RU"/>
              </w:rPr>
            </w:pPr>
            <w:r w:rsidRPr="00357B3E">
              <w:rPr>
                <w:sz w:val="22"/>
                <w:szCs w:val="22"/>
                <w:bdr w:val="nil"/>
                <w:lang w:val="en-GB"/>
              </w:rPr>
              <w:t xml:space="preserve">The bonds issue volume, including that of </w:t>
            </w:r>
            <w:r w:rsidR="00BF2E33" w:rsidRPr="002F04F2">
              <w:rPr>
                <w:sz w:val="22"/>
                <w:szCs w:val="22"/>
                <w:bdr w:val="nil"/>
                <w:lang w:val="en-GB"/>
              </w:rPr>
              <w:t xml:space="preserve">Exchange-registered </w:t>
            </w:r>
            <w:r w:rsidRPr="002E4C84">
              <w:rPr>
                <w:sz w:val="22"/>
                <w:szCs w:val="22"/>
                <w:bdr w:val="nil"/>
                <w:lang w:val="en-GB"/>
              </w:rPr>
              <w:t xml:space="preserve">bonds, shall be at least RUB 1 billion </w:t>
            </w:r>
          </w:p>
          <w:p w14:paraId="3555B927" w14:textId="77777777" w:rsidR="0004100A" w:rsidRPr="00AF21A0" w:rsidRDefault="0004100A" w:rsidP="00FA5381">
            <w:pPr>
              <w:widowControl/>
              <w:tabs>
                <w:tab w:val="left" w:pos="284"/>
              </w:tabs>
              <w:overflowPunct/>
              <w:jc w:val="both"/>
              <w:textAlignment w:val="auto"/>
              <w:rPr>
                <w:sz w:val="22"/>
                <w:szCs w:val="22"/>
                <w:lang w:val="en-GB" w:eastAsia="ru-RU"/>
              </w:rPr>
            </w:pPr>
          </w:p>
        </w:tc>
        <w:tc>
          <w:tcPr>
            <w:tcW w:w="3447" w:type="dxa"/>
            <w:tcBorders>
              <w:top w:val="single" w:sz="4" w:space="0" w:color="auto"/>
              <w:left w:val="single" w:sz="4" w:space="0" w:color="auto"/>
              <w:bottom w:val="single" w:sz="4" w:space="0" w:color="auto"/>
              <w:right w:val="single" w:sz="4" w:space="0" w:color="auto"/>
            </w:tcBorders>
          </w:tcPr>
          <w:p w14:paraId="34ACE210" w14:textId="77777777" w:rsidR="0004100A" w:rsidRPr="00854F3E" w:rsidRDefault="0004100A" w:rsidP="00FA5381">
            <w:pPr>
              <w:widowControl/>
              <w:tabs>
                <w:tab w:val="left" w:pos="284"/>
              </w:tabs>
              <w:overflowPunct/>
              <w:jc w:val="both"/>
              <w:textAlignment w:val="auto"/>
              <w:rPr>
                <w:sz w:val="22"/>
                <w:szCs w:val="22"/>
                <w:lang w:val="en-GB" w:eastAsia="ru-RU"/>
              </w:rPr>
            </w:pPr>
            <w:r w:rsidRPr="00FC3A4F">
              <w:rPr>
                <w:sz w:val="22"/>
                <w:szCs w:val="22"/>
                <w:bdr w:val="nil"/>
                <w:lang w:val="en-GB"/>
              </w:rPr>
              <w:lastRenderedPageBreak/>
              <w:t>The requirement applies in connection with inclusion</w:t>
            </w:r>
          </w:p>
        </w:tc>
      </w:tr>
      <w:tr w:rsidR="00D40A2C" w:rsidRPr="00173B04" w14:paraId="263A843E" w14:textId="77777777" w:rsidTr="001949AF">
        <w:trPr>
          <w:tblCellSpacing w:w="5" w:type="dxa"/>
        </w:trPr>
        <w:tc>
          <w:tcPr>
            <w:tcW w:w="425" w:type="dxa"/>
            <w:tcBorders>
              <w:top w:val="single" w:sz="4" w:space="0" w:color="auto"/>
              <w:left w:val="single" w:sz="4" w:space="0" w:color="auto"/>
              <w:bottom w:val="single" w:sz="4" w:space="0" w:color="auto"/>
              <w:right w:val="single" w:sz="4" w:space="0" w:color="auto"/>
            </w:tcBorders>
          </w:tcPr>
          <w:p w14:paraId="4E791AA9" w14:textId="0612198B" w:rsidR="0004100A" w:rsidRPr="00357B3E" w:rsidRDefault="00E43478" w:rsidP="00FA5381">
            <w:pPr>
              <w:widowControl/>
              <w:tabs>
                <w:tab w:val="left" w:pos="284"/>
              </w:tabs>
              <w:overflowPunct/>
              <w:textAlignment w:val="auto"/>
              <w:rPr>
                <w:sz w:val="22"/>
                <w:szCs w:val="22"/>
                <w:lang w:val="en-GB" w:eastAsia="ru-RU"/>
              </w:rPr>
            </w:pPr>
            <w:r>
              <w:rPr>
                <w:sz w:val="22"/>
                <w:szCs w:val="22"/>
                <w:bdr w:val="nil"/>
                <w:lang w:val="en-GB" w:eastAsia="ru-RU"/>
              </w:rPr>
              <w:t>4</w:t>
            </w:r>
            <w:r w:rsidR="0004100A" w:rsidRPr="00696391">
              <w:rPr>
                <w:sz w:val="22"/>
                <w:szCs w:val="22"/>
                <w:bdr w:val="nil"/>
                <w:lang w:val="en-GB" w:eastAsia="ru-RU"/>
              </w:rPr>
              <w:t>.</w:t>
            </w:r>
          </w:p>
        </w:tc>
        <w:tc>
          <w:tcPr>
            <w:tcW w:w="5647" w:type="dxa"/>
            <w:tcBorders>
              <w:top w:val="single" w:sz="4" w:space="0" w:color="auto"/>
              <w:left w:val="single" w:sz="4" w:space="0" w:color="auto"/>
              <w:bottom w:val="single" w:sz="4" w:space="0" w:color="auto"/>
              <w:right w:val="single" w:sz="4" w:space="0" w:color="auto"/>
            </w:tcBorders>
          </w:tcPr>
          <w:p w14:paraId="1700A142" w14:textId="77777777" w:rsidR="00060C4C" w:rsidRPr="002E4C84" w:rsidRDefault="006674F4" w:rsidP="00FA5381">
            <w:pPr>
              <w:widowControl/>
              <w:tabs>
                <w:tab w:val="left" w:pos="284"/>
              </w:tabs>
              <w:overflowPunct/>
              <w:jc w:val="both"/>
              <w:textAlignment w:val="auto"/>
              <w:rPr>
                <w:sz w:val="22"/>
                <w:szCs w:val="22"/>
                <w:bdr w:val="nil"/>
                <w:lang w:val="en-GB"/>
              </w:rPr>
            </w:pPr>
            <w:r w:rsidRPr="002F04F2">
              <w:rPr>
                <w:sz w:val="22"/>
                <w:szCs w:val="22"/>
                <w:bdr w:val="nil"/>
                <w:lang w:val="en-GB"/>
              </w:rPr>
              <w:t>E</w:t>
            </w:r>
            <w:r w:rsidR="0004100A" w:rsidRPr="002F04F2">
              <w:rPr>
                <w:sz w:val="22"/>
                <w:szCs w:val="22"/>
                <w:bdr w:val="nil"/>
                <w:lang w:val="en-GB"/>
              </w:rPr>
              <w:t>xistence of IIM Expert Council opinion</w:t>
            </w:r>
            <w:r w:rsidR="00060C4C" w:rsidRPr="002E4C84">
              <w:rPr>
                <w:sz w:val="22"/>
                <w:szCs w:val="22"/>
                <w:bdr w:val="nil"/>
                <w:lang w:val="en-GB"/>
              </w:rPr>
              <w:t xml:space="preserve">. </w:t>
            </w:r>
          </w:p>
          <w:p w14:paraId="0E372EFB" w14:textId="77777777" w:rsidR="00060C4C" w:rsidRPr="00AF21A0" w:rsidRDefault="00060C4C" w:rsidP="00FA5381">
            <w:pPr>
              <w:widowControl/>
              <w:tabs>
                <w:tab w:val="left" w:pos="284"/>
              </w:tabs>
              <w:overflowPunct/>
              <w:jc w:val="both"/>
              <w:textAlignment w:val="auto"/>
              <w:rPr>
                <w:sz w:val="22"/>
                <w:szCs w:val="22"/>
                <w:bdr w:val="nil"/>
                <w:lang w:val="en-GB"/>
              </w:rPr>
            </w:pPr>
            <w:r w:rsidRPr="00AF21A0">
              <w:rPr>
                <w:sz w:val="22"/>
                <w:szCs w:val="22"/>
                <w:bdr w:val="nil"/>
                <w:lang w:val="en-GB"/>
              </w:rPr>
              <w:t>The IIM Expert Council opinion shall not be required in the event that:</w:t>
            </w:r>
          </w:p>
          <w:p w14:paraId="76120A07" w14:textId="77777777" w:rsidR="00060C4C" w:rsidRPr="004107B3" w:rsidRDefault="00060C4C" w:rsidP="00877CCF">
            <w:pPr>
              <w:pStyle w:val="affd"/>
              <w:widowControl/>
              <w:numPr>
                <w:ilvl w:val="0"/>
                <w:numId w:val="61"/>
              </w:numPr>
              <w:tabs>
                <w:tab w:val="left" w:pos="284"/>
              </w:tabs>
              <w:overflowPunct/>
              <w:ind w:firstLine="0"/>
              <w:jc w:val="both"/>
              <w:textAlignment w:val="auto"/>
              <w:rPr>
                <w:sz w:val="22"/>
                <w:szCs w:val="22"/>
                <w:lang w:val="en-GB"/>
              </w:rPr>
            </w:pPr>
            <w:r w:rsidRPr="00FC3A4F">
              <w:rPr>
                <w:sz w:val="22"/>
                <w:szCs w:val="22"/>
                <w:lang w:val="en-GB"/>
              </w:rPr>
              <w:t xml:space="preserve">there is a document in place issued by a specialised organisation listed in para 3 Section 2 of the Table in </w:t>
            </w:r>
            <w:r w:rsidR="00BE5641" w:rsidRPr="00854F3E">
              <w:rPr>
                <w:sz w:val="22"/>
                <w:szCs w:val="22"/>
                <w:lang w:val="en-GB"/>
              </w:rPr>
              <w:t>Sub-</w:t>
            </w:r>
            <w:r w:rsidRPr="00854F3E">
              <w:rPr>
                <w:sz w:val="22"/>
                <w:szCs w:val="22"/>
                <w:lang w:val="en-GB"/>
              </w:rPr>
              <w:t xml:space="preserve">Clause 3.1.1. herein stating that the Issuer (Issuer of the underlying securities) received financing from/was engaged in the projects of such </w:t>
            </w:r>
            <w:r w:rsidRPr="00562B27">
              <w:rPr>
                <w:sz w:val="22"/>
                <w:szCs w:val="22"/>
                <w:lang w:val="en-GB"/>
              </w:rPr>
              <w:t>organisations;</w:t>
            </w:r>
          </w:p>
          <w:p w14:paraId="2D17AD40" w14:textId="77777777" w:rsidR="00483BFF" w:rsidRPr="00623839" w:rsidRDefault="00483BFF" w:rsidP="00877CCF">
            <w:pPr>
              <w:pStyle w:val="affd"/>
              <w:widowControl/>
              <w:numPr>
                <w:ilvl w:val="0"/>
                <w:numId w:val="61"/>
              </w:numPr>
              <w:tabs>
                <w:tab w:val="left" w:pos="284"/>
              </w:tabs>
              <w:overflowPunct/>
              <w:ind w:firstLine="0"/>
              <w:jc w:val="both"/>
              <w:textAlignment w:val="auto"/>
              <w:rPr>
                <w:sz w:val="22"/>
                <w:szCs w:val="22"/>
                <w:lang w:val="en-GB"/>
              </w:rPr>
            </w:pPr>
            <w:r w:rsidRPr="004107B3">
              <w:rPr>
                <w:sz w:val="22"/>
                <w:szCs w:val="22"/>
                <w:lang w:val="en-GB"/>
              </w:rPr>
              <w:t xml:space="preserve">the issuer complies with requirements listed in para 4 Section 2 of the Table in </w:t>
            </w:r>
            <w:r w:rsidR="00BE5641" w:rsidRPr="004107B3">
              <w:rPr>
                <w:sz w:val="22"/>
                <w:szCs w:val="22"/>
                <w:lang w:val="en-GB"/>
              </w:rPr>
              <w:t>Sub-</w:t>
            </w:r>
            <w:r w:rsidRPr="003A576C">
              <w:rPr>
                <w:sz w:val="22"/>
                <w:szCs w:val="22"/>
                <w:lang w:val="en-GB"/>
              </w:rPr>
              <w:t>Clause 3.1.1 herein;</w:t>
            </w:r>
          </w:p>
          <w:p w14:paraId="005E29B9" w14:textId="77777777" w:rsidR="0004100A" w:rsidRPr="00FA5381" w:rsidRDefault="00060C4C" w:rsidP="00877CCF">
            <w:pPr>
              <w:pStyle w:val="affd"/>
              <w:numPr>
                <w:ilvl w:val="0"/>
                <w:numId w:val="61"/>
              </w:numPr>
              <w:tabs>
                <w:tab w:val="left" w:pos="284"/>
              </w:tabs>
              <w:ind w:firstLine="0"/>
              <w:rPr>
                <w:sz w:val="22"/>
                <w:szCs w:val="22"/>
                <w:lang w:val="en-GB"/>
              </w:rPr>
            </w:pPr>
            <w:r w:rsidRPr="00FA5381">
              <w:rPr>
                <w:sz w:val="22"/>
                <w:szCs w:val="22"/>
                <w:lang w:val="en-GB"/>
              </w:rPr>
              <w:t xml:space="preserve">there is parallel delisting of securities from </w:t>
            </w:r>
            <w:r w:rsidRPr="00FA5381">
              <w:rPr>
                <w:sz w:val="22"/>
                <w:szCs w:val="22"/>
                <w:lang w:val="en-GB"/>
              </w:rPr>
              <w:br/>
              <w:t xml:space="preserve">the IIM-Prime Segment.   </w:t>
            </w:r>
            <w:r w:rsidR="0004100A" w:rsidRPr="00FA5381">
              <w:rPr>
                <w:sz w:val="22"/>
                <w:szCs w:val="22"/>
                <w:bdr w:val="nil"/>
                <w:lang w:val="en-GB"/>
              </w:rPr>
              <w:t xml:space="preserve"> </w:t>
            </w:r>
          </w:p>
        </w:tc>
        <w:tc>
          <w:tcPr>
            <w:tcW w:w="3447" w:type="dxa"/>
            <w:tcBorders>
              <w:top w:val="single" w:sz="4" w:space="0" w:color="auto"/>
              <w:left w:val="single" w:sz="4" w:space="0" w:color="auto"/>
              <w:bottom w:val="single" w:sz="4" w:space="0" w:color="auto"/>
              <w:right w:val="single" w:sz="4" w:space="0" w:color="auto"/>
            </w:tcBorders>
          </w:tcPr>
          <w:p w14:paraId="37735DE6" w14:textId="77777777" w:rsidR="002E5CF7" w:rsidRPr="002F04F2" w:rsidRDefault="0004100A" w:rsidP="00FA5381">
            <w:pPr>
              <w:widowControl/>
              <w:tabs>
                <w:tab w:val="left" w:pos="284"/>
              </w:tabs>
              <w:overflowPunct/>
              <w:jc w:val="both"/>
              <w:textAlignment w:val="auto"/>
              <w:rPr>
                <w:sz w:val="22"/>
                <w:szCs w:val="22"/>
                <w:bdr w:val="nil"/>
                <w:lang w:val="en-GB"/>
              </w:rPr>
            </w:pPr>
            <w:r w:rsidRPr="00CE7BA7">
              <w:rPr>
                <w:sz w:val="22"/>
                <w:szCs w:val="22"/>
                <w:bdr w:val="nil"/>
                <w:lang w:val="en-GB"/>
              </w:rPr>
              <w:t>The requirement applies in connection with inclusion</w:t>
            </w:r>
            <w:r w:rsidR="00856440" w:rsidRPr="00696391">
              <w:rPr>
                <w:sz w:val="22"/>
                <w:szCs w:val="22"/>
                <w:bdr w:val="nil"/>
                <w:lang w:val="en-GB"/>
              </w:rPr>
              <w:t xml:space="preserve"> and mai</w:t>
            </w:r>
            <w:r w:rsidR="00856440" w:rsidRPr="00357B3E">
              <w:rPr>
                <w:sz w:val="22"/>
                <w:szCs w:val="22"/>
                <w:bdr w:val="nil"/>
                <w:lang w:val="en-GB"/>
              </w:rPr>
              <w:t>ntenance</w:t>
            </w:r>
            <w:r w:rsidR="006674F4" w:rsidRPr="002F04F2">
              <w:rPr>
                <w:sz w:val="22"/>
                <w:szCs w:val="22"/>
                <w:bdr w:val="nil"/>
                <w:lang w:val="en-GB"/>
              </w:rPr>
              <w:t xml:space="preserve">. </w:t>
            </w:r>
          </w:p>
          <w:p w14:paraId="5FE6032A" w14:textId="77777777" w:rsidR="0004100A" w:rsidRPr="00854F3E" w:rsidRDefault="006674F4" w:rsidP="00FA5381">
            <w:pPr>
              <w:widowControl/>
              <w:tabs>
                <w:tab w:val="left" w:pos="284"/>
              </w:tabs>
              <w:overflowPunct/>
              <w:jc w:val="both"/>
              <w:textAlignment w:val="auto"/>
              <w:rPr>
                <w:sz w:val="22"/>
                <w:szCs w:val="22"/>
                <w:bdr w:val="nil"/>
                <w:lang w:val="en-GB"/>
              </w:rPr>
            </w:pPr>
            <w:r w:rsidRPr="002E4C84">
              <w:rPr>
                <w:sz w:val="22"/>
                <w:szCs w:val="22"/>
                <w:bdr w:val="nil"/>
                <w:lang w:val="en-GB"/>
              </w:rPr>
              <w:t>The IIM Expert Council opinion shall be revised for</w:t>
            </w:r>
            <w:r w:rsidRPr="00AF21A0">
              <w:rPr>
                <w:sz w:val="22"/>
                <w:szCs w:val="22"/>
                <w:bdr w:val="nil"/>
                <w:lang w:val="en-GB"/>
              </w:rPr>
              <w:t xml:space="preserve"> confirmation at least once in three years</w:t>
            </w:r>
            <w:r w:rsidR="00856440" w:rsidRPr="00AF21A0">
              <w:rPr>
                <w:sz w:val="22"/>
                <w:szCs w:val="22"/>
                <w:bdr w:val="nil"/>
                <w:lang w:val="en-GB"/>
              </w:rPr>
              <w:t xml:space="preserve"> from the date of the IIM Expert Council opinion or, if no such opinion </w:t>
            </w:r>
            <w:proofErr w:type="gramStart"/>
            <w:r w:rsidR="00856440" w:rsidRPr="00AF21A0">
              <w:rPr>
                <w:sz w:val="22"/>
                <w:szCs w:val="22"/>
                <w:bdr w:val="nil"/>
                <w:lang w:val="en-GB"/>
              </w:rPr>
              <w:t>exist</w:t>
            </w:r>
            <w:proofErr w:type="gramEnd"/>
            <w:r w:rsidR="00856440" w:rsidRPr="00AF21A0">
              <w:rPr>
                <w:sz w:val="22"/>
                <w:szCs w:val="22"/>
                <w:bdr w:val="nil"/>
                <w:lang w:val="en-GB"/>
              </w:rPr>
              <w:t xml:space="preserve"> in the events identified, from the date of inclusion in the </w:t>
            </w:r>
            <w:r w:rsidR="002E5CF7" w:rsidRPr="00FC3A4F">
              <w:rPr>
                <w:sz w:val="22"/>
                <w:szCs w:val="22"/>
                <w:bdr w:val="nil"/>
                <w:lang w:val="en-GB"/>
              </w:rPr>
              <w:t>IIM-Prime Segment</w:t>
            </w:r>
            <w:r w:rsidR="002E5CF7" w:rsidRPr="00FC3A4F" w:rsidDel="002E5CF7">
              <w:rPr>
                <w:sz w:val="22"/>
                <w:szCs w:val="22"/>
                <w:bdr w:val="nil"/>
                <w:lang w:val="en-GB"/>
              </w:rPr>
              <w:t xml:space="preserve"> </w:t>
            </w:r>
            <w:r w:rsidR="00856440" w:rsidRPr="00FC3A4F">
              <w:rPr>
                <w:sz w:val="22"/>
                <w:szCs w:val="22"/>
                <w:bdr w:val="nil"/>
                <w:lang w:val="en-GB"/>
              </w:rPr>
              <w:t>(</w:t>
            </w:r>
            <w:r w:rsidR="002E5CF7" w:rsidRPr="00FC3A4F">
              <w:rPr>
                <w:sz w:val="22"/>
                <w:szCs w:val="22"/>
                <w:bdr w:val="nil"/>
                <w:lang w:val="en-GB"/>
              </w:rPr>
              <w:t>IIM Sector</w:t>
            </w:r>
            <w:r w:rsidR="00856440" w:rsidRPr="00854F3E">
              <w:rPr>
                <w:sz w:val="22"/>
                <w:szCs w:val="22"/>
                <w:bdr w:val="nil"/>
                <w:lang w:val="en-GB"/>
              </w:rPr>
              <w:t>)</w:t>
            </w:r>
            <w:r w:rsidR="00483BFF" w:rsidRPr="00854F3E">
              <w:rPr>
                <w:sz w:val="22"/>
                <w:szCs w:val="22"/>
                <w:bdr w:val="nil"/>
                <w:lang w:val="en-GB"/>
              </w:rPr>
              <w:t>.</w:t>
            </w:r>
          </w:p>
          <w:p w14:paraId="16145CD8" w14:textId="7449655B" w:rsidR="00483BFF" w:rsidRPr="00FA5381" w:rsidRDefault="00483BFF" w:rsidP="00FA5381">
            <w:pPr>
              <w:widowControl/>
              <w:tabs>
                <w:tab w:val="left" w:pos="284"/>
              </w:tabs>
              <w:overflowPunct/>
              <w:jc w:val="both"/>
              <w:textAlignment w:val="auto"/>
              <w:rPr>
                <w:sz w:val="22"/>
                <w:szCs w:val="22"/>
                <w:lang w:val="en-GB"/>
              </w:rPr>
            </w:pPr>
            <w:r w:rsidRPr="00562B27">
              <w:rPr>
                <w:sz w:val="22"/>
                <w:szCs w:val="22"/>
                <w:bdr w:val="nil"/>
                <w:lang w:val="en-GB"/>
              </w:rPr>
              <w:t>In maintaining securities on the List, the i</w:t>
            </w:r>
            <w:r w:rsidRPr="004107B3">
              <w:rPr>
                <w:sz w:val="22"/>
                <w:szCs w:val="22"/>
                <w:bdr w:val="nil"/>
                <w:lang w:val="en-GB"/>
              </w:rPr>
              <w:t>ssuer’s compliance with requirements in</w:t>
            </w:r>
            <w:r w:rsidRPr="004107B3">
              <w:rPr>
                <w:sz w:val="22"/>
                <w:szCs w:val="22"/>
                <w:lang w:val="en-GB"/>
              </w:rPr>
              <w:t xml:space="preserve"> para 4 Section 2 of the Table in </w:t>
            </w:r>
            <w:r w:rsidR="00BE5641" w:rsidRPr="003A576C">
              <w:rPr>
                <w:sz w:val="22"/>
                <w:szCs w:val="22"/>
                <w:lang w:val="en-GB"/>
              </w:rPr>
              <w:t>Sub-</w:t>
            </w:r>
            <w:r w:rsidRPr="00623839">
              <w:rPr>
                <w:sz w:val="22"/>
                <w:szCs w:val="22"/>
                <w:lang w:val="en-GB"/>
              </w:rPr>
              <w:t xml:space="preserve">Clause 3.1.1 </w:t>
            </w:r>
            <w:r w:rsidR="00E43478">
              <w:rPr>
                <w:sz w:val="22"/>
                <w:szCs w:val="22"/>
                <w:lang w:val="en-GB"/>
              </w:rPr>
              <w:t>of this Annex</w:t>
            </w:r>
            <w:r w:rsidR="00E43478" w:rsidRPr="00623839">
              <w:rPr>
                <w:sz w:val="22"/>
                <w:szCs w:val="22"/>
                <w:lang w:val="en-GB"/>
              </w:rPr>
              <w:t xml:space="preserve"> </w:t>
            </w:r>
            <w:r w:rsidRPr="00FA5381">
              <w:rPr>
                <w:sz w:val="22"/>
                <w:szCs w:val="22"/>
                <w:bdr w:val="nil"/>
                <w:lang w:val="en-GB"/>
              </w:rPr>
              <w:t>shall be verified on a yearly basis as from the date of listing securities in the IIM Sector (IIM-Prime Segment).</w:t>
            </w:r>
          </w:p>
        </w:tc>
      </w:tr>
    </w:tbl>
    <w:p w14:paraId="2DEFF3B9" w14:textId="77777777" w:rsidR="0004100A" w:rsidRPr="00CE7BA7" w:rsidRDefault="0004100A" w:rsidP="00FA5381">
      <w:pPr>
        <w:tabs>
          <w:tab w:val="left" w:pos="284"/>
        </w:tabs>
        <w:jc w:val="both"/>
        <w:rPr>
          <w:sz w:val="22"/>
          <w:szCs w:val="22"/>
          <w:lang w:val="en-GB"/>
        </w:rPr>
      </w:pPr>
    </w:p>
    <w:p w14:paraId="0337125D" w14:textId="6E648906" w:rsidR="0004100A" w:rsidRPr="00FC3A4F" w:rsidRDefault="0004100A" w:rsidP="00FA5381">
      <w:pPr>
        <w:pStyle w:val="50"/>
        <w:tabs>
          <w:tab w:val="left" w:pos="284"/>
        </w:tabs>
        <w:spacing w:before="240" w:after="240"/>
        <w:ind w:right="142"/>
        <w:jc w:val="both"/>
        <w:rPr>
          <w:sz w:val="22"/>
          <w:szCs w:val="22"/>
          <w:lang w:val="en-GB"/>
        </w:rPr>
      </w:pPr>
      <w:r w:rsidRPr="00AF21A0">
        <w:rPr>
          <w:bCs/>
          <w:sz w:val="22"/>
          <w:szCs w:val="22"/>
          <w:bdr w:val="nil"/>
          <w:lang w:val="en-GB"/>
        </w:rPr>
        <w:t>3.3.</w:t>
      </w:r>
      <w:r w:rsidRPr="00AF21A0">
        <w:rPr>
          <w:bCs/>
          <w:sz w:val="22"/>
          <w:szCs w:val="22"/>
          <w:bdr w:val="nil"/>
          <w:lang w:val="en-GB"/>
        </w:rPr>
        <w:tab/>
        <w:t xml:space="preserve">Schedule of documents whereof submission is mandatory in connection with the inclusion </w:t>
      </w:r>
      <w:r w:rsidR="00E43478">
        <w:rPr>
          <w:bCs/>
          <w:sz w:val="22"/>
          <w:szCs w:val="22"/>
          <w:bdr w:val="nil"/>
          <w:lang w:val="en-GB"/>
        </w:rPr>
        <w:t xml:space="preserve">and maintenance </w:t>
      </w:r>
      <w:r w:rsidRPr="00AF21A0">
        <w:rPr>
          <w:bCs/>
          <w:sz w:val="22"/>
          <w:szCs w:val="22"/>
          <w:bdr w:val="nil"/>
          <w:lang w:val="en-GB"/>
        </w:rPr>
        <w:t>of securities in IIM</w:t>
      </w:r>
      <w:bookmarkEnd w:id="252"/>
      <w:r w:rsidR="008F6518" w:rsidRPr="00AF21A0">
        <w:rPr>
          <w:bCs/>
          <w:sz w:val="22"/>
          <w:szCs w:val="22"/>
          <w:bdr w:val="nil"/>
          <w:lang w:val="en-GB"/>
        </w:rPr>
        <w:t xml:space="preserve"> </w:t>
      </w:r>
      <w:r w:rsidRPr="00AF21A0">
        <w:rPr>
          <w:bCs/>
          <w:sz w:val="22"/>
          <w:szCs w:val="22"/>
          <w:bdr w:val="nil"/>
          <w:lang w:val="en-GB"/>
        </w:rPr>
        <w:t>Sector</w:t>
      </w:r>
      <w:r w:rsidRPr="00FC3A4F">
        <w:rPr>
          <w:bCs/>
          <w:sz w:val="22"/>
          <w:szCs w:val="22"/>
          <w:bdr w:val="nil"/>
          <w:lang w:val="en-GB"/>
        </w:rPr>
        <w:t xml:space="preserve"> or IIM-Prime Segment</w:t>
      </w:r>
    </w:p>
    <w:p w14:paraId="72C82A43" w14:textId="77777777" w:rsidR="0004100A" w:rsidRPr="00854F3E" w:rsidRDefault="0004100A" w:rsidP="00FA5381">
      <w:pPr>
        <w:widowControl/>
        <w:numPr>
          <w:ilvl w:val="12"/>
          <w:numId w:val="0"/>
        </w:numPr>
        <w:tabs>
          <w:tab w:val="left" w:pos="284"/>
        </w:tabs>
        <w:ind w:right="142"/>
        <w:jc w:val="both"/>
        <w:rPr>
          <w:b/>
          <w:sz w:val="22"/>
          <w:szCs w:val="22"/>
          <w:lang w:val="en-G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2268"/>
        <w:gridCol w:w="1701"/>
        <w:gridCol w:w="1843"/>
        <w:gridCol w:w="1843"/>
        <w:gridCol w:w="1559"/>
      </w:tblGrid>
      <w:tr w:rsidR="00E43478" w:rsidRPr="00893910" w14:paraId="104B1A3B" w14:textId="18B07B8B" w:rsidTr="005D00FC">
        <w:trPr>
          <w:cantSplit/>
        </w:trPr>
        <w:tc>
          <w:tcPr>
            <w:tcW w:w="2722" w:type="dxa"/>
            <w:gridSpan w:val="2"/>
          </w:tcPr>
          <w:p w14:paraId="040A3A31" w14:textId="77777777" w:rsidR="00E43478" w:rsidRPr="004107B3" w:rsidRDefault="00E43478" w:rsidP="00FA5381">
            <w:pPr>
              <w:pStyle w:val="50"/>
              <w:tabs>
                <w:tab w:val="left" w:pos="284"/>
              </w:tabs>
              <w:ind w:right="142"/>
              <w:rPr>
                <w:sz w:val="22"/>
                <w:szCs w:val="22"/>
                <w:lang w:val="en-GB"/>
              </w:rPr>
            </w:pPr>
            <w:r w:rsidRPr="00562B27">
              <w:rPr>
                <w:bCs/>
                <w:sz w:val="22"/>
                <w:szCs w:val="22"/>
                <w:bdr w:val="nil"/>
                <w:lang w:val="en-GB"/>
              </w:rPr>
              <w:t>D</w:t>
            </w:r>
            <w:r w:rsidRPr="004107B3">
              <w:rPr>
                <w:bCs/>
                <w:sz w:val="22"/>
                <w:szCs w:val="22"/>
                <w:bdr w:val="nil"/>
                <w:lang w:val="en-GB"/>
              </w:rPr>
              <w:t>ocument title</w:t>
            </w:r>
          </w:p>
        </w:tc>
        <w:tc>
          <w:tcPr>
            <w:tcW w:w="1701" w:type="dxa"/>
          </w:tcPr>
          <w:p w14:paraId="176718EF" w14:textId="77777777" w:rsidR="00E43478" w:rsidRPr="004107B3" w:rsidRDefault="00E43478" w:rsidP="00FA5381">
            <w:pPr>
              <w:pStyle w:val="50"/>
              <w:numPr>
                <w:ilvl w:val="12"/>
                <w:numId w:val="0"/>
              </w:numPr>
              <w:tabs>
                <w:tab w:val="left" w:pos="284"/>
              </w:tabs>
              <w:ind w:right="142"/>
              <w:rPr>
                <w:sz w:val="22"/>
                <w:szCs w:val="22"/>
                <w:lang w:val="en-GB"/>
              </w:rPr>
            </w:pPr>
            <w:r w:rsidRPr="004107B3">
              <w:rPr>
                <w:bCs/>
                <w:sz w:val="22"/>
                <w:szCs w:val="22"/>
                <w:bdr w:val="nil"/>
                <w:lang w:val="en-GB"/>
              </w:rPr>
              <w:t>Type of security</w:t>
            </w:r>
          </w:p>
        </w:tc>
        <w:tc>
          <w:tcPr>
            <w:tcW w:w="1843" w:type="dxa"/>
          </w:tcPr>
          <w:p w14:paraId="693445F7" w14:textId="77777777" w:rsidR="00E43478" w:rsidRPr="00623839" w:rsidRDefault="00E43478" w:rsidP="00FA5381">
            <w:pPr>
              <w:pStyle w:val="50"/>
              <w:numPr>
                <w:ilvl w:val="12"/>
                <w:numId w:val="0"/>
              </w:numPr>
              <w:tabs>
                <w:tab w:val="left" w:pos="284"/>
              </w:tabs>
              <w:ind w:right="142"/>
              <w:rPr>
                <w:sz w:val="22"/>
                <w:szCs w:val="22"/>
                <w:lang w:val="en-GB"/>
              </w:rPr>
            </w:pPr>
            <w:r w:rsidRPr="003A576C">
              <w:rPr>
                <w:bCs/>
                <w:sz w:val="22"/>
                <w:szCs w:val="22"/>
                <w:bdr w:val="nil"/>
                <w:lang w:val="en-GB"/>
              </w:rPr>
              <w:t>Filing format</w:t>
            </w:r>
          </w:p>
        </w:tc>
        <w:tc>
          <w:tcPr>
            <w:tcW w:w="1843" w:type="dxa"/>
          </w:tcPr>
          <w:p w14:paraId="156CF6F7" w14:textId="77777777" w:rsidR="00E43478" w:rsidRPr="00FA5381" w:rsidRDefault="00E43478" w:rsidP="00FA5381">
            <w:pPr>
              <w:pStyle w:val="50"/>
              <w:numPr>
                <w:ilvl w:val="12"/>
                <w:numId w:val="0"/>
              </w:numPr>
              <w:tabs>
                <w:tab w:val="left" w:pos="284"/>
              </w:tabs>
              <w:ind w:right="142"/>
              <w:rPr>
                <w:sz w:val="22"/>
                <w:szCs w:val="22"/>
                <w:lang w:val="en-GB"/>
              </w:rPr>
            </w:pPr>
            <w:r w:rsidRPr="00FA5381">
              <w:rPr>
                <w:bCs/>
                <w:sz w:val="22"/>
                <w:szCs w:val="22"/>
                <w:bdr w:val="nil"/>
                <w:lang w:val="en-GB"/>
              </w:rPr>
              <w:t>IIM Sector / IIM-Prime Segment</w:t>
            </w:r>
          </w:p>
        </w:tc>
        <w:tc>
          <w:tcPr>
            <w:tcW w:w="1559" w:type="dxa"/>
          </w:tcPr>
          <w:p w14:paraId="0FC1F140" w14:textId="5280B9D1" w:rsidR="00E43478" w:rsidRDefault="00E43478">
            <w:pPr>
              <w:widowControl/>
              <w:overflowPunct/>
              <w:autoSpaceDE/>
              <w:autoSpaceDN/>
              <w:adjustRightInd/>
              <w:textAlignment w:val="auto"/>
              <w:rPr>
                <w:b/>
                <w:sz w:val="22"/>
                <w:szCs w:val="22"/>
                <w:lang w:val="en-GB"/>
              </w:rPr>
            </w:pPr>
            <w:r>
              <w:rPr>
                <w:b/>
                <w:sz w:val="22"/>
                <w:szCs w:val="22"/>
                <w:lang w:val="en-GB"/>
              </w:rPr>
              <w:t>Maintenance/Inclusion</w:t>
            </w:r>
          </w:p>
          <w:p w14:paraId="458046C8" w14:textId="77777777" w:rsidR="00E43478" w:rsidRPr="00FA5381" w:rsidRDefault="00E43478" w:rsidP="00E43478">
            <w:pPr>
              <w:pStyle w:val="50"/>
              <w:numPr>
                <w:ilvl w:val="12"/>
                <w:numId w:val="0"/>
              </w:numPr>
              <w:tabs>
                <w:tab w:val="left" w:pos="284"/>
              </w:tabs>
              <w:ind w:right="142"/>
              <w:rPr>
                <w:sz w:val="22"/>
                <w:szCs w:val="22"/>
                <w:lang w:val="en-GB"/>
              </w:rPr>
            </w:pPr>
          </w:p>
        </w:tc>
      </w:tr>
      <w:tr w:rsidR="00E43478" w:rsidRPr="00893910" w14:paraId="183E879B" w14:textId="2A31D65E" w:rsidTr="005D00FC">
        <w:trPr>
          <w:cantSplit/>
        </w:trPr>
        <w:tc>
          <w:tcPr>
            <w:tcW w:w="454" w:type="dxa"/>
          </w:tcPr>
          <w:p w14:paraId="2C39FB43" w14:textId="77777777" w:rsidR="00E43478" w:rsidRPr="00696391" w:rsidRDefault="00E43478" w:rsidP="00FA5381">
            <w:pPr>
              <w:pStyle w:val="50"/>
              <w:tabs>
                <w:tab w:val="left" w:pos="284"/>
              </w:tabs>
              <w:ind w:right="142"/>
              <w:rPr>
                <w:b w:val="0"/>
                <w:bCs/>
                <w:sz w:val="22"/>
                <w:szCs w:val="22"/>
                <w:bdr w:val="nil"/>
                <w:lang w:val="en-GB"/>
              </w:rPr>
            </w:pPr>
            <w:r w:rsidRPr="00CE7BA7">
              <w:rPr>
                <w:b w:val="0"/>
                <w:sz w:val="22"/>
                <w:szCs w:val="22"/>
                <w:bdr w:val="nil"/>
                <w:lang w:val="en-GB"/>
              </w:rPr>
              <w:t>1.</w:t>
            </w:r>
            <w:r w:rsidRPr="00CE7BA7">
              <w:rPr>
                <w:b w:val="0"/>
                <w:sz w:val="22"/>
                <w:szCs w:val="22"/>
                <w:bdr w:val="nil"/>
                <w:lang w:val="en-GB"/>
              </w:rPr>
              <w:tab/>
            </w:r>
          </w:p>
        </w:tc>
        <w:tc>
          <w:tcPr>
            <w:tcW w:w="2268" w:type="dxa"/>
          </w:tcPr>
          <w:p w14:paraId="47690B29" w14:textId="03ED88B2" w:rsidR="00E43478" w:rsidRPr="002E4C84" w:rsidRDefault="00E43478" w:rsidP="00FA5381">
            <w:pPr>
              <w:pStyle w:val="50"/>
              <w:tabs>
                <w:tab w:val="left" w:pos="284"/>
              </w:tabs>
              <w:ind w:right="142"/>
              <w:jc w:val="left"/>
              <w:rPr>
                <w:b w:val="0"/>
                <w:bCs/>
                <w:sz w:val="22"/>
                <w:szCs w:val="22"/>
                <w:bdr w:val="nil"/>
                <w:lang w:val="en-GB"/>
              </w:rPr>
            </w:pPr>
            <w:r w:rsidRPr="00357B3E">
              <w:rPr>
                <w:b w:val="0"/>
                <w:bCs/>
                <w:sz w:val="22"/>
                <w:szCs w:val="22"/>
                <w:bdr w:val="nil"/>
                <w:lang w:val="en-GB"/>
              </w:rPr>
              <w:t xml:space="preserve">The letter on the inclusion in IIM Sector or IIM-Prime Segment </w:t>
            </w:r>
            <w:r w:rsidRPr="002F04F2">
              <w:rPr>
                <w:b w:val="0"/>
                <w:bCs/>
                <w:i/>
                <w:sz w:val="22"/>
                <w:szCs w:val="22"/>
                <w:bdr w:val="nil"/>
                <w:lang w:val="en-GB"/>
              </w:rPr>
              <w:t>(</w:t>
            </w:r>
            <w:r w:rsidR="00C43F9A">
              <w:rPr>
                <w:b w:val="0"/>
                <w:bCs/>
                <w:i/>
                <w:sz w:val="22"/>
                <w:szCs w:val="22"/>
                <w:bdr w:val="nil"/>
                <w:lang w:val="en-GB"/>
              </w:rPr>
              <w:t>using the</w:t>
            </w:r>
            <w:r w:rsidRPr="002F04F2">
              <w:rPr>
                <w:b w:val="0"/>
                <w:bCs/>
                <w:i/>
                <w:sz w:val="22"/>
                <w:szCs w:val="22"/>
                <w:bdr w:val="nil"/>
                <w:lang w:val="en-GB"/>
              </w:rPr>
              <w:t xml:space="preserve"> IPA</w:t>
            </w:r>
            <w:r w:rsidRPr="002E4C84">
              <w:rPr>
                <w:b w:val="0"/>
                <w:bCs/>
                <w:i/>
                <w:sz w:val="22"/>
                <w:szCs w:val="22"/>
                <w:bdr w:val="nil"/>
                <w:lang w:val="en-GB"/>
              </w:rPr>
              <w:t>)</w:t>
            </w:r>
          </w:p>
        </w:tc>
        <w:tc>
          <w:tcPr>
            <w:tcW w:w="1701" w:type="dxa"/>
          </w:tcPr>
          <w:p w14:paraId="23DE0B39" w14:textId="77777777" w:rsidR="00E43478" w:rsidRPr="00AF21A0" w:rsidRDefault="00E43478" w:rsidP="00FA5381">
            <w:pPr>
              <w:widowControl/>
              <w:tabs>
                <w:tab w:val="left" w:pos="284"/>
              </w:tabs>
              <w:ind w:right="142"/>
              <w:jc w:val="both"/>
              <w:rPr>
                <w:bCs/>
                <w:sz w:val="22"/>
                <w:szCs w:val="22"/>
                <w:bdr w:val="nil"/>
                <w:lang w:val="en-GB"/>
              </w:rPr>
            </w:pPr>
            <w:r w:rsidRPr="00AF21A0">
              <w:rPr>
                <w:sz w:val="22"/>
                <w:szCs w:val="22"/>
                <w:bdr w:val="nil"/>
                <w:lang w:val="en-GB"/>
              </w:rPr>
              <w:t>All securities</w:t>
            </w:r>
          </w:p>
        </w:tc>
        <w:tc>
          <w:tcPr>
            <w:tcW w:w="1843" w:type="dxa"/>
          </w:tcPr>
          <w:p w14:paraId="3A02EE21" w14:textId="4505902E" w:rsidR="00C43F9A" w:rsidRPr="005D00FC" w:rsidRDefault="00C43F9A" w:rsidP="00877CCF">
            <w:pPr>
              <w:pStyle w:val="affd"/>
              <w:widowControl/>
              <w:numPr>
                <w:ilvl w:val="0"/>
                <w:numId w:val="28"/>
              </w:numPr>
              <w:tabs>
                <w:tab w:val="left" w:pos="284"/>
                <w:tab w:val="left" w:pos="317"/>
              </w:tabs>
              <w:ind w:left="34" w:firstLine="0"/>
              <w:rPr>
                <w:bCs/>
                <w:sz w:val="22"/>
                <w:szCs w:val="22"/>
                <w:bdr w:val="nil"/>
                <w:lang w:val="en-GB"/>
              </w:rPr>
            </w:pPr>
            <w:r>
              <w:rPr>
                <w:sz w:val="22"/>
                <w:szCs w:val="22"/>
                <w:bdr w:val="nil"/>
                <w:lang w:val="en-GB"/>
              </w:rPr>
              <w:t>document with ES via the IPA</w:t>
            </w:r>
          </w:p>
          <w:p w14:paraId="18614FB1" w14:textId="76230EFD" w:rsidR="00E43478" w:rsidRPr="00CE7BA7" w:rsidRDefault="00E43478" w:rsidP="00877CCF">
            <w:pPr>
              <w:pStyle w:val="affd"/>
              <w:widowControl/>
              <w:numPr>
                <w:ilvl w:val="0"/>
                <w:numId w:val="28"/>
              </w:numPr>
              <w:tabs>
                <w:tab w:val="left" w:pos="284"/>
                <w:tab w:val="left" w:pos="317"/>
              </w:tabs>
              <w:ind w:left="34" w:firstLine="0"/>
              <w:rPr>
                <w:bCs/>
                <w:sz w:val="22"/>
                <w:szCs w:val="22"/>
                <w:bdr w:val="nil"/>
                <w:lang w:val="en-GB"/>
              </w:rPr>
            </w:pPr>
            <w:r w:rsidRPr="00FA5381">
              <w:rPr>
                <w:sz w:val="22"/>
                <w:szCs w:val="22"/>
                <w:bdr w:val="nil"/>
                <w:lang w:val="en-GB"/>
              </w:rPr>
              <w:t xml:space="preserve">on paper </w:t>
            </w:r>
          </w:p>
          <w:p w14:paraId="683B05CD" w14:textId="704CC5F9" w:rsidR="00E43478" w:rsidRPr="00CE7BA7" w:rsidRDefault="00E43478" w:rsidP="00877CCF">
            <w:pPr>
              <w:pStyle w:val="affd"/>
              <w:widowControl/>
              <w:numPr>
                <w:ilvl w:val="0"/>
                <w:numId w:val="28"/>
              </w:numPr>
              <w:tabs>
                <w:tab w:val="left" w:pos="284"/>
                <w:tab w:val="left" w:pos="317"/>
              </w:tabs>
              <w:ind w:left="34" w:firstLine="0"/>
              <w:rPr>
                <w:bCs/>
                <w:sz w:val="22"/>
                <w:szCs w:val="22"/>
                <w:bdr w:val="nil"/>
                <w:lang w:val="en-GB"/>
              </w:rPr>
            </w:pPr>
            <w:r w:rsidRPr="00FA5381">
              <w:rPr>
                <w:sz w:val="22"/>
                <w:szCs w:val="22"/>
                <w:bdr w:val="nil"/>
                <w:lang w:val="en-GB"/>
              </w:rPr>
              <w:t>electronically</w:t>
            </w:r>
            <w:r w:rsidR="00C43F9A">
              <w:rPr>
                <w:sz w:val="22"/>
                <w:szCs w:val="22"/>
                <w:bdr w:val="nil"/>
                <w:lang w:val="en-GB"/>
              </w:rPr>
              <w:t xml:space="preserve"> using the IPA form</w:t>
            </w:r>
          </w:p>
        </w:tc>
        <w:tc>
          <w:tcPr>
            <w:tcW w:w="1843" w:type="dxa"/>
          </w:tcPr>
          <w:p w14:paraId="3B5A74C5" w14:textId="77777777" w:rsidR="00E43478" w:rsidRPr="00357B3E" w:rsidRDefault="00E43478" w:rsidP="00FA5381">
            <w:pPr>
              <w:widowControl/>
              <w:tabs>
                <w:tab w:val="left" w:pos="284"/>
                <w:tab w:val="left" w:pos="317"/>
              </w:tabs>
              <w:ind w:left="34"/>
              <w:rPr>
                <w:sz w:val="22"/>
                <w:szCs w:val="22"/>
                <w:bdr w:val="nil"/>
                <w:lang w:val="en-GB"/>
              </w:rPr>
            </w:pPr>
            <w:r w:rsidRPr="00696391">
              <w:rPr>
                <w:sz w:val="22"/>
                <w:szCs w:val="22"/>
                <w:bdr w:val="nil"/>
                <w:lang w:val="en-GB"/>
              </w:rPr>
              <w:t>IIM Sector / IIM-Prime Segment</w:t>
            </w:r>
          </w:p>
        </w:tc>
        <w:tc>
          <w:tcPr>
            <w:tcW w:w="1559" w:type="dxa"/>
          </w:tcPr>
          <w:p w14:paraId="138E8F1C" w14:textId="77777777" w:rsidR="00E43478" w:rsidRDefault="00E43478">
            <w:pPr>
              <w:widowControl/>
              <w:overflowPunct/>
              <w:autoSpaceDE/>
              <w:autoSpaceDN/>
              <w:adjustRightInd/>
              <w:textAlignment w:val="auto"/>
              <w:rPr>
                <w:sz w:val="22"/>
                <w:szCs w:val="22"/>
                <w:bdr w:val="nil"/>
                <w:lang w:val="en-GB"/>
              </w:rPr>
            </w:pPr>
          </w:p>
          <w:p w14:paraId="54F98C92" w14:textId="31529F7F" w:rsidR="00E43478" w:rsidRPr="00357B3E" w:rsidRDefault="00E43478" w:rsidP="00E43478">
            <w:pPr>
              <w:widowControl/>
              <w:tabs>
                <w:tab w:val="left" w:pos="284"/>
                <w:tab w:val="left" w:pos="317"/>
              </w:tabs>
              <w:rPr>
                <w:sz w:val="22"/>
                <w:szCs w:val="22"/>
                <w:bdr w:val="nil"/>
                <w:lang w:val="en-GB"/>
              </w:rPr>
            </w:pPr>
            <w:r>
              <w:rPr>
                <w:sz w:val="22"/>
                <w:szCs w:val="22"/>
                <w:bdr w:val="nil"/>
                <w:lang w:val="en-GB"/>
              </w:rPr>
              <w:t>Inclusion</w:t>
            </w:r>
          </w:p>
        </w:tc>
      </w:tr>
      <w:tr w:rsidR="00E43478" w:rsidRPr="00893910" w14:paraId="07B56D83" w14:textId="37FB4EB5" w:rsidTr="005D00FC">
        <w:trPr>
          <w:cantSplit/>
        </w:trPr>
        <w:tc>
          <w:tcPr>
            <w:tcW w:w="454" w:type="dxa"/>
          </w:tcPr>
          <w:p w14:paraId="31E4F736" w14:textId="77777777" w:rsidR="00E43478" w:rsidRPr="00FA5381" w:rsidRDefault="00E43478" w:rsidP="00FA5381">
            <w:pPr>
              <w:widowControl/>
              <w:numPr>
                <w:ilvl w:val="12"/>
                <w:numId w:val="0"/>
              </w:numPr>
              <w:tabs>
                <w:tab w:val="left" w:pos="284"/>
                <w:tab w:val="left" w:pos="318"/>
              </w:tabs>
              <w:ind w:right="142"/>
              <w:rPr>
                <w:sz w:val="22"/>
                <w:szCs w:val="22"/>
                <w:lang w:val="en-GB"/>
              </w:rPr>
            </w:pPr>
            <w:r w:rsidRPr="00CE7BA7">
              <w:rPr>
                <w:sz w:val="22"/>
                <w:szCs w:val="22"/>
                <w:bdr w:val="nil"/>
                <w:lang w:val="en-GB"/>
              </w:rPr>
              <w:t>2.</w:t>
            </w:r>
            <w:r w:rsidRPr="00FA5381">
              <w:rPr>
                <w:sz w:val="22"/>
                <w:szCs w:val="22"/>
                <w:bdr w:val="nil"/>
                <w:lang w:val="en-GB"/>
              </w:rPr>
              <w:tab/>
            </w:r>
          </w:p>
        </w:tc>
        <w:tc>
          <w:tcPr>
            <w:tcW w:w="2268" w:type="dxa"/>
          </w:tcPr>
          <w:p w14:paraId="37ECAB68" w14:textId="77777777" w:rsidR="00E43478" w:rsidRPr="00FA5381" w:rsidRDefault="00E43478" w:rsidP="00FA5381">
            <w:pPr>
              <w:widowControl/>
              <w:numPr>
                <w:ilvl w:val="12"/>
                <w:numId w:val="0"/>
              </w:numPr>
              <w:tabs>
                <w:tab w:val="left" w:pos="284"/>
                <w:tab w:val="left" w:pos="318"/>
              </w:tabs>
              <w:ind w:right="142"/>
              <w:rPr>
                <w:sz w:val="22"/>
                <w:szCs w:val="22"/>
                <w:bdr w:val="nil"/>
                <w:lang w:val="en-GB"/>
              </w:rPr>
            </w:pPr>
            <w:r w:rsidRPr="00FA5381">
              <w:rPr>
                <w:sz w:val="22"/>
                <w:szCs w:val="22"/>
                <w:bdr w:val="nil"/>
                <w:lang w:val="en-GB"/>
              </w:rPr>
              <w:t xml:space="preserve">Investment memorandum </w:t>
            </w:r>
            <w:r w:rsidRPr="00FA5381">
              <w:rPr>
                <w:sz w:val="22"/>
                <w:szCs w:val="22"/>
                <w:bdr w:val="nil"/>
                <w:vertAlign w:val="superscript"/>
                <w:lang w:val="en-GB"/>
              </w:rPr>
              <w:t>1, 2</w:t>
            </w:r>
            <w:r w:rsidRPr="00FA5381">
              <w:rPr>
                <w:sz w:val="22"/>
                <w:szCs w:val="22"/>
                <w:bdr w:val="nil"/>
                <w:lang w:val="en-GB"/>
              </w:rPr>
              <w:t xml:space="preserve"> </w:t>
            </w:r>
            <w:r w:rsidRPr="00FA5381">
              <w:rPr>
                <w:i/>
                <w:sz w:val="22"/>
                <w:szCs w:val="22"/>
                <w:bdr w:val="nil"/>
                <w:lang w:val="en-GB"/>
              </w:rPr>
              <w:t>(standard form)</w:t>
            </w:r>
            <w:r w:rsidRPr="00FA5381">
              <w:rPr>
                <w:sz w:val="22"/>
                <w:szCs w:val="22"/>
                <w:bdr w:val="nil"/>
                <w:lang w:val="en-GB"/>
              </w:rPr>
              <w:t xml:space="preserve">. </w:t>
            </w:r>
          </w:p>
          <w:p w14:paraId="0D7897FD" w14:textId="77777777" w:rsidR="00E43478" w:rsidRPr="00FA5381" w:rsidRDefault="00E43478" w:rsidP="00FA5381">
            <w:pPr>
              <w:widowControl/>
              <w:numPr>
                <w:ilvl w:val="12"/>
                <w:numId w:val="0"/>
              </w:numPr>
              <w:tabs>
                <w:tab w:val="left" w:pos="284"/>
                <w:tab w:val="left" w:pos="318"/>
              </w:tabs>
              <w:ind w:right="142"/>
              <w:rPr>
                <w:sz w:val="22"/>
                <w:szCs w:val="22"/>
                <w:lang w:val="en-GB"/>
              </w:rPr>
            </w:pPr>
            <w:r w:rsidRPr="00FA5381">
              <w:rPr>
                <w:sz w:val="22"/>
                <w:szCs w:val="22"/>
                <w:bdr w:val="nil"/>
                <w:lang w:val="en-GB"/>
              </w:rPr>
              <w:t xml:space="preserve">Investment memorandum may be filed in English </w:t>
            </w:r>
            <w:r w:rsidRPr="00FA5381">
              <w:rPr>
                <w:i/>
                <w:sz w:val="22"/>
                <w:szCs w:val="22"/>
                <w:bdr w:val="nil"/>
                <w:lang w:val="en-GB"/>
              </w:rPr>
              <w:t>(in respect of foreign issuers)</w:t>
            </w:r>
            <w:r w:rsidRPr="00FA5381">
              <w:rPr>
                <w:sz w:val="22"/>
                <w:szCs w:val="22"/>
                <w:bdr w:val="nil"/>
                <w:lang w:val="en-GB"/>
              </w:rPr>
              <w:t>.</w:t>
            </w:r>
          </w:p>
        </w:tc>
        <w:tc>
          <w:tcPr>
            <w:tcW w:w="1701" w:type="dxa"/>
          </w:tcPr>
          <w:p w14:paraId="666B8B44" w14:textId="77777777" w:rsidR="00E43478" w:rsidRPr="00FA5381" w:rsidRDefault="00E43478" w:rsidP="00FA5381">
            <w:pPr>
              <w:widowControl/>
              <w:numPr>
                <w:ilvl w:val="12"/>
                <w:numId w:val="0"/>
              </w:numPr>
              <w:tabs>
                <w:tab w:val="left" w:pos="284"/>
              </w:tabs>
              <w:ind w:left="34" w:right="142"/>
              <w:jc w:val="both"/>
              <w:rPr>
                <w:sz w:val="22"/>
                <w:szCs w:val="22"/>
                <w:lang w:val="en-GB"/>
              </w:rPr>
            </w:pPr>
            <w:r w:rsidRPr="00FA5381">
              <w:rPr>
                <w:sz w:val="22"/>
                <w:szCs w:val="22"/>
                <w:bdr w:val="nil"/>
                <w:lang w:val="en-GB"/>
              </w:rPr>
              <w:t>Shares</w:t>
            </w:r>
          </w:p>
        </w:tc>
        <w:tc>
          <w:tcPr>
            <w:tcW w:w="1843" w:type="dxa"/>
          </w:tcPr>
          <w:p w14:paraId="3C1C9461" w14:textId="77777777" w:rsidR="00C43F9A" w:rsidRPr="005D00FC" w:rsidRDefault="00C43F9A" w:rsidP="00877CCF">
            <w:pPr>
              <w:pStyle w:val="affd"/>
              <w:widowControl/>
              <w:numPr>
                <w:ilvl w:val="0"/>
                <w:numId w:val="28"/>
              </w:numPr>
              <w:tabs>
                <w:tab w:val="left" w:pos="284"/>
                <w:tab w:val="left" w:pos="317"/>
              </w:tabs>
              <w:ind w:left="34" w:firstLine="0"/>
              <w:rPr>
                <w:sz w:val="22"/>
                <w:szCs w:val="22"/>
                <w:lang w:val="en-GB"/>
              </w:rPr>
            </w:pPr>
            <w:r>
              <w:rPr>
                <w:sz w:val="22"/>
                <w:szCs w:val="22"/>
                <w:bdr w:val="nil"/>
                <w:lang w:val="en-GB"/>
              </w:rPr>
              <w:t>document with ES via the IPA</w:t>
            </w:r>
          </w:p>
          <w:p w14:paraId="46CA9F0C" w14:textId="28D630D8" w:rsidR="00E43478" w:rsidRPr="00FA5381" w:rsidRDefault="00E43478" w:rsidP="00877CCF">
            <w:pPr>
              <w:pStyle w:val="affd"/>
              <w:widowControl/>
              <w:numPr>
                <w:ilvl w:val="0"/>
                <w:numId w:val="28"/>
              </w:numPr>
              <w:tabs>
                <w:tab w:val="left" w:pos="284"/>
                <w:tab w:val="left" w:pos="317"/>
              </w:tabs>
              <w:ind w:left="34" w:firstLine="0"/>
              <w:rPr>
                <w:sz w:val="22"/>
                <w:szCs w:val="22"/>
                <w:lang w:val="en-GB"/>
              </w:rPr>
            </w:pPr>
            <w:r w:rsidRPr="00FA5381">
              <w:rPr>
                <w:sz w:val="22"/>
                <w:szCs w:val="22"/>
                <w:bdr w:val="nil"/>
                <w:lang w:val="en-GB"/>
              </w:rPr>
              <w:t xml:space="preserve">on paper </w:t>
            </w:r>
          </w:p>
          <w:p w14:paraId="6644660D" w14:textId="3842CF7D" w:rsidR="00E43478" w:rsidRPr="00CE7BA7" w:rsidRDefault="00E43478" w:rsidP="00877CCF">
            <w:pPr>
              <w:pStyle w:val="affd"/>
              <w:widowControl/>
              <w:numPr>
                <w:ilvl w:val="0"/>
                <w:numId w:val="28"/>
              </w:numPr>
              <w:tabs>
                <w:tab w:val="left" w:pos="284"/>
                <w:tab w:val="left" w:pos="317"/>
              </w:tabs>
              <w:ind w:left="34" w:right="142" w:firstLine="0"/>
              <w:jc w:val="both"/>
              <w:rPr>
                <w:sz w:val="22"/>
                <w:szCs w:val="22"/>
                <w:lang w:val="en-GB"/>
              </w:rPr>
            </w:pPr>
            <w:r w:rsidRPr="00FA5381">
              <w:rPr>
                <w:sz w:val="22"/>
                <w:szCs w:val="22"/>
                <w:bdr w:val="nil"/>
                <w:lang w:val="en-GB"/>
              </w:rPr>
              <w:t>electronically</w:t>
            </w:r>
            <w:r w:rsidR="00C43F9A">
              <w:rPr>
                <w:sz w:val="22"/>
                <w:szCs w:val="22"/>
                <w:bdr w:val="nil"/>
                <w:lang w:val="en-GB"/>
              </w:rPr>
              <w:t xml:space="preserve"> via the IPA</w:t>
            </w:r>
          </w:p>
        </w:tc>
        <w:tc>
          <w:tcPr>
            <w:tcW w:w="1843" w:type="dxa"/>
          </w:tcPr>
          <w:p w14:paraId="690BE0A1" w14:textId="77777777" w:rsidR="00E43478" w:rsidRPr="00FA5381" w:rsidRDefault="00E43478" w:rsidP="00FA5381">
            <w:pPr>
              <w:widowControl/>
              <w:tabs>
                <w:tab w:val="left" w:pos="284"/>
                <w:tab w:val="left" w:pos="317"/>
              </w:tabs>
              <w:ind w:left="34"/>
              <w:rPr>
                <w:sz w:val="22"/>
                <w:szCs w:val="22"/>
                <w:lang w:val="en-GB"/>
              </w:rPr>
            </w:pPr>
            <w:r w:rsidRPr="00696391">
              <w:rPr>
                <w:sz w:val="22"/>
                <w:szCs w:val="22"/>
                <w:bdr w:val="nil"/>
                <w:lang w:val="en-GB"/>
              </w:rPr>
              <w:t>IIM Sector / IIM-Prime Segment</w:t>
            </w:r>
          </w:p>
        </w:tc>
        <w:tc>
          <w:tcPr>
            <w:tcW w:w="1559" w:type="dxa"/>
          </w:tcPr>
          <w:p w14:paraId="3758FD63" w14:textId="77777777" w:rsidR="00E43478" w:rsidRDefault="00E43478">
            <w:pPr>
              <w:widowControl/>
              <w:overflowPunct/>
              <w:autoSpaceDE/>
              <w:autoSpaceDN/>
              <w:adjustRightInd/>
              <w:textAlignment w:val="auto"/>
              <w:rPr>
                <w:sz w:val="22"/>
                <w:szCs w:val="22"/>
                <w:lang w:val="en-GB"/>
              </w:rPr>
            </w:pPr>
          </w:p>
          <w:p w14:paraId="3F07452E" w14:textId="60D1111B" w:rsidR="00E43478" w:rsidRPr="00FA5381" w:rsidRDefault="00E43478" w:rsidP="00E43478">
            <w:pPr>
              <w:widowControl/>
              <w:tabs>
                <w:tab w:val="left" w:pos="284"/>
                <w:tab w:val="left" w:pos="317"/>
              </w:tabs>
              <w:rPr>
                <w:sz w:val="22"/>
                <w:szCs w:val="22"/>
                <w:lang w:val="en-GB"/>
              </w:rPr>
            </w:pPr>
            <w:r>
              <w:rPr>
                <w:sz w:val="22"/>
                <w:szCs w:val="22"/>
                <w:bdr w:val="nil"/>
                <w:lang w:val="en-GB"/>
              </w:rPr>
              <w:t>Inclusion</w:t>
            </w:r>
          </w:p>
        </w:tc>
      </w:tr>
      <w:tr w:rsidR="00E43478" w:rsidRPr="00FA5381" w14:paraId="3B693F7F" w14:textId="047C96E3" w:rsidTr="005D00FC">
        <w:trPr>
          <w:cantSplit/>
        </w:trPr>
        <w:tc>
          <w:tcPr>
            <w:tcW w:w="454" w:type="dxa"/>
          </w:tcPr>
          <w:p w14:paraId="5636F914" w14:textId="77777777" w:rsidR="00E43478" w:rsidRPr="00696391" w:rsidRDefault="00E43478" w:rsidP="00FA5381">
            <w:pPr>
              <w:widowControl/>
              <w:numPr>
                <w:ilvl w:val="12"/>
                <w:numId w:val="0"/>
              </w:numPr>
              <w:tabs>
                <w:tab w:val="left" w:pos="284"/>
                <w:tab w:val="left" w:pos="318"/>
              </w:tabs>
              <w:ind w:right="142"/>
              <w:rPr>
                <w:sz w:val="22"/>
                <w:szCs w:val="22"/>
                <w:lang w:val="en-GB"/>
              </w:rPr>
            </w:pPr>
            <w:r w:rsidRPr="00CE7BA7">
              <w:rPr>
                <w:sz w:val="22"/>
                <w:szCs w:val="22"/>
                <w:bdr w:val="nil"/>
                <w:lang w:val="en-GB"/>
              </w:rPr>
              <w:t xml:space="preserve">3. </w:t>
            </w:r>
          </w:p>
        </w:tc>
        <w:tc>
          <w:tcPr>
            <w:tcW w:w="2268" w:type="dxa"/>
          </w:tcPr>
          <w:p w14:paraId="15FE60D7" w14:textId="77777777" w:rsidR="00E43478" w:rsidRPr="002E4C84" w:rsidRDefault="00E43478" w:rsidP="00FA5381">
            <w:pPr>
              <w:widowControl/>
              <w:numPr>
                <w:ilvl w:val="12"/>
                <w:numId w:val="0"/>
              </w:numPr>
              <w:tabs>
                <w:tab w:val="left" w:pos="284"/>
                <w:tab w:val="left" w:pos="318"/>
              </w:tabs>
              <w:ind w:right="142"/>
              <w:rPr>
                <w:sz w:val="22"/>
                <w:szCs w:val="22"/>
                <w:lang w:val="en-GB"/>
              </w:rPr>
            </w:pPr>
            <w:r w:rsidRPr="00357B3E">
              <w:rPr>
                <w:sz w:val="22"/>
                <w:szCs w:val="22"/>
                <w:bdr w:val="nil"/>
                <w:lang w:val="en-GB"/>
              </w:rPr>
              <w:t xml:space="preserve">A copy of the agreement between the issuer (Asset Management </w:t>
            </w:r>
            <w:r w:rsidRPr="002F04F2">
              <w:rPr>
                <w:sz w:val="22"/>
                <w:szCs w:val="22"/>
                <w:bdr w:val="nil"/>
                <w:lang w:val="en-GB"/>
              </w:rPr>
              <w:t>Company) and the Listing Agent (certified by the authorised officer of the issuer (Asset Management Company)).</w:t>
            </w:r>
          </w:p>
        </w:tc>
        <w:tc>
          <w:tcPr>
            <w:tcW w:w="1701" w:type="dxa"/>
          </w:tcPr>
          <w:p w14:paraId="5AD5D326" w14:textId="77777777" w:rsidR="00E43478" w:rsidRPr="00AF21A0" w:rsidRDefault="00E43478" w:rsidP="00FA5381">
            <w:pPr>
              <w:widowControl/>
              <w:numPr>
                <w:ilvl w:val="12"/>
                <w:numId w:val="0"/>
              </w:numPr>
              <w:tabs>
                <w:tab w:val="left" w:pos="284"/>
              </w:tabs>
              <w:ind w:left="34" w:right="142"/>
              <w:jc w:val="both"/>
              <w:rPr>
                <w:sz w:val="22"/>
                <w:szCs w:val="22"/>
                <w:lang w:val="en-GB"/>
              </w:rPr>
            </w:pPr>
            <w:r w:rsidRPr="00AF21A0">
              <w:rPr>
                <w:sz w:val="22"/>
                <w:szCs w:val="22"/>
                <w:bdr w:val="nil"/>
                <w:lang w:val="en-GB"/>
              </w:rPr>
              <w:t>Shares, investment units of unit investment funds, securities of foreign issuers</w:t>
            </w:r>
          </w:p>
        </w:tc>
        <w:tc>
          <w:tcPr>
            <w:tcW w:w="1843" w:type="dxa"/>
          </w:tcPr>
          <w:p w14:paraId="69BB94D6" w14:textId="78D5CF0C" w:rsidR="00C43F9A" w:rsidRPr="005D00FC" w:rsidRDefault="00C43F9A" w:rsidP="00877CCF">
            <w:pPr>
              <w:pStyle w:val="affd"/>
              <w:widowControl/>
              <w:numPr>
                <w:ilvl w:val="0"/>
                <w:numId w:val="28"/>
              </w:numPr>
              <w:tabs>
                <w:tab w:val="left" w:pos="284"/>
                <w:tab w:val="left" w:pos="317"/>
              </w:tabs>
              <w:ind w:left="34" w:firstLine="0"/>
              <w:rPr>
                <w:sz w:val="22"/>
                <w:szCs w:val="22"/>
                <w:lang w:val="en-GB"/>
              </w:rPr>
            </w:pPr>
            <w:r>
              <w:rPr>
                <w:sz w:val="22"/>
                <w:szCs w:val="22"/>
                <w:lang w:val="en-GB"/>
              </w:rPr>
              <w:t>document with ES via the IPA</w:t>
            </w:r>
          </w:p>
          <w:p w14:paraId="581237BD" w14:textId="2B5151CB" w:rsidR="00E43478" w:rsidRPr="00FA5381" w:rsidRDefault="00E43478" w:rsidP="00877CCF">
            <w:pPr>
              <w:pStyle w:val="affd"/>
              <w:widowControl/>
              <w:numPr>
                <w:ilvl w:val="0"/>
                <w:numId w:val="28"/>
              </w:numPr>
              <w:tabs>
                <w:tab w:val="left" w:pos="284"/>
                <w:tab w:val="left" w:pos="317"/>
              </w:tabs>
              <w:ind w:left="34" w:firstLine="0"/>
              <w:rPr>
                <w:sz w:val="22"/>
                <w:szCs w:val="22"/>
                <w:lang w:val="en-GB"/>
              </w:rPr>
            </w:pPr>
            <w:r w:rsidRPr="00FA5381">
              <w:rPr>
                <w:sz w:val="22"/>
                <w:szCs w:val="22"/>
                <w:bdr w:val="nil"/>
                <w:lang w:val="en-GB"/>
              </w:rPr>
              <w:t>on paper</w:t>
            </w:r>
          </w:p>
          <w:p w14:paraId="4DF12CD2" w14:textId="275963AB" w:rsidR="00E43478" w:rsidRPr="00FA5381" w:rsidRDefault="00E43478" w:rsidP="00877CCF">
            <w:pPr>
              <w:pStyle w:val="affd"/>
              <w:widowControl/>
              <w:numPr>
                <w:ilvl w:val="0"/>
                <w:numId w:val="28"/>
              </w:numPr>
              <w:tabs>
                <w:tab w:val="left" w:pos="284"/>
                <w:tab w:val="left" w:pos="317"/>
              </w:tabs>
              <w:ind w:left="34" w:firstLine="0"/>
              <w:rPr>
                <w:sz w:val="22"/>
                <w:szCs w:val="22"/>
                <w:lang w:val="en-GB"/>
              </w:rPr>
            </w:pPr>
            <w:r w:rsidRPr="00FA5381">
              <w:rPr>
                <w:sz w:val="22"/>
                <w:szCs w:val="22"/>
                <w:bdr w:val="nil"/>
                <w:lang w:val="en-GB"/>
              </w:rPr>
              <w:t>electronically</w:t>
            </w:r>
            <w:r w:rsidR="00C43F9A">
              <w:rPr>
                <w:sz w:val="22"/>
                <w:szCs w:val="22"/>
                <w:bdr w:val="nil"/>
                <w:lang w:val="en-GB"/>
              </w:rPr>
              <w:t xml:space="preserve"> via the IPA</w:t>
            </w:r>
          </w:p>
          <w:p w14:paraId="385141FE" w14:textId="77777777" w:rsidR="00E43478" w:rsidRPr="00CE7BA7" w:rsidRDefault="00E43478" w:rsidP="00FA5381">
            <w:pPr>
              <w:widowControl/>
              <w:numPr>
                <w:ilvl w:val="12"/>
                <w:numId w:val="0"/>
              </w:numPr>
              <w:tabs>
                <w:tab w:val="left" w:pos="284"/>
              </w:tabs>
              <w:ind w:left="34" w:right="142"/>
              <w:jc w:val="both"/>
              <w:rPr>
                <w:sz w:val="22"/>
                <w:szCs w:val="22"/>
                <w:lang w:val="en-GB"/>
              </w:rPr>
            </w:pPr>
          </w:p>
        </w:tc>
        <w:tc>
          <w:tcPr>
            <w:tcW w:w="1843" w:type="dxa"/>
          </w:tcPr>
          <w:p w14:paraId="205D6E9D" w14:textId="77777777" w:rsidR="00E43478" w:rsidRPr="00FA5381" w:rsidRDefault="00E43478" w:rsidP="00FA5381">
            <w:pPr>
              <w:widowControl/>
              <w:tabs>
                <w:tab w:val="left" w:pos="284"/>
                <w:tab w:val="left" w:pos="317"/>
              </w:tabs>
              <w:ind w:left="34"/>
              <w:rPr>
                <w:sz w:val="22"/>
                <w:szCs w:val="22"/>
                <w:lang w:val="en-GB"/>
              </w:rPr>
            </w:pPr>
            <w:r w:rsidRPr="00696391">
              <w:rPr>
                <w:sz w:val="22"/>
                <w:szCs w:val="22"/>
                <w:bdr w:val="nil"/>
                <w:lang w:val="en-GB"/>
              </w:rPr>
              <w:t>IIM Sector</w:t>
            </w:r>
          </w:p>
        </w:tc>
        <w:tc>
          <w:tcPr>
            <w:tcW w:w="1559" w:type="dxa"/>
          </w:tcPr>
          <w:p w14:paraId="3AB525E8" w14:textId="04B3F2E5" w:rsidR="00E43478" w:rsidRPr="00FA5381" w:rsidRDefault="00E43478" w:rsidP="00E43478">
            <w:pPr>
              <w:widowControl/>
              <w:tabs>
                <w:tab w:val="left" w:pos="284"/>
                <w:tab w:val="left" w:pos="317"/>
              </w:tabs>
              <w:rPr>
                <w:sz w:val="22"/>
                <w:szCs w:val="22"/>
                <w:lang w:val="en-GB"/>
              </w:rPr>
            </w:pPr>
            <w:r>
              <w:rPr>
                <w:sz w:val="22"/>
                <w:szCs w:val="22"/>
                <w:bdr w:val="nil"/>
                <w:lang w:val="en-GB"/>
              </w:rPr>
              <w:t>Inclusion</w:t>
            </w:r>
          </w:p>
        </w:tc>
      </w:tr>
      <w:tr w:rsidR="00E43478" w:rsidRPr="00FA5381" w14:paraId="1048ADC7" w14:textId="6F710C09" w:rsidTr="005D00FC">
        <w:trPr>
          <w:cantSplit/>
        </w:trPr>
        <w:tc>
          <w:tcPr>
            <w:tcW w:w="454" w:type="dxa"/>
          </w:tcPr>
          <w:p w14:paraId="4FB5C965" w14:textId="77777777" w:rsidR="00E43478" w:rsidRPr="00696391" w:rsidRDefault="00E43478" w:rsidP="00FA5381">
            <w:pPr>
              <w:widowControl/>
              <w:tabs>
                <w:tab w:val="left" w:pos="-1384"/>
                <w:tab w:val="left" w:pos="284"/>
                <w:tab w:val="left" w:pos="318"/>
              </w:tabs>
              <w:ind w:right="142"/>
              <w:rPr>
                <w:sz w:val="22"/>
                <w:szCs w:val="22"/>
                <w:lang w:val="en-GB"/>
              </w:rPr>
            </w:pPr>
            <w:r w:rsidRPr="00CE7BA7">
              <w:rPr>
                <w:sz w:val="22"/>
                <w:szCs w:val="22"/>
                <w:bdr w:val="nil"/>
                <w:lang w:val="en-GB"/>
              </w:rPr>
              <w:lastRenderedPageBreak/>
              <w:t xml:space="preserve">4. </w:t>
            </w:r>
          </w:p>
        </w:tc>
        <w:tc>
          <w:tcPr>
            <w:tcW w:w="2268" w:type="dxa"/>
          </w:tcPr>
          <w:p w14:paraId="0BFC14DE" w14:textId="77777777" w:rsidR="00E43478" w:rsidRPr="002E4C84" w:rsidRDefault="00E43478" w:rsidP="00FA5381">
            <w:pPr>
              <w:widowControl/>
              <w:tabs>
                <w:tab w:val="left" w:pos="-1384"/>
                <w:tab w:val="left" w:pos="284"/>
                <w:tab w:val="left" w:pos="318"/>
              </w:tabs>
              <w:ind w:right="142"/>
              <w:rPr>
                <w:sz w:val="22"/>
                <w:szCs w:val="22"/>
                <w:lang w:val="en-GB"/>
              </w:rPr>
            </w:pPr>
            <w:r w:rsidRPr="00357B3E">
              <w:rPr>
                <w:sz w:val="22"/>
                <w:szCs w:val="22"/>
                <w:bdr w:val="nil"/>
                <w:lang w:val="en-GB"/>
              </w:rPr>
              <w:t xml:space="preserve">The opinion of the </w:t>
            </w:r>
            <w:r w:rsidRPr="002F04F2">
              <w:rPr>
                <w:sz w:val="22"/>
                <w:szCs w:val="22"/>
                <w:bdr w:val="nil"/>
                <w:lang w:val="en-GB"/>
              </w:rPr>
              <w:t>Listing Agent, with a justification of the estimated market capitalisation of shares (in the form prescribed by the Exchange).</w:t>
            </w:r>
          </w:p>
        </w:tc>
        <w:tc>
          <w:tcPr>
            <w:tcW w:w="1701" w:type="dxa"/>
          </w:tcPr>
          <w:p w14:paraId="60B92EB6" w14:textId="77777777" w:rsidR="00E43478" w:rsidRPr="00AF21A0" w:rsidRDefault="00E43478" w:rsidP="00FA5381">
            <w:pPr>
              <w:widowControl/>
              <w:numPr>
                <w:ilvl w:val="12"/>
                <w:numId w:val="0"/>
              </w:numPr>
              <w:tabs>
                <w:tab w:val="left" w:pos="284"/>
              </w:tabs>
              <w:ind w:left="34" w:right="142"/>
              <w:jc w:val="both"/>
              <w:rPr>
                <w:sz w:val="22"/>
                <w:szCs w:val="22"/>
                <w:lang w:val="en-GB"/>
              </w:rPr>
            </w:pPr>
            <w:r w:rsidRPr="00AF21A0">
              <w:rPr>
                <w:sz w:val="22"/>
                <w:szCs w:val="22"/>
                <w:bdr w:val="nil"/>
                <w:lang w:val="en-GB"/>
              </w:rPr>
              <w:t>Shares, depositary receipts representing shares</w:t>
            </w:r>
          </w:p>
        </w:tc>
        <w:tc>
          <w:tcPr>
            <w:tcW w:w="1843" w:type="dxa"/>
          </w:tcPr>
          <w:p w14:paraId="483C0D04" w14:textId="375D45E1" w:rsidR="00C43F9A" w:rsidRPr="005D00FC" w:rsidRDefault="00C43F9A" w:rsidP="00877CCF">
            <w:pPr>
              <w:pStyle w:val="affd"/>
              <w:widowControl/>
              <w:numPr>
                <w:ilvl w:val="0"/>
                <w:numId w:val="28"/>
              </w:numPr>
              <w:tabs>
                <w:tab w:val="left" w:pos="284"/>
                <w:tab w:val="left" w:pos="317"/>
              </w:tabs>
              <w:ind w:left="34" w:firstLine="0"/>
              <w:rPr>
                <w:sz w:val="22"/>
                <w:szCs w:val="22"/>
                <w:lang w:val="en-GB"/>
              </w:rPr>
            </w:pPr>
            <w:r>
              <w:rPr>
                <w:sz w:val="22"/>
                <w:szCs w:val="22"/>
                <w:lang w:val="en-GB"/>
              </w:rPr>
              <w:t>document with ES via the IPA</w:t>
            </w:r>
          </w:p>
          <w:p w14:paraId="3B41E072" w14:textId="0C30D3DA" w:rsidR="00E43478" w:rsidRPr="00FA5381" w:rsidRDefault="00E43478" w:rsidP="00877CCF">
            <w:pPr>
              <w:pStyle w:val="affd"/>
              <w:widowControl/>
              <w:numPr>
                <w:ilvl w:val="0"/>
                <w:numId w:val="28"/>
              </w:numPr>
              <w:tabs>
                <w:tab w:val="left" w:pos="284"/>
                <w:tab w:val="left" w:pos="317"/>
              </w:tabs>
              <w:ind w:left="34" w:firstLine="0"/>
              <w:rPr>
                <w:sz w:val="22"/>
                <w:szCs w:val="22"/>
                <w:lang w:val="en-GB"/>
              </w:rPr>
            </w:pPr>
            <w:r w:rsidRPr="00FA5381">
              <w:rPr>
                <w:sz w:val="22"/>
                <w:szCs w:val="22"/>
                <w:bdr w:val="nil"/>
                <w:lang w:val="en-GB"/>
              </w:rPr>
              <w:t xml:space="preserve">on paper </w:t>
            </w:r>
          </w:p>
          <w:p w14:paraId="694C5791" w14:textId="26EDCF27" w:rsidR="00E43478" w:rsidRPr="00CE7BA7" w:rsidRDefault="00E43478" w:rsidP="00877CCF">
            <w:pPr>
              <w:pStyle w:val="affd"/>
              <w:widowControl/>
              <w:numPr>
                <w:ilvl w:val="0"/>
                <w:numId w:val="28"/>
              </w:numPr>
              <w:tabs>
                <w:tab w:val="left" w:pos="284"/>
                <w:tab w:val="left" w:pos="317"/>
              </w:tabs>
              <w:ind w:left="34" w:right="142" w:firstLine="0"/>
              <w:rPr>
                <w:sz w:val="22"/>
                <w:szCs w:val="22"/>
                <w:lang w:val="en-GB"/>
              </w:rPr>
            </w:pPr>
            <w:r w:rsidRPr="00FA5381">
              <w:rPr>
                <w:sz w:val="22"/>
                <w:szCs w:val="22"/>
                <w:bdr w:val="nil"/>
                <w:lang w:val="en-GB"/>
              </w:rPr>
              <w:t>electronically</w:t>
            </w:r>
            <w:r w:rsidR="00C43F9A">
              <w:rPr>
                <w:sz w:val="22"/>
                <w:szCs w:val="22"/>
                <w:bdr w:val="nil"/>
                <w:lang w:val="en-GB"/>
              </w:rPr>
              <w:t xml:space="preserve"> via the IPA</w:t>
            </w:r>
          </w:p>
        </w:tc>
        <w:tc>
          <w:tcPr>
            <w:tcW w:w="1843" w:type="dxa"/>
          </w:tcPr>
          <w:p w14:paraId="30C853EE" w14:textId="77777777" w:rsidR="00E43478" w:rsidRPr="00FA5381" w:rsidRDefault="00E43478" w:rsidP="00FA5381">
            <w:pPr>
              <w:widowControl/>
              <w:tabs>
                <w:tab w:val="left" w:pos="284"/>
                <w:tab w:val="left" w:pos="317"/>
              </w:tabs>
              <w:ind w:left="34"/>
              <w:rPr>
                <w:sz w:val="22"/>
                <w:szCs w:val="22"/>
                <w:lang w:val="en-GB"/>
              </w:rPr>
            </w:pPr>
            <w:r w:rsidRPr="00696391">
              <w:rPr>
                <w:sz w:val="22"/>
                <w:szCs w:val="22"/>
                <w:bdr w:val="nil"/>
                <w:lang w:val="en-GB"/>
              </w:rPr>
              <w:t>IIM Sector</w:t>
            </w:r>
          </w:p>
        </w:tc>
        <w:tc>
          <w:tcPr>
            <w:tcW w:w="1559" w:type="dxa"/>
          </w:tcPr>
          <w:p w14:paraId="5EE79EFE" w14:textId="14CFD891" w:rsidR="00E43478" w:rsidRPr="00FA5381" w:rsidRDefault="00E43478" w:rsidP="00E43478">
            <w:pPr>
              <w:widowControl/>
              <w:tabs>
                <w:tab w:val="left" w:pos="284"/>
                <w:tab w:val="left" w:pos="317"/>
              </w:tabs>
              <w:rPr>
                <w:sz w:val="22"/>
                <w:szCs w:val="22"/>
                <w:lang w:val="en-GB"/>
              </w:rPr>
            </w:pPr>
            <w:r>
              <w:rPr>
                <w:sz w:val="22"/>
                <w:szCs w:val="22"/>
                <w:bdr w:val="nil"/>
                <w:lang w:val="en-GB"/>
              </w:rPr>
              <w:t>Inclusion</w:t>
            </w:r>
          </w:p>
        </w:tc>
      </w:tr>
      <w:tr w:rsidR="00E43478" w:rsidRPr="00FA5381" w14:paraId="61B40CF6" w14:textId="56B68192" w:rsidTr="005D00FC">
        <w:trPr>
          <w:cantSplit/>
        </w:trPr>
        <w:tc>
          <w:tcPr>
            <w:tcW w:w="454" w:type="dxa"/>
          </w:tcPr>
          <w:p w14:paraId="4F3F5660" w14:textId="77777777" w:rsidR="00E43478" w:rsidRPr="00696391" w:rsidRDefault="00E43478" w:rsidP="00FA5381">
            <w:pPr>
              <w:widowControl/>
              <w:tabs>
                <w:tab w:val="left" w:pos="-1384"/>
                <w:tab w:val="left" w:pos="0"/>
                <w:tab w:val="left" w:pos="284"/>
                <w:tab w:val="left" w:pos="318"/>
              </w:tabs>
              <w:ind w:right="142"/>
              <w:rPr>
                <w:sz w:val="22"/>
                <w:szCs w:val="22"/>
                <w:lang w:val="en-GB"/>
              </w:rPr>
            </w:pPr>
            <w:r w:rsidRPr="00CE7BA7">
              <w:rPr>
                <w:sz w:val="22"/>
                <w:szCs w:val="22"/>
                <w:bdr w:val="nil"/>
                <w:lang w:val="en-GB"/>
              </w:rPr>
              <w:t xml:space="preserve">5. </w:t>
            </w:r>
          </w:p>
        </w:tc>
        <w:tc>
          <w:tcPr>
            <w:tcW w:w="2268" w:type="dxa"/>
          </w:tcPr>
          <w:p w14:paraId="4BE18BB9" w14:textId="77777777" w:rsidR="00E43478" w:rsidRPr="002E4C84" w:rsidRDefault="00E43478" w:rsidP="00FA5381">
            <w:pPr>
              <w:widowControl/>
              <w:tabs>
                <w:tab w:val="left" w:pos="-1384"/>
                <w:tab w:val="left" w:pos="0"/>
                <w:tab w:val="left" w:pos="284"/>
                <w:tab w:val="left" w:pos="318"/>
              </w:tabs>
              <w:ind w:right="142"/>
              <w:rPr>
                <w:sz w:val="22"/>
                <w:szCs w:val="22"/>
                <w:lang w:val="en-GB"/>
              </w:rPr>
            </w:pPr>
            <w:r w:rsidRPr="00357B3E">
              <w:rPr>
                <w:sz w:val="22"/>
                <w:szCs w:val="22"/>
                <w:bdr w:val="nil"/>
                <w:lang w:val="en-GB"/>
              </w:rPr>
              <w:t xml:space="preserve">Description of the unit </w:t>
            </w:r>
            <w:r w:rsidRPr="002F04F2">
              <w:rPr>
                <w:sz w:val="22"/>
                <w:szCs w:val="22"/>
                <w:bdr w:val="nil"/>
                <w:lang w:val="en-GB"/>
              </w:rPr>
              <w:t>investment fund investment declaration (certified by the authorised officer of the issuer (Asset Management Company)).</w:t>
            </w:r>
          </w:p>
        </w:tc>
        <w:tc>
          <w:tcPr>
            <w:tcW w:w="1701" w:type="dxa"/>
          </w:tcPr>
          <w:p w14:paraId="26BA12CC" w14:textId="77777777" w:rsidR="00E43478" w:rsidRPr="00AF21A0" w:rsidRDefault="00E43478" w:rsidP="00FA5381">
            <w:pPr>
              <w:widowControl/>
              <w:tabs>
                <w:tab w:val="left" w:pos="284"/>
              </w:tabs>
              <w:ind w:right="142"/>
              <w:jc w:val="both"/>
              <w:rPr>
                <w:sz w:val="22"/>
                <w:szCs w:val="22"/>
                <w:lang w:val="en-GB"/>
              </w:rPr>
            </w:pPr>
            <w:r w:rsidRPr="00AF21A0">
              <w:rPr>
                <w:sz w:val="22"/>
                <w:szCs w:val="22"/>
                <w:bdr w:val="nil"/>
                <w:lang w:val="en-GB"/>
              </w:rPr>
              <w:t>Investment units of unit investment funds</w:t>
            </w:r>
          </w:p>
        </w:tc>
        <w:tc>
          <w:tcPr>
            <w:tcW w:w="1843" w:type="dxa"/>
          </w:tcPr>
          <w:p w14:paraId="06AB29D0" w14:textId="265EA331" w:rsidR="00C43F9A" w:rsidRPr="005D00FC" w:rsidRDefault="00C43F9A" w:rsidP="00877CCF">
            <w:pPr>
              <w:pStyle w:val="affd"/>
              <w:widowControl/>
              <w:numPr>
                <w:ilvl w:val="0"/>
                <w:numId w:val="28"/>
              </w:numPr>
              <w:tabs>
                <w:tab w:val="left" w:pos="284"/>
                <w:tab w:val="left" w:pos="317"/>
              </w:tabs>
              <w:ind w:left="34" w:firstLine="0"/>
              <w:rPr>
                <w:sz w:val="22"/>
                <w:szCs w:val="22"/>
                <w:lang w:val="en-GB"/>
              </w:rPr>
            </w:pPr>
            <w:r>
              <w:rPr>
                <w:sz w:val="22"/>
                <w:szCs w:val="22"/>
                <w:lang w:val="en-GB"/>
              </w:rPr>
              <w:t>document with ES via the IPA</w:t>
            </w:r>
          </w:p>
          <w:p w14:paraId="4B6FE6BD" w14:textId="49B382BB" w:rsidR="00E43478" w:rsidRPr="00FA5381" w:rsidRDefault="00E43478" w:rsidP="00877CCF">
            <w:pPr>
              <w:pStyle w:val="affd"/>
              <w:widowControl/>
              <w:numPr>
                <w:ilvl w:val="0"/>
                <w:numId w:val="28"/>
              </w:numPr>
              <w:tabs>
                <w:tab w:val="left" w:pos="284"/>
                <w:tab w:val="left" w:pos="317"/>
              </w:tabs>
              <w:ind w:left="34" w:firstLine="0"/>
              <w:rPr>
                <w:sz w:val="22"/>
                <w:szCs w:val="22"/>
                <w:lang w:val="en-GB"/>
              </w:rPr>
            </w:pPr>
            <w:r w:rsidRPr="00FA5381">
              <w:rPr>
                <w:sz w:val="22"/>
                <w:szCs w:val="22"/>
                <w:bdr w:val="nil"/>
                <w:lang w:val="en-GB"/>
              </w:rPr>
              <w:t>on paper</w:t>
            </w:r>
          </w:p>
          <w:p w14:paraId="1EF3B734" w14:textId="113777A6" w:rsidR="00E43478" w:rsidRPr="00FA5381" w:rsidRDefault="00E43478" w:rsidP="00877CCF">
            <w:pPr>
              <w:pStyle w:val="affd"/>
              <w:widowControl/>
              <w:numPr>
                <w:ilvl w:val="0"/>
                <w:numId w:val="28"/>
              </w:numPr>
              <w:tabs>
                <w:tab w:val="left" w:pos="284"/>
                <w:tab w:val="left" w:pos="317"/>
              </w:tabs>
              <w:ind w:left="34" w:firstLine="0"/>
              <w:rPr>
                <w:sz w:val="22"/>
                <w:szCs w:val="22"/>
                <w:lang w:val="en-GB"/>
              </w:rPr>
            </w:pPr>
            <w:r w:rsidRPr="00FA5381">
              <w:rPr>
                <w:sz w:val="22"/>
                <w:szCs w:val="22"/>
                <w:bdr w:val="nil"/>
                <w:lang w:val="en-GB"/>
              </w:rPr>
              <w:t>electronically</w:t>
            </w:r>
            <w:r>
              <w:rPr>
                <w:sz w:val="22"/>
                <w:szCs w:val="22"/>
                <w:bdr w:val="nil"/>
                <w:lang w:val="en-GB"/>
              </w:rPr>
              <w:t xml:space="preserve"> via the IPA</w:t>
            </w:r>
          </w:p>
          <w:p w14:paraId="06C817DE" w14:textId="77777777" w:rsidR="00E43478" w:rsidRPr="00CE7BA7" w:rsidRDefault="00E43478" w:rsidP="00FA5381">
            <w:pPr>
              <w:widowControl/>
              <w:tabs>
                <w:tab w:val="left" w:pos="284"/>
              </w:tabs>
              <w:ind w:left="34" w:right="142"/>
              <w:jc w:val="both"/>
              <w:rPr>
                <w:sz w:val="22"/>
                <w:szCs w:val="22"/>
                <w:lang w:val="en-GB"/>
              </w:rPr>
            </w:pPr>
          </w:p>
        </w:tc>
        <w:tc>
          <w:tcPr>
            <w:tcW w:w="1843" w:type="dxa"/>
          </w:tcPr>
          <w:p w14:paraId="4548482F" w14:textId="77777777" w:rsidR="00E43478" w:rsidRPr="00357B3E" w:rsidRDefault="00E43478" w:rsidP="00FA5381">
            <w:pPr>
              <w:widowControl/>
              <w:tabs>
                <w:tab w:val="left" w:pos="284"/>
                <w:tab w:val="left" w:pos="317"/>
              </w:tabs>
              <w:ind w:left="34"/>
              <w:rPr>
                <w:sz w:val="22"/>
                <w:szCs w:val="22"/>
                <w:lang w:val="en-GB"/>
              </w:rPr>
            </w:pPr>
            <w:r w:rsidRPr="00696391">
              <w:rPr>
                <w:sz w:val="22"/>
                <w:szCs w:val="22"/>
                <w:bdr w:val="nil"/>
                <w:lang w:val="en-GB"/>
              </w:rPr>
              <w:t>IIM Sector</w:t>
            </w:r>
          </w:p>
          <w:p w14:paraId="0106172F" w14:textId="77777777" w:rsidR="00E43478" w:rsidRPr="00FA5381" w:rsidRDefault="00E43478" w:rsidP="00FA5381">
            <w:pPr>
              <w:widowControl/>
              <w:tabs>
                <w:tab w:val="left" w:pos="284"/>
                <w:tab w:val="left" w:pos="317"/>
              </w:tabs>
              <w:ind w:left="34"/>
              <w:rPr>
                <w:sz w:val="22"/>
                <w:szCs w:val="22"/>
                <w:lang w:val="en-GB"/>
              </w:rPr>
            </w:pPr>
          </w:p>
        </w:tc>
        <w:tc>
          <w:tcPr>
            <w:tcW w:w="1559" w:type="dxa"/>
          </w:tcPr>
          <w:p w14:paraId="2831D68E" w14:textId="77777777" w:rsidR="00E43478" w:rsidRDefault="00E43478">
            <w:pPr>
              <w:widowControl/>
              <w:overflowPunct/>
              <w:autoSpaceDE/>
              <w:autoSpaceDN/>
              <w:adjustRightInd/>
              <w:textAlignment w:val="auto"/>
              <w:rPr>
                <w:sz w:val="22"/>
                <w:szCs w:val="22"/>
                <w:lang w:val="en-GB"/>
              </w:rPr>
            </w:pPr>
          </w:p>
          <w:p w14:paraId="32959C26" w14:textId="0BD21081" w:rsidR="00E43478" w:rsidRPr="00FA5381" w:rsidRDefault="00E43478" w:rsidP="00FA5381">
            <w:pPr>
              <w:widowControl/>
              <w:tabs>
                <w:tab w:val="left" w:pos="284"/>
                <w:tab w:val="left" w:pos="317"/>
              </w:tabs>
              <w:ind w:left="34"/>
              <w:rPr>
                <w:sz w:val="22"/>
                <w:szCs w:val="22"/>
                <w:lang w:val="en-GB"/>
              </w:rPr>
            </w:pPr>
            <w:r>
              <w:rPr>
                <w:sz w:val="22"/>
                <w:szCs w:val="22"/>
                <w:bdr w:val="nil"/>
                <w:lang w:val="en-GB"/>
              </w:rPr>
              <w:t>Inclusion</w:t>
            </w:r>
          </w:p>
        </w:tc>
      </w:tr>
      <w:tr w:rsidR="00E43478" w:rsidRPr="00893910" w14:paraId="4C38FE49" w14:textId="6F2D4B67" w:rsidTr="005D00FC">
        <w:trPr>
          <w:cantSplit/>
        </w:trPr>
        <w:tc>
          <w:tcPr>
            <w:tcW w:w="454" w:type="dxa"/>
          </w:tcPr>
          <w:p w14:paraId="53621D9F" w14:textId="77777777" w:rsidR="00E43478" w:rsidRPr="00696391" w:rsidRDefault="00E43478" w:rsidP="00FA5381">
            <w:pPr>
              <w:widowControl/>
              <w:tabs>
                <w:tab w:val="left" w:pos="-1384"/>
                <w:tab w:val="left" w:pos="34"/>
                <w:tab w:val="left" w:pos="284"/>
                <w:tab w:val="left" w:pos="318"/>
              </w:tabs>
              <w:ind w:right="142"/>
              <w:rPr>
                <w:sz w:val="22"/>
                <w:szCs w:val="22"/>
                <w:lang w:val="en-GB"/>
              </w:rPr>
            </w:pPr>
            <w:r w:rsidRPr="00CE7BA7">
              <w:rPr>
                <w:sz w:val="22"/>
                <w:szCs w:val="22"/>
                <w:bdr w:val="nil"/>
                <w:lang w:val="en-GB"/>
              </w:rPr>
              <w:t>6.</w:t>
            </w:r>
          </w:p>
        </w:tc>
        <w:tc>
          <w:tcPr>
            <w:tcW w:w="2268" w:type="dxa"/>
          </w:tcPr>
          <w:p w14:paraId="76174369" w14:textId="77777777" w:rsidR="00E43478" w:rsidRPr="002E4C84" w:rsidRDefault="00E43478" w:rsidP="00FA5381">
            <w:pPr>
              <w:widowControl/>
              <w:tabs>
                <w:tab w:val="left" w:pos="-1384"/>
                <w:tab w:val="left" w:pos="34"/>
                <w:tab w:val="left" w:pos="284"/>
                <w:tab w:val="left" w:pos="318"/>
              </w:tabs>
              <w:ind w:right="142"/>
              <w:rPr>
                <w:sz w:val="22"/>
                <w:szCs w:val="22"/>
                <w:lang w:val="en-GB"/>
              </w:rPr>
            </w:pPr>
            <w:r w:rsidRPr="00357B3E">
              <w:rPr>
                <w:sz w:val="22"/>
                <w:szCs w:val="22"/>
                <w:bdr w:val="nil"/>
                <w:lang w:val="en-GB"/>
              </w:rPr>
              <w:t xml:space="preserve">IIM Expert Council opinion </w:t>
            </w:r>
            <w:r w:rsidRPr="002F04F2">
              <w:rPr>
                <w:i/>
                <w:sz w:val="22"/>
                <w:szCs w:val="22"/>
                <w:bdr w:val="nil"/>
                <w:lang w:val="en-GB"/>
              </w:rPr>
              <w:t>(in the events identified)</w:t>
            </w:r>
            <w:r w:rsidRPr="002E4C84">
              <w:rPr>
                <w:sz w:val="22"/>
                <w:szCs w:val="22"/>
                <w:bdr w:val="nil"/>
                <w:lang w:val="en-GB"/>
              </w:rPr>
              <w:t>.</w:t>
            </w:r>
          </w:p>
        </w:tc>
        <w:tc>
          <w:tcPr>
            <w:tcW w:w="1701" w:type="dxa"/>
          </w:tcPr>
          <w:p w14:paraId="75820D80" w14:textId="77777777" w:rsidR="00E43478" w:rsidRPr="00AF21A0" w:rsidRDefault="00E43478" w:rsidP="00FA5381">
            <w:pPr>
              <w:widowControl/>
              <w:tabs>
                <w:tab w:val="left" w:pos="284"/>
              </w:tabs>
              <w:ind w:right="142"/>
              <w:jc w:val="both"/>
              <w:rPr>
                <w:sz w:val="22"/>
                <w:szCs w:val="22"/>
                <w:lang w:val="en-GB"/>
              </w:rPr>
            </w:pPr>
            <w:r w:rsidRPr="00AF21A0">
              <w:rPr>
                <w:sz w:val="22"/>
                <w:szCs w:val="22"/>
                <w:bdr w:val="nil"/>
                <w:lang w:val="en-GB"/>
              </w:rPr>
              <w:t>All securities</w:t>
            </w:r>
          </w:p>
        </w:tc>
        <w:tc>
          <w:tcPr>
            <w:tcW w:w="1843" w:type="dxa"/>
          </w:tcPr>
          <w:p w14:paraId="194CD92B" w14:textId="77777777" w:rsidR="00E43478" w:rsidRPr="00FA5381" w:rsidRDefault="00E43478" w:rsidP="00877CCF">
            <w:pPr>
              <w:pStyle w:val="affd"/>
              <w:widowControl/>
              <w:numPr>
                <w:ilvl w:val="0"/>
                <w:numId w:val="28"/>
              </w:numPr>
              <w:tabs>
                <w:tab w:val="left" w:pos="284"/>
                <w:tab w:val="left" w:pos="317"/>
              </w:tabs>
              <w:ind w:left="34" w:firstLine="0"/>
              <w:rPr>
                <w:sz w:val="22"/>
                <w:szCs w:val="22"/>
                <w:lang w:val="en-GB"/>
              </w:rPr>
            </w:pPr>
            <w:r w:rsidRPr="00FA5381">
              <w:rPr>
                <w:sz w:val="22"/>
                <w:szCs w:val="22"/>
                <w:bdr w:val="nil"/>
                <w:lang w:val="en-GB"/>
              </w:rPr>
              <w:t>on paper</w:t>
            </w:r>
          </w:p>
        </w:tc>
        <w:tc>
          <w:tcPr>
            <w:tcW w:w="1843" w:type="dxa"/>
          </w:tcPr>
          <w:p w14:paraId="34340F3A" w14:textId="77777777" w:rsidR="00E43478" w:rsidRPr="00696391" w:rsidRDefault="00E43478" w:rsidP="00FA5381">
            <w:pPr>
              <w:widowControl/>
              <w:tabs>
                <w:tab w:val="left" w:pos="284"/>
                <w:tab w:val="left" w:pos="317"/>
              </w:tabs>
              <w:ind w:left="34"/>
              <w:rPr>
                <w:sz w:val="22"/>
                <w:szCs w:val="22"/>
                <w:lang w:val="en-GB"/>
              </w:rPr>
            </w:pPr>
            <w:r w:rsidRPr="00CE7BA7">
              <w:rPr>
                <w:sz w:val="22"/>
                <w:szCs w:val="22"/>
                <w:bdr w:val="nil"/>
                <w:lang w:val="en-GB"/>
              </w:rPr>
              <w:t>IIM Sector / IIM-Prime Segment</w:t>
            </w:r>
          </w:p>
        </w:tc>
        <w:tc>
          <w:tcPr>
            <w:tcW w:w="1559" w:type="dxa"/>
          </w:tcPr>
          <w:p w14:paraId="3CDF15EF" w14:textId="2675AE78" w:rsidR="00E43478" w:rsidRDefault="00E43478">
            <w:pPr>
              <w:widowControl/>
              <w:overflowPunct/>
              <w:autoSpaceDE/>
              <w:autoSpaceDN/>
              <w:adjustRightInd/>
              <w:textAlignment w:val="auto"/>
              <w:rPr>
                <w:sz w:val="22"/>
                <w:szCs w:val="22"/>
                <w:lang w:val="en-GB"/>
              </w:rPr>
            </w:pPr>
            <w:r>
              <w:rPr>
                <w:sz w:val="22"/>
                <w:szCs w:val="22"/>
                <w:bdr w:val="nil"/>
                <w:lang w:val="en-GB"/>
              </w:rPr>
              <w:t>Maintenance and Inclusion</w:t>
            </w:r>
          </w:p>
          <w:p w14:paraId="37B29CA3" w14:textId="77777777" w:rsidR="00E43478" w:rsidRPr="00696391" w:rsidRDefault="00E43478" w:rsidP="00E43478">
            <w:pPr>
              <w:widowControl/>
              <w:tabs>
                <w:tab w:val="left" w:pos="284"/>
                <w:tab w:val="left" w:pos="317"/>
              </w:tabs>
              <w:rPr>
                <w:sz w:val="22"/>
                <w:szCs w:val="22"/>
                <w:lang w:val="en-GB"/>
              </w:rPr>
            </w:pPr>
          </w:p>
        </w:tc>
      </w:tr>
      <w:tr w:rsidR="00B35260" w:rsidRPr="00173B04" w14:paraId="5AAD19EE" w14:textId="77777777" w:rsidTr="005D00FC">
        <w:trPr>
          <w:cantSplit/>
          <w:trHeight w:val="295"/>
        </w:trPr>
        <w:tc>
          <w:tcPr>
            <w:tcW w:w="454" w:type="dxa"/>
          </w:tcPr>
          <w:p w14:paraId="17CC30E3" w14:textId="05DC059A" w:rsidR="00B35260" w:rsidRPr="00CE7BA7" w:rsidRDefault="00B35260" w:rsidP="00B35260">
            <w:pPr>
              <w:widowControl/>
              <w:tabs>
                <w:tab w:val="left" w:pos="-1384"/>
                <w:tab w:val="left" w:pos="34"/>
                <w:tab w:val="left" w:pos="284"/>
                <w:tab w:val="left" w:pos="318"/>
              </w:tabs>
              <w:ind w:right="142"/>
              <w:rPr>
                <w:sz w:val="22"/>
                <w:szCs w:val="22"/>
                <w:bdr w:val="nil"/>
                <w:lang w:val="en-GB"/>
              </w:rPr>
            </w:pPr>
            <w:r>
              <w:rPr>
                <w:sz w:val="22"/>
                <w:szCs w:val="22"/>
                <w:bdr w:val="nil"/>
                <w:lang w:val="en-GB"/>
              </w:rPr>
              <w:t>7</w:t>
            </w:r>
          </w:p>
        </w:tc>
        <w:tc>
          <w:tcPr>
            <w:tcW w:w="2268" w:type="dxa"/>
          </w:tcPr>
          <w:p w14:paraId="0F7C228D" w14:textId="07C1AC52" w:rsidR="00B35260" w:rsidRPr="00FE69BF" w:rsidRDefault="00B35260" w:rsidP="00B35260">
            <w:pPr>
              <w:widowControl/>
              <w:tabs>
                <w:tab w:val="left" w:pos="-1384"/>
                <w:tab w:val="left" w:pos="34"/>
                <w:tab w:val="left" w:pos="284"/>
                <w:tab w:val="left" w:pos="318"/>
              </w:tabs>
              <w:ind w:right="142"/>
              <w:rPr>
                <w:sz w:val="22"/>
                <w:szCs w:val="22"/>
                <w:bdr w:val="nil"/>
                <w:lang w:val="en-GB"/>
              </w:rPr>
            </w:pPr>
            <w:r w:rsidRPr="005D00FC">
              <w:rPr>
                <w:sz w:val="22"/>
                <w:szCs w:val="22"/>
                <w:lang w:val="en-GB"/>
              </w:rPr>
              <w:t xml:space="preserve">Information </w:t>
            </w:r>
            <w:r w:rsidR="00FE69BF">
              <w:rPr>
                <w:sz w:val="22"/>
                <w:szCs w:val="22"/>
                <w:lang w:val="en-GB"/>
              </w:rPr>
              <w:t xml:space="preserve">whether </w:t>
            </w:r>
            <w:r w:rsidR="00FE69BF" w:rsidRPr="00FE69BF">
              <w:rPr>
                <w:sz w:val="22"/>
                <w:szCs w:val="22"/>
                <w:lang w:val="en-GB"/>
              </w:rPr>
              <w:t>an</w:t>
            </w:r>
            <w:r>
              <w:rPr>
                <w:sz w:val="22"/>
                <w:szCs w:val="22"/>
                <w:lang w:val="en-GB"/>
              </w:rPr>
              <w:t xml:space="preserve"> </w:t>
            </w:r>
            <w:r w:rsidRPr="005D00FC">
              <w:rPr>
                <w:sz w:val="22"/>
                <w:szCs w:val="22"/>
                <w:lang w:val="en-GB"/>
              </w:rPr>
              <w:t xml:space="preserve">issuer (bond issue) or </w:t>
            </w:r>
            <w:r>
              <w:rPr>
                <w:sz w:val="22"/>
                <w:szCs w:val="22"/>
                <w:lang w:val="en-GB"/>
              </w:rPr>
              <w:t xml:space="preserve">a </w:t>
            </w:r>
            <w:r w:rsidRPr="005D00FC">
              <w:rPr>
                <w:sz w:val="22"/>
                <w:szCs w:val="22"/>
                <w:lang w:val="en-GB"/>
              </w:rPr>
              <w:t>guarantor</w:t>
            </w:r>
            <w:r w:rsidR="00FE69BF">
              <w:rPr>
                <w:sz w:val="22"/>
                <w:szCs w:val="22"/>
                <w:lang w:val="en-GB"/>
              </w:rPr>
              <w:t xml:space="preserve"> (surety) </w:t>
            </w:r>
            <w:r>
              <w:rPr>
                <w:sz w:val="22"/>
                <w:szCs w:val="22"/>
                <w:lang w:val="en-GB"/>
              </w:rPr>
              <w:t>has a</w:t>
            </w:r>
            <w:r w:rsidRPr="005D00FC">
              <w:rPr>
                <w:sz w:val="22"/>
                <w:szCs w:val="22"/>
                <w:lang w:val="en-GB"/>
              </w:rPr>
              <w:t xml:space="preserve"> credit rating (</w:t>
            </w:r>
            <w:r w:rsidR="00FE69BF">
              <w:rPr>
                <w:sz w:val="22"/>
                <w:szCs w:val="22"/>
                <w:lang w:val="en-GB"/>
              </w:rPr>
              <w:t xml:space="preserve">with </w:t>
            </w:r>
            <w:r w:rsidRPr="005D00FC">
              <w:rPr>
                <w:sz w:val="22"/>
                <w:szCs w:val="22"/>
                <w:lang w:val="en-GB"/>
              </w:rPr>
              <w:t>the level of credit rating</w:t>
            </w:r>
            <w:r w:rsidR="00FE69BF">
              <w:rPr>
                <w:sz w:val="22"/>
                <w:szCs w:val="22"/>
                <w:lang w:val="en-GB"/>
              </w:rPr>
              <w:t xml:space="preserve"> </w:t>
            </w:r>
            <w:r w:rsidR="00C87933">
              <w:rPr>
                <w:sz w:val="22"/>
                <w:szCs w:val="22"/>
                <w:lang w:val="en-GB"/>
              </w:rPr>
              <w:t>indicated</w:t>
            </w:r>
            <w:r w:rsidRPr="005D00FC">
              <w:rPr>
                <w:sz w:val="22"/>
                <w:szCs w:val="22"/>
                <w:lang w:val="en-GB"/>
              </w:rPr>
              <w:t xml:space="preserve">) in respect of securities included in </w:t>
            </w:r>
            <w:r>
              <w:rPr>
                <w:sz w:val="22"/>
                <w:szCs w:val="22"/>
                <w:lang w:val="en-US"/>
              </w:rPr>
              <w:t xml:space="preserve">Level </w:t>
            </w:r>
            <w:proofErr w:type="gramStart"/>
            <w:r>
              <w:rPr>
                <w:sz w:val="22"/>
                <w:szCs w:val="22"/>
                <w:lang w:val="en-US"/>
              </w:rPr>
              <w:t xml:space="preserve">Three </w:t>
            </w:r>
            <w:r w:rsidRPr="005D00FC">
              <w:rPr>
                <w:sz w:val="22"/>
                <w:szCs w:val="22"/>
                <w:lang w:val="en-GB"/>
              </w:rPr>
              <w:t xml:space="preserve"> </w:t>
            </w:r>
            <w:r>
              <w:rPr>
                <w:sz w:val="22"/>
                <w:szCs w:val="22"/>
                <w:lang w:val="en-GB"/>
              </w:rPr>
              <w:t>and</w:t>
            </w:r>
            <w:proofErr w:type="gramEnd"/>
            <w:r>
              <w:rPr>
                <w:sz w:val="22"/>
                <w:szCs w:val="22"/>
                <w:lang w:val="en-GB"/>
              </w:rPr>
              <w:t xml:space="preserve"> </w:t>
            </w:r>
            <w:r w:rsidRPr="005D00FC">
              <w:rPr>
                <w:sz w:val="22"/>
                <w:szCs w:val="22"/>
                <w:lang w:val="en-GB"/>
              </w:rPr>
              <w:t xml:space="preserve">in the </w:t>
            </w:r>
            <w:r>
              <w:rPr>
                <w:sz w:val="22"/>
                <w:szCs w:val="22"/>
                <w:lang w:val="en-GB"/>
              </w:rPr>
              <w:t>IIM</w:t>
            </w:r>
            <w:r w:rsidRPr="005D00FC">
              <w:rPr>
                <w:sz w:val="22"/>
                <w:szCs w:val="22"/>
                <w:lang w:val="en-GB"/>
              </w:rPr>
              <w:t xml:space="preserve"> </w:t>
            </w:r>
            <w:r>
              <w:rPr>
                <w:sz w:val="22"/>
                <w:szCs w:val="22"/>
                <w:lang w:val="en-GB"/>
              </w:rPr>
              <w:t xml:space="preserve">Sector at the same time </w:t>
            </w:r>
          </w:p>
        </w:tc>
        <w:tc>
          <w:tcPr>
            <w:tcW w:w="1701" w:type="dxa"/>
          </w:tcPr>
          <w:p w14:paraId="28462389" w14:textId="1DA463EF" w:rsidR="00B35260" w:rsidRPr="00FE69BF" w:rsidRDefault="00B35260" w:rsidP="00B35260">
            <w:pPr>
              <w:widowControl/>
              <w:tabs>
                <w:tab w:val="left" w:pos="284"/>
              </w:tabs>
              <w:ind w:right="142"/>
              <w:jc w:val="both"/>
              <w:rPr>
                <w:sz w:val="22"/>
                <w:szCs w:val="22"/>
                <w:bdr w:val="nil"/>
                <w:lang w:val="en-GB"/>
              </w:rPr>
            </w:pPr>
            <w:r w:rsidRPr="00FE69BF">
              <w:rPr>
                <w:sz w:val="22"/>
                <w:szCs w:val="22"/>
                <w:bdr w:val="nil"/>
                <w:lang w:val="en-GB"/>
              </w:rPr>
              <w:t xml:space="preserve">Bonds </w:t>
            </w:r>
          </w:p>
        </w:tc>
        <w:tc>
          <w:tcPr>
            <w:tcW w:w="1843" w:type="dxa"/>
          </w:tcPr>
          <w:p w14:paraId="6FCBF390" w14:textId="77777777" w:rsidR="00B35260" w:rsidRPr="00FE69BF" w:rsidRDefault="00B35260" w:rsidP="00877CCF">
            <w:pPr>
              <w:pStyle w:val="affd"/>
              <w:widowControl/>
              <w:numPr>
                <w:ilvl w:val="0"/>
                <w:numId w:val="28"/>
              </w:numPr>
              <w:tabs>
                <w:tab w:val="left" w:pos="284"/>
                <w:tab w:val="left" w:pos="317"/>
              </w:tabs>
              <w:ind w:left="34" w:firstLine="0"/>
              <w:rPr>
                <w:sz w:val="22"/>
                <w:szCs w:val="22"/>
                <w:lang w:val="en-GB"/>
              </w:rPr>
            </w:pPr>
            <w:r w:rsidRPr="00FE69BF">
              <w:rPr>
                <w:sz w:val="22"/>
                <w:szCs w:val="22"/>
                <w:lang w:val="en-GB"/>
              </w:rPr>
              <w:t>document with ES via the IPA</w:t>
            </w:r>
          </w:p>
          <w:p w14:paraId="7E4BD943" w14:textId="77777777" w:rsidR="00B35260" w:rsidRPr="00FE69BF" w:rsidRDefault="00B35260" w:rsidP="00877CCF">
            <w:pPr>
              <w:pStyle w:val="affd"/>
              <w:widowControl/>
              <w:numPr>
                <w:ilvl w:val="0"/>
                <w:numId w:val="28"/>
              </w:numPr>
              <w:tabs>
                <w:tab w:val="left" w:pos="284"/>
                <w:tab w:val="left" w:pos="317"/>
              </w:tabs>
              <w:ind w:left="34" w:firstLine="0"/>
              <w:rPr>
                <w:sz w:val="22"/>
                <w:szCs w:val="22"/>
                <w:lang w:val="en-GB"/>
              </w:rPr>
            </w:pPr>
            <w:r w:rsidRPr="00FE69BF">
              <w:rPr>
                <w:sz w:val="22"/>
                <w:szCs w:val="22"/>
                <w:bdr w:val="nil"/>
                <w:lang w:val="en-GB"/>
              </w:rPr>
              <w:t>on paper</w:t>
            </w:r>
          </w:p>
          <w:p w14:paraId="25CE0DF8" w14:textId="44746E96" w:rsidR="00B35260" w:rsidRPr="00FE69BF" w:rsidRDefault="00B35260" w:rsidP="00877CCF">
            <w:pPr>
              <w:pStyle w:val="affd"/>
              <w:widowControl/>
              <w:numPr>
                <w:ilvl w:val="0"/>
                <w:numId w:val="28"/>
              </w:numPr>
              <w:tabs>
                <w:tab w:val="left" w:pos="284"/>
                <w:tab w:val="left" w:pos="317"/>
              </w:tabs>
              <w:ind w:left="34" w:firstLine="0"/>
              <w:rPr>
                <w:sz w:val="22"/>
                <w:szCs w:val="22"/>
                <w:bdr w:val="nil"/>
                <w:lang w:val="en-GB"/>
              </w:rPr>
            </w:pPr>
            <w:r w:rsidRPr="00FE69BF">
              <w:rPr>
                <w:sz w:val="22"/>
                <w:szCs w:val="22"/>
                <w:bdr w:val="nil"/>
                <w:lang w:val="en-GB"/>
              </w:rPr>
              <w:t xml:space="preserve">electronically </w:t>
            </w:r>
          </w:p>
        </w:tc>
        <w:tc>
          <w:tcPr>
            <w:tcW w:w="1843" w:type="dxa"/>
          </w:tcPr>
          <w:p w14:paraId="72641169" w14:textId="77777777" w:rsidR="00B35260" w:rsidRPr="00FE69BF" w:rsidRDefault="00B35260" w:rsidP="00B35260">
            <w:pPr>
              <w:widowControl/>
              <w:tabs>
                <w:tab w:val="left" w:pos="284"/>
                <w:tab w:val="left" w:pos="317"/>
              </w:tabs>
              <w:ind w:left="34"/>
              <w:rPr>
                <w:sz w:val="22"/>
                <w:szCs w:val="22"/>
                <w:lang w:val="en-GB"/>
              </w:rPr>
            </w:pPr>
            <w:r w:rsidRPr="00FE69BF">
              <w:rPr>
                <w:sz w:val="22"/>
                <w:szCs w:val="22"/>
                <w:bdr w:val="nil"/>
                <w:lang w:val="en-GB"/>
              </w:rPr>
              <w:t>IIM Sector</w:t>
            </w:r>
          </w:p>
          <w:p w14:paraId="6CFABCB5" w14:textId="77777777" w:rsidR="00B35260" w:rsidRPr="00FE69BF" w:rsidRDefault="00B35260" w:rsidP="00B35260">
            <w:pPr>
              <w:widowControl/>
              <w:tabs>
                <w:tab w:val="left" w:pos="284"/>
                <w:tab w:val="left" w:pos="317"/>
              </w:tabs>
              <w:ind w:left="34"/>
              <w:rPr>
                <w:sz w:val="22"/>
                <w:szCs w:val="22"/>
                <w:bdr w:val="nil"/>
                <w:lang w:val="en-GB"/>
              </w:rPr>
            </w:pPr>
          </w:p>
        </w:tc>
        <w:tc>
          <w:tcPr>
            <w:tcW w:w="1559" w:type="dxa"/>
          </w:tcPr>
          <w:p w14:paraId="2631473E" w14:textId="7C4CB1AD" w:rsidR="00B35260" w:rsidRPr="005D00FC" w:rsidRDefault="00B35260" w:rsidP="00B35260">
            <w:pPr>
              <w:tabs>
                <w:tab w:val="left" w:pos="-1384"/>
              </w:tabs>
              <w:rPr>
                <w:sz w:val="22"/>
                <w:szCs w:val="22"/>
              </w:rPr>
            </w:pPr>
            <w:r w:rsidRPr="005D00FC">
              <w:rPr>
                <w:sz w:val="22"/>
                <w:szCs w:val="22"/>
              </w:rPr>
              <w:t xml:space="preserve">1. </w:t>
            </w:r>
            <w:r w:rsidR="00C87933">
              <w:rPr>
                <w:sz w:val="22"/>
                <w:szCs w:val="22"/>
                <w:lang w:val="en-US"/>
              </w:rPr>
              <w:t xml:space="preserve">for inclusion </w:t>
            </w:r>
            <w:r w:rsidRPr="005D00FC">
              <w:rPr>
                <w:sz w:val="22"/>
                <w:szCs w:val="22"/>
              </w:rPr>
              <w:t xml:space="preserve"> </w:t>
            </w:r>
          </w:p>
          <w:p w14:paraId="4B86CD7F" w14:textId="1A4BDED8" w:rsidR="00B35260" w:rsidRPr="005D00FC" w:rsidRDefault="00B35260" w:rsidP="00B35260">
            <w:pPr>
              <w:tabs>
                <w:tab w:val="left" w:pos="-1384"/>
              </w:tabs>
              <w:rPr>
                <w:sz w:val="22"/>
                <w:szCs w:val="22"/>
              </w:rPr>
            </w:pPr>
            <w:r w:rsidRPr="005D00FC">
              <w:rPr>
                <w:sz w:val="22"/>
                <w:szCs w:val="22"/>
              </w:rPr>
              <w:t xml:space="preserve">2. </w:t>
            </w:r>
            <w:r w:rsidR="00C87933">
              <w:rPr>
                <w:sz w:val="22"/>
                <w:szCs w:val="22"/>
                <w:lang w:val="en-US"/>
              </w:rPr>
              <w:t>for</w:t>
            </w:r>
            <w:r w:rsidR="00C87933" w:rsidRPr="005D00FC">
              <w:rPr>
                <w:sz w:val="22"/>
                <w:szCs w:val="22"/>
              </w:rPr>
              <w:t xml:space="preserve"> </w:t>
            </w:r>
            <w:r w:rsidR="00C87933">
              <w:rPr>
                <w:sz w:val="22"/>
                <w:szCs w:val="22"/>
                <w:lang w:val="en-US"/>
              </w:rPr>
              <w:t>maintenance</w:t>
            </w:r>
            <w:r w:rsidRPr="005D00FC">
              <w:rPr>
                <w:sz w:val="22"/>
                <w:szCs w:val="22"/>
              </w:rPr>
              <w:t>:</w:t>
            </w:r>
          </w:p>
          <w:p w14:paraId="6A264EE2" w14:textId="2D7411DD" w:rsidR="00B35260" w:rsidRPr="005D00FC" w:rsidRDefault="00C87933" w:rsidP="00B35260">
            <w:pPr>
              <w:widowControl/>
              <w:overflowPunct/>
              <w:autoSpaceDE/>
              <w:autoSpaceDN/>
              <w:adjustRightInd/>
              <w:textAlignment w:val="auto"/>
              <w:rPr>
                <w:sz w:val="22"/>
                <w:szCs w:val="22"/>
                <w:lang w:val="en-US"/>
              </w:rPr>
            </w:pPr>
            <w:r>
              <w:rPr>
                <w:sz w:val="22"/>
                <w:szCs w:val="22"/>
                <w:lang w:val="en-US"/>
              </w:rPr>
              <w:t>not</w:t>
            </w:r>
            <w:r w:rsidRPr="00D83985">
              <w:rPr>
                <w:sz w:val="22"/>
                <w:szCs w:val="22"/>
                <w:lang w:val="en-US"/>
              </w:rPr>
              <w:t xml:space="preserve"> </w:t>
            </w:r>
            <w:r>
              <w:rPr>
                <w:sz w:val="22"/>
                <w:szCs w:val="22"/>
                <w:lang w:val="en-US"/>
              </w:rPr>
              <w:t>later</w:t>
            </w:r>
            <w:r w:rsidRPr="00D83985">
              <w:rPr>
                <w:sz w:val="22"/>
                <w:szCs w:val="22"/>
                <w:lang w:val="en-US"/>
              </w:rPr>
              <w:t xml:space="preserve"> </w:t>
            </w:r>
            <w:r>
              <w:rPr>
                <w:sz w:val="22"/>
                <w:szCs w:val="22"/>
                <w:lang w:val="en-US"/>
              </w:rPr>
              <w:t>than</w:t>
            </w:r>
            <w:r w:rsidRPr="00D83985">
              <w:rPr>
                <w:sz w:val="22"/>
                <w:szCs w:val="22"/>
                <w:lang w:val="en-US"/>
              </w:rPr>
              <w:t xml:space="preserve"> </w:t>
            </w:r>
            <w:r>
              <w:rPr>
                <w:sz w:val="22"/>
                <w:szCs w:val="22"/>
                <w:lang w:val="en-US"/>
              </w:rPr>
              <w:t>five</w:t>
            </w:r>
            <w:r w:rsidRPr="00D83985">
              <w:rPr>
                <w:sz w:val="22"/>
                <w:szCs w:val="22"/>
                <w:lang w:val="en-US"/>
              </w:rPr>
              <w:t xml:space="preserve"> </w:t>
            </w:r>
            <w:r w:rsidR="00802AD5">
              <w:rPr>
                <w:sz w:val="22"/>
                <w:szCs w:val="22"/>
                <w:lang w:val="en-US"/>
              </w:rPr>
              <w:t>working day</w:t>
            </w:r>
            <w:r>
              <w:rPr>
                <w:sz w:val="22"/>
                <w:szCs w:val="22"/>
                <w:lang w:val="en-US"/>
              </w:rPr>
              <w:t>s</w:t>
            </w:r>
            <w:r w:rsidRPr="00D83985">
              <w:rPr>
                <w:sz w:val="22"/>
                <w:szCs w:val="22"/>
                <w:lang w:val="en-US"/>
              </w:rPr>
              <w:t xml:space="preserve"> </w:t>
            </w:r>
            <w:r>
              <w:rPr>
                <w:sz w:val="22"/>
                <w:szCs w:val="22"/>
                <w:lang w:val="en-US"/>
              </w:rPr>
              <w:t>after</w:t>
            </w:r>
            <w:r w:rsidRPr="00D83985">
              <w:rPr>
                <w:sz w:val="22"/>
                <w:szCs w:val="22"/>
                <w:lang w:val="en-US"/>
              </w:rPr>
              <w:t xml:space="preserve"> </w:t>
            </w:r>
            <w:r>
              <w:rPr>
                <w:sz w:val="22"/>
                <w:szCs w:val="22"/>
                <w:lang w:val="en-US"/>
              </w:rPr>
              <w:t xml:space="preserve">the end of reporting quarter </w:t>
            </w:r>
          </w:p>
        </w:tc>
      </w:tr>
      <w:tr w:rsidR="00B35260" w:rsidRPr="00173B04" w14:paraId="530F1D18" w14:textId="77777777" w:rsidTr="00C43F9A">
        <w:trPr>
          <w:cantSplit/>
        </w:trPr>
        <w:tc>
          <w:tcPr>
            <w:tcW w:w="454" w:type="dxa"/>
          </w:tcPr>
          <w:p w14:paraId="2CBBC4E0" w14:textId="64CF9D4A" w:rsidR="00B35260" w:rsidRPr="00CE7BA7" w:rsidRDefault="00B35260" w:rsidP="00B35260">
            <w:pPr>
              <w:widowControl/>
              <w:tabs>
                <w:tab w:val="left" w:pos="-1384"/>
                <w:tab w:val="left" w:pos="34"/>
                <w:tab w:val="left" w:pos="284"/>
                <w:tab w:val="left" w:pos="318"/>
              </w:tabs>
              <w:ind w:right="142"/>
              <w:rPr>
                <w:sz w:val="22"/>
                <w:szCs w:val="22"/>
                <w:bdr w:val="nil"/>
                <w:lang w:val="en-GB"/>
              </w:rPr>
            </w:pPr>
            <w:r>
              <w:rPr>
                <w:sz w:val="22"/>
                <w:szCs w:val="22"/>
                <w:bdr w:val="nil"/>
                <w:lang w:val="en-GB"/>
              </w:rPr>
              <w:t>8</w:t>
            </w:r>
          </w:p>
        </w:tc>
        <w:tc>
          <w:tcPr>
            <w:tcW w:w="2268" w:type="dxa"/>
          </w:tcPr>
          <w:p w14:paraId="3A7C80A5" w14:textId="3A19D4AA" w:rsidR="00B35260" w:rsidRPr="005D00FC" w:rsidRDefault="00781C00" w:rsidP="005D00FC">
            <w:pPr>
              <w:rPr>
                <w:sz w:val="22"/>
                <w:szCs w:val="22"/>
                <w:lang w:val="en-US"/>
              </w:rPr>
            </w:pPr>
            <w:r w:rsidRPr="005D00FC">
              <w:rPr>
                <w:sz w:val="22"/>
                <w:szCs w:val="22"/>
                <w:lang w:val="en-US"/>
              </w:rPr>
              <w:t xml:space="preserve">Information submitted to the </w:t>
            </w:r>
            <w:r>
              <w:rPr>
                <w:sz w:val="22"/>
                <w:szCs w:val="22"/>
                <w:lang w:val="en-US"/>
              </w:rPr>
              <w:t xml:space="preserve">IIM Expert </w:t>
            </w:r>
            <w:proofErr w:type="gramStart"/>
            <w:r>
              <w:rPr>
                <w:sz w:val="22"/>
                <w:szCs w:val="22"/>
                <w:lang w:val="en-US"/>
              </w:rPr>
              <w:t xml:space="preserve">Council </w:t>
            </w:r>
            <w:r w:rsidRPr="005D00FC">
              <w:rPr>
                <w:sz w:val="22"/>
                <w:szCs w:val="22"/>
                <w:lang w:val="en-US"/>
              </w:rPr>
              <w:t xml:space="preserve"> </w:t>
            </w:r>
            <w:r>
              <w:rPr>
                <w:sz w:val="22"/>
                <w:szCs w:val="22"/>
                <w:lang w:val="en-US"/>
              </w:rPr>
              <w:t>for</w:t>
            </w:r>
            <w:proofErr w:type="gramEnd"/>
            <w:r>
              <w:rPr>
                <w:sz w:val="22"/>
                <w:szCs w:val="22"/>
                <w:lang w:val="en-US"/>
              </w:rPr>
              <w:t xml:space="preserve"> </w:t>
            </w:r>
            <w:r w:rsidRPr="005D00FC">
              <w:rPr>
                <w:sz w:val="22"/>
                <w:szCs w:val="22"/>
                <w:lang w:val="en-US"/>
              </w:rPr>
              <w:t xml:space="preserve">the purpose of </w:t>
            </w:r>
            <w:r>
              <w:rPr>
                <w:sz w:val="22"/>
                <w:szCs w:val="22"/>
                <w:lang w:val="en-US"/>
              </w:rPr>
              <w:t>getting an expert opinion on the Entity’s</w:t>
            </w:r>
            <w:r w:rsidRPr="005D00FC">
              <w:rPr>
                <w:sz w:val="22"/>
                <w:szCs w:val="22"/>
                <w:lang w:val="en-US"/>
              </w:rPr>
              <w:t xml:space="preserve"> compliance with the requirements set out in </w:t>
            </w:r>
            <w:r>
              <w:rPr>
                <w:sz w:val="22"/>
                <w:szCs w:val="22"/>
                <w:lang w:val="en-US"/>
              </w:rPr>
              <w:t>Sub-clause</w:t>
            </w:r>
            <w:r w:rsidRPr="005D00FC">
              <w:rPr>
                <w:sz w:val="22"/>
                <w:szCs w:val="22"/>
                <w:lang w:val="en-US"/>
              </w:rPr>
              <w:t xml:space="preserve"> 2 </w:t>
            </w:r>
            <w:r>
              <w:rPr>
                <w:sz w:val="22"/>
                <w:szCs w:val="22"/>
                <w:lang w:val="en-US"/>
              </w:rPr>
              <w:t>Clause</w:t>
            </w:r>
            <w:r w:rsidRPr="005D00FC">
              <w:rPr>
                <w:sz w:val="22"/>
                <w:szCs w:val="22"/>
                <w:lang w:val="en-US"/>
              </w:rPr>
              <w:t xml:space="preserve"> 3.1.1 of Annex 3 to the </w:t>
            </w:r>
            <w:r>
              <w:rPr>
                <w:sz w:val="22"/>
                <w:szCs w:val="22"/>
                <w:lang w:val="en-US"/>
              </w:rPr>
              <w:t>Rules</w:t>
            </w:r>
          </w:p>
        </w:tc>
        <w:tc>
          <w:tcPr>
            <w:tcW w:w="1701" w:type="dxa"/>
          </w:tcPr>
          <w:p w14:paraId="5560076B" w14:textId="69947F2E" w:rsidR="00B35260" w:rsidRPr="005D00FC" w:rsidRDefault="00B35260" w:rsidP="00B35260">
            <w:pPr>
              <w:widowControl/>
              <w:tabs>
                <w:tab w:val="left" w:pos="284"/>
              </w:tabs>
              <w:ind w:right="142"/>
              <w:jc w:val="both"/>
              <w:rPr>
                <w:sz w:val="22"/>
                <w:szCs w:val="22"/>
                <w:bdr w:val="nil"/>
                <w:lang w:val="en-US"/>
              </w:rPr>
            </w:pPr>
            <w:r w:rsidRPr="00FE69BF">
              <w:rPr>
                <w:sz w:val="22"/>
                <w:szCs w:val="22"/>
                <w:bdr w:val="nil"/>
                <w:lang w:val="en-GB"/>
              </w:rPr>
              <w:t>Shares, DRs representing shares, bonds, units of unit investment funds (</w:t>
            </w:r>
            <w:r w:rsidRPr="00FE69BF">
              <w:rPr>
                <w:sz w:val="22"/>
                <w:szCs w:val="22"/>
                <w:bdr w:val="nil"/>
                <w:lang w:val="en-US"/>
              </w:rPr>
              <w:t>when required)</w:t>
            </w:r>
          </w:p>
        </w:tc>
        <w:tc>
          <w:tcPr>
            <w:tcW w:w="1843" w:type="dxa"/>
          </w:tcPr>
          <w:p w14:paraId="600966AA" w14:textId="1C4515C7" w:rsidR="00B35260" w:rsidRPr="00FE69BF" w:rsidRDefault="00B35260" w:rsidP="00877CCF">
            <w:pPr>
              <w:pStyle w:val="affd"/>
              <w:widowControl/>
              <w:numPr>
                <w:ilvl w:val="0"/>
                <w:numId w:val="28"/>
              </w:numPr>
              <w:tabs>
                <w:tab w:val="left" w:pos="284"/>
                <w:tab w:val="left" w:pos="317"/>
              </w:tabs>
              <w:ind w:left="34" w:firstLine="0"/>
              <w:rPr>
                <w:sz w:val="22"/>
                <w:szCs w:val="22"/>
                <w:bdr w:val="nil"/>
                <w:lang w:val="en-GB"/>
              </w:rPr>
            </w:pPr>
            <w:r w:rsidRPr="00FE69BF">
              <w:rPr>
                <w:sz w:val="22"/>
                <w:szCs w:val="22"/>
                <w:bdr w:val="nil"/>
                <w:lang w:val="en-GB"/>
              </w:rPr>
              <w:t>on paper</w:t>
            </w:r>
          </w:p>
        </w:tc>
        <w:tc>
          <w:tcPr>
            <w:tcW w:w="1843" w:type="dxa"/>
          </w:tcPr>
          <w:p w14:paraId="63B47CF2" w14:textId="192EE60B" w:rsidR="00B35260" w:rsidRPr="00FE69BF" w:rsidRDefault="00B35260" w:rsidP="00B35260">
            <w:pPr>
              <w:widowControl/>
              <w:tabs>
                <w:tab w:val="left" w:pos="284"/>
                <w:tab w:val="left" w:pos="317"/>
              </w:tabs>
              <w:ind w:left="34"/>
              <w:rPr>
                <w:sz w:val="22"/>
                <w:szCs w:val="22"/>
                <w:bdr w:val="nil"/>
                <w:lang w:val="en-GB"/>
              </w:rPr>
            </w:pPr>
            <w:r w:rsidRPr="00FE69BF">
              <w:rPr>
                <w:sz w:val="22"/>
                <w:szCs w:val="22"/>
                <w:bdr w:val="nil"/>
                <w:lang w:val="en-GB"/>
              </w:rPr>
              <w:t>IIM Sector / IIM-Prime Segment</w:t>
            </w:r>
          </w:p>
        </w:tc>
        <w:tc>
          <w:tcPr>
            <w:tcW w:w="1559" w:type="dxa"/>
          </w:tcPr>
          <w:p w14:paraId="748E2F50" w14:textId="257B56E7" w:rsidR="00B35260" w:rsidRPr="005D00FC" w:rsidRDefault="00B35260" w:rsidP="00B35260">
            <w:pPr>
              <w:tabs>
                <w:tab w:val="left" w:pos="-1384"/>
              </w:tabs>
              <w:rPr>
                <w:sz w:val="22"/>
                <w:szCs w:val="22"/>
                <w:lang w:val="en-US"/>
              </w:rPr>
            </w:pPr>
            <w:r w:rsidRPr="005D00FC">
              <w:rPr>
                <w:sz w:val="22"/>
                <w:szCs w:val="22"/>
                <w:lang w:val="en-US"/>
              </w:rPr>
              <w:t xml:space="preserve">1. </w:t>
            </w:r>
            <w:r w:rsidR="003F20F1">
              <w:rPr>
                <w:sz w:val="22"/>
                <w:szCs w:val="22"/>
                <w:lang w:val="en-US"/>
              </w:rPr>
              <w:t>for</w:t>
            </w:r>
            <w:r w:rsidR="003F20F1" w:rsidRPr="00D83985">
              <w:rPr>
                <w:sz w:val="22"/>
                <w:szCs w:val="22"/>
                <w:lang w:val="en-US"/>
              </w:rPr>
              <w:t xml:space="preserve"> </w:t>
            </w:r>
            <w:r w:rsidR="003F20F1">
              <w:rPr>
                <w:sz w:val="22"/>
                <w:szCs w:val="22"/>
                <w:lang w:val="en-US"/>
              </w:rPr>
              <w:t>maintenance</w:t>
            </w:r>
            <w:r w:rsidR="003F20F1" w:rsidRPr="00D83985">
              <w:rPr>
                <w:sz w:val="22"/>
                <w:szCs w:val="22"/>
                <w:lang w:val="en-US"/>
              </w:rPr>
              <w:t xml:space="preserve"> </w:t>
            </w:r>
            <w:r w:rsidRPr="005D00FC">
              <w:rPr>
                <w:i/>
                <w:sz w:val="22"/>
                <w:szCs w:val="22"/>
                <w:lang w:val="en-US"/>
              </w:rPr>
              <w:t>(</w:t>
            </w:r>
            <w:r w:rsidR="003F20F1" w:rsidRPr="00D83985">
              <w:rPr>
                <w:i/>
                <w:sz w:val="22"/>
                <w:szCs w:val="22"/>
                <w:lang w:val="en-US"/>
              </w:rPr>
              <w:t>in the absence of</w:t>
            </w:r>
            <w:r w:rsidR="003F20F1" w:rsidRPr="005D00FC">
              <w:rPr>
                <w:i/>
                <w:sz w:val="22"/>
                <w:szCs w:val="22"/>
                <w:lang w:val="en-US"/>
              </w:rPr>
              <w:t xml:space="preserve"> opinion from the IIM Expert Council</w:t>
            </w:r>
            <w:r w:rsidRPr="005D00FC">
              <w:rPr>
                <w:i/>
                <w:sz w:val="22"/>
                <w:szCs w:val="22"/>
                <w:lang w:val="en-US"/>
              </w:rPr>
              <w:t>)</w:t>
            </w:r>
          </w:p>
          <w:p w14:paraId="1E2A2D0D" w14:textId="5F0CA59E" w:rsidR="00B35260" w:rsidRPr="005D00FC" w:rsidRDefault="00B35260" w:rsidP="00B35260">
            <w:pPr>
              <w:widowControl/>
              <w:overflowPunct/>
              <w:autoSpaceDE/>
              <w:autoSpaceDN/>
              <w:adjustRightInd/>
              <w:textAlignment w:val="auto"/>
              <w:rPr>
                <w:sz w:val="22"/>
                <w:szCs w:val="22"/>
                <w:lang w:val="en-US"/>
              </w:rPr>
            </w:pPr>
            <w:r w:rsidRPr="005D00FC">
              <w:rPr>
                <w:sz w:val="22"/>
                <w:szCs w:val="22"/>
                <w:lang w:val="en-US"/>
              </w:rPr>
              <w:t xml:space="preserve">2. </w:t>
            </w:r>
            <w:r w:rsidR="00C87933">
              <w:rPr>
                <w:sz w:val="22"/>
                <w:szCs w:val="22"/>
                <w:lang w:val="en-US"/>
              </w:rPr>
              <w:t>for</w:t>
            </w:r>
            <w:r w:rsidR="00C87933" w:rsidRPr="00D83985">
              <w:rPr>
                <w:sz w:val="22"/>
                <w:szCs w:val="22"/>
                <w:lang w:val="en-US"/>
              </w:rPr>
              <w:t xml:space="preserve"> </w:t>
            </w:r>
            <w:r w:rsidR="00C87933">
              <w:rPr>
                <w:sz w:val="22"/>
                <w:szCs w:val="22"/>
                <w:lang w:val="en-US"/>
              </w:rPr>
              <w:t>maintenance:</w:t>
            </w:r>
            <w:r w:rsidRPr="005D00FC">
              <w:rPr>
                <w:sz w:val="22"/>
                <w:szCs w:val="22"/>
                <w:lang w:val="en-US"/>
              </w:rPr>
              <w:t xml:space="preserve"> </w:t>
            </w:r>
            <w:r w:rsidR="00C87933" w:rsidRPr="005D00FC">
              <w:rPr>
                <w:sz w:val="22"/>
                <w:szCs w:val="22"/>
                <w:lang w:val="en-US"/>
              </w:rPr>
              <w:t xml:space="preserve">no later than 1 month before the expiration of 3 years from the date </w:t>
            </w:r>
            <w:proofErr w:type="gramStart"/>
            <w:r w:rsidR="003F20F1">
              <w:rPr>
                <w:sz w:val="22"/>
                <w:szCs w:val="22"/>
                <w:lang w:val="en-US"/>
              </w:rPr>
              <w:t xml:space="preserve">of </w:t>
            </w:r>
            <w:r w:rsidR="00C87933" w:rsidRPr="005D00FC">
              <w:rPr>
                <w:sz w:val="22"/>
                <w:szCs w:val="22"/>
                <w:lang w:val="en-US"/>
              </w:rPr>
              <w:t xml:space="preserve"> previous</w:t>
            </w:r>
            <w:proofErr w:type="gramEnd"/>
            <w:r w:rsidR="003F20F1" w:rsidRPr="005D00FC">
              <w:rPr>
                <w:sz w:val="22"/>
                <w:szCs w:val="22"/>
                <w:lang w:val="en-US"/>
              </w:rPr>
              <w:t xml:space="preserve"> </w:t>
            </w:r>
            <w:r w:rsidR="003F20F1">
              <w:rPr>
                <w:sz w:val="22"/>
                <w:szCs w:val="22"/>
                <w:lang w:val="en-US"/>
              </w:rPr>
              <w:t>opinion from</w:t>
            </w:r>
            <w:r w:rsidR="00C87933" w:rsidRPr="005D00FC">
              <w:rPr>
                <w:sz w:val="22"/>
                <w:szCs w:val="22"/>
                <w:lang w:val="en-US"/>
              </w:rPr>
              <w:t xml:space="preserve"> the </w:t>
            </w:r>
            <w:r w:rsidR="00C87933">
              <w:rPr>
                <w:sz w:val="22"/>
                <w:szCs w:val="22"/>
                <w:lang w:val="en-US"/>
              </w:rPr>
              <w:t xml:space="preserve">IIM Expert Council </w:t>
            </w:r>
          </w:p>
        </w:tc>
      </w:tr>
    </w:tbl>
    <w:p w14:paraId="418004AC" w14:textId="77777777" w:rsidR="0004100A" w:rsidRPr="005D00FC" w:rsidRDefault="0004100A" w:rsidP="00FA5381">
      <w:pPr>
        <w:widowControl/>
        <w:tabs>
          <w:tab w:val="left" w:pos="284"/>
        </w:tabs>
        <w:ind w:right="142"/>
        <w:jc w:val="both"/>
        <w:rPr>
          <w:sz w:val="22"/>
          <w:szCs w:val="22"/>
          <w:lang w:val="en-US"/>
        </w:rPr>
      </w:pPr>
    </w:p>
    <w:p w14:paraId="673FFF44" w14:textId="77777777" w:rsidR="00E10351" w:rsidRPr="002E4C84" w:rsidRDefault="00067607" w:rsidP="00877CCF">
      <w:pPr>
        <w:pStyle w:val="affd"/>
        <w:numPr>
          <w:ilvl w:val="0"/>
          <w:numId w:val="92"/>
        </w:numPr>
        <w:tabs>
          <w:tab w:val="left" w:pos="-1134"/>
          <w:tab w:val="left" w:pos="284"/>
        </w:tabs>
        <w:spacing w:before="120" w:after="120"/>
        <w:ind w:right="-142" w:firstLine="0"/>
        <w:jc w:val="both"/>
        <w:rPr>
          <w:sz w:val="22"/>
          <w:szCs w:val="22"/>
          <w:lang w:val="en-GB"/>
        </w:rPr>
      </w:pPr>
      <w:r w:rsidRPr="00696391">
        <w:rPr>
          <w:sz w:val="22"/>
          <w:szCs w:val="22"/>
          <w:bdr w:val="nil"/>
          <w:lang w:val="en-GB"/>
        </w:rPr>
        <w:t>The</w:t>
      </w:r>
      <w:r w:rsidR="00E67026" w:rsidRPr="00357B3E">
        <w:rPr>
          <w:sz w:val="22"/>
          <w:szCs w:val="22"/>
          <w:bdr w:val="nil"/>
          <w:lang w:val="en-GB"/>
        </w:rPr>
        <w:t xml:space="preserve"> Investment Memorandum shall not be filed</w:t>
      </w:r>
      <w:r w:rsidR="00B47DE1" w:rsidRPr="002F04F2">
        <w:rPr>
          <w:sz w:val="22"/>
          <w:szCs w:val="22"/>
          <w:bdr w:val="nil"/>
          <w:lang w:val="en-GB"/>
        </w:rPr>
        <w:t xml:space="preserve"> in the following events</w:t>
      </w:r>
      <w:r w:rsidR="00E10351" w:rsidRPr="002F04F2">
        <w:rPr>
          <w:sz w:val="22"/>
          <w:szCs w:val="22"/>
          <w:bdr w:val="nil"/>
          <w:lang w:val="en-GB"/>
        </w:rPr>
        <w:t>:</w:t>
      </w:r>
    </w:p>
    <w:p w14:paraId="1D30CA2B" w14:textId="77777777" w:rsidR="00E10351" w:rsidRPr="00AF21A0" w:rsidRDefault="00E67026" w:rsidP="00877CCF">
      <w:pPr>
        <w:pStyle w:val="affd"/>
        <w:numPr>
          <w:ilvl w:val="0"/>
          <w:numId w:val="17"/>
        </w:numPr>
        <w:tabs>
          <w:tab w:val="left" w:pos="-1134"/>
          <w:tab w:val="left" w:pos="284"/>
        </w:tabs>
        <w:spacing w:before="120" w:after="120"/>
        <w:ind w:right="-142" w:firstLine="0"/>
        <w:jc w:val="both"/>
        <w:rPr>
          <w:sz w:val="22"/>
          <w:szCs w:val="22"/>
          <w:lang w:val="en-GB"/>
        </w:rPr>
      </w:pPr>
      <w:r w:rsidRPr="00AF21A0">
        <w:rPr>
          <w:sz w:val="22"/>
          <w:szCs w:val="22"/>
          <w:bdr w:val="nil"/>
          <w:lang w:val="en-GB"/>
        </w:rPr>
        <w:t xml:space="preserve">where </w:t>
      </w:r>
      <w:r w:rsidR="00917E99" w:rsidRPr="00AF21A0">
        <w:rPr>
          <w:sz w:val="22"/>
          <w:szCs w:val="22"/>
          <w:bdr w:val="nil"/>
          <w:lang w:val="en-GB"/>
        </w:rPr>
        <w:t xml:space="preserve">shares </w:t>
      </w:r>
      <w:r w:rsidRPr="00AF21A0">
        <w:rPr>
          <w:sz w:val="22"/>
          <w:szCs w:val="22"/>
          <w:bdr w:val="nil"/>
          <w:lang w:val="en-GB"/>
        </w:rPr>
        <w:t>are included in the IIM-Prime Segment with simultaneous exclusion from the IIM Sector</w:t>
      </w:r>
      <w:r w:rsidR="00E10351" w:rsidRPr="00AF21A0">
        <w:rPr>
          <w:sz w:val="22"/>
          <w:szCs w:val="22"/>
          <w:bdr w:val="nil"/>
          <w:lang w:val="en-GB"/>
        </w:rPr>
        <w:t>;</w:t>
      </w:r>
    </w:p>
    <w:p w14:paraId="73C88DC3" w14:textId="77777777" w:rsidR="0055148C" w:rsidRPr="004107B3" w:rsidRDefault="0055148C" w:rsidP="00877CCF">
      <w:pPr>
        <w:pStyle w:val="affd"/>
        <w:numPr>
          <w:ilvl w:val="0"/>
          <w:numId w:val="17"/>
        </w:numPr>
        <w:tabs>
          <w:tab w:val="left" w:pos="-1134"/>
          <w:tab w:val="left" w:pos="284"/>
        </w:tabs>
        <w:spacing w:before="120" w:after="120"/>
        <w:ind w:right="-142" w:firstLine="0"/>
        <w:jc w:val="both"/>
        <w:rPr>
          <w:sz w:val="22"/>
          <w:szCs w:val="22"/>
          <w:lang w:val="en-GB"/>
        </w:rPr>
      </w:pPr>
      <w:r w:rsidRPr="00FC3A4F">
        <w:rPr>
          <w:sz w:val="22"/>
          <w:szCs w:val="22"/>
          <w:bdr w:val="nil"/>
          <w:lang w:val="en-GB"/>
        </w:rPr>
        <w:t xml:space="preserve">where traded </w:t>
      </w:r>
      <w:r w:rsidR="00917E99" w:rsidRPr="00FC3A4F">
        <w:rPr>
          <w:sz w:val="22"/>
          <w:szCs w:val="22"/>
          <w:bdr w:val="nil"/>
          <w:lang w:val="en-GB"/>
        </w:rPr>
        <w:t xml:space="preserve">shares </w:t>
      </w:r>
      <w:r w:rsidRPr="00FC3A4F">
        <w:rPr>
          <w:sz w:val="22"/>
          <w:szCs w:val="22"/>
          <w:bdr w:val="nil"/>
          <w:lang w:val="en-GB"/>
        </w:rPr>
        <w:t xml:space="preserve">are included in </w:t>
      </w:r>
      <w:r w:rsidR="00287839" w:rsidRPr="00FC3A4F">
        <w:rPr>
          <w:sz w:val="22"/>
          <w:szCs w:val="22"/>
          <w:bdr w:val="nil"/>
          <w:lang w:val="en-GB"/>
        </w:rPr>
        <w:t>the IIM</w:t>
      </w:r>
      <w:r w:rsidR="00287839" w:rsidRPr="00854F3E">
        <w:rPr>
          <w:sz w:val="22"/>
          <w:szCs w:val="22"/>
          <w:lang w:val="en-GB"/>
        </w:rPr>
        <w:t>-Prime Segment, if the investment memorandum was earlier submitted in respect of other securities of the Entity included in the</w:t>
      </w:r>
      <w:r w:rsidR="00287839" w:rsidRPr="00562B27">
        <w:rPr>
          <w:sz w:val="22"/>
          <w:szCs w:val="22"/>
          <w:bdr w:val="nil"/>
          <w:lang w:val="en-GB"/>
        </w:rPr>
        <w:t xml:space="preserve"> IIM Sector/IIM-Prime Segment </w:t>
      </w:r>
      <w:r w:rsidR="00287839" w:rsidRPr="004107B3">
        <w:rPr>
          <w:sz w:val="22"/>
          <w:szCs w:val="22"/>
          <w:lang w:val="en-GB"/>
        </w:rPr>
        <w:t>(provided that less than one year passed since the date of signature of such investment memorandum)</w:t>
      </w:r>
    </w:p>
    <w:p w14:paraId="6FF3703E" w14:textId="77777777" w:rsidR="00E67026" w:rsidRPr="00FA5381" w:rsidRDefault="0055148C" w:rsidP="00877CCF">
      <w:pPr>
        <w:pStyle w:val="affd"/>
        <w:numPr>
          <w:ilvl w:val="0"/>
          <w:numId w:val="17"/>
        </w:numPr>
        <w:tabs>
          <w:tab w:val="left" w:pos="-1134"/>
          <w:tab w:val="left" w:pos="284"/>
        </w:tabs>
        <w:spacing w:before="120" w:after="120"/>
        <w:ind w:right="-142" w:firstLine="0"/>
        <w:jc w:val="both"/>
        <w:rPr>
          <w:sz w:val="22"/>
          <w:szCs w:val="22"/>
          <w:lang w:val="en-GB"/>
        </w:rPr>
      </w:pPr>
      <w:r w:rsidRPr="003A576C">
        <w:rPr>
          <w:sz w:val="22"/>
          <w:szCs w:val="22"/>
          <w:bdr w:val="nil"/>
          <w:lang w:val="en-GB"/>
        </w:rPr>
        <w:lastRenderedPageBreak/>
        <w:t>where</w:t>
      </w:r>
      <w:r w:rsidRPr="00623839">
        <w:rPr>
          <w:sz w:val="22"/>
          <w:szCs w:val="22"/>
          <w:bdr w:val="nil"/>
          <w:lang w:val="en-GB"/>
        </w:rPr>
        <w:t xml:space="preserve"> </w:t>
      </w:r>
      <w:r w:rsidR="00917E99" w:rsidRPr="00FA5381">
        <w:rPr>
          <w:sz w:val="22"/>
          <w:szCs w:val="22"/>
          <w:bdr w:val="nil"/>
          <w:lang w:val="en-GB"/>
        </w:rPr>
        <w:t>shares</w:t>
      </w:r>
      <w:r w:rsidR="006B03D2" w:rsidRPr="00FA5381">
        <w:rPr>
          <w:sz w:val="22"/>
          <w:szCs w:val="22"/>
          <w:bdr w:val="nil"/>
          <w:lang w:val="en-GB"/>
        </w:rPr>
        <w:t xml:space="preserve"> (DRs representing shares)</w:t>
      </w:r>
      <w:r w:rsidR="00917E99" w:rsidRPr="00FA5381">
        <w:rPr>
          <w:sz w:val="22"/>
          <w:szCs w:val="22"/>
          <w:bdr w:val="nil"/>
          <w:lang w:val="en-GB"/>
        </w:rPr>
        <w:t xml:space="preserve"> </w:t>
      </w:r>
      <w:r w:rsidRPr="00FA5381">
        <w:rPr>
          <w:sz w:val="22"/>
          <w:szCs w:val="22"/>
          <w:bdr w:val="nil"/>
          <w:lang w:val="en-GB"/>
        </w:rPr>
        <w:t>of foreign issuers are included in the</w:t>
      </w:r>
      <w:r w:rsidR="006B03D2" w:rsidRPr="00FA5381">
        <w:rPr>
          <w:sz w:val="22"/>
          <w:szCs w:val="22"/>
          <w:bdr w:val="nil"/>
          <w:lang w:val="en-GB"/>
        </w:rPr>
        <w:t xml:space="preserve"> IIM Sector/</w:t>
      </w:r>
      <w:r w:rsidRPr="00FA5381">
        <w:rPr>
          <w:sz w:val="22"/>
          <w:szCs w:val="22"/>
          <w:bdr w:val="nil"/>
          <w:lang w:val="en-GB"/>
        </w:rPr>
        <w:t>IIM-Prime Segment</w:t>
      </w:r>
      <w:r w:rsidR="00E67026" w:rsidRPr="00FA5381">
        <w:rPr>
          <w:sz w:val="22"/>
          <w:szCs w:val="22"/>
          <w:bdr w:val="nil"/>
          <w:lang w:val="en-GB"/>
        </w:rPr>
        <w:t xml:space="preserve">. </w:t>
      </w:r>
    </w:p>
    <w:p w14:paraId="6925E4D8" w14:textId="77777777" w:rsidR="00E67026" w:rsidRPr="00FA5381" w:rsidRDefault="0004100A" w:rsidP="00877CCF">
      <w:pPr>
        <w:pStyle w:val="affd"/>
        <w:numPr>
          <w:ilvl w:val="0"/>
          <w:numId w:val="92"/>
        </w:numPr>
        <w:tabs>
          <w:tab w:val="left" w:pos="284"/>
        </w:tabs>
        <w:ind w:firstLine="0"/>
        <w:jc w:val="both"/>
        <w:rPr>
          <w:sz w:val="22"/>
          <w:szCs w:val="22"/>
          <w:bdr w:val="nil"/>
          <w:lang w:val="en-GB"/>
        </w:rPr>
      </w:pPr>
      <w:r w:rsidRPr="00FA5381">
        <w:rPr>
          <w:sz w:val="22"/>
          <w:szCs w:val="22"/>
          <w:bdr w:val="nil"/>
          <w:lang w:val="en-GB"/>
        </w:rPr>
        <w:t xml:space="preserve">The filing requirements in relation to the documents referred to in Clauses </w:t>
      </w:r>
      <w:r w:rsidR="00E10351" w:rsidRPr="00FA5381">
        <w:rPr>
          <w:sz w:val="22"/>
          <w:szCs w:val="22"/>
          <w:bdr w:val="nil"/>
          <w:lang w:val="en-GB"/>
        </w:rPr>
        <w:t>2</w:t>
      </w:r>
      <w:r w:rsidR="006B03D2" w:rsidRPr="00FA5381">
        <w:rPr>
          <w:sz w:val="22"/>
          <w:szCs w:val="22"/>
          <w:bdr w:val="nil"/>
          <w:lang w:val="en-GB"/>
        </w:rPr>
        <w:t>–</w:t>
      </w:r>
      <w:r w:rsidR="00E10351" w:rsidRPr="00FA5381">
        <w:rPr>
          <w:sz w:val="22"/>
          <w:szCs w:val="22"/>
          <w:bdr w:val="nil"/>
          <w:lang w:val="en-GB"/>
        </w:rPr>
        <w:t xml:space="preserve">4 </w:t>
      </w:r>
      <w:r w:rsidRPr="00FA5381">
        <w:rPr>
          <w:sz w:val="22"/>
          <w:szCs w:val="22"/>
          <w:bdr w:val="nil"/>
          <w:lang w:val="en-GB"/>
        </w:rPr>
        <w:t xml:space="preserve">of this Schedule shall not apply in connection with the inclusion in the IIM Sector of the securities of foreign </w:t>
      </w:r>
      <w:r w:rsidR="00A740FB" w:rsidRPr="00FA5381">
        <w:rPr>
          <w:sz w:val="22"/>
          <w:szCs w:val="22"/>
          <w:bdr w:val="nil"/>
          <w:lang w:val="en-GB"/>
        </w:rPr>
        <w:t>exchange-traded investment fund</w:t>
      </w:r>
      <w:r w:rsidRPr="00FA5381">
        <w:rPr>
          <w:sz w:val="22"/>
          <w:szCs w:val="22"/>
          <w:bdr w:val="nil"/>
          <w:lang w:val="en-GB"/>
        </w:rPr>
        <w:t xml:space="preserve">s. </w:t>
      </w:r>
    </w:p>
    <w:p w14:paraId="6DC92914" w14:textId="77777777" w:rsidR="00E67026" w:rsidRPr="00FA5381" w:rsidRDefault="00E67026" w:rsidP="00877CCF">
      <w:pPr>
        <w:pStyle w:val="affd"/>
        <w:numPr>
          <w:ilvl w:val="0"/>
          <w:numId w:val="92"/>
        </w:numPr>
        <w:tabs>
          <w:tab w:val="left" w:pos="-1134"/>
          <w:tab w:val="left" w:pos="284"/>
        </w:tabs>
        <w:spacing w:before="120" w:after="120"/>
        <w:ind w:right="-142" w:firstLine="0"/>
        <w:jc w:val="both"/>
        <w:rPr>
          <w:sz w:val="22"/>
          <w:szCs w:val="22"/>
          <w:lang w:val="en-GB"/>
        </w:rPr>
      </w:pPr>
      <w:r w:rsidRPr="00FA5381">
        <w:rPr>
          <w:sz w:val="22"/>
          <w:szCs w:val="22"/>
          <w:bdr w:val="nil"/>
          <w:lang w:val="en-GB"/>
        </w:rPr>
        <w:t>The Investment Memorandum shall be</w:t>
      </w:r>
      <w:r w:rsidR="00E10351" w:rsidRPr="00FA5381">
        <w:rPr>
          <w:sz w:val="22"/>
          <w:szCs w:val="22"/>
          <w:bdr w:val="nil"/>
          <w:lang w:val="en-GB"/>
        </w:rPr>
        <w:t xml:space="preserve"> also</w:t>
      </w:r>
      <w:r w:rsidRPr="00FA5381">
        <w:rPr>
          <w:sz w:val="22"/>
          <w:szCs w:val="22"/>
          <w:bdr w:val="nil"/>
          <w:lang w:val="en-GB"/>
        </w:rPr>
        <w:t xml:space="preserve"> </w:t>
      </w:r>
      <w:r w:rsidR="00287839" w:rsidRPr="00FA5381">
        <w:rPr>
          <w:sz w:val="22"/>
          <w:szCs w:val="22"/>
          <w:bdr w:val="nil"/>
          <w:lang w:val="en-GB"/>
        </w:rPr>
        <w:t>disclosed on</w:t>
      </w:r>
      <w:r w:rsidRPr="00FA5381">
        <w:rPr>
          <w:sz w:val="22"/>
          <w:szCs w:val="22"/>
          <w:bdr w:val="nil"/>
          <w:lang w:val="en-GB"/>
        </w:rPr>
        <w:t xml:space="preserve"> the Exchange website after the </w:t>
      </w:r>
      <w:r w:rsidR="00C75FE2" w:rsidRPr="00FA5381">
        <w:rPr>
          <w:sz w:val="22"/>
          <w:szCs w:val="22"/>
          <w:bdr w:val="nil"/>
          <w:lang w:val="en-GB"/>
        </w:rPr>
        <w:t xml:space="preserve">shares </w:t>
      </w:r>
      <w:r w:rsidRPr="00FA5381">
        <w:rPr>
          <w:sz w:val="22"/>
          <w:szCs w:val="22"/>
          <w:bdr w:val="nil"/>
          <w:lang w:val="en-GB"/>
        </w:rPr>
        <w:t>are included in the IIM Sector / IIM Prime Segment.</w:t>
      </w:r>
    </w:p>
    <w:p w14:paraId="5939D2B5" w14:textId="77777777" w:rsidR="00B47DE1" w:rsidRPr="00FA5381" w:rsidRDefault="00B47DE1" w:rsidP="00FA5381">
      <w:pPr>
        <w:widowControl/>
        <w:tabs>
          <w:tab w:val="left" w:pos="284"/>
        </w:tabs>
        <w:overflowPunct/>
        <w:autoSpaceDE/>
        <w:autoSpaceDN/>
        <w:adjustRightInd/>
        <w:textAlignment w:val="auto"/>
        <w:rPr>
          <w:sz w:val="22"/>
          <w:szCs w:val="22"/>
          <w:bdr w:val="nil"/>
          <w:lang w:val="en-GB"/>
        </w:rPr>
      </w:pPr>
      <w:r w:rsidRPr="00FA5381">
        <w:rPr>
          <w:sz w:val="22"/>
          <w:szCs w:val="22"/>
          <w:bdr w:val="nil"/>
          <w:lang w:val="en-GB"/>
        </w:rPr>
        <w:br w:type="page"/>
      </w:r>
    </w:p>
    <w:p w14:paraId="1A556011" w14:textId="77777777" w:rsidR="00837475" w:rsidRPr="00FA5381" w:rsidRDefault="00837475" w:rsidP="00877CCF">
      <w:pPr>
        <w:pStyle w:val="50"/>
        <w:numPr>
          <w:ilvl w:val="1"/>
          <w:numId w:val="100"/>
        </w:numPr>
        <w:tabs>
          <w:tab w:val="left" w:pos="284"/>
        </w:tabs>
        <w:spacing w:before="240"/>
        <w:ind w:left="709" w:right="142" w:firstLine="0"/>
        <w:jc w:val="both"/>
        <w:rPr>
          <w:sz w:val="22"/>
          <w:szCs w:val="22"/>
          <w:lang w:val="en-GB" w:eastAsia="ru-RU"/>
        </w:rPr>
      </w:pPr>
      <w:r w:rsidRPr="00FA5381">
        <w:rPr>
          <w:bCs/>
          <w:sz w:val="22"/>
          <w:szCs w:val="22"/>
          <w:bdr w:val="nil"/>
          <w:lang w:val="en-GB"/>
        </w:rPr>
        <w:lastRenderedPageBreak/>
        <w:t>Requirements in connection with the inclusion and maintenance of securities in the Growth Sector.</w:t>
      </w:r>
    </w:p>
    <w:p w14:paraId="58533EBF" w14:textId="77777777" w:rsidR="00B47DE1" w:rsidRPr="00FA5381" w:rsidRDefault="00B47DE1" w:rsidP="00877CCF">
      <w:pPr>
        <w:pStyle w:val="50"/>
        <w:numPr>
          <w:ilvl w:val="2"/>
          <w:numId w:val="100"/>
        </w:numPr>
        <w:tabs>
          <w:tab w:val="left" w:pos="284"/>
        </w:tabs>
        <w:spacing w:before="240"/>
        <w:ind w:left="709" w:right="142" w:firstLine="0"/>
        <w:jc w:val="both"/>
        <w:rPr>
          <w:sz w:val="22"/>
          <w:szCs w:val="22"/>
          <w:lang w:val="en-GB" w:eastAsia="ru-RU"/>
        </w:rPr>
      </w:pPr>
      <w:r w:rsidRPr="00FA5381">
        <w:rPr>
          <w:bCs/>
          <w:sz w:val="22"/>
          <w:szCs w:val="22"/>
          <w:bdr w:val="nil"/>
          <w:lang w:val="en-GB" w:eastAsia="ru-RU"/>
        </w:rPr>
        <w:t xml:space="preserve">In relation to </w:t>
      </w:r>
      <w:r w:rsidR="00FC48CA" w:rsidRPr="00FA5381">
        <w:rPr>
          <w:bCs/>
          <w:sz w:val="22"/>
          <w:szCs w:val="22"/>
          <w:bdr w:val="nil"/>
          <w:lang w:val="en-GB" w:eastAsia="ru-RU"/>
        </w:rPr>
        <w:t>shares</w:t>
      </w:r>
      <w:r w:rsidRPr="00FA5381">
        <w:rPr>
          <w:bCs/>
          <w:sz w:val="22"/>
          <w:szCs w:val="22"/>
          <w:bdr w:val="nil"/>
          <w:lang w:val="en-GB" w:eastAsia="ru-RU"/>
        </w:rPr>
        <w:t>:</w:t>
      </w:r>
    </w:p>
    <w:p w14:paraId="0C9B05AC" w14:textId="77777777" w:rsidR="00B47DE1" w:rsidRPr="00FA5381" w:rsidRDefault="00B47DE1" w:rsidP="00FA5381">
      <w:pPr>
        <w:tabs>
          <w:tab w:val="left" w:pos="284"/>
        </w:tabs>
        <w:ind w:right="142"/>
        <w:rPr>
          <w:sz w:val="22"/>
          <w:szCs w:val="22"/>
          <w:lang w:val="en-GB"/>
        </w:rPr>
      </w:pPr>
    </w:p>
    <w:tbl>
      <w:tblPr>
        <w:tblW w:w="9859" w:type="dxa"/>
        <w:tblInd w:w="75" w:type="dxa"/>
        <w:tblLayout w:type="fixed"/>
        <w:tblCellMar>
          <w:left w:w="75" w:type="dxa"/>
          <w:right w:w="75" w:type="dxa"/>
        </w:tblCellMar>
        <w:tblLook w:val="0000" w:firstRow="0" w:lastRow="0" w:firstColumn="0" w:lastColumn="0" w:noHBand="0" w:noVBand="0"/>
      </w:tblPr>
      <w:tblGrid>
        <w:gridCol w:w="629"/>
        <w:gridCol w:w="3340"/>
        <w:gridCol w:w="3261"/>
        <w:gridCol w:w="2629"/>
      </w:tblGrid>
      <w:tr w:rsidR="00FC48CA" w:rsidRPr="00173B04" w14:paraId="620F4FA7" w14:textId="77777777" w:rsidTr="00BE5DC0">
        <w:tc>
          <w:tcPr>
            <w:tcW w:w="629" w:type="dxa"/>
            <w:tcBorders>
              <w:top w:val="single" w:sz="4" w:space="0" w:color="auto"/>
              <w:left w:val="single" w:sz="4" w:space="0" w:color="auto"/>
              <w:bottom w:val="single" w:sz="4" w:space="0" w:color="auto"/>
              <w:right w:val="single" w:sz="4" w:space="0" w:color="auto"/>
            </w:tcBorders>
          </w:tcPr>
          <w:p w14:paraId="32355A9F" w14:textId="77777777" w:rsidR="00FC48CA" w:rsidRPr="00FA5381" w:rsidRDefault="00FC48CA" w:rsidP="00FA5381">
            <w:pPr>
              <w:widowControl/>
              <w:tabs>
                <w:tab w:val="left" w:pos="284"/>
              </w:tabs>
              <w:overflowPunct/>
              <w:jc w:val="center"/>
              <w:textAlignment w:val="auto"/>
              <w:rPr>
                <w:sz w:val="22"/>
                <w:szCs w:val="22"/>
                <w:lang w:val="en-GB" w:eastAsia="ru-RU"/>
              </w:rPr>
            </w:pPr>
            <w:r w:rsidRPr="00FA5381">
              <w:rPr>
                <w:sz w:val="22"/>
                <w:szCs w:val="22"/>
                <w:lang w:val="en-GB" w:eastAsia="ru-RU"/>
              </w:rPr>
              <w:t>№</w:t>
            </w:r>
          </w:p>
        </w:tc>
        <w:tc>
          <w:tcPr>
            <w:tcW w:w="3340" w:type="dxa"/>
            <w:tcBorders>
              <w:top w:val="single" w:sz="4" w:space="0" w:color="auto"/>
              <w:left w:val="single" w:sz="4" w:space="0" w:color="auto"/>
              <w:bottom w:val="single" w:sz="4" w:space="0" w:color="auto"/>
              <w:right w:val="single" w:sz="4" w:space="0" w:color="auto"/>
            </w:tcBorders>
          </w:tcPr>
          <w:p w14:paraId="43E25603" w14:textId="77777777" w:rsidR="00FC48CA" w:rsidRPr="00FA5381" w:rsidRDefault="00FC48CA" w:rsidP="00FA5381">
            <w:pPr>
              <w:widowControl/>
              <w:tabs>
                <w:tab w:val="left" w:pos="284"/>
              </w:tabs>
              <w:overflowPunct/>
              <w:textAlignment w:val="auto"/>
              <w:rPr>
                <w:sz w:val="22"/>
                <w:szCs w:val="22"/>
                <w:lang w:val="en-GB" w:eastAsia="ru-RU"/>
              </w:rPr>
            </w:pPr>
            <w:r w:rsidRPr="00FA5381">
              <w:rPr>
                <w:sz w:val="22"/>
                <w:szCs w:val="22"/>
                <w:bdr w:val="nil"/>
                <w:lang w:val="en-GB" w:eastAsia="ru-RU"/>
              </w:rPr>
              <w:t>Requirement</w:t>
            </w:r>
          </w:p>
        </w:tc>
        <w:tc>
          <w:tcPr>
            <w:tcW w:w="3261" w:type="dxa"/>
            <w:tcBorders>
              <w:top w:val="single" w:sz="4" w:space="0" w:color="auto"/>
              <w:left w:val="single" w:sz="4" w:space="0" w:color="auto"/>
              <w:bottom w:val="single" w:sz="4" w:space="0" w:color="auto"/>
              <w:right w:val="single" w:sz="4" w:space="0" w:color="auto"/>
            </w:tcBorders>
          </w:tcPr>
          <w:p w14:paraId="5D0A792B" w14:textId="77777777" w:rsidR="00FC48CA" w:rsidRPr="00FA5381" w:rsidRDefault="00FC48CA" w:rsidP="00FA5381">
            <w:pPr>
              <w:widowControl/>
              <w:tabs>
                <w:tab w:val="left" w:pos="284"/>
              </w:tabs>
              <w:overflowPunct/>
              <w:textAlignment w:val="auto"/>
              <w:rPr>
                <w:sz w:val="22"/>
                <w:szCs w:val="22"/>
                <w:lang w:val="en-GB" w:eastAsia="ru-RU"/>
              </w:rPr>
            </w:pPr>
            <w:r w:rsidRPr="00FA5381">
              <w:rPr>
                <w:sz w:val="22"/>
                <w:szCs w:val="22"/>
                <w:bdr w:val="nil"/>
                <w:lang w:val="en-GB" w:eastAsia="ru-RU"/>
              </w:rPr>
              <w:t>Applicable/not applicable in connection with inclusion</w:t>
            </w:r>
          </w:p>
        </w:tc>
        <w:tc>
          <w:tcPr>
            <w:tcW w:w="2629" w:type="dxa"/>
            <w:tcBorders>
              <w:top w:val="single" w:sz="4" w:space="0" w:color="auto"/>
              <w:left w:val="single" w:sz="4" w:space="0" w:color="auto"/>
              <w:bottom w:val="single" w:sz="4" w:space="0" w:color="auto"/>
              <w:right w:val="single" w:sz="4" w:space="0" w:color="auto"/>
            </w:tcBorders>
          </w:tcPr>
          <w:p w14:paraId="75D75CC8" w14:textId="77777777" w:rsidR="00FC48CA" w:rsidRPr="00FA5381" w:rsidRDefault="00FC48CA" w:rsidP="00FA5381">
            <w:pPr>
              <w:widowControl/>
              <w:tabs>
                <w:tab w:val="left" w:pos="284"/>
              </w:tabs>
              <w:overflowPunct/>
              <w:textAlignment w:val="auto"/>
              <w:rPr>
                <w:sz w:val="22"/>
                <w:szCs w:val="22"/>
                <w:lang w:val="en-GB" w:eastAsia="ru-RU"/>
              </w:rPr>
            </w:pPr>
            <w:r w:rsidRPr="00FA5381">
              <w:rPr>
                <w:sz w:val="22"/>
                <w:szCs w:val="22"/>
                <w:bdr w:val="nil"/>
                <w:lang w:val="en-GB" w:eastAsia="ru-RU"/>
              </w:rPr>
              <w:t>Applicable/not applicable in connection with maintenance</w:t>
            </w:r>
          </w:p>
        </w:tc>
      </w:tr>
      <w:tr w:rsidR="00FC48CA" w:rsidRPr="00FA5381" w14:paraId="55E1BA5E" w14:textId="77777777" w:rsidTr="00BE5DC0">
        <w:tc>
          <w:tcPr>
            <w:tcW w:w="629" w:type="dxa"/>
            <w:tcBorders>
              <w:top w:val="single" w:sz="4" w:space="0" w:color="auto"/>
              <w:left w:val="single" w:sz="4" w:space="0" w:color="auto"/>
              <w:bottom w:val="single" w:sz="4" w:space="0" w:color="auto"/>
              <w:right w:val="single" w:sz="4" w:space="0" w:color="auto"/>
            </w:tcBorders>
          </w:tcPr>
          <w:p w14:paraId="006FA232" w14:textId="77777777" w:rsidR="00FC48CA" w:rsidRPr="00696391" w:rsidRDefault="00FC48CA" w:rsidP="00FA5381">
            <w:pPr>
              <w:widowControl/>
              <w:tabs>
                <w:tab w:val="left" w:pos="284"/>
              </w:tabs>
              <w:overflowPunct/>
              <w:ind w:right="306"/>
              <w:textAlignment w:val="auto"/>
              <w:rPr>
                <w:sz w:val="22"/>
                <w:szCs w:val="22"/>
                <w:lang w:val="en-GB" w:eastAsia="ru-RU"/>
              </w:rPr>
            </w:pPr>
            <w:r w:rsidRPr="00CE7BA7">
              <w:rPr>
                <w:sz w:val="22"/>
                <w:szCs w:val="22"/>
                <w:bdr w:val="nil"/>
                <w:lang w:val="en-GB" w:eastAsia="ru-RU"/>
              </w:rPr>
              <w:t>1.</w:t>
            </w:r>
          </w:p>
        </w:tc>
        <w:tc>
          <w:tcPr>
            <w:tcW w:w="3340" w:type="dxa"/>
            <w:tcBorders>
              <w:top w:val="single" w:sz="4" w:space="0" w:color="auto"/>
              <w:left w:val="single" w:sz="4" w:space="0" w:color="auto"/>
              <w:bottom w:val="single" w:sz="4" w:space="0" w:color="auto"/>
              <w:right w:val="single" w:sz="4" w:space="0" w:color="auto"/>
            </w:tcBorders>
          </w:tcPr>
          <w:p w14:paraId="55AE1A8D" w14:textId="77777777" w:rsidR="00FC48CA" w:rsidRPr="002F04F2" w:rsidRDefault="00FC48CA" w:rsidP="00FA5381">
            <w:pPr>
              <w:widowControl/>
              <w:tabs>
                <w:tab w:val="left" w:pos="284"/>
              </w:tabs>
              <w:overflowPunct/>
              <w:jc w:val="both"/>
              <w:textAlignment w:val="auto"/>
              <w:rPr>
                <w:sz w:val="22"/>
                <w:szCs w:val="22"/>
                <w:lang w:val="en-GB" w:eastAsia="ru-RU"/>
              </w:rPr>
            </w:pPr>
            <w:r w:rsidRPr="00357B3E">
              <w:rPr>
                <w:sz w:val="22"/>
                <w:szCs w:val="22"/>
                <w:bdr w:val="nil"/>
                <w:lang w:val="en-GB" w:eastAsia="ru-RU"/>
              </w:rPr>
              <w:t xml:space="preserve">Securities are/to be included in Level </w:t>
            </w:r>
            <w:r w:rsidRPr="002F04F2">
              <w:rPr>
                <w:sz w:val="22"/>
                <w:szCs w:val="22"/>
                <w:bdr w:val="nil"/>
                <w:lang w:val="en-GB" w:eastAsia="ru-RU"/>
              </w:rPr>
              <w:t>Two or Level Three</w:t>
            </w:r>
          </w:p>
        </w:tc>
        <w:tc>
          <w:tcPr>
            <w:tcW w:w="3261" w:type="dxa"/>
            <w:tcBorders>
              <w:top w:val="single" w:sz="4" w:space="0" w:color="auto"/>
              <w:left w:val="single" w:sz="4" w:space="0" w:color="auto"/>
              <w:bottom w:val="single" w:sz="4" w:space="0" w:color="auto"/>
              <w:right w:val="single" w:sz="4" w:space="0" w:color="auto"/>
            </w:tcBorders>
          </w:tcPr>
          <w:p w14:paraId="133D6A85" w14:textId="77777777" w:rsidR="00FC48CA" w:rsidRPr="002E4C84" w:rsidRDefault="00FC48CA" w:rsidP="00FA5381">
            <w:pPr>
              <w:widowControl/>
              <w:tabs>
                <w:tab w:val="left" w:pos="284"/>
              </w:tabs>
              <w:overflowPunct/>
              <w:textAlignment w:val="auto"/>
              <w:rPr>
                <w:sz w:val="22"/>
                <w:szCs w:val="22"/>
                <w:lang w:val="en-GB" w:eastAsia="ru-RU"/>
              </w:rPr>
            </w:pPr>
            <w:r w:rsidRPr="002E4C84">
              <w:rPr>
                <w:sz w:val="22"/>
                <w:szCs w:val="22"/>
                <w:bdr w:val="nil"/>
                <w:lang w:val="en-GB" w:eastAsia="ru-RU"/>
              </w:rPr>
              <w:t>Applicable</w:t>
            </w:r>
          </w:p>
        </w:tc>
        <w:tc>
          <w:tcPr>
            <w:tcW w:w="2629" w:type="dxa"/>
            <w:tcBorders>
              <w:top w:val="single" w:sz="4" w:space="0" w:color="auto"/>
              <w:left w:val="single" w:sz="4" w:space="0" w:color="auto"/>
              <w:bottom w:val="single" w:sz="4" w:space="0" w:color="auto"/>
              <w:right w:val="single" w:sz="4" w:space="0" w:color="auto"/>
            </w:tcBorders>
          </w:tcPr>
          <w:p w14:paraId="362C2059" w14:textId="77777777" w:rsidR="00FC48CA" w:rsidRPr="00AF21A0" w:rsidRDefault="00FC48CA" w:rsidP="00FA5381">
            <w:pPr>
              <w:widowControl/>
              <w:tabs>
                <w:tab w:val="left" w:pos="284"/>
              </w:tabs>
              <w:overflowPunct/>
              <w:textAlignment w:val="auto"/>
              <w:rPr>
                <w:sz w:val="22"/>
                <w:szCs w:val="22"/>
                <w:lang w:val="en-GB" w:eastAsia="ru-RU"/>
              </w:rPr>
            </w:pPr>
            <w:r w:rsidRPr="00AF21A0">
              <w:rPr>
                <w:sz w:val="22"/>
                <w:szCs w:val="22"/>
                <w:bdr w:val="nil"/>
                <w:lang w:val="en-GB" w:eastAsia="ru-RU"/>
              </w:rPr>
              <w:t>Applicable</w:t>
            </w:r>
          </w:p>
        </w:tc>
      </w:tr>
      <w:tr w:rsidR="00D208B2" w:rsidRPr="00FA5381" w14:paraId="11F3EFF8" w14:textId="77777777" w:rsidTr="00EF6792">
        <w:tc>
          <w:tcPr>
            <w:tcW w:w="629" w:type="dxa"/>
            <w:vMerge w:val="restart"/>
            <w:tcBorders>
              <w:top w:val="single" w:sz="4" w:space="0" w:color="auto"/>
              <w:left w:val="single" w:sz="4" w:space="0" w:color="auto"/>
              <w:right w:val="single" w:sz="4" w:space="0" w:color="auto"/>
            </w:tcBorders>
          </w:tcPr>
          <w:p w14:paraId="4FB77F4A" w14:textId="77777777" w:rsidR="00D208B2" w:rsidRPr="00696391" w:rsidRDefault="00D208B2" w:rsidP="00FA5381">
            <w:pPr>
              <w:widowControl/>
              <w:tabs>
                <w:tab w:val="left" w:pos="284"/>
              </w:tabs>
              <w:overflowPunct/>
              <w:ind w:right="306"/>
              <w:textAlignment w:val="auto"/>
              <w:rPr>
                <w:sz w:val="22"/>
                <w:szCs w:val="22"/>
                <w:lang w:val="en-GB" w:eastAsia="ru-RU"/>
              </w:rPr>
            </w:pPr>
            <w:r w:rsidRPr="00CE7BA7">
              <w:rPr>
                <w:sz w:val="22"/>
                <w:szCs w:val="22"/>
                <w:bdr w:val="nil"/>
                <w:lang w:val="en-GB" w:eastAsia="ru-RU"/>
              </w:rPr>
              <w:t>2.</w:t>
            </w:r>
          </w:p>
        </w:tc>
        <w:tc>
          <w:tcPr>
            <w:tcW w:w="3340" w:type="dxa"/>
            <w:vMerge w:val="restart"/>
            <w:tcBorders>
              <w:top w:val="single" w:sz="4" w:space="0" w:color="auto"/>
              <w:left w:val="single" w:sz="4" w:space="0" w:color="auto"/>
              <w:right w:val="single" w:sz="4" w:space="0" w:color="auto"/>
            </w:tcBorders>
          </w:tcPr>
          <w:p w14:paraId="4D9B1D3D" w14:textId="77777777" w:rsidR="00D208B2" w:rsidRPr="00CE7BA7" w:rsidRDefault="00D208B2" w:rsidP="00FA5381">
            <w:pPr>
              <w:widowControl/>
              <w:tabs>
                <w:tab w:val="left" w:pos="284"/>
              </w:tabs>
              <w:overflowPunct/>
              <w:jc w:val="both"/>
              <w:textAlignment w:val="auto"/>
              <w:rPr>
                <w:sz w:val="22"/>
                <w:szCs w:val="22"/>
                <w:lang w:val="en-GB" w:eastAsia="ru-RU"/>
              </w:rPr>
            </w:pPr>
            <w:r w:rsidRPr="00357B3E">
              <w:rPr>
                <w:sz w:val="22"/>
                <w:szCs w:val="22"/>
                <w:bdr w:val="nil"/>
                <w:lang w:val="en-GB" w:eastAsia="ru-RU"/>
              </w:rPr>
              <w:t>Revenue/income of the most recent full reporting year</w:t>
            </w:r>
            <w:r w:rsidRPr="00FA5381">
              <w:rPr>
                <w:b/>
                <w:bCs/>
                <w:sz w:val="22"/>
                <w:szCs w:val="22"/>
                <w:bdr w:val="nil"/>
                <w:vertAlign w:val="superscript"/>
                <w:lang w:val="en-GB" w:eastAsia="ru-RU"/>
              </w:rPr>
              <w:t>1</w:t>
            </w:r>
          </w:p>
        </w:tc>
        <w:tc>
          <w:tcPr>
            <w:tcW w:w="3261" w:type="dxa"/>
            <w:tcBorders>
              <w:top w:val="single" w:sz="4" w:space="0" w:color="auto"/>
              <w:left w:val="single" w:sz="4" w:space="0" w:color="auto"/>
              <w:bottom w:val="single" w:sz="4" w:space="0" w:color="auto"/>
              <w:right w:val="single" w:sz="4" w:space="0" w:color="auto"/>
            </w:tcBorders>
          </w:tcPr>
          <w:p w14:paraId="52BD8174" w14:textId="77777777" w:rsidR="00D208B2" w:rsidRPr="00357B3E" w:rsidRDefault="00D208B2" w:rsidP="00FA5381">
            <w:pPr>
              <w:widowControl/>
              <w:tabs>
                <w:tab w:val="left" w:pos="284"/>
              </w:tabs>
              <w:overflowPunct/>
              <w:textAlignment w:val="auto"/>
              <w:rPr>
                <w:sz w:val="22"/>
                <w:szCs w:val="22"/>
                <w:lang w:val="en-GB" w:eastAsia="ru-RU"/>
              </w:rPr>
            </w:pPr>
            <w:r w:rsidRPr="00696391">
              <w:rPr>
                <w:sz w:val="22"/>
                <w:szCs w:val="22"/>
                <w:bdr w:val="nil"/>
                <w:lang w:val="en-GB" w:eastAsia="ru-RU"/>
              </w:rPr>
              <w:t xml:space="preserve">Maximum revenue does not exceed RUB 25 billion </w:t>
            </w:r>
          </w:p>
        </w:tc>
        <w:tc>
          <w:tcPr>
            <w:tcW w:w="2629" w:type="dxa"/>
            <w:vMerge w:val="restart"/>
            <w:tcBorders>
              <w:top w:val="single" w:sz="4" w:space="0" w:color="auto"/>
              <w:left w:val="single" w:sz="4" w:space="0" w:color="auto"/>
              <w:right w:val="single" w:sz="4" w:space="0" w:color="auto"/>
            </w:tcBorders>
          </w:tcPr>
          <w:p w14:paraId="4B1C263E" w14:textId="77777777" w:rsidR="00D208B2" w:rsidRPr="002F04F2" w:rsidRDefault="00D208B2" w:rsidP="00FA5381">
            <w:pPr>
              <w:widowControl/>
              <w:tabs>
                <w:tab w:val="left" w:pos="284"/>
              </w:tabs>
              <w:overflowPunct/>
              <w:textAlignment w:val="auto"/>
              <w:rPr>
                <w:sz w:val="22"/>
                <w:szCs w:val="22"/>
                <w:lang w:val="en-GB" w:eastAsia="ru-RU"/>
              </w:rPr>
            </w:pPr>
            <w:r w:rsidRPr="002F04F2">
              <w:rPr>
                <w:sz w:val="22"/>
                <w:szCs w:val="22"/>
                <w:bdr w:val="nil"/>
                <w:lang w:val="en-GB" w:eastAsia="ru-RU"/>
              </w:rPr>
              <w:t>Not applicable</w:t>
            </w:r>
          </w:p>
        </w:tc>
      </w:tr>
      <w:tr w:rsidR="00D208B2" w:rsidRPr="00173B04" w14:paraId="6D9D442B" w14:textId="77777777" w:rsidTr="00EF6792">
        <w:tc>
          <w:tcPr>
            <w:tcW w:w="629" w:type="dxa"/>
            <w:vMerge/>
            <w:tcBorders>
              <w:left w:val="single" w:sz="4" w:space="0" w:color="auto"/>
              <w:bottom w:val="single" w:sz="4" w:space="0" w:color="auto"/>
              <w:right w:val="single" w:sz="4" w:space="0" w:color="auto"/>
            </w:tcBorders>
          </w:tcPr>
          <w:p w14:paraId="5649AF98" w14:textId="77777777" w:rsidR="00D208B2" w:rsidRPr="00FA5381" w:rsidRDefault="00D208B2" w:rsidP="00FA5381">
            <w:pPr>
              <w:widowControl/>
              <w:tabs>
                <w:tab w:val="left" w:pos="284"/>
              </w:tabs>
              <w:overflowPunct/>
              <w:ind w:right="306"/>
              <w:textAlignment w:val="auto"/>
              <w:rPr>
                <w:sz w:val="22"/>
                <w:szCs w:val="22"/>
                <w:bdr w:val="nil"/>
                <w:lang w:val="en-GB" w:eastAsia="ru-RU"/>
              </w:rPr>
            </w:pPr>
          </w:p>
        </w:tc>
        <w:tc>
          <w:tcPr>
            <w:tcW w:w="3340" w:type="dxa"/>
            <w:vMerge/>
            <w:tcBorders>
              <w:left w:val="single" w:sz="4" w:space="0" w:color="auto"/>
              <w:bottom w:val="single" w:sz="4" w:space="0" w:color="auto"/>
              <w:right w:val="single" w:sz="4" w:space="0" w:color="auto"/>
            </w:tcBorders>
          </w:tcPr>
          <w:p w14:paraId="63E24464" w14:textId="77777777" w:rsidR="00D208B2" w:rsidRPr="00FA5381" w:rsidRDefault="00D208B2" w:rsidP="00FA5381">
            <w:pPr>
              <w:widowControl/>
              <w:tabs>
                <w:tab w:val="left" w:pos="284"/>
              </w:tabs>
              <w:overflowPunct/>
              <w:jc w:val="both"/>
              <w:textAlignment w:val="auto"/>
              <w:rPr>
                <w:sz w:val="22"/>
                <w:szCs w:val="22"/>
                <w:bdr w:val="nil"/>
                <w:lang w:val="en-GB" w:eastAsia="ru-RU"/>
              </w:rPr>
            </w:pPr>
          </w:p>
        </w:tc>
        <w:tc>
          <w:tcPr>
            <w:tcW w:w="3261" w:type="dxa"/>
            <w:tcBorders>
              <w:top w:val="single" w:sz="4" w:space="0" w:color="auto"/>
              <w:left w:val="single" w:sz="4" w:space="0" w:color="auto"/>
              <w:bottom w:val="single" w:sz="4" w:space="0" w:color="auto"/>
              <w:right w:val="single" w:sz="4" w:space="0" w:color="auto"/>
            </w:tcBorders>
          </w:tcPr>
          <w:p w14:paraId="7A6698ED" w14:textId="77777777" w:rsidR="00D208B2" w:rsidRPr="00FA5381" w:rsidRDefault="00D208B2" w:rsidP="00FA5381">
            <w:pPr>
              <w:widowControl/>
              <w:tabs>
                <w:tab w:val="left" w:pos="284"/>
              </w:tabs>
              <w:overflowPunct/>
              <w:textAlignment w:val="auto"/>
              <w:rPr>
                <w:sz w:val="22"/>
                <w:szCs w:val="22"/>
                <w:bdr w:val="nil"/>
                <w:lang w:val="en-GB" w:eastAsia="ru-RU"/>
              </w:rPr>
            </w:pPr>
            <w:r w:rsidRPr="00FA5381">
              <w:rPr>
                <w:sz w:val="22"/>
                <w:szCs w:val="22"/>
                <w:bdr w:val="nil"/>
                <w:lang w:val="en-GB" w:eastAsia="ru-RU"/>
              </w:rPr>
              <w:t>Minimum revenue is not less than RUB 120 million</w:t>
            </w:r>
          </w:p>
        </w:tc>
        <w:tc>
          <w:tcPr>
            <w:tcW w:w="2629" w:type="dxa"/>
            <w:vMerge/>
            <w:tcBorders>
              <w:left w:val="single" w:sz="4" w:space="0" w:color="auto"/>
              <w:bottom w:val="single" w:sz="4" w:space="0" w:color="auto"/>
              <w:right w:val="single" w:sz="4" w:space="0" w:color="auto"/>
            </w:tcBorders>
          </w:tcPr>
          <w:p w14:paraId="4D05ABD1" w14:textId="77777777" w:rsidR="00D208B2" w:rsidRPr="00FA5381" w:rsidRDefault="00D208B2" w:rsidP="00FA5381">
            <w:pPr>
              <w:widowControl/>
              <w:tabs>
                <w:tab w:val="left" w:pos="284"/>
              </w:tabs>
              <w:overflowPunct/>
              <w:textAlignment w:val="auto"/>
              <w:rPr>
                <w:sz w:val="22"/>
                <w:szCs w:val="22"/>
                <w:bdr w:val="nil"/>
                <w:lang w:val="en-GB" w:eastAsia="ru-RU"/>
              </w:rPr>
            </w:pPr>
          </w:p>
        </w:tc>
      </w:tr>
      <w:tr w:rsidR="00FC48CA" w:rsidRPr="00173B04" w14:paraId="138BBD19" w14:textId="77777777" w:rsidTr="00BE5DC0">
        <w:tc>
          <w:tcPr>
            <w:tcW w:w="629" w:type="dxa"/>
            <w:tcBorders>
              <w:top w:val="single" w:sz="4" w:space="0" w:color="auto"/>
              <w:left w:val="single" w:sz="4" w:space="0" w:color="auto"/>
              <w:bottom w:val="single" w:sz="4" w:space="0" w:color="auto"/>
              <w:right w:val="single" w:sz="4" w:space="0" w:color="auto"/>
            </w:tcBorders>
          </w:tcPr>
          <w:p w14:paraId="454D1E41" w14:textId="77777777" w:rsidR="00FC48CA" w:rsidRPr="00696391" w:rsidRDefault="00FC48CA" w:rsidP="00FA5381">
            <w:pPr>
              <w:widowControl/>
              <w:tabs>
                <w:tab w:val="left" w:pos="284"/>
              </w:tabs>
              <w:overflowPunct/>
              <w:ind w:right="306"/>
              <w:textAlignment w:val="auto"/>
              <w:rPr>
                <w:sz w:val="22"/>
                <w:szCs w:val="22"/>
                <w:bdr w:val="nil"/>
                <w:lang w:val="en-GB" w:eastAsia="ru-RU"/>
              </w:rPr>
            </w:pPr>
            <w:r w:rsidRPr="00CE7BA7">
              <w:rPr>
                <w:sz w:val="22"/>
                <w:szCs w:val="22"/>
                <w:bdr w:val="nil"/>
                <w:lang w:val="en-GB" w:eastAsia="ru-RU"/>
              </w:rPr>
              <w:t>3.</w:t>
            </w:r>
          </w:p>
        </w:tc>
        <w:tc>
          <w:tcPr>
            <w:tcW w:w="3340" w:type="dxa"/>
            <w:tcBorders>
              <w:top w:val="single" w:sz="4" w:space="0" w:color="auto"/>
              <w:left w:val="single" w:sz="4" w:space="0" w:color="auto"/>
              <w:bottom w:val="single" w:sz="4" w:space="0" w:color="auto"/>
              <w:right w:val="single" w:sz="4" w:space="0" w:color="auto"/>
            </w:tcBorders>
          </w:tcPr>
          <w:p w14:paraId="3A8E8E89" w14:textId="77777777" w:rsidR="00FC48CA" w:rsidRPr="00AF21A0" w:rsidRDefault="00FC48CA" w:rsidP="00FA5381">
            <w:pPr>
              <w:widowControl/>
              <w:tabs>
                <w:tab w:val="left" w:pos="284"/>
              </w:tabs>
              <w:overflowPunct/>
              <w:jc w:val="both"/>
              <w:textAlignment w:val="auto"/>
              <w:rPr>
                <w:sz w:val="22"/>
                <w:szCs w:val="22"/>
                <w:bdr w:val="nil"/>
                <w:lang w:val="en-GB" w:eastAsia="ru-RU"/>
              </w:rPr>
            </w:pPr>
            <w:r w:rsidRPr="00357B3E">
              <w:rPr>
                <w:sz w:val="22"/>
                <w:szCs w:val="22"/>
                <w:bdr w:val="nil"/>
                <w:lang w:val="en-GB" w:eastAsia="ru-RU"/>
              </w:rPr>
              <w:t>Number of shares of the issuer in fr</w:t>
            </w:r>
            <w:r w:rsidRPr="002F04F2">
              <w:rPr>
                <w:sz w:val="22"/>
                <w:szCs w:val="22"/>
                <w:bdr w:val="nil"/>
                <w:lang w:val="en-GB" w:eastAsia="ru-RU"/>
              </w:rPr>
              <w:t>ee-float (FFs), their total market value</w:t>
            </w:r>
            <w:r w:rsidR="00C75FE2" w:rsidRPr="002E4C84">
              <w:rPr>
                <w:sz w:val="22"/>
                <w:szCs w:val="22"/>
                <w:bdr w:val="nil"/>
                <w:vertAlign w:val="superscript"/>
                <w:lang w:val="en-GB" w:eastAsia="ru-RU"/>
              </w:rPr>
              <w:t>2</w:t>
            </w:r>
            <w:r w:rsidRPr="002E4C84">
              <w:rPr>
                <w:sz w:val="22"/>
                <w:szCs w:val="22"/>
                <w:bdr w:val="nil"/>
                <w:lang w:val="en-GB" w:eastAsia="ru-RU"/>
              </w:rPr>
              <w:t xml:space="preserve"> (applicable in relation to Level Two only)</w:t>
            </w:r>
          </w:p>
        </w:tc>
        <w:tc>
          <w:tcPr>
            <w:tcW w:w="3261" w:type="dxa"/>
            <w:tcBorders>
              <w:top w:val="single" w:sz="4" w:space="0" w:color="auto"/>
              <w:left w:val="single" w:sz="4" w:space="0" w:color="auto"/>
              <w:bottom w:val="single" w:sz="4" w:space="0" w:color="auto"/>
              <w:right w:val="single" w:sz="4" w:space="0" w:color="auto"/>
            </w:tcBorders>
          </w:tcPr>
          <w:p w14:paraId="09FEFF54" w14:textId="77777777" w:rsidR="00FC48CA" w:rsidRPr="00FC3A4F" w:rsidRDefault="00FC48CA" w:rsidP="00FA5381">
            <w:pPr>
              <w:widowControl/>
              <w:tabs>
                <w:tab w:val="left" w:pos="284"/>
              </w:tabs>
              <w:overflowPunct/>
              <w:textAlignment w:val="auto"/>
              <w:rPr>
                <w:sz w:val="22"/>
                <w:szCs w:val="22"/>
                <w:bdr w:val="nil"/>
                <w:lang w:val="en-GB" w:eastAsia="ru-RU"/>
              </w:rPr>
            </w:pPr>
            <w:r w:rsidRPr="00AF21A0">
              <w:rPr>
                <w:sz w:val="22"/>
                <w:szCs w:val="22"/>
                <w:bdr w:val="nil"/>
                <w:lang w:val="en-GB" w:eastAsia="ru-RU"/>
              </w:rPr>
              <w:t>Compliant with requirements set in 3.4.2 of this Annex</w:t>
            </w:r>
          </w:p>
        </w:tc>
        <w:tc>
          <w:tcPr>
            <w:tcW w:w="2629" w:type="dxa"/>
            <w:tcBorders>
              <w:top w:val="single" w:sz="4" w:space="0" w:color="auto"/>
              <w:left w:val="single" w:sz="4" w:space="0" w:color="auto"/>
              <w:bottom w:val="single" w:sz="4" w:space="0" w:color="auto"/>
              <w:right w:val="single" w:sz="4" w:space="0" w:color="auto"/>
            </w:tcBorders>
          </w:tcPr>
          <w:p w14:paraId="16960007" w14:textId="77777777" w:rsidR="00FC48CA" w:rsidRPr="00562B27" w:rsidRDefault="00FC48CA" w:rsidP="00FA5381">
            <w:pPr>
              <w:widowControl/>
              <w:tabs>
                <w:tab w:val="left" w:pos="284"/>
              </w:tabs>
              <w:overflowPunct/>
              <w:textAlignment w:val="auto"/>
              <w:rPr>
                <w:sz w:val="22"/>
                <w:szCs w:val="22"/>
                <w:bdr w:val="nil"/>
                <w:lang w:val="en-GB" w:eastAsia="ru-RU"/>
              </w:rPr>
            </w:pPr>
            <w:r w:rsidRPr="00854F3E">
              <w:rPr>
                <w:sz w:val="22"/>
                <w:szCs w:val="22"/>
                <w:bdr w:val="nil"/>
                <w:lang w:val="en-GB" w:eastAsia="ru-RU"/>
              </w:rPr>
              <w:t>Compliant with requirements set in 3.4.2. of this Annex</w:t>
            </w:r>
          </w:p>
        </w:tc>
      </w:tr>
      <w:tr w:rsidR="00FC48CA" w:rsidRPr="00FA5381" w14:paraId="3421E7EF" w14:textId="77777777" w:rsidTr="00BE5DC0">
        <w:tc>
          <w:tcPr>
            <w:tcW w:w="629" w:type="dxa"/>
            <w:tcBorders>
              <w:top w:val="single" w:sz="4" w:space="0" w:color="auto"/>
              <w:left w:val="single" w:sz="4" w:space="0" w:color="auto"/>
              <w:bottom w:val="single" w:sz="4" w:space="0" w:color="auto"/>
              <w:right w:val="single" w:sz="4" w:space="0" w:color="auto"/>
            </w:tcBorders>
          </w:tcPr>
          <w:p w14:paraId="72E23687" w14:textId="77777777" w:rsidR="00FC48CA" w:rsidRPr="00696391" w:rsidRDefault="00FC48CA" w:rsidP="00FA5381">
            <w:pPr>
              <w:widowControl/>
              <w:tabs>
                <w:tab w:val="left" w:pos="284"/>
              </w:tabs>
              <w:overflowPunct/>
              <w:ind w:right="306"/>
              <w:textAlignment w:val="auto"/>
              <w:rPr>
                <w:sz w:val="22"/>
                <w:szCs w:val="22"/>
                <w:lang w:val="en-GB" w:eastAsia="ru-RU"/>
              </w:rPr>
            </w:pPr>
            <w:r w:rsidRPr="00CE7BA7">
              <w:rPr>
                <w:sz w:val="22"/>
                <w:szCs w:val="22"/>
                <w:bdr w:val="nil"/>
                <w:lang w:val="en-GB" w:eastAsia="ru-RU"/>
              </w:rPr>
              <w:t>3.</w:t>
            </w:r>
          </w:p>
        </w:tc>
        <w:tc>
          <w:tcPr>
            <w:tcW w:w="3340" w:type="dxa"/>
            <w:tcBorders>
              <w:top w:val="single" w:sz="4" w:space="0" w:color="auto"/>
              <w:left w:val="single" w:sz="4" w:space="0" w:color="auto"/>
              <w:bottom w:val="single" w:sz="4" w:space="0" w:color="auto"/>
              <w:right w:val="single" w:sz="4" w:space="0" w:color="auto"/>
            </w:tcBorders>
          </w:tcPr>
          <w:p w14:paraId="6B52E010" w14:textId="77777777" w:rsidR="00FC48CA" w:rsidRPr="00AF21A0" w:rsidRDefault="00FC48CA" w:rsidP="00FA5381">
            <w:pPr>
              <w:widowControl/>
              <w:tabs>
                <w:tab w:val="left" w:pos="284"/>
              </w:tabs>
              <w:overflowPunct/>
              <w:jc w:val="both"/>
              <w:textAlignment w:val="auto"/>
              <w:rPr>
                <w:sz w:val="22"/>
                <w:szCs w:val="22"/>
                <w:lang w:val="en-GB" w:eastAsia="ru-RU"/>
              </w:rPr>
            </w:pPr>
            <w:r w:rsidRPr="00357B3E">
              <w:rPr>
                <w:sz w:val="22"/>
                <w:szCs w:val="22"/>
                <w:bdr w:val="nil"/>
                <w:lang w:val="en-GB" w:eastAsia="ru-RU"/>
              </w:rPr>
              <w:t>Period of existence of the issuer or the legal entity th</w:t>
            </w:r>
            <w:r w:rsidRPr="002F04F2">
              <w:rPr>
                <w:sz w:val="22"/>
                <w:szCs w:val="22"/>
                <w:bdr w:val="nil"/>
                <w:lang w:val="en-GB" w:eastAsia="ru-RU"/>
              </w:rPr>
              <w:t xml:space="preserve">rough the reorganisation of which the </w:t>
            </w:r>
            <w:r w:rsidRPr="002E4C84">
              <w:rPr>
                <w:sz w:val="22"/>
                <w:szCs w:val="22"/>
                <w:bdr w:val="nil"/>
                <w:lang w:val="en-GB" w:eastAsia="ru-RU"/>
              </w:rPr>
              <w:t>issuer was established</w:t>
            </w:r>
          </w:p>
        </w:tc>
        <w:tc>
          <w:tcPr>
            <w:tcW w:w="3261" w:type="dxa"/>
            <w:tcBorders>
              <w:top w:val="single" w:sz="4" w:space="0" w:color="auto"/>
              <w:left w:val="single" w:sz="4" w:space="0" w:color="auto"/>
              <w:bottom w:val="single" w:sz="4" w:space="0" w:color="auto"/>
              <w:right w:val="single" w:sz="4" w:space="0" w:color="auto"/>
            </w:tcBorders>
          </w:tcPr>
          <w:p w14:paraId="656AABF0" w14:textId="77777777" w:rsidR="00FC48CA" w:rsidRPr="00FC3A4F" w:rsidRDefault="00FC48CA" w:rsidP="00FA5381">
            <w:pPr>
              <w:widowControl/>
              <w:tabs>
                <w:tab w:val="left" w:pos="284"/>
              </w:tabs>
              <w:overflowPunct/>
              <w:textAlignment w:val="auto"/>
              <w:rPr>
                <w:sz w:val="22"/>
                <w:szCs w:val="22"/>
                <w:lang w:val="en-GB" w:eastAsia="ru-RU"/>
              </w:rPr>
            </w:pPr>
            <w:r w:rsidRPr="00AF21A0">
              <w:rPr>
                <w:sz w:val="22"/>
                <w:szCs w:val="22"/>
                <w:bdr w:val="nil"/>
                <w:lang w:val="en-GB" w:eastAsia="ru-RU"/>
              </w:rPr>
              <w:t xml:space="preserve">At least </w:t>
            </w:r>
            <w:r w:rsidR="00D208B2" w:rsidRPr="00AF21A0">
              <w:rPr>
                <w:sz w:val="22"/>
                <w:szCs w:val="22"/>
                <w:bdr w:val="nil"/>
                <w:lang w:val="en-GB" w:eastAsia="ru-RU"/>
              </w:rPr>
              <w:t>3</w:t>
            </w:r>
            <w:r w:rsidRPr="00FC3A4F">
              <w:rPr>
                <w:sz w:val="22"/>
                <w:szCs w:val="22"/>
                <w:bdr w:val="nil"/>
                <w:lang w:val="en-GB" w:eastAsia="ru-RU"/>
              </w:rPr>
              <w:t xml:space="preserve"> year</w:t>
            </w:r>
            <w:r w:rsidR="00D208B2" w:rsidRPr="00FC3A4F">
              <w:rPr>
                <w:sz w:val="22"/>
                <w:szCs w:val="22"/>
                <w:bdr w:val="nil"/>
                <w:lang w:val="en-GB" w:eastAsia="ru-RU"/>
              </w:rPr>
              <w:t>s</w:t>
            </w:r>
          </w:p>
        </w:tc>
        <w:tc>
          <w:tcPr>
            <w:tcW w:w="2629" w:type="dxa"/>
            <w:tcBorders>
              <w:top w:val="single" w:sz="4" w:space="0" w:color="auto"/>
              <w:left w:val="single" w:sz="4" w:space="0" w:color="auto"/>
              <w:bottom w:val="single" w:sz="4" w:space="0" w:color="auto"/>
              <w:right w:val="single" w:sz="4" w:space="0" w:color="auto"/>
            </w:tcBorders>
          </w:tcPr>
          <w:p w14:paraId="48530635" w14:textId="77777777" w:rsidR="00FC48CA" w:rsidRPr="00854F3E" w:rsidRDefault="00FC48CA" w:rsidP="00FA5381">
            <w:pPr>
              <w:widowControl/>
              <w:tabs>
                <w:tab w:val="left" w:pos="284"/>
              </w:tabs>
              <w:overflowPunct/>
              <w:textAlignment w:val="auto"/>
              <w:rPr>
                <w:sz w:val="22"/>
                <w:szCs w:val="22"/>
                <w:lang w:val="en-GB" w:eastAsia="ru-RU"/>
              </w:rPr>
            </w:pPr>
            <w:r w:rsidRPr="00854F3E">
              <w:rPr>
                <w:sz w:val="22"/>
                <w:szCs w:val="22"/>
                <w:bdr w:val="nil"/>
                <w:lang w:val="en-GB" w:eastAsia="ru-RU"/>
              </w:rPr>
              <w:t>Not applicable</w:t>
            </w:r>
          </w:p>
        </w:tc>
      </w:tr>
    </w:tbl>
    <w:p w14:paraId="13CB9D02" w14:textId="77777777" w:rsidR="00C75FE2" w:rsidRPr="002F04F2" w:rsidRDefault="00D208B2" w:rsidP="00877CCF">
      <w:pPr>
        <w:pStyle w:val="affd"/>
        <w:widowControl/>
        <w:numPr>
          <w:ilvl w:val="3"/>
          <w:numId w:val="91"/>
        </w:numPr>
        <w:tabs>
          <w:tab w:val="left" w:pos="284"/>
          <w:tab w:val="left" w:pos="851"/>
        </w:tabs>
        <w:spacing w:before="120"/>
        <w:ind w:left="1134" w:right="118" w:firstLine="0"/>
        <w:jc w:val="both"/>
        <w:rPr>
          <w:sz w:val="22"/>
          <w:szCs w:val="22"/>
          <w:bdr w:val="nil"/>
          <w:lang w:val="en-GB"/>
        </w:rPr>
      </w:pPr>
      <w:r w:rsidRPr="00CE7BA7">
        <w:rPr>
          <w:sz w:val="22"/>
          <w:szCs w:val="22"/>
          <w:bdr w:val="nil"/>
          <w:lang w:val="en-US"/>
        </w:rPr>
        <w:t xml:space="preserve">The requirement to maximum revenue is </w:t>
      </w:r>
      <w:r w:rsidRPr="00696391">
        <w:rPr>
          <w:sz w:val="22"/>
          <w:szCs w:val="22"/>
          <w:bdr w:val="nil"/>
          <w:lang w:val="en-GB"/>
        </w:rPr>
        <w:t>n</w:t>
      </w:r>
      <w:r w:rsidR="00C75FE2" w:rsidRPr="00357B3E">
        <w:rPr>
          <w:sz w:val="22"/>
          <w:szCs w:val="22"/>
          <w:bdr w:val="nil"/>
          <w:lang w:val="en-GB"/>
        </w:rPr>
        <w:t>ot applicable to an issuer if securities of such issuer are listed in the Growth Sector.</w:t>
      </w:r>
    </w:p>
    <w:p w14:paraId="05531FC2" w14:textId="77777777" w:rsidR="00847541" w:rsidRPr="002E4C84" w:rsidRDefault="00847541" w:rsidP="00FA5381">
      <w:pPr>
        <w:pStyle w:val="affd"/>
        <w:widowControl/>
        <w:tabs>
          <w:tab w:val="left" w:pos="284"/>
          <w:tab w:val="left" w:pos="851"/>
        </w:tabs>
        <w:spacing w:before="120"/>
        <w:ind w:left="1134" w:right="118"/>
        <w:jc w:val="both"/>
        <w:rPr>
          <w:sz w:val="22"/>
          <w:szCs w:val="22"/>
          <w:bdr w:val="nil"/>
          <w:lang w:val="en-GB"/>
        </w:rPr>
      </w:pPr>
    </w:p>
    <w:p w14:paraId="60F61AA2" w14:textId="77777777" w:rsidR="00FC48CA" w:rsidRPr="00562B27" w:rsidRDefault="00FC48CA" w:rsidP="00FA5381">
      <w:pPr>
        <w:pStyle w:val="affd"/>
        <w:widowControl/>
        <w:tabs>
          <w:tab w:val="left" w:pos="284"/>
          <w:tab w:val="left" w:pos="851"/>
        </w:tabs>
        <w:spacing w:before="120"/>
        <w:ind w:left="1134" w:right="118"/>
        <w:jc w:val="both"/>
        <w:rPr>
          <w:sz w:val="22"/>
          <w:szCs w:val="22"/>
          <w:bdr w:val="nil"/>
          <w:lang w:val="en-GB"/>
        </w:rPr>
      </w:pPr>
      <w:r w:rsidRPr="00AF21A0">
        <w:rPr>
          <w:sz w:val="22"/>
          <w:szCs w:val="22"/>
          <w:bdr w:val="nil"/>
          <w:lang w:val="en-GB"/>
        </w:rPr>
        <w:t xml:space="preserve">Revenues/income shall be determined on the basis of consolidated financial statements.  </w:t>
      </w:r>
      <w:r w:rsidR="002E5CF7" w:rsidRPr="00AF21A0">
        <w:rPr>
          <w:sz w:val="22"/>
          <w:szCs w:val="22"/>
          <w:bdr w:val="nil"/>
          <w:lang w:val="en-GB"/>
        </w:rPr>
        <w:t>If</w:t>
      </w:r>
      <w:r w:rsidRPr="00AF21A0">
        <w:rPr>
          <w:sz w:val="22"/>
          <w:szCs w:val="22"/>
          <w:bdr w:val="nil"/>
          <w:lang w:val="en-GB"/>
        </w:rPr>
        <w:t xml:space="preserve"> such statements are not prepared, then on the basis of standalone financial statements.  If consolidated (standalone) financial statements do not exist, revenues/inc</w:t>
      </w:r>
      <w:r w:rsidRPr="00FC3A4F">
        <w:rPr>
          <w:sz w:val="22"/>
          <w:szCs w:val="22"/>
          <w:bdr w:val="nil"/>
          <w:lang w:val="en-GB"/>
        </w:rPr>
        <w:t>ome shall be determined on the ba</w:t>
      </w:r>
      <w:r w:rsidRPr="00854F3E">
        <w:rPr>
          <w:sz w:val="22"/>
          <w:szCs w:val="22"/>
          <w:bdr w:val="nil"/>
          <w:lang w:val="en-GB"/>
        </w:rPr>
        <w:t xml:space="preserve">sis of Russian Accounting Standards-based accounting (financial) statements. </w:t>
      </w:r>
    </w:p>
    <w:p w14:paraId="5C68ABCA" w14:textId="77777777" w:rsidR="00457BB9" w:rsidRPr="004107B3" w:rsidRDefault="00457BB9" w:rsidP="00877CCF">
      <w:pPr>
        <w:pStyle w:val="affd"/>
        <w:widowControl/>
        <w:numPr>
          <w:ilvl w:val="3"/>
          <w:numId w:val="91"/>
        </w:numPr>
        <w:tabs>
          <w:tab w:val="left" w:pos="284"/>
          <w:tab w:val="left" w:pos="851"/>
        </w:tabs>
        <w:spacing w:before="120"/>
        <w:ind w:left="1134" w:right="118" w:firstLine="0"/>
        <w:jc w:val="both"/>
        <w:rPr>
          <w:sz w:val="22"/>
          <w:szCs w:val="22"/>
          <w:bdr w:val="nil"/>
          <w:lang w:val="en-GB"/>
        </w:rPr>
      </w:pPr>
      <w:r w:rsidRPr="004107B3">
        <w:rPr>
          <w:sz w:val="22"/>
          <w:szCs w:val="22"/>
          <w:bdr w:val="nil"/>
          <w:lang w:val="en-GB"/>
        </w:rPr>
        <w:t xml:space="preserve">Requirements shall apply to list floating securities </w:t>
      </w:r>
      <w:r w:rsidR="00986A03" w:rsidRPr="004107B3">
        <w:rPr>
          <w:sz w:val="22"/>
          <w:szCs w:val="22"/>
          <w:bdr w:val="nil"/>
          <w:lang w:val="en-GB"/>
        </w:rPr>
        <w:t xml:space="preserve">in </w:t>
      </w:r>
      <w:r w:rsidRPr="004107B3">
        <w:rPr>
          <w:sz w:val="22"/>
          <w:szCs w:val="22"/>
          <w:bdr w:val="nil"/>
          <w:lang w:val="en-GB"/>
        </w:rPr>
        <w:t>the Level Two.</w:t>
      </w:r>
    </w:p>
    <w:p w14:paraId="369356A6" w14:textId="77777777" w:rsidR="00986A03" w:rsidRPr="00FA5381" w:rsidRDefault="00986A03" w:rsidP="00FA5381">
      <w:pPr>
        <w:pStyle w:val="affd"/>
        <w:widowControl/>
        <w:tabs>
          <w:tab w:val="left" w:pos="284"/>
          <w:tab w:val="left" w:pos="851"/>
        </w:tabs>
        <w:spacing w:before="120"/>
        <w:ind w:left="1134" w:right="118"/>
        <w:jc w:val="both"/>
        <w:rPr>
          <w:sz w:val="22"/>
          <w:szCs w:val="22"/>
          <w:bdr w:val="nil"/>
          <w:lang w:val="en-GB"/>
        </w:rPr>
      </w:pPr>
      <w:r w:rsidRPr="004107B3">
        <w:rPr>
          <w:sz w:val="22"/>
          <w:szCs w:val="22"/>
          <w:bdr w:val="nil"/>
          <w:lang w:val="en-GB"/>
        </w:rPr>
        <w:t xml:space="preserve">The shares may be included in Level Two according to procedures prescribed in Clause 4 Article 10 </w:t>
      </w:r>
      <w:r w:rsidR="00FF0A85" w:rsidRPr="003A576C">
        <w:rPr>
          <w:sz w:val="22"/>
          <w:szCs w:val="22"/>
          <w:bdr w:val="nil"/>
          <w:lang w:val="en-GB"/>
        </w:rPr>
        <w:t>t</w:t>
      </w:r>
      <w:r w:rsidRPr="00623839">
        <w:rPr>
          <w:sz w:val="22"/>
          <w:szCs w:val="22"/>
          <w:bdr w:val="nil"/>
          <w:lang w:val="en-GB"/>
        </w:rPr>
        <w:t xml:space="preserve">hereof, </w:t>
      </w:r>
      <w:r w:rsidRPr="00FA5381">
        <w:rPr>
          <w:sz w:val="22"/>
          <w:szCs w:val="22"/>
          <w:bdr w:val="nil"/>
          <w:lang w:val="en-GB"/>
        </w:rPr>
        <w:t xml:space="preserve">without applying FFs requirements as described in para </w:t>
      </w:r>
      <w:r w:rsidR="00EC2A9E" w:rsidRPr="00FA5381">
        <w:rPr>
          <w:sz w:val="22"/>
          <w:szCs w:val="22"/>
          <w:bdr w:val="nil"/>
          <w:lang w:val="en-US"/>
        </w:rPr>
        <w:t>3</w:t>
      </w:r>
      <w:r w:rsidR="00EC2A9E" w:rsidRPr="00FA5381">
        <w:rPr>
          <w:sz w:val="22"/>
          <w:szCs w:val="22"/>
          <w:bdr w:val="nil"/>
          <w:lang w:val="en-GB"/>
        </w:rPr>
        <w:t xml:space="preserve"> </w:t>
      </w:r>
      <w:r w:rsidRPr="00FA5381">
        <w:rPr>
          <w:sz w:val="22"/>
          <w:szCs w:val="22"/>
          <w:bdr w:val="nil"/>
          <w:lang w:val="en-GB"/>
        </w:rPr>
        <w:t xml:space="preserve">in the Table above, provided that such requirements </w:t>
      </w:r>
      <w:r w:rsidR="00D208B2" w:rsidRPr="00FA5381">
        <w:rPr>
          <w:sz w:val="22"/>
          <w:szCs w:val="22"/>
          <w:bdr w:val="nil"/>
          <w:lang w:val="en-GB"/>
        </w:rPr>
        <w:t>are</w:t>
      </w:r>
      <w:r w:rsidRPr="00FA5381">
        <w:rPr>
          <w:sz w:val="22"/>
          <w:szCs w:val="22"/>
          <w:bdr w:val="nil"/>
          <w:lang w:val="en-GB"/>
        </w:rPr>
        <w:t xml:space="preserve"> expected to be met after the placement and (or) sale of securities. </w:t>
      </w:r>
    </w:p>
    <w:p w14:paraId="4D6FF838" w14:textId="77777777" w:rsidR="00FC48CA" w:rsidRPr="00FA5381" w:rsidRDefault="00FC48CA" w:rsidP="00FA5381">
      <w:pPr>
        <w:tabs>
          <w:tab w:val="left" w:pos="284"/>
        </w:tabs>
        <w:ind w:right="142"/>
        <w:rPr>
          <w:sz w:val="22"/>
          <w:szCs w:val="22"/>
          <w:lang w:val="en-GB"/>
        </w:rPr>
      </w:pPr>
    </w:p>
    <w:p w14:paraId="5B9254FC" w14:textId="77777777" w:rsidR="001A7844" w:rsidRPr="00FA5381" w:rsidRDefault="001A7844" w:rsidP="00877CCF">
      <w:pPr>
        <w:pStyle w:val="50"/>
        <w:numPr>
          <w:ilvl w:val="2"/>
          <w:numId w:val="100"/>
        </w:numPr>
        <w:tabs>
          <w:tab w:val="left" w:pos="284"/>
        </w:tabs>
        <w:spacing w:before="240"/>
        <w:ind w:left="709" w:right="142" w:firstLine="0"/>
        <w:jc w:val="both"/>
        <w:rPr>
          <w:bCs/>
          <w:sz w:val="22"/>
          <w:szCs w:val="22"/>
          <w:bdr w:val="nil"/>
          <w:lang w:val="en-GB" w:eastAsia="ru-RU"/>
        </w:rPr>
      </w:pPr>
      <w:r w:rsidRPr="00FA5381">
        <w:rPr>
          <w:bCs/>
          <w:sz w:val="22"/>
          <w:szCs w:val="22"/>
          <w:bdr w:val="nil"/>
          <w:lang w:val="en-GB" w:eastAsia="ru-RU"/>
        </w:rPr>
        <w:t>In relation to free-floated shares of the issuer:</w:t>
      </w:r>
    </w:p>
    <w:p w14:paraId="17D31CD1" w14:textId="77777777" w:rsidR="001A7844" w:rsidRPr="00FA5381" w:rsidRDefault="001A7844" w:rsidP="00FA5381">
      <w:pPr>
        <w:tabs>
          <w:tab w:val="left" w:pos="284"/>
        </w:tabs>
        <w:rPr>
          <w:sz w:val="22"/>
          <w:szCs w:val="22"/>
          <w:lang w:val="en-GB" w:eastAsia="ru-RU"/>
        </w:rPr>
      </w:pPr>
    </w:p>
    <w:p w14:paraId="19054C87" w14:textId="77777777" w:rsidR="00B47DE1" w:rsidRPr="002F04F2" w:rsidRDefault="00B47DE1" w:rsidP="00877CCF">
      <w:pPr>
        <w:pStyle w:val="affd"/>
        <w:numPr>
          <w:ilvl w:val="0"/>
          <w:numId w:val="99"/>
        </w:numPr>
        <w:tabs>
          <w:tab w:val="left" w:pos="284"/>
        </w:tabs>
        <w:ind w:right="142" w:firstLine="0"/>
        <w:jc w:val="both"/>
        <w:rPr>
          <w:sz w:val="22"/>
          <w:szCs w:val="22"/>
          <w:lang w:val="en-GB"/>
        </w:rPr>
      </w:pPr>
      <w:r w:rsidRPr="00CE7BA7">
        <w:rPr>
          <w:sz w:val="22"/>
          <w:szCs w:val="22"/>
          <w:bdr w:val="nil"/>
          <w:lang w:val="en-GB"/>
        </w:rPr>
        <w:t>Requirements to the nu</w:t>
      </w:r>
      <w:r w:rsidRPr="00696391">
        <w:rPr>
          <w:sz w:val="22"/>
          <w:szCs w:val="22"/>
          <w:bdr w:val="nil"/>
          <w:lang w:val="en-GB"/>
        </w:rPr>
        <w:t>mber of the issuer's free-floated shares and/or their aggregate market value included or to be included in the G</w:t>
      </w:r>
      <w:r w:rsidRPr="00357B3E">
        <w:rPr>
          <w:sz w:val="22"/>
          <w:szCs w:val="22"/>
          <w:bdr w:val="nil"/>
          <w:lang w:val="en-GB"/>
        </w:rPr>
        <w:t>rowth Sector and in Level Two:</w:t>
      </w:r>
    </w:p>
    <w:p w14:paraId="7B559F45" w14:textId="77777777" w:rsidR="00B47DE1" w:rsidRPr="002E4C84" w:rsidRDefault="00B47DE1" w:rsidP="00FA5381">
      <w:pPr>
        <w:tabs>
          <w:tab w:val="left" w:pos="284"/>
        </w:tabs>
        <w:ind w:right="142"/>
        <w:jc w:val="both"/>
        <w:rPr>
          <w:sz w:val="22"/>
          <w:szCs w:val="22"/>
          <w:lang w:val="en-GB"/>
        </w:rPr>
      </w:pPr>
    </w:p>
    <w:p w14:paraId="1ECC1E2B" w14:textId="77777777" w:rsidR="00B47DE1" w:rsidRPr="00AF21A0" w:rsidRDefault="00B47DE1" w:rsidP="00877CCF">
      <w:pPr>
        <w:pStyle w:val="affd"/>
        <w:numPr>
          <w:ilvl w:val="1"/>
          <w:numId w:val="99"/>
        </w:numPr>
        <w:tabs>
          <w:tab w:val="left" w:pos="284"/>
        </w:tabs>
        <w:ind w:left="851" w:right="142" w:firstLine="0"/>
        <w:jc w:val="both"/>
        <w:rPr>
          <w:sz w:val="22"/>
          <w:szCs w:val="22"/>
          <w:lang w:val="en-GB"/>
        </w:rPr>
      </w:pPr>
      <w:r w:rsidRPr="00AF21A0">
        <w:rPr>
          <w:sz w:val="22"/>
          <w:szCs w:val="22"/>
          <w:bdr w:val="nil"/>
          <w:lang w:val="en-GB"/>
        </w:rPr>
        <w:t>In connection with the inclusion:</w:t>
      </w:r>
    </w:p>
    <w:p w14:paraId="17AE1417" w14:textId="77777777" w:rsidR="00FD6CDE" w:rsidRPr="00AF21A0" w:rsidRDefault="00FD6CDE" w:rsidP="00FA5381">
      <w:pPr>
        <w:tabs>
          <w:tab w:val="left" w:pos="284"/>
        </w:tabs>
        <w:ind w:right="142"/>
        <w:rPr>
          <w:sz w:val="22"/>
          <w:szCs w:val="22"/>
          <w:lang w:val="en-GB"/>
        </w:rPr>
      </w:pPr>
    </w:p>
    <w:p w14:paraId="0C45803D" w14:textId="77777777" w:rsidR="00B47DE1" w:rsidRPr="00AF21A0" w:rsidRDefault="001A7844" w:rsidP="00877CCF">
      <w:pPr>
        <w:pStyle w:val="affd"/>
        <w:numPr>
          <w:ilvl w:val="2"/>
          <w:numId w:val="99"/>
        </w:numPr>
        <w:tabs>
          <w:tab w:val="left" w:pos="284"/>
        </w:tabs>
        <w:ind w:right="142" w:firstLine="0"/>
        <w:jc w:val="both"/>
        <w:rPr>
          <w:sz w:val="22"/>
          <w:szCs w:val="22"/>
          <w:lang w:val="en-GB"/>
        </w:rPr>
      </w:pPr>
      <w:r w:rsidRPr="00AF21A0">
        <w:rPr>
          <w:sz w:val="22"/>
          <w:szCs w:val="22"/>
          <w:lang w:val="en-GB"/>
        </w:rPr>
        <w:t>The aggregate market value of free-floated shares of the issuer shall be</w:t>
      </w:r>
    </w:p>
    <w:p w14:paraId="61555B61" w14:textId="77777777" w:rsidR="001A7844" w:rsidRPr="00FC3A4F" w:rsidRDefault="00B47DE1" w:rsidP="00877CCF">
      <w:pPr>
        <w:pStyle w:val="affd"/>
        <w:numPr>
          <w:ilvl w:val="0"/>
          <w:numId w:val="117"/>
        </w:numPr>
        <w:tabs>
          <w:tab w:val="left" w:pos="284"/>
        </w:tabs>
        <w:ind w:right="142" w:firstLine="0"/>
        <w:jc w:val="both"/>
        <w:rPr>
          <w:sz w:val="22"/>
          <w:szCs w:val="22"/>
          <w:bdr w:val="nil"/>
          <w:lang w:val="en-GB"/>
        </w:rPr>
      </w:pPr>
      <w:r w:rsidRPr="00FC3A4F">
        <w:rPr>
          <w:b/>
          <w:bCs/>
          <w:sz w:val="22"/>
          <w:szCs w:val="22"/>
          <w:bdr w:val="nil"/>
          <w:lang w:val="en-GB"/>
        </w:rPr>
        <w:t xml:space="preserve">in relation to common shares: - </w:t>
      </w:r>
      <w:r w:rsidRPr="00FC3A4F">
        <w:rPr>
          <w:sz w:val="22"/>
          <w:szCs w:val="22"/>
          <w:bdr w:val="nil"/>
          <w:lang w:val="en-GB"/>
        </w:rPr>
        <w:t xml:space="preserve">not less than RUB 500 million; </w:t>
      </w:r>
    </w:p>
    <w:p w14:paraId="229F936C" w14:textId="77777777" w:rsidR="001A7844" w:rsidRPr="00562B27" w:rsidRDefault="00B47DE1" w:rsidP="00877CCF">
      <w:pPr>
        <w:pStyle w:val="affd"/>
        <w:numPr>
          <w:ilvl w:val="0"/>
          <w:numId w:val="117"/>
        </w:numPr>
        <w:tabs>
          <w:tab w:val="left" w:pos="284"/>
        </w:tabs>
        <w:ind w:right="142" w:firstLine="0"/>
        <w:jc w:val="both"/>
        <w:rPr>
          <w:sz w:val="22"/>
          <w:szCs w:val="22"/>
          <w:bdr w:val="nil"/>
          <w:lang w:val="en-GB"/>
        </w:rPr>
      </w:pPr>
      <w:r w:rsidRPr="00854F3E">
        <w:rPr>
          <w:b/>
          <w:bCs/>
          <w:sz w:val="22"/>
          <w:szCs w:val="22"/>
          <w:bdr w:val="nil"/>
          <w:lang w:val="en-GB"/>
        </w:rPr>
        <w:t>in relation to prefer</w:t>
      </w:r>
      <w:r w:rsidR="005303D8" w:rsidRPr="00854F3E">
        <w:rPr>
          <w:b/>
          <w:bCs/>
          <w:sz w:val="22"/>
          <w:szCs w:val="22"/>
          <w:bdr w:val="nil"/>
          <w:lang w:val="en-GB"/>
        </w:rPr>
        <w:t>red</w:t>
      </w:r>
      <w:r w:rsidRPr="00854F3E">
        <w:rPr>
          <w:b/>
          <w:bCs/>
          <w:sz w:val="22"/>
          <w:szCs w:val="22"/>
          <w:bdr w:val="nil"/>
          <w:lang w:val="en-GB"/>
        </w:rPr>
        <w:t xml:space="preserve"> shares</w:t>
      </w:r>
      <w:r w:rsidR="001A7844" w:rsidRPr="00854F3E">
        <w:rPr>
          <w:sz w:val="22"/>
          <w:szCs w:val="22"/>
          <w:bdr w:val="nil"/>
          <w:lang w:val="en-GB"/>
        </w:rPr>
        <w:t xml:space="preserve"> - at least RUB 250 million.</w:t>
      </w:r>
    </w:p>
    <w:p w14:paraId="5EE76163" w14:textId="77777777" w:rsidR="00B47DE1" w:rsidRPr="00FA5381" w:rsidRDefault="0082725D" w:rsidP="00877CCF">
      <w:pPr>
        <w:pStyle w:val="affd"/>
        <w:numPr>
          <w:ilvl w:val="2"/>
          <w:numId w:val="99"/>
        </w:numPr>
        <w:tabs>
          <w:tab w:val="left" w:pos="284"/>
        </w:tabs>
        <w:ind w:right="142" w:firstLine="0"/>
        <w:jc w:val="both"/>
        <w:rPr>
          <w:sz w:val="22"/>
          <w:szCs w:val="22"/>
          <w:bdr w:val="nil"/>
          <w:lang w:val="en-GB"/>
        </w:rPr>
      </w:pPr>
      <w:r w:rsidRPr="004107B3">
        <w:rPr>
          <w:sz w:val="22"/>
          <w:szCs w:val="22"/>
          <w:bdr w:val="nil"/>
          <w:lang w:val="en-GB"/>
        </w:rPr>
        <w:t>T</w:t>
      </w:r>
      <w:r w:rsidR="001A7844" w:rsidRPr="004107B3">
        <w:rPr>
          <w:sz w:val="22"/>
          <w:szCs w:val="22"/>
          <w:bdr w:val="nil"/>
          <w:lang w:val="en-GB"/>
        </w:rPr>
        <w:t xml:space="preserve">he number of the issuer's free-floated shares (FFs) shall be not less than 10% of all issued ordinary shares, or of </w:t>
      </w:r>
      <w:r w:rsidR="00B47DE1" w:rsidRPr="004107B3">
        <w:rPr>
          <w:sz w:val="22"/>
          <w:szCs w:val="22"/>
          <w:bdr w:val="nil"/>
          <w:lang w:val="en-GB"/>
        </w:rPr>
        <w:t>all issued prefer</w:t>
      </w:r>
      <w:r w:rsidR="001A7844" w:rsidRPr="004107B3">
        <w:rPr>
          <w:sz w:val="22"/>
          <w:szCs w:val="22"/>
          <w:bdr w:val="nil"/>
          <w:lang w:val="en-GB"/>
        </w:rPr>
        <w:t>red</w:t>
      </w:r>
      <w:r w:rsidR="00B47DE1" w:rsidRPr="003A576C">
        <w:rPr>
          <w:sz w:val="22"/>
          <w:szCs w:val="22"/>
          <w:bdr w:val="nil"/>
          <w:lang w:val="en-GB"/>
        </w:rPr>
        <w:t xml:space="preserve"> shares</w:t>
      </w:r>
      <w:r w:rsidRPr="00623839">
        <w:rPr>
          <w:sz w:val="22"/>
          <w:szCs w:val="22"/>
          <w:bdr w:val="nil"/>
          <w:lang w:val="en-GB"/>
        </w:rPr>
        <w:t xml:space="preserve"> of the issuer</w:t>
      </w:r>
      <w:r w:rsidR="00B47DE1" w:rsidRPr="00FA5381">
        <w:rPr>
          <w:sz w:val="22"/>
          <w:szCs w:val="22"/>
          <w:bdr w:val="nil"/>
          <w:lang w:val="en-GB"/>
        </w:rPr>
        <w:t xml:space="preserve"> </w:t>
      </w:r>
      <w:r w:rsidR="001A7844" w:rsidRPr="00FA5381">
        <w:rPr>
          <w:sz w:val="22"/>
          <w:szCs w:val="22"/>
          <w:bdr w:val="nil"/>
          <w:lang w:val="en-GB"/>
        </w:rPr>
        <w:t xml:space="preserve">(preferred shares </w:t>
      </w:r>
      <w:r w:rsidR="00B47DE1" w:rsidRPr="00FA5381">
        <w:rPr>
          <w:sz w:val="22"/>
          <w:szCs w:val="22"/>
          <w:bdr w:val="nil"/>
          <w:lang w:val="en-GB"/>
        </w:rPr>
        <w:t>of the given type</w:t>
      </w:r>
      <w:r w:rsidRPr="00FA5381">
        <w:rPr>
          <w:sz w:val="22"/>
          <w:szCs w:val="22"/>
          <w:bdr w:val="nil"/>
          <w:lang w:val="en-GB"/>
        </w:rPr>
        <w:t>)</w:t>
      </w:r>
      <w:r w:rsidR="001A7844" w:rsidRPr="00FA5381">
        <w:rPr>
          <w:sz w:val="22"/>
          <w:szCs w:val="22"/>
          <w:bdr w:val="nil"/>
          <w:lang w:val="en-GB"/>
        </w:rPr>
        <w:t xml:space="preserve"> accordingly</w:t>
      </w:r>
      <w:r w:rsidR="00B47DE1" w:rsidRPr="00FA5381">
        <w:rPr>
          <w:sz w:val="22"/>
          <w:szCs w:val="22"/>
          <w:bdr w:val="nil"/>
          <w:lang w:val="en-GB"/>
        </w:rPr>
        <w:t xml:space="preserve">. </w:t>
      </w:r>
    </w:p>
    <w:p w14:paraId="6D8FF3EB" w14:textId="77777777" w:rsidR="00B47DE1" w:rsidRPr="00FA5381" w:rsidRDefault="00B47DE1" w:rsidP="00FA5381">
      <w:pPr>
        <w:tabs>
          <w:tab w:val="left" w:pos="284"/>
        </w:tabs>
        <w:ind w:left="993" w:right="142"/>
        <w:jc w:val="both"/>
        <w:rPr>
          <w:sz w:val="22"/>
          <w:szCs w:val="22"/>
          <w:lang w:val="en-GB"/>
        </w:rPr>
      </w:pPr>
    </w:p>
    <w:p w14:paraId="468D8039" w14:textId="77777777" w:rsidR="00B47DE1" w:rsidRPr="00FA5381" w:rsidRDefault="00B47DE1" w:rsidP="00877CCF">
      <w:pPr>
        <w:pStyle w:val="affd"/>
        <w:numPr>
          <w:ilvl w:val="1"/>
          <w:numId w:val="99"/>
        </w:numPr>
        <w:tabs>
          <w:tab w:val="left" w:pos="284"/>
        </w:tabs>
        <w:ind w:left="851" w:right="142" w:firstLine="0"/>
        <w:jc w:val="both"/>
        <w:rPr>
          <w:sz w:val="22"/>
          <w:szCs w:val="22"/>
          <w:lang w:val="en-GB"/>
        </w:rPr>
      </w:pPr>
      <w:r w:rsidRPr="00FA5381">
        <w:rPr>
          <w:sz w:val="22"/>
          <w:szCs w:val="22"/>
          <w:bdr w:val="nil"/>
          <w:lang w:val="en-GB"/>
        </w:rPr>
        <w:t xml:space="preserve">In connection with maintenance (grounds for exclusion): </w:t>
      </w:r>
    </w:p>
    <w:p w14:paraId="3D7CDC4E" w14:textId="77777777" w:rsidR="00B47DE1" w:rsidRPr="00FA5381" w:rsidRDefault="00B53B5A" w:rsidP="00877CCF">
      <w:pPr>
        <w:pStyle w:val="affd"/>
        <w:numPr>
          <w:ilvl w:val="2"/>
          <w:numId w:val="118"/>
        </w:numPr>
        <w:tabs>
          <w:tab w:val="left" w:pos="284"/>
        </w:tabs>
        <w:ind w:left="1418" w:right="142" w:firstLine="0"/>
        <w:jc w:val="both"/>
        <w:rPr>
          <w:sz w:val="22"/>
          <w:szCs w:val="22"/>
          <w:lang w:val="en-GB"/>
        </w:rPr>
      </w:pPr>
      <w:r w:rsidRPr="00FA5381">
        <w:rPr>
          <w:sz w:val="22"/>
          <w:szCs w:val="22"/>
          <w:lang w:val="en-GB"/>
        </w:rPr>
        <w:t xml:space="preserve">The number of free-floated shares (FFs) for </w:t>
      </w:r>
      <w:r w:rsidR="00B47DE1" w:rsidRPr="00FA5381">
        <w:rPr>
          <w:sz w:val="22"/>
          <w:szCs w:val="22"/>
          <w:lang w:val="en-GB"/>
        </w:rPr>
        <w:t>6 consecutive months:</w:t>
      </w:r>
    </w:p>
    <w:p w14:paraId="7A1C6EC1" w14:textId="77777777" w:rsidR="00B47DE1" w:rsidRPr="00FA5381" w:rsidRDefault="00B47DE1" w:rsidP="00FA5381">
      <w:pPr>
        <w:tabs>
          <w:tab w:val="left" w:pos="284"/>
        </w:tabs>
        <w:ind w:left="1418" w:right="142"/>
        <w:jc w:val="both"/>
        <w:rPr>
          <w:sz w:val="22"/>
          <w:szCs w:val="22"/>
          <w:lang w:val="en-GB"/>
        </w:rPr>
      </w:pPr>
      <w:r w:rsidRPr="00FA5381">
        <w:rPr>
          <w:sz w:val="22"/>
          <w:szCs w:val="22"/>
          <w:bdr w:val="nil"/>
          <w:lang w:val="en-GB"/>
        </w:rPr>
        <w:t xml:space="preserve">for </w:t>
      </w:r>
      <w:r w:rsidRPr="00FA5381">
        <w:rPr>
          <w:b/>
          <w:bCs/>
          <w:sz w:val="22"/>
          <w:szCs w:val="22"/>
          <w:bdr w:val="nil"/>
          <w:lang w:val="en-GB"/>
        </w:rPr>
        <w:t xml:space="preserve">common </w:t>
      </w:r>
      <w:r w:rsidR="001A7844" w:rsidRPr="00FA5381">
        <w:rPr>
          <w:b/>
          <w:bCs/>
          <w:sz w:val="22"/>
          <w:szCs w:val="22"/>
          <w:bdr w:val="nil"/>
          <w:lang w:val="en-GB"/>
        </w:rPr>
        <w:t xml:space="preserve">and preferred </w:t>
      </w:r>
      <w:r w:rsidRPr="00FA5381">
        <w:rPr>
          <w:b/>
          <w:bCs/>
          <w:sz w:val="22"/>
          <w:szCs w:val="22"/>
          <w:bdr w:val="nil"/>
          <w:lang w:val="en-GB"/>
        </w:rPr>
        <w:t>shares</w:t>
      </w:r>
      <w:r w:rsidRPr="00FA5381">
        <w:rPr>
          <w:sz w:val="22"/>
          <w:szCs w:val="22"/>
          <w:bdr w:val="nil"/>
          <w:lang w:val="en-GB"/>
        </w:rPr>
        <w:t xml:space="preserve"> - less than 4% of the total number of common shares </w:t>
      </w:r>
      <w:r w:rsidR="001A7844" w:rsidRPr="00FA5381">
        <w:rPr>
          <w:sz w:val="22"/>
          <w:szCs w:val="22"/>
          <w:bdr w:val="nil"/>
          <w:lang w:val="en-GB"/>
        </w:rPr>
        <w:t>or preferred shares (preferred shares of the given type)</w:t>
      </w:r>
      <w:r w:rsidRPr="00FA5381">
        <w:rPr>
          <w:sz w:val="22"/>
          <w:szCs w:val="22"/>
          <w:bdr w:val="nil"/>
          <w:lang w:val="en-GB"/>
        </w:rPr>
        <w:t xml:space="preserve"> placed by the issuer</w:t>
      </w:r>
      <w:r w:rsidR="001A7844" w:rsidRPr="00FA5381">
        <w:rPr>
          <w:sz w:val="22"/>
          <w:szCs w:val="22"/>
          <w:bdr w:val="nil"/>
          <w:lang w:val="en-GB"/>
        </w:rPr>
        <w:t xml:space="preserve"> accordingly</w:t>
      </w:r>
      <w:r w:rsidRPr="00FA5381">
        <w:rPr>
          <w:sz w:val="22"/>
          <w:szCs w:val="22"/>
          <w:bdr w:val="nil"/>
          <w:lang w:val="en-GB"/>
        </w:rPr>
        <w:t>.</w:t>
      </w:r>
    </w:p>
    <w:p w14:paraId="2FD1DAD3" w14:textId="77777777" w:rsidR="00B47DE1" w:rsidRPr="00FA5381" w:rsidRDefault="00B47DE1" w:rsidP="00877CCF">
      <w:pPr>
        <w:pStyle w:val="affd"/>
        <w:numPr>
          <w:ilvl w:val="0"/>
          <w:numId w:val="99"/>
        </w:numPr>
        <w:tabs>
          <w:tab w:val="left" w:pos="284"/>
        </w:tabs>
        <w:spacing w:before="120" w:after="120"/>
        <w:ind w:left="437" w:right="142" w:firstLine="0"/>
        <w:contextualSpacing w:val="0"/>
        <w:jc w:val="both"/>
        <w:rPr>
          <w:sz w:val="22"/>
          <w:szCs w:val="22"/>
          <w:lang w:val="en-GB"/>
        </w:rPr>
      </w:pPr>
      <w:r w:rsidRPr="00FA5381">
        <w:rPr>
          <w:sz w:val="22"/>
          <w:szCs w:val="22"/>
          <w:bdr w:val="nil"/>
          <w:lang w:val="en-GB"/>
        </w:rPr>
        <w:t xml:space="preserve">The number of free-floated shares (FFs) shall be determined using the methodology approved by </w:t>
      </w:r>
      <w:r w:rsidRPr="00FA5381">
        <w:rPr>
          <w:sz w:val="22"/>
          <w:szCs w:val="22"/>
          <w:bdr w:val="nil"/>
          <w:lang w:val="en-GB"/>
        </w:rPr>
        <w:lastRenderedPageBreak/>
        <w:t>Moscow Exchange and disclosed on Moscow Exchange website.</w:t>
      </w:r>
    </w:p>
    <w:p w14:paraId="20C49C1B" w14:textId="77777777" w:rsidR="00B47DE1" w:rsidRPr="00FA5381" w:rsidRDefault="00B47DE1" w:rsidP="00877CCF">
      <w:pPr>
        <w:pStyle w:val="affd"/>
        <w:numPr>
          <w:ilvl w:val="0"/>
          <w:numId w:val="99"/>
        </w:numPr>
        <w:tabs>
          <w:tab w:val="left" w:pos="284"/>
        </w:tabs>
        <w:spacing w:before="120" w:after="120"/>
        <w:ind w:left="437" w:right="142" w:firstLine="0"/>
        <w:contextualSpacing w:val="0"/>
        <w:jc w:val="both"/>
        <w:rPr>
          <w:sz w:val="22"/>
          <w:szCs w:val="22"/>
          <w:lang w:val="en-GB"/>
        </w:rPr>
      </w:pPr>
      <w:r w:rsidRPr="00FA5381">
        <w:rPr>
          <w:sz w:val="22"/>
          <w:szCs w:val="22"/>
          <w:bdr w:val="nil"/>
          <w:lang w:val="en-GB"/>
        </w:rPr>
        <w:t>The total market value of common shares shall be calculated as the product of the price of common shares by the quantity of common shares issued; the total market value of prefer</w:t>
      </w:r>
      <w:r w:rsidR="005303D8" w:rsidRPr="00FA5381">
        <w:rPr>
          <w:sz w:val="22"/>
          <w:szCs w:val="22"/>
          <w:bdr w:val="nil"/>
          <w:lang w:val="en-GB"/>
        </w:rPr>
        <w:t>red</w:t>
      </w:r>
      <w:r w:rsidRPr="00FA5381">
        <w:rPr>
          <w:sz w:val="22"/>
          <w:szCs w:val="22"/>
          <w:bdr w:val="nil"/>
          <w:lang w:val="en-GB"/>
        </w:rPr>
        <w:t xml:space="preserve"> shares shall be calculated as the product of the price of prefer</w:t>
      </w:r>
      <w:r w:rsidR="005303D8" w:rsidRPr="00FA5381">
        <w:rPr>
          <w:sz w:val="22"/>
          <w:szCs w:val="22"/>
          <w:bdr w:val="nil"/>
          <w:lang w:val="en-GB"/>
        </w:rPr>
        <w:t>red</w:t>
      </w:r>
      <w:r w:rsidRPr="00FA5381">
        <w:rPr>
          <w:sz w:val="22"/>
          <w:szCs w:val="22"/>
          <w:bdr w:val="nil"/>
          <w:lang w:val="en-GB"/>
        </w:rPr>
        <w:t xml:space="preserve"> shares by the quantity of issued prefer</w:t>
      </w:r>
      <w:r w:rsidR="005303D8" w:rsidRPr="00FA5381">
        <w:rPr>
          <w:sz w:val="22"/>
          <w:szCs w:val="22"/>
          <w:bdr w:val="nil"/>
          <w:lang w:val="en-GB"/>
        </w:rPr>
        <w:t>red</w:t>
      </w:r>
      <w:r w:rsidRPr="00FA5381">
        <w:rPr>
          <w:sz w:val="22"/>
          <w:szCs w:val="22"/>
          <w:bdr w:val="nil"/>
          <w:lang w:val="en-GB"/>
        </w:rPr>
        <w:t xml:space="preserve"> shares of the given type.</w:t>
      </w:r>
    </w:p>
    <w:p w14:paraId="31A58E47" w14:textId="77777777" w:rsidR="00B47DE1" w:rsidRPr="00FA5381" w:rsidRDefault="00B47DE1" w:rsidP="00877CCF">
      <w:pPr>
        <w:pStyle w:val="affd"/>
        <w:numPr>
          <w:ilvl w:val="0"/>
          <w:numId w:val="99"/>
        </w:numPr>
        <w:tabs>
          <w:tab w:val="left" w:pos="284"/>
        </w:tabs>
        <w:spacing w:before="120" w:after="120"/>
        <w:ind w:left="437" w:right="142" w:firstLine="0"/>
        <w:contextualSpacing w:val="0"/>
        <w:jc w:val="both"/>
        <w:rPr>
          <w:sz w:val="22"/>
          <w:szCs w:val="22"/>
          <w:lang w:val="en-GB"/>
        </w:rPr>
      </w:pPr>
      <w:r w:rsidRPr="00FA5381">
        <w:rPr>
          <w:sz w:val="22"/>
          <w:szCs w:val="22"/>
          <w:bdr w:val="nil"/>
          <w:lang w:val="en-GB"/>
        </w:rPr>
        <w:t xml:space="preserve">The price per share shall be determined as the market price of the security calculated in the manner set out in the Bank of Russia regulations. </w:t>
      </w:r>
    </w:p>
    <w:p w14:paraId="375004CC" w14:textId="77777777" w:rsidR="00B47DE1" w:rsidRPr="00FA5381" w:rsidRDefault="00B47DE1" w:rsidP="00877CCF">
      <w:pPr>
        <w:pStyle w:val="50"/>
        <w:numPr>
          <w:ilvl w:val="2"/>
          <w:numId w:val="100"/>
        </w:numPr>
        <w:tabs>
          <w:tab w:val="left" w:pos="284"/>
        </w:tabs>
        <w:spacing w:before="240"/>
        <w:ind w:left="851" w:right="142" w:firstLine="0"/>
        <w:jc w:val="both"/>
        <w:rPr>
          <w:sz w:val="22"/>
          <w:szCs w:val="22"/>
          <w:lang w:val="en-GB" w:eastAsia="ru-RU"/>
        </w:rPr>
      </w:pPr>
      <w:r w:rsidRPr="00FA5381">
        <w:rPr>
          <w:bCs/>
          <w:sz w:val="22"/>
          <w:szCs w:val="22"/>
          <w:bdr w:val="nil"/>
          <w:lang w:val="en-GB" w:eastAsia="ru-RU"/>
        </w:rPr>
        <w:t>For bonds (other than bonds referred to in Cl. 3.4.4. of this Clause):</w:t>
      </w:r>
    </w:p>
    <w:p w14:paraId="13D4D922" w14:textId="77777777" w:rsidR="00B47DE1" w:rsidRPr="00A26396" w:rsidRDefault="00B47DE1" w:rsidP="00FA5381">
      <w:pPr>
        <w:pStyle w:val="affd"/>
        <w:tabs>
          <w:tab w:val="left" w:pos="284"/>
        </w:tabs>
        <w:ind w:left="1494"/>
        <w:jc w:val="both"/>
        <w:rPr>
          <w:b/>
          <w:sz w:val="22"/>
          <w:szCs w:val="22"/>
          <w:lang w:val="en-GB"/>
        </w:rPr>
      </w:pPr>
    </w:p>
    <w:tbl>
      <w:tblPr>
        <w:tblW w:w="9859" w:type="dxa"/>
        <w:tblInd w:w="75" w:type="dxa"/>
        <w:tblLayout w:type="fixed"/>
        <w:tblCellMar>
          <w:left w:w="75" w:type="dxa"/>
          <w:right w:w="75" w:type="dxa"/>
        </w:tblCellMar>
        <w:tblLook w:val="0000" w:firstRow="0" w:lastRow="0" w:firstColumn="0" w:lastColumn="0" w:noHBand="0" w:noVBand="0"/>
      </w:tblPr>
      <w:tblGrid>
        <w:gridCol w:w="629"/>
        <w:gridCol w:w="3340"/>
        <w:gridCol w:w="3261"/>
        <w:gridCol w:w="2629"/>
      </w:tblGrid>
      <w:tr w:rsidR="00B47DE1" w:rsidRPr="00173B04" w14:paraId="3BB5F47C" w14:textId="77777777" w:rsidTr="00517346">
        <w:tc>
          <w:tcPr>
            <w:tcW w:w="629" w:type="dxa"/>
            <w:tcBorders>
              <w:top w:val="single" w:sz="4" w:space="0" w:color="auto"/>
              <w:left w:val="single" w:sz="4" w:space="0" w:color="auto"/>
              <w:bottom w:val="single" w:sz="4" w:space="0" w:color="auto"/>
              <w:right w:val="single" w:sz="4" w:space="0" w:color="auto"/>
            </w:tcBorders>
          </w:tcPr>
          <w:p w14:paraId="679AAAB7" w14:textId="77777777" w:rsidR="00B47DE1" w:rsidRPr="00A26396" w:rsidRDefault="00B47DE1" w:rsidP="00FA5381">
            <w:pPr>
              <w:widowControl/>
              <w:tabs>
                <w:tab w:val="left" w:pos="284"/>
              </w:tabs>
              <w:overflowPunct/>
              <w:jc w:val="center"/>
              <w:textAlignment w:val="auto"/>
              <w:rPr>
                <w:sz w:val="22"/>
                <w:szCs w:val="22"/>
                <w:lang w:val="en-GB" w:eastAsia="ru-RU"/>
              </w:rPr>
            </w:pPr>
            <w:r w:rsidRPr="00A26396">
              <w:rPr>
                <w:sz w:val="22"/>
                <w:szCs w:val="22"/>
                <w:lang w:val="en-GB" w:eastAsia="ru-RU"/>
              </w:rPr>
              <w:t>№</w:t>
            </w:r>
          </w:p>
        </w:tc>
        <w:tc>
          <w:tcPr>
            <w:tcW w:w="3340" w:type="dxa"/>
            <w:tcBorders>
              <w:top w:val="single" w:sz="4" w:space="0" w:color="auto"/>
              <w:left w:val="single" w:sz="4" w:space="0" w:color="auto"/>
              <w:bottom w:val="single" w:sz="4" w:space="0" w:color="auto"/>
              <w:right w:val="single" w:sz="4" w:space="0" w:color="auto"/>
            </w:tcBorders>
          </w:tcPr>
          <w:p w14:paraId="3394259E" w14:textId="77777777" w:rsidR="00B47DE1" w:rsidRPr="00A26396" w:rsidRDefault="00B47DE1" w:rsidP="00FA5381">
            <w:pPr>
              <w:widowControl/>
              <w:tabs>
                <w:tab w:val="left" w:pos="284"/>
              </w:tabs>
              <w:overflowPunct/>
              <w:textAlignment w:val="auto"/>
              <w:rPr>
                <w:sz w:val="22"/>
                <w:szCs w:val="22"/>
                <w:lang w:val="en-GB" w:eastAsia="ru-RU"/>
              </w:rPr>
            </w:pPr>
            <w:r w:rsidRPr="00A26396">
              <w:rPr>
                <w:sz w:val="22"/>
                <w:szCs w:val="22"/>
                <w:bdr w:val="nil"/>
                <w:lang w:val="en-GB" w:eastAsia="ru-RU"/>
              </w:rPr>
              <w:t>Requirement</w:t>
            </w:r>
          </w:p>
        </w:tc>
        <w:tc>
          <w:tcPr>
            <w:tcW w:w="3261" w:type="dxa"/>
            <w:tcBorders>
              <w:top w:val="single" w:sz="4" w:space="0" w:color="auto"/>
              <w:left w:val="single" w:sz="4" w:space="0" w:color="auto"/>
              <w:bottom w:val="single" w:sz="4" w:space="0" w:color="auto"/>
              <w:right w:val="single" w:sz="4" w:space="0" w:color="auto"/>
            </w:tcBorders>
          </w:tcPr>
          <w:p w14:paraId="5573F0E5" w14:textId="77777777" w:rsidR="00B47DE1" w:rsidRPr="00A26396" w:rsidRDefault="00B47DE1" w:rsidP="00FA5381">
            <w:pPr>
              <w:widowControl/>
              <w:tabs>
                <w:tab w:val="left" w:pos="284"/>
              </w:tabs>
              <w:overflowPunct/>
              <w:textAlignment w:val="auto"/>
              <w:rPr>
                <w:sz w:val="22"/>
                <w:szCs w:val="22"/>
                <w:lang w:val="en-GB" w:eastAsia="ru-RU"/>
              </w:rPr>
            </w:pPr>
            <w:r w:rsidRPr="00A26396">
              <w:rPr>
                <w:sz w:val="22"/>
                <w:szCs w:val="22"/>
                <w:bdr w:val="nil"/>
                <w:lang w:val="en-GB" w:eastAsia="ru-RU"/>
              </w:rPr>
              <w:t>Applicable/not applicable in connection with inclusion</w:t>
            </w:r>
          </w:p>
        </w:tc>
        <w:tc>
          <w:tcPr>
            <w:tcW w:w="2629" w:type="dxa"/>
            <w:tcBorders>
              <w:top w:val="single" w:sz="4" w:space="0" w:color="auto"/>
              <w:left w:val="single" w:sz="4" w:space="0" w:color="auto"/>
              <w:bottom w:val="single" w:sz="4" w:space="0" w:color="auto"/>
              <w:right w:val="single" w:sz="4" w:space="0" w:color="auto"/>
            </w:tcBorders>
          </w:tcPr>
          <w:p w14:paraId="5BED5A81" w14:textId="77777777" w:rsidR="00B47DE1" w:rsidRPr="00A26396" w:rsidRDefault="00B47DE1" w:rsidP="00FA5381">
            <w:pPr>
              <w:widowControl/>
              <w:tabs>
                <w:tab w:val="left" w:pos="284"/>
              </w:tabs>
              <w:overflowPunct/>
              <w:textAlignment w:val="auto"/>
              <w:rPr>
                <w:sz w:val="22"/>
                <w:szCs w:val="22"/>
                <w:lang w:val="en-GB" w:eastAsia="ru-RU"/>
              </w:rPr>
            </w:pPr>
            <w:r w:rsidRPr="00A26396">
              <w:rPr>
                <w:sz w:val="22"/>
                <w:szCs w:val="22"/>
                <w:bdr w:val="nil"/>
                <w:lang w:val="en-GB" w:eastAsia="ru-RU"/>
              </w:rPr>
              <w:t>Applicable/not applicable in connection with maintenance</w:t>
            </w:r>
          </w:p>
        </w:tc>
      </w:tr>
      <w:tr w:rsidR="00B47DE1" w:rsidRPr="00A26396" w14:paraId="4D8E2AF2" w14:textId="77777777" w:rsidTr="00517346">
        <w:tc>
          <w:tcPr>
            <w:tcW w:w="629" w:type="dxa"/>
            <w:tcBorders>
              <w:top w:val="single" w:sz="4" w:space="0" w:color="auto"/>
              <w:left w:val="single" w:sz="4" w:space="0" w:color="auto"/>
              <w:bottom w:val="single" w:sz="4" w:space="0" w:color="auto"/>
              <w:right w:val="single" w:sz="4" w:space="0" w:color="auto"/>
            </w:tcBorders>
          </w:tcPr>
          <w:p w14:paraId="4E7108EB" w14:textId="77777777" w:rsidR="00B47DE1" w:rsidRPr="00A26396" w:rsidRDefault="00B47DE1" w:rsidP="00FA5381">
            <w:pPr>
              <w:widowControl/>
              <w:tabs>
                <w:tab w:val="left" w:pos="284"/>
              </w:tabs>
              <w:overflowPunct/>
              <w:ind w:right="306"/>
              <w:textAlignment w:val="auto"/>
              <w:rPr>
                <w:sz w:val="22"/>
                <w:szCs w:val="22"/>
                <w:lang w:val="en-GB" w:eastAsia="ru-RU"/>
              </w:rPr>
            </w:pPr>
            <w:r w:rsidRPr="00A26396">
              <w:rPr>
                <w:sz w:val="22"/>
                <w:szCs w:val="22"/>
                <w:bdr w:val="nil"/>
                <w:lang w:val="en-GB" w:eastAsia="ru-RU"/>
              </w:rPr>
              <w:t>1.</w:t>
            </w:r>
          </w:p>
        </w:tc>
        <w:tc>
          <w:tcPr>
            <w:tcW w:w="3340" w:type="dxa"/>
            <w:tcBorders>
              <w:top w:val="single" w:sz="4" w:space="0" w:color="auto"/>
              <w:left w:val="single" w:sz="4" w:space="0" w:color="auto"/>
              <w:bottom w:val="single" w:sz="4" w:space="0" w:color="auto"/>
              <w:right w:val="single" w:sz="4" w:space="0" w:color="auto"/>
            </w:tcBorders>
          </w:tcPr>
          <w:p w14:paraId="61701156" w14:textId="77777777" w:rsidR="00B47DE1" w:rsidRPr="00A26396" w:rsidRDefault="00B47DE1" w:rsidP="00FA5381">
            <w:pPr>
              <w:widowControl/>
              <w:tabs>
                <w:tab w:val="left" w:pos="284"/>
              </w:tabs>
              <w:overflowPunct/>
              <w:jc w:val="both"/>
              <w:textAlignment w:val="auto"/>
              <w:rPr>
                <w:sz w:val="22"/>
                <w:szCs w:val="22"/>
                <w:lang w:val="en-GB" w:eastAsia="ru-RU"/>
              </w:rPr>
            </w:pPr>
            <w:r w:rsidRPr="00A26396">
              <w:rPr>
                <w:sz w:val="22"/>
                <w:szCs w:val="22"/>
                <w:bdr w:val="nil"/>
                <w:lang w:val="en-GB" w:eastAsia="ru-RU"/>
              </w:rPr>
              <w:t>Securities are/to be included in Level Two or Level Three</w:t>
            </w:r>
          </w:p>
        </w:tc>
        <w:tc>
          <w:tcPr>
            <w:tcW w:w="3261" w:type="dxa"/>
            <w:tcBorders>
              <w:top w:val="single" w:sz="4" w:space="0" w:color="auto"/>
              <w:left w:val="single" w:sz="4" w:space="0" w:color="auto"/>
              <w:bottom w:val="single" w:sz="4" w:space="0" w:color="auto"/>
              <w:right w:val="single" w:sz="4" w:space="0" w:color="auto"/>
            </w:tcBorders>
          </w:tcPr>
          <w:p w14:paraId="2355F4A6" w14:textId="77777777" w:rsidR="00B47DE1" w:rsidRPr="00A26396" w:rsidRDefault="00B47DE1" w:rsidP="00FA5381">
            <w:pPr>
              <w:widowControl/>
              <w:tabs>
                <w:tab w:val="left" w:pos="284"/>
              </w:tabs>
              <w:overflowPunct/>
              <w:textAlignment w:val="auto"/>
              <w:rPr>
                <w:sz w:val="22"/>
                <w:szCs w:val="22"/>
                <w:lang w:val="en-GB" w:eastAsia="ru-RU"/>
              </w:rPr>
            </w:pPr>
            <w:r w:rsidRPr="00A26396">
              <w:rPr>
                <w:sz w:val="22"/>
                <w:szCs w:val="22"/>
                <w:bdr w:val="nil"/>
                <w:lang w:val="en-GB" w:eastAsia="ru-RU"/>
              </w:rPr>
              <w:t>Applicable</w:t>
            </w:r>
          </w:p>
        </w:tc>
        <w:tc>
          <w:tcPr>
            <w:tcW w:w="2629" w:type="dxa"/>
            <w:tcBorders>
              <w:top w:val="single" w:sz="4" w:space="0" w:color="auto"/>
              <w:left w:val="single" w:sz="4" w:space="0" w:color="auto"/>
              <w:bottom w:val="single" w:sz="4" w:space="0" w:color="auto"/>
              <w:right w:val="single" w:sz="4" w:space="0" w:color="auto"/>
            </w:tcBorders>
          </w:tcPr>
          <w:p w14:paraId="33974711" w14:textId="77777777" w:rsidR="00B47DE1" w:rsidRPr="00A26396" w:rsidRDefault="00B47DE1" w:rsidP="00FA5381">
            <w:pPr>
              <w:widowControl/>
              <w:tabs>
                <w:tab w:val="left" w:pos="284"/>
              </w:tabs>
              <w:overflowPunct/>
              <w:textAlignment w:val="auto"/>
              <w:rPr>
                <w:sz w:val="22"/>
                <w:szCs w:val="22"/>
                <w:lang w:val="en-GB" w:eastAsia="ru-RU"/>
              </w:rPr>
            </w:pPr>
            <w:r w:rsidRPr="00A26396">
              <w:rPr>
                <w:sz w:val="22"/>
                <w:szCs w:val="22"/>
                <w:bdr w:val="nil"/>
                <w:lang w:val="en-GB" w:eastAsia="ru-RU"/>
              </w:rPr>
              <w:t>Applicable</w:t>
            </w:r>
          </w:p>
        </w:tc>
      </w:tr>
      <w:tr w:rsidR="00EF6792" w:rsidRPr="00A26396" w14:paraId="025DFA3C" w14:textId="77777777" w:rsidTr="00EF6792">
        <w:tc>
          <w:tcPr>
            <w:tcW w:w="629" w:type="dxa"/>
            <w:vMerge w:val="restart"/>
            <w:tcBorders>
              <w:top w:val="single" w:sz="4" w:space="0" w:color="auto"/>
              <w:left w:val="single" w:sz="4" w:space="0" w:color="auto"/>
              <w:right w:val="single" w:sz="4" w:space="0" w:color="auto"/>
            </w:tcBorders>
          </w:tcPr>
          <w:p w14:paraId="62126299" w14:textId="77777777" w:rsidR="00EF6792" w:rsidRPr="00A26396" w:rsidRDefault="00EF6792" w:rsidP="00FA5381">
            <w:pPr>
              <w:widowControl/>
              <w:tabs>
                <w:tab w:val="left" w:pos="284"/>
              </w:tabs>
              <w:overflowPunct/>
              <w:ind w:right="306"/>
              <w:textAlignment w:val="auto"/>
              <w:rPr>
                <w:sz w:val="22"/>
                <w:szCs w:val="22"/>
                <w:lang w:val="en-GB" w:eastAsia="ru-RU"/>
              </w:rPr>
            </w:pPr>
            <w:r w:rsidRPr="00A26396">
              <w:rPr>
                <w:sz w:val="22"/>
                <w:szCs w:val="22"/>
                <w:bdr w:val="nil"/>
                <w:lang w:val="en-GB" w:eastAsia="ru-RU"/>
              </w:rPr>
              <w:t>2.</w:t>
            </w:r>
          </w:p>
        </w:tc>
        <w:tc>
          <w:tcPr>
            <w:tcW w:w="3340" w:type="dxa"/>
            <w:vMerge w:val="restart"/>
            <w:tcBorders>
              <w:top w:val="single" w:sz="4" w:space="0" w:color="auto"/>
              <w:left w:val="single" w:sz="4" w:space="0" w:color="auto"/>
              <w:right w:val="single" w:sz="4" w:space="0" w:color="auto"/>
            </w:tcBorders>
          </w:tcPr>
          <w:p w14:paraId="765D7BDE" w14:textId="77777777" w:rsidR="00EF6792" w:rsidRPr="00A26396" w:rsidRDefault="00EF6792" w:rsidP="00FA5381">
            <w:pPr>
              <w:widowControl/>
              <w:tabs>
                <w:tab w:val="left" w:pos="284"/>
              </w:tabs>
              <w:overflowPunct/>
              <w:jc w:val="both"/>
              <w:textAlignment w:val="auto"/>
              <w:rPr>
                <w:sz w:val="22"/>
                <w:szCs w:val="22"/>
                <w:lang w:val="en-GB" w:eastAsia="ru-RU"/>
              </w:rPr>
            </w:pPr>
            <w:r w:rsidRPr="00A26396">
              <w:rPr>
                <w:sz w:val="22"/>
                <w:szCs w:val="22"/>
                <w:bdr w:val="nil"/>
                <w:lang w:val="en-GB" w:eastAsia="ru-RU"/>
              </w:rPr>
              <w:t>Revenue/income of the most recent full reporting year</w:t>
            </w:r>
            <w:r w:rsidRPr="00A26396">
              <w:rPr>
                <w:b/>
                <w:bCs/>
                <w:sz w:val="22"/>
                <w:szCs w:val="22"/>
                <w:bdr w:val="nil"/>
                <w:vertAlign w:val="superscript"/>
                <w:lang w:val="en-GB" w:eastAsia="ru-RU"/>
              </w:rPr>
              <w:t>1</w:t>
            </w:r>
          </w:p>
        </w:tc>
        <w:tc>
          <w:tcPr>
            <w:tcW w:w="3261" w:type="dxa"/>
            <w:tcBorders>
              <w:top w:val="single" w:sz="4" w:space="0" w:color="auto"/>
              <w:left w:val="single" w:sz="4" w:space="0" w:color="auto"/>
              <w:bottom w:val="single" w:sz="4" w:space="0" w:color="auto"/>
              <w:right w:val="single" w:sz="4" w:space="0" w:color="auto"/>
            </w:tcBorders>
          </w:tcPr>
          <w:p w14:paraId="7B65F040" w14:textId="77777777" w:rsidR="00EF6792" w:rsidRPr="00A26396" w:rsidRDefault="00EF6792" w:rsidP="00FA5381">
            <w:pPr>
              <w:widowControl/>
              <w:tabs>
                <w:tab w:val="left" w:pos="284"/>
              </w:tabs>
              <w:overflowPunct/>
              <w:textAlignment w:val="auto"/>
              <w:rPr>
                <w:sz w:val="22"/>
                <w:szCs w:val="22"/>
                <w:lang w:val="en-GB" w:eastAsia="ru-RU"/>
              </w:rPr>
            </w:pPr>
            <w:r w:rsidRPr="00A26396">
              <w:rPr>
                <w:sz w:val="22"/>
                <w:szCs w:val="22"/>
                <w:bdr w:val="nil"/>
                <w:lang w:val="en-GB" w:eastAsia="ru-RU"/>
              </w:rPr>
              <w:t xml:space="preserve">Maximum revenue does not exceed RUB 10 billion </w:t>
            </w:r>
          </w:p>
        </w:tc>
        <w:tc>
          <w:tcPr>
            <w:tcW w:w="2629" w:type="dxa"/>
            <w:vMerge w:val="restart"/>
            <w:tcBorders>
              <w:top w:val="single" w:sz="4" w:space="0" w:color="auto"/>
              <w:left w:val="single" w:sz="4" w:space="0" w:color="auto"/>
              <w:right w:val="single" w:sz="4" w:space="0" w:color="auto"/>
            </w:tcBorders>
          </w:tcPr>
          <w:p w14:paraId="10BECA27" w14:textId="77777777" w:rsidR="00EF6792" w:rsidRPr="00A26396" w:rsidRDefault="00EF6792" w:rsidP="00FA5381">
            <w:pPr>
              <w:widowControl/>
              <w:tabs>
                <w:tab w:val="left" w:pos="284"/>
              </w:tabs>
              <w:overflowPunct/>
              <w:textAlignment w:val="auto"/>
              <w:rPr>
                <w:sz w:val="22"/>
                <w:szCs w:val="22"/>
                <w:lang w:val="en-GB" w:eastAsia="ru-RU"/>
              </w:rPr>
            </w:pPr>
            <w:r w:rsidRPr="00A26396">
              <w:rPr>
                <w:sz w:val="22"/>
                <w:szCs w:val="22"/>
                <w:bdr w:val="nil"/>
                <w:lang w:val="en-GB" w:eastAsia="ru-RU"/>
              </w:rPr>
              <w:t>Not applicable</w:t>
            </w:r>
          </w:p>
        </w:tc>
      </w:tr>
      <w:tr w:rsidR="00EF6792" w:rsidRPr="00173B04" w14:paraId="358BE759" w14:textId="77777777" w:rsidTr="00EF6792">
        <w:tc>
          <w:tcPr>
            <w:tcW w:w="629" w:type="dxa"/>
            <w:vMerge/>
            <w:tcBorders>
              <w:left w:val="single" w:sz="4" w:space="0" w:color="auto"/>
              <w:bottom w:val="single" w:sz="4" w:space="0" w:color="auto"/>
              <w:right w:val="single" w:sz="4" w:space="0" w:color="auto"/>
            </w:tcBorders>
          </w:tcPr>
          <w:p w14:paraId="6A558EE2" w14:textId="77777777" w:rsidR="00EF6792" w:rsidRPr="00A26396" w:rsidRDefault="00EF6792" w:rsidP="00FA5381">
            <w:pPr>
              <w:widowControl/>
              <w:tabs>
                <w:tab w:val="left" w:pos="284"/>
              </w:tabs>
              <w:overflowPunct/>
              <w:ind w:right="306"/>
              <w:textAlignment w:val="auto"/>
              <w:rPr>
                <w:sz w:val="22"/>
                <w:szCs w:val="22"/>
                <w:bdr w:val="nil"/>
                <w:lang w:val="en-GB" w:eastAsia="ru-RU"/>
              </w:rPr>
            </w:pPr>
          </w:p>
        </w:tc>
        <w:tc>
          <w:tcPr>
            <w:tcW w:w="3340" w:type="dxa"/>
            <w:vMerge/>
            <w:tcBorders>
              <w:left w:val="single" w:sz="4" w:space="0" w:color="auto"/>
              <w:bottom w:val="single" w:sz="4" w:space="0" w:color="auto"/>
              <w:right w:val="single" w:sz="4" w:space="0" w:color="auto"/>
            </w:tcBorders>
          </w:tcPr>
          <w:p w14:paraId="6F57720E" w14:textId="77777777" w:rsidR="00EF6792" w:rsidRPr="00A26396" w:rsidRDefault="00EF6792" w:rsidP="00FA5381">
            <w:pPr>
              <w:widowControl/>
              <w:tabs>
                <w:tab w:val="left" w:pos="284"/>
              </w:tabs>
              <w:overflowPunct/>
              <w:jc w:val="both"/>
              <w:textAlignment w:val="auto"/>
              <w:rPr>
                <w:sz w:val="22"/>
                <w:szCs w:val="22"/>
                <w:bdr w:val="nil"/>
                <w:lang w:val="en-GB" w:eastAsia="ru-RU"/>
              </w:rPr>
            </w:pPr>
          </w:p>
        </w:tc>
        <w:tc>
          <w:tcPr>
            <w:tcW w:w="3261" w:type="dxa"/>
            <w:tcBorders>
              <w:top w:val="single" w:sz="4" w:space="0" w:color="auto"/>
              <w:left w:val="single" w:sz="4" w:space="0" w:color="auto"/>
              <w:bottom w:val="single" w:sz="4" w:space="0" w:color="auto"/>
              <w:right w:val="single" w:sz="4" w:space="0" w:color="auto"/>
            </w:tcBorders>
          </w:tcPr>
          <w:p w14:paraId="08BF80E5" w14:textId="77777777" w:rsidR="00EF6792" w:rsidRPr="00A26396" w:rsidRDefault="00EF6792" w:rsidP="00FA5381">
            <w:pPr>
              <w:widowControl/>
              <w:tabs>
                <w:tab w:val="left" w:pos="284"/>
              </w:tabs>
              <w:overflowPunct/>
              <w:textAlignment w:val="auto"/>
              <w:rPr>
                <w:sz w:val="22"/>
                <w:szCs w:val="22"/>
                <w:bdr w:val="nil"/>
                <w:lang w:val="en-GB" w:eastAsia="ru-RU"/>
              </w:rPr>
            </w:pPr>
            <w:r w:rsidRPr="00A26396">
              <w:rPr>
                <w:sz w:val="22"/>
                <w:szCs w:val="22"/>
                <w:bdr w:val="nil"/>
                <w:lang w:val="en-GB" w:eastAsia="ru-RU"/>
              </w:rPr>
              <w:t>Minimum revenue is not less than RUB 120 million</w:t>
            </w:r>
          </w:p>
        </w:tc>
        <w:tc>
          <w:tcPr>
            <w:tcW w:w="2629" w:type="dxa"/>
            <w:vMerge/>
            <w:tcBorders>
              <w:left w:val="single" w:sz="4" w:space="0" w:color="auto"/>
              <w:bottom w:val="single" w:sz="4" w:space="0" w:color="auto"/>
              <w:right w:val="single" w:sz="4" w:space="0" w:color="auto"/>
            </w:tcBorders>
          </w:tcPr>
          <w:p w14:paraId="35C083C5" w14:textId="77777777" w:rsidR="00EF6792" w:rsidRPr="00A26396" w:rsidRDefault="00EF6792" w:rsidP="00FA5381">
            <w:pPr>
              <w:widowControl/>
              <w:tabs>
                <w:tab w:val="left" w:pos="284"/>
              </w:tabs>
              <w:overflowPunct/>
              <w:textAlignment w:val="auto"/>
              <w:rPr>
                <w:sz w:val="22"/>
                <w:szCs w:val="22"/>
                <w:bdr w:val="nil"/>
                <w:lang w:val="en-GB" w:eastAsia="ru-RU"/>
              </w:rPr>
            </w:pPr>
          </w:p>
        </w:tc>
      </w:tr>
      <w:tr w:rsidR="00B47DE1" w:rsidRPr="00A26396" w14:paraId="434BCAF6" w14:textId="77777777" w:rsidTr="002232A6">
        <w:tc>
          <w:tcPr>
            <w:tcW w:w="629" w:type="dxa"/>
            <w:tcBorders>
              <w:top w:val="single" w:sz="4" w:space="0" w:color="auto"/>
              <w:left w:val="single" w:sz="4" w:space="0" w:color="auto"/>
              <w:bottom w:val="single" w:sz="4" w:space="0" w:color="auto"/>
              <w:right w:val="single" w:sz="4" w:space="0" w:color="auto"/>
            </w:tcBorders>
          </w:tcPr>
          <w:p w14:paraId="5336FF72" w14:textId="77777777" w:rsidR="00B47DE1" w:rsidRPr="00A26396" w:rsidRDefault="00B47DE1" w:rsidP="00FA5381">
            <w:pPr>
              <w:widowControl/>
              <w:tabs>
                <w:tab w:val="left" w:pos="284"/>
              </w:tabs>
              <w:overflowPunct/>
              <w:ind w:right="306"/>
              <w:textAlignment w:val="auto"/>
              <w:rPr>
                <w:sz w:val="22"/>
                <w:szCs w:val="22"/>
                <w:lang w:val="en-GB" w:eastAsia="ru-RU"/>
              </w:rPr>
            </w:pPr>
            <w:r w:rsidRPr="00A26396">
              <w:rPr>
                <w:sz w:val="22"/>
                <w:szCs w:val="22"/>
                <w:bdr w:val="nil"/>
                <w:lang w:val="en-GB" w:eastAsia="ru-RU"/>
              </w:rPr>
              <w:t>3.</w:t>
            </w:r>
          </w:p>
        </w:tc>
        <w:tc>
          <w:tcPr>
            <w:tcW w:w="3340" w:type="dxa"/>
            <w:tcBorders>
              <w:top w:val="single" w:sz="4" w:space="0" w:color="auto"/>
              <w:left w:val="single" w:sz="4" w:space="0" w:color="auto"/>
              <w:bottom w:val="single" w:sz="4" w:space="0" w:color="auto"/>
              <w:right w:val="single" w:sz="4" w:space="0" w:color="auto"/>
            </w:tcBorders>
          </w:tcPr>
          <w:p w14:paraId="7FF2A881" w14:textId="77777777" w:rsidR="00B47DE1" w:rsidRPr="00A26396" w:rsidRDefault="00B47DE1" w:rsidP="00FA5381">
            <w:pPr>
              <w:widowControl/>
              <w:tabs>
                <w:tab w:val="left" w:pos="284"/>
              </w:tabs>
              <w:overflowPunct/>
              <w:jc w:val="both"/>
              <w:textAlignment w:val="auto"/>
              <w:rPr>
                <w:sz w:val="22"/>
                <w:szCs w:val="22"/>
                <w:lang w:val="en-GB" w:eastAsia="ru-RU"/>
              </w:rPr>
            </w:pPr>
            <w:r w:rsidRPr="00A26396">
              <w:rPr>
                <w:sz w:val="22"/>
                <w:szCs w:val="22"/>
                <w:bdr w:val="nil"/>
                <w:lang w:val="en-GB" w:eastAsia="ru-RU"/>
              </w:rPr>
              <w:t>Period of existence of the issuer</w:t>
            </w:r>
            <w:r w:rsidR="00EF6792" w:rsidRPr="00A26396">
              <w:rPr>
                <w:sz w:val="22"/>
                <w:szCs w:val="22"/>
                <w:bdr w:val="nil"/>
                <w:lang w:val="en-US" w:eastAsia="ru-RU"/>
              </w:rPr>
              <w:t>, the surety (guarantor)</w:t>
            </w:r>
            <w:r w:rsidRPr="00A26396">
              <w:rPr>
                <w:sz w:val="22"/>
                <w:szCs w:val="22"/>
                <w:bdr w:val="nil"/>
                <w:lang w:val="en-GB" w:eastAsia="ru-RU"/>
              </w:rPr>
              <w:t xml:space="preserve"> or the legal entity through the reorganisation of which</w:t>
            </w:r>
            <w:r w:rsidR="001A7844" w:rsidRPr="00A26396">
              <w:rPr>
                <w:sz w:val="22"/>
                <w:szCs w:val="22"/>
                <w:bdr w:val="nil"/>
                <w:lang w:val="en-GB" w:eastAsia="ru-RU"/>
              </w:rPr>
              <w:t xml:space="preserve"> </w:t>
            </w:r>
            <w:r w:rsidRPr="00A26396">
              <w:rPr>
                <w:sz w:val="22"/>
                <w:szCs w:val="22"/>
                <w:bdr w:val="nil"/>
                <w:lang w:val="en-GB" w:eastAsia="ru-RU"/>
              </w:rPr>
              <w:t>the issuer was established</w:t>
            </w:r>
          </w:p>
        </w:tc>
        <w:tc>
          <w:tcPr>
            <w:tcW w:w="3261" w:type="dxa"/>
            <w:tcBorders>
              <w:top w:val="single" w:sz="4" w:space="0" w:color="auto"/>
              <w:left w:val="single" w:sz="4" w:space="0" w:color="auto"/>
              <w:bottom w:val="single" w:sz="4" w:space="0" w:color="auto"/>
              <w:right w:val="single" w:sz="4" w:space="0" w:color="auto"/>
            </w:tcBorders>
          </w:tcPr>
          <w:p w14:paraId="1B3752E1" w14:textId="77777777" w:rsidR="00B47DE1" w:rsidRPr="00A26396" w:rsidRDefault="00B47DE1" w:rsidP="00FA5381">
            <w:pPr>
              <w:widowControl/>
              <w:tabs>
                <w:tab w:val="left" w:pos="284"/>
              </w:tabs>
              <w:overflowPunct/>
              <w:textAlignment w:val="auto"/>
              <w:rPr>
                <w:sz w:val="22"/>
                <w:szCs w:val="22"/>
                <w:lang w:val="en-GB" w:eastAsia="ru-RU"/>
              </w:rPr>
            </w:pPr>
            <w:r w:rsidRPr="00A26396">
              <w:rPr>
                <w:sz w:val="22"/>
                <w:szCs w:val="22"/>
                <w:bdr w:val="nil"/>
                <w:lang w:val="en-GB" w:eastAsia="ru-RU"/>
              </w:rPr>
              <w:t xml:space="preserve">At least </w:t>
            </w:r>
            <w:r w:rsidR="00EF6792" w:rsidRPr="00A26396">
              <w:rPr>
                <w:sz w:val="22"/>
                <w:szCs w:val="22"/>
                <w:bdr w:val="nil"/>
                <w:lang w:val="en-GB" w:eastAsia="ru-RU"/>
              </w:rPr>
              <w:t>3</w:t>
            </w:r>
            <w:r w:rsidRPr="00A26396">
              <w:rPr>
                <w:sz w:val="22"/>
                <w:szCs w:val="22"/>
                <w:bdr w:val="nil"/>
                <w:lang w:val="en-GB" w:eastAsia="ru-RU"/>
              </w:rPr>
              <w:t xml:space="preserve"> year</w:t>
            </w:r>
            <w:r w:rsidR="00EF6792" w:rsidRPr="00A26396">
              <w:rPr>
                <w:sz w:val="22"/>
                <w:szCs w:val="22"/>
                <w:bdr w:val="nil"/>
                <w:lang w:val="en-GB" w:eastAsia="ru-RU"/>
              </w:rPr>
              <w:t>s</w:t>
            </w:r>
          </w:p>
        </w:tc>
        <w:tc>
          <w:tcPr>
            <w:tcW w:w="2629" w:type="dxa"/>
            <w:tcBorders>
              <w:top w:val="single" w:sz="4" w:space="0" w:color="auto"/>
              <w:left w:val="single" w:sz="4" w:space="0" w:color="auto"/>
              <w:bottom w:val="single" w:sz="4" w:space="0" w:color="auto"/>
              <w:right w:val="single" w:sz="4" w:space="0" w:color="auto"/>
            </w:tcBorders>
          </w:tcPr>
          <w:p w14:paraId="34733883" w14:textId="77777777" w:rsidR="00B47DE1" w:rsidRPr="00A26396" w:rsidRDefault="00B47DE1" w:rsidP="00FA5381">
            <w:pPr>
              <w:widowControl/>
              <w:tabs>
                <w:tab w:val="left" w:pos="284"/>
              </w:tabs>
              <w:overflowPunct/>
              <w:textAlignment w:val="auto"/>
              <w:rPr>
                <w:sz w:val="22"/>
                <w:szCs w:val="22"/>
                <w:lang w:val="en-GB" w:eastAsia="ru-RU"/>
              </w:rPr>
            </w:pPr>
            <w:r w:rsidRPr="00A26396">
              <w:rPr>
                <w:sz w:val="22"/>
                <w:szCs w:val="22"/>
                <w:bdr w:val="nil"/>
                <w:lang w:val="en-GB" w:eastAsia="ru-RU"/>
              </w:rPr>
              <w:t>Not applicable</w:t>
            </w:r>
          </w:p>
        </w:tc>
      </w:tr>
      <w:tr w:rsidR="00B878BD" w:rsidRPr="00A26396" w14:paraId="787C231E" w14:textId="77777777" w:rsidTr="002232A6">
        <w:trPr>
          <w:trHeight w:val="1528"/>
        </w:trPr>
        <w:tc>
          <w:tcPr>
            <w:tcW w:w="629" w:type="dxa"/>
            <w:tcBorders>
              <w:top w:val="single" w:sz="4" w:space="0" w:color="auto"/>
              <w:left w:val="single" w:sz="4" w:space="0" w:color="auto"/>
              <w:bottom w:val="single" w:sz="4" w:space="0" w:color="auto"/>
              <w:right w:val="single" w:sz="4" w:space="0" w:color="auto"/>
            </w:tcBorders>
          </w:tcPr>
          <w:p w14:paraId="4DB6233F" w14:textId="77777777" w:rsidR="00B878BD" w:rsidRPr="00A26396" w:rsidRDefault="00B878BD" w:rsidP="00FA5381">
            <w:pPr>
              <w:widowControl/>
              <w:tabs>
                <w:tab w:val="left" w:pos="284"/>
              </w:tabs>
              <w:overflowPunct/>
              <w:ind w:right="306"/>
              <w:textAlignment w:val="auto"/>
              <w:rPr>
                <w:sz w:val="22"/>
                <w:szCs w:val="22"/>
                <w:bdr w:val="nil"/>
                <w:lang w:val="en-GB" w:eastAsia="ru-RU"/>
              </w:rPr>
            </w:pPr>
            <w:r w:rsidRPr="00A26396">
              <w:rPr>
                <w:sz w:val="22"/>
                <w:szCs w:val="22"/>
                <w:bdr w:val="nil"/>
                <w:lang w:val="en-GB" w:eastAsia="ru-RU"/>
              </w:rPr>
              <w:t>4.</w:t>
            </w:r>
          </w:p>
        </w:tc>
        <w:tc>
          <w:tcPr>
            <w:tcW w:w="3340" w:type="dxa"/>
            <w:tcBorders>
              <w:top w:val="single" w:sz="4" w:space="0" w:color="auto"/>
              <w:left w:val="single" w:sz="4" w:space="0" w:color="auto"/>
              <w:bottom w:val="single" w:sz="4" w:space="0" w:color="auto"/>
              <w:right w:val="single" w:sz="4" w:space="0" w:color="auto"/>
            </w:tcBorders>
          </w:tcPr>
          <w:p w14:paraId="5F730698" w14:textId="77777777" w:rsidR="00B878BD" w:rsidRPr="00A26396" w:rsidRDefault="00B878BD" w:rsidP="00FA5381">
            <w:pPr>
              <w:widowControl/>
              <w:tabs>
                <w:tab w:val="left" w:pos="284"/>
              </w:tabs>
              <w:overflowPunct/>
              <w:jc w:val="both"/>
              <w:textAlignment w:val="auto"/>
              <w:rPr>
                <w:sz w:val="22"/>
                <w:szCs w:val="22"/>
                <w:bdr w:val="nil"/>
                <w:lang w:val="en-GB" w:eastAsia="ru-RU"/>
              </w:rPr>
            </w:pPr>
            <w:r w:rsidRPr="00A26396">
              <w:rPr>
                <w:sz w:val="22"/>
                <w:szCs w:val="22"/>
                <w:bdr w:val="nil"/>
                <w:lang w:val="en-GB" w:eastAsia="ru-RU"/>
              </w:rPr>
              <w:t>The issue volume (each issue within the bond program)</w:t>
            </w:r>
          </w:p>
          <w:p w14:paraId="5AD0E5D6" w14:textId="77777777" w:rsidR="00B878BD" w:rsidRPr="00A26396" w:rsidRDefault="00B878BD" w:rsidP="00FA5381">
            <w:pPr>
              <w:widowControl/>
              <w:tabs>
                <w:tab w:val="left" w:pos="284"/>
              </w:tabs>
              <w:overflowPunct/>
              <w:jc w:val="both"/>
              <w:textAlignment w:val="auto"/>
              <w:rPr>
                <w:sz w:val="22"/>
                <w:szCs w:val="22"/>
                <w:bdr w:val="nil"/>
                <w:lang w:val="en-GB" w:eastAsia="ru-RU"/>
              </w:rPr>
            </w:pPr>
          </w:p>
        </w:tc>
        <w:tc>
          <w:tcPr>
            <w:tcW w:w="3261" w:type="dxa"/>
            <w:tcBorders>
              <w:top w:val="single" w:sz="4" w:space="0" w:color="auto"/>
              <w:left w:val="single" w:sz="4" w:space="0" w:color="auto"/>
              <w:bottom w:val="single" w:sz="4" w:space="0" w:color="auto"/>
              <w:right w:val="single" w:sz="4" w:space="0" w:color="auto"/>
            </w:tcBorders>
          </w:tcPr>
          <w:p w14:paraId="1B0E1CCF" w14:textId="77777777" w:rsidR="00B878BD" w:rsidRPr="00A26396" w:rsidRDefault="00B878BD" w:rsidP="00FA5381">
            <w:pPr>
              <w:widowControl/>
              <w:tabs>
                <w:tab w:val="left" w:pos="284"/>
              </w:tabs>
              <w:overflowPunct/>
              <w:textAlignment w:val="auto"/>
              <w:rPr>
                <w:sz w:val="22"/>
                <w:szCs w:val="22"/>
                <w:bdr w:val="nil"/>
                <w:lang w:val="en-GB" w:eastAsia="ru-RU"/>
              </w:rPr>
            </w:pPr>
            <w:r w:rsidRPr="00A26396">
              <w:rPr>
                <w:sz w:val="22"/>
                <w:szCs w:val="22"/>
                <w:bdr w:val="nil"/>
                <w:lang w:val="en-GB" w:eastAsia="ru-RU"/>
              </w:rPr>
              <w:t>No less than RUB 50 million</w:t>
            </w:r>
          </w:p>
          <w:p w14:paraId="0773F16B" w14:textId="77777777" w:rsidR="00B878BD" w:rsidRPr="00A26396" w:rsidRDefault="00B878BD" w:rsidP="00FA5381">
            <w:pPr>
              <w:tabs>
                <w:tab w:val="left" w:pos="284"/>
              </w:tabs>
              <w:rPr>
                <w:sz w:val="22"/>
                <w:szCs w:val="22"/>
                <w:bdr w:val="nil"/>
                <w:lang w:val="en-GB" w:eastAsia="ru-RU"/>
              </w:rPr>
            </w:pPr>
          </w:p>
        </w:tc>
        <w:tc>
          <w:tcPr>
            <w:tcW w:w="2629" w:type="dxa"/>
            <w:tcBorders>
              <w:top w:val="single" w:sz="4" w:space="0" w:color="auto"/>
              <w:left w:val="single" w:sz="4" w:space="0" w:color="auto"/>
              <w:bottom w:val="single" w:sz="4" w:space="0" w:color="auto"/>
              <w:right w:val="single" w:sz="4" w:space="0" w:color="auto"/>
            </w:tcBorders>
          </w:tcPr>
          <w:p w14:paraId="06013C8A" w14:textId="77777777" w:rsidR="00B878BD" w:rsidRPr="00A26396" w:rsidRDefault="00B878BD" w:rsidP="00FA5381">
            <w:pPr>
              <w:widowControl/>
              <w:tabs>
                <w:tab w:val="left" w:pos="284"/>
              </w:tabs>
              <w:overflowPunct/>
              <w:textAlignment w:val="auto"/>
              <w:rPr>
                <w:sz w:val="22"/>
                <w:szCs w:val="22"/>
                <w:bdr w:val="nil"/>
                <w:lang w:val="en-GB" w:eastAsia="ru-RU"/>
              </w:rPr>
            </w:pPr>
            <w:r w:rsidRPr="00A26396">
              <w:rPr>
                <w:sz w:val="22"/>
                <w:szCs w:val="22"/>
                <w:bdr w:val="nil"/>
                <w:lang w:val="en-GB" w:eastAsia="ru-RU"/>
              </w:rPr>
              <w:t>Not applicable</w:t>
            </w:r>
          </w:p>
        </w:tc>
      </w:tr>
      <w:tr w:rsidR="0062116D" w:rsidRPr="00173B04" w14:paraId="5C6D03C8" w14:textId="77777777" w:rsidTr="0062116D">
        <w:trPr>
          <w:trHeight w:val="1528"/>
        </w:trPr>
        <w:tc>
          <w:tcPr>
            <w:tcW w:w="629" w:type="dxa"/>
            <w:vMerge w:val="restart"/>
            <w:tcBorders>
              <w:top w:val="single" w:sz="4" w:space="0" w:color="auto"/>
              <w:left w:val="single" w:sz="4" w:space="0" w:color="auto"/>
              <w:right w:val="single" w:sz="4" w:space="0" w:color="auto"/>
            </w:tcBorders>
          </w:tcPr>
          <w:p w14:paraId="4D5C1D73" w14:textId="77777777" w:rsidR="0062116D" w:rsidRPr="00A26396" w:rsidRDefault="0062116D" w:rsidP="00FA5381">
            <w:pPr>
              <w:widowControl/>
              <w:tabs>
                <w:tab w:val="left" w:pos="284"/>
              </w:tabs>
              <w:overflowPunct/>
              <w:ind w:right="306"/>
              <w:textAlignment w:val="auto"/>
              <w:rPr>
                <w:sz w:val="22"/>
                <w:szCs w:val="22"/>
                <w:bdr w:val="nil"/>
                <w:lang w:val="en-GB" w:eastAsia="ru-RU"/>
              </w:rPr>
            </w:pPr>
            <w:r w:rsidRPr="00A26396">
              <w:rPr>
                <w:sz w:val="22"/>
                <w:szCs w:val="22"/>
                <w:bdr w:val="nil"/>
                <w:lang w:val="en-GB" w:eastAsia="ru-RU"/>
              </w:rPr>
              <w:t>5.</w:t>
            </w:r>
          </w:p>
        </w:tc>
        <w:tc>
          <w:tcPr>
            <w:tcW w:w="3340" w:type="dxa"/>
            <w:tcBorders>
              <w:top w:val="single" w:sz="4" w:space="0" w:color="auto"/>
              <w:left w:val="single" w:sz="4" w:space="0" w:color="auto"/>
              <w:bottom w:val="single" w:sz="4" w:space="0" w:color="auto"/>
              <w:right w:val="single" w:sz="4" w:space="0" w:color="auto"/>
            </w:tcBorders>
          </w:tcPr>
          <w:p w14:paraId="61E29FD0" w14:textId="1DBC0EE9" w:rsidR="0062116D" w:rsidRPr="00A26396" w:rsidRDefault="0062116D" w:rsidP="00FA5381">
            <w:pPr>
              <w:widowControl/>
              <w:tabs>
                <w:tab w:val="left" w:pos="284"/>
              </w:tabs>
              <w:overflowPunct/>
              <w:jc w:val="both"/>
              <w:textAlignment w:val="auto"/>
              <w:rPr>
                <w:sz w:val="22"/>
                <w:szCs w:val="22"/>
                <w:bdr w:val="nil"/>
                <w:lang w:val="en-US" w:eastAsia="ru-RU"/>
              </w:rPr>
            </w:pPr>
            <w:r w:rsidRPr="00A26396">
              <w:rPr>
                <w:sz w:val="22"/>
                <w:szCs w:val="22"/>
                <w:bdr w:val="nil"/>
                <w:lang w:val="en-US" w:eastAsia="ru-RU"/>
              </w:rPr>
              <w:t>1. The issuer (the bond issue) or the surety (the guarantor) should have a credit rating assigned by one of the rating agencies.</w:t>
            </w:r>
          </w:p>
          <w:p w14:paraId="4E19E300" w14:textId="77777777" w:rsidR="0062116D" w:rsidRPr="00A26396" w:rsidRDefault="0062116D" w:rsidP="00FA5381">
            <w:pPr>
              <w:widowControl/>
              <w:tabs>
                <w:tab w:val="left" w:pos="284"/>
              </w:tabs>
              <w:overflowPunct/>
              <w:jc w:val="both"/>
              <w:textAlignment w:val="auto"/>
              <w:rPr>
                <w:sz w:val="22"/>
                <w:szCs w:val="22"/>
                <w:bdr w:val="nil"/>
                <w:lang w:val="en-US" w:eastAsia="ru-RU"/>
              </w:rPr>
            </w:pPr>
            <w:r w:rsidRPr="00A26396">
              <w:rPr>
                <w:sz w:val="22"/>
                <w:szCs w:val="22"/>
                <w:bdr w:val="nil"/>
                <w:lang w:val="en-US" w:eastAsia="ru-RU"/>
              </w:rPr>
              <w:br/>
              <w:t>The list of rating agencies is established by a separate decision of the Exchange.</w:t>
            </w:r>
          </w:p>
          <w:p w14:paraId="52265B2E" w14:textId="0A0A7219" w:rsidR="0062116D" w:rsidRPr="00A26396" w:rsidRDefault="0062116D" w:rsidP="00FA5381">
            <w:pPr>
              <w:widowControl/>
              <w:tabs>
                <w:tab w:val="left" w:pos="284"/>
              </w:tabs>
              <w:overflowPunct/>
              <w:jc w:val="both"/>
              <w:textAlignment w:val="auto"/>
              <w:rPr>
                <w:sz w:val="22"/>
                <w:szCs w:val="22"/>
                <w:bdr w:val="nil"/>
                <w:lang w:val="en-US" w:eastAsia="ru-RU"/>
              </w:rPr>
            </w:pPr>
            <w:r w:rsidRPr="00A26396">
              <w:rPr>
                <w:sz w:val="22"/>
                <w:szCs w:val="22"/>
                <w:bdr w:val="nil"/>
                <w:lang w:val="en-US" w:eastAsia="ru-RU"/>
              </w:rPr>
              <w:br/>
              <w:t>The requirement to the credit rating of the surety(</w:t>
            </w:r>
            <w:proofErr w:type="spellStart"/>
            <w:r w:rsidRPr="00A26396">
              <w:rPr>
                <w:sz w:val="22"/>
                <w:szCs w:val="22"/>
                <w:bdr w:val="nil"/>
                <w:lang w:val="en-US" w:eastAsia="ru-RU"/>
              </w:rPr>
              <w:t>ies</w:t>
            </w:r>
            <w:proofErr w:type="spellEnd"/>
            <w:r w:rsidRPr="00A26396">
              <w:rPr>
                <w:sz w:val="22"/>
                <w:szCs w:val="22"/>
                <w:bdr w:val="nil"/>
                <w:lang w:val="en-US" w:eastAsia="ru-RU"/>
              </w:rPr>
              <w:t>) (the guarantor(s))</w:t>
            </w:r>
            <w:r w:rsidRPr="005D00FC">
              <w:rPr>
                <w:sz w:val="22"/>
                <w:szCs w:val="22"/>
                <w:bdr w:val="nil"/>
                <w:vertAlign w:val="superscript"/>
                <w:lang w:val="en-US" w:eastAsia="ru-RU"/>
              </w:rPr>
              <w:t>2</w:t>
            </w:r>
            <w:r w:rsidRPr="00A26396">
              <w:rPr>
                <w:sz w:val="22"/>
                <w:szCs w:val="22"/>
                <w:bdr w:val="nil"/>
                <w:lang w:val="en-US" w:eastAsia="ru-RU"/>
              </w:rPr>
              <w:t xml:space="preserve"> shall apply provided that the total amount of the provided collateral is not less than the cumulative nominal value of bonds of the included issue (additional issue) and the total coupon yield on them.</w:t>
            </w:r>
          </w:p>
        </w:tc>
        <w:tc>
          <w:tcPr>
            <w:tcW w:w="3261" w:type="dxa"/>
            <w:tcBorders>
              <w:top w:val="single" w:sz="4" w:space="0" w:color="auto"/>
              <w:left w:val="single" w:sz="4" w:space="0" w:color="auto"/>
              <w:bottom w:val="single" w:sz="4" w:space="0" w:color="auto"/>
              <w:right w:val="single" w:sz="4" w:space="0" w:color="auto"/>
            </w:tcBorders>
          </w:tcPr>
          <w:p w14:paraId="2484C7EF" w14:textId="78C78598" w:rsidR="0062116D" w:rsidRPr="00A26396" w:rsidRDefault="0062116D" w:rsidP="00FA5381">
            <w:pPr>
              <w:widowControl/>
              <w:tabs>
                <w:tab w:val="left" w:pos="284"/>
              </w:tabs>
              <w:overflowPunct/>
              <w:textAlignment w:val="auto"/>
              <w:rPr>
                <w:sz w:val="22"/>
                <w:szCs w:val="22"/>
                <w:bdr w:val="nil"/>
                <w:lang w:val="en-GB" w:eastAsia="ru-RU"/>
              </w:rPr>
            </w:pPr>
            <w:r w:rsidRPr="00A26396">
              <w:rPr>
                <w:sz w:val="22"/>
                <w:szCs w:val="22"/>
                <w:bdr w:val="nil"/>
                <w:lang w:val="en-GB" w:eastAsia="ru-RU"/>
              </w:rPr>
              <w:t>Applicable</w:t>
            </w:r>
          </w:p>
        </w:tc>
        <w:tc>
          <w:tcPr>
            <w:tcW w:w="2629" w:type="dxa"/>
            <w:tcBorders>
              <w:top w:val="single" w:sz="4" w:space="0" w:color="auto"/>
              <w:left w:val="single" w:sz="4" w:space="0" w:color="auto"/>
              <w:bottom w:val="single" w:sz="4" w:space="0" w:color="auto"/>
              <w:right w:val="single" w:sz="4" w:space="0" w:color="auto"/>
            </w:tcBorders>
          </w:tcPr>
          <w:p w14:paraId="06324284" w14:textId="53D22873" w:rsidR="0062116D" w:rsidRPr="005D00FC" w:rsidRDefault="00D63BC2" w:rsidP="0062116D">
            <w:pPr>
              <w:rPr>
                <w:sz w:val="22"/>
                <w:szCs w:val="22"/>
                <w:lang w:val="en-US" w:eastAsia="ru-RU"/>
              </w:rPr>
            </w:pPr>
            <w:r>
              <w:rPr>
                <w:sz w:val="22"/>
                <w:szCs w:val="22"/>
                <w:lang w:val="en-US" w:eastAsia="ru-RU"/>
              </w:rPr>
              <w:t>T</w:t>
            </w:r>
            <w:r w:rsidRPr="00F501B2">
              <w:rPr>
                <w:sz w:val="22"/>
                <w:szCs w:val="22"/>
                <w:lang w:val="en-US" w:eastAsia="ru-RU"/>
              </w:rPr>
              <w:t>he absence of a credit rating</w:t>
            </w:r>
            <w:r w:rsidRPr="00A26396">
              <w:rPr>
                <w:sz w:val="22"/>
                <w:szCs w:val="22"/>
                <w:lang w:val="en-US" w:eastAsia="ru-RU"/>
              </w:rPr>
              <w:t xml:space="preserve"> </w:t>
            </w:r>
            <w:r>
              <w:rPr>
                <w:sz w:val="22"/>
                <w:szCs w:val="22"/>
                <w:lang w:val="en-US" w:eastAsia="ru-RU"/>
              </w:rPr>
              <w:t>shall be the</w:t>
            </w:r>
            <w:r w:rsidR="0059325E" w:rsidRPr="005D00FC">
              <w:rPr>
                <w:sz w:val="22"/>
                <w:szCs w:val="22"/>
                <w:lang w:val="en-US" w:eastAsia="ru-RU"/>
              </w:rPr>
              <w:t xml:space="preserve"> reason for </w:t>
            </w:r>
            <w:r>
              <w:rPr>
                <w:sz w:val="22"/>
                <w:szCs w:val="22"/>
                <w:lang w:val="en-US" w:eastAsia="ru-RU"/>
              </w:rPr>
              <w:t>is the inclusion</w:t>
            </w:r>
            <w:r w:rsidR="0059325E" w:rsidRPr="005D00FC">
              <w:rPr>
                <w:sz w:val="22"/>
                <w:szCs w:val="22"/>
                <w:lang w:val="en-US" w:eastAsia="ru-RU"/>
              </w:rPr>
              <w:t xml:space="preserve"> </w:t>
            </w:r>
            <w:r w:rsidR="0062116D" w:rsidRPr="005D00FC">
              <w:rPr>
                <w:b/>
                <w:sz w:val="22"/>
                <w:szCs w:val="22"/>
                <w:vertAlign w:val="superscript"/>
                <w:lang w:val="en-US" w:eastAsia="ru-RU"/>
              </w:rPr>
              <w:t>3</w:t>
            </w:r>
            <w:r w:rsidR="0062116D" w:rsidRPr="005D00FC">
              <w:rPr>
                <w:sz w:val="22"/>
                <w:szCs w:val="22"/>
                <w:lang w:val="en-US" w:eastAsia="ru-RU"/>
              </w:rPr>
              <w:t>.</w:t>
            </w:r>
          </w:p>
          <w:p w14:paraId="512E6937" w14:textId="77777777" w:rsidR="0062116D" w:rsidRPr="005D00FC" w:rsidRDefault="0062116D" w:rsidP="0062116D">
            <w:pPr>
              <w:rPr>
                <w:sz w:val="22"/>
                <w:szCs w:val="22"/>
                <w:lang w:val="en-US" w:eastAsia="ru-RU"/>
              </w:rPr>
            </w:pPr>
          </w:p>
          <w:p w14:paraId="14F6D599" w14:textId="2056FD66" w:rsidR="0062116D" w:rsidRPr="005D00FC" w:rsidRDefault="00125DF4" w:rsidP="0062116D">
            <w:pPr>
              <w:widowControl/>
              <w:tabs>
                <w:tab w:val="left" w:pos="284"/>
              </w:tabs>
              <w:overflowPunct/>
              <w:textAlignment w:val="auto"/>
              <w:rPr>
                <w:sz w:val="22"/>
                <w:szCs w:val="22"/>
                <w:bdr w:val="nil"/>
                <w:lang w:val="en-US" w:eastAsia="ru-RU"/>
              </w:rPr>
            </w:pPr>
            <w:r>
              <w:rPr>
                <w:sz w:val="22"/>
                <w:szCs w:val="22"/>
                <w:lang w:val="en-US" w:eastAsia="ru-RU"/>
              </w:rPr>
              <w:t>It</w:t>
            </w:r>
            <w:r w:rsidRPr="00125DF4">
              <w:rPr>
                <w:sz w:val="22"/>
                <w:szCs w:val="22"/>
                <w:lang w:val="en-US" w:eastAsia="ru-RU"/>
              </w:rPr>
              <w:t xml:space="preserve"> </w:t>
            </w:r>
            <w:r>
              <w:rPr>
                <w:sz w:val="22"/>
                <w:szCs w:val="22"/>
                <w:lang w:val="en-US" w:eastAsia="ru-RU"/>
              </w:rPr>
              <w:t>shall</w:t>
            </w:r>
            <w:r w:rsidRPr="00125DF4">
              <w:rPr>
                <w:sz w:val="22"/>
                <w:szCs w:val="22"/>
                <w:lang w:val="en-US" w:eastAsia="ru-RU"/>
              </w:rPr>
              <w:t xml:space="preserve"> </w:t>
            </w:r>
            <w:r>
              <w:rPr>
                <w:sz w:val="22"/>
                <w:szCs w:val="22"/>
                <w:lang w:val="en-US" w:eastAsia="ru-RU"/>
              </w:rPr>
              <w:t>not</w:t>
            </w:r>
            <w:r w:rsidRPr="00125DF4">
              <w:rPr>
                <w:sz w:val="22"/>
                <w:szCs w:val="22"/>
                <w:lang w:val="en-US" w:eastAsia="ru-RU"/>
              </w:rPr>
              <w:t xml:space="preserve"> </w:t>
            </w:r>
            <w:r>
              <w:rPr>
                <w:sz w:val="22"/>
                <w:szCs w:val="22"/>
                <w:lang w:val="en-US" w:eastAsia="ru-RU"/>
              </w:rPr>
              <w:t>apply</w:t>
            </w:r>
            <w:r w:rsidRPr="00125DF4">
              <w:rPr>
                <w:sz w:val="22"/>
                <w:szCs w:val="22"/>
                <w:lang w:val="en-US" w:eastAsia="ru-RU"/>
              </w:rPr>
              <w:t xml:space="preserve"> </w:t>
            </w:r>
            <w:r>
              <w:rPr>
                <w:sz w:val="22"/>
                <w:szCs w:val="22"/>
                <w:lang w:val="en-US" w:eastAsia="ru-RU"/>
              </w:rPr>
              <w:t>if</w:t>
            </w:r>
            <w:r w:rsidRPr="00125DF4">
              <w:rPr>
                <w:sz w:val="22"/>
                <w:szCs w:val="22"/>
                <w:lang w:val="en-US" w:eastAsia="ru-RU"/>
              </w:rPr>
              <w:t xml:space="preserve"> </w:t>
            </w:r>
            <w:r>
              <w:rPr>
                <w:sz w:val="22"/>
                <w:szCs w:val="22"/>
                <w:lang w:val="en-US" w:eastAsia="ru-RU"/>
              </w:rPr>
              <w:t xml:space="preserve">the requirement in subclause 2 here </w:t>
            </w:r>
            <w:r w:rsidR="00255A8D">
              <w:rPr>
                <w:sz w:val="22"/>
                <w:szCs w:val="22"/>
                <w:lang w:val="en-US" w:eastAsia="ru-RU"/>
              </w:rPr>
              <w:t>above on</w:t>
            </w:r>
            <w:r w:rsidRPr="00125DF4">
              <w:rPr>
                <w:sz w:val="22"/>
                <w:szCs w:val="22"/>
                <w:lang w:val="en-US" w:eastAsia="ru-RU"/>
              </w:rPr>
              <w:t xml:space="preserve"> </w:t>
            </w:r>
            <w:r>
              <w:rPr>
                <w:sz w:val="22"/>
                <w:szCs w:val="22"/>
                <w:lang w:val="en-US" w:eastAsia="ru-RU"/>
              </w:rPr>
              <w:t>purchasing bonds</w:t>
            </w:r>
            <w:r w:rsidRPr="00125DF4">
              <w:rPr>
                <w:sz w:val="22"/>
                <w:szCs w:val="22"/>
                <w:lang w:val="en-US" w:eastAsia="ru-RU"/>
              </w:rPr>
              <w:t xml:space="preserve"> (</w:t>
            </w:r>
            <w:r>
              <w:rPr>
                <w:sz w:val="22"/>
                <w:szCs w:val="22"/>
                <w:lang w:val="en-US" w:eastAsia="ru-RU"/>
              </w:rPr>
              <w:t>share</w:t>
            </w:r>
            <w:r w:rsidRPr="00125DF4">
              <w:rPr>
                <w:sz w:val="22"/>
                <w:szCs w:val="22"/>
                <w:lang w:val="en-US" w:eastAsia="ru-RU"/>
              </w:rPr>
              <w:t xml:space="preserve"> </w:t>
            </w:r>
            <w:r>
              <w:rPr>
                <w:sz w:val="22"/>
                <w:szCs w:val="22"/>
                <w:lang w:val="en-US" w:eastAsia="ru-RU"/>
              </w:rPr>
              <w:t>in</w:t>
            </w:r>
            <w:r w:rsidRPr="00125DF4">
              <w:rPr>
                <w:sz w:val="22"/>
                <w:szCs w:val="22"/>
                <w:lang w:val="en-US" w:eastAsia="ru-RU"/>
              </w:rPr>
              <w:t xml:space="preserve"> </w:t>
            </w:r>
            <w:r>
              <w:rPr>
                <w:sz w:val="22"/>
                <w:szCs w:val="22"/>
                <w:lang w:val="en-US" w:eastAsia="ru-RU"/>
              </w:rPr>
              <w:t>the</w:t>
            </w:r>
            <w:r w:rsidRPr="00125DF4">
              <w:rPr>
                <w:sz w:val="22"/>
                <w:szCs w:val="22"/>
                <w:lang w:val="en-US" w:eastAsia="ru-RU"/>
              </w:rPr>
              <w:t xml:space="preserve"> </w:t>
            </w:r>
            <w:r>
              <w:rPr>
                <w:sz w:val="22"/>
                <w:szCs w:val="22"/>
                <w:lang w:val="en-US" w:eastAsia="ru-RU"/>
              </w:rPr>
              <w:t>bond</w:t>
            </w:r>
            <w:r w:rsidRPr="00125DF4">
              <w:rPr>
                <w:sz w:val="22"/>
                <w:szCs w:val="22"/>
                <w:lang w:val="en-US" w:eastAsia="ru-RU"/>
              </w:rPr>
              <w:t xml:space="preserve"> </w:t>
            </w:r>
            <w:r>
              <w:rPr>
                <w:sz w:val="22"/>
                <w:szCs w:val="22"/>
                <w:lang w:val="en-US" w:eastAsia="ru-RU"/>
              </w:rPr>
              <w:t>issue</w:t>
            </w:r>
            <w:r w:rsidRPr="00125DF4">
              <w:rPr>
                <w:sz w:val="22"/>
                <w:szCs w:val="22"/>
                <w:lang w:val="en-US" w:eastAsia="ru-RU"/>
              </w:rPr>
              <w:t xml:space="preserve">) </w:t>
            </w:r>
            <w:r>
              <w:rPr>
                <w:sz w:val="22"/>
                <w:szCs w:val="22"/>
                <w:lang w:val="en-US" w:eastAsia="ru-RU"/>
              </w:rPr>
              <w:t xml:space="preserve">by SME Bank is met </w:t>
            </w:r>
            <w:r w:rsidRPr="00125DF4">
              <w:rPr>
                <w:sz w:val="22"/>
                <w:szCs w:val="22"/>
                <w:lang w:val="en-US" w:eastAsia="ru-RU"/>
              </w:rPr>
              <w:t xml:space="preserve">  </w:t>
            </w:r>
          </w:p>
        </w:tc>
      </w:tr>
      <w:tr w:rsidR="0062116D" w:rsidRPr="00173B04" w14:paraId="75604823" w14:textId="77777777" w:rsidTr="005D00FC">
        <w:trPr>
          <w:trHeight w:val="1528"/>
        </w:trPr>
        <w:tc>
          <w:tcPr>
            <w:tcW w:w="629" w:type="dxa"/>
            <w:vMerge/>
            <w:tcBorders>
              <w:left w:val="single" w:sz="4" w:space="0" w:color="auto"/>
              <w:right w:val="single" w:sz="4" w:space="0" w:color="auto"/>
            </w:tcBorders>
          </w:tcPr>
          <w:p w14:paraId="1EBB1EDB" w14:textId="77777777" w:rsidR="0062116D" w:rsidRPr="005D00FC" w:rsidRDefault="0062116D" w:rsidP="0062116D">
            <w:pPr>
              <w:widowControl/>
              <w:tabs>
                <w:tab w:val="left" w:pos="284"/>
              </w:tabs>
              <w:overflowPunct/>
              <w:ind w:right="306"/>
              <w:textAlignment w:val="auto"/>
              <w:rPr>
                <w:sz w:val="22"/>
                <w:szCs w:val="22"/>
                <w:bdr w:val="nil"/>
                <w:lang w:val="en-US" w:eastAsia="ru-RU"/>
              </w:rPr>
            </w:pPr>
          </w:p>
        </w:tc>
        <w:tc>
          <w:tcPr>
            <w:tcW w:w="3340" w:type="dxa"/>
            <w:tcBorders>
              <w:top w:val="single" w:sz="4" w:space="0" w:color="auto"/>
              <w:left w:val="single" w:sz="4" w:space="0" w:color="auto"/>
              <w:bottom w:val="single" w:sz="4" w:space="0" w:color="auto"/>
              <w:right w:val="single" w:sz="4" w:space="0" w:color="auto"/>
            </w:tcBorders>
          </w:tcPr>
          <w:p w14:paraId="0B9B6A10" w14:textId="3795C696" w:rsidR="0062116D" w:rsidRPr="007A3BC3" w:rsidRDefault="0062116D" w:rsidP="0062116D">
            <w:pPr>
              <w:widowControl/>
              <w:tabs>
                <w:tab w:val="left" w:pos="284"/>
              </w:tabs>
              <w:overflowPunct/>
              <w:jc w:val="both"/>
              <w:textAlignment w:val="auto"/>
              <w:rPr>
                <w:sz w:val="22"/>
                <w:szCs w:val="22"/>
                <w:bdr w:val="nil"/>
                <w:lang w:val="en-US" w:eastAsia="ru-RU"/>
              </w:rPr>
            </w:pPr>
            <w:r w:rsidRPr="005D00FC">
              <w:rPr>
                <w:sz w:val="22"/>
                <w:szCs w:val="22"/>
                <w:lang w:val="en-US" w:eastAsia="ru-RU"/>
              </w:rPr>
              <w:t xml:space="preserve">2. </w:t>
            </w:r>
            <w:r w:rsidR="00F579E6">
              <w:rPr>
                <w:sz w:val="22"/>
                <w:szCs w:val="22"/>
                <w:lang w:val="en-US" w:eastAsia="ru-RU"/>
              </w:rPr>
              <w:t>Purchase</w:t>
            </w:r>
            <w:r w:rsidR="00F579E6" w:rsidRPr="007A3BC3">
              <w:rPr>
                <w:sz w:val="22"/>
                <w:szCs w:val="22"/>
                <w:lang w:val="en-US" w:eastAsia="ru-RU"/>
              </w:rPr>
              <w:t xml:space="preserve"> </w:t>
            </w:r>
            <w:r w:rsidR="00037917">
              <w:rPr>
                <w:sz w:val="22"/>
                <w:szCs w:val="22"/>
                <w:lang w:val="en-US" w:eastAsia="ru-RU"/>
              </w:rPr>
              <w:t>of</w:t>
            </w:r>
            <w:r w:rsidR="00037917" w:rsidRPr="007A3BC3">
              <w:rPr>
                <w:sz w:val="22"/>
                <w:szCs w:val="22"/>
                <w:lang w:val="en-US" w:eastAsia="ru-RU"/>
              </w:rPr>
              <w:t xml:space="preserve"> bo</w:t>
            </w:r>
            <w:r w:rsidR="00037917" w:rsidRPr="00037917">
              <w:rPr>
                <w:sz w:val="22"/>
                <w:szCs w:val="22"/>
                <w:lang w:val="en-US" w:eastAsia="ru-RU"/>
              </w:rPr>
              <w:t>nds</w:t>
            </w:r>
            <w:r w:rsidR="00F579E6" w:rsidRPr="005D00FC">
              <w:rPr>
                <w:sz w:val="22"/>
                <w:szCs w:val="22"/>
                <w:lang w:val="en-US" w:eastAsia="ru-RU"/>
              </w:rPr>
              <w:t xml:space="preserve"> (share</w:t>
            </w:r>
            <w:r w:rsidR="00F579E6" w:rsidRPr="007A3BC3">
              <w:rPr>
                <w:sz w:val="22"/>
                <w:szCs w:val="22"/>
                <w:lang w:val="en-US" w:eastAsia="ru-RU"/>
              </w:rPr>
              <w:t xml:space="preserve"> </w:t>
            </w:r>
            <w:r w:rsidR="00F579E6">
              <w:rPr>
                <w:sz w:val="22"/>
                <w:szCs w:val="22"/>
                <w:lang w:val="en-US" w:eastAsia="ru-RU"/>
              </w:rPr>
              <w:t>of</w:t>
            </w:r>
            <w:r w:rsidR="00F579E6" w:rsidRPr="007A3BC3">
              <w:rPr>
                <w:sz w:val="22"/>
                <w:szCs w:val="22"/>
                <w:lang w:val="en-US" w:eastAsia="ru-RU"/>
              </w:rPr>
              <w:t xml:space="preserve"> </w:t>
            </w:r>
            <w:r w:rsidR="00F579E6">
              <w:rPr>
                <w:sz w:val="22"/>
                <w:szCs w:val="22"/>
                <w:lang w:val="en-US" w:eastAsia="ru-RU"/>
              </w:rPr>
              <w:t>the</w:t>
            </w:r>
            <w:r w:rsidR="00F579E6" w:rsidRPr="005D00FC">
              <w:rPr>
                <w:sz w:val="22"/>
                <w:szCs w:val="22"/>
                <w:lang w:val="en-US" w:eastAsia="ru-RU"/>
              </w:rPr>
              <w:t xml:space="preserve"> </w:t>
            </w:r>
            <w:r w:rsidR="00F579E6">
              <w:rPr>
                <w:sz w:val="22"/>
                <w:szCs w:val="22"/>
                <w:lang w:val="en-US" w:eastAsia="ru-RU"/>
              </w:rPr>
              <w:t>bond issue</w:t>
            </w:r>
            <w:r w:rsidR="00F579E6" w:rsidRPr="005D00FC">
              <w:rPr>
                <w:sz w:val="22"/>
                <w:szCs w:val="22"/>
                <w:lang w:val="en-US" w:eastAsia="ru-RU"/>
              </w:rPr>
              <w:t>) by SME Bank.</w:t>
            </w:r>
          </w:p>
        </w:tc>
        <w:tc>
          <w:tcPr>
            <w:tcW w:w="3261" w:type="dxa"/>
            <w:tcBorders>
              <w:top w:val="single" w:sz="4" w:space="0" w:color="auto"/>
              <w:left w:val="single" w:sz="4" w:space="0" w:color="auto"/>
              <w:bottom w:val="single" w:sz="4" w:space="0" w:color="auto"/>
              <w:right w:val="single" w:sz="4" w:space="0" w:color="auto"/>
            </w:tcBorders>
          </w:tcPr>
          <w:p w14:paraId="77C7644E" w14:textId="7AAD4502" w:rsidR="0062116D" w:rsidRPr="005D00FC" w:rsidRDefault="007A3BC3" w:rsidP="0062116D">
            <w:pPr>
              <w:rPr>
                <w:sz w:val="22"/>
                <w:szCs w:val="22"/>
                <w:lang w:val="en-US" w:eastAsia="ru-RU"/>
              </w:rPr>
            </w:pPr>
            <w:r w:rsidRPr="005D00FC">
              <w:rPr>
                <w:sz w:val="22"/>
                <w:szCs w:val="22"/>
                <w:lang w:val="en-US" w:eastAsia="ru-RU"/>
              </w:rPr>
              <w:t xml:space="preserve">SME Bank purchased bonds of the issue </w:t>
            </w:r>
            <w:r w:rsidRPr="005D00FC">
              <w:rPr>
                <w:i/>
                <w:iCs/>
                <w:sz w:val="22"/>
                <w:szCs w:val="22"/>
                <w:lang w:val="en-US" w:eastAsia="ru-RU"/>
              </w:rPr>
              <w:t xml:space="preserve">(if bonds are </w:t>
            </w:r>
            <w:proofErr w:type="gramStart"/>
            <w:r w:rsidRPr="005D00FC">
              <w:rPr>
                <w:i/>
                <w:iCs/>
                <w:sz w:val="22"/>
                <w:szCs w:val="22"/>
                <w:lang w:val="en-US" w:eastAsia="ru-RU"/>
              </w:rPr>
              <w:t>included  during</w:t>
            </w:r>
            <w:proofErr w:type="gramEnd"/>
            <w:r w:rsidRPr="005D00FC">
              <w:rPr>
                <w:i/>
                <w:iCs/>
                <w:sz w:val="22"/>
                <w:szCs w:val="22"/>
                <w:lang w:val="en-US" w:eastAsia="ru-RU"/>
              </w:rPr>
              <w:t xml:space="preserve"> their placement)</w:t>
            </w:r>
            <w:r w:rsidRPr="005D00FC">
              <w:rPr>
                <w:sz w:val="22"/>
                <w:szCs w:val="22"/>
                <w:lang w:val="en-US" w:eastAsia="ru-RU"/>
              </w:rPr>
              <w:t xml:space="preserve"> or purchased bonds of another issuer</w:t>
            </w:r>
            <w:r w:rsidR="0062116D" w:rsidRPr="005D00FC">
              <w:rPr>
                <w:rStyle w:val="af0"/>
                <w:sz w:val="22"/>
                <w:szCs w:val="22"/>
                <w:lang w:eastAsia="ru-RU"/>
              </w:rPr>
              <w:footnoteReference w:id="20"/>
            </w:r>
            <w:r>
              <w:rPr>
                <w:sz w:val="22"/>
                <w:szCs w:val="22"/>
                <w:lang w:val="en-US" w:eastAsia="ru-RU"/>
              </w:rPr>
              <w:t xml:space="preserve">, </w:t>
            </w:r>
            <w:r w:rsidR="0062116D" w:rsidRPr="005D00FC">
              <w:rPr>
                <w:sz w:val="22"/>
                <w:szCs w:val="22"/>
                <w:lang w:val="en-US" w:eastAsia="ru-RU"/>
              </w:rPr>
              <w:t xml:space="preserve"> </w:t>
            </w:r>
            <w:r w:rsidRPr="005D00FC">
              <w:rPr>
                <w:sz w:val="22"/>
                <w:szCs w:val="22"/>
                <w:lang w:val="en-US" w:eastAsia="ru-RU"/>
              </w:rPr>
              <w:t xml:space="preserve">or SME Bank plans to purchase bonds of the issue </w:t>
            </w:r>
            <w:r>
              <w:rPr>
                <w:sz w:val="22"/>
                <w:szCs w:val="22"/>
                <w:lang w:val="en-US" w:eastAsia="ru-RU"/>
              </w:rPr>
              <w:t>during their</w:t>
            </w:r>
            <w:r w:rsidRPr="005D00FC">
              <w:rPr>
                <w:sz w:val="22"/>
                <w:szCs w:val="22"/>
                <w:lang w:val="en-US" w:eastAsia="ru-RU"/>
              </w:rPr>
              <w:t xml:space="preserve"> placement </w:t>
            </w:r>
            <w:r w:rsidRPr="00F501B2">
              <w:rPr>
                <w:i/>
                <w:iCs/>
                <w:sz w:val="22"/>
                <w:szCs w:val="22"/>
                <w:lang w:val="en-US" w:eastAsia="ru-RU"/>
              </w:rPr>
              <w:t xml:space="preserve">(if bonds are </w:t>
            </w:r>
            <w:r w:rsidRPr="00F501B2">
              <w:rPr>
                <w:i/>
                <w:iCs/>
                <w:sz w:val="22"/>
                <w:szCs w:val="22"/>
                <w:lang w:val="en-US" w:eastAsia="ru-RU"/>
              </w:rPr>
              <w:lastRenderedPageBreak/>
              <w:t>included  during their placement)</w:t>
            </w:r>
            <w:r w:rsidRPr="005D00FC">
              <w:rPr>
                <w:sz w:val="22"/>
                <w:szCs w:val="22"/>
                <w:lang w:val="en-US" w:eastAsia="ru-RU"/>
              </w:rPr>
              <w:t>.</w:t>
            </w:r>
          </w:p>
          <w:p w14:paraId="37600D15" w14:textId="77777777" w:rsidR="0062116D" w:rsidRPr="005D00FC" w:rsidRDefault="0062116D" w:rsidP="0062116D">
            <w:pPr>
              <w:rPr>
                <w:sz w:val="22"/>
                <w:szCs w:val="22"/>
                <w:lang w:val="en-US" w:eastAsia="ru-RU"/>
              </w:rPr>
            </w:pPr>
          </w:p>
          <w:p w14:paraId="6440AB9F" w14:textId="77777777" w:rsidR="0062116D" w:rsidRPr="005D00FC" w:rsidRDefault="0062116D" w:rsidP="0062116D">
            <w:pPr>
              <w:widowControl/>
              <w:tabs>
                <w:tab w:val="left" w:pos="284"/>
              </w:tabs>
              <w:overflowPunct/>
              <w:textAlignment w:val="auto"/>
              <w:rPr>
                <w:sz w:val="22"/>
                <w:szCs w:val="22"/>
                <w:bdr w:val="nil"/>
                <w:lang w:val="en-US" w:eastAsia="ru-RU"/>
              </w:rPr>
            </w:pPr>
          </w:p>
        </w:tc>
        <w:tc>
          <w:tcPr>
            <w:tcW w:w="2629" w:type="dxa"/>
            <w:tcBorders>
              <w:top w:val="single" w:sz="4" w:space="0" w:color="auto"/>
              <w:left w:val="single" w:sz="4" w:space="0" w:color="auto"/>
              <w:bottom w:val="single" w:sz="4" w:space="0" w:color="auto"/>
              <w:right w:val="single" w:sz="4" w:space="0" w:color="auto"/>
            </w:tcBorders>
          </w:tcPr>
          <w:p w14:paraId="63E606A1" w14:textId="4443FA23" w:rsidR="0062116D" w:rsidRPr="005D00FC" w:rsidRDefault="007A3BC3" w:rsidP="0062116D">
            <w:pPr>
              <w:rPr>
                <w:sz w:val="22"/>
                <w:szCs w:val="22"/>
                <w:lang w:val="en-US" w:eastAsia="ru-RU"/>
              </w:rPr>
            </w:pPr>
            <w:r>
              <w:rPr>
                <w:sz w:val="22"/>
                <w:szCs w:val="22"/>
                <w:lang w:val="en-US" w:eastAsia="ru-RU"/>
              </w:rPr>
              <w:lastRenderedPageBreak/>
              <w:t>Grounds</w:t>
            </w:r>
            <w:r w:rsidRPr="008F7376">
              <w:rPr>
                <w:sz w:val="22"/>
                <w:szCs w:val="22"/>
                <w:lang w:val="en-US" w:eastAsia="ru-RU"/>
              </w:rPr>
              <w:t xml:space="preserve"> </w:t>
            </w:r>
            <w:r>
              <w:rPr>
                <w:sz w:val="22"/>
                <w:szCs w:val="22"/>
                <w:lang w:val="en-US" w:eastAsia="ru-RU"/>
              </w:rPr>
              <w:t>for</w:t>
            </w:r>
            <w:r w:rsidRPr="008F7376">
              <w:rPr>
                <w:sz w:val="22"/>
                <w:szCs w:val="22"/>
                <w:lang w:val="en-US" w:eastAsia="ru-RU"/>
              </w:rPr>
              <w:t xml:space="preserve"> </w:t>
            </w:r>
            <w:r>
              <w:rPr>
                <w:sz w:val="22"/>
                <w:szCs w:val="22"/>
                <w:lang w:val="en-US" w:eastAsia="ru-RU"/>
              </w:rPr>
              <w:t>exclusion</w:t>
            </w:r>
            <w:r w:rsidRPr="008F7376">
              <w:rPr>
                <w:sz w:val="22"/>
                <w:szCs w:val="22"/>
                <w:lang w:val="en-US" w:eastAsia="ru-RU"/>
              </w:rPr>
              <w:t xml:space="preserve"> </w:t>
            </w:r>
            <w:r w:rsidR="0062116D" w:rsidRPr="005D00FC">
              <w:rPr>
                <w:b/>
                <w:sz w:val="22"/>
                <w:szCs w:val="22"/>
                <w:vertAlign w:val="superscript"/>
                <w:lang w:val="en-US" w:eastAsia="ru-RU"/>
              </w:rPr>
              <w:t>3</w:t>
            </w:r>
            <w:r w:rsidR="0062116D" w:rsidRPr="005D00FC">
              <w:rPr>
                <w:sz w:val="22"/>
                <w:szCs w:val="22"/>
                <w:lang w:val="en-US" w:eastAsia="ru-RU"/>
              </w:rPr>
              <w:t>:</w:t>
            </w:r>
          </w:p>
          <w:p w14:paraId="0A99434E" w14:textId="2A32B8F7" w:rsidR="0062116D" w:rsidRPr="005D00FC" w:rsidRDefault="0062116D" w:rsidP="0062116D">
            <w:pPr>
              <w:rPr>
                <w:sz w:val="22"/>
                <w:szCs w:val="22"/>
                <w:lang w:val="en-US" w:eastAsia="ru-RU"/>
              </w:rPr>
            </w:pPr>
            <w:r w:rsidRPr="005D00FC">
              <w:rPr>
                <w:sz w:val="22"/>
                <w:szCs w:val="22"/>
                <w:lang w:val="en-US" w:eastAsia="ru-RU"/>
              </w:rPr>
              <w:t xml:space="preserve">1. </w:t>
            </w:r>
            <w:r w:rsidR="007A3BC3">
              <w:rPr>
                <w:sz w:val="22"/>
                <w:szCs w:val="22"/>
                <w:lang w:val="en-US" w:eastAsia="ru-RU"/>
              </w:rPr>
              <w:t>SME</w:t>
            </w:r>
            <w:r w:rsidR="007A3BC3" w:rsidRPr="007A3BC3">
              <w:rPr>
                <w:sz w:val="22"/>
                <w:szCs w:val="22"/>
                <w:lang w:val="en-US" w:eastAsia="ru-RU"/>
              </w:rPr>
              <w:t xml:space="preserve"> </w:t>
            </w:r>
            <w:r w:rsidR="007A3BC3">
              <w:rPr>
                <w:sz w:val="22"/>
                <w:szCs w:val="22"/>
                <w:lang w:val="en-US" w:eastAsia="ru-RU"/>
              </w:rPr>
              <w:t>Bank</w:t>
            </w:r>
            <w:r w:rsidR="007A3BC3" w:rsidRPr="007A3BC3">
              <w:rPr>
                <w:sz w:val="22"/>
                <w:szCs w:val="22"/>
                <w:lang w:val="en-US" w:eastAsia="ru-RU"/>
              </w:rPr>
              <w:t xml:space="preserve"> </w:t>
            </w:r>
            <w:r w:rsidR="007A3BC3" w:rsidRPr="005D00FC">
              <w:rPr>
                <w:sz w:val="22"/>
                <w:szCs w:val="22"/>
                <w:lang w:val="en-US" w:eastAsia="ru-RU"/>
              </w:rPr>
              <w:t xml:space="preserve">did not </w:t>
            </w:r>
            <w:r w:rsidR="007A3BC3">
              <w:rPr>
                <w:sz w:val="22"/>
                <w:szCs w:val="22"/>
                <w:lang w:val="en-US" w:eastAsia="ru-RU"/>
              </w:rPr>
              <w:t>purchase</w:t>
            </w:r>
            <w:r w:rsidR="007A3BC3" w:rsidRPr="005D00FC">
              <w:rPr>
                <w:sz w:val="22"/>
                <w:szCs w:val="22"/>
                <w:lang w:val="en-US" w:eastAsia="ru-RU"/>
              </w:rPr>
              <w:t xml:space="preserve"> any bonds of the issue </w:t>
            </w:r>
            <w:r w:rsidR="007A3BC3">
              <w:rPr>
                <w:sz w:val="22"/>
                <w:szCs w:val="22"/>
                <w:lang w:val="en-US" w:eastAsia="ru-RU"/>
              </w:rPr>
              <w:t>during</w:t>
            </w:r>
            <w:r w:rsidR="007A3BC3" w:rsidRPr="007A3BC3">
              <w:rPr>
                <w:sz w:val="22"/>
                <w:szCs w:val="22"/>
                <w:lang w:val="en-US" w:eastAsia="ru-RU"/>
              </w:rPr>
              <w:t xml:space="preserve"> </w:t>
            </w:r>
            <w:r w:rsidR="007A3BC3">
              <w:rPr>
                <w:sz w:val="22"/>
                <w:szCs w:val="22"/>
                <w:lang w:val="en-US" w:eastAsia="ru-RU"/>
              </w:rPr>
              <w:t>their</w:t>
            </w:r>
            <w:r w:rsidR="007A3BC3" w:rsidRPr="005D00FC">
              <w:rPr>
                <w:sz w:val="22"/>
                <w:szCs w:val="22"/>
                <w:lang w:val="en-US" w:eastAsia="ru-RU"/>
              </w:rPr>
              <w:t xml:space="preserve"> placement </w:t>
            </w:r>
            <w:r w:rsidR="007A3BC3" w:rsidRPr="005D00FC">
              <w:rPr>
                <w:i/>
                <w:iCs/>
                <w:sz w:val="22"/>
                <w:szCs w:val="22"/>
                <w:lang w:val="en-US" w:eastAsia="ru-RU"/>
              </w:rPr>
              <w:t xml:space="preserve">(unless SME Bank holds bonds of another issuer included in </w:t>
            </w:r>
            <w:r w:rsidR="007A3BC3" w:rsidRPr="005D00FC">
              <w:rPr>
                <w:i/>
                <w:iCs/>
                <w:sz w:val="22"/>
                <w:szCs w:val="22"/>
                <w:lang w:val="en-US" w:eastAsia="ru-RU"/>
              </w:rPr>
              <w:lastRenderedPageBreak/>
              <w:t>the Growth Sector)</w:t>
            </w:r>
          </w:p>
          <w:p w14:paraId="34B7C1A2" w14:textId="77777777" w:rsidR="0062116D" w:rsidRPr="005D00FC" w:rsidRDefault="0062116D" w:rsidP="0062116D">
            <w:pPr>
              <w:rPr>
                <w:sz w:val="22"/>
                <w:szCs w:val="22"/>
                <w:lang w:val="en-US" w:eastAsia="ru-RU"/>
              </w:rPr>
            </w:pPr>
          </w:p>
          <w:p w14:paraId="088C2378" w14:textId="6C539BC4" w:rsidR="0062116D" w:rsidRPr="005D00FC" w:rsidRDefault="0062116D" w:rsidP="0062116D">
            <w:pPr>
              <w:rPr>
                <w:sz w:val="22"/>
                <w:szCs w:val="22"/>
                <w:lang w:val="en-US" w:eastAsia="ru-RU"/>
              </w:rPr>
            </w:pPr>
            <w:r w:rsidRPr="005D00FC">
              <w:rPr>
                <w:sz w:val="22"/>
                <w:szCs w:val="22"/>
                <w:lang w:val="en-US" w:eastAsia="ru-RU"/>
              </w:rPr>
              <w:t xml:space="preserve">2. </w:t>
            </w:r>
            <w:r w:rsidR="0059325E" w:rsidRPr="005D00FC">
              <w:rPr>
                <w:sz w:val="22"/>
                <w:szCs w:val="22"/>
                <w:lang w:val="en-US" w:eastAsia="ru-RU"/>
              </w:rPr>
              <w:t>SME Bank</w:t>
            </w:r>
            <w:r w:rsidR="0059325E" w:rsidRPr="00A26396">
              <w:rPr>
                <w:sz w:val="22"/>
                <w:szCs w:val="22"/>
                <w:lang w:val="en-US" w:eastAsia="ru-RU"/>
              </w:rPr>
              <w:t xml:space="preserve">’s selling </w:t>
            </w:r>
            <w:r w:rsidR="0059325E" w:rsidRPr="005D00FC">
              <w:rPr>
                <w:sz w:val="22"/>
                <w:szCs w:val="22"/>
                <w:lang w:val="en-US" w:eastAsia="ru-RU"/>
              </w:rPr>
              <w:t>the bonds of all issues or red</w:t>
            </w:r>
            <w:r w:rsidR="0059325E" w:rsidRPr="00A26396">
              <w:rPr>
                <w:sz w:val="22"/>
                <w:szCs w:val="22"/>
                <w:lang w:val="en-US" w:eastAsia="ru-RU"/>
              </w:rPr>
              <w:t>eeming</w:t>
            </w:r>
            <w:r w:rsidR="0059325E" w:rsidRPr="005D00FC">
              <w:rPr>
                <w:sz w:val="22"/>
                <w:szCs w:val="22"/>
                <w:lang w:val="en-US" w:eastAsia="ru-RU"/>
              </w:rPr>
              <w:t xml:space="preserve"> all issues</w:t>
            </w:r>
            <w:r w:rsidR="0059325E" w:rsidRPr="00A26396">
              <w:rPr>
                <w:sz w:val="22"/>
                <w:szCs w:val="22"/>
                <w:lang w:val="en-US" w:eastAsia="ru-RU"/>
              </w:rPr>
              <w:t xml:space="preserve"> of bonds</w:t>
            </w:r>
            <w:r w:rsidR="0059325E" w:rsidRPr="005D00FC">
              <w:rPr>
                <w:sz w:val="22"/>
                <w:szCs w:val="22"/>
                <w:lang w:val="en-US" w:eastAsia="ru-RU"/>
              </w:rPr>
              <w:t xml:space="preserve"> which were acquired by SME Bank JSC</w:t>
            </w:r>
            <w:r w:rsidRPr="005D00FC">
              <w:rPr>
                <w:rStyle w:val="af0"/>
                <w:sz w:val="22"/>
                <w:szCs w:val="22"/>
                <w:lang w:eastAsia="ru-RU"/>
              </w:rPr>
              <w:footnoteReference w:id="21"/>
            </w:r>
            <w:r w:rsidRPr="005D00FC">
              <w:rPr>
                <w:sz w:val="22"/>
                <w:szCs w:val="22"/>
                <w:lang w:val="en-US" w:eastAsia="ru-RU"/>
              </w:rPr>
              <w:t>.</w:t>
            </w:r>
          </w:p>
          <w:p w14:paraId="03396E3E" w14:textId="77777777" w:rsidR="0062116D" w:rsidRPr="005D00FC" w:rsidRDefault="0062116D" w:rsidP="0062116D">
            <w:pPr>
              <w:rPr>
                <w:sz w:val="22"/>
                <w:szCs w:val="22"/>
                <w:lang w:val="en-US" w:eastAsia="ru-RU"/>
              </w:rPr>
            </w:pPr>
          </w:p>
          <w:p w14:paraId="2004DB5D" w14:textId="1E214AD2" w:rsidR="0062116D" w:rsidRPr="005D00FC" w:rsidRDefault="0059325E" w:rsidP="0062116D">
            <w:pPr>
              <w:widowControl/>
              <w:tabs>
                <w:tab w:val="left" w:pos="284"/>
              </w:tabs>
              <w:overflowPunct/>
              <w:textAlignment w:val="auto"/>
              <w:rPr>
                <w:sz w:val="22"/>
                <w:szCs w:val="22"/>
                <w:bdr w:val="nil"/>
                <w:lang w:val="en-US" w:eastAsia="ru-RU"/>
              </w:rPr>
            </w:pPr>
            <w:r w:rsidRPr="00A26396">
              <w:rPr>
                <w:sz w:val="22"/>
                <w:szCs w:val="22"/>
                <w:lang w:val="en-US" w:eastAsia="ru-RU"/>
              </w:rPr>
              <w:t>These exclusion grounds</w:t>
            </w:r>
            <w:r w:rsidRPr="005D00FC">
              <w:rPr>
                <w:sz w:val="22"/>
                <w:szCs w:val="22"/>
                <w:lang w:val="en-US" w:eastAsia="ru-RU"/>
              </w:rPr>
              <w:t xml:space="preserve"> </w:t>
            </w:r>
            <w:r w:rsidR="00125DF4">
              <w:rPr>
                <w:sz w:val="22"/>
                <w:szCs w:val="22"/>
                <w:lang w:val="en-US" w:eastAsia="ru-RU"/>
              </w:rPr>
              <w:t>shall</w:t>
            </w:r>
            <w:r w:rsidRPr="005D00FC">
              <w:rPr>
                <w:sz w:val="22"/>
                <w:szCs w:val="22"/>
                <w:lang w:val="en-US" w:eastAsia="ru-RU"/>
              </w:rPr>
              <w:t xml:space="preserve"> not apply if the credit rating requirement set out in</w:t>
            </w:r>
            <w:r w:rsidRPr="00A26396">
              <w:rPr>
                <w:sz w:val="22"/>
                <w:szCs w:val="22"/>
                <w:lang w:val="en-US" w:eastAsia="ru-RU"/>
              </w:rPr>
              <w:t xml:space="preserve"> S</w:t>
            </w:r>
            <w:r w:rsidRPr="005D00FC">
              <w:rPr>
                <w:sz w:val="22"/>
                <w:szCs w:val="22"/>
                <w:lang w:val="en-US" w:eastAsia="ru-RU"/>
              </w:rPr>
              <w:t xml:space="preserve">ub-clause </w:t>
            </w:r>
            <w:r w:rsidRPr="00A26396">
              <w:rPr>
                <w:sz w:val="22"/>
                <w:szCs w:val="22"/>
                <w:lang w:val="en-US" w:eastAsia="ru-RU"/>
              </w:rPr>
              <w:t>1of</w:t>
            </w:r>
            <w:r w:rsidRPr="005D00FC">
              <w:rPr>
                <w:sz w:val="22"/>
                <w:szCs w:val="22"/>
                <w:lang w:val="en-US" w:eastAsia="ru-RU"/>
              </w:rPr>
              <w:t xml:space="preserve"> this table </w:t>
            </w:r>
            <w:r w:rsidRPr="00A26396">
              <w:rPr>
                <w:sz w:val="22"/>
                <w:szCs w:val="22"/>
                <w:lang w:val="en-US" w:eastAsia="ru-RU"/>
              </w:rPr>
              <w:t>is met</w:t>
            </w:r>
            <w:r w:rsidR="0062116D" w:rsidRPr="005D00FC">
              <w:rPr>
                <w:sz w:val="22"/>
                <w:szCs w:val="22"/>
                <w:lang w:val="en-US" w:eastAsia="ru-RU"/>
              </w:rPr>
              <w:t>.</w:t>
            </w:r>
          </w:p>
        </w:tc>
      </w:tr>
      <w:tr w:rsidR="00255A8D" w:rsidRPr="00173B04" w14:paraId="28694BBA" w14:textId="77777777" w:rsidTr="0062116D">
        <w:trPr>
          <w:trHeight w:val="1528"/>
        </w:trPr>
        <w:tc>
          <w:tcPr>
            <w:tcW w:w="629" w:type="dxa"/>
            <w:tcBorders>
              <w:left w:val="single" w:sz="4" w:space="0" w:color="auto"/>
              <w:bottom w:val="single" w:sz="4" w:space="0" w:color="auto"/>
              <w:right w:val="single" w:sz="4" w:space="0" w:color="auto"/>
            </w:tcBorders>
          </w:tcPr>
          <w:p w14:paraId="51B858C1" w14:textId="77777777" w:rsidR="00255A8D" w:rsidRPr="005D00FC" w:rsidRDefault="00255A8D" w:rsidP="00255A8D">
            <w:pPr>
              <w:widowControl/>
              <w:tabs>
                <w:tab w:val="left" w:pos="284"/>
              </w:tabs>
              <w:overflowPunct/>
              <w:ind w:right="306"/>
              <w:textAlignment w:val="auto"/>
              <w:rPr>
                <w:sz w:val="22"/>
                <w:szCs w:val="22"/>
                <w:bdr w:val="nil"/>
                <w:lang w:val="en-US"/>
              </w:rPr>
            </w:pPr>
          </w:p>
        </w:tc>
        <w:tc>
          <w:tcPr>
            <w:tcW w:w="3340" w:type="dxa"/>
            <w:tcBorders>
              <w:top w:val="single" w:sz="4" w:space="0" w:color="auto"/>
              <w:left w:val="single" w:sz="4" w:space="0" w:color="auto"/>
              <w:bottom w:val="single" w:sz="4" w:space="0" w:color="auto"/>
              <w:right w:val="single" w:sz="4" w:space="0" w:color="auto"/>
            </w:tcBorders>
          </w:tcPr>
          <w:p w14:paraId="55D822B1" w14:textId="77777777" w:rsidR="00255A8D" w:rsidRPr="00F501B2" w:rsidRDefault="00255A8D" w:rsidP="00255A8D">
            <w:pPr>
              <w:jc w:val="both"/>
              <w:rPr>
                <w:sz w:val="22"/>
                <w:szCs w:val="22"/>
                <w:lang w:val="en-US" w:eastAsia="ru-RU"/>
              </w:rPr>
            </w:pPr>
            <w:r w:rsidRPr="00A26396">
              <w:rPr>
                <w:sz w:val="22"/>
                <w:szCs w:val="22"/>
                <w:lang w:val="en-US" w:eastAsia="ru-RU"/>
              </w:rPr>
              <w:t>Information disclosure</w:t>
            </w:r>
          </w:p>
          <w:p w14:paraId="2831C7B2" w14:textId="28BFF672" w:rsidR="00255A8D" w:rsidRPr="005D00FC" w:rsidRDefault="00255A8D" w:rsidP="00255A8D">
            <w:pPr>
              <w:widowControl/>
              <w:tabs>
                <w:tab w:val="left" w:pos="284"/>
              </w:tabs>
              <w:overflowPunct/>
              <w:jc w:val="both"/>
              <w:textAlignment w:val="auto"/>
              <w:rPr>
                <w:sz w:val="22"/>
                <w:szCs w:val="22"/>
                <w:lang w:val="en-US"/>
              </w:rPr>
            </w:pPr>
            <w:r w:rsidRPr="00F501B2">
              <w:rPr>
                <w:i/>
                <w:sz w:val="22"/>
                <w:szCs w:val="22"/>
                <w:lang w:val="en-US" w:eastAsia="ru-RU"/>
              </w:rPr>
              <w:t>(</w:t>
            </w:r>
            <w:r>
              <w:rPr>
                <w:i/>
                <w:sz w:val="22"/>
                <w:szCs w:val="22"/>
                <w:lang w:val="en-US" w:eastAsia="ru-RU"/>
              </w:rPr>
              <w:t>applicable</w:t>
            </w:r>
            <w:r w:rsidRPr="00F579E6">
              <w:rPr>
                <w:i/>
                <w:sz w:val="22"/>
                <w:szCs w:val="22"/>
                <w:lang w:val="en-US" w:eastAsia="ru-RU"/>
              </w:rPr>
              <w:t xml:space="preserve"> </w:t>
            </w:r>
            <w:r>
              <w:rPr>
                <w:i/>
                <w:sz w:val="22"/>
                <w:szCs w:val="22"/>
                <w:lang w:val="en-US" w:eastAsia="ru-RU"/>
              </w:rPr>
              <w:t>if</w:t>
            </w:r>
            <w:r w:rsidRPr="00F579E6">
              <w:rPr>
                <w:i/>
                <w:sz w:val="22"/>
                <w:szCs w:val="22"/>
                <w:lang w:val="en-US" w:eastAsia="ru-RU"/>
              </w:rPr>
              <w:t xml:space="preserve"> </w:t>
            </w:r>
            <w:r>
              <w:rPr>
                <w:i/>
                <w:sz w:val="22"/>
                <w:szCs w:val="22"/>
                <w:lang w:val="en-US" w:eastAsia="ru-RU"/>
              </w:rPr>
              <w:t>the</w:t>
            </w:r>
            <w:r w:rsidRPr="00F579E6">
              <w:rPr>
                <w:i/>
                <w:sz w:val="22"/>
                <w:szCs w:val="22"/>
                <w:lang w:val="en-US" w:eastAsia="ru-RU"/>
              </w:rPr>
              <w:t xml:space="preserve"> </w:t>
            </w:r>
            <w:r>
              <w:rPr>
                <w:i/>
                <w:sz w:val="22"/>
                <w:szCs w:val="22"/>
                <w:lang w:val="en-US" w:eastAsia="ru-RU"/>
              </w:rPr>
              <w:t>requirement</w:t>
            </w:r>
            <w:r w:rsidRPr="00F579E6">
              <w:rPr>
                <w:i/>
                <w:sz w:val="22"/>
                <w:szCs w:val="22"/>
                <w:lang w:val="en-US" w:eastAsia="ru-RU"/>
              </w:rPr>
              <w:t xml:space="preserve"> </w:t>
            </w:r>
            <w:r>
              <w:rPr>
                <w:i/>
                <w:sz w:val="22"/>
                <w:szCs w:val="22"/>
                <w:lang w:val="en-US" w:eastAsia="ru-RU"/>
              </w:rPr>
              <w:t>on</w:t>
            </w:r>
            <w:r w:rsidRPr="00F579E6">
              <w:rPr>
                <w:i/>
                <w:sz w:val="22"/>
                <w:szCs w:val="22"/>
                <w:lang w:val="en-US" w:eastAsia="ru-RU"/>
              </w:rPr>
              <w:t xml:space="preserve"> </w:t>
            </w:r>
            <w:r>
              <w:rPr>
                <w:i/>
                <w:sz w:val="22"/>
                <w:szCs w:val="22"/>
                <w:lang w:val="en-US" w:eastAsia="ru-RU"/>
              </w:rPr>
              <w:t>SME</w:t>
            </w:r>
            <w:r w:rsidRPr="00F579E6">
              <w:rPr>
                <w:i/>
                <w:sz w:val="22"/>
                <w:szCs w:val="22"/>
                <w:lang w:val="en-US" w:eastAsia="ru-RU"/>
              </w:rPr>
              <w:t xml:space="preserve"> </w:t>
            </w:r>
            <w:r>
              <w:rPr>
                <w:i/>
                <w:sz w:val="22"/>
                <w:szCs w:val="22"/>
                <w:lang w:val="en-US" w:eastAsia="ru-RU"/>
              </w:rPr>
              <w:t>Bank</w:t>
            </w:r>
            <w:r w:rsidRPr="00F579E6">
              <w:rPr>
                <w:i/>
                <w:sz w:val="22"/>
                <w:szCs w:val="22"/>
                <w:lang w:val="en-US" w:eastAsia="ru-RU"/>
              </w:rPr>
              <w:t>’</w:t>
            </w:r>
            <w:r>
              <w:rPr>
                <w:i/>
                <w:sz w:val="22"/>
                <w:szCs w:val="22"/>
                <w:lang w:val="en-US" w:eastAsia="ru-RU"/>
              </w:rPr>
              <w:t>s</w:t>
            </w:r>
            <w:r w:rsidRPr="00F579E6">
              <w:rPr>
                <w:i/>
                <w:sz w:val="22"/>
                <w:szCs w:val="22"/>
                <w:lang w:val="en-US" w:eastAsia="ru-RU"/>
              </w:rPr>
              <w:t xml:space="preserve"> </w:t>
            </w:r>
            <w:r>
              <w:rPr>
                <w:i/>
                <w:sz w:val="22"/>
                <w:szCs w:val="22"/>
                <w:lang w:val="en-US" w:eastAsia="ru-RU"/>
              </w:rPr>
              <w:t>purchasing</w:t>
            </w:r>
            <w:r w:rsidRPr="00F579E6">
              <w:rPr>
                <w:i/>
                <w:sz w:val="22"/>
                <w:szCs w:val="22"/>
                <w:lang w:val="en-US" w:eastAsia="ru-RU"/>
              </w:rPr>
              <w:t xml:space="preserve"> </w:t>
            </w:r>
            <w:r>
              <w:rPr>
                <w:i/>
                <w:sz w:val="22"/>
                <w:szCs w:val="22"/>
                <w:lang w:val="en-US" w:eastAsia="ru-RU"/>
              </w:rPr>
              <w:t>bonds</w:t>
            </w:r>
            <w:r w:rsidRPr="00F579E6">
              <w:rPr>
                <w:i/>
                <w:sz w:val="22"/>
                <w:szCs w:val="22"/>
                <w:lang w:val="en-US" w:eastAsia="ru-RU"/>
              </w:rPr>
              <w:t xml:space="preserve"> </w:t>
            </w:r>
            <w:r>
              <w:rPr>
                <w:i/>
                <w:sz w:val="22"/>
                <w:szCs w:val="22"/>
                <w:lang w:val="en-US" w:eastAsia="ru-RU"/>
              </w:rPr>
              <w:t>of</w:t>
            </w:r>
            <w:r w:rsidRPr="00F579E6">
              <w:rPr>
                <w:i/>
                <w:sz w:val="22"/>
                <w:szCs w:val="22"/>
                <w:lang w:val="en-US" w:eastAsia="ru-RU"/>
              </w:rPr>
              <w:t xml:space="preserve"> </w:t>
            </w:r>
            <w:r>
              <w:rPr>
                <w:i/>
                <w:sz w:val="22"/>
                <w:szCs w:val="22"/>
                <w:lang w:val="en-US" w:eastAsia="ru-RU"/>
              </w:rPr>
              <w:t>the</w:t>
            </w:r>
            <w:r w:rsidRPr="00F579E6">
              <w:rPr>
                <w:i/>
                <w:sz w:val="22"/>
                <w:szCs w:val="22"/>
                <w:lang w:val="en-US" w:eastAsia="ru-RU"/>
              </w:rPr>
              <w:t xml:space="preserve"> </w:t>
            </w:r>
            <w:r>
              <w:rPr>
                <w:i/>
                <w:sz w:val="22"/>
                <w:szCs w:val="22"/>
                <w:lang w:val="en-US" w:eastAsia="ru-RU"/>
              </w:rPr>
              <w:t>issue</w:t>
            </w:r>
            <w:r w:rsidRPr="00F579E6">
              <w:rPr>
                <w:i/>
                <w:sz w:val="22"/>
                <w:szCs w:val="22"/>
                <w:lang w:val="en-US" w:eastAsia="ru-RU"/>
              </w:rPr>
              <w:t xml:space="preserve"> </w:t>
            </w:r>
            <w:r>
              <w:rPr>
                <w:i/>
                <w:sz w:val="22"/>
                <w:szCs w:val="22"/>
                <w:lang w:val="en-US" w:eastAsia="ru-RU"/>
              </w:rPr>
              <w:t>was</w:t>
            </w:r>
            <w:r w:rsidRPr="00F579E6">
              <w:rPr>
                <w:i/>
                <w:sz w:val="22"/>
                <w:szCs w:val="22"/>
                <w:lang w:val="en-US" w:eastAsia="ru-RU"/>
              </w:rPr>
              <w:t xml:space="preserve"> </w:t>
            </w:r>
            <w:r>
              <w:rPr>
                <w:i/>
                <w:sz w:val="22"/>
                <w:szCs w:val="22"/>
                <w:lang w:val="en-US" w:eastAsia="ru-RU"/>
              </w:rPr>
              <w:t>applied</w:t>
            </w:r>
            <w:r w:rsidRPr="00F579E6">
              <w:rPr>
                <w:i/>
                <w:sz w:val="22"/>
                <w:szCs w:val="22"/>
                <w:lang w:val="en-US" w:eastAsia="ru-RU"/>
              </w:rPr>
              <w:t xml:space="preserve"> </w:t>
            </w:r>
            <w:r>
              <w:rPr>
                <w:i/>
                <w:sz w:val="22"/>
                <w:szCs w:val="22"/>
                <w:lang w:val="en-US" w:eastAsia="ru-RU"/>
              </w:rPr>
              <w:t>for</w:t>
            </w:r>
            <w:r w:rsidRPr="00F579E6">
              <w:rPr>
                <w:i/>
                <w:sz w:val="22"/>
                <w:szCs w:val="22"/>
                <w:lang w:val="en-US" w:eastAsia="ru-RU"/>
              </w:rPr>
              <w:t xml:space="preserve"> </w:t>
            </w:r>
            <w:r>
              <w:rPr>
                <w:i/>
                <w:sz w:val="22"/>
                <w:szCs w:val="22"/>
                <w:lang w:val="en-US" w:eastAsia="ru-RU"/>
              </w:rPr>
              <w:t>the</w:t>
            </w:r>
            <w:r w:rsidRPr="00F579E6">
              <w:rPr>
                <w:i/>
                <w:sz w:val="22"/>
                <w:szCs w:val="22"/>
                <w:lang w:val="en-US" w:eastAsia="ru-RU"/>
              </w:rPr>
              <w:t xml:space="preserve"> </w:t>
            </w:r>
            <w:r>
              <w:rPr>
                <w:i/>
                <w:sz w:val="22"/>
                <w:szCs w:val="22"/>
                <w:lang w:val="en-US" w:eastAsia="ru-RU"/>
              </w:rPr>
              <w:t>inclusion</w:t>
            </w:r>
            <w:r w:rsidRPr="00F501B2">
              <w:rPr>
                <w:i/>
                <w:sz w:val="22"/>
                <w:szCs w:val="22"/>
                <w:lang w:val="en-US" w:eastAsia="ru-RU"/>
              </w:rPr>
              <w:t xml:space="preserve">) </w:t>
            </w:r>
          </w:p>
        </w:tc>
        <w:tc>
          <w:tcPr>
            <w:tcW w:w="3261" w:type="dxa"/>
            <w:tcBorders>
              <w:top w:val="single" w:sz="4" w:space="0" w:color="auto"/>
              <w:left w:val="single" w:sz="4" w:space="0" w:color="auto"/>
              <w:bottom w:val="single" w:sz="4" w:space="0" w:color="auto"/>
              <w:right w:val="single" w:sz="4" w:space="0" w:color="auto"/>
            </w:tcBorders>
          </w:tcPr>
          <w:p w14:paraId="27B759E1" w14:textId="77777777" w:rsidR="00255A8D" w:rsidRPr="00F501B2" w:rsidRDefault="00255A8D" w:rsidP="00255A8D">
            <w:pPr>
              <w:rPr>
                <w:sz w:val="22"/>
                <w:szCs w:val="22"/>
                <w:lang w:val="en-US" w:eastAsia="ru-RU"/>
              </w:rPr>
            </w:pPr>
            <w:r w:rsidRPr="00F501B2">
              <w:rPr>
                <w:sz w:val="22"/>
                <w:szCs w:val="22"/>
                <w:lang w:val="en-US" w:eastAsia="ru-RU"/>
              </w:rPr>
              <w:t xml:space="preserve">The issuer has disclosed a notice </w:t>
            </w:r>
            <w:r w:rsidRPr="00A26396">
              <w:rPr>
                <w:sz w:val="22"/>
                <w:szCs w:val="22"/>
                <w:lang w:val="en-US" w:eastAsia="ru-RU"/>
              </w:rPr>
              <w:t>with</w:t>
            </w:r>
            <w:r w:rsidRPr="00F501B2">
              <w:rPr>
                <w:sz w:val="22"/>
                <w:szCs w:val="22"/>
                <w:lang w:val="en-US" w:eastAsia="ru-RU"/>
              </w:rPr>
              <w:t xml:space="preserve"> information </w:t>
            </w:r>
            <w:r w:rsidRPr="00A26396">
              <w:rPr>
                <w:sz w:val="22"/>
                <w:szCs w:val="22"/>
                <w:lang w:val="en-US" w:eastAsia="ru-RU"/>
              </w:rPr>
              <w:t xml:space="preserve">on </w:t>
            </w:r>
            <w:r w:rsidRPr="00F501B2">
              <w:rPr>
                <w:sz w:val="22"/>
                <w:szCs w:val="22"/>
                <w:lang w:val="en-US" w:eastAsia="ru-RU"/>
              </w:rPr>
              <w:t>SME Bank</w:t>
            </w:r>
            <w:r w:rsidRPr="00A26396">
              <w:rPr>
                <w:sz w:val="22"/>
                <w:szCs w:val="22"/>
                <w:lang w:val="en-US" w:eastAsia="ru-RU"/>
              </w:rPr>
              <w:t xml:space="preserve">’s purchasing the </w:t>
            </w:r>
            <w:r w:rsidRPr="00F501B2">
              <w:rPr>
                <w:sz w:val="22"/>
                <w:szCs w:val="22"/>
                <w:lang w:val="en-US" w:eastAsia="ru-RU"/>
              </w:rPr>
              <w:t xml:space="preserve">bonds of the issue </w:t>
            </w:r>
            <w:r w:rsidRPr="00F501B2">
              <w:rPr>
                <w:i/>
                <w:iCs/>
                <w:sz w:val="22"/>
                <w:szCs w:val="22"/>
                <w:lang w:val="en-US" w:eastAsia="ru-RU"/>
              </w:rPr>
              <w:t>(</w:t>
            </w:r>
            <w:r w:rsidRPr="00A26396">
              <w:rPr>
                <w:i/>
                <w:iCs/>
                <w:sz w:val="22"/>
                <w:szCs w:val="22"/>
                <w:lang w:val="en-US" w:eastAsia="ru-RU"/>
              </w:rPr>
              <w:t>in events that</w:t>
            </w:r>
            <w:r w:rsidRPr="00F501B2">
              <w:rPr>
                <w:i/>
                <w:iCs/>
                <w:sz w:val="22"/>
                <w:szCs w:val="22"/>
                <w:lang w:val="en-US" w:eastAsia="ru-RU"/>
              </w:rPr>
              <w:t xml:space="preserve"> bonds </w:t>
            </w:r>
            <w:r w:rsidRPr="00A26396">
              <w:rPr>
                <w:i/>
                <w:iCs/>
                <w:sz w:val="22"/>
                <w:szCs w:val="22"/>
                <w:lang w:val="en-US" w:eastAsia="ru-RU"/>
              </w:rPr>
              <w:t xml:space="preserve">are included on the List </w:t>
            </w:r>
            <w:r w:rsidRPr="00F501B2">
              <w:rPr>
                <w:i/>
                <w:iCs/>
                <w:sz w:val="22"/>
                <w:szCs w:val="22"/>
                <w:lang w:val="en-US" w:eastAsia="ru-RU"/>
              </w:rPr>
              <w:t xml:space="preserve">in the process of </w:t>
            </w:r>
            <w:r w:rsidRPr="00A26396">
              <w:rPr>
                <w:i/>
                <w:iCs/>
                <w:sz w:val="22"/>
                <w:szCs w:val="22"/>
                <w:lang w:val="en-US" w:eastAsia="ru-RU"/>
              </w:rPr>
              <w:t>their placement</w:t>
            </w:r>
            <w:r w:rsidRPr="00F501B2">
              <w:rPr>
                <w:i/>
                <w:iCs/>
                <w:sz w:val="22"/>
                <w:szCs w:val="22"/>
                <w:lang w:val="en-US" w:eastAsia="ru-RU"/>
              </w:rPr>
              <w:t>) (unless such notice was disclosed earlier).</w:t>
            </w:r>
          </w:p>
          <w:p w14:paraId="3FFFD891" w14:textId="77777777" w:rsidR="00255A8D" w:rsidRPr="00F501B2" w:rsidRDefault="00255A8D" w:rsidP="00255A8D">
            <w:pPr>
              <w:rPr>
                <w:sz w:val="22"/>
                <w:szCs w:val="22"/>
                <w:lang w:val="en-US" w:eastAsia="ru-RU"/>
              </w:rPr>
            </w:pPr>
          </w:p>
          <w:p w14:paraId="18C6BA81" w14:textId="3D36909D" w:rsidR="00255A8D" w:rsidRPr="005D00FC" w:rsidRDefault="00255A8D" w:rsidP="00255A8D">
            <w:pPr>
              <w:rPr>
                <w:sz w:val="22"/>
                <w:szCs w:val="22"/>
                <w:lang w:val="en-US"/>
              </w:rPr>
            </w:pPr>
            <w:r w:rsidRPr="00A26396">
              <w:rPr>
                <w:sz w:val="22"/>
                <w:szCs w:val="22"/>
                <w:lang w:val="en-US" w:eastAsia="ru-RU"/>
              </w:rPr>
              <w:t>Information shall be disclosed</w:t>
            </w:r>
            <w:r w:rsidRPr="00F501B2">
              <w:rPr>
                <w:sz w:val="22"/>
                <w:szCs w:val="22"/>
                <w:lang w:val="en-US" w:eastAsia="ru-RU"/>
              </w:rPr>
              <w:t xml:space="preserve"> on the</w:t>
            </w:r>
            <w:r w:rsidRPr="00A26396">
              <w:rPr>
                <w:sz w:val="22"/>
                <w:szCs w:val="22"/>
                <w:lang w:val="en-US" w:eastAsia="ru-RU"/>
              </w:rPr>
              <w:t xml:space="preserve"> web</w:t>
            </w:r>
            <w:r w:rsidRPr="00F501B2">
              <w:rPr>
                <w:sz w:val="22"/>
                <w:szCs w:val="22"/>
                <w:lang w:val="en-US" w:eastAsia="ru-RU"/>
              </w:rPr>
              <w:t xml:space="preserve"> page provided by one of the securities market </w:t>
            </w:r>
            <w:r w:rsidRPr="00A26396">
              <w:rPr>
                <w:sz w:val="22"/>
                <w:szCs w:val="22"/>
                <w:lang w:val="en-US" w:eastAsia="ru-RU"/>
              </w:rPr>
              <w:t xml:space="preserve">information </w:t>
            </w:r>
            <w:r w:rsidRPr="00F501B2">
              <w:rPr>
                <w:sz w:val="22"/>
                <w:szCs w:val="22"/>
                <w:lang w:val="en-US" w:eastAsia="ru-RU"/>
              </w:rPr>
              <w:t>distributors</w:t>
            </w:r>
            <w:r w:rsidRPr="00A26396">
              <w:rPr>
                <w:sz w:val="22"/>
                <w:szCs w:val="22"/>
                <w:lang w:val="en-US" w:eastAsia="ru-RU"/>
              </w:rPr>
              <w:t>.</w:t>
            </w:r>
            <w:r w:rsidRPr="00F501B2">
              <w:rPr>
                <w:sz w:val="22"/>
                <w:szCs w:val="22"/>
                <w:lang w:val="en-US" w:eastAsia="ru-RU"/>
              </w:rPr>
              <w:t xml:space="preserve"> </w:t>
            </w:r>
          </w:p>
        </w:tc>
        <w:tc>
          <w:tcPr>
            <w:tcW w:w="2629" w:type="dxa"/>
            <w:tcBorders>
              <w:top w:val="single" w:sz="4" w:space="0" w:color="auto"/>
              <w:left w:val="single" w:sz="4" w:space="0" w:color="auto"/>
              <w:bottom w:val="single" w:sz="4" w:space="0" w:color="auto"/>
              <w:right w:val="single" w:sz="4" w:space="0" w:color="auto"/>
            </w:tcBorders>
          </w:tcPr>
          <w:p w14:paraId="61F88185" w14:textId="77777777" w:rsidR="00255A8D" w:rsidRPr="00F501B2" w:rsidRDefault="00255A8D" w:rsidP="00255A8D">
            <w:pPr>
              <w:rPr>
                <w:sz w:val="22"/>
                <w:szCs w:val="22"/>
                <w:lang w:val="en-US" w:eastAsia="ru-RU"/>
              </w:rPr>
            </w:pPr>
            <w:r w:rsidRPr="00F501B2">
              <w:rPr>
                <w:sz w:val="22"/>
                <w:szCs w:val="22"/>
                <w:lang w:val="en-US" w:eastAsia="ru-RU"/>
              </w:rPr>
              <w:t xml:space="preserve">The issuer </w:t>
            </w:r>
            <w:r>
              <w:rPr>
                <w:sz w:val="22"/>
                <w:szCs w:val="22"/>
                <w:lang w:val="en-US" w:eastAsia="ru-RU"/>
              </w:rPr>
              <w:t>shall</w:t>
            </w:r>
            <w:r w:rsidRPr="00F501B2">
              <w:rPr>
                <w:sz w:val="22"/>
                <w:szCs w:val="22"/>
                <w:lang w:val="en-US" w:eastAsia="ru-RU"/>
              </w:rPr>
              <w:t xml:space="preserve"> disclose a notice </w:t>
            </w:r>
            <w:r>
              <w:rPr>
                <w:sz w:val="22"/>
                <w:szCs w:val="22"/>
                <w:lang w:val="en-US" w:eastAsia="ru-RU"/>
              </w:rPr>
              <w:t xml:space="preserve">with </w:t>
            </w:r>
            <w:r w:rsidRPr="00F501B2">
              <w:rPr>
                <w:sz w:val="22"/>
                <w:szCs w:val="22"/>
                <w:lang w:val="en-US" w:eastAsia="ru-RU"/>
              </w:rPr>
              <w:t>information on SME Bank</w:t>
            </w:r>
            <w:r>
              <w:rPr>
                <w:sz w:val="22"/>
                <w:szCs w:val="22"/>
                <w:lang w:val="en-US" w:eastAsia="ru-RU"/>
              </w:rPr>
              <w:t>’s purchasing</w:t>
            </w:r>
            <w:r w:rsidRPr="00F501B2">
              <w:rPr>
                <w:sz w:val="22"/>
                <w:szCs w:val="22"/>
                <w:lang w:val="en-US" w:eastAsia="ru-RU"/>
              </w:rPr>
              <w:t xml:space="preserve"> </w:t>
            </w:r>
            <w:r>
              <w:rPr>
                <w:sz w:val="22"/>
                <w:szCs w:val="22"/>
                <w:lang w:val="en-US" w:eastAsia="ru-RU"/>
              </w:rPr>
              <w:t>bonds during the placement of such bonds as from the</w:t>
            </w:r>
            <w:r w:rsidRPr="00F501B2">
              <w:rPr>
                <w:sz w:val="22"/>
                <w:szCs w:val="22"/>
                <w:lang w:val="en-US" w:eastAsia="ru-RU"/>
              </w:rPr>
              <w:t xml:space="preserve"> date on which the issuer learned or should have learned about the occurrence of such event, but not later than 3 days from the date of </w:t>
            </w:r>
            <w:r>
              <w:rPr>
                <w:sz w:val="22"/>
                <w:szCs w:val="22"/>
                <w:lang w:val="en-US" w:eastAsia="ru-RU"/>
              </w:rPr>
              <w:t xml:space="preserve">end date of </w:t>
            </w:r>
            <w:r w:rsidRPr="00F501B2">
              <w:rPr>
                <w:i/>
                <w:iCs/>
                <w:sz w:val="22"/>
                <w:szCs w:val="22"/>
                <w:lang w:val="en-US" w:eastAsia="ru-RU"/>
              </w:rPr>
              <w:t>placement (for bonds included in the Growth Sector during their placement) (unless such notice was disclosed earlier).</w:t>
            </w:r>
            <w:r w:rsidRPr="00F501B2">
              <w:rPr>
                <w:sz w:val="22"/>
                <w:szCs w:val="22"/>
                <w:lang w:val="en-US" w:eastAsia="ru-RU"/>
              </w:rPr>
              <w:t xml:space="preserve"> </w:t>
            </w:r>
          </w:p>
          <w:p w14:paraId="158DC694" w14:textId="77777777" w:rsidR="00255A8D" w:rsidRPr="00F501B2" w:rsidRDefault="00255A8D" w:rsidP="00255A8D">
            <w:pPr>
              <w:rPr>
                <w:sz w:val="22"/>
                <w:szCs w:val="22"/>
                <w:lang w:val="en-US" w:eastAsia="ru-RU"/>
              </w:rPr>
            </w:pPr>
          </w:p>
          <w:p w14:paraId="1AED9B3E" w14:textId="53D56762" w:rsidR="00255A8D" w:rsidRPr="005D00FC" w:rsidRDefault="00255A8D" w:rsidP="00255A8D">
            <w:pPr>
              <w:rPr>
                <w:sz w:val="22"/>
                <w:szCs w:val="22"/>
                <w:lang w:val="en-US"/>
              </w:rPr>
            </w:pPr>
            <w:r w:rsidRPr="00A26396">
              <w:rPr>
                <w:sz w:val="22"/>
                <w:szCs w:val="22"/>
                <w:lang w:val="en-US" w:eastAsia="ru-RU"/>
              </w:rPr>
              <w:t>Information shall be disclosed on the web page provided by one of the securities market information distributors.</w:t>
            </w:r>
          </w:p>
        </w:tc>
      </w:tr>
    </w:tbl>
    <w:p w14:paraId="5D36E825" w14:textId="77777777" w:rsidR="00B47DE1" w:rsidRPr="005D00FC" w:rsidRDefault="00B47DE1" w:rsidP="00FA5381">
      <w:pPr>
        <w:tabs>
          <w:tab w:val="left" w:pos="284"/>
        </w:tabs>
        <w:ind w:right="142"/>
        <w:rPr>
          <w:b/>
          <w:sz w:val="22"/>
          <w:szCs w:val="22"/>
          <w:lang w:val="en-US"/>
        </w:rPr>
      </w:pPr>
    </w:p>
    <w:p w14:paraId="1E74C124" w14:textId="6639EC21" w:rsidR="00B47DE1" w:rsidRPr="00AF21A0" w:rsidRDefault="00B47DE1" w:rsidP="00FA5381">
      <w:pPr>
        <w:widowControl/>
        <w:tabs>
          <w:tab w:val="left" w:pos="284"/>
          <w:tab w:val="left" w:pos="851"/>
        </w:tabs>
        <w:spacing w:before="120"/>
        <w:ind w:right="118"/>
        <w:jc w:val="both"/>
        <w:rPr>
          <w:sz w:val="22"/>
          <w:szCs w:val="22"/>
          <w:bdr w:val="nil"/>
          <w:lang w:val="en-GB"/>
        </w:rPr>
      </w:pPr>
      <w:r w:rsidRPr="00696391">
        <w:rPr>
          <w:sz w:val="22"/>
          <w:szCs w:val="22"/>
          <w:bdr w:val="nil"/>
          <w:lang w:val="en-GB"/>
        </w:rPr>
        <w:t>1.</w:t>
      </w:r>
      <w:r w:rsidR="004F4502" w:rsidRPr="00357B3E">
        <w:rPr>
          <w:sz w:val="22"/>
          <w:szCs w:val="22"/>
          <w:bdr w:val="nil"/>
          <w:lang w:val="en-US"/>
        </w:rPr>
        <w:t> </w:t>
      </w:r>
      <w:r w:rsidRPr="002F04F2">
        <w:rPr>
          <w:sz w:val="22"/>
          <w:szCs w:val="22"/>
          <w:bdr w:val="nil"/>
          <w:lang w:val="en-GB"/>
        </w:rPr>
        <w:t xml:space="preserve">Revenues/income shall be determined on the basis </w:t>
      </w:r>
      <w:r w:rsidR="00C4644E" w:rsidRPr="002F04F2">
        <w:rPr>
          <w:sz w:val="22"/>
          <w:szCs w:val="22"/>
          <w:bdr w:val="nil"/>
          <w:lang w:val="en-GB"/>
        </w:rPr>
        <w:t>of Russian</w:t>
      </w:r>
      <w:r w:rsidRPr="002F04F2">
        <w:rPr>
          <w:sz w:val="22"/>
          <w:szCs w:val="22"/>
          <w:bdr w:val="nil"/>
          <w:lang w:val="en-GB"/>
        </w:rPr>
        <w:t xml:space="preserve"> Accounting Sta</w:t>
      </w:r>
      <w:r w:rsidRPr="002E4C84">
        <w:rPr>
          <w:sz w:val="22"/>
          <w:szCs w:val="22"/>
          <w:bdr w:val="nil"/>
          <w:lang w:val="en-GB"/>
        </w:rPr>
        <w:t xml:space="preserve">ndards-based accounting (financial) statements. </w:t>
      </w:r>
    </w:p>
    <w:p w14:paraId="00223290" w14:textId="77777777" w:rsidR="004D3267" w:rsidRPr="00FC3A4F" w:rsidRDefault="004D3267" w:rsidP="00FA5381">
      <w:pPr>
        <w:tabs>
          <w:tab w:val="left" w:pos="284"/>
        </w:tabs>
        <w:rPr>
          <w:sz w:val="22"/>
          <w:szCs w:val="22"/>
          <w:lang w:val="en-US"/>
        </w:rPr>
      </w:pPr>
      <w:r w:rsidRPr="00AF21A0">
        <w:rPr>
          <w:sz w:val="22"/>
          <w:szCs w:val="22"/>
          <w:lang w:val="en-US"/>
        </w:rPr>
        <w:t xml:space="preserve">If the Issuers’ consolidated financial statements are disclosed on the website of one of the securities market information </w:t>
      </w:r>
      <w:proofErr w:type="gramStart"/>
      <w:r w:rsidRPr="00AF21A0">
        <w:rPr>
          <w:sz w:val="22"/>
          <w:szCs w:val="22"/>
          <w:lang w:val="en-US"/>
        </w:rPr>
        <w:t>provider</w:t>
      </w:r>
      <w:proofErr w:type="gramEnd"/>
      <w:r w:rsidRPr="00AF21A0">
        <w:rPr>
          <w:sz w:val="22"/>
          <w:szCs w:val="22"/>
          <w:lang w:val="en-US"/>
        </w:rPr>
        <w:t>, the issuer's revenue/income is determined on the basis of suc</w:t>
      </w:r>
      <w:r w:rsidRPr="00FC3A4F">
        <w:rPr>
          <w:sz w:val="22"/>
          <w:szCs w:val="22"/>
          <w:lang w:val="en-US"/>
        </w:rPr>
        <w:t>h statements.</w:t>
      </w:r>
    </w:p>
    <w:p w14:paraId="0551AC02" w14:textId="698A80E2" w:rsidR="00C254EE" w:rsidRPr="005D00FC" w:rsidRDefault="00C254EE" w:rsidP="00C254EE">
      <w:pPr>
        <w:tabs>
          <w:tab w:val="left" w:pos="851"/>
        </w:tabs>
        <w:spacing w:before="120"/>
        <w:ind w:right="118"/>
        <w:jc w:val="both"/>
        <w:rPr>
          <w:sz w:val="22"/>
          <w:szCs w:val="22"/>
          <w:lang w:val="en-US"/>
        </w:rPr>
      </w:pPr>
      <w:bookmarkStart w:id="253" w:name="_Hlk53764069"/>
      <w:r w:rsidRPr="005D00FC">
        <w:rPr>
          <w:sz w:val="22"/>
          <w:szCs w:val="22"/>
          <w:lang w:val="en-US"/>
        </w:rPr>
        <w:t>2.</w:t>
      </w:r>
      <w:r w:rsidRPr="00D5023B">
        <w:rPr>
          <w:sz w:val="22"/>
          <w:szCs w:val="22"/>
          <w:lang w:val="en-US"/>
        </w:rPr>
        <w:t xml:space="preserve"> </w:t>
      </w:r>
      <w:r w:rsidR="00D5023B">
        <w:rPr>
          <w:sz w:val="22"/>
          <w:szCs w:val="22"/>
          <w:lang w:val="en-US"/>
        </w:rPr>
        <w:t xml:space="preserve"> The credit rating requirement shall not be applied to other sureties (guarantors) when </w:t>
      </w:r>
      <w:r w:rsidR="00D5023B" w:rsidRPr="00F501B2">
        <w:rPr>
          <w:sz w:val="22"/>
          <w:szCs w:val="22"/>
          <w:lang w:val="en-US"/>
        </w:rPr>
        <w:t>one of the guarantors (</w:t>
      </w:r>
      <w:r w:rsidR="00D5023B">
        <w:rPr>
          <w:sz w:val="22"/>
          <w:szCs w:val="22"/>
          <w:lang w:val="en-US"/>
        </w:rPr>
        <w:t>sureties</w:t>
      </w:r>
      <w:r w:rsidR="00D5023B" w:rsidRPr="00F501B2">
        <w:rPr>
          <w:sz w:val="22"/>
          <w:szCs w:val="22"/>
          <w:lang w:val="en-US"/>
        </w:rPr>
        <w:t>) has a credit rating</w:t>
      </w:r>
      <w:r w:rsidR="00D5023B">
        <w:rPr>
          <w:sz w:val="22"/>
          <w:szCs w:val="22"/>
          <w:lang w:val="en-US"/>
        </w:rPr>
        <w:t xml:space="preserve"> and </w:t>
      </w:r>
      <w:r w:rsidRPr="005D00FC">
        <w:rPr>
          <w:sz w:val="22"/>
          <w:szCs w:val="22"/>
          <w:lang w:val="en-US"/>
        </w:rPr>
        <w:t xml:space="preserve">the amount of </w:t>
      </w:r>
      <w:r>
        <w:rPr>
          <w:sz w:val="22"/>
          <w:szCs w:val="22"/>
          <w:lang w:val="en-US"/>
        </w:rPr>
        <w:t>collateral</w:t>
      </w:r>
      <w:r w:rsidRPr="005D00FC">
        <w:rPr>
          <w:sz w:val="22"/>
          <w:szCs w:val="22"/>
          <w:lang w:val="en-US"/>
        </w:rPr>
        <w:t xml:space="preserve"> provided by such guarantor (</w:t>
      </w:r>
      <w:r>
        <w:rPr>
          <w:sz w:val="22"/>
          <w:szCs w:val="22"/>
          <w:lang w:val="en-US"/>
        </w:rPr>
        <w:t>surety</w:t>
      </w:r>
      <w:r w:rsidRPr="005D00FC">
        <w:rPr>
          <w:sz w:val="22"/>
          <w:szCs w:val="22"/>
          <w:lang w:val="en-US"/>
        </w:rPr>
        <w:t xml:space="preserve">) is not less than the </w:t>
      </w:r>
      <w:r>
        <w:rPr>
          <w:sz w:val="22"/>
          <w:szCs w:val="22"/>
          <w:lang w:val="en-US"/>
        </w:rPr>
        <w:t xml:space="preserve">face </w:t>
      </w:r>
      <w:r w:rsidRPr="005D00FC">
        <w:rPr>
          <w:sz w:val="22"/>
          <w:szCs w:val="22"/>
          <w:lang w:val="en-US"/>
        </w:rPr>
        <w:t xml:space="preserve">value of all bonds of the included issue and the total coupon </w:t>
      </w:r>
      <w:r w:rsidR="00D5023B">
        <w:rPr>
          <w:sz w:val="22"/>
          <w:szCs w:val="22"/>
          <w:lang w:val="en-US"/>
        </w:rPr>
        <w:t xml:space="preserve">yield on such bonds, and  shall not apply </w:t>
      </w:r>
      <w:r>
        <w:rPr>
          <w:sz w:val="22"/>
          <w:szCs w:val="22"/>
          <w:lang w:val="en-US"/>
        </w:rPr>
        <w:t xml:space="preserve">when </w:t>
      </w:r>
      <w:r w:rsidRPr="005D00FC">
        <w:rPr>
          <w:sz w:val="22"/>
          <w:szCs w:val="22"/>
          <w:lang w:val="en-US"/>
        </w:rPr>
        <w:t xml:space="preserve"> there is a guarantee from the </w:t>
      </w:r>
      <w:r w:rsidR="00D5023B">
        <w:rPr>
          <w:sz w:val="22"/>
          <w:szCs w:val="22"/>
          <w:lang w:val="en-US"/>
        </w:rPr>
        <w:t xml:space="preserve">SME </w:t>
      </w:r>
      <w:r w:rsidRPr="005D00FC">
        <w:rPr>
          <w:sz w:val="22"/>
          <w:szCs w:val="22"/>
          <w:lang w:val="en-US"/>
        </w:rPr>
        <w:t>corporation</w:t>
      </w:r>
      <w:r w:rsidR="00D5023B">
        <w:rPr>
          <w:sz w:val="22"/>
          <w:szCs w:val="22"/>
          <w:lang w:val="en-US"/>
        </w:rPr>
        <w:t xml:space="preserve"> of at least </w:t>
      </w:r>
      <w:r w:rsidR="00D5023B" w:rsidRPr="00F501B2">
        <w:rPr>
          <w:sz w:val="22"/>
          <w:szCs w:val="22"/>
          <w:lang w:val="en-US"/>
        </w:rPr>
        <w:t xml:space="preserve">the </w:t>
      </w:r>
      <w:r w:rsidR="00D5023B">
        <w:rPr>
          <w:sz w:val="22"/>
          <w:szCs w:val="22"/>
          <w:lang w:val="en-US"/>
        </w:rPr>
        <w:t xml:space="preserve">face </w:t>
      </w:r>
      <w:r w:rsidR="00D5023B" w:rsidRPr="00F501B2">
        <w:rPr>
          <w:sz w:val="22"/>
          <w:szCs w:val="22"/>
          <w:lang w:val="en-US"/>
        </w:rPr>
        <w:t xml:space="preserve">value of all bonds of the included issue and the total coupon </w:t>
      </w:r>
      <w:r w:rsidR="00D5023B">
        <w:rPr>
          <w:sz w:val="22"/>
          <w:szCs w:val="22"/>
          <w:lang w:val="en-US"/>
        </w:rPr>
        <w:t>yield on such bonds</w:t>
      </w:r>
      <w:r w:rsidRPr="005D00FC">
        <w:rPr>
          <w:sz w:val="22"/>
          <w:szCs w:val="22"/>
          <w:lang w:val="en-US"/>
        </w:rPr>
        <w:t>.</w:t>
      </w:r>
    </w:p>
    <w:bookmarkEnd w:id="253"/>
    <w:p w14:paraId="322BE3BE" w14:textId="14049CEB" w:rsidR="004F4502" w:rsidRPr="00FA5381" w:rsidRDefault="00C254EE" w:rsidP="00FA5381">
      <w:pPr>
        <w:widowControl/>
        <w:tabs>
          <w:tab w:val="left" w:pos="284"/>
          <w:tab w:val="left" w:pos="851"/>
        </w:tabs>
        <w:spacing w:before="120"/>
        <w:ind w:right="118"/>
        <w:jc w:val="both"/>
        <w:rPr>
          <w:sz w:val="22"/>
          <w:szCs w:val="22"/>
          <w:lang w:val="en-US"/>
        </w:rPr>
      </w:pPr>
      <w:r>
        <w:rPr>
          <w:sz w:val="22"/>
          <w:szCs w:val="22"/>
          <w:lang w:val="en-US"/>
        </w:rPr>
        <w:t>3</w:t>
      </w:r>
      <w:r w:rsidR="004F4502" w:rsidRPr="00854F3E">
        <w:rPr>
          <w:sz w:val="22"/>
          <w:szCs w:val="22"/>
          <w:lang w:val="en-US"/>
        </w:rPr>
        <w:t>. </w:t>
      </w:r>
      <w:r w:rsidR="001E3248" w:rsidRPr="00854F3E">
        <w:rPr>
          <w:sz w:val="22"/>
          <w:szCs w:val="22"/>
          <w:lang w:val="en-US"/>
        </w:rPr>
        <w:t xml:space="preserve"> </w:t>
      </w:r>
      <w:r w:rsidR="004F4502" w:rsidRPr="00854F3E">
        <w:rPr>
          <w:sz w:val="22"/>
          <w:szCs w:val="22"/>
          <w:lang w:val="en-US"/>
        </w:rPr>
        <w:t xml:space="preserve"> </w:t>
      </w:r>
      <w:r w:rsidR="001A0DA4" w:rsidRPr="00854F3E">
        <w:rPr>
          <w:sz w:val="22"/>
          <w:szCs w:val="22"/>
          <w:lang w:val="en-US"/>
        </w:rPr>
        <w:t>The requirement that the issuer (</w:t>
      </w:r>
      <w:r w:rsidR="001A0DA4" w:rsidRPr="00562B27">
        <w:rPr>
          <w:sz w:val="22"/>
          <w:szCs w:val="22"/>
          <w:lang w:val="en-US"/>
        </w:rPr>
        <w:t>bond issue</w:t>
      </w:r>
      <w:r w:rsidR="001A0DA4" w:rsidRPr="004107B3">
        <w:rPr>
          <w:sz w:val="22"/>
          <w:szCs w:val="22"/>
          <w:lang w:val="en-US"/>
        </w:rPr>
        <w:t xml:space="preserve">) or the surety (guarantor) should </w:t>
      </w:r>
      <w:r w:rsidR="00C40840" w:rsidRPr="004107B3">
        <w:rPr>
          <w:sz w:val="22"/>
          <w:szCs w:val="22"/>
          <w:lang w:val="en-US"/>
        </w:rPr>
        <w:t>have a</w:t>
      </w:r>
      <w:r w:rsidR="001A0DA4" w:rsidRPr="003A576C">
        <w:rPr>
          <w:sz w:val="22"/>
          <w:szCs w:val="22"/>
          <w:lang w:val="en-US"/>
        </w:rPr>
        <w:t xml:space="preserve"> credit </w:t>
      </w:r>
      <w:r w:rsidR="002D0E37" w:rsidRPr="00623839">
        <w:rPr>
          <w:sz w:val="22"/>
          <w:szCs w:val="22"/>
          <w:lang w:val="en-US"/>
        </w:rPr>
        <w:t xml:space="preserve">rating </w:t>
      </w:r>
      <w:r w:rsidR="002D0E37" w:rsidRPr="00FA5381">
        <w:rPr>
          <w:sz w:val="22"/>
          <w:szCs w:val="22"/>
          <w:lang w:val="en-US"/>
        </w:rPr>
        <w:t>assigned</w:t>
      </w:r>
      <w:r w:rsidR="001A0DA4" w:rsidRPr="00FA5381">
        <w:rPr>
          <w:sz w:val="22"/>
          <w:szCs w:val="22"/>
          <w:lang w:val="en-US"/>
        </w:rPr>
        <w:t xml:space="preserve"> by one of the rating agencies</w:t>
      </w:r>
      <w:r>
        <w:rPr>
          <w:sz w:val="22"/>
          <w:szCs w:val="22"/>
          <w:lang w:val="en-US"/>
        </w:rPr>
        <w:t xml:space="preserve"> or </w:t>
      </w:r>
      <w:r w:rsidR="00C4644E">
        <w:rPr>
          <w:sz w:val="22"/>
          <w:szCs w:val="22"/>
          <w:lang w:val="en-US"/>
        </w:rPr>
        <w:t>the requirement on</w:t>
      </w:r>
      <w:r>
        <w:rPr>
          <w:sz w:val="22"/>
          <w:szCs w:val="22"/>
          <w:lang w:val="en-US"/>
        </w:rPr>
        <w:t xml:space="preserve"> SME Bank</w:t>
      </w:r>
      <w:r w:rsidR="00C4644E">
        <w:rPr>
          <w:sz w:val="22"/>
          <w:szCs w:val="22"/>
          <w:lang w:val="en-US"/>
        </w:rPr>
        <w:t xml:space="preserve">’s purchasing </w:t>
      </w:r>
      <w:proofErr w:type="gramStart"/>
      <w:r w:rsidR="00C4644E">
        <w:rPr>
          <w:sz w:val="22"/>
          <w:szCs w:val="22"/>
          <w:lang w:val="en-US"/>
        </w:rPr>
        <w:t>bonds</w:t>
      </w:r>
      <w:r>
        <w:rPr>
          <w:sz w:val="22"/>
          <w:szCs w:val="22"/>
          <w:lang w:val="en-US"/>
        </w:rPr>
        <w:t xml:space="preserve"> </w:t>
      </w:r>
      <w:r w:rsidR="001A0DA4" w:rsidRPr="00FA5381">
        <w:rPr>
          <w:sz w:val="22"/>
          <w:szCs w:val="22"/>
          <w:lang w:val="en-US"/>
        </w:rPr>
        <w:t xml:space="preserve"> shall</w:t>
      </w:r>
      <w:proofErr w:type="gramEnd"/>
      <w:r w:rsidR="001A0DA4" w:rsidRPr="00FA5381">
        <w:rPr>
          <w:sz w:val="22"/>
          <w:szCs w:val="22"/>
          <w:lang w:val="en-US"/>
        </w:rPr>
        <w:t xml:space="preserve"> not be a reason for exclusion of bonds from the </w:t>
      </w:r>
      <w:r>
        <w:rPr>
          <w:sz w:val="22"/>
          <w:szCs w:val="22"/>
          <w:lang w:val="en-US"/>
        </w:rPr>
        <w:t xml:space="preserve">Growth </w:t>
      </w:r>
      <w:r w:rsidR="001A0DA4" w:rsidRPr="00FA5381">
        <w:rPr>
          <w:sz w:val="22"/>
          <w:szCs w:val="22"/>
          <w:lang w:val="en-US"/>
        </w:rPr>
        <w:t>Sector before the entry into force of these Rules</w:t>
      </w:r>
      <w:r w:rsidR="00E06AF3" w:rsidRPr="00FA5381">
        <w:rPr>
          <w:sz w:val="22"/>
          <w:szCs w:val="22"/>
          <w:lang w:val="en-US"/>
        </w:rPr>
        <w:t>.</w:t>
      </w:r>
    </w:p>
    <w:p w14:paraId="58CCBDA6" w14:textId="77777777" w:rsidR="00B47DE1" w:rsidRPr="00FA5381" w:rsidRDefault="00B47DE1" w:rsidP="00877CCF">
      <w:pPr>
        <w:pStyle w:val="50"/>
        <w:numPr>
          <w:ilvl w:val="2"/>
          <w:numId w:val="100"/>
        </w:numPr>
        <w:tabs>
          <w:tab w:val="left" w:pos="284"/>
        </w:tabs>
        <w:spacing w:before="240" w:after="240"/>
        <w:ind w:left="851" w:right="142" w:firstLine="0"/>
        <w:jc w:val="both"/>
        <w:rPr>
          <w:sz w:val="22"/>
          <w:szCs w:val="22"/>
          <w:lang w:val="en-GB" w:eastAsia="ru-RU"/>
        </w:rPr>
      </w:pPr>
      <w:r w:rsidRPr="00FA5381">
        <w:rPr>
          <w:bCs/>
          <w:sz w:val="22"/>
          <w:szCs w:val="22"/>
          <w:bdr w:val="nil"/>
          <w:lang w:val="en-GB" w:eastAsia="ru-RU"/>
        </w:rPr>
        <w:lastRenderedPageBreak/>
        <w:t>In relation to bonds of special financing vehicles:</w:t>
      </w:r>
    </w:p>
    <w:tbl>
      <w:tblPr>
        <w:tblW w:w="9859" w:type="dxa"/>
        <w:tblInd w:w="75" w:type="dxa"/>
        <w:tblLayout w:type="fixed"/>
        <w:tblCellMar>
          <w:left w:w="75" w:type="dxa"/>
          <w:right w:w="75" w:type="dxa"/>
        </w:tblCellMar>
        <w:tblLook w:val="0000" w:firstRow="0" w:lastRow="0" w:firstColumn="0" w:lastColumn="0" w:noHBand="0" w:noVBand="0"/>
      </w:tblPr>
      <w:tblGrid>
        <w:gridCol w:w="599"/>
        <w:gridCol w:w="3182"/>
        <w:gridCol w:w="3107"/>
        <w:gridCol w:w="2971"/>
      </w:tblGrid>
      <w:tr w:rsidR="00B47DE1" w:rsidRPr="00173B04" w14:paraId="2F4D68B9" w14:textId="77777777" w:rsidTr="00517346">
        <w:trPr>
          <w:trHeight w:val="722"/>
        </w:trPr>
        <w:tc>
          <w:tcPr>
            <w:tcW w:w="599" w:type="dxa"/>
            <w:tcBorders>
              <w:top w:val="single" w:sz="4" w:space="0" w:color="auto"/>
              <w:left w:val="single" w:sz="4" w:space="0" w:color="auto"/>
              <w:bottom w:val="single" w:sz="4" w:space="0" w:color="auto"/>
              <w:right w:val="single" w:sz="4" w:space="0" w:color="auto"/>
            </w:tcBorders>
          </w:tcPr>
          <w:p w14:paraId="41946A0A" w14:textId="77777777" w:rsidR="00B47DE1" w:rsidRPr="00FA5381" w:rsidRDefault="00B47DE1" w:rsidP="00FA5381">
            <w:pPr>
              <w:widowControl/>
              <w:tabs>
                <w:tab w:val="left" w:pos="284"/>
              </w:tabs>
              <w:overflowPunct/>
              <w:spacing w:after="240"/>
              <w:jc w:val="center"/>
              <w:textAlignment w:val="auto"/>
              <w:rPr>
                <w:sz w:val="22"/>
                <w:szCs w:val="22"/>
                <w:lang w:val="en-GB" w:eastAsia="ru-RU"/>
              </w:rPr>
            </w:pPr>
            <w:r w:rsidRPr="00FA5381">
              <w:rPr>
                <w:sz w:val="22"/>
                <w:szCs w:val="22"/>
                <w:lang w:val="en-GB" w:eastAsia="ru-RU"/>
              </w:rPr>
              <w:t>№</w:t>
            </w:r>
          </w:p>
        </w:tc>
        <w:tc>
          <w:tcPr>
            <w:tcW w:w="3182" w:type="dxa"/>
            <w:tcBorders>
              <w:top w:val="single" w:sz="4" w:space="0" w:color="auto"/>
              <w:left w:val="single" w:sz="4" w:space="0" w:color="auto"/>
              <w:bottom w:val="single" w:sz="4" w:space="0" w:color="auto"/>
              <w:right w:val="single" w:sz="4" w:space="0" w:color="auto"/>
            </w:tcBorders>
          </w:tcPr>
          <w:p w14:paraId="75B4C836" w14:textId="77777777" w:rsidR="00B47DE1" w:rsidRPr="00FA5381" w:rsidRDefault="00B47DE1" w:rsidP="00FA5381">
            <w:pPr>
              <w:widowControl/>
              <w:tabs>
                <w:tab w:val="left" w:pos="284"/>
              </w:tabs>
              <w:overflowPunct/>
              <w:spacing w:after="240"/>
              <w:textAlignment w:val="auto"/>
              <w:rPr>
                <w:sz w:val="22"/>
                <w:szCs w:val="22"/>
                <w:lang w:val="en-GB" w:eastAsia="ru-RU"/>
              </w:rPr>
            </w:pPr>
            <w:r w:rsidRPr="00FA5381">
              <w:rPr>
                <w:sz w:val="22"/>
                <w:szCs w:val="22"/>
                <w:bdr w:val="nil"/>
                <w:lang w:val="en-GB" w:eastAsia="ru-RU"/>
              </w:rPr>
              <w:t>Requirement</w:t>
            </w:r>
          </w:p>
        </w:tc>
        <w:tc>
          <w:tcPr>
            <w:tcW w:w="3107" w:type="dxa"/>
            <w:tcBorders>
              <w:top w:val="single" w:sz="4" w:space="0" w:color="auto"/>
              <w:left w:val="single" w:sz="4" w:space="0" w:color="auto"/>
              <w:bottom w:val="single" w:sz="4" w:space="0" w:color="auto"/>
              <w:right w:val="single" w:sz="4" w:space="0" w:color="auto"/>
            </w:tcBorders>
          </w:tcPr>
          <w:p w14:paraId="3371C3DE" w14:textId="77777777" w:rsidR="00B47DE1" w:rsidRPr="00FA5381" w:rsidRDefault="00B47DE1" w:rsidP="00FA5381">
            <w:pPr>
              <w:widowControl/>
              <w:tabs>
                <w:tab w:val="left" w:pos="284"/>
              </w:tabs>
              <w:overflowPunct/>
              <w:spacing w:after="240"/>
              <w:textAlignment w:val="auto"/>
              <w:rPr>
                <w:sz w:val="22"/>
                <w:szCs w:val="22"/>
                <w:lang w:val="en-GB" w:eastAsia="ru-RU"/>
              </w:rPr>
            </w:pPr>
            <w:r w:rsidRPr="00FA5381">
              <w:rPr>
                <w:sz w:val="22"/>
                <w:szCs w:val="22"/>
                <w:bdr w:val="nil"/>
                <w:lang w:val="en-GB" w:eastAsia="ru-RU"/>
              </w:rPr>
              <w:t>Applicable/not applicable in connection with inclusion</w:t>
            </w:r>
          </w:p>
        </w:tc>
        <w:tc>
          <w:tcPr>
            <w:tcW w:w="2971" w:type="dxa"/>
            <w:tcBorders>
              <w:top w:val="single" w:sz="4" w:space="0" w:color="auto"/>
              <w:left w:val="single" w:sz="4" w:space="0" w:color="auto"/>
              <w:bottom w:val="single" w:sz="4" w:space="0" w:color="auto"/>
              <w:right w:val="single" w:sz="4" w:space="0" w:color="auto"/>
            </w:tcBorders>
          </w:tcPr>
          <w:p w14:paraId="2E73E60E" w14:textId="77777777" w:rsidR="00B47DE1" w:rsidRPr="00FA5381" w:rsidRDefault="00B47DE1" w:rsidP="00FA5381">
            <w:pPr>
              <w:widowControl/>
              <w:tabs>
                <w:tab w:val="left" w:pos="284"/>
              </w:tabs>
              <w:overflowPunct/>
              <w:spacing w:after="240"/>
              <w:textAlignment w:val="auto"/>
              <w:rPr>
                <w:sz w:val="22"/>
                <w:szCs w:val="22"/>
                <w:lang w:val="en-GB" w:eastAsia="ru-RU"/>
              </w:rPr>
            </w:pPr>
            <w:r w:rsidRPr="00FA5381">
              <w:rPr>
                <w:sz w:val="22"/>
                <w:szCs w:val="22"/>
                <w:bdr w:val="nil"/>
                <w:lang w:val="en-GB" w:eastAsia="ru-RU"/>
              </w:rPr>
              <w:t>Applicable/not applicable in connection with maintenance</w:t>
            </w:r>
          </w:p>
        </w:tc>
      </w:tr>
      <w:tr w:rsidR="00B47DE1" w:rsidRPr="00173B04" w14:paraId="318A8964" w14:textId="77777777" w:rsidTr="00517346">
        <w:trPr>
          <w:trHeight w:val="441"/>
        </w:trPr>
        <w:tc>
          <w:tcPr>
            <w:tcW w:w="599" w:type="dxa"/>
            <w:tcBorders>
              <w:top w:val="single" w:sz="4" w:space="0" w:color="auto"/>
              <w:left w:val="single" w:sz="4" w:space="0" w:color="auto"/>
              <w:bottom w:val="single" w:sz="4" w:space="0" w:color="auto"/>
              <w:right w:val="single" w:sz="4" w:space="0" w:color="auto"/>
            </w:tcBorders>
          </w:tcPr>
          <w:p w14:paraId="47B75F8B" w14:textId="77777777" w:rsidR="00B47DE1" w:rsidRPr="00696391" w:rsidRDefault="00B47DE1" w:rsidP="00FA5381">
            <w:pPr>
              <w:widowControl/>
              <w:tabs>
                <w:tab w:val="left" w:pos="284"/>
              </w:tabs>
              <w:overflowPunct/>
              <w:ind w:right="306"/>
              <w:textAlignment w:val="auto"/>
              <w:rPr>
                <w:sz w:val="22"/>
                <w:szCs w:val="22"/>
                <w:lang w:val="en-GB" w:eastAsia="ru-RU"/>
              </w:rPr>
            </w:pPr>
            <w:r w:rsidRPr="00CE7BA7">
              <w:rPr>
                <w:sz w:val="22"/>
                <w:szCs w:val="22"/>
                <w:bdr w:val="nil"/>
                <w:lang w:val="en-GB" w:eastAsia="ru-RU"/>
              </w:rPr>
              <w:t>1.</w:t>
            </w:r>
          </w:p>
        </w:tc>
        <w:tc>
          <w:tcPr>
            <w:tcW w:w="3182" w:type="dxa"/>
            <w:tcBorders>
              <w:top w:val="single" w:sz="4" w:space="0" w:color="auto"/>
              <w:left w:val="single" w:sz="4" w:space="0" w:color="auto"/>
              <w:bottom w:val="single" w:sz="4" w:space="0" w:color="auto"/>
              <w:right w:val="single" w:sz="4" w:space="0" w:color="auto"/>
            </w:tcBorders>
          </w:tcPr>
          <w:p w14:paraId="60D92545" w14:textId="10049893" w:rsidR="00B47DE1" w:rsidRPr="008F7376" w:rsidRDefault="00B47DE1" w:rsidP="00FA5381">
            <w:pPr>
              <w:widowControl/>
              <w:tabs>
                <w:tab w:val="left" w:pos="284"/>
              </w:tabs>
              <w:overflowPunct/>
              <w:jc w:val="both"/>
              <w:textAlignment w:val="auto"/>
              <w:rPr>
                <w:sz w:val="22"/>
                <w:szCs w:val="22"/>
                <w:bdr w:val="nil"/>
                <w:lang w:val="en-US" w:eastAsia="ru-RU"/>
              </w:rPr>
            </w:pPr>
            <w:r w:rsidRPr="008F7376">
              <w:rPr>
                <w:sz w:val="22"/>
                <w:szCs w:val="22"/>
                <w:bdr w:val="nil"/>
                <w:lang w:val="en-GB" w:eastAsia="ru-RU"/>
              </w:rPr>
              <w:t>Existence of financial assistance</w:t>
            </w:r>
            <w:r w:rsidR="006B47D3" w:rsidRPr="008F7376">
              <w:rPr>
                <w:sz w:val="22"/>
                <w:szCs w:val="22"/>
                <w:bdr w:val="nil"/>
                <w:lang w:val="en-GB" w:eastAsia="ru-RU"/>
              </w:rPr>
              <w:t xml:space="preserve"> (investments)</w:t>
            </w:r>
            <w:r w:rsidRPr="008F7376">
              <w:rPr>
                <w:sz w:val="22"/>
                <w:szCs w:val="22"/>
                <w:bdr w:val="nil"/>
                <w:lang w:val="en-GB" w:eastAsia="ru-RU"/>
              </w:rPr>
              <w:t>/guarantees</w:t>
            </w:r>
            <w:r w:rsidR="006B47D3" w:rsidRPr="008F7376">
              <w:rPr>
                <w:sz w:val="22"/>
                <w:szCs w:val="22"/>
                <w:bdr w:val="nil"/>
                <w:lang w:val="en-GB" w:eastAsia="ru-RU"/>
              </w:rPr>
              <w:t xml:space="preserve"> (suretyships)</w:t>
            </w:r>
            <w:r w:rsidRPr="008F7376">
              <w:rPr>
                <w:sz w:val="22"/>
                <w:szCs w:val="22"/>
                <w:bdr w:val="nil"/>
                <w:lang w:val="en-GB" w:eastAsia="ru-RU"/>
              </w:rPr>
              <w:t xml:space="preserve"> provided by a</w:t>
            </w:r>
            <w:r w:rsidR="006B47D3" w:rsidRPr="008F7376">
              <w:rPr>
                <w:sz w:val="22"/>
                <w:szCs w:val="22"/>
                <w:bdr w:val="nil"/>
                <w:lang w:val="en-GB" w:eastAsia="ru-RU"/>
              </w:rPr>
              <w:t> </w:t>
            </w:r>
            <w:r w:rsidRPr="008F7376">
              <w:rPr>
                <w:sz w:val="22"/>
                <w:szCs w:val="22"/>
                <w:bdr w:val="nil"/>
                <w:lang w:val="en-GB" w:eastAsia="ru-RU"/>
              </w:rPr>
              <w:t>development institution in the area of small and medium business support</w:t>
            </w:r>
          </w:p>
          <w:p w14:paraId="6682DFE2" w14:textId="1B5DF188" w:rsidR="00E32D97" w:rsidRPr="008F7376" w:rsidRDefault="00E32D97" w:rsidP="00FA5381">
            <w:pPr>
              <w:widowControl/>
              <w:tabs>
                <w:tab w:val="left" w:pos="284"/>
              </w:tabs>
              <w:overflowPunct/>
              <w:jc w:val="both"/>
              <w:textAlignment w:val="auto"/>
              <w:rPr>
                <w:sz w:val="22"/>
                <w:szCs w:val="22"/>
                <w:lang w:val="en-GB" w:eastAsia="ru-RU"/>
              </w:rPr>
            </w:pPr>
            <w:r w:rsidRPr="008F7376">
              <w:rPr>
                <w:sz w:val="22"/>
                <w:szCs w:val="22"/>
                <w:lang w:val="en-GB" w:eastAsia="ru-RU"/>
              </w:rPr>
              <w:t xml:space="preserve">The list of development institutions </w:t>
            </w:r>
            <w:r w:rsidRPr="008F7376">
              <w:rPr>
                <w:sz w:val="22"/>
                <w:szCs w:val="22"/>
                <w:lang w:val="en-US" w:eastAsia="ru-RU"/>
              </w:rPr>
              <w:t>supporting</w:t>
            </w:r>
            <w:r w:rsidRPr="008F7376">
              <w:rPr>
                <w:sz w:val="22"/>
                <w:szCs w:val="22"/>
                <w:lang w:val="en-GB" w:eastAsia="ru-RU"/>
              </w:rPr>
              <w:t xml:space="preserve"> SME </w:t>
            </w:r>
            <w:r w:rsidR="004843B1" w:rsidRPr="008F7376">
              <w:rPr>
                <w:sz w:val="22"/>
                <w:szCs w:val="22"/>
                <w:lang w:val="en-GB" w:eastAsia="ru-RU"/>
              </w:rPr>
              <w:t>applicable to</w:t>
            </w:r>
            <w:r w:rsidRPr="008F7376">
              <w:rPr>
                <w:sz w:val="22"/>
                <w:szCs w:val="22"/>
                <w:lang w:val="en-GB" w:eastAsia="ru-RU"/>
              </w:rPr>
              <w:t xml:space="preserve"> the Growth Sector is set out in a separate decision of the Exchange.</w:t>
            </w:r>
          </w:p>
          <w:p w14:paraId="0577B6BD" w14:textId="16236268" w:rsidR="00F717B3" w:rsidRPr="008F7376" w:rsidRDefault="00F717B3" w:rsidP="00FA5381">
            <w:pPr>
              <w:widowControl/>
              <w:tabs>
                <w:tab w:val="left" w:pos="284"/>
              </w:tabs>
              <w:overflowPunct/>
              <w:jc w:val="both"/>
              <w:textAlignment w:val="auto"/>
              <w:rPr>
                <w:sz w:val="22"/>
                <w:szCs w:val="22"/>
                <w:lang w:val="en-GB" w:eastAsia="ru-RU"/>
              </w:rPr>
            </w:pPr>
            <w:r w:rsidRPr="008F7376">
              <w:rPr>
                <w:sz w:val="22"/>
                <w:szCs w:val="22"/>
                <w:lang w:val="en-GB" w:eastAsia="ru-RU"/>
              </w:rPr>
              <w:t>or</w:t>
            </w:r>
          </w:p>
          <w:p w14:paraId="0388A908" w14:textId="77777777" w:rsidR="000F4B6B" w:rsidRPr="008F7376" w:rsidRDefault="000F4B6B" w:rsidP="00FA5381">
            <w:pPr>
              <w:widowControl/>
              <w:tabs>
                <w:tab w:val="left" w:pos="284"/>
              </w:tabs>
              <w:overflowPunct/>
              <w:jc w:val="both"/>
              <w:textAlignment w:val="auto"/>
              <w:rPr>
                <w:sz w:val="22"/>
                <w:szCs w:val="22"/>
                <w:lang w:val="en-GB" w:eastAsia="ru-RU"/>
              </w:rPr>
            </w:pPr>
          </w:p>
          <w:p w14:paraId="5CAA2F00" w14:textId="248AD144" w:rsidR="00F717B3" w:rsidRPr="008F7376" w:rsidRDefault="007A51D7" w:rsidP="00FA5381">
            <w:pPr>
              <w:widowControl/>
              <w:tabs>
                <w:tab w:val="left" w:pos="284"/>
              </w:tabs>
              <w:overflowPunct/>
              <w:jc w:val="both"/>
              <w:textAlignment w:val="auto"/>
              <w:rPr>
                <w:sz w:val="22"/>
                <w:szCs w:val="22"/>
                <w:lang w:val="en-US" w:eastAsia="ru-RU"/>
              </w:rPr>
            </w:pPr>
            <w:r w:rsidRPr="008F7376">
              <w:rPr>
                <w:sz w:val="22"/>
                <w:szCs w:val="22"/>
                <w:lang w:val="en-US" w:eastAsia="ru-RU"/>
              </w:rPr>
              <w:t>An issuer (a bond issue) or a surety</w:t>
            </w:r>
            <w:r w:rsidR="004843B1" w:rsidRPr="008F7376">
              <w:rPr>
                <w:sz w:val="22"/>
                <w:szCs w:val="22"/>
                <w:lang w:val="en-US" w:eastAsia="ru-RU"/>
              </w:rPr>
              <w:t>(</w:t>
            </w:r>
            <w:proofErr w:type="spellStart"/>
            <w:r w:rsidR="004843B1" w:rsidRPr="008F7376">
              <w:rPr>
                <w:sz w:val="22"/>
                <w:szCs w:val="22"/>
                <w:lang w:val="en-US" w:eastAsia="ru-RU"/>
              </w:rPr>
              <w:t>ies</w:t>
            </w:r>
            <w:proofErr w:type="spellEnd"/>
            <w:r w:rsidR="004843B1" w:rsidRPr="008F7376">
              <w:rPr>
                <w:sz w:val="22"/>
                <w:szCs w:val="22"/>
                <w:lang w:val="en-US" w:eastAsia="ru-RU"/>
              </w:rPr>
              <w:t>)</w:t>
            </w:r>
            <w:r w:rsidRPr="008F7376">
              <w:rPr>
                <w:sz w:val="22"/>
                <w:szCs w:val="22"/>
                <w:lang w:val="en-US" w:eastAsia="ru-RU"/>
              </w:rPr>
              <w:t xml:space="preserve"> (guarantor</w:t>
            </w:r>
            <w:r w:rsidR="004843B1" w:rsidRPr="008F7376">
              <w:rPr>
                <w:sz w:val="22"/>
                <w:szCs w:val="22"/>
                <w:lang w:val="en-US" w:eastAsia="ru-RU"/>
              </w:rPr>
              <w:t>(s)</w:t>
            </w:r>
            <w:r w:rsidRPr="008F7376">
              <w:rPr>
                <w:sz w:val="22"/>
                <w:szCs w:val="22"/>
                <w:lang w:val="en-US" w:eastAsia="ru-RU"/>
              </w:rPr>
              <w:t>) has</w:t>
            </w:r>
            <w:r w:rsidR="004843B1" w:rsidRPr="008F7376">
              <w:rPr>
                <w:sz w:val="22"/>
                <w:szCs w:val="22"/>
                <w:lang w:val="en-US" w:eastAsia="ru-RU"/>
              </w:rPr>
              <w:t xml:space="preserve"> (have)</w:t>
            </w:r>
            <w:r w:rsidRPr="008F7376">
              <w:rPr>
                <w:sz w:val="22"/>
                <w:szCs w:val="22"/>
                <w:lang w:val="en-US" w:eastAsia="ru-RU"/>
              </w:rPr>
              <w:t xml:space="preserve"> a credit rating level</w:t>
            </w:r>
            <w:r w:rsidR="004843B1" w:rsidRPr="005D00FC">
              <w:rPr>
                <w:sz w:val="22"/>
                <w:szCs w:val="22"/>
                <w:vertAlign w:val="superscript"/>
                <w:lang w:val="en-US" w:eastAsia="ru-RU"/>
              </w:rPr>
              <w:t>1</w:t>
            </w:r>
            <w:r w:rsidRPr="008F7376">
              <w:rPr>
                <w:sz w:val="22"/>
                <w:szCs w:val="22"/>
                <w:lang w:val="en-US" w:eastAsia="ru-RU"/>
              </w:rPr>
              <w:t xml:space="preserve"> not lower than that established by the Exchange for including the bonds in Level One</w:t>
            </w:r>
            <w:r w:rsidR="00201A65" w:rsidRPr="008F7376">
              <w:rPr>
                <w:sz w:val="22"/>
                <w:szCs w:val="22"/>
                <w:lang w:val="en-US" w:eastAsia="ru-RU"/>
              </w:rPr>
              <w:t>/Level Two</w:t>
            </w:r>
            <w:r w:rsidRPr="008F7376">
              <w:rPr>
                <w:sz w:val="22"/>
                <w:szCs w:val="22"/>
                <w:lang w:val="en-US" w:eastAsia="ru-RU"/>
              </w:rPr>
              <w:t>.</w:t>
            </w:r>
            <w:r w:rsidR="009E7126" w:rsidRPr="008F7376">
              <w:rPr>
                <w:sz w:val="22"/>
                <w:szCs w:val="22"/>
                <w:lang w:val="en-US" w:eastAsia="ru-RU"/>
              </w:rPr>
              <w:t xml:space="preserve"> </w:t>
            </w:r>
            <w:r w:rsidR="00F717B3" w:rsidRPr="008F7376">
              <w:rPr>
                <w:sz w:val="22"/>
                <w:szCs w:val="22"/>
                <w:lang w:val="en-GB" w:eastAsia="ru-RU"/>
              </w:rPr>
              <w:t>The requirement to the credit rating</w:t>
            </w:r>
            <w:r w:rsidR="00626505" w:rsidRPr="008F7376">
              <w:rPr>
                <w:sz w:val="22"/>
                <w:szCs w:val="22"/>
                <w:lang w:val="en-GB" w:eastAsia="ru-RU"/>
              </w:rPr>
              <w:t xml:space="preserve"> availability</w:t>
            </w:r>
            <w:r w:rsidR="00F717B3" w:rsidRPr="008F7376">
              <w:rPr>
                <w:sz w:val="22"/>
                <w:szCs w:val="22"/>
                <w:lang w:val="en-GB" w:eastAsia="ru-RU"/>
              </w:rPr>
              <w:t xml:space="preserve"> of the surety(</w:t>
            </w:r>
            <w:proofErr w:type="spellStart"/>
            <w:r w:rsidR="00F717B3" w:rsidRPr="008F7376">
              <w:rPr>
                <w:sz w:val="22"/>
                <w:szCs w:val="22"/>
                <w:lang w:val="en-GB" w:eastAsia="ru-RU"/>
              </w:rPr>
              <w:t>ies</w:t>
            </w:r>
            <w:proofErr w:type="spellEnd"/>
            <w:r w:rsidR="00F717B3" w:rsidRPr="008F7376">
              <w:rPr>
                <w:sz w:val="22"/>
                <w:szCs w:val="22"/>
                <w:lang w:val="en-GB" w:eastAsia="ru-RU"/>
              </w:rPr>
              <w:t xml:space="preserve">) (guarantor(s)) is applied </w:t>
            </w:r>
            <w:r w:rsidR="00626505" w:rsidRPr="008F7376">
              <w:rPr>
                <w:sz w:val="22"/>
                <w:szCs w:val="22"/>
                <w:lang w:val="en-GB" w:eastAsia="ru-RU"/>
              </w:rPr>
              <w:t>provided that</w:t>
            </w:r>
            <w:r w:rsidR="00F717B3" w:rsidRPr="008F7376">
              <w:rPr>
                <w:sz w:val="22"/>
                <w:szCs w:val="22"/>
                <w:lang w:val="en-GB" w:eastAsia="ru-RU"/>
              </w:rPr>
              <w:t xml:space="preserve"> the </w:t>
            </w:r>
            <w:r w:rsidR="00626505" w:rsidRPr="008F7376">
              <w:rPr>
                <w:sz w:val="22"/>
                <w:szCs w:val="22"/>
                <w:lang w:val="en-GB" w:eastAsia="ru-RU"/>
              </w:rPr>
              <w:t>total amount</w:t>
            </w:r>
            <w:r w:rsidR="00F717B3" w:rsidRPr="008F7376">
              <w:rPr>
                <w:sz w:val="22"/>
                <w:szCs w:val="22"/>
                <w:lang w:val="en-GB" w:eastAsia="ru-RU"/>
              </w:rPr>
              <w:t xml:space="preserve"> of the </w:t>
            </w:r>
            <w:r w:rsidR="00626505" w:rsidRPr="008F7376">
              <w:rPr>
                <w:sz w:val="22"/>
                <w:szCs w:val="22"/>
                <w:lang w:val="en-GB" w:eastAsia="ru-RU"/>
              </w:rPr>
              <w:t>collateral furnished is no less than the amount of the nominal value</w:t>
            </w:r>
            <w:r w:rsidR="009E7126" w:rsidRPr="008F7376">
              <w:rPr>
                <w:sz w:val="22"/>
                <w:szCs w:val="22"/>
                <w:lang w:val="en-GB" w:eastAsia="ru-RU"/>
              </w:rPr>
              <w:t xml:space="preserve"> and </w:t>
            </w:r>
            <w:r w:rsidR="009E7126" w:rsidRPr="008F7376">
              <w:rPr>
                <w:sz w:val="22"/>
                <w:szCs w:val="22"/>
                <w:lang w:val="en-US" w:eastAsia="ru-RU"/>
              </w:rPr>
              <w:t>aggregate coupon yield</w:t>
            </w:r>
            <w:r w:rsidR="003F240E" w:rsidRPr="008F7376">
              <w:rPr>
                <w:sz w:val="22"/>
                <w:szCs w:val="22"/>
                <w:lang w:val="en-US" w:eastAsia="ru-RU"/>
              </w:rPr>
              <w:t xml:space="preserve"> on them</w:t>
            </w:r>
            <w:r w:rsidR="009E7126" w:rsidRPr="008F7376">
              <w:rPr>
                <w:sz w:val="22"/>
                <w:szCs w:val="22"/>
                <w:lang w:val="en-US" w:eastAsia="ru-RU"/>
              </w:rPr>
              <w:t>.</w:t>
            </w:r>
          </w:p>
        </w:tc>
        <w:tc>
          <w:tcPr>
            <w:tcW w:w="3107" w:type="dxa"/>
            <w:tcBorders>
              <w:top w:val="single" w:sz="4" w:space="0" w:color="auto"/>
              <w:left w:val="single" w:sz="4" w:space="0" w:color="auto"/>
              <w:bottom w:val="single" w:sz="4" w:space="0" w:color="auto"/>
              <w:right w:val="single" w:sz="4" w:space="0" w:color="auto"/>
            </w:tcBorders>
          </w:tcPr>
          <w:p w14:paraId="07D9F1A3" w14:textId="77777777" w:rsidR="00B47DE1" w:rsidRPr="005D00FC" w:rsidRDefault="00B47DE1" w:rsidP="00FA5381">
            <w:pPr>
              <w:widowControl/>
              <w:tabs>
                <w:tab w:val="left" w:pos="284"/>
              </w:tabs>
              <w:overflowPunct/>
              <w:textAlignment w:val="auto"/>
              <w:rPr>
                <w:sz w:val="22"/>
                <w:szCs w:val="22"/>
                <w:bdr w:val="nil"/>
                <w:lang w:val="en-US" w:eastAsia="ru-RU"/>
              </w:rPr>
            </w:pPr>
            <w:r w:rsidRPr="008F7376">
              <w:rPr>
                <w:sz w:val="22"/>
                <w:szCs w:val="22"/>
                <w:bdr w:val="nil"/>
                <w:lang w:val="en-GB" w:eastAsia="ru-RU"/>
              </w:rPr>
              <w:t>Applicable</w:t>
            </w:r>
          </w:p>
          <w:p w14:paraId="52924BEE" w14:textId="7C686F3A" w:rsidR="000F4B6B" w:rsidRPr="005D00FC" w:rsidRDefault="000F4B6B" w:rsidP="000F4B6B">
            <w:pPr>
              <w:rPr>
                <w:sz w:val="22"/>
                <w:szCs w:val="22"/>
                <w:lang w:val="en-US"/>
              </w:rPr>
            </w:pPr>
            <w:r w:rsidRPr="005D00FC">
              <w:rPr>
                <w:sz w:val="22"/>
                <w:szCs w:val="22"/>
                <w:lang w:val="en-US"/>
              </w:rPr>
              <w:t xml:space="preserve">The decision on financial support (investments)/guarantee (surety) must be made not later than 1 year before the date of the letter to the Exchange. on inclusion of securities in the Growth Sector </w:t>
            </w:r>
          </w:p>
          <w:p w14:paraId="256CE321" w14:textId="77777777" w:rsidR="00F717B3" w:rsidRPr="005D00FC" w:rsidRDefault="00F717B3" w:rsidP="00FA5381">
            <w:pPr>
              <w:widowControl/>
              <w:tabs>
                <w:tab w:val="left" w:pos="284"/>
              </w:tabs>
              <w:overflowPunct/>
              <w:textAlignment w:val="auto"/>
              <w:rPr>
                <w:sz w:val="22"/>
                <w:szCs w:val="22"/>
                <w:lang w:val="en-US" w:eastAsia="ru-RU"/>
              </w:rPr>
            </w:pPr>
          </w:p>
          <w:p w14:paraId="5D522F1F" w14:textId="77777777" w:rsidR="00F717B3" w:rsidRPr="005D00FC" w:rsidRDefault="00F717B3" w:rsidP="00FA5381">
            <w:pPr>
              <w:widowControl/>
              <w:tabs>
                <w:tab w:val="left" w:pos="284"/>
              </w:tabs>
              <w:overflowPunct/>
              <w:textAlignment w:val="auto"/>
              <w:rPr>
                <w:sz w:val="22"/>
                <w:szCs w:val="22"/>
                <w:lang w:val="en-US" w:eastAsia="ru-RU"/>
              </w:rPr>
            </w:pPr>
          </w:p>
          <w:p w14:paraId="34E692B3" w14:textId="77777777" w:rsidR="00F717B3" w:rsidRPr="008F7376" w:rsidRDefault="00F717B3" w:rsidP="00FA5381">
            <w:pPr>
              <w:widowControl/>
              <w:tabs>
                <w:tab w:val="left" w:pos="284"/>
              </w:tabs>
              <w:overflowPunct/>
              <w:textAlignment w:val="auto"/>
              <w:rPr>
                <w:sz w:val="22"/>
                <w:szCs w:val="22"/>
                <w:lang w:val="en-GB" w:eastAsia="ru-RU"/>
              </w:rPr>
            </w:pPr>
            <w:r w:rsidRPr="008F7376">
              <w:rPr>
                <w:sz w:val="22"/>
                <w:szCs w:val="22"/>
                <w:lang w:val="en-GB" w:eastAsia="ru-RU"/>
              </w:rPr>
              <w:t>Applicable</w:t>
            </w:r>
          </w:p>
        </w:tc>
        <w:tc>
          <w:tcPr>
            <w:tcW w:w="2971" w:type="dxa"/>
            <w:tcBorders>
              <w:top w:val="single" w:sz="4" w:space="0" w:color="auto"/>
              <w:left w:val="single" w:sz="4" w:space="0" w:color="auto"/>
              <w:bottom w:val="single" w:sz="4" w:space="0" w:color="auto"/>
              <w:right w:val="single" w:sz="4" w:space="0" w:color="auto"/>
            </w:tcBorders>
          </w:tcPr>
          <w:p w14:paraId="0C96C016" w14:textId="77777777" w:rsidR="00B47DE1" w:rsidRPr="008F7376" w:rsidRDefault="00B47DE1" w:rsidP="00FA5381">
            <w:pPr>
              <w:widowControl/>
              <w:tabs>
                <w:tab w:val="left" w:pos="284"/>
              </w:tabs>
              <w:overflowPunct/>
              <w:ind w:right="-59"/>
              <w:textAlignment w:val="auto"/>
              <w:rPr>
                <w:sz w:val="22"/>
                <w:szCs w:val="22"/>
                <w:bdr w:val="nil"/>
                <w:lang w:val="en-GB" w:eastAsia="ru-RU"/>
              </w:rPr>
            </w:pPr>
            <w:r w:rsidRPr="008F7376">
              <w:rPr>
                <w:sz w:val="22"/>
                <w:szCs w:val="22"/>
                <w:bdr w:val="nil"/>
                <w:lang w:val="en-GB" w:eastAsia="ru-RU"/>
              </w:rPr>
              <w:t>Not applicable</w:t>
            </w:r>
          </w:p>
          <w:p w14:paraId="0E53C46B" w14:textId="77777777" w:rsidR="00F717B3" w:rsidRPr="008F7376" w:rsidRDefault="00F717B3" w:rsidP="00FA5381">
            <w:pPr>
              <w:widowControl/>
              <w:tabs>
                <w:tab w:val="left" w:pos="284"/>
              </w:tabs>
              <w:overflowPunct/>
              <w:ind w:right="-59"/>
              <w:textAlignment w:val="auto"/>
              <w:rPr>
                <w:sz w:val="22"/>
                <w:szCs w:val="22"/>
                <w:lang w:val="en-GB" w:eastAsia="ru-RU"/>
              </w:rPr>
            </w:pPr>
          </w:p>
          <w:p w14:paraId="3EA2E7BB" w14:textId="77777777" w:rsidR="00F717B3" w:rsidRPr="008F7376" w:rsidRDefault="00F717B3" w:rsidP="00FA5381">
            <w:pPr>
              <w:widowControl/>
              <w:tabs>
                <w:tab w:val="left" w:pos="284"/>
              </w:tabs>
              <w:overflowPunct/>
              <w:ind w:right="-59"/>
              <w:textAlignment w:val="auto"/>
              <w:rPr>
                <w:sz w:val="22"/>
                <w:szCs w:val="22"/>
                <w:lang w:val="en-GB" w:eastAsia="ru-RU"/>
              </w:rPr>
            </w:pPr>
          </w:p>
          <w:p w14:paraId="0AA0C6E1" w14:textId="77777777" w:rsidR="00F717B3" w:rsidRPr="008F7376" w:rsidRDefault="00F717B3" w:rsidP="00FA5381">
            <w:pPr>
              <w:widowControl/>
              <w:tabs>
                <w:tab w:val="left" w:pos="284"/>
              </w:tabs>
              <w:overflowPunct/>
              <w:ind w:right="-59"/>
              <w:textAlignment w:val="auto"/>
              <w:rPr>
                <w:sz w:val="22"/>
                <w:szCs w:val="22"/>
                <w:lang w:val="en-GB" w:eastAsia="ru-RU"/>
              </w:rPr>
            </w:pPr>
          </w:p>
          <w:p w14:paraId="54FA6653" w14:textId="77777777" w:rsidR="00F717B3" w:rsidRPr="008F7376" w:rsidRDefault="00F717B3" w:rsidP="00FA5381">
            <w:pPr>
              <w:widowControl/>
              <w:tabs>
                <w:tab w:val="left" w:pos="284"/>
              </w:tabs>
              <w:overflowPunct/>
              <w:ind w:right="-59"/>
              <w:textAlignment w:val="auto"/>
              <w:rPr>
                <w:sz w:val="22"/>
                <w:szCs w:val="22"/>
                <w:lang w:val="en-GB" w:eastAsia="ru-RU"/>
              </w:rPr>
            </w:pPr>
          </w:p>
          <w:p w14:paraId="25346E06" w14:textId="77777777" w:rsidR="00F717B3" w:rsidRPr="008F7376" w:rsidRDefault="00F717B3" w:rsidP="00FA5381">
            <w:pPr>
              <w:widowControl/>
              <w:tabs>
                <w:tab w:val="left" w:pos="284"/>
              </w:tabs>
              <w:overflowPunct/>
              <w:ind w:right="-59"/>
              <w:textAlignment w:val="auto"/>
              <w:rPr>
                <w:sz w:val="22"/>
                <w:szCs w:val="22"/>
                <w:lang w:val="en-GB" w:eastAsia="ru-RU"/>
              </w:rPr>
            </w:pPr>
          </w:p>
          <w:p w14:paraId="676D96EC" w14:textId="77777777" w:rsidR="00F717B3" w:rsidRPr="008F7376" w:rsidRDefault="00F717B3" w:rsidP="00FA5381">
            <w:pPr>
              <w:widowControl/>
              <w:tabs>
                <w:tab w:val="left" w:pos="284"/>
              </w:tabs>
              <w:overflowPunct/>
              <w:ind w:right="-59"/>
              <w:textAlignment w:val="auto"/>
              <w:rPr>
                <w:sz w:val="22"/>
                <w:szCs w:val="22"/>
                <w:lang w:val="en-GB" w:eastAsia="ru-RU"/>
              </w:rPr>
            </w:pPr>
          </w:p>
          <w:p w14:paraId="7243C528" w14:textId="77777777" w:rsidR="00F717B3" w:rsidRPr="008F7376" w:rsidRDefault="00F717B3" w:rsidP="00FA5381">
            <w:pPr>
              <w:widowControl/>
              <w:tabs>
                <w:tab w:val="left" w:pos="284"/>
              </w:tabs>
              <w:overflowPunct/>
              <w:ind w:right="-59"/>
              <w:textAlignment w:val="auto"/>
              <w:rPr>
                <w:sz w:val="22"/>
                <w:szCs w:val="22"/>
                <w:lang w:val="en-GB" w:eastAsia="ru-RU"/>
              </w:rPr>
            </w:pPr>
          </w:p>
          <w:p w14:paraId="2CEF7F2D" w14:textId="77777777" w:rsidR="00F717B3" w:rsidRPr="008F7376" w:rsidRDefault="00F717B3" w:rsidP="00FA5381">
            <w:pPr>
              <w:widowControl/>
              <w:tabs>
                <w:tab w:val="left" w:pos="284"/>
              </w:tabs>
              <w:overflowPunct/>
              <w:ind w:right="-59"/>
              <w:textAlignment w:val="auto"/>
              <w:rPr>
                <w:sz w:val="22"/>
                <w:szCs w:val="22"/>
                <w:lang w:val="en-GB" w:eastAsia="ru-RU"/>
              </w:rPr>
            </w:pPr>
            <w:r w:rsidRPr="008F7376">
              <w:rPr>
                <w:sz w:val="22"/>
                <w:szCs w:val="22"/>
                <w:lang w:val="en-GB" w:eastAsia="ru-RU"/>
              </w:rPr>
              <w:t>Applicable</w:t>
            </w:r>
            <w:r w:rsidR="009E7126" w:rsidRPr="008F7376">
              <w:rPr>
                <w:sz w:val="22"/>
                <w:szCs w:val="22"/>
                <w:lang w:val="en-GB" w:eastAsia="ru-RU"/>
              </w:rPr>
              <w:t xml:space="preserve"> in the event that the credit rating level requirement was applied when listing the bonds.</w:t>
            </w:r>
          </w:p>
          <w:p w14:paraId="7AEEADB2" w14:textId="04125DA5" w:rsidR="00F717B3" w:rsidRPr="008F7376" w:rsidRDefault="00F717B3" w:rsidP="00FA5381">
            <w:pPr>
              <w:widowControl/>
              <w:tabs>
                <w:tab w:val="left" w:pos="284"/>
              </w:tabs>
              <w:overflowPunct/>
              <w:ind w:right="-59"/>
              <w:textAlignment w:val="auto"/>
              <w:rPr>
                <w:sz w:val="22"/>
                <w:szCs w:val="22"/>
                <w:lang w:val="en-GB" w:eastAsia="ru-RU"/>
              </w:rPr>
            </w:pPr>
            <w:r w:rsidRPr="008F7376">
              <w:rPr>
                <w:sz w:val="22"/>
                <w:szCs w:val="22"/>
                <w:lang w:val="en-GB" w:eastAsia="ru-RU"/>
              </w:rPr>
              <w:t xml:space="preserve">The ground for exclusion </w:t>
            </w:r>
            <w:r w:rsidR="00626505" w:rsidRPr="008F7376">
              <w:rPr>
                <w:sz w:val="22"/>
                <w:szCs w:val="22"/>
                <w:lang w:val="en-GB" w:eastAsia="ru-RU"/>
              </w:rPr>
              <w:t>is</w:t>
            </w:r>
            <w:r w:rsidRPr="008F7376">
              <w:rPr>
                <w:sz w:val="22"/>
                <w:szCs w:val="22"/>
                <w:lang w:val="en-GB" w:eastAsia="ru-RU"/>
              </w:rPr>
              <w:t xml:space="preserve"> the absence of the established</w:t>
            </w:r>
            <w:r w:rsidR="00626505" w:rsidRPr="008F7376">
              <w:rPr>
                <w:sz w:val="22"/>
                <w:szCs w:val="22"/>
                <w:lang w:val="en-GB" w:eastAsia="ru-RU"/>
              </w:rPr>
              <w:t xml:space="preserve"> credit rating</w:t>
            </w:r>
            <w:r w:rsidRPr="008F7376">
              <w:rPr>
                <w:sz w:val="22"/>
                <w:szCs w:val="22"/>
                <w:lang w:val="en-GB" w:eastAsia="ru-RU"/>
              </w:rPr>
              <w:t xml:space="preserve"> level </w:t>
            </w:r>
          </w:p>
        </w:tc>
      </w:tr>
    </w:tbl>
    <w:p w14:paraId="7601BEC7" w14:textId="25223EF6" w:rsidR="006D5F0A" w:rsidRPr="00FA5381" w:rsidRDefault="00201A65" w:rsidP="00FA5381">
      <w:pPr>
        <w:tabs>
          <w:tab w:val="left" w:pos="284"/>
        </w:tabs>
        <w:rPr>
          <w:b/>
          <w:sz w:val="22"/>
          <w:szCs w:val="22"/>
          <w:lang w:val="en-GB"/>
        </w:rPr>
      </w:pPr>
      <w:r>
        <w:rPr>
          <w:sz w:val="22"/>
          <w:szCs w:val="22"/>
          <w:lang w:val="en-GB"/>
        </w:rPr>
        <w:t>1</w:t>
      </w:r>
      <w:r w:rsidR="006D5F0A" w:rsidRPr="002E4C84">
        <w:rPr>
          <w:sz w:val="22"/>
          <w:szCs w:val="22"/>
          <w:lang w:val="en-GB"/>
        </w:rPr>
        <w:t>. In case one of the sureties (guarantors) has a sufficient credit rating level, if the amount of the collateral furnishe</w:t>
      </w:r>
      <w:r w:rsidR="006D5F0A" w:rsidRPr="00AF21A0">
        <w:rPr>
          <w:sz w:val="22"/>
          <w:szCs w:val="22"/>
          <w:lang w:val="en-GB"/>
        </w:rPr>
        <w:t xml:space="preserve">d by this surety (guarantor) is no less than the nominal value of all bonds from the included issue (additional issue) and total coupon yield on them, the requirement for the availability of a credit rating with other sureties (guarantees) is not applied to such an issue.  </w:t>
      </w:r>
    </w:p>
    <w:p w14:paraId="3C00D63F" w14:textId="77777777" w:rsidR="00B47DE1" w:rsidRPr="00696391" w:rsidRDefault="00B47DE1" w:rsidP="00877CCF">
      <w:pPr>
        <w:pStyle w:val="50"/>
        <w:numPr>
          <w:ilvl w:val="2"/>
          <w:numId w:val="100"/>
        </w:numPr>
        <w:tabs>
          <w:tab w:val="left" w:pos="284"/>
        </w:tabs>
        <w:spacing w:before="240" w:after="240"/>
        <w:ind w:left="851" w:right="142" w:firstLine="0"/>
        <w:jc w:val="both"/>
        <w:rPr>
          <w:sz w:val="22"/>
          <w:szCs w:val="22"/>
          <w:lang w:val="en-GB"/>
        </w:rPr>
      </w:pPr>
      <w:r w:rsidRPr="00CE7BA7">
        <w:rPr>
          <w:bCs/>
          <w:sz w:val="22"/>
          <w:szCs w:val="22"/>
          <w:bdr w:val="nil"/>
          <w:lang w:val="en-GB"/>
        </w:rPr>
        <w:t>In relation to investment units of unit investment funds:</w:t>
      </w:r>
    </w:p>
    <w:tbl>
      <w:tblPr>
        <w:tblW w:w="9883" w:type="dxa"/>
        <w:tblInd w:w="75" w:type="dxa"/>
        <w:tblLayout w:type="fixed"/>
        <w:tblCellMar>
          <w:left w:w="75" w:type="dxa"/>
          <w:right w:w="75" w:type="dxa"/>
        </w:tblCellMar>
        <w:tblLook w:val="0000" w:firstRow="0" w:lastRow="0" w:firstColumn="0" w:lastColumn="0" w:noHBand="0" w:noVBand="0"/>
      </w:tblPr>
      <w:tblGrid>
        <w:gridCol w:w="406"/>
        <w:gridCol w:w="3384"/>
        <w:gridCol w:w="3115"/>
        <w:gridCol w:w="2978"/>
      </w:tblGrid>
      <w:tr w:rsidR="00B47DE1" w:rsidRPr="00173B04" w14:paraId="7918A6C0" w14:textId="77777777" w:rsidTr="00517346">
        <w:trPr>
          <w:trHeight w:val="501"/>
        </w:trPr>
        <w:tc>
          <w:tcPr>
            <w:tcW w:w="406" w:type="dxa"/>
            <w:tcBorders>
              <w:top w:val="single" w:sz="4" w:space="0" w:color="auto"/>
              <w:left w:val="single" w:sz="4" w:space="0" w:color="auto"/>
              <w:bottom w:val="single" w:sz="4" w:space="0" w:color="auto"/>
              <w:right w:val="single" w:sz="4" w:space="0" w:color="auto"/>
            </w:tcBorders>
          </w:tcPr>
          <w:p w14:paraId="072815C4" w14:textId="77777777" w:rsidR="00B47DE1" w:rsidRPr="002F04F2" w:rsidRDefault="00B47DE1" w:rsidP="00FA5381">
            <w:pPr>
              <w:widowControl/>
              <w:tabs>
                <w:tab w:val="left" w:pos="284"/>
              </w:tabs>
              <w:overflowPunct/>
              <w:jc w:val="center"/>
              <w:textAlignment w:val="auto"/>
              <w:rPr>
                <w:sz w:val="22"/>
                <w:szCs w:val="22"/>
                <w:lang w:val="en-GB" w:eastAsia="ru-RU"/>
              </w:rPr>
            </w:pPr>
            <w:r w:rsidRPr="00357B3E">
              <w:rPr>
                <w:sz w:val="22"/>
                <w:szCs w:val="22"/>
                <w:lang w:val="en-GB" w:eastAsia="ru-RU"/>
              </w:rPr>
              <w:t>№</w:t>
            </w:r>
          </w:p>
        </w:tc>
        <w:tc>
          <w:tcPr>
            <w:tcW w:w="3384" w:type="dxa"/>
            <w:tcBorders>
              <w:top w:val="single" w:sz="4" w:space="0" w:color="auto"/>
              <w:left w:val="single" w:sz="4" w:space="0" w:color="auto"/>
              <w:bottom w:val="single" w:sz="4" w:space="0" w:color="auto"/>
              <w:right w:val="single" w:sz="4" w:space="0" w:color="auto"/>
            </w:tcBorders>
          </w:tcPr>
          <w:p w14:paraId="27D7C2BE" w14:textId="77777777" w:rsidR="00B47DE1" w:rsidRPr="002E4C84" w:rsidRDefault="00B47DE1" w:rsidP="00FA5381">
            <w:pPr>
              <w:widowControl/>
              <w:tabs>
                <w:tab w:val="left" w:pos="284"/>
              </w:tabs>
              <w:overflowPunct/>
              <w:textAlignment w:val="auto"/>
              <w:rPr>
                <w:sz w:val="22"/>
                <w:szCs w:val="22"/>
                <w:lang w:val="en-GB" w:eastAsia="ru-RU"/>
              </w:rPr>
            </w:pPr>
            <w:r w:rsidRPr="002E4C84">
              <w:rPr>
                <w:sz w:val="22"/>
                <w:szCs w:val="22"/>
                <w:bdr w:val="nil"/>
                <w:lang w:val="en-GB" w:eastAsia="ru-RU"/>
              </w:rPr>
              <w:t xml:space="preserve">Requirement </w:t>
            </w:r>
          </w:p>
        </w:tc>
        <w:tc>
          <w:tcPr>
            <w:tcW w:w="3115" w:type="dxa"/>
            <w:tcBorders>
              <w:top w:val="single" w:sz="4" w:space="0" w:color="auto"/>
              <w:left w:val="single" w:sz="4" w:space="0" w:color="auto"/>
              <w:bottom w:val="single" w:sz="4" w:space="0" w:color="auto"/>
              <w:right w:val="single" w:sz="4" w:space="0" w:color="auto"/>
            </w:tcBorders>
          </w:tcPr>
          <w:p w14:paraId="1B56B1E4" w14:textId="77777777" w:rsidR="00B47DE1" w:rsidRPr="00AF21A0" w:rsidRDefault="00B47DE1" w:rsidP="00FA5381">
            <w:pPr>
              <w:widowControl/>
              <w:tabs>
                <w:tab w:val="left" w:pos="284"/>
              </w:tabs>
              <w:overflowPunct/>
              <w:textAlignment w:val="auto"/>
              <w:rPr>
                <w:sz w:val="22"/>
                <w:szCs w:val="22"/>
                <w:lang w:val="en-GB" w:eastAsia="ru-RU"/>
              </w:rPr>
            </w:pPr>
            <w:r w:rsidRPr="00AF21A0">
              <w:rPr>
                <w:sz w:val="22"/>
                <w:szCs w:val="22"/>
                <w:bdr w:val="nil"/>
                <w:lang w:val="en-GB" w:eastAsia="ru-RU"/>
              </w:rPr>
              <w:t>Applicable/not applicable in connection with inclusion</w:t>
            </w:r>
          </w:p>
        </w:tc>
        <w:tc>
          <w:tcPr>
            <w:tcW w:w="2978" w:type="dxa"/>
            <w:tcBorders>
              <w:top w:val="single" w:sz="4" w:space="0" w:color="auto"/>
              <w:left w:val="single" w:sz="4" w:space="0" w:color="auto"/>
              <w:bottom w:val="single" w:sz="4" w:space="0" w:color="auto"/>
              <w:right w:val="single" w:sz="4" w:space="0" w:color="auto"/>
            </w:tcBorders>
          </w:tcPr>
          <w:p w14:paraId="67F33A83" w14:textId="77777777" w:rsidR="00B47DE1" w:rsidRPr="00854F3E" w:rsidRDefault="00B47DE1" w:rsidP="00FA5381">
            <w:pPr>
              <w:widowControl/>
              <w:tabs>
                <w:tab w:val="left" w:pos="284"/>
              </w:tabs>
              <w:overflowPunct/>
              <w:textAlignment w:val="auto"/>
              <w:rPr>
                <w:sz w:val="22"/>
                <w:szCs w:val="22"/>
                <w:lang w:val="en-GB" w:eastAsia="ru-RU"/>
              </w:rPr>
            </w:pPr>
            <w:r w:rsidRPr="00FC3A4F">
              <w:rPr>
                <w:sz w:val="22"/>
                <w:szCs w:val="22"/>
                <w:bdr w:val="nil"/>
                <w:lang w:val="en-GB" w:eastAsia="ru-RU"/>
              </w:rPr>
              <w:t>Applicable/not applicable in connection with maintenance</w:t>
            </w:r>
          </w:p>
        </w:tc>
      </w:tr>
      <w:tr w:rsidR="00B47DE1" w:rsidRPr="00173B04" w14:paraId="3A917354" w14:textId="77777777" w:rsidTr="00517346">
        <w:trPr>
          <w:trHeight w:val="3030"/>
        </w:trPr>
        <w:tc>
          <w:tcPr>
            <w:tcW w:w="406" w:type="dxa"/>
            <w:tcBorders>
              <w:top w:val="single" w:sz="4" w:space="0" w:color="auto"/>
              <w:left w:val="single" w:sz="4" w:space="0" w:color="auto"/>
              <w:bottom w:val="single" w:sz="4" w:space="0" w:color="auto"/>
              <w:right w:val="single" w:sz="4" w:space="0" w:color="auto"/>
            </w:tcBorders>
          </w:tcPr>
          <w:p w14:paraId="41C21AEC" w14:textId="77777777" w:rsidR="00B47DE1" w:rsidRPr="00696391" w:rsidRDefault="00B47DE1" w:rsidP="00FA5381">
            <w:pPr>
              <w:widowControl/>
              <w:tabs>
                <w:tab w:val="left" w:pos="284"/>
              </w:tabs>
              <w:overflowPunct/>
              <w:textAlignment w:val="auto"/>
              <w:rPr>
                <w:sz w:val="22"/>
                <w:szCs w:val="22"/>
                <w:lang w:val="en-GB" w:eastAsia="ru-RU"/>
              </w:rPr>
            </w:pPr>
            <w:r w:rsidRPr="00CE7BA7">
              <w:rPr>
                <w:sz w:val="22"/>
                <w:szCs w:val="22"/>
                <w:bdr w:val="nil"/>
                <w:lang w:val="en-GB" w:eastAsia="ru-RU"/>
              </w:rPr>
              <w:t>1.</w:t>
            </w:r>
          </w:p>
        </w:tc>
        <w:tc>
          <w:tcPr>
            <w:tcW w:w="3384" w:type="dxa"/>
            <w:tcBorders>
              <w:top w:val="single" w:sz="4" w:space="0" w:color="auto"/>
              <w:left w:val="single" w:sz="4" w:space="0" w:color="auto"/>
              <w:bottom w:val="single" w:sz="4" w:space="0" w:color="auto"/>
              <w:right w:val="single" w:sz="4" w:space="0" w:color="auto"/>
            </w:tcBorders>
          </w:tcPr>
          <w:p w14:paraId="4E8F9D49" w14:textId="77777777" w:rsidR="00B47DE1" w:rsidRPr="00AF21A0" w:rsidRDefault="00B47DE1" w:rsidP="00FA5381">
            <w:pPr>
              <w:widowControl/>
              <w:tabs>
                <w:tab w:val="left" w:pos="284"/>
              </w:tabs>
              <w:overflowPunct/>
              <w:jc w:val="both"/>
              <w:textAlignment w:val="auto"/>
              <w:rPr>
                <w:sz w:val="22"/>
                <w:szCs w:val="22"/>
                <w:lang w:val="en-GB" w:eastAsia="ru-RU"/>
              </w:rPr>
            </w:pPr>
            <w:r w:rsidRPr="00357B3E">
              <w:rPr>
                <w:sz w:val="22"/>
                <w:szCs w:val="22"/>
                <w:bdr w:val="nil"/>
                <w:lang w:val="en-GB"/>
              </w:rPr>
              <w:t xml:space="preserve">The targets for the investment of the </w:t>
            </w:r>
            <w:r w:rsidRPr="002F04F2">
              <w:rPr>
                <w:sz w:val="22"/>
                <w:szCs w:val="22"/>
                <w:bdr w:val="nil"/>
                <w:lang w:val="en-GB"/>
              </w:rPr>
              <w:t>property making up a unit investment fund shall include, among other things, securities</w:t>
            </w:r>
            <w:r w:rsidRPr="002E4C84">
              <w:rPr>
                <w:sz w:val="22"/>
                <w:szCs w:val="22"/>
                <w:bdr w:val="nil"/>
                <w:lang w:val="en-GB"/>
              </w:rPr>
              <w:t xml:space="preserve"> of (capital membership interests in) companies classified as small and medium business entities in accordance with the laws of the Russian Federation</w:t>
            </w:r>
          </w:p>
        </w:tc>
        <w:tc>
          <w:tcPr>
            <w:tcW w:w="3115" w:type="dxa"/>
            <w:tcBorders>
              <w:top w:val="single" w:sz="4" w:space="0" w:color="auto"/>
              <w:left w:val="single" w:sz="4" w:space="0" w:color="auto"/>
              <w:bottom w:val="single" w:sz="4" w:space="0" w:color="auto"/>
              <w:right w:val="single" w:sz="4" w:space="0" w:color="auto"/>
            </w:tcBorders>
          </w:tcPr>
          <w:p w14:paraId="7691D348" w14:textId="77777777" w:rsidR="00B47DE1" w:rsidRPr="00AF21A0" w:rsidRDefault="00B47DE1" w:rsidP="00FA5381">
            <w:pPr>
              <w:widowControl/>
              <w:tabs>
                <w:tab w:val="left" w:pos="284"/>
              </w:tabs>
              <w:overflowPunct/>
              <w:textAlignment w:val="auto"/>
              <w:rPr>
                <w:sz w:val="22"/>
                <w:szCs w:val="22"/>
                <w:lang w:val="en-GB" w:eastAsia="ru-RU"/>
              </w:rPr>
            </w:pPr>
            <w:r w:rsidRPr="00AF21A0">
              <w:rPr>
                <w:sz w:val="22"/>
                <w:szCs w:val="22"/>
                <w:bdr w:val="nil"/>
                <w:lang w:val="en-GB" w:eastAsia="ru-RU"/>
              </w:rPr>
              <w:t>Applicable</w:t>
            </w:r>
          </w:p>
        </w:tc>
        <w:tc>
          <w:tcPr>
            <w:tcW w:w="2978" w:type="dxa"/>
            <w:tcBorders>
              <w:top w:val="single" w:sz="4" w:space="0" w:color="auto"/>
              <w:left w:val="single" w:sz="4" w:space="0" w:color="auto"/>
              <w:bottom w:val="single" w:sz="4" w:space="0" w:color="auto"/>
              <w:right w:val="single" w:sz="4" w:space="0" w:color="auto"/>
            </w:tcBorders>
          </w:tcPr>
          <w:p w14:paraId="53636239" w14:textId="77777777" w:rsidR="00B47DE1" w:rsidRPr="00FC3A4F" w:rsidRDefault="00B47DE1" w:rsidP="00FA5381">
            <w:pPr>
              <w:widowControl/>
              <w:tabs>
                <w:tab w:val="left" w:pos="284"/>
              </w:tabs>
              <w:overflowPunct/>
              <w:textAlignment w:val="auto"/>
              <w:rPr>
                <w:sz w:val="22"/>
                <w:szCs w:val="22"/>
                <w:lang w:val="en-GB" w:eastAsia="ru-RU"/>
              </w:rPr>
            </w:pPr>
            <w:r w:rsidRPr="00FC3A4F">
              <w:rPr>
                <w:sz w:val="22"/>
                <w:szCs w:val="22"/>
                <w:bdr w:val="nil"/>
                <w:lang w:val="en-GB" w:eastAsia="ru-RU"/>
              </w:rPr>
              <w:t xml:space="preserve">Applicable </w:t>
            </w:r>
          </w:p>
          <w:p w14:paraId="26BC024B" w14:textId="77777777" w:rsidR="00B47DE1" w:rsidRPr="00854F3E" w:rsidRDefault="00B47DE1" w:rsidP="00FA5381">
            <w:pPr>
              <w:widowControl/>
              <w:tabs>
                <w:tab w:val="left" w:pos="284"/>
              </w:tabs>
              <w:overflowPunct/>
              <w:textAlignment w:val="auto"/>
              <w:rPr>
                <w:sz w:val="22"/>
                <w:szCs w:val="22"/>
                <w:lang w:val="en-GB" w:eastAsia="ru-RU"/>
              </w:rPr>
            </w:pPr>
          </w:p>
          <w:p w14:paraId="15B0CC11" w14:textId="58ED8037" w:rsidR="00B47DE1" w:rsidRPr="00FA5381" w:rsidRDefault="00B47DE1" w:rsidP="00FA5381">
            <w:pPr>
              <w:widowControl/>
              <w:tabs>
                <w:tab w:val="left" w:pos="284"/>
              </w:tabs>
              <w:overflowPunct/>
              <w:textAlignment w:val="auto"/>
              <w:rPr>
                <w:sz w:val="22"/>
                <w:szCs w:val="22"/>
                <w:lang w:val="en-GB"/>
              </w:rPr>
            </w:pPr>
            <w:r w:rsidRPr="00562B27">
              <w:rPr>
                <w:sz w:val="22"/>
                <w:szCs w:val="22"/>
                <w:bdr w:val="nil"/>
                <w:lang w:val="en-GB"/>
              </w:rPr>
              <w:t xml:space="preserve">The </w:t>
            </w:r>
            <w:r w:rsidR="003711CF" w:rsidRPr="004107B3">
              <w:rPr>
                <w:sz w:val="22"/>
                <w:szCs w:val="22"/>
                <w:bdr w:val="nil"/>
                <w:lang w:val="en-GB"/>
              </w:rPr>
              <w:t>Asset Management Company</w:t>
            </w:r>
            <w:r w:rsidRPr="004107B3">
              <w:rPr>
                <w:sz w:val="22"/>
                <w:szCs w:val="22"/>
                <w:bdr w:val="nil"/>
                <w:lang w:val="en-GB"/>
              </w:rPr>
              <w:t xml:space="preserve"> shall submit a certificate with a list of securities</w:t>
            </w:r>
            <w:r w:rsidRPr="003A576C">
              <w:rPr>
                <w:sz w:val="22"/>
                <w:szCs w:val="22"/>
                <w:bdr w:val="nil"/>
                <w:lang w:val="en-GB"/>
              </w:rPr>
              <w:t xml:space="preserve"> of (capital membership interests in) companies classified as small and medium business entities in accordance with the laws of the Russian Federation, within 30 </w:t>
            </w:r>
            <w:r w:rsidR="00802AD5">
              <w:rPr>
                <w:sz w:val="22"/>
                <w:szCs w:val="22"/>
                <w:bdr w:val="nil"/>
                <w:lang w:val="en-GB"/>
              </w:rPr>
              <w:t>working day</w:t>
            </w:r>
            <w:r w:rsidRPr="00623839">
              <w:rPr>
                <w:sz w:val="22"/>
                <w:szCs w:val="22"/>
                <w:bdr w:val="nil"/>
                <w:lang w:val="en-GB"/>
              </w:rPr>
              <w:t>s after the second and fourth quarter end dates</w:t>
            </w:r>
          </w:p>
        </w:tc>
      </w:tr>
    </w:tbl>
    <w:p w14:paraId="79023E78" w14:textId="77777777" w:rsidR="0074154E" w:rsidRPr="00CE7BA7" w:rsidRDefault="0074154E" w:rsidP="00FA5381">
      <w:pPr>
        <w:pStyle w:val="50"/>
        <w:tabs>
          <w:tab w:val="left" w:pos="284"/>
        </w:tabs>
        <w:spacing w:before="240" w:after="240"/>
        <w:ind w:right="142"/>
        <w:jc w:val="both"/>
        <w:rPr>
          <w:bCs/>
          <w:sz w:val="22"/>
          <w:szCs w:val="22"/>
          <w:bdr w:val="nil"/>
          <w:lang w:val="en-GB"/>
        </w:rPr>
      </w:pPr>
    </w:p>
    <w:p w14:paraId="66238371" w14:textId="57B84ECE" w:rsidR="00B47DE1" w:rsidRPr="00FA5381" w:rsidRDefault="00B47DE1" w:rsidP="00FA5381">
      <w:pPr>
        <w:pStyle w:val="50"/>
        <w:tabs>
          <w:tab w:val="left" w:pos="284"/>
        </w:tabs>
        <w:spacing w:before="240" w:after="240"/>
        <w:ind w:right="142"/>
        <w:jc w:val="both"/>
        <w:rPr>
          <w:sz w:val="22"/>
          <w:szCs w:val="22"/>
          <w:lang w:val="en-GB"/>
        </w:rPr>
      </w:pPr>
      <w:r w:rsidRPr="00696391">
        <w:rPr>
          <w:bCs/>
          <w:sz w:val="22"/>
          <w:szCs w:val="22"/>
          <w:bdr w:val="nil"/>
          <w:lang w:val="en-GB"/>
        </w:rPr>
        <w:t>3.5.</w:t>
      </w:r>
      <w:r w:rsidRPr="00FA5381">
        <w:rPr>
          <w:bCs/>
          <w:sz w:val="22"/>
          <w:szCs w:val="22"/>
          <w:bdr w:val="nil"/>
          <w:lang w:val="en-GB"/>
        </w:rPr>
        <w:tab/>
        <w:t>Schedule of documents whereof submission is mandatory in connection with the inclusion</w:t>
      </w:r>
      <w:r w:rsidR="00234305">
        <w:rPr>
          <w:bCs/>
          <w:sz w:val="22"/>
          <w:szCs w:val="22"/>
          <w:bdr w:val="nil"/>
          <w:lang w:val="en-GB"/>
        </w:rPr>
        <w:t xml:space="preserve"> and</w:t>
      </w:r>
      <w:r w:rsidRPr="00FA5381">
        <w:rPr>
          <w:bCs/>
          <w:sz w:val="22"/>
          <w:szCs w:val="22"/>
          <w:bdr w:val="nil"/>
          <w:lang w:val="en-GB"/>
        </w:rPr>
        <w:t xml:space="preserve"> </w:t>
      </w:r>
      <w:r w:rsidR="00234305">
        <w:rPr>
          <w:bCs/>
          <w:sz w:val="22"/>
          <w:szCs w:val="22"/>
          <w:bdr w:val="nil"/>
          <w:lang w:val="en-GB"/>
        </w:rPr>
        <w:t xml:space="preserve">maintenance </w:t>
      </w:r>
      <w:r w:rsidRPr="00FA5381">
        <w:rPr>
          <w:bCs/>
          <w:sz w:val="22"/>
          <w:szCs w:val="22"/>
          <w:bdr w:val="nil"/>
          <w:lang w:val="en-GB"/>
        </w:rPr>
        <w:t>of securities in the Growth Sector:</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3146"/>
        <w:gridCol w:w="1842"/>
        <w:gridCol w:w="1985"/>
        <w:gridCol w:w="2268"/>
      </w:tblGrid>
      <w:tr w:rsidR="00B47DE1" w:rsidRPr="00FA5381" w14:paraId="439F862D" w14:textId="77777777" w:rsidTr="005D00FC">
        <w:trPr>
          <w:cantSplit/>
          <w:trHeight w:val="244"/>
        </w:trPr>
        <w:tc>
          <w:tcPr>
            <w:tcW w:w="569" w:type="dxa"/>
          </w:tcPr>
          <w:p w14:paraId="7B767E02" w14:textId="77777777" w:rsidR="00B47DE1" w:rsidRPr="00FA5381" w:rsidRDefault="00B47DE1" w:rsidP="00FA5381">
            <w:pPr>
              <w:pStyle w:val="50"/>
              <w:tabs>
                <w:tab w:val="left" w:pos="284"/>
              </w:tabs>
              <w:ind w:right="142"/>
              <w:rPr>
                <w:sz w:val="22"/>
                <w:szCs w:val="22"/>
                <w:lang w:val="en-GB"/>
              </w:rPr>
            </w:pPr>
            <w:r w:rsidRPr="00FA5381">
              <w:rPr>
                <w:sz w:val="22"/>
                <w:szCs w:val="22"/>
                <w:lang w:val="en-GB"/>
              </w:rPr>
              <w:t>№</w:t>
            </w:r>
          </w:p>
        </w:tc>
        <w:tc>
          <w:tcPr>
            <w:tcW w:w="3146" w:type="dxa"/>
          </w:tcPr>
          <w:p w14:paraId="0BCD0B84" w14:textId="77777777" w:rsidR="00B47DE1" w:rsidRPr="00FA5381" w:rsidRDefault="00B47DE1" w:rsidP="00FA5381">
            <w:pPr>
              <w:pStyle w:val="50"/>
              <w:tabs>
                <w:tab w:val="left" w:pos="284"/>
              </w:tabs>
              <w:ind w:right="142"/>
              <w:rPr>
                <w:sz w:val="22"/>
                <w:szCs w:val="22"/>
                <w:lang w:val="en-GB"/>
              </w:rPr>
            </w:pPr>
            <w:r w:rsidRPr="00FA5381">
              <w:rPr>
                <w:bCs/>
                <w:sz w:val="22"/>
                <w:szCs w:val="22"/>
                <w:bdr w:val="nil"/>
                <w:lang w:val="en-GB"/>
              </w:rPr>
              <w:t>Document title</w:t>
            </w:r>
          </w:p>
        </w:tc>
        <w:tc>
          <w:tcPr>
            <w:tcW w:w="1842" w:type="dxa"/>
          </w:tcPr>
          <w:p w14:paraId="543F72EF" w14:textId="77777777" w:rsidR="00B47DE1" w:rsidRPr="00FA5381" w:rsidRDefault="00B47DE1" w:rsidP="00FA5381">
            <w:pPr>
              <w:pStyle w:val="50"/>
              <w:numPr>
                <w:ilvl w:val="12"/>
                <w:numId w:val="0"/>
              </w:numPr>
              <w:tabs>
                <w:tab w:val="left" w:pos="284"/>
              </w:tabs>
              <w:ind w:right="142"/>
              <w:rPr>
                <w:sz w:val="22"/>
                <w:szCs w:val="22"/>
                <w:lang w:val="en-GB"/>
              </w:rPr>
            </w:pPr>
            <w:r w:rsidRPr="00FA5381">
              <w:rPr>
                <w:bCs/>
                <w:sz w:val="22"/>
                <w:szCs w:val="22"/>
                <w:bdr w:val="nil"/>
                <w:lang w:val="en-GB"/>
              </w:rPr>
              <w:t>Type of security</w:t>
            </w:r>
          </w:p>
        </w:tc>
        <w:tc>
          <w:tcPr>
            <w:tcW w:w="4253" w:type="dxa"/>
            <w:gridSpan w:val="2"/>
          </w:tcPr>
          <w:p w14:paraId="21292C91" w14:textId="77777777" w:rsidR="00B47DE1" w:rsidRPr="00FA5381" w:rsidRDefault="00B47DE1" w:rsidP="00FA5381">
            <w:pPr>
              <w:pStyle w:val="50"/>
              <w:numPr>
                <w:ilvl w:val="12"/>
                <w:numId w:val="0"/>
              </w:numPr>
              <w:tabs>
                <w:tab w:val="left" w:pos="284"/>
              </w:tabs>
              <w:ind w:right="142"/>
              <w:rPr>
                <w:sz w:val="22"/>
                <w:szCs w:val="22"/>
                <w:lang w:val="en-GB"/>
              </w:rPr>
            </w:pPr>
            <w:r w:rsidRPr="00FA5381">
              <w:rPr>
                <w:bCs/>
                <w:sz w:val="22"/>
                <w:szCs w:val="22"/>
                <w:bdr w:val="nil"/>
                <w:lang w:val="en-GB"/>
              </w:rPr>
              <w:t>Filing format</w:t>
            </w:r>
          </w:p>
        </w:tc>
      </w:tr>
      <w:tr w:rsidR="00234305" w:rsidRPr="00FA5381" w14:paraId="5737CFD2" w14:textId="21D19F70" w:rsidTr="005D00FC">
        <w:trPr>
          <w:cantSplit/>
          <w:trHeight w:val="489"/>
        </w:trPr>
        <w:tc>
          <w:tcPr>
            <w:tcW w:w="569" w:type="dxa"/>
          </w:tcPr>
          <w:p w14:paraId="59EB3B78" w14:textId="77777777" w:rsidR="00234305" w:rsidRPr="00696391" w:rsidRDefault="00234305" w:rsidP="00FA5381">
            <w:pPr>
              <w:pStyle w:val="50"/>
              <w:tabs>
                <w:tab w:val="left" w:pos="284"/>
              </w:tabs>
              <w:ind w:right="142"/>
              <w:rPr>
                <w:b w:val="0"/>
                <w:sz w:val="22"/>
                <w:szCs w:val="22"/>
                <w:lang w:val="en-GB"/>
              </w:rPr>
            </w:pPr>
            <w:r w:rsidRPr="00CE7BA7">
              <w:rPr>
                <w:b w:val="0"/>
                <w:sz w:val="22"/>
                <w:szCs w:val="22"/>
                <w:bdr w:val="nil"/>
                <w:lang w:val="en-GB"/>
              </w:rPr>
              <w:t>1.</w:t>
            </w:r>
          </w:p>
        </w:tc>
        <w:tc>
          <w:tcPr>
            <w:tcW w:w="3146" w:type="dxa"/>
          </w:tcPr>
          <w:p w14:paraId="3055639B" w14:textId="0EAD7948" w:rsidR="00234305" w:rsidRPr="002E4C84" w:rsidRDefault="00234305" w:rsidP="00FA5381">
            <w:pPr>
              <w:pStyle w:val="50"/>
              <w:tabs>
                <w:tab w:val="left" w:pos="284"/>
              </w:tabs>
              <w:ind w:right="142"/>
              <w:jc w:val="both"/>
              <w:rPr>
                <w:b w:val="0"/>
                <w:sz w:val="22"/>
                <w:szCs w:val="22"/>
                <w:lang w:val="en-GB"/>
              </w:rPr>
            </w:pPr>
            <w:r w:rsidRPr="00357B3E">
              <w:rPr>
                <w:b w:val="0"/>
                <w:sz w:val="22"/>
                <w:szCs w:val="22"/>
                <w:bdr w:val="nil"/>
                <w:lang w:val="en-GB"/>
              </w:rPr>
              <w:t xml:space="preserve">Letter on securities inclusion in the Growth Sector </w:t>
            </w:r>
            <w:r w:rsidRPr="002F04F2">
              <w:rPr>
                <w:b w:val="0"/>
                <w:i/>
                <w:iCs/>
                <w:sz w:val="22"/>
                <w:szCs w:val="22"/>
                <w:bdr w:val="nil"/>
                <w:lang w:val="en-GB"/>
              </w:rPr>
              <w:t>(generated using the Issuer's Personal Account</w:t>
            </w:r>
            <w:r>
              <w:rPr>
                <w:b w:val="0"/>
                <w:i/>
                <w:iCs/>
                <w:sz w:val="22"/>
                <w:szCs w:val="22"/>
                <w:bdr w:val="nil"/>
                <w:lang w:val="en-GB"/>
              </w:rPr>
              <w:t xml:space="preserve"> (IPA)</w:t>
            </w:r>
            <w:r w:rsidRPr="002F04F2">
              <w:rPr>
                <w:b w:val="0"/>
                <w:i/>
                <w:iCs/>
                <w:sz w:val="22"/>
                <w:szCs w:val="22"/>
                <w:bdr w:val="nil"/>
                <w:lang w:val="en-GB"/>
              </w:rPr>
              <w:t>)</w:t>
            </w:r>
          </w:p>
        </w:tc>
        <w:tc>
          <w:tcPr>
            <w:tcW w:w="1842" w:type="dxa"/>
          </w:tcPr>
          <w:p w14:paraId="56DAF232" w14:textId="77777777" w:rsidR="00234305" w:rsidRPr="00AF21A0" w:rsidRDefault="00234305" w:rsidP="00FA5381">
            <w:pPr>
              <w:pStyle w:val="50"/>
              <w:numPr>
                <w:ilvl w:val="12"/>
                <w:numId w:val="0"/>
              </w:numPr>
              <w:tabs>
                <w:tab w:val="left" w:pos="284"/>
              </w:tabs>
              <w:ind w:right="142"/>
              <w:rPr>
                <w:b w:val="0"/>
                <w:sz w:val="22"/>
                <w:szCs w:val="22"/>
                <w:lang w:val="en-GB"/>
              </w:rPr>
            </w:pPr>
            <w:r w:rsidRPr="00AF21A0">
              <w:rPr>
                <w:b w:val="0"/>
                <w:sz w:val="22"/>
                <w:szCs w:val="22"/>
                <w:bdr w:val="nil"/>
                <w:lang w:val="en-GB"/>
              </w:rPr>
              <w:t>All securities</w:t>
            </w:r>
          </w:p>
        </w:tc>
        <w:tc>
          <w:tcPr>
            <w:tcW w:w="1985" w:type="dxa"/>
          </w:tcPr>
          <w:p w14:paraId="32776E15" w14:textId="7E1273E8" w:rsidR="00234305" w:rsidRPr="005D00FC" w:rsidRDefault="00234305" w:rsidP="00877CCF">
            <w:pPr>
              <w:pStyle w:val="affd"/>
              <w:widowControl/>
              <w:numPr>
                <w:ilvl w:val="0"/>
                <w:numId w:val="28"/>
              </w:numPr>
              <w:tabs>
                <w:tab w:val="left" w:pos="284"/>
                <w:tab w:val="left" w:pos="317"/>
              </w:tabs>
              <w:ind w:left="34" w:firstLine="0"/>
              <w:rPr>
                <w:sz w:val="22"/>
                <w:szCs w:val="22"/>
                <w:lang w:val="en-GB"/>
              </w:rPr>
            </w:pPr>
            <w:r>
              <w:rPr>
                <w:sz w:val="22"/>
                <w:szCs w:val="22"/>
                <w:lang w:val="en-GB"/>
              </w:rPr>
              <w:t>document with ES via the IPA</w:t>
            </w:r>
          </w:p>
          <w:p w14:paraId="288A4D8B" w14:textId="7F31BEF3" w:rsidR="00234305" w:rsidRPr="00FA5381" w:rsidRDefault="00234305" w:rsidP="00877CCF">
            <w:pPr>
              <w:pStyle w:val="affd"/>
              <w:widowControl/>
              <w:numPr>
                <w:ilvl w:val="0"/>
                <w:numId w:val="28"/>
              </w:numPr>
              <w:tabs>
                <w:tab w:val="left" w:pos="284"/>
                <w:tab w:val="left" w:pos="317"/>
              </w:tabs>
              <w:ind w:left="34" w:firstLine="0"/>
              <w:rPr>
                <w:sz w:val="22"/>
                <w:szCs w:val="22"/>
                <w:lang w:val="en-GB"/>
              </w:rPr>
            </w:pPr>
            <w:r w:rsidRPr="00FA5381">
              <w:rPr>
                <w:sz w:val="22"/>
                <w:szCs w:val="22"/>
                <w:bdr w:val="nil"/>
                <w:lang w:val="en-GB"/>
              </w:rPr>
              <w:t xml:space="preserve">on paper </w:t>
            </w:r>
          </w:p>
          <w:p w14:paraId="5CCD9E1E" w14:textId="5B0047D9" w:rsidR="00234305" w:rsidRPr="00CE7BA7" w:rsidRDefault="00234305" w:rsidP="00877CCF">
            <w:pPr>
              <w:pStyle w:val="affd"/>
              <w:widowControl/>
              <w:numPr>
                <w:ilvl w:val="0"/>
                <w:numId w:val="28"/>
              </w:numPr>
              <w:tabs>
                <w:tab w:val="left" w:pos="284"/>
                <w:tab w:val="left" w:pos="317"/>
              </w:tabs>
              <w:ind w:left="34" w:firstLine="0"/>
              <w:rPr>
                <w:sz w:val="22"/>
                <w:szCs w:val="22"/>
                <w:lang w:val="en-GB"/>
              </w:rPr>
            </w:pPr>
            <w:r w:rsidRPr="00FA5381">
              <w:rPr>
                <w:sz w:val="22"/>
                <w:szCs w:val="22"/>
                <w:bdr w:val="nil"/>
                <w:lang w:val="en-GB"/>
              </w:rPr>
              <w:t>electronically</w:t>
            </w:r>
            <w:r>
              <w:rPr>
                <w:sz w:val="22"/>
                <w:szCs w:val="22"/>
                <w:bdr w:val="nil"/>
                <w:lang w:val="en-GB"/>
              </w:rPr>
              <w:t xml:space="preserve"> using the IPA form</w:t>
            </w:r>
          </w:p>
        </w:tc>
        <w:tc>
          <w:tcPr>
            <w:tcW w:w="2268" w:type="dxa"/>
          </w:tcPr>
          <w:p w14:paraId="01DE4B28" w14:textId="4A1DF49B" w:rsidR="00234305" w:rsidRPr="00CE7BA7" w:rsidRDefault="00234305" w:rsidP="005D00FC">
            <w:pPr>
              <w:pStyle w:val="affd"/>
              <w:widowControl/>
              <w:tabs>
                <w:tab w:val="left" w:pos="284"/>
                <w:tab w:val="left" w:pos="317"/>
              </w:tabs>
              <w:ind w:left="34"/>
              <w:rPr>
                <w:sz w:val="22"/>
                <w:szCs w:val="22"/>
                <w:lang w:val="en-GB"/>
              </w:rPr>
            </w:pPr>
            <w:r>
              <w:rPr>
                <w:sz w:val="22"/>
                <w:szCs w:val="22"/>
                <w:lang w:val="en-GB"/>
              </w:rPr>
              <w:t>for inclusion</w:t>
            </w:r>
          </w:p>
        </w:tc>
      </w:tr>
      <w:tr w:rsidR="00234305" w:rsidRPr="00FA5381" w14:paraId="2893ECA6" w14:textId="3867C9C5" w:rsidTr="005D00FC">
        <w:trPr>
          <w:cantSplit/>
          <w:trHeight w:val="1617"/>
        </w:trPr>
        <w:tc>
          <w:tcPr>
            <w:tcW w:w="569" w:type="dxa"/>
          </w:tcPr>
          <w:p w14:paraId="132C8CD9" w14:textId="77777777" w:rsidR="00234305" w:rsidRPr="00696391" w:rsidRDefault="00234305" w:rsidP="00FA5381">
            <w:pPr>
              <w:widowControl/>
              <w:numPr>
                <w:ilvl w:val="12"/>
                <w:numId w:val="0"/>
              </w:numPr>
              <w:tabs>
                <w:tab w:val="left" w:pos="284"/>
                <w:tab w:val="left" w:pos="318"/>
              </w:tabs>
              <w:ind w:right="142"/>
              <w:rPr>
                <w:sz w:val="22"/>
                <w:szCs w:val="22"/>
                <w:lang w:val="en-GB"/>
              </w:rPr>
            </w:pPr>
            <w:r w:rsidRPr="00CE7BA7">
              <w:rPr>
                <w:sz w:val="22"/>
                <w:szCs w:val="22"/>
                <w:bdr w:val="nil"/>
                <w:lang w:val="en-GB"/>
              </w:rPr>
              <w:t>2.</w:t>
            </w:r>
          </w:p>
        </w:tc>
        <w:tc>
          <w:tcPr>
            <w:tcW w:w="3146" w:type="dxa"/>
          </w:tcPr>
          <w:p w14:paraId="2F242757" w14:textId="2DD61891" w:rsidR="00234305" w:rsidRPr="00FC3A4F" w:rsidRDefault="00234305" w:rsidP="00FA5381">
            <w:pPr>
              <w:tabs>
                <w:tab w:val="left" w:pos="-1384"/>
                <w:tab w:val="left" w:pos="34"/>
                <w:tab w:val="left" w:pos="284"/>
                <w:tab w:val="left" w:pos="318"/>
              </w:tabs>
              <w:ind w:right="142"/>
              <w:jc w:val="both"/>
              <w:rPr>
                <w:sz w:val="22"/>
                <w:szCs w:val="22"/>
                <w:lang w:val="en-GB"/>
              </w:rPr>
            </w:pPr>
            <w:r w:rsidRPr="00357B3E">
              <w:rPr>
                <w:sz w:val="22"/>
                <w:szCs w:val="22"/>
                <w:bdr w:val="nil"/>
                <w:lang w:val="en-GB"/>
              </w:rPr>
              <w:t xml:space="preserve">Document evidencing the decision to provide financial assistance </w:t>
            </w:r>
            <w:r w:rsidRPr="002F04F2">
              <w:rPr>
                <w:sz w:val="22"/>
                <w:szCs w:val="22"/>
                <w:bdr w:val="nil"/>
                <w:lang w:val="en-GB"/>
              </w:rPr>
              <w:t>(investments)/guarantees (suretyship)</w:t>
            </w:r>
            <w:r w:rsidRPr="002E4C84">
              <w:rPr>
                <w:sz w:val="22"/>
                <w:szCs w:val="22"/>
                <w:bdr w:val="nil"/>
                <w:lang w:val="en-GB"/>
              </w:rPr>
              <w:t xml:space="preserve"> to the issuer from development institutions in the area of small and medium business </w:t>
            </w:r>
            <w:proofErr w:type="gramStart"/>
            <w:r w:rsidRPr="002E4C84">
              <w:rPr>
                <w:sz w:val="22"/>
                <w:szCs w:val="22"/>
                <w:bdr w:val="nil"/>
                <w:lang w:val="en-GB"/>
              </w:rPr>
              <w:t>support</w:t>
            </w:r>
            <w:r w:rsidRPr="00AF21A0">
              <w:rPr>
                <w:sz w:val="22"/>
                <w:szCs w:val="22"/>
                <w:bdr w:val="nil"/>
                <w:vertAlign w:val="superscript"/>
                <w:lang w:val="en-GB"/>
              </w:rPr>
              <w:t xml:space="preserve"> </w:t>
            </w:r>
            <w:r w:rsidRPr="00AF21A0">
              <w:rPr>
                <w:b/>
                <w:bCs/>
                <w:sz w:val="22"/>
                <w:szCs w:val="22"/>
                <w:bdr w:val="nil"/>
                <w:vertAlign w:val="superscript"/>
                <w:lang w:val="en-GB"/>
              </w:rPr>
              <w:t xml:space="preserve"> </w:t>
            </w:r>
            <w:r w:rsidRPr="00AF21A0">
              <w:rPr>
                <w:i/>
                <w:iCs/>
                <w:sz w:val="22"/>
                <w:szCs w:val="22"/>
                <w:bdr w:val="nil"/>
                <w:lang w:val="en-GB"/>
              </w:rPr>
              <w:t>(</w:t>
            </w:r>
            <w:proofErr w:type="gramEnd"/>
            <w:r w:rsidRPr="00AF21A0">
              <w:rPr>
                <w:i/>
                <w:iCs/>
                <w:sz w:val="22"/>
                <w:szCs w:val="22"/>
                <w:bdr w:val="nil"/>
                <w:lang w:val="en-GB"/>
              </w:rPr>
              <w:t>for the purpos</w:t>
            </w:r>
            <w:r w:rsidRPr="00FC3A4F">
              <w:rPr>
                <w:i/>
                <w:iCs/>
                <w:sz w:val="22"/>
                <w:szCs w:val="22"/>
                <w:bdr w:val="nil"/>
                <w:lang w:val="en-GB"/>
              </w:rPr>
              <w:t>es of Cl. 3.4.4 of this Annex)</w:t>
            </w:r>
          </w:p>
        </w:tc>
        <w:tc>
          <w:tcPr>
            <w:tcW w:w="1842" w:type="dxa"/>
          </w:tcPr>
          <w:p w14:paraId="19060B86" w14:textId="77777777" w:rsidR="00234305" w:rsidRPr="004107B3" w:rsidRDefault="00234305" w:rsidP="004107B3">
            <w:pPr>
              <w:tabs>
                <w:tab w:val="left" w:pos="284"/>
              </w:tabs>
              <w:ind w:right="142"/>
              <w:jc w:val="both"/>
              <w:rPr>
                <w:sz w:val="22"/>
                <w:szCs w:val="22"/>
                <w:lang w:val="en-GB"/>
              </w:rPr>
            </w:pPr>
            <w:r w:rsidRPr="00854F3E">
              <w:rPr>
                <w:sz w:val="22"/>
                <w:szCs w:val="22"/>
                <w:bdr w:val="nil"/>
                <w:lang w:val="en-GB"/>
              </w:rPr>
              <w:t xml:space="preserve">Bonds, </w:t>
            </w:r>
            <w:r w:rsidRPr="00562B27">
              <w:rPr>
                <w:sz w:val="22"/>
                <w:szCs w:val="22"/>
                <w:bdr w:val="nil"/>
                <w:lang w:val="en-GB"/>
              </w:rPr>
              <w:t xml:space="preserve">Exchange-registered </w:t>
            </w:r>
            <w:r w:rsidRPr="004107B3">
              <w:rPr>
                <w:sz w:val="22"/>
                <w:szCs w:val="22"/>
                <w:bdr w:val="nil"/>
                <w:lang w:val="en-GB"/>
              </w:rPr>
              <w:t>bonds</w:t>
            </w:r>
          </w:p>
        </w:tc>
        <w:tc>
          <w:tcPr>
            <w:tcW w:w="1985" w:type="dxa"/>
          </w:tcPr>
          <w:p w14:paraId="47F0C78D" w14:textId="68C446B7" w:rsidR="00234305" w:rsidRPr="0029539A" w:rsidRDefault="00234305" w:rsidP="00877CCF">
            <w:pPr>
              <w:pStyle w:val="affd"/>
              <w:widowControl/>
              <w:numPr>
                <w:ilvl w:val="0"/>
                <w:numId w:val="28"/>
              </w:numPr>
              <w:tabs>
                <w:tab w:val="left" w:pos="284"/>
                <w:tab w:val="left" w:pos="317"/>
              </w:tabs>
              <w:ind w:left="34" w:firstLine="0"/>
              <w:rPr>
                <w:sz w:val="22"/>
                <w:szCs w:val="22"/>
                <w:lang w:val="en-GB"/>
              </w:rPr>
            </w:pPr>
            <w:r>
              <w:rPr>
                <w:sz w:val="22"/>
                <w:szCs w:val="22"/>
                <w:lang w:val="en-GB"/>
              </w:rPr>
              <w:t>document with ES via the IPA or</w:t>
            </w:r>
          </w:p>
          <w:p w14:paraId="17F4E222" w14:textId="77777777" w:rsidR="00234305" w:rsidRPr="00CE7BA7" w:rsidRDefault="00234305" w:rsidP="00877CCF">
            <w:pPr>
              <w:pStyle w:val="affd"/>
              <w:numPr>
                <w:ilvl w:val="0"/>
                <w:numId w:val="28"/>
              </w:numPr>
              <w:tabs>
                <w:tab w:val="left" w:pos="284"/>
                <w:tab w:val="left" w:pos="317"/>
              </w:tabs>
              <w:ind w:left="34" w:firstLine="0"/>
              <w:rPr>
                <w:sz w:val="22"/>
                <w:szCs w:val="22"/>
                <w:lang w:val="en-GB"/>
              </w:rPr>
            </w:pPr>
            <w:r w:rsidRPr="00FA5381">
              <w:rPr>
                <w:sz w:val="22"/>
                <w:szCs w:val="22"/>
                <w:bdr w:val="nil"/>
                <w:lang w:val="en-GB"/>
              </w:rPr>
              <w:t>on paper</w:t>
            </w:r>
          </w:p>
        </w:tc>
        <w:tc>
          <w:tcPr>
            <w:tcW w:w="2268" w:type="dxa"/>
          </w:tcPr>
          <w:p w14:paraId="00B457AC" w14:textId="632D1F55" w:rsidR="00234305" w:rsidRPr="00234305" w:rsidRDefault="00234305" w:rsidP="00234305">
            <w:pPr>
              <w:tabs>
                <w:tab w:val="left" w:pos="284"/>
                <w:tab w:val="left" w:pos="317"/>
              </w:tabs>
              <w:rPr>
                <w:sz w:val="22"/>
                <w:szCs w:val="22"/>
                <w:lang w:val="en-GB"/>
              </w:rPr>
            </w:pPr>
            <w:r>
              <w:rPr>
                <w:sz w:val="22"/>
                <w:szCs w:val="22"/>
                <w:lang w:val="en-GB"/>
              </w:rPr>
              <w:t>for inclusion</w:t>
            </w:r>
          </w:p>
        </w:tc>
      </w:tr>
      <w:tr w:rsidR="00234305" w:rsidRPr="00FA5381" w14:paraId="0013BD03" w14:textId="77777777" w:rsidTr="005D00FC">
        <w:trPr>
          <w:cantSplit/>
          <w:trHeight w:val="991"/>
        </w:trPr>
        <w:tc>
          <w:tcPr>
            <w:tcW w:w="569" w:type="dxa"/>
          </w:tcPr>
          <w:p w14:paraId="4A58F2CA" w14:textId="5B1BFA2B" w:rsidR="00234305" w:rsidRPr="00234305" w:rsidRDefault="00234305" w:rsidP="00234305">
            <w:pPr>
              <w:widowControl/>
              <w:tabs>
                <w:tab w:val="left" w:pos="-1384"/>
                <w:tab w:val="left" w:pos="34"/>
                <w:tab w:val="left" w:pos="284"/>
                <w:tab w:val="left" w:pos="318"/>
              </w:tabs>
              <w:ind w:right="142"/>
              <w:rPr>
                <w:sz w:val="22"/>
                <w:szCs w:val="22"/>
                <w:bdr w:val="nil"/>
                <w:lang w:val="en-GB"/>
              </w:rPr>
            </w:pPr>
            <w:r>
              <w:rPr>
                <w:sz w:val="22"/>
                <w:szCs w:val="22"/>
                <w:bdr w:val="nil"/>
                <w:lang w:val="en-GB"/>
              </w:rPr>
              <w:t>3.</w:t>
            </w:r>
          </w:p>
        </w:tc>
        <w:tc>
          <w:tcPr>
            <w:tcW w:w="3146" w:type="dxa"/>
          </w:tcPr>
          <w:p w14:paraId="51670759" w14:textId="446D1FC3" w:rsidR="00234305" w:rsidRPr="005D00FC" w:rsidRDefault="005173F7" w:rsidP="00234305">
            <w:pPr>
              <w:widowControl/>
              <w:tabs>
                <w:tab w:val="left" w:pos="-1384"/>
                <w:tab w:val="left" w:pos="34"/>
                <w:tab w:val="left" w:pos="284"/>
                <w:tab w:val="left" w:pos="318"/>
              </w:tabs>
              <w:ind w:right="142"/>
              <w:jc w:val="both"/>
              <w:rPr>
                <w:sz w:val="22"/>
                <w:szCs w:val="22"/>
                <w:bdr w:val="nil"/>
                <w:lang w:val="en-US"/>
              </w:rPr>
            </w:pPr>
            <w:r w:rsidRPr="005D00FC">
              <w:rPr>
                <w:sz w:val="22"/>
                <w:szCs w:val="22"/>
                <w:lang w:val="en-US"/>
              </w:rPr>
              <w:t xml:space="preserve">Letter </w:t>
            </w:r>
            <w:r>
              <w:rPr>
                <w:sz w:val="22"/>
                <w:szCs w:val="22"/>
                <w:lang w:val="en-US"/>
              </w:rPr>
              <w:t xml:space="preserve">with </w:t>
            </w:r>
            <w:r w:rsidRPr="005D00FC">
              <w:rPr>
                <w:sz w:val="22"/>
                <w:szCs w:val="22"/>
                <w:lang w:val="en-US"/>
              </w:rPr>
              <w:t xml:space="preserve">information that SME Bank purchased the issuer's bonds </w:t>
            </w:r>
            <w:r w:rsidRPr="005D00FC">
              <w:rPr>
                <w:i/>
                <w:iCs/>
                <w:sz w:val="22"/>
                <w:szCs w:val="22"/>
                <w:lang w:val="en-US"/>
              </w:rPr>
              <w:t xml:space="preserve">(submitted by the issuer or SME Bank </w:t>
            </w:r>
            <w:r>
              <w:rPr>
                <w:i/>
                <w:iCs/>
                <w:sz w:val="22"/>
                <w:szCs w:val="22"/>
                <w:lang w:val="en-US"/>
              </w:rPr>
              <w:t xml:space="preserve">if </w:t>
            </w:r>
            <w:r w:rsidRPr="005D00FC">
              <w:rPr>
                <w:i/>
                <w:iCs/>
                <w:sz w:val="22"/>
                <w:szCs w:val="22"/>
                <w:lang w:val="en-US"/>
              </w:rPr>
              <w:t>bonds</w:t>
            </w:r>
            <w:r>
              <w:rPr>
                <w:i/>
                <w:iCs/>
                <w:sz w:val="22"/>
                <w:szCs w:val="22"/>
                <w:lang w:val="en-US"/>
              </w:rPr>
              <w:t xml:space="preserve"> are included in the list during</w:t>
            </w:r>
            <w:r w:rsidRPr="005D00FC">
              <w:rPr>
                <w:i/>
                <w:iCs/>
                <w:sz w:val="22"/>
                <w:szCs w:val="22"/>
                <w:lang w:val="en-US"/>
              </w:rPr>
              <w:t xml:space="preserve"> </w:t>
            </w:r>
            <w:r w:rsidR="00DB7E92">
              <w:rPr>
                <w:i/>
                <w:iCs/>
                <w:sz w:val="22"/>
                <w:szCs w:val="22"/>
                <w:lang w:val="en-US"/>
              </w:rPr>
              <w:t xml:space="preserve">the </w:t>
            </w:r>
            <w:r w:rsidRPr="005D00FC">
              <w:rPr>
                <w:i/>
                <w:iCs/>
                <w:sz w:val="22"/>
                <w:szCs w:val="22"/>
                <w:lang w:val="en-US"/>
              </w:rPr>
              <w:t>placement)</w:t>
            </w:r>
            <w:r w:rsidRPr="005D00FC">
              <w:rPr>
                <w:sz w:val="22"/>
                <w:szCs w:val="22"/>
                <w:lang w:val="en-US"/>
              </w:rPr>
              <w:t xml:space="preserve"> or</w:t>
            </w:r>
            <w:r>
              <w:rPr>
                <w:sz w:val="22"/>
                <w:szCs w:val="22"/>
                <w:lang w:val="en-US"/>
              </w:rPr>
              <w:t xml:space="preserve"> that </w:t>
            </w:r>
            <w:r w:rsidRPr="005D00FC">
              <w:rPr>
                <w:sz w:val="22"/>
                <w:szCs w:val="22"/>
                <w:lang w:val="en-US"/>
              </w:rPr>
              <w:t xml:space="preserve">SME Bank plans to purchase the bonds of the issue in the process of </w:t>
            </w:r>
            <w:r>
              <w:rPr>
                <w:sz w:val="22"/>
                <w:szCs w:val="22"/>
                <w:lang w:val="en-US"/>
              </w:rPr>
              <w:t xml:space="preserve">their </w:t>
            </w:r>
            <w:r w:rsidRPr="005D00FC">
              <w:rPr>
                <w:sz w:val="22"/>
                <w:szCs w:val="22"/>
                <w:lang w:val="en-US"/>
              </w:rPr>
              <w:t xml:space="preserve">placement </w:t>
            </w:r>
            <w:r w:rsidRPr="0029539A">
              <w:rPr>
                <w:i/>
                <w:iCs/>
                <w:sz w:val="22"/>
                <w:szCs w:val="22"/>
                <w:lang w:val="en-US"/>
              </w:rPr>
              <w:t xml:space="preserve">(submitted by the issuer or SME Bank </w:t>
            </w:r>
            <w:r>
              <w:rPr>
                <w:i/>
                <w:iCs/>
                <w:sz w:val="22"/>
                <w:szCs w:val="22"/>
                <w:lang w:val="en-US"/>
              </w:rPr>
              <w:t xml:space="preserve">if </w:t>
            </w:r>
            <w:r w:rsidRPr="0029539A">
              <w:rPr>
                <w:i/>
                <w:iCs/>
                <w:sz w:val="22"/>
                <w:szCs w:val="22"/>
                <w:lang w:val="en-US"/>
              </w:rPr>
              <w:t>bonds</w:t>
            </w:r>
            <w:r>
              <w:rPr>
                <w:i/>
                <w:iCs/>
                <w:sz w:val="22"/>
                <w:szCs w:val="22"/>
                <w:lang w:val="en-US"/>
              </w:rPr>
              <w:t xml:space="preserve"> are included in the list during</w:t>
            </w:r>
            <w:r w:rsidRPr="0029539A">
              <w:rPr>
                <w:i/>
                <w:iCs/>
                <w:sz w:val="22"/>
                <w:szCs w:val="22"/>
                <w:lang w:val="en-US"/>
              </w:rPr>
              <w:t xml:space="preserve"> placement)</w:t>
            </w:r>
            <w:r w:rsidRPr="0029539A">
              <w:rPr>
                <w:sz w:val="22"/>
                <w:szCs w:val="22"/>
                <w:lang w:val="en-US"/>
              </w:rPr>
              <w:t xml:space="preserve"> </w:t>
            </w:r>
          </w:p>
        </w:tc>
        <w:tc>
          <w:tcPr>
            <w:tcW w:w="1842" w:type="dxa"/>
          </w:tcPr>
          <w:p w14:paraId="7891C49C" w14:textId="0A544421" w:rsidR="00234305" w:rsidRPr="00234305" w:rsidRDefault="00234305" w:rsidP="00234305">
            <w:pPr>
              <w:widowControl/>
              <w:tabs>
                <w:tab w:val="left" w:pos="284"/>
              </w:tabs>
              <w:ind w:right="142"/>
              <w:jc w:val="both"/>
              <w:rPr>
                <w:sz w:val="22"/>
                <w:szCs w:val="22"/>
                <w:bdr w:val="nil"/>
                <w:lang w:val="en-GB"/>
              </w:rPr>
            </w:pPr>
            <w:r w:rsidRPr="00854F3E">
              <w:rPr>
                <w:sz w:val="22"/>
                <w:szCs w:val="22"/>
                <w:bdr w:val="nil"/>
                <w:lang w:val="en-GB"/>
              </w:rPr>
              <w:t xml:space="preserve">Bonds, </w:t>
            </w:r>
            <w:r w:rsidRPr="00562B27">
              <w:rPr>
                <w:sz w:val="22"/>
                <w:szCs w:val="22"/>
                <w:bdr w:val="nil"/>
                <w:lang w:val="en-GB"/>
              </w:rPr>
              <w:t xml:space="preserve">Exchange-registered </w:t>
            </w:r>
            <w:r w:rsidRPr="004107B3">
              <w:rPr>
                <w:sz w:val="22"/>
                <w:szCs w:val="22"/>
                <w:bdr w:val="nil"/>
                <w:lang w:val="en-GB"/>
              </w:rPr>
              <w:t>bonds</w:t>
            </w:r>
          </w:p>
        </w:tc>
        <w:tc>
          <w:tcPr>
            <w:tcW w:w="1985" w:type="dxa"/>
          </w:tcPr>
          <w:p w14:paraId="7ABBA9F0" w14:textId="77777777" w:rsidR="005173F7" w:rsidRPr="0029539A" w:rsidRDefault="005173F7" w:rsidP="00877CCF">
            <w:pPr>
              <w:pStyle w:val="affd"/>
              <w:widowControl/>
              <w:numPr>
                <w:ilvl w:val="0"/>
                <w:numId w:val="28"/>
              </w:numPr>
              <w:tabs>
                <w:tab w:val="left" w:pos="284"/>
                <w:tab w:val="left" w:pos="317"/>
              </w:tabs>
              <w:ind w:left="34" w:firstLine="0"/>
              <w:rPr>
                <w:sz w:val="22"/>
                <w:szCs w:val="22"/>
                <w:lang w:val="en-GB"/>
              </w:rPr>
            </w:pPr>
            <w:r>
              <w:rPr>
                <w:sz w:val="22"/>
                <w:szCs w:val="22"/>
                <w:lang w:val="en-GB"/>
              </w:rPr>
              <w:t>document with ES via the IPA</w:t>
            </w:r>
          </w:p>
          <w:p w14:paraId="0B30885D" w14:textId="78A73E11" w:rsidR="00234305" w:rsidRPr="00234305" w:rsidRDefault="005173F7" w:rsidP="00877CCF">
            <w:pPr>
              <w:pStyle w:val="affd"/>
              <w:widowControl/>
              <w:numPr>
                <w:ilvl w:val="0"/>
                <w:numId w:val="28"/>
              </w:numPr>
              <w:tabs>
                <w:tab w:val="left" w:pos="284"/>
                <w:tab w:val="left" w:pos="317"/>
              </w:tabs>
              <w:ind w:left="34" w:firstLine="0"/>
              <w:rPr>
                <w:sz w:val="22"/>
                <w:szCs w:val="22"/>
                <w:bdr w:val="nil"/>
                <w:lang w:val="en-GB"/>
              </w:rPr>
            </w:pPr>
            <w:r w:rsidRPr="00FA5381">
              <w:rPr>
                <w:sz w:val="22"/>
                <w:szCs w:val="22"/>
                <w:bdr w:val="nil"/>
                <w:lang w:val="en-GB"/>
              </w:rPr>
              <w:t xml:space="preserve">on paper </w:t>
            </w:r>
          </w:p>
        </w:tc>
        <w:tc>
          <w:tcPr>
            <w:tcW w:w="2268" w:type="dxa"/>
          </w:tcPr>
          <w:p w14:paraId="5FEC1CA5" w14:textId="12B6BFCF" w:rsidR="00234305" w:rsidRPr="005D00FC" w:rsidRDefault="00234305" w:rsidP="00234305">
            <w:pPr>
              <w:widowControl/>
              <w:overflowPunct/>
              <w:autoSpaceDE/>
              <w:autoSpaceDN/>
              <w:adjustRightInd/>
              <w:textAlignment w:val="auto"/>
              <w:rPr>
                <w:sz w:val="22"/>
                <w:szCs w:val="22"/>
                <w:lang w:val="en-US"/>
              </w:rPr>
            </w:pPr>
            <w:r>
              <w:rPr>
                <w:sz w:val="22"/>
                <w:szCs w:val="22"/>
                <w:lang w:val="en-US"/>
              </w:rPr>
              <w:t>For inclusion</w:t>
            </w:r>
          </w:p>
        </w:tc>
      </w:tr>
      <w:tr w:rsidR="00234305" w:rsidRPr="00FA5381" w14:paraId="480076C1" w14:textId="77777777" w:rsidTr="005D00FC">
        <w:trPr>
          <w:cantSplit/>
          <w:trHeight w:val="991"/>
        </w:trPr>
        <w:tc>
          <w:tcPr>
            <w:tcW w:w="569" w:type="dxa"/>
          </w:tcPr>
          <w:p w14:paraId="10EA62D6" w14:textId="1C0277A0" w:rsidR="00234305" w:rsidRPr="00CE7BA7" w:rsidRDefault="00234305" w:rsidP="00234305">
            <w:pPr>
              <w:widowControl/>
              <w:tabs>
                <w:tab w:val="left" w:pos="-1384"/>
                <w:tab w:val="left" w:pos="34"/>
                <w:tab w:val="left" w:pos="284"/>
                <w:tab w:val="left" w:pos="318"/>
              </w:tabs>
              <w:ind w:right="142"/>
              <w:rPr>
                <w:sz w:val="22"/>
                <w:szCs w:val="22"/>
                <w:bdr w:val="nil"/>
                <w:lang w:val="en-GB"/>
              </w:rPr>
            </w:pPr>
            <w:r>
              <w:rPr>
                <w:sz w:val="22"/>
                <w:szCs w:val="22"/>
                <w:bdr w:val="nil"/>
                <w:lang w:val="en-GB"/>
              </w:rPr>
              <w:t>4.</w:t>
            </w:r>
          </w:p>
        </w:tc>
        <w:tc>
          <w:tcPr>
            <w:tcW w:w="3146" w:type="dxa"/>
          </w:tcPr>
          <w:p w14:paraId="0ADE5B07" w14:textId="7325FD9B" w:rsidR="00234305" w:rsidRPr="005D00FC" w:rsidRDefault="00234305" w:rsidP="00234305">
            <w:pPr>
              <w:widowControl/>
              <w:tabs>
                <w:tab w:val="left" w:pos="-1384"/>
                <w:tab w:val="left" w:pos="34"/>
                <w:tab w:val="left" w:pos="284"/>
                <w:tab w:val="left" w:pos="318"/>
              </w:tabs>
              <w:ind w:right="142"/>
              <w:jc w:val="both"/>
              <w:rPr>
                <w:lang w:val="en-US"/>
              </w:rPr>
            </w:pPr>
            <w:r w:rsidRPr="00357B3E">
              <w:rPr>
                <w:sz w:val="22"/>
                <w:szCs w:val="22"/>
                <w:bdr w:val="nil"/>
                <w:lang w:val="en-GB"/>
              </w:rPr>
              <w:t>Certificate with a list of securities of (capital membership interests in) companies classified as small and medium business entities in accordance with the laws of the Russian Fe</w:t>
            </w:r>
            <w:r w:rsidRPr="002F04F2">
              <w:rPr>
                <w:sz w:val="22"/>
                <w:szCs w:val="22"/>
                <w:bdr w:val="nil"/>
                <w:lang w:val="en-GB"/>
              </w:rPr>
              <w:t xml:space="preserve">deration </w:t>
            </w:r>
            <w:r w:rsidRPr="002F04F2">
              <w:rPr>
                <w:i/>
                <w:iCs/>
                <w:sz w:val="22"/>
                <w:szCs w:val="22"/>
                <w:bdr w:val="nil"/>
                <w:lang w:val="en-GB"/>
              </w:rPr>
              <w:t>(for the purposes of Clause 3.4.5 of this Annex)</w:t>
            </w:r>
          </w:p>
        </w:tc>
        <w:tc>
          <w:tcPr>
            <w:tcW w:w="1842" w:type="dxa"/>
          </w:tcPr>
          <w:p w14:paraId="0F56C043" w14:textId="67FEDFA3" w:rsidR="00234305" w:rsidRPr="005D00FC" w:rsidRDefault="00234305" w:rsidP="00234305">
            <w:pPr>
              <w:widowControl/>
              <w:tabs>
                <w:tab w:val="left" w:pos="284"/>
              </w:tabs>
              <w:ind w:right="142"/>
              <w:jc w:val="both"/>
              <w:rPr>
                <w:lang w:val="en-US"/>
              </w:rPr>
            </w:pPr>
            <w:r w:rsidRPr="002E4C84">
              <w:rPr>
                <w:sz w:val="22"/>
                <w:szCs w:val="22"/>
                <w:bdr w:val="nil"/>
                <w:lang w:val="en-GB"/>
              </w:rPr>
              <w:t>Investment units of</w:t>
            </w:r>
            <w:r w:rsidRPr="00AF21A0">
              <w:rPr>
                <w:sz w:val="22"/>
                <w:szCs w:val="22"/>
                <w:bdr w:val="nil"/>
                <w:lang w:val="en-GB"/>
              </w:rPr>
              <w:t xml:space="preserve"> unit investment funds</w:t>
            </w:r>
          </w:p>
        </w:tc>
        <w:tc>
          <w:tcPr>
            <w:tcW w:w="1985" w:type="dxa"/>
          </w:tcPr>
          <w:p w14:paraId="3429FE78" w14:textId="77777777" w:rsidR="00234305" w:rsidRPr="00FA5381" w:rsidRDefault="00234305" w:rsidP="00877CCF">
            <w:pPr>
              <w:pStyle w:val="affd"/>
              <w:widowControl/>
              <w:numPr>
                <w:ilvl w:val="0"/>
                <w:numId w:val="28"/>
              </w:numPr>
              <w:tabs>
                <w:tab w:val="left" w:pos="284"/>
                <w:tab w:val="left" w:pos="317"/>
              </w:tabs>
              <w:ind w:left="34" w:firstLine="0"/>
              <w:rPr>
                <w:sz w:val="22"/>
                <w:szCs w:val="22"/>
                <w:lang w:val="en-GB"/>
              </w:rPr>
            </w:pPr>
            <w:r w:rsidRPr="00FA5381">
              <w:rPr>
                <w:sz w:val="22"/>
                <w:szCs w:val="22"/>
                <w:bdr w:val="nil"/>
                <w:lang w:val="en-GB"/>
              </w:rPr>
              <w:t xml:space="preserve">on paper </w:t>
            </w:r>
          </w:p>
          <w:p w14:paraId="0E1A7DF8" w14:textId="4A140375" w:rsidR="00234305" w:rsidRPr="004B2AC6" w:rsidRDefault="00234305" w:rsidP="00877CCF">
            <w:pPr>
              <w:numPr>
                <w:ilvl w:val="0"/>
                <w:numId w:val="28"/>
              </w:numPr>
              <w:tabs>
                <w:tab w:val="left" w:pos="235"/>
              </w:tabs>
              <w:ind w:left="0" w:right="60" w:firstLine="0"/>
              <w:contextualSpacing/>
            </w:pPr>
            <w:r w:rsidRPr="00FA5381">
              <w:rPr>
                <w:sz w:val="22"/>
                <w:szCs w:val="22"/>
                <w:bdr w:val="nil"/>
                <w:lang w:val="en-GB"/>
              </w:rPr>
              <w:t>electronically</w:t>
            </w:r>
          </w:p>
        </w:tc>
        <w:tc>
          <w:tcPr>
            <w:tcW w:w="2268" w:type="dxa"/>
          </w:tcPr>
          <w:p w14:paraId="2F193BF6" w14:textId="77777777" w:rsidR="00234305" w:rsidRDefault="00234305" w:rsidP="00234305">
            <w:pPr>
              <w:widowControl/>
              <w:overflowPunct/>
              <w:autoSpaceDE/>
              <w:autoSpaceDN/>
              <w:adjustRightInd/>
              <w:textAlignment w:val="auto"/>
              <w:rPr>
                <w:sz w:val="22"/>
                <w:szCs w:val="22"/>
                <w:lang w:val="en-GB"/>
              </w:rPr>
            </w:pPr>
          </w:p>
          <w:p w14:paraId="295F4C57" w14:textId="761E071C" w:rsidR="00234305" w:rsidRPr="004B2AC6" w:rsidRDefault="00234305" w:rsidP="00234305">
            <w:pPr>
              <w:widowControl/>
              <w:overflowPunct/>
              <w:autoSpaceDE/>
              <w:autoSpaceDN/>
              <w:adjustRightInd/>
              <w:textAlignment w:val="auto"/>
            </w:pPr>
            <w:r>
              <w:rPr>
                <w:sz w:val="22"/>
                <w:szCs w:val="22"/>
                <w:lang w:val="en-GB"/>
              </w:rPr>
              <w:t>for inclusion</w:t>
            </w:r>
          </w:p>
        </w:tc>
      </w:tr>
      <w:tr w:rsidR="00234305" w:rsidRPr="00173B04" w14:paraId="3B12D95F" w14:textId="6001F72A" w:rsidTr="005D00FC">
        <w:trPr>
          <w:cantSplit/>
          <w:trHeight w:val="991"/>
        </w:trPr>
        <w:tc>
          <w:tcPr>
            <w:tcW w:w="569" w:type="dxa"/>
          </w:tcPr>
          <w:p w14:paraId="44EED497" w14:textId="14F90DC8" w:rsidR="00234305" w:rsidRPr="00CE7BA7" w:rsidRDefault="00234305" w:rsidP="00234305">
            <w:pPr>
              <w:widowControl/>
              <w:tabs>
                <w:tab w:val="left" w:pos="-1384"/>
                <w:tab w:val="left" w:pos="34"/>
                <w:tab w:val="left" w:pos="284"/>
                <w:tab w:val="left" w:pos="318"/>
              </w:tabs>
              <w:ind w:right="142"/>
              <w:rPr>
                <w:sz w:val="22"/>
                <w:szCs w:val="22"/>
                <w:bdr w:val="nil"/>
                <w:lang w:val="en-GB"/>
              </w:rPr>
            </w:pPr>
            <w:r>
              <w:rPr>
                <w:sz w:val="22"/>
                <w:szCs w:val="22"/>
                <w:bdr w:val="nil"/>
                <w:lang w:val="en-GB"/>
              </w:rPr>
              <w:t>5.</w:t>
            </w:r>
          </w:p>
        </w:tc>
        <w:tc>
          <w:tcPr>
            <w:tcW w:w="3146" w:type="dxa"/>
          </w:tcPr>
          <w:p w14:paraId="195E8C1C" w14:textId="687D0FB4" w:rsidR="00234305" w:rsidRPr="003C086F" w:rsidRDefault="003C086F" w:rsidP="00234305">
            <w:pPr>
              <w:widowControl/>
              <w:tabs>
                <w:tab w:val="left" w:pos="-1384"/>
                <w:tab w:val="left" w:pos="34"/>
                <w:tab w:val="left" w:pos="284"/>
                <w:tab w:val="left" w:pos="318"/>
              </w:tabs>
              <w:ind w:right="142"/>
              <w:jc w:val="both"/>
              <w:rPr>
                <w:sz w:val="22"/>
                <w:szCs w:val="22"/>
                <w:bdr w:val="nil"/>
                <w:lang w:val="en-GB"/>
              </w:rPr>
            </w:pPr>
            <w:r>
              <w:rPr>
                <w:sz w:val="22"/>
                <w:szCs w:val="22"/>
                <w:lang w:val="en-US"/>
              </w:rPr>
              <w:t>Information</w:t>
            </w:r>
            <w:r w:rsidRPr="005D00FC">
              <w:rPr>
                <w:sz w:val="22"/>
                <w:szCs w:val="22"/>
                <w:lang w:val="en-GB"/>
              </w:rPr>
              <w:t xml:space="preserve"> </w:t>
            </w:r>
            <w:r>
              <w:rPr>
                <w:sz w:val="22"/>
                <w:szCs w:val="22"/>
                <w:lang w:val="en-US"/>
              </w:rPr>
              <w:t>on</w:t>
            </w:r>
            <w:r w:rsidRPr="005D00FC">
              <w:rPr>
                <w:sz w:val="22"/>
                <w:szCs w:val="22"/>
                <w:lang w:val="en-GB"/>
              </w:rPr>
              <w:t xml:space="preserve"> </w:t>
            </w:r>
            <w:r>
              <w:rPr>
                <w:sz w:val="22"/>
                <w:szCs w:val="22"/>
                <w:lang w:val="en-US"/>
              </w:rPr>
              <w:t>the</w:t>
            </w:r>
            <w:r w:rsidRPr="005D00FC">
              <w:rPr>
                <w:sz w:val="22"/>
                <w:szCs w:val="22"/>
                <w:lang w:val="en-GB"/>
              </w:rPr>
              <w:t xml:space="preserve"> </w:t>
            </w:r>
            <w:r>
              <w:rPr>
                <w:sz w:val="22"/>
                <w:szCs w:val="22"/>
                <w:lang w:val="en-US"/>
              </w:rPr>
              <w:t>credit</w:t>
            </w:r>
            <w:r w:rsidRPr="005D00FC">
              <w:rPr>
                <w:sz w:val="22"/>
                <w:szCs w:val="22"/>
                <w:lang w:val="en-GB"/>
              </w:rPr>
              <w:t xml:space="preserve"> </w:t>
            </w:r>
            <w:r>
              <w:rPr>
                <w:sz w:val="22"/>
                <w:szCs w:val="22"/>
                <w:lang w:val="en-US"/>
              </w:rPr>
              <w:t>rating</w:t>
            </w:r>
            <w:r w:rsidRPr="005D00FC">
              <w:rPr>
                <w:sz w:val="22"/>
                <w:szCs w:val="22"/>
                <w:lang w:val="en-GB"/>
              </w:rPr>
              <w:t xml:space="preserve"> </w:t>
            </w:r>
            <w:r>
              <w:rPr>
                <w:sz w:val="22"/>
                <w:szCs w:val="22"/>
                <w:lang w:val="en-US"/>
              </w:rPr>
              <w:t>of t</w:t>
            </w:r>
            <w:r w:rsidRPr="002F04F2">
              <w:rPr>
                <w:sz w:val="22"/>
                <w:szCs w:val="22"/>
                <w:bdr w:val="nil"/>
                <w:lang w:val="en-GB" w:eastAsia="ru-RU"/>
              </w:rPr>
              <w:t>he</w:t>
            </w:r>
            <w:r w:rsidRPr="003C086F">
              <w:rPr>
                <w:sz w:val="22"/>
                <w:szCs w:val="22"/>
                <w:bdr w:val="nil"/>
                <w:lang w:val="en-GB" w:eastAsia="ru-RU"/>
              </w:rPr>
              <w:t xml:space="preserve"> </w:t>
            </w:r>
            <w:r w:rsidRPr="002F04F2">
              <w:rPr>
                <w:sz w:val="22"/>
                <w:szCs w:val="22"/>
                <w:bdr w:val="nil"/>
                <w:lang w:val="en-GB" w:eastAsia="ru-RU"/>
              </w:rPr>
              <w:t>issuer</w:t>
            </w:r>
            <w:r w:rsidRPr="003C086F">
              <w:rPr>
                <w:sz w:val="22"/>
                <w:szCs w:val="22"/>
                <w:bdr w:val="nil"/>
                <w:lang w:val="en-GB" w:eastAsia="ru-RU"/>
              </w:rPr>
              <w:t xml:space="preserve"> (</w:t>
            </w:r>
            <w:r w:rsidRPr="002F04F2">
              <w:rPr>
                <w:sz w:val="22"/>
                <w:szCs w:val="22"/>
                <w:bdr w:val="nil"/>
                <w:lang w:val="en-GB" w:eastAsia="ru-RU"/>
              </w:rPr>
              <w:t>or</w:t>
            </w:r>
            <w:r w:rsidRPr="003C086F">
              <w:rPr>
                <w:sz w:val="22"/>
                <w:szCs w:val="22"/>
                <w:bdr w:val="nil"/>
                <w:lang w:val="en-GB" w:eastAsia="ru-RU"/>
              </w:rPr>
              <w:t xml:space="preserve"> </w:t>
            </w:r>
            <w:r w:rsidRPr="002F04F2">
              <w:rPr>
                <w:sz w:val="22"/>
                <w:szCs w:val="22"/>
                <w:bdr w:val="nil"/>
                <w:lang w:val="en-GB" w:eastAsia="ru-RU"/>
              </w:rPr>
              <w:t>the</w:t>
            </w:r>
            <w:r w:rsidRPr="003C086F">
              <w:rPr>
                <w:sz w:val="22"/>
                <w:szCs w:val="22"/>
                <w:bdr w:val="nil"/>
                <w:lang w:val="en-GB" w:eastAsia="ru-RU"/>
              </w:rPr>
              <w:t xml:space="preserve"> </w:t>
            </w:r>
            <w:r w:rsidRPr="002F04F2">
              <w:rPr>
                <w:sz w:val="22"/>
                <w:szCs w:val="22"/>
                <w:bdr w:val="nil"/>
                <w:lang w:val="en-GB" w:eastAsia="ru-RU"/>
              </w:rPr>
              <w:t>bonds</w:t>
            </w:r>
            <w:r w:rsidRPr="003C086F">
              <w:rPr>
                <w:sz w:val="22"/>
                <w:szCs w:val="22"/>
                <w:bdr w:val="nil"/>
                <w:lang w:val="en-GB" w:eastAsia="ru-RU"/>
              </w:rPr>
              <w:t xml:space="preserve"> </w:t>
            </w:r>
            <w:r w:rsidRPr="002F04F2">
              <w:rPr>
                <w:sz w:val="22"/>
                <w:szCs w:val="22"/>
                <w:bdr w:val="nil"/>
                <w:lang w:val="en-GB" w:eastAsia="ru-RU"/>
              </w:rPr>
              <w:t>issue</w:t>
            </w:r>
            <w:r w:rsidRPr="003C086F">
              <w:rPr>
                <w:sz w:val="22"/>
                <w:szCs w:val="22"/>
                <w:bdr w:val="nil"/>
                <w:lang w:val="en-GB" w:eastAsia="ru-RU"/>
              </w:rPr>
              <w:t xml:space="preserve">) </w:t>
            </w:r>
            <w:r w:rsidRPr="002F04F2">
              <w:rPr>
                <w:sz w:val="22"/>
                <w:szCs w:val="22"/>
                <w:bdr w:val="nil"/>
                <w:lang w:val="en-GB" w:eastAsia="ru-RU"/>
              </w:rPr>
              <w:t>or</w:t>
            </w:r>
            <w:r w:rsidRPr="003C086F">
              <w:rPr>
                <w:sz w:val="22"/>
                <w:szCs w:val="22"/>
                <w:bdr w:val="nil"/>
                <w:lang w:val="en-GB" w:eastAsia="ru-RU"/>
              </w:rPr>
              <w:t xml:space="preserve"> </w:t>
            </w:r>
            <w:r w:rsidRPr="002F04F2">
              <w:rPr>
                <w:sz w:val="22"/>
                <w:szCs w:val="22"/>
                <w:bdr w:val="nil"/>
                <w:lang w:val="en-GB" w:eastAsia="ru-RU"/>
              </w:rPr>
              <w:t>the</w:t>
            </w:r>
            <w:r w:rsidRPr="003C086F">
              <w:rPr>
                <w:sz w:val="22"/>
                <w:szCs w:val="22"/>
                <w:bdr w:val="nil"/>
                <w:lang w:val="en-GB" w:eastAsia="ru-RU"/>
              </w:rPr>
              <w:t xml:space="preserve"> </w:t>
            </w:r>
            <w:r w:rsidRPr="002F04F2">
              <w:rPr>
                <w:sz w:val="22"/>
                <w:szCs w:val="22"/>
                <w:bdr w:val="nil"/>
                <w:lang w:val="en-GB" w:eastAsia="ru-RU"/>
              </w:rPr>
              <w:t>surety</w:t>
            </w:r>
            <w:r w:rsidRPr="003C086F">
              <w:rPr>
                <w:sz w:val="22"/>
                <w:szCs w:val="22"/>
                <w:bdr w:val="nil"/>
                <w:lang w:val="en-GB" w:eastAsia="ru-RU"/>
              </w:rPr>
              <w:t xml:space="preserve"> (</w:t>
            </w:r>
            <w:r w:rsidRPr="002F04F2">
              <w:rPr>
                <w:sz w:val="22"/>
                <w:szCs w:val="22"/>
                <w:bdr w:val="nil"/>
                <w:lang w:val="en-GB" w:eastAsia="ru-RU"/>
              </w:rPr>
              <w:t>guarantor</w:t>
            </w:r>
            <w:r w:rsidRPr="003C086F">
              <w:rPr>
                <w:sz w:val="22"/>
                <w:szCs w:val="22"/>
                <w:bdr w:val="nil"/>
                <w:lang w:val="en-GB" w:eastAsia="ru-RU"/>
              </w:rPr>
              <w:t xml:space="preserve">) </w:t>
            </w:r>
            <w:r w:rsidR="00234305" w:rsidRPr="005D00FC">
              <w:rPr>
                <w:i/>
                <w:iCs/>
                <w:sz w:val="22"/>
                <w:szCs w:val="22"/>
                <w:lang w:val="en-GB"/>
              </w:rPr>
              <w:t>(</w:t>
            </w:r>
            <w:r w:rsidRPr="005D00FC">
              <w:rPr>
                <w:i/>
                <w:iCs/>
                <w:sz w:val="22"/>
                <w:szCs w:val="22"/>
                <w:lang w:val="en-GB"/>
              </w:rPr>
              <w:t>in relation to securities listed in Level Three and in the Growth Sector at the same time</w:t>
            </w:r>
            <w:r w:rsidR="00234305" w:rsidRPr="005D00FC">
              <w:rPr>
                <w:i/>
                <w:iCs/>
                <w:sz w:val="22"/>
                <w:szCs w:val="22"/>
                <w:lang w:val="en-GB"/>
              </w:rPr>
              <w:t>)</w:t>
            </w:r>
          </w:p>
        </w:tc>
        <w:tc>
          <w:tcPr>
            <w:tcW w:w="1842" w:type="dxa"/>
          </w:tcPr>
          <w:p w14:paraId="5B31CD2F" w14:textId="3C242108" w:rsidR="00234305" w:rsidRPr="00234305" w:rsidRDefault="00234305" w:rsidP="00234305">
            <w:pPr>
              <w:widowControl/>
              <w:tabs>
                <w:tab w:val="left" w:pos="284"/>
              </w:tabs>
              <w:ind w:right="142"/>
              <w:jc w:val="both"/>
              <w:rPr>
                <w:sz w:val="22"/>
                <w:szCs w:val="22"/>
                <w:bdr w:val="nil"/>
                <w:lang w:val="en-GB"/>
              </w:rPr>
            </w:pPr>
            <w:r w:rsidRPr="00234305">
              <w:rPr>
                <w:sz w:val="22"/>
                <w:szCs w:val="22"/>
                <w:bdr w:val="nil"/>
                <w:lang w:val="en-GB"/>
              </w:rPr>
              <w:t>Bonds, Exchange-registered bonds</w:t>
            </w:r>
          </w:p>
        </w:tc>
        <w:tc>
          <w:tcPr>
            <w:tcW w:w="1985" w:type="dxa"/>
          </w:tcPr>
          <w:p w14:paraId="3C5BE587" w14:textId="3787CABE" w:rsidR="00234305" w:rsidRPr="00234305" w:rsidRDefault="00234305" w:rsidP="00877CCF">
            <w:pPr>
              <w:pStyle w:val="affd"/>
              <w:widowControl/>
              <w:numPr>
                <w:ilvl w:val="0"/>
                <w:numId w:val="28"/>
              </w:numPr>
              <w:tabs>
                <w:tab w:val="left" w:pos="284"/>
                <w:tab w:val="left" w:pos="317"/>
              </w:tabs>
              <w:ind w:left="34" w:firstLine="0"/>
              <w:rPr>
                <w:sz w:val="22"/>
                <w:szCs w:val="22"/>
                <w:lang w:val="en-GB"/>
              </w:rPr>
            </w:pPr>
            <w:r w:rsidRPr="00234305">
              <w:rPr>
                <w:sz w:val="22"/>
                <w:szCs w:val="22"/>
                <w:lang w:val="en-GB"/>
              </w:rPr>
              <w:t>document with ES via the IPA or</w:t>
            </w:r>
          </w:p>
          <w:p w14:paraId="2C814FED" w14:textId="77777777" w:rsidR="00234305" w:rsidRPr="00234305" w:rsidRDefault="00234305" w:rsidP="00877CCF">
            <w:pPr>
              <w:pStyle w:val="affd"/>
              <w:widowControl/>
              <w:numPr>
                <w:ilvl w:val="0"/>
                <w:numId w:val="28"/>
              </w:numPr>
              <w:tabs>
                <w:tab w:val="left" w:pos="284"/>
                <w:tab w:val="left" w:pos="317"/>
              </w:tabs>
              <w:ind w:left="34" w:firstLine="0"/>
              <w:rPr>
                <w:sz w:val="22"/>
                <w:szCs w:val="22"/>
                <w:lang w:val="en-GB"/>
              </w:rPr>
            </w:pPr>
            <w:r w:rsidRPr="00234305">
              <w:rPr>
                <w:sz w:val="22"/>
                <w:szCs w:val="22"/>
                <w:bdr w:val="nil"/>
                <w:lang w:val="en-GB"/>
              </w:rPr>
              <w:t xml:space="preserve">on paper </w:t>
            </w:r>
          </w:p>
          <w:p w14:paraId="20997B10" w14:textId="77E3EF71" w:rsidR="00234305" w:rsidRPr="00234305" w:rsidRDefault="00234305" w:rsidP="00877CCF">
            <w:pPr>
              <w:pStyle w:val="affd"/>
              <w:widowControl/>
              <w:numPr>
                <w:ilvl w:val="0"/>
                <w:numId w:val="28"/>
              </w:numPr>
              <w:tabs>
                <w:tab w:val="left" w:pos="284"/>
                <w:tab w:val="left" w:pos="317"/>
              </w:tabs>
              <w:ind w:left="34" w:firstLine="0"/>
              <w:rPr>
                <w:sz w:val="22"/>
                <w:szCs w:val="22"/>
                <w:bdr w:val="nil"/>
                <w:lang w:val="en-GB"/>
              </w:rPr>
            </w:pPr>
            <w:r w:rsidRPr="00234305">
              <w:rPr>
                <w:sz w:val="22"/>
                <w:szCs w:val="22"/>
                <w:bdr w:val="nil"/>
                <w:lang w:val="en-GB"/>
              </w:rPr>
              <w:t>electronically</w:t>
            </w:r>
          </w:p>
        </w:tc>
        <w:tc>
          <w:tcPr>
            <w:tcW w:w="2268" w:type="dxa"/>
          </w:tcPr>
          <w:p w14:paraId="095E99A4" w14:textId="77777777" w:rsidR="00234305" w:rsidRPr="00234305" w:rsidRDefault="00234305" w:rsidP="00234305">
            <w:pPr>
              <w:widowControl/>
              <w:overflowPunct/>
              <w:autoSpaceDE/>
              <w:autoSpaceDN/>
              <w:adjustRightInd/>
              <w:textAlignment w:val="auto"/>
              <w:rPr>
                <w:sz w:val="22"/>
                <w:szCs w:val="22"/>
                <w:bdr w:val="nil"/>
                <w:lang w:val="en-GB"/>
              </w:rPr>
            </w:pPr>
          </w:p>
          <w:p w14:paraId="4673F9CC" w14:textId="3FD406F5" w:rsidR="00234305" w:rsidRPr="00234305" w:rsidRDefault="005173F7" w:rsidP="005D00FC">
            <w:pPr>
              <w:pStyle w:val="affd"/>
              <w:widowControl/>
              <w:tabs>
                <w:tab w:val="left" w:pos="284"/>
                <w:tab w:val="left" w:pos="317"/>
              </w:tabs>
              <w:ind w:left="34"/>
              <w:rPr>
                <w:sz w:val="22"/>
                <w:szCs w:val="22"/>
                <w:bdr w:val="nil"/>
                <w:lang w:val="en-GB"/>
              </w:rPr>
            </w:pPr>
            <w:r>
              <w:rPr>
                <w:sz w:val="22"/>
                <w:szCs w:val="22"/>
                <w:lang w:val="en-GB"/>
              </w:rPr>
              <w:t xml:space="preserve">for maintenance: not later than five </w:t>
            </w:r>
            <w:r w:rsidR="00802AD5">
              <w:rPr>
                <w:sz w:val="22"/>
                <w:szCs w:val="22"/>
                <w:lang w:val="en-GB"/>
              </w:rPr>
              <w:t>working day</w:t>
            </w:r>
            <w:r>
              <w:rPr>
                <w:sz w:val="22"/>
                <w:szCs w:val="22"/>
                <w:lang w:val="en-GB"/>
              </w:rPr>
              <w:t>s after the end of reporting quarter</w:t>
            </w:r>
          </w:p>
        </w:tc>
      </w:tr>
      <w:tr w:rsidR="00234305" w:rsidRPr="00173B04" w14:paraId="703ECD9B" w14:textId="1628B0E1" w:rsidTr="005D00FC">
        <w:trPr>
          <w:cantSplit/>
          <w:trHeight w:val="991"/>
        </w:trPr>
        <w:tc>
          <w:tcPr>
            <w:tcW w:w="569" w:type="dxa"/>
          </w:tcPr>
          <w:p w14:paraId="4035502E" w14:textId="426FF906" w:rsidR="00234305" w:rsidRPr="00CE7BA7" w:rsidRDefault="00234305" w:rsidP="00234305">
            <w:pPr>
              <w:widowControl/>
              <w:tabs>
                <w:tab w:val="left" w:pos="-1384"/>
                <w:tab w:val="left" w:pos="34"/>
                <w:tab w:val="left" w:pos="284"/>
                <w:tab w:val="left" w:pos="318"/>
              </w:tabs>
              <w:ind w:right="142"/>
              <w:rPr>
                <w:sz w:val="22"/>
                <w:szCs w:val="22"/>
                <w:bdr w:val="nil"/>
                <w:lang w:val="en-GB"/>
              </w:rPr>
            </w:pPr>
            <w:r>
              <w:rPr>
                <w:sz w:val="22"/>
                <w:szCs w:val="22"/>
                <w:bdr w:val="nil"/>
                <w:lang w:val="en-GB"/>
              </w:rPr>
              <w:t>6.</w:t>
            </w:r>
          </w:p>
        </w:tc>
        <w:tc>
          <w:tcPr>
            <w:tcW w:w="3146" w:type="dxa"/>
          </w:tcPr>
          <w:p w14:paraId="5851DAD6" w14:textId="15722708" w:rsidR="00234305" w:rsidRPr="00DC6136" w:rsidRDefault="00DB7E92" w:rsidP="00234305">
            <w:pPr>
              <w:widowControl/>
              <w:tabs>
                <w:tab w:val="left" w:pos="-1384"/>
                <w:tab w:val="left" w:pos="34"/>
                <w:tab w:val="left" w:pos="284"/>
                <w:tab w:val="left" w:pos="318"/>
              </w:tabs>
              <w:ind w:right="142"/>
              <w:jc w:val="both"/>
              <w:rPr>
                <w:sz w:val="22"/>
                <w:szCs w:val="22"/>
                <w:bdr w:val="nil"/>
                <w:lang w:val="en-GB"/>
              </w:rPr>
            </w:pPr>
            <w:r w:rsidRPr="005D00FC">
              <w:rPr>
                <w:sz w:val="22"/>
                <w:szCs w:val="22"/>
                <w:lang w:val="en-GB"/>
              </w:rPr>
              <w:t xml:space="preserve">Letter </w:t>
            </w:r>
            <w:r>
              <w:rPr>
                <w:sz w:val="22"/>
                <w:szCs w:val="22"/>
                <w:lang w:val="en-US"/>
              </w:rPr>
              <w:t xml:space="preserve">with </w:t>
            </w:r>
            <w:r w:rsidRPr="005D00FC">
              <w:rPr>
                <w:sz w:val="22"/>
                <w:szCs w:val="22"/>
                <w:lang w:val="en-GB"/>
              </w:rPr>
              <w:t>information on SME Bank</w:t>
            </w:r>
            <w:r>
              <w:rPr>
                <w:sz w:val="22"/>
                <w:szCs w:val="22"/>
                <w:lang w:val="en-GB"/>
              </w:rPr>
              <w:t xml:space="preserve">’s selling </w:t>
            </w:r>
            <w:r w:rsidRPr="005D00FC">
              <w:rPr>
                <w:sz w:val="22"/>
                <w:szCs w:val="22"/>
                <w:lang w:val="en-GB"/>
              </w:rPr>
              <w:t xml:space="preserve">all purchased bonds of the issue </w:t>
            </w:r>
            <w:r w:rsidRPr="005D00FC">
              <w:rPr>
                <w:i/>
                <w:iCs/>
                <w:sz w:val="22"/>
                <w:szCs w:val="22"/>
                <w:lang w:val="en-GB"/>
              </w:rPr>
              <w:t xml:space="preserve">(to be submitted if </w:t>
            </w:r>
            <w:r w:rsidR="00DC6136">
              <w:rPr>
                <w:i/>
                <w:iCs/>
                <w:sz w:val="22"/>
                <w:szCs w:val="22"/>
                <w:lang w:val="en-GB"/>
              </w:rPr>
              <w:t>the</w:t>
            </w:r>
            <w:r w:rsidRPr="005D00FC">
              <w:rPr>
                <w:i/>
                <w:iCs/>
                <w:sz w:val="22"/>
                <w:szCs w:val="22"/>
                <w:lang w:val="en-GB"/>
              </w:rPr>
              <w:t xml:space="preserve"> requirement to purchase bonds </w:t>
            </w:r>
            <w:r w:rsidR="00DC6136" w:rsidRPr="005D00FC">
              <w:rPr>
                <w:i/>
                <w:iCs/>
                <w:sz w:val="22"/>
                <w:szCs w:val="22"/>
                <w:lang w:val="en-GB"/>
              </w:rPr>
              <w:t xml:space="preserve">by </w:t>
            </w:r>
            <w:r w:rsidRPr="005D00FC">
              <w:rPr>
                <w:i/>
                <w:iCs/>
                <w:sz w:val="22"/>
                <w:szCs w:val="22"/>
                <w:lang w:val="en-GB"/>
              </w:rPr>
              <w:t>SME Bank was applied in inclusion of bonds</w:t>
            </w:r>
            <w:r w:rsidR="00DC6136" w:rsidRPr="005D00FC">
              <w:rPr>
                <w:i/>
                <w:iCs/>
                <w:sz w:val="22"/>
                <w:szCs w:val="22"/>
                <w:lang w:val="en-GB"/>
              </w:rPr>
              <w:t xml:space="preserve"> on the List</w:t>
            </w:r>
            <w:r w:rsidRPr="005D00FC">
              <w:rPr>
                <w:i/>
                <w:iCs/>
                <w:sz w:val="22"/>
                <w:szCs w:val="22"/>
                <w:lang w:val="en-GB"/>
              </w:rPr>
              <w:t>).</w:t>
            </w:r>
          </w:p>
        </w:tc>
        <w:tc>
          <w:tcPr>
            <w:tcW w:w="1842" w:type="dxa"/>
          </w:tcPr>
          <w:p w14:paraId="574533AF" w14:textId="0A33C5A3" w:rsidR="00234305" w:rsidRPr="00234305" w:rsidRDefault="00234305" w:rsidP="00234305">
            <w:pPr>
              <w:widowControl/>
              <w:tabs>
                <w:tab w:val="left" w:pos="284"/>
              </w:tabs>
              <w:ind w:right="142"/>
              <w:jc w:val="both"/>
              <w:rPr>
                <w:sz w:val="22"/>
                <w:szCs w:val="22"/>
                <w:bdr w:val="nil"/>
                <w:lang w:val="en-GB"/>
              </w:rPr>
            </w:pPr>
            <w:r w:rsidRPr="00234305">
              <w:rPr>
                <w:sz w:val="22"/>
                <w:szCs w:val="22"/>
                <w:bdr w:val="nil"/>
                <w:lang w:val="en-GB"/>
              </w:rPr>
              <w:t>Bonds, Exchange-registered bonds</w:t>
            </w:r>
          </w:p>
        </w:tc>
        <w:tc>
          <w:tcPr>
            <w:tcW w:w="1985" w:type="dxa"/>
          </w:tcPr>
          <w:p w14:paraId="37E60DEC" w14:textId="030D08D4" w:rsidR="00234305" w:rsidRPr="00234305" w:rsidRDefault="00234305" w:rsidP="00877CCF">
            <w:pPr>
              <w:pStyle w:val="affd"/>
              <w:widowControl/>
              <w:numPr>
                <w:ilvl w:val="0"/>
                <w:numId w:val="28"/>
              </w:numPr>
              <w:tabs>
                <w:tab w:val="left" w:pos="284"/>
                <w:tab w:val="left" w:pos="317"/>
              </w:tabs>
              <w:ind w:left="34" w:firstLine="0"/>
              <w:rPr>
                <w:sz w:val="22"/>
                <w:szCs w:val="22"/>
                <w:lang w:val="en-GB"/>
              </w:rPr>
            </w:pPr>
            <w:r w:rsidRPr="00234305">
              <w:rPr>
                <w:sz w:val="22"/>
                <w:szCs w:val="22"/>
                <w:lang w:val="en-GB"/>
              </w:rPr>
              <w:t>document with ES via the IPA or</w:t>
            </w:r>
          </w:p>
          <w:p w14:paraId="0FB0F885" w14:textId="77777777" w:rsidR="00234305" w:rsidRPr="00234305" w:rsidRDefault="00234305" w:rsidP="00877CCF">
            <w:pPr>
              <w:pStyle w:val="affd"/>
              <w:widowControl/>
              <w:numPr>
                <w:ilvl w:val="0"/>
                <w:numId w:val="28"/>
              </w:numPr>
              <w:tabs>
                <w:tab w:val="left" w:pos="284"/>
                <w:tab w:val="left" w:pos="317"/>
              </w:tabs>
              <w:ind w:left="34" w:firstLine="0"/>
              <w:rPr>
                <w:sz w:val="22"/>
                <w:szCs w:val="22"/>
                <w:lang w:val="en-GB"/>
              </w:rPr>
            </w:pPr>
            <w:r w:rsidRPr="00234305">
              <w:rPr>
                <w:sz w:val="22"/>
                <w:szCs w:val="22"/>
                <w:bdr w:val="nil"/>
                <w:lang w:val="en-GB"/>
              </w:rPr>
              <w:t xml:space="preserve">on paper </w:t>
            </w:r>
          </w:p>
          <w:p w14:paraId="14DCA8A7" w14:textId="133ABB5E" w:rsidR="00234305" w:rsidRPr="00234305" w:rsidRDefault="00234305" w:rsidP="00877CCF">
            <w:pPr>
              <w:pStyle w:val="affd"/>
              <w:widowControl/>
              <w:numPr>
                <w:ilvl w:val="0"/>
                <w:numId w:val="28"/>
              </w:numPr>
              <w:tabs>
                <w:tab w:val="left" w:pos="284"/>
                <w:tab w:val="left" w:pos="317"/>
              </w:tabs>
              <w:ind w:left="34" w:firstLine="0"/>
              <w:rPr>
                <w:sz w:val="22"/>
                <w:szCs w:val="22"/>
                <w:bdr w:val="nil"/>
                <w:lang w:val="en-GB"/>
              </w:rPr>
            </w:pPr>
            <w:r w:rsidRPr="00234305">
              <w:rPr>
                <w:sz w:val="22"/>
                <w:szCs w:val="22"/>
                <w:bdr w:val="nil"/>
                <w:lang w:val="en-GB"/>
              </w:rPr>
              <w:t>electronically</w:t>
            </w:r>
          </w:p>
        </w:tc>
        <w:tc>
          <w:tcPr>
            <w:tcW w:w="2268" w:type="dxa"/>
          </w:tcPr>
          <w:p w14:paraId="53A01FDE" w14:textId="77777777" w:rsidR="00234305" w:rsidRPr="00234305" w:rsidRDefault="00234305" w:rsidP="00234305">
            <w:pPr>
              <w:widowControl/>
              <w:overflowPunct/>
              <w:autoSpaceDE/>
              <w:autoSpaceDN/>
              <w:adjustRightInd/>
              <w:textAlignment w:val="auto"/>
              <w:rPr>
                <w:sz w:val="22"/>
                <w:szCs w:val="22"/>
                <w:bdr w:val="nil"/>
                <w:lang w:val="en-GB"/>
              </w:rPr>
            </w:pPr>
          </w:p>
          <w:p w14:paraId="32166FD3" w14:textId="77D6F1BE" w:rsidR="00234305" w:rsidRPr="00234305" w:rsidRDefault="00DB7E92" w:rsidP="005D00FC">
            <w:pPr>
              <w:pStyle w:val="affd"/>
              <w:widowControl/>
              <w:tabs>
                <w:tab w:val="left" w:pos="284"/>
                <w:tab w:val="left" w:pos="317"/>
              </w:tabs>
              <w:ind w:left="34"/>
              <w:rPr>
                <w:sz w:val="22"/>
                <w:szCs w:val="22"/>
                <w:bdr w:val="nil"/>
                <w:lang w:val="en-GB"/>
              </w:rPr>
            </w:pPr>
            <w:r>
              <w:rPr>
                <w:sz w:val="22"/>
                <w:szCs w:val="22"/>
                <w:bdr w:val="nil"/>
                <w:lang w:val="en-GB"/>
              </w:rPr>
              <w:t xml:space="preserve">for maintenance: not later than five </w:t>
            </w:r>
            <w:r w:rsidR="00802AD5">
              <w:rPr>
                <w:sz w:val="22"/>
                <w:szCs w:val="22"/>
                <w:bdr w:val="nil"/>
                <w:lang w:val="en-GB"/>
              </w:rPr>
              <w:t>working day</w:t>
            </w:r>
            <w:r>
              <w:rPr>
                <w:sz w:val="22"/>
                <w:szCs w:val="22"/>
                <w:bdr w:val="nil"/>
                <w:lang w:val="en-GB"/>
              </w:rPr>
              <w:t>s after the event occurrence date</w:t>
            </w:r>
          </w:p>
        </w:tc>
      </w:tr>
      <w:tr w:rsidR="00234305" w:rsidRPr="00FA5381" w14:paraId="60BA0EBC" w14:textId="77777777" w:rsidTr="005D00FC">
        <w:trPr>
          <w:cantSplit/>
          <w:trHeight w:val="489"/>
        </w:trPr>
        <w:tc>
          <w:tcPr>
            <w:tcW w:w="569" w:type="dxa"/>
          </w:tcPr>
          <w:p w14:paraId="5E90EBCC" w14:textId="09794B2B" w:rsidR="00234305" w:rsidRPr="00696391" w:rsidRDefault="00234305" w:rsidP="00234305">
            <w:pPr>
              <w:widowControl/>
              <w:tabs>
                <w:tab w:val="left" w:pos="-1384"/>
                <w:tab w:val="left" w:pos="34"/>
                <w:tab w:val="left" w:pos="284"/>
                <w:tab w:val="left" w:pos="318"/>
              </w:tabs>
              <w:ind w:right="142"/>
              <w:rPr>
                <w:sz w:val="22"/>
                <w:szCs w:val="22"/>
                <w:lang w:val="en-GB"/>
              </w:rPr>
            </w:pPr>
            <w:r w:rsidRPr="00CE7BA7">
              <w:rPr>
                <w:sz w:val="22"/>
                <w:szCs w:val="22"/>
                <w:bdr w:val="nil"/>
                <w:lang w:val="en-GB"/>
              </w:rPr>
              <w:lastRenderedPageBreak/>
              <w:t>4</w:t>
            </w:r>
            <w:r>
              <w:rPr>
                <w:sz w:val="22"/>
                <w:szCs w:val="22"/>
                <w:bdr w:val="nil"/>
                <w:lang w:val="en-GB"/>
              </w:rPr>
              <w:t>7</w:t>
            </w:r>
          </w:p>
        </w:tc>
        <w:tc>
          <w:tcPr>
            <w:tcW w:w="3146" w:type="dxa"/>
          </w:tcPr>
          <w:p w14:paraId="78B2DE5A" w14:textId="77777777" w:rsidR="00234305" w:rsidRPr="00234305" w:rsidRDefault="00234305" w:rsidP="00234305">
            <w:pPr>
              <w:widowControl/>
              <w:tabs>
                <w:tab w:val="left" w:pos="-1384"/>
                <w:tab w:val="left" w:pos="34"/>
                <w:tab w:val="left" w:pos="284"/>
                <w:tab w:val="left" w:pos="318"/>
              </w:tabs>
              <w:ind w:right="142"/>
              <w:jc w:val="both"/>
              <w:rPr>
                <w:sz w:val="22"/>
                <w:szCs w:val="22"/>
                <w:lang w:val="en-GB"/>
              </w:rPr>
            </w:pPr>
            <w:r w:rsidRPr="00234305">
              <w:rPr>
                <w:sz w:val="22"/>
                <w:szCs w:val="22"/>
                <w:bdr w:val="nil"/>
                <w:lang w:val="en-GB"/>
              </w:rPr>
              <w:t>Other documents (information) in connection with the inclusion of securities in the Growth Sector</w:t>
            </w:r>
          </w:p>
        </w:tc>
        <w:tc>
          <w:tcPr>
            <w:tcW w:w="6095" w:type="dxa"/>
            <w:gridSpan w:val="3"/>
          </w:tcPr>
          <w:p w14:paraId="01091C75" w14:textId="77777777" w:rsidR="00234305" w:rsidRPr="00234305" w:rsidRDefault="00234305" w:rsidP="00234305">
            <w:pPr>
              <w:widowControl/>
              <w:tabs>
                <w:tab w:val="left" w:pos="139"/>
                <w:tab w:val="left" w:pos="175"/>
                <w:tab w:val="left" w:pos="284"/>
              </w:tabs>
              <w:contextualSpacing/>
              <w:rPr>
                <w:sz w:val="22"/>
                <w:szCs w:val="22"/>
                <w:lang w:val="en-GB"/>
              </w:rPr>
            </w:pPr>
            <w:r w:rsidRPr="00234305">
              <w:rPr>
                <w:sz w:val="22"/>
                <w:szCs w:val="22"/>
                <w:bdr w:val="nil"/>
                <w:lang w:val="en-GB"/>
              </w:rPr>
              <w:t>As requested by Moscow Exchange</w:t>
            </w:r>
          </w:p>
          <w:p w14:paraId="55956E6C" w14:textId="77777777" w:rsidR="00234305" w:rsidRPr="00234305" w:rsidRDefault="00234305" w:rsidP="00234305">
            <w:pPr>
              <w:pStyle w:val="affd"/>
              <w:widowControl/>
              <w:tabs>
                <w:tab w:val="left" w:pos="284"/>
                <w:tab w:val="left" w:pos="317"/>
              </w:tabs>
              <w:ind w:left="34"/>
              <w:rPr>
                <w:sz w:val="22"/>
                <w:szCs w:val="22"/>
                <w:lang w:val="en-GB"/>
              </w:rPr>
            </w:pPr>
          </w:p>
        </w:tc>
      </w:tr>
    </w:tbl>
    <w:p w14:paraId="5CD41E02" w14:textId="77777777" w:rsidR="00B47DE1" w:rsidRPr="00FA5381" w:rsidRDefault="00B47DE1" w:rsidP="004107B3">
      <w:pPr>
        <w:widowControl/>
        <w:tabs>
          <w:tab w:val="left" w:pos="284"/>
        </w:tabs>
        <w:ind w:right="142"/>
        <w:jc w:val="both"/>
        <w:rPr>
          <w:sz w:val="22"/>
          <w:szCs w:val="22"/>
          <w:lang w:val="en-GB"/>
        </w:rPr>
      </w:pPr>
      <w:r w:rsidRPr="00FA5381">
        <w:rPr>
          <w:sz w:val="22"/>
          <w:szCs w:val="22"/>
          <w:lang w:val="en-GB"/>
        </w:rPr>
        <w:tab/>
      </w:r>
    </w:p>
    <w:p w14:paraId="0399F55B" w14:textId="77777777" w:rsidR="00330228" w:rsidRPr="00FA5381" w:rsidRDefault="00330228" w:rsidP="00FA5381">
      <w:pPr>
        <w:widowControl/>
        <w:tabs>
          <w:tab w:val="left" w:pos="284"/>
        </w:tabs>
        <w:overflowPunct/>
        <w:autoSpaceDE/>
        <w:autoSpaceDN/>
        <w:adjustRightInd/>
        <w:textAlignment w:val="auto"/>
        <w:rPr>
          <w:sz w:val="22"/>
          <w:szCs w:val="22"/>
          <w:bdr w:val="nil"/>
          <w:lang w:val="en-GB"/>
        </w:rPr>
      </w:pPr>
      <w:r w:rsidRPr="00FA5381">
        <w:rPr>
          <w:sz w:val="22"/>
          <w:szCs w:val="22"/>
          <w:bdr w:val="nil"/>
          <w:lang w:val="en-GB"/>
        </w:rPr>
        <w:br w:type="page"/>
      </w:r>
    </w:p>
    <w:p w14:paraId="272A3E12" w14:textId="04D0B82C" w:rsidR="002D04AC" w:rsidRDefault="002D04AC" w:rsidP="00FA5381">
      <w:pPr>
        <w:pStyle w:val="50"/>
        <w:tabs>
          <w:tab w:val="left" w:pos="284"/>
        </w:tabs>
        <w:ind w:right="543"/>
        <w:jc w:val="both"/>
        <w:rPr>
          <w:sz w:val="22"/>
          <w:szCs w:val="22"/>
          <w:lang w:val="en-GB"/>
        </w:rPr>
      </w:pPr>
      <w:r w:rsidRPr="00FA5381">
        <w:rPr>
          <w:sz w:val="22"/>
          <w:szCs w:val="22"/>
          <w:lang w:val="en-GB"/>
        </w:rPr>
        <w:lastRenderedPageBreak/>
        <w:t xml:space="preserve">3.6. </w:t>
      </w:r>
      <w:r w:rsidR="00EA5D24" w:rsidRPr="00FA5381">
        <w:rPr>
          <w:sz w:val="22"/>
          <w:szCs w:val="22"/>
          <w:lang w:val="en-US"/>
        </w:rPr>
        <w:t>Requirements</w:t>
      </w:r>
      <w:r w:rsidR="00EA5D24" w:rsidRPr="00FA5381">
        <w:rPr>
          <w:sz w:val="22"/>
          <w:szCs w:val="22"/>
          <w:lang w:val="en-GB"/>
        </w:rPr>
        <w:t xml:space="preserve"> </w:t>
      </w:r>
      <w:r w:rsidR="00EA5D24" w:rsidRPr="00FA5381">
        <w:rPr>
          <w:sz w:val="22"/>
          <w:szCs w:val="22"/>
          <w:lang w:val="en-US"/>
        </w:rPr>
        <w:t>for</w:t>
      </w:r>
      <w:r w:rsidR="00EA5D24" w:rsidRPr="00FA5381">
        <w:rPr>
          <w:sz w:val="22"/>
          <w:szCs w:val="22"/>
          <w:lang w:val="en-GB"/>
        </w:rPr>
        <w:t xml:space="preserve"> </w:t>
      </w:r>
      <w:r w:rsidR="00EA5D24" w:rsidRPr="00FA5381">
        <w:rPr>
          <w:sz w:val="22"/>
          <w:szCs w:val="22"/>
          <w:lang w:val="en-US"/>
        </w:rPr>
        <w:t>including</w:t>
      </w:r>
      <w:r w:rsidR="00EA5D24" w:rsidRPr="00FA5381">
        <w:rPr>
          <w:sz w:val="22"/>
          <w:szCs w:val="22"/>
          <w:lang w:val="en-GB"/>
        </w:rPr>
        <w:t xml:space="preserve"> </w:t>
      </w:r>
      <w:r w:rsidR="00EA5D24" w:rsidRPr="00FA5381">
        <w:rPr>
          <w:sz w:val="22"/>
          <w:szCs w:val="22"/>
          <w:lang w:val="en-US"/>
        </w:rPr>
        <w:t>and</w:t>
      </w:r>
      <w:r w:rsidR="00EA5D24" w:rsidRPr="00FA5381">
        <w:rPr>
          <w:sz w:val="22"/>
          <w:szCs w:val="22"/>
          <w:lang w:val="en-GB"/>
        </w:rPr>
        <w:t xml:space="preserve"> </w:t>
      </w:r>
      <w:r w:rsidR="00EA5D24" w:rsidRPr="00FA5381">
        <w:rPr>
          <w:sz w:val="22"/>
          <w:szCs w:val="22"/>
          <w:lang w:val="en-US"/>
        </w:rPr>
        <w:t>maintaining</w:t>
      </w:r>
      <w:r w:rsidR="00EA5D24" w:rsidRPr="00FA5381">
        <w:rPr>
          <w:sz w:val="22"/>
          <w:szCs w:val="22"/>
          <w:lang w:val="en-GB"/>
        </w:rPr>
        <w:t xml:space="preserve"> </w:t>
      </w:r>
      <w:r w:rsidR="00EA5D24" w:rsidRPr="00FA5381">
        <w:rPr>
          <w:sz w:val="22"/>
          <w:szCs w:val="22"/>
          <w:lang w:val="en-US"/>
        </w:rPr>
        <w:t>bonds</w:t>
      </w:r>
      <w:r w:rsidR="00EA5D24" w:rsidRPr="00FA5381">
        <w:rPr>
          <w:sz w:val="22"/>
          <w:szCs w:val="22"/>
          <w:lang w:val="en-GB"/>
        </w:rPr>
        <w:t xml:space="preserve"> </w:t>
      </w:r>
      <w:r w:rsidR="00EA5D24" w:rsidRPr="00FA5381">
        <w:rPr>
          <w:sz w:val="22"/>
          <w:szCs w:val="22"/>
          <w:lang w:val="en-US"/>
        </w:rPr>
        <w:t>in</w:t>
      </w:r>
      <w:r w:rsidR="00EC2A9E" w:rsidRPr="00FA5381">
        <w:rPr>
          <w:sz w:val="22"/>
          <w:szCs w:val="22"/>
          <w:lang w:val="en-US"/>
        </w:rPr>
        <w:t xml:space="preserve"> the Segments of</w:t>
      </w:r>
      <w:r w:rsidR="00EA5D24" w:rsidRPr="00FA5381">
        <w:rPr>
          <w:sz w:val="22"/>
          <w:szCs w:val="22"/>
          <w:lang w:val="en-GB"/>
        </w:rPr>
        <w:t xml:space="preserve"> </w:t>
      </w:r>
      <w:r w:rsidR="00EA5D24" w:rsidRPr="00FA5381">
        <w:rPr>
          <w:sz w:val="22"/>
          <w:szCs w:val="22"/>
          <w:lang w:val="en-US"/>
        </w:rPr>
        <w:t>the</w:t>
      </w:r>
      <w:r w:rsidR="00EA5D24" w:rsidRPr="00FA5381">
        <w:rPr>
          <w:sz w:val="22"/>
          <w:szCs w:val="22"/>
          <w:lang w:val="en-GB"/>
        </w:rPr>
        <w:t xml:space="preserve"> </w:t>
      </w:r>
      <w:r w:rsidR="00B679B7">
        <w:rPr>
          <w:sz w:val="22"/>
          <w:szCs w:val="22"/>
          <w:lang w:val="en-US"/>
        </w:rPr>
        <w:t>Sustainability</w:t>
      </w:r>
      <w:r w:rsidR="00EA5D24" w:rsidRPr="00FA5381">
        <w:rPr>
          <w:sz w:val="22"/>
          <w:szCs w:val="22"/>
          <w:lang w:val="en-US"/>
        </w:rPr>
        <w:t xml:space="preserve"> Sector (further referred to as</w:t>
      </w:r>
      <w:r w:rsidR="00EC2A9E" w:rsidRPr="00FA5381">
        <w:rPr>
          <w:sz w:val="22"/>
          <w:szCs w:val="22"/>
          <w:lang w:val="en-US"/>
        </w:rPr>
        <w:t xml:space="preserve"> the Segments of</w:t>
      </w:r>
      <w:r w:rsidR="00EA5D24" w:rsidRPr="00FA5381">
        <w:rPr>
          <w:sz w:val="22"/>
          <w:szCs w:val="22"/>
          <w:lang w:val="en-US"/>
        </w:rPr>
        <w:t xml:space="preserve"> the Sector)</w:t>
      </w:r>
      <w:r w:rsidRPr="00FA5381">
        <w:rPr>
          <w:sz w:val="22"/>
          <w:szCs w:val="22"/>
          <w:lang w:val="en-GB"/>
        </w:rPr>
        <w:t>:</w:t>
      </w:r>
    </w:p>
    <w:p w14:paraId="49B95B1E" w14:textId="2EA3C9DB" w:rsidR="00F86535" w:rsidRDefault="00F86535" w:rsidP="00C97FC5">
      <w:pPr>
        <w:rPr>
          <w:lang w:val="en-GB"/>
        </w:rPr>
      </w:pPr>
      <w:r>
        <w:rPr>
          <w:lang w:val="en-GB"/>
        </w:rPr>
        <w:t xml:space="preserve"> </w:t>
      </w:r>
    </w:p>
    <w:p w14:paraId="5C8399FE" w14:textId="76DF93AC" w:rsidR="00F86535" w:rsidRPr="005D00FC" w:rsidRDefault="00161AE2" w:rsidP="00877CCF">
      <w:pPr>
        <w:pStyle w:val="affd"/>
        <w:numPr>
          <w:ilvl w:val="2"/>
          <w:numId w:val="84"/>
        </w:numPr>
        <w:rPr>
          <w:sz w:val="22"/>
          <w:szCs w:val="22"/>
          <w:lang w:val="en-GB"/>
        </w:rPr>
      </w:pPr>
      <w:r>
        <w:rPr>
          <w:sz w:val="22"/>
          <w:szCs w:val="22"/>
          <w:lang w:val="en-GB"/>
        </w:rPr>
        <w:t>If included</w:t>
      </w:r>
    </w:p>
    <w:p w14:paraId="1A9BFB87" w14:textId="77777777" w:rsidR="002D04AC" w:rsidRPr="00FA5381" w:rsidRDefault="002D04AC" w:rsidP="00FA5381">
      <w:pPr>
        <w:tabs>
          <w:tab w:val="left" w:pos="284"/>
        </w:tabs>
        <w:rPr>
          <w:sz w:val="22"/>
          <w:szCs w:val="22"/>
          <w:lang w:val="en-GB"/>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103"/>
        <w:gridCol w:w="4366"/>
      </w:tblGrid>
      <w:tr w:rsidR="002D04AC" w:rsidRPr="00173B04" w14:paraId="7A707E56" w14:textId="77777777" w:rsidTr="005D00FC">
        <w:trPr>
          <w:cantSplit/>
        </w:trPr>
        <w:tc>
          <w:tcPr>
            <w:tcW w:w="851" w:type="dxa"/>
          </w:tcPr>
          <w:p w14:paraId="6D0D2C5A" w14:textId="77777777" w:rsidR="002D04AC" w:rsidRPr="00696391" w:rsidRDefault="002D04AC" w:rsidP="00FA5381">
            <w:pPr>
              <w:pStyle w:val="50"/>
              <w:tabs>
                <w:tab w:val="left" w:pos="284"/>
              </w:tabs>
              <w:ind w:right="142"/>
              <w:contextualSpacing/>
              <w:rPr>
                <w:b w:val="0"/>
                <w:sz w:val="22"/>
                <w:szCs w:val="22"/>
              </w:rPr>
            </w:pPr>
            <w:r w:rsidRPr="00CE7BA7">
              <w:rPr>
                <w:sz w:val="22"/>
                <w:szCs w:val="22"/>
              </w:rPr>
              <w:t>№</w:t>
            </w:r>
          </w:p>
        </w:tc>
        <w:tc>
          <w:tcPr>
            <w:tcW w:w="5103" w:type="dxa"/>
          </w:tcPr>
          <w:p w14:paraId="2D6B6F62" w14:textId="77777777" w:rsidR="002D04AC" w:rsidRPr="002F04F2" w:rsidRDefault="00EA5D24" w:rsidP="00FA5381">
            <w:pPr>
              <w:pStyle w:val="50"/>
              <w:tabs>
                <w:tab w:val="left" w:pos="284"/>
              </w:tabs>
              <w:ind w:right="142"/>
              <w:contextualSpacing/>
              <w:rPr>
                <w:b w:val="0"/>
                <w:sz w:val="22"/>
                <w:szCs w:val="22"/>
                <w:lang w:val="en-US"/>
              </w:rPr>
            </w:pPr>
            <w:r w:rsidRPr="00357B3E">
              <w:rPr>
                <w:sz w:val="22"/>
                <w:szCs w:val="22"/>
                <w:lang w:val="en-US"/>
              </w:rPr>
              <w:t>Requirement</w:t>
            </w:r>
          </w:p>
        </w:tc>
        <w:tc>
          <w:tcPr>
            <w:tcW w:w="4366" w:type="dxa"/>
          </w:tcPr>
          <w:p w14:paraId="0D9CD1A8" w14:textId="77777777" w:rsidR="002D04AC" w:rsidRPr="00AF21A0" w:rsidRDefault="00EA5D24" w:rsidP="00FA5381">
            <w:pPr>
              <w:pStyle w:val="50"/>
              <w:numPr>
                <w:ilvl w:val="12"/>
                <w:numId w:val="0"/>
              </w:numPr>
              <w:tabs>
                <w:tab w:val="left" w:pos="284"/>
              </w:tabs>
              <w:ind w:right="142"/>
              <w:contextualSpacing/>
              <w:rPr>
                <w:sz w:val="22"/>
                <w:szCs w:val="22"/>
                <w:lang w:val="en-US"/>
              </w:rPr>
            </w:pPr>
            <w:r w:rsidRPr="002E4C84">
              <w:rPr>
                <w:sz w:val="22"/>
                <w:szCs w:val="22"/>
                <w:lang w:val="en-US"/>
              </w:rPr>
              <w:t xml:space="preserve">Application of the requirement </w:t>
            </w:r>
            <w:r w:rsidR="002D04AC" w:rsidRPr="002E4C84">
              <w:rPr>
                <w:sz w:val="22"/>
                <w:szCs w:val="22"/>
                <w:lang w:val="en-US"/>
              </w:rPr>
              <w:t>(</w:t>
            </w:r>
            <w:r w:rsidR="00C26017" w:rsidRPr="002E4C84">
              <w:rPr>
                <w:sz w:val="22"/>
                <w:szCs w:val="22"/>
                <w:lang w:val="en-US"/>
              </w:rPr>
              <w:t>frequency</w:t>
            </w:r>
            <w:r w:rsidRPr="00AF21A0">
              <w:rPr>
                <w:bCs/>
                <w:sz w:val="22"/>
                <w:szCs w:val="22"/>
                <w:bdr w:val="nil"/>
                <w:lang w:val="en-GB"/>
              </w:rPr>
              <w:t xml:space="preserve"> and time frames for the filing of documents/information</w:t>
            </w:r>
            <w:r w:rsidR="002D04AC" w:rsidRPr="00AF21A0">
              <w:rPr>
                <w:sz w:val="22"/>
                <w:szCs w:val="22"/>
                <w:lang w:val="en-US"/>
              </w:rPr>
              <w:t>)</w:t>
            </w:r>
          </w:p>
          <w:p w14:paraId="5423BF58" w14:textId="77777777" w:rsidR="00EA5D24" w:rsidRPr="00FA5381" w:rsidRDefault="00EA5D24" w:rsidP="00FA5381">
            <w:pPr>
              <w:tabs>
                <w:tab w:val="left" w:pos="284"/>
              </w:tabs>
              <w:rPr>
                <w:b/>
                <w:sz w:val="22"/>
                <w:szCs w:val="22"/>
                <w:lang w:val="en-US"/>
              </w:rPr>
            </w:pPr>
          </w:p>
        </w:tc>
      </w:tr>
      <w:tr w:rsidR="00F86535" w:rsidRPr="00173B04" w14:paraId="2771A1BD" w14:textId="77777777" w:rsidTr="00877782">
        <w:trPr>
          <w:cantSplit/>
        </w:trPr>
        <w:tc>
          <w:tcPr>
            <w:tcW w:w="10320" w:type="dxa"/>
            <w:gridSpan w:val="3"/>
          </w:tcPr>
          <w:p w14:paraId="28D8FD14" w14:textId="052DC8ED" w:rsidR="00F86535" w:rsidRPr="002E4C84" w:rsidRDefault="00F86535" w:rsidP="005D00FC">
            <w:pPr>
              <w:pStyle w:val="50"/>
              <w:numPr>
                <w:ilvl w:val="12"/>
                <w:numId w:val="0"/>
              </w:numPr>
              <w:tabs>
                <w:tab w:val="left" w:pos="284"/>
              </w:tabs>
              <w:ind w:right="142"/>
              <w:contextualSpacing/>
              <w:jc w:val="left"/>
              <w:rPr>
                <w:sz w:val="22"/>
                <w:szCs w:val="22"/>
                <w:lang w:val="en-US"/>
              </w:rPr>
            </w:pPr>
            <w:r>
              <w:rPr>
                <w:sz w:val="22"/>
                <w:szCs w:val="22"/>
                <w:lang w:val="en-US"/>
              </w:rPr>
              <w:t>Green Bond Segment and Social Bond Segment</w:t>
            </w:r>
          </w:p>
        </w:tc>
      </w:tr>
      <w:tr w:rsidR="002D04AC" w:rsidRPr="00173B04" w14:paraId="0502A5FC" w14:textId="77777777" w:rsidTr="005D00FC">
        <w:trPr>
          <w:cantSplit/>
          <w:trHeight w:val="4027"/>
        </w:trPr>
        <w:tc>
          <w:tcPr>
            <w:tcW w:w="851" w:type="dxa"/>
            <w:shd w:val="clear" w:color="auto" w:fill="FFFFFF" w:themeFill="background1"/>
          </w:tcPr>
          <w:p w14:paraId="48ABB49C" w14:textId="6FEB5C82" w:rsidR="002D04AC" w:rsidRPr="005D00FC" w:rsidRDefault="002D04AC" w:rsidP="00FA5381">
            <w:pPr>
              <w:numPr>
                <w:ilvl w:val="12"/>
                <w:numId w:val="0"/>
              </w:numPr>
              <w:tabs>
                <w:tab w:val="left" w:pos="284"/>
                <w:tab w:val="left" w:pos="318"/>
              </w:tabs>
              <w:ind w:right="142"/>
              <w:contextualSpacing/>
              <w:rPr>
                <w:sz w:val="22"/>
                <w:szCs w:val="22"/>
                <w:lang w:val="en-US"/>
              </w:rPr>
            </w:pPr>
            <w:r w:rsidRPr="00CE7BA7">
              <w:rPr>
                <w:sz w:val="22"/>
                <w:szCs w:val="22"/>
              </w:rPr>
              <w:t>1.</w:t>
            </w:r>
            <w:r w:rsidR="00161AE2">
              <w:rPr>
                <w:sz w:val="22"/>
                <w:szCs w:val="22"/>
                <w:lang w:val="en-US"/>
              </w:rPr>
              <w:t>1</w:t>
            </w:r>
          </w:p>
        </w:tc>
        <w:tc>
          <w:tcPr>
            <w:tcW w:w="5103" w:type="dxa"/>
            <w:shd w:val="clear" w:color="auto" w:fill="FFFFFF" w:themeFill="background1"/>
          </w:tcPr>
          <w:p w14:paraId="3BDF4BEF" w14:textId="75126203" w:rsidR="00F708D0" w:rsidRPr="007048DB" w:rsidRDefault="004F3564" w:rsidP="00FA5381">
            <w:pPr>
              <w:numPr>
                <w:ilvl w:val="12"/>
                <w:numId w:val="0"/>
              </w:numPr>
              <w:tabs>
                <w:tab w:val="left" w:pos="284"/>
                <w:tab w:val="left" w:pos="318"/>
              </w:tabs>
              <w:ind w:left="33"/>
              <w:contextualSpacing/>
              <w:jc w:val="both"/>
              <w:rPr>
                <w:sz w:val="22"/>
                <w:szCs w:val="22"/>
                <w:lang w:val="en-US"/>
              </w:rPr>
            </w:pPr>
            <w:r w:rsidRPr="00C31FDE">
              <w:rPr>
                <w:sz w:val="22"/>
                <w:szCs w:val="22"/>
                <w:lang w:val="en-US"/>
              </w:rPr>
              <w:t xml:space="preserve">Independent external assessment </w:t>
            </w:r>
            <w:r w:rsidR="0062195A" w:rsidRPr="0062195A">
              <w:rPr>
                <w:sz w:val="22"/>
                <w:szCs w:val="22"/>
                <w:lang w:val="en-US"/>
              </w:rPr>
              <w:t>pertaining to</w:t>
            </w:r>
            <w:r w:rsidR="0062195A" w:rsidRPr="0062195A" w:rsidDel="0062195A">
              <w:rPr>
                <w:sz w:val="22"/>
                <w:szCs w:val="22"/>
                <w:lang w:val="en-US"/>
              </w:rPr>
              <w:t xml:space="preserve"> </w:t>
            </w:r>
            <w:r w:rsidRPr="00C31FDE">
              <w:rPr>
                <w:sz w:val="22"/>
                <w:szCs w:val="22"/>
                <w:lang w:val="en-US"/>
              </w:rPr>
              <w:t xml:space="preserve">compliance </w:t>
            </w:r>
            <w:r w:rsidR="007048DB" w:rsidRPr="00F708D0">
              <w:rPr>
                <w:sz w:val="22"/>
                <w:szCs w:val="22"/>
                <w:lang w:val="en-US"/>
              </w:rPr>
              <w:t xml:space="preserve">with </w:t>
            </w:r>
            <w:hyperlink r:id="rId38" w:history="1">
              <w:r w:rsidR="00C7118B" w:rsidRPr="00F708D0">
                <w:rPr>
                  <w:sz w:val="22"/>
                  <w:szCs w:val="22"/>
                  <w:bdr w:val="nil"/>
                  <w:lang w:val="en-GB"/>
                </w:rPr>
                <w:t>internationally recogni</w:t>
              </w:r>
              <w:r w:rsidR="0062195A">
                <w:rPr>
                  <w:sz w:val="22"/>
                  <w:szCs w:val="22"/>
                  <w:bdr w:val="nil"/>
                  <w:lang w:val="en-GB"/>
                </w:rPr>
                <w:t>s</w:t>
              </w:r>
              <w:r w:rsidR="00C7118B" w:rsidRPr="00F708D0">
                <w:rPr>
                  <w:sz w:val="22"/>
                  <w:szCs w:val="22"/>
                  <w:bdr w:val="nil"/>
                  <w:lang w:val="en-GB"/>
                </w:rPr>
                <w:t>ed</w:t>
              </w:r>
            </w:hyperlink>
            <w:r w:rsidR="007048DB" w:rsidRPr="00C31FDE">
              <w:rPr>
                <w:sz w:val="22"/>
                <w:szCs w:val="22"/>
                <w:bdr w:val="nil"/>
                <w:lang w:val="en-US"/>
              </w:rPr>
              <w:t xml:space="preserve"> </w:t>
            </w:r>
            <w:r w:rsidR="007048DB" w:rsidRPr="00F708D0">
              <w:rPr>
                <w:sz w:val="22"/>
                <w:szCs w:val="22"/>
                <w:bdr w:val="nil"/>
                <w:lang w:val="en-US"/>
              </w:rPr>
              <w:t xml:space="preserve">environmental, </w:t>
            </w:r>
            <w:r w:rsidR="007048DB" w:rsidRPr="00F708D0">
              <w:rPr>
                <w:sz w:val="22"/>
                <w:szCs w:val="22"/>
                <w:lang w:val="en-US"/>
              </w:rPr>
              <w:t xml:space="preserve">green/social financing and (or) in </w:t>
            </w:r>
            <w:r w:rsidR="00B679B7">
              <w:rPr>
                <w:sz w:val="22"/>
                <w:szCs w:val="22"/>
                <w:lang w:val="en-US"/>
              </w:rPr>
              <w:t>sustainability</w:t>
            </w:r>
            <w:r w:rsidR="007048DB" w:rsidRPr="00F708D0">
              <w:rPr>
                <w:sz w:val="22"/>
                <w:szCs w:val="22"/>
                <w:lang w:val="en-US"/>
              </w:rPr>
              <w:t xml:space="preserve"> standards and principles</w:t>
            </w:r>
            <w:r w:rsidR="007048DB" w:rsidRPr="009C28CC">
              <w:rPr>
                <w:sz w:val="22"/>
                <w:szCs w:val="22"/>
                <w:lang w:val="en-US"/>
              </w:rPr>
              <w:t xml:space="preserve"> </w:t>
            </w:r>
            <w:r w:rsidR="007048DB">
              <w:rPr>
                <w:sz w:val="22"/>
                <w:szCs w:val="22"/>
                <w:lang w:val="en-US"/>
              </w:rPr>
              <w:t>for:</w:t>
            </w:r>
          </w:p>
          <w:p w14:paraId="33DB0A6F" w14:textId="080CBC7C" w:rsidR="00161AE2" w:rsidRPr="00F708D0" w:rsidRDefault="00F708D0" w:rsidP="00FA5381">
            <w:pPr>
              <w:numPr>
                <w:ilvl w:val="12"/>
                <w:numId w:val="0"/>
              </w:numPr>
              <w:tabs>
                <w:tab w:val="left" w:pos="284"/>
                <w:tab w:val="left" w:pos="318"/>
              </w:tabs>
              <w:ind w:left="33"/>
              <w:contextualSpacing/>
              <w:jc w:val="both"/>
              <w:rPr>
                <w:sz w:val="22"/>
                <w:szCs w:val="22"/>
                <w:lang w:val="en-US"/>
              </w:rPr>
            </w:pPr>
            <w:r>
              <w:rPr>
                <w:sz w:val="22"/>
                <w:szCs w:val="22"/>
                <w:lang w:val="en-US"/>
              </w:rPr>
              <w:t xml:space="preserve">1) </w:t>
            </w:r>
            <w:r w:rsidR="004F3564" w:rsidRPr="00C31FDE">
              <w:rPr>
                <w:sz w:val="22"/>
                <w:szCs w:val="22"/>
                <w:lang w:val="en-US"/>
              </w:rPr>
              <w:t>a bond issue</w:t>
            </w:r>
            <w:r>
              <w:rPr>
                <w:sz w:val="22"/>
                <w:szCs w:val="22"/>
                <w:lang w:val="en-US"/>
              </w:rPr>
              <w:t xml:space="preserve">  (issues)</w:t>
            </w:r>
            <w:r w:rsidR="004F3564" w:rsidRPr="00C31FDE">
              <w:rPr>
                <w:sz w:val="22"/>
                <w:szCs w:val="22"/>
                <w:lang w:val="en-US"/>
              </w:rPr>
              <w:t xml:space="preserve"> or an investment project</w:t>
            </w:r>
            <w:r>
              <w:rPr>
                <w:sz w:val="22"/>
                <w:szCs w:val="22"/>
                <w:lang w:val="en-US"/>
              </w:rPr>
              <w:t xml:space="preserve"> (projects)</w:t>
            </w:r>
            <w:r w:rsidR="004F3564" w:rsidRPr="00C31FDE">
              <w:rPr>
                <w:sz w:val="22"/>
                <w:szCs w:val="22"/>
                <w:lang w:val="en-US"/>
              </w:rPr>
              <w:t xml:space="preserve"> which will be financed (refinanced) using f</w:t>
            </w:r>
            <w:r w:rsidR="004F3564" w:rsidRPr="00F708D0">
              <w:rPr>
                <w:sz w:val="22"/>
                <w:szCs w:val="22"/>
                <w:lang w:val="en-US"/>
              </w:rPr>
              <w:t>unds received from bond placement</w:t>
            </w:r>
            <w:r>
              <w:rPr>
                <w:rStyle w:val="af0"/>
                <w:sz w:val="22"/>
                <w:szCs w:val="22"/>
                <w:lang w:val="en-US"/>
              </w:rPr>
              <w:footnoteReference w:id="22"/>
            </w:r>
            <w:r w:rsidR="004F3564" w:rsidRPr="00F708D0">
              <w:rPr>
                <w:sz w:val="22"/>
                <w:szCs w:val="22"/>
                <w:lang w:val="en-US"/>
              </w:rPr>
              <w:t xml:space="preserve"> </w:t>
            </w:r>
            <w:r w:rsidRPr="00F951FF">
              <w:rPr>
                <w:i/>
                <w:iCs/>
                <w:sz w:val="22"/>
                <w:szCs w:val="22"/>
                <w:lang w:val="en-US"/>
              </w:rPr>
              <w:t xml:space="preserve">(for Russian and foreign bonds, </w:t>
            </w:r>
            <w:proofErr w:type="spellStart"/>
            <w:r w:rsidRPr="00F951FF">
              <w:rPr>
                <w:i/>
                <w:iCs/>
                <w:sz w:val="22"/>
                <w:szCs w:val="22"/>
                <w:lang w:val="en-US"/>
              </w:rPr>
              <w:t>subfederal</w:t>
            </w:r>
            <w:proofErr w:type="spellEnd"/>
            <w:r w:rsidRPr="00F951FF">
              <w:rPr>
                <w:i/>
                <w:iCs/>
                <w:sz w:val="22"/>
                <w:szCs w:val="22"/>
                <w:lang w:val="en-US"/>
              </w:rPr>
              <w:t xml:space="preserve"> and municipal bonds</w:t>
            </w:r>
            <w:r w:rsidR="007048DB" w:rsidRPr="009C28CC">
              <w:rPr>
                <w:i/>
                <w:iCs/>
                <w:sz w:val="22"/>
                <w:szCs w:val="22"/>
                <w:lang w:val="en-US"/>
              </w:rPr>
              <w:t>)</w:t>
            </w:r>
            <w:r>
              <w:rPr>
                <w:sz w:val="22"/>
                <w:szCs w:val="22"/>
                <w:lang w:val="en-US"/>
              </w:rPr>
              <w:t xml:space="preserve"> </w:t>
            </w:r>
            <w:r w:rsidR="004F3564" w:rsidRPr="00F708D0">
              <w:rPr>
                <w:sz w:val="22"/>
                <w:szCs w:val="22"/>
                <w:lang w:val="en-US"/>
              </w:rPr>
              <w:t xml:space="preserve">with </w:t>
            </w:r>
            <w:hyperlink r:id="rId39" w:history="1">
              <w:r w:rsidR="004F3564" w:rsidRPr="00F708D0">
                <w:rPr>
                  <w:sz w:val="22"/>
                  <w:szCs w:val="22"/>
                  <w:bdr w:val="nil"/>
                  <w:lang w:val="en-GB"/>
                </w:rPr>
                <w:t>internationally-recognized</w:t>
              </w:r>
            </w:hyperlink>
            <w:r w:rsidR="004F3564" w:rsidRPr="00C31FDE">
              <w:rPr>
                <w:sz w:val="22"/>
                <w:szCs w:val="22"/>
                <w:bdr w:val="nil"/>
                <w:lang w:val="en-US"/>
              </w:rPr>
              <w:t xml:space="preserve"> </w:t>
            </w:r>
            <w:r w:rsidR="004F3564" w:rsidRPr="00F708D0">
              <w:rPr>
                <w:sz w:val="22"/>
                <w:szCs w:val="22"/>
                <w:bdr w:val="nil"/>
                <w:lang w:val="en-US"/>
              </w:rPr>
              <w:t xml:space="preserve">environmental, </w:t>
            </w:r>
            <w:r w:rsidR="004F3564" w:rsidRPr="00F708D0">
              <w:rPr>
                <w:sz w:val="22"/>
                <w:szCs w:val="22"/>
                <w:lang w:val="en-US"/>
              </w:rPr>
              <w:t xml:space="preserve">green/social financing and (or) in </w:t>
            </w:r>
            <w:r w:rsidR="00B679B7">
              <w:rPr>
                <w:sz w:val="22"/>
                <w:szCs w:val="22"/>
                <w:lang w:val="en-US"/>
              </w:rPr>
              <w:t>sustainability</w:t>
            </w:r>
            <w:r w:rsidR="004F3564" w:rsidRPr="00F708D0">
              <w:rPr>
                <w:sz w:val="22"/>
                <w:szCs w:val="22"/>
                <w:lang w:val="en-US"/>
              </w:rPr>
              <w:t xml:space="preserve"> standards and principles  </w:t>
            </w:r>
          </w:p>
          <w:p w14:paraId="3EA496D4" w14:textId="4B9B8677" w:rsidR="00C31FDE" w:rsidRPr="00F951FF" w:rsidRDefault="00F708D0" w:rsidP="00C31FDE">
            <w:pPr>
              <w:jc w:val="both"/>
              <w:rPr>
                <w:sz w:val="22"/>
                <w:szCs w:val="22"/>
                <w:lang w:val="en-US"/>
              </w:rPr>
            </w:pPr>
            <w:r>
              <w:rPr>
                <w:sz w:val="22"/>
                <w:szCs w:val="22"/>
                <w:lang w:val="en-US"/>
              </w:rPr>
              <w:t>or</w:t>
            </w:r>
          </w:p>
          <w:p w14:paraId="4B3B1C1B" w14:textId="726D2A7C" w:rsidR="00C31FDE" w:rsidRPr="009C28CC" w:rsidRDefault="00C31FDE" w:rsidP="00C31FDE">
            <w:pPr>
              <w:jc w:val="both"/>
              <w:rPr>
                <w:sz w:val="22"/>
                <w:szCs w:val="22"/>
                <w:lang w:val="en-US"/>
              </w:rPr>
            </w:pPr>
            <w:r w:rsidRPr="00F951FF">
              <w:rPr>
                <w:sz w:val="22"/>
                <w:szCs w:val="22"/>
                <w:lang w:val="en-US"/>
              </w:rPr>
              <w:t xml:space="preserve">2) </w:t>
            </w:r>
            <w:bookmarkStart w:id="254" w:name="_Hlk68861451"/>
            <w:bookmarkStart w:id="255" w:name="_Hlk67475998"/>
            <w:r w:rsidR="00723722">
              <w:rPr>
                <w:sz w:val="22"/>
                <w:szCs w:val="22"/>
                <w:lang w:val="en-US"/>
              </w:rPr>
              <w:t>Issuer</w:t>
            </w:r>
            <w:r w:rsidR="00723722" w:rsidRPr="00F80295">
              <w:rPr>
                <w:sz w:val="22"/>
                <w:szCs w:val="22"/>
                <w:lang w:val="en-US"/>
              </w:rPr>
              <w:t>’</w:t>
            </w:r>
            <w:r w:rsidR="00723722">
              <w:rPr>
                <w:sz w:val="22"/>
                <w:szCs w:val="22"/>
                <w:lang w:val="en-US"/>
              </w:rPr>
              <w:t>s</w:t>
            </w:r>
            <w:r w:rsidR="00723722" w:rsidRPr="00F80295">
              <w:rPr>
                <w:sz w:val="22"/>
                <w:szCs w:val="22"/>
                <w:lang w:val="en-US"/>
              </w:rPr>
              <w:t xml:space="preserve"> </w:t>
            </w:r>
            <w:r w:rsidR="00723722">
              <w:rPr>
                <w:sz w:val="22"/>
                <w:szCs w:val="22"/>
                <w:lang w:val="en-US"/>
              </w:rPr>
              <w:t>document</w:t>
            </w:r>
            <w:r w:rsidR="00723722" w:rsidRPr="00F80295">
              <w:rPr>
                <w:sz w:val="22"/>
                <w:szCs w:val="22"/>
                <w:lang w:val="en-US"/>
              </w:rPr>
              <w:t xml:space="preserve"> </w:t>
            </w:r>
            <w:r w:rsidR="00723722">
              <w:rPr>
                <w:sz w:val="22"/>
                <w:szCs w:val="22"/>
                <w:lang w:val="en-US"/>
              </w:rPr>
              <w:t>that</w:t>
            </w:r>
            <w:r w:rsidR="00723722" w:rsidRPr="00F80295">
              <w:rPr>
                <w:sz w:val="22"/>
                <w:szCs w:val="22"/>
                <w:lang w:val="en-US"/>
              </w:rPr>
              <w:t xml:space="preserve"> </w:t>
            </w:r>
            <w:r w:rsidR="00723722">
              <w:rPr>
                <w:sz w:val="22"/>
                <w:szCs w:val="22"/>
                <w:lang w:val="en-US"/>
              </w:rPr>
              <w:t>defines</w:t>
            </w:r>
            <w:r w:rsidR="00723722" w:rsidRPr="00F80295">
              <w:rPr>
                <w:sz w:val="22"/>
                <w:szCs w:val="22"/>
                <w:lang w:val="en-US"/>
              </w:rPr>
              <w:t xml:space="preserve"> </w:t>
            </w:r>
            <w:r w:rsidR="00723722">
              <w:rPr>
                <w:sz w:val="22"/>
                <w:szCs w:val="22"/>
                <w:lang w:val="en-US"/>
              </w:rPr>
              <w:t>the</w:t>
            </w:r>
            <w:r w:rsidR="00723722" w:rsidRPr="00F80295">
              <w:rPr>
                <w:sz w:val="22"/>
                <w:szCs w:val="22"/>
                <w:lang w:val="en-US"/>
              </w:rPr>
              <w:t xml:space="preserve"> </w:t>
            </w:r>
            <w:r w:rsidR="00723722">
              <w:rPr>
                <w:sz w:val="22"/>
                <w:szCs w:val="22"/>
                <w:lang w:val="en-US"/>
              </w:rPr>
              <w:t>issuer</w:t>
            </w:r>
            <w:r w:rsidR="00723722" w:rsidRPr="00F80295">
              <w:rPr>
                <w:sz w:val="22"/>
                <w:szCs w:val="22"/>
                <w:lang w:val="en-US"/>
              </w:rPr>
              <w:t>’</w:t>
            </w:r>
            <w:r w:rsidR="00723722">
              <w:rPr>
                <w:sz w:val="22"/>
                <w:szCs w:val="22"/>
                <w:lang w:val="en-US"/>
              </w:rPr>
              <w:t>s</w:t>
            </w:r>
            <w:r w:rsidR="00723722" w:rsidRPr="00F80295">
              <w:rPr>
                <w:sz w:val="22"/>
                <w:szCs w:val="22"/>
                <w:lang w:val="en-US"/>
              </w:rPr>
              <w:t xml:space="preserve"> </w:t>
            </w:r>
            <w:r w:rsidR="00723722">
              <w:rPr>
                <w:sz w:val="22"/>
                <w:szCs w:val="22"/>
                <w:lang w:val="en-US"/>
              </w:rPr>
              <w:t>policy</w:t>
            </w:r>
            <w:r w:rsidR="00723722" w:rsidRPr="00F80295">
              <w:rPr>
                <w:sz w:val="22"/>
                <w:szCs w:val="22"/>
                <w:lang w:val="en-US"/>
              </w:rPr>
              <w:t xml:space="preserve"> </w:t>
            </w:r>
            <w:r w:rsidR="00723722" w:rsidRPr="00F951FF">
              <w:rPr>
                <w:sz w:val="22"/>
                <w:szCs w:val="22"/>
                <w:lang w:val="en-US"/>
              </w:rPr>
              <w:t xml:space="preserve">for raising funds through bond borrowings for the purpose of financing (refinancing) </w:t>
            </w:r>
            <w:r w:rsidR="00723722">
              <w:rPr>
                <w:sz w:val="22"/>
                <w:szCs w:val="22"/>
                <w:lang w:val="en-US"/>
              </w:rPr>
              <w:t xml:space="preserve">environmental and social </w:t>
            </w:r>
            <w:r w:rsidR="00723722" w:rsidRPr="009C28CC">
              <w:rPr>
                <w:sz w:val="22"/>
                <w:szCs w:val="22"/>
                <w:lang w:val="en-US"/>
              </w:rPr>
              <w:t xml:space="preserve">projects </w:t>
            </w:r>
            <w:r w:rsidR="00723722" w:rsidRPr="009C28CC">
              <w:rPr>
                <w:i/>
                <w:iCs/>
                <w:sz w:val="22"/>
                <w:szCs w:val="22"/>
                <w:lang w:val="en-US"/>
              </w:rPr>
              <w:t>(</w:t>
            </w:r>
            <w:r w:rsidR="00723722" w:rsidRPr="00F951FF">
              <w:rPr>
                <w:i/>
                <w:iCs/>
                <w:sz w:val="22"/>
                <w:szCs w:val="22"/>
                <w:lang w:val="en-US"/>
              </w:rPr>
              <w:t xml:space="preserve">for </w:t>
            </w:r>
            <w:proofErr w:type="spellStart"/>
            <w:r w:rsidR="00723722" w:rsidRPr="00F951FF">
              <w:rPr>
                <w:i/>
                <w:iCs/>
                <w:sz w:val="22"/>
                <w:szCs w:val="22"/>
                <w:lang w:val="en-US"/>
              </w:rPr>
              <w:t>subfederal</w:t>
            </w:r>
            <w:proofErr w:type="spellEnd"/>
            <w:r w:rsidR="00723722" w:rsidRPr="00F951FF">
              <w:rPr>
                <w:i/>
                <w:iCs/>
                <w:sz w:val="22"/>
                <w:szCs w:val="22"/>
                <w:lang w:val="en-US"/>
              </w:rPr>
              <w:t xml:space="preserve"> and municipal bonds</w:t>
            </w:r>
            <w:r w:rsidR="00723722" w:rsidRPr="009C28CC">
              <w:rPr>
                <w:i/>
                <w:iCs/>
                <w:sz w:val="22"/>
                <w:szCs w:val="22"/>
                <w:lang w:val="en-US"/>
              </w:rPr>
              <w:t>)</w:t>
            </w:r>
            <w:bookmarkEnd w:id="254"/>
            <w:bookmarkEnd w:id="255"/>
            <w:r w:rsidRPr="009C28CC">
              <w:rPr>
                <w:sz w:val="22"/>
                <w:szCs w:val="22"/>
                <w:lang w:val="en-US"/>
              </w:rPr>
              <w:t>.</w:t>
            </w:r>
          </w:p>
          <w:p w14:paraId="35B21086" w14:textId="77777777" w:rsidR="00C31FDE" w:rsidRPr="009C28CC" w:rsidRDefault="00C31FDE" w:rsidP="00C31FDE">
            <w:pPr>
              <w:jc w:val="both"/>
              <w:rPr>
                <w:sz w:val="22"/>
                <w:szCs w:val="22"/>
                <w:lang w:val="en-US"/>
              </w:rPr>
            </w:pPr>
          </w:p>
          <w:p w14:paraId="0B30C0EC" w14:textId="6334F2F9" w:rsidR="00C31FDE" w:rsidRPr="009C28CC" w:rsidRDefault="006E0CBD" w:rsidP="00C31FDE">
            <w:pPr>
              <w:jc w:val="both"/>
              <w:rPr>
                <w:sz w:val="22"/>
                <w:szCs w:val="22"/>
                <w:lang w:val="en-US"/>
              </w:rPr>
            </w:pPr>
            <w:r w:rsidRPr="009C28CC">
              <w:rPr>
                <w:sz w:val="22"/>
                <w:szCs w:val="22"/>
                <w:lang w:val="en-US"/>
              </w:rPr>
              <w:t>The document should include the following information</w:t>
            </w:r>
            <w:r w:rsidR="00C31FDE" w:rsidRPr="009C28CC">
              <w:rPr>
                <w:sz w:val="22"/>
                <w:szCs w:val="22"/>
                <w:lang w:val="en-US"/>
              </w:rPr>
              <w:t>:</w:t>
            </w:r>
          </w:p>
          <w:p w14:paraId="6865C1D9" w14:textId="1B3E6CC5" w:rsidR="00C31FDE" w:rsidRPr="009C28CC" w:rsidRDefault="00F7452B" w:rsidP="00877CCF">
            <w:pPr>
              <w:pStyle w:val="af2"/>
              <w:numPr>
                <w:ilvl w:val="0"/>
                <w:numId w:val="221"/>
              </w:numPr>
              <w:ind w:left="317" w:hanging="283"/>
              <w:jc w:val="both"/>
              <w:rPr>
                <w:sz w:val="22"/>
                <w:szCs w:val="22"/>
                <w:lang w:val="en-US"/>
              </w:rPr>
            </w:pPr>
            <w:r w:rsidRPr="009C28CC">
              <w:rPr>
                <w:sz w:val="22"/>
                <w:szCs w:val="22"/>
                <w:lang w:val="en-US"/>
              </w:rPr>
              <w:t>procedure for using the funds raised to finance (refinance) project</w:t>
            </w:r>
            <w:r w:rsidR="00C31FDE" w:rsidRPr="009C28CC">
              <w:rPr>
                <w:sz w:val="22"/>
                <w:szCs w:val="22"/>
                <w:lang w:val="en-US"/>
              </w:rPr>
              <w:t>;</w:t>
            </w:r>
          </w:p>
          <w:p w14:paraId="22CA90CE" w14:textId="3E258CB8" w:rsidR="00C31FDE" w:rsidRPr="009C28CC" w:rsidRDefault="00C7118B" w:rsidP="00877CCF">
            <w:pPr>
              <w:pStyle w:val="af2"/>
              <w:numPr>
                <w:ilvl w:val="0"/>
                <w:numId w:val="221"/>
              </w:numPr>
              <w:ind w:left="317" w:hanging="283"/>
              <w:jc w:val="both"/>
              <w:rPr>
                <w:sz w:val="22"/>
                <w:szCs w:val="22"/>
                <w:lang w:val="en-US"/>
              </w:rPr>
            </w:pPr>
            <w:r w:rsidRPr="009C28CC">
              <w:rPr>
                <w:sz w:val="22"/>
                <w:szCs w:val="22"/>
                <w:lang w:val="en-US"/>
              </w:rPr>
              <w:t xml:space="preserve">procedure for building a </w:t>
            </w:r>
            <w:r w:rsidR="00D552B9">
              <w:rPr>
                <w:sz w:val="22"/>
                <w:szCs w:val="22"/>
                <w:lang w:val="en-US"/>
              </w:rPr>
              <w:t>pipeline of projects</w:t>
            </w:r>
            <w:r w:rsidRPr="009C28CC">
              <w:rPr>
                <w:sz w:val="22"/>
                <w:szCs w:val="22"/>
                <w:lang w:val="en-US"/>
              </w:rPr>
              <w:t xml:space="preserve"> to be financed (refinanced), </w:t>
            </w:r>
            <w:r>
              <w:rPr>
                <w:sz w:val="22"/>
                <w:szCs w:val="22"/>
                <w:lang w:val="en-US"/>
              </w:rPr>
              <w:t>covering</w:t>
            </w:r>
            <w:r w:rsidRPr="001B67B7">
              <w:rPr>
                <w:sz w:val="22"/>
                <w:szCs w:val="22"/>
                <w:lang w:val="en-US"/>
              </w:rPr>
              <w:t xml:space="preserve"> </w:t>
            </w:r>
            <w:r w:rsidRPr="009C28CC">
              <w:rPr>
                <w:sz w:val="22"/>
                <w:szCs w:val="22"/>
                <w:lang w:val="en-US"/>
              </w:rPr>
              <w:t xml:space="preserve">the selection and </w:t>
            </w:r>
            <w:r>
              <w:rPr>
                <w:sz w:val="22"/>
                <w:szCs w:val="22"/>
                <w:lang w:val="en-US"/>
              </w:rPr>
              <w:t>evaluation</w:t>
            </w:r>
            <w:r w:rsidRPr="001B67B7">
              <w:rPr>
                <w:sz w:val="22"/>
                <w:szCs w:val="22"/>
                <w:lang w:val="en-US"/>
              </w:rPr>
              <w:t xml:space="preserve"> </w:t>
            </w:r>
            <w:r w:rsidRPr="009C28CC">
              <w:rPr>
                <w:sz w:val="22"/>
                <w:szCs w:val="22"/>
                <w:lang w:val="en-US"/>
              </w:rPr>
              <w:t>process</w:t>
            </w:r>
            <w:r>
              <w:rPr>
                <w:sz w:val="22"/>
                <w:szCs w:val="22"/>
                <w:lang w:val="en-US"/>
              </w:rPr>
              <w:t>es</w:t>
            </w:r>
            <w:r w:rsidR="00C31FDE" w:rsidRPr="009C28CC">
              <w:rPr>
                <w:sz w:val="22"/>
                <w:szCs w:val="22"/>
                <w:lang w:val="en-US"/>
              </w:rPr>
              <w:t>;</w:t>
            </w:r>
          </w:p>
          <w:p w14:paraId="0953B22B" w14:textId="77777777" w:rsidR="006A3E42" w:rsidRDefault="00D552B9" w:rsidP="003311D5">
            <w:pPr>
              <w:pStyle w:val="af2"/>
              <w:numPr>
                <w:ilvl w:val="0"/>
                <w:numId w:val="221"/>
              </w:numPr>
              <w:ind w:left="317" w:hanging="317"/>
              <w:jc w:val="both"/>
              <w:rPr>
                <w:sz w:val="22"/>
                <w:szCs w:val="22"/>
                <w:lang w:val="en-US"/>
              </w:rPr>
            </w:pPr>
            <w:r w:rsidRPr="009C28CC">
              <w:rPr>
                <w:sz w:val="22"/>
                <w:szCs w:val="22"/>
                <w:lang w:val="en-US"/>
              </w:rPr>
              <w:t>procedure for managing the funds raised</w:t>
            </w:r>
            <w:r w:rsidR="00C31FDE" w:rsidRPr="009C28CC">
              <w:rPr>
                <w:sz w:val="22"/>
                <w:szCs w:val="22"/>
                <w:lang w:val="en-US"/>
              </w:rPr>
              <w:t>;</w:t>
            </w:r>
          </w:p>
          <w:p w14:paraId="66926624" w14:textId="2D435546" w:rsidR="006A3E42" w:rsidRPr="009C28CC" w:rsidRDefault="006A3E42" w:rsidP="009C28CC">
            <w:pPr>
              <w:pStyle w:val="af2"/>
              <w:numPr>
                <w:ilvl w:val="0"/>
                <w:numId w:val="221"/>
              </w:numPr>
              <w:ind w:left="317" w:hanging="317"/>
              <w:jc w:val="both"/>
              <w:rPr>
                <w:sz w:val="22"/>
                <w:szCs w:val="22"/>
                <w:lang w:val="en-US"/>
              </w:rPr>
            </w:pPr>
            <w:r w:rsidRPr="006A3E42">
              <w:rPr>
                <w:sz w:val="22"/>
                <w:szCs w:val="22"/>
                <w:lang w:val="en-US"/>
              </w:rPr>
              <w:t>disclosure obligations of the issuer in relation to the project portfolio, distribution and use of the funds raised;</w:t>
            </w:r>
          </w:p>
          <w:p w14:paraId="55945F23" w14:textId="1D8C4F8B" w:rsidR="00C31FDE" w:rsidRPr="009C28CC" w:rsidRDefault="00411540" w:rsidP="009C28CC">
            <w:pPr>
              <w:pStyle w:val="af2"/>
              <w:numPr>
                <w:ilvl w:val="0"/>
                <w:numId w:val="221"/>
              </w:numPr>
              <w:ind w:left="317" w:hanging="317"/>
              <w:jc w:val="both"/>
              <w:rPr>
                <w:sz w:val="22"/>
                <w:szCs w:val="22"/>
                <w:lang w:val="en-US"/>
              </w:rPr>
            </w:pPr>
            <w:r w:rsidRPr="009C28CC">
              <w:rPr>
                <w:sz w:val="22"/>
                <w:szCs w:val="22"/>
                <w:lang w:val="en-US"/>
              </w:rPr>
              <w:t xml:space="preserve">information on the independent external appraiser and the issuer's obligations relating to the post-issue independent external </w:t>
            </w:r>
            <w:r w:rsidRPr="006A3E42">
              <w:rPr>
                <w:sz w:val="22"/>
                <w:szCs w:val="22"/>
                <w:lang w:val="en-US"/>
              </w:rPr>
              <w:t>assessment</w:t>
            </w:r>
            <w:r w:rsidR="00C31FDE" w:rsidRPr="009C28CC">
              <w:rPr>
                <w:sz w:val="22"/>
                <w:szCs w:val="22"/>
                <w:lang w:val="en-US"/>
              </w:rPr>
              <w:t xml:space="preserve">. </w:t>
            </w:r>
          </w:p>
          <w:p w14:paraId="570D28E5" w14:textId="77777777" w:rsidR="00C6111C" w:rsidRPr="001B67B7" w:rsidRDefault="00C6111C" w:rsidP="00FA5381">
            <w:pPr>
              <w:numPr>
                <w:ilvl w:val="12"/>
                <w:numId w:val="0"/>
              </w:numPr>
              <w:tabs>
                <w:tab w:val="left" w:pos="284"/>
                <w:tab w:val="left" w:pos="318"/>
              </w:tabs>
              <w:ind w:left="33"/>
              <w:contextualSpacing/>
              <w:jc w:val="both"/>
              <w:rPr>
                <w:sz w:val="22"/>
                <w:szCs w:val="22"/>
                <w:lang w:val="en-US"/>
              </w:rPr>
            </w:pPr>
          </w:p>
          <w:p w14:paraId="78899C90" w14:textId="7327695F" w:rsidR="002D04AC" w:rsidRPr="00B90569" w:rsidRDefault="002B1678" w:rsidP="00FA5381">
            <w:pPr>
              <w:numPr>
                <w:ilvl w:val="12"/>
                <w:numId w:val="0"/>
              </w:numPr>
              <w:tabs>
                <w:tab w:val="left" w:pos="284"/>
                <w:tab w:val="left" w:pos="318"/>
              </w:tabs>
              <w:ind w:left="33"/>
              <w:contextualSpacing/>
              <w:jc w:val="both"/>
              <w:rPr>
                <w:sz w:val="22"/>
                <w:szCs w:val="22"/>
                <w:lang w:val="en-US"/>
              </w:rPr>
            </w:pPr>
            <w:r w:rsidRPr="00B90569">
              <w:rPr>
                <w:sz w:val="22"/>
                <w:szCs w:val="22"/>
                <w:lang w:val="en-US"/>
              </w:rPr>
              <w:t xml:space="preserve">The persons preparing </w:t>
            </w:r>
            <w:r w:rsidR="00411540">
              <w:rPr>
                <w:sz w:val="22"/>
                <w:szCs w:val="22"/>
                <w:lang w:val="en-US"/>
              </w:rPr>
              <w:t>the</w:t>
            </w:r>
            <w:r w:rsidR="00411540" w:rsidRPr="00B90569">
              <w:rPr>
                <w:sz w:val="22"/>
                <w:szCs w:val="22"/>
                <w:lang w:val="en-US"/>
              </w:rPr>
              <w:t xml:space="preserve"> </w:t>
            </w:r>
            <w:r w:rsidR="00F67774" w:rsidRPr="00B90569">
              <w:rPr>
                <w:sz w:val="22"/>
                <w:szCs w:val="22"/>
                <w:lang w:val="en-US"/>
              </w:rPr>
              <w:t xml:space="preserve">independent external </w:t>
            </w:r>
            <w:r w:rsidR="004235F8" w:rsidRPr="00B90569">
              <w:rPr>
                <w:sz w:val="22"/>
                <w:szCs w:val="22"/>
                <w:lang w:val="en-US"/>
              </w:rPr>
              <w:t>assessment</w:t>
            </w:r>
            <w:r w:rsidR="00F67774" w:rsidRPr="00B90569">
              <w:rPr>
                <w:sz w:val="22"/>
                <w:szCs w:val="22"/>
                <w:lang w:val="en-US"/>
              </w:rPr>
              <w:t xml:space="preserve"> </w:t>
            </w:r>
            <w:r w:rsidRPr="00B90569">
              <w:rPr>
                <w:sz w:val="22"/>
                <w:szCs w:val="22"/>
                <w:lang w:val="en-US"/>
              </w:rPr>
              <w:t>should be</w:t>
            </w:r>
            <w:r w:rsidR="00AC200F" w:rsidRPr="00B90569">
              <w:rPr>
                <w:sz w:val="22"/>
                <w:szCs w:val="22"/>
                <w:lang w:val="en-US"/>
              </w:rPr>
              <w:t xml:space="preserve"> listed</w:t>
            </w:r>
            <w:r w:rsidR="00F67774" w:rsidRPr="00B90569">
              <w:rPr>
                <w:sz w:val="22"/>
                <w:szCs w:val="22"/>
                <w:lang w:val="en-US"/>
              </w:rPr>
              <w:t xml:space="preserve"> in Clause 3.7 of the present Annex. </w:t>
            </w:r>
          </w:p>
          <w:p w14:paraId="52483041" w14:textId="77777777" w:rsidR="002D04AC" w:rsidRPr="00B90569" w:rsidRDefault="00F67774" w:rsidP="00FA5381">
            <w:pPr>
              <w:numPr>
                <w:ilvl w:val="12"/>
                <w:numId w:val="0"/>
              </w:numPr>
              <w:tabs>
                <w:tab w:val="left" w:pos="284"/>
                <w:tab w:val="left" w:pos="318"/>
              </w:tabs>
              <w:ind w:left="33"/>
              <w:contextualSpacing/>
              <w:jc w:val="both"/>
              <w:rPr>
                <w:sz w:val="22"/>
                <w:szCs w:val="22"/>
                <w:lang w:val="en-US"/>
              </w:rPr>
            </w:pPr>
            <w:r w:rsidRPr="00B90569">
              <w:rPr>
                <w:sz w:val="22"/>
                <w:szCs w:val="22"/>
                <w:lang w:val="en-US"/>
              </w:rPr>
              <w:t xml:space="preserve">The document </w:t>
            </w:r>
            <w:r w:rsidR="00AC200F" w:rsidRPr="00B90569">
              <w:rPr>
                <w:sz w:val="22"/>
                <w:szCs w:val="22"/>
                <w:lang w:val="en-US"/>
              </w:rPr>
              <w:t xml:space="preserve">with external assessment findings </w:t>
            </w:r>
            <w:r w:rsidRPr="00B90569">
              <w:rPr>
                <w:sz w:val="22"/>
                <w:szCs w:val="22"/>
                <w:lang w:val="en-US"/>
              </w:rPr>
              <w:t xml:space="preserve">can be </w:t>
            </w:r>
            <w:r w:rsidR="00AC200F" w:rsidRPr="00B90569">
              <w:rPr>
                <w:sz w:val="22"/>
                <w:szCs w:val="22"/>
                <w:lang w:val="en-US"/>
              </w:rPr>
              <w:t xml:space="preserve">executed in Russian or in English. </w:t>
            </w:r>
          </w:p>
        </w:tc>
        <w:tc>
          <w:tcPr>
            <w:tcW w:w="4366" w:type="dxa"/>
            <w:shd w:val="clear" w:color="auto" w:fill="FFFFFF" w:themeFill="background1"/>
          </w:tcPr>
          <w:p w14:paraId="6099B948" w14:textId="148FBD89" w:rsidR="00B90569" w:rsidRPr="005D00FC" w:rsidRDefault="00B90569" w:rsidP="00B90569">
            <w:pPr>
              <w:keepNext/>
              <w:numPr>
                <w:ilvl w:val="12"/>
                <w:numId w:val="0"/>
              </w:numPr>
              <w:ind w:right="29"/>
              <w:contextualSpacing/>
              <w:outlineLvl w:val="4"/>
              <w:rPr>
                <w:sz w:val="22"/>
                <w:szCs w:val="22"/>
                <w:lang w:val="en-US"/>
              </w:rPr>
            </w:pPr>
            <w:r w:rsidRPr="005D00FC">
              <w:rPr>
                <w:sz w:val="22"/>
                <w:szCs w:val="22"/>
              </w:rPr>
              <w:t>а</w:t>
            </w:r>
            <w:r w:rsidRPr="005D00FC">
              <w:rPr>
                <w:sz w:val="22"/>
                <w:szCs w:val="22"/>
                <w:lang w:val="en-US"/>
              </w:rPr>
              <w:t xml:space="preserve">) </w:t>
            </w:r>
            <w:r>
              <w:rPr>
                <w:sz w:val="22"/>
                <w:szCs w:val="22"/>
                <w:lang w:val="en-US"/>
              </w:rPr>
              <w:t xml:space="preserve">for the Green Bon Segment: </w:t>
            </w:r>
            <w:r w:rsidRPr="00854F3E">
              <w:rPr>
                <w:sz w:val="22"/>
                <w:szCs w:val="22"/>
                <w:bdr w:val="nil"/>
                <w:lang w:val="en-GB"/>
              </w:rPr>
              <w:t>Green Bond Principles (GBP), International Capital Market Association (ICMA)</w:t>
            </w:r>
            <w:r>
              <w:rPr>
                <w:sz w:val="22"/>
                <w:szCs w:val="22"/>
                <w:bdr w:val="nil"/>
                <w:lang w:val="en-GB"/>
              </w:rPr>
              <w:t>,</w:t>
            </w:r>
            <w:r w:rsidRPr="00854F3E">
              <w:rPr>
                <w:sz w:val="22"/>
                <w:szCs w:val="22"/>
                <w:bdr w:val="nil"/>
                <w:lang w:val="en-GB"/>
              </w:rPr>
              <w:t xml:space="preserve"> or Climate Bonds Initiative</w:t>
            </w:r>
            <w:r w:rsidR="00AB3C32">
              <w:rPr>
                <w:sz w:val="22"/>
                <w:szCs w:val="22"/>
                <w:bdr w:val="nil"/>
                <w:lang w:val="en-GB"/>
              </w:rPr>
              <w:t xml:space="preserve"> </w:t>
            </w:r>
            <w:r w:rsidRPr="00854F3E">
              <w:rPr>
                <w:sz w:val="22"/>
                <w:szCs w:val="22"/>
                <w:bdr w:val="nil"/>
                <w:lang w:val="en-GB"/>
              </w:rPr>
              <w:t>(CBI)</w:t>
            </w:r>
          </w:p>
          <w:p w14:paraId="0465DE05" w14:textId="77777777" w:rsidR="00B90569" w:rsidRPr="005D00FC" w:rsidRDefault="00B90569" w:rsidP="00B90569">
            <w:pPr>
              <w:keepNext/>
              <w:numPr>
                <w:ilvl w:val="12"/>
                <w:numId w:val="0"/>
              </w:numPr>
              <w:ind w:right="142"/>
              <w:contextualSpacing/>
              <w:outlineLvl w:val="4"/>
              <w:rPr>
                <w:sz w:val="22"/>
                <w:szCs w:val="22"/>
                <w:lang w:val="en-US"/>
              </w:rPr>
            </w:pPr>
          </w:p>
          <w:p w14:paraId="367015D7" w14:textId="367E6E46" w:rsidR="002D04AC" w:rsidRPr="00B90569" w:rsidRDefault="0074478B" w:rsidP="00B90569">
            <w:pPr>
              <w:tabs>
                <w:tab w:val="left" w:pos="284"/>
                <w:tab w:val="left" w:pos="317"/>
              </w:tabs>
              <w:ind w:left="34"/>
              <w:contextualSpacing/>
              <w:rPr>
                <w:sz w:val="22"/>
                <w:szCs w:val="22"/>
                <w:lang w:val="en-US"/>
              </w:rPr>
            </w:pPr>
            <w:r>
              <w:rPr>
                <w:sz w:val="22"/>
                <w:szCs w:val="22"/>
                <w:lang w:val="en-US"/>
              </w:rPr>
              <w:t>b</w:t>
            </w:r>
            <w:r w:rsidR="00B90569" w:rsidRPr="005D00FC">
              <w:rPr>
                <w:sz w:val="22"/>
                <w:szCs w:val="22"/>
                <w:lang w:val="en-US"/>
              </w:rPr>
              <w:t xml:space="preserve">) </w:t>
            </w:r>
            <w:r w:rsidR="00B90569">
              <w:rPr>
                <w:sz w:val="22"/>
                <w:szCs w:val="22"/>
                <w:lang w:val="en-US"/>
              </w:rPr>
              <w:t>for</w:t>
            </w:r>
            <w:r w:rsidR="00B90569" w:rsidRPr="00B90569">
              <w:rPr>
                <w:sz w:val="22"/>
                <w:szCs w:val="22"/>
                <w:lang w:val="en-US"/>
              </w:rPr>
              <w:t xml:space="preserve"> </w:t>
            </w:r>
            <w:r w:rsidR="00B90569">
              <w:rPr>
                <w:sz w:val="22"/>
                <w:szCs w:val="22"/>
                <w:lang w:val="en-US"/>
              </w:rPr>
              <w:t>the</w:t>
            </w:r>
            <w:r w:rsidR="00B90569" w:rsidRPr="00B90569">
              <w:rPr>
                <w:sz w:val="22"/>
                <w:szCs w:val="22"/>
                <w:lang w:val="en-US"/>
              </w:rPr>
              <w:t xml:space="preserve"> </w:t>
            </w:r>
            <w:r w:rsidR="00B90569">
              <w:rPr>
                <w:sz w:val="22"/>
                <w:szCs w:val="22"/>
                <w:lang w:val="en-US"/>
              </w:rPr>
              <w:t>Social</w:t>
            </w:r>
            <w:r w:rsidR="00B90569" w:rsidRPr="00B90569">
              <w:rPr>
                <w:sz w:val="22"/>
                <w:szCs w:val="22"/>
                <w:lang w:val="en-US"/>
              </w:rPr>
              <w:t xml:space="preserve"> </w:t>
            </w:r>
            <w:r w:rsidR="00B90569">
              <w:rPr>
                <w:sz w:val="22"/>
                <w:szCs w:val="22"/>
                <w:lang w:val="en-US"/>
              </w:rPr>
              <w:t>Segment</w:t>
            </w:r>
            <w:r w:rsidR="00B90569" w:rsidRPr="00B90569">
              <w:rPr>
                <w:sz w:val="22"/>
                <w:szCs w:val="22"/>
                <w:lang w:val="en-US"/>
              </w:rPr>
              <w:t xml:space="preserve"> </w:t>
            </w:r>
            <w:r w:rsidR="00B90569">
              <w:rPr>
                <w:sz w:val="22"/>
                <w:szCs w:val="22"/>
                <w:lang w:val="en-US"/>
              </w:rPr>
              <w:t>Bonds</w:t>
            </w:r>
            <w:r w:rsidR="00B90569" w:rsidRPr="005D00FC">
              <w:rPr>
                <w:sz w:val="22"/>
                <w:szCs w:val="22"/>
                <w:lang w:val="en-US"/>
              </w:rPr>
              <w:t xml:space="preserve">: </w:t>
            </w:r>
            <w:r w:rsidR="00B90569" w:rsidRPr="00357B3E">
              <w:rPr>
                <w:sz w:val="22"/>
                <w:szCs w:val="22"/>
                <w:lang w:val="en-US"/>
              </w:rPr>
              <w:t>Social Bond Principles (SBP) of the International Capital Market Association (ICMA</w:t>
            </w:r>
            <w:r w:rsidR="00B90569">
              <w:rPr>
                <w:sz w:val="22"/>
                <w:szCs w:val="22"/>
                <w:lang w:val="en-US"/>
              </w:rPr>
              <w:t xml:space="preserve">) </w:t>
            </w:r>
            <w:r w:rsidR="00B90569" w:rsidRPr="005D00FC">
              <w:rPr>
                <w:sz w:val="22"/>
                <w:szCs w:val="22"/>
                <w:lang w:val="en-US"/>
              </w:rPr>
              <w:t xml:space="preserve"> </w:t>
            </w:r>
          </w:p>
        </w:tc>
      </w:tr>
      <w:tr w:rsidR="00161AE2" w:rsidRPr="00173B04" w14:paraId="6F9A7D5A" w14:textId="77777777" w:rsidTr="005D00FC">
        <w:trPr>
          <w:cantSplit/>
          <w:trHeight w:val="839"/>
        </w:trPr>
        <w:tc>
          <w:tcPr>
            <w:tcW w:w="851" w:type="dxa"/>
            <w:shd w:val="clear" w:color="auto" w:fill="FFFFFF" w:themeFill="background1"/>
          </w:tcPr>
          <w:p w14:paraId="796FA2F8" w14:textId="00EF1609" w:rsidR="00161AE2" w:rsidRPr="005D00FC" w:rsidRDefault="00161AE2" w:rsidP="00161AE2">
            <w:pPr>
              <w:numPr>
                <w:ilvl w:val="12"/>
                <w:numId w:val="0"/>
              </w:numPr>
              <w:tabs>
                <w:tab w:val="left" w:pos="284"/>
                <w:tab w:val="left" w:pos="318"/>
              </w:tabs>
              <w:ind w:right="142"/>
              <w:contextualSpacing/>
              <w:rPr>
                <w:sz w:val="22"/>
                <w:szCs w:val="22"/>
                <w:lang w:val="en-US"/>
              </w:rPr>
            </w:pPr>
            <w:r>
              <w:rPr>
                <w:sz w:val="22"/>
                <w:szCs w:val="22"/>
                <w:lang w:val="en-US"/>
              </w:rPr>
              <w:t>1.2</w:t>
            </w:r>
          </w:p>
        </w:tc>
        <w:tc>
          <w:tcPr>
            <w:tcW w:w="5103" w:type="dxa"/>
            <w:shd w:val="clear" w:color="auto" w:fill="FFFFFF" w:themeFill="background1"/>
          </w:tcPr>
          <w:p w14:paraId="4ACC0665" w14:textId="00106D1C" w:rsidR="00161AE2" w:rsidRPr="005D00FC" w:rsidRDefault="002B0AE0" w:rsidP="00161AE2">
            <w:pPr>
              <w:numPr>
                <w:ilvl w:val="12"/>
                <w:numId w:val="0"/>
              </w:numPr>
              <w:tabs>
                <w:tab w:val="left" w:pos="284"/>
                <w:tab w:val="left" w:pos="318"/>
              </w:tabs>
              <w:ind w:left="33"/>
              <w:contextualSpacing/>
              <w:jc w:val="both"/>
              <w:rPr>
                <w:sz w:val="22"/>
                <w:szCs w:val="22"/>
                <w:lang w:val="en-US"/>
              </w:rPr>
            </w:pPr>
            <w:r>
              <w:rPr>
                <w:sz w:val="22"/>
                <w:szCs w:val="22"/>
                <w:lang w:val="en-US"/>
              </w:rPr>
              <w:t>The b</w:t>
            </w:r>
            <w:r w:rsidRPr="005D00FC">
              <w:rPr>
                <w:sz w:val="22"/>
                <w:szCs w:val="22"/>
                <w:lang w:val="en-US"/>
              </w:rPr>
              <w:t xml:space="preserve">ond issue </w:t>
            </w:r>
            <w:r>
              <w:rPr>
                <w:sz w:val="22"/>
                <w:szCs w:val="22"/>
                <w:lang w:val="en-US"/>
              </w:rPr>
              <w:t xml:space="preserve">is further </w:t>
            </w:r>
            <w:r w:rsidRPr="005D00FC">
              <w:rPr>
                <w:sz w:val="22"/>
                <w:szCs w:val="22"/>
                <w:lang w:val="en-US"/>
              </w:rPr>
              <w:t xml:space="preserve">identified using the words "green bonds"/"social bonds". </w:t>
            </w:r>
          </w:p>
        </w:tc>
        <w:tc>
          <w:tcPr>
            <w:tcW w:w="4366" w:type="dxa"/>
            <w:shd w:val="clear" w:color="auto" w:fill="FFFFFF" w:themeFill="background1"/>
          </w:tcPr>
          <w:p w14:paraId="101E25BD" w14:textId="74786729" w:rsidR="00161AE2" w:rsidRPr="004A141A" w:rsidRDefault="00834384" w:rsidP="00161AE2">
            <w:pPr>
              <w:tabs>
                <w:tab w:val="left" w:pos="284"/>
                <w:tab w:val="left" w:pos="317"/>
              </w:tabs>
              <w:ind w:left="34"/>
              <w:contextualSpacing/>
              <w:rPr>
                <w:sz w:val="22"/>
                <w:szCs w:val="22"/>
                <w:lang w:val="en-US"/>
              </w:rPr>
            </w:pPr>
            <w:r>
              <w:rPr>
                <w:sz w:val="22"/>
                <w:szCs w:val="22"/>
                <w:lang w:val="en-US"/>
              </w:rPr>
              <w:t>Applied</w:t>
            </w:r>
            <w:r w:rsidRPr="004A141A">
              <w:rPr>
                <w:sz w:val="22"/>
                <w:szCs w:val="22"/>
                <w:lang w:val="en-US"/>
              </w:rPr>
              <w:t xml:space="preserve"> </w:t>
            </w:r>
            <w:r>
              <w:rPr>
                <w:sz w:val="22"/>
                <w:szCs w:val="22"/>
                <w:lang w:val="en-US"/>
              </w:rPr>
              <w:t>to</w:t>
            </w:r>
            <w:r w:rsidRPr="004A141A">
              <w:rPr>
                <w:sz w:val="22"/>
                <w:szCs w:val="22"/>
                <w:lang w:val="en-US"/>
              </w:rPr>
              <w:t xml:space="preserve"> </w:t>
            </w:r>
            <w:r>
              <w:rPr>
                <w:sz w:val="22"/>
                <w:szCs w:val="22"/>
                <w:lang w:val="en-US"/>
              </w:rPr>
              <w:t>bonds</w:t>
            </w:r>
            <w:r w:rsidRPr="004A141A">
              <w:rPr>
                <w:sz w:val="22"/>
                <w:szCs w:val="22"/>
                <w:lang w:val="en-US"/>
              </w:rPr>
              <w:t xml:space="preserve"> </w:t>
            </w:r>
            <w:r>
              <w:rPr>
                <w:sz w:val="22"/>
                <w:szCs w:val="22"/>
                <w:lang w:val="en-US"/>
              </w:rPr>
              <w:t>which</w:t>
            </w:r>
            <w:r w:rsidRPr="004A141A">
              <w:rPr>
                <w:sz w:val="22"/>
                <w:szCs w:val="22"/>
                <w:lang w:val="en-US"/>
              </w:rPr>
              <w:t xml:space="preserve"> </w:t>
            </w:r>
            <w:r>
              <w:rPr>
                <w:sz w:val="22"/>
                <w:szCs w:val="22"/>
                <w:lang w:val="en-US"/>
              </w:rPr>
              <w:t>issue</w:t>
            </w:r>
            <w:r w:rsidRPr="004A141A">
              <w:rPr>
                <w:sz w:val="22"/>
                <w:szCs w:val="22"/>
                <w:lang w:val="en-US"/>
              </w:rPr>
              <w:t xml:space="preserve"> </w:t>
            </w:r>
            <w:r>
              <w:rPr>
                <w:sz w:val="22"/>
                <w:szCs w:val="22"/>
                <w:lang w:val="en-US"/>
              </w:rPr>
              <w:t>is</w:t>
            </w:r>
            <w:r w:rsidRPr="004A141A">
              <w:rPr>
                <w:sz w:val="22"/>
                <w:szCs w:val="22"/>
                <w:lang w:val="en-US"/>
              </w:rPr>
              <w:t xml:space="preserve"> </w:t>
            </w:r>
            <w:r>
              <w:rPr>
                <w:sz w:val="22"/>
                <w:szCs w:val="22"/>
                <w:lang w:val="en-US"/>
              </w:rPr>
              <w:t>registered</w:t>
            </w:r>
            <w:r w:rsidRPr="004A141A">
              <w:rPr>
                <w:sz w:val="22"/>
                <w:szCs w:val="22"/>
                <w:lang w:val="en-US"/>
              </w:rPr>
              <w:t xml:space="preserve"> </w:t>
            </w:r>
            <w:r>
              <w:rPr>
                <w:sz w:val="22"/>
                <w:szCs w:val="22"/>
                <w:lang w:val="en-US"/>
              </w:rPr>
              <w:t>according</w:t>
            </w:r>
            <w:r w:rsidRPr="004A141A">
              <w:rPr>
                <w:sz w:val="22"/>
                <w:szCs w:val="22"/>
                <w:lang w:val="en-US"/>
              </w:rPr>
              <w:t xml:space="preserve"> </w:t>
            </w:r>
            <w:r>
              <w:rPr>
                <w:sz w:val="22"/>
                <w:szCs w:val="22"/>
                <w:lang w:val="en-US"/>
              </w:rPr>
              <w:t>to</w:t>
            </w:r>
            <w:r w:rsidRPr="004A141A">
              <w:rPr>
                <w:sz w:val="22"/>
                <w:szCs w:val="22"/>
                <w:lang w:val="en-US"/>
              </w:rPr>
              <w:t xml:space="preserve"> </w:t>
            </w:r>
            <w:r>
              <w:rPr>
                <w:sz w:val="22"/>
                <w:szCs w:val="22"/>
                <w:lang w:val="en-US"/>
              </w:rPr>
              <w:t>the</w:t>
            </w:r>
            <w:r w:rsidRPr="004A141A">
              <w:rPr>
                <w:sz w:val="22"/>
                <w:szCs w:val="22"/>
                <w:lang w:val="en-US"/>
              </w:rPr>
              <w:t xml:space="preserve"> </w:t>
            </w:r>
            <w:r>
              <w:rPr>
                <w:sz w:val="22"/>
                <w:szCs w:val="22"/>
                <w:lang w:val="en-US"/>
              </w:rPr>
              <w:t>Securities</w:t>
            </w:r>
            <w:r w:rsidRPr="004A141A">
              <w:rPr>
                <w:sz w:val="22"/>
                <w:szCs w:val="22"/>
                <w:lang w:val="en-US"/>
              </w:rPr>
              <w:t xml:space="preserve"> </w:t>
            </w:r>
            <w:r>
              <w:rPr>
                <w:sz w:val="22"/>
                <w:szCs w:val="22"/>
                <w:lang w:val="en-US"/>
              </w:rPr>
              <w:t>Issu</w:t>
            </w:r>
            <w:r w:rsidR="004A141A">
              <w:rPr>
                <w:sz w:val="22"/>
                <w:szCs w:val="22"/>
                <w:lang w:val="en-US"/>
              </w:rPr>
              <w:t>e</w:t>
            </w:r>
            <w:r w:rsidRPr="004A141A">
              <w:rPr>
                <w:sz w:val="22"/>
                <w:szCs w:val="22"/>
                <w:lang w:val="en-US"/>
              </w:rPr>
              <w:t xml:space="preserve"> </w:t>
            </w:r>
            <w:r>
              <w:rPr>
                <w:sz w:val="22"/>
                <w:szCs w:val="22"/>
                <w:lang w:val="en-US"/>
              </w:rPr>
              <w:t>Standards</w:t>
            </w:r>
            <w:r w:rsidR="00161AE2" w:rsidRPr="005D00FC">
              <w:rPr>
                <w:rStyle w:val="af0"/>
                <w:sz w:val="22"/>
                <w:szCs w:val="22"/>
              </w:rPr>
              <w:footnoteReference w:id="23"/>
            </w:r>
          </w:p>
        </w:tc>
      </w:tr>
      <w:tr w:rsidR="00BF4D4B" w:rsidRPr="00173B04" w14:paraId="1FF69F0E" w14:textId="77777777" w:rsidTr="00A066C1">
        <w:trPr>
          <w:cantSplit/>
          <w:trHeight w:val="1690"/>
        </w:trPr>
        <w:tc>
          <w:tcPr>
            <w:tcW w:w="851" w:type="dxa"/>
            <w:shd w:val="clear" w:color="auto" w:fill="FFFFFF" w:themeFill="background1"/>
          </w:tcPr>
          <w:p w14:paraId="76113CFF" w14:textId="4830DA5D" w:rsidR="00BF4D4B" w:rsidRPr="00A066C1" w:rsidRDefault="00BF4D4B" w:rsidP="00BF4D4B">
            <w:pPr>
              <w:numPr>
                <w:ilvl w:val="12"/>
                <w:numId w:val="0"/>
              </w:numPr>
              <w:tabs>
                <w:tab w:val="left" w:pos="284"/>
                <w:tab w:val="left" w:pos="318"/>
              </w:tabs>
              <w:ind w:right="142"/>
              <w:contextualSpacing/>
              <w:rPr>
                <w:sz w:val="22"/>
                <w:szCs w:val="22"/>
                <w:lang w:val="en-US"/>
              </w:rPr>
            </w:pPr>
            <w:r w:rsidRPr="005D00FC">
              <w:rPr>
                <w:sz w:val="22"/>
                <w:szCs w:val="22"/>
              </w:rPr>
              <w:lastRenderedPageBreak/>
              <w:t>1.3</w:t>
            </w:r>
          </w:p>
        </w:tc>
        <w:tc>
          <w:tcPr>
            <w:tcW w:w="5103" w:type="dxa"/>
            <w:shd w:val="clear" w:color="auto" w:fill="FFFFFF" w:themeFill="background1"/>
          </w:tcPr>
          <w:p w14:paraId="0E5E053D" w14:textId="74B51041" w:rsidR="00BF4D4B" w:rsidRPr="005D00FC" w:rsidRDefault="002B0AE0" w:rsidP="00BF4D4B">
            <w:pPr>
              <w:numPr>
                <w:ilvl w:val="12"/>
                <w:numId w:val="0"/>
              </w:numPr>
              <w:tabs>
                <w:tab w:val="left" w:pos="284"/>
                <w:tab w:val="left" w:pos="318"/>
              </w:tabs>
              <w:ind w:left="33"/>
              <w:contextualSpacing/>
              <w:jc w:val="both"/>
              <w:rPr>
                <w:sz w:val="22"/>
                <w:szCs w:val="22"/>
                <w:lang w:val="en-US"/>
              </w:rPr>
            </w:pPr>
            <w:r w:rsidRPr="005D00FC">
              <w:rPr>
                <w:sz w:val="22"/>
                <w:szCs w:val="22"/>
                <w:lang w:val="en-US" w:eastAsia="ru-RU"/>
              </w:rPr>
              <w:t xml:space="preserve">Requirement on the terms </w:t>
            </w:r>
            <w:r>
              <w:rPr>
                <w:sz w:val="22"/>
                <w:szCs w:val="22"/>
                <w:lang w:val="en-US" w:eastAsia="ru-RU"/>
              </w:rPr>
              <w:t xml:space="preserve">and conditions </w:t>
            </w:r>
            <w:r w:rsidRPr="005D00FC">
              <w:rPr>
                <w:sz w:val="22"/>
                <w:szCs w:val="22"/>
                <w:lang w:val="en-US" w:eastAsia="ru-RU"/>
              </w:rPr>
              <w:t>of the bond issue and</w:t>
            </w:r>
            <w:r>
              <w:rPr>
                <w:sz w:val="22"/>
                <w:szCs w:val="22"/>
                <w:lang w:val="en-US" w:eastAsia="ru-RU"/>
              </w:rPr>
              <w:t xml:space="preserve"> (</w:t>
            </w:r>
            <w:r w:rsidRPr="005D00FC">
              <w:rPr>
                <w:sz w:val="22"/>
                <w:szCs w:val="22"/>
                <w:lang w:val="en-US" w:eastAsia="ru-RU"/>
              </w:rPr>
              <w:t>or</w:t>
            </w:r>
            <w:r>
              <w:rPr>
                <w:sz w:val="22"/>
                <w:szCs w:val="22"/>
                <w:lang w:val="en-US" w:eastAsia="ru-RU"/>
              </w:rPr>
              <w:t>)</w:t>
            </w:r>
            <w:r w:rsidRPr="005D00FC">
              <w:rPr>
                <w:sz w:val="22"/>
                <w:szCs w:val="22"/>
                <w:lang w:val="en-US" w:eastAsia="ru-RU"/>
              </w:rPr>
              <w:t xml:space="preserve"> the foreign issuer's securities prospectus </w:t>
            </w:r>
          </w:p>
        </w:tc>
        <w:tc>
          <w:tcPr>
            <w:tcW w:w="4366" w:type="dxa"/>
            <w:shd w:val="clear" w:color="auto" w:fill="FFFFFF" w:themeFill="background1"/>
          </w:tcPr>
          <w:p w14:paraId="55F1500B" w14:textId="0F2D6E46" w:rsidR="00BF4D4B" w:rsidRPr="005D00FC" w:rsidRDefault="00782240" w:rsidP="00BF4D4B">
            <w:pPr>
              <w:keepNext/>
              <w:numPr>
                <w:ilvl w:val="12"/>
                <w:numId w:val="0"/>
              </w:numPr>
              <w:ind w:right="142"/>
              <w:contextualSpacing/>
              <w:jc w:val="both"/>
              <w:outlineLvl w:val="4"/>
              <w:rPr>
                <w:sz w:val="22"/>
                <w:szCs w:val="22"/>
                <w:lang w:val="en-US"/>
              </w:rPr>
            </w:pPr>
            <w:r>
              <w:rPr>
                <w:sz w:val="22"/>
                <w:szCs w:val="22"/>
                <w:lang w:val="en-US"/>
              </w:rPr>
              <w:t xml:space="preserve">The </w:t>
            </w:r>
            <w:r w:rsidR="002B0AE0" w:rsidRPr="005D00FC">
              <w:rPr>
                <w:sz w:val="22"/>
                <w:szCs w:val="22"/>
                <w:lang w:val="en-US"/>
              </w:rPr>
              <w:t>bond issu</w:t>
            </w:r>
            <w:r w:rsidR="002B0AE0">
              <w:rPr>
                <w:sz w:val="22"/>
                <w:szCs w:val="22"/>
                <w:lang w:val="en-US"/>
              </w:rPr>
              <w:t>ance</w:t>
            </w:r>
            <w:r w:rsidR="002B0AE0" w:rsidRPr="005D00FC">
              <w:rPr>
                <w:sz w:val="22"/>
                <w:szCs w:val="22"/>
                <w:lang w:val="en-US"/>
              </w:rPr>
              <w:t xml:space="preserve"> </w:t>
            </w:r>
            <w:r>
              <w:rPr>
                <w:sz w:val="22"/>
                <w:szCs w:val="22"/>
                <w:lang w:val="en-US"/>
              </w:rPr>
              <w:t>is targeted at</w:t>
            </w:r>
            <w:r w:rsidR="002B0AE0" w:rsidRPr="005D00FC">
              <w:rPr>
                <w:sz w:val="22"/>
                <w:szCs w:val="22"/>
                <w:lang w:val="en-US"/>
              </w:rPr>
              <w:t xml:space="preserve"> financ</w:t>
            </w:r>
            <w:r w:rsidR="002B0AE0">
              <w:rPr>
                <w:sz w:val="22"/>
                <w:szCs w:val="22"/>
                <w:lang w:val="en-US"/>
              </w:rPr>
              <w:t>ing</w:t>
            </w:r>
            <w:r w:rsidR="002B0AE0" w:rsidRPr="005D00FC">
              <w:rPr>
                <w:sz w:val="22"/>
                <w:szCs w:val="22"/>
                <w:lang w:val="en-US"/>
              </w:rPr>
              <w:t xml:space="preserve"> (refinan</w:t>
            </w:r>
            <w:r w:rsidR="002B0AE0">
              <w:rPr>
                <w:sz w:val="22"/>
                <w:szCs w:val="22"/>
                <w:lang w:val="en-US"/>
              </w:rPr>
              <w:t>cing</w:t>
            </w:r>
            <w:r w:rsidR="002B0AE0" w:rsidRPr="005D00FC">
              <w:rPr>
                <w:sz w:val="22"/>
                <w:szCs w:val="22"/>
                <w:lang w:val="en-US"/>
              </w:rPr>
              <w:t xml:space="preserve">) </w:t>
            </w:r>
            <w:r w:rsidR="002B0AE0">
              <w:rPr>
                <w:sz w:val="22"/>
                <w:szCs w:val="22"/>
                <w:lang w:val="en-US"/>
              </w:rPr>
              <w:t xml:space="preserve">of </w:t>
            </w:r>
            <w:r w:rsidR="002B0AE0" w:rsidRPr="005D00FC">
              <w:rPr>
                <w:sz w:val="22"/>
                <w:szCs w:val="22"/>
                <w:lang w:val="en-US"/>
              </w:rPr>
              <w:t xml:space="preserve">the projects specified in </w:t>
            </w:r>
            <w:r w:rsidR="002B0AE0">
              <w:rPr>
                <w:sz w:val="22"/>
                <w:szCs w:val="22"/>
                <w:lang w:val="en-US"/>
              </w:rPr>
              <w:t>line 1.1 above)</w:t>
            </w:r>
            <w:r w:rsidR="00BF4D4B" w:rsidRPr="005D00FC">
              <w:rPr>
                <w:sz w:val="22"/>
                <w:szCs w:val="22"/>
                <w:lang w:val="en-US"/>
              </w:rPr>
              <w:t xml:space="preserve">. </w:t>
            </w:r>
          </w:p>
          <w:p w14:paraId="47FBBFB7" w14:textId="20A234BE" w:rsidR="00BF4D4B" w:rsidRPr="005D00FC" w:rsidRDefault="00834384" w:rsidP="00BF4D4B">
            <w:pPr>
              <w:tabs>
                <w:tab w:val="left" w:pos="284"/>
                <w:tab w:val="left" w:pos="317"/>
              </w:tabs>
              <w:ind w:left="34"/>
              <w:contextualSpacing/>
              <w:rPr>
                <w:sz w:val="22"/>
                <w:szCs w:val="22"/>
                <w:lang w:val="en-US"/>
              </w:rPr>
            </w:pPr>
            <w:r>
              <w:rPr>
                <w:sz w:val="22"/>
                <w:szCs w:val="22"/>
                <w:lang w:val="en-US"/>
              </w:rPr>
              <w:t>Applied</w:t>
            </w:r>
            <w:r w:rsidRPr="00834384">
              <w:rPr>
                <w:sz w:val="22"/>
                <w:szCs w:val="22"/>
                <w:lang w:val="en-US"/>
              </w:rPr>
              <w:t xml:space="preserve"> </w:t>
            </w:r>
            <w:r>
              <w:rPr>
                <w:sz w:val="22"/>
                <w:szCs w:val="22"/>
                <w:lang w:val="en-US"/>
              </w:rPr>
              <w:t>to</w:t>
            </w:r>
            <w:r w:rsidRPr="00834384">
              <w:rPr>
                <w:sz w:val="22"/>
                <w:szCs w:val="22"/>
                <w:lang w:val="en-US"/>
              </w:rPr>
              <w:t xml:space="preserve"> </w:t>
            </w:r>
            <w:r>
              <w:rPr>
                <w:sz w:val="22"/>
                <w:szCs w:val="22"/>
                <w:lang w:val="en-US"/>
              </w:rPr>
              <w:t>bonds of foreign insures</w:t>
            </w:r>
            <w:r w:rsidRPr="00834384">
              <w:rPr>
                <w:sz w:val="22"/>
                <w:szCs w:val="22"/>
                <w:lang w:val="en-US"/>
              </w:rPr>
              <w:t xml:space="preserve"> </w:t>
            </w:r>
          </w:p>
        </w:tc>
      </w:tr>
      <w:tr w:rsidR="00BF4D4B" w:rsidRPr="00173B04" w14:paraId="667A729B" w14:textId="77777777" w:rsidTr="00A066C1">
        <w:trPr>
          <w:cantSplit/>
          <w:trHeight w:val="1690"/>
        </w:trPr>
        <w:tc>
          <w:tcPr>
            <w:tcW w:w="851" w:type="dxa"/>
            <w:shd w:val="clear" w:color="auto" w:fill="FFFFFF" w:themeFill="background1"/>
          </w:tcPr>
          <w:p w14:paraId="7DAE2A17" w14:textId="3CC99DB4" w:rsidR="00BF4D4B" w:rsidRPr="00A066C1" w:rsidRDefault="00BF4D4B" w:rsidP="00BF4D4B">
            <w:pPr>
              <w:numPr>
                <w:ilvl w:val="12"/>
                <w:numId w:val="0"/>
              </w:numPr>
              <w:tabs>
                <w:tab w:val="left" w:pos="284"/>
                <w:tab w:val="left" w:pos="318"/>
              </w:tabs>
              <w:ind w:right="142"/>
              <w:contextualSpacing/>
              <w:rPr>
                <w:sz w:val="22"/>
                <w:szCs w:val="22"/>
              </w:rPr>
            </w:pPr>
            <w:r w:rsidRPr="005D00FC">
              <w:rPr>
                <w:sz w:val="22"/>
                <w:szCs w:val="22"/>
              </w:rPr>
              <w:t xml:space="preserve">1.4 </w:t>
            </w:r>
          </w:p>
        </w:tc>
        <w:tc>
          <w:tcPr>
            <w:tcW w:w="5103" w:type="dxa"/>
            <w:shd w:val="clear" w:color="auto" w:fill="FFFFFF" w:themeFill="background1"/>
          </w:tcPr>
          <w:p w14:paraId="1D91A7D3" w14:textId="343F6F79" w:rsidR="00BF4D4B" w:rsidRPr="005D00FC" w:rsidRDefault="00775BF6" w:rsidP="00BF4D4B">
            <w:pPr>
              <w:numPr>
                <w:ilvl w:val="12"/>
                <w:numId w:val="0"/>
              </w:numPr>
              <w:tabs>
                <w:tab w:val="left" w:pos="284"/>
                <w:tab w:val="left" w:pos="318"/>
              </w:tabs>
              <w:ind w:left="33"/>
              <w:contextualSpacing/>
              <w:jc w:val="both"/>
              <w:rPr>
                <w:sz w:val="22"/>
                <w:szCs w:val="22"/>
                <w:lang w:val="en-US" w:eastAsia="ru-RU"/>
              </w:rPr>
            </w:pPr>
            <w:r>
              <w:rPr>
                <w:sz w:val="22"/>
                <w:szCs w:val="22"/>
                <w:lang w:val="en-US"/>
              </w:rPr>
              <w:t>Information disclosure</w:t>
            </w:r>
          </w:p>
        </w:tc>
        <w:tc>
          <w:tcPr>
            <w:tcW w:w="4366" w:type="dxa"/>
            <w:shd w:val="clear" w:color="auto" w:fill="FFFFFF" w:themeFill="background1"/>
          </w:tcPr>
          <w:p w14:paraId="766D9A6D" w14:textId="68208E02" w:rsidR="00BF4D4B" w:rsidRDefault="00775BF6" w:rsidP="00BF4D4B">
            <w:pPr>
              <w:keepNext/>
              <w:numPr>
                <w:ilvl w:val="12"/>
                <w:numId w:val="0"/>
              </w:numPr>
              <w:ind w:right="142"/>
              <w:contextualSpacing/>
              <w:jc w:val="both"/>
              <w:outlineLvl w:val="4"/>
              <w:rPr>
                <w:sz w:val="22"/>
                <w:szCs w:val="22"/>
                <w:lang w:val="en-US"/>
              </w:rPr>
            </w:pPr>
            <w:r w:rsidRPr="002F04F2">
              <w:rPr>
                <w:sz w:val="22"/>
                <w:szCs w:val="22"/>
                <w:lang w:val="en-US"/>
              </w:rPr>
              <w:t>The Entity</w:t>
            </w:r>
            <w:r w:rsidR="007048DB">
              <w:rPr>
                <w:sz w:val="22"/>
                <w:szCs w:val="22"/>
                <w:lang w:val="en-US"/>
              </w:rPr>
              <w:t xml:space="preserve"> (</w:t>
            </w:r>
            <w:r w:rsidR="006A3E42">
              <w:rPr>
                <w:sz w:val="22"/>
                <w:szCs w:val="22"/>
                <w:lang w:val="en-US"/>
              </w:rPr>
              <w:t xml:space="preserve">the </w:t>
            </w:r>
            <w:r w:rsidR="007048DB">
              <w:rPr>
                <w:sz w:val="22"/>
                <w:szCs w:val="22"/>
                <w:lang w:val="en-US"/>
              </w:rPr>
              <w:t>Issuer)</w:t>
            </w:r>
            <w:r w:rsidRPr="002E4C84">
              <w:rPr>
                <w:sz w:val="22"/>
                <w:szCs w:val="22"/>
                <w:lang w:val="en-US"/>
              </w:rPr>
              <w:t xml:space="preserve"> took </w:t>
            </w:r>
            <w:r w:rsidRPr="00AF21A0">
              <w:rPr>
                <w:sz w:val="22"/>
                <w:szCs w:val="22"/>
                <w:lang w:val="en-US"/>
              </w:rPr>
              <w:t>an obligation to disclose</w:t>
            </w:r>
            <w:r w:rsidRPr="00FC3A4F">
              <w:rPr>
                <w:sz w:val="22"/>
                <w:szCs w:val="22"/>
                <w:lang w:val="en-US"/>
              </w:rPr>
              <w:t xml:space="preserve"> or to inform on disclosure by the </w:t>
            </w:r>
            <w:r>
              <w:rPr>
                <w:sz w:val="22"/>
                <w:szCs w:val="22"/>
                <w:lang w:val="en-US"/>
              </w:rPr>
              <w:t>Prescribed</w:t>
            </w:r>
            <w:r w:rsidRPr="00FC3A4F">
              <w:rPr>
                <w:sz w:val="22"/>
                <w:szCs w:val="22"/>
                <w:lang w:val="en-US"/>
              </w:rPr>
              <w:t xml:space="preserve"> Legal Entity </w:t>
            </w:r>
            <w:r w:rsidRPr="00854F3E">
              <w:rPr>
                <w:sz w:val="22"/>
                <w:szCs w:val="22"/>
                <w:lang w:val="en-US"/>
              </w:rPr>
              <w:t xml:space="preserve">on its webpage of </w:t>
            </w:r>
            <w:r w:rsidRPr="00562B27">
              <w:rPr>
                <w:sz w:val="22"/>
                <w:szCs w:val="22"/>
                <w:lang w:val="en-US"/>
              </w:rPr>
              <w:t>information p</w:t>
            </w:r>
            <w:r w:rsidRPr="004107B3">
              <w:rPr>
                <w:sz w:val="22"/>
                <w:szCs w:val="22"/>
                <w:lang w:val="en-US"/>
              </w:rPr>
              <w:t xml:space="preserve">rovided by one of the information distributors at the securities market and to </w:t>
            </w:r>
            <w:r w:rsidRPr="003A576C">
              <w:rPr>
                <w:sz w:val="22"/>
                <w:szCs w:val="22"/>
                <w:lang w:val="en-US"/>
              </w:rPr>
              <w:t>submit</w:t>
            </w:r>
            <w:r w:rsidRPr="00623839">
              <w:rPr>
                <w:sz w:val="22"/>
                <w:szCs w:val="22"/>
                <w:lang w:val="en-US"/>
              </w:rPr>
              <w:t xml:space="preserve"> the following documents to the Exchange for publishing them on the Exchange’s website</w:t>
            </w:r>
            <w:r w:rsidR="009715AC">
              <w:rPr>
                <w:sz w:val="22"/>
                <w:szCs w:val="22"/>
                <w:lang w:val="en-US"/>
              </w:rPr>
              <w:t xml:space="preserve"> according to Clause 3.6.2 of the Annex</w:t>
            </w:r>
            <w:r w:rsidR="00BF4D4B" w:rsidRPr="005D00FC">
              <w:rPr>
                <w:sz w:val="22"/>
                <w:szCs w:val="22"/>
                <w:lang w:val="en-US"/>
              </w:rPr>
              <w:t>.</w:t>
            </w:r>
          </w:p>
          <w:p w14:paraId="77DFF9AE" w14:textId="0C2D4FE7" w:rsidR="007048DB" w:rsidRPr="002C2521" w:rsidRDefault="002C2521" w:rsidP="002C2521">
            <w:pPr>
              <w:keepNext/>
              <w:numPr>
                <w:ilvl w:val="12"/>
                <w:numId w:val="0"/>
              </w:numPr>
              <w:ind w:right="142"/>
              <w:contextualSpacing/>
              <w:jc w:val="both"/>
              <w:outlineLvl w:val="4"/>
              <w:rPr>
                <w:sz w:val="22"/>
                <w:szCs w:val="22"/>
                <w:lang w:val="en-US"/>
              </w:rPr>
            </w:pPr>
            <w:r w:rsidRPr="009C28CC">
              <w:rPr>
                <w:sz w:val="22"/>
                <w:szCs w:val="22"/>
                <w:lang w:val="en-US"/>
              </w:rPr>
              <w:t xml:space="preserve">Documents and information indicated in Clause 3.6.2 </w:t>
            </w:r>
            <w:r>
              <w:rPr>
                <w:sz w:val="22"/>
                <w:szCs w:val="22"/>
                <w:lang w:val="en-US"/>
              </w:rPr>
              <w:t xml:space="preserve">of the Annex </w:t>
            </w:r>
            <w:r w:rsidRPr="009C28CC">
              <w:rPr>
                <w:sz w:val="22"/>
                <w:szCs w:val="22"/>
                <w:lang w:val="en-US"/>
              </w:rPr>
              <w:t>shall be submitted to the Exchange for disclosure on the Exchange</w:t>
            </w:r>
            <w:r>
              <w:rPr>
                <w:sz w:val="22"/>
                <w:szCs w:val="22"/>
                <w:lang w:val="en-US"/>
              </w:rPr>
              <w:t>’s</w:t>
            </w:r>
            <w:r w:rsidRPr="009C28CC">
              <w:rPr>
                <w:sz w:val="22"/>
                <w:szCs w:val="22"/>
                <w:lang w:val="en-US"/>
              </w:rPr>
              <w:t xml:space="preserve"> website (except for the issuer's document defining the issuer's policy on raising funds through bond borrowings for the purpose of financing (refinancing) environmental or social projects).</w:t>
            </w:r>
          </w:p>
        </w:tc>
      </w:tr>
      <w:tr w:rsidR="00BF4D4B" w:rsidRPr="00FA5381" w14:paraId="1AB1105E" w14:textId="77777777" w:rsidTr="005D00FC">
        <w:trPr>
          <w:cantSplit/>
          <w:trHeight w:val="581"/>
        </w:trPr>
        <w:tc>
          <w:tcPr>
            <w:tcW w:w="10320" w:type="dxa"/>
            <w:gridSpan w:val="3"/>
            <w:shd w:val="clear" w:color="auto" w:fill="FFFFFF" w:themeFill="background1"/>
          </w:tcPr>
          <w:p w14:paraId="7CF9EAC9" w14:textId="1C014325" w:rsidR="00BF4D4B" w:rsidRPr="007048DB" w:rsidRDefault="00BF4D4B" w:rsidP="00BF4D4B">
            <w:pPr>
              <w:keepNext/>
              <w:numPr>
                <w:ilvl w:val="12"/>
                <w:numId w:val="0"/>
              </w:numPr>
              <w:ind w:right="142"/>
              <w:contextualSpacing/>
              <w:jc w:val="both"/>
              <w:outlineLvl w:val="4"/>
              <w:rPr>
                <w:b/>
                <w:bCs/>
                <w:sz w:val="22"/>
                <w:szCs w:val="22"/>
              </w:rPr>
            </w:pPr>
            <w:r w:rsidRPr="007048DB">
              <w:rPr>
                <w:b/>
                <w:bCs/>
                <w:sz w:val="22"/>
                <w:szCs w:val="22"/>
                <w:lang w:val="en-US"/>
              </w:rPr>
              <w:t>National Project Segment</w:t>
            </w:r>
          </w:p>
        </w:tc>
      </w:tr>
      <w:tr w:rsidR="00A066C1" w:rsidRPr="00173B04" w14:paraId="5D369837" w14:textId="77777777" w:rsidTr="00A066C1">
        <w:trPr>
          <w:cantSplit/>
          <w:trHeight w:val="1690"/>
        </w:trPr>
        <w:tc>
          <w:tcPr>
            <w:tcW w:w="851" w:type="dxa"/>
            <w:shd w:val="clear" w:color="auto" w:fill="FFFFFF" w:themeFill="background1"/>
          </w:tcPr>
          <w:p w14:paraId="0E6B0C82" w14:textId="3BD90736" w:rsidR="00A066C1" w:rsidRPr="005D00FC" w:rsidRDefault="00A066C1" w:rsidP="00A066C1">
            <w:pPr>
              <w:numPr>
                <w:ilvl w:val="12"/>
                <w:numId w:val="0"/>
              </w:numPr>
              <w:tabs>
                <w:tab w:val="left" w:pos="284"/>
                <w:tab w:val="left" w:pos="318"/>
              </w:tabs>
              <w:ind w:right="142"/>
              <w:contextualSpacing/>
              <w:rPr>
                <w:sz w:val="22"/>
                <w:szCs w:val="22"/>
                <w:lang w:val="en-US"/>
              </w:rPr>
            </w:pPr>
            <w:r w:rsidRPr="00A066C1">
              <w:rPr>
                <w:sz w:val="22"/>
                <w:szCs w:val="22"/>
                <w:lang w:val="en-US"/>
              </w:rPr>
              <w:t>2.1.</w:t>
            </w:r>
          </w:p>
        </w:tc>
        <w:tc>
          <w:tcPr>
            <w:tcW w:w="5103" w:type="dxa"/>
            <w:shd w:val="clear" w:color="auto" w:fill="FFFFFF" w:themeFill="background1"/>
          </w:tcPr>
          <w:p w14:paraId="3BCB8695" w14:textId="3573948B" w:rsidR="00A066C1" w:rsidRPr="005D00FC" w:rsidRDefault="00775BF6" w:rsidP="00A066C1">
            <w:pPr>
              <w:numPr>
                <w:ilvl w:val="12"/>
                <w:numId w:val="0"/>
              </w:numPr>
              <w:tabs>
                <w:tab w:val="left" w:pos="284"/>
                <w:tab w:val="left" w:pos="318"/>
              </w:tabs>
              <w:ind w:left="33"/>
              <w:contextualSpacing/>
              <w:jc w:val="both"/>
              <w:rPr>
                <w:sz w:val="22"/>
                <w:szCs w:val="22"/>
                <w:lang w:val="en-US"/>
              </w:rPr>
            </w:pPr>
            <w:r>
              <w:rPr>
                <w:sz w:val="22"/>
                <w:szCs w:val="22"/>
                <w:lang w:val="en-US"/>
              </w:rPr>
              <w:t>D</w:t>
            </w:r>
            <w:r w:rsidRPr="002E4C84">
              <w:rPr>
                <w:sz w:val="22"/>
                <w:szCs w:val="22"/>
                <w:lang w:val="en-US"/>
              </w:rPr>
              <w:t>ecision of government bodies or officials, inter</w:t>
            </w:r>
            <w:r w:rsidRPr="00AF21A0">
              <w:rPr>
                <w:sz w:val="22"/>
                <w:szCs w:val="22"/>
                <w:lang w:val="en-US"/>
              </w:rPr>
              <w:t xml:space="preserve">agency committees on a bond issue, the </w:t>
            </w:r>
            <w:r w:rsidR="0071468B" w:rsidRPr="00AF21A0">
              <w:rPr>
                <w:sz w:val="22"/>
                <w:szCs w:val="22"/>
                <w:lang w:val="en-US"/>
              </w:rPr>
              <w:t>Entity,</w:t>
            </w:r>
            <w:r w:rsidRPr="00AF21A0">
              <w:rPr>
                <w:sz w:val="22"/>
                <w:szCs w:val="22"/>
                <w:lang w:val="en-US"/>
              </w:rPr>
              <w:t xml:space="preserve"> or an investment project on corresponding to</w:t>
            </w:r>
            <w:r w:rsidRPr="00FC3A4F">
              <w:rPr>
                <w:sz w:val="22"/>
                <w:szCs w:val="22"/>
                <w:lang w:val="en-US"/>
              </w:rPr>
              <w:t xml:space="preserve"> the objectives and results of</w:t>
            </w:r>
            <w:r>
              <w:rPr>
                <w:sz w:val="22"/>
                <w:szCs w:val="22"/>
                <w:lang w:val="en-US"/>
              </w:rPr>
              <w:t xml:space="preserve"> one of national/federal projects</w:t>
            </w:r>
          </w:p>
        </w:tc>
        <w:tc>
          <w:tcPr>
            <w:tcW w:w="4366" w:type="dxa"/>
            <w:shd w:val="clear" w:color="auto" w:fill="FFFFFF" w:themeFill="background1"/>
          </w:tcPr>
          <w:p w14:paraId="350D45F7" w14:textId="78B15303" w:rsidR="00775BF6" w:rsidRPr="00FA5381" w:rsidRDefault="00775BF6" w:rsidP="00775BF6">
            <w:pPr>
              <w:numPr>
                <w:ilvl w:val="12"/>
                <w:numId w:val="0"/>
              </w:numPr>
              <w:tabs>
                <w:tab w:val="left" w:pos="284"/>
                <w:tab w:val="left" w:pos="318"/>
              </w:tabs>
              <w:ind w:left="33"/>
              <w:contextualSpacing/>
              <w:jc w:val="both"/>
              <w:rPr>
                <w:sz w:val="22"/>
                <w:szCs w:val="22"/>
                <w:lang w:val="en-US"/>
              </w:rPr>
            </w:pPr>
            <w:r>
              <w:rPr>
                <w:sz w:val="22"/>
                <w:szCs w:val="22"/>
                <w:lang w:val="en-US"/>
              </w:rPr>
              <w:t xml:space="preserve">Projects: </w:t>
            </w:r>
            <w:r w:rsidRPr="00854F3E">
              <w:rPr>
                <w:sz w:val="22"/>
                <w:szCs w:val="22"/>
                <w:lang w:val="en-US"/>
              </w:rPr>
              <w:t>Ecology, Housing and Urban Environment</w:t>
            </w:r>
            <w:r w:rsidRPr="00562B27">
              <w:rPr>
                <w:sz w:val="22"/>
                <w:szCs w:val="22"/>
                <w:lang w:val="en-US"/>
              </w:rPr>
              <w:t xml:space="preserve">, </w:t>
            </w:r>
            <w:r w:rsidRPr="004107B3">
              <w:rPr>
                <w:sz w:val="22"/>
                <w:szCs w:val="22"/>
                <w:lang w:val="en-US"/>
              </w:rPr>
              <w:t xml:space="preserve">Comprehensive Plan for the Modernization and Updating of the Main Infrastructure, Demography, Health Care, Education, </w:t>
            </w:r>
            <w:r w:rsidRPr="003A576C">
              <w:rPr>
                <w:sz w:val="22"/>
                <w:szCs w:val="22"/>
                <w:lang w:val="en-US"/>
              </w:rPr>
              <w:t>Labor Productivity and Supporting Employment</w:t>
            </w:r>
            <w:r w:rsidRPr="00623839">
              <w:rPr>
                <w:sz w:val="22"/>
                <w:szCs w:val="22"/>
                <w:lang w:val="en-US"/>
              </w:rPr>
              <w:t xml:space="preserve">, Culture and the Federal </w:t>
            </w:r>
            <w:r w:rsidR="005B62E2" w:rsidRPr="00623839">
              <w:rPr>
                <w:sz w:val="22"/>
                <w:szCs w:val="22"/>
                <w:lang w:val="en-US"/>
              </w:rPr>
              <w:t>Project on</w:t>
            </w:r>
            <w:r w:rsidRPr="00623839">
              <w:rPr>
                <w:sz w:val="22"/>
                <w:szCs w:val="22"/>
                <w:lang w:val="en-US"/>
              </w:rPr>
              <w:t xml:space="preserve"> implementing Be</w:t>
            </w:r>
            <w:r w:rsidRPr="00FA5381">
              <w:rPr>
                <w:sz w:val="22"/>
                <w:szCs w:val="22"/>
                <w:lang w:val="en-US"/>
              </w:rPr>
              <w:t>st Available Technology (Techniques);</w:t>
            </w:r>
          </w:p>
          <w:p w14:paraId="09F6D42E" w14:textId="6562FE4F" w:rsidR="00A066C1" w:rsidRPr="005D00FC" w:rsidRDefault="00A066C1" w:rsidP="00A066C1">
            <w:pPr>
              <w:keepNext/>
              <w:numPr>
                <w:ilvl w:val="12"/>
                <w:numId w:val="0"/>
              </w:numPr>
              <w:ind w:right="142"/>
              <w:contextualSpacing/>
              <w:jc w:val="both"/>
              <w:outlineLvl w:val="4"/>
              <w:rPr>
                <w:sz w:val="22"/>
                <w:szCs w:val="22"/>
                <w:lang w:val="en-US"/>
              </w:rPr>
            </w:pPr>
          </w:p>
        </w:tc>
      </w:tr>
      <w:tr w:rsidR="00A066C1" w:rsidRPr="00173B04" w14:paraId="05A1870B" w14:textId="77777777" w:rsidTr="005D00FC">
        <w:trPr>
          <w:cantSplit/>
          <w:trHeight w:val="1373"/>
        </w:trPr>
        <w:tc>
          <w:tcPr>
            <w:tcW w:w="851" w:type="dxa"/>
            <w:shd w:val="clear" w:color="auto" w:fill="FFFFFF" w:themeFill="background1"/>
          </w:tcPr>
          <w:p w14:paraId="19BB7B7F" w14:textId="6300AB48" w:rsidR="00A066C1" w:rsidRPr="00A066C1" w:rsidRDefault="00A066C1" w:rsidP="00A066C1">
            <w:pPr>
              <w:numPr>
                <w:ilvl w:val="12"/>
                <w:numId w:val="0"/>
              </w:numPr>
              <w:tabs>
                <w:tab w:val="left" w:pos="284"/>
                <w:tab w:val="left" w:pos="318"/>
              </w:tabs>
              <w:ind w:right="142"/>
              <w:contextualSpacing/>
              <w:rPr>
                <w:sz w:val="22"/>
                <w:szCs w:val="22"/>
                <w:lang w:val="en-US"/>
              </w:rPr>
            </w:pPr>
            <w:r>
              <w:rPr>
                <w:sz w:val="22"/>
                <w:szCs w:val="22"/>
                <w:lang w:val="en-US"/>
              </w:rPr>
              <w:t>2.2</w:t>
            </w:r>
          </w:p>
        </w:tc>
        <w:tc>
          <w:tcPr>
            <w:tcW w:w="5103" w:type="dxa"/>
            <w:shd w:val="clear" w:color="auto" w:fill="FFFFFF" w:themeFill="background1"/>
          </w:tcPr>
          <w:p w14:paraId="487D7447" w14:textId="4DD5C75E" w:rsidR="00A066C1" w:rsidRPr="00A871C1" w:rsidRDefault="00A871C1" w:rsidP="00A066C1">
            <w:pPr>
              <w:numPr>
                <w:ilvl w:val="12"/>
                <w:numId w:val="0"/>
              </w:numPr>
              <w:tabs>
                <w:tab w:val="left" w:pos="284"/>
                <w:tab w:val="left" w:pos="318"/>
              </w:tabs>
              <w:ind w:left="33"/>
              <w:contextualSpacing/>
              <w:jc w:val="both"/>
              <w:rPr>
                <w:sz w:val="22"/>
                <w:szCs w:val="22"/>
                <w:lang w:val="en-US"/>
              </w:rPr>
            </w:pPr>
            <w:r>
              <w:rPr>
                <w:sz w:val="22"/>
                <w:szCs w:val="22"/>
                <w:lang w:val="en-US" w:eastAsia="ru-RU"/>
              </w:rPr>
              <w:t>Requirement</w:t>
            </w:r>
            <w:r w:rsidRPr="00A871C1">
              <w:rPr>
                <w:sz w:val="22"/>
                <w:szCs w:val="22"/>
                <w:lang w:val="en-US" w:eastAsia="ru-RU"/>
              </w:rPr>
              <w:t xml:space="preserve"> </w:t>
            </w:r>
            <w:r w:rsidRPr="005D00FC">
              <w:rPr>
                <w:sz w:val="22"/>
                <w:szCs w:val="22"/>
                <w:lang w:val="en-US" w:eastAsia="ru-RU"/>
              </w:rPr>
              <w:t xml:space="preserve">on the terms </w:t>
            </w:r>
            <w:r>
              <w:rPr>
                <w:sz w:val="22"/>
                <w:szCs w:val="22"/>
                <w:lang w:val="en-US" w:eastAsia="ru-RU"/>
              </w:rPr>
              <w:t xml:space="preserve">and conditions </w:t>
            </w:r>
            <w:r w:rsidRPr="005D00FC">
              <w:rPr>
                <w:sz w:val="22"/>
                <w:szCs w:val="22"/>
                <w:lang w:val="en-US" w:eastAsia="ru-RU"/>
              </w:rPr>
              <w:t>of the bond issue and</w:t>
            </w:r>
            <w:r>
              <w:rPr>
                <w:sz w:val="22"/>
                <w:szCs w:val="22"/>
                <w:lang w:val="en-US" w:eastAsia="ru-RU"/>
              </w:rPr>
              <w:t xml:space="preserve"> </w:t>
            </w:r>
            <w:r w:rsidRPr="005D00FC">
              <w:rPr>
                <w:sz w:val="22"/>
                <w:szCs w:val="22"/>
                <w:lang w:val="en-US" w:eastAsia="ru-RU"/>
              </w:rPr>
              <w:t xml:space="preserve">securities prospectus </w:t>
            </w:r>
            <w:r w:rsidR="00A066C1" w:rsidRPr="00A871C1">
              <w:rPr>
                <w:sz w:val="22"/>
                <w:szCs w:val="22"/>
                <w:lang w:val="en-US"/>
              </w:rPr>
              <w:t>(</w:t>
            </w:r>
            <w:r>
              <w:rPr>
                <w:sz w:val="22"/>
                <w:szCs w:val="22"/>
                <w:lang w:val="en-US"/>
              </w:rPr>
              <w:t>if any</w:t>
            </w:r>
            <w:r w:rsidR="00A066C1" w:rsidRPr="00A871C1">
              <w:rPr>
                <w:sz w:val="22"/>
                <w:szCs w:val="22"/>
                <w:lang w:val="en-US"/>
              </w:rPr>
              <w:t>)</w:t>
            </w:r>
          </w:p>
        </w:tc>
        <w:tc>
          <w:tcPr>
            <w:tcW w:w="4366" w:type="dxa"/>
            <w:shd w:val="clear" w:color="auto" w:fill="FFFFFF" w:themeFill="background1"/>
          </w:tcPr>
          <w:p w14:paraId="3DAE8AA3" w14:textId="5197E43F" w:rsidR="00A066C1" w:rsidRPr="005D00FC" w:rsidRDefault="0098527F" w:rsidP="00A066C1">
            <w:pPr>
              <w:tabs>
                <w:tab w:val="left" w:pos="317"/>
              </w:tabs>
              <w:spacing w:after="120"/>
              <w:jc w:val="both"/>
              <w:rPr>
                <w:sz w:val="22"/>
                <w:szCs w:val="22"/>
                <w:lang w:val="en-US" w:eastAsia="ru-RU"/>
              </w:rPr>
            </w:pPr>
            <w:r w:rsidRPr="005D00FC">
              <w:rPr>
                <w:sz w:val="22"/>
                <w:szCs w:val="22"/>
                <w:lang w:val="en-US"/>
              </w:rPr>
              <w:t xml:space="preserve">The targeted </w:t>
            </w:r>
            <w:r>
              <w:rPr>
                <w:sz w:val="22"/>
                <w:szCs w:val="22"/>
                <w:lang w:val="en-US"/>
              </w:rPr>
              <w:t>issuance</w:t>
            </w:r>
            <w:r w:rsidRPr="005D00FC">
              <w:rPr>
                <w:sz w:val="22"/>
                <w:szCs w:val="22"/>
                <w:lang w:val="en-US"/>
              </w:rPr>
              <w:t xml:space="preserve"> of bonds for the purposes of financing (refinancing) the projects specified in </w:t>
            </w:r>
            <w:r>
              <w:rPr>
                <w:sz w:val="22"/>
                <w:szCs w:val="22"/>
                <w:lang w:val="en-US"/>
              </w:rPr>
              <w:t>line</w:t>
            </w:r>
            <w:r w:rsidRPr="005D00FC">
              <w:rPr>
                <w:sz w:val="22"/>
                <w:szCs w:val="22"/>
                <w:lang w:val="en-US"/>
              </w:rPr>
              <w:t xml:space="preserve"> 2.1 of this </w:t>
            </w:r>
            <w:r>
              <w:rPr>
                <w:sz w:val="22"/>
                <w:szCs w:val="22"/>
                <w:lang w:val="en-US"/>
              </w:rPr>
              <w:t>T</w:t>
            </w:r>
            <w:r w:rsidRPr="005D00FC">
              <w:rPr>
                <w:sz w:val="22"/>
                <w:szCs w:val="22"/>
                <w:lang w:val="en-US"/>
              </w:rPr>
              <w:t>able</w:t>
            </w:r>
            <w:r w:rsidRPr="00834384">
              <w:rPr>
                <w:sz w:val="22"/>
                <w:szCs w:val="22"/>
                <w:lang w:val="en-US"/>
              </w:rPr>
              <w:t xml:space="preserve"> </w:t>
            </w:r>
          </w:p>
          <w:p w14:paraId="0FE2AA07" w14:textId="77777777" w:rsidR="00A066C1" w:rsidRPr="005D00FC" w:rsidRDefault="00A066C1" w:rsidP="00A066C1">
            <w:pPr>
              <w:keepNext/>
              <w:numPr>
                <w:ilvl w:val="12"/>
                <w:numId w:val="0"/>
              </w:numPr>
              <w:ind w:right="142"/>
              <w:contextualSpacing/>
              <w:jc w:val="both"/>
              <w:outlineLvl w:val="4"/>
              <w:rPr>
                <w:sz w:val="22"/>
                <w:szCs w:val="22"/>
                <w:lang w:val="en-US"/>
              </w:rPr>
            </w:pPr>
          </w:p>
        </w:tc>
      </w:tr>
      <w:tr w:rsidR="00A066C1" w:rsidRPr="00173B04" w14:paraId="752F3064" w14:textId="77777777" w:rsidTr="005D00FC">
        <w:trPr>
          <w:cantSplit/>
          <w:trHeight w:val="1297"/>
        </w:trPr>
        <w:tc>
          <w:tcPr>
            <w:tcW w:w="851" w:type="dxa"/>
            <w:shd w:val="clear" w:color="auto" w:fill="FFFFFF" w:themeFill="background1"/>
          </w:tcPr>
          <w:p w14:paraId="25041266" w14:textId="02284D09" w:rsidR="00A066C1" w:rsidRDefault="00A066C1" w:rsidP="00A066C1">
            <w:pPr>
              <w:numPr>
                <w:ilvl w:val="12"/>
                <w:numId w:val="0"/>
              </w:numPr>
              <w:tabs>
                <w:tab w:val="left" w:pos="284"/>
                <w:tab w:val="left" w:pos="318"/>
              </w:tabs>
              <w:ind w:right="142"/>
              <w:contextualSpacing/>
              <w:rPr>
                <w:sz w:val="22"/>
                <w:szCs w:val="22"/>
                <w:lang w:val="en-US"/>
              </w:rPr>
            </w:pPr>
            <w:r>
              <w:rPr>
                <w:sz w:val="22"/>
                <w:szCs w:val="22"/>
                <w:lang w:val="en-US"/>
              </w:rPr>
              <w:t>2.3</w:t>
            </w:r>
          </w:p>
        </w:tc>
        <w:tc>
          <w:tcPr>
            <w:tcW w:w="5103" w:type="dxa"/>
            <w:shd w:val="clear" w:color="auto" w:fill="FFFFFF" w:themeFill="background1"/>
          </w:tcPr>
          <w:p w14:paraId="28428E40" w14:textId="1EE63D15" w:rsidR="00A066C1" w:rsidRPr="00A066C1" w:rsidRDefault="00A066C1" w:rsidP="00A066C1">
            <w:pPr>
              <w:numPr>
                <w:ilvl w:val="12"/>
                <w:numId w:val="0"/>
              </w:numPr>
              <w:tabs>
                <w:tab w:val="left" w:pos="284"/>
                <w:tab w:val="left" w:pos="318"/>
              </w:tabs>
              <w:ind w:left="33"/>
              <w:contextualSpacing/>
              <w:jc w:val="both"/>
              <w:rPr>
                <w:sz w:val="22"/>
                <w:szCs w:val="22"/>
                <w:lang w:eastAsia="ru-RU"/>
              </w:rPr>
            </w:pPr>
            <w:r>
              <w:rPr>
                <w:sz w:val="22"/>
                <w:szCs w:val="22"/>
                <w:lang w:val="en-US" w:eastAsia="ru-RU"/>
              </w:rPr>
              <w:t>Information</w:t>
            </w:r>
            <w:r w:rsidRPr="005D00FC">
              <w:rPr>
                <w:sz w:val="22"/>
                <w:szCs w:val="22"/>
                <w:lang w:eastAsia="ru-RU"/>
              </w:rPr>
              <w:t xml:space="preserve"> </w:t>
            </w:r>
            <w:r>
              <w:rPr>
                <w:sz w:val="22"/>
                <w:szCs w:val="22"/>
                <w:lang w:val="en-US" w:eastAsia="ru-RU"/>
              </w:rPr>
              <w:t>disclosure</w:t>
            </w:r>
          </w:p>
        </w:tc>
        <w:tc>
          <w:tcPr>
            <w:tcW w:w="4366" w:type="dxa"/>
            <w:shd w:val="clear" w:color="auto" w:fill="FFFFFF" w:themeFill="background1"/>
          </w:tcPr>
          <w:p w14:paraId="1C57F3C3" w14:textId="19A401D1" w:rsidR="00A066C1" w:rsidRPr="005D00FC" w:rsidRDefault="00FC15B0" w:rsidP="00A066C1">
            <w:pPr>
              <w:tabs>
                <w:tab w:val="left" w:pos="317"/>
              </w:tabs>
              <w:spacing w:after="120"/>
              <w:jc w:val="both"/>
              <w:rPr>
                <w:sz w:val="22"/>
                <w:szCs w:val="22"/>
                <w:lang w:val="en-US"/>
              </w:rPr>
            </w:pPr>
            <w:r>
              <w:rPr>
                <w:sz w:val="22"/>
                <w:szCs w:val="22"/>
                <w:lang w:val="en-US"/>
              </w:rPr>
              <w:t>The</w:t>
            </w:r>
            <w:r w:rsidRPr="00FC15B0">
              <w:rPr>
                <w:sz w:val="22"/>
                <w:szCs w:val="22"/>
                <w:lang w:val="en-US"/>
              </w:rPr>
              <w:t xml:space="preserve"> </w:t>
            </w:r>
            <w:r>
              <w:rPr>
                <w:sz w:val="22"/>
                <w:szCs w:val="22"/>
                <w:lang w:val="en-US"/>
              </w:rPr>
              <w:t>Entity</w:t>
            </w:r>
            <w:r w:rsidRPr="00FC15B0">
              <w:rPr>
                <w:sz w:val="22"/>
                <w:szCs w:val="22"/>
                <w:lang w:val="en-US"/>
              </w:rPr>
              <w:t xml:space="preserve"> </w:t>
            </w:r>
            <w:r>
              <w:rPr>
                <w:sz w:val="22"/>
                <w:szCs w:val="22"/>
                <w:lang w:val="en-US"/>
              </w:rPr>
              <w:t>took</w:t>
            </w:r>
            <w:r w:rsidRPr="00FC15B0">
              <w:rPr>
                <w:sz w:val="22"/>
                <w:szCs w:val="22"/>
                <w:lang w:val="en-US"/>
              </w:rPr>
              <w:t xml:space="preserve"> </w:t>
            </w:r>
            <w:r>
              <w:rPr>
                <w:sz w:val="22"/>
                <w:szCs w:val="22"/>
                <w:lang w:val="en-US"/>
              </w:rPr>
              <w:t>an</w:t>
            </w:r>
            <w:r w:rsidRPr="00FC15B0">
              <w:rPr>
                <w:sz w:val="22"/>
                <w:szCs w:val="22"/>
                <w:lang w:val="en-US"/>
              </w:rPr>
              <w:t xml:space="preserve"> </w:t>
            </w:r>
            <w:r>
              <w:rPr>
                <w:sz w:val="22"/>
                <w:szCs w:val="22"/>
                <w:lang w:val="en-US"/>
              </w:rPr>
              <w:t>obligation</w:t>
            </w:r>
            <w:r w:rsidRPr="00FC15B0">
              <w:rPr>
                <w:sz w:val="22"/>
                <w:szCs w:val="22"/>
                <w:lang w:val="en-US"/>
              </w:rPr>
              <w:t xml:space="preserve"> </w:t>
            </w:r>
            <w:r>
              <w:rPr>
                <w:sz w:val="22"/>
                <w:szCs w:val="22"/>
                <w:lang w:val="en-US"/>
              </w:rPr>
              <w:t>to</w:t>
            </w:r>
            <w:r w:rsidRPr="00FC15B0">
              <w:rPr>
                <w:sz w:val="22"/>
                <w:szCs w:val="22"/>
                <w:lang w:val="en-US"/>
              </w:rPr>
              <w:t xml:space="preserve"> </w:t>
            </w:r>
            <w:r>
              <w:rPr>
                <w:sz w:val="22"/>
                <w:szCs w:val="22"/>
                <w:lang w:val="en-US"/>
              </w:rPr>
              <w:t>disclose</w:t>
            </w:r>
            <w:r w:rsidRPr="00FC15B0">
              <w:rPr>
                <w:sz w:val="22"/>
                <w:szCs w:val="22"/>
                <w:lang w:val="en-US"/>
              </w:rPr>
              <w:t xml:space="preserve"> </w:t>
            </w:r>
            <w:r>
              <w:rPr>
                <w:sz w:val="22"/>
                <w:szCs w:val="22"/>
                <w:lang w:val="en-US"/>
              </w:rPr>
              <w:t>and</w:t>
            </w:r>
            <w:r w:rsidRPr="00FC15B0">
              <w:rPr>
                <w:sz w:val="22"/>
                <w:szCs w:val="22"/>
                <w:lang w:val="en-US"/>
              </w:rPr>
              <w:t xml:space="preserve"> </w:t>
            </w:r>
            <w:r>
              <w:rPr>
                <w:sz w:val="22"/>
                <w:szCs w:val="22"/>
                <w:lang w:val="en-US"/>
              </w:rPr>
              <w:t>make</w:t>
            </w:r>
            <w:r w:rsidRPr="00FC15B0">
              <w:rPr>
                <w:sz w:val="22"/>
                <w:szCs w:val="22"/>
                <w:lang w:val="en-US"/>
              </w:rPr>
              <w:t xml:space="preserve"> </w:t>
            </w:r>
            <w:r>
              <w:rPr>
                <w:sz w:val="22"/>
                <w:szCs w:val="22"/>
                <w:lang w:val="en-US"/>
              </w:rPr>
              <w:t>available</w:t>
            </w:r>
            <w:r w:rsidRPr="00FC15B0">
              <w:rPr>
                <w:sz w:val="22"/>
                <w:szCs w:val="22"/>
                <w:lang w:val="en-US"/>
              </w:rPr>
              <w:t xml:space="preserve"> </w:t>
            </w:r>
            <w:r>
              <w:rPr>
                <w:sz w:val="22"/>
                <w:szCs w:val="22"/>
                <w:lang w:val="en-US"/>
              </w:rPr>
              <w:t>to</w:t>
            </w:r>
            <w:r w:rsidRPr="00FC15B0">
              <w:rPr>
                <w:sz w:val="22"/>
                <w:szCs w:val="22"/>
                <w:lang w:val="en-US"/>
              </w:rPr>
              <w:t xml:space="preserve"> </w:t>
            </w:r>
            <w:r>
              <w:rPr>
                <w:sz w:val="22"/>
                <w:szCs w:val="22"/>
                <w:lang w:val="en-US"/>
              </w:rPr>
              <w:t>the</w:t>
            </w:r>
            <w:r w:rsidRPr="00FC15B0">
              <w:rPr>
                <w:sz w:val="22"/>
                <w:szCs w:val="22"/>
                <w:lang w:val="en-US"/>
              </w:rPr>
              <w:t xml:space="preserve"> </w:t>
            </w:r>
            <w:r>
              <w:rPr>
                <w:sz w:val="22"/>
                <w:szCs w:val="22"/>
                <w:lang w:val="en-US"/>
              </w:rPr>
              <w:t>Exchange</w:t>
            </w:r>
            <w:r w:rsidRPr="00FC15B0">
              <w:rPr>
                <w:sz w:val="22"/>
                <w:szCs w:val="22"/>
                <w:lang w:val="en-US"/>
              </w:rPr>
              <w:t xml:space="preserve"> </w:t>
            </w:r>
            <w:r>
              <w:rPr>
                <w:sz w:val="22"/>
                <w:szCs w:val="22"/>
                <w:lang w:val="en-US"/>
              </w:rPr>
              <w:t xml:space="preserve">for posting on its website information and documents according to Clause 3.6.2 of this Annex. </w:t>
            </w:r>
            <w:r w:rsidRPr="00FC15B0">
              <w:rPr>
                <w:sz w:val="22"/>
                <w:szCs w:val="22"/>
                <w:lang w:val="en-US"/>
              </w:rPr>
              <w:t xml:space="preserve"> </w:t>
            </w:r>
          </w:p>
        </w:tc>
      </w:tr>
    </w:tbl>
    <w:p w14:paraId="7C55555E" w14:textId="522F3FEE" w:rsidR="002D04AC" w:rsidRPr="00834384" w:rsidRDefault="002D04AC" w:rsidP="00FA5381">
      <w:pPr>
        <w:tabs>
          <w:tab w:val="left" w:pos="284"/>
        </w:tabs>
        <w:spacing w:after="120"/>
        <w:ind w:left="33"/>
        <w:jc w:val="both"/>
        <w:rPr>
          <w:sz w:val="22"/>
          <w:szCs w:val="22"/>
          <w:lang w:val="en-US"/>
        </w:rPr>
      </w:pPr>
    </w:p>
    <w:p w14:paraId="79B473F6" w14:textId="25E7D2F0" w:rsidR="00BF4D4B" w:rsidRPr="005D00FC" w:rsidRDefault="00BF4D4B" w:rsidP="00877CCF">
      <w:pPr>
        <w:pStyle w:val="affd"/>
        <w:numPr>
          <w:ilvl w:val="2"/>
          <w:numId w:val="84"/>
        </w:numPr>
        <w:tabs>
          <w:tab w:val="left" w:pos="284"/>
        </w:tabs>
        <w:spacing w:after="120"/>
        <w:jc w:val="both"/>
        <w:rPr>
          <w:sz w:val="22"/>
          <w:szCs w:val="22"/>
          <w:lang w:val="en-US"/>
        </w:rPr>
      </w:pPr>
      <w:r>
        <w:rPr>
          <w:sz w:val="22"/>
          <w:szCs w:val="22"/>
          <w:lang w:val="en-US"/>
        </w:rPr>
        <w:t>If maintained</w:t>
      </w:r>
    </w:p>
    <w:tbl>
      <w:tblPr>
        <w:tblStyle w:val="aff4"/>
        <w:tblW w:w="10332" w:type="dxa"/>
        <w:tblInd w:w="-131" w:type="dxa"/>
        <w:tblLook w:val="04A0" w:firstRow="1" w:lastRow="0" w:firstColumn="1" w:lastColumn="0" w:noHBand="0" w:noVBand="1"/>
      </w:tblPr>
      <w:tblGrid>
        <w:gridCol w:w="840"/>
        <w:gridCol w:w="3397"/>
        <w:gridCol w:w="2835"/>
        <w:gridCol w:w="3260"/>
      </w:tblGrid>
      <w:tr w:rsidR="00161AE2" w:rsidRPr="00173B04" w14:paraId="2D917A2D" w14:textId="77777777" w:rsidTr="009C28CC">
        <w:trPr>
          <w:trHeight w:val="909"/>
        </w:trPr>
        <w:tc>
          <w:tcPr>
            <w:tcW w:w="840" w:type="dxa"/>
          </w:tcPr>
          <w:p w14:paraId="2270BC8B" w14:textId="2C8B7B2D" w:rsidR="00161AE2" w:rsidRDefault="00BF4D4B" w:rsidP="00FA5381">
            <w:pPr>
              <w:tabs>
                <w:tab w:val="left" w:pos="284"/>
              </w:tabs>
              <w:spacing w:after="120"/>
              <w:jc w:val="both"/>
              <w:rPr>
                <w:sz w:val="22"/>
                <w:szCs w:val="22"/>
                <w:lang w:val="en-US"/>
              </w:rPr>
            </w:pPr>
            <w:r>
              <w:rPr>
                <w:sz w:val="22"/>
                <w:szCs w:val="22"/>
                <w:lang w:val="en-US"/>
              </w:rPr>
              <w:t>No.</w:t>
            </w:r>
          </w:p>
        </w:tc>
        <w:tc>
          <w:tcPr>
            <w:tcW w:w="6232" w:type="dxa"/>
            <w:gridSpan w:val="2"/>
          </w:tcPr>
          <w:p w14:paraId="59FDF0E5" w14:textId="2D2A37EE" w:rsidR="00161AE2" w:rsidRPr="005D00FC" w:rsidRDefault="00BF4D4B" w:rsidP="00FA5381">
            <w:pPr>
              <w:tabs>
                <w:tab w:val="left" w:pos="284"/>
              </w:tabs>
              <w:spacing w:after="120"/>
              <w:jc w:val="both"/>
              <w:rPr>
                <w:b/>
                <w:bCs/>
                <w:sz w:val="22"/>
                <w:szCs w:val="22"/>
                <w:lang w:val="en-US"/>
              </w:rPr>
            </w:pPr>
            <w:r w:rsidRPr="005D00FC">
              <w:rPr>
                <w:b/>
                <w:bCs/>
                <w:sz w:val="22"/>
                <w:szCs w:val="22"/>
                <w:lang w:val="en-US"/>
              </w:rPr>
              <w:t>Requirement</w:t>
            </w:r>
          </w:p>
        </w:tc>
        <w:tc>
          <w:tcPr>
            <w:tcW w:w="3260" w:type="dxa"/>
          </w:tcPr>
          <w:p w14:paraId="558692F9" w14:textId="77777777" w:rsidR="00BF4D4B" w:rsidRPr="00AF21A0" w:rsidRDefault="00BF4D4B" w:rsidP="00BF4D4B">
            <w:pPr>
              <w:pStyle w:val="50"/>
              <w:numPr>
                <w:ilvl w:val="12"/>
                <w:numId w:val="0"/>
              </w:numPr>
              <w:tabs>
                <w:tab w:val="left" w:pos="284"/>
              </w:tabs>
              <w:ind w:right="142"/>
              <w:contextualSpacing/>
              <w:outlineLvl w:val="4"/>
              <w:rPr>
                <w:sz w:val="22"/>
                <w:szCs w:val="22"/>
                <w:lang w:val="en-US"/>
              </w:rPr>
            </w:pPr>
            <w:r w:rsidRPr="002E4C84">
              <w:rPr>
                <w:sz w:val="22"/>
                <w:szCs w:val="22"/>
                <w:lang w:val="en-US"/>
              </w:rPr>
              <w:t>Application of the requirement (frequency</w:t>
            </w:r>
            <w:r w:rsidRPr="00AF21A0">
              <w:rPr>
                <w:bCs/>
                <w:sz w:val="22"/>
                <w:szCs w:val="22"/>
                <w:bdr w:val="nil"/>
                <w:lang w:val="en-GB"/>
              </w:rPr>
              <w:t xml:space="preserve"> and time frames for the filing of documents/information</w:t>
            </w:r>
            <w:r w:rsidRPr="00AF21A0">
              <w:rPr>
                <w:sz w:val="22"/>
                <w:szCs w:val="22"/>
                <w:lang w:val="en-US"/>
              </w:rPr>
              <w:t>)</w:t>
            </w:r>
          </w:p>
          <w:p w14:paraId="7E0F5735" w14:textId="77777777" w:rsidR="00161AE2" w:rsidRDefault="00161AE2" w:rsidP="00FA5381">
            <w:pPr>
              <w:tabs>
                <w:tab w:val="left" w:pos="284"/>
              </w:tabs>
              <w:spacing w:after="120"/>
              <w:jc w:val="both"/>
              <w:rPr>
                <w:sz w:val="22"/>
                <w:szCs w:val="22"/>
                <w:lang w:val="en-US"/>
              </w:rPr>
            </w:pPr>
          </w:p>
        </w:tc>
      </w:tr>
      <w:tr w:rsidR="006A3E42" w:rsidRPr="00A066C1" w14:paraId="4B3E3038" w14:textId="68D7FF39" w:rsidTr="009C28CC">
        <w:trPr>
          <w:trHeight w:val="496"/>
        </w:trPr>
        <w:tc>
          <w:tcPr>
            <w:tcW w:w="840" w:type="dxa"/>
            <w:vMerge w:val="restart"/>
          </w:tcPr>
          <w:p w14:paraId="6897E2C9" w14:textId="45F6B383" w:rsidR="006A3E42" w:rsidRDefault="006A3E42" w:rsidP="00FA5381">
            <w:pPr>
              <w:tabs>
                <w:tab w:val="left" w:pos="284"/>
              </w:tabs>
              <w:spacing w:after="120"/>
              <w:jc w:val="both"/>
              <w:rPr>
                <w:sz w:val="22"/>
                <w:szCs w:val="22"/>
                <w:lang w:val="en-US"/>
              </w:rPr>
            </w:pPr>
            <w:r>
              <w:rPr>
                <w:sz w:val="22"/>
                <w:szCs w:val="22"/>
                <w:lang w:val="en-US"/>
              </w:rPr>
              <w:t>1.1.</w:t>
            </w:r>
          </w:p>
        </w:tc>
        <w:tc>
          <w:tcPr>
            <w:tcW w:w="3397" w:type="dxa"/>
          </w:tcPr>
          <w:p w14:paraId="1EF8CFBE" w14:textId="77777777" w:rsidR="006A3E42" w:rsidRDefault="006A3E42" w:rsidP="00FA5381">
            <w:pPr>
              <w:tabs>
                <w:tab w:val="left" w:pos="284"/>
              </w:tabs>
              <w:spacing w:after="120"/>
              <w:jc w:val="both"/>
              <w:rPr>
                <w:sz w:val="22"/>
                <w:szCs w:val="22"/>
                <w:lang w:val="en-US"/>
              </w:rPr>
            </w:pPr>
            <w:r>
              <w:rPr>
                <w:sz w:val="22"/>
                <w:szCs w:val="22"/>
                <w:lang w:val="en-US"/>
              </w:rPr>
              <w:t xml:space="preserve">Information disclosure </w:t>
            </w:r>
          </w:p>
          <w:p w14:paraId="34147F7A" w14:textId="77777777" w:rsidR="006A3E42" w:rsidRDefault="006A3E42" w:rsidP="00BF4D4B">
            <w:pPr>
              <w:tabs>
                <w:tab w:val="left" w:pos="317"/>
              </w:tabs>
              <w:spacing w:after="120"/>
              <w:ind w:left="34"/>
              <w:jc w:val="both"/>
              <w:rPr>
                <w:sz w:val="22"/>
                <w:szCs w:val="22"/>
                <w:lang w:eastAsia="ru-RU"/>
              </w:rPr>
            </w:pPr>
          </w:p>
          <w:p w14:paraId="3EFB56D0" w14:textId="77777777" w:rsidR="006A3E42" w:rsidRPr="005D00FC" w:rsidRDefault="006A3E42" w:rsidP="00FA5381">
            <w:pPr>
              <w:tabs>
                <w:tab w:val="left" w:pos="284"/>
              </w:tabs>
              <w:spacing w:after="120"/>
              <w:jc w:val="both"/>
              <w:rPr>
                <w:sz w:val="22"/>
                <w:szCs w:val="22"/>
              </w:rPr>
            </w:pPr>
          </w:p>
        </w:tc>
        <w:tc>
          <w:tcPr>
            <w:tcW w:w="2835" w:type="dxa"/>
          </w:tcPr>
          <w:p w14:paraId="2AA19451" w14:textId="77777777" w:rsidR="006A3E42" w:rsidRDefault="006A3E42">
            <w:pPr>
              <w:widowControl/>
              <w:overflowPunct/>
              <w:autoSpaceDE/>
              <w:autoSpaceDN/>
              <w:adjustRightInd/>
              <w:textAlignment w:val="auto"/>
              <w:rPr>
                <w:sz w:val="22"/>
                <w:szCs w:val="22"/>
              </w:rPr>
            </w:pPr>
          </w:p>
          <w:p w14:paraId="42CF6D51" w14:textId="3C350B48" w:rsidR="006A3E42" w:rsidRPr="009C28CC" w:rsidRDefault="006A3E42" w:rsidP="00FA5381">
            <w:pPr>
              <w:tabs>
                <w:tab w:val="left" w:pos="284"/>
              </w:tabs>
              <w:spacing w:after="120"/>
              <w:jc w:val="both"/>
              <w:rPr>
                <w:sz w:val="22"/>
                <w:szCs w:val="22"/>
                <w:lang w:val="en-US"/>
              </w:rPr>
            </w:pPr>
            <w:r>
              <w:rPr>
                <w:sz w:val="22"/>
                <w:szCs w:val="22"/>
                <w:lang w:val="en-US"/>
              </w:rPr>
              <w:t xml:space="preserve">Frequency and </w:t>
            </w:r>
            <w:proofErr w:type="spellStart"/>
            <w:r>
              <w:rPr>
                <w:sz w:val="22"/>
                <w:szCs w:val="22"/>
                <w:lang w:val="en-US"/>
              </w:rPr>
              <w:t>tineframes</w:t>
            </w:r>
            <w:proofErr w:type="spellEnd"/>
          </w:p>
        </w:tc>
        <w:tc>
          <w:tcPr>
            <w:tcW w:w="3260" w:type="dxa"/>
          </w:tcPr>
          <w:p w14:paraId="012D8B32" w14:textId="77777777" w:rsidR="006A3E42" w:rsidRDefault="006A3E42">
            <w:pPr>
              <w:widowControl/>
              <w:overflowPunct/>
              <w:autoSpaceDE/>
              <w:autoSpaceDN/>
              <w:adjustRightInd/>
              <w:textAlignment w:val="auto"/>
              <w:rPr>
                <w:sz w:val="22"/>
                <w:szCs w:val="22"/>
              </w:rPr>
            </w:pPr>
          </w:p>
          <w:p w14:paraId="41672FB5" w14:textId="0D31FDF3" w:rsidR="006A3E42" w:rsidRPr="009C28CC" w:rsidRDefault="006A3E42" w:rsidP="00FA5381">
            <w:pPr>
              <w:tabs>
                <w:tab w:val="left" w:pos="284"/>
              </w:tabs>
              <w:spacing w:after="120"/>
              <w:jc w:val="both"/>
              <w:rPr>
                <w:sz w:val="22"/>
                <w:szCs w:val="22"/>
                <w:lang w:val="en-US"/>
              </w:rPr>
            </w:pPr>
            <w:r>
              <w:rPr>
                <w:sz w:val="22"/>
                <w:szCs w:val="22"/>
                <w:lang w:val="en-US"/>
              </w:rPr>
              <w:t>Disclosure procedure</w:t>
            </w:r>
          </w:p>
        </w:tc>
      </w:tr>
      <w:tr w:rsidR="006A3E42" w:rsidRPr="006A3E42" w14:paraId="19CC3395" w14:textId="77777777" w:rsidTr="009C28CC">
        <w:trPr>
          <w:trHeight w:val="4160"/>
        </w:trPr>
        <w:tc>
          <w:tcPr>
            <w:tcW w:w="840" w:type="dxa"/>
            <w:vMerge/>
          </w:tcPr>
          <w:p w14:paraId="0FD34ECC" w14:textId="77777777" w:rsidR="006A3E42" w:rsidRDefault="006A3E42" w:rsidP="00FA5381">
            <w:pPr>
              <w:tabs>
                <w:tab w:val="left" w:pos="284"/>
              </w:tabs>
              <w:spacing w:after="120"/>
              <w:jc w:val="both"/>
              <w:rPr>
                <w:sz w:val="22"/>
                <w:szCs w:val="22"/>
                <w:lang w:val="en-US"/>
              </w:rPr>
            </w:pPr>
          </w:p>
        </w:tc>
        <w:tc>
          <w:tcPr>
            <w:tcW w:w="3397" w:type="dxa"/>
          </w:tcPr>
          <w:p w14:paraId="65384EE5" w14:textId="77777777" w:rsidR="006A3E42" w:rsidRPr="00E32D97" w:rsidRDefault="006A3E42" w:rsidP="00A066C1">
            <w:pPr>
              <w:rPr>
                <w:sz w:val="22"/>
                <w:szCs w:val="22"/>
                <w:lang w:val="en-US"/>
              </w:rPr>
            </w:pPr>
          </w:p>
          <w:p w14:paraId="3C37A539" w14:textId="3D93AF3F" w:rsidR="006A3E42" w:rsidRPr="005D00FC" w:rsidRDefault="006A3E42" w:rsidP="00BF4D4B">
            <w:pPr>
              <w:rPr>
                <w:sz w:val="22"/>
                <w:szCs w:val="22"/>
                <w:lang w:val="en-US"/>
              </w:rPr>
            </w:pPr>
            <w:r w:rsidRPr="005D00FC">
              <w:rPr>
                <w:sz w:val="22"/>
                <w:szCs w:val="22"/>
                <w:lang w:val="en-US"/>
              </w:rPr>
              <w:t xml:space="preserve">1) </w:t>
            </w:r>
            <w:r>
              <w:rPr>
                <w:sz w:val="22"/>
                <w:szCs w:val="22"/>
                <w:lang w:val="en-US"/>
              </w:rPr>
              <w:t>document</w:t>
            </w:r>
            <w:r w:rsidRPr="008524DB">
              <w:rPr>
                <w:sz w:val="22"/>
                <w:szCs w:val="22"/>
                <w:lang w:val="en-US"/>
              </w:rPr>
              <w:t xml:space="preserve"> (</w:t>
            </w:r>
            <w:r>
              <w:rPr>
                <w:sz w:val="22"/>
                <w:szCs w:val="22"/>
                <w:lang w:val="en-US"/>
              </w:rPr>
              <w:t>copy</w:t>
            </w:r>
            <w:r w:rsidRPr="008524DB">
              <w:rPr>
                <w:sz w:val="22"/>
                <w:szCs w:val="22"/>
                <w:lang w:val="en-US"/>
              </w:rPr>
              <w:t xml:space="preserve"> </w:t>
            </w:r>
            <w:r>
              <w:rPr>
                <w:sz w:val="22"/>
                <w:szCs w:val="22"/>
                <w:lang w:val="en-US"/>
              </w:rPr>
              <w:t>of</w:t>
            </w:r>
            <w:r w:rsidRPr="008524DB">
              <w:rPr>
                <w:sz w:val="22"/>
                <w:szCs w:val="22"/>
                <w:lang w:val="en-US"/>
              </w:rPr>
              <w:t xml:space="preserve"> </w:t>
            </w:r>
            <w:r>
              <w:rPr>
                <w:sz w:val="22"/>
                <w:szCs w:val="22"/>
                <w:lang w:val="en-US"/>
              </w:rPr>
              <w:t>document</w:t>
            </w:r>
            <w:r w:rsidRPr="008524DB">
              <w:rPr>
                <w:sz w:val="22"/>
                <w:szCs w:val="22"/>
                <w:lang w:val="en-US"/>
              </w:rPr>
              <w:t xml:space="preserve">) with </w:t>
            </w:r>
            <w:r>
              <w:rPr>
                <w:sz w:val="22"/>
                <w:szCs w:val="22"/>
                <w:lang w:val="en-US"/>
              </w:rPr>
              <w:t>independent</w:t>
            </w:r>
            <w:r w:rsidRPr="008524DB">
              <w:rPr>
                <w:sz w:val="22"/>
                <w:szCs w:val="22"/>
                <w:lang w:val="en-US"/>
              </w:rPr>
              <w:t xml:space="preserve"> </w:t>
            </w:r>
            <w:r>
              <w:rPr>
                <w:sz w:val="22"/>
                <w:szCs w:val="22"/>
                <w:lang w:val="en-US"/>
              </w:rPr>
              <w:t>external</w:t>
            </w:r>
            <w:r w:rsidRPr="008524DB">
              <w:rPr>
                <w:sz w:val="22"/>
                <w:szCs w:val="22"/>
                <w:lang w:val="en-US"/>
              </w:rPr>
              <w:t xml:space="preserve"> </w:t>
            </w:r>
            <w:r>
              <w:rPr>
                <w:sz w:val="22"/>
                <w:szCs w:val="22"/>
                <w:lang w:val="en-US"/>
              </w:rPr>
              <w:t>assessment</w:t>
            </w:r>
            <w:r w:rsidRPr="008524DB">
              <w:rPr>
                <w:sz w:val="22"/>
                <w:szCs w:val="22"/>
                <w:lang w:val="en-US"/>
              </w:rPr>
              <w:t xml:space="preserve"> </w:t>
            </w:r>
            <w:r>
              <w:rPr>
                <w:sz w:val="22"/>
                <w:szCs w:val="22"/>
                <w:lang w:val="en-US"/>
              </w:rPr>
              <w:t>findings</w:t>
            </w:r>
            <w:r w:rsidRPr="008524DB">
              <w:rPr>
                <w:sz w:val="22"/>
                <w:szCs w:val="22"/>
                <w:lang w:val="en-US"/>
              </w:rPr>
              <w:t xml:space="preserve"> </w:t>
            </w:r>
            <w:r>
              <w:rPr>
                <w:sz w:val="22"/>
                <w:szCs w:val="22"/>
                <w:lang w:val="en-US"/>
              </w:rPr>
              <w:t>as indicated in line</w:t>
            </w:r>
            <w:r w:rsidRPr="005D00FC">
              <w:rPr>
                <w:sz w:val="22"/>
                <w:szCs w:val="22"/>
                <w:lang w:val="en-US"/>
              </w:rPr>
              <w:t xml:space="preserve"> 1.1 </w:t>
            </w:r>
            <w:r>
              <w:rPr>
                <w:sz w:val="22"/>
                <w:szCs w:val="22"/>
                <w:lang w:val="en-US"/>
              </w:rPr>
              <w:t xml:space="preserve">of the table in Clause </w:t>
            </w:r>
            <w:r w:rsidRPr="005D00FC">
              <w:rPr>
                <w:sz w:val="22"/>
                <w:szCs w:val="22"/>
                <w:lang w:val="en-US"/>
              </w:rPr>
              <w:t xml:space="preserve">3.6.1. </w:t>
            </w:r>
            <w:r>
              <w:rPr>
                <w:sz w:val="22"/>
                <w:szCs w:val="22"/>
                <w:lang w:val="en-US"/>
              </w:rPr>
              <w:t xml:space="preserve">of this Annex </w:t>
            </w:r>
            <w:r w:rsidRPr="009C28CC">
              <w:rPr>
                <w:i/>
                <w:iCs/>
                <w:sz w:val="22"/>
                <w:szCs w:val="22"/>
                <w:lang w:val="en-US"/>
              </w:rPr>
              <w:t>(for bonds listed in the Green Bond and Social Bond Segment</w:t>
            </w:r>
            <w:r w:rsidRPr="008524DB">
              <w:rPr>
                <w:sz w:val="22"/>
                <w:szCs w:val="22"/>
                <w:lang w:val="en-US"/>
              </w:rPr>
              <w:t>)</w:t>
            </w:r>
            <w:r w:rsidRPr="005D00FC">
              <w:rPr>
                <w:sz w:val="22"/>
                <w:szCs w:val="22"/>
                <w:lang w:val="en-US"/>
              </w:rPr>
              <w:t>;</w:t>
            </w:r>
          </w:p>
          <w:p w14:paraId="3DCA431D" w14:textId="77777777" w:rsidR="006A3E42" w:rsidRPr="005D00FC" w:rsidRDefault="006A3E42" w:rsidP="00BF4D4B">
            <w:pPr>
              <w:rPr>
                <w:sz w:val="22"/>
                <w:szCs w:val="22"/>
                <w:lang w:val="en-US"/>
              </w:rPr>
            </w:pPr>
          </w:p>
          <w:p w14:paraId="4A9D1D8F" w14:textId="77777777" w:rsidR="006A3E42" w:rsidRDefault="006A3E42" w:rsidP="00A066C1">
            <w:pPr>
              <w:rPr>
                <w:sz w:val="22"/>
                <w:szCs w:val="22"/>
                <w:lang w:val="en-US"/>
              </w:rPr>
            </w:pPr>
            <w:r w:rsidRPr="005D00FC">
              <w:rPr>
                <w:sz w:val="22"/>
                <w:szCs w:val="22"/>
                <w:lang w:val="en-US"/>
              </w:rPr>
              <w:t xml:space="preserve">2) </w:t>
            </w:r>
            <w:r>
              <w:rPr>
                <w:sz w:val="22"/>
                <w:szCs w:val="22"/>
                <w:lang w:val="en-US"/>
              </w:rPr>
              <w:t>information</w:t>
            </w:r>
            <w:r w:rsidRPr="008524DB">
              <w:rPr>
                <w:sz w:val="22"/>
                <w:szCs w:val="22"/>
                <w:lang w:val="en-US"/>
              </w:rPr>
              <w:t xml:space="preserve"> </w:t>
            </w:r>
            <w:r>
              <w:rPr>
                <w:sz w:val="22"/>
                <w:szCs w:val="22"/>
                <w:lang w:val="en-US"/>
              </w:rPr>
              <w:t>on</w:t>
            </w:r>
            <w:r w:rsidRPr="008524DB">
              <w:rPr>
                <w:sz w:val="22"/>
                <w:szCs w:val="22"/>
                <w:lang w:val="en-US"/>
              </w:rPr>
              <w:t xml:space="preserve"> </w:t>
            </w:r>
            <w:r w:rsidRPr="002E4C84">
              <w:rPr>
                <w:sz w:val="22"/>
                <w:szCs w:val="22"/>
                <w:lang w:val="en-US"/>
              </w:rPr>
              <w:t>decision</w:t>
            </w:r>
            <w:r>
              <w:rPr>
                <w:sz w:val="22"/>
                <w:szCs w:val="22"/>
                <w:lang w:val="en-US"/>
              </w:rPr>
              <w:t>s</w:t>
            </w:r>
            <w:r w:rsidRPr="008524DB">
              <w:rPr>
                <w:sz w:val="22"/>
                <w:szCs w:val="22"/>
                <w:lang w:val="en-US"/>
              </w:rPr>
              <w:t xml:space="preserve"> </w:t>
            </w:r>
            <w:r w:rsidRPr="002E4C84">
              <w:rPr>
                <w:sz w:val="22"/>
                <w:szCs w:val="22"/>
                <w:lang w:val="en-US"/>
              </w:rPr>
              <w:t>of</w:t>
            </w:r>
            <w:r w:rsidRPr="008524DB">
              <w:rPr>
                <w:sz w:val="22"/>
                <w:szCs w:val="22"/>
                <w:lang w:val="en-US"/>
              </w:rPr>
              <w:t xml:space="preserve"> </w:t>
            </w:r>
            <w:r w:rsidRPr="002E4C84">
              <w:rPr>
                <w:sz w:val="22"/>
                <w:szCs w:val="22"/>
                <w:lang w:val="en-US"/>
              </w:rPr>
              <w:t>government</w:t>
            </w:r>
            <w:r w:rsidRPr="008524DB">
              <w:rPr>
                <w:sz w:val="22"/>
                <w:szCs w:val="22"/>
                <w:lang w:val="en-US"/>
              </w:rPr>
              <w:t xml:space="preserve"> </w:t>
            </w:r>
            <w:r w:rsidRPr="002E4C84">
              <w:rPr>
                <w:sz w:val="22"/>
                <w:szCs w:val="22"/>
                <w:lang w:val="en-US"/>
              </w:rPr>
              <w:t>bodies</w:t>
            </w:r>
            <w:r w:rsidRPr="008524DB">
              <w:rPr>
                <w:sz w:val="22"/>
                <w:szCs w:val="22"/>
                <w:lang w:val="en-US"/>
              </w:rPr>
              <w:t xml:space="preserve"> </w:t>
            </w:r>
            <w:r w:rsidRPr="002E4C84">
              <w:rPr>
                <w:sz w:val="22"/>
                <w:szCs w:val="22"/>
                <w:lang w:val="en-US"/>
              </w:rPr>
              <w:t>or</w:t>
            </w:r>
            <w:r w:rsidRPr="008524DB">
              <w:rPr>
                <w:sz w:val="22"/>
                <w:szCs w:val="22"/>
                <w:lang w:val="en-US"/>
              </w:rPr>
              <w:t xml:space="preserve"> </w:t>
            </w:r>
            <w:r w:rsidRPr="002E4C84">
              <w:rPr>
                <w:sz w:val="22"/>
                <w:szCs w:val="22"/>
                <w:lang w:val="en-US"/>
              </w:rPr>
              <w:t>officials</w:t>
            </w:r>
            <w:r w:rsidRPr="008524DB">
              <w:rPr>
                <w:sz w:val="22"/>
                <w:szCs w:val="22"/>
                <w:lang w:val="en-US"/>
              </w:rPr>
              <w:t xml:space="preserve">, </w:t>
            </w:r>
            <w:r w:rsidRPr="002E4C84">
              <w:rPr>
                <w:sz w:val="22"/>
                <w:szCs w:val="22"/>
                <w:lang w:val="en-US"/>
              </w:rPr>
              <w:t>inter</w:t>
            </w:r>
            <w:r w:rsidRPr="00AF21A0">
              <w:rPr>
                <w:sz w:val="22"/>
                <w:szCs w:val="22"/>
                <w:lang w:val="en-US"/>
              </w:rPr>
              <w:t>agency</w:t>
            </w:r>
            <w:r w:rsidRPr="008524DB">
              <w:rPr>
                <w:sz w:val="22"/>
                <w:szCs w:val="22"/>
                <w:lang w:val="en-US"/>
              </w:rPr>
              <w:t xml:space="preserve"> </w:t>
            </w:r>
            <w:r w:rsidRPr="00AF21A0">
              <w:rPr>
                <w:sz w:val="22"/>
                <w:szCs w:val="22"/>
                <w:lang w:val="en-US"/>
              </w:rPr>
              <w:t>committees</w:t>
            </w:r>
            <w:r w:rsidRPr="008524DB">
              <w:rPr>
                <w:sz w:val="22"/>
                <w:szCs w:val="22"/>
                <w:lang w:val="en-US"/>
              </w:rPr>
              <w:t xml:space="preserve"> </w:t>
            </w:r>
            <w:r w:rsidRPr="00AF21A0">
              <w:rPr>
                <w:sz w:val="22"/>
                <w:szCs w:val="22"/>
                <w:lang w:val="en-US"/>
              </w:rPr>
              <w:t>on</w:t>
            </w:r>
            <w:r w:rsidRPr="008524DB">
              <w:rPr>
                <w:sz w:val="22"/>
                <w:szCs w:val="22"/>
                <w:lang w:val="en-US"/>
              </w:rPr>
              <w:t xml:space="preserve"> </w:t>
            </w:r>
            <w:r w:rsidRPr="00AF21A0">
              <w:rPr>
                <w:sz w:val="22"/>
                <w:szCs w:val="22"/>
                <w:lang w:val="en-US"/>
              </w:rPr>
              <w:t>a</w:t>
            </w:r>
            <w:r w:rsidRPr="008524DB">
              <w:rPr>
                <w:sz w:val="22"/>
                <w:szCs w:val="22"/>
                <w:lang w:val="en-US"/>
              </w:rPr>
              <w:t xml:space="preserve"> </w:t>
            </w:r>
            <w:r w:rsidRPr="00AF21A0">
              <w:rPr>
                <w:sz w:val="22"/>
                <w:szCs w:val="22"/>
                <w:lang w:val="en-US"/>
              </w:rPr>
              <w:t>bond</w:t>
            </w:r>
            <w:r w:rsidRPr="008524DB">
              <w:rPr>
                <w:sz w:val="22"/>
                <w:szCs w:val="22"/>
                <w:lang w:val="en-US"/>
              </w:rPr>
              <w:t xml:space="preserve"> </w:t>
            </w:r>
            <w:r>
              <w:rPr>
                <w:sz w:val="22"/>
                <w:szCs w:val="22"/>
                <w:lang w:val="en-US"/>
              </w:rPr>
              <w:t>as indicated in line</w:t>
            </w:r>
            <w:r w:rsidRPr="0029539A">
              <w:rPr>
                <w:sz w:val="22"/>
                <w:szCs w:val="22"/>
                <w:lang w:val="en-US"/>
              </w:rPr>
              <w:t xml:space="preserve"> </w:t>
            </w:r>
            <w:r>
              <w:rPr>
                <w:sz w:val="22"/>
                <w:szCs w:val="22"/>
                <w:lang w:val="en-US"/>
              </w:rPr>
              <w:t>2</w:t>
            </w:r>
            <w:r w:rsidRPr="0029539A">
              <w:rPr>
                <w:sz w:val="22"/>
                <w:szCs w:val="22"/>
                <w:lang w:val="en-US"/>
              </w:rPr>
              <w:t xml:space="preserve">.1 </w:t>
            </w:r>
            <w:r>
              <w:rPr>
                <w:sz w:val="22"/>
                <w:szCs w:val="22"/>
                <w:lang w:val="en-US"/>
              </w:rPr>
              <w:t xml:space="preserve">of the table in Clause </w:t>
            </w:r>
            <w:r w:rsidRPr="0029539A">
              <w:rPr>
                <w:sz w:val="22"/>
                <w:szCs w:val="22"/>
                <w:lang w:val="en-US"/>
              </w:rPr>
              <w:t xml:space="preserve">3.6.1. </w:t>
            </w:r>
            <w:r>
              <w:rPr>
                <w:sz w:val="22"/>
                <w:szCs w:val="22"/>
                <w:lang w:val="en-US"/>
              </w:rPr>
              <w:t xml:space="preserve">of this Annex </w:t>
            </w:r>
            <w:r w:rsidRPr="0029539A">
              <w:rPr>
                <w:sz w:val="22"/>
                <w:szCs w:val="22"/>
                <w:lang w:val="en-US"/>
              </w:rPr>
              <w:t>(</w:t>
            </w:r>
            <w:r>
              <w:rPr>
                <w:sz w:val="22"/>
                <w:szCs w:val="22"/>
                <w:lang w:val="en-US"/>
              </w:rPr>
              <w:t>for</w:t>
            </w:r>
            <w:r w:rsidRPr="0029539A">
              <w:rPr>
                <w:sz w:val="22"/>
                <w:szCs w:val="22"/>
                <w:lang w:val="en-US"/>
              </w:rPr>
              <w:t xml:space="preserve"> </w:t>
            </w:r>
            <w:r>
              <w:rPr>
                <w:sz w:val="22"/>
                <w:szCs w:val="22"/>
                <w:lang w:val="en-US"/>
              </w:rPr>
              <w:t>bonds</w:t>
            </w:r>
            <w:r w:rsidRPr="0029539A">
              <w:rPr>
                <w:sz w:val="22"/>
                <w:szCs w:val="22"/>
                <w:lang w:val="en-US"/>
              </w:rPr>
              <w:t xml:space="preserve"> </w:t>
            </w:r>
            <w:r>
              <w:rPr>
                <w:sz w:val="22"/>
                <w:szCs w:val="22"/>
                <w:lang w:val="en-US"/>
              </w:rPr>
              <w:t>listed</w:t>
            </w:r>
            <w:r w:rsidRPr="0029539A">
              <w:rPr>
                <w:sz w:val="22"/>
                <w:szCs w:val="22"/>
                <w:lang w:val="en-US"/>
              </w:rPr>
              <w:t xml:space="preserve"> </w:t>
            </w:r>
            <w:r>
              <w:rPr>
                <w:sz w:val="22"/>
                <w:szCs w:val="22"/>
                <w:lang w:val="en-US"/>
              </w:rPr>
              <w:t>in</w:t>
            </w:r>
            <w:r w:rsidRPr="0029539A">
              <w:rPr>
                <w:sz w:val="22"/>
                <w:szCs w:val="22"/>
                <w:lang w:val="en-US"/>
              </w:rPr>
              <w:t xml:space="preserve"> </w:t>
            </w:r>
            <w:r>
              <w:rPr>
                <w:sz w:val="22"/>
                <w:szCs w:val="22"/>
                <w:lang w:val="en-US"/>
              </w:rPr>
              <w:t>the</w:t>
            </w:r>
            <w:r w:rsidRPr="0029539A">
              <w:rPr>
                <w:sz w:val="22"/>
                <w:szCs w:val="22"/>
                <w:lang w:val="en-US"/>
              </w:rPr>
              <w:t xml:space="preserve"> </w:t>
            </w:r>
            <w:r>
              <w:rPr>
                <w:sz w:val="22"/>
                <w:szCs w:val="22"/>
                <w:lang w:val="en-US"/>
              </w:rPr>
              <w:t>National Project</w:t>
            </w:r>
            <w:r w:rsidRPr="0029539A">
              <w:rPr>
                <w:sz w:val="22"/>
                <w:szCs w:val="22"/>
                <w:lang w:val="en-US"/>
              </w:rPr>
              <w:t xml:space="preserve"> </w:t>
            </w:r>
            <w:r>
              <w:rPr>
                <w:sz w:val="22"/>
                <w:szCs w:val="22"/>
                <w:lang w:val="en-US"/>
              </w:rPr>
              <w:t>Segment</w:t>
            </w:r>
            <w:r w:rsidRPr="0029539A">
              <w:rPr>
                <w:sz w:val="22"/>
                <w:szCs w:val="22"/>
                <w:lang w:val="en-US"/>
              </w:rPr>
              <w:t>)</w:t>
            </w:r>
          </w:p>
          <w:p w14:paraId="04ACCE1F" w14:textId="77777777" w:rsidR="007D0A92" w:rsidRDefault="007D0A92" w:rsidP="00A066C1">
            <w:pPr>
              <w:rPr>
                <w:sz w:val="22"/>
                <w:szCs w:val="22"/>
                <w:lang w:val="en-US"/>
              </w:rPr>
            </w:pPr>
          </w:p>
          <w:p w14:paraId="3882B031" w14:textId="1D91DB5E" w:rsidR="007D0A92" w:rsidRPr="008524DB" w:rsidRDefault="007D0A92" w:rsidP="00A066C1">
            <w:pPr>
              <w:rPr>
                <w:sz w:val="22"/>
                <w:szCs w:val="22"/>
                <w:lang w:val="en-US"/>
              </w:rPr>
            </w:pPr>
            <w:r>
              <w:rPr>
                <w:sz w:val="22"/>
                <w:szCs w:val="22"/>
                <w:lang w:val="en-US"/>
              </w:rPr>
              <w:t>3) Issuer</w:t>
            </w:r>
            <w:r w:rsidRPr="00F80295">
              <w:rPr>
                <w:sz w:val="22"/>
                <w:szCs w:val="22"/>
                <w:lang w:val="en-US"/>
              </w:rPr>
              <w:t>’</w:t>
            </w:r>
            <w:r>
              <w:rPr>
                <w:sz w:val="22"/>
                <w:szCs w:val="22"/>
                <w:lang w:val="en-US"/>
              </w:rPr>
              <w:t>s</w:t>
            </w:r>
            <w:r w:rsidRPr="00F80295">
              <w:rPr>
                <w:sz w:val="22"/>
                <w:szCs w:val="22"/>
                <w:lang w:val="en-US"/>
              </w:rPr>
              <w:t xml:space="preserve"> </w:t>
            </w:r>
            <w:r>
              <w:rPr>
                <w:sz w:val="22"/>
                <w:szCs w:val="22"/>
                <w:lang w:val="en-US"/>
              </w:rPr>
              <w:t>document</w:t>
            </w:r>
            <w:r w:rsidRPr="00F80295">
              <w:rPr>
                <w:sz w:val="22"/>
                <w:szCs w:val="22"/>
                <w:lang w:val="en-US"/>
              </w:rPr>
              <w:t xml:space="preserve"> </w:t>
            </w:r>
            <w:r>
              <w:rPr>
                <w:sz w:val="22"/>
                <w:szCs w:val="22"/>
                <w:lang w:val="en-US"/>
              </w:rPr>
              <w:t>that</w:t>
            </w:r>
            <w:r w:rsidRPr="00F80295">
              <w:rPr>
                <w:sz w:val="22"/>
                <w:szCs w:val="22"/>
                <w:lang w:val="en-US"/>
              </w:rPr>
              <w:t xml:space="preserve"> </w:t>
            </w:r>
            <w:r>
              <w:rPr>
                <w:sz w:val="22"/>
                <w:szCs w:val="22"/>
                <w:lang w:val="en-US"/>
              </w:rPr>
              <w:t>defines</w:t>
            </w:r>
            <w:r w:rsidRPr="00F80295">
              <w:rPr>
                <w:sz w:val="22"/>
                <w:szCs w:val="22"/>
                <w:lang w:val="en-US"/>
              </w:rPr>
              <w:t xml:space="preserve"> </w:t>
            </w:r>
            <w:r>
              <w:rPr>
                <w:sz w:val="22"/>
                <w:szCs w:val="22"/>
                <w:lang w:val="en-US"/>
              </w:rPr>
              <w:t>the</w:t>
            </w:r>
            <w:r w:rsidRPr="00F80295">
              <w:rPr>
                <w:sz w:val="22"/>
                <w:szCs w:val="22"/>
                <w:lang w:val="en-US"/>
              </w:rPr>
              <w:t xml:space="preserve"> </w:t>
            </w:r>
            <w:r>
              <w:rPr>
                <w:sz w:val="22"/>
                <w:szCs w:val="22"/>
                <w:lang w:val="en-US"/>
              </w:rPr>
              <w:t>issuer</w:t>
            </w:r>
            <w:r w:rsidRPr="00F80295">
              <w:rPr>
                <w:sz w:val="22"/>
                <w:szCs w:val="22"/>
                <w:lang w:val="en-US"/>
              </w:rPr>
              <w:t>’</w:t>
            </w:r>
            <w:r>
              <w:rPr>
                <w:sz w:val="22"/>
                <w:szCs w:val="22"/>
                <w:lang w:val="en-US"/>
              </w:rPr>
              <w:t>s</w:t>
            </w:r>
            <w:r w:rsidRPr="00F80295">
              <w:rPr>
                <w:sz w:val="22"/>
                <w:szCs w:val="22"/>
                <w:lang w:val="en-US"/>
              </w:rPr>
              <w:t xml:space="preserve"> </w:t>
            </w:r>
            <w:r>
              <w:rPr>
                <w:sz w:val="22"/>
                <w:szCs w:val="22"/>
                <w:lang w:val="en-US"/>
              </w:rPr>
              <w:t>policy</w:t>
            </w:r>
            <w:r w:rsidRPr="00F80295">
              <w:rPr>
                <w:sz w:val="22"/>
                <w:szCs w:val="22"/>
                <w:lang w:val="en-US"/>
              </w:rPr>
              <w:t xml:space="preserve"> </w:t>
            </w:r>
            <w:r w:rsidRPr="00F951FF">
              <w:rPr>
                <w:sz w:val="22"/>
                <w:szCs w:val="22"/>
                <w:lang w:val="en-US"/>
              </w:rPr>
              <w:t xml:space="preserve">for raising funds through bond borrowings for the purpose of financing (refinancing) </w:t>
            </w:r>
            <w:r>
              <w:rPr>
                <w:sz w:val="22"/>
                <w:szCs w:val="22"/>
                <w:lang w:val="en-US"/>
              </w:rPr>
              <w:t xml:space="preserve">environmental and social </w:t>
            </w:r>
            <w:r w:rsidRPr="00E400EE">
              <w:rPr>
                <w:sz w:val="22"/>
                <w:szCs w:val="22"/>
                <w:lang w:val="en-US"/>
              </w:rPr>
              <w:t xml:space="preserve">projects </w:t>
            </w:r>
            <w:proofErr w:type="spellStart"/>
            <w:r>
              <w:rPr>
                <w:sz w:val="22"/>
                <w:szCs w:val="22"/>
                <w:lang w:val="en-US"/>
              </w:rPr>
              <w:t>specifiled</w:t>
            </w:r>
            <w:proofErr w:type="spellEnd"/>
            <w:r>
              <w:rPr>
                <w:sz w:val="22"/>
                <w:szCs w:val="22"/>
                <w:lang w:val="en-US"/>
              </w:rPr>
              <w:t xml:space="preserve"> in line 1.1. of the table in Clause 3,6,1 of this Annex</w:t>
            </w:r>
            <w:r w:rsidR="00932870">
              <w:rPr>
                <w:sz w:val="22"/>
                <w:szCs w:val="22"/>
                <w:lang w:val="en-US"/>
              </w:rPr>
              <w:t xml:space="preserve"> </w:t>
            </w:r>
            <w:r w:rsidRPr="00E400EE">
              <w:rPr>
                <w:i/>
                <w:iCs/>
                <w:sz w:val="22"/>
                <w:szCs w:val="22"/>
                <w:lang w:val="en-US"/>
              </w:rPr>
              <w:t>(</w:t>
            </w:r>
            <w:r w:rsidRPr="00F951FF">
              <w:rPr>
                <w:i/>
                <w:iCs/>
                <w:sz w:val="22"/>
                <w:szCs w:val="22"/>
                <w:lang w:val="en-US"/>
              </w:rPr>
              <w:t xml:space="preserve">for </w:t>
            </w:r>
            <w:proofErr w:type="spellStart"/>
            <w:r w:rsidRPr="00F951FF">
              <w:rPr>
                <w:i/>
                <w:iCs/>
                <w:sz w:val="22"/>
                <w:szCs w:val="22"/>
                <w:lang w:val="en-US"/>
              </w:rPr>
              <w:t>subfederal</w:t>
            </w:r>
            <w:proofErr w:type="spellEnd"/>
            <w:r w:rsidRPr="00F951FF">
              <w:rPr>
                <w:i/>
                <w:iCs/>
                <w:sz w:val="22"/>
                <w:szCs w:val="22"/>
                <w:lang w:val="en-US"/>
              </w:rPr>
              <w:t xml:space="preserve"> and municipal bonds</w:t>
            </w:r>
            <w:r w:rsidRPr="00E400EE">
              <w:rPr>
                <w:i/>
                <w:iCs/>
                <w:sz w:val="22"/>
                <w:szCs w:val="22"/>
                <w:lang w:val="en-US"/>
              </w:rPr>
              <w:t>)</w:t>
            </w:r>
            <w:r w:rsidRPr="00E400EE">
              <w:rPr>
                <w:sz w:val="22"/>
                <w:szCs w:val="22"/>
                <w:lang w:val="en-US"/>
              </w:rPr>
              <w:t>.</w:t>
            </w:r>
          </w:p>
        </w:tc>
        <w:tc>
          <w:tcPr>
            <w:tcW w:w="2835" w:type="dxa"/>
          </w:tcPr>
          <w:p w14:paraId="7CDBDE9D" w14:textId="77777777" w:rsidR="006A3E42" w:rsidRDefault="006A3E42">
            <w:pPr>
              <w:widowControl/>
              <w:overflowPunct/>
              <w:autoSpaceDE/>
              <w:autoSpaceDN/>
              <w:adjustRightInd/>
              <w:textAlignment w:val="auto"/>
              <w:rPr>
                <w:sz w:val="22"/>
                <w:szCs w:val="22"/>
                <w:lang w:val="en-US"/>
              </w:rPr>
            </w:pPr>
          </w:p>
          <w:p w14:paraId="1D89A1F2" w14:textId="7CB12AB0" w:rsidR="006A3E42" w:rsidRPr="005D00FC" w:rsidRDefault="00233233" w:rsidP="009C28CC">
            <w:pPr>
              <w:tabs>
                <w:tab w:val="left" w:pos="317"/>
              </w:tabs>
              <w:spacing w:after="120"/>
              <w:jc w:val="both"/>
              <w:rPr>
                <w:sz w:val="22"/>
                <w:szCs w:val="22"/>
                <w:lang w:val="en-US" w:eastAsia="ru-RU"/>
              </w:rPr>
            </w:pPr>
            <w:r>
              <w:rPr>
                <w:sz w:val="22"/>
                <w:szCs w:val="22"/>
                <w:lang w:val="en-US" w:eastAsia="ru-RU"/>
              </w:rPr>
              <w:t xml:space="preserve">1) </w:t>
            </w:r>
            <w:r w:rsidR="006A3E42" w:rsidRPr="005D00FC">
              <w:rPr>
                <w:sz w:val="22"/>
                <w:szCs w:val="22"/>
                <w:lang w:val="en-US" w:eastAsia="ru-RU"/>
              </w:rPr>
              <w:t>document</w:t>
            </w:r>
            <w:r>
              <w:rPr>
                <w:sz w:val="22"/>
                <w:szCs w:val="22"/>
                <w:lang w:val="en-US" w:eastAsia="ru-RU"/>
              </w:rPr>
              <w:t xml:space="preserve">s and information </w:t>
            </w:r>
            <w:r w:rsidR="006A3E42">
              <w:rPr>
                <w:sz w:val="22"/>
                <w:szCs w:val="22"/>
                <w:lang w:val="en-US"/>
              </w:rPr>
              <w:t xml:space="preserve">shall be disclosed </w:t>
            </w:r>
            <w:r w:rsidR="006A3E42" w:rsidRPr="009C28CC">
              <w:rPr>
                <w:b/>
                <w:bCs/>
                <w:sz w:val="22"/>
                <w:szCs w:val="22"/>
                <w:lang w:val="en-US"/>
              </w:rPr>
              <w:t xml:space="preserve">on or before the </w:t>
            </w:r>
            <w:r w:rsidRPr="009C28CC">
              <w:rPr>
                <w:b/>
                <w:bCs/>
                <w:sz w:val="22"/>
                <w:szCs w:val="22"/>
                <w:lang w:val="en-US"/>
              </w:rPr>
              <w:t>working day</w:t>
            </w:r>
            <w:r w:rsidR="006A3E42" w:rsidRPr="009C28CC">
              <w:rPr>
                <w:b/>
                <w:bCs/>
                <w:sz w:val="22"/>
                <w:szCs w:val="22"/>
                <w:lang w:val="en-US"/>
              </w:rPr>
              <w:t xml:space="preserve"> following the date of bonds inclusion</w:t>
            </w:r>
            <w:r w:rsidR="006A3E42">
              <w:rPr>
                <w:sz w:val="22"/>
                <w:szCs w:val="22"/>
                <w:lang w:val="en-US"/>
              </w:rPr>
              <w:t xml:space="preserve"> in the relevant Segment of the Sector</w:t>
            </w:r>
            <w:r w:rsidR="006A3E42" w:rsidRPr="005D00FC">
              <w:rPr>
                <w:sz w:val="22"/>
                <w:szCs w:val="22"/>
                <w:lang w:val="en-US" w:eastAsia="ru-RU"/>
              </w:rPr>
              <w:t>;</w:t>
            </w:r>
          </w:p>
          <w:p w14:paraId="4416938F" w14:textId="724FE114" w:rsidR="006A3E42" w:rsidRPr="009C28CC" w:rsidRDefault="00233233" w:rsidP="003311D5">
            <w:pPr>
              <w:tabs>
                <w:tab w:val="left" w:pos="317"/>
              </w:tabs>
              <w:spacing w:after="120"/>
              <w:ind w:left="34"/>
              <w:jc w:val="both"/>
              <w:rPr>
                <w:bCs/>
                <w:sz w:val="22"/>
                <w:szCs w:val="22"/>
                <w:lang w:val="en-US"/>
              </w:rPr>
            </w:pPr>
            <w:r>
              <w:rPr>
                <w:bCs/>
                <w:sz w:val="22"/>
                <w:szCs w:val="22"/>
                <w:lang w:val="en-US"/>
              </w:rPr>
              <w:t xml:space="preserve">2) </w:t>
            </w:r>
            <w:r w:rsidR="006A3E42" w:rsidRPr="005D00FC">
              <w:rPr>
                <w:bCs/>
                <w:sz w:val="22"/>
                <w:szCs w:val="22"/>
                <w:lang w:val="en-US"/>
              </w:rPr>
              <w:t>document</w:t>
            </w:r>
            <w:r>
              <w:rPr>
                <w:bCs/>
                <w:sz w:val="22"/>
                <w:szCs w:val="22"/>
                <w:lang w:val="en-US"/>
              </w:rPr>
              <w:t>s and information</w:t>
            </w:r>
            <w:r w:rsidR="003311D5">
              <w:rPr>
                <w:bCs/>
                <w:sz w:val="22"/>
                <w:szCs w:val="22"/>
                <w:lang w:val="en-US"/>
              </w:rPr>
              <w:t xml:space="preserve"> </w:t>
            </w:r>
            <w:r>
              <w:rPr>
                <w:bCs/>
                <w:sz w:val="22"/>
                <w:szCs w:val="22"/>
                <w:lang w:val="en-US"/>
              </w:rPr>
              <w:t xml:space="preserve">shall be disclosed </w:t>
            </w:r>
            <w:r w:rsidR="006A3E42" w:rsidRPr="005D00FC">
              <w:rPr>
                <w:bCs/>
                <w:sz w:val="22"/>
                <w:szCs w:val="22"/>
                <w:lang w:val="en-US"/>
              </w:rPr>
              <w:t xml:space="preserve">and </w:t>
            </w:r>
            <w:r w:rsidR="006A3E42">
              <w:rPr>
                <w:bCs/>
                <w:sz w:val="22"/>
                <w:szCs w:val="22"/>
                <w:lang w:val="en-US"/>
              </w:rPr>
              <w:t xml:space="preserve">made available </w:t>
            </w:r>
            <w:r w:rsidR="006A3E42" w:rsidRPr="005D00FC">
              <w:rPr>
                <w:bCs/>
                <w:sz w:val="22"/>
                <w:szCs w:val="22"/>
                <w:lang w:val="en-US"/>
              </w:rPr>
              <w:t>to the Exchange</w:t>
            </w:r>
            <w:r w:rsidR="003311D5">
              <w:rPr>
                <w:bCs/>
                <w:sz w:val="22"/>
                <w:szCs w:val="22"/>
                <w:lang w:val="en-US"/>
              </w:rPr>
              <w:t xml:space="preserve"> </w:t>
            </w:r>
            <w:r w:rsidR="003311D5" w:rsidRPr="009C28CC">
              <w:rPr>
                <w:b/>
                <w:sz w:val="22"/>
                <w:szCs w:val="22"/>
                <w:lang w:val="en-US"/>
              </w:rPr>
              <w:t>wi</w:t>
            </w:r>
            <w:r w:rsidR="003311D5" w:rsidRPr="003311D5">
              <w:rPr>
                <w:b/>
                <w:sz w:val="22"/>
                <w:szCs w:val="22"/>
                <w:lang w:val="en-US"/>
              </w:rPr>
              <w:t>thin</w:t>
            </w:r>
            <w:r w:rsidR="003311D5" w:rsidRPr="00E400EE">
              <w:rPr>
                <w:b/>
                <w:sz w:val="22"/>
                <w:szCs w:val="22"/>
                <w:lang w:val="en-US"/>
              </w:rPr>
              <w:t xml:space="preserve"> 10 </w:t>
            </w:r>
            <w:r w:rsidR="003311D5">
              <w:rPr>
                <w:b/>
                <w:sz w:val="22"/>
                <w:szCs w:val="22"/>
                <w:lang w:val="en-US"/>
              </w:rPr>
              <w:t>working</w:t>
            </w:r>
            <w:r w:rsidR="003311D5" w:rsidRPr="00E400EE">
              <w:rPr>
                <w:b/>
                <w:sz w:val="22"/>
                <w:szCs w:val="22"/>
                <w:lang w:val="en-US"/>
              </w:rPr>
              <w:t xml:space="preserve"> days</w:t>
            </w:r>
            <w:r w:rsidR="003311D5" w:rsidRPr="00E400EE">
              <w:rPr>
                <w:bCs/>
                <w:sz w:val="22"/>
                <w:szCs w:val="22"/>
                <w:lang w:val="en-US"/>
              </w:rPr>
              <w:t xml:space="preserve"> from the date</w:t>
            </w:r>
            <w:r w:rsidR="003311D5">
              <w:rPr>
                <w:bCs/>
                <w:sz w:val="22"/>
                <w:szCs w:val="22"/>
                <w:lang w:val="en-US"/>
              </w:rPr>
              <w:t xml:space="preserve"> </w:t>
            </w:r>
            <w:r w:rsidRPr="009C28CC">
              <w:rPr>
                <w:bCs/>
                <w:sz w:val="22"/>
                <w:szCs w:val="22"/>
                <w:lang w:val="en-US"/>
              </w:rPr>
              <w:t>when the document is revoked/ a new document is published / a decision is cancelled, or amendments introduced to the</w:t>
            </w:r>
            <w:r w:rsidR="003311D5">
              <w:rPr>
                <w:bCs/>
                <w:sz w:val="22"/>
                <w:szCs w:val="22"/>
                <w:lang w:val="en-US"/>
              </w:rPr>
              <w:t xml:space="preserve"> </w:t>
            </w:r>
            <w:r w:rsidRPr="009C28CC">
              <w:rPr>
                <w:bCs/>
                <w:sz w:val="22"/>
                <w:szCs w:val="22"/>
                <w:lang w:val="en-US"/>
              </w:rPr>
              <w:t xml:space="preserve">document or </w:t>
            </w:r>
            <w:r w:rsidR="003311D5">
              <w:rPr>
                <w:bCs/>
                <w:sz w:val="22"/>
                <w:szCs w:val="22"/>
                <w:lang w:val="en-US"/>
              </w:rPr>
              <w:t xml:space="preserve">the </w:t>
            </w:r>
            <w:r w:rsidRPr="009C28CC">
              <w:rPr>
                <w:bCs/>
                <w:sz w:val="22"/>
                <w:szCs w:val="22"/>
                <w:lang w:val="en-US"/>
              </w:rPr>
              <w:t>decision</w:t>
            </w:r>
            <w:r w:rsidR="006A3E42" w:rsidRPr="009C28CC">
              <w:rPr>
                <w:bCs/>
                <w:sz w:val="22"/>
                <w:szCs w:val="22"/>
                <w:lang w:val="en-US"/>
              </w:rPr>
              <w:t>.</w:t>
            </w:r>
          </w:p>
          <w:p w14:paraId="7A1CD87D" w14:textId="77777777" w:rsidR="006A3E42" w:rsidRPr="008524DB" w:rsidRDefault="006A3E42" w:rsidP="00A066C1">
            <w:pPr>
              <w:rPr>
                <w:sz w:val="22"/>
                <w:szCs w:val="22"/>
                <w:lang w:val="en-US"/>
              </w:rPr>
            </w:pPr>
          </w:p>
        </w:tc>
        <w:tc>
          <w:tcPr>
            <w:tcW w:w="3260" w:type="dxa"/>
          </w:tcPr>
          <w:p w14:paraId="60033295" w14:textId="4E6F04AF" w:rsidR="006A3E42" w:rsidRDefault="006A3E42" w:rsidP="003311D5">
            <w:pPr>
              <w:pStyle w:val="affd"/>
              <w:numPr>
                <w:ilvl w:val="0"/>
                <w:numId w:val="223"/>
              </w:numPr>
              <w:tabs>
                <w:tab w:val="left" w:pos="317"/>
              </w:tabs>
              <w:spacing w:before="240" w:after="120"/>
              <w:jc w:val="both"/>
              <w:rPr>
                <w:sz w:val="22"/>
                <w:szCs w:val="22"/>
                <w:lang w:val="en-US"/>
              </w:rPr>
            </w:pPr>
            <w:r>
              <w:rPr>
                <w:sz w:val="22"/>
                <w:szCs w:val="22"/>
                <w:lang w:val="en-US"/>
              </w:rPr>
              <w:t>i</w:t>
            </w:r>
            <w:r w:rsidRPr="009C28CC">
              <w:rPr>
                <w:sz w:val="22"/>
                <w:szCs w:val="22"/>
                <w:lang w:val="en-US"/>
              </w:rPr>
              <w:t>nformation and/or documents are disclosed on the web page provided by one of the securities market information distributors;</w:t>
            </w:r>
          </w:p>
          <w:p w14:paraId="6F5C9CDE" w14:textId="4834824F" w:rsidR="006A3E42" w:rsidRPr="009C28CC" w:rsidRDefault="006A3E42" w:rsidP="009C28CC">
            <w:pPr>
              <w:pStyle w:val="affd"/>
              <w:numPr>
                <w:ilvl w:val="0"/>
                <w:numId w:val="223"/>
              </w:numPr>
              <w:tabs>
                <w:tab w:val="left" w:pos="317"/>
              </w:tabs>
              <w:spacing w:before="240" w:after="120"/>
              <w:jc w:val="both"/>
              <w:rPr>
                <w:sz w:val="22"/>
                <w:szCs w:val="22"/>
                <w:lang w:val="en-US"/>
              </w:rPr>
            </w:pPr>
            <w:r>
              <w:rPr>
                <w:sz w:val="22"/>
                <w:szCs w:val="22"/>
                <w:lang w:val="en-US"/>
              </w:rPr>
              <w:t xml:space="preserve">on the website of the Issuer </w:t>
            </w:r>
            <w:r w:rsidRPr="009C28CC">
              <w:rPr>
                <w:i/>
                <w:iCs/>
                <w:sz w:val="22"/>
                <w:szCs w:val="22"/>
                <w:lang w:val="en-US"/>
              </w:rPr>
              <w:t xml:space="preserve">(for </w:t>
            </w:r>
            <w:proofErr w:type="spellStart"/>
            <w:r w:rsidRPr="009C28CC">
              <w:rPr>
                <w:i/>
                <w:iCs/>
                <w:sz w:val="22"/>
                <w:szCs w:val="22"/>
                <w:lang w:val="en-US"/>
              </w:rPr>
              <w:t>sybfederal</w:t>
            </w:r>
            <w:proofErr w:type="spellEnd"/>
            <w:r w:rsidRPr="009C28CC">
              <w:rPr>
                <w:i/>
                <w:iCs/>
                <w:sz w:val="22"/>
                <w:szCs w:val="22"/>
                <w:lang w:val="en-US"/>
              </w:rPr>
              <w:t xml:space="preserve"> and municipal bonds)</w:t>
            </w:r>
          </w:p>
          <w:p w14:paraId="62E24789" w14:textId="0F057917" w:rsidR="006A3E42" w:rsidRPr="005D00FC" w:rsidRDefault="006A3E42" w:rsidP="00BF4D4B">
            <w:pPr>
              <w:tabs>
                <w:tab w:val="left" w:pos="317"/>
              </w:tabs>
              <w:spacing w:before="240" w:after="120"/>
              <w:ind w:left="34"/>
              <w:jc w:val="both"/>
              <w:rPr>
                <w:sz w:val="22"/>
                <w:szCs w:val="22"/>
                <w:lang w:val="en-US"/>
              </w:rPr>
            </w:pPr>
            <w:r w:rsidRPr="005D00FC">
              <w:rPr>
                <w:sz w:val="22"/>
                <w:szCs w:val="22"/>
                <w:lang w:val="en-US"/>
              </w:rPr>
              <w:t>.</w:t>
            </w:r>
          </w:p>
          <w:p w14:paraId="08AE179A" w14:textId="77777777" w:rsidR="006A3E42" w:rsidRPr="005D00FC" w:rsidRDefault="006A3E42" w:rsidP="00FA5381">
            <w:pPr>
              <w:tabs>
                <w:tab w:val="left" w:pos="284"/>
              </w:tabs>
              <w:spacing w:after="120"/>
              <w:jc w:val="both"/>
              <w:rPr>
                <w:sz w:val="22"/>
                <w:szCs w:val="22"/>
                <w:lang w:val="en-US" w:eastAsia="ru-RU"/>
              </w:rPr>
            </w:pPr>
          </w:p>
        </w:tc>
      </w:tr>
      <w:tr w:rsidR="007D0A92" w:rsidRPr="00173B04" w14:paraId="56CA1762" w14:textId="723824B0" w:rsidTr="009C28CC">
        <w:tc>
          <w:tcPr>
            <w:tcW w:w="840" w:type="dxa"/>
          </w:tcPr>
          <w:p w14:paraId="4108D5CE" w14:textId="77777777" w:rsidR="007D0A92" w:rsidRPr="009C28CC" w:rsidRDefault="007D0A92" w:rsidP="00FA5381">
            <w:pPr>
              <w:tabs>
                <w:tab w:val="left" w:pos="284"/>
              </w:tabs>
              <w:spacing w:after="120"/>
              <w:jc w:val="both"/>
              <w:rPr>
                <w:sz w:val="22"/>
                <w:szCs w:val="22"/>
                <w:lang w:val="en-US"/>
              </w:rPr>
            </w:pPr>
          </w:p>
        </w:tc>
        <w:tc>
          <w:tcPr>
            <w:tcW w:w="3397" w:type="dxa"/>
          </w:tcPr>
          <w:p w14:paraId="4C5DCD64" w14:textId="093D0792" w:rsidR="007D0A92" w:rsidRDefault="007D0A92" w:rsidP="00161AE2">
            <w:pPr>
              <w:tabs>
                <w:tab w:val="left" w:pos="284"/>
              </w:tabs>
              <w:spacing w:after="120"/>
              <w:ind w:left="33"/>
              <w:jc w:val="both"/>
              <w:rPr>
                <w:sz w:val="22"/>
                <w:szCs w:val="22"/>
                <w:lang w:val="en-US"/>
              </w:rPr>
            </w:pPr>
            <w:r>
              <w:rPr>
                <w:sz w:val="22"/>
                <w:szCs w:val="22"/>
                <w:lang w:val="en-US"/>
              </w:rPr>
              <w:t xml:space="preserve">3) </w:t>
            </w:r>
            <w:r w:rsidRPr="00FA5381">
              <w:rPr>
                <w:sz w:val="22"/>
                <w:szCs w:val="22"/>
                <w:lang w:val="en-US"/>
              </w:rPr>
              <w:t>Report (document)</w:t>
            </w:r>
            <w:r w:rsidR="006A23BB">
              <w:rPr>
                <w:sz w:val="22"/>
                <w:szCs w:val="22"/>
                <w:lang w:val="en-US"/>
              </w:rPr>
              <w:t xml:space="preserve"> of the Entity (the Issuer)</w:t>
            </w:r>
            <w:r w:rsidRPr="00FA5381">
              <w:rPr>
                <w:sz w:val="22"/>
                <w:szCs w:val="22"/>
                <w:lang w:val="en-US"/>
              </w:rPr>
              <w:t xml:space="preserve"> containing information on the proper</w:t>
            </w:r>
            <w:r w:rsidR="006A23BB">
              <w:rPr>
                <w:sz w:val="22"/>
                <w:szCs w:val="22"/>
                <w:lang w:val="en-US"/>
              </w:rPr>
              <w:t xml:space="preserve"> </w:t>
            </w:r>
            <w:r w:rsidR="006A23BB" w:rsidRPr="00FA5381">
              <w:rPr>
                <w:sz w:val="22"/>
                <w:szCs w:val="22"/>
                <w:lang w:val="en-US"/>
              </w:rPr>
              <w:t>use</w:t>
            </w:r>
            <w:r w:rsidRPr="00FA5381">
              <w:rPr>
                <w:sz w:val="22"/>
                <w:szCs w:val="22"/>
                <w:lang w:val="en-US"/>
              </w:rPr>
              <w:t xml:space="preserve"> </w:t>
            </w:r>
            <w:r w:rsidR="006A23BB">
              <w:rPr>
                <w:sz w:val="22"/>
                <w:szCs w:val="22"/>
                <w:lang w:val="en-US"/>
              </w:rPr>
              <w:t>(intended use, if applicable</w:t>
            </w:r>
            <w:r w:rsidRPr="00FA5381">
              <w:rPr>
                <w:sz w:val="22"/>
                <w:szCs w:val="22"/>
                <w:lang w:val="en-US"/>
              </w:rPr>
              <w:t xml:space="preserve">) of the funds raised from the bond issue, including </w:t>
            </w:r>
            <w:r>
              <w:rPr>
                <w:sz w:val="22"/>
                <w:szCs w:val="22"/>
                <w:lang w:val="en-US"/>
              </w:rPr>
              <w:t>the following information:</w:t>
            </w:r>
          </w:p>
          <w:p w14:paraId="459D5683" w14:textId="206D6040" w:rsidR="007D0A92" w:rsidRPr="009C28CC" w:rsidRDefault="006A23BB" w:rsidP="00877CCF">
            <w:pPr>
              <w:pStyle w:val="affd"/>
              <w:widowControl/>
              <w:numPr>
                <w:ilvl w:val="0"/>
                <w:numId w:val="218"/>
              </w:numPr>
              <w:overflowPunct/>
              <w:autoSpaceDE/>
              <w:autoSpaceDN/>
              <w:adjustRightInd/>
              <w:spacing w:line="259" w:lineRule="auto"/>
              <w:ind w:left="315" w:hanging="284"/>
              <w:contextualSpacing w:val="0"/>
              <w:jc w:val="both"/>
              <w:textAlignment w:val="auto"/>
              <w:rPr>
                <w:sz w:val="22"/>
                <w:szCs w:val="22"/>
                <w:lang w:val="en-US"/>
              </w:rPr>
            </w:pPr>
            <w:r>
              <w:rPr>
                <w:sz w:val="22"/>
                <w:szCs w:val="22"/>
                <w:lang w:val="en-US"/>
              </w:rPr>
              <w:t>Name of the project (s) listed specified in line 1,</w:t>
            </w:r>
            <w:proofErr w:type="gramStart"/>
            <w:r>
              <w:rPr>
                <w:sz w:val="22"/>
                <w:szCs w:val="22"/>
                <w:lang w:val="en-US"/>
              </w:rPr>
              <w:t>1  and</w:t>
            </w:r>
            <w:proofErr w:type="gramEnd"/>
            <w:r>
              <w:rPr>
                <w:sz w:val="22"/>
                <w:szCs w:val="22"/>
                <w:lang w:val="en-US"/>
              </w:rPr>
              <w:t xml:space="preserve"> 2.1 of the Table in Clause 3.6.1 of the Annex (hereinafter, the project(s))</w:t>
            </w:r>
            <w:r w:rsidR="007D0A92" w:rsidRPr="009C28CC">
              <w:rPr>
                <w:sz w:val="22"/>
                <w:szCs w:val="22"/>
                <w:lang w:val="en-US"/>
              </w:rPr>
              <w:t>;</w:t>
            </w:r>
          </w:p>
          <w:p w14:paraId="400CA99F" w14:textId="7B3A4FBE" w:rsidR="007D0A92" w:rsidRPr="0029539A" w:rsidRDefault="007D0A92" w:rsidP="00877CCF">
            <w:pPr>
              <w:pStyle w:val="affd"/>
              <w:widowControl/>
              <w:numPr>
                <w:ilvl w:val="0"/>
                <w:numId w:val="218"/>
              </w:numPr>
              <w:overflowPunct/>
              <w:autoSpaceDE/>
              <w:autoSpaceDN/>
              <w:adjustRightInd/>
              <w:spacing w:line="259" w:lineRule="auto"/>
              <w:ind w:left="315" w:hanging="284"/>
              <w:contextualSpacing w:val="0"/>
              <w:jc w:val="both"/>
              <w:textAlignment w:val="auto"/>
              <w:rPr>
                <w:sz w:val="22"/>
                <w:szCs w:val="22"/>
                <w:lang w:val="en-US"/>
              </w:rPr>
            </w:pPr>
            <w:r>
              <w:rPr>
                <w:sz w:val="22"/>
                <w:szCs w:val="22"/>
                <w:lang w:val="en-US"/>
              </w:rPr>
              <w:t>Project</w:t>
            </w:r>
            <w:r w:rsidR="006A23BB">
              <w:rPr>
                <w:sz w:val="22"/>
                <w:szCs w:val="22"/>
                <w:lang w:val="en-US"/>
              </w:rPr>
              <w:t>(s)</w:t>
            </w:r>
            <w:r w:rsidRPr="0029539A">
              <w:rPr>
                <w:sz w:val="22"/>
                <w:szCs w:val="22"/>
                <w:lang w:val="en-US"/>
              </w:rPr>
              <w:t xml:space="preserve"> </w:t>
            </w:r>
            <w:r>
              <w:rPr>
                <w:sz w:val="22"/>
                <w:szCs w:val="22"/>
                <w:lang w:val="en-US"/>
              </w:rPr>
              <w:t>overview</w:t>
            </w:r>
            <w:r w:rsidRPr="0029539A">
              <w:rPr>
                <w:sz w:val="22"/>
                <w:szCs w:val="22"/>
                <w:lang w:val="en-US"/>
              </w:rPr>
              <w:t xml:space="preserve"> (</w:t>
            </w:r>
            <w:r>
              <w:rPr>
                <w:sz w:val="22"/>
                <w:szCs w:val="22"/>
                <w:lang w:val="en-US"/>
              </w:rPr>
              <w:t>to</w:t>
            </w:r>
            <w:r w:rsidRPr="0029539A">
              <w:rPr>
                <w:sz w:val="22"/>
                <w:szCs w:val="22"/>
                <w:lang w:val="en-US"/>
              </w:rPr>
              <w:t xml:space="preserve"> </w:t>
            </w:r>
            <w:r>
              <w:rPr>
                <w:sz w:val="22"/>
                <w:szCs w:val="22"/>
                <w:lang w:val="en-US"/>
              </w:rPr>
              <w:t>the</w:t>
            </w:r>
            <w:r w:rsidRPr="0029539A">
              <w:rPr>
                <w:sz w:val="22"/>
                <w:szCs w:val="22"/>
                <w:lang w:val="en-US"/>
              </w:rPr>
              <w:t xml:space="preserve"> </w:t>
            </w:r>
            <w:r>
              <w:rPr>
                <w:sz w:val="22"/>
                <w:szCs w:val="22"/>
                <w:lang w:val="en-US"/>
              </w:rPr>
              <w:t>extent</w:t>
            </w:r>
            <w:r w:rsidRPr="0029539A">
              <w:rPr>
                <w:sz w:val="22"/>
                <w:szCs w:val="22"/>
                <w:lang w:val="en-US"/>
              </w:rPr>
              <w:t xml:space="preserve"> </w:t>
            </w:r>
            <w:r>
              <w:rPr>
                <w:sz w:val="22"/>
                <w:szCs w:val="22"/>
                <w:lang w:val="en-US"/>
              </w:rPr>
              <w:t>of</w:t>
            </w:r>
            <w:r w:rsidRPr="0029539A">
              <w:rPr>
                <w:sz w:val="22"/>
                <w:szCs w:val="22"/>
                <w:lang w:val="en-US"/>
              </w:rPr>
              <w:t xml:space="preserve"> </w:t>
            </w:r>
            <w:r>
              <w:rPr>
                <w:sz w:val="22"/>
                <w:szCs w:val="22"/>
                <w:lang w:val="en-US"/>
              </w:rPr>
              <w:t>existing confidentiality commitments</w:t>
            </w:r>
            <w:r w:rsidRPr="0029539A">
              <w:rPr>
                <w:sz w:val="22"/>
                <w:szCs w:val="22"/>
                <w:lang w:val="en-US"/>
              </w:rPr>
              <w:t>);</w:t>
            </w:r>
          </w:p>
          <w:p w14:paraId="40D3FDEC" w14:textId="1D664A0A" w:rsidR="007D0A92" w:rsidRPr="0029539A" w:rsidRDefault="007D0A92" w:rsidP="00877CCF">
            <w:pPr>
              <w:pStyle w:val="affd"/>
              <w:widowControl/>
              <w:numPr>
                <w:ilvl w:val="0"/>
                <w:numId w:val="218"/>
              </w:numPr>
              <w:overflowPunct/>
              <w:autoSpaceDE/>
              <w:autoSpaceDN/>
              <w:adjustRightInd/>
              <w:spacing w:line="259" w:lineRule="auto"/>
              <w:ind w:left="315" w:hanging="284"/>
              <w:contextualSpacing w:val="0"/>
              <w:jc w:val="both"/>
              <w:textAlignment w:val="auto"/>
              <w:rPr>
                <w:sz w:val="22"/>
                <w:szCs w:val="22"/>
                <w:lang w:val="en-US"/>
              </w:rPr>
            </w:pPr>
            <w:r>
              <w:rPr>
                <w:sz w:val="22"/>
                <w:szCs w:val="22"/>
                <w:lang w:val="en-US"/>
              </w:rPr>
              <w:t>Approved</w:t>
            </w:r>
            <w:r w:rsidRPr="0029539A">
              <w:rPr>
                <w:sz w:val="22"/>
                <w:szCs w:val="22"/>
                <w:lang w:val="en-US"/>
              </w:rPr>
              <w:t xml:space="preserve"> </w:t>
            </w:r>
            <w:r>
              <w:rPr>
                <w:sz w:val="22"/>
                <w:szCs w:val="22"/>
                <w:lang w:val="en-US"/>
              </w:rPr>
              <w:t>bon</w:t>
            </w:r>
            <w:r w:rsidRPr="0029539A">
              <w:rPr>
                <w:sz w:val="22"/>
                <w:szCs w:val="22"/>
                <w:lang w:val="en-US"/>
              </w:rPr>
              <w:t>-</w:t>
            </w:r>
            <w:r>
              <w:rPr>
                <w:sz w:val="22"/>
                <w:szCs w:val="22"/>
                <w:lang w:val="en-US"/>
              </w:rPr>
              <w:t>based</w:t>
            </w:r>
            <w:r w:rsidRPr="0029539A">
              <w:rPr>
                <w:sz w:val="22"/>
                <w:szCs w:val="22"/>
                <w:lang w:val="en-US"/>
              </w:rPr>
              <w:t xml:space="preserve"> </w:t>
            </w:r>
            <w:r>
              <w:rPr>
                <w:sz w:val="22"/>
                <w:szCs w:val="22"/>
                <w:lang w:val="en-US"/>
              </w:rPr>
              <w:t>funding</w:t>
            </w:r>
            <w:r w:rsidRPr="0029539A">
              <w:rPr>
                <w:sz w:val="22"/>
                <w:szCs w:val="22"/>
                <w:lang w:val="en-US"/>
              </w:rPr>
              <w:t xml:space="preserve"> </w:t>
            </w:r>
            <w:r>
              <w:rPr>
                <w:sz w:val="22"/>
                <w:szCs w:val="22"/>
                <w:lang w:val="en-US"/>
              </w:rPr>
              <w:t>for</w:t>
            </w:r>
            <w:r w:rsidRPr="0029539A">
              <w:rPr>
                <w:sz w:val="22"/>
                <w:szCs w:val="22"/>
                <w:lang w:val="en-US"/>
              </w:rPr>
              <w:t xml:space="preserve"> </w:t>
            </w:r>
            <w:r>
              <w:rPr>
                <w:sz w:val="22"/>
                <w:szCs w:val="22"/>
                <w:lang w:val="en-US"/>
              </w:rPr>
              <w:t>the</w:t>
            </w:r>
            <w:r w:rsidRPr="0029539A">
              <w:rPr>
                <w:sz w:val="22"/>
                <w:szCs w:val="22"/>
                <w:lang w:val="en-US"/>
              </w:rPr>
              <w:t xml:space="preserve"> </w:t>
            </w:r>
            <w:r>
              <w:rPr>
                <w:sz w:val="22"/>
                <w:szCs w:val="22"/>
                <w:lang w:val="en-US"/>
              </w:rPr>
              <w:t>project</w:t>
            </w:r>
            <w:r w:rsidR="006A23BB">
              <w:rPr>
                <w:sz w:val="22"/>
                <w:szCs w:val="22"/>
                <w:lang w:val="en-US"/>
              </w:rPr>
              <w:t>(s), if applicable;</w:t>
            </w:r>
          </w:p>
          <w:p w14:paraId="1FC11350" w14:textId="7A2BEACB" w:rsidR="007D0A92" w:rsidRPr="0029539A" w:rsidRDefault="007D0A92" w:rsidP="00877CCF">
            <w:pPr>
              <w:pStyle w:val="affd"/>
              <w:widowControl/>
              <w:numPr>
                <w:ilvl w:val="0"/>
                <w:numId w:val="218"/>
              </w:numPr>
              <w:overflowPunct/>
              <w:autoSpaceDE/>
              <w:autoSpaceDN/>
              <w:adjustRightInd/>
              <w:spacing w:line="259" w:lineRule="auto"/>
              <w:ind w:left="315" w:hanging="284"/>
              <w:contextualSpacing w:val="0"/>
              <w:jc w:val="both"/>
              <w:textAlignment w:val="auto"/>
              <w:rPr>
                <w:sz w:val="22"/>
                <w:szCs w:val="22"/>
                <w:lang w:val="en-US"/>
              </w:rPr>
            </w:pPr>
            <w:r w:rsidRPr="0029539A">
              <w:rPr>
                <w:sz w:val="22"/>
                <w:szCs w:val="22"/>
                <w:lang w:val="en-US"/>
              </w:rPr>
              <w:t>Share of project</w:t>
            </w:r>
            <w:r w:rsidR="006A23BB">
              <w:rPr>
                <w:sz w:val="22"/>
                <w:szCs w:val="22"/>
                <w:lang w:val="en-US"/>
              </w:rPr>
              <w:t>(s)</w:t>
            </w:r>
            <w:r w:rsidRPr="0029539A">
              <w:rPr>
                <w:sz w:val="22"/>
                <w:szCs w:val="22"/>
                <w:lang w:val="en-US"/>
              </w:rPr>
              <w:t xml:space="preserve"> financing from other sources</w:t>
            </w:r>
            <w:r w:rsidR="00B77EB7">
              <w:rPr>
                <w:sz w:val="22"/>
                <w:szCs w:val="22"/>
                <w:lang w:val="en-US"/>
              </w:rPr>
              <w:t>, if applicable</w:t>
            </w:r>
            <w:r w:rsidRPr="0029539A">
              <w:rPr>
                <w:sz w:val="22"/>
                <w:szCs w:val="22"/>
                <w:lang w:val="en-US"/>
              </w:rPr>
              <w:t>;</w:t>
            </w:r>
          </w:p>
          <w:p w14:paraId="4D0EAFF7" w14:textId="6F3331B8" w:rsidR="007D0A92" w:rsidRPr="0029539A" w:rsidRDefault="007D0A92" w:rsidP="00877CCF">
            <w:pPr>
              <w:pStyle w:val="affd"/>
              <w:widowControl/>
              <w:numPr>
                <w:ilvl w:val="0"/>
                <w:numId w:val="218"/>
              </w:numPr>
              <w:overflowPunct/>
              <w:autoSpaceDE/>
              <w:autoSpaceDN/>
              <w:adjustRightInd/>
              <w:spacing w:line="259" w:lineRule="auto"/>
              <w:ind w:left="315" w:hanging="284"/>
              <w:contextualSpacing w:val="0"/>
              <w:jc w:val="both"/>
              <w:textAlignment w:val="auto"/>
              <w:rPr>
                <w:sz w:val="22"/>
                <w:szCs w:val="22"/>
                <w:lang w:val="en-US"/>
              </w:rPr>
            </w:pPr>
            <w:r>
              <w:rPr>
                <w:sz w:val="22"/>
                <w:szCs w:val="22"/>
                <w:lang w:val="en-US"/>
              </w:rPr>
              <w:t>Information on raised funds spent (distributed)</w:t>
            </w:r>
            <w:r w:rsidRPr="0029539A">
              <w:rPr>
                <w:sz w:val="22"/>
                <w:szCs w:val="22"/>
                <w:lang w:val="en-US"/>
              </w:rPr>
              <w:t>;</w:t>
            </w:r>
          </w:p>
          <w:p w14:paraId="478170A5" w14:textId="20AF17CC" w:rsidR="007D0A92" w:rsidRPr="0029539A" w:rsidRDefault="007D0A92" w:rsidP="00877CCF">
            <w:pPr>
              <w:pStyle w:val="affd"/>
              <w:widowControl/>
              <w:numPr>
                <w:ilvl w:val="0"/>
                <w:numId w:val="218"/>
              </w:numPr>
              <w:overflowPunct/>
              <w:autoSpaceDE/>
              <w:autoSpaceDN/>
              <w:adjustRightInd/>
              <w:spacing w:line="259" w:lineRule="auto"/>
              <w:ind w:left="315" w:hanging="284"/>
              <w:contextualSpacing w:val="0"/>
              <w:jc w:val="both"/>
              <w:textAlignment w:val="auto"/>
              <w:rPr>
                <w:sz w:val="22"/>
                <w:szCs w:val="22"/>
                <w:lang w:val="en-US"/>
              </w:rPr>
            </w:pPr>
            <w:r>
              <w:rPr>
                <w:sz w:val="22"/>
                <w:szCs w:val="22"/>
                <w:lang w:val="en-US"/>
              </w:rPr>
              <w:t>Information</w:t>
            </w:r>
            <w:r w:rsidRPr="0029539A">
              <w:rPr>
                <w:sz w:val="22"/>
                <w:szCs w:val="22"/>
                <w:lang w:val="en-US"/>
              </w:rPr>
              <w:t xml:space="preserve"> </w:t>
            </w:r>
            <w:r>
              <w:rPr>
                <w:sz w:val="22"/>
                <w:szCs w:val="22"/>
                <w:lang w:val="en-US"/>
              </w:rPr>
              <w:t>on</w:t>
            </w:r>
            <w:r w:rsidRPr="0029539A">
              <w:rPr>
                <w:sz w:val="22"/>
                <w:szCs w:val="22"/>
                <w:lang w:val="en-US"/>
              </w:rPr>
              <w:t xml:space="preserve"> </w:t>
            </w:r>
            <w:r>
              <w:rPr>
                <w:sz w:val="22"/>
                <w:szCs w:val="22"/>
                <w:lang w:val="en-US"/>
              </w:rPr>
              <w:t>raised</w:t>
            </w:r>
            <w:r w:rsidRPr="0029539A">
              <w:rPr>
                <w:sz w:val="22"/>
                <w:szCs w:val="22"/>
                <w:lang w:val="en-US"/>
              </w:rPr>
              <w:t xml:space="preserve"> </w:t>
            </w:r>
            <w:r>
              <w:rPr>
                <w:sz w:val="22"/>
                <w:szCs w:val="22"/>
                <w:lang w:val="en-US"/>
              </w:rPr>
              <w:t>funds</w:t>
            </w:r>
            <w:r w:rsidRPr="0029539A">
              <w:rPr>
                <w:sz w:val="22"/>
                <w:szCs w:val="22"/>
                <w:lang w:val="en-US"/>
              </w:rPr>
              <w:t xml:space="preserve"> </w:t>
            </w:r>
            <w:r>
              <w:rPr>
                <w:sz w:val="22"/>
                <w:szCs w:val="22"/>
                <w:lang w:val="en-US"/>
              </w:rPr>
              <w:t>spent</w:t>
            </w:r>
            <w:r w:rsidRPr="0029539A">
              <w:rPr>
                <w:sz w:val="22"/>
                <w:szCs w:val="22"/>
                <w:lang w:val="en-US"/>
              </w:rPr>
              <w:t xml:space="preserve"> </w:t>
            </w:r>
            <w:r>
              <w:rPr>
                <w:sz w:val="22"/>
                <w:szCs w:val="22"/>
                <w:lang w:val="en-US"/>
              </w:rPr>
              <w:t>(distributed) in</w:t>
            </w:r>
            <w:r w:rsidRPr="0029539A">
              <w:rPr>
                <w:sz w:val="22"/>
                <w:szCs w:val="22"/>
                <w:lang w:val="en-US"/>
              </w:rPr>
              <w:t xml:space="preserve"> </w:t>
            </w:r>
            <w:r>
              <w:rPr>
                <w:sz w:val="22"/>
                <w:szCs w:val="22"/>
                <w:lang w:val="en-US"/>
              </w:rPr>
              <w:t>a</w:t>
            </w:r>
            <w:r w:rsidRPr="0029539A">
              <w:rPr>
                <w:sz w:val="22"/>
                <w:szCs w:val="22"/>
                <w:lang w:val="en-US"/>
              </w:rPr>
              <w:t xml:space="preserve"> </w:t>
            </w:r>
            <w:r>
              <w:rPr>
                <w:sz w:val="22"/>
                <w:szCs w:val="22"/>
                <w:lang w:val="en-US"/>
              </w:rPr>
              <w:t>reporting</w:t>
            </w:r>
            <w:r w:rsidRPr="0029539A">
              <w:rPr>
                <w:sz w:val="22"/>
                <w:szCs w:val="22"/>
                <w:lang w:val="en-US"/>
              </w:rPr>
              <w:t xml:space="preserve"> </w:t>
            </w:r>
            <w:r>
              <w:rPr>
                <w:sz w:val="22"/>
                <w:szCs w:val="22"/>
                <w:lang w:val="en-US"/>
              </w:rPr>
              <w:t>period</w:t>
            </w:r>
            <w:r w:rsidRPr="0029539A">
              <w:rPr>
                <w:sz w:val="22"/>
                <w:szCs w:val="22"/>
                <w:lang w:val="en-US"/>
              </w:rPr>
              <w:t>;</w:t>
            </w:r>
          </w:p>
          <w:p w14:paraId="4BCB4295" w14:textId="77777777" w:rsidR="007D0A92" w:rsidRPr="0029539A" w:rsidRDefault="007D0A92" w:rsidP="00877CCF">
            <w:pPr>
              <w:pStyle w:val="affd"/>
              <w:widowControl/>
              <w:numPr>
                <w:ilvl w:val="0"/>
                <w:numId w:val="218"/>
              </w:numPr>
              <w:overflowPunct/>
              <w:autoSpaceDE/>
              <w:autoSpaceDN/>
              <w:adjustRightInd/>
              <w:spacing w:line="259" w:lineRule="auto"/>
              <w:ind w:left="315" w:hanging="284"/>
              <w:contextualSpacing w:val="0"/>
              <w:jc w:val="both"/>
              <w:textAlignment w:val="auto"/>
              <w:rPr>
                <w:sz w:val="22"/>
                <w:szCs w:val="22"/>
                <w:lang w:val="en-US"/>
              </w:rPr>
            </w:pPr>
            <w:r>
              <w:rPr>
                <w:sz w:val="22"/>
                <w:szCs w:val="22"/>
                <w:lang w:val="en-US"/>
              </w:rPr>
              <w:lastRenderedPageBreak/>
              <w:t>Information</w:t>
            </w:r>
            <w:r w:rsidRPr="0029539A">
              <w:rPr>
                <w:sz w:val="22"/>
                <w:szCs w:val="22"/>
                <w:lang w:val="en-US"/>
              </w:rPr>
              <w:t xml:space="preserve"> </w:t>
            </w:r>
            <w:r>
              <w:rPr>
                <w:sz w:val="22"/>
                <w:szCs w:val="22"/>
                <w:lang w:val="en-US"/>
              </w:rPr>
              <w:t>on</w:t>
            </w:r>
            <w:r w:rsidRPr="0029539A">
              <w:rPr>
                <w:sz w:val="22"/>
                <w:szCs w:val="22"/>
                <w:lang w:val="en-US"/>
              </w:rPr>
              <w:t xml:space="preserve"> </w:t>
            </w:r>
            <w:r>
              <w:rPr>
                <w:sz w:val="22"/>
                <w:szCs w:val="22"/>
                <w:lang w:val="en-US"/>
              </w:rPr>
              <w:t>unallocated</w:t>
            </w:r>
            <w:r w:rsidRPr="0029539A">
              <w:rPr>
                <w:sz w:val="22"/>
                <w:szCs w:val="22"/>
                <w:lang w:val="en-US"/>
              </w:rPr>
              <w:t xml:space="preserve"> </w:t>
            </w:r>
            <w:r>
              <w:rPr>
                <w:sz w:val="22"/>
                <w:szCs w:val="22"/>
                <w:lang w:val="en-US"/>
              </w:rPr>
              <w:t>funds</w:t>
            </w:r>
            <w:r w:rsidRPr="0029539A">
              <w:rPr>
                <w:sz w:val="22"/>
                <w:szCs w:val="22"/>
                <w:lang w:val="en-US"/>
              </w:rPr>
              <w:t xml:space="preserve"> </w:t>
            </w:r>
            <w:r>
              <w:rPr>
                <w:sz w:val="22"/>
                <w:szCs w:val="22"/>
                <w:lang w:val="en-US"/>
              </w:rPr>
              <w:t>management</w:t>
            </w:r>
            <w:r w:rsidRPr="0029539A">
              <w:rPr>
                <w:sz w:val="22"/>
                <w:szCs w:val="22"/>
                <w:lang w:val="en-US"/>
              </w:rPr>
              <w:t>;</w:t>
            </w:r>
          </w:p>
          <w:p w14:paraId="4FC62366" w14:textId="66D55050" w:rsidR="007D0A92" w:rsidRPr="0029539A" w:rsidRDefault="007D0A92" w:rsidP="00877CCF">
            <w:pPr>
              <w:pStyle w:val="affd"/>
              <w:widowControl/>
              <w:numPr>
                <w:ilvl w:val="0"/>
                <w:numId w:val="218"/>
              </w:numPr>
              <w:overflowPunct/>
              <w:autoSpaceDE/>
              <w:autoSpaceDN/>
              <w:adjustRightInd/>
              <w:spacing w:line="259" w:lineRule="auto"/>
              <w:ind w:left="315" w:hanging="284"/>
              <w:contextualSpacing w:val="0"/>
              <w:jc w:val="both"/>
              <w:textAlignment w:val="auto"/>
              <w:rPr>
                <w:sz w:val="22"/>
                <w:szCs w:val="22"/>
                <w:lang w:val="en-US"/>
              </w:rPr>
            </w:pPr>
            <w:r>
              <w:rPr>
                <w:sz w:val="22"/>
                <w:szCs w:val="22"/>
                <w:lang w:val="en-US"/>
              </w:rPr>
              <w:t>Project</w:t>
            </w:r>
            <w:r w:rsidR="00B77EB7">
              <w:rPr>
                <w:sz w:val="22"/>
                <w:szCs w:val="22"/>
                <w:lang w:val="en-US"/>
              </w:rPr>
              <w:t>(s)</w:t>
            </w:r>
            <w:r w:rsidRPr="0029539A">
              <w:rPr>
                <w:sz w:val="22"/>
                <w:szCs w:val="22"/>
                <w:lang w:val="en-US"/>
              </w:rPr>
              <w:t xml:space="preserve"> </w:t>
            </w:r>
            <w:r>
              <w:rPr>
                <w:sz w:val="22"/>
                <w:szCs w:val="22"/>
                <w:lang w:val="en-US"/>
              </w:rPr>
              <w:t>performance</w:t>
            </w:r>
            <w:r w:rsidRPr="0029539A">
              <w:rPr>
                <w:sz w:val="22"/>
                <w:szCs w:val="22"/>
                <w:lang w:val="en-US"/>
              </w:rPr>
              <w:t xml:space="preserve"> </w:t>
            </w:r>
            <w:r>
              <w:rPr>
                <w:sz w:val="22"/>
                <w:szCs w:val="22"/>
                <w:lang w:val="en-US"/>
              </w:rPr>
              <w:t>indicators</w:t>
            </w:r>
            <w:r w:rsidRPr="0029539A">
              <w:rPr>
                <w:sz w:val="22"/>
                <w:szCs w:val="22"/>
                <w:lang w:val="en-US"/>
              </w:rPr>
              <w:t xml:space="preserve">, </w:t>
            </w:r>
            <w:r>
              <w:rPr>
                <w:sz w:val="22"/>
                <w:szCs w:val="22"/>
                <w:lang w:val="en-US"/>
              </w:rPr>
              <w:t>both</w:t>
            </w:r>
            <w:r w:rsidRPr="0029539A">
              <w:rPr>
                <w:sz w:val="22"/>
                <w:szCs w:val="22"/>
                <w:lang w:val="en-US"/>
              </w:rPr>
              <w:t xml:space="preserve"> </w:t>
            </w:r>
            <w:r>
              <w:rPr>
                <w:sz w:val="22"/>
                <w:szCs w:val="22"/>
                <w:lang w:val="en-US"/>
              </w:rPr>
              <w:t>qualitative</w:t>
            </w:r>
            <w:r w:rsidRPr="0029539A">
              <w:rPr>
                <w:sz w:val="22"/>
                <w:szCs w:val="22"/>
                <w:lang w:val="en-US"/>
              </w:rPr>
              <w:t xml:space="preserve"> </w:t>
            </w:r>
            <w:r>
              <w:rPr>
                <w:sz w:val="22"/>
                <w:szCs w:val="22"/>
                <w:lang w:val="en-US"/>
              </w:rPr>
              <w:t>and</w:t>
            </w:r>
            <w:r w:rsidRPr="0029539A">
              <w:rPr>
                <w:sz w:val="22"/>
                <w:szCs w:val="22"/>
                <w:lang w:val="en-US"/>
              </w:rPr>
              <w:t xml:space="preserve"> </w:t>
            </w:r>
            <w:r>
              <w:rPr>
                <w:sz w:val="22"/>
                <w:szCs w:val="22"/>
                <w:lang w:val="en-US"/>
              </w:rPr>
              <w:t>quantitative</w:t>
            </w:r>
            <w:r w:rsidRPr="0029539A">
              <w:rPr>
                <w:sz w:val="22"/>
                <w:szCs w:val="22"/>
                <w:lang w:val="en-US"/>
              </w:rPr>
              <w:t>;</w:t>
            </w:r>
          </w:p>
          <w:p w14:paraId="7F48CEA7" w14:textId="2B2AD544" w:rsidR="007D0A92" w:rsidRPr="0029539A" w:rsidRDefault="007D0A92" w:rsidP="00877CCF">
            <w:pPr>
              <w:pStyle w:val="affd"/>
              <w:widowControl/>
              <w:numPr>
                <w:ilvl w:val="0"/>
                <w:numId w:val="218"/>
              </w:numPr>
              <w:overflowPunct/>
              <w:autoSpaceDE/>
              <w:autoSpaceDN/>
              <w:adjustRightInd/>
              <w:spacing w:line="259" w:lineRule="auto"/>
              <w:ind w:left="315" w:hanging="284"/>
              <w:contextualSpacing w:val="0"/>
              <w:jc w:val="both"/>
              <w:textAlignment w:val="auto"/>
              <w:rPr>
                <w:sz w:val="22"/>
                <w:szCs w:val="22"/>
                <w:lang w:val="en-US"/>
              </w:rPr>
            </w:pPr>
            <w:r w:rsidRPr="0029539A">
              <w:rPr>
                <w:sz w:val="22"/>
                <w:szCs w:val="22"/>
                <w:lang w:val="en-US"/>
              </w:rPr>
              <w:t xml:space="preserve">Information confirming </w:t>
            </w:r>
            <w:r>
              <w:rPr>
                <w:sz w:val="22"/>
                <w:szCs w:val="22"/>
                <w:lang w:val="en-US"/>
              </w:rPr>
              <w:t>the project</w:t>
            </w:r>
            <w:r w:rsidR="00B77EB7">
              <w:rPr>
                <w:sz w:val="22"/>
                <w:szCs w:val="22"/>
                <w:lang w:val="en-US"/>
              </w:rPr>
              <w:t>(s)</w:t>
            </w:r>
            <w:r>
              <w:rPr>
                <w:sz w:val="22"/>
                <w:szCs w:val="22"/>
                <w:lang w:val="en-US"/>
              </w:rPr>
              <w:t xml:space="preserve"> </w:t>
            </w:r>
            <w:r w:rsidRPr="0029539A">
              <w:rPr>
                <w:sz w:val="22"/>
                <w:szCs w:val="22"/>
                <w:lang w:val="en-US"/>
              </w:rPr>
              <w:t xml:space="preserve">implementation and actual use of all </w:t>
            </w:r>
            <w:r>
              <w:rPr>
                <w:sz w:val="22"/>
                <w:szCs w:val="22"/>
                <w:lang w:val="en-US"/>
              </w:rPr>
              <w:t>cash funds earned</w:t>
            </w:r>
            <w:r w:rsidRPr="0029539A">
              <w:rPr>
                <w:sz w:val="22"/>
                <w:szCs w:val="22"/>
                <w:lang w:val="en-US"/>
              </w:rPr>
              <w:t xml:space="preserve"> from the </w:t>
            </w:r>
            <w:r>
              <w:rPr>
                <w:sz w:val="22"/>
                <w:szCs w:val="22"/>
                <w:lang w:val="en-US"/>
              </w:rPr>
              <w:t xml:space="preserve">bond </w:t>
            </w:r>
            <w:r w:rsidRPr="0029539A">
              <w:rPr>
                <w:sz w:val="22"/>
                <w:szCs w:val="22"/>
                <w:lang w:val="en-US"/>
              </w:rPr>
              <w:t>placement;</w:t>
            </w:r>
          </w:p>
          <w:p w14:paraId="272CCB44" w14:textId="628094A3" w:rsidR="007D0A92" w:rsidRPr="0029539A" w:rsidRDefault="007D0A92" w:rsidP="00877CCF">
            <w:pPr>
              <w:pStyle w:val="affd"/>
              <w:widowControl/>
              <w:numPr>
                <w:ilvl w:val="0"/>
                <w:numId w:val="218"/>
              </w:numPr>
              <w:overflowPunct/>
              <w:autoSpaceDE/>
              <w:autoSpaceDN/>
              <w:adjustRightInd/>
              <w:ind w:left="315" w:hanging="284"/>
              <w:contextualSpacing w:val="0"/>
              <w:textAlignment w:val="auto"/>
              <w:rPr>
                <w:sz w:val="22"/>
                <w:szCs w:val="22"/>
                <w:lang w:val="en-US"/>
              </w:rPr>
            </w:pPr>
            <w:r>
              <w:rPr>
                <w:sz w:val="22"/>
                <w:szCs w:val="22"/>
                <w:lang w:val="en-US"/>
              </w:rPr>
              <w:t>Project</w:t>
            </w:r>
            <w:r w:rsidR="00B77EB7">
              <w:rPr>
                <w:sz w:val="22"/>
                <w:szCs w:val="22"/>
                <w:lang w:val="en-US"/>
              </w:rPr>
              <w:t>(s)</w:t>
            </w:r>
            <w:r w:rsidRPr="0029539A">
              <w:rPr>
                <w:sz w:val="22"/>
                <w:szCs w:val="22"/>
                <w:lang w:val="en-US"/>
              </w:rPr>
              <w:t xml:space="preserve"> </w:t>
            </w:r>
            <w:r>
              <w:rPr>
                <w:sz w:val="22"/>
                <w:szCs w:val="22"/>
                <w:lang w:val="en-US"/>
              </w:rPr>
              <w:t>status</w:t>
            </w:r>
            <w:r w:rsidRPr="0029539A">
              <w:rPr>
                <w:sz w:val="22"/>
                <w:szCs w:val="22"/>
                <w:lang w:val="en-US"/>
              </w:rPr>
              <w:t xml:space="preserve"> </w:t>
            </w:r>
            <w:r>
              <w:rPr>
                <w:sz w:val="22"/>
                <w:szCs w:val="22"/>
                <w:lang w:val="en-US"/>
              </w:rPr>
              <w:t>at</w:t>
            </w:r>
            <w:r w:rsidRPr="0029539A">
              <w:rPr>
                <w:sz w:val="22"/>
                <w:szCs w:val="22"/>
                <w:lang w:val="en-US"/>
              </w:rPr>
              <w:t xml:space="preserve"> </w:t>
            </w:r>
            <w:r>
              <w:rPr>
                <w:sz w:val="22"/>
                <w:szCs w:val="22"/>
                <w:lang w:val="en-US"/>
              </w:rPr>
              <w:t>the</w:t>
            </w:r>
            <w:r w:rsidRPr="0029539A">
              <w:rPr>
                <w:sz w:val="22"/>
                <w:szCs w:val="22"/>
                <w:lang w:val="en-US"/>
              </w:rPr>
              <w:t xml:space="preserve"> </w:t>
            </w:r>
            <w:r>
              <w:rPr>
                <w:sz w:val="22"/>
                <w:szCs w:val="22"/>
                <w:lang w:val="en-US"/>
              </w:rPr>
              <w:t>end</w:t>
            </w:r>
            <w:r w:rsidRPr="0029539A">
              <w:rPr>
                <w:sz w:val="22"/>
                <w:szCs w:val="22"/>
                <w:lang w:val="en-US"/>
              </w:rPr>
              <w:t xml:space="preserve"> </w:t>
            </w:r>
            <w:r>
              <w:rPr>
                <w:sz w:val="22"/>
                <w:szCs w:val="22"/>
                <w:lang w:val="en-US"/>
              </w:rPr>
              <w:t>of</w:t>
            </w:r>
            <w:r w:rsidRPr="0029539A">
              <w:rPr>
                <w:sz w:val="22"/>
                <w:szCs w:val="22"/>
                <w:lang w:val="en-US"/>
              </w:rPr>
              <w:t xml:space="preserve"> </w:t>
            </w:r>
            <w:r>
              <w:rPr>
                <w:sz w:val="22"/>
                <w:szCs w:val="22"/>
                <w:lang w:val="en-US"/>
              </w:rPr>
              <w:t>reporting</w:t>
            </w:r>
            <w:r w:rsidRPr="0029539A">
              <w:rPr>
                <w:sz w:val="22"/>
                <w:szCs w:val="22"/>
                <w:lang w:val="en-US"/>
              </w:rPr>
              <w:t xml:space="preserve"> </w:t>
            </w:r>
            <w:r>
              <w:rPr>
                <w:sz w:val="22"/>
                <w:szCs w:val="22"/>
                <w:lang w:val="en-US"/>
              </w:rPr>
              <w:t>period</w:t>
            </w:r>
            <w:r w:rsidRPr="0029539A">
              <w:rPr>
                <w:sz w:val="22"/>
                <w:szCs w:val="22"/>
                <w:lang w:val="en-US"/>
              </w:rPr>
              <w:t>.</w:t>
            </w:r>
          </w:p>
          <w:p w14:paraId="7C7EA712" w14:textId="5F3D4285" w:rsidR="007D0A92" w:rsidRDefault="007D0A92" w:rsidP="00161AE2">
            <w:pPr>
              <w:tabs>
                <w:tab w:val="left" w:pos="284"/>
              </w:tabs>
              <w:spacing w:after="120"/>
              <w:ind w:left="33"/>
              <w:jc w:val="both"/>
              <w:rPr>
                <w:sz w:val="22"/>
                <w:szCs w:val="22"/>
                <w:lang w:val="en-US"/>
              </w:rPr>
            </w:pPr>
          </w:p>
          <w:p w14:paraId="4C2DD676" w14:textId="7A0BDB4C" w:rsidR="007D0A92" w:rsidRPr="005D00FC" w:rsidRDefault="007D0A92" w:rsidP="00161AE2">
            <w:pPr>
              <w:tabs>
                <w:tab w:val="left" w:pos="284"/>
              </w:tabs>
              <w:spacing w:after="120"/>
              <w:ind w:left="33"/>
              <w:jc w:val="both"/>
              <w:rPr>
                <w:sz w:val="22"/>
                <w:szCs w:val="22"/>
                <w:lang w:val="en-US"/>
              </w:rPr>
            </w:pPr>
            <w:r w:rsidRPr="00F252F0">
              <w:rPr>
                <w:sz w:val="22"/>
                <w:szCs w:val="22"/>
                <w:lang w:val="en-US"/>
              </w:rPr>
              <w:t>A report (document) can be prepared in respect of several bond issues.</w:t>
            </w:r>
          </w:p>
          <w:p w14:paraId="21DC66A9" w14:textId="1761AA44" w:rsidR="007D0A92" w:rsidRPr="0029539A" w:rsidRDefault="007D0A92" w:rsidP="00161AE2">
            <w:pPr>
              <w:tabs>
                <w:tab w:val="left" w:pos="284"/>
              </w:tabs>
              <w:spacing w:after="120"/>
              <w:ind w:left="33"/>
              <w:jc w:val="both"/>
              <w:rPr>
                <w:sz w:val="22"/>
                <w:szCs w:val="22"/>
                <w:lang w:val="en-US"/>
              </w:rPr>
            </w:pPr>
            <w:r w:rsidRPr="0029539A">
              <w:rPr>
                <w:sz w:val="22"/>
                <w:szCs w:val="22"/>
                <w:lang w:val="en-US"/>
              </w:rPr>
              <w:t xml:space="preserve">If the issuer does not </w:t>
            </w:r>
            <w:r>
              <w:rPr>
                <w:sz w:val="22"/>
                <w:szCs w:val="22"/>
                <w:lang w:val="en-US"/>
              </w:rPr>
              <w:t>include</w:t>
            </w:r>
            <w:r w:rsidRPr="0029539A">
              <w:rPr>
                <w:sz w:val="22"/>
                <w:szCs w:val="22"/>
                <w:lang w:val="en-US"/>
              </w:rPr>
              <w:t xml:space="preserve"> any of the above information in the report (document), the issuer </w:t>
            </w:r>
            <w:r>
              <w:rPr>
                <w:sz w:val="22"/>
                <w:szCs w:val="22"/>
                <w:lang w:val="en-US"/>
              </w:rPr>
              <w:t>shall state the reason</w:t>
            </w:r>
            <w:r w:rsidRPr="0029539A">
              <w:rPr>
                <w:sz w:val="22"/>
                <w:szCs w:val="22"/>
                <w:lang w:val="en-US"/>
              </w:rPr>
              <w:t xml:space="preserve"> (expl</w:t>
            </w:r>
            <w:r>
              <w:rPr>
                <w:sz w:val="22"/>
                <w:szCs w:val="22"/>
                <w:lang w:val="en-US"/>
              </w:rPr>
              <w:t>ain</w:t>
            </w:r>
            <w:r w:rsidRPr="0029539A">
              <w:rPr>
                <w:sz w:val="22"/>
                <w:szCs w:val="22"/>
                <w:lang w:val="en-US"/>
              </w:rPr>
              <w:t xml:space="preserve">) </w:t>
            </w:r>
            <w:r>
              <w:rPr>
                <w:sz w:val="22"/>
                <w:szCs w:val="22"/>
                <w:lang w:val="en-US"/>
              </w:rPr>
              <w:t>why</w:t>
            </w:r>
            <w:r w:rsidR="003D03B6" w:rsidRPr="009C28CC">
              <w:rPr>
                <w:sz w:val="22"/>
                <w:szCs w:val="22"/>
                <w:lang w:val="en-US"/>
              </w:rPr>
              <w:t xml:space="preserve"> </w:t>
            </w:r>
            <w:r>
              <w:rPr>
                <w:sz w:val="22"/>
                <w:szCs w:val="22"/>
                <w:lang w:val="en-US"/>
              </w:rPr>
              <w:t>such</w:t>
            </w:r>
            <w:r w:rsidRPr="0029539A">
              <w:rPr>
                <w:sz w:val="22"/>
                <w:szCs w:val="22"/>
                <w:lang w:val="en-US"/>
              </w:rPr>
              <w:t xml:space="preserve"> </w:t>
            </w:r>
            <w:r>
              <w:rPr>
                <w:sz w:val="22"/>
                <w:szCs w:val="22"/>
                <w:lang w:val="en-US"/>
              </w:rPr>
              <w:t xml:space="preserve">information is missing </w:t>
            </w:r>
            <w:r w:rsidRPr="0029539A">
              <w:rPr>
                <w:sz w:val="22"/>
                <w:szCs w:val="22"/>
                <w:lang w:val="en-US"/>
              </w:rPr>
              <w:t>(for information on the bonds included in the Sector before these Regulations come into force).</w:t>
            </w:r>
          </w:p>
          <w:p w14:paraId="0AFF284A" w14:textId="77777777" w:rsidR="007D0A92" w:rsidRDefault="007D0A92" w:rsidP="00FA5381">
            <w:pPr>
              <w:tabs>
                <w:tab w:val="left" w:pos="284"/>
              </w:tabs>
              <w:spacing w:after="120"/>
              <w:jc w:val="both"/>
              <w:rPr>
                <w:sz w:val="22"/>
                <w:szCs w:val="22"/>
                <w:lang w:val="en-US"/>
              </w:rPr>
            </w:pPr>
          </w:p>
        </w:tc>
        <w:tc>
          <w:tcPr>
            <w:tcW w:w="2835" w:type="dxa"/>
          </w:tcPr>
          <w:p w14:paraId="0C961F6B" w14:textId="5C8BBD7F" w:rsidR="007D0A92" w:rsidRPr="005D00FC" w:rsidRDefault="007D0A92" w:rsidP="00BF4D4B">
            <w:pPr>
              <w:spacing w:after="120"/>
              <w:jc w:val="both"/>
              <w:rPr>
                <w:sz w:val="22"/>
                <w:szCs w:val="22"/>
                <w:lang w:val="en-US" w:eastAsia="ru-RU"/>
              </w:rPr>
            </w:pPr>
            <w:r>
              <w:rPr>
                <w:sz w:val="22"/>
                <w:szCs w:val="22"/>
                <w:lang w:val="en-US" w:eastAsia="ru-RU"/>
              </w:rPr>
              <w:lastRenderedPageBreak/>
              <w:t xml:space="preserve"> The </w:t>
            </w:r>
            <w:r w:rsidRPr="00FA5381">
              <w:rPr>
                <w:sz w:val="22"/>
                <w:szCs w:val="22"/>
                <w:lang w:val="en-US"/>
              </w:rPr>
              <w:t xml:space="preserve">Report (document) </w:t>
            </w:r>
            <w:r>
              <w:rPr>
                <w:sz w:val="22"/>
                <w:szCs w:val="22"/>
                <w:lang w:val="en-US"/>
              </w:rPr>
              <w:t>shall be d</w:t>
            </w:r>
            <w:r>
              <w:rPr>
                <w:sz w:val="22"/>
                <w:szCs w:val="22"/>
                <w:lang w:val="en-US" w:eastAsia="ru-RU"/>
              </w:rPr>
              <w:t>isclosed and made available to the Exchange</w:t>
            </w:r>
            <w:r w:rsidRPr="005D00FC">
              <w:rPr>
                <w:sz w:val="22"/>
                <w:szCs w:val="22"/>
                <w:lang w:val="en-US" w:eastAsia="ru-RU"/>
              </w:rPr>
              <w:t>:</w:t>
            </w:r>
          </w:p>
          <w:p w14:paraId="7A5C6C44" w14:textId="4ADC9722" w:rsidR="00890545" w:rsidRDefault="007D0A92" w:rsidP="009C28CC">
            <w:pPr>
              <w:pStyle w:val="affd"/>
              <w:numPr>
                <w:ilvl w:val="0"/>
                <w:numId w:val="223"/>
              </w:numPr>
              <w:tabs>
                <w:tab w:val="left" w:pos="317"/>
              </w:tabs>
              <w:spacing w:before="240" w:after="120"/>
              <w:ind w:left="313" w:hanging="283"/>
              <w:jc w:val="both"/>
              <w:rPr>
                <w:b/>
                <w:sz w:val="22"/>
                <w:szCs w:val="22"/>
                <w:lang w:val="en-US" w:eastAsia="ru-RU"/>
              </w:rPr>
            </w:pPr>
            <w:proofErr w:type="gramStart"/>
            <w:r>
              <w:rPr>
                <w:b/>
                <w:sz w:val="22"/>
                <w:szCs w:val="22"/>
                <w:lang w:val="en-US" w:eastAsia="ru-RU"/>
              </w:rPr>
              <w:t>annually,  but</w:t>
            </w:r>
            <w:proofErr w:type="gramEnd"/>
            <w:r>
              <w:rPr>
                <w:b/>
                <w:sz w:val="22"/>
                <w:szCs w:val="22"/>
                <w:lang w:val="en-US" w:eastAsia="ru-RU"/>
              </w:rPr>
              <w:t xml:space="preserve"> </w:t>
            </w:r>
            <w:r w:rsidRPr="00793103">
              <w:rPr>
                <w:b/>
                <w:sz w:val="22"/>
                <w:szCs w:val="22"/>
                <w:lang w:val="en-US" w:eastAsia="ru-RU"/>
              </w:rPr>
              <w:t xml:space="preserve">not later than 15 July of the calendar year </w:t>
            </w:r>
            <w:r w:rsidR="00BE24E6">
              <w:rPr>
                <w:b/>
                <w:sz w:val="22"/>
                <w:szCs w:val="22"/>
                <w:lang w:val="en-US" w:eastAsia="ru-RU"/>
              </w:rPr>
              <w:t>following the reporting one</w:t>
            </w:r>
          </w:p>
          <w:p w14:paraId="09A10392" w14:textId="0B9EC0D5" w:rsidR="007D0A92" w:rsidRPr="009C28CC" w:rsidRDefault="00890545" w:rsidP="009C28CC">
            <w:pPr>
              <w:pStyle w:val="affd"/>
              <w:numPr>
                <w:ilvl w:val="0"/>
                <w:numId w:val="223"/>
              </w:numPr>
              <w:tabs>
                <w:tab w:val="left" w:pos="317"/>
              </w:tabs>
              <w:spacing w:before="240" w:after="120"/>
              <w:ind w:left="313" w:hanging="283"/>
              <w:jc w:val="both"/>
              <w:rPr>
                <w:sz w:val="22"/>
                <w:szCs w:val="22"/>
                <w:lang w:val="en-US" w:eastAsia="ru-RU"/>
              </w:rPr>
            </w:pPr>
            <w:r>
              <w:rPr>
                <w:sz w:val="22"/>
                <w:szCs w:val="22"/>
                <w:lang w:val="en-US" w:eastAsia="ru-RU"/>
              </w:rPr>
              <w:t>i</w:t>
            </w:r>
            <w:r w:rsidR="007D0A92" w:rsidRPr="009C28CC">
              <w:rPr>
                <w:sz w:val="22"/>
                <w:szCs w:val="22"/>
                <w:lang w:val="en-US" w:eastAsia="ru-RU"/>
              </w:rPr>
              <w:t>f the bond placement is completed before 1 April</w:t>
            </w:r>
            <w:r>
              <w:rPr>
                <w:sz w:val="22"/>
                <w:szCs w:val="22"/>
                <w:lang w:val="en-US" w:eastAsia="ru-RU"/>
              </w:rPr>
              <w:t>, the first reporting years shall be the year of bond placement,</w:t>
            </w:r>
            <w:r w:rsidR="007D0A92" w:rsidRPr="009C28CC">
              <w:rPr>
                <w:sz w:val="22"/>
                <w:szCs w:val="22"/>
                <w:lang w:val="en-US" w:eastAsia="ru-RU"/>
              </w:rPr>
              <w:t xml:space="preserve"> and if the placement is completed after 1 April </w:t>
            </w:r>
            <w:r>
              <w:rPr>
                <w:sz w:val="22"/>
                <w:szCs w:val="22"/>
                <w:lang w:val="en-US" w:eastAsia="ru-RU"/>
              </w:rPr>
              <w:t>–</w:t>
            </w:r>
            <w:r w:rsidR="007D0A92" w:rsidRPr="009C28CC">
              <w:rPr>
                <w:sz w:val="22"/>
                <w:szCs w:val="22"/>
                <w:lang w:val="en-US" w:eastAsia="ru-RU"/>
              </w:rPr>
              <w:t xml:space="preserve"> </w:t>
            </w:r>
            <w:r>
              <w:rPr>
                <w:sz w:val="22"/>
                <w:szCs w:val="22"/>
                <w:lang w:val="en-US" w:eastAsia="ru-RU"/>
              </w:rPr>
              <w:t>the first year following the bond placement</w:t>
            </w:r>
            <w:r w:rsidR="007D0A92" w:rsidRPr="009C28CC">
              <w:rPr>
                <w:sz w:val="22"/>
                <w:szCs w:val="22"/>
                <w:lang w:val="en-US" w:eastAsia="ru-RU"/>
              </w:rPr>
              <w:t xml:space="preserve">  </w:t>
            </w:r>
          </w:p>
          <w:p w14:paraId="4DE8165C" w14:textId="471C3A21" w:rsidR="00890545" w:rsidRPr="005D00FC" w:rsidRDefault="00890545" w:rsidP="00890545">
            <w:pPr>
              <w:spacing w:after="120"/>
              <w:jc w:val="both"/>
              <w:rPr>
                <w:sz w:val="22"/>
                <w:szCs w:val="22"/>
                <w:lang w:val="en-US" w:eastAsia="ru-RU"/>
              </w:rPr>
            </w:pPr>
            <w:r w:rsidRPr="005D00FC">
              <w:rPr>
                <w:sz w:val="22"/>
                <w:szCs w:val="22"/>
                <w:lang w:val="en-US" w:eastAsia="ru-RU"/>
              </w:rPr>
              <w:t>(</w:t>
            </w:r>
            <w:r w:rsidRPr="00A42E6C">
              <w:rPr>
                <w:sz w:val="22"/>
                <w:szCs w:val="22"/>
                <w:lang w:val="en-US" w:eastAsia="ru-RU"/>
              </w:rPr>
              <w:t>except for issu</w:t>
            </w:r>
            <w:r w:rsidR="000B7F85">
              <w:rPr>
                <w:sz w:val="22"/>
                <w:szCs w:val="22"/>
                <w:lang w:val="en-US" w:eastAsia="ru-RU"/>
              </w:rPr>
              <w:t>er</w:t>
            </w:r>
            <w:r w:rsidRPr="00A42E6C">
              <w:rPr>
                <w:sz w:val="22"/>
                <w:szCs w:val="22"/>
                <w:lang w:val="en-US" w:eastAsia="ru-RU"/>
              </w:rPr>
              <w:t xml:space="preserve"> disclosing their </w:t>
            </w:r>
            <w:proofErr w:type="gramStart"/>
            <w:r w:rsidRPr="00A42E6C">
              <w:rPr>
                <w:sz w:val="22"/>
                <w:szCs w:val="22"/>
                <w:lang w:val="en-US" w:eastAsia="ru-RU"/>
              </w:rPr>
              <w:t xml:space="preserve">information </w:t>
            </w:r>
            <w:r w:rsidRPr="00A42E6C">
              <w:rPr>
                <w:sz w:val="22"/>
                <w:szCs w:val="22"/>
                <w:lang w:val="en-US"/>
              </w:rPr>
              <w:t xml:space="preserve"> </w:t>
            </w:r>
            <w:r w:rsidRPr="00A42E6C">
              <w:rPr>
                <w:sz w:val="22"/>
                <w:szCs w:val="22"/>
                <w:lang w:val="en-US" w:eastAsia="ru-RU"/>
              </w:rPr>
              <w:t>according</w:t>
            </w:r>
            <w:proofErr w:type="gramEnd"/>
            <w:r w:rsidRPr="00A42E6C">
              <w:rPr>
                <w:sz w:val="22"/>
                <w:szCs w:val="22"/>
                <w:lang w:val="en-US" w:eastAsia="ru-RU"/>
              </w:rPr>
              <w:t xml:space="preserve"> to </w:t>
            </w:r>
            <w:r w:rsidRPr="005D00FC">
              <w:rPr>
                <w:sz w:val="22"/>
                <w:szCs w:val="22"/>
                <w:lang w:val="en-US"/>
              </w:rPr>
              <w:t xml:space="preserve">Bank of Russia Regulation No.714-P On Disclosure of Information by Securities Issuers, dated 27 March 2020 </w:t>
            </w:r>
            <w:r w:rsidRPr="005D00FC">
              <w:rPr>
                <w:rStyle w:val="af0"/>
                <w:sz w:val="22"/>
                <w:szCs w:val="22"/>
              </w:rPr>
              <w:footnoteReference w:id="24"/>
            </w:r>
            <w:r w:rsidRPr="005D00FC">
              <w:rPr>
                <w:sz w:val="22"/>
                <w:szCs w:val="22"/>
                <w:lang w:val="en-US"/>
              </w:rPr>
              <w:t>)</w:t>
            </w:r>
          </w:p>
          <w:p w14:paraId="110F7CA1" w14:textId="464E1BC4" w:rsidR="007D0A92" w:rsidRPr="005D00FC" w:rsidRDefault="007D0A92" w:rsidP="00636D57">
            <w:pPr>
              <w:spacing w:after="120"/>
              <w:jc w:val="both"/>
              <w:rPr>
                <w:sz w:val="22"/>
                <w:szCs w:val="22"/>
                <w:lang w:val="en-US" w:eastAsia="ru-RU"/>
              </w:rPr>
            </w:pPr>
            <w:r>
              <w:rPr>
                <w:sz w:val="22"/>
                <w:szCs w:val="22"/>
                <w:lang w:val="en-US" w:eastAsia="ru-RU"/>
              </w:rPr>
              <w:lastRenderedPageBreak/>
              <w:t>or</w:t>
            </w:r>
          </w:p>
          <w:p w14:paraId="79B95A4C" w14:textId="77777777" w:rsidR="007D0A92" w:rsidRPr="00BF0D26" w:rsidRDefault="007D0A92" w:rsidP="009C28CC">
            <w:pPr>
              <w:spacing w:after="120"/>
              <w:jc w:val="both"/>
              <w:rPr>
                <w:sz w:val="22"/>
                <w:szCs w:val="22"/>
                <w:lang w:val="en-US"/>
              </w:rPr>
            </w:pPr>
          </w:p>
        </w:tc>
        <w:tc>
          <w:tcPr>
            <w:tcW w:w="3260" w:type="dxa"/>
          </w:tcPr>
          <w:p w14:paraId="6CD5417C" w14:textId="3017712F" w:rsidR="00BE24E6" w:rsidRPr="009C28CC" w:rsidRDefault="00BE24E6" w:rsidP="00BE24E6">
            <w:pPr>
              <w:pStyle w:val="affd"/>
              <w:numPr>
                <w:ilvl w:val="0"/>
                <w:numId w:val="223"/>
              </w:numPr>
              <w:tabs>
                <w:tab w:val="left" w:pos="317"/>
              </w:tabs>
              <w:spacing w:before="240" w:after="120"/>
              <w:jc w:val="both"/>
              <w:rPr>
                <w:i/>
                <w:iCs/>
                <w:sz w:val="22"/>
                <w:szCs w:val="22"/>
                <w:lang w:val="en-US"/>
              </w:rPr>
            </w:pPr>
            <w:r>
              <w:rPr>
                <w:sz w:val="22"/>
                <w:szCs w:val="22"/>
                <w:lang w:val="en-US"/>
              </w:rPr>
              <w:lastRenderedPageBreak/>
              <w:t>i</w:t>
            </w:r>
            <w:r w:rsidRPr="00E400EE">
              <w:rPr>
                <w:sz w:val="22"/>
                <w:szCs w:val="22"/>
                <w:lang w:val="en-US"/>
              </w:rPr>
              <w:t>nformation and/or documents are disclosed on the web page provided by one of the securities market information distributors</w:t>
            </w:r>
            <w:r>
              <w:rPr>
                <w:sz w:val="22"/>
                <w:szCs w:val="22"/>
                <w:lang w:val="en-US"/>
              </w:rPr>
              <w:t xml:space="preserve"> (</w:t>
            </w:r>
            <w:r w:rsidRPr="009C28CC">
              <w:rPr>
                <w:i/>
                <w:iCs/>
                <w:sz w:val="22"/>
                <w:szCs w:val="22"/>
                <w:lang w:val="en-US"/>
              </w:rPr>
              <w:t xml:space="preserve">except for </w:t>
            </w:r>
            <w:proofErr w:type="spellStart"/>
            <w:r w:rsidRPr="009C28CC">
              <w:rPr>
                <w:i/>
                <w:iCs/>
                <w:sz w:val="22"/>
                <w:szCs w:val="22"/>
                <w:lang w:val="en-US"/>
              </w:rPr>
              <w:t>subfederal</w:t>
            </w:r>
            <w:proofErr w:type="spellEnd"/>
            <w:r w:rsidRPr="009C28CC">
              <w:rPr>
                <w:i/>
                <w:iCs/>
                <w:sz w:val="22"/>
                <w:szCs w:val="22"/>
                <w:lang w:val="en-US"/>
              </w:rPr>
              <w:t xml:space="preserve"> and municipal bonds);</w:t>
            </w:r>
          </w:p>
          <w:p w14:paraId="3C90D571" w14:textId="645857CF" w:rsidR="00B77EB7" w:rsidRPr="009C28CC" w:rsidRDefault="00BE24E6" w:rsidP="009C28CC">
            <w:pPr>
              <w:pStyle w:val="affd"/>
              <w:numPr>
                <w:ilvl w:val="0"/>
                <w:numId w:val="223"/>
              </w:numPr>
              <w:tabs>
                <w:tab w:val="left" w:pos="317"/>
              </w:tabs>
              <w:spacing w:before="240" w:after="120"/>
              <w:jc w:val="both"/>
              <w:rPr>
                <w:sz w:val="22"/>
                <w:szCs w:val="22"/>
                <w:lang w:val="en-US"/>
              </w:rPr>
            </w:pPr>
            <w:r>
              <w:rPr>
                <w:sz w:val="22"/>
                <w:szCs w:val="22"/>
                <w:lang w:val="en-US"/>
              </w:rPr>
              <w:t xml:space="preserve">on the website of the Issuer </w:t>
            </w:r>
            <w:r w:rsidRPr="00E400EE">
              <w:rPr>
                <w:i/>
                <w:iCs/>
                <w:sz w:val="22"/>
                <w:szCs w:val="22"/>
                <w:lang w:val="en-US"/>
              </w:rPr>
              <w:t xml:space="preserve">(for </w:t>
            </w:r>
            <w:proofErr w:type="spellStart"/>
            <w:r w:rsidRPr="00E400EE">
              <w:rPr>
                <w:i/>
                <w:iCs/>
                <w:sz w:val="22"/>
                <w:szCs w:val="22"/>
                <w:lang w:val="en-US"/>
              </w:rPr>
              <w:t>sybfederal</w:t>
            </w:r>
            <w:proofErr w:type="spellEnd"/>
            <w:r w:rsidRPr="00E400EE">
              <w:rPr>
                <w:i/>
                <w:iCs/>
                <w:sz w:val="22"/>
                <w:szCs w:val="22"/>
                <w:lang w:val="en-US"/>
              </w:rPr>
              <w:t xml:space="preserve"> and municipal bonds)</w:t>
            </w:r>
          </w:p>
          <w:p w14:paraId="2C063CF6" w14:textId="77777777" w:rsidR="00B77EB7" w:rsidRDefault="00B77EB7" w:rsidP="00B77EB7">
            <w:pPr>
              <w:spacing w:after="120"/>
              <w:jc w:val="both"/>
              <w:rPr>
                <w:sz w:val="22"/>
                <w:szCs w:val="22"/>
                <w:lang w:val="en-US"/>
              </w:rPr>
            </w:pPr>
            <w:r>
              <w:rPr>
                <w:sz w:val="22"/>
                <w:szCs w:val="22"/>
                <w:lang w:val="en-US"/>
              </w:rPr>
              <w:t>or,</w:t>
            </w:r>
          </w:p>
          <w:p w14:paraId="6AFEAC85" w14:textId="0C6C974A" w:rsidR="00B77EB7" w:rsidRPr="005D00FC" w:rsidRDefault="00B77EB7" w:rsidP="009C28CC">
            <w:pPr>
              <w:pStyle w:val="affd"/>
              <w:numPr>
                <w:ilvl w:val="0"/>
                <w:numId w:val="223"/>
              </w:numPr>
              <w:tabs>
                <w:tab w:val="left" w:pos="317"/>
              </w:tabs>
              <w:spacing w:before="240" w:after="120"/>
              <w:jc w:val="both"/>
              <w:rPr>
                <w:sz w:val="22"/>
                <w:szCs w:val="22"/>
                <w:lang w:val="en-US"/>
              </w:rPr>
            </w:pPr>
            <w:r>
              <w:rPr>
                <w:sz w:val="22"/>
                <w:szCs w:val="22"/>
                <w:lang w:val="en-US"/>
              </w:rPr>
              <w:t xml:space="preserve">in the scope, </w:t>
            </w:r>
            <w:r w:rsidRPr="00C15C2D">
              <w:rPr>
                <w:sz w:val="22"/>
                <w:szCs w:val="22"/>
                <w:lang w:val="en-US"/>
              </w:rPr>
              <w:t xml:space="preserve">in the manner and within time limits set in </w:t>
            </w:r>
            <w:r w:rsidRPr="005D00FC">
              <w:rPr>
                <w:sz w:val="22"/>
                <w:szCs w:val="22"/>
                <w:lang w:val="en-US"/>
              </w:rPr>
              <w:t xml:space="preserve">Bank of Russia Regulation No.714-P </w:t>
            </w:r>
            <w:proofErr w:type="gramStart"/>
            <w:r w:rsidRPr="005D00FC">
              <w:rPr>
                <w:sz w:val="22"/>
                <w:szCs w:val="22"/>
                <w:lang w:val="en-US"/>
              </w:rPr>
              <w:t>On</w:t>
            </w:r>
            <w:proofErr w:type="gramEnd"/>
            <w:r w:rsidRPr="005D00FC">
              <w:rPr>
                <w:sz w:val="22"/>
                <w:szCs w:val="22"/>
                <w:lang w:val="en-US"/>
              </w:rPr>
              <w:t xml:space="preserve"> Disclosure of Information by Securities Issuers, dated 27 March 2020</w:t>
            </w:r>
            <w:r>
              <w:rPr>
                <w:sz w:val="22"/>
                <w:szCs w:val="22"/>
                <w:lang w:val="en-US"/>
              </w:rPr>
              <w:t xml:space="preserve"> (for those issuers which disclose the information in accordance with the Regulation)</w:t>
            </w:r>
            <w:r w:rsidRPr="005D00FC" w:rsidDel="00BF0D26">
              <w:rPr>
                <w:sz w:val="22"/>
                <w:szCs w:val="22"/>
                <w:lang w:val="en-US"/>
              </w:rPr>
              <w:t xml:space="preserve"> </w:t>
            </w:r>
            <w:r w:rsidRPr="005D00FC">
              <w:rPr>
                <w:rStyle w:val="af0"/>
                <w:sz w:val="22"/>
                <w:szCs w:val="22"/>
              </w:rPr>
              <w:footnoteReference w:id="25"/>
            </w:r>
          </w:p>
          <w:p w14:paraId="6EE475F0" w14:textId="77777777" w:rsidR="007D0A92" w:rsidRPr="00BF0D26" w:rsidRDefault="007D0A92" w:rsidP="00FA5381">
            <w:pPr>
              <w:tabs>
                <w:tab w:val="left" w:pos="284"/>
              </w:tabs>
              <w:spacing w:after="120"/>
              <w:jc w:val="both"/>
              <w:rPr>
                <w:sz w:val="22"/>
                <w:szCs w:val="22"/>
                <w:lang w:val="en-US"/>
              </w:rPr>
            </w:pPr>
          </w:p>
        </w:tc>
      </w:tr>
      <w:tr w:rsidR="00F252F0" w:rsidRPr="00173B04" w14:paraId="4709C0C5" w14:textId="77777777" w:rsidTr="009C28CC">
        <w:tc>
          <w:tcPr>
            <w:tcW w:w="840" w:type="dxa"/>
          </w:tcPr>
          <w:p w14:paraId="4E572FAB" w14:textId="7C95C267" w:rsidR="00F252F0" w:rsidRPr="00F252F0" w:rsidRDefault="007A665A" w:rsidP="00FA5381">
            <w:pPr>
              <w:tabs>
                <w:tab w:val="left" w:pos="284"/>
              </w:tabs>
              <w:spacing w:after="120"/>
              <w:jc w:val="both"/>
              <w:rPr>
                <w:sz w:val="22"/>
                <w:szCs w:val="22"/>
                <w:lang w:val="en-US"/>
              </w:rPr>
            </w:pPr>
            <w:r>
              <w:rPr>
                <w:sz w:val="22"/>
                <w:szCs w:val="22"/>
                <w:lang w:val="en-US"/>
              </w:rPr>
              <w:lastRenderedPageBreak/>
              <w:t>1.2</w:t>
            </w:r>
          </w:p>
        </w:tc>
        <w:tc>
          <w:tcPr>
            <w:tcW w:w="3397" w:type="dxa"/>
          </w:tcPr>
          <w:p w14:paraId="340F92E8" w14:textId="45E2C268" w:rsidR="003D03B6" w:rsidRPr="009C28CC" w:rsidRDefault="003D03B6" w:rsidP="003D03B6">
            <w:pPr>
              <w:spacing w:after="120"/>
              <w:ind w:left="33"/>
              <w:jc w:val="both"/>
              <w:rPr>
                <w:sz w:val="22"/>
                <w:szCs w:val="22"/>
                <w:lang w:val="en-US"/>
              </w:rPr>
            </w:pPr>
            <w:bookmarkStart w:id="256" w:name="_Hlk67481822"/>
            <w:r>
              <w:rPr>
                <w:sz w:val="22"/>
                <w:szCs w:val="22"/>
                <w:lang w:val="en-US"/>
              </w:rPr>
              <w:t>A</w:t>
            </w:r>
            <w:r w:rsidRPr="009C28CC">
              <w:rPr>
                <w:sz w:val="22"/>
                <w:szCs w:val="22"/>
                <w:lang w:val="en-US"/>
              </w:rPr>
              <w:t xml:space="preserve">nnual independent external </w:t>
            </w:r>
            <w:r>
              <w:rPr>
                <w:sz w:val="22"/>
                <w:szCs w:val="22"/>
                <w:lang w:val="en-US"/>
              </w:rPr>
              <w:t xml:space="preserve">assessment </w:t>
            </w:r>
            <w:r w:rsidRPr="009C28CC">
              <w:rPr>
                <w:sz w:val="22"/>
                <w:szCs w:val="22"/>
                <w:lang w:val="en-US"/>
              </w:rPr>
              <w:t>in respect of the report (</w:t>
            </w:r>
            <w:r>
              <w:rPr>
                <w:sz w:val="22"/>
                <w:szCs w:val="22"/>
                <w:lang w:val="en-US"/>
              </w:rPr>
              <w:t xml:space="preserve">the </w:t>
            </w:r>
            <w:r w:rsidRPr="009C28CC">
              <w:rPr>
                <w:sz w:val="22"/>
                <w:szCs w:val="22"/>
                <w:lang w:val="en-US"/>
              </w:rPr>
              <w:t xml:space="preserve">document) referred to in </w:t>
            </w:r>
            <w:r>
              <w:rPr>
                <w:sz w:val="22"/>
                <w:szCs w:val="22"/>
                <w:lang w:val="en-US"/>
              </w:rPr>
              <w:t>line</w:t>
            </w:r>
            <w:r w:rsidRPr="009C28CC">
              <w:rPr>
                <w:sz w:val="22"/>
                <w:szCs w:val="22"/>
                <w:lang w:val="en-US"/>
              </w:rPr>
              <w:t xml:space="preserve"> 1.1. of this table for compliance with internationally </w:t>
            </w:r>
            <w:proofErr w:type="spellStart"/>
            <w:r w:rsidRPr="009C28CC">
              <w:rPr>
                <w:sz w:val="22"/>
                <w:szCs w:val="22"/>
                <w:lang w:val="en-US"/>
              </w:rPr>
              <w:t>recognised</w:t>
            </w:r>
            <w:proofErr w:type="spellEnd"/>
            <w:r w:rsidRPr="009C28CC">
              <w:rPr>
                <w:sz w:val="22"/>
                <w:szCs w:val="22"/>
                <w:lang w:val="en-US"/>
              </w:rPr>
              <w:t xml:space="preserve"> principles and standards referred to in </w:t>
            </w:r>
            <w:r>
              <w:rPr>
                <w:sz w:val="22"/>
                <w:szCs w:val="22"/>
                <w:lang w:val="en-US"/>
              </w:rPr>
              <w:t xml:space="preserve">line </w:t>
            </w:r>
            <w:r w:rsidRPr="009C28CC">
              <w:rPr>
                <w:sz w:val="22"/>
                <w:szCs w:val="22"/>
                <w:lang w:val="en-US"/>
              </w:rPr>
              <w:t xml:space="preserve">1.1 of </w:t>
            </w:r>
            <w:r>
              <w:rPr>
                <w:sz w:val="22"/>
                <w:szCs w:val="22"/>
                <w:lang w:val="en-US"/>
              </w:rPr>
              <w:t>the t</w:t>
            </w:r>
            <w:r w:rsidRPr="009C28CC">
              <w:rPr>
                <w:sz w:val="22"/>
                <w:szCs w:val="22"/>
                <w:lang w:val="en-US"/>
              </w:rPr>
              <w:t xml:space="preserve">able </w:t>
            </w:r>
            <w:r>
              <w:rPr>
                <w:sz w:val="22"/>
                <w:szCs w:val="22"/>
                <w:lang w:val="en-US"/>
              </w:rPr>
              <w:t xml:space="preserve">in </w:t>
            </w:r>
            <w:r w:rsidR="00994290">
              <w:rPr>
                <w:sz w:val="22"/>
                <w:szCs w:val="22"/>
                <w:lang w:val="en-US"/>
              </w:rPr>
              <w:t xml:space="preserve">Clause </w:t>
            </w:r>
            <w:r w:rsidRPr="009C28CC">
              <w:rPr>
                <w:sz w:val="22"/>
                <w:szCs w:val="22"/>
                <w:lang w:val="en-US"/>
              </w:rPr>
              <w:t xml:space="preserve">3.6.1 of this Annex </w:t>
            </w:r>
            <w:bookmarkEnd w:id="256"/>
            <w:r w:rsidRPr="009C28CC">
              <w:rPr>
                <w:sz w:val="22"/>
                <w:szCs w:val="22"/>
                <w:lang w:val="en-US"/>
              </w:rPr>
              <w:t xml:space="preserve"> </w:t>
            </w:r>
          </w:p>
          <w:p w14:paraId="01CC86F8" w14:textId="6398C2B1" w:rsidR="00F252F0" w:rsidRPr="009C28CC" w:rsidRDefault="003D03B6" w:rsidP="003D03B6">
            <w:pPr>
              <w:tabs>
                <w:tab w:val="left" w:pos="284"/>
              </w:tabs>
              <w:spacing w:after="120"/>
              <w:ind w:left="33"/>
              <w:jc w:val="both"/>
              <w:rPr>
                <w:i/>
                <w:iCs/>
                <w:sz w:val="22"/>
                <w:szCs w:val="22"/>
                <w:lang w:val="en-US"/>
              </w:rPr>
            </w:pPr>
            <w:r w:rsidRPr="009C28CC">
              <w:rPr>
                <w:i/>
                <w:iCs/>
                <w:sz w:val="22"/>
                <w:szCs w:val="22"/>
                <w:lang w:val="en-US"/>
              </w:rPr>
              <w:t xml:space="preserve">(for </w:t>
            </w:r>
            <w:proofErr w:type="spellStart"/>
            <w:r w:rsidRPr="009C28CC">
              <w:rPr>
                <w:i/>
                <w:iCs/>
                <w:sz w:val="22"/>
                <w:szCs w:val="22"/>
                <w:lang w:val="en-US"/>
              </w:rPr>
              <w:t>subfederal</w:t>
            </w:r>
            <w:proofErr w:type="spellEnd"/>
            <w:r w:rsidRPr="009C28CC">
              <w:rPr>
                <w:i/>
                <w:iCs/>
                <w:sz w:val="22"/>
                <w:szCs w:val="22"/>
                <w:lang w:val="en-US"/>
              </w:rPr>
              <w:t xml:space="preserve"> and municipal bonds</w:t>
            </w:r>
            <w:r w:rsidRPr="009C28CC">
              <w:rPr>
                <w:i/>
                <w:iCs/>
                <w:lang w:val="en-US"/>
              </w:rPr>
              <w:t>)</w:t>
            </w:r>
          </w:p>
        </w:tc>
        <w:tc>
          <w:tcPr>
            <w:tcW w:w="6095" w:type="dxa"/>
            <w:gridSpan w:val="2"/>
          </w:tcPr>
          <w:p w14:paraId="22D5F2DA" w14:textId="5CE8707D" w:rsidR="00F252F0" w:rsidRDefault="00F252F0" w:rsidP="00BF4D4B">
            <w:pPr>
              <w:spacing w:after="120"/>
              <w:jc w:val="both"/>
              <w:rPr>
                <w:sz w:val="22"/>
                <w:szCs w:val="22"/>
                <w:lang w:val="en-US" w:eastAsia="ru-RU"/>
              </w:rPr>
            </w:pPr>
            <w:r w:rsidRPr="00F252F0">
              <w:rPr>
                <w:sz w:val="22"/>
                <w:szCs w:val="22"/>
                <w:lang w:val="en-US" w:eastAsia="ru-RU"/>
              </w:rPr>
              <w:t xml:space="preserve">The assessment shall be conducted annually starting from the year following the end of the bond issue in accordance with the deadlines specified </w:t>
            </w:r>
            <w:r w:rsidR="00D27419">
              <w:rPr>
                <w:sz w:val="22"/>
                <w:szCs w:val="22"/>
                <w:lang w:val="en-US" w:eastAsia="ru-RU"/>
              </w:rPr>
              <w:t xml:space="preserve">here in p. 4 line 1.1 of </w:t>
            </w:r>
            <w:r>
              <w:rPr>
                <w:sz w:val="22"/>
                <w:szCs w:val="22"/>
                <w:lang w:val="en-US" w:eastAsia="ru-RU"/>
              </w:rPr>
              <w:t>the table</w:t>
            </w:r>
            <w:r w:rsidR="00D27419">
              <w:rPr>
                <w:sz w:val="22"/>
                <w:szCs w:val="22"/>
                <w:lang w:val="en-US" w:eastAsia="ru-RU"/>
              </w:rPr>
              <w:t xml:space="preserve"> </w:t>
            </w:r>
            <w:r w:rsidRPr="00F252F0">
              <w:rPr>
                <w:sz w:val="22"/>
                <w:szCs w:val="22"/>
                <w:lang w:val="en-US" w:eastAsia="ru-RU"/>
              </w:rPr>
              <w:t>for disclo</w:t>
            </w:r>
            <w:r w:rsidR="00D75DD3">
              <w:rPr>
                <w:sz w:val="22"/>
                <w:szCs w:val="22"/>
                <w:lang w:val="en-US" w:eastAsia="ru-RU"/>
              </w:rPr>
              <w:t>sing</w:t>
            </w:r>
            <w:r w:rsidRPr="00F252F0">
              <w:rPr>
                <w:sz w:val="22"/>
                <w:szCs w:val="22"/>
                <w:lang w:val="en-US" w:eastAsia="ru-RU"/>
              </w:rPr>
              <w:t xml:space="preserve"> and </w:t>
            </w:r>
            <w:r w:rsidR="00D75DD3">
              <w:rPr>
                <w:sz w:val="22"/>
                <w:szCs w:val="22"/>
                <w:lang w:val="en-US" w:eastAsia="ru-RU"/>
              </w:rPr>
              <w:t xml:space="preserve">submitting </w:t>
            </w:r>
            <w:r w:rsidR="00700319">
              <w:rPr>
                <w:sz w:val="22"/>
                <w:szCs w:val="22"/>
                <w:lang w:val="en-US" w:eastAsia="ru-RU"/>
              </w:rPr>
              <w:t>the</w:t>
            </w:r>
            <w:r w:rsidRPr="00F252F0">
              <w:rPr>
                <w:sz w:val="22"/>
                <w:szCs w:val="22"/>
                <w:lang w:val="en-US" w:eastAsia="ru-RU"/>
              </w:rPr>
              <w:t xml:space="preserve"> report (</w:t>
            </w:r>
            <w:r w:rsidR="00700319">
              <w:rPr>
                <w:sz w:val="22"/>
                <w:szCs w:val="22"/>
                <w:lang w:val="en-US" w:eastAsia="ru-RU"/>
              </w:rPr>
              <w:t xml:space="preserve">the </w:t>
            </w:r>
            <w:r w:rsidRPr="00F252F0">
              <w:rPr>
                <w:sz w:val="22"/>
                <w:szCs w:val="22"/>
                <w:lang w:val="en-US" w:eastAsia="ru-RU"/>
              </w:rPr>
              <w:t>document), until the maturity date of all bonds of the issue</w:t>
            </w:r>
            <w:r w:rsidR="00700319">
              <w:rPr>
                <w:sz w:val="22"/>
                <w:szCs w:val="22"/>
                <w:lang w:val="en-US" w:eastAsia="ru-RU"/>
              </w:rPr>
              <w:t>.</w:t>
            </w:r>
          </w:p>
          <w:p w14:paraId="1E629563" w14:textId="5F729A36" w:rsidR="00700319" w:rsidRDefault="00700319" w:rsidP="00BF4D4B">
            <w:pPr>
              <w:spacing w:after="120"/>
              <w:jc w:val="both"/>
              <w:rPr>
                <w:sz w:val="22"/>
                <w:szCs w:val="22"/>
                <w:lang w:val="en-US" w:eastAsia="ru-RU"/>
              </w:rPr>
            </w:pPr>
            <w:r>
              <w:rPr>
                <w:sz w:val="22"/>
                <w:szCs w:val="22"/>
                <w:lang w:val="en-US"/>
              </w:rPr>
              <w:t>The d</w:t>
            </w:r>
            <w:r w:rsidRPr="00E400EE">
              <w:rPr>
                <w:sz w:val="22"/>
                <w:szCs w:val="22"/>
                <w:lang w:val="en-US"/>
              </w:rPr>
              <w:t>ocument, or a copy thereof, that provides details on findings of external expertise pertaining to</w:t>
            </w:r>
            <w:r w:rsidRPr="00E400EE" w:rsidDel="001B2771">
              <w:rPr>
                <w:sz w:val="22"/>
                <w:szCs w:val="22"/>
                <w:lang w:val="en-US"/>
              </w:rPr>
              <w:t xml:space="preserve"> </w:t>
            </w:r>
            <w:r w:rsidRPr="00E400EE">
              <w:rPr>
                <w:sz w:val="22"/>
                <w:szCs w:val="22"/>
                <w:lang w:val="en-US"/>
              </w:rPr>
              <w:t>the report (</w:t>
            </w:r>
            <w:r>
              <w:rPr>
                <w:sz w:val="22"/>
                <w:szCs w:val="22"/>
                <w:lang w:val="en-US"/>
              </w:rPr>
              <w:t xml:space="preserve">the </w:t>
            </w:r>
            <w:r w:rsidRPr="00E400EE">
              <w:rPr>
                <w:sz w:val="22"/>
                <w:szCs w:val="22"/>
                <w:lang w:val="en-US"/>
              </w:rPr>
              <w:t>document)</w:t>
            </w:r>
            <w:r>
              <w:rPr>
                <w:sz w:val="22"/>
                <w:szCs w:val="22"/>
                <w:lang w:val="en-US"/>
              </w:rPr>
              <w:t>, shall be disclosed within the time indicated in p. 4 line 1.1. of the table here for disclosing and submitting the report (the document).</w:t>
            </w:r>
          </w:p>
        </w:tc>
      </w:tr>
    </w:tbl>
    <w:p w14:paraId="6286A4F7" w14:textId="3F5FDCC6" w:rsidR="00F252F0" w:rsidRDefault="00F252F0" w:rsidP="00FA5381">
      <w:pPr>
        <w:tabs>
          <w:tab w:val="left" w:pos="284"/>
        </w:tabs>
        <w:spacing w:after="120"/>
        <w:ind w:left="33"/>
        <w:jc w:val="both"/>
        <w:rPr>
          <w:sz w:val="22"/>
          <w:szCs w:val="22"/>
          <w:lang w:val="en-US"/>
        </w:rPr>
      </w:pPr>
    </w:p>
    <w:p w14:paraId="5BA56328" w14:textId="77777777" w:rsidR="00F252F0" w:rsidRDefault="00F252F0">
      <w:pPr>
        <w:widowControl/>
        <w:overflowPunct/>
        <w:autoSpaceDE/>
        <w:autoSpaceDN/>
        <w:adjustRightInd/>
        <w:textAlignment w:val="auto"/>
        <w:rPr>
          <w:sz w:val="22"/>
          <w:szCs w:val="22"/>
          <w:lang w:val="en-US"/>
        </w:rPr>
      </w:pPr>
      <w:r>
        <w:rPr>
          <w:sz w:val="22"/>
          <w:szCs w:val="22"/>
          <w:lang w:val="en-US"/>
        </w:rPr>
        <w:br w:type="page"/>
      </w:r>
    </w:p>
    <w:p w14:paraId="2DF23173" w14:textId="77777777" w:rsidR="00161AE2" w:rsidRPr="00BF0D26" w:rsidRDefault="00161AE2" w:rsidP="00FA5381">
      <w:pPr>
        <w:tabs>
          <w:tab w:val="left" w:pos="284"/>
        </w:tabs>
        <w:spacing w:after="120"/>
        <w:ind w:left="33"/>
        <w:jc w:val="both"/>
        <w:rPr>
          <w:sz w:val="22"/>
          <w:szCs w:val="22"/>
          <w:lang w:val="en-US"/>
        </w:rPr>
      </w:pPr>
    </w:p>
    <w:p w14:paraId="70B8E1FE" w14:textId="77777777" w:rsidR="002D04AC" w:rsidRPr="00AF21A0" w:rsidRDefault="002D04AC" w:rsidP="00FA5381">
      <w:pPr>
        <w:pStyle w:val="50"/>
        <w:tabs>
          <w:tab w:val="left" w:pos="284"/>
        </w:tabs>
        <w:ind w:right="142"/>
        <w:jc w:val="both"/>
        <w:rPr>
          <w:sz w:val="22"/>
          <w:szCs w:val="22"/>
          <w:lang w:val="en-US"/>
        </w:rPr>
      </w:pPr>
      <w:r w:rsidRPr="00CE7BA7">
        <w:rPr>
          <w:sz w:val="22"/>
          <w:szCs w:val="22"/>
          <w:lang w:val="en-US"/>
        </w:rPr>
        <w:t xml:space="preserve">3.7. </w:t>
      </w:r>
      <w:r w:rsidR="00645325" w:rsidRPr="00696391">
        <w:rPr>
          <w:sz w:val="22"/>
          <w:szCs w:val="22"/>
          <w:lang w:val="en-US"/>
        </w:rPr>
        <w:t xml:space="preserve">A list of entities whose independent external </w:t>
      </w:r>
      <w:r w:rsidR="004235F8" w:rsidRPr="00357B3E">
        <w:rPr>
          <w:sz w:val="22"/>
          <w:szCs w:val="22"/>
          <w:lang w:val="en-US"/>
        </w:rPr>
        <w:t>assessment</w:t>
      </w:r>
      <w:r w:rsidR="00645325" w:rsidRPr="002F04F2">
        <w:rPr>
          <w:sz w:val="22"/>
          <w:szCs w:val="22"/>
          <w:lang w:val="en-US"/>
        </w:rPr>
        <w:t xml:space="preserve"> is accepted for</w:t>
      </w:r>
      <w:r w:rsidR="00C34D35" w:rsidRPr="002F04F2">
        <w:rPr>
          <w:sz w:val="22"/>
          <w:szCs w:val="22"/>
          <w:lang w:val="en-US"/>
        </w:rPr>
        <w:t xml:space="preserve"> bond</w:t>
      </w:r>
      <w:r w:rsidR="00645325" w:rsidRPr="002E4C84">
        <w:rPr>
          <w:sz w:val="22"/>
          <w:szCs w:val="22"/>
          <w:lang w:val="en-US"/>
        </w:rPr>
        <w:t xml:space="preserve"> inclu</w:t>
      </w:r>
      <w:r w:rsidR="00C34D35" w:rsidRPr="002E4C84">
        <w:rPr>
          <w:sz w:val="22"/>
          <w:szCs w:val="22"/>
          <w:lang w:val="en-US"/>
        </w:rPr>
        <w:t>sion</w:t>
      </w:r>
      <w:r w:rsidR="00645325" w:rsidRPr="002E4C84">
        <w:rPr>
          <w:sz w:val="22"/>
          <w:szCs w:val="22"/>
          <w:lang w:val="en-US"/>
        </w:rPr>
        <w:t xml:space="preserve"> in the</w:t>
      </w:r>
      <w:r w:rsidR="00DE2C81" w:rsidRPr="00AF21A0">
        <w:rPr>
          <w:sz w:val="22"/>
          <w:szCs w:val="22"/>
          <w:lang w:val="en-US"/>
        </w:rPr>
        <w:t xml:space="preserve"> Segments of </w:t>
      </w:r>
      <w:r w:rsidR="007F7EE5" w:rsidRPr="00AF21A0">
        <w:rPr>
          <w:sz w:val="22"/>
          <w:szCs w:val="22"/>
          <w:lang w:val="en-US"/>
        </w:rPr>
        <w:t>the Sector</w:t>
      </w:r>
      <w:r w:rsidR="00645325" w:rsidRPr="00AF21A0">
        <w:rPr>
          <w:sz w:val="22"/>
          <w:szCs w:val="22"/>
          <w:lang w:val="en-US"/>
        </w:rPr>
        <w:t xml:space="preserve"> </w:t>
      </w:r>
    </w:p>
    <w:p w14:paraId="204E5767" w14:textId="77777777" w:rsidR="00C97FC5" w:rsidRDefault="00C97FC5" w:rsidP="00FA5381">
      <w:pPr>
        <w:tabs>
          <w:tab w:val="left" w:pos="284"/>
        </w:tabs>
        <w:rPr>
          <w:sz w:val="22"/>
          <w:szCs w:val="22"/>
          <w:lang w:val="en-US"/>
        </w:rPr>
      </w:pPr>
    </w:p>
    <w:tbl>
      <w:tblPr>
        <w:tblStyle w:val="15"/>
        <w:tblW w:w="10236" w:type="dxa"/>
        <w:tblInd w:w="-176" w:type="dxa"/>
        <w:tblLayout w:type="fixed"/>
        <w:tblLook w:val="04A0" w:firstRow="1" w:lastRow="0" w:firstColumn="1" w:lastColumn="0" w:noHBand="0" w:noVBand="1"/>
      </w:tblPr>
      <w:tblGrid>
        <w:gridCol w:w="455"/>
        <w:gridCol w:w="5812"/>
        <w:gridCol w:w="3969"/>
      </w:tblGrid>
      <w:tr w:rsidR="00C97FC5" w:rsidRPr="004B2AC6" w14:paraId="329E725A" w14:textId="77777777" w:rsidTr="00877782">
        <w:tc>
          <w:tcPr>
            <w:tcW w:w="455" w:type="dxa"/>
          </w:tcPr>
          <w:p w14:paraId="6AA3087A" w14:textId="77777777" w:rsidR="00C97FC5" w:rsidRPr="004B2AC6" w:rsidRDefault="00C97FC5" w:rsidP="00877782">
            <w:pPr>
              <w:ind w:left="-27" w:hanging="15"/>
              <w:rPr>
                <w:sz w:val="22"/>
                <w:szCs w:val="22"/>
              </w:rPr>
            </w:pPr>
            <w:r w:rsidRPr="004B2AC6">
              <w:rPr>
                <w:sz w:val="22"/>
                <w:szCs w:val="22"/>
              </w:rPr>
              <w:t>№</w:t>
            </w:r>
          </w:p>
        </w:tc>
        <w:tc>
          <w:tcPr>
            <w:tcW w:w="5812" w:type="dxa"/>
          </w:tcPr>
          <w:p w14:paraId="0B892D9B" w14:textId="4741734D" w:rsidR="00C97FC5" w:rsidRPr="005D00FC" w:rsidRDefault="00C97FC5" w:rsidP="00877782">
            <w:pPr>
              <w:rPr>
                <w:sz w:val="22"/>
                <w:szCs w:val="22"/>
                <w:lang w:val="en-US"/>
              </w:rPr>
            </w:pPr>
            <w:r>
              <w:rPr>
                <w:sz w:val="22"/>
                <w:szCs w:val="22"/>
                <w:lang w:val="en-US"/>
              </w:rPr>
              <w:t xml:space="preserve">Name </w:t>
            </w:r>
          </w:p>
        </w:tc>
        <w:tc>
          <w:tcPr>
            <w:tcW w:w="3969" w:type="dxa"/>
          </w:tcPr>
          <w:p w14:paraId="28A73B66" w14:textId="6DC1232B" w:rsidR="00C97FC5" w:rsidRPr="005D00FC" w:rsidRDefault="00C97FC5" w:rsidP="00877782">
            <w:pPr>
              <w:jc w:val="both"/>
              <w:rPr>
                <w:sz w:val="22"/>
                <w:szCs w:val="22"/>
                <w:lang w:val="en-US"/>
              </w:rPr>
            </w:pPr>
            <w:r>
              <w:rPr>
                <w:rFonts w:eastAsia="Calibri"/>
                <w:sz w:val="22"/>
                <w:szCs w:val="22"/>
                <w:lang w:val="en-US"/>
              </w:rPr>
              <w:t>Internet</w:t>
            </w:r>
          </w:p>
        </w:tc>
      </w:tr>
      <w:tr w:rsidR="00C97FC5" w:rsidRPr="00173B04" w14:paraId="011A5F50" w14:textId="77777777" w:rsidTr="00877782">
        <w:trPr>
          <w:trHeight w:val="468"/>
        </w:trPr>
        <w:tc>
          <w:tcPr>
            <w:tcW w:w="455" w:type="dxa"/>
          </w:tcPr>
          <w:p w14:paraId="0395A650" w14:textId="77777777" w:rsidR="00C97FC5" w:rsidRPr="004B2AC6" w:rsidRDefault="00C97FC5" w:rsidP="00877CCF">
            <w:pPr>
              <w:pStyle w:val="affd"/>
              <w:numPr>
                <w:ilvl w:val="0"/>
                <w:numId w:val="217"/>
              </w:numPr>
              <w:ind w:left="-27" w:hanging="15"/>
              <w:rPr>
                <w:sz w:val="22"/>
                <w:szCs w:val="22"/>
              </w:rPr>
            </w:pPr>
          </w:p>
        </w:tc>
        <w:tc>
          <w:tcPr>
            <w:tcW w:w="5812" w:type="dxa"/>
          </w:tcPr>
          <w:p w14:paraId="1F1A06B5" w14:textId="7B8A8051" w:rsidR="00C97FC5" w:rsidRPr="005D00FC" w:rsidRDefault="00C97FC5" w:rsidP="00877782">
            <w:pPr>
              <w:rPr>
                <w:sz w:val="22"/>
                <w:szCs w:val="22"/>
                <w:lang w:val="en-US"/>
              </w:rPr>
            </w:pPr>
            <w:r w:rsidRPr="00696391">
              <w:rPr>
                <w:sz w:val="22"/>
                <w:szCs w:val="22"/>
                <w:lang w:val="en-US"/>
              </w:rPr>
              <w:t>The Analytical Credit Rating Agency (A</w:t>
            </w:r>
            <w:r w:rsidRPr="00357B3E">
              <w:rPr>
                <w:sz w:val="22"/>
                <w:szCs w:val="22"/>
                <w:lang w:val="en-US"/>
              </w:rPr>
              <w:t>CRA)</w:t>
            </w:r>
          </w:p>
        </w:tc>
        <w:tc>
          <w:tcPr>
            <w:tcW w:w="3969" w:type="dxa"/>
          </w:tcPr>
          <w:p w14:paraId="448017B5" w14:textId="77777777" w:rsidR="00C97FC5" w:rsidRPr="005D00FC" w:rsidRDefault="00FE7D39" w:rsidP="00877782">
            <w:pPr>
              <w:rPr>
                <w:sz w:val="22"/>
                <w:szCs w:val="22"/>
                <w:lang w:val="en-US"/>
              </w:rPr>
            </w:pPr>
            <w:hyperlink r:id="rId40" w:history="1">
              <w:r w:rsidR="00C97FC5" w:rsidRPr="005D00FC">
                <w:rPr>
                  <w:sz w:val="22"/>
                  <w:szCs w:val="22"/>
                  <w:lang w:val="en-US"/>
                </w:rPr>
                <w:t>https://www.acra-ratings.ru/</w:t>
              </w:r>
            </w:hyperlink>
            <w:r w:rsidR="00C97FC5" w:rsidRPr="005D00FC">
              <w:rPr>
                <w:sz w:val="22"/>
                <w:szCs w:val="22"/>
                <w:lang w:val="en-US"/>
              </w:rPr>
              <w:t xml:space="preserve"> </w:t>
            </w:r>
          </w:p>
        </w:tc>
      </w:tr>
      <w:tr w:rsidR="00C97FC5" w:rsidRPr="004B2AC6" w14:paraId="736F80A4" w14:textId="77777777" w:rsidTr="00877782">
        <w:trPr>
          <w:trHeight w:val="418"/>
        </w:trPr>
        <w:tc>
          <w:tcPr>
            <w:tcW w:w="455" w:type="dxa"/>
          </w:tcPr>
          <w:p w14:paraId="6BC72A65" w14:textId="77777777" w:rsidR="00C97FC5" w:rsidRPr="005D00FC" w:rsidRDefault="00C97FC5" w:rsidP="00877CCF">
            <w:pPr>
              <w:pStyle w:val="affd"/>
              <w:numPr>
                <w:ilvl w:val="0"/>
                <w:numId w:val="217"/>
              </w:numPr>
              <w:ind w:left="-27" w:hanging="15"/>
              <w:rPr>
                <w:sz w:val="22"/>
                <w:szCs w:val="22"/>
                <w:lang w:val="en-US"/>
              </w:rPr>
            </w:pPr>
          </w:p>
        </w:tc>
        <w:tc>
          <w:tcPr>
            <w:tcW w:w="5812" w:type="dxa"/>
          </w:tcPr>
          <w:p w14:paraId="52B25695" w14:textId="5C1DD52F" w:rsidR="00C97FC5" w:rsidRPr="005D00FC" w:rsidRDefault="00C97FC5" w:rsidP="00877782">
            <w:pPr>
              <w:rPr>
                <w:sz w:val="22"/>
                <w:szCs w:val="22"/>
                <w:lang w:val="en-US"/>
              </w:rPr>
            </w:pPr>
            <w:r w:rsidRPr="00696391">
              <w:rPr>
                <w:sz w:val="22"/>
                <w:szCs w:val="22"/>
                <w:lang w:val="en-US"/>
              </w:rPr>
              <w:t>Joint-stock company "Rating agency "Expert RA" (JSC "Expert RA")</w:t>
            </w:r>
          </w:p>
        </w:tc>
        <w:tc>
          <w:tcPr>
            <w:tcW w:w="3969" w:type="dxa"/>
          </w:tcPr>
          <w:p w14:paraId="1EB07B1B" w14:textId="77777777" w:rsidR="00C97FC5" w:rsidRPr="004B2AC6" w:rsidRDefault="00C97FC5" w:rsidP="00877782">
            <w:pPr>
              <w:rPr>
                <w:sz w:val="22"/>
                <w:szCs w:val="22"/>
              </w:rPr>
            </w:pPr>
            <w:r w:rsidRPr="004B2AC6">
              <w:rPr>
                <w:sz w:val="22"/>
                <w:szCs w:val="22"/>
              </w:rPr>
              <w:t>https://raexpert.ru/</w:t>
            </w:r>
          </w:p>
        </w:tc>
      </w:tr>
      <w:tr w:rsidR="00C97FC5" w:rsidRPr="00173B04" w14:paraId="3F813EBE" w14:textId="77777777" w:rsidTr="00877782">
        <w:trPr>
          <w:trHeight w:val="368"/>
        </w:trPr>
        <w:tc>
          <w:tcPr>
            <w:tcW w:w="455" w:type="dxa"/>
          </w:tcPr>
          <w:p w14:paraId="17A6F882" w14:textId="77777777" w:rsidR="00C97FC5" w:rsidRPr="004B2AC6" w:rsidRDefault="00C97FC5" w:rsidP="00877CCF">
            <w:pPr>
              <w:pStyle w:val="affd"/>
              <w:numPr>
                <w:ilvl w:val="0"/>
                <w:numId w:val="217"/>
              </w:numPr>
              <w:ind w:left="-27" w:hanging="15"/>
              <w:rPr>
                <w:sz w:val="22"/>
                <w:szCs w:val="22"/>
              </w:rPr>
            </w:pPr>
          </w:p>
        </w:tc>
        <w:tc>
          <w:tcPr>
            <w:tcW w:w="5812" w:type="dxa"/>
          </w:tcPr>
          <w:p w14:paraId="7B986079" w14:textId="52312753" w:rsidR="00C97FC5" w:rsidRPr="005D00FC" w:rsidRDefault="00C97FC5" w:rsidP="00877782">
            <w:pPr>
              <w:rPr>
                <w:sz w:val="22"/>
                <w:szCs w:val="22"/>
                <w:lang w:val="en-US"/>
              </w:rPr>
            </w:pPr>
            <w:r>
              <w:rPr>
                <w:sz w:val="22"/>
                <w:szCs w:val="22"/>
                <w:lang w:val="en-US"/>
              </w:rPr>
              <w:t>National Rating Agency</w:t>
            </w:r>
          </w:p>
        </w:tc>
        <w:tc>
          <w:tcPr>
            <w:tcW w:w="3969" w:type="dxa"/>
          </w:tcPr>
          <w:p w14:paraId="1FBA0C94" w14:textId="77777777" w:rsidR="00C97FC5" w:rsidRPr="005D00FC" w:rsidRDefault="00FE7D39" w:rsidP="00877782">
            <w:pPr>
              <w:rPr>
                <w:sz w:val="22"/>
                <w:szCs w:val="22"/>
                <w:lang w:val="en-US"/>
              </w:rPr>
            </w:pPr>
            <w:hyperlink r:id="rId41" w:history="1">
              <w:r w:rsidR="00C97FC5" w:rsidRPr="005D00FC">
                <w:rPr>
                  <w:rStyle w:val="af1"/>
                  <w:sz w:val="22"/>
                  <w:szCs w:val="22"/>
                  <w:lang w:val="en-US"/>
                </w:rPr>
                <w:t>http://www.ra-national.ru/</w:t>
              </w:r>
            </w:hyperlink>
          </w:p>
        </w:tc>
      </w:tr>
      <w:tr w:rsidR="00C97FC5" w:rsidRPr="004B2AC6" w14:paraId="13CC13B3" w14:textId="77777777" w:rsidTr="00877782">
        <w:trPr>
          <w:trHeight w:val="259"/>
        </w:trPr>
        <w:tc>
          <w:tcPr>
            <w:tcW w:w="455" w:type="dxa"/>
          </w:tcPr>
          <w:p w14:paraId="5C50C29B" w14:textId="77777777" w:rsidR="00C97FC5" w:rsidRPr="005D00FC" w:rsidRDefault="00C97FC5" w:rsidP="00877CCF">
            <w:pPr>
              <w:pStyle w:val="affd"/>
              <w:numPr>
                <w:ilvl w:val="0"/>
                <w:numId w:val="217"/>
              </w:numPr>
              <w:ind w:left="-27" w:hanging="15"/>
              <w:rPr>
                <w:lang w:val="en-US"/>
              </w:rPr>
            </w:pPr>
          </w:p>
        </w:tc>
        <w:tc>
          <w:tcPr>
            <w:tcW w:w="5812" w:type="dxa"/>
          </w:tcPr>
          <w:p w14:paraId="2146AE5E" w14:textId="77777777" w:rsidR="00C97FC5" w:rsidRPr="004B2AC6" w:rsidRDefault="00C97FC5" w:rsidP="00877782">
            <w:r w:rsidRPr="004B2AC6">
              <w:rPr>
                <w:sz w:val="22"/>
                <w:szCs w:val="22"/>
                <w:lang w:val="en-US"/>
              </w:rPr>
              <w:t>Bureau Veritas</w:t>
            </w:r>
          </w:p>
        </w:tc>
        <w:tc>
          <w:tcPr>
            <w:tcW w:w="3969" w:type="dxa"/>
          </w:tcPr>
          <w:p w14:paraId="2F9C21DE" w14:textId="77777777" w:rsidR="00C97FC5" w:rsidRPr="004B2AC6" w:rsidRDefault="00FE7D39" w:rsidP="00877782">
            <w:hyperlink r:id="rId42" w:history="1">
              <w:r w:rsidR="00C97FC5" w:rsidRPr="004B2AC6">
                <w:rPr>
                  <w:sz w:val="22"/>
                  <w:szCs w:val="22"/>
                  <w:lang w:val="en-US"/>
                </w:rPr>
                <w:t>https://group.bureauveritas.com/</w:t>
              </w:r>
            </w:hyperlink>
          </w:p>
        </w:tc>
      </w:tr>
      <w:tr w:rsidR="00C97FC5" w:rsidRPr="004B2AC6" w14:paraId="1DCE8C60" w14:textId="77777777" w:rsidTr="00877782">
        <w:trPr>
          <w:trHeight w:val="247"/>
        </w:trPr>
        <w:tc>
          <w:tcPr>
            <w:tcW w:w="455" w:type="dxa"/>
          </w:tcPr>
          <w:p w14:paraId="171C6989" w14:textId="77777777" w:rsidR="00C97FC5" w:rsidRPr="004B2AC6" w:rsidRDefault="00C97FC5" w:rsidP="00877CCF">
            <w:pPr>
              <w:pStyle w:val="affd"/>
              <w:numPr>
                <w:ilvl w:val="0"/>
                <w:numId w:val="217"/>
              </w:numPr>
              <w:ind w:left="-27" w:hanging="15"/>
              <w:rPr>
                <w:lang w:val="en-US"/>
              </w:rPr>
            </w:pPr>
          </w:p>
        </w:tc>
        <w:tc>
          <w:tcPr>
            <w:tcW w:w="5812" w:type="dxa"/>
          </w:tcPr>
          <w:p w14:paraId="38096664" w14:textId="77777777" w:rsidR="00C97FC5" w:rsidRPr="004B2AC6" w:rsidRDefault="00C97FC5" w:rsidP="00877782">
            <w:r w:rsidRPr="004B2AC6">
              <w:rPr>
                <w:sz w:val="22"/>
                <w:szCs w:val="22"/>
                <w:lang w:val="en-US"/>
              </w:rPr>
              <w:t>CICERO Shades of Green</w:t>
            </w:r>
          </w:p>
        </w:tc>
        <w:tc>
          <w:tcPr>
            <w:tcW w:w="3969" w:type="dxa"/>
          </w:tcPr>
          <w:p w14:paraId="5BA9D7F4" w14:textId="77777777" w:rsidR="00C97FC5" w:rsidRPr="004B2AC6" w:rsidRDefault="00C97FC5" w:rsidP="00877782">
            <w:r w:rsidRPr="004B2AC6">
              <w:rPr>
                <w:sz w:val="22"/>
                <w:szCs w:val="22"/>
                <w:lang w:val="en-US"/>
              </w:rPr>
              <w:t>https</w:t>
            </w:r>
            <w:r w:rsidRPr="004B2AC6">
              <w:rPr>
                <w:sz w:val="22"/>
                <w:szCs w:val="22"/>
              </w:rPr>
              <w:t>://</w:t>
            </w:r>
            <w:r w:rsidRPr="004B2AC6">
              <w:rPr>
                <w:sz w:val="22"/>
                <w:szCs w:val="22"/>
                <w:lang w:val="en-US"/>
              </w:rPr>
              <w:t>www</w:t>
            </w:r>
            <w:r w:rsidRPr="004B2AC6">
              <w:rPr>
                <w:sz w:val="22"/>
                <w:szCs w:val="22"/>
              </w:rPr>
              <w:t>.</w:t>
            </w:r>
            <w:r w:rsidRPr="004B2AC6">
              <w:rPr>
                <w:sz w:val="22"/>
                <w:szCs w:val="22"/>
                <w:lang w:val="en-US"/>
              </w:rPr>
              <w:t>cicero</w:t>
            </w:r>
            <w:r w:rsidRPr="004B2AC6">
              <w:rPr>
                <w:sz w:val="22"/>
                <w:szCs w:val="22"/>
              </w:rPr>
              <w:t>.</w:t>
            </w:r>
            <w:proofErr w:type="spellStart"/>
            <w:r w:rsidRPr="004B2AC6">
              <w:rPr>
                <w:sz w:val="22"/>
                <w:szCs w:val="22"/>
                <w:lang w:val="en-US"/>
              </w:rPr>
              <w:t>oslo</w:t>
            </w:r>
            <w:proofErr w:type="spellEnd"/>
            <w:r w:rsidRPr="004B2AC6">
              <w:rPr>
                <w:sz w:val="22"/>
                <w:szCs w:val="22"/>
              </w:rPr>
              <w:t>.</w:t>
            </w:r>
            <w:r w:rsidRPr="004B2AC6">
              <w:rPr>
                <w:sz w:val="22"/>
                <w:szCs w:val="22"/>
                <w:lang w:val="en-US"/>
              </w:rPr>
              <w:t>no</w:t>
            </w:r>
            <w:r w:rsidRPr="004B2AC6">
              <w:rPr>
                <w:sz w:val="22"/>
                <w:szCs w:val="22"/>
              </w:rPr>
              <w:t>/</w:t>
            </w:r>
            <w:proofErr w:type="spellStart"/>
            <w:r w:rsidRPr="004B2AC6">
              <w:rPr>
                <w:sz w:val="22"/>
                <w:szCs w:val="22"/>
                <w:lang w:val="en-US"/>
              </w:rPr>
              <w:t>en</w:t>
            </w:r>
            <w:proofErr w:type="spellEnd"/>
            <w:r w:rsidRPr="004B2AC6">
              <w:rPr>
                <w:sz w:val="22"/>
                <w:szCs w:val="22"/>
              </w:rPr>
              <w:t xml:space="preserve"> </w:t>
            </w:r>
          </w:p>
        </w:tc>
      </w:tr>
      <w:tr w:rsidR="00C97FC5" w:rsidRPr="004B2AC6" w14:paraId="64512B10" w14:textId="77777777" w:rsidTr="00877782">
        <w:trPr>
          <w:trHeight w:val="368"/>
        </w:trPr>
        <w:tc>
          <w:tcPr>
            <w:tcW w:w="455" w:type="dxa"/>
          </w:tcPr>
          <w:p w14:paraId="17EC0576" w14:textId="77777777" w:rsidR="00C97FC5" w:rsidRPr="004B2AC6" w:rsidRDefault="00C97FC5" w:rsidP="00877CCF">
            <w:pPr>
              <w:pStyle w:val="affd"/>
              <w:numPr>
                <w:ilvl w:val="0"/>
                <w:numId w:val="217"/>
              </w:numPr>
              <w:ind w:left="-27" w:hanging="15"/>
            </w:pPr>
          </w:p>
        </w:tc>
        <w:tc>
          <w:tcPr>
            <w:tcW w:w="5812" w:type="dxa"/>
          </w:tcPr>
          <w:p w14:paraId="549A3763" w14:textId="77777777" w:rsidR="00C97FC5" w:rsidRPr="004B2AC6" w:rsidRDefault="00C97FC5" w:rsidP="00877782">
            <w:proofErr w:type="spellStart"/>
            <w:r w:rsidRPr="004B2AC6">
              <w:rPr>
                <w:sz w:val="22"/>
                <w:szCs w:val="22"/>
              </w:rPr>
              <w:t>Deloitte</w:t>
            </w:r>
            <w:proofErr w:type="spellEnd"/>
            <w:r w:rsidRPr="004B2AC6">
              <w:rPr>
                <w:sz w:val="22"/>
                <w:szCs w:val="22"/>
              </w:rPr>
              <w:t xml:space="preserve"> </w:t>
            </w:r>
            <w:proofErr w:type="spellStart"/>
            <w:r w:rsidRPr="004B2AC6">
              <w:rPr>
                <w:sz w:val="22"/>
                <w:szCs w:val="22"/>
              </w:rPr>
              <w:t>Touche</w:t>
            </w:r>
            <w:proofErr w:type="spellEnd"/>
            <w:r w:rsidRPr="004B2AC6">
              <w:rPr>
                <w:sz w:val="22"/>
                <w:szCs w:val="22"/>
              </w:rPr>
              <w:t xml:space="preserve"> </w:t>
            </w:r>
            <w:proofErr w:type="spellStart"/>
            <w:r w:rsidRPr="004B2AC6">
              <w:rPr>
                <w:sz w:val="22"/>
                <w:szCs w:val="22"/>
              </w:rPr>
              <w:t>Tohmatsu</w:t>
            </w:r>
            <w:proofErr w:type="spellEnd"/>
            <w:r w:rsidRPr="004B2AC6">
              <w:rPr>
                <w:sz w:val="22"/>
                <w:szCs w:val="22"/>
              </w:rPr>
              <w:t xml:space="preserve"> </w:t>
            </w:r>
            <w:proofErr w:type="spellStart"/>
            <w:r w:rsidRPr="004B2AC6">
              <w:rPr>
                <w:sz w:val="22"/>
                <w:szCs w:val="22"/>
              </w:rPr>
              <w:t>Limited</w:t>
            </w:r>
            <w:proofErr w:type="spellEnd"/>
          </w:p>
        </w:tc>
        <w:tc>
          <w:tcPr>
            <w:tcW w:w="3969" w:type="dxa"/>
          </w:tcPr>
          <w:p w14:paraId="3B4BC1A8" w14:textId="77777777" w:rsidR="00C97FC5" w:rsidRPr="004B2AC6" w:rsidRDefault="00FE7D39" w:rsidP="00877782">
            <w:hyperlink r:id="rId43" w:history="1">
              <w:r w:rsidR="00C97FC5" w:rsidRPr="004B2AC6">
                <w:rPr>
                  <w:sz w:val="22"/>
                  <w:szCs w:val="22"/>
                </w:rPr>
                <w:t>https://www2.deloitte.com</w:t>
              </w:r>
            </w:hyperlink>
            <w:r w:rsidR="00C97FC5" w:rsidRPr="004B2AC6">
              <w:rPr>
                <w:sz w:val="22"/>
                <w:szCs w:val="22"/>
              </w:rPr>
              <w:t xml:space="preserve"> </w:t>
            </w:r>
          </w:p>
        </w:tc>
      </w:tr>
      <w:tr w:rsidR="00C97FC5" w:rsidRPr="004B2AC6" w14:paraId="7BB2142D" w14:textId="77777777" w:rsidTr="00877782">
        <w:trPr>
          <w:trHeight w:val="214"/>
        </w:trPr>
        <w:tc>
          <w:tcPr>
            <w:tcW w:w="455" w:type="dxa"/>
          </w:tcPr>
          <w:p w14:paraId="18EDE745" w14:textId="77777777" w:rsidR="00C97FC5" w:rsidRPr="004B2AC6" w:rsidRDefault="00C97FC5" w:rsidP="00877CCF">
            <w:pPr>
              <w:pStyle w:val="affd"/>
              <w:numPr>
                <w:ilvl w:val="0"/>
                <w:numId w:val="217"/>
              </w:numPr>
              <w:ind w:left="-27" w:hanging="15"/>
            </w:pPr>
          </w:p>
        </w:tc>
        <w:tc>
          <w:tcPr>
            <w:tcW w:w="5812" w:type="dxa"/>
          </w:tcPr>
          <w:p w14:paraId="79CE0F77" w14:textId="77777777" w:rsidR="00C97FC5" w:rsidRPr="004B2AC6" w:rsidRDefault="00C97FC5" w:rsidP="00877782">
            <w:r w:rsidRPr="004B2AC6">
              <w:rPr>
                <w:sz w:val="22"/>
                <w:szCs w:val="22"/>
              </w:rPr>
              <w:t>DNV GL</w:t>
            </w:r>
          </w:p>
        </w:tc>
        <w:tc>
          <w:tcPr>
            <w:tcW w:w="3969" w:type="dxa"/>
          </w:tcPr>
          <w:p w14:paraId="71343A6B" w14:textId="77777777" w:rsidR="00C97FC5" w:rsidRPr="004B2AC6" w:rsidRDefault="00FE7D39" w:rsidP="00877782">
            <w:hyperlink r:id="rId44" w:history="1">
              <w:r w:rsidR="00C97FC5" w:rsidRPr="004B2AC6">
                <w:rPr>
                  <w:sz w:val="22"/>
                  <w:szCs w:val="22"/>
                </w:rPr>
                <w:t>https://www.dnvgl.com</w:t>
              </w:r>
            </w:hyperlink>
            <w:r w:rsidR="00C97FC5" w:rsidRPr="004B2AC6">
              <w:rPr>
                <w:sz w:val="22"/>
                <w:szCs w:val="22"/>
              </w:rPr>
              <w:t xml:space="preserve">  </w:t>
            </w:r>
          </w:p>
        </w:tc>
      </w:tr>
      <w:tr w:rsidR="00C97FC5" w:rsidRPr="004B2AC6" w14:paraId="0949423B" w14:textId="77777777" w:rsidTr="00877782">
        <w:trPr>
          <w:trHeight w:val="254"/>
        </w:trPr>
        <w:tc>
          <w:tcPr>
            <w:tcW w:w="455" w:type="dxa"/>
          </w:tcPr>
          <w:p w14:paraId="79BD058B" w14:textId="77777777" w:rsidR="00C97FC5" w:rsidRPr="004B2AC6" w:rsidRDefault="00C97FC5" w:rsidP="00877CCF">
            <w:pPr>
              <w:pStyle w:val="affd"/>
              <w:numPr>
                <w:ilvl w:val="0"/>
                <w:numId w:val="217"/>
              </w:numPr>
              <w:ind w:left="-27" w:hanging="15"/>
            </w:pPr>
          </w:p>
        </w:tc>
        <w:tc>
          <w:tcPr>
            <w:tcW w:w="5812" w:type="dxa"/>
          </w:tcPr>
          <w:p w14:paraId="638AA7CB" w14:textId="77777777" w:rsidR="00C97FC5" w:rsidRPr="004B2AC6" w:rsidRDefault="00C97FC5" w:rsidP="00877782">
            <w:r w:rsidRPr="004B2AC6">
              <w:rPr>
                <w:sz w:val="22"/>
                <w:szCs w:val="22"/>
                <w:lang w:val="en-US"/>
              </w:rPr>
              <w:t>EPIC Sustainability</w:t>
            </w:r>
          </w:p>
        </w:tc>
        <w:tc>
          <w:tcPr>
            <w:tcW w:w="3969" w:type="dxa"/>
          </w:tcPr>
          <w:p w14:paraId="59541227" w14:textId="77777777" w:rsidR="00C97FC5" w:rsidRPr="004B2AC6" w:rsidRDefault="00C97FC5" w:rsidP="00877782">
            <w:r w:rsidRPr="004B2AC6">
              <w:rPr>
                <w:sz w:val="22"/>
                <w:szCs w:val="22"/>
              </w:rPr>
              <w:t>https://www.epicsustainability.com</w:t>
            </w:r>
            <w:r w:rsidRPr="004B2AC6">
              <w:rPr>
                <w:sz w:val="22"/>
                <w:szCs w:val="22"/>
                <w:lang w:val="en-US"/>
              </w:rPr>
              <w:t xml:space="preserve"> </w:t>
            </w:r>
          </w:p>
        </w:tc>
      </w:tr>
      <w:tr w:rsidR="00C97FC5" w:rsidRPr="004B2AC6" w14:paraId="03A8EDF6" w14:textId="77777777" w:rsidTr="00877782">
        <w:trPr>
          <w:trHeight w:val="368"/>
        </w:trPr>
        <w:tc>
          <w:tcPr>
            <w:tcW w:w="455" w:type="dxa"/>
          </w:tcPr>
          <w:p w14:paraId="5A7E7FAA" w14:textId="77777777" w:rsidR="00C97FC5" w:rsidRPr="004B2AC6" w:rsidRDefault="00C97FC5" w:rsidP="00877CCF">
            <w:pPr>
              <w:pStyle w:val="affd"/>
              <w:numPr>
                <w:ilvl w:val="0"/>
                <w:numId w:val="217"/>
              </w:numPr>
              <w:ind w:left="-27" w:hanging="15"/>
            </w:pPr>
          </w:p>
        </w:tc>
        <w:tc>
          <w:tcPr>
            <w:tcW w:w="5812" w:type="dxa"/>
          </w:tcPr>
          <w:p w14:paraId="41F4795F" w14:textId="77777777" w:rsidR="00C97FC5" w:rsidRPr="004B2AC6" w:rsidRDefault="00C97FC5" w:rsidP="00877782">
            <w:proofErr w:type="spellStart"/>
            <w:r w:rsidRPr="004B2AC6">
              <w:rPr>
                <w:sz w:val="22"/>
                <w:szCs w:val="22"/>
              </w:rPr>
              <w:t>Ernst</w:t>
            </w:r>
            <w:proofErr w:type="spellEnd"/>
            <w:r w:rsidRPr="004B2AC6">
              <w:rPr>
                <w:sz w:val="22"/>
                <w:szCs w:val="22"/>
              </w:rPr>
              <w:t xml:space="preserve"> &amp; </w:t>
            </w:r>
            <w:proofErr w:type="spellStart"/>
            <w:r w:rsidRPr="004B2AC6">
              <w:rPr>
                <w:sz w:val="22"/>
                <w:szCs w:val="22"/>
              </w:rPr>
              <w:t>Young</w:t>
            </w:r>
            <w:proofErr w:type="spellEnd"/>
            <w:r w:rsidRPr="004B2AC6">
              <w:rPr>
                <w:sz w:val="22"/>
                <w:szCs w:val="22"/>
              </w:rPr>
              <w:t xml:space="preserve"> </w:t>
            </w:r>
            <w:proofErr w:type="spellStart"/>
            <w:r w:rsidRPr="004B2AC6">
              <w:rPr>
                <w:sz w:val="22"/>
                <w:szCs w:val="22"/>
              </w:rPr>
              <w:t>Global</w:t>
            </w:r>
            <w:proofErr w:type="spellEnd"/>
            <w:r w:rsidRPr="004B2AC6">
              <w:rPr>
                <w:sz w:val="22"/>
                <w:szCs w:val="22"/>
              </w:rPr>
              <w:t xml:space="preserve"> </w:t>
            </w:r>
            <w:proofErr w:type="spellStart"/>
            <w:r w:rsidRPr="004B2AC6">
              <w:rPr>
                <w:sz w:val="22"/>
                <w:szCs w:val="22"/>
              </w:rPr>
              <w:t>Limited</w:t>
            </w:r>
            <w:proofErr w:type="spellEnd"/>
          </w:p>
        </w:tc>
        <w:tc>
          <w:tcPr>
            <w:tcW w:w="3969" w:type="dxa"/>
          </w:tcPr>
          <w:p w14:paraId="5AE0F878" w14:textId="77777777" w:rsidR="00C97FC5" w:rsidRPr="004B2AC6" w:rsidRDefault="00FE7D39" w:rsidP="00877782">
            <w:hyperlink r:id="rId45" w:history="1">
              <w:r w:rsidR="00C97FC5" w:rsidRPr="004B2AC6">
                <w:rPr>
                  <w:sz w:val="22"/>
                  <w:szCs w:val="22"/>
                </w:rPr>
                <w:t>https://www.ey.com</w:t>
              </w:r>
            </w:hyperlink>
            <w:r w:rsidR="00C97FC5" w:rsidRPr="004B2AC6">
              <w:rPr>
                <w:sz w:val="22"/>
                <w:szCs w:val="22"/>
              </w:rPr>
              <w:t xml:space="preserve"> </w:t>
            </w:r>
          </w:p>
        </w:tc>
      </w:tr>
      <w:tr w:rsidR="00C97FC5" w:rsidRPr="004B2AC6" w14:paraId="108BC9E8" w14:textId="77777777" w:rsidTr="00877782">
        <w:trPr>
          <w:trHeight w:val="230"/>
        </w:trPr>
        <w:tc>
          <w:tcPr>
            <w:tcW w:w="455" w:type="dxa"/>
          </w:tcPr>
          <w:p w14:paraId="02BDAC18" w14:textId="77777777" w:rsidR="00C97FC5" w:rsidRPr="004B2AC6" w:rsidRDefault="00C97FC5" w:rsidP="00877CCF">
            <w:pPr>
              <w:pStyle w:val="affd"/>
              <w:numPr>
                <w:ilvl w:val="0"/>
                <w:numId w:val="217"/>
              </w:numPr>
              <w:ind w:left="-27" w:hanging="15"/>
              <w:rPr>
                <w:lang w:val="en-US"/>
              </w:rPr>
            </w:pPr>
          </w:p>
        </w:tc>
        <w:tc>
          <w:tcPr>
            <w:tcW w:w="5812" w:type="dxa"/>
          </w:tcPr>
          <w:p w14:paraId="417FD143" w14:textId="77777777" w:rsidR="00C97FC5" w:rsidRPr="004B2AC6" w:rsidRDefault="00C97FC5" w:rsidP="00877782">
            <w:r w:rsidRPr="004B2AC6">
              <w:rPr>
                <w:sz w:val="22"/>
                <w:szCs w:val="22"/>
                <w:lang w:val="en-US"/>
              </w:rPr>
              <w:t>ISS-</w:t>
            </w:r>
            <w:proofErr w:type="spellStart"/>
            <w:r w:rsidRPr="004B2AC6">
              <w:rPr>
                <w:sz w:val="22"/>
                <w:szCs w:val="22"/>
                <w:lang w:val="en-US"/>
              </w:rPr>
              <w:t>oekom</w:t>
            </w:r>
            <w:proofErr w:type="spellEnd"/>
          </w:p>
        </w:tc>
        <w:tc>
          <w:tcPr>
            <w:tcW w:w="3969" w:type="dxa"/>
          </w:tcPr>
          <w:p w14:paraId="5F8BC830" w14:textId="77777777" w:rsidR="00C97FC5" w:rsidRPr="004B2AC6" w:rsidRDefault="00FE7D39" w:rsidP="00877782">
            <w:hyperlink r:id="rId46" w:history="1">
              <w:r w:rsidR="00C97FC5" w:rsidRPr="004B2AC6">
                <w:rPr>
                  <w:rStyle w:val="af1"/>
                  <w:sz w:val="22"/>
                  <w:szCs w:val="22"/>
                  <w:lang w:val="en-US"/>
                </w:rPr>
                <w:t>https</w:t>
              </w:r>
              <w:r w:rsidR="00C97FC5" w:rsidRPr="004B2AC6">
                <w:rPr>
                  <w:rStyle w:val="af1"/>
                  <w:sz w:val="22"/>
                  <w:szCs w:val="22"/>
                </w:rPr>
                <w:t>://</w:t>
              </w:r>
              <w:r w:rsidR="00C97FC5" w:rsidRPr="004B2AC6">
                <w:rPr>
                  <w:rStyle w:val="af1"/>
                  <w:sz w:val="22"/>
                  <w:szCs w:val="22"/>
                  <w:lang w:val="en-US"/>
                </w:rPr>
                <w:t>www</w:t>
              </w:r>
              <w:r w:rsidR="00C97FC5" w:rsidRPr="004B2AC6">
                <w:rPr>
                  <w:rStyle w:val="af1"/>
                  <w:sz w:val="22"/>
                  <w:szCs w:val="22"/>
                </w:rPr>
                <w:t>.</w:t>
              </w:r>
              <w:proofErr w:type="spellStart"/>
              <w:r w:rsidR="00C97FC5" w:rsidRPr="004B2AC6">
                <w:rPr>
                  <w:rStyle w:val="af1"/>
                  <w:sz w:val="22"/>
                  <w:szCs w:val="22"/>
                  <w:lang w:val="en-US"/>
                </w:rPr>
                <w:t>isscorporatesolutions</w:t>
              </w:r>
              <w:proofErr w:type="spellEnd"/>
              <w:r w:rsidR="00C97FC5" w:rsidRPr="004B2AC6">
                <w:rPr>
                  <w:rStyle w:val="af1"/>
                  <w:sz w:val="22"/>
                  <w:szCs w:val="22"/>
                </w:rPr>
                <w:t>.</w:t>
              </w:r>
              <w:r w:rsidR="00C97FC5" w:rsidRPr="004B2AC6">
                <w:rPr>
                  <w:rStyle w:val="af1"/>
                  <w:sz w:val="22"/>
                  <w:szCs w:val="22"/>
                  <w:lang w:val="en-US"/>
                </w:rPr>
                <w:t>com</w:t>
              </w:r>
              <w:r w:rsidR="00C97FC5" w:rsidRPr="004B2AC6">
                <w:rPr>
                  <w:rStyle w:val="af1"/>
                  <w:sz w:val="22"/>
                  <w:szCs w:val="22"/>
                </w:rPr>
                <w:t>/</w:t>
              </w:r>
              <w:r w:rsidR="00C97FC5" w:rsidRPr="004B2AC6">
                <w:rPr>
                  <w:rStyle w:val="af1"/>
                  <w:sz w:val="22"/>
                  <w:szCs w:val="22"/>
                  <w:lang w:val="en-US"/>
                </w:rPr>
                <w:t>solutions</w:t>
              </w:r>
              <w:r w:rsidR="00C97FC5" w:rsidRPr="004B2AC6">
                <w:rPr>
                  <w:rStyle w:val="af1"/>
                  <w:sz w:val="22"/>
                  <w:szCs w:val="22"/>
                </w:rPr>
                <w:t>/</w:t>
              </w:r>
              <w:proofErr w:type="spellStart"/>
              <w:r w:rsidR="00C97FC5" w:rsidRPr="004B2AC6">
                <w:rPr>
                  <w:rStyle w:val="af1"/>
                  <w:sz w:val="22"/>
                  <w:szCs w:val="22"/>
                  <w:lang w:val="en-US"/>
                </w:rPr>
                <w:t>esg</w:t>
              </w:r>
              <w:proofErr w:type="spellEnd"/>
              <w:r w:rsidR="00C97FC5" w:rsidRPr="004B2AC6">
                <w:rPr>
                  <w:rStyle w:val="af1"/>
                  <w:sz w:val="22"/>
                  <w:szCs w:val="22"/>
                </w:rPr>
                <w:t>-</w:t>
              </w:r>
              <w:r w:rsidR="00C97FC5" w:rsidRPr="004B2AC6">
                <w:rPr>
                  <w:rStyle w:val="af1"/>
                  <w:sz w:val="22"/>
                  <w:szCs w:val="22"/>
                  <w:lang w:val="en-US"/>
                </w:rPr>
                <w:t>solutions</w:t>
              </w:r>
              <w:r w:rsidR="00C97FC5" w:rsidRPr="004B2AC6">
                <w:rPr>
                  <w:rStyle w:val="af1"/>
                  <w:sz w:val="22"/>
                  <w:szCs w:val="22"/>
                </w:rPr>
                <w:t>/</w:t>
              </w:r>
              <w:r w:rsidR="00C97FC5" w:rsidRPr="004B2AC6">
                <w:rPr>
                  <w:rStyle w:val="af1"/>
                  <w:sz w:val="22"/>
                  <w:szCs w:val="22"/>
                  <w:lang w:val="en-US"/>
                </w:rPr>
                <w:t>green</w:t>
              </w:r>
              <w:r w:rsidR="00C97FC5" w:rsidRPr="004B2AC6">
                <w:rPr>
                  <w:rStyle w:val="af1"/>
                  <w:sz w:val="22"/>
                  <w:szCs w:val="22"/>
                </w:rPr>
                <w:t>-</w:t>
              </w:r>
              <w:r w:rsidR="00C97FC5" w:rsidRPr="004B2AC6">
                <w:rPr>
                  <w:rStyle w:val="af1"/>
                  <w:sz w:val="22"/>
                  <w:szCs w:val="22"/>
                  <w:lang w:val="en-US"/>
                </w:rPr>
                <w:t>bond</w:t>
              </w:r>
              <w:r w:rsidR="00C97FC5" w:rsidRPr="004B2AC6">
                <w:rPr>
                  <w:rStyle w:val="af1"/>
                  <w:sz w:val="22"/>
                  <w:szCs w:val="22"/>
                </w:rPr>
                <w:t>-</w:t>
              </w:r>
              <w:r w:rsidR="00C97FC5" w:rsidRPr="004B2AC6">
                <w:rPr>
                  <w:rStyle w:val="af1"/>
                  <w:sz w:val="22"/>
                  <w:szCs w:val="22"/>
                  <w:lang w:val="en-US"/>
                </w:rPr>
                <w:t>services</w:t>
              </w:r>
              <w:r w:rsidR="00C97FC5" w:rsidRPr="004B2AC6">
                <w:rPr>
                  <w:rStyle w:val="af1"/>
                  <w:sz w:val="22"/>
                  <w:szCs w:val="22"/>
                </w:rPr>
                <w:t>/</w:t>
              </w:r>
            </w:hyperlink>
          </w:p>
        </w:tc>
      </w:tr>
      <w:tr w:rsidR="00C97FC5" w:rsidRPr="00173B04" w14:paraId="5DA14E19" w14:textId="77777777" w:rsidTr="00877782">
        <w:trPr>
          <w:trHeight w:val="230"/>
        </w:trPr>
        <w:tc>
          <w:tcPr>
            <w:tcW w:w="455" w:type="dxa"/>
          </w:tcPr>
          <w:p w14:paraId="5DCD9568" w14:textId="77777777" w:rsidR="00C97FC5" w:rsidRPr="004B2AC6" w:rsidRDefault="00C97FC5" w:rsidP="00877CCF">
            <w:pPr>
              <w:pStyle w:val="affd"/>
              <w:numPr>
                <w:ilvl w:val="0"/>
                <w:numId w:val="217"/>
              </w:numPr>
              <w:ind w:left="-27" w:hanging="15"/>
            </w:pPr>
          </w:p>
        </w:tc>
        <w:tc>
          <w:tcPr>
            <w:tcW w:w="5812" w:type="dxa"/>
          </w:tcPr>
          <w:p w14:paraId="32E9A59A" w14:textId="21B48DC3" w:rsidR="00C97FC5" w:rsidRPr="004B2AC6" w:rsidRDefault="00C97FC5" w:rsidP="00877782">
            <w:pPr>
              <w:rPr>
                <w:lang w:val="en-US"/>
              </w:rPr>
            </w:pPr>
            <w:r w:rsidRPr="004B2AC6">
              <w:rPr>
                <w:sz w:val="22"/>
                <w:szCs w:val="22"/>
                <w:lang w:val="en-US"/>
              </w:rPr>
              <w:t>KPMG International Cooperative (KPMG International)</w:t>
            </w:r>
          </w:p>
        </w:tc>
        <w:tc>
          <w:tcPr>
            <w:tcW w:w="3969" w:type="dxa"/>
          </w:tcPr>
          <w:p w14:paraId="4882D139" w14:textId="77777777" w:rsidR="00C97FC5" w:rsidRPr="004B2AC6" w:rsidRDefault="00C97FC5" w:rsidP="00877782">
            <w:pPr>
              <w:rPr>
                <w:lang w:val="en-US"/>
              </w:rPr>
            </w:pPr>
            <w:r w:rsidRPr="004B2AC6">
              <w:rPr>
                <w:sz w:val="22"/>
                <w:szCs w:val="22"/>
                <w:lang w:val="en-US"/>
              </w:rPr>
              <w:t xml:space="preserve">https://home.kpmg/xx/en/home.html </w:t>
            </w:r>
          </w:p>
        </w:tc>
      </w:tr>
      <w:tr w:rsidR="00C97FC5" w:rsidRPr="004B2AC6" w14:paraId="5F708305" w14:textId="77777777" w:rsidTr="00877782">
        <w:trPr>
          <w:trHeight w:val="230"/>
        </w:trPr>
        <w:tc>
          <w:tcPr>
            <w:tcW w:w="455" w:type="dxa"/>
          </w:tcPr>
          <w:p w14:paraId="103DFF7C" w14:textId="77777777" w:rsidR="00C97FC5" w:rsidRPr="004B2AC6" w:rsidRDefault="00C97FC5" w:rsidP="00877CCF">
            <w:pPr>
              <w:pStyle w:val="affd"/>
              <w:numPr>
                <w:ilvl w:val="0"/>
                <w:numId w:val="217"/>
              </w:numPr>
              <w:ind w:left="-27" w:hanging="15"/>
              <w:rPr>
                <w:lang w:val="en-US"/>
              </w:rPr>
            </w:pPr>
          </w:p>
        </w:tc>
        <w:tc>
          <w:tcPr>
            <w:tcW w:w="5812" w:type="dxa"/>
          </w:tcPr>
          <w:p w14:paraId="357EE8D3" w14:textId="77777777" w:rsidR="00C97FC5" w:rsidRPr="004B2AC6" w:rsidRDefault="00C97FC5" w:rsidP="00877782">
            <w:pPr>
              <w:rPr>
                <w:lang w:val="en-US"/>
              </w:rPr>
            </w:pPr>
            <w:r w:rsidRPr="004B2AC6">
              <w:rPr>
                <w:sz w:val="22"/>
                <w:szCs w:val="22"/>
                <w:lang w:val="en-US"/>
              </w:rPr>
              <w:t>Moody’s Corporation, Moody’s Investors Service, Inc., Moody’s Analytics, Inc.</w:t>
            </w:r>
          </w:p>
        </w:tc>
        <w:tc>
          <w:tcPr>
            <w:tcW w:w="3969" w:type="dxa"/>
          </w:tcPr>
          <w:p w14:paraId="60B6CA01" w14:textId="77777777" w:rsidR="00C97FC5" w:rsidRPr="004B2AC6" w:rsidRDefault="00FE7D39" w:rsidP="00877782">
            <w:pPr>
              <w:rPr>
                <w:lang w:val="en-US"/>
              </w:rPr>
            </w:pPr>
            <w:hyperlink r:id="rId47" w:history="1">
              <w:r w:rsidR="00C97FC5" w:rsidRPr="004B2AC6">
                <w:rPr>
                  <w:sz w:val="22"/>
                  <w:szCs w:val="22"/>
                </w:rPr>
                <w:t>https://esg.moodys.io</w:t>
              </w:r>
            </w:hyperlink>
            <w:r w:rsidR="00C97FC5" w:rsidRPr="004B2AC6">
              <w:rPr>
                <w:sz w:val="22"/>
                <w:szCs w:val="22"/>
              </w:rPr>
              <w:t xml:space="preserve"> </w:t>
            </w:r>
          </w:p>
        </w:tc>
      </w:tr>
      <w:tr w:rsidR="00C97FC5" w:rsidRPr="004B2AC6" w14:paraId="5A4AC2A4" w14:textId="77777777" w:rsidTr="00877782">
        <w:trPr>
          <w:trHeight w:val="230"/>
        </w:trPr>
        <w:tc>
          <w:tcPr>
            <w:tcW w:w="455" w:type="dxa"/>
          </w:tcPr>
          <w:p w14:paraId="7A5F3DEA" w14:textId="77777777" w:rsidR="00C97FC5" w:rsidRPr="004B2AC6" w:rsidRDefault="00C97FC5" w:rsidP="00877CCF">
            <w:pPr>
              <w:pStyle w:val="affd"/>
              <w:numPr>
                <w:ilvl w:val="0"/>
                <w:numId w:val="217"/>
              </w:numPr>
              <w:ind w:left="-27" w:hanging="15"/>
              <w:rPr>
                <w:lang w:val="en-US"/>
              </w:rPr>
            </w:pPr>
          </w:p>
        </w:tc>
        <w:tc>
          <w:tcPr>
            <w:tcW w:w="5812" w:type="dxa"/>
          </w:tcPr>
          <w:p w14:paraId="32D737D0" w14:textId="77777777" w:rsidR="00C97FC5" w:rsidRPr="004B2AC6" w:rsidRDefault="00C97FC5" w:rsidP="00877782">
            <w:pPr>
              <w:rPr>
                <w:lang w:val="en-US"/>
              </w:rPr>
            </w:pPr>
            <w:proofErr w:type="spellStart"/>
            <w:r w:rsidRPr="004B2AC6">
              <w:rPr>
                <w:sz w:val="22"/>
                <w:szCs w:val="22"/>
              </w:rPr>
              <w:t>PricewaterhouseCoopers</w:t>
            </w:r>
            <w:proofErr w:type="spellEnd"/>
            <w:r w:rsidRPr="004B2AC6">
              <w:rPr>
                <w:sz w:val="22"/>
                <w:szCs w:val="22"/>
              </w:rPr>
              <w:t xml:space="preserve"> </w:t>
            </w:r>
            <w:proofErr w:type="spellStart"/>
            <w:r w:rsidRPr="004B2AC6">
              <w:rPr>
                <w:sz w:val="22"/>
                <w:szCs w:val="22"/>
              </w:rPr>
              <w:t>International</w:t>
            </w:r>
            <w:proofErr w:type="spellEnd"/>
            <w:r w:rsidRPr="004B2AC6">
              <w:rPr>
                <w:sz w:val="22"/>
                <w:szCs w:val="22"/>
              </w:rPr>
              <w:t xml:space="preserve"> </w:t>
            </w:r>
            <w:proofErr w:type="spellStart"/>
            <w:r w:rsidRPr="004B2AC6">
              <w:rPr>
                <w:sz w:val="22"/>
                <w:szCs w:val="22"/>
              </w:rPr>
              <w:t>Limited</w:t>
            </w:r>
            <w:proofErr w:type="spellEnd"/>
            <w:r w:rsidRPr="004B2AC6">
              <w:rPr>
                <w:sz w:val="22"/>
                <w:szCs w:val="22"/>
              </w:rPr>
              <w:t xml:space="preserve"> (</w:t>
            </w:r>
            <w:proofErr w:type="spellStart"/>
            <w:r w:rsidRPr="004B2AC6">
              <w:rPr>
                <w:sz w:val="22"/>
                <w:szCs w:val="22"/>
              </w:rPr>
              <w:t>PwCIL</w:t>
            </w:r>
            <w:proofErr w:type="spellEnd"/>
            <w:r w:rsidRPr="004B2AC6">
              <w:rPr>
                <w:sz w:val="22"/>
                <w:szCs w:val="22"/>
              </w:rPr>
              <w:t>)</w:t>
            </w:r>
          </w:p>
        </w:tc>
        <w:tc>
          <w:tcPr>
            <w:tcW w:w="3969" w:type="dxa"/>
          </w:tcPr>
          <w:p w14:paraId="0584FF82" w14:textId="77777777" w:rsidR="00C97FC5" w:rsidRPr="004B2AC6" w:rsidRDefault="00FE7D39" w:rsidP="00877782">
            <w:hyperlink r:id="rId48" w:history="1">
              <w:r w:rsidR="00C97FC5" w:rsidRPr="004B2AC6">
                <w:rPr>
                  <w:sz w:val="22"/>
                  <w:szCs w:val="22"/>
                </w:rPr>
                <w:t>https://www.pwc.com</w:t>
              </w:r>
            </w:hyperlink>
            <w:r w:rsidR="00C97FC5" w:rsidRPr="004B2AC6">
              <w:rPr>
                <w:sz w:val="22"/>
                <w:szCs w:val="22"/>
              </w:rPr>
              <w:t xml:space="preserve"> </w:t>
            </w:r>
          </w:p>
        </w:tc>
      </w:tr>
      <w:tr w:rsidR="00C97FC5" w:rsidRPr="004B2AC6" w14:paraId="2DFFE0F3" w14:textId="77777777" w:rsidTr="00877782">
        <w:trPr>
          <w:trHeight w:val="230"/>
        </w:trPr>
        <w:tc>
          <w:tcPr>
            <w:tcW w:w="455" w:type="dxa"/>
          </w:tcPr>
          <w:p w14:paraId="0119F210" w14:textId="77777777" w:rsidR="00C97FC5" w:rsidRPr="004B2AC6" w:rsidRDefault="00C97FC5" w:rsidP="00877CCF">
            <w:pPr>
              <w:pStyle w:val="affd"/>
              <w:numPr>
                <w:ilvl w:val="0"/>
                <w:numId w:val="217"/>
              </w:numPr>
              <w:ind w:left="-27" w:hanging="15"/>
              <w:rPr>
                <w:lang w:val="en-US"/>
              </w:rPr>
            </w:pPr>
          </w:p>
        </w:tc>
        <w:tc>
          <w:tcPr>
            <w:tcW w:w="5812" w:type="dxa"/>
          </w:tcPr>
          <w:p w14:paraId="5B67F32D" w14:textId="77777777" w:rsidR="00C97FC5" w:rsidRPr="004B2AC6" w:rsidRDefault="00C97FC5" w:rsidP="00877782">
            <w:pPr>
              <w:rPr>
                <w:lang w:val="en-US"/>
              </w:rPr>
            </w:pPr>
            <w:r w:rsidRPr="004B2AC6">
              <w:rPr>
                <w:sz w:val="22"/>
                <w:szCs w:val="22"/>
                <w:lang w:val="en-US"/>
              </w:rPr>
              <w:t>Rating-Agentur Expert RA GmbH (RAEX-Europe, trademark RAEX)</w:t>
            </w:r>
          </w:p>
        </w:tc>
        <w:tc>
          <w:tcPr>
            <w:tcW w:w="3969" w:type="dxa"/>
          </w:tcPr>
          <w:p w14:paraId="3DE8FB5D" w14:textId="77777777" w:rsidR="00C97FC5" w:rsidRPr="004B2AC6" w:rsidRDefault="00FE7D39" w:rsidP="00877782">
            <w:pPr>
              <w:rPr>
                <w:lang w:val="en-US"/>
              </w:rPr>
            </w:pPr>
            <w:hyperlink r:id="rId49" w:history="1">
              <w:r w:rsidR="00C97FC5" w:rsidRPr="004B2AC6">
                <w:rPr>
                  <w:sz w:val="22"/>
                  <w:szCs w:val="22"/>
                </w:rPr>
                <w:t>https://www.raexpert.eu</w:t>
              </w:r>
            </w:hyperlink>
            <w:r w:rsidR="00C97FC5" w:rsidRPr="004B2AC6">
              <w:rPr>
                <w:sz w:val="22"/>
                <w:szCs w:val="22"/>
              </w:rPr>
              <w:t xml:space="preserve"> </w:t>
            </w:r>
          </w:p>
        </w:tc>
      </w:tr>
      <w:tr w:rsidR="00C97FC5" w:rsidRPr="00173B04" w14:paraId="60CCD0B8" w14:textId="77777777" w:rsidTr="00877782">
        <w:trPr>
          <w:trHeight w:val="230"/>
        </w:trPr>
        <w:tc>
          <w:tcPr>
            <w:tcW w:w="455" w:type="dxa"/>
          </w:tcPr>
          <w:p w14:paraId="4C658CAA" w14:textId="77777777" w:rsidR="00C97FC5" w:rsidRPr="004B2AC6" w:rsidRDefault="00C97FC5" w:rsidP="00877CCF">
            <w:pPr>
              <w:pStyle w:val="affd"/>
              <w:numPr>
                <w:ilvl w:val="0"/>
                <w:numId w:val="217"/>
              </w:numPr>
              <w:ind w:left="-27" w:hanging="15"/>
              <w:rPr>
                <w:lang w:val="en-US"/>
              </w:rPr>
            </w:pPr>
          </w:p>
        </w:tc>
        <w:tc>
          <w:tcPr>
            <w:tcW w:w="5812" w:type="dxa"/>
          </w:tcPr>
          <w:p w14:paraId="6ED22D0C" w14:textId="77777777" w:rsidR="00C97FC5" w:rsidRPr="004B2AC6" w:rsidRDefault="00C97FC5" w:rsidP="00877782">
            <w:pPr>
              <w:rPr>
                <w:lang w:val="en-US"/>
              </w:rPr>
            </w:pPr>
            <w:r w:rsidRPr="004B2AC6">
              <w:rPr>
                <w:sz w:val="22"/>
                <w:szCs w:val="22"/>
                <w:lang w:val="en-US"/>
              </w:rPr>
              <w:t>S&amp;P Global Ratings</w:t>
            </w:r>
          </w:p>
        </w:tc>
        <w:tc>
          <w:tcPr>
            <w:tcW w:w="3969" w:type="dxa"/>
          </w:tcPr>
          <w:p w14:paraId="101716A7" w14:textId="77777777" w:rsidR="00C97FC5" w:rsidRPr="004B2AC6" w:rsidRDefault="00FE7D39" w:rsidP="00877782">
            <w:pPr>
              <w:rPr>
                <w:lang w:val="en-US"/>
              </w:rPr>
            </w:pPr>
            <w:hyperlink r:id="rId50" w:history="1">
              <w:r w:rsidR="00C97FC5" w:rsidRPr="004B2AC6">
                <w:rPr>
                  <w:rStyle w:val="af1"/>
                  <w:sz w:val="22"/>
                  <w:szCs w:val="22"/>
                  <w:lang w:val="en-US"/>
                </w:rPr>
                <w:t>https://www.spglobal.com/ratings/en/products-benefits/products/esg-evaluation</w:t>
              </w:r>
            </w:hyperlink>
          </w:p>
        </w:tc>
      </w:tr>
      <w:tr w:rsidR="00C97FC5" w:rsidRPr="004B2AC6" w14:paraId="12C178F0" w14:textId="77777777" w:rsidTr="00877782">
        <w:trPr>
          <w:trHeight w:val="230"/>
        </w:trPr>
        <w:tc>
          <w:tcPr>
            <w:tcW w:w="455" w:type="dxa"/>
          </w:tcPr>
          <w:p w14:paraId="2C700AB2" w14:textId="77777777" w:rsidR="00C97FC5" w:rsidRPr="004B2AC6" w:rsidRDefault="00C97FC5" w:rsidP="00877CCF">
            <w:pPr>
              <w:pStyle w:val="affd"/>
              <w:numPr>
                <w:ilvl w:val="0"/>
                <w:numId w:val="217"/>
              </w:numPr>
              <w:ind w:left="-27" w:hanging="15"/>
              <w:rPr>
                <w:lang w:val="en-US"/>
              </w:rPr>
            </w:pPr>
          </w:p>
        </w:tc>
        <w:tc>
          <w:tcPr>
            <w:tcW w:w="5812" w:type="dxa"/>
          </w:tcPr>
          <w:p w14:paraId="61571F0F" w14:textId="77777777" w:rsidR="00C97FC5" w:rsidRPr="004B2AC6" w:rsidRDefault="00C97FC5" w:rsidP="00877782">
            <w:pPr>
              <w:rPr>
                <w:lang w:val="en-US"/>
              </w:rPr>
            </w:pPr>
            <w:proofErr w:type="spellStart"/>
            <w:r w:rsidRPr="004B2AC6">
              <w:rPr>
                <w:sz w:val="22"/>
                <w:szCs w:val="22"/>
              </w:rPr>
              <w:t>Sustainalytics</w:t>
            </w:r>
            <w:proofErr w:type="spellEnd"/>
          </w:p>
        </w:tc>
        <w:tc>
          <w:tcPr>
            <w:tcW w:w="3969" w:type="dxa"/>
          </w:tcPr>
          <w:p w14:paraId="664F7ED4" w14:textId="77777777" w:rsidR="00C97FC5" w:rsidRPr="004B2AC6" w:rsidRDefault="00FE7D39" w:rsidP="00877782">
            <w:hyperlink r:id="rId51" w:history="1">
              <w:r w:rsidR="00C97FC5" w:rsidRPr="004B2AC6">
                <w:rPr>
                  <w:sz w:val="22"/>
                  <w:szCs w:val="22"/>
                </w:rPr>
                <w:t>https://www.sustainalytics.com</w:t>
              </w:r>
            </w:hyperlink>
            <w:r w:rsidR="00C97FC5" w:rsidRPr="004B2AC6">
              <w:rPr>
                <w:sz w:val="22"/>
                <w:szCs w:val="22"/>
              </w:rPr>
              <w:t xml:space="preserve"> </w:t>
            </w:r>
          </w:p>
        </w:tc>
      </w:tr>
      <w:tr w:rsidR="00C97FC5" w:rsidRPr="00173B04" w14:paraId="410D3962" w14:textId="77777777" w:rsidTr="00877782">
        <w:trPr>
          <w:trHeight w:val="264"/>
        </w:trPr>
        <w:tc>
          <w:tcPr>
            <w:tcW w:w="455" w:type="dxa"/>
          </w:tcPr>
          <w:p w14:paraId="23495493" w14:textId="77777777" w:rsidR="00C97FC5" w:rsidRPr="004B2AC6" w:rsidRDefault="00C97FC5" w:rsidP="00877CCF">
            <w:pPr>
              <w:pStyle w:val="affd"/>
              <w:numPr>
                <w:ilvl w:val="0"/>
                <w:numId w:val="217"/>
              </w:numPr>
              <w:ind w:left="-27" w:hanging="15"/>
              <w:rPr>
                <w:sz w:val="22"/>
                <w:szCs w:val="22"/>
              </w:rPr>
            </w:pPr>
          </w:p>
        </w:tc>
        <w:tc>
          <w:tcPr>
            <w:tcW w:w="5812" w:type="dxa"/>
          </w:tcPr>
          <w:p w14:paraId="4F3E4685" w14:textId="77777777" w:rsidR="00C97FC5" w:rsidRPr="004B2AC6" w:rsidRDefault="00C97FC5" w:rsidP="00877782">
            <w:pPr>
              <w:rPr>
                <w:sz w:val="22"/>
                <w:szCs w:val="22"/>
                <w:lang w:val="en-US"/>
              </w:rPr>
            </w:pPr>
            <w:proofErr w:type="spellStart"/>
            <w:r w:rsidRPr="004B2AC6">
              <w:rPr>
                <w:sz w:val="22"/>
                <w:szCs w:val="22"/>
              </w:rPr>
              <w:t>Vigeo</w:t>
            </w:r>
            <w:proofErr w:type="spellEnd"/>
            <w:r w:rsidRPr="004B2AC6">
              <w:rPr>
                <w:sz w:val="22"/>
                <w:szCs w:val="22"/>
              </w:rPr>
              <w:t xml:space="preserve"> </w:t>
            </w:r>
            <w:proofErr w:type="spellStart"/>
            <w:r w:rsidRPr="004B2AC6">
              <w:rPr>
                <w:sz w:val="22"/>
                <w:szCs w:val="22"/>
              </w:rPr>
              <w:t>Eiris</w:t>
            </w:r>
            <w:proofErr w:type="spellEnd"/>
          </w:p>
        </w:tc>
        <w:tc>
          <w:tcPr>
            <w:tcW w:w="3969" w:type="dxa"/>
          </w:tcPr>
          <w:p w14:paraId="23244239" w14:textId="77777777" w:rsidR="00C97FC5" w:rsidRPr="004B2AC6" w:rsidRDefault="00FE7D39" w:rsidP="00877782">
            <w:pPr>
              <w:rPr>
                <w:sz w:val="22"/>
                <w:szCs w:val="22"/>
                <w:lang w:val="en-US"/>
              </w:rPr>
            </w:pPr>
            <w:hyperlink r:id="rId52" w:history="1">
              <w:r w:rsidR="00C97FC5" w:rsidRPr="004B2AC6">
                <w:rPr>
                  <w:sz w:val="22"/>
                  <w:szCs w:val="22"/>
                  <w:lang w:val="en-US"/>
                </w:rPr>
                <w:t>https://www.vigeo-eiris.com</w:t>
              </w:r>
            </w:hyperlink>
            <w:r w:rsidR="00C97FC5" w:rsidRPr="004B2AC6">
              <w:rPr>
                <w:sz w:val="22"/>
                <w:szCs w:val="22"/>
                <w:lang w:val="en-US"/>
              </w:rPr>
              <w:t xml:space="preserve"> </w:t>
            </w:r>
          </w:p>
        </w:tc>
      </w:tr>
    </w:tbl>
    <w:p w14:paraId="3FEB77F3" w14:textId="77777777" w:rsidR="00C97FC5" w:rsidRDefault="00C97FC5" w:rsidP="00FA5381">
      <w:pPr>
        <w:tabs>
          <w:tab w:val="left" w:pos="284"/>
        </w:tabs>
        <w:rPr>
          <w:sz w:val="22"/>
          <w:szCs w:val="22"/>
          <w:lang w:val="en-US"/>
        </w:rPr>
      </w:pPr>
    </w:p>
    <w:p w14:paraId="189A184D" w14:textId="77777777" w:rsidR="00C97FC5" w:rsidRDefault="00C97FC5" w:rsidP="00FA5381">
      <w:pPr>
        <w:tabs>
          <w:tab w:val="left" w:pos="284"/>
        </w:tabs>
        <w:rPr>
          <w:sz w:val="22"/>
          <w:szCs w:val="22"/>
          <w:lang w:val="en-US"/>
        </w:rPr>
      </w:pPr>
    </w:p>
    <w:p w14:paraId="005DE0C5" w14:textId="07FDB4B7" w:rsidR="002D04AC" w:rsidRPr="002F04F2" w:rsidRDefault="003315CE" w:rsidP="00FA5381">
      <w:pPr>
        <w:tabs>
          <w:tab w:val="left" w:pos="284"/>
        </w:tabs>
        <w:rPr>
          <w:sz w:val="22"/>
          <w:szCs w:val="22"/>
          <w:lang w:val="en-US"/>
        </w:rPr>
      </w:pPr>
      <w:r w:rsidRPr="00CE7BA7">
        <w:rPr>
          <w:sz w:val="22"/>
          <w:szCs w:val="22"/>
          <w:lang w:val="en-US"/>
        </w:rPr>
        <w:t xml:space="preserve">Note: entities listed in </w:t>
      </w:r>
      <w:r w:rsidR="00C97FC5">
        <w:rPr>
          <w:sz w:val="22"/>
          <w:szCs w:val="22"/>
          <w:lang w:val="en-US"/>
        </w:rPr>
        <w:t>9, 11, 12, 13 and 15</w:t>
      </w:r>
      <w:r w:rsidRPr="00696391">
        <w:rPr>
          <w:sz w:val="22"/>
          <w:szCs w:val="22"/>
          <w:lang w:val="en-US"/>
        </w:rPr>
        <w:t xml:space="preserve"> </w:t>
      </w:r>
      <w:r w:rsidR="00782240">
        <w:rPr>
          <w:sz w:val="22"/>
          <w:szCs w:val="22"/>
          <w:lang w:val="en-US"/>
        </w:rPr>
        <w:t xml:space="preserve">of the Table </w:t>
      </w:r>
      <w:r w:rsidRPr="00696391">
        <w:rPr>
          <w:sz w:val="22"/>
          <w:szCs w:val="22"/>
          <w:lang w:val="en-US"/>
        </w:rPr>
        <w:t>here above shall include entities (companies) within</w:t>
      </w:r>
      <w:r w:rsidRPr="00357B3E">
        <w:rPr>
          <w:sz w:val="22"/>
          <w:szCs w:val="22"/>
          <w:lang w:val="en-US"/>
        </w:rPr>
        <w:t xml:space="preserve"> a holding company (group, global/international net)</w:t>
      </w:r>
    </w:p>
    <w:p w14:paraId="2C848FAD" w14:textId="44166008" w:rsidR="002D04AC" w:rsidRPr="00C632F6" w:rsidRDefault="002D04AC" w:rsidP="00FA5381">
      <w:pPr>
        <w:tabs>
          <w:tab w:val="left" w:pos="284"/>
        </w:tabs>
        <w:rPr>
          <w:sz w:val="22"/>
          <w:szCs w:val="22"/>
          <w:lang w:val="en-US"/>
        </w:rPr>
      </w:pPr>
    </w:p>
    <w:p w14:paraId="296EE567" w14:textId="1E6379BC" w:rsidR="00FF55D3" w:rsidRDefault="00FF55D3" w:rsidP="00FA5381">
      <w:pPr>
        <w:tabs>
          <w:tab w:val="left" w:pos="284"/>
        </w:tabs>
        <w:rPr>
          <w:sz w:val="22"/>
          <w:szCs w:val="22"/>
          <w:lang w:val="en-US"/>
        </w:rPr>
      </w:pPr>
    </w:p>
    <w:p w14:paraId="67559DEF" w14:textId="0DE39EC7" w:rsidR="002D04AC" w:rsidRPr="00FC3A4F" w:rsidRDefault="002D04AC" w:rsidP="00144E11">
      <w:pPr>
        <w:pStyle w:val="50"/>
        <w:tabs>
          <w:tab w:val="left" w:pos="284"/>
        </w:tabs>
        <w:ind w:right="142"/>
        <w:jc w:val="both"/>
        <w:rPr>
          <w:sz w:val="22"/>
          <w:szCs w:val="22"/>
          <w:lang w:val="en-US"/>
        </w:rPr>
      </w:pPr>
      <w:r w:rsidRPr="002E4C84">
        <w:rPr>
          <w:sz w:val="22"/>
          <w:szCs w:val="22"/>
          <w:lang w:val="en-US"/>
        </w:rPr>
        <w:t xml:space="preserve">3.8 </w:t>
      </w:r>
      <w:r w:rsidR="004243D0" w:rsidRPr="002E4C84">
        <w:rPr>
          <w:sz w:val="22"/>
          <w:szCs w:val="22"/>
          <w:lang w:val="en-US"/>
        </w:rPr>
        <w:t xml:space="preserve">The list and formats of the documents </w:t>
      </w:r>
      <w:r w:rsidR="00C34D35" w:rsidRPr="002E4C84">
        <w:rPr>
          <w:sz w:val="22"/>
          <w:szCs w:val="22"/>
          <w:lang w:val="en-US"/>
        </w:rPr>
        <w:t>submitted</w:t>
      </w:r>
      <w:r w:rsidR="004243D0" w:rsidRPr="00AF21A0">
        <w:rPr>
          <w:sz w:val="22"/>
          <w:szCs w:val="22"/>
          <w:lang w:val="en-US"/>
        </w:rPr>
        <w:t xml:space="preserve"> for including and maintaining bonds in the</w:t>
      </w:r>
      <w:r w:rsidR="000F75A5" w:rsidRPr="00AF21A0">
        <w:rPr>
          <w:sz w:val="22"/>
          <w:szCs w:val="22"/>
          <w:lang w:val="en-US"/>
        </w:rPr>
        <w:t xml:space="preserve"> </w:t>
      </w:r>
      <w:r w:rsidR="000F75A5" w:rsidRPr="00AF21A0">
        <w:rPr>
          <w:sz w:val="22"/>
          <w:szCs w:val="22"/>
          <w:lang w:val="en-US"/>
        </w:rPr>
        <w:lastRenderedPageBreak/>
        <w:t>Segments of the</w:t>
      </w:r>
      <w:r w:rsidR="004243D0" w:rsidRPr="00AF21A0">
        <w:rPr>
          <w:sz w:val="22"/>
          <w:szCs w:val="22"/>
          <w:lang w:val="en-US"/>
        </w:rPr>
        <w:t xml:space="preserve"> Sector</w:t>
      </w:r>
      <w:r w:rsidRPr="00AF21A0">
        <w:rPr>
          <w:sz w:val="22"/>
          <w:szCs w:val="22"/>
          <w:lang w:val="en-US"/>
        </w:rPr>
        <w:t>:</w:t>
      </w: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835"/>
        <w:gridCol w:w="3402"/>
        <w:gridCol w:w="3515"/>
      </w:tblGrid>
      <w:tr w:rsidR="00B37385" w:rsidRPr="00893910" w14:paraId="600E3C22" w14:textId="043C3474" w:rsidTr="005D00FC">
        <w:trPr>
          <w:cantSplit/>
        </w:trPr>
        <w:tc>
          <w:tcPr>
            <w:tcW w:w="568" w:type="dxa"/>
          </w:tcPr>
          <w:p w14:paraId="5A98BED4" w14:textId="77777777" w:rsidR="00B37385" w:rsidRPr="00FC3A4F" w:rsidRDefault="00B37385" w:rsidP="00FA5381">
            <w:pPr>
              <w:pStyle w:val="50"/>
              <w:tabs>
                <w:tab w:val="left" w:pos="284"/>
              </w:tabs>
              <w:ind w:right="142"/>
              <w:contextualSpacing/>
              <w:rPr>
                <w:b w:val="0"/>
                <w:sz w:val="22"/>
                <w:szCs w:val="22"/>
              </w:rPr>
            </w:pPr>
            <w:r w:rsidRPr="00FC3A4F">
              <w:rPr>
                <w:sz w:val="22"/>
                <w:szCs w:val="22"/>
              </w:rPr>
              <w:t>№</w:t>
            </w:r>
          </w:p>
        </w:tc>
        <w:tc>
          <w:tcPr>
            <w:tcW w:w="2835" w:type="dxa"/>
          </w:tcPr>
          <w:p w14:paraId="30DD9F29" w14:textId="77777777" w:rsidR="00B37385" w:rsidRPr="00854F3E" w:rsidRDefault="00B37385" w:rsidP="00FA5381">
            <w:pPr>
              <w:pStyle w:val="50"/>
              <w:tabs>
                <w:tab w:val="left" w:pos="284"/>
              </w:tabs>
              <w:ind w:right="142"/>
              <w:contextualSpacing/>
              <w:rPr>
                <w:b w:val="0"/>
                <w:sz w:val="22"/>
                <w:szCs w:val="22"/>
                <w:lang w:val="en-US"/>
              </w:rPr>
            </w:pPr>
            <w:r w:rsidRPr="00854F3E">
              <w:rPr>
                <w:sz w:val="22"/>
                <w:szCs w:val="22"/>
                <w:lang w:val="en-US"/>
              </w:rPr>
              <w:t>The name of the document</w:t>
            </w:r>
          </w:p>
        </w:tc>
        <w:tc>
          <w:tcPr>
            <w:tcW w:w="3402" w:type="dxa"/>
          </w:tcPr>
          <w:p w14:paraId="412FC10F" w14:textId="77777777" w:rsidR="00B37385" w:rsidRPr="004107B3" w:rsidRDefault="00B37385" w:rsidP="00FA5381">
            <w:pPr>
              <w:pStyle w:val="50"/>
              <w:numPr>
                <w:ilvl w:val="12"/>
                <w:numId w:val="0"/>
              </w:numPr>
              <w:tabs>
                <w:tab w:val="left" w:pos="284"/>
              </w:tabs>
              <w:ind w:right="142"/>
              <w:contextualSpacing/>
              <w:rPr>
                <w:b w:val="0"/>
                <w:sz w:val="22"/>
                <w:szCs w:val="22"/>
                <w:lang w:val="en-US"/>
              </w:rPr>
            </w:pPr>
            <w:r w:rsidRPr="00562B27">
              <w:rPr>
                <w:sz w:val="22"/>
                <w:szCs w:val="22"/>
                <w:lang w:val="en-US"/>
              </w:rPr>
              <w:t xml:space="preserve">The format of the documents </w:t>
            </w:r>
            <w:r w:rsidRPr="004107B3">
              <w:rPr>
                <w:sz w:val="22"/>
                <w:szCs w:val="22"/>
                <w:lang w:val="en-US"/>
              </w:rPr>
              <w:t>submitted</w:t>
            </w:r>
          </w:p>
        </w:tc>
        <w:tc>
          <w:tcPr>
            <w:tcW w:w="3515" w:type="dxa"/>
          </w:tcPr>
          <w:p w14:paraId="14B4F366" w14:textId="05D134D7" w:rsidR="00B37385" w:rsidRPr="005D00FC" w:rsidRDefault="009B3F12" w:rsidP="00B37385">
            <w:pPr>
              <w:pStyle w:val="50"/>
              <w:numPr>
                <w:ilvl w:val="12"/>
                <w:numId w:val="0"/>
              </w:numPr>
              <w:tabs>
                <w:tab w:val="left" w:pos="284"/>
              </w:tabs>
              <w:ind w:right="142"/>
              <w:contextualSpacing/>
              <w:rPr>
                <w:bCs/>
                <w:sz w:val="22"/>
                <w:szCs w:val="22"/>
                <w:lang w:val="en-US"/>
              </w:rPr>
            </w:pPr>
            <w:r w:rsidRPr="005D00FC">
              <w:rPr>
                <w:bCs/>
                <w:sz w:val="22"/>
                <w:szCs w:val="22"/>
                <w:lang w:val="en-US"/>
              </w:rPr>
              <w:t>Inclusion/Maintenance</w:t>
            </w:r>
          </w:p>
        </w:tc>
      </w:tr>
      <w:tr w:rsidR="00B37385" w:rsidRPr="00893910" w14:paraId="16D43D11" w14:textId="39FD077D" w:rsidTr="005D00FC">
        <w:trPr>
          <w:cantSplit/>
        </w:trPr>
        <w:tc>
          <w:tcPr>
            <w:tcW w:w="568" w:type="dxa"/>
            <w:shd w:val="clear" w:color="auto" w:fill="FFFFFF" w:themeFill="background1"/>
          </w:tcPr>
          <w:p w14:paraId="1D25BC78" w14:textId="77777777" w:rsidR="00B37385" w:rsidRPr="00696391" w:rsidRDefault="00B37385" w:rsidP="00FA5381">
            <w:pPr>
              <w:pStyle w:val="50"/>
              <w:tabs>
                <w:tab w:val="left" w:pos="284"/>
              </w:tabs>
              <w:ind w:right="142"/>
              <w:contextualSpacing/>
              <w:jc w:val="both"/>
              <w:rPr>
                <w:sz w:val="22"/>
                <w:szCs w:val="22"/>
              </w:rPr>
            </w:pPr>
            <w:r w:rsidRPr="005D00FC">
              <w:rPr>
                <w:b w:val="0"/>
                <w:bCs/>
                <w:sz w:val="22"/>
                <w:szCs w:val="22"/>
              </w:rPr>
              <w:t>1</w:t>
            </w:r>
            <w:r w:rsidRPr="00CE7BA7">
              <w:rPr>
                <w:sz w:val="22"/>
                <w:szCs w:val="22"/>
              </w:rPr>
              <w:t>.</w:t>
            </w:r>
          </w:p>
        </w:tc>
        <w:tc>
          <w:tcPr>
            <w:tcW w:w="2835" w:type="dxa"/>
            <w:shd w:val="clear" w:color="auto" w:fill="FFFFFF" w:themeFill="background1"/>
          </w:tcPr>
          <w:p w14:paraId="4BBC1272" w14:textId="77777777" w:rsidR="00B37385" w:rsidRPr="002F04F2" w:rsidRDefault="00B37385" w:rsidP="00FA5381">
            <w:pPr>
              <w:pStyle w:val="50"/>
              <w:tabs>
                <w:tab w:val="left" w:pos="284"/>
              </w:tabs>
              <w:contextualSpacing/>
              <w:jc w:val="both"/>
              <w:rPr>
                <w:b w:val="0"/>
                <w:sz w:val="22"/>
                <w:szCs w:val="22"/>
                <w:lang w:val="en-US"/>
              </w:rPr>
            </w:pPr>
            <w:r w:rsidRPr="00357B3E">
              <w:rPr>
                <w:b w:val="0"/>
                <w:sz w:val="22"/>
                <w:szCs w:val="22"/>
                <w:lang w:val="en-US"/>
              </w:rPr>
              <w:t xml:space="preserve">A letter </w:t>
            </w:r>
            <w:r w:rsidRPr="002F04F2">
              <w:rPr>
                <w:b w:val="0"/>
                <w:sz w:val="22"/>
                <w:szCs w:val="22"/>
                <w:lang w:val="en-US"/>
              </w:rPr>
              <w:t xml:space="preserve">on inclusion in the Sector </w:t>
            </w:r>
          </w:p>
          <w:p w14:paraId="091C8ADD" w14:textId="77777777" w:rsidR="00B37385" w:rsidRPr="00FC3A4F" w:rsidRDefault="00B37385" w:rsidP="00FA5381">
            <w:pPr>
              <w:pStyle w:val="50"/>
              <w:tabs>
                <w:tab w:val="left" w:pos="284"/>
              </w:tabs>
              <w:contextualSpacing/>
              <w:jc w:val="both"/>
              <w:rPr>
                <w:sz w:val="22"/>
                <w:szCs w:val="22"/>
                <w:lang w:val="en-US"/>
              </w:rPr>
            </w:pPr>
            <w:r w:rsidRPr="002E4C84">
              <w:rPr>
                <w:b w:val="0"/>
                <w:i/>
                <w:sz w:val="22"/>
                <w:szCs w:val="22"/>
                <w:lang w:val="en-US"/>
              </w:rPr>
              <w:t xml:space="preserve">(is formed with the use of the Issuer’s </w:t>
            </w:r>
            <w:r w:rsidRPr="00AF21A0">
              <w:rPr>
                <w:b w:val="0"/>
                <w:i/>
                <w:sz w:val="22"/>
                <w:szCs w:val="22"/>
                <w:lang w:val="en-US"/>
              </w:rPr>
              <w:t>Personal Account system)</w:t>
            </w:r>
          </w:p>
        </w:tc>
        <w:tc>
          <w:tcPr>
            <w:tcW w:w="3402" w:type="dxa"/>
            <w:shd w:val="clear" w:color="auto" w:fill="FFFFFF" w:themeFill="background1"/>
          </w:tcPr>
          <w:p w14:paraId="270805E5" w14:textId="77777777" w:rsidR="00B37385" w:rsidRPr="00562B27" w:rsidRDefault="00B37385" w:rsidP="00877CCF">
            <w:pPr>
              <w:pStyle w:val="affd"/>
              <w:widowControl/>
              <w:numPr>
                <w:ilvl w:val="0"/>
                <w:numId w:val="28"/>
              </w:numPr>
              <w:tabs>
                <w:tab w:val="left" w:pos="284"/>
                <w:tab w:val="left" w:pos="317"/>
              </w:tabs>
              <w:ind w:left="34" w:firstLine="0"/>
              <w:rPr>
                <w:sz w:val="22"/>
                <w:szCs w:val="22"/>
              </w:rPr>
            </w:pPr>
            <w:r w:rsidRPr="00854F3E">
              <w:rPr>
                <w:sz w:val="22"/>
                <w:szCs w:val="22"/>
                <w:lang w:val="en-US"/>
              </w:rPr>
              <w:t>On</w:t>
            </w:r>
            <w:r w:rsidRPr="00854F3E">
              <w:rPr>
                <w:sz w:val="22"/>
                <w:szCs w:val="22"/>
              </w:rPr>
              <w:t xml:space="preserve"> </w:t>
            </w:r>
            <w:r w:rsidRPr="00854F3E">
              <w:rPr>
                <w:sz w:val="22"/>
                <w:szCs w:val="22"/>
                <w:lang w:val="en-US"/>
              </w:rPr>
              <w:t>paper</w:t>
            </w:r>
            <w:r w:rsidRPr="00854F3E">
              <w:rPr>
                <w:sz w:val="22"/>
                <w:szCs w:val="22"/>
              </w:rPr>
              <w:t xml:space="preserve"> </w:t>
            </w:r>
          </w:p>
          <w:p w14:paraId="79D6F236" w14:textId="1B3F1B3B" w:rsidR="00B37385" w:rsidRPr="003A576C" w:rsidRDefault="00B37385" w:rsidP="00877CCF">
            <w:pPr>
              <w:pStyle w:val="50"/>
              <w:numPr>
                <w:ilvl w:val="0"/>
                <w:numId w:val="28"/>
              </w:numPr>
              <w:tabs>
                <w:tab w:val="left" w:pos="284"/>
                <w:tab w:val="left" w:pos="318"/>
              </w:tabs>
              <w:ind w:left="34" w:firstLine="0"/>
              <w:contextualSpacing/>
              <w:jc w:val="both"/>
              <w:rPr>
                <w:b w:val="0"/>
                <w:sz w:val="22"/>
                <w:szCs w:val="22"/>
                <w:lang w:val="en-US"/>
              </w:rPr>
            </w:pPr>
            <w:r w:rsidRPr="004107B3">
              <w:rPr>
                <w:b w:val="0"/>
                <w:sz w:val="22"/>
                <w:szCs w:val="22"/>
                <w:lang w:val="en-US"/>
              </w:rPr>
              <w:t xml:space="preserve">electronically via </w:t>
            </w:r>
            <w:r w:rsidR="0010094B">
              <w:rPr>
                <w:b w:val="0"/>
                <w:sz w:val="22"/>
                <w:szCs w:val="22"/>
                <w:lang w:val="en-US"/>
              </w:rPr>
              <w:t>the IPA</w:t>
            </w:r>
            <w:r w:rsidRPr="004107B3">
              <w:rPr>
                <w:b w:val="0"/>
                <w:sz w:val="22"/>
                <w:szCs w:val="22"/>
                <w:lang w:val="en-US"/>
              </w:rPr>
              <w:t xml:space="preserve"> </w:t>
            </w:r>
          </w:p>
          <w:p w14:paraId="46170185" w14:textId="77777777" w:rsidR="00B37385" w:rsidRPr="00FA5381" w:rsidRDefault="00B37385" w:rsidP="00FA5381">
            <w:pPr>
              <w:tabs>
                <w:tab w:val="left" w:pos="284"/>
              </w:tabs>
              <w:rPr>
                <w:b/>
                <w:sz w:val="22"/>
                <w:szCs w:val="22"/>
              </w:rPr>
            </w:pPr>
            <w:r w:rsidRPr="00623839">
              <w:rPr>
                <w:b/>
                <w:sz w:val="22"/>
                <w:szCs w:val="22"/>
                <w:lang w:val="en-US"/>
              </w:rPr>
              <w:t>or</w:t>
            </w:r>
            <w:r w:rsidRPr="00623839">
              <w:rPr>
                <w:b/>
                <w:sz w:val="22"/>
                <w:szCs w:val="22"/>
              </w:rPr>
              <w:t xml:space="preserve"> </w:t>
            </w:r>
          </w:p>
          <w:p w14:paraId="7BA2278D" w14:textId="5F047050" w:rsidR="00B37385" w:rsidRPr="00FA5381" w:rsidRDefault="00B37385" w:rsidP="00877CCF">
            <w:pPr>
              <w:pStyle w:val="affd"/>
              <w:widowControl/>
              <w:numPr>
                <w:ilvl w:val="0"/>
                <w:numId w:val="28"/>
              </w:numPr>
              <w:tabs>
                <w:tab w:val="left" w:pos="284"/>
                <w:tab w:val="left" w:pos="317"/>
              </w:tabs>
              <w:ind w:left="34" w:firstLine="0"/>
              <w:rPr>
                <w:sz w:val="22"/>
                <w:szCs w:val="22"/>
                <w:lang w:val="en-US"/>
              </w:rPr>
            </w:pPr>
            <w:r w:rsidRPr="00FA5381">
              <w:rPr>
                <w:sz w:val="22"/>
                <w:szCs w:val="22"/>
                <w:lang w:val="en-US"/>
              </w:rPr>
              <w:t xml:space="preserve">document signed with the electronic signature via </w:t>
            </w:r>
            <w:r w:rsidR="0010094B">
              <w:rPr>
                <w:sz w:val="22"/>
                <w:szCs w:val="22"/>
                <w:lang w:val="en-US"/>
              </w:rPr>
              <w:t>the IPA</w:t>
            </w:r>
            <w:r w:rsidRPr="00FA5381">
              <w:rPr>
                <w:sz w:val="22"/>
                <w:szCs w:val="22"/>
                <w:lang w:val="en-US"/>
              </w:rPr>
              <w:t xml:space="preserve"> </w:t>
            </w:r>
          </w:p>
        </w:tc>
        <w:tc>
          <w:tcPr>
            <w:tcW w:w="3515" w:type="dxa"/>
            <w:shd w:val="clear" w:color="auto" w:fill="FFFFFF" w:themeFill="background1"/>
          </w:tcPr>
          <w:p w14:paraId="389BBFA7" w14:textId="77777777" w:rsidR="00B37385" w:rsidRDefault="00B37385">
            <w:pPr>
              <w:widowControl/>
              <w:overflowPunct/>
              <w:autoSpaceDE/>
              <w:autoSpaceDN/>
              <w:adjustRightInd/>
              <w:textAlignment w:val="auto"/>
              <w:rPr>
                <w:sz w:val="22"/>
                <w:szCs w:val="22"/>
                <w:lang w:val="en-US"/>
              </w:rPr>
            </w:pPr>
          </w:p>
          <w:p w14:paraId="3B151576" w14:textId="0CAE4206" w:rsidR="00B37385" w:rsidRPr="00FA5381" w:rsidRDefault="0010094B" w:rsidP="005D00FC">
            <w:pPr>
              <w:pStyle w:val="affd"/>
              <w:widowControl/>
              <w:tabs>
                <w:tab w:val="left" w:pos="284"/>
                <w:tab w:val="left" w:pos="317"/>
              </w:tabs>
              <w:ind w:left="34"/>
              <w:rPr>
                <w:sz w:val="22"/>
                <w:szCs w:val="22"/>
                <w:lang w:val="en-US"/>
              </w:rPr>
            </w:pPr>
            <w:r>
              <w:rPr>
                <w:sz w:val="22"/>
                <w:szCs w:val="22"/>
                <w:lang w:val="en-US"/>
              </w:rPr>
              <w:t>inclusion</w:t>
            </w:r>
          </w:p>
        </w:tc>
      </w:tr>
      <w:tr w:rsidR="00C345A4" w:rsidRPr="00893910" w14:paraId="430C1C6C" w14:textId="2B88C9CA" w:rsidTr="00BA2BB1">
        <w:trPr>
          <w:cantSplit/>
          <w:trHeight w:val="9253"/>
        </w:trPr>
        <w:tc>
          <w:tcPr>
            <w:tcW w:w="568" w:type="dxa"/>
            <w:shd w:val="clear" w:color="auto" w:fill="FFFFFF" w:themeFill="background1"/>
          </w:tcPr>
          <w:p w14:paraId="67377DEE" w14:textId="77777777" w:rsidR="00C345A4" w:rsidRPr="00696391" w:rsidRDefault="00C345A4" w:rsidP="00FA5381">
            <w:pPr>
              <w:numPr>
                <w:ilvl w:val="12"/>
                <w:numId w:val="0"/>
              </w:numPr>
              <w:tabs>
                <w:tab w:val="left" w:pos="284"/>
                <w:tab w:val="left" w:pos="318"/>
              </w:tabs>
              <w:ind w:right="142"/>
              <w:contextualSpacing/>
              <w:rPr>
                <w:sz w:val="22"/>
                <w:szCs w:val="22"/>
              </w:rPr>
            </w:pPr>
            <w:r w:rsidRPr="00CE7BA7">
              <w:rPr>
                <w:sz w:val="22"/>
                <w:szCs w:val="22"/>
              </w:rPr>
              <w:t>2.</w:t>
            </w:r>
          </w:p>
        </w:tc>
        <w:tc>
          <w:tcPr>
            <w:tcW w:w="2835" w:type="dxa"/>
            <w:shd w:val="clear" w:color="auto" w:fill="FFFFFF" w:themeFill="background1"/>
          </w:tcPr>
          <w:p w14:paraId="7FB2626C" w14:textId="48558AA6" w:rsidR="00C345A4" w:rsidRPr="00C345A4" w:rsidRDefault="00C345A4" w:rsidP="00FA5381">
            <w:pPr>
              <w:numPr>
                <w:ilvl w:val="12"/>
                <w:numId w:val="0"/>
              </w:numPr>
              <w:tabs>
                <w:tab w:val="left" w:pos="284"/>
                <w:tab w:val="left" w:pos="318"/>
              </w:tabs>
              <w:contextualSpacing/>
              <w:jc w:val="both"/>
              <w:rPr>
                <w:i/>
                <w:iCs/>
                <w:sz w:val="22"/>
                <w:szCs w:val="22"/>
                <w:lang w:val="en-US"/>
              </w:rPr>
            </w:pPr>
            <w:r>
              <w:rPr>
                <w:sz w:val="22"/>
                <w:szCs w:val="22"/>
                <w:lang w:val="en-US"/>
              </w:rPr>
              <w:t xml:space="preserve">1) Document (copy of the document) containing the findings of independent external assessment as indicated in line 1.1 of the Table in Clause 3.6.1. of the present Annex </w:t>
            </w:r>
            <w:r w:rsidRPr="00C345A4">
              <w:rPr>
                <w:i/>
                <w:iCs/>
                <w:sz w:val="22"/>
                <w:szCs w:val="22"/>
                <w:lang w:val="en-US"/>
              </w:rPr>
              <w:t>(for bonds listed in the Green Bond Segment or the Social Bond Segment)</w:t>
            </w:r>
          </w:p>
          <w:p w14:paraId="1843BCD1" w14:textId="5B3872E3" w:rsidR="00C345A4" w:rsidRDefault="00C345A4" w:rsidP="00FA5381">
            <w:pPr>
              <w:numPr>
                <w:ilvl w:val="12"/>
                <w:numId w:val="0"/>
              </w:numPr>
              <w:tabs>
                <w:tab w:val="left" w:pos="284"/>
                <w:tab w:val="left" w:pos="318"/>
              </w:tabs>
              <w:contextualSpacing/>
              <w:jc w:val="both"/>
              <w:rPr>
                <w:sz w:val="22"/>
                <w:szCs w:val="22"/>
                <w:lang w:val="en-US"/>
              </w:rPr>
            </w:pPr>
            <w:r>
              <w:rPr>
                <w:sz w:val="22"/>
                <w:szCs w:val="22"/>
                <w:lang w:val="en-US"/>
              </w:rPr>
              <w:t xml:space="preserve">2) </w:t>
            </w:r>
            <w:r w:rsidRPr="00357B3E">
              <w:rPr>
                <w:sz w:val="22"/>
                <w:szCs w:val="22"/>
                <w:lang w:val="en-US"/>
              </w:rPr>
              <w:t xml:space="preserve">Information on the decision </w:t>
            </w:r>
            <w:r w:rsidRPr="002F04F2">
              <w:rPr>
                <w:sz w:val="22"/>
                <w:szCs w:val="22"/>
                <w:lang w:val="en-US"/>
              </w:rPr>
              <w:t xml:space="preserve">made by the government bodies or officials, interagency committees </w:t>
            </w:r>
            <w:r>
              <w:rPr>
                <w:sz w:val="22"/>
                <w:szCs w:val="22"/>
                <w:lang w:val="en-US"/>
              </w:rPr>
              <w:t xml:space="preserve">as indicated in line 2.1 of the Table in Clause 3.6.1. of the present Annex </w:t>
            </w:r>
            <w:r w:rsidRPr="00C345A4">
              <w:rPr>
                <w:i/>
                <w:iCs/>
                <w:sz w:val="22"/>
                <w:szCs w:val="22"/>
                <w:lang w:val="en-US"/>
              </w:rPr>
              <w:t>(for bonds listed in the National Project Segment)</w:t>
            </w:r>
          </w:p>
          <w:p w14:paraId="56E6FB9C" w14:textId="7749A754" w:rsidR="00C345A4" w:rsidRPr="009C28CC" w:rsidRDefault="00C345A4" w:rsidP="00FA5381">
            <w:pPr>
              <w:numPr>
                <w:ilvl w:val="12"/>
                <w:numId w:val="0"/>
              </w:numPr>
              <w:tabs>
                <w:tab w:val="left" w:pos="284"/>
                <w:tab w:val="left" w:pos="318"/>
              </w:tabs>
              <w:contextualSpacing/>
              <w:jc w:val="both"/>
              <w:rPr>
                <w:sz w:val="22"/>
                <w:szCs w:val="22"/>
                <w:lang w:val="en-US"/>
              </w:rPr>
            </w:pPr>
            <w:r w:rsidRPr="00B679B7">
              <w:rPr>
                <w:sz w:val="22"/>
                <w:szCs w:val="22"/>
                <w:lang w:val="en-US"/>
              </w:rPr>
              <w:t xml:space="preserve">3) </w:t>
            </w:r>
            <w:r w:rsidR="00AE3286" w:rsidRPr="00B679B7">
              <w:rPr>
                <w:sz w:val="22"/>
                <w:szCs w:val="22"/>
                <w:lang w:val="en-US"/>
              </w:rPr>
              <w:t xml:space="preserve">Issuer's document that defines the issuer's policy for raising funds through bond issues for the purpose of financing (refinancing) environmental or </w:t>
            </w:r>
            <w:r w:rsidR="00F80295">
              <w:rPr>
                <w:sz w:val="22"/>
                <w:szCs w:val="22"/>
                <w:lang w:val="en-US"/>
              </w:rPr>
              <w:t>social</w:t>
            </w:r>
            <w:r w:rsidR="00AE3286" w:rsidRPr="00B679B7">
              <w:rPr>
                <w:sz w:val="22"/>
                <w:szCs w:val="22"/>
                <w:lang w:val="en-US"/>
              </w:rPr>
              <w:t xml:space="preserve"> projects specified in </w:t>
            </w:r>
            <w:r w:rsidR="00994290">
              <w:rPr>
                <w:sz w:val="22"/>
                <w:szCs w:val="22"/>
                <w:lang w:val="en-US"/>
              </w:rPr>
              <w:t>Clause</w:t>
            </w:r>
            <w:r w:rsidR="00AE3286" w:rsidRPr="00B679B7">
              <w:rPr>
                <w:sz w:val="22"/>
                <w:szCs w:val="22"/>
                <w:lang w:val="en-US"/>
              </w:rPr>
              <w:t xml:space="preserve"> 3.6.1. </w:t>
            </w:r>
            <w:r w:rsidR="00AE3286" w:rsidRPr="009C28CC">
              <w:rPr>
                <w:sz w:val="22"/>
                <w:szCs w:val="22"/>
                <w:lang w:val="en-US"/>
              </w:rPr>
              <w:t xml:space="preserve">herein </w:t>
            </w:r>
            <w:r w:rsidR="00BA2BB1" w:rsidRPr="009C28CC">
              <w:rPr>
                <w:i/>
                <w:iCs/>
                <w:sz w:val="22"/>
                <w:szCs w:val="22"/>
                <w:lang w:val="en-US"/>
              </w:rPr>
              <w:t>(for</w:t>
            </w:r>
            <w:r w:rsidR="00BA2BB1" w:rsidRPr="00B679B7">
              <w:rPr>
                <w:i/>
                <w:iCs/>
                <w:sz w:val="22"/>
                <w:szCs w:val="22"/>
                <w:lang w:val="en-US"/>
              </w:rPr>
              <w:t xml:space="preserve"> </w:t>
            </w:r>
            <w:proofErr w:type="spellStart"/>
            <w:r w:rsidR="00BA2BB1" w:rsidRPr="009C28CC">
              <w:rPr>
                <w:i/>
                <w:iCs/>
                <w:sz w:val="22"/>
                <w:szCs w:val="22"/>
                <w:lang w:val="en-US"/>
              </w:rPr>
              <w:t>subfederal</w:t>
            </w:r>
            <w:proofErr w:type="spellEnd"/>
            <w:r w:rsidR="00BA2BB1" w:rsidRPr="009C28CC">
              <w:rPr>
                <w:i/>
                <w:iCs/>
                <w:sz w:val="22"/>
                <w:szCs w:val="22"/>
                <w:lang w:val="en-US"/>
              </w:rPr>
              <w:t xml:space="preserve"> and municipal bonds)</w:t>
            </w:r>
          </w:p>
        </w:tc>
        <w:tc>
          <w:tcPr>
            <w:tcW w:w="3402" w:type="dxa"/>
            <w:shd w:val="clear" w:color="auto" w:fill="FFFFFF" w:themeFill="background1"/>
          </w:tcPr>
          <w:p w14:paraId="764F7BF1" w14:textId="07FAC244" w:rsidR="00C345A4" w:rsidRPr="00FC3A4F" w:rsidRDefault="00C345A4" w:rsidP="00877CCF">
            <w:pPr>
              <w:pStyle w:val="affd"/>
              <w:widowControl/>
              <w:numPr>
                <w:ilvl w:val="0"/>
                <w:numId w:val="28"/>
              </w:numPr>
              <w:tabs>
                <w:tab w:val="left" w:pos="284"/>
                <w:tab w:val="left" w:pos="317"/>
              </w:tabs>
              <w:ind w:left="34" w:firstLine="0"/>
              <w:rPr>
                <w:sz w:val="22"/>
                <w:szCs w:val="22"/>
              </w:rPr>
            </w:pPr>
            <w:r w:rsidRPr="00AF21A0">
              <w:rPr>
                <w:sz w:val="22"/>
                <w:szCs w:val="22"/>
                <w:lang w:val="en-US"/>
              </w:rPr>
              <w:t>On</w:t>
            </w:r>
            <w:r w:rsidRPr="00AF21A0">
              <w:rPr>
                <w:sz w:val="22"/>
                <w:szCs w:val="22"/>
              </w:rPr>
              <w:t xml:space="preserve"> </w:t>
            </w:r>
            <w:r w:rsidRPr="00FC3A4F">
              <w:rPr>
                <w:sz w:val="22"/>
                <w:szCs w:val="22"/>
                <w:lang w:val="en-US"/>
              </w:rPr>
              <w:t>paper</w:t>
            </w:r>
            <w:r w:rsidRPr="00FC3A4F">
              <w:rPr>
                <w:sz w:val="22"/>
                <w:szCs w:val="22"/>
              </w:rPr>
              <w:t xml:space="preserve"> </w:t>
            </w:r>
          </w:p>
          <w:p w14:paraId="6252B872" w14:textId="1BC6D2AB" w:rsidR="00C345A4" w:rsidRPr="00562B27" w:rsidRDefault="00C345A4" w:rsidP="00877CCF">
            <w:pPr>
              <w:pStyle w:val="50"/>
              <w:numPr>
                <w:ilvl w:val="0"/>
                <w:numId w:val="28"/>
              </w:numPr>
              <w:tabs>
                <w:tab w:val="left" w:pos="284"/>
                <w:tab w:val="left" w:pos="318"/>
              </w:tabs>
              <w:ind w:left="34" w:firstLine="0"/>
              <w:contextualSpacing/>
              <w:jc w:val="both"/>
              <w:rPr>
                <w:b w:val="0"/>
                <w:sz w:val="22"/>
                <w:szCs w:val="22"/>
                <w:lang w:val="en-US"/>
              </w:rPr>
            </w:pPr>
            <w:r w:rsidRPr="00854F3E">
              <w:rPr>
                <w:b w:val="0"/>
                <w:sz w:val="22"/>
                <w:szCs w:val="22"/>
                <w:lang w:val="en-US"/>
              </w:rPr>
              <w:t xml:space="preserve">electronically via </w:t>
            </w:r>
            <w:r>
              <w:rPr>
                <w:b w:val="0"/>
                <w:sz w:val="22"/>
                <w:szCs w:val="22"/>
                <w:lang w:val="en-US"/>
              </w:rPr>
              <w:t>the IPA</w:t>
            </w:r>
            <w:r w:rsidRPr="00854F3E">
              <w:rPr>
                <w:b w:val="0"/>
                <w:sz w:val="22"/>
                <w:szCs w:val="22"/>
                <w:lang w:val="en-US"/>
              </w:rPr>
              <w:t xml:space="preserve"> </w:t>
            </w:r>
          </w:p>
          <w:p w14:paraId="1A7ADCD6" w14:textId="1A572C62" w:rsidR="00C345A4" w:rsidRPr="004107B3" w:rsidRDefault="00C345A4" w:rsidP="00FA5381">
            <w:pPr>
              <w:tabs>
                <w:tab w:val="left" w:pos="284"/>
              </w:tabs>
              <w:rPr>
                <w:b/>
                <w:sz w:val="22"/>
                <w:szCs w:val="22"/>
              </w:rPr>
            </w:pPr>
            <w:r w:rsidRPr="004107B3">
              <w:rPr>
                <w:b/>
                <w:sz w:val="22"/>
                <w:szCs w:val="22"/>
                <w:lang w:val="en-US"/>
              </w:rPr>
              <w:t>or</w:t>
            </w:r>
            <w:r w:rsidRPr="004107B3">
              <w:rPr>
                <w:b/>
                <w:sz w:val="22"/>
                <w:szCs w:val="22"/>
              </w:rPr>
              <w:t xml:space="preserve"> </w:t>
            </w:r>
          </w:p>
          <w:p w14:paraId="7676B509" w14:textId="6320E74B" w:rsidR="00C345A4" w:rsidRPr="00FA5381" w:rsidRDefault="00C345A4" w:rsidP="00877CCF">
            <w:pPr>
              <w:pStyle w:val="affd"/>
              <w:widowControl/>
              <w:numPr>
                <w:ilvl w:val="0"/>
                <w:numId w:val="28"/>
              </w:numPr>
              <w:tabs>
                <w:tab w:val="left" w:pos="284"/>
                <w:tab w:val="left" w:pos="317"/>
              </w:tabs>
              <w:ind w:left="34" w:right="142" w:firstLine="0"/>
              <w:jc w:val="both"/>
              <w:rPr>
                <w:sz w:val="22"/>
                <w:szCs w:val="22"/>
                <w:lang w:val="en-US"/>
              </w:rPr>
            </w:pPr>
            <w:r w:rsidRPr="003A576C">
              <w:rPr>
                <w:sz w:val="22"/>
                <w:szCs w:val="22"/>
                <w:lang w:val="en-US"/>
              </w:rPr>
              <w:t xml:space="preserve">document signed with the electronic signature </w:t>
            </w:r>
            <w:r w:rsidRPr="00623839">
              <w:rPr>
                <w:sz w:val="22"/>
                <w:szCs w:val="22"/>
                <w:lang w:val="en-US"/>
              </w:rPr>
              <w:t xml:space="preserve">via </w:t>
            </w:r>
            <w:r>
              <w:rPr>
                <w:sz w:val="22"/>
                <w:szCs w:val="22"/>
                <w:lang w:val="en-US"/>
              </w:rPr>
              <w:t>the IPA</w:t>
            </w:r>
          </w:p>
        </w:tc>
        <w:tc>
          <w:tcPr>
            <w:tcW w:w="3515" w:type="dxa"/>
            <w:shd w:val="clear" w:color="auto" w:fill="FFFFFF" w:themeFill="background1"/>
          </w:tcPr>
          <w:p w14:paraId="185CB08D" w14:textId="1B21171A" w:rsidR="00C345A4" w:rsidRDefault="00C345A4">
            <w:pPr>
              <w:widowControl/>
              <w:overflowPunct/>
              <w:autoSpaceDE/>
              <w:autoSpaceDN/>
              <w:adjustRightInd/>
              <w:textAlignment w:val="auto"/>
              <w:rPr>
                <w:sz w:val="22"/>
                <w:szCs w:val="22"/>
                <w:lang w:val="en-US"/>
              </w:rPr>
            </w:pPr>
          </w:p>
          <w:p w14:paraId="39B20F78" w14:textId="5F7FF019" w:rsidR="00C345A4" w:rsidRPr="00FA5381" w:rsidRDefault="00C345A4" w:rsidP="005D00FC">
            <w:pPr>
              <w:pStyle w:val="affd"/>
              <w:widowControl/>
              <w:tabs>
                <w:tab w:val="left" w:pos="284"/>
                <w:tab w:val="left" w:pos="317"/>
              </w:tabs>
              <w:ind w:left="34" w:right="142"/>
              <w:jc w:val="both"/>
              <w:rPr>
                <w:sz w:val="22"/>
                <w:szCs w:val="22"/>
                <w:lang w:val="en-US"/>
              </w:rPr>
            </w:pPr>
            <w:r>
              <w:rPr>
                <w:sz w:val="22"/>
                <w:szCs w:val="22"/>
                <w:lang w:val="en-US"/>
              </w:rPr>
              <w:t>inclusion</w:t>
            </w:r>
          </w:p>
        </w:tc>
      </w:tr>
      <w:tr w:rsidR="00BA2BB1" w:rsidRPr="00334D73" w14:paraId="0920554F" w14:textId="77777777" w:rsidTr="00BA2BB1">
        <w:trPr>
          <w:cantSplit/>
          <w:trHeight w:val="2277"/>
        </w:trPr>
        <w:tc>
          <w:tcPr>
            <w:tcW w:w="568" w:type="dxa"/>
          </w:tcPr>
          <w:p w14:paraId="4D0B4D49" w14:textId="77777777" w:rsidR="00BA2BB1" w:rsidRPr="00C345A4" w:rsidRDefault="00BA2BB1" w:rsidP="00BA2BB1">
            <w:pPr>
              <w:numPr>
                <w:ilvl w:val="12"/>
                <w:numId w:val="0"/>
              </w:numPr>
              <w:tabs>
                <w:tab w:val="left" w:pos="284"/>
                <w:tab w:val="left" w:pos="318"/>
              </w:tabs>
              <w:ind w:right="142"/>
              <w:contextualSpacing/>
              <w:rPr>
                <w:sz w:val="22"/>
                <w:szCs w:val="22"/>
                <w:lang w:val="en-US"/>
              </w:rPr>
            </w:pPr>
            <w:r>
              <w:rPr>
                <w:sz w:val="22"/>
                <w:szCs w:val="22"/>
                <w:lang w:val="en-US"/>
              </w:rPr>
              <w:lastRenderedPageBreak/>
              <w:t>3.</w:t>
            </w:r>
          </w:p>
          <w:p w14:paraId="41980858" w14:textId="2B747397" w:rsidR="00BA2BB1" w:rsidRPr="00BA2BB1" w:rsidRDefault="00BA2BB1" w:rsidP="00BA2BB1">
            <w:pPr>
              <w:numPr>
                <w:ilvl w:val="12"/>
                <w:numId w:val="0"/>
              </w:numPr>
              <w:tabs>
                <w:tab w:val="left" w:pos="284"/>
                <w:tab w:val="left" w:pos="318"/>
              </w:tabs>
              <w:ind w:right="142"/>
              <w:contextualSpacing/>
              <w:rPr>
                <w:sz w:val="22"/>
                <w:szCs w:val="22"/>
                <w:lang w:val="en-US"/>
              </w:rPr>
            </w:pPr>
          </w:p>
        </w:tc>
        <w:tc>
          <w:tcPr>
            <w:tcW w:w="2835" w:type="dxa"/>
          </w:tcPr>
          <w:p w14:paraId="1ABA1966" w14:textId="77777777" w:rsidR="00BA2BB1" w:rsidRPr="00F951FF" w:rsidRDefault="00BA2BB1" w:rsidP="00BA2BB1">
            <w:pPr>
              <w:numPr>
                <w:ilvl w:val="12"/>
                <w:numId w:val="0"/>
              </w:numPr>
              <w:tabs>
                <w:tab w:val="left" w:pos="284"/>
                <w:tab w:val="left" w:pos="318"/>
              </w:tabs>
              <w:contextualSpacing/>
              <w:jc w:val="both"/>
              <w:rPr>
                <w:sz w:val="22"/>
                <w:szCs w:val="22"/>
                <w:lang w:val="en-US"/>
              </w:rPr>
            </w:pPr>
            <w:r w:rsidRPr="00F951FF">
              <w:rPr>
                <w:sz w:val="22"/>
                <w:szCs w:val="22"/>
                <w:lang w:val="en-US"/>
              </w:rPr>
              <w:t>1) Documents and information on the occurred event as indicated in Clause 3.6.2 herein.</w:t>
            </w:r>
          </w:p>
          <w:p w14:paraId="706D27EE" w14:textId="0F71AB4A" w:rsidR="00BA2BB1" w:rsidRPr="00F951FF" w:rsidRDefault="00BA2BB1" w:rsidP="00BA2BB1">
            <w:pPr>
              <w:numPr>
                <w:ilvl w:val="12"/>
                <w:numId w:val="0"/>
              </w:numPr>
              <w:tabs>
                <w:tab w:val="left" w:pos="284"/>
                <w:tab w:val="left" w:pos="318"/>
              </w:tabs>
              <w:contextualSpacing/>
              <w:jc w:val="both"/>
              <w:rPr>
                <w:sz w:val="22"/>
                <w:szCs w:val="22"/>
                <w:lang w:val="en-US"/>
              </w:rPr>
            </w:pPr>
            <w:r w:rsidRPr="00F951FF">
              <w:rPr>
                <w:sz w:val="22"/>
                <w:szCs w:val="22"/>
                <w:lang w:val="en-US"/>
              </w:rPr>
              <w:t>2) Report (document) (indicated in Clause 3.6.2 of the present Annex) (accompanied by the cover letter)</w:t>
            </w:r>
          </w:p>
          <w:p w14:paraId="0084F0C3" w14:textId="09FC6300" w:rsidR="00BA2BB1" w:rsidRPr="001B67B7" w:rsidRDefault="00BA2BB1" w:rsidP="00BA2BB1">
            <w:pPr>
              <w:numPr>
                <w:ilvl w:val="12"/>
                <w:numId w:val="0"/>
              </w:numPr>
              <w:tabs>
                <w:tab w:val="left" w:pos="284"/>
                <w:tab w:val="left" w:pos="318"/>
              </w:tabs>
              <w:contextualSpacing/>
              <w:jc w:val="both"/>
              <w:rPr>
                <w:sz w:val="22"/>
                <w:szCs w:val="22"/>
                <w:lang w:val="en-US"/>
              </w:rPr>
            </w:pPr>
            <w:r w:rsidRPr="009C28CC">
              <w:rPr>
                <w:sz w:val="22"/>
                <w:szCs w:val="22"/>
                <w:lang w:val="en-US"/>
              </w:rPr>
              <w:t xml:space="preserve">3) </w:t>
            </w:r>
            <w:r w:rsidR="001B2771" w:rsidRPr="009C28CC">
              <w:rPr>
                <w:sz w:val="22"/>
                <w:szCs w:val="22"/>
                <w:lang w:val="en-US"/>
              </w:rPr>
              <w:t>Document, or a copy thereof, that provides details on findings of external expertise pertaining to</w:t>
            </w:r>
            <w:r w:rsidR="001B2771" w:rsidRPr="009C28CC" w:rsidDel="001B2771">
              <w:rPr>
                <w:sz w:val="22"/>
                <w:szCs w:val="22"/>
                <w:lang w:val="en-US"/>
              </w:rPr>
              <w:t xml:space="preserve"> </w:t>
            </w:r>
            <w:r w:rsidR="001B2771" w:rsidRPr="009C28CC">
              <w:rPr>
                <w:sz w:val="22"/>
                <w:szCs w:val="22"/>
                <w:lang w:val="en-US"/>
              </w:rPr>
              <w:t xml:space="preserve">the report (document) indicated in Clause 3.6.2 in this Annex </w:t>
            </w:r>
            <w:r w:rsidRPr="009C28CC">
              <w:rPr>
                <w:i/>
                <w:iCs/>
                <w:sz w:val="22"/>
                <w:szCs w:val="22"/>
                <w:lang w:val="en-US"/>
              </w:rPr>
              <w:t xml:space="preserve">(for </w:t>
            </w:r>
            <w:proofErr w:type="spellStart"/>
            <w:r w:rsidRPr="009C28CC">
              <w:rPr>
                <w:i/>
                <w:iCs/>
                <w:sz w:val="22"/>
                <w:szCs w:val="22"/>
                <w:lang w:val="en-US"/>
              </w:rPr>
              <w:t>subfederal</w:t>
            </w:r>
            <w:proofErr w:type="spellEnd"/>
            <w:r w:rsidRPr="009C28CC">
              <w:rPr>
                <w:i/>
                <w:iCs/>
                <w:sz w:val="22"/>
                <w:szCs w:val="22"/>
                <w:lang w:val="en-US"/>
              </w:rPr>
              <w:t xml:space="preserve"> and municipal bonds)</w:t>
            </w:r>
          </w:p>
        </w:tc>
        <w:tc>
          <w:tcPr>
            <w:tcW w:w="3402" w:type="dxa"/>
          </w:tcPr>
          <w:p w14:paraId="719A1D26" w14:textId="1FD23138" w:rsidR="00BA2BB1" w:rsidRPr="00BA2BB1" w:rsidRDefault="00BA2BB1" w:rsidP="00BA2BB1">
            <w:pPr>
              <w:pStyle w:val="affd"/>
              <w:widowControl/>
              <w:numPr>
                <w:ilvl w:val="0"/>
                <w:numId w:val="28"/>
              </w:numPr>
              <w:tabs>
                <w:tab w:val="left" w:pos="284"/>
                <w:tab w:val="left" w:pos="317"/>
              </w:tabs>
              <w:ind w:left="34" w:firstLine="0"/>
              <w:rPr>
                <w:sz w:val="22"/>
                <w:szCs w:val="22"/>
              </w:rPr>
            </w:pPr>
            <w:r>
              <w:rPr>
                <w:sz w:val="22"/>
                <w:szCs w:val="22"/>
                <w:lang w:val="en-US"/>
              </w:rPr>
              <w:t>o</w:t>
            </w:r>
            <w:r w:rsidRPr="00BA2BB1">
              <w:rPr>
                <w:sz w:val="22"/>
                <w:szCs w:val="22"/>
                <w:lang w:val="en-US"/>
              </w:rPr>
              <w:t>n</w:t>
            </w:r>
            <w:r w:rsidRPr="00BA2BB1">
              <w:rPr>
                <w:sz w:val="22"/>
                <w:szCs w:val="22"/>
              </w:rPr>
              <w:t xml:space="preserve"> </w:t>
            </w:r>
            <w:r w:rsidRPr="00BA2BB1">
              <w:rPr>
                <w:sz w:val="22"/>
                <w:szCs w:val="22"/>
                <w:lang w:val="en-US"/>
              </w:rPr>
              <w:t>paper</w:t>
            </w:r>
            <w:r w:rsidRPr="00BA2BB1">
              <w:rPr>
                <w:sz w:val="22"/>
                <w:szCs w:val="22"/>
              </w:rPr>
              <w:t xml:space="preserve"> </w:t>
            </w:r>
          </w:p>
          <w:p w14:paraId="405D3CBC" w14:textId="77777777" w:rsidR="00BA2BB1" w:rsidRPr="00BA2BB1" w:rsidRDefault="00BA2BB1" w:rsidP="00BA2BB1">
            <w:pPr>
              <w:pStyle w:val="affd"/>
              <w:widowControl/>
              <w:numPr>
                <w:ilvl w:val="0"/>
                <w:numId w:val="28"/>
              </w:numPr>
              <w:tabs>
                <w:tab w:val="left" w:pos="284"/>
                <w:tab w:val="left" w:pos="317"/>
              </w:tabs>
              <w:ind w:left="34" w:firstLine="0"/>
              <w:rPr>
                <w:sz w:val="22"/>
                <w:szCs w:val="22"/>
                <w:lang w:val="en-US"/>
              </w:rPr>
            </w:pPr>
            <w:r w:rsidRPr="00BA2BB1">
              <w:rPr>
                <w:sz w:val="22"/>
                <w:szCs w:val="22"/>
                <w:lang w:val="en-US"/>
              </w:rPr>
              <w:t xml:space="preserve">electronically via the IPA </w:t>
            </w:r>
          </w:p>
          <w:p w14:paraId="53EFC180" w14:textId="5C305894" w:rsidR="00BA2BB1" w:rsidRPr="00BA2BB1" w:rsidRDefault="00BA2BB1" w:rsidP="00BA2BB1">
            <w:pPr>
              <w:tabs>
                <w:tab w:val="left" w:pos="284"/>
              </w:tabs>
              <w:rPr>
                <w:sz w:val="22"/>
                <w:szCs w:val="22"/>
              </w:rPr>
            </w:pPr>
            <w:r w:rsidRPr="00BA2BB1">
              <w:rPr>
                <w:sz w:val="22"/>
                <w:szCs w:val="22"/>
                <w:lang w:val="en-US"/>
              </w:rPr>
              <w:t>or</w:t>
            </w:r>
          </w:p>
          <w:p w14:paraId="071525AF" w14:textId="2FDF3719" w:rsidR="00BA2BB1" w:rsidRPr="00C345A4" w:rsidRDefault="00BA2BB1" w:rsidP="00BA2BB1">
            <w:pPr>
              <w:pStyle w:val="affd"/>
              <w:widowControl/>
              <w:numPr>
                <w:ilvl w:val="0"/>
                <w:numId w:val="28"/>
              </w:numPr>
              <w:tabs>
                <w:tab w:val="left" w:pos="284"/>
                <w:tab w:val="left" w:pos="317"/>
              </w:tabs>
              <w:ind w:left="34" w:firstLine="0"/>
              <w:rPr>
                <w:sz w:val="22"/>
                <w:szCs w:val="22"/>
                <w:lang w:val="en-US"/>
              </w:rPr>
            </w:pPr>
            <w:r w:rsidRPr="00BA2BB1">
              <w:rPr>
                <w:sz w:val="22"/>
                <w:szCs w:val="22"/>
                <w:lang w:val="en-US"/>
              </w:rPr>
              <w:t>document signed with the electronic signature via the IPA</w:t>
            </w:r>
          </w:p>
        </w:tc>
        <w:tc>
          <w:tcPr>
            <w:tcW w:w="3515" w:type="dxa"/>
          </w:tcPr>
          <w:p w14:paraId="03102E5C" w14:textId="77777777" w:rsidR="00BA2BB1" w:rsidRDefault="00BA2BB1" w:rsidP="00BA2BB1">
            <w:pPr>
              <w:widowControl/>
              <w:overflowPunct/>
              <w:autoSpaceDE/>
              <w:autoSpaceDN/>
              <w:adjustRightInd/>
              <w:textAlignment w:val="auto"/>
              <w:rPr>
                <w:sz w:val="22"/>
                <w:szCs w:val="22"/>
                <w:lang w:val="en-US"/>
              </w:rPr>
            </w:pPr>
          </w:p>
          <w:p w14:paraId="31FDCDDD" w14:textId="005B7A87" w:rsidR="00BA2BB1" w:rsidRDefault="00BA2BB1" w:rsidP="00BA2BB1">
            <w:pPr>
              <w:widowControl/>
              <w:overflowPunct/>
              <w:autoSpaceDE/>
              <w:autoSpaceDN/>
              <w:adjustRightInd/>
              <w:textAlignment w:val="auto"/>
              <w:rPr>
                <w:sz w:val="22"/>
                <w:szCs w:val="22"/>
                <w:lang w:val="en-US"/>
              </w:rPr>
            </w:pPr>
          </w:p>
          <w:p w14:paraId="515370EF" w14:textId="50B32145" w:rsidR="00BA2BB1" w:rsidRDefault="00BA2BB1" w:rsidP="00BA2BB1">
            <w:pPr>
              <w:pStyle w:val="affd"/>
              <w:tabs>
                <w:tab w:val="left" w:pos="284"/>
                <w:tab w:val="left" w:pos="317"/>
              </w:tabs>
              <w:ind w:left="34"/>
              <w:rPr>
                <w:sz w:val="22"/>
                <w:szCs w:val="22"/>
                <w:lang w:val="en-US"/>
              </w:rPr>
            </w:pPr>
            <w:r>
              <w:rPr>
                <w:sz w:val="22"/>
                <w:szCs w:val="22"/>
                <w:lang w:val="en-US"/>
              </w:rPr>
              <w:t>maintenance</w:t>
            </w:r>
          </w:p>
        </w:tc>
      </w:tr>
      <w:tr w:rsidR="00BA2BB1" w:rsidRPr="00893910" w14:paraId="272FD59B" w14:textId="2063A2E9" w:rsidTr="005D00FC">
        <w:trPr>
          <w:cantSplit/>
          <w:trHeight w:val="1102"/>
        </w:trPr>
        <w:tc>
          <w:tcPr>
            <w:tcW w:w="568" w:type="dxa"/>
          </w:tcPr>
          <w:p w14:paraId="4E46007C" w14:textId="77777777" w:rsidR="00BA2BB1" w:rsidRPr="00357B3E" w:rsidRDefault="00BA2BB1" w:rsidP="00BA2BB1">
            <w:pPr>
              <w:tabs>
                <w:tab w:val="left" w:pos="-1384"/>
                <w:tab w:val="left" w:pos="284"/>
                <w:tab w:val="left" w:pos="318"/>
              </w:tabs>
              <w:ind w:right="142"/>
              <w:contextualSpacing/>
              <w:rPr>
                <w:sz w:val="22"/>
                <w:szCs w:val="22"/>
              </w:rPr>
            </w:pPr>
            <w:r w:rsidRPr="00CE7BA7">
              <w:rPr>
                <w:sz w:val="22"/>
                <w:szCs w:val="22"/>
                <w:lang w:val="en-US"/>
              </w:rPr>
              <w:t>4</w:t>
            </w:r>
            <w:r w:rsidRPr="00696391">
              <w:rPr>
                <w:sz w:val="22"/>
                <w:szCs w:val="22"/>
              </w:rPr>
              <w:t>.</w:t>
            </w:r>
          </w:p>
        </w:tc>
        <w:tc>
          <w:tcPr>
            <w:tcW w:w="2835" w:type="dxa"/>
          </w:tcPr>
          <w:p w14:paraId="6E8D8630" w14:textId="77777777" w:rsidR="00BA2BB1" w:rsidRPr="002E4C84" w:rsidRDefault="00BA2BB1" w:rsidP="00BA2BB1">
            <w:pPr>
              <w:tabs>
                <w:tab w:val="left" w:pos="-1384"/>
                <w:tab w:val="left" w:pos="284"/>
                <w:tab w:val="left" w:pos="318"/>
              </w:tabs>
              <w:contextualSpacing/>
              <w:jc w:val="both"/>
              <w:rPr>
                <w:sz w:val="22"/>
                <w:szCs w:val="22"/>
                <w:lang w:val="en-US"/>
              </w:rPr>
            </w:pPr>
            <w:r w:rsidRPr="002F04F2">
              <w:rPr>
                <w:sz w:val="22"/>
                <w:szCs w:val="22"/>
                <w:lang w:val="en-US"/>
              </w:rPr>
              <w:t xml:space="preserve">Other documents (information) needed for including and maintaining bonds in the Sector </w:t>
            </w:r>
            <w:r w:rsidRPr="002E4C84">
              <w:rPr>
                <w:i/>
                <w:sz w:val="22"/>
                <w:szCs w:val="22"/>
                <w:lang w:val="en-US"/>
              </w:rPr>
              <w:t>(at the Exchange’s request)</w:t>
            </w:r>
          </w:p>
          <w:p w14:paraId="4661DAEB" w14:textId="77777777" w:rsidR="00BA2BB1" w:rsidRPr="00AF21A0" w:rsidRDefault="00BA2BB1" w:rsidP="00BA2BB1">
            <w:pPr>
              <w:tabs>
                <w:tab w:val="left" w:pos="-1384"/>
                <w:tab w:val="left" w:pos="284"/>
                <w:tab w:val="left" w:pos="318"/>
              </w:tabs>
              <w:contextualSpacing/>
              <w:jc w:val="both"/>
              <w:rPr>
                <w:sz w:val="22"/>
                <w:szCs w:val="22"/>
                <w:lang w:val="en-US"/>
              </w:rPr>
            </w:pPr>
          </w:p>
        </w:tc>
        <w:tc>
          <w:tcPr>
            <w:tcW w:w="3402" w:type="dxa"/>
          </w:tcPr>
          <w:p w14:paraId="33185066" w14:textId="77777777" w:rsidR="00BA2BB1" w:rsidRPr="00AF21A0" w:rsidRDefault="00BA2BB1" w:rsidP="00BA2BB1">
            <w:pPr>
              <w:tabs>
                <w:tab w:val="left" w:pos="284"/>
              </w:tabs>
              <w:contextualSpacing/>
              <w:rPr>
                <w:sz w:val="22"/>
                <w:szCs w:val="22"/>
              </w:rPr>
            </w:pPr>
            <w:r w:rsidRPr="00AF21A0">
              <w:rPr>
                <w:sz w:val="22"/>
                <w:szCs w:val="22"/>
                <w:lang w:val="en-US"/>
              </w:rPr>
              <w:t>At request:</w:t>
            </w:r>
          </w:p>
          <w:p w14:paraId="46D12987" w14:textId="77777777" w:rsidR="00BA2BB1" w:rsidRPr="00854F3E" w:rsidRDefault="00BA2BB1" w:rsidP="00BA2BB1">
            <w:pPr>
              <w:pStyle w:val="affd"/>
              <w:widowControl/>
              <w:numPr>
                <w:ilvl w:val="0"/>
                <w:numId w:val="28"/>
              </w:numPr>
              <w:tabs>
                <w:tab w:val="left" w:pos="284"/>
                <w:tab w:val="left" w:pos="317"/>
              </w:tabs>
              <w:ind w:left="34" w:firstLine="0"/>
              <w:rPr>
                <w:sz w:val="22"/>
                <w:szCs w:val="22"/>
              </w:rPr>
            </w:pPr>
            <w:r w:rsidRPr="00FC3A4F">
              <w:rPr>
                <w:sz w:val="22"/>
                <w:szCs w:val="22"/>
                <w:lang w:val="en-US"/>
              </w:rPr>
              <w:t>on</w:t>
            </w:r>
            <w:r w:rsidRPr="00FC3A4F">
              <w:rPr>
                <w:sz w:val="22"/>
                <w:szCs w:val="22"/>
              </w:rPr>
              <w:t xml:space="preserve"> </w:t>
            </w:r>
            <w:r w:rsidRPr="00FC3A4F">
              <w:rPr>
                <w:sz w:val="22"/>
                <w:szCs w:val="22"/>
                <w:lang w:val="en-US"/>
              </w:rPr>
              <w:t>paper</w:t>
            </w:r>
            <w:r w:rsidRPr="00FC3A4F">
              <w:rPr>
                <w:sz w:val="22"/>
                <w:szCs w:val="22"/>
              </w:rPr>
              <w:t xml:space="preserve"> </w:t>
            </w:r>
          </w:p>
          <w:p w14:paraId="6132FD07" w14:textId="4EA9D709" w:rsidR="00BA2BB1" w:rsidRPr="004107B3" w:rsidRDefault="00BA2BB1" w:rsidP="00BA2BB1">
            <w:pPr>
              <w:pStyle w:val="50"/>
              <w:numPr>
                <w:ilvl w:val="0"/>
                <w:numId w:val="28"/>
              </w:numPr>
              <w:tabs>
                <w:tab w:val="left" w:pos="284"/>
                <w:tab w:val="left" w:pos="318"/>
              </w:tabs>
              <w:ind w:left="34" w:firstLine="0"/>
              <w:contextualSpacing/>
              <w:jc w:val="both"/>
              <w:rPr>
                <w:b w:val="0"/>
                <w:sz w:val="22"/>
                <w:szCs w:val="22"/>
                <w:lang w:val="en-US"/>
              </w:rPr>
            </w:pPr>
            <w:r w:rsidRPr="00562B27">
              <w:rPr>
                <w:b w:val="0"/>
                <w:sz w:val="22"/>
                <w:szCs w:val="22"/>
                <w:lang w:val="en-US"/>
              </w:rPr>
              <w:t>el</w:t>
            </w:r>
            <w:r w:rsidRPr="004107B3">
              <w:rPr>
                <w:b w:val="0"/>
                <w:sz w:val="22"/>
                <w:szCs w:val="22"/>
                <w:lang w:val="en-US"/>
              </w:rPr>
              <w:t xml:space="preserve">ectronically via </w:t>
            </w:r>
            <w:r>
              <w:rPr>
                <w:b w:val="0"/>
                <w:sz w:val="22"/>
                <w:szCs w:val="22"/>
                <w:lang w:val="en-US"/>
              </w:rPr>
              <w:t>the IPA</w:t>
            </w:r>
          </w:p>
          <w:p w14:paraId="7C21DF57" w14:textId="77777777" w:rsidR="00BA2BB1" w:rsidRPr="00623839" w:rsidRDefault="00BA2BB1" w:rsidP="00BA2BB1">
            <w:pPr>
              <w:tabs>
                <w:tab w:val="left" w:pos="284"/>
              </w:tabs>
              <w:rPr>
                <w:b/>
                <w:sz w:val="22"/>
                <w:szCs w:val="22"/>
              </w:rPr>
            </w:pPr>
            <w:r w:rsidRPr="004107B3">
              <w:rPr>
                <w:b/>
                <w:sz w:val="22"/>
                <w:szCs w:val="22"/>
                <w:lang w:val="en-US"/>
              </w:rPr>
              <w:t>or</w:t>
            </w:r>
            <w:r w:rsidRPr="003A576C">
              <w:rPr>
                <w:b/>
                <w:sz w:val="22"/>
                <w:szCs w:val="22"/>
              </w:rPr>
              <w:t xml:space="preserve"> </w:t>
            </w:r>
          </w:p>
          <w:p w14:paraId="3A81F8BA" w14:textId="64AB6050" w:rsidR="00BA2BB1" w:rsidRPr="00FA5381" w:rsidRDefault="00BA2BB1" w:rsidP="00BA2BB1">
            <w:pPr>
              <w:pStyle w:val="affd"/>
              <w:widowControl/>
              <w:numPr>
                <w:ilvl w:val="0"/>
                <w:numId w:val="28"/>
              </w:numPr>
              <w:tabs>
                <w:tab w:val="left" w:pos="284"/>
                <w:tab w:val="left" w:pos="317"/>
              </w:tabs>
              <w:ind w:left="0" w:firstLine="0"/>
              <w:rPr>
                <w:sz w:val="22"/>
                <w:szCs w:val="22"/>
                <w:lang w:val="en-US"/>
              </w:rPr>
            </w:pPr>
            <w:r w:rsidRPr="00623839">
              <w:rPr>
                <w:sz w:val="22"/>
                <w:szCs w:val="22"/>
                <w:lang w:val="en-US"/>
              </w:rPr>
              <w:t xml:space="preserve">document signed with the electronic signature </w:t>
            </w:r>
            <w:r w:rsidRPr="00FA5381">
              <w:rPr>
                <w:sz w:val="22"/>
                <w:szCs w:val="22"/>
                <w:lang w:val="en-US"/>
              </w:rPr>
              <w:t xml:space="preserve">via </w:t>
            </w:r>
            <w:r>
              <w:rPr>
                <w:sz w:val="22"/>
                <w:szCs w:val="22"/>
                <w:lang w:val="en-US"/>
              </w:rPr>
              <w:t>the IPA</w:t>
            </w:r>
          </w:p>
        </w:tc>
        <w:tc>
          <w:tcPr>
            <w:tcW w:w="3515" w:type="dxa"/>
          </w:tcPr>
          <w:p w14:paraId="296D78F2" w14:textId="2ED3AB61" w:rsidR="00BA2BB1" w:rsidRPr="00FA5381" w:rsidRDefault="00BA2BB1" w:rsidP="00BA2BB1">
            <w:pPr>
              <w:pStyle w:val="affd"/>
              <w:widowControl/>
              <w:tabs>
                <w:tab w:val="left" w:pos="284"/>
                <w:tab w:val="left" w:pos="317"/>
              </w:tabs>
              <w:ind w:left="0"/>
              <w:rPr>
                <w:sz w:val="22"/>
                <w:szCs w:val="22"/>
                <w:lang w:val="en-US"/>
              </w:rPr>
            </w:pPr>
            <w:r>
              <w:rPr>
                <w:sz w:val="22"/>
                <w:szCs w:val="22"/>
                <w:lang w:val="en-US"/>
              </w:rPr>
              <w:t>inclusion and maintenance</w:t>
            </w:r>
          </w:p>
        </w:tc>
      </w:tr>
    </w:tbl>
    <w:p w14:paraId="71227392" w14:textId="77777777" w:rsidR="002D04AC" w:rsidRPr="00CE7BA7" w:rsidRDefault="002D04AC" w:rsidP="00FA5381">
      <w:pPr>
        <w:pStyle w:val="affd"/>
        <w:widowControl/>
        <w:tabs>
          <w:tab w:val="left" w:pos="-1134"/>
          <w:tab w:val="left" w:pos="284"/>
          <w:tab w:val="left" w:pos="993"/>
        </w:tabs>
        <w:overflowPunct/>
        <w:autoSpaceDE/>
        <w:autoSpaceDN/>
        <w:adjustRightInd/>
        <w:spacing w:before="120" w:after="120"/>
        <w:ind w:left="567" w:right="142"/>
        <w:jc w:val="both"/>
        <w:textAlignment w:val="auto"/>
        <w:rPr>
          <w:sz w:val="22"/>
          <w:szCs w:val="22"/>
          <w:lang w:val="en-US"/>
        </w:rPr>
      </w:pPr>
    </w:p>
    <w:p w14:paraId="51B8A731" w14:textId="77777777" w:rsidR="0004100A" w:rsidRPr="00357B3E" w:rsidRDefault="0004100A" w:rsidP="00FA5381">
      <w:pPr>
        <w:pStyle w:val="affd"/>
        <w:tabs>
          <w:tab w:val="left" w:pos="284"/>
          <w:tab w:val="left" w:pos="709"/>
        </w:tabs>
        <w:spacing w:before="120" w:after="120"/>
        <w:ind w:left="709" w:right="142"/>
        <w:contextualSpacing w:val="0"/>
        <w:jc w:val="both"/>
        <w:rPr>
          <w:sz w:val="22"/>
          <w:szCs w:val="22"/>
          <w:lang w:val="en-US"/>
        </w:rPr>
      </w:pPr>
      <w:r w:rsidRPr="00696391">
        <w:rPr>
          <w:sz w:val="22"/>
          <w:szCs w:val="22"/>
          <w:bdr w:val="nil"/>
          <w:lang w:val="en-US"/>
        </w:rPr>
        <w:br w:type="page"/>
      </w:r>
    </w:p>
    <w:p w14:paraId="33F2E615" w14:textId="77777777" w:rsidR="0004100A" w:rsidRPr="002F04F2" w:rsidRDefault="0004100A" w:rsidP="00FA5381">
      <w:pPr>
        <w:pStyle w:val="2"/>
        <w:tabs>
          <w:tab w:val="left" w:pos="284"/>
        </w:tabs>
        <w:ind w:right="142" w:firstLine="0"/>
        <w:jc w:val="right"/>
        <w:rPr>
          <w:sz w:val="22"/>
          <w:szCs w:val="22"/>
          <w:lang w:val="en-GB"/>
        </w:rPr>
      </w:pPr>
      <w:bookmarkStart w:id="257" w:name="_Toc462218144"/>
      <w:bookmarkStart w:id="258" w:name="_Toc69477103"/>
      <w:r w:rsidRPr="00357B3E">
        <w:rPr>
          <w:bCs/>
          <w:sz w:val="22"/>
          <w:szCs w:val="22"/>
          <w:bdr w:val="nil"/>
          <w:lang w:val="en-GB"/>
        </w:rPr>
        <w:lastRenderedPageBreak/>
        <w:t>ANNEX 4</w:t>
      </w:r>
      <w:bookmarkEnd w:id="257"/>
      <w:bookmarkEnd w:id="258"/>
    </w:p>
    <w:p w14:paraId="087180F5" w14:textId="77777777" w:rsidR="0004100A" w:rsidRPr="00AF21A0" w:rsidRDefault="0004100A" w:rsidP="00FA5381">
      <w:pPr>
        <w:pStyle w:val="32"/>
        <w:tabs>
          <w:tab w:val="left" w:pos="284"/>
        </w:tabs>
        <w:ind w:right="142"/>
        <w:jc w:val="right"/>
        <w:rPr>
          <w:sz w:val="22"/>
          <w:szCs w:val="22"/>
          <w:lang w:val="en-GB"/>
        </w:rPr>
      </w:pPr>
      <w:r w:rsidRPr="002E4C84">
        <w:rPr>
          <w:bCs/>
          <w:sz w:val="22"/>
          <w:szCs w:val="22"/>
          <w:bdr w:val="nil"/>
          <w:lang w:val="en-GB"/>
        </w:rPr>
        <w:t xml:space="preserve">to </w:t>
      </w:r>
      <w:r w:rsidR="00E748B3" w:rsidRPr="002E4C84">
        <w:rPr>
          <w:bCs/>
          <w:sz w:val="22"/>
          <w:szCs w:val="22"/>
          <w:bdr w:val="nil"/>
          <w:lang w:val="en-GB"/>
        </w:rPr>
        <w:t>the</w:t>
      </w:r>
      <w:r w:rsidRPr="002E4C84">
        <w:rPr>
          <w:bCs/>
          <w:sz w:val="22"/>
          <w:szCs w:val="22"/>
          <w:bdr w:val="nil"/>
          <w:lang w:val="en-GB"/>
        </w:rPr>
        <w:t xml:space="preserve"> Listing Rules</w:t>
      </w:r>
    </w:p>
    <w:p w14:paraId="056CFBDE" w14:textId="77777777" w:rsidR="0004100A" w:rsidRPr="00AF21A0" w:rsidRDefault="0004100A" w:rsidP="00FA5381">
      <w:pPr>
        <w:pStyle w:val="32"/>
        <w:tabs>
          <w:tab w:val="left" w:pos="284"/>
        </w:tabs>
        <w:ind w:right="142"/>
        <w:jc w:val="right"/>
        <w:rPr>
          <w:sz w:val="22"/>
          <w:szCs w:val="22"/>
          <w:lang w:val="en-GB"/>
        </w:rPr>
      </w:pPr>
    </w:p>
    <w:p w14:paraId="4107245A" w14:textId="77777777" w:rsidR="0004100A" w:rsidRPr="00FC3A4F" w:rsidRDefault="0004100A" w:rsidP="00FA5381">
      <w:pPr>
        <w:widowControl/>
        <w:tabs>
          <w:tab w:val="left" w:pos="284"/>
        </w:tabs>
        <w:overflowPunct/>
        <w:ind w:left="360" w:right="142"/>
        <w:jc w:val="both"/>
        <w:textAlignment w:val="auto"/>
        <w:rPr>
          <w:bCs/>
          <w:sz w:val="22"/>
          <w:szCs w:val="22"/>
          <w:lang w:val="en-GB" w:eastAsia="ru-RU"/>
        </w:rPr>
      </w:pPr>
    </w:p>
    <w:p w14:paraId="4A0A6D15" w14:textId="77777777" w:rsidR="0004100A" w:rsidRPr="00854F3E" w:rsidRDefault="0004100A" w:rsidP="00FA5381">
      <w:pPr>
        <w:pStyle w:val="2"/>
        <w:tabs>
          <w:tab w:val="left" w:pos="284"/>
        </w:tabs>
        <w:spacing w:before="240" w:after="120"/>
        <w:ind w:right="142" w:firstLine="0"/>
        <w:jc w:val="center"/>
        <w:rPr>
          <w:sz w:val="22"/>
          <w:szCs w:val="22"/>
          <w:lang w:val="en-GB"/>
        </w:rPr>
      </w:pPr>
      <w:bookmarkStart w:id="259" w:name="_Toc462218145"/>
      <w:bookmarkStart w:id="260" w:name="_Toc69477104"/>
      <w:r w:rsidRPr="00854F3E">
        <w:rPr>
          <w:bCs/>
          <w:sz w:val="22"/>
          <w:szCs w:val="22"/>
          <w:bdr w:val="nil"/>
          <w:lang w:val="en-GB"/>
        </w:rPr>
        <w:t>Board of Directors (Supervisory Board) Independence Criteria</w:t>
      </w:r>
      <w:bookmarkEnd w:id="259"/>
      <w:bookmarkEnd w:id="260"/>
    </w:p>
    <w:p w14:paraId="0D07970C" w14:textId="77777777" w:rsidR="0004100A" w:rsidRPr="00562B27" w:rsidRDefault="0004100A" w:rsidP="00FA5381">
      <w:pPr>
        <w:widowControl/>
        <w:tabs>
          <w:tab w:val="left" w:pos="284"/>
        </w:tabs>
        <w:overflowPunct/>
        <w:ind w:left="360" w:right="142"/>
        <w:jc w:val="both"/>
        <w:textAlignment w:val="auto"/>
        <w:rPr>
          <w:bCs/>
          <w:sz w:val="22"/>
          <w:szCs w:val="22"/>
          <w:lang w:val="en-GB" w:eastAsia="ru-RU"/>
        </w:rPr>
      </w:pPr>
    </w:p>
    <w:p w14:paraId="773A67B8" w14:textId="77777777" w:rsidR="0004100A" w:rsidRPr="004107B3" w:rsidRDefault="0004100A" w:rsidP="00FA5381">
      <w:pPr>
        <w:widowControl/>
        <w:tabs>
          <w:tab w:val="left" w:pos="284"/>
        </w:tabs>
        <w:overflowPunct/>
        <w:ind w:right="142"/>
        <w:jc w:val="both"/>
        <w:textAlignment w:val="auto"/>
        <w:rPr>
          <w:bCs/>
          <w:sz w:val="22"/>
          <w:szCs w:val="22"/>
          <w:lang w:val="en-GB" w:eastAsia="ru-RU"/>
        </w:rPr>
      </w:pPr>
      <w:r w:rsidRPr="004107B3">
        <w:rPr>
          <w:bCs/>
          <w:sz w:val="22"/>
          <w:szCs w:val="22"/>
          <w:bdr w:val="nil"/>
          <w:lang w:val="en-GB" w:eastAsia="ru-RU"/>
        </w:rPr>
        <w:t xml:space="preserve">This Annex sets out the independence criteria for the members of the issuer's board of directors (supervisory board) (hereinafter, the board of directors), including the affiliation criteria and their materiality. </w:t>
      </w:r>
    </w:p>
    <w:p w14:paraId="16A9FF2C" w14:textId="77777777" w:rsidR="0004100A" w:rsidRPr="004107B3" w:rsidRDefault="0004100A" w:rsidP="00FA5381">
      <w:pPr>
        <w:widowControl/>
        <w:tabs>
          <w:tab w:val="left" w:pos="284"/>
        </w:tabs>
        <w:overflowPunct/>
        <w:ind w:left="360" w:right="142"/>
        <w:jc w:val="both"/>
        <w:textAlignment w:val="auto"/>
        <w:rPr>
          <w:bCs/>
          <w:sz w:val="22"/>
          <w:szCs w:val="22"/>
          <w:lang w:val="en-GB" w:eastAsia="ru-RU"/>
        </w:rPr>
      </w:pPr>
    </w:p>
    <w:p w14:paraId="12AF023F" w14:textId="77777777" w:rsidR="0004100A" w:rsidRPr="00FA5381" w:rsidRDefault="0004100A" w:rsidP="00877CCF">
      <w:pPr>
        <w:pStyle w:val="affd"/>
        <w:numPr>
          <w:ilvl w:val="0"/>
          <w:numId w:val="68"/>
        </w:numPr>
        <w:tabs>
          <w:tab w:val="left" w:pos="284"/>
        </w:tabs>
        <w:ind w:left="0" w:right="142" w:firstLine="0"/>
        <w:jc w:val="both"/>
        <w:rPr>
          <w:bCs/>
          <w:sz w:val="22"/>
          <w:szCs w:val="22"/>
          <w:lang w:val="en-GB" w:eastAsia="ru-RU"/>
        </w:rPr>
      </w:pPr>
      <w:r w:rsidRPr="004107B3">
        <w:rPr>
          <w:bCs/>
          <w:sz w:val="22"/>
          <w:szCs w:val="22"/>
          <w:bdr w:val="nil"/>
          <w:lang w:val="en-GB" w:eastAsia="ru-RU"/>
        </w:rPr>
        <w:t>A material sharehol</w:t>
      </w:r>
      <w:r w:rsidRPr="003A576C">
        <w:rPr>
          <w:bCs/>
          <w:sz w:val="22"/>
          <w:szCs w:val="22"/>
          <w:bdr w:val="nil"/>
          <w:lang w:val="en-GB" w:eastAsia="ru-RU"/>
        </w:rPr>
        <w:t>der of the issuer sha</w:t>
      </w:r>
      <w:r w:rsidRPr="00623839">
        <w:rPr>
          <w:bCs/>
          <w:sz w:val="22"/>
          <w:szCs w:val="22"/>
          <w:bdr w:val="nil"/>
          <w:lang w:val="en-GB" w:eastAsia="ru-RU"/>
        </w:rPr>
        <w:t>ll be understood as a person entitled, directly or indirectly (via persons controlled by it), on its own or jointly with other persons bound to it under a fiduciary property management agreement and/or simple partnership agreement and/</w:t>
      </w:r>
      <w:r w:rsidRPr="00FA5381">
        <w:rPr>
          <w:bCs/>
          <w:sz w:val="22"/>
          <w:szCs w:val="22"/>
          <w:bdr w:val="nil"/>
          <w:lang w:val="en-GB" w:eastAsia="ru-RU"/>
        </w:rPr>
        <w:t xml:space="preserve">or agency agreement and/or shareholder agreement and/or another agreement regulating the exercise of the rights certified by the issuer's shares (participatory interests), to dispose of 5 or more percent of the votes attaching to the voting shares representing the issuer's charter capital. </w:t>
      </w:r>
    </w:p>
    <w:p w14:paraId="5EF5D465" w14:textId="77777777" w:rsidR="0004100A" w:rsidRPr="00FA5381" w:rsidRDefault="0004100A" w:rsidP="00FA5381">
      <w:pPr>
        <w:tabs>
          <w:tab w:val="left" w:pos="284"/>
        </w:tabs>
        <w:ind w:right="142"/>
        <w:jc w:val="both"/>
        <w:rPr>
          <w:bCs/>
          <w:sz w:val="22"/>
          <w:szCs w:val="22"/>
          <w:lang w:val="en-GB" w:eastAsia="ru-RU"/>
        </w:rPr>
      </w:pPr>
      <w:r w:rsidRPr="00FA5381">
        <w:rPr>
          <w:bCs/>
          <w:sz w:val="22"/>
          <w:szCs w:val="22"/>
          <w:bdr w:val="nil"/>
          <w:lang w:val="en-GB" w:eastAsia="ru-RU"/>
        </w:rPr>
        <w:t>A group of entities whereof the issuer's material shareholder is part shall be understood as the legal entities controlled by the issuer's material shareholder and/or legal entities controlled by the persons that also controls the material shareholder (including such material shareholder and/or the person controlling the material shareholder). The concept of a group of entities whereof the issuer's material shareholder is part shall not apply where the Russian Federation, a constituent entity of the Russian Federation, or a municipality is the material shareholder.</w:t>
      </w:r>
    </w:p>
    <w:p w14:paraId="17E218A9" w14:textId="77777777" w:rsidR="0004100A" w:rsidRPr="00FA5381" w:rsidRDefault="0004100A" w:rsidP="00FA5381">
      <w:pPr>
        <w:tabs>
          <w:tab w:val="left" w:pos="284"/>
        </w:tabs>
        <w:ind w:right="142"/>
        <w:jc w:val="both"/>
        <w:rPr>
          <w:bCs/>
          <w:sz w:val="22"/>
          <w:szCs w:val="22"/>
          <w:lang w:val="en-GB" w:eastAsia="ru-RU"/>
        </w:rPr>
      </w:pPr>
    </w:p>
    <w:p w14:paraId="57D8C96F" w14:textId="77777777" w:rsidR="000113A5" w:rsidRPr="00FA5381" w:rsidRDefault="000113A5" w:rsidP="00FA5381">
      <w:pPr>
        <w:tabs>
          <w:tab w:val="left" w:pos="284"/>
        </w:tabs>
        <w:ind w:right="142"/>
        <w:jc w:val="both"/>
        <w:rPr>
          <w:bCs/>
          <w:sz w:val="22"/>
          <w:szCs w:val="22"/>
          <w:lang w:val="en-US" w:eastAsia="ru-RU"/>
        </w:rPr>
      </w:pPr>
    </w:p>
    <w:p w14:paraId="32B49073" w14:textId="77777777" w:rsidR="0004100A" w:rsidRPr="00FA5381" w:rsidRDefault="0004100A" w:rsidP="00877CCF">
      <w:pPr>
        <w:pStyle w:val="affd"/>
        <w:numPr>
          <w:ilvl w:val="0"/>
          <w:numId w:val="68"/>
        </w:numPr>
        <w:tabs>
          <w:tab w:val="left" w:pos="284"/>
        </w:tabs>
        <w:ind w:left="0" w:right="142" w:firstLine="0"/>
        <w:jc w:val="both"/>
        <w:rPr>
          <w:bCs/>
          <w:sz w:val="22"/>
          <w:szCs w:val="22"/>
          <w:lang w:val="en-GB" w:eastAsia="ru-RU"/>
        </w:rPr>
      </w:pPr>
      <w:r w:rsidRPr="00FA5381">
        <w:rPr>
          <w:bCs/>
          <w:sz w:val="22"/>
          <w:szCs w:val="22"/>
          <w:bdr w:val="nil"/>
          <w:lang w:val="en-GB" w:eastAsia="ru-RU"/>
        </w:rPr>
        <w:t>A material counterparty of the issuer shall be understood as a person that is the party to agreement(s) with the issuer, where</w:t>
      </w:r>
      <w:r w:rsidR="00E431BC" w:rsidRPr="00FA5381">
        <w:rPr>
          <w:bCs/>
          <w:sz w:val="22"/>
          <w:szCs w:val="22"/>
          <w:bdr w:val="nil"/>
          <w:lang w:val="en-GB" w:eastAsia="ru-RU"/>
        </w:rPr>
        <w:t>by</w:t>
      </w:r>
      <w:r w:rsidRPr="00FA5381">
        <w:rPr>
          <w:bCs/>
          <w:sz w:val="22"/>
          <w:szCs w:val="22"/>
          <w:bdr w:val="nil"/>
          <w:lang w:val="en-GB" w:eastAsia="ru-RU"/>
        </w:rPr>
        <w:t xml:space="preserve"> the amount of obligations is 2 or more percent of the book value of the issuer's or such person's consolidated assets as of the reporting date preceding the assessment of the counterparty materiality, or 2 or more percent of the issuer's or such person's consolidated revenues (income) for the complete calendar year preceding the assessment of the counterparty materiality. If the counterparty's consolidated financial statements are not available, the accounting statements of such counterparty may be used for comparison purposes. </w:t>
      </w:r>
    </w:p>
    <w:p w14:paraId="54165F8C" w14:textId="77777777" w:rsidR="0004100A" w:rsidRPr="00FA5381" w:rsidRDefault="0004100A" w:rsidP="00FA5381">
      <w:pPr>
        <w:widowControl/>
        <w:tabs>
          <w:tab w:val="left" w:pos="284"/>
        </w:tabs>
        <w:overflowPunct/>
        <w:ind w:right="142"/>
        <w:jc w:val="both"/>
        <w:textAlignment w:val="auto"/>
        <w:rPr>
          <w:bCs/>
          <w:sz w:val="22"/>
          <w:szCs w:val="22"/>
          <w:lang w:val="en-GB" w:eastAsia="ru-RU"/>
        </w:rPr>
      </w:pPr>
    </w:p>
    <w:p w14:paraId="795C5A8B" w14:textId="77777777" w:rsidR="0004100A" w:rsidRPr="00FA5381" w:rsidRDefault="0004100A" w:rsidP="00877CCF">
      <w:pPr>
        <w:pStyle w:val="affd"/>
        <w:numPr>
          <w:ilvl w:val="0"/>
          <w:numId w:val="68"/>
        </w:numPr>
        <w:tabs>
          <w:tab w:val="left" w:pos="284"/>
        </w:tabs>
        <w:ind w:left="0" w:right="142" w:firstLine="0"/>
        <w:jc w:val="both"/>
        <w:rPr>
          <w:bCs/>
          <w:sz w:val="22"/>
          <w:szCs w:val="22"/>
          <w:lang w:val="en-GB" w:eastAsia="ru-RU"/>
        </w:rPr>
      </w:pPr>
      <w:r w:rsidRPr="00FA5381">
        <w:rPr>
          <w:bCs/>
          <w:sz w:val="22"/>
          <w:szCs w:val="22"/>
          <w:bdr w:val="nil"/>
          <w:lang w:val="en-GB" w:eastAsia="ru-RU"/>
        </w:rPr>
        <w:t>The affiliates of an individual shall be understood as: the spouse, parents, children, adopting parents, adopted, full and half brothers and sisters, grandparents and any other person living together and sharing the household with such individual.</w:t>
      </w:r>
    </w:p>
    <w:p w14:paraId="670A7AC8" w14:textId="77777777" w:rsidR="0004100A" w:rsidRPr="00FA5381" w:rsidRDefault="0004100A" w:rsidP="00FA5381">
      <w:pPr>
        <w:tabs>
          <w:tab w:val="left" w:pos="284"/>
        </w:tabs>
        <w:ind w:right="142"/>
        <w:jc w:val="both"/>
        <w:rPr>
          <w:bCs/>
          <w:sz w:val="22"/>
          <w:szCs w:val="22"/>
          <w:lang w:val="en-GB" w:eastAsia="ru-RU"/>
        </w:rPr>
      </w:pPr>
    </w:p>
    <w:p w14:paraId="18154744" w14:textId="77777777" w:rsidR="0004100A" w:rsidRPr="00FA5381" w:rsidRDefault="0004100A" w:rsidP="00877CCF">
      <w:pPr>
        <w:pStyle w:val="affd"/>
        <w:numPr>
          <w:ilvl w:val="0"/>
          <w:numId w:val="68"/>
        </w:numPr>
        <w:tabs>
          <w:tab w:val="left" w:pos="284"/>
        </w:tabs>
        <w:ind w:left="0" w:right="142" w:firstLine="0"/>
        <w:jc w:val="both"/>
        <w:rPr>
          <w:bCs/>
          <w:sz w:val="22"/>
          <w:szCs w:val="22"/>
          <w:lang w:val="en-GB" w:eastAsia="ru-RU"/>
        </w:rPr>
      </w:pPr>
      <w:r w:rsidRPr="00FA5381">
        <w:rPr>
          <w:bCs/>
          <w:sz w:val="22"/>
          <w:szCs w:val="22"/>
          <w:bdr w:val="nil"/>
          <w:lang w:val="en-GB" w:eastAsia="ru-RU"/>
        </w:rPr>
        <w:t xml:space="preserve">A person </w:t>
      </w:r>
      <w:r w:rsidRPr="00FA5381">
        <w:rPr>
          <w:b/>
          <w:bCs/>
          <w:sz w:val="22"/>
          <w:szCs w:val="22"/>
          <w:bdr w:val="nil"/>
          <w:lang w:val="en-GB" w:eastAsia="ru-RU"/>
        </w:rPr>
        <w:t>shall be regarded as an affiliate of the issuer</w:t>
      </w:r>
      <w:r w:rsidRPr="00FA5381">
        <w:rPr>
          <w:sz w:val="22"/>
          <w:szCs w:val="22"/>
          <w:bdr w:val="nil"/>
          <w:lang w:val="en-GB" w:eastAsia="ru-RU"/>
        </w:rPr>
        <w:t xml:space="preserve">, among other things, if it and/or its affiliates: </w:t>
      </w:r>
    </w:p>
    <w:p w14:paraId="035BB1CE" w14:textId="77777777" w:rsidR="0004100A" w:rsidRPr="00FA5381" w:rsidRDefault="0004100A" w:rsidP="00FA5381">
      <w:pPr>
        <w:pStyle w:val="ConsPlusNormal"/>
        <w:widowControl/>
        <w:tabs>
          <w:tab w:val="left" w:pos="284"/>
        </w:tabs>
        <w:spacing w:before="120"/>
        <w:ind w:right="142" w:firstLine="0"/>
        <w:jc w:val="both"/>
        <w:rPr>
          <w:rFonts w:ascii="Times New Roman" w:hAnsi="Times New Roman" w:cs="Times New Roman"/>
          <w:sz w:val="22"/>
          <w:szCs w:val="22"/>
          <w:lang w:val="en-GB"/>
        </w:rPr>
      </w:pPr>
      <w:r w:rsidRPr="00FA5381">
        <w:rPr>
          <w:rFonts w:ascii="Times New Roman" w:hAnsi="Times New Roman" w:cs="Times New Roman"/>
          <w:sz w:val="22"/>
          <w:szCs w:val="22"/>
          <w:bdr w:val="nil"/>
          <w:lang w:val="en-GB"/>
        </w:rPr>
        <w:t xml:space="preserve">1) are or for the last 3 years were members of the executive bodies or employees of the issuer, an </w:t>
      </w:r>
      <w:r w:rsidR="006C580E" w:rsidRPr="00FA5381">
        <w:rPr>
          <w:rFonts w:ascii="Times New Roman" w:hAnsi="Times New Roman" w:cs="Times New Roman"/>
          <w:sz w:val="22"/>
          <w:szCs w:val="22"/>
          <w:bdr w:val="nil"/>
          <w:lang w:val="en-GB"/>
        </w:rPr>
        <w:t>e</w:t>
      </w:r>
      <w:r w:rsidR="00FB2BA6" w:rsidRPr="00FA5381">
        <w:rPr>
          <w:rFonts w:ascii="Times New Roman" w:hAnsi="Times New Roman" w:cs="Times New Roman"/>
          <w:sz w:val="22"/>
          <w:szCs w:val="22"/>
          <w:bdr w:val="nil"/>
          <w:lang w:val="en-GB"/>
        </w:rPr>
        <w:t>ntity</w:t>
      </w:r>
      <w:r w:rsidRPr="00FA5381">
        <w:rPr>
          <w:rFonts w:ascii="Times New Roman" w:hAnsi="Times New Roman" w:cs="Times New Roman"/>
          <w:sz w:val="22"/>
          <w:szCs w:val="22"/>
          <w:bdr w:val="nil"/>
          <w:lang w:val="en-GB"/>
        </w:rPr>
        <w:t xml:space="preserve"> controlled by the issuer and/or the asset management company of the issuer;</w:t>
      </w:r>
    </w:p>
    <w:p w14:paraId="6FC0E4DB" w14:textId="77777777" w:rsidR="0004100A" w:rsidRPr="00FA5381" w:rsidRDefault="0004100A" w:rsidP="00FA5381">
      <w:pPr>
        <w:pStyle w:val="ConsPlusNormal"/>
        <w:widowControl/>
        <w:tabs>
          <w:tab w:val="left" w:pos="284"/>
        </w:tabs>
        <w:spacing w:before="120"/>
        <w:ind w:right="142" w:firstLine="0"/>
        <w:jc w:val="both"/>
        <w:rPr>
          <w:rFonts w:ascii="Times New Roman" w:hAnsi="Times New Roman" w:cs="Times New Roman"/>
          <w:sz w:val="22"/>
          <w:szCs w:val="22"/>
          <w:lang w:val="en-GB"/>
        </w:rPr>
      </w:pPr>
      <w:r w:rsidRPr="00FA5381">
        <w:rPr>
          <w:rFonts w:ascii="Times New Roman" w:hAnsi="Times New Roman" w:cs="Times New Roman"/>
          <w:sz w:val="22"/>
          <w:szCs w:val="22"/>
          <w:bdr w:val="nil"/>
          <w:lang w:val="en-GB"/>
        </w:rPr>
        <w:t xml:space="preserve">2) are members of the board of directors of the legal </w:t>
      </w:r>
      <w:r w:rsidR="006C580E" w:rsidRPr="00FA5381">
        <w:rPr>
          <w:rFonts w:ascii="Times New Roman" w:hAnsi="Times New Roman" w:cs="Times New Roman"/>
          <w:sz w:val="22"/>
          <w:szCs w:val="22"/>
          <w:bdr w:val="nil"/>
          <w:lang w:val="en-GB"/>
        </w:rPr>
        <w:t>e</w:t>
      </w:r>
      <w:r w:rsidR="00FB2BA6" w:rsidRPr="00FA5381">
        <w:rPr>
          <w:rFonts w:ascii="Times New Roman" w:hAnsi="Times New Roman" w:cs="Times New Roman"/>
          <w:sz w:val="22"/>
          <w:szCs w:val="22"/>
          <w:bdr w:val="nil"/>
          <w:lang w:val="en-GB"/>
        </w:rPr>
        <w:t>ntity</w:t>
      </w:r>
      <w:r w:rsidRPr="00FA5381">
        <w:rPr>
          <w:rFonts w:ascii="Times New Roman" w:hAnsi="Times New Roman" w:cs="Times New Roman"/>
          <w:sz w:val="22"/>
          <w:szCs w:val="22"/>
          <w:bdr w:val="nil"/>
          <w:lang w:val="en-GB"/>
        </w:rPr>
        <w:t xml:space="preserve"> that controls the issuer, or of an </w:t>
      </w:r>
      <w:r w:rsidR="006C580E" w:rsidRPr="00FA5381">
        <w:rPr>
          <w:rFonts w:ascii="Times New Roman" w:hAnsi="Times New Roman" w:cs="Times New Roman"/>
          <w:sz w:val="22"/>
          <w:szCs w:val="22"/>
          <w:bdr w:val="nil"/>
          <w:lang w:val="en-GB"/>
        </w:rPr>
        <w:t>e</w:t>
      </w:r>
      <w:r w:rsidR="00FB2BA6" w:rsidRPr="00FA5381">
        <w:rPr>
          <w:rFonts w:ascii="Times New Roman" w:hAnsi="Times New Roman" w:cs="Times New Roman"/>
          <w:sz w:val="22"/>
          <w:szCs w:val="22"/>
          <w:bdr w:val="nil"/>
          <w:lang w:val="en-GB"/>
        </w:rPr>
        <w:t>ntity</w:t>
      </w:r>
      <w:r w:rsidRPr="00FA5381">
        <w:rPr>
          <w:rFonts w:ascii="Times New Roman" w:hAnsi="Times New Roman" w:cs="Times New Roman"/>
          <w:sz w:val="22"/>
          <w:szCs w:val="22"/>
          <w:bdr w:val="nil"/>
          <w:lang w:val="en-GB"/>
        </w:rPr>
        <w:t xml:space="preserve"> controlled by, or controlling, such legal </w:t>
      </w:r>
      <w:r w:rsidR="006C580E" w:rsidRPr="00FA5381">
        <w:rPr>
          <w:rFonts w:ascii="Times New Roman" w:hAnsi="Times New Roman" w:cs="Times New Roman"/>
          <w:sz w:val="22"/>
          <w:szCs w:val="22"/>
          <w:bdr w:val="nil"/>
          <w:lang w:val="en-GB"/>
        </w:rPr>
        <w:t>e</w:t>
      </w:r>
      <w:r w:rsidR="00FB2BA6" w:rsidRPr="00FA5381">
        <w:rPr>
          <w:rFonts w:ascii="Times New Roman" w:hAnsi="Times New Roman" w:cs="Times New Roman"/>
          <w:sz w:val="22"/>
          <w:szCs w:val="22"/>
          <w:bdr w:val="nil"/>
          <w:lang w:val="en-GB"/>
        </w:rPr>
        <w:t>ntity</w:t>
      </w:r>
      <w:r w:rsidRPr="00FA5381">
        <w:rPr>
          <w:rFonts w:ascii="Times New Roman" w:hAnsi="Times New Roman" w:cs="Times New Roman"/>
          <w:sz w:val="22"/>
          <w:szCs w:val="22"/>
          <w:bdr w:val="nil"/>
          <w:lang w:val="en-GB"/>
        </w:rPr>
        <w:t>;</w:t>
      </w:r>
    </w:p>
    <w:p w14:paraId="5618882A" w14:textId="77777777" w:rsidR="0004100A" w:rsidRPr="00FA5381" w:rsidRDefault="0004100A" w:rsidP="00FA5381">
      <w:pPr>
        <w:pStyle w:val="ConsPlusNormal"/>
        <w:widowControl/>
        <w:tabs>
          <w:tab w:val="left" w:pos="284"/>
        </w:tabs>
        <w:spacing w:before="120"/>
        <w:ind w:right="142" w:firstLine="0"/>
        <w:jc w:val="both"/>
        <w:rPr>
          <w:rFonts w:ascii="Times New Roman" w:hAnsi="Times New Roman" w:cs="Times New Roman"/>
          <w:sz w:val="22"/>
          <w:szCs w:val="22"/>
          <w:lang w:val="en-GB"/>
        </w:rPr>
      </w:pPr>
      <w:r w:rsidRPr="00FA5381">
        <w:rPr>
          <w:rFonts w:ascii="Times New Roman" w:hAnsi="Times New Roman" w:cs="Times New Roman"/>
          <w:sz w:val="22"/>
          <w:szCs w:val="22"/>
          <w:bdr w:val="nil"/>
          <w:lang w:val="en-GB"/>
        </w:rPr>
        <w:t xml:space="preserve">3) during any of the last 3 years received remuneration and/or other tangible benefits from the issuer and/or other entities controlled thereby in amounts exceeding one half of the basic (fixed) annual fee of a member of the issuer's board of directors*; </w:t>
      </w:r>
    </w:p>
    <w:p w14:paraId="062C8E99" w14:textId="77777777" w:rsidR="0004100A" w:rsidRPr="00FA5381" w:rsidRDefault="0004100A" w:rsidP="00FA5381">
      <w:pPr>
        <w:pStyle w:val="ConsPlusNormal"/>
        <w:widowControl/>
        <w:tabs>
          <w:tab w:val="left" w:pos="284"/>
        </w:tabs>
        <w:spacing w:before="120"/>
        <w:ind w:right="142" w:firstLine="0"/>
        <w:jc w:val="both"/>
        <w:rPr>
          <w:rFonts w:ascii="Times New Roman" w:hAnsi="Times New Roman" w:cs="Times New Roman"/>
          <w:sz w:val="22"/>
          <w:szCs w:val="22"/>
          <w:lang w:val="en-GB"/>
        </w:rPr>
      </w:pPr>
      <w:r w:rsidRPr="00FA5381">
        <w:rPr>
          <w:rFonts w:ascii="Times New Roman" w:hAnsi="Times New Roman" w:cs="Times New Roman"/>
          <w:sz w:val="22"/>
          <w:szCs w:val="22"/>
          <w:bdr w:val="nil"/>
          <w:lang w:val="en-GB"/>
        </w:rPr>
        <w:t>4) are the legal owners or beneficiaries of the issuer's shares** that amount to more than 1 percent of the issuer's charter capital or all of the issuer's voting shares, or the market value of which is more than 20 times higher than the annual fixed fee of a member of the issuer's board of directors;</w:t>
      </w:r>
    </w:p>
    <w:p w14:paraId="7667472A" w14:textId="77777777" w:rsidR="0004100A" w:rsidRPr="00FA5381" w:rsidRDefault="0004100A" w:rsidP="00FA5381">
      <w:pPr>
        <w:pStyle w:val="ConsPlusNormal"/>
        <w:widowControl/>
        <w:tabs>
          <w:tab w:val="left" w:pos="284"/>
        </w:tabs>
        <w:spacing w:before="120"/>
        <w:ind w:right="142" w:firstLine="0"/>
        <w:jc w:val="both"/>
        <w:rPr>
          <w:rFonts w:ascii="Times New Roman" w:hAnsi="Times New Roman" w:cs="Times New Roman"/>
          <w:sz w:val="22"/>
          <w:szCs w:val="22"/>
          <w:lang w:val="en-GB"/>
        </w:rPr>
      </w:pPr>
      <w:r w:rsidRPr="00FA5381">
        <w:rPr>
          <w:rFonts w:ascii="Times New Roman" w:hAnsi="Times New Roman" w:cs="Times New Roman"/>
          <w:sz w:val="22"/>
          <w:szCs w:val="22"/>
          <w:bdr w:val="nil"/>
          <w:lang w:val="en-GB"/>
        </w:rPr>
        <w:t xml:space="preserve">5) are members of executive bodies and/or employees of a legal </w:t>
      </w:r>
      <w:r w:rsidR="006C580E" w:rsidRPr="00FA5381">
        <w:rPr>
          <w:rFonts w:ascii="Times New Roman" w:hAnsi="Times New Roman" w:cs="Times New Roman"/>
          <w:sz w:val="22"/>
          <w:szCs w:val="22"/>
          <w:bdr w:val="nil"/>
          <w:lang w:val="en-GB"/>
        </w:rPr>
        <w:t>e</w:t>
      </w:r>
      <w:r w:rsidR="00FB2BA6" w:rsidRPr="00FA5381">
        <w:rPr>
          <w:rFonts w:ascii="Times New Roman" w:hAnsi="Times New Roman" w:cs="Times New Roman"/>
          <w:sz w:val="22"/>
          <w:szCs w:val="22"/>
          <w:bdr w:val="nil"/>
          <w:lang w:val="en-GB"/>
        </w:rPr>
        <w:t>ntity</w:t>
      </w:r>
      <w:r w:rsidRPr="00FA5381">
        <w:rPr>
          <w:rFonts w:ascii="Times New Roman" w:hAnsi="Times New Roman" w:cs="Times New Roman"/>
          <w:sz w:val="22"/>
          <w:szCs w:val="22"/>
          <w:bdr w:val="nil"/>
          <w:lang w:val="en-GB"/>
        </w:rPr>
        <w:t xml:space="preserve"> whose remuneration is determined (considered) by the compensation</w:t>
      </w:r>
      <w:r w:rsidR="00AC5B56" w:rsidRPr="00FA5381">
        <w:rPr>
          <w:rFonts w:ascii="Times New Roman" w:hAnsi="Times New Roman" w:cs="Times New Roman"/>
          <w:sz w:val="22"/>
          <w:szCs w:val="22"/>
          <w:bdr w:val="nil"/>
          <w:lang w:val="en-GB"/>
        </w:rPr>
        <w:t xml:space="preserve"> </w:t>
      </w:r>
      <w:r w:rsidRPr="00FA5381">
        <w:rPr>
          <w:rFonts w:ascii="Times New Roman" w:hAnsi="Times New Roman" w:cs="Times New Roman"/>
          <w:sz w:val="22"/>
          <w:szCs w:val="22"/>
          <w:bdr w:val="nil"/>
          <w:lang w:val="en-GB"/>
        </w:rPr>
        <w:t xml:space="preserve">committee of such legal </w:t>
      </w:r>
      <w:r w:rsidR="006C580E" w:rsidRPr="00FA5381">
        <w:rPr>
          <w:rFonts w:ascii="Times New Roman" w:hAnsi="Times New Roman" w:cs="Times New Roman"/>
          <w:sz w:val="22"/>
          <w:szCs w:val="22"/>
          <w:bdr w:val="nil"/>
          <w:lang w:val="en-GB"/>
        </w:rPr>
        <w:t>e</w:t>
      </w:r>
      <w:r w:rsidR="00FB2BA6" w:rsidRPr="00FA5381">
        <w:rPr>
          <w:rFonts w:ascii="Times New Roman" w:hAnsi="Times New Roman" w:cs="Times New Roman"/>
          <w:sz w:val="22"/>
          <w:szCs w:val="22"/>
          <w:bdr w:val="nil"/>
          <w:lang w:val="en-GB"/>
        </w:rPr>
        <w:t>ntity</w:t>
      </w:r>
      <w:r w:rsidRPr="00FA5381">
        <w:rPr>
          <w:rFonts w:ascii="Times New Roman" w:hAnsi="Times New Roman" w:cs="Times New Roman"/>
          <w:sz w:val="22"/>
          <w:szCs w:val="22"/>
          <w:bdr w:val="nil"/>
          <w:lang w:val="en-GB"/>
        </w:rPr>
        <w:t xml:space="preserve"> board of directors, if any member of the executive bodies and/or employee of the issuer is a member of the compensation committee of such legal </w:t>
      </w:r>
      <w:r w:rsidR="006C580E" w:rsidRPr="00FA5381">
        <w:rPr>
          <w:rFonts w:ascii="Times New Roman" w:hAnsi="Times New Roman" w:cs="Times New Roman"/>
          <w:sz w:val="22"/>
          <w:szCs w:val="22"/>
          <w:bdr w:val="nil"/>
          <w:lang w:val="en-GB"/>
        </w:rPr>
        <w:t>e</w:t>
      </w:r>
      <w:r w:rsidR="00FB2BA6" w:rsidRPr="00FA5381">
        <w:rPr>
          <w:rFonts w:ascii="Times New Roman" w:hAnsi="Times New Roman" w:cs="Times New Roman"/>
          <w:sz w:val="22"/>
          <w:szCs w:val="22"/>
          <w:bdr w:val="nil"/>
          <w:lang w:val="en-GB"/>
        </w:rPr>
        <w:t>ntity</w:t>
      </w:r>
      <w:r w:rsidRPr="00FA5381">
        <w:rPr>
          <w:rFonts w:ascii="Times New Roman" w:hAnsi="Times New Roman" w:cs="Times New Roman"/>
          <w:sz w:val="22"/>
          <w:szCs w:val="22"/>
          <w:bdr w:val="nil"/>
          <w:lang w:val="en-GB"/>
        </w:rPr>
        <w:t xml:space="preserve">; </w:t>
      </w:r>
    </w:p>
    <w:p w14:paraId="73221050" w14:textId="77777777" w:rsidR="0004100A" w:rsidRPr="00FA5381" w:rsidRDefault="0004100A" w:rsidP="00FA5381">
      <w:pPr>
        <w:pStyle w:val="ConsPlusNormal"/>
        <w:widowControl/>
        <w:tabs>
          <w:tab w:val="left" w:pos="284"/>
        </w:tabs>
        <w:spacing w:before="120"/>
        <w:ind w:right="142" w:firstLine="0"/>
        <w:jc w:val="both"/>
        <w:rPr>
          <w:rFonts w:ascii="Times New Roman" w:hAnsi="Times New Roman" w:cs="Times New Roman"/>
          <w:sz w:val="22"/>
          <w:szCs w:val="22"/>
          <w:lang w:val="en-GB"/>
        </w:rPr>
      </w:pPr>
      <w:r w:rsidRPr="00FA5381">
        <w:rPr>
          <w:rFonts w:ascii="Times New Roman" w:hAnsi="Times New Roman" w:cs="Times New Roman"/>
          <w:sz w:val="22"/>
          <w:szCs w:val="22"/>
          <w:bdr w:val="nil"/>
          <w:lang w:val="en-GB"/>
        </w:rPr>
        <w:t xml:space="preserve">6) provide consulting services to the person that controls the issuer or to the legal entities controlled by the issuer, or are members of the governance body and/or the executive bodies of the entities that provide such </w:t>
      </w:r>
      <w:r w:rsidRPr="00FA5381">
        <w:rPr>
          <w:rFonts w:ascii="Times New Roman" w:hAnsi="Times New Roman" w:cs="Times New Roman"/>
          <w:sz w:val="22"/>
          <w:szCs w:val="22"/>
          <w:bdr w:val="nil"/>
          <w:lang w:val="en-GB"/>
        </w:rPr>
        <w:lastRenderedPageBreak/>
        <w:t xml:space="preserve">services to the issuer or the above-mentioned legal entities, or </w:t>
      </w:r>
      <w:r w:rsidR="008F6518" w:rsidRPr="00FA5381">
        <w:rPr>
          <w:rFonts w:ascii="Times New Roman" w:hAnsi="Times New Roman" w:cs="Times New Roman"/>
          <w:sz w:val="22"/>
          <w:szCs w:val="22"/>
          <w:bdr w:val="nil"/>
          <w:lang w:val="en-GB"/>
        </w:rPr>
        <w:t>employees</w:t>
      </w:r>
      <w:r w:rsidRPr="00FA5381">
        <w:rPr>
          <w:rFonts w:ascii="Times New Roman" w:hAnsi="Times New Roman" w:cs="Times New Roman"/>
          <w:sz w:val="22"/>
          <w:szCs w:val="22"/>
          <w:bdr w:val="nil"/>
          <w:lang w:val="en-GB"/>
        </w:rPr>
        <w:t xml:space="preserve"> of such entities directly engaged in the provision of such services;</w:t>
      </w:r>
    </w:p>
    <w:p w14:paraId="7CD8C937" w14:textId="77777777" w:rsidR="0004100A" w:rsidRPr="00FA5381" w:rsidRDefault="0004100A" w:rsidP="00FA5381">
      <w:pPr>
        <w:pStyle w:val="ConsPlusNormal"/>
        <w:widowControl/>
        <w:tabs>
          <w:tab w:val="left" w:pos="284"/>
        </w:tabs>
        <w:spacing w:before="120"/>
        <w:ind w:right="142" w:firstLine="0"/>
        <w:jc w:val="both"/>
        <w:rPr>
          <w:rFonts w:ascii="Times New Roman" w:hAnsi="Times New Roman" w:cs="Times New Roman"/>
          <w:sz w:val="22"/>
          <w:szCs w:val="22"/>
          <w:lang w:val="en-GB"/>
        </w:rPr>
      </w:pPr>
      <w:r w:rsidRPr="00FA5381">
        <w:rPr>
          <w:rFonts w:ascii="Times New Roman" w:hAnsi="Times New Roman" w:cs="Times New Roman"/>
          <w:sz w:val="22"/>
          <w:szCs w:val="22"/>
          <w:bdr w:val="nil"/>
          <w:lang w:val="en-GB"/>
        </w:rPr>
        <w:t>7) provide or during the last 3 years provided, to the issuer or legal entities controlled thereby, services in the areas of appraisals, tax advice, auditing or accounting services, or during the last three years were members of the governance body and/or executive bodies of the entities that provided such services to the above-mentioned legal entities, or of the issuer's rating agency, or were the employees of such entities or such rating agency directly engaged in the provision of the respective services to the issuer.</w:t>
      </w:r>
    </w:p>
    <w:p w14:paraId="23AC4270" w14:textId="77777777" w:rsidR="0004100A" w:rsidRPr="00FA5381" w:rsidRDefault="008F6518" w:rsidP="00FA5381">
      <w:pPr>
        <w:pStyle w:val="ConsPlusNormal"/>
        <w:widowControl/>
        <w:tabs>
          <w:tab w:val="left" w:pos="284"/>
        </w:tabs>
        <w:spacing w:before="120"/>
        <w:ind w:right="142" w:firstLine="0"/>
        <w:jc w:val="both"/>
        <w:rPr>
          <w:rFonts w:ascii="Times New Roman" w:hAnsi="Times New Roman" w:cs="Times New Roman"/>
          <w:sz w:val="22"/>
          <w:szCs w:val="22"/>
          <w:lang w:val="en-GB"/>
        </w:rPr>
      </w:pPr>
      <w:r w:rsidRPr="00FA5381">
        <w:rPr>
          <w:rFonts w:ascii="Times New Roman" w:hAnsi="Times New Roman" w:cs="Times New Roman"/>
          <w:sz w:val="22"/>
          <w:szCs w:val="22"/>
          <w:bdr w:val="nil"/>
          <w:lang w:val="en-GB"/>
        </w:rPr>
        <w:t>Furthermore</w:t>
      </w:r>
      <w:r w:rsidR="0004100A" w:rsidRPr="00FA5381">
        <w:rPr>
          <w:rFonts w:ascii="Times New Roman" w:hAnsi="Times New Roman" w:cs="Times New Roman"/>
          <w:sz w:val="22"/>
          <w:szCs w:val="22"/>
          <w:bdr w:val="nil"/>
          <w:lang w:val="en-GB"/>
        </w:rPr>
        <w:t>, a person shall be considered an affiliate of the issuer if it occupied the office of a member of the issuer's board of directors for more than 7 years. The calculation</w:t>
      </w:r>
      <w:r w:rsidR="00E32E51" w:rsidRPr="00FA5381">
        <w:rPr>
          <w:rFonts w:ascii="Times New Roman" w:hAnsi="Times New Roman" w:cs="Times New Roman"/>
          <w:sz w:val="22"/>
          <w:szCs w:val="22"/>
          <w:bdr w:val="nil"/>
          <w:lang w:val="en-GB"/>
        </w:rPr>
        <w:t xml:space="preserve"> of the time served by the director on the issuer’s board of directors</w:t>
      </w:r>
      <w:r w:rsidR="0004100A" w:rsidRPr="00FA5381">
        <w:rPr>
          <w:rFonts w:ascii="Times New Roman" w:hAnsi="Times New Roman" w:cs="Times New Roman"/>
          <w:sz w:val="22"/>
          <w:szCs w:val="22"/>
          <w:bdr w:val="nil"/>
          <w:lang w:val="en-GB"/>
        </w:rPr>
        <w:t xml:space="preserve"> shall </w:t>
      </w:r>
      <w:proofErr w:type="gramStart"/>
      <w:r w:rsidR="0004100A" w:rsidRPr="00FA5381">
        <w:rPr>
          <w:rFonts w:ascii="Times New Roman" w:hAnsi="Times New Roman" w:cs="Times New Roman"/>
          <w:sz w:val="22"/>
          <w:szCs w:val="22"/>
          <w:bdr w:val="nil"/>
          <w:lang w:val="en-GB"/>
        </w:rPr>
        <w:t>take into account</w:t>
      </w:r>
      <w:proofErr w:type="gramEnd"/>
      <w:r w:rsidR="0004100A" w:rsidRPr="00FA5381">
        <w:rPr>
          <w:rFonts w:ascii="Times New Roman" w:hAnsi="Times New Roman" w:cs="Times New Roman"/>
          <w:sz w:val="22"/>
          <w:szCs w:val="22"/>
          <w:bdr w:val="nil"/>
          <w:lang w:val="en-GB"/>
        </w:rPr>
        <w:t xml:space="preserve"> the time served by the director on the board of directors of the reorgani</w:t>
      </w:r>
      <w:r w:rsidR="0040718B" w:rsidRPr="00FA5381">
        <w:rPr>
          <w:rFonts w:ascii="Times New Roman" w:hAnsi="Times New Roman" w:cs="Times New Roman"/>
          <w:sz w:val="22"/>
          <w:szCs w:val="22"/>
          <w:bdr w:val="nil"/>
          <w:lang w:val="en-GB"/>
        </w:rPr>
        <w:t>s</w:t>
      </w:r>
      <w:r w:rsidR="0004100A" w:rsidRPr="00FA5381">
        <w:rPr>
          <w:rFonts w:ascii="Times New Roman" w:hAnsi="Times New Roman" w:cs="Times New Roman"/>
          <w:sz w:val="22"/>
          <w:szCs w:val="22"/>
          <w:bdr w:val="nil"/>
          <w:lang w:val="en-GB"/>
        </w:rPr>
        <w:t xml:space="preserve">ed legal </w:t>
      </w:r>
      <w:r w:rsidR="006C580E" w:rsidRPr="00FA5381">
        <w:rPr>
          <w:rFonts w:ascii="Times New Roman" w:hAnsi="Times New Roman" w:cs="Times New Roman"/>
          <w:sz w:val="22"/>
          <w:szCs w:val="22"/>
          <w:bdr w:val="nil"/>
          <w:lang w:val="en-GB"/>
        </w:rPr>
        <w:t>entity</w:t>
      </w:r>
      <w:r w:rsidR="00E32E51" w:rsidRPr="00FA5381">
        <w:rPr>
          <w:rFonts w:ascii="Times New Roman" w:hAnsi="Times New Roman" w:cs="Times New Roman"/>
          <w:sz w:val="22"/>
          <w:szCs w:val="22"/>
          <w:bdr w:val="nil"/>
          <w:lang w:val="en-GB"/>
        </w:rPr>
        <w:t xml:space="preserve"> who</w:t>
      </w:r>
      <w:r w:rsidR="00474320" w:rsidRPr="00FA5381">
        <w:rPr>
          <w:rFonts w:ascii="Times New Roman" w:hAnsi="Times New Roman" w:cs="Times New Roman"/>
          <w:sz w:val="22"/>
          <w:szCs w:val="22"/>
          <w:bdr w:val="nil"/>
          <w:lang w:val="en-GB"/>
        </w:rPr>
        <w:t>m</w:t>
      </w:r>
      <w:r w:rsidR="00E32E51" w:rsidRPr="00FA5381">
        <w:rPr>
          <w:rFonts w:ascii="Times New Roman" w:hAnsi="Times New Roman" w:cs="Times New Roman"/>
          <w:sz w:val="22"/>
          <w:szCs w:val="22"/>
          <w:bdr w:val="nil"/>
          <w:lang w:val="en-GB"/>
        </w:rPr>
        <w:t xml:space="preserve"> the issuer</w:t>
      </w:r>
      <w:r w:rsidR="00474320" w:rsidRPr="00FA5381">
        <w:rPr>
          <w:rFonts w:ascii="Times New Roman" w:hAnsi="Times New Roman" w:cs="Times New Roman"/>
          <w:sz w:val="22"/>
          <w:szCs w:val="22"/>
          <w:bdr w:val="nil"/>
          <w:lang w:val="en-GB"/>
        </w:rPr>
        <w:t xml:space="preserve"> succeeded</w:t>
      </w:r>
      <w:r w:rsidR="00E32E51" w:rsidRPr="00FA5381">
        <w:rPr>
          <w:rFonts w:ascii="Times New Roman" w:hAnsi="Times New Roman" w:cs="Times New Roman"/>
          <w:sz w:val="22"/>
          <w:szCs w:val="22"/>
          <w:bdr w:val="nil"/>
          <w:lang w:val="en-GB"/>
        </w:rPr>
        <w:t>.</w:t>
      </w:r>
      <w:r w:rsidR="006C580E" w:rsidRPr="00FA5381">
        <w:rPr>
          <w:rFonts w:ascii="Times New Roman" w:hAnsi="Times New Roman" w:cs="Times New Roman"/>
          <w:sz w:val="22"/>
          <w:szCs w:val="22"/>
          <w:bdr w:val="nil"/>
          <w:lang w:val="en-GB"/>
        </w:rPr>
        <w:t xml:space="preserve"> </w:t>
      </w:r>
    </w:p>
    <w:p w14:paraId="227D751E" w14:textId="77777777" w:rsidR="0004100A" w:rsidRPr="00FA5381" w:rsidRDefault="0004100A" w:rsidP="00FA5381">
      <w:pPr>
        <w:pStyle w:val="ConsPlusNormal"/>
        <w:widowControl/>
        <w:tabs>
          <w:tab w:val="left" w:pos="284"/>
        </w:tabs>
        <w:spacing w:before="120"/>
        <w:ind w:firstLine="0"/>
        <w:jc w:val="both"/>
        <w:rPr>
          <w:rFonts w:ascii="Times New Roman" w:hAnsi="Times New Roman" w:cs="Times New Roman"/>
          <w:sz w:val="22"/>
          <w:szCs w:val="22"/>
          <w:lang w:val="en-GB"/>
        </w:rPr>
      </w:pPr>
      <w:r w:rsidRPr="00FA5381">
        <w:rPr>
          <w:rFonts w:ascii="Times New Roman" w:hAnsi="Times New Roman" w:cs="Times New Roman"/>
          <w:sz w:val="22"/>
          <w:szCs w:val="22"/>
          <w:bdr w:val="nil"/>
          <w:lang w:val="en-GB"/>
        </w:rPr>
        <w:t>In this regard, for the purposes of ascertaining the independence of a nominee to (or an elected member of) the board of directors, a nominee to (or an elected member of) the board of directors that occupied the office of a board of directors</w:t>
      </w:r>
      <w:r w:rsidR="00AC5B56" w:rsidRPr="00FA5381">
        <w:rPr>
          <w:rFonts w:ascii="Times New Roman" w:hAnsi="Times New Roman" w:cs="Times New Roman"/>
          <w:sz w:val="22"/>
          <w:szCs w:val="22"/>
          <w:bdr w:val="nil"/>
          <w:lang w:val="en-GB"/>
        </w:rPr>
        <w:t>’</w:t>
      </w:r>
      <w:r w:rsidRPr="00FA5381">
        <w:rPr>
          <w:rFonts w:ascii="Times New Roman" w:hAnsi="Times New Roman" w:cs="Times New Roman"/>
          <w:sz w:val="22"/>
          <w:szCs w:val="22"/>
          <w:bdr w:val="nil"/>
          <w:lang w:val="en-GB"/>
        </w:rPr>
        <w:t xml:space="preserve"> member from seven to twelve years, may be not considered an affiliate of the issuer, provided that a respective decision is made by the board of directors.</w:t>
      </w:r>
    </w:p>
    <w:p w14:paraId="4202BCBE" w14:textId="77777777" w:rsidR="0004100A" w:rsidRPr="00FA5381" w:rsidRDefault="0004100A" w:rsidP="00FA5381">
      <w:pPr>
        <w:pStyle w:val="ConsPlusNormal"/>
        <w:widowControl/>
        <w:tabs>
          <w:tab w:val="left" w:pos="284"/>
        </w:tabs>
        <w:spacing w:before="120"/>
        <w:ind w:right="142" w:firstLine="0"/>
        <w:jc w:val="both"/>
        <w:rPr>
          <w:rFonts w:ascii="Times New Roman" w:hAnsi="Times New Roman" w:cs="Times New Roman"/>
          <w:sz w:val="22"/>
          <w:szCs w:val="22"/>
          <w:lang w:val="en-GB"/>
        </w:rPr>
      </w:pPr>
    </w:p>
    <w:p w14:paraId="7E0F8B61" w14:textId="77777777" w:rsidR="0004100A" w:rsidRPr="00696391" w:rsidRDefault="0004100A" w:rsidP="00877CCF">
      <w:pPr>
        <w:pStyle w:val="affd"/>
        <w:numPr>
          <w:ilvl w:val="0"/>
          <w:numId w:val="68"/>
        </w:numPr>
        <w:tabs>
          <w:tab w:val="left" w:pos="284"/>
        </w:tabs>
        <w:ind w:left="0" w:right="142" w:firstLine="0"/>
        <w:jc w:val="both"/>
        <w:rPr>
          <w:bCs/>
          <w:sz w:val="22"/>
          <w:szCs w:val="22"/>
          <w:lang w:val="en-GB" w:eastAsia="ru-RU"/>
        </w:rPr>
      </w:pPr>
      <w:r w:rsidRPr="00CE7BA7">
        <w:rPr>
          <w:bCs/>
          <w:sz w:val="22"/>
          <w:szCs w:val="22"/>
          <w:bdr w:val="nil"/>
          <w:lang w:val="en-GB" w:eastAsia="ru-RU"/>
        </w:rPr>
        <w:t xml:space="preserve">A person </w:t>
      </w:r>
      <w:r w:rsidRPr="00696391">
        <w:rPr>
          <w:b/>
          <w:bCs/>
          <w:sz w:val="22"/>
          <w:szCs w:val="22"/>
          <w:bdr w:val="nil"/>
          <w:lang w:val="en-GB" w:eastAsia="ru-RU"/>
        </w:rPr>
        <w:t>shall be regarded as an affiliate of the issuer's material sharehol</w:t>
      </w:r>
      <w:r w:rsidRPr="00357B3E">
        <w:rPr>
          <w:b/>
          <w:bCs/>
          <w:sz w:val="22"/>
          <w:szCs w:val="22"/>
          <w:bdr w:val="nil"/>
          <w:lang w:val="en-GB" w:eastAsia="ru-RU"/>
        </w:rPr>
        <w:t>der</w:t>
      </w:r>
      <w:r w:rsidRPr="002F04F2">
        <w:rPr>
          <w:sz w:val="22"/>
          <w:szCs w:val="22"/>
          <w:bdr w:val="nil"/>
          <w:lang w:val="en-GB" w:eastAsia="ru-RU"/>
        </w:rPr>
        <w:t>, among other things</w:t>
      </w:r>
      <w:r w:rsidRPr="00FA5381">
        <w:rPr>
          <w:sz w:val="22"/>
          <w:szCs w:val="22"/>
          <w:bdr w:val="nil"/>
          <w:lang w:val="en-GB" w:eastAsia="ru-RU"/>
        </w:rPr>
        <w:t xml:space="preserve">, </w:t>
      </w:r>
      <w:r w:rsidRPr="00CE7BA7">
        <w:rPr>
          <w:sz w:val="22"/>
          <w:szCs w:val="22"/>
          <w:bdr w:val="nil"/>
          <w:lang w:val="en-GB" w:eastAsia="ru-RU"/>
        </w:rPr>
        <w:t>if it and/or its affiliates:</w:t>
      </w:r>
    </w:p>
    <w:p w14:paraId="3562F795" w14:textId="77777777" w:rsidR="0004100A" w:rsidRPr="00FA5381" w:rsidRDefault="0004100A" w:rsidP="00FA5381">
      <w:pPr>
        <w:pStyle w:val="ConsPlusNormal"/>
        <w:widowControl/>
        <w:tabs>
          <w:tab w:val="left" w:pos="284"/>
        </w:tabs>
        <w:spacing w:before="120"/>
        <w:ind w:right="142" w:firstLine="0"/>
        <w:jc w:val="both"/>
        <w:rPr>
          <w:rFonts w:ascii="Times New Roman" w:hAnsi="Times New Roman" w:cs="Times New Roman"/>
          <w:sz w:val="22"/>
          <w:szCs w:val="22"/>
          <w:lang w:val="en-GB"/>
        </w:rPr>
      </w:pPr>
      <w:r w:rsidRPr="00FA5381">
        <w:rPr>
          <w:rFonts w:ascii="Times New Roman" w:hAnsi="Times New Roman" w:cs="Times New Roman"/>
          <w:sz w:val="22"/>
          <w:szCs w:val="22"/>
          <w:bdr w:val="nil"/>
          <w:lang w:val="en-GB"/>
        </w:rPr>
        <w:t xml:space="preserve">1) are employees and/or members of executive bodies of the issuer's material shareholder (or of a legal </w:t>
      </w:r>
      <w:r w:rsidR="006C580E" w:rsidRPr="00FA5381">
        <w:rPr>
          <w:rFonts w:ascii="Times New Roman" w:hAnsi="Times New Roman" w:cs="Times New Roman"/>
          <w:sz w:val="22"/>
          <w:szCs w:val="22"/>
          <w:bdr w:val="nil"/>
          <w:lang w:val="en-GB"/>
        </w:rPr>
        <w:t>e</w:t>
      </w:r>
      <w:r w:rsidR="00FB2BA6" w:rsidRPr="00FA5381">
        <w:rPr>
          <w:rFonts w:ascii="Times New Roman" w:hAnsi="Times New Roman" w:cs="Times New Roman"/>
          <w:sz w:val="22"/>
          <w:szCs w:val="22"/>
          <w:bdr w:val="nil"/>
          <w:lang w:val="en-GB"/>
        </w:rPr>
        <w:t>ntity</w:t>
      </w:r>
      <w:r w:rsidRPr="00FA5381">
        <w:rPr>
          <w:rFonts w:ascii="Times New Roman" w:hAnsi="Times New Roman" w:cs="Times New Roman"/>
          <w:sz w:val="22"/>
          <w:szCs w:val="22"/>
          <w:bdr w:val="nil"/>
          <w:lang w:val="en-GB"/>
        </w:rPr>
        <w:t xml:space="preserve"> from the group of entities whereof the issuer's material shareholder is part); </w:t>
      </w:r>
    </w:p>
    <w:p w14:paraId="30C0E5F9" w14:textId="77777777" w:rsidR="0004100A" w:rsidRPr="00FA5381" w:rsidRDefault="0004100A" w:rsidP="00FA5381">
      <w:pPr>
        <w:pStyle w:val="ConsPlusNormal"/>
        <w:widowControl/>
        <w:tabs>
          <w:tab w:val="left" w:pos="284"/>
        </w:tabs>
        <w:spacing w:before="120"/>
        <w:ind w:right="142" w:firstLine="0"/>
        <w:jc w:val="both"/>
        <w:rPr>
          <w:rFonts w:ascii="Times New Roman" w:hAnsi="Times New Roman" w:cs="Times New Roman"/>
          <w:sz w:val="22"/>
          <w:szCs w:val="22"/>
          <w:lang w:val="en-GB"/>
        </w:rPr>
      </w:pPr>
      <w:r w:rsidRPr="00FA5381">
        <w:rPr>
          <w:rFonts w:ascii="Times New Roman" w:hAnsi="Times New Roman" w:cs="Times New Roman"/>
          <w:sz w:val="22"/>
          <w:szCs w:val="22"/>
          <w:bdr w:val="nil"/>
          <w:lang w:val="en-GB"/>
        </w:rPr>
        <w:t xml:space="preserve">2) during any of the last 3 years received remuneration and/or other tangible benefits from the issuer's material shareholder (or a legal </w:t>
      </w:r>
      <w:r w:rsidR="006C580E" w:rsidRPr="00FA5381">
        <w:rPr>
          <w:rFonts w:ascii="Times New Roman" w:hAnsi="Times New Roman" w:cs="Times New Roman"/>
          <w:sz w:val="22"/>
          <w:szCs w:val="22"/>
          <w:bdr w:val="nil"/>
          <w:lang w:val="en-GB"/>
        </w:rPr>
        <w:t>e</w:t>
      </w:r>
      <w:r w:rsidR="00FB2BA6" w:rsidRPr="00FA5381">
        <w:rPr>
          <w:rFonts w:ascii="Times New Roman" w:hAnsi="Times New Roman" w:cs="Times New Roman"/>
          <w:sz w:val="22"/>
          <w:szCs w:val="22"/>
          <w:bdr w:val="nil"/>
          <w:lang w:val="en-GB"/>
        </w:rPr>
        <w:t>ntity</w:t>
      </w:r>
      <w:r w:rsidRPr="00FA5381">
        <w:rPr>
          <w:rFonts w:ascii="Times New Roman" w:hAnsi="Times New Roman" w:cs="Times New Roman"/>
          <w:sz w:val="22"/>
          <w:szCs w:val="22"/>
          <w:bdr w:val="nil"/>
          <w:lang w:val="en-GB"/>
        </w:rPr>
        <w:t xml:space="preserve"> from the group of entities whereof the issuer's material shareholder is part), in amounts exceeding one half of the basic (fixed) annual fee of a member of the issuer's board of directors***. </w:t>
      </w:r>
    </w:p>
    <w:p w14:paraId="734348F0" w14:textId="77777777" w:rsidR="0004100A" w:rsidRPr="00FA5381" w:rsidRDefault="0004100A" w:rsidP="00FA5381">
      <w:pPr>
        <w:pStyle w:val="default0"/>
        <w:tabs>
          <w:tab w:val="left" w:pos="284"/>
        </w:tabs>
        <w:autoSpaceDE w:val="0"/>
        <w:autoSpaceDN w:val="0"/>
        <w:adjustRightInd w:val="0"/>
        <w:spacing w:before="120" w:beforeAutospacing="0" w:after="240" w:afterAutospacing="0"/>
        <w:ind w:right="142"/>
        <w:jc w:val="both"/>
        <w:rPr>
          <w:rFonts w:eastAsia="Times New Roman"/>
          <w:sz w:val="22"/>
          <w:szCs w:val="22"/>
          <w:lang w:val="en-GB"/>
        </w:rPr>
      </w:pPr>
      <w:r w:rsidRPr="00FA5381">
        <w:rPr>
          <w:rFonts w:eastAsia="Times New Roman"/>
          <w:sz w:val="22"/>
          <w:szCs w:val="22"/>
          <w:bdr w:val="nil"/>
          <w:lang w:val="en-GB"/>
        </w:rPr>
        <w:t xml:space="preserve">3) are members of the boards of directors in more than two legal entities controlled by the issuer's material shareholder or the person controlling the issuer's material shareholder. </w:t>
      </w:r>
    </w:p>
    <w:p w14:paraId="775203F7" w14:textId="77777777" w:rsidR="0004100A" w:rsidRPr="00696391" w:rsidRDefault="0004100A" w:rsidP="00877CCF">
      <w:pPr>
        <w:pStyle w:val="affd"/>
        <w:numPr>
          <w:ilvl w:val="0"/>
          <w:numId w:val="68"/>
        </w:numPr>
        <w:tabs>
          <w:tab w:val="left" w:pos="284"/>
        </w:tabs>
        <w:ind w:left="0" w:right="142" w:firstLine="0"/>
        <w:jc w:val="both"/>
        <w:rPr>
          <w:bCs/>
          <w:sz w:val="22"/>
          <w:szCs w:val="22"/>
          <w:lang w:val="en-GB" w:eastAsia="ru-RU"/>
        </w:rPr>
      </w:pPr>
      <w:r w:rsidRPr="00CE7BA7">
        <w:rPr>
          <w:bCs/>
          <w:sz w:val="22"/>
          <w:szCs w:val="22"/>
          <w:bdr w:val="nil"/>
          <w:lang w:val="en-GB" w:eastAsia="ru-RU"/>
        </w:rPr>
        <w:t>A</w:t>
      </w:r>
      <w:r w:rsidRPr="00696391">
        <w:rPr>
          <w:bCs/>
          <w:sz w:val="22"/>
          <w:szCs w:val="22"/>
          <w:bdr w:val="nil"/>
          <w:lang w:val="en-GB" w:eastAsia="ru-RU"/>
        </w:rPr>
        <w:t xml:space="preserve"> person </w:t>
      </w:r>
      <w:r w:rsidRPr="00357B3E">
        <w:rPr>
          <w:b/>
          <w:bCs/>
          <w:sz w:val="22"/>
          <w:szCs w:val="22"/>
          <w:bdr w:val="nil"/>
          <w:lang w:val="en-GB" w:eastAsia="ru-RU"/>
        </w:rPr>
        <w:t xml:space="preserve">shall be regarded as an affiliate of the </w:t>
      </w:r>
      <w:r w:rsidRPr="002F04F2">
        <w:rPr>
          <w:b/>
          <w:bCs/>
          <w:sz w:val="22"/>
          <w:szCs w:val="22"/>
          <w:bdr w:val="nil"/>
          <w:lang w:val="en-GB" w:eastAsia="ru-RU"/>
        </w:rPr>
        <w:t>issuer's material counterparty or competitor</w:t>
      </w:r>
      <w:r w:rsidRPr="002E4C84">
        <w:rPr>
          <w:sz w:val="22"/>
          <w:szCs w:val="22"/>
          <w:bdr w:val="nil"/>
          <w:lang w:val="en-GB" w:eastAsia="ru-RU"/>
        </w:rPr>
        <w:t>, among other things</w:t>
      </w:r>
      <w:r w:rsidRPr="00FA5381">
        <w:rPr>
          <w:sz w:val="22"/>
          <w:szCs w:val="22"/>
          <w:bdr w:val="nil"/>
          <w:lang w:val="en-GB" w:eastAsia="ru-RU"/>
        </w:rPr>
        <w:t xml:space="preserve">, </w:t>
      </w:r>
      <w:r w:rsidRPr="00CE7BA7">
        <w:rPr>
          <w:sz w:val="22"/>
          <w:szCs w:val="22"/>
          <w:bdr w:val="nil"/>
          <w:lang w:val="en-GB" w:eastAsia="ru-RU"/>
        </w:rPr>
        <w:t>if it and/or its affiliates:</w:t>
      </w:r>
    </w:p>
    <w:p w14:paraId="206F0069" w14:textId="77777777" w:rsidR="0004100A" w:rsidRPr="00FA5381" w:rsidRDefault="0004100A" w:rsidP="00FA5381">
      <w:pPr>
        <w:pStyle w:val="ConsPlusNormal"/>
        <w:widowControl/>
        <w:tabs>
          <w:tab w:val="left" w:pos="284"/>
        </w:tabs>
        <w:spacing w:after="240"/>
        <w:ind w:right="142" w:firstLine="0"/>
        <w:jc w:val="both"/>
        <w:rPr>
          <w:rFonts w:ascii="Times New Roman" w:hAnsi="Times New Roman" w:cs="Times New Roman"/>
          <w:sz w:val="22"/>
          <w:szCs w:val="22"/>
          <w:lang w:val="en-GB"/>
        </w:rPr>
      </w:pPr>
      <w:r w:rsidRPr="00FA5381">
        <w:rPr>
          <w:rFonts w:ascii="Times New Roman" w:hAnsi="Times New Roman" w:cs="Times New Roman"/>
          <w:sz w:val="22"/>
          <w:szCs w:val="22"/>
          <w:bdr w:val="nil"/>
          <w:lang w:val="en-GB"/>
        </w:rPr>
        <w:t xml:space="preserve">1) are employees and/or members of the governance body and/or executive bodies of the issuer's material counterparty or competitor, as well as legal entities controlling the issuer's material counterparty or competitor or any entities controlled thereby; </w:t>
      </w:r>
    </w:p>
    <w:p w14:paraId="5D6F825A" w14:textId="77777777" w:rsidR="0004100A" w:rsidRPr="00FA5381" w:rsidRDefault="0004100A" w:rsidP="00FA5381">
      <w:pPr>
        <w:pStyle w:val="ConsPlusNormal"/>
        <w:widowControl/>
        <w:tabs>
          <w:tab w:val="left" w:pos="284"/>
        </w:tabs>
        <w:spacing w:after="240"/>
        <w:ind w:right="142" w:firstLine="0"/>
        <w:jc w:val="both"/>
        <w:rPr>
          <w:rFonts w:ascii="Times New Roman" w:hAnsi="Times New Roman" w:cs="Times New Roman"/>
          <w:sz w:val="22"/>
          <w:szCs w:val="22"/>
          <w:lang w:val="en-GB"/>
        </w:rPr>
      </w:pPr>
      <w:r w:rsidRPr="00FA5381">
        <w:rPr>
          <w:rFonts w:ascii="Times New Roman" w:hAnsi="Times New Roman" w:cs="Times New Roman"/>
          <w:sz w:val="22"/>
          <w:szCs w:val="22"/>
          <w:bdr w:val="nil"/>
          <w:lang w:val="en-GB"/>
        </w:rPr>
        <w:t xml:space="preserve">2) </w:t>
      </w:r>
      <w:r w:rsidR="002E679F" w:rsidRPr="00FA5381">
        <w:rPr>
          <w:rFonts w:ascii="Times New Roman" w:hAnsi="Times New Roman" w:cs="Times New Roman"/>
          <w:sz w:val="22"/>
          <w:szCs w:val="22"/>
          <w:bdr w:val="nil"/>
          <w:lang w:val="en-GB"/>
        </w:rPr>
        <w:t xml:space="preserve">are </w:t>
      </w:r>
      <w:r w:rsidRPr="00FA5381">
        <w:rPr>
          <w:rFonts w:ascii="Times New Roman" w:hAnsi="Times New Roman" w:cs="Times New Roman"/>
          <w:sz w:val="22"/>
          <w:szCs w:val="22"/>
          <w:bdr w:val="nil"/>
          <w:lang w:val="en-GB"/>
        </w:rPr>
        <w:t>the legal owner</w:t>
      </w:r>
      <w:r w:rsidR="002E679F" w:rsidRPr="00FA5381">
        <w:rPr>
          <w:rFonts w:ascii="Times New Roman" w:hAnsi="Times New Roman" w:cs="Times New Roman"/>
          <w:sz w:val="22"/>
          <w:szCs w:val="22"/>
          <w:bdr w:val="nil"/>
          <w:lang w:val="en-GB"/>
        </w:rPr>
        <w:t>s</w:t>
      </w:r>
      <w:r w:rsidRPr="00FA5381">
        <w:rPr>
          <w:rFonts w:ascii="Times New Roman" w:hAnsi="Times New Roman" w:cs="Times New Roman"/>
          <w:sz w:val="22"/>
          <w:szCs w:val="22"/>
          <w:bdr w:val="nil"/>
          <w:lang w:val="en-GB"/>
        </w:rPr>
        <w:t xml:space="preserve"> or the beneficiary of the shares (participatory interests) in a material counterparty or competitor of the issuer that amount to more than 5 percent of the charter capital or the total number of voting shares (participatory interests).</w:t>
      </w:r>
    </w:p>
    <w:p w14:paraId="19E8981B" w14:textId="77777777" w:rsidR="0004100A" w:rsidRPr="00FA5381" w:rsidRDefault="0004100A" w:rsidP="00FA5381">
      <w:pPr>
        <w:pStyle w:val="ConsPlusNormal"/>
        <w:widowControl/>
        <w:tabs>
          <w:tab w:val="left" w:pos="284"/>
        </w:tabs>
        <w:spacing w:before="120"/>
        <w:ind w:right="142" w:firstLine="0"/>
        <w:jc w:val="both"/>
        <w:rPr>
          <w:rFonts w:ascii="Times New Roman" w:hAnsi="Times New Roman" w:cs="Times New Roman"/>
          <w:sz w:val="22"/>
          <w:szCs w:val="22"/>
          <w:lang w:val="en-GB"/>
        </w:rPr>
      </w:pPr>
    </w:p>
    <w:p w14:paraId="0B1FFC62" w14:textId="77777777" w:rsidR="0004100A" w:rsidRPr="00357B3E" w:rsidRDefault="0004100A" w:rsidP="00877CCF">
      <w:pPr>
        <w:pStyle w:val="affd"/>
        <w:numPr>
          <w:ilvl w:val="0"/>
          <w:numId w:val="68"/>
        </w:numPr>
        <w:tabs>
          <w:tab w:val="left" w:pos="284"/>
        </w:tabs>
        <w:ind w:left="0" w:right="142" w:firstLine="0"/>
        <w:jc w:val="both"/>
        <w:rPr>
          <w:bCs/>
          <w:sz w:val="22"/>
          <w:szCs w:val="22"/>
          <w:lang w:val="en-GB" w:eastAsia="ru-RU"/>
        </w:rPr>
      </w:pPr>
      <w:r w:rsidRPr="00CE7BA7">
        <w:rPr>
          <w:bCs/>
          <w:sz w:val="22"/>
          <w:szCs w:val="22"/>
          <w:bdr w:val="nil"/>
          <w:lang w:val="en-GB" w:eastAsia="ru-RU"/>
        </w:rPr>
        <w:t xml:space="preserve">A person </w:t>
      </w:r>
      <w:r w:rsidRPr="00696391">
        <w:rPr>
          <w:b/>
          <w:bCs/>
          <w:sz w:val="22"/>
          <w:szCs w:val="22"/>
          <w:bdr w:val="nil"/>
          <w:lang w:val="en-GB" w:eastAsia="ru-RU"/>
        </w:rPr>
        <w:t>shall be deemed affiliated with the government or a municipality</w:t>
      </w:r>
      <w:r w:rsidRPr="00357B3E">
        <w:rPr>
          <w:sz w:val="22"/>
          <w:szCs w:val="22"/>
          <w:bdr w:val="nil"/>
          <w:lang w:val="en-GB" w:eastAsia="ru-RU"/>
        </w:rPr>
        <w:t>, among other things</w:t>
      </w:r>
      <w:r w:rsidRPr="00FA5381">
        <w:rPr>
          <w:sz w:val="22"/>
          <w:szCs w:val="22"/>
          <w:bdr w:val="nil"/>
          <w:lang w:val="en-GB" w:eastAsia="ru-RU"/>
        </w:rPr>
        <w:t xml:space="preserve">, </w:t>
      </w:r>
      <w:r w:rsidRPr="00CE7BA7">
        <w:rPr>
          <w:sz w:val="22"/>
          <w:szCs w:val="22"/>
          <w:bdr w:val="nil"/>
          <w:lang w:val="en-GB" w:eastAsia="ru-RU"/>
        </w:rPr>
        <w:t>if such pers</w:t>
      </w:r>
      <w:r w:rsidRPr="00696391">
        <w:rPr>
          <w:sz w:val="22"/>
          <w:szCs w:val="22"/>
          <w:bdr w:val="nil"/>
          <w:lang w:val="en-GB" w:eastAsia="ru-RU"/>
        </w:rPr>
        <w:t>on:</w:t>
      </w:r>
    </w:p>
    <w:p w14:paraId="6521F465" w14:textId="77777777" w:rsidR="0004100A" w:rsidRPr="00FA5381" w:rsidRDefault="0004100A" w:rsidP="00FA5381">
      <w:pPr>
        <w:pStyle w:val="default0"/>
        <w:tabs>
          <w:tab w:val="left" w:pos="284"/>
          <w:tab w:val="left" w:pos="993"/>
        </w:tabs>
        <w:autoSpaceDE w:val="0"/>
        <w:autoSpaceDN w:val="0"/>
        <w:adjustRightInd w:val="0"/>
        <w:spacing w:before="120" w:beforeAutospacing="0" w:after="0" w:afterAutospacing="0"/>
        <w:ind w:right="142"/>
        <w:jc w:val="both"/>
        <w:rPr>
          <w:sz w:val="22"/>
          <w:szCs w:val="22"/>
          <w:lang w:val="en-GB"/>
        </w:rPr>
      </w:pPr>
      <w:r w:rsidRPr="00FA5381">
        <w:rPr>
          <w:rFonts w:eastAsia="Times New Roman"/>
          <w:sz w:val="22"/>
          <w:szCs w:val="22"/>
          <w:bdr w:val="nil"/>
          <w:lang w:val="en-GB"/>
        </w:rPr>
        <w:t>1)</w:t>
      </w:r>
      <w:r w:rsidRPr="00FA5381">
        <w:rPr>
          <w:rFonts w:eastAsia="Times New Roman"/>
          <w:sz w:val="22"/>
          <w:szCs w:val="22"/>
          <w:bdr w:val="nil"/>
          <w:lang w:val="en-GB"/>
        </w:rPr>
        <w:tab/>
        <w:t xml:space="preserve">is or was for </w:t>
      </w:r>
      <w:proofErr w:type="gramStart"/>
      <w:r w:rsidRPr="00FA5381">
        <w:rPr>
          <w:rFonts w:eastAsia="Times New Roman"/>
          <w:sz w:val="22"/>
          <w:szCs w:val="22"/>
          <w:bdr w:val="nil"/>
          <w:lang w:val="en-GB"/>
        </w:rPr>
        <w:t>1 year</w:t>
      </w:r>
      <w:proofErr w:type="gramEnd"/>
      <w:r w:rsidRPr="00FA5381">
        <w:rPr>
          <w:rFonts w:eastAsia="Times New Roman"/>
          <w:sz w:val="22"/>
          <w:szCs w:val="22"/>
          <w:bdr w:val="nil"/>
          <w:lang w:val="en-GB"/>
        </w:rPr>
        <w:t xml:space="preserve"> preceding election to the board of directors of the issuer, a government or a municipal employee, an official of government authorities, or an employee of the Bank of Russia; </w:t>
      </w:r>
    </w:p>
    <w:p w14:paraId="62A9BAC1" w14:textId="77777777" w:rsidR="0004100A" w:rsidRPr="00FA5381" w:rsidRDefault="0004100A" w:rsidP="00FA5381">
      <w:pPr>
        <w:pStyle w:val="default0"/>
        <w:tabs>
          <w:tab w:val="left" w:pos="284"/>
          <w:tab w:val="left" w:pos="993"/>
        </w:tabs>
        <w:autoSpaceDE w:val="0"/>
        <w:autoSpaceDN w:val="0"/>
        <w:adjustRightInd w:val="0"/>
        <w:spacing w:before="120" w:beforeAutospacing="0" w:after="0" w:afterAutospacing="0"/>
        <w:ind w:right="142"/>
        <w:jc w:val="both"/>
        <w:rPr>
          <w:sz w:val="22"/>
          <w:szCs w:val="22"/>
          <w:lang w:val="en-GB"/>
        </w:rPr>
      </w:pPr>
      <w:r w:rsidRPr="00FA5381">
        <w:rPr>
          <w:rFonts w:eastAsia="Times New Roman"/>
          <w:sz w:val="22"/>
          <w:szCs w:val="22"/>
          <w:bdr w:val="nil"/>
          <w:lang w:val="en-GB"/>
        </w:rPr>
        <w:t xml:space="preserve">2) represents the Russian Federation, a constituent </w:t>
      </w:r>
      <w:r w:rsidR="006C580E" w:rsidRPr="00FA5381">
        <w:rPr>
          <w:rFonts w:eastAsia="Times New Roman"/>
          <w:sz w:val="22"/>
          <w:szCs w:val="22"/>
          <w:bdr w:val="nil"/>
          <w:lang w:val="en-GB"/>
        </w:rPr>
        <w:t>e</w:t>
      </w:r>
      <w:r w:rsidR="00FB2BA6" w:rsidRPr="00FA5381">
        <w:rPr>
          <w:rFonts w:eastAsia="Times New Roman"/>
          <w:sz w:val="22"/>
          <w:szCs w:val="22"/>
          <w:bdr w:val="nil"/>
          <w:lang w:val="en-GB"/>
        </w:rPr>
        <w:t>ntity</w:t>
      </w:r>
      <w:r w:rsidRPr="00FA5381">
        <w:rPr>
          <w:rFonts w:eastAsia="Times New Roman"/>
          <w:sz w:val="22"/>
          <w:szCs w:val="22"/>
          <w:bdr w:val="nil"/>
          <w:lang w:val="en-GB"/>
        </w:rPr>
        <w:t xml:space="preserve"> of the Russian Federation or a municipality on the board of directors of </w:t>
      </w:r>
      <w:r w:rsidR="002E36AC" w:rsidRPr="00FA5381">
        <w:rPr>
          <w:rFonts w:eastAsia="Times New Roman"/>
          <w:sz w:val="22"/>
          <w:szCs w:val="22"/>
          <w:bdr w:val="nil"/>
          <w:lang w:val="en-GB"/>
        </w:rPr>
        <w:t>the issuer in relation to which it was decided to use the special right to participate in governance (the "golden share")</w:t>
      </w:r>
      <w:r w:rsidRPr="00FA5381">
        <w:rPr>
          <w:rFonts w:eastAsia="Times New Roman"/>
          <w:sz w:val="22"/>
          <w:szCs w:val="22"/>
          <w:bdr w:val="nil"/>
          <w:lang w:val="en-GB"/>
        </w:rPr>
        <w:t>;</w:t>
      </w:r>
      <w:r w:rsidR="002E36AC" w:rsidRPr="00FA5381">
        <w:rPr>
          <w:rFonts w:eastAsia="Times New Roman"/>
          <w:sz w:val="22"/>
          <w:szCs w:val="22"/>
          <w:bdr w:val="nil"/>
          <w:lang w:val="en-GB"/>
        </w:rPr>
        <w:t xml:space="preserve"> </w:t>
      </w:r>
    </w:p>
    <w:p w14:paraId="246E65D1" w14:textId="77777777" w:rsidR="0004100A" w:rsidRPr="00FA5381" w:rsidRDefault="0004100A" w:rsidP="00FA5381">
      <w:pPr>
        <w:pStyle w:val="default0"/>
        <w:tabs>
          <w:tab w:val="left" w:pos="284"/>
          <w:tab w:val="left" w:pos="993"/>
        </w:tabs>
        <w:autoSpaceDE w:val="0"/>
        <w:autoSpaceDN w:val="0"/>
        <w:adjustRightInd w:val="0"/>
        <w:spacing w:before="120" w:beforeAutospacing="0" w:after="0" w:afterAutospacing="0"/>
        <w:ind w:right="142"/>
        <w:jc w:val="both"/>
        <w:rPr>
          <w:bCs/>
          <w:sz w:val="22"/>
          <w:szCs w:val="22"/>
          <w:lang w:val="en-GB"/>
        </w:rPr>
      </w:pPr>
      <w:r w:rsidRPr="00FA5381">
        <w:rPr>
          <w:rFonts w:eastAsia="Times New Roman"/>
          <w:sz w:val="22"/>
          <w:szCs w:val="22"/>
          <w:bdr w:val="nil"/>
          <w:lang w:val="en-GB"/>
        </w:rPr>
        <w:t xml:space="preserve">3) has the duty to vote on any one or more matters reserved for the issuer's board of directors, in accordance with a directive issued by the Russian Federation, a constituent </w:t>
      </w:r>
      <w:r w:rsidR="006C580E" w:rsidRPr="00FA5381">
        <w:rPr>
          <w:rFonts w:eastAsia="Times New Roman"/>
          <w:sz w:val="22"/>
          <w:szCs w:val="22"/>
          <w:bdr w:val="nil"/>
          <w:lang w:val="en-GB"/>
        </w:rPr>
        <w:t>e</w:t>
      </w:r>
      <w:r w:rsidR="00FB2BA6" w:rsidRPr="00FA5381">
        <w:rPr>
          <w:rFonts w:eastAsia="Times New Roman"/>
          <w:sz w:val="22"/>
          <w:szCs w:val="22"/>
          <w:bdr w:val="nil"/>
          <w:lang w:val="en-GB"/>
        </w:rPr>
        <w:t>ntity</w:t>
      </w:r>
      <w:r w:rsidRPr="00FA5381">
        <w:rPr>
          <w:rFonts w:eastAsia="Times New Roman"/>
          <w:sz w:val="22"/>
          <w:szCs w:val="22"/>
          <w:bdr w:val="nil"/>
          <w:lang w:val="en-GB"/>
        </w:rPr>
        <w:t xml:space="preserve"> of the Russian Federation, or a municipality;</w:t>
      </w:r>
    </w:p>
    <w:p w14:paraId="3A44C563" w14:textId="77777777" w:rsidR="0004100A" w:rsidRPr="00FA5381" w:rsidRDefault="0004100A" w:rsidP="00FA5381">
      <w:pPr>
        <w:pStyle w:val="default0"/>
        <w:tabs>
          <w:tab w:val="left" w:pos="284"/>
          <w:tab w:val="left" w:pos="993"/>
        </w:tabs>
        <w:autoSpaceDE w:val="0"/>
        <w:autoSpaceDN w:val="0"/>
        <w:adjustRightInd w:val="0"/>
        <w:spacing w:before="120" w:beforeAutospacing="0" w:after="0" w:afterAutospacing="0"/>
        <w:ind w:right="142"/>
        <w:jc w:val="both"/>
        <w:rPr>
          <w:rFonts w:eastAsia="Times New Roman"/>
          <w:bCs/>
          <w:sz w:val="22"/>
          <w:szCs w:val="22"/>
          <w:lang w:val="en-GB"/>
        </w:rPr>
      </w:pPr>
      <w:r w:rsidRPr="00FA5381">
        <w:rPr>
          <w:rFonts w:eastAsia="Times New Roman"/>
          <w:bCs/>
          <w:sz w:val="22"/>
          <w:szCs w:val="22"/>
          <w:bdr w:val="nil"/>
          <w:lang w:val="en-GB"/>
        </w:rPr>
        <w:t xml:space="preserve">4) is or was for 1 year that preceded election to the issuer's board of directors, an employee or a member of the governance body of an </w:t>
      </w:r>
      <w:r w:rsidR="006C580E" w:rsidRPr="00FA5381">
        <w:rPr>
          <w:rFonts w:eastAsia="Times New Roman"/>
          <w:bCs/>
          <w:sz w:val="22"/>
          <w:szCs w:val="22"/>
          <w:bdr w:val="nil"/>
          <w:lang w:val="en-GB"/>
        </w:rPr>
        <w:t>e</w:t>
      </w:r>
      <w:r w:rsidR="00FB2BA6" w:rsidRPr="00FA5381">
        <w:rPr>
          <w:rFonts w:eastAsia="Times New Roman"/>
          <w:bCs/>
          <w:sz w:val="22"/>
          <w:szCs w:val="22"/>
          <w:bdr w:val="nil"/>
          <w:lang w:val="en-GB"/>
        </w:rPr>
        <w:t>ntity</w:t>
      </w:r>
      <w:r w:rsidRPr="00FA5381">
        <w:rPr>
          <w:rFonts w:eastAsia="Times New Roman"/>
          <w:bCs/>
          <w:sz w:val="22"/>
          <w:szCs w:val="22"/>
          <w:bdr w:val="nil"/>
          <w:lang w:val="en-GB"/>
        </w:rPr>
        <w:t xml:space="preserve"> controlled by the Russian Federation, a constituent </w:t>
      </w:r>
      <w:r w:rsidR="006C580E" w:rsidRPr="00FA5381">
        <w:rPr>
          <w:rFonts w:eastAsia="Times New Roman"/>
          <w:bCs/>
          <w:sz w:val="22"/>
          <w:szCs w:val="22"/>
          <w:bdr w:val="nil"/>
          <w:lang w:val="en-GB"/>
        </w:rPr>
        <w:t>e</w:t>
      </w:r>
      <w:r w:rsidR="00FB2BA6" w:rsidRPr="00FA5381">
        <w:rPr>
          <w:rFonts w:eastAsia="Times New Roman"/>
          <w:bCs/>
          <w:sz w:val="22"/>
          <w:szCs w:val="22"/>
          <w:bdr w:val="nil"/>
          <w:lang w:val="en-GB"/>
        </w:rPr>
        <w:t>ntity</w:t>
      </w:r>
      <w:r w:rsidRPr="00FA5381">
        <w:rPr>
          <w:rFonts w:eastAsia="Times New Roman"/>
          <w:bCs/>
          <w:sz w:val="22"/>
          <w:szCs w:val="22"/>
          <w:bdr w:val="nil"/>
          <w:lang w:val="en-GB"/>
        </w:rPr>
        <w:t xml:space="preserve"> of the Russian Federation or a municipality, an employee of a government or a municipal unitary enterprise or establishment (with the exception of employees of a state or municipal educational or academic </w:t>
      </w:r>
      <w:r w:rsidRPr="00FA5381">
        <w:rPr>
          <w:rFonts w:eastAsia="Times New Roman"/>
          <w:bCs/>
          <w:sz w:val="22"/>
          <w:szCs w:val="22"/>
          <w:bdr w:val="nil"/>
          <w:lang w:val="en-GB"/>
        </w:rPr>
        <w:lastRenderedPageBreak/>
        <w:t xml:space="preserve">organisation engaged in tuition or academic activities who are not appointed (approved) to the office of the chief executive officer or another </w:t>
      </w:r>
      <w:r w:rsidR="008F6518" w:rsidRPr="00FA5381">
        <w:rPr>
          <w:rFonts w:eastAsia="Times New Roman"/>
          <w:bCs/>
          <w:sz w:val="22"/>
          <w:szCs w:val="22"/>
          <w:bdr w:val="nil"/>
          <w:lang w:val="en-GB"/>
        </w:rPr>
        <w:t>office</w:t>
      </w:r>
      <w:r w:rsidRPr="00FA5381">
        <w:rPr>
          <w:rFonts w:eastAsia="Times New Roman"/>
          <w:bCs/>
          <w:sz w:val="22"/>
          <w:szCs w:val="22"/>
          <w:bdr w:val="nil"/>
          <w:lang w:val="en-GB"/>
        </w:rPr>
        <w:t xml:space="preserve"> in such state or municipal educational or academic organisation by decision or with the consent of a government (or municipal) authority), if such person is nominated for election to the board of directors of the issuer in which the Russian Federation, a constituent </w:t>
      </w:r>
      <w:r w:rsidR="006C580E" w:rsidRPr="00FA5381">
        <w:rPr>
          <w:rFonts w:eastAsia="Times New Roman"/>
          <w:bCs/>
          <w:sz w:val="22"/>
          <w:szCs w:val="22"/>
          <w:bdr w:val="nil"/>
          <w:lang w:val="en-GB"/>
        </w:rPr>
        <w:t>e</w:t>
      </w:r>
      <w:r w:rsidR="00FB2BA6" w:rsidRPr="00FA5381">
        <w:rPr>
          <w:rFonts w:eastAsia="Times New Roman"/>
          <w:bCs/>
          <w:sz w:val="22"/>
          <w:szCs w:val="22"/>
          <w:bdr w:val="nil"/>
          <w:lang w:val="en-GB"/>
        </w:rPr>
        <w:t>ntity</w:t>
      </w:r>
      <w:r w:rsidRPr="00FA5381">
        <w:rPr>
          <w:rFonts w:eastAsia="Times New Roman"/>
          <w:bCs/>
          <w:sz w:val="22"/>
          <w:szCs w:val="22"/>
          <w:bdr w:val="nil"/>
          <w:lang w:val="en-GB"/>
        </w:rPr>
        <w:t xml:space="preserve"> of the Russian Federation or a municipality controls over 20 percent of the issuer's charter capital or voting shares. </w:t>
      </w:r>
    </w:p>
    <w:p w14:paraId="7B554539" w14:textId="77777777" w:rsidR="0004100A" w:rsidRPr="00FA5381" w:rsidRDefault="0004100A" w:rsidP="00FA5381">
      <w:pPr>
        <w:pStyle w:val="ae"/>
        <w:tabs>
          <w:tab w:val="left" w:pos="284"/>
        </w:tabs>
        <w:ind w:right="142"/>
        <w:jc w:val="both"/>
        <w:rPr>
          <w:sz w:val="22"/>
          <w:szCs w:val="22"/>
          <w:lang w:val="en-GB"/>
        </w:rPr>
      </w:pPr>
    </w:p>
    <w:p w14:paraId="114D88E1" w14:textId="77777777" w:rsidR="0004100A" w:rsidRPr="00FA5381" w:rsidRDefault="0004100A" w:rsidP="00FA5381">
      <w:pPr>
        <w:pStyle w:val="ae"/>
        <w:tabs>
          <w:tab w:val="left" w:pos="284"/>
        </w:tabs>
        <w:ind w:right="142"/>
        <w:jc w:val="both"/>
        <w:rPr>
          <w:sz w:val="22"/>
          <w:szCs w:val="22"/>
          <w:lang w:val="en-GB"/>
        </w:rPr>
      </w:pPr>
      <w:r w:rsidRPr="00FA5381">
        <w:rPr>
          <w:sz w:val="22"/>
          <w:szCs w:val="22"/>
          <w:bdr w:val="nil"/>
          <w:lang w:val="en-GB"/>
        </w:rPr>
        <w:t xml:space="preserve">* The actual income received from the issuer and/or the entities controlled thereby during any of the last 3 years shall be compared to the level of the basic (fixed) </w:t>
      </w:r>
      <w:r w:rsidR="001D00D8" w:rsidRPr="00FA5381">
        <w:rPr>
          <w:sz w:val="22"/>
          <w:szCs w:val="22"/>
          <w:bdr w:val="nil"/>
          <w:lang w:val="en-GB"/>
        </w:rPr>
        <w:t xml:space="preserve">annual </w:t>
      </w:r>
      <w:r w:rsidRPr="00FA5381">
        <w:rPr>
          <w:sz w:val="22"/>
          <w:szCs w:val="22"/>
          <w:bdr w:val="nil"/>
          <w:lang w:val="en-GB"/>
        </w:rPr>
        <w:t xml:space="preserve">fee that accrues to independent directors at the time of assessing independence, in accordance with the remuneration policy applicable to the members of the issuer's board of directors. If a remuneration policy does not exist or is inaccessible, the basic (fixed) </w:t>
      </w:r>
      <w:r w:rsidR="0059569C" w:rsidRPr="00FA5381">
        <w:rPr>
          <w:sz w:val="22"/>
          <w:szCs w:val="22"/>
          <w:bdr w:val="nil"/>
          <w:lang w:val="en-GB"/>
        </w:rPr>
        <w:t xml:space="preserve">annual </w:t>
      </w:r>
      <w:r w:rsidRPr="00FA5381">
        <w:rPr>
          <w:sz w:val="22"/>
          <w:szCs w:val="22"/>
          <w:bdr w:val="nil"/>
          <w:lang w:val="en-GB"/>
        </w:rPr>
        <w:t>fee effectively approved for such directors at the most recent annual general shareholders' meeting shall be used as an estimate of the director's expected basic (fixed) fee. An analysis of tangible benefits shall not take into account and payments and/or compensations received by the above-mentioned persons by way of remuneration and/or compensation of expenses for their performance of the duties of a member of the board of directors</w:t>
      </w:r>
      <w:r w:rsidR="0059569C" w:rsidRPr="00FA5381">
        <w:rPr>
          <w:sz w:val="22"/>
          <w:szCs w:val="22"/>
          <w:bdr w:val="nil"/>
          <w:lang w:val="en-GB"/>
        </w:rPr>
        <w:t xml:space="preserve"> (a member of committee)</w:t>
      </w:r>
      <w:r w:rsidRPr="00FA5381">
        <w:rPr>
          <w:sz w:val="22"/>
          <w:szCs w:val="22"/>
          <w:bdr w:val="nil"/>
          <w:lang w:val="en-GB"/>
        </w:rPr>
        <w:t xml:space="preserve"> of the issuer and/or an </w:t>
      </w:r>
      <w:r w:rsidR="006C580E" w:rsidRPr="00FA5381">
        <w:rPr>
          <w:sz w:val="22"/>
          <w:szCs w:val="22"/>
          <w:bdr w:val="nil"/>
          <w:lang w:val="en-GB"/>
        </w:rPr>
        <w:t>e</w:t>
      </w:r>
      <w:r w:rsidR="00FB2BA6" w:rsidRPr="00FA5381">
        <w:rPr>
          <w:sz w:val="22"/>
          <w:szCs w:val="22"/>
          <w:bdr w:val="nil"/>
          <w:lang w:val="en-GB"/>
        </w:rPr>
        <w:t>ntity</w:t>
      </w:r>
      <w:r w:rsidRPr="00FA5381">
        <w:rPr>
          <w:sz w:val="22"/>
          <w:szCs w:val="22"/>
          <w:bdr w:val="nil"/>
          <w:lang w:val="en-GB"/>
        </w:rPr>
        <w:t xml:space="preserve"> controlled thereby, including those related to the insurance of their liability as members of the board of directors, as well as incomes and other payments received by the above-mentioned persons on the securities of the issuer and/or an </w:t>
      </w:r>
      <w:r w:rsidR="006C580E" w:rsidRPr="00FA5381">
        <w:rPr>
          <w:sz w:val="22"/>
          <w:szCs w:val="22"/>
          <w:bdr w:val="nil"/>
          <w:lang w:val="en-GB"/>
        </w:rPr>
        <w:t>e</w:t>
      </w:r>
      <w:r w:rsidR="00FB2BA6" w:rsidRPr="00FA5381">
        <w:rPr>
          <w:sz w:val="22"/>
          <w:szCs w:val="22"/>
          <w:bdr w:val="nil"/>
          <w:lang w:val="en-GB"/>
        </w:rPr>
        <w:t>ntity</w:t>
      </w:r>
      <w:r w:rsidRPr="00FA5381">
        <w:rPr>
          <w:sz w:val="22"/>
          <w:szCs w:val="22"/>
          <w:bdr w:val="nil"/>
          <w:lang w:val="en-GB"/>
        </w:rPr>
        <w:t xml:space="preserve"> controlled thereby.</w:t>
      </w:r>
    </w:p>
    <w:p w14:paraId="6688EC3D" w14:textId="77777777" w:rsidR="0004100A" w:rsidRPr="00FA5381" w:rsidRDefault="0004100A" w:rsidP="00FA5381">
      <w:pPr>
        <w:pStyle w:val="ae"/>
        <w:tabs>
          <w:tab w:val="left" w:pos="284"/>
        </w:tabs>
        <w:ind w:right="142"/>
        <w:jc w:val="both"/>
        <w:rPr>
          <w:sz w:val="22"/>
          <w:szCs w:val="22"/>
          <w:lang w:val="en-GB"/>
        </w:rPr>
      </w:pPr>
      <w:r w:rsidRPr="00FA5381">
        <w:rPr>
          <w:sz w:val="22"/>
          <w:szCs w:val="22"/>
          <w:bdr w:val="nil"/>
          <w:lang w:val="en-GB"/>
        </w:rPr>
        <w:t xml:space="preserve">** The individual </w:t>
      </w:r>
      <w:r w:rsidRPr="00FA5381">
        <w:rPr>
          <w:rFonts w:eastAsia="TimesNewRomanPSMT"/>
          <w:sz w:val="22"/>
          <w:szCs w:val="22"/>
          <w:bdr w:val="nil"/>
          <w:lang w:val="en-GB"/>
        </w:rPr>
        <w:t>that, by reason of its participation in the company, on the basis of a contract or otherwise, receives the economic benefits from owning the shares (participatory interests) in, and/or from disposing of the votes attaching to the shares (participatory interests) that make up the company charter capital, shall be considered the beneficiary of the company shares</w:t>
      </w:r>
      <w:r w:rsidRPr="00FA5381">
        <w:rPr>
          <w:sz w:val="22"/>
          <w:szCs w:val="22"/>
          <w:bdr w:val="nil"/>
          <w:lang w:val="en-GB"/>
        </w:rPr>
        <w:t>.</w:t>
      </w:r>
    </w:p>
    <w:p w14:paraId="2DDBCB75" w14:textId="77777777" w:rsidR="0004100A" w:rsidRPr="00FA5381" w:rsidRDefault="0004100A" w:rsidP="00FA5381">
      <w:pPr>
        <w:pStyle w:val="ae"/>
        <w:tabs>
          <w:tab w:val="left" w:pos="284"/>
        </w:tabs>
        <w:ind w:right="142"/>
        <w:jc w:val="both"/>
        <w:rPr>
          <w:sz w:val="22"/>
          <w:szCs w:val="22"/>
          <w:lang w:val="en-GB"/>
        </w:rPr>
      </w:pPr>
      <w:r w:rsidRPr="00FA5381">
        <w:rPr>
          <w:sz w:val="22"/>
          <w:szCs w:val="22"/>
          <w:bdr w:val="nil"/>
          <w:lang w:val="en-GB"/>
        </w:rPr>
        <w:t xml:space="preserve">*** An analysis of tangible benefits shall not take into account and payments and/or compensations received by the above-mentioned persons by way of remuneration and/or compensation of expenses for their performance of the duties of a member of the board of directors (a committee of the board of directors) of the material shareholder of the issuer (or a legal </w:t>
      </w:r>
      <w:r w:rsidR="00D34328" w:rsidRPr="00FA5381">
        <w:rPr>
          <w:sz w:val="22"/>
          <w:szCs w:val="22"/>
          <w:bdr w:val="nil"/>
          <w:lang w:val="en-GB"/>
        </w:rPr>
        <w:t>e</w:t>
      </w:r>
      <w:r w:rsidR="00FB2BA6" w:rsidRPr="00FA5381">
        <w:rPr>
          <w:sz w:val="22"/>
          <w:szCs w:val="22"/>
          <w:bdr w:val="nil"/>
          <w:lang w:val="en-GB"/>
        </w:rPr>
        <w:t>ntity</w:t>
      </w:r>
      <w:r w:rsidRPr="00FA5381">
        <w:rPr>
          <w:sz w:val="22"/>
          <w:szCs w:val="22"/>
          <w:bdr w:val="nil"/>
          <w:lang w:val="en-GB"/>
        </w:rPr>
        <w:t xml:space="preserve"> from the group of entities whereof the issuer's material shareholder is part), including those related to the insurance of their liability as members of the board of directors, as well as incomes and other payments received by the above-mentioned persons on the securities of the material shareholder of the issuer (or a legal </w:t>
      </w:r>
      <w:r w:rsidR="00D34328" w:rsidRPr="00FA5381">
        <w:rPr>
          <w:sz w:val="22"/>
          <w:szCs w:val="22"/>
          <w:bdr w:val="nil"/>
          <w:lang w:val="en-GB"/>
        </w:rPr>
        <w:t>e</w:t>
      </w:r>
      <w:r w:rsidR="00FB2BA6" w:rsidRPr="00FA5381">
        <w:rPr>
          <w:sz w:val="22"/>
          <w:szCs w:val="22"/>
          <w:bdr w:val="nil"/>
          <w:lang w:val="en-GB"/>
        </w:rPr>
        <w:t>ntity</w:t>
      </w:r>
      <w:r w:rsidRPr="00FA5381">
        <w:rPr>
          <w:sz w:val="22"/>
          <w:szCs w:val="22"/>
          <w:bdr w:val="nil"/>
          <w:lang w:val="en-GB"/>
        </w:rPr>
        <w:t xml:space="preserve"> from the group of entities whereof the issuer's material shareholder s part).</w:t>
      </w:r>
    </w:p>
    <w:p w14:paraId="64192589" w14:textId="77777777" w:rsidR="0004100A" w:rsidRPr="00FA5381" w:rsidRDefault="0004100A" w:rsidP="00FA5381">
      <w:pPr>
        <w:pStyle w:val="ae"/>
        <w:tabs>
          <w:tab w:val="left" w:pos="284"/>
        </w:tabs>
        <w:ind w:right="142"/>
        <w:jc w:val="both"/>
        <w:rPr>
          <w:sz w:val="22"/>
          <w:szCs w:val="22"/>
          <w:lang w:val="en-GB"/>
        </w:rPr>
      </w:pPr>
    </w:p>
    <w:p w14:paraId="33C1F766" w14:textId="77777777" w:rsidR="0004100A" w:rsidRPr="00FA5381" w:rsidRDefault="0004100A" w:rsidP="00FA5381">
      <w:pPr>
        <w:pStyle w:val="ae"/>
        <w:tabs>
          <w:tab w:val="left" w:pos="284"/>
        </w:tabs>
        <w:ind w:right="142"/>
        <w:jc w:val="both"/>
        <w:rPr>
          <w:sz w:val="22"/>
          <w:szCs w:val="22"/>
          <w:lang w:val="en-GB"/>
        </w:rPr>
      </w:pPr>
    </w:p>
    <w:p w14:paraId="333CDCD9" w14:textId="77777777" w:rsidR="0004100A" w:rsidRPr="00696391" w:rsidRDefault="0004100A" w:rsidP="00FA5381">
      <w:pPr>
        <w:pStyle w:val="ae"/>
        <w:tabs>
          <w:tab w:val="left" w:pos="284"/>
        </w:tabs>
        <w:ind w:right="142"/>
        <w:jc w:val="both"/>
        <w:rPr>
          <w:b/>
          <w:sz w:val="22"/>
          <w:szCs w:val="22"/>
          <w:u w:val="single"/>
          <w:lang w:val="en-GB"/>
        </w:rPr>
      </w:pPr>
      <w:r w:rsidRPr="00CE7BA7">
        <w:rPr>
          <w:sz w:val="22"/>
          <w:szCs w:val="22"/>
          <w:lang w:val="en-GB"/>
        </w:rPr>
        <w:br w:type="page"/>
      </w:r>
    </w:p>
    <w:p w14:paraId="40F12DAD" w14:textId="77777777" w:rsidR="003711CF" w:rsidRPr="00357B3E" w:rsidRDefault="003711CF" w:rsidP="00FA5381">
      <w:pPr>
        <w:pStyle w:val="2"/>
        <w:tabs>
          <w:tab w:val="left" w:pos="284"/>
        </w:tabs>
        <w:ind w:right="142" w:firstLine="0"/>
        <w:jc w:val="right"/>
        <w:rPr>
          <w:sz w:val="22"/>
          <w:szCs w:val="22"/>
          <w:lang w:val="en-GB"/>
        </w:rPr>
      </w:pPr>
      <w:bookmarkStart w:id="261" w:name="table01"/>
      <w:bookmarkStart w:id="262" w:name="_Toc508787163"/>
      <w:bookmarkStart w:id="263" w:name="_Toc69477105"/>
      <w:bookmarkEnd w:id="261"/>
      <w:r w:rsidRPr="00696391">
        <w:rPr>
          <w:bCs/>
          <w:sz w:val="22"/>
          <w:szCs w:val="22"/>
          <w:lang w:val="en-GB"/>
        </w:rPr>
        <w:lastRenderedPageBreak/>
        <w:t>ANNEX 5</w:t>
      </w:r>
      <w:bookmarkEnd w:id="262"/>
      <w:bookmarkEnd w:id="263"/>
    </w:p>
    <w:p w14:paraId="7F720C34" w14:textId="77777777" w:rsidR="003711CF" w:rsidRPr="002F04F2" w:rsidRDefault="003711CF" w:rsidP="00FA5381">
      <w:pPr>
        <w:pStyle w:val="32"/>
        <w:tabs>
          <w:tab w:val="left" w:pos="284"/>
        </w:tabs>
        <w:ind w:right="142"/>
        <w:jc w:val="right"/>
        <w:rPr>
          <w:sz w:val="22"/>
          <w:szCs w:val="22"/>
          <w:lang w:val="en-GB"/>
        </w:rPr>
      </w:pPr>
      <w:r w:rsidRPr="002F04F2">
        <w:rPr>
          <w:bCs/>
          <w:sz w:val="22"/>
          <w:szCs w:val="22"/>
          <w:lang w:val="en-GB"/>
        </w:rPr>
        <w:t>to the Rules</w:t>
      </w:r>
    </w:p>
    <w:p w14:paraId="554B163C" w14:textId="49695757" w:rsidR="003711CF" w:rsidRPr="00854F3E" w:rsidRDefault="003711CF" w:rsidP="00FA5381">
      <w:pPr>
        <w:pStyle w:val="2"/>
        <w:tabs>
          <w:tab w:val="left" w:pos="284"/>
        </w:tabs>
        <w:spacing w:before="240" w:after="120"/>
        <w:ind w:right="142" w:firstLine="0"/>
        <w:jc w:val="center"/>
        <w:rPr>
          <w:b w:val="0"/>
          <w:sz w:val="22"/>
          <w:szCs w:val="22"/>
          <w:lang w:val="en-GB"/>
        </w:rPr>
      </w:pPr>
      <w:bookmarkStart w:id="264" w:name="_Toc508787164"/>
      <w:bookmarkStart w:id="265" w:name="_Toc69477106"/>
      <w:r w:rsidRPr="002E4C84">
        <w:rPr>
          <w:bCs/>
          <w:sz w:val="22"/>
          <w:szCs w:val="22"/>
          <w:lang w:val="en-GB"/>
        </w:rPr>
        <w:t>Additional requirements on information disclosure by managing companies of mutual investment funds,</w:t>
      </w:r>
      <w:r w:rsidR="00037C19" w:rsidRPr="00AF21A0">
        <w:rPr>
          <w:bCs/>
          <w:sz w:val="22"/>
          <w:szCs w:val="22"/>
          <w:lang w:val="en-GB"/>
        </w:rPr>
        <w:t xml:space="preserve"> those including Russian-law ETFs</w:t>
      </w:r>
      <w:r w:rsidR="002E7FA6" w:rsidRPr="00AF21A0">
        <w:rPr>
          <w:bCs/>
          <w:sz w:val="22"/>
          <w:szCs w:val="22"/>
          <w:lang w:val="en-GB"/>
        </w:rPr>
        <w:t>, whose</w:t>
      </w:r>
      <w:r w:rsidRPr="00AF21A0">
        <w:rPr>
          <w:bCs/>
          <w:sz w:val="22"/>
          <w:szCs w:val="22"/>
          <w:lang w:val="en-GB"/>
        </w:rPr>
        <w:t xml:space="preserve"> managed investment fund shares are included in </w:t>
      </w:r>
      <w:bookmarkEnd w:id="264"/>
      <w:r w:rsidR="00A406DF">
        <w:rPr>
          <w:bCs/>
          <w:sz w:val="22"/>
          <w:szCs w:val="22"/>
          <w:lang w:val="en-GB"/>
        </w:rPr>
        <w:t>the List</w:t>
      </w:r>
      <w:bookmarkEnd w:id="265"/>
    </w:p>
    <w:p w14:paraId="3CA0D2A4" w14:textId="77777777" w:rsidR="003711CF" w:rsidRPr="00562B27" w:rsidRDefault="003711CF" w:rsidP="00FA5381">
      <w:pPr>
        <w:tabs>
          <w:tab w:val="left" w:pos="284"/>
        </w:tabs>
        <w:rPr>
          <w:b/>
          <w:sz w:val="22"/>
          <w:szCs w:val="22"/>
          <w:lang w:val="en-GB"/>
        </w:rPr>
      </w:pPr>
    </w:p>
    <w:p w14:paraId="00BDA510" w14:textId="77777777" w:rsidR="003711CF" w:rsidRPr="00FA5381" w:rsidRDefault="003711CF" w:rsidP="00877CCF">
      <w:pPr>
        <w:pStyle w:val="affd"/>
        <w:widowControl/>
        <w:numPr>
          <w:ilvl w:val="0"/>
          <w:numId w:val="72"/>
        </w:numPr>
        <w:shd w:val="clear" w:color="auto" w:fill="FFFFFF"/>
        <w:tabs>
          <w:tab w:val="left" w:pos="284"/>
        </w:tabs>
        <w:overflowPunct/>
        <w:autoSpaceDE/>
        <w:autoSpaceDN/>
        <w:adjustRightInd/>
        <w:spacing w:before="120" w:after="120"/>
        <w:ind w:left="0" w:firstLine="0"/>
        <w:contextualSpacing w:val="0"/>
        <w:jc w:val="both"/>
        <w:textAlignment w:val="auto"/>
        <w:rPr>
          <w:i/>
          <w:sz w:val="22"/>
          <w:szCs w:val="22"/>
          <w:lang w:val="en-GB"/>
        </w:rPr>
      </w:pPr>
      <w:r w:rsidRPr="004107B3">
        <w:rPr>
          <w:sz w:val="22"/>
          <w:szCs w:val="22"/>
          <w:lang w:val="en-GB"/>
        </w:rPr>
        <w:t>These Additional Requirements for information disclosure (hereinafter the Additional Requirements for disclosure) by managing companies of investment fund shares of mut</w:t>
      </w:r>
      <w:r w:rsidRPr="003A576C">
        <w:rPr>
          <w:sz w:val="22"/>
          <w:szCs w:val="22"/>
          <w:lang w:val="en-GB"/>
        </w:rPr>
        <w:t>ual investment funds</w:t>
      </w:r>
      <w:r w:rsidR="00037C19" w:rsidRPr="00623839">
        <w:rPr>
          <w:sz w:val="22"/>
          <w:szCs w:val="22"/>
          <w:lang w:val="en-GB"/>
        </w:rPr>
        <w:t xml:space="preserve">, </w:t>
      </w:r>
      <w:r w:rsidR="00037C19" w:rsidRPr="00623839">
        <w:rPr>
          <w:bCs/>
          <w:sz w:val="22"/>
          <w:szCs w:val="22"/>
          <w:lang w:val="en-GB"/>
        </w:rPr>
        <w:t>those including Russian-law ETFs</w:t>
      </w:r>
      <w:r w:rsidRPr="00FA5381">
        <w:rPr>
          <w:sz w:val="22"/>
          <w:szCs w:val="22"/>
          <w:lang w:val="en-GB"/>
        </w:rPr>
        <w:t xml:space="preserve"> (hereinafter the Managing Companies) were developed in accordance with the Listing Rules of Moscow Exchange, federal laws of the Russian Federation, other regulatory legal acts of the Russian Federation and regulatory acts of the Bank of Russia.</w:t>
      </w:r>
    </w:p>
    <w:p w14:paraId="0672153B" w14:textId="772915B7" w:rsidR="003711CF" w:rsidRPr="00FA5381" w:rsidRDefault="003711CF" w:rsidP="00877CCF">
      <w:pPr>
        <w:pStyle w:val="affd"/>
        <w:widowControl/>
        <w:numPr>
          <w:ilvl w:val="0"/>
          <w:numId w:val="72"/>
        </w:numPr>
        <w:tabs>
          <w:tab w:val="left" w:pos="284"/>
        </w:tabs>
        <w:overflowPunct/>
        <w:spacing w:before="120" w:after="120"/>
        <w:ind w:left="0" w:firstLine="0"/>
        <w:contextualSpacing w:val="0"/>
        <w:jc w:val="both"/>
        <w:textAlignment w:val="auto"/>
        <w:rPr>
          <w:sz w:val="22"/>
          <w:szCs w:val="22"/>
          <w:lang w:val="en-GB"/>
        </w:rPr>
      </w:pPr>
      <w:r w:rsidRPr="00FA5381">
        <w:rPr>
          <w:sz w:val="22"/>
          <w:szCs w:val="22"/>
          <w:lang w:val="en-GB"/>
        </w:rPr>
        <w:t xml:space="preserve">The Additional Requirements for disclosure cover the Managing Companies whose managed investment fund shares are included in </w:t>
      </w:r>
      <w:r w:rsidR="00A406DF">
        <w:rPr>
          <w:sz w:val="22"/>
          <w:szCs w:val="22"/>
          <w:lang w:val="en-GB"/>
        </w:rPr>
        <w:t>the List</w:t>
      </w:r>
      <w:r w:rsidRPr="00FA5381">
        <w:rPr>
          <w:sz w:val="22"/>
          <w:szCs w:val="22"/>
          <w:lang w:val="en-GB"/>
        </w:rPr>
        <w:t xml:space="preserve"> of securities admitted to trading at the Exchange (hereinafter the List).</w:t>
      </w:r>
    </w:p>
    <w:p w14:paraId="61A537AC" w14:textId="0E20FDE6" w:rsidR="003711CF" w:rsidRPr="00FA5381" w:rsidRDefault="003711CF" w:rsidP="00877CCF">
      <w:pPr>
        <w:pStyle w:val="affd"/>
        <w:widowControl/>
        <w:numPr>
          <w:ilvl w:val="0"/>
          <w:numId w:val="72"/>
        </w:numPr>
        <w:shd w:val="clear" w:color="auto" w:fill="FFFFFF"/>
        <w:tabs>
          <w:tab w:val="left" w:pos="284"/>
        </w:tabs>
        <w:overflowPunct/>
        <w:autoSpaceDE/>
        <w:autoSpaceDN/>
        <w:adjustRightInd/>
        <w:spacing w:before="120" w:after="200"/>
        <w:ind w:left="0" w:firstLine="0"/>
        <w:contextualSpacing w:val="0"/>
        <w:jc w:val="both"/>
        <w:textAlignment w:val="auto"/>
        <w:rPr>
          <w:sz w:val="22"/>
          <w:szCs w:val="22"/>
          <w:lang w:val="en-GB"/>
        </w:rPr>
      </w:pPr>
      <w:r w:rsidRPr="00FA5381">
        <w:rPr>
          <w:sz w:val="22"/>
          <w:szCs w:val="22"/>
          <w:lang w:val="en-GB"/>
        </w:rPr>
        <w:t xml:space="preserve">The obligation of Managing Companies regarding information disclosure, provided for by the Additional Requirements for disclosure, arises from the date which follows the date of securities inclusion in </w:t>
      </w:r>
      <w:r w:rsidR="00A406DF">
        <w:rPr>
          <w:sz w:val="22"/>
          <w:szCs w:val="22"/>
          <w:lang w:val="en-GB"/>
        </w:rPr>
        <w:t>the List</w:t>
      </w:r>
      <w:r w:rsidRPr="00FA5381">
        <w:rPr>
          <w:sz w:val="22"/>
          <w:szCs w:val="22"/>
          <w:lang w:val="en-GB"/>
        </w:rPr>
        <w:t>, and the information subject to disclosure is the information whose disclosure term arises from the specified date.</w:t>
      </w:r>
    </w:p>
    <w:p w14:paraId="1A55B283" w14:textId="77777777" w:rsidR="003711CF" w:rsidRPr="00FA5381" w:rsidRDefault="003711CF" w:rsidP="00877CCF">
      <w:pPr>
        <w:pStyle w:val="affd"/>
        <w:numPr>
          <w:ilvl w:val="0"/>
          <w:numId w:val="72"/>
        </w:numPr>
        <w:tabs>
          <w:tab w:val="left" w:pos="284"/>
        </w:tabs>
        <w:ind w:left="0" w:firstLine="0"/>
        <w:jc w:val="both"/>
        <w:rPr>
          <w:sz w:val="22"/>
          <w:szCs w:val="22"/>
          <w:lang w:val="en-GB"/>
        </w:rPr>
      </w:pPr>
      <w:r w:rsidRPr="00FA5381">
        <w:rPr>
          <w:sz w:val="22"/>
          <w:szCs w:val="22"/>
          <w:lang w:val="en-GB"/>
        </w:rPr>
        <w:t xml:space="preserve">The Asset Management Company shall have the right to change (amend) the information available in the </w:t>
      </w:r>
      <w:r w:rsidR="009F59BE" w:rsidRPr="00FA5381">
        <w:rPr>
          <w:sz w:val="22"/>
          <w:szCs w:val="22"/>
          <w:lang w:val="en-GB"/>
        </w:rPr>
        <w:t>announcement</w:t>
      </w:r>
      <w:r w:rsidRPr="00FA5381">
        <w:rPr>
          <w:sz w:val="22"/>
          <w:szCs w:val="22"/>
          <w:lang w:val="en-GB"/>
        </w:rPr>
        <w:t xml:space="preserve"> in the news feed by publishing a new (another) </w:t>
      </w:r>
      <w:r w:rsidR="009F59BE" w:rsidRPr="00FA5381">
        <w:rPr>
          <w:sz w:val="22"/>
          <w:szCs w:val="22"/>
          <w:lang w:val="en-GB"/>
        </w:rPr>
        <w:t>announcement</w:t>
      </w:r>
      <w:r w:rsidRPr="00FA5381">
        <w:rPr>
          <w:sz w:val="22"/>
          <w:szCs w:val="22"/>
          <w:lang w:val="en-GB"/>
        </w:rPr>
        <w:t xml:space="preserve"> in the news feed which shall contain:</w:t>
      </w:r>
    </w:p>
    <w:p w14:paraId="64AE0AD4" w14:textId="77777777" w:rsidR="003711CF" w:rsidRPr="00FA5381" w:rsidRDefault="003711CF" w:rsidP="00877CCF">
      <w:pPr>
        <w:pStyle w:val="affd"/>
        <w:numPr>
          <w:ilvl w:val="0"/>
          <w:numId w:val="124"/>
        </w:numPr>
        <w:tabs>
          <w:tab w:val="left" w:pos="284"/>
        </w:tabs>
        <w:spacing w:before="220"/>
        <w:ind w:left="426" w:firstLine="0"/>
        <w:jc w:val="both"/>
        <w:rPr>
          <w:sz w:val="22"/>
          <w:szCs w:val="22"/>
          <w:lang w:val="en-GB"/>
        </w:rPr>
      </w:pPr>
      <w:r w:rsidRPr="00FA5381">
        <w:rPr>
          <w:sz w:val="22"/>
          <w:szCs w:val="22"/>
          <w:lang w:val="en-GB"/>
        </w:rPr>
        <w:t xml:space="preserve">specification that it is published to change (amend) the information contained in the </w:t>
      </w:r>
      <w:r w:rsidR="009F59BE" w:rsidRPr="00FA5381">
        <w:rPr>
          <w:sz w:val="22"/>
          <w:szCs w:val="22"/>
          <w:lang w:val="en-GB"/>
        </w:rPr>
        <w:t>announcement</w:t>
      </w:r>
      <w:r w:rsidRPr="00FA5381">
        <w:rPr>
          <w:sz w:val="22"/>
          <w:szCs w:val="22"/>
          <w:lang w:val="en-GB"/>
        </w:rPr>
        <w:t xml:space="preserve"> published earlier;</w:t>
      </w:r>
    </w:p>
    <w:p w14:paraId="03E24C8C" w14:textId="77777777" w:rsidR="003711CF" w:rsidRPr="00FA5381" w:rsidRDefault="003711CF" w:rsidP="00877CCF">
      <w:pPr>
        <w:pStyle w:val="affd"/>
        <w:numPr>
          <w:ilvl w:val="0"/>
          <w:numId w:val="124"/>
        </w:numPr>
        <w:tabs>
          <w:tab w:val="left" w:pos="284"/>
        </w:tabs>
        <w:spacing w:before="220"/>
        <w:ind w:left="426" w:firstLine="0"/>
        <w:jc w:val="both"/>
        <w:rPr>
          <w:sz w:val="22"/>
          <w:szCs w:val="22"/>
          <w:lang w:val="en-GB"/>
        </w:rPr>
      </w:pPr>
      <w:r w:rsidRPr="00FA5381">
        <w:rPr>
          <w:sz w:val="22"/>
          <w:szCs w:val="22"/>
          <w:lang w:val="en-GB"/>
        </w:rPr>
        <w:t xml:space="preserve">reference to the </w:t>
      </w:r>
      <w:r w:rsidR="009F59BE" w:rsidRPr="00FA5381">
        <w:rPr>
          <w:sz w:val="22"/>
          <w:szCs w:val="22"/>
          <w:lang w:val="en-GB"/>
        </w:rPr>
        <w:t>announcement</w:t>
      </w:r>
      <w:r w:rsidRPr="00FA5381">
        <w:rPr>
          <w:sz w:val="22"/>
          <w:szCs w:val="22"/>
          <w:lang w:val="en-GB"/>
        </w:rPr>
        <w:t xml:space="preserve"> published earlier the information about which is changed (amended);</w:t>
      </w:r>
    </w:p>
    <w:p w14:paraId="1B9F4F0F" w14:textId="77777777" w:rsidR="003711CF" w:rsidRPr="00FA5381" w:rsidRDefault="003711CF" w:rsidP="00877CCF">
      <w:pPr>
        <w:pStyle w:val="affd"/>
        <w:numPr>
          <w:ilvl w:val="0"/>
          <w:numId w:val="124"/>
        </w:numPr>
        <w:tabs>
          <w:tab w:val="left" w:pos="284"/>
        </w:tabs>
        <w:spacing w:before="220"/>
        <w:ind w:left="426" w:firstLine="0"/>
        <w:jc w:val="both"/>
        <w:rPr>
          <w:sz w:val="22"/>
          <w:szCs w:val="22"/>
          <w:lang w:val="en-GB"/>
        </w:rPr>
      </w:pPr>
      <w:r w:rsidRPr="00FA5381">
        <w:rPr>
          <w:sz w:val="22"/>
          <w:szCs w:val="22"/>
          <w:lang w:val="en-GB"/>
        </w:rPr>
        <w:t xml:space="preserve">full text of the published </w:t>
      </w:r>
      <w:r w:rsidR="009F59BE" w:rsidRPr="00FA5381">
        <w:rPr>
          <w:sz w:val="22"/>
          <w:szCs w:val="22"/>
          <w:lang w:val="en-GB"/>
        </w:rPr>
        <w:t>announcement</w:t>
      </w:r>
      <w:r w:rsidRPr="00FA5381">
        <w:rPr>
          <w:sz w:val="22"/>
          <w:szCs w:val="22"/>
          <w:lang w:val="en-GB"/>
        </w:rPr>
        <w:t xml:space="preserve"> considering the changes made, and also a brief description of changes made.</w:t>
      </w:r>
    </w:p>
    <w:p w14:paraId="49A8AEC4" w14:textId="77777777" w:rsidR="003711CF" w:rsidRPr="00FA5381" w:rsidRDefault="003711CF" w:rsidP="00877CCF">
      <w:pPr>
        <w:pStyle w:val="affd"/>
        <w:widowControl/>
        <w:numPr>
          <w:ilvl w:val="0"/>
          <w:numId w:val="72"/>
        </w:numPr>
        <w:shd w:val="clear" w:color="auto" w:fill="FFFFFF"/>
        <w:tabs>
          <w:tab w:val="left" w:pos="284"/>
        </w:tabs>
        <w:overflowPunct/>
        <w:autoSpaceDE/>
        <w:autoSpaceDN/>
        <w:adjustRightInd/>
        <w:spacing w:before="120" w:after="200"/>
        <w:ind w:left="0" w:firstLine="0"/>
        <w:contextualSpacing w:val="0"/>
        <w:jc w:val="both"/>
        <w:textAlignment w:val="auto"/>
        <w:rPr>
          <w:sz w:val="22"/>
          <w:szCs w:val="22"/>
          <w:lang w:val="en-GB"/>
        </w:rPr>
      </w:pPr>
      <w:r w:rsidRPr="00FA5381">
        <w:rPr>
          <w:sz w:val="22"/>
          <w:szCs w:val="22"/>
          <w:lang w:val="en-GB"/>
        </w:rPr>
        <w:t>If there is a reason to change (amend) the reporting published earlier, the Asset Management Company shall have the right to change (amend) the information available in the reporting published by it earlier by publishing new reporting with specification of the fact that the disclosed reporting is amended. This is accompanied with publishing a</w:t>
      </w:r>
      <w:r w:rsidR="009B780D" w:rsidRPr="00FA5381">
        <w:rPr>
          <w:sz w:val="22"/>
          <w:szCs w:val="22"/>
          <w:lang w:val="en-GB"/>
        </w:rPr>
        <w:t>n</w:t>
      </w:r>
      <w:r w:rsidRPr="00FA5381">
        <w:rPr>
          <w:sz w:val="22"/>
          <w:szCs w:val="22"/>
          <w:lang w:val="en-GB"/>
        </w:rPr>
        <w:t xml:space="preserve"> </w:t>
      </w:r>
      <w:r w:rsidR="009F59BE" w:rsidRPr="00FA5381">
        <w:rPr>
          <w:sz w:val="22"/>
          <w:szCs w:val="22"/>
          <w:lang w:val="en-GB"/>
        </w:rPr>
        <w:t>announcement</w:t>
      </w:r>
      <w:r w:rsidRPr="00FA5381">
        <w:rPr>
          <w:sz w:val="22"/>
          <w:szCs w:val="22"/>
          <w:lang w:val="en-GB"/>
        </w:rPr>
        <w:t xml:space="preserve"> in the news feed about reporting disclosure in accordance with cl. 1 Section 2 of these Additional Requirements for disclosure. The message should also contain the information to the effect that the published reports are amended and state the reason for such amendment. The reports published earlier and the changed (amended) reports must be available on the company page in the Information Agency within the terms specified in cl. 2 Section 3 of these Additional Requirements for disclosure.</w:t>
      </w:r>
    </w:p>
    <w:p w14:paraId="67457782" w14:textId="77777777" w:rsidR="003711CF" w:rsidRPr="00FA5381" w:rsidRDefault="003711CF" w:rsidP="00877CCF">
      <w:pPr>
        <w:pStyle w:val="affd"/>
        <w:widowControl/>
        <w:numPr>
          <w:ilvl w:val="0"/>
          <w:numId w:val="72"/>
        </w:numPr>
        <w:shd w:val="clear" w:color="auto" w:fill="FFFFFF"/>
        <w:tabs>
          <w:tab w:val="left" w:pos="284"/>
        </w:tabs>
        <w:overflowPunct/>
        <w:autoSpaceDE/>
        <w:autoSpaceDN/>
        <w:adjustRightInd/>
        <w:spacing w:before="120" w:after="200"/>
        <w:ind w:left="0" w:firstLine="0"/>
        <w:contextualSpacing w:val="0"/>
        <w:jc w:val="both"/>
        <w:textAlignment w:val="auto"/>
        <w:rPr>
          <w:b/>
          <w:i/>
          <w:sz w:val="22"/>
          <w:szCs w:val="22"/>
          <w:lang w:val="en-GB"/>
        </w:rPr>
      </w:pPr>
      <w:r w:rsidRPr="00FA5381">
        <w:rPr>
          <w:sz w:val="22"/>
          <w:szCs w:val="22"/>
          <w:lang w:val="en-GB"/>
        </w:rPr>
        <w:t>All terms and notions used in the Additional Requirements for disclosure shall be used in the meanings defined by the laws of the Russian Federation on securities and the Rules:</w:t>
      </w:r>
    </w:p>
    <w:p w14:paraId="6F069C0D" w14:textId="77777777" w:rsidR="003711CF" w:rsidRPr="002E4C84" w:rsidRDefault="003711CF" w:rsidP="00FA5381">
      <w:pPr>
        <w:widowControl/>
        <w:shd w:val="clear" w:color="auto" w:fill="FFFFFF"/>
        <w:tabs>
          <w:tab w:val="left" w:pos="284"/>
        </w:tabs>
        <w:overflowPunct/>
        <w:autoSpaceDE/>
        <w:autoSpaceDN/>
        <w:adjustRightInd/>
        <w:spacing w:before="120" w:after="200"/>
        <w:jc w:val="both"/>
        <w:textAlignment w:val="auto"/>
        <w:rPr>
          <w:sz w:val="22"/>
          <w:szCs w:val="22"/>
          <w:lang w:val="en-GB"/>
        </w:rPr>
      </w:pPr>
      <w:r w:rsidRPr="00CE7BA7">
        <w:rPr>
          <w:i/>
          <w:iCs/>
          <w:sz w:val="22"/>
          <w:szCs w:val="22"/>
          <w:lang w:val="en-GB"/>
        </w:rPr>
        <w:t>Provision o</w:t>
      </w:r>
      <w:r w:rsidRPr="00696391">
        <w:rPr>
          <w:i/>
          <w:iCs/>
          <w:sz w:val="22"/>
          <w:szCs w:val="22"/>
          <w:lang w:val="en-GB"/>
        </w:rPr>
        <w:t xml:space="preserve">n information disclosure by managing companies </w:t>
      </w:r>
      <w:r w:rsidRPr="00357B3E">
        <w:rPr>
          <w:sz w:val="22"/>
          <w:szCs w:val="22"/>
          <w:lang w:val="en-GB"/>
        </w:rPr>
        <w:t>are the Provisions on requireme</w:t>
      </w:r>
      <w:r w:rsidRPr="002F04F2">
        <w:rPr>
          <w:sz w:val="22"/>
          <w:szCs w:val="22"/>
          <w:lang w:val="en-GB"/>
        </w:rPr>
        <w:t xml:space="preserve">nts for the procedure and terms of information disclosure connected with the activity of joint-stock investment funds and managing companies of mutual investment funds, and also </w:t>
      </w:r>
      <w:r w:rsidRPr="002E4C84">
        <w:rPr>
          <w:sz w:val="22"/>
          <w:szCs w:val="22"/>
          <w:lang w:val="en-GB"/>
        </w:rPr>
        <w:t>for the content of information disclosed.</w:t>
      </w:r>
    </w:p>
    <w:p w14:paraId="6B9D9927" w14:textId="77777777" w:rsidR="003711CF" w:rsidRPr="00AF21A0" w:rsidRDefault="003711CF" w:rsidP="00FA5381">
      <w:pPr>
        <w:widowControl/>
        <w:shd w:val="clear" w:color="auto" w:fill="FFFFFF"/>
        <w:tabs>
          <w:tab w:val="left" w:pos="284"/>
          <w:tab w:val="left" w:pos="426"/>
          <w:tab w:val="left" w:pos="567"/>
        </w:tabs>
        <w:overflowPunct/>
        <w:autoSpaceDE/>
        <w:autoSpaceDN/>
        <w:adjustRightInd/>
        <w:spacing w:before="120" w:after="200"/>
        <w:jc w:val="both"/>
        <w:textAlignment w:val="auto"/>
        <w:rPr>
          <w:sz w:val="22"/>
          <w:szCs w:val="22"/>
          <w:lang w:val="en-GB"/>
        </w:rPr>
      </w:pPr>
      <w:r w:rsidRPr="00AF21A0">
        <w:rPr>
          <w:i/>
          <w:iCs/>
          <w:sz w:val="22"/>
          <w:szCs w:val="22"/>
          <w:lang w:val="en-GB"/>
        </w:rPr>
        <w:t xml:space="preserve">Company’s page in the Information Agency </w:t>
      </w:r>
      <w:r w:rsidRPr="00AF21A0">
        <w:rPr>
          <w:sz w:val="22"/>
          <w:szCs w:val="22"/>
          <w:lang w:val="en-GB"/>
        </w:rPr>
        <w:t>is the Internet page provided by one of information distributors on the securities market.</w:t>
      </w:r>
    </w:p>
    <w:p w14:paraId="180965E1" w14:textId="77777777" w:rsidR="003711CF" w:rsidRPr="00854F3E" w:rsidRDefault="003711CF" w:rsidP="00FA5381">
      <w:pPr>
        <w:widowControl/>
        <w:shd w:val="clear" w:color="auto" w:fill="FFFFFF"/>
        <w:tabs>
          <w:tab w:val="left" w:pos="284"/>
          <w:tab w:val="left" w:pos="426"/>
          <w:tab w:val="left" w:pos="567"/>
        </w:tabs>
        <w:overflowPunct/>
        <w:autoSpaceDE/>
        <w:autoSpaceDN/>
        <w:adjustRightInd/>
        <w:spacing w:before="120" w:after="200"/>
        <w:jc w:val="both"/>
        <w:textAlignment w:val="auto"/>
        <w:rPr>
          <w:sz w:val="22"/>
          <w:szCs w:val="22"/>
          <w:lang w:val="en-GB"/>
        </w:rPr>
      </w:pPr>
      <w:r w:rsidRPr="00FC3A4F">
        <w:rPr>
          <w:i/>
          <w:iCs/>
          <w:sz w:val="22"/>
          <w:szCs w:val="22"/>
          <w:lang w:val="en-GB"/>
        </w:rPr>
        <w:t xml:space="preserve">IFRS consolidated reporting </w:t>
      </w:r>
      <w:r w:rsidRPr="00FC3A4F">
        <w:rPr>
          <w:sz w:val="22"/>
          <w:szCs w:val="22"/>
          <w:lang w:val="en-GB"/>
        </w:rPr>
        <w:t>is the consolidated (individual) financial reporting prepared in accordance with the International Financial Reporting Standards.</w:t>
      </w:r>
    </w:p>
    <w:p w14:paraId="3B963431" w14:textId="77777777" w:rsidR="003711CF" w:rsidRPr="003A576C" w:rsidRDefault="003711CF" w:rsidP="00FA5381">
      <w:pPr>
        <w:widowControl/>
        <w:tabs>
          <w:tab w:val="left" w:pos="284"/>
        </w:tabs>
        <w:overflowPunct/>
        <w:jc w:val="both"/>
        <w:textAlignment w:val="auto"/>
        <w:rPr>
          <w:sz w:val="22"/>
          <w:szCs w:val="22"/>
          <w:lang w:val="en-GB"/>
        </w:rPr>
      </w:pPr>
      <w:r w:rsidRPr="00562B27">
        <w:rPr>
          <w:i/>
          <w:iCs/>
          <w:sz w:val="22"/>
          <w:szCs w:val="22"/>
          <w:lang w:val="en-GB"/>
        </w:rPr>
        <w:t>Ru</w:t>
      </w:r>
      <w:r w:rsidRPr="004107B3">
        <w:rPr>
          <w:i/>
          <w:iCs/>
          <w:sz w:val="22"/>
          <w:szCs w:val="22"/>
          <w:lang w:val="en-GB"/>
        </w:rPr>
        <w:t>les of MIF, Rules of trust management</w:t>
      </w:r>
      <w:r w:rsidRPr="004107B3">
        <w:rPr>
          <w:sz w:val="22"/>
          <w:szCs w:val="22"/>
          <w:lang w:val="en-GB"/>
        </w:rPr>
        <w:t xml:space="preserve"> are the Rules of trust management of the mutual investment fund</w:t>
      </w:r>
      <w:r w:rsidR="002E7FA6" w:rsidRPr="004107B3">
        <w:rPr>
          <w:sz w:val="22"/>
          <w:szCs w:val="22"/>
          <w:lang w:val="en-GB"/>
        </w:rPr>
        <w:t>s, those including Russian-law ETFs</w:t>
      </w:r>
      <w:r w:rsidRPr="004107B3">
        <w:rPr>
          <w:sz w:val="22"/>
          <w:szCs w:val="22"/>
          <w:lang w:val="en-GB"/>
        </w:rPr>
        <w:t>.</w:t>
      </w:r>
    </w:p>
    <w:p w14:paraId="0C5D1246" w14:textId="77777777" w:rsidR="00B9384B" w:rsidRPr="00623839" w:rsidRDefault="00B9384B" w:rsidP="00FA5381">
      <w:pPr>
        <w:widowControl/>
        <w:tabs>
          <w:tab w:val="left" w:pos="284"/>
        </w:tabs>
        <w:overflowPunct/>
        <w:jc w:val="both"/>
        <w:textAlignment w:val="auto"/>
        <w:rPr>
          <w:sz w:val="22"/>
          <w:szCs w:val="22"/>
          <w:lang w:val="en-GB"/>
        </w:rPr>
      </w:pPr>
    </w:p>
    <w:p w14:paraId="6992AC11" w14:textId="77777777" w:rsidR="00B9384B" w:rsidRPr="00FA5381" w:rsidRDefault="00B9384B" w:rsidP="00FA5381">
      <w:pPr>
        <w:widowControl/>
        <w:tabs>
          <w:tab w:val="left" w:pos="284"/>
        </w:tabs>
        <w:overflowPunct/>
        <w:jc w:val="both"/>
        <w:textAlignment w:val="auto"/>
        <w:rPr>
          <w:rFonts w:eastAsiaTheme="minorHAnsi"/>
          <w:i/>
          <w:iCs/>
          <w:sz w:val="22"/>
          <w:szCs w:val="22"/>
          <w:lang w:val="en-GB"/>
        </w:rPr>
      </w:pPr>
      <w:r w:rsidRPr="00FA5381">
        <w:rPr>
          <w:i/>
          <w:sz w:val="22"/>
          <w:szCs w:val="22"/>
          <w:lang w:val="en-GB"/>
        </w:rPr>
        <w:t>MIF</w:t>
      </w:r>
      <w:r w:rsidRPr="00FA5381">
        <w:rPr>
          <w:sz w:val="22"/>
          <w:szCs w:val="22"/>
          <w:lang w:val="en-GB"/>
        </w:rPr>
        <w:t xml:space="preserve"> – Mutual investment fund</w:t>
      </w:r>
      <w:r w:rsidR="002E7FA6" w:rsidRPr="00FA5381">
        <w:rPr>
          <w:sz w:val="22"/>
          <w:szCs w:val="22"/>
          <w:lang w:val="en-GB"/>
        </w:rPr>
        <w:t xml:space="preserve">s, those including Russian-law ETFs. </w:t>
      </w:r>
    </w:p>
    <w:p w14:paraId="3AE0018F" w14:textId="77777777" w:rsidR="003711CF" w:rsidRPr="00FA5381" w:rsidRDefault="003711CF" w:rsidP="00FA5381">
      <w:pPr>
        <w:widowControl/>
        <w:shd w:val="clear" w:color="auto" w:fill="FFFFFF"/>
        <w:tabs>
          <w:tab w:val="left" w:pos="284"/>
          <w:tab w:val="left" w:pos="426"/>
          <w:tab w:val="left" w:pos="567"/>
        </w:tabs>
        <w:overflowPunct/>
        <w:autoSpaceDE/>
        <w:autoSpaceDN/>
        <w:adjustRightInd/>
        <w:spacing w:before="120" w:after="200"/>
        <w:ind w:left="426"/>
        <w:jc w:val="both"/>
        <w:textAlignment w:val="auto"/>
        <w:rPr>
          <w:b/>
          <w:i/>
          <w:color w:val="FF0000"/>
          <w:sz w:val="22"/>
          <w:szCs w:val="22"/>
          <w:lang w:val="en-GB"/>
        </w:rPr>
        <w:sectPr w:rsidR="003711CF" w:rsidRPr="00FA5381" w:rsidSect="00FA5381">
          <w:footerReference w:type="default" r:id="rId53"/>
          <w:pgSz w:w="11906" w:h="16838" w:code="9"/>
          <w:pgMar w:top="1134" w:right="851" w:bottom="1134" w:left="1559" w:header="709" w:footer="709" w:gutter="0"/>
          <w:cols w:space="708"/>
          <w:titlePg/>
          <w:docGrid w:linePitch="360"/>
        </w:sectPr>
      </w:pPr>
    </w:p>
    <w:p w14:paraId="3EA8AEAE" w14:textId="77777777" w:rsidR="003711CF" w:rsidRPr="00FA5381" w:rsidRDefault="003711CF" w:rsidP="00FA5381">
      <w:pPr>
        <w:widowControl/>
        <w:tabs>
          <w:tab w:val="left" w:pos="284"/>
        </w:tabs>
        <w:overflowPunct/>
        <w:autoSpaceDE/>
        <w:autoSpaceDN/>
        <w:adjustRightInd/>
        <w:spacing w:after="160" w:line="259" w:lineRule="auto"/>
        <w:textAlignment w:val="auto"/>
        <w:rPr>
          <w:b/>
          <w:sz w:val="22"/>
          <w:szCs w:val="22"/>
          <w:lang w:val="en-GB"/>
        </w:rPr>
      </w:pPr>
      <w:r w:rsidRPr="00FA5381">
        <w:rPr>
          <w:b/>
          <w:bCs/>
          <w:sz w:val="22"/>
          <w:szCs w:val="22"/>
          <w:lang w:val="en-GB"/>
        </w:rPr>
        <w:lastRenderedPageBreak/>
        <w:t xml:space="preserve">Section </w:t>
      </w:r>
      <w:r w:rsidR="002D6E23" w:rsidRPr="00FA5381">
        <w:rPr>
          <w:b/>
          <w:bCs/>
          <w:sz w:val="22"/>
          <w:szCs w:val="22"/>
          <w:lang w:val="en-GB"/>
        </w:rPr>
        <w:t>1</w:t>
      </w:r>
      <w:r w:rsidRPr="00FA5381">
        <w:rPr>
          <w:b/>
          <w:bCs/>
          <w:sz w:val="22"/>
          <w:szCs w:val="22"/>
          <w:lang w:val="en-GB"/>
        </w:rPr>
        <w:t>. Disclosure of documents and reporting</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5953"/>
        <w:gridCol w:w="3261"/>
        <w:gridCol w:w="2693"/>
      </w:tblGrid>
      <w:tr w:rsidR="003711CF" w:rsidRPr="00173B04" w14:paraId="5BD45482" w14:textId="77777777" w:rsidTr="006D71B9">
        <w:trPr>
          <w:trHeight w:val="1060"/>
        </w:trPr>
        <w:tc>
          <w:tcPr>
            <w:tcW w:w="567" w:type="dxa"/>
            <w:vAlign w:val="center"/>
          </w:tcPr>
          <w:p w14:paraId="684219FB" w14:textId="77777777" w:rsidR="003711CF" w:rsidRPr="00FA5381" w:rsidRDefault="003711CF" w:rsidP="00FA5381">
            <w:pPr>
              <w:tabs>
                <w:tab w:val="left" w:pos="284"/>
              </w:tabs>
              <w:jc w:val="center"/>
              <w:rPr>
                <w:b/>
                <w:bCs/>
                <w:sz w:val="22"/>
                <w:szCs w:val="22"/>
                <w:lang w:val="en-GB"/>
              </w:rPr>
            </w:pPr>
            <w:r w:rsidRPr="00FA5381">
              <w:rPr>
                <w:b/>
                <w:bCs/>
                <w:sz w:val="22"/>
                <w:szCs w:val="22"/>
                <w:lang w:val="en-GB"/>
              </w:rPr>
              <w:t>Item</w:t>
            </w:r>
          </w:p>
        </w:tc>
        <w:tc>
          <w:tcPr>
            <w:tcW w:w="2552" w:type="dxa"/>
            <w:shd w:val="clear" w:color="auto" w:fill="auto"/>
            <w:vAlign w:val="center"/>
            <w:hideMark/>
          </w:tcPr>
          <w:p w14:paraId="4AEBAB0B" w14:textId="77777777" w:rsidR="003711CF" w:rsidRPr="00FA5381" w:rsidRDefault="003711CF" w:rsidP="00FA5381">
            <w:pPr>
              <w:tabs>
                <w:tab w:val="left" w:pos="284"/>
              </w:tabs>
              <w:rPr>
                <w:b/>
                <w:bCs/>
                <w:sz w:val="22"/>
                <w:szCs w:val="22"/>
                <w:lang w:val="en-GB"/>
              </w:rPr>
            </w:pPr>
            <w:r w:rsidRPr="00FA5381">
              <w:rPr>
                <w:b/>
                <w:bCs/>
                <w:sz w:val="22"/>
                <w:szCs w:val="22"/>
                <w:lang w:val="en-GB"/>
              </w:rPr>
              <w:t>Documents/reporting subject to disclosure</w:t>
            </w:r>
          </w:p>
        </w:tc>
        <w:tc>
          <w:tcPr>
            <w:tcW w:w="5953" w:type="dxa"/>
            <w:shd w:val="clear" w:color="auto" w:fill="auto"/>
            <w:vAlign w:val="center"/>
            <w:hideMark/>
          </w:tcPr>
          <w:p w14:paraId="4E0D9E4F" w14:textId="77777777" w:rsidR="003711CF" w:rsidRPr="00FA5381" w:rsidRDefault="003711CF" w:rsidP="00FA5381">
            <w:pPr>
              <w:tabs>
                <w:tab w:val="left" w:pos="284"/>
              </w:tabs>
              <w:rPr>
                <w:sz w:val="22"/>
                <w:szCs w:val="22"/>
                <w:lang w:val="en-GB"/>
              </w:rPr>
            </w:pPr>
            <w:r w:rsidRPr="00FA5381">
              <w:rPr>
                <w:b/>
                <w:bCs/>
                <w:sz w:val="22"/>
                <w:szCs w:val="22"/>
                <w:lang w:val="en-GB"/>
              </w:rPr>
              <w:t>Scope of the disclosed documents/reporting</w:t>
            </w:r>
          </w:p>
        </w:tc>
        <w:tc>
          <w:tcPr>
            <w:tcW w:w="3261" w:type="dxa"/>
            <w:shd w:val="clear" w:color="auto" w:fill="auto"/>
            <w:vAlign w:val="center"/>
            <w:hideMark/>
          </w:tcPr>
          <w:p w14:paraId="7B7F2A51" w14:textId="77777777" w:rsidR="003711CF" w:rsidRPr="00FA5381" w:rsidRDefault="003711CF" w:rsidP="00FA5381">
            <w:pPr>
              <w:tabs>
                <w:tab w:val="left" w:pos="284"/>
              </w:tabs>
              <w:rPr>
                <w:sz w:val="22"/>
                <w:szCs w:val="22"/>
                <w:lang w:val="en-GB"/>
              </w:rPr>
            </w:pPr>
            <w:r w:rsidRPr="00FA5381">
              <w:rPr>
                <w:b/>
                <w:bCs/>
                <w:sz w:val="22"/>
                <w:szCs w:val="22"/>
                <w:lang w:val="en-GB"/>
              </w:rPr>
              <w:t>Term of documents/reporting disclosure</w:t>
            </w:r>
          </w:p>
        </w:tc>
        <w:tc>
          <w:tcPr>
            <w:tcW w:w="2693" w:type="dxa"/>
            <w:shd w:val="clear" w:color="auto" w:fill="auto"/>
            <w:vAlign w:val="center"/>
            <w:hideMark/>
          </w:tcPr>
          <w:p w14:paraId="58875BA9" w14:textId="77777777" w:rsidR="003711CF" w:rsidRPr="00FA5381" w:rsidRDefault="003711CF" w:rsidP="00FA5381">
            <w:pPr>
              <w:tabs>
                <w:tab w:val="left" w:pos="284"/>
              </w:tabs>
              <w:rPr>
                <w:sz w:val="22"/>
                <w:szCs w:val="22"/>
                <w:lang w:val="en-GB"/>
              </w:rPr>
            </w:pPr>
            <w:r w:rsidRPr="00FA5381">
              <w:rPr>
                <w:b/>
                <w:bCs/>
                <w:sz w:val="22"/>
                <w:szCs w:val="22"/>
                <w:lang w:val="en-GB"/>
              </w:rPr>
              <w:t>Procedure of documents/reporting disclosure</w:t>
            </w:r>
          </w:p>
        </w:tc>
      </w:tr>
      <w:tr w:rsidR="003711CF" w:rsidRPr="00173B04" w14:paraId="79392C59" w14:textId="77777777" w:rsidTr="006D71B9">
        <w:trPr>
          <w:trHeight w:val="1060"/>
        </w:trPr>
        <w:tc>
          <w:tcPr>
            <w:tcW w:w="567" w:type="dxa"/>
            <w:vAlign w:val="center"/>
          </w:tcPr>
          <w:p w14:paraId="7BBAF190" w14:textId="77777777" w:rsidR="003711CF" w:rsidRPr="00FA5381" w:rsidRDefault="003711CF" w:rsidP="00FA5381">
            <w:pPr>
              <w:tabs>
                <w:tab w:val="left" w:pos="284"/>
              </w:tabs>
              <w:jc w:val="center"/>
              <w:rPr>
                <w:bCs/>
                <w:sz w:val="22"/>
                <w:szCs w:val="22"/>
                <w:lang w:val="en-GB"/>
              </w:rPr>
            </w:pPr>
            <w:r w:rsidRPr="00FA5381">
              <w:rPr>
                <w:sz w:val="22"/>
                <w:szCs w:val="22"/>
                <w:lang w:val="en-GB"/>
              </w:rPr>
              <w:t>1</w:t>
            </w:r>
          </w:p>
        </w:tc>
        <w:tc>
          <w:tcPr>
            <w:tcW w:w="2552" w:type="dxa"/>
            <w:shd w:val="clear" w:color="auto" w:fill="auto"/>
            <w:vAlign w:val="center"/>
          </w:tcPr>
          <w:p w14:paraId="4DD2288F" w14:textId="77777777" w:rsidR="003711CF" w:rsidRPr="00FA5381" w:rsidRDefault="003711CF" w:rsidP="00FA5381">
            <w:pPr>
              <w:tabs>
                <w:tab w:val="left" w:pos="284"/>
              </w:tabs>
              <w:rPr>
                <w:bCs/>
                <w:sz w:val="22"/>
                <w:szCs w:val="22"/>
                <w:lang w:val="en-GB"/>
              </w:rPr>
            </w:pPr>
            <w:r w:rsidRPr="00FA5381">
              <w:rPr>
                <w:sz w:val="22"/>
                <w:szCs w:val="22"/>
                <w:lang w:val="en-GB"/>
              </w:rPr>
              <w:t>Rules of trust management</w:t>
            </w:r>
          </w:p>
        </w:tc>
        <w:tc>
          <w:tcPr>
            <w:tcW w:w="5953" w:type="dxa"/>
            <w:shd w:val="clear" w:color="auto" w:fill="auto"/>
            <w:vAlign w:val="center"/>
          </w:tcPr>
          <w:p w14:paraId="126ACA8C" w14:textId="77777777" w:rsidR="003711CF" w:rsidRPr="00FA5381" w:rsidRDefault="003711CF" w:rsidP="00FA5381">
            <w:pPr>
              <w:tabs>
                <w:tab w:val="left" w:pos="284"/>
              </w:tabs>
              <w:rPr>
                <w:bCs/>
                <w:sz w:val="22"/>
                <w:szCs w:val="22"/>
                <w:lang w:val="en-GB"/>
              </w:rPr>
            </w:pPr>
            <w:r w:rsidRPr="00FA5381">
              <w:rPr>
                <w:sz w:val="22"/>
                <w:szCs w:val="22"/>
                <w:lang w:val="en-GB"/>
              </w:rPr>
              <w:t>Current Rules of trust management as amended</w:t>
            </w:r>
          </w:p>
        </w:tc>
        <w:tc>
          <w:tcPr>
            <w:tcW w:w="3261" w:type="dxa"/>
            <w:shd w:val="clear" w:color="auto" w:fill="auto"/>
            <w:vAlign w:val="center"/>
          </w:tcPr>
          <w:p w14:paraId="25E9131C" w14:textId="33FB5CCA" w:rsidR="003711CF" w:rsidRPr="00FA5381" w:rsidRDefault="003711CF" w:rsidP="00FA5381">
            <w:pPr>
              <w:tabs>
                <w:tab w:val="left" w:pos="284"/>
              </w:tabs>
              <w:rPr>
                <w:bCs/>
                <w:sz w:val="22"/>
                <w:szCs w:val="22"/>
                <w:lang w:val="en-GB"/>
              </w:rPr>
            </w:pPr>
            <w:r w:rsidRPr="00FA5381">
              <w:rPr>
                <w:sz w:val="22"/>
                <w:szCs w:val="22"/>
                <w:lang w:val="en-GB"/>
              </w:rPr>
              <w:t xml:space="preserve">within </w:t>
            </w:r>
            <w:r w:rsidR="00B6650A" w:rsidRPr="00FA5381">
              <w:rPr>
                <w:sz w:val="22"/>
                <w:szCs w:val="22"/>
                <w:lang w:val="en-GB"/>
              </w:rPr>
              <w:t xml:space="preserve">10 </w:t>
            </w:r>
            <w:r w:rsidR="00802AD5">
              <w:rPr>
                <w:sz w:val="22"/>
                <w:szCs w:val="22"/>
                <w:lang w:val="en-GB"/>
              </w:rPr>
              <w:t>working day</w:t>
            </w:r>
            <w:r w:rsidR="00B6650A" w:rsidRPr="00FA5381">
              <w:rPr>
                <w:sz w:val="22"/>
                <w:szCs w:val="22"/>
                <w:lang w:val="en-GB"/>
              </w:rPr>
              <w:t>s</w:t>
            </w:r>
            <w:r w:rsidRPr="00FA5381">
              <w:rPr>
                <w:sz w:val="22"/>
                <w:szCs w:val="22"/>
                <w:lang w:val="en-GB"/>
              </w:rPr>
              <w:t xml:space="preserve"> from the date of</w:t>
            </w:r>
            <w:r w:rsidR="00B6650A" w:rsidRPr="00FA5381">
              <w:rPr>
                <w:sz w:val="22"/>
                <w:szCs w:val="22"/>
                <w:lang w:val="en-GB"/>
              </w:rPr>
              <w:t xml:space="preserve"> registration of changes and amendments to the Rules of trust management</w:t>
            </w:r>
            <w:r w:rsidR="005336F6" w:rsidRPr="00FA5381">
              <w:rPr>
                <w:sz w:val="22"/>
                <w:szCs w:val="22"/>
                <w:lang w:val="en-GB"/>
              </w:rPr>
              <w:t xml:space="preserve">, and from the date of inclusion on the List; </w:t>
            </w:r>
            <w:r w:rsidR="00A406DF">
              <w:rPr>
                <w:sz w:val="22"/>
                <w:szCs w:val="22"/>
                <w:lang w:val="en-GB"/>
              </w:rPr>
              <w:t xml:space="preserve">and </w:t>
            </w:r>
            <w:r w:rsidR="005336F6" w:rsidRPr="00FA5381">
              <w:rPr>
                <w:sz w:val="22"/>
                <w:szCs w:val="22"/>
                <w:lang w:val="en-GB"/>
              </w:rPr>
              <w:t xml:space="preserve">with parallel disclosure of the document via the website of the asset management company  </w:t>
            </w:r>
          </w:p>
        </w:tc>
        <w:tc>
          <w:tcPr>
            <w:tcW w:w="2693" w:type="dxa"/>
            <w:shd w:val="clear" w:color="auto" w:fill="auto"/>
            <w:vAlign w:val="center"/>
          </w:tcPr>
          <w:p w14:paraId="798EE020" w14:textId="77777777" w:rsidR="003711CF" w:rsidRPr="00FA5381" w:rsidRDefault="003711CF" w:rsidP="00FA5381">
            <w:pPr>
              <w:tabs>
                <w:tab w:val="left" w:pos="284"/>
              </w:tabs>
              <w:rPr>
                <w:bCs/>
                <w:sz w:val="22"/>
                <w:szCs w:val="22"/>
                <w:lang w:val="en-GB"/>
              </w:rPr>
            </w:pPr>
            <w:r w:rsidRPr="00FA5381">
              <w:rPr>
                <w:sz w:val="22"/>
                <w:szCs w:val="22"/>
                <w:lang w:val="en-GB"/>
              </w:rPr>
              <w:t>on the Company’s page in the Information Agency</w:t>
            </w:r>
          </w:p>
        </w:tc>
      </w:tr>
      <w:tr w:rsidR="003711CF" w:rsidRPr="00173B04" w14:paraId="0E947E83" w14:textId="77777777" w:rsidTr="006D71B9">
        <w:trPr>
          <w:trHeight w:val="1060"/>
        </w:trPr>
        <w:tc>
          <w:tcPr>
            <w:tcW w:w="567" w:type="dxa"/>
            <w:vAlign w:val="center"/>
          </w:tcPr>
          <w:p w14:paraId="216754EF" w14:textId="77777777" w:rsidR="003711CF" w:rsidRPr="00FA5381" w:rsidRDefault="003711CF" w:rsidP="00FA5381">
            <w:pPr>
              <w:tabs>
                <w:tab w:val="left" w:pos="284"/>
              </w:tabs>
              <w:jc w:val="center"/>
              <w:rPr>
                <w:bCs/>
                <w:sz w:val="22"/>
                <w:szCs w:val="22"/>
                <w:lang w:val="en-GB"/>
              </w:rPr>
            </w:pPr>
            <w:r w:rsidRPr="00FA5381">
              <w:rPr>
                <w:sz w:val="22"/>
                <w:szCs w:val="22"/>
                <w:lang w:val="en-GB"/>
              </w:rPr>
              <w:t>2</w:t>
            </w:r>
          </w:p>
        </w:tc>
        <w:tc>
          <w:tcPr>
            <w:tcW w:w="2552" w:type="dxa"/>
            <w:shd w:val="clear" w:color="auto" w:fill="auto"/>
            <w:vAlign w:val="center"/>
          </w:tcPr>
          <w:p w14:paraId="14321F62" w14:textId="77777777" w:rsidR="003711CF" w:rsidRPr="00FA5381" w:rsidRDefault="003711CF" w:rsidP="00FA5381">
            <w:pPr>
              <w:tabs>
                <w:tab w:val="left" w:pos="284"/>
              </w:tabs>
              <w:rPr>
                <w:bCs/>
                <w:sz w:val="22"/>
                <w:szCs w:val="22"/>
                <w:lang w:val="en-GB"/>
              </w:rPr>
            </w:pPr>
            <w:r w:rsidRPr="00FA5381">
              <w:rPr>
                <w:sz w:val="22"/>
                <w:szCs w:val="22"/>
                <w:lang w:val="en-GB"/>
              </w:rPr>
              <w:t>Changes in the Rules of trust management</w:t>
            </w:r>
          </w:p>
        </w:tc>
        <w:tc>
          <w:tcPr>
            <w:tcW w:w="5953" w:type="dxa"/>
            <w:shd w:val="clear" w:color="auto" w:fill="auto"/>
            <w:vAlign w:val="center"/>
          </w:tcPr>
          <w:p w14:paraId="61EA9BCF" w14:textId="77777777" w:rsidR="003711CF" w:rsidRPr="00FA5381" w:rsidRDefault="003711CF" w:rsidP="00FA5381">
            <w:pPr>
              <w:tabs>
                <w:tab w:val="left" w:pos="284"/>
              </w:tabs>
              <w:rPr>
                <w:bCs/>
                <w:sz w:val="22"/>
                <w:szCs w:val="22"/>
                <w:lang w:val="en-GB"/>
              </w:rPr>
            </w:pPr>
            <w:r w:rsidRPr="00FA5381">
              <w:rPr>
                <w:sz w:val="22"/>
                <w:szCs w:val="22"/>
                <w:lang w:val="en-GB"/>
              </w:rPr>
              <w:t>Text of changes in the Rules of trust management with registration data specified:</w:t>
            </w:r>
          </w:p>
          <w:p w14:paraId="006850A9" w14:textId="77777777" w:rsidR="003711CF" w:rsidRPr="00FA5381" w:rsidRDefault="003711CF" w:rsidP="00877CCF">
            <w:pPr>
              <w:pStyle w:val="affd"/>
              <w:numPr>
                <w:ilvl w:val="0"/>
                <w:numId w:val="122"/>
              </w:numPr>
              <w:tabs>
                <w:tab w:val="left" w:pos="284"/>
              </w:tabs>
              <w:ind w:firstLine="0"/>
              <w:rPr>
                <w:bCs/>
                <w:sz w:val="22"/>
                <w:szCs w:val="22"/>
                <w:lang w:val="en-GB"/>
              </w:rPr>
            </w:pPr>
            <w:r w:rsidRPr="00FA5381">
              <w:rPr>
                <w:sz w:val="22"/>
                <w:szCs w:val="22"/>
                <w:lang w:val="en-GB"/>
              </w:rPr>
              <w:t>ordinal number of changes;</w:t>
            </w:r>
          </w:p>
          <w:p w14:paraId="3CEB0B8E" w14:textId="77777777" w:rsidR="003711CF" w:rsidRPr="00FA5381" w:rsidRDefault="003711CF" w:rsidP="00877CCF">
            <w:pPr>
              <w:pStyle w:val="affd"/>
              <w:numPr>
                <w:ilvl w:val="0"/>
                <w:numId w:val="122"/>
              </w:numPr>
              <w:tabs>
                <w:tab w:val="left" w:pos="284"/>
              </w:tabs>
              <w:ind w:firstLine="0"/>
              <w:rPr>
                <w:bCs/>
                <w:sz w:val="22"/>
                <w:szCs w:val="22"/>
                <w:lang w:val="en-GB"/>
              </w:rPr>
            </w:pPr>
            <w:r w:rsidRPr="00FA5381">
              <w:rPr>
                <w:sz w:val="22"/>
                <w:szCs w:val="22"/>
                <w:lang w:val="en-GB"/>
              </w:rPr>
              <w:t>changes recording date.</w:t>
            </w:r>
          </w:p>
        </w:tc>
        <w:tc>
          <w:tcPr>
            <w:tcW w:w="3261" w:type="dxa"/>
            <w:shd w:val="clear" w:color="auto" w:fill="auto"/>
            <w:vAlign w:val="center"/>
          </w:tcPr>
          <w:p w14:paraId="20272E37" w14:textId="65DD8FAE" w:rsidR="003711CF" w:rsidRPr="00FA5381" w:rsidRDefault="003711CF" w:rsidP="00FA5381">
            <w:pPr>
              <w:tabs>
                <w:tab w:val="left" w:pos="284"/>
              </w:tabs>
              <w:rPr>
                <w:bCs/>
                <w:sz w:val="22"/>
                <w:szCs w:val="22"/>
                <w:lang w:val="en-GB"/>
              </w:rPr>
            </w:pPr>
            <w:r w:rsidRPr="00FA5381">
              <w:rPr>
                <w:sz w:val="22"/>
                <w:szCs w:val="22"/>
                <w:lang w:val="en-GB"/>
              </w:rPr>
              <w:t xml:space="preserve">within </w:t>
            </w:r>
            <w:r w:rsidR="001341E6" w:rsidRPr="00FA5381">
              <w:rPr>
                <w:sz w:val="22"/>
                <w:szCs w:val="22"/>
                <w:lang w:val="en-GB"/>
              </w:rPr>
              <w:t xml:space="preserve">10 </w:t>
            </w:r>
            <w:r w:rsidR="00802AD5">
              <w:rPr>
                <w:sz w:val="22"/>
                <w:szCs w:val="22"/>
                <w:lang w:val="en-GB"/>
              </w:rPr>
              <w:t>working day</w:t>
            </w:r>
            <w:r w:rsidR="001341E6" w:rsidRPr="00FA5381">
              <w:rPr>
                <w:sz w:val="22"/>
                <w:szCs w:val="22"/>
                <w:lang w:val="en-GB"/>
              </w:rPr>
              <w:t xml:space="preserve">s from the date of registration </w:t>
            </w:r>
            <w:r w:rsidR="002E7FA6" w:rsidRPr="00FA5381">
              <w:rPr>
                <w:sz w:val="22"/>
                <w:szCs w:val="22"/>
                <w:lang w:val="en-GB"/>
              </w:rPr>
              <w:t>and with parallel disclosure via the website of the asset management company</w:t>
            </w:r>
          </w:p>
        </w:tc>
        <w:tc>
          <w:tcPr>
            <w:tcW w:w="2693" w:type="dxa"/>
            <w:shd w:val="clear" w:color="auto" w:fill="auto"/>
            <w:vAlign w:val="center"/>
          </w:tcPr>
          <w:p w14:paraId="1A24BDDD" w14:textId="77777777" w:rsidR="003711CF" w:rsidRPr="00FA5381" w:rsidRDefault="003711CF" w:rsidP="00FA5381">
            <w:pPr>
              <w:tabs>
                <w:tab w:val="left" w:pos="284"/>
              </w:tabs>
              <w:rPr>
                <w:bCs/>
                <w:sz w:val="22"/>
                <w:szCs w:val="22"/>
                <w:lang w:val="en-GB"/>
              </w:rPr>
            </w:pPr>
            <w:r w:rsidRPr="00FA5381">
              <w:rPr>
                <w:sz w:val="22"/>
                <w:szCs w:val="22"/>
                <w:lang w:val="en-GB"/>
              </w:rPr>
              <w:t>on the Company’s page in the Information Agency</w:t>
            </w:r>
          </w:p>
        </w:tc>
      </w:tr>
      <w:tr w:rsidR="003711CF" w:rsidRPr="00173B04" w14:paraId="74BA4D36" w14:textId="77777777" w:rsidTr="006D71B9">
        <w:trPr>
          <w:trHeight w:val="1060"/>
        </w:trPr>
        <w:tc>
          <w:tcPr>
            <w:tcW w:w="567" w:type="dxa"/>
            <w:vAlign w:val="center"/>
          </w:tcPr>
          <w:p w14:paraId="71C6160B" w14:textId="77777777" w:rsidR="003711CF" w:rsidRPr="00FA5381" w:rsidRDefault="003711CF" w:rsidP="00FA5381">
            <w:pPr>
              <w:tabs>
                <w:tab w:val="left" w:pos="284"/>
              </w:tabs>
              <w:jc w:val="center"/>
              <w:rPr>
                <w:bCs/>
                <w:sz w:val="22"/>
                <w:szCs w:val="22"/>
                <w:lang w:val="en-GB"/>
              </w:rPr>
            </w:pPr>
            <w:r w:rsidRPr="00FA5381">
              <w:rPr>
                <w:sz w:val="22"/>
                <w:szCs w:val="22"/>
                <w:lang w:val="en-GB"/>
              </w:rPr>
              <w:t>3</w:t>
            </w:r>
          </w:p>
        </w:tc>
        <w:tc>
          <w:tcPr>
            <w:tcW w:w="2552" w:type="dxa"/>
            <w:shd w:val="clear" w:color="auto" w:fill="auto"/>
            <w:vAlign w:val="center"/>
          </w:tcPr>
          <w:p w14:paraId="57489583" w14:textId="77777777" w:rsidR="003711CF" w:rsidRPr="00FA5381" w:rsidRDefault="003711CF" w:rsidP="00FA5381">
            <w:pPr>
              <w:tabs>
                <w:tab w:val="left" w:pos="284"/>
              </w:tabs>
              <w:rPr>
                <w:bCs/>
                <w:sz w:val="22"/>
                <w:szCs w:val="22"/>
                <w:lang w:val="en-GB"/>
              </w:rPr>
            </w:pPr>
            <w:r w:rsidRPr="00FA5381">
              <w:rPr>
                <w:sz w:val="22"/>
                <w:szCs w:val="22"/>
                <w:lang w:val="en-GB"/>
              </w:rPr>
              <w:t>Reporting to be disclosed on a quarterly basis</w:t>
            </w:r>
          </w:p>
        </w:tc>
        <w:tc>
          <w:tcPr>
            <w:tcW w:w="5953" w:type="dxa"/>
            <w:shd w:val="clear" w:color="auto" w:fill="auto"/>
            <w:vAlign w:val="center"/>
          </w:tcPr>
          <w:p w14:paraId="169CA3A0" w14:textId="77777777" w:rsidR="003711CF" w:rsidRPr="00FA5381" w:rsidRDefault="003711CF" w:rsidP="00FA5381">
            <w:pPr>
              <w:tabs>
                <w:tab w:val="left" w:pos="284"/>
              </w:tabs>
              <w:rPr>
                <w:bCs/>
                <w:sz w:val="22"/>
                <w:szCs w:val="22"/>
                <w:lang w:val="en-GB"/>
              </w:rPr>
            </w:pPr>
            <w:r w:rsidRPr="00FA5381">
              <w:rPr>
                <w:sz w:val="22"/>
                <w:szCs w:val="22"/>
                <w:lang w:val="en-GB"/>
              </w:rPr>
              <w:t>In accordance with the requirements of the Provision on information disclosure by managing companies and in the form defined by regulatory acts of the Bank of Russia</w:t>
            </w:r>
          </w:p>
        </w:tc>
        <w:tc>
          <w:tcPr>
            <w:tcW w:w="3261" w:type="dxa"/>
            <w:shd w:val="clear" w:color="auto" w:fill="auto"/>
            <w:vAlign w:val="center"/>
          </w:tcPr>
          <w:p w14:paraId="123DED38" w14:textId="77777777" w:rsidR="003711CF" w:rsidRPr="00FA5381" w:rsidRDefault="003711CF" w:rsidP="00FA5381">
            <w:pPr>
              <w:tabs>
                <w:tab w:val="left" w:pos="284"/>
              </w:tabs>
              <w:rPr>
                <w:bCs/>
                <w:sz w:val="22"/>
                <w:szCs w:val="22"/>
                <w:lang w:val="en-GB"/>
              </w:rPr>
            </w:pPr>
            <w:r w:rsidRPr="00FA5381">
              <w:rPr>
                <w:sz w:val="22"/>
                <w:szCs w:val="22"/>
                <w:lang w:val="en-GB"/>
              </w:rPr>
              <w:t>within the terms set in cl. 3.21 of the Provision on information disclosure by managing companies</w:t>
            </w:r>
            <w:r w:rsidR="002E7FA6" w:rsidRPr="00FA5381">
              <w:rPr>
                <w:sz w:val="22"/>
                <w:szCs w:val="22"/>
                <w:lang w:val="en-GB"/>
              </w:rPr>
              <w:t xml:space="preserve"> and with parallel disclosure via the website of the asset management company</w:t>
            </w:r>
          </w:p>
        </w:tc>
        <w:tc>
          <w:tcPr>
            <w:tcW w:w="2693" w:type="dxa"/>
            <w:shd w:val="clear" w:color="auto" w:fill="auto"/>
            <w:vAlign w:val="center"/>
          </w:tcPr>
          <w:p w14:paraId="6CC24ABE" w14:textId="77777777" w:rsidR="003711CF" w:rsidRPr="00FA5381" w:rsidRDefault="003711CF" w:rsidP="00FA5381">
            <w:pPr>
              <w:tabs>
                <w:tab w:val="left" w:pos="284"/>
              </w:tabs>
              <w:rPr>
                <w:bCs/>
                <w:sz w:val="22"/>
                <w:szCs w:val="22"/>
                <w:lang w:val="en-GB"/>
              </w:rPr>
            </w:pPr>
            <w:r w:rsidRPr="00FA5381">
              <w:rPr>
                <w:sz w:val="22"/>
                <w:szCs w:val="22"/>
                <w:lang w:val="en-GB"/>
              </w:rPr>
              <w:t>on the Company’s page in the Information Agency</w:t>
            </w:r>
          </w:p>
        </w:tc>
      </w:tr>
      <w:tr w:rsidR="003711CF" w:rsidRPr="00173B04" w14:paraId="37BF8B65" w14:textId="77777777" w:rsidTr="006D71B9">
        <w:trPr>
          <w:trHeight w:val="1060"/>
        </w:trPr>
        <w:tc>
          <w:tcPr>
            <w:tcW w:w="567" w:type="dxa"/>
            <w:vAlign w:val="center"/>
          </w:tcPr>
          <w:p w14:paraId="2A3109EE" w14:textId="77777777" w:rsidR="003711CF" w:rsidRPr="00FA5381" w:rsidRDefault="003711CF" w:rsidP="00FA5381">
            <w:pPr>
              <w:tabs>
                <w:tab w:val="left" w:pos="284"/>
              </w:tabs>
              <w:jc w:val="center"/>
              <w:rPr>
                <w:bCs/>
                <w:sz w:val="22"/>
                <w:szCs w:val="22"/>
                <w:lang w:val="en-GB"/>
              </w:rPr>
            </w:pPr>
            <w:r w:rsidRPr="00FA5381">
              <w:rPr>
                <w:sz w:val="22"/>
                <w:szCs w:val="22"/>
                <w:lang w:val="en-GB"/>
              </w:rPr>
              <w:t>4</w:t>
            </w:r>
          </w:p>
        </w:tc>
        <w:tc>
          <w:tcPr>
            <w:tcW w:w="2552" w:type="dxa"/>
            <w:shd w:val="clear" w:color="auto" w:fill="auto"/>
            <w:vAlign w:val="center"/>
          </w:tcPr>
          <w:p w14:paraId="3656A5EF" w14:textId="77777777" w:rsidR="003711CF" w:rsidRPr="00FA5381" w:rsidRDefault="003711CF" w:rsidP="00FA5381">
            <w:pPr>
              <w:tabs>
                <w:tab w:val="left" w:pos="284"/>
              </w:tabs>
              <w:rPr>
                <w:bCs/>
                <w:sz w:val="22"/>
                <w:szCs w:val="22"/>
                <w:lang w:val="en-GB"/>
              </w:rPr>
            </w:pPr>
            <w:r w:rsidRPr="00FA5381">
              <w:rPr>
                <w:sz w:val="22"/>
                <w:szCs w:val="22"/>
                <w:lang w:val="en-GB"/>
              </w:rPr>
              <w:t>Reporting to be disclosed on an annual basis</w:t>
            </w:r>
          </w:p>
        </w:tc>
        <w:tc>
          <w:tcPr>
            <w:tcW w:w="5953" w:type="dxa"/>
            <w:shd w:val="clear" w:color="auto" w:fill="auto"/>
            <w:vAlign w:val="center"/>
          </w:tcPr>
          <w:p w14:paraId="35289DB0" w14:textId="77777777" w:rsidR="003711CF" w:rsidRPr="00FA5381" w:rsidRDefault="003711CF" w:rsidP="00FA5381">
            <w:pPr>
              <w:tabs>
                <w:tab w:val="left" w:pos="284"/>
              </w:tabs>
              <w:rPr>
                <w:bCs/>
                <w:sz w:val="22"/>
                <w:szCs w:val="22"/>
                <w:lang w:val="en-GB"/>
              </w:rPr>
            </w:pPr>
            <w:r w:rsidRPr="00FA5381">
              <w:rPr>
                <w:sz w:val="22"/>
                <w:szCs w:val="22"/>
                <w:lang w:val="en-GB"/>
              </w:rPr>
              <w:t>In accordance with the requirements of the Provision on information disclosure by managing companies and in the form defined by regulatory acts of the Bank of Russia</w:t>
            </w:r>
          </w:p>
        </w:tc>
        <w:tc>
          <w:tcPr>
            <w:tcW w:w="3261" w:type="dxa"/>
            <w:shd w:val="clear" w:color="auto" w:fill="auto"/>
            <w:vAlign w:val="center"/>
          </w:tcPr>
          <w:p w14:paraId="723636EF" w14:textId="77777777" w:rsidR="003711CF" w:rsidRPr="00FA5381" w:rsidRDefault="003711CF" w:rsidP="00FA5381">
            <w:pPr>
              <w:tabs>
                <w:tab w:val="left" w:pos="284"/>
              </w:tabs>
              <w:rPr>
                <w:bCs/>
                <w:sz w:val="22"/>
                <w:szCs w:val="22"/>
                <w:lang w:val="en-GB"/>
              </w:rPr>
            </w:pPr>
            <w:r w:rsidRPr="00FA5381">
              <w:rPr>
                <w:sz w:val="22"/>
                <w:szCs w:val="22"/>
                <w:lang w:val="en-GB"/>
              </w:rPr>
              <w:t>within the terms set in cl. 3.22 of the Provision on information disclosure by managing companies</w:t>
            </w:r>
            <w:r w:rsidR="002E7FA6" w:rsidRPr="00FA5381">
              <w:rPr>
                <w:sz w:val="22"/>
                <w:szCs w:val="22"/>
                <w:lang w:val="en-GB"/>
              </w:rPr>
              <w:t xml:space="preserve"> and with parallel disclosure via the website of the asset management company</w:t>
            </w:r>
          </w:p>
        </w:tc>
        <w:tc>
          <w:tcPr>
            <w:tcW w:w="2693" w:type="dxa"/>
            <w:shd w:val="clear" w:color="auto" w:fill="auto"/>
            <w:vAlign w:val="center"/>
          </w:tcPr>
          <w:p w14:paraId="24E67266" w14:textId="77777777" w:rsidR="003711CF" w:rsidRPr="00FA5381" w:rsidRDefault="003711CF" w:rsidP="00FA5381">
            <w:pPr>
              <w:tabs>
                <w:tab w:val="left" w:pos="284"/>
              </w:tabs>
              <w:rPr>
                <w:bCs/>
                <w:sz w:val="22"/>
                <w:szCs w:val="22"/>
                <w:lang w:val="en-GB"/>
              </w:rPr>
            </w:pPr>
            <w:r w:rsidRPr="00FA5381">
              <w:rPr>
                <w:sz w:val="22"/>
                <w:szCs w:val="22"/>
                <w:lang w:val="en-GB"/>
              </w:rPr>
              <w:t>on the Company’s page in the Information Agency</w:t>
            </w:r>
          </w:p>
        </w:tc>
      </w:tr>
      <w:tr w:rsidR="003711CF" w:rsidRPr="00173B04" w14:paraId="531513A1" w14:textId="77777777" w:rsidTr="006D71B9">
        <w:trPr>
          <w:trHeight w:val="1060"/>
        </w:trPr>
        <w:tc>
          <w:tcPr>
            <w:tcW w:w="567" w:type="dxa"/>
            <w:vAlign w:val="center"/>
          </w:tcPr>
          <w:p w14:paraId="4A538173" w14:textId="77777777" w:rsidR="003711CF" w:rsidRPr="00FA5381" w:rsidRDefault="003711CF" w:rsidP="00FA5381">
            <w:pPr>
              <w:tabs>
                <w:tab w:val="left" w:pos="284"/>
              </w:tabs>
              <w:jc w:val="center"/>
              <w:rPr>
                <w:bCs/>
                <w:sz w:val="22"/>
                <w:szCs w:val="22"/>
                <w:lang w:val="en-GB"/>
              </w:rPr>
            </w:pPr>
            <w:r w:rsidRPr="00FA5381">
              <w:rPr>
                <w:sz w:val="22"/>
                <w:szCs w:val="22"/>
                <w:lang w:val="en-GB"/>
              </w:rPr>
              <w:t>5</w:t>
            </w:r>
          </w:p>
        </w:tc>
        <w:tc>
          <w:tcPr>
            <w:tcW w:w="2552" w:type="dxa"/>
            <w:shd w:val="clear" w:color="auto" w:fill="auto"/>
            <w:vAlign w:val="center"/>
          </w:tcPr>
          <w:p w14:paraId="0099F7DE" w14:textId="77777777" w:rsidR="003711CF" w:rsidRPr="00FA5381" w:rsidRDefault="003711CF" w:rsidP="00FA5381">
            <w:pPr>
              <w:tabs>
                <w:tab w:val="left" w:pos="284"/>
              </w:tabs>
              <w:rPr>
                <w:bCs/>
                <w:sz w:val="22"/>
                <w:szCs w:val="22"/>
                <w:lang w:val="en-GB"/>
              </w:rPr>
            </w:pPr>
            <w:r w:rsidRPr="00FA5381">
              <w:rPr>
                <w:sz w:val="22"/>
                <w:szCs w:val="22"/>
                <w:lang w:val="en-GB"/>
              </w:rPr>
              <w:t>IFRS financial reporting</w:t>
            </w:r>
          </w:p>
        </w:tc>
        <w:tc>
          <w:tcPr>
            <w:tcW w:w="5953" w:type="dxa"/>
            <w:shd w:val="clear" w:color="auto" w:fill="auto"/>
            <w:vAlign w:val="center"/>
          </w:tcPr>
          <w:p w14:paraId="2DC6A005" w14:textId="77777777" w:rsidR="003711CF" w:rsidRPr="00FA5381" w:rsidRDefault="003711CF" w:rsidP="00FA5381">
            <w:pPr>
              <w:tabs>
                <w:tab w:val="left" w:pos="284"/>
              </w:tabs>
              <w:rPr>
                <w:bCs/>
                <w:sz w:val="22"/>
                <w:szCs w:val="22"/>
                <w:lang w:val="en-GB"/>
              </w:rPr>
            </w:pPr>
            <w:r w:rsidRPr="00FA5381">
              <w:rPr>
                <w:sz w:val="22"/>
                <w:szCs w:val="22"/>
                <w:lang w:val="en-GB"/>
              </w:rPr>
              <w:t xml:space="preserve">In accordance with the Federal Law “On </w:t>
            </w:r>
            <w:r w:rsidR="009F59BE" w:rsidRPr="00FA5381">
              <w:rPr>
                <w:sz w:val="22"/>
                <w:szCs w:val="22"/>
                <w:lang w:val="en-GB"/>
              </w:rPr>
              <w:t xml:space="preserve">Consolidated Financial </w:t>
            </w:r>
            <w:r w:rsidR="00E039B3" w:rsidRPr="00FA5381">
              <w:rPr>
                <w:sz w:val="22"/>
                <w:szCs w:val="22"/>
                <w:lang w:val="en-GB"/>
              </w:rPr>
              <w:t>Statements</w:t>
            </w:r>
            <w:r w:rsidRPr="00FA5381">
              <w:rPr>
                <w:sz w:val="22"/>
                <w:szCs w:val="22"/>
                <w:lang w:val="en-GB"/>
              </w:rPr>
              <w:t>”</w:t>
            </w:r>
          </w:p>
        </w:tc>
        <w:tc>
          <w:tcPr>
            <w:tcW w:w="3261" w:type="dxa"/>
            <w:shd w:val="clear" w:color="auto" w:fill="auto"/>
            <w:vAlign w:val="center"/>
          </w:tcPr>
          <w:p w14:paraId="37F5A547" w14:textId="77777777" w:rsidR="003711CF" w:rsidRPr="00FA5381" w:rsidRDefault="003711CF" w:rsidP="00FA5381">
            <w:pPr>
              <w:tabs>
                <w:tab w:val="left" w:pos="284"/>
              </w:tabs>
              <w:rPr>
                <w:bCs/>
                <w:sz w:val="22"/>
                <w:szCs w:val="22"/>
                <w:lang w:val="en-GB"/>
              </w:rPr>
            </w:pPr>
            <w:r w:rsidRPr="00FA5381">
              <w:rPr>
                <w:sz w:val="22"/>
                <w:szCs w:val="22"/>
                <w:lang w:val="en-GB"/>
              </w:rPr>
              <w:t xml:space="preserve">within the terms set by the Federal Law “On </w:t>
            </w:r>
            <w:r w:rsidR="00E039B3" w:rsidRPr="00FA5381">
              <w:rPr>
                <w:sz w:val="22"/>
                <w:szCs w:val="22"/>
                <w:lang w:val="en-GB"/>
              </w:rPr>
              <w:t>Consolidated Financial Reporting</w:t>
            </w:r>
            <w:r w:rsidRPr="00FA5381">
              <w:rPr>
                <w:sz w:val="22"/>
                <w:szCs w:val="22"/>
                <w:lang w:val="en-GB"/>
              </w:rPr>
              <w:t>”</w:t>
            </w:r>
            <w:r w:rsidR="005336F6" w:rsidRPr="00FA5381">
              <w:rPr>
                <w:sz w:val="22"/>
                <w:szCs w:val="22"/>
                <w:lang w:val="en-GB"/>
              </w:rPr>
              <w:t xml:space="preserve"> and with parallel disclosure via the website of the asset management company</w:t>
            </w:r>
          </w:p>
        </w:tc>
        <w:tc>
          <w:tcPr>
            <w:tcW w:w="2693" w:type="dxa"/>
            <w:shd w:val="clear" w:color="auto" w:fill="auto"/>
            <w:vAlign w:val="center"/>
          </w:tcPr>
          <w:p w14:paraId="65D26261" w14:textId="77777777" w:rsidR="003711CF" w:rsidRPr="00FA5381" w:rsidRDefault="003711CF" w:rsidP="00FA5381">
            <w:pPr>
              <w:tabs>
                <w:tab w:val="left" w:pos="284"/>
              </w:tabs>
              <w:rPr>
                <w:bCs/>
                <w:sz w:val="22"/>
                <w:szCs w:val="22"/>
                <w:lang w:val="en-GB"/>
              </w:rPr>
            </w:pPr>
            <w:r w:rsidRPr="00FA5381">
              <w:rPr>
                <w:sz w:val="22"/>
                <w:szCs w:val="22"/>
                <w:lang w:val="en-GB"/>
              </w:rPr>
              <w:t>on the Company’s page in the Information Agency</w:t>
            </w:r>
          </w:p>
        </w:tc>
      </w:tr>
    </w:tbl>
    <w:p w14:paraId="6A9EF302" w14:textId="77777777" w:rsidR="003711CF" w:rsidRPr="00FA5381" w:rsidRDefault="003711CF" w:rsidP="00FA5381">
      <w:pPr>
        <w:widowControl/>
        <w:tabs>
          <w:tab w:val="left" w:pos="284"/>
        </w:tabs>
        <w:overflowPunct/>
        <w:autoSpaceDE/>
        <w:autoSpaceDN/>
        <w:adjustRightInd/>
        <w:spacing w:after="160" w:line="259" w:lineRule="auto"/>
        <w:textAlignment w:val="auto"/>
        <w:rPr>
          <w:sz w:val="22"/>
          <w:szCs w:val="22"/>
          <w:lang w:val="en-GB"/>
        </w:rPr>
      </w:pPr>
      <w:r w:rsidRPr="00FA5381">
        <w:rPr>
          <w:sz w:val="22"/>
          <w:szCs w:val="22"/>
          <w:lang w:val="en-GB"/>
        </w:rPr>
        <w:br w:type="page"/>
      </w:r>
    </w:p>
    <w:p w14:paraId="6EDD86AA" w14:textId="77777777" w:rsidR="003711CF" w:rsidRPr="00FA5381" w:rsidRDefault="009F59BE" w:rsidP="00FA5381">
      <w:pPr>
        <w:widowControl/>
        <w:tabs>
          <w:tab w:val="left" w:pos="284"/>
        </w:tabs>
        <w:overflowPunct/>
        <w:autoSpaceDE/>
        <w:autoSpaceDN/>
        <w:adjustRightInd/>
        <w:spacing w:after="160" w:line="259" w:lineRule="auto"/>
        <w:textAlignment w:val="auto"/>
        <w:rPr>
          <w:b/>
          <w:sz w:val="22"/>
          <w:szCs w:val="22"/>
          <w:lang w:val="en-GB"/>
        </w:rPr>
      </w:pPr>
      <w:r w:rsidRPr="00FA5381">
        <w:rPr>
          <w:b/>
          <w:bCs/>
          <w:sz w:val="22"/>
          <w:szCs w:val="22"/>
          <w:lang w:val="en-GB"/>
        </w:rPr>
        <w:lastRenderedPageBreak/>
        <w:t xml:space="preserve">Section </w:t>
      </w:r>
      <w:r w:rsidR="002D6E23" w:rsidRPr="00FA5381">
        <w:rPr>
          <w:b/>
          <w:bCs/>
          <w:sz w:val="22"/>
          <w:szCs w:val="22"/>
          <w:lang w:val="en-GB"/>
        </w:rPr>
        <w:t>2</w:t>
      </w:r>
      <w:r w:rsidRPr="00FA5381">
        <w:rPr>
          <w:b/>
          <w:bCs/>
          <w:sz w:val="22"/>
          <w:szCs w:val="22"/>
          <w:lang w:val="en-GB"/>
        </w:rPr>
        <w:t xml:space="preserve">. Disclosure </w:t>
      </w:r>
      <w:r w:rsidR="003711CF" w:rsidRPr="00FA5381">
        <w:rPr>
          <w:b/>
          <w:bCs/>
          <w:sz w:val="22"/>
          <w:szCs w:val="22"/>
          <w:lang w:val="en-GB"/>
        </w:rPr>
        <w:t>in the news feed</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381"/>
        <w:gridCol w:w="6124"/>
        <w:gridCol w:w="3261"/>
        <w:gridCol w:w="2693"/>
      </w:tblGrid>
      <w:tr w:rsidR="003711CF" w:rsidRPr="00173B04" w14:paraId="7795D684" w14:textId="77777777" w:rsidTr="006D71B9">
        <w:trPr>
          <w:trHeight w:val="1041"/>
        </w:trPr>
        <w:tc>
          <w:tcPr>
            <w:tcW w:w="567" w:type="dxa"/>
            <w:tcBorders>
              <w:top w:val="single" w:sz="4" w:space="0" w:color="auto"/>
              <w:left w:val="single" w:sz="4" w:space="0" w:color="auto"/>
              <w:bottom w:val="single" w:sz="4" w:space="0" w:color="auto"/>
              <w:right w:val="single" w:sz="4" w:space="0" w:color="auto"/>
            </w:tcBorders>
            <w:vAlign w:val="center"/>
          </w:tcPr>
          <w:p w14:paraId="43841A06" w14:textId="77777777" w:rsidR="003711CF" w:rsidRPr="00FA5381" w:rsidRDefault="003711CF" w:rsidP="00FA5381">
            <w:pPr>
              <w:pStyle w:val="affd"/>
              <w:tabs>
                <w:tab w:val="left" w:pos="0"/>
                <w:tab w:val="left" w:pos="284"/>
              </w:tabs>
              <w:ind w:left="0"/>
              <w:rPr>
                <w:b/>
                <w:bCs/>
                <w:sz w:val="22"/>
                <w:szCs w:val="22"/>
                <w:lang w:val="en-GB"/>
              </w:rPr>
            </w:pPr>
            <w:r w:rsidRPr="00FA5381">
              <w:rPr>
                <w:b/>
                <w:bCs/>
                <w:sz w:val="22"/>
                <w:szCs w:val="22"/>
                <w:lang w:val="en-GB"/>
              </w:rPr>
              <w:t>Item</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DE7322B" w14:textId="77777777" w:rsidR="003711CF" w:rsidRPr="00FA5381" w:rsidRDefault="003711CF" w:rsidP="00FA5381">
            <w:pPr>
              <w:tabs>
                <w:tab w:val="left" w:pos="-2518"/>
                <w:tab w:val="left" w:pos="176"/>
                <w:tab w:val="left" w:pos="284"/>
              </w:tabs>
              <w:ind w:right="32"/>
              <w:jc w:val="both"/>
              <w:rPr>
                <w:b/>
                <w:bCs/>
                <w:sz w:val="22"/>
                <w:szCs w:val="22"/>
                <w:lang w:val="en-GB"/>
              </w:rPr>
            </w:pPr>
            <w:r w:rsidRPr="00FA5381">
              <w:rPr>
                <w:b/>
                <w:bCs/>
                <w:sz w:val="22"/>
                <w:szCs w:val="22"/>
                <w:lang w:val="en-GB"/>
              </w:rPr>
              <w:t>Documents/information subject to disclosure</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697C7B3A" w14:textId="77777777" w:rsidR="003711CF" w:rsidRPr="00FA5381" w:rsidRDefault="003711CF" w:rsidP="00FA5381">
            <w:pPr>
              <w:tabs>
                <w:tab w:val="left" w:pos="284"/>
              </w:tabs>
              <w:rPr>
                <w:b/>
                <w:sz w:val="22"/>
                <w:szCs w:val="22"/>
                <w:lang w:val="en-GB"/>
              </w:rPr>
            </w:pPr>
            <w:r w:rsidRPr="00FA5381">
              <w:rPr>
                <w:b/>
                <w:bCs/>
                <w:sz w:val="22"/>
                <w:szCs w:val="22"/>
                <w:lang w:val="en-GB"/>
              </w:rPr>
              <w:t>Scope of the disclosed information/documents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7905794" w14:textId="77777777" w:rsidR="003711CF" w:rsidRPr="00FA5381" w:rsidRDefault="003711CF" w:rsidP="00FA5381">
            <w:pPr>
              <w:tabs>
                <w:tab w:val="left" w:pos="284"/>
              </w:tabs>
              <w:rPr>
                <w:b/>
                <w:sz w:val="22"/>
                <w:szCs w:val="22"/>
                <w:lang w:val="en-GB"/>
              </w:rPr>
            </w:pPr>
            <w:r w:rsidRPr="00FA5381">
              <w:rPr>
                <w:b/>
                <w:bCs/>
                <w:sz w:val="22"/>
                <w:szCs w:val="22"/>
                <w:lang w:val="en-GB"/>
              </w:rPr>
              <w:t>Term of information/documents disclosure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77CBE1B" w14:textId="77777777" w:rsidR="003711CF" w:rsidRPr="00FA5381" w:rsidRDefault="003711CF" w:rsidP="00FA5381">
            <w:pPr>
              <w:tabs>
                <w:tab w:val="left" w:pos="284"/>
              </w:tabs>
              <w:rPr>
                <w:b/>
                <w:sz w:val="22"/>
                <w:szCs w:val="22"/>
                <w:lang w:val="en-GB"/>
              </w:rPr>
            </w:pPr>
            <w:r w:rsidRPr="00FA5381">
              <w:rPr>
                <w:b/>
                <w:bCs/>
                <w:sz w:val="22"/>
                <w:szCs w:val="22"/>
                <w:lang w:val="en-GB"/>
              </w:rPr>
              <w:t>Procedure of information/documents disclosure</w:t>
            </w:r>
          </w:p>
        </w:tc>
      </w:tr>
      <w:tr w:rsidR="003711CF" w:rsidRPr="00FA5381" w14:paraId="13F8F881" w14:textId="77777777" w:rsidTr="006D71B9">
        <w:trPr>
          <w:trHeight w:val="1041"/>
        </w:trPr>
        <w:tc>
          <w:tcPr>
            <w:tcW w:w="567" w:type="dxa"/>
            <w:tcBorders>
              <w:top w:val="single" w:sz="4" w:space="0" w:color="auto"/>
              <w:left w:val="single" w:sz="4" w:space="0" w:color="auto"/>
              <w:bottom w:val="single" w:sz="4" w:space="0" w:color="auto"/>
              <w:right w:val="single" w:sz="4" w:space="0" w:color="auto"/>
            </w:tcBorders>
            <w:vAlign w:val="center"/>
          </w:tcPr>
          <w:p w14:paraId="4A537572" w14:textId="77777777" w:rsidR="003711CF" w:rsidRPr="00FA5381" w:rsidRDefault="003711CF" w:rsidP="00FA5381">
            <w:pPr>
              <w:pStyle w:val="affd"/>
              <w:tabs>
                <w:tab w:val="left" w:pos="0"/>
                <w:tab w:val="left" w:pos="284"/>
              </w:tabs>
              <w:ind w:left="0"/>
              <w:rPr>
                <w:bCs/>
                <w:sz w:val="22"/>
                <w:szCs w:val="22"/>
                <w:lang w:val="en-GB"/>
              </w:rPr>
            </w:pPr>
            <w:r w:rsidRPr="00FA5381">
              <w:rPr>
                <w:sz w:val="22"/>
                <w:szCs w:val="22"/>
                <w:lang w:val="en-GB"/>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ECD7B0A" w14:textId="77777777" w:rsidR="003711CF" w:rsidRPr="00FA5381" w:rsidRDefault="009F59BE" w:rsidP="00FA5381">
            <w:pPr>
              <w:tabs>
                <w:tab w:val="left" w:pos="-2518"/>
                <w:tab w:val="left" w:pos="176"/>
                <w:tab w:val="left" w:pos="284"/>
              </w:tabs>
              <w:ind w:right="32"/>
              <w:jc w:val="both"/>
              <w:rPr>
                <w:bCs/>
                <w:sz w:val="22"/>
                <w:szCs w:val="22"/>
                <w:lang w:val="en-GB"/>
              </w:rPr>
            </w:pPr>
            <w:r w:rsidRPr="00FA5381">
              <w:rPr>
                <w:sz w:val="22"/>
                <w:szCs w:val="22"/>
                <w:lang w:val="en-GB"/>
              </w:rPr>
              <w:t>Announcement</w:t>
            </w:r>
            <w:r w:rsidR="003711CF" w:rsidRPr="00FA5381">
              <w:rPr>
                <w:sz w:val="22"/>
                <w:szCs w:val="22"/>
                <w:lang w:val="en-GB"/>
              </w:rPr>
              <w:t xml:space="preserve"> of reporting disclosure</w:t>
            </w:r>
            <w:r w:rsidR="00081792" w:rsidRPr="00FA5381">
              <w:rPr>
                <w:rStyle w:val="af0"/>
                <w:sz w:val="22"/>
                <w:szCs w:val="22"/>
                <w:lang w:val="en-GB"/>
              </w:rPr>
              <w:footnoteReference w:id="26"/>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2BF62CAA" w14:textId="77777777" w:rsidR="003711CF" w:rsidRPr="00FA5381" w:rsidRDefault="003711CF" w:rsidP="00FA5381">
            <w:pPr>
              <w:tabs>
                <w:tab w:val="left" w:pos="284"/>
              </w:tabs>
              <w:jc w:val="both"/>
              <w:rPr>
                <w:sz w:val="22"/>
                <w:szCs w:val="22"/>
                <w:lang w:val="en-GB"/>
              </w:rPr>
            </w:pPr>
            <w:r w:rsidRPr="00FA5381">
              <w:rPr>
                <w:sz w:val="22"/>
                <w:szCs w:val="22"/>
                <w:lang w:val="en-GB"/>
              </w:rPr>
              <w:t xml:space="preserve">The </w:t>
            </w:r>
            <w:r w:rsidR="009F59BE" w:rsidRPr="00FA5381">
              <w:rPr>
                <w:sz w:val="22"/>
                <w:szCs w:val="22"/>
                <w:lang w:val="en-GB"/>
              </w:rPr>
              <w:t>announcement</w:t>
            </w:r>
            <w:r w:rsidRPr="00FA5381">
              <w:rPr>
                <w:sz w:val="22"/>
                <w:szCs w:val="22"/>
                <w:lang w:val="en-GB"/>
              </w:rPr>
              <w:t xml:space="preserve"> shall contain:</w:t>
            </w:r>
          </w:p>
          <w:p w14:paraId="1E1C3D51" w14:textId="77777777" w:rsidR="003711CF" w:rsidRPr="00FA5381" w:rsidRDefault="003711CF" w:rsidP="00877CCF">
            <w:pPr>
              <w:pStyle w:val="affd"/>
              <w:numPr>
                <w:ilvl w:val="0"/>
                <w:numId w:val="123"/>
              </w:numPr>
              <w:tabs>
                <w:tab w:val="left" w:pos="284"/>
              </w:tabs>
              <w:ind w:firstLine="0"/>
              <w:rPr>
                <w:sz w:val="22"/>
                <w:szCs w:val="22"/>
                <w:lang w:val="en-GB"/>
              </w:rPr>
            </w:pPr>
            <w:r w:rsidRPr="00FA5381">
              <w:rPr>
                <w:sz w:val="22"/>
                <w:szCs w:val="22"/>
                <w:lang w:val="en-GB"/>
              </w:rPr>
              <w:t>the kind of disclosed reporting</w:t>
            </w:r>
            <w:r w:rsidR="00DC2787" w:rsidRPr="00FA5381">
              <w:rPr>
                <w:sz w:val="22"/>
                <w:szCs w:val="22"/>
                <w:lang w:val="en-GB"/>
              </w:rPr>
              <w:t>, with indication of MIF name in respect of which reporting has been produced, or with indication that reporting has been produced in respect of Asset Management Company</w:t>
            </w:r>
            <w:r w:rsidRPr="00FA5381">
              <w:rPr>
                <w:sz w:val="22"/>
                <w:szCs w:val="22"/>
                <w:lang w:val="en-GB"/>
              </w:rPr>
              <w:t>;</w:t>
            </w:r>
          </w:p>
          <w:p w14:paraId="3C6911CF" w14:textId="77777777" w:rsidR="003711CF" w:rsidRPr="00FA5381" w:rsidRDefault="003711CF" w:rsidP="00877CCF">
            <w:pPr>
              <w:pStyle w:val="affd"/>
              <w:numPr>
                <w:ilvl w:val="0"/>
                <w:numId w:val="123"/>
              </w:numPr>
              <w:tabs>
                <w:tab w:val="left" w:pos="284"/>
              </w:tabs>
              <w:ind w:firstLine="0"/>
              <w:rPr>
                <w:sz w:val="22"/>
                <w:szCs w:val="22"/>
                <w:lang w:val="en-GB"/>
              </w:rPr>
            </w:pPr>
            <w:r w:rsidRPr="00FA5381">
              <w:rPr>
                <w:sz w:val="22"/>
                <w:szCs w:val="22"/>
                <w:lang w:val="en-GB"/>
              </w:rPr>
              <w:t>period for which the disclosed reporting is executed;</w:t>
            </w:r>
          </w:p>
          <w:p w14:paraId="25DD13AF" w14:textId="77777777" w:rsidR="003711CF" w:rsidRPr="00FA5381" w:rsidRDefault="003711CF" w:rsidP="00877CCF">
            <w:pPr>
              <w:pStyle w:val="affd"/>
              <w:numPr>
                <w:ilvl w:val="0"/>
                <w:numId w:val="123"/>
              </w:numPr>
              <w:tabs>
                <w:tab w:val="left" w:pos="284"/>
              </w:tabs>
              <w:ind w:firstLine="0"/>
              <w:rPr>
                <w:sz w:val="22"/>
                <w:szCs w:val="22"/>
                <w:lang w:val="en-GB"/>
              </w:rPr>
            </w:pPr>
            <w:r w:rsidRPr="00FA5381">
              <w:rPr>
                <w:sz w:val="22"/>
                <w:szCs w:val="22"/>
                <w:lang w:val="en-GB"/>
              </w:rPr>
              <w:t>a reference to relevant sections of disclosure pages of the Asset Management Company (a particular section of the Asset Management Company's website, the section of the Company's page in the Information Agency).</w:t>
            </w:r>
          </w:p>
          <w:p w14:paraId="2D48E01D" w14:textId="77777777" w:rsidR="003711CF" w:rsidRPr="00FA5381" w:rsidRDefault="003711CF" w:rsidP="00FA5381">
            <w:pPr>
              <w:pStyle w:val="affd"/>
              <w:tabs>
                <w:tab w:val="left" w:pos="284"/>
              </w:tabs>
              <w:rPr>
                <w:sz w:val="22"/>
                <w:szCs w:val="22"/>
                <w:lang w:val="en-GB"/>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FCA9392" w14:textId="77777777" w:rsidR="003711CF" w:rsidRPr="00FA5381" w:rsidRDefault="003711CF" w:rsidP="00FA5381">
            <w:pPr>
              <w:tabs>
                <w:tab w:val="left" w:pos="284"/>
              </w:tabs>
              <w:rPr>
                <w:sz w:val="22"/>
                <w:szCs w:val="22"/>
                <w:lang w:val="en-GB"/>
              </w:rPr>
            </w:pPr>
            <w:r w:rsidRPr="00FA5381">
              <w:rPr>
                <w:sz w:val="22"/>
                <w:szCs w:val="22"/>
                <w:lang w:val="en-GB"/>
              </w:rPr>
              <w:t>no later than the day which follows the day of reporting disclosure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98C3C79" w14:textId="77777777" w:rsidR="003711CF" w:rsidRPr="00FA5381" w:rsidRDefault="003711CF" w:rsidP="00FA5381">
            <w:pPr>
              <w:tabs>
                <w:tab w:val="left" w:pos="284"/>
              </w:tabs>
              <w:rPr>
                <w:sz w:val="22"/>
                <w:szCs w:val="22"/>
                <w:lang w:val="en-GB"/>
              </w:rPr>
            </w:pPr>
            <w:r w:rsidRPr="00FA5381">
              <w:rPr>
                <w:sz w:val="22"/>
                <w:szCs w:val="22"/>
                <w:lang w:val="en-GB"/>
              </w:rPr>
              <w:t>in the news feed</w:t>
            </w:r>
          </w:p>
        </w:tc>
      </w:tr>
      <w:tr w:rsidR="003711CF" w:rsidRPr="00FA5381" w14:paraId="7309BD74" w14:textId="77777777" w:rsidTr="006D71B9">
        <w:trPr>
          <w:trHeight w:val="1041"/>
        </w:trPr>
        <w:tc>
          <w:tcPr>
            <w:tcW w:w="567" w:type="dxa"/>
            <w:tcBorders>
              <w:top w:val="single" w:sz="4" w:space="0" w:color="auto"/>
              <w:left w:val="single" w:sz="4" w:space="0" w:color="auto"/>
              <w:bottom w:val="single" w:sz="4" w:space="0" w:color="auto"/>
              <w:right w:val="single" w:sz="4" w:space="0" w:color="auto"/>
            </w:tcBorders>
            <w:vAlign w:val="center"/>
          </w:tcPr>
          <w:p w14:paraId="51621ACB" w14:textId="77777777" w:rsidR="003711CF" w:rsidRPr="00FA5381" w:rsidRDefault="003711CF" w:rsidP="00FA5381">
            <w:pPr>
              <w:pStyle w:val="affd"/>
              <w:tabs>
                <w:tab w:val="left" w:pos="0"/>
                <w:tab w:val="left" w:pos="284"/>
              </w:tabs>
              <w:ind w:left="0"/>
              <w:rPr>
                <w:bCs/>
                <w:sz w:val="22"/>
                <w:szCs w:val="22"/>
                <w:lang w:val="en-GB"/>
              </w:rPr>
            </w:pPr>
            <w:r w:rsidRPr="00FA5381">
              <w:rPr>
                <w:sz w:val="22"/>
                <w:szCs w:val="22"/>
                <w:lang w:val="en-GB"/>
              </w:rPr>
              <w:t>2</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BAAC4D9" w14:textId="77777777" w:rsidR="003711CF" w:rsidRPr="00FA5381" w:rsidRDefault="009F59BE" w:rsidP="00FA5381">
            <w:pPr>
              <w:tabs>
                <w:tab w:val="left" w:pos="-2518"/>
                <w:tab w:val="left" w:pos="176"/>
                <w:tab w:val="left" w:pos="284"/>
              </w:tabs>
              <w:ind w:right="32"/>
              <w:jc w:val="both"/>
              <w:rPr>
                <w:bCs/>
                <w:sz w:val="22"/>
                <w:szCs w:val="22"/>
                <w:lang w:val="en-GB"/>
              </w:rPr>
            </w:pPr>
            <w:r w:rsidRPr="00FA5381">
              <w:rPr>
                <w:sz w:val="22"/>
                <w:szCs w:val="22"/>
                <w:lang w:val="en-GB"/>
              </w:rPr>
              <w:t>Announcement</w:t>
            </w:r>
            <w:r w:rsidR="003711CF" w:rsidRPr="00FA5381">
              <w:rPr>
                <w:sz w:val="22"/>
                <w:szCs w:val="22"/>
                <w:lang w:val="en-GB"/>
              </w:rPr>
              <w:t xml:space="preserve"> of convocation of a general meeting of fund share owners</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214E9047" w14:textId="77777777" w:rsidR="003711CF" w:rsidRPr="00FA5381" w:rsidRDefault="003711CF" w:rsidP="00FA5381">
            <w:pPr>
              <w:tabs>
                <w:tab w:val="left" w:pos="284"/>
              </w:tabs>
              <w:jc w:val="both"/>
              <w:rPr>
                <w:sz w:val="22"/>
                <w:szCs w:val="22"/>
                <w:lang w:val="en-GB"/>
              </w:rPr>
            </w:pPr>
            <w:r w:rsidRPr="00FA5381">
              <w:rPr>
                <w:sz w:val="22"/>
                <w:szCs w:val="22"/>
                <w:lang w:val="en-GB"/>
              </w:rPr>
              <w:t xml:space="preserve">The </w:t>
            </w:r>
            <w:r w:rsidR="009F59BE" w:rsidRPr="00FA5381">
              <w:rPr>
                <w:sz w:val="22"/>
                <w:szCs w:val="22"/>
                <w:lang w:val="en-GB"/>
              </w:rPr>
              <w:t>announcement</w:t>
            </w:r>
            <w:r w:rsidRPr="00FA5381">
              <w:rPr>
                <w:sz w:val="22"/>
                <w:szCs w:val="22"/>
                <w:lang w:val="en-GB"/>
              </w:rPr>
              <w:t xml:space="preserve"> shall contain:</w:t>
            </w:r>
          </w:p>
          <w:p w14:paraId="5E01A64B" w14:textId="77777777" w:rsidR="003711CF" w:rsidRPr="00FA5381" w:rsidRDefault="003711CF" w:rsidP="00877CCF">
            <w:pPr>
              <w:pStyle w:val="affd"/>
              <w:numPr>
                <w:ilvl w:val="0"/>
                <w:numId w:val="123"/>
              </w:numPr>
              <w:tabs>
                <w:tab w:val="left" w:pos="284"/>
              </w:tabs>
              <w:ind w:firstLine="0"/>
              <w:rPr>
                <w:sz w:val="22"/>
                <w:szCs w:val="22"/>
                <w:lang w:val="en-GB"/>
              </w:rPr>
            </w:pPr>
            <w:r w:rsidRPr="00FA5381">
              <w:rPr>
                <w:sz w:val="22"/>
                <w:szCs w:val="22"/>
                <w:lang w:val="en-GB"/>
              </w:rPr>
              <w:t>full company name of the fund’s specialized depository;</w:t>
            </w:r>
          </w:p>
          <w:p w14:paraId="0055756C" w14:textId="77777777" w:rsidR="003711CF" w:rsidRPr="00FA5381" w:rsidRDefault="003711CF" w:rsidP="00877CCF">
            <w:pPr>
              <w:pStyle w:val="affd"/>
              <w:numPr>
                <w:ilvl w:val="0"/>
                <w:numId w:val="123"/>
              </w:numPr>
              <w:tabs>
                <w:tab w:val="left" w:pos="284"/>
              </w:tabs>
              <w:ind w:firstLine="0"/>
              <w:rPr>
                <w:sz w:val="22"/>
                <w:szCs w:val="22"/>
                <w:lang w:val="en-GB"/>
              </w:rPr>
            </w:pPr>
            <w:r w:rsidRPr="00FA5381">
              <w:rPr>
                <w:sz w:val="22"/>
                <w:szCs w:val="22"/>
                <w:lang w:val="en-GB"/>
              </w:rPr>
              <w:t>form of holding the general meeting (meeting or voting by correspondence);</w:t>
            </w:r>
          </w:p>
          <w:p w14:paraId="69867278" w14:textId="77777777" w:rsidR="003711CF" w:rsidRPr="00FA5381" w:rsidRDefault="003711CF" w:rsidP="00877CCF">
            <w:pPr>
              <w:pStyle w:val="affd"/>
              <w:numPr>
                <w:ilvl w:val="0"/>
                <w:numId w:val="123"/>
              </w:numPr>
              <w:tabs>
                <w:tab w:val="left" w:pos="284"/>
              </w:tabs>
              <w:ind w:firstLine="0"/>
              <w:rPr>
                <w:sz w:val="22"/>
                <w:szCs w:val="22"/>
                <w:lang w:val="en-GB"/>
              </w:rPr>
            </w:pPr>
            <w:r w:rsidRPr="00FA5381">
              <w:rPr>
                <w:sz w:val="22"/>
                <w:szCs w:val="22"/>
                <w:lang w:val="en-GB"/>
              </w:rPr>
              <w:t>date of holding the general meeting;</w:t>
            </w:r>
          </w:p>
          <w:p w14:paraId="65E25550" w14:textId="77777777" w:rsidR="003711CF" w:rsidRPr="00FA5381" w:rsidRDefault="003711CF" w:rsidP="00877CCF">
            <w:pPr>
              <w:pStyle w:val="affd"/>
              <w:numPr>
                <w:ilvl w:val="0"/>
                <w:numId w:val="123"/>
              </w:numPr>
              <w:tabs>
                <w:tab w:val="left" w:pos="284"/>
              </w:tabs>
              <w:ind w:firstLine="0"/>
              <w:rPr>
                <w:sz w:val="22"/>
                <w:szCs w:val="22"/>
                <w:lang w:val="en-GB"/>
              </w:rPr>
            </w:pPr>
            <w:r w:rsidRPr="00FA5381">
              <w:rPr>
                <w:sz w:val="22"/>
                <w:szCs w:val="22"/>
                <w:lang w:val="en-GB"/>
              </w:rPr>
              <w:t>time and place of holding the general meeting held in the form of the meeting (address where the meeting is held);</w:t>
            </w:r>
          </w:p>
          <w:p w14:paraId="36EFBF9F" w14:textId="77777777" w:rsidR="003711CF" w:rsidRPr="00FA5381" w:rsidRDefault="003711CF" w:rsidP="00877CCF">
            <w:pPr>
              <w:pStyle w:val="affd"/>
              <w:numPr>
                <w:ilvl w:val="0"/>
                <w:numId w:val="123"/>
              </w:numPr>
              <w:tabs>
                <w:tab w:val="left" w:pos="284"/>
              </w:tabs>
              <w:ind w:firstLine="0"/>
              <w:rPr>
                <w:sz w:val="22"/>
                <w:szCs w:val="22"/>
                <w:lang w:val="en-GB"/>
              </w:rPr>
            </w:pPr>
            <w:r w:rsidRPr="00FA5381">
              <w:rPr>
                <w:sz w:val="22"/>
                <w:szCs w:val="22"/>
                <w:lang w:val="en-GB"/>
              </w:rPr>
              <w:t>date of making a list of persons that have the right to participate in the general meeting;</w:t>
            </w:r>
          </w:p>
          <w:p w14:paraId="2696FD45" w14:textId="77777777" w:rsidR="003711CF" w:rsidRPr="00FA5381" w:rsidRDefault="003711CF" w:rsidP="00877CCF">
            <w:pPr>
              <w:pStyle w:val="affd"/>
              <w:numPr>
                <w:ilvl w:val="0"/>
                <w:numId w:val="123"/>
              </w:numPr>
              <w:tabs>
                <w:tab w:val="left" w:pos="284"/>
              </w:tabs>
              <w:ind w:firstLine="0"/>
              <w:rPr>
                <w:sz w:val="22"/>
                <w:szCs w:val="22"/>
                <w:lang w:val="en-GB"/>
              </w:rPr>
            </w:pPr>
            <w:r w:rsidRPr="00FA5381">
              <w:rPr>
                <w:sz w:val="22"/>
                <w:szCs w:val="22"/>
                <w:lang w:val="en-GB"/>
              </w:rPr>
              <w:t>agenda of the general meeting;</w:t>
            </w:r>
          </w:p>
          <w:p w14:paraId="097F16FD" w14:textId="77777777" w:rsidR="003711CF" w:rsidRPr="00FA5381" w:rsidRDefault="003711CF" w:rsidP="00877CCF">
            <w:pPr>
              <w:pStyle w:val="affd"/>
              <w:numPr>
                <w:ilvl w:val="0"/>
                <w:numId w:val="123"/>
              </w:numPr>
              <w:tabs>
                <w:tab w:val="left" w:pos="284"/>
              </w:tabs>
              <w:ind w:firstLine="0"/>
              <w:rPr>
                <w:sz w:val="22"/>
                <w:szCs w:val="22"/>
                <w:lang w:val="en-GB"/>
              </w:rPr>
            </w:pPr>
            <w:r w:rsidRPr="00FA5381">
              <w:rPr>
                <w:sz w:val="22"/>
                <w:szCs w:val="22"/>
                <w:lang w:val="en-GB"/>
              </w:rPr>
              <w:t xml:space="preserve">information about the right of investment fund share owners who voted against the decision to approve changes and amendments in the fund rules or the decision </w:t>
            </w:r>
            <w:r w:rsidRPr="00FA5381">
              <w:rPr>
                <w:sz w:val="22"/>
                <w:szCs w:val="22"/>
                <w:lang w:val="en-GB"/>
              </w:rPr>
              <w:lastRenderedPageBreak/>
              <w:t>to assign the rights and obligations under the Agreement of fund trust management to another Asset Management Company, demand repayment of the fund’s investment shares, and also the information about the procedure of investment shares cost calculation, procedure, terms and conditions of monetary compensation payment if investment shares become payable.</w:t>
            </w:r>
          </w:p>
          <w:p w14:paraId="6BA18FFF" w14:textId="77777777" w:rsidR="003711CF" w:rsidRPr="00FA5381" w:rsidRDefault="003711CF" w:rsidP="00FA5381">
            <w:pPr>
              <w:pStyle w:val="affd"/>
              <w:tabs>
                <w:tab w:val="left" w:pos="284"/>
              </w:tabs>
              <w:rPr>
                <w:sz w:val="22"/>
                <w:szCs w:val="22"/>
                <w:lang w:val="en-GB"/>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01E0A4C" w14:textId="77777777" w:rsidR="003711CF" w:rsidRPr="00FA5381" w:rsidRDefault="003711CF" w:rsidP="00FA5381">
            <w:pPr>
              <w:tabs>
                <w:tab w:val="left" w:pos="284"/>
              </w:tabs>
              <w:rPr>
                <w:sz w:val="22"/>
                <w:szCs w:val="22"/>
                <w:lang w:val="en-GB"/>
              </w:rPr>
            </w:pPr>
            <w:r w:rsidRPr="00FA5381">
              <w:rPr>
                <w:sz w:val="22"/>
                <w:szCs w:val="22"/>
                <w:lang w:val="en-GB"/>
              </w:rPr>
              <w:lastRenderedPageBreak/>
              <w:t>no later than 20 days before the date of holding the general meeting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7DC560" w14:textId="77777777" w:rsidR="003711CF" w:rsidRPr="00FA5381" w:rsidRDefault="003711CF" w:rsidP="00FA5381">
            <w:pPr>
              <w:tabs>
                <w:tab w:val="left" w:pos="284"/>
              </w:tabs>
              <w:rPr>
                <w:sz w:val="22"/>
                <w:szCs w:val="22"/>
                <w:lang w:val="en-GB"/>
              </w:rPr>
            </w:pPr>
            <w:r w:rsidRPr="00FA5381">
              <w:rPr>
                <w:sz w:val="22"/>
                <w:szCs w:val="22"/>
                <w:lang w:val="en-GB"/>
              </w:rPr>
              <w:t>in the news feed</w:t>
            </w:r>
          </w:p>
        </w:tc>
      </w:tr>
      <w:tr w:rsidR="003711CF" w:rsidRPr="00FA5381" w14:paraId="6AF1D9EE" w14:textId="77777777" w:rsidTr="006D71B9">
        <w:trPr>
          <w:trHeight w:val="1041"/>
        </w:trPr>
        <w:tc>
          <w:tcPr>
            <w:tcW w:w="567" w:type="dxa"/>
            <w:tcBorders>
              <w:top w:val="single" w:sz="4" w:space="0" w:color="auto"/>
              <w:left w:val="single" w:sz="4" w:space="0" w:color="auto"/>
              <w:bottom w:val="single" w:sz="4" w:space="0" w:color="auto"/>
              <w:right w:val="single" w:sz="4" w:space="0" w:color="auto"/>
            </w:tcBorders>
            <w:vAlign w:val="center"/>
          </w:tcPr>
          <w:p w14:paraId="57B5F337" w14:textId="77777777" w:rsidR="003711CF" w:rsidRPr="00FA5381" w:rsidRDefault="003711CF" w:rsidP="00FA5381">
            <w:pPr>
              <w:pStyle w:val="affd"/>
              <w:tabs>
                <w:tab w:val="left" w:pos="0"/>
                <w:tab w:val="left" w:pos="284"/>
              </w:tabs>
              <w:ind w:left="0"/>
              <w:rPr>
                <w:bCs/>
                <w:sz w:val="22"/>
                <w:szCs w:val="22"/>
                <w:lang w:val="en-GB"/>
              </w:rPr>
            </w:pPr>
            <w:r w:rsidRPr="00FA5381">
              <w:rPr>
                <w:sz w:val="22"/>
                <w:szCs w:val="22"/>
                <w:lang w:val="en-GB"/>
              </w:rPr>
              <w:t>3</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A406A5B" w14:textId="77777777" w:rsidR="003711CF" w:rsidRPr="00FA5381" w:rsidRDefault="009F59BE" w:rsidP="00FA5381">
            <w:pPr>
              <w:tabs>
                <w:tab w:val="left" w:pos="-2518"/>
                <w:tab w:val="left" w:pos="176"/>
                <w:tab w:val="left" w:pos="284"/>
              </w:tabs>
              <w:ind w:right="32"/>
              <w:jc w:val="both"/>
              <w:rPr>
                <w:bCs/>
                <w:sz w:val="22"/>
                <w:szCs w:val="22"/>
                <w:lang w:val="en-GB"/>
              </w:rPr>
            </w:pPr>
            <w:r w:rsidRPr="00FA5381">
              <w:rPr>
                <w:sz w:val="22"/>
                <w:szCs w:val="22"/>
                <w:lang w:val="en-GB"/>
              </w:rPr>
              <w:t>Announcement</w:t>
            </w:r>
            <w:r w:rsidR="003711CF" w:rsidRPr="00FA5381">
              <w:rPr>
                <w:sz w:val="22"/>
                <w:szCs w:val="22"/>
                <w:lang w:val="en-GB"/>
              </w:rPr>
              <w:t xml:space="preserve"> of decisions made by the general meeting of fund share owners</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143D1C0C" w14:textId="77777777" w:rsidR="003711CF" w:rsidRPr="00FA5381" w:rsidRDefault="003711CF" w:rsidP="00FA5381">
            <w:pPr>
              <w:tabs>
                <w:tab w:val="left" w:pos="284"/>
              </w:tabs>
              <w:jc w:val="both"/>
              <w:rPr>
                <w:sz w:val="22"/>
                <w:szCs w:val="22"/>
                <w:lang w:val="en-GB"/>
              </w:rPr>
            </w:pPr>
            <w:r w:rsidRPr="00FA5381">
              <w:rPr>
                <w:sz w:val="22"/>
                <w:szCs w:val="22"/>
                <w:lang w:val="en-GB"/>
              </w:rPr>
              <w:t xml:space="preserve">The </w:t>
            </w:r>
            <w:r w:rsidR="009F59BE" w:rsidRPr="00FA5381">
              <w:rPr>
                <w:sz w:val="22"/>
                <w:szCs w:val="22"/>
                <w:lang w:val="en-GB"/>
              </w:rPr>
              <w:t>announcement</w:t>
            </w:r>
            <w:r w:rsidRPr="00FA5381">
              <w:rPr>
                <w:sz w:val="22"/>
                <w:szCs w:val="22"/>
                <w:lang w:val="en-GB"/>
              </w:rPr>
              <w:t xml:space="preserve"> shall contain:</w:t>
            </w:r>
          </w:p>
          <w:p w14:paraId="0769BCEC" w14:textId="77777777" w:rsidR="003711CF" w:rsidRPr="00FA5381" w:rsidRDefault="003711CF" w:rsidP="00877CCF">
            <w:pPr>
              <w:pStyle w:val="affd"/>
              <w:widowControl/>
              <w:numPr>
                <w:ilvl w:val="0"/>
                <w:numId w:val="125"/>
              </w:numPr>
              <w:tabs>
                <w:tab w:val="left" w:pos="284"/>
              </w:tabs>
              <w:overflowPunct/>
              <w:ind w:left="752" w:firstLine="0"/>
              <w:jc w:val="both"/>
              <w:textAlignment w:val="auto"/>
              <w:rPr>
                <w:sz w:val="22"/>
                <w:szCs w:val="22"/>
                <w:lang w:val="en-GB"/>
              </w:rPr>
            </w:pPr>
            <w:r w:rsidRPr="00FA5381">
              <w:rPr>
                <w:sz w:val="22"/>
                <w:szCs w:val="22"/>
                <w:lang w:val="en-GB"/>
              </w:rPr>
              <w:t>full company name of the fund’s specialized depository;</w:t>
            </w:r>
          </w:p>
          <w:p w14:paraId="7E8164ED" w14:textId="77777777" w:rsidR="003711CF" w:rsidRPr="00FA5381" w:rsidRDefault="003711CF" w:rsidP="00877CCF">
            <w:pPr>
              <w:pStyle w:val="affd"/>
              <w:widowControl/>
              <w:numPr>
                <w:ilvl w:val="0"/>
                <w:numId w:val="125"/>
              </w:numPr>
              <w:tabs>
                <w:tab w:val="left" w:pos="284"/>
              </w:tabs>
              <w:overflowPunct/>
              <w:spacing w:before="220"/>
              <w:ind w:left="752" w:firstLine="0"/>
              <w:jc w:val="both"/>
              <w:textAlignment w:val="auto"/>
              <w:rPr>
                <w:sz w:val="22"/>
                <w:szCs w:val="22"/>
                <w:lang w:val="en-GB"/>
              </w:rPr>
            </w:pPr>
            <w:r w:rsidRPr="00FA5381">
              <w:rPr>
                <w:sz w:val="22"/>
                <w:szCs w:val="22"/>
                <w:lang w:val="en-GB"/>
              </w:rPr>
              <w:t>form of holding the general meeting (meeting or voting by correspondence);</w:t>
            </w:r>
          </w:p>
          <w:p w14:paraId="4509C4F8" w14:textId="77777777" w:rsidR="003711CF" w:rsidRPr="00FA5381" w:rsidRDefault="003711CF" w:rsidP="00877CCF">
            <w:pPr>
              <w:pStyle w:val="affd"/>
              <w:widowControl/>
              <w:numPr>
                <w:ilvl w:val="0"/>
                <w:numId w:val="125"/>
              </w:numPr>
              <w:tabs>
                <w:tab w:val="left" w:pos="284"/>
              </w:tabs>
              <w:overflowPunct/>
              <w:spacing w:before="220"/>
              <w:ind w:left="752" w:firstLine="0"/>
              <w:jc w:val="both"/>
              <w:textAlignment w:val="auto"/>
              <w:rPr>
                <w:sz w:val="22"/>
                <w:szCs w:val="22"/>
                <w:lang w:val="en-GB"/>
              </w:rPr>
            </w:pPr>
            <w:r w:rsidRPr="00FA5381">
              <w:rPr>
                <w:sz w:val="22"/>
                <w:szCs w:val="22"/>
                <w:lang w:val="en-GB"/>
              </w:rPr>
              <w:t>date of holding the general meeting;</w:t>
            </w:r>
          </w:p>
          <w:p w14:paraId="22D63516" w14:textId="77777777" w:rsidR="003711CF" w:rsidRPr="00FA5381" w:rsidRDefault="003711CF" w:rsidP="00877CCF">
            <w:pPr>
              <w:pStyle w:val="affd"/>
              <w:widowControl/>
              <w:numPr>
                <w:ilvl w:val="0"/>
                <w:numId w:val="125"/>
              </w:numPr>
              <w:tabs>
                <w:tab w:val="left" w:pos="284"/>
              </w:tabs>
              <w:overflowPunct/>
              <w:spacing w:before="220"/>
              <w:ind w:left="752" w:firstLine="0"/>
              <w:jc w:val="both"/>
              <w:textAlignment w:val="auto"/>
              <w:rPr>
                <w:sz w:val="22"/>
                <w:szCs w:val="22"/>
                <w:lang w:val="en-GB"/>
              </w:rPr>
            </w:pPr>
            <w:r w:rsidRPr="00FA5381">
              <w:rPr>
                <w:sz w:val="22"/>
                <w:szCs w:val="22"/>
                <w:lang w:val="en-GB"/>
              </w:rPr>
              <w:t>time and place of holding the general meeting held in the form of the meeting (address where the meeting was held);</w:t>
            </w:r>
          </w:p>
          <w:p w14:paraId="0EBF626A" w14:textId="77777777" w:rsidR="003711CF" w:rsidRPr="00FA5381" w:rsidRDefault="003711CF" w:rsidP="00877CCF">
            <w:pPr>
              <w:pStyle w:val="affd"/>
              <w:widowControl/>
              <w:numPr>
                <w:ilvl w:val="0"/>
                <w:numId w:val="125"/>
              </w:numPr>
              <w:tabs>
                <w:tab w:val="left" w:pos="284"/>
              </w:tabs>
              <w:overflowPunct/>
              <w:spacing w:before="220"/>
              <w:ind w:left="752" w:firstLine="0"/>
              <w:jc w:val="both"/>
              <w:textAlignment w:val="auto"/>
              <w:rPr>
                <w:sz w:val="22"/>
                <w:szCs w:val="22"/>
                <w:lang w:val="en-GB"/>
              </w:rPr>
            </w:pPr>
            <w:r w:rsidRPr="00FA5381">
              <w:rPr>
                <w:sz w:val="22"/>
                <w:szCs w:val="22"/>
                <w:lang w:val="en-GB"/>
              </w:rPr>
              <w:t>agenda of the general meeting;</w:t>
            </w:r>
          </w:p>
          <w:p w14:paraId="5F2F32AE" w14:textId="77777777" w:rsidR="003711CF" w:rsidRPr="00FA5381" w:rsidRDefault="003711CF" w:rsidP="00877CCF">
            <w:pPr>
              <w:pStyle w:val="affd"/>
              <w:widowControl/>
              <w:numPr>
                <w:ilvl w:val="0"/>
                <w:numId w:val="125"/>
              </w:numPr>
              <w:tabs>
                <w:tab w:val="left" w:pos="284"/>
              </w:tabs>
              <w:overflowPunct/>
              <w:spacing w:before="220"/>
              <w:ind w:left="752" w:firstLine="0"/>
              <w:jc w:val="both"/>
              <w:textAlignment w:val="auto"/>
              <w:rPr>
                <w:sz w:val="22"/>
                <w:szCs w:val="22"/>
                <w:lang w:val="en-GB"/>
              </w:rPr>
            </w:pPr>
            <w:r w:rsidRPr="00FA5381">
              <w:rPr>
                <w:sz w:val="22"/>
                <w:szCs w:val="22"/>
                <w:lang w:val="en-GB"/>
              </w:rPr>
              <w:t>wording of decisions made on each issue on the agenda of the general meeting;</w:t>
            </w:r>
          </w:p>
          <w:p w14:paraId="30B82390" w14:textId="77777777" w:rsidR="003711CF" w:rsidRPr="00FA5381" w:rsidRDefault="003711CF" w:rsidP="00877CCF">
            <w:pPr>
              <w:pStyle w:val="affd"/>
              <w:widowControl/>
              <w:numPr>
                <w:ilvl w:val="0"/>
                <w:numId w:val="125"/>
              </w:numPr>
              <w:tabs>
                <w:tab w:val="left" w:pos="284"/>
              </w:tabs>
              <w:overflowPunct/>
              <w:spacing w:before="220"/>
              <w:ind w:left="752" w:firstLine="0"/>
              <w:jc w:val="both"/>
              <w:textAlignment w:val="auto"/>
              <w:rPr>
                <w:sz w:val="22"/>
                <w:szCs w:val="22"/>
                <w:lang w:val="en-GB"/>
              </w:rPr>
            </w:pPr>
            <w:r w:rsidRPr="00FA5381">
              <w:rPr>
                <w:sz w:val="22"/>
                <w:szCs w:val="22"/>
                <w:lang w:val="en-GB"/>
              </w:rPr>
              <w:t>date of making a report about results of voting at the general meeting.</w:t>
            </w:r>
          </w:p>
          <w:p w14:paraId="233929CD" w14:textId="77777777" w:rsidR="003711CF" w:rsidRPr="00FA5381" w:rsidRDefault="003711CF" w:rsidP="00FA5381">
            <w:pPr>
              <w:tabs>
                <w:tab w:val="left" w:pos="284"/>
              </w:tabs>
              <w:rPr>
                <w:sz w:val="22"/>
                <w:szCs w:val="22"/>
                <w:lang w:val="en-GB"/>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30552D2" w14:textId="77777777" w:rsidR="003711CF" w:rsidRPr="00FA5381" w:rsidRDefault="003711CF" w:rsidP="00FA5381">
            <w:pPr>
              <w:tabs>
                <w:tab w:val="left" w:pos="284"/>
              </w:tabs>
              <w:rPr>
                <w:sz w:val="22"/>
                <w:szCs w:val="22"/>
                <w:lang w:val="en-GB"/>
              </w:rPr>
            </w:pPr>
            <w:r w:rsidRPr="00FA5381">
              <w:rPr>
                <w:sz w:val="22"/>
                <w:szCs w:val="22"/>
                <w:lang w:val="en-GB"/>
              </w:rPr>
              <w:t>no later than 10 days after making a report about results of voting at the general meeting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E4728B7" w14:textId="77777777" w:rsidR="003711CF" w:rsidRPr="00FA5381" w:rsidRDefault="003711CF" w:rsidP="00FA5381">
            <w:pPr>
              <w:tabs>
                <w:tab w:val="left" w:pos="284"/>
              </w:tabs>
              <w:rPr>
                <w:sz w:val="22"/>
                <w:szCs w:val="22"/>
                <w:lang w:val="en-GB"/>
              </w:rPr>
            </w:pPr>
            <w:r w:rsidRPr="00FA5381">
              <w:rPr>
                <w:sz w:val="22"/>
                <w:szCs w:val="22"/>
                <w:lang w:val="en-GB"/>
              </w:rPr>
              <w:t>in the news feed</w:t>
            </w:r>
          </w:p>
        </w:tc>
      </w:tr>
      <w:tr w:rsidR="003711CF" w:rsidRPr="00FA5381" w14:paraId="48DF63DB" w14:textId="77777777" w:rsidTr="006D71B9">
        <w:trPr>
          <w:trHeight w:val="3188"/>
        </w:trPr>
        <w:tc>
          <w:tcPr>
            <w:tcW w:w="567" w:type="dxa"/>
            <w:tcBorders>
              <w:top w:val="single" w:sz="4" w:space="0" w:color="auto"/>
              <w:left w:val="single" w:sz="4" w:space="0" w:color="auto"/>
              <w:bottom w:val="single" w:sz="4" w:space="0" w:color="auto"/>
              <w:right w:val="single" w:sz="4" w:space="0" w:color="auto"/>
            </w:tcBorders>
            <w:vAlign w:val="center"/>
          </w:tcPr>
          <w:p w14:paraId="5B427D6A" w14:textId="77777777" w:rsidR="003711CF" w:rsidRPr="00FA5381" w:rsidRDefault="003711CF" w:rsidP="00FA5381">
            <w:pPr>
              <w:pStyle w:val="affd"/>
              <w:tabs>
                <w:tab w:val="left" w:pos="0"/>
                <w:tab w:val="left" w:pos="284"/>
              </w:tabs>
              <w:ind w:left="0"/>
              <w:rPr>
                <w:bCs/>
                <w:sz w:val="22"/>
                <w:szCs w:val="22"/>
                <w:lang w:val="en-GB"/>
              </w:rPr>
            </w:pPr>
            <w:r w:rsidRPr="00FA5381">
              <w:rPr>
                <w:sz w:val="22"/>
                <w:szCs w:val="22"/>
                <w:lang w:val="en-GB"/>
              </w:rPr>
              <w:t>4</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0D23263" w14:textId="77777777" w:rsidR="003711CF" w:rsidRPr="00FA5381" w:rsidRDefault="009F59BE" w:rsidP="00FA5381">
            <w:pPr>
              <w:tabs>
                <w:tab w:val="left" w:pos="-2518"/>
                <w:tab w:val="left" w:pos="176"/>
                <w:tab w:val="left" w:pos="284"/>
              </w:tabs>
              <w:ind w:right="32"/>
              <w:jc w:val="both"/>
              <w:rPr>
                <w:bCs/>
                <w:sz w:val="22"/>
                <w:szCs w:val="22"/>
                <w:lang w:val="en-GB"/>
              </w:rPr>
            </w:pPr>
            <w:r w:rsidRPr="00FA5381">
              <w:rPr>
                <w:sz w:val="22"/>
                <w:szCs w:val="22"/>
                <w:lang w:val="en-GB"/>
              </w:rPr>
              <w:t>Announcement of</w:t>
            </w:r>
            <w:r w:rsidR="003711CF" w:rsidRPr="00FA5381">
              <w:rPr>
                <w:sz w:val="22"/>
                <w:szCs w:val="22"/>
                <w:lang w:val="en-GB"/>
              </w:rPr>
              <w:t xml:space="preserve"> the date of making a list of investment fund share owners for them to exercise their rights or for partial repayment of investment fund shares without setting claims of their repayment by them </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3AE3C280" w14:textId="77777777" w:rsidR="003711CF" w:rsidRPr="00FA5381" w:rsidRDefault="003711CF" w:rsidP="00FA5381">
            <w:pPr>
              <w:tabs>
                <w:tab w:val="left" w:pos="284"/>
              </w:tabs>
              <w:jc w:val="both"/>
              <w:rPr>
                <w:sz w:val="22"/>
                <w:szCs w:val="22"/>
                <w:lang w:val="en-GB"/>
              </w:rPr>
            </w:pPr>
            <w:r w:rsidRPr="00FA5381">
              <w:rPr>
                <w:sz w:val="22"/>
                <w:szCs w:val="22"/>
                <w:lang w:val="en-GB"/>
              </w:rPr>
              <w:t xml:space="preserve">The </w:t>
            </w:r>
            <w:r w:rsidR="009F59BE" w:rsidRPr="00FA5381">
              <w:rPr>
                <w:sz w:val="22"/>
                <w:szCs w:val="22"/>
                <w:lang w:val="en-GB"/>
              </w:rPr>
              <w:t>announcement</w:t>
            </w:r>
            <w:r w:rsidRPr="00FA5381">
              <w:rPr>
                <w:sz w:val="22"/>
                <w:szCs w:val="22"/>
                <w:lang w:val="en-GB"/>
              </w:rPr>
              <w:t xml:space="preserve"> shall contain:</w:t>
            </w:r>
          </w:p>
          <w:p w14:paraId="4EA98DBA" w14:textId="77777777" w:rsidR="003711CF" w:rsidRPr="00FA5381" w:rsidRDefault="003711CF" w:rsidP="00877CCF">
            <w:pPr>
              <w:pStyle w:val="affd"/>
              <w:numPr>
                <w:ilvl w:val="0"/>
                <w:numId w:val="125"/>
              </w:numPr>
              <w:tabs>
                <w:tab w:val="left" w:pos="284"/>
              </w:tabs>
              <w:ind w:left="752" w:firstLine="0"/>
              <w:jc w:val="both"/>
              <w:rPr>
                <w:sz w:val="22"/>
                <w:szCs w:val="22"/>
                <w:lang w:val="en-GB"/>
              </w:rPr>
            </w:pPr>
            <w:r w:rsidRPr="00FA5381">
              <w:rPr>
                <w:sz w:val="22"/>
                <w:szCs w:val="22"/>
                <w:lang w:val="en-GB"/>
              </w:rPr>
              <w:t>the rights, with regard to which a date is set for making a list of investment fund share owners that have the right to exercise them;</w:t>
            </w:r>
          </w:p>
          <w:p w14:paraId="59AF019E" w14:textId="77777777" w:rsidR="003711CF" w:rsidRPr="00FA5381" w:rsidRDefault="003711CF" w:rsidP="00877CCF">
            <w:pPr>
              <w:pStyle w:val="affd"/>
              <w:numPr>
                <w:ilvl w:val="0"/>
                <w:numId w:val="125"/>
              </w:numPr>
              <w:tabs>
                <w:tab w:val="left" w:pos="284"/>
              </w:tabs>
              <w:ind w:left="752" w:firstLine="0"/>
              <w:jc w:val="both"/>
              <w:rPr>
                <w:sz w:val="22"/>
                <w:szCs w:val="22"/>
                <w:lang w:val="en-GB"/>
              </w:rPr>
            </w:pPr>
            <w:r w:rsidRPr="00FA5381">
              <w:rPr>
                <w:sz w:val="22"/>
                <w:szCs w:val="22"/>
                <w:lang w:val="en-GB"/>
              </w:rPr>
              <w:t>the date of making a list of investment fund share owners that have the right to exercise their rights;</w:t>
            </w:r>
          </w:p>
          <w:p w14:paraId="29DDFD91" w14:textId="77777777" w:rsidR="003711CF" w:rsidRPr="00FA5381" w:rsidRDefault="003711CF" w:rsidP="00877CCF">
            <w:pPr>
              <w:pStyle w:val="affd"/>
              <w:widowControl/>
              <w:numPr>
                <w:ilvl w:val="0"/>
                <w:numId w:val="125"/>
              </w:numPr>
              <w:tabs>
                <w:tab w:val="left" w:pos="284"/>
              </w:tabs>
              <w:overflowPunct/>
              <w:spacing w:before="220"/>
              <w:ind w:left="752" w:firstLine="0"/>
              <w:jc w:val="both"/>
              <w:textAlignment w:val="auto"/>
              <w:rPr>
                <w:sz w:val="22"/>
                <w:szCs w:val="22"/>
                <w:lang w:val="en-GB"/>
              </w:rPr>
            </w:pPr>
            <w:r w:rsidRPr="00FA5381">
              <w:rPr>
                <w:sz w:val="22"/>
                <w:szCs w:val="22"/>
                <w:lang w:val="en-GB"/>
              </w:rPr>
              <w:t>the reason to make a list of investment fund share owners that have the right to exercise their rights;</w:t>
            </w:r>
          </w:p>
          <w:p w14:paraId="44555E1F" w14:textId="77777777" w:rsidR="003711CF" w:rsidRPr="00FA5381" w:rsidRDefault="003711CF" w:rsidP="00877CCF">
            <w:pPr>
              <w:pStyle w:val="affd"/>
              <w:widowControl/>
              <w:numPr>
                <w:ilvl w:val="0"/>
                <w:numId w:val="125"/>
              </w:numPr>
              <w:tabs>
                <w:tab w:val="left" w:pos="284"/>
              </w:tabs>
              <w:overflowPunct/>
              <w:spacing w:before="220"/>
              <w:ind w:left="752" w:firstLine="0"/>
              <w:jc w:val="both"/>
              <w:textAlignment w:val="auto"/>
              <w:rPr>
                <w:sz w:val="22"/>
                <w:szCs w:val="22"/>
                <w:lang w:val="en-GB"/>
              </w:rPr>
            </w:pPr>
            <w:r w:rsidRPr="00FA5381">
              <w:rPr>
                <w:sz w:val="22"/>
                <w:szCs w:val="22"/>
                <w:lang w:val="en-GB"/>
              </w:rPr>
              <w:t>date of appearance of the reason to make a list of investment fund share owners that have the right to exercise their rights.</w:t>
            </w:r>
          </w:p>
          <w:p w14:paraId="1A0898D1" w14:textId="77777777" w:rsidR="003711CF" w:rsidRPr="00FA5381" w:rsidRDefault="003711CF" w:rsidP="00FA5381">
            <w:pPr>
              <w:pStyle w:val="affd"/>
              <w:widowControl/>
              <w:tabs>
                <w:tab w:val="left" w:pos="284"/>
              </w:tabs>
              <w:overflowPunct/>
              <w:spacing w:before="220"/>
              <w:ind w:left="752"/>
              <w:jc w:val="both"/>
              <w:textAlignment w:val="auto"/>
              <w:rPr>
                <w:sz w:val="22"/>
                <w:szCs w:val="22"/>
                <w:lang w:val="en-GB"/>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6DB3D53" w14:textId="02D14BE2" w:rsidR="003711CF" w:rsidRPr="00FA5381" w:rsidRDefault="003711CF" w:rsidP="00FA5381">
            <w:pPr>
              <w:tabs>
                <w:tab w:val="left" w:pos="284"/>
              </w:tabs>
              <w:rPr>
                <w:sz w:val="22"/>
                <w:szCs w:val="22"/>
                <w:lang w:val="en-GB"/>
              </w:rPr>
            </w:pPr>
            <w:r w:rsidRPr="00FA5381">
              <w:rPr>
                <w:sz w:val="22"/>
                <w:szCs w:val="22"/>
                <w:lang w:val="en-GB"/>
              </w:rPr>
              <w:t xml:space="preserve">no later than 3 </w:t>
            </w:r>
            <w:r w:rsidR="00802AD5">
              <w:rPr>
                <w:sz w:val="22"/>
                <w:szCs w:val="22"/>
                <w:lang w:val="en-GB"/>
              </w:rPr>
              <w:t>working day</w:t>
            </w:r>
            <w:r w:rsidRPr="00FA5381">
              <w:rPr>
                <w:sz w:val="22"/>
                <w:szCs w:val="22"/>
                <w:lang w:val="en-GB"/>
              </w:rPr>
              <w:t>s before the date of making the specified list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3CC8A38" w14:textId="77777777" w:rsidR="003711CF" w:rsidRPr="00FA5381" w:rsidRDefault="003711CF" w:rsidP="00FA5381">
            <w:pPr>
              <w:tabs>
                <w:tab w:val="left" w:pos="284"/>
              </w:tabs>
              <w:rPr>
                <w:sz w:val="22"/>
                <w:szCs w:val="22"/>
                <w:lang w:val="en-GB"/>
              </w:rPr>
            </w:pPr>
            <w:r w:rsidRPr="00FA5381">
              <w:rPr>
                <w:sz w:val="22"/>
                <w:szCs w:val="22"/>
                <w:lang w:val="en-GB"/>
              </w:rPr>
              <w:t>in the news feed</w:t>
            </w:r>
          </w:p>
        </w:tc>
      </w:tr>
      <w:tr w:rsidR="003711CF" w:rsidRPr="00FA5381" w14:paraId="7E4A6469" w14:textId="77777777" w:rsidTr="006D71B9">
        <w:trPr>
          <w:trHeight w:val="1041"/>
        </w:trPr>
        <w:tc>
          <w:tcPr>
            <w:tcW w:w="567" w:type="dxa"/>
            <w:tcBorders>
              <w:top w:val="single" w:sz="4" w:space="0" w:color="auto"/>
              <w:left w:val="single" w:sz="4" w:space="0" w:color="auto"/>
              <w:bottom w:val="single" w:sz="4" w:space="0" w:color="auto"/>
              <w:right w:val="single" w:sz="4" w:space="0" w:color="auto"/>
            </w:tcBorders>
            <w:vAlign w:val="center"/>
          </w:tcPr>
          <w:p w14:paraId="3D069669" w14:textId="77777777" w:rsidR="003711CF" w:rsidRPr="00FA5381" w:rsidRDefault="003711CF" w:rsidP="00FA5381">
            <w:pPr>
              <w:pStyle w:val="affd"/>
              <w:tabs>
                <w:tab w:val="left" w:pos="0"/>
                <w:tab w:val="left" w:pos="284"/>
              </w:tabs>
              <w:ind w:left="0"/>
              <w:rPr>
                <w:bCs/>
                <w:sz w:val="22"/>
                <w:szCs w:val="22"/>
                <w:lang w:val="en-GB"/>
              </w:rPr>
            </w:pPr>
            <w:r w:rsidRPr="00FA5381">
              <w:rPr>
                <w:sz w:val="22"/>
                <w:szCs w:val="22"/>
                <w:lang w:val="en-GB"/>
              </w:rPr>
              <w:lastRenderedPageBreak/>
              <w:t>5</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0C5096B" w14:textId="77777777" w:rsidR="003711CF" w:rsidRPr="00FA5381" w:rsidRDefault="009F59BE" w:rsidP="00FA5381">
            <w:pPr>
              <w:tabs>
                <w:tab w:val="left" w:pos="-2518"/>
                <w:tab w:val="left" w:pos="176"/>
                <w:tab w:val="left" w:pos="284"/>
              </w:tabs>
              <w:ind w:right="32"/>
              <w:jc w:val="both"/>
              <w:rPr>
                <w:bCs/>
                <w:sz w:val="22"/>
                <w:szCs w:val="22"/>
                <w:lang w:val="en-GB"/>
              </w:rPr>
            </w:pPr>
            <w:r w:rsidRPr="00FA5381">
              <w:rPr>
                <w:sz w:val="22"/>
                <w:szCs w:val="22"/>
                <w:lang w:val="en-GB"/>
              </w:rPr>
              <w:t>Announcement</w:t>
            </w:r>
            <w:r w:rsidR="003711CF" w:rsidRPr="00FA5381">
              <w:rPr>
                <w:sz w:val="22"/>
                <w:szCs w:val="22"/>
                <w:lang w:val="en-GB"/>
              </w:rPr>
              <w:t xml:space="preserve"> of partial investment fund shares repayment</w:t>
            </w:r>
            <w:r w:rsidR="000F0441" w:rsidRPr="00FA5381">
              <w:rPr>
                <w:sz w:val="22"/>
                <w:szCs w:val="22"/>
                <w:lang w:val="en-GB"/>
              </w:rPr>
              <w:t xml:space="preserve"> without request of repayment from </w:t>
            </w:r>
            <w:r w:rsidR="00CB1219" w:rsidRPr="00FA5381">
              <w:rPr>
                <w:sz w:val="22"/>
                <w:szCs w:val="22"/>
                <w:lang w:val="en-GB"/>
              </w:rPr>
              <w:t xml:space="preserve">the </w:t>
            </w:r>
            <w:r w:rsidR="000F0441" w:rsidRPr="00FA5381">
              <w:rPr>
                <w:sz w:val="22"/>
                <w:szCs w:val="22"/>
                <w:lang w:val="en-GB"/>
              </w:rPr>
              <w:t xml:space="preserve">owners </w:t>
            </w:r>
            <w:r w:rsidR="00CB1219" w:rsidRPr="00FA5381">
              <w:rPr>
                <w:sz w:val="22"/>
                <w:szCs w:val="22"/>
                <w:lang w:val="en-GB"/>
              </w:rPr>
              <w:t>of investment fund shares</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62072E74" w14:textId="77777777" w:rsidR="003711CF" w:rsidRPr="00FA5381" w:rsidRDefault="003711CF" w:rsidP="00FA5381">
            <w:pPr>
              <w:tabs>
                <w:tab w:val="left" w:pos="284"/>
              </w:tabs>
              <w:jc w:val="both"/>
              <w:rPr>
                <w:sz w:val="22"/>
                <w:szCs w:val="22"/>
                <w:lang w:val="en-GB"/>
              </w:rPr>
            </w:pPr>
            <w:r w:rsidRPr="00FA5381">
              <w:rPr>
                <w:sz w:val="22"/>
                <w:szCs w:val="22"/>
                <w:lang w:val="en-GB"/>
              </w:rPr>
              <w:t xml:space="preserve">The </w:t>
            </w:r>
            <w:r w:rsidR="009F59BE" w:rsidRPr="00FA5381">
              <w:rPr>
                <w:sz w:val="22"/>
                <w:szCs w:val="22"/>
                <w:lang w:val="en-GB"/>
              </w:rPr>
              <w:t>announcement</w:t>
            </w:r>
            <w:r w:rsidRPr="00FA5381">
              <w:rPr>
                <w:sz w:val="22"/>
                <w:szCs w:val="22"/>
                <w:lang w:val="en-GB"/>
              </w:rPr>
              <w:t xml:space="preserve"> shall contain:</w:t>
            </w:r>
          </w:p>
          <w:p w14:paraId="488DF726" w14:textId="77777777" w:rsidR="003711CF" w:rsidRPr="00FA5381" w:rsidRDefault="003711CF" w:rsidP="00877CCF">
            <w:pPr>
              <w:pStyle w:val="affd"/>
              <w:widowControl/>
              <w:numPr>
                <w:ilvl w:val="0"/>
                <w:numId w:val="125"/>
              </w:numPr>
              <w:tabs>
                <w:tab w:val="left" w:pos="284"/>
                <w:tab w:val="left" w:pos="317"/>
              </w:tabs>
              <w:overflowPunct/>
              <w:autoSpaceDE/>
              <w:autoSpaceDN/>
              <w:adjustRightInd/>
              <w:spacing w:before="120" w:after="200"/>
              <w:ind w:left="710" w:firstLine="0"/>
              <w:jc w:val="both"/>
              <w:textAlignment w:val="auto"/>
              <w:rPr>
                <w:sz w:val="22"/>
                <w:szCs w:val="22"/>
                <w:lang w:val="en-GB"/>
              </w:rPr>
            </w:pPr>
            <w:r w:rsidRPr="00FA5381">
              <w:rPr>
                <w:sz w:val="22"/>
                <w:szCs w:val="22"/>
                <w:lang w:val="en-GB"/>
              </w:rPr>
              <w:t>the date of making a list of investment fund share owners for partial repayment;</w:t>
            </w:r>
          </w:p>
          <w:p w14:paraId="094F52F0" w14:textId="32654265" w:rsidR="003711CF" w:rsidRPr="00FA5381" w:rsidRDefault="003711CF" w:rsidP="00877CCF">
            <w:pPr>
              <w:pStyle w:val="affd"/>
              <w:widowControl/>
              <w:numPr>
                <w:ilvl w:val="0"/>
                <w:numId w:val="125"/>
              </w:numPr>
              <w:tabs>
                <w:tab w:val="left" w:pos="284"/>
              </w:tabs>
              <w:overflowPunct/>
              <w:spacing w:before="220"/>
              <w:ind w:left="710" w:firstLine="0"/>
              <w:jc w:val="both"/>
              <w:textAlignment w:val="auto"/>
              <w:rPr>
                <w:sz w:val="22"/>
                <w:szCs w:val="22"/>
                <w:lang w:val="en-GB"/>
              </w:rPr>
            </w:pPr>
            <w:r w:rsidRPr="00FA5381">
              <w:rPr>
                <w:sz w:val="22"/>
                <w:szCs w:val="22"/>
                <w:lang w:val="en-GB"/>
              </w:rPr>
              <w:t xml:space="preserve">number </w:t>
            </w:r>
            <w:r w:rsidR="003A2309" w:rsidRPr="00FA5381">
              <w:rPr>
                <w:sz w:val="22"/>
                <w:szCs w:val="22"/>
                <w:lang w:val="en-GB"/>
              </w:rPr>
              <w:t xml:space="preserve">of the investment fund shares </w:t>
            </w:r>
            <w:r w:rsidR="003A2309">
              <w:rPr>
                <w:sz w:val="22"/>
                <w:szCs w:val="22"/>
                <w:lang w:val="en-GB"/>
              </w:rPr>
              <w:t xml:space="preserve">and the percentage of total number </w:t>
            </w:r>
            <w:r w:rsidRPr="00FA5381">
              <w:rPr>
                <w:sz w:val="22"/>
                <w:szCs w:val="22"/>
                <w:lang w:val="en-GB"/>
              </w:rPr>
              <w:t>of the investment fund shares subject to partial repayment;</w:t>
            </w:r>
          </w:p>
          <w:p w14:paraId="432D6467" w14:textId="77777777" w:rsidR="003711CF" w:rsidRPr="00FA5381" w:rsidRDefault="003711CF" w:rsidP="00877CCF">
            <w:pPr>
              <w:pStyle w:val="affd"/>
              <w:widowControl/>
              <w:numPr>
                <w:ilvl w:val="0"/>
                <w:numId w:val="125"/>
              </w:numPr>
              <w:tabs>
                <w:tab w:val="left" w:pos="284"/>
              </w:tabs>
              <w:overflowPunct/>
              <w:spacing w:before="220"/>
              <w:ind w:left="710" w:firstLine="0"/>
              <w:jc w:val="both"/>
              <w:textAlignment w:val="auto"/>
              <w:rPr>
                <w:sz w:val="22"/>
                <w:szCs w:val="22"/>
                <w:lang w:val="en-GB"/>
              </w:rPr>
            </w:pPr>
            <w:r w:rsidRPr="00FA5381">
              <w:rPr>
                <w:sz w:val="22"/>
                <w:szCs w:val="22"/>
                <w:lang w:val="en-GB"/>
              </w:rPr>
              <w:t>date of partial investment fund shares repayment.</w:t>
            </w:r>
          </w:p>
          <w:p w14:paraId="3F71AB7E" w14:textId="77777777" w:rsidR="003711CF" w:rsidRPr="00FA5381" w:rsidRDefault="003711CF" w:rsidP="00FA5381">
            <w:pPr>
              <w:pStyle w:val="affd"/>
              <w:widowControl/>
              <w:tabs>
                <w:tab w:val="left" w:pos="284"/>
              </w:tabs>
              <w:overflowPunct/>
              <w:spacing w:before="220"/>
              <w:ind w:left="710"/>
              <w:jc w:val="both"/>
              <w:textAlignment w:val="auto"/>
              <w:rPr>
                <w:sz w:val="22"/>
                <w:szCs w:val="22"/>
                <w:lang w:val="en-GB"/>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6CCE615" w14:textId="77777777" w:rsidR="003711CF" w:rsidRPr="00FA5381" w:rsidRDefault="003711CF" w:rsidP="00FA5381">
            <w:pPr>
              <w:tabs>
                <w:tab w:val="left" w:pos="284"/>
              </w:tabs>
              <w:rPr>
                <w:sz w:val="22"/>
                <w:szCs w:val="22"/>
                <w:lang w:val="en-GB"/>
              </w:rPr>
            </w:pPr>
            <w:r w:rsidRPr="00FA5381">
              <w:rPr>
                <w:sz w:val="22"/>
                <w:szCs w:val="22"/>
                <w:lang w:val="en-GB"/>
              </w:rPr>
              <w:t>no later than the date of conducting the operation to write off investment fund shares in the register of owners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DA356EB" w14:textId="77777777" w:rsidR="003711CF" w:rsidRPr="00FA5381" w:rsidRDefault="003711CF" w:rsidP="00FA5381">
            <w:pPr>
              <w:tabs>
                <w:tab w:val="left" w:pos="284"/>
              </w:tabs>
              <w:rPr>
                <w:sz w:val="22"/>
                <w:szCs w:val="22"/>
                <w:lang w:val="en-GB"/>
              </w:rPr>
            </w:pPr>
            <w:r w:rsidRPr="00FA5381">
              <w:rPr>
                <w:sz w:val="22"/>
                <w:szCs w:val="22"/>
                <w:lang w:val="en-GB"/>
              </w:rPr>
              <w:t>in the news feed</w:t>
            </w:r>
          </w:p>
        </w:tc>
      </w:tr>
      <w:tr w:rsidR="003711CF" w:rsidRPr="00FA5381" w14:paraId="6EBD6150" w14:textId="77777777" w:rsidTr="006D71B9">
        <w:trPr>
          <w:trHeight w:val="1609"/>
        </w:trPr>
        <w:tc>
          <w:tcPr>
            <w:tcW w:w="567" w:type="dxa"/>
            <w:tcBorders>
              <w:top w:val="single" w:sz="4" w:space="0" w:color="auto"/>
              <w:left w:val="single" w:sz="4" w:space="0" w:color="auto"/>
              <w:bottom w:val="single" w:sz="4" w:space="0" w:color="auto"/>
              <w:right w:val="single" w:sz="4" w:space="0" w:color="auto"/>
            </w:tcBorders>
            <w:vAlign w:val="center"/>
          </w:tcPr>
          <w:p w14:paraId="06FB17D8" w14:textId="77777777" w:rsidR="003711CF" w:rsidRPr="00FA5381" w:rsidRDefault="003711CF" w:rsidP="00FA5381">
            <w:pPr>
              <w:pStyle w:val="affd"/>
              <w:tabs>
                <w:tab w:val="left" w:pos="0"/>
                <w:tab w:val="left" w:pos="284"/>
              </w:tabs>
              <w:ind w:left="0"/>
              <w:rPr>
                <w:bCs/>
                <w:sz w:val="22"/>
                <w:szCs w:val="22"/>
                <w:lang w:val="en-GB"/>
              </w:rPr>
            </w:pPr>
            <w:r w:rsidRPr="00FA5381">
              <w:rPr>
                <w:sz w:val="22"/>
                <w:szCs w:val="22"/>
                <w:lang w:val="en-GB"/>
              </w:rPr>
              <w:t>6</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9CE6B25" w14:textId="77777777" w:rsidR="003711CF" w:rsidRPr="00FA5381" w:rsidRDefault="009F59BE" w:rsidP="00FA5381">
            <w:pPr>
              <w:tabs>
                <w:tab w:val="left" w:pos="-2518"/>
                <w:tab w:val="left" w:pos="176"/>
                <w:tab w:val="left" w:pos="284"/>
              </w:tabs>
              <w:ind w:right="32"/>
              <w:jc w:val="both"/>
              <w:rPr>
                <w:bCs/>
                <w:sz w:val="22"/>
                <w:szCs w:val="22"/>
                <w:lang w:val="en-GB"/>
              </w:rPr>
            </w:pPr>
            <w:r w:rsidRPr="00FA5381">
              <w:rPr>
                <w:sz w:val="22"/>
                <w:szCs w:val="22"/>
                <w:lang w:val="en-GB"/>
              </w:rPr>
              <w:t>Announcement</w:t>
            </w:r>
            <w:r w:rsidR="003711CF" w:rsidRPr="00FA5381">
              <w:rPr>
                <w:sz w:val="22"/>
                <w:szCs w:val="22"/>
                <w:lang w:val="en-GB"/>
              </w:rPr>
              <w:t xml:space="preserve"> of registration of changes and amendments in MIF Rules</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2EF154B1" w14:textId="77777777" w:rsidR="003711CF" w:rsidRPr="00FA5381" w:rsidRDefault="003711CF" w:rsidP="00FA5381">
            <w:pPr>
              <w:tabs>
                <w:tab w:val="left" w:pos="284"/>
              </w:tabs>
              <w:jc w:val="both"/>
              <w:rPr>
                <w:sz w:val="22"/>
                <w:szCs w:val="22"/>
                <w:lang w:val="en-GB"/>
              </w:rPr>
            </w:pPr>
            <w:r w:rsidRPr="00FA5381">
              <w:rPr>
                <w:sz w:val="22"/>
                <w:szCs w:val="22"/>
                <w:lang w:val="en-GB"/>
              </w:rPr>
              <w:t xml:space="preserve">Additional requirements for the content of the </w:t>
            </w:r>
            <w:r w:rsidR="009F59BE" w:rsidRPr="00FA5381">
              <w:rPr>
                <w:sz w:val="22"/>
                <w:szCs w:val="22"/>
                <w:lang w:val="en-GB"/>
              </w:rPr>
              <w:t>announcement</w:t>
            </w:r>
            <w:r w:rsidRPr="00FA5381">
              <w:rPr>
                <w:sz w:val="22"/>
                <w:szCs w:val="22"/>
                <w:lang w:val="en-GB"/>
              </w:rPr>
              <w:t xml:space="preserve"> disclosed in the news feed:</w:t>
            </w:r>
          </w:p>
          <w:p w14:paraId="7B4AD381" w14:textId="77777777" w:rsidR="003711CF" w:rsidRPr="00FA5381" w:rsidRDefault="003711CF" w:rsidP="00877CCF">
            <w:pPr>
              <w:pStyle w:val="affd"/>
              <w:widowControl/>
              <w:numPr>
                <w:ilvl w:val="0"/>
                <w:numId w:val="126"/>
              </w:numPr>
              <w:tabs>
                <w:tab w:val="left" w:pos="284"/>
                <w:tab w:val="left" w:pos="317"/>
              </w:tabs>
              <w:overflowPunct/>
              <w:autoSpaceDE/>
              <w:autoSpaceDN/>
              <w:adjustRightInd/>
              <w:spacing w:before="120" w:after="200"/>
              <w:ind w:firstLine="0"/>
              <w:jc w:val="both"/>
              <w:textAlignment w:val="auto"/>
              <w:rPr>
                <w:sz w:val="22"/>
                <w:szCs w:val="22"/>
                <w:lang w:val="en-GB"/>
              </w:rPr>
            </w:pPr>
            <w:r w:rsidRPr="00FA5381">
              <w:rPr>
                <w:sz w:val="22"/>
                <w:szCs w:val="22"/>
                <w:lang w:val="en-GB"/>
              </w:rPr>
              <w:t>ordinal number of registered changes;</w:t>
            </w:r>
          </w:p>
          <w:p w14:paraId="00A0E777" w14:textId="77777777" w:rsidR="003711CF" w:rsidRPr="00FA5381" w:rsidRDefault="003711CF" w:rsidP="00877CCF">
            <w:pPr>
              <w:pStyle w:val="affd"/>
              <w:numPr>
                <w:ilvl w:val="0"/>
                <w:numId w:val="126"/>
              </w:numPr>
              <w:tabs>
                <w:tab w:val="left" w:pos="284"/>
              </w:tabs>
              <w:ind w:firstLine="0"/>
              <w:rPr>
                <w:sz w:val="22"/>
                <w:szCs w:val="22"/>
                <w:lang w:val="en-GB"/>
              </w:rPr>
            </w:pPr>
            <w:r w:rsidRPr="00FA5381">
              <w:rPr>
                <w:sz w:val="22"/>
                <w:szCs w:val="22"/>
                <w:lang w:val="en-GB"/>
              </w:rPr>
              <w:t>brief description of changes made;</w:t>
            </w:r>
          </w:p>
          <w:p w14:paraId="37DC6D6A" w14:textId="77777777" w:rsidR="003711CF" w:rsidRPr="00FA5381" w:rsidRDefault="003711CF" w:rsidP="00877CCF">
            <w:pPr>
              <w:pStyle w:val="affd"/>
              <w:numPr>
                <w:ilvl w:val="0"/>
                <w:numId w:val="126"/>
              </w:numPr>
              <w:tabs>
                <w:tab w:val="left" w:pos="284"/>
              </w:tabs>
              <w:ind w:firstLine="0"/>
              <w:rPr>
                <w:sz w:val="22"/>
                <w:szCs w:val="22"/>
                <w:lang w:val="en-GB"/>
              </w:rPr>
            </w:pPr>
            <w:r w:rsidRPr="00FA5381">
              <w:rPr>
                <w:sz w:val="22"/>
                <w:szCs w:val="22"/>
                <w:lang w:val="en-GB"/>
              </w:rPr>
              <w:t>date of receipt a notice by the Asset Management Company from the federal executive authority for securities market about their registration</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E5E434B" w14:textId="77777777" w:rsidR="003711CF" w:rsidRPr="00FA5381" w:rsidRDefault="003711CF" w:rsidP="00FA5381">
            <w:pPr>
              <w:tabs>
                <w:tab w:val="left" w:pos="284"/>
              </w:tabs>
              <w:rPr>
                <w:sz w:val="22"/>
                <w:szCs w:val="22"/>
                <w:lang w:val="en-GB"/>
              </w:rPr>
            </w:pPr>
            <w:r w:rsidRPr="00FA5381">
              <w:rPr>
                <w:sz w:val="22"/>
                <w:szCs w:val="22"/>
                <w:lang w:val="en-GB"/>
              </w:rPr>
              <w:t>within 1 day from the date of receipt of notice from the registration authority about their registration by the Asset Management Company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14853A3" w14:textId="77777777" w:rsidR="003711CF" w:rsidRPr="00FA5381" w:rsidRDefault="003711CF" w:rsidP="00FA5381">
            <w:pPr>
              <w:tabs>
                <w:tab w:val="left" w:pos="284"/>
              </w:tabs>
              <w:rPr>
                <w:sz w:val="22"/>
                <w:szCs w:val="22"/>
                <w:lang w:val="en-GB"/>
              </w:rPr>
            </w:pPr>
            <w:r w:rsidRPr="00FA5381">
              <w:rPr>
                <w:sz w:val="22"/>
                <w:szCs w:val="22"/>
                <w:lang w:val="en-GB"/>
              </w:rPr>
              <w:t>in the news feed</w:t>
            </w:r>
          </w:p>
        </w:tc>
      </w:tr>
      <w:tr w:rsidR="003711CF" w:rsidRPr="00FA5381" w14:paraId="65E2DE65" w14:textId="77777777" w:rsidTr="006D71B9">
        <w:trPr>
          <w:trHeight w:val="1041"/>
        </w:trPr>
        <w:tc>
          <w:tcPr>
            <w:tcW w:w="567" w:type="dxa"/>
            <w:tcBorders>
              <w:top w:val="single" w:sz="4" w:space="0" w:color="auto"/>
              <w:left w:val="single" w:sz="4" w:space="0" w:color="auto"/>
              <w:bottom w:val="single" w:sz="4" w:space="0" w:color="auto"/>
              <w:right w:val="single" w:sz="4" w:space="0" w:color="auto"/>
            </w:tcBorders>
            <w:vAlign w:val="center"/>
          </w:tcPr>
          <w:p w14:paraId="724B36BE" w14:textId="77777777" w:rsidR="003711CF" w:rsidRPr="00FA5381" w:rsidRDefault="00AC7DD1" w:rsidP="00FA5381">
            <w:pPr>
              <w:pStyle w:val="affd"/>
              <w:tabs>
                <w:tab w:val="left" w:pos="0"/>
                <w:tab w:val="left" w:pos="284"/>
              </w:tabs>
              <w:ind w:left="0"/>
              <w:rPr>
                <w:bCs/>
                <w:sz w:val="22"/>
                <w:szCs w:val="22"/>
                <w:lang w:val="en-GB"/>
              </w:rPr>
            </w:pPr>
            <w:r w:rsidRPr="00FA5381">
              <w:rPr>
                <w:bCs/>
                <w:sz w:val="22"/>
                <w:szCs w:val="22"/>
                <w:lang w:val="en-GB"/>
              </w:rPr>
              <w:t>7</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A7FFA74" w14:textId="77777777" w:rsidR="003711CF" w:rsidRPr="00FA5381" w:rsidRDefault="00081792" w:rsidP="00FA5381">
            <w:pPr>
              <w:tabs>
                <w:tab w:val="left" w:pos="-2518"/>
                <w:tab w:val="left" w:pos="176"/>
                <w:tab w:val="left" w:pos="284"/>
              </w:tabs>
              <w:ind w:right="32"/>
              <w:jc w:val="both"/>
              <w:rPr>
                <w:bCs/>
                <w:sz w:val="22"/>
                <w:szCs w:val="22"/>
                <w:lang w:val="en-GB"/>
              </w:rPr>
            </w:pPr>
            <w:r w:rsidRPr="00FA5381">
              <w:rPr>
                <w:sz w:val="22"/>
                <w:szCs w:val="22"/>
                <w:lang w:val="en-GB"/>
              </w:rPr>
              <w:t>Other announcements</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2AB80F7B" w14:textId="77777777" w:rsidR="003711CF" w:rsidRPr="00FA5381" w:rsidRDefault="003711CF" w:rsidP="00FA5381">
            <w:pPr>
              <w:tabs>
                <w:tab w:val="left" w:pos="284"/>
              </w:tabs>
              <w:jc w:val="both"/>
              <w:rPr>
                <w:sz w:val="22"/>
                <w:szCs w:val="22"/>
                <w:lang w:val="en-GB"/>
              </w:rPr>
            </w:pPr>
            <w:r w:rsidRPr="00FA5381">
              <w:rPr>
                <w:sz w:val="22"/>
                <w:szCs w:val="22"/>
                <w:lang w:val="en-GB"/>
              </w:rPr>
              <w:t xml:space="preserve">The </w:t>
            </w:r>
            <w:r w:rsidR="009F59BE" w:rsidRPr="00FA5381">
              <w:rPr>
                <w:sz w:val="22"/>
                <w:szCs w:val="22"/>
                <w:lang w:val="en-GB"/>
              </w:rPr>
              <w:t>announcement</w:t>
            </w:r>
            <w:r w:rsidRPr="00FA5381">
              <w:rPr>
                <w:sz w:val="22"/>
                <w:szCs w:val="22"/>
                <w:lang w:val="en-GB"/>
              </w:rPr>
              <w:t xml:space="preserve"> shall contain:</w:t>
            </w:r>
          </w:p>
          <w:p w14:paraId="7236A544" w14:textId="77777777" w:rsidR="00081792" w:rsidRPr="00FA5381" w:rsidRDefault="00081792" w:rsidP="00877CCF">
            <w:pPr>
              <w:pStyle w:val="affd"/>
              <w:widowControl/>
              <w:numPr>
                <w:ilvl w:val="0"/>
                <w:numId w:val="80"/>
              </w:numPr>
              <w:tabs>
                <w:tab w:val="left" w:pos="284"/>
                <w:tab w:val="left" w:pos="317"/>
              </w:tabs>
              <w:overflowPunct/>
              <w:autoSpaceDE/>
              <w:autoSpaceDN/>
              <w:adjustRightInd/>
              <w:spacing w:before="120" w:after="200"/>
              <w:ind w:left="738" w:firstLine="0"/>
              <w:jc w:val="both"/>
              <w:textAlignment w:val="auto"/>
              <w:rPr>
                <w:sz w:val="22"/>
                <w:szCs w:val="22"/>
                <w:lang w:val="en-GB"/>
              </w:rPr>
            </w:pPr>
            <w:r w:rsidRPr="00FA5381">
              <w:rPr>
                <w:sz w:val="22"/>
                <w:szCs w:val="22"/>
                <w:lang w:val="en-GB"/>
              </w:rPr>
              <w:t>information of the upcoming/past event (event that may give rise for MIF termination, termination or restriction of the Asset Management Company’s activity);</w:t>
            </w:r>
          </w:p>
          <w:p w14:paraId="356F1BC3" w14:textId="77777777" w:rsidR="003711CF" w:rsidRPr="00FA5381" w:rsidRDefault="003711CF" w:rsidP="00877CCF">
            <w:pPr>
              <w:pStyle w:val="affd"/>
              <w:widowControl/>
              <w:numPr>
                <w:ilvl w:val="0"/>
                <w:numId w:val="80"/>
              </w:numPr>
              <w:tabs>
                <w:tab w:val="left" w:pos="284"/>
                <w:tab w:val="left" w:pos="317"/>
              </w:tabs>
              <w:overflowPunct/>
              <w:autoSpaceDE/>
              <w:autoSpaceDN/>
              <w:adjustRightInd/>
              <w:spacing w:before="120" w:after="200"/>
              <w:ind w:left="738" w:firstLine="0"/>
              <w:jc w:val="both"/>
              <w:textAlignment w:val="auto"/>
              <w:rPr>
                <w:sz w:val="22"/>
                <w:szCs w:val="22"/>
                <w:lang w:val="en-GB"/>
              </w:rPr>
            </w:pPr>
            <w:r w:rsidRPr="00FA5381">
              <w:rPr>
                <w:sz w:val="22"/>
                <w:szCs w:val="22"/>
                <w:lang w:val="en-GB"/>
              </w:rPr>
              <w:t>date (planned date) of occurrence of the specified event.</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288DDA3" w14:textId="77777777" w:rsidR="003711CF" w:rsidRPr="00FA5381" w:rsidRDefault="003711CF" w:rsidP="00FA5381">
            <w:pPr>
              <w:tabs>
                <w:tab w:val="left" w:pos="284"/>
              </w:tabs>
              <w:spacing w:before="120"/>
              <w:rPr>
                <w:sz w:val="22"/>
                <w:szCs w:val="22"/>
                <w:lang w:val="en-GB"/>
              </w:rPr>
            </w:pPr>
            <w:r w:rsidRPr="00FA5381">
              <w:rPr>
                <w:sz w:val="22"/>
                <w:szCs w:val="22"/>
                <w:lang w:val="en-GB"/>
              </w:rPr>
              <w:t xml:space="preserve">no later than </w:t>
            </w:r>
            <w:r w:rsidR="00081792" w:rsidRPr="00FA5381">
              <w:rPr>
                <w:sz w:val="22"/>
                <w:szCs w:val="22"/>
                <w:lang w:val="en-GB"/>
              </w:rPr>
              <w:t xml:space="preserve">the date on which </w:t>
            </w:r>
            <w:r w:rsidR="0063178E" w:rsidRPr="00FA5381">
              <w:rPr>
                <w:sz w:val="22"/>
                <w:szCs w:val="22"/>
                <w:lang w:val="en-GB"/>
              </w:rPr>
              <w:t>the Asset Management Company learned or should have learned of event occurrence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7AB68DE" w14:textId="77777777" w:rsidR="003711CF" w:rsidRPr="00FA5381" w:rsidRDefault="003711CF" w:rsidP="00FA5381">
            <w:pPr>
              <w:tabs>
                <w:tab w:val="left" w:pos="284"/>
              </w:tabs>
              <w:spacing w:before="120"/>
              <w:rPr>
                <w:sz w:val="22"/>
                <w:szCs w:val="22"/>
                <w:lang w:val="en-GB"/>
              </w:rPr>
            </w:pPr>
            <w:r w:rsidRPr="00FA5381">
              <w:rPr>
                <w:sz w:val="22"/>
                <w:szCs w:val="22"/>
                <w:lang w:val="en-GB"/>
              </w:rPr>
              <w:t xml:space="preserve">in the news feed </w:t>
            </w:r>
          </w:p>
        </w:tc>
      </w:tr>
    </w:tbl>
    <w:p w14:paraId="4B7AC00D" w14:textId="77777777" w:rsidR="003711CF" w:rsidRPr="00FA5381" w:rsidRDefault="003711CF" w:rsidP="00FA5381">
      <w:pPr>
        <w:widowControl/>
        <w:tabs>
          <w:tab w:val="left" w:pos="284"/>
        </w:tabs>
        <w:overflowPunct/>
        <w:autoSpaceDE/>
        <w:autoSpaceDN/>
        <w:adjustRightInd/>
        <w:spacing w:after="160" w:line="259" w:lineRule="auto"/>
        <w:textAlignment w:val="auto"/>
        <w:rPr>
          <w:bCs/>
          <w:sz w:val="22"/>
          <w:szCs w:val="22"/>
          <w:lang w:val="en-GB"/>
        </w:rPr>
      </w:pPr>
    </w:p>
    <w:p w14:paraId="3F269A20" w14:textId="77777777" w:rsidR="003711CF" w:rsidRPr="00FA5381" w:rsidRDefault="003711CF" w:rsidP="004107B3">
      <w:pPr>
        <w:tabs>
          <w:tab w:val="left" w:pos="284"/>
        </w:tabs>
        <w:jc w:val="both"/>
        <w:rPr>
          <w:b/>
          <w:sz w:val="22"/>
          <w:szCs w:val="22"/>
          <w:lang w:val="en-GB"/>
        </w:rPr>
      </w:pPr>
      <w:r w:rsidRPr="00FA5381">
        <w:rPr>
          <w:b/>
          <w:bCs/>
          <w:sz w:val="22"/>
          <w:szCs w:val="22"/>
          <w:lang w:val="en-GB"/>
        </w:rPr>
        <w:t>Section 3.</w:t>
      </w:r>
    </w:p>
    <w:p w14:paraId="46F38A94" w14:textId="77777777" w:rsidR="003711CF" w:rsidRPr="00FA5381" w:rsidRDefault="003711CF" w:rsidP="003A576C">
      <w:pPr>
        <w:tabs>
          <w:tab w:val="left" w:pos="284"/>
        </w:tabs>
        <w:jc w:val="both"/>
        <w:rPr>
          <w:b/>
          <w:sz w:val="22"/>
          <w:szCs w:val="22"/>
          <w:lang w:val="en-GB"/>
        </w:rPr>
      </w:pPr>
      <w:r w:rsidRPr="00FA5381">
        <w:rPr>
          <w:b/>
          <w:bCs/>
          <w:sz w:val="22"/>
          <w:szCs w:val="22"/>
          <w:lang w:val="en-GB"/>
        </w:rPr>
        <w:t>Features used at disclosure:</w:t>
      </w:r>
    </w:p>
    <w:p w14:paraId="08181826" w14:textId="77777777" w:rsidR="003711CF" w:rsidRPr="00FA5381" w:rsidRDefault="003711CF" w:rsidP="00623839">
      <w:pPr>
        <w:tabs>
          <w:tab w:val="left" w:pos="284"/>
        </w:tabs>
        <w:jc w:val="both"/>
        <w:rPr>
          <w:b/>
          <w:sz w:val="22"/>
          <w:szCs w:val="22"/>
          <w:lang w:val="en-GB"/>
        </w:rPr>
      </w:pPr>
    </w:p>
    <w:p w14:paraId="1F632F1E" w14:textId="77777777" w:rsidR="003711CF" w:rsidRPr="00FA5381" w:rsidRDefault="003711CF" w:rsidP="00877CCF">
      <w:pPr>
        <w:pStyle w:val="affd"/>
        <w:widowControl/>
        <w:numPr>
          <w:ilvl w:val="0"/>
          <w:numId w:val="85"/>
        </w:numPr>
        <w:tabs>
          <w:tab w:val="left" w:pos="284"/>
        </w:tabs>
        <w:overflowPunct/>
        <w:autoSpaceDE/>
        <w:autoSpaceDN/>
        <w:adjustRightInd/>
        <w:ind w:left="567" w:firstLine="0"/>
        <w:jc w:val="both"/>
        <w:textAlignment w:val="auto"/>
        <w:rPr>
          <w:sz w:val="22"/>
          <w:szCs w:val="22"/>
          <w:lang w:val="en-GB"/>
        </w:rPr>
      </w:pPr>
      <w:r w:rsidRPr="00FA5381">
        <w:rPr>
          <w:sz w:val="22"/>
          <w:szCs w:val="22"/>
          <w:lang w:val="en-GB"/>
        </w:rPr>
        <w:t xml:space="preserve">The </w:t>
      </w:r>
      <w:r w:rsidR="009F59BE" w:rsidRPr="00FA5381">
        <w:rPr>
          <w:sz w:val="22"/>
          <w:szCs w:val="22"/>
          <w:lang w:val="en-GB"/>
        </w:rPr>
        <w:t>announcement</w:t>
      </w:r>
      <w:r w:rsidRPr="00FA5381">
        <w:rPr>
          <w:sz w:val="22"/>
          <w:szCs w:val="22"/>
          <w:lang w:val="en-GB"/>
        </w:rPr>
        <w:t>s specified in clauses 1</w:t>
      </w:r>
      <w:r w:rsidR="00592D9F" w:rsidRPr="00FA5381">
        <w:rPr>
          <w:sz w:val="22"/>
          <w:szCs w:val="22"/>
          <w:lang w:val="en-GB"/>
        </w:rPr>
        <w:t>–7</w:t>
      </w:r>
      <w:r w:rsidRPr="00FA5381">
        <w:rPr>
          <w:sz w:val="22"/>
          <w:szCs w:val="22"/>
          <w:lang w:val="en-GB"/>
        </w:rPr>
        <w:t xml:space="preserve"> of Section 2 shall, besides the information specified in Section 2, contain the following general information about the Asset Management Company and the mutual investment fund:</w:t>
      </w:r>
    </w:p>
    <w:p w14:paraId="3B13460D" w14:textId="77777777" w:rsidR="003711CF" w:rsidRPr="00FA5381" w:rsidRDefault="003711CF" w:rsidP="00877CCF">
      <w:pPr>
        <w:pStyle w:val="affd"/>
        <w:widowControl/>
        <w:numPr>
          <w:ilvl w:val="0"/>
          <w:numId w:val="81"/>
        </w:numPr>
        <w:tabs>
          <w:tab w:val="left" w:pos="-1701"/>
          <w:tab w:val="left" w:pos="284"/>
          <w:tab w:val="left" w:pos="851"/>
        </w:tabs>
        <w:overflowPunct/>
        <w:ind w:left="567" w:firstLine="0"/>
        <w:jc w:val="both"/>
        <w:textAlignment w:val="auto"/>
        <w:rPr>
          <w:sz w:val="22"/>
          <w:szCs w:val="22"/>
          <w:lang w:val="en-GB"/>
        </w:rPr>
      </w:pPr>
      <w:r w:rsidRPr="00FA5381">
        <w:rPr>
          <w:sz w:val="22"/>
          <w:szCs w:val="22"/>
          <w:lang w:val="en-GB"/>
        </w:rPr>
        <w:t>Full company name of the Asset Management Company;</w:t>
      </w:r>
    </w:p>
    <w:p w14:paraId="6D732461" w14:textId="77777777" w:rsidR="003711CF" w:rsidRPr="00FA5381" w:rsidRDefault="003711CF" w:rsidP="00877CCF">
      <w:pPr>
        <w:pStyle w:val="affd"/>
        <w:widowControl/>
        <w:numPr>
          <w:ilvl w:val="0"/>
          <w:numId w:val="81"/>
        </w:numPr>
        <w:tabs>
          <w:tab w:val="left" w:pos="-1701"/>
          <w:tab w:val="left" w:pos="284"/>
          <w:tab w:val="left" w:pos="851"/>
        </w:tabs>
        <w:overflowPunct/>
        <w:ind w:left="567" w:firstLine="0"/>
        <w:jc w:val="both"/>
        <w:textAlignment w:val="auto"/>
        <w:rPr>
          <w:sz w:val="22"/>
          <w:szCs w:val="22"/>
          <w:lang w:val="en-GB"/>
        </w:rPr>
      </w:pPr>
      <w:r w:rsidRPr="00FA5381">
        <w:rPr>
          <w:sz w:val="22"/>
          <w:szCs w:val="22"/>
          <w:lang w:val="en-GB"/>
        </w:rPr>
        <w:t>Short company name of the Asset Management Company;</w:t>
      </w:r>
    </w:p>
    <w:p w14:paraId="75479E43" w14:textId="77777777" w:rsidR="003711CF" w:rsidRPr="00FA5381" w:rsidRDefault="003711CF" w:rsidP="00877CCF">
      <w:pPr>
        <w:pStyle w:val="affd"/>
        <w:widowControl/>
        <w:numPr>
          <w:ilvl w:val="0"/>
          <w:numId w:val="81"/>
        </w:numPr>
        <w:tabs>
          <w:tab w:val="left" w:pos="-1701"/>
          <w:tab w:val="left" w:pos="284"/>
          <w:tab w:val="left" w:pos="851"/>
        </w:tabs>
        <w:overflowPunct/>
        <w:ind w:left="567" w:firstLine="0"/>
        <w:jc w:val="both"/>
        <w:textAlignment w:val="auto"/>
        <w:rPr>
          <w:sz w:val="22"/>
          <w:szCs w:val="22"/>
          <w:lang w:val="en-GB"/>
        </w:rPr>
      </w:pPr>
      <w:r w:rsidRPr="00FA5381">
        <w:rPr>
          <w:sz w:val="22"/>
          <w:szCs w:val="22"/>
          <w:lang w:val="en-GB"/>
        </w:rPr>
        <w:t>Asset Management Company location;</w:t>
      </w:r>
    </w:p>
    <w:p w14:paraId="578F6873" w14:textId="77777777" w:rsidR="003711CF" w:rsidRPr="00FA5381" w:rsidRDefault="003711CF" w:rsidP="00877CCF">
      <w:pPr>
        <w:pStyle w:val="affd"/>
        <w:widowControl/>
        <w:numPr>
          <w:ilvl w:val="0"/>
          <w:numId w:val="81"/>
        </w:numPr>
        <w:tabs>
          <w:tab w:val="left" w:pos="-1701"/>
          <w:tab w:val="left" w:pos="284"/>
          <w:tab w:val="left" w:pos="851"/>
        </w:tabs>
        <w:overflowPunct/>
        <w:ind w:left="567" w:firstLine="0"/>
        <w:jc w:val="both"/>
        <w:textAlignment w:val="auto"/>
        <w:rPr>
          <w:sz w:val="22"/>
          <w:szCs w:val="22"/>
          <w:lang w:val="en-GB"/>
        </w:rPr>
      </w:pPr>
      <w:r w:rsidRPr="00FA5381">
        <w:rPr>
          <w:sz w:val="22"/>
          <w:szCs w:val="22"/>
          <w:lang w:val="en-GB"/>
        </w:rPr>
        <w:t>Asset Management Company INN;</w:t>
      </w:r>
    </w:p>
    <w:p w14:paraId="33A6E436" w14:textId="77777777" w:rsidR="003711CF" w:rsidRPr="00FA5381" w:rsidRDefault="003711CF" w:rsidP="00877CCF">
      <w:pPr>
        <w:pStyle w:val="affd"/>
        <w:widowControl/>
        <w:numPr>
          <w:ilvl w:val="0"/>
          <w:numId w:val="81"/>
        </w:numPr>
        <w:tabs>
          <w:tab w:val="left" w:pos="-1701"/>
          <w:tab w:val="left" w:pos="284"/>
          <w:tab w:val="left" w:pos="851"/>
        </w:tabs>
        <w:overflowPunct/>
        <w:ind w:left="851" w:firstLine="0"/>
        <w:jc w:val="both"/>
        <w:textAlignment w:val="auto"/>
        <w:rPr>
          <w:sz w:val="22"/>
          <w:szCs w:val="22"/>
          <w:lang w:val="en-GB"/>
        </w:rPr>
      </w:pPr>
      <w:r w:rsidRPr="00FA5381">
        <w:rPr>
          <w:sz w:val="22"/>
          <w:szCs w:val="22"/>
          <w:lang w:val="en-GB"/>
        </w:rPr>
        <w:t xml:space="preserve">Number of </w:t>
      </w:r>
      <w:proofErr w:type="gramStart"/>
      <w:r w:rsidRPr="00FA5381">
        <w:rPr>
          <w:sz w:val="22"/>
          <w:szCs w:val="22"/>
          <w:lang w:val="en-GB"/>
        </w:rPr>
        <w:t>license</w:t>
      </w:r>
      <w:proofErr w:type="gramEnd"/>
      <w:r w:rsidRPr="00FA5381">
        <w:rPr>
          <w:sz w:val="22"/>
          <w:szCs w:val="22"/>
          <w:lang w:val="en-GB"/>
        </w:rPr>
        <w:t xml:space="preserve"> to perform the activity related to performance of activity related to management of investment funds, mutual investment funds and non-governmental pension funds, issued to the Asset Management Company, and the date of its issue;</w:t>
      </w:r>
    </w:p>
    <w:p w14:paraId="248DBCB1" w14:textId="77777777" w:rsidR="003711CF" w:rsidRPr="00FA5381" w:rsidRDefault="003711CF" w:rsidP="00877CCF">
      <w:pPr>
        <w:pStyle w:val="affd"/>
        <w:widowControl/>
        <w:numPr>
          <w:ilvl w:val="0"/>
          <w:numId w:val="81"/>
        </w:numPr>
        <w:tabs>
          <w:tab w:val="left" w:pos="-1701"/>
          <w:tab w:val="left" w:pos="284"/>
          <w:tab w:val="left" w:pos="851"/>
        </w:tabs>
        <w:overflowPunct/>
        <w:ind w:left="567" w:firstLine="0"/>
        <w:jc w:val="both"/>
        <w:textAlignment w:val="auto"/>
        <w:rPr>
          <w:sz w:val="22"/>
          <w:szCs w:val="22"/>
          <w:lang w:val="en-GB"/>
        </w:rPr>
      </w:pPr>
      <w:r w:rsidRPr="00FA5381">
        <w:rPr>
          <w:sz w:val="22"/>
          <w:szCs w:val="22"/>
          <w:lang w:val="en-GB"/>
        </w:rPr>
        <w:lastRenderedPageBreak/>
        <w:t>Name of the licensing authority;</w:t>
      </w:r>
    </w:p>
    <w:p w14:paraId="6C8C9A4E" w14:textId="77777777" w:rsidR="003711CF" w:rsidRPr="00FA5381" w:rsidRDefault="003711CF" w:rsidP="00877CCF">
      <w:pPr>
        <w:pStyle w:val="affd"/>
        <w:widowControl/>
        <w:numPr>
          <w:ilvl w:val="0"/>
          <w:numId w:val="81"/>
        </w:numPr>
        <w:tabs>
          <w:tab w:val="left" w:pos="-1701"/>
          <w:tab w:val="left" w:pos="284"/>
          <w:tab w:val="left" w:pos="851"/>
        </w:tabs>
        <w:overflowPunct/>
        <w:ind w:left="851" w:firstLine="0"/>
        <w:jc w:val="both"/>
        <w:textAlignment w:val="auto"/>
        <w:rPr>
          <w:sz w:val="22"/>
          <w:szCs w:val="22"/>
          <w:lang w:val="en-GB"/>
        </w:rPr>
      </w:pPr>
      <w:r w:rsidRPr="00FA5381">
        <w:rPr>
          <w:sz w:val="22"/>
          <w:szCs w:val="22"/>
          <w:lang w:val="en-GB"/>
        </w:rPr>
        <w:t>Addresses of Internet pages used by the Asset Management Company to disclose the information (Asset Management Company’s website in the Internet and the company’s Page in the Information Agency);</w:t>
      </w:r>
    </w:p>
    <w:p w14:paraId="69089187" w14:textId="77777777" w:rsidR="003711CF" w:rsidRPr="00FA5381" w:rsidRDefault="003711CF" w:rsidP="00877CCF">
      <w:pPr>
        <w:pStyle w:val="affd"/>
        <w:widowControl/>
        <w:numPr>
          <w:ilvl w:val="0"/>
          <w:numId w:val="81"/>
        </w:numPr>
        <w:tabs>
          <w:tab w:val="left" w:pos="-1701"/>
          <w:tab w:val="left" w:pos="284"/>
          <w:tab w:val="left" w:pos="851"/>
        </w:tabs>
        <w:overflowPunct/>
        <w:ind w:left="851" w:firstLine="0"/>
        <w:jc w:val="both"/>
        <w:textAlignment w:val="auto"/>
        <w:rPr>
          <w:sz w:val="22"/>
          <w:szCs w:val="22"/>
          <w:lang w:val="en-GB"/>
        </w:rPr>
      </w:pPr>
      <w:r w:rsidRPr="00FA5381">
        <w:rPr>
          <w:sz w:val="22"/>
          <w:szCs w:val="22"/>
          <w:lang w:val="en-GB"/>
        </w:rPr>
        <w:t>Name and type of the mutual investment fund, number and date of registration of trust management rules, name of the authority that registered the trust management rules;</w:t>
      </w:r>
    </w:p>
    <w:p w14:paraId="08C3D72A" w14:textId="77777777" w:rsidR="003711CF" w:rsidRPr="00FA5381" w:rsidRDefault="003711CF" w:rsidP="00877CCF">
      <w:pPr>
        <w:pStyle w:val="affd"/>
        <w:widowControl/>
        <w:numPr>
          <w:ilvl w:val="0"/>
          <w:numId w:val="81"/>
        </w:numPr>
        <w:tabs>
          <w:tab w:val="left" w:pos="-1701"/>
          <w:tab w:val="left" w:pos="284"/>
          <w:tab w:val="left" w:pos="851"/>
        </w:tabs>
        <w:overflowPunct/>
        <w:ind w:left="851" w:firstLine="0"/>
        <w:jc w:val="both"/>
        <w:textAlignment w:val="auto"/>
        <w:rPr>
          <w:sz w:val="22"/>
          <w:szCs w:val="22"/>
          <w:lang w:val="en-GB"/>
        </w:rPr>
      </w:pPr>
      <w:r w:rsidRPr="00FA5381">
        <w:rPr>
          <w:sz w:val="22"/>
          <w:szCs w:val="22"/>
          <w:lang w:val="en-GB"/>
        </w:rPr>
        <w:t>Information about places (with address and/or phone number specified) where you can receive detailed information on the mutual investment fund and read the rules of trust management and other documents before purchasing investment shares, and also pointing to other sources of information where the relevant information is disclosed or must be disclosed in accordance with the Trust Management Rules;</w:t>
      </w:r>
    </w:p>
    <w:p w14:paraId="5C22280B" w14:textId="77777777" w:rsidR="003711CF" w:rsidRPr="00FA5381" w:rsidRDefault="003711CF" w:rsidP="00877CCF">
      <w:pPr>
        <w:pStyle w:val="affd"/>
        <w:widowControl/>
        <w:numPr>
          <w:ilvl w:val="0"/>
          <w:numId w:val="81"/>
        </w:numPr>
        <w:tabs>
          <w:tab w:val="left" w:pos="-1701"/>
          <w:tab w:val="left" w:pos="284"/>
          <w:tab w:val="left" w:pos="851"/>
        </w:tabs>
        <w:overflowPunct/>
        <w:ind w:left="851" w:firstLine="0"/>
        <w:jc w:val="both"/>
        <w:textAlignment w:val="auto"/>
        <w:rPr>
          <w:sz w:val="22"/>
          <w:szCs w:val="22"/>
          <w:lang w:val="en-GB"/>
        </w:rPr>
      </w:pPr>
      <w:r w:rsidRPr="00FA5381">
        <w:rPr>
          <w:sz w:val="22"/>
          <w:szCs w:val="22"/>
          <w:lang w:val="en-GB"/>
        </w:rPr>
        <w:t>Provision to the effect that the cost of investment fund shares may increase or decrease, the results of investment in the past do not determine the income in the future, the state does not guarantee profitability of investment in mutual investment funds, and also information to the effect that you need to read attentively the Trust Management Rules before buying an investment fund share.</w:t>
      </w:r>
    </w:p>
    <w:p w14:paraId="25671A45" w14:textId="77777777" w:rsidR="003711CF" w:rsidRPr="00FA5381" w:rsidRDefault="003711CF" w:rsidP="00877CCF">
      <w:pPr>
        <w:pStyle w:val="affd"/>
        <w:widowControl/>
        <w:numPr>
          <w:ilvl w:val="0"/>
          <w:numId w:val="85"/>
        </w:numPr>
        <w:tabs>
          <w:tab w:val="left" w:pos="284"/>
        </w:tabs>
        <w:overflowPunct/>
        <w:spacing w:before="120" w:after="120"/>
        <w:ind w:left="567" w:firstLine="0"/>
        <w:contextualSpacing w:val="0"/>
        <w:jc w:val="both"/>
        <w:textAlignment w:val="auto"/>
        <w:rPr>
          <w:sz w:val="22"/>
          <w:szCs w:val="22"/>
          <w:lang w:val="en-US"/>
        </w:rPr>
      </w:pPr>
      <w:r w:rsidRPr="00FA5381">
        <w:rPr>
          <w:sz w:val="22"/>
          <w:szCs w:val="22"/>
          <w:lang w:val="en-GB"/>
        </w:rPr>
        <w:t xml:space="preserve">The texts of documents (except for the effective Trust Management Rules as amended), reporting and </w:t>
      </w:r>
      <w:r w:rsidR="009F59BE" w:rsidRPr="00FA5381">
        <w:rPr>
          <w:sz w:val="22"/>
          <w:szCs w:val="22"/>
          <w:lang w:val="en-GB"/>
        </w:rPr>
        <w:t>announcement</w:t>
      </w:r>
      <w:r w:rsidRPr="00FA5381">
        <w:rPr>
          <w:sz w:val="22"/>
          <w:szCs w:val="22"/>
          <w:lang w:val="en-GB"/>
        </w:rPr>
        <w:t>s shall be available on the Company’s page in the Information Agency within at least 12 months from the date of their disclosure. The effective Trust Management Rules as amended must be available on the Company’s page in the Information Agency before publication of the next version of the Trust Management Rules as amended.</w:t>
      </w:r>
      <w:r w:rsidR="0065494B" w:rsidRPr="00FA5381">
        <w:rPr>
          <w:sz w:val="22"/>
          <w:szCs w:val="22"/>
          <w:lang w:val="en-US"/>
        </w:rPr>
        <w:t xml:space="preserve"> Only the effective Trust Management Rules as amended must be available on the Company’s page in the Information Agency.</w:t>
      </w:r>
    </w:p>
    <w:p w14:paraId="7F678E99" w14:textId="77777777" w:rsidR="003711CF" w:rsidRPr="00FA5381" w:rsidRDefault="003711CF" w:rsidP="00877CCF">
      <w:pPr>
        <w:pStyle w:val="affd"/>
        <w:numPr>
          <w:ilvl w:val="0"/>
          <w:numId w:val="85"/>
        </w:numPr>
        <w:tabs>
          <w:tab w:val="left" w:pos="284"/>
        </w:tabs>
        <w:spacing w:before="120" w:after="120"/>
        <w:ind w:left="567" w:firstLine="0"/>
        <w:contextualSpacing w:val="0"/>
        <w:jc w:val="both"/>
        <w:rPr>
          <w:sz w:val="22"/>
          <w:szCs w:val="22"/>
          <w:lang w:val="en-GB"/>
        </w:rPr>
      </w:pPr>
      <w:r w:rsidRPr="00FA5381">
        <w:rPr>
          <w:sz w:val="22"/>
          <w:szCs w:val="22"/>
          <w:lang w:val="en-GB"/>
        </w:rPr>
        <w:t>The information subject to disclosure in accordance with these Additional Requirements for disclosure shall be disclosed in the Russian language.</w:t>
      </w:r>
    </w:p>
    <w:p w14:paraId="42D67300" w14:textId="77777777" w:rsidR="003711CF" w:rsidRPr="00FA5381" w:rsidRDefault="003711CF" w:rsidP="00877CCF">
      <w:pPr>
        <w:pStyle w:val="affd"/>
        <w:numPr>
          <w:ilvl w:val="0"/>
          <w:numId w:val="85"/>
        </w:numPr>
        <w:tabs>
          <w:tab w:val="left" w:pos="284"/>
        </w:tabs>
        <w:spacing w:before="120" w:after="120"/>
        <w:ind w:left="567" w:firstLine="0"/>
        <w:contextualSpacing w:val="0"/>
        <w:jc w:val="both"/>
        <w:rPr>
          <w:sz w:val="22"/>
          <w:szCs w:val="22"/>
          <w:lang w:val="en-GB"/>
        </w:rPr>
      </w:pPr>
      <w:r w:rsidRPr="00FA5381">
        <w:rPr>
          <w:sz w:val="22"/>
          <w:szCs w:val="22"/>
          <w:lang w:val="en-GB"/>
        </w:rPr>
        <w:t xml:space="preserve">If the Asset Management Company does not disclose any information required to be disclosed in accordance with these Additional Requirements for disclosure, the Asset Management Company shall send a written notice to the Exchange and specify the reason in it due to which this information is not disclosed. </w:t>
      </w:r>
    </w:p>
    <w:p w14:paraId="3806A4BC" w14:textId="148B8C57" w:rsidR="003711CF" w:rsidRPr="00FA5381" w:rsidRDefault="003711CF" w:rsidP="00877CCF">
      <w:pPr>
        <w:pStyle w:val="affd"/>
        <w:numPr>
          <w:ilvl w:val="0"/>
          <w:numId w:val="85"/>
        </w:numPr>
        <w:tabs>
          <w:tab w:val="left" w:pos="284"/>
        </w:tabs>
        <w:spacing w:before="120" w:after="120"/>
        <w:ind w:left="567" w:firstLine="0"/>
        <w:contextualSpacing w:val="0"/>
        <w:jc w:val="both"/>
        <w:rPr>
          <w:sz w:val="22"/>
          <w:szCs w:val="22"/>
          <w:lang w:val="en-GB"/>
        </w:rPr>
      </w:pPr>
      <w:r w:rsidRPr="00FA5381">
        <w:rPr>
          <w:sz w:val="22"/>
          <w:szCs w:val="22"/>
          <w:lang w:val="en-GB"/>
        </w:rPr>
        <w:t xml:space="preserve">If the last day of the term within which the Asset Management Company shall disclose the information or the document that contains the information subject to disclosure in accordance with these Additional Requirements for disclosure falls on a day off or bank holiday, the term deadline will be the following </w:t>
      </w:r>
      <w:r w:rsidR="00802AD5">
        <w:rPr>
          <w:sz w:val="22"/>
          <w:szCs w:val="22"/>
          <w:lang w:val="en-GB"/>
        </w:rPr>
        <w:t>working day</w:t>
      </w:r>
      <w:r w:rsidRPr="00FA5381">
        <w:rPr>
          <w:sz w:val="22"/>
          <w:szCs w:val="22"/>
          <w:lang w:val="en-GB"/>
        </w:rPr>
        <w:t>.</w:t>
      </w:r>
    </w:p>
    <w:p w14:paraId="71EAA30D" w14:textId="77777777" w:rsidR="003711CF" w:rsidRPr="00FA5381" w:rsidRDefault="003711CF" w:rsidP="00877CCF">
      <w:pPr>
        <w:pStyle w:val="affd"/>
        <w:numPr>
          <w:ilvl w:val="0"/>
          <w:numId w:val="85"/>
        </w:numPr>
        <w:tabs>
          <w:tab w:val="left" w:pos="284"/>
        </w:tabs>
        <w:spacing w:before="120" w:after="120"/>
        <w:ind w:left="567" w:firstLine="0"/>
        <w:contextualSpacing w:val="0"/>
        <w:jc w:val="both"/>
        <w:rPr>
          <w:sz w:val="22"/>
          <w:szCs w:val="22"/>
          <w:lang w:val="en-GB"/>
        </w:rPr>
      </w:pPr>
      <w:r w:rsidRPr="00FA5381">
        <w:rPr>
          <w:sz w:val="22"/>
          <w:szCs w:val="22"/>
          <w:lang w:val="en-GB"/>
        </w:rPr>
        <w:t>The Managing Companies that have to disclose the information in accordance with the requirements of laws of the Russian Federation, regulatory legal acts of the Russian Federation, regulatory acts of the Bank of Russia, disclose the information in the procedure and terms set for its disclosure.</w:t>
      </w:r>
    </w:p>
    <w:p w14:paraId="517E12FF" w14:textId="77777777" w:rsidR="003711CF" w:rsidRPr="00FA5381" w:rsidRDefault="003711CF" w:rsidP="00FA5381">
      <w:pPr>
        <w:tabs>
          <w:tab w:val="left" w:pos="284"/>
        </w:tabs>
        <w:rPr>
          <w:rFonts w:eastAsiaTheme="minorHAnsi"/>
          <w:sz w:val="22"/>
          <w:szCs w:val="22"/>
          <w:lang w:val="en-GB"/>
        </w:rPr>
      </w:pPr>
    </w:p>
    <w:p w14:paraId="6CABA26A" w14:textId="77777777" w:rsidR="003711CF" w:rsidRPr="00FA5381" w:rsidRDefault="003711CF" w:rsidP="00FA5381">
      <w:pPr>
        <w:tabs>
          <w:tab w:val="left" w:pos="284"/>
        </w:tabs>
        <w:rPr>
          <w:rFonts w:eastAsiaTheme="minorHAnsi"/>
          <w:sz w:val="22"/>
          <w:szCs w:val="22"/>
          <w:lang w:val="en-GB"/>
        </w:rPr>
      </w:pPr>
    </w:p>
    <w:p w14:paraId="0F82BE49" w14:textId="77777777" w:rsidR="003711CF" w:rsidRPr="00FA5381" w:rsidRDefault="003711CF" w:rsidP="00FA5381">
      <w:pPr>
        <w:tabs>
          <w:tab w:val="left" w:pos="284"/>
          <w:tab w:val="left" w:pos="4815"/>
        </w:tabs>
        <w:rPr>
          <w:sz w:val="22"/>
          <w:szCs w:val="22"/>
          <w:lang w:val="en-US"/>
        </w:rPr>
        <w:sectPr w:rsidR="003711CF" w:rsidRPr="00FA5381" w:rsidSect="006D71B9">
          <w:footerReference w:type="default" r:id="rId54"/>
          <w:pgSz w:w="16838" w:h="11906" w:orient="landscape"/>
          <w:pgMar w:top="1560" w:right="1134" w:bottom="850" w:left="1134" w:header="708" w:footer="708" w:gutter="0"/>
          <w:cols w:space="708"/>
          <w:docGrid w:linePitch="360"/>
        </w:sectPr>
      </w:pPr>
    </w:p>
    <w:p w14:paraId="25CAC113" w14:textId="77777777" w:rsidR="0004100A" w:rsidRPr="00696391" w:rsidRDefault="0004100A" w:rsidP="00FA5381">
      <w:pPr>
        <w:pStyle w:val="2"/>
        <w:tabs>
          <w:tab w:val="left" w:pos="284"/>
        </w:tabs>
        <w:ind w:right="142" w:firstLine="0"/>
        <w:jc w:val="right"/>
        <w:rPr>
          <w:sz w:val="22"/>
          <w:szCs w:val="22"/>
          <w:lang w:val="en-GB"/>
        </w:rPr>
      </w:pPr>
      <w:bookmarkStart w:id="266" w:name="_Toc69477107"/>
      <w:r w:rsidRPr="00CE7BA7">
        <w:rPr>
          <w:bCs/>
          <w:sz w:val="22"/>
          <w:szCs w:val="22"/>
          <w:bdr w:val="nil"/>
          <w:lang w:val="en-GB"/>
        </w:rPr>
        <w:lastRenderedPageBreak/>
        <w:t>ANNEX 6</w:t>
      </w:r>
      <w:bookmarkEnd w:id="266"/>
    </w:p>
    <w:p w14:paraId="6E5DC579" w14:textId="77777777" w:rsidR="0004100A" w:rsidRPr="002E4C84" w:rsidRDefault="00AD5E7D" w:rsidP="00FA5381">
      <w:pPr>
        <w:widowControl/>
        <w:tabs>
          <w:tab w:val="left" w:pos="284"/>
        </w:tabs>
        <w:spacing w:before="120"/>
        <w:ind w:right="142"/>
        <w:jc w:val="right"/>
        <w:rPr>
          <w:b/>
          <w:sz w:val="22"/>
          <w:szCs w:val="22"/>
          <w:lang w:val="en-GB"/>
        </w:rPr>
      </w:pPr>
      <w:r w:rsidRPr="00357B3E">
        <w:rPr>
          <w:b/>
          <w:bCs/>
          <w:sz w:val="22"/>
          <w:szCs w:val="22"/>
          <w:bdr w:val="nil"/>
          <w:lang w:val="en-GB"/>
        </w:rPr>
        <w:t>to</w:t>
      </w:r>
      <w:r w:rsidR="0038681A" w:rsidRPr="002F04F2">
        <w:rPr>
          <w:b/>
          <w:bCs/>
          <w:sz w:val="22"/>
          <w:szCs w:val="22"/>
          <w:bdr w:val="nil"/>
          <w:lang w:val="en-GB"/>
        </w:rPr>
        <w:t xml:space="preserve"> </w:t>
      </w:r>
      <w:r w:rsidR="00E748B3" w:rsidRPr="002F04F2">
        <w:rPr>
          <w:b/>
          <w:bCs/>
          <w:sz w:val="22"/>
          <w:szCs w:val="22"/>
          <w:bdr w:val="nil"/>
          <w:lang w:val="en-GB"/>
        </w:rPr>
        <w:t>the</w:t>
      </w:r>
      <w:r w:rsidR="0004100A" w:rsidRPr="002E4C84">
        <w:rPr>
          <w:b/>
          <w:bCs/>
          <w:sz w:val="22"/>
          <w:szCs w:val="22"/>
          <w:bdr w:val="nil"/>
          <w:lang w:val="en-GB"/>
        </w:rPr>
        <w:t xml:space="preserve"> Listing Rules</w:t>
      </w:r>
    </w:p>
    <w:p w14:paraId="1E6DAF6A" w14:textId="77777777" w:rsidR="0004100A" w:rsidRPr="00AF21A0" w:rsidRDefault="0004100A" w:rsidP="00FA5381">
      <w:pPr>
        <w:widowControl/>
        <w:tabs>
          <w:tab w:val="left" w:pos="284"/>
        </w:tabs>
        <w:spacing w:before="120"/>
        <w:ind w:right="142"/>
        <w:jc w:val="right"/>
        <w:rPr>
          <w:b/>
          <w:sz w:val="22"/>
          <w:szCs w:val="22"/>
          <w:lang w:val="en-GB"/>
        </w:rPr>
      </w:pPr>
    </w:p>
    <w:p w14:paraId="70EF441B" w14:textId="77777777" w:rsidR="0004100A" w:rsidRPr="00FC3A4F" w:rsidRDefault="0004100A" w:rsidP="00FA5381">
      <w:pPr>
        <w:pStyle w:val="2"/>
        <w:tabs>
          <w:tab w:val="left" w:pos="284"/>
        </w:tabs>
        <w:spacing w:before="240" w:after="120"/>
        <w:ind w:right="142" w:firstLine="0"/>
        <w:jc w:val="center"/>
        <w:rPr>
          <w:sz w:val="22"/>
          <w:szCs w:val="22"/>
          <w:lang w:val="en-GB"/>
        </w:rPr>
      </w:pPr>
      <w:bookmarkStart w:id="267" w:name="_Toc69477108"/>
      <w:r w:rsidRPr="00AF21A0">
        <w:rPr>
          <w:bCs/>
          <w:sz w:val="22"/>
          <w:szCs w:val="22"/>
          <w:bdr w:val="nil"/>
          <w:lang w:val="en-GB"/>
        </w:rPr>
        <w:t xml:space="preserve">Schedule of lists, markets, segments of </w:t>
      </w:r>
      <w:r w:rsidRPr="00FC3A4F">
        <w:rPr>
          <w:bCs/>
          <w:sz w:val="22"/>
          <w:szCs w:val="22"/>
          <w:bdr w:val="nil"/>
          <w:lang w:val="en-GB"/>
        </w:rPr>
        <w:t>foreign exchanges which make securities included therein qualify for the inclusion in Level One</w:t>
      </w:r>
      <w:bookmarkEnd w:id="267"/>
      <w:r w:rsidRPr="00FC3A4F">
        <w:rPr>
          <w:bCs/>
          <w:sz w:val="22"/>
          <w:szCs w:val="22"/>
          <w:bdr w:val="nil"/>
          <w:lang w:val="en-GB"/>
        </w:rPr>
        <w:t xml:space="preserve"> </w:t>
      </w:r>
    </w:p>
    <w:p w14:paraId="2614AE68" w14:textId="77777777" w:rsidR="0004100A" w:rsidRPr="00854F3E" w:rsidRDefault="0004100A" w:rsidP="00FA5381">
      <w:pPr>
        <w:widowControl/>
        <w:tabs>
          <w:tab w:val="left" w:pos="284"/>
        </w:tabs>
        <w:overflowPunct/>
        <w:autoSpaceDE/>
        <w:autoSpaceDN/>
        <w:adjustRightInd/>
        <w:ind w:right="142"/>
        <w:textAlignment w:val="auto"/>
        <w:rPr>
          <w:sz w:val="22"/>
          <w:szCs w:val="22"/>
          <w:lang w:val="en-GB"/>
        </w:rPr>
      </w:pPr>
    </w:p>
    <w:p w14:paraId="02738328" w14:textId="77777777" w:rsidR="0004100A" w:rsidRPr="00562B27" w:rsidRDefault="0004100A" w:rsidP="00FA5381">
      <w:pPr>
        <w:widowControl/>
        <w:tabs>
          <w:tab w:val="left" w:pos="284"/>
        </w:tabs>
        <w:overflowPunct/>
        <w:ind w:right="142"/>
        <w:jc w:val="both"/>
        <w:textAlignment w:val="auto"/>
        <w:outlineLvl w:val="0"/>
        <w:rPr>
          <w:bCs/>
          <w:sz w:val="22"/>
          <w:szCs w:val="22"/>
          <w:lang w:val="en-GB" w:eastAsia="ru-RU"/>
        </w:rPr>
      </w:pPr>
    </w:p>
    <w:tbl>
      <w:tblPr>
        <w:tblW w:w="9559" w:type="dxa"/>
        <w:tblCellSpacing w:w="5" w:type="dxa"/>
        <w:tblInd w:w="75" w:type="dxa"/>
        <w:tblLayout w:type="fixed"/>
        <w:tblCellMar>
          <w:left w:w="75" w:type="dxa"/>
          <w:right w:w="75" w:type="dxa"/>
        </w:tblCellMar>
        <w:tblLook w:val="0000" w:firstRow="0" w:lastRow="0" w:firstColumn="0" w:lastColumn="0" w:noHBand="0" w:noVBand="0"/>
      </w:tblPr>
      <w:tblGrid>
        <w:gridCol w:w="580"/>
        <w:gridCol w:w="4105"/>
        <w:gridCol w:w="4874"/>
      </w:tblGrid>
      <w:tr w:rsidR="00D40A2C" w:rsidRPr="00173B04" w14:paraId="2E30F911" w14:textId="77777777" w:rsidTr="00A31AC2">
        <w:trPr>
          <w:tblCellSpacing w:w="5" w:type="dxa"/>
        </w:trPr>
        <w:tc>
          <w:tcPr>
            <w:tcW w:w="565" w:type="dxa"/>
            <w:tcBorders>
              <w:top w:val="single" w:sz="4" w:space="0" w:color="auto"/>
              <w:left w:val="single" w:sz="4" w:space="0" w:color="auto"/>
              <w:bottom w:val="single" w:sz="4" w:space="0" w:color="auto"/>
              <w:right w:val="single" w:sz="4" w:space="0" w:color="auto"/>
            </w:tcBorders>
          </w:tcPr>
          <w:p w14:paraId="247B51ED" w14:textId="77777777" w:rsidR="0004100A" w:rsidRPr="004107B3" w:rsidRDefault="0004100A" w:rsidP="00FA5381">
            <w:pPr>
              <w:widowControl/>
              <w:tabs>
                <w:tab w:val="left" w:pos="284"/>
              </w:tabs>
              <w:overflowPunct/>
              <w:ind w:right="142"/>
              <w:jc w:val="center"/>
              <w:textAlignment w:val="auto"/>
              <w:rPr>
                <w:bCs/>
                <w:sz w:val="22"/>
                <w:szCs w:val="22"/>
                <w:lang w:val="en-GB" w:eastAsia="ru-RU"/>
              </w:rPr>
            </w:pPr>
            <w:r w:rsidRPr="004107B3">
              <w:rPr>
                <w:bCs/>
                <w:sz w:val="22"/>
                <w:szCs w:val="22"/>
                <w:lang w:val="en-GB" w:eastAsia="ru-RU"/>
              </w:rPr>
              <w:t>№</w:t>
            </w:r>
          </w:p>
        </w:tc>
        <w:tc>
          <w:tcPr>
            <w:tcW w:w="4095" w:type="dxa"/>
            <w:tcBorders>
              <w:top w:val="single" w:sz="4" w:space="0" w:color="auto"/>
              <w:left w:val="single" w:sz="4" w:space="0" w:color="auto"/>
              <w:bottom w:val="single" w:sz="4" w:space="0" w:color="auto"/>
              <w:right w:val="single" w:sz="4" w:space="0" w:color="auto"/>
            </w:tcBorders>
          </w:tcPr>
          <w:p w14:paraId="2A02B403" w14:textId="77777777" w:rsidR="0004100A" w:rsidRPr="004107B3" w:rsidRDefault="0004100A" w:rsidP="00FA5381">
            <w:pPr>
              <w:widowControl/>
              <w:tabs>
                <w:tab w:val="left" w:pos="284"/>
              </w:tabs>
              <w:overflowPunct/>
              <w:ind w:right="142"/>
              <w:jc w:val="center"/>
              <w:textAlignment w:val="auto"/>
              <w:rPr>
                <w:bCs/>
                <w:sz w:val="22"/>
                <w:szCs w:val="22"/>
                <w:lang w:val="en-GB" w:eastAsia="ru-RU"/>
              </w:rPr>
            </w:pPr>
            <w:r w:rsidRPr="004107B3">
              <w:rPr>
                <w:bCs/>
                <w:sz w:val="22"/>
                <w:szCs w:val="22"/>
                <w:bdr w:val="nil"/>
                <w:lang w:val="en-GB" w:eastAsia="ru-RU"/>
              </w:rPr>
              <w:t>Name of list, market, segment</w:t>
            </w:r>
          </w:p>
        </w:tc>
        <w:tc>
          <w:tcPr>
            <w:tcW w:w="4859" w:type="dxa"/>
            <w:tcBorders>
              <w:top w:val="single" w:sz="4" w:space="0" w:color="auto"/>
              <w:left w:val="single" w:sz="4" w:space="0" w:color="auto"/>
              <w:bottom w:val="single" w:sz="4" w:space="0" w:color="auto"/>
              <w:right w:val="single" w:sz="4" w:space="0" w:color="auto"/>
            </w:tcBorders>
          </w:tcPr>
          <w:p w14:paraId="44C0A970" w14:textId="77777777" w:rsidR="0004100A" w:rsidRPr="00623839" w:rsidRDefault="0004100A" w:rsidP="00FA5381">
            <w:pPr>
              <w:widowControl/>
              <w:tabs>
                <w:tab w:val="left" w:pos="284"/>
              </w:tabs>
              <w:overflowPunct/>
              <w:ind w:right="142"/>
              <w:jc w:val="center"/>
              <w:textAlignment w:val="auto"/>
              <w:rPr>
                <w:bCs/>
                <w:sz w:val="22"/>
                <w:szCs w:val="22"/>
                <w:lang w:val="en-GB" w:eastAsia="ru-RU"/>
              </w:rPr>
            </w:pPr>
            <w:r w:rsidRPr="003A576C">
              <w:rPr>
                <w:bCs/>
                <w:sz w:val="22"/>
                <w:szCs w:val="22"/>
                <w:bdr w:val="nil"/>
                <w:lang w:val="en-GB" w:eastAsia="ru-RU"/>
              </w:rPr>
              <w:t xml:space="preserve">Name of foreign stock exchange </w:t>
            </w:r>
          </w:p>
        </w:tc>
      </w:tr>
      <w:tr w:rsidR="00D40A2C" w:rsidRPr="00FA5381" w14:paraId="6069731B" w14:textId="77777777" w:rsidTr="00A31AC2">
        <w:trPr>
          <w:tblCellSpacing w:w="5" w:type="dxa"/>
        </w:trPr>
        <w:tc>
          <w:tcPr>
            <w:tcW w:w="565" w:type="dxa"/>
            <w:tcBorders>
              <w:top w:val="single" w:sz="4" w:space="0" w:color="auto"/>
              <w:left w:val="single" w:sz="4" w:space="0" w:color="auto"/>
              <w:bottom w:val="single" w:sz="4" w:space="0" w:color="auto"/>
              <w:right w:val="single" w:sz="4" w:space="0" w:color="auto"/>
            </w:tcBorders>
          </w:tcPr>
          <w:p w14:paraId="27CFD0AD" w14:textId="77777777" w:rsidR="0004100A" w:rsidRPr="00696391" w:rsidRDefault="0004100A" w:rsidP="00FA5381">
            <w:pPr>
              <w:widowControl/>
              <w:tabs>
                <w:tab w:val="left" w:pos="284"/>
              </w:tabs>
              <w:overflowPunct/>
              <w:ind w:right="142"/>
              <w:jc w:val="both"/>
              <w:textAlignment w:val="auto"/>
              <w:rPr>
                <w:bCs/>
                <w:sz w:val="22"/>
                <w:szCs w:val="22"/>
                <w:lang w:val="en-GB" w:eastAsia="ru-RU"/>
              </w:rPr>
            </w:pPr>
            <w:r w:rsidRPr="00CE7BA7">
              <w:rPr>
                <w:bCs/>
                <w:sz w:val="22"/>
                <w:szCs w:val="22"/>
                <w:bdr w:val="nil"/>
                <w:lang w:val="en-GB" w:eastAsia="ru-RU"/>
              </w:rPr>
              <w:t>1.</w:t>
            </w:r>
          </w:p>
        </w:tc>
        <w:tc>
          <w:tcPr>
            <w:tcW w:w="4095" w:type="dxa"/>
            <w:tcBorders>
              <w:top w:val="single" w:sz="4" w:space="0" w:color="auto"/>
              <w:left w:val="single" w:sz="4" w:space="0" w:color="auto"/>
              <w:bottom w:val="single" w:sz="4" w:space="0" w:color="auto"/>
              <w:right w:val="single" w:sz="4" w:space="0" w:color="auto"/>
            </w:tcBorders>
          </w:tcPr>
          <w:p w14:paraId="6A854BF8" w14:textId="77777777" w:rsidR="0004100A" w:rsidRPr="002F04F2" w:rsidRDefault="0004100A" w:rsidP="00FA5381">
            <w:pPr>
              <w:widowControl/>
              <w:tabs>
                <w:tab w:val="left" w:pos="284"/>
              </w:tabs>
              <w:overflowPunct/>
              <w:ind w:right="142"/>
              <w:jc w:val="both"/>
              <w:textAlignment w:val="auto"/>
              <w:rPr>
                <w:bCs/>
                <w:sz w:val="22"/>
                <w:szCs w:val="22"/>
                <w:lang w:val="en-GB" w:eastAsia="ru-RU"/>
              </w:rPr>
            </w:pPr>
            <w:r w:rsidRPr="00357B3E">
              <w:rPr>
                <w:bCs/>
                <w:sz w:val="22"/>
                <w:szCs w:val="22"/>
                <w:bdr w:val="nil"/>
                <w:lang w:val="en-GB" w:eastAsia="ru-RU"/>
              </w:rPr>
              <w:t>1. NASDAQ Global Select Market,</w:t>
            </w:r>
          </w:p>
          <w:p w14:paraId="16C0621B" w14:textId="77777777" w:rsidR="0004100A" w:rsidRPr="00AF21A0" w:rsidRDefault="00E10FD4" w:rsidP="00FA5381">
            <w:pPr>
              <w:widowControl/>
              <w:tabs>
                <w:tab w:val="left" w:pos="284"/>
              </w:tabs>
              <w:overflowPunct/>
              <w:ind w:right="142"/>
              <w:jc w:val="both"/>
              <w:textAlignment w:val="auto"/>
              <w:rPr>
                <w:bCs/>
                <w:sz w:val="22"/>
                <w:szCs w:val="22"/>
                <w:lang w:val="en-GB" w:eastAsia="ru-RU"/>
              </w:rPr>
            </w:pPr>
            <w:r w:rsidRPr="002E4C84">
              <w:rPr>
                <w:bCs/>
                <w:sz w:val="22"/>
                <w:szCs w:val="22"/>
                <w:bdr w:val="nil"/>
                <w:lang w:val="en-GB" w:eastAsia="ru-RU"/>
              </w:rPr>
              <w:t xml:space="preserve">2. </w:t>
            </w:r>
            <w:r w:rsidR="0004100A" w:rsidRPr="002E4C84">
              <w:rPr>
                <w:bCs/>
                <w:sz w:val="22"/>
                <w:szCs w:val="22"/>
                <w:bdr w:val="nil"/>
                <w:lang w:val="en-GB" w:eastAsia="ru-RU"/>
              </w:rPr>
              <w:t>NASDAQ Global Market,</w:t>
            </w:r>
          </w:p>
          <w:p w14:paraId="6D8066B2" w14:textId="77777777" w:rsidR="0004100A" w:rsidRPr="00FC3A4F" w:rsidRDefault="00E10FD4" w:rsidP="00FA5381">
            <w:pPr>
              <w:widowControl/>
              <w:tabs>
                <w:tab w:val="left" w:pos="284"/>
              </w:tabs>
              <w:overflowPunct/>
              <w:ind w:right="142"/>
              <w:jc w:val="both"/>
              <w:textAlignment w:val="auto"/>
              <w:rPr>
                <w:bCs/>
                <w:sz w:val="22"/>
                <w:szCs w:val="22"/>
                <w:lang w:val="en-GB" w:eastAsia="ru-RU"/>
              </w:rPr>
            </w:pPr>
            <w:r w:rsidRPr="00AF21A0">
              <w:rPr>
                <w:bCs/>
                <w:sz w:val="22"/>
                <w:szCs w:val="22"/>
                <w:bdr w:val="nil"/>
                <w:lang w:val="en-GB" w:eastAsia="ru-RU"/>
              </w:rPr>
              <w:t xml:space="preserve">3. </w:t>
            </w:r>
            <w:r w:rsidR="0004100A" w:rsidRPr="00AF21A0">
              <w:rPr>
                <w:bCs/>
                <w:sz w:val="22"/>
                <w:szCs w:val="22"/>
                <w:bdr w:val="nil"/>
                <w:lang w:val="en-GB" w:eastAsia="ru-RU"/>
              </w:rPr>
              <w:t xml:space="preserve"> NASDAQ Capital Market</w:t>
            </w:r>
          </w:p>
        </w:tc>
        <w:tc>
          <w:tcPr>
            <w:tcW w:w="4859" w:type="dxa"/>
            <w:tcBorders>
              <w:top w:val="single" w:sz="4" w:space="0" w:color="auto"/>
              <w:left w:val="single" w:sz="4" w:space="0" w:color="auto"/>
              <w:bottom w:val="single" w:sz="4" w:space="0" w:color="auto"/>
              <w:right w:val="single" w:sz="4" w:space="0" w:color="auto"/>
            </w:tcBorders>
          </w:tcPr>
          <w:p w14:paraId="71F0A00A" w14:textId="77777777" w:rsidR="0004100A" w:rsidRPr="00854F3E" w:rsidRDefault="0004100A" w:rsidP="00FA5381">
            <w:pPr>
              <w:widowControl/>
              <w:tabs>
                <w:tab w:val="left" w:pos="284"/>
              </w:tabs>
              <w:overflowPunct/>
              <w:ind w:right="142"/>
              <w:jc w:val="both"/>
              <w:textAlignment w:val="auto"/>
              <w:rPr>
                <w:bCs/>
                <w:sz w:val="22"/>
                <w:szCs w:val="22"/>
                <w:lang w:val="en-GB" w:eastAsia="ru-RU"/>
              </w:rPr>
            </w:pPr>
          </w:p>
          <w:p w14:paraId="373896B2" w14:textId="77777777" w:rsidR="0004100A" w:rsidRPr="004107B3" w:rsidRDefault="0004100A" w:rsidP="00FA5381">
            <w:pPr>
              <w:widowControl/>
              <w:tabs>
                <w:tab w:val="left" w:pos="284"/>
              </w:tabs>
              <w:overflowPunct/>
              <w:ind w:right="142"/>
              <w:jc w:val="both"/>
              <w:textAlignment w:val="auto"/>
              <w:rPr>
                <w:bCs/>
                <w:sz w:val="22"/>
                <w:szCs w:val="22"/>
                <w:lang w:val="en-GB" w:eastAsia="ru-RU"/>
              </w:rPr>
            </w:pPr>
            <w:r w:rsidRPr="00562B27">
              <w:rPr>
                <w:sz w:val="22"/>
                <w:szCs w:val="22"/>
                <w:bdr w:val="nil"/>
                <w:lang w:val="en-GB"/>
              </w:rPr>
              <w:t>NASDAQ Stock Market</w:t>
            </w:r>
          </w:p>
          <w:p w14:paraId="10F9F645" w14:textId="77777777" w:rsidR="0004100A" w:rsidRPr="004107B3" w:rsidRDefault="0004100A" w:rsidP="00FA5381">
            <w:pPr>
              <w:widowControl/>
              <w:tabs>
                <w:tab w:val="left" w:pos="284"/>
              </w:tabs>
              <w:overflowPunct/>
              <w:ind w:right="142"/>
              <w:jc w:val="both"/>
              <w:textAlignment w:val="auto"/>
              <w:rPr>
                <w:bCs/>
                <w:sz w:val="22"/>
                <w:szCs w:val="22"/>
                <w:lang w:val="en-GB" w:eastAsia="ru-RU"/>
              </w:rPr>
            </w:pPr>
          </w:p>
        </w:tc>
      </w:tr>
      <w:tr w:rsidR="00D40A2C" w:rsidRPr="00173B04" w14:paraId="44E93435" w14:textId="77777777" w:rsidTr="00A31AC2">
        <w:trPr>
          <w:tblCellSpacing w:w="5" w:type="dxa"/>
        </w:trPr>
        <w:tc>
          <w:tcPr>
            <w:tcW w:w="565" w:type="dxa"/>
            <w:tcBorders>
              <w:top w:val="single" w:sz="4" w:space="0" w:color="auto"/>
              <w:left w:val="single" w:sz="4" w:space="0" w:color="auto"/>
              <w:bottom w:val="single" w:sz="4" w:space="0" w:color="auto"/>
              <w:right w:val="single" w:sz="4" w:space="0" w:color="auto"/>
            </w:tcBorders>
          </w:tcPr>
          <w:p w14:paraId="4871BBEF" w14:textId="77777777" w:rsidR="0004100A" w:rsidRPr="00696391" w:rsidRDefault="0004100A" w:rsidP="00FA5381">
            <w:pPr>
              <w:widowControl/>
              <w:tabs>
                <w:tab w:val="left" w:pos="284"/>
              </w:tabs>
              <w:overflowPunct/>
              <w:ind w:right="142"/>
              <w:jc w:val="both"/>
              <w:textAlignment w:val="auto"/>
              <w:rPr>
                <w:bCs/>
                <w:sz w:val="22"/>
                <w:szCs w:val="22"/>
                <w:lang w:val="en-GB" w:eastAsia="ru-RU"/>
              </w:rPr>
            </w:pPr>
            <w:r w:rsidRPr="00CE7BA7">
              <w:rPr>
                <w:bCs/>
                <w:sz w:val="22"/>
                <w:szCs w:val="22"/>
                <w:bdr w:val="nil"/>
                <w:lang w:val="en-GB" w:eastAsia="ru-RU"/>
              </w:rPr>
              <w:t>2.</w:t>
            </w:r>
          </w:p>
        </w:tc>
        <w:tc>
          <w:tcPr>
            <w:tcW w:w="4095" w:type="dxa"/>
            <w:tcBorders>
              <w:top w:val="single" w:sz="4" w:space="0" w:color="auto"/>
              <w:left w:val="single" w:sz="4" w:space="0" w:color="auto"/>
              <w:bottom w:val="single" w:sz="4" w:space="0" w:color="auto"/>
              <w:right w:val="single" w:sz="4" w:space="0" w:color="auto"/>
            </w:tcBorders>
          </w:tcPr>
          <w:p w14:paraId="4E439398" w14:textId="77777777" w:rsidR="0004100A" w:rsidRPr="002F04F2" w:rsidRDefault="0004100A" w:rsidP="00FA5381">
            <w:pPr>
              <w:widowControl/>
              <w:tabs>
                <w:tab w:val="left" w:pos="284"/>
              </w:tabs>
              <w:overflowPunct/>
              <w:ind w:right="142"/>
              <w:jc w:val="both"/>
              <w:textAlignment w:val="auto"/>
              <w:rPr>
                <w:sz w:val="22"/>
                <w:szCs w:val="22"/>
                <w:lang w:val="en-GB"/>
              </w:rPr>
            </w:pPr>
            <w:r w:rsidRPr="00357B3E">
              <w:rPr>
                <w:bCs/>
                <w:sz w:val="22"/>
                <w:szCs w:val="22"/>
                <w:bdr w:val="nil"/>
                <w:lang w:val="en-GB" w:eastAsia="ru-RU"/>
              </w:rPr>
              <w:t>Main Market</w:t>
            </w:r>
          </w:p>
        </w:tc>
        <w:tc>
          <w:tcPr>
            <w:tcW w:w="4859" w:type="dxa"/>
            <w:tcBorders>
              <w:top w:val="single" w:sz="4" w:space="0" w:color="auto"/>
              <w:left w:val="single" w:sz="4" w:space="0" w:color="auto"/>
              <w:bottom w:val="single" w:sz="4" w:space="0" w:color="auto"/>
              <w:right w:val="single" w:sz="4" w:space="0" w:color="auto"/>
            </w:tcBorders>
          </w:tcPr>
          <w:p w14:paraId="11820AE9" w14:textId="77777777" w:rsidR="0004100A" w:rsidRPr="00AF21A0" w:rsidRDefault="0004100A" w:rsidP="00FA5381">
            <w:pPr>
              <w:widowControl/>
              <w:tabs>
                <w:tab w:val="left" w:pos="284"/>
              </w:tabs>
              <w:overflowPunct/>
              <w:ind w:right="142"/>
              <w:jc w:val="both"/>
              <w:textAlignment w:val="auto"/>
              <w:rPr>
                <w:bCs/>
                <w:sz w:val="22"/>
                <w:szCs w:val="22"/>
                <w:lang w:val="en-GB" w:eastAsia="ru-RU"/>
              </w:rPr>
            </w:pPr>
            <w:r w:rsidRPr="002E4C84">
              <w:rPr>
                <w:bCs/>
                <w:sz w:val="22"/>
                <w:szCs w:val="22"/>
                <w:bdr w:val="nil"/>
                <w:lang w:val="en-GB" w:eastAsia="ru-RU"/>
              </w:rPr>
              <w:t>NASDAQ OMX Stockholm, NASDAQ OMX Helsinki, NASDAQ OMX Copenhagen</w:t>
            </w:r>
          </w:p>
        </w:tc>
      </w:tr>
      <w:tr w:rsidR="00D40A2C" w:rsidRPr="00FA5381" w14:paraId="70F18794" w14:textId="77777777" w:rsidTr="00A31AC2">
        <w:trPr>
          <w:tblCellSpacing w:w="5" w:type="dxa"/>
        </w:trPr>
        <w:tc>
          <w:tcPr>
            <w:tcW w:w="565" w:type="dxa"/>
            <w:tcBorders>
              <w:top w:val="single" w:sz="4" w:space="0" w:color="auto"/>
              <w:left w:val="single" w:sz="4" w:space="0" w:color="auto"/>
              <w:bottom w:val="single" w:sz="4" w:space="0" w:color="auto"/>
              <w:right w:val="single" w:sz="4" w:space="0" w:color="auto"/>
            </w:tcBorders>
          </w:tcPr>
          <w:p w14:paraId="4184AB7F" w14:textId="77777777" w:rsidR="0004100A" w:rsidRPr="00357B3E" w:rsidRDefault="0004100A" w:rsidP="00FA5381">
            <w:pPr>
              <w:widowControl/>
              <w:tabs>
                <w:tab w:val="left" w:pos="284"/>
              </w:tabs>
              <w:overflowPunct/>
              <w:ind w:right="142"/>
              <w:jc w:val="both"/>
              <w:textAlignment w:val="auto"/>
              <w:rPr>
                <w:bCs/>
                <w:sz w:val="22"/>
                <w:szCs w:val="22"/>
                <w:lang w:val="en-GB" w:eastAsia="ru-RU"/>
              </w:rPr>
            </w:pPr>
            <w:r w:rsidRPr="00CE7BA7">
              <w:rPr>
                <w:bCs/>
                <w:sz w:val="22"/>
                <w:szCs w:val="22"/>
                <w:bdr w:val="nil"/>
                <w:lang w:val="en-GB" w:eastAsia="ru-RU"/>
              </w:rPr>
              <w:t>3</w:t>
            </w:r>
            <w:r w:rsidRPr="00696391">
              <w:rPr>
                <w:bCs/>
                <w:sz w:val="22"/>
                <w:szCs w:val="22"/>
                <w:bdr w:val="nil"/>
                <w:lang w:val="en-GB" w:eastAsia="ru-RU"/>
              </w:rPr>
              <w:t>.</w:t>
            </w:r>
          </w:p>
        </w:tc>
        <w:tc>
          <w:tcPr>
            <w:tcW w:w="4095" w:type="dxa"/>
            <w:tcBorders>
              <w:top w:val="single" w:sz="4" w:space="0" w:color="auto"/>
              <w:left w:val="single" w:sz="4" w:space="0" w:color="auto"/>
              <w:bottom w:val="single" w:sz="4" w:space="0" w:color="auto"/>
              <w:right w:val="single" w:sz="4" w:space="0" w:color="auto"/>
            </w:tcBorders>
          </w:tcPr>
          <w:p w14:paraId="19B4039A" w14:textId="77777777" w:rsidR="0004100A" w:rsidRPr="002F04F2" w:rsidRDefault="0004100A" w:rsidP="00FA5381">
            <w:pPr>
              <w:widowControl/>
              <w:tabs>
                <w:tab w:val="left" w:pos="284"/>
              </w:tabs>
              <w:overflowPunct/>
              <w:ind w:right="142"/>
              <w:jc w:val="both"/>
              <w:textAlignment w:val="auto"/>
              <w:rPr>
                <w:bCs/>
                <w:sz w:val="22"/>
                <w:szCs w:val="22"/>
                <w:lang w:val="en-GB" w:eastAsia="ru-RU"/>
              </w:rPr>
            </w:pPr>
            <w:r w:rsidRPr="002F04F2">
              <w:rPr>
                <w:bCs/>
                <w:sz w:val="22"/>
                <w:szCs w:val="22"/>
                <w:bdr w:val="nil"/>
                <w:lang w:val="en-GB" w:eastAsia="ru-RU"/>
              </w:rPr>
              <w:t>1. Premium,</w:t>
            </w:r>
          </w:p>
          <w:p w14:paraId="29FAE3F8" w14:textId="77777777" w:rsidR="0004100A" w:rsidRPr="002E4C84" w:rsidRDefault="0004100A" w:rsidP="00FA5381">
            <w:pPr>
              <w:widowControl/>
              <w:tabs>
                <w:tab w:val="left" w:pos="284"/>
              </w:tabs>
              <w:overflowPunct/>
              <w:ind w:right="142"/>
              <w:jc w:val="both"/>
              <w:textAlignment w:val="auto"/>
              <w:rPr>
                <w:bCs/>
                <w:sz w:val="22"/>
                <w:szCs w:val="22"/>
                <w:lang w:val="en-GB" w:eastAsia="ru-RU"/>
              </w:rPr>
            </w:pPr>
            <w:r w:rsidRPr="002E4C84">
              <w:rPr>
                <w:bCs/>
                <w:sz w:val="22"/>
                <w:szCs w:val="22"/>
                <w:bdr w:val="nil"/>
                <w:lang w:val="en-GB" w:eastAsia="ru-RU"/>
              </w:rPr>
              <w:t>2. Standard</w:t>
            </w:r>
          </w:p>
        </w:tc>
        <w:tc>
          <w:tcPr>
            <w:tcW w:w="4859" w:type="dxa"/>
            <w:tcBorders>
              <w:top w:val="single" w:sz="4" w:space="0" w:color="auto"/>
              <w:left w:val="single" w:sz="4" w:space="0" w:color="auto"/>
              <w:bottom w:val="single" w:sz="4" w:space="0" w:color="auto"/>
              <w:right w:val="single" w:sz="4" w:space="0" w:color="auto"/>
            </w:tcBorders>
          </w:tcPr>
          <w:p w14:paraId="19085D57" w14:textId="77777777" w:rsidR="0004100A" w:rsidRPr="00AF21A0" w:rsidRDefault="0004100A" w:rsidP="00FA5381">
            <w:pPr>
              <w:widowControl/>
              <w:tabs>
                <w:tab w:val="left" w:pos="284"/>
              </w:tabs>
              <w:overflowPunct/>
              <w:ind w:right="142"/>
              <w:jc w:val="both"/>
              <w:textAlignment w:val="auto"/>
              <w:rPr>
                <w:bCs/>
                <w:sz w:val="22"/>
                <w:szCs w:val="22"/>
                <w:lang w:val="en-GB" w:eastAsia="ru-RU"/>
              </w:rPr>
            </w:pPr>
            <w:r w:rsidRPr="00AF21A0">
              <w:rPr>
                <w:bCs/>
                <w:sz w:val="22"/>
                <w:szCs w:val="22"/>
                <w:bdr w:val="nil"/>
                <w:lang w:val="en-GB" w:eastAsia="ru-RU"/>
              </w:rPr>
              <w:t>London Stock Exchange</w:t>
            </w:r>
          </w:p>
        </w:tc>
      </w:tr>
      <w:tr w:rsidR="00D40A2C" w:rsidRPr="00173B04" w14:paraId="5F8EC705" w14:textId="77777777" w:rsidTr="00A31AC2">
        <w:trPr>
          <w:tblCellSpacing w:w="5" w:type="dxa"/>
        </w:trPr>
        <w:tc>
          <w:tcPr>
            <w:tcW w:w="565" w:type="dxa"/>
            <w:tcBorders>
              <w:top w:val="single" w:sz="4" w:space="0" w:color="auto"/>
              <w:left w:val="single" w:sz="4" w:space="0" w:color="auto"/>
              <w:bottom w:val="single" w:sz="4" w:space="0" w:color="auto"/>
              <w:right w:val="single" w:sz="4" w:space="0" w:color="auto"/>
            </w:tcBorders>
          </w:tcPr>
          <w:p w14:paraId="7CEB22B6" w14:textId="77777777" w:rsidR="0004100A" w:rsidRPr="00696391" w:rsidRDefault="0004100A" w:rsidP="00FA5381">
            <w:pPr>
              <w:widowControl/>
              <w:tabs>
                <w:tab w:val="left" w:pos="284"/>
              </w:tabs>
              <w:overflowPunct/>
              <w:ind w:right="142"/>
              <w:jc w:val="both"/>
              <w:textAlignment w:val="auto"/>
              <w:rPr>
                <w:bCs/>
                <w:sz w:val="22"/>
                <w:szCs w:val="22"/>
                <w:lang w:val="en-GB" w:eastAsia="ru-RU"/>
              </w:rPr>
            </w:pPr>
            <w:r w:rsidRPr="00CE7BA7">
              <w:rPr>
                <w:bCs/>
                <w:sz w:val="22"/>
                <w:szCs w:val="22"/>
                <w:bdr w:val="nil"/>
                <w:lang w:val="en-GB" w:eastAsia="ru-RU"/>
              </w:rPr>
              <w:t>4.</w:t>
            </w:r>
          </w:p>
        </w:tc>
        <w:tc>
          <w:tcPr>
            <w:tcW w:w="4095" w:type="dxa"/>
            <w:tcBorders>
              <w:top w:val="single" w:sz="4" w:space="0" w:color="auto"/>
              <w:left w:val="single" w:sz="4" w:space="0" w:color="auto"/>
              <w:bottom w:val="single" w:sz="4" w:space="0" w:color="auto"/>
              <w:right w:val="single" w:sz="4" w:space="0" w:color="auto"/>
            </w:tcBorders>
          </w:tcPr>
          <w:p w14:paraId="639F9A53" w14:textId="77777777" w:rsidR="0004100A" w:rsidRPr="002F04F2" w:rsidRDefault="0004100A" w:rsidP="00FA5381">
            <w:pPr>
              <w:widowControl/>
              <w:tabs>
                <w:tab w:val="left" w:pos="284"/>
              </w:tabs>
              <w:overflowPunct/>
              <w:ind w:right="142"/>
              <w:jc w:val="both"/>
              <w:textAlignment w:val="auto"/>
              <w:rPr>
                <w:bCs/>
                <w:sz w:val="22"/>
                <w:szCs w:val="22"/>
                <w:lang w:val="en-GB" w:eastAsia="ru-RU"/>
              </w:rPr>
            </w:pPr>
            <w:r w:rsidRPr="00357B3E">
              <w:rPr>
                <w:bCs/>
                <w:sz w:val="22"/>
                <w:szCs w:val="22"/>
                <w:bdr w:val="nil"/>
                <w:lang w:val="en-GB" w:eastAsia="ru-RU"/>
              </w:rPr>
              <w:t>Main Board</w:t>
            </w:r>
          </w:p>
          <w:p w14:paraId="7CF045E1" w14:textId="77777777" w:rsidR="0004100A" w:rsidRPr="002E4C84" w:rsidRDefault="0004100A" w:rsidP="00FA5381">
            <w:pPr>
              <w:widowControl/>
              <w:tabs>
                <w:tab w:val="left" w:pos="284"/>
              </w:tabs>
              <w:overflowPunct/>
              <w:ind w:right="142"/>
              <w:jc w:val="both"/>
              <w:textAlignment w:val="auto"/>
              <w:rPr>
                <w:bCs/>
                <w:sz w:val="22"/>
                <w:szCs w:val="22"/>
                <w:lang w:val="en-GB" w:eastAsia="ru-RU"/>
              </w:rPr>
            </w:pPr>
          </w:p>
        </w:tc>
        <w:tc>
          <w:tcPr>
            <w:tcW w:w="4859" w:type="dxa"/>
            <w:tcBorders>
              <w:top w:val="single" w:sz="4" w:space="0" w:color="auto"/>
              <w:left w:val="single" w:sz="4" w:space="0" w:color="auto"/>
              <w:bottom w:val="single" w:sz="4" w:space="0" w:color="auto"/>
              <w:right w:val="single" w:sz="4" w:space="0" w:color="auto"/>
            </w:tcBorders>
          </w:tcPr>
          <w:p w14:paraId="28B5BFE0" w14:textId="77777777" w:rsidR="0004100A" w:rsidRPr="00AF21A0" w:rsidRDefault="0004100A" w:rsidP="00FA5381">
            <w:pPr>
              <w:widowControl/>
              <w:tabs>
                <w:tab w:val="left" w:pos="284"/>
              </w:tabs>
              <w:overflowPunct/>
              <w:ind w:right="142"/>
              <w:jc w:val="both"/>
              <w:textAlignment w:val="auto"/>
              <w:rPr>
                <w:bCs/>
                <w:sz w:val="22"/>
                <w:szCs w:val="22"/>
                <w:lang w:val="en-GB" w:eastAsia="ru-RU"/>
              </w:rPr>
            </w:pPr>
            <w:r w:rsidRPr="00AF21A0">
              <w:rPr>
                <w:bCs/>
                <w:sz w:val="22"/>
                <w:szCs w:val="22"/>
                <w:bdr w:val="nil"/>
                <w:lang w:val="en-GB" w:eastAsia="ru-RU"/>
              </w:rPr>
              <w:t>The Stock Exchange of Hong Kong</w:t>
            </w:r>
          </w:p>
        </w:tc>
      </w:tr>
      <w:tr w:rsidR="00D40A2C" w:rsidRPr="00FA5381" w14:paraId="06E9384E" w14:textId="77777777" w:rsidTr="00A31AC2">
        <w:trPr>
          <w:tblCellSpacing w:w="5" w:type="dxa"/>
        </w:trPr>
        <w:tc>
          <w:tcPr>
            <w:tcW w:w="565" w:type="dxa"/>
            <w:tcBorders>
              <w:top w:val="single" w:sz="4" w:space="0" w:color="auto"/>
              <w:left w:val="single" w:sz="4" w:space="0" w:color="auto"/>
              <w:bottom w:val="single" w:sz="4" w:space="0" w:color="auto"/>
              <w:right w:val="single" w:sz="4" w:space="0" w:color="auto"/>
            </w:tcBorders>
          </w:tcPr>
          <w:p w14:paraId="0375F212" w14:textId="77777777" w:rsidR="0004100A" w:rsidRPr="00696391" w:rsidRDefault="0004100A" w:rsidP="00FA5381">
            <w:pPr>
              <w:widowControl/>
              <w:tabs>
                <w:tab w:val="left" w:pos="284"/>
              </w:tabs>
              <w:overflowPunct/>
              <w:ind w:right="142"/>
              <w:jc w:val="both"/>
              <w:textAlignment w:val="auto"/>
              <w:rPr>
                <w:bCs/>
                <w:sz w:val="22"/>
                <w:szCs w:val="22"/>
                <w:lang w:val="en-GB" w:eastAsia="ru-RU"/>
              </w:rPr>
            </w:pPr>
            <w:r w:rsidRPr="00CE7BA7">
              <w:rPr>
                <w:bCs/>
                <w:sz w:val="22"/>
                <w:szCs w:val="22"/>
                <w:bdr w:val="nil"/>
                <w:lang w:val="en-GB" w:eastAsia="ru-RU"/>
              </w:rPr>
              <w:t>5.</w:t>
            </w:r>
          </w:p>
        </w:tc>
        <w:tc>
          <w:tcPr>
            <w:tcW w:w="4095" w:type="dxa"/>
            <w:tcBorders>
              <w:top w:val="single" w:sz="4" w:space="0" w:color="auto"/>
              <w:left w:val="single" w:sz="4" w:space="0" w:color="auto"/>
              <w:bottom w:val="single" w:sz="4" w:space="0" w:color="auto"/>
              <w:right w:val="single" w:sz="4" w:space="0" w:color="auto"/>
            </w:tcBorders>
          </w:tcPr>
          <w:p w14:paraId="5ED45B8D" w14:textId="77777777" w:rsidR="0004100A" w:rsidRPr="002F04F2" w:rsidRDefault="0004100A" w:rsidP="00FA5381">
            <w:pPr>
              <w:widowControl/>
              <w:tabs>
                <w:tab w:val="left" w:pos="284"/>
              </w:tabs>
              <w:overflowPunct/>
              <w:ind w:right="142"/>
              <w:jc w:val="both"/>
              <w:textAlignment w:val="auto"/>
              <w:rPr>
                <w:bCs/>
                <w:sz w:val="22"/>
                <w:szCs w:val="22"/>
                <w:lang w:val="en-GB" w:eastAsia="ru-RU"/>
              </w:rPr>
            </w:pPr>
            <w:r w:rsidRPr="00357B3E">
              <w:rPr>
                <w:bCs/>
                <w:sz w:val="22"/>
                <w:szCs w:val="22"/>
                <w:bdr w:val="nil"/>
                <w:lang w:val="en-GB" w:eastAsia="ru-RU"/>
              </w:rPr>
              <w:t>1. Prime Standard</w:t>
            </w:r>
          </w:p>
          <w:p w14:paraId="13C92736" w14:textId="77777777" w:rsidR="0004100A" w:rsidRPr="00AF21A0" w:rsidRDefault="0004100A" w:rsidP="00FA5381">
            <w:pPr>
              <w:widowControl/>
              <w:tabs>
                <w:tab w:val="left" w:pos="284"/>
              </w:tabs>
              <w:overflowPunct/>
              <w:ind w:right="142"/>
              <w:jc w:val="both"/>
              <w:textAlignment w:val="auto"/>
              <w:rPr>
                <w:bCs/>
                <w:sz w:val="22"/>
                <w:szCs w:val="22"/>
                <w:lang w:val="en-GB" w:eastAsia="ru-RU"/>
              </w:rPr>
            </w:pPr>
            <w:r w:rsidRPr="002E4C84">
              <w:rPr>
                <w:bCs/>
                <w:sz w:val="22"/>
                <w:szCs w:val="22"/>
                <w:bdr w:val="nil"/>
                <w:lang w:val="en-GB" w:eastAsia="ru-RU"/>
              </w:rPr>
              <w:t>2. Prime S</w:t>
            </w:r>
            <w:r w:rsidRPr="00AF21A0">
              <w:rPr>
                <w:bCs/>
                <w:sz w:val="22"/>
                <w:szCs w:val="22"/>
                <w:bdr w:val="nil"/>
                <w:lang w:val="en-GB" w:eastAsia="ru-RU"/>
              </w:rPr>
              <w:t>tandard Bonds</w:t>
            </w:r>
          </w:p>
          <w:p w14:paraId="26F2072E" w14:textId="77777777" w:rsidR="0004100A" w:rsidRPr="00AF21A0" w:rsidRDefault="0004100A" w:rsidP="00FA5381">
            <w:pPr>
              <w:widowControl/>
              <w:tabs>
                <w:tab w:val="left" w:pos="284"/>
              </w:tabs>
              <w:overflowPunct/>
              <w:ind w:right="142"/>
              <w:jc w:val="both"/>
              <w:textAlignment w:val="auto"/>
              <w:rPr>
                <w:bCs/>
                <w:sz w:val="22"/>
                <w:szCs w:val="22"/>
                <w:lang w:val="en-GB" w:eastAsia="ru-RU"/>
              </w:rPr>
            </w:pPr>
            <w:r w:rsidRPr="00AF21A0">
              <w:rPr>
                <w:bCs/>
                <w:sz w:val="22"/>
                <w:szCs w:val="22"/>
                <w:bdr w:val="nil"/>
                <w:lang w:val="en-GB" w:eastAsia="ru-RU"/>
              </w:rPr>
              <w:t>3. General Standard</w:t>
            </w:r>
          </w:p>
          <w:p w14:paraId="2E0A2AE8" w14:textId="77777777" w:rsidR="0004100A" w:rsidRPr="00FC3A4F" w:rsidRDefault="0004100A" w:rsidP="00FA5381">
            <w:pPr>
              <w:widowControl/>
              <w:tabs>
                <w:tab w:val="left" w:pos="284"/>
              </w:tabs>
              <w:overflowPunct/>
              <w:ind w:right="142"/>
              <w:jc w:val="both"/>
              <w:textAlignment w:val="auto"/>
              <w:rPr>
                <w:bCs/>
                <w:sz w:val="22"/>
                <w:szCs w:val="22"/>
                <w:lang w:val="en-GB" w:eastAsia="ru-RU"/>
              </w:rPr>
            </w:pPr>
          </w:p>
        </w:tc>
        <w:tc>
          <w:tcPr>
            <w:tcW w:w="4859" w:type="dxa"/>
            <w:tcBorders>
              <w:top w:val="single" w:sz="4" w:space="0" w:color="auto"/>
              <w:left w:val="single" w:sz="4" w:space="0" w:color="auto"/>
              <w:bottom w:val="single" w:sz="4" w:space="0" w:color="auto"/>
              <w:right w:val="single" w:sz="4" w:space="0" w:color="auto"/>
            </w:tcBorders>
          </w:tcPr>
          <w:p w14:paraId="571CCCCA" w14:textId="77777777" w:rsidR="0004100A" w:rsidRPr="00854F3E" w:rsidRDefault="0004100A" w:rsidP="00FA5381">
            <w:pPr>
              <w:widowControl/>
              <w:tabs>
                <w:tab w:val="left" w:pos="284"/>
              </w:tabs>
              <w:overflowPunct/>
              <w:ind w:right="142"/>
              <w:jc w:val="both"/>
              <w:textAlignment w:val="auto"/>
              <w:rPr>
                <w:bCs/>
                <w:sz w:val="22"/>
                <w:szCs w:val="22"/>
                <w:lang w:val="en-GB" w:eastAsia="ru-RU"/>
              </w:rPr>
            </w:pPr>
            <w:r w:rsidRPr="00854F3E">
              <w:rPr>
                <w:bCs/>
                <w:sz w:val="22"/>
                <w:szCs w:val="22"/>
                <w:bdr w:val="nil"/>
                <w:lang w:val="en-GB" w:eastAsia="ru-RU"/>
              </w:rPr>
              <w:t>Frankfurt Stock Exchange</w:t>
            </w:r>
          </w:p>
        </w:tc>
      </w:tr>
      <w:tr w:rsidR="00D40A2C" w:rsidRPr="00173B04" w14:paraId="35C19849" w14:textId="77777777" w:rsidTr="00A31AC2">
        <w:trPr>
          <w:tblCellSpacing w:w="5" w:type="dxa"/>
        </w:trPr>
        <w:tc>
          <w:tcPr>
            <w:tcW w:w="565" w:type="dxa"/>
            <w:tcBorders>
              <w:top w:val="single" w:sz="4" w:space="0" w:color="auto"/>
              <w:left w:val="single" w:sz="4" w:space="0" w:color="auto"/>
              <w:bottom w:val="single" w:sz="4" w:space="0" w:color="auto"/>
              <w:right w:val="single" w:sz="4" w:space="0" w:color="auto"/>
            </w:tcBorders>
          </w:tcPr>
          <w:p w14:paraId="3C21B06C" w14:textId="77777777" w:rsidR="0004100A" w:rsidRPr="00696391" w:rsidRDefault="0004100A" w:rsidP="00FA5381">
            <w:pPr>
              <w:widowControl/>
              <w:tabs>
                <w:tab w:val="left" w:pos="284"/>
              </w:tabs>
              <w:overflowPunct/>
              <w:ind w:right="142"/>
              <w:jc w:val="both"/>
              <w:textAlignment w:val="auto"/>
              <w:rPr>
                <w:bCs/>
                <w:sz w:val="22"/>
                <w:szCs w:val="22"/>
                <w:lang w:val="en-GB" w:eastAsia="ru-RU"/>
              </w:rPr>
            </w:pPr>
            <w:r w:rsidRPr="00CE7BA7">
              <w:rPr>
                <w:bCs/>
                <w:sz w:val="22"/>
                <w:szCs w:val="22"/>
                <w:bdr w:val="nil"/>
                <w:lang w:val="en-GB" w:eastAsia="ru-RU"/>
              </w:rPr>
              <w:t>6.</w:t>
            </w:r>
          </w:p>
        </w:tc>
        <w:tc>
          <w:tcPr>
            <w:tcW w:w="4095" w:type="dxa"/>
            <w:tcBorders>
              <w:top w:val="single" w:sz="4" w:space="0" w:color="auto"/>
              <w:left w:val="single" w:sz="4" w:space="0" w:color="auto"/>
              <w:bottom w:val="single" w:sz="4" w:space="0" w:color="auto"/>
              <w:right w:val="single" w:sz="4" w:space="0" w:color="auto"/>
            </w:tcBorders>
          </w:tcPr>
          <w:p w14:paraId="7379FFE4" w14:textId="77777777" w:rsidR="0004100A" w:rsidRPr="002F04F2" w:rsidRDefault="0004100A" w:rsidP="00FA5381">
            <w:pPr>
              <w:widowControl/>
              <w:tabs>
                <w:tab w:val="left" w:pos="284"/>
              </w:tabs>
              <w:overflowPunct/>
              <w:ind w:right="142"/>
              <w:jc w:val="both"/>
              <w:textAlignment w:val="auto"/>
              <w:rPr>
                <w:bCs/>
                <w:sz w:val="22"/>
                <w:szCs w:val="22"/>
                <w:lang w:val="en-GB" w:eastAsia="ru-RU"/>
              </w:rPr>
            </w:pPr>
            <w:r w:rsidRPr="00357B3E">
              <w:rPr>
                <w:bCs/>
                <w:sz w:val="22"/>
                <w:szCs w:val="22"/>
                <w:bdr w:val="nil"/>
                <w:lang w:val="en-GB" w:eastAsia="ru-RU"/>
              </w:rPr>
              <w:t>1. New York Stock Exchange Listing</w:t>
            </w:r>
          </w:p>
          <w:p w14:paraId="2A5AB3CF" w14:textId="77777777" w:rsidR="0004100A" w:rsidRPr="002E4C84" w:rsidRDefault="0004100A" w:rsidP="00FA5381">
            <w:pPr>
              <w:widowControl/>
              <w:tabs>
                <w:tab w:val="left" w:pos="284"/>
              </w:tabs>
              <w:overflowPunct/>
              <w:ind w:right="142"/>
              <w:jc w:val="both"/>
              <w:textAlignment w:val="auto"/>
              <w:rPr>
                <w:bCs/>
                <w:sz w:val="22"/>
                <w:szCs w:val="22"/>
                <w:lang w:val="en-GB" w:eastAsia="ru-RU"/>
              </w:rPr>
            </w:pPr>
            <w:r w:rsidRPr="002E4C84">
              <w:rPr>
                <w:bCs/>
                <w:sz w:val="22"/>
                <w:szCs w:val="22"/>
                <w:bdr w:val="nil"/>
                <w:lang w:val="en-GB" w:eastAsia="ru-RU"/>
              </w:rPr>
              <w:t>2. NYSE Bonds</w:t>
            </w:r>
          </w:p>
        </w:tc>
        <w:tc>
          <w:tcPr>
            <w:tcW w:w="4859" w:type="dxa"/>
            <w:tcBorders>
              <w:top w:val="single" w:sz="4" w:space="0" w:color="auto"/>
              <w:left w:val="single" w:sz="4" w:space="0" w:color="auto"/>
              <w:bottom w:val="single" w:sz="4" w:space="0" w:color="auto"/>
              <w:right w:val="single" w:sz="4" w:space="0" w:color="auto"/>
            </w:tcBorders>
          </w:tcPr>
          <w:p w14:paraId="74B0C7EA" w14:textId="77777777" w:rsidR="0004100A" w:rsidRPr="00FA5381" w:rsidRDefault="0004100A" w:rsidP="00FA5381">
            <w:pPr>
              <w:tabs>
                <w:tab w:val="left" w:pos="284"/>
              </w:tabs>
              <w:spacing w:line="360" w:lineRule="auto"/>
              <w:jc w:val="both"/>
              <w:rPr>
                <w:sz w:val="22"/>
                <w:szCs w:val="22"/>
                <w:lang w:val="en-GB"/>
              </w:rPr>
            </w:pPr>
            <w:r w:rsidRPr="00AF21A0">
              <w:rPr>
                <w:bCs/>
                <w:sz w:val="22"/>
                <w:szCs w:val="22"/>
                <w:bdr w:val="nil"/>
                <w:lang w:val="en-GB" w:eastAsia="ru-RU"/>
              </w:rPr>
              <w:t xml:space="preserve">New York Stock Exchange </w:t>
            </w:r>
          </w:p>
          <w:p w14:paraId="3CF2534B" w14:textId="77777777" w:rsidR="0004100A" w:rsidRPr="00FA5381" w:rsidRDefault="0004100A" w:rsidP="00FA5381">
            <w:pPr>
              <w:widowControl/>
              <w:tabs>
                <w:tab w:val="left" w:pos="284"/>
              </w:tabs>
              <w:overflowPunct/>
              <w:ind w:right="142"/>
              <w:jc w:val="both"/>
              <w:textAlignment w:val="auto"/>
              <w:rPr>
                <w:sz w:val="22"/>
                <w:szCs w:val="22"/>
                <w:lang w:val="en-GB"/>
              </w:rPr>
            </w:pPr>
          </w:p>
          <w:p w14:paraId="377244AE" w14:textId="77777777" w:rsidR="0004100A" w:rsidRPr="00CE7BA7" w:rsidRDefault="0004100A" w:rsidP="00FA5381">
            <w:pPr>
              <w:widowControl/>
              <w:tabs>
                <w:tab w:val="left" w:pos="284"/>
              </w:tabs>
              <w:overflowPunct/>
              <w:ind w:right="142"/>
              <w:jc w:val="both"/>
              <w:textAlignment w:val="auto"/>
              <w:rPr>
                <w:bCs/>
                <w:sz w:val="22"/>
                <w:szCs w:val="22"/>
                <w:lang w:val="en-GB" w:eastAsia="ru-RU"/>
              </w:rPr>
            </w:pPr>
            <w:r w:rsidRPr="00FA5381">
              <w:rPr>
                <w:sz w:val="22"/>
                <w:szCs w:val="22"/>
                <w:bdr w:val="nil"/>
                <w:lang w:val="en-GB"/>
              </w:rPr>
              <w:t>NYSE Bonds</w:t>
            </w:r>
          </w:p>
        </w:tc>
      </w:tr>
      <w:tr w:rsidR="00D40A2C" w:rsidRPr="00173B04" w14:paraId="43D29724" w14:textId="77777777" w:rsidTr="00A31AC2">
        <w:trPr>
          <w:tblCellSpacing w:w="5" w:type="dxa"/>
        </w:trPr>
        <w:tc>
          <w:tcPr>
            <w:tcW w:w="565" w:type="dxa"/>
            <w:tcBorders>
              <w:top w:val="single" w:sz="4" w:space="0" w:color="auto"/>
              <w:left w:val="single" w:sz="4" w:space="0" w:color="auto"/>
              <w:bottom w:val="single" w:sz="4" w:space="0" w:color="auto"/>
              <w:right w:val="single" w:sz="4" w:space="0" w:color="auto"/>
            </w:tcBorders>
          </w:tcPr>
          <w:p w14:paraId="5EFBF086" w14:textId="77777777" w:rsidR="0004100A" w:rsidRPr="00696391" w:rsidRDefault="0004100A" w:rsidP="00FA5381">
            <w:pPr>
              <w:widowControl/>
              <w:tabs>
                <w:tab w:val="left" w:pos="284"/>
              </w:tabs>
              <w:overflowPunct/>
              <w:ind w:right="142"/>
              <w:jc w:val="both"/>
              <w:textAlignment w:val="auto"/>
              <w:rPr>
                <w:bCs/>
                <w:sz w:val="22"/>
                <w:szCs w:val="22"/>
                <w:lang w:val="en-GB" w:eastAsia="ru-RU"/>
              </w:rPr>
            </w:pPr>
            <w:r w:rsidRPr="00CE7BA7">
              <w:rPr>
                <w:bCs/>
                <w:sz w:val="22"/>
                <w:szCs w:val="22"/>
                <w:lang w:val="en-GB" w:eastAsia="ru-RU"/>
              </w:rPr>
              <w:t>7</w:t>
            </w:r>
          </w:p>
        </w:tc>
        <w:tc>
          <w:tcPr>
            <w:tcW w:w="4095" w:type="dxa"/>
            <w:tcBorders>
              <w:top w:val="single" w:sz="4" w:space="0" w:color="auto"/>
              <w:left w:val="single" w:sz="4" w:space="0" w:color="auto"/>
              <w:bottom w:val="single" w:sz="4" w:space="0" w:color="auto"/>
              <w:right w:val="single" w:sz="4" w:space="0" w:color="auto"/>
            </w:tcBorders>
          </w:tcPr>
          <w:p w14:paraId="024733E1" w14:textId="77777777" w:rsidR="0004100A" w:rsidRPr="002E4C84" w:rsidRDefault="0004100A" w:rsidP="00FA5381">
            <w:pPr>
              <w:widowControl/>
              <w:tabs>
                <w:tab w:val="left" w:pos="284"/>
              </w:tabs>
              <w:overflowPunct/>
              <w:ind w:right="142"/>
              <w:jc w:val="both"/>
              <w:textAlignment w:val="auto"/>
              <w:rPr>
                <w:bCs/>
                <w:sz w:val="22"/>
                <w:szCs w:val="22"/>
                <w:lang w:val="en-GB" w:eastAsia="ru-RU"/>
              </w:rPr>
            </w:pPr>
            <w:r w:rsidRPr="00357B3E">
              <w:rPr>
                <w:bCs/>
                <w:sz w:val="22"/>
                <w:szCs w:val="22"/>
                <w:bdr w:val="nil"/>
                <w:lang w:val="en-GB" w:eastAsia="ru-RU"/>
              </w:rPr>
              <w:t xml:space="preserve">European Regulated Markets: Euronext Amsterdam, Euronext Brussels, Euronext Lisbon, </w:t>
            </w:r>
            <w:r w:rsidRPr="002F04F2">
              <w:rPr>
                <w:bCs/>
                <w:sz w:val="22"/>
                <w:szCs w:val="22"/>
                <w:bdr w:val="nil"/>
                <w:lang w:val="en-GB" w:eastAsia="ru-RU"/>
              </w:rPr>
              <w:t>Euronext Paris, Eur</w:t>
            </w:r>
            <w:r w:rsidRPr="002E4C84">
              <w:rPr>
                <w:bCs/>
                <w:sz w:val="22"/>
                <w:szCs w:val="22"/>
                <w:bdr w:val="nil"/>
                <w:lang w:val="en-GB" w:eastAsia="ru-RU"/>
              </w:rPr>
              <w:t>onext London</w:t>
            </w:r>
          </w:p>
        </w:tc>
        <w:tc>
          <w:tcPr>
            <w:tcW w:w="4859" w:type="dxa"/>
            <w:tcBorders>
              <w:top w:val="single" w:sz="4" w:space="0" w:color="auto"/>
              <w:left w:val="single" w:sz="4" w:space="0" w:color="auto"/>
              <w:bottom w:val="single" w:sz="4" w:space="0" w:color="auto"/>
              <w:right w:val="single" w:sz="4" w:space="0" w:color="auto"/>
            </w:tcBorders>
          </w:tcPr>
          <w:p w14:paraId="009DE122" w14:textId="77777777" w:rsidR="0004100A" w:rsidRPr="00AF21A0" w:rsidRDefault="0004100A" w:rsidP="00FA5381">
            <w:pPr>
              <w:tabs>
                <w:tab w:val="left" w:pos="284"/>
              </w:tabs>
              <w:spacing w:line="360" w:lineRule="auto"/>
              <w:jc w:val="both"/>
              <w:rPr>
                <w:bCs/>
                <w:sz w:val="22"/>
                <w:szCs w:val="22"/>
                <w:lang w:val="en-GB" w:eastAsia="ru-RU"/>
              </w:rPr>
            </w:pPr>
            <w:r w:rsidRPr="00AF21A0">
              <w:rPr>
                <w:bCs/>
                <w:sz w:val="22"/>
                <w:szCs w:val="22"/>
                <w:bdr w:val="nil"/>
                <w:lang w:val="en-GB" w:eastAsia="ru-RU"/>
              </w:rPr>
              <w:t>Euronext Amsterdam, Euronext Brussels, Euronext Lisbon, Euronext Paris, Euronext London</w:t>
            </w:r>
          </w:p>
        </w:tc>
      </w:tr>
    </w:tbl>
    <w:p w14:paraId="00FD1CFD" w14:textId="77777777" w:rsidR="0004100A" w:rsidRPr="00CE7BA7" w:rsidRDefault="0004100A" w:rsidP="00FA5381">
      <w:pPr>
        <w:widowControl/>
        <w:tabs>
          <w:tab w:val="left" w:pos="284"/>
        </w:tabs>
        <w:overflowPunct/>
        <w:ind w:right="142"/>
        <w:jc w:val="both"/>
        <w:textAlignment w:val="auto"/>
        <w:rPr>
          <w:b/>
          <w:bCs/>
          <w:sz w:val="22"/>
          <w:szCs w:val="22"/>
          <w:lang w:val="en-GB" w:eastAsia="ru-RU"/>
        </w:rPr>
      </w:pPr>
    </w:p>
    <w:p w14:paraId="094DBF46" w14:textId="77777777" w:rsidR="0004100A" w:rsidRPr="00357B3E" w:rsidRDefault="0004100A" w:rsidP="00FA5381">
      <w:pPr>
        <w:widowControl/>
        <w:tabs>
          <w:tab w:val="left" w:pos="284"/>
        </w:tabs>
        <w:overflowPunct/>
        <w:autoSpaceDE/>
        <w:autoSpaceDN/>
        <w:adjustRightInd/>
        <w:textAlignment w:val="auto"/>
        <w:rPr>
          <w:b/>
          <w:bCs/>
          <w:sz w:val="22"/>
          <w:szCs w:val="22"/>
          <w:lang w:val="en-GB" w:eastAsia="ru-RU"/>
        </w:rPr>
      </w:pPr>
      <w:r w:rsidRPr="00696391">
        <w:rPr>
          <w:b/>
          <w:bCs/>
          <w:sz w:val="22"/>
          <w:szCs w:val="22"/>
          <w:lang w:val="en-GB" w:eastAsia="ru-RU"/>
        </w:rPr>
        <w:br w:type="page"/>
      </w:r>
    </w:p>
    <w:p w14:paraId="06AF9E1A" w14:textId="77777777" w:rsidR="0004100A" w:rsidRPr="002F04F2" w:rsidRDefault="0004100A" w:rsidP="00FA5381">
      <w:pPr>
        <w:pStyle w:val="2"/>
        <w:tabs>
          <w:tab w:val="left" w:pos="284"/>
        </w:tabs>
        <w:spacing w:line="360" w:lineRule="auto"/>
        <w:ind w:right="142" w:firstLine="0"/>
        <w:jc w:val="right"/>
        <w:rPr>
          <w:sz w:val="22"/>
          <w:szCs w:val="22"/>
          <w:lang w:val="en-GB"/>
        </w:rPr>
      </w:pPr>
      <w:bookmarkStart w:id="268" w:name="_Toc69477109"/>
      <w:r w:rsidRPr="00357B3E">
        <w:rPr>
          <w:bCs/>
          <w:sz w:val="22"/>
          <w:szCs w:val="22"/>
          <w:bdr w:val="nil"/>
          <w:lang w:val="en-GB"/>
        </w:rPr>
        <w:lastRenderedPageBreak/>
        <w:t>ANNEX 7</w:t>
      </w:r>
      <w:bookmarkEnd w:id="268"/>
    </w:p>
    <w:p w14:paraId="1A50F6DE" w14:textId="77777777" w:rsidR="0004100A" w:rsidRPr="00AF21A0" w:rsidRDefault="00AD5E7D" w:rsidP="00FA5381">
      <w:pPr>
        <w:tabs>
          <w:tab w:val="left" w:pos="284"/>
        </w:tabs>
        <w:spacing w:line="360" w:lineRule="auto"/>
        <w:jc w:val="right"/>
        <w:rPr>
          <w:b/>
          <w:sz w:val="22"/>
          <w:szCs w:val="22"/>
          <w:lang w:val="en-GB"/>
        </w:rPr>
      </w:pPr>
      <w:r w:rsidRPr="002E4C84">
        <w:rPr>
          <w:b/>
          <w:bCs/>
          <w:sz w:val="22"/>
          <w:szCs w:val="22"/>
          <w:bdr w:val="nil"/>
          <w:lang w:val="en-GB"/>
        </w:rPr>
        <w:t>to</w:t>
      </w:r>
      <w:r w:rsidR="0038681A" w:rsidRPr="002E4C84">
        <w:rPr>
          <w:b/>
          <w:bCs/>
          <w:sz w:val="22"/>
          <w:szCs w:val="22"/>
          <w:bdr w:val="nil"/>
          <w:lang w:val="en-GB"/>
        </w:rPr>
        <w:t xml:space="preserve"> </w:t>
      </w:r>
      <w:r w:rsidR="00E748B3" w:rsidRPr="00AF21A0">
        <w:rPr>
          <w:b/>
          <w:bCs/>
          <w:sz w:val="22"/>
          <w:szCs w:val="22"/>
          <w:bdr w:val="nil"/>
          <w:lang w:val="en-GB"/>
        </w:rPr>
        <w:t>the</w:t>
      </w:r>
      <w:r w:rsidR="0004100A" w:rsidRPr="00AF21A0">
        <w:rPr>
          <w:b/>
          <w:bCs/>
          <w:sz w:val="22"/>
          <w:szCs w:val="22"/>
          <w:bdr w:val="nil"/>
          <w:lang w:val="en-GB"/>
        </w:rPr>
        <w:t xml:space="preserve"> Listing Rules</w:t>
      </w:r>
    </w:p>
    <w:p w14:paraId="2F1B734F" w14:textId="77777777" w:rsidR="0004100A" w:rsidRPr="00FC3A4F" w:rsidRDefault="0004100A" w:rsidP="00FA5381">
      <w:pPr>
        <w:tabs>
          <w:tab w:val="left" w:pos="284"/>
        </w:tabs>
        <w:jc w:val="center"/>
        <w:rPr>
          <w:b/>
          <w:sz w:val="22"/>
          <w:szCs w:val="22"/>
          <w:lang w:val="en-GB"/>
        </w:rPr>
      </w:pPr>
    </w:p>
    <w:p w14:paraId="4B2378ED" w14:textId="77777777" w:rsidR="0004100A" w:rsidRPr="004107B3" w:rsidRDefault="0004100A" w:rsidP="00FA5381">
      <w:pPr>
        <w:pStyle w:val="2"/>
        <w:tabs>
          <w:tab w:val="left" w:pos="284"/>
        </w:tabs>
        <w:spacing w:before="240" w:after="120"/>
        <w:ind w:right="142" w:firstLine="0"/>
        <w:jc w:val="center"/>
        <w:rPr>
          <w:b w:val="0"/>
          <w:sz w:val="22"/>
          <w:szCs w:val="22"/>
          <w:lang w:val="en-GB"/>
        </w:rPr>
      </w:pPr>
      <w:bookmarkStart w:id="269" w:name="_Toc69477110"/>
      <w:r w:rsidRPr="00854F3E">
        <w:rPr>
          <w:bCs/>
          <w:sz w:val="22"/>
          <w:szCs w:val="22"/>
          <w:bdr w:val="nil"/>
          <w:lang w:val="en-GB"/>
        </w:rPr>
        <w:t xml:space="preserve">Rules regulating disclosure of information in connection with admission to </w:t>
      </w:r>
      <w:r w:rsidR="00DF3A7E" w:rsidRPr="00854F3E">
        <w:rPr>
          <w:bCs/>
          <w:sz w:val="22"/>
          <w:szCs w:val="22"/>
          <w:bdr w:val="nil"/>
          <w:lang w:val="en-GB"/>
        </w:rPr>
        <w:t>on-exchange trading</w:t>
      </w:r>
      <w:r w:rsidRPr="00854F3E">
        <w:rPr>
          <w:bCs/>
          <w:sz w:val="22"/>
          <w:szCs w:val="22"/>
          <w:bdr w:val="nil"/>
          <w:lang w:val="en-GB"/>
        </w:rPr>
        <w:t xml:space="preserve"> of 39-FZ regulated (</w:t>
      </w:r>
      <w:proofErr w:type="spellStart"/>
      <w:r w:rsidR="00FB7B00" w:rsidRPr="00854F3E">
        <w:rPr>
          <w:bCs/>
          <w:i/>
          <w:sz w:val="22"/>
          <w:szCs w:val="22"/>
          <w:bdr w:val="nil"/>
          <w:lang w:val="en-GB"/>
        </w:rPr>
        <w:t>emissi</w:t>
      </w:r>
      <w:r w:rsidR="00FB7B00" w:rsidRPr="00562B27">
        <w:rPr>
          <w:bCs/>
          <w:i/>
          <w:sz w:val="22"/>
          <w:szCs w:val="22"/>
          <w:bdr w:val="nil"/>
          <w:lang w:val="en-GB"/>
        </w:rPr>
        <w:t>onnye</w:t>
      </w:r>
      <w:proofErr w:type="spellEnd"/>
      <w:r w:rsidRPr="004107B3">
        <w:rPr>
          <w:bCs/>
          <w:sz w:val="22"/>
          <w:szCs w:val="22"/>
          <w:bdr w:val="nil"/>
          <w:lang w:val="en-GB"/>
        </w:rPr>
        <w:t>) securities in respect of which securities prospectus was not registered (or filed)</w:t>
      </w:r>
      <w:bookmarkEnd w:id="269"/>
    </w:p>
    <w:p w14:paraId="2AE2E86A" w14:textId="77777777" w:rsidR="0004100A" w:rsidRPr="004107B3" w:rsidRDefault="0004100A" w:rsidP="00FA5381">
      <w:pPr>
        <w:tabs>
          <w:tab w:val="left" w:pos="284"/>
        </w:tabs>
        <w:rPr>
          <w:b/>
          <w:sz w:val="22"/>
          <w:szCs w:val="22"/>
          <w:lang w:val="en-GB"/>
        </w:rPr>
      </w:pPr>
    </w:p>
    <w:p w14:paraId="5DFAF13D" w14:textId="77777777" w:rsidR="0004100A" w:rsidRPr="00FA5381" w:rsidRDefault="0004100A" w:rsidP="00877CCF">
      <w:pPr>
        <w:pStyle w:val="affd"/>
        <w:widowControl/>
        <w:numPr>
          <w:ilvl w:val="0"/>
          <w:numId w:val="127"/>
        </w:numPr>
        <w:shd w:val="clear" w:color="auto" w:fill="FFFFFF"/>
        <w:tabs>
          <w:tab w:val="left" w:pos="284"/>
        </w:tabs>
        <w:overflowPunct/>
        <w:autoSpaceDE/>
        <w:autoSpaceDN/>
        <w:adjustRightInd/>
        <w:spacing w:before="120" w:after="200"/>
        <w:ind w:firstLine="0"/>
        <w:contextualSpacing w:val="0"/>
        <w:jc w:val="both"/>
        <w:textAlignment w:val="auto"/>
        <w:rPr>
          <w:sz w:val="22"/>
          <w:szCs w:val="22"/>
          <w:lang w:val="en-GB"/>
        </w:rPr>
      </w:pPr>
      <w:r w:rsidRPr="004107B3">
        <w:rPr>
          <w:sz w:val="22"/>
          <w:szCs w:val="22"/>
          <w:bdr w:val="nil"/>
          <w:lang w:val="en-GB"/>
        </w:rPr>
        <w:t>These Rules regulating disclosure of informa</w:t>
      </w:r>
      <w:r w:rsidRPr="003A576C">
        <w:rPr>
          <w:sz w:val="22"/>
          <w:szCs w:val="22"/>
          <w:bdr w:val="nil"/>
          <w:lang w:val="en-GB"/>
        </w:rPr>
        <w:t xml:space="preserve">tion in connection with admission to </w:t>
      </w:r>
      <w:r w:rsidR="00DF3A7E" w:rsidRPr="00623839">
        <w:rPr>
          <w:sz w:val="22"/>
          <w:szCs w:val="22"/>
          <w:bdr w:val="nil"/>
          <w:lang w:val="en-GB"/>
        </w:rPr>
        <w:t>on-exchange trading</w:t>
      </w:r>
      <w:r w:rsidRPr="00FA5381">
        <w:rPr>
          <w:sz w:val="22"/>
          <w:szCs w:val="22"/>
          <w:bdr w:val="nil"/>
          <w:lang w:val="en-GB"/>
        </w:rPr>
        <w:t xml:space="preserve"> of 39-FZ regulated (</w:t>
      </w:r>
      <w:proofErr w:type="spellStart"/>
      <w:r w:rsidR="00FB7B00" w:rsidRPr="00FA5381">
        <w:rPr>
          <w:i/>
          <w:sz w:val="22"/>
          <w:szCs w:val="22"/>
          <w:bdr w:val="nil"/>
          <w:lang w:val="en-GB"/>
        </w:rPr>
        <w:t>emissionnye</w:t>
      </w:r>
      <w:proofErr w:type="spellEnd"/>
      <w:r w:rsidRPr="00FA5381">
        <w:rPr>
          <w:sz w:val="22"/>
          <w:szCs w:val="22"/>
          <w:bdr w:val="nil"/>
          <w:lang w:val="en-GB"/>
        </w:rPr>
        <w:t xml:space="preserve">) securities in respect of which securities prospectus was not registered (or filed) were developed in accordance with </w:t>
      </w:r>
      <w:r w:rsidR="000C4BB0" w:rsidRPr="00FA5381">
        <w:rPr>
          <w:sz w:val="22"/>
          <w:szCs w:val="22"/>
          <w:bdr w:val="nil"/>
          <w:lang w:val="en-GB"/>
        </w:rPr>
        <w:t>Sub-</w:t>
      </w:r>
      <w:r w:rsidRPr="00FA5381">
        <w:rPr>
          <w:sz w:val="22"/>
          <w:szCs w:val="22"/>
          <w:bdr w:val="nil"/>
          <w:lang w:val="en-GB"/>
        </w:rPr>
        <w:t>Clauses 1.1.3, 1.2.</w:t>
      </w:r>
      <w:r w:rsidR="002F3966" w:rsidRPr="00FA5381">
        <w:rPr>
          <w:sz w:val="22"/>
          <w:szCs w:val="22"/>
          <w:bdr w:val="nil"/>
          <w:lang w:val="en-GB"/>
        </w:rPr>
        <w:t>5</w:t>
      </w:r>
      <w:r w:rsidRPr="00FA5381">
        <w:rPr>
          <w:sz w:val="22"/>
          <w:szCs w:val="22"/>
          <w:bdr w:val="nil"/>
          <w:lang w:val="en-GB"/>
        </w:rPr>
        <w:t xml:space="preserve"> and 1.3.2 Article 5 of the Rules and the securities law of the Russian Federation.</w:t>
      </w:r>
    </w:p>
    <w:p w14:paraId="7F059CFA" w14:textId="77777777" w:rsidR="0016047A" w:rsidRPr="00FA5381" w:rsidRDefault="0016047A" w:rsidP="00FA5381">
      <w:pPr>
        <w:pStyle w:val="affd"/>
        <w:widowControl/>
        <w:shd w:val="clear" w:color="auto" w:fill="FFFFFF"/>
        <w:tabs>
          <w:tab w:val="left" w:pos="284"/>
        </w:tabs>
        <w:overflowPunct/>
        <w:autoSpaceDE/>
        <w:autoSpaceDN/>
        <w:adjustRightInd/>
        <w:spacing w:before="120"/>
        <w:ind w:left="360"/>
        <w:contextualSpacing w:val="0"/>
        <w:jc w:val="both"/>
        <w:textAlignment w:val="auto"/>
        <w:rPr>
          <w:sz w:val="22"/>
          <w:szCs w:val="22"/>
          <w:bdr w:val="nil"/>
          <w:lang w:val="en-GB"/>
        </w:rPr>
      </w:pPr>
      <w:r w:rsidRPr="00FA5381">
        <w:rPr>
          <w:sz w:val="22"/>
          <w:szCs w:val="22"/>
          <w:bdr w:val="nil"/>
          <w:lang w:val="en-GB"/>
        </w:rPr>
        <w:t>All terms and concepts used in the Information Disclosure Rules shall be used in the meanings ascribed to them in the securities law of the Russian Federation and the Rules:</w:t>
      </w:r>
    </w:p>
    <w:p w14:paraId="156431A3" w14:textId="77777777" w:rsidR="0016047A" w:rsidRPr="00FA5381" w:rsidRDefault="0041307F" w:rsidP="00FA5381">
      <w:pPr>
        <w:pStyle w:val="affd"/>
        <w:widowControl/>
        <w:shd w:val="clear" w:color="auto" w:fill="FFFFFF"/>
        <w:tabs>
          <w:tab w:val="left" w:pos="284"/>
        </w:tabs>
        <w:overflowPunct/>
        <w:autoSpaceDE/>
        <w:autoSpaceDN/>
        <w:adjustRightInd/>
        <w:spacing w:before="120" w:after="200"/>
        <w:ind w:left="360"/>
        <w:contextualSpacing w:val="0"/>
        <w:jc w:val="both"/>
        <w:textAlignment w:val="auto"/>
        <w:rPr>
          <w:i/>
          <w:sz w:val="22"/>
          <w:szCs w:val="22"/>
          <w:lang w:val="en-GB"/>
        </w:rPr>
      </w:pPr>
      <w:r w:rsidRPr="00FA5381">
        <w:rPr>
          <w:sz w:val="22"/>
          <w:szCs w:val="22"/>
          <w:bdr w:val="nil"/>
          <w:lang w:val="en-GB"/>
        </w:rPr>
        <w:t xml:space="preserve">Information </w:t>
      </w:r>
      <w:r w:rsidR="0016047A" w:rsidRPr="00FA5381">
        <w:rPr>
          <w:sz w:val="22"/>
          <w:szCs w:val="22"/>
          <w:lang w:val="en-GB"/>
        </w:rPr>
        <w:t xml:space="preserve">Disclosure Provisions – Bank of Russia </w:t>
      </w:r>
      <w:r w:rsidR="0016047A" w:rsidRPr="00FA5381">
        <w:rPr>
          <w:i/>
          <w:sz w:val="22"/>
          <w:szCs w:val="22"/>
          <w:lang w:val="en-GB"/>
        </w:rPr>
        <w:t>Provisions on the Disclosure of Information by Issuers of Securities.</w:t>
      </w:r>
    </w:p>
    <w:p w14:paraId="3FD0F5C8" w14:textId="77777777" w:rsidR="0016047A" w:rsidRPr="00FA5381" w:rsidRDefault="0016047A" w:rsidP="00FA5381">
      <w:pPr>
        <w:pStyle w:val="affd"/>
        <w:widowControl/>
        <w:shd w:val="clear" w:color="auto" w:fill="FFFFFF"/>
        <w:tabs>
          <w:tab w:val="left" w:pos="284"/>
        </w:tabs>
        <w:overflowPunct/>
        <w:autoSpaceDE/>
        <w:autoSpaceDN/>
        <w:adjustRightInd/>
        <w:spacing w:before="120" w:after="200"/>
        <w:ind w:left="360"/>
        <w:contextualSpacing w:val="0"/>
        <w:jc w:val="both"/>
        <w:textAlignment w:val="auto"/>
        <w:rPr>
          <w:bCs/>
          <w:sz w:val="22"/>
          <w:szCs w:val="22"/>
          <w:bdr w:val="nil"/>
          <w:lang w:val="en-GB"/>
        </w:rPr>
      </w:pPr>
      <w:r w:rsidRPr="00FA5381">
        <w:rPr>
          <w:sz w:val="22"/>
          <w:szCs w:val="22"/>
          <w:lang w:val="en-GB"/>
        </w:rPr>
        <w:t xml:space="preserve">Information Disclosure Rules – the present Rules </w:t>
      </w:r>
      <w:r w:rsidRPr="00FA5381">
        <w:rPr>
          <w:bCs/>
          <w:sz w:val="22"/>
          <w:szCs w:val="22"/>
          <w:bdr w:val="nil"/>
          <w:lang w:val="en-GB"/>
        </w:rPr>
        <w:t>regulating disclosure of information in connection with admission to on-exchange trading of 39-FZ regulated (</w:t>
      </w:r>
      <w:proofErr w:type="spellStart"/>
      <w:r w:rsidRPr="00FA5381">
        <w:rPr>
          <w:bCs/>
          <w:i/>
          <w:sz w:val="22"/>
          <w:szCs w:val="22"/>
          <w:bdr w:val="nil"/>
          <w:lang w:val="en-GB"/>
        </w:rPr>
        <w:t>emissionnye</w:t>
      </w:r>
      <w:proofErr w:type="spellEnd"/>
      <w:r w:rsidRPr="00FA5381">
        <w:rPr>
          <w:bCs/>
          <w:sz w:val="22"/>
          <w:szCs w:val="22"/>
          <w:bdr w:val="nil"/>
          <w:lang w:val="en-GB"/>
        </w:rPr>
        <w:t>) securities in respect of which securities prospectus was not registered (or filed).</w:t>
      </w:r>
    </w:p>
    <w:p w14:paraId="4E71E301" w14:textId="77777777" w:rsidR="0016047A" w:rsidRPr="00FA5381" w:rsidRDefault="0016047A" w:rsidP="00FA5381">
      <w:pPr>
        <w:pStyle w:val="affd"/>
        <w:widowControl/>
        <w:shd w:val="clear" w:color="auto" w:fill="FFFFFF"/>
        <w:tabs>
          <w:tab w:val="left" w:pos="284"/>
        </w:tabs>
        <w:overflowPunct/>
        <w:autoSpaceDE/>
        <w:autoSpaceDN/>
        <w:adjustRightInd/>
        <w:spacing w:before="120" w:after="200"/>
        <w:ind w:left="360"/>
        <w:contextualSpacing w:val="0"/>
        <w:jc w:val="both"/>
        <w:textAlignment w:val="auto"/>
        <w:rPr>
          <w:sz w:val="22"/>
          <w:szCs w:val="22"/>
          <w:lang w:val="en-GB"/>
        </w:rPr>
      </w:pPr>
      <w:r w:rsidRPr="00FA5381">
        <w:rPr>
          <w:sz w:val="22"/>
          <w:szCs w:val="22"/>
          <w:lang w:val="en-GB"/>
        </w:rPr>
        <w:t>The List of Requirements to Information Disclosure – the List of Requirements to Information Disclosure provided in the Annex.</w:t>
      </w:r>
    </w:p>
    <w:p w14:paraId="021E860B" w14:textId="77777777" w:rsidR="0016047A" w:rsidRPr="00FA5381" w:rsidRDefault="0016047A" w:rsidP="00FA5381">
      <w:pPr>
        <w:pStyle w:val="affd"/>
        <w:widowControl/>
        <w:shd w:val="clear" w:color="auto" w:fill="FFFFFF"/>
        <w:tabs>
          <w:tab w:val="left" w:pos="284"/>
        </w:tabs>
        <w:overflowPunct/>
        <w:autoSpaceDE/>
        <w:autoSpaceDN/>
        <w:adjustRightInd/>
        <w:spacing w:before="120" w:after="200"/>
        <w:ind w:left="360"/>
        <w:contextualSpacing w:val="0"/>
        <w:jc w:val="both"/>
        <w:textAlignment w:val="auto"/>
        <w:rPr>
          <w:sz w:val="22"/>
          <w:szCs w:val="22"/>
          <w:lang w:val="en-GB"/>
        </w:rPr>
      </w:pPr>
      <w:r w:rsidRPr="00FA5381">
        <w:rPr>
          <w:sz w:val="22"/>
          <w:szCs w:val="22"/>
          <w:lang w:val="en-GB"/>
        </w:rPr>
        <w:t>Annex – the present Annex 7 to the Rules.</w:t>
      </w:r>
    </w:p>
    <w:p w14:paraId="6808FDF4" w14:textId="77777777" w:rsidR="0016047A" w:rsidRPr="00FA5381" w:rsidRDefault="0016047A" w:rsidP="00FA5381">
      <w:pPr>
        <w:tabs>
          <w:tab w:val="left" w:pos="284"/>
          <w:tab w:val="left" w:pos="468"/>
        </w:tabs>
        <w:spacing w:before="120"/>
        <w:ind w:left="360"/>
        <w:jc w:val="both"/>
        <w:rPr>
          <w:sz w:val="22"/>
          <w:szCs w:val="22"/>
          <w:lang w:val="en-GB"/>
        </w:rPr>
      </w:pPr>
      <w:r w:rsidRPr="00FA5381">
        <w:rPr>
          <w:sz w:val="22"/>
          <w:szCs w:val="22"/>
          <w:lang w:val="en-GB"/>
        </w:rPr>
        <w:t>Webpage – a webpage provided by one of securities market data provider.</w:t>
      </w:r>
    </w:p>
    <w:p w14:paraId="3C036F0E" w14:textId="77777777" w:rsidR="0016047A" w:rsidRPr="00FA5381" w:rsidRDefault="005F4539" w:rsidP="00FA5381">
      <w:pPr>
        <w:tabs>
          <w:tab w:val="left" w:pos="284"/>
          <w:tab w:val="left" w:pos="468"/>
        </w:tabs>
        <w:spacing w:before="120"/>
        <w:ind w:left="360"/>
        <w:jc w:val="both"/>
        <w:rPr>
          <w:sz w:val="22"/>
          <w:szCs w:val="22"/>
          <w:lang w:val="en-GB"/>
        </w:rPr>
      </w:pPr>
      <w:r w:rsidRPr="00FA5381">
        <w:rPr>
          <w:sz w:val="22"/>
          <w:szCs w:val="22"/>
          <w:lang w:val="en-GB"/>
        </w:rPr>
        <w:t>Standard</w:t>
      </w:r>
      <w:r w:rsidR="0016047A" w:rsidRPr="00FA5381">
        <w:rPr>
          <w:sz w:val="22"/>
          <w:szCs w:val="22"/>
          <w:lang w:val="en-GB"/>
        </w:rPr>
        <w:t xml:space="preserve"> form – approved and published </w:t>
      </w:r>
      <w:r w:rsidRPr="00FA5381">
        <w:rPr>
          <w:sz w:val="22"/>
          <w:szCs w:val="22"/>
          <w:lang w:val="en-GB"/>
        </w:rPr>
        <w:t>standard</w:t>
      </w:r>
      <w:r w:rsidR="0016047A" w:rsidRPr="00FA5381">
        <w:rPr>
          <w:sz w:val="22"/>
          <w:szCs w:val="22"/>
          <w:lang w:val="en-GB"/>
        </w:rPr>
        <w:t xml:space="preserve"> forms of the documents submitted to the Moscow Exchange in relation to the listing issues. </w:t>
      </w:r>
    </w:p>
    <w:p w14:paraId="6AC84EC4" w14:textId="77777777" w:rsidR="0016047A" w:rsidRPr="00FA5381" w:rsidRDefault="0016047A" w:rsidP="00FA5381">
      <w:pPr>
        <w:tabs>
          <w:tab w:val="left" w:pos="284"/>
          <w:tab w:val="left" w:pos="468"/>
        </w:tabs>
        <w:spacing w:before="120"/>
        <w:ind w:left="360"/>
        <w:jc w:val="both"/>
        <w:rPr>
          <w:sz w:val="22"/>
          <w:szCs w:val="22"/>
          <w:lang w:val="en-GB"/>
        </w:rPr>
      </w:pPr>
      <w:r w:rsidRPr="00FA5381">
        <w:rPr>
          <w:sz w:val="22"/>
          <w:szCs w:val="22"/>
          <w:lang w:val="en-GB"/>
        </w:rPr>
        <w:t xml:space="preserve">Securities – </w:t>
      </w:r>
      <w:r w:rsidR="00356B42" w:rsidRPr="00FA5381">
        <w:rPr>
          <w:sz w:val="22"/>
          <w:szCs w:val="22"/>
          <w:bdr w:val="nil"/>
          <w:lang w:val="en-GB"/>
        </w:rPr>
        <w:t>bonds in respect of which registration of a securities prospectus (or the filing of a securities prospectus with the Moscow Exchange) is not necessary for their public circulation, among them those intended for qualified investors.</w:t>
      </w:r>
    </w:p>
    <w:p w14:paraId="21829783" w14:textId="77777777" w:rsidR="0066003E" w:rsidRPr="00FA5381" w:rsidRDefault="0066003E" w:rsidP="00FA5381">
      <w:pPr>
        <w:pStyle w:val="affd"/>
        <w:widowControl/>
        <w:tabs>
          <w:tab w:val="left" w:pos="284"/>
        </w:tabs>
        <w:overflowPunct/>
        <w:ind w:left="360"/>
        <w:jc w:val="both"/>
        <w:textAlignment w:val="auto"/>
        <w:rPr>
          <w:sz w:val="22"/>
          <w:szCs w:val="22"/>
          <w:lang w:val="en-GB"/>
        </w:rPr>
      </w:pPr>
    </w:p>
    <w:p w14:paraId="29FB3C0E" w14:textId="77777777" w:rsidR="0004100A" w:rsidRPr="00FA5381" w:rsidRDefault="0004100A" w:rsidP="00FA5381">
      <w:pPr>
        <w:pStyle w:val="affd"/>
        <w:widowControl/>
        <w:tabs>
          <w:tab w:val="left" w:pos="284"/>
        </w:tabs>
        <w:overflowPunct/>
        <w:ind w:left="360"/>
        <w:jc w:val="both"/>
        <w:textAlignment w:val="auto"/>
        <w:rPr>
          <w:sz w:val="22"/>
          <w:szCs w:val="22"/>
          <w:lang w:val="en-GB"/>
        </w:rPr>
      </w:pPr>
      <w:r w:rsidRPr="00FA5381">
        <w:rPr>
          <w:sz w:val="22"/>
          <w:szCs w:val="22"/>
          <w:bdr w:val="nil"/>
          <w:lang w:val="en-GB"/>
        </w:rPr>
        <w:t xml:space="preserve">The </w:t>
      </w:r>
      <w:r w:rsidR="00356B42" w:rsidRPr="00FA5381">
        <w:rPr>
          <w:sz w:val="22"/>
          <w:szCs w:val="22"/>
          <w:bdr w:val="nil"/>
          <w:lang w:val="en-GB"/>
        </w:rPr>
        <w:t xml:space="preserve">Information </w:t>
      </w:r>
      <w:r w:rsidRPr="00FA5381">
        <w:rPr>
          <w:sz w:val="22"/>
          <w:szCs w:val="22"/>
          <w:bdr w:val="nil"/>
          <w:lang w:val="en-GB"/>
        </w:rPr>
        <w:t xml:space="preserve">Disclosure Rules shall apply to the </w:t>
      </w:r>
      <w:r w:rsidR="00356B42" w:rsidRPr="00FA5381">
        <w:rPr>
          <w:sz w:val="22"/>
          <w:szCs w:val="22"/>
          <w:bdr w:val="nil"/>
          <w:lang w:val="en-GB"/>
        </w:rPr>
        <w:t>Securities</w:t>
      </w:r>
      <w:r w:rsidR="002F3966" w:rsidRPr="00FA5381">
        <w:rPr>
          <w:sz w:val="22"/>
          <w:szCs w:val="22"/>
          <w:bdr w:val="nil"/>
          <w:lang w:val="en-GB"/>
        </w:rPr>
        <w:t xml:space="preserve"> </w:t>
      </w:r>
      <w:r w:rsidRPr="00FA5381">
        <w:rPr>
          <w:sz w:val="22"/>
          <w:szCs w:val="22"/>
          <w:bdr w:val="nil"/>
          <w:lang w:val="en-GB"/>
        </w:rPr>
        <w:t xml:space="preserve">issuers </w:t>
      </w:r>
      <w:r w:rsidR="001B1C52" w:rsidRPr="00FA5381">
        <w:rPr>
          <w:sz w:val="22"/>
          <w:szCs w:val="22"/>
          <w:bdr w:val="nil"/>
          <w:lang w:val="en-GB"/>
        </w:rPr>
        <w:t>th</w:t>
      </w:r>
      <w:r w:rsidR="00E64FC4" w:rsidRPr="00FA5381">
        <w:rPr>
          <w:sz w:val="22"/>
          <w:szCs w:val="22"/>
          <w:bdr w:val="nil"/>
          <w:lang w:val="en-GB"/>
        </w:rPr>
        <w:t xml:space="preserve">at </w:t>
      </w:r>
      <w:r w:rsidR="00EC7AB4" w:rsidRPr="00FA5381">
        <w:rPr>
          <w:sz w:val="22"/>
          <w:szCs w:val="22"/>
          <w:bdr w:val="nil"/>
          <w:lang w:val="en-GB"/>
        </w:rPr>
        <w:t xml:space="preserve">in the manner prescribed in the Rules </w:t>
      </w:r>
      <w:r w:rsidR="002F3966" w:rsidRPr="00FA5381">
        <w:rPr>
          <w:sz w:val="22"/>
          <w:szCs w:val="22"/>
          <w:bdr w:val="nil"/>
          <w:lang w:val="en-GB"/>
        </w:rPr>
        <w:t>assumed</w:t>
      </w:r>
      <w:r w:rsidRPr="00FA5381">
        <w:rPr>
          <w:sz w:val="22"/>
          <w:szCs w:val="22"/>
          <w:bdr w:val="nil"/>
          <w:lang w:val="en-GB"/>
        </w:rPr>
        <w:t xml:space="preserve"> the information </w:t>
      </w:r>
      <w:r w:rsidR="00E64FC4" w:rsidRPr="00FA5381">
        <w:rPr>
          <w:sz w:val="22"/>
          <w:szCs w:val="22"/>
          <w:bdr w:val="nil"/>
          <w:lang w:val="en-GB"/>
        </w:rPr>
        <w:t xml:space="preserve">disclosure obligation </w:t>
      </w:r>
      <w:r w:rsidRPr="00FA5381">
        <w:rPr>
          <w:sz w:val="22"/>
          <w:szCs w:val="22"/>
          <w:bdr w:val="nil"/>
          <w:lang w:val="en-GB"/>
        </w:rPr>
        <w:t>in accordance with the</w:t>
      </w:r>
      <w:r w:rsidR="00356B42" w:rsidRPr="00FA5381">
        <w:rPr>
          <w:sz w:val="22"/>
          <w:szCs w:val="22"/>
          <w:bdr w:val="nil"/>
          <w:lang w:val="en-GB"/>
        </w:rPr>
        <w:t xml:space="preserve"> Information</w:t>
      </w:r>
      <w:r w:rsidRPr="00FA5381">
        <w:rPr>
          <w:sz w:val="22"/>
          <w:szCs w:val="22"/>
          <w:bdr w:val="nil"/>
          <w:lang w:val="en-GB"/>
        </w:rPr>
        <w:t xml:space="preserve"> Disclosure Rules, </w:t>
      </w:r>
      <w:r w:rsidR="00E64FC4" w:rsidRPr="00FA5381">
        <w:rPr>
          <w:sz w:val="22"/>
          <w:szCs w:val="22"/>
          <w:bdr w:val="nil"/>
          <w:lang w:val="en-GB"/>
        </w:rPr>
        <w:t>as related to</w:t>
      </w:r>
      <w:r w:rsidRPr="00FA5381">
        <w:rPr>
          <w:sz w:val="22"/>
          <w:szCs w:val="22"/>
          <w:bdr w:val="nil"/>
          <w:lang w:val="en-GB"/>
        </w:rPr>
        <w:t xml:space="preserve"> inclusion of</w:t>
      </w:r>
      <w:r w:rsidR="00356B42" w:rsidRPr="00FA5381">
        <w:rPr>
          <w:sz w:val="22"/>
          <w:szCs w:val="22"/>
          <w:bdr w:val="nil"/>
          <w:lang w:val="en-GB"/>
        </w:rPr>
        <w:t xml:space="preserve"> the List of</w:t>
      </w:r>
      <w:r w:rsidRPr="00FA5381">
        <w:rPr>
          <w:sz w:val="22"/>
          <w:szCs w:val="22"/>
          <w:bdr w:val="nil"/>
          <w:lang w:val="en-GB"/>
        </w:rPr>
        <w:t xml:space="preserve"> </w:t>
      </w:r>
      <w:r w:rsidR="00F87D98" w:rsidRPr="00FA5381">
        <w:rPr>
          <w:sz w:val="22"/>
          <w:szCs w:val="22"/>
          <w:bdr w:val="nil"/>
          <w:lang w:val="en-GB"/>
        </w:rPr>
        <w:t>S</w:t>
      </w:r>
      <w:r w:rsidRPr="00FA5381">
        <w:rPr>
          <w:sz w:val="22"/>
          <w:szCs w:val="22"/>
          <w:bdr w:val="nil"/>
          <w:lang w:val="en-GB"/>
        </w:rPr>
        <w:t>ecurities</w:t>
      </w:r>
      <w:r w:rsidR="00356B42" w:rsidRPr="00FA5381">
        <w:rPr>
          <w:sz w:val="22"/>
          <w:szCs w:val="22"/>
          <w:bdr w:val="nil"/>
          <w:lang w:val="en-GB"/>
        </w:rPr>
        <w:t xml:space="preserve"> </w:t>
      </w:r>
      <w:r w:rsidR="00F87D98" w:rsidRPr="00FA5381">
        <w:rPr>
          <w:sz w:val="22"/>
          <w:szCs w:val="22"/>
          <w:bdr w:val="nil"/>
          <w:lang w:val="en-GB"/>
        </w:rPr>
        <w:t>A</w:t>
      </w:r>
      <w:r w:rsidR="00356B42" w:rsidRPr="00FA5381">
        <w:rPr>
          <w:sz w:val="22"/>
          <w:szCs w:val="22"/>
          <w:bdr w:val="nil"/>
          <w:lang w:val="en-GB"/>
        </w:rPr>
        <w:t xml:space="preserve">dmitted to </w:t>
      </w:r>
      <w:r w:rsidR="00F87D98" w:rsidRPr="00FA5381">
        <w:rPr>
          <w:sz w:val="22"/>
          <w:szCs w:val="22"/>
          <w:bdr w:val="nil"/>
          <w:lang w:val="en-GB"/>
        </w:rPr>
        <w:t>T</w:t>
      </w:r>
      <w:r w:rsidR="00356B42" w:rsidRPr="00FA5381">
        <w:rPr>
          <w:sz w:val="22"/>
          <w:szCs w:val="22"/>
          <w:bdr w:val="nil"/>
          <w:lang w:val="en-GB"/>
        </w:rPr>
        <w:t>rading</w:t>
      </w:r>
      <w:r w:rsidRPr="00FA5381">
        <w:rPr>
          <w:sz w:val="22"/>
          <w:szCs w:val="22"/>
          <w:bdr w:val="nil"/>
          <w:lang w:val="en-GB"/>
        </w:rPr>
        <w:t xml:space="preserve"> in Level Three</w:t>
      </w:r>
      <w:r w:rsidR="00356B42" w:rsidRPr="00FA5381">
        <w:rPr>
          <w:sz w:val="22"/>
          <w:szCs w:val="22"/>
          <w:bdr w:val="nil"/>
          <w:lang w:val="en-GB"/>
        </w:rPr>
        <w:t>.</w:t>
      </w:r>
    </w:p>
    <w:p w14:paraId="263BB928" w14:textId="77777777" w:rsidR="0004100A" w:rsidRPr="00FA5381" w:rsidRDefault="0004100A" w:rsidP="00FA5381">
      <w:pPr>
        <w:tabs>
          <w:tab w:val="left" w:pos="284"/>
        </w:tabs>
        <w:spacing w:before="240"/>
        <w:ind w:left="360"/>
        <w:jc w:val="both"/>
        <w:rPr>
          <w:sz w:val="22"/>
          <w:szCs w:val="22"/>
          <w:lang w:val="en-GB"/>
        </w:rPr>
      </w:pPr>
      <w:r w:rsidRPr="00FA5381">
        <w:rPr>
          <w:sz w:val="22"/>
          <w:szCs w:val="22"/>
          <w:bdr w:val="nil"/>
          <w:lang w:val="en-GB"/>
        </w:rPr>
        <w:t>These</w:t>
      </w:r>
      <w:r w:rsidR="00356B42" w:rsidRPr="00FA5381">
        <w:rPr>
          <w:sz w:val="22"/>
          <w:szCs w:val="22"/>
          <w:bdr w:val="nil"/>
          <w:lang w:val="en-GB"/>
        </w:rPr>
        <w:t xml:space="preserve"> Information</w:t>
      </w:r>
      <w:r w:rsidRPr="00FA5381">
        <w:rPr>
          <w:sz w:val="22"/>
          <w:szCs w:val="22"/>
          <w:bdr w:val="nil"/>
          <w:lang w:val="en-GB"/>
        </w:rPr>
        <w:t xml:space="preserve"> Disclosure Rules shall not apply to the issuers of Russian Depositary Receipts, </w:t>
      </w:r>
      <w:r w:rsidR="00BF2E33" w:rsidRPr="00FA5381">
        <w:rPr>
          <w:sz w:val="22"/>
          <w:szCs w:val="22"/>
          <w:bdr w:val="nil"/>
          <w:lang w:val="en-GB"/>
        </w:rPr>
        <w:t xml:space="preserve">Exchange-registered </w:t>
      </w:r>
      <w:r w:rsidRPr="00FA5381">
        <w:rPr>
          <w:sz w:val="22"/>
          <w:szCs w:val="22"/>
          <w:bdr w:val="nil"/>
          <w:lang w:val="en-GB"/>
        </w:rPr>
        <w:t xml:space="preserve">Russian Depositary Receipts, and securities of foreign issuers. </w:t>
      </w:r>
    </w:p>
    <w:p w14:paraId="5C3B05BA" w14:textId="77777777" w:rsidR="0004100A" w:rsidRPr="00FA5381" w:rsidRDefault="0004100A" w:rsidP="00877CCF">
      <w:pPr>
        <w:pStyle w:val="affd"/>
        <w:widowControl/>
        <w:numPr>
          <w:ilvl w:val="0"/>
          <w:numId w:val="127"/>
        </w:numPr>
        <w:shd w:val="clear" w:color="auto" w:fill="FFFFFF"/>
        <w:tabs>
          <w:tab w:val="left" w:pos="284"/>
        </w:tabs>
        <w:overflowPunct/>
        <w:autoSpaceDE/>
        <w:autoSpaceDN/>
        <w:adjustRightInd/>
        <w:spacing w:before="120" w:after="200"/>
        <w:ind w:firstLine="0"/>
        <w:contextualSpacing w:val="0"/>
        <w:jc w:val="both"/>
        <w:textAlignment w:val="auto"/>
        <w:rPr>
          <w:sz w:val="22"/>
          <w:szCs w:val="22"/>
          <w:lang w:val="en-GB"/>
        </w:rPr>
      </w:pPr>
      <w:r w:rsidRPr="00FA5381">
        <w:rPr>
          <w:sz w:val="22"/>
          <w:szCs w:val="22"/>
          <w:bdr w:val="nil"/>
          <w:lang w:val="en-GB"/>
        </w:rPr>
        <w:t>The issuers of Securities that assumed the information disclosure obligation in accordance with the</w:t>
      </w:r>
      <w:r w:rsidR="00356B42" w:rsidRPr="00FA5381">
        <w:rPr>
          <w:sz w:val="22"/>
          <w:szCs w:val="22"/>
          <w:bdr w:val="nil"/>
          <w:lang w:val="en-GB"/>
        </w:rPr>
        <w:t xml:space="preserve"> Information Disclosure</w:t>
      </w:r>
      <w:r w:rsidRPr="00FA5381">
        <w:rPr>
          <w:sz w:val="22"/>
          <w:szCs w:val="22"/>
          <w:bdr w:val="nil"/>
          <w:lang w:val="en-GB"/>
        </w:rPr>
        <w:t xml:space="preserve"> Rules shall disclose information and documents in accordance with the requirements as to the form, content</w:t>
      </w:r>
      <w:r w:rsidR="00A27F84" w:rsidRPr="00FA5381">
        <w:rPr>
          <w:sz w:val="22"/>
          <w:szCs w:val="22"/>
          <w:bdr w:val="nil"/>
          <w:lang w:val="en-GB"/>
        </w:rPr>
        <w:t>, scope, manner</w:t>
      </w:r>
      <w:r w:rsidRPr="00FA5381">
        <w:rPr>
          <w:sz w:val="22"/>
          <w:szCs w:val="22"/>
          <w:bdr w:val="nil"/>
          <w:lang w:val="en-GB"/>
        </w:rPr>
        <w:t xml:space="preserve"> and time frames </w:t>
      </w:r>
      <w:r w:rsidR="00A27F84" w:rsidRPr="00FA5381">
        <w:rPr>
          <w:sz w:val="22"/>
          <w:szCs w:val="22"/>
          <w:bdr w:val="nil"/>
          <w:lang w:val="en-GB"/>
        </w:rPr>
        <w:t>applied to issuers</w:t>
      </w:r>
      <w:r w:rsidR="00356B42" w:rsidRPr="00FA5381">
        <w:rPr>
          <w:sz w:val="22"/>
          <w:szCs w:val="22"/>
          <w:bdr w:val="nil"/>
          <w:lang w:val="en-GB"/>
        </w:rPr>
        <w:t xml:space="preserve"> </w:t>
      </w:r>
      <w:r w:rsidR="00F87D98" w:rsidRPr="00FA5381">
        <w:rPr>
          <w:sz w:val="22"/>
          <w:szCs w:val="22"/>
          <w:bdr w:val="nil"/>
          <w:lang w:val="en-GB"/>
        </w:rPr>
        <w:t>that meet the following conditions (</w:t>
      </w:r>
      <w:r w:rsidR="00356B42" w:rsidRPr="00FA5381">
        <w:rPr>
          <w:sz w:val="22"/>
          <w:szCs w:val="22"/>
          <w:bdr w:val="nil"/>
          <w:lang w:val="en-GB"/>
        </w:rPr>
        <w:t>belong to a certain category</w:t>
      </w:r>
      <w:r w:rsidR="00F87D98" w:rsidRPr="00FA5381">
        <w:rPr>
          <w:sz w:val="22"/>
          <w:szCs w:val="22"/>
          <w:bdr w:val="nil"/>
          <w:lang w:val="en-GB"/>
        </w:rPr>
        <w:t>)</w:t>
      </w:r>
      <w:r w:rsidR="00356B42" w:rsidRPr="00FA5381">
        <w:rPr>
          <w:sz w:val="22"/>
          <w:szCs w:val="22"/>
          <w:bdr w:val="nil"/>
          <w:lang w:val="en-GB"/>
        </w:rPr>
        <w:t>:</w:t>
      </w:r>
      <w:r w:rsidRPr="00FA5381">
        <w:rPr>
          <w:sz w:val="22"/>
          <w:szCs w:val="22"/>
          <w:bdr w:val="nil"/>
          <w:lang w:val="en-GB"/>
        </w:rPr>
        <w:t xml:space="preserve"> </w:t>
      </w:r>
    </w:p>
    <w:p w14:paraId="5F579460" w14:textId="77777777" w:rsidR="00F87D98" w:rsidRPr="00FA5381" w:rsidRDefault="00F87D98" w:rsidP="00877CCF">
      <w:pPr>
        <w:pStyle w:val="affd"/>
        <w:numPr>
          <w:ilvl w:val="1"/>
          <w:numId w:val="69"/>
        </w:numPr>
        <w:tabs>
          <w:tab w:val="left" w:pos="284"/>
        </w:tabs>
        <w:spacing w:before="120" w:after="120"/>
        <w:ind w:firstLine="0"/>
        <w:jc w:val="both"/>
        <w:rPr>
          <w:bCs/>
          <w:color w:val="000000"/>
          <w:sz w:val="22"/>
          <w:szCs w:val="22"/>
          <w:bdr w:val="nil"/>
          <w:lang w:val="en-GB" w:eastAsia="ru-RU"/>
        </w:rPr>
      </w:pPr>
      <w:r w:rsidRPr="00FA5381">
        <w:rPr>
          <w:bCs/>
          <w:color w:val="000000"/>
          <w:sz w:val="22"/>
          <w:szCs w:val="22"/>
          <w:bdr w:val="nil"/>
          <w:lang w:val="en-GB" w:eastAsia="ru-RU"/>
        </w:rPr>
        <w:t>the issuer is a public joint-stock company under the obligation to disclose information in accordance with the requirements of the securities law of the Russian Federation;</w:t>
      </w:r>
    </w:p>
    <w:p w14:paraId="3DE3FE9E" w14:textId="77777777" w:rsidR="00F87D98" w:rsidRPr="00FA5381" w:rsidRDefault="00F87D98" w:rsidP="00877CCF">
      <w:pPr>
        <w:pStyle w:val="affd"/>
        <w:numPr>
          <w:ilvl w:val="1"/>
          <w:numId w:val="69"/>
        </w:numPr>
        <w:tabs>
          <w:tab w:val="left" w:pos="284"/>
        </w:tabs>
        <w:spacing w:before="120" w:after="120"/>
        <w:ind w:firstLine="0"/>
        <w:jc w:val="both"/>
        <w:rPr>
          <w:bCs/>
          <w:color w:val="000000"/>
          <w:sz w:val="22"/>
          <w:szCs w:val="22"/>
          <w:lang w:val="en-GB" w:eastAsia="ru-RU"/>
        </w:rPr>
      </w:pPr>
      <w:r w:rsidRPr="00FA5381">
        <w:rPr>
          <w:bCs/>
          <w:color w:val="000000"/>
          <w:sz w:val="22"/>
          <w:szCs w:val="22"/>
          <w:bdr w:val="nil"/>
          <w:lang w:val="en-GB" w:eastAsia="ru-RU"/>
        </w:rPr>
        <w:t>the issuer's bonds are included in the List of Securities Admitted to Trading (further referred to as the List), and the issuer is under the obligation to disclose information in accordance with the requirements of the securities law of the Russian Federation;</w:t>
      </w:r>
    </w:p>
    <w:p w14:paraId="6EABC1C5" w14:textId="7ACBC1CE" w:rsidR="00F87D98" w:rsidRPr="00FA5381" w:rsidRDefault="00F87D98" w:rsidP="00877CCF">
      <w:pPr>
        <w:pStyle w:val="affd"/>
        <w:numPr>
          <w:ilvl w:val="1"/>
          <w:numId w:val="69"/>
        </w:numPr>
        <w:tabs>
          <w:tab w:val="left" w:pos="284"/>
        </w:tabs>
        <w:spacing w:before="120" w:after="120"/>
        <w:ind w:firstLine="0"/>
        <w:jc w:val="both"/>
        <w:rPr>
          <w:bCs/>
          <w:color w:val="000000"/>
          <w:sz w:val="22"/>
          <w:szCs w:val="22"/>
          <w:lang w:val="en-GB" w:eastAsia="ru-RU"/>
        </w:rPr>
      </w:pPr>
      <w:r w:rsidRPr="00FA5381">
        <w:rPr>
          <w:sz w:val="22"/>
          <w:szCs w:val="22"/>
          <w:bdr w:val="nil"/>
          <w:lang w:val="en-GB" w:eastAsia="ru-RU"/>
        </w:rPr>
        <w:t>the issuer has entered into an agreement/contract with a public joint-stock company, whereby the proceeds from the issuer</w:t>
      </w:r>
      <w:r w:rsidR="00317D6E" w:rsidRPr="00FA5381">
        <w:rPr>
          <w:sz w:val="22"/>
          <w:szCs w:val="22"/>
          <w:bdr w:val="nil"/>
          <w:lang w:val="en-GB" w:eastAsia="ru-RU"/>
        </w:rPr>
        <w:t>’s</w:t>
      </w:r>
      <w:r w:rsidRPr="00FA5381">
        <w:rPr>
          <w:sz w:val="22"/>
          <w:szCs w:val="22"/>
          <w:bdr w:val="nil"/>
          <w:lang w:val="en-GB" w:eastAsia="ru-RU"/>
        </w:rPr>
        <w:t xml:space="preserve"> bond</w:t>
      </w:r>
      <w:r w:rsidR="00317D6E" w:rsidRPr="00FA5381">
        <w:rPr>
          <w:sz w:val="22"/>
          <w:szCs w:val="22"/>
          <w:bdr w:val="nil"/>
          <w:lang w:val="en-GB" w:eastAsia="ru-RU"/>
        </w:rPr>
        <w:t>s</w:t>
      </w:r>
      <w:r w:rsidRPr="00FA5381">
        <w:rPr>
          <w:sz w:val="22"/>
          <w:szCs w:val="22"/>
          <w:bdr w:val="nil"/>
          <w:lang w:val="en-GB" w:eastAsia="ru-RU"/>
        </w:rPr>
        <w:t xml:space="preserve"> placement are to be passed over to such</w:t>
      </w:r>
      <w:r w:rsidR="005F4539" w:rsidRPr="00FA5381">
        <w:rPr>
          <w:sz w:val="22"/>
          <w:szCs w:val="22"/>
          <w:bdr w:val="nil"/>
          <w:lang w:val="en-GB" w:eastAsia="ru-RU"/>
        </w:rPr>
        <w:t xml:space="preserve"> a</w:t>
      </w:r>
      <w:r w:rsidRPr="00FA5381">
        <w:rPr>
          <w:sz w:val="22"/>
          <w:szCs w:val="22"/>
          <w:bdr w:val="nil"/>
          <w:lang w:val="en-GB" w:eastAsia="ru-RU"/>
        </w:rPr>
        <w:t xml:space="preserve"> public joint-stock company</w:t>
      </w:r>
      <w:r w:rsidR="00A406DF">
        <w:rPr>
          <w:sz w:val="22"/>
          <w:szCs w:val="22"/>
          <w:bdr w:val="nil"/>
          <w:lang w:val="en-GB" w:eastAsia="ru-RU"/>
        </w:rPr>
        <w:t xml:space="preserve"> (except for </w:t>
      </w:r>
      <w:r w:rsidR="00A406DF">
        <w:rPr>
          <w:sz w:val="22"/>
          <w:szCs w:val="22"/>
          <w:bdr w:val="nil"/>
          <w:lang w:val="en-US" w:eastAsia="ru-RU"/>
        </w:rPr>
        <w:t>special-purpose vehicles)</w:t>
      </w:r>
      <w:r w:rsidRPr="00FA5381">
        <w:rPr>
          <w:color w:val="000000"/>
          <w:sz w:val="22"/>
          <w:szCs w:val="22"/>
          <w:bdr w:val="nil"/>
          <w:lang w:val="en-GB" w:eastAsia="ru-RU"/>
        </w:rPr>
        <w:t>;</w:t>
      </w:r>
    </w:p>
    <w:p w14:paraId="4E35A29E" w14:textId="77777777" w:rsidR="00F87D98" w:rsidRPr="00FA5381" w:rsidRDefault="00F87D98" w:rsidP="00877CCF">
      <w:pPr>
        <w:pStyle w:val="affd"/>
        <w:numPr>
          <w:ilvl w:val="1"/>
          <w:numId w:val="69"/>
        </w:numPr>
        <w:tabs>
          <w:tab w:val="left" w:pos="284"/>
        </w:tabs>
        <w:spacing w:before="120" w:after="120"/>
        <w:ind w:firstLine="0"/>
        <w:jc w:val="both"/>
        <w:rPr>
          <w:bCs/>
          <w:color w:val="000000"/>
          <w:sz w:val="22"/>
          <w:szCs w:val="22"/>
          <w:lang w:val="en-GB" w:eastAsia="ru-RU"/>
        </w:rPr>
      </w:pPr>
      <w:r w:rsidRPr="00FA5381">
        <w:rPr>
          <w:sz w:val="22"/>
          <w:szCs w:val="22"/>
          <w:bdr w:val="nil"/>
          <w:lang w:val="en-GB" w:eastAsia="ru-RU"/>
        </w:rPr>
        <w:t xml:space="preserve">other issuers not mentioned in </w:t>
      </w:r>
      <w:r w:rsidR="0041094F" w:rsidRPr="00FA5381">
        <w:rPr>
          <w:sz w:val="22"/>
          <w:szCs w:val="22"/>
          <w:bdr w:val="nil"/>
          <w:lang w:val="en-GB" w:eastAsia="ru-RU"/>
        </w:rPr>
        <w:t>Clauses</w:t>
      </w:r>
      <w:r w:rsidRPr="00FA5381">
        <w:rPr>
          <w:sz w:val="22"/>
          <w:szCs w:val="22"/>
          <w:bdr w:val="nil"/>
          <w:lang w:val="en-GB" w:eastAsia="ru-RU"/>
        </w:rPr>
        <w:t xml:space="preserve"> 2</w:t>
      </w:r>
      <w:r w:rsidRPr="00FA5381">
        <w:rPr>
          <w:bCs/>
          <w:color w:val="000000"/>
          <w:sz w:val="22"/>
          <w:szCs w:val="22"/>
          <w:lang w:val="en-GB" w:eastAsia="ru-RU"/>
        </w:rPr>
        <w:t>.1–2.3.</w:t>
      </w:r>
    </w:p>
    <w:p w14:paraId="7AAC7192" w14:textId="77777777" w:rsidR="0041307F" w:rsidRPr="00FA5381" w:rsidRDefault="0041307F" w:rsidP="00877CCF">
      <w:pPr>
        <w:pStyle w:val="affd"/>
        <w:widowControl/>
        <w:numPr>
          <w:ilvl w:val="0"/>
          <w:numId w:val="127"/>
        </w:numPr>
        <w:shd w:val="clear" w:color="auto" w:fill="FFFFFF"/>
        <w:tabs>
          <w:tab w:val="left" w:pos="284"/>
        </w:tabs>
        <w:overflowPunct/>
        <w:autoSpaceDE/>
        <w:autoSpaceDN/>
        <w:adjustRightInd/>
        <w:spacing w:before="120" w:after="200"/>
        <w:ind w:firstLine="0"/>
        <w:contextualSpacing w:val="0"/>
        <w:jc w:val="both"/>
        <w:textAlignment w:val="auto"/>
        <w:rPr>
          <w:sz w:val="22"/>
          <w:szCs w:val="22"/>
          <w:lang w:val="en-GB"/>
        </w:rPr>
      </w:pPr>
      <w:r w:rsidRPr="00FA5381">
        <w:rPr>
          <w:sz w:val="22"/>
          <w:szCs w:val="22"/>
          <w:lang w:val="en-GB"/>
        </w:rPr>
        <w:lastRenderedPageBreak/>
        <w:t xml:space="preserve">The issuers mentioned in </w:t>
      </w:r>
      <w:r w:rsidR="0041094F" w:rsidRPr="00FA5381">
        <w:rPr>
          <w:sz w:val="22"/>
          <w:szCs w:val="22"/>
          <w:lang w:val="en-GB"/>
        </w:rPr>
        <w:t>Clauses</w:t>
      </w:r>
      <w:r w:rsidRPr="00FA5381">
        <w:rPr>
          <w:sz w:val="22"/>
          <w:szCs w:val="22"/>
          <w:lang w:val="en-GB"/>
        </w:rPr>
        <w:t xml:space="preserve"> 2.1–2.</w:t>
      </w:r>
      <w:r w:rsidR="00D1752B" w:rsidRPr="00FA5381">
        <w:rPr>
          <w:sz w:val="22"/>
          <w:szCs w:val="22"/>
          <w:lang w:val="en-US"/>
        </w:rPr>
        <w:t>4</w:t>
      </w:r>
      <w:r w:rsidR="00D1752B" w:rsidRPr="00FA5381">
        <w:rPr>
          <w:sz w:val="22"/>
          <w:szCs w:val="22"/>
          <w:lang w:val="en-GB"/>
        </w:rPr>
        <w:t xml:space="preserve"> </w:t>
      </w:r>
      <w:r w:rsidRPr="00FA5381">
        <w:rPr>
          <w:sz w:val="22"/>
          <w:szCs w:val="22"/>
          <w:lang w:val="en-GB"/>
        </w:rPr>
        <w:t>shall disclose:</w:t>
      </w:r>
    </w:p>
    <w:p w14:paraId="448DD6A4" w14:textId="77777777" w:rsidR="0041307F" w:rsidRPr="00FA5381" w:rsidRDefault="0041307F" w:rsidP="00877CCF">
      <w:pPr>
        <w:pStyle w:val="affd"/>
        <w:widowControl/>
        <w:numPr>
          <w:ilvl w:val="1"/>
          <w:numId w:val="92"/>
        </w:numPr>
        <w:shd w:val="clear" w:color="auto" w:fill="FFFFFF"/>
        <w:tabs>
          <w:tab w:val="left" w:pos="284"/>
        </w:tabs>
        <w:overflowPunct/>
        <w:autoSpaceDE/>
        <w:autoSpaceDN/>
        <w:adjustRightInd/>
        <w:spacing w:before="120" w:after="200"/>
        <w:ind w:firstLine="0"/>
        <w:contextualSpacing w:val="0"/>
        <w:jc w:val="both"/>
        <w:textAlignment w:val="auto"/>
        <w:rPr>
          <w:sz w:val="22"/>
          <w:szCs w:val="22"/>
          <w:lang w:val="en-GB"/>
        </w:rPr>
      </w:pPr>
      <w:r w:rsidRPr="00FA5381">
        <w:rPr>
          <w:sz w:val="22"/>
          <w:szCs w:val="22"/>
          <w:lang w:val="en-GB"/>
        </w:rPr>
        <w:t xml:space="preserve">documents and </w:t>
      </w:r>
      <w:r w:rsidR="0041094F" w:rsidRPr="00FA5381">
        <w:rPr>
          <w:sz w:val="22"/>
          <w:szCs w:val="22"/>
          <w:lang w:val="en-GB"/>
        </w:rPr>
        <w:t>announcements</w:t>
      </w:r>
      <w:r w:rsidRPr="00FA5381">
        <w:rPr>
          <w:sz w:val="22"/>
          <w:szCs w:val="22"/>
          <w:lang w:val="en-GB"/>
        </w:rPr>
        <w:t xml:space="preserve"> on insider information under the procedure and within the time frames prescribed by the insider law of the Russian Federation since the date of </w:t>
      </w:r>
      <w:r w:rsidR="0041094F" w:rsidRPr="00FA5381">
        <w:rPr>
          <w:sz w:val="22"/>
          <w:szCs w:val="22"/>
          <w:lang w:val="en-GB"/>
        </w:rPr>
        <w:t>applying</w:t>
      </w:r>
      <w:r w:rsidRPr="00FA5381">
        <w:rPr>
          <w:sz w:val="22"/>
          <w:szCs w:val="22"/>
          <w:lang w:val="en-GB"/>
        </w:rPr>
        <w:t xml:space="preserve"> for admitting the securities to trading (since the date of submitting the Application for including the securities in the List);</w:t>
      </w:r>
    </w:p>
    <w:p w14:paraId="10701AF0" w14:textId="77777777" w:rsidR="0041307F" w:rsidRPr="00FA5381" w:rsidRDefault="0041307F" w:rsidP="00877CCF">
      <w:pPr>
        <w:pStyle w:val="affd"/>
        <w:widowControl/>
        <w:numPr>
          <w:ilvl w:val="1"/>
          <w:numId w:val="92"/>
        </w:numPr>
        <w:shd w:val="clear" w:color="auto" w:fill="FFFFFF"/>
        <w:tabs>
          <w:tab w:val="left" w:pos="284"/>
        </w:tabs>
        <w:overflowPunct/>
        <w:autoSpaceDE/>
        <w:autoSpaceDN/>
        <w:adjustRightInd/>
        <w:spacing w:before="120" w:after="200"/>
        <w:ind w:firstLine="0"/>
        <w:contextualSpacing w:val="0"/>
        <w:jc w:val="both"/>
        <w:textAlignment w:val="auto"/>
        <w:rPr>
          <w:sz w:val="22"/>
          <w:szCs w:val="22"/>
          <w:lang w:val="en-GB"/>
        </w:rPr>
      </w:pPr>
      <w:r w:rsidRPr="00FA5381">
        <w:rPr>
          <w:sz w:val="22"/>
          <w:szCs w:val="22"/>
          <w:lang w:val="en-GB"/>
        </w:rPr>
        <w:t>information and documents in accordance with the general rules on information disclosure by securities issuers stated by Chapter 2 of the Information Disclosure Provisions;</w:t>
      </w:r>
    </w:p>
    <w:p w14:paraId="37C615FF" w14:textId="77777777" w:rsidR="0041307F" w:rsidRPr="00FA5381" w:rsidRDefault="0041307F" w:rsidP="00877CCF">
      <w:pPr>
        <w:pStyle w:val="affd"/>
        <w:widowControl/>
        <w:numPr>
          <w:ilvl w:val="1"/>
          <w:numId w:val="92"/>
        </w:numPr>
        <w:shd w:val="clear" w:color="auto" w:fill="FFFFFF"/>
        <w:tabs>
          <w:tab w:val="left" w:pos="284"/>
        </w:tabs>
        <w:overflowPunct/>
        <w:autoSpaceDE/>
        <w:autoSpaceDN/>
        <w:adjustRightInd/>
        <w:spacing w:before="120" w:after="200"/>
        <w:ind w:firstLine="0"/>
        <w:contextualSpacing w:val="0"/>
        <w:jc w:val="both"/>
        <w:textAlignment w:val="auto"/>
        <w:rPr>
          <w:sz w:val="22"/>
          <w:szCs w:val="22"/>
          <w:lang w:val="en-GB"/>
        </w:rPr>
      </w:pPr>
      <w:r w:rsidRPr="00FA5381">
        <w:rPr>
          <w:sz w:val="22"/>
          <w:szCs w:val="22"/>
          <w:lang w:val="en-GB"/>
        </w:rPr>
        <w:t xml:space="preserve">information </w:t>
      </w:r>
      <w:r w:rsidR="005F4539" w:rsidRPr="00FA5381">
        <w:rPr>
          <w:sz w:val="22"/>
          <w:szCs w:val="22"/>
          <w:lang w:val="en-GB"/>
        </w:rPr>
        <w:t>on</w:t>
      </w:r>
      <w:r w:rsidRPr="00FA5381">
        <w:rPr>
          <w:sz w:val="22"/>
          <w:szCs w:val="22"/>
          <w:lang w:val="en-GB"/>
        </w:rPr>
        <w:t xml:space="preserve"> issue (additional issue) of </w:t>
      </w:r>
      <w:r w:rsidR="0041094F" w:rsidRPr="00FA5381">
        <w:rPr>
          <w:sz w:val="22"/>
          <w:szCs w:val="22"/>
          <w:lang w:val="en-GB"/>
        </w:rPr>
        <w:t xml:space="preserve">the </w:t>
      </w:r>
      <w:r w:rsidRPr="00FA5381">
        <w:rPr>
          <w:sz w:val="22"/>
          <w:szCs w:val="22"/>
          <w:lang w:val="en-GB"/>
        </w:rPr>
        <w:t>Securities</w:t>
      </w:r>
      <w:r w:rsidR="005F4539" w:rsidRPr="00FA5381">
        <w:rPr>
          <w:sz w:val="22"/>
          <w:szCs w:val="22"/>
          <w:lang w:val="en-GB"/>
        </w:rPr>
        <w:t xml:space="preserve"> publicly</w:t>
      </w:r>
      <w:r w:rsidRPr="00FA5381">
        <w:rPr>
          <w:sz w:val="22"/>
          <w:szCs w:val="22"/>
          <w:lang w:val="en-GB"/>
        </w:rPr>
        <w:t xml:space="preserve"> placed under the procedure and within the time frames prescribed by Section </w:t>
      </w:r>
      <w:r w:rsidR="005F4539" w:rsidRPr="00FA5381">
        <w:rPr>
          <w:sz w:val="22"/>
          <w:szCs w:val="22"/>
          <w:lang w:val="en-GB"/>
        </w:rPr>
        <w:t>2</w:t>
      </w:r>
      <w:r w:rsidRPr="00FA5381">
        <w:rPr>
          <w:sz w:val="22"/>
          <w:szCs w:val="22"/>
          <w:lang w:val="en-GB"/>
        </w:rPr>
        <w:t xml:space="preserve"> of the Information Disclosure Provisions; </w:t>
      </w:r>
    </w:p>
    <w:p w14:paraId="4546A2F1" w14:textId="77777777" w:rsidR="007A51D7" w:rsidRPr="00FA5381" w:rsidRDefault="0041094F" w:rsidP="00877CCF">
      <w:pPr>
        <w:pStyle w:val="affd"/>
        <w:widowControl/>
        <w:numPr>
          <w:ilvl w:val="1"/>
          <w:numId w:val="92"/>
        </w:numPr>
        <w:shd w:val="clear" w:color="auto" w:fill="FFFFFF"/>
        <w:tabs>
          <w:tab w:val="left" w:pos="284"/>
        </w:tabs>
        <w:overflowPunct/>
        <w:autoSpaceDE/>
        <w:autoSpaceDN/>
        <w:adjustRightInd/>
        <w:spacing w:before="120" w:after="200"/>
        <w:ind w:firstLine="0"/>
        <w:contextualSpacing w:val="0"/>
        <w:jc w:val="both"/>
        <w:textAlignment w:val="auto"/>
        <w:rPr>
          <w:sz w:val="22"/>
          <w:szCs w:val="22"/>
          <w:lang w:val="en-GB"/>
        </w:rPr>
      </w:pPr>
      <w:r w:rsidRPr="00FA5381">
        <w:rPr>
          <w:sz w:val="22"/>
          <w:szCs w:val="22"/>
          <w:lang w:val="en-GB"/>
        </w:rPr>
        <w:t xml:space="preserve">the issuers mentioned in Clauses 2.1 and 2.2 </w:t>
      </w:r>
      <w:bookmarkStart w:id="270" w:name="_Hlk16245561"/>
      <w:r w:rsidRPr="00FA5381">
        <w:rPr>
          <w:sz w:val="22"/>
          <w:szCs w:val="22"/>
          <w:lang w:val="en-GB"/>
        </w:rPr>
        <w:t xml:space="preserve">additionally disclose </w:t>
      </w:r>
      <w:bookmarkEnd w:id="270"/>
      <w:r w:rsidRPr="00FA5381">
        <w:rPr>
          <w:sz w:val="22"/>
          <w:szCs w:val="22"/>
          <w:lang w:val="en-GB"/>
        </w:rPr>
        <w:t>an announcement on the results of the</w:t>
      </w:r>
      <w:r w:rsidR="005F4539" w:rsidRPr="00FA5381">
        <w:rPr>
          <w:sz w:val="22"/>
          <w:szCs w:val="22"/>
          <w:lang w:val="en-GB"/>
        </w:rPr>
        <w:t xml:space="preserve"> bond buy-back by the issuer from bond holders</w:t>
      </w:r>
      <w:r w:rsidRPr="00FA5381">
        <w:rPr>
          <w:sz w:val="22"/>
          <w:szCs w:val="22"/>
          <w:lang w:val="en-GB"/>
        </w:rPr>
        <w:t xml:space="preserve"> under the procedure and within the time frames prescribed by Clause 10 of the List of Requirements to Information Disclosure.</w:t>
      </w:r>
    </w:p>
    <w:p w14:paraId="41E5C015" w14:textId="77777777" w:rsidR="0041094F" w:rsidRPr="00FA5381" w:rsidRDefault="0041094F" w:rsidP="00877CCF">
      <w:pPr>
        <w:pStyle w:val="affd"/>
        <w:widowControl/>
        <w:numPr>
          <w:ilvl w:val="1"/>
          <w:numId w:val="92"/>
        </w:numPr>
        <w:shd w:val="clear" w:color="auto" w:fill="FFFFFF"/>
        <w:tabs>
          <w:tab w:val="left" w:pos="284"/>
        </w:tabs>
        <w:overflowPunct/>
        <w:autoSpaceDE/>
        <w:autoSpaceDN/>
        <w:adjustRightInd/>
        <w:spacing w:before="120" w:after="200"/>
        <w:ind w:firstLine="0"/>
        <w:contextualSpacing w:val="0"/>
        <w:jc w:val="both"/>
        <w:textAlignment w:val="auto"/>
        <w:rPr>
          <w:sz w:val="22"/>
          <w:szCs w:val="22"/>
          <w:lang w:val="en-GB"/>
        </w:rPr>
      </w:pPr>
      <w:r w:rsidRPr="00FA5381">
        <w:rPr>
          <w:sz w:val="22"/>
          <w:szCs w:val="22"/>
          <w:lang w:val="en-GB"/>
        </w:rPr>
        <w:t xml:space="preserve"> </w:t>
      </w:r>
      <w:r w:rsidR="008B5EE5" w:rsidRPr="00FA5381">
        <w:rPr>
          <w:sz w:val="22"/>
          <w:szCs w:val="22"/>
          <w:lang w:val="en-US"/>
        </w:rPr>
        <w:t>the</w:t>
      </w:r>
      <w:r w:rsidRPr="00FA5381">
        <w:rPr>
          <w:sz w:val="22"/>
          <w:szCs w:val="22"/>
          <w:lang w:val="en-GB"/>
        </w:rPr>
        <w:t xml:space="preserve"> </w:t>
      </w:r>
      <w:r w:rsidR="008B5EE5" w:rsidRPr="00FA5381">
        <w:rPr>
          <w:sz w:val="22"/>
          <w:szCs w:val="22"/>
          <w:lang w:val="en-GB"/>
        </w:rPr>
        <w:t>issuers mentioned in Clauses 2.3 and 2.4 additionally disclose information in accordance with the List of Requirements to Information Disclosure</w:t>
      </w:r>
    </w:p>
    <w:p w14:paraId="2606B8E0" w14:textId="77777777" w:rsidR="0041094F" w:rsidRPr="00FA5381" w:rsidRDefault="0004100A" w:rsidP="00877CCF">
      <w:pPr>
        <w:pStyle w:val="affd"/>
        <w:widowControl/>
        <w:numPr>
          <w:ilvl w:val="0"/>
          <w:numId w:val="127"/>
        </w:numPr>
        <w:shd w:val="clear" w:color="auto" w:fill="FFFFFF"/>
        <w:tabs>
          <w:tab w:val="left" w:pos="284"/>
        </w:tabs>
        <w:overflowPunct/>
        <w:autoSpaceDE/>
        <w:autoSpaceDN/>
        <w:adjustRightInd/>
        <w:spacing w:before="120" w:after="200"/>
        <w:ind w:firstLine="0"/>
        <w:contextualSpacing w:val="0"/>
        <w:jc w:val="both"/>
        <w:textAlignment w:val="auto"/>
        <w:rPr>
          <w:sz w:val="22"/>
          <w:szCs w:val="22"/>
          <w:lang w:val="en-GB"/>
        </w:rPr>
      </w:pPr>
      <w:r w:rsidRPr="00FA5381">
        <w:rPr>
          <w:sz w:val="22"/>
          <w:szCs w:val="22"/>
          <w:bdr w:val="nil"/>
          <w:lang w:val="en-GB"/>
        </w:rPr>
        <w:t xml:space="preserve">The Securities issuer's obligation to disclose the information </w:t>
      </w:r>
      <w:r w:rsidR="00F70DBC" w:rsidRPr="00FA5381">
        <w:rPr>
          <w:sz w:val="22"/>
          <w:szCs w:val="22"/>
          <w:bdr w:val="nil"/>
          <w:lang w:val="en-US"/>
        </w:rPr>
        <w:t>provided for</w:t>
      </w:r>
      <w:r w:rsidRPr="00FA5381">
        <w:rPr>
          <w:sz w:val="22"/>
          <w:szCs w:val="22"/>
          <w:bdr w:val="nil"/>
          <w:lang w:val="en-GB"/>
        </w:rPr>
        <w:t xml:space="preserve"> </w:t>
      </w:r>
      <w:r w:rsidR="00A27F84" w:rsidRPr="00FA5381">
        <w:rPr>
          <w:sz w:val="22"/>
          <w:szCs w:val="22"/>
          <w:bdr w:val="nil"/>
          <w:lang w:val="en-GB"/>
        </w:rPr>
        <w:t>in the</w:t>
      </w:r>
      <w:r w:rsidR="0041094F" w:rsidRPr="00FA5381">
        <w:rPr>
          <w:sz w:val="22"/>
          <w:szCs w:val="22"/>
          <w:bdr w:val="nil"/>
          <w:lang w:val="en-GB"/>
        </w:rPr>
        <w:t xml:space="preserve"> Information</w:t>
      </w:r>
      <w:r w:rsidR="00A27F84" w:rsidRPr="00FA5381">
        <w:rPr>
          <w:sz w:val="22"/>
          <w:szCs w:val="22"/>
          <w:bdr w:val="nil"/>
          <w:lang w:val="en-GB"/>
        </w:rPr>
        <w:t xml:space="preserve"> </w:t>
      </w:r>
      <w:r w:rsidRPr="00FA5381">
        <w:rPr>
          <w:sz w:val="22"/>
          <w:szCs w:val="22"/>
          <w:bdr w:val="nil"/>
          <w:lang w:val="en-GB"/>
        </w:rPr>
        <w:t>Disclosure Rules shall take effect from the date following</w:t>
      </w:r>
      <w:r w:rsidR="00A27F84" w:rsidRPr="00FA5381">
        <w:rPr>
          <w:sz w:val="22"/>
          <w:szCs w:val="22"/>
          <w:bdr w:val="nil"/>
          <w:lang w:val="en-GB"/>
        </w:rPr>
        <w:t xml:space="preserve"> the date of inclusion of </w:t>
      </w:r>
      <w:r w:rsidR="0041094F" w:rsidRPr="00FA5381">
        <w:rPr>
          <w:sz w:val="22"/>
          <w:szCs w:val="22"/>
          <w:bdr w:val="nil"/>
          <w:lang w:val="en-GB"/>
        </w:rPr>
        <w:t>S</w:t>
      </w:r>
      <w:r w:rsidR="00A27F84" w:rsidRPr="00FA5381">
        <w:rPr>
          <w:sz w:val="22"/>
          <w:szCs w:val="22"/>
          <w:bdr w:val="nil"/>
          <w:lang w:val="en-GB"/>
        </w:rPr>
        <w:t xml:space="preserve">ecurities </w:t>
      </w:r>
      <w:r w:rsidR="0041094F" w:rsidRPr="00FA5381">
        <w:rPr>
          <w:sz w:val="22"/>
          <w:szCs w:val="22"/>
          <w:bdr w:val="nil"/>
          <w:lang w:val="en-GB"/>
        </w:rPr>
        <w:t>i</w:t>
      </w:r>
      <w:r w:rsidR="00612E1A" w:rsidRPr="00FA5381">
        <w:rPr>
          <w:sz w:val="22"/>
          <w:szCs w:val="22"/>
          <w:bdr w:val="nil"/>
          <w:lang w:val="en-GB"/>
        </w:rPr>
        <w:t>n the List</w:t>
      </w:r>
      <w:r w:rsidRPr="00FA5381">
        <w:rPr>
          <w:sz w:val="22"/>
          <w:szCs w:val="22"/>
          <w:bdr w:val="nil"/>
          <w:lang w:val="en-GB"/>
        </w:rPr>
        <w:t xml:space="preserve">. </w:t>
      </w:r>
    </w:p>
    <w:p w14:paraId="6AEF3BA5" w14:textId="77777777" w:rsidR="0041094F" w:rsidRPr="00FA5381" w:rsidRDefault="00127AA3" w:rsidP="00FA5381">
      <w:pPr>
        <w:pStyle w:val="affd"/>
        <w:widowControl/>
        <w:shd w:val="clear" w:color="auto" w:fill="FFFFFF"/>
        <w:tabs>
          <w:tab w:val="left" w:pos="284"/>
        </w:tabs>
        <w:overflowPunct/>
        <w:autoSpaceDE/>
        <w:autoSpaceDN/>
        <w:adjustRightInd/>
        <w:spacing w:before="120" w:after="200"/>
        <w:ind w:left="360"/>
        <w:contextualSpacing w:val="0"/>
        <w:jc w:val="both"/>
        <w:textAlignment w:val="auto"/>
        <w:rPr>
          <w:sz w:val="22"/>
          <w:szCs w:val="22"/>
          <w:lang w:val="en-GB"/>
        </w:rPr>
      </w:pPr>
      <w:r w:rsidRPr="00FA5381">
        <w:rPr>
          <w:sz w:val="22"/>
          <w:szCs w:val="22"/>
          <w:lang w:val="en-GB"/>
        </w:rPr>
        <w:t xml:space="preserve">Upon the cessation of the obligation to disclose information in accordance with the securities law of the Russian Federation </w:t>
      </w:r>
      <w:r w:rsidR="004B2F76" w:rsidRPr="00FA5381">
        <w:rPr>
          <w:sz w:val="22"/>
          <w:szCs w:val="22"/>
          <w:lang w:val="en-GB"/>
        </w:rPr>
        <w:t>the issuers mentioned in Clauses 2.1 and 2.2 shall disclose documents and information on the Securities issue in accordance with the List of Requirements to Information Disclosure. At the same time, the issuer’s obligation to disclose information in accordance with the List of Requirements to Information Disclosure arises since the date following the date of cessation of the obligation to disclose information in accordance with the securities law of the Russian Federation.</w:t>
      </w:r>
    </w:p>
    <w:p w14:paraId="76D013B6" w14:textId="77777777" w:rsidR="004B2F76" w:rsidRPr="00FA5381" w:rsidRDefault="004B2F76" w:rsidP="00FA5381">
      <w:pPr>
        <w:pStyle w:val="affd"/>
        <w:widowControl/>
        <w:tabs>
          <w:tab w:val="left" w:pos="284"/>
        </w:tabs>
        <w:overflowPunct/>
        <w:spacing w:before="120" w:after="120"/>
        <w:ind w:left="360"/>
        <w:jc w:val="both"/>
        <w:textAlignment w:val="auto"/>
        <w:rPr>
          <w:color w:val="000000"/>
          <w:sz w:val="22"/>
          <w:szCs w:val="22"/>
          <w:bdr w:val="nil"/>
          <w:lang w:val="en-GB"/>
        </w:rPr>
      </w:pPr>
      <w:r w:rsidRPr="00FA5381">
        <w:rPr>
          <w:sz w:val="22"/>
          <w:szCs w:val="22"/>
          <w:bdr w:val="nil"/>
          <w:lang w:val="en-GB"/>
        </w:rPr>
        <w:t xml:space="preserve">If the issuers indicated in Clauses 2.3 and 2.4 </w:t>
      </w:r>
      <w:r w:rsidRPr="00FA5381">
        <w:rPr>
          <w:color w:val="000000"/>
          <w:sz w:val="22"/>
          <w:szCs w:val="22"/>
          <w:bdr w:val="nil"/>
          <w:lang w:val="en-GB"/>
        </w:rPr>
        <w:t>incur an obligation to disclose information in accordance with the requirements of the securities law of the Russian Federation, the obligation to disclose information in accordance with the List of Requirements to Information Disclosure is no longer imposed on the issuers, meanwhile such issuers continue to incur the obligation to disclose an announcement on the results of the issuer’s buying the bonds from their owners under the procedure and within the time frames prescribed by Clause 10 of the List of Requirements to Information Disclosure.</w:t>
      </w:r>
    </w:p>
    <w:p w14:paraId="2791272D" w14:textId="77777777" w:rsidR="001A05C9" w:rsidRPr="00FA5381" w:rsidRDefault="001A05C9" w:rsidP="00FA5381">
      <w:pPr>
        <w:pStyle w:val="affd"/>
        <w:widowControl/>
        <w:tabs>
          <w:tab w:val="left" w:pos="284"/>
        </w:tabs>
        <w:overflowPunct/>
        <w:spacing w:before="120" w:after="120"/>
        <w:ind w:left="360"/>
        <w:jc w:val="both"/>
        <w:textAlignment w:val="auto"/>
        <w:rPr>
          <w:color w:val="000000"/>
          <w:sz w:val="22"/>
          <w:szCs w:val="22"/>
          <w:bdr w:val="nil"/>
          <w:lang w:val="en-GB"/>
        </w:rPr>
      </w:pPr>
    </w:p>
    <w:p w14:paraId="0698BF25" w14:textId="77777777" w:rsidR="00620ED4" w:rsidRPr="00FA5381" w:rsidRDefault="00620ED4" w:rsidP="00877CCF">
      <w:pPr>
        <w:pStyle w:val="affd"/>
        <w:widowControl/>
        <w:numPr>
          <w:ilvl w:val="0"/>
          <w:numId w:val="127"/>
        </w:numPr>
        <w:shd w:val="clear" w:color="auto" w:fill="FFFFFF"/>
        <w:tabs>
          <w:tab w:val="left" w:pos="284"/>
        </w:tabs>
        <w:overflowPunct/>
        <w:autoSpaceDE/>
        <w:autoSpaceDN/>
        <w:adjustRightInd/>
        <w:spacing w:before="120" w:after="200"/>
        <w:ind w:firstLine="0"/>
        <w:contextualSpacing w:val="0"/>
        <w:jc w:val="both"/>
        <w:textAlignment w:val="auto"/>
        <w:rPr>
          <w:sz w:val="22"/>
          <w:szCs w:val="22"/>
          <w:lang w:val="en-GB"/>
        </w:rPr>
      </w:pPr>
      <w:r w:rsidRPr="00FA5381">
        <w:rPr>
          <w:sz w:val="22"/>
          <w:szCs w:val="22"/>
          <w:bdr w:val="nil"/>
          <w:lang w:val="en-GB"/>
        </w:rPr>
        <w:t>Any information and documents to be disclosed in accordance with these Information Disclosure Rules shall be disclosed in the Russian language.</w:t>
      </w:r>
    </w:p>
    <w:p w14:paraId="2CE9A118" w14:textId="77777777" w:rsidR="00620ED4" w:rsidRPr="00FA5381" w:rsidRDefault="00620ED4" w:rsidP="00877CCF">
      <w:pPr>
        <w:pStyle w:val="affd"/>
        <w:widowControl/>
        <w:numPr>
          <w:ilvl w:val="0"/>
          <w:numId w:val="127"/>
        </w:numPr>
        <w:shd w:val="clear" w:color="auto" w:fill="FFFFFF"/>
        <w:tabs>
          <w:tab w:val="left" w:pos="284"/>
        </w:tabs>
        <w:overflowPunct/>
        <w:autoSpaceDE/>
        <w:autoSpaceDN/>
        <w:adjustRightInd/>
        <w:spacing w:before="120" w:after="200"/>
        <w:ind w:firstLine="0"/>
        <w:contextualSpacing w:val="0"/>
        <w:jc w:val="both"/>
        <w:textAlignment w:val="auto"/>
        <w:rPr>
          <w:sz w:val="22"/>
          <w:szCs w:val="22"/>
          <w:lang w:val="en-GB"/>
        </w:rPr>
      </w:pPr>
      <w:r w:rsidRPr="00FA5381">
        <w:rPr>
          <w:sz w:val="22"/>
          <w:szCs w:val="22"/>
          <w:bdr w:val="nil"/>
          <w:lang w:val="en-GB"/>
        </w:rPr>
        <w:t>The issuer shall provide any interested person with access to the information and documents liable to be disclosed in accordance with these Information Disclosure Rules within the time frames set by the List of Requirements to Information Disclosure.</w:t>
      </w:r>
    </w:p>
    <w:p w14:paraId="19D5E778" w14:textId="77777777" w:rsidR="00620ED4" w:rsidRPr="00FA5381" w:rsidRDefault="00620ED4" w:rsidP="00877CCF">
      <w:pPr>
        <w:pStyle w:val="affd"/>
        <w:widowControl/>
        <w:numPr>
          <w:ilvl w:val="0"/>
          <w:numId w:val="127"/>
        </w:numPr>
        <w:shd w:val="clear" w:color="auto" w:fill="FFFFFF"/>
        <w:tabs>
          <w:tab w:val="left" w:pos="284"/>
        </w:tabs>
        <w:overflowPunct/>
        <w:autoSpaceDE/>
        <w:autoSpaceDN/>
        <w:adjustRightInd/>
        <w:spacing w:before="120" w:after="200"/>
        <w:ind w:firstLine="0"/>
        <w:contextualSpacing w:val="0"/>
        <w:jc w:val="both"/>
        <w:textAlignment w:val="auto"/>
        <w:rPr>
          <w:sz w:val="22"/>
          <w:szCs w:val="22"/>
          <w:lang w:val="en-GB"/>
        </w:rPr>
      </w:pPr>
      <w:r w:rsidRPr="00FA5381">
        <w:rPr>
          <w:sz w:val="22"/>
          <w:szCs w:val="22"/>
          <w:bdr w:val="nil"/>
          <w:lang w:val="en-GB"/>
        </w:rPr>
        <w:t xml:space="preserve">If the issuer fails to disclose any information or document liable to be disclosed in accordance with these Information Disclosure Rules, the issuer shall explain the reason for which such information or document is not disclosed by it.   </w:t>
      </w:r>
    </w:p>
    <w:p w14:paraId="3E1DA097" w14:textId="77777777" w:rsidR="00620ED4" w:rsidRPr="00FA5381" w:rsidRDefault="00620ED4" w:rsidP="00FA5381">
      <w:pPr>
        <w:pStyle w:val="affd"/>
        <w:widowControl/>
        <w:shd w:val="clear" w:color="auto" w:fill="FFFFFF"/>
        <w:tabs>
          <w:tab w:val="left" w:pos="284"/>
        </w:tabs>
        <w:overflowPunct/>
        <w:autoSpaceDE/>
        <w:autoSpaceDN/>
        <w:adjustRightInd/>
        <w:spacing w:before="120" w:after="200"/>
        <w:ind w:left="360"/>
        <w:contextualSpacing w:val="0"/>
        <w:jc w:val="both"/>
        <w:textAlignment w:val="auto"/>
        <w:rPr>
          <w:sz w:val="22"/>
          <w:szCs w:val="22"/>
          <w:lang w:val="en-US"/>
        </w:rPr>
      </w:pPr>
      <w:r w:rsidRPr="00FA5381">
        <w:rPr>
          <w:sz w:val="22"/>
          <w:szCs w:val="22"/>
          <w:lang w:val="en-GB"/>
        </w:rPr>
        <w:t xml:space="preserve">If certain provisions of the law state that the issuer has the right not to disclose information liable to be disclosed </w:t>
      </w:r>
      <w:r w:rsidRPr="00FA5381">
        <w:rPr>
          <w:sz w:val="22"/>
          <w:szCs w:val="22"/>
          <w:lang w:val="en-US"/>
        </w:rPr>
        <w:t>and/or limit the content and/or scope of such information the issuers have the right to non-disclosure based on these Information Disclosure Rules. Meanwhile, the issuer is obliged to explain the reasons for this non-disclosure at the Exchange’s request.</w:t>
      </w:r>
    </w:p>
    <w:p w14:paraId="11A68AF6" w14:textId="6172EBA7" w:rsidR="001A05C9" w:rsidRPr="00FA5381" w:rsidRDefault="00620ED4" w:rsidP="00877CCF">
      <w:pPr>
        <w:pStyle w:val="affd"/>
        <w:widowControl/>
        <w:numPr>
          <w:ilvl w:val="0"/>
          <w:numId w:val="127"/>
        </w:numPr>
        <w:shd w:val="clear" w:color="auto" w:fill="FFFFFF"/>
        <w:tabs>
          <w:tab w:val="left" w:pos="284"/>
        </w:tabs>
        <w:overflowPunct/>
        <w:autoSpaceDE/>
        <w:autoSpaceDN/>
        <w:adjustRightInd/>
        <w:spacing w:before="120" w:after="200"/>
        <w:ind w:firstLine="0"/>
        <w:contextualSpacing w:val="0"/>
        <w:jc w:val="both"/>
        <w:textAlignment w:val="auto"/>
        <w:rPr>
          <w:sz w:val="22"/>
          <w:szCs w:val="22"/>
          <w:lang w:val="en-GB"/>
        </w:rPr>
      </w:pPr>
      <w:r w:rsidRPr="00FA5381">
        <w:rPr>
          <w:sz w:val="22"/>
          <w:szCs w:val="22"/>
          <w:bdr w:val="nil"/>
          <w:lang w:val="en-GB"/>
        </w:rPr>
        <w:t>If the last day of the period by which in accordance with these</w:t>
      </w:r>
      <w:r w:rsidR="00BF1C15" w:rsidRPr="00FA5381">
        <w:rPr>
          <w:sz w:val="22"/>
          <w:szCs w:val="22"/>
          <w:bdr w:val="nil"/>
          <w:lang w:val="en-GB"/>
        </w:rPr>
        <w:t xml:space="preserve"> Information</w:t>
      </w:r>
      <w:r w:rsidRPr="00FA5381">
        <w:rPr>
          <w:sz w:val="22"/>
          <w:szCs w:val="22"/>
          <w:bdr w:val="nil"/>
          <w:lang w:val="en-GB"/>
        </w:rPr>
        <w:t xml:space="preserve"> Disclosure Rules the issuer is to disclose information falls on a weekend day or a holiday, the last day of such period shall be taken to mean the next following </w:t>
      </w:r>
      <w:r w:rsidR="00802AD5">
        <w:rPr>
          <w:sz w:val="22"/>
          <w:szCs w:val="22"/>
          <w:bdr w:val="nil"/>
          <w:lang w:val="en-GB"/>
        </w:rPr>
        <w:t>working day</w:t>
      </w:r>
      <w:r w:rsidRPr="00FA5381">
        <w:rPr>
          <w:sz w:val="22"/>
          <w:szCs w:val="22"/>
          <w:bdr w:val="nil"/>
          <w:lang w:val="en-GB"/>
        </w:rPr>
        <w:t>.</w:t>
      </w:r>
    </w:p>
    <w:p w14:paraId="7B65867E" w14:textId="301FF5A4" w:rsidR="009F068B" w:rsidRPr="00FF55D3" w:rsidRDefault="001A05C9" w:rsidP="0071508F">
      <w:pPr>
        <w:widowControl/>
        <w:tabs>
          <w:tab w:val="left" w:pos="284"/>
        </w:tabs>
        <w:overflowPunct/>
        <w:spacing w:before="120" w:after="120"/>
        <w:ind w:left="360"/>
        <w:jc w:val="both"/>
        <w:textAlignment w:val="auto"/>
        <w:rPr>
          <w:lang w:val="en-GB"/>
        </w:rPr>
        <w:sectPr w:rsidR="009F068B" w:rsidRPr="00FF55D3" w:rsidSect="007D4B26">
          <w:footerReference w:type="default" r:id="rId55"/>
          <w:pgSz w:w="11906" w:h="16838"/>
          <w:pgMar w:top="1134" w:right="850" w:bottom="1134" w:left="1701" w:header="708" w:footer="708" w:gutter="0"/>
          <w:cols w:space="708"/>
          <w:titlePg/>
          <w:docGrid w:linePitch="360"/>
        </w:sectPr>
      </w:pPr>
      <w:r w:rsidRPr="00E8548D">
        <w:rPr>
          <w:sz w:val="22"/>
          <w:szCs w:val="22"/>
          <w:bdr w:val="nil"/>
          <w:lang w:val="en-US"/>
        </w:rPr>
        <w:t xml:space="preserve">The obligation to disclose information </w:t>
      </w:r>
      <w:r w:rsidR="005B5285" w:rsidRPr="00E8548D">
        <w:rPr>
          <w:sz w:val="22"/>
          <w:szCs w:val="22"/>
          <w:bdr w:val="nil"/>
          <w:lang w:val="en-US"/>
        </w:rPr>
        <w:t>provided for</w:t>
      </w:r>
      <w:r w:rsidRPr="00E8548D">
        <w:rPr>
          <w:sz w:val="22"/>
          <w:szCs w:val="22"/>
          <w:bdr w:val="nil"/>
          <w:lang w:val="en-US"/>
        </w:rPr>
        <w:t xml:space="preserve"> in the Information Disclosure Rules stops to be incurred since the date </w:t>
      </w:r>
      <w:r w:rsidR="005B5285" w:rsidRPr="00E8548D">
        <w:rPr>
          <w:sz w:val="22"/>
          <w:szCs w:val="22"/>
          <w:bdr w:val="nil"/>
          <w:lang w:val="en-US"/>
        </w:rPr>
        <w:t>following</w:t>
      </w:r>
      <w:r w:rsidRPr="00E8548D">
        <w:rPr>
          <w:sz w:val="22"/>
          <w:szCs w:val="22"/>
          <w:bdr w:val="nil"/>
          <w:lang w:val="en-US"/>
        </w:rPr>
        <w:t xml:space="preserve"> the date of excluding the Securities from the List.</w:t>
      </w:r>
      <w:r w:rsidR="00692356" w:rsidRPr="00E8548D">
        <w:rPr>
          <w:color w:val="000000"/>
          <w:sz w:val="22"/>
          <w:szCs w:val="22"/>
          <w:bdr w:val="nil"/>
          <w:lang w:val="en-GB"/>
        </w:rPr>
        <w:t xml:space="preserve"> </w:t>
      </w:r>
    </w:p>
    <w:p w14:paraId="00E58C89" w14:textId="77777777" w:rsidR="009F068B" w:rsidRPr="002F04F2" w:rsidRDefault="009F068B" w:rsidP="00FA5381">
      <w:pPr>
        <w:tabs>
          <w:tab w:val="left" w:pos="284"/>
          <w:tab w:val="left" w:pos="468"/>
        </w:tabs>
        <w:spacing w:before="120"/>
        <w:jc w:val="center"/>
        <w:rPr>
          <w:b/>
          <w:sz w:val="22"/>
          <w:szCs w:val="22"/>
          <w:lang w:val="en-GB"/>
        </w:rPr>
      </w:pPr>
      <w:r w:rsidRPr="00CE7BA7">
        <w:rPr>
          <w:b/>
          <w:sz w:val="22"/>
          <w:szCs w:val="22"/>
          <w:lang w:val="en-GB"/>
        </w:rPr>
        <w:lastRenderedPageBreak/>
        <w:t>List of Requirem</w:t>
      </w:r>
      <w:r w:rsidRPr="00696391">
        <w:rPr>
          <w:b/>
          <w:sz w:val="22"/>
          <w:szCs w:val="22"/>
          <w:lang w:val="en-GB"/>
        </w:rPr>
        <w:t>ents</w:t>
      </w:r>
      <w:r w:rsidR="00415A32" w:rsidRPr="00357B3E">
        <w:rPr>
          <w:b/>
          <w:sz w:val="22"/>
          <w:szCs w:val="22"/>
          <w:lang w:val="en-GB"/>
        </w:rPr>
        <w:t xml:space="preserve"> to Information Disclosure</w:t>
      </w:r>
    </w:p>
    <w:p w14:paraId="014D0185" w14:textId="77777777" w:rsidR="004B5330" w:rsidRPr="00FA5381" w:rsidRDefault="004B5330" w:rsidP="00FA5381">
      <w:pPr>
        <w:widowControl/>
        <w:tabs>
          <w:tab w:val="left" w:pos="284"/>
        </w:tabs>
        <w:overflowPunct/>
        <w:autoSpaceDE/>
        <w:autoSpaceDN/>
        <w:adjustRightInd/>
        <w:jc w:val="both"/>
        <w:textAlignment w:val="auto"/>
        <w:rPr>
          <w:sz w:val="22"/>
          <w:szCs w:val="22"/>
          <w:bdr w:val="nil"/>
          <w:lang w:val="en-GB"/>
        </w:rPr>
      </w:pPr>
    </w:p>
    <w:p w14:paraId="02400311" w14:textId="77777777" w:rsidR="004B5330" w:rsidRPr="00FA5381" w:rsidRDefault="004B5330" w:rsidP="00FA5381">
      <w:pPr>
        <w:widowControl/>
        <w:tabs>
          <w:tab w:val="left" w:pos="284"/>
        </w:tabs>
        <w:overflowPunct/>
        <w:autoSpaceDE/>
        <w:autoSpaceDN/>
        <w:adjustRightInd/>
        <w:jc w:val="both"/>
        <w:textAlignment w:val="auto"/>
        <w:rPr>
          <w:sz w:val="22"/>
          <w:szCs w:val="22"/>
          <w:lang w:val="en-GB"/>
        </w:rPr>
      </w:pPr>
      <w:r w:rsidRPr="00FA5381">
        <w:rPr>
          <w:sz w:val="22"/>
          <w:szCs w:val="22"/>
          <w:bdr w:val="nil"/>
          <w:lang w:val="en-GB"/>
        </w:rPr>
        <w:t>All the announcements published in accordance with the present List of Requirements to Information Disclosure shall in addition to the indicated information contain the following general information on the issuer and the security:</w:t>
      </w:r>
    </w:p>
    <w:p w14:paraId="6CC2678B" w14:textId="77777777" w:rsidR="004B5330" w:rsidRPr="00FA5381" w:rsidRDefault="004B5330" w:rsidP="00FA5381">
      <w:pPr>
        <w:pStyle w:val="affd"/>
        <w:widowControl/>
        <w:tabs>
          <w:tab w:val="left" w:pos="-1701"/>
          <w:tab w:val="left" w:pos="284"/>
          <w:tab w:val="left" w:pos="851"/>
        </w:tabs>
        <w:overflowPunct/>
        <w:ind w:left="1276"/>
        <w:jc w:val="both"/>
        <w:textAlignment w:val="auto"/>
        <w:rPr>
          <w:sz w:val="22"/>
          <w:szCs w:val="22"/>
          <w:lang w:val="en-GB"/>
        </w:rPr>
      </w:pPr>
      <w:r w:rsidRPr="00FA5381">
        <w:rPr>
          <w:sz w:val="22"/>
          <w:szCs w:val="22"/>
          <w:bdr w:val="nil"/>
          <w:lang w:val="en-GB"/>
        </w:rPr>
        <w:t xml:space="preserve">1. Issuer unabbreviated corporate name </w:t>
      </w:r>
    </w:p>
    <w:p w14:paraId="790B322E" w14:textId="77777777" w:rsidR="004B5330" w:rsidRPr="00FA5381" w:rsidRDefault="004B5330" w:rsidP="00FA5381">
      <w:pPr>
        <w:pStyle w:val="affd"/>
        <w:widowControl/>
        <w:tabs>
          <w:tab w:val="left" w:pos="-1701"/>
          <w:tab w:val="left" w:pos="284"/>
          <w:tab w:val="left" w:pos="851"/>
        </w:tabs>
        <w:overflowPunct/>
        <w:ind w:left="1276"/>
        <w:jc w:val="both"/>
        <w:textAlignment w:val="auto"/>
        <w:rPr>
          <w:sz w:val="22"/>
          <w:szCs w:val="22"/>
          <w:lang w:val="en-GB"/>
        </w:rPr>
      </w:pPr>
      <w:r w:rsidRPr="00FA5381">
        <w:rPr>
          <w:sz w:val="22"/>
          <w:szCs w:val="22"/>
          <w:bdr w:val="nil"/>
          <w:lang w:val="en-GB"/>
        </w:rPr>
        <w:t xml:space="preserve">2. Issuer abbreviated corporate name </w:t>
      </w:r>
    </w:p>
    <w:p w14:paraId="3D910B2B" w14:textId="77777777" w:rsidR="004B5330" w:rsidRPr="00FA5381" w:rsidRDefault="004B5330" w:rsidP="00FA5381">
      <w:pPr>
        <w:pStyle w:val="affd"/>
        <w:widowControl/>
        <w:tabs>
          <w:tab w:val="left" w:pos="-1701"/>
          <w:tab w:val="left" w:pos="284"/>
          <w:tab w:val="left" w:pos="851"/>
        </w:tabs>
        <w:overflowPunct/>
        <w:ind w:left="1276"/>
        <w:jc w:val="both"/>
        <w:textAlignment w:val="auto"/>
        <w:rPr>
          <w:sz w:val="22"/>
          <w:szCs w:val="22"/>
          <w:lang w:val="en-GB"/>
        </w:rPr>
      </w:pPr>
      <w:r w:rsidRPr="00FA5381">
        <w:rPr>
          <w:sz w:val="22"/>
          <w:szCs w:val="22"/>
          <w:bdr w:val="nil"/>
          <w:lang w:val="en-GB"/>
        </w:rPr>
        <w:t>3. Issuer location</w:t>
      </w:r>
    </w:p>
    <w:p w14:paraId="00663F3A" w14:textId="77777777" w:rsidR="004B5330" w:rsidRPr="00FA5381" w:rsidRDefault="004B5330" w:rsidP="00FA5381">
      <w:pPr>
        <w:pStyle w:val="affd"/>
        <w:widowControl/>
        <w:tabs>
          <w:tab w:val="left" w:pos="-1701"/>
          <w:tab w:val="left" w:pos="284"/>
          <w:tab w:val="left" w:pos="851"/>
        </w:tabs>
        <w:overflowPunct/>
        <w:ind w:left="1276"/>
        <w:jc w:val="both"/>
        <w:textAlignment w:val="auto"/>
        <w:rPr>
          <w:sz w:val="22"/>
          <w:szCs w:val="22"/>
          <w:lang w:val="en-GB"/>
        </w:rPr>
      </w:pPr>
      <w:r w:rsidRPr="00FA5381">
        <w:rPr>
          <w:sz w:val="22"/>
          <w:szCs w:val="22"/>
          <w:bdr w:val="nil"/>
          <w:lang w:val="en-GB"/>
        </w:rPr>
        <w:t>4. Issuer Primary State Registration Number (OGRN)</w:t>
      </w:r>
    </w:p>
    <w:p w14:paraId="6D9435EF" w14:textId="77777777" w:rsidR="004B5330" w:rsidRPr="00FA5381" w:rsidRDefault="004B5330" w:rsidP="00FA5381">
      <w:pPr>
        <w:pStyle w:val="affd"/>
        <w:widowControl/>
        <w:tabs>
          <w:tab w:val="left" w:pos="-1701"/>
          <w:tab w:val="left" w:pos="284"/>
          <w:tab w:val="left" w:pos="851"/>
        </w:tabs>
        <w:overflowPunct/>
        <w:ind w:left="1276"/>
        <w:jc w:val="both"/>
        <w:textAlignment w:val="auto"/>
        <w:rPr>
          <w:sz w:val="22"/>
          <w:szCs w:val="22"/>
          <w:lang w:val="en-GB"/>
        </w:rPr>
      </w:pPr>
      <w:r w:rsidRPr="00FA5381">
        <w:rPr>
          <w:sz w:val="22"/>
          <w:szCs w:val="22"/>
          <w:bdr w:val="nil"/>
          <w:lang w:val="en-GB"/>
        </w:rPr>
        <w:t>5. Issuer Taxpayer ID (INN)</w:t>
      </w:r>
    </w:p>
    <w:p w14:paraId="69E615EC" w14:textId="77777777" w:rsidR="004B5330" w:rsidRPr="00FA5381" w:rsidRDefault="004B5330" w:rsidP="00FA5381">
      <w:pPr>
        <w:pStyle w:val="affd"/>
        <w:widowControl/>
        <w:tabs>
          <w:tab w:val="left" w:pos="-1701"/>
          <w:tab w:val="left" w:pos="284"/>
          <w:tab w:val="left" w:pos="851"/>
        </w:tabs>
        <w:overflowPunct/>
        <w:ind w:left="1276"/>
        <w:jc w:val="both"/>
        <w:textAlignment w:val="auto"/>
        <w:rPr>
          <w:sz w:val="22"/>
          <w:szCs w:val="22"/>
          <w:lang w:val="en-GB"/>
        </w:rPr>
      </w:pPr>
      <w:r w:rsidRPr="00FA5381">
        <w:rPr>
          <w:sz w:val="22"/>
          <w:szCs w:val="22"/>
          <w:bdr w:val="nil"/>
          <w:lang w:val="en-GB"/>
        </w:rPr>
        <w:t>6. Unique issuer code assigned by the registering authority</w:t>
      </w:r>
    </w:p>
    <w:p w14:paraId="3AE3EFF4" w14:textId="77777777" w:rsidR="004B5330" w:rsidRPr="00CE7BA7" w:rsidRDefault="004B5330" w:rsidP="00FA5381">
      <w:pPr>
        <w:pStyle w:val="affd"/>
        <w:widowControl/>
        <w:tabs>
          <w:tab w:val="left" w:pos="-1701"/>
          <w:tab w:val="left" w:pos="284"/>
          <w:tab w:val="left" w:pos="851"/>
        </w:tabs>
        <w:overflowPunct/>
        <w:ind w:left="1276"/>
        <w:jc w:val="both"/>
        <w:textAlignment w:val="auto"/>
        <w:rPr>
          <w:color w:val="FF0000"/>
          <w:sz w:val="22"/>
          <w:szCs w:val="22"/>
          <w:lang w:val="en-GB"/>
        </w:rPr>
      </w:pPr>
      <w:r w:rsidRPr="00FA5381">
        <w:rPr>
          <w:sz w:val="22"/>
          <w:szCs w:val="22"/>
          <w:bdr w:val="nil"/>
          <w:lang w:val="en-GB"/>
        </w:rPr>
        <w:t xml:space="preserve">7. Securities issue identification details (kind, category (type), series of securities, securities issue </w:t>
      </w:r>
      <w:r w:rsidR="00F216C9" w:rsidRPr="00FA5381">
        <w:rPr>
          <w:sz w:val="22"/>
          <w:szCs w:val="22"/>
          <w:bdr w:val="nil"/>
          <w:lang w:val="en-US"/>
        </w:rPr>
        <w:t xml:space="preserve">registration </w:t>
      </w:r>
      <w:r w:rsidRPr="00FA5381">
        <w:rPr>
          <w:sz w:val="22"/>
          <w:szCs w:val="22"/>
          <w:bdr w:val="nil"/>
          <w:lang w:val="en-GB"/>
        </w:rPr>
        <w:t>number and number assignment date), securities international ID code (number) (ISIN) (if available)</w:t>
      </w:r>
    </w:p>
    <w:p w14:paraId="557928B9" w14:textId="77777777" w:rsidR="009F068B" w:rsidRPr="00FA5381" w:rsidRDefault="009F068B" w:rsidP="00FA5381">
      <w:pPr>
        <w:tabs>
          <w:tab w:val="left" w:pos="284"/>
        </w:tabs>
        <w:rPr>
          <w:sz w:val="22"/>
          <w:szCs w:val="22"/>
          <w:lang w:val="en-GB"/>
        </w:rPr>
      </w:pPr>
    </w:p>
    <w:p w14:paraId="241C2D2E" w14:textId="77777777" w:rsidR="009F068B" w:rsidRPr="00CE7BA7" w:rsidRDefault="009F068B" w:rsidP="00FA5381">
      <w:pPr>
        <w:tabs>
          <w:tab w:val="left" w:pos="284"/>
        </w:tabs>
        <w:rPr>
          <w:sz w:val="22"/>
          <w:szCs w:val="22"/>
          <w:lang w:val="en-GB" w:eastAsia="ru-RU"/>
        </w:rPr>
      </w:pPr>
    </w:p>
    <w:tbl>
      <w:tblPr>
        <w:tblW w:w="150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544"/>
        <w:gridCol w:w="3118"/>
        <w:gridCol w:w="2693"/>
        <w:gridCol w:w="2693"/>
        <w:gridCol w:w="8"/>
      </w:tblGrid>
      <w:tr w:rsidR="009850E8" w:rsidRPr="00173B04" w14:paraId="51AEFAAC" w14:textId="77777777" w:rsidTr="00B275DD">
        <w:trPr>
          <w:gridAfter w:val="1"/>
          <w:wAfter w:w="8" w:type="dxa"/>
          <w:trHeight w:val="1268"/>
        </w:trPr>
        <w:tc>
          <w:tcPr>
            <w:tcW w:w="567" w:type="dxa"/>
            <w:vAlign w:val="center"/>
          </w:tcPr>
          <w:p w14:paraId="67FE0DBB" w14:textId="77777777" w:rsidR="009850E8" w:rsidRPr="00357B3E" w:rsidRDefault="009850E8" w:rsidP="00FA5381">
            <w:pPr>
              <w:tabs>
                <w:tab w:val="left" w:pos="284"/>
              </w:tabs>
              <w:jc w:val="center"/>
              <w:rPr>
                <w:b/>
                <w:bCs/>
                <w:color w:val="000000"/>
                <w:sz w:val="22"/>
                <w:szCs w:val="22"/>
                <w:lang w:val="en-GB" w:eastAsia="ru-RU"/>
              </w:rPr>
            </w:pPr>
            <w:r w:rsidRPr="00696391">
              <w:rPr>
                <w:b/>
                <w:bCs/>
                <w:color w:val="000000"/>
                <w:sz w:val="22"/>
                <w:szCs w:val="22"/>
                <w:lang w:val="en-GB" w:eastAsia="ru-RU"/>
              </w:rPr>
              <w:t>№</w:t>
            </w:r>
          </w:p>
        </w:tc>
        <w:tc>
          <w:tcPr>
            <w:tcW w:w="2410" w:type="dxa"/>
            <w:shd w:val="clear" w:color="auto" w:fill="auto"/>
            <w:vAlign w:val="center"/>
            <w:hideMark/>
          </w:tcPr>
          <w:p w14:paraId="1861BED7" w14:textId="77777777" w:rsidR="009850E8" w:rsidRPr="00AF21A0" w:rsidRDefault="009850E8" w:rsidP="00FA5381">
            <w:pPr>
              <w:tabs>
                <w:tab w:val="left" w:pos="284"/>
              </w:tabs>
              <w:rPr>
                <w:b/>
                <w:bCs/>
                <w:color w:val="000000"/>
                <w:sz w:val="22"/>
                <w:szCs w:val="22"/>
                <w:lang w:val="en-GB" w:eastAsia="ru-RU"/>
              </w:rPr>
            </w:pPr>
            <w:r w:rsidRPr="002F04F2">
              <w:rPr>
                <w:b/>
                <w:bCs/>
                <w:color w:val="000000"/>
                <w:sz w:val="22"/>
                <w:szCs w:val="22"/>
                <w:bdr w:val="nil"/>
                <w:lang w:val="en-GB" w:eastAsia="ru-RU"/>
              </w:rPr>
              <w:t>Documents</w:t>
            </w:r>
            <w:r w:rsidR="009C03DB" w:rsidRPr="002F04F2">
              <w:rPr>
                <w:b/>
                <w:bCs/>
                <w:color w:val="000000"/>
                <w:sz w:val="22"/>
                <w:szCs w:val="22"/>
                <w:bdr w:val="nil"/>
                <w:lang w:val="en-GB" w:eastAsia="ru-RU"/>
              </w:rPr>
              <w:t xml:space="preserve"> </w:t>
            </w:r>
            <w:r w:rsidRPr="002E4C84">
              <w:rPr>
                <w:b/>
                <w:bCs/>
                <w:color w:val="000000"/>
                <w:sz w:val="22"/>
                <w:szCs w:val="22"/>
                <w:bdr w:val="nil"/>
                <w:lang w:val="en-GB" w:eastAsia="ru-RU"/>
              </w:rPr>
              <w:t>/</w:t>
            </w:r>
            <w:r w:rsidR="009C03DB" w:rsidRPr="002E4C84">
              <w:rPr>
                <w:b/>
                <w:bCs/>
                <w:color w:val="000000"/>
                <w:sz w:val="22"/>
                <w:szCs w:val="22"/>
                <w:bdr w:val="nil"/>
                <w:lang w:val="en-GB" w:eastAsia="ru-RU"/>
              </w:rPr>
              <w:t xml:space="preserve"> </w:t>
            </w:r>
            <w:r w:rsidRPr="00AF21A0">
              <w:rPr>
                <w:b/>
                <w:bCs/>
                <w:color w:val="000000"/>
                <w:sz w:val="22"/>
                <w:szCs w:val="22"/>
                <w:bdr w:val="nil"/>
                <w:lang w:val="en-GB" w:eastAsia="ru-RU"/>
              </w:rPr>
              <w:t>information to be disclosed</w:t>
            </w:r>
          </w:p>
        </w:tc>
        <w:tc>
          <w:tcPr>
            <w:tcW w:w="3544" w:type="dxa"/>
            <w:shd w:val="clear" w:color="auto" w:fill="auto"/>
            <w:vAlign w:val="center"/>
            <w:hideMark/>
          </w:tcPr>
          <w:p w14:paraId="78E2F3E7" w14:textId="77777777" w:rsidR="009850E8" w:rsidRPr="00854F3E" w:rsidRDefault="009850E8" w:rsidP="00FA5381">
            <w:pPr>
              <w:tabs>
                <w:tab w:val="left" w:pos="284"/>
              </w:tabs>
              <w:rPr>
                <w:color w:val="000000"/>
                <w:sz w:val="22"/>
                <w:szCs w:val="22"/>
                <w:lang w:val="en-GB" w:eastAsia="ru-RU"/>
              </w:rPr>
            </w:pPr>
            <w:r w:rsidRPr="00FC3A4F">
              <w:rPr>
                <w:b/>
                <w:bCs/>
                <w:color w:val="000000"/>
                <w:sz w:val="22"/>
                <w:szCs w:val="22"/>
                <w:bdr w:val="nil"/>
                <w:lang w:val="en-GB" w:eastAsia="ru-RU"/>
              </w:rPr>
              <w:t>Scope of information</w:t>
            </w:r>
            <w:r w:rsidR="009C03DB" w:rsidRPr="00FC3A4F">
              <w:rPr>
                <w:b/>
                <w:bCs/>
                <w:color w:val="000000"/>
                <w:sz w:val="22"/>
                <w:szCs w:val="22"/>
                <w:bdr w:val="nil"/>
                <w:lang w:val="en-GB" w:eastAsia="ru-RU"/>
              </w:rPr>
              <w:t xml:space="preserve"> </w:t>
            </w:r>
            <w:r w:rsidRPr="00FC3A4F">
              <w:rPr>
                <w:b/>
                <w:bCs/>
                <w:color w:val="000000"/>
                <w:sz w:val="22"/>
                <w:szCs w:val="22"/>
                <w:bdr w:val="nil"/>
                <w:lang w:val="en-GB" w:eastAsia="ru-RU"/>
              </w:rPr>
              <w:t>/</w:t>
            </w:r>
            <w:r w:rsidR="009C03DB" w:rsidRPr="00FC3A4F">
              <w:rPr>
                <w:b/>
                <w:bCs/>
                <w:color w:val="000000"/>
                <w:sz w:val="22"/>
                <w:szCs w:val="22"/>
                <w:bdr w:val="nil"/>
                <w:lang w:val="en-GB" w:eastAsia="ru-RU"/>
              </w:rPr>
              <w:t xml:space="preserve"> </w:t>
            </w:r>
            <w:r w:rsidRPr="00854F3E">
              <w:rPr>
                <w:b/>
                <w:bCs/>
                <w:color w:val="000000"/>
                <w:sz w:val="22"/>
                <w:szCs w:val="22"/>
                <w:bdr w:val="nil"/>
                <w:lang w:val="en-GB" w:eastAsia="ru-RU"/>
              </w:rPr>
              <w:t>documents disclosure</w:t>
            </w:r>
          </w:p>
        </w:tc>
        <w:tc>
          <w:tcPr>
            <w:tcW w:w="3118" w:type="dxa"/>
            <w:shd w:val="clear" w:color="auto" w:fill="auto"/>
            <w:vAlign w:val="center"/>
            <w:hideMark/>
          </w:tcPr>
          <w:p w14:paraId="35B3CECB" w14:textId="77777777" w:rsidR="009850E8" w:rsidRPr="003A576C" w:rsidRDefault="009850E8" w:rsidP="00FA5381">
            <w:pPr>
              <w:tabs>
                <w:tab w:val="left" w:pos="284"/>
              </w:tabs>
              <w:rPr>
                <w:color w:val="000000"/>
                <w:sz w:val="22"/>
                <w:szCs w:val="22"/>
                <w:lang w:val="en-GB" w:eastAsia="ru-RU"/>
              </w:rPr>
            </w:pPr>
            <w:r w:rsidRPr="00562B27">
              <w:rPr>
                <w:b/>
                <w:bCs/>
                <w:color w:val="000000"/>
                <w:sz w:val="22"/>
                <w:szCs w:val="22"/>
                <w:bdr w:val="nil"/>
                <w:lang w:val="en-GB" w:eastAsia="ru-RU"/>
              </w:rPr>
              <w:t>Information</w:t>
            </w:r>
            <w:r w:rsidR="009C03DB" w:rsidRPr="004107B3">
              <w:rPr>
                <w:b/>
                <w:bCs/>
                <w:color w:val="000000"/>
                <w:sz w:val="22"/>
                <w:szCs w:val="22"/>
                <w:bdr w:val="nil"/>
                <w:lang w:val="en-GB" w:eastAsia="ru-RU"/>
              </w:rPr>
              <w:t xml:space="preserve"> </w:t>
            </w:r>
            <w:r w:rsidRPr="004107B3">
              <w:rPr>
                <w:b/>
                <w:bCs/>
                <w:color w:val="000000"/>
                <w:sz w:val="22"/>
                <w:szCs w:val="22"/>
                <w:bdr w:val="nil"/>
                <w:lang w:val="en-GB" w:eastAsia="ru-RU"/>
              </w:rPr>
              <w:t>/</w:t>
            </w:r>
            <w:r w:rsidR="009C03DB" w:rsidRPr="004107B3">
              <w:rPr>
                <w:b/>
                <w:bCs/>
                <w:color w:val="000000"/>
                <w:sz w:val="22"/>
                <w:szCs w:val="22"/>
                <w:bdr w:val="nil"/>
                <w:lang w:val="en-GB" w:eastAsia="ru-RU"/>
              </w:rPr>
              <w:t xml:space="preserve"> </w:t>
            </w:r>
            <w:r w:rsidRPr="004107B3">
              <w:rPr>
                <w:b/>
                <w:bCs/>
                <w:color w:val="000000"/>
                <w:sz w:val="22"/>
                <w:szCs w:val="22"/>
                <w:bdr w:val="nil"/>
                <w:lang w:val="en-GB" w:eastAsia="ru-RU"/>
              </w:rPr>
              <w:t>documents disclosure time frames</w:t>
            </w:r>
          </w:p>
        </w:tc>
        <w:tc>
          <w:tcPr>
            <w:tcW w:w="2693" w:type="dxa"/>
            <w:shd w:val="clear" w:color="auto" w:fill="auto"/>
            <w:vAlign w:val="center"/>
            <w:hideMark/>
          </w:tcPr>
          <w:p w14:paraId="4E110E8C" w14:textId="77777777" w:rsidR="009850E8" w:rsidRPr="00FA5381" w:rsidRDefault="009850E8" w:rsidP="00FA5381">
            <w:pPr>
              <w:tabs>
                <w:tab w:val="left" w:pos="284"/>
              </w:tabs>
              <w:rPr>
                <w:color w:val="000000"/>
                <w:sz w:val="22"/>
                <w:szCs w:val="22"/>
                <w:lang w:val="en-GB" w:eastAsia="ru-RU"/>
              </w:rPr>
            </w:pPr>
            <w:r w:rsidRPr="00623839">
              <w:rPr>
                <w:b/>
                <w:bCs/>
                <w:color w:val="000000"/>
                <w:sz w:val="22"/>
                <w:szCs w:val="22"/>
                <w:bdr w:val="nil"/>
                <w:lang w:val="en-GB" w:eastAsia="ru-RU"/>
              </w:rPr>
              <w:t>Information</w:t>
            </w:r>
            <w:r w:rsidR="009C03DB" w:rsidRPr="00623839">
              <w:rPr>
                <w:b/>
                <w:bCs/>
                <w:color w:val="000000"/>
                <w:sz w:val="22"/>
                <w:szCs w:val="22"/>
                <w:bdr w:val="nil"/>
                <w:lang w:val="en-GB" w:eastAsia="ru-RU"/>
              </w:rPr>
              <w:t xml:space="preserve"> </w:t>
            </w:r>
            <w:r w:rsidRPr="00623839">
              <w:rPr>
                <w:b/>
                <w:bCs/>
                <w:color w:val="000000"/>
                <w:sz w:val="22"/>
                <w:szCs w:val="22"/>
                <w:bdr w:val="nil"/>
                <w:lang w:val="en-GB" w:eastAsia="ru-RU"/>
              </w:rPr>
              <w:t>/</w:t>
            </w:r>
            <w:r w:rsidR="009C03DB" w:rsidRPr="00623839">
              <w:rPr>
                <w:b/>
                <w:bCs/>
                <w:color w:val="000000"/>
                <w:sz w:val="22"/>
                <w:szCs w:val="22"/>
                <w:bdr w:val="nil"/>
                <w:lang w:val="en-GB" w:eastAsia="ru-RU"/>
              </w:rPr>
              <w:t xml:space="preserve"> </w:t>
            </w:r>
            <w:r w:rsidRPr="00623839">
              <w:rPr>
                <w:b/>
                <w:bCs/>
                <w:color w:val="000000"/>
                <w:sz w:val="22"/>
                <w:szCs w:val="22"/>
                <w:bdr w:val="nil"/>
                <w:lang w:val="en-GB" w:eastAsia="ru-RU"/>
              </w:rPr>
              <w:t>documents disclosure procedure</w:t>
            </w:r>
          </w:p>
        </w:tc>
        <w:tc>
          <w:tcPr>
            <w:tcW w:w="2693" w:type="dxa"/>
          </w:tcPr>
          <w:p w14:paraId="7F67F1AA" w14:textId="77777777" w:rsidR="009850E8" w:rsidRPr="00FA5381" w:rsidRDefault="009850E8" w:rsidP="00FA5381">
            <w:pPr>
              <w:tabs>
                <w:tab w:val="left" w:pos="284"/>
              </w:tabs>
              <w:rPr>
                <w:b/>
                <w:bCs/>
                <w:color w:val="000000"/>
                <w:sz w:val="22"/>
                <w:szCs w:val="22"/>
                <w:bdr w:val="nil"/>
                <w:lang w:val="en-US" w:eastAsia="ru-RU"/>
              </w:rPr>
            </w:pPr>
            <w:r w:rsidRPr="00FA5381">
              <w:rPr>
                <w:b/>
                <w:bCs/>
                <w:color w:val="000000"/>
                <w:sz w:val="22"/>
                <w:szCs w:val="22"/>
                <w:bdr w:val="nil"/>
                <w:lang w:val="en-GB" w:eastAsia="ru-RU"/>
              </w:rPr>
              <w:t>The time frames within which information and documents shall be accessible</w:t>
            </w:r>
          </w:p>
        </w:tc>
      </w:tr>
      <w:tr w:rsidR="009850E8" w:rsidRPr="00173B04" w14:paraId="62764815" w14:textId="77777777" w:rsidTr="00510E68">
        <w:trPr>
          <w:gridAfter w:val="1"/>
          <w:wAfter w:w="8" w:type="dxa"/>
          <w:trHeight w:val="1563"/>
        </w:trPr>
        <w:tc>
          <w:tcPr>
            <w:tcW w:w="567" w:type="dxa"/>
            <w:vAlign w:val="center"/>
          </w:tcPr>
          <w:p w14:paraId="40D37253" w14:textId="77777777" w:rsidR="009850E8" w:rsidRPr="00CE7BA7" w:rsidRDefault="009850E8" w:rsidP="00877CCF">
            <w:pPr>
              <w:pStyle w:val="affd"/>
              <w:numPr>
                <w:ilvl w:val="0"/>
                <w:numId w:val="139"/>
              </w:numPr>
              <w:tabs>
                <w:tab w:val="left" w:pos="284"/>
              </w:tabs>
              <w:spacing w:after="240"/>
              <w:ind w:left="0" w:firstLine="0"/>
              <w:jc w:val="center"/>
              <w:rPr>
                <w:b/>
                <w:bCs/>
                <w:color w:val="000000"/>
                <w:sz w:val="22"/>
                <w:szCs w:val="22"/>
                <w:lang w:val="en-GB" w:eastAsia="ru-RU"/>
              </w:rPr>
            </w:pPr>
          </w:p>
        </w:tc>
        <w:tc>
          <w:tcPr>
            <w:tcW w:w="2410" w:type="dxa"/>
            <w:shd w:val="clear" w:color="auto" w:fill="auto"/>
            <w:vAlign w:val="center"/>
          </w:tcPr>
          <w:p w14:paraId="0AD5ABD4" w14:textId="77777777" w:rsidR="009850E8" w:rsidRPr="002F04F2" w:rsidRDefault="009850E8" w:rsidP="00FA5381">
            <w:pPr>
              <w:tabs>
                <w:tab w:val="left" w:pos="284"/>
              </w:tabs>
              <w:spacing w:after="240"/>
              <w:rPr>
                <w:b/>
                <w:bCs/>
                <w:color w:val="000000"/>
                <w:sz w:val="22"/>
                <w:szCs w:val="22"/>
                <w:bdr w:val="nil"/>
                <w:lang w:val="en-GB" w:eastAsia="ru-RU"/>
              </w:rPr>
            </w:pPr>
            <w:r w:rsidRPr="00696391">
              <w:rPr>
                <w:b/>
                <w:bCs/>
                <w:color w:val="000000"/>
                <w:sz w:val="22"/>
                <w:szCs w:val="22"/>
                <w:bdr w:val="nil"/>
                <w:lang w:val="en-GB" w:eastAsia="ru-RU"/>
              </w:rPr>
              <w:t>I</w:t>
            </w:r>
            <w:r w:rsidRPr="00357B3E">
              <w:rPr>
                <w:b/>
                <w:bCs/>
                <w:color w:val="000000"/>
                <w:sz w:val="22"/>
                <w:szCs w:val="22"/>
                <w:bdr w:val="nil"/>
                <w:lang w:val="en-GB" w:eastAsia="ru-RU"/>
              </w:rPr>
              <w:t>nvestment Memorandum*</w:t>
            </w:r>
          </w:p>
          <w:p w14:paraId="422D970B" w14:textId="77777777" w:rsidR="009850E8" w:rsidRPr="002E4C84" w:rsidRDefault="009850E8" w:rsidP="00FA5381">
            <w:pPr>
              <w:tabs>
                <w:tab w:val="left" w:pos="284"/>
              </w:tabs>
              <w:spacing w:after="240"/>
              <w:rPr>
                <w:b/>
                <w:bCs/>
                <w:color w:val="000000"/>
                <w:sz w:val="22"/>
                <w:szCs w:val="22"/>
                <w:bdr w:val="nil"/>
                <w:lang w:val="en-GB" w:eastAsia="ru-RU"/>
              </w:rPr>
            </w:pPr>
          </w:p>
        </w:tc>
        <w:tc>
          <w:tcPr>
            <w:tcW w:w="3544" w:type="dxa"/>
            <w:shd w:val="clear" w:color="auto" w:fill="auto"/>
          </w:tcPr>
          <w:p w14:paraId="6A084F38" w14:textId="77777777" w:rsidR="009850E8" w:rsidRPr="00AF21A0" w:rsidRDefault="009850E8" w:rsidP="00FA5381">
            <w:pPr>
              <w:tabs>
                <w:tab w:val="left" w:pos="284"/>
              </w:tabs>
              <w:spacing w:after="240"/>
              <w:rPr>
                <w:b/>
                <w:bCs/>
                <w:color w:val="000000"/>
                <w:sz w:val="22"/>
                <w:szCs w:val="22"/>
                <w:bdr w:val="nil"/>
                <w:lang w:val="en-GB" w:eastAsia="ru-RU"/>
              </w:rPr>
            </w:pPr>
            <w:r w:rsidRPr="00AF21A0">
              <w:rPr>
                <w:color w:val="000000"/>
                <w:sz w:val="22"/>
                <w:szCs w:val="22"/>
                <w:bdr w:val="nil"/>
                <w:lang w:val="en-GB" w:eastAsia="ru-RU"/>
              </w:rPr>
              <w:t xml:space="preserve">Using the </w:t>
            </w:r>
            <w:r w:rsidR="004A0FAF" w:rsidRPr="00AF21A0">
              <w:rPr>
                <w:color w:val="000000"/>
                <w:sz w:val="22"/>
                <w:szCs w:val="22"/>
                <w:bdr w:val="nil"/>
                <w:lang w:val="en-GB" w:eastAsia="ru-RU"/>
              </w:rPr>
              <w:t>Standard</w:t>
            </w:r>
            <w:r w:rsidRPr="00AF21A0">
              <w:rPr>
                <w:color w:val="000000"/>
                <w:sz w:val="22"/>
                <w:szCs w:val="22"/>
                <w:bdr w:val="nil"/>
                <w:lang w:val="en-GB" w:eastAsia="ru-RU"/>
              </w:rPr>
              <w:t xml:space="preserve"> form provided by the Exchange</w:t>
            </w:r>
          </w:p>
        </w:tc>
        <w:tc>
          <w:tcPr>
            <w:tcW w:w="3118" w:type="dxa"/>
            <w:shd w:val="clear" w:color="auto" w:fill="auto"/>
            <w:vAlign w:val="center"/>
          </w:tcPr>
          <w:p w14:paraId="5BD40975" w14:textId="77777777" w:rsidR="009850E8" w:rsidRPr="00562B27" w:rsidRDefault="009850E8" w:rsidP="00FA5381">
            <w:pPr>
              <w:tabs>
                <w:tab w:val="left" w:pos="284"/>
              </w:tabs>
              <w:spacing w:after="240"/>
              <w:rPr>
                <w:color w:val="000000"/>
                <w:sz w:val="22"/>
                <w:szCs w:val="22"/>
                <w:bdr w:val="nil"/>
                <w:lang w:val="en-GB" w:eastAsia="ru-RU"/>
              </w:rPr>
            </w:pPr>
            <w:r w:rsidRPr="00FC3A4F">
              <w:rPr>
                <w:color w:val="000000"/>
                <w:sz w:val="22"/>
                <w:szCs w:val="22"/>
                <w:bdr w:val="nil"/>
                <w:lang w:val="en-GB" w:eastAsia="ru-RU"/>
              </w:rPr>
              <w:t xml:space="preserve">- Before the placement start date </w:t>
            </w:r>
            <w:r w:rsidRPr="00854F3E">
              <w:rPr>
                <w:i/>
                <w:color w:val="000000"/>
                <w:sz w:val="22"/>
                <w:szCs w:val="22"/>
                <w:bdr w:val="nil"/>
                <w:lang w:val="en-GB" w:eastAsia="ru-RU"/>
              </w:rPr>
              <w:t>(in case the bonds are included in the List in the process of placement)</w:t>
            </w:r>
          </w:p>
          <w:p w14:paraId="707BBFD8" w14:textId="77777777" w:rsidR="009850E8" w:rsidRPr="004107B3" w:rsidRDefault="009850E8" w:rsidP="00FA5381">
            <w:pPr>
              <w:tabs>
                <w:tab w:val="left" w:pos="284"/>
              </w:tabs>
              <w:spacing w:after="240"/>
              <w:rPr>
                <w:b/>
                <w:bCs/>
                <w:color w:val="000000"/>
                <w:sz w:val="22"/>
                <w:szCs w:val="22"/>
                <w:bdr w:val="nil"/>
                <w:lang w:val="en-GB" w:eastAsia="ru-RU"/>
              </w:rPr>
            </w:pPr>
          </w:p>
        </w:tc>
        <w:tc>
          <w:tcPr>
            <w:tcW w:w="2693" w:type="dxa"/>
            <w:shd w:val="clear" w:color="auto" w:fill="auto"/>
            <w:vAlign w:val="center"/>
          </w:tcPr>
          <w:p w14:paraId="567BA25A" w14:textId="77777777" w:rsidR="009850E8" w:rsidRPr="004107B3" w:rsidRDefault="009850E8" w:rsidP="00FA5381">
            <w:pPr>
              <w:tabs>
                <w:tab w:val="left" w:pos="284"/>
              </w:tabs>
              <w:spacing w:after="240"/>
              <w:rPr>
                <w:sz w:val="22"/>
                <w:szCs w:val="22"/>
                <w:bdr w:val="nil"/>
                <w:lang w:val="en-GB"/>
              </w:rPr>
            </w:pPr>
            <w:r w:rsidRPr="004107B3">
              <w:rPr>
                <w:sz w:val="22"/>
                <w:szCs w:val="22"/>
                <w:bdr w:val="nil"/>
                <w:lang w:val="en-GB"/>
              </w:rPr>
              <w:t>on the Webpage</w:t>
            </w:r>
          </w:p>
          <w:p w14:paraId="60102B4A" w14:textId="77777777" w:rsidR="009850E8" w:rsidRPr="003A576C" w:rsidRDefault="009850E8" w:rsidP="00FA5381">
            <w:pPr>
              <w:tabs>
                <w:tab w:val="left" w:pos="284"/>
              </w:tabs>
              <w:spacing w:after="240"/>
              <w:rPr>
                <w:sz w:val="22"/>
                <w:szCs w:val="22"/>
                <w:bdr w:val="nil"/>
                <w:lang w:val="en-GB"/>
              </w:rPr>
            </w:pPr>
          </w:p>
          <w:p w14:paraId="6759927E" w14:textId="77777777" w:rsidR="009850E8" w:rsidRPr="00623839" w:rsidRDefault="009850E8" w:rsidP="00FA5381">
            <w:pPr>
              <w:tabs>
                <w:tab w:val="left" w:pos="284"/>
              </w:tabs>
              <w:spacing w:after="240"/>
              <w:rPr>
                <w:b/>
                <w:bCs/>
                <w:color w:val="000000"/>
                <w:sz w:val="22"/>
                <w:szCs w:val="22"/>
                <w:bdr w:val="nil"/>
                <w:lang w:val="en-GB" w:eastAsia="ru-RU"/>
              </w:rPr>
            </w:pPr>
          </w:p>
        </w:tc>
        <w:tc>
          <w:tcPr>
            <w:tcW w:w="2693" w:type="dxa"/>
          </w:tcPr>
          <w:p w14:paraId="7255D917" w14:textId="77777777" w:rsidR="009850E8" w:rsidRPr="00FA5381" w:rsidRDefault="008B5EE5" w:rsidP="00FA5381">
            <w:pPr>
              <w:tabs>
                <w:tab w:val="left" w:pos="284"/>
              </w:tabs>
              <w:spacing w:after="240"/>
              <w:rPr>
                <w:bCs/>
                <w:color w:val="000000"/>
                <w:sz w:val="22"/>
                <w:szCs w:val="22"/>
                <w:bdr w:val="nil"/>
                <w:lang w:val="en-US" w:eastAsia="ru-RU"/>
              </w:rPr>
            </w:pPr>
            <w:r w:rsidRPr="00623839">
              <w:rPr>
                <w:bCs/>
                <w:color w:val="000000"/>
                <w:sz w:val="22"/>
                <w:szCs w:val="22"/>
                <w:bdr w:val="nil"/>
                <w:lang w:val="en-GB" w:eastAsia="ru-RU"/>
              </w:rPr>
              <w:t xml:space="preserve">Until </w:t>
            </w:r>
            <w:r w:rsidR="00995DA7" w:rsidRPr="00623839">
              <w:rPr>
                <w:bCs/>
                <w:color w:val="000000"/>
                <w:sz w:val="22"/>
                <w:szCs w:val="22"/>
                <w:bdr w:val="nil"/>
                <w:lang w:val="en-GB" w:eastAsia="ru-RU"/>
              </w:rPr>
              <w:t>the redemption date of all the issuer’s bonds in rela</w:t>
            </w:r>
            <w:r w:rsidR="00995DA7" w:rsidRPr="00FA5381">
              <w:rPr>
                <w:bCs/>
                <w:color w:val="000000"/>
                <w:sz w:val="22"/>
                <w:szCs w:val="22"/>
                <w:bdr w:val="nil"/>
                <w:lang w:val="en-GB" w:eastAsia="ru-RU"/>
              </w:rPr>
              <w:t xml:space="preserve">tion to which it is </w:t>
            </w:r>
            <w:r w:rsidR="00995DA7" w:rsidRPr="00FA5381">
              <w:rPr>
                <w:bCs/>
                <w:color w:val="000000"/>
                <w:sz w:val="22"/>
                <w:szCs w:val="22"/>
                <w:bdr w:val="nil"/>
                <w:lang w:val="en-US" w:eastAsia="ru-RU"/>
              </w:rPr>
              <w:t>drafted</w:t>
            </w:r>
          </w:p>
        </w:tc>
      </w:tr>
      <w:tr w:rsidR="009850E8" w:rsidRPr="00173B04" w14:paraId="487D72F4" w14:textId="77777777" w:rsidTr="00B275DD">
        <w:trPr>
          <w:gridAfter w:val="1"/>
          <w:wAfter w:w="8" w:type="dxa"/>
          <w:trHeight w:val="1268"/>
        </w:trPr>
        <w:tc>
          <w:tcPr>
            <w:tcW w:w="567" w:type="dxa"/>
            <w:vAlign w:val="center"/>
          </w:tcPr>
          <w:p w14:paraId="6EB829DD" w14:textId="77777777" w:rsidR="009850E8" w:rsidRPr="00CE7BA7" w:rsidRDefault="009850E8" w:rsidP="00877CCF">
            <w:pPr>
              <w:pStyle w:val="affd"/>
              <w:numPr>
                <w:ilvl w:val="0"/>
                <w:numId w:val="139"/>
              </w:numPr>
              <w:tabs>
                <w:tab w:val="left" w:pos="284"/>
              </w:tabs>
              <w:spacing w:after="240"/>
              <w:ind w:left="0" w:firstLine="0"/>
              <w:jc w:val="center"/>
              <w:rPr>
                <w:b/>
                <w:bCs/>
                <w:color w:val="000000"/>
                <w:sz w:val="22"/>
                <w:szCs w:val="22"/>
                <w:lang w:val="en-GB" w:eastAsia="ru-RU"/>
              </w:rPr>
            </w:pPr>
          </w:p>
        </w:tc>
        <w:tc>
          <w:tcPr>
            <w:tcW w:w="2410" w:type="dxa"/>
            <w:shd w:val="clear" w:color="auto" w:fill="auto"/>
            <w:vAlign w:val="center"/>
          </w:tcPr>
          <w:p w14:paraId="2A2AF421" w14:textId="77777777" w:rsidR="009850E8" w:rsidRPr="002F04F2" w:rsidRDefault="009850E8" w:rsidP="00FA5381">
            <w:pPr>
              <w:tabs>
                <w:tab w:val="left" w:pos="284"/>
              </w:tabs>
              <w:spacing w:after="240"/>
              <w:rPr>
                <w:b/>
                <w:bCs/>
                <w:color w:val="000000"/>
                <w:sz w:val="22"/>
                <w:szCs w:val="22"/>
                <w:bdr w:val="nil"/>
                <w:lang w:val="en-GB" w:eastAsia="ru-RU"/>
              </w:rPr>
            </w:pPr>
            <w:r w:rsidRPr="00696391">
              <w:rPr>
                <w:b/>
                <w:bCs/>
                <w:color w:val="000000"/>
                <w:sz w:val="22"/>
                <w:szCs w:val="22"/>
                <w:bdr w:val="nil"/>
                <w:lang w:val="en-GB" w:eastAsia="ru-RU"/>
              </w:rPr>
              <w:t>Bond Issuer Report</w:t>
            </w:r>
            <w:r w:rsidR="009C03DB" w:rsidRPr="00357B3E">
              <w:rPr>
                <w:b/>
                <w:bCs/>
                <w:color w:val="000000"/>
                <w:sz w:val="22"/>
                <w:szCs w:val="22"/>
                <w:bdr w:val="nil"/>
                <w:lang w:val="en-GB" w:eastAsia="ru-RU"/>
              </w:rPr>
              <w:t>*</w:t>
            </w:r>
          </w:p>
        </w:tc>
        <w:tc>
          <w:tcPr>
            <w:tcW w:w="3544" w:type="dxa"/>
            <w:shd w:val="clear" w:color="auto" w:fill="auto"/>
          </w:tcPr>
          <w:p w14:paraId="4CE45EBE" w14:textId="77777777" w:rsidR="009850E8" w:rsidRPr="00AF21A0" w:rsidRDefault="009850E8" w:rsidP="00FA5381">
            <w:pPr>
              <w:tabs>
                <w:tab w:val="left" w:pos="284"/>
              </w:tabs>
              <w:spacing w:after="240"/>
              <w:rPr>
                <w:color w:val="000000"/>
                <w:sz w:val="22"/>
                <w:szCs w:val="22"/>
                <w:bdr w:val="nil"/>
                <w:lang w:val="en-GB" w:eastAsia="ru-RU"/>
              </w:rPr>
            </w:pPr>
            <w:r w:rsidRPr="002E4C84">
              <w:rPr>
                <w:color w:val="000000"/>
                <w:sz w:val="22"/>
                <w:szCs w:val="22"/>
                <w:bdr w:val="nil"/>
                <w:lang w:val="en-GB" w:eastAsia="ru-RU"/>
              </w:rPr>
              <w:t xml:space="preserve">Using the </w:t>
            </w:r>
            <w:r w:rsidR="004A0FAF" w:rsidRPr="002E4C84">
              <w:rPr>
                <w:color w:val="000000"/>
                <w:sz w:val="22"/>
                <w:szCs w:val="22"/>
                <w:bdr w:val="nil"/>
                <w:lang w:val="en-GB" w:eastAsia="ru-RU"/>
              </w:rPr>
              <w:t>Standard</w:t>
            </w:r>
            <w:r w:rsidRPr="00AF21A0">
              <w:rPr>
                <w:color w:val="000000"/>
                <w:sz w:val="22"/>
                <w:szCs w:val="22"/>
                <w:bdr w:val="nil"/>
                <w:lang w:val="en-GB" w:eastAsia="ru-RU"/>
              </w:rPr>
              <w:t xml:space="preserve"> form provided by the Exchange</w:t>
            </w:r>
          </w:p>
        </w:tc>
        <w:tc>
          <w:tcPr>
            <w:tcW w:w="3118" w:type="dxa"/>
            <w:shd w:val="clear" w:color="auto" w:fill="auto"/>
            <w:vAlign w:val="center"/>
          </w:tcPr>
          <w:p w14:paraId="7013872C" w14:textId="77777777" w:rsidR="009850E8" w:rsidRPr="004107B3" w:rsidRDefault="009850E8" w:rsidP="00FA5381">
            <w:pPr>
              <w:tabs>
                <w:tab w:val="left" w:pos="284"/>
              </w:tabs>
              <w:rPr>
                <w:color w:val="000000"/>
                <w:sz w:val="22"/>
                <w:szCs w:val="22"/>
                <w:bdr w:val="nil"/>
                <w:lang w:val="en-GB" w:eastAsia="ru-RU"/>
              </w:rPr>
            </w:pPr>
            <w:r w:rsidRPr="00FC3A4F">
              <w:rPr>
                <w:sz w:val="22"/>
                <w:szCs w:val="22"/>
                <w:bdr w:val="nil"/>
                <w:lang w:val="en-GB" w:eastAsia="ru-RU"/>
              </w:rPr>
              <w:t xml:space="preserve">- Not later than on the date following the date of bond inclusion in the List </w:t>
            </w:r>
            <w:r w:rsidRPr="00854F3E">
              <w:rPr>
                <w:i/>
                <w:color w:val="000000"/>
                <w:sz w:val="22"/>
                <w:szCs w:val="22"/>
                <w:bdr w:val="nil"/>
                <w:lang w:val="en-GB" w:eastAsia="ru-RU"/>
              </w:rPr>
              <w:t>(in case the bonds are included in the List in the process of placement)</w:t>
            </w:r>
            <w:r w:rsidRPr="00562B27">
              <w:rPr>
                <w:color w:val="000000"/>
                <w:sz w:val="22"/>
                <w:szCs w:val="22"/>
                <w:bdr w:val="nil"/>
                <w:lang w:val="en-GB" w:eastAsia="ru-RU"/>
              </w:rPr>
              <w:t>;</w:t>
            </w:r>
          </w:p>
          <w:p w14:paraId="38358F42" w14:textId="77777777" w:rsidR="009850E8" w:rsidRPr="00623839" w:rsidRDefault="009850E8" w:rsidP="00FA5381">
            <w:pPr>
              <w:tabs>
                <w:tab w:val="left" w:pos="284"/>
              </w:tabs>
              <w:rPr>
                <w:color w:val="000000"/>
                <w:sz w:val="22"/>
                <w:szCs w:val="22"/>
                <w:bdr w:val="nil"/>
                <w:lang w:val="en-GB" w:eastAsia="ru-RU"/>
              </w:rPr>
            </w:pPr>
            <w:r w:rsidRPr="004107B3">
              <w:rPr>
                <w:sz w:val="22"/>
                <w:szCs w:val="22"/>
                <w:bdr w:val="nil"/>
                <w:lang w:val="en-GB" w:eastAsia="ru-RU"/>
              </w:rPr>
              <w:t>- annually but not later than within 3 days after the expiration of the annual accounting (financial) st</w:t>
            </w:r>
            <w:r w:rsidRPr="003A576C">
              <w:rPr>
                <w:sz w:val="22"/>
                <w:szCs w:val="22"/>
                <w:bdr w:val="nil"/>
                <w:lang w:val="en-GB" w:eastAsia="ru-RU"/>
              </w:rPr>
              <w:t xml:space="preserve">atements </w:t>
            </w:r>
            <w:r w:rsidR="00C14B90" w:rsidRPr="00623839">
              <w:rPr>
                <w:sz w:val="22"/>
                <w:szCs w:val="22"/>
                <w:bdr w:val="nil"/>
                <w:lang w:val="en-GB" w:eastAsia="ru-RU"/>
              </w:rPr>
              <w:t>filing</w:t>
            </w:r>
            <w:r w:rsidRPr="00623839">
              <w:rPr>
                <w:sz w:val="22"/>
                <w:szCs w:val="22"/>
                <w:bdr w:val="nil"/>
                <w:lang w:val="en-GB" w:eastAsia="ru-RU"/>
              </w:rPr>
              <w:t xml:space="preserve"> deadline prescribed by the laws of the Russian Federation </w:t>
            </w:r>
          </w:p>
        </w:tc>
        <w:tc>
          <w:tcPr>
            <w:tcW w:w="2693" w:type="dxa"/>
            <w:shd w:val="clear" w:color="auto" w:fill="auto"/>
            <w:vAlign w:val="center"/>
          </w:tcPr>
          <w:p w14:paraId="79C59C95" w14:textId="77777777" w:rsidR="009850E8" w:rsidRPr="00FA5381" w:rsidRDefault="009850E8" w:rsidP="00FA5381">
            <w:pPr>
              <w:tabs>
                <w:tab w:val="left" w:pos="284"/>
              </w:tabs>
              <w:spacing w:after="240"/>
              <w:rPr>
                <w:sz w:val="22"/>
                <w:szCs w:val="22"/>
                <w:bdr w:val="nil"/>
                <w:lang w:val="en-GB"/>
              </w:rPr>
            </w:pPr>
            <w:r w:rsidRPr="00FA5381">
              <w:rPr>
                <w:sz w:val="22"/>
                <w:szCs w:val="22"/>
                <w:bdr w:val="nil"/>
                <w:lang w:val="en-GB"/>
              </w:rPr>
              <w:t>on the Webpage</w:t>
            </w:r>
          </w:p>
          <w:p w14:paraId="2D14F684" w14:textId="77777777" w:rsidR="00407C19" w:rsidRPr="00FA5381" w:rsidRDefault="00407C19" w:rsidP="00FA5381">
            <w:pPr>
              <w:tabs>
                <w:tab w:val="left" w:pos="284"/>
              </w:tabs>
              <w:spacing w:after="240"/>
              <w:rPr>
                <w:sz w:val="22"/>
                <w:szCs w:val="22"/>
                <w:bdr w:val="nil"/>
                <w:lang w:val="en-GB"/>
              </w:rPr>
            </w:pPr>
          </w:p>
          <w:p w14:paraId="1841FF7F" w14:textId="77777777" w:rsidR="009850E8" w:rsidRPr="00FA5381" w:rsidRDefault="009850E8" w:rsidP="00FA5381">
            <w:pPr>
              <w:tabs>
                <w:tab w:val="left" w:pos="284"/>
              </w:tabs>
              <w:spacing w:after="240"/>
              <w:rPr>
                <w:sz w:val="22"/>
                <w:szCs w:val="22"/>
                <w:bdr w:val="nil"/>
                <w:lang w:val="en-GB"/>
              </w:rPr>
            </w:pPr>
          </w:p>
          <w:p w14:paraId="36F360F0" w14:textId="77777777" w:rsidR="009850E8" w:rsidRPr="00FA5381" w:rsidRDefault="009850E8" w:rsidP="00FA5381">
            <w:pPr>
              <w:tabs>
                <w:tab w:val="left" w:pos="284"/>
              </w:tabs>
              <w:spacing w:after="240"/>
              <w:rPr>
                <w:sz w:val="22"/>
                <w:szCs w:val="22"/>
                <w:bdr w:val="nil"/>
                <w:lang w:val="en-GB"/>
              </w:rPr>
            </w:pPr>
          </w:p>
          <w:p w14:paraId="31DA9AB3" w14:textId="77777777" w:rsidR="009850E8" w:rsidRPr="00FA5381" w:rsidRDefault="009850E8" w:rsidP="00FA5381">
            <w:pPr>
              <w:tabs>
                <w:tab w:val="left" w:pos="284"/>
              </w:tabs>
              <w:spacing w:after="240"/>
              <w:rPr>
                <w:sz w:val="22"/>
                <w:szCs w:val="22"/>
                <w:bdr w:val="nil"/>
                <w:lang w:val="en-GB"/>
              </w:rPr>
            </w:pPr>
          </w:p>
        </w:tc>
        <w:tc>
          <w:tcPr>
            <w:tcW w:w="2693" w:type="dxa"/>
          </w:tcPr>
          <w:p w14:paraId="2A6D91C1" w14:textId="77777777" w:rsidR="009850E8" w:rsidRPr="00FA5381" w:rsidRDefault="008B5EE5" w:rsidP="00FA5381">
            <w:pPr>
              <w:tabs>
                <w:tab w:val="left" w:pos="284"/>
              </w:tabs>
              <w:spacing w:after="240"/>
              <w:rPr>
                <w:bCs/>
                <w:color w:val="000000"/>
                <w:sz w:val="22"/>
                <w:szCs w:val="22"/>
                <w:bdr w:val="nil"/>
                <w:lang w:val="en-US" w:eastAsia="ru-RU"/>
              </w:rPr>
            </w:pPr>
            <w:r w:rsidRPr="00FA5381">
              <w:rPr>
                <w:bCs/>
                <w:color w:val="000000"/>
                <w:sz w:val="22"/>
                <w:szCs w:val="22"/>
                <w:bdr w:val="nil"/>
                <w:lang w:val="en-GB" w:eastAsia="ru-RU"/>
              </w:rPr>
              <w:t xml:space="preserve">Until </w:t>
            </w:r>
            <w:r w:rsidR="00995DA7" w:rsidRPr="00FA5381">
              <w:rPr>
                <w:bCs/>
                <w:color w:val="000000"/>
                <w:sz w:val="22"/>
                <w:szCs w:val="22"/>
                <w:bdr w:val="nil"/>
                <w:lang w:val="en-GB" w:eastAsia="ru-RU"/>
              </w:rPr>
              <w:t>the</w:t>
            </w:r>
            <w:r w:rsidR="00AB68AB" w:rsidRPr="00FA5381">
              <w:rPr>
                <w:bCs/>
                <w:color w:val="000000"/>
                <w:sz w:val="22"/>
                <w:szCs w:val="22"/>
                <w:bdr w:val="nil"/>
                <w:lang w:val="en-US" w:eastAsia="ru-RU"/>
              </w:rPr>
              <w:t xml:space="preserve"> cessation of the obligation to disclose the information provided by the List of Requirements to Information Disclosure</w:t>
            </w:r>
          </w:p>
        </w:tc>
      </w:tr>
      <w:tr w:rsidR="005C429C" w:rsidRPr="00173B04" w14:paraId="1652FCFA" w14:textId="77777777" w:rsidTr="00B275DD">
        <w:trPr>
          <w:gridAfter w:val="1"/>
          <w:wAfter w:w="8" w:type="dxa"/>
          <w:trHeight w:val="1268"/>
        </w:trPr>
        <w:tc>
          <w:tcPr>
            <w:tcW w:w="567" w:type="dxa"/>
            <w:vAlign w:val="center"/>
          </w:tcPr>
          <w:p w14:paraId="0FAFCC51" w14:textId="77777777" w:rsidR="005C429C" w:rsidRPr="00CE7BA7" w:rsidRDefault="005C429C" w:rsidP="00877CCF">
            <w:pPr>
              <w:pStyle w:val="affd"/>
              <w:numPr>
                <w:ilvl w:val="0"/>
                <w:numId w:val="139"/>
              </w:numPr>
              <w:tabs>
                <w:tab w:val="left" w:pos="284"/>
              </w:tabs>
              <w:spacing w:after="240"/>
              <w:ind w:left="0" w:firstLine="0"/>
              <w:jc w:val="center"/>
              <w:rPr>
                <w:b/>
                <w:bCs/>
                <w:color w:val="000000"/>
                <w:sz w:val="22"/>
                <w:szCs w:val="22"/>
                <w:lang w:val="en-GB" w:eastAsia="ru-RU"/>
              </w:rPr>
            </w:pPr>
          </w:p>
        </w:tc>
        <w:tc>
          <w:tcPr>
            <w:tcW w:w="2410" w:type="dxa"/>
            <w:shd w:val="clear" w:color="auto" w:fill="auto"/>
            <w:vAlign w:val="center"/>
          </w:tcPr>
          <w:p w14:paraId="663DF273" w14:textId="77777777" w:rsidR="005C429C" w:rsidRPr="002F04F2" w:rsidRDefault="005C429C" w:rsidP="00FA5381">
            <w:pPr>
              <w:tabs>
                <w:tab w:val="left" w:pos="284"/>
              </w:tabs>
              <w:spacing w:after="240"/>
              <w:rPr>
                <w:b/>
                <w:bCs/>
                <w:color w:val="000000"/>
                <w:sz w:val="22"/>
                <w:szCs w:val="22"/>
                <w:bdr w:val="nil"/>
                <w:lang w:val="en-GB" w:eastAsia="ru-RU"/>
              </w:rPr>
            </w:pPr>
            <w:r w:rsidRPr="00696391">
              <w:rPr>
                <w:b/>
                <w:bCs/>
                <w:color w:val="000000"/>
                <w:sz w:val="22"/>
                <w:szCs w:val="22"/>
                <w:bdr w:val="nil"/>
                <w:lang w:val="en-GB" w:eastAsia="ru-RU"/>
              </w:rPr>
              <w:t>Investment Memorandum/Bond Issuer Report text disclosure announcement</w:t>
            </w:r>
            <w:r w:rsidR="009C03DB" w:rsidRPr="00357B3E">
              <w:rPr>
                <w:b/>
                <w:bCs/>
                <w:color w:val="000000"/>
                <w:sz w:val="22"/>
                <w:szCs w:val="22"/>
                <w:bdr w:val="nil"/>
                <w:lang w:val="en-GB" w:eastAsia="ru-RU"/>
              </w:rPr>
              <w:t>*</w:t>
            </w:r>
          </w:p>
        </w:tc>
        <w:tc>
          <w:tcPr>
            <w:tcW w:w="3544" w:type="dxa"/>
            <w:shd w:val="clear" w:color="auto" w:fill="auto"/>
          </w:tcPr>
          <w:p w14:paraId="718B1A5D" w14:textId="77777777" w:rsidR="005C429C" w:rsidRPr="002E4C84" w:rsidRDefault="005C429C" w:rsidP="00FA5381">
            <w:pPr>
              <w:tabs>
                <w:tab w:val="left" w:pos="284"/>
              </w:tabs>
              <w:rPr>
                <w:color w:val="000000"/>
                <w:sz w:val="22"/>
                <w:szCs w:val="22"/>
                <w:lang w:val="en-GB" w:eastAsia="ru-RU"/>
              </w:rPr>
            </w:pPr>
            <w:r w:rsidRPr="002E4C84">
              <w:rPr>
                <w:color w:val="000000"/>
                <w:sz w:val="22"/>
                <w:szCs w:val="22"/>
                <w:lang w:val="en-GB" w:eastAsia="ru-RU"/>
              </w:rPr>
              <w:t>The announcement shall contain the following:</w:t>
            </w:r>
          </w:p>
          <w:p w14:paraId="007F53E8" w14:textId="77777777" w:rsidR="005C429C" w:rsidRPr="00AF21A0" w:rsidRDefault="005C429C" w:rsidP="00877CCF">
            <w:pPr>
              <w:pStyle w:val="affd"/>
              <w:numPr>
                <w:ilvl w:val="0"/>
                <w:numId w:val="94"/>
              </w:numPr>
              <w:tabs>
                <w:tab w:val="left" w:pos="284"/>
              </w:tabs>
              <w:ind w:left="0" w:firstLine="0"/>
              <w:rPr>
                <w:color w:val="000000"/>
                <w:sz w:val="22"/>
                <w:szCs w:val="22"/>
                <w:lang w:val="en-GB" w:eastAsia="ru-RU"/>
              </w:rPr>
            </w:pPr>
            <w:r w:rsidRPr="00AF21A0">
              <w:rPr>
                <w:color w:val="000000"/>
                <w:sz w:val="22"/>
                <w:szCs w:val="22"/>
                <w:bdr w:val="nil"/>
                <w:lang w:val="en-GB" w:eastAsia="ru-RU"/>
              </w:rPr>
              <w:t>Investment Memorandum/Bond Issuer Report text posting date;</w:t>
            </w:r>
          </w:p>
          <w:p w14:paraId="2FC290F9" w14:textId="77777777" w:rsidR="005C429C" w:rsidRPr="00854F3E" w:rsidRDefault="005C429C" w:rsidP="00877CCF">
            <w:pPr>
              <w:pStyle w:val="affd"/>
              <w:numPr>
                <w:ilvl w:val="0"/>
                <w:numId w:val="94"/>
              </w:numPr>
              <w:tabs>
                <w:tab w:val="left" w:pos="284"/>
              </w:tabs>
              <w:ind w:left="0" w:firstLine="0"/>
              <w:rPr>
                <w:color w:val="000000"/>
                <w:sz w:val="22"/>
                <w:szCs w:val="22"/>
                <w:lang w:val="en-GB" w:eastAsia="ru-RU"/>
              </w:rPr>
            </w:pPr>
            <w:r w:rsidRPr="00FC3A4F">
              <w:rPr>
                <w:color w:val="000000"/>
                <w:sz w:val="22"/>
                <w:szCs w:val="22"/>
                <w:bdr w:val="nil"/>
                <w:lang w:val="en-GB" w:eastAsia="ru-RU"/>
              </w:rPr>
              <w:t>address of the Webpage on which the Investment Memorandum/ Bond Issuer Report text is posted</w:t>
            </w:r>
          </w:p>
          <w:p w14:paraId="564061F2" w14:textId="77777777" w:rsidR="005C429C" w:rsidRPr="00562B27" w:rsidRDefault="005C429C" w:rsidP="00FA5381">
            <w:pPr>
              <w:tabs>
                <w:tab w:val="left" w:pos="284"/>
              </w:tabs>
              <w:spacing w:after="240"/>
              <w:rPr>
                <w:color w:val="000000"/>
                <w:sz w:val="22"/>
                <w:szCs w:val="22"/>
                <w:bdr w:val="nil"/>
                <w:lang w:val="en-GB" w:eastAsia="ru-RU"/>
              </w:rPr>
            </w:pPr>
          </w:p>
        </w:tc>
        <w:tc>
          <w:tcPr>
            <w:tcW w:w="3118" w:type="dxa"/>
            <w:shd w:val="clear" w:color="auto" w:fill="auto"/>
            <w:vAlign w:val="center"/>
          </w:tcPr>
          <w:p w14:paraId="7EFA5CCF" w14:textId="77777777" w:rsidR="005C429C" w:rsidRPr="00623839" w:rsidRDefault="005C429C" w:rsidP="00FA5381">
            <w:pPr>
              <w:tabs>
                <w:tab w:val="left" w:pos="284"/>
              </w:tabs>
              <w:rPr>
                <w:sz w:val="22"/>
                <w:szCs w:val="22"/>
                <w:bdr w:val="nil"/>
                <w:lang w:val="en-GB"/>
              </w:rPr>
            </w:pPr>
            <w:r w:rsidRPr="004107B3">
              <w:rPr>
                <w:sz w:val="22"/>
                <w:szCs w:val="22"/>
                <w:bdr w:val="nil"/>
                <w:lang w:val="en-GB"/>
              </w:rPr>
              <w:t>- Within 1 day from the date of the Investment Memorandum/</w:t>
            </w:r>
            <w:r w:rsidRPr="004107B3">
              <w:rPr>
                <w:color w:val="000000"/>
                <w:sz w:val="22"/>
                <w:szCs w:val="22"/>
                <w:bdr w:val="nil"/>
                <w:lang w:val="en-GB" w:eastAsia="ru-RU"/>
              </w:rPr>
              <w:t xml:space="preserve"> Bond Issuer Report</w:t>
            </w:r>
            <w:r w:rsidRPr="003A576C">
              <w:rPr>
                <w:sz w:val="22"/>
                <w:szCs w:val="22"/>
                <w:bdr w:val="nil"/>
                <w:lang w:val="en-GB"/>
              </w:rPr>
              <w:t xml:space="preserve"> text disclosure on the Webpage</w:t>
            </w:r>
          </w:p>
          <w:p w14:paraId="65C77C44" w14:textId="77777777" w:rsidR="002D6E23" w:rsidRPr="00623839" w:rsidRDefault="002D6E23" w:rsidP="00FA5381">
            <w:pPr>
              <w:tabs>
                <w:tab w:val="left" w:pos="284"/>
              </w:tabs>
              <w:rPr>
                <w:sz w:val="22"/>
                <w:szCs w:val="22"/>
                <w:bdr w:val="nil"/>
                <w:lang w:val="en-GB" w:eastAsia="ru-RU"/>
              </w:rPr>
            </w:pPr>
          </w:p>
          <w:p w14:paraId="30F71B57" w14:textId="77777777" w:rsidR="002D6E23" w:rsidRPr="00FA5381" w:rsidRDefault="002D6E23" w:rsidP="00FA5381">
            <w:pPr>
              <w:tabs>
                <w:tab w:val="left" w:pos="284"/>
              </w:tabs>
              <w:rPr>
                <w:sz w:val="22"/>
                <w:szCs w:val="22"/>
                <w:bdr w:val="nil"/>
                <w:lang w:val="en-GB" w:eastAsia="ru-RU"/>
              </w:rPr>
            </w:pPr>
          </w:p>
          <w:p w14:paraId="12E09BE5" w14:textId="77777777" w:rsidR="002D6E23" w:rsidRPr="00FA5381" w:rsidRDefault="002D6E23" w:rsidP="00FA5381">
            <w:pPr>
              <w:tabs>
                <w:tab w:val="left" w:pos="284"/>
              </w:tabs>
              <w:rPr>
                <w:sz w:val="22"/>
                <w:szCs w:val="22"/>
                <w:bdr w:val="nil"/>
                <w:lang w:val="en-GB" w:eastAsia="ru-RU"/>
              </w:rPr>
            </w:pPr>
          </w:p>
          <w:p w14:paraId="4DC95803" w14:textId="77777777" w:rsidR="002D6E23" w:rsidRPr="00FA5381" w:rsidRDefault="002D6E23" w:rsidP="00FA5381">
            <w:pPr>
              <w:tabs>
                <w:tab w:val="left" w:pos="284"/>
              </w:tabs>
              <w:rPr>
                <w:sz w:val="22"/>
                <w:szCs w:val="22"/>
                <w:bdr w:val="nil"/>
                <w:lang w:val="en-GB" w:eastAsia="ru-RU"/>
              </w:rPr>
            </w:pPr>
          </w:p>
          <w:p w14:paraId="4042514B" w14:textId="77777777" w:rsidR="002D6E23" w:rsidRPr="00FA5381" w:rsidRDefault="002D6E23" w:rsidP="00FA5381">
            <w:pPr>
              <w:tabs>
                <w:tab w:val="left" w:pos="284"/>
              </w:tabs>
              <w:rPr>
                <w:sz w:val="22"/>
                <w:szCs w:val="22"/>
                <w:bdr w:val="nil"/>
                <w:lang w:val="en-GB" w:eastAsia="ru-RU"/>
              </w:rPr>
            </w:pPr>
          </w:p>
        </w:tc>
        <w:tc>
          <w:tcPr>
            <w:tcW w:w="2693" w:type="dxa"/>
            <w:shd w:val="clear" w:color="auto" w:fill="auto"/>
            <w:vAlign w:val="center"/>
          </w:tcPr>
          <w:p w14:paraId="4B357ACB" w14:textId="77777777" w:rsidR="005C429C" w:rsidRPr="00FA5381" w:rsidRDefault="005C429C" w:rsidP="00FA5381">
            <w:pPr>
              <w:tabs>
                <w:tab w:val="left" w:pos="284"/>
              </w:tabs>
              <w:spacing w:after="240"/>
              <w:rPr>
                <w:sz w:val="22"/>
                <w:szCs w:val="22"/>
                <w:bdr w:val="nil"/>
                <w:lang w:val="en-GB"/>
              </w:rPr>
            </w:pPr>
            <w:r w:rsidRPr="00FA5381">
              <w:rPr>
                <w:sz w:val="22"/>
                <w:szCs w:val="22"/>
                <w:bdr w:val="nil"/>
                <w:lang w:val="en-GB"/>
              </w:rPr>
              <w:t>in the news feed</w:t>
            </w:r>
          </w:p>
          <w:p w14:paraId="5DB4A1B3" w14:textId="77777777" w:rsidR="00407C19" w:rsidRPr="00FA5381" w:rsidRDefault="00407C19" w:rsidP="00FA5381">
            <w:pPr>
              <w:tabs>
                <w:tab w:val="left" w:pos="284"/>
              </w:tabs>
              <w:spacing w:after="240"/>
              <w:rPr>
                <w:sz w:val="22"/>
                <w:szCs w:val="22"/>
                <w:bdr w:val="nil"/>
                <w:lang w:val="en-GB"/>
              </w:rPr>
            </w:pPr>
          </w:p>
          <w:p w14:paraId="75AC35B4" w14:textId="77777777" w:rsidR="00407C19" w:rsidRPr="00FA5381" w:rsidRDefault="00407C19" w:rsidP="00FA5381">
            <w:pPr>
              <w:tabs>
                <w:tab w:val="left" w:pos="284"/>
              </w:tabs>
              <w:spacing w:after="240"/>
              <w:rPr>
                <w:sz w:val="22"/>
                <w:szCs w:val="22"/>
                <w:bdr w:val="nil"/>
                <w:lang w:val="en-GB"/>
              </w:rPr>
            </w:pPr>
          </w:p>
          <w:p w14:paraId="6A9526E2" w14:textId="77777777" w:rsidR="00407C19" w:rsidRPr="00FA5381" w:rsidRDefault="00407C19" w:rsidP="00FA5381">
            <w:pPr>
              <w:tabs>
                <w:tab w:val="left" w:pos="284"/>
              </w:tabs>
              <w:spacing w:after="240"/>
              <w:rPr>
                <w:sz w:val="22"/>
                <w:szCs w:val="22"/>
                <w:bdr w:val="nil"/>
                <w:lang w:val="en-GB"/>
              </w:rPr>
            </w:pPr>
          </w:p>
        </w:tc>
        <w:tc>
          <w:tcPr>
            <w:tcW w:w="2693" w:type="dxa"/>
          </w:tcPr>
          <w:p w14:paraId="7701ACE6" w14:textId="77777777" w:rsidR="005C429C" w:rsidRPr="00FA5381" w:rsidRDefault="00AB68AB" w:rsidP="00FA5381">
            <w:pPr>
              <w:tabs>
                <w:tab w:val="left" w:pos="284"/>
              </w:tabs>
              <w:spacing w:after="240"/>
              <w:rPr>
                <w:bCs/>
                <w:color w:val="000000"/>
                <w:sz w:val="22"/>
                <w:szCs w:val="22"/>
                <w:bdr w:val="nil"/>
                <w:lang w:val="en-GB" w:eastAsia="ru-RU"/>
              </w:rPr>
            </w:pPr>
            <w:r w:rsidRPr="00FA5381">
              <w:rPr>
                <w:bCs/>
                <w:color w:val="000000"/>
                <w:sz w:val="22"/>
                <w:szCs w:val="22"/>
                <w:bdr w:val="nil"/>
                <w:lang w:val="en-GB" w:eastAsia="ru-RU"/>
              </w:rPr>
              <w:t xml:space="preserve">Within no less than 12 months since the announcement disclosure period expiration date </w:t>
            </w:r>
          </w:p>
        </w:tc>
      </w:tr>
      <w:tr w:rsidR="006A1B43" w:rsidRPr="00173B04" w14:paraId="613325DD" w14:textId="77777777" w:rsidTr="00B275DD">
        <w:trPr>
          <w:gridAfter w:val="1"/>
          <w:wAfter w:w="8" w:type="dxa"/>
          <w:trHeight w:val="1268"/>
        </w:trPr>
        <w:tc>
          <w:tcPr>
            <w:tcW w:w="567" w:type="dxa"/>
            <w:vMerge w:val="restart"/>
            <w:vAlign w:val="center"/>
          </w:tcPr>
          <w:p w14:paraId="08BFBB65" w14:textId="77777777" w:rsidR="006A1B43" w:rsidRPr="00CE7BA7" w:rsidRDefault="006A1B43" w:rsidP="00877CCF">
            <w:pPr>
              <w:pStyle w:val="affd"/>
              <w:numPr>
                <w:ilvl w:val="0"/>
                <w:numId w:val="139"/>
              </w:numPr>
              <w:tabs>
                <w:tab w:val="left" w:pos="284"/>
              </w:tabs>
              <w:spacing w:after="240"/>
              <w:ind w:left="0" w:firstLine="0"/>
              <w:jc w:val="center"/>
              <w:rPr>
                <w:b/>
                <w:bCs/>
                <w:color w:val="000000"/>
                <w:sz w:val="22"/>
                <w:szCs w:val="22"/>
                <w:lang w:val="en-GB" w:eastAsia="ru-RU"/>
              </w:rPr>
            </w:pPr>
          </w:p>
        </w:tc>
        <w:tc>
          <w:tcPr>
            <w:tcW w:w="2410" w:type="dxa"/>
            <w:vMerge w:val="restart"/>
            <w:shd w:val="clear" w:color="auto" w:fill="auto"/>
            <w:vAlign w:val="center"/>
          </w:tcPr>
          <w:p w14:paraId="3E84CA7D" w14:textId="77777777" w:rsidR="006A1B43" w:rsidRPr="00357B3E" w:rsidRDefault="006A1B43" w:rsidP="00FA5381">
            <w:pPr>
              <w:tabs>
                <w:tab w:val="left" w:pos="284"/>
              </w:tabs>
              <w:spacing w:after="240"/>
              <w:rPr>
                <w:b/>
                <w:bCs/>
                <w:color w:val="000000"/>
                <w:sz w:val="22"/>
                <w:szCs w:val="22"/>
                <w:bdr w:val="nil"/>
                <w:lang w:val="en-GB" w:eastAsia="ru-RU"/>
              </w:rPr>
            </w:pPr>
            <w:r w:rsidRPr="00696391">
              <w:rPr>
                <w:b/>
                <w:bCs/>
                <w:sz w:val="22"/>
                <w:szCs w:val="22"/>
                <w:bdr w:val="nil"/>
                <w:lang w:val="en-GB"/>
              </w:rPr>
              <w:t>Issue-related documents</w:t>
            </w:r>
          </w:p>
        </w:tc>
        <w:tc>
          <w:tcPr>
            <w:tcW w:w="3544" w:type="dxa"/>
            <w:shd w:val="clear" w:color="auto" w:fill="auto"/>
          </w:tcPr>
          <w:p w14:paraId="0758EB1D" w14:textId="77777777" w:rsidR="006A1B43" w:rsidRPr="002F04F2" w:rsidRDefault="006A1B43" w:rsidP="00FA5381">
            <w:pPr>
              <w:pStyle w:val="ConsPlusNormal"/>
              <w:tabs>
                <w:tab w:val="left" w:pos="204"/>
                <w:tab w:val="left" w:pos="284"/>
              </w:tabs>
              <w:ind w:firstLine="0"/>
              <w:jc w:val="both"/>
              <w:rPr>
                <w:rFonts w:ascii="Times New Roman" w:hAnsi="Times New Roman" w:cs="Times New Roman"/>
                <w:color w:val="000000"/>
                <w:sz w:val="22"/>
                <w:szCs w:val="22"/>
                <w:lang w:val="en-GB"/>
              </w:rPr>
            </w:pPr>
            <w:r w:rsidRPr="002F04F2">
              <w:rPr>
                <w:rFonts w:ascii="Times New Roman" w:hAnsi="Times New Roman" w:cs="Times New Roman"/>
                <w:color w:val="000000"/>
                <w:sz w:val="22"/>
                <w:szCs w:val="22"/>
                <w:bdr w:val="nil"/>
                <w:lang w:val="en-GB"/>
              </w:rPr>
              <w:t>Document texts:</w:t>
            </w:r>
          </w:p>
          <w:p w14:paraId="794078DF" w14:textId="77777777" w:rsidR="006A1B43" w:rsidRPr="002E4C84" w:rsidRDefault="006A1B43" w:rsidP="00877CCF">
            <w:pPr>
              <w:pStyle w:val="ConsPlusNormal"/>
              <w:numPr>
                <w:ilvl w:val="0"/>
                <w:numId w:val="95"/>
              </w:numPr>
              <w:tabs>
                <w:tab w:val="left" w:pos="204"/>
                <w:tab w:val="left" w:pos="284"/>
              </w:tabs>
              <w:ind w:left="0" w:firstLine="0"/>
              <w:jc w:val="both"/>
              <w:rPr>
                <w:rFonts w:ascii="Times New Roman" w:hAnsi="Times New Roman" w:cs="Times New Roman"/>
                <w:color w:val="000000"/>
                <w:sz w:val="22"/>
                <w:szCs w:val="22"/>
                <w:lang w:val="en-GB"/>
              </w:rPr>
            </w:pPr>
            <w:r w:rsidRPr="002E4C84">
              <w:rPr>
                <w:rFonts w:ascii="Times New Roman" w:hAnsi="Times New Roman" w:cs="Times New Roman"/>
                <w:color w:val="000000"/>
                <w:sz w:val="22"/>
                <w:szCs w:val="22"/>
                <w:bdr w:val="nil"/>
                <w:lang w:val="en-GB"/>
              </w:rPr>
              <w:t>bond program</w:t>
            </w:r>
          </w:p>
          <w:p w14:paraId="3969EBD6" w14:textId="77777777" w:rsidR="006A1B43" w:rsidRPr="00AF21A0" w:rsidRDefault="006A1B43" w:rsidP="00877CCF">
            <w:pPr>
              <w:pStyle w:val="ConsPlusNormal"/>
              <w:numPr>
                <w:ilvl w:val="0"/>
                <w:numId w:val="95"/>
              </w:numPr>
              <w:tabs>
                <w:tab w:val="left" w:pos="204"/>
                <w:tab w:val="left" w:pos="284"/>
              </w:tabs>
              <w:ind w:left="0" w:firstLine="0"/>
              <w:jc w:val="both"/>
              <w:rPr>
                <w:rFonts w:ascii="Times New Roman" w:hAnsi="Times New Roman" w:cs="Times New Roman"/>
                <w:color w:val="000000"/>
                <w:sz w:val="22"/>
                <w:szCs w:val="22"/>
                <w:lang w:val="en-GB"/>
              </w:rPr>
            </w:pPr>
            <w:r w:rsidRPr="00AF21A0">
              <w:rPr>
                <w:rFonts w:ascii="Times New Roman" w:hAnsi="Times New Roman" w:cs="Times New Roman"/>
                <w:color w:val="000000"/>
                <w:sz w:val="22"/>
                <w:szCs w:val="22"/>
                <w:bdr w:val="nil"/>
                <w:lang w:val="en-GB"/>
              </w:rPr>
              <w:t>decision to issue bonds</w:t>
            </w:r>
          </w:p>
          <w:p w14:paraId="2F894F14" w14:textId="77777777" w:rsidR="006A1B43" w:rsidRPr="00562B27" w:rsidRDefault="006A1B43" w:rsidP="00877CCF">
            <w:pPr>
              <w:pStyle w:val="ConsPlusNormal"/>
              <w:numPr>
                <w:ilvl w:val="0"/>
                <w:numId w:val="95"/>
              </w:numPr>
              <w:tabs>
                <w:tab w:val="left" w:pos="204"/>
                <w:tab w:val="left" w:pos="284"/>
              </w:tabs>
              <w:ind w:left="0" w:firstLine="0"/>
              <w:jc w:val="both"/>
              <w:rPr>
                <w:rFonts w:ascii="Times New Roman" w:hAnsi="Times New Roman" w:cs="Times New Roman"/>
                <w:color w:val="000000"/>
                <w:sz w:val="22"/>
                <w:szCs w:val="22"/>
                <w:lang w:val="en-GB"/>
              </w:rPr>
            </w:pPr>
            <w:r w:rsidRPr="00FC3A4F">
              <w:rPr>
                <w:rFonts w:ascii="Times New Roman" w:hAnsi="Times New Roman" w:cs="Times New Roman"/>
                <w:color w:val="000000"/>
                <w:sz w:val="22"/>
                <w:szCs w:val="22"/>
                <w:bdr w:val="nil"/>
                <w:lang w:val="en-GB"/>
              </w:rPr>
              <w:t xml:space="preserve">bond issue terms and </w:t>
            </w:r>
            <w:r w:rsidRPr="00854F3E">
              <w:rPr>
                <w:rFonts w:ascii="Times New Roman" w:hAnsi="Times New Roman" w:cs="Times New Roman"/>
                <w:color w:val="000000"/>
                <w:sz w:val="22"/>
                <w:szCs w:val="22"/>
                <w:bdr w:val="nil"/>
                <w:lang w:val="en-GB"/>
              </w:rPr>
              <w:t>conditions in the framework of the bond program</w:t>
            </w:r>
          </w:p>
          <w:p w14:paraId="41AB800B" w14:textId="77777777" w:rsidR="006A1B43" w:rsidRPr="004107B3" w:rsidRDefault="006A1B43" w:rsidP="00FA5381">
            <w:pPr>
              <w:tabs>
                <w:tab w:val="left" w:pos="284"/>
              </w:tabs>
              <w:rPr>
                <w:color w:val="000000"/>
                <w:sz w:val="22"/>
                <w:szCs w:val="22"/>
                <w:lang w:val="en-GB" w:eastAsia="ru-RU"/>
              </w:rPr>
            </w:pPr>
          </w:p>
        </w:tc>
        <w:tc>
          <w:tcPr>
            <w:tcW w:w="3118" w:type="dxa"/>
            <w:shd w:val="clear" w:color="auto" w:fill="auto"/>
            <w:vAlign w:val="center"/>
          </w:tcPr>
          <w:p w14:paraId="6B5BEE4D" w14:textId="77777777" w:rsidR="006A1B43" w:rsidRPr="00623839" w:rsidRDefault="006A1B43" w:rsidP="00FA5381">
            <w:pPr>
              <w:tabs>
                <w:tab w:val="left" w:pos="284"/>
              </w:tabs>
              <w:rPr>
                <w:color w:val="000000"/>
                <w:sz w:val="22"/>
                <w:szCs w:val="22"/>
                <w:bdr w:val="nil"/>
                <w:lang w:val="en-GB" w:eastAsia="ru-RU"/>
              </w:rPr>
            </w:pPr>
            <w:r w:rsidRPr="004107B3">
              <w:rPr>
                <w:sz w:val="22"/>
                <w:szCs w:val="22"/>
                <w:bdr w:val="nil"/>
                <w:lang w:val="en-GB"/>
              </w:rPr>
              <w:t xml:space="preserve">- Not later than on </w:t>
            </w:r>
            <w:r w:rsidRPr="004107B3">
              <w:rPr>
                <w:color w:val="000000"/>
                <w:sz w:val="22"/>
                <w:szCs w:val="22"/>
                <w:bdr w:val="nil"/>
                <w:lang w:val="en-GB"/>
              </w:rPr>
              <w:t xml:space="preserve">the bond placement start date </w:t>
            </w:r>
            <w:r w:rsidRPr="003A576C">
              <w:rPr>
                <w:i/>
                <w:color w:val="000000"/>
                <w:sz w:val="22"/>
                <w:szCs w:val="22"/>
                <w:bdr w:val="nil"/>
                <w:lang w:val="en-GB" w:eastAsia="ru-RU"/>
              </w:rPr>
              <w:t>(in case</w:t>
            </w:r>
            <w:r w:rsidRPr="00623839">
              <w:rPr>
                <w:i/>
                <w:color w:val="000000"/>
                <w:sz w:val="22"/>
                <w:szCs w:val="22"/>
                <w:bdr w:val="nil"/>
                <w:lang w:val="en-GB" w:eastAsia="ru-RU"/>
              </w:rPr>
              <w:t xml:space="preserve"> the bonds are included in the List in the process of placement)</w:t>
            </w:r>
            <w:r w:rsidRPr="00623839">
              <w:rPr>
                <w:color w:val="000000"/>
                <w:sz w:val="22"/>
                <w:szCs w:val="22"/>
                <w:bdr w:val="nil"/>
                <w:lang w:val="en-GB" w:eastAsia="ru-RU"/>
              </w:rPr>
              <w:t>;</w:t>
            </w:r>
          </w:p>
          <w:p w14:paraId="40D1E4AD" w14:textId="77777777" w:rsidR="006A1B43" w:rsidRPr="00FA5381" w:rsidRDefault="006A1B43" w:rsidP="00FA5381">
            <w:pPr>
              <w:tabs>
                <w:tab w:val="left" w:pos="284"/>
              </w:tabs>
              <w:rPr>
                <w:sz w:val="22"/>
                <w:szCs w:val="22"/>
                <w:bdr w:val="nil"/>
                <w:lang w:val="en-GB"/>
              </w:rPr>
            </w:pPr>
            <w:r w:rsidRPr="00FA5381">
              <w:rPr>
                <w:color w:val="000000"/>
                <w:sz w:val="22"/>
                <w:szCs w:val="22"/>
                <w:lang w:val="en-GB" w:eastAsia="ru-RU"/>
              </w:rPr>
              <w:t xml:space="preserve">- not later than on the date following the date of bond inclusion in the List </w:t>
            </w:r>
            <w:r w:rsidRPr="00FA5381">
              <w:rPr>
                <w:i/>
                <w:color w:val="000000"/>
                <w:sz w:val="22"/>
                <w:szCs w:val="22"/>
                <w:bdr w:val="nil"/>
                <w:lang w:val="en-GB" w:eastAsia="ru-RU"/>
              </w:rPr>
              <w:t>(in case the bonds are included in the List while being traded)</w:t>
            </w:r>
          </w:p>
        </w:tc>
        <w:tc>
          <w:tcPr>
            <w:tcW w:w="2693" w:type="dxa"/>
            <w:vMerge w:val="restart"/>
            <w:shd w:val="clear" w:color="auto" w:fill="auto"/>
            <w:vAlign w:val="center"/>
          </w:tcPr>
          <w:p w14:paraId="4F3E9F7B" w14:textId="77777777" w:rsidR="006A1B43" w:rsidRPr="00FA5381" w:rsidRDefault="006A1B43" w:rsidP="00FA5381">
            <w:pPr>
              <w:tabs>
                <w:tab w:val="left" w:pos="284"/>
              </w:tabs>
              <w:spacing w:after="240"/>
              <w:rPr>
                <w:color w:val="000000"/>
                <w:sz w:val="22"/>
                <w:szCs w:val="22"/>
                <w:bdr w:val="nil"/>
                <w:lang w:val="en-GB" w:eastAsia="ru-RU"/>
              </w:rPr>
            </w:pPr>
            <w:r w:rsidRPr="00FA5381">
              <w:rPr>
                <w:color w:val="000000"/>
                <w:sz w:val="22"/>
                <w:szCs w:val="22"/>
                <w:bdr w:val="nil"/>
                <w:lang w:val="en-GB" w:eastAsia="ru-RU"/>
              </w:rPr>
              <w:t>on the Webpage</w:t>
            </w:r>
          </w:p>
          <w:p w14:paraId="30791B55" w14:textId="77777777" w:rsidR="00407C19" w:rsidRPr="00FA5381" w:rsidRDefault="00407C19" w:rsidP="00FA5381">
            <w:pPr>
              <w:tabs>
                <w:tab w:val="left" w:pos="284"/>
              </w:tabs>
              <w:spacing w:after="240"/>
              <w:rPr>
                <w:sz w:val="22"/>
                <w:szCs w:val="22"/>
                <w:bdr w:val="nil"/>
                <w:lang w:val="en-GB"/>
              </w:rPr>
            </w:pPr>
          </w:p>
          <w:p w14:paraId="311A6A11" w14:textId="77777777" w:rsidR="00407C19" w:rsidRPr="00FA5381" w:rsidRDefault="00407C19" w:rsidP="00FA5381">
            <w:pPr>
              <w:tabs>
                <w:tab w:val="left" w:pos="284"/>
              </w:tabs>
              <w:spacing w:after="240"/>
              <w:rPr>
                <w:sz w:val="22"/>
                <w:szCs w:val="22"/>
                <w:bdr w:val="nil"/>
                <w:lang w:val="en-GB"/>
              </w:rPr>
            </w:pPr>
          </w:p>
          <w:p w14:paraId="5D63CE03" w14:textId="77777777" w:rsidR="00407C19" w:rsidRPr="00FA5381" w:rsidRDefault="00407C19" w:rsidP="00FA5381">
            <w:pPr>
              <w:tabs>
                <w:tab w:val="left" w:pos="284"/>
              </w:tabs>
              <w:spacing w:after="240"/>
              <w:rPr>
                <w:sz w:val="22"/>
                <w:szCs w:val="22"/>
                <w:bdr w:val="nil"/>
                <w:lang w:val="en-GB"/>
              </w:rPr>
            </w:pPr>
          </w:p>
          <w:p w14:paraId="58E34000" w14:textId="77777777" w:rsidR="00407C19" w:rsidRPr="00FA5381" w:rsidRDefault="00407C19" w:rsidP="00FA5381">
            <w:pPr>
              <w:tabs>
                <w:tab w:val="left" w:pos="284"/>
              </w:tabs>
              <w:spacing w:after="240"/>
              <w:rPr>
                <w:sz w:val="22"/>
                <w:szCs w:val="22"/>
                <w:bdr w:val="nil"/>
                <w:lang w:val="en-GB"/>
              </w:rPr>
            </w:pPr>
          </w:p>
          <w:p w14:paraId="211B23F5" w14:textId="77777777" w:rsidR="00407C19" w:rsidRPr="00FA5381" w:rsidRDefault="00407C19" w:rsidP="00FA5381">
            <w:pPr>
              <w:tabs>
                <w:tab w:val="left" w:pos="284"/>
              </w:tabs>
              <w:spacing w:after="240"/>
              <w:rPr>
                <w:sz w:val="22"/>
                <w:szCs w:val="22"/>
                <w:bdr w:val="nil"/>
                <w:lang w:val="en-GB"/>
              </w:rPr>
            </w:pPr>
          </w:p>
          <w:p w14:paraId="293F2D52" w14:textId="77777777" w:rsidR="00407C19" w:rsidRPr="00FA5381" w:rsidRDefault="00407C19" w:rsidP="00FA5381">
            <w:pPr>
              <w:tabs>
                <w:tab w:val="left" w:pos="284"/>
              </w:tabs>
              <w:spacing w:after="240"/>
              <w:rPr>
                <w:sz w:val="22"/>
                <w:szCs w:val="22"/>
                <w:bdr w:val="nil"/>
                <w:lang w:val="en-GB"/>
              </w:rPr>
            </w:pPr>
          </w:p>
          <w:p w14:paraId="77BA68EB" w14:textId="77777777" w:rsidR="00407C19" w:rsidRPr="00FA5381" w:rsidRDefault="00407C19" w:rsidP="00FA5381">
            <w:pPr>
              <w:tabs>
                <w:tab w:val="left" w:pos="284"/>
              </w:tabs>
              <w:spacing w:after="240"/>
              <w:rPr>
                <w:sz w:val="22"/>
                <w:szCs w:val="22"/>
                <w:bdr w:val="nil"/>
                <w:lang w:val="en-GB"/>
              </w:rPr>
            </w:pPr>
          </w:p>
          <w:p w14:paraId="4558002C" w14:textId="77777777" w:rsidR="00407C19" w:rsidRPr="00FA5381" w:rsidRDefault="00407C19" w:rsidP="00FA5381">
            <w:pPr>
              <w:tabs>
                <w:tab w:val="left" w:pos="284"/>
              </w:tabs>
              <w:spacing w:after="240"/>
              <w:rPr>
                <w:sz w:val="22"/>
                <w:szCs w:val="22"/>
                <w:bdr w:val="nil"/>
                <w:lang w:val="en-GB"/>
              </w:rPr>
            </w:pPr>
          </w:p>
          <w:p w14:paraId="5C0B7B1D" w14:textId="77777777" w:rsidR="00407C19" w:rsidRPr="00FA5381" w:rsidRDefault="00407C19" w:rsidP="00FA5381">
            <w:pPr>
              <w:tabs>
                <w:tab w:val="left" w:pos="284"/>
              </w:tabs>
              <w:spacing w:after="240"/>
              <w:rPr>
                <w:sz w:val="22"/>
                <w:szCs w:val="22"/>
                <w:bdr w:val="nil"/>
                <w:lang w:val="en-GB"/>
              </w:rPr>
            </w:pPr>
          </w:p>
          <w:p w14:paraId="3F7EED4A" w14:textId="77777777" w:rsidR="00407C19" w:rsidRPr="00FA5381" w:rsidRDefault="00407C19" w:rsidP="00FA5381">
            <w:pPr>
              <w:tabs>
                <w:tab w:val="left" w:pos="284"/>
              </w:tabs>
              <w:spacing w:after="240"/>
              <w:rPr>
                <w:sz w:val="22"/>
                <w:szCs w:val="22"/>
                <w:bdr w:val="nil"/>
                <w:lang w:val="en-GB"/>
              </w:rPr>
            </w:pPr>
          </w:p>
        </w:tc>
        <w:tc>
          <w:tcPr>
            <w:tcW w:w="2693" w:type="dxa"/>
            <w:vMerge w:val="restart"/>
          </w:tcPr>
          <w:p w14:paraId="0361FCFD" w14:textId="77777777" w:rsidR="006A1B43" w:rsidRPr="00FA5381" w:rsidRDefault="008B5EE5" w:rsidP="00FA5381">
            <w:pPr>
              <w:tabs>
                <w:tab w:val="left" w:pos="284"/>
              </w:tabs>
              <w:spacing w:after="240"/>
              <w:rPr>
                <w:bCs/>
                <w:color w:val="000000"/>
                <w:sz w:val="22"/>
                <w:szCs w:val="22"/>
                <w:bdr w:val="nil"/>
                <w:lang w:val="en-GB" w:eastAsia="ru-RU"/>
              </w:rPr>
            </w:pPr>
            <w:r w:rsidRPr="00FA5381">
              <w:rPr>
                <w:bCs/>
                <w:color w:val="000000"/>
                <w:sz w:val="22"/>
                <w:szCs w:val="22"/>
                <w:bdr w:val="nil"/>
                <w:lang w:val="en-GB" w:eastAsia="ru-RU"/>
              </w:rPr>
              <w:t>Until</w:t>
            </w:r>
            <w:r w:rsidR="00AB68AB" w:rsidRPr="00FA5381">
              <w:rPr>
                <w:bCs/>
                <w:color w:val="000000"/>
                <w:sz w:val="22"/>
                <w:szCs w:val="22"/>
                <w:bdr w:val="nil"/>
                <w:lang w:val="en-GB" w:eastAsia="ru-RU"/>
              </w:rPr>
              <w:t xml:space="preserve"> the redemption date of all the issuer’s bonds in relation to which they are drafted</w:t>
            </w:r>
          </w:p>
        </w:tc>
      </w:tr>
      <w:tr w:rsidR="006A1B43" w:rsidRPr="00173B04" w14:paraId="250DA45B" w14:textId="77777777" w:rsidTr="00B275DD">
        <w:trPr>
          <w:gridAfter w:val="1"/>
          <w:wAfter w:w="8" w:type="dxa"/>
          <w:trHeight w:val="1268"/>
        </w:trPr>
        <w:tc>
          <w:tcPr>
            <w:tcW w:w="567" w:type="dxa"/>
            <w:vMerge/>
            <w:vAlign w:val="center"/>
          </w:tcPr>
          <w:p w14:paraId="024072B8" w14:textId="77777777" w:rsidR="006A1B43" w:rsidRPr="00FA5381" w:rsidRDefault="006A1B43" w:rsidP="00877CCF">
            <w:pPr>
              <w:pStyle w:val="affd"/>
              <w:numPr>
                <w:ilvl w:val="0"/>
                <w:numId w:val="139"/>
              </w:numPr>
              <w:tabs>
                <w:tab w:val="left" w:pos="284"/>
              </w:tabs>
              <w:spacing w:after="240"/>
              <w:ind w:left="0" w:firstLine="0"/>
              <w:jc w:val="center"/>
              <w:rPr>
                <w:b/>
                <w:bCs/>
                <w:color w:val="000000"/>
                <w:sz w:val="22"/>
                <w:szCs w:val="22"/>
                <w:lang w:val="en-GB" w:eastAsia="ru-RU"/>
              </w:rPr>
            </w:pPr>
          </w:p>
        </w:tc>
        <w:tc>
          <w:tcPr>
            <w:tcW w:w="2410" w:type="dxa"/>
            <w:vMerge/>
            <w:shd w:val="clear" w:color="auto" w:fill="auto"/>
            <w:vAlign w:val="center"/>
          </w:tcPr>
          <w:p w14:paraId="7D7DB1BD" w14:textId="77777777" w:rsidR="006A1B43" w:rsidRPr="00FA5381" w:rsidRDefault="006A1B43" w:rsidP="00FA5381">
            <w:pPr>
              <w:tabs>
                <w:tab w:val="left" w:pos="284"/>
              </w:tabs>
              <w:spacing w:after="240"/>
              <w:rPr>
                <w:b/>
                <w:bCs/>
                <w:color w:val="000000"/>
                <w:sz w:val="22"/>
                <w:szCs w:val="22"/>
                <w:bdr w:val="nil"/>
                <w:lang w:val="en-GB" w:eastAsia="ru-RU"/>
              </w:rPr>
            </w:pPr>
          </w:p>
        </w:tc>
        <w:tc>
          <w:tcPr>
            <w:tcW w:w="3544" w:type="dxa"/>
            <w:shd w:val="clear" w:color="auto" w:fill="auto"/>
          </w:tcPr>
          <w:p w14:paraId="5A18A901" w14:textId="551F6832" w:rsidR="006A1B43" w:rsidRPr="00FA5381" w:rsidRDefault="006A1B43" w:rsidP="00877CCF">
            <w:pPr>
              <w:pStyle w:val="ConsPlusNormal"/>
              <w:numPr>
                <w:ilvl w:val="0"/>
                <w:numId w:val="95"/>
              </w:numPr>
              <w:tabs>
                <w:tab w:val="left" w:pos="204"/>
                <w:tab w:val="left" w:pos="284"/>
              </w:tabs>
              <w:ind w:left="0" w:firstLine="0"/>
              <w:jc w:val="both"/>
              <w:rPr>
                <w:rFonts w:ascii="Times New Roman" w:hAnsi="Times New Roman" w:cs="Times New Roman"/>
                <w:color w:val="000000"/>
                <w:sz w:val="22"/>
                <w:szCs w:val="22"/>
                <w:lang w:val="en-GB"/>
              </w:rPr>
            </w:pPr>
            <w:r w:rsidRPr="00FA5381">
              <w:rPr>
                <w:rFonts w:ascii="Times New Roman" w:hAnsi="Times New Roman" w:cs="Times New Roman"/>
                <w:color w:val="000000"/>
                <w:sz w:val="22"/>
                <w:szCs w:val="22"/>
                <w:bdr w:val="nil"/>
                <w:lang w:val="en-GB"/>
              </w:rPr>
              <w:t>report/</w:t>
            </w:r>
            <w:r w:rsidR="0002557A">
              <w:rPr>
                <w:rFonts w:ascii="Times New Roman" w:hAnsi="Times New Roman" w:cs="Times New Roman"/>
                <w:color w:val="000000"/>
                <w:sz w:val="22"/>
                <w:szCs w:val="22"/>
                <w:bdr w:val="nil"/>
                <w:lang w:val="en-GB"/>
              </w:rPr>
              <w:t>notice of</w:t>
            </w:r>
            <w:r w:rsidRPr="00FA5381">
              <w:rPr>
                <w:rFonts w:ascii="Times New Roman" w:hAnsi="Times New Roman" w:cs="Times New Roman"/>
                <w:color w:val="000000"/>
                <w:sz w:val="22"/>
                <w:szCs w:val="22"/>
                <w:bdr w:val="nil"/>
                <w:lang w:val="en-GB"/>
              </w:rPr>
              <w:t xml:space="preserve"> bond issue results </w:t>
            </w:r>
            <w:r w:rsidRPr="00FA5381">
              <w:rPr>
                <w:rFonts w:ascii="Times New Roman" w:hAnsi="Times New Roman" w:cs="Times New Roman"/>
                <w:i/>
                <w:color w:val="000000"/>
                <w:sz w:val="22"/>
                <w:szCs w:val="22"/>
                <w:bdr w:val="nil"/>
                <w:lang w:val="en-GB"/>
              </w:rPr>
              <w:t>(if applicable)</w:t>
            </w:r>
          </w:p>
          <w:p w14:paraId="7F187A2E" w14:textId="77777777" w:rsidR="006A1B43" w:rsidRPr="00FA5381" w:rsidRDefault="006A1B43" w:rsidP="00FA5381">
            <w:pPr>
              <w:tabs>
                <w:tab w:val="left" w:pos="284"/>
              </w:tabs>
              <w:rPr>
                <w:color w:val="000000"/>
                <w:sz w:val="22"/>
                <w:szCs w:val="22"/>
                <w:lang w:val="en-GB" w:eastAsia="ru-RU"/>
              </w:rPr>
            </w:pPr>
          </w:p>
        </w:tc>
        <w:tc>
          <w:tcPr>
            <w:tcW w:w="3118" w:type="dxa"/>
            <w:shd w:val="clear" w:color="auto" w:fill="auto"/>
            <w:vAlign w:val="center"/>
          </w:tcPr>
          <w:p w14:paraId="69142959" w14:textId="77777777" w:rsidR="006A1B43" w:rsidRPr="00FA5381" w:rsidRDefault="006A1B43" w:rsidP="00FA5381">
            <w:pPr>
              <w:tabs>
                <w:tab w:val="left" w:pos="284"/>
              </w:tabs>
              <w:rPr>
                <w:sz w:val="22"/>
                <w:szCs w:val="22"/>
                <w:bdr w:val="nil"/>
                <w:lang w:val="en-GB"/>
              </w:rPr>
            </w:pPr>
            <w:r w:rsidRPr="00FA5381">
              <w:rPr>
                <w:color w:val="000000"/>
                <w:sz w:val="22"/>
                <w:szCs w:val="22"/>
                <w:bdr w:val="nil"/>
                <w:lang w:val="en-GB"/>
              </w:rPr>
              <w:t xml:space="preserve">- Within 3 days after the state registration of the report on securities issue (additional issue) results, </w:t>
            </w:r>
            <w:r w:rsidRPr="00FA5381">
              <w:rPr>
                <w:sz w:val="22"/>
                <w:szCs w:val="22"/>
                <w:bdr w:val="nil"/>
                <w:lang w:val="en-GB"/>
              </w:rPr>
              <w:t>or after the date on which a written notice about securities issue (additional issue) results is submitted to the Bank of Russia;</w:t>
            </w:r>
          </w:p>
          <w:p w14:paraId="4583383D" w14:textId="77777777" w:rsidR="006A1B43" w:rsidRPr="00FA5381" w:rsidRDefault="006A1B43" w:rsidP="00FA5381">
            <w:pPr>
              <w:tabs>
                <w:tab w:val="left" w:pos="284"/>
              </w:tabs>
              <w:rPr>
                <w:sz w:val="22"/>
                <w:szCs w:val="22"/>
                <w:bdr w:val="nil"/>
                <w:lang w:val="en-GB"/>
              </w:rPr>
            </w:pPr>
            <w:r w:rsidRPr="00FA5381">
              <w:rPr>
                <w:sz w:val="22"/>
                <w:szCs w:val="22"/>
                <w:bdr w:val="nil"/>
                <w:lang w:val="en-GB"/>
              </w:rPr>
              <w:t xml:space="preserve">- not later than on the date following the date of bond inclusion in the List </w:t>
            </w:r>
            <w:r w:rsidRPr="00FA5381">
              <w:rPr>
                <w:i/>
                <w:color w:val="000000"/>
                <w:sz w:val="22"/>
                <w:szCs w:val="22"/>
                <w:bdr w:val="nil"/>
                <w:lang w:val="en-GB" w:eastAsia="ru-RU"/>
              </w:rPr>
              <w:t>(in case the bonds are included in the List while being traded)</w:t>
            </w:r>
          </w:p>
        </w:tc>
        <w:tc>
          <w:tcPr>
            <w:tcW w:w="2693" w:type="dxa"/>
            <w:vMerge/>
            <w:shd w:val="clear" w:color="auto" w:fill="auto"/>
            <w:vAlign w:val="center"/>
          </w:tcPr>
          <w:p w14:paraId="56114E21" w14:textId="77777777" w:rsidR="006A1B43" w:rsidRPr="00FA5381" w:rsidRDefault="006A1B43" w:rsidP="00FA5381">
            <w:pPr>
              <w:tabs>
                <w:tab w:val="left" w:pos="284"/>
              </w:tabs>
              <w:spacing w:after="240"/>
              <w:rPr>
                <w:sz w:val="22"/>
                <w:szCs w:val="22"/>
                <w:bdr w:val="nil"/>
                <w:lang w:val="en-GB"/>
              </w:rPr>
            </w:pPr>
          </w:p>
        </w:tc>
        <w:tc>
          <w:tcPr>
            <w:tcW w:w="2693" w:type="dxa"/>
            <w:vMerge/>
          </w:tcPr>
          <w:p w14:paraId="70EF3D40" w14:textId="77777777" w:rsidR="006A1B43" w:rsidRPr="00FA5381" w:rsidRDefault="006A1B43" w:rsidP="00FA5381">
            <w:pPr>
              <w:tabs>
                <w:tab w:val="left" w:pos="284"/>
              </w:tabs>
              <w:spacing w:after="240"/>
              <w:rPr>
                <w:b/>
                <w:bCs/>
                <w:color w:val="000000"/>
                <w:sz w:val="22"/>
                <w:szCs w:val="22"/>
                <w:bdr w:val="nil"/>
                <w:lang w:val="en-GB" w:eastAsia="ru-RU"/>
              </w:rPr>
            </w:pPr>
          </w:p>
        </w:tc>
      </w:tr>
      <w:tr w:rsidR="006A1B43" w:rsidRPr="00173B04" w14:paraId="35AA7AF8" w14:textId="77777777" w:rsidTr="00B275DD">
        <w:trPr>
          <w:gridAfter w:val="1"/>
          <w:wAfter w:w="8" w:type="dxa"/>
          <w:trHeight w:val="1268"/>
        </w:trPr>
        <w:tc>
          <w:tcPr>
            <w:tcW w:w="567" w:type="dxa"/>
            <w:vMerge/>
            <w:vAlign w:val="center"/>
          </w:tcPr>
          <w:p w14:paraId="17670450" w14:textId="77777777" w:rsidR="006A1B43" w:rsidRPr="00FA5381" w:rsidRDefault="006A1B43" w:rsidP="00877CCF">
            <w:pPr>
              <w:pStyle w:val="affd"/>
              <w:numPr>
                <w:ilvl w:val="0"/>
                <w:numId w:val="139"/>
              </w:numPr>
              <w:tabs>
                <w:tab w:val="left" w:pos="284"/>
              </w:tabs>
              <w:spacing w:after="240"/>
              <w:ind w:left="0" w:firstLine="0"/>
              <w:jc w:val="center"/>
              <w:rPr>
                <w:b/>
                <w:bCs/>
                <w:color w:val="000000"/>
                <w:sz w:val="22"/>
                <w:szCs w:val="22"/>
                <w:lang w:val="en-GB" w:eastAsia="ru-RU"/>
              </w:rPr>
            </w:pPr>
          </w:p>
        </w:tc>
        <w:tc>
          <w:tcPr>
            <w:tcW w:w="2410" w:type="dxa"/>
            <w:vMerge/>
            <w:shd w:val="clear" w:color="auto" w:fill="auto"/>
            <w:vAlign w:val="center"/>
          </w:tcPr>
          <w:p w14:paraId="661D2EF4" w14:textId="77777777" w:rsidR="006A1B43" w:rsidRPr="00FA5381" w:rsidRDefault="006A1B43" w:rsidP="00FA5381">
            <w:pPr>
              <w:tabs>
                <w:tab w:val="left" w:pos="284"/>
              </w:tabs>
              <w:spacing w:after="240"/>
              <w:rPr>
                <w:b/>
                <w:bCs/>
                <w:color w:val="000000"/>
                <w:sz w:val="22"/>
                <w:szCs w:val="22"/>
                <w:bdr w:val="nil"/>
                <w:lang w:val="en-GB" w:eastAsia="ru-RU"/>
              </w:rPr>
            </w:pPr>
          </w:p>
        </w:tc>
        <w:tc>
          <w:tcPr>
            <w:tcW w:w="3544" w:type="dxa"/>
            <w:shd w:val="clear" w:color="auto" w:fill="auto"/>
          </w:tcPr>
          <w:p w14:paraId="089F21D5" w14:textId="77777777" w:rsidR="006A1B43" w:rsidRPr="00FA5381" w:rsidRDefault="006A1B43" w:rsidP="00877CCF">
            <w:pPr>
              <w:pStyle w:val="ConsPlusNormal"/>
              <w:numPr>
                <w:ilvl w:val="0"/>
                <w:numId w:val="95"/>
              </w:numPr>
              <w:tabs>
                <w:tab w:val="left" w:pos="204"/>
                <w:tab w:val="left" w:pos="284"/>
              </w:tabs>
              <w:ind w:left="0" w:firstLine="0"/>
              <w:jc w:val="both"/>
              <w:rPr>
                <w:rFonts w:ascii="Times New Roman" w:hAnsi="Times New Roman" w:cs="Times New Roman"/>
                <w:color w:val="000000"/>
                <w:sz w:val="22"/>
                <w:szCs w:val="22"/>
                <w:lang w:val="en-GB"/>
              </w:rPr>
            </w:pPr>
            <w:r w:rsidRPr="00FA5381">
              <w:rPr>
                <w:rFonts w:ascii="Times New Roman" w:hAnsi="Times New Roman" w:cs="Times New Roman"/>
                <w:color w:val="000000"/>
                <w:sz w:val="22"/>
                <w:szCs w:val="22"/>
                <w:bdr w:val="nil"/>
                <w:lang w:val="en-GB"/>
              </w:rPr>
              <w:t>changes to the bond program/issue decision/bond issue terms and conditions</w:t>
            </w:r>
          </w:p>
          <w:p w14:paraId="5BE19E07" w14:textId="77777777" w:rsidR="006A1B43" w:rsidRPr="00FA5381" w:rsidRDefault="006A1B43" w:rsidP="00FA5381">
            <w:pPr>
              <w:tabs>
                <w:tab w:val="left" w:pos="284"/>
              </w:tabs>
              <w:rPr>
                <w:color w:val="000000"/>
                <w:sz w:val="22"/>
                <w:szCs w:val="22"/>
                <w:lang w:val="en-GB" w:eastAsia="ru-RU"/>
              </w:rPr>
            </w:pPr>
          </w:p>
        </w:tc>
        <w:tc>
          <w:tcPr>
            <w:tcW w:w="3118" w:type="dxa"/>
            <w:shd w:val="clear" w:color="auto" w:fill="auto"/>
            <w:vAlign w:val="center"/>
          </w:tcPr>
          <w:p w14:paraId="79784E7A" w14:textId="77777777" w:rsidR="006A1B43" w:rsidRPr="00FA5381" w:rsidRDefault="006A1B43" w:rsidP="00FA5381">
            <w:pPr>
              <w:tabs>
                <w:tab w:val="left" w:pos="284"/>
              </w:tabs>
              <w:rPr>
                <w:sz w:val="22"/>
                <w:szCs w:val="22"/>
                <w:bdr w:val="nil"/>
                <w:lang w:val="en-GB"/>
              </w:rPr>
            </w:pPr>
            <w:r w:rsidRPr="00FA5381">
              <w:rPr>
                <w:sz w:val="22"/>
                <w:szCs w:val="22"/>
                <w:bdr w:val="nil"/>
                <w:lang w:val="en-GB"/>
              </w:rPr>
              <w:t>- Within 2 days after the information on the registration (or approval by the designated organisation) of the changes is posted on the registering authority</w:t>
            </w:r>
            <w:r w:rsidR="00563013" w:rsidRPr="00FA5381">
              <w:rPr>
                <w:sz w:val="22"/>
                <w:szCs w:val="22"/>
                <w:bdr w:val="nil"/>
                <w:lang w:val="en-GB"/>
              </w:rPr>
              <w:t>’s</w:t>
            </w:r>
            <w:r w:rsidRPr="00FA5381">
              <w:rPr>
                <w:sz w:val="22"/>
                <w:szCs w:val="22"/>
                <w:bdr w:val="nil"/>
                <w:lang w:val="en-GB"/>
              </w:rPr>
              <w:t xml:space="preserve"> (or the designated organisation</w:t>
            </w:r>
            <w:r w:rsidR="00563013" w:rsidRPr="00FA5381">
              <w:rPr>
                <w:sz w:val="22"/>
                <w:szCs w:val="22"/>
                <w:bdr w:val="nil"/>
                <w:lang w:val="en-GB"/>
              </w:rPr>
              <w:t>’s</w:t>
            </w:r>
            <w:r w:rsidRPr="00FA5381">
              <w:rPr>
                <w:sz w:val="22"/>
                <w:szCs w:val="22"/>
                <w:bdr w:val="nil"/>
                <w:lang w:val="en-GB"/>
              </w:rPr>
              <w:t xml:space="preserve">) website, or after the date on which the issuer </w:t>
            </w:r>
            <w:r w:rsidRPr="00FA5381">
              <w:rPr>
                <w:sz w:val="22"/>
                <w:szCs w:val="22"/>
                <w:bdr w:val="nil"/>
                <w:lang w:val="en-GB"/>
              </w:rPr>
              <w:lastRenderedPageBreak/>
              <w:t>receives the registering authority’s (the designated organisation’s) written notice of registration (approval) of the changes, but not earlier than on the date when the text of a respective document is posted on the Webpage;</w:t>
            </w:r>
          </w:p>
          <w:p w14:paraId="176799A8" w14:textId="77777777" w:rsidR="006A1B43" w:rsidRPr="00FA5381" w:rsidRDefault="006A1B43" w:rsidP="00FA5381">
            <w:pPr>
              <w:tabs>
                <w:tab w:val="left" w:pos="284"/>
              </w:tabs>
              <w:rPr>
                <w:sz w:val="22"/>
                <w:szCs w:val="22"/>
                <w:bdr w:val="nil"/>
                <w:lang w:val="en-GB"/>
              </w:rPr>
            </w:pPr>
            <w:r w:rsidRPr="00FA5381">
              <w:rPr>
                <w:color w:val="000000"/>
                <w:sz w:val="22"/>
                <w:szCs w:val="22"/>
                <w:lang w:val="en-GB" w:eastAsia="ru-RU"/>
              </w:rPr>
              <w:t xml:space="preserve">- not later than on the date following the date of bond inclusion in the List </w:t>
            </w:r>
            <w:r w:rsidRPr="00FA5381">
              <w:rPr>
                <w:i/>
                <w:color w:val="000000"/>
                <w:sz w:val="22"/>
                <w:szCs w:val="22"/>
                <w:bdr w:val="nil"/>
                <w:lang w:val="en-GB" w:eastAsia="ru-RU"/>
              </w:rPr>
              <w:t>(in case the bonds are included in the List while being traded)</w:t>
            </w:r>
          </w:p>
        </w:tc>
        <w:tc>
          <w:tcPr>
            <w:tcW w:w="2693" w:type="dxa"/>
            <w:vMerge/>
            <w:shd w:val="clear" w:color="auto" w:fill="auto"/>
            <w:vAlign w:val="center"/>
          </w:tcPr>
          <w:p w14:paraId="7C7E74E7" w14:textId="77777777" w:rsidR="006A1B43" w:rsidRPr="00FA5381" w:rsidRDefault="006A1B43" w:rsidP="00FA5381">
            <w:pPr>
              <w:tabs>
                <w:tab w:val="left" w:pos="284"/>
              </w:tabs>
              <w:spacing w:after="240"/>
              <w:rPr>
                <w:sz w:val="22"/>
                <w:szCs w:val="22"/>
                <w:bdr w:val="nil"/>
                <w:lang w:val="en-GB"/>
              </w:rPr>
            </w:pPr>
          </w:p>
        </w:tc>
        <w:tc>
          <w:tcPr>
            <w:tcW w:w="2693" w:type="dxa"/>
            <w:vMerge/>
          </w:tcPr>
          <w:p w14:paraId="1A57CEF0" w14:textId="77777777" w:rsidR="006A1B43" w:rsidRPr="00FA5381" w:rsidRDefault="006A1B43" w:rsidP="00FA5381">
            <w:pPr>
              <w:tabs>
                <w:tab w:val="left" w:pos="284"/>
              </w:tabs>
              <w:spacing w:after="240"/>
              <w:rPr>
                <w:b/>
                <w:bCs/>
                <w:color w:val="000000"/>
                <w:sz w:val="22"/>
                <w:szCs w:val="22"/>
                <w:bdr w:val="nil"/>
                <w:lang w:val="en-GB" w:eastAsia="ru-RU"/>
              </w:rPr>
            </w:pPr>
          </w:p>
        </w:tc>
      </w:tr>
      <w:tr w:rsidR="005E337E" w:rsidRPr="00173B04" w14:paraId="276470F7" w14:textId="77777777" w:rsidTr="00B275DD">
        <w:trPr>
          <w:gridAfter w:val="1"/>
          <w:wAfter w:w="8" w:type="dxa"/>
          <w:trHeight w:val="4040"/>
        </w:trPr>
        <w:tc>
          <w:tcPr>
            <w:tcW w:w="567" w:type="dxa"/>
            <w:vAlign w:val="center"/>
          </w:tcPr>
          <w:p w14:paraId="683C5542" w14:textId="77777777" w:rsidR="005E337E" w:rsidRPr="00CE7BA7" w:rsidRDefault="005E337E" w:rsidP="00877CCF">
            <w:pPr>
              <w:pStyle w:val="affd"/>
              <w:numPr>
                <w:ilvl w:val="0"/>
                <w:numId w:val="139"/>
              </w:numPr>
              <w:tabs>
                <w:tab w:val="left" w:pos="284"/>
              </w:tabs>
              <w:ind w:left="0" w:firstLine="0"/>
              <w:jc w:val="center"/>
              <w:rPr>
                <w:b/>
                <w:bCs/>
                <w:color w:val="000000"/>
                <w:sz w:val="22"/>
                <w:szCs w:val="22"/>
                <w:lang w:val="en-GB" w:eastAsia="ru-RU"/>
              </w:rPr>
            </w:pPr>
          </w:p>
        </w:tc>
        <w:tc>
          <w:tcPr>
            <w:tcW w:w="2410" w:type="dxa"/>
            <w:shd w:val="clear" w:color="auto" w:fill="auto"/>
            <w:vAlign w:val="center"/>
          </w:tcPr>
          <w:p w14:paraId="6D9FA4A8" w14:textId="77777777" w:rsidR="005E337E" w:rsidRPr="00357B3E" w:rsidRDefault="005E337E" w:rsidP="00FA5381">
            <w:pPr>
              <w:tabs>
                <w:tab w:val="left" w:pos="284"/>
              </w:tabs>
              <w:jc w:val="both"/>
              <w:outlineLvl w:val="0"/>
              <w:rPr>
                <w:b/>
                <w:bCs/>
                <w:sz w:val="22"/>
                <w:szCs w:val="22"/>
                <w:bdr w:val="nil"/>
                <w:lang w:val="en-GB"/>
              </w:rPr>
            </w:pPr>
            <w:r w:rsidRPr="00696391">
              <w:rPr>
                <w:b/>
                <w:bCs/>
                <w:sz w:val="22"/>
                <w:szCs w:val="22"/>
                <w:bdr w:val="nil"/>
                <w:lang w:val="en-GB"/>
              </w:rPr>
              <w:t>Charter</w:t>
            </w:r>
          </w:p>
        </w:tc>
        <w:tc>
          <w:tcPr>
            <w:tcW w:w="3544" w:type="dxa"/>
            <w:shd w:val="clear" w:color="auto" w:fill="auto"/>
          </w:tcPr>
          <w:p w14:paraId="207CBF83" w14:textId="77777777" w:rsidR="005E337E" w:rsidRPr="00AF21A0" w:rsidRDefault="005E337E" w:rsidP="00FA5381">
            <w:pPr>
              <w:pStyle w:val="ConsPlusNormal"/>
              <w:tabs>
                <w:tab w:val="left" w:pos="284"/>
              </w:tabs>
              <w:ind w:firstLine="0"/>
              <w:jc w:val="both"/>
              <w:rPr>
                <w:rFonts w:ascii="Times New Roman" w:hAnsi="Times New Roman" w:cs="Times New Roman"/>
                <w:color w:val="000000"/>
                <w:sz w:val="22"/>
                <w:szCs w:val="22"/>
                <w:bdr w:val="nil"/>
                <w:lang w:val="en-GB"/>
              </w:rPr>
            </w:pPr>
            <w:r w:rsidRPr="002F04F2">
              <w:rPr>
                <w:rFonts w:ascii="Times New Roman" w:hAnsi="Times New Roman" w:cs="Times New Roman"/>
                <w:color w:val="000000"/>
                <w:sz w:val="22"/>
                <w:szCs w:val="22"/>
                <w:bdr w:val="nil"/>
                <w:lang w:val="en-GB"/>
              </w:rPr>
              <w:t xml:space="preserve">The full text of the current edition of the issuer’s Charter with all the </w:t>
            </w:r>
            <w:r w:rsidR="00455489" w:rsidRPr="002E4C84">
              <w:rPr>
                <w:rFonts w:ascii="Times New Roman" w:hAnsi="Times New Roman" w:cs="Times New Roman"/>
                <w:color w:val="000000"/>
                <w:sz w:val="22"/>
                <w:szCs w:val="22"/>
                <w:bdr w:val="nil"/>
                <w:lang w:val="en-GB"/>
              </w:rPr>
              <w:t>amendments made</w:t>
            </w:r>
            <w:r w:rsidRPr="00AF21A0">
              <w:rPr>
                <w:rFonts w:ascii="Times New Roman" w:hAnsi="Times New Roman" w:cs="Times New Roman"/>
                <w:color w:val="000000"/>
                <w:sz w:val="22"/>
                <w:szCs w:val="22"/>
                <w:bdr w:val="nil"/>
                <w:lang w:val="en-GB"/>
              </w:rPr>
              <w:t xml:space="preserve"> to it</w:t>
            </w:r>
          </w:p>
        </w:tc>
        <w:tc>
          <w:tcPr>
            <w:tcW w:w="3118" w:type="dxa"/>
            <w:shd w:val="clear" w:color="auto" w:fill="auto"/>
            <w:vAlign w:val="center"/>
          </w:tcPr>
          <w:p w14:paraId="6CCBCF71" w14:textId="77777777" w:rsidR="005E337E" w:rsidRPr="004107B3" w:rsidRDefault="005E337E" w:rsidP="00FA5381">
            <w:pPr>
              <w:tabs>
                <w:tab w:val="left" w:pos="284"/>
              </w:tabs>
              <w:rPr>
                <w:color w:val="000000"/>
                <w:sz w:val="22"/>
                <w:szCs w:val="22"/>
                <w:bdr w:val="nil"/>
                <w:lang w:val="en-GB" w:eastAsia="ru-RU"/>
              </w:rPr>
            </w:pPr>
            <w:r w:rsidRPr="00AF21A0">
              <w:rPr>
                <w:sz w:val="22"/>
                <w:szCs w:val="22"/>
                <w:bdr w:val="nil"/>
                <w:lang w:val="en-GB"/>
              </w:rPr>
              <w:t>- No later than</w:t>
            </w:r>
            <w:r w:rsidR="00C14B90" w:rsidRPr="00AF21A0">
              <w:rPr>
                <w:sz w:val="22"/>
                <w:szCs w:val="22"/>
                <w:bdr w:val="nil"/>
                <w:lang w:val="en-GB"/>
              </w:rPr>
              <w:t xml:space="preserve"> on</w:t>
            </w:r>
            <w:r w:rsidRPr="00FC3A4F">
              <w:rPr>
                <w:sz w:val="22"/>
                <w:szCs w:val="22"/>
                <w:bdr w:val="nil"/>
                <w:lang w:val="en-GB"/>
              </w:rPr>
              <w:t xml:space="preserve"> the bond placement start date </w:t>
            </w:r>
            <w:r w:rsidRPr="00854F3E">
              <w:rPr>
                <w:i/>
                <w:color w:val="000000"/>
                <w:sz w:val="22"/>
                <w:szCs w:val="22"/>
                <w:bdr w:val="nil"/>
                <w:lang w:val="en-GB" w:eastAsia="ru-RU"/>
              </w:rPr>
              <w:t>(in case the bonds are included in the List in the process of placement)</w:t>
            </w:r>
            <w:r w:rsidRPr="00562B27">
              <w:rPr>
                <w:color w:val="000000"/>
                <w:sz w:val="22"/>
                <w:szCs w:val="22"/>
                <w:bdr w:val="nil"/>
                <w:lang w:val="en-GB" w:eastAsia="ru-RU"/>
              </w:rPr>
              <w:t>;</w:t>
            </w:r>
          </w:p>
          <w:p w14:paraId="61E20D7F" w14:textId="77777777" w:rsidR="005E337E" w:rsidRPr="00623839" w:rsidRDefault="005E337E" w:rsidP="00FA5381">
            <w:pPr>
              <w:tabs>
                <w:tab w:val="left" w:pos="284"/>
              </w:tabs>
              <w:rPr>
                <w:color w:val="000000"/>
                <w:sz w:val="22"/>
                <w:szCs w:val="22"/>
                <w:bdr w:val="nil"/>
                <w:lang w:val="en-GB" w:eastAsia="ru-RU"/>
              </w:rPr>
            </w:pPr>
            <w:r w:rsidRPr="004107B3">
              <w:rPr>
                <w:sz w:val="22"/>
                <w:szCs w:val="22"/>
                <w:bdr w:val="nil"/>
                <w:lang w:val="en-GB"/>
              </w:rPr>
              <w:t xml:space="preserve">- no later than on the date following the date of bond inclusion in the List </w:t>
            </w:r>
            <w:r w:rsidRPr="003A576C">
              <w:rPr>
                <w:i/>
                <w:color w:val="000000"/>
                <w:sz w:val="22"/>
                <w:szCs w:val="22"/>
                <w:bdr w:val="nil"/>
                <w:lang w:val="en-GB" w:eastAsia="ru-RU"/>
              </w:rPr>
              <w:t>(in case the bonds are included in th</w:t>
            </w:r>
            <w:r w:rsidRPr="00623839">
              <w:rPr>
                <w:i/>
                <w:color w:val="000000"/>
                <w:sz w:val="22"/>
                <w:szCs w:val="22"/>
                <w:bdr w:val="nil"/>
                <w:lang w:val="en-GB" w:eastAsia="ru-RU"/>
              </w:rPr>
              <w:t>e List while being traded)</w:t>
            </w:r>
            <w:r w:rsidRPr="00623839">
              <w:rPr>
                <w:color w:val="000000"/>
                <w:sz w:val="22"/>
                <w:szCs w:val="22"/>
                <w:bdr w:val="nil"/>
                <w:lang w:val="en-GB" w:eastAsia="ru-RU"/>
              </w:rPr>
              <w:t>;</w:t>
            </w:r>
          </w:p>
          <w:p w14:paraId="382CAD42" w14:textId="77777777" w:rsidR="005E337E" w:rsidRPr="00FA5381" w:rsidRDefault="005E337E" w:rsidP="00FA5381">
            <w:pPr>
              <w:tabs>
                <w:tab w:val="left" w:pos="284"/>
              </w:tabs>
              <w:rPr>
                <w:sz w:val="22"/>
                <w:szCs w:val="22"/>
                <w:bdr w:val="nil"/>
                <w:lang w:val="en-GB"/>
              </w:rPr>
            </w:pPr>
            <w:r w:rsidRPr="00FA5381">
              <w:rPr>
                <w:sz w:val="22"/>
                <w:szCs w:val="22"/>
                <w:bdr w:val="nil"/>
                <w:lang w:val="en-GB"/>
              </w:rPr>
              <w:t xml:space="preserve">- no later than within 2 days since </w:t>
            </w:r>
            <w:r w:rsidR="00455489" w:rsidRPr="00FA5381">
              <w:rPr>
                <w:sz w:val="22"/>
                <w:szCs w:val="22"/>
                <w:bdr w:val="nil"/>
                <w:lang w:val="en-GB"/>
              </w:rPr>
              <w:t xml:space="preserve">the date of </w:t>
            </w:r>
            <w:r w:rsidRPr="00FA5381">
              <w:rPr>
                <w:sz w:val="22"/>
                <w:szCs w:val="22"/>
                <w:bdr w:val="nil"/>
                <w:lang w:val="en-GB"/>
              </w:rPr>
              <w:t xml:space="preserve">receiving documents from the authorized state body that prove the state registration of the Charter or </w:t>
            </w:r>
            <w:r w:rsidR="00455489" w:rsidRPr="00FA5381">
              <w:rPr>
                <w:sz w:val="22"/>
                <w:szCs w:val="22"/>
                <w:bdr w:val="nil"/>
                <w:lang w:val="en-GB"/>
              </w:rPr>
              <w:t>amendments made</w:t>
            </w:r>
            <w:r w:rsidRPr="00FA5381">
              <w:rPr>
                <w:sz w:val="22"/>
                <w:szCs w:val="22"/>
                <w:bdr w:val="nil"/>
                <w:lang w:val="en-GB"/>
              </w:rPr>
              <w:t xml:space="preserve"> to it. In cases when </w:t>
            </w:r>
            <w:r w:rsidR="00455489" w:rsidRPr="00FA5381">
              <w:rPr>
                <w:sz w:val="22"/>
                <w:szCs w:val="22"/>
                <w:bdr w:val="nil"/>
                <w:lang w:val="en-GB"/>
              </w:rPr>
              <w:t>amendments made</w:t>
            </w:r>
            <w:r w:rsidRPr="00FA5381">
              <w:rPr>
                <w:sz w:val="22"/>
                <w:szCs w:val="22"/>
                <w:bdr w:val="nil"/>
                <w:lang w:val="en-GB"/>
              </w:rPr>
              <w:t xml:space="preserve"> to the Charter come into force in relation to the third parties since the moment of notification of the authorized state body – from the date of such a notification</w:t>
            </w:r>
          </w:p>
        </w:tc>
        <w:tc>
          <w:tcPr>
            <w:tcW w:w="2693" w:type="dxa"/>
            <w:shd w:val="clear" w:color="auto" w:fill="auto"/>
            <w:vAlign w:val="center"/>
          </w:tcPr>
          <w:p w14:paraId="24FF9AF0" w14:textId="77777777" w:rsidR="005E337E" w:rsidRPr="00FA5381" w:rsidRDefault="005E337E" w:rsidP="00FA5381">
            <w:pPr>
              <w:tabs>
                <w:tab w:val="left" w:pos="284"/>
              </w:tabs>
              <w:rPr>
                <w:color w:val="000000"/>
                <w:sz w:val="22"/>
                <w:szCs w:val="22"/>
                <w:bdr w:val="nil"/>
                <w:lang w:val="en-GB" w:eastAsia="ru-RU"/>
              </w:rPr>
            </w:pPr>
            <w:r w:rsidRPr="00FA5381">
              <w:rPr>
                <w:color w:val="000000"/>
                <w:sz w:val="22"/>
                <w:szCs w:val="22"/>
                <w:bdr w:val="nil"/>
                <w:lang w:val="en-GB" w:eastAsia="ru-RU"/>
              </w:rPr>
              <w:t>on the Webpage</w:t>
            </w:r>
          </w:p>
          <w:p w14:paraId="7CE7BA7B" w14:textId="77777777" w:rsidR="00407C19" w:rsidRPr="00FA5381" w:rsidRDefault="00407C19" w:rsidP="00FA5381">
            <w:pPr>
              <w:tabs>
                <w:tab w:val="left" w:pos="284"/>
              </w:tabs>
              <w:rPr>
                <w:color w:val="000000"/>
                <w:sz w:val="22"/>
                <w:szCs w:val="22"/>
                <w:bdr w:val="nil"/>
                <w:lang w:val="en-GB" w:eastAsia="ru-RU"/>
              </w:rPr>
            </w:pPr>
          </w:p>
          <w:p w14:paraId="60EA03F5" w14:textId="77777777" w:rsidR="00407C19" w:rsidRPr="00FA5381" w:rsidRDefault="00407C19" w:rsidP="00FA5381">
            <w:pPr>
              <w:tabs>
                <w:tab w:val="left" w:pos="284"/>
              </w:tabs>
              <w:rPr>
                <w:color w:val="000000"/>
                <w:sz w:val="22"/>
                <w:szCs w:val="22"/>
                <w:bdr w:val="nil"/>
                <w:lang w:val="en-GB" w:eastAsia="ru-RU"/>
              </w:rPr>
            </w:pPr>
          </w:p>
          <w:p w14:paraId="0CA6B0D6" w14:textId="77777777" w:rsidR="00407C19" w:rsidRPr="00FA5381" w:rsidRDefault="00407C19" w:rsidP="00FA5381">
            <w:pPr>
              <w:tabs>
                <w:tab w:val="left" w:pos="284"/>
              </w:tabs>
              <w:rPr>
                <w:color w:val="000000"/>
                <w:sz w:val="22"/>
                <w:szCs w:val="22"/>
                <w:bdr w:val="nil"/>
                <w:lang w:val="en-GB" w:eastAsia="ru-RU"/>
              </w:rPr>
            </w:pPr>
          </w:p>
          <w:p w14:paraId="71DACB9E" w14:textId="77777777" w:rsidR="00407C19" w:rsidRPr="00FA5381" w:rsidRDefault="00407C19" w:rsidP="00FA5381">
            <w:pPr>
              <w:tabs>
                <w:tab w:val="left" w:pos="284"/>
              </w:tabs>
              <w:rPr>
                <w:color w:val="000000"/>
                <w:sz w:val="22"/>
                <w:szCs w:val="22"/>
                <w:bdr w:val="nil"/>
                <w:lang w:val="en-GB" w:eastAsia="ru-RU"/>
              </w:rPr>
            </w:pPr>
          </w:p>
          <w:p w14:paraId="71C27058" w14:textId="77777777" w:rsidR="00407C19" w:rsidRPr="00FA5381" w:rsidRDefault="00407C19" w:rsidP="00FA5381">
            <w:pPr>
              <w:tabs>
                <w:tab w:val="left" w:pos="284"/>
              </w:tabs>
              <w:rPr>
                <w:color w:val="000000"/>
                <w:sz w:val="22"/>
                <w:szCs w:val="22"/>
                <w:bdr w:val="nil"/>
                <w:lang w:val="en-GB" w:eastAsia="ru-RU"/>
              </w:rPr>
            </w:pPr>
          </w:p>
          <w:p w14:paraId="4B5CDB3A" w14:textId="77777777" w:rsidR="00407C19" w:rsidRPr="00FA5381" w:rsidRDefault="00407C19" w:rsidP="00FA5381">
            <w:pPr>
              <w:tabs>
                <w:tab w:val="left" w:pos="284"/>
              </w:tabs>
              <w:rPr>
                <w:color w:val="000000"/>
                <w:sz w:val="22"/>
                <w:szCs w:val="22"/>
                <w:bdr w:val="nil"/>
                <w:lang w:val="en-GB" w:eastAsia="ru-RU"/>
              </w:rPr>
            </w:pPr>
          </w:p>
          <w:p w14:paraId="44531244" w14:textId="77777777" w:rsidR="00407C19" w:rsidRPr="00FA5381" w:rsidRDefault="00407C19" w:rsidP="00FA5381">
            <w:pPr>
              <w:tabs>
                <w:tab w:val="left" w:pos="284"/>
              </w:tabs>
              <w:rPr>
                <w:color w:val="000000"/>
                <w:sz w:val="22"/>
                <w:szCs w:val="22"/>
                <w:bdr w:val="nil"/>
                <w:lang w:val="en-GB" w:eastAsia="ru-RU"/>
              </w:rPr>
            </w:pPr>
          </w:p>
          <w:p w14:paraId="41F09E82" w14:textId="77777777" w:rsidR="00407C19" w:rsidRPr="00FA5381" w:rsidRDefault="00407C19" w:rsidP="00FA5381">
            <w:pPr>
              <w:tabs>
                <w:tab w:val="left" w:pos="284"/>
              </w:tabs>
              <w:rPr>
                <w:color w:val="000000"/>
                <w:sz w:val="22"/>
                <w:szCs w:val="22"/>
                <w:bdr w:val="nil"/>
                <w:lang w:val="en-GB" w:eastAsia="ru-RU"/>
              </w:rPr>
            </w:pPr>
          </w:p>
          <w:p w14:paraId="46FDB8F8" w14:textId="77777777" w:rsidR="00407C19" w:rsidRPr="00FA5381" w:rsidRDefault="00407C19" w:rsidP="00FA5381">
            <w:pPr>
              <w:tabs>
                <w:tab w:val="left" w:pos="284"/>
              </w:tabs>
              <w:rPr>
                <w:color w:val="000000"/>
                <w:sz w:val="22"/>
                <w:szCs w:val="22"/>
                <w:bdr w:val="nil"/>
                <w:lang w:val="en-GB" w:eastAsia="ru-RU"/>
              </w:rPr>
            </w:pPr>
          </w:p>
          <w:p w14:paraId="0EADD079" w14:textId="77777777" w:rsidR="00407C19" w:rsidRPr="00FA5381" w:rsidRDefault="00407C19" w:rsidP="00FA5381">
            <w:pPr>
              <w:tabs>
                <w:tab w:val="left" w:pos="284"/>
              </w:tabs>
              <w:rPr>
                <w:color w:val="000000"/>
                <w:sz w:val="22"/>
                <w:szCs w:val="22"/>
                <w:bdr w:val="nil"/>
                <w:lang w:val="en-GB" w:eastAsia="ru-RU"/>
              </w:rPr>
            </w:pPr>
          </w:p>
          <w:p w14:paraId="3D236549" w14:textId="77777777" w:rsidR="00407C19" w:rsidRPr="00FA5381" w:rsidRDefault="00407C19" w:rsidP="00FA5381">
            <w:pPr>
              <w:tabs>
                <w:tab w:val="left" w:pos="284"/>
              </w:tabs>
              <w:rPr>
                <w:color w:val="000000"/>
                <w:sz w:val="22"/>
                <w:szCs w:val="22"/>
                <w:bdr w:val="nil"/>
                <w:lang w:val="en-GB" w:eastAsia="ru-RU"/>
              </w:rPr>
            </w:pPr>
          </w:p>
          <w:p w14:paraId="11F16542" w14:textId="77777777" w:rsidR="00407C19" w:rsidRPr="00FA5381" w:rsidRDefault="00407C19" w:rsidP="00FA5381">
            <w:pPr>
              <w:tabs>
                <w:tab w:val="left" w:pos="284"/>
              </w:tabs>
              <w:rPr>
                <w:color w:val="000000"/>
                <w:sz w:val="22"/>
                <w:szCs w:val="22"/>
                <w:bdr w:val="nil"/>
                <w:lang w:val="en-GB" w:eastAsia="ru-RU"/>
              </w:rPr>
            </w:pPr>
          </w:p>
          <w:p w14:paraId="74C6503E" w14:textId="77777777" w:rsidR="00407C19" w:rsidRPr="00FA5381" w:rsidRDefault="00407C19" w:rsidP="00FA5381">
            <w:pPr>
              <w:tabs>
                <w:tab w:val="left" w:pos="284"/>
              </w:tabs>
              <w:rPr>
                <w:color w:val="000000"/>
                <w:sz w:val="22"/>
                <w:szCs w:val="22"/>
                <w:bdr w:val="nil"/>
                <w:lang w:val="en-GB" w:eastAsia="ru-RU"/>
              </w:rPr>
            </w:pPr>
          </w:p>
          <w:p w14:paraId="77014E5C" w14:textId="77777777" w:rsidR="00407C19" w:rsidRPr="00FA5381" w:rsidRDefault="00407C19" w:rsidP="00FA5381">
            <w:pPr>
              <w:tabs>
                <w:tab w:val="left" w:pos="284"/>
              </w:tabs>
              <w:rPr>
                <w:color w:val="000000"/>
                <w:sz w:val="22"/>
                <w:szCs w:val="22"/>
                <w:bdr w:val="nil"/>
                <w:lang w:val="en-GB" w:eastAsia="ru-RU"/>
              </w:rPr>
            </w:pPr>
          </w:p>
          <w:p w14:paraId="082818BC" w14:textId="77777777" w:rsidR="00407C19" w:rsidRPr="00FA5381" w:rsidRDefault="00407C19" w:rsidP="00FA5381">
            <w:pPr>
              <w:tabs>
                <w:tab w:val="left" w:pos="284"/>
              </w:tabs>
              <w:rPr>
                <w:color w:val="000000"/>
                <w:sz w:val="22"/>
                <w:szCs w:val="22"/>
                <w:bdr w:val="nil"/>
                <w:lang w:val="en-GB" w:eastAsia="ru-RU"/>
              </w:rPr>
            </w:pPr>
          </w:p>
          <w:p w14:paraId="05499AC6" w14:textId="77777777" w:rsidR="00407C19" w:rsidRPr="00FA5381" w:rsidRDefault="00407C19" w:rsidP="00FA5381">
            <w:pPr>
              <w:tabs>
                <w:tab w:val="left" w:pos="284"/>
              </w:tabs>
              <w:rPr>
                <w:color w:val="000000"/>
                <w:sz w:val="22"/>
                <w:szCs w:val="22"/>
                <w:bdr w:val="nil"/>
                <w:lang w:val="en-GB" w:eastAsia="ru-RU"/>
              </w:rPr>
            </w:pPr>
          </w:p>
        </w:tc>
        <w:tc>
          <w:tcPr>
            <w:tcW w:w="2693" w:type="dxa"/>
          </w:tcPr>
          <w:p w14:paraId="73C3536D" w14:textId="77777777" w:rsidR="005E337E" w:rsidRPr="00FA5381" w:rsidRDefault="008B5EE5" w:rsidP="00FA5381">
            <w:pPr>
              <w:tabs>
                <w:tab w:val="left" w:pos="284"/>
              </w:tabs>
              <w:rPr>
                <w:color w:val="000000"/>
                <w:sz w:val="22"/>
                <w:szCs w:val="22"/>
                <w:bdr w:val="nil"/>
                <w:lang w:val="en-GB" w:eastAsia="ru-RU"/>
              </w:rPr>
            </w:pPr>
            <w:r w:rsidRPr="00FA5381">
              <w:rPr>
                <w:bCs/>
                <w:color w:val="000000"/>
                <w:sz w:val="22"/>
                <w:szCs w:val="22"/>
                <w:bdr w:val="nil"/>
                <w:lang w:val="en-GB" w:eastAsia="ru-RU"/>
              </w:rPr>
              <w:t>Until</w:t>
            </w:r>
            <w:r w:rsidR="007344E4" w:rsidRPr="00FA5381">
              <w:rPr>
                <w:bCs/>
                <w:color w:val="000000"/>
                <w:sz w:val="22"/>
                <w:szCs w:val="22"/>
                <w:bdr w:val="nil"/>
                <w:lang w:val="en-GB" w:eastAsia="ru-RU"/>
              </w:rPr>
              <w:t xml:space="preserve"> the</w:t>
            </w:r>
            <w:r w:rsidR="007344E4" w:rsidRPr="00FA5381">
              <w:rPr>
                <w:bCs/>
                <w:color w:val="000000"/>
                <w:sz w:val="22"/>
                <w:szCs w:val="22"/>
                <w:bdr w:val="nil"/>
                <w:lang w:val="en-US" w:eastAsia="ru-RU"/>
              </w:rPr>
              <w:t xml:space="preserve"> cessation of the obligation to disclose the information provided by the List of Requirements to Information Disclosure</w:t>
            </w:r>
          </w:p>
        </w:tc>
      </w:tr>
      <w:tr w:rsidR="005E337E" w:rsidRPr="00173B04" w14:paraId="481A4F87" w14:textId="77777777" w:rsidTr="00B275DD">
        <w:trPr>
          <w:gridAfter w:val="1"/>
          <w:wAfter w:w="8" w:type="dxa"/>
          <w:trHeight w:val="4040"/>
        </w:trPr>
        <w:tc>
          <w:tcPr>
            <w:tcW w:w="567" w:type="dxa"/>
            <w:vAlign w:val="center"/>
          </w:tcPr>
          <w:p w14:paraId="534E6AA7" w14:textId="77777777" w:rsidR="005E337E" w:rsidRPr="00CE7BA7" w:rsidRDefault="005E337E" w:rsidP="00877CCF">
            <w:pPr>
              <w:pStyle w:val="affd"/>
              <w:numPr>
                <w:ilvl w:val="0"/>
                <w:numId w:val="139"/>
              </w:numPr>
              <w:tabs>
                <w:tab w:val="left" w:pos="284"/>
              </w:tabs>
              <w:ind w:left="0" w:firstLine="0"/>
              <w:jc w:val="center"/>
              <w:rPr>
                <w:b/>
                <w:bCs/>
                <w:color w:val="000000"/>
                <w:sz w:val="22"/>
                <w:szCs w:val="22"/>
                <w:lang w:val="en-GB" w:eastAsia="ru-RU"/>
              </w:rPr>
            </w:pPr>
          </w:p>
        </w:tc>
        <w:tc>
          <w:tcPr>
            <w:tcW w:w="2410" w:type="dxa"/>
            <w:shd w:val="clear" w:color="auto" w:fill="auto"/>
            <w:vAlign w:val="center"/>
          </w:tcPr>
          <w:p w14:paraId="025E67FB" w14:textId="77777777" w:rsidR="005E337E" w:rsidRPr="002E4C84" w:rsidRDefault="005E337E" w:rsidP="00FA5381">
            <w:pPr>
              <w:tabs>
                <w:tab w:val="left" w:pos="284"/>
              </w:tabs>
              <w:jc w:val="both"/>
              <w:outlineLvl w:val="0"/>
              <w:rPr>
                <w:b/>
                <w:bCs/>
                <w:sz w:val="22"/>
                <w:szCs w:val="22"/>
                <w:bdr w:val="nil"/>
                <w:lang w:val="en-GB"/>
              </w:rPr>
            </w:pPr>
            <w:r w:rsidRPr="00696391">
              <w:rPr>
                <w:b/>
                <w:bCs/>
                <w:sz w:val="22"/>
                <w:szCs w:val="22"/>
                <w:bdr w:val="nil"/>
                <w:lang w:val="en-GB"/>
              </w:rPr>
              <w:t>Accounting</w:t>
            </w:r>
            <w:r w:rsidRPr="00357B3E">
              <w:rPr>
                <w:sz w:val="22"/>
                <w:szCs w:val="22"/>
                <w:bdr w:val="nil"/>
                <w:lang w:val="en-GB"/>
              </w:rPr>
              <w:t xml:space="preserve"> </w:t>
            </w:r>
            <w:r w:rsidRPr="002F04F2">
              <w:rPr>
                <w:b/>
                <w:bCs/>
                <w:color w:val="000000"/>
                <w:sz w:val="22"/>
                <w:szCs w:val="22"/>
                <w:bdr w:val="nil"/>
                <w:lang w:val="en-GB"/>
              </w:rPr>
              <w:t>statements</w:t>
            </w:r>
            <w:r w:rsidR="002973AC" w:rsidRPr="002F04F2">
              <w:rPr>
                <w:b/>
                <w:bCs/>
                <w:color w:val="000000"/>
                <w:sz w:val="22"/>
                <w:szCs w:val="22"/>
                <w:bdr w:val="nil"/>
                <w:lang w:val="en-GB"/>
              </w:rPr>
              <w:t>*</w:t>
            </w:r>
          </w:p>
        </w:tc>
        <w:tc>
          <w:tcPr>
            <w:tcW w:w="3544" w:type="dxa"/>
            <w:shd w:val="clear" w:color="auto" w:fill="auto"/>
            <w:vAlign w:val="center"/>
          </w:tcPr>
          <w:p w14:paraId="7AC7BD74" w14:textId="4B97D824" w:rsidR="005E337E" w:rsidRPr="00854F3E" w:rsidRDefault="005E337E" w:rsidP="00FA5381">
            <w:pPr>
              <w:pStyle w:val="ConsPlusNormal"/>
              <w:tabs>
                <w:tab w:val="left" w:pos="284"/>
              </w:tabs>
              <w:ind w:firstLine="0"/>
              <w:jc w:val="both"/>
              <w:rPr>
                <w:rFonts w:ascii="Times New Roman" w:hAnsi="Times New Roman" w:cs="Times New Roman"/>
                <w:color w:val="000000"/>
                <w:sz w:val="22"/>
                <w:szCs w:val="22"/>
                <w:bdr w:val="nil"/>
                <w:lang w:val="en-GB"/>
              </w:rPr>
            </w:pPr>
            <w:r w:rsidRPr="00AF21A0">
              <w:rPr>
                <w:rFonts w:ascii="Times New Roman" w:hAnsi="Times New Roman" w:cs="Times New Roman"/>
                <w:sz w:val="22"/>
                <w:szCs w:val="22"/>
                <w:bdr w:val="nil"/>
                <w:lang w:val="en-GB"/>
              </w:rPr>
              <w:t>Annual accounting</w:t>
            </w:r>
            <w:r w:rsidR="00DE3768" w:rsidRPr="00AF21A0">
              <w:rPr>
                <w:rFonts w:ascii="Times New Roman" w:hAnsi="Times New Roman" w:cs="Times New Roman"/>
                <w:sz w:val="22"/>
                <w:szCs w:val="22"/>
                <w:bdr w:val="nil"/>
                <w:lang w:val="en-US"/>
              </w:rPr>
              <w:t xml:space="preserve"> (financial)</w:t>
            </w:r>
            <w:r w:rsidRPr="00AF21A0">
              <w:rPr>
                <w:rFonts w:ascii="Times New Roman" w:hAnsi="Times New Roman" w:cs="Times New Roman"/>
                <w:sz w:val="22"/>
                <w:szCs w:val="22"/>
                <w:bdr w:val="nil"/>
                <w:lang w:val="en-GB"/>
              </w:rPr>
              <w:t xml:space="preserve"> statements prepared based on the Russian Accounting Standards, </w:t>
            </w:r>
            <w:r w:rsidRPr="00FC3A4F">
              <w:rPr>
                <w:rFonts w:ascii="Times New Roman" w:hAnsi="Times New Roman" w:cs="Times New Roman"/>
                <w:color w:val="000000"/>
                <w:sz w:val="22"/>
                <w:szCs w:val="22"/>
                <w:bdr w:val="nil"/>
                <w:lang w:val="en-GB"/>
              </w:rPr>
              <w:t xml:space="preserve">accompanied by an auditor's opinion in respect of the 2 most recent reporting periods </w:t>
            </w:r>
            <w:r w:rsidRPr="00854F3E">
              <w:rPr>
                <w:rFonts w:ascii="Times New Roman" w:hAnsi="Times New Roman" w:cs="Times New Roman"/>
                <w:i/>
                <w:color w:val="000000"/>
                <w:sz w:val="22"/>
                <w:szCs w:val="22"/>
                <w:bdr w:val="nil"/>
                <w:lang w:val="en-GB"/>
              </w:rPr>
              <w:t>(if available)</w:t>
            </w:r>
          </w:p>
        </w:tc>
        <w:tc>
          <w:tcPr>
            <w:tcW w:w="3118" w:type="dxa"/>
            <w:shd w:val="clear" w:color="auto" w:fill="auto"/>
            <w:vAlign w:val="center"/>
          </w:tcPr>
          <w:p w14:paraId="5BBC10F7" w14:textId="77777777" w:rsidR="005E337E" w:rsidRPr="00623839" w:rsidRDefault="005E337E" w:rsidP="00FA5381">
            <w:pPr>
              <w:tabs>
                <w:tab w:val="left" w:pos="284"/>
              </w:tabs>
              <w:rPr>
                <w:color w:val="000000"/>
                <w:sz w:val="22"/>
                <w:szCs w:val="22"/>
                <w:bdr w:val="nil"/>
                <w:lang w:val="en-GB" w:eastAsia="ru-RU"/>
              </w:rPr>
            </w:pPr>
            <w:r w:rsidRPr="00562B27">
              <w:rPr>
                <w:sz w:val="22"/>
                <w:szCs w:val="22"/>
                <w:bdr w:val="nil"/>
                <w:lang w:val="en-GB"/>
              </w:rPr>
              <w:t>- No</w:t>
            </w:r>
            <w:r w:rsidRPr="004107B3">
              <w:rPr>
                <w:sz w:val="22"/>
                <w:szCs w:val="22"/>
                <w:bdr w:val="nil"/>
                <w:lang w:val="en-GB"/>
              </w:rPr>
              <w:t xml:space="preserve">t later than on </w:t>
            </w:r>
            <w:r w:rsidRPr="004107B3">
              <w:rPr>
                <w:color w:val="000000"/>
                <w:sz w:val="22"/>
                <w:szCs w:val="22"/>
                <w:bdr w:val="nil"/>
                <w:lang w:val="en-GB"/>
              </w:rPr>
              <w:t>the bond placement start date</w:t>
            </w:r>
            <w:r w:rsidRPr="004107B3">
              <w:rPr>
                <w:sz w:val="22"/>
                <w:szCs w:val="22"/>
                <w:bdr w:val="nil"/>
                <w:lang w:val="en-GB" w:eastAsia="ru-RU"/>
              </w:rPr>
              <w:t xml:space="preserve"> </w:t>
            </w:r>
            <w:r w:rsidR="00C14B90" w:rsidRPr="004107B3">
              <w:rPr>
                <w:i/>
                <w:color w:val="000000"/>
                <w:sz w:val="22"/>
                <w:szCs w:val="22"/>
                <w:bdr w:val="nil"/>
                <w:lang w:val="en-GB" w:eastAsia="ru-RU"/>
              </w:rPr>
              <w:t xml:space="preserve">(in case the bonds </w:t>
            </w:r>
            <w:r w:rsidR="00C14B90" w:rsidRPr="003A576C">
              <w:rPr>
                <w:i/>
                <w:color w:val="000000"/>
                <w:sz w:val="22"/>
                <w:szCs w:val="22"/>
                <w:bdr w:val="nil"/>
                <w:lang w:val="en-GB" w:eastAsia="ru-RU"/>
              </w:rPr>
              <w:t>are included in the List in the process of placement)</w:t>
            </w:r>
            <w:r w:rsidR="00C14B90" w:rsidRPr="00623839">
              <w:rPr>
                <w:color w:val="000000"/>
                <w:sz w:val="22"/>
                <w:szCs w:val="22"/>
                <w:bdr w:val="nil"/>
                <w:lang w:val="en-GB" w:eastAsia="ru-RU"/>
              </w:rPr>
              <w:t>;</w:t>
            </w:r>
          </w:p>
          <w:p w14:paraId="58E3AE05" w14:textId="77777777" w:rsidR="00C14B90" w:rsidRPr="00FA5381" w:rsidRDefault="00C14B90" w:rsidP="00FA5381">
            <w:pPr>
              <w:tabs>
                <w:tab w:val="left" w:pos="284"/>
              </w:tabs>
              <w:rPr>
                <w:sz w:val="22"/>
                <w:szCs w:val="22"/>
                <w:bdr w:val="nil"/>
                <w:lang w:val="en-GB" w:eastAsia="ru-RU"/>
              </w:rPr>
            </w:pPr>
            <w:r w:rsidRPr="00FA5381">
              <w:rPr>
                <w:sz w:val="22"/>
                <w:szCs w:val="22"/>
                <w:bdr w:val="nil"/>
                <w:lang w:val="en-GB" w:eastAsia="ru-RU"/>
              </w:rPr>
              <w:t xml:space="preserve">- no later than </w:t>
            </w:r>
            <w:r w:rsidR="00FF2916" w:rsidRPr="00FA5381">
              <w:rPr>
                <w:sz w:val="22"/>
                <w:szCs w:val="22"/>
                <w:bdr w:val="nil"/>
                <w:lang w:val="en-GB" w:eastAsia="ru-RU"/>
              </w:rPr>
              <w:t xml:space="preserve">on </w:t>
            </w:r>
            <w:r w:rsidRPr="00FA5381">
              <w:rPr>
                <w:sz w:val="22"/>
                <w:szCs w:val="22"/>
                <w:bdr w:val="nil"/>
                <w:lang w:val="en-GB" w:eastAsia="ru-RU"/>
              </w:rPr>
              <w:t xml:space="preserve">the date following the date of bond inclusion in the List </w:t>
            </w:r>
            <w:r w:rsidRPr="00FA5381">
              <w:rPr>
                <w:i/>
                <w:color w:val="000000"/>
                <w:sz w:val="22"/>
                <w:szCs w:val="22"/>
                <w:bdr w:val="nil"/>
                <w:lang w:val="en-GB" w:eastAsia="ru-RU"/>
              </w:rPr>
              <w:t>(in case the bonds are included in the List while being traded)</w:t>
            </w:r>
            <w:r w:rsidRPr="00FA5381">
              <w:rPr>
                <w:color w:val="000000"/>
                <w:sz w:val="22"/>
                <w:szCs w:val="22"/>
                <w:bdr w:val="nil"/>
                <w:lang w:val="en-GB" w:eastAsia="ru-RU"/>
              </w:rPr>
              <w:t>;</w:t>
            </w:r>
          </w:p>
          <w:p w14:paraId="3197CAF0" w14:textId="77777777" w:rsidR="00C14B90" w:rsidRPr="00FA5381" w:rsidRDefault="005E337E" w:rsidP="00FA5381">
            <w:pPr>
              <w:tabs>
                <w:tab w:val="left" w:pos="284"/>
              </w:tabs>
              <w:rPr>
                <w:sz w:val="22"/>
                <w:szCs w:val="22"/>
                <w:bdr w:val="nil"/>
                <w:lang w:val="en-GB"/>
              </w:rPr>
            </w:pPr>
            <w:r w:rsidRPr="00FA5381">
              <w:rPr>
                <w:sz w:val="22"/>
                <w:szCs w:val="22"/>
                <w:bdr w:val="nil"/>
                <w:lang w:val="en-GB" w:eastAsia="ru-RU"/>
              </w:rPr>
              <w:t xml:space="preserve"> - </w:t>
            </w:r>
            <w:r w:rsidR="00C14B90" w:rsidRPr="00FA5381">
              <w:rPr>
                <w:sz w:val="22"/>
                <w:szCs w:val="22"/>
                <w:bdr w:val="nil"/>
                <w:lang w:val="en-GB" w:eastAsia="ru-RU"/>
              </w:rPr>
              <w:t>annually</w:t>
            </w:r>
            <w:r w:rsidR="00256757" w:rsidRPr="00FA5381">
              <w:rPr>
                <w:sz w:val="22"/>
                <w:szCs w:val="22"/>
                <w:bdr w:val="nil"/>
                <w:lang w:val="en-GB" w:eastAsia="ru-RU"/>
              </w:rPr>
              <w:t>,</w:t>
            </w:r>
            <w:r w:rsidR="00C14B90" w:rsidRPr="00FA5381">
              <w:rPr>
                <w:sz w:val="22"/>
                <w:szCs w:val="22"/>
                <w:bdr w:val="nil"/>
                <w:lang w:val="en-GB" w:eastAsia="ru-RU"/>
              </w:rPr>
              <w:t xml:space="preserve"> no later than </w:t>
            </w:r>
            <w:r w:rsidRPr="00FA5381">
              <w:rPr>
                <w:sz w:val="22"/>
                <w:szCs w:val="22"/>
                <w:bdr w:val="nil"/>
                <w:lang w:val="en-GB" w:eastAsia="ru-RU"/>
              </w:rPr>
              <w:t xml:space="preserve">within 3 days after </w:t>
            </w:r>
            <w:r w:rsidR="00C14B90" w:rsidRPr="00FA5381">
              <w:rPr>
                <w:sz w:val="22"/>
                <w:szCs w:val="22"/>
                <w:bdr w:val="nil"/>
                <w:lang w:val="en-GB" w:eastAsia="ru-RU"/>
              </w:rPr>
              <w:t>the expiration of the annual accounting (financial) statements filing deadline prescribed by the laws of the Russian Federation</w:t>
            </w:r>
          </w:p>
        </w:tc>
        <w:tc>
          <w:tcPr>
            <w:tcW w:w="2693" w:type="dxa"/>
            <w:shd w:val="clear" w:color="auto" w:fill="auto"/>
            <w:vAlign w:val="center"/>
          </w:tcPr>
          <w:p w14:paraId="275119DA" w14:textId="77777777" w:rsidR="005E337E" w:rsidRPr="00FA5381" w:rsidRDefault="005E337E" w:rsidP="00FA5381">
            <w:pPr>
              <w:tabs>
                <w:tab w:val="left" w:pos="284"/>
              </w:tabs>
              <w:rPr>
                <w:color w:val="000000"/>
                <w:sz w:val="22"/>
                <w:szCs w:val="22"/>
                <w:bdr w:val="nil"/>
                <w:lang w:val="en-GB" w:eastAsia="ru-RU"/>
              </w:rPr>
            </w:pPr>
            <w:r w:rsidRPr="00FA5381">
              <w:rPr>
                <w:color w:val="000000"/>
                <w:sz w:val="22"/>
                <w:szCs w:val="22"/>
                <w:bdr w:val="nil"/>
                <w:lang w:val="en-GB" w:eastAsia="ru-RU"/>
              </w:rPr>
              <w:t xml:space="preserve">on the Webpage </w:t>
            </w:r>
          </w:p>
          <w:p w14:paraId="6D5990AA" w14:textId="77777777" w:rsidR="00407C19" w:rsidRPr="00FA5381" w:rsidRDefault="00407C19" w:rsidP="00FA5381">
            <w:pPr>
              <w:tabs>
                <w:tab w:val="left" w:pos="284"/>
              </w:tabs>
              <w:rPr>
                <w:color w:val="000000"/>
                <w:sz w:val="22"/>
                <w:szCs w:val="22"/>
                <w:bdr w:val="nil"/>
                <w:lang w:val="en-GB" w:eastAsia="ru-RU"/>
              </w:rPr>
            </w:pPr>
          </w:p>
          <w:p w14:paraId="200FCD1C" w14:textId="77777777" w:rsidR="00407C19" w:rsidRPr="00FA5381" w:rsidRDefault="00407C19" w:rsidP="00FA5381">
            <w:pPr>
              <w:tabs>
                <w:tab w:val="left" w:pos="284"/>
              </w:tabs>
              <w:rPr>
                <w:color w:val="000000"/>
                <w:sz w:val="22"/>
                <w:szCs w:val="22"/>
                <w:bdr w:val="nil"/>
                <w:lang w:val="en-GB" w:eastAsia="ru-RU"/>
              </w:rPr>
            </w:pPr>
          </w:p>
          <w:p w14:paraId="193C6EAF" w14:textId="77777777" w:rsidR="00407C19" w:rsidRPr="00FA5381" w:rsidRDefault="00407C19" w:rsidP="00FA5381">
            <w:pPr>
              <w:tabs>
                <w:tab w:val="left" w:pos="284"/>
              </w:tabs>
              <w:rPr>
                <w:color w:val="000000"/>
                <w:sz w:val="22"/>
                <w:szCs w:val="22"/>
                <w:bdr w:val="nil"/>
                <w:lang w:val="en-GB" w:eastAsia="ru-RU"/>
              </w:rPr>
            </w:pPr>
          </w:p>
          <w:p w14:paraId="3E6EFC4D" w14:textId="77777777" w:rsidR="00407C19" w:rsidRPr="00FA5381" w:rsidRDefault="00407C19" w:rsidP="00FA5381">
            <w:pPr>
              <w:tabs>
                <w:tab w:val="left" w:pos="284"/>
              </w:tabs>
              <w:rPr>
                <w:color w:val="000000"/>
                <w:sz w:val="22"/>
                <w:szCs w:val="22"/>
                <w:bdr w:val="nil"/>
                <w:lang w:val="en-GB" w:eastAsia="ru-RU"/>
              </w:rPr>
            </w:pPr>
          </w:p>
          <w:p w14:paraId="42D1EFD0" w14:textId="77777777" w:rsidR="00407C19" w:rsidRPr="00FA5381" w:rsidRDefault="00407C19" w:rsidP="00FA5381">
            <w:pPr>
              <w:tabs>
                <w:tab w:val="left" w:pos="284"/>
              </w:tabs>
              <w:rPr>
                <w:color w:val="000000"/>
                <w:sz w:val="22"/>
                <w:szCs w:val="22"/>
                <w:bdr w:val="nil"/>
                <w:lang w:val="en-GB" w:eastAsia="ru-RU"/>
              </w:rPr>
            </w:pPr>
          </w:p>
          <w:p w14:paraId="0AE9D03D" w14:textId="77777777" w:rsidR="00407C19" w:rsidRPr="00FA5381" w:rsidRDefault="00407C19" w:rsidP="00FA5381">
            <w:pPr>
              <w:tabs>
                <w:tab w:val="left" w:pos="284"/>
              </w:tabs>
              <w:rPr>
                <w:color w:val="000000"/>
                <w:sz w:val="22"/>
                <w:szCs w:val="22"/>
                <w:bdr w:val="nil"/>
                <w:lang w:val="en-GB" w:eastAsia="ru-RU"/>
              </w:rPr>
            </w:pPr>
          </w:p>
          <w:p w14:paraId="46E66730" w14:textId="77777777" w:rsidR="00407C19" w:rsidRPr="00FA5381" w:rsidRDefault="00407C19" w:rsidP="00FA5381">
            <w:pPr>
              <w:tabs>
                <w:tab w:val="left" w:pos="284"/>
              </w:tabs>
              <w:rPr>
                <w:color w:val="000000"/>
                <w:sz w:val="22"/>
                <w:szCs w:val="22"/>
                <w:bdr w:val="nil"/>
                <w:lang w:val="en-GB" w:eastAsia="ru-RU"/>
              </w:rPr>
            </w:pPr>
          </w:p>
          <w:p w14:paraId="10116AAA" w14:textId="77777777" w:rsidR="00407C19" w:rsidRPr="00FA5381" w:rsidRDefault="00407C19" w:rsidP="00FA5381">
            <w:pPr>
              <w:tabs>
                <w:tab w:val="left" w:pos="284"/>
              </w:tabs>
              <w:rPr>
                <w:color w:val="000000"/>
                <w:sz w:val="22"/>
                <w:szCs w:val="22"/>
                <w:bdr w:val="nil"/>
                <w:lang w:val="en-GB" w:eastAsia="ru-RU"/>
              </w:rPr>
            </w:pPr>
          </w:p>
          <w:p w14:paraId="0735C784" w14:textId="77777777" w:rsidR="00407C19" w:rsidRPr="00FA5381" w:rsidRDefault="00407C19" w:rsidP="00FA5381">
            <w:pPr>
              <w:tabs>
                <w:tab w:val="left" w:pos="284"/>
              </w:tabs>
              <w:rPr>
                <w:color w:val="000000"/>
                <w:sz w:val="22"/>
                <w:szCs w:val="22"/>
                <w:bdr w:val="nil"/>
                <w:lang w:val="en-GB" w:eastAsia="ru-RU"/>
              </w:rPr>
            </w:pPr>
          </w:p>
          <w:p w14:paraId="3533B891" w14:textId="77777777" w:rsidR="00407C19" w:rsidRPr="00FA5381" w:rsidRDefault="00407C19" w:rsidP="00FA5381">
            <w:pPr>
              <w:tabs>
                <w:tab w:val="left" w:pos="284"/>
              </w:tabs>
              <w:rPr>
                <w:color w:val="000000"/>
                <w:sz w:val="22"/>
                <w:szCs w:val="22"/>
                <w:bdr w:val="nil"/>
                <w:lang w:val="en-GB" w:eastAsia="ru-RU"/>
              </w:rPr>
            </w:pPr>
          </w:p>
          <w:p w14:paraId="1C3C7390" w14:textId="77777777" w:rsidR="00407C19" w:rsidRPr="00FA5381" w:rsidRDefault="00407C19" w:rsidP="00FA5381">
            <w:pPr>
              <w:tabs>
                <w:tab w:val="left" w:pos="284"/>
              </w:tabs>
              <w:rPr>
                <w:color w:val="000000"/>
                <w:sz w:val="22"/>
                <w:szCs w:val="22"/>
                <w:bdr w:val="nil"/>
                <w:lang w:val="en-GB" w:eastAsia="ru-RU"/>
              </w:rPr>
            </w:pPr>
          </w:p>
          <w:p w14:paraId="562A0978" w14:textId="77777777" w:rsidR="00407C19" w:rsidRPr="00FA5381" w:rsidRDefault="00407C19" w:rsidP="00FA5381">
            <w:pPr>
              <w:tabs>
                <w:tab w:val="left" w:pos="284"/>
              </w:tabs>
              <w:rPr>
                <w:color w:val="000000"/>
                <w:sz w:val="22"/>
                <w:szCs w:val="22"/>
                <w:bdr w:val="nil"/>
                <w:lang w:val="en-GB" w:eastAsia="ru-RU"/>
              </w:rPr>
            </w:pPr>
          </w:p>
          <w:p w14:paraId="25BA163D" w14:textId="77777777" w:rsidR="00407C19" w:rsidRPr="00FA5381" w:rsidRDefault="00407C19" w:rsidP="00FA5381">
            <w:pPr>
              <w:tabs>
                <w:tab w:val="left" w:pos="284"/>
              </w:tabs>
              <w:rPr>
                <w:color w:val="000000"/>
                <w:sz w:val="22"/>
                <w:szCs w:val="22"/>
                <w:bdr w:val="nil"/>
                <w:lang w:val="en-GB" w:eastAsia="ru-RU"/>
              </w:rPr>
            </w:pPr>
          </w:p>
          <w:p w14:paraId="6EF3ED3C" w14:textId="77777777" w:rsidR="00407C19" w:rsidRPr="00FA5381" w:rsidRDefault="00407C19" w:rsidP="00FA5381">
            <w:pPr>
              <w:tabs>
                <w:tab w:val="left" w:pos="284"/>
              </w:tabs>
              <w:rPr>
                <w:color w:val="000000"/>
                <w:sz w:val="22"/>
                <w:szCs w:val="22"/>
                <w:bdr w:val="nil"/>
                <w:lang w:val="en-GB" w:eastAsia="ru-RU"/>
              </w:rPr>
            </w:pPr>
          </w:p>
          <w:p w14:paraId="1EE11727" w14:textId="77777777" w:rsidR="00407C19" w:rsidRPr="00FA5381" w:rsidRDefault="00407C19" w:rsidP="00FA5381">
            <w:pPr>
              <w:tabs>
                <w:tab w:val="left" w:pos="284"/>
              </w:tabs>
              <w:rPr>
                <w:color w:val="000000"/>
                <w:sz w:val="22"/>
                <w:szCs w:val="22"/>
                <w:bdr w:val="nil"/>
                <w:lang w:val="en-GB" w:eastAsia="ru-RU"/>
              </w:rPr>
            </w:pPr>
          </w:p>
        </w:tc>
        <w:tc>
          <w:tcPr>
            <w:tcW w:w="2693" w:type="dxa"/>
          </w:tcPr>
          <w:p w14:paraId="3C41EC7D" w14:textId="77777777" w:rsidR="005E337E" w:rsidRPr="00FA5381" w:rsidRDefault="008B5EE5" w:rsidP="00FA5381">
            <w:pPr>
              <w:tabs>
                <w:tab w:val="left" w:pos="284"/>
              </w:tabs>
              <w:rPr>
                <w:color w:val="000000"/>
                <w:sz w:val="22"/>
                <w:szCs w:val="22"/>
                <w:bdr w:val="nil"/>
                <w:lang w:val="en-GB" w:eastAsia="ru-RU"/>
              </w:rPr>
            </w:pPr>
            <w:r w:rsidRPr="00FA5381">
              <w:rPr>
                <w:bCs/>
                <w:color w:val="000000"/>
                <w:sz w:val="22"/>
                <w:szCs w:val="22"/>
                <w:bdr w:val="nil"/>
                <w:lang w:val="en-GB" w:eastAsia="ru-RU"/>
              </w:rPr>
              <w:t>Until</w:t>
            </w:r>
            <w:r w:rsidR="007344E4" w:rsidRPr="00FA5381">
              <w:rPr>
                <w:bCs/>
                <w:color w:val="000000"/>
                <w:sz w:val="22"/>
                <w:szCs w:val="22"/>
                <w:bdr w:val="nil"/>
                <w:lang w:val="en-GB" w:eastAsia="ru-RU"/>
              </w:rPr>
              <w:t xml:space="preserve"> the</w:t>
            </w:r>
            <w:r w:rsidR="007344E4" w:rsidRPr="00FA5381">
              <w:rPr>
                <w:bCs/>
                <w:color w:val="000000"/>
                <w:sz w:val="22"/>
                <w:szCs w:val="22"/>
                <w:bdr w:val="nil"/>
                <w:lang w:val="en-US" w:eastAsia="ru-RU"/>
              </w:rPr>
              <w:t xml:space="preserve"> cessation of the obligation to disclose the information provided by the List of Requirements to Information Disclosure</w:t>
            </w:r>
          </w:p>
        </w:tc>
      </w:tr>
      <w:tr w:rsidR="00B23A21" w:rsidRPr="00173B04" w14:paraId="04C30E6E" w14:textId="77777777" w:rsidTr="00B275DD">
        <w:trPr>
          <w:trHeight w:val="1837"/>
        </w:trPr>
        <w:tc>
          <w:tcPr>
            <w:tcW w:w="567" w:type="dxa"/>
            <w:vAlign w:val="center"/>
          </w:tcPr>
          <w:p w14:paraId="3469B8E6" w14:textId="77777777" w:rsidR="00B23A21" w:rsidRPr="00CE7BA7" w:rsidRDefault="00B23A21" w:rsidP="00877CCF">
            <w:pPr>
              <w:pStyle w:val="affd"/>
              <w:numPr>
                <w:ilvl w:val="0"/>
                <w:numId w:val="139"/>
              </w:numPr>
              <w:tabs>
                <w:tab w:val="left" w:pos="284"/>
              </w:tabs>
              <w:ind w:left="0" w:firstLine="0"/>
              <w:jc w:val="center"/>
              <w:rPr>
                <w:b/>
                <w:bCs/>
                <w:color w:val="000000"/>
                <w:sz w:val="22"/>
                <w:szCs w:val="22"/>
                <w:lang w:val="en-GB" w:eastAsia="ru-RU"/>
              </w:rPr>
            </w:pPr>
          </w:p>
        </w:tc>
        <w:tc>
          <w:tcPr>
            <w:tcW w:w="2410" w:type="dxa"/>
            <w:shd w:val="clear" w:color="auto" w:fill="auto"/>
            <w:vAlign w:val="center"/>
          </w:tcPr>
          <w:p w14:paraId="56E714A3" w14:textId="77777777" w:rsidR="00B23A21" w:rsidRPr="00357B3E" w:rsidRDefault="00B23A21" w:rsidP="00FA5381">
            <w:pPr>
              <w:tabs>
                <w:tab w:val="left" w:pos="284"/>
              </w:tabs>
              <w:jc w:val="both"/>
              <w:outlineLvl w:val="0"/>
              <w:rPr>
                <w:b/>
                <w:bCs/>
                <w:sz w:val="22"/>
                <w:szCs w:val="22"/>
                <w:bdr w:val="nil"/>
                <w:lang w:val="en-GB"/>
              </w:rPr>
            </w:pPr>
            <w:r w:rsidRPr="00696391">
              <w:rPr>
                <w:b/>
                <w:bCs/>
                <w:color w:val="000000"/>
                <w:sz w:val="22"/>
                <w:szCs w:val="22"/>
                <w:bdr w:val="nil"/>
                <w:lang w:val="en-GB" w:eastAsia="ru-RU"/>
              </w:rPr>
              <w:t>Issuer announcements</w:t>
            </w:r>
          </w:p>
        </w:tc>
        <w:tc>
          <w:tcPr>
            <w:tcW w:w="3544" w:type="dxa"/>
            <w:shd w:val="clear" w:color="auto" w:fill="auto"/>
          </w:tcPr>
          <w:p w14:paraId="7A0F9D2F" w14:textId="77777777" w:rsidR="00B23A21" w:rsidRPr="00AF21A0" w:rsidRDefault="00B23A21" w:rsidP="00FA5381">
            <w:pPr>
              <w:pStyle w:val="ConsPlusNormal"/>
              <w:tabs>
                <w:tab w:val="left" w:pos="284"/>
              </w:tabs>
              <w:ind w:firstLine="0"/>
              <w:jc w:val="both"/>
              <w:rPr>
                <w:rFonts w:ascii="Times New Roman" w:hAnsi="Times New Roman" w:cs="Times New Roman"/>
                <w:sz w:val="22"/>
                <w:szCs w:val="22"/>
                <w:bdr w:val="nil"/>
                <w:lang w:val="en-GB"/>
              </w:rPr>
            </w:pPr>
            <w:r w:rsidRPr="002F04F2">
              <w:rPr>
                <w:rFonts w:ascii="Times New Roman" w:hAnsi="Times New Roman" w:cs="Times New Roman"/>
                <w:sz w:val="22"/>
                <w:szCs w:val="22"/>
                <w:bdr w:val="nil"/>
                <w:lang w:val="en-GB"/>
              </w:rPr>
              <w:t xml:space="preserve">The announcements shall conform to the content and scope of the information that constitutes the insider information of Russian issuers </w:t>
            </w:r>
            <w:r w:rsidRPr="002E4C84">
              <w:rPr>
                <w:rFonts w:ascii="Times New Roman" w:hAnsi="Times New Roman" w:cs="Times New Roman"/>
                <w:sz w:val="22"/>
                <w:szCs w:val="22"/>
                <w:bdr w:val="nil"/>
                <w:lang w:val="en-GB"/>
              </w:rPr>
              <w:t xml:space="preserve">in accordance with the insider information law of the Russian Federation </w:t>
            </w:r>
          </w:p>
        </w:tc>
        <w:tc>
          <w:tcPr>
            <w:tcW w:w="8512" w:type="dxa"/>
            <w:gridSpan w:val="4"/>
            <w:shd w:val="clear" w:color="auto" w:fill="auto"/>
            <w:vAlign w:val="center"/>
          </w:tcPr>
          <w:p w14:paraId="440E0A76" w14:textId="77777777" w:rsidR="00B23A21" w:rsidRPr="00FC3A4F" w:rsidRDefault="00B23A21" w:rsidP="00FA5381">
            <w:pPr>
              <w:tabs>
                <w:tab w:val="left" w:pos="284"/>
              </w:tabs>
              <w:rPr>
                <w:color w:val="000000"/>
                <w:sz w:val="22"/>
                <w:szCs w:val="22"/>
                <w:bdr w:val="nil"/>
                <w:lang w:val="en-GB" w:eastAsia="ru-RU"/>
              </w:rPr>
            </w:pPr>
            <w:r w:rsidRPr="00AF21A0">
              <w:rPr>
                <w:color w:val="000000"/>
                <w:sz w:val="22"/>
                <w:szCs w:val="22"/>
                <w:bdr w:val="nil"/>
                <w:lang w:val="en-GB" w:eastAsia="ru-RU"/>
              </w:rPr>
              <w:t xml:space="preserve">- Within the time frames and under the procedure conforming to the information disclosure </w:t>
            </w:r>
            <w:r w:rsidRPr="00FC3A4F">
              <w:rPr>
                <w:sz w:val="22"/>
                <w:szCs w:val="22"/>
                <w:bdr w:val="nil"/>
                <w:lang w:val="en-GB" w:eastAsia="ru-RU"/>
              </w:rPr>
              <w:t>requirements applicable to insider information</w:t>
            </w:r>
          </w:p>
          <w:p w14:paraId="69B42A67" w14:textId="77777777" w:rsidR="00B23A21" w:rsidRPr="00854F3E" w:rsidRDefault="00B23A21" w:rsidP="00FA5381">
            <w:pPr>
              <w:tabs>
                <w:tab w:val="left" w:pos="284"/>
              </w:tabs>
              <w:rPr>
                <w:color w:val="000000"/>
                <w:sz w:val="22"/>
                <w:szCs w:val="22"/>
                <w:bdr w:val="nil"/>
                <w:lang w:val="en-GB" w:eastAsia="ru-RU"/>
              </w:rPr>
            </w:pPr>
          </w:p>
          <w:p w14:paraId="3FCBB3F2" w14:textId="77777777" w:rsidR="00B23A21" w:rsidRPr="004107B3" w:rsidRDefault="00B23A21" w:rsidP="00FA5381">
            <w:pPr>
              <w:tabs>
                <w:tab w:val="left" w:pos="284"/>
              </w:tabs>
              <w:rPr>
                <w:color w:val="000000"/>
                <w:sz w:val="22"/>
                <w:szCs w:val="22"/>
                <w:bdr w:val="nil"/>
                <w:lang w:val="en-GB" w:eastAsia="ru-RU"/>
              </w:rPr>
            </w:pPr>
            <w:r w:rsidRPr="00562B27">
              <w:rPr>
                <w:color w:val="000000"/>
                <w:sz w:val="22"/>
                <w:szCs w:val="22"/>
                <w:bdr w:val="nil"/>
                <w:lang w:val="en-GB" w:eastAsia="ru-RU"/>
              </w:rPr>
              <w:t xml:space="preserve"> </w:t>
            </w:r>
          </w:p>
        </w:tc>
      </w:tr>
      <w:tr w:rsidR="001D58E4" w:rsidRPr="00173B04" w14:paraId="2B6894D9" w14:textId="77777777" w:rsidTr="00B275DD">
        <w:trPr>
          <w:trHeight w:val="1976"/>
        </w:trPr>
        <w:tc>
          <w:tcPr>
            <w:tcW w:w="567" w:type="dxa"/>
            <w:vAlign w:val="center"/>
          </w:tcPr>
          <w:p w14:paraId="4A0D3853" w14:textId="77777777" w:rsidR="001D58E4" w:rsidRPr="00CE7BA7" w:rsidRDefault="001D58E4" w:rsidP="00877CCF">
            <w:pPr>
              <w:pStyle w:val="affd"/>
              <w:numPr>
                <w:ilvl w:val="0"/>
                <w:numId w:val="139"/>
              </w:numPr>
              <w:tabs>
                <w:tab w:val="left" w:pos="284"/>
              </w:tabs>
              <w:ind w:left="0" w:firstLine="0"/>
              <w:jc w:val="center"/>
              <w:rPr>
                <w:b/>
                <w:bCs/>
                <w:color w:val="000000"/>
                <w:sz w:val="22"/>
                <w:szCs w:val="22"/>
                <w:lang w:val="en-GB" w:eastAsia="ru-RU"/>
              </w:rPr>
            </w:pPr>
          </w:p>
        </w:tc>
        <w:tc>
          <w:tcPr>
            <w:tcW w:w="2410" w:type="dxa"/>
            <w:shd w:val="clear" w:color="auto" w:fill="auto"/>
            <w:vAlign w:val="center"/>
          </w:tcPr>
          <w:p w14:paraId="7836A1FD" w14:textId="77777777" w:rsidR="001D58E4" w:rsidRPr="002F04F2" w:rsidRDefault="001D58E4" w:rsidP="00FA5381">
            <w:pPr>
              <w:tabs>
                <w:tab w:val="left" w:pos="284"/>
              </w:tabs>
              <w:jc w:val="both"/>
              <w:outlineLvl w:val="0"/>
              <w:rPr>
                <w:b/>
                <w:bCs/>
                <w:sz w:val="22"/>
                <w:szCs w:val="22"/>
                <w:bdr w:val="nil"/>
                <w:lang w:val="en-GB"/>
              </w:rPr>
            </w:pPr>
            <w:r w:rsidRPr="00696391">
              <w:rPr>
                <w:b/>
                <w:bCs/>
                <w:sz w:val="22"/>
                <w:szCs w:val="22"/>
                <w:bdr w:val="nil"/>
                <w:lang w:val="en-GB"/>
              </w:rPr>
              <w:t xml:space="preserve">Announcements on the bond issue that is </w:t>
            </w:r>
            <w:r w:rsidRPr="00357B3E">
              <w:rPr>
                <w:b/>
                <w:bCs/>
                <w:sz w:val="22"/>
                <w:szCs w:val="22"/>
                <w:bdr w:val="nil"/>
                <w:lang w:val="en-GB"/>
              </w:rPr>
              <w:t>publicly pla</w:t>
            </w:r>
            <w:r w:rsidRPr="002F04F2">
              <w:rPr>
                <w:b/>
                <w:bCs/>
                <w:sz w:val="22"/>
                <w:szCs w:val="22"/>
                <w:bdr w:val="nil"/>
                <w:lang w:val="en-GB"/>
              </w:rPr>
              <w:t>ced</w:t>
            </w:r>
          </w:p>
        </w:tc>
        <w:tc>
          <w:tcPr>
            <w:tcW w:w="3544" w:type="dxa"/>
            <w:shd w:val="clear" w:color="auto" w:fill="auto"/>
          </w:tcPr>
          <w:p w14:paraId="62F15EF2" w14:textId="77777777" w:rsidR="001D58E4" w:rsidRPr="00AF21A0" w:rsidRDefault="001D58E4" w:rsidP="00FA5381">
            <w:pPr>
              <w:pStyle w:val="ConsPlusNormal"/>
              <w:tabs>
                <w:tab w:val="left" w:pos="284"/>
              </w:tabs>
              <w:ind w:firstLine="0"/>
              <w:jc w:val="both"/>
              <w:rPr>
                <w:rFonts w:ascii="Times New Roman" w:hAnsi="Times New Roman" w:cs="Times New Roman"/>
                <w:color w:val="000000"/>
                <w:sz w:val="22"/>
                <w:szCs w:val="22"/>
                <w:bdr w:val="nil"/>
                <w:lang w:val="en-GB"/>
              </w:rPr>
            </w:pPr>
            <w:r w:rsidRPr="002E4C84">
              <w:rPr>
                <w:rFonts w:ascii="Times New Roman" w:hAnsi="Times New Roman" w:cs="Times New Roman"/>
                <w:color w:val="000000"/>
                <w:sz w:val="22"/>
                <w:szCs w:val="22"/>
                <w:bdr w:val="nil"/>
                <w:lang w:val="en-GB"/>
              </w:rPr>
              <w:t xml:space="preserve">Announcements on the bond issue that is publicly placed shall correspond to the requirements to the </w:t>
            </w:r>
            <w:r w:rsidRPr="00AF21A0">
              <w:rPr>
                <w:rFonts w:ascii="Times New Roman" w:hAnsi="Times New Roman" w:cs="Times New Roman"/>
                <w:color w:val="000000"/>
                <w:sz w:val="22"/>
                <w:szCs w:val="22"/>
                <w:bdr w:val="nil"/>
                <w:lang w:val="en-GB"/>
              </w:rPr>
              <w:t>content and scope of similar announcements disclosure stated in Section 2 of the Information Disclosure Provisions</w:t>
            </w:r>
          </w:p>
        </w:tc>
        <w:tc>
          <w:tcPr>
            <w:tcW w:w="8512" w:type="dxa"/>
            <w:gridSpan w:val="4"/>
            <w:shd w:val="clear" w:color="auto" w:fill="auto"/>
            <w:vAlign w:val="center"/>
          </w:tcPr>
          <w:p w14:paraId="60D44374" w14:textId="77777777" w:rsidR="001D58E4" w:rsidRPr="00562B27" w:rsidRDefault="001D58E4" w:rsidP="00FA5381">
            <w:pPr>
              <w:tabs>
                <w:tab w:val="left" w:pos="284"/>
              </w:tabs>
              <w:rPr>
                <w:color w:val="000000"/>
                <w:sz w:val="22"/>
                <w:szCs w:val="22"/>
                <w:bdr w:val="nil"/>
                <w:lang w:val="en-GB" w:eastAsia="ru-RU"/>
              </w:rPr>
            </w:pPr>
            <w:r w:rsidRPr="00FC3A4F">
              <w:rPr>
                <w:color w:val="000000"/>
                <w:sz w:val="22"/>
                <w:szCs w:val="22"/>
                <w:bdr w:val="nil"/>
                <w:lang w:val="en-GB" w:eastAsia="ru-RU"/>
              </w:rPr>
              <w:t xml:space="preserve">- Within the time frames and under the procedure complying with the requirements to the disclosure of similar announcements stated in </w:t>
            </w:r>
            <w:r w:rsidRPr="00854F3E">
              <w:rPr>
                <w:color w:val="000000"/>
                <w:sz w:val="22"/>
                <w:szCs w:val="22"/>
                <w:bdr w:val="nil"/>
                <w:lang w:val="en-GB" w:eastAsia="ru-RU"/>
              </w:rPr>
              <w:t>Section 2 of the Information Disclosure Provisions</w:t>
            </w:r>
          </w:p>
          <w:p w14:paraId="4A2C954D" w14:textId="77777777" w:rsidR="001D58E4" w:rsidRPr="004107B3" w:rsidRDefault="001D58E4" w:rsidP="00FA5381">
            <w:pPr>
              <w:tabs>
                <w:tab w:val="left" w:pos="284"/>
              </w:tabs>
              <w:rPr>
                <w:color w:val="000000"/>
                <w:sz w:val="22"/>
                <w:szCs w:val="22"/>
                <w:bdr w:val="nil"/>
                <w:lang w:val="en-GB" w:eastAsia="ru-RU"/>
              </w:rPr>
            </w:pPr>
          </w:p>
        </w:tc>
      </w:tr>
      <w:tr w:rsidR="00EF07A1" w:rsidRPr="00173B04" w14:paraId="2832706B" w14:textId="77777777" w:rsidTr="00510E68">
        <w:trPr>
          <w:trHeight w:val="3113"/>
        </w:trPr>
        <w:tc>
          <w:tcPr>
            <w:tcW w:w="567" w:type="dxa"/>
            <w:vAlign w:val="center"/>
          </w:tcPr>
          <w:p w14:paraId="6623158E" w14:textId="77777777" w:rsidR="00EF07A1" w:rsidRPr="00CE7BA7" w:rsidRDefault="00EF07A1" w:rsidP="00877CCF">
            <w:pPr>
              <w:pStyle w:val="affd"/>
              <w:numPr>
                <w:ilvl w:val="0"/>
                <w:numId w:val="139"/>
              </w:numPr>
              <w:tabs>
                <w:tab w:val="left" w:pos="284"/>
              </w:tabs>
              <w:ind w:left="0" w:firstLine="0"/>
              <w:jc w:val="center"/>
              <w:rPr>
                <w:b/>
                <w:bCs/>
                <w:color w:val="000000"/>
                <w:sz w:val="22"/>
                <w:szCs w:val="22"/>
                <w:lang w:val="en-GB" w:eastAsia="ru-RU"/>
              </w:rPr>
            </w:pPr>
          </w:p>
        </w:tc>
        <w:tc>
          <w:tcPr>
            <w:tcW w:w="2410" w:type="dxa"/>
            <w:shd w:val="clear" w:color="auto" w:fill="auto"/>
            <w:vAlign w:val="center"/>
          </w:tcPr>
          <w:p w14:paraId="6AFEE8C9" w14:textId="77777777" w:rsidR="00EF07A1" w:rsidRPr="00AF21A0" w:rsidRDefault="00EF07A1" w:rsidP="00FA5381">
            <w:pPr>
              <w:tabs>
                <w:tab w:val="left" w:pos="284"/>
              </w:tabs>
              <w:jc w:val="both"/>
              <w:outlineLvl w:val="0"/>
              <w:rPr>
                <w:b/>
                <w:bCs/>
                <w:sz w:val="22"/>
                <w:szCs w:val="22"/>
                <w:bdr w:val="nil"/>
                <w:lang w:val="en-GB"/>
              </w:rPr>
            </w:pPr>
            <w:r w:rsidRPr="00696391">
              <w:rPr>
                <w:b/>
                <w:bCs/>
                <w:color w:val="000000"/>
                <w:sz w:val="22"/>
                <w:szCs w:val="22"/>
                <w:bdr w:val="nil"/>
                <w:lang w:val="en-GB" w:eastAsia="ru-RU"/>
              </w:rPr>
              <w:t>Announcement of bonds inclusion in the list of securities admitted to regulated trading by th</w:t>
            </w:r>
            <w:r w:rsidRPr="00357B3E">
              <w:rPr>
                <w:b/>
                <w:bCs/>
                <w:color w:val="000000"/>
                <w:sz w:val="22"/>
                <w:szCs w:val="22"/>
                <w:bdr w:val="nil"/>
                <w:lang w:val="en-GB" w:eastAsia="ru-RU"/>
              </w:rPr>
              <w:t>e Russian tr</w:t>
            </w:r>
            <w:r w:rsidRPr="002F04F2">
              <w:rPr>
                <w:b/>
                <w:bCs/>
                <w:color w:val="000000"/>
                <w:sz w:val="22"/>
                <w:szCs w:val="22"/>
                <w:bdr w:val="nil"/>
                <w:lang w:val="en-GB" w:eastAsia="ru-RU"/>
              </w:rPr>
              <w:t>ading authority / of securities exclusion from the list of securities admitted to regulated tradi</w:t>
            </w:r>
            <w:r w:rsidRPr="002E4C84">
              <w:rPr>
                <w:b/>
                <w:bCs/>
                <w:color w:val="000000"/>
                <w:sz w:val="22"/>
                <w:szCs w:val="22"/>
                <w:bdr w:val="nil"/>
                <w:lang w:val="en-GB" w:eastAsia="ru-RU"/>
              </w:rPr>
              <w:t>ng by the Russian trading authority</w:t>
            </w:r>
          </w:p>
        </w:tc>
        <w:tc>
          <w:tcPr>
            <w:tcW w:w="3544" w:type="dxa"/>
            <w:shd w:val="clear" w:color="auto" w:fill="auto"/>
            <w:vAlign w:val="center"/>
          </w:tcPr>
          <w:p w14:paraId="50355F0E" w14:textId="77777777" w:rsidR="00EF07A1" w:rsidRPr="004107B3" w:rsidRDefault="00EF07A1" w:rsidP="00FA5381">
            <w:pPr>
              <w:pStyle w:val="ConsPlusNormal"/>
              <w:tabs>
                <w:tab w:val="left" w:pos="284"/>
              </w:tabs>
              <w:ind w:firstLine="0"/>
              <w:jc w:val="both"/>
              <w:rPr>
                <w:rFonts w:ascii="Times New Roman" w:hAnsi="Times New Roman" w:cs="Times New Roman"/>
                <w:sz w:val="22"/>
                <w:szCs w:val="22"/>
                <w:lang w:val="en-GB"/>
              </w:rPr>
            </w:pPr>
            <w:r w:rsidRPr="00AF21A0">
              <w:rPr>
                <w:rFonts w:ascii="Times New Roman" w:hAnsi="Times New Roman" w:cs="Times New Roman"/>
                <w:color w:val="000000"/>
                <w:sz w:val="22"/>
                <w:szCs w:val="22"/>
                <w:bdr w:val="nil"/>
                <w:lang w:val="en-GB"/>
              </w:rPr>
              <w:t xml:space="preserve">The announcement shall comply with the requirements to the </w:t>
            </w:r>
            <w:r w:rsidRPr="00FC3A4F">
              <w:rPr>
                <w:rFonts w:ascii="Times New Roman" w:hAnsi="Times New Roman" w:cs="Times New Roman"/>
                <w:sz w:val="22"/>
                <w:szCs w:val="22"/>
                <w:bdr w:val="nil"/>
                <w:lang w:val="en-GB"/>
              </w:rPr>
              <w:t>content and scope of disclosure of a similar notific</w:t>
            </w:r>
            <w:r w:rsidRPr="00854F3E">
              <w:rPr>
                <w:rFonts w:ascii="Times New Roman" w:hAnsi="Times New Roman" w:cs="Times New Roman"/>
                <w:sz w:val="22"/>
                <w:szCs w:val="22"/>
                <w:bdr w:val="nil"/>
                <w:lang w:val="en-GB"/>
              </w:rPr>
              <w:t xml:space="preserve">ation of material fact set out in the Information </w:t>
            </w:r>
            <w:r w:rsidRPr="00562B27">
              <w:rPr>
                <w:rFonts w:ascii="Times New Roman" w:hAnsi="Times New Roman" w:cs="Times New Roman"/>
                <w:color w:val="000000"/>
                <w:sz w:val="22"/>
                <w:szCs w:val="22"/>
                <w:bdr w:val="nil"/>
                <w:lang w:val="en-GB"/>
              </w:rPr>
              <w:t>Disclosure Provisions</w:t>
            </w:r>
          </w:p>
          <w:p w14:paraId="2A8C75A0" w14:textId="77777777" w:rsidR="00EF07A1" w:rsidRPr="004107B3" w:rsidRDefault="00EF07A1" w:rsidP="00FA5381">
            <w:pPr>
              <w:pStyle w:val="ConsPlusNormal"/>
              <w:tabs>
                <w:tab w:val="left" w:pos="284"/>
              </w:tabs>
              <w:ind w:firstLine="0"/>
              <w:jc w:val="both"/>
              <w:rPr>
                <w:rFonts w:ascii="Times New Roman" w:hAnsi="Times New Roman" w:cs="Times New Roman"/>
                <w:color w:val="000000"/>
                <w:sz w:val="22"/>
                <w:szCs w:val="22"/>
                <w:bdr w:val="nil"/>
                <w:lang w:val="en-GB"/>
              </w:rPr>
            </w:pPr>
          </w:p>
        </w:tc>
        <w:tc>
          <w:tcPr>
            <w:tcW w:w="8512" w:type="dxa"/>
            <w:gridSpan w:val="4"/>
            <w:shd w:val="clear" w:color="auto" w:fill="auto"/>
            <w:vAlign w:val="center"/>
          </w:tcPr>
          <w:p w14:paraId="69895749" w14:textId="77777777" w:rsidR="00EF07A1" w:rsidRPr="00623839" w:rsidRDefault="00EF07A1" w:rsidP="00FA5381">
            <w:pPr>
              <w:tabs>
                <w:tab w:val="left" w:pos="284"/>
              </w:tabs>
              <w:rPr>
                <w:color w:val="000000"/>
                <w:sz w:val="22"/>
                <w:szCs w:val="22"/>
                <w:lang w:val="en-GB" w:eastAsia="ru-RU"/>
              </w:rPr>
            </w:pPr>
            <w:r w:rsidRPr="003A576C">
              <w:rPr>
                <w:color w:val="000000"/>
                <w:sz w:val="22"/>
                <w:szCs w:val="22"/>
                <w:bdr w:val="nil"/>
                <w:lang w:val="en-GB" w:eastAsia="ru-RU"/>
              </w:rPr>
              <w:t>- Within the time frames and under the procedure complying with the requirements to the disclosure of a similar notification of mat</w:t>
            </w:r>
            <w:r w:rsidRPr="00623839">
              <w:rPr>
                <w:color w:val="000000"/>
                <w:sz w:val="22"/>
                <w:szCs w:val="22"/>
                <w:bdr w:val="nil"/>
                <w:lang w:val="en-GB" w:eastAsia="ru-RU"/>
              </w:rPr>
              <w:t>erial fact set out in the Information Disclosure Provisions</w:t>
            </w:r>
          </w:p>
          <w:p w14:paraId="54E67564" w14:textId="77777777" w:rsidR="00EF07A1" w:rsidRPr="00FA5381" w:rsidRDefault="00EF07A1" w:rsidP="00FA5381">
            <w:pPr>
              <w:tabs>
                <w:tab w:val="left" w:pos="284"/>
              </w:tabs>
              <w:rPr>
                <w:color w:val="000000"/>
                <w:sz w:val="22"/>
                <w:szCs w:val="22"/>
                <w:bdr w:val="nil"/>
                <w:lang w:val="en-GB" w:eastAsia="ru-RU"/>
              </w:rPr>
            </w:pPr>
          </w:p>
        </w:tc>
      </w:tr>
      <w:tr w:rsidR="004A7162" w:rsidRPr="00173B04" w14:paraId="4B7F1ECC" w14:textId="77777777" w:rsidTr="00B275DD">
        <w:trPr>
          <w:gridAfter w:val="1"/>
          <w:wAfter w:w="8" w:type="dxa"/>
          <w:trHeight w:val="2971"/>
        </w:trPr>
        <w:tc>
          <w:tcPr>
            <w:tcW w:w="567" w:type="dxa"/>
            <w:vAlign w:val="center"/>
          </w:tcPr>
          <w:p w14:paraId="320F92B6" w14:textId="77777777" w:rsidR="004A7162" w:rsidRPr="00CE7BA7" w:rsidRDefault="004A7162" w:rsidP="00877CCF">
            <w:pPr>
              <w:pStyle w:val="affd"/>
              <w:numPr>
                <w:ilvl w:val="0"/>
                <w:numId w:val="139"/>
              </w:numPr>
              <w:tabs>
                <w:tab w:val="left" w:pos="284"/>
              </w:tabs>
              <w:ind w:left="0" w:firstLine="0"/>
              <w:jc w:val="center"/>
              <w:rPr>
                <w:b/>
                <w:bCs/>
                <w:color w:val="000000"/>
                <w:sz w:val="22"/>
                <w:szCs w:val="22"/>
                <w:lang w:val="en-GB" w:eastAsia="ru-RU"/>
              </w:rPr>
            </w:pPr>
          </w:p>
        </w:tc>
        <w:tc>
          <w:tcPr>
            <w:tcW w:w="2410" w:type="dxa"/>
            <w:shd w:val="clear" w:color="auto" w:fill="auto"/>
            <w:vAlign w:val="center"/>
          </w:tcPr>
          <w:p w14:paraId="1A7C21CB" w14:textId="77777777" w:rsidR="000E1DC4" w:rsidRPr="00AF21A0" w:rsidRDefault="004A7162" w:rsidP="00FA5381">
            <w:pPr>
              <w:tabs>
                <w:tab w:val="left" w:pos="284"/>
              </w:tabs>
              <w:rPr>
                <w:b/>
                <w:bCs/>
                <w:color w:val="000000"/>
                <w:sz w:val="22"/>
                <w:szCs w:val="22"/>
                <w:bdr w:val="nil"/>
                <w:lang w:val="en-GB" w:eastAsia="ru-RU"/>
              </w:rPr>
            </w:pPr>
            <w:r w:rsidRPr="00696391">
              <w:rPr>
                <w:b/>
                <w:bCs/>
                <w:color w:val="000000"/>
                <w:sz w:val="22"/>
                <w:szCs w:val="22"/>
                <w:bdr w:val="nil"/>
                <w:lang w:val="en-GB" w:eastAsia="ru-RU"/>
              </w:rPr>
              <w:t>A</w:t>
            </w:r>
            <w:r w:rsidRPr="00357B3E">
              <w:rPr>
                <w:b/>
                <w:bCs/>
                <w:color w:val="000000"/>
                <w:sz w:val="22"/>
                <w:szCs w:val="22"/>
                <w:bdr w:val="nil"/>
                <w:lang w:val="en-GB" w:eastAsia="ru-RU"/>
              </w:rPr>
              <w:t>nnouncement of the results of bond buy-back by</w:t>
            </w:r>
            <w:r w:rsidR="00EF07A1" w:rsidRPr="002F04F2">
              <w:rPr>
                <w:b/>
                <w:bCs/>
                <w:color w:val="000000"/>
                <w:sz w:val="22"/>
                <w:szCs w:val="22"/>
                <w:bdr w:val="nil"/>
                <w:lang w:val="en-GB" w:eastAsia="ru-RU"/>
              </w:rPr>
              <w:t xml:space="preserve"> the</w:t>
            </w:r>
            <w:r w:rsidRPr="002F04F2">
              <w:rPr>
                <w:b/>
                <w:bCs/>
                <w:color w:val="000000"/>
                <w:sz w:val="22"/>
                <w:szCs w:val="22"/>
                <w:bdr w:val="nil"/>
                <w:lang w:val="en-GB" w:eastAsia="ru-RU"/>
              </w:rPr>
              <w:t xml:space="preserve"> issuer from bond holders</w:t>
            </w:r>
            <w:r w:rsidR="0024640F" w:rsidRPr="002E4C84">
              <w:rPr>
                <w:b/>
                <w:bCs/>
                <w:color w:val="000000"/>
                <w:sz w:val="22"/>
                <w:szCs w:val="22"/>
                <w:bdr w:val="nil"/>
                <w:lang w:val="en-GB" w:eastAsia="ru-RU"/>
              </w:rPr>
              <w:t xml:space="preserve"> </w:t>
            </w:r>
            <w:r w:rsidR="000E1DC4" w:rsidRPr="002E4C84">
              <w:rPr>
                <w:b/>
                <w:bCs/>
                <w:color w:val="000000"/>
                <w:sz w:val="22"/>
                <w:szCs w:val="22"/>
                <w:bdr w:val="nil"/>
                <w:lang w:val="en-GB" w:eastAsia="ru-RU"/>
              </w:rPr>
              <w:t>on demand or under agreement</w:t>
            </w:r>
          </w:p>
          <w:p w14:paraId="27291BC6" w14:textId="77777777" w:rsidR="004A7162" w:rsidRPr="00AF21A0" w:rsidRDefault="004A7162" w:rsidP="00FA5381">
            <w:pPr>
              <w:tabs>
                <w:tab w:val="left" w:pos="284"/>
              </w:tabs>
              <w:jc w:val="both"/>
              <w:outlineLvl w:val="0"/>
              <w:rPr>
                <w:b/>
                <w:bCs/>
                <w:sz w:val="22"/>
                <w:szCs w:val="22"/>
                <w:bdr w:val="nil"/>
                <w:lang w:val="en-US"/>
              </w:rPr>
            </w:pPr>
          </w:p>
        </w:tc>
        <w:tc>
          <w:tcPr>
            <w:tcW w:w="3544" w:type="dxa"/>
            <w:shd w:val="clear" w:color="auto" w:fill="auto"/>
            <w:vAlign w:val="center"/>
          </w:tcPr>
          <w:p w14:paraId="6F1B4927" w14:textId="77777777" w:rsidR="004A7162" w:rsidRPr="00854F3E" w:rsidRDefault="004A7162" w:rsidP="00FA5381">
            <w:pPr>
              <w:tabs>
                <w:tab w:val="left" w:pos="284"/>
              </w:tabs>
              <w:jc w:val="both"/>
              <w:rPr>
                <w:sz w:val="22"/>
                <w:szCs w:val="22"/>
                <w:lang w:val="en-GB"/>
              </w:rPr>
            </w:pPr>
            <w:r w:rsidRPr="00FC3A4F">
              <w:rPr>
                <w:sz w:val="22"/>
                <w:szCs w:val="22"/>
                <w:bdr w:val="nil"/>
                <w:lang w:val="en-GB"/>
              </w:rPr>
              <w:t>The announcement shall contain the following:</w:t>
            </w:r>
          </w:p>
          <w:p w14:paraId="04D24F4A" w14:textId="77777777" w:rsidR="004A7162" w:rsidRPr="004107B3" w:rsidRDefault="004A7162" w:rsidP="00877CCF">
            <w:pPr>
              <w:pStyle w:val="affd"/>
              <w:widowControl/>
              <w:numPr>
                <w:ilvl w:val="0"/>
                <w:numId w:val="93"/>
              </w:numPr>
              <w:tabs>
                <w:tab w:val="left" w:pos="284"/>
              </w:tabs>
              <w:overflowPunct/>
              <w:ind w:left="0" w:firstLine="0"/>
              <w:jc w:val="both"/>
              <w:textAlignment w:val="auto"/>
              <w:rPr>
                <w:sz w:val="22"/>
                <w:szCs w:val="22"/>
                <w:lang w:val="en-GB"/>
              </w:rPr>
            </w:pPr>
            <w:r w:rsidRPr="00562B27">
              <w:rPr>
                <w:sz w:val="22"/>
                <w:szCs w:val="22"/>
                <w:bdr w:val="nil"/>
                <w:lang w:val="en-GB"/>
              </w:rPr>
              <w:t xml:space="preserve">bond buy-back date </w:t>
            </w:r>
            <w:r w:rsidR="00EF07A1" w:rsidRPr="004107B3">
              <w:rPr>
                <w:sz w:val="22"/>
                <w:szCs w:val="22"/>
                <w:bdr w:val="nil"/>
                <w:lang w:val="en-GB"/>
              </w:rPr>
              <w:t>/ period;</w:t>
            </w:r>
          </w:p>
          <w:p w14:paraId="13386F93" w14:textId="77777777" w:rsidR="00EF07A1" w:rsidRPr="004107B3" w:rsidRDefault="00EF07A1" w:rsidP="00877CCF">
            <w:pPr>
              <w:pStyle w:val="affd"/>
              <w:widowControl/>
              <w:numPr>
                <w:ilvl w:val="0"/>
                <w:numId w:val="93"/>
              </w:numPr>
              <w:tabs>
                <w:tab w:val="left" w:pos="284"/>
              </w:tabs>
              <w:overflowPunct/>
              <w:ind w:left="0" w:firstLine="0"/>
              <w:jc w:val="both"/>
              <w:textAlignment w:val="auto"/>
              <w:rPr>
                <w:sz w:val="22"/>
                <w:szCs w:val="22"/>
                <w:lang w:val="en-GB"/>
              </w:rPr>
            </w:pPr>
            <w:r w:rsidRPr="004107B3">
              <w:rPr>
                <w:sz w:val="22"/>
                <w:szCs w:val="22"/>
                <w:lang w:val="en-GB"/>
              </w:rPr>
              <w:t>number of bonds bought back by the issuer;</w:t>
            </w:r>
          </w:p>
          <w:p w14:paraId="771D1BE3" w14:textId="77777777" w:rsidR="00EF07A1" w:rsidRPr="00623839" w:rsidRDefault="00EF07A1" w:rsidP="00877CCF">
            <w:pPr>
              <w:pStyle w:val="affd"/>
              <w:widowControl/>
              <w:numPr>
                <w:ilvl w:val="0"/>
                <w:numId w:val="93"/>
              </w:numPr>
              <w:tabs>
                <w:tab w:val="left" w:pos="284"/>
              </w:tabs>
              <w:overflowPunct/>
              <w:ind w:left="0" w:firstLine="0"/>
              <w:jc w:val="both"/>
              <w:textAlignment w:val="auto"/>
              <w:rPr>
                <w:sz w:val="22"/>
                <w:szCs w:val="22"/>
                <w:lang w:val="en-GB"/>
              </w:rPr>
            </w:pPr>
            <w:r w:rsidRPr="003A576C">
              <w:rPr>
                <w:sz w:val="22"/>
                <w:szCs w:val="22"/>
                <w:lang w:val="en-GB"/>
              </w:rPr>
              <w:t>if an obligation has</w:t>
            </w:r>
            <w:r w:rsidRPr="00623839">
              <w:rPr>
                <w:sz w:val="22"/>
                <w:szCs w:val="22"/>
                <w:lang w:val="en-GB"/>
              </w:rPr>
              <w:t xml:space="preserve"> not been performed by the issuer or not fully performed, the reasons for and scope of non-fulfilment of the obligation</w:t>
            </w:r>
          </w:p>
          <w:p w14:paraId="32C3CA3A" w14:textId="77777777" w:rsidR="004A7162" w:rsidRPr="00FA5381" w:rsidRDefault="004A7162" w:rsidP="00FA5381">
            <w:pPr>
              <w:pStyle w:val="ConsPlusNormal"/>
              <w:tabs>
                <w:tab w:val="left" w:pos="284"/>
              </w:tabs>
              <w:ind w:firstLine="0"/>
              <w:jc w:val="both"/>
              <w:rPr>
                <w:rFonts w:ascii="Times New Roman" w:hAnsi="Times New Roman" w:cs="Times New Roman"/>
                <w:color w:val="000000"/>
                <w:sz w:val="22"/>
                <w:szCs w:val="22"/>
                <w:bdr w:val="nil"/>
                <w:lang w:val="en-GB"/>
              </w:rPr>
            </w:pPr>
          </w:p>
        </w:tc>
        <w:tc>
          <w:tcPr>
            <w:tcW w:w="3118" w:type="dxa"/>
            <w:shd w:val="clear" w:color="auto" w:fill="auto"/>
            <w:vAlign w:val="center"/>
          </w:tcPr>
          <w:p w14:paraId="1C31E92A" w14:textId="49743206" w:rsidR="004A7162" w:rsidRPr="00FA5381" w:rsidRDefault="00EF07A1" w:rsidP="00FA5381">
            <w:pPr>
              <w:tabs>
                <w:tab w:val="left" w:pos="284"/>
              </w:tabs>
              <w:rPr>
                <w:sz w:val="22"/>
                <w:szCs w:val="22"/>
                <w:bdr w:val="nil"/>
                <w:lang w:val="en-GB"/>
              </w:rPr>
            </w:pPr>
            <w:r w:rsidRPr="00FA5381">
              <w:rPr>
                <w:sz w:val="22"/>
                <w:szCs w:val="22"/>
                <w:bdr w:val="nil"/>
                <w:lang w:val="en-GB"/>
              </w:rPr>
              <w:t>- W</w:t>
            </w:r>
            <w:r w:rsidR="004A7162" w:rsidRPr="00FA5381">
              <w:rPr>
                <w:sz w:val="22"/>
                <w:szCs w:val="22"/>
                <w:bdr w:val="nil"/>
                <w:lang w:val="en-GB"/>
              </w:rPr>
              <w:t xml:space="preserve">ithin 1 </w:t>
            </w:r>
            <w:r w:rsidR="00802AD5">
              <w:rPr>
                <w:sz w:val="22"/>
                <w:szCs w:val="22"/>
                <w:bdr w:val="nil"/>
                <w:lang w:val="en-GB"/>
              </w:rPr>
              <w:t>working day</w:t>
            </w:r>
            <w:r w:rsidR="004A7162" w:rsidRPr="00FA5381">
              <w:rPr>
                <w:sz w:val="22"/>
                <w:szCs w:val="22"/>
                <w:bdr w:val="nil"/>
                <w:lang w:val="en-GB"/>
              </w:rPr>
              <w:t xml:space="preserve"> after the bond buy-back date (buy-back period expiration date)</w:t>
            </w:r>
          </w:p>
          <w:p w14:paraId="41CABEC8" w14:textId="77777777" w:rsidR="00407C19" w:rsidRPr="00FA5381" w:rsidRDefault="00407C19" w:rsidP="00FA5381">
            <w:pPr>
              <w:tabs>
                <w:tab w:val="left" w:pos="284"/>
              </w:tabs>
              <w:rPr>
                <w:sz w:val="22"/>
                <w:szCs w:val="22"/>
                <w:bdr w:val="nil"/>
                <w:lang w:val="en-GB"/>
              </w:rPr>
            </w:pPr>
          </w:p>
          <w:p w14:paraId="1A05E649" w14:textId="77777777" w:rsidR="00407C19" w:rsidRPr="00FA5381" w:rsidRDefault="00407C19" w:rsidP="00FA5381">
            <w:pPr>
              <w:tabs>
                <w:tab w:val="left" w:pos="284"/>
              </w:tabs>
              <w:rPr>
                <w:sz w:val="22"/>
                <w:szCs w:val="22"/>
                <w:bdr w:val="nil"/>
                <w:lang w:val="en-GB"/>
              </w:rPr>
            </w:pPr>
          </w:p>
          <w:p w14:paraId="6F603A03" w14:textId="77777777" w:rsidR="00407C19" w:rsidRPr="00FA5381" w:rsidRDefault="00407C19" w:rsidP="00FA5381">
            <w:pPr>
              <w:tabs>
                <w:tab w:val="left" w:pos="284"/>
              </w:tabs>
              <w:rPr>
                <w:sz w:val="22"/>
                <w:szCs w:val="22"/>
                <w:bdr w:val="nil"/>
                <w:lang w:val="en-GB"/>
              </w:rPr>
            </w:pPr>
          </w:p>
          <w:p w14:paraId="599E6778" w14:textId="77777777" w:rsidR="00407C19" w:rsidRPr="00FA5381" w:rsidRDefault="00407C19" w:rsidP="00FA5381">
            <w:pPr>
              <w:tabs>
                <w:tab w:val="left" w:pos="284"/>
              </w:tabs>
              <w:rPr>
                <w:sz w:val="22"/>
                <w:szCs w:val="22"/>
                <w:bdr w:val="nil"/>
                <w:lang w:val="en-GB"/>
              </w:rPr>
            </w:pPr>
          </w:p>
          <w:p w14:paraId="2CF45377" w14:textId="77777777" w:rsidR="00407C19" w:rsidRPr="00FA5381" w:rsidRDefault="00407C19" w:rsidP="00FA5381">
            <w:pPr>
              <w:tabs>
                <w:tab w:val="left" w:pos="284"/>
              </w:tabs>
              <w:rPr>
                <w:sz w:val="22"/>
                <w:szCs w:val="22"/>
                <w:bdr w:val="nil"/>
                <w:lang w:val="en-GB"/>
              </w:rPr>
            </w:pPr>
          </w:p>
          <w:p w14:paraId="3432D326" w14:textId="77777777" w:rsidR="00407C19" w:rsidRPr="00FA5381" w:rsidRDefault="00407C19" w:rsidP="00FA5381">
            <w:pPr>
              <w:tabs>
                <w:tab w:val="left" w:pos="284"/>
              </w:tabs>
              <w:rPr>
                <w:sz w:val="22"/>
                <w:szCs w:val="22"/>
                <w:bdr w:val="nil"/>
                <w:lang w:val="en-GB"/>
              </w:rPr>
            </w:pPr>
          </w:p>
          <w:p w14:paraId="1CDB2742" w14:textId="77777777" w:rsidR="00407C19" w:rsidRPr="00FA5381" w:rsidRDefault="00407C19" w:rsidP="00FA5381">
            <w:pPr>
              <w:tabs>
                <w:tab w:val="left" w:pos="284"/>
              </w:tabs>
              <w:rPr>
                <w:sz w:val="22"/>
                <w:szCs w:val="22"/>
                <w:bdr w:val="nil"/>
                <w:lang w:val="en-GB"/>
              </w:rPr>
            </w:pPr>
          </w:p>
          <w:p w14:paraId="1E7DC946" w14:textId="77777777" w:rsidR="00407C19" w:rsidRPr="00FA5381" w:rsidRDefault="00407C19" w:rsidP="00FA5381">
            <w:pPr>
              <w:tabs>
                <w:tab w:val="left" w:pos="284"/>
              </w:tabs>
              <w:rPr>
                <w:sz w:val="22"/>
                <w:szCs w:val="22"/>
                <w:bdr w:val="nil"/>
                <w:lang w:val="en-GB"/>
              </w:rPr>
            </w:pPr>
          </w:p>
          <w:p w14:paraId="5A9F420B" w14:textId="77777777" w:rsidR="00407C19" w:rsidRPr="00FA5381" w:rsidRDefault="00407C19" w:rsidP="00FA5381">
            <w:pPr>
              <w:tabs>
                <w:tab w:val="left" w:pos="284"/>
              </w:tabs>
              <w:rPr>
                <w:sz w:val="22"/>
                <w:szCs w:val="22"/>
                <w:bdr w:val="nil"/>
                <w:lang w:val="en-GB"/>
              </w:rPr>
            </w:pPr>
          </w:p>
        </w:tc>
        <w:tc>
          <w:tcPr>
            <w:tcW w:w="2693" w:type="dxa"/>
            <w:shd w:val="clear" w:color="auto" w:fill="auto"/>
            <w:vAlign w:val="center"/>
          </w:tcPr>
          <w:p w14:paraId="2AB58201" w14:textId="77777777" w:rsidR="004A7162" w:rsidRPr="00FA5381" w:rsidRDefault="004A7162" w:rsidP="00FA5381">
            <w:pPr>
              <w:tabs>
                <w:tab w:val="left" w:pos="284"/>
              </w:tabs>
              <w:rPr>
                <w:sz w:val="22"/>
                <w:szCs w:val="22"/>
                <w:bdr w:val="nil"/>
                <w:lang w:val="en-GB"/>
              </w:rPr>
            </w:pPr>
            <w:r w:rsidRPr="00FA5381">
              <w:rPr>
                <w:sz w:val="22"/>
                <w:szCs w:val="22"/>
                <w:bdr w:val="nil"/>
                <w:lang w:val="en-GB"/>
              </w:rPr>
              <w:t>in the news feed</w:t>
            </w:r>
          </w:p>
          <w:p w14:paraId="10492A52" w14:textId="77777777" w:rsidR="00407C19" w:rsidRPr="00FA5381" w:rsidRDefault="00407C19" w:rsidP="00FA5381">
            <w:pPr>
              <w:tabs>
                <w:tab w:val="left" w:pos="284"/>
              </w:tabs>
              <w:rPr>
                <w:color w:val="000000"/>
                <w:sz w:val="22"/>
                <w:szCs w:val="22"/>
                <w:bdr w:val="nil"/>
                <w:lang w:val="en-GB" w:eastAsia="ru-RU"/>
              </w:rPr>
            </w:pPr>
          </w:p>
          <w:p w14:paraId="61E949FA" w14:textId="77777777" w:rsidR="00407C19" w:rsidRPr="00FA5381" w:rsidRDefault="00407C19" w:rsidP="00FA5381">
            <w:pPr>
              <w:tabs>
                <w:tab w:val="left" w:pos="284"/>
              </w:tabs>
              <w:rPr>
                <w:color w:val="000000"/>
                <w:sz w:val="22"/>
                <w:szCs w:val="22"/>
                <w:bdr w:val="nil"/>
                <w:lang w:val="en-GB" w:eastAsia="ru-RU"/>
              </w:rPr>
            </w:pPr>
          </w:p>
          <w:p w14:paraId="4DC7F2E1" w14:textId="77777777" w:rsidR="00407C19" w:rsidRPr="00FA5381" w:rsidRDefault="00407C19" w:rsidP="00FA5381">
            <w:pPr>
              <w:tabs>
                <w:tab w:val="left" w:pos="284"/>
              </w:tabs>
              <w:rPr>
                <w:color w:val="000000"/>
                <w:sz w:val="22"/>
                <w:szCs w:val="22"/>
                <w:bdr w:val="nil"/>
                <w:lang w:val="en-GB" w:eastAsia="ru-RU"/>
              </w:rPr>
            </w:pPr>
          </w:p>
          <w:p w14:paraId="0ABD93A2" w14:textId="77777777" w:rsidR="00407C19" w:rsidRPr="00FA5381" w:rsidRDefault="00407C19" w:rsidP="00FA5381">
            <w:pPr>
              <w:tabs>
                <w:tab w:val="left" w:pos="284"/>
              </w:tabs>
              <w:rPr>
                <w:color w:val="000000"/>
                <w:sz w:val="22"/>
                <w:szCs w:val="22"/>
                <w:bdr w:val="nil"/>
                <w:lang w:val="en-GB" w:eastAsia="ru-RU"/>
              </w:rPr>
            </w:pPr>
          </w:p>
          <w:p w14:paraId="25D564ED" w14:textId="77777777" w:rsidR="00407C19" w:rsidRPr="00FA5381" w:rsidRDefault="00407C19" w:rsidP="00FA5381">
            <w:pPr>
              <w:tabs>
                <w:tab w:val="left" w:pos="284"/>
              </w:tabs>
              <w:rPr>
                <w:color w:val="000000"/>
                <w:sz w:val="22"/>
                <w:szCs w:val="22"/>
                <w:bdr w:val="nil"/>
                <w:lang w:val="en-GB" w:eastAsia="ru-RU"/>
              </w:rPr>
            </w:pPr>
          </w:p>
          <w:p w14:paraId="068D9EFC" w14:textId="77777777" w:rsidR="00407C19" w:rsidRPr="00FA5381" w:rsidRDefault="00407C19" w:rsidP="00FA5381">
            <w:pPr>
              <w:tabs>
                <w:tab w:val="left" w:pos="284"/>
              </w:tabs>
              <w:rPr>
                <w:color w:val="000000"/>
                <w:sz w:val="22"/>
                <w:szCs w:val="22"/>
                <w:bdr w:val="nil"/>
                <w:lang w:val="en-GB" w:eastAsia="ru-RU"/>
              </w:rPr>
            </w:pPr>
          </w:p>
          <w:p w14:paraId="0218D695" w14:textId="77777777" w:rsidR="00407C19" w:rsidRPr="00FA5381" w:rsidRDefault="00407C19" w:rsidP="00FA5381">
            <w:pPr>
              <w:tabs>
                <w:tab w:val="left" w:pos="284"/>
              </w:tabs>
              <w:rPr>
                <w:color w:val="000000"/>
                <w:sz w:val="22"/>
                <w:szCs w:val="22"/>
                <w:bdr w:val="nil"/>
                <w:lang w:val="en-GB" w:eastAsia="ru-RU"/>
              </w:rPr>
            </w:pPr>
          </w:p>
          <w:p w14:paraId="0DECCBFA" w14:textId="77777777" w:rsidR="00407C19" w:rsidRPr="00FA5381" w:rsidRDefault="00407C19" w:rsidP="00FA5381">
            <w:pPr>
              <w:tabs>
                <w:tab w:val="left" w:pos="284"/>
              </w:tabs>
              <w:rPr>
                <w:color w:val="000000"/>
                <w:sz w:val="22"/>
                <w:szCs w:val="22"/>
                <w:bdr w:val="nil"/>
                <w:lang w:val="en-GB" w:eastAsia="ru-RU"/>
              </w:rPr>
            </w:pPr>
          </w:p>
          <w:p w14:paraId="5059F1FD" w14:textId="77777777" w:rsidR="00407C19" w:rsidRPr="00FA5381" w:rsidRDefault="00407C19" w:rsidP="00FA5381">
            <w:pPr>
              <w:tabs>
                <w:tab w:val="left" w:pos="284"/>
              </w:tabs>
              <w:rPr>
                <w:color w:val="000000"/>
                <w:sz w:val="22"/>
                <w:szCs w:val="22"/>
                <w:bdr w:val="nil"/>
                <w:lang w:val="en-GB" w:eastAsia="ru-RU"/>
              </w:rPr>
            </w:pPr>
          </w:p>
          <w:p w14:paraId="25A56249" w14:textId="77777777" w:rsidR="00407C19" w:rsidRPr="00FA5381" w:rsidRDefault="00407C19" w:rsidP="00FA5381">
            <w:pPr>
              <w:tabs>
                <w:tab w:val="left" w:pos="284"/>
              </w:tabs>
              <w:rPr>
                <w:color w:val="000000"/>
                <w:sz w:val="22"/>
                <w:szCs w:val="22"/>
                <w:bdr w:val="nil"/>
                <w:lang w:val="en-GB" w:eastAsia="ru-RU"/>
              </w:rPr>
            </w:pPr>
          </w:p>
          <w:p w14:paraId="54B84929" w14:textId="77777777" w:rsidR="00407C19" w:rsidRPr="00FA5381" w:rsidRDefault="00407C19" w:rsidP="00FA5381">
            <w:pPr>
              <w:tabs>
                <w:tab w:val="left" w:pos="284"/>
              </w:tabs>
              <w:rPr>
                <w:color w:val="000000"/>
                <w:sz w:val="22"/>
                <w:szCs w:val="22"/>
                <w:bdr w:val="nil"/>
                <w:lang w:val="en-GB" w:eastAsia="ru-RU"/>
              </w:rPr>
            </w:pPr>
          </w:p>
        </w:tc>
        <w:tc>
          <w:tcPr>
            <w:tcW w:w="2693" w:type="dxa"/>
          </w:tcPr>
          <w:p w14:paraId="3CDB7E0A" w14:textId="77777777" w:rsidR="004A7162" w:rsidRPr="00FA5381" w:rsidRDefault="007344E4" w:rsidP="00FA5381">
            <w:pPr>
              <w:tabs>
                <w:tab w:val="left" w:pos="284"/>
              </w:tabs>
              <w:rPr>
                <w:color w:val="000000"/>
                <w:sz w:val="22"/>
                <w:szCs w:val="22"/>
                <w:bdr w:val="nil"/>
                <w:lang w:val="en-GB" w:eastAsia="ru-RU"/>
              </w:rPr>
            </w:pPr>
            <w:r w:rsidRPr="00FA5381">
              <w:rPr>
                <w:bCs/>
                <w:color w:val="000000"/>
                <w:sz w:val="22"/>
                <w:szCs w:val="22"/>
                <w:bdr w:val="nil"/>
                <w:lang w:val="en-GB" w:eastAsia="ru-RU"/>
              </w:rPr>
              <w:t>Within no less than 12 months since the announcement disclosure period expiration date</w:t>
            </w:r>
          </w:p>
        </w:tc>
      </w:tr>
      <w:tr w:rsidR="004A7162" w:rsidRPr="00173B04" w14:paraId="31801411" w14:textId="77777777" w:rsidTr="00510E68">
        <w:trPr>
          <w:gridAfter w:val="1"/>
          <w:wAfter w:w="8" w:type="dxa"/>
          <w:trHeight w:val="3113"/>
        </w:trPr>
        <w:tc>
          <w:tcPr>
            <w:tcW w:w="567" w:type="dxa"/>
            <w:vAlign w:val="center"/>
          </w:tcPr>
          <w:p w14:paraId="66CD57CA" w14:textId="77777777" w:rsidR="004A7162" w:rsidRPr="00CE7BA7" w:rsidRDefault="004A7162" w:rsidP="00877CCF">
            <w:pPr>
              <w:pStyle w:val="affd"/>
              <w:numPr>
                <w:ilvl w:val="0"/>
                <w:numId w:val="139"/>
              </w:numPr>
              <w:tabs>
                <w:tab w:val="left" w:pos="284"/>
              </w:tabs>
              <w:ind w:left="0" w:firstLine="0"/>
              <w:jc w:val="center"/>
              <w:rPr>
                <w:b/>
                <w:bCs/>
                <w:color w:val="000000"/>
                <w:sz w:val="22"/>
                <w:szCs w:val="22"/>
                <w:lang w:val="en-GB" w:eastAsia="ru-RU"/>
              </w:rPr>
            </w:pPr>
          </w:p>
        </w:tc>
        <w:tc>
          <w:tcPr>
            <w:tcW w:w="2410" w:type="dxa"/>
            <w:shd w:val="clear" w:color="auto" w:fill="auto"/>
            <w:vAlign w:val="center"/>
          </w:tcPr>
          <w:p w14:paraId="6EADDEDC" w14:textId="77777777" w:rsidR="004A7162" w:rsidRPr="002E4C84" w:rsidRDefault="004A7162" w:rsidP="00FA5381">
            <w:pPr>
              <w:tabs>
                <w:tab w:val="left" w:pos="284"/>
              </w:tabs>
              <w:jc w:val="both"/>
              <w:outlineLvl w:val="0"/>
              <w:rPr>
                <w:b/>
                <w:bCs/>
                <w:sz w:val="22"/>
                <w:szCs w:val="22"/>
                <w:bdr w:val="nil"/>
                <w:lang w:val="en-GB"/>
              </w:rPr>
            </w:pPr>
            <w:r w:rsidRPr="00696391">
              <w:rPr>
                <w:b/>
                <w:bCs/>
                <w:color w:val="000000"/>
                <w:sz w:val="22"/>
                <w:szCs w:val="22"/>
                <w:bdr w:val="nil"/>
                <w:lang w:val="en-GB" w:eastAsia="ru-RU"/>
              </w:rPr>
              <w:t xml:space="preserve">Announcement of the forthcoming termination of the issuer's activity following liquidation on a voluntary </w:t>
            </w:r>
            <w:r w:rsidRPr="00357B3E">
              <w:rPr>
                <w:b/>
                <w:bCs/>
                <w:color w:val="000000"/>
                <w:sz w:val="22"/>
                <w:szCs w:val="22"/>
                <w:bdr w:val="nil"/>
                <w:lang w:val="en-GB" w:eastAsia="ru-RU"/>
              </w:rPr>
              <w:t>basis o</w:t>
            </w:r>
            <w:r w:rsidR="00EF07A1" w:rsidRPr="002F04F2">
              <w:rPr>
                <w:b/>
                <w:bCs/>
                <w:color w:val="000000"/>
                <w:sz w:val="22"/>
                <w:szCs w:val="22"/>
                <w:bdr w:val="nil"/>
                <w:lang w:val="en-GB" w:eastAsia="ru-RU"/>
              </w:rPr>
              <w:t>r</w:t>
            </w:r>
            <w:r w:rsidRPr="002F04F2">
              <w:rPr>
                <w:b/>
                <w:bCs/>
                <w:color w:val="000000"/>
                <w:sz w:val="22"/>
                <w:szCs w:val="22"/>
                <w:bdr w:val="nil"/>
                <w:lang w:val="en-GB" w:eastAsia="ru-RU"/>
              </w:rPr>
              <w:t xml:space="preserve"> pursuant to a court order</w:t>
            </w:r>
          </w:p>
        </w:tc>
        <w:tc>
          <w:tcPr>
            <w:tcW w:w="3544" w:type="dxa"/>
            <w:shd w:val="clear" w:color="auto" w:fill="auto"/>
            <w:vAlign w:val="center"/>
          </w:tcPr>
          <w:p w14:paraId="1F4B8F24" w14:textId="77777777" w:rsidR="004A7162" w:rsidRPr="00AF21A0" w:rsidRDefault="004A7162" w:rsidP="00FA5381">
            <w:pPr>
              <w:tabs>
                <w:tab w:val="left" w:pos="284"/>
              </w:tabs>
              <w:jc w:val="both"/>
              <w:rPr>
                <w:sz w:val="22"/>
                <w:szCs w:val="22"/>
                <w:lang w:val="en-GB"/>
              </w:rPr>
            </w:pPr>
            <w:r w:rsidRPr="00AF21A0">
              <w:rPr>
                <w:sz w:val="22"/>
                <w:szCs w:val="22"/>
                <w:bdr w:val="nil"/>
                <w:lang w:val="en-GB"/>
              </w:rPr>
              <w:t>The announcement shall contain the following:</w:t>
            </w:r>
          </w:p>
          <w:p w14:paraId="30BF1D3D" w14:textId="77777777" w:rsidR="004A7162" w:rsidRPr="00854F3E" w:rsidRDefault="004A7162"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FC3A4F">
              <w:rPr>
                <w:sz w:val="22"/>
                <w:szCs w:val="22"/>
                <w:bdr w:val="nil"/>
                <w:lang w:val="en-GB"/>
              </w:rPr>
              <w:t>information on the grounds for making the liquidation decision</w:t>
            </w:r>
            <w:r w:rsidR="00EF07A1" w:rsidRPr="00854F3E">
              <w:rPr>
                <w:sz w:val="22"/>
                <w:szCs w:val="22"/>
                <w:bdr w:val="nil"/>
                <w:lang w:val="en-GB"/>
              </w:rPr>
              <w:t>;</w:t>
            </w:r>
          </w:p>
          <w:p w14:paraId="2ED179BD" w14:textId="77777777" w:rsidR="004A7162" w:rsidRPr="004107B3" w:rsidRDefault="004A7162"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562B27">
              <w:rPr>
                <w:sz w:val="22"/>
                <w:szCs w:val="22"/>
                <w:bdr w:val="nil"/>
                <w:lang w:val="en-GB"/>
              </w:rPr>
              <w:t>the liquidation decision date (the court order effective date);</w:t>
            </w:r>
          </w:p>
          <w:p w14:paraId="35381390" w14:textId="77777777" w:rsidR="00EF07A1" w:rsidRPr="004107B3" w:rsidRDefault="00EF07A1"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4107B3">
              <w:rPr>
                <w:sz w:val="22"/>
                <w:szCs w:val="22"/>
                <w:lang w:val="en-GB"/>
              </w:rPr>
              <w:t xml:space="preserve">the scheduled liquidation </w:t>
            </w:r>
            <w:proofErr w:type="gramStart"/>
            <w:r w:rsidRPr="004107B3">
              <w:rPr>
                <w:sz w:val="22"/>
                <w:szCs w:val="22"/>
                <w:lang w:val="en-GB"/>
              </w:rPr>
              <w:t>date</w:t>
            </w:r>
            <w:proofErr w:type="gramEnd"/>
          </w:p>
          <w:p w14:paraId="4353553A" w14:textId="77777777" w:rsidR="004A7162" w:rsidRPr="003A576C" w:rsidRDefault="004A7162" w:rsidP="00FA5381">
            <w:pPr>
              <w:pStyle w:val="ConsPlusNormal"/>
              <w:tabs>
                <w:tab w:val="left" w:pos="284"/>
              </w:tabs>
              <w:ind w:firstLine="0"/>
              <w:jc w:val="both"/>
              <w:rPr>
                <w:rFonts w:ascii="Times New Roman" w:hAnsi="Times New Roman" w:cs="Times New Roman"/>
                <w:color w:val="000000"/>
                <w:sz w:val="22"/>
                <w:szCs w:val="22"/>
                <w:bdr w:val="nil"/>
                <w:lang w:val="en-GB"/>
              </w:rPr>
            </w:pPr>
          </w:p>
        </w:tc>
        <w:tc>
          <w:tcPr>
            <w:tcW w:w="3118" w:type="dxa"/>
            <w:shd w:val="clear" w:color="auto" w:fill="auto"/>
            <w:vAlign w:val="center"/>
          </w:tcPr>
          <w:p w14:paraId="6EF96AB5" w14:textId="3DB167FB" w:rsidR="004A7162" w:rsidRPr="00FA5381" w:rsidRDefault="00EF07A1" w:rsidP="00FA5381">
            <w:pPr>
              <w:tabs>
                <w:tab w:val="left" w:pos="284"/>
              </w:tabs>
              <w:rPr>
                <w:sz w:val="22"/>
                <w:szCs w:val="22"/>
                <w:bdr w:val="nil"/>
                <w:lang w:val="en-GB"/>
              </w:rPr>
            </w:pPr>
            <w:r w:rsidRPr="00623839">
              <w:rPr>
                <w:sz w:val="22"/>
                <w:szCs w:val="22"/>
                <w:bdr w:val="nil"/>
                <w:lang w:val="en-GB"/>
              </w:rPr>
              <w:t>- W</w:t>
            </w:r>
            <w:r w:rsidR="004A7162" w:rsidRPr="00623839">
              <w:rPr>
                <w:sz w:val="22"/>
                <w:szCs w:val="22"/>
                <w:bdr w:val="nil"/>
                <w:lang w:val="en-GB"/>
              </w:rPr>
              <w:t xml:space="preserve">ithin 1 </w:t>
            </w:r>
            <w:r w:rsidR="00802AD5">
              <w:rPr>
                <w:sz w:val="22"/>
                <w:szCs w:val="22"/>
                <w:bdr w:val="nil"/>
                <w:lang w:val="en-GB"/>
              </w:rPr>
              <w:t>working day</w:t>
            </w:r>
            <w:r w:rsidR="004A7162" w:rsidRPr="00623839">
              <w:rPr>
                <w:sz w:val="22"/>
                <w:szCs w:val="22"/>
                <w:bdr w:val="nil"/>
                <w:lang w:val="en-GB"/>
              </w:rPr>
              <w:t xml:space="preserve"> after the liquidation decision date (the court order effective </w:t>
            </w:r>
            <w:r w:rsidR="004A7162" w:rsidRPr="00FA5381">
              <w:rPr>
                <w:sz w:val="22"/>
                <w:szCs w:val="22"/>
                <w:bdr w:val="nil"/>
                <w:lang w:val="en-GB"/>
              </w:rPr>
              <w:t>date)</w:t>
            </w:r>
          </w:p>
          <w:p w14:paraId="717F9D62" w14:textId="77777777" w:rsidR="00407C19" w:rsidRPr="00FA5381" w:rsidRDefault="00407C19" w:rsidP="00FA5381">
            <w:pPr>
              <w:tabs>
                <w:tab w:val="left" w:pos="284"/>
              </w:tabs>
              <w:rPr>
                <w:sz w:val="22"/>
                <w:szCs w:val="22"/>
                <w:bdr w:val="nil"/>
                <w:lang w:val="en-GB"/>
              </w:rPr>
            </w:pPr>
          </w:p>
          <w:p w14:paraId="47C5ADB7" w14:textId="77777777" w:rsidR="00407C19" w:rsidRPr="00FA5381" w:rsidRDefault="00407C19" w:rsidP="00FA5381">
            <w:pPr>
              <w:tabs>
                <w:tab w:val="left" w:pos="284"/>
              </w:tabs>
              <w:rPr>
                <w:sz w:val="22"/>
                <w:szCs w:val="22"/>
                <w:bdr w:val="nil"/>
                <w:lang w:val="en-GB"/>
              </w:rPr>
            </w:pPr>
          </w:p>
          <w:p w14:paraId="05A61BBA" w14:textId="77777777" w:rsidR="00407C19" w:rsidRPr="00FA5381" w:rsidRDefault="00407C19" w:rsidP="00FA5381">
            <w:pPr>
              <w:tabs>
                <w:tab w:val="left" w:pos="284"/>
              </w:tabs>
              <w:rPr>
                <w:sz w:val="22"/>
                <w:szCs w:val="22"/>
                <w:bdr w:val="nil"/>
                <w:lang w:val="en-GB"/>
              </w:rPr>
            </w:pPr>
          </w:p>
          <w:p w14:paraId="508264AB" w14:textId="77777777" w:rsidR="00407C19" w:rsidRPr="00FA5381" w:rsidRDefault="00407C19" w:rsidP="00FA5381">
            <w:pPr>
              <w:tabs>
                <w:tab w:val="left" w:pos="284"/>
              </w:tabs>
              <w:rPr>
                <w:sz w:val="22"/>
                <w:szCs w:val="22"/>
                <w:bdr w:val="nil"/>
                <w:lang w:val="en-GB"/>
              </w:rPr>
            </w:pPr>
          </w:p>
          <w:p w14:paraId="355CD381" w14:textId="77777777" w:rsidR="00407C19" w:rsidRPr="00FA5381" w:rsidRDefault="00407C19" w:rsidP="00FA5381">
            <w:pPr>
              <w:tabs>
                <w:tab w:val="left" w:pos="284"/>
              </w:tabs>
              <w:rPr>
                <w:sz w:val="22"/>
                <w:szCs w:val="22"/>
                <w:bdr w:val="nil"/>
                <w:lang w:val="en-GB"/>
              </w:rPr>
            </w:pPr>
          </w:p>
          <w:p w14:paraId="452ADE78" w14:textId="77777777" w:rsidR="00407C19" w:rsidRPr="00FA5381" w:rsidRDefault="00407C19" w:rsidP="00FA5381">
            <w:pPr>
              <w:tabs>
                <w:tab w:val="left" w:pos="284"/>
              </w:tabs>
              <w:rPr>
                <w:sz w:val="22"/>
                <w:szCs w:val="22"/>
                <w:bdr w:val="nil"/>
                <w:lang w:val="en-GB"/>
              </w:rPr>
            </w:pPr>
          </w:p>
          <w:p w14:paraId="18A57CEF" w14:textId="77777777" w:rsidR="00407C19" w:rsidRPr="00FA5381" w:rsidRDefault="00407C19" w:rsidP="00FA5381">
            <w:pPr>
              <w:tabs>
                <w:tab w:val="left" w:pos="284"/>
              </w:tabs>
              <w:rPr>
                <w:sz w:val="22"/>
                <w:szCs w:val="22"/>
                <w:bdr w:val="nil"/>
                <w:lang w:val="en-GB"/>
              </w:rPr>
            </w:pPr>
          </w:p>
          <w:p w14:paraId="1FB6A069" w14:textId="77777777" w:rsidR="00407C19" w:rsidRPr="00FA5381" w:rsidRDefault="00407C19" w:rsidP="00FA5381">
            <w:pPr>
              <w:tabs>
                <w:tab w:val="left" w:pos="284"/>
              </w:tabs>
              <w:rPr>
                <w:sz w:val="22"/>
                <w:szCs w:val="22"/>
                <w:bdr w:val="nil"/>
                <w:lang w:val="en-GB"/>
              </w:rPr>
            </w:pPr>
          </w:p>
          <w:p w14:paraId="3C34AFD7" w14:textId="77777777" w:rsidR="00407C19" w:rsidRPr="00FA5381" w:rsidRDefault="00407C19" w:rsidP="00FA5381">
            <w:pPr>
              <w:tabs>
                <w:tab w:val="left" w:pos="284"/>
              </w:tabs>
              <w:rPr>
                <w:sz w:val="22"/>
                <w:szCs w:val="22"/>
                <w:bdr w:val="nil"/>
                <w:lang w:val="en-GB"/>
              </w:rPr>
            </w:pPr>
          </w:p>
          <w:p w14:paraId="4C4AA0D3" w14:textId="77777777" w:rsidR="00407C19" w:rsidRPr="00FA5381" w:rsidRDefault="00407C19" w:rsidP="00FA5381">
            <w:pPr>
              <w:tabs>
                <w:tab w:val="left" w:pos="284"/>
              </w:tabs>
              <w:rPr>
                <w:sz w:val="22"/>
                <w:szCs w:val="22"/>
                <w:bdr w:val="nil"/>
                <w:lang w:val="en-GB"/>
              </w:rPr>
            </w:pPr>
          </w:p>
        </w:tc>
        <w:tc>
          <w:tcPr>
            <w:tcW w:w="2693" w:type="dxa"/>
            <w:shd w:val="clear" w:color="auto" w:fill="auto"/>
            <w:vAlign w:val="center"/>
          </w:tcPr>
          <w:p w14:paraId="660890B2" w14:textId="77777777" w:rsidR="004A7162" w:rsidRPr="00FA5381" w:rsidRDefault="004A7162" w:rsidP="00FA5381">
            <w:pPr>
              <w:tabs>
                <w:tab w:val="left" w:pos="284"/>
              </w:tabs>
              <w:rPr>
                <w:sz w:val="22"/>
                <w:szCs w:val="22"/>
                <w:bdr w:val="nil"/>
                <w:lang w:val="en-GB"/>
              </w:rPr>
            </w:pPr>
            <w:r w:rsidRPr="00FA5381">
              <w:rPr>
                <w:sz w:val="22"/>
                <w:szCs w:val="22"/>
                <w:bdr w:val="nil"/>
                <w:lang w:val="en-GB"/>
              </w:rPr>
              <w:t>in the news feed</w:t>
            </w:r>
          </w:p>
          <w:p w14:paraId="71A3F8E4" w14:textId="77777777" w:rsidR="00407C19" w:rsidRPr="00FA5381" w:rsidRDefault="00407C19" w:rsidP="00FA5381">
            <w:pPr>
              <w:tabs>
                <w:tab w:val="left" w:pos="284"/>
              </w:tabs>
              <w:rPr>
                <w:color w:val="000000"/>
                <w:sz w:val="22"/>
                <w:szCs w:val="22"/>
                <w:bdr w:val="nil"/>
                <w:lang w:val="en-GB" w:eastAsia="ru-RU"/>
              </w:rPr>
            </w:pPr>
          </w:p>
          <w:p w14:paraId="3A90492D" w14:textId="77777777" w:rsidR="00407C19" w:rsidRPr="00FA5381" w:rsidRDefault="00407C19" w:rsidP="00FA5381">
            <w:pPr>
              <w:tabs>
                <w:tab w:val="left" w:pos="284"/>
              </w:tabs>
              <w:rPr>
                <w:color w:val="000000"/>
                <w:sz w:val="22"/>
                <w:szCs w:val="22"/>
                <w:bdr w:val="nil"/>
                <w:lang w:val="en-GB" w:eastAsia="ru-RU"/>
              </w:rPr>
            </w:pPr>
          </w:p>
          <w:p w14:paraId="4C54110C" w14:textId="77777777" w:rsidR="00407C19" w:rsidRPr="00FA5381" w:rsidRDefault="00407C19" w:rsidP="00FA5381">
            <w:pPr>
              <w:tabs>
                <w:tab w:val="left" w:pos="284"/>
              </w:tabs>
              <w:rPr>
                <w:color w:val="000000"/>
                <w:sz w:val="22"/>
                <w:szCs w:val="22"/>
                <w:bdr w:val="nil"/>
                <w:lang w:val="en-GB" w:eastAsia="ru-RU"/>
              </w:rPr>
            </w:pPr>
          </w:p>
          <w:p w14:paraId="501EE10F" w14:textId="77777777" w:rsidR="00407C19" w:rsidRPr="00FA5381" w:rsidRDefault="00407C19" w:rsidP="00FA5381">
            <w:pPr>
              <w:tabs>
                <w:tab w:val="left" w:pos="284"/>
              </w:tabs>
              <w:rPr>
                <w:color w:val="000000"/>
                <w:sz w:val="22"/>
                <w:szCs w:val="22"/>
                <w:bdr w:val="nil"/>
                <w:lang w:val="en-GB" w:eastAsia="ru-RU"/>
              </w:rPr>
            </w:pPr>
          </w:p>
          <w:p w14:paraId="4BACE546" w14:textId="77777777" w:rsidR="00407C19" w:rsidRPr="00FA5381" w:rsidRDefault="00407C19" w:rsidP="00FA5381">
            <w:pPr>
              <w:tabs>
                <w:tab w:val="left" w:pos="284"/>
              </w:tabs>
              <w:rPr>
                <w:color w:val="000000"/>
                <w:sz w:val="22"/>
                <w:szCs w:val="22"/>
                <w:bdr w:val="nil"/>
                <w:lang w:val="en-GB" w:eastAsia="ru-RU"/>
              </w:rPr>
            </w:pPr>
          </w:p>
          <w:p w14:paraId="42E48CB1" w14:textId="77777777" w:rsidR="00407C19" w:rsidRPr="00FA5381" w:rsidRDefault="00407C19" w:rsidP="00FA5381">
            <w:pPr>
              <w:tabs>
                <w:tab w:val="left" w:pos="284"/>
              </w:tabs>
              <w:rPr>
                <w:color w:val="000000"/>
                <w:sz w:val="22"/>
                <w:szCs w:val="22"/>
                <w:bdr w:val="nil"/>
                <w:lang w:val="en-GB" w:eastAsia="ru-RU"/>
              </w:rPr>
            </w:pPr>
          </w:p>
          <w:p w14:paraId="54F6291B" w14:textId="77777777" w:rsidR="00407C19" w:rsidRPr="00FA5381" w:rsidRDefault="00407C19" w:rsidP="00FA5381">
            <w:pPr>
              <w:tabs>
                <w:tab w:val="left" w:pos="284"/>
              </w:tabs>
              <w:rPr>
                <w:color w:val="000000"/>
                <w:sz w:val="22"/>
                <w:szCs w:val="22"/>
                <w:bdr w:val="nil"/>
                <w:lang w:val="en-GB" w:eastAsia="ru-RU"/>
              </w:rPr>
            </w:pPr>
          </w:p>
          <w:p w14:paraId="0293E39A" w14:textId="77777777" w:rsidR="00407C19" w:rsidRPr="00FA5381" w:rsidRDefault="00407C19" w:rsidP="00FA5381">
            <w:pPr>
              <w:tabs>
                <w:tab w:val="left" w:pos="284"/>
              </w:tabs>
              <w:rPr>
                <w:color w:val="000000"/>
                <w:sz w:val="22"/>
                <w:szCs w:val="22"/>
                <w:bdr w:val="nil"/>
                <w:lang w:val="en-GB" w:eastAsia="ru-RU"/>
              </w:rPr>
            </w:pPr>
          </w:p>
          <w:p w14:paraId="7E8F48E8" w14:textId="77777777" w:rsidR="00407C19" w:rsidRPr="00FA5381" w:rsidRDefault="00407C19" w:rsidP="00FA5381">
            <w:pPr>
              <w:tabs>
                <w:tab w:val="left" w:pos="284"/>
              </w:tabs>
              <w:rPr>
                <w:color w:val="000000"/>
                <w:sz w:val="22"/>
                <w:szCs w:val="22"/>
                <w:bdr w:val="nil"/>
                <w:lang w:val="en-GB" w:eastAsia="ru-RU"/>
              </w:rPr>
            </w:pPr>
          </w:p>
          <w:p w14:paraId="59ECF4CD" w14:textId="77777777" w:rsidR="00407C19" w:rsidRPr="00FA5381" w:rsidRDefault="00407C19" w:rsidP="00FA5381">
            <w:pPr>
              <w:tabs>
                <w:tab w:val="left" w:pos="284"/>
              </w:tabs>
              <w:rPr>
                <w:color w:val="000000"/>
                <w:sz w:val="22"/>
                <w:szCs w:val="22"/>
                <w:bdr w:val="nil"/>
                <w:lang w:val="en-GB" w:eastAsia="ru-RU"/>
              </w:rPr>
            </w:pPr>
          </w:p>
          <w:p w14:paraId="72784B70" w14:textId="77777777" w:rsidR="00407C19" w:rsidRPr="00FA5381" w:rsidRDefault="00407C19" w:rsidP="00FA5381">
            <w:pPr>
              <w:tabs>
                <w:tab w:val="left" w:pos="284"/>
              </w:tabs>
              <w:rPr>
                <w:color w:val="000000"/>
                <w:sz w:val="22"/>
                <w:szCs w:val="22"/>
                <w:bdr w:val="nil"/>
                <w:lang w:val="en-GB" w:eastAsia="ru-RU"/>
              </w:rPr>
            </w:pPr>
          </w:p>
          <w:p w14:paraId="0BF30845" w14:textId="77777777" w:rsidR="00407C19" w:rsidRPr="00FA5381" w:rsidRDefault="00407C19" w:rsidP="00FA5381">
            <w:pPr>
              <w:tabs>
                <w:tab w:val="left" w:pos="284"/>
              </w:tabs>
              <w:rPr>
                <w:color w:val="000000"/>
                <w:sz w:val="22"/>
                <w:szCs w:val="22"/>
                <w:bdr w:val="nil"/>
                <w:lang w:val="en-GB" w:eastAsia="ru-RU"/>
              </w:rPr>
            </w:pPr>
          </w:p>
          <w:p w14:paraId="0590E6DB" w14:textId="77777777" w:rsidR="00407C19" w:rsidRPr="00FA5381" w:rsidRDefault="00407C19" w:rsidP="00FA5381">
            <w:pPr>
              <w:tabs>
                <w:tab w:val="left" w:pos="284"/>
              </w:tabs>
              <w:rPr>
                <w:color w:val="000000"/>
                <w:sz w:val="22"/>
                <w:szCs w:val="22"/>
                <w:bdr w:val="nil"/>
                <w:lang w:val="en-GB" w:eastAsia="ru-RU"/>
              </w:rPr>
            </w:pPr>
          </w:p>
        </w:tc>
        <w:tc>
          <w:tcPr>
            <w:tcW w:w="2693" w:type="dxa"/>
          </w:tcPr>
          <w:p w14:paraId="22F52458" w14:textId="77777777" w:rsidR="004A7162" w:rsidRPr="00FA5381" w:rsidRDefault="007344E4" w:rsidP="00FA5381">
            <w:pPr>
              <w:tabs>
                <w:tab w:val="left" w:pos="284"/>
              </w:tabs>
              <w:rPr>
                <w:color w:val="000000"/>
                <w:sz w:val="22"/>
                <w:szCs w:val="22"/>
                <w:bdr w:val="nil"/>
                <w:lang w:val="en-GB" w:eastAsia="ru-RU"/>
              </w:rPr>
            </w:pPr>
            <w:r w:rsidRPr="00FA5381">
              <w:rPr>
                <w:bCs/>
                <w:color w:val="000000"/>
                <w:sz w:val="22"/>
                <w:szCs w:val="22"/>
                <w:bdr w:val="nil"/>
                <w:lang w:val="en-GB" w:eastAsia="ru-RU"/>
              </w:rPr>
              <w:t>Within no less than 12 months since the announcement disclosure period expiration date</w:t>
            </w:r>
          </w:p>
        </w:tc>
      </w:tr>
      <w:tr w:rsidR="004A7162" w:rsidRPr="00173B04" w14:paraId="6FE88189" w14:textId="77777777" w:rsidTr="00510E68">
        <w:trPr>
          <w:gridAfter w:val="1"/>
          <w:wAfter w:w="8" w:type="dxa"/>
          <w:trHeight w:val="3113"/>
        </w:trPr>
        <w:tc>
          <w:tcPr>
            <w:tcW w:w="567" w:type="dxa"/>
            <w:vAlign w:val="center"/>
          </w:tcPr>
          <w:p w14:paraId="198EB0B0" w14:textId="77777777" w:rsidR="004A7162" w:rsidRPr="00CE7BA7" w:rsidRDefault="004A7162" w:rsidP="00877CCF">
            <w:pPr>
              <w:pStyle w:val="affd"/>
              <w:numPr>
                <w:ilvl w:val="0"/>
                <w:numId w:val="139"/>
              </w:numPr>
              <w:tabs>
                <w:tab w:val="left" w:pos="284"/>
              </w:tabs>
              <w:ind w:left="0" w:firstLine="0"/>
              <w:jc w:val="center"/>
              <w:rPr>
                <w:b/>
                <w:bCs/>
                <w:color w:val="000000"/>
                <w:sz w:val="22"/>
                <w:szCs w:val="22"/>
                <w:lang w:val="en-GB" w:eastAsia="ru-RU"/>
              </w:rPr>
            </w:pPr>
          </w:p>
        </w:tc>
        <w:tc>
          <w:tcPr>
            <w:tcW w:w="2410" w:type="dxa"/>
            <w:shd w:val="clear" w:color="auto" w:fill="auto"/>
            <w:vAlign w:val="center"/>
          </w:tcPr>
          <w:p w14:paraId="121D019E" w14:textId="77777777" w:rsidR="004A7162" w:rsidRPr="002E4C84" w:rsidRDefault="004A7162" w:rsidP="00FA5381">
            <w:pPr>
              <w:tabs>
                <w:tab w:val="left" w:pos="284"/>
              </w:tabs>
              <w:jc w:val="both"/>
              <w:outlineLvl w:val="0"/>
              <w:rPr>
                <w:b/>
                <w:bCs/>
                <w:sz w:val="22"/>
                <w:szCs w:val="22"/>
                <w:bdr w:val="nil"/>
                <w:lang w:val="en-GB"/>
              </w:rPr>
            </w:pPr>
            <w:r w:rsidRPr="00696391">
              <w:rPr>
                <w:b/>
                <w:bCs/>
                <w:color w:val="000000"/>
                <w:sz w:val="22"/>
                <w:szCs w:val="22"/>
                <w:bdr w:val="nil"/>
                <w:lang w:val="en-GB" w:eastAsia="ru-RU"/>
              </w:rPr>
              <w:t xml:space="preserve">Announcement of the forthcoming issuer </w:t>
            </w:r>
            <w:r w:rsidRPr="00357B3E">
              <w:rPr>
                <w:b/>
                <w:bCs/>
                <w:color w:val="000000"/>
                <w:sz w:val="22"/>
                <w:szCs w:val="22"/>
                <w:bdr w:val="nil"/>
                <w:lang w:val="en-GB" w:eastAsia="ru-RU"/>
              </w:rPr>
              <w:t>reorganisation, including termination of the issuer</w:t>
            </w:r>
            <w:r w:rsidR="00EF07A1" w:rsidRPr="002F04F2">
              <w:rPr>
                <w:b/>
                <w:bCs/>
                <w:color w:val="000000"/>
                <w:sz w:val="22"/>
                <w:szCs w:val="22"/>
                <w:bdr w:val="nil"/>
                <w:lang w:val="en-GB" w:eastAsia="ru-RU"/>
              </w:rPr>
              <w:t>’s</w:t>
            </w:r>
            <w:r w:rsidRPr="002F04F2">
              <w:rPr>
                <w:b/>
                <w:bCs/>
                <w:color w:val="000000"/>
                <w:sz w:val="22"/>
                <w:szCs w:val="22"/>
                <w:bdr w:val="nil"/>
                <w:lang w:val="en-GB" w:eastAsia="ru-RU"/>
              </w:rPr>
              <w:t xml:space="preserve"> activity following reorganis</w:t>
            </w:r>
            <w:r w:rsidRPr="002E4C84">
              <w:rPr>
                <w:b/>
                <w:bCs/>
                <w:color w:val="000000"/>
                <w:sz w:val="22"/>
                <w:szCs w:val="22"/>
                <w:bdr w:val="nil"/>
                <w:lang w:val="en-GB" w:eastAsia="ru-RU"/>
              </w:rPr>
              <w:t>ation</w:t>
            </w:r>
          </w:p>
        </w:tc>
        <w:tc>
          <w:tcPr>
            <w:tcW w:w="3544" w:type="dxa"/>
            <w:shd w:val="clear" w:color="auto" w:fill="auto"/>
            <w:vAlign w:val="center"/>
          </w:tcPr>
          <w:p w14:paraId="7DD3CE48" w14:textId="77777777" w:rsidR="004A7162" w:rsidRPr="00AF21A0" w:rsidRDefault="004A7162" w:rsidP="00FA5381">
            <w:pPr>
              <w:tabs>
                <w:tab w:val="left" w:pos="284"/>
              </w:tabs>
              <w:jc w:val="both"/>
              <w:rPr>
                <w:sz w:val="22"/>
                <w:szCs w:val="22"/>
                <w:lang w:val="en-GB"/>
              </w:rPr>
            </w:pPr>
            <w:r w:rsidRPr="00AF21A0">
              <w:rPr>
                <w:sz w:val="22"/>
                <w:szCs w:val="22"/>
                <w:bdr w:val="nil"/>
                <w:lang w:val="en-GB"/>
              </w:rPr>
              <w:t>The announcement shall contain the following:</w:t>
            </w:r>
          </w:p>
          <w:p w14:paraId="419D8FBA" w14:textId="77777777" w:rsidR="004A7162" w:rsidRPr="00854F3E" w:rsidRDefault="004A7162"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FC3A4F">
              <w:rPr>
                <w:sz w:val="22"/>
                <w:szCs w:val="22"/>
                <w:bdr w:val="nil"/>
                <w:lang w:val="en-GB"/>
              </w:rPr>
              <w:t>the date of the issuer's reorganisation decision;</w:t>
            </w:r>
          </w:p>
          <w:p w14:paraId="549F97E1" w14:textId="77777777" w:rsidR="004A7162" w:rsidRPr="003A576C" w:rsidRDefault="004A7162"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562B27">
              <w:rPr>
                <w:sz w:val="22"/>
                <w:szCs w:val="22"/>
                <w:bdr w:val="nil"/>
                <w:lang w:val="en-GB"/>
              </w:rPr>
              <w:t xml:space="preserve">information on the forthcoming reorganisation, including termination of the </w:t>
            </w:r>
            <w:r w:rsidR="00D66C89" w:rsidRPr="004107B3">
              <w:rPr>
                <w:sz w:val="22"/>
                <w:szCs w:val="22"/>
                <w:bdr w:val="nil"/>
                <w:lang w:val="en-GB"/>
              </w:rPr>
              <w:t>i</w:t>
            </w:r>
            <w:r w:rsidRPr="004107B3">
              <w:rPr>
                <w:sz w:val="22"/>
                <w:szCs w:val="22"/>
                <w:bdr w:val="nil"/>
                <w:lang w:val="en-GB"/>
              </w:rPr>
              <w:t>ssuer</w:t>
            </w:r>
            <w:r w:rsidR="00D66C89" w:rsidRPr="004107B3">
              <w:rPr>
                <w:sz w:val="22"/>
                <w:szCs w:val="22"/>
                <w:bdr w:val="nil"/>
                <w:lang w:val="en-GB"/>
              </w:rPr>
              <w:t>’s</w:t>
            </w:r>
            <w:r w:rsidRPr="004107B3">
              <w:rPr>
                <w:sz w:val="22"/>
                <w:szCs w:val="22"/>
                <w:bdr w:val="nil"/>
                <w:lang w:val="en-GB"/>
              </w:rPr>
              <w:t xml:space="preserve"> activity following such reorganisation (if applicable)</w:t>
            </w:r>
          </w:p>
          <w:p w14:paraId="09926D41" w14:textId="77777777" w:rsidR="004A7162" w:rsidRPr="00FA5381" w:rsidRDefault="00D66C89"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623839">
              <w:rPr>
                <w:sz w:val="22"/>
                <w:szCs w:val="22"/>
                <w:bdr w:val="nil"/>
                <w:lang w:val="en-GB"/>
              </w:rPr>
              <w:t xml:space="preserve">the </w:t>
            </w:r>
            <w:r w:rsidR="004A7162" w:rsidRPr="00623839">
              <w:rPr>
                <w:sz w:val="22"/>
                <w:szCs w:val="22"/>
                <w:bdr w:val="nil"/>
                <w:lang w:val="en-GB"/>
              </w:rPr>
              <w:t>scheduled reorganisati</w:t>
            </w:r>
            <w:r w:rsidR="004A7162" w:rsidRPr="00FA5381">
              <w:rPr>
                <w:sz w:val="22"/>
                <w:szCs w:val="22"/>
                <w:bdr w:val="nil"/>
                <w:lang w:val="en-GB"/>
              </w:rPr>
              <w:t>on completion date (termination of the issuer</w:t>
            </w:r>
            <w:r w:rsidRPr="00FA5381">
              <w:rPr>
                <w:sz w:val="22"/>
                <w:szCs w:val="22"/>
                <w:bdr w:val="nil"/>
                <w:lang w:val="en-GB"/>
              </w:rPr>
              <w:t>’s</w:t>
            </w:r>
            <w:r w:rsidR="004A7162" w:rsidRPr="00FA5381">
              <w:rPr>
                <w:sz w:val="22"/>
                <w:szCs w:val="22"/>
                <w:bdr w:val="nil"/>
                <w:lang w:val="en-GB"/>
              </w:rPr>
              <w:t xml:space="preserve"> activity)</w:t>
            </w:r>
          </w:p>
          <w:p w14:paraId="51761A46" w14:textId="77777777" w:rsidR="004A7162" w:rsidRPr="00FA5381" w:rsidRDefault="004A7162" w:rsidP="00FA5381">
            <w:pPr>
              <w:pStyle w:val="ConsPlusNormal"/>
              <w:tabs>
                <w:tab w:val="left" w:pos="284"/>
              </w:tabs>
              <w:ind w:firstLine="0"/>
              <w:jc w:val="both"/>
              <w:rPr>
                <w:rFonts w:ascii="Times New Roman" w:hAnsi="Times New Roman" w:cs="Times New Roman"/>
                <w:color w:val="000000"/>
                <w:sz w:val="22"/>
                <w:szCs w:val="22"/>
                <w:bdr w:val="nil"/>
                <w:lang w:val="en-GB"/>
              </w:rPr>
            </w:pPr>
          </w:p>
        </w:tc>
        <w:tc>
          <w:tcPr>
            <w:tcW w:w="3118" w:type="dxa"/>
            <w:shd w:val="clear" w:color="auto" w:fill="auto"/>
            <w:vAlign w:val="center"/>
          </w:tcPr>
          <w:p w14:paraId="3ADACA18" w14:textId="391797BF" w:rsidR="004A7162" w:rsidRPr="00FA5381" w:rsidRDefault="00D66C89" w:rsidP="00FA5381">
            <w:pPr>
              <w:tabs>
                <w:tab w:val="left" w:pos="284"/>
              </w:tabs>
              <w:rPr>
                <w:sz w:val="22"/>
                <w:szCs w:val="22"/>
                <w:bdr w:val="nil"/>
                <w:lang w:val="en-GB"/>
              </w:rPr>
            </w:pPr>
            <w:r w:rsidRPr="00FA5381">
              <w:rPr>
                <w:sz w:val="22"/>
                <w:szCs w:val="22"/>
                <w:bdr w:val="nil"/>
                <w:lang w:val="en-GB"/>
              </w:rPr>
              <w:t>- W</w:t>
            </w:r>
            <w:r w:rsidR="004A7162" w:rsidRPr="00FA5381">
              <w:rPr>
                <w:sz w:val="22"/>
                <w:szCs w:val="22"/>
                <w:bdr w:val="nil"/>
                <w:lang w:val="en-GB"/>
              </w:rPr>
              <w:t xml:space="preserve">ithin 1 </w:t>
            </w:r>
            <w:r w:rsidR="00802AD5">
              <w:rPr>
                <w:sz w:val="22"/>
                <w:szCs w:val="22"/>
                <w:bdr w:val="nil"/>
                <w:lang w:val="en-GB"/>
              </w:rPr>
              <w:t>working day</w:t>
            </w:r>
            <w:r w:rsidR="004A7162" w:rsidRPr="00FA5381">
              <w:rPr>
                <w:sz w:val="22"/>
                <w:szCs w:val="22"/>
                <w:bdr w:val="nil"/>
                <w:lang w:val="en-GB"/>
              </w:rPr>
              <w:t xml:space="preserve"> after the reorganisation decision date</w:t>
            </w:r>
          </w:p>
          <w:p w14:paraId="7687CC50" w14:textId="77777777" w:rsidR="00407C19" w:rsidRPr="00FA5381" w:rsidRDefault="00407C19" w:rsidP="00FA5381">
            <w:pPr>
              <w:tabs>
                <w:tab w:val="left" w:pos="284"/>
              </w:tabs>
              <w:rPr>
                <w:sz w:val="22"/>
                <w:szCs w:val="22"/>
                <w:bdr w:val="nil"/>
                <w:lang w:val="en-GB"/>
              </w:rPr>
            </w:pPr>
          </w:p>
          <w:p w14:paraId="52B611D9" w14:textId="77777777" w:rsidR="00407C19" w:rsidRPr="00FA5381" w:rsidRDefault="00407C19" w:rsidP="00FA5381">
            <w:pPr>
              <w:tabs>
                <w:tab w:val="left" w:pos="284"/>
              </w:tabs>
              <w:rPr>
                <w:sz w:val="22"/>
                <w:szCs w:val="22"/>
                <w:bdr w:val="nil"/>
                <w:lang w:val="en-GB"/>
              </w:rPr>
            </w:pPr>
          </w:p>
          <w:p w14:paraId="2DD7842E" w14:textId="77777777" w:rsidR="00407C19" w:rsidRPr="00FA5381" w:rsidRDefault="00407C19" w:rsidP="00FA5381">
            <w:pPr>
              <w:tabs>
                <w:tab w:val="left" w:pos="284"/>
              </w:tabs>
              <w:rPr>
                <w:sz w:val="22"/>
                <w:szCs w:val="22"/>
                <w:bdr w:val="nil"/>
                <w:lang w:val="en-GB"/>
              </w:rPr>
            </w:pPr>
          </w:p>
          <w:p w14:paraId="3FF6A417" w14:textId="77777777" w:rsidR="00407C19" w:rsidRPr="00FA5381" w:rsidRDefault="00407C19" w:rsidP="00FA5381">
            <w:pPr>
              <w:tabs>
                <w:tab w:val="left" w:pos="284"/>
              </w:tabs>
              <w:rPr>
                <w:sz w:val="22"/>
                <w:szCs w:val="22"/>
                <w:bdr w:val="nil"/>
                <w:lang w:val="en-GB"/>
              </w:rPr>
            </w:pPr>
          </w:p>
          <w:p w14:paraId="7401D5DA" w14:textId="77777777" w:rsidR="00407C19" w:rsidRPr="00FA5381" w:rsidRDefault="00407C19" w:rsidP="00FA5381">
            <w:pPr>
              <w:tabs>
                <w:tab w:val="left" w:pos="284"/>
              </w:tabs>
              <w:rPr>
                <w:sz w:val="22"/>
                <w:szCs w:val="22"/>
                <w:bdr w:val="nil"/>
                <w:lang w:val="en-GB"/>
              </w:rPr>
            </w:pPr>
          </w:p>
          <w:p w14:paraId="057601B0" w14:textId="77777777" w:rsidR="00407C19" w:rsidRPr="00FA5381" w:rsidRDefault="00407C19" w:rsidP="00FA5381">
            <w:pPr>
              <w:tabs>
                <w:tab w:val="left" w:pos="284"/>
              </w:tabs>
              <w:rPr>
                <w:sz w:val="22"/>
                <w:szCs w:val="22"/>
                <w:bdr w:val="nil"/>
                <w:lang w:val="en-GB"/>
              </w:rPr>
            </w:pPr>
          </w:p>
          <w:p w14:paraId="1B2B6939" w14:textId="77777777" w:rsidR="00407C19" w:rsidRPr="00FA5381" w:rsidRDefault="00407C19" w:rsidP="00FA5381">
            <w:pPr>
              <w:tabs>
                <w:tab w:val="left" w:pos="284"/>
              </w:tabs>
              <w:rPr>
                <w:sz w:val="22"/>
                <w:szCs w:val="22"/>
                <w:bdr w:val="nil"/>
                <w:lang w:val="en-GB"/>
              </w:rPr>
            </w:pPr>
          </w:p>
          <w:p w14:paraId="6B707098" w14:textId="77777777" w:rsidR="00407C19" w:rsidRPr="00FA5381" w:rsidRDefault="00407C19" w:rsidP="00FA5381">
            <w:pPr>
              <w:tabs>
                <w:tab w:val="left" w:pos="284"/>
              </w:tabs>
              <w:rPr>
                <w:sz w:val="22"/>
                <w:szCs w:val="22"/>
                <w:bdr w:val="nil"/>
                <w:lang w:val="en-GB"/>
              </w:rPr>
            </w:pPr>
          </w:p>
          <w:p w14:paraId="539C5C99" w14:textId="77777777" w:rsidR="00510E68" w:rsidRPr="00FA5381" w:rsidRDefault="00510E68" w:rsidP="00FA5381">
            <w:pPr>
              <w:tabs>
                <w:tab w:val="left" w:pos="284"/>
              </w:tabs>
              <w:rPr>
                <w:sz w:val="22"/>
                <w:szCs w:val="22"/>
                <w:bdr w:val="nil"/>
                <w:lang w:val="en-GB"/>
              </w:rPr>
            </w:pPr>
          </w:p>
          <w:p w14:paraId="30992A48" w14:textId="77777777" w:rsidR="00407C19" w:rsidRPr="00FA5381" w:rsidRDefault="00407C19" w:rsidP="00FA5381">
            <w:pPr>
              <w:tabs>
                <w:tab w:val="left" w:pos="284"/>
              </w:tabs>
              <w:rPr>
                <w:sz w:val="22"/>
                <w:szCs w:val="22"/>
                <w:bdr w:val="nil"/>
                <w:lang w:val="en-GB"/>
              </w:rPr>
            </w:pPr>
          </w:p>
        </w:tc>
        <w:tc>
          <w:tcPr>
            <w:tcW w:w="2693" w:type="dxa"/>
            <w:shd w:val="clear" w:color="auto" w:fill="auto"/>
            <w:vAlign w:val="center"/>
          </w:tcPr>
          <w:p w14:paraId="7EF7D7AE" w14:textId="77777777" w:rsidR="004A7162" w:rsidRPr="00FA5381" w:rsidRDefault="004A7162" w:rsidP="00FA5381">
            <w:pPr>
              <w:tabs>
                <w:tab w:val="left" w:pos="284"/>
              </w:tabs>
              <w:rPr>
                <w:sz w:val="22"/>
                <w:szCs w:val="22"/>
                <w:bdr w:val="nil"/>
                <w:lang w:val="en-GB"/>
              </w:rPr>
            </w:pPr>
            <w:r w:rsidRPr="00FA5381">
              <w:rPr>
                <w:sz w:val="22"/>
                <w:szCs w:val="22"/>
                <w:bdr w:val="nil"/>
                <w:lang w:val="en-GB"/>
              </w:rPr>
              <w:t>in the news feed</w:t>
            </w:r>
          </w:p>
          <w:p w14:paraId="051A3204" w14:textId="77777777" w:rsidR="00407C19" w:rsidRPr="00FA5381" w:rsidRDefault="00407C19" w:rsidP="00FA5381">
            <w:pPr>
              <w:tabs>
                <w:tab w:val="left" w:pos="284"/>
              </w:tabs>
              <w:rPr>
                <w:color w:val="000000"/>
                <w:sz w:val="22"/>
                <w:szCs w:val="22"/>
                <w:bdr w:val="nil"/>
                <w:lang w:val="en-GB" w:eastAsia="ru-RU"/>
              </w:rPr>
            </w:pPr>
          </w:p>
          <w:p w14:paraId="58FD640C" w14:textId="77777777" w:rsidR="00407C19" w:rsidRPr="00FA5381" w:rsidRDefault="00407C19" w:rsidP="00FA5381">
            <w:pPr>
              <w:tabs>
                <w:tab w:val="left" w:pos="284"/>
              </w:tabs>
              <w:rPr>
                <w:color w:val="000000"/>
                <w:sz w:val="22"/>
                <w:szCs w:val="22"/>
                <w:bdr w:val="nil"/>
                <w:lang w:val="en-GB" w:eastAsia="ru-RU"/>
              </w:rPr>
            </w:pPr>
          </w:p>
          <w:p w14:paraId="0BF3FABA" w14:textId="77777777" w:rsidR="00407C19" w:rsidRPr="00FA5381" w:rsidRDefault="00407C19" w:rsidP="00FA5381">
            <w:pPr>
              <w:tabs>
                <w:tab w:val="left" w:pos="284"/>
              </w:tabs>
              <w:rPr>
                <w:color w:val="000000"/>
                <w:sz w:val="22"/>
                <w:szCs w:val="22"/>
                <w:bdr w:val="nil"/>
                <w:lang w:val="en-GB" w:eastAsia="ru-RU"/>
              </w:rPr>
            </w:pPr>
          </w:p>
          <w:p w14:paraId="29E6674C" w14:textId="77777777" w:rsidR="00407C19" w:rsidRPr="00FA5381" w:rsidRDefault="00407C19" w:rsidP="00FA5381">
            <w:pPr>
              <w:tabs>
                <w:tab w:val="left" w:pos="284"/>
              </w:tabs>
              <w:rPr>
                <w:color w:val="000000"/>
                <w:sz w:val="22"/>
                <w:szCs w:val="22"/>
                <w:bdr w:val="nil"/>
                <w:lang w:val="en-GB" w:eastAsia="ru-RU"/>
              </w:rPr>
            </w:pPr>
          </w:p>
          <w:p w14:paraId="07158B28" w14:textId="77777777" w:rsidR="00407C19" w:rsidRPr="00FA5381" w:rsidRDefault="00407C19" w:rsidP="00FA5381">
            <w:pPr>
              <w:tabs>
                <w:tab w:val="left" w:pos="284"/>
              </w:tabs>
              <w:rPr>
                <w:color w:val="000000"/>
                <w:sz w:val="22"/>
                <w:szCs w:val="22"/>
                <w:bdr w:val="nil"/>
                <w:lang w:val="en-GB" w:eastAsia="ru-RU"/>
              </w:rPr>
            </w:pPr>
          </w:p>
          <w:p w14:paraId="60882804" w14:textId="77777777" w:rsidR="00407C19" w:rsidRPr="00FA5381" w:rsidRDefault="00407C19" w:rsidP="00FA5381">
            <w:pPr>
              <w:tabs>
                <w:tab w:val="left" w:pos="284"/>
              </w:tabs>
              <w:rPr>
                <w:color w:val="000000"/>
                <w:sz w:val="22"/>
                <w:szCs w:val="22"/>
                <w:bdr w:val="nil"/>
                <w:lang w:val="en-GB" w:eastAsia="ru-RU"/>
              </w:rPr>
            </w:pPr>
          </w:p>
          <w:p w14:paraId="6273FAEA" w14:textId="77777777" w:rsidR="00407C19" w:rsidRPr="00FA5381" w:rsidRDefault="00407C19" w:rsidP="00FA5381">
            <w:pPr>
              <w:tabs>
                <w:tab w:val="left" w:pos="284"/>
              </w:tabs>
              <w:rPr>
                <w:color w:val="000000"/>
                <w:sz w:val="22"/>
                <w:szCs w:val="22"/>
                <w:bdr w:val="nil"/>
                <w:lang w:val="en-GB" w:eastAsia="ru-RU"/>
              </w:rPr>
            </w:pPr>
          </w:p>
          <w:p w14:paraId="166DDE91" w14:textId="77777777" w:rsidR="00407C19" w:rsidRPr="00FA5381" w:rsidRDefault="00407C19" w:rsidP="00FA5381">
            <w:pPr>
              <w:tabs>
                <w:tab w:val="left" w:pos="284"/>
              </w:tabs>
              <w:rPr>
                <w:color w:val="000000"/>
                <w:sz w:val="22"/>
                <w:szCs w:val="22"/>
                <w:bdr w:val="nil"/>
                <w:lang w:val="en-GB" w:eastAsia="ru-RU"/>
              </w:rPr>
            </w:pPr>
          </w:p>
          <w:p w14:paraId="1000284F" w14:textId="77777777" w:rsidR="00407C19" w:rsidRPr="00FA5381" w:rsidRDefault="00407C19" w:rsidP="00FA5381">
            <w:pPr>
              <w:tabs>
                <w:tab w:val="left" w:pos="284"/>
              </w:tabs>
              <w:rPr>
                <w:color w:val="000000"/>
                <w:sz w:val="22"/>
                <w:szCs w:val="22"/>
                <w:bdr w:val="nil"/>
                <w:lang w:val="en-GB" w:eastAsia="ru-RU"/>
              </w:rPr>
            </w:pPr>
          </w:p>
          <w:p w14:paraId="71172B0C" w14:textId="77777777" w:rsidR="00510E68" w:rsidRPr="00FA5381" w:rsidRDefault="00510E68" w:rsidP="00FA5381">
            <w:pPr>
              <w:tabs>
                <w:tab w:val="left" w:pos="284"/>
              </w:tabs>
              <w:rPr>
                <w:color w:val="000000"/>
                <w:sz w:val="22"/>
                <w:szCs w:val="22"/>
                <w:bdr w:val="nil"/>
                <w:lang w:val="en-GB" w:eastAsia="ru-RU"/>
              </w:rPr>
            </w:pPr>
          </w:p>
          <w:p w14:paraId="20DB6F16" w14:textId="77777777" w:rsidR="00407C19" w:rsidRPr="00FA5381" w:rsidRDefault="00407C19" w:rsidP="00FA5381">
            <w:pPr>
              <w:tabs>
                <w:tab w:val="left" w:pos="284"/>
              </w:tabs>
              <w:rPr>
                <w:color w:val="000000"/>
                <w:sz w:val="22"/>
                <w:szCs w:val="22"/>
                <w:bdr w:val="nil"/>
                <w:lang w:val="en-GB" w:eastAsia="ru-RU"/>
              </w:rPr>
            </w:pPr>
          </w:p>
        </w:tc>
        <w:tc>
          <w:tcPr>
            <w:tcW w:w="2693" w:type="dxa"/>
          </w:tcPr>
          <w:p w14:paraId="1D415F0F" w14:textId="77777777" w:rsidR="004A7162" w:rsidRPr="00FA5381" w:rsidRDefault="007344E4" w:rsidP="00FA5381">
            <w:pPr>
              <w:tabs>
                <w:tab w:val="left" w:pos="284"/>
              </w:tabs>
              <w:rPr>
                <w:color w:val="000000"/>
                <w:sz w:val="22"/>
                <w:szCs w:val="22"/>
                <w:bdr w:val="nil"/>
                <w:lang w:val="en-GB" w:eastAsia="ru-RU"/>
              </w:rPr>
            </w:pPr>
            <w:r w:rsidRPr="00FA5381">
              <w:rPr>
                <w:bCs/>
                <w:color w:val="000000"/>
                <w:sz w:val="22"/>
                <w:szCs w:val="22"/>
                <w:bdr w:val="nil"/>
                <w:lang w:val="en-GB" w:eastAsia="ru-RU"/>
              </w:rPr>
              <w:t>Within no less than 12 months since the announcement disclosure period expiration date</w:t>
            </w:r>
          </w:p>
        </w:tc>
      </w:tr>
      <w:tr w:rsidR="004A7162" w:rsidRPr="00173B04" w14:paraId="2EF13BFA" w14:textId="77777777" w:rsidTr="00510E68">
        <w:trPr>
          <w:gridAfter w:val="1"/>
          <w:wAfter w:w="8" w:type="dxa"/>
          <w:trHeight w:val="2523"/>
        </w:trPr>
        <w:tc>
          <w:tcPr>
            <w:tcW w:w="567" w:type="dxa"/>
            <w:vAlign w:val="center"/>
          </w:tcPr>
          <w:p w14:paraId="45BE62B9" w14:textId="77777777" w:rsidR="004A7162" w:rsidRPr="00CE7BA7" w:rsidRDefault="004A7162" w:rsidP="00877CCF">
            <w:pPr>
              <w:pStyle w:val="affd"/>
              <w:numPr>
                <w:ilvl w:val="0"/>
                <w:numId w:val="139"/>
              </w:numPr>
              <w:tabs>
                <w:tab w:val="left" w:pos="284"/>
              </w:tabs>
              <w:ind w:left="0" w:firstLine="0"/>
              <w:jc w:val="center"/>
              <w:rPr>
                <w:b/>
                <w:bCs/>
                <w:color w:val="000000"/>
                <w:sz w:val="22"/>
                <w:szCs w:val="22"/>
                <w:lang w:val="en-GB" w:eastAsia="ru-RU"/>
              </w:rPr>
            </w:pPr>
          </w:p>
        </w:tc>
        <w:tc>
          <w:tcPr>
            <w:tcW w:w="2410" w:type="dxa"/>
            <w:shd w:val="clear" w:color="auto" w:fill="auto"/>
            <w:vAlign w:val="center"/>
          </w:tcPr>
          <w:p w14:paraId="33DE3A16" w14:textId="77777777" w:rsidR="004A7162" w:rsidRPr="00696391" w:rsidRDefault="004A7162" w:rsidP="00FA5381">
            <w:pPr>
              <w:tabs>
                <w:tab w:val="left" w:pos="284"/>
              </w:tabs>
              <w:rPr>
                <w:b/>
                <w:bCs/>
                <w:color w:val="000000"/>
                <w:sz w:val="22"/>
                <w:szCs w:val="22"/>
                <w:bdr w:val="nil"/>
                <w:lang w:val="en-GB" w:eastAsia="ru-RU"/>
              </w:rPr>
            </w:pPr>
            <w:r w:rsidRPr="00696391">
              <w:rPr>
                <w:b/>
                <w:bCs/>
                <w:color w:val="000000"/>
                <w:sz w:val="22"/>
                <w:szCs w:val="22"/>
                <w:bdr w:val="nil"/>
                <w:lang w:val="en-GB" w:eastAsia="ru-RU"/>
              </w:rPr>
              <w:t>Announc</w:t>
            </w:r>
            <w:r w:rsidRPr="00357B3E">
              <w:rPr>
                <w:b/>
                <w:bCs/>
                <w:color w:val="000000"/>
                <w:sz w:val="22"/>
                <w:szCs w:val="22"/>
                <w:bdr w:val="nil"/>
                <w:lang w:val="en-GB" w:eastAsia="ru-RU"/>
              </w:rPr>
              <w:t>ement of forthcoming early redemption of</w:t>
            </w:r>
            <w:r w:rsidR="00D66C89" w:rsidRPr="002F04F2">
              <w:rPr>
                <w:b/>
                <w:bCs/>
                <w:color w:val="000000"/>
                <w:sz w:val="22"/>
                <w:szCs w:val="22"/>
                <w:bdr w:val="nil"/>
                <w:lang w:val="en-GB" w:eastAsia="ru-RU"/>
              </w:rPr>
              <w:t xml:space="preserve"> the</w:t>
            </w:r>
            <w:r w:rsidRPr="002F04F2">
              <w:rPr>
                <w:b/>
                <w:bCs/>
                <w:color w:val="000000"/>
                <w:sz w:val="22"/>
                <w:szCs w:val="22"/>
                <w:bdr w:val="nil"/>
                <w:lang w:val="en-GB" w:eastAsia="ru-RU"/>
              </w:rPr>
              <w:t xml:space="preserve"> issuer</w:t>
            </w:r>
            <w:r w:rsidR="00D66C89" w:rsidRPr="002E4C84">
              <w:rPr>
                <w:b/>
                <w:bCs/>
                <w:color w:val="000000"/>
                <w:sz w:val="22"/>
                <w:szCs w:val="22"/>
                <w:bdr w:val="nil"/>
                <w:lang w:val="en-GB" w:eastAsia="ru-RU"/>
              </w:rPr>
              <w:t>’s</w:t>
            </w:r>
            <w:r w:rsidRPr="002E4C84">
              <w:rPr>
                <w:b/>
                <w:bCs/>
                <w:color w:val="000000"/>
                <w:sz w:val="22"/>
                <w:szCs w:val="22"/>
                <w:bdr w:val="nil"/>
                <w:lang w:val="en-GB" w:eastAsia="ru-RU"/>
              </w:rPr>
              <w:t xml:space="preserve"> bonds </w:t>
            </w:r>
            <w:hyperlink r:id="rId56" w:history="1">
              <w:r w:rsidRPr="00FA5381">
                <w:rPr>
                  <w:b/>
                  <w:bCs/>
                  <w:color w:val="000000"/>
                  <w:sz w:val="22"/>
                  <w:szCs w:val="22"/>
                  <w:bdr w:val="nil"/>
                  <w:lang w:val="en-GB" w:eastAsia="ru-RU"/>
                </w:rPr>
                <w:t>at the discretion</w:t>
              </w:r>
            </w:hyperlink>
            <w:r w:rsidRPr="00CE7BA7">
              <w:rPr>
                <w:b/>
                <w:bCs/>
                <w:color w:val="000000"/>
                <w:sz w:val="22"/>
                <w:szCs w:val="22"/>
                <w:bdr w:val="nil"/>
                <w:lang w:val="en-GB" w:eastAsia="ru-RU"/>
              </w:rPr>
              <w:t xml:space="preserve"> of the issuer</w:t>
            </w:r>
          </w:p>
          <w:p w14:paraId="6F672087" w14:textId="77777777" w:rsidR="004A7162" w:rsidRPr="00357B3E" w:rsidRDefault="004A7162" w:rsidP="00FA5381">
            <w:pPr>
              <w:tabs>
                <w:tab w:val="left" w:pos="284"/>
              </w:tabs>
              <w:jc w:val="both"/>
              <w:outlineLvl w:val="0"/>
              <w:rPr>
                <w:b/>
                <w:bCs/>
                <w:sz w:val="22"/>
                <w:szCs w:val="22"/>
                <w:bdr w:val="nil"/>
                <w:lang w:val="en-GB"/>
              </w:rPr>
            </w:pPr>
          </w:p>
        </w:tc>
        <w:tc>
          <w:tcPr>
            <w:tcW w:w="3544" w:type="dxa"/>
            <w:shd w:val="clear" w:color="auto" w:fill="auto"/>
            <w:vAlign w:val="center"/>
          </w:tcPr>
          <w:p w14:paraId="6257C045" w14:textId="77777777" w:rsidR="004A7162" w:rsidRPr="002E4C84" w:rsidRDefault="004A7162" w:rsidP="00FA5381">
            <w:pPr>
              <w:tabs>
                <w:tab w:val="left" w:pos="284"/>
              </w:tabs>
              <w:jc w:val="both"/>
              <w:rPr>
                <w:sz w:val="22"/>
                <w:szCs w:val="22"/>
                <w:lang w:val="en-GB"/>
              </w:rPr>
            </w:pPr>
            <w:r w:rsidRPr="002F04F2">
              <w:rPr>
                <w:sz w:val="22"/>
                <w:szCs w:val="22"/>
                <w:bdr w:val="nil"/>
                <w:lang w:val="en-GB"/>
              </w:rPr>
              <w:t>The announcement shall contain the following:</w:t>
            </w:r>
          </w:p>
          <w:p w14:paraId="5B780030" w14:textId="77777777" w:rsidR="004A7162" w:rsidRPr="00FC3A4F" w:rsidRDefault="004A7162" w:rsidP="00877CCF">
            <w:pPr>
              <w:pStyle w:val="affd"/>
              <w:widowControl/>
              <w:numPr>
                <w:ilvl w:val="0"/>
                <w:numId w:val="80"/>
              </w:numPr>
              <w:tabs>
                <w:tab w:val="left" w:pos="284"/>
                <w:tab w:val="left" w:pos="317"/>
                <w:tab w:val="left" w:pos="2985"/>
              </w:tabs>
              <w:overflowPunct/>
              <w:autoSpaceDE/>
              <w:autoSpaceDN/>
              <w:adjustRightInd/>
              <w:spacing w:before="120" w:after="200"/>
              <w:ind w:left="0" w:firstLine="0"/>
              <w:jc w:val="both"/>
              <w:textAlignment w:val="auto"/>
              <w:rPr>
                <w:sz w:val="22"/>
                <w:szCs w:val="22"/>
                <w:lang w:val="en-GB"/>
              </w:rPr>
            </w:pPr>
            <w:r w:rsidRPr="00AF21A0">
              <w:rPr>
                <w:sz w:val="22"/>
                <w:szCs w:val="22"/>
                <w:bdr w:val="nil"/>
                <w:lang w:val="en-GB"/>
              </w:rPr>
              <w:t>the information on the forthcoming event;</w:t>
            </w:r>
          </w:p>
          <w:p w14:paraId="25AC2B93" w14:textId="77777777" w:rsidR="004A7162" w:rsidRPr="00562B27" w:rsidRDefault="004A7162" w:rsidP="00877CCF">
            <w:pPr>
              <w:pStyle w:val="affd"/>
              <w:widowControl/>
              <w:numPr>
                <w:ilvl w:val="0"/>
                <w:numId w:val="80"/>
              </w:numPr>
              <w:tabs>
                <w:tab w:val="left" w:pos="284"/>
                <w:tab w:val="left" w:pos="317"/>
                <w:tab w:val="left" w:pos="2985"/>
              </w:tabs>
              <w:overflowPunct/>
              <w:autoSpaceDE/>
              <w:autoSpaceDN/>
              <w:adjustRightInd/>
              <w:spacing w:before="120" w:after="200"/>
              <w:ind w:left="0" w:firstLine="0"/>
              <w:jc w:val="both"/>
              <w:textAlignment w:val="auto"/>
              <w:rPr>
                <w:sz w:val="22"/>
                <w:szCs w:val="22"/>
                <w:lang w:val="en-GB"/>
              </w:rPr>
            </w:pPr>
            <w:r w:rsidRPr="00854F3E">
              <w:rPr>
                <w:sz w:val="22"/>
                <w:szCs w:val="22"/>
                <w:bdr w:val="nil"/>
                <w:lang w:val="en-GB"/>
              </w:rPr>
              <w:t>details of the reasons / grounds of the forthcoming event;</w:t>
            </w:r>
          </w:p>
          <w:p w14:paraId="59105CB9" w14:textId="77777777" w:rsidR="004A7162" w:rsidRPr="004107B3" w:rsidRDefault="004A7162"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4107B3">
              <w:rPr>
                <w:sz w:val="22"/>
                <w:szCs w:val="22"/>
                <w:bdr w:val="nil"/>
                <w:lang w:val="en-GB"/>
              </w:rPr>
              <w:t>the early redemption date;</w:t>
            </w:r>
          </w:p>
          <w:p w14:paraId="63C2197E" w14:textId="77777777" w:rsidR="00D66C89" w:rsidRPr="003A576C" w:rsidRDefault="00D66C89"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4107B3">
              <w:rPr>
                <w:sz w:val="22"/>
                <w:szCs w:val="22"/>
                <w:lang w:val="en-GB"/>
              </w:rPr>
              <w:t xml:space="preserve">bondholders record date </w:t>
            </w:r>
            <w:r w:rsidRPr="004107B3">
              <w:rPr>
                <w:i/>
                <w:sz w:val="22"/>
                <w:szCs w:val="22"/>
                <w:lang w:val="en-GB"/>
              </w:rPr>
              <w:t>(if applicable)</w:t>
            </w:r>
          </w:p>
          <w:p w14:paraId="2858F362" w14:textId="77777777" w:rsidR="004A7162" w:rsidRPr="00623839" w:rsidRDefault="004A7162" w:rsidP="00FA5381">
            <w:pPr>
              <w:pStyle w:val="ConsPlusNormal"/>
              <w:tabs>
                <w:tab w:val="left" w:pos="284"/>
              </w:tabs>
              <w:ind w:firstLine="0"/>
              <w:jc w:val="both"/>
              <w:rPr>
                <w:rFonts w:ascii="Times New Roman" w:hAnsi="Times New Roman" w:cs="Times New Roman"/>
                <w:color w:val="000000"/>
                <w:sz w:val="22"/>
                <w:szCs w:val="22"/>
                <w:bdr w:val="nil"/>
                <w:lang w:val="en-GB"/>
              </w:rPr>
            </w:pPr>
          </w:p>
        </w:tc>
        <w:tc>
          <w:tcPr>
            <w:tcW w:w="3118" w:type="dxa"/>
            <w:shd w:val="clear" w:color="auto" w:fill="auto"/>
            <w:vAlign w:val="center"/>
          </w:tcPr>
          <w:p w14:paraId="078226A0" w14:textId="05068A50" w:rsidR="0071508F" w:rsidRPr="005D00FC" w:rsidRDefault="00D66C89" w:rsidP="00877CCF">
            <w:pPr>
              <w:numPr>
                <w:ilvl w:val="0"/>
                <w:numId w:val="215"/>
              </w:numPr>
              <w:ind w:left="175" w:hanging="142"/>
              <w:contextualSpacing/>
              <w:jc w:val="both"/>
              <w:rPr>
                <w:sz w:val="22"/>
                <w:szCs w:val="22"/>
                <w:lang w:val="en-US"/>
              </w:rPr>
            </w:pPr>
            <w:r w:rsidRPr="00A406DF">
              <w:rPr>
                <w:sz w:val="22"/>
                <w:szCs w:val="22"/>
                <w:bdr w:val="nil"/>
                <w:lang w:val="en-GB"/>
              </w:rPr>
              <w:t>- W</w:t>
            </w:r>
            <w:r w:rsidR="004A7162" w:rsidRPr="00A406DF">
              <w:rPr>
                <w:sz w:val="22"/>
                <w:szCs w:val="22"/>
                <w:bdr w:val="nil"/>
                <w:lang w:val="en-GB"/>
              </w:rPr>
              <w:t xml:space="preserve">ithin 1 </w:t>
            </w:r>
            <w:r w:rsidR="00802AD5">
              <w:rPr>
                <w:sz w:val="22"/>
                <w:szCs w:val="22"/>
                <w:bdr w:val="nil"/>
                <w:lang w:val="en-GB"/>
              </w:rPr>
              <w:t>working day</w:t>
            </w:r>
            <w:r w:rsidR="004A7162" w:rsidRPr="00A406DF">
              <w:rPr>
                <w:sz w:val="22"/>
                <w:szCs w:val="22"/>
                <w:bdr w:val="nil"/>
                <w:lang w:val="en-GB"/>
              </w:rPr>
              <w:t xml:space="preserve"> after the date of decision on </w:t>
            </w:r>
            <w:r w:rsidR="004A7162" w:rsidRPr="00A406DF">
              <w:rPr>
                <w:bCs/>
                <w:sz w:val="22"/>
                <w:szCs w:val="22"/>
                <w:bdr w:val="nil"/>
                <w:lang w:val="en-GB"/>
              </w:rPr>
              <w:t>forthcoming early redemption of</w:t>
            </w:r>
            <w:r w:rsidRPr="00A406DF">
              <w:rPr>
                <w:bCs/>
                <w:sz w:val="22"/>
                <w:szCs w:val="22"/>
                <w:bdr w:val="nil"/>
                <w:lang w:val="en-GB"/>
              </w:rPr>
              <w:t xml:space="preserve"> the</w:t>
            </w:r>
            <w:r w:rsidR="004A7162" w:rsidRPr="00A406DF">
              <w:rPr>
                <w:bCs/>
                <w:sz w:val="22"/>
                <w:szCs w:val="22"/>
                <w:bdr w:val="nil"/>
                <w:lang w:val="en-GB"/>
              </w:rPr>
              <w:t xml:space="preserve"> issuer</w:t>
            </w:r>
            <w:r w:rsidRPr="00A406DF">
              <w:rPr>
                <w:bCs/>
                <w:sz w:val="22"/>
                <w:szCs w:val="22"/>
                <w:bdr w:val="nil"/>
                <w:lang w:val="en-GB"/>
              </w:rPr>
              <w:t>’s</w:t>
            </w:r>
            <w:r w:rsidR="004A7162" w:rsidRPr="00A406DF">
              <w:rPr>
                <w:bCs/>
                <w:sz w:val="22"/>
                <w:szCs w:val="22"/>
                <w:bdr w:val="nil"/>
                <w:lang w:val="en-GB"/>
              </w:rPr>
              <w:t xml:space="preserve"> bonds at the discretion of the issuer</w:t>
            </w:r>
            <w:r w:rsidR="004A7162" w:rsidRPr="00A406DF" w:rsidDel="009E58FB">
              <w:rPr>
                <w:sz w:val="22"/>
                <w:szCs w:val="22"/>
                <w:bdr w:val="nil"/>
                <w:lang w:val="en-GB"/>
              </w:rPr>
              <w:t xml:space="preserve"> </w:t>
            </w:r>
            <w:r w:rsidRPr="00A406DF">
              <w:rPr>
                <w:sz w:val="22"/>
                <w:szCs w:val="22"/>
                <w:bdr w:val="nil"/>
                <w:lang w:val="en-GB"/>
              </w:rPr>
              <w:t xml:space="preserve">and no </w:t>
            </w:r>
            <w:r w:rsidRPr="00E8548D">
              <w:rPr>
                <w:sz w:val="22"/>
                <w:szCs w:val="22"/>
                <w:bdr w:val="nil"/>
                <w:lang w:val="en-GB"/>
              </w:rPr>
              <w:t xml:space="preserve">later </w:t>
            </w:r>
            <w:r w:rsidR="0071508F" w:rsidRPr="005D00FC">
              <w:rPr>
                <w:sz w:val="22"/>
                <w:szCs w:val="22"/>
                <w:lang w:val="en-US"/>
              </w:rPr>
              <w:t>14</w:t>
            </w:r>
            <w:r w:rsidR="00E8548D" w:rsidRPr="005D00FC">
              <w:rPr>
                <w:sz w:val="22"/>
                <w:szCs w:val="22"/>
                <w:lang w:val="en-US"/>
              </w:rPr>
              <w:t xml:space="preserve"> </w:t>
            </w:r>
            <w:r w:rsidR="00E8548D">
              <w:rPr>
                <w:sz w:val="22"/>
                <w:szCs w:val="22"/>
                <w:lang w:val="en-US"/>
              </w:rPr>
              <w:t>days before the early redemption date</w:t>
            </w:r>
            <w:r w:rsidR="0071508F" w:rsidRPr="005D00FC">
              <w:rPr>
                <w:sz w:val="22"/>
                <w:szCs w:val="22"/>
                <w:lang w:val="en-US"/>
              </w:rPr>
              <w:t xml:space="preserve"> (</w:t>
            </w:r>
            <w:r w:rsidR="0071508F" w:rsidRPr="0071508F">
              <w:rPr>
                <w:sz w:val="22"/>
                <w:szCs w:val="22"/>
                <w:lang w:val="en-US"/>
              </w:rPr>
              <w:t>if the bonds have a maturity of 30 days or more</w:t>
            </w:r>
            <w:r w:rsidR="0071508F" w:rsidRPr="005D00FC">
              <w:rPr>
                <w:sz w:val="22"/>
                <w:szCs w:val="22"/>
                <w:lang w:val="en-US"/>
              </w:rPr>
              <w:t xml:space="preserve">) </w:t>
            </w:r>
            <w:r w:rsidR="0071508F">
              <w:rPr>
                <w:sz w:val="22"/>
                <w:szCs w:val="22"/>
                <w:lang w:val="en-US"/>
              </w:rPr>
              <w:t>or</w:t>
            </w:r>
          </w:p>
          <w:p w14:paraId="2B572E6A" w14:textId="2D23C0C3" w:rsidR="00407C19" w:rsidRPr="005D00FC" w:rsidRDefault="0071508F" w:rsidP="00877CCF">
            <w:pPr>
              <w:numPr>
                <w:ilvl w:val="0"/>
                <w:numId w:val="215"/>
              </w:numPr>
              <w:ind w:left="175" w:hanging="142"/>
              <w:contextualSpacing/>
              <w:jc w:val="both"/>
              <w:rPr>
                <w:sz w:val="22"/>
                <w:szCs w:val="22"/>
                <w:bdr w:val="nil"/>
                <w:lang w:val="en-US"/>
              </w:rPr>
            </w:pPr>
            <w:r>
              <w:rPr>
                <w:sz w:val="22"/>
                <w:szCs w:val="22"/>
                <w:lang w:val="en-US"/>
              </w:rPr>
              <w:t>not</w:t>
            </w:r>
            <w:r w:rsidRPr="00E8548D">
              <w:rPr>
                <w:sz w:val="22"/>
                <w:szCs w:val="22"/>
                <w:lang w:val="en-US"/>
              </w:rPr>
              <w:t xml:space="preserve"> </w:t>
            </w:r>
            <w:r>
              <w:rPr>
                <w:sz w:val="22"/>
                <w:szCs w:val="22"/>
                <w:lang w:val="en-US"/>
              </w:rPr>
              <w:t>later</w:t>
            </w:r>
            <w:r w:rsidRPr="00E8548D">
              <w:rPr>
                <w:sz w:val="22"/>
                <w:szCs w:val="22"/>
                <w:lang w:val="en-US"/>
              </w:rPr>
              <w:t xml:space="preserve"> </w:t>
            </w:r>
            <w:r>
              <w:rPr>
                <w:sz w:val="22"/>
                <w:szCs w:val="22"/>
                <w:lang w:val="en-US"/>
              </w:rPr>
              <w:t>than</w:t>
            </w:r>
            <w:r w:rsidRPr="00E8548D">
              <w:rPr>
                <w:sz w:val="22"/>
                <w:szCs w:val="22"/>
                <w:lang w:val="en-US"/>
              </w:rPr>
              <w:t xml:space="preserve"> </w:t>
            </w:r>
            <w:r>
              <w:rPr>
                <w:sz w:val="22"/>
                <w:szCs w:val="22"/>
                <w:lang w:val="en-US"/>
              </w:rPr>
              <w:t>five</w:t>
            </w:r>
            <w:r w:rsidRPr="00E8548D">
              <w:rPr>
                <w:sz w:val="22"/>
                <w:szCs w:val="22"/>
                <w:lang w:val="en-US"/>
              </w:rPr>
              <w:t xml:space="preserve"> </w:t>
            </w:r>
            <w:r>
              <w:rPr>
                <w:sz w:val="22"/>
                <w:szCs w:val="22"/>
                <w:lang w:val="en-US"/>
              </w:rPr>
              <w:t>days</w:t>
            </w:r>
            <w:r w:rsidRPr="00E8548D">
              <w:rPr>
                <w:sz w:val="22"/>
                <w:szCs w:val="22"/>
                <w:lang w:val="en-US"/>
              </w:rPr>
              <w:t xml:space="preserve"> </w:t>
            </w:r>
            <w:r>
              <w:rPr>
                <w:sz w:val="22"/>
                <w:szCs w:val="22"/>
                <w:lang w:val="en-US"/>
              </w:rPr>
              <w:t>before</w:t>
            </w:r>
            <w:r w:rsidRPr="00E8548D">
              <w:rPr>
                <w:sz w:val="22"/>
                <w:szCs w:val="22"/>
                <w:lang w:val="en-US"/>
              </w:rPr>
              <w:t xml:space="preserve"> </w:t>
            </w:r>
            <w:r>
              <w:rPr>
                <w:sz w:val="22"/>
                <w:szCs w:val="22"/>
                <w:lang w:val="en-US"/>
              </w:rPr>
              <w:t>the</w:t>
            </w:r>
            <w:r w:rsidRPr="00E8548D">
              <w:rPr>
                <w:sz w:val="22"/>
                <w:szCs w:val="22"/>
                <w:lang w:val="en-US"/>
              </w:rPr>
              <w:t xml:space="preserve"> </w:t>
            </w:r>
            <w:r>
              <w:rPr>
                <w:sz w:val="22"/>
                <w:szCs w:val="22"/>
                <w:lang w:val="en-US"/>
              </w:rPr>
              <w:t>date</w:t>
            </w:r>
            <w:r w:rsidRPr="00E8548D">
              <w:rPr>
                <w:sz w:val="22"/>
                <w:szCs w:val="22"/>
                <w:lang w:val="en-US"/>
              </w:rPr>
              <w:t xml:space="preserve"> </w:t>
            </w:r>
            <w:r>
              <w:rPr>
                <w:sz w:val="22"/>
                <w:szCs w:val="22"/>
                <w:lang w:val="en-US"/>
              </w:rPr>
              <w:t>of</w:t>
            </w:r>
            <w:r w:rsidRPr="00E8548D">
              <w:rPr>
                <w:sz w:val="22"/>
                <w:szCs w:val="22"/>
                <w:lang w:val="en-US"/>
              </w:rPr>
              <w:t xml:space="preserve"> </w:t>
            </w:r>
            <w:r>
              <w:rPr>
                <w:sz w:val="22"/>
                <w:szCs w:val="22"/>
                <w:lang w:val="en-US"/>
              </w:rPr>
              <w:t>early</w:t>
            </w:r>
            <w:r w:rsidRPr="00E8548D">
              <w:rPr>
                <w:sz w:val="22"/>
                <w:szCs w:val="22"/>
                <w:lang w:val="en-US"/>
              </w:rPr>
              <w:t xml:space="preserve"> </w:t>
            </w:r>
            <w:r>
              <w:rPr>
                <w:sz w:val="22"/>
                <w:szCs w:val="22"/>
                <w:lang w:val="en-US"/>
              </w:rPr>
              <w:t>redemption</w:t>
            </w:r>
            <w:r w:rsidRPr="00E8548D">
              <w:rPr>
                <w:sz w:val="22"/>
                <w:szCs w:val="22"/>
                <w:lang w:val="en-US"/>
              </w:rPr>
              <w:t xml:space="preserve"> </w:t>
            </w:r>
            <w:r w:rsidRPr="005D00FC">
              <w:rPr>
                <w:sz w:val="22"/>
                <w:szCs w:val="22"/>
                <w:lang w:val="en-US"/>
              </w:rPr>
              <w:t>(</w:t>
            </w:r>
            <w:r>
              <w:rPr>
                <w:sz w:val="22"/>
                <w:szCs w:val="22"/>
                <w:lang w:val="en-US"/>
              </w:rPr>
              <w:t>if</w:t>
            </w:r>
            <w:r w:rsidRPr="00E8548D">
              <w:rPr>
                <w:sz w:val="22"/>
                <w:szCs w:val="22"/>
                <w:lang w:val="en-US"/>
              </w:rPr>
              <w:t xml:space="preserve"> </w:t>
            </w:r>
            <w:r>
              <w:rPr>
                <w:sz w:val="22"/>
                <w:szCs w:val="22"/>
                <w:lang w:val="en-US"/>
              </w:rPr>
              <w:t>the</w:t>
            </w:r>
            <w:r w:rsidRPr="00E8548D">
              <w:rPr>
                <w:sz w:val="22"/>
                <w:szCs w:val="22"/>
                <w:lang w:val="en-US"/>
              </w:rPr>
              <w:t xml:space="preserve"> </w:t>
            </w:r>
            <w:r>
              <w:rPr>
                <w:sz w:val="22"/>
                <w:szCs w:val="22"/>
                <w:lang w:val="en-US"/>
              </w:rPr>
              <w:t>maturity</w:t>
            </w:r>
            <w:r w:rsidRPr="00E8548D">
              <w:rPr>
                <w:sz w:val="22"/>
                <w:szCs w:val="22"/>
                <w:lang w:val="en-US"/>
              </w:rPr>
              <w:t xml:space="preserve"> </w:t>
            </w:r>
            <w:r>
              <w:rPr>
                <w:sz w:val="22"/>
                <w:szCs w:val="22"/>
                <w:lang w:val="en-US"/>
              </w:rPr>
              <w:t>of</w:t>
            </w:r>
            <w:r w:rsidRPr="00E8548D">
              <w:rPr>
                <w:sz w:val="22"/>
                <w:szCs w:val="22"/>
                <w:lang w:val="en-US"/>
              </w:rPr>
              <w:t xml:space="preserve"> </w:t>
            </w:r>
            <w:r>
              <w:rPr>
                <w:sz w:val="22"/>
                <w:szCs w:val="22"/>
                <w:lang w:val="en-US"/>
              </w:rPr>
              <w:t>bonds</w:t>
            </w:r>
            <w:r w:rsidRPr="00E8548D">
              <w:rPr>
                <w:sz w:val="22"/>
                <w:szCs w:val="22"/>
                <w:lang w:val="en-US"/>
              </w:rPr>
              <w:t xml:space="preserve"> </w:t>
            </w:r>
            <w:r>
              <w:rPr>
                <w:sz w:val="22"/>
                <w:szCs w:val="22"/>
                <w:lang w:val="en-US"/>
              </w:rPr>
              <w:t>is</w:t>
            </w:r>
            <w:r w:rsidRPr="00E8548D">
              <w:rPr>
                <w:sz w:val="22"/>
                <w:szCs w:val="22"/>
                <w:lang w:val="en-US"/>
              </w:rPr>
              <w:t xml:space="preserve"> </w:t>
            </w:r>
            <w:r>
              <w:rPr>
                <w:sz w:val="22"/>
                <w:szCs w:val="22"/>
                <w:lang w:val="en-US"/>
              </w:rPr>
              <w:t>less</w:t>
            </w:r>
            <w:r w:rsidRPr="00E8548D">
              <w:rPr>
                <w:sz w:val="22"/>
                <w:szCs w:val="22"/>
                <w:lang w:val="en-US"/>
              </w:rPr>
              <w:t xml:space="preserve"> </w:t>
            </w:r>
            <w:r>
              <w:rPr>
                <w:sz w:val="22"/>
                <w:szCs w:val="22"/>
                <w:lang w:val="en-US"/>
              </w:rPr>
              <w:t>than</w:t>
            </w:r>
            <w:r w:rsidRPr="00E8548D">
              <w:rPr>
                <w:sz w:val="22"/>
                <w:szCs w:val="22"/>
                <w:lang w:val="en-US"/>
              </w:rPr>
              <w:t xml:space="preserve"> 30 </w:t>
            </w:r>
            <w:r>
              <w:rPr>
                <w:sz w:val="22"/>
                <w:szCs w:val="22"/>
                <w:lang w:val="en-US"/>
              </w:rPr>
              <w:t>days</w:t>
            </w:r>
            <w:r w:rsidRPr="005D00FC">
              <w:rPr>
                <w:sz w:val="22"/>
                <w:szCs w:val="22"/>
                <w:lang w:val="en-US"/>
              </w:rPr>
              <w:t>)</w:t>
            </w:r>
          </w:p>
          <w:p w14:paraId="4A9C54D3" w14:textId="77777777" w:rsidR="00407C19" w:rsidRPr="005D00FC" w:rsidRDefault="00407C19" w:rsidP="00FA5381">
            <w:pPr>
              <w:tabs>
                <w:tab w:val="left" w:pos="284"/>
              </w:tabs>
              <w:rPr>
                <w:sz w:val="22"/>
                <w:szCs w:val="22"/>
                <w:bdr w:val="nil"/>
                <w:lang w:val="en-US"/>
              </w:rPr>
            </w:pPr>
          </w:p>
          <w:p w14:paraId="6A6F04F5" w14:textId="77777777" w:rsidR="00510E68" w:rsidRPr="005D00FC" w:rsidRDefault="00510E68" w:rsidP="00FA5381">
            <w:pPr>
              <w:tabs>
                <w:tab w:val="left" w:pos="284"/>
              </w:tabs>
              <w:rPr>
                <w:sz w:val="22"/>
                <w:szCs w:val="22"/>
                <w:bdr w:val="nil"/>
                <w:lang w:val="en-US"/>
              </w:rPr>
            </w:pPr>
          </w:p>
          <w:p w14:paraId="401E10D5" w14:textId="77777777" w:rsidR="00407C19" w:rsidRPr="005D00FC" w:rsidRDefault="00407C19" w:rsidP="00FA5381">
            <w:pPr>
              <w:tabs>
                <w:tab w:val="left" w:pos="284"/>
              </w:tabs>
              <w:rPr>
                <w:sz w:val="22"/>
                <w:szCs w:val="22"/>
                <w:bdr w:val="nil"/>
                <w:lang w:val="en-US"/>
              </w:rPr>
            </w:pPr>
          </w:p>
        </w:tc>
        <w:tc>
          <w:tcPr>
            <w:tcW w:w="2693" w:type="dxa"/>
            <w:shd w:val="clear" w:color="auto" w:fill="auto"/>
            <w:vAlign w:val="center"/>
          </w:tcPr>
          <w:p w14:paraId="5C788F72" w14:textId="77777777" w:rsidR="004A7162" w:rsidRPr="00FA5381" w:rsidRDefault="004A7162" w:rsidP="00FA5381">
            <w:pPr>
              <w:tabs>
                <w:tab w:val="left" w:pos="284"/>
              </w:tabs>
              <w:rPr>
                <w:sz w:val="22"/>
                <w:szCs w:val="22"/>
                <w:bdr w:val="nil"/>
                <w:lang w:val="en-GB"/>
              </w:rPr>
            </w:pPr>
            <w:r w:rsidRPr="00FA5381">
              <w:rPr>
                <w:sz w:val="22"/>
                <w:szCs w:val="22"/>
                <w:bdr w:val="nil"/>
                <w:lang w:val="en-GB"/>
              </w:rPr>
              <w:t xml:space="preserve">in the news feed </w:t>
            </w:r>
          </w:p>
          <w:p w14:paraId="182400FA" w14:textId="77777777" w:rsidR="00407C19" w:rsidRPr="00FA5381" w:rsidRDefault="00407C19" w:rsidP="00FA5381">
            <w:pPr>
              <w:tabs>
                <w:tab w:val="left" w:pos="284"/>
              </w:tabs>
              <w:rPr>
                <w:color w:val="000000"/>
                <w:sz w:val="22"/>
                <w:szCs w:val="22"/>
                <w:bdr w:val="nil"/>
                <w:lang w:val="en-GB" w:eastAsia="ru-RU"/>
              </w:rPr>
            </w:pPr>
          </w:p>
          <w:p w14:paraId="38463443" w14:textId="77777777" w:rsidR="00407C19" w:rsidRPr="00FA5381" w:rsidRDefault="00407C19" w:rsidP="00FA5381">
            <w:pPr>
              <w:tabs>
                <w:tab w:val="left" w:pos="284"/>
              </w:tabs>
              <w:rPr>
                <w:color w:val="000000"/>
                <w:sz w:val="22"/>
                <w:szCs w:val="22"/>
                <w:bdr w:val="nil"/>
                <w:lang w:val="en-GB" w:eastAsia="ru-RU"/>
              </w:rPr>
            </w:pPr>
          </w:p>
          <w:p w14:paraId="784FC614" w14:textId="77777777" w:rsidR="00407C19" w:rsidRPr="00FA5381" w:rsidRDefault="00407C19" w:rsidP="00FA5381">
            <w:pPr>
              <w:tabs>
                <w:tab w:val="left" w:pos="284"/>
              </w:tabs>
              <w:rPr>
                <w:color w:val="000000"/>
                <w:sz w:val="22"/>
                <w:szCs w:val="22"/>
                <w:bdr w:val="nil"/>
                <w:lang w:val="en-GB" w:eastAsia="ru-RU"/>
              </w:rPr>
            </w:pPr>
          </w:p>
          <w:p w14:paraId="276EE201" w14:textId="77777777" w:rsidR="00407C19" w:rsidRPr="00FA5381" w:rsidRDefault="00407C19" w:rsidP="00FA5381">
            <w:pPr>
              <w:tabs>
                <w:tab w:val="left" w:pos="284"/>
              </w:tabs>
              <w:rPr>
                <w:color w:val="000000"/>
                <w:sz w:val="22"/>
                <w:szCs w:val="22"/>
                <w:bdr w:val="nil"/>
                <w:lang w:val="en-GB" w:eastAsia="ru-RU"/>
              </w:rPr>
            </w:pPr>
          </w:p>
          <w:p w14:paraId="63E11A33" w14:textId="77777777" w:rsidR="00407C19" w:rsidRPr="00FA5381" w:rsidRDefault="00407C19" w:rsidP="00FA5381">
            <w:pPr>
              <w:tabs>
                <w:tab w:val="left" w:pos="284"/>
              </w:tabs>
              <w:rPr>
                <w:color w:val="000000"/>
                <w:sz w:val="22"/>
                <w:szCs w:val="22"/>
                <w:bdr w:val="nil"/>
                <w:lang w:val="en-GB" w:eastAsia="ru-RU"/>
              </w:rPr>
            </w:pPr>
          </w:p>
          <w:p w14:paraId="4DB70E90" w14:textId="77777777" w:rsidR="00407C19" w:rsidRPr="00FA5381" w:rsidRDefault="00407C19" w:rsidP="00FA5381">
            <w:pPr>
              <w:tabs>
                <w:tab w:val="left" w:pos="284"/>
              </w:tabs>
              <w:rPr>
                <w:color w:val="000000"/>
                <w:sz w:val="22"/>
                <w:szCs w:val="22"/>
                <w:bdr w:val="nil"/>
                <w:lang w:val="en-GB" w:eastAsia="ru-RU"/>
              </w:rPr>
            </w:pPr>
          </w:p>
          <w:p w14:paraId="02B683B5" w14:textId="77777777" w:rsidR="00407C19" w:rsidRPr="00FA5381" w:rsidRDefault="00407C19" w:rsidP="00FA5381">
            <w:pPr>
              <w:tabs>
                <w:tab w:val="left" w:pos="284"/>
              </w:tabs>
              <w:rPr>
                <w:color w:val="000000"/>
                <w:sz w:val="22"/>
                <w:szCs w:val="22"/>
                <w:bdr w:val="nil"/>
                <w:lang w:val="en-GB" w:eastAsia="ru-RU"/>
              </w:rPr>
            </w:pPr>
          </w:p>
          <w:p w14:paraId="2EE75E9E" w14:textId="77777777" w:rsidR="00407C19" w:rsidRPr="00FA5381" w:rsidRDefault="00407C19" w:rsidP="00FA5381">
            <w:pPr>
              <w:tabs>
                <w:tab w:val="left" w:pos="284"/>
              </w:tabs>
              <w:rPr>
                <w:color w:val="000000"/>
                <w:sz w:val="22"/>
                <w:szCs w:val="22"/>
                <w:bdr w:val="nil"/>
                <w:lang w:val="en-GB" w:eastAsia="ru-RU"/>
              </w:rPr>
            </w:pPr>
          </w:p>
          <w:p w14:paraId="7D259F26" w14:textId="77777777" w:rsidR="00407C19" w:rsidRPr="00FA5381" w:rsidRDefault="00407C19" w:rsidP="00FA5381">
            <w:pPr>
              <w:tabs>
                <w:tab w:val="left" w:pos="284"/>
              </w:tabs>
              <w:rPr>
                <w:color w:val="000000"/>
                <w:sz w:val="22"/>
                <w:szCs w:val="22"/>
                <w:bdr w:val="nil"/>
                <w:lang w:val="en-GB" w:eastAsia="ru-RU"/>
              </w:rPr>
            </w:pPr>
          </w:p>
          <w:p w14:paraId="27577E26" w14:textId="77777777" w:rsidR="00407C19" w:rsidRPr="00FA5381" w:rsidRDefault="00407C19" w:rsidP="00FA5381">
            <w:pPr>
              <w:tabs>
                <w:tab w:val="left" w:pos="284"/>
              </w:tabs>
              <w:rPr>
                <w:color w:val="000000"/>
                <w:sz w:val="22"/>
                <w:szCs w:val="22"/>
                <w:bdr w:val="nil"/>
                <w:lang w:val="en-GB" w:eastAsia="ru-RU"/>
              </w:rPr>
            </w:pPr>
          </w:p>
        </w:tc>
        <w:tc>
          <w:tcPr>
            <w:tcW w:w="2693" w:type="dxa"/>
          </w:tcPr>
          <w:p w14:paraId="628F4FB2" w14:textId="77777777" w:rsidR="004A7162" w:rsidRPr="00FA5381" w:rsidRDefault="007344E4" w:rsidP="00FA5381">
            <w:pPr>
              <w:tabs>
                <w:tab w:val="left" w:pos="284"/>
              </w:tabs>
              <w:rPr>
                <w:color w:val="000000"/>
                <w:sz w:val="22"/>
                <w:szCs w:val="22"/>
                <w:bdr w:val="nil"/>
                <w:lang w:val="en-GB" w:eastAsia="ru-RU"/>
              </w:rPr>
            </w:pPr>
            <w:r w:rsidRPr="00FA5381">
              <w:rPr>
                <w:bCs/>
                <w:color w:val="000000"/>
                <w:sz w:val="22"/>
                <w:szCs w:val="22"/>
                <w:bdr w:val="nil"/>
                <w:lang w:val="en-GB" w:eastAsia="ru-RU"/>
              </w:rPr>
              <w:t>Within no less than 12 months since the announcement disclosure period expiration date</w:t>
            </w:r>
          </w:p>
        </w:tc>
      </w:tr>
      <w:tr w:rsidR="004A7162" w:rsidRPr="00173B04" w14:paraId="090B5DF3" w14:textId="77777777" w:rsidTr="00B275DD">
        <w:trPr>
          <w:gridAfter w:val="1"/>
          <w:wAfter w:w="8" w:type="dxa"/>
          <w:trHeight w:val="1979"/>
        </w:trPr>
        <w:tc>
          <w:tcPr>
            <w:tcW w:w="567" w:type="dxa"/>
            <w:vAlign w:val="center"/>
          </w:tcPr>
          <w:p w14:paraId="7796B744" w14:textId="77777777" w:rsidR="004A7162" w:rsidRPr="00CE7BA7" w:rsidRDefault="004A7162" w:rsidP="00877CCF">
            <w:pPr>
              <w:pStyle w:val="affd"/>
              <w:numPr>
                <w:ilvl w:val="0"/>
                <w:numId w:val="139"/>
              </w:numPr>
              <w:tabs>
                <w:tab w:val="left" w:pos="284"/>
              </w:tabs>
              <w:ind w:left="0" w:firstLine="0"/>
              <w:jc w:val="center"/>
              <w:rPr>
                <w:b/>
                <w:bCs/>
                <w:color w:val="000000"/>
                <w:sz w:val="22"/>
                <w:szCs w:val="22"/>
                <w:lang w:val="en-GB" w:eastAsia="ru-RU"/>
              </w:rPr>
            </w:pPr>
          </w:p>
        </w:tc>
        <w:tc>
          <w:tcPr>
            <w:tcW w:w="2410" w:type="dxa"/>
            <w:shd w:val="clear" w:color="auto" w:fill="auto"/>
            <w:vAlign w:val="center"/>
          </w:tcPr>
          <w:p w14:paraId="6C01968C" w14:textId="77777777" w:rsidR="004A7162" w:rsidRPr="002F04F2" w:rsidRDefault="004A7162" w:rsidP="00FA5381">
            <w:pPr>
              <w:tabs>
                <w:tab w:val="left" w:pos="284"/>
              </w:tabs>
              <w:jc w:val="both"/>
              <w:outlineLvl w:val="0"/>
              <w:rPr>
                <w:b/>
                <w:bCs/>
                <w:sz w:val="22"/>
                <w:szCs w:val="22"/>
                <w:bdr w:val="nil"/>
                <w:lang w:val="en-GB"/>
              </w:rPr>
            </w:pPr>
            <w:r w:rsidRPr="00696391">
              <w:rPr>
                <w:b/>
                <w:bCs/>
                <w:color w:val="000000"/>
                <w:sz w:val="22"/>
                <w:szCs w:val="22"/>
                <w:bdr w:val="nil"/>
                <w:lang w:val="en-GB" w:eastAsia="ru-RU"/>
              </w:rPr>
              <w:t>Announcement of for</w:t>
            </w:r>
            <w:r w:rsidRPr="00357B3E">
              <w:rPr>
                <w:b/>
                <w:bCs/>
                <w:color w:val="000000"/>
                <w:sz w:val="22"/>
                <w:szCs w:val="22"/>
                <w:bdr w:val="nil"/>
                <w:lang w:val="en-GB" w:eastAsia="ru-RU"/>
              </w:rPr>
              <w:t>thcoming con</w:t>
            </w:r>
            <w:r w:rsidRPr="002F04F2">
              <w:rPr>
                <w:b/>
                <w:bCs/>
                <w:color w:val="000000"/>
                <w:sz w:val="22"/>
                <w:szCs w:val="22"/>
                <w:bdr w:val="nil"/>
                <w:lang w:val="en-GB" w:eastAsia="ru-RU"/>
              </w:rPr>
              <w:t xml:space="preserve">version of bonds  </w:t>
            </w:r>
          </w:p>
        </w:tc>
        <w:tc>
          <w:tcPr>
            <w:tcW w:w="3544" w:type="dxa"/>
            <w:shd w:val="clear" w:color="auto" w:fill="auto"/>
            <w:vAlign w:val="center"/>
          </w:tcPr>
          <w:p w14:paraId="13F979F7" w14:textId="77777777" w:rsidR="004A7162" w:rsidRPr="00AF21A0" w:rsidRDefault="004A7162" w:rsidP="00FA5381">
            <w:pPr>
              <w:tabs>
                <w:tab w:val="left" w:pos="284"/>
              </w:tabs>
              <w:jc w:val="both"/>
              <w:rPr>
                <w:sz w:val="22"/>
                <w:szCs w:val="22"/>
                <w:lang w:val="en-GB"/>
              </w:rPr>
            </w:pPr>
            <w:r w:rsidRPr="002E4C84">
              <w:rPr>
                <w:sz w:val="22"/>
                <w:szCs w:val="22"/>
                <w:bdr w:val="nil"/>
                <w:lang w:val="en-GB"/>
              </w:rPr>
              <w:t>The announcement shall contain the following:</w:t>
            </w:r>
          </w:p>
          <w:p w14:paraId="64C8AB01" w14:textId="77777777" w:rsidR="004A7162" w:rsidRPr="00FC3A4F" w:rsidRDefault="004A7162"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AF21A0">
              <w:rPr>
                <w:sz w:val="22"/>
                <w:szCs w:val="22"/>
                <w:bdr w:val="nil"/>
                <w:lang w:val="en-GB"/>
              </w:rPr>
              <w:t>the information on the forthcoming event;</w:t>
            </w:r>
          </w:p>
          <w:p w14:paraId="01554100" w14:textId="77777777" w:rsidR="00D66C89" w:rsidRPr="00854F3E" w:rsidRDefault="00D66C89"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854F3E">
              <w:rPr>
                <w:sz w:val="22"/>
                <w:szCs w:val="22"/>
                <w:lang w:val="en-GB"/>
              </w:rPr>
              <w:t xml:space="preserve">the anticipated conversion </w:t>
            </w:r>
            <w:proofErr w:type="gramStart"/>
            <w:r w:rsidRPr="00854F3E">
              <w:rPr>
                <w:sz w:val="22"/>
                <w:szCs w:val="22"/>
                <w:lang w:val="en-GB"/>
              </w:rPr>
              <w:t>date</w:t>
            </w:r>
            <w:proofErr w:type="gramEnd"/>
          </w:p>
          <w:p w14:paraId="3EAB453D" w14:textId="77777777" w:rsidR="004A7162" w:rsidRPr="00562B27" w:rsidRDefault="004A7162" w:rsidP="00FA5381">
            <w:pPr>
              <w:pStyle w:val="ConsPlusNormal"/>
              <w:tabs>
                <w:tab w:val="left" w:pos="284"/>
              </w:tabs>
              <w:ind w:firstLine="0"/>
              <w:jc w:val="both"/>
              <w:rPr>
                <w:rFonts w:ascii="Times New Roman" w:hAnsi="Times New Roman" w:cs="Times New Roman"/>
                <w:color w:val="000000"/>
                <w:sz w:val="22"/>
                <w:szCs w:val="22"/>
                <w:bdr w:val="nil"/>
                <w:lang w:val="en-GB"/>
              </w:rPr>
            </w:pPr>
          </w:p>
        </w:tc>
        <w:tc>
          <w:tcPr>
            <w:tcW w:w="3118" w:type="dxa"/>
            <w:shd w:val="clear" w:color="auto" w:fill="auto"/>
            <w:vAlign w:val="center"/>
          </w:tcPr>
          <w:p w14:paraId="4B8BFD64" w14:textId="568908F9" w:rsidR="004A7162" w:rsidRPr="003A576C" w:rsidRDefault="00D66C89" w:rsidP="00FA5381">
            <w:pPr>
              <w:tabs>
                <w:tab w:val="left" w:pos="284"/>
              </w:tabs>
              <w:rPr>
                <w:sz w:val="22"/>
                <w:szCs w:val="22"/>
                <w:bdr w:val="nil"/>
                <w:lang w:val="en-GB"/>
              </w:rPr>
            </w:pPr>
            <w:r w:rsidRPr="004107B3">
              <w:rPr>
                <w:sz w:val="22"/>
                <w:szCs w:val="22"/>
                <w:bdr w:val="nil"/>
                <w:lang w:val="en-GB"/>
              </w:rPr>
              <w:t>- A</w:t>
            </w:r>
            <w:r w:rsidR="004A7162" w:rsidRPr="004107B3">
              <w:rPr>
                <w:sz w:val="22"/>
                <w:szCs w:val="22"/>
                <w:bdr w:val="nil"/>
                <w:lang w:val="en-GB"/>
              </w:rPr>
              <w:t xml:space="preserve">t least </w:t>
            </w:r>
            <w:r w:rsidR="00CE0A3A" w:rsidRPr="004107B3">
              <w:rPr>
                <w:sz w:val="22"/>
                <w:szCs w:val="22"/>
                <w:bdr w:val="nil"/>
                <w:lang w:val="en-GB"/>
              </w:rPr>
              <w:t>1</w:t>
            </w:r>
            <w:r w:rsidR="00CE0A3A" w:rsidRPr="004107B3">
              <w:rPr>
                <w:sz w:val="22"/>
                <w:szCs w:val="22"/>
                <w:bdr w:val="nil"/>
                <w:lang w:val="en-US"/>
              </w:rPr>
              <w:t>4</w:t>
            </w:r>
            <w:r w:rsidR="004A7162" w:rsidRPr="004107B3">
              <w:rPr>
                <w:sz w:val="22"/>
                <w:szCs w:val="22"/>
                <w:bdr w:val="nil"/>
                <w:lang w:val="en-GB"/>
              </w:rPr>
              <w:t xml:space="preserve"> </w:t>
            </w:r>
            <w:r w:rsidR="00802AD5">
              <w:rPr>
                <w:sz w:val="22"/>
                <w:szCs w:val="22"/>
                <w:bdr w:val="nil"/>
                <w:lang w:val="en-GB"/>
              </w:rPr>
              <w:t>working day</w:t>
            </w:r>
            <w:r w:rsidR="004A7162" w:rsidRPr="004107B3">
              <w:rPr>
                <w:sz w:val="22"/>
                <w:szCs w:val="22"/>
                <w:bdr w:val="nil"/>
                <w:lang w:val="en-GB"/>
              </w:rPr>
              <w:t>s before the anticipated conversion date</w:t>
            </w:r>
          </w:p>
          <w:p w14:paraId="5484CE87" w14:textId="77777777" w:rsidR="00407C19" w:rsidRPr="00623839" w:rsidRDefault="00407C19" w:rsidP="00FA5381">
            <w:pPr>
              <w:tabs>
                <w:tab w:val="left" w:pos="284"/>
              </w:tabs>
              <w:rPr>
                <w:sz w:val="22"/>
                <w:szCs w:val="22"/>
                <w:bdr w:val="nil"/>
                <w:lang w:val="en-GB"/>
              </w:rPr>
            </w:pPr>
          </w:p>
          <w:p w14:paraId="05F3EBC9" w14:textId="77777777" w:rsidR="00407C19" w:rsidRPr="00623839" w:rsidRDefault="00407C19" w:rsidP="00FA5381">
            <w:pPr>
              <w:tabs>
                <w:tab w:val="left" w:pos="284"/>
              </w:tabs>
              <w:rPr>
                <w:sz w:val="22"/>
                <w:szCs w:val="22"/>
                <w:bdr w:val="nil"/>
                <w:lang w:val="en-GB"/>
              </w:rPr>
            </w:pPr>
          </w:p>
          <w:p w14:paraId="79A93038" w14:textId="77777777" w:rsidR="00407C19" w:rsidRPr="00FA5381" w:rsidRDefault="00407C19" w:rsidP="00FA5381">
            <w:pPr>
              <w:tabs>
                <w:tab w:val="left" w:pos="284"/>
              </w:tabs>
              <w:rPr>
                <w:sz w:val="22"/>
                <w:szCs w:val="22"/>
                <w:bdr w:val="nil"/>
                <w:lang w:val="en-GB"/>
              </w:rPr>
            </w:pPr>
          </w:p>
          <w:p w14:paraId="6AABC901" w14:textId="77777777" w:rsidR="00407C19" w:rsidRPr="00FA5381" w:rsidRDefault="00407C19" w:rsidP="00FA5381">
            <w:pPr>
              <w:tabs>
                <w:tab w:val="left" w:pos="284"/>
              </w:tabs>
              <w:rPr>
                <w:sz w:val="22"/>
                <w:szCs w:val="22"/>
                <w:bdr w:val="nil"/>
                <w:lang w:val="en-GB"/>
              </w:rPr>
            </w:pPr>
          </w:p>
          <w:p w14:paraId="5B4B2485" w14:textId="77777777" w:rsidR="00407C19" w:rsidRPr="00FA5381" w:rsidRDefault="00407C19" w:rsidP="00FA5381">
            <w:pPr>
              <w:tabs>
                <w:tab w:val="left" w:pos="284"/>
              </w:tabs>
              <w:rPr>
                <w:sz w:val="22"/>
                <w:szCs w:val="22"/>
                <w:bdr w:val="nil"/>
                <w:lang w:val="en-GB"/>
              </w:rPr>
            </w:pPr>
          </w:p>
        </w:tc>
        <w:tc>
          <w:tcPr>
            <w:tcW w:w="2693" w:type="dxa"/>
            <w:shd w:val="clear" w:color="auto" w:fill="auto"/>
            <w:vAlign w:val="center"/>
          </w:tcPr>
          <w:p w14:paraId="6CC4F780" w14:textId="77777777" w:rsidR="004A7162" w:rsidRPr="00FA5381" w:rsidRDefault="004A7162" w:rsidP="00FA5381">
            <w:pPr>
              <w:tabs>
                <w:tab w:val="left" w:pos="284"/>
              </w:tabs>
              <w:rPr>
                <w:sz w:val="22"/>
                <w:szCs w:val="22"/>
                <w:bdr w:val="nil"/>
                <w:lang w:val="en-GB"/>
              </w:rPr>
            </w:pPr>
            <w:r w:rsidRPr="00FA5381">
              <w:rPr>
                <w:sz w:val="22"/>
                <w:szCs w:val="22"/>
                <w:bdr w:val="nil"/>
                <w:lang w:val="en-GB"/>
              </w:rPr>
              <w:t xml:space="preserve">in the news feed </w:t>
            </w:r>
          </w:p>
          <w:p w14:paraId="5B57ECFF" w14:textId="77777777" w:rsidR="00407C19" w:rsidRPr="00FA5381" w:rsidRDefault="00407C19" w:rsidP="00FA5381">
            <w:pPr>
              <w:tabs>
                <w:tab w:val="left" w:pos="284"/>
              </w:tabs>
              <w:rPr>
                <w:color w:val="000000"/>
                <w:sz w:val="22"/>
                <w:szCs w:val="22"/>
                <w:bdr w:val="nil"/>
                <w:lang w:val="en-GB" w:eastAsia="ru-RU"/>
              </w:rPr>
            </w:pPr>
          </w:p>
          <w:p w14:paraId="572BEA72" w14:textId="77777777" w:rsidR="00407C19" w:rsidRPr="00FA5381" w:rsidRDefault="00407C19" w:rsidP="00FA5381">
            <w:pPr>
              <w:tabs>
                <w:tab w:val="left" w:pos="284"/>
              </w:tabs>
              <w:rPr>
                <w:color w:val="000000"/>
                <w:sz w:val="22"/>
                <w:szCs w:val="22"/>
                <w:bdr w:val="nil"/>
                <w:lang w:val="en-GB" w:eastAsia="ru-RU"/>
              </w:rPr>
            </w:pPr>
          </w:p>
          <w:p w14:paraId="4ACE0243" w14:textId="77777777" w:rsidR="00407C19" w:rsidRPr="00FA5381" w:rsidRDefault="00407C19" w:rsidP="00FA5381">
            <w:pPr>
              <w:tabs>
                <w:tab w:val="left" w:pos="284"/>
              </w:tabs>
              <w:rPr>
                <w:color w:val="000000"/>
                <w:sz w:val="22"/>
                <w:szCs w:val="22"/>
                <w:bdr w:val="nil"/>
                <w:lang w:val="en-GB" w:eastAsia="ru-RU"/>
              </w:rPr>
            </w:pPr>
          </w:p>
          <w:p w14:paraId="5C399EED" w14:textId="77777777" w:rsidR="00407C19" w:rsidRPr="00FA5381" w:rsidRDefault="00407C19" w:rsidP="00FA5381">
            <w:pPr>
              <w:tabs>
                <w:tab w:val="left" w:pos="284"/>
              </w:tabs>
              <w:rPr>
                <w:color w:val="000000"/>
                <w:sz w:val="22"/>
                <w:szCs w:val="22"/>
                <w:bdr w:val="nil"/>
                <w:lang w:val="en-GB" w:eastAsia="ru-RU"/>
              </w:rPr>
            </w:pPr>
          </w:p>
          <w:p w14:paraId="2992DB17" w14:textId="77777777" w:rsidR="00407C19" w:rsidRPr="00FA5381" w:rsidRDefault="00407C19" w:rsidP="00FA5381">
            <w:pPr>
              <w:tabs>
                <w:tab w:val="left" w:pos="284"/>
              </w:tabs>
              <w:rPr>
                <w:color w:val="000000"/>
                <w:sz w:val="22"/>
                <w:szCs w:val="22"/>
                <w:bdr w:val="nil"/>
                <w:lang w:val="en-GB" w:eastAsia="ru-RU"/>
              </w:rPr>
            </w:pPr>
          </w:p>
          <w:p w14:paraId="01EBD7E7" w14:textId="77777777" w:rsidR="00407C19" w:rsidRPr="00FA5381" w:rsidRDefault="00407C19" w:rsidP="00FA5381">
            <w:pPr>
              <w:tabs>
                <w:tab w:val="left" w:pos="284"/>
              </w:tabs>
              <w:rPr>
                <w:color w:val="000000"/>
                <w:sz w:val="22"/>
                <w:szCs w:val="22"/>
                <w:bdr w:val="nil"/>
                <w:lang w:val="en-GB" w:eastAsia="ru-RU"/>
              </w:rPr>
            </w:pPr>
          </w:p>
        </w:tc>
        <w:tc>
          <w:tcPr>
            <w:tcW w:w="2693" w:type="dxa"/>
          </w:tcPr>
          <w:p w14:paraId="4FC66487" w14:textId="77777777" w:rsidR="004A7162" w:rsidRPr="00FA5381" w:rsidRDefault="007344E4" w:rsidP="00FA5381">
            <w:pPr>
              <w:tabs>
                <w:tab w:val="left" w:pos="284"/>
              </w:tabs>
              <w:rPr>
                <w:color w:val="000000"/>
                <w:sz w:val="22"/>
                <w:szCs w:val="22"/>
                <w:bdr w:val="nil"/>
                <w:lang w:val="en-GB" w:eastAsia="ru-RU"/>
              </w:rPr>
            </w:pPr>
            <w:r w:rsidRPr="00FA5381">
              <w:rPr>
                <w:bCs/>
                <w:color w:val="000000"/>
                <w:sz w:val="22"/>
                <w:szCs w:val="22"/>
                <w:bdr w:val="nil"/>
                <w:lang w:val="en-GB" w:eastAsia="ru-RU"/>
              </w:rPr>
              <w:t>Within no less than 12 months since the announcement disclosure period expiration date</w:t>
            </w:r>
          </w:p>
        </w:tc>
      </w:tr>
      <w:tr w:rsidR="001E72E3" w:rsidRPr="00173B04" w14:paraId="133E3E5A" w14:textId="77777777" w:rsidTr="00B275DD">
        <w:trPr>
          <w:gridAfter w:val="1"/>
          <w:wAfter w:w="8" w:type="dxa"/>
          <w:trHeight w:val="4040"/>
        </w:trPr>
        <w:tc>
          <w:tcPr>
            <w:tcW w:w="567" w:type="dxa"/>
            <w:vAlign w:val="center"/>
          </w:tcPr>
          <w:p w14:paraId="141FE1A9" w14:textId="77777777" w:rsidR="001E72E3" w:rsidRPr="00CE7BA7" w:rsidRDefault="001E72E3" w:rsidP="00877CCF">
            <w:pPr>
              <w:pStyle w:val="affd"/>
              <w:numPr>
                <w:ilvl w:val="0"/>
                <w:numId w:val="139"/>
              </w:numPr>
              <w:tabs>
                <w:tab w:val="left" w:pos="284"/>
              </w:tabs>
              <w:ind w:left="0" w:firstLine="0"/>
              <w:jc w:val="center"/>
              <w:rPr>
                <w:b/>
                <w:bCs/>
                <w:color w:val="000000"/>
                <w:sz w:val="22"/>
                <w:szCs w:val="22"/>
                <w:lang w:val="en-GB" w:eastAsia="ru-RU"/>
              </w:rPr>
            </w:pPr>
          </w:p>
        </w:tc>
        <w:tc>
          <w:tcPr>
            <w:tcW w:w="2410" w:type="dxa"/>
            <w:shd w:val="clear" w:color="auto" w:fill="auto"/>
            <w:vAlign w:val="center"/>
          </w:tcPr>
          <w:p w14:paraId="2620D495" w14:textId="77777777" w:rsidR="001E72E3" w:rsidRPr="00357B3E" w:rsidRDefault="001E72E3" w:rsidP="00FA5381">
            <w:pPr>
              <w:tabs>
                <w:tab w:val="left" w:pos="284"/>
              </w:tabs>
              <w:jc w:val="both"/>
              <w:outlineLvl w:val="0"/>
              <w:rPr>
                <w:b/>
                <w:bCs/>
                <w:color w:val="000000"/>
                <w:sz w:val="22"/>
                <w:szCs w:val="22"/>
                <w:bdr w:val="nil"/>
                <w:lang w:val="en-GB" w:eastAsia="ru-RU"/>
              </w:rPr>
            </w:pPr>
            <w:r w:rsidRPr="00696391">
              <w:rPr>
                <w:b/>
                <w:bCs/>
                <w:color w:val="000000"/>
                <w:sz w:val="22"/>
                <w:szCs w:val="22"/>
                <w:bdr w:val="nil"/>
                <w:lang w:val="en-GB" w:eastAsia="ru-RU"/>
              </w:rPr>
              <w:t>Announcement of the issuer’s technical default</w:t>
            </w:r>
          </w:p>
        </w:tc>
        <w:tc>
          <w:tcPr>
            <w:tcW w:w="3544" w:type="dxa"/>
            <w:shd w:val="clear" w:color="auto" w:fill="auto"/>
            <w:vAlign w:val="center"/>
          </w:tcPr>
          <w:p w14:paraId="548816D8" w14:textId="77777777" w:rsidR="001E72E3" w:rsidRPr="002E4C84" w:rsidRDefault="001E72E3" w:rsidP="00FA5381">
            <w:pPr>
              <w:tabs>
                <w:tab w:val="left" w:pos="284"/>
              </w:tabs>
              <w:jc w:val="both"/>
              <w:rPr>
                <w:sz w:val="22"/>
                <w:szCs w:val="22"/>
                <w:lang w:val="en-GB"/>
              </w:rPr>
            </w:pPr>
            <w:r w:rsidRPr="002F04F2">
              <w:rPr>
                <w:sz w:val="22"/>
                <w:szCs w:val="22"/>
                <w:bdr w:val="nil"/>
                <w:lang w:val="en-GB"/>
              </w:rPr>
              <w:t xml:space="preserve">The announcement shall contain the </w:t>
            </w:r>
            <w:r w:rsidRPr="002E4C84">
              <w:rPr>
                <w:sz w:val="22"/>
                <w:szCs w:val="22"/>
                <w:bdr w:val="nil"/>
                <w:lang w:val="en-GB"/>
              </w:rPr>
              <w:t>following:</w:t>
            </w:r>
          </w:p>
          <w:p w14:paraId="03E13796" w14:textId="77777777" w:rsidR="001E72E3" w:rsidRPr="00FC3A4F" w:rsidRDefault="001E72E3"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AF21A0">
              <w:rPr>
                <w:sz w:val="22"/>
                <w:szCs w:val="22"/>
                <w:bdr w:val="nil"/>
                <w:lang w:val="en-GB"/>
              </w:rPr>
              <w:t>the nature of the obligation in relation to which default occurred (coupon payment, offer-based buyout, redemption of the par value, etc.);</w:t>
            </w:r>
          </w:p>
          <w:p w14:paraId="721E242B" w14:textId="77777777" w:rsidR="001E72E3" w:rsidRPr="00562B27" w:rsidRDefault="001E72E3"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854F3E">
              <w:rPr>
                <w:sz w:val="22"/>
                <w:szCs w:val="22"/>
                <w:bdr w:val="nil"/>
                <w:lang w:val="en-GB"/>
              </w:rPr>
              <w:t>the due date of the obligation;</w:t>
            </w:r>
          </w:p>
          <w:p w14:paraId="095E8C0C" w14:textId="77777777" w:rsidR="001E72E3" w:rsidRPr="004107B3" w:rsidRDefault="001E72E3"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4107B3">
              <w:rPr>
                <w:sz w:val="22"/>
                <w:szCs w:val="22"/>
                <w:bdr w:val="nil"/>
                <w:lang w:val="en-GB"/>
              </w:rPr>
              <w:t>the quantum of the obligations in relation to which default occurred;</w:t>
            </w:r>
          </w:p>
          <w:p w14:paraId="0B2F56BE" w14:textId="77777777" w:rsidR="001E72E3" w:rsidRPr="00623839" w:rsidRDefault="001E72E3"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bdr w:val="nil"/>
                <w:lang w:val="en-GB"/>
              </w:rPr>
            </w:pPr>
            <w:r w:rsidRPr="003A576C">
              <w:rPr>
                <w:sz w:val="22"/>
                <w:szCs w:val="22"/>
                <w:bdr w:val="nil"/>
                <w:lang w:val="en-GB"/>
              </w:rPr>
              <w:t>details of the causes that led to the default on obligations;</w:t>
            </w:r>
          </w:p>
          <w:p w14:paraId="321F7B36" w14:textId="77777777" w:rsidR="001E72E3" w:rsidRPr="00FA5381" w:rsidRDefault="001E72E3"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bdr w:val="nil"/>
                <w:lang w:val="en-GB"/>
              </w:rPr>
            </w:pPr>
            <w:r w:rsidRPr="00623839">
              <w:rPr>
                <w:sz w:val="22"/>
                <w:szCs w:val="22"/>
                <w:bdr w:val="nil"/>
                <w:lang w:val="en-GB"/>
              </w:rPr>
              <w:t>the issuer technical default start date;</w:t>
            </w:r>
          </w:p>
          <w:p w14:paraId="7CC68554" w14:textId="77777777" w:rsidR="001E72E3" w:rsidRPr="00FA5381" w:rsidRDefault="001E72E3"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bdr w:val="nil"/>
                <w:lang w:val="en-GB"/>
              </w:rPr>
            </w:pPr>
            <w:r w:rsidRPr="00FA5381">
              <w:rPr>
                <w:sz w:val="22"/>
                <w:szCs w:val="22"/>
                <w:bdr w:val="nil"/>
                <w:lang w:val="en-GB"/>
              </w:rPr>
              <w:t>the issuer technical default terminal date</w:t>
            </w:r>
          </w:p>
        </w:tc>
        <w:tc>
          <w:tcPr>
            <w:tcW w:w="3118" w:type="dxa"/>
            <w:shd w:val="clear" w:color="auto" w:fill="auto"/>
            <w:vAlign w:val="center"/>
          </w:tcPr>
          <w:p w14:paraId="66F5E8FD" w14:textId="0257A76F" w:rsidR="001E72E3" w:rsidRPr="00FA5381" w:rsidRDefault="001E72E3" w:rsidP="00FA5381">
            <w:pPr>
              <w:tabs>
                <w:tab w:val="left" w:pos="284"/>
              </w:tabs>
              <w:rPr>
                <w:sz w:val="22"/>
                <w:szCs w:val="22"/>
                <w:bdr w:val="nil"/>
                <w:lang w:val="en-GB"/>
              </w:rPr>
            </w:pPr>
            <w:r w:rsidRPr="00FA5381">
              <w:rPr>
                <w:sz w:val="22"/>
                <w:szCs w:val="22"/>
                <w:bdr w:val="nil"/>
                <w:lang w:val="en-GB"/>
              </w:rPr>
              <w:t xml:space="preserve">- Within 1 </w:t>
            </w:r>
            <w:r w:rsidR="00802AD5">
              <w:rPr>
                <w:sz w:val="22"/>
                <w:szCs w:val="22"/>
                <w:bdr w:val="nil"/>
                <w:lang w:val="en-GB"/>
              </w:rPr>
              <w:t>working day</w:t>
            </w:r>
            <w:r w:rsidRPr="00FA5381">
              <w:rPr>
                <w:sz w:val="22"/>
                <w:szCs w:val="22"/>
                <w:bdr w:val="nil"/>
                <w:lang w:val="en-GB"/>
              </w:rPr>
              <w:t xml:space="preserve"> from the due date of the obligations</w:t>
            </w:r>
          </w:p>
          <w:p w14:paraId="02F82D52" w14:textId="77777777" w:rsidR="00407C19" w:rsidRPr="00FA5381" w:rsidRDefault="00407C19" w:rsidP="00FA5381">
            <w:pPr>
              <w:tabs>
                <w:tab w:val="left" w:pos="284"/>
              </w:tabs>
              <w:rPr>
                <w:sz w:val="22"/>
                <w:szCs w:val="22"/>
                <w:bdr w:val="nil"/>
                <w:lang w:val="en-GB"/>
              </w:rPr>
            </w:pPr>
          </w:p>
          <w:p w14:paraId="05EF5C7D" w14:textId="77777777" w:rsidR="00407C19" w:rsidRPr="00FA5381" w:rsidRDefault="00407C19" w:rsidP="00FA5381">
            <w:pPr>
              <w:tabs>
                <w:tab w:val="left" w:pos="284"/>
              </w:tabs>
              <w:rPr>
                <w:sz w:val="22"/>
                <w:szCs w:val="22"/>
                <w:bdr w:val="nil"/>
                <w:lang w:val="en-GB"/>
              </w:rPr>
            </w:pPr>
          </w:p>
          <w:p w14:paraId="4ABBD5A5" w14:textId="77777777" w:rsidR="00407C19" w:rsidRPr="00FA5381" w:rsidRDefault="00407C19" w:rsidP="00FA5381">
            <w:pPr>
              <w:tabs>
                <w:tab w:val="left" w:pos="284"/>
              </w:tabs>
              <w:rPr>
                <w:sz w:val="22"/>
                <w:szCs w:val="22"/>
                <w:bdr w:val="nil"/>
                <w:lang w:val="en-GB"/>
              </w:rPr>
            </w:pPr>
          </w:p>
          <w:p w14:paraId="22FFE82F" w14:textId="77777777" w:rsidR="00407C19" w:rsidRPr="00FA5381" w:rsidRDefault="00407C19" w:rsidP="00FA5381">
            <w:pPr>
              <w:tabs>
                <w:tab w:val="left" w:pos="284"/>
              </w:tabs>
              <w:rPr>
                <w:sz w:val="22"/>
                <w:szCs w:val="22"/>
                <w:bdr w:val="nil"/>
                <w:lang w:val="en-GB"/>
              </w:rPr>
            </w:pPr>
          </w:p>
          <w:p w14:paraId="4E7B280B" w14:textId="77777777" w:rsidR="00407C19" w:rsidRPr="00FA5381" w:rsidRDefault="00407C19" w:rsidP="00FA5381">
            <w:pPr>
              <w:tabs>
                <w:tab w:val="left" w:pos="284"/>
              </w:tabs>
              <w:rPr>
                <w:sz w:val="22"/>
                <w:szCs w:val="22"/>
                <w:bdr w:val="nil"/>
                <w:lang w:val="en-GB"/>
              </w:rPr>
            </w:pPr>
          </w:p>
          <w:p w14:paraId="65BC0715" w14:textId="77777777" w:rsidR="00407C19" w:rsidRPr="00FA5381" w:rsidRDefault="00407C19" w:rsidP="00FA5381">
            <w:pPr>
              <w:tabs>
                <w:tab w:val="left" w:pos="284"/>
              </w:tabs>
              <w:rPr>
                <w:sz w:val="22"/>
                <w:szCs w:val="22"/>
                <w:bdr w:val="nil"/>
                <w:lang w:val="en-GB"/>
              </w:rPr>
            </w:pPr>
          </w:p>
          <w:p w14:paraId="7968AFB4" w14:textId="77777777" w:rsidR="00407C19" w:rsidRPr="00FA5381" w:rsidRDefault="00407C19" w:rsidP="00FA5381">
            <w:pPr>
              <w:tabs>
                <w:tab w:val="left" w:pos="284"/>
              </w:tabs>
              <w:rPr>
                <w:sz w:val="22"/>
                <w:szCs w:val="22"/>
                <w:bdr w:val="nil"/>
                <w:lang w:val="en-GB"/>
              </w:rPr>
            </w:pPr>
          </w:p>
          <w:p w14:paraId="40298EFE" w14:textId="77777777" w:rsidR="00407C19" w:rsidRPr="00FA5381" w:rsidRDefault="00407C19" w:rsidP="00FA5381">
            <w:pPr>
              <w:tabs>
                <w:tab w:val="left" w:pos="284"/>
              </w:tabs>
              <w:rPr>
                <w:sz w:val="22"/>
                <w:szCs w:val="22"/>
                <w:bdr w:val="nil"/>
                <w:lang w:val="en-GB"/>
              </w:rPr>
            </w:pPr>
          </w:p>
          <w:p w14:paraId="155F70D4" w14:textId="77777777" w:rsidR="00407C19" w:rsidRPr="00FA5381" w:rsidRDefault="00407C19" w:rsidP="00FA5381">
            <w:pPr>
              <w:tabs>
                <w:tab w:val="left" w:pos="284"/>
              </w:tabs>
              <w:rPr>
                <w:sz w:val="22"/>
                <w:szCs w:val="22"/>
                <w:bdr w:val="nil"/>
                <w:lang w:val="en-GB"/>
              </w:rPr>
            </w:pPr>
          </w:p>
          <w:p w14:paraId="09784498" w14:textId="77777777" w:rsidR="00407C19" w:rsidRPr="00FA5381" w:rsidRDefault="00407C19" w:rsidP="00FA5381">
            <w:pPr>
              <w:tabs>
                <w:tab w:val="left" w:pos="284"/>
              </w:tabs>
              <w:rPr>
                <w:sz w:val="22"/>
                <w:szCs w:val="22"/>
                <w:bdr w:val="nil"/>
                <w:lang w:val="en-GB"/>
              </w:rPr>
            </w:pPr>
          </w:p>
          <w:p w14:paraId="65EC2AF2" w14:textId="77777777" w:rsidR="00407C19" w:rsidRPr="00FA5381" w:rsidRDefault="00407C19" w:rsidP="00FA5381">
            <w:pPr>
              <w:tabs>
                <w:tab w:val="left" w:pos="284"/>
              </w:tabs>
              <w:rPr>
                <w:sz w:val="22"/>
                <w:szCs w:val="22"/>
                <w:bdr w:val="nil"/>
                <w:lang w:val="en-GB"/>
              </w:rPr>
            </w:pPr>
          </w:p>
          <w:p w14:paraId="30387ACE" w14:textId="77777777" w:rsidR="00407C19" w:rsidRPr="00FA5381" w:rsidRDefault="00407C19" w:rsidP="00FA5381">
            <w:pPr>
              <w:tabs>
                <w:tab w:val="left" w:pos="284"/>
              </w:tabs>
              <w:rPr>
                <w:sz w:val="22"/>
                <w:szCs w:val="22"/>
                <w:bdr w:val="nil"/>
                <w:lang w:val="en-GB"/>
              </w:rPr>
            </w:pPr>
          </w:p>
          <w:p w14:paraId="01CBF21A" w14:textId="77777777" w:rsidR="00407C19" w:rsidRPr="00FA5381" w:rsidRDefault="00407C19" w:rsidP="00FA5381">
            <w:pPr>
              <w:tabs>
                <w:tab w:val="left" w:pos="284"/>
              </w:tabs>
              <w:rPr>
                <w:sz w:val="22"/>
                <w:szCs w:val="22"/>
                <w:bdr w:val="nil"/>
                <w:lang w:val="en-GB"/>
              </w:rPr>
            </w:pPr>
          </w:p>
          <w:p w14:paraId="08138AF1" w14:textId="77777777" w:rsidR="00407C19" w:rsidRPr="00FA5381" w:rsidRDefault="00407C19" w:rsidP="00FA5381">
            <w:pPr>
              <w:tabs>
                <w:tab w:val="left" w:pos="284"/>
              </w:tabs>
              <w:rPr>
                <w:sz w:val="22"/>
                <w:szCs w:val="22"/>
                <w:bdr w:val="nil"/>
                <w:lang w:val="en-GB"/>
              </w:rPr>
            </w:pPr>
          </w:p>
        </w:tc>
        <w:tc>
          <w:tcPr>
            <w:tcW w:w="2693" w:type="dxa"/>
            <w:shd w:val="clear" w:color="auto" w:fill="auto"/>
            <w:vAlign w:val="center"/>
          </w:tcPr>
          <w:p w14:paraId="70C5FB91" w14:textId="77777777" w:rsidR="00407C19" w:rsidRPr="00FA5381" w:rsidRDefault="001E72E3" w:rsidP="00FA5381">
            <w:pPr>
              <w:tabs>
                <w:tab w:val="left" w:pos="284"/>
              </w:tabs>
              <w:rPr>
                <w:sz w:val="22"/>
                <w:szCs w:val="22"/>
                <w:bdr w:val="nil"/>
                <w:lang w:val="en-GB"/>
              </w:rPr>
            </w:pPr>
            <w:r w:rsidRPr="00FA5381">
              <w:rPr>
                <w:sz w:val="22"/>
                <w:szCs w:val="22"/>
                <w:bdr w:val="nil"/>
                <w:lang w:val="en-GB"/>
              </w:rPr>
              <w:t>in the news feed</w:t>
            </w:r>
          </w:p>
          <w:p w14:paraId="7650ED76" w14:textId="77777777" w:rsidR="00407C19" w:rsidRPr="00FA5381" w:rsidRDefault="00407C19" w:rsidP="00FA5381">
            <w:pPr>
              <w:tabs>
                <w:tab w:val="left" w:pos="284"/>
              </w:tabs>
              <w:rPr>
                <w:sz w:val="22"/>
                <w:szCs w:val="22"/>
                <w:bdr w:val="nil"/>
                <w:lang w:val="en-GB"/>
              </w:rPr>
            </w:pPr>
          </w:p>
          <w:p w14:paraId="19B2CC45" w14:textId="77777777" w:rsidR="00407C19" w:rsidRPr="00FA5381" w:rsidRDefault="00407C19" w:rsidP="00FA5381">
            <w:pPr>
              <w:tabs>
                <w:tab w:val="left" w:pos="284"/>
              </w:tabs>
              <w:rPr>
                <w:sz w:val="22"/>
                <w:szCs w:val="22"/>
                <w:bdr w:val="nil"/>
                <w:lang w:val="en-GB"/>
              </w:rPr>
            </w:pPr>
          </w:p>
          <w:p w14:paraId="7B53250A" w14:textId="77777777" w:rsidR="00407C19" w:rsidRPr="00FA5381" w:rsidRDefault="00407C19" w:rsidP="00FA5381">
            <w:pPr>
              <w:tabs>
                <w:tab w:val="left" w:pos="284"/>
              </w:tabs>
              <w:rPr>
                <w:sz w:val="22"/>
                <w:szCs w:val="22"/>
                <w:bdr w:val="nil"/>
                <w:lang w:val="en-GB"/>
              </w:rPr>
            </w:pPr>
          </w:p>
          <w:p w14:paraId="3FC0F6C1" w14:textId="77777777" w:rsidR="00407C19" w:rsidRPr="00FA5381" w:rsidRDefault="00407C19" w:rsidP="00FA5381">
            <w:pPr>
              <w:tabs>
                <w:tab w:val="left" w:pos="284"/>
              </w:tabs>
              <w:rPr>
                <w:sz w:val="22"/>
                <w:szCs w:val="22"/>
                <w:bdr w:val="nil"/>
                <w:lang w:val="en-GB"/>
              </w:rPr>
            </w:pPr>
          </w:p>
          <w:p w14:paraId="68C72958" w14:textId="77777777" w:rsidR="00407C19" w:rsidRPr="00FA5381" w:rsidRDefault="00407C19" w:rsidP="00FA5381">
            <w:pPr>
              <w:tabs>
                <w:tab w:val="left" w:pos="284"/>
              </w:tabs>
              <w:rPr>
                <w:sz w:val="22"/>
                <w:szCs w:val="22"/>
                <w:bdr w:val="nil"/>
                <w:lang w:val="en-GB"/>
              </w:rPr>
            </w:pPr>
          </w:p>
          <w:p w14:paraId="3B8A1000" w14:textId="77777777" w:rsidR="00407C19" w:rsidRPr="00FA5381" w:rsidRDefault="00407C19" w:rsidP="00FA5381">
            <w:pPr>
              <w:tabs>
                <w:tab w:val="left" w:pos="284"/>
              </w:tabs>
              <w:rPr>
                <w:sz w:val="22"/>
                <w:szCs w:val="22"/>
                <w:bdr w:val="nil"/>
                <w:lang w:val="en-GB"/>
              </w:rPr>
            </w:pPr>
          </w:p>
          <w:p w14:paraId="3A94B395" w14:textId="77777777" w:rsidR="00407C19" w:rsidRPr="00FA5381" w:rsidRDefault="00407C19" w:rsidP="00FA5381">
            <w:pPr>
              <w:tabs>
                <w:tab w:val="left" w:pos="284"/>
              </w:tabs>
              <w:rPr>
                <w:sz w:val="22"/>
                <w:szCs w:val="22"/>
                <w:bdr w:val="nil"/>
                <w:lang w:val="en-GB"/>
              </w:rPr>
            </w:pPr>
          </w:p>
          <w:p w14:paraId="75BA1DF6" w14:textId="77777777" w:rsidR="00407C19" w:rsidRPr="00FA5381" w:rsidRDefault="00407C19" w:rsidP="00FA5381">
            <w:pPr>
              <w:tabs>
                <w:tab w:val="left" w:pos="284"/>
              </w:tabs>
              <w:rPr>
                <w:sz w:val="22"/>
                <w:szCs w:val="22"/>
                <w:bdr w:val="nil"/>
                <w:lang w:val="en-GB"/>
              </w:rPr>
            </w:pPr>
          </w:p>
          <w:p w14:paraId="001C6779" w14:textId="77777777" w:rsidR="00407C19" w:rsidRPr="00FA5381" w:rsidRDefault="00407C19" w:rsidP="00FA5381">
            <w:pPr>
              <w:tabs>
                <w:tab w:val="left" w:pos="284"/>
              </w:tabs>
              <w:rPr>
                <w:sz w:val="22"/>
                <w:szCs w:val="22"/>
                <w:bdr w:val="nil"/>
                <w:lang w:val="en-GB"/>
              </w:rPr>
            </w:pPr>
          </w:p>
          <w:p w14:paraId="5CBA3F3C" w14:textId="77777777" w:rsidR="00407C19" w:rsidRPr="00FA5381" w:rsidRDefault="00407C19" w:rsidP="00FA5381">
            <w:pPr>
              <w:tabs>
                <w:tab w:val="left" w:pos="284"/>
              </w:tabs>
              <w:rPr>
                <w:sz w:val="22"/>
                <w:szCs w:val="22"/>
                <w:bdr w:val="nil"/>
                <w:lang w:val="en-GB"/>
              </w:rPr>
            </w:pPr>
          </w:p>
          <w:p w14:paraId="7018B610" w14:textId="77777777" w:rsidR="00407C19" w:rsidRPr="00FA5381" w:rsidRDefault="00407C19" w:rsidP="00FA5381">
            <w:pPr>
              <w:tabs>
                <w:tab w:val="left" w:pos="284"/>
              </w:tabs>
              <w:rPr>
                <w:sz w:val="22"/>
                <w:szCs w:val="22"/>
                <w:bdr w:val="nil"/>
                <w:lang w:val="en-GB"/>
              </w:rPr>
            </w:pPr>
          </w:p>
          <w:p w14:paraId="7F0D8729" w14:textId="77777777" w:rsidR="00407C19" w:rsidRPr="00FA5381" w:rsidRDefault="00407C19" w:rsidP="00FA5381">
            <w:pPr>
              <w:tabs>
                <w:tab w:val="left" w:pos="284"/>
              </w:tabs>
              <w:rPr>
                <w:sz w:val="22"/>
                <w:szCs w:val="22"/>
                <w:bdr w:val="nil"/>
                <w:lang w:val="en-GB"/>
              </w:rPr>
            </w:pPr>
          </w:p>
          <w:p w14:paraId="450719C5" w14:textId="77777777" w:rsidR="00407C19" w:rsidRPr="00FA5381" w:rsidRDefault="00407C19" w:rsidP="00FA5381">
            <w:pPr>
              <w:tabs>
                <w:tab w:val="left" w:pos="284"/>
              </w:tabs>
              <w:rPr>
                <w:sz w:val="22"/>
                <w:szCs w:val="22"/>
                <w:bdr w:val="nil"/>
                <w:lang w:val="en-GB"/>
              </w:rPr>
            </w:pPr>
          </w:p>
          <w:p w14:paraId="3C74675E" w14:textId="77777777" w:rsidR="001E72E3" w:rsidRPr="00FA5381" w:rsidRDefault="001E72E3" w:rsidP="00FA5381">
            <w:pPr>
              <w:tabs>
                <w:tab w:val="left" w:pos="284"/>
              </w:tabs>
              <w:rPr>
                <w:sz w:val="22"/>
                <w:szCs w:val="22"/>
                <w:bdr w:val="nil"/>
                <w:lang w:val="en-GB"/>
              </w:rPr>
            </w:pPr>
            <w:r w:rsidRPr="00FA5381">
              <w:rPr>
                <w:sz w:val="22"/>
                <w:szCs w:val="22"/>
                <w:bdr w:val="nil"/>
                <w:lang w:val="en-GB"/>
              </w:rPr>
              <w:t xml:space="preserve"> </w:t>
            </w:r>
          </w:p>
          <w:p w14:paraId="58AE61F4" w14:textId="77777777" w:rsidR="00407C19" w:rsidRPr="00FA5381" w:rsidRDefault="00407C19" w:rsidP="00FA5381">
            <w:pPr>
              <w:tabs>
                <w:tab w:val="left" w:pos="284"/>
              </w:tabs>
              <w:rPr>
                <w:sz w:val="22"/>
                <w:szCs w:val="22"/>
                <w:bdr w:val="nil"/>
                <w:lang w:val="en-GB"/>
              </w:rPr>
            </w:pPr>
          </w:p>
        </w:tc>
        <w:tc>
          <w:tcPr>
            <w:tcW w:w="2693" w:type="dxa"/>
          </w:tcPr>
          <w:p w14:paraId="34F0C18E" w14:textId="77777777" w:rsidR="001E72E3" w:rsidRPr="00FA5381" w:rsidRDefault="007344E4" w:rsidP="00FA5381">
            <w:pPr>
              <w:tabs>
                <w:tab w:val="left" w:pos="284"/>
              </w:tabs>
              <w:rPr>
                <w:color w:val="000000"/>
                <w:sz w:val="22"/>
                <w:szCs w:val="22"/>
                <w:bdr w:val="nil"/>
                <w:lang w:val="en-GB" w:eastAsia="ru-RU"/>
              </w:rPr>
            </w:pPr>
            <w:r w:rsidRPr="00FA5381">
              <w:rPr>
                <w:bCs/>
                <w:color w:val="000000"/>
                <w:sz w:val="22"/>
                <w:szCs w:val="22"/>
                <w:bdr w:val="nil"/>
                <w:lang w:val="en-GB" w:eastAsia="ru-RU"/>
              </w:rPr>
              <w:t>Within no less than 12 months since the announcement disclosure period expiration date</w:t>
            </w:r>
          </w:p>
        </w:tc>
      </w:tr>
      <w:tr w:rsidR="004A7162" w:rsidRPr="00173B04" w14:paraId="5952CDC6" w14:textId="77777777" w:rsidTr="00B275DD">
        <w:trPr>
          <w:gridAfter w:val="1"/>
          <w:wAfter w:w="8" w:type="dxa"/>
          <w:trHeight w:val="4040"/>
        </w:trPr>
        <w:tc>
          <w:tcPr>
            <w:tcW w:w="567" w:type="dxa"/>
            <w:vAlign w:val="center"/>
          </w:tcPr>
          <w:p w14:paraId="55EACD66" w14:textId="77777777" w:rsidR="004A7162" w:rsidRPr="00CE7BA7" w:rsidRDefault="004A7162" w:rsidP="00877CCF">
            <w:pPr>
              <w:pStyle w:val="affd"/>
              <w:numPr>
                <w:ilvl w:val="0"/>
                <w:numId w:val="139"/>
              </w:numPr>
              <w:tabs>
                <w:tab w:val="left" w:pos="284"/>
              </w:tabs>
              <w:ind w:left="0" w:firstLine="0"/>
              <w:jc w:val="center"/>
              <w:rPr>
                <w:b/>
                <w:bCs/>
                <w:color w:val="000000"/>
                <w:sz w:val="22"/>
                <w:szCs w:val="22"/>
                <w:lang w:val="en-GB" w:eastAsia="ru-RU"/>
              </w:rPr>
            </w:pPr>
          </w:p>
        </w:tc>
        <w:tc>
          <w:tcPr>
            <w:tcW w:w="2410" w:type="dxa"/>
            <w:shd w:val="clear" w:color="auto" w:fill="auto"/>
            <w:vAlign w:val="center"/>
          </w:tcPr>
          <w:p w14:paraId="2BD69F91" w14:textId="77777777" w:rsidR="004A7162" w:rsidRPr="00AF21A0" w:rsidRDefault="004A7162" w:rsidP="00FA5381">
            <w:pPr>
              <w:tabs>
                <w:tab w:val="left" w:pos="284"/>
              </w:tabs>
              <w:jc w:val="both"/>
              <w:outlineLvl w:val="0"/>
              <w:rPr>
                <w:b/>
                <w:bCs/>
                <w:sz w:val="22"/>
                <w:szCs w:val="22"/>
                <w:bdr w:val="nil"/>
                <w:lang w:val="en-GB"/>
              </w:rPr>
            </w:pPr>
            <w:r w:rsidRPr="00696391">
              <w:rPr>
                <w:b/>
                <w:bCs/>
                <w:color w:val="000000"/>
                <w:sz w:val="22"/>
                <w:szCs w:val="22"/>
                <w:bdr w:val="nil"/>
                <w:lang w:val="en-GB" w:eastAsia="ru-RU"/>
              </w:rPr>
              <w:t>Announcem</w:t>
            </w:r>
            <w:r w:rsidRPr="00357B3E">
              <w:rPr>
                <w:b/>
                <w:bCs/>
                <w:color w:val="000000"/>
                <w:sz w:val="22"/>
                <w:szCs w:val="22"/>
                <w:bdr w:val="nil"/>
                <w:lang w:val="en-GB" w:eastAsia="ru-RU"/>
              </w:rPr>
              <w:t xml:space="preserve">ent of </w:t>
            </w:r>
            <w:r w:rsidR="001E72E3" w:rsidRPr="002F04F2">
              <w:rPr>
                <w:b/>
                <w:bCs/>
                <w:color w:val="000000"/>
                <w:sz w:val="22"/>
                <w:szCs w:val="22"/>
                <w:bdr w:val="nil"/>
                <w:lang w:val="en-GB" w:eastAsia="ru-RU"/>
              </w:rPr>
              <w:t xml:space="preserve">the </w:t>
            </w:r>
            <w:r w:rsidRPr="002F04F2">
              <w:rPr>
                <w:b/>
                <w:bCs/>
                <w:color w:val="000000"/>
                <w:sz w:val="22"/>
                <w:szCs w:val="22"/>
                <w:bdr w:val="nil"/>
                <w:lang w:val="en-GB" w:eastAsia="ru-RU"/>
              </w:rPr>
              <w:t>i</w:t>
            </w:r>
            <w:r w:rsidRPr="002E4C84">
              <w:rPr>
                <w:b/>
                <w:bCs/>
                <w:color w:val="000000"/>
                <w:sz w:val="22"/>
                <w:szCs w:val="22"/>
                <w:bdr w:val="nil"/>
                <w:lang w:val="en-GB" w:eastAsia="ru-RU"/>
              </w:rPr>
              <w:t>ssuer</w:t>
            </w:r>
            <w:r w:rsidR="001E72E3" w:rsidRPr="002E4C84">
              <w:rPr>
                <w:b/>
                <w:bCs/>
                <w:color w:val="000000"/>
                <w:sz w:val="22"/>
                <w:szCs w:val="22"/>
                <w:bdr w:val="nil"/>
                <w:lang w:val="en-GB" w:eastAsia="ru-RU"/>
              </w:rPr>
              <w:t>’s</w:t>
            </w:r>
            <w:r w:rsidRPr="00AF21A0">
              <w:rPr>
                <w:b/>
                <w:bCs/>
                <w:color w:val="000000"/>
                <w:sz w:val="22"/>
                <w:szCs w:val="22"/>
                <w:bdr w:val="nil"/>
                <w:lang w:val="en-GB" w:eastAsia="ru-RU"/>
              </w:rPr>
              <w:t xml:space="preserve"> default</w:t>
            </w:r>
          </w:p>
        </w:tc>
        <w:tc>
          <w:tcPr>
            <w:tcW w:w="3544" w:type="dxa"/>
            <w:shd w:val="clear" w:color="auto" w:fill="auto"/>
            <w:vAlign w:val="center"/>
          </w:tcPr>
          <w:p w14:paraId="63B44B86" w14:textId="77777777" w:rsidR="004A7162" w:rsidRPr="00FC3A4F" w:rsidRDefault="004A7162" w:rsidP="00FA5381">
            <w:pPr>
              <w:tabs>
                <w:tab w:val="left" w:pos="284"/>
              </w:tabs>
              <w:jc w:val="both"/>
              <w:rPr>
                <w:sz w:val="22"/>
                <w:szCs w:val="22"/>
                <w:lang w:val="en-GB"/>
              </w:rPr>
            </w:pPr>
            <w:r w:rsidRPr="00AF21A0">
              <w:rPr>
                <w:sz w:val="22"/>
                <w:szCs w:val="22"/>
                <w:bdr w:val="nil"/>
                <w:lang w:val="en-GB"/>
              </w:rPr>
              <w:t>The announcement shall contain the following:</w:t>
            </w:r>
          </w:p>
          <w:p w14:paraId="16C24952" w14:textId="77777777" w:rsidR="004A7162" w:rsidRPr="004107B3" w:rsidRDefault="004A7162"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854F3E">
              <w:rPr>
                <w:sz w:val="22"/>
                <w:szCs w:val="22"/>
                <w:bdr w:val="nil"/>
                <w:lang w:val="en-GB"/>
              </w:rPr>
              <w:t xml:space="preserve">the nature of the obligation in relation to which default occurred </w:t>
            </w:r>
            <w:r w:rsidRPr="00562B27">
              <w:rPr>
                <w:sz w:val="22"/>
                <w:szCs w:val="22"/>
                <w:bdr w:val="nil"/>
                <w:lang w:val="en-GB"/>
              </w:rPr>
              <w:t>(coupon payment, offer-based buyout, redemption</w:t>
            </w:r>
            <w:r w:rsidR="00A624FD" w:rsidRPr="004107B3">
              <w:rPr>
                <w:sz w:val="22"/>
                <w:szCs w:val="22"/>
                <w:bdr w:val="nil"/>
                <w:lang w:val="en-GB"/>
              </w:rPr>
              <w:t xml:space="preserve"> of the par value</w:t>
            </w:r>
            <w:r w:rsidRPr="004107B3">
              <w:rPr>
                <w:sz w:val="22"/>
                <w:szCs w:val="22"/>
                <w:bdr w:val="nil"/>
                <w:lang w:val="en-GB"/>
              </w:rPr>
              <w:t>, etc.);</w:t>
            </w:r>
          </w:p>
          <w:p w14:paraId="36838902" w14:textId="77777777" w:rsidR="004A7162" w:rsidRPr="00623839" w:rsidRDefault="004A7162"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3A576C">
              <w:rPr>
                <w:sz w:val="22"/>
                <w:szCs w:val="22"/>
                <w:bdr w:val="nil"/>
                <w:lang w:val="en-GB"/>
              </w:rPr>
              <w:t>the due date of the obligation;</w:t>
            </w:r>
          </w:p>
          <w:p w14:paraId="6F2BF0BC" w14:textId="77777777" w:rsidR="004A7162" w:rsidRPr="00FA5381" w:rsidRDefault="004A7162"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623839">
              <w:rPr>
                <w:sz w:val="22"/>
                <w:szCs w:val="22"/>
                <w:bdr w:val="nil"/>
                <w:lang w:val="en-GB"/>
              </w:rPr>
              <w:t>the quantum of the obligations in relation to which default occurred;</w:t>
            </w:r>
          </w:p>
          <w:p w14:paraId="03BF426E" w14:textId="77777777" w:rsidR="00A624FD" w:rsidRPr="00FA5381" w:rsidRDefault="004A7162"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color w:val="000000"/>
                <w:sz w:val="22"/>
                <w:szCs w:val="22"/>
                <w:bdr w:val="nil"/>
                <w:lang w:val="en-GB"/>
              </w:rPr>
            </w:pPr>
            <w:r w:rsidRPr="00FA5381">
              <w:rPr>
                <w:sz w:val="22"/>
                <w:szCs w:val="22"/>
                <w:bdr w:val="nil"/>
                <w:lang w:val="en-GB"/>
              </w:rPr>
              <w:t>details of the causes that led to the default on obligations;</w:t>
            </w:r>
          </w:p>
          <w:p w14:paraId="5B641940" w14:textId="77777777" w:rsidR="004A7162" w:rsidRPr="00FA5381" w:rsidRDefault="004A7162"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color w:val="000000"/>
                <w:sz w:val="22"/>
                <w:szCs w:val="22"/>
                <w:bdr w:val="nil"/>
                <w:lang w:val="en-GB"/>
              </w:rPr>
            </w:pPr>
            <w:r w:rsidRPr="00FA5381">
              <w:rPr>
                <w:sz w:val="22"/>
                <w:szCs w:val="22"/>
                <w:bdr w:val="nil"/>
                <w:lang w:val="en-GB"/>
              </w:rPr>
              <w:t>the issuer default date.</w:t>
            </w:r>
          </w:p>
        </w:tc>
        <w:tc>
          <w:tcPr>
            <w:tcW w:w="3118" w:type="dxa"/>
            <w:shd w:val="clear" w:color="auto" w:fill="auto"/>
            <w:vAlign w:val="center"/>
          </w:tcPr>
          <w:p w14:paraId="2A299B4C" w14:textId="74273A4F" w:rsidR="004A7162" w:rsidRPr="00FA5381" w:rsidRDefault="00A624FD" w:rsidP="00FA5381">
            <w:pPr>
              <w:tabs>
                <w:tab w:val="left" w:pos="284"/>
              </w:tabs>
              <w:rPr>
                <w:sz w:val="22"/>
                <w:szCs w:val="22"/>
                <w:bdr w:val="nil"/>
                <w:lang w:val="en-GB"/>
              </w:rPr>
            </w:pPr>
            <w:r w:rsidRPr="00FA5381">
              <w:rPr>
                <w:sz w:val="22"/>
                <w:szCs w:val="22"/>
                <w:bdr w:val="nil"/>
                <w:lang w:val="en-GB"/>
              </w:rPr>
              <w:t>- W</w:t>
            </w:r>
            <w:r w:rsidR="004A7162" w:rsidRPr="00FA5381">
              <w:rPr>
                <w:sz w:val="22"/>
                <w:szCs w:val="22"/>
                <w:bdr w:val="nil"/>
                <w:lang w:val="en-GB"/>
              </w:rPr>
              <w:t xml:space="preserve">ithin 1 </w:t>
            </w:r>
            <w:r w:rsidR="00802AD5">
              <w:rPr>
                <w:sz w:val="22"/>
                <w:szCs w:val="22"/>
                <w:bdr w:val="nil"/>
                <w:lang w:val="en-GB"/>
              </w:rPr>
              <w:t>working day</w:t>
            </w:r>
            <w:r w:rsidR="004A7162" w:rsidRPr="00FA5381">
              <w:rPr>
                <w:sz w:val="22"/>
                <w:szCs w:val="22"/>
                <w:bdr w:val="nil"/>
                <w:lang w:val="en-GB"/>
              </w:rPr>
              <w:t xml:space="preserve"> from the technical default terminal date</w:t>
            </w:r>
          </w:p>
          <w:p w14:paraId="19376D6E" w14:textId="77777777" w:rsidR="00407C19" w:rsidRPr="00FA5381" w:rsidRDefault="00407C19" w:rsidP="00FA5381">
            <w:pPr>
              <w:tabs>
                <w:tab w:val="left" w:pos="284"/>
              </w:tabs>
              <w:rPr>
                <w:sz w:val="22"/>
                <w:szCs w:val="22"/>
                <w:bdr w:val="nil"/>
                <w:lang w:val="en-GB"/>
              </w:rPr>
            </w:pPr>
          </w:p>
          <w:p w14:paraId="7E6DDEFD" w14:textId="77777777" w:rsidR="00407C19" w:rsidRPr="00FA5381" w:rsidRDefault="00407C19" w:rsidP="00FA5381">
            <w:pPr>
              <w:tabs>
                <w:tab w:val="left" w:pos="284"/>
              </w:tabs>
              <w:rPr>
                <w:sz w:val="22"/>
                <w:szCs w:val="22"/>
                <w:bdr w:val="nil"/>
                <w:lang w:val="en-GB"/>
              </w:rPr>
            </w:pPr>
          </w:p>
          <w:p w14:paraId="58107B6E" w14:textId="77777777" w:rsidR="00407C19" w:rsidRPr="00FA5381" w:rsidRDefault="00407C19" w:rsidP="00FA5381">
            <w:pPr>
              <w:tabs>
                <w:tab w:val="left" w:pos="284"/>
              </w:tabs>
              <w:rPr>
                <w:sz w:val="22"/>
                <w:szCs w:val="22"/>
                <w:bdr w:val="nil"/>
                <w:lang w:val="en-GB"/>
              </w:rPr>
            </w:pPr>
          </w:p>
          <w:p w14:paraId="0B5C1DFB" w14:textId="77777777" w:rsidR="00407C19" w:rsidRPr="00FA5381" w:rsidRDefault="00407C19" w:rsidP="00FA5381">
            <w:pPr>
              <w:tabs>
                <w:tab w:val="left" w:pos="284"/>
              </w:tabs>
              <w:rPr>
                <w:sz w:val="22"/>
                <w:szCs w:val="22"/>
                <w:bdr w:val="nil"/>
                <w:lang w:val="en-GB"/>
              </w:rPr>
            </w:pPr>
          </w:p>
          <w:p w14:paraId="67F6D2B0" w14:textId="77777777" w:rsidR="00407C19" w:rsidRPr="00FA5381" w:rsidRDefault="00407C19" w:rsidP="00FA5381">
            <w:pPr>
              <w:tabs>
                <w:tab w:val="left" w:pos="284"/>
              </w:tabs>
              <w:rPr>
                <w:sz w:val="22"/>
                <w:szCs w:val="22"/>
                <w:bdr w:val="nil"/>
                <w:lang w:val="en-GB"/>
              </w:rPr>
            </w:pPr>
          </w:p>
          <w:p w14:paraId="02FDA619" w14:textId="77777777" w:rsidR="00407C19" w:rsidRPr="00FA5381" w:rsidRDefault="00407C19" w:rsidP="00FA5381">
            <w:pPr>
              <w:tabs>
                <w:tab w:val="left" w:pos="284"/>
              </w:tabs>
              <w:rPr>
                <w:sz w:val="22"/>
                <w:szCs w:val="22"/>
                <w:bdr w:val="nil"/>
                <w:lang w:val="en-GB"/>
              </w:rPr>
            </w:pPr>
          </w:p>
          <w:p w14:paraId="57D9BFBC" w14:textId="77777777" w:rsidR="00407C19" w:rsidRPr="00FA5381" w:rsidRDefault="00407C19" w:rsidP="00FA5381">
            <w:pPr>
              <w:tabs>
                <w:tab w:val="left" w:pos="284"/>
              </w:tabs>
              <w:rPr>
                <w:sz w:val="22"/>
                <w:szCs w:val="22"/>
                <w:bdr w:val="nil"/>
                <w:lang w:val="en-GB"/>
              </w:rPr>
            </w:pPr>
          </w:p>
          <w:p w14:paraId="579D610B" w14:textId="77777777" w:rsidR="00407C19" w:rsidRPr="00FA5381" w:rsidRDefault="00407C19" w:rsidP="00FA5381">
            <w:pPr>
              <w:tabs>
                <w:tab w:val="left" w:pos="284"/>
              </w:tabs>
              <w:rPr>
                <w:sz w:val="22"/>
                <w:szCs w:val="22"/>
                <w:bdr w:val="nil"/>
                <w:lang w:val="en-GB"/>
              </w:rPr>
            </w:pPr>
          </w:p>
          <w:p w14:paraId="4BA0DA5B" w14:textId="77777777" w:rsidR="00407C19" w:rsidRPr="00FA5381" w:rsidRDefault="00407C19" w:rsidP="00FA5381">
            <w:pPr>
              <w:tabs>
                <w:tab w:val="left" w:pos="284"/>
              </w:tabs>
              <w:rPr>
                <w:sz w:val="22"/>
                <w:szCs w:val="22"/>
                <w:bdr w:val="nil"/>
                <w:lang w:val="en-GB"/>
              </w:rPr>
            </w:pPr>
          </w:p>
          <w:p w14:paraId="74E5BC75" w14:textId="77777777" w:rsidR="00407C19" w:rsidRPr="00FA5381" w:rsidRDefault="00407C19" w:rsidP="00FA5381">
            <w:pPr>
              <w:tabs>
                <w:tab w:val="left" w:pos="284"/>
              </w:tabs>
              <w:rPr>
                <w:sz w:val="22"/>
                <w:szCs w:val="22"/>
                <w:bdr w:val="nil"/>
                <w:lang w:val="en-GB"/>
              </w:rPr>
            </w:pPr>
          </w:p>
          <w:p w14:paraId="2C7BC7D2" w14:textId="77777777" w:rsidR="00407C19" w:rsidRPr="00FA5381" w:rsidRDefault="00407C19" w:rsidP="00FA5381">
            <w:pPr>
              <w:tabs>
                <w:tab w:val="left" w:pos="284"/>
              </w:tabs>
              <w:rPr>
                <w:sz w:val="22"/>
                <w:szCs w:val="22"/>
                <w:bdr w:val="nil"/>
                <w:lang w:val="en-GB"/>
              </w:rPr>
            </w:pPr>
          </w:p>
          <w:p w14:paraId="23AD8BBF" w14:textId="77777777" w:rsidR="00407C19" w:rsidRPr="00FA5381" w:rsidRDefault="00407C19" w:rsidP="00FA5381">
            <w:pPr>
              <w:tabs>
                <w:tab w:val="left" w:pos="284"/>
              </w:tabs>
              <w:rPr>
                <w:sz w:val="22"/>
                <w:szCs w:val="22"/>
                <w:bdr w:val="nil"/>
                <w:lang w:val="en-GB"/>
              </w:rPr>
            </w:pPr>
          </w:p>
          <w:p w14:paraId="53D6EAAA" w14:textId="77777777" w:rsidR="00407C19" w:rsidRPr="00FA5381" w:rsidRDefault="00407C19" w:rsidP="00FA5381">
            <w:pPr>
              <w:tabs>
                <w:tab w:val="left" w:pos="284"/>
              </w:tabs>
              <w:rPr>
                <w:sz w:val="22"/>
                <w:szCs w:val="22"/>
                <w:bdr w:val="nil"/>
                <w:lang w:val="en-GB"/>
              </w:rPr>
            </w:pPr>
          </w:p>
        </w:tc>
        <w:tc>
          <w:tcPr>
            <w:tcW w:w="2693" w:type="dxa"/>
            <w:shd w:val="clear" w:color="auto" w:fill="auto"/>
            <w:vAlign w:val="center"/>
          </w:tcPr>
          <w:p w14:paraId="76F55226" w14:textId="77777777" w:rsidR="004A7162" w:rsidRPr="00FA5381" w:rsidRDefault="004A7162" w:rsidP="00FA5381">
            <w:pPr>
              <w:tabs>
                <w:tab w:val="left" w:pos="284"/>
              </w:tabs>
              <w:rPr>
                <w:sz w:val="22"/>
                <w:szCs w:val="22"/>
                <w:bdr w:val="nil"/>
                <w:lang w:val="en-GB"/>
              </w:rPr>
            </w:pPr>
            <w:r w:rsidRPr="00FA5381">
              <w:rPr>
                <w:sz w:val="22"/>
                <w:szCs w:val="22"/>
                <w:bdr w:val="nil"/>
                <w:lang w:val="en-GB"/>
              </w:rPr>
              <w:t xml:space="preserve">in the news feed </w:t>
            </w:r>
          </w:p>
          <w:p w14:paraId="3C5D6634" w14:textId="77777777" w:rsidR="00407C19" w:rsidRPr="00FA5381" w:rsidRDefault="00407C19" w:rsidP="00FA5381">
            <w:pPr>
              <w:tabs>
                <w:tab w:val="left" w:pos="284"/>
              </w:tabs>
              <w:rPr>
                <w:color w:val="000000"/>
                <w:sz w:val="22"/>
                <w:szCs w:val="22"/>
                <w:bdr w:val="nil"/>
                <w:lang w:val="en-GB" w:eastAsia="ru-RU"/>
              </w:rPr>
            </w:pPr>
          </w:p>
          <w:p w14:paraId="6626B008" w14:textId="77777777" w:rsidR="00407C19" w:rsidRPr="00FA5381" w:rsidRDefault="00407C19" w:rsidP="00FA5381">
            <w:pPr>
              <w:tabs>
                <w:tab w:val="left" w:pos="284"/>
              </w:tabs>
              <w:rPr>
                <w:color w:val="000000"/>
                <w:sz w:val="22"/>
                <w:szCs w:val="22"/>
                <w:bdr w:val="nil"/>
                <w:lang w:val="en-GB" w:eastAsia="ru-RU"/>
              </w:rPr>
            </w:pPr>
          </w:p>
          <w:p w14:paraId="753C0642" w14:textId="77777777" w:rsidR="00407C19" w:rsidRPr="00FA5381" w:rsidRDefault="00407C19" w:rsidP="00FA5381">
            <w:pPr>
              <w:tabs>
                <w:tab w:val="left" w:pos="284"/>
              </w:tabs>
              <w:rPr>
                <w:color w:val="000000"/>
                <w:sz w:val="22"/>
                <w:szCs w:val="22"/>
                <w:bdr w:val="nil"/>
                <w:lang w:val="en-GB" w:eastAsia="ru-RU"/>
              </w:rPr>
            </w:pPr>
          </w:p>
          <w:p w14:paraId="1AC90CA3" w14:textId="77777777" w:rsidR="00407C19" w:rsidRPr="00FA5381" w:rsidRDefault="00407C19" w:rsidP="00FA5381">
            <w:pPr>
              <w:tabs>
                <w:tab w:val="left" w:pos="284"/>
              </w:tabs>
              <w:rPr>
                <w:color w:val="000000"/>
                <w:sz w:val="22"/>
                <w:szCs w:val="22"/>
                <w:bdr w:val="nil"/>
                <w:lang w:val="en-GB" w:eastAsia="ru-RU"/>
              </w:rPr>
            </w:pPr>
          </w:p>
          <w:p w14:paraId="2DF68A07" w14:textId="77777777" w:rsidR="00407C19" w:rsidRPr="00FA5381" w:rsidRDefault="00407C19" w:rsidP="00FA5381">
            <w:pPr>
              <w:tabs>
                <w:tab w:val="left" w:pos="284"/>
              </w:tabs>
              <w:rPr>
                <w:color w:val="000000"/>
                <w:sz w:val="22"/>
                <w:szCs w:val="22"/>
                <w:bdr w:val="nil"/>
                <w:lang w:val="en-GB" w:eastAsia="ru-RU"/>
              </w:rPr>
            </w:pPr>
          </w:p>
          <w:p w14:paraId="661A0CF3" w14:textId="77777777" w:rsidR="00407C19" w:rsidRPr="00FA5381" w:rsidRDefault="00407C19" w:rsidP="00FA5381">
            <w:pPr>
              <w:tabs>
                <w:tab w:val="left" w:pos="284"/>
              </w:tabs>
              <w:rPr>
                <w:color w:val="000000"/>
                <w:sz w:val="22"/>
                <w:szCs w:val="22"/>
                <w:bdr w:val="nil"/>
                <w:lang w:val="en-GB" w:eastAsia="ru-RU"/>
              </w:rPr>
            </w:pPr>
          </w:p>
          <w:p w14:paraId="106FC163" w14:textId="77777777" w:rsidR="00407C19" w:rsidRPr="00FA5381" w:rsidRDefault="00407C19" w:rsidP="00FA5381">
            <w:pPr>
              <w:tabs>
                <w:tab w:val="left" w:pos="284"/>
              </w:tabs>
              <w:rPr>
                <w:color w:val="000000"/>
                <w:sz w:val="22"/>
                <w:szCs w:val="22"/>
                <w:bdr w:val="nil"/>
                <w:lang w:val="en-GB" w:eastAsia="ru-RU"/>
              </w:rPr>
            </w:pPr>
          </w:p>
          <w:p w14:paraId="2A5AB727" w14:textId="77777777" w:rsidR="00407C19" w:rsidRPr="00FA5381" w:rsidRDefault="00407C19" w:rsidP="00FA5381">
            <w:pPr>
              <w:tabs>
                <w:tab w:val="left" w:pos="284"/>
              </w:tabs>
              <w:rPr>
                <w:color w:val="000000"/>
                <w:sz w:val="22"/>
                <w:szCs w:val="22"/>
                <w:bdr w:val="nil"/>
                <w:lang w:val="en-GB" w:eastAsia="ru-RU"/>
              </w:rPr>
            </w:pPr>
          </w:p>
          <w:p w14:paraId="753111E1" w14:textId="77777777" w:rsidR="00407C19" w:rsidRPr="00FA5381" w:rsidRDefault="00407C19" w:rsidP="00FA5381">
            <w:pPr>
              <w:tabs>
                <w:tab w:val="left" w:pos="284"/>
              </w:tabs>
              <w:rPr>
                <w:color w:val="000000"/>
                <w:sz w:val="22"/>
                <w:szCs w:val="22"/>
                <w:bdr w:val="nil"/>
                <w:lang w:val="en-GB" w:eastAsia="ru-RU"/>
              </w:rPr>
            </w:pPr>
          </w:p>
          <w:p w14:paraId="7687E636" w14:textId="77777777" w:rsidR="00407C19" w:rsidRPr="00FA5381" w:rsidRDefault="00407C19" w:rsidP="00FA5381">
            <w:pPr>
              <w:tabs>
                <w:tab w:val="left" w:pos="284"/>
              </w:tabs>
              <w:rPr>
                <w:color w:val="000000"/>
                <w:sz w:val="22"/>
                <w:szCs w:val="22"/>
                <w:bdr w:val="nil"/>
                <w:lang w:val="en-GB" w:eastAsia="ru-RU"/>
              </w:rPr>
            </w:pPr>
          </w:p>
          <w:p w14:paraId="5697A106" w14:textId="77777777" w:rsidR="00407C19" w:rsidRPr="00FA5381" w:rsidRDefault="00407C19" w:rsidP="00FA5381">
            <w:pPr>
              <w:tabs>
                <w:tab w:val="left" w:pos="284"/>
              </w:tabs>
              <w:rPr>
                <w:color w:val="000000"/>
                <w:sz w:val="22"/>
                <w:szCs w:val="22"/>
                <w:bdr w:val="nil"/>
                <w:lang w:val="en-GB" w:eastAsia="ru-RU"/>
              </w:rPr>
            </w:pPr>
          </w:p>
          <w:p w14:paraId="12094351" w14:textId="77777777" w:rsidR="00407C19" w:rsidRPr="00FA5381" w:rsidRDefault="00407C19" w:rsidP="00FA5381">
            <w:pPr>
              <w:tabs>
                <w:tab w:val="left" w:pos="284"/>
              </w:tabs>
              <w:rPr>
                <w:color w:val="000000"/>
                <w:sz w:val="22"/>
                <w:szCs w:val="22"/>
                <w:bdr w:val="nil"/>
                <w:lang w:val="en-GB" w:eastAsia="ru-RU"/>
              </w:rPr>
            </w:pPr>
          </w:p>
          <w:p w14:paraId="08682FA1" w14:textId="77777777" w:rsidR="00407C19" w:rsidRPr="00FA5381" w:rsidRDefault="00407C19" w:rsidP="00FA5381">
            <w:pPr>
              <w:tabs>
                <w:tab w:val="left" w:pos="284"/>
              </w:tabs>
              <w:rPr>
                <w:color w:val="000000"/>
                <w:sz w:val="22"/>
                <w:szCs w:val="22"/>
                <w:bdr w:val="nil"/>
                <w:lang w:val="en-GB" w:eastAsia="ru-RU"/>
              </w:rPr>
            </w:pPr>
          </w:p>
          <w:p w14:paraId="1FF7E59E" w14:textId="77777777" w:rsidR="00407C19" w:rsidRPr="00FA5381" w:rsidRDefault="00407C19" w:rsidP="00FA5381">
            <w:pPr>
              <w:tabs>
                <w:tab w:val="left" w:pos="284"/>
              </w:tabs>
              <w:rPr>
                <w:color w:val="000000"/>
                <w:sz w:val="22"/>
                <w:szCs w:val="22"/>
                <w:bdr w:val="nil"/>
                <w:lang w:val="en-GB" w:eastAsia="ru-RU"/>
              </w:rPr>
            </w:pPr>
          </w:p>
        </w:tc>
        <w:tc>
          <w:tcPr>
            <w:tcW w:w="2693" w:type="dxa"/>
          </w:tcPr>
          <w:p w14:paraId="0430A5BC" w14:textId="77777777" w:rsidR="004A7162" w:rsidRPr="00FA5381" w:rsidRDefault="007344E4" w:rsidP="00FA5381">
            <w:pPr>
              <w:tabs>
                <w:tab w:val="left" w:pos="284"/>
              </w:tabs>
              <w:rPr>
                <w:color w:val="000000"/>
                <w:sz w:val="22"/>
                <w:szCs w:val="22"/>
                <w:bdr w:val="nil"/>
                <w:lang w:val="en-GB" w:eastAsia="ru-RU"/>
              </w:rPr>
            </w:pPr>
            <w:r w:rsidRPr="00FA5381">
              <w:rPr>
                <w:bCs/>
                <w:color w:val="000000"/>
                <w:sz w:val="22"/>
                <w:szCs w:val="22"/>
                <w:bdr w:val="nil"/>
                <w:lang w:val="en-GB" w:eastAsia="ru-RU"/>
              </w:rPr>
              <w:t>Within no less than 12 months since the announcement disclosure period expiration date</w:t>
            </w:r>
          </w:p>
        </w:tc>
      </w:tr>
      <w:tr w:rsidR="00366DF1" w:rsidRPr="00173B04" w14:paraId="1FED4734" w14:textId="77777777" w:rsidTr="00B275DD">
        <w:trPr>
          <w:gridAfter w:val="1"/>
          <w:wAfter w:w="8" w:type="dxa"/>
          <w:trHeight w:val="3538"/>
        </w:trPr>
        <w:tc>
          <w:tcPr>
            <w:tcW w:w="567" w:type="dxa"/>
            <w:vAlign w:val="center"/>
          </w:tcPr>
          <w:p w14:paraId="58AD12C6" w14:textId="77777777" w:rsidR="00366DF1" w:rsidRPr="00CE7BA7" w:rsidRDefault="00366DF1" w:rsidP="00877CCF">
            <w:pPr>
              <w:pStyle w:val="affd"/>
              <w:numPr>
                <w:ilvl w:val="0"/>
                <w:numId w:val="139"/>
              </w:numPr>
              <w:tabs>
                <w:tab w:val="left" w:pos="284"/>
              </w:tabs>
              <w:ind w:left="0" w:firstLine="0"/>
              <w:jc w:val="center"/>
              <w:rPr>
                <w:b/>
                <w:bCs/>
                <w:color w:val="000000"/>
                <w:sz w:val="22"/>
                <w:szCs w:val="22"/>
                <w:lang w:val="en-GB" w:eastAsia="ru-RU"/>
              </w:rPr>
            </w:pPr>
          </w:p>
        </w:tc>
        <w:tc>
          <w:tcPr>
            <w:tcW w:w="2410" w:type="dxa"/>
            <w:shd w:val="clear" w:color="auto" w:fill="auto"/>
            <w:vAlign w:val="center"/>
          </w:tcPr>
          <w:p w14:paraId="02B61AB6" w14:textId="77777777" w:rsidR="00366DF1" w:rsidRPr="00357B3E" w:rsidRDefault="00366DF1" w:rsidP="00FA5381">
            <w:pPr>
              <w:tabs>
                <w:tab w:val="left" w:pos="284"/>
              </w:tabs>
              <w:jc w:val="both"/>
              <w:outlineLvl w:val="0"/>
              <w:rPr>
                <w:b/>
                <w:bCs/>
                <w:color w:val="000000"/>
                <w:sz w:val="22"/>
                <w:szCs w:val="22"/>
                <w:bdr w:val="nil"/>
                <w:lang w:val="en-GB" w:eastAsia="ru-RU"/>
              </w:rPr>
            </w:pPr>
            <w:r w:rsidRPr="00696391">
              <w:rPr>
                <w:b/>
                <w:bCs/>
                <w:color w:val="000000"/>
                <w:sz w:val="22"/>
                <w:szCs w:val="22"/>
                <w:bdr w:val="nil"/>
                <w:lang w:val="en-GB" w:eastAsia="ru-RU"/>
              </w:rPr>
              <w:t xml:space="preserve">Announcement of other material events that may impact bonds trading on the Exchange </w:t>
            </w:r>
          </w:p>
        </w:tc>
        <w:tc>
          <w:tcPr>
            <w:tcW w:w="3544" w:type="dxa"/>
            <w:shd w:val="clear" w:color="auto" w:fill="auto"/>
            <w:vAlign w:val="center"/>
          </w:tcPr>
          <w:p w14:paraId="1F2B775C" w14:textId="77777777" w:rsidR="00366DF1" w:rsidRPr="002E4C84" w:rsidRDefault="00366DF1" w:rsidP="00FA5381">
            <w:pPr>
              <w:tabs>
                <w:tab w:val="left" w:pos="284"/>
              </w:tabs>
              <w:jc w:val="both"/>
              <w:rPr>
                <w:sz w:val="22"/>
                <w:szCs w:val="22"/>
                <w:lang w:val="en-GB"/>
              </w:rPr>
            </w:pPr>
            <w:r w:rsidRPr="002F04F2">
              <w:rPr>
                <w:sz w:val="22"/>
                <w:szCs w:val="22"/>
                <w:bdr w:val="nil"/>
                <w:lang w:val="en-GB"/>
              </w:rPr>
              <w:t>The announcement shall contain the following:</w:t>
            </w:r>
          </w:p>
          <w:p w14:paraId="618EC396" w14:textId="77777777" w:rsidR="00366DF1" w:rsidRPr="00AF21A0" w:rsidRDefault="00366DF1"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AF21A0">
              <w:rPr>
                <w:sz w:val="22"/>
                <w:szCs w:val="22"/>
                <w:bdr w:val="nil"/>
                <w:lang w:val="en-GB"/>
              </w:rPr>
              <w:t>the information on the forthcoming event;</w:t>
            </w:r>
          </w:p>
          <w:p w14:paraId="3CF2470E" w14:textId="77777777" w:rsidR="00366DF1" w:rsidRPr="00854F3E" w:rsidRDefault="00366DF1"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FC3A4F">
              <w:rPr>
                <w:sz w:val="22"/>
                <w:szCs w:val="22"/>
                <w:bdr w:val="nil"/>
                <w:lang w:val="en-GB"/>
              </w:rPr>
              <w:t>the date (anticipated date) of such event</w:t>
            </w:r>
            <w:r w:rsidR="005C0632" w:rsidRPr="00854F3E">
              <w:rPr>
                <w:sz w:val="22"/>
                <w:szCs w:val="22"/>
                <w:bdr w:val="nil"/>
                <w:lang w:val="en-GB"/>
              </w:rPr>
              <w:t>;</w:t>
            </w:r>
          </w:p>
          <w:p w14:paraId="359CBDB3" w14:textId="77777777" w:rsidR="005C0632" w:rsidRPr="004107B3" w:rsidRDefault="005C0632"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562B27">
              <w:rPr>
                <w:sz w:val="22"/>
                <w:szCs w:val="22"/>
                <w:lang w:val="en-GB"/>
              </w:rPr>
              <w:t>the ground (</w:t>
            </w:r>
            <w:r w:rsidR="002973AC" w:rsidRPr="004107B3">
              <w:rPr>
                <w:sz w:val="22"/>
                <w:szCs w:val="22"/>
                <w:lang w:val="en-GB"/>
              </w:rPr>
              <w:t>making</w:t>
            </w:r>
            <w:r w:rsidRPr="004107B3">
              <w:rPr>
                <w:sz w:val="22"/>
                <w:szCs w:val="22"/>
                <w:lang w:val="en-GB"/>
              </w:rPr>
              <w:t xml:space="preserve"> a respective decision, taking certain measures etc.) that indicates that the event has </w:t>
            </w:r>
            <w:r w:rsidR="002973AC" w:rsidRPr="004107B3">
              <w:rPr>
                <w:sz w:val="22"/>
                <w:szCs w:val="22"/>
                <w:lang w:val="en-GB"/>
              </w:rPr>
              <w:t>happened / is forthcoming;</w:t>
            </w:r>
          </w:p>
          <w:p w14:paraId="59265F28" w14:textId="77777777" w:rsidR="002973AC" w:rsidRPr="00623839" w:rsidRDefault="002973AC" w:rsidP="00877CCF">
            <w:pPr>
              <w:pStyle w:val="affd"/>
              <w:widowControl/>
              <w:numPr>
                <w:ilvl w:val="0"/>
                <w:numId w:val="80"/>
              </w:numPr>
              <w:tabs>
                <w:tab w:val="left" w:pos="284"/>
                <w:tab w:val="left" w:pos="317"/>
              </w:tabs>
              <w:overflowPunct/>
              <w:autoSpaceDE/>
              <w:autoSpaceDN/>
              <w:adjustRightInd/>
              <w:spacing w:before="120" w:after="200"/>
              <w:ind w:left="0" w:firstLine="0"/>
              <w:jc w:val="both"/>
              <w:textAlignment w:val="auto"/>
              <w:rPr>
                <w:sz w:val="22"/>
                <w:szCs w:val="22"/>
                <w:lang w:val="en-GB"/>
              </w:rPr>
            </w:pPr>
            <w:r w:rsidRPr="003A576C">
              <w:rPr>
                <w:sz w:val="22"/>
                <w:szCs w:val="22"/>
                <w:lang w:val="en-GB"/>
              </w:rPr>
              <w:t>the date when the issuer found out or must have found out about the event</w:t>
            </w:r>
            <w:r w:rsidRPr="00623839">
              <w:rPr>
                <w:sz w:val="22"/>
                <w:szCs w:val="22"/>
                <w:lang w:val="en-GB"/>
              </w:rPr>
              <w:t xml:space="preserve"> (taking place or forthcoming)</w:t>
            </w:r>
          </w:p>
          <w:p w14:paraId="301D6749" w14:textId="77777777" w:rsidR="00366DF1" w:rsidRPr="00623839" w:rsidRDefault="00366DF1" w:rsidP="00FA5381">
            <w:pPr>
              <w:tabs>
                <w:tab w:val="left" w:pos="284"/>
              </w:tabs>
              <w:jc w:val="both"/>
              <w:rPr>
                <w:sz w:val="22"/>
                <w:szCs w:val="22"/>
                <w:bdr w:val="nil"/>
                <w:lang w:val="en-GB"/>
              </w:rPr>
            </w:pPr>
          </w:p>
        </w:tc>
        <w:tc>
          <w:tcPr>
            <w:tcW w:w="3118" w:type="dxa"/>
            <w:shd w:val="clear" w:color="auto" w:fill="auto"/>
            <w:vAlign w:val="center"/>
          </w:tcPr>
          <w:p w14:paraId="7310289E" w14:textId="77777777" w:rsidR="00366DF1" w:rsidRPr="00FA5381" w:rsidRDefault="002973AC" w:rsidP="00FA5381">
            <w:pPr>
              <w:tabs>
                <w:tab w:val="left" w:pos="284"/>
              </w:tabs>
              <w:rPr>
                <w:sz w:val="22"/>
                <w:szCs w:val="22"/>
                <w:bdr w:val="nil"/>
                <w:lang w:val="en-GB"/>
              </w:rPr>
            </w:pPr>
            <w:r w:rsidRPr="00FA5381">
              <w:rPr>
                <w:sz w:val="22"/>
                <w:szCs w:val="22"/>
                <w:bdr w:val="nil"/>
                <w:lang w:val="en-GB"/>
              </w:rPr>
              <w:t>- No</w:t>
            </w:r>
            <w:r w:rsidR="00407C19" w:rsidRPr="00FA5381">
              <w:rPr>
                <w:sz w:val="22"/>
                <w:szCs w:val="22"/>
                <w:bdr w:val="nil"/>
                <w:lang w:val="en-GB"/>
              </w:rPr>
              <w:t>t</w:t>
            </w:r>
            <w:r w:rsidRPr="00FA5381">
              <w:rPr>
                <w:sz w:val="22"/>
                <w:szCs w:val="22"/>
                <w:bdr w:val="nil"/>
                <w:lang w:val="en-GB"/>
              </w:rPr>
              <w:t xml:space="preserve"> later than 1 day since the date when the issuer found out or must have found out about the event taking place</w:t>
            </w:r>
          </w:p>
          <w:p w14:paraId="4DF33214" w14:textId="77777777" w:rsidR="00407C19" w:rsidRPr="00FA5381" w:rsidRDefault="00407C19" w:rsidP="00FA5381">
            <w:pPr>
              <w:tabs>
                <w:tab w:val="left" w:pos="284"/>
              </w:tabs>
              <w:rPr>
                <w:sz w:val="22"/>
                <w:szCs w:val="22"/>
                <w:bdr w:val="nil"/>
                <w:lang w:val="en-GB"/>
              </w:rPr>
            </w:pPr>
          </w:p>
          <w:p w14:paraId="05D50CB3" w14:textId="77777777" w:rsidR="00407C19" w:rsidRPr="00FA5381" w:rsidRDefault="00407C19" w:rsidP="00FA5381">
            <w:pPr>
              <w:tabs>
                <w:tab w:val="left" w:pos="284"/>
              </w:tabs>
              <w:rPr>
                <w:sz w:val="22"/>
                <w:szCs w:val="22"/>
                <w:bdr w:val="nil"/>
                <w:lang w:val="en-GB"/>
              </w:rPr>
            </w:pPr>
          </w:p>
          <w:p w14:paraId="5954E3ED" w14:textId="77777777" w:rsidR="00407C19" w:rsidRPr="00FA5381" w:rsidRDefault="00407C19" w:rsidP="00FA5381">
            <w:pPr>
              <w:tabs>
                <w:tab w:val="left" w:pos="284"/>
              </w:tabs>
              <w:rPr>
                <w:sz w:val="22"/>
                <w:szCs w:val="22"/>
                <w:bdr w:val="nil"/>
                <w:lang w:val="en-GB"/>
              </w:rPr>
            </w:pPr>
          </w:p>
          <w:p w14:paraId="28B8DE14" w14:textId="77777777" w:rsidR="00407C19" w:rsidRPr="00FA5381" w:rsidRDefault="00407C19" w:rsidP="00FA5381">
            <w:pPr>
              <w:tabs>
                <w:tab w:val="left" w:pos="284"/>
              </w:tabs>
              <w:rPr>
                <w:sz w:val="22"/>
                <w:szCs w:val="22"/>
                <w:bdr w:val="nil"/>
                <w:lang w:val="en-GB"/>
              </w:rPr>
            </w:pPr>
          </w:p>
          <w:p w14:paraId="572C7D15" w14:textId="77777777" w:rsidR="00407C19" w:rsidRPr="00FA5381" w:rsidRDefault="00407C19" w:rsidP="00FA5381">
            <w:pPr>
              <w:tabs>
                <w:tab w:val="left" w:pos="284"/>
              </w:tabs>
              <w:rPr>
                <w:sz w:val="22"/>
                <w:szCs w:val="22"/>
                <w:bdr w:val="nil"/>
                <w:lang w:val="en-GB"/>
              </w:rPr>
            </w:pPr>
          </w:p>
          <w:p w14:paraId="60C763F8" w14:textId="77777777" w:rsidR="00407C19" w:rsidRPr="00FA5381" w:rsidRDefault="00407C19" w:rsidP="00FA5381">
            <w:pPr>
              <w:tabs>
                <w:tab w:val="left" w:pos="284"/>
              </w:tabs>
              <w:rPr>
                <w:sz w:val="22"/>
                <w:szCs w:val="22"/>
                <w:bdr w:val="nil"/>
                <w:lang w:val="en-GB"/>
              </w:rPr>
            </w:pPr>
          </w:p>
          <w:p w14:paraId="5C531D06" w14:textId="77777777" w:rsidR="00407C19" w:rsidRPr="00FA5381" w:rsidRDefault="00407C19" w:rsidP="00FA5381">
            <w:pPr>
              <w:tabs>
                <w:tab w:val="left" w:pos="284"/>
              </w:tabs>
              <w:rPr>
                <w:sz w:val="22"/>
                <w:szCs w:val="22"/>
                <w:bdr w:val="nil"/>
                <w:lang w:val="en-GB"/>
              </w:rPr>
            </w:pPr>
          </w:p>
          <w:p w14:paraId="7B8D59A6" w14:textId="77777777" w:rsidR="00407C19" w:rsidRPr="00FA5381" w:rsidRDefault="00407C19" w:rsidP="00FA5381">
            <w:pPr>
              <w:tabs>
                <w:tab w:val="left" w:pos="284"/>
              </w:tabs>
              <w:rPr>
                <w:sz w:val="22"/>
                <w:szCs w:val="22"/>
                <w:bdr w:val="nil"/>
                <w:lang w:val="en-GB"/>
              </w:rPr>
            </w:pPr>
          </w:p>
          <w:p w14:paraId="78B539C6" w14:textId="77777777" w:rsidR="00407C19" w:rsidRPr="00FA5381" w:rsidRDefault="00407C19" w:rsidP="00FA5381">
            <w:pPr>
              <w:tabs>
                <w:tab w:val="left" w:pos="284"/>
              </w:tabs>
              <w:rPr>
                <w:sz w:val="22"/>
                <w:szCs w:val="22"/>
                <w:bdr w:val="nil"/>
                <w:lang w:val="en-GB"/>
              </w:rPr>
            </w:pPr>
          </w:p>
          <w:p w14:paraId="5B766687" w14:textId="77777777" w:rsidR="00407C19" w:rsidRPr="00FA5381" w:rsidRDefault="00407C19" w:rsidP="00FA5381">
            <w:pPr>
              <w:tabs>
                <w:tab w:val="left" w:pos="284"/>
              </w:tabs>
              <w:rPr>
                <w:sz w:val="22"/>
                <w:szCs w:val="22"/>
                <w:bdr w:val="nil"/>
                <w:lang w:val="en-GB"/>
              </w:rPr>
            </w:pPr>
          </w:p>
          <w:p w14:paraId="68481DC9" w14:textId="77777777" w:rsidR="00407C19" w:rsidRPr="00FA5381" w:rsidRDefault="00407C19" w:rsidP="00FA5381">
            <w:pPr>
              <w:tabs>
                <w:tab w:val="left" w:pos="284"/>
              </w:tabs>
              <w:rPr>
                <w:sz w:val="22"/>
                <w:szCs w:val="22"/>
                <w:bdr w:val="nil"/>
                <w:lang w:val="en-GB"/>
              </w:rPr>
            </w:pPr>
          </w:p>
        </w:tc>
        <w:tc>
          <w:tcPr>
            <w:tcW w:w="2693" w:type="dxa"/>
            <w:shd w:val="clear" w:color="auto" w:fill="auto"/>
            <w:vAlign w:val="center"/>
          </w:tcPr>
          <w:p w14:paraId="31AB9292" w14:textId="77777777" w:rsidR="00407C19" w:rsidRPr="00FA5381" w:rsidRDefault="00366DF1" w:rsidP="00FA5381">
            <w:pPr>
              <w:tabs>
                <w:tab w:val="left" w:pos="284"/>
              </w:tabs>
              <w:rPr>
                <w:sz w:val="22"/>
                <w:szCs w:val="22"/>
                <w:bdr w:val="nil"/>
                <w:lang w:val="en-GB"/>
              </w:rPr>
            </w:pPr>
            <w:r w:rsidRPr="00FA5381">
              <w:rPr>
                <w:sz w:val="22"/>
                <w:szCs w:val="22"/>
                <w:bdr w:val="nil"/>
                <w:lang w:val="en-GB"/>
              </w:rPr>
              <w:t>in the news feed</w:t>
            </w:r>
          </w:p>
          <w:p w14:paraId="1E22A9C2" w14:textId="77777777" w:rsidR="00407C19" w:rsidRPr="00FA5381" w:rsidRDefault="00407C19" w:rsidP="00FA5381">
            <w:pPr>
              <w:tabs>
                <w:tab w:val="left" w:pos="284"/>
              </w:tabs>
              <w:rPr>
                <w:sz w:val="22"/>
                <w:szCs w:val="22"/>
                <w:bdr w:val="nil"/>
                <w:lang w:val="en-GB"/>
              </w:rPr>
            </w:pPr>
          </w:p>
          <w:p w14:paraId="32D72C3A" w14:textId="77777777" w:rsidR="00407C19" w:rsidRPr="00FA5381" w:rsidRDefault="00407C19" w:rsidP="00FA5381">
            <w:pPr>
              <w:tabs>
                <w:tab w:val="left" w:pos="284"/>
              </w:tabs>
              <w:rPr>
                <w:sz w:val="22"/>
                <w:szCs w:val="22"/>
                <w:bdr w:val="nil"/>
                <w:lang w:val="en-GB"/>
              </w:rPr>
            </w:pPr>
          </w:p>
          <w:p w14:paraId="03C8821E" w14:textId="77777777" w:rsidR="00407C19" w:rsidRPr="00FA5381" w:rsidRDefault="00407C19" w:rsidP="00FA5381">
            <w:pPr>
              <w:tabs>
                <w:tab w:val="left" w:pos="284"/>
              </w:tabs>
              <w:rPr>
                <w:sz w:val="22"/>
                <w:szCs w:val="22"/>
                <w:bdr w:val="nil"/>
                <w:lang w:val="en-GB"/>
              </w:rPr>
            </w:pPr>
          </w:p>
          <w:p w14:paraId="3E347298" w14:textId="77777777" w:rsidR="00407C19" w:rsidRPr="00FA5381" w:rsidRDefault="00407C19" w:rsidP="00FA5381">
            <w:pPr>
              <w:tabs>
                <w:tab w:val="left" w:pos="284"/>
              </w:tabs>
              <w:rPr>
                <w:sz w:val="22"/>
                <w:szCs w:val="22"/>
                <w:bdr w:val="nil"/>
                <w:lang w:val="en-GB"/>
              </w:rPr>
            </w:pPr>
          </w:p>
          <w:p w14:paraId="7D1D05CF" w14:textId="77777777" w:rsidR="00407C19" w:rsidRPr="00FA5381" w:rsidRDefault="00407C19" w:rsidP="00FA5381">
            <w:pPr>
              <w:tabs>
                <w:tab w:val="left" w:pos="284"/>
              </w:tabs>
              <w:rPr>
                <w:sz w:val="22"/>
                <w:szCs w:val="22"/>
                <w:bdr w:val="nil"/>
                <w:lang w:val="en-GB"/>
              </w:rPr>
            </w:pPr>
          </w:p>
          <w:p w14:paraId="5D74D92C" w14:textId="77777777" w:rsidR="00407C19" w:rsidRPr="00FA5381" w:rsidRDefault="00407C19" w:rsidP="00FA5381">
            <w:pPr>
              <w:tabs>
                <w:tab w:val="left" w:pos="284"/>
              </w:tabs>
              <w:rPr>
                <w:sz w:val="22"/>
                <w:szCs w:val="22"/>
                <w:bdr w:val="nil"/>
                <w:lang w:val="en-GB"/>
              </w:rPr>
            </w:pPr>
          </w:p>
          <w:p w14:paraId="66BC5A4D" w14:textId="77777777" w:rsidR="00407C19" w:rsidRPr="00FA5381" w:rsidRDefault="00407C19" w:rsidP="00FA5381">
            <w:pPr>
              <w:tabs>
                <w:tab w:val="left" w:pos="284"/>
              </w:tabs>
              <w:rPr>
                <w:sz w:val="22"/>
                <w:szCs w:val="22"/>
                <w:bdr w:val="nil"/>
                <w:lang w:val="en-GB"/>
              </w:rPr>
            </w:pPr>
          </w:p>
          <w:p w14:paraId="62E13CB3" w14:textId="77777777" w:rsidR="00407C19" w:rsidRPr="00FA5381" w:rsidRDefault="00407C19" w:rsidP="00FA5381">
            <w:pPr>
              <w:tabs>
                <w:tab w:val="left" w:pos="284"/>
              </w:tabs>
              <w:rPr>
                <w:sz w:val="22"/>
                <w:szCs w:val="22"/>
                <w:bdr w:val="nil"/>
                <w:lang w:val="en-GB"/>
              </w:rPr>
            </w:pPr>
          </w:p>
          <w:p w14:paraId="75E27B1C" w14:textId="77777777" w:rsidR="00407C19" w:rsidRPr="00FA5381" w:rsidRDefault="00407C19" w:rsidP="00FA5381">
            <w:pPr>
              <w:tabs>
                <w:tab w:val="left" w:pos="284"/>
              </w:tabs>
              <w:rPr>
                <w:sz w:val="22"/>
                <w:szCs w:val="22"/>
                <w:bdr w:val="nil"/>
                <w:lang w:val="en-GB"/>
              </w:rPr>
            </w:pPr>
          </w:p>
          <w:p w14:paraId="0C99EA72" w14:textId="77777777" w:rsidR="00407C19" w:rsidRPr="00FA5381" w:rsidRDefault="00407C19" w:rsidP="00FA5381">
            <w:pPr>
              <w:tabs>
                <w:tab w:val="left" w:pos="284"/>
              </w:tabs>
              <w:rPr>
                <w:sz w:val="22"/>
                <w:szCs w:val="22"/>
                <w:bdr w:val="nil"/>
                <w:lang w:val="en-GB"/>
              </w:rPr>
            </w:pPr>
          </w:p>
          <w:p w14:paraId="07C3C1E7" w14:textId="77777777" w:rsidR="00407C19" w:rsidRPr="00FA5381" w:rsidRDefault="00407C19" w:rsidP="00FA5381">
            <w:pPr>
              <w:tabs>
                <w:tab w:val="left" w:pos="284"/>
              </w:tabs>
              <w:rPr>
                <w:sz w:val="22"/>
                <w:szCs w:val="22"/>
                <w:bdr w:val="nil"/>
                <w:lang w:val="en-GB"/>
              </w:rPr>
            </w:pPr>
          </w:p>
          <w:p w14:paraId="7BF26E04" w14:textId="77777777" w:rsidR="00407C19" w:rsidRPr="00FA5381" w:rsidRDefault="00407C19" w:rsidP="00FA5381">
            <w:pPr>
              <w:tabs>
                <w:tab w:val="left" w:pos="284"/>
              </w:tabs>
              <w:rPr>
                <w:sz w:val="22"/>
                <w:szCs w:val="22"/>
                <w:bdr w:val="nil"/>
                <w:lang w:val="en-GB"/>
              </w:rPr>
            </w:pPr>
          </w:p>
          <w:p w14:paraId="1E738B03" w14:textId="77777777" w:rsidR="00407C19" w:rsidRPr="00FA5381" w:rsidRDefault="00407C19" w:rsidP="00FA5381">
            <w:pPr>
              <w:tabs>
                <w:tab w:val="left" w:pos="284"/>
              </w:tabs>
              <w:rPr>
                <w:sz w:val="22"/>
                <w:szCs w:val="22"/>
                <w:bdr w:val="nil"/>
                <w:lang w:val="en-GB"/>
              </w:rPr>
            </w:pPr>
          </w:p>
          <w:p w14:paraId="51A8B9CC" w14:textId="77777777" w:rsidR="00366DF1" w:rsidRPr="00FA5381" w:rsidRDefault="00366DF1" w:rsidP="00FA5381">
            <w:pPr>
              <w:tabs>
                <w:tab w:val="left" w:pos="284"/>
              </w:tabs>
              <w:rPr>
                <w:sz w:val="22"/>
                <w:szCs w:val="22"/>
                <w:bdr w:val="nil"/>
                <w:lang w:val="en-GB"/>
              </w:rPr>
            </w:pPr>
            <w:r w:rsidRPr="00FA5381">
              <w:rPr>
                <w:sz w:val="22"/>
                <w:szCs w:val="22"/>
                <w:bdr w:val="nil"/>
                <w:lang w:val="en-GB"/>
              </w:rPr>
              <w:t xml:space="preserve"> </w:t>
            </w:r>
          </w:p>
        </w:tc>
        <w:tc>
          <w:tcPr>
            <w:tcW w:w="2693" w:type="dxa"/>
          </w:tcPr>
          <w:p w14:paraId="50EC9A6E" w14:textId="77777777" w:rsidR="00366DF1" w:rsidRPr="00FA5381" w:rsidRDefault="007344E4" w:rsidP="00FA5381">
            <w:pPr>
              <w:tabs>
                <w:tab w:val="left" w:pos="284"/>
              </w:tabs>
              <w:rPr>
                <w:color w:val="000000"/>
                <w:sz w:val="22"/>
                <w:szCs w:val="22"/>
                <w:bdr w:val="nil"/>
                <w:lang w:val="en-GB" w:eastAsia="ru-RU"/>
              </w:rPr>
            </w:pPr>
            <w:r w:rsidRPr="00FA5381">
              <w:rPr>
                <w:bCs/>
                <w:color w:val="000000"/>
                <w:sz w:val="22"/>
                <w:szCs w:val="22"/>
                <w:bdr w:val="nil"/>
                <w:lang w:val="en-GB" w:eastAsia="ru-RU"/>
              </w:rPr>
              <w:t>Within no less than 12 months since the announcement disclosure period expiration date</w:t>
            </w:r>
          </w:p>
        </w:tc>
      </w:tr>
      <w:tr w:rsidR="007344E4" w:rsidRPr="00173B04" w14:paraId="531F167A" w14:textId="77777777" w:rsidTr="00B275DD">
        <w:trPr>
          <w:gridAfter w:val="1"/>
          <w:wAfter w:w="8" w:type="dxa"/>
          <w:trHeight w:val="2533"/>
        </w:trPr>
        <w:tc>
          <w:tcPr>
            <w:tcW w:w="567" w:type="dxa"/>
            <w:vMerge w:val="restart"/>
            <w:vAlign w:val="center"/>
          </w:tcPr>
          <w:p w14:paraId="6CD1562D" w14:textId="77777777" w:rsidR="007344E4" w:rsidRPr="00CE7BA7" w:rsidRDefault="007344E4" w:rsidP="00877CCF">
            <w:pPr>
              <w:pStyle w:val="affd"/>
              <w:numPr>
                <w:ilvl w:val="0"/>
                <w:numId w:val="139"/>
              </w:numPr>
              <w:tabs>
                <w:tab w:val="left" w:pos="284"/>
              </w:tabs>
              <w:ind w:left="0" w:firstLine="0"/>
              <w:jc w:val="center"/>
              <w:rPr>
                <w:b/>
                <w:bCs/>
                <w:color w:val="000000"/>
                <w:sz w:val="22"/>
                <w:szCs w:val="22"/>
                <w:lang w:val="en-GB" w:eastAsia="ru-RU"/>
              </w:rPr>
            </w:pPr>
          </w:p>
        </w:tc>
        <w:tc>
          <w:tcPr>
            <w:tcW w:w="2410" w:type="dxa"/>
            <w:vMerge w:val="restart"/>
            <w:shd w:val="clear" w:color="auto" w:fill="auto"/>
            <w:vAlign w:val="center"/>
          </w:tcPr>
          <w:p w14:paraId="35E3F6B5" w14:textId="77777777" w:rsidR="007344E4" w:rsidRPr="002F04F2" w:rsidRDefault="007344E4" w:rsidP="00FA5381">
            <w:pPr>
              <w:tabs>
                <w:tab w:val="left" w:pos="284"/>
              </w:tabs>
              <w:jc w:val="both"/>
              <w:outlineLvl w:val="0"/>
              <w:rPr>
                <w:b/>
                <w:bCs/>
                <w:color w:val="000000"/>
                <w:sz w:val="22"/>
                <w:szCs w:val="22"/>
                <w:bdr w:val="nil"/>
                <w:lang w:val="en-GB" w:eastAsia="ru-RU"/>
              </w:rPr>
            </w:pPr>
            <w:r w:rsidRPr="00696391">
              <w:rPr>
                <w:b/>
                <w:bCs/>
                <w:color w:val="000000"/>
                <w:sz w:val="22"/>
                <w:szCs w:val="22"/>
                <w:bdr w:val="nil"/>
                <w:lang w:val="en-GB" w:eastAsia="ru-RU"/>
              </w:rPr>
              <w:t xml:space="preserve">Agreement/contract between the issuer and </w:t>
            </w:r>
            <w:r w:rsidRPr="00357B3E">
              <w:rPr>
                <w:b/>
                <w:bCs/>
                <w:color w:val="000000"/>
                <w:sz w:val="22"/>
                <w:szCs w:val="22"/>
                <w:bdr w:val="nil"/>
                <w:lang w:val="en-GB" w:eastAsia="ru-RU"/>
              </w:rPr>
              <w:t>entity to which the proceeds from the issuer bond placement will be passed over**</w:t>
            </w:r>
          </w:p>
        </w:tc>
        <w:tc>
          <w:tcPr>
            <w:tcW w:w="3544" w:type="dxa"/>
            <w:shd w:val="clear" w:color="auto" w:fill="auto"/>
          </w:tcPr>
          <w:p w14:paraId="057C4910" w14:textId="77777777" w:rsidR="007344E4" w:rsidRPr="00AF21A0" w:rsidRDefault="007344E4" w:rsidP="00FA5381">
            <w:pPr>
              <w:pStyle w:val="ConsPlusNormal"/>
              <w:tabs>
                <w:tab w:val="left" w:pos="284"/>
              </w:tabs>
              <w:ind w:firstLine="0"/>
              <w:jc w:val="both"/>
              <w:rPr>
                <w:rFonts w:ascii="Times New Roman" w:hAnsi="Times New Roman" w:cs="Times New Roman"/>
                <w:color w:val="000000"/>
                <w:sz w:val="22"/>
                <w:szCs w:val="22"/>
                <w:lang w:val="en-GB"/>
              </w:rPr>
            </w:pPr>
            <w:r w:rsidRPr="002E4C84">
              <w:rPr>
                <w:rFonts w:ascii="Times New Roman" w:hAnsi="Times New Roman" w:cs="Times New Roman"/>
                <w:color w:val="000000"/>
                <w:sz w:val="22"/>
                <w:szCs w:val="22"/>
                <w:bdr w:val="nil"/>
                <w:lang w:val="en-GB"/>
              </w:rPr>
              <w:t>The current edition of the agreement/contract text with all the amendments made to it</w:t>
            </w:r>
          </w:p>
          <w:p w14:paraId="0C0B8CFC" w14:textId="77777777" w:rsidR="007344E4" w:rsidRPr="00AF21A0" w:rsidRDefault="007344E4" w:rsidP="00FA5381">
            <w:pPr>
              <w:tabs>
                <w:tab w:val="left" w:pos="284"/>
              </w:tabs>
              <w:jc w:val="both"/>
              <w:rPr>
                <w:sz w:val="22"/>
                <w:szCs w:val="22"/>
                <w:bdr w:val="nil"/>
                <w:lang w:val="en-GB"/>
              </w:rPr>
            </w:pPr>
          </w:p>
        </w:tc>
        <w:tc>
          <w:tcPr>
            <w:tcW w:w="3118" w:type="dxa"/>
            <w:shd w:val="clear" w:color="auto" w:fill="auto"/>
            <w:vAlign w:val="center"/>
          </w:tcPr>
          <w:p w14:paraId="322C4C6E" w14:textId="77777777" w:rsidR="007344E4" w:rsidRPr="004107B3" w:rsidRDefault="007344E4" w:rsidP="00FA5381">
            <w:pPr>
              <w:tabs>
                <w:tab w:val="left" w:pos="284"/>
              </w:tabs>
              <w:rPr>
                <w:color w:val="000000"/>
                <w:sz w:val="22"/>
                <w:szCs w:val="22"/>
                <w:bdr w:val="nil"/>
                <w:lang w:val="en-GB" w:eastAsia="ru-RU"/>
              </w:rPr>
            </w:pPr>
            <w:r w:rsidRPr="00FC3A4F">
              <w:rPr>
                <w:color w:val="000000"/>
                <w:sz w:val="22"/>
                <w:szCs w:val="22"/>
                <w:bdr w:val="nil"/>
                <w:lang w:val="en-GB" w:eastAsia="ru-RU"/>
              </w:rPr>
              <w:t>- Before the bond pla</w:t>
            </w:r>
            <w:r w:rsidRPr="00854F3E">
              <w:rPr>
                <w:color w:val="000000"/>
                <w:sz w:val="22"/>
                <w:szCs w:val="22"/>
                <w:bdr w:val="nil"/>
                <w:lang w:val="en-GB" w:eastAsia="ru-RU"/>
              </w:rPr>
              <w:t xml:space="preserve">cement start date </w:t>
            </w:r>
            <w:r w:rsidRPr="00854F3E">
              <w:rPr>
                <w:i/>
                <w:color w:val="000000"/>
                <w:sz w:val="22"/>
                <w:szCs w:val="22"/>
                <w:bdr w:val="nil"/>
                <w:lang w:val="en-GB" w:eastAsia="ru-RU"/>
              </w:rPr>
              <w:t xml:space="preserve">(in case the bonds are included in the List in </w:t>
            </w:r>
            <w:r w:rsidRPr="00562B27">
              <w:rPr>
                <w:i/>
                <w:color w:val="000000"/>
                <w:sz w:val="22"/>
                <w:szCs w:val="22"/>
                <w:bdr w:val="nil"/>
                <w:lang w:val="en-GB" w:eastAsia="ru-RU"/>
              </w:rPr>
              <w:t>the process of placement)</w:t>
            </w:r>
            <w:r w:rsidRPr="004107B3">
              <w:rPr>
                <w:color w:val="000000"/>
                <w:sz w:val="22"/>
                <w:szCs w:val="22"/>
                <w:bdr w:val="nil"/>
                <w:lang w:val="en-GB" w:eastAsia="ru-RU"/>
              </w:rPr>
              <w:t>;</w:t>
            </w:r>
          </w:p>
          <w:p w14:paraId="687CEA3B" w14:textId="77777777" w:rsidR="007344E4" w:rsidRPr="00623839" w:rsidRDefault="007344E4" w:rsidP="00FA5381">
            <w:pPr>
              <w:tabs>
                <w:tab w:val="left" w:pos="284"/>
              </w:tabs>
              <w:rPr>
                <w:sz w:val="22"/>
                <w:szCs w:val="22"/>
                <w:bdr w:val="nil"/>
                <w:lang w:val="en-GB"/>
              </w:rPr>
            </w:pPr>
            <w:r w:rsidRPr="004107B3">
              <w:rPr>
                <w:sz w:val="22"/>
                <w:szCs w:val="22"/>
                <w:bdr w:val="nil"/>
                <w:lang w:val="en-GB" w:eastAsia="ru-RU"/>
              </w:rPr>
              <w:t xml:space="preserve">- not later than on the date following the date of bond inclusion in the List </w:t>
            </w:r>
            <w:r w:rsidRPr="003A576C">
              <w:rPr>
                <w:i/>
                <w:color w:val="000000"/>
                <w:sz w:val="22"/>
                <w:szCs w:val="22"/>
                <w:bdr w:val="nil"/>
                <w:lang w:val="en-GB" w:eastAsia="ru-RU"/>
              </w:rPr>
              <w:t>(in case the bonds are included in the List while being traded)</w:t>
            </w:r>
          </w:p>
        </w:tc>
        <w:tc>
          <w:tcPr>
            <w:tcW w:w="2693" w:type="dxa"/>
            <w:vMerge w:val="restart"/>
            <w:shd w:val="clear" w:color="auto" w:fill="auto"/>
            <w:vAlign w:val="center"/>
          </w:tcPr>
          <w:p w14:paraId="1B32C435" w14:textId="77777777" w:rsidR="007344E4" w:rsidRPr="00623839" w:rsidRDefault="007344E4" w:rsidP="00FA5381">
            <w:pPr>
              <w:tabs>
                <w:tab w:val="left" w:pos="284"/>
              </w:tabs>
              <w:rPr>
                <w:color w:val="000000"/>
                <w:sz w:val="22"/>
                <w:szCs w:val="22"/>
                <w:bdr w:val="nil"/>
                <w:lang w:val="en-GB" w:eastAsia="ru-RU"/>
              </w:rPr>
            </w:pPr>
            <w:r w:rsidRPr="00623839">
              <w:rPr>
                <w:color w:val="000000"/>
                <w:sz w:val="22"/>
                <w:szCs w:val="22"/>
                <w:bdr w:val="nil"/>
                <w:lang w:val="en-GB" w:eastAsia="ru-RU"/>
              </w:rPr>
              <w:t>on the Webpage</w:t>
            </w:r>
          </w:p>
          <w:p w14:paraId="059DF8E1" w14:textId="77777777" w:rsidR="00407C19" w:rsidRPr="00FA5381" w:rsidRDefault="00407C19" w:rsidP="00FA5381">
            <w:pPr>
              <w:tabs>
                <w:tab w:val="left" w:pos="284"/>
              </w:tabs>
              <w:rPr>
                <w:color w:val="000000"/>
                <w:sz w:val="22"/>
                <w:szCs w:val="22"/>
                <w:lang w:val="en-GB" w:eastAsia="ru-RU"/>
              </w:rPr>
            </w:pPr>
          </w:p>
          <w:p w14:paraId="18617821" w14:textId="77777777" w:rsidR="00407C19" w:rsidRPr="00FA5381" w:rsidRDefault="00407C19" w:rsidP="00FA5381">
            <w:pPr>
              <w:tabs>
                <w:tab w:val="left" w:pos="284"/>
              </w:tabs>
              <w:rPr>
                <w:color w:val="000000"/>
                <w:sz w:val="22"/>
                <w:szCs w:val="22"/>
                <w:lang w:val="en-GB" w:eastAsia="ru-RU"/>
              </w:rPr>
            </w:pPr>
          </w:p>
          <w:p w14:paraId="6E4A39CA" w14:textId="77777777" w:rsidR="00407C19" w:rsidRPr="00FA5381" w:rsidRDefault="00407C19" w:rsidP="00FA5381">
            <w:pPr>
              <w:tabs>
                <w:tab w:val="left" w:pos="284"/>
              </w:tabs>
              <w:rPr>
                <w:color w:val="000000"/>
                <w:sz w:val="22"/>
                <w:szCs w:val="22"/>
                <w:lang w:val="en-GB" w:eastAsia="ru-RU"/>
              </w:rPr>
            </w:pPr>
          </w:p>
          <w:p w14:paraId="3097F63E" w14:textId="77777777" w:rsidR="00407C19" w:rsidRPr="00FA5381" w:rsidRDefault="00407C19" w:rsidP="00FA5381">
            <w:pPr>
              <w:tabs>
                <w:tab w:val="left" w:pos="284"/>
              </w:tabs>
              <w:rPr>
                <w:color w:val="000000"/>
                <w:sz w:val="22"/>
                <w:szCs w:val="22"/>
                <w:lang w:val="en-GB" w:eastAsia="ru-RU"/>
              </w:rPr>
            </w:pPr>
          </w:p>
          <w:p w14:paraId="50CE65BD" w14:textId="77777777" w:rsidR="00407C19" w:rsidRPr="00FA5381" w:rsidRDefault="00407C19" w:rsidP="00FA5381">
            <w:pPr>
              <w:tabs>
                <w:tab w:val="left" w:pos="284"/>
              </w:tabs>
              <w:rPr>
                <w:color w:val="000000"/>
                <w:sz w:val="22"/>
                <w:szCs w:val="22"/>
                <w:lang w:val="en-GB" w:eastAsia="ru-RU"/>
              </w:rPr>
            </w:pPr>
          </w:p>
          <w:p w14:paraId="1921ECDD" w14:textId="77777777" w:rsidR="00407C19" w:rsidRPr="00FA5381" w:rsidRDefault="00407C19" w:rsidP="00FA5381">
            <w:pPr>
              <w:tabs>
                <w:tab w:val="left" w:pos="284"/>
              </w:tabs>
              <w:rPr>
                <w:color w:val="000000"/>
                <w:sz w:val="22"/>
                <w:szCs w:val="22"/>
                <w:lang w:val="en-GB" w:eastAsia="ru-RU"/>
              </w:rPr>
            </w:pPr>
          </w:p>
          <w:p w14:paraId="45888EA9" w14:textId="77777777" w:rsidR="00407C19" w:rsidRPr="00FA5381" w:rsidRDefault="00407C19" w:rsidP="00FA5381">
            <w:pPr>
              <w:tabs>
                <w:tab w:val="left" w:pos="284"/>
              </w:tabs>
              <w:rPr>
                <w:color w:val="000000"/>
                <w:sz w:val="22"/>
                <w:szCs w:val="22"/>
                <w:lang w:val="en-GB" w:eastAsia="ru-RU"/>
              </w:rPr>
            </w:pPr>
          </w:p>
          <w:p w14:paraId="22D5C1F6" w14:textId="77777777" w:rsidR="00407C19" w:rsidRPr="00FA5381" w:rsidRDefault="00407C19" w:rsidP="00FA5381">
            <w:pPr>
              <w:tabs>
                <w:tab w:val="left" w:pos="284"/>
              </w:tabs>
              <w:rPr>
                <w:color w:val="000000"/>
                <w:sz w:val="22"/>
                <w:szCs w:val="22"/>
                <w:lang w:val="en-GB" w:eastAsia="ru-RU"/>
              </w:rPr>
            </w:pPr>
          </w:p>
          <w:p w14:paraId="7D7EC8AA" w14:textId="77777777" w:rsidR="00407C19" w:rsidRPr="00FA5381" w:rsidRDefault="00407C19" w:rsidP="00FA5381">
            <w:pPr>
              <w:tabs>
                <w:tab w:val="left" w:pos="284"/>
              </w:tabs>
              <w:rPr>
                <w:color w:val="000000"/>
                <w:sz w:val="22"/>
                <w:szCs w:val="22"/>
                <w:lang w:val="en-GB" w:eastAsia="ru-RU"/>
              </w:rPr>
            </w:pPr>
          </w:p>
          <w:p w14:paraId="03E51AD9" w14:textId="77777777" w:rsidR="00407C19" w:rsidRPr="00FA5381" w:rsidRDefault="00407C19" w:rsidP="00FA5381">
            <w:pPr>
              <w:tabs>
                <w:tab w:val="left" w:pos="284"/>
              </w:tabs>
              <w:rPr>
                <w:color w:val="000000"/>
                <w:sz w:val="22"/>
                <w:szCs w:val="22"/>
                <w:lang w:val="en-GB" w:eastAsia="ru-RU"/>
              </w:rPr>
            </w:pPr>
          </w:p>
          <w:p w14:paraId="07439854" w14:textId="77777777" w:rsidR="00407C19" w:rsidRPr="00FA5381" w:rsidRDefault="00407C19" w:rsidP="00FA5381">
            <w:pPr>
              <w:tabs>
                <w:tab w:val="left" w:pos="284"/>
              </w:tabs>
              <w:rPr>
                <w:color w:val="000000"/>
                <w:sz w:val="22"/>
                <w:szCs w:val="22"/>
                <w:lang w:val="en-GB" w:eastAsia="ru-RU"/>
              </w:rPr>
            </w:pPr>
          </w:p>
          <w:p w14:paraId="47378969" w14:textId="77777777" w:rsidR="007344E4" w:rsidRPr="00FA5381" w:rsidRDefault="007344E4" w:rsidP="00FA5381">
            <w:pPr>
              <w:tabs>
                <w:tab w:val="left" w:pos="284"/>
              </w:tabs>
              <w:rPr>
                <w:sz w:val="22"/>
                <w:szCs w:val="22"/>
                <w:bdr w:val="nil"/>
                <w:lang w:val="en-GB"/>
              </w:rPr>
            </w:pPr>
          </w:p>
        </w:tc>
        <w:tc>
          <w:tcPr>
            <w:tcW w:w="2693" w:type="dxa"/>
            <w:vMerge w:val="restart"/>
          </w:tcPr>
          <w:p w14:paraId="389F5225" w14:textId="77777777" w:rsidR="007344E4" w:rsidRPr="00FA5381" w:rsidRDefault="008B5EE5" w:rsidP="00FA5381">
            <w:pPr>
              <w:tabs>
                <w:tab w:val="left" w:pos="284"/>
              </w:tabs>
              <w:rPr>
                <w:color w:val="000000"/>
                <w:sz w:val="22"/>
                <w:szCs w:val="22"/>
                <w:bdr w:val="nil"/>
                <w:lang w:val="en-US" w:eastAsia="ru-RU"/>
              </w:rPr>
            </w:pPr>
            <w:r w:rsidRPr="00FA5381">
              <w:rPr>
                <w:bCs/>
                <w:color w:val="000000"/>
                <w:sz w:val="22"/>
                <w:szCs w:val="22"/>
                <w:bdr w:val="nil"/>
                <w:lang w:val="en-GB" w:eastAsia="ru-RU"/>
              </w:rPr>
              <w:t xml:space="preserve">Until the redemption date of all the issuer’s bonds in relation to which such agreement/contract </w:t>
            </w:r>
            <w:r w:rsidR="00E86459" w:rsidRPr="00FA5381">
              <w:rPr>
                <w:bCs/>
                <w:color w:val="000000"/>
                <w:sz w:val="22"/>
                <w:szCs w:val="22"/>
                <w:bdr w:val="nil"/>
                <w:lang w:val="en-GB" w:eastAsia="ru-RU"/>
              </w:rPr>
              <w:t>was concluded</w:t>
            </w:r>
            <w:r w:rsidRPr="00FA5381">
              <w:rPr>
                <w:bCs/>
                <w:color w:val="000000"/>
                <w:sz w:val="22"/>
                <w:szCs w:val="22"/>
                <w:bdr w:val="nil"/>
                <w:lang w:val="en-GB" w:eastAsia="ru-RU"/>
              </w:rPr>
              <w:t xml:space="preserve"> </w:t>
            </w:r>
            <w:r w:rsidRPr="00FA5381">
              <w:rPr>
                <w:bCs/>
                <w:color w:val="000000"/>
                <w:sz w:val="22"/>
                <w:szCs w:val="22"/>
                <w:bdr w:val="nil"/>
                <w:lang w:val="en-US" w:eastAsia="ru-RU"/>
              </w:rPr>
              <w:t xml:space="preserve"> </w:t>
            </w:r>
          </w:p>
        </w:tc>
      </w:tr>
      <w:tr w:rsidR="007344E4" w:rsidRPr="00173B04" w14:paraId="7154A957" w14:textId="77777777" w:rsidTr="00B275DD">
        <w:trPr>
          <w:gridAfter w:val="1"/>
          <w:wAfter w:w="8" w:type="dxa"/>
          <w:trHeight w:val="980"/>
        </w:trPr>
        <w:tc>
          <w:tcPr>
            <w:tcW w:w="567" w:type="dxa"/>
            <w:vMerge/>
            <w:vAlign w:val="center"/>
          </w:tcPr>
          <w:p w14:paraId="6AAE39A2" w14:textId="77777777" w:rsidR="007344E4" w:rsidRPr="00FA5381" w:rsidRDefault="007344E4" w:rsidP="00877CCF">
            <w:pPr>
              <w:pStyle w:val="affd"/>
              <w:numPr>
                <w:ilvl w:val="0"/>
                <w:numId w:val="139"/>
              </w:numPr>
              <w:tabs>
                <w:tab w:val="left" w:pos="284"/>
              </w:tabs>
              <w:ind w:left="0" w:firstLine="0"/>
              <w:jc w:val="center"/>
              <w:rPr>
                <w:b/>
                <w:bCs/>
                <w:color w:val="000000"/>
                <w:sz w:val="22"/>
                <w:szCs w:val="22"/>
                <w:lang w:val="en-GB" w:eastAsia="ru-RU"/>
              </w:rPr>
            </w:pPr>
          </w:p>
        </w:tc>
        <w:tc>
          <w:tcPr>
            <w:tcW w:w="2410" w:type="dxa"/>
            <w:vMerge/>
            <w:shd w:val="clear" w:color="auto" w:fill="auto"/>
            <w:vAlign w:val="center"/>
          </w:tcPr>
          <w:p w14:paraId="38E5EA99" w14:textId="77777777" w:rsidR="007344E4" w:rsidRPr="00FA5381" w:rsidRDefault="007344E4" w:rsidP="00FA5381">
            <w:pPr>
              <w:tabs>
                <w:tab w:val="left" w:pos="284"/>
              </w:tabs>
              <w:jc w:val="both"/>
              <w:outlineLvl w:val="0"/>
              <w:rPr>
                <w:b/>
                <w:bCs/>
                <w:color w:val="000000"/>
                <w:sz w:val="22"/>
                <w:szCs w:val="22"/>
                <w:bdr w:val="nil"/>
                <w:lang w:val="en-GB" w:eastAsia="ru-RU"/>
              </w:rPr>
            </w:pPr>
          </w:p>
        </w:tc>
        <w:tc>
          <w:tcPr>
            <w:tcW w:w="3544" w:type="dxa"/>
            <w:shd w:val="clear" w:color="auto" w:fill="auto"/>
          </w:tcPr>
          <w:p w14:paraId="6765B4E3" w14:textId="77777777" w:rsidR="007344E4" w:rsidRPr="00FA5381" w:rsidRDefault="007344E4" w:rsidP="00FA5381">
            <w:pPr>
              <w:pStyle w:val="ConsPlusNormal"/>
              <w:tabs>
                <w:tab w:val="left" w:pos="284"/>
              </w:tabs>
              <w:ind w:firstLine="0"/>
              <w:rPr>
                <w:rFonts w:ascii="Times New Roman" w:hAnsi="Times New Roman" w:cs="Times New Roman"/>
                <w:color w:val="000000"/>
                <w:sz w:val="22"/>
                <w:szCs w:val="22"/>
                <w:lang w:val="en-GB"/>
              </w:rPr>
            </w:pPr>
            <w:r w:rsidRPr="00FA5381">
              <w:rPr>
                <w:rFonts w:ascii="Times New Roman" w:hAnsi="Times New Roman" w:cs="Times New Roman"/>
                <w:color w:val="000000"/>
                <w:sz w:val="22"/>
                <w:szCs w:val="22"/>
                <w:bdr w:val="nil"/>
                <w:lang w:val="en-GB"/>
              </w:rPr>
              <w:t>Text of amendments made to the agreement/contract after the bond inclusion in the List</w:t>
            </w:r>
          </w:p>
          <w:p w14:paraId="43D96957" w14:textId="77777777" w:rsidR="007344E4" w:rsidRPr="00FA5381" w:rsidRDefault="007344E4" w:rsidP="00FA5381">
            <w:pPr>
              <w:tabs>
                <w:tab w:val="left" w:pos="284"/>
              </w:tabs>
              <w:jc w:val="both"/>
              <w:rPr>
                <w:sz w:val="22"/>
                <w:szCs w:val="22"/>
                <w:bdr w:val="nil"/>
                <w:lang w:val="en-GB"/>
              </w:rPr>
            </w:pPr>
          </w:p>
        </w:tc>
        <w:tc>
          <w:tcPr>
            <w:tcW w:w="3118" w:type="dxa"/>
            <w:shd w:val="clear" w:color="auto" w:fill="auto"/>
            <w:vAlign w:val="center"/>
          </w:tcPr>
          <w:p w14:paraId="06AB18A2" w14:textId="77777777" w:rsidR="007344E4" w:rsidRPr="00FA5381" w:rsidRDefault="007344E4" w:rsidP="00FA5381">
            <w:pPr>
              <w:tabs>
                <w:tab w:val="left" w:pos="284"/>
              </w:tabs>
              <w:rPr>
                <w:color w:val="000000"/>
                <w:sz w:val="22"/>
                <w:szCs w:val="22"/>
                <w:lang w:val="en-GB" w:eastAsia="ru-RU"/>
              </w:rPr>
            </w:pPr>
            <w:r w:rsidRPr="00FA5381">
              <w:rPr>
                <w:sz w:val="22"/>
                <w:szCs w:val="22"/>
                <w:bdr w:val="nil"/>
                <w:lang w:val="en-GB"/>
              </w:rPr>
              <w:t>Within 1 day after their coming into force</w:t>
            </w:r>
          </w:p>
          <w:p w14:paraId="6CDCB326" w14:textId="77777777" w:rsidR="007344E4" w:rsidRPr="00FA5381" w:rsidRDefault="007344E4" w:rsidP="00FA5381">
            <w:pPr>
              <w:tabs>
                <w:tab w:val="left" w:pos="284"/>
              </w:tabs>
              <w:rPr>
                <w:sz w:val="22"/>
                <w:szCs w:val="22"/>
                <w:bdr w:val="nil"/>
                <w:lang w:val="en-GB"/>
              </w:rPr>
            </w:pPr>
          </w:p>
        </w:tc>
        <w:tc>
          <w:tcPr>
            <w:tcW w:w="2693" w:type="dxa"/>
            <w:vMerge/>
            <w:shd w:val="clear" w:color="auto" w:fill="auto"/>
            <w:vAlign w:val="center"/>
          </w:tcPr>
          <w:p w14:paraId="69D1B0C3" w14:textId="77777777" w:rsidR="007344E4" w:rsidRPr="00FA5381" w:rsidRDefault="007344E4" w:rsidP="00FA5381">
            <w:pPr>
              <w:tabs>
                <w:tab w:val="left" w:pos="284"/>
              </w:tabs>
              <w:rPr>
                <w:sz w:val="22"/>
                <w:szCs w:val="22"/>
                <w:bdr w:val="nil"/>
                <w:lang w:val="en-GB"/>
              </w:rPr>
            </w:pPr>
          </w:p>
        </w:tc>
        <w:tc>
          <w:tcPr>
            <w:tcW w:w="2693" w:type="dxa"/>
            <w:vMerge/>
          </w:tcPr>
          <w:p w14:paraId="2C7721B3" w14:textId="77777777" w:rsidR="007344E4" w:rsidRPr="00FA5381" w:rsidRDefault="007344E4" w:rsidP="00FA5381">
            <w:pPr>
              <w:tabs>
                <w:tab w:val="left" w:pos="284"/>
              </w:tabs>
              <w:rPr>
                <w:color w:val="000000"/>
                <w:sz w:val="22"/>
                <w:szCs w:val="22"/>
                <w:bdr w:val="nil"/>
                <w:lang w:val="en-GB" w:eastAsia="ru-RU"/>
              </w:rPr>
            </w:pPr>
          </w:p>
        </w:tc>
      </w:tr>
    </w:tbl>
    <w:p w14:paraId="57F15C39" w14:textId="77777777" w:rsidR="009C03DB" w:rsidRPr="00FA5381" w:rsidRDefault="009C03DB" w:rsidP="00FA5381">
      <w:pPr>
        <w:tabs>
          <w:tab w:val="left" w:pos="284"/>
        </w:tabs>
        <w:rPr>
          <w:sz w:val="22"/>
          <w:szCs w:val="22"/>
          <w:lang w:val="en-US"/>
        </w:rPr>
      </w:pPr>
    </w:p>
    <w:p w14:paraId="616BED04" w14:textId="77777777" w:rsidR="008357FF" w:rsidRPr="00FA5381" w:rsidRDefault="008357FF" w:rsidP="00FA5381">
      <w:pPr>
        <w:tabs>
          <w:tab w:val="left" w:pos="284"/>
        </w:tabs>
        <w:rPr>
          <w:sz w:val="22"/>
          <w:szCs w:val="22"/>
          <w:lang w:val="en-US"/>
        </w:rPr>
      </w:pPr>
      <w:r w:rsidRPr="00FA5381">
        <w:rPr>
          <w:sz w:val="22"/>
          <w:szCs w:val="22"/>
          <w:lang w:val="en-US"/>
        </w:rPr>
        <w:t>* Is not applied to the issuers mentioned in Clause 2.3 of the Information Disclosure Rules</w:t>
      </w:r>
    </w:p>
    <w:p w14:paraId="0470AB64" w14:textId="77777777" w:rsidR="008357FF" w:rsidRPr="00FA5381" w:rsidRDefault="008357FF" w:rsidP="00FA5381">
      <w:pPr>
        <w:tabs>
          <w:tab w:val="left" w:pos="284"/>
        </w:tabs>
        <w:rPr>
          <w:sz w:val="22"/>
          <w:szCs w:val="22"/>
          <w:lang w:val="en-US"/>
        </w:rPr>
      </w:pPr>
      <w:r w:rsidRPr="00FA5381">
        <w:rPr>
          <w:sz w:val="22"/>
          <w:szCs w:val="22"/>
          <w:lang w:val="en-US"/>
        </w:rPr>
        <w:t>** Is applied only to the issuers mentioned in Clause 2.3 of the Information Disclosure Rules</w:t>
      </w:r>
    </w:p>
    <w:p w14:paraId="716BD53F" w14:textId="77777777" w:rsidR="008357FF" w:rsidRPr="00FA5381" w:rsidRDefault="008357FF" w:rsidP="00FA5381">
      <w:pPr>
        <w:tabs>
          <w:tab w:val="left" w:pos="284"/>
        </w:tabs>
        <w:rPr>
          <w:sz w:val="22"/>
          <w:szCs w:val="22"/>
          <w:lang w:val="en-US"/>
        </w:rPr>
      </w:pPr>
    </w:p>
    <w:p w14:paraId="50E0BB63" w14:textId="77777777" w:rsidR="00672EBB" w:rsidRPr="00FA5381" w:rsidRDefault="00672EBB" w:rsidP="00FA5381">
      <w:pPr>
        <w:tabs>
          <w:tab w:val="left" w:pos="284"/>
        </w:tabs>
        <w:rPr>
          <w:sz w:val="22"/>
          <w:szCs w:val="22"/>
          <w:lang w:val="en-GB"/>
        </w:rPr>
      </w:pPr>
    </w:p>
    <w:p w14:paraId="58819536" w14:textId="77777777" w:rsidR="001B0F62" w:rsidRPr="00FA5381" w:rsidRDefault="001B0F62" w:rsidP="00FA5381">
      <w:pPr>
        <w:tabs>
          <w:tab w:val="left" w:pos="284"/>
        </w:tabs>
        <w:rPr>
          <w:sz w:val="22"/>
          <w:szCs w:val="22"/>
          <w:lang w:val="en-GB"/>
        </w:rPr>
        <w:sectPr w:rsidR="001B0F62" w:rsidRPr="00FA5381" w:rsidSect="0016595F">
          <w:footerReference w:type="default" r:id="rId57"/>
          <w:pgSz w:w="16838" w:h="11906" w:orient="landscape"/>
          <w:pgMar w:top="709" w:right="709" w:bottom="1134" w:left="1134" w:header="720" w:footer="720" w:gutter="0"/>
          <w:cols w:space="720"/>
          <w:titlePg/>
          <w:docGrid w:linePitch="326"/>
        </w:sectPr>
      </w:pPr>
    </w:p>
    <w:p w14:paraId="7E46270F" w14:textId="77777777" w:rsidR="0004100A" w:rsidRPr="00CE7BA7" w:rsidRDefault="0004100A" w:rsidP="00FA5381">
      <w:pPr>
        <w:widowControl/>
        <w:tabs>
          <w:tab w:val="left" w:pos="284"/>
        </w:tabs>
        <w:overflowPunct/>
        <w:ind w:right="142"/>
        <w:jc w:val="both"/>
        <w:textAlignment w:val="auto"/>
        <w:rPr>
          <w:b/>
          <w:bCs/>
          <w:sz w:val="22"/>
          <w:szCs w:val="22"/>
          <w:lang w:val="en-GB" w:eastAsia="ru-RU"/>
        </w:rPr>
      </w:pPr>
    </w:p>
    <w:p w14:paraId="6455609C" w14:textId="77777777" w:rsidR="0004100A" w:rsidRPr="00357B3E" w:rsidRDefault="0004100A" w:rsidP="00FA5381">
      <w:pPr>
        <w:pStyle w:val="2"/>
        <w:tabs>
          <w:tab w:val="left" w:pos="284"/>
        </w:tabs>
        <w:ind w:firstLine="0"/>
        <w:jc w:val="right"/>
        <w:rPr>
          <w:sz w:val="22"/>
          <w:szCs w:val="22"/>
          <w:lang w:val="en-GB"/>
        </w:rPr>
      </w:pPr>
      <w:bookmarkStart w:id="271" w:name="_Toc69477111"/>
      <w:r w:rsidRPr="00696391">
        <w:rPr>
          <w:bCs/>
          <w:sz w:val="22"/>
          <w:szCs w:val="22"/>
          <w:bdr w:val="nil"/>
          <w:lang w:val="en-GB"/>
        </w:rPr>
        <w:t>ANNEX 8</w:t>
      </w:r>
      <w:bookmarkEnd w:id="271"/>
    </w:p>
    <w:p w14:paraId="3A682BBF" w14:textId="77777777" w:rsidR="0004100A" w:rsidRPr="002E4C84" w:rsidRDefault="00AC5B56" w:rsidP="00FA5381">
      <w:pPr>
        <w:tabs>
          <w:tab w:val="left" w:pos="284"/>
        </w:tabs>
        <w:jc w:val="right"/>
        <w:rPr>
          <w:b/>
          <w:sz w:val="22"/>
          <w:szCs w:val="22"/>
          <w:lang w:val="en-GB"/>
        </w:rPr>
      </w:pPr>
      <w:r w:rsidRPr="002F04F2">
        <w:rPr>
          <w:b/>
          <w:bCs/>
          <w:sz w:val="22"/>
          <w:szCs w:val="22"/>
          <w:bdr w:val="nil"/>
          <w:lang w:val="en-GB"/>
        </w:rPr>
        <w:t xml:space="preserve">to </w:t>
      </w:r>
      <w:r w:rsidR="00E748B3" w:rsidRPr="002F04F2">
        <w:rPr>
          <w:b/>
          <w:bCs/>
          <w:sz w:val="22"/>
          <w:szCs w:val="22"/>
          <w:bdr w:val="nil"/>
          <w:lang w:val="en-GB"/>
        </w:rPr>
        <w:t>the</w:t>
      </w:r>
      <w:r w:rsidR="0004100A" w:rsidRPr="002E4C84">
        <w:rPr>
          <w:b/>
          <w:bCs/>
          <w:sz w:val="22"/>
          <w:szCs w:val="22"/>
          <w:bdr w:val="nil"/>
          <w:lang w:val="en-GB"/>
        </w:rPr>
        <w:t xml:space="preserve"> Listing Rules</w:t>
      </w:r>
    </w:p>
    <w:p w14:paraId="49630784" w14:textId="77777777" w:rsidR="0004100A" w:rsidRPr="00AF21A0" w:rsidRDefault="0004100A" w:rsidP="00FA5381">
      <w:pPr>
        <w:tabs>
          <w:tab w:val="left" w:pos="284"/>
        </w:tabs>
        <w:jc w:val="center"/>
        <w:rPr>
          <w:b/>
          <w:sz w:val="22"/>
          <w:szCs w:val="22"/>
          <w:lang w:val="en-GB"/>
        </w:rPr>
      </w:pPr>
    </w:p>
    <w:p w14:paraId="77243794" w14:textId="77777777" w:rsidR="0004100A" w:rsidRPr="00FC3A4F" w:rsidRDefault="0004100A" w:rsidP="00FA5381">
      <w:pPr>
        <w:pStyle w:val="2"/>
        <w:tabs>
          <w:tab w:val="left" w:pos="284"/>
        </w:tabs>
        <w:ind w:firstLine="0"/>
        <w:jc w:val="center"/>
        <w:rPr>
          <w:sz w:val="22"/>
          <w:szCs w:val="22"/>
          <w:lang w:val="en-GB"/>
        </w:rPr>
      </w:pPr>
      <w:bookmarkStart w:id="272" w:name="_Toc69477112"/>
      <w:r w:rsidRPr="00AF21A0">
        <w:rPr>
          <w:bCs/>
          <w:sz w:val="22"/>
          <w:szCs w:val="22"/>
          <w:bdr w:val="nil"/>
          <w:lang w:val="en-GB"/>
        </w:rPr>
        <w:t>Information disclosure requirements in connecti</w:t>
      </w:r>
      <w:r w:rsidRPr="00FC3A4F">
        <w:rPr>
          <w:bCs/>
          <w:sz w:val="22"/>
          <w:szCs w:val="22"/>
          <w:bdr w:val="nil"/>
          <w:lang w:val="en-GB"/>
        </w:rPr>
        <w:t xml:space="preserve">on with admission to </w:t>
      </w:r>
      <w:r w:rsidR="00DF3A7E" w:rsidRPr="00FC3A4F">
        <w:rPr>
          <w:bCs/>
          <w:sz w:val="22"/>
          <w:szCs w:val="22"/>
          <w:bdr w:val="nil"/>
          <w:lang w:val="en-GB"/>
        </w:rPr>
        <w:t>on-exchange trading</w:t>
      </w:r>
      <w:r w:rsidRPr="00FC3A4F">
        <w:rPr>
          <w:bCs/>
          <w:sz w:val="22"/>
          <w:szCs w:val="22"/>
          <w:bdr w:val="nil"/>
          <w:lang w:val="en-GB"/>
        </w:rPr>
        <w:t xml:space="preserve"> of Russian Depositary Receipts in relation to which a Russian Depositary Receipts prospectus was not registered</w:t>
      </w:r>
      <w:bookmarkEnd w:id="272"/>
      <w:r w:rsidRPr="00FC3A4F">
        <w:rPr>
          <w:bCs/>
          <w:sz w:val="22"/>
          <w:szCs w:val="22"/>
          <w:bdr w:val="nil"/>
          <w:lang w:val="en-GB"/>
        </w:rPr>
        <w:t xml:space="preserve"> </w:t>
      </w:r>
    </w:p>
    <w:p w14:paraId="437526CC" w14:textId="77777777" w:rsidR="0004100A" w:rsidRPr="00854F3E" w:rsidRDefault="0004100A" w:rsidP="00FA5381">
      <w:pPr>
        <w:tabs>
          <w:tab w:val="left" w:pos="284"/>
        </w:tabs>
        <w:jc w:val="center"/>
        <w:rPr>
          <w:b/>
          <w:sz w:val="22"/>
          <w:szCs w:val="22"/>
          <w:lang w:val="en-GB"/>
        </w:rPr>
      </w:pPr>
    </w:p>
    <w:p w14:paraId="005E27AC" w14:textId="09CB083C" w:rsidR="0004100A" w:rsidRPr="00FA5381" w:rsidRDefault="0004100A" w:rsidP="00877CCF">
      <w:pPr>
        <w:pStyle w:val="affd"/>
        <w:widowControl/>
        <w:numPr>
          <w:ilvl w:val="2"/>
          <w:numId w:val="140"/>
        </w:numPr>
        <w:shd w:val="clear" w:color="auto" w:fill="FFFFFF"/>
        <w:tabs>
          <w:tab w:val="left" w:pos="284"/>
          <w:tab w:val="left" w:pos="851"/>
        </w:tabs>
        <w:overflowPunct/>
        <w:autoSpaceDE/>
        <w:autoSpaceDN/>
        <w:adjustRightInd/>
        <w:spacing w:before="120" w:after="200"/>
        <w:ind w:left="11" w:firstLine="0"/>
        <w:contextualSpacing w:val="0"/>
        <w:jc w:val="both"/>
        <w:textAlignment w:val="auto"/>
        <w:rPr>
          <w:sz w:val="22"/>
          <w:szCs w:val="22"/>
          <w:lang w:val="en-GB"/>
        </w:rPr>
      </w:pPr>
      <w:r w:rsidRPr="00854F3E">
        <w:rPr>
          <w:sz w:val="22"/>
          <w:szCs w:val="22"/>
          <w:bdr w:val="nil"/>
          <w:lang w:val="en-GB"/>
        </w:rPr>
        <w:t xml:space="preserve">These Information disclosure requirements in connection with admission to </w:t>
      </w:r>
      <w:r w:rsidR="00DF3A7E" w:rsidRPr="00854F3E">
        <w:rPr>
          <w:sz w:val="22"/>
          <w:szCs w:val="22"/>
          <w:bdr w:val="nil"/>
          <w:lang w:val="en-GB"/>
        </w:rPr>
        <w:t>on-exchange tra</w:t>
      </w:r>
      <w:r w:rsidR="00DF3A7E" w:rsidRPr="00562B27">
        <w:rPr>
          <w:sz w:val="22"/>
          <w:szCs w:val="22"/>
          <w:bdr w:val="nil"/>
          <w:lang w:val="en-GB"/>
        </w:rPr>
        <w:t>ding</w:t>
      </w:r>
      <w:r w:rsidRPr="004107B3">
        <w:rPr>
          <w:sz w:val="22"/>
          <w:szCs w:val="22"/>
          <w:bdr w:val="nil"/>
          <w:lang w:val="en-GB"/>
        </w:rPr>
        <w:t xml:space="preserve"> of Russian Depositary Receipts in relation to which a Russian Depositary Receipts prospectus was not registered o</w:t>
      </w:r>
      <w:r w:rsidR="00A011B3" w:rsidRPr="003A576C">
        <w:rPr>
          <w:sz w:val="22"/>
          <w:szCs w:val="22"/>
          <w:bdr w:val="nil"/>
          <w:lang w:val="en-GB"/>
        </w:rPr>
        <w:t>r</w:t>
      </w:r>
      <w:r w:rsidRPr="00623839">
        <w:rPr>
          <w:sz w:val="22"/>
          <w:szCs w:val="22"/>
          <w:bdr w:val="nil"/>
          <w:lang w:val="en-GB"/>
        </w:rPr>
        <w:t xml:space="preserve"> filed (hereinafter, the Disclosure Requirements) are developed in accordance with Clause </w:t>
      </w:r>
      <w:r w:rsidR="00DE3768" w:rsidRPr="00FA5381">
        <w:rPr>
          <w:sz w:val="22"/>
          <w:szCs w:val="22"/>
          <w:bdr w:val="nil"/>
          <w:lang w:val="en-GB"/>
        </w:rPr>
        <w:t>5.</w:t>
      </w:r>
      <w:r w:rsidRPr="00FA5381">
        <w:rPr>
          <w:sz w:val="22"/>
          <w:szCs w:val="22"/>
          <w:bdr w:val="nil"/>
          <w:lang w:val="en-GB"/>
        </w:rPr>
        <w:t>1.1.4 Article 5 of the Rules and the securities law of the Russian Federation.</w:t>
      </w:r>
    </w:p>
    <w:p w14:paraId="37249081" w14:textId="77777777" w:rsidR="0004100A" w:rsidRPr="00FA5381" w:rsidRDefault="0004100A" w:rsidP="00877CCF">
      <w:pPr>
        <w:pStyle w:val="affd"/>
        <w:widowControl/>
        <w:numPr>
          <w:ilvl w:val="2"/>
          <w:numId w:val="140"/>
        </w:numPr>
        <w:shd w:val="clear" w:color="auto" w:fill="FFFFFF"/>
        <w:tabs>
          <w:tab w:val="left" w:pos="284"/>
          <w:tab w:val="left" w:pos="851"/>
        </w:tabs>
        <w:overflowPunct/>
        <w:autoSpaceDE/>
        <w:autoSpaceDN/>
        <w:adjustRightInd/>
        <w:spacing w:before="120" w:after="200"/>
        <w:ind w:left="0" w:firstLine="0"/>
        <w:contextualSpacing w:val="0"/>
        <w:jc w:val="both"/>
        <w:textAlignment w:val="auto"/>
        <w:rPr>
          <w:sz w:val="22"/>
          <w:szCs w:val="22"/>
          <w:lang w:val="en-GB"/>
        </w:rPr>
      </w:pPr>
      <w:r w:rsidRPr="00FA5381">
        <w:rPr>
          <w:sz w:val="22"/>
          <w:szCs w:val="22"/>
          <w:bdr w:val="nil"/>
          <w:lang w:val="en-GB"/>
        </w:rPr>
        <w:t xml:space="preserve">These Disclosure Requirements shall apply to the issuers of RDR or </w:t>
      </w:r>
      <w:r w:rsidR="00BF2E33" w:rsidRPr="00FA5381">
        <w:rPr>
          <w:sz w:val="22"/>
          <w:szCs w:val="22"/>
          <w:bdr w:val="nil"/>
          <w:lang w:val="en-GB"/>
        </w:rPr>
        <w:t xml:space="preserve">Exchange-registered </w:t>
      </w:r>
      <w:r w:rsidRPr="00FA5381">
        <w:rPr>
          <w:sz w:val="22"/>
          <w:szCs w:val="22"/>
          <w:bdr w:val="nil"/>
          <w:lang w:val="en-GB"/>
        </w:rPr>
        <w:t xml:space="preserve">RDR (hereinafter, RDR) if the issuer assumes, in accordance with the requirements of the Rules, the obligation to disclose information in accordance with the Disclosure Requirements if, in accordance with the laws of the Russian Federation, registration of the Russian Depositary Receipts prospectus (or the filing of the RDR prospectus with </w:t>
      </w:r>
      <w:r w:rsidR="0038681A" w:rsidRPr="00FA5381">
        <w:rPr>
          <w:sz w:val="22"/>
          <w:szCs w:val="22"/>
          <w:bdr w:val="nil"/>
          <w:lang w:val="en-GB"/>
        </w:rPr>
        <w:t xml:space="preserve">the </w:t>
      </w:r>
      <w:r w:rsidR="00E748B3" w:rsidRPr="00FA5381">
        <w:rPr>
          <w:sz w:val="22"/>
          <w:szCs w:val="22"/>
          <w:bdr w:val="nil"/>
          <w:lang w:val="en-GB"/>
        </w:rPr>
        <w:t>Moscow Exchange</w:t>
      </w:r>
      <w:r w:rsidRPr="00FA5381">
        <w:rPr>
          <w:sz w:val="22"/>
          <w:szCs w:val="22"/>
          <w:bdr w:val="nil"/>
          <w:lang w:val="en-GB"/>
        </w:rPr>
        <w:t xml:space="preserve">) is not required in connection with the inclusion of the RDR in Level Three of the List of Securities Admitted to Trading at </w:t>
      </w:r>
      <w:r w:rsidR="0038681A" w:rsidRPr="00FA5381">
        <w:rPr>
          <w:sz w:val="22"/>
          <w:szCs w:val="22"/>
          <w:bdr w:val="nil"/>
          <w:lang w:val="en-GB"/>
        </w:rPr>
        <w:t xml:space="preserve">the </w:t>
      </w:r>
      <w:r w:rsidR="00E748B3" w:rsidRPr="00FA5381">
        <w:rPr>
          <w:sz w:val="22"/>
          <w:szCs w:val="22"/>
          <w:bdr w:val="nil"/>
          <w:lang w:val="en-GB"/>
        </w:rPr>
        <w:t>Moscow Exchange</w:t>
      </w:r>
      <w:r w:rsidRPr="00FA5381">
        <w:rPr>
          <w:sz w:val="22"/>
          <w:szCs w:val="22"/>
          <w:bdr w:val="nil"/>
          <w:lang w:val="en-GB"/>
        </w:rPr>
        <w:t xml:space="preserve">. </w:t>
      </w:r>
    </w:p>
    <w:p w14:paraId="10C8865A" w14:textId="77777777" w:rsidR="0004100A" w:rsidRPr="00FA5381" w:rsidRDefault="0004100A" w:rsidP="00877CCF">
      <w:pPr>
        <w:pStyle w:val="affd"/>
        <w:widowControl/>
        <w:numPr>
          <w:ilvl w:val="2"/>
          <w:numId w:val="140"/>
        </w:numPr>
        <w:shd w:val="clear" w:color="auto" w:fill="FFFFFF"/>
        <w:tabs>
          <w:tab w:val="left" w:pos="284"/>
          <w:tab w:val="left" w:pos="851"/>
          <w:tab w:val="left" w:pos="993"/>
        </w:tabs>
        <w:overflowPunct/>
        <w:autoSpaceDE/>
        <w:autoSpaceDN/>
        <w:adjustRightInd/>
        <w:spacing w:before="120" w:after="120"/>
        <w:ind w:left="0" w:firstLine="0"/>
        <w:contextualSpacing w:val="0"/>
        <w:jc w:val="both"/>
        <w:textAlignment w:val="auto"/>
        <w:rPr>
          <w:sz w:val="22"/>
          <w:szCs w:val="22"/>
          <w:lang w:val="en-GB"/>
        </w:rPr>
      </w:pPr>
      <w:r w:rsidRPr="00FA5381">
        <w:rPr>
          <w:sz w:val="22"/>
          <w:szCs w:val="22"/>
          <w:bdr w:val="nil"/>
          <w:lang w:val="en-GB"/>
        </w:rPr>
        <w:t>The Disclosure Requirements set out the content, format, procedure and time frames for the disclosure of information (documents) by RDR issuers, in accordance with Annex 1 to these Disclosure Requirements.</w:t>
      </w:r>
    </w:p>
    <w:p w14:paraId="77D6D241" w14:textId="77777777" w:rsidR="0004100A" w:rsidRPr="00FA5381" w:rsidRDefault="0004100A" w:rsidP="00877CCF">
      <w:pPr>
        <w:pStyle w:val="affd"/>
        <w:widowControl/>
        <w:numPr>
          <w:ilvl w:val="2"/>
          <w:numId w:val="140"/>
        </w:numPr>
        <w:shd w:val="clear" w:color="auto" w:fill="FFFFFF"/>
        <w:tabs>
          <w:tab w:val="left" w:pos="284"/>
          <w:tab w:val="left" w:pos="851"/>
          <w:tab w:val="left" w:pos="993"/>
        </w:tabs>
        <w:overflowPunct/>
        <w:autoSpaceDE/>
        <w:autoSpaceDN/>
        <w:adjustRightInd/>
        <w:spacing w:before="120" w:after="120"/>
        <w:ind w:left="0" w:firstLine="0"/>
        <w:contextualSpacing w:val="0"/>
        <w:jc w:val="both"/>
        <w:textAlignment w:val="auto"/>
        <w:rPr>
          <w:sz w:val="22"/>
          <w:szCs w:val="22"/>
          <w:lang w:val="en-GB"/>
        </w:rPr>
      </w:pPr>
      <w:r w:rsidRPr="00FA5381">
        <w:rPr>
          <w:sz w:val="22"/>
          <w:szCs w:val="22"/>
          <w:bdr w:val="nil"/>
          <w:lang w:val="en-GB"/>
        </w:rPr>
        <w:t xml:space="preserve">The RDR issuer's obligation to disclose the information referred to in the Disclosure Requirements, shall arise from the date following that when </w:t>
      </w:r>
      <w:r w:rsidR="0038681A" w:rsidRPr="00FA5381">
        <w:rPr>
          <w:sz w:val="22"/>
          <w:szCs w:val="22"/>
          <w:bdr w:val="nil"/>
          <w:lang w:val="en-GB"/>
        </w:rPr>
        <w:t xml:space="preserve">the </w:t>
      </w:r>
      <w:r w:rsidR="00E748B3" w:rsidRPr="00FA5381">
        <w:rPr>
          <w:sz w:val="22"/>
          <w:szCs w:val="22"/>
          <w:bdr w:val="nil"/>
          <w:lang w:val="en-GB"/>
        </w:rPr>
        <w:t>Moscow Exchange</w:t>
      </w:r>
      <w:r w:rsidRPr="00FA5381">
        <w:rPr>
          <w:sz w:val="22"/>
          <w:szCs w:val="22"/>
          <w:bdr w:val="nil"/>
          <w:lang w:val="en-GB"/>
        </w:rPr>
        <w:t xml:space="preserve"> made the decision to list the RDR and/or the decision </w:t>
      </w:r>
      <w:r w:rsidR="00F216C9" w:rsidRPr="00FA5381">
        <w:rPr>
          <w:sz w:val="22"/>
          <w:szCs w:val="22"/>
          <w:bdr w:val="nil"/>
          <w:lang w:val="en-GB"/>
        </w:rPr>
        <w:t xml:space="preserve">on registration of </w:t>
      </w:r>
      <w:r w:rsidRPr="00FA5381">
        <w:rPr>
          <w:sz w:val="22"/>
          <w:szCs w:val="22"/>
          <w:bdr w:val="nil"/>
          <w:lang w:val="en-GB"/>
        </w:rPr>
        <w:t xml:space="preserve">the issue of </w:t>
      </w:r>
      <w:r w:rsidR="00BF2E33" w:rsidRPr="00FA5381">
        <w:rPr>
          <w:sz w:val="22"/>
          <w:szCs w:val="22"/>
          <w:bdr w:val="nil"/>
          <w:lang w:val="en-GB"/>
        </w:rPr>
        <w:t xml:space="preserve">Exchange-registered </w:t>
      </w:r>
      <w:r w:rsidRPr="00FA5381">
        <w:rPr>
          <w:sz w:val="22"/>
          <w:szCs w:val="22"/>
          <w:bdr w:val="nil"/>
          <w:lang w:val="en-GB"/>
        </w:rPr>
        <w:t xml:space="preserve">RDR, with the exception of the disclosure of documents/information in relation to Sponsored RDR and RDR </w:t>
      </w:r>
      <w:r w:rsidR="00AD2D5F" w:rsidRPr="00FA5381">
        <w:rPr>
          <w:sz w:val="22"/>
          <w:szCs w:val="22"/>
          <w:bdr w:val="nil"/>
          <w:lang w:val="en-GB"/>
        </w:rPr>
        <w:t>offering</w:t>
      </w:r>
      <w:r w:rsidRPr="00FA5381">
        <w:rPr>
          <w:sz w:val="22"/>
          <w:szCs w:val="22"/>
          <w:bdr w:val="nil"/>
          <w:lang w:val="en-GB"/>
        </w:rPr>
        <w:t xml:space="preserve"> announcements as referred to in Clause 1 and 6, respectively, of Table 1 Annex 1 to these Disclosure Requirements. </w:t>
      </w:r>
    </w:p>
    <w:p w14:paraId="074D0439" w14:textId="77777777" w:rsidR="0004100A" w:rsidRPr="00FA5381" w:rsidRDefault="0004100A" w:rsidP="00877CCF">
      <w:pPr>
        <w:pStyle w:val="affd"/>
        <w:widowControl/>
        <w:numPr>
          <w:ilvl w:val="2"/>
          <w:numId w:val="140"/>
        </w:numPr>
        <w:shd w:val="clear" w:color="auto" w:fill="FFFFFF"/>
        <w:tabs>
          <w:tab w:val="left" w:pos="284"/>
          <w:tab w:val="left" w:pos="851"/>
          <w:tab w:val="left" w:pos="993"/>
        </w:tabs>
        <w:overflowPunct/>
        <w:autoSpaceDE/>
        <w:autoSpaceDN/>
        <w:adjustRightInd/>
        <w:spacing w:before="120" w:after="120"/>
        <w:ind w:left="0" w:firstLine="0"/>
        <w:contextualSpacing w:val="0"/>
        <w:jc w:val="both"/>
        <w:textAlignment w:val="auto"/>
        <w:rPr>
          <w:sz w:val="22"/>
          <w:szCs w:val="22"/>
          <w:lang w:val="en-GB"/>
        </w:rPr>
      </w:pPr>
      <w:r w:rsidRPr="00FA5381">
        <w:rPr>
          <w:sz w:val="22"/>
          <w:szCs w:val="22"/>
          <w:bdr w:val="nil"/>
          <w:lang w:val="en-GB"/>
        </w:rPr>
        <w:t>The RDR issuer shall disclose the documents/information referred to in Sub-Clause 1 Annex 1 to the Disclosure Requirements in relation to Sponsored RDR after the agreement is entered into between the issuer of RDR and the issuer of underlying securities.</w:t>
      </w:r>
    </w:p>
    <w:p w14:paraId="30A7B4E2" w14:textId="77777777" w:rsidR="0004100A" w:rsidRPr="00FA5381" w:rsidRDefault="0004100A" w:rsidP="00877CCF">
      <w:pPr>
        <w:pStyle w:val="affd"/>
        <w:widowControl/>
        <w:numPr>
          <w:ilvl w:val="2"/>
          <w:numId w:val="140"/>
        </w:numPr>
        <w:shd w:val="clear" w:color="auto" w:fill="FFFFFF"/>
        <w:tabs>
          <w:tab w:val="left" w:pos="284"/>
          <w:tab w:val="left" w:pos="851"/>
          <w:tab w:val="left" w:pos="993"/>
        </w:tabs>
        <w:overflowPunct/>
        <w:autoSpaceDE/>
        <w:autoSpaceDN/>
        <w:adjustRightInd/>
        <w:spacing w:before="120" w:after="120"/>
        <w:ind w:left="0" w:firstLine="0"/>
        <w:contextualSpacing w:val="0"/>
        <w:jc w:val="both"/>
        <w:textAlignment w:val="auto"/>
        <w:rPr>
          <w:sz w:val="22"/>
          <w:szCs w:val="22"/>
          <w:lang w:val="en-GB"/>
        </w:rPr>
      </w:pPr>
      <w:r w:rsidRPr="00FA5381">
        <w:rPr>
          <w:sz w:val="22"/>
          <w:szCs w:val="22"/>
          <w:bdr w:val="nil"/>
          <w:lang w:val="en-GB"/>
        </w:rPr>
        <w:t xml:space="preserve">All terms and concepts used in these Disclosure Requirements shall have the meanings ascribed to them in the federal laws of the Russian Federation, other statutes and regulations of the Russian Federation, </w:t>
      </w:r>
      <w:r w:rsidR="00A726B7" w:rsidRPr="00FA5381">
        <w:rPr>
          <w:sz w:val="22"/>
          <w:szCs w:val="22"/>
          <w:bdr w:val="nil"/>
          <w:lang w:val="en-GB"/>
        </w:rPr>
        <w:t>the Bank of Russia regulations</w:t>
      </w:r>
      <w:r w:rsidRPr="00FA5381">
        <w:rPr>
          <w:sz w:val="22"/>
          <w:szCs w:val="22"/>
          <w:bdr w:val="nil"/>
          <w:lang w:val="en-GB"/>
        </w:rPr>
        <w:t>, and the Rules.</w:t>
      </w:r>
    </w:p>
    <w:p w14:paraId="2CD30218" w14:textId="77777777" w:rsidR="0004100A" w:rsidRPr="00FA5381" w:rsidRDefault="0004100A" w:rsidP="00FA5381">
      <w:pPr>
        <w:shd w:val="clear" w:color="auto" w:fill="FFFFFF"/>
        <w:tabs>
          <w:tab w:val="left" w:pos="284"/>
        </w:tabs>
        <w:spacing w:before="120" w:after="120"/>
        <w:jc w:val="both"/>
        <w:rPr>
          <w:sz w:val="22"/>
          <w:szCs w:val="22"/>
          <w:lang w:val="en-GB"/>
        </w:rPr>
      </w:pPr>
      <w:r w:rsidRPr="00FA5381">
        <w:rPr>
          <w:sz w:val="22"/>
          <w:szCs w:val="22"/>
          <w:bdr w:val="nil"/>
          <w:lang w:val="en-GB"/>
        </w:rPr>
        <w:t>Furthermore, the following applicable terms and abbreviations shall be used throughout these Disclosure Requirements:</w:t>
      </w:r>
    </w:p>
    <w:p w14:paraId="36040AD7" w14:textId="77777777" w:rsidR="0004100A" w:rsidRPr="00FA5381" w:rsidRDefault="0004100A" w:rsidP="00FA5381">
      <w:pPr>
        <w:tabs>
          <w:tab w:val="left" w:pos="284"/>
        </w:tabs>
        <w:spacing w:before="120"/>
        <w:jc w:val="both"/>
        <w:rPr>
          <w:color w:val="000000"/>
          <w:sz w:val="22"/>
          <w:szCs w:val="22"/>
          <w:lang w:val="en-GB" w:eastAsia="ru-RU"/>
        </w:rPr>
      </w:pPr>
      <w:r w:rsidRPr="00FA5381">
        <w:rPr>
          <w:i/>
          <w:iCs/>
          <w:color w:val="000000"/>
          <w:sz w:val="22"/>
          <w:szCs w:val="22"/>
          <w:bdr w:val="nil"/>
          <w:lang w:val="en-GB" w:eastAsia="ru-RU"/>
        </w:rPr>
        <w:t>Underlying Securities</w:t>
      </w:r>
      <w:r w:rsidRPr="00FA5381">
        <w:rPr>
          <w:color w:val="000000"/>
          <w:sz w:val="22"/>
          <w:szCs w:val="22"/>
          <w:bdr w:val="nil"/>
          <w:lang w:val="en-GB" w:eastAsia="ru-RU"/>
        </w:rPr>
        <w:t xml:space="preserve"> </w:t>
      </w:r>
      <w:r w:rsidRPr="00FA5381">
        <w:rPr>
          <w:i/>
          <w:iCs/>
          <w:color w:val="000000"/>
          <w:sz w:val="22"/>
          <w:szCs w:val="22"/>
          <w:bdr w:val="nil"/>
          <w:lang w:val="en-GB" w:eastAsia="ru-RU"/>
        </w:rPr>
        <w:t xml:space="preserve">- </w:t>
      </w:r>
      <w:r w:rsidRPr="00FA5381">
        <w:rPr>
          <w:color w:val="000000"/>
          <w:sz w:val="22"/>
          <w:szCs w:val="22"/>
          <w:bdr w:val="nil"/>
          <w:lang w:val="en-GB" w:eastAsia="ru-RU"/>
        </w:rPr>
        <w:t>the securities represented by Russian Depositary Receipts.</w:t>
      </w:r>
    </w:p>
    <w:p w14:paraId="5420B5D1" w14:textId="77777777" w:rsidR="0004100A" w:rsidRPr="00FA5381" w:rsidRDefault="0004100A" w:rsidP="00FA5381">
      <w:pPr>
        <w:pStyle w:val="ConsPlusNormal"/>
        <w:tabs>
          <w:tab w:val="left" w:pos="284"/>
        </w:tabs>
        <w:ind w:firstLine="0"/>
        <w:jc w:val="both"/>
        <w:rPr>
          <w:rFonts w:ascii="Times New Roman" w:hAnsi="Times New Roman" w:cs="Times New Roman"/>
          <w:bCs/>
          <w:color w:val="000000"/>
          <w:sz w:val="22"/>
          <w:szCs w:val="22"/>
          <w:lang w:val="en-GB"/>
        </w:rPr>
      </w:pPr>
      <w:r w:rsidRPr="00FA5381">
        <w:rPr>
          <w:rFonts w:ascii="Times New Roman" w:hAnsi="Times New Roman" w:cs="Times New Roman"/>
          <w:bCs/>
          <w:i/>
          <w:iCs/>
          <w:color w:val="000000"/>
          <w:sz w:val="22"/>
          <w:szCs w:val="22"/>
          <w:bdr w:val="nil"/>
          <w:lang w:val="en-GB"/>
        </w:rPr>
        <w:t>Sponsored RDR -</w:t>
      </w:r>
      <w:r w:rsidRPr="00FA5381">
        <w:rPr>
          <w:rFonts w:ascii="Times New Roman" w:hAnsi="Times New Roman" w:cs="Times New Roman"/>
          <w:bCs/>
          <w:color w:val="000000"/>
          <w:sz w:val="22"/>
          <w:szCs w:val="22"/>
          <w:bdr w:val="nil"/>
          <w:lang w:val="en-GB"/>
        </w:rPr>
        <w:t xml:space="preserve"> </w:t>
      </w:r>
      <w:r w:rsidRPr="00FA5381">
        <w:rPr>
          <w:rFonts w:ascii="Times New Roman" w:hAnsi="Times New Roman" w:cs="Times New Roman"/>
          <w:bCs/>
          <w:sz w:val="22"/>
          <w:szCs w:val="22"/>
          <w:bdr w:val="nil"/>
          <w:lang w:val="en-GB"/>
        </w:rPr>
        <w:t>Russian Depositary Receipts to the holders of which the issuer of the underlying securities (foreign issuer of shares or bonds in relation to which the rights are certified by such underlying securities) assumes obligations.</w:t>
      </w:r>
    </w:p>
    <w:p w14:paraId="05EBF95B" w14:textId="77777777" w:rsidR="0004100A" w:rsidRPr="00FA5381" w:rsidRDefault="0004100A" w:rsidP="00FA5381">
      <w:pPr>
        <w:pStyle w:val="ConsPlusNormal"/>
        <w:tabs>
          <w:tab w:val="left" w:pos="284"/>
        </w:tabs>
        <w:ind w:firstLine="0"/>
        <w:jc w:val="both"/>
        <w:rPr>
          <w:rFonts w:ascii="Times New Roman" w:hAnsi="Times New Roman" w:cs="Times New Roman"/>
          <w:sz w:val="22"/>
          <w:szCs w:val="22"/>
          <w:lang w:val="en-GB"/>
        </w:rPr>
      </w:pPr>
      <w:r w:rsidRPr="00FA5381">
        <w:rPr>
          <w:rFonts w:ascii="Times New Roman" w:hAnsi="Times New Roman" w:cs="Times New Roman"/>
          <w:bCs/>
          <w:i/>
          <w:iCs/>
          <w:color w:val="000000"/>
          <w:sz w:val="22"/>
          <w:szCs w:val="22"/>
          <w:bdr w:val="nil"/>
          <w:lang w:val="en-GB"/>
        </w:rPr>
        <w:t>Unsponsored RDR -</w:t>
      </w:r>
      <w:r w:rsidRPr="00FA5381">
        <w:rPr>
          <w:rFonts w:ascii="Times New Roman" w:hAnsi="Times New Roman" w:cs="Times New Roman"/>
          <w:bCs/>
          <w:color w:val="000000"/>
          <w:sz w:val="22"/>
          <w:szCs w:val="22"/>
          <w:bdr w:val="nil"/>
          <w:lang w:val="en-GB"/>
        </w:rPr>
        <w:t xml:space="preserve"> </w:t>
      </w:r>
      <w:r w:rsidRPr="00FA5381">
        <w:rPr>
          <w:rFonts w:ascii="Times New Roman" w:hAnsi="Times New Roman" w:cs="Times New Roman"/>
          <w:bCs/>
          <w:sz w:val="22"/>
          <w:szCs w:val="22"/>
          <w:bdr w:val="nil"/>
          <w:lang w:val="en-GB"/>
        </w:rPr>
        <w:t>Russian Depositary Receipts to the holders of which the issuer of the underlying securities (foreign issuer of shares or bonds in relation to which the rights are certified by such underlying securities) does not assume obligations.</w:t>
      </w:r>
    </w:p>
    <w:p w14:paraId="48C9D726" w14:textId="77777777" w:rsidR="0004100A" w:rsidRPr="00FA5381" w:rsidRDefault="0004100A" w:rsidP="00FA5381">
      <w:pPr>
        <w:tabs>
          <w:tab w:val="left" w:pos="284"/>
        </w:tabs>
        <w:jc w:val="both"/>
        <w:rPr>
          <w:i/>
          <w:sz w:val="22"/>
          <w:szCs w:val="22"/>
          <w:lang w:val="en-GB"/>
        </w:rPr>
      </w:pPr>
      <w:r w:rsidRPr="00FA5381">
        <w:rPr>
          <w:i/>
          <w:iCs/>
          <w:sz w:val="22"/>
          <w:szCs w:val="22"/>
          <w:bdr w:val="nil"/>
          <w:lang w:val="en-GB"/>
        </w:rPr>
        <w:t>Quarterly Report</w:t>
      </w:r>
      <w:r w:rsidRPr="00FA5381">
        <w:rPr>
          <w:sz w:val="22"/>
          <w:szCs w:val="22"/>
          <w:bdr w:val="nil"/>
          <w:lang w:val="en-GB"/>
        </w:rPr>
        <w:t xml:space="preserve"> </w:t>
      </w:r>
      <w:r w:rsidRPr="00FA5381">
        <w:rPr>
          <w:i/>
          <w:iCs/>
          <w:sz w:val="22"/>
          <w:szCs w:val="22"/>
          <w:bdr w:val="nil"/>
          <w:lang w:val="en-GB"/>
        </w:rPr>
        <w:t xml:space="preserve">- </w:t>
      </w:r>
      <w:r w:rsidRPr="00FA5381">
        <w:rPr>
          <w:sz w:val="22"/>
          <w:szCs w:val="22"/>
          <w:bdr w:val="nil"/>
          <w:lang w:val="en-GB"/>
        </w:rPr>
        <w:t>the issuer's quarterly report.</w:t>
      </w:r>
      <w:r w:rsidRPr="00FA5381">
        <w:rPr>
          <w:i/>
          <w:iCs/>
          <w:sz w:val="22"/>
          <w:szCs w:val="22"/>
          <w:bdr w:val="nil"/>
          <w:lang w:val="en-GB"/>
        </w:rPr>
        <w:t xml:space="preserve"> </w:t>
      </w:r>
    </w:p>
    <w:p w14:paraId="024FA466" w14:textId="77777777" w:rsidR="0004100A" w:rsidRPr="00FA5381" w:rsidRDefault="0004100A" w:rsidP="00FA5381">
      <w:pPr>
        <w:tabs>
          <w:tab w:val="left" w:pos="284"/>
        </w:tabs>
        <w:jc w:val="both"/>
        <w:rPr>
          <w:sz w:val="22"/>
          <w:szCs w:val="22"/>
          <w:lang w:val="en-GB"/>
        </w:rPr>
      </w:pPr>
      <w:r w:rsidRPr="00FA5381">
        <w:rPr>
          <w:i/>
          <w:iCs/>
          <w:sz w:val="22"/>
          <w:szCs w:val="22"/>
          <w:bdr w:val="nil"/>
          <w:lang w:val="en-GB"/>
        </w:rPr>
        <w:t>Quarterly Report of the Underlying Securities Issuer</w:t>
      </w:r>
      <w:r w:rsidRPr="00FA5381">
        <w:rPr>
          <w:sz w:val="22"/>
          <w:szCs w:val="22"/>
          <w:bdr w:val="nil"/>
          <w:lang w:val="en-GB"/>
        </w:rPr>
        <w:t xml:space="preserve"> </w:t>
      </w:r>
      <w:r w:rsidRPr="00FA5381">
        <w:rPr>
          <w:i/>
          <w:iCs/>
          <w:sz w:val="22"/>
          <w:szCs w:val="22"/>
          <w:bdr w:val="nil"/>
          <w:lang w:val="en-GB"/>
        </w:rPr>
        <w:t>-</w:t>
      </w:r>
      <w:r w:rsidRPr="00FA5381">
        <w:rPr>
          <w:sz w:val="22"/>
          <w:szCs w:val="22"/>
          <w:bdr w:val="nil"/>
          <w:lang w:val="en-GB"/>
        </w:rPr>
        <w:t xml:space="preserve"> quarterly report, half-year report or annual report of the underlying securities issuer, prepared in accordance with a foreign law and/or the rules of a foreign exchange. </w:t>
      </w:r>
    </w:p>
    <w:p w14:paraId="44629D7E" w14:textId="77777777" w:rsidR="0004100A" w:rsidRPr="00FA5381" w:rsidRDefault="0004100A" w:rsidP="00FA5381">
      <w:pPr>
        <w:pStyle w:val="ConsPlusNormal"/>
        <w:tabs>
          <w:tab w:val="left" w:pos="284"/>
        </w:tabs>
        <w:ind w:firstLine="0"/>
        <w:jc w:val="both"/>
        <w:rPr>
          <w:rFonts w:ascii="Times New Roman" w:hAnsi="Times New Roman" w:cs="Times New Roman"/>
          <w:sz w:val="22"/>
          <w:szCs w:val="22"/>
          <w:lang w:val="en-GB"/>
        </w:rPr>
      </w:pPr>
      <w:r w:rsidRPr="00FA5381">
        <w:rPr>
          <w:rFonts w:ascii="Times New Roman" w:hAnsi="Times New Roman" w:cs="Times New Roman"/>
          <w:i/>
          <w:iCs/>
          <w:sz w:val="22"/>
          <w:szCs w:val="22"/>
          <w:bdr w:val="nil"/>
          <w:lang w:val="en-GB"/>
        </w:rPr>
        <w:t>Recogni</w:t>
      </w:r>
      <w:r w:rsidR="0040718B" w:rsidRPr="00FA5381">
        <w:rPr>
          <w:rFonts w:ascii="Times New Roman" w:hAnsi="Times New Roman" w:cs="Times New Roman"/>
          <w:i/>
          <w:iCs/>
          <w:sz w:val="22"/>
          <w:szCs w:val="22"/>
          <w:bdr w:val="nil"/>
          <w:lang w:val="en-GB"/>
        </w:rPr>
        <w:t>s</w:t>
      </w:r>
      <w:r w:rsidRPr="00FA5381">
        <w:rPr>
          <w:rFonts w:ascii="Times New Roman" w:hAnsi="Times New Roman" w:cs="Times New Roman"/>
          <w:i/>
          <w:iCs/>
          <w:sz w:val="22"/>
          <w:szCs w:val="22"/>
          <w:bdr w:val="nil"/>
          <w:lang w:val="en-GB"/>
        </w:rPr>
        <w:t>ed Foreign Exchange</w:t>
      </w:r>
      <w:r w:rsidRPr="00FA5381">
        <w:rPr>
          <w:rFonts w:ascii="Times New Roman" w:hAnsi="Times New Roman" w:cs="Times New Roman"/>
          <w:sz w:val="22"/>
          <w:szCs w:val="22"/>
          <w:bdr w:val="nil"/>
          <w:lang w:val="en-GB"/>
        </w:rPr>
        <w:t xml:space="preserve"> </w:t>
      </w:r>
      <w:r w:rsidRPr="00FA5381">
        <w:rPr>
          <w:rFonts w:ascii="Times New Roman" w:hAnsi="Times New Roman" w:cs="Times New Roman"/>
          <w:i/>
          <w:iCs/>
          <w:sz w:val="22"/>
          <w:szCs w:val="22"/>
          <w:bdr w:val="nil"/>
          <w:lang w:val="en-GB"/>
        </w:rPr>
        <w:t>-</w:t>
      </w:r>
      <w:r w:rsidRPr="00FA5381">
        <w:rPr>
          <w:rFonts w:ascii="Times New Roman" w:hAnsi="Times New Roman" w:cs="Times New Roman"/>
          <w:sz w:val="22"/>
          <w:szCs w:val="22"/>
          <w:bdr w:val="nil"/>
          <w:lang w:val="en-GB"/>
        </w:rPr>
        <w:t xml:space="preserve"> a foreign exchange on the schedule approved by the Bank of Russia in accordance with Clause 4 Article 27.5-3 of the Federal Law "On Securities Market".</w:t>
      </w:r>
    </w:p>
    <w:p w14:paraId="1640CCB6" w14:textId="77777777" w:rsidR="0004100A" w:rsidRPr="00FA5381" w:rsidRDefault="0004100A" w:rsidP="00FA5381">
      <w:pPr>
        <w:tabs>
          <w:tab w:val="left" w:pos="284"/>
        </w:tabs>
        <w:jc w:val="both"/>
        <w:rPr>
          <w:sz w:val="22"/>
          <w:szCs w:val="22"/>
          <w:lang w:val="en-GB"/>
        </w:rPr>
      </w:pPr>
      <w:r w:rsidRPr="00FA5381">
        <w:rPr>
          <w:i/>
          <w:iCs/>
          <w:sz w:val="22"/>
          <w:szCs w:val="22"/>
          <w:bdr w:val="nil"/>
          <w:lang w:val="en-GB"/>
        </w:rPr>
        <w:t>Recogni</w:t>
      </w:r>
      <w:r w:rsidR="0040718B" w:rsidRPr="00FA5381">
        <w:rPr>
          <w:i/>
          <w:iCs/>
          <w:sz w:val="22"/>
          <w:szCs w:val="22"/>
          <w:bdr w:val="nil"/>
          <w:lang w:val="en-GB"/>
        </w:rPr>
        <w:t>s</w:t>
      </w:r>
      <w:r w:rsidRPr="00FA5381">
        <w:rPr>
          <w:i/>
          <w:iCs/>
          <w:sz w:val="22"/>
          <w:szCs w:val="22"/>
          <w:bdr w:val="nil"/>
          <w:lang w:val="en-GB"/>
        </w:rPr>
        <w:t xml:space="preserve">ed Listing </w:t>
      </w:r>
      <w:r w:rsidRPr="00FA5381">
        <w:rPr>
          <w:sz w:val="22"/>
          <w:szCs w:val="22"/>
          <w:bdr w:val="nil"/>
          <w:lang w:val="en-GB"/>
        </w:rPr>
        <w:t>– listing of securities on a Recogni</w:t>
      </w:r>
      <w:r w:rsidR="0040718B" w:rsidRPr="00FA5381">
        <w:rPr>
          <w:sz w:val="22"/>
          <w:szCs w:val="22"/>
          <w:bdr w:val="nil"/>
          <w:lang w:val="en-GB"/>
        </w:rPr>
        <w:t>s</w:t>
      </w:r>
      <w:r w:rsidRPr="00FA5381">
        <w:rPr>
          <w:sz w:val="22"/>
          <w:szCs w:val="22"/>
          <w:bdr w:val="nil"/>
          <w:lang w:val="en-GB"/>
        </w:rPr>
        <w:t>ed Foreign Exchange.</w:t>
      </w:r>
    </w:p>
    <w:p w14:paraId="4EFA15BE" w14:textId="77777777" w:rsidR="0004100A" w:rsidRPr="00FA5381" w:rsidRDefault="0004100A" w:rsidP="00FA5381">
      <w:pPr>
        <w:tabs>
          <w:tab w:val="left" w:pos="284"/>
        </w:tabs>
        <w:jc w:val="both"/>
        <w:rPr>
          <w:sz w:val="22"/>
          <w:szCs w:val="22"/>
          <w:lang w:val="en-GB"/>
        </w:rPr>
      </w:pPr>
      <w:r w:rsidRPr="00FA5381">
        <w:rPr>
          <w:i/>
          <w:iCs/>
          <w:sz w:val="22"/>
          <w:szCs w:val="22"/>
          <w:bdr w:val="nil"/>
          <w:lang w:val="en-GB"/>
        </w:rPr>
        <w:t xml:space="preserve">Webpage - </w:t>
      </w:r>
      <w:r w:rsidRPr="00FA5381">
        <w:rPr>
          <w:sz w:val="22"/>
          <w:szCs w:val="22"/>
          <w:bdr w:val="nil"/>
          <w:lang w:val="en-GB"/>
        </w:rPr>
        <w:t xml:space="preserve">an Internet page represented by a distributor of information on the securities market and/or an Internet page whereof the electronic address includes the domain name the rights to which are owned by the issuer. </w:t>
      </w:r>
    </w:p>
    <w:p w14:paraId="6B20F9A1" w14:textId="77777777" w:rsidR="0004100A" w:rsidRPr="00FA5381" w:rsidRDefault="0004100A" w:rsidP="00FA5381">
      <w:pPr>
        <w:tabs>
          <w:tab w:val="left" w:pos="284"/>
        </w:tabs>
        <w:rPr>
          <w:sz w:val="22"/>
          <w:szCs w:val="22"/>
          <w:lang w:val="en-GB"/>
        </w:rPr>
      </w:pPr>
    </w:p>
    <w:p w14:paraId="6B158CFF" w14:textId="77777777" w:rsidR="0004100A" w:rsidRPr="00FA5381" w:rsidRDefault="0004100A" w:rsidP="00FA5381">
      <w:pPr>
        <w:tabs>
          <w:tab w:val="left" w:pos="284"/>
        </w:tabs>
        <w:jc w:val="both"/>
        <w:rPr>
          <w:b/>
          <w:i/>
          <w:sz w:val="22"/>
          <w:szCs w:val="22"/>
          <w:lang w:val="en-GB"/>
        </w:rPr>
      </w:pPr>
    </w:p>
    <w:p w14:paraId="34CF080D" w14:textId="77777777" w:rsidR="0004100A" w:rsidRPr="00FA5381" w:rsidRDefault="0004100A" w:rsidP="00FA5381">
      <w:pPr>
        <w:tabs>
          <w:tab w:val="left" w:pos="284"/>
          <w:tab w:val="left" w:pos="468"/>
        </w:tabs>
        <w:spacing w:before="120"/>
        <w:jc w:val="both"/>
        <w:rPr>
          <w:sz w:val="22"/>
          <w:szCs w:val="22"/>
          <w:lang w:val="en-GB"/>
        </w:rPr>
        <w:sectPr w:rsidR="0004100A" w:rsidRPr="00FA5381" w:rsidSect="0004100A">
          <w:footerReference w:type="default" r:id="rId58"/>
          <w:pgSz w:w="11906" w:h="16838"/>
          <w:pgMar w:top="709" w:right="1134" w:bottom="1134" w:left="709" w:header="720" w:footer="720" w:gutter="0"/>
          <w:cols w:space="720"/>
          <w:docGrid w:linePitch="326"/>
        </w:sectPr>
      </w:pPr>
    </w:p>
    <w:p w14:paraId="0574A67B" w14:textId="77777777" w:rsidR="0004100A" w:rsidRPr="00FA5381" w:rsidRDefault="0004100A" w:rsidP="00FA5381">
      <w:pPr>
        <w:tabs>
          <w:tab w:val="left" w:pos="284"/>
        </w:tabs>
        <w:jc w:val="right"/>
        <w:rPr>
          <w:b/>
          <w:color w:val="000000"/>
          <w:sz w:val="22"/>
          <w:szCs w:val="22"/>
          <w:lang w:val="en-GB" w:eastAsia="ru-RU"/>
        </w:rPr>
      </w:pPr>
      <w:r w:rsidRPr="00FA5381">
        <w:rPr>
          <w:b/>
          <w:bCs/>
          <w:color w:val="000000"/>
          <w:sz w:val="22"/>
          <w:szCs w:val="22"/>
          <w:bdr w:val="nil"/>
          <w:lang w:val="en-GB" w:eastAsia="ru-RU"/>
        </w:rPr>
        <w:lastRenderedPageBreak/>
        <w:t xml:space="preserve">Annex 1 to the Disclosure Requirements </w:t>
      </w:r>
    </w:p>
    <w:p w14:paraId="6723624C" w14:textId="77777777" w:rsidR="0004100A" w:rsidRPr="00FA5381" w:rsidRDefault="0004100A" w:rsidP="00FA5381">
      <w:pPr>
        <w:tabs>
          <w:tab w:val="left" w:pos="284"/>
        </w:tabs>
        <w:jc w:val="right"/>
        <w:rPr>
          <w:b/>
          <w:color w:val="000000"/>
          <w:sz w:val="22"/>
          <w:szCs w:val="22"/>
          <w:lang w:val="en-GB" w:eastAsia="ru-RU"/>
        </w:rPr>
      </w:pPr>
    </w:p>
    <w:p w14:paraId="537EDE7E" w14:textId="77777777" w:rsidR="0004100A" w:rsidRPr="00FA5381" w:rsidRDefault="0004100A" w:rsidP="00FA5381">
      <w:pPr>
        <w:tabs>
          <w:tab w:val="left" w:pos="284"/>
        </w:tabs>
        <w:jc w:val="center"/>
        <w:rPr>
          <w:b/>
          <w:color w:val="000000"/>
          <w:sz w:val="22"/>
          <w:szCs w:val="22"/>
          <w:lang w:val="en-GB" w:eastAsia="ru-RU"/>
        </w:rPr>
      </w:pPr>
      <w:r w:rsidRPr="00FA5381">
        <w:rPr>
          <w:b/>
          <w:bCs/>
          <w:color w:val="000000"/>
          <w:sz w:val="22"/>
          <w:szCs w:val="22"/>
          <w:bdr w:val="nil"/>
          <w:lang w:val="en-GB" w:eastAsia="ru-RU"/>
        </w:rPr>
        <w:t>Content, format, procedure and time frames for information (documents) disclosure by RDR issuers</w:t>
      </w:r>
    </w:p>
    <w:p w14:paraId="452A5C4B" w14:textId="77777777" w:rsidR="0004100A" w:rsidRPr="00FA5381" w:rsidRDefault="0004100A" w:rsidP="00FA5381">
      <w:pPr>
        <w:tabs>
          <w:tab w:val="left" w:pos="284"/>
        </w:tabs>
        <w:jc w:val="right"/>
        <w:rPr>
          <w:b/>
          <w:sz w:val="22"/>
          <w:szCs w:val="22"/>
          <w:lang w:val="en-GB"/>
        </w:rPr>
      </w:pPr>
      <w:r w:rsidRPr="00FA5381">
        <w:rPr>
          <w:b/>
          <w:bCs/>
          <w:sz w:val="22"/>
          <w:szCs w:val="22"/>
          <w:bdr w:val="nil"/>
          <w:lang w:val="en-GB"/>
        </w:rPr>
        <w:t>Table 1</w:t>
      </w: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703"/>
        <w:gridCol w:w="3259"/>
        <w:gridCol w:w="1701"/>
        <w:gridCol w:w="1418"/>
        <w:gridCol w:w="3119"/>
        <w:gridCol w:w="1701"/>
        <w:gridCol w:w="1701"/>
      </w:tblGrid>
      <w:tr w:rsidR="00D40A2C" w:rsidRPr="00FA5381" w14:paraId="26A110FF" w14:textId="77777777" w:rsidTr="0048000C">
        <w:trPr>
          <w:trHeight w:val="190"/>
        </w:trPr>
        <w:tc>
          <w:tcPr>
            <w:tcW w:w="423" w:type="dxa"/>
            <w:vMerge w:val="restart"/>
            <w:vAlign w:val="center"/>
          </w:tcPr>
          <w:p w14:paraId="05237EE5" w14:textId="77777777" w:rsidR="0004100A" w:rsidRPr="00FA5381" w:rsidRDefault="0004100A" w:rsidP="00FA5381">
            <w:pPr>
              <w:tabs>
                <w:tab w:val="left" w:pos="284"/>
              </w:tabs>
              <w:jc w:val="center"/>
              <w:rPr>
                <w:b/>
                <w:bCs/>
                <w:color w:val="000000"/>
                <w:sz w:val="22"/>
                <w:szCs w:val="22"/>
                <w:lang w:val="en-GB" w:eastAsia="ru-RU"/>
              </w:rPr>
            </w:pPr>
            <w:r w:rsidRPr="00FA5381">
              <w:rPr>
                <w:b/>
                <w:bCs/>
                <w:color w:val="000000"/>
                <w:sz w:val="22"/>
                <w:szCs w:val="22"/>
                <w:lang w:val="en-GB" w:eastAsia="ru-RU"/>
              </w:rPr>
              <w:t>№</w:t>
            </w:r>
          </w:p>
        </w:tc>
        <w:tc>
          <w:tcPr>
            <w:tcW w:w="1703" w:type="dxa"/>
            <w:vMerge w:val="restart"/>
            <w:shd w:val="clear" w:color="auto" w:fill="auto"/>
            <w:vAlign w:val="bottom"/>
            <w:hideMark/>
          </w:tcPr>
          <w:p w14:paraId="3DC7BBE8" w14:textId="77777777" w:rsidR="0004100A" w:rsidRPr="00FA5381" w:rsidRDefault="0004100A" w:rsidP="00FA5381">
            <w:pPr>
              <w:tabs>
                <w:tab w:val="left" w:pos="284"/>
              </w:tabs>
              <w:rPr>
                <w:b/>
                <w:bCs/>
                <w:color w:val="000000"/>
                <w:sz w:val="22"/>
                <w:szCs w:val="22"/>
                <w:lang w:val="en-GB" w:eastAsia="ru-RU"/>
              </w:rPr>
            </w:pPr>
            <w:r w:rsidRPr="00FA5381">
              <w:rPr>
                <w:b/>
                <w:bCs/>
                <w:color w:val="000000"/>
                <w:sz w:val="22"/>
                <w:szCs w:val="22"/>
                <w:bdr w:val="nil"/>
                <w:lang w:val="en-GB" w:eastAsia="ru-RU"/>
              </w:rPr>
              <w:t> Documents/information to be disclosed</w:t>
            </w:r>
          </w:p>
        </w:tc>
        <w:tc>
          <w:tcPr>
            <w:tcW w:w="6378" w:type="dxa"/>
            <w:gridSpan w:val="3"/>
            <w:shd w:val="clear" w:color="auto" w:fill="auto"/>
            <w:vAlign w:val="bottom"/>
            <w:hideMark/>
          </w:tcPr>
          <w:p w14:paraId="32808D45" w14:textId="77777777" w:rsidR="0004100A" w:rsidRPr="00FA5381" w:rsidRDefault="0004100A" w:rsidP="00FA5381">
            <w:pPr>
              <w:tabs>
                <w:tab w:val="left" w:pos="284"/>
              </w:tabs>
              <w:jc w:val="center"/>
              <w:rPr>
                <w:b/>
                <w:bCs/>
                <w:color w:val="000000"/>
                <w:sz w:val="22"/>
                <w:szCs w:val="22"/>
                <w:lang w:val="en-GB" w:eastAsia="ru-RU"/>
              </w:rPr>
            </w:pPr>
            <w:r w:rsidRPr="00FA5381">
              <w:rPr>
                <w:b/>
                <w:bCs/>
                <w:color w:val="000000"/>
                <w:sz w:val="22"/>
                <w:szCs w:val="22"/>
                <w:bdr w:val="nil"/>
                <w:lang w:val="en-GB" w:eastAsia="ru-RU"/>
              </w:rPr>
              <w:t>Sponsored RDR</w:t>
            </w:r>
          </w:p>
        </w:tc>
        <w:tc>
          <w:tcPr>
            <w:tcW w:w="6521" w:type="dxa"/>
            <w:gridSpan w:val="3"/>
            <w:shd w:val="clear" w:color="auto" w:fill="auto"/>
            <w:vAlign w:val="bottom"/>
            <w:hideMark/>
          </w:tcPr>
          <w:p w14:paraId="08B86FAE" w14:textId="77777777" w:rsidR="0004100A" w:rsidRPr="00FA5381" w:rsidRDefault="0004100A" w:rsidP="00FA5381">
            <w:pPr>
              <w:tabs>
                <w:tab w:val="left" w:pos="284"/>
              </w:tabs>
              <w:jc w:val="center"/>
              <w:rPr>
                <w:b/>
                <w:bCs/>
                <w:color w:val="000000"/>
                <w:sz w:val="22"/>
                <w:szCs w:val="22"/>
                <w:lang w:val="en-GB" w:eastAsia="ru-RU"/>
              </w:rPr>
            </w:pPr>
            <w:r w:rsidRPr="00FA5381">
              <w:rPr>
                <w:b/>
                <w:bCs/>
                <w:color w:val="000000"/>
                <w:sz w:val="22"/>
                <w:szCs w:val="22"/>
                <w:bdr w:val="nil"/>
                <w:lang w:val="en-GB" w:eastAsia="ru-RU"/>
              </w:rPr>
              <w:t>Unsponsored RDR</w:t>
            </w:r>
          </w:p>
        </w:tc>
      </w:tr>
      <w:tr w:rsidR="00D40A2C" w:rsidRPr="00FA5381" w14:paraId="00FFB878" w14:textId="77777777" w:rsidTr="0048000C">
        <w:trPr>
          <w:trHeight w:val="330"/>
        </w:trPr>
        <w:tc>
          <w:tcPr>
            <w:tcW w:w="423" w:type="dxa"/>
            <w:vMerge/>
            <w:vAlign w:val="center"/>
          </w:tcPr>
          <w:p w14:paraId="0C15D59D" w14:textId="77777777" w:rsidR="0004100A" w:rsidRPr="00FA5381" w:rsidRDefault="0004100A" w:rsidP="00FA5381">
            <w:pPr>
              <w:tabs>
                <w:tab w:val="left" w:pos="284"/>
              </w:tabs>
              <w:jc w:val="center"/>
              <w:rPr>
                <w:b/>
                <w:bCs/>
                <w:color w:val="000000"/>
                <w:sz w:val="22"/>
                <w:szCs w:val="22"/>
                <w:lang w:val="en-GB" w:eastAsia="ru-RU"/>
              </w:rPr>
            </w:pPr>
          </w:p>
        </w:tc>
        <w:tc>
          <w:tcPr>
            <w:tcW w:w="1703" w:type="dxa"/>
            <w:vMerge/>
            <w:tcBorders>
              <w:tl2br w:val="single" w:sz="4" w:space="0" w:color="auto"/>
            </w:tcBorders>
            <w:shd w:val="clear" w:color="auto" w:fill="auto"/>
            <w:vAlign w:val="bottom"/>
            <w:hideMark/>
          </w:tcPr>
          <w:p w14:paraId="3CB0ACBF" w14:textId="77777777" w:rsidR="0004100A" w:rsidRPr="00FA5381" w:rsidRDefault="0004100A" w:rsidP="00FA5381">
            <w:pPr>
              <w:tabs>
                <w:tab w:val="left" w:pos="284"/>
              </w:tabs>
              <w:rPr>
                <w:b/>
                <w:bCs/>
                <w:color w:val="000000"/>
                <w:sz w:val="22"/>
                <w:szCs w:val="22"/>
                <w:lang w:val="en-GB" w:eastAsia="ru-RU"/>
              </w:rPr>
            </w:pPr>
          </w:p>
        </w:tc>
        <w:tc>
          <w:tcPr>
            <w:tcW w:w="3259" w:type="dxa"/>
            <w:shd w:val="clear" w:color="auto" w:fill="auto"/>
            <w:vAlign w:val="bottom"/>
            <w:hideMark/>
          </w:tcPr>
          <w:p w14:paraId="60DFE484" w14:textId="77777777" w:rsidR="0004100A" w:rsidRPr="00FA5381" w:rsidRDefault="0004100A" w:rsidP="00FA5381">
            <w:pPr>
              <w:tabs>
                <w:tab w:val="left" w:pos="284"/>
              </w:tabs>
              <w:jc w:val="center"/>
              <w:rPr>
                <w:b/>
                <w:bCs/>
                <w:color w:val="000000"/>
                <w:sz w:val="22"/>
                <w:szCs w:val="22"/>
                <w:lang w:val="en-GB" w:eastAsia="ru-RU"/>
              </w:rPr>
            </w:pPr>
            <w:r w:rsidRPr="00FA5381">
              <w:rPr>
                <w:b/>
                <w:bCs/>
                <w:color w:val="000000"/>
                <w:sz w:val="22"/>
                <w:szCs w:val="22"/>
                <w:bdr w:val="nil"/>
                <w:lang w:val="en-GB" w:eastAsia="ru-RU"/>
              </w:rPr>
              <w:t>Volume</w:t>
            </w:r>
          </w:p>
        </w:tc>
        <w:tc>
          <w:tcPr>
            <w:tcW w:w="1701" w:type="dxa"/>
            <w:shd w:val="clear" w:color="auto" w:fill="auto"/>
            <w:vAlign w:val="bottom"/>
            <w:hideMark/>
          </w:tcPr>
          <w:p w14:paraId="084E8096" w14:textId="77777777" w:rsidR="0004100A" w:rsidRPr="00FA5381" w:rsidRDefault="0004100A" w:rsidP="00FA5381">
            <w:pPr>
              <w:tabs>
                <w:tab w:val="left" w:pos="284"/>
              </w:tabs>
              <w:jc w:val="center"/>
              <w:rPr>
                <w:b/>
                <w:bCs/>
                <w:color w:val="000000"/>
                <w:sz w:val="22"/>
                <w:szCs w:val="22"/>
                <w:lang w:val="en-GB" w:eastAsia="ru-RU"/>
              </w:rPr>
            </w:pPr>
            <w:r w:rsidRPr="00FA5381">
              <w:rPr>
                <w:b/>
                <w:bCs/>
                <w:color w:val="000000"/>
                <w:sz w:val="22"/>
                <w:szCs w:val="22"/>
                <w:bdr w:val="nil"/>
                <w:lang w:val="en-GB" w:eastAsia="ru-RU"/>
              </w:rPr>
              <w:t>Time frame</w:t>
            </w:r>
          </w:p>
        </w:tc>
        <w:tc>
          <w:tcPr>
            <w:tcW w:w="1418" w:type="dxa"/>
            <w:shd w:val="clear" w:color="auto" w:fill="auto"/>
            <w:vAlign w:val="bottom"/>
            <w:hideMark/>
          </w:tcPr>
          <w:p w14:paraId="46A7ABCC" w14:textId="77777777" w:rsidR="0004100A" w:rsidRPr="00FA5381" w:rsidRDefault="0004100A" w:rsidP="00FA5381">
            <w:pPr>
              <w:tabs>
                <w:tab w:val="left" w:pos="284"/>
              </w:tabs>
              <w:jc w:val="center"/>
              <w:rPr>
                <w:b/>
                <w:bCs/>
                <w:color w:val="000000"/>
                <w:sz w:val="22"/>
                <w:szCs w:val="22"/>
                <w:lang w:val="en-GB" w:eastAsia="ru-RU"/>
              </w:rPr>
            </w:pPr>
            <w:r w:rsidRPr="00FA5381">
              <w:rPr>
                <w:b/>
                <w:bCs/>
                <w:color w:val="000000"/>
                <w:sz w:val="22"/>
                <w:szCs w:val="22"/>
                <w:bdr w:val="nil"/>
                <w:lang w:val="en-GB" w:eastAsia="ru-RU"/>
              </w:rPr>
              <w:t xml:space="preserve">Place/Format </w:t>
            </w:r>
          </w:p>
        </w:tc>
        <w:tc>
          <w:tcPr>
            <w:tcW w:w="3119" w:type="dxa"/>
            <w:shd w:val="clear" w:color="auto" w:fill="auto"/>
            <w:vAlign w:val="bottom"/>
            <w:hideMark/>
          </w:tcPr>
          <w:p w14:paraId="29767885" w14:textId="77777777" w:rsidR="0004100A" w:rsidRPr="00FA5381" w:rsidRDefault="0004100A" w:rsidP="00FA5381">
            <w:pPr>
              <w:tabs>
                <w:tab w:val="left" w:pos="284"/>
              </w:tabs>
              <w:jc w:val="center"/>
              <w:rPr>
                <w:b/>
                <w:bCs/>
                <w:color w:val="000000"/>
                <w:sz w:val="22"/>
                <w:szCs w:val="22"/>
                <w:lang w:val="en-GB" w:eastAsia="ru-RU"/>
              </w:rPr>
            </w:pPr>
            <w:r w:rsidRPr="00FA5381">
              <w:rPr>
                <w:b/>
                <w:bCs/>
                <w:color w:val="000000"/>
                <w:sz w:val="22"/>
                <w:szCs w:val="22"/>
                <w:bdr w:val="nil"/>
                <w:lang w:val="en-GB" w:eastAsia="ru-RU"/>
              </w:rPr>
              <w:t>Volume</w:t>
            </w:r>
          </w:p>
        </w:tc>
        <w:tc>
          <w:tcPr>
            <w:tcW w:w="1701" w:type="dxa"/>
            <w:shd w:val="clear" w:color="auto" w:fill="auto"/>
            <w:vAlign w:val="bottom"/>
            <w:hideMark/>
          </w:tcPr>
          <w:p w14:paraId="40FA3DC3" w14:textId="77777777" w:rsidR="0004100A" w:rsidRPr="00FA5381" w:rsidRDefault="0004100A" w:rsidP="00FA5381">
            <w:pPr>
              <w:tabs>
                <w:tab w:val="left" w:pos="284"/>
              </w:tabs>
              <w:jc w:val="center"/>
              <w:rPr>
                <w:b/>
                <w:bCs/>
                <w:color w:val="000000"/>
                <w:sz w:val="22"/>
                <w:szCs w:val="22"/>
                <w:lang w:val="en-GB" w:eastAsia="ru-RU"/>
              </w:rPr>
            </w:pPr>
            <w:r w:rsidRPr="00FA5381">
              <w:rPr>
                <w:b/>
                <w:bCs/>
                <w:color w:val="000000"/>
                <w:sz w:val="22"/>
                <w:szCs w:val="22"/>
                <w:bdr w:val="nil"/>
                <w:lang w:val="en-GB" w:eastAsia="ru-RU"/>
              </w:rPr>
              <w:t>Time frame</w:t>
            </w:r>
          </w:p>
        </w:tc>
        <w:tc>
          <w:tcPr>
            <w:tcW w:w="1701" w:type="dxa"/>
            <w:shd w:val="clear" w:color="auto" w:fill="auto"/>
            <w:vAlign w:val="bottom"/>
            <w:hideMark/>
          </w:tcPr>
          <w:p w14:paraId="5B204B90" w14:textId="77777777" w:rsidR="0004100A" w:rsidRPr="00FA5381" w:rsidRDefault="0004100A" w:rsidP="00FA5381">
            <w:pPr>
              <w:tabs>
                <w:tab w:val="left" w:pos="284"/>
              </w:tabs>
              <w:jc w:val="center"/>
              <w:rPr>
                <w:b/>
                <w:bCs/>
                <w:color w:val="000000"/>
                <w:sz w:val="22"/>
                <w:szCs w:val="22"/>
                <w:lang w:val="en-GB" w:eastAsia="ru-RU"/>
              </w:rPr>
            </w:pPr>
            <w:r w:rsidRPr="00FA5381">
              <w:rPr>
                <w:b/>
                <w:bCs/>
                <w:color w:val="000000"/>
                <w:sz w:val="22"/>
                <w:szCs w:val="22"/>
                <w:bdr w:val="nil"/>
                <w:lang w:val="en-GB" w:eastAsia="ru-RU"/>
              </w:rPr>
              <w:t xml:space="preserve">Place/Format </w:t>
            </w:r>
          </w:p>
        </w:tc>
      </w:tr>
      <w:tr w:rsidR="00D40A2C" w:rsidRPr="00173B04" w14:paraId="27D33C4B" w14:textId="77777777" w:rsidTr="0048000C">
        <w:trPr>
          <w:trHeight w:val="1268"/>
        </w:trPr>
        <w:tc>
          <w:tcPr>
            <w:tcW w:w="423" w:type="dxa"/>
            <w:vAlign w:val="center"/>
          </w:tcPr>
          <w:p w14:paraId="6D548F4F" w14:textId="77777777" w:rsidR="0004100A" w:rsidRPr="00FA5381" w:rsidRDefault="0004100A" w:rsidP="00FA5381">
            <w:pPr>
              <w:tabs>
                <w:tab w:val="left" w:pos="284"/>
              </w:tabs>
              <w:jc w:val="center"/>
              <w:rPr>
                <w:b/>
                <w:bCs/>
                <w:color w:val="000000"/>
                <w:sz w:val="22"/>
                <w:szCs w:val="22"/>
                <w:lang w:val="en-GB" w:eastAsia="ru-RU"/>
              </w:rPr>
            </w:pPr>
            <w:r w:rsidRPr="00FA5381">
              <w:rPr>
                <w:b/>
                <w:bCs/>
                <w:color w:val="000000"/>
                <w:sz w:val="22"/>
                <w:szCs w:val="22"/>
                <w:bdr w:val="nil"/>
                <w:lang w:val="en-GB" w:eastAsia="ru-RU"/>
              </w:rPr>
              <w:t>1.</w:t>
            </w:r>
          </w:p>
        </w:tc>
        <w:tc>
          <w:tcPr>
            <w:tcW w:w="1703" w:type="dxa"/>
            <w:shd w:val="clear" w:color="auto" w:fill="auto"/>
            <w:vAlign w:val="center"/>
            <w:hideMark/>
          </w:tcPr>
          <w:p w14:paraId="600AC0FC" w14:textId="77777777" w:rsidR="0004100A" w:rsidRPr="00FA5381" w:rsidRDefault="0004100A" w:rsidP="00FA5381">
            <w:pPr>
              <w:tabs>
                <w:tab w:val="left" w:pos="284"/>
              </w:tabs>
              <w:rPr>
                <w:b/>
                <w:bCs/>
                <w:color w:val="000000"/>
                <w:sz w:val="22"/>
                <w:szCs w:val="22"/>
                <w:lang w:val="en-GB" w:eastAsia="ru-RU"/>
              </w:rPr>
            </w:pPr>
            <w:r w:rsidRPr="00FA5381">
              <w:rPr>
                <w:b/>
                <w:bCs/>
                <w:color w:val="000000"/>
                <w:sz w:val="22"/>
                <w:szCs w:val="22"/>
                <w:bdr w:val="nil"/>
                <w:lang w:val="en-GB" w:eastAsia="ru-RU"/>
              </w:rPr>
              <w:t>Documents/</w:t>
            </w:r>
            <w:r w:rsidR="00A011B3" w:rsidRPr="00FA5381">
              <w:rPr>
                <w:b/>
                <w:bCs/>
                <w:color w:val="000000"/>
                <w:sz w:val="22"/>
                <w:szCs w:val="22"/>
                <w:bdr w:val="nil"/>
                <w:lang w:val="en-GB" w:eastAsia="ru-RU"/>
              </w:rPr>
              <w:t xml:space="preserve"> </w:t>
            </w:r>
            <w:r w:rsidRPr="00FA5381">
              <w:rPr>
                <w:b/>
                <w:bCs/>
                <w:color w:val="000000"/>
                <w:sz w:val="22"/>
                <w:szCs w:val="22"/>
                <w:bdr w:val="nil"/>
                <w:lang w:val="en-GB" w:eastAsia="ru-RU"/>
              </w:rPr>
              <w:t xml:space="preserve">information </w:t>
            </w:r>
          </w:p>
        </w:tc>
        <w:tc>
          <w:tcPr>
            <w:tcW w:w="3259" w:type="dxa"/>
            <w:shd w:val="clear" w:color="auto" w:fill="auto"/>
            <w:vAlign w:val="center"/>
            <w:hideMark/>
          </w:tcPr>
          <w:p w14:paraId="179A6F85"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information received from the Underlying Securities issuer in accordance with the decision to issue the RDR and the agreement between the RDR issuer and the Underlying Securities issuer, other than those listed separately in this Table 1 </w:t>
            </w:r>
          </w:p>
        </w:tc>
        <w:tc>
          <w:tcPr>
            <w:tcW w:w="1701" w:type="dxa"/>
            <w:shd w:val="clear" w:color="auto" w:fill="auto"/>
            <w:vAlign w:val="center"/>
            <w:hideMark/>
          </w:tcPr>
          <w:p w14:paraId="1AB51158" w14:textId="11AEB6A2"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within 1 </w:t>
            </w:r>
            <w:r w:rsidR="00802AD5">
              <w:rPr>
                <w:color w:val="000000"/>
                <w:sz w:val="22"/>
                <w:szCs w:val="22"/>
                <w:bdr w:val="nil"/>
                <w:lang w:val="en-GB" w:eastAsia="ru-RU"/>
              </w:rPr>
              <w:t>working day</w:t>
            </w:r>
            <w:r w:rsidRPr="00FA5381">
              <w:rPr>
                <w:color w:val="000000"/>
                <w:sz w:val="22"/>
                <w:szCs w:val="22"/>
                <w:bdr w:val="nil"/>
                <w:lang w:val="en-GB" w:eastAsia="ru-RU"/>
              </w:rPr>
              <w:t xml:space="preserve"> following that when the information was receive</w:t>
            </w:r>
            <w:r w:rsidR="00954A49" w:rsidRPr="00FA5381">
              <w:rPr>
                <w:color w:val="000000"/>
                <w:sz w:val="22"/>
                <w:szCs w:val="22"/>
                <w:bdr w:val="nil"/>
                <w:lang w:val="en-GB" w:eastAsia="ru-RU"/>
              </w:rPr>
              <w:t>d</w:t>
            </w:r>
            <w:r w:rsidRPr="00FA5381">
              <w:rPr>
                <w:color w:val="000000"/>
                <w:sz w:val="22"/>
                <w:szCs w:val="22"/>
                <w:bdr w:val="nil"/>
                <w:lang w:val="en-GB" w:eastAsia="ru-RU"/>
              </w:rPr>
              <w:t xml:space="preserve"> from the Underlying Securities issuer</w:t>
            </w:r>
          </w:p>
        </w:tc>
        <w:tc>
          <w:tcPr>
            <w:tcW w:w="1418" w:type="dxa"/>
            <w:shd w:val="clear" w:color="auto" w:fill="auto"/>
            <w:vAlign w:val="center"/>
            <w:hideMark/>
          </w:tcPr>
          <w:p w14:paraId="2F671025"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on the Webpage, the document text/information</w:t>
            </w:r>
          </w:p>
        </w:tc>
        <w:tc>
          <w:tcPr>
            <w:tcW w:w="3119" w:type="dxa"/>
            <w:shd w:val="clear" w:color="auto" w:fill="auto"/>
            <w:vAlign w:val="center"/>
            <w:hideMark/>
          </w:tcPr>
          <w:p w14:paraId="1FE3379B"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information disclosed by the Underlying Securities issuer on a foreign exchange or via another organisation in accordance with the foreign law and/or the rules of the foreign exchange</w:t>
            </w:r>
          </w:p>
        </w:tc>
        <w:tc>
          <w:tcPr>
            <w:tcW w:w="1701" w:type="dxa"/>
            <w:shd w:val="clear" w:color="auto" w:fill="auto"/>
            <w:vAlign w:val="center"/>
            <w:hideMark/>
          </w:tcPr>
          <w:p w14:paraId="6AD8F8D1" w14:textId="1EF82BA1"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within 2 </w:t>
            </w:r>
            <w:r w:rsidR="00802AD5">
              <w:rPr>
                <w:color w:val="000000"/>
                <w:sz w:val="22"/>
                <w:szCs w:val="22"/>
                <w:bdr w:val="nil"/>
                <w:lang w:val="en-GB" w:eastAsia="ru-RU"/>
              </w:rPr>
              <w:t>working day</w:t>
            </w:r>
            <w:r w:rsidRPr="00FA5381">
              <w:rPr>
                <w:color w:val="000000"/>
                <w:sz w:val="22"/>
                <w:szCs w:val="22"/>
                <w:bdr w:val="nil"/>
                <w:lang w:val="en-GB" w:eastAsia="ru-RU"/>
              </w:rPr>
              <w:t>s from the disclosure of such information on the foreign exchange or via another organisation</w:t>
            </w:r>
          </w:p>
        </w:tc>
        <w:tc>
          <w:tcPr>
            <w:tcW w:w="1701" w:type="dxa"/>
            <w:shd w:val="clear" w:color="auto" w:fill="auto"/>
            <w:vAlign w:val="center"/>
            <w:hideMark/>
          </w:tcPr>
          <w:p w14:paraId="20CE5D05"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on the Webpage, the document text/information or a link to the disclosed document/information </w:t>
            </w:r>
          </w:p>
        </w:tc>
      </w:tr>
      <w:tr w:rsidR="00D40A2C" w:rsidRPr="00173B04" w14:paraId="7FBDC4E7" w14:textId="77777777" w:rsidTr="0048000C">
        <w:trPr>
          <w:trHeight w:val="2450"/>
        </w:trPr>
        <w:tc>
          <w:tcPr>
            <w:tcW w:w="423" w:type="dxa"/>
            <w:vAlign w:val="center"/>
          </w:tcPr>
          <w:p w14:paraId="6DBCDAEA" w14:textId="77777777" w:rsidR="0004100A" w:rsidRPr="00FA5381" w:rsidRDefault="0004100A" w:rsidP="00FA5381">
            <w:pPr>
              <w:tabs>
                <w:tab w:val="left" w:pos="284"/>
              </w:tabs>
              <w:jc w:val="center"/>
              <w:rPr>
                <w:b/>
                <w:bCs/>
                <w:color w:val="000000"/>
                <w:sz w:val="22"/>
                <w:szCs w:val="22"/>
                <w:lang w:val="en-GB" w:eastAsia="ru-RU"/>
              </w:rPr>
            </w:pPr>
            <w:r w:rsidRPr="00FA5381">
              <w:rPr>
                <w:b/>
                <w:bCs/>
                <w:color w:val="000000"/>
                <w:sz w:val="22"/>
                <w:szCs w:val="22"/>
                <w:bdr w:val="nil"/>
                <w:lang w:val="en-GB" w:eastAsia="ru-RU"/>
              </w:rPr>
              <w:t>2.</w:t>
            </w:r>
          </w:p>
        </w:tc>
        <w:tc>
          <w:tcPr>
            <w:tcW w:w="1703" w:type="dxa"/>
            <w:shd w:val="clear" w:color="auto" w:fill="auto"/>
            <w:vAlign w:val="center"/>
            <w:hideMark/>
          </w:tcPr>
          <w:p w14:paraId="012742C4" w14:textId="77777777" w:rsidR="0004100A" w:rsidRPr="00FA5381" w:rsidRDefault="0004100A" w:rsidP="00FA5381">
            <w:pPr>
              <w:tabs>
                <w:tab w:val="left" w:pos="284"/>
              </w:tabs>
              <w:rPr>
                <w:b/>
                <w:bCs/>
                <w:color w:val="000000"/>
                <w:sz w:val="22"/>
                <w:szCs w:val="22"/>
                <w:lang w:val="en-GB" w:eastAsia="ru-RU"/>
              </w:rPr>
            </w:pPr>
            <w:r w:rsidRPr="00FA5381">
              <w:rPr>
                <w:b/>
                <w:bCs/>
                <w:color w:val="000000"/>
                <w:sz w:val="22"/>
                <w:szCs w:val="22"/>
                <w:bdr w:val="nil"/>
                <w:lang w:val="en-GB" w:eastAsia="ru-RU"/>
              </w:rPr>
              <w:t>Financial statements of the Underlying Securities issuer</w:t>
            </w:r>
          </w:p>
        </w:tc>
        <w:tc>
          <w:tcPr>
            <w:tcW w:w="3259" w:type="dxa"/>
            <w:shd w:val="clear" w:color="auto" w:fill="auto"/>
            <w:vAlign w:val="center"/>
            <w:hideMark/>
          </w:tcPr>
          <w:p w14:paraId="5A390123"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annual and interim consolidated (if available) and/or standalone financial statements prepared in accordance with the International Financial Reporting Standards (hereinafter, IFRS) or other internationally recognised rules, accompanied by an auditor's opinion of a foreign auditor competent to conduct audit of such financial statements, or of a Russian auditor</w:t>
            </w:r>
          </w:p>
        </w:tc>
        <w:tc>
          <w:tcPr>
            <w:tcW w:w="1701" w:type="dxa"/>
            <w:shd w:val="clear" w:color="auto" w:fill="auto"/>
            <w:vAlign w:val="center"/>
            <w:hideMark/>
          </w:tcPr>
          <w:p w14:paraId="57ED94CD"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within 1 day following that when the RDR issuer receives such statements from the Underlying Securities issuer</w:t>
            </w:r>
          </w:p>
        </w:tc>
        <w:tc>
          <w:tcPr>
            <w:tcW w:w="1418" w:type="dxa"/>
            <w:shd w:val="clear" w:color="auto" w:fill="auto"/>
            <w:vAlign w:val="center"/>
            <w:hideMark/>
          </w:tcPr>
          <w:p w14:paraId="50724FCB"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on the Webpage, the text of financial statements</w:t>
            </w:r>
            <w:r w:rsidRPr="00FA5381">
              <w:rPr>
                <w:sz w:val="22"/>
                <w:szCs w:val="22"/>
                <w:bdr w:val="nil"/>
                <w:lang w:val="en-GB" w:eastAsia="ru-RU"/>
              </w:rPr>
              <w:t xml:space="preserve"> </w:t>
            </w:r>
            <w:r w:rsidRPr="00FA5381">
              <w:rPr>
                <w:color w:val="000000"/>
                <w:sz w:val="22"/>
                <w:szCs w:val="22"/>
                <w:bdr w:val="nil"/>
                <w:lang w:val="en-GB" w:eastAsia="ru-RU"/>
              </w:rPr>
              <w:t>or a link to the financial statements disclosed by the Underlying Securities issuer</w:t>
            </w:r>
          </w:p>
        </w:tc>
        <w:tc>
          <w:tcPr>
            <w:tcW w:w="3119" w:type="dxa"/>
            <w:shd w:val="clear" w:color="auto" w:fill="auto"/>
            <w:vAlign w:val="center"/>
            <w:hideMark/>
          </w:tcPr>
          <w:p w14:paraId="4C6BF7FC"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annual and interim consolidated (if available) and/or standalone financial statements prepared in accordance with the International Financial Reporting Standards (hereinafter, IFRS) or other internationally recognised rules and disclosed by the Underlying Securities issuer in accordance with the foreign law </w:t>
            </w:r>
          </w:p>
        </w:tc>
        <w:tc>
          <w:tcPr>
            <w:tcW w:w="1701" w:type="dxa"/>
            <w:shd w:val="clear" w:color="auto" w:fill="auto"/>
            <w:vAlign w:val="center"/>
            <w:hideMark/>
          </w:tcPr>
          <w:p w14:paraId="65156532"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within 1 day from the date when the RDR issuer became or should have become aware of such financial </w:t>
            </w:r>
            <w:proofErr w:type="gramStart"/>
            <w:r w:rsidRPr="00FA5381">
              <w:rPr>
                <w:color w:val="000000"/>
                <w:sz w:val="22"/>
                <w:szCs w:val="22"/>
                <w:bdr w:val="nil"/>
                <w:lang w:val="en-GB" w:eastAsia="ru-RU"/>
              </w:rPr>
              <w:t>statements</w:t>
            </w:r>
            <w:proofErr w:type="gramEnd"/>
            <w:r w:rsidRPr="00FA5381">
              <w:rPr>
                <w:color w:val="000000"/>
                <w:sz w:val="22"/>
                <w:szCs w:val="22"/>
                <w:bdr w:val="nil"/>
                <w:lang w:val="en-GB" w:eastAsia="ru-RU"/>
              </w:rPr>
              <w:t xml:space="preserve"> disclosure by the Underlying Securities issuer</w:t>
            </w:r>
          </w:p>
        </w:tc>
        <w:tc>
          <w:tcPr>
            <w:tcW w:w="1701" w:type="dxa"/>
            <w:shd w:val="clear" w:color="auto" w:fill="auto"/>
            <w:vAlign w:val="center"/>
            <w:hideMark/>
          </w:tcPr>
          <w:p w14:paraId="00D82987"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on the Webpage, the text of financial statements</w:t>
            </w:r>
            <w:r w:rsidRPr="00FA5381">
              <w:rPr>
                <w:sz w:val="22"/>
                <w:szCs w:val="22"/>
                <w:bdr w:val="nil"/>
                <w:lang w:val="en-GB" w:eastAsia="ru-RU"/>
              </w:rPr>
              <w:t xml:space="preserve"> </w:t>
            </w:r>
            <w:r w:rsidRPr="00FA5381">
              <w:rPr>
                <w:color w:val="000000"/>
                <w:sz w:val="22"/>
                <w:szCs w:val="22"/>
                <w:bdr w:val="nil"/>
                <w:lang w:val="en-GB" w:eastAsia="ru-RU"/>
              </w:rPr>
              <w:t>or a link to the financial statements disclosed by the Underlying Securities issuer</w:t>
            </w:r>
          </w:p>
        </w:tc>
      </w:tr>
      <w:tr w:rsidR="00D40A2C" w:rsidRPr="00173B04" w14:paraId="392E1165" w14:textId="77777777" w:rsidTr="0048000C">
        <w:trPr>
          <w:trHeight w:val="2258"/>
        </w:trPr>
        <w:tc>
          <w:tcPr>
            <w:tcW w:w="423" w:type="dxa"/>
            <w:vMerge w:val="restart"/>
            <w:vAlign w:val="center"/>
          </w:tcPr>
          <w:p w14:paraId="2E37E036" w14:textId="77777777" w:rsidR="0004100A" w:rsidRPr="00FA5381" w:rsidRDefault="0004100A" w:rsidP="00FA5381">
            <w:pPr>
              <w:tabs>
                <w:tab w:val="left" w:pos="284"/>
              </w:tabs>
              <w:jc w:val="center"/>
              <w:rPr>
                <w:b/>
                <w:bCs/>
                <w:color w:val="000000"/>
                <w:sz w:val="22"/>
                <w:szCs w:val="22"/>
                <w:lang w:val="en-GB" w:eastAsia="ru-RU"/>
              </w:rPr>
            </w:pPr>
            <w:r w:rsidRPr="00FA5381">
              <w:rPr>
                <w:b/>
                <w:bCs/>
                <w:color w:val="000000"/>
                <w:sz w:val="22"/>
                <w:szCs w:val="22"/>
                <w:bdr w:val="nil"/>
                <w:lang w:val="en-GB" w:eastAsia="ru-RU"/>
              </w:rPr>
              <w:t>3.</w:t>
            </w:r>
          </w:p>
          <w:p w14:paraId="30A1343C" w14:textId="77777777" w:rsidR="0004100A" w:rsidRPr="00FA5381" w:rsidRDefault="0004100A" w:rsidP="00FA5381">
            <w:pPr>
              <w:tabs>
                <w:tab w:val="left" w:pos="284"/>
              </w:tabs>
              <w:jc w:val="center"/>
              <w:rPr>
                <w:b/>
                <w:bCs/>
                <w:color w:val="000000"/>
                <w:sz w:val="22"/>
                <w:szCs w:val="22"/>
                <w:lang w:val="en-GB" w:eastAsia="ru-RU"/>
              </w:rPr>
            </w:pPr>
          </w:p>
        </w:tc>
        <w:tc>
          <w:tcPr>
            <w:tcW w:w="1703" w:type="dxa"/>
            <w:vMerge w:val="restart"/>
            <w:shd w:val="clear" w:color="auto" w:fill="auto"/>
            <w:vAlign w:val="center"/>
            <w:hideMark/>
          </w:tcPr>
          <w:p w14:paraId="335DB99D" w14:textId="77777777" w:rsidR="0004100A" w:rsidRPr="00FA5381" w:rsidRDefault="0004100A" w:rsidP="00FA5381">
            <w:pPr>
              <w:tabs>
                <w:tab w:val="left" w:pos="284"/>
              </w:tabs>
              <w:rPr>
                <w:b/>
                <w:bCs/>
                <w:color w:val="000000"/>
                <w:sz w:val="22"/>
                <w:szCs w:val="22"/>
                <w:lang w:val="en-GB" w:eastAsia="ru-RU"/>
              </w:rPr>
            </w:pPr>
            <w:r w:rsidRPr="00FA5381">
              <w:rPr>
                <w:b/>
                <w:bCs/>
                <w:color w:val="000000"/>
                <w:sz w:val="22"/>
                <w:szCs w:val="22"/>
                <w:bdr w:val="nil"/>
                <w:lang w:val="en-GB" w:eastAsia="ru-RU"/>
              </w:rPr>
              <w:t>Quarterly Report</w:t>
            </w:r>
          </w:p>
        </w:tc>
        <w:tc>
          <w:tcPr>
            <w:tcW w:w="3259" w:type="dxa"/>
            <w:shd w:val="clear" w:color="auto" w:fill="auto"/>
            <w:vAlign w:val="center"/>
            <w:hideMark/>
          </w:tcPr>
          <w:p w14:paraId="2DA69161"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The RDR issuer's Quarterly Report containing the details of the Underlying Securities and the Underlying Securities issuer insofar as is prescribed in Sections </w:t>
            </w:r>
            <w:r w:rsidR="00DB1DFE" w:rsidRPr="00FA5381">
              <w:rPr>
                <w:color w:val="000000"/>
                <w:sz w:val="22"/>
                <w:szCs w:val="22"/>
                <w:bdr w:val="nil"/>
                <w:lang w:val="en-GB" w:eastAsia="ru-RU"/>
              </w:rPr>
              <w:t xml:space="preserve">I - VIII </w:t>
            </w:r>
            <w:r w:rsidRPr="00FA5381">
              <w:rPr>
                <w:color w:val="000000"/>
                <w:sz w:val="22"/>
                <w:szCs w:val="22"/>
                <w:bdr w:val="nil"/>
                <w:lang w:val="en-GB" w:eastAsia="ru-RU"/>
              </w:rPr>
              <w:t>Part</w:t>
            </w:r>
            <w:r w:rsidR="00D0123F" w:rsidRPr="00FA5381">
              <w:rPr>
                <w:color w:val="000000"/>
                <w:sz w:val="22"/>
                <w:szCs w:val="22"/>
                <w:bdr w:val="nil"/>
                <w:lang w:val="en-GB" w:eastAsia="ru-RU"/>
              </w:rPr>
              <w:t> </w:t>
            </w:r>
            <w:r w:rsidRPr="00FA5381">
              <w:rPr>
                <w:color w:val="000000"/>
                <w:sz w:val="22"/>
                <w:szCs w:val="22"/>
                <w:bdr w:val="nil"/>
                <w:lang w:val="en-GB" w:eastAsia="ru-RU"/>
              </w:rPr>
              <w:t xml:space="preserve">B Annex 3 </w:t>
            </w:r>
            <w:r w:rsidRPr="00FA5381">
              <w:rPr>
                <w:color w:val="000000"/>
                <w:sz w:val="22"/>
                <w:szCs w:val="22"/>
                <w:bdr w:val="nil"/>
                <w:lang w:val="en-GB" w:eastAsia="ru-RU"/>
              </w:rPr>
              <w:lastRenderedPageBreak/>
              <w:t>to the Disclosure Regulations</w:t>
            </w:r>
            <w:r w:rsidR="004D2609" w:rsidRPr="00FA5381">
              <w:rPr>
                <w:rStyle w:val="af0"/>
                <w:color w:val="000000"/>
                <w:sz w:val="22"/>
                <w:szCs w:val="22"/>
                <w:bdr w:val="nil"/>
                <w:lang w:val="en-GB" w:eastAsia="ru-RU"/>
              </w:rPr>
              <w:footnoteReference w:id="27"/>
            </w:r>
            <w:r w:rsidR="004D2609" w:rsidRPr="00FA5381">
              <w:rPr>
                <w:color w:val="000000"/>
                <w:sz w:val="22"/>
                <w:szCs w:val="22"/>
                <w:bdr w:val="nil"/>
                <w:lang w:val="en-GB" w:eastAsia="ru-RU"/>
              </w:rPr>
              <w:t xml:space="preserve"> </w:t>
            </w:r>
            <w:r w:rsidRPr="00FA5381">
              <w:rPr>
                <w:color w:val="000000"/>
                <w:sz w:val="22"/>
                <w:szCs w:val="22"/>
                <w:bdr w:val="nil"/>
                <w:lang w:val="en-GB" w:eastAsia="ru-RU"/>
              </w:rPr>
              <w:br/>
            </w:r>
          </w:p>
        </w:tc>
        <w:tc>
          <w:tcPr>
            <w:tcW w:w="1701" w:type="dxa"/>
            <w:shd w:val="clear" w:color="auto" w:fill="auto"/>
            <w:vAlign w:val="center"/>
            <w:hideMark/>
          </w:tcPr>
          <w:p w14:paraId="6A240BCE"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lastRenderedPageBreak/>
              <w:t xml:space="preserve">within 45 days from the respective quarter end date </w:t>
            </w:r>
          </w:p>
        </w:tc>
        <w:tc>
          <w:tcPr>
            <w:tcW w:w="1418" w:type="dxa"/>
            <w:shd w:val="clear" w:color="auto" w:fill="auto"/>
            <w:vAlign w:val="center"/>
            <w:hideMark/>
          </w:tcPr>
          <w:p w14:paraId="03E5C850"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on the Webpage, the Quarterly Report text</w:t>
            </w:r>
          </w:p>
          <w:p w14:paraId="21425CD0"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lang w:val="en-GB" w:eastAsia="ru-RU"/>
              </w:rPr>
              <w:t xml:space="preserve"> </w:t>
            </w:r>
          </w:p>
        </w:tc>
        <w:tc>
          <w:tcPr>
            <w:tcW w:w="3119" w:type="dxa"/>
            <w:vMerge w:val="restart"/>
            <w:shd w:val="clear" w:color="auto" w:fill="auto"/>
            <w:vAlign w:val="center"/>
            <w:hideMark/>
          </w:tcPr>
          <w:p w14:paraId="09EF5070"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The RDR issuer's Quarterly Report shall contain information on the Underlying Securities and the Underlying Securities issuer disclosed in the Underlying Securities issuer's Quarterly Report, or a link to the Quarterly Report disclosed by the </w:t>
            </w:r>
            <w:r w:rsidRPr="00FA5381">
              <w:rPr>
                <w:color w:val="000000"/>
                <w:sz w:val="22"/>
                <w:szCs w:val="22"/>
                <w:bdr w:val="nil"/>
                <w:lang w:val="en-GB" w:eastAsia="ru-RU"/>
              </w:rPr>
              <w:lastRenderedPageBreak/>
              <w:t>Underlying Securities issuer (for the reporting period in respect of which the RDR issuer's Quarterly Report is prepared)</w:t>
            </w:r>
          </w:p>
        </w:tc>
        <w:tc>
          <w:tcPr>
            <w:tcW w:w="1701" w:type="dxa"/>
            <w:vMerge w:val="restart"/>
            <w:shd w:val="clear" w:color="auto" w:fill="auto"/>
            <w:vAlign w:val="center"/>
          </w:tcPr>
          <w:p w14:paraId="3CED86FE"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lastRenderedPageBreak/>
              <w:t>within 45 days from the respective quarter end date</w:t>
            </w:r>
          </w:p>
        </w:tc>
        <w:tc>
          <w:tcPr>
            <w:tcW w:w="1701" w:type="dxa"/>
            <w:vMerge w:val="restart"/>
            <w:shd w:val="clear" w:color="auto" w:fill="auto"/>
            <w:vAlign w:val="center"/>
          </w:tcPr>
          <w:p w14:paraId="7F60A1D9"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on the Webpage, the Quarterly Report text </w:t>
            </w:r>
          </w:p>
        </w:tc>
      </w:tr>
      <w:tr w:rsidR="00D40A2C" w:rsidRPr="00173B04" w14:paraId="2E22E7E5" w14:textId="77777777" w:rsidTr="0048000C">
        <w:trPr>
          <w:trHeight w:val="273"/>
        </w:trPr>
        <w:tc>
          <w:tcPr>
            <w:tcW w:w="423" w:type="dxa"/>
            <w:vMerge/>
            <w:vAlign w:val="center"/>
          </w:tcPr>
          <w:p w14:paraId="375E2A6E" w14:textId="77777777" w:rsidR="0004100A" w:rsidRPr="00FA5381" w:rsidRDefault="0004100A" w:rsidP="00FA5381">
            <w:pPr>
              <w:tabs>
                <w:tab w:val="left" w:pos="284"/>
              </w:tabs>
              <w:jc w:val="center"/>
              <w:rPr>
                <w:b/>
                <w:bCs/>
                <w:color w:val="000000"/>
                <w:sz w:val="22"/>
                <w:szCs w:val="22"/>
                <w:lang w:val="en-GB" w:eastAsia="ru-RU"/>
              </w:rPr>
            </w:pPr>
          </w:p>
        </w:tc>
        <w:tc>
          <w:tcPr>
            <w:tcW w:w="1703" w:type="dxa"/>
            <w:vMerge/>
            <w:vAlign w:val="center"/>
            <w:hideMark/>
          </w:tcPr>
          <w:p w14:paraId="328E9687" w14:textId="77777777" w:rsidR="0004100A" w:rsidRPr="00FA5381" w:rsidRDefault="0004100A" w:rsidP="00FA5381">
            <w:pPr>
              <w:tabs>
                <w:tab w:val="left" w:pos="284"/>
              </w:tabs>
              <w:rPr>
                <w:b/>
                <w:bCs/>
                <w:color w:val="000000"/>
                <w:sz w:val="22"/>
                <w:szCs w:val="22"/>
                <w:lang w:val="en-GB" w:eastAsia="ru-RU"/>
              </w:rPr>
            </w:pPr>
          </w:p>
        </w:tc>
        <w:tc>
          <w:tcPr>
            <w:tcW w:w="3259" w:type="dxa"/>
            <w:shd w:val="clear" w:color="auto" w:fill="auto"/>
            <w:vAlign w:val="center"/>
            <w:hideMark/>
          </w:tcPr>
          <w:p w14:paraId="23318758" w14:textId="77777777" w:rsidR="0004100A" w:rsidRPr="00FA5381" w:rsidRDefault="0004100A" w:rsidP="00FA5381">
            <w:pPr>
              <w:tabs>
                <w:tab w:val="left" w:pos="284"/>
              </w:tabs>
              <w:rPr>
                <w:bCs/>
                <w:color w:val="000000"/>
                <w:sz w:val="22"/>
                <w:szCs w:val="22"/>
                <w:lang w:val="en-GB" w:eastAsia="ru-RU"/>
              </w:rPr>
            </w:pPr>
            <w:r w:rsidRPr="00FA5381">
              <w:rPr>
                <w:b/>
                <w:bCs/>
                <w:color w:val="000000"/>
                <w:sz w:val="22"/>
                <w:szCs w:val="22"/>
                <w:bdr w:val="nil"/>
                <w:lang w:val="en-GB" w:eastAsia="ru-RU"/>
              </w:rPr>
              <w:t>OR</w:t>
            </w:r>
            <w:r w:rsidRPr="00FA5381">
              <w:rPr>
                <w:color w:val="000000"/>
                <w:sz w:val="22"/>
                <w:szCs w:val="22"/>
                <w:bdr w:val="nil"/>
                <w:lang w:val="en-GB" w:eastAsia="ru-RU"/>
              </w:rPr>
              <w:t xml:space="preserve"> </w:t>
            </w:r>
            <w:r w:rsidRPr="00FA5381">
              <w:rPr>
                <w:i/>
                <w:iCs/>
                <w:color w:val="000000"/>
                <w:sz w:val="22"/>
                <w:szCs w:val="22"/>
                <w:bdr w:val="nil"/>
                <w:lang w:val="en-GB" w:eastAsia="ru-RU"/>
              </w:rPr>
              <w:t>(if the Underlying Securities have a Recognised Listing)</w:t>
            </w:r>
            <w:r w:rsidRPr="00FA5381">
              <w:rPr>
                <w:color w:val="000000"/>
                <w:sz w:val="22"/>
                <w:szCs w:val="22"/>
                <w:bdr w:val="nil"/>
                <w:lang w:val="en-GB" w:eastAsia="ru-RU"/>
              </w:rPr>
              <w:t xml:space="preserve"> </w:t>
            </w:r>
          </w:p>
          <w:p w14:paraId="3E220DB1"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The RDR issuer's Quarterly Report containing information on the Underlying Securities and the Underlying Securities issuer disclosed in the Underlying Securities issuer's Quarterly Report, or a link to the Quarterly Report disclosed by the Underlying Securities issuer (for the reporting period in respect of which the RDR issuer's Quarterly Report is prepared) </w:t>
            </w:r>
          </w:p>
        </w:tc>
        <w:tc>
          <w:tcPr>
            <w:tcW w:w="1701" w:type="dxa"/>
            <w:shd w:val="clear" w:color="auto" w:fill="auto"/>
            <w:vAlign w:val="center"/>
            <w:hideMark/>
          </w:tcPr>
          <w:p w14:paraId="3B740728"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within 45 days from the respective quarter end date </w:t>
            </w:r>
          </w:p>
        </w:tc>
        <w:tc>
          <w:tcPr>
            <w:tcW w:w="1418" w:type="dxa"/>
            <w:shd w:val="clear" w:color="auto" w:fill="auto"/>
            <w:vAlign w:val="center"/>
            <w:hideMark/>
          </w:tcPr>
          <w:p w14:paraId="6D436AC9"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on the Webpage, the Quarterly Report text </w:t>
            </w:r>
          </w:p>
          <w:p w14:paraId="4E649861"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lang w:val="en-GB" w:eastAsia="ru-RU"/>
              </w:rPr>
              <w:t xml:space="preserve"> </w:t>
            </w:r>
          </w:p>
        </w:tc>
        <w:tc>
          <w:tcPr>
            <w:tcW w:w="3119" w:type="dxa"/>
            <w:vMerge/>
            <w:shd w:val="clear" w:color="auto" w:fill="auto"/>
            <w:vAlign w:val="center"/>
            <w:hideMark/>
          </w:tcPr>
          <w:p w14:paraId="0436A8B8" w14:textId="77777777" w:rsidR="0004100A" w:rsidRPr="00FA5381" w:rsidRDefault="0004100A" w:rsidP="00FA5381">
            <w:pPr>
              <w:tabs>
                <w:tab w:val="left" w:pos="284"/>
              </w:tabs>
              <w:rPr>
                <w:color w:val="000000"/>
                <w:sz w:val="22"/>
                <w:szCs w:val="22"/>
                <w:lang w:val="en-GB" w:eastAsia="ru-RU"/>
              </w:rPr>
            </w:pPr>
          </w:p>
        </w:tc>
        <w:tc>
          <w:tcPr>
            <w:tcW w:w="1701" w:type="dxa"/>
            <w:vMerge/>
            <w:shd w:val="clear" w:color="auto" w:fill="auto"/>
            <w:vAlign w:val="center"/>
            <w:hideMark/>
          </w:tcPr>
          <w:p w14:paraId="3FF34867" w14:textId="77777777" w:rsidR="0004100A" w:rsidRPr="00FA5381" w:rsidRDefault="0004100A" w:rsidP="00FA5381">
            <w:pPr>
              <w:tabs>
                <w:tab w:val="left" w:pos="284"/>
              </w:tabs>
              <w:rPr>
                <w:color w:val="000000"/>
                <w:sz w:val="22"/>
                <w:szCs w:val="22"/>
                <w:lang w:val="en-GB" w:eastAsia="ru-RU"/>
              </w:rPr>
            </w:pPr>
          </w:p>
        </w:tc>
        <w:tc>
          <w:tcPr>
            <w:tcW w:w="1701" w:type="dxa"/>
            <w:vMerge/>
            <w:shd w:val="clear" w:color="auto" w:fill="auto"/>
            <w:vAlign w:val="center"/>
            <w:hideMark/>
          </w:tcPr>
          <w:p w14:paraId="732D5BAD" w14:textId="77777777" w:rsidR="0004100A" w:rsidRPr="00FA5381" w:rsidRDefault="0004100A" w:rsidP="00FA5381">
            <w:pPr>
              <w:tabs>
                <w:tab w:val="left" w:pos="284"/>
              </w:tabs>
              <w:rPr>
                <w:color w:val="000000"/>
                <w:sz w:val="22"/>
                <w:szCs w:val="22"/>
                <w:lang w:val="en-GB" w:eastAsia="ru-RU"/>
              </w:rPr>
            </w:pPr>
          </w:p>
        </w:tc>
      </w:tr>
      <w:tr w:rsidR="00D40A2C" w:rsidRPr="00FA5381" w14:paraId="0EB472BD" w14:textId="77777777" w:rsidTr="0048000C">
        <w:trPr>
          <w:trHeight w:val="1693"/>
        </w:trPr>
        <w:tc>
          <w:tcPr>
            <w:tcW w:w="423" w:type="dxa"/>
            <w:vAlign w:val="center"/>
          </w:tcPr>
          <w:p w14:paraId="0C271356" w14:textId="77777777" w:rsidR="0004100A" w:rsidRPr="00FA5381" w:rsidRDefault="0004100A" w:rsidP="00FA5381">
            <w:pPr>
              <w:tabs>
                <w:tab w:val="left" w:pos="284"/>
              </w:tabs>
              <w:jc w:val="center"/>
              <w:rPr>
                <w:b/>
                <w:bCs/>
                <w:color w:val="000000"/>
                <w:sz w:val="22"/>
                <w:szCs w:val="22"/>
                <w:lang w:val="en-GB" w:eastAsia="ru-RU"/>
              </w:rPr>
            </w:pPr>
            <w:r w:rsidRPr="00FA5381">
              <w:rPr>
                <w:color w:val="000000"/>
                <w:sz w:val="22"/>
                <w:szCs w:val="22"/>
                <w:bdr w:val="nil"/>
                <w:lang w:val="en-GB" w:eastAsia="ru-RU"/>
              </w:rPr>
              <w:t xml:space="preserve"> </w:t>
            </w:r>
            <w:r w:rsidRPr="00FA5381">
              <w:rPr>
                <w:b/>
                <w:bCs/>
                <w:color w:val="000000"/>
                <w:sz w:val="22"/>
                <w:szCs w:val="22"/>
                <w:bdr w:val="nil"/>
                <w:lang w:val="en-GB" w:eastAsia="ru-RU"/>
              </w:rPr>
              <w:t>4.</w:t>
            </w:r>
          </w:p>
        </w:tc>
        <w:tc>
          <w:tcPr>
            <w:tcW w:w="1703" w:type="dxa"/>
            <w:shd w:val="clear" w:color="auto" w:fill="auto"/>
            <w:vAlign w:val="center"/>
          </w:tcPr>
          <w:p w14:paraId="521D873C" w14:textId="77777777" w:rsidR="0004100A" w:rsidRPr="00FA5381" w:rsidRDefault="0004100A" w:rsidP="00FA5381">
            <w:pPr>
              <w:tabs>
                <w:tab w:val="left" w:pos="284"/>
              </w:tabs>
              <w:rPr>
                <w:b/>
                <w:bCs/>
                <w:color w:val="000000"/>
                <w:sz w:val="22"/>
                <w:szCs w:val="22"/>
                <w:lang w:val="en-GB" w:eastAsia="ru-RU"/>
              </w:rPr>
            </w:pPr>
            <w:r w:rsidRPr="00FA5381">
              <w:rPr>
                <w:b/>
                <w:bCs/>
                <w:color w:val="000000"/>
                <w:sz w:val="22"/>
                <w:szCs w:val="22"/>
                <w:bdr w:val="nil"/>
                <w:lang w:val="en-GB" w:eastAsia="ru-RU"/>
              </w:rPr>
              <w:t>Announcement of the procedure for access to the Underlying Securities issuer's financial statements or the RDR issuer's Quarterly Report</w:t>
            </w:r>
          </w:p>
        </w:tc>
        <w:tc>
          <w:tcPr>
            <w:tcW w:w="3259" w:type="dxa"/>
            <w:shd w:val="clear" w:color="auto" w:fill="auto"/>
            <w:vAlign w:val="center"/>
          </w:tcPr>
          <w:p w14:paraId="51D9DD17" w14:textId="77777777" w:rsidR="0004100A" w:rsidRPr="00FA5381" w:rsidRDefault="0004100A" w:rsidP="00FA5381">
            <w:pPr>
              <w:tabs>
                <w:tab w:val="left" w:pos="284"/>
              </w:tabs>
              <w:jc w:val="both"/>
              <w:rPr>
                <w:sz w:val="22"/>
                <w:szCs w:val="22"/>
                <w:lang w:val="en-GB"/>
              </w:rPr>
            </w:pPr>
            <w:r w:rsidRPr="00FA5381">
              <w:rPr>
                <w:sz w:val="22"/>
                <w:szCs w:val="22"/>
                <w:bdr w:val="nil"/>
                <w:lang w:val="en-GB"/>
              </w:rPr>
              <w:t>The announcements shall contain the following:</w:t>
            </w:r>
          </w:p>
          <w:p w14:paraId="2E03A275" w14:textId="77777777" w:rsidR="0004100A" w:rsidRPr="00FA5381" w:rsidRDefault="0004100A" w:rsidP="00877CCF">
            <w:pPr>
              <w:pStyle w:val="affd"/>
              <w:widowControl/>
              <w:numPr>
                <w:ilvl w:val="0"/>
                <w:numId w:val="74"/>
              </w:numPr>
              <w:tabs>
                <w:tab w:val="left" w:pos="221"/>
                <w:tab w:val="left" w:pos="284"/>
              </w:tabs>
              <w:overflowPunct/>
              <w:ind w:left="2" w:firstLine="0"/>
              <w:jc w:val="both"/>
              <w:textAlignment w:val="auto"/>
              <w:rPr>
                <w:sz w:val="22"/>
                <w:szCs w:val="22"/>
                <w:lang w:val="en-GB"/>
              </w:rPr>
            </w:pPr>
            <w:r w:rsidRPr="00FA5381">
              <w:rPr>
                <w:sz w:val="22"/>
                <w:szCs w:val="22"/>
                <w:bdr w:val="nil"/>
                <w:lang w:val="en-GB"/>
              </w:rPr>
              <w:t>the type of the document to which access is provided, with an indication to the reporting period in respect of which it is prepared;</w:t>
            </w:r>
          </w:p>
          <w:p w14:paraId="5C7C39F2" w14:textId="77777777" w:rsidR="0004100A" w:rsidRPr="00FA5381" w:rsidRDefault="0004100A" w:rsidP="00877CCF">
            <w:pPr>
              <w:pStyle w:val="affd"/>
              <w:widowControl/>
              <w:numPr>
                <w:ilvl w:val="0"/>
                <w:numId w:val="74"/>
              </w:numPr>
              <w:tabs>
                <w:tab w:val="left" w:pos="221"/>
                <w:tab w:val="left" w:pos="284"/>
              </w:tabs>
              <w:overflowPunct/>
              <w:ind w:left="2" w:firstLine="0"/>
              <w:jc w:val="both"/>
              <w:textAlignment w:val="auto"/>
              <w:rPr>
                <w:sz w:val="22"/>
                <w:szCs w:val="22"/>
                <w:lang w:val="en-GB"/>
              </w:rPr>
            </w:pPr>
            <w:r w:rsidRPr="00FA5381">
              <w:rPr>
                <w:sz w:val="22"/>
                <w:szCs w:val="22"/>
                <w:bdr w:val="nil"/>
                <w:lang w:val="en-GB"/>
              </w:rPr>
              <w:t>the date when the relevant document text was published in the Webpage;</w:t>
            </w:r>
          </w:p>
          <w:p w14:paraId="24C7D1C8" w14:textId="77777777" w:rsidR="0004100A" w:rsidRPr="00FA5381" w:rsidRDefault="0004100A" w:rsidP="00877CCF">
            <w:pPr>
              <w:pStyle w:val="affd"/>
              <w:widowControl/>
              <w:numPr>
                <w:ilvl w:val="0"/>
                <w:numId w:val="74"/>
              </w:numPr>
              <w:tabs>
                <w:tab w:val="left" w:pos="221"/>
                <w:tab w:val="left" w:pos="284"/>
              </w:tabs>
              <w:overflowPunct/>
              <w:ind w:left="2" w:firstLine="0"/>
              <w:jc w:val="both"/>
              <w:textAlignment w:val="auto"/>
              <w:rPr>
                <w:sz w:val="22"/>
                <w:szCs w:val="22"/>
                <w:lang w:val="en-GB"/>
              </w:rPr>
            </w:pPr>
            <w:r w:rsidRPr="00FA5381">
              <w:rPr>
                <w:sz w:val="22"/>
                <w:szCs w:val="22"/>
                <w:bdr w:val="nil"/>
                <w:lang w:val="en-GB"/>
              </w:rPr>
              <w:t>the address of the Webpage on which the relevant document text is published</w:t>
            </w:r>
            <w:r w:rsidRPr="00FA5381">
              <w:rPr>
                <w:color w:val="000000"/>
                <w:sz w:val="22"/>
                <w:szCs w:val="22"/>
                <w:bdr w:val="nil"/>
                <w:lang w:val="en-GB"/>
              </w:rPr>
              <w:t xml:space="preserve"> or a link to the relevant information disclosed by the Underlying Securities issuer</w:t>
            </w:r>
            <w:r w:rsidRPr="00FA5381">
              <w:rPr>
                <w:sz w:val="22"/>
                <w:szCs w:val="22"/>
                <w:bdr w:val="nil"/>
                <w:lang w:val="en-GB"/>
              </w:rPr>
              <w:t>.</w:t>
            </w:r>
          </w:p>
        </w:tc>
        <w:tc>
          <w:tcPr>
            <w:tcW w:w="1701" w:type="dxa"/>
            <w:shd w:val="clear" w:color="auto" w:fill="auto"/>
            <w:vAlign w:val="center"/>
          </w:tcPr>
          <w:p w14:paraId="20C7A978"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within 1 day from the date when the RDR issuer publishes the Underlying Securities issuer's financial statements or the RDR issuer's Quarterly Report on the Webpage</w:t>
            </w:r>
          </w:p>
        </w:tc>
        <w:tc>
          <w:tcPr>
            <w:tcW w:w="1418" w:type="dxa"/>
            <w:shd w:val="clear" w:color="auto" w:fill="auto"/>
            <w:vAlign w:val="center"/>
          </w:tcPr>
          <w:p w14:paraId="26BD22D5"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in the news feed</w:t>
            </w:r>
          </w:p>
        </w:tc>
        <w:tc>
          <w:tcPr>
            <w:tcW w:w="3119" w:type="dxa"/>
            <w:shd w:val="clear" w:color="auto" w:fill="auto"/>
            <w:vAlign w:val="center"/>
          </w:tcPr>
          <w:p w14:paraId="40EE0EBC" w14:textId="77777777" w:rsidR="0004100A" w:rsidRPr="00FA5381" w:rsidRDefault="0004100A" w:rsidP="00FA5381">
            <w:pPr>
              <w:tabs>
                <w:tab w:val="left" w:pos="284"/>
              </w:tabs>
              <w:jc w:val="both"/>
              <w:rPr>
                <w:sz w:val="22"/>
                <w:szCs w:val="22"/>
                <w:lang w:val="en-GB"/>
              </w:rPr>
            </w:pPr>
            <w:r w:rsidRPr="00FA5381">
              <w:rPr>
                <w:sz w:val="22"/>
                <w:szCs w:val="22"/>
                <w:bdr w:val="nil"/>
                <w:lang w:val="en-GB"/>
              </w:rPr>
              <w:t>The announcements shall contain the following:</w:t>
            </w:r>
          </w:p>
          <w:p w14:paraId="07B81579" w14:textId="77777777" w:rsidR="0004100A" w:rsidRPr="00FA5381" w:rsidRDefault="0004100A" w:rsidP="00877CCF">
            <w:pPr>
              <w:pStyle w:val="affd"/>
              <w:widowControl/>
              <w:numPr>
                <w:ilvl w:val="0"/>
                <w:numId w:val="74"/>
              </w:numPr>
              <w:tabs>
                <w:tab w:val="left" w:pos="221"/>
                <w:tab w:val="left" w:pos="284"/>
              </w:tabs>
              <w:overflowPunct/>
              <w:ind w:left="2" w:firstLine="0"/>
              <w:jc w:val="both"/>
              <w:textAlignment w:val="auto"/>
              <w:rPr>
                <w:sz w:val="22"/>
                <w:szCs w:val="22"/>
                <w:lang w:val="en-GB"/>
              </w:rPr>
            </w:pPr>
            <w:r w:rsidRPr="00FA5381">
              <w:rPr>
                <w:sz w:val="22"/>
                <w:szCs w:val="22"/>
                <w:bdr w:val="nil"/>
                <w:lang w:val="en-GB"/>
              </w:rPr>
              <w:t>the type of the document to which access is provided, with an indication to the reporting period in respect of which it is prepared;</w:t>
            </w:r>
          </w:p>
          <w:p w14:paraId="3C1C67E6" w14:textId="77777777" w:rsidR="0004100A" w:rsidRPr="00FA5381" w:rsidRDefault="0004100A" w:rsidP="00877CCF">
            <w:pPr>
              <w:pStyle w:val="affd"/>
              <w:widowControl/>
              <w:numPr>
                <w:ilvl w:val="0"/>
                <w:numId w:val="74"/>
              </w:numPr>
              <w:tabs>
                <w:tab w:val="left" w:pos="221"/>
                <w:tab w:val="left" w:pos="284"/>
              </w:tabs>
              <w:overflowPunct/>
              <w:ind w:left="2" w:firstLine="0"/>
              <w:jc w:val="both"/>
              <w:textAlignment w:val="auto"/>
              <w:rPr>
                <w:sz w:val="22"/>
                <w:szCs w:val="22"/>
                <w:lang w:val="en-GB"/>
              </w:rPr>
            </w:pPr>
            <w:r w:rsidRPr="00FA5381">
              <w:rPr>
                <w:sz w:val="22"/>
                <w:szCs w:val="22"/>
                <w:bdr w:val="nil"/>
                <w:lang w:val="en-GB"/>
              </w:rPr>
              <w:t>the date when the relevant document text was published in the Webpage;</w:t>
            </w:r>
          </w:p>
          <w:p w14:paraId="28CAAB16" w14:textId="77777777" w:rsidR="0004100A" w:rsidRPr="00FA5381" w:rsidRDefault="0004100A" w:rsidP="00877CCF">
            <w:pPr>
              <w:pStyle w:val="affd"/>
              <w:widowControl/>
              <w:numPr>
                <w:ilvl w:val="0"/>
                <w:numId w:val="74"/>
              </w:numPr>
              <w:tabs>
                <w:tab w:val="left" w:pos="175"/>
                <w:tab w:val="left" w:pos="284"/>
              </w:tabs>
              <w:overflowPunct/>
              <w:autoSpaceDE/>
              <w:autoSpaceDN/>
              <w:adjustRightInd/>
              <w:ind w:left="33" w:firstLine="0"/>
              <w:jc w:val="both"/>
              <w:textAlignment w:val="auto"/>
              <w:rPr>
                <w:color w:val="000000"/>
                <w:sz w:val="22"/>
                <w:szCs w:val="22"/>
                <w:lang w:val="en-GB" w:eastAsia="ru-RU"/>
              </w:rPr>
            </w:pPr>
            <w:r w:rsidRPr="00FA5381">
              <w:rPr>
                <w:sz w:val="22"/>
                <w:szCs w:val="22"/>
                <w:bdr w:val="nil"/>
                <w:lang w:val="en-GB"/>
              </w:rPr>
              <w:t>the address of the Webpage where the relevant document text is published;</w:t>
            </w:r>
          </w:p>
        </w:tc>
        <w:tc>
          <w:tcPr>
            <w:tcW w:w="1701" w:type="dxa"/>
            <w:shd w:val="clear" w:color="auto" w:fill="auto"/>
            <w:vAlign w:val="center"/>
          </w:tcPr>
          <w:p w14:paraId="02123E3E"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within 1 day from the date when the RDR issuer publishes the Underlying Securities issuer's financial statements or the RDR issuer's Quarterly Report on the Webpage</w:t>
            </w:r>
          </w:p>
        </w:tc>
        <w:tc>
          <w:tcPr>
            <w:tcW w:w="1701" w:type="dxa"/>
            <w:shd w:val="clear" w:color="auto" w:fill="auto"/>
            <w:vAlign w:val="center"/>
          </w:tcPr>
          <w:p w14:paraId="10EA7C6F"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in the news feed </w:t>
            </w:r>
          </w:p>
        </w:tc>
      </w:tr>
      <w:tr w:rsidR="00D40A2C" w:rsidRPr="00FA5381" w14:paraId="0844E527" w14:textId="77777777" w:rsidTr="0048000C">
        <w:trPr>
          <w:trHeight w:val="1693"/>
        </w:trPr>
        <w:tc>
          <w:tcPr>
            <w:tcW w:w="423" w:type="dxa"/>
            <w:vAlign w:val="center"/>
          </w:tcPr>
          <w:p w14:paraId="3BA280EC" w14:textId="77777777" w:rsidR="0004100A" w:rsidRPr="00FA5381" w:rsidRDefault="0004100A" w:rsidP="00FA5381">
            <w:pPr>
              <w:tabs>
                <w:tab w:val="left" w:pos="284"/>
              </w:tabs>
              <w:jc w:val="center"/>
              <w:rPr>
                <w:b/>
                <w:bCs/>
                <w:color w:val="000000"/>
                <w:sz w:val="22"/>
                <w:szCs w:val="22"/>
                <w:lang w:val="en-GB" w:eastAsia="ru-RU"/>
              </w:rPr>
            </w:pPr>
            <w:r w:rsidRPr="00FA5381">
              <w:rPr>
                <w:b/>
                <w:bCs/>
                <w:color w:val="000000"/>
                <w:sz w:val="22"/>
                <w:szCs w:val="22"/>
                <w:bdr w:val="nil"/>
                <w:lang w:val="en-GB" w:eastAsia="ru-RU"/>
              </w:rPr>
              <w:lastRenderedPageBreak/>
              <w:t>5.</w:t>
            </w:r>
          </w:p>
        </w:tc>
        <w:tc>
          <w:tcPr>
            <w:tcW w:w="1703" w:type="dxa"/>
            <w:shd w:val="clear" w:color="auto" w:fill="auto"/>
            <w:vAlign w:val="center"/>
          </w:tcPr>
          <w:p w14:paraId="6438A36A" w14:textId="77777777" w:rsidR="0004100A" w:rsidRPr="00FA5381" w:rsidRDefault="0004100A" w:rsidP="00FA5381">
            <w:pPr>
              <w:tabs>
                <w:tab w:val="left" w:pos="284"/>
              </w:tabs>
              <w:rPr>
                <w:b/>
                <w:bCs/>
                <w:color w:val="000000"/>
                <w:sz w:val="22"/>
                <w:szCs w:val="22"/>
                <w:lang w:val="en-GB" w:eastAsia="ru-RU"/>
              </w:rPr>
            </w:pPr>
            <w:r w:rsidRPr="00FA5381">
              <w:rPr>
                <w:b/>
                <w:bCs/>
                <w:color w:val="000000"/>
                <w:sz w:val="22"/>
                <w:szCs w:val="22"/>
                <w:bdr w:val="nil"/>
                <w:lang w:val="en-GB" w:eastAsia="ru-RU"/>
              </w:rPr>
              <w:t>Decision to issue RDR / changes to the decision to issue RDR</w:t>
            </w:r>
          </w:p>
        </w:tc>
        <w:tc>
          <w:tcPr>
            <w:tcW w:w="3259" w:type="dxa"/>
            <w:shd w:val="clear" w:color="auto" w:fill="auto"/>
            <w:vAlign w:val="center"/>
          </w:tcPr>
          <w:p w14:paraId="6BE216DC" w14:textId="77777777" w:rsidR="0004100A" w:rsidRPr="00FA5381" w:rsidRDefault="0004100A" w:rsidP="00FA5381">
            <w:pPr>
              <w:tabs>
                <w:tab w:val="left" w:pos="284"/>
              </w:tabs>
              <w:jc w:val="both"/>
              <w:rPr>
                <w:sz w:val="22"/>
                <w:szCs w:val="22"/>
                <w:lang w:val="en-GB"/>
              </w:rPr>
            </w:pPr>
            <w:r w:rsidRPr="00FA5381">
              <w:rPr>
                <w:bCs/>
                <w:color w:val="000000"/>
                <w:sz w:val="22"/>
                <w:szCs w:val="22"/>
                <w:bdr w:val="nil"/>
                <w:lang w:val="en-GB" w:eastAsia="ru-RU"/>
              </w:rPr>
              <w:t>The text of registered (approved) decision to issue RDR / changes to the decision to issue RDR</w:t>
            </w:r>
          </w:p>
        </w:tc>
        <w:tc>
          <w:tcPr>
            <w:tcW w:w="1701" w:type="dxa"/>
            <w:shd w:val="clear" w:color="auto" w:fill="auto"/>
            <w:vAlign w:val="center"/>
          </w:tcPr>
          <w:p w14:paraId="5B93F1B4"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The disclosure time frames and procedure shall comply with the requirements to the disclosure of </w:t>
            </w:r>
            <w:r w:rsidRPr="00FA5381">
              <w:rPr>
                <w:sz w:val="22"/>
                <w:szCs w:val="22"/>
                <w:bdr w:val="nil"/>
                <w:lang w:val="en-GB" w:eastAsia="ru-RU"/>
              </w:rPr>
              <w:t xml:space="preserve">similar information set out in the </w:t>
            </w:r>
            <w:r w:rsidRPr="00FA5381">
              <w:rPr>
                <w:color w:val="000000"/>
                <w:sz w:val="22"/>
                <w:szCs w:val="22"/>
                <w:bdr w:val="nil"/>
                <w:lang w:val="en-GB" w:eastAsia="ru-RU"/>
              </w:rPr>
              <w:t>Disclosure Regulations</w:t>
            </w:r>
          </w:p>
        </w:tc>
        <w:tc>
          <w:tcPr>
            <w:tcW w:w="1418" w:type="dxa"/>
            <w:shd w:val="clear" w:color="auto" w:fill="auto"/>
            <w:vAlign w:val="center"/>
          </w:tcPr>
          <w:p w14:paraId="55AC62ED"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On the Webpage</w:t>
            </w:r>
          </w:p>
        </w:tc>
        <w:tc>
          <w:tcPr>
            <w:tcW w:w="3119" w:type="dxa"/>
            <w:shd w:val="clear" w:color="auto" w:fill="auto"/>
            <w:vAlign w:val="center"/>
          </w:tcPr>
          <w:p w14:paraId="515C0473" w14:textId="77777777" w:rsidR="0004100A" w:rsidRPr="00FA5381" w:rsidRDefault="0004100A" w:rsidP="00FA5381">
            <w:pPr>
              <w:tabs>
                <w:tab w:val="left" w:pos="284"/>
              </w:tabs>
              <w:jc w:val="both"/>
              <w:rPr>
                <w:sz w:val="22"/>
                <w:szCs w:val="22"/>
                <w:lang w:val="en-GB"/>
              </w:rPr>
            </w:pPr>
            <w:r w:rsidRPr="00FA5381">
              <w:rPr>
                <w:bCs/>
                <w:color w:val="000000"/>
                <w:sz w:val="22"/>
                <w:szCs w:val="22"/>
                <w:bdr w:val="nil"/>
                <w:lang w:val="en-GB" w:eastAsia="ru-RU"/>
              </w:rPr>
              <w:t>The text of registered (approved) decision to issue RDR / changes to the decision to issue RDR</w:t>
            </w:r>
          </w:p>
        </w:tc>
        <w:tc>
          <w:tcPr>
            <w:tcW w:w="1701" w:type="dxa"/>
            <w:shd w:val="clear" w:color="auto" w:fill="auto"/>
            <w:vAlign w:val="center"/>
          </w:tcPr>
          <w:p w14:paraId="52238E43"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The disclosure time frames and procedure shall comply with the requirements to the disclosure of </w:t>
            </w:r>
            <w:r w:rsidRPr="00FA5381">
              <w:rPr>
                <w:sz w:val="22"/>
                <w:szCs w:val="22"/>
                <w:bdr w:val="nil"/>
                <w:lang w:val="en-GB" w:eastAsia="ru-RU"/>
              </w:rPr>
              <w:t xml:space="preserve">similar information set out in the </w:t>
            </w:r>
            <w:r w:rsidRPr="00FA5381">
              <w:rPr>
                <w:color w:val="000000"/>
                <w:sz w:val="22"/>
                <w:szCs w:val="22"/>
                <w:bdr w:val="nil"/>
                <w:lang w:val="en-GB" w:eastAsia="ru-RU"/>
              </w:rPr>
              <w:t>Disclosure Regulations</w:t>
            </w:r>
          </w:p>
        </w:tc>
        <w:tc>
          <w:tcPr>
            <w:tcW w:w="1701" w:type="dxa"/>
            <w:shd w:val="clear" w:color="auto" w:fill="auto"/>
            <w:vAlign w:val="center"/>
          </w:tcPr>
          <w:p w14:paraId="39157C0E"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On the Webpage</w:t>
            </w:r>
          </w:p>
        </w:tc>
      </w:tr>
      <w:tr w:rsidR="00D40A2C" w:rsidRPr="00173B04" w14:paraId="2F79E9C8" w14:textId="77777777" w:rsidTr="0048000C">
        <w:trPr>
          <w:trHeight w:val="5060"/>
        </w:trPr>
        <w:tc>
          <w:tcPr>
            <w:tcW w:w="423" w:type="dxa"/>
            <w:vAlign w:val="center"/>
          </w:tcPr>
          <w:p w14:paraId="5617C842" w14:textId="77777777" w:rsidR="0004100A" w:rsidRPr="00FA5381" w:rsidRDefault="0004100A" w:rsidP="00FA5381">
            <w:pPr>
              <w:tabs>
                <w:tab w:val="left" w:pos="284"/>
              </w:tabs>
              <w:jc w:val="center"/>
              <w:rPr>
                <w:b/>
                <w:bCs/>
                <w:color w:val="000000"/>
                <w:sz w:val="22"/>
                <w:szCs w:val="22"/>
                <w:lang w:val="en-GB" w:eastAsia="ru-RU"/>
              </w:rPr>
            </w:pPr>
            <w:r w:rsidRPr="00FA5381">
              <w:rPr>
                <w:b/>
                <w:bCs/>
                <w:color w:val="000000"/>
                <w:sz w:val="22"/>
                <w:szCs w:val="22"/>
                <w:bdr w:val="nil"/>
                <w:lang w:val="en-GB" w:eastAsia="ru-RU"/>
              </w:rPr>
              <w:t>6.</w:t>
            </w:r>
          </w:p>
        </w:tc>
        <w:tc>
          <w:tcPr>
            <w:tcW w:w="1703" w:type="dxa"/>
            <w:shd w:val="clear" w:color="auto" w:fill="auto"/>
            <w:vAlign w:val="center"/>
            <w:hideMark/>
          </w:tcPr>
          <w:p w14:paraId="696A6391" w14:textId="77777777" w:rsidR="0004100A" w:rsidRPr="00FA5381" w:rsidRDefault="0004100A" w:rsidP="00FA5381">
            <w:pPr>
              <w:tabs>
                <w:tab w:val="left" w:pos="284"/>
              </w:tabs>
              <w:jc w:val="both"/>
              <w:outlineLvl w:val="0"/>
              <w:rPr>
                <w:b/>
                <w:bCs/>
                <w:sz w:val="22"/>
                <w:szCs w:val="22"/>
                <w:lang w:val="en-GB"/>
              </w:rPr>
            </w:pPr>
            <w:r w:rsidRPr="00FA5381">
              <w:rPr>
                <w:b/>
                <w:bCs/>
                <w:sz w:val="22"/>
                <w:szCs w:val="22"/>
                <w:bdr w:val="nil"/>
                <w:lang w:val="en-GB"/>
              </w:rPr>
              <w:t xml:space="preserve">RDR </w:t>
            </w:r>
            <w:r w:rsidR="00AD2D5F" w:rsidRPr="00FA5381">
              <w:rPr>
                <w:b/>
                <w:bCs/>
                <w:sz w:val="22"/>
                <w:szCs w:val="22"/>
                <w:bdr w:val="nil"/>
                <w:lang w:val="en-GB"/>
              </w:rPr>
              <w:t>offering</w:t>
            </w:r>
            <w:r w:rsidRPr="00FA5381">
              <w:rPr>
                <w:b/>
                <w:bCs/>
                <w:sz w:val="22"/>
                <w:szCs w:val="22"/>
                <w:bdr w:val="nil"/>
                <w:lang w:val="en-GB"/>
              </w:rPr>
              <w:t xml:space="preserve"> announcements</w:t>
            </w:r>
            <w:r w:rsidRPr="00FA5381">
              <w:rPr>
                <w:rStyle w:val="af0"/>
                <w:b/>
                <w:bCs/>
                <w:sz w:val="22"/>
                <w:szCs w:val="22"/>
                <w:lang w:val="en-GB"/>
              </w:rPr>
              <w:footnoteReference w:id="28"/>
            </w:r>
          </w:p>
          <w:p w14:paraId="317A987B" w14:textId="77777777" w:rsidR="0004100A" w:rsidRPr="00FA5381" w:rsidRDefault="0004100A" w:rsidP="00FA5381">
            <w:pPr>
              <w:tabs>
                <w:tab w:val="left" w:pos="-2518"/>
                <w:tab w:val="left" w:pos="176"/>
                <w:tab w:val="left" w:pos="284"/>
              </w:tabs>
              <w:ind w:right="32"/>
              <w:jc w:val="both"/>
              <w:rPr>
                <w:b/>
                <w:bCs/>
                <w:color w:val="000000"/>
                <w:sz w:val="22"/>
                <w:szCs w:val="22"/>
                <w:lang w:val="en-GB" w:eastAsia="ru-RU"/>
              </w:rPr>
            </w:pPr>
          </w:p>
        </w:tc>
        <w:tc>
          <w:tcPr>
            <w:tcW w:w="3259" w:type="dxa"/>
            <w:shd w:val="clear" w:color="auto" w:fill="auto"/>
            <w:hideMark/>
          </w:tcPr>
          <w:p w14:paraId="47386240" w14:textId="77777777" w:rsidR="0004100A" w:rsidRPr="00FA5381" w:rsidRDefault="0004100A" w:rsidP="00FA5381">
            <w:pPr>
              <w:pStyle w:val="ConsPlusNormal"/>
              <w:tabs>
                <w:tab w:val="left" w:pos="284"/>
              </w:tabs>
              <w:ind w:firstLine="0"/>
              <w:jc w:val="both"/>
              <w:rPr>
                <w:rFonts w:ascii="Times New Roman" w:hAnsi="Times New Roman" w:cs="Times New Roman"/>
                <w:color w:val="000000"/>
                <w:sz w:val="22"/>
                <w:szCs w:val="22"/>
                <w:lang w:val="en-GB"/>
              </w:rPr>
            </w:pPr>
            <w:r w:rsidRPr="00FA5381">
              <w:rPr>
                <w:rFonts w:ascii="Times New Roman" w:hAnsi="Times New Roman" w:cs="Times New Roman"/>
                <w:color w:val="000000"/>
                <w:sz w:val="22"/>
                <w:szCs w:val="22"/>
                <w:bdr w:val="nil"/>
                <w:lang w:val="en-GB"/>
              </w:rPr>
              <w:t xml:space="preserve">The RDR </w:t>
            </w:r>
            <w:r w:rsidR="00AD2D5F" w:rsidRPr="00FA5381">
              <w:rPr>
                <w:rFonts w:ascii="Times New Roman" w:hAnsi="Times New Roman" w:cs="Times New Roman"/>
                <w:color w:val="000000"/>
                <w:sz w:val="22"/>
                <w:szCs w:val="22"/>
                <w:bdr w:val="nil"/>
                <w:lang w:val="en-GB"/>
              </w:rPr>
              <w:t>offering</w:t>
            </w:r>
            <w:r w:rsidRPr="00FA5381">
              <w:rPr>
                <w:rFonts w:ascii="Times New Roman" w:hAnsi="Times New Roman" w:cs="Times New Roman"/>
                <w:color w:val="000000"/>
                <w:sz w:val="22"/>
                <w:szCs w:val="22"/>
                <w:bdr w:val="nil"/>
                <w:lang w:val="en-GB"/>
              </w:rPr>
              <w:t xml:space="preserve"> announcements shall include the following announcements:</w:t>
            </w:r>
          </w:p>
          <w:p w14:paraId="591E1A99" w14:textId="77777777" w:rsidR="0004100A" w:rsidRPr="00FA5381" w:rsidRDefault="0004100A" w:rsidP="00877CCF">
            <w:pPr>
              <w:pStyle w:val="affd"/>
              <w:numPr>
                <w:ilvl w:val="0"/>
                <w:numId w:val="163"/>
              </w:numPr>
              <w:tabs>
                <w:tab w:val="left" w:pos="-2802"/>
                <w:tab w:val="left" w:pos="-2518"/>
                <w:tab w:val="left" w:pos="176"/>
                <w:tab w:val="left" w:pos="284"/>
              </w:tabs>
              <w:ind w:left="490" w:right="32" w:firstLine="0"/>
              <w:jc w:val="both"/>
              <w:rPr>
                <w:sz w:val="22"/>
                <w:szCs w:val="22"/>
                <w:lang w:val="en-GB"/>
              </w:rPr>
            </w:pPr>
            <w:r w:rsidRPr="00FA5381">
              <w:rPr>
                <w:sz w:val="22"/>
                <w:szCs w:val="22"/>
                <w:bdr w:val="nil"/>
                <w:lang w:val="en-GB"/>
              </w:rPr>
              <w:t>of approval of the decision to issue RDR / of approval of changes to the decision to issue RDR,</w:t>
            </w:r>
          </w:p>
          <w:p w14:paraId="72EF4841" w14:textId="77777777" w:rsidR="0004100A" w:rsidRPr="00FA5381" w:rsidRDefault="0004100A" w:rsidP="00877CCF">
            <w:pPr>
              <w:pStyle w:val="affd"/>
              <w:numPr>
                <w:ilvl w:val="0"/>
                <w:numId w:val="163"/>
              </w:numPr>
              <w:tabs>
                <w:tab w:val="left" w:pos="-2518"/>
                <w:tab w:val="left" w:pos="176"/>
                <w:tab w:val="left" w:pos="284"/>
              </w:tabs>
              <w:ind w:left="490" w:right="32" w:firstLine="0"/>
              <w:jc w:val="both"/>
              <w:rPr>
                <w:sz w:val="22"/>
                <w:szCs w:val="22"/>
                <w:lang w:val="en-GB"/>
              </w:rPr>
            </w:pPr>
            <w:r w:rsidRPr="00FA5381">
              <w:rPr>
                <w:sz w:val="22"/>
                <w:szCs w:val="22"/>
                <w:bdr w:val="nil"/>
                <w:lang w:val="en-GB"/>
              </w:rPr>
              <w:t>of registration of the RDR issue;</w:t>
            </w:r>
          </w:p>
          <w:p w14:paraId="60B3DC4C" w14:textId="77777777" w:rsidR="0004100A" w:rsidRPr="00FA5381" w:rsidRDefault="0004100A" w:rsidP="00877CCF">
            <w:pPr>
              <w:pStyle w:val="ConsPlusNormal"/>
              <w:numPr>
                <w:ilvl w:val="0"/>
                <w:numId w:val="163"/>
              </w:numPr>
              <w:tabs>
                <w:tab w:val="left" w:pos="284"/>
              </w:tabs>
              <w:ind w:left="490" w:firstLine="0"/>
              <w:jc w:val="both"/>
              <w:rPr>
                <w:rFonts w:ascii="Times New Roman" w:hAnsi="Times New Roman" w:cs="Times New Roman"/>
                <w:sz w:val="22"/>
                <w:szCs w:val="22"/>
                <w:lang w:val="en-GB"/>
              </w:rPr>
            </w:pPr>
            <w:r w:rsidRPr="00FA5381">
              <w:rPr>
                <w:rFonts w:ascii="Times New Roman" w:hAnsi="Times New Roman" w:cs="Times New Roman"/>
                <w:sz w:val="22"/>
                <w:szCs w:val="22"/>
                <w:bdr w:val="nil"/>
                <w:lang w:val="en-GB"/>
              </w:rPr>
              <w:t>of the start of placement, suspension of placement and resumption of placement of RDR,</w:t>
            </w:r>
          </w:p>
          <w:p w14:paraId="6F174505" w14:textId="77777777" w:rsidR="0004100A" w:rsidRPr="00FA5381" w:rsidRDefault="0004100A" w:rsidP="00877CCF">
            <w:pPr>
              <w:pStyle w:val="ConsPlusNormal"/>
              <w:numPr>
                <w:ilvl w:val="0"/>
                <w:numId w:val="163"/>
              </w:numPr>
              <w:tabs>
                <w:tab w:val="left" w:pos="284"/>
              </w:tabs>
              <w:ind w:left="490" w:firstLine="0"/>
              <w:jc w:val="both"/>
              <w:rPr>
                <w:rFonts w:ascii="Times New Roman" w:hAnsi="Times New Roman" w:cs="Times New Roman"/>
                <w:sz w:val="22"/>
                <w:szCs w:val="22"/>
                <w:lang w:val="en-GB"/>
              </w:rPr>
            </w:pPr>
            <w:r w:rsidRPr="00FA5381">
              <w:rPr>
                <w:rFonts w:ascii="Times New Roman" w:hAnsi="Times New Roman" w:cs="Times New Roman"/>
                <w:sz w:val="22"/>
                <w:szCs w:val="22"/>
                <w:bdr w:val="nil"/>
                <w:lang w:val="en-GB"/>
              </w:rPr>
              <w:t>other announcements of material significance that are related to the above-mentioned RDR issue announcements.</w:t>
            </w:r>
          </w:p>
          <w:p w14:paraId="6ABFC2DB" w14:textId="77777777" w:rsidR="0004100A" w:rsidRPr="00FA5381" w:rsidRDefault="0004100A" w:rsidP="00FA5381">
            <w:pPr>
              <w:pStyle w:val="ConsPlusNormal"/>
              <w:tabs>
                <w:tab w:val="left" w:pos="284"/>
              </w:tabs>
              <w:ind w:firstLine="0"/>
              <w:jc w:val="both"/>
              <w:rPr>
                <w:rFonts w:ascii="Times New Roman" w:hAnsi="Times New Roman" w:cs="Times New Roman"/>
                <w:color w:val="000000"/>
                <w:sz w:val="22"/>
                <w:szCs w:val="22"/>
                <w:lang w:val="en-GB"/>
              </w:rPr>
            </w:pPr>
          </w:p>
          <w:p w14:paraId="59A33714" w14:textId="77777777" w:rsidR="0004100A" w:rsidRPr="00FA5381" w:rsidRDefault="0004100A" w:rsidP="00FA5381">
            <w:pPr>
              <w:pStyle w:val="ConsPlusNormal"/>
              <w:tabs>
                <w:tab w:val="left" w:pos="284"/>
              </w:tabs>
              <w:ind w:firstLine="0"/>
              <w:jc w:val="both"/>
              <w:rPr>
                <w:rFonts w:ascii="Times New Roman" w:hAnsi="Times New Roman" w:cs="Times New Roman"/>
                <w:sz w:val="22"/>
                <w:szCs w:val="22"/>
                <w:lang w:val="en-GB"/>
              </w:rPr>
            </w:pPr>
            <w:r w:rsidRPr="00FA5381">
              <w:rPr>
                <w:rFonts w:ascii="Times New Roman" w:hAnsi="Times New Roman" w:cs="Times New Roman"/>
                <w:color w:val="000000"/>
                <w:sz w:val="22"/>
                <w:szCs w:val="22"/>
                <w:bdr w:val="nil"/>
                <w:lang w:val="en-GB"/>
              </w:rPr>
              <w:t xml:space="preserve">The announcements shall comply with the requirements to the </w:t>
            </w:r>
            <w:r w:rsidRPr="00FA5381">
              <w:rPr>
                <w:rFonts w:ascii="Times New Roman" w:hAnsi="Times New Roman" w:cs="Times New Roman"/>
                <w:sz w:val="22"/>
                <w:szCs w:val="22"/>
                <w:bdr w:val="nil"/>
                <w:lang w:val="en-GB"/>
              </w:rPr>
              <w:lastRenderedPageBreak/>
              <w:t xml:space="preserve">content and scope of disclosure of similar information set out in the </w:t>
            </w:r>
            <w:r w:rsidRPr="00FA5381">
              <w:rPr>
                <w:rFonts w:ascii="Times New Roman" w:hAnsi="Times New Roman" w:cs="Times New Roman"/>
                <w:color w:val="000000"/>
                <w:sz w:val="22"/>
                <w:szCs w:val="22"/>
                <w:bdr w:val="nil"/>
                <w:lang w:val="en-GB"/>
              </w:rPr>
              <w:t>Disclosure Regulations</w:t>
            </w:r>
          </w:p>
          <w:p w14:paraId="6584ED34" w14:textId="77777777" w:rsidR="0004100A" w:rsidRPr="00FA5381" w:rsidRDefault="0004100A" w:rsidP="00FA5381">
            <w:pPr>
              <w:tabs>
                <w:tab w:val="left" w:pos="284"/>
              </w:tabs>
              <w:rPr>
                <w:color w:val="000000"/>
                <w:sz w:val="22"/>
                <w:szCs w:val="22"/>
                <w:lang w:val="en-GB" w:eastAsia="ru-RU"/>
              </w:rPr>
            </w:pPr>
          </w:p>
        </w:tc>
        <w:tc>
          <w:tcPr>
            <w:tcW w:w="1701" w:type="dxa"/>
            <w:shd w:val="clear" w:color="auto" w:fill="auto"/>
            <w:vAlign w:val="center"/>
          </w:tcPr>
          <w:p w14:paraId="378CD628"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lastRenderedPageBreak/>
              <w:t xml:space="preserve">The disclosure time frames and procedure shall comply with the requirements to the disclosure of </w:t>
            </w:r>
            <w:r w:rsidRPr="00FA5381">
              <w:rPr>
                <w:sz w:val="22"/>
                <w:szCs w:val="22"/>
                <w:bdr w:val="nil"/>
                <w:lang w:val="en-GB" w:eastAsia="ru-RU"/>
              </w:rPr>
              <w:t xml:space="preserve">similar information set out in the </w:t>
            </w:r>
            <w:r w:rsidRPr="00FA5381">
              <w:rPr>
                <w:color w:val="000000"/>
                <w:sz w:val="22"/>
                <w:szCs w:val="22"/>
                <w:bdr w:val="nil"/>
                <w:lang w:val="en-GB" w:eastAsia="ru-RU"/>
              </w:rPr>
              <w:t>Disclosure Regulations</w:t>
            </w:r>
          </w:p>
          <w:p w14:paraId="31009672" w14:textId="77777777" w:rsidR="0004100A" w:rsidRPr="00FA5381" w:rsidRDefault="0004100A" w:rsidP="00FA5381">
            <w:pPr>
              <w:tabs>
                <w:tab w:val="left" w:pos="284"/>
              </w:tabs>
              <w:rPr>
                <w:color w:val="000000"/>
                <w:sz w:val="22"/>
                <w:szCs w:val="22"/>
                <w:lang w:val="en-GB" w:eastAsia="ru-RU"/>
              </w:rPr>
            </w:pPr>
          </w:p>
        </w:tc>
        <w:tc>
          <w:tcPr>
            <w:tcW w:w="1418" w:type="dxa"/>
            <w:shd w:val="clear" w:color="auto" w:fill="auto"/>
            <w:vAlign w:val="center"/>
            <w:hideMark/>
          </w:tcPr>
          <w:p w14:paraId="7E986C0D"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in the news feed and </w:t>
            </w:r>
            <w:r w:rsidRPr="00FA5381">
              <w:rPr>
                <w:sz w:val="22"/>
                <w:szCs w:val="22"/>
                <w:bdr w:val="nil"/>
                <w:lang w:val="en-GB" w:eastAsia="ru-RU"/>
              </w:rPr>
              <w:t xml:space="preserve">on the Webpage </w:t>
            </w:r>
          </w:p>
        </w:tc>
        <w:tc>
          <w:tcPr>
            <w:tcW w:w="3119" w:type="dxa"/>
            <w:shd w:val="clear" w:color="auto" w:fill="auto"/>
            <w:vAlign w:val="center"/>
            <w:hideMark/>
          </w:tcPr>
          <w:p w14:paraId="38762A5B" w14:textId="77777777" w:rsidR="0004100A" w:rsidRPr="00FA5381" w:rsidRDefault="0004100A" w:rsidP="00FA5381">
            <w:pPr>
              <w:pStyle w:val="ConsPlusNormal"/>
              <w:tabs>
                <w:tab w:val="left" w:pos="284"/>
              </w:tabs>
              <w:ind w:firstLine="0"/>
              <w:jc w:val="both"/>
              <w:rPr>
                <w:rFonts w:ascii="Times New Roman" w:hAnsi="Times New Roman" w:cs="Times New Roman"/>
                <w:sz w:val="22"/>
                <w:szCs w:val="22"/>
                <w:lang w:val="en-GB"/>
              </w:rPr>
            </w:pPr>
            <w:r w:rsidRPr="00FA5381">
              <w:rPr>
                <w:rFonts w:ascii="Times New Roman" w:hAnsi="Times New Roman" w:cs="Times New Roman"/>
                <w:color w:val="000000"/>
                <w:sz w:val="22"/>
                <w:szCs w:val="22"/>
                <w:bdr w:val="nil"/>
                <w:lang w:val="en-GB"/>
              </w:rPr>
              <w:t xml:space="preserve">The announcements shall comply with the requirements to the </w:t>
            </w:r>
            <w:r w:rsidRPr="00FA5381">
              <w:rPr>
                <w:rFonts w:ascii="Times New Roman" w:hAnsi="Times New Roman" w:cs="Times New Roman"/>
                <w:sz w:val="22"/>
                <w:szCs w:val="22"/>
                <w:bdr w:val="nil"/>
                <w:lang w:val="en-GB"/>
              </w:rPr>
              <w:t xml:space="preserve">content and scope of disclosure of similar information set out in the </w:t>
            </w:r>
            <w:r w:rsidRPr="00FA5381">
              <w:rPr>
                <w:rFonts w:ascii="Times New Roman" w:hAnsi="Times New Roman" w:cs="Times New Roman"/>
                <w:color w:val="000000"/>
                <w:sz w:val="22"/>
                <w:szCs w:val="22"/>
                <w:bdr w:val="nil"/>
                <w:lang w:val="en-GB"/>
              </w:rPr>
              <w:t>Disclosure Regulations</w:t>
            </w:r>
          </w:p>
          <w:p w14:paraId="2843B3CF" w14:textId="77777777" w:rsidR="0004100A" w:rsidRPr="00FA5381" w:rsidRDefault="0004100A" w:rsidP="00FA5381">
            <w:pPr>
              <w:tabs>
                <w:tab w:val="left" w:pos="284"/>
              </w:tabs>
              <w:rPr>
                <w:color w:val="000000"/>
                <w:sz w:val="22"/>
                <w:szCs w:val="22"/>
                <w:lang w:val="en-GB" w:eastAsia="ru-RU"/>
              </w:rPr>
            </w:pPr>
          </w:p>
        </w:tc>
        <w:tc>
          <w:tcPr>
            <w:tcW w:w="1701" w:type="dxa"/>
            <w:shd w:val="clear" w:color="auto" w:fill="auto"/>
            <w:vAlign w:val="center"/>
            <w:hideMark/>
          </w:tcPr>
          <w:p w14:paraId="4855E25E"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The disclosure time frames and procedure shall comply with the requirements to the disclosure of </w:t>
            </w:r>
            <w:r w:rsidRPr="00FA5381">
              <w:rPr>
                <w:sz w:val="22"/>
                <w:szCs w:val="22"/>
                <w:bdr w:val="nil"/>
                <w:lang w:val="en-GB" w:eastAsia="ru-RU"/>
              </w:rPr>
              <w:t xml:space="preserve">similar information set out in the </w:t>
            </w:r>
            <w:r w:rsidRPr="00FA5381">
              <w:rPr>
                <w:color w:val="000000"/>
                <w:sz w:val="22"/>
                <w:szCs w:val="22"/>
                <w:bdr w:val="nil"/>
                <w:lang w:val="en-GB" w:eastAsia="ru-RU"/>
              </w:rPr>
              <w:t>Disclosure Regulations</w:t>
            </w:r>
          </w:p>
          <w:p w14:paraId="21DA05A5" w14:textId="77777777" w:rsidR="0004100A" w:rsidRPr="00FA5381" w:rsidRDefault="0004100A" w:rsidP="00FA5381">
            <w:pPr>
              <w:tabs>
                <w:tab w:val="left" w:pos="284"/>
              </w:tabs>
              <w:rPr>
                <w:color w:val="000000"/>
                <w:sz w:val="22"/>
                <w:szCs w:val="22"/>
                <w:lang w:val="en-GB" w:eastAsia="ru-RU"/>
              </w:rPr>
            </w:pPr>
          </w:p>
        </w:tc>
        <w:tc>
          <w:tcPr>
            <w:tcW w:w="1701" w:type="dxa"/>
            <w:shd w:val="clear" w:color="auto" w:fill="auto"/>
            <w:vAlign w:val="center"/>
            <w:hideMark/>
          </w:tcPr>
          <w:p w14:paraId="44174815"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in the news feed and </w:t>
            </w:r>
            <w:r w:rsidRPr="00FA5381">
              <w:rPr>
                <w:sz w:val="22"/>
                <w:szCs w:val="22"/>
                <w:bdr w:val="nil"/>
                <w:lang w:val="en-GB" w:eastAsia="ru-RU"/>
              </w:rPr>
              <w:t xml:space="preserve">on the Webpage </w:t>
            </w:r>
          </w:p>
          <w:p w14:paraId="4C352FDC" w14:textId="77777777" w:rsidR="0004100A" w:rsidRPr="00FA5381" w:rsidRDefault="0004100A" w:rsidP="00FA5381">
            <w:pPr>
              <w:tabs>
                <w:tab w:val="left" w:pos="284"/>
              </w:tabs>
              <w:rPr>
                <w:color w:val="000000"/>
                <w:sz w:val="22"/>
                <w:szCs w:val="22"/>
                <w:lang w:val="en-GB" w:eastAsia="ru-RU"/>
              </w:rPr>
            </w:pPr>
          </w:p>
        </w:tc>
      </w:tr>
      <w:tr w:rsidR="00D40A2C" w:rsidRPr="00173B04" w14:paraId="35366787" w14:textId="77777777" w:rsidTr="0048000C">
        <w:trPr>
          <w:trHeight w:val="3220"/>
        </w:trPr>
        <w:tc>
          <w:tcPr>
            <w:tcW w:w="423" w:type="dxa"/>
            <w:vMerge w:val="restart"/>
            <w:vAlign w:val="center"/>
          </w:tcPr>
          <w:p w14:paraId="730A75D8" w14:textId="77777777" w:rsidR="0004100A" w:rsidRPr="00FA5381" w:rsidRDefault="0004100A" w:rsidP="00FA5381">
            <w:pPr>
              <w:tabs>
                <w:tab w:val="left" w:pos="284"/>
              </w:tabs>
              <w:jc w:val="center"/>
              <w:rPr>
                <w:b/>
                <w:bCs/>
                <w:color w:val="000000"/>
                <w:sz w:val="22"/>
                <w:szCs w:val="22"/>
                <w:lang w:val="en-GB" w:eastAsia="ru-RU"/>
              </w:rPr>
            </w:pPr>
            <w:r w:rsidRPr="00FA5381">
              <w:rPr>
                <w:b/>
                <w:bCs/>
                <w:color w:val="000000"/>
                <w:sz w:val="22"/>
                <w:szCs w:val="22"/>
                <w:bdr w:val="nil"/>
                <w:lang w:val="en-GB" w:eastAsia="ru-RU"/>
              </w:rPr>
              <w:t>7.</w:t>
            </w:r>
          </w:p>
        </w:tc>
        <w:tc>
          <w:tcPr>
            <w:tcW w:w="1703" w:type="dxa"/>
            <w:vMerge w:val="restart"/>
            <w:shd w:val="clear" w:color="auto" w:fill="auto"/>
            <w:vAlign w:val="center"/>
            <w:hideMark/>
          </w:tcPr>
          <w:p w14:paraId="7357D7A7" w14:textId="77777777" w:rsidR="0004100A" w:rsidRPr="00FA5381" w:rsidRDefault="0004100A" w:rsidP="00FA5381">
            <w:pPr>
              <w:tabs>
                <w:tab w:val="left" w:pos="284"/>
              </w:tabs>
              <w:rPr>
                <w:b/>
                <w:bCs/>
                <w:color w:val="000000"/>
                <w:sz w:val="22"/>
                <w:szCs w:val="22"/>
                <w:lang w:val="en-GB" w:eastAsia="ru-RU"/>
              </w:rPr>
            </w:pPr>
            <w:r w:rsidRPr="00FA5381">
              <w:rPr>
                <w:b/>
                <w:bCs/>
                <w:color w:val="000000"/>
                <w:sz w:val="22"/>
                <w:szCs w:val="22"/>
                <w:bdr w:val="nil"/>
                <w:lang w:val="en-GB" w:eastAsia="ru-RU"/>
              </w:rPr>
              <w:t>Announcements of material facts</w:t>
            </w:r>
            <w:r w:rsidRPr="00FA5381">
              <w:rPr>
                <w:rStyle w:val="af0"/>
                <w:b/>
                <w:bCs/>
                <w:color w:val="000000"/>
                <w:sz w:val="22"/>
                <w:szCs w:val="22"/>
                <w:lang w:val="en-GB" w:eastAsia="ru-RU"/>
              </w:rPr>
              <w:footnoteReference w:id="29"/>
            </w:r>
          </w:p>
        </w:tc>
        <w:tc>
          <w:tcPr>
            <w:tcW w:w="3259" w:type="dxa"/>
            <w:shd w:val="clear" w:color="auto" w:fill="auto"/>
            <w:vAlign w:val="center"/>
            <w:hideMark/>
          </w:tcPr>
          <w:p w14:paraId="0BF908FF" w14:textId="77777777" w:rsidR="0004100A" w:rsidRPr="00FA5381" w:rsidRDefault="0004100A" w:rsidP="00FA5381">
            <w:pPr>
              <w:tabs>
                <w:tab w:val="left" w:pos="284"/>
              </w:tabs>
              <w:jc w:val="both"/>
              <w:rPr>
                <w:sz w:val="22"/>
                <w:szCs w:val="22"/>
                <w:lang w:val="en-GB"/>
              </w:rPr>
            </w:pPr>
            <w:r w:rsidRPr="00FA5381">
              <w:rPr>
                <w:sz w:val="22"/>
                <w:szCs w:val="22"/>
                <w:bdr w:val="nil"/>
                <w:lang w:val="en-GB"/>
              </w:rPr>
              <w:t>The announcements shall conform to the content and scope of the information that constitutes the insider information of Russian issuers in accordance with the insider information law of the Russian Federation, inasmuch as they may relate to the Underlying Securities and the Underlying Securities issuer</w:t>
            </w:r>
          </w:p>
          <w:p w14:paraId="6BDAE4B1" w14:textId="77777777" w:rsidR="0004100A" w:rsidRPr="00FA5381" w:rsidRDefault="0004100A" w:rsidP="00FA5381">
            <w:pPr>
              <w:tabs>
                <w:tab w:val="left" w:pos="284"/>
              </w:tabs>
              <w:jc w:val="both"/>
              <w:rPr>
                <w:sz w:val="22"/>
                <w:szCs w:val="22"/>
                <w:lang w:val="en-GB"/>
              </w:rPr>
            </w:pPr>
          </w:p>
        </w:tc>
        <w:tc>
          <w:tcPr>
            <w:tcW w:w="1701" w:type="dxa"/>
            <w:shd w:val="clear" w:color="auto" w:fill="auto"/>
            <w:vAlign w:val="center"/>
            <w:hideMark/>
          </w:tcPr>
          <w:p w14:paraId="47845422"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The disclosure time frames and procedure shall comply with the requirements to the disclosure of </w:t>
            </w:r>
            <w:r w:rsidRPr="00FA5381">
              <w:rPr>
                <w:sz w:val="22"/>
                <w:szCs w:val="22"/>
                <w:bdr w:val="nil"/>
                <w:lang w:val="en-GB" w:eastAsia="ru-RU"/>
              </w:rPr>
              <w:t xml:space="preserve">similar information set out in the </w:t>
            </w:r>
            <w:r w:rsidRPr="00FA5381">
              <w:rPr>
                <w:color w:val="000000"/>
                <w:sz w:val="22"/>
                <w:szCs w:val="22"/>
                <w:bdr w:val="nil"/>
                <w:lang w:val="en-GB" w:eastAsia="ru-RU"/>
              </w:rPr>
              <w:t>Disclosure Regulations</w:t>
            </w:r>
          </w:p>
        </w:tc>
        <w:tc>
          <w:tcPr>
            <w:tcW w:w="1418" w:type="dxa"/>
            <w:shd w:val="clear" w:color="auto" w:fill="auto"/>
            <w:vAlign w:val="center"/>
            <w:hideMark/>
          </w:tcPr>
          <w:p w14:paraId="3A9C83AE" w14:textId="77777777" w:rsidR="0004100A" w:rsidRPr="00FA5381" w:rsidRDefault="0004100A" w:rsidP="00FA5381">
            <w:pPr>
              <w:tabs>
                <w:tab w:val="left" w:pos="284"/>
              </w:tabs>
              <w:rPr>
                <w:color w:val="000000"/>
                <w:sz w:val="22"/>
                <w:szCs w:val="22"/>
                <w:lang w:val="en-GB" w:eastAsia="ru-RU"/>
              </w:rPr>
            </w:pPr>
            <w:r w:rsidRPr="00FA5381">
              <w:rPr>
                <w:sz w:val="22"/>
                <w:szCs w:val="22"/>
                <w:bdr w:val="nil"/>
                <w:lang w:val="en-GB" w:eastAsia="ru-RU"/>
              </w:rPr>
              <w:t xml:space="preserve">in the news feed and on the Webpage </w:t>
            </w:r>
          </w:p>
          <w:p w14:paraId="21747032" w14:textId="77777777" w:rsidR="0004100A" w:rsidRPr="00FA5381" w:rsidRDefault="0004100A" w:rsidP="00FA5381">
            <w:pPr>
              <w:tabs>
                <w:tab w:val="left" w:pos="284"/>
              </w:tabs>
              <w:rPr>
                <w:color w:val="000000"/>
                <w:sz w:val="22"/>
                <w:szCs w:val="22"/>
                <w:lang w:val="en-GB" w:eastAsia="ru-RU"/>
              </w:rPr>
            </w:pPr>
          </w:p>
        </w:tc>
        <w:tc>
          <w:tcPr>
            <w:tcW w:w="3119" w:type="dxa"/>
            <w:vMerge w:val="restart"/>
            <w:shd w:val="clear" w:color="auto" w:fill="auto"/>
            <w:vAlign w:val="center"/>
            <w:hideMark/>
          </w:tcPr>
          <w:p w14:paraId="0B00FAAB" w14:textId="77777777" w:rsidR="0004100A" w:rsidRPr="00FA5381" w:rsidRDefault="0004100A" w:rsidP="00FA5381">
            <w:pPr>
              <w:tabs>
                <w:tab w:val="left" w:pos="284"/>
              </w:tabs>
              <w:rPr>
                <w:color w:val="000000"/>
                <w:sz w:val="22"/>
                <w:szCs w:val="22"/>
                <w:lang w:val="en-GB" w:eastAsia="ru-RU"/>
              </w:rPr>
            </w:pPr>
            <w:r w:rsidRPr="00FA5381">
              <w:rPr>
                <w:sz w:val="22"/>
                <w:szCs w:val="22"/>
                <w:bdr w:val="nil"/>
                <w:lang w:val="en-GB"/>
              </w:rPr>
              <w:t xml:space="preserve">The </w:t>
            </w:r>
            <w:r w:rsidR="008F6518" w:rsidRPr="00FA5381">
              <w:rPr>
                <w:sz w:val="22"/>
                <w:szCs w:val="22"/>
                <w:bdr w:val="nil"/>
                <w:lang w:val="en-GB"/>
              </w:rPr>
              <w:t>announcements</w:t>
            </w:r>
            <w:r w:rsidRPr="00FA5381">
              <w:rPr>
                <w:sz w:val="22"/>
                <w:szCs w:val="22"/>
                <w:bdr w:val="nil"/>
                <w:lang w:val="en-GB"/>
              </w:rPr>
              <w:t xml:space="preserve"> shall be disclosed to the </w:t>
            </w:r>
            <w:r w:rsidRPr="00FA5381">
              <w:rPr>
                <w:color w:val="000000"/>
                <w:sz w:val="22"/>
                <w:szCs w:val="22"/>
                <w:bdr w:val="nil"/>
                <w:lang w:val="en-GB"/>
              </w:rPr>
              <w:t>extent they are to be so disclosed by the Underlying Securities issuer in accordance with the foreign law and/or the rules of a foreign exchange</w:t>
            </w:r>
          </w:p>
        </w:tc>
        <w:tc>
          <w:tcPr>
            <w:tcW w:w="1701" w:type="dxa"/>
            <w:vMerge w:val="restart"/>
            <w:shd w:val="clear" w:color="auto" w:fill="auto"/>
            <w:vAlign w:val="center"/>
            <w:hideMark/>
          </w:tcPr>
          <w:p w14:paraId="3F9D370E"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within 2 days from the date of information disclosure on the foreign exchange or via another organisation</w:t>
            </w:r>
          </w:p>
        </w:tc>
        <w:tc>
          <w:tcPr>
            <w:tcW w:w="1701" w:type="dxa"/>
            <w:vMerge w:val="restart"/>
            <w:shd w:val="clear" w:color="auto" w:fill="auto"/>
            <w:vAlign w:val="center"/>
            <w:hideMark/>
          </w:tcPr>
          <w:p w14:paraId="0D55F220"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in the news feed and on the Webpage </w:t>
            </w:r>
          </w:p>
        </w:tc>
      </w:tr>
      <w:tr w:rsidR="00D40A2C" w:rsidRPr="00FA5381" w14:paraId="00EB39A7" w14:textId="77777777" w:rsidTr="0048000C">
        <w:trPr>
          <w:trHeight w:val="912"/>
        </w:trPr>
        <w:tc>
          <w:tcPr>
            <w:tcW w:w="423" w:type="dxa"/>
            <w:vMerge/>
          </w:tcPr>
          <w:p w14:paraId="032E7ED6" w14:textId="77777777" w:rsidR="0004100A" w:rsidRPr="00FA5381" w:rsidRDefault="0004100A" w:rsidP="00FA5381">
            <w:pPr>
              <w:tabs>
                <w:tab w:val="left" w:pos="284"/>
              </w:tabs>
              <w:rPr>
                <w:b/>
                <w:bCs/>
                <w:color w:val="000000"/>
                <w:sz w:val="22"/>
                <w:szCs w:val="22"/>
                <w:lang w:val="en-GB" w:eastAsia="ru-RU"/>
              </w:rPr>
            </w:pPr>
          </w:p>
        </w:tc>
        <w:tc>
          <w:tcPr>
            <w:tcW w:w="1703" w:type="dxa"/>
            <w:vMerge/>
            <w:shd w:val="clear" w:color="auto" w:fill="auto"/>
            <w:vAlign w:val="center"/>
          </w:tcPr>
          <w:p w14:paraId="29C49496" w14:textId="77777777" w:rsidR="0004100A" w:rsidRPr="00FA5381" w:rsidRDefault="0004100A" w:rsidP="00FA5381">
            <w:pPr>
              <w:tabs>
                <w:tab w:val="left" w:pos="284"/>
              </w:tabs>
              <w:rPr>
                <w:b/>
                <w:bCs/>
                <w:color w:val="000000"/>
                <w:sz w:val="22"/>
                <w:szCs w:val="22"/>
                <w:lang w:val="en-GB" w:eastAsia="ru-RU"/>
              </w:rPr>
            </w:pPr>
          </w:p>
        </w:tc>
        <w:tc>
          <w:tcPr>
            <w:tcW w:w="3259" w:type="dxa"/>
            <w:vMerge w:val="restart"/>
            <w:shd w:val="clear" w:color="auto" w:fill="auto"/>
            <w:vAlign w:val="center"/>
          </w:tcPr>
          <w:p w14:paraId="758504D9" w14:textId="77777777" w:rsidR="0004100A" w:rsidRPr="00FA5381" w:rsidRDefault="0004100A" w:rsidP="00FA5381">
            <w:pPr>
              <w:tabs>
                <w:tab w:val="left" w:pos="284"/>
              </w:tabs>
              <w:rPr>
                <w:color w:val="000000"/>
                <w:sz w:val="22"/>
                <w:szCs w:val="22"/>
                <w:lang w:val="en-GB" w:eastAsia="ru-RU"/>
              </w:rPr>
            </w:pPr>
            <w:r w:rsidRPr="00FA5381">
              <w:rPr>
                <w:b/>
                <w:bCs/>
                <w:color w:val="000000"/>
                <w:sz w:val="22"/>
                <w:szCs w:val="22"/>
                <w:bdr w:val="nil"/>
                <w:lang w:val="en-GB" w:eastAsia="ru-RU"/>
              </w:rPr>
              <w:t>OR</w:t>
            </w:r>
            <w:r w:rsidRPr="00FA5381">
              <w:rPr>
                <w:color w:val="000000"/>
                <w:sz w:val="22"/>
                <w:szCs w:val="22"/>
                <w:bdr w:val="nil"/>
                <w:lang w:val="en-GB" w:eastAsia="ru-RU"/>
              </w:rPr>
              <w:t xml:space="preserve"> </w:t>
            </w:r>
            <w:r w:rsidRPr="00FA5381">
              <w:rPr>
                <w:i/>
                <w:iCs/>
                <w:color w:val="000000"/>
                <w:sz w:val="22"/>
                <w:szCs w:val="22"/>
                <w:bdr w:val="nil"/>
                <w:lang w:val="en-GB" w:eastAsia="ru-RU"/>
              </w:rPr>
              <w:t>(if the Underlying Securities have a Recognised Listing)</w:t>
            </w:r>
            <w:r w:rsidRPr="00FA5381">
              <w:rPr>
                <w:color w:val="000000"/>
                <w:sz w:val="22"/>
                <w:szCs w:val="22"/>
                <w:bdr w:val="nil"/>
                <w:lang w:val="en-GB" w:eastAsia="ru-RU"/>
              </w:rPr>
              <w:t xml:space="preserve"> </w:t>
            </w:r>
          </w:p>
          <w:p w14:paraId="0B17FF2F" w14:textId="77777777" w:rsidR="0004100A" w:rsidRPr="00FA5381" w:rsidRDefault="0004100A" w:rsidP="00FA5381">
            <w:pPr>
              <w:tabs>
                <w:tab w:val="left" w:pos="284"/>
              </w:tabs>
              <w:rPr>
                <w:bCs/>
                <w:color w:val="000000"/>
                <w:sz w:val="22"/>
                <w:szCs w:val="22"/>
                <w:lang w:val="en-GB" w:eastAsia="ru-RU"/>
              </w:rPr>
            </w:pPr>
            <w:r w:rsidRPr="00FA5381">
              <w:rPr>
                <w:sz w:val="22"/>
                <w:szCs w:val="22"/>
                <w:bdr w:val="nil"/>
                <w:lang w:val="en-GB"/>
              </w:rPr>
              <w:t xml:space="preserve">The </w:t>
            </w:r>
            <w:r w:rsidR="008F6518" w:rsidRPr="00FA5381">
              <w:rPr>
                <w:sz w:val="22"/>
                <w:szCs w:val="22"/>
                <w:bdr w:val="nil"/>
                <w:lang w:val="en-GB"/>
              </w:rPr>
              <w:t>announcements</w:t>
            </w:r>
            <w:r w:rsidRPr="00FA5381">
              <w:rPr>
                <w:sz w:val="22"/>
                <w:szCs w:val="22"/>
                <w:bdr w:val="nil"/>
                <w:lang w:val="en-GB"/>
              </w:rPr>
              <w:t xml:space="preserve"> shall be disclosed to the </w:t>
            </w:r>
            <w:r w:rsidRPr="00FA5381">
              <w:rPr>
                <w:color w:val="000000"/>
                <w:sz w:val="22"/>
                <w:szCs w:val="22"/>
                <w:bdr w:val="nil"/>
                <w:lang w:val="en-GB"/>
              </w:rPr>
              <w:t>extent they are to be so disclosed by the Underlying Securities issuer in accordance with the foreign law and/or the rules of a foreign exchange on such foreign exchange or via another organisation</w:t>
            </w:r>
          </w:p>
        </w:tc>
        <w:tc>
          <w:tcPr>
            <w:tcW w:w="1701" w:type="dxa"/>
            <w:shd w:val="clear" w:color="auto" w:fill="auto"/>
            <w:vAlign w:val="center"/>
          </w:tcPr>
          <w:p w14:paraId="32A5556A" w14:textId="77777777" w:rsidR="0004100A" w:rsidRPr="00FA5381" w:rsidRDefault="0004100A" w:rsidP="00FA5381">
            <w:pPr>
              <w:tabs>
                <w:tab w:val="left" w:pos="284"/>
              </w:tabs>
              <w:rPr>
                <w:color w:val="000000"/>
                <w:sz w:val="22"/>
                <w:szCs w:val="22"/>
                <w:lang w:val="en-GB" w:eastAsia="ru-RU"/>
              </w:rPr>
            </w:pPr>
            <w:r w:rsidRPr="00FA5381">
              <w:rPr>
                <w:sz w:val="22"/>
                <w:szCs w:val="22"/>
                <w:bdr w:val="nil"/>
                <w:lang w:val="en-GB"/>
              </w:rPr>
              <w:t xml:space="preserve">within 1 day from </w:t>
            </w:r>
            <w:r w:rsidR="008F6518" w:rsidRPr="00FA5381">
              <w:rPr>
                <w:sz w:val="22"/>
                <w:szCs w:val="22"/>
                <w:bdr w:val="nil"/>
                <w:lang w:val="en-GB"/>
              </w:rPr>
              <w:t>the</w:t>
            </w:r>
            <w:r w:rsidRPr="00FA5381">
              <w:rPr>
                <w:sz w:val="22"/>
                <w:szCs w:val="22"/>
                <w:bdr w:val="nil"/>
                <w:lang w:val="en-GB"/>
              </w:rPr>
              <w:t xml:space="preserve"> date of receiving the information from the Underlying Securities issuer</w:t>
            </w:r>
          </w:p>
        </w:tc>
        <w:tc>
          <w:tcPr>
            <w:tcW w:w="1418" w:type="dxa"/>
            <w:shd w:val="clear" w:color="auto" w:fill="auto"/>
            <w:vAlign w:val="center"/>
          </w:tcPr>
          <w:p w14:paraId="0BCA84D9" w14:textId="77777777" w:rsidR="0004100A" w:rsidRPr="00FA5381" w:rsidRDefault="0004100A" w:rsidP="00FA5381">
            <w:pPr>
              <w:tabs>
                <w:tab w:val="left" w:pos="284"/>
              </w:tabs>
              <w:rPr>
                <w:color w:val="000000"/>
                <w:sz w:val="22"/>
                <w:szCs w:val="22"/>
                <w:lang w:val="en-GB" w:eastAsia="ru-RU"/>
              </w:rPr>
            </w:pPr>
            <w:r w:rsidRPr="00FA5381">
              <w:rPr>
                <w:color w:val="000000"/>
                <w:sz w:val="22"/>
                <w:szCs w:val="22"/>
                <w:bdr w:val="nil"/>
                <w:lang w:val="en-GB" w:eastAsia="ru-RU"/>
              </w:rPr>
              <w:t xml:space="preserve"> </w:t>
            </w:r>
            <w:r w:rsidRPr="00FA5381">
              <w:rPr>
                <w:sz w:val="22"/>
                <w:szCs w:val="22"/>
                <w:bdr w:val="nil"/>
                <w:lang w:val="en-GB" w:eastAsia="ru-RU"/>
              </w:rPr>
              <w:t>in the news feed</w:t>
            </w:r>
          </w:p>
          <w:p w14:paraId="73573B4A" w14:textId="77777777" w:rsidR="0004100A" w:rsidRPr="00FA5381" w:rsidRDefault="0004100A" w:rsidP="00FA5381">
            <w:pPr>
              <w:tabs>
                <w:tab w:val="left" w:pos="284"/>
              </w:tabs>
              <w:rPr>
                <w:color w:val="000000"/>
                <w:sz w:val="22"/>
                <w:szCs w:val="22"/>
                <w:lang w:val="en-GB" w:eastAsia="ru-RU"/>
              </w:rPr>
            </w:pPr>
          </w:p>
        </w:tc>
        <w:tc>
          <w:tcPr>
            <w:tcW w:w="3119" w:type="dxa"/>
            <w:vMerge/>
            <w:shd w:val="clear" w:color="auto" w:fill="auto"/>
            <w:vAlign w:val="bottom"/>
          </w:tcPr>
          <w:p w14:paraId="748A8A81" w14:textId="77777777" w:rsidR="0004100A" w:rsidRPr="00FA5381" w:rsidRDefault="0004100A" w:rsidP="00FA5381">
            <w:pPr>
              <w:tabs>
                <w:tab w:val="left" w:pos="284"/>
              </w:tabs>
              <w:rPr>
                <w:color w:val="000000"/>
                <w:sz w:val="22"/>
                <w:szCs w:val="22"/>
                <w:lang w:val="en-GB" w:eastAsia="ru-RU"/>
              </w:rPr>
            </w:pPr>
          </w:p>
        </w:tc>
        <w:tc>
          <w:tcPr>
            <w:tcW w:w="1701" w:type="dxa"/>
            <w:vMerge/>
            <w:shd w:val="clear" w:color="auto" w:fill="auto"/>
            <w:vAlign w:val="bottom"/>
          </w:tcPr>
          <w:p w14:paraId="01F06430" w14:textId="77777777" w:rsidR="0004100A" w:rsidRPr="00FA5381" w:rsidRDefault="0004100A" w:rsidP="00FA5381">
            <w:pPr>
              <w:tabs>
                <w:tab w:val="left" w:pos="284"/>
              </w:tabs>
              <w:rPr>
                <w:color w:val="000000"/>
                <w:sz w:val="22"/>
                <w:szCs w:val="22"/>
                <w:lang w:val="en-GB" w:eastAsia="ru-RU"/>
              </w:rPr>
            </w:pPr>
          </w:p>
        </w:tc>
        <w:tc>
          <w:tcPr>
            <w:tcW w:w="1701" w:type="dxa"/>
            <w:vMerge/>
            <w:shd w:val="clear" w:color="auto" w:fill="auto"/>
            <w:vAlign w:val="bottom"/>
          </w:tcPr>
          <w:p w14:paraId="7E403982" w14:textId="77777777" w:rsidR="0004100A" w:rsidRPr="00FA5381" w:rsidRDefault="0004100A" w:rsidP="00FA5381">
            <w:pPr>
              <w:tabs>
                <w:tab w:val="left" w:pos="284"/>
              </w:tabs>
              <w:rPr>
                <w:color w:val="000000"/>
                <w:sz w:val="22"/>
                <w:szCs w:val="22"/>
                <w:lang w:val="en-GB" w:eastAsia="ru-RU"/>
              </w:rPr>
            </w:pPr>
          </w:p>
        </w:tc>
      </w:tr>
      <w:tr w:rsidR="00D40A2C" w:rsidRPr="00FA5381" w14:paraId="27E48561" w14:textId="77777777" w:rsidTr="0048000C">
        <w:trPr>
          <w:trHeight w:val="418"/>
        </w:trPr>
        <w:tc>
          <w:tcPr>
            <w:tcW w:w="423" w:type="dxa"/>
            <w:vMerge/>
          </w:tcPr>
          <w:p w14:paraId="5B0F64CD" w14:textId="77777777" w:rsidR="0004100A" w:rsidRPr="00FA5381" w:rsidRDefault="0004100A" w:rsidP="00FA5381">
            <w:pPr>
              <w:tabs>
                <w:tab w:val="left" w:pos="284"/>
              </w:tabs>
              <w:rPr>
                <w:b/>
                <w:bCs/>
                <w:color w:val="000000"/>
                <w:sz w:val="22"/>
                <w:szCs w:val="22"/>
                <w:lang w:val="en-GB" w:eastAsia="ru-RU"/>
              </w:rPr>
            </w:pPr>
          </w:p>
        </w:tc>
        <w:tc>
          <w:tcPr>
            <w:tcW w:w="1703" w:type="dxa"/>
            <w:vMerge/>
            <w:shd w:val="clear" w:color="auto" w:fill="auto"/>
            <w:vAlign w:val="center"/>
          </w:tcPr>
          <w:p w14:paraId="789B01F5" w14:textId="77777777" w:rsidR="0004100A" w:rsidRPr="00FA5381" w:rsidRDefault="0004100A" w:rsidP="00FA5381">
            <w:pPr>
              <w:tabs>
                <w:tab w:val="left" w:pos="284"/>
              </w:tabs>
              <w:rPr>
                <w:b/>
                <w:bCs/>
                <w:color w:val="000000"/>
                <w:sz w:val="22"/>
                <w:szCs w:val="22"/>
                <w:lang w:val="en-GB" w:eastAsia="ru-RU"/>
              </w:rPr>
            </w:pPr>
          </w:p>
        </w:tc>
        <w:tc>
          <w:tcPr>
            <w:tcW w:w="3259" w:type="dxa"/>
            <w:vMerge/>
            <w:shd w:val="clear" w:color="auto" w:fill="auto"/>
            <w:vAlign w:val="center"/>
          </w:tcPr>
          <w:p w14:paraId="6DA7187A" w14:textId="77777777" w:rsidR="0004100A" w:rsidRPr="00FA5381" w:rsidRDefault="0004100A" w:rsidP="00FA5381">
            <w:pPr>
              <w:tabs>
                <w:tab w:val="left" w:pos="284"/>
              </w:tabs>
              <w:rPr>
                <w:color w:val="000000"/>
                <w:sz w:val="22"/>
                <w:szCs w:val="22"/>
                <w:lang w:val="en-GB" w:eastAsia="ru-RU"/>
              </w:rPr>
            </w:pPr>
          </w:p>
        </w:tc>
        <w:tc>
          <w:tcPr>
            <w:tcW w:w="1701" w:type="dxa"/>
            <w:shd w:val="clear" w:color="auto" w:fill="auto"/>
            <w:vAlign w:val="center"/>
          </w:tcPr>
          <w:p w14:paraId="3E62DF8E" w14:textId="77777777" w:rsidR="0004100A" w:rsidRPr="00FA5381" w:rsidRDefault="0004100A" w:rsidP="00FA5381">
            <w:pPr>
              <w:tabs>
                <w:tab w:val="left" w:pos="284"/>
              </w:tabs>
              <w:rPr>
                <w:color w:val="000000"/>
                <w:sz w:val="22"/>
                <w:szCs w:val="22"/>
                <w:lang w:val="en-GB" w:eastAsia="ru-RU"/>
              </w:rPr>
            </w:pPr>
            <w:r w:rsidRPr="00FA5381">
              <w:rPr>
                <w:sz w:val="22"/>
                <w:szCs w:val="22"/>
                <w:bdr w:val="nil"/>
                <w:lang w:val="en-GB"/>
              </w:rPr>
              <w:t>within 2 days from the date of receiving the information from the Underlying Securities issuer</w:t>
            </w:r>
          </w:p>
        </w:tc>
        <w:tc>
          <w:tcPr>
            <w:tcW w:w="1418" w:type="dxa"/>
            <w:shd w:val="clear" w:color="auto" w:fill="auto"/>
            <w:vAlign w:val="center"/>
          </w:tcPr>
          <w:p w14:paraId="72271F54" w14:textId="77777777" w:rsidR="0004100A" w:rsidRPr="00FA5381" w:rsidRDefault="0004100A" w:rsidP="00FA5381">
            <w:pPr>
              <w:tabs>
                <w:tab w:val="left" w:pos="284"/>
              </w:tabs>
              <w:rPr>
                <w:color w:val="000000"/>
                <w:sz w:val="22"/>
                <w:szCs w:val="22"/>
                <w:lang w:val="en-GB" w:eastAsia="ru-RU"/>
              </w:rPr>
            </w:pPr>
            <w:r w:rsidRPr="00FA5381">
              <w:rPr>
                <w:sz w:val="22"/>
                <w:szCs w:val="22"/>
                <w:bdr w:val="nil"/>
                <w:lang w:val="en-GB"/>
              </w:rPr>
              <w:t>on the Webpage</w:t>
            </w:r>
          </w:p>
        </w:tc>
        <w:tc>
          <w:tcPr>
            <w:tcW w:w="3119" w:type="dxa"/>
            <w:vMerge/>
            <w:shd w:val="clear" w:color="auto" w:fill="auto"/>
            <w:vAlign w:val="bottom"/>
          </w:tcPr>
          <w:p w14:paraId="61E9C410" w14:textId="77777777" w:rsidR="0004100A" w:rsidRPr="00FA5381" w:rsidRDefault="0004100A" w:rsidP="00FA5381">
            <w:pPr>
              <w:tabs>
                <w:tab w:val="left" w:pos="284"/>
              </w:tabs>
              <w:rPr>
                <w:color w:val="000000"/>
                <w:sz w:val="22"/>
                <w:szCs w:val="22"/>
                <w:lang w:val="en-GB" w:eastAsia="ru-RU"/>
              </w:rPr>
            </w:pPr>
          </w:p>
        </w:tc>
        <w:tc>
          <w:tcPr>
            <w:tcW w:w="1701" w:type="dxa"/>
            <w:vMerge/>
            <w:shd w:val="clear" w:color="auto" w:fill="auto"/>
            <w:vAlign w:val="bottom"/>
          </w:tcPr>
          <w:p w14:paraId="60137F0A" w14:textId="77777777" w:rsidR="0004100A" w:rsidRPr="00FA5381" w:rsidRDefault="0004100A" w:rsidP="00FA5381">
            <w:pPr>
              <w:tabs>
                <w:tab w:val="left" w:pos="284"/>
              </w:tabs>
              <w:rPr>
                <w:color w:val="000000"/>
                <w:sz w:val="22"/>
                <w:szCs w:val="22"/>
                <w:lang w:val="en-GB" w:eastAsia="ru-RU"/>
              </w:rPr>
            </w:pPr>
          </w:p>
        </w:tc>
        <w:tc>
          <w:tcPr>
            <w:tcW w:w="1701" w:type="dxa"/>
            <w:vMerge/>
            <w:shd w:val="clear" w:color="auto" w:fill="auto"/>
            <w:vAlign w:val="bottom"/>
          </w:tcPr>
          <w:p w14:paraId="66FD8BAE" w14:textId="77777777" w:rsidR="0004100A" w:rsidRPr="00FA5381" w:rsidRDefault="0004100A" w:rsidP="00FA5381">
            <w:pPr>
              <w:tabs>
                <w:tab w:val="left" w:pos="284"/>
              </w:tabs>
              <w:rPr>
                <w:color w:val="000000"/>
                <w:sz w:val="22"/>
                <w:szCs w:val="22"/>
                <w:lang w:val="en-GB" w:eastAsia="ru-RU"/>
              </w:rPr>
            </w:pPr>
          </w:p>
        </w:tc>
      </w:tr>
    </w:tbl>
    <w:p w14:paraId="04DD94B0" w14:textId="77777777" w:rsidR="0004100A" w:rsidRPr="00FA5381" w:rsidRDefault="0004100A" w:rsidP="004107B3">
      <w:pPr>
        <w:tabs>
          <w:tab w:val="left" w:pos="284"/>
        </w:tabs>
        <w:jc w:val="both"/>
        <w:rPr>
          <w:b/>
          <w:sz w:val="22"/>
          <w:szCs w:val="22"/>
          <w:lang w:val="en-GB"/>
        </w:rPr>
      </w:pPr>
    </w:p>
    <w:p w14:paraId="439DCB20" w14:textId="77777777" w:rsidR="0004100A" w:rsidRPr="00FA5381" w:rsidRDefault="0004100A" w:rsidP="003A576C">
      <w:pPr>
        <w:tabs>
          <w:tab w:val="left" w:pos="284"/>
        </w:tabs>
        <w:jc w:val="both"/>
        <w:rPr>
          <w:b/>
          <w:sz w:val="22"/>
          <w:szCs w:val="22"/>
          <w:lang w:val="en-GB"/>
        </w:rPr>
      </w:pPr>
      <w:r w:rsidRPr="00FA5381">
        <w:rPr>
          <w:b/>
          <w:bCs/>
          <w:sz w:val="22"/>
          <w:szCs w:val="22"/>
          <w:bdr w:val="nil"/>
          <w:lang w:val="en-GB"/>
        </w:rPr>
        <w:t>Specific rules regulating disclosure:</w:t>
      </w:r>
    </w:p>
    <w:p w14:paraId="17866464" w14:textId="77777777" w:rsidR="0004100A" w:rsidRPr="00FA5381" w:rsidRDefault="0004100A" w:rsidP="00623839">
      <w:pPr>
        <w:tabs>
          <w:tab w:val="left" w:pos="284"/>
        </w:tabs>
        <w:jc w:val="both"/>
        <w:rPr>
          <w:b/>
          <w:sz w:val="22"/>
          <w:szCs w:val="22"/>
          <w:lang w:val="en-GB"/>
        </w:rPr>
      </w:pPr>
    </w:p>
    <w:p w14:paraId="19C61B09" w14:textId="77777777" w:rsidR="0004100A" w:rsidRPr="00FA5381" w:rsidRDefault="0004100A" w:rsidP="00877CCF">
      <w:pPr>
        <w:pStyle w:val="affd"/>
        <w:widowControl/>
        <w:numPr>
          <w:ilvl w:val="0"/>
          <w:numId w:val="73"/>
        </w:numPr>
        <w:tabs>
          <w:tab w:val="left" w:pos="284"/>
        </w:tabs>
        <w:overflowPunct/>
        <w:autoSpaceDE/>
        <w:autoSpaceDN/>
        <w:adjustRightInd/>
        <w:ind w:firstLine="0"/>
        <w:jc w:val="both"/>
        <w:textAlignment w:val="auto"/>
        <w:rPr>
          <w:sz w:val="22"/>
          <w:szCs w:val="22"/>
          <w:lang w:val="en-GB"/>
        </w:rPr>
      </w:pPr>
      <w:r w:rsidRPr="00FA5381">
        <w:rPr>
          <w:sz w:val="22"/>
          <w:szCs w:val="22"/>
          <w:bdr w:val="nil"/>
          <w:lang w:val="en-GB"/>
        </w:rPr>
        <w:t>If the Underlying Securities received listing on a Recognised Foreign Exchange and the Underlying Securities issuer discloses information in the English language, it shall not be necessary to translate into Russian any information (documents) disclosed by the Underlying Securities issuer in accordance with the Disclosure Requirements.</w:t>
      </w:r>
    </w:p>
    <w:p w14:paraId="6007DF6A" w14:textId="77777777" w:rsidR="0004100A" w:rsidRPr="00FA5381" w:rsidRDefault="0004100A" w:rsidP="00FA5381">
      <w:pPr>
        <w:pStyle w:val="affd"/>
        <w:tabs>
          <w:tab w:val="left" w:pos="284"/>
        </w:tabs>
        <w:jc w:val="both"/>
        <w:rPr>
          <w:sz w:val="22"/>
          <w:szCs w:val="22"/>
          <w:lang w:val="en-GB"/>
        </w:rPr>
      </w:pPr>
    </w:p>
    <w:p w14:paraId="2912D9B9" w14:textId="77777777" w:rsidR="0004100A" w:rsidRPr="00FA5381" w:rsidRDefault="0004100A" w:rsidP="00877CCF">
      <w:pPr>
        <w:pStyle w:val="affd"/>
        <w:widowControl/>
        <w:numPr>
          <w:ilvl w:val="0"/>
          <w:numId w:val="73"/>
        </w:numPr>
        <w:tabs>
          <w:tab w:val="left" w:pos="284"/>
        </w:tabs>
        <w:overflowPunct/>
        <w:ind w:firstLine="0"/>
        <w:jc w:val="both"/>
        <w:textAlignment w:val="auto"/>
        <w:rPr>
          <w:sz w:val="22"/>
          <w:szCs w:val="22"/>
          <w:lang w:val="en-GB"/>
        </w:rPr>
      </w:pPr>
      <w:r w:rsidRPr="00FA5381">
        <w:rPr>
          <w:sz w:val="22"/>
          <w:szCs w:val="22"/>
          <w:bdr w:val="nil"/>
          <w:lang w:val="en-GB"/>
        </w:rPr>
        <w:t>If in accordance with the foreign law and the rules of a foreign exchange, the time allotted for the disclosure of the quarterly, half-year and/or annual report expires after the deadline for the disclosure of the RDR issuer's Quarterly Report, the details of the Underlying Securities (if the Underlying Securities have a Recognised Listing), and of the Underlying Securities issuer may be indicated in the RDR issuer's Quarterly Report insofar as pursuant to the foreign law and/or the rules of a foreign exchange they must be included in the document filed by the Underlying Securities issuer with the foreign exchange or another organisation in accordance with the foreign law and/or the rules of the foreign exchange, for disclosure to foreign investors in respect of the most recent past reporting period.</w:t>
      </w:r>
    </w:p>
    <w:p w14:paraId="53375D7B" w14:textId="77777777" w:rsidR="0004100A" w:rsidRPr="00FA5381" w:rsidRDefault="0004100A" w:rsidP="00FA5381">
      <w:pPr>
        <w:pStyle w:val="affd"/>
        <w:tabs>
          <w:tab w:val="left" w:pos="284"/>
        </w:tabs>
        <w:rPr>
          <w:sz w:val="22"/>
          <w:szCs w:val="22"/>
          <w:lang w:val="en-GB"/>
        </w:rPr>
      </w:pPr>
    </w:p>
    <w:p w14:paraId="0E0A1845" w14:textId="77777777" w:rsidR="0004100A" w:rsidRPr="00FA5381" w:rsidRDefault="0004100A" w:rsidP="00877CCF">
      <w:pPr>
        <w:pStyle w:val="affd"/>
        <w:widowControl/>
        <w:numPr>
          <w:ilvl w:val="0"/>
          <w:numId w:val="73"/>
        </w:numPr>
        <w:tabs>
          <w:tab w:val="left" w:pos="284"/>
        </w:tabs>
        <w:overflowPunct/>
        <w:ind w:firstLine="0"/>
        <w:jc w:val="both"/>
        <w:textAlignment w:val="auto"/>
        <w:rPr>
          <w:sz w:val="22"/>
          <w:szCs w:val="22"/>
          <w:lang w:val="en-GB"/>
        </w:rPr>
      </w:pPr>
      <w:r w:rsidRPr="00FA5381">
        <w:rPr>
          <w:sz w:val="22"/>
          <w:szCs w:val="22"/>
          <w:bdr w:val="nil"/>
          <w:lang w:val="en-GB"/>
        </w:rPr>
        <w:t xml:space="preserve">If the details of the Underlying Securities and of the Underlying Securities issuer are provided in the RDR Issuer's Quarterly Report within the scope of the Underlying Securities issuer's document (quarterly report, half-year report, annual report, etc.) previously published on the Webpage, it shall be allowed to provide a link to the above-mentioned document in lieu of such details in the RDR issuer's Quarterly Report. Such a link shall contain the address of the Webpage on which such document was published. </w:t>
      </w:r>
    </w:p>
    <w:p w14:paraId="3451C7B7" w14:textId="77777777" w:rsidR="0004100A" w:rsidRPr="00FA5381" w:rsidRDefault="0004100A" w:rsidP="00FA5381">
      <w:pPr>
        <w:pStyle w:val="affd"/>
        <w:tabs>
          <w:tab w:val="left" w:pos="284"/>
        </w:tabs>
        <w:rPr>
          <w:sz w:val="22"/>
          <w:szCs w:val="22"/>
          <w:lang w:val="en-GB"/>
        </w:rPr>
      </w:pPr>
    </w:p>
    <w:p w14:paraId="4067773F" w14:textId="77777777" w:rsidR="0004100A" w:rsidRPr="00FA5381" w:rsidRDefault="0004100A" w:rsidP="00877CCF">
      <w:pPr>
        <w:pStyle w:val="affd"/>
        <w:widowControl/>
        <w:numPr>
          <w:ilvl w:val="0"/>
          <w:numId w:val="73"/>
        </w:numPr>
        <w:tabs>
          <w:tab w:val="left" w:pos="284"/>
        </w:tabs>
        <w:overflowPunct/>
        <w:ind w:firstLine="0"/>
        <w:jc w:val="both"/>
        <w:textAlignment w:val="auto"/>
        <w:rPr>
          <w:sz w:val="22"/>
          <w:szCs w:val="22"/>
          <w:lang w:val="en-GB"/>
        </w:rPr>
      </w:pPr>
      <w:r w:rsidRPr="00FA5381">
        <w:rPr>
          <w:sz w:val="22"/>
          <w:szCs w:val="22"/>
          <w:bdr w:val="nil"/>
          <w:lang w:val="en-GB"/>
        </w:rPr>
        <w:t xml:space="preserve"> If the Underlying Securities of Sponsored RDR were listed on the Russian National Trading Authority, the RDR issuer shall not be required to disclose information on the Sponsored RDR and on the Underlying Securities issuer (other than announcements of RDR </w:t>
      </w:r>
      <w:r w:rsidR="00AD2D5F" w:rsidRPr="00FA5381">
        <w:rPr>
          <w:sz w:val="22"/>
          <w:szCs w:val="22"/>
          <w:bdr w:val="nil"/>
          <w:lang w:val="en-GB"/>
        </w:rPr>
        <w:t>offering</w:t>
      </w:r>
      <w:r w:rsidRPr="00FA5381">
        <w:rPr>
          <w:sz w:val="22"/>
          <w:szCs w:val="22"/>
          <w:bdr w:val="nil"/>
          <w:lang w:val="en-GB"/>
        </w:rPr>
        <w:t>, the decision to issue RDR/change to the decision to issue RDR, or material information in relation to RDR). At the same time, the RDR issuer shall disclose an announcement containing an explanation why it is not required to make such disclosure.</w:t>
      </w:r>
    </w:p>
    <w:p w14:paraId="5C567577" w14:textId="77777777" w:rsidR="0004100A" w:rsidRPr="00FA5381" w:rsidRDefault="0004100A" w:rsidP="00FA5381">
      <w:pPr>
        <w:pStyle w:val="affd"/>
        <w:tabs>
          <w:tab w:val="left" w:pos="284"/>
        </w:tabs>
        <w:rPr>
          <w:sz w:val="22"/>
          <w:szCs w:val="22"/>
          <w:lang w:val="en-GB"/>
        </w:rPr>
      </w:pPr>
    </w:p>
    <w:p w14:paraId="7BE53E4D" w14:textId="77777777" w:rsidR="0004100A" w:rsidRPr="00FA5381" w:rsidRDefault="0004100A" w:rsidP="00877CCF">
      <w:pPr>
        <w:pStyle w:val="affd"/>
        <w:widowControl/>
        <w:numPr>
          <w:ilvl w:val="0"/>
          <w:numId w:val="73"/>
        </w:numPr>
        <w:tabs>
          <w:tab w:val="left" w:pos="284"/>
        </w:tabs>
        <w:overflowPunct/>
        <w:ind w:firstLine="0"/>
        <w:jc w:val="both"/>
        <w:textAlignment w:val="auto"/>
        <w:rPr>
          <w:sz w:val="22"/>
          <w:szCs w:val="22"/>
          <w:lang w:val="en-GB"/>
        </w:rPr>
      </w:pPr>
      <w:r w:rsidRPr="00FA5381">
        <w:rPr>
          <w:sz w:val="22"/>
          <w:szCs w:val="22"/>
          <w:bdr w:val="nil"/>
          <w:lang w:val="en-GB"/>
        </w:rPr>
        <w:lastRenderedPageBreak/>
        <w:t xml:space="preserve">The texts of the documents referred to in Clauses 1-3 Table 1 of the Disclosure Rules, and the announcements referred to in Clauses 4, 6-7 Table 1 of the Disclosure Rules, shall remain accessible on the Webpage for at least 12 months after the deadline for their disclosure. At the same time, the text of the decision to issue RDR and of the changes to the decision to issue RDR shall remain accessible on the Webpage from deadline for its publication on the Internet, and where it is published on the Internet after such deadline, from the date of its publication on the Internet and until the redemption of all RDR in such issue. </w:t>
      </w:r>
    </w:p>
    <w:p w14:paraId="24941BA4" w14:textId="77777777" w:rsidR="0004100A" w:rsidRPr="00FA5381" w:rsidRDefault="0004100A" w:rsidP="00FA5381">
      <w:pPr>
        <w:tabs>
          <w:tab w:val="left" w:pos="284"/>
        </w:tabs>
        <w:ind w:left="360"/>
        <w:jc w:val="both"/>
        <w:rPr>
          <w:sz w:val="22"/>
          <w:szCs w:val="22"/>
          <w:lang w:val="en-GB"/>
        </w:rPr>
      </w:pPr>
    </w:p>
    <w:p w14:paraId="60F52C3B" w14:textId="77777777" w:rsidR="0004100A" w:rsidRPr="00FA5381" w:rsidRDefault="0004100A" w:rsidP="00FA5381">
      <w:pPr>
        <w:tabs>
          <w:tab w:val="left" w:pos="284"/>
        </w:tabs>
        <w:ind w:left="360"/>
        <w:jc w:val="both"/>
        <w:rPr>
          <w:sz w:val="22"/>
          <w:szCs w:val="22"/>
          <w:lang w:val="en-GB"/>
        </w:rPr>
      </w:pPr>
    </w:p>
    <w:p w14:paraId="38AEC27A" w14:textId="77777777" w:rsidR="0004100A" w:rsidRPr="00FA5381" w:rsidRDefault="0004100A" w:rsidP="00FA5381">
      <w:pPr>
        <w:tabs>
          <w:tab w:val="left" w:pos="284"/>
        </w:tabs>
        <w:jc w:val="both"/>
        <w:rPr>
          <w:b/>
          <w:i/>
          <w:sz w:val="22"/>
          <w:szCs w:val="22"/>
          <w:lang w:val="en-GB"/>
        </w:rPr>
      </w:pPr>
    </w:p>
    <w:p w14:paraId="2367A381" w14:textId="77777777" w:rsidR="0004100A" w:rsidRPr="00FA5381" w:rsidRDefault="0004100A" w:rsidP="00FA5381">
      <w:pPr>
        <w:tabs>
          <w:tab w:val="left" w:pos="284"/>
          <w:tab w:val="left" w:pos="468"/>
        </w:tabs>
        <w:spacing w:before="120"/>
        <w:jc w:val="both"/>
        <w:rPr>
          <w:sz w:val="22"/>
          <w:szCs w:val="22"/>
          <w:lang w:val="en-GB"/>
        </w:rPr>
        <w:sectPr w:rsidR="0004100A" w:rsidRPr="00FA5381" w:rsidSect="0004100A">
          <w:footerReference w:type="default" r:id="rId59"/>
          <w:pgSz w:w="16838" w:h="11906" w:orient="landscape"/>
          <w:pgMar w:top="709" w:right="709" w:bottom="1134" w:left="1134" w:header="720" w:footer="720" w:gutter="0"/>
          <w:cols w:space="720"/>
          <w:docGrid w:linePitch="326"/>
        </w:sectPr>
      </w:pPr>
    </w:p>
    <w:p w14:paraId="59F855E4" w14:textId="77777777" w:rsidR="0004100A" w:rsidRPr="00FA5381" w:rsidRDefault="0004100A" w:rsidP="00FA5381">
      <w:pPr>
        <w:tabs>
          <w:tab w:val="left" w:pos="284"/>
        </w:tabs>
        <w:ind w:left="360"/>
        <w:jc w:val="both"/>
        <w:rPr>
          <w:sz w:val="22"/>
          <w:szCs w:val="22"/>
          <w:lang w:val="en-GB"/>
        </w:rPr>
      </w:pPr>
    </w:p>
    <w:p w14:paraId="2703F75A" w14:textId="77777777" w:rsidR="0004100A" w:rsidRPr="00696391" w:rsidRDefault="0004100A" w:rsidP="00FA5381">
      <w:pPr>
        <w:pStyle w:val="2"/>
        <w:tabs>
          <w:tab w:val="left" w:pos="284"/>
        </w:tabs>
        <w:ind w:firstLine="0"/>
        <w:jc w:val="right"/>
        <w:rPr>
          <w:sz w:val="22"/>
          <w:szCs w:val="22"/>
          <w:lang w:val="en-GB"/>
        </w:rPr>
      </w:pPr>
      <w:bookmarkStart w:id="273" w:name="_Toc69477113"/>
      <w:r w:rsidRPr="00CE7BA7">
        <w:rPr>
          <w:bCs/>
          <w:sz w:val="22"/>
          <w:szCs w:val="22"/>
          <w:bdr w:val="nil"/>
          <w:lang w:val="en-GB"/>
        </w:rPr>
        <w:t>ANNEX 9</w:t>
      </w:r>
      <w:bookmarkEnd w:id="273"/>
    </w:p>
    <w:p w14:paraId="5E350445" w14:textId="77777777" w:rsidR="0004100A" w:rsidRPr="00FA5381" w:rsidRDefault="00AD5E7D" w:rsidP="00FA5381">
      <w:pPr>
        <w:shd w:val="clear" w:color="auto" w:fill="FFFFFF"/>
        <w:tabs>
          <w:tab w:val="left" w:pos="284"/>
        </w:tabs>
        <w:spacing w:before="240"/>
        <w:jc w:val="right"/>
        <w:rPr>
          <w:b/>
          <w:sz w:val="22"/>
          <w:szCs w:val="22"/>
          <w:lang w:val="en-GB"/>
        </w:rPr>
      </w:pPr>
      <w:r w:rsidRPr="00FA5381">
        <w:rPr>
          <w:b/>
          <w:bCs/>
          <w:sz w:val="22"/>
          <w:szCs w:val="22"/>
          <w:bdr w:val="nil"/>
          <w:lang w:val="en-GB"/>
        </w:rPr>
        <w:t>to</w:t>
      </w:r>
      <w:r w:rsidR="0038681A" w:rsidRPr="00FA5381">
        <w:rPr>
          <w:b/>
          <w:bCs/>
          <w:sz w:val="22"/>
          <w:szCs w:val="22"/>
          <w:bdr w:val="nil"/>
          <w:lang w:val="en-GB"/>
        </w:rPr>
        <w:t xml:space="preserve"> </w:t>
      </w:r>
      <w:r w:rsidR="00E748B3" w:rsidRPr="00FA5381">
        <w:rPr>
          <w:b/>
          <w:bCs/>
          <w:sz w:val="22"/>
          <w:szCs w:val="22"/>
          <w:bdr w:val="nil"/>
          <w:lang w:val="en-GB"/>
        </w:rPr>
        <w:t>the</w:t>
      </w:r>
      <w:r w:rsidR="0004100A" w:rsidRPr="00FA5381">
        <w:rPr>
          <w:b/>
          <w:bCs/>
          <w:sz w:val="22"/>
          <w:szCs w:val="22"/>
          <w:bdr w:val="nil"/>
          <w:lang w:val="en-GB"/>
        </w:rPr>
        <w:t xml:space="preserve"> Listing Rules</w:t>
      </w:r>
    </w:p>
    <w:p w14:paraId="32F1BD55" w14:textId="77777777" w:rsidR="0004100A" w:rsidRPr="00FA5381" w:rsidRDefault="0004100A" w:rsidP="00FA5381">
      <w:pPr>
        <w:tabs>
          <w:tab w:val="left" w:pos="284"/>
        </w:tabs>
        <w:jc w:val="center"/>
        <w:rPr>
          <w:b/>
          <w:sz w:val="22"/>
          <w:szCs w:val="22"/>
          <w:lang w:val="en-GB"/>
        </w:rPr>
      </w:pPr>
    </w:p>
    <w:p w14:paraId="7EF93FCA" w14:textId="77777777" w:rsidR="0004100A" w:rsidRPr="00FA5381" w:rsidRDefault="0004100A" w:rsidP="00FA5381">
      <w:pPr>
        <w:tabs>
          <w:tab w:val="left" w:pos="284"/>
        </w:tabs>
        <w:jc w:val="center"/>
        <w:rPr>
          <w:b/>
          <w:sz w:val="22"/>
          <w:szCs w:val="22"/>
          <w:lang w:val="en-GB"/>
        </w:rPr>
      </w:pPr>
    </w:p>
    <w:p w14:paraId="3B112763" w14:textId="77777777" w:rsidR="0004100A" w:rsidRPr="002E4C84" w:rsidRDefault="0004100A" w:rsidP="00FA5381">
      <w:pPr>
        <w:pStyle w:val="2"/>
        <w:tabs>
          <w:tab w:val="left" w:pos="284"/>
        </w:tabs>
        <w:ind w:firstLine="0"/>
        <w:jc w:val="center"/>
        <w:rPr>
          <w:sz w:val="22"/>
          <w:szCs w:val="22"/>
          <w:lang w:val="en-GB"/>
        </w:rPr>
      </w:pPr>
      <w:bookmarkStart w:id="274" w:name="_Toc69477114"/>
      <w:r w:rsidRPr="00CE7BA7">
        <w:rPr>
          <w:bCs/>
          <w:sz w:val="22"/>
          <w:szCs w:val="22"/>
          <w:bdr w:val="nil"/>
          <w:lang w:val="en-GB"/>
        </w:rPr>
        <w:t xml:space="preserve">Information disclosure requirements in connections with admission to </w:t>
      </w:r>
      <w:r w:rsidR="00DF3A7E" w:rsidRPr="00696391">
        <w:rPr>
          <w:bCs/>
          <w:sz w:val="22"/>
          <w:szCs w:val="22"/>
          <w:bdr w:val="nil"/>
          <w:lang w:val="en-GB"/>
        </w:rPr>
        <w:t>on-ex</w:t>
      </w:r>
      <w:r w:rsidR="00DF3A7E" w:rsidRPr="00357B3E">
        <w:rPr>
          <w:bCs/>
          <w:sz w:val="22"/>
          <w:szCs w:val="22"/>
          <w:bdr w:val="nil"/>
          <w:lang w:val="en-GB"/>
        </w:rPr>
        <w:t>change trading</w:t>
      </w:r>
      <w:r w:rsidRPr="002F04F2">
        <w:rPr>
          <w:bCs/>
          <w:sz w:val="22"/>
          <w:szCs w:val="22"/>
          <w:bdr w:val="nil"/>
          <w:lang w:val="en-GB"/>
        </w:rPr>
        <w:t xml:space="preserve"> of securities of foreign issuers intended for </w:t>
      </w:r>
      <w:r w:rsidR="005F0E35" w:rsidRPr="002F04F2">
        <w:rPr>
          <w:bCs/>
          <w:sz w:val="22"/>
          <w:szCs w:val="22"/>
          <w:bdr w:val="nil"/>
          <w:lang w:val="en-GB"/>
        </w:rPr>
        <w:t>qualified investor</w:t>
      </w:r>
      <w:r w:rsidRPr="002E4C84">
        <w:rPr>
          <w:bCs/>
          <w:sz w:val="22"/>
          <w:szCs w:val="22"/>
          <w:bdr w:val="nil"/>
          <w:lang w:val="en-GB"/>
        </w:rPr>
        <w:t>s</w:t>
      </w:r>
      <w:bookmarkEnd w:id="274"/>
    </w:p>
    <w:p w14:paraId="1C20D650" w14:textId="77777777" w:rsidR="0004100A" w:rsidRPr="00AF21A0" w:rsidRDefault="0004100A" w:rsidP="00FA5381">
      <w:pPr>
        <w:tabs>
          <w:tab w:val="left" w:pos="284"/>
        </w:tabs>
        <w:jc w:val="center"/>
        <w:rPr>
          <w:b/>
          <w:sz w:val="22"/>
          <w:szCs w:val="22"/>
          <w:lang w:val="en-GB"/>
        </w:rPr>
      </w:pPr>
    </w:p>
    <w:p w14:paraId="32CA6A45" w14:textId="5D5395E9" w:rsidR="0004100A" w:rsidRPr="004107B3" w:rsidRDefault="0004100A" w:rsidP="00877CCF">
      <w:pPr>
        <w:pStyle w:val="affd"/>
        <w:widowControl/>
        <w:numPr>
          <w:ilvl w:val="0"/>
          <w:numId w:val="83"/>
        </w:numPr>
        <w:shd w:val="clear" w:color="auto" w:fill="FFFFFF"/>
        <w:tabs>
          <w:tab w:val="left" w:pos="284"/>
          <w:tab w:val="left" w:pos="851"/>
        </w:tabs>
        <w:overflowPunct/>
        <w:autoSpaceDE/>
        <w:autoSpaceDN/>
        <w:adjustRightInd/>
        <w:spacing w:before="120" w:after="200"/>
        <w:ind w:left="0" w:firstLine="0"/>
        <w:contextualSpacing w:val="0"/>
        <w:jc w:val="both"/>
        <w:textAlignment w:val="auto"/>
        <w:rPr>
          <w:sz w:val="22"/>
          <w:szCs w:val="22"/>
          <w:lang w:val="en-GB"/>
        </w:rPr>
      </w:pPr>
      <w:r w:rsidRPr="00AF21A0">
        <w:rPr>
          <w:sz w:val="22"/>
          <w:szCs w:val="22"/>
          <w:bdr w:val="nil"/>
          <w:lang w:val="en-GB"/>
        </w:rPr>
        <w:t xml:space="preserve">These Information disclosure requirements in connections with admission to </w:t>
      </w:r>
      <w:r w:rsidR="00DF3A7E" w:rsidRPr="00AF21A0">
        <w:rPr>
          <w:sz w:val="22"/>
          <w:szCs w:val="22"/>
          <w:bdr w:val="nil"/>
          <w:lang w:val="en-GB"/>
        </w:rPr>
        <w:t>on-exchange trading</w:t>
      </w:r>
      <w:r w:rsidRPr="00FC3A4F">
        <w:rPr>
          <w:sz w:val="22"/>
          <w:szCs w:val="22"/>
          <w:bdr w:val="nil"/>
          <w:lang w:val="en-GB"/>
        </w:rPr>
        <w:t xml:space="preserve"> of se</w:t>
      </w:r>
      <w:r w:rsidRPr="00854F3E">
        <w:rPr>
          <w:sz w:val="22"/>
          <w:szCs w:val="22"/>
          <w:bdr w:val="nil"/>
          <w:lang w:val="en-GB"/>
        </w:rPr>
        <w:t xml:space="preserve">curities of foreign issuers intended for </w:t>
      </w:r>
      <w:r w:rsidR="005F0E35" w:rsidRPr="00854F3E">
        <w:rPr>
          <w:sz w:val="22"/>
          <w:szCs w:val="22"/>
          <w:bdr w:val="nil"/>
          <w:lang w:val="en-GB"/>
        </w:rPr>
        <w:t>qualified investor</w:t>
      </w:r>
      <w:r w:rsidRPr="00854F3E">
        <w:rPr>
          <w:sz w:val="22"/>
          <w:szCs w:val="22"/>
          <w:bdr w:val="nil"/>
          <w:lang w:val="en-GB"/>
        </w:rPr>
        <w:t>s (hereinafter, the Disclosur</w:t>
      </w:r>
      <w:r w:rsidRPr="00562B27">
        <w:rPr>
          <w:sz w:val="22"/>
          <w:szCs w:val="22"/>
          <w:bdr w:val="nil"/>
          <w:lang w:val="en-GB"/>
        </w:rPr>
        <w:t xml:space="preserve">e Requirements) are developed in accordance with Clause </w:t>
      </w:r>
      <w:r w:rsidR="00767C3B" w:rsidRPr="004107B3">
        <w:rPr>
          <w:sz w:val="22"/>
          <w:szCs w:val="22"/>
          <w:bdr w:val="nil"/>
          <w:lang w:val="en-GB"/>
        </w:rPr>
        <w:t>5.</w:t>
      </w:r>
      <w:r w:rsidRPr="004107B3">
        <w:rPr>
          <w:sz w:val="22"/>
          <w:szCs w:val="22"/>
          <w:bdr w:val="nil"/>
          <w:lang w:val="en-GB"/>
        </w:rPr>
        <w:t>1.8.2 Article 5 of the Rules and the securities law of the Russian Federation.</w:t>
      </w:r>
    </w:p>
    <w:p w14:paraId="1A5B9D2E" w14:textId="77777777" w:rsidR="0004100A" w:rsidRPr="00FA5381" w:rsidRDefault="0004100A" w:rsidP="00877CCF">
      <w:pPr>
        <w:pStyle w:val="affd"/>
        <w:widowControl/>
        <w:numPr>
          <w:ilvl w:val="0"/>
          <w:numId w:val="83"/>
        </w:numPr>
        <w:shd w:val="clear" w:color="auto" w:fill="FFFFFF"/>
        <w:tabs>
          <w:tab w:val="left" w:pos="284"/>
          <w:tab w:val="left" w:pos="851"/>
        </w:tabs>
        <w:overflowPunct/>
        <w:autoSpaceDE/>
        <w:autoSpaceDN/>
        <w:adjustRightInd/>
        <w:spacing w:before="120" w:after="200"/>
        <w:ind w:left="0" w:firstLine="0"/>
        <w:contextualSpacing w:val="0"/>
        <w:jc w:val="both"/>
        <w:textAlignment w:val="auto"/>
        <w:rPr>
          <w:sz w:val="22"/>
          <w:szCs w:val="22"/>
          <w:lang w:val="en-GB"/>
        </w:rPr>
      </w:pPr>
      <w:r w:rsidRPr="003A576C">
        <w:rPr>
          <w:sz w:val="22"/>
          <w:szCs w:val="22"/>
          <w:bdr w:val="nil"/>
          <w:lang w:val="en-GB"/>
        </w:rPr>
        <w:t>These Disclosure Requirements sha</w:t>
      </w:r>
      <w:r w:rsidRPr="00623839">
        <w:rPr>
          <w:sz w:val="22"/>
          <w:szCs w:val="22"/>
          <w:bdr w:val="nil"/>
          <w:lang w:val="en-GB"/>
        </w:rPr>
        <w:t xml:space="preserve">ll apply to foreign issuers whose securities are not admitted to public </w:t>
      </w:r>
      <w:r w:rsidRPr="00FA5381">
        <w:rPr>
          <w:sz w:val="22"/>
          <w:szCs w:val="22"/>
          <w:bdr w:val="nil"/>
          <w:lang w:val="en-GB"/>
        </w:rPr>
        <w:t xml:space="preserve">placement and/or public circulation in the Russian Federation in accordance with Article 51.1 of the </w:t>
      </w:r>
      <w:r w:rsidR="005E3173" w:rsidRPr="00FA5381">
        <w:rPr>
          <w:sz w:val="22"/>
          <w:szCs w:val="22"/>
          <w:bdr w:val="nil"/>
          <w:lang w:val="en-US"/>
        </w:rPr>
        <w:t xml:space="preserve">Securities Market Law </w:t>
      </w:r>
      <w:r w:rsidRPr="00FA5381">
        <w:rPr>
          <w:sz w:val="22"/>
          <w:szCs w:val="22"/>
          <w:bdr w:val="nil"/>
          <w:lang w:val="en-GB"/>
        </w:rPr>
        <w:t xml:space="preserve">and are intended for </w:t>
      </w:r>
      <w:r w:rsidR="005F0E35" w:rsidRPr="00FA5381">
        <w:rPr>
          <w:sz w:val="22"/>
          <w:szCs w:val="22"/>
          <w:bdr w:val="nil"/>
          <w:lang w:val="en-GB"/>
        </w:rPr>
        <w:t>qualified investor</w:t>
      </w:r>
      <w:r w:rsidRPr="00FA5381">
        <w:rPr>
          <w:sz w:val="22"/>
          <w:szCs w:val="22"/>
          <w:bdr w:val="nil"/>
          <w:lang w:val="en-GB"/>
        </w:rPr>
        <w:t xml:space="preserve">s, if the issuer, in accordance with the requirements of the Rules, assumes the obligation to disclose information in accordance with the Disclosure Requirements in connection with the inclusion of such securities in Level Three of the List of Securities Admitted to Trading on </w:t>
      </w:r>
      <w:r w:rsidR="0038681A" w:rsidRPr="00FA5381">
        <w:rPr>
          <w:sz w:val="22"/>
          <w:szCs w:val="22"/>
          <w:bdr w:val="nil"/>
          <w:lang w:val="en-GB"/>
        </w:rPr>
        <w:t xml:space="preserve">the </w:t>
      </w:r>
      <w:r w:rsidR="00E748B3" w:rsidRPr="00FA5381">
        <w:rPr>
          <w:sz w:val="22"/>
          <w:szCs w:val="22"/>
          <w:bdr w:val="nil"/>
          <w:lang w:val="en-GB"/>
        </w:rPr>
        <w:t>Moscow Exchange</w:t>
      </w:r>
      <w:r w:rsidRPr="00FA5381">
        <w:rPr>
          <w:sz w:val="22"/>
          <w:szCs w:val="22"/>
          <w:bdr w:val="nil"/>
          <w:lang w:val="en-GB"/>
        </w:rPr>
        <w:t xml:space="preserve"> (hereinafter, the List).</w:t>
      </w:r>
    </w:p>
    <w:p w14:paraId="47A9A575" w14:textId="77777777" w:rsidR="0004100A" w:rsidRPr="00FA5381" w:rsidRDefault="0004100A" w:rsidP="00877CCF">
      <w:pPr>
        <w:pStyle w:val="affd"/>
        <w:widowControl/>
        <w:numPr>
          <w:ilvl w:val="0"/>
          <w:numId w:val="83"/>
        </w:numPr>
        <w:shd w:val="clear" w:color="auto" w:fill="FFFFFF"/>
        <w:tabs>
          <w:tab w:val="left" w:pos="284"/>
          <w:tab w:val="left" w:pos="851"/>
        </w:tabs>
        <w:overflowPunct/>
        <w:autoSpaceDE/>
        <w:autoSpaceDN/>
        <w:adjustRightInd/>
        <w:spacing w:before="120" w:after="200"/>
        <w:ind w:left="0" w:firstLine="0"/>
        <w:contextualSpacing w:val="0"/>
        <w:jc w:val="both"/>
        <w:textAlignment w:val="auto"/>
        <w:rPr>
          <w:sz w:val="22"/>
          <w:szCs w:val="22"/>
          <w:lang w:val="en-GB"/>
        </w:rPr>
      </w:pPr>
      <w:r w:rsidRPr="00FA5381">
        <w:rPr>
          <w:sz w:val="22"/>
          <w:szCs w:val="22"/>
          <w:bdr w:val="nil"/>
          <w:lang w:val="en-GB"/>
        </w:rPr>
        <w:t xml:space="preserve">The scope of disclosure of information (documents) by the issuers of foreign securities intended for </w:t>
      </w:r>
      <w:r w:rsidR="005F0E35" w:rsidRPr="00FA5381">
        <w:rPr>
          <w:sz w:val="22"/>
          <w:szCs w:val="22"/>
          <w:bdr w:val="nil"/>
          <w:lang w:val="en-GB"/>
        </w:rPr>
        <w:t>qualified investor</w:t>
      </w:r>
      <w:r w:rsidRPr="00FA5381">
        <w:rPr>
          <w:sz w:val="22"/>
          <w:szCs w:val="22"/>
          <w:bdr w:val="nil"/>
          <w:lang w:val="en-GB"/>
        </w:rPr>
        <w:t xml:space="preserve">s shall be established by the Disclosure Requirements in accordance with </w:t>
      </w:r>
      <w:r w:rsidR="00B012D0" w:rsidRPr="00FA5381">
        <w:rPr>
          <w:sz w:val="22"/>
          <w:szCs w:val="22"/>
          <w:bdr w:val="nil"/>
          <w:lang w:val="en-GB"/>
        </w:rPr>
        <w:t xml:space="preserve">the </w:t>
      </w:r>
      <w:r w:rsidRPr="00FA5381">
        <w:rPr>
          <w:sz w:val="22"/>
          <w:szCs w:val="22"/>
          <w:bdr w:val="nil"/>
          <w:lang w:val="en-GB"/>
        </w:rPr>
        <w:t>Annex to the Disclosure Requirements.</w:t>
      </w:r>
    </w:p>
    <w:p w14:paraId="523D58BD" w14:textId="77777777" w:rsidR="0004100A" w:rsidRPr="00FA5381" w:rsidRDefault="0004100A" w:rsidP="00877CCF">
      <w:pPr>
        <w:pStyle w:val="affd"/>
        <w:widowControl/>
        <w:numPr>
          <w:ilvl w:val="0"/>
          <w:numId w:val="83"/>
        </w:numPr>
        <w:shd w:val="clear" w:color="auto" w:fill="FFFFFF"/>
        <w:tabs>
          <w:tab w:val="left" w:pos="284"/>
          <w:tab w:val="left" w:pos="851"/>
        </w:tabs>
        <w:overflowPunct/>
        <w:autoSpaceDE/>
        <w:autoSpaceDN/>
        <w:adjustRightInd/>
        <w:spacing w:before="120" w:after="200"/>
        <w:ind w:left="0" w:firstLine="0"/>
        <w:contextualSpacing w:val="0"/>
        <w:jc w:val="both"/>
        <w:textAlignment w:val="auto"/>
        <w:rPr>
          <w:sz w:val="22"/>
          <w:szCs w:val="22"/>
          <w:lang w:val="en-GB"/>
        </w:rPr>
      </w:pPr>
      <w:r w:rsidRPr="00FA5381">
        <w:rPr>
          <w:sz w:val="22"/>
          <w:szCs w:val="22"/>
          <w:bdr w:val="nil"/>
          <w:lang w:val="en-GB"/>
        </w:rPr>
        <w:t xml:space="preserve">The issuer's obligation to disclose the information referred to in the Disclosure Requirements shall arise from the date following that of </w:t>
      </w:r>
      <w:r w:rsidR="0038681A" w:rsidRPr="00FA5381">
        <w:rPr>
          <w:sz w:val="22"/>
          <w:szCs w:val="22"/>
          <w:bdr w:val="nil"/>
          <w:lang w:val="en-GB"/>
        </w:rPr>
        <w:t xml:space="preserve">the </w:t>
      </w:r>
      <w:r w:rsidR="00E748B3" w:rsidRPr="00FA5381">
        <w:rPr>
          <w:sz w:val="22"/>
          <w:szCs w:val="22"/>
          <w:bdr w:val="nil"/>
          <w:lang w:val="en-GB"/>
        </w:rPr>
        <w:t>Moscow Exchange</w:t>
      </w:r>
      <w:r w:rsidRPr="00FA5381">
        <w:rPr>
          <w:sz w:val="22"/>
          <w:szCs w:val="22"/>
          <w:bdr w:val="nil"/>
          <w:lang w:val="en-GB"/>
        </w:rPr>
        <w:t xml:space="preserve"> decision to list the foreign securities intended for </w:t>
      </w:r>
      <w:r w:rsidR="005F0E35" w:rsidRPr="00FA5381">
        <w:rPr>
          <w:sz w:val="22"/>
          <w:szCs w:val="22"/>
          <w:bdr w:val="nil"/>
          <w:lang w:val="en-GB"/>
        </w:rPr>
        <w:t>qualified investor</w:t>
      </w:r>
      <w:r w:rsidRPr="00FA5381">
        <w:rPr>
          <w:sz w:val="22"/>
          <w:szCs w:val="22"/>
          <w:bdr w:val="nil"/>
          <w:lang w:val="en-GB"/>
        </w:rPr>
        <w:t xml:space="preserve">s. </w:t>
      </w:r>
    </w:p>
    <w:p w14:paraId="16821F55" w14:textId="77777777" w:rsidR="0004100A" w:rsidRPr="00FA5381" w:rsidRDefault="0004100A" w:rsidP="00877CCF">
      <w:pPr>
        <w:pStyle w:val="affd"/>
        <w:widowControl/>
        <w:numPr>
          <w:ilvl w:val="0"/>
          <w:numId w:val="83"/>
        </w:numPr>
        <w:shd w:val="clear" w:color="auto" w:fill="FFFFFF"/>
        <w:tabs>
          <w:tab w:val="left" w:pos="284"/>
          <w:tab w:val="left" w:pos="851"/>
        </w:tabs>
        <w:overflowPunct/>
        <w:autoSpaceDE/>
        <w:autoSpaceDN/>
        <w:adjustRightInd/>
        <w:spacing w:before="120" w:after="200"/>
        <w:ind w:left="0" w:firstLine="0"/>
        <w:contextualSpacing w:val="0"/>
        <w:jc w:val="both"/>
        <w:textAlignment w:val="auto"/>
        <w:rPr>
          <w:sz w:val="22"/>
          <w:szCs w:val="22"/>
          <w:lang w:val="en-GB"/>
        </w:rPr>
      </w:pPr>
      <w:r w:rsidRPr="00FA5381">
        <w:rPr>
          <w:sz w:val="22"/>
          <w:szCs w:val="22"/>
          <w:bdr w:val="nil"/>
          <w:lang w:val="en-GB"/>
        </w:rPr>
        <w:t xml:space="preserve">All terms and concepts used in these Disclosure Requirements shall have the meanings ascribed to them in the federal laws of the Russian Federation, other statutes and regulations of the Russian Federation, </w:t>
      </w:r>
      <w:r w:rsidR="00A726B7" w:rsidRPr="00FA5381">
        <w:rPr>
          <w:sz w:val="22"/>
          <w:szCs w:val="22"/>
          <w:bdr w:val="nil"/>
          <w:lang w:val="en-GB"/>
        </w:rPr>
        <w:t>the Bank of Russia regulations</w:t>
      </w:r>
      <w:r w:rsidRPr="00FA5381">
        <w:rPr>
          <w:sz w:val="22"/>
          <w:szCs w:val="22"/>
          <w:bdr w:val="nil"/>
          <w:lang w:val="en-GB"/>
        </w:rPr>
        <w:t>, and the Rules.</w:t>
      </w:r>
    </w:p>
    <w:p w14:paraId="18F8BD19" w14:textId="77777777" w:rsidR="0004100A" w:rsidRPr="00FA5381" w:rsidRDefault="0004100A" w:rsidP="00877CCF">
      <w:pPr>
        <w:pStyle w:val="affd"/>
        <w:widowControl/>
        <w:numPr>
          <w:ilvl w:val="0"/>
          <w:numId w:val="83"/>
        </w:numPr>
        <w:shd w:val="clear" w:color="auto" w:fill="FFFFFF"/>
        <w:tabs>
          <w:tab w:val="left" w:pos="284"/>
          <w:tab w:val="left" w:pos="851"/>
        </w:tabs>
        <w:overflowPunct/>
        <w:autoSpaceDE/>
        <w:autoSpaceDN/>
        <w:adjustRightInd/>
        <w:spacing w:before="120" w:after="200"/>
        <w:ind w:left="0" w:firstLine="0"/>
        <w:contextualSpacing w:val="0"/>
        <w:jc w:val="both"/>
        <w:textAlignment w:val="auto"/>
        <w:rPr>
          <w:sz w:val="22"/>
          <w:szCs w:val="22"/>
          <w:lang w:val="en-GB"/>
        </w:rPr>
      </w:pPr>
      <w:r w:rsidRPr="00FA5381">
        <w:rPr>
          <w:sz w:val="22"/>
          <w:szCs w:val="22"/>
          <w:bdr w:val="nil"/>
          <w:lang w:val="en-GB"/>
        </w:rPr>
        <w:t xml:space="preserve">Whenever information is disclosed in connection with the Disclosure Requirements, such information shall contain an indication to the fact that is intended for </w:t>
      </w:r>
      <w:r w:rsidR="005F0E35" w:rsidRPr="00FA5381">
        <w:rPr>
          <w:sz w:val="22"/>
          <w:szCs w:val="22"/>
          <w:bdr w:val="nil"/>
          <w:lang w:val="en-GB"/>
        </w:rPr>
        <w:t>qualified investor</w:t>
      </w:r>
      <w:r w:rsidRPr="00FA5381">
        <w:rPr>
          <w:sz w:val="22"/>
          <w:szCs w:val="22"/>
          <w:bdr w:val="nil"/>
          <w:lang w:val="en-GB"/>
        </w:rPr>
        <w:t xml:space="preserve">s. </w:t>
      </w:r>
    </w:p>
    <w:p w14:paraId="197B2AEC" w14:textId="77777777" w:rsidR="00B727C2" w:rsidRPr="00FA5381" w:rsidRDefault="00B727C2" w:rsidP="00877CCF">
      <w:pPr>
        <w:pStyle w:val="affd"/>
        <w:widowControl/>
        <w:numPr>
          <w:ilvl w:val="0"/>
          <w:numId w:val="83"/>
        </w:numPr>
        <w:shd w:val="clear" w:color="auto" w:fill="FFFFFF"/>
        <w:tabs>
          <w:tab w:val="left" w:pos="284"/>
          <w:tab w:val="left" w:pos="851"/>
        </w:tabs>
        <w:overflowPunct/>
        <w:autoSpaceDE/>
        <w:autoSpaceDN/>
        <w:adjustRightInd/>
        <w:spacing w:before="120" w:after="200"/>
        <w:ind w:left="0" w:firstLine="0"/>
        <w:contextualSpacing w:val="0"/>
        <w:jc w:val="both"/>
        <w:textAlignment w:val="auto"/>
        <w:rPr>
          <w:sz w:val="22"/>
          <w:szCs w:val="22"/>
          <w:lang w:val="en-US"/>
        </w:rPr>
      </w:pPr>
      <w:r w:rsidRPr="00FA5381">
        <w:rPr>
          <w:sz w:val="22"/>
          <w:szCs w:val="22"/>
          <w:lang w:val="en-US"/>
        </w:rPr>
        <w:t>If the last day of the term on which the Issuer is obliged to disclose information in accordance with these disclosure Requirements falls on a day off or non-working holiday, the day of expiry of such term shall be the next following working day.</w:t>
      </w:r>
    </w:p>
    <w:p w14:paraId="252A541C" w14:textId="77777777" w:rsidR="0004100A" w:rsidRPr="00FA5381" w:rsidRDefault="0004100A" w:rsidP="00FA5381">
      <w:pPr>
        <w:shd w:val="clear" w:color="auto" w:fill="FFFFFF"/>
        <w:tabs>
          <w:tab w:val="left" w:pos="284"/>
        </w:tabs>
        <w:spacing w:before="240"/>
        <w:jc w:val="both"/>
        <w:rPr>
          <w:sz w:val="22"/>
          <w:szCs w:val="22"/>
          <w:lang w:val="en-GB"/>
        </w:rPr>
      </w:pPr>
      <w:r w:rsidRPr="00FA5381">
        <w:rPr>
          <w:sz w:val="22"/>
          <w:szCs w:val="22"/>
          <w:bdr w:val="nil"/>
          <w:lang w:val="en-GB"/>
        </w:rPr>
        <w:t>Furthermore, the following applicable terms shall be used throughout these Disclosure Requirements:</w:t>
      </w:r>
    </w:p>
    <w:p w14:paraId="63E98EBC" w14:textId="77777777" w:rsidR="0004100A" w:rsidRPr="00FA5381" w:rsidRDefault="0004100A" w:rsidP="00FA5381">
      <w:pPr>
        <w:tabs>
          <w:tab w:val="left" w:pos="284"/>
        </w:tabs>
        <w:jc w:val="both"/>
        <w:rPr>
          <w:sz w:val="22"/>
          <w:szCs w:val="22"/>
          <w:bdr w:val="nil"/>
          <w:lang w:val="en-GB"/>
        </w:rPr>
      </w:pPr>
      <w:r w:rsidRPr="00FA5381">
        <w:rPr>
          <w:i/>
          <w:iCs/>
          <w:sz w:val="22"/>
          <w:szCs w:val="22"/>
          <w:bdr w:val="nil"/>
          <w:lang w:val="en-GB"/>
        </w:rPr>
        <w:t>Issuer</w:t>
      </w:r>
      <w:r w:rsidR="0086758C" w:rsidRPr="00FA5381">
        <w:rPr>
          <w:i/>
          <w:iCs/>
          <w:sz w:val="22"/>
          <w:szCs w:val="22"/>
          <w:bdr w:val="nil"/>
          <w:lang w:val="en-GB"/>
        </w:rPr>
        <w:t xml:space="preserve"> </w:t>
      </w:r>
      <w:r w:rsidRPr="00FA5381">
        <w:rPr>
          <w:sz w:val="22"/>
          <w:szCs w:val="22"/>
          <w:bdr w:val="nil"/>
          <w:lang w:val="en-GB"/>
        </w:rPr>
        <w:t xml:space="preserve">– a foreign issuer of securities intended for </w:t>
      </w:r>
      <w:r w:rsidR="005F0E35" w:rsidRPr="00FA5381">
        <w:rPr>
          <w:sz w:val="22"/>
          <w:szCs w:val="22"/>
          <w:bdr w:val="nil"/>
          <w:lang w:val="en-GB"/>
        </w:rPr>
        <w:t>qualified investor</w:t>
      </w:r>
      <w:r w:rsidRPr="00FA5381">
        <w:rPr>
          <w:sz w:val="22"/>
          <w:szCs w:val="22"/>
          <w:bdr w:val="nil"/>
          <w:lang w:val="en-GB"/>
        </w:rPr>
        <w:t xml:space="preserve">s, in particular, issuer of securities represented by foreign depositary receipts, or an asset management company (hereinafter, the Issuer). </w:t>
      </w:r>
    </w:p>
    <w:p w14:paraId="1215B6F7" w14:textId="3D0A616B" w:rsidR="005E3173" w:rsidRPr="00FA5381" w:rsidRDefault="00E34434" w:rsidP="00FA5381">
      <w:pPr>
        <w:tabs>
          <w:tab w:val="left" w:pos="284"/>
        </w:tabs>
        <w:jc w:val="both"/>
        <w:rPr>
          <w:sz w:val="22"/>
          <w:szCs w:val="22"/>
          <w:lang w:val="en-US"/>
        </w:rPr>
      </w:pPr>
      <w:r>
        <w:rPr>
          <w:i/>
          <w:iCs/>
          <w:sz w:val="22"/>
          <w:szCs w:val="22"/>
          <w:bdr w:val="nil"/>
          <w:lang w:val="en-GB"/>
        </w:rPr>
        <w:t>Prescribed Legal Entity</w:t>
      </w:r>
      <w:r w:rsidR="005E3173" w:rsidRPr="00FA5381">
        <w:rPr>
          <w:i/>
          <w:iCs/>
          <w:sz w:val="22"/>
          <w:szCs w:val="22"/>
          <w:bdr w:val="nil"/>
          <w:lang w:val="en-GB"/>
        </w:rPr>
        <w:t xml:space="preserve"> – </w:t>
      </w:r>
      <w:r w:rsidR="005E3173" w:rsidRPr="00FA5381">
        <w:rPr>
          <w:iCs/>
          <w:sz w:val="22"/>
          <w:szCs w:val="22"/>
          <w:bdr w:val="nil"/>
          <w:lang w:val="en-GB"/>
        </w:rPr>
        <w:t xml:space="preserve">a legal entity that </w:t>
      </w:r>
      <w:r w:rsidR="005E3173" w:rsidRPr="00FA5381">
        <w:rPr>
          <w:sz w:val="22"/>
          <w:szCs w:val="22"/>
          <w:bdr w:val="nil"/>
          <w:lang w:val="en-GB"/>
        </w:rPr>
        <w:t>is the beneficiary of bond placement revenues, or</w:t>
      </w:r>
      <w:r w:rsidR="005E3173" w:rsidRPr="00FA5381">
        <w:rPr>
          <w:sz w:val="22"/>
          <w:szCs w:val="22"/>
          <w:bdr w:val="nil"/>
          <w:lang w:val="en-US"/>
        </w:rPr>
        <w:t xml:space="preserve"> a legal entity</w:t>
      </w:r>
      <w:r w:rsidR="005E3173" w:rsidRPr="00FA5381">
        <w:rPr>
          <w:sz w:val="22"/>
          <w:szCs w:val="22"/>
          <w:bdr w:val="nil"/>
          <w:lang w:val="en-GB"/>
        </w:rPr>
        <w:t xml:space="preserve"> that is jointly and severally liable for the foreign bonds</w:t>
      </w:r>
      <w:r w:rsidR="005E3173" w:rsidRPr="00FA5381">
        <w:rPr>
          <w:sz w:val="22"/>
          <w:szCs w:val="22"/>
          <w:bdr w:val="nil"/>
          <w:lang w:val="en-US"/>
        </w:rPr>
        <w:t>.</w:t>
      </w:r>
    </w:p>
    <w:p w14:paraId="6618CE16" w14:textId="21FA40D6" w:rsidR="0004100A" w:rsidRPr="00FA5381" w:rsidRDefault="0004100A" w:rsidP="00FA5381">
      <w:pPr>
        <w:pStyle w:val="ConsPlusNormal"/>
        <w:tabs>
          <w:tab w:val="left" w:pos="284"/>
        </w:tabs>
        <w:ind w:firstLine="0"/>
        <w:jc w:val="both"/>
        <w:rPr>
          <w:rFonts w:ascii="Times New Roman" w:hAnsi="Times New Roman" w:cs="Times New Roman"/>
          <w:sz w:val="22"/>
          <w:szCs w:val="22"/>
          <w:lang w:val="en-GB" w:eastAsia="en-US"/>
        </w:rPr>
      </w:pPr>
      <w:r w:rsidRPr="00FA5381">
        <w:rPr>
          <w:rFonts w:ascii="Times New Roman" w:hAnsi="Times New Roman" w:cs="Times New Roman"/>
          <w:i/>
          <w:iCs/>
          <w:sz w:val="22"/>
          <w:szCs w:val="22"/>
          <w:bdr w:val="nil"/>
          <w:lang w:val="en-GB" w:eastAsia="en-US"/>
        </w:rPr>
        <w:t xml:space="preserve">Webpage </w:t>
      </w:r>
      <w:r w:rsidR="0086758C" w:rsidRPr="00FA5381">
        <w:rPr>
          <w:rFonts w:ascii="Times New Roman" w:hAnsi="Times New Roman" w:cs="Times New Roman"/>
          <w:i/>
          <w:iCs/>
          <w:sz w:val="22"/>
          <w:szCs w:val="22"/>
          <w:bdr w:val="nil"/>
          <w:lang w:val="en-GB" w:eastAsia="en-US"/>
        </w:rPr>
        <w:t>–</w:t>
      </w:r>
      <w:r w:rsidRPr="00FA5381">
        <w:rPr>
          <w:rFonts w:ascii="Times New Roman" w:hAnsi="Times New Roman" w:cs="Times New Roman"/>
          <w:i/>
          <w:iCs/>
          <w:sz w:val="22"/>
          <w:szCs w:val="22"/>
          <w:bdr w:val="nil"/>
          <w:lang w:val="en-GB" w:eastAsia="en-US"/>
        </w:rPr>
        <w:t xml:space="preserve"> </w:t>
      </w:r>
      <w:r w:rsidRPr="00FA5381">
        <w:rPr>
          <w:rFonts w:ascii="Times New Roman" w:hAnsi="Times New Roman" w:cs="Times New Roman"/>
          <w:sz w:val="22"/>
          <w:szCs w:val="22"/>
          <w:bdr w:val="nil"/>
          <w:lang w:val="en-GB" w:eastAsia="en-US"/>
        </w:rPr>
        <w:t xml:space="preserve">an Internet page represented by a distributor of information on the securities market. </w:t>
      </w:r>
    </w:p>
    <w:p w14:paraId="60A71036" w14:textId="77777777" w:rsidR="00B727C2" w:rsidRPr="00FA5381" w:rsidRDefault="00B727C2" w:rsidP="00FA5381">
      <w:pPr>
        <w:shd w:val="clear" w:color="auto" w:fill="FFFFFF"/>
        <w:tabs>
          <w:tab w:val="left" w:pos="284"/>
          <w:tab w:val="left" w:pos="993"/>
        </w:tabs>
        <w:spacing w:before="120" w:after="200"/>
        <w:jc w:val="both"/>
        <w:rPr>
          <w:sz w:val="22"/>
          <w:szCs w:val="22"/>
          <w:lang w:val="en-US"/>
        </w:rPr>
      </w:pPr>
      <w:r w:rsidRPr="00FA5381">
        <w:rPr>
          <w:i/>
          <w:sz w:val="22"/>
          <w:szCs w:val="22"/>
          <w:lang w:val="en-US"/>
        </w:rPr>
        <w:t>Regulation on disclosure</w:t>
      </w:r>
      <w:r w:rsidRPr="00FA5381">
        <w:rPr>
          <w:sz w:val="22"/>
          <w:szCs w:val="22"/>
          <w:lang w:val="en-US"/>
        </w:rPr>
        <w:t xml:space="preserve"> is Regulation on disclosure of information by issuers of issue-grade securities approved by the Bank of Russia</w:t>
      </w:r>
    </w:p>
    <w:p w14:paraId="0425C8E1" w14:textId="77777777" w:rsidR="0004100A" w:rsidRPr="00FA5381" w:rsidRDefault="0004100A" w:rsidP="00FA5381">
      <w:pPr>
        <w:pStyle w:val="ConsPlusNormal"/>
        <w:tabs>
          <w:tab w:val="left" w:pos="284"/>
        </w:tabs>
        <w:ind w:firstLine="0"/>
        <w:jc w:val="both"/>
        <w:rPr>
          <w:rFonts w:ascii="Times New Roman" w:hAnsi="Times New Roman" w:cs="Times New Roman"/>
          <w:sz w:val="22"/>
          <w:szCs w:val="22"/>
          <w:lang w:val="en-GB" w:eastAsia="en-US"/>
        </w:rPr>
      </w:pPr>
      <w:r w:rsidRPr="00FA5381">
        <w:rPr>
          <w:rFonts w:ascii="Times New Roman" w:hAnsi="Times New Roman" w:cs="Times New Roman"/>
          <w:sz w:val="22"/>
          <w:szCs w:val="22"/>
          <w:bdr w:val="nil"/>
          <w:lang w:val="en-GB" w:eastAsia="en-US"/>
        </w:rPr>
        <w:t xml:space="preserve">All other terms and concepts used in the Disclosure Requirements shall have the meanings ascribed to them in the foreign law. </w:t>
      </w:r>
    </w:p>
    <w:p w14:paraId="38980A60" w14:textId="77777777" w:rsidR="0004100A" w:rsidRPr="00FA5381" w:rsidRDefault="0004100A" w:rsidP="00FA5381">
      <w:pPr>
        <w:pStyle w:val="ConsPlusNormal"/>
        <w:tabs>
          <w:tab w:val="left" w:pos="284"/>
        </w:tabs>
        <w:ind w:firstLine="0"/>
        <w:jc w:val="both"/>
        <w:rPr>
          <w:rFonts w:ascii="Times New Roman" w:hAnsi="Times New Roman" w:cs="Times New Roman"/>
          <w:sz w:val="22"/>
          <w:szCs w:val="22"/>
          <w:lang w:val="en-GB"/>
        </w:rPr>
      </w:pPr>
    </w:p>
    <w:p w14:paraId="3BD2C5EA" w14:textId="77777777" w:rsidR="0004100A" w:rsidRPr="00FA5381" w:rsidRDefault="0004100A" w:rsidP="00FA5381">
      <w:pPr>
        <w:tabs>
          <w:tab w:val="left" w:pos="284"/>
        </w:tabs>
        <w:jc w:val="both"/>
        <w:rPr>
          <w:b/>
          <w:i/>
          <w:sz w:val="22"/>
          <w:szCs w:val="22"/>
          <w:lang w:val="en-GB"/>
        </w:rPr>
      </w:pPr>
      <w:bookmarkStart w:id="275" w:name="P1"/>
      <w:bookmarkEnd w:id="275"/>
    </w:p>
    <w:p w14:paraId="1FFF6EF6" w14:textId="77777777" w:rsidR="0004100A" w:rsidRPr="00FA5381" w:rsidRDefault="0004100A" w:rsidP="00FA5381">
      <w:pPr>
        <w:tabs>
          <w:tab w:val="left" w:pos="284"/>
          <w:tab w:val="left" w:pos="468"/>
        </w:tabs>
        <w:spacing w:before="120"/>
        <w:jc w:val="both"/>
        <w:rPr>
          <w:sz w:val="22"/>
          <w:szCs w:val="22"/>
          <w:lang w:val="en-GB"/>
        </w:rPr>
        <w:sectPr w:rsidR="0004100A" w:rsidRPr="00FA5381" w:rsidSect="0004100A">
          <w:footerReference w:type="default" r:id="rId60"/>
          <w:pgSz w:w="11906" w:h="16838"/>
          <w:pgMar w:top="709" w:right="1134" w:bottom="1134" w:left="709" w:header="720" w:footer="720" w:gutter="0"/>
          <w:cols w:space="720"/>
          <w:docGrid w:linePitch="326"/>
        </w:sectPr>
      </w:pPr>
    </w:p>
    <w:p w14:paraId="25509BC0" w14:textId="331820A7" w:rsidR="008600B6" w:rsidRPr="00FA5381" w:rsidRDefault="008600B6" w:rsidP="00FA5381">
      <w:pPr>
        <w:tabs>
          <w:tab w:val="left" w:pos="284"/>
        </w:tabs>
        <w:ind w:right="820"/>
        <w:jc w:val="right"/>
        <w:rPr>
          <w:sz w:val="22"/>
          <w:szCs w:val="22"/>
          <w:lang w:val="en-US" w:eastAsia="ru-RU"/>
        </w:rPr>
      </w:pPr>
      <w:bookmarkStart w:id="276" w:name="_Hlk20770710"/>
      <w:bookmarkStart w:id="277" w:name="_Toc26257949"/>
      <w:r w:rsidRPr="00FA5381">
        <w:rPr>
          <w:sz w:val="22"/>
          <w:szCs w:val="22"/>
          <w:lang w:val="en-US" w:eastAsia="ru-RU"/>
        </w:rPr>
        <w:lastRenderedPageBreak/>
        <w:t>A</w:t>
      </w:r>
      <w:r w:rsidR="00FA3E49" w:rsidRPr="00FA5381">
        <w:rPr>
          <w:sz w:val="22"/>
          <w:szCs w:val="22"/>
          <w:lang w:val="en-US" w:eastAsia="ru-RU"/>
        </w:rPr>
        <w:t>nnex</w:t>
      </w:r>
      <w:r w:rsidR="00C632F6">
        <w:rPr>
          <w:sz w:val="22"/>
          <w:szCs w:val="22"/>
          <w:lang w:val="en-US" w:eastAsia="ru-RU"/>
        </w:rPr>
        <w:t xml:space="preserve"> 1</w:t>
      </w:r>
      <w:r w:rsidRPr="00FA5381">
        <w:rPr>
          <w:sz w:val="22"/>
          <w:szCs w:val="22"/>
          <w:lang w:val="en-US" w:eastAsia="ru-RU"/>
        </w:rPr>
        <w:t xml:space="preserve"> to </w:t>
      </w:r>
      <w:r w:rsidR="002545B1" w:rsidRPr="00FA5381">
        <w:rPr>
          <w:sz w:val="22"/>
          <w:szCs w:val="22"/>
          <w:lang w:val="en-US" w:eastAsia="ru-RU"/>
        </w:rPr>
        <w:t xml:space="preserve">the </w:t>
      </w:r>
      <w:r w:rsidRPr="00FA5381">
        <w:rPr>
          <w:sz w:val="22"/>
          <w:szCs w:val="22"/>
          <w:lang w:val="en-US" w:eastAsia="ru-RU"/>
        </w:rPr>
        <w:t xml:space="preserve">Disclosure Requirements </w:t>
      </w:r>
    </w:p>
    <w:p w14:paraId="2073DA10" w14:textId="77777777" w:rsidR="008600B6" w:rsidRPr="00FA5381" w:rsidRDefault="008600B6" w:rsidP="00FA5381">
      <w:pPr>
        <w:tabs>
          <w:tab w:val="left" w:pos="284"/>
        </w:tabs>
        <w:jc w:val="both"/>
        <w:rPr>
          <w:sz w:val="22"/>
          <w:szCs w:val="22"/>
          <w:lang w:val="en-US" w:eastAsia="ru-RU"/>
        </w:rPr>
      </w:pPr>
    </w:p>
    <w:p w14:paraId="17814BF7" w14:textId="77777777" w:rsidR="008600B6" w:rsidRPr="00FA5381" w:rsidRDefault="008600B6" w:rsidP="00FA5381">
      <w:pPr>
        <w:tabs>
          <w:tab w:val="left" w:pos="284"/>
        </w:tabs>
        <w:jc w:val="center"/>
        <w:rPr>
          <w:b/>
          <w:sz w:val="22"/>
          <w:szCs w:val="22"/>
          <w:lang w:val="en-US" w:eastAsia="ru-RU"/>
        </w:rPr>
      </w:pPr>
      <w:r w:rsidRPr="00FA5381">
        <w:rPr>
          <w:b/>
          <w:sz w:val="22"/>
          <w:szCs w:val="22"/>
          <w:lang w:val="en-US" w:eastAsia="ru-RU"/>
        </w:rPr>
        <w:t>List, form, procedure and terms of disclosure of information (documents) by Issuers</w:t>
      </w:r>
    </w:p>
    <w:p w14:paraId="564C0664" w14:textId="77777777" w:rsidR="008600B6" w:rsidRPr="00FA5381" w:rsidRDefault="008600B6" w:rsidP="00FA5381">
      <w:pPr>
        <w:tabs>
          <w:tab w:val="left" w:pos="284"/>
        </w:tabs>
        <w:jc w:val="center"/>
        <w:rPr>
          <w:b/>
          <w:sz w:val="22"/>
          <w:szCs w:val="22"/>
          <w:lang w:val="en-US" w:eastAsia="ru-RU"/>
        </w:rPr>
      </w:pPr>
    </w:p>
    <w:p w14:paraId="3D9E04FE" w14:textId="77777777" w:rsidR="008600B6" w:rsidRPr="00FA5381" w:rsidRDefault="008600B6" w:rsidP="00FA5381">
      <w:pPr>
        <w:tabs>
          <w:tab w:val="left" w:pos="284"/>
        </w:tabs>
        <w:jc w:val="both"/>
        <w:rPr>
          <w:b/>
          <w:sz w:val="22"/>
          <w:szCs w:val="22"/>
          <w:lang w:val="en-US"/>
        </w:rPr>
      </w:pPr>
      <w:bookmarkStart w:id="278" w:name="_Hlk26545890"/>
      <w:r w:rsidRPr="00FA5381">
        <w:rPr>
          <w:b/>
          <w:sz w:val="22"/>
          <w:szCs w:val="22"/>
          <w:lang w:val="en-US"/>
        </w:rPr>
        <w:t>Special considerations relating to disclosure:</w:t>
      </w:r>
    </w:p>
    <w:bookmarkEnd w:id="278"/>
    <w:p w14:paraId="723255DE" w14:textId="77777777" w:rsidR="008600B6" w:rsidRPr="00FA5381" w:rsidRDefault="008600B6" w:rsidP="004107B3">
      <w:pPr>
        <w:tabs>
          <w:tab w:val="left" w:pos="284"/>
        </w:tabs>
        <w:jc w:val="both"/>
        <w:rPr>
          <w:b/>
          <w:sz w:val="22"/>
          <w:szCs w:val="22"/>
          <w:lang w:val="en-US"/>
        </w:rPr>
      </w:pPr>
    </w:p>
    <w:p w14:paraId="44DFA5D8" w14:textId="362A9886" w:rsidR="00D650A2" w:rsidRPr="00D650A2" w:rsidRDefault="00D650A2" w:rsidP="00877CCF">
      <w:pPr>
        <w:numPr>
          <w:ilvl w:val="0"/>
          <w:numId w:val="159"/>
        </w:numPr>
        <w:tabs>
          <w:tab w:val="left" w:pos="284"/>
        </w:tabs>
        <w:contextualSpacing/>
        <w:jc w:val="both"/>
        <w:rPr>
          <w:sz w:val="22"/>
          <w:szCs w:val="22"/>
          <w:lang w:val="en-US"/>
        </w:rPr>
      </w:pPr>
      <w:r w:rsidRPr="00D650A2">
        <w:rPr>
          <w:sz w:val="22"/>
          <w:szCs w:val="22"/>
          <w:lang w:val="en-US"/>
        </w:rPr>
        <w:t>If the Issuer's securities admitted to circulation on the Exchange have been listed on one of the following foreign exchanges (lists, segments, markets), the Issuer has the right to disclose information to the extent that the information on the securities of the foreign issuer is disclosed (subject to disclosure) in accordance with the rules of the specified foreign exchange, and if the rules of the foreign exchange do not specify the procedure for disclosure of information – in accordance with the personal law of such a foreign exchange:</w:t>
      </w:r>
    </w:p>
    <w:p w14:paraId="52EA178D" w14:textId="50731155" w:rsidR="00D650A2" w:rsidRPr="00D650A2" w:rsidRDefault="00D650A2" w:rsidP="00D650A2">
      <w:pPr>
        <w:tabs>
          <w:tab w:val="left" w:pos="284"/>
        </w:tabs>
        <w:ind w:left="1004"/>
        <w:contextualSpacing/>
        <w:jc w:val="both"/>
        <w:rPr>
          <w:sz w:val="22"/>
          <w:szCs w:val="22"/>
          <w:lang w:val="en-US"/>
        </w:rPr>
      </w:pPr>
      <w:r w:rsidRPr="00D650A2">
        <w:rPr>
          <w:sz w:val="22"/>
          <w:szCs w:val="22"/>
          <w:lang w:val="en-US"/>
        </w:rPr>
        <w:t>- Euronext Dublin regulated market, Euronext Dublin,</w:t>
      </w:r>
    </w:p>
    <w:p w14:paraId="79964C05" w14:textId="0B164D1C" w:rsidR="00D650A2" w:rsidRPr="00D650A2" w:rsidRDefault="00D650A2" w:rsidP="00D650A2">
      <w:pPr>
        <w:tabs>
          <w:tab w:val="left" w:pos="284"/>
        </w:tabs>
        <w:ind w:left="1004"/>
        <w:contextualSpacing/>
        <w:jc w:val="both"/>
        <w:rPr>
          <w:sz w:val="22"/>
          <w:szCs w:val="22"/>
          <w:lang w:val="en-US"/>
        </w:rPr>
      </w:pPr>
      <w:r w:rsidRPr="00D650A2">
        <w:rPr>
          <w:sz w:val="22"/>
          <w:szCs w:val="22"/>
          <w:lang w:val="en-US"/>
        </w:rPr>
        <w:t>- Main Market of the London Stock Exchange,</w:t>
      </w:r>
    </w:p>
    <w:p w14:paraId="15EF46D1" w14:textId="1903814D" w:rsidR="00D650A2" w:rsidRPr="00D650A2" w:rsidRDefault="00D650A2" w:rsidP="00D650A2">
      <w:pPr>
        <w:tabs>
          <w:tab w:val="left" w:pos="284"/>
        </w:tabs>
        <w:ind w:left="1004"/>
        <w:contextualSpacing/>
        <w:jc w:val="both"/>
        <w:rPr>
          <w:sz w:val="22"/>
          <w:szCs w:val="22"/>
          <w:lang w:val="en-US"/>
        </w:rPr>
      </w:pPr>
      <w:r w:rsidRPr="00D650A2">
        <w:rPr>
          <w:sz w:val="22"/>
          <w:szCs w:val="22"/>
          <w:lang w:val="en-US"/>
        </w:rPr>
        <w:t>- Bourse de Luxembourg regulated market, Luxembourg Stock Exchange.</w:t>
      </w:r>
    </w:p>
    <w:p w14:paraId="177C8217" w14:textId="77777777" w:rsidR="00D650A2" w:rsidRPr="00D650A2" w:rsidRDefault="00D650A2" w:rsidP="00D650A2">
      <w:pPr>
        <w:tabs>
          <w:tab w:val="left" w:pos="284"/>
        </w:tabs>
        <w:ind w:left="1004"/>
        <w:contextualSpacing/>
        <w:jc w:val="both"/>
        <w:rPr>
          <w:sz w:val="22"/>
          <w:szCs w:val="22"/>
          <w:lang w:val="en-US"/>
        </w:rPr>
      </w:pPr>
      <w:r w:rsidRPr="00D650A2">
        <w:rPr>
          <w:sz w:val="22"/>
          <w:szCs w:val="22"/>
          <w:lang w:val="en-US"/>
        </w:rPr>
        <w:t>In this case, the disclosure of the messages provided for in Table 1 may not be carried out.</w:t>
      </w:r>
    </w:p>
    <w:p w14:paraId="1E976EBF" w14:textId="77777777" w:rsidR="00D650A2" w:rsidRPr="00D650A2" w:rsidRDefault="00D650A2" w:rsidP="00D650A2">
      <w:pPr>
        <w:tabs>
          <w:tab w:val="left" w:pos="284"/>
        </w:tabs>
        <w:ind w:left="1004"/>
        <w:contextualSpacing/>
        <w:jc w:val="both"/>
        <w:rPr>
          <w:sz w:val="22"/>
          <w:szCs w:val="22"/>
          <w:lang w:val="en-US"/>
        </w:rPr>
      </w:pPr>
    </w:p>
    <w:p w14:paraId="32804651" w14:textId="77777777" w:rsidR="00D650A2" w:rsidRPr="00D650A2" w:rsidRDefault="00D650A2" w:rsidP="00D650A2">
      <w:pPr>
        <w:tabs>
          <w:tab w:val="left" w:pos="284"/>
        </w:tabs>
        <w:ind w:left="1004"/>
        <w:contextualSpacing/>
        <w:jc w:val="both"/>
        <w:rPr>
          <w:sz w:val="22"/>
          <w:szCs w:val="22"/>
          <w:lang w:val="en-US"/>
        </w:rPr>
      </w:pPr>
      <w:r w:rsidRPr="00D650A2">
        <w:rPr>
          <w:sz w:val="22"/>
          <w:szCs w:val="22"/>
          <w:lang w:val="en-US"/>
        </w:rPr>
        <w:t>The messages should contain the following general information about the Issuer and the security:</w:t>
      </w:r>
    </w:p>
    <w:p w14:paraId="7E165C5A" w14:textId="77777777" w:rsidR="00D650A2" w:rsidRPr="00D650A2" w:rsidRDefault="00D650A2" w:rsidP="00D650A2">
      <w:pPr>
        <w:tabs>
          <w:tab w:val="left" w:pos="284"/>
        </w:tabs>
        <w:ind w:left="1004"/>
        <w:contextualSpacing/>
        <w:jc w:val="both"/>
        <w:rPr>
          <w:sz w:val="22"/>
          <w:szCs w:val="22"/>
          <w:lang w:val="en-US"/>
        </w:rPr>
      </w:pPr>
      <w:r w:rsidRPr="00D650A2">
        <w:rPr>
          <w:sz w:val="22"/>
          <w:szCs w:val="22"/>
          <w:lang w:val="en-US"/>
        </w:rPr>
        <w:t>• full and abbreviated corporate name of the Issuer and its location;</w:t>
      </w:r>
    </w:p>
    <w:p w14:paraId="3AE1DB1D" w14:textId="08327368" w:rsidR="00D650A2" w:rsidRPr="00D650A2" w:rsidRDefault="00E24EF3" w:rsidP="00D650A2">
      <w:pPr>
        <w:tabs>
          <w:tab w:val="left" w:pos="284"/>
        </w:tabs>
        <w:ind w:left="1004"/>
        <w:contextualSpacing/>
        <w:jc w:val="both"/>
        <w:rPr>
          <w:sz w:val="22"/>
          <w:szCs w:val="22"/>
          <w:lang w:val="en-US"/>
        </w:rPr>
      </w:pPr>
      <w:r w:rsidRPr="00D650A2">
        <w:rPr>
          <w:sz w:val="22"/>
          <w:szCs w:val="22"/>
          <w:lang w:val="en-US"/>
        </w:rPr>
        <w:t>•</w:t>
      </w:r>
      <w:r w:rsidR="00D650A2" w:rsidRPr="00D650A2">
        <w:rPr>
          <w:sz w:val="22"/>
          <w:szCs w:val="22"/>
          <w:lang w:val="en-US"/>
        </w:rPr>
        <w:t xml:space="preserve"> address of the Issuer's Internet page used for information disclosure;</w:t>
      </w:r>
    </w:p>
    <w:p w14:paraId="059FA91A" w14:textId="77777777" w:rsidR="00D650A2" w:rsidRPr="00D650A2" w:rsidRDefault="00D650A2" w:rsidP="00D650A2">
      <w:pPr>
        <w:tabs>
          <w:tab w:val="left" w:pos="284"/>
        </w:tabs>
        <w:ind w:left="1004"/>
        <w:contextualSpacing/>
        <w:jc w:val="both"/>
        <w:rPr>
          <w:sz w:val="22"/>
          <w:szCs w:val="22"/>
          <w:lang w:val="en-US"/>
        </w:rPr>
      </w:pPr>
      <w:r w:rsidRPr="00D650A2">
        <w:rPr>
          <w:sz w:val="22"/>
          <w:szCs w:val="22"/>
          <w:lang w:val="en-US"/>
        </w:rPr>
        <w:t>• type, category (type) of securities (represented securities), and if the securities (represented securities) are bonds - also the term (procedure for determining the term) of repayment of such bonds (specified only if the disclosed information is carried out in relation to the issue of securities);</w:t>
      </w:r>
    </w:p>
    <w:p w14:paraId="5926FB72" w14:textId="1D94D648" w:rsidR="00D650A2" w:rsidRPr="00D650A2" w:rsidRDefault="00E24EF3" w:rsidP="00D650A2">
      <w:pPr>
        <w:tabs>
          <w:tab w:val="left" w:pos="284"/>
        </w:tabs>
        <w:ind w:left="1004"/>
        <w:contextualSpacing/>
        <w:jc w:val="both"/>
        <w:rPr>
          <w:sz w:val="22"/>
          <w:szCs w:val="22"/>
          <w:lang w:val="en-US"/>
        </w:rPr>
      </w:pPr>
      <w:r w:rsidRPr="00D650A2">
        <w:rPr>
          <w:sz w:val="22"/>
          <w:szCs w:val="22"/>
          <w:lang w:val="en-US"/>
        </w:rPr>
        <w:t>•</w:t>
      </w:r>
      <w:r>
        <w:rPr>
          <w:sz w:val="22"/>
          <w:szCs w:val="22"/>
          <w:lang w:val="en-US"/>
        </w:rPr>
        <w:t xml:space="preserve"> </w:t>
      </w:r>
      <w:r w:rsidR="00D650A2" w:rsidRPr="00D650A2">
        <w:rPr>
          <w:sz w:val="22"/>
          <w:szCs w:val="22"/>
          <w:lang w:val="en-US"/>
        </w:rPr>
        <w:t>international identification number (ISIN) or other identification number assigned to the securities being represented in accordance with foreign law (indicated only if the information disclosed is in relation to the issue of securities).</w:t>
      </w:r>
    </w:p>
    <w:p w14:paraId="47893CAD" w14:textId="77777777" w:rsidR="00D650A2" w:rsidRPr="00D650A2" w:rsidRDefault="00D650A2" w:rsidP="00D650A2">
      <w:pPr>
        <w:tabs>
          <w:tab w:val="left" w:pos="284"/>
        </w:tabs>
        <w:ind w:left="1004"/>
        <w:contextualSpacing/>
        <w:jc w:val="both"/>
        <w:rPr>
          <w:sz w:val="22"/>
          <w:szCs w:val="22"/>
          <w:lang w:val="en-US"/>
        </w:rPr>
      </w:pPr>
    </w:p>
    <w:p w14:paraId="7E986529" w14:textId="0BF9055B" w:rsidR="00D650A2" w:rsidRDefault="00D650A2" w:rsidP="00D650A2">
      <w:pPr>
        <w:tabs>
          <w:tab w:val="left" w:pos="284"/>
        </w:tabs>
        <w:ind w:left="1004"/>
        <w:contextualSpacing/>
        <w:jc w:val="both"/>
        <w:rPr>
          <w:sz w:val="22"/>
          <w:szCs w:val="22"/>
          <w:lang w:val="en-US"/>
        </w:rPr>
      </w:pPr>
      <w:r w:rsidRPr="00D650A2">
        <w:rPr>
          <w:sz w:val="22"/>
          <w:szCs w:val="22"/>
          <w:lang w:val="en-US"/>
        </w:rPr>
        <w:t xml:space="preserve">Information is disclosed in the News Feed and on the Internet Page no later than 1 </w:t>
      </w:r>
      <w:r w:rsidR="00802AD5">
        <w:rPr>
          <w:sz w:val="22"/>
          <w:szCs w:val="22"/>
          <w:lang w:val="en-US"/>
        </w:rPr>
        <w:t>working day</w:t>
      </w:r>
      <w:r w:rsidRPr="00D650A2">
        <w:rPr>
          <w:sz w:val="22"/>
          <w:szCs w:val="22"/>
          <w:lang w:val="en-US"/>
        </w:rPr>
        <w:t xml:space="preserve"> from the date of publication of the relevant information in accordance with foreign law. If a document is published on a Page on the Internet, you must also publish a message in the News Feed about the order of access to such a document.</w:t>
      </w:r>
    </w:p>
    <w:p w14:paraId="10151E70" w14:textId="0ADA9525" w:rsidR="008600B6" w:rsidRPr="00FA5381" w:rsidRDefault="008600B6" w:rsidP="00877CCF">
      <w:pPr>
        <w:numPr>
          <w:ilvl w:val="0"/>
          <w:numId w:val="159"/>
        </w:numPr>
        <w:tabs>
          <w:tab w:val="left" w:pos="284"/>
        </w:tabs>
        <w:ind w:left="426" w:firstLine="0"/>
        <w:contextualSpacing/>
        <w:jc w:val="both"/>
        <w:rPr>
          <w:sz w:val="22"/>
          <w:szCs w:val="22"/>
          <w:lang w:val="en-US"/>
        </w:rPr>
      </w:pPr>
      <w:r w:rsidRPr="00FA5381">
        <w:rPr>
          <w:sz w:val="22"/>
          <w:szCs w:val="22"/>
          <w:lang w:val="en-US"/>
        </w:rPr>
        <w:t>In case the Issuer discloses information in English, translation of information disclosed by the Issuer in accordance with the Disclosure Requirements to information (documents) into Russian is not required.</w:t>
      </w:r>
    </w:p>
    <w:p w14:paraId="153D5AAC" w14:textId="0F7120D7" w:rsidR="008600B6" w:rsidRPr="00FA5381" w:rsidRDefault="008600B6" w:rsidP="00877CCF">
      <w:pPr>
        <w:numPr>
          <w:ilvl w:val="0"/>
          <w:numId w:val="159"/>
        </w:numPr>
        <w:tabs>
          <w:tab w:val="left" w:pos="284"/>
        </w:tabs>
        <w:ind w:left="426" w:firstLine="0"/>
        <w:contextualSpacing/>
        <w:jc w:val="both"/>
        <w:rPr>
          <w:sz w:val="22"/>
          <w:szCs w:val="22"/>
          <w:lang w:val="en-US"/>
        </w:rPr>
      </w:pPr>
      <w:r w:rsidRPr="00FA5381">
        <w:rPr>
          <w:sz w:val="22"/>
          <w:szCs w:val="22"/>
          <w:lang w:val="en-US"/>
        </w:rPr>
        <w:t xml:space="preserve">If the Issuer's financial indicators are disclosed only as part of the consolidated reporting of the </w:t>
      </w:r>
      <w:r w:rsidR="00E34434">
        <w:rPr>
          <w:sz w:val="22"/>
          <w:szCs w:val="22"/>
          <w:bdr w:val="nil"/>
          <w:lang w:val="en-GB"/>
        </w:rPr>
        <w:t>Prescribed Legal Entity</w:t>
      </w:r>
      <w:r w:rsidRPr="00FA5381">
        <w:rPr>
          <w:sz w:val="22"/>
          <w:szCs w:val="22"/>
          <w:lang w:val="en-US"/>
        </w:rPr>
        <w:t>, such consolidated reporting shall be disclosed instead of the Issuer's financial reporting.</w:t>
      </w:r>
    </w:p>
    <w:p w14:paraId="6DCC43DC" w14:textId="77777777" w:rsidR="008600B6" w:rsidRPr="00FA5381" w:rsidRDefault="008600B6" w:rsidP="00877CCF">
      <w:pPr>
        <w:numPr>
          <w:ilvl w:val="0"/>
          <w:numId w:val="159"/>
        </w:numPr>
        <w:tabs>
          <w:tab w:val="left" w:pos="284"/>
        </w:tabs>
        <w:ind w:left="426" w:firstLine="0"/>
        <w:contextualSpacing/>
        <w:jc w:val="both"/>
        <w:rPr>
          <w:sz w:val="22"/>
          <w:szCs w:val="22"/>
          <w:lang w:val="en-US"/>
        </w:rPr>
      </w:pPr>
      <w:r w:rsidRPr="00FA5381">
        <w:rPr>
          <w:sz w:val="22"/>
          <w:szCs w:val="22"/>
          <w:lang w:val="en-US"/>
        </w:rPr>
        <w:t>The notices referred to in Clauses 3-17, in addition to the information provided for in Table 1, shall contain the following general information about the Issuer and the Security:</w:t>
      </w:r>
    </w:p>
    <w:p w14:paraId="505444C9" w14:textId="1978FEDE" w:rsidR="008600B6" w:rsidRDefault="008600B6" w:rsidP="00877CCF">
      <w:pPr>
        <w:numPr>
          <w:ilvl w:val="0"/>
          <w:numId w:val="81"/>
        </w:numPr>
        <w:tabs>
          <w:tab w:val="left" w:pos="-1701"/>
          <w:tab w:val="left" w:pos="284"/>
          <w:tab w:val="left" w:pos="709"/>
        </w:tabs>
        <w:ind w:left="709" w:firstLine="0"/>
        <w:contextualSpacing/>
        <w:jc w:val="both"/>
        <w:rPr>
          <w:sz w:val="22"/>
          <w:szCs w:val="22"/>
          <w:lang w:val="en-US"/>
        </w:rPr>
      </w:pPr>
      <w:r w:rsidRPr="00FA5381">
        <w:rPr>
          <w:sz w:val="22"/>
          <w:szCs w:val="22"/>
          <w:lang w:val="en-US"/>
        </w:rPr>
        <w:t>full and abbreviated form of the Issuer's corporate name and place of its location;</w:t>
      </w:r>
    </w:p>
    <w:p w14:paraId="51D64EAF" w14:textId="402B10FF" w:rsidR="00B829CB" w:rsidRDefault="004059A9" w:rsidP="00877CCF">
      <w:pPr>
        <w:numPr>
          <w:ilvl w:val="0"/>
          <w:numId w:val="81"/>
        </w:numPr>
        <w:tabs>
          <w:tab w:val="left" w:pos="-1701"/>
          <w:tab w:val="left" w:pos="284"/>
          <w:tab w:val="left" w:pos="709"/>
        </w:tabs>
        <w:ind w:left="709" w:firstLine="0"/>
        <w:contextualSpacing/>
        <w:jc w:val="both"/>
        <w:rPr>
          <w:sz w:val="22"/>
          <w:szCs w:val="22"/>
          <w:lang w:val="en-US"/>
        </w:rPr>
      </w:pPr>
      <w:r w:rsidRPr="00FA5381">
        <w:rPr>
          <w:sz w:val="22"/>
          <w:szCs w:val="22"/>
          <w:lang w:val="en-US"/>
        </w:rPr>
        <w:t>the Issuer's Internet page address, used for information disclosure</w:t>
      </w:r>
      <w:r>
        <w:rPr>
          <w:sz w:val="22"/>
          <w:szCs w:val="22"/>
          <w:lang w:val="en-US"/>
        </w:rPr>
        <w:t>.</w:t>
      </w:r>
    </w:p>
    <w:p w14:paraId="2B92F333" w14:textId="3F88B3C2" w:rsidR="004059A9" w:rsidRDefault="004059A9" w:rsidP="004059A9">
      <w:pPr>
        <w:tabs>
          <w:tab w:val="left" w:pos="-1701"/>
          <w:tab w:val="left" w:pos="284"/>
          <w:tab w:val="left" w:pos="709"/>
        </w:tabs>
        <w:ind w:left="709"/>
        <w:contextualSpacing/>
        <w:jc w:val="both"/>
        <w:rPr>
          <w:sz w:val="22"/>
          <w:szCs w:val="22"/>
          <w:lang w:val="en-US"/>
        </w:rPr>
      </w:pPr>
    </w:p>
    <w:p w14:paraId="7CF2AA45" w14:textId="77777777" w:rsidR="004059A9" w:rsidRDefault="004059A9" w:rsidP="00877CCF">
      <w:pPr>
        <w:numPr>
          <w:ilvl w:val="0"/>
          <w:numId w:val="159"/>
        </w:numPr>
        <w:tabs>
          <w:tab w:val="left" w:pos="284"/>
        </w:tabs>
        <w:ind w:left="426" w:firstLine="0"/>
        <w:contextualSpacing/>
        <w:jc w:val="both"/>
        <w:rPr>
          <w:sz w:val="22"/>
          <w:szCs w:val="22"/>
          <w:lang w:val="en-US"/>
        </w:rPr>
      </w:pPr>
      <w:r w:rsidRPr="004059A9">
        <w:rPr>
          <w:sz w:val="22"/>
          <w:szCs w:val="22"/>
          <w:lang w:val="en-US"/>
        </w:rPr>
        <w:t>The messages referred to in paragraphs 4, 5, 9-16 and 19, in addition to the information provided in Table 1, must contain the following information about the security (if applicable):</w:t>
      </w:r>
    </w:p>
    <w:p w14:paraId="7A64F735" w14:textId="0E6CB560" w:rsidR="004059A9" w:rsidRDefault="004059A9" w:rsidP="004059A9">
      <w:pPr>
        <w:tabs>
          <w:tab w:val="left" w:pos="-1701"/>
          <w:tab w:val="left" w:pos="284"/>
          <w:tab w:val="left" w:pos="709"/>
        </w:tabs>
        <w:ind w:left="709"/>
        <w:contextualSpacing/>
        <w:jc w:val="both"/>
        <w:rPr>
          <w:sz w:val="22"/>
          <w:szCs w:val="22"/>
          <w:lang w:val="en-US"/>
        </w:rPr>
      </w:pPr>
    </w:p>
    <w:p w14:paraId="7B76E6EF" w14:textId="77777777" w:rsidR="004059A9" w:rsidRPr="00FA5381" w:rsidRDefault="004059A9" w:rsidP="004059A9">
      <w:pPr>
        <w:tabs>
          <w:tab w:val="left" w:pos="-1701"/>
          <w:tab w:val="left" w:pos="284"/>
          <w:tab w:val="left" w:pos="709"/>
        </w:tabs>
        <w:ind w:left="709"/>
        <w:contextualSpacing/>
        <w:jc w:val="both"/>
        <w:rPr>
          <w:sz w:val="22"/>
          <w:szCs w:val="22"/>
          <w:lang w:val="en-US"/>
        </w:rPr>
      </w:pPr>
    </w:p>
    <w:p w14:paraId="4BDFA238" w14:textId="77777777" w:rsidR="008600B6" w:rsidRPr="00FA5381" w:rsidRDefault="008600B6" w:rsidP="00877CCF">
      <w:pPr>
        <w:numPr>
          <w:ilvl w:val="0"/>
          <w:numId w:val="81"/>
        </w:numPr>
        <w:tabs>
          <w:tab w:val="left" w:pos="-1701"/>
          <w:tab w:val="left" w:pos="284"/>
          <w:tab w:val="left" w:pos="709"/>
        </w:tabs>
        <w:ind w:left="709" w:firstLine="0"/>
        <w:contextualSpacing/>
        <w:jc w:val="both"/>
        <w:rPr>
          <w:sz w:val="22"/>
          <w:szCs w:val="22"/>
          <w:lang w:val="en-US"/>
        </w:rPr>
      </w:pPr>
      <w:r w:rsidRPr="00FA5381">
        <w:rPr>
          <w:sz w:val="22"/>
          <w:szCs w:val="22"/>
          <w:lang w:val="en-US"/>
        </w:rPr>
        <w:t>type, category of securities (presented securities), if securities (presented securities) mean bonds, also the term (procedure of defining the term) of such bond redemption;</w:t>
      </w:r>
    </w:p>
    <w:p w14:paraId="5D5F17F5" w14:textId="4566B508" w:rsidR="008600B6" w:rsidRPr="00FA5381" w:rsidRDefault="008600B6" w:rsidP="00877CCF">
      <w:pPr>
        <w:numPr>
          <w:ilvl w:val="0"/>
          <w:numId w:val="81"/>
        </w:numPr>
        <w:tabs>
          <w:tab w:val="left" w:pos="-1701"/>
          <w:tab w:val="left" w:pos="284"/>
          <w:tab w:val="left" w:pos="709"/>
        </w:tabs>
        <w:ind w:left="709" w:firstLine="0"/>
        <w:contextualSpacing/>
        <w:jc w:val="both"/>
        <w:rPr>
          <w:sz w:val="22"/>
          <w:szCs w:val="22"/>
          <w:lang w:val="en-US"/>
        </w:rPr>
      </w:pPr>
      <w:r w:rsidRPr="00FA5381">
        <w:rPr>
          <w:sz w:val="22"/>
          <w:szCs w:val="22"/>
          <w:lang w:val="en-US"/>
        </w:rPr>
        <w:t>International Securities Identification Number (ISIN) or any other identification number assigned to the provided securities in accordance with foreign laws</w:t>
      </w:r>
      <w:r w:rsidR="004059A9">
        <w:rPr>
          <w:sz w:val="22"/>
          <w:szCs w:val="22"/>
          <w:lang w:val="en-US"/>
        </w:rPr>
        <w:t>.</w:t>
      </w:r>
    </w:p>
    <w:p w14:paraId="2426F523" w14:textId="103BBD7D" w:rsidR="008600B6" w:rsidRPr="00FA5381" w:rsidRDefault="008600B6" w:rsidP="00877CCF">
      <w:pPr>
        <w:numPr>
          <w:ilvl w:val="0"/>
          <w:numId w:val="81"/>
        </w:numPr>
        <w:tabs>
          <w:tab w:val="left" w:pos="-1701"/>
          <w:tab w:val="left" w:pos="284"/>
          <w:tab w:val="left" w:pos="709"/>
        </w:tabs>
        <w:ind w:left="709" w:firstLine="0"/>
        <w:contextualSpacing/>
        <w:jc w:val="both"/>
        <w:rPr>
          <w:sz w:val="22"/>
          <w:szCs w:val="22"/>
          <w:lang w:val="en-US"/>
        </w:rPr>
      </w:pPr>
    </w:p>
    <w:p w14:paraId="0596FF1C" w14:textId="1714D32D" w:rsidR="008600B6" w:rsidRPr="00FA5381" w:rsidRDefault="008600B6" w:rsidP="00877CCF">
      <w:pPr>
        <w:numPr>
          <w:ilvl w:val="0"/>
          <w:numId w:val="159"/>
        </w:numPr>
        <w:tabs>
          <w:tab w:val="left" w:pos="284"/>
        </w:tabs>
        <w:ind w:left="426" w:firstLine="0"/>
        <w:contextualSpacing/>
        <w:jc w:val="both"/>
        <w:rPr>
          <w:sz w:val="22"/>
          <w:szCs w:val="22"/>
          <w:lang w:val="en-US"/>
        </w:rPr>
      </w:pPr>
      <w:r w:rsidRPr="00FA5381">
        <w:rPr>
          <w:sz w:val="22"/>
          <w:szCs w:val="22"/>
          <w:lang w:val="en-US"/>
        </w:rPr>
        <w:t xml:space="preserve">The texts of the Requirements for the disclosure of documents and notifications indicated in Table 1 shall be available on the Web Page for at least 12 months from the date of expiration of the period for their disclosure. </w:t>
      </w:r>
    </w:p>
    <w:p w14:paraId="0CC57BEA" w14:textId="77777777" w:rsidR="008600B6" w:rsidRPr="00FA5381" w:rsidRDefault="008600B6" w:rsidP="00FA5381">
      <w:pPr>
        <w:tabs>
          <w:tab w:val="left" w:pos="284"/>
        </w:tabs>
        <w:jc w:val="center"/>
        <w:rPr>
          <w:b/>
          <w:sz w:val="22"/>
          <w:szCs w:val="22"/>
          <w:lang w:val="en-US" w:eastAsia="ru-RU"/>
        </w:rPr>
      </w:pPr>
    </w:p>
    <w:p w14:paraId="0F2F6FF7" w14:textId="77777777" w:rsidR="008600B6" w:rsidRPr="00FA5381" w:rsidRDefault="008600B6" w:rsidP="00FA5381">
      <w:pPr>
        <w:tabs>
          <w:tab w:val="left" w:pos="284"/>
        </w:tabs>
        <w:ind w:right="535"/>
        <w:jc w:val="right"/>
        <w:rPr>
          <w:b/>
          <w:sz w:val="22"/>
          <w:szCs w:val="22"/>
          <w:lang w:val="en-US" w:eastAsia="ru-RU"/>
        </w:rPr>
      </w:pPr>
      <w:r w:rsidRPr="00FA5381">
        <w:rPr>
          <w:b/>
          <w:sz w:val="22"/>
          <w:szCs w:val="22"/>
          <w:lang w:val="en-US" w:eastAsia="ru-RU"/>
        </w:rPr>
        <w:t>Table 1</w:t>
      </w:r>
    </w:p>
    <w:p w14:paraId="29E713CC" w14:textId="77777777" w:rsidR="00B33B37" w:rsidRPr="00FA5381" w:rsidRDefault="00B33B37" w:rsidP="00FA5381">
      <w:pPr>
        <w:tabs>
          <w:tab w:val="left" w:pos="284"/>
        </w:tabs>
        <w:ind w:right="-31"/>
        <w:jc w:val="right"/>
        <w:rPr>
          <w:b/>
          <w:sz w:val="22"/>
          <w:szCs w:val="22"/>
          <w:lang w:eastAsia="ru-RU"/>
        </w:rPr>
      </w:pPr>
    </w:p>
    <w:tbl>
      <w:tblPr>
        <w:tblW w:w="15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5671"/>
        <w:gridCol w:w="3090"/>
        <w:gridCol w:w="3147"/>
      </w:tblGrid>
      <w:tr w:rsidR="008600B6" w:rsidRPr="00FA5381" w14:paraId="0F972B58" w14:textId="77777777" w:rsidTr="00625B2A">
        <w:trPr>
          <w:trHeight w:val="595"/>
        </w:trPr>
        <w:tc>
          <w:tcPr>
            <w:tcW w:w="993" w:type="dxa"/>
            <w:vAlign w:val="center"/>
          </w:tcPr>
          <w:p w14:paraId="20EF5460" w14:textId="77777777" w:rsidR="008600B6" w:rsidRPr="00FA5381" w:rsidRDefault="008600B6" w:rsidP="00FA5381">
            <w:pPr>
              <w:tabs>
                <w:tab w:val="left" w:pos="284"/>
              </w:tabs>
              <w:rPr>
                <w:b/>
                <w:bCs/>
                <w:sz w:val="22"/>
                <w:szCs w:val="22"/>
                <w:lang w:eastAsia="ru-RU"/>
              </w:rPr>
            </w:pPr>
            <w:r w:rsidRPr="00FA5381">
              <w:rPr>
                <w:b/>
                <w:bCs/>
                <w:sz w:val="22"/>
                <w:szCs w:val="22"/>
                <w:lang w:val="en-US" w:eastAsia="ru-RU"/>
              </w:rPr>
              <w:t>No.</w:t>
            </w:r>
          </w:p>
        </w:tc>
        <w:tc>
          <w:tcPr>
            <w:tcW w:w="2948" w:type="dxa"/>
            <w:shd w:val="clear" w:color="auto" w:fill="auto"/>
            <w:vAlign w:val="center"/>
            <w:hideMark/>
          </w:tcPr>
          <w:p w14:paraId="1884A37F" w14:textId="77777777" w:rsidR="008600B6" w:rsidRPr="00FA5381" w:rsidRDefault="008600B6" w:rsidP="00FA5381">
            <w:pPr>
              <w:tabs>
                <w:tab w:val="left" w:pos="284"/>
              </w:tabs>
              <w:rPr>
                <w:b/>
                <w:bCs/>
                <w:sz w:val="22"/>
                <w:szCs w:val="22"/>
                <w:lang w:val="en-US" w:eastAsia="ru-RU"/>
              </w:rPr>
            </w:pPr>
            <w:r w:rsidRPr="00FA5381">
              <w:rPr>
                <w:b/>
                <w:bCs/>
                <w:sz w:val="22"/>
                <w:szCs w:val="22"/>
                <w:lang w:val="en-US" w:eastAsia="ru-RU"/>
              </w:rPr>
              <w:t>Documents/information to be disclosed</w:t>
            </w:r>
          </w:p>
        </w:tc>
        <w:tc>
          <w:tcPr>
            <w:tcW w:w="5671" w:type="dxa"/>
            <w:shd w:val="clear" w:color="auto" w:fill="auto"/>
            <w:vAlign w:val="center"/>
            <w:hideMark/>
          </w:tcPr>
          <w:p w14:paraId="3380F097" w14:textId="77777777" w:rsidR="008600B6" w:rsidRPr="00FA5381" w:rsidRDefault="008600B6" w:rsidP="00FA5381">
            <w:pPr>
              <w:tabs>
                <w:tab w:val="left" w:pos="284"/>
              </w:tabs>
              <w:rPr>
                <w:b/>
                <w:bCs/>
                <w:sz w:val="22"/>
                <w:szCs w:val="22"/>
                <w:lang w:eastAsia="ru-RU"/>
              </w:rPr>
            </w:pPr>
            <w:r w:rsidRPr="00FA5381">
              <w:rPr>
                <w:b/>
                <w:bCs/>
                <w:sz w:val="22"/>
                <w:szCs w:val="22"/>
                <w:lang w:val="en-US" w:eastAsia="ru-RU"/>
              </w:rPr>
              <w:t>Volume</w:t>
            </w:r>
          </w:p>
        </w:tc>
        <w:tc>
          <w:tcPr>
            <w:tcW w:w="3090" w:type="dxa"/>
            <w:shd w:val="clear" w:color="auto" w:fill="auto"/>
            <w:vAlign w:val="center"/>
          </w:tcPr>
          <w:p w14:paraId="749AA632" w14:textId="77777777" w:rsidR="008600B6" w:rsidRPr="00FA5381" w:rsidRDefault="008600B6" w:rsidP="00FA5381">
            <w:pPr>
              <w:tabs>
                <w:tab w:val="left" w:pos="284"/>
              </w:tabs>
              <w:rPr>
                <w:b/>
                <w:bCs/>
                <w:sz w:val="22"/>
                <w:szCs w:val="22"/>
                <w:lang w:eastAsia="ru-RU"/>
              </w:rPr>
            </w:pPr>
            <w:r w:rsidRPr="00FA5381">
              <w:rPr>
                <w:b/>
                <w:bCs/>
                <w:sz w:val="22"/>
                <w:szCs w:val="22"/>
                <w:lang w:val="en-US" w:eastAsia="ru-RU"/>
              </w:rPr>
              <w:t>Period</w:t>
            </w:r>
            <w:r w:rsidRPr="00FA5381">
              <w:rPr>
                <w:b/>
                <w:bCs/>
                <w:sz w:val="22"/>
                <w:szCs w:val="22"/>
                <w:vertAlign w:val="superscript"/>
                <w:lang w:eastAsia="ru-RU"/>
              </w:rPr>
              <w:footnoteReference w:id="30"/>
            </w:r>
          </w:p>
        </w:tc>
        <w:tc>
          <w:tcPr>
            <w:tcW w:w="3147" w:type="dxa"/>
            <w:shd w:val="clear" w:color="auto" w:fill="auto"/>
            <w:vAlign w:val="center"/>
          </w:tcPr>
          <w:p w14:paraId="6BE6C818" w14:textId="77777777" w:rsidR="008600B6" w:rsidRPr="00FA5381" w:rsidRDefault="008600B6" w:rsidP="00FA5381">
            <w:pPr>
              <w:tabs>
                <w:tab w:val="left" w:pos="284"/>
              </w:tabs>
              <w:rPr>
                <w:b/>
                <w:bCs/>
                <w:sz w:val="22"/>
                <w:szCs w:val="22"/>
                <w:lang w:eastAsia="ru-RU"/>
              </w:rPr>
            </w:pPr>
            <w:r w:rsidRPr="00FA5381">
              <w:rPr>
                <w:b/>
                <w:bCs/>
                <w:sz w:val="22"/>
                <w:szCs w:val="22"/>
                <w:lang w:val="en-US" w:eastAsia="ru-RU"/>
              </w:rPr>
              <w:t>Location/Format</w:t>
            </w:r>
          </w:p>
        </w:tc>
      </w:tr>
      <w:tr w:rsidR="008600B6" w:rsidRPr="00FA5381" w14:paraId="19D66AF1" w14:textId="77777777" w:rsidTr="00625B2A">
        <w:trPr>
          <w:trHeight w:val="595"/>
        </w:trPr>
        <w:tc>
          <w:tcPr>
            <w:tcW w:w="993" w:type="dxa"/>
          </w:tcPr>
          <w:p w14:paraId="356694BA" w14:textId="77777777" w:rsidR="008600B6" w:rsidRPr="00FA5381" w:rsidRDefault="008600B6" w:rsidP="00877CCF">
            <w:pPr>
              <w:numPr>
                <w:ilvl w:val="0"/>
                <w:numId w:val="160"/>
              </w:numPr>
              <w:tabs>
                <w:tab w:val="left" w:pos="284"/>
              </w:tabs>
              <w:spacing w:after="120"/>
              <w:ind w:left="284" w:firstLine="0"/>
              <w:contextualSpacing/>
              <w:rPr>
                <w:b/>
                <w:bCs/>
                <w:sz w:val="22"/>
                <w:szCs w:val="22"/>
                <w:lang w:eastAsia="ru-RU"/>
              </w:rPr>
            </w:pPr>
          </w:p>
        </w:tc>
        <w:tc>
          <w:tcPr>
            <w:tcW w:w="2948" w:type="dxa"/>
            <w:shd w:val="clear" w:color="auto" w:fill="auto"/>
          </w:tcPr>
          <w:p w14:paraId="3B648188" w14:textId="77777777" w:rsidR="008600B6" w:rsidRPr="00FA5381" w:rsidRDefault="008600B6" w:rsidP="00FA5381">
            <w:pPr>
              <w:tabs>
                <w:tab w:val="left" w:pos="284"/>
              </w:tabs>
              <w:spacing w:after="120"/>
              <w:rPr>
                <w:b/>
                <w:bCs/>
                <w:sz w:val="22"/>
                <w:szCs w:val="22"/>
                <w:lang w:val="en-US" w:eastAsia="ru-RU"/>
              </w:rPr>
            </w:pPr>
            <w:r w:rsidRPr="00FA5381">
              <w:rPr>
                <w:b/>
                <w:bCs/>
                <w:sz w:val="22"/>
                <w:szCs w:val="22"/>
                <w:lang w:val="en-US" w:eastAsia="ru-RU"/>
              </w:rPr>
              <w:t xml:space="preserve">Document determining the scope of the rights vested in the Issuer's securities </w:t>
            </w:r>
            <w:r w:rsidRPr="00FA5381">
              <w:rPr>
                <w:sz w:val="22"/>
                <w:szCs w:val="22"/>
                <w:lang w:val="en-US" w:eastAsia="ru-RU"/>
              </w:rPr>
              <w:t>(if such securities are included in the List during the placement process)</w:t>
            </w:r>
          </w:p>
        </w:tc>
        <w:tc>
          <w:tcPr>
            <w:tcW w:w="5671" w:type="dxa"/>
            <w:shd w:val="clear" w:color="auto" w:fill="auto"/>
          </w:tcPr>
          <w:p w14:paraId="19CA0FB5" w14:textId="77777777" w:rsidR="008600B6" w:rsidRPr="00FA5381" w:rsidRDefault="008600B6" w:rsidP="00FA5381">
            <w:pPr>
              <w:tabs>
                <w:tab w:val="left" w:pos="284"/>
              </w:tabs>
              <w:spacing w:after="120"/>
              <w:rPr>
                <w:sz w:val="22"/>
                <w:szCs w:val="22"/>
                <w:lang w:val="en-US" w:eastAsia="ru-RU"/>
              </w:rPr>
            </w:pPr>
            <w:r w:rsidRPr="00FA5381">
              <w:rPr>
                <w:sz w:val="22"/>
                <w:szCs w:val="22"/>
                <w:lang w:val="en-US" w:eastAsia="ru-RU"/>
              </w:rPr>
              <w:t xml:space="preserve">In accordance with the </w:t>
            </w:r>
            <w:r w:rsidR="00943D57" w:rsidRPr="00FA5381">
              <w:rPr>
                <w:sz w:val="22"/>
                <w:szCs w:val="22"/>
                <w:lang w:val="en-US" w:eastAsia="ru-RU"/>
              </w:rPr>
              <w:t>proper law</w:t>
            </w:r>
            <w:r w:rsidRPr="00FA5381">
              <w:rPr>
                <w:sz w:val="22"/>
                <w:szCs w:val="22"/>
                <w:lang w:val="en-US" w:eastAsia="ru-RU"/>
              </w:rPr>
              <w:t xml:space="preserve"> of the Issuer</w:t>
            </w:r>
          </w:p>
        </w:tc>
        <w:tc>
          <w:tcPr>
            <w:tcW w:w="3090" w:type="dxa"/>
            <w:shd w:val="clear" w:color="auto" w:fill="auto"/>
          </w:tcPr>
          <w:p w14:paraId="77C9494C" w14:textId="77777777" w:rsidR="008600B6" w:rsidRPr="00FA5381" w:rsidRDefault="008600B6" w:rsidP="00FA5381">
            <w:pPr>
              <w:tabs>
                <w:tab w:val="left" w:pos="284"/>
              </w:tabs>
              <w:spacing w:after="120"/>
              <w:rPr>
                <w:sz w:val="22"/>
                <w:szCs w:val="22"/>
                <w:lang w:val="en-US" w:eastAsia="ru-RU"/>
              </w:rPr>
            </w:pPr>
            <w:r w:rsidRPr="00FA5381">
              <w:rPr>
                <w:sz w:val="22"/>
                <w:szCs w:val="22"/>
                <w:lang w:val="en-US" w:eastAsia="ru-RU"/>
              </w:rPr>
              <w:t>no later than the start date of the placement, but no earlier than the date of publishing the information on the adoption by the Russian Stock Exchange of a decision to admit the Issuer's securities to organized trading.</w:t>
            </w:r>
          </w:p>
          <w:p w14:paraId="000DF1CF" w14:textId="77777777" w:rsidR="008600B6" w:rsidRPr="00FA5381" w:rsidRDefault="008600B6" w:rsidP="00FA5381">
            <w:pPr>
              <w:tabs>
                <w:tab w:val="left" w:pos="284"/>
              </w:tabs>
              <w:spacing w:after="120"/>
              <w:rPr>
                <w:sz w:val="22"/>
                <w:szCs w:val="22"/>
                <w:lang w:val="en-US" w:eastAsia="ru-RU"/>
              </w:rPr>
            </w:pPr>
            <w:r w:rsidRPr="00FA5381">
              <w:rPr>
                <w:sz w:val="22"/>
                <w:szCs w:val="22"/>
                <w:lang w:val="en-US" w:eastAsia="ru-RU"/>
              </w:rPr>
              <w:t>When publishing the document text, the date of the decision made by the Russian Stock Exchange to admit the Issuer's securities to trading, the International Securities Identification Code (Number) (ISIN) of the foreign Issuer and the international Classification of Financial Instruments (CFI) code shall be indicated.</w:t>
            </w:r>
          </w:p>
        </w:tc>
        <w:tc>
          <w:tcPr>
            <w:tcW w:w="3147" w:type="dxa"/>
            <w:shd w:val="clear" w:color="auto" w:fill="auto"/>
          </w:tcPr>
          <w:p w14:paraId="320235CB" w14:textId="77777777" w:rsidR="008600B6" w:rsidRPr="00FA5381" w:rsidRDefault="008600B6" w:rsidP="00FA5381">
            <w:pPr>
              <w:tabs>
                <w:tab w:val="left" w:pos="284"/>
              </w:tabs>
              <w:spacing w:after="120"/>
              <w:rPr>
                <w:sz w:val="22"/>
                <w:szCs w:val="22"/>
                <w:lang w:eastAsia="ru-RU"/>
              </w:rPr>
            </w:pPr>
            <w:r w:rsidRPr="00FA5381">
              <w:rPr>
                <w:sz w:val="22"/>
                <w:szCs w:val="22"/>
                <w:lang w:val="en-US" w:eastAsia="ru-RU"/>
              </w:rPr>
              <w:t>on the Web Page</w:t>
            </w:r>
          </w:p>
        </w:tc>
      </w:tr>
      <w:tr w:rsidR="008600B6" w:rsidRPr="00173B04" w14:paraId="02D8A4E0" w14:textId="77777777" w:rsidTr="00625B2A">
        <w:trPr>
          <w:trHeight w:val="562"/>
        </w:trPr>
        <w:tc>
          <w:tcPr>
            <w:tcW w:w="993" w:type="dxa"/>
            <w:vMerge w:val="restart"/>
          </w:tcPr>
          <w:p w14:paraId="51D15785" w14:textId="77777777" w:rsidR="008600B6" w:rsidRPr="00FA5381" w:rsidRDefault="008600B6" w:rsidP="00877CCF">
            <w:pPr>
              <w:numPr>
                <w:ilvl w:val="0"/>
                <w:numId w:val="160"/>
              </w:numPr>
              <w:tabs>
                <w:tab w:val="left" w:pos="284"/>
              </w:tabs>
              <w:spacing w:after="120"/>
              <w:ind w:left="284" w:firstLine="0"/>
              <w:contextualSpacing/>
              <w:rPr>
                <w:b/>
                <w:bCs/>
                <w:sz w:val="22"/>
                <w:szCs w:val="22"/>
                <w:lang w:eastAsia="ru-RU"/>
              </w:rPr>
            </w:pPr>
          </w:p>
        </w:tc>
        <w:tc>
          <w:tcPr>
            <w:tcW w:w="2948" w:type="dxa"/>
            <w:vMerge w:val="restart"/>
            <w:shd w:val="clear" w:color="auto" w:fill="auto"/>
            <w:hideMark/>
          </w:tcPr>
          <w:p w14:paraId="67177D74" w14:textId="77777777" w:rsidR="008600B6" w:rsidRPr="00FA5381" w:rsidRDefault="008600B6" w:rsidP="00FA5381">
            <w:pPr>
              <w:tabs>
                <w:tab w:val="left" w:pos="284"/>
              </w:tabs>
              <w:spacing w:after="120"/>
              <w:rPr>
                <w:b/>
                <w:bCs/>
                <w:sz w:val="22"/>
                <w:szCs w:val="22"/>
                <w:lang w:eastAsia="ru-RU"/>
              </w:rPr>
            </w:pPr>
            <w:r w:rsidRPr="00FA5381">
              <w:rPr>
                <w:b/>
                <w:bCs/>
                <w:sz w:val="22"/>
                <w:szCs w:val="22"/>
                <w:lang w:val="en-US" w:eastAsia="ru-RU"/>
              </w:rPr>
              <w:t>Issuer's financial statements</w:t>
            </w:r>
          </w:p>
        </w:tc>
        <w:tc>
          <w:tcPr>
            <w:tcW w:w="5671" w:type="dxa"/>
            <w:shd w:val="clear" w:color="auto" w:fill="auto"/>
            <w:hideMark/>
          </w:tcPr>
          <w:p w14:paraId="0B34B9D0" w14:textId="77777777" w:rsidR="008600B6" w:rsidRPr="00FA5381" w:rsidRDefault="008600B6" w:rsidP="00FA5381">
            <w:pPr>
              <w:tabs>
                <w:tab w:val="left" w:pos="284"/>
              </w:tabs>
              <w:spacing w:after="120"/>
              <w:rPr>
                <w:sz w:val="22"/>
                <w:szCs w:val="22"/>
                <w:lang w:val="en-US" w:eastAsia="ru-RU"/>
              </w:rPr>
            </w:pPr>
            <w:r w:rsidRPr="00FA5381">
              <w:rPr>
                <w:sz w:val="22"/>
                <w:szCs w:val="22"/>
                <w:lang w:val="en-US" w:eastAsia="ru-RU"/>
              </w:rPr>
              <w:t xml:space="preserve">annual and interim consolidated (if any) and/or individual financial statements prepared in accordance with International Financial Reporting Standards (hereinafter, IFRS) or other internationally recognized rules or other rules </w:t>
            </w:r>
            <w:r w:rsidRPr="00FA5381">
              <w:rPr>
                <w:sz w:val="22"/>
                <w:szCs w:val="22"/>
                <w:lang w:val="en-US" w:eastAsia="ru-RU"/>
              </w:rPr>
              <w:lastRenderedPageBreak/>
              <w:t>provided by international laws with the enclosure of the auditor's opinion (if any) of any foreign auditor entitled to carry out the audit of the mentioned financial statements or any Russian auditor</w:t>
            </w:r>
          </w:p>
        </w:tc>
        <w:tc>
          <w:tcPr>
            <w:tcW w:w="3090" w:type="dxa"/>
            <w:shd w:val="clear" w:color="auto" w:fill="auto"/>
            <w:hideMark/>
          </w:tcPr>
          <w:p w14:paraId="00C91EE8" w14:textId="77777777" w:rsidR="008600B6" w:rsidRPr="00FA5381" w:rsidRDefault="008600B6" w:rsidP="00FA5381">
            <w:pPr>
              <w:tabs>
                <w:tab w:val="left" w:pos="284"/>
              </w:tabs>
              <w:spacing w:after="120"/>
              <w:rPr>
                <w:sz w:val="22"/>
                <w:szCs w:val="22"/>
                <w:lang w:val="en-US" w:eastAsia="ru-RU"/>
              </w:rPr>
            </w:pPr>
            <w:r w:rsidRPr="00FA5381">
              <w:rPr>
                <w:sz w:val="22"/>
                <w:szCs w:val="22"/>
                <w:lang w:val="en-US" w:eastAsia="ru-RU"/>
              </w:rPr>
              <w:lastRenderedPageBreak/>
              <w:t xml:space="preserve">no later than 5 days from the date of the expiration of the period during which the Issuer is obliged to prepare and/or </w:t>
            </w:r>
            <w:r w:rsidRPr="00FA5381">
              <w:rPr>
                <w:sz w:val="22"/>
                <w:szCs w:val="22"/>
                <w:lang w:val="en-US" w:eastAsia="ru-RU"/>
              </w:rPr>
              <w:lastRenderedPageBreak/>
              <w:t>disclose its financial statements in accordance with foreign laws</w:t>
            </w:r>
          </w:p>
        </w:tc>
        <w:tc>
          <w:tcPr>
            <w:tcW w:w="3147" w:type="dxa"/>
            <w:shd w:val="clear" w:color="auto" w:fill="auto"/>
            <w:hideMark/>
          </w:tcPr>
          <w:p w14:paraId="3EB3628E" w14:textId="77777777" w:rsidR="008600B6" w:rsidRPr="00FA5381" w:rsidRDefault="008600B6" w:rsidP="00FA5381">
            <w:pPr>
              <w:tabs>
                <w:tab w:val="left" w:pos="284"/>
              </w:tabs>
              <w:spacing w:after="120"/>
              <w:rPr>
                <w:sz w:val="22"/>
                <w:szCs w:val="22"/>
                <w:lang w:val="en-US" w:eastAsia="ru-RU"/>
              </w:rPr>
            </w:pPr>
            <w:r w:rsidRPr="00FA5381">
              <w:rPr>
                <w:sz w:val="22"/>
                <w:szCs w:val="22"/>
                <w:lang w:val="en-US" w:eastAsia="ru-RU"/>
              </w:rPr>
              <w:lastRenderedPageBreak/>
              <w:t>the text of financial statements or a link to the disclosed financial statements on the Web page</w:t>
            </w:r>
          </w:p>
        </w:tc>
      </w:tr>
      <w:tr w:rsidR="008600B6" w:rsidRPr="00173B04" w14:paraId="49232255" w14:textId="77777777" w:rsidTr="00625B2A">
        <w:trPr>
          <w:trHeight w:val="1140"/>
        </w:trPr>
        <w:tc>
          <w:tcPr>
            <w:tcW w:w="993" w:type="dxa"/>
            <w:vMerge/>
          </w:tcPr>
          <w:p w14:paraId="4C39E8A9" w14:textId="77777777" w:rsidR="008600B6" w:rsidRPr="00FA5381" w:rsidRDefault="008600B6" w:rsidP="00FA5381">
            <w:pPr>
              <w:tabs>
                <w:tab w:val="left" w:pos="284"/>
              </w:tabs>
              <w:spacing w:after="120"/>
              <w:rPr>
                <w:b/>
                <w:bCs/>
                <w:sz w:val="22"/>
                <w:szCs w:val="22"/>
                <w:lang w:val="en-US" w:eastAsia="ru-RU"/>
              </w:rPr>
            </w:pPr>
          </w:p>
        </w:tc>
        <w:tc>
          <w:tcPr>
            <w:tcW w:w="2948" w:type="dxa"/>
            <w:vMerge/>
            <w:shd w:val="clear" w:color="auto" w:fill="auto"/>
          </w:tcPr>
          <w:p w14:paraId="649F7994" w14:textId="77777777" w:rsidR="008600B6" w:rsidRPr="00FA5381" w:rsidRDefault="008600B6" w:rsidP="00FA5381">
            <w:pPr>
              <w:tabs>
                <w:tab w:val="left" w:pos="284"/>
              </w:tabs>
              <w:spacing w:after="120"/>
              <w:rPr>
                <w:b/>
                <w:bCs/>
                <w:sz w:val="22"/>
                <w:szCs w:val="22"/>
                <w:lang w:val="en-US" w:eastAsia="ru-RU"/>
              </w:rPr>
            </w:pPr>
          </w:p>
        </w:tc>
        <w:tc>
          <w:tcPr>
            <w:tcW w:w="5671" w:type="dxa"/>
            <w:shd w:val="clear" w:color="auto" w:fill="auto"/>
          </w:tcPr>
          <w:p w14:paraId="55081FF8" w14:textId="77777777" w:rsidR="008600B6" w:rsidRPr="00FA5381" w:rsidRDefault="008600B6" w:rsidP="00FA5381">
            <w:pPr>
              <w:tabs>
                <w:tab w:val="left" w:pos="284"/>
              </w:tabs>
              <w:spacing w:after="120"/>
              <w:rPr>
                <w:sz w:val="22"/>
                <w:szCs w:val="22"/>
                <w:lang w:val="en-US" w:eastAsia="ru-RU"/>
              </w:rPr>
            </w:pPr>
            <w:r w:rsidRPr="00FA5381">
              <w:rPr>
                <w:sz w:val="22"/>
                <w:szCs w:val="22"/>
                <w:lang w:val="en-US" w:eastAsia="ru-RU"/>
              </w:rPr>
              <w:t>the financial results if foreign laws do not provide the requirement to prepare the mentioned financial statements</w:t>
            </w:r>
          </w:p>
        </w:tc>
        <w:tc>
          <w:tcPr>
            <w:tcW w:w="3090" w:type="dxa"/>
            <w:shd w:val="clear" w:color="auto" w:fill="auto"/>
          </w:tcPr>
          <w:p w14:paraId="33BF5AF1" w14:textId="77777777" w:rsidR="008600B6" w:rsidRPr="00FA5381" w:rsidRDefault="008600B6" w:rsidP="00FA5381">
            <w:pPr>
              <w:tabs>
                <w:tab w:val="left" w:pos="284"/>
              </w:tabs>
              <w:spacing w:after="120"/>
              <w:rPr>
                <w:sz w:val="22"/>
                <w:szCs w:val="22"/>
                <w:lang w:val="en-US" w:eastAsia="ru-RU"/>
              </w:rPr>
            </w:pPr>
            <w:r w:rsidRPr="00FA5381">
              <w:rPr>
                <w:sz w:val="22"/>
                <w:szCs w:val="22"/>
                <w:lang w:val="en-US" w:eastAsia="ru-RU"/>
              </w:rPr>
              <w:t xml:space="preserve">no later than 5 days from the date of the expiration of the period during which the mentioned results shall be prepared in accordance with foreign laws </w:t>
            </w:r>
          </w:p>
        </w:tc>
        <w:tc>
          <w:tcPr>
            <w:tcW w:w="3147" w:type="dxa"/>
            <w:shd w:val="clear" w:color="auto" w:fill="auto"/>
          </w:tcPr>
          <w:p w14:paraId="4F108DF7" w14:textId="77777777" w:rsidR="008600B6" w:rsidRPr="00FA5381" w:rsidRDefault="008600B6" w:rsidP="00FA5381">
            <w:pPr>
              <w:tabs>
                <w:tab w:val="left" w:pos="284"/>
              </w:tabs>
              <w:spacing w:after="120"/>
              <w:rPr>
                <w:sz w:val="22"/>
                <w:szCs w:val="22"/>
                <w:lang w:val="en-US" w:eastAsia="ru-RU"/>
              </w:rPr>
            </w:pPr>
            <w:r w:rsidRPr="00FA5381">
              <w:rPr>
                <w:sz w:val="22"/>
                <w:szCs w:val="22"/>
                <w:lang w:val="en-US" w:eastAsia="ru-RU"/>
              </w:rPr>
              <w:t xml:space="preserve">the text of financial results or a link to the disclosed information on the Web page </w:t>
            </w:r>
          </w:p>
        </w:tc>
      </w:tr>
      <w:tr w:rsidR="008600B6" w:rsidRPr="00173B04" w14:paraId="679FB382" w14:textId="77777777" w:rsidTr="00625B2A">
        <w:trPr>
          <w:trHeight w:val="2450"/>
        </w:trPr>
        <w:tc>
          <w:tcPr>
            <w:tcW w:w="993" w:type="dxa"/>
            <w:tcBorders>
              <w:top w:val="single" w:sz="4" w:space="0" w:color="auto"/>
              <w:left w:val="single" w:sz="4" w:space="0" w:color="auto"/>
              <w:bottom w:val="single" w:sz="4" w:space="0" w:color="auto"/>
              <w:right w:val="single" w:sz="4" w:space="0" w:color="auto"/>
            </w:tcBorders>
          </w:tcPr>
          <w:p w14:paraId="63E8FC68"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14:paraId="7C280056" w14:textId="77777777" w:rsidR="008600B6" w:rsidRPr="00FA5381" w:rsidRDefault="008600B6" w:rsidP="00FA5381">
            <w:pPr>
              <w:tabs>
                <w:tab w:val="left" w:pos="284"/>
              </w:tabs>
              <w:spacing w:after="120"/>
              <w:rPr>
                <w:b/>
                <w:bCs/>
                <w:sz w:val="22"/>
                <w:szCs w:val="22"/>
                <w:lang w:val="en-US" w:eastAsia="ru-RU"/>
              </w:rPr>
            </w:pPr>
            <w:r w:rsidRPr="00FA5381">
              <w:rPr>
                <w:b/>
                <w:bCs/>
                <w:sz w:val="22"/>
                <w:szCs w:val="22"/>
                <w:lang w:val="en-US" w:eastAsia="ru-RU"/>
              </w:rPr>
              <w:t xml:space="preserve">Notification of the procedure for access to the financial statements of the Issuer </w:t>
            </w:r>
          </w:p>
        </w:tc>
        <w:tc>
          <w:tcPr>
            <w:tcW w:w="5671" w:type="dxa"/>
            <w:tcBorders>
              <w:top w:val="single" w:sz="4" w:space="0" w:color="auto"/>
              <w:left w:val="single" w:sz="4" w:space="0" w:color="auto"/>
              <w:bottom w:val="single" w:sz="4" w:space="0" w:color="auto"/>
              <w:right w:val="single" w:sz="4" w:space="0" w:color="auto"/>
            </w:tcBorders>
            <w:shd w:val="clear" w:color="auto" w:fill="auto"/>
            <w:hideMark/>
          </w:tcPr>
          <w:p w14:paraId="25A1EC4A" w14:textId="77777777" w:rsidR="008600B6" w:rsidRPr="00FA5381" w:rsidRDefault="008600B6" w:rsidP="00FA5381">
            <w:pPr>
              <w:tabs>
                <w:tab w:val="left" w:pos="284"/>
              </w:tabs>
              <w:spacing w:after="120"/>
              <w:rPr>
                <w:sz w:val="22"/>
                <w:szCs w:val="22"/>
                <w:lang w:eastAsia="ru-RU"/>
              </w:rPr>
            </w:pPr>
            <w:r w:rsidRPr="00FA5381">
              <w:rPr>
                <w:sz w:val="22"/>
                <w:szCs w:val="22"/>
                <w:lang w:val="en-US" w:eastAsia="ru-RU"/>
              </w:rPr>
              <w:t>The notification shall contain:</w:t>
            </w:r>
          </w:p>
          <w:p w14:paraId="4FF28EE6" w14:textId="77777777" w:rsidR="008600B6" w:rsidRPr="00FA5381" w:rsidRDefault="008600B6"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type of document to which access is provided indicating the reporting period, according to the results of which it was prepared;</w:t>
            </w:r>
          </w:p>
          <w:p w14:paraId="2760FA5A" w14:textId="77777777" w:rsidR="008600B6" w:rsidRPr="00FA5381" w:rsidRDefault="008600B6"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the date of publishing the text of the relevant document on the Web Page;</w:t>
            </w:r>
          </w:p>
          <w:p w14:paraId="4E711EA5" w14:textId="77A650DD" w:rsidR="008600B6" w:rsidRPr="00FA5381" w:rsidRDefault="00CE3A43"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Web</w:t>
            </w:r>
            <w:r w:rsidR="008600B6" w:rsidRPr="00FA5381">
              <w:rPr>
                <w:sz w:val="22"/>
                <w:szCs w:val="22"/>
                <w:lang w:val="en-US" w:eastAsia="ru-RU"/>
              </w:rPr>
              <w:t xml:space="preserve"> page address on which the text of the relevant document is published or a link to the relevant disclosed information.</w:t>
            </w:r>
          </w:p>
        </w:tc>
        <w:tc>
          <w:tcPr>
            <w:tcW w:w="3090" w:type="dxa"/>
            <w:tcBorders>
              <w:top w:val="single" w:sz="4" w:space="0" w:color="auto"/>
              <w:left w:val="single" w:sz="4" w:space="0" w:color="auto"/>
              <w:bottom w:val="single" w:sz="4" w:space="0" w:color="auto"/>
              <w:right w:val="single" w:sz="4" w:space="0" w:color="auto"/>
            </w:tcBorders>
            <w:shd w:val="clear" w:color="auto" w:fill="auto"/>
            <w:hideMark/>
          </w:tcPr>
          <w:p w14:paraId="64B17283" w14:textId="77777777" w:rsidR="008600B6" w:rsidRPr="00FA5381" w:rsidRDefault="008600B6" w:rsidP="00FA5381">
            <w:pPr>
              <w:tabs>
                <w:tab w:val="left" w:pos="284"/>
              </w:tabs>
              <w:spacing w:after="120"/>
              <w:rPr>
                <w:sz w:val="22"/>
                <w:szCs w:val="22"/>
                <w:lang w:val="en-US" w:eastAsia="ru-RU"/>
              </w:rPr>
            </w:pPr>
            <w:r w:rsidRPr="00FA5381">
              <w:rPr>
                <w:sz w:val="22"/>
                <w:szCs w:val="22"/>
                <w:lang w:val="en-US" w:eastAsia="ru-RU"/>
              </w:rPr>
              <w:t>no later than 1 day from the date of publishing by the Issuer of its financial statements on the Web page</w:t>
            </w:r>
          </w:p>
        </w:tc>
        <w:tc>
          <w:tcPr>
            <w:tcW w:w="3147" w:type="dxa"/>
            <w:tcBorders>
              <w:top w:val="single" w:sz="4" w:space="0" w:color="auto"/>
              <w:left w:val="single" w:sz="4" w:space="0" w:color="auto"/>
              <w:bottom w:val="single" w:sz="4" w:space="0" w:color="auto"/>
              <w:right w:val="single" w:sz="4" w:space="0" w:color="auto"/>
            </w:tcBorders>
            <w:shd w:val="clear" w:color="auto" w:fill="auto"/>
            <w:hideMark/>
          </w:tcPr>
          <w:p w14:paraId="0682EBE0" w14:textId="494DE924" w:rsidR="008600B6" w:rsidRPr="005D00FC" w:rsidRDefault="008600B6" w:rsidP="00FA5381">
            <w:pPr>
              <w:tabs>
                <w:tab w:val="left" w:pos="284"/>
              </w:tabs>
              <w:spacing w:after="120"/>
              <w:rPr>
                <w:sz w:val="22"/>
                <w:szCs w:val="22"/>
                <w:lang w:val="en-US" w:eastAsia="ru-RU"/>
              </w:rPr>
            </w:pPr>
            <w:r w:rsidRPr="00FA5381">
              <w:rPr>
                <w:sz w:val="22"/>
                <w:szCs w:val="22"/>
                <w:lang w:val="en-US" w:eastAsia="ru-RU"/>
              </w:rPr>
              <w:t>in the newswire</w:t>
            </w:r>
            <w:r w:rsidR="005B45B6">
              <w:rPr>
                <w:sz w:val="22"/>
                <w:szCs w:val="22"/>
                <w:lang w:val="en-US" w:eastAsia="ru-RU"/>
              </w:rPr>
              <w:t xml:space="preserve"> and on the Web Page</w:t>
            </w:r>
          </w:p>
        </w:tc>
      </w:tr>
      <w:tr w:rsidR="008600B6" w:rsidRPr="00173B04" w14:paraId="1C3A6326" w14:textId="77777777" w:rsidTr="00625B2A">
        <w:trPr>
          <w:trHeight w:val="900"/>
        </w:trPr>
        <w:tc>
          <w:tcPr>
            <w:tcW w:w="993" w:type="dxa"/>
          </w:tcPr>
          <w:p w14:paraId="74B678D6" w14:textId="77777777" w:rsidR="008600B6" w:rsidRPr="005D00FC"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shd w:val="clear" w:color="auto" w:fill="auto"/>
          </w:tcPr>
          <w:p w14:paraId="17469830" w14:textId="77777777" w:rsidR="008600B6" w:rsidRPr="00FA5381" w:rsidRDefault="008600B6" w:rsidP="00FA5381">
            <w:pPr>
              <w:tabs>
                <w:tab w:val="left" w:pos="284"/>
              </w:tabs>
              <w:spacing w:after="120"/>
              <w:rPr>
                <w:b/>
                <w:bCs/>
                <w:sz w:val="22"/>
                <w:szCs w:val="22"/>
                <w:lang w:val="en-US" w:eastAsia="ru-RU"/>
              </w:rPr>
            </w:pPr>
            <w:r w:rsidRPr="00FA5381">
              <w:rPr>
                <w:b/>
                <w:bCs/>
                <w:sz w:val="22"/>
                <w:szCs w:val="22"/>
                <w:lang w:val="en-US"/>
              </w:rPr>
              <w:t xml:space="preserve">Notification on the adoption by the Russian Stock Exchange of a decision to admit the Issuer's securities to organized trading </w:t>
            </w:r>
          </w:p>
        </w:tc>
        <w:tc>
          <w:tcPr>
            <w:tcW w:w="5671" w:type="dxa"/>
            <w:tcBorders>
              <w:bottom w:val="single" w:sz="4" w:space="0" w:color="auto"/>
            </w:tcBorders>
            <w:shd w:val="clear" w:color="auto" w:fill="auto"/>
          </w:tcPr>
          <w:p w14:paraId="0A493964" w14:textId="77777777" w:rsidR="008600B6" w:rsidRPr="00FA5381" w:rsidRDefault="008600B6" w:rsidP="00FA5381">
            <w:pPr>
              <w:tabs>
                <w:tab w:val="left" w:pos="284"/>
              </w:tabs>
              <w:spacing w:after="120"/>
              <w:rPr>
                <w:sz w:val="22"/>
                <w:szCs w:val="22"/>
              </w:rPr>
            </w:pPr>
            <w:r w:rsidRPr="00FA5381">
              <w:rPr>
                <w:sz w:val="22"/>
                <w:szCs w:val="22"/>
                <w:lang w:val="en-US"/>
              </w:rPr>
              <w:t>The notification shall contain:</w:t>
            </w:r>
          </w:p>
          <w:p w14:paraId="362B5D89" w14:textId="77777777" w:rsidR="008600B6" w:rsidRPr="00FA5381" w:rsidRDefault="008600B6" w:rsidP="00877CCF">
            <w:pPr>
              <w:numPr>
                <w:ilvl w:val="0"/>
                <w:numId w:val="79"/>
              </w:numPr>
              <w:tabs>
                <w:tab w:val="left" w:pos="284"/>
              </w:tabs>
              <w:spacing w:after="120"/>
              <w:ind w:left="175" w:firstLine="0"/>
              <w:contextualSpacing/>
              <w:rPr>
                <w:sz w:val="22"/>
                <w:szCs w:val="22"/>
                <w:lang w:val="en-US"/>
              </w:rPr>
            </w:pPr>
            <w:r w:rsidRPr="00FA5381">
              <w:rPr>
                <w:sz w:val="22"/>
                <w:szCs w:val="22"/>
                <w:lang w:val="en-US"/>
              </w:rPr>
              <w:t>name and location of the Russian Stock Exchange that made the decision to admit the Issuer's securities to organized trading;</w:t>
            </w:r>
          </w:p>
          <w:p w14:paraId="38B0310E" w14:textId="77777777" w:rsidR="008600B6" w:rsidRPr="00FA5381" w:rsidRDefault="008600B6" w:rsidP="00877CCF">
            <w:pPr>
              <w:numPr>
                <w:ilvl w:val="0"/>
                <w:numId w:val="79"/>
              </w:numPr>
              <w:tabs>
                <w:tab w:val="left" w:pos="284"/>
              </w:tabs>
              <w:spacing w:after="120"/>
              <w:ind w:left="175" w:firstLine="0"/>
              <w:contextualSpacing/>
              <w:rPr>
                <w:sz w:val="22"/>
                <w:szCs w:val="22"/>
                <w:lang w:val="en-US"/>
              </w:rPr>
            </w:pPr>
            <w:r w:rsidRPr="00FA5381">
              <w:rPr>
                <w:sz w:val="22"/>
                <w:szCs w:val="22"/>
                <w:lang w:val="en-US"/>
              </w:rPr>
              <w:t>the date of the decision;</w:t>
            </w:r>
          </w:p>
          <w:p w14:paraId="5A56A938" w14:textId="77777777" w:rsidR="008600B6" w:rsidRPr="00FA5381" w:rsidRDefault="008600B6" w:rsidP="00877CCF">
            <w:pPr>
              <w:numPr>
                <w:ilvl w:val="0"/>
                <w:numId w:val="79"/>
              </w:numPr>
              <w:tabs>
                <w:tab w:val="left" w:pos="284"/>
              </w:tabs>
              <w:spacing w:after="120"/>
              <w:ind w:left="175" w:firstLine="0"/>
              <w:contextualSpacing/>
              <w:rPr>
                <w:sz w:val="22"/>
                <w:szCs w:val="22"/>
                <w:lang w:val="en-US"/>
              </w:rPr>
            </w:pPr>
            <w:r w:rsidRPr="00FA5381">
              <w:rPr>
                <w:sz w:val="22"/>
                <w:szCs w:val="22"/>
                <w:lang w:val="en-US"/>
              </w:rPr>
              <w:t>the offering price or the determination procedure for the Issuer's securities (if the securities are included in the List during the placement process);</w:t>
            </w:r>
          </w:p>
          <w:p w14:paraId="49A6BFF4" w14:textId="77777777" w:rsidR="008600B6" w:rsidRPr="00FA5381" w:rsidRDefault="008600B6" w:rsidP="00877CCF">
            <w:pPr>
              <w:numPr>
                <w:ilvl w:val="0"/>
                <w:numId w:val="79"/>
              </w:numPr>
              <w:tabs>
                <w:tab w:val="left" w:pos="284"/>
              </w:tabs>
              <w:spacing w:after="120"/>
              <w:ind w:left="175" w:firstLine="0"/>
              <w:contextualSpacing/>
              <w:rPr>
                <w:sz w:val="22"/>
                <w:szCs w:val="22"/>
                <w:lang w:val="en-US"/>
              </w:rPr>
            </w:pPr>
            <w:r w:rsidRPr="00FA5381">
              <w:rPr>
                <w:sz w:val="22"/>
                <w:szCs w:val="22"/>
                <w:lang w:val="en-US"/>
              </w:rPr>
              <w:t xml:space="preserve">the number of the Issuer's securities placed in the Russian Federation and the face value (if the face value is provided in accordance with the Issuer's </w:t>
            </w:r>
            <w:r w:rsidR="00943D57" w:rsidRPr="00FA5381">
              <w:rPr>
                <w:sz w:val="22"/>
                <w:szCs w:val="22"/>
                <w:lang w:val="en-US"/>
              </w:rPr>
              <w:t>proper law</w:t>
            </w:r>
            <w:r w:rsidRPr="00FA5381">
              <w:rPr>
                <w:sz w:val="22"/>
                <w:szCs w:val="22"/>
                <w:lang w:val="en-US"/>
              </w:rPr>
              <w:t>) of each Issuer security to be placed (if the securities are included in the List during the placement process);</w:t>
            </w:r>
          </w:p>
          <w:p w14:paraId="1D1EE216" w14:textId="77777777" w:rsidR="008600B6" w:rsidRPr="00FA5381" w:rsidRDefault="008600B6" w:rsidP="00877CCF">
            <w:pPr>
              <w:numPr>
                <w:ilvl w:val="0"/>
                <w:numId w:val="79"/>
              </w:numPr>
              <w:tabs>
                <w:tab w:val="left" w:pos="284"/>
              </w:tabs>
              <w:spacing w:after="120"/>
              <w:ind w:left="175" w:firstLine="0"/>
              <w:contextualSpacing/>
              <w:rPr>
                <w:sz w:val="22"/>
                <w:szCs w:val="22"/>
                <w:lang w:val="en-US"/>
              </w:rPr>
            </w:pPr>
            <w:r w:rsidRPr="00FA5381">
              <w:rPr>
                <w:sz w:val="22"/>
                <w:szCs w:val="22"/>
                <w:lang w:val="en-US"/>
              </w:rPr>
              <w:t>the placement period (start and end dates) or the determination procedure for the Issuer's securities (if the securities are included in the List during the placement process);</w:t>
            </w:r>
          </w:p>
          <w:p w14:paraId="44D435CA" w14:textId="77777777" w:rsidR="008600B6" w:rsidRPr="00FA5381" w:rsidRDefault="008600B6" w:rsidP="00877CCF">
            <w:pPr>
              <w:numPr>
                <w:ilvl w:val="0"/>
                <w:numId w:val="79"/>
              </w:numPr>
              <w:tabs>
                <w:tab w:val="left" w:pos="284"/>
              </w:tabs>
              <w:spacing w:after="120"/>
              <w:ind w:left="175" w:firstLine="0"/>
              <w:contextualSpacing/>
              <w:rPr>
                <w:sz w:val="22"/>
                <w:szCs w:val="22"/>
                <w:lang w:val="en-US"/>
              </w:rPr>
            </w:pPr>
            <w:r w:rsidRPr="00FA5381">
              <w:rPr>
                <w:sz w:val="22"/>
                <w:szCs w:val="22"/>
                <w:lang w:val="en-US"/>
              </w:rPr>
              <w:lastRenderedPageBreak/>
              <w:t>the procedure for providing access to the information contained in the document containing the terms for issuing the Issuer's securities (if the securities are included in the List during the placement process).</w:t>
            </w:r>
          </w:p>
        </w:tc>
        <w:tc>
          <w:tcPr>
            <w:tcW w:w="3090" w:type="dxa"/>
            <w:tcBorders>
              <w:bottom w:val="single" w:sz="4" w:space="0" w:color="auto"/>
            </w:tcBorders>
            <w:shd w:val="clear" w:color="auto" w:fill="auto"/>
          </w:tcPr>
          <w:p w14:paraId="1C207162" w14:textId="77777777" w:rsidR="008600B6" w:rsidRPr="00FA5381" w:rsidRDefault="008600B6" w:rsidP="00FA5381">
            <w:pPr>
              <w:tabs>
                <w:tab w:val="left" w:pos="284"/>
              </w:tabs>
              <w:spacing w:after="120"/>
              <w:rPr>
                <w:sz w:val="22"/>
                <w:szCs w:val="22"/>
                <w:lang w:val="en-US"/>
              </w:rPr>
            </w:pPr>
            <w:r w:rsidRPr="00FA5381">
              <w:rPr>
                <w:sz w:val="22"/>
                <w:szCs w:val="22"/>
                <w:lang w:val="en-US"/>
              </w:rPr>
              <w:lastRenderedPageBreak/>
              <w:t>no later than 1 day from the date of publishing the information on the decision made on the Web Page of the Russian Stock Exchange or the date when the Issuer received a written notification of admission from the Russian Stock Exchange, whichever is the earlier</w:t>
            </w:r>
          </w:p>
        </w:tc>
        <w:tc>
          <w:tcPr>
            <w:tcW w:w="3147" w:type="dxa"/>
            <w:shd w:val="clear" w:color="auto" w:fill="auto"/>
          </w:tcPr>
          <w:p w14:paraId="23AA7EC4" w14:textId="77777777" w:rsidR="008600B6" w:rsidRPr="00FA5381" w:rsidRDefault="008600B6" w:rsidP="00FA5381">
            <w:pPr>
              <w:tabs>
                <w:tab w:val="left" w:pos="284"/>
              </w:tabs>
              <w:spacing w:after="120"/>
              <w:rPr>
                <w:bCs/>
                <w:sz w:val="22"/>
                <w:szCs w:val="22"/>
                <w:lang w:val="en-US"/>
              </w:rPr>
            </w:pPr>
            <w:r w:rsidRPr="00FA5381">
              <w:rPr>
                <w:bCs/>
                <w:sz w:val="22"/>
                <w:szCs w:val="22"/>
                <w:lang w:val="en-US"/>
              </w:rPr>
              <w:t xml:space="preserve">in the newswire and on the Web Page </w:t>
            </w:r>
          </w:p>
          <w:p w14:paraId="5ECDE797" w14:textId="77777777" w:rsidR="008600B6" w:rsidRPr="00FA5381" w:rsidRDefault="008600B6" w:rsidP="00FA5381">
            <w:pPr>
              <w:tabs>
                <w:tab w:val="left" w:pos="284"/>
              </w:tabs>
              <w:spacing w:after="120"/>
              <w:rPr>
                <w:sz w:val="22"/>
                <w:szCs w:val="22"/>
                <w:lang w:val="en-US" w:eastAsia="ru-RU"/>
              </w:rPr>
            </w:pPr>
          </w:p>
        </w:tc>
      </w:tr>
      <w:tr w:rsidR="008600B6" w:rsidRPr="00173B04" w14:paraId="34E01161" w14:textId="77777777" w:rsidTr="00625B2A">
        <w:trPr>
          <w:trHeight w:val="415"/>
        </w:trPr>
        <w:tc>
          <w:tcPr>
            <w:tcW w:w="993" w:type="dxa"/>
            <w:vMerge w:val="restart"/>
          </w:tcPr>
          <w:p w14:paraId="06FA73BD"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vMerge w:val="restart"/>
            <w:shd w:val="clear" w:color="auto" w:fill="auto"/>
          </w:tcPr>
          <w:p w14:paraId="5136BF59" w14:textId="77777777" w:rsidR="008600B6" w:rsidRPr="00FA5381" w:rsidRDefault="008600B6" w:rsidP="00FA5381">
            <w:pPr>
              <w:tabs>
                <w:tab w:val="left" w:pos="284"/>
              </w:tabs>
              <w:spacing w:after="120"/>
              <w:rPr>
                <w:b/>
                <w:bCs/>
                <w:sz w:val="22"/>
                <w:szCs w:val="22"/>
                <w:lang w:val="en-US"/>
              </w:rPr>
            </w:pPr>
            <w:r w:rsidRPr="00FA5381">
              <w:rPr>
                <w:b/>
                <w:bCs/>
                <w:sz w:val="22"/>
                <w:szCs w:val="22"/>
                <w:lang w:val="en-US"/>
              </w:rPr>
              <w:t>Notifications on the issue of the Issuer's securities</w:t>
            </w:r>
            <w:r w:rsidRPr="00FA5381">
              <w:rPr>
                <w:sz w:val="22"/>
                <w:szCs w:val="22"/>
                <w:lang w:val="en-US" w:eastAsia="ru-RU"/>
              </w:rPr>
              <w:t xml:space="preserve"> (if the securities are included in the List during the placement process)</w:t>
            </w:r>
          </w:p>
        </w:tc>
        <w:tc>
          <w:tcPr>
            <w:tcW w:w="5671" w:type="dxa"/>
            <w:tcBorders>
              <w:bottom w:val="nil"/>
            </w:tcBorders>
            <w:shd w:val="clear" w:color="auto" w:fill="auto"/>
          </w:tcPr>
          <w:p w14:paraId="3C57A12F" w14:textId="77777777" w:rsidR="008600B6" w:rsidRPr="00FA5381" w:rsidRDefault="008600B6" w:rsidP="00FA5381">
            <w:pPr>
              <w:tabs>
                <w:tab w:val="left" w:pos="284"/>
              </w:tabs>
              <w:rPr>
                <w:sz w:val="22"/>
                <w:szCs w:val="22"/>
                <w:lang w:val="en-US"/>
              </w:rPr>
            </w:pPr>
            <w:r w:rsidRPr="00FA5381">
              <w:rPr>
                <w:sz w:val="22"/>
                <w:szCs w:val="22"/>
                <w:lang w:val="en-US"/>
              </w:rPr>
              <w:t>Notifications on the issue include the following notifications:</w:t>
            </w:r>
          </w:p>
        </w:tc>
        <w:tc>
          <w:tcPr>
            <w:tcW w:w="3090" w:type="dxa"/>
            <w:tcBorders>
              <w:bottom w:val="nil"/>
            </w:tcBorders>
            <w:shd w:val="clear" w:color="auto" w:fill="auto"/>
          </w:tcPr>
          <w:p w14:paraId="08CF587A" w14:textId="77777777" w:rsidR="008600B6" w:rsidRPr="00FA5381" w:rsidRDefault="008600B6" w:rsidP="00FA5381">
            <w:pPr>
              <w:tabs>
                <w:tab w:val="left" w:pos="284"/>
              </w:tabs>
              <w:spacing w:after="120"/>
              <w:rPr>
                <w:sz w:val="22"/>
                <w:szCs w:val="22"/>
                <w:lang w:val="en-US"/>
              </w:rPr>
            </w:pPr>
          </w:p>
        </w:tc>
        <w:tc>
          <w:tcPr>
            <w:tcW w:w="3147" w:type="dxa"/>
            <w:vMerge w:val="restart"/>
            <w:shd w:val="clear" w:color="auto" w:fill="auto"/>
          </w:tcPr>
          <w:p w14:paraId="1581EFFA" w14:textId="77777777" w:rsidR="008600B6" w:rsidRPr="00FA5381" w:rsidRDefault="008600B6" w:rsidP="00FA5381">
            <w:pPr>
              <w:tabs>
                <w:tab w:val="left" w:pos="284"/>
              </w:tabs>
              <w:spacing w:after="120"/>
              <w:rPr>
                <w:bCs/>
                <w:sz w:val="22"/>
                <w:szCs w:val="22"/>
                <w:lang w:val="en-US"/>
              </w:rPr>
            </w:pPr>
            <w:r w:rsidRPr="00FA5381">
              <w:rPr>
                <w:bCs/>
                <w:sz w:val="22"/>
                <w:szCs w:val="22"/>
                <w:lang w:val="en-US"/>
              </w:rPr>
              <w:t>in the newswire and on the Web Page</w:t>
            </w:r>
          </w:p>
        </w:tc>
      </w:tr>
      <w:tr w:rsidR="008600B6" w:rsidRPr="00173B04" w14:paraId="55B5AE10" w14:textId="77777777" w:rsidTr="00625B2A">
        <w:trPr>
          <w:trHeight w:val="547"/>
        </w:trPr>
        <w:tc>
          <w:tcPr>
            <w:tcW w:w="993" w:type="dxa"/>
            <w:vMerge/>
          </w:tcPr>
          <w:p w14:paraId="13077BA0"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vMerge/>
            <w:shd w:val="clear" w:color="auto" w:fill="auto"/>
          </w:tcPr>
          <w:p w14:paraId="211E643F" w14:textId="77777777" w:rsidR="008600B6" w:rsidRPr="00FA5381" w:rsidRDefault="008600B6" w:rsidP="00FA5381">
            <w:pPr>
              <w:tabs>
                <w:tab w:val="left" w:pos="284"/>
              </w:tabs>
              <w:spacing w:after="120"/>
              <w:rPr>
                <w:b/>
                <w:bCs/>
                <w:sz w:val="22"/>
                <w:szCs w:val="22"/>
                <w:lang w:val="en-US"/>
              </w:rPr>
            </w:pPr>
          </w:p>
        </w:tc>
        <w:tc>
          <w:tcPr>
            <w:tcW w:w="5671" w:type="dxa"/>
            <w:tcBorders>
              <w:top w:val="nil"/>
              <w:bottom w:val="nil"/>
            </w:tcBorders>
            <w:shd w:val="clear" w:color="auto" w:fill="auto"/>
          </w:tcPr>
          <w:p w14:paraId="25F8846E" w14:textId="77777777" w:rsidR="008600B6" w:rsidRPr="00FA5381" w:rsidRDefault="008600B6" w:rsidP="00877CCF">
            <w:pPr>
              <w:numPr>
                <w:ilvl w:val="0"/>
                <w:numId w:val="161"/>
              </w:numPr>
              <w:tabs>
                <w:tab w:val="left" w:pos="284"/>
              </w:tabs>
              <w:ind w:left="283" w:firstLine="0"/>
              <w:rPr>
                <w:sz w:val="22"/>
                <w:szCs w:val="22"/>
                <w:lang w:val="en-US"/>
              </w:rPr>
            </w:pPr>
            <w:r w:rsidRPr="00FA5381">
              <w:rPr>
                <w:sz w:val="22"/>
                <w:szCs w:val="22"/>
                <w:lang w:val="en-US"/>
              </w:rPr>
              <w:t>on the placement start date;</w:t>
            </w:r>
          </w:p>
        </w:tc>
        <w:tc>
          <w:tcPr>
            <w:tcW w:w="3090" w:type="dxa"/>
            <w:tcBorders>
              <w:top w:val="nil"/>
              <w:bottom w:val="nil"/>
            </w:tcBorders>
            <w:shd w:val="clear" w:color="auto" w:fill="auto"/>
          </w:tcPr>
          <w:p w14:paraId="49FD24A3" w14:textId="56450919" w:rsidR="008600B6" w:rsidRPr="00FA5381" w:rsidRDefault="008600B6" w:rsidP="00877CCF">
            <w:pPr>
              <w:numPr>
                <w:ilvl w:val="0"/>
                <w:numId w:val="162"/>
              </w:numPr>
              <w:tabs>
                <w:tab w:val="left" w:pos="284"/>
                <w:tab w:val="left" w:pos="322"/>
              </w:tabs>
              <w:ind w:left="39" w:firstLine="0"/>
              <w:rPr>
                <w:sz w:val="22"/>
                <w:szCs w:val="22"/>
                <w:lang w:val="en-US"/>
              </w:rPr>
            </w:pPr>
            <w:r w:rsidRPr="00FA5381">
              <w:rPr>
                <w:sz w:val="22"/>
                <w:szCs w:val="22"/>
                <w:lang w:val="en-US"/>
              </w:rPr>
              <w:t xml:space="preserve">no later than 1 </w:t>
            </w:r>
            <w:r w:rsidR="00802AD5">
              <w:rPr>
                <w:sz w:val="22"/>
                <w:szCs w:val="22"/>
                <w:lang w:val="en-US"/>
              </w:rPr>
              <w:t>working day</w:t>
            </w:r>
            <w:r w:rsidRPr="00FA5381">
              <w:rPr>
                <w:sz w:val="22"/>
                <w:szCs w:val="22"/>
                <w:lang w:val="en-US"/>
              </w:rPr>
              <w:t xml:space="preserve"> before the placement start date</w:t>
            </w:r>
          </w:p>
        </w:tc>
        <w:tc>
          <w:tcPr>
            <w:tcW w:w="3147" w:type="dxa"/>
            <w:vMerge/>
            <w:shd w:val="clear" w:color="auto" w:fill="auto"/>
          </w:tcPr>
          <w:p w14:paraId="0F734F4B" w14:textId="77777777" w:rsidR="008600B6" w:rsidRPr="00FA5381" w:rsidRDefault="008600B6" w:rsidP="00FA5381">
            <w:pPr>
              <w:tabs>
                <w:tab w:val="left" w:pos="284"/>
              </w:tabs>
              <w:spacing w:after="120"/>
              <w:rPr>
                <w:bCs/>
                <w:sz w:val="22"/>
                <w:szCs w:val="22"/>
                <w:lang w:val="en-US"/>
              </w:rPr>
            </w:pPr>
          </w:p>
        </w:tc>
      </w:tr>
      <w:tr w:rsidR="008600B6" w:rsidRPr="00173B04" w14:paraId="506FBE8F" w14:textId="77777777" w:rsidTr="00625B2A">
        <w:trPr>
          <w:trHeight w:val="415"/>
        </w:trPr>
        <w:tc>
          <w:tcPr>
            <w:tcW w:w="993" w:type="dxa"/>
            <w:vMerge/>
          </w:tcPr>
          <w:p w14:paraId="35E37008"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vMerge/>
            <w:shd w:val="clear" w:color="auto" w:fill="auto"/>
          </w:tcPr>
          <w:p w14:paraId="714DC309" w14:textId="77777777" w:rsidR="008600B6" w:rsidRPr="00FA5381" w:rsidRDefault="008600B6" w:rsidP="00FA5381">
            <w:pPr>
              <w:tabs>
                <w:tab w:val="left" w:pos="284"/>
              </w:tabs>
              <w:spacing w:after="120"/>
              <w:rPr>
                <w:b/>
                <w:bCs/>
                <w:sz w:val="22"/>
                <w:szCs w:val="22"/>
                <w:lang w:val="en-US"/>
              </w:rPr>
            </w:pPr>
          </w:p>
        </w:tc>
        <w:tc>
          <w:tcPr>
            <w:tcW w:w="5671" w:type="dxa"/>
            <w:tcBorders>
              <w:top w:val="nil"/>
              <w:bottom w:val="nil"/>
            </w:tcBorders>
            <w:shd w:val="clear" w:color="auto" w:fill="auto"/>
          </w:tcPr>
          <w:p w14:paraId="4F403232" w14:textId="0378A862" w:rsidR="008600B6" w:rsidRPr="00FA5381" w:rsidRDefault="00977D53" w:rsidP="00FA5381">
            <w:pPr>
              <w:tabs>
                <w:tab w:val="left" w:pos="284"/>
              </w:tabs>
              <w:ind w:left="283"/>
              <w:rPr>
                <w:sz w:val="22"/>
                <w:szCs w:val="22"/>
                <w:lang w:val="en-US"/>
              </w:rPr>
            </w:pPr>
            <w:r w:rsidRPr="00FA5381">
              <w:rPr>
                <w:sz w:val="22"/>
                <w:szCs w:val="22"/>
                <w:lang w:val="en-US"/>
              </w:rPr>
              <w:t xml:space="preserve">2) </w:t>
            </w:r>
            <w:r w:rsidR="008600B6" w:rsidRPr="00FA5381">
              <w:rPr>
                <w:sz w:val="22"/>
                <w:szCs w:val="22"/>
                <w:lang w:val="en-US"/>
              </w:rPr>
              <w:t>on change in the placement start date;</w:t>
            </w:r>
          </w:p>
        </w:tc>
        <w:tc>
          <w:tcPr>
            <w:tcW w:w="3090" w:type="dxa"/>
            <w:tcBorders>
              <w:top w:val="nil"/>
              <w:bottom w:val="nil"/>
            </w:tcBorders>
            <w:shd w:val="clear" w:color="auto" w:fill="auto"/>
          </w:tcPr>
          <w:p w14:paraId="6CD280CD" w14:textId="77777777" w:rsidR="008600B6" w:rsidRPr="00FA5381" w:rsidRDefault="008600B6" w:rsidP="00877CCF">
            <w:pPr>
              <w:numPr>
                <w:ilvl w:val="0"/>
                <w:numId w:val="162"/>
              </w:numPr>
              <w:tabs>
                <w:tab w:val="left" w:pos="284"/>
                <w:tab w:val="left" w:pos="322"/>
              </w:tabs>
              <w:ind w:left="39" w:firstLine="0"/>
              <w:rPr>
                <w:sz w:val="22"/>
                <w:szCs w:val="22"/>
                <w:lang w:val="en-US"/>
              </w:rPr>
            </w:pPr>
            <w:r w:rsidRPr="00FA5381">
              <w:rPr>
                <w:sz w:val="22"/>
                <w:szCs w:val="22"/>
                <w:lang w:val="en-US"/>
              </w:rPr>
              <w:t>no later than one day before the previously disclosed placement start date</w:t>
            </w:r>
          </w:p>
        </w:tc>
        <w:tc>
          <w:tcPr>
            <w:tcW w:w="3147" w:type="dxa"/>
            <w:vMerge/>
            <w:shd w:val="clear" w:color="auto" w:fill="auto"/>
          </w:tcPr>
          <w:p w14:paraId="62A4341A" w14:textId="77777777" w:rsidR="008600B6" w:rsidRPr="00FA5381" w:rsidRDefault="008600B6" w:rsidP="00FA5381">
            <w:pPr>
              <w:tabs>
                <w:tab w:val="left" w:pos="284"/>
              </w:tabs>
              <w:spacing w:after="120"/>
              <w:rPr>
                <w:bCs/>
                <w:sz w:val="22"/>
                <w:szCs w:val="22"/>
                <w:lang w:val="en-US"/>
              </w:rPr>
            </w:pPr>
          </w:p>
        </w:tc>
      </w:tr>
      <w:tr w:rsidR="008600B6" w:rsidRPr="00173B04" w14:paraId="3DD38299" w14:textId="77777777" w:rsidTr="00625B2A">
        <w:trPr>
          <w:trHeight w:val="415"/>
        </w:trPr>
        <w:tc>
          <w:tcPr>
            <w:tcW w:w="993" w:type="dxa"/>
            <w:vMerge/>
          </w:tcPr>
          <w:p w14:paraId="69EE4A1D"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vMerge/>
            <w:shd w:val="clear" w:color="auto" w:fill="auto"/>
          </w:tcPr>
          <w:p w14:paraId="759E3664" w14:textId="77777777" w:rsidR="008600B6" w:rsidRPr="00FA5381" w:rsidRDefault="008600B6" w:rsidP="00FA5381">
            <w:pPr>
              <w:tabs>
                <w:tab w:val="left" w:pos="284"/>
              </w:tabs>
              <w:spacing w:after="120"/>
              <w:rPr>
                <w:b/>
                <w:bCs/>
                <w:sz w:val="22"/>
                <w:szCs w:val="22"/>
                <w:lang w:val="en-US"/>
              </w:rPr>
            </w:pPr>
          </w:p>
        </w:tc>
        <w:tc>
          <w:tcPr>
            <w:tcW w:w="5671" w:type="dxa"/>
            <w:tcBorders>
              <w:top w:val="nil"/>
              <w:bottom w:val="nil"/>
            </w:tcBorders>
            <w:shd w:val="clear" w:color="auto" w:fill="auto"/>
          </w:tcPr>
          <w:p w14:paraId="51997DD5" w14:textId="5D86A0F6" w:rsidR="008600B6" w:rsidRPr="00FA5381" w:rsidRDefault="00977D53" w:rsidP="00FA5381">
            <w:pPr>
              <w:tabs>
                <w:tab w:val="left" w:pos="284"/>
              </w:tabs>
              <w:ind w:left="283"/>
              <w:rPr>
                <w:sz w:val="22"/>
                <w:szCs w:val="22"/>
                <w:lang w:val="en-US" w:eastAsia="ru-RU"/>
              </w:rPr>
            </w:pPr>
            <w:r w:rsidRPr="00FA5381">
              <w:rPr>
                <w:sz w:val="22"/>
                <w:szCs w:val="22"/>
                <w:lang w:val="en-US" w:eastAsia="ru-RU"/>
              </w:rPr>
              <w:t xml:space="preserve">3) </w:t>
            </w:r>
            <w:r w:rsidR="008600B6" w:rsidRPr="00FA5381">
              <w:rPr>
                <w:sz w:val="22"/>
                <w:szCs w:val="22"/>
                <w:lang w:val="en-US" w:eastAsia="ru-RU"/>
              </w:rPr>
              <w:t>on the offering price (the procedure for determining the price);</w:t>
            </w:r>
          </w:p>
        </w:tc>
        <w:tc>
          <w:tcPr>
            <w:tcW w:w="3090" w:type="dxa"/>
            <w:tcBorders>
              <w:top w:val="nil"/>
              <w:bottom w:val="nil"/>
            </w:tcBorders>
            <w:shd w:val="clear" w:color="auto" w:fill="auto"/>
          </w:tcPr>
          <w:p w14:paraId="087D369D" w14:textId="77777777" w:rsidR="008600B6" w:rsidRPr="00FA5381" w:rsidRDefault="008600B6" w:rsidP="00877CCF">
            <w:pPr>
              <w:numPr>
                <w:ilvl w:val="0"/>
                <w:numId w:val="162"/>
              </w:numPr>
              <w:tabs>
                <w:tab w:val="left" w:pos="284"/>
                <w:tab w:val="left" w:pos="322"/>
              </w:tabs>
              <w:ind w:left="39" w:firstLine="0"/>
              <w:rPr>
                <w:sz w:val="22"/>
                <w:szCs w:val="22"/>
                <w:lang w:val="en-US"/>
              </w:rPr>
            </w:pPr>
            <w:r w:rsidRPr="00FA5381">
              <w:rPr>
                <w:sz w:val="22"/>
                <w:szCs w:val="22"/>
                <w:lang w:val="en-US"/>
              </w:rPr>
              <w:t>no later than the placement start</w:t>
            </w:r>
          </w:p>
        </w:tc>
        <w:tc>
          <w:tcPr>
            <w:tcW w:w="3147" w:type="dxa"/>
            <w:vMerge/>
            <w:shd w:val="clear" w:color="auto" w:fill="auto"/>
          </w:tcPr>
          <w:p w14:paraId="46A4DD88" w14:textId="77777777" w:rsidR="008600B6" w:rsidRPr="00FA5381" w:rsidRDefault="008600B6" w:rsidP="00FA5381">
            <w:pPr>
              <w:tabs>
                <w:tab w:val="left" w:pos="284"/>
              </w:tabs>
              <w:spacing w:after="120"/>
              <w:rPr>
                <w:bCs/>
                <w:sz w:val="22"/>
                <w:szCs w:val="22"/>
                <w:lang w:val="en-US"/>
              </w:rPr>
            </w:pPr>
          </w:p>
        </w:tc>
      </w:tr>
      <w:tr w:rsidR="008600B6" w:rsidRPr="00173B04" w14:paraId="577638F6" w14:textId="77777777" w:rsidTr="00625B2A">
        <w:trPr>
          <w:trHeight w:val="415"/>
        </w:trPr>
        <w:tc>
          <w:tcPr>
            <w:tcW w:w="993" w:type="dxa"/>
            <w:vMerge/>
          </w:tcPr>
          <w:p w14:paraId="7645F967"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vMerge/>
            <w:shd w:val="clear" w:color="auto" w:fill="auto"/>
          </w:tcPr>
          <w:p w14:paraId="757DCBBE" w14:textId="77777777" w:rsidR="008600B6" w:rsidRPr="00FA5381" w:rsidRDefault="008600B6" w:rsidP="00FA5381">
            <w:pPr>
              <w:tabs>
                <w:tab w:val="left" w:pos="284"/>
              </w:tabs>
              <w:spacing w:after="120"/>
              <w:rPr>
                <w:b/>
                <w:bCs/>
                <w:sz w:val="22"/>
                <w:szCs w:val="22"/>
                <w:lang w:val="en-US"/>
              </w:rPr>
            </w:pPr>
          </w:p>
        </w:tc>
        <w:tc>
          <w:tcPr>
            <w:tcW w:w="5671" w:type="dxa"/>
            <w:tcBorders>
              <w:top w:val="nil"/>
              <w:bottom w:val="nil"/>
            </w:tcBorders>
            <w:shd w:val="clear" w:color="auto" w:fill="auto"/>
          </w:tcPr>
          <w:p w14:paraId="75FE2471" w14:textId="234107DB" w:rsidR="008600B6" w:rsidRPr="00FA5381" w:rsidRDefault="00977D53" w:rsidP="00FA5381">
            <w:pPr>
              <w:tabs>
                <w:tab w:val="left" w:pos="284"/>
              </w:tabs>
              <w:ind w:left="283"/>
              <w:rPr>
                <w:sz w:val="22"/>
                <w:szCs w:val="22"/>
                <w:lang w:eastAsia="ru-RU"/>
              </w:rPr>
            </w:pPr>
            <w:r w:rsidRPr="00FA5381">
              <w:rPr>
                <w:sz w:val="22"/>
                <w:szCs w:val="22"/>
                <w:lang w:val="en-US" w:eastAsia="ru-RU"/>
              </w:rPr>
              <w:t xml:space="preserve">4)  </w:t>
            </w:r>
            <w:r w:rsidR="008600B6" w:rsidRPr="00FA5381">
              <w:rPr>
                <w:sz w:val="22"/>
                <w:szCs w:val="22"/>
                <w:lang w:val="en-US" w:eastAsia="ru-RU"/>
              </w:rPr>
              <w:t>on suspension of placement;</w:t>
            </w:r>
          </w:p>
        </w:tc>
        <w:tc>
          <w:tcPr>
            <w:tcW w:w="3090" w:type="dxa"/>
            <w:tcBorders>
              <w:top w:val="nil"/>
              <w:bottom w:val="nil"/>
            </w:tcBorders>
            <w:shd w:val="clear" w:color="auto" w:fill="auto"/>
          </w:tcPr>
          <w:p w14:paraId="31C8FCF6" w14:textId="77777777" w:rsidR="008600B6" w:rsidRPr="00FA5381" w:rsidRDefault="008600B6" w:rsidP="00877CCF">
            <w:pPr>
              <w:numPr>
                <w:ilvl w:val="0"/>
                <w:numId w:val="162"/>
              </w:numPr>
              <w:tabs>
                <w:tab w:val="left" w:pos="284"/>
                <w:tab w:val="left" w:pos="322"/>
              </w:tabs>
              <w:ind w:left="39" w:firstLine="0"/>
              <w:rPr>
                <w:sz w:val="22"/>
                <w:szCs w:val="22"/>
                <w:lang w:val="en-US"/>
              </w:rPr>
            </w:pPr>
            <w:r w:rsidRPr="00FA5381">
              <w:rPr>
                <w:sz w:val="22"/>
                <w:szCs w:val="22"/>
                <w:lang w:val="en-US"/>
              </w:rPr>
              <w:t xml:space="preserve">no later than one day from the date of occurrence of the grounds </w:t>
            </w:r>
          </w:p>
        </w:tc>
        <w:tc>
          <w:tcPr>
            <w:tcW w:w="3147" w:type="dxa"/>
            <w:vMerge/>
            <w:shd w:val="clear" w:color="auto" w:fill="auto"/>
          </w:tcPr>
          <w:p w14:paraId="069D313A" w14:textId="77777777" w:rsidR="008600B6" w:rsidRPr="00FA5381" w:rsidRDefault="008600B6" w:rsidP="00FA5381">
            <w:pPr>
              <w:tabs>
                <w:tab w:val="left" w:pos="284"/>
              </w:tabs>
              <w:spacing w:after="120"/>
              <w:rPr>
                <w:bCs/>
                <w:sz w:val="22"/>
                <w:szCs w:val="22"/>
                <w:lang w:val="en-US"/>
              </w:rPr>
            </w:pPr>
          </w:p>
        </w:tc>
      </w:tr>
      <w:tr w:rsidR="008600B6" w:rsidRPr="00173B04" w14:paraId="2561EE36" w14:textId="77777777" w:rsidTr="00625B2A">
        <w:trPr>
          <w:trHeight w:val="415"/>
        </w:trPr>
        <w:tc>
          <w:tcPr>
            <w:tcW w:w="993" w:type="dxa"/>
            <w:vMerge/>
          </w:tcPr>
          <w:p w14:paraId="6D742CBA"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vMerge/>
            <w:shd w:val="clear" w:color="auto" w:fill="auto"/>
          </w:tcPr>
          <w:p w14:paraId="1CE4C2F9" w14:textId="77777777" w:rsidR="008600B6" w:rsidRPr="00FA5381" w:rsidRDefault="008600B6" w:rsidP="00FA5381">
            <w:pPr>
              <w:tabs>
                <w:tab w:val="left" w:pos="284"/>
              </w:tabs>
              <w:spacing w:after="120"/>
              <w:rPr>
                <w:b/>
                <w:bCs/>
                <w:sz w:val="22"/>
                <w:szCs w:val="22"/>
                <w:lang w:val="en-US"/>
              </w:rPr>
            </w:pPr>
          </w:p>
        </w:tc>
        <w:tc>
          <w:tcPr>
            <w:tcW w:w="5671" w:type="dxa"/>
            <w:tcBorders>
              <w:top w:val="nil"/>
              <w:bottom w:val="nil"/>
            </w:tcBorders>
            <w:shd w:val="clear" w:color="auto" w:fill="auto"/>
          </w:tcPr>
          <w:p w14:paraId="0F189769" w14:textId="1BD8DA66" w:rsidR="008600B6" w:rsidRPr="00FA5381" w:rsidRDefault="00977D53" w:rsidP="00FA5381">
            <w:pPr>
              <w:tabs>
                <w:tab w:val="left" w:pos="284"/>
              </w:tabs>
              <w:ind w:left="283"/>
              <w:rPr>
                <w:sz w:val="22"/>
                <w:szCs w:val="22"/>
                <w:lang w:val="en-US" w:eastAsia="ru-RU"/>
              </w:rPr>
            </w:pPr>
            <w:r w:rsidRPr="00FA5381">
              <w:rPr>
                <w:sz w:val="22"/>
                <w:szCs w:val="22"/>
                <w:lang w:val="en-US" w:eastAsia="ru-RU"/>
              </w:rPr>
              <w:t xml:space="preserve">5)  </w:t>
            </w:r>
            <w:r w:rsidR="008600B6" w:rsidRPr="00FA5381">
              <w:rPr>
                <w:sz w:val="22"/>
                <w:szCs w:val="22"/>
                <w:lang w:val="en-US" w:eastAsia="ru-RU"/>
              </w:rPr>
              <w:t>on the resumption of placement;</w:t>
            </w:r>
          </w:p>
        </w:tc>
        <w:tc>
          <w:tcPr>
            <w:tcW w:w="3090" w:type="dxa"/>
            <w:tcBorders>
              <w:top w:val="nil"/>
              <w:bottom w:val="nil"/>
            </w:tcBorders>
            <w:shd w:val="clear" w:color="auto" w:fill="auto"/>
          </w:tcPr>
          <w:p w14:paraId="3D755F87" w14:textId="77777777" w:rsidR="008600B6" w:rsidRPr="00FA5381" w:rsidRDefault="008600B6" w:rsidP="00877CCF">
            <w:pPr>
              <w:numPr>
                <w:ilvl w:val="0"/>
                <w:numId w:val="162"/>
              </w:numPr>
              <w:tabs>
                <w:tab w:val="left" w:pos="284"/>
                <w:tab w:val="left" w:pos="322"/>
              </w:tabs>
              <w:ind w:left="39" w:firstLine="0"/>
              <w:rPr>
                <w:sz w:val="22"/>
                <w:szCs w:val="22"/>
                <w:lang w:val="en-US"/>
              </w:rPr>
            </w:pPr>
            <w:r w:rsidRPr="00FA5381">
              <w:rPr>
                <w:sz w:val="22"/>
                <w:szCs w:val="22"/>
                <w:lang w:val="en-US"/>
              </w:rPr>
              <w:t xml:space="preserve">no later than one day from the date of occurrence of the grounds </w:t>
            </w:r>
          </w:p>
        </w:tc>
        <w:tc>
          <w:tcPr>
            <w:tcW w:w="3147" w:type="dxa"/>
            <w:vMerge/>
            <w:shd w:val="clear" w:color="auto" w:fill="auto"/>
          </w:tcPr>
          <w:p w14:paraId="5ADE835A" w14:textId="77777777" w:rsidR="008600B6" w:rsidRPr="00FA5381" w:rsidRDefault="008600B6" w:rsidP="00FA5381">
            <w:pPr>
              <w:tabs>
                <w:tab w:val="left" w:pos="284"/>
              </w:tabs>
              <w:spacing w:after="120"/>
              <w:rPr>
                <w:bCs/>
                <w:sz w:val="22"/>
                <w:szCs w:val="22"/>
                <w:lang w:val="en-US"/>
              </w:rPr>
            </w:pPr>
          </w:p>
        </w:tc>
      </w:tr>
      <w:tr w:rsidR="008600B6" w:rsidRPr="00173B04" w14:paraId="4B4A4C04" w14:textId="77777777" w:rsidTr="00625B2A">
        <w:trPr>
          <w:trHeight w:val="415"/>
        </w:trPr>
        <w:tc>
          <w:tcPr>
            <w:tcW w:w="993" w:type="dxa"/>
            <w:vMerge/>
          </w:tcPr>
          <w:p w14:paraId="38FC5147"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vMerge/>
            <w:shd w:val="clear" w:color="auto" w:fill="auto"/>
          </w:tcPr>
          <w:p w14:paraId="42C6EB75" w14:textId="77777777" w:rsidR="008600B6" w:rsidRPr="00FA5381" w:rsidRDefault="008600B6" w:rsidP="00FA5381">
            <w:pPr>
              <w:tabs>
                <w:tab w:val="left" w:pos="284"/>
              </w:tabs>
              <w:spacing w:after="120"/>
              <w:rPr>
                <w:b/>
                <w:bCs/>
                <w:sz w:val="22"/>
                <w:szCs w:val="22"/>
                <w:lang w:val="en-US"/>
              </w:rPr>
            </w:pPr>
          </w:p>
        </w:tc>
        <w:tc>
          <w:tcPr>
            <w:tcW w:w="5671" w:type="dxa"/>
            <w:tcBorders>
              <w:top w:val="nil"/>
              <w:bottom w:val="nil"/>
            </w:tcBorders>
            <w:shd w:val="clear" w:color="auto" w:fill="auto"/>
          </w:tcPr>
          <w:p w14:paraId="6443B919" w14:textId="38337FEE" w:rsidR="008600B6" w:rsidRPr="00FA5381" w:rsidRDefault="00977D53" w:rsidP="00FA5381">
            <w:pPr>
              <w:tabs>
                <w:tab w:val="left" w:pos="284"/>
              </w:tabs>
              <w:ind w:left="283"/>
              <w:rPr>
                <w:sz w:val="22"/>
                <w:szCs w:val="22"/>
                <w:lang w:eastAsia="ru-RU"/>
              </w:rPr>
            </w:pPr>
            <w:r w:rsidRPr="00FA5381">
              <w:rPr>
                <w:sz w:val="22"/>
                <w:szCs w:val="22"/>
                <w:lang w:val="en-US" w:eastAsia="ru-RU"/>
              </w:rPr>
              <w:t xml:space="preserve">6) </w:t>
            </w:r>
            <w:r w:rsidR="008600B6" w:rsidRPr="00FA5381">
              <w:rPr>
                <w:sz w:val="22"/>
                <w:szCs w:val="22"/>
                <w:lang w:val="en-US" w:eastAsia="ru-RU"/>
              </w:rPr>
              <w:t>on placement completion;</w:t>
            </w:r>
          </w:p>
        </w:tc>
        <w:tc>
          <w:tcPr>
            <w:tcW w:w="3090" w:type="dxa"/>
            <w:tcBorders>
              <w:top w:val="nil"/>
              <w:bottom w:val="nil"/>
            </w:tcBorders>
            <w:shd w:val="clear" w:color="auto" w:fill="auto"/>
          </w:tcPr>
          <w:p w14:paraId="1520ECDF" w14:textId="77777777" w:rsidR="008600B6" w:rsidRPr="00FA5381" w:rsidRDefault="008600B6" w:rsidP="00877CCF">
            <w:pPr>
              <w:numPr>
                <w:ilvl w:val="0"/>
                <w:numId w:val="162"/>
              </w:numPr>
              <w:tabs>
                <w:tab w:val="left" w:pos="284"/>
                <w:tab w:val="left" w:pos="322"/>
              </w:tabs>
              <w:ind w:left="39" w:firstLine="0"/>
              <w:rPr>
                <w:sz w:val="22"/>
                <w:szCs w:val="22"/>
                <w:lang w:val="en-US"/>
              </w:rPr>
            </w:pPr>
            <w:r w:rsidRPr="00FA5381">
              <w:rPr>
                <w:sz w:val="22"/>
                <w:szCs w:val="22"/>
                <w:lang w:val="en-US"/>
              </w:rPr>
              <w:t>no later than one day from the date of placement completion</w:t>
            </w:r>
          </w:p>
        </w:tc>
        <w:tc>
          <w:tcPr>
            <w:tcW w:w="3147" w:type="dxa"/>
            <w:vMerge/>
            <w:shd w:val="clear" w:color="auto" w:fill="auto"/>
          </w:tcPr>
          <w:p w14:paraId="2B2BD2FF" w14:textId="77777777" w:rsidR="008600B6" w:rsidRPr="00FA5381" w:rsidRDefault="008600B6" w:rsidP="00FA5381">
            <w:pPr>
              <w:tabs>
                <w:tab w:val="left" w:pos="284"/>
              </w:tabs>
              <w:spacing w:after="120"/>
              <w:rPr>
                <w:bCs/>
                <w:sz w:val="22"/>
                <w:szCs w:val="22"/>
                <w:lang w:val="en-US"/>
              </w:rPr>
            </w:pPr>
          </w:p>
        </w:tc>
      </w:tr>
      <w:tr w:rsidR="008600B6" w:rsidRPr="00173B04" w14:paraId="4ECBC60F" w14:textId="77777777" w:rsidTr="00625B2A">
        <w:trPr>
          <w:trHeight w:val="415"/>
        </w:trPr>
        <w:tc>
          <w:tcPr>
            <w:tcW w:w="993" w:type="dxa"/>
            <w:vMerge/>
          </w:tcPr>
          <w:p w14:paraId="7C5304F3"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vMerge/>
            <w:shd w:val="clear" w:color="auto" w:fill="auto"/>
          </w:tcPr>
          <w:p w14:paraId="17F1D3C5" w14:textId="77777777" w:rsidR="008600B6" w:rsidRPr="00FA5381" w:rsidRDefault="008600B6" w:rsidP="00FA5381">
            <w:pPr>
              <w:tabs>
                <w:tab w:val="left" w:pos="284"/>
              </w:tabs>
              <w:spacing w:after="120"/>
              <w:rPr>
                <w:b/>
                <w:bCs/>
                <w:sz w:val="22"/>
                <w:szCs w:val="22"/>
                <w:lang w:val="en-US"/>
              </w:rPr>
            </w:pPr>
          </w:p>
        </w:tc>
        <w:tc>
          <w:tcPr>
            <w:tcW w:w="5671" w:type="dxa"/>
            <w:tcBorders>
              <w:top w:val="nil"/>
            </w:tcBorders>
            <w:shd w:val="clear" w:color="auto" w:fill="auto"/>
          </w:tcPr>
          <w:p w14:paraId="3355D8DA" w14:textId="388868E7" w:rsidR="008600B6" w:rsidRPr="00FA5381" w:rsidRDefault="00977D53" w:rsidP="00FA5381">
            <w:pPr>
              <w:tabs>
                <w:tab w:val="left" w:pos="284"/>
              </w:tabs>
              <w:ind w:left="283"/>
              <w:rPr>
                <w:sz w:val="22"/>
                <w:szCs w:val="22"/>
                <w:lang w:val="en-US"/>
              </w:rPr>
            </w:pPr>
            <w:r w:rsidRPr="00FA5381">
              <w:rPr>
                <w:sz w:val="22"/>
                <w:szCs w:val="22"/>
                <w:lang w:val="en-US"/>
              </w:rPr>
              <w:t xml:space="preserve">7) </w:t>
            </w:r>
            <w:r w:rsidR="008600B6" w:rsidRPr="00FA5381">
              <w:rPr>
                <w:sz w:val="22"/>
                <w:szCs w:val="22"/>
                <w:lang w:val="en-US"/>
              </w:rPr>
              <w:t>on the submitting to the Bank of Russia of a placement completion notice;</w:t>
            </w:r>
          </w:p>
          <w:p w14:paraId="7F6CE414" w14:textId="42792BB7" w:rsidR="008600B6" w:rsidRPr="00FA5381" w:rsidRDefault="008600B6" w:rsidP="00FA5381">
            <w:pPr>
              <w:tabs>
                <w:tab w:val="left" w:pos="284"/>
              </w:tabs>
              <w:rPr>
                <w:sz w:val="22"/>
                <w:szCs w:val="22"/>
                <w:lang w:val="en-US"/>
              </w:rPr>
            </w:pPr>
            <w:r w:rsidRPr="00FA5381">
              <w:rPr>
                <w:sz w:val="22"/>
                <w:szCs w:val="22"/>
                <w:lang w:val="en-US"/>
              </w:rPr>
              <w:t xml:space="preserve">The notifications shall comply with the requirements for the composition and volume of disclosure of similar notifications in case of admitting securities of a foreign Issuer to public </w:t>
            </w:r>
            <w:r w:rsidR="00B201FF" w:rsidRPr="00FA5381">
              <w:rPr>
                <w:sz w:val="22"/>
                <w:szCs w:val="22"/>
                <w:lang w:val="en-US"/>
              </w:rPr>
              <w:t xml:space="preserve">placement </w:t>
            </w:r>
            <w:r w:rsidRPr="00FA5381">
              <w:rPr>
                <w:sz w:val="22"/>
                <w:szCs w:val="22"/>
                <w:lang w:val="en-US"/>
              </w:rPr>
              <w:t>in the Russian Federation, established by the Regulation on Disclosure, in so far as this may be applicable to the Issuer's securities.</w:t>
            </w:r>
          </w:p>
          <w:p w14:paraId="0F76DF03" w14:textId="2E67C7CE" w:rsidR="008600B6" w:rsidRPr="00FA5381" w:rsidRDefault="008600B6" w:rsidP="00FA5381">
            <w:pPr>
              <w:tabs>
                <w:tab w:val="left" w:pos="284"/>
              </w:tabs>
              <w:rPr>
                <w:sz w:val="22"/>
                <w:szCs w:val="22"/>
                <w:lang w:val="en-US"/>
              </w:rPr>
            </w:pPr>
            <w:r w:rsidRPr="00FA5381">
              <w:rPr>
                <w:sz w:val="22"/>
                <w:szCs w:val="22"/>
                <w:lang w:val="en-US"/>
              </w:rPr>
              <w:t xml:space="preserve">In cases where, in accordance with the Regulation on Disclosure, the notification shall contain information on the name of the registering authority that made the decision on registering the prospectus and admitting the securities to public </w:t>
            </w:r>
            <w:r w:rsidR="00B201FF" w:rsidRPr="00FA5381">
              <w:rPr>
                <w:sz w:val="22"/>
                <w:szCs w:val="22"/>
                <w:lang w:val="en-US"/>
              </w:rPr>
              <w:t xml:space="preserve">placement </w:t>
            </w:r>
            <w:r w:rsidRPr="00FA5381">
              <w:rPr>
                <w:sz w:val="22"/>
                <w:szCs w:val="22"/>
                <w:lang w:val="en-US"/>
              </w:rPr>
              <w:t xml:space="preserve">(for public </w:t>
            </w:r>
            <w:r w:rsidR="00B201FF" w:rsidRPr="00FA5381">
              <w:rPr>
                <w:sz w:val="22"/>
                <w:szCs w:val="22"/>
                <w:lang w:val="en-US"/>
              </w:rPr>
              <w:t xml:space="preserve">placement </w:t>
            </w:r>
            <w:r w:rsidRPr="00FA5381">
              <w:rPr>
                <w:sz w:val="22"/>
                <w:szCs w:val="22"/>
                <w:lang w:val="en-US"/>
              </w:rPr>
              <w:t xml:space="preserve">and public circulation) and the date of the decision, the notification on the issue of the Issuer's securities shall contain the name and location of the Russian Stock Exchange that made the decision to admit the Issuer's securities to organized trading, </w:t>
            </w:r>
            <w:r w:rsidRPr="00FA5381">
              <w:rPr>
                <w:sz w:val="22"/>
                <w:szCs w:val="22"/>
                <w:lang w:val="en-US"/>
              </w:rPr>
              <w:lastRenderedPageBreak/>
              <w:t>as well as the date of the said decision.</w:t>
            </w:r>
          </w:p>
        </w:tc>
        <w:tc>
          <w:tcPr>
            <w:tcW w:w="3090" w:type="dxa"/>
            <w:tcBorders>
              <w:top w:val="nil"/>
            </w:tcBorders>
            <w:shd w:val="clear" w:color="auto" w:fill="auto"/>
          </w:tcPr>
          <w:p w14:paraId="5E56206C" w14:textId="77777777" w:rsidR="008600B6" w:rsidRPr="00FA5381" w:rsidRDefault="008600B6" w:rsidP="00877CCF">
            <w:pPr>
              <w:numPr>
                <w:ilvl w:val="0"/>
                <w:numId w:val="162"/>
              </w:numPr>
              <w:tabs>
                <w:tab w:val="left" w:pos="284"/>
                <w:tab w:val="left" w:pos="322"/>
              </w:tabs>
              <w:ind w:left="39" w:firstLine="0"/>
              <w:rPr>
                <w:sz w:val="22"/>
                <w:szCs w:val="22"/>
                <w:lang w:val="en-US"/>
              </w:rPr>
            </w:pPr>
            <w:r w:rsidRPr="00FA5381">
              <w:rPr>
                <w:sz w:val="22"/>
                <w:szCs w:val="22"/>
                <w:lang w:val="en-US"/>
              </w:rPr>
              <w:lastRenderedPageBreak/>
              <w:t xml:space="preserve">no later than one day from the date of submission </w:t>
            </w:r>
          </w:p>
        </w:tc>
        <w:tc>
          <w:tcPr>
            <w:tcW w:w="3147" w:type="dxa"/>
            <w:vMerge/>
            <w:shd w:val="clear" w:color="auto" w:fill="auto"/>
          </w:tcPr>
          <w:p w14:paraId="2926C121" w14:textId="77777777" w:rsidR="008600B6" w:rsidRPr="00FA5381" w:rsidRDefault="008600B6" w:rsidP="00FA5381">
            <w:pPr>
              <w:tabs>
                <w:tab w:val="left" w:pos="284"/>
              </w:tabs>
              <w:spacing w:after="120"/>
              <w:rPr>
                <w:bCs/>
                <w:sz w:val="22"/>
                <w:szCs w:val="22"/>
                <w:lang w:val="en-US"/>
              </w:rPr>
            </w:pPr>
          </w:p>
        </w:tc>
      </w:tr>
      <w:tr w:rsidR="008600B6" w:rsidRPr="00173B04" w14:paraId="0ABB07C2" w14:textId="77777777" w:rsidTr="00625B2A">
        <w:trPr>
          <w:trHeight w:val="1117"/>
          <w:tblHeader/>
        </w:trPr>
        <w:tc>
          <w:tcPr>
            <w:tcW w:w="993" w:type="dxa"/>
            <w:tcBorders>
              <w:bottom w:val="single" w:sz="4" w:space="0" w:color="auto"/>
            </w:tcBorders>
            <w:shd w:val="clear" w:color="000000" w:fill="FFFFFF"/>
            <w:hideMark/>
          </w:tcPr>
          <w:p w14:paraId="7A7A1AB1"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shd w:val="clear" w:color="000000" w:fill="FFFFFF"/>
            <w:hideMark/>
          </w:tcPr>
          <w:p w14:paraId="395EF20F" w14:textId="77777777" w:rsidR="008600B6" w:rsidRPr="00FA5381" w:rsidRDefault="008600B6" w:rsidP="00FA5381">
            <w:pPr>
              <w:tabs>
                <w:tab w:val="left" w:pos="284"/>
              </w:tabs>
              <w:spacing w:after="120"/>
              <w:rPr>
                <w:sz w:val="22"/>
                <w:szCs w:val="22"/>
                <w:lang w:val="en-US"/>
              </w:rPr>
            </w:pPr>
            <w:r w:rsidRPr="00FA5381">
              <w:rPr>
                <w:b/>
                <w:bCs/>
                <w:sz w:val="22"/>
                <w:szCs w:val="22"/>
                <w:lang w:val="en-US" w:eastAsia="ru-RU"/>
              </w:rPr>
              <w:t>Notification of the forthcoming termination of the Issuer's activities due to reorganization</w:t>
            </w:r>
          </w:p>
        </w:tc>
        <w:tc>
          <w:tcPr>
            <w:tcW w:w="5671" w:type="dxa"/>
            <w:tcBorders>
              <w:bottom w:val="single" w:sz="4" w:space="0" w:color="auto"/>
            </w:tcBorders>
            <w:shd w:val="clear" w:color="000000" w:fill="FFFFFF"/>
            <w:hideMark/>
          </w:tcPr>
          <w:p w14:paraId="0A7909BC" w14:textId="77777777" w:rsidR="008600B6" w:rsidRPr="00FA5381" w:rsidRDefault="008600B6" w:rsidP="00FA5381">
            <w:pPr>
              <w:tabs>
                <w:tab w:val="left" w:pos="284"/>
              </w:tabs>
              <w:spacing w:after="120"/>
              <w:rPr>
                <w:sz w:val="22"/>
                <w:szCs w:val="22"/>
              </w:rPr>
            </w:pPr>
            <w:r w:rsidRPr="00FA5381">
              <w:rPr>
                <w:sz w:val="22"/>
                <w:szCs w:val="22"/>
                <w:lang w:val="en-US"/>
              </w:rPr>
              <w:t>The notification shall contain:</w:t>
            </w:r>
          </w:p>
          <w:p w14:paraId="6077346E" w14:textId="77777777" w:rsidR="008600B6" w:rsidRPr="00FA5381" w:rsidRDefault="008600B6"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about the forthcoming reorganization;</w:t>
            </w:r>
          </w:p>
          <w:p w14:paraId="58235692" w14:textId="77777777" w:rsidR="008600B6" w:rsidRPr="00FA5381" w:rsidRDefault="008600B6"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date of the decision to reorganize;</w:t>
            </w:r>
          </w:p>
          <w:p w14:paraId="5EBD0D7B" w14:textId="77777777" w:rsidR="008600B6" w:rsidRPr="00FA5381" w:rsidRDefault="008600B6" w:rsidP="00877CCF">
            <w:pPr>
              <w:numPr>
                <w:ilvl w:val="0"/>
                <w:numId w:val="74"/>
              </w:numPr>
              <w:tabs>
                <w:tab w:val="left" w:pos="284"/>
              </w:tabs>
              <w:spacing w:after="120"/>
              <w:ind w:left="178" w:firstLine="0"/>
              <w:contextualSpacing/>
              <w:rPr>
                <w:sz w:val="22"/>
                <w:szCs w:val="22"/>
                <w:lang w:val="en-US"/>
              </w:rPr>
            </w:pPr>
            <w:r w:rsidRPr="00FA5381">
              <w:rPr>
                <w:sz w:val="22"/>
                <w:szCs w:val="22"/>
                <w:lang w:val="en-US" w:eastAsia="ru-RU"/>
              </w:rPr>
              <w:t>the planned date of the specified event.</w:t>
            </w:r>
          </w:p>
        </w:tc>
        <w:tc>
          <w:tcPr>
            <w:tcW w:w="3090" w:type="dxa"/>
            <w:tcBorders>
              <w:bottom w:val="single" w:sz="4" w:space="0" w:color="auto"/>
            </w:tcBorders>
            <w:shd w:val="clear" w:color="000000" w:fill="FFFFFF"/>
            <w:hideMark/>
          </w:tcPr>
          <w:p w14:paraId="15BB1DD9" w14:textId="77777777" w:rsidR="008600B6" w:rsidRPr="00FA5381" w:rsidRDefault="008600B6" w:rsidP="00FA5381">
            <w:pPr>
              <w:tabs>
                <w:tab w:val="left" w:pos="284"/>
              </w:tabs>
              <w:spacing w:after="120"/>
              <w:rPr>
                <w:sz w:val="22"/>
                <w:szCs w:val="22"/>
                <w:lang w:val="en-US" w:eastAsia="ru-RU"/>
              </w:rPr>
            </w:pPr>
            <w:r w:rsidRPr="00FA5381">
              <w:rPr>
                <w:sz w:val="22"/>
                <w:szCs w:val="22"/>
                <w:lang w:val="en-US"/>
              </w:rPr>
              <w:t>no later than 5 days from the date of the decision to reorganize</w:t>
            </w:r>
          </w:p>
        </w:tc>
        <w:tc>
          <w:tcPr>
            <w:tcW w:w="3147" w:type="dxa"/>
            <w:tcBorders>
              <w:bottom w:val="single" w:sz="4" w:space="0" w:color="auto"/>
            </w:tcBorders>
            <w:shd w:val="clear" w:color="000000" w:fill="FFFFFF"/>
          </w:tcPr>
          <w:p w14:paraId="4674D277" w14:textId="77777777" w:rsidR="008600B6" w:rsidRPr="00FA5381" w:rsidRDefault="008600B6" w:rsidP="00FA5381">
            <w:pPr>
              <w:tabs>
                <w:tab w:val="left" w:pos="284"/>
              </w:tabs>
              <w:spacing w:after="120"/>
              <w:rPr>
                <w:sz w:val="22"/>
                <w:szCs w:val="22"/>
                <w:lang w:val="en-US"/>
              </w:rPr>
            </w:pPr>
            <w:r w:rsidRPr="00FA5381">
              <w:rPr>
                <w:sz w:val="22"/>
                <w:szCs w:val="22"/>
                <w:lang w:val="en-US"/>
              </w:rPr>
              <w:t>in the newswire and on the Web Page</w:t>
            </w:r>
          </w:p>
        </w:tc>
      </w:tr>
      <w:tr w:rsidR="008600B6" w:rsidRPr="00173B04" w14:paraId="66DB2FA5" w14:textId="77777777" w:rsidTr="00625B2A">
        <w:trPr>
          <w:trHeight w:val="748"/>
          <w:tblHeader/>
        </w:trPr>
        <w:tc>
          <w:tcPr>
            <w:tcW w:w="993" w:type="dxa"/>
            <w:shd w:val="clear" w:color="000000" w:fill="FFFFFF"/>
          </w:tcPr>
          <w:p w14:paraId="44255FDD"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shd w:val="clear" w:color="000000" w:fill="FFFFFF"/>
          </w:tcPr>
          <w:p w14:paraId="68DB7893" w14:textId="77777777" w:rsidR="008600B6" w:rsidRPr="00FA5381" w:rsidRDefault="008600B6" w:rsidP="00FA5381">
            <w:pPr>
              <w:tabs>
                <w:tab w:val="left" w:pos="284"/>
              </w:tabs>
              <w:spacing w:after="120"/>
              <w:rPr>
                <w:b/>
                <w:bCs/>
                <w:sz w:val="22"/>
                <w:szCs w:val="22"/>
                <w:lang w:val="en-US" w:eastAsia="ru-RU"/>
              </w:rPr>
            </w:pPr>
            <w:r w:rsidRPr="00FA5381">
              <w:rPr>
                <w:b/>
                <w:bCs/>
                <w:sz w:val="22"/>
                <w:szCs w:val="22"/>
                <w:lang w:val="en-US" w:eastAsia="ru-RU"/>
              </w:rPr>
              <w:t>Notification of the forthcoming termination of the Issuer's activities as a result of liquidation, voluntary or according to a court decision</w:t>
            </w:r>
          </w:p>
        </w:tc>
        <w:tc>
          <w:tcPr>
            <w:tcW w:w="5671" w:type="dxa"/>
            <w:shd w:val="clear" w:color="000000" w:fill="FFFFFF"/>
          </w:tcPr>
          <w:p w14:paraId="46AD90B2" w14:textId="77777777" w:rsidR="008600B6" w:rsidRPr="00FA5381" w:rsidRDefault="008600B6" w:rsidP="00FA5381">
            <w:pPr>
              <w:tabs>
                <w:tab w:val="left" w:pos="284"/>
              </w:tabs>
              <w:spacing w:after="120"/>
              <w:rPr>
                <w:sz w:val="22"/>
                <w:szCs w:val="22"/>
              </w:rPr>
            </w:pPr>
            <w:r w:rsidRPr="00FA5381">
              <w:rPr>
                <w:sz w:val="22"/>
                <w:szCs w:val="22"/>
                <w:lang w:val="en-US"/>
              </w:rPr>
              <w:t>The notification shall contain:</w:t>
            </w:r>
          </w:p>
          <w:p w14:paraId="0B94C8B8" w14:textId="77777777" w:rsidR="008600B6" w:rsidRPr="00FA5381" w:rsidRDefault="008600B6"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about the forthcoming termination of activities;</w:t>
            </w:r>
          </w:p>
          <w:p w14:paraId="65E4FC54" w14:textId="77777777" w:rsidR="008600B6" w:rsidRPr="00FA5381" w:rsidRDefault="008600B6"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date of the decision to liquidate (court decision effective date)</w:t>
            </w:r>
          </w:p>
          <w:p w14:paraId="1CB11948" w14:textId="77777777" w:rsidR="008600B6" w:rsidRPr="00FA5381" w:rsidRDefault="008600B6" w:rsidP="00877CCF">
            <w:pPr>
              <w:numPr>
                <w:ilvl w:val="0"/>
                <w:numId w:val="74"/>
              </w:numPr>
              <w:tabs>
                <w:tab w:val="left" w:pos="284"/>
              </w:tabs>
              <w:spacing w:after="120"/>
              <w:ind w:left="178" w:firstLine="0"/>
              <w:contextualSpacing/>
              <w:rPr>
                <w:sz w:val="22"/>
                <w:szCs w:val="22"/>
                <w:lang w:val="en-US"/>
              </w:rPr>
            </w:pPr>
            <w:r w:rsidRPr="00FA5381">
              <w:rPr>
                <w:sz w:val="22"/>
                <w:szCs w:val="22"/>
                <w:lang w:val="en-US" w:eastAsia="ru-RU"/>
              </w:rPr>
              <w:t>the planned date of the specified event.</w:t>
            </w:r>
          </w:p>
        </w:tc>
        <w:tc>
          <w:tcPr>
            <w:tcW w:w="3090" w:type="dxa"/>
            <w:shd w:val="clear" w:color="000000" w:fill="FFFFFF"/>
          </w:tcPr>
          <w:p w14:paraId="51238ECF" w14:textId="77777777" w:rsidR="008600B6" w:rsidRPr="00FA5381" w:rsidRDefault="008600B6" w:rsidP="00FA5381">
            <w:pPr>
              <w:tabs>
                <w:tab w:val="left" w:pos="284"/>
              </w:tabs>
              <w:spacing w:after="120"/>
              <w:rPr>
                <w:sz w:val="22"/>
                <w:szCs w:val="22"/>
                <w:lang w:val="en-US"/>
              </w:rPr>
            </w:pPr>
            <w:r w:rsidRPr="00FA5381">
              <w:rPr>
                <w:sz w:val="22"/>
                <w:szCs w:val="22"/>
                <w:lang w:val="en-US"/>
              </w:rPr>
              <w:t>no later than 5 days from the date of the decision to liquidate (court decision effective date)</w:t>
            </w:r>
          </w:p>
        </w:tc>
        <w:tc>
          <w:tcPr>
            <w:tcW w:w="3147" w:type="dxa"/>
            <w:shd w:val="clear" w:color="000000" w:fill="FFFFFF"/>
          </w:tcPr>
          <w:p w14:paraId="5C2A891E" w14:textId="77777777" w:rsidR="008600B6" w:rsidRPr="00FA5381" w:rsidRDefault="008600B6" w:rsidP="00FA5381">
            <w:pPr>
              <w:tabs>
                <w:tab w:val="left" w:pos="284"/>
              </w:tabs>
              <w:spacing w:after="120"/>
              <w:rPr>
                <w:sz w:val="22"/>
                <w:szCs w:val="22"/>
                <w:lang w:val="en-US"/>
              </w:rPr>
            </w:pPr>
            <w:r w:rsidRPr="00FA5381">
              <w:rPr>
                <w:sz w:val="22"/>
                <w:szCs w:val="22"/>
                <w:lang w:val="en-US"/>
              </w:rPr>
              <w:t>in the newswire and on the Web Page</w:t>
            </w:r>
          </w:p>
        </w:tc>
      </w:tr>
      <w:tr w:rsidR="008600B6" w:rsidRPr="00173B04" w14:paraId="7E1CEB1A" w14:textId="77777777" w:rsidTr="00625B2A">
        <w:trPr>
          <w:trHeight w:val="748"/>
          <w:tblHeader/>
        </w:trPr>
        <w:tc>
          <w:tcPr>
            <w:tcW w:w="993" w:type="dxa"/>
            <w:shd w:val="clear" w:color="000000" w:fill="FFFFFF"/>
          </w:tcPr>
          <w:p w14:paraId="01BFAE6D"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shd w:val="clear" w:color="000000" w:fill="FFFFFF"/>
          </w:tcPr>
          <w:p w14:paraId="31934B23" w14:textId="77777777" w:rsidR="008600B6" w:rsidRPr="00FA5381" w:rsidRDefault="008600B6" w:rsidP="00FA5381">
            <w:pPr>
              <w:tabs>
                <w:tab w:val="left" w:pos="284"/>
              </w:tabs>
              <w:spacing w:after="120"/>
              <w:rPr>
                <w:b/>
                <w:bCs/>
                <w:sz w:val="22"/>
                <w:szCs w:val="22"/>
                <w:lang w:val="en-US" w:eastAsia="ru-RU"/>
              </w:rPr>
            </w:pPr>
            <w:r w:rsidRPr="00FA5381">
              <w:rPr>
                <w:b/>
                <w:bCs/>
                <w:sz w:val="22"/>
                <w:szCs w:val="22"/>
                <w:lang w:val="en-US" w:eastAsia="ru-RU"/>
              </w:rPr>
              <w:t>Notification of the Issuer's forthcoming reorganization</w:t>
            </w:r>
          </w:p>
        </w:tc>
        <w:tc>
          <w:tcPr>
            <w:tcW w:w="5671" w:type="dxa"/>
            <w:shd w:val="clear" w:color="000000" w:fill="FFFFFF"/>
          </w:tcPr>
          <w:p w14:paraId="7AB658C0" w14:textId="77777777" w:rsidR="008600B6" w:rsidRPr="00FA5381" w:rsidRDefault="008600B6" w:rsidP="00FA5381">
            <w:pPr>
              <w:tabs>
                <w:tab w:val="left" w:pos="284"/>
              </w:tabs>
              <w:spacing w:after="120"/>
              <w:rPr>
                <w:sz w:val="22"/>
                <w:szCs w:val="22"/>
              </w:rPr>
            </w:pPr>
            <w:r w:rsidRPr="00FA5381">
              <w:rPr>
                <w:sz w:val="22"/>
                <w:szCs w:val="22"/>
                <w:lang w:val="en-US"/>
              </w:rPr>
              <w:t>The notification shall contain:</w:t>
            </w:r>
          </w:p>
          <w:p w14:paraId="4077C931" w14:textId="77777777" w:rsidR="008600B6" w:rsidRPr="00FA5381" w:rsidRDefault="008600B6"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about the forthcoming reorganization;</w:t>
            </w:r>
          </w:p>
          <w:p w14:paraId="4E6E37FD" w14:textId="77777777" w:rsidR="008600B6" w:rsidRPr="00FA5381" w:rsidRDefault="008600B6"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date of the decision to reorganize;</w:t>
            </w:r>
          </w:p>
          <w:p w14:paraId="7566C0EB" w14:textId="77777777" w:rsidR="008600B6" w:rsidRPr="00FA5381" w:rsidRDefault="008600B6" w:rsidP="00877CCF">
            <w:pPr>
              <w:numPr>
                <w:ilvl w:val="0"/>
                <w:numId w:val="74"/>
              </w:numPr>
              <w:tabs>
                <w:tab w:val="left" w:pos="284"/>
              </w:tabs>
              <w:spacing w:after="120"/>
              <w:ind w:left="178" w:firstLine="0"/>
              <w:contextualSpacing/>
              <w:rPr>
                <w:sz w:val="22"/>
                <w:szCs w:val="22"/>
                <w:lang w:val="en-US"/>
              </w:rPr>
            </w:pPr>
            <w:r w:rsidRPr="00FA5381">
              <w:rPr>
                <w:sz w:val="22"/>
                <w:szCs w:val="22"/>
                <w:lang w:val="en-US" w:eastAsia="ru-RU"/>
              </w:rPr>
              <w:t>the planned date of the specified event.</w:t>
            </w:r>
          </w:p>
        </w:tc>
        <w:tc>
          <w:tcPr>
            <w:tcW w:w="3090" w:type="dxa"/>
            <w:shd w:val="clear" w:color="000000" w:fill="FFFFFF"/>
          </w:tcPr>
          <w:p w14:paraId="0203F9AD" w14:textId="77777777" w:rsidR="008600B6" w:rsidRPr="00FA5381" w:rsidRDefault="008600B6" w:rsidP="00FA5381">
            <w:pPr>
              <w:tabs>
                <w:tab w:val="left" w:pos="284"/>
              </w:tabs>
              <w:spacing w:after="120"/>
              <w:rPr>
                <w:sz w:val="22"/>
                <w:szCs w:val="22"/>
                <w:lang w:val="en-US"/>
              </w:rPr>
            </w:pPr>
            <w:r w:rsidRPr="00FA5381">
              <w:rPr>
                <w:sz w:val="22"/>
                <w:szCs w:val="22"/>
                <w:lang w:val="en-US"/>
              </w:rPr>
              <w:t>no later than 5 days from the date of the decision to reorganize</w:t>
            </w:r>
          </w:p>
        </w:tc>
        <w:tc>
          <w:tcPr>
            <w:tcW w:w="3147" w:type="dxa"/>
            <w:shd w:val="clear" w:color="000000" w:fill="FFFFFF"/>
          </w:tcPr>
          <w:p w14:paraId="6D8E1087" w14:textId="77777777" w:rsidR="008600B6" w:rsidRPr="00FA5381" w:rsidRDefault="008600B6" w:rsidP="00FA5381">
            <w:pPr>
              <w:tabs>
                <w:tab w:val="left" w:pos="284"/>
              </w:tabs>
              <w:spacing w:after="120"/>
              <w:rPr>
                <w:sz w:val="22"/>
                <w:szCs w:val="22"/>
                <w:lang w:val="en-US"/>
              </w:rPr>
            </w:pPr>
            <w:r w:rsidRPr="00FA5381">
              <w:rPr>
                <w:sz w:val="22"/>
                <w:szCs w:val="22"/>
                <w:lang w:val="en-US"/>
              </w:rPr>
              <w:t>in the newswire and on the Web Page</w:t>
            </w:r>
          </w:p>
        </w:tc>
      </w:tr>
      <w:tr w:rsidR="008600B6" w:rsidRPr="00173B04" w14:paraId="7963AFF5" w14:textId="77777777" w:rsidTr="00625B2A">
        <w:trPr>
          <w:trHeight w:val="748"/>
          <w:tblHeader/>
        </w:trPr>
        <w:tc>
          <w:tcPr>
            <w:tcW w:w="993" w:type="dxa"/>
            <w:shd w:val="clear" w:color="000000" w:fill="FFFFFF"/>
          </w:tcPr>
          <w:p w14:paraId="3674301E"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shd w:val="clear" w:color="000000" w:fill="FFFFFF"/>
          </w:tcPr>
          <w:p w14:paraId="2266C97D" w14:textId="5E690852" w:rsidR="008600B6" w:rsidRPr="00FA5381" w:rsidRDefault="008600B6" w:rsidP="00FA5381">
            <w:pPr>
              <w:tabs>
                <w:tab w:val="left" w:pos="284"/>
              </w:tabs>
              <w:spacing w:after="120"/>
              <w:rPr>
                <w:b/>
                <w:bCs/>
                <w:sz w:val="22"/>
                <w:szCs w:val="22"/>
                <w:lang w:val="en-US" w:eastAsia="ru-RU"/>
              </w:rPr>
            </w:pPr>
            <w:r w:rsidRPr="00FA5381">
              <w:rPr>
                <w:b/>
                <w:bCs/>
                <w:sz w:val="22"/>
                <w:szCs w:val="22"/>
                <w:lang w:val="en-US" w:eastAsia="ru-RU"/>
              </w:rPr>
              <w:t>Notification concerning the upcoming early redemption of securities (</w:t>
            </w:r>
            <w:r w:rsidR="00977D53" w:rsidRPr="00FA5381">
              <w:rPr>
                <w:b/>
                <w:bCs/>
                <w:sz w:val="22"/>
                <w:szCs w:val="22"/>
                <w:lang w:val="en-US" w:eastAsia="ru-RU"/>
              </w:rPr>
              <w:t xml:space="preserve">represented </w:t>
            </w:r>
            <w:r w:rsidRPr="00FA5381">
              <w:rPr>
                <w:b/>
                <w:bCs/>
                <w:sz w:val="22"/>
                <w:szCs w:val="22"/>
                <w:lang w:val="en-US" w:eastAsia="ru-RU"/>
              </w:rPr>
              <w:t xml:space="preserve">securities) </w:t>
            </w:r>
          </w:p>
        </w:tc>
        <w:tc>
          <w:tcPr>
            <w:tcW w:w="5671" w:type="dxa"/>
            <w:shd w:val="clear" w:color="000000" w:fill="FFFFFF"/>
          </w:tcPr>
          <w:p w14:paraId="5C4C8B0A" w14:textId="77777777" w:rsidR="008600B6" w:rsidRPr="00FA5381" w:rsidRDefault="008600B6" w:rsidP="00FA5381">
            <w:pPr>
              <w:tabs>
                <w:tab w:val="left" w:pos="284"/>
              </w:tabs>
              <w:spacing w:after="120"/>
              <w:rPr>
                <w:sz w:val="22"/>
                <w:szCs w:val="22"/>
              </w:rPr>
            </w:pPr>
            <w:r w:rsidRPr="00FA5381">
              <w:rPr>
                <w:sz w:val="22"/>
                <w:szCs w:val="22"/>
                <w:lang w:val="en-US"/>
              </w:rPr>
              <w:t>The notification shall contain:</w:t>
            </w:r>
          </w:p>
          <w:p w14:paraId="7F7ED52C" w14:textId="77777777" w:rsidR="008600B6" w:rsidRPr="00FA5381" w:rsidRDefault="008600B6" w:rsidP="00877CCF">
            <w:pPr>
              <w:numPr>
                <w:ilvl w:val="0"/>
                <w:numId w:val="74"/>
              </w:numPr>
              <w:tabs>
                <w:tab w:val="left" w:pos="284"/>
              </w:tabs>
              <w:spacing w:after="120"/>
              <w:ind w:left="178" w:firstLine="0"/>
              <w:contextualSpacing/>
              <w:rPr>
                <w:sz w:val="22"/>
                <w:szCs w:val="22"/>
                <w:lang w:eastAsia="ru-RU"/>
              </w:rPr>
            </w:pPr>
            <w:r w:rsidRPr="00FA5381">
              <w:rPr>
                <w:sz w:val="22"/>
                <w:szCs w:val="22"/>
                <w:lang w:val="en-US" w:eastAsia="ru-RU"/>
              </w:rPr>
              <w:t>information on forthcoming event;</w:t>
            </w:r>
          </w:p>
          <w:p w14:paraId="3FC4F152" w14:textId="77777777" w:rsidR="008600B6" w:rsidRPr="00FA5381" w:rsidRDefault="008600B6"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about the reasons/grounds of the upcoming event;</w:t>
            </w:r>
          </w:p>
          <w:p w14:paraId="016AA5D8" w14:textId="77777777" w:rsidR="008600B6" w:rsidRPr="00FA5381" w:rsidRDefault="008600B6" w:rsidP="00877CCF">
            <w:pPr>
              <w:numPr>
                <w:ilvl w:val="0"/>
                <w:numId w:val="74"/>
              </w:numPr>
              <w:tabs>
                <w:tab w:val="left" w:pos="284"/>
              </w:tabs>
              <w:spacing w:after="120"/>
              <w:ind w:left="178" w:firstLine="0"/>
              <w:contextualSpacing/>
              <w:rPr>
                <w:sz w:val="22"/>
                <w:szCs w:val="22"/>
                <w:lang w:eastAsia="ru-RU"/>
              </w:rPr>
            </w:pPr>
            <w:r w:rsidRPr="00FA5381">
              <w:rPr>
                <w:sz w:val="22"/>
                <w:szCs w:val="22"/>
                <w:lang w:val="en-US" w:eastAsia="ru-RU"/>
              </w:rPr>
              <w:t>early redemption date;</w:t>
            </w:r>
          </w:p>
          <w:p w14:paraId="7368F4C8" w14:textId="77777777" w:rsidR="008600B6" w:rsidRPr="00FA5381" w:rsidRDefault="008600B6" w:rsidP="00877CCF">
            <w:pPr>
              <w:numPr>
                <w:ilvl w:val="0"/>
                <w:numId w:val="74"/>
              </w:numPr>
              <w:tabs>
                <w:tab w:val="left" w:pos="284"/>
              </w:tabs>
              <w:spacing w:after="120"/>
              <w:ind w:left="178" w:firstLine="0"/>
              <w:contextualSpacing/>
              <w:rPr>
                <w:sz w:val="22"/>
                <w:szCs w:val="22"/>
                <w:lang w:val="en-US"/>
              </w:rPr>
            </w:pPr>
            <w:r w:rsidRPr="00FA5381">
              <w:rPr>
                <w:sz w:val="22"/>
                <w:szCs w:val="22"/>
                <w:lang w:val="en-US" w:eastAsia="ru-RU"/>
              </w:rPr>
              <w:t>record date of securities (provided securities) holders.</w:t>
            </w:r>
          </w:p>
        </w:tc>
        <w:tc>
          <w:tcPr>
            <w:tcW w:w="3090" w:type="dxa"/>
            <w:shd w:val="clear" w:color="000000" w:fill="FFFFFF"/>
          </w:tcPr>
          <w:p w14:paraId="1C838808" w14:textId="5701629C" w:rsidR="008600B6" w:rsidRPr="00FA5381" w:rsidRDefault="008600B6" w:rsidP="00FA5381">
            <w:pPr>
              <w:tabs>
                <w:tab w:val="left" w:pos="284"/>
              </w:tabs>
              <w:spacing w:after="120"/>
              <w:rPr>
                <w:sz w:val="22"/>
                <w:szCs w:val="22"/>
                <w:lang w:val="en-US"/>
              </w:rPr>
            </w:pPr>
            <w:r w:rsidRPr="00FA5381">
              <w:rPr>
                <w:sz w:val="22"/>
                <w:szCs w:val="22"/>
                <w:lang w:val="en-US"/>
              </w:rPr>
              <w:t xml:space="preserve">no later than 2 </w:t>
            </w:r>
            <w:r w:rsidR="00802AD5">
              <w:rPr>
                <w:sz w:val="22"/>
                <w:szCs w:val="22"/>
                <w:lang w:val="en-US"/>
              </w:rPr>
              <w:t>working day</w:t>
            </w:r>
            <w:r w:rsidRPr="00FA5381">
              <w:rPr>
                <w:sz w:val="22"/>
                <w:szCs w:val="22"/>
                <w:lang w:val="en-US"/>
              </w:rPr>
              <w:t xml:space="preserve">s from the date of the decision on early redemption, but no later than 3 </w:t>
            </w:r>
            <w:r w:rsidR="00802AD5">
              <w:rPr>
                <w:sz w:val="22"/>
                <w:szCs w:val="22"/>
                <w:lang w:val="en-US"/>
              </w:rPr>
              <w:t>working day</w:t>
            </w:r>
            <w:r w:rsidRPr="00FA5381">
              <w:rPr>
                <w:sz w:val="22"/>
                <w:szCs w:val="22"/>
                <w:lang w:val="en-US"/>
              </w:rPr>
              <w:t>s before the record date of securities (provided securities) holders or before the date of early redemption (if the list of holders is not compiled)</w:t>
            </w:r>
          </w:p>
        </w:tc>
        <w:tc>
          <w:tcPr>
            <w:tcW w:w="3147" w:type="dxa"/>
            <w:shd w:val="clear" w:color="000000" w:fill="FFFFFF"/>
          </w:tcPr>
          <w:p w14:paraId="7D066528" w14:textId="77777777" w:rsidR="008600B6" w:rsidRPr="00FA5381" w:rsidRDefault="008600B6" w:rsidP="00FA5381">
            <w:pPr>
              <w:tabs>
                <w:tab w:val="left" w:pos="284"/>
              </w:tabs>
              <w:spacing w:after="120"/>
              <w:rPr>
                <w:sz w:val="22"/>
                <w:szCs w:val="22"/>
                <w:lang w:val="en-US"/>
              </w:rPr>
            </w:pPr>
            <w:r w:rsidRPr="00FA5381">
              <w:rPr>
                <w:sz w:val="22"/>
                <w:szCs w:val="22"/>
                <w:lang w:val="en-US"/>
              </w:rPr>
              <w:t>in the newswire and on the Web Page</w:t>
            </w:r>
          </w:p>
        </w:tc>
      </w:tr>
      <w:tr w:rsidR="008600B6" w:rsidRPr="00173B04" w14:paraId="114B3BE7" w14:textId="77777777" w:rsidTr="00625B2A">
        <w:trPr>
          <w:trHeight w:val="748"/>
          <w:tblHeader/>
        </w:trPr>
        <w:tc>
          <w:tcPr>
            <w:tcW w:w="993" w:type="dxa"/>
            <w:shd w:val="clear" w:color="000000" w:fill="FFFFFF"/>
          </w:tcPr>
          <w:p w14:paraId="006230BC"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shd w:val="clear" w:color="000000" w:fill="FFFFFF"/>
          </w:tcPr>
          <w:p w14:paraId="51F450F8" w14:textId="77777777" w:rsidR="008600B6" w:rsidRPr="00FA5381" w:rsidRDefault="008600B6" w:rsidP="00FA5381">
            <w:pPr>
              <w:tabs>
                <w:tab w:val="left" w:pos="284"/>
              </w:tabs>
              <w:spacing w:after="120"/>
              <w:rPr>
                <w:b/>
                <w:bCs/>
                <w:sz w:val="22"/>
                <w:szCs w:val="22"/>
                <w:lang w:val="en-US" w:eastAsia="ru-RU"/>
              </w:rPr>
            </w:pPr>
            <w:r w:rsidRPr="00FA5381">
              <w:rPr>
                <w:b/>
                <w:bCs/>
                <w:sz w:val="22"/>
                <w:szCs w:val="22"/>
                <w:lang w:val="en-US" w:eastAsia="ru-RU"/>
              </w:rPr>
              <w:t>Notification concerning the upcoming conversion of the securities (represented securities)</w:t>
            </w:r>
          </w:p>
        </w:tc>
        <w:tc>
          <w:tcPr>
            <w:tcW w:w="5671" w:type="dxa"/>
            <w:shd w:val="clear" w:color="000000" w:fill="FFFFFF"/>
          </w:tcPr>
          <w:p w14:paraId="24D32E89" w14:textId="77777777" w:rsidR="008600B6" w:rsidRPr="00FA5381" w:rsidRDefault="008600B6" w:rsidP="00FA5381">
            <w:pPr>
              <w:tabs>
                <w:tab w:val="left" w:pos="284"/>
              </w:tabs>
              <w:spacing w:after="120"/>
              <w:rPr>
                <w:sz w:val="22"/>
                <w:szCs w:val="22"/>
              </w:rPr>
            </w:pPr>
            <w:r w:rsidRPr="00FA5381">
              <w:rPr>
                <w:sz w:val="22"/>
                <w:szCs w:val="22"/>
                <w:lang w:val="en-US"/>
              </w:rPr>
              <w:t>The notification shall contain:</w:t>
            </w:r>
          </w:p>
          <w:p w14:paraId="54AD09F8" w14:textId="77777777" w:rsidR="008600B6" w:rsidRPr="00FA5381" w:rsidRDefault="008600B6" w:rsidP="00877CCF">
            <w:pPr>
              <w:numPr>
                <w:ilvl w:val="0"/>
                <w:numId w:val="74"/>
              </w:numPr>
              <w:tabs>
                <w:tab w:val="left" w:pos="284"/>
              </w:tabs>
              <w:spacing w:after="120"/>
              <w:ind w:left="178" w:firstLine="0"/>
              <w:contextualSpacing/>
              <w:rPr>
                <w:sz w:val="22"/>
                <w:szCs w:val="22"/>
                <w:lang w:eastAsia="ru-RU"/>
              </w:rPr>
            </w:pPr>
            <w:r w:rsidRPr="00FA5381">
              <w:rPr>
                <w:sz w:val="22"/>
                <w:szCs w:val="22"/>
                <w:lang w:val="en-US" w:eastAsia="ru-RU"/>
              </w:rPr>
              <w:t>information on forthcoming event;</w:t>
            </w:r>
          </w:p>
          <w:p w14:paraId="0D6464E2" w14:textId="77777777" w:rsidR="008600B6" w:rsidRPr="00FA5381" w:rsidRDefault="008600B6" w:rsidP="00877CCF">
            <w:pPr>
              <w:numPr>
                <w:ilvl w:val="0"/>
                <w:numId w:val="74"/>
              </w:numPr>
              <w:tabs>
                <w:tab w:val="left" w:pos="284"/>
              </w:tabs>
              <w:spacing w:after="120"/>
              <w:ind w:left="178" w:firstLine="0"/>
              <w:contextualSpacing/>
              <w:rPr>
                <w:sz w:val="22"/>
                <w:szCs w:val="22"/>
              </w:rPr>
            </w:pPr>
            <w:r w:rsidRPr="00FA5381">
              <w:rPr>
                <w:sz w:val="22"/>
                <w:szCs w:val="22"/>
                <w:lang w:val="en-US" w:eastAsia="ru-RU"/>
              </w:rPr>
              <w:t>scheduled conversion date.</w:t>
            </w:r>
          </w:p>
        </w:tc>
        <w:tc>
          <w:tcPr>
            <w:tcW w:w="3090" w:type="dxa"/>
            <w:shd w:val="clear" w:color="000000" w:fill="FFFFFF"/>
          </w:tcPr>
          <w:p w14:paraId="5F7EFA42" w14:textId="77777777" w:rsidR="008600B6" w:rsidRPr="00FA5381" w:rsidRDefault="008600B6" w:rsidP="00FA5381">
            <w:pPr>
              <w:tabs>
                <w:tab w:val="left" w:pos="284"/>
              </w:tabs>
              <w:spacing w:after="120"/>
              <w:rPr>
                <w:sz w:val="22"/>
                <w:szCs w:val="22"/>
                <w:lang w:val="en-US"/>
              </w:rPr>
            </w:pPr>
            <w:r w:rsidRPr="00FA5381">
              <w:rPr>
                <w:sz w:val="22"/>
                <w:szCs w:val="22"/>
                <w:lang w:val="en-US"/>
              </w:rPr>
              <w:t>not later than 14 days prior the scheduled conversion date</w:t>
            </w:r>
          </w:p>
        </w:tc>
        <w:tc>
          <w:tcPr>
            <w:tcW w:w="3147" w:type="dxa"/>
            <w:shd w:val="clear" w:color="000000" w:fill="FFFFFF"/>
          </w:tcPr>
          <w:p w14:paraId="25538CBF" w14:textId="77777777" w:rsidR="008600B6" w:rsidRPr="00FA5381" w:rsidRDefault="008600B6" w:rsidP="00FA5381">
            <w:pPr>
              <w:tabs>
                <w:tab w:val="left" w:pos="284"/>
              </w:tabs>
              <w:spacing w:after="120"/>
              <w:rPr>
                <w:sz w:val="22"/>
                <w:szCs w:val="22"/>
                <w:lang w:val="en-US"/>
              </w:rPr>
            </w:pPr>
            <w:r w:rsidRPr="00FA5381">
              <w:rPr>
                <w:sz w:val="22"/>
                <w:szCs w:val="22"/>
                <w:lang w:val="en-US"/>
              </w:rPr>
              <w:t>in the newswire and on the Web Page</w:t>
            </w:r>
          </w:p>
        </w:tc>
      </w:tr>
      <w:tr w:rsidR="008600B6" w:rsidRPr="00173B04" w14:paraId="3FBC65BE" w14:textId="77777777" w:rsidTr="00625B2A">
        <w:trPr>
          <w:trHeight w:val="930"/>
          <w:tblHeader/>
        </w:trPr>
        <w:tc>
          <w:tcPr>
            <w:tcW w:w="993" w:type="dxa"/>
            <w:shd w:val="clear" w:color="000000" w:fill="FFFFFF"/>
            <w:hideMark/>
          </w:tcPr>
          <w:p w14:paraId="0E45CF75"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shd w:val="clear" w:color="000000" w:fill="FFFFFF"/>
            <w:hideMark/>
          </w:tcPr>
          <w:p w14:paraId="27347A5F" w14:textId="77777777" w:rsidR="008600B6" w:rsidRPr="00FA5381" w:rsidRDefault="008600B6" w:rsidP="00FA5381">
            <w:pPr>
              <w:tabs>
                <w:tab w:val="left" w:pos="284"/>
              </w:tabs>
              <w:spacing w:after="120"/>
              <w:rPr>
                <w:b/>
                <w:bCs/>
                <w:sz w:val="22"/>
                <w:szCs w:val="22"/>
                <w:lang w:val="en-US" w:eastAsia="ru-RU"/>
              </w:rPr>
            </w:pPr>
            <w:r w:rsidRPr="00FA5381">
              <w:rPr>
                <w:b/>
                <w:bCs/>
                <w:sz w:val="22"/>
                <w:szCs w:val="22"/>
                <w:lang w:val="en-US" w:eastAsia="ru-RU"/>
              </w:rPr>
              <w:t>Notification of the date on which the list of the Issuer's security holders entitled to receive dividends or to participate in the meeting of security holders is drawn up</w:t>
            </w:r>
          </w:p>
        </w:tc>
        <w:tc>
          <w:tcPr>
            <w:tcW w:w="5671" w:type="dxa"/>
            <w:shd w:val="clear" w:color="000000" w:fill="FFFFFF"/>
            <w:hideMark/>
          </w:tcPr>
          <w:p w14:paraId="23475133" w14:textId="77777777" w:rsidR="008600B6" w:rsidRPr="00FA5381" w:rsidRDefault="008600B6" w:rsidP="00FA5381">
            <w:pPr>
              <w:tabs>
                <w:tab w:val="left" w:pos="284"/>
              </w:tabs>
              <w:spacing w:after="120"/>
              <w:rPr>
                <w:sz w:val="22"/>
                <w:szCs w:val="22"/>
              </w:rPr>
            </w:pPr>
            <w:r w:rsidRPr="00FA5381">
              <w:rPr>
                <w:sz w:val="22"/>
                <w:szCs w:val="22"/>
                <w:lang w:val="en-US"/>
              </w:rPr>
              <w:t>The notification shall contain:</w:t>
            </w:r>
          </w:p>
          <w:p w14:paraId="0202DE55" w14:textId="77777777" w:rsidR="008600B6" w:rsidRPr="00FA5381" w:rsidRDefault="008600B6" w:rsidP="00877CCF">
            <w:pPr>
              <w:numPr>
                <w:ilvl w:val="0"/>
                <w:numId w:val="74"/>
              </w:numPr>
              <w:tabs>
                <w:tab w:val="left" w:pos="284"/>
              </w:tabs>
              <w:spacing w:after="120"/>
              <w:ind w:left="178" w:firstLine="0"/>
              <w:contextualSpacing/>
              <w:rPr>
                <w:sz w:val="22"/>
                <w:szCs w:val="22"/>
                <w:lang w:eastAsia="ru-RU"/>
              </w:rPr>
            </w:pPr>
            <w:r w:rsidRPr="00FA5381">
              <w:rPr>
                <w:sz w:val="22"/>
                <w:szCs w:val="22"/>
                <w:lang w:val="en-US" w:eastAsia="ru-RU"/>
              </w:rPr>
              <w:t>information on forthcoming event;</w:t>
            </w:r>
          </w:p>
          <w:p w14:paraId="43181D53" w14:textId="77777777" w:rsidR="008600B6" w:rsidRPr="00FA5381" w:rsidRDefault="008600B6"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the date on which the list of the Issuer's security holders is drawn up;</w:t>
            </w:r>
          </w:p>
          <w:p w14:paraId="0F29C6B5" w14:textId="77777777" w:rsidR="008600B6" w:rsidRPr="00FA5381" w:rsidRDefault="008600B6" w:rsidP="00877CCF">
            <w:pPr>
              <w:numPr>
                <w:ilvl w:val="0"/>
                <w:numId w:val="74"/>
              </w:numPr>
              <w:tabs>
                <w:tab w:val="left" w:pos="284"/>
              </w:tabs>
              <w:spacing w:after="120"/>
              <w:ind w:left="178" w:firstLine="0"/>
              <w:contextualSpacing/>
              <w:rPr>
                <w:sz w:val="22"/>
                <w:szCs w:val="22"/>
                <w:lang w:val="en-US"/>
              </w:rPr>
            </w:pPr>
            <w:r w:rsidRPr="00FA5381">
              <w:rPr>
                <w:sz w:val="22"/>
                <w:szCs w:val="22"/>
                <w:lang w:val="en-US" w:eastAsia="ru-RU"/>
              </w:rPr>
              <w:t>the date on which the right is exercised (dividend payment date/date of securities owners' meeting)</w:t>
            </w:r>
          </w:p>
        </w:tc>
        <w:tc>
          <w:tcPr>
            <w:tcW w:w="3090" w:type="dxa"/>
            <w:shd w:val="clear" w:color="000000" w:fill="FFFFFF"/>
            <w:hideMark/>
          </w:tcPr>
          <w:p w14:paraId="50B8D828" w14:textId="77777777" w:rsidR="008600B6" w:rsidRPr="00FA5381" w:rsidRDefault="008600B6" w:rsidP="00FA5381">
            <w:pPr>
              <w:tabs>
                <w:tab w:val="left" w:pos="284"/>
              </w:tabs>
              <w:spacing w:after="120"/>
              <w:rPr>
                <w:sz w:val="22"/>
                <w:szCs w:val="22"/>
                <w:lang w:val="en-US"/>
              </w:rPr>
            </w:pPr>
            <w:r w:rsidRPr="00FA5381">
              <w:rPr>
                <w:sz w:val="22"/>
                <w:szCs w:val="22"/>
                <w:lang w:val="en-US"/>
              </w:rPr>
              <w:t>not later than 5 days prior the date on which the list of the Issuer's security holders is drawn up</w:t>
            </w:r>
          </w:p>
        </w:tc>
        <w:tc>
          <w:tcPr>
            <w:tcW w:w="3147" w:type="dxa"/>
            <w:shd w:val="clear" w:color="000000" w:fill="FFFFFF"/>
          </w:tcPr>
          <w:p w14:paraId="5E495E88" w14:textId="77777777" w:rsidR="008600B6" w:rsidRPr="00FA5381" w:rsidRDefault="008600B6" w:rsidP="00FA5381">
            <w:pPr>
              <w:tabs>
                <w:tab w:val="left" w:pos="284"/>
              </w:tabs>
              <w:spacing w:after="120"/>
              <w:rPr>
                <w:sz w:val="22"/>
                <w:szCs w:val="22"/>
                <w:lang w:val="en-US"/>
              </w:rPr>
            </w:pPr>
            <w:r w:rsidRPr="00FA5381">
              <w:rPr>
                <w:sz w:val="22"/>
                <w:szCs w:val="22"/>
                <w:lang w:val="en-US"/>
              </w:rPr>
              <w:t>in the newswire and on the Web Page</w:t>
            </w:r>
          </w:p>
        </w:tc>
      </w:tr>
      <w:tr w:rsidR="008600B6" w:rsidRPr="00173B04" w14:paraId="1B3DF0EB" w14:textId="77777777" w:rsidTr="00625B2A">
        <w:trPr>
          <w:trHeight w:val="748"/>
          <w:tblHeader/>
        </w:trPr>
        <w:tc>
          <w:tcPr>
            <w:tcW w:w="993" w:type="dxa"/>
            <w:shd w:val="clear" w:color="000000" w:fill="FFFFFF"/>
            <w:hideMark/>
          </w:tcPr>
          <w:p w14:paraId="3997F7CD"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shd w:val="clear" w:color="000000" w:fill="FFFFFF"/>
            <w:hideMark/>
          </w:tcPr>
          <w:p w14:paraId="160A3BC8" w14:textId="77777777" w:rsidR="008600B6" w:rsidRPr="00FA5381" w:rsidRDefault="008600B6" w:rsidP="00FA5381">
            <w:pPr>
              <w:tabs>
                <w:tab w:val="left" w:pos="284"/>
              </w:tabs>
              <w:spacing w:after="120"/>
              <w:rPr>
                <w:b/>
                <w:bCs/>
                <w:sz w:val="22"/>
                <w:szCs w:val="22"/>
                <w:lang w:val="en-US" w:eastAsia="ru-RU"/>
              </w:rPr>
            </w:pPr>
            <w:r w:rsidRPr="00FA5381">
              <w:rPr>
                <w:b/>
                <w:bCs/>
                <w:sz w:val="22"/>
                <w:szCs w:val="22"/>
                <w:lang w:val="en-US" w:eastAsia="ru-RU"/>
              </w:rPr>
              <w:t>Notification of the occurrence of a default event stipulated by the Issuer's emission documents and/or foreign law</w:t>
            </w:r>
          </w:p>
        </w:tc>
        <w:tc>
          <w:tcPr>
            <w:tcW w:w="5671" w:type="dxa"/>
            <w:shd w:val="clear" w:color="000000" w:fill="FFFFFF"/>
            <w:hideMark/>
          </w:tcPr>
          <w:p w14:paraId="21A42600" w14:textId="77777777" w:rsidR="008600B6" w:rsidRPr="00FA5381" w:rsidRDefault="008600B6" w:rsidP="00FA5381">
            <w:pPr>
              <w:tabs>
                <w:tab w:val="left" w:pos="284"/>
              </w:tabs>
              <w:spacing w:after="120"/>
              <w:rPr>
                <w:sz w:val="22"/>
                <w:szCs w:val="22"/>
              </w:rPr>
            </w:pPr>
            <w:r w:rsidRPr="00FA5381">
              <w:rPr>
                <w:sz w:val="22"/>
                <w:szCs w:val="22"/>
                <w:lang w:val="en-US"/>
              </w:rPr>
              <w:t>The notification shall contain:</w:t>
            </w:r>
          </w:p>
          <w:p w14:paraId="31528646" w14:textId="77777777" w:rsidR="008600B6" w:rsidRPr="00FA5381" w:rsidRDefault="008600B6"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about the default event;</w:t>
            </w:r>
          </w:p>
          <w:p w14:paraId="45F5EEB7" w14:textId="77777777" w:rsidR="008600B6" w:rsidRPr="00FA5381" w:rsidRDefault="008600B6" w:rsidP="00877CCF">
            <w:pPr>
              <w:numPr>
                <w:ilvl w:val="0"/>
                <w:numId w:val="74"/>
              </w:numPr>
              <w:tabs>
                <w:tab w:val="left" w:pos="284"/>
              </w:tabs>
              <w:spacing w:after="120"/>
              <w:ind w:left="178" w:firstLine="0"/>
              <w:contextualSpacing/>
              <w:rPr>
                <w:sz w:val="22"/>
                <w:szCs w:val="22"/>
                <w:lang w:val="en-US"/>
              </w:rPr>
            </w:pPr>
            <w:r w:rsidRPr="00FA5381">
              <w:rPr>
                <w:sz w:val="22"/>
                <w:szCs w:val="22"/>
                <w:lang w:val="en-US" w:eastAsia="ru-RU"/>
              </w:rPr>
              <w:t>date of occurrence of the specified event.</w:t>
            </w:r>
          </w:p>
        </w:tc>
        <w:tc>
          <w:tcPr>
            <w:tcW w:w="3090" w:type="dxa"/>
            <w:shd w:val="clear" w:color="000000" w:fill="FFFFFF"/>
            <w:hideMark/>
          </w:tcPr>
          <w:p w14:paraId="06D3C0AB" w14:textId="77777777" w:rsidR="008600B6" w:rsidRPr="00FA5381" w:rsidRDefault="008600B6" w:rsidP="00FA5381">
            <w:pPr>
              <w:tabs>
                <w:tab w:val="left" w:pos="284"/>
              </w:tabs>
              <w:spacing w:after="120"/>
              <w:rPr>
                <w:sz w:val="22"/>
                <w:szCs w:val="22"/>
                <w:lang w:val="en-US"/>
              </w:rPr>
            </w:pPr>
            <w:r w:rsidRPr="00FA5381">
              <w:rPr>
                <w:sz w:val="22"/>
                <w:szCs w:val="22"/>
                <w:lang w:val="en-US"/>
              </w:rPr>
              <w:t>not later than 1 day from the date of occurrence of the default event</w:t>
            </w:r>
          </w:p>
        </w:tc>
        <w:tc>
          <w:tcPr>
            <w:tcW w:w="3147" w:type="dxa"/>
            <w:shd w:val="clear" w:color="000000" w:fill="FFFFFF"/>
          </w:tcPr>
          <w:p w14:paraId="04931FF7" w14:textId="77777777" w:rsidR="008600B6" w:rsidRPr="00FA5381" w:rsidRDefault="008600B6" w:rsidP="00FA5381">
            <w:pPr>
              <w:tabs>
                <w:tab w:val="left" w:pos="284"/>
              </w:tabs>
              <w:spacing w:after="120"/>
              <w:rPr>
                <w:sz w:val="22"/>
                <w:szCs w:val="22"/>
                <w:lang w:val="en-US"/>
              </w:rPr>
            </w:pPr>
            <w:r w:rsidRPr="00FA5381">
              <w:rPr>
                <w:sz w:val="22"/>
                <w:szCs w:val="22"/>
                <w:lang w:val="en-US"/>
              </w:rPr>
              <w:t>in the newswire and on the Web Page</w:t>
            </w:r>
          </w:p>
        </w:tc>
      </w:tr>
      <w:tr w:rsidR="008600B6" w:rsidRPr="00173B04" w14:paraId="43F92860" w14:textId="77777777" w:rsidTr="00625B2A">
        <w:trPr>
          <w:trHeight w:val="830"/>
          <w:tblHeader/>
        </w:trPr>
        <w:tc>
          <w:tcPr>
            <w:tcW w:w="993" w:type="dxa"/>
            <w:shd w:val="clear" w:color="000000" w:fill="FFFFFF"/>
          </w:tcPr>
          <w:p w14:paraId="325024F7"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shd w:val="clear" w:color="000000" w:fill="FFFFFF"/>
          </w:tcPr>
          <w:p w14:paraId="47A6D70B" w14:textId="77777777" w:rsidR="008600B6" w:rsidRPr="00FA5381" w:rsidRDefault="008600B6" w:rsidP="00FA5381">
            <w:pPr>
              <w:tabs>
                <w:tab w:val="left" w:pos="284"/>
              </w:tabs>
              <w:spacing w:after="120"/>
              <w:rPr>
                <w:b/>
                <w:bCs/>
                <w:sz w:val="22"/>
                <w:szCs w:val="22"/>
                <w:lang w:val="en-US" w:eastAsia="ru-RU"/>
              </w:rPr>
            </w:pPr>
            <w:r w:rsidRPr="00FA5381">
              <w:rPr>
                <w:b/>
                <w:bCs/>
                <w:sz w:val="22"/>
                <w:szCs w:val="22"/>
                <w:lang w:val="en-US" w:eastAsia="ru-RU"/>
              </w:rPr>
              <w:t>Notice of failure to perform obligations (as regards to payment of dividends on shares, payment of interest (coupon profit) on bonds and (or) redemption of bonds) of the Issuer to the owners of his securities</w:t>
            </w:r>
          </w:p>
        </w:tc>
        <w:tc>
          <w:tcPr>
            <w:tcW w:w="5671" w:type="dxa"/>
          </w:tcPr>
          <w:p w14:paraId="6694AD7D" w14:textId="77777777" w:rsidR="008600B6" w:rsidRPr="00FA5381" w:rsidRDefault="008600B6" w:rsidP="00FA5381">
            <w:pPr>
              <w:tabs>
                <w:tab w:val="left" w:pos="284"/>
              </w:tabs>
              <w:spacing w:after="120"/>
              <w:rPr>
                <w:sz w:val="22"/>
                <w:szCs w:val="22"/>
              </w:rPr>
            </w:pPr>
            <w:r w:rsidRPr="00FA5381">
              <w:rPr>
                <w:sz w:val="22"/>
                <w:szCs w:val="22"/>
                <w:lang w:val="en-US"/>
              </w:rPr>
              <w:t>The notification shall contain:</w:t>
            </w:r>
          </w:p>
          <w:p w14:paraId="70D09536" w14:textId="77777777" w:rsidR="008600B6" w:rsidRPr="00FA5381" w:rsidRDefault="008600B6"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content of the unfulfilled obligation (coupon payment, redemption under the offer, repayment, etc.);</w:t>
            </w:r>
          </w:p>
          <w:p w14:paraId="0CF91BAD" w14:textId="77777777" w:rsidR="008600B6" w:rsidRPr="00FA5381" w:rsidRDefault="008600B6" w:rsidP="00877CCF">
            <w:pPr>
              <w:numPr>
                <w:ilvl w:val="0"/>
                <w:numId w:val="74"/>
              </w:numPr>
              <w:tabs>
                <w:tab w:val="left" w:pos="284"/>
              </w:tabs>
              <w:spacing w:after="120"/>
              <w:ind w:left="178" w:firstLine="0"/>
              <w:contextualSpacing/>
              <w:rPr>
                <w:sz w:val="22"/>
                <w:szCs w:val="22"/>
                <w:lang w:eastAsia="ru-RU"/>
              </w:rPr>
            </w:pPr>
            <w:r w:rsidRPr="00FA5381">
              <w:rPr>
                <w:sz w:val="22"/>
                <w:szCs w:val="22"/>
                <w:lang w:val="en-US" w:eastAsia="ru-RU"/>
              </w:rPr>
              <w:t>scheduled obligations settlement date;</w:t>
            </w:r>
          </w:p>
          <w:p w14:paraId="4BA7746B" w14:textId="77777777" w:rsidR="008600B6" w:rsidRPr="00FA5381" w:rsidRDefault="008600B6" w:rsidP="00877CCF">
            <w:pPr>
              <w:numPr>
                <w:ilvl w:val="0"/>
                <w:numId w:val="74"/>
              </w:numPr>
              <w:tabs>
                <w:tab w:val="left" w:pos="284"/>
              </w:tabs>
              <w:spacing w:after="120"/>
              <w:ind w:left="178" w:firstLine="0"/>
              <w:contextualSpacing/>
              <w:rPr>
                <w:sz w:val="22"/>
                <w:szCs w:val="22"/>
                <w:lang w:eastAsia="ru-RU"/>
              </w:rPr>
            </w:pPr>
            <w:r w:rsidRPr="00FA5381">
              <w:rPr>
                <w:sz w:val="22"/>
                <w:szCs w:val="22"/>
                <w:lang w:val="en-US" w:eastAsia="ru-RU"/>
              </w:rPr>
              <w:t>amount of outstanding commitments;</w:t>
            </w:r>
          </w:p>
          <w:p w14:paraId="722A0C07" w14:textId="77777777" w:rsidR="008600B6" w:rsidRPr="00FA5381" w:rsidRDefault="008600B6"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on the reasons of a failure to perform obligations;</w:t>
            </w:r>
          </w:p>
          <w:p w14:paraId="521C5C9B" w14:textId="77777777" w:rsidR="008600B6" w:rsidRPr="00FA5381" w:rsidRDefault="008600B6" w:rsidP="00877CCF">
            <w:pPr>
              <w:numPr>
                <w:ilvl w:val="0"/>
                <w:numId w:val="74"/>
              </w:numPr>
              <w:tabs>
                <w:tab w:val="left" w:pos="284"/>
              </w:tabs>
              <w:spacing w:after="120"/>
              <w:ind w:left="178" w:firstLine="0"/>
              <w:contextualSpacing/>
              <w:rPr>
                <w:sz w:val="22"/>
                <w:szCs w:val="22"/>
                <w:lang w:val="en-US"/>
              </w:rPr>
            </w:pPr>
            <w:r w:rsidRPr="00FA5381">
              <w:rPr>
                <w:sz w:val="22"/>
                <w:szCs w:val="22"/>
                <w:lang w:val="en-US" w:eastAsia="ru-RU"/>
              </w:rPr>
              <w:t>possible terms of obligations fulfillment.</w:t>
            </w:r>
          </w:p>
        </w:tc>
        <w:tc>
          <w:tcPr>
            <w:tcW w:w="3090" w:type="dxa"/>
            <w:shd w:val="clear" w:color="000000" w:fill="FFFFFF"/>
          </w:tcPr>
          <w:p w14:paraId="25198E16" w14:textId="77777777" w:rsidR="008600B6" w:rsidRPr="00FA5381" w:rsidRDefault="008600B6" w:rsidP="00FA5381">
            <w:pPr>
              <w:tabs>
                <w:tab w:val="left" w:pos="284"/>
              </w:tabs>
              <w:spacing w:after="120"/>
              <w:rPr>
                <w:sz w:val="22"/>
                <w:szCs w:val="22"/>
                <w:lang w:val="en-US"/>
              </w:rPr>
            </w:pPr>
            <w:r w:rsidRPr="00FA5381">
              <w:rPr>
                <w:sz w:val="22"/>
                <w:szCs w:val="22"/>
                <w:lang w:val="en-US"/>
              </w:rPr>
              <w:t xml:space="preserve">not later than 1 day from the date of occurrence of such event </w:t>
            </w:r>
          </w:p>
        </w:tc>
        <w:tc>
          <w:tcPr>
            <w:tcW w:w="3147" w:type="dxa"/>
            <w:shd w:val="clear" w:color="000000" w:fill="FFFFFF"/>
          </w:tcPr>
          <w:p w14:paraId="606CAB6C" w14:textId="77777777" w:rsidR="008600B6" w:rsidRPr="00FA5381" w:rsidRDefault="008600B6" w:rsidP="00FA5381">
            <w:pPr>
              <w:tabs>
                <w:tab w:val="left" w:pos="284"/>
              </w:tabs>
              <w:spacing w:after="120"/>
              <w:rPr>
                <w:sz w:val="22"/>
                <w:szCs w:val="22"/>
                <w:lang w:val="en-US"/>
              </w:rPr>
            </w:pPr>
            <w:r w:rsidRPr="00FA5381">
              <w:rPr>
                <w:sz w:val="22"/>
                <w:szCs w:val="22"/>
                <w:lang w:val="en-US"/>
              </w:rPr>
              <w:t>in the newswire and on the Web Page</w:t>
            </w:r>
          </w:p>
        </w:tc>
      </w:tr>
      <w:tr w:rsidR="008600B6" w:rsidRPr="00173B04" w14:paraId="049E7770" w14:textId="77777777" w:rsidTr="00625B2A">
        <w:trPr>
          <w:trHeight w:val="748"/>
          <w:tblHeader/>
        </w:trPr>
        <w:tc>
          <w:tcPr>
            <w:tcW w:w="993" w:type="dxa"/>
            <w:shd w:val="clear" w:color="000000" w:fill="FFFFFF"/>
          </w:tcPr>
          <w:p w14:paraId="488EB20F"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shd w:val="clear" w:color="000000" w:fill="FFFFFF"/>
          </w:tcPr>
          <w:p w14:paraId="2551B25B" w14:textId="77777777" w:rsidR="008600B6" w:rsidRPr="00FA5381" w:rsidRDefault="008600B6" w:rsidP="00FA5381">
            <w:pPr>
              <w:tabs>
                <w:tab w:val="left" w:pos="284"/>
              </w:tabs>
              <w:spacing w:after="120"/>
              <w:rPr>
                <w:b/>
                <w:bCs/>
                <w:sz w:val="22"/>
                <w:szCs w:val="22"/>
                <w:lang w:val="en-US" w:eastAsia="ru-RU"/>
              </w:rPr>
            </w:pPr>
            <w:r w:rsidRPr="00FA5381">
              <w:rPr>
                <w:b/>
                <w:bCs/>
                <w:sz w:val="22"/>
                <w:szCs w:val="22"/>
                <w:lang w:val="en-US" w:eastAsia="ru-RU"/>
              </w:rPr>
              <w:t>Notification of introduction of amendments to issue documents of the Issuer</w:t>
            </w:r>
          </w:p>
        </w:tc>
        <w:tc>
          <w:tcPr>
            <w:tcW w:w="5671" w:type="dxa"/>
            <w:shd w:val="clear" w:color="000000" w:fill="FFFFFF"/>
          </w:tcPr>
          <w:p w14:paraId="4A341CC8" w14:textId="77777777" w:rsidR="008600B6" w:rsidRPr="00FA5381" w:rsidRDefault="008600B6" w:rsidP="00FA5381">
            <w:pPr>
              <w:tabs>
                <w:tab w:val="left" w:pos="284"/>
              </w:tabs>
              <w:spacing w:after="120"/>
              <w:rPr>
                <w:sz w:val="22"/>
                <w:szCs w:val="22"/>
              </w:rPr>
            </w:pPr>
            <w:r w:rsidRPr="00FA5381">
              <w:rPr>
                <w:sz w:val="22"/>
                <w:szCs w:val="22"/>
                <w:lang w:val="en-US"/>
              </w:rPr>
              <w:t>The notification shall contain:</w:t>
            </w:r>
          </w:p>
          <w:p w14:paraId="4C4108AF" w14:textId="77777777" w:rsidR="008600B6" w:rsidRPr="00FA5381" w:rsidRDefault="008600B6"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on the amendments made;</w:t>
            </w:r>
          </w:p>
          <w:p w14:paraId="75F70E38" w14:textId="77777777" w:rsidR="008600B6" w:rsidRPr="00FA5381" w:rsidRDefault="008600B6" w:rsidP="00877CCF">
            <w:pPr>
              <w:numPr>
                <w:ilvl w:val="0"/>
                <w:numId w:val="74"/>
              </w:numPr>
              <w:tabs>
                <w:tab w:val="left" w:pos="284"/>
              </w:tabs>
              <w:spacing w:after="120"/>
              <w:ind w:left="178" w:firstLine="0"/>
              <w:contextualSpacing/>
              <w:rPr>
                <w:sz w:val="22"/>
                <w:szCs w:val="22"/>
                <w:lang w:val="en-US"/>
              </w:rPr>
            </w:pPr>
            <w:r w:rsidRPr="00FA5381">
              <w:rPr>
                <w:sz w:val="22"/>
                <w:szCs w:val="22"/>
                <w:lang w:val="en-US" w:eastAsia="ru-RU"/>
              </w:rPr>
              <w:t>scheduled effective date of the specified amendments.</w:t>
            </w:r>
          </w:p>
        </w:tc>
        <w:tc>
          <w:tcPr>
            <w:tcW w:w="3090" w:type="dxa"/>
            <w:shd w:val="clear" w:color="000000" w:fill="FFFFFF"/>
          </w:tcPr>
          <w:p w14:paraId="21E962B9" w14:textId="77777777" w:rsidR="008600B6" w:rsidRPr="00FA5381" w:rsidRDefault="008600B6" w:rsidP="00FA5381">
            <w:pPr>
              <w:tabs>
                <w:tab w:val="left" w:pos="284"/>
              </w:tabs>
              <w:spacing w:after="120"/>
              <w:rPr>
                <w:sz w:val="22"/>
                <w:szCs w:val="22"/>
                <w:lang w:val="en-US"/>
              </w:rPr>
            </w:pPr>
            <w:r w:rsidRPr="00FA5381">
              <w:rPr>
                <w:sz w:val="22"/>
                <w:szCs w:val="22"/>
                <w:lang w:val="en-US"/>
              </w:rPr>
              <w:t>not later than 5 days from the date of making decision on amendments by the authorized body of the Issuer</w:t>
            </w:r>
          </w:p>
        </w:tc>
        <w:tc>
          <w:tcPr>
            <w:tcW w:w="3147" w:type="dxa"/>
            <w:shd w:val="clear" w:color="000000" w:fill="FFFFFF"/>
          </w:tcPr>
          <w:p w14:paraId="117D07BC" w14:textId="77777777" w:rsidR="008600B6" w:rsidRPr="00FA5381" w:rsidRDefault="008600B6" w:rsidP="00FA5381">
            <w:pPr>
              <w:tabs>
                <w:tab w:val="left" w:pos="284"/>
              </w:tabs>
              <w:spacing w:after="120"/>
              <w:rPr>
                <w:sz w:val="22"/>
                <w:szCs w:val="22"/>
                <w:lang w:val="en-US"/>
              </w:rPr>
            </w:pPr>
            <w:r w:rsidRPr="00FA5381">
              <w:rPr>
                <w:sz w:val="22"/>
                <w:szCs w:val="22"/>
                <w:lang w:val="en-US"/>
              </w:rPr>
              <w:t>in the newswire and on the Web Page</w:t>
            </w:r>
          </w:p>
        </w:tc>
      </w:tr>
      <w:tr w:rsidR="008600B6" w:rsidRPr="00173B04" w14:paraId="6BFA03B3" w14:textId="77777777" w:rsidTr="00625B2A">
        <w:trPr>
          <w:trHeight w:val="408"/>
          <w:tblHeader/>
        </w:trPr>
        <w:tc>
          <w:tcPr>
            <w:tcW w:w="993" w:type="dxa"/>
            <w:shd w:val="clear" w:color="000000" w:fill="FFFFFF"/>
          </w:tcPr>
          <w:p w14:paraId="4E58C9BF"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shd w:val="clear" w:color="000000" w:fill="FFFFFF"/>
          </w:tcPr>
          <w:p w14:paraId="3F4077DB" w14:textId="7E710D7F" w:rsidR="008600B6" w:rsidRPr="00FA5381" w:rsidRDefault="008600B6" w:rsidP="00FA5381">
            <w:pPr>
              <w:tabs>
                <w:tab w:val="left" w:pos="284"/>
              </w:tabs>
              <w:spacing w:after="120"/>
              <w:rPr>
                <w:b/>
                <w:bCs/>
                <w:sz w:val="22"/>
                <w:szCs w:val="22"/>
                <w:lang w:val="en-US" w:eastAsia="ru-RU"/>
              </w:rPr>
            </w:pPr>
            <w:r w:rsidRPr="00FA5381">
              <w:rPr>
                <w:b/>
                <w:bCs/>
                <w:sz w:val="22"/>
                <w:szCs w:val="22"/>
                <w:lang w:val="en-US" w:eastAsia="ru-RU"/>
              </w:rPr>
              <w:t>Notification of changes in the scope and/or procedure for exercising rights ensured by securities (represented securities) in accordance with foreign law</w:t>
            </w:r>
          </w:p>
        </w:tc>
        <w:tc>
          <w:tcPr>
            <w:tcW w:w="5671" w:type="dxa"/>
            <w:shd w:val="clear" w:color="000000" w:fill="FFFFFF"/>
          </w:tcPr>
          <w:p w14:paraId="2742F3BD" w14:textId="77777777" w:rsidR="008600B6" w:rsidRPr="00FA5381" w:rsidRDefault="008600B6" w:rsidP="00FA5381">
            <w:pPr>
              <w:tabs>
                <w:tab w:val="left" w:pos="284"/>
              </w:tabs>
              <w:spacing w:after="120"/>
              <w:rPr>
                <w:sz w:val="22"/>
                <w:szCs w:val="22"/>
              </w:rPr>
            </w:pPr>
            <w:r w:rsidRPr="00FA5381">
              <w:rPr>
                <w:sz w:val="22"/>
                <w:szCs w:val="22"/>
                <w:lang w:val="en-US"/>
              </w:rPr>
              <w:t>The notification shall contain:</w:t>
            </w:r>
          </w:p>
          <w:p w14:paraId="4E8D51B5" w14:textId="77777777" w:rsidR="008600B6" w:rsidRPr="00FA5381" w:rsidRDefault="008600B6"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on the scheduled amendments;</w:t>
            </w:r>
          </w:p>
          <w:p w14:paraId="1E846180" w14:textId="77777777" w:rsidR="008600B6" w:rsidRPr="00FA5381" w:rsidRDefault="008600B6"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on rights arising in connection with scheduled amendments (if any);</w:t>
            </w:r>
          </w:p>
          <w:p w14:paraId="579D2FAF" w14:textId="77777777" w:rsidR="008600B6" w:rsidRPr="00FA5381" w:rsidRDefault="008600B6" w:rsidP="00877CCF">
            <w:pPr>
              <w:numPr>
                <w:ilvl w:val="0"/>
                <w:numId w:val="74"/>
              </w:numPr>
              <w:tabs>
                <w:tab w:val="left" w:pos="284"/>
              </w:tabs>
              <w:spacing w:after="120"/>
              <w:ind w:left="178" w:firstLine="0"/>
              <w:contextualSpacing/>
              <w:rPr>
                <w:sz w:val="22"/>
                <w:szCs w:val="22"/>
                <w:lang w:val="en-US"/>
              </w:rPr>
            </w:pPr>
            <w:r w:rsidRPr="00FA5381">
              <w:rPr>
                <w:sz w:val="22"/>
                <w:szCs w:val="22"/>
                <w:lang w:val="en-US" w:eastAsia="ru-RU"/>
              </w:rPr>
              <w:t>scheduled effective date of the specified amendments.</w:t>
            </w:r>
          </w:p>
        </w:tc>
        <w:tc>
          <w:tcPr>
            <w:tcW w:w="3090" w:type="dxa"/>
            <w:shd w:val="clear" w:color="000000" w:fill="FFFFFF"/>
          </w:tcPr>
          <w:p w14:paraId="443B31A7" w14:textId="521FCDED" w:rsidR="008600B6" w:rsidRPr="00FA5381" w:rsidRDefault="008600B6" w:rsidP="00FA5381">
            <w:pPr>
              <w:tabs>
                <w:tab w:val="left" w:pos="284"/>
              </w:tabs>
              <w:spacing w:after="120"/>
              <w:rPr>
                <w:sz w:val="22"/>
                <w:szCs w:val="22"/>
                <w:lang w:val="en-US"/>
              </w:rPr>
            </w:pPr>
            <w:r w:rsidRPr="00FA5381">
              <w:rPr>
                <w:sz w:val="22"/>
                <w:szCs w:val="22"/>
                <w:lang w:val="en-US"/>
              </w:rPr>
              <w:t>not later than 14 days prior the expected date of a change in the scope and/or procedure for exercising rights ensured by securities (represented securities)</w:t>
            </w:r>
          </w:p>
        </w:tc>
        <w:tc>
          <w:tcPr>
            <w:tcW w:w="3147" w:type="dxa"/>
            <w:shd w:val="clear" w:color="000000" w:fill="FFFFFF"/>
          </w:tcPr>
          <w:p w14:paraId="2DECAEC8" w14:textId="77777777" w:rsidR="008600B6" w:rsidRPr="00FA5381" w:rsidRDefault="008600B6" w:rsidP="00FA5381">
            <w:pPr>
              <w:tabs>
                <w:tab w:val="left" w:pos="284"/>
              </w:tabs>
              <w:spacing w:after="120"/>
              <w:rPr>
                <w:sz w:val="22"/>
                <w:szCs w:val="22"/>
                <w:lang w:val="en-US"/>
              </w:rPr>
            </w:pPr>
            <w:r w:rsidRPr="00FA5381">
              <w:rPr>
                <w:sz w:val="22"/>
                <w:szCs w:val="22"/>
                <w:lang w:val="en-US"/>
              </w:rPr>
              <w:t>in the newswire and on the Web Page</w:t>
            </w:r>
          </w:p>
        </w:tc>
      </w:tr>
      <w:tr w:rsidR="008600B6" w:rsidRPr="00173B04" w14:paraId="4B608321" w14:textId="77777777" w:rsidTr="00625B2A">
        <w:trPr>
          <w:trHeight w:val="748"/>
          <w:tblHeader/>
        </w:trPr>
        <w:tc>
          <w:tcPr>
            <w:tcW w:w="993" w:type="dxa"/>
            <w:shd w:val="clear" w:color="000000" w:fill="FFFFFF"/>
          </w:tcPr>
          <w:p w14:paraId="716CCA15"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shd w:val="clear" w:color="000000" w:fill="FFFFFF"/>
          </w:tcPr>
          <w:p w14:paraId="759182BC" w14:textId="66E4E49F" w:rsidR="008600B6" w:rsidRPr="00FA5381" w:rsidRDefault="008600B6" w:rsidP="00FA5381">
            <w:pPr>
              <w:tabs>
                <w:tab w:val="left" w:pos="284"/>
              </w:tabs>
              <w:spacing w:after="120"/>
              <w:rPr>
                <w:b/>
                <w:bCs/>
                <w:sz w:val="22"/>
                <w:szCs w:val="22"/>
                <w:lang w:val="en-US" w:eastAsia="ru-RU"/>
              </w:rPr>
            </w:pPr>
            <w:r w:rsidRPr="00FA5381">
              <w:rPr>
                <w:b/>
                <w:bCs/>
                <w:sz w:val="22"/>
                <w:szCs w:val="22"/>
                <w:lang w:val="en-US" w:eastAsia="ru-RU"/>
              </w:rPr>
              <w:t xml:space="preserve">Notifications </w:t>
            </w:r>
            <w:r w:rsidR="00802F66">
              <w:rPr>
                <w:b/>
                <w:bCs/>
                <w:sz w:val="22"/>
                <w:szCs w:val="22"/>
                <w:lang w:val="en-US" w:eastAsia="ru-RU"/>
              </w:rPr>
              <w:t xml:space="preserve">and the documents </w:t>
            </w:r>
            <w:r w:rsidRPr="00FA5381">
              <w:rPr>
                <w:b/>
                <w:bCs/>
                <w:sz w:val="22"/>
                <w:szCs w:val="22"/>
                <w:lang w:val="en-US" w:eastAsia="ru-RU"/>
              </w:rPr>
              <w:t>disclosed in accordance with foreign law and/or the rules of the foreign stock exchange on which the securities passed listing procedure</w:t>
            </w:r>
          </w:p>
        </w:tc>
        <w:tc>
          <w:tcPr>
            <w:tcW w:w="5671" w:type="dxa"/>
            <w:shd w:val="clear" w:color="000000" w:fill="FFFFFF"/>
          </w:tcPr>
          <w:p w14:paraId="6A5150EB" w14:textId="77777777" w:rsidR="008600B6" w:rsidRPr="00FA5381" w:rsidRDefault="008600B6" w:rsidP="00FA5381">
            <w:pPr>
              <w:tabs>
                <w:tab w:val="left" w:pos="284"/>
              </w:tabs>
              <w:spacing w:after="120"/>
              <w:rPr>
                <w:sz w:val="22"/>
                <w:szCs w:val="22"/>
              </w:rPr>
            </w:pPr>
            <w:r w:rsidRPr="00FA5381">
              <w:rPr>
                <w:sz w:val="22"/>
                <w:szCs w:val="22"/>
                <w:lang w:val="en-US"/>
              </w:rPr>
              <w:t>The notification shall contain:</w:t>
            </w:r>
          </w:p>
          <w:p w14:paraId="4C9A337E" w14:textId="77777777" w:rsidR="008600B6" w:rsidRPr="00FA5381" w:rsidRDefault="008600B6" w:rsidP="00877CCF">
            <w:pPr>
              <w:numPr>
                <w:ilvl w:val="0"/>
                <w:numId w:val="74"/>
              </w:numPr>
              <w:tabs>
                <w:tab w:val="left" w:pos="284"/>
              </w:tabs>
              <w:spacing w:after="120"/>
              <w:ind w:left="178" w:firstLine="0"/>
              <w:contextualSpacing/>
              <w:rPr>
                <w:sz w:val="22"/>
                <w:szCs w:val="22"/>
                <w:lang w:val="en-US"/>
              </w:rPr>
            </w:pPr>
            <w:r w:rsidRPr="00FA5381">
              <w:rPr>
                <w:sz w:val="22"/>
                <w:szCs w:val="22"/>
                <w:lang w:val="en-US" w:eastAsia="ru-RU"/>
              </w:rPr>
              <w:t>text of the disclosed notification.</w:t>
            </w:r>
          </w:p>
        </w:tc>
        <w:tc>
          <w:tcPr>
            <w:tcW w:w="3090" w:type="dxa"/>
            <w:shd w:val="clear" w:color="000000" w:fill="FFFFFF"/>
          </w:tcPr>
          <w:p w14:paraId="52B646BC" w14:textId="77777777" w:rsidR="008600B6" w:rsidRPr="00FA5381" w:rsidRDefault="008600B6" w:rsidP="00FA5381">
            <w:pPr>
              <w:tabs>
                <w:tab w:val="left" w:pos="284"/>
              </w:tabs>
              <w:spacing w:after="120"/>
              <w:rPr>
                <w:sz w:val="22"/>
                <w:szCs w:val="22"/>
                <w:lang w:val="en-US"/>
              </w:rPr>
            </w:pPr>
            <w:r w:rsidRPr="00FA5381">
              <w:rPr>
                <w:sz w:val="22"/>
                <w:szCs w:val="22"/>
                <w:lang w:val="en-US"/>
              </w:rPr>
              <w:t>not later than 1 day from the date of disclosure of notification in accordance with foreign law and/or the rules of the foreign stock exchange</w:t>
            </w:r>
          </w:p>
        </w:tc>
        <w:tc>
          <w:tcPr>
            <w:tcW w:w="3147" w:type="dxa"/>
            <w:shd w:val="clear" w:color="000000" w:fill="FFFFFF"/>
          </w:tcPr>
          <w:p w14:paraId="35C46B98" w14:textId="77777777" w:rsidR="008600B6" w:rsidRPr="00FA5381" w:rsidRDefault="008600B6" w:rsidP="00FA5381">
            <w:pPr>
              <w:tabs>
                <w:tab w:val="left" w:pos="284"/>
              </w:tabs>
              <w:spacing w:after="120"/>
              <w:rPr>
                <w:sz w:val="22"/>
                <w:szCs w:val="22"/>
                <w:lang w:val="en-US"/>
              </w:rPr>
            </w:pPr>
            <w:r w:rsidRPr="00FA5381">
              <w:rPr>
                <w:sz w:val="22"/>
                <w:szCs w:val="22"/>
                <w:lang w:val="en-US"/>
              </w:rPr>
              <w:t>in the newswire and on the Web Page</w:t>
            </w:r>
          </w:p>
        </w:tc>
      </w:tr>
      <w:tr w:rsidR="00625B2A" w:rsidRPr="00173B04" w14:paraId="4BDD5484" w14:textId="77777777" w:rsidTr="00625B2A">
        <w:trPr>
          <w:trHeight w:val="748"/>
          <w:tblHeader/>
        </w:trPr>
        <w:tc>
          <w:tcPr>
            <w:tcW w:w="993" w:type="dxa"/>
            <w:shd w:val="clear" w:color="000000" w:fill="FFFFFF"/>
          </w:tcPr>
          <w:p w14:paraId="1813D9A5" w14:textId="77777777" w:rsidR="00625B2A" w:rsidRPr="00FA5381" w:rsidRDefault="00625B2A" w:rsidP="00877CCF">
            <w:pPr>
              <w:numPr>
                <w:ilvl w:val="0"/>
                <w:numId w:val="160"/>
              </w:numPr>
              <w:tabs>
                <w:tab w:val="left" w:pos="284"/>
              </w:tabs>
              <w:spacing w:after="120"/>
              <w:ind w:left="284" w:firstLine="0"/>
              <w:contextualSpacing/>
              <w:rPr>
                <w:b/>
                <w:bCs/>
                <w:sz w:val="22"/>
                <w:szCs w:val="22"/>
                <w:lang w:val="en-US" w:eastAsia="ru-RU"/>
              </w:rPr>
            </w:pPr>
          </w:p>
        </w:tc>
        <w:tc>
          <w:tcPr>
            <w:tcW w:w="2948" w:type="dxa"/>
            <w:shd w:val="clear" w:color="000000" w:fill="FFFFFF"/>
          </w:tcPr>
          <w:p w14:paraId="4C91445D" w14:textId="6DBEAF61" w:rsidR="00625B2A" w:rsidRPr="00FA5381" w:rsidRDefault="00625B2A" w:rsidP="00FA5381">
            <w:pPr>
              <w:tabs>
                <w:tab w:val="left" w:pos="284"/>
              </w:tabs>
              <w:spacing w:after="120"/>
              <w:rPr>
                <w:b/>
                <w:bCs/>
                <w:sz w:val="22"/>
                <w:szCs w:val="22"/>
                <w:lang w:val="en-US" w:eastAsia="ru-RU"/>
              </w:rPr>
            </w:pPr>
            <w:r w:rsidRPr="00625B2A">
              <w:rPr>
                <w:b/>
                <w:bCs/>
                <w:sz w:val="22"/>
                <w:szCs w:val="22"/>
                <w:lang w:val="en-US" w:eastAsia="ru-RU"/>
              </w:rPr>
              <w:t>Notification of the procedure for accessing the documents specified in paragraph 16 of this table</w:t>
            </w:r>
          </w:p>
        </w:tc>
        <w:tc>
          <w:tcPr>
            <w:tcW w:w="5671" w:type="dxa"/>
            <w:shd w:val="clear" w:color="000000" w:fill="FFFFFF"/>
          </w:tcPr>
          <w:p w14:paraId="3E24AC83" w14:textId="5861BB61" w:rsidR="00625B2A" w:rsidRPr="00625B2A" w:rsidRDefault="00625B2A" w:rsidP="00625B2A">
            <w:pPr>
              <w:tabs>
                <w:tab w:val="left" w:pos="284"/>
              </w:tabs>
              <w:spacing w:after="120"/>
              <w:rPr>
                <w:sz w:val="22"/>
                <w:szCs w:val="22"/>
                <w:lang w:val="en-US"/>
              </w:rPr>
            </w:pPr>
            <w:r w:rsidRPr="00625B2A">
              <w:rPr>
                <w:sz w:val="22"/>
                <w:szCs w:val="22"/>
                <w:lang w:val="en-US"/>
              </w:rPr>
              <w:t xml:space="preserve">The message </w:t>
            </w:r>
            <w:r>
              <w:rPr>
                <w:sz w:val="22"/>
                <w:szCs w:val="22"/>
                <w:lang w:val="en-US"/>
              </w:rPr>
              <w:t>shall</w:t>
            </w:r>
            <w:r w:rsidRPr="00625B2A">
              <w:rPr>
                <w:sz w:val="22"/>
                <w:szCs w:val="22"/>
                <w:lang w:val="en-US"/>
              </w:rPr>
              <w:t xml:space="preserve"> contain:</w:t>
            </w:r>
          </w:p>
          <w:p w14:paraId="1FFAFC14" w14:textId="48D37611" w:rsidR="00625B2A" w:rsidRPr="00625B2A" w:rsidRDefault="00625B2A" w:rsidP="00625B2A">
            <w:pPr>
              <w:tabs>
                <w:tab w:val="left" w:pos="284"/>
              </w:tabs>
              <w:spacing w:after="120"/>
              <w:rPr>
                <w:sz w:val="22"/>
                <w:szCs w:val="22"/>
                <w:lang w:val="en-US"/>
              </w:rPr>
            </w:pPr>
            <w:r w:rsidRPr="00625B2A">
              <w:rPr>
                <w:sz w:val="22"/>
                <w:szCs w:val="22"/>
                <w:lang w:val="en-US"/>
              </w:rPr>
              <w:t>•  the type of document containing the information to which access is provided, indicating the reporting period for which it was compiled;</w:t>
            </w:r>
          </w:p>
          <w:p w14:paraId="7AA5409C" w14:textId="77777777" w:rsidR="00625B2A" w:rsidRPr="00625B2A" w:rsidRDefault="00625B2A" w:rsidP="00625B2A">
            <w:pPr>
              <w:tabs>
                <w:tab w:val="left" w:pos="284"/>
              </w:tabs>
              <w:spacing w:after="120"/>
              <w:rPr>
                <w:sz w:val="22"/>
                <w:szCs w:val="22"/>
                <w:lang w:val="en-US"/>
              </w:rPr>
            </w:pPr>
            <w:r w:rsidRPr="00625B2A">
              <w:rPr>
                <w:sz w:val="22"/>
                <w:szCs w:val="22"/>
                <w:lang w:val="en-US"/>
              </w:rPr>
              <w:t xml:space="preserve">• date of publication of the text of the relevant document on </w:t>
            </w:r>
            <w:r w:rsidRPr="00625B2A">
              <w:rPr>
                <w:sz w:val="22"/>
                <w:szCs w:val="22"/>
                <w:lang w:val="en-US"/>
              </w:rPr>
              <w:lastRenderedPageBreak/>
              <w:t>the Internet page;</w:t>
            </w:r>
          </w:p>
          <w:p w14:paraId="7BF8912D" w14:textId="30ACAD77" w:rsidR="00625B2A" w:rsidRPr="00FA5381" w:rsidRDefault="00625B2A" w:rsidP="00625B2A">
            <w:pPr>
              <w:tabs>
                <w:tab w:val="left" w:pos="284"/>
              </w:tabs>
              <w:spacing w:after="120"/>
              <w:rPr>
                <w:sz w:val="22"/>
                <w:szCs w:val="22"/>
                <w:lang w:val="en-US"/>
              </w:rPr>
            </w:pPr>
            <w:r w:rsidRPr="00625B2A">
              <w:rPr>
                <w:sz w:val="22"/>
                <w:szCs w:val="22"/>
                <w:lang w:val="en-US"/>
              </w:rPr>
              <w:t>the address of the page on the Internet where the text of the relevant document is published.</w:t>
            </w:r>
          </w:p>
        </w:tc>
        <w:tc>
          <w:tcPr>
            <w:tcW w:w="3090" w:type="dxa"/>
            <w:shd w:val="clear" w:color="000000" w:fill="FFFFFF"/>
          </w:tcPr>
          <w:p w14:paraId="09E6730C" w14:textId="2B26A308" w:rsidR="00625B2A" w:rsidRPr="00FA5381" w:rsidRDefault="00625B2A" w:rsidP="00FA5381">
            <w:pPr>
              <w:tabs>
                <w:tab w:val="left" w:pos="284"/>
              </w:tabs>
              <w:spacing w:after="120"/>
              <w:rPr>
                <w:sz w:val="22"/>
                <w:szCs w:val="22"/>
                <w:lang w:val="en-US"/>
              </w:rPr>
            </w:pPr>
            <w:r w:rsidRPr="00FA5381">
              <w:rPr>
                <w:sz w:val="22"/>
                <w:szCs w:val="22"/>
                <w:lang w:val="en-US"/>
              </w:rPr>
              <w:lastRenderedPageBreak/>
              <w:t xml:space="preserve">not later than 1 day from the date of disclosure of </w:t>
            </w:r>
            <w:r>
              <w:rPr>
                <w:sz w:val="22"/>
                <w:szCs w:val="22"/>
                <w:lang w:val="en-US"/>
              </w:rPr>
              <w:t>the document</w:t>
            </w:r>
            <w:r w:rsidRPr="00FA5381">
              <w:rPr>
                <w:sz w:val="22"/>
                <w:szCs w:val="22"/>
                <w:lang w:val="en-US"/>
              </w:rPr>
              <w:t xml:space="preserve"> in accordance with foreign law and/or the rules of the foreign stock exchange</w:t>
            </w:r>
          </w:p>
        </w:tc>
        <w:tc>
          <w:tcPr>
            <w:tcW w:w="3147" w:type="dxa"/>
            <w:shd w:val="clear" w:color="000000" w:fill="FFFFFF"/>
          </w:tcPr>
          <w:p w14:paraId="68D84509" w14:textId="178D55E3" w:rsidR="00625B2A" w:rsidRPr="00FA5381" w:rsidRDefault="00625B2A" w:rsidP="00FA5381">
            <w:pPr>
              <w:tabs>
                <w:tab w:val="left" w:pos="284"/>
              </w:tabs>
              <w:spacing w:after="120"/>
              <w:rPr>
                <w:sz w:val="22"/>
                <w:szCs w:val="22"/>
                <w:lang w:val="en-US"/>
              </w:rPr>
            </w:pPr>
            <w:r w:rsidRPr="00FA5381">
              <w:rPr>
                <w:sz w:val="22"/>
                <w:szCs w:val="22"/>
                <w:lang w:val="en-US"/>
              </w:rPr>
              <w:t>in the newswire and on the Web Page</w:t>
            </w:r>
          </w:p>
        </w:tc>
      </w:tr>
      <w:tr w:rsidR="008600B6" w:rsidRPr="00173B04" w14:paraId="5AF13D95" w14:textId="77777777" w:rsidTr="00625B2A">
        <w:trPr>
          <w:trHeight w:val="830"/>
          <w:tblHeader/>
        </w:trPr>
        <w:tc>
          <w:tcPr>
            <w:tcW w:w="993" w:type="dxa"/>
            <w:shd w:val="clear" w:color="000000" w:fill="FFFFFF"/>
          </w:tcPr>
          <w:p w14:paraId="50936BD1" w14:textId="77777777" w:rsidR="008600B6" w:rsidRPr="00FA5381" w:rsidRDefault="008600B6" w:rsidP="00877CCF">
            <w:pPr>
              <w:numPr>
                <w:ilvl w:val="0"/>
                <w:numId w:val="160"/>
              </w:numPr>
              <w:tabs>
                <w:tab w:val="left" w:pos="284"/>
              </w:tabs>
              <w:spacing w:after="120"/>
              <w:ind w:left="284" w:firstLine="0"/>
              <w:contextualSpacing/>
              <w:rPr>
                <w:b/>
                <w:bCs/>
                <w:sz w:val="22"/>
                <w:szCs w:val="22"/>
                <w:lang w:val="en-US" w:eastAsia="ru-RU"/>
              </w:rPr>
            </w:pPr>
          </w:p>
        </w:tc>
        <w:tc>
          <w:tcPr>
            <w:tcW w:w="2948" w:type="dxa"/>
            <w:shd w:val="clear" w:color="000000" w:fill="FFFFFF"/>
          </w:tcPr>
          <w:p w14:paraId="429C212B" w14:textId="77777777" w:rsidR="008600B6" w:rsidRPr="00FA5381" w:rsidRDefault="008600B6" w:rsidP="00FA5381">
            <w:pPr>
              <w:tabs>
                <w:tab w:val="left" w:pos="284"/>
              </w:tabs>
              <w:spacing w:after="120"/>
              <w:rPr>
                <w:b/>
                <w:bCs/>
                <w:sz w:val="22"/>
                <w:szCs w:val="22"/>
                <w:lang w:val="en-US" w:eastAsia="ru-RU"/>
              </w:rPr>
            </w:pPr>
            <w:r w:rsidRPr="00FA5381">
              <w:rPr>
                <w:b/>
                <w:bCs/>
                <w:sz w:val="22"/>
                <w:szCs w:val="22"/>
                <w:lang w:val="en-US" w:eastAsia="ru-RU"/>
              </w:rPr>
              <w:t xml:space="preserve">Notification of other significant events affecting the financial and economic activities of the Issuer, which may affect the trading of securities on the Exchange </w:t>
            </w:r>
          </w:p>
        </w:tc>
        <w:tc>
          <w:tcPr>
            <w:tcW w:w="5671" w:type="dxa"/>
          </w:tcPr>
          <w:p w14:paraId="7AB14C34" w14:textId="77777777" w:rsidR="008600B6" w:rsidRPr="00FA5381" w:rsidRDefault="008600B6" w:rsidP="00FA5381">
            <w:pPr>
              <w:tabs>
                <w:tab w:val="left" w:pos="284"/>
              </w:tabs>
              <w:spacing w:after="120"/>
              <w:rPr>
                <w:sz w:val="22"/>
                <w:szCs w:val="22"/>
              </w:rPr>
            </w:pPr>
            <w:r w:rsidRPr="00FA5381">
              <w:rPr>
                <w:sz w:val="22"/>
                <w:szCs w:val="22"/>
                <w:lang w:val="en-US"/>
              </w:rPr>
              <w:t>The notification shall contain:</w:t>
            </w:r>
          </w:p>
          <w:p w14:paraId="7EC56212" w14:textId="77777777" w:rsidR="008600B6" w:rsidRPr="00FA5381" w:rsidRDefault="008600B6" w:rsidP="00877CCF">
            <w:pPr>
              <w:numPr>
                <w:ilvl w:val="0"/>
                <w:numId w:val="74"/>
              </w:numPr>
              <w:tabs>
                <w:tab w:val="left" w:pos="284"/>
              </w:tabs>
              <w:spacing w:after="120"/>
              <w:ind w:left="178" w:firstLine="0"/>
              <w:contextualSpacing/>
              <w:rPr>
                <w:sz w:val="22"/>
                <w:szCs w:val="22"/>
                <w:lang w:eastAsia="ru-RU"/>
              </w:rPr>
            </w:pPr>
            <w:r w:rsidRPr="00FA5381">
              <w:rPr>
                <w:sz w:val="22"/>
                <w:szCs w:val="22"/>
                <w:lang w:val="en-US" w:eastAsia="ru-RU"/>
              </w:rPr>
              <w:t>information on forthcoming event;</w:t>
            </w:r>
          </w:p>
          <w:p w14:paraId="75503E0D" w14:textId="77777777" w:rsidR="008600B6" w:rsidRPr="00FA5381" w:rsidRDefault="008600B6"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date (scheduled date) of occurrence of the said event.</w:t>
            </w:r>
          </w:p>
          <w:p w14:paraId="2269801F" w14:textId="77777777" w:rsidR="008600B6" w:rsidRPr="00FA5381" w:rsidRDefault="008600B6" w:rsidP="00FA5381">
            <w:pPr>
              <w:tabs>
                <w:tab w:val="left" w:pos="284"/>
              </w:tabs>
              <w:spacing w:after="120"/>
              <w:rPr>
                <w:sz w:val="22"/>
                <w:szCs w:val="22"/>
                <w:lang w:val="en-US"/>
              </w:rPr>
            </w:pPr>
          </w:p>
        </w:tc>
        <w:tc>
          <w:tcPr>
            <w:tcW w:w="3090" w:type="dxa"/>
          </w:tcPr>
          <w:p w14:paraId="4464E16E" w14:textId="77777777" w:rsidR="008600B6" w:rsidRPr="00FA5381" w:rsidRDefault="008600B6" w:rsidP="00FA5381">
            <w:pPr>
              <w:tabs>
                <w:tab w:val="left" w:pos="284"/>
              </w:tabs>
              <w:spacing w:after="120"/>
              <w:rPr>
                <w:sz w:val="22"/>
                <w:szCs w:val="22"/>
                <w:lang w:val="en-US"/>
              </w:rPr>
            </w:pPr>
            <w:r w:rsidRPr="00FA5381">
              <w:rPr>
                <w:sz w:val="22"/>
                <w:szCs w:val="22"/>
                <w:lang w:val="en-US"/>
              </w:rPr>
              <w:t>not later than 5 days prior to the occurrence of the event</w:t>
            </w:r>
          </w:p>
        </w:tc>
        <w:tc>
          <w:tcPr>
            <w:tcW w:w="3147" w:type="dxa"/>
          </w:tcPr>
          <w:p w14:paraId="6D290D54" w14:textId="77777777" w:rsidR="008600B6" w:rsidRPr="00FA5381" w:rsidRDefault="008600B6" w:rsidP="00FA5381">
            <w:pPr>
              <w:tabs>
                <w:tab w:val="left" w:pos="284"/>
              </w:tabs>
              <w:spacing w:after="120"/>
              <w:rPr>
                <w:sz w:val="22"/>
                <w:szCs w:val="22"/>
                <w:lang w:val="en-US"/>
              </w:rPr>
            </w:pPr>
            <w:r w:rsidRPr="00FA5381">
              <w:rPr>
                <w:sz w:val="22"/>
                <w:szCs w:val="22"/>
                <w:lang w:val="en-US"/>
              </w:rPr>
              <w:t>in the newswire and on the Web Page</w:t>
            </w:r>
          </w:p>
        </w:tc>
      </w:tr>
    </w:tbl>
    <w:p w14:paraId="73D476E2" w14:textId="77777777" w:rsidR="008600B6" w:rsidRPr="00FA5381" w:rsidRDefault="008600B6" w:rsidP="004107B3">
      <w:pPr>
        <w:tabs>
          <w:tab w:val="left" w:pos="284"/>
        </w:tabs>
        <w:jc w:val="both"/>
        <w:rPr>
          <w:b/>
          <w:sz w:val="22"/>
          <w:szCs w:val="22"/>
          <w:lang w:val="en-US"/>
        </w:rPr>
      </w:pPr>
    </w:p>
    <w:bookmarkEnd w:id="276"/>
    <w:p w14:paraId="38E1C2AC" w14:textId="77777777" w:rsidR="008600B6" w:rsidRPr="00FA5381" w:rsidRDefault="008600B6" w:rsidP="00FA5381">
      <w:pPr>
        <w:tabs>
          <w:tab w:val="left" w:pos="284"/>
        </w:tabs>
        <w:jc w:val="both"/>
        <w:rPr>
          <w:sz w:val="22"/>
          <w:szCs w:val="22"/>
          <w:lang w:val="en-US"/>
        </w:rPr>
      </w:pPr>
    </w:p>
    <w:p w14:paraId="47F62304" w14:textId="77777777" w:rsidR="008600B6" w:rsidRPr="00FA5381" w:rsidRDefault="008600B6" w:rsidP="00FA5381">
      <w:pPr>
        <w:tabs>
          <w:tab w:val="left" w:pos="284"/>
        </w:tabs>
        <w:jc w:val="both"/>
        <w:rPr>
          <w:b/>
          <w:i/>
          <w:sz w:val="22"/>
          <w:szCs w:val="22"/>
          <w:lang w:val="en-US"/>
        </w:rPr>
      </w:pPr>
    </w:p>
    <w:p w14:paraId="48AA24D2" w14:textId="77777777" w:rsidR="00853A32" w:rsidRPr="00FA5381" w:rsidRDefault="00853A32" w:rsidP="00FA5381">
      <w:pPr>
        <w:keepNext/>
        <w:tabs>
          <w:tab w:val="left" w:pos="284"/>
          <w:tab w:val="left" w:pos="1021"/>
        </w:tabs>
        <w:outlineLvl w:val="1"/>
        <w:rPr>
          <w:b/>
          <w:sz w:val="22"/>
          <w:szCs w:val="22"/>
          <w:u w:val="single"/>
          <w:lang w:val="en-US"/>
        </w:rPr>
        <w:sectPr w:rsidR="00853A32" w:rsidRPr="00FA5381" w:rsidSect="00EE3F59">
          <w:footerReference w:type="even" r:id="rId61"/>
          <w:footerReference w:type="default" r:id="rId62"/>
          <w:headerReference w:type="first" r:id="rId63"/>
          <w:footerReference w:type="first" r:id="rId64"/>
          <w:pgSz w:w="16838" w:h="11906" w:orient="landscape"/>
          <w:pgMar w:top="851" w:right="709" w:bottom="707" w:left="568" w:header="720" w:footer="624" w:gutter="0"/>
          <w:cols w:space="720"/>
          <w:titlePg/>
          <w:docGrid w:linePitch="299"/>
        </w:sectPr>
      </w:pPr>
    </w:p>
    <w:p w14:paraId="42537A5C" w14:textId="77777777" w:rsidR="00853A32" w:rsidRPr="000D7405" w:rsidRDefault="0068330E" w:rsidP="003D2EB2">
      <w:pPr>
        <w:pStyle w:val="2"/>
        <w:jc w:val="right"/>
        <w:rPr>
          <w:lang w:val="en-US"/>
        </w:rPr>
      </w:pPr>
      <w:bookmarkStart w:id="279" w:name="_Toc69477115"/>
      <w:bookmarkStart w:id="280" w:name="_Hlk26546467"/>
      <w:bookmarkEnd w:id="277"/>
      <w:r w:rsidRPr="000D7405">
        <w:rPr>
          <w:lang w:val="en-US"/>
        </w:rPr>
        <w:lastRenderedPageBreak/>
        <w:t>ANNEX</w:t>
      </w:r>
      <w:r w:rsidR="00853A32" w:rsidRPr="000D7405">
        <w:rPr>
          <w:lang w:val="en-US"/>
        </w:rPr>
        <w:t xml:space="preserve"> 10</w:t>
      </w:r>
      <w:bookmarkEnd w:id="279"/>
    </w:p>
    <w:p w14:paraId="1789EEBF" w14:textId="77777777" w:rsidR="00853A32" w:rsidRPr="00FA5381" w:rsidRDefault="0068330E" w:rsidP="00FA5381">
      <w:pPr>
        <w:shd w:val="clear" w:color="auto" w:fill="FFFFFF"/>
        <w:tabs>
          <w:tab w:val="left" w:pos="284"/>
        </w:tabs>
        <w:jc w:val="right"/>
        <w:rPr>
          <w:b/>
          <w:sz w:val="22"/>
          <w:szCs w:val="22"/>
          <w:lang w:val="en-US"/>
        </w:rPr>
      </w:pPr>
      <w:r w:rsidRPr="00FA5381">
        <w:rPr>
          <w:b/>
          <w:sz w:val="22"/>
          <w:szCs w:val="22"/>
          <w:lang w:val="en-US"/>
        </w:rPr>
        <w:t>T</w:t>
      </w:r>
      <w:r w:rsidR="00853A32" w:rsidRPr="00FA5381">
        <w:rPr>
          <w:b/>
          <w:sz w:val="22"/>
          <w:szCs w:val="22"/>
          <w:lang w:val="en-US"/>
        </w:rPr>
        <w:t>o</w:t>
      </w:r>
      <w:r w:rsidRPr="00FA5381">
        <w:rPr>
          <w:b/>
          <w:sz w:val="22"/>
          <w:szCs w:val="22"/>
          <w:lang w:val="en-US"/>
        </w:rPr>
        <w:t xml:space="preserve"> the Listing</w:t>
      </w:r>
      <w:r w:rsidR="00853A32" w:rsidRPr="00FA5381">
        <w:rPr>
          <w:b/>
          <w:sz w:val="22"/>
          <w:szCs w:val="22"/>
          <w:lang w:val="en-US"/>
        </w:rPr>
        <w:t xml:space="preserve"> Rules </w:t>
      </w:r>
    </w:p>
    <w:p w14:paraId="2198C844" w14:textId="77777777" w:rsidR="00853A32" w:rsidRPr="00FA5381" w:rsidRDefault="00853A32" w:rsidP="00FA5381">
      <w:pPr>
        <w:tabs>
          <w:tab w:val="left" w:pos="284"/>
        </w:tabs>
        <w:jc w:val="center"/>
        <w:rPr>
          <w:b/>
          <w:sz w:val="22"/>
          <w:szCs w:val="22"/>
          <w:lang w:val="en-US"/>
        </w:rPr>
      </w:pPr>
    </w:p>
    <w:p w14:paraId="7D4798FD" w14:textId="77777777" w:rsidR="00853A32" w:rsidRPr="000D7405" w:rsidRDefault="00853A32" w:rsidP="003D2EB2">
      <w:pPr>
        <w:pStyle w:val="2"/>
        <w:rPr>
          <w:lang w:val="en-US"/>
        </w:rPr>
      </w:pPr>
      <w:bookmarkStart w:id="281" w:name="_Toc26257950"/>
      <w:bookmarkStart w:id="282" w:name="_Toc69477116"/>
      <w:r w:rsidRPr="000D7405">
        <w:rPr>
          <w:lang w:val="en-US"/>
        </w:rPr>
        <w:t>Disclosure requirements in case of admission to organized trading by the decision of the bond Exchange of international financial organizations</w:t>
      </w:r>
      <w:bookmarkEnd w:id="281"/>
      <w:bookmarkEnd w:id="282"/>
    </w:p>
    <w:p w14:paraId="3EC51C45" w14:textId="77777777" w:rsidR="00853A32" w:rsidRPr="00FA5381" w:rsidRDefault="00853A32" w:rsidP="00FA5381">
      <w:pPr>
        <w:tabs>
          <w:tab w:val="left" w:pos="284"/>
        </w:tabs>
        <w:jc w:val="center"/>
        <w:rPr>
          <w:b/>
          <w:sz w:val="22"/>
          <w:szCs w:val="22"/>
          <w:lang w:val="en-US"/>
        </w:rPr>
      </w:pPr>
    </w:p>
    <w:p w14:paraId="2ADA4E5F" w14:textId="77777777" w:rsidR="00853A32" w:rsidRPr="00FA5381" w:rsidRDefault="00853A32" w:rsidP="00877CCF">
      <w:pPr>
        <w:numPr>
          <w:ilvl w:val="0"/>
          <w:numId w:val="148"/>
        </w:numPr>
        <w:shd w:val="clear" w:color="auto" w:fill="FFFFFF"/>
        <w:tabs>
          <w:tab w:val="left" w:pos="284"/>
          <w:tab w:val="left" w:pos="709"/>
          <w:tab w:val="left" w:pos="993"/>
        </w:tabs>
        <w:spacing w:before="120" w:after="200"/>
        <w:ind w:left="0" w:firstLine="0"/>
        <w:jc w:val="both"/>
        <w:rPr>
          <w:sz w:val="22"/>
          <w:szCs w:val="22"/>
          <w:lang w:val="en-US"/>
        </w:rPr>
      </w:pPr>
      <w:r w:rsidRPr="00FA5381">
        <w:rPr>
          <w:sz w:val="22"/>
          <w:szCs w:val="22"/>
          <w:lang w:val="en-US"/>
        </w:rPr>
        <w:t xml:space="preserve">These </w:t>
      </w:r>
      <w:r w:rsidR="007F2424" w:rsidRPr="00FA5381">
        <w:rPr>
          <w:sz w:val="22"/>
          <w:szCs w:val="22"/>
          <w:lang w:val="en-US"/>
        </w:rPr>
        <w:t>D</w:t>
      </w:r>
      <w:r w:rsidRPr="00FA5381">
        <w:rPr>
          <w:sz w:val="22"/>
          <w:szCs w:val="22"/>
          <w:lang w:val="en-US"/>
        </w:rPr>
        <w:t xml:space="preserve">isclosure </w:t>
      </w:r>
      <w:r w:rsidR="002545B1" w:rsidRPr="00FA5381">
        <w:rPr>
          <w:sz w:val="22"/>
          <w:szCs w:val="22"/>
          <w:lang w:val="en-US"/>
        </w:rPr>
        <w:t>r</w:t>
      </w:r>
      <w:r w:rsidRPr="00FA5381">
        <w:rPr>
          <w:sz w:val="22"/>
          <w:szCs w:val="22"/>
          <w:lang w:val="en-US"/>
        </w:rPr>
        <w:t>equirements in case of admission to organized trading by the decision of the bond Exchange of international financial organizations (hereinafter</w:t>
      </w:r>
      <w:r w:rsidR="002545B1" w:rsidRPr="00FA5381">
        <w:rPr>
          <w:sz w:val="22"/>
          <w:szCs w:val="22"/>
          <w:lang w:val="en-US"/>
        </w:rPr>
        <w:t>,</w:t>
      </w:r>
      <w:r w:rsidRPr="00FA5381">
        <w:rPr>
          <w:sz w:val="22"/>
          <w:szCs w:val="22"/>
          <w:lang w:val="en-US"/>
        </w:rPr>
        <w:t xml:space="preserve"> </w:t>
      </w:r>
      <w:r w:rsidR="00441EFF" w:rsidRPr="00FA5381">
        <w:rPr>
          <w:sz w:val="22"/>
          <w:szCs w:val="22"/>
          <w:lang w:val="en-US"/>
        </w:rPr>
        <w:t xml:space="preserve">the </w:t>
      </w:r>
      <w:r w:rsidR="007F2424" w:rsidRPr="00FA5381">
        <w:rPr>
          <w:sz w:val="22"/>
          <w:szCs w:val="22"/>
          <w:lang w:val="en-US"/>
        </w:rPr>
        <w:t>D</w:t>
      </w:r>
      <w:r w:rsidRPr="00FA5381">
        <w:rPr>
          <w:sz w:val="22"/>
          <w:szCs w:val="22"/>
          <w:lang w:val="en-US"/>
        </w:rPr>
        <w:t xml:space="preserve">isclosure </w:t>
      </w:r>
      <w:r w:rsidR="007F2424" w:rsidRPr="00FA5381">
        <w:rPr>
          <w:sz w:val="22"/>
          <w:szCs w:val="22"/>
          <w:lang w:val="en-US"/>
        </w:rPr>
        <w:t>R</w:t>
      </w:r>
      <w:r w:rsidRPr="00FA5381">
        <w:rPr>
          <w:sz w:val="22"/>
          <w:szCs w:val="22"/>
          <w:lang w:val="en-US"/>
        </w:rPr>
        <w:t>equirements) are developed in accordance with clauses 5.1.6.2 of article 5 of the Rules and the legislation of the Russian Federation on securities.</w:t>
      </w:r>
    </w:p>
    <w:p w14:paraId="13FD5B0C" w14:textId="0C67139B" w:rsidR="00853A32" w:rsidRPr="00FA5381" w:rsidRDefault="00853A32" w:rsidP="00877CCF">
      <w:pPr>
        <w:numPr>
          <w:ilvl w:val="0"/>
          <w:numId w:val="148"/>
        </w:numPr>
        <w:shd w:val="clear" w:color="auto" w:fill="FFFFFF"/>
        <w:tabs>
          <w:tab w:val="left" w:pos="284"/>
          <w:tab w:val="left" w:pos="709"/>
          <w:tab w:val="left" w:pos="993"/>
        </w:tabs>
        <w:spacing w:before="120" w:after="200"/>
        <w:ind w:left="0" w:firstLine="0"/>
        <w:jc w:val="both"/>
        <w:rPr>
          <w:sz w:val="22"/>
          <w:szCs w:val="22"/>
          <w:lang w:val="en-US"/>
        </w:rPr>
      </w:pPr>
      <w:r w:rsidRPr="00FA5381">
        <w:rPr>
          <w:sz w:val="22"/>
          <w:szCs w:val="22"/>
          <w:lang w:val="en-US"/>
        </w:rPr>
        <w:t xml:space="preserve">These </w:t>
      </w:r>
      <w:r w:rsidR="007F2424" w:rsidRPr="00FA5381">
        <w:rPr>
          <w:sz w:val="22"/>
          <w:szCs w:val="22"/>
          <w:lang w:val="en-US"/>
        </w:rPr>
        <w:t>D</w:t>
      </w:r>
      <w:r w:rsidRPr="00FA5381">
        <w:rPr>
          <w:sz w:val="22"/>
          <w:szCs w:val="22"/>
          <w:lang w:val="en-US"/>
        </w:rPr>
        <w:t xml:space="preserve">isclosure </w:t>
      </w:r>
      <w:r w:rsidR="007F2424" w:rsidRPr="00FA5381">
        <w:rPr>
          <w:sz w:val="22"/>
          <w:szCs w:val="22"/>
          <w:lang w:val="en-US"/>
        </w:rPr>
        <w:t>R</w:t>
      </w:r>
      <w:r w:rsidRPr="00FA5381">
        <w:rPr>
          <w:sz w:val="22"/>
          <w:szCs w:val="22"/>
          <w:lang w:val="en-US"/>
        </w:rPr>
        <w:t xml:space="preserve">equirements apply to international financial organizations whose bonds are admitted to public </w:t>
      </w:r>
      <w:r w:rsidR="00B201FF" w:rsidRPr="00FA5381">
        <w:rPr>
          <w:sz w:val="22"/>
          <w:szCs w:val="22"/>
          <w:lang w:val="en-US"/>
        </w:rPr>
        <w:t>placement</w:t>
      </w:r>
      <w:r w:rsidRPr="00FA5381">
        <w:rPr>
          <w:sz w:val="22"/>
          <w:szCs w:val="22"/>
          <w:lang w:val="en-US"/>
        </w:rPr>
        <w:t xml:space="preserve"> and (or) public circulation in the Russian Federation by the decision of the Exchange on their admission to trading in accordance with the requirements of </w:t>
      </w:r>
      <w:r w:rsidR="00EF4C13">
        <w:rPr>
          <w:sz w:val="22"/>
          <w:szCs w:val="22"/>
          <w:lang w:val="en-US"/>
        </w:rPr>
        <w:t>Clause</w:t>
      </w:r>
      <w:r w:rsidRPr="00FA5381">
        <w:rPr>
          <w:sz w:val="22"/>
          <w:szCs w:val="22"/>
          <w:lang w:val="en-US"/>
        </w:rPr>
        <w:t xml:space="preserve"> 2 of clause 5 of article 51.1</w:t>
      </w:r>
      <w:r w:rsidR="00E31BBA" w:rsidRPr="00FA5381">
        <w:rPr>
          <w:sz w:val="22"/>
          <w:szCs w:val="22"/>
          <w:lang w:val="en-US"/>
        </w:rPr>
        <w:t xml:space="preserve"> of</w:t>
      </w:r>
      <w:r w:rsidRPr="00FA5381">
        <w:rPr>
          <w:sz w:val="22"/>
          <w:szCs w:val="22"/>
          <w:lang w:val="en-US"/>
        </w:rPr>
        <w:t xml:space="preserve"> </w:t>
      </w:r>
      <w:r w:rsidR="00E31BBA" w:rsidRPr="00FA5381">
        <w:rPr>
          <w:sz w:val="22"/>
          <w:szCs w:val="22"/>
          <w:lang w:val="en-US"/>
        </w:rPr>
        <w:t xml:space="preserve">the </w:t>
      </w:r>
      <w:r w:rsidR="00F30AE7" w:rsidRPr="00FA5381">
        <w:rPr>
          <w:sz w:val="22"/>
          <w:szCs w:val="22"/>
          <w:lang w:val="en-US"/>
        </w:rPr>
        <w:t xml:space="preserve">Securities Market Law </w:t>
      </w:r>
      <w:r w:rsidR="00845259" w:rsidRPr="00FA5381">
        <w:rPr>
          <w:sz w:val="22"/>
          <w:szCs w:val="22"/>
          <w:lang w:val="en-US"/>
        </w:rPr>
        <w:t xml:space="preserve"> </w:t>
      </w:r>
      <w:r w:rsidRPr="00FA5381">
        <w:rPr>
          <w:sz w:val="22"/>
          <w:szCs w:val="22"/>
          <w:lang w:val="en-US"/>
        </w:rPr>
        <w:t>(hereinafter</w:t>
      </w:r>
      <w:r w:rsidR="00E31BBA" w:rsidRPr="00FA5381">
        <w:rPr>
          <w:sz w:val="22"/>
          <w:szCs w:val="22"/>
          <w:lang w:val="en-US"/>
        </w:rPr>
        <w:t>,</w:t>
      </w:r>
      <w:r w:rsidRPr="00FA5381">
        <w:rPr>
          <w:sz w:val="22"/>
          <w:szCs w:val="22"/>
          <w:lang w:val="en-US"/>
        </w:rPr>
        <w:t xml:space="preserve"> Bonds), when an international financial organization, in accordance with the requirements of the Rules, assumes obligation to disclose information in accordance with the </w:t>
      </w:r>
      <w:r w:rsidR="007F2424" w:rsidRPr="00FA5381">
        <w:rPr>
          <w:sz w:val="22"/>
          <w:szCs w:val="22"/>
          <w:lang w:val="en-US"/>
        </w:rPr>
        <w:t>Disclosure Requirements</w:t>
      </w:r>
      <w:r w:rsidRPr="00FA5381">
        <w:rPr>
          <w:sz w:val="22"/>
          <w:szCs w:val="22"/>
          <w:lang w:val="en-US"/>
        </w:rPr>
        <w:t xml:space="preserve"> (hereinafter, the </w:t>
      </w:r>
      <w:r w:rsidR="00B201FF" w:rsidRPr="00FA5381">
        <w:rPr>
          <w:sz w:val="22"/>
          <w:szCs w:val="22"/>
          <w:lang w:val="en-US"/>
        </w:rPr>
        <w:t>O</w:t>
      </w:r>
      <w:r w:rsidRPr="00FA5381">
        <w:rPr>
          <w:sz w:val="22"/>
          <w:szCs w:val="22"/>
          <w:lang w:val="en-US"/>
        </w:rPr>
        <w:t>bligation to disclose).</w:t>
      </w:r>
    </w:p>
    <w:p w14:paraId="799A883D" w14:textId="57DF339E" w:rsidR="00853A32" w:rsidRPr="00FA5381" w:rsidRDefault="00853A32" w:rsidP="00877CCF">
      <w:pPr>
        <w:numPr>
          <w:ilvl w:val="0"/>
          <w:numId w:val="148"/>
        </w:numPr>
        <w:shd w:val="clear" w:color="auto" w:fill="FFFFFF"/>
        <w:tabs>
          <w:tab w:val="left" w:pos="284"/>
          <w:tab w:val="left" w:pos="709"/>
          <w:tab w:val="left" w:pos="993"/>
        </w:tabs>
        <w:spacing w:before="120" w:after="200"/>
        <w:ind w:left="0" w:firstLine="0"/>
        <w:jc w:val="both"/>
        <w:rPr>
          <w:sz w:val="22"/>
          <w:szCs w:val="22"/>
          <w:lang w:val="en-US"/>
        </w:rPr>
      </w:pPr>
      <w:r w:rsidRPr="00FA5381">
        <w:rPr>
          <w:sz w:val="22"/>
          <w:szCs w:val="22"/>
          <w:lang w:val="en-US"/>
        </w:rPr>
        <w:t xml:space="preserve">Disclosure </w:t>
      </w:r>
      <w:r w:rsidR="007F2424" w:rsidRPr="00FA5381">
        <w:rPr>
          <w:sz w:val="22"/>
          <w:szCs w:val="22"/>
          <w:lang w:val="en-US"/>
        </w:rPr>
        <w:t>R</w:t>
      </w:r>
      <w:r w:rsidRPr="00FA5381">
        <w:rPr>
          <w:sz w:val="22"/>
          <w:szCs w:val="22"/>
          <w:lang w:val="en-US"/>
        </w:rPr>
        <w:t xml:space="preserve">equirements establish the scope and procedure for disclosure of information (documents) by international financial organizations in accordance with </w:t>
      </w:r>
      <w:r w:rsidR="00B012D0" w:rsidRPr="00FA5381">
        <w:rPr>
          <w:sz w:val="22"/>
          <w:szCs w:val="22"/>
          <w:lang w:val="en-US"/>
        </w:rPr>
        <w:t xml:space="preserve">the </w:t>
      </w:r>
      <w:r w:rsidRPr="00FA5381">
        <w:rPr>
          <w:sz w:val="22"/>
          <w:szCs w:val="22"/>
          <w:lang w:val="en-US"/>
        </w:rPr>
        <w:t>Annex</w:t>
      </w:r>
      <w:r w:rsidR="00B201FF" w:rsidRPr="00FA5381">
        <w:rPr>
          <w:sz w:val="22"/>
          <w:szCs w:val="22"/>
          <w:lang w:val="en-US"/>
        </w:rPr>
        <w:t xml:space="preserve"> 1</w:t>
      </w:r>
      <w:r w:rsidRPr="00FA5381">
        <w:rPr>
          <w:sz w:val="22"/>
          <w:szCs w:val="22"/>
          <w:lang w:val="en-US"/>
        </w:rPr>
        <w:t xml:space="preserve"> to the </w:t>
      </w:r>
      <w:r w:rsidR="007F2424" w:rsidRPr="00FA5381">
        <w:rPr>
          <w:sz w:val="22"/>
          <w:szCs w:val="22"/>
          <w:lang w:val="en-US"/>
        </w:rPr>
        <w:t>Disclosure Requirements</w:t>
      </w:r>
      <w:r w:rsidRPr="00FA5381">
        <w:rPr>
          <w:sz w:val="22"/>
          <w:szCs w:val="22"/>
          <w:lang w:val="en-US"/>
        </w:rPr>
        <w:t>.</w:t>
      </w:r>
    </w:p>
    <w:p w14:paraId="386984CC" w14:textId="77777777" w:rsidR="00853A32" w:rsidRPr="00FA5381" w:rsidRDefault="00853A32" w:rsidP="00877CCF">
      <w:pPr>
        <w:numPr>
          <w:ilvl w:val="0"/>
          <w:numId w:val="148"/>
        </w:numPr>
        <w:shd w:val="clear" w:color="auto" w:fill="FFFFFF"/>
        <w:tabs>
          <w:tab w:val="left" w:pos="284"/>
          <w:tab w:val="left" w:pos="709"/>
          <w:tab w:val="left" w:pos="993"/>
        </w:tabs>
        <w:spacing w:before="120" w:after="200"/>
        <w:ind w:left="0" w:firstLine="0"/>
        <w:jc w:val="both"/>
        <w:rPr>
          <w:sz w:val="22"/>
          <w:szCs w:val="22"/>
          <w:lang w:val="en-US"/>
        </w:rPr>
      </w:pPr>
      <w:r w:rsidRPr="00FA5381">
        <w:rPr>
          <w:sz w:val="22"/>
          <w:szCs w:val="22"/>
          <w:lang w:val="en-US"/>
        </w:rPr>
        <w:t>Obligation to disclose information arises from the date following the date of the Exchange to include the bonds of an international financial organization in the List.</w:t>
      </w:r>
    </w:p>
    <w:p w14:paraId="43184AAB" w14:textId="46A5C6F6" w:rsidR="00853A32" w:rsidRPr="00FA5381" w:rsidRDefault="00853A32" w:rsidP="00FA5381">
      <w:pPr>
        <w:shd w:val="clear" w:color="auto" w:fill="FFFFFF"/>
        <w:tabs>
          <w:tab w:val="left" w:pos="0"/>
          <w:tab w:val="left" w:pos="284"/>
        </w:tabs>
        <w:spacing w:before="120" w:after="200"/>
        <w:jc w:val="both"/>
        <w:rPr>
          <w:sz w:val="22"/>
          <w:szCs w:val="22"/>
          <w:lang w:val="en-US"/>
        </w:rPr>
      </w:pPr>
      <w:r w:rsidRPr="00FA5381">
        <w:rPr>
          <w:sz w:val="22"/>
          <w:szCs w:val="22"/>
          <w:lang w:val="en-US"/>
        </w:rPr>
        <w:t>If an international financial organization has an obligation to disclose information in accordance with the requirements of the legislation of the Russian Federation on securities and (or) regulations of the Bank of Russia, Obligation to disclose information on Bonds arises (continues from the date following the date of the obligation to disclose information</w:t>
      </w:r>
      <w:bookmarkStart w:id="283" w:name="_Hlk20814000"/>
      <w:r w:rsidRPr="00FA5381">
        <w:rPr>
          <w:sz w:val="22"/>
          <w:szCs w:val="22"/>
          <w:lang w:val="en-US"/>
        </w:rPr>
        <w:t xml:space="preserve"> in accordance with the requirements of the legislation of the Russian Federation on securities and (or) regulations of the Bank of Russia</w:t>
      </w:r>
      <w:bookmarkEnd w:id="283"/>
      <w:r w:rsidRPr="00FA5381">
        <w:rPr>
          <w:sz w:val="22"/>
          <w:szCs w:val="22"/>
          <w:lang w:val="en-US"/>
        </w:rPr>
        <w:t xml:space="preserve">) in accordance with </w:t>
      </w:r>
      <w:r w:rsidR="00B012D0" w:rsidRPr="00FA5381">
        <w:rPr>
          <w:sz w:val="22"/>
          <w:szCs w:val="22"/>
          <w:lang w:val="en-US"/>
        </w:rPr>
        <w:t xml:space="preserve">the </w:t>
      </w:r>
      <w:r w:rsidRPr="00FA5381">
        <w:rPr>
          <w:sz w:val="22"/>
          <w:szCs w:val="22"/>
          <w:lang w:val="en-US"/>
        </w:rPr>
        <w:t>Annex</w:t>
      </w:r>
      <w:r w:rsidR="00B201FF" w:rsidRPr="00FA5381">
        <w:rPr>
          <w:sz w:val="22"/>
          <w:szCs w:val="22"/>
          <w:lang w:val="en-US"/>
        </w:rPr>
        <w:t xml:space="preserve"> 1</w:t>
      </w:r>
      <w:r w:rsidRPr="00FA5381">
        <w:rPr>
          <w:sz w:val="22"/>
          <w:szCs w:val="22"/>
          <w:lang w:val="en-US"/>
        </w:rPr>
        <w:t xml:space="preserve"> to the </w:t>
      </w:r>
      <w:r w:rsidR="007F2424" w:rsidRPr="00FA5381">
        <w:rPr>
          <w:sz w:val="22"/>
          <w:szCs w:val="22"/>
          <w:lang w:val="en-US"/>
        </w:rPr>
        <w:t>Disclosure Requirements</w:t>
      </w:r>
      <w:r w:rsidRPr="00FA5381">
        <w:rPr>
          <w:sz w:val="22"/>
          <w:szCs w:val="22"/>
          <w:lang w:val="en-US"/>
        </w:rPr>
        <w:t xml:space="preserve">, except for the information provided for in clause 2 of </w:t>
      </w:r>
      <w:r w:rsidR="00B012D0" w:rsidRPr="00FA5381">
        <w:rPr>
          <w:sz w:val="22"/>
          <w:szCs w:val="22"/>
          <w:lang w:val="en-US"/>
        </w:rPr>
        <w:t xml:space="preserve">the </w:t>
      </w:r>
      <w:r w:rsidRPr="00FA5381">
        <w:rPr>
          <w:sz w:val="22"/>
          <w:szCs w:val="22"/>
          <w:lang w:val="en-US"/>
        </w:rPr>
        <w:t>Annex</w:t>
      </w:r>
      <w:r w:rsidR="00D44986" w:rsidRPr="00FA5381">
        <w:rPr>
          <w:sz w:val="22"/>
          <w:szCs w:val="22"/>
          <w:lang w:val="en-US"/>
        </w:rPr>
        <w:t xml:space="preserve"> 1</w:t>
      </w:r>
      <w:r w:rsidRPr="00FA5381">
        <w:rPr>
          <w:sz w:val="22"/>
          <w:szCs w:val="22"/>
          <w:lang w:val="en-US"/>
        </w:rPr>
        <w:t xml:space="preserve"> to the </w:t>
      </w:r>
      <w:r w:rsidR="007F2424" w:rsidRPr="00FA5381">
        <w:rPr>
          <w:sz w:val="22"/>
          <w:szCs w:val="22"/>
          <w:lang w:val="en-US"/>
        </w:rPr>
        <w:t>Disclosure Requirements</w:t>
      </w:r>
      <w:r w:rsidRPr="00FA5381">
        <w:rPr>
          <w:sz w:val="22"/>
          <w:szCs w:val="22"/>
          <w:lang w:val="en-US"/>
        </w:rPr>
        <w:t>.</w:t>
      </w:r>
    </w:p>
    <w:p w14:paraId="15F563AE" w14:textId="77777777" w:rsidR="00853A32" w:rsidRPr="00FA5381" w:rsidRDefault="00853A32" w:rsidP="00FA5381">
      <w:pPr>
        <w:shd w:val="clear" w:color="auto" w:fill="FFFFFF"/>
        <w:tabs>
          <w:tab w:val="left" w:pos="284"/>
          <w:tab w:val="left" w:pos="709"/>
          <w:tab w:val="left" w:pos="993"/>
        </w:tabs>
        <w:spacing w:before="120" w:after="200"/>
        <w:jc w:val="both"/>
        <w:rPr>
          <w:sz w:val="22"/>
          <w:szCs w:val="22"/>
          <w:lang w:val="en-US"/>
        </w:rPr>
      </w:pPr>
      <w:r w:rsidRPr="00FA5381">
        <w:rPr>
          <w:sz w:val="22"/>
          <w:szCs w:val="22"/>
          <w:lang w:val="en-US"/>
        </w:rPr>
        <w:t>If an international financial organization ceases to have an obligation to disclose information in accordance with the requirements of the legislation of the Russian Federation on securities and (or) regulations of the Bank of Russia, the obligation to disclose arises from the date following the date of termination of the obligation to disclose information in accordance with the requirements of the legislation of the Russian Federation on securities and (or) regulations of the Bank of Russia.</w:t>
      </w:r>
    </w:p>
    <w:p w14:paraId="01FDD0B9" w14:textId="77777777" w:rsidR="00853A32" w:rsidRPr="00FA5381" w:rsidRDefault="00853A32" w:rsidP="00877CCF">
      <w:pPr>
        <w:numPr>
          <w:ilvl w:val="0"/>
          <w:numId w:val="148"/>
        </w:numPr>
        <w:shd w:val="clear" w:color="auto" w:fill="FFFFFF"/>
        <w:tabs>
          <w:tab w:val="left" w:pos="284"/>
          <w:tab w:val="left" w:pos="709"/>
          <w:tab w:val="left" w:pos="993"/>
        </w:tabs>
        <w:spacing w:before="120" w:after="200"/>
        <w:ind w:left="0" w:firstLine="0"/>
        <w:jc w:val="both"/>
        <w:rPr>
          <w:sz w:val="22"/>
          <w:szCs w:val="22"/>
          <w:lang w:val="en-US"/>
        </w:rPr>
      </w:pPr>
      <w:r w:rsidRPr="00FA5381">
        <w:rPr>
          <w:sz w:val="22"/>
          <w:szCs w:val="22"/>
          <w:lang w:val="en-US"/>
        </w:rPr>
        <w:t xml:space="preserve">All terms and concepts used in the </w:t>
      </w:r>
      <w:r w:rsidR="007F2424" w:rsidRPr="00FA5381">
        <w:rPr>
          <w:sz w:val="22"/>
          <w:szCs w:val="22"/>
          <w:lang w:val="en-US"/>
        </w:rPr>
        <w:t>Disclosure Requirements</w:t>
      </w:r>
      <w:r w:rsidRPr="00FA5381">
        <w:rPr>
          <w:sz w:val="22"/>
          <w:szCs w:val="22"/>
          <w:lang w:val="en-US"/>
        </w:rPr>
        <w:t xml:space="preserve"> shall apply to the meanings determined by the Federal Laws of the Russian Federation, other regulatory legal acts of the Russian Federation, regulatory acts of the Bank of Russia, as well as the Rules.</w:t>
      </w:r>
    </w:p>
    <w:p w14:paraId="013CF9C4" w14:textId="77777777" w:rsidR="00853A32" w:rsidRPr="00FA5381" w:rsidRDefault="00853A32" w:rsidP="00877CCF">
      <w:pPr>
        <w:numPr>
          <w:ilvl w:val="0"/>
          <w:numId w:val="148"/>
        </w:numPr>
        <w:shd w:val="clear" w:color="auto" w:fill="FFFFFF"/>
        <w:tabs>
          <w:tab w:val="left" w:pos="284"/>
          <w:tab w:val="left" w:pos="709"/>
          <w:tab w:val="left" w:pos="993"/>
        </w:tabs>
        <w:spacing w:before="120" w:after="200"/>
        <w:ind w:left="0" w:firstLine="0"/>
        <w:jc w:val="both"/>
        <w:rPr>
          <w:sz w:val="22"/>
          <w:szCs w:val="22"/>
          <w:lang w:val="en-US"/>
        </w:rPr>
      </w:pPr>
      <w:r w:rsidRPr="00FA5381">
        <w:rPr>
          <w:sz w:val="22"/>
          <w:szCs w:val="22"/>
          <w:lang w:val="en-US"/>
        </w:rPr>
        <w:t xml:space="preserve">If the last day of the term on which the Issuer is obliged to disclose information in accordance with these </w:t>
      </w:r>
      <w:r w:rsidR="007F2424" w:rsidRPr="00FA5381">
        <w:rPr>
          <w:sz w:val="22"/>
          <w:szCs w:val="22"/>
          <w:lang w:val="en-US"/>
        </w:rPr>
        <w:t>Disclosure Requirements</w:t>
      </w:r>
      <w:r w:rsidRPr="00FA5381">
        <w:rPr>
          <w:sz w:val="22"/>
          <w:szCs w:val="22"/>
          <w:lang w:val="en-US"/>
        </w:rPr>
        <w:t xml:space="preserve"> falls on a day off or non-working holiday, the day of expiry of such term shall be the next following working day.</w:t>
      </w:r>
    </w:p>
    <w:p w14:paraId="1B467C4B" w14:textId="77777777" w:rsidR="00853A32" w:rsidRPr="00FA5381" w:rsidRDefault="00853A32" w:rsidP="00FA5381">
      <w:pPr>
        <w:shd w:val="clear" w:color="auto" w:fill="FFFFFF"/>
        <w:tabs>
          <w:tab w:val="left" w:pos="284"/>
          <w:tab w:val="left" w:pos="709"/>
          <w:tab w:val="left" w:pos="993"/>
        </w:tabs>
        <w:spacing w:before="120" w:after="200"/>
        <w:jc w:val="both"/>
        <w:rPr>
          <w:sz w:val="22"/>
          <w:szCs w:val="22"/>
          <w:lang w:val="en-US"/>
        </w:rPr>
      </w:pPr>
      <w:r w:rsidRPr="00FA5381">
        <w:rPr>
          <w:sz w:val="22"/>
          <w:szCs w:val="22"/>
          <w:lang w:val="en-US"/>
        </w:rPr>
        <w:t xml:space="preserve">The following applicable terms abbreviations are also used in the text of the </w:t>
      </w:r>
      <w:r w:rsidR="007F2424" w:rsidRPr="00FA5381">
        <w:rPr>
          <w:sz w:val="22"/>
          <w:szCs w:val="22"/>
          <w:lang w:val="en-US"/>
        </w:rPr>
        <w:t>Disclosure Requirements</w:t>
      </w:r>
      <w:r w:rsidRPr="00FA5381">
        <w:rPr>
          <w:sz w:val="22"/>
          <w:szCs w:val="22"/>
          <w:lang w:val="en-US"/>
        </w:rPr>
        <w:t>:</w:t>
      </w:r>
    </w:p>
    <w:p w14:paraId="7A1B1A89" w14:textId="6967E0B2" w:rsidR="00853A32" w:rsidRPr="00FA5381" w:rsidRDefault="00853A32" w:rsidP="00FA5381">
      <w:pPr>
        <w:shd w:val="clear" w:color="auto" w:fill="FFFFFF"/>
        <w:tabs>
          <w:tab w:val="left" w:pos="284"/>
          <w:tab w:val="left" w:pos="993"/>
        </w:tabs>
        <w:spacing w:before="120" w:after="200"/>
        <w:jc w:val="both"/>
        <w:rPr>
          <w:sz w:val="22"/>
          <w:szCs w:val="22"/>
          <w:lang w:val="en-US"/>
        </w:rPr>
      </w:pPr>
      <w:r w:rsidRPr="00FA5381">
        <w:rPr>
          <w:i/>
          <w:sz w:val="22"/>
          <w:szCs w:val="22"/>
          <w:lang w:val="en-US"/>
        </w:rPr>
        <w:t xml:space="preserve">Issuer </w:t>
      </w:r>
      <w:r w:rsidRPr="00FA5381">
        <w:rPr>
          <w:sz w:val="22"/>
          <w:szCs w:val="22"/>
          <w:lang w:val="en-US"/>
        </w:rPr>
        <w:t xml:space="preserve">is an international financial organization whose bonds are admitted to public </w:t>
      </w:r>
      <w:r w:rsidR="00D44986" w:rsidRPr="00FA5381">
        <w:rPr>
          <w:sz w:val="22"/>
          <w:szCs w:val="22"/>
          <w:lang w:val="en-US"/>
        </w:rPr>
        <w:t>placement</w:t>
      </w:r>
      <w:r w:rsidRPr="00FA5381">
        <w:rPr>
          <w:sz w:val="22"/>
          <w:szCs w:val="22"/>
          <w:lang w:val="en-US"/>
        </w:rPr>
        <w:t xml:space="preserve"> and (or) public circulation in the Russian Federation by the decision of the Exchange on their admission to trading in accordance with the requirements of </w:t>
      </w:r>
      <w:r w:rsidR="00EF4C13">
        <w:rPr>
          <w:sz w:val="22"/>
          <w:szCs w:val="22"/>
          <w:lang w:val="en-US"/>
        </w:rPr>
        <w:t>Clause</w:t>
      </w:r>
      <w:r w:rsidRPr="00FA5381">
        <w:rPr>
          <w:sz w:val="22"/>
          <w:szCs w:val="22"/>
          <w:lang w:val="en-US"/>
        </w:rPr>
        <w:t xml:space="preserve"> 2 of clause 5 of article 51.1</w:t>
      </w:r>
      <w:r w:rsidR="001A5766" w:rsidRPr="00FA5381">
        <w:rPr>
          <w:sz w:val="22"/>
          <w:szCs w:val="22"/>
          <w:lang w:val="en-US"/>
        </w:rPr>
        <w:t xml:space="preserve"> of the</w:t>
      </w:r>
      <w:r w:rsidRPr="00FA5381">
        <w:rPr>
          <w:sz w:val="22"/>
          <w:szCs w:val="22"/>
          <w:lang w:val="en-US"/>
        </w:rPr>
        <w:t xml:space="preserve"> </w:t>
      </w:r>
      <w:r w:rsidR="00F30AE7" w:rsidRPr="00FA5381">
        <w:rPr>
          <w:sz w:val="22"/>
          <w:szCs w:val="22"/>
          <w:lang w:val="en-US"/>
        </w:rPr>
        <w:t xml:space="preserve">Securities Market </w:t>
      </w:r>
      <w:proofErr w:type="gramStart"/>
      <w:r w:rsidR="00F30AE7" w:rsidRPr="00FA5381">
        <w:rPr>
          <w:sz w:val="22"/>
          <w:szCs w:val="22"/>
          <w:lang w:val="en-US"/>
        </w:rPr>
        <w:t xml:space="preserve">Law </w:t>
      </w:r>
      <w:r w:rsidRPr="00FA5381">
        <w:rPr>
          <w:sz w:val="22"/>
          <w:szCs w:val="22"/>
          <w:lang w:val="en-US"/>
        </w:rPr>
        <w:t>.</w:t>
      </w:r>
      <w:proofErr w:type="gramEnd"/>
    </w:p>
    <w:p w14:paraId="7CD5E9E5" w14:textId="51240021" w:rsidR="00853A32" w:rsidRPr="00FA5381" w:rsidRDefault="00853A32" w:rsidP="00FA5381">
      <w:pPr>
        <w:shd w:val="clear" w:color="auto" w:fill="FFFFFF"/>
        <w:tabs>
          <w:tab w:val="left" w:pos="284"/>
          <w:tab w:val="left" w:pos="993"/>
        </w:tabs>
        <w:spacing w:before="120" w:after="200"/>
        <w:jc w:val="both"/>
        <w:rPr>
          <w:sz w:val="22"/>
          <w:szCs w:val="22"/>
          <w:lang w:val="en-US"/>
        </w:rPr>
      </w:pPr>
      <w:r w:rsidRPr="00FA5381">
        <w:rPr>
          <w:i/>
          <w:sz w:val="22"/>
          <w:szCs w:val="22"/>
          <w:lang w:val="en-US"/>
        </w:rPr>
        <w:t>Web Page</w:t>
      </w:r>
      <w:r w:rsidRPr="00FA5381">
        <w:rPr>
          <w:sz w:val="22"/>
          <w:szCs w:val="22"/>
          <w:lang w:val="en-US"/>
        </w:rPr>
        <w:t xml:space="preserve"> is a page on the Internet provided by one of the distributors of information on the securities market. </w:t>
      </w:r>
    </w:p>
    <w:p w14:paraId="357B02FC" w14:textId="77777777" w:rsidR="00853A32" w:rsidRPr="00FA5381" w:rsidRDefault="00853A32" w:rsidP="00FA5381">
      <w:pPr>
        <w:shd w:val="clear" w:color="auto" w:fill="FFFFFF"/>
        <w:tabs>
          <w:tab w:val="left" w:pos="284"/>
          <w:tab w:val="left" w:pos="993"/>
        </w:tabs>
        <w:spacing w:before="120" w:after="200"/>
        <w:jc w:val="both"/>
        <w:rPr>
          <w:sz w:val="22"/>
          <w:szCs w:val="22"/>
          <w:lang w:val="en-US"/>
        </w:rPr>
      </w:pPr>
      <w:r w:rsidRPr="00FA5381">
        <w:rPr>
          <w:i/>
          <w:sz w:val="22"/>
          <w:szCs w:val="22"/>
          <w:lang w:val="en-US"/>
        </w:rPr>
        <w:t>Regulation on disclosure</w:t>
      </w:r>
      <w:r w:rsidRPr="00FA5381">
        <w:rPr>
          <w:sz w:val="22"/>
          <w:szCs w:val="22"/>
          <w:lang w:val="en-US"/>
        </w:rPr>
        <w:t xml:space="preserve"> is Regulation on disclosure of information by issuers of issue-grade securities approved by the Bank of Russia</w:t>
      </w:r>
      <w:r w:rsidR="00BF6B23" w:rsidRPr="00FA5381">
        <w:rPr>
          <w:sz w:val="22"/>
          <w:szCs w:val="22"/>
          <w:lang w:val="en-US"/>
        </w:rPr>
        <w:t>.</w:t>
      </w:r>
    </w:p>
    <w:p w14:paraId="4B2E3CB6" w14:textId="77777777" w:rsidR="00853A32" w:rsidRPr="00FA5381" w:rsidRDefault="00853A32" w:rsidP="00FA5381">
      <w:pPr>
        <w:shd w:val="clear" w:color="auto" w:fill="FFFFFF"/>
        <w:tabs>
          <w:tab w:val="left" w:pos="284"/>
          <w:tab w:val="left" w:pos="993"/>
        </w:tabs>
        <w:spacing w:before="120" w:after="200"/>
        <w:jc w:val="both"/>
        <w:rPr>
          <w:sz w:val="22"/>
          <w:szCs w:val="22"/>
          <w:lang w:val="en-US" w:eastAsia="ru-RU"/>
        </w:rPr>
        <w:sectPr w:rsidR="00853A32" w:rsidRPr="00FA5381" w:rsidSect="00EE3F59">
          <w:footerReference w:type="first" r:id="rId65"/>
          <w:pgSz w:w="11906" w:h="16838"/>
          <w:pgMar w:top="709" w:right="707" w:bottom="568" w:left="851" w:header="720" w:footer="624" w:gutter="0"/>
          <w:cols w:space="720"/>
          <w:titlePg/>
          <w:docGrid w:linePitch="299"/>
        </w:sectPr>
      </w:pPr>
    </w:p>
    <w:p w14:paraId="47DBF0AD" w14:textId="7B7D4C3E" w:rsidR="00F216C9" w:rsidRPr="00FA5381" w:rsidRDefault="00F216C9" w:rsidP="00FA5381">
      <w:pPr>
        <w:shd w:val="clear" w:color="auto" w:fill="FFFFFF"/>
        <w:tabs>
          <w:tab w:val="left" w:pos="284"/>
          <w:tab w:val="left" w:pos="993"/>
        </w:tabs>
        <w:spacing w:before="120" w:after="200"/>
        <w:jc w:val="both"/>
        <w:rPr>
          <w:sz w:val="22"/>
          <w:szCs w:val="22"/>
          <w:lang w:val="en-US" w:eastAsia="ru-RU"/>
        </w:rPr>
      </w:pPr>
      <w:r w:rsidRPr="00FA5381">
        <w:rPr>
          <w:sz w:val="22"/>
          <w:szCs w:val="22"/>
          <w:lang w:val="en-US" w:eastAsia="ru-RU"/>
        </w:rPr>
        <w:lastRenderedPageBreak/>
        <w:t>Annex</w:t>
      </w:r>
      <w:r w:rsidR="00D44986" w:rsidRPr="00FA5381">
        <w:rPr>
          <w:sz w:val="22"/>
          <w:szCs w:val="22"/>
          <w:lang w:val="en-US" w:eastAsia="ru-RU"/>
        </w:rPr>
        <w:t xml:space="preserve"> 1</w:t>
      </w:r>
      <w:r w:rsidRPr="00FA5381">
        <w:rPr>
          <w:sz w:val="22"/>
          <w:szCs w:val="22"/>
          <w:lang w:val="en-US" w:eastAsia="ru-RU"/>
        </w:rPr>
        <w:t xml:space="preserve"> to the Disclosure Requirements </w:t>
      </w:r>
    </w:p>
    <w:p w14:paraId="5BACFF87" w14:textId="77777777" w:rsidR="00F216C9" w:rsidRPr="00FA5381" w:rsidRDefault="00F216C9" w:rsidP="00FA5381">
      <w:pPr>
        <w:tabs>
          <w:tab w:val="left" w:pos="284"/>
        </w:tabs>
        <w:jc w:val="both"/>
        <w:rPr>
          <w:sz w:val="22"/>
          <w:szCs w:val="22"/>
          <w:lang w:val="en-US" w:eastAsia="ru-RU"/>
        </w:rPr>
      </w:pPr>
    </w:p>
    <w:p w14:paraId="16D3C05A" w14:textId="77777777" w:rsidR="00F216C9" w:rsidRPr="00FA5381" w:rsidRDefault="00F216C9" w:rsidP="00FA5381">
      <w:pPr>
        <w:tabs>
          <w:tab w:val="left" w:pos="284"/>
        </w:tabs>
        <w:jc w:val="center"/>
        <w:rPr>
          <w:b/>
          <w:sz w:val="22"/>
          <w:szCs w:val="22"/>
          <w:lang w:val="en-US" w:eastAsia="ru-RU"/>
        </w:rPr>
      </w:pPr>
      <w:r w:rsidRPr="00FA5381">
        <w:rPr>
          <w:b/>
          <w:sz w:val="22"/>
          <w:szCs w:val="22"/>
          <w:lang w:val="en-US" w:eastAsia="ru-RU"/>
        </w:rPr>
        <w:t>List, form, procedure and terms of disclosure of information (documents) by Issuers</w:t>
      </w:r>
    </w:p>
    <w:p w14:paraId="5486FC29" w14:textId="77777777" w:rsidR="00F216C9" w:rsidRPr="00FA5381" w:rsidRDefault="00F216C9" w:rsidP="00FA5381">
      <w:pPr>
        <w:tabs>
          <w:tab w:val="left" w:pos="284"/>
        </w:tabs>
        <w:jc w:val="center"/>
        <w:rPr>
          <w:b/>
          <w:sz w:val="22"/>
          <w:szCs w:val="22"/>
          <w:lang w:val="en-US" w:eastAsia="ru-RU"/>
        </w:rPr>
      </w:pPr>
    </w:p>
    <w:p w14:paraId="598484F6" w14:textId="77777777" w:rsidR="00F216C9" w:rsidRPr="00FA5381" w:rsidRDefault="00F216C9" w:rsidP="00FA5381">
      <w:pPr>
        <w:tabs>
          <w:tab w:val="left" w:pos="284"/>
        </w:tabs>
        <w:jc w:val="both"/>
        <w:rPr>
          <w:b/>
          <w:sz w:val="22"/>
          <w:szCs w:val="22"/>
          <w:lang w:val="en-US"/>
        </w:rPr>
      </w:pPr>
      <w:r w:rsidRPr="00FA5381">
        <w:rPr>
          <w:b/>
          <w:sz w:val="22"/>
          <w:szCs w:val="22"/>
          <w:lang w:val="en-US"/>
        </w:rPr>
        <w:t>Special considerations relating to disclosure:</w:t>
      </w:r>
    </w:p>
    <w:p w14:paraId="4BEDC9ED" w14:textId="77777777" w:rsidR="00F216C9" w:rsidRPr="00FA5381" w:rsidRDefault="00F216C9" w:rsidP="004107B3">
      <w:pPr>
        <w:tabs>
          <w:tab w:val="left" w:pos="284"/>
        </w:tabs>
        <w:jc w:val="both"/>
        <w:rPr>
          <w:b/>
          <w:sz w:val="22"/>
          <w:szCs w:val="22"/>
          <w:lang w:val="en-US"/>
        </w:rPr>
      </w:pPr>
    </w:p>
    <w:p w14:paraId="7C686CE6" w14:textId="77777777" w:rsidR="00F216C9" w:rsidRPr="00FA5381" w:rsidRDefault="00F216C9" w:rsidP="00877CCF">
      <w:pPr>
        <w:numPr>
          <w:ilvl w:val="0"/>
          <w:numId w:val="144"/>
        </w:numPr>
        <w:tabs>
          <w:tab w:val="left" w:pos="284"/>
        </w:tabs>
        <w:spacing w:after="100" w:line="264" w:lineRule="auto"/>
        <w:ind w:left="426" w:firstLine="0"/>
        <w:jc w:val="both"/>
        <w:rPr>
          <w:sz w:val="22"/>
          <w:szCs w:val="22"/>
          <w:lang w:val="en-US"/>
        </w:rPr>
      </w:pPr>
      <w:r w:rsidRPr="00FA5381">
        <w:rPr>
          <w:sz w:val="22"/>
          <w:szCs w:val="22"/>
          <w:lang w:val="en-US"/>
        </w:rPr>
        <w:t>If the Issuer discloses the information specified in sub-item 2 of item 2 and item 3 of Table 1, in English, translation of information (documents) disclosed by the Issuer in accordance with the requirements for disclosure into Russian is not required.</w:t>
      </w:r>
    </w:p>
    <w:p w14:paraId="4D26B1A9" w14:textId="77777777" w:rsidR="00F216C9" w:rsidRPr="00FA5381" w:rsidRDefault="00F216C9" w:rsidP="00877CCF">
      <w:pPr>
        <w:numPr>
          <w:ilvl w:val="0"/>
          <w:numId w:val="144"/>
        </w:numPr>
        <w:tabs>
          <w:tab w:val="left" w:pos="284"/>
        </w:tabs>
        <w:spacing w:after="100" w:line="264" w:lineRule="auto"/>
        <w:ind w:left="426" w:firstLine="0"/>
        <w:jc w:val="both"/>
        <w:rPr>
          <w:sz w:val="22"/>
          <w:szCs w:val="22"/>
          <w:lang w:val="en-US"/>
        </w:rPr>
      </w:pPr>
      <w:r w:rsidRPr="00FA5381">
        <w:rPr>
          <w:sz w:val="22"/>
          <w:szCs w:val="22"/>
          <w:lang w:val="en-US"/>
        </w:rPr>
        <w:t>Notifications referred to in items 4-15, in addition to the information provided in Table 1, shall contain the following general information about the Issuer and the Bond:</w:t>
      </w:r>
    </w:p>
    <w:p w14:paraId="607A6ED8" w14:textId="77777777" w:rsidR="00F216C9" w:rsidRPr="00FA5381" w:rsidRDefault="00F216C9" w:rsidP="00877CCF">
      <w:pPr>
        <w:numPr>
          <w:ilvl w:val="0"/>
          <w:numId w:val="81"/>
        </w:numPr>
        <w:tabs>
          <w:tab w:val="left" w:pos="-1701"/>
          <w:tab w:val="left" w:pos="284"/>
          <w:tab w:val="left" w:pos="709"/>
        </w:tabs>
        <w:spacing w:after="100" w:line="264" w:lineRule="auto"/>
        <w:ind w:left="709" w:firstLine="0"/>
        <w:jc w:val="both"/>
        <w:rPr>
          <w:sz w:val="22"/>
          <w:szCs w:val="22"/>
          <w:lang w:val="en-US"/>
        </w:rPr>
      </w:pPr>
      <w:r w:rsidRPr="00FA5381">
        <w:rPr>
          <w:sz w:val="22"/>
          <w:szCs w:val="22"/>
          <w:lang w:val="en-US"/>
        </w:rPr>
        <w:t>full and abbreviated form of the Issuer's corporate name and place of its location;</w:t>
      </w:r>
    </w:p>
    <w:p w14:paraId="53FB3520" w14:textId="77777777" w:rsidR="00F216C9" w:rsidRPr="00FA5381" w:rsidRDefault="00F216C9" w:rsidP="00877CCF">
      <w:pPr>
        <w:numPr>
          <w:ilvl w:val="0"/>
          <w:numId w:val="81"/>
        </w:numPr>
        <w:tabs>
          <w:tab w:val="left" w:pos="-1701"/>
          <w:tab w:val="left" w:pos="284"/>
          <w:tab w:val="left" w:pos="709"/>
        </w:tabs>
        <w:spacing w:after="100" w:line="264" w:lineRule="auto"/>
        <w:ind w:left="709" w:firstLine="0"/>
        <w:jc w:val="both"/>
        <w:rPr>
          <w:sz w:val="22"/>
          <w:szCs w:val="22"/>
          <w:lang w:val="en-US"/>
        </w:rPr>
      </w:pPr>
      <w:r w:rsidRPr="00FA5381">
        <w:rPr>
          <w:sz w:val="22"/>
          <w:szCs w:val="22"/>
          <w:lang w:val="en-US"/>
        </w:rPr>
        <w:t>the Issuer's Internet page address, used for information disclosure.</w:t>
      </w:r>
    </w:p>
    <w:p w14:paraId="6731F29A" w14:textId="77777777" w:rsidR="00F216C9" w:rsidRPr="00FA5381" w:rsidRDefault="00F216C9" w:rsidP="00FA5381">
      <w:pPr>
        <w:tabs>
          <w:tab w:val="left" w:pos="-1701"/>
          <w:tab w:val="left" w:pos="284"/>
          <w:tab w:val="left" w:pos="709"/>
        </w:tabs>
        <w:spacing w:after="100" w:line="264" w:lineRule="auto"/>
        <w:ind w:left="426"/>
        <w:jc w:val="both"/>
        <w:rPr>
          <w:sz w:val="22"/>
          <w:szCs w:val="22"/>
          <w:lang w:val="en-US"/>
        </w:rPr>
      </w:pPr>
      <w:r w:rsidRPr="00FA5381">
        <w:rPr>
          <w:sz w:val="22"/>
          <w:szCs w:val="22"/>
          <w:lang w:val="en-US"/>
        </w:rPr>
        <w:t>The notifications referred to in Clauses 5, 6, 10-15 shall also contain the following identification features of a security (if any):</w:t>
      </w:r>
    </w:p>
    <w:p w14:paraId="0234DFF5" w14:textId="77777777" w:rsidR="00F216C9" w:rsidRPr="00FA5381" w:rsidRDefault="00F216C9" w:rsidP="00FA5381">
      <w:pPr>
        <w:tabs>
          <w:tab w:val="left" w:pos="-1701"/>
          <w:tab w:val="left" w:pos="284"/>
          <w:tab w:val="left" w:pos="709"/>
        </w:tabs>
        <w:spacing w:after="100" w:line="264" w:lineRule="auto"/>
        <w:ind w:left="426"/>
        <w:jc w:val="both"/>
        <w:rPr>
          <w:sz w:val="22"/>
          <w:szCs w:val="22"/>
          <w:lang w:val="en-US"/>
        </w:rPr>
      </w:pPr>
      <w:r w:rsidRPr="00FA5381">
        <w:rPr>
          <w:sz w:val="22"/>
          <w:szCs w:val="22"/>
          <w:lang w:val="en-US"/>
        </w:rPr>
        <w:t>•</w:t>
      </w:r>
      <w:r w:rsidRPr="00FA5381">
        <w:rPr>
          <w:sz w:val="22"/>
          <w:szCs w:val="22"/>
          <w:lang w:val="en-US"/>
        </w:rPr>
        <w:tab/>
        <w:t>type, category of securities, as well as the period (procedure for determining the period) for the redemption of bonds;</w:t>
      </w:r>
    </w:p>
    <w:p w14:paraId="41805D98" w14:textId="77777777" w:rsidR="00F216C9" w:rsidRPr="00FA5381" w:rsidRDefault="00F216C9" w:rsidP="00FA5381">
      <w:pPr>
        <w:tabs>
          <w:tab w:val="left" w:pos="-1701"/>
          <w:tab w:val="left" w:pos="284"/>
          <w:tab w:val="left" w:pos="709"/>
        </w:tabs>
        <w:spacing w:after="100" w:line="264" w:lineRule="auto"/>
        <w:ind w:left="426"/>
        <w:jc w:val="both"/>
        <w:rPr>
          <w:sz w:val="22"/>
          <w:szCs w:val="22"/>
          <w:lang w:val="en-US"/>
        </w:rPr>
      </w:pPr>
      <w:r w:rsidRPr="00FA5381">
        <w:rPr>
          <w:sz w:val="22"/>
          <w:szCs w:val="22"/>
          <w:lang w:val="en-US"/>
        </w:rPr>
        <w:t>•</w:t>
      </w:r>
      <w:r w:rsidRPr="00FA5381">
        <w:rPr>
          <w:sz w:val="22"/>
          <w:szCs w:val="22"/>
          <w:lang w:val="en-US"/>
        </w:rPr>
        <w:tab/>
        <w:t>International Securities Identification Code (Number) (ISIN).</w:t>
      </w:r>
    </w:p>
    <w:p w14:paraId="749374C6" w14:textId="77777777" w:rsidR="00F216C9" w:rsidRPr="00FA5381" w:rsidRDefault="00F216C9" w:rsidP="00877CCF">
      <w:pPr>
        <w:numPr>
          <w:ilvl w:val="0"/>
          <w:numId w:val="144"/>
        </w:numPr>
        <w:tabs>
          <w:tab w:val="left" w:pos="284"/>
        </w:tabs>
        <w:spacing w:after="100" w:line="264" w:lineRule="auto"/>
        <w:ind w:left="426" w:firstLine="0"/>
        <w:jc w:val="both"/>
        <w:rPr>
          <w:sz w:val="22"/>
          <w:szCs w:val="22"/>
          <w:lang w:val="en-US"/>
        </w:rPr>
      </w:pPr>
      <w:r w:rsidRPr="00FA5381">
        <w:rPr>
          <w:sz w:val="22"/>
          <w:szCs w:val="22"/>
          <w:lang w:val="en-US"/>
        </w:rPr>
        <w:t xml:space="preserve">The texts of the Requirements for the disclosure of documents and notifications indicated in Table 1 shall be available on the Web Page for at least 12 months from the date of expiration of the period for their disclosure. </w:t>
      </w:r>
    </w:p>
    <w:p w14:paraId="57F3B7A1" w14:textId="77777777" w:rsidR="00F216C9" w:rsidRPr="00FA5381" w:rsidRDefault="00F216C9" w:rsidP="00FA5381">
      <w:pPr>
        <w:tabs>
          <w:tab w:val="left" w:pos="284"/>
        </w:tabs>
        <w:jc w:val="center"/>
        <w:rPr>
          <w:b/>
          <w:sz w:val="22"/>
          <w:szCs w:val="22"/>
          <w:lang w:val="en-US" w:eastAsia="ru-RU"/>
        </w:rPr>
      </w:pPr>
    </w:p>
    <w:p w14:paraId="3BD88450" w14:textId="77777777" w:rsidR="00F216C9" w:rsidRPr="00FA5381" w:rsidRDefault="00F216C9" w:rsidP="00FA5381">
      <w:pPr>
        <w:tabs>
          <w:tab w:val="left" w:pos="284"/>
        </w:tabs>
        <w:ind w:right="-31"/>
        <w:jc w:val="right"/>
        <w:rPr>
          <w:b/>
          <w:sz w:val="22"/>
          <w:szCs w:val="22"/>
          <w:lang w:eastAsia="ru-RU"/>
        </w:rPr>
      </w:pPr>
      <w:r w:rsidRPr="00FA5381">
        <w:rPr>
          <w:b/>
          <w:sz w:val="22"/>
          <w:szCs w:val="22"/>
          <w:lang w:val="en-US" w:eastAsia="ru-RU"/>
        </w:rPr>
        <w:t>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776"/>
        <w:gridCol w:w="5551"/>
        <w:gridCol w:w="2635"/>
        <w:gridCol w:w="3468"/>
      </w:tblGrid>
      <w:tr w:rsidR="00F216C9" w:rsidRPr="00FA5381" w14:paraId="61B7966F" w14:textId="77777777" w:rsidTr="001F6233">
        <w:trPr>
          <w:trHeight w:val="595"/>
        </w:trPr>
        <w:tc>
          <w:tcPr>
            <w:tcW w:w="185" w:type="pct"/>
            <w:vAlign w:val="center"/>
          </w:tcPr>
          <w:p w14:paraId="7C58CF52" w14:textId="77777777" w:rsidR="00F216C9" w:rsidRPr="00FA5381" w:rsidRDefault="00F216C9" w:rsidP="00FA5381">
            <w:pPr>
              <w:tabs>
                <w:tab w:val="left" w:pos="284"/>
              </w:tabs>
              <w:rPr>
                <w:b/>
                <w:bCs/>
                <w:sz w:val="22"/>
                <w:szCs w:val="22"/>
                <w:lang w:eastAsia="ru-RU"/>
              </w:rPr>
            </w:pPr>
            <w:r w:rsidRPr="00FA5381">
              <w:rPr>
                <w:b/>
                <w:bCs/>
                <w:sz w:val="22"/>
                <w:szCs w:val="22"/>
                <w:lang w:val="en-US" w:eastAsia="ru-RU"/>
              </w:rPr>
              <w:t>No.</w:t>
            </w:r>
          </w:p>
        </w:tc>
        <w:tc>
          <w:tcPr>
            <w:tcW w:w="926" w:type="pct"/>
            <w:shd w:val="clear" w:color="auto" w:fill="auto"/>
            <w:vAlign w:val="center"/>
            <w:hideMark/>
          </w:tcPr>
          <w:p w14:paraId="761669F5"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Documents/information to be disclosed</w:t>
            </w:r>
          </w:p>
        </w:tc>
        <w:tc>
          <w:tcPr>
            <w:tcW w:w="1852" w:type="pct"/>
            <w:tcBorders>
              <w:bottom w:val="single" w:sz="4" w:space="0" w:color="auto"/>
            </w:tcBorders>
            <w:shd w:val="clear" w:color="auto" w:fill="auto"/>
            <w:vAlign w:val="center"/>
            <w:hideMark/>
          </w:tcPr>
          <w:p w14:paraId="54EBCEDE" w14:textId="77777777" w:rsidR="00F216C9" w:rsidRPr="00FA5381" w:rsidRDefault="00F216C9" w:rsidP="00FA5381">
            <w:pPr>
              <w:tabs>
                <w:tab w:val="left" w:pos="284"/>
              </w:tabs>
              <w:rPr>
                <w:b/>
                <w:bCs/>
                <w:sz w:val="22"/>
                <w:szCs w:val="22"/>
                <w:lang w:eastAsia="ru-RU"/>
              </w:rPr>
            </w:pPr>
            <w:r w:rsidRPr="00FA5381">
              <w:rPr>
                <w:b/>
                <w:bCs/>
                <w:sz w:val="22"/>
                <w:szCs w:val="22"/>
                <w:lang w:val="en-US" w:eastAsia="ru-RU"/>
              </w:rPr>
              <w:t>Volume</w:t>
            </w:r>
          </w:p>
        </w:tc>
        <w:tc>
          <w:tcPr>
            <w:tcW w:w="879" w:type="pct"/>
            <w:tcBorders>
              <w:bottom w:val="single" w:sz="4" w:space="0" w:color="auto"/>
            </w:tcBorders>
            <w:shd w:val="clear" w:color="auto" w:fill="auto"/>
            <w:vAlign w:val="center"/>
          </w:tcPr>
          <w:p w14:paraId="756C0605" w14:textId="77777777" w:rsidR="00F216C9" w:rsidRPr="00FA5381" w:rsidRDefault="00F216C9" w:rsidP="00FA5381">
            <w:pPr>
              <w:tabs>
                <w:tab w:val="left" w:pos="284"/>
              </w:tabs>
              <w:rPr>
                <w:b/>
                <w:bCs/>
                <w:sz w:val="22"/>
                <w:szCs w:val="22"/>
                <w:lang w:eastAsia="ru-RU"/>
              </w:rPr>
            </w:pPr>
            <w:r w:rsidRPr="00FA5381">
              <w:rPr>
                <w:b/>
                <w:bCs/>
                <w:sz w:val="22"/>
                <w:szCs w:val="22"/>
                <w:lang w:val="en-US" w:eastAsia="ru-RU"/>
              </w:rPr>
              <w:t>Period</w:t>
            </w:r>
            <w:r w:rsidRPr="00FA5381">
              <w:rPr>
                <w:b/>
                <w:bCs/>
                <w:sz w:val="22"/>
                <w:szCs w:val="22"/>
                <w:vertAlign w:val="superscript"/>
                <w:lang w:eastAsia="ru-RU"/>
              </w:rPr>
              <w:footnoteReference w:id="31"/>
            </w:r>
          </w:p>
        </w:tc>
        <w:tc>
          <w:tcPr>
            <w:tcW w:w="1157" w:type="pct"/>
            <w:tcBorders>
              <w:bottom w:val="single" w:sz="4" w:space="0" w:color="auto"/>
            </w:tcBorders>
            <w:shd w:val="clear" w:color="auto" w:fill="auto"/>
            <w:vAlign w:val="center"/>
          </w:tcPr>
          <w:p w14:paraId="4C2FD2D2" w14:textId="77777777" w:rsidR="00F216C9" w:rsidRPr="00FA5381" w:rsidRDefault="00F216C9" w:rsidP="00FA5381">
            <w:pPr>
              <w:tabs>
                <w:tab w:val="left" w:pos="284"/>
              </w:tabs>
              <w:rPr>
                <w:b/>
                <w:bCs/>
                <w:sz w:val="22"/>
                <w:szCs w:val="22"/>
                <w:lang w:eastAsia="ru-RU"/>
              </w:rPr>
            </w:pPr>
            <w:r w:rsidRPr="00FA5381">
              <w:rPr>
                <w:b/>
                <w:bCs/>
                <w:sz w:val="22"/>
                <w:szCs w:val="22"/>
                <w:lang w:val="en-US" w:eastAsia="ru-RU"/>
              </w:rPr>
              <w:t>Location/Format</w:t>
            </w:r>
          </w:p>
        </w:tc>
      </w:tr>
      <w:tr w:rsidR="00F216C9" w:rsidRPr="00FA5381" w14:paraId="3BEF2CAF" w14:textId="77777777" w:rsidTr="001F6233">
        <w:trPr>
          <w:trHeight w:val="595"/>
        </w:trPr>
        <w:tc>
          <w:tcPr>
            <w:tcW w:w="185" w:type="pct"/>
            <w:tcBorders>
              <w:bottom w:val="single" w:sz="4" w:space="0" w:color="auto"/>
            </w:tcBorders>
          </w:tcPr>
          <w:p w14:paraId="5B12F97D"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1.</w:t>
            </w:r>
          </w:p>
        </w:tc>
        <w:tc>
          <w:tcPr>
            <w:tcW w:w="926" w:type="pct"/>
            <w:tcBorders>
              <w:bottom w:val="single" w:sz="4" w:space="0" w:color="auto"/>
            </w:tcBorders>
            <w:shd w:val="clear" w:color="auto" w:fill="auto"/>
          </w:tcPr>
          <w:p w14:paraId="01FA1019"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 xml:space="preserve">The document establishing the scope of rights ensured by securities </w:t>
            </w:r>
          </w:p>
        </w:tc>
        <w:tc>
          <w:tcPr>
            <w:tcW w:w="1852" w:type="pct"/>
            <w:tcBorders>
              <w:bottom w:val="single" w:sz="4" w:space="0" w:color="auto"/>
            </w:tcBorders>
            <w:shd w:val="clear" w:color="auto" w:fill="auto"/>
          </w:tcPr>
          <w:p w14:paraId="714840D5" w14:textId="77777777" w:rsidR="00F216C9" w:rsidRPr="00FA5381" w:rsidRDefault="00F216C9" w:rsidP="00FA5381">
            <w:pPr>
              <w:tabs>
                <w:tab w:val="left" w:pos="284"/>
              </w:tabs>
              <w:spacing w:after="120"/>
              <w:rPr>
                <w:sz w:val="22"/>
                <w:szCs w:val="22"/>
                <w:lang w:val="en-US"/>
              </w:rPr>
            </w:pPr>
            <w:r w:rsidRPr="00FA5381">
              <w:rPr>
                <w:sz w:val="22"/>
                <w:szCs w:val="22"/>
                <w:lang w:val="en-US"/>
              </w:rPr>
              <w:t>In accordance with of the Issuer's constituent and internal documents</w:t>
            </w:r>
          </w:p>
          <w:p w14:paraId="7BEC1C98" w14:textId="77777777" w:rsidR="00F216C9" w:rsidRPr="00FA5381" w:rsidRDefault="00F216C9" w:rsidP="00FA5381">
            <w:pPr>
              <w:tabs>
                <w:tab w:val="left" w:pos="284"/>
              </w:tabs>
              <w:spacing w:after="120"/>
              <w:rPr>
                <w:bCs/>
                <w:sz w:val="22"/>
                <w:szCs w:val="22"/>
                <w:lang w:val="en-US" w:eastAsia="ru-RU"/>
              </w:rPr>
            </w:pPr>
          </w:p>
        </w:tc>
        <w:tc>
          <w:tcPr>
            <w:tcW w:w="879" w:type="pct"/>
            <w:tcBorders>
              <w:bottom w:val="single" w:sz="4" w:space="0" w:color="auto"/>
            </w:tcBorders>
            <w:shd w:val="clear" w:color="auto" w:fill="auto"/>
          </w:tcPr>
          <w:p w14:paraId="2C11F5AC" w14:textId="77777777" w:rsidR="00F216C9" w:rsidRPr="00FA5381" w:rsidRDefault="00F216C9" w:rsidP="00FA5381">
            <w:pPr>
              <w:tabs>
                <w:tab w:val="left" w:pos="284"/>
              </w:tabs>
              <w:spacing w:after="120"/>
              <w:rPr>
                <w:sz w:val="22"/>
                <w:szCs w:val="22"/>
                <w:lang w:val="en-US" w:eastAsia="ru-RU"/>
              </w:rPr>
            </w:pPr>
            <w:r w:rsidRPr="00FA5381">
              <w:rPr>
                <w:sz w:val="22"/>
                <w:szCs w:val="22"/>
                <w:lang w:val="en-US" w:eastAsia="ru-RU"/>
              </w:rPr>
              <w:t>no later than the start date of the placement, but no earlier than the date of publishing the information on the adoption by the Russian Stock Exchange of a decision to admit the Issuer's securities to organized trading.</w:t>
            </w:r>
          </w:p>
          <w:p w14:paraId="480A841A" w14:textId="77777777" w:rsidR="00F216C9" w:rsidRPr="00FA5381" w:rsidRDefault="00F216C9" w:rsidP="00FA5381">
            <w:pPr>
              <w:tabs>
                <w:tab w:val="left" w:pos="284"/>
              </w:tabs>
              <w:rPr>
                <w:b/>
                <w:bCs/>
                <w:sz w:val="22"/>
                <w:szCs w:val="22"/>
                <w:lang w:val="en-US" w:eastAsia="ru-RU"/>
              </w:rPr>
            </w:pPr>
            <w:r w:rsidRPr="00FA5381">
              <w:rPr>
                <w:sz w:val="22"/>
                <w:szCs w:val="22"/>
                <w:lang w:val="en-US" w:eastAsia="ru-RU"/>
              </w:rPr>
              <w:t xml:space="preserve">When publishing the </w:t>
            </w:r>
            <w:r w:rsidRPr="00FA5381">
              <w:rPr>
                <w:sz w:val="22"/>
                <w:szCs w:val="22"/>
                <w:lang w:val="en-US" w:eastAsia="ru-RU"/>
              </w:rPr>
              <w:lastRenderedPageBreak/>
              <w:t>document text, the date of the decision made by the Russian Stock Exchange to admit the Issuer's securities to trading, the International Securities Identification Code (Number) (ISIN) of the foreign Issuer and the international Classification of Financial Instruments (CFI) code shall be indicated.</w:t>
            </w:r>
          </w:p>
        </w:tc>
        <w:tc>
          <w:tcPr>
            <w:tcW w:w="1157" w:type="pct"/>
            <w:tcBorders>
              <w:bottom w:val="single" w:sz="4" w:space="0" w:color="auto"/>
            </w:tcBorders>
            <w:shd w:val="clear" w:color="auto" w:fill="auto"/>
          </w:tcPr>
          <w:p w14:paraId="567AB143" w14:textId="77777777" w:rsidR="00F216C9" w:rsidRPr="00FA5381" w:rsidRDefault="00F216C9" w:rsidP="00FA5381">
            <w:pPr>
              <w:tabs>
                <w:tab w:val="left" w:pos="284"/>
              </w:tabs>
              <w:rPr>
                <w:b/>
                <w:bCs/>
                <w:sz w:val="22"/>
                <w:szCs w:val="22"/>
                <w:lang w:eastAsia="ru-RU"/>
              </w:rPr>
            </w:pPr>
            <w:r w:rsidRPr="00FA5381">
              <w:rPr>
                <w:sz w:val="22"/>
                <w:szCs w:val="22"/>
                <w:lang w:val="en-US" w:eastAsia="ru-RU"/>
              </w:rPr>
              <w:lastRenderedPageBreak/>
              <w:t>on the Web Page</w:t>
            </w:r>
          </w:p>
        </w:tc>
      </w:tr>
      <w:tr w:rsidR="00F216C9" w:rsidRPr="00FA5381" w14:paraId="3A2D2C79" w14:textId="77777777" w:rsidTr="001F6233">
        <w:trPr>
          <w:trHeight w:val="595"/>
        </w:trPr>
        <w:tc>
          <w:tcPr>
            <w:tcW w:w="185" w:type="pct"/>
            <w:tcBorders>
              <w:bottom w:val="nil"/>
            </w:tcBorders>
          </w:tcPr>
          <w:p w14:paraId="61920B24"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2.</w:t>
            </w:r>
          </w:p>
        </w:tc>
        <w:tc>
          <w:tcPr>
            <w:tcW w:w="926" w:type="pct"/>
            <w:tcBorders>
              <w:bottom w:val="nil"/>
            </w:tcBorders>
            <w:shd w:val="clear" w:color="auto" w:fill="auto"/>
          </w:tcPr>
          <w:p w14:paraId="3AC24E8D" w14:textId="77777777" w:rsidR="00F216C9" w:rsidRPr="00FA5381" w:rsidRDefault="00F216C9" w:rsidP="00FA5381">
            <w:pPr>
              <w:tabs>
                <w:tab w:val="left" w:pos="284"/>
              </w:tabs>
              <w:rPr>
                <w:b/>
                <w:bCs/>
                <w:sz w:val="22"/>
                <w:szCs w:val="22"/>
                <w:lang w:eastAsia="ru-RU"/>
              </w:rPr>
            </w:pPr>
            <w:r w:rsidRPr="00FA5381">
              <w:rPr>
                <w:b/>
                <w:bCs/>
                <w:sz w:val="22"/>
                <w:szCs w:val="22"/>
                <w:lang w:val="en-US" w:eastAsia="ru-RU"/>
              </w:rPr>
              <w:t>Issuer's Report</w:t>
            </w:r>
          </w:p>
        </w:tc>
        <w:tc>
          <w:tcPr>
            <w:tcW w:w="1852" w:type="pct"/>
            <w:tcBorders>
              <w:bottom w:val="nil"/>
            </w:tcBorders>
            <w:shd w:val="clear" w:color="auto" w:fill="auto"/>
          </w:tcPr>
          <w:p w14:paraId="4B4C5555" w14:textId="77777777" w:rsidR="00F216C9" w:rsidRPr="00FA5381" w:rsidRDefault="00F216C9" w:rsidP="00877CCF">
            <w:pPr>
              <w:numPr>
                <w:ilvl w:val="0"/>
                <w:numId w:val="147"/>
              </w:numPr>
              <w:tabs>
                <w:tab w:val="left" w:pos="284"/>
              </w:tabs>
              <w:ind w:left="400" w:firstLine="0"/>
              <w:contextualSpacing/>
              <w:rPr>
                <w:bCs/>
                <w:sz w:val="22"/>
                <w:szCs w:val="22"/>
                <w:lang w:val="en-US" w:eastAsia="ru-RU"/>
              </w:rPr>
            </w:pPr>
            <w:r w:rsidRPr="00FA5381">
              <w:rPr>
                <w:bCs/>
                <w:sz w:val="22"/>
                <w:szCs w:val="22"/>
                <w:lang w:val="en-US" w:eastAsia="ru-RU"/>
              </w:rPr>
              <w:t>the issuer's report drawn up in accordance with the requirements for the issuer's report of an international financial organization, provided for by the Regulation on Disclosure, or</w:t>
            </w:r>
          </w:p>
        </w:tc>
        <w:tc>
          <w:tcPr>
            <w:tcW w:w="879" w:type="pct"/>
            <w:tcBorders>
              <w:bottom w:val="nil"/>
            </w:tcBorders>
            <w:shd w:val="clear" w:color="auto" w:fill="auto"/>
          </w:tcPr>
          <w:p w14:paraId="4A727D1D" w14:textId="77777777" w:rsidR="00F216C9" w:rsidRPr="00FA5381" w:rsidRDefault="00F216C9" w:rsidP="00FA5381">
            <w:pPr>
              <w:tabs>
                <w:tab w:val="left" w:pos="284"/>
              </w:tabs>
              <w:spacing w:after="120"/>
              <w:rPr>
                <w:sz w:val="22"/>
                <w:szCs w:val="22"/>
                <w:lang w:val="en-US" w:eastAsia="ru-RU"/>
              </w:rPr>
            </w:pPr>
            <w:r w:rsidRPr="00FA5381">
              <w:rPr>
                <w:sz w:val="22"/>
                <w:szCs w:val="22"/>
                <w:lang w:val="en-US" w:eastAsia="ru-RU"/>
              </w:rPr>
              <w:t>1. within the deadlines set for publishing the issuer's report of an international financial organization in the Regulation on Disclosure</w:t>
            </w:r>
          </w:p>
        </w:tc>
        <w:tc>
          <w:tcPr>
            <w:tcW w:w="1157" w:type="pct"/>
            <w:tcBorders>
              <w:bottom w:val="nil"/>
            </w:tcBorders>
            <w:shd w:val="clear" w:color="auto" w:fill="auto"/>
          </w:tcPr>
          <w:p w14:paraId="25369635" w14:textId="77777777" w:rsidR="00F216C9" w:rsidRPr="00FA5381" w:rsidRDefault="00F216C9" w:rsidP="00FA5381">
            <w:pPr>
              <w:tabs>
                <w:tab w:val="left" w:pos="284"/>
              </w:tabs>
              <w:rPr>
                <w:sz w:val="22"/>
                <w:szCs w:val="22"/>
                <w:lang w:eastAsia="ru-RU"/>
              </w:rPr>
            </w:pPr>
            <w:r w:rsidRPr="00FA5381">
              <w:rPr>
                <w:sz w:val="22"/>
                <w:szCs w:val="22"/>
                <w:lang w:val="en-US" w:eastAsia="ru-RU"/>
              </w:rPr>
              <w:t>on the Web Page</w:t>
            </w:r>
          </w:p>
        </w:tc>
      </w:tr>
      <w:tr w:rsidR="00F216C9" w:rsidRPr="00173B04" w14:paraId="197040CB" w14:textId="77777777" w:rsidTr="001F6233">
        <w:trPr>
          <w:trHeight w:val="595"/>
        </w:trPr>
        <w:tc>
          <w:tcPr>
            <w:tcW w:w="185" w:type="pct"/>
            <w:tcBorders>
              <w:top w:val="nil"/>
              <w:bottom w:val="single" w:sz="4" w:space="0" w:color="auto"/>
            </w:tcBorders>
          </w:tcPr>
          <w:p w14:paraId="720FE0CA" w14:textId="77777777" w:rsidR="00F216C9" w:rsidRPr="00FA5381" w:rsidRDefault="00F216C9" w:rsidP="00FA5381">
            <w:pPr>
              <w:tabs>
                <w:tab w:val="left" w:pos="284"/>
              </w:tabs>
              <w:rPr>
                <w:b/>
                <w:bCs/>
                <w:sz w:val="22"/>
                <w:szCs w:val="22"/>
                <w:lang w:eastAsia="ru-RU"/>
              </w:rPr>
            </w:pPr>
          </w:p>
        </w:tc>
        <w:tc>
          <w:tcPr>
            <w:tcW w:w="926" w:type="pct"/>
            <w:tcBorders>
              <w:top w:val="nil"/>
              <w:bottom w:val="single" w:sz="4" w:space="0" w:color="auto"/>
            </w:tcBorders>
            <w:shd w:val="clear" w:color="auto" w:fill="auto"/>
          </w:tcPr>
          <w:p w14:paraId="662FA67B" w14:textId="77777777" w:rsidR="00F216C9" w:rsidRPr="00FA5381" w:rsidRDefault="00F216C9" w:rsidP="00FA5381">
            <w:pPr>
              <w:tabs>
                <w:tab w:val="left" w:pos="284"/>
              </w:tabs>
              <w:rPr>
                <w:b/>
                <w:bCs/>
                <w:sz w:val="22"/>
                <w:szCs w:val="22"/>
                <w:lang w:eastAsia="ru-RU"/>
              </w:rPr>
            </w:pPr>
          </w:p>
        </w:tc>
        <w:tc>
          <w:tcPr>
            <w:tcW w:w="1852" w:type="pct"/>
            <w:tcBorders>
              <w:top w:val="nil"/>
              <w:bottom w:val="single" w:sz="4" w:space="0" w:color="auto"/>
            </w:tcBorders>
            <w:shd w:val="clear" w:color="auto" w:fill="auto"/>
          </w:tcPr>
          <w:p w14:paraId="4D12BBB0" w14:textId="77777777" w:rsidR="00F216C9" w:rsidRPr="00FA5381" w:rsidRDefault="00F216C9" w:rsidP="00877CCF">
            <w:pPr>
              <w:numPr>
                <w:ilvl w:val="0"/>
                <w:numId w:val="147"/>
              </w:numPr>
              <w:tabs>
                <w:tab w:val="left" w:pos="284"/>
              </w:tabs>
              <w:ind w:left="400" w:firstLine="0"/>
              <w:contextualSpacing/>
              <w:rPr>
                <w:bCs/>
                <w:sz w:val="22"/>
                <w:szCs w:val="22"/>
                <w:lang w:val="en-US" w:eastAsia="ru-RU"/>
              </w:rPr>
            </w:pPr>
            <w:r w:rsidRPr="00FA5381">
              <w:rPr>
                <w:bCs/>
                <w:sz w:val="22"/>
                <w:szCs w:val="22"/>
                <w:lang w:val="en-US" w:eastAsia="ru-RU"/>
              </w:rPr>
              <w:t>in the amount of information disclosed in the annual report if the constituent or internal documents of an international financial organization provide for the disclosure of an annual report, as well as semi-annual, quarterly or other reports if the constituent or internal documents of the international financial organization provide for the disclosure of such reports.</w:t>
            </w:r>
          </w:p>
        </w:tc>
        <w:tc>
          <w:tcPr>
            <w:tcW w:w="879" w:type="pct"/>
            <w:tcBorders>
              <w:top w:val="nil"/>
              <w:bottom w:val="single" w:sz="4" w:space="0" w:color="auto"/>
            </w:tcBorders>
            <w:shd w:val="clear" w:color="auto" w:fill="auto"/>
          </w:tcPr>
          <w:p w14:paraId="62B72434" w14:textId="77777777" w:rsidR="00F216C9" w:rsidRPr="00FA5381" w:rsidRDefault="00F216C9" w:rsidP="00FA5381">
            <w:pPr>
              <w:tabs>
                <w:tab w:val="left" w:pos="284"/>
              </w:tabs>
              <w:spacing w:after="120"/>
              <w:rPr>
                <w:sz w:val="22"/>
                <w:szCs w:val="22"/>
                <w:lang w:val="en-US" w:eastAsia="ru-RU"/>
              </w:rPr>
            </w:pPr>
            <w:r w:rsidRPr="00FA5381">
              <w:rPr>
                <w:sz w:val="22"/>
                <w:szCs w:val="22"/>
                <w:lang w:val="en-US" w:eastAsia="ru-RU"/>
              </w:rPr>
              <w:t>2. no later than 1 day from the date of disclosure (publication) of said reports in accordance with the constituent or internal documents of an international financial organization.</w:t>
            </w:r>
          </w:p>
        </w:tc>
        <w:tc>
          <w:tcPr>
            <w:tcW w:w="1157" w:type="pct"/>
            <w:tcBorders>
              <w:top w:val="nil"/>
              <w:bottom w:val="single" w:sz="4" w:space="0" w:color="auto"/>
            </w:tcBorders>
            <w:shd w:val="clear" w:color="auto" w:fill="auto"/>
          </w:tcPr>
          <w:p w14:paraId="26F4D3DB" w14:textId="77777777" w:rsidR="00F216C9" w:rsidRPr="00FA5381" w:rsidRDefault="00F216C9" w:rsidP="00FA5381">
            <w:pPr>
              <w:tabs>
                <w:tab w:val="left" w:pos="284"/>
              </w:tabs>
              <w:rPr>
                <w:sz w:val="22"/>
                <w:szCs w:val="22"/>
                <w:lang w:val="en-US" w:eastAsia="ru-RU"/>
              </w:rPr>
            </w:pPr>
          </w:p>
        </w:tc>
      </w:tr>
      <w:tr w:rsidR="00F216C9" w:rsidRPr="00173B04" w14:paraId="312B5A06" w14:textId="77777777" w:rsidTr="001F6233">
        <w:trPr>
          <w:trHeight w:val="595"/>
        </w:trPr>
        <w:tc>
          <w:tcPr>
            <w:tcW w:w="185" w:type="pct"/>
            <w:tcBorders>
              <w:bottom w:val="nil"/>
            </w:tcBorders>
          </w:tcPr>
          <w:p w14:paraId="0272631F" w14:textId="77777777" w:rsidR="00F216C9" w:rsidRPr="00FA5381" w:rsidRDefault="00F216C9" w:rsidP="00FA5381">
            <w:pPr>
              <w:tabs>
                <w:tab w:val="left" w:pos="284"/>
              </w:tabs>
              <w:rPr>
                <w:b/>
                <w:bCs/>
                <w:sz w:val="22"/>
                <w:szCs w:val="22"/>
                <w:lang w:eastAsia="ru-RU"/>
              </w:rPr>
            </w:pPr>
            <w:r w:rsidRPr="00FA5381">
              <w:rPr>
                <w:b/>
                <w:bCs/>
                <w:sz w:val="22"/>
                <w:szCs w:val="22"/>
                <w:lang w:val="en-US" w:eastAsia="ru-RU"/>
              </w:rPr>
              <w:t>3.</w:t>
            </w:r>
          </w:p>
        </w:tc>
        <w:tc>
          <w:tcPr>
            <w:tcW w:w="926" w:type="pct"/>
            <w:tcBorders>
              <w:bottom w:val="nil"/>
            </w:tcBorders>
            <w:shd w:val="clear" w:color="auto" w:fill="auto"/>
          </w:tcPr>
          <w:p w14:paraId="795158A7" w14:textId="77777777" w:rsidR="00F216C9" w:rsidRPr="00FA5381" w:rsidRDefault="00F216C9" w:rsidP="00FA5381">
            <w:pPr>
              <w:tabs>
                <w:tab w:val="left" w:pos="284"/>
              </w:tabs>
              <w:rPr>
                <w:b/>
                <w:bCs/>
                <w:sz w:val="22"/>
                <w:szCs w:val="22"/>
                <w:lang w:eastAsia="ru-RU"/>
              </w:rPr>
            </w:pPr>
            <w:r w:rsidRPr="00FA5381">
              <w:rPr>
                <w:b/>
                <w:bCs/>
                <w:sz w:val="22"/>
                <w:szCs w:val="22"/>
                <w:lang w:val="en-US" w:eastAsia="ru-RU"/>
              </w:rPr>
              <w:t>Issuer's financial statements</w:t>
            </w:r>
          </w:p>
        </w:tc>
        <w:tc>
          <w:tcPr>
            <w:tcW w:w="1852" w:type="pct"/>
            <w:tcBorders>
              <w:bottom w:val="nil"/>
            </w:tcBorders>
            <w:shd w:val="clear" w:color="auto" w:fill="auto"/>
          </w:tcPr>
          <w:p w14:paraId="40C2E7F2" w14:textId="77777777" w:rsidR="00F216C9" w:rsidRPr="00FA5381" w:rsidRDefault="00F216C9" w:rsidP="00FA5381">
            <w:pPr>
              <w:tabs>
                <w:tab w:val="left" w:pos="284"/>
              </w:tabs>
              <w:rPr>
                <w:sz w:val="22"/>
                <w:szCs w:val="22"/>
                <w:lang w:val="en-US" w:eastAsia="ru-RU"/>
              </w:rPr>
            </w:pPr>
            <w:r w:rsidRPr="00FA5381">
              <w:rPr>
                <w:sz w:val="22"/>
                <w:szCs w:val="22"/>
                <w:lang w:val="en-US" w:eastAsia="ru-RU"/>
              </w:rPr>
              <w:t>annual and interim consolidated (if any) and/or individual financial statements prepared in accordance with:</w:t>
            </w:r>
          </w:p>
          <w:p w14:paraId="10490143" w14:textId="77777777" w:rsidR="00F216C9" w:rsidRPr="00FA5381" w:rsidRDefault="00F216C9" w:rsidP="00FA5381">
            <w:pPr>
              <w:tabs>
                <w:tab w:val="left" w:pos="284"/>
              </w:tabs>
              <w:rPr>
                <w:sz w:val="22"/>
                <w:szCs w:val="22"/>
                <w:lang w:val="en-US" w:eastAsia="ru-RU"/>
              </w:rPr>
            </w:pPr>
            <w:r w:rsidRPr="00FA5381">
              <w:rPr>
                <w:sz w:val="22"/>
                <w:szCs w:val="22"/>
                <w:lang w:val="en-US" w:eastAsia="ru-RU"/>
              </w:rPr>
              <w:t>- International Financial Reporting Standards (hereinafter, IFRS),</w:t>
            </w:r>
          </w:p>
          <w:p w14:paraId="5BC232B7" w14:textId="77777777" w:rsidR="00F216C9" w:rsidRPr="00FA5381" w:rsidRDefault="00F216C9" w:rsidP="00FA5381">
            <w:pPr>
              <w:tabs>
                <w:tab w:val="left" w:pos="284"/>
              </w:tabs>
              <w:rPr>
                <w:sz w:val="22"/>
                <w:szCs w:val="22"/>
                <w:lang w:val="en-US" w:eastAsia="ru-RU"/>
              </w:rPr>
            </w:pPr>
            <w:r w:rsidRPr="00FA5381">
              <w:rPr>
                <w:sz w:val="22"/>
                <w:szCs w:val="22"/>
                <w:lang w:val="en-US" w:eastAsia="ru-RU"/>
              </w:rPr>
              <w:t xml:space="preserve">or </w:t>
            </w:r>
          </w:p>
          <w:p w14:paraId="44208C58" w14:textId="77777777" w:rsidR="00F216C9" w:rsidRPr="00FA5381" w:rsidRDefault="00F216C9" w:rsidP="00FA5381">
            <w:pPr>
              <w:tabs>
                <w:tab w:val="left" w:pos="284"/>
              </w:tabs>
              <w:rPr>
                <w:sz w:val="22"/>
                <w:szCs w:val="22"/>
                <w:lang w:val="en-US" w:eastAsia="ru-RU"/>
              </w:rPr>
            </w:pPr>
            <w:r w:rsidRPr="00FA5381">
              <w:rPr>
                <w:sz w:val="22"/>
                <w:szCs w:val="22"/>
                <w:lang w:val="en-US" w:eastAsia="ru-RU"/>
              </w:rPr>
              <w:t>- other internationally recognized rules,</w:t>
            </w:r>
          </w:p>
          <w:p w14:paraId="2FB4DB18" w14:textId="77777777" w:rsidR="00F216C9" w:rsidRPr="00FA5381" w:rsidRDefault="00F216C9" w:rsidP="00FA5381">
            <w:pPr>
              <w:tabs>
                <w:tab w:val="left" w:pos="284"/>
              </w:tabs>
              <w:rPr>
                <w:sz w:val="22"/>
                <w:szCs w:val="22"/>
                <w:lang w:val="en-US" w:eastAsia="ru-RU"/>
              </w:rPr>
            </w:pPr>
            <w:r w:rsidRPr="00FA5381">
              <w:rPr>
                <w:sz w:val="22"/>
                <w:szCs w:val="22"/>
                <w:lang w:val="en-US" w:eastAsia="ru-RU"/>
              </w:rPr>
              <w:t xml:space="preserve">or </w:t>
            </w:r>
          </w:p>
          <w:p w14:paraId="4845FA5D" w14:textId="77777777" w:rsidR="00F216C9" w:rsidRPr="00FA5381" w:rsidRDefault="00F216C9" w:rsidP="00FA5381">
            <w:pPr>
              <w:tabs>
                <w:tab w:val="left" w:pos="284"/>
              </w:tabs>
              <w:rPr>
                <w:sz w:val="22"/>
                <w:szCs w:val="22"/>
                <w:lang w:val="en-US" w:eastAsia="ru-RU"/>
              </w:rPr>
            </w:pPr>
            <w:r w:rsidRPr="00FA5381">
              <w:rPr>
                <w:sz w:val="22"/>
                <w:szCs w:val="22"/>
                <w:lang w:val="en-US" w:eastAsia="ru-RU"/>
              </w:rPr>
              <w:t>- in accordance with the accounting and reporting standards used by an international financial organization</w:t>
            </w:r>
          </w:p>
          <w:p w14:paraId="3FA2A909" w14:textId="77777777" w:rsidR="00F216C9" w:rsidRPr="00FA5381" w:rsidRDefault="00F216C9" w:rsidP="00FA5381">
            <w:pPr>
              <w:tabs>
                <w:tab w:val="left" w:pos="284"/>
              </w:tabs>
              <w:rPr>
                <w:sz w:val="22"/>
                <w:szCs w:val="22"/>
                <w:lang w:val="en-US" w:eastAsia="ru-RU"/>
              </w:rPr>
            </w:pPr>
            <w:r w:rsidRPr="00FA5381">
              <w:rPr>
                <w:sz w:val="22"/>
                <w:szCs w:val="22"/>
                <w:lang w:val="en-US" w:eastAsia="ru-RU"/>
              </w:rPr>
              <w:t>with an audit report attached, which confirms its reliability</w:t>
            </w:r>
          </w:p>
        </w:tc>
        <w:tc>
          <w:tcPr>
            <w:tcW w:w="879" w:type="pct"/>
            <w:tcBorders>
              <w:bottom w:val="nil"/>
            </w:tcBorders>
            <w:shd w:val="clear" w:color="auto" w:fill="auto"/>
          </w:tcPr>
          <w:p w14:paraId="5E3BA3A5" w14:textId="5D823BC4" w:rsidR="00F216C9" w:rsidRPr="00FA5381" w:rsidRDefault="00F216C9" w:rsidP="00FA5381">
            <w:pPr>
              <w:tabs>
                <w:tab w:val="left" w:pos="284"/>
              </w:tabs>
              <w:spacing w:after="120"/>
              <w:rPr>
                <w:sz w:val="22"/>
                <w:szCs w:val="22"/>
                <w:lang w:val="en-US" w:eastAsia="ru-RU"/>
              </w:rPr>
            </w:pPr>
            <w:r w:rsidRPr="00FA5381">
              <w:rPr>
                <w:sz w:val="22"/>
                <w:szCs w:val="22"/>
                <w:lang w:val="en-US" w:eastAsia="ru-RU"/>
              </w:rPr>
              <w:t>no later than 5 days from the date of</w:t>
            </w:r>
            <w:r w:rsidR="00054DD4" w:rsidRPr="005D00FC">
              <w:rPr>
                <w:sz w:val="22"/>
                <w:szCs w:val="22"/>
                <w:lang w:val="en-US" w:eastAsia="ru-RU"/>
              </w:rPr>
              <w:t xml:space="preserve"> </w:t>
            </w:r>
            <w:r w:rsidR="00054DD4">
              <w:rPr>
                <w:sz w:val="22"/>
                <w:szCs w:val="22"/>
                <w:lang w:val="en-US" w:eastAsia="ru-RU"/>
              </w:rPr>
              <w:t>the audit report</w:t>
            </w:r>
            <w:r w:rsidRPr="00FA5381">
              <w:rPr>
                <w:sz w:val="22"/>
                <w:szCs w:val="22"/>
                <w:lang w:val="en-US" w:eastAsia="ru-RU"/>
              </w:rPr>
              <w:t xml:space="preserve"> </w:t>
            </w:r>
          </w:p>
        </w:tc>
        <w:tc>
          <w:tcPr>
            <w:tcW w:w="1157" w:type="pct"/>
            <w:tcBorders>
              <w:bottom w:val="nil"/>
            </w:tcBorders>
            <w:shd w:val="clear" w:color="auto" w:fill="auto"/>
          </w:tcPr>
          <w:p w14:paraId="3101E7EE" w14:textId="77777777" w:rsidR="00F216C9" w:rsidRPr="00FA5381" w:rsidRDefault="00F216C9" w:rsidP="00FA5381">
            <w:pPr>
              <w:tabs>
                <w:tab w:val="left" w:pos="284"/>
              </w:tabs>
              <w:rPr>
                <w:sz w:val="22"/>
                <w:szCs w:val="22"/>
                <w:lang w:val="en-US" w:eastAsia="ru-RU"/>
              </w:rPr>
            </w:pPr>
            <w:r w:rsidRPr="00FA5381">
              <w:rPr>
                <w:sz w:val="22"/>
                <w:szCs w:val="22"/>
                <w:lang w:val="en-US" w:eastAsia="ru-RU"/>
              </w:rPr>
              <w:t xml:space="preserve">the financial statements text on the Web Page </w:t>
            </w:r>
          </w:p>
        </w:tc>
      </w:tr>
      <w:tr w:rsidR="00F216C9" w:rsidRPr="00173B04" w14:paraId="204265A1" w14:textId="77777777" w:rsidTr="001F6233">
        <w:trPr>
          <w:trHeight w:val="595"/>
        </w:trPr>
        <w:tc>
          <w:tcPr>
            <w:tcW w:w="185" w:type="pct"/>
          </w:tcPr>
          <w:p w14:paraId="6729535F"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4.</w:t>
            </w:r>
          </w:p>
        </w:tc>
        <w:tc>
          <w:tcPr>
            <w:tcW w:w="926" w:type="pct"/>
            <w:shd w:val="clear" w:color="auto" w:fill="auto"/>
          </w:tcPr>
          <w:p w14:paraId="37705062"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 xml:space="preserve">Notification of the procedure for access to the </w:t>
            </w:r>
            <w:r w:rsidRPr="00FA5381">
              <w:rPr>
                <w:b/>
                <w:bCs/>
                <w:sz w:val="22"/>
                <w:szCs w:val="22"/>
                <w:lang w:val="en-US" w:eastAsia="ru-RU"/>
              </w:rPr>
              <w:lastRenderedPageBreak/>
              <w:t xml:space="preserve">Report/financial statements of the Issuer </w:t>
            </w:r>
          </w:p>
        </w:tc>
        <w:tc>
          <w:tcPr>
            <w:tcW w:w="1852" w:type="pct"/>
            <w:tcBorders>
              <w:bottom w:val="single" w:sz="4" w:space="0" w:color="auto"/>
            </w:tcBorders>
            <w:shd w:val="clear" w:color="auto" w:fill="auto"/>
          </w:tcPr>
          <w:p w14:paraId="6AC89684" w14:textId="77777777" w:rsidR="00F216C9" w:rsidRPr="00FA5381" w:rsidRDefault="00F216C9" w:rsidP="00FA5381">
            <w:pPr>
              <w:tabs>
                <w:tab w:val="left" w:pos="284"/>
              </w:tabs>
              <w:spacing w:after="120"/>
              <w:rPr>
                <w:sz w:val="22"/>
                <w:szCs w:val="22"/>
                <w:lang w:eastAsia="ru-RU"/>
              </w:rPr>
            </w:pPr>
            <w:r w:rsidRPr="00FA5381">
              <w:rPr>
                <w:sz w:val="22"/>
                <w:szCs w:val="22"/>
                <w:lang w:val="en-US" w:eastAsia="ru-RU"/>
              </w:rPr>
              <w:lastRenderedPageBreak/>
              <w:t>The notification shall contain:</w:t>
            </w:r>
          </w:p>
          <w:p w14:paraId="2C433AC5" w14:textId="77777777" w:rsidR="00F216C9" w:rsidRPr="00FA5381" w:rsidRDefault="00F216C9"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lastRenderedPageBreak/>
              <w:t>type of document to which access is provided indicating the reporting period, according to the results of which it was prepared;</w:t>
            </w:r>
          </w:p>
          <w:p w14:paraId="2A3251F0" w14:textId="77777777" w:rsidR="00F216C9" w:rsidRPr="00FA5381" w:rsidRDefault="00F216C9" w:rsidP="00877CCF">
            <w:pPr>
              <w:numPr>
                <w:ilvl w:val="0"/>
                <w:numId w:val="74"/>
              </w:numPr>
              <w:tabs>
                <w:tab w:val="left" w:pos="284"/>
              </w:tabs>
              <w:spacing w:after="120"/>
              <w:ind w:left="178" w:firstLine="0"/>
              <w:contextualSpacing/>
              <w:rPr>
                <w:b/>
                <w:bCs/>
                <w:sz w:val="22"/>
                <w:szCs w:val="22"/>
                <w:lang w:val="en-US" w:eastAsia="ru-RU"/>
              </w:rPr>
            </w:pPr>
            <w:r w:rsidRPr="00FA5381">
              <w:rPr>
                <w:sz w:val="22"/>
                <w:szCs w:val="22"/>
                <w:lang w:val="en-US" w:eastAsia="ru-RU"/>
              </w:rPr>
              <w:t>the date of publishing the text of the relevant document on the Web Page;</w:t>
            </w:r>
          </w:p>
          <w:p w14:paraId="677E2AC5" w14:textId="77777777" w:rsidR="00F216C9" w:rsidRPr="00FA5381" w:rsidRDefault="00F216C9" w:rsidP="00877CCF">
            <w:pPr>
              <w:numPr>
                <w:ilvl w:val="0"/>
                <w:numId w:val="74"/>
              </w:numPr>
              <w:tabs>
                <w:tab w:val="left" w:pos="284"/>
              </w:tabs>
              <w:spacing w:after="120"/>
              <w:ind w:left="178" w:firstLine="0"/>
              <w:contextualSpacing/>
              <w:rPr>
                <w:b/>
                <w:bCs/>
                <w:sz w:val="22"/>
                <w:szCs w:val="22"/>
                <w:lang w:val="en-US" w:eastAsia="ru-RU"/>
              </w:rPr>
            </w:pPr>
            <w:r w:rsidRPr="00FA5381">
              <w:rPr>
                <w:sz w:val="22"/>
                <w:szCs w:val="22"/>
                <w:lang w:val="en-US" w:eastAsia="ru-RU"/>
              </w:rPr>
              <w:t>Internet page address on which the text of the relevant document is published or a link to the relevant disclosed information.</w:t>
            </w:r>
          </w:p>
        </w:tc>
        <w:tc>
          <w:tcPr>
            <w:tcW w:w="879" w:type="pct"/>
            <w:tcBorders>
              <w:bottom w:val="single" w:sz="4" w:space="0" w:color="auto"/>
            </w:tcBorders>
            <w:shd w:val="clear" w:color="auto" w:fill="auto"/>
          </w:tcPr>
          <w:p w14:paraId="6E3BA573" w14:textId="683BA98A" w:rsidR="00F216C9" w:rsidRPr="00FA5381" w:rsidRDefault="00F216C9" w:rsidP="00FA5381">
            <w:pPr>
              <w:tabs>
                <w:tab w:val="left" w:pos="284"/>
              </w:tabs>
              <w:spacing w:after="120"/>
              <w:rPr>
                <w:sz w:val="22"/>
                <w:szCs w:val="22"/>
                <w:lang w:val="en-US" w:eastAsia="ru-RU"/>
              </w:rPr>
            </w:pPr>
          </w:p>
        </w:tc>
        <w:tc>
          <w:tcPr>
            <w:tcW w:w="1157" w:type="pct"/>
            <w:shd w:val="clear" w:color="auto" w:fill="auto"/>
          </w:tcPr>
          <w:p w14:paraId="01471D79" w14:textId="3C354C11" w:rsidR="00F216C9" w:rsidRPr="005D00FC" w:rsidRDefault="00F216C9" w:rsidP="00FA5381">
            <w:pPr>
              <w:tabs>
                <w:tab w:val="left" w:pos="284"/>
              </w:tabs>
              <w:rPr>
                <w:sz w:val="22"/>
                <w:szCs w:val="22"/>
                <w:lang w:val="en-US" w:eastAsia="ru-RU"/>
              </w:rPr>
            </w:pPr>
            <w:r w:rsidRPr="00FA5381">
              <w:rPr>
                <w:sz w:val="22"/>
                <w:szCs w:val="22"/>
                <w:lang w:val="en-US" w:eastAsia="ru-RU"/>
              </w:rPr>
              <w:t>in the newswire</w:t>
            </w:r>
            <w:r w:rsidR="00054DD4" w:rsidRPr="00FA5381">
              <w:rPr>
                <w:sz w:val="22"/>
                <w:szCs w:val="22"/>
                <w:lang w:val="en-US" w:eastAsia="ru-RU"/>
              </w:rPr>
              <w:t xml:space="preserve"> and on the Web Page</w:t>
            </w:r>
          </w:p>
        </w:tc>
      </w:tr>
      <w:tr w:rsidR="00F216C9" w:rsidRPr="00173B04" w14:paraId="63ECA30D" w14:textId="77777777" w:rsidTr="001F6233">
        <w:trPr>
          <w:trHeight w:val="595"/>
        </w:trPr>
        <w:tc>
          <w:tcPr>
            <w:tcW w:w="185" w:type="pct"/>
            <w:vMerge w:val="restart"/>
            <w:tcBorders>
              <w:top w:val="single" w:sz="4" w:space="0" w:color="auto"/>
              <w:left w:val="single" w:sz="4" w:space="0" w:color="auto"/>
              <w:right w:val="single" w:sz="4" w:space="0" w:color="auto"/>
            </w:tcBorders>
          </w:tcPr>
          <w:p w14:paraId="2E418D95" w14:textId="77777777" w:rsidR="00F216C9" w:rsidRPr="00FA5381" w:rsidRDefault="00F216C9" w:rsidP="00FA5381">
            <w:pPr>
              <w:tabs>
                <w:tab w:val="left" w:pos="284"/>
              </w:tabs>
              <w:rPr>
                <w:b/>
                <w:bCs/>
                <w:sz w:val="22"/>
                <w:szCs w:val="22"/>
                <w:lang w:eastAsia="ru-RU"/>
              </w:rPr>
            </w:pPr>
            <w:r w:rsidRPr="00FA5381">
              <w:rPr>
                <w:b/>
                <w:bCs/>
                <w:sz w:val="22"/>
                <w:szCs w:val="22"/>
                <w:lang w:val="en-US" w:eastAsia="ru-RU"/>
              </w:rPr>
              <w:t>5.</w:t>
            </w:r>
          </w:p>
        </w:tc>
        <w:tc>
          <w:tcPr>
            <w:tcW w:w="926" w:type="pct"/>
            <w:vMerge w:val="restart"/>
            <w:tcBorders>
              <w:top w:val="single" w:sz="4" w:space="0" w:color="auto"/>
              <w:left w:val="single" w:sz="4" w:space="0" w:color="auto"/>
              <w:right w:val="single" w:sz="4" w:space="0" w:color="auto"/>
            </w:tcBorders>
            <w:shd w:val="clear" w:color="auto" w:fill="auto"/>
          </w:tcPr>
          <w:p w14:paraId="23E16609"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Notifications on the issue of the Bonds</w:t>
            </w:r>
            <w:r w:rsidRPr="00FA5381">
              <w:rPr>
                <w:sz w:val="22"/>
                <w:szCs w:val="22"/>
                <w:lang w:val="en-US" w:eastAsia="ru-RU"/>
              </w:rPr>
              <w:t xml:space="preserve"> (in case the securities are included in the List during the placement process)</w:t>
            </w:r>
          </w:p>
        </w:tc>
        <w:tc>
          <w:tcPr>
            <w:tcW w:w="1852" w:type="pct"/>
            <w:tcBorders>
              <w:top w:val="single" w:sz="4" w:space="0" w:color="auto"/>
              <w:left w:val="single" w:sz="4" w:space="0" w:color="auto"/>
              <w:bottom w:val="nil"/>
              <w:right w:val="single" w:sz="4" w:space="0" w:color="auto"/>
            </w:tcBorders>
            <w:shd w:val="clear" w:color="auto" w:fill="auto"/>
          </w:tcPr>
          <w:p w14:paraId="19141B63" w14:textId="77777777" w:rsidR="00F216C9" w:rsidRPr="00FA5381" w:rsidRDefault="00F216C9" w:rsidP="00FA5381">
            <w:pPr>
              <w:tabs>
                <w:tab w:val="left" w:pos="284"/>
              </w:tabs>
              <w:spacing w:after="120"/>
              <w:rPr>
                <w:sz w:val="22"/>
                <w:szCs w:val="22"/>
                <w:lang w:val="en-US" w:eastAsia="ru-RU"/>
              </w:rPr>
            </w:pPr>
            <w:r w:rsidRPr="00FA5381">
              <w:rPr>
                <w:sz w:val="22"/>
                <w:szCs w:val="22"/>
                <w:lang w:val="en-US" w:eastAsia="ru-RU"/>
              </w:rPr>
              <w:t xml:space="preserve">Notifications on the issue include the following notifications: </w:t>
            </w:r>
          </w:p>
        </w:tc>
        <w:tc>
          <w:tcPr>
            <w:tcW w:w="879" w:type="pct"/>
            <w:tcBorders>
              <w:top w:val="single" w:sz="4" w:space="0" w:color="auto"/>
              <w:left w:val="single" w:sz="4" w:space="0" w:color="auto"/>
              <w:bottom w:val="nil"/>
              <w:right w:val="single" w:sz="4" w:space="0" w:color="auto"/>
            </w:tcBorders>
            <w:shd w:val="clear" w:color="auto" w:fill="auto"/>
          </w:tcPr>
          <w:p w14:paraId="336B51F6" w14:textId="77777777" w:rsidR="00F216C9" w:rsidRPr="00FA5381" w:rsidRDefault="00F216C9" w:rsidP="00FA5381">
            <w:pPr>
              <w:tabs>
                <w:tab w:val="left" w:pos="284"/>
              </w:tabs>
              <w:spacing w:after="120"/>
              <w:rPr>
                <w:sz w:val="22"/>
                <w:szCs w:val="22"/>
                <w:lang w:val="en-US" w:eastAsia="ru-RU"/>
              </w:rPr>
            </w:pPr>
          </w:p>
        </w:tc>
        <w:tc>
          <w:tcPr>
            <w:tcW w:w="1157" w:type="pct"/>
            <w:vMerge w:val="restart"/>
            <w:tcBorders>
              <w:top w:val="single" w:sz="4" w:space="0" w:color="auto"/>
              <w:left w:val="single" w:sz="4" w:space="0" w:color="auto"/>
              <w:right w:val="single" w:sz="4" w:space="0" w:color="auto"/>
            </w:tcBorders>
            <w:shd w:val="clear" w:color="auto" w:fill="auto"/>
          </w:tcPr>
          <w:p w14:paraId="373413E9" w14:textId="77777777" w:rsidR="00F216C9" w:rsidRPr="00FA5381" w:rsidRDefault="00F216C9" w:rsidP="00FA5381">
            <w:pPr>
              <w:tabs>
                <w:tab w:val="left" w:pos="284"/>
              </w:tabs>
              <w:rPr>
                <w:sz w:val="22"/>
                <w:szCs w:val="22"/>
                <w:lang w:val="en-US" w:eastAsia="ru-RU"/>
              </w:rPr>
            </w:pPr>
            <w:r w:rsidRPr="00FA5381">
              <w:rPr>
                <w:sz w:val="22"/>
                <w:szCs w:val="22"/>
                <w:lang w:val="en-US" w:eastAsia="ru-RU"/>
              </w:rPr>
              <w:t>in the newswire and on the Web Page</w:t>
            </w:r>
          </w:p>
        </w:tc>
      </w:tr>
      <w:tr w:rsidR="00F216C9" w:rsidRPr="00173B04" w14:paraId="0AD20B37" w14:textId="77777777" w:rsidTr="001F6233">
        <w:trPr>
          <w:trHeight w:val="595"/>
        </w:trPr>
        <w:tc>
          <w:tcPr>
            <w:tcW w:w="185" w:type="pct"/>
            <w:vMerge/>
            <w:tcBorders>
              <w:left w:val="single" w:sz="4" w:space="0" w:color="auto"/>
              <w:right w:val="single" w:sz="4" w:space="0" w:color="auto"/>
            </w:tcBorders>
          </w:tcPr>
          <w:p w14:paraId="0838244F" w14:textId="77777777" w:rsidR="00F216C9" w:rsidRPr="00FA5381" w:rsidRDefault="00F216C9" w:rsidP="00FA5381">
            <w:pPr>
              <w:tabs>
                <w:tab w:val="left" w:pos="284"/>
              </w:tabs>
              <w:rPr>
                <w:b/>
                <w:bCs/>
                <w:sz w:val="22"/>
                <w:szCs w:val="22"/>
                <w:lang w:val="en-US" w:eastAsia="ru-RU"/>
              </w:rPr>
            </w:pPr>
          </w:p>
        </w:tc>
        <w:tc>
          <w:tcPr>
            <w:tcW w:w="926" w:type="pct"/>
            <w:vMerge/>
            <w:tcBorders>
              <w:left w:val="single" w:sz="4" w:space="0" w:color="auto"/>
              <w:right w:val="single" w:sz="4" w:space="0" w:color="auto"/>
            </w:tcBorders>
            <w:shd w:val="clear" w:color="auto" w:fill="auto"/>
          </w:tcPr>
          <w:p w14:paraId="6CD5A477" w14:textId="77777777" w:rsidR="00F216C9" w:rsidRPr="00FA5381" w:rsidRDefault="00F216C9" w:rsidP="00FA5381">
            <w:pPr>
              <w:tabs>
                <w:tab w:val="left" w:pos="284"/>
              </w:tabs>
              <w:rPr>
                <w:b/>
                <w:bCs/>
                <w:sz w:val="22"/>
                <w:szCs w:val="22"/>
                <w:lang w:val="en-US" w:eastAsia="ru-RU"/>
              </w:rPr>
            </w:pPr>
          </w:p>
        </w:tc>
        <w:tc>
          <w:tcPr>
            <w:tcW w:w="1852" w:type="pct"/>
            <w:tcBorders>
              <w:top w:val="nil"/>
              <w:left w:val="single" w:sz="4" w:space="0" w:color="auto"/>
              <w:bottom w:val="nil"/>
              <w:right w:val="single" w:sz="4" w:space="0" w:color="auto"/>
            </w:tcBorders>
            <w:shd w:val="clear" w:color="auto" w:fill="auto"/>
          </w:tcPr>
          <w:p w14:paraId="5B136B28" w14:textId="77777777" w:rsidR="00F216C9" w:rsidRPr="00FA5381" w:rsidRDefault="00F216C9" w:rsidP="00877CCF">
            <w:pPr>
              <w:numPr>
                <w:ilvl w:val="0"/>
                <w:numId w:val="145"/>
              </w:numPr>
              <w:tabs>
                <w:tab w:val="left" w:pos="284"/>
              </w:tabs>
              <w:spacing w:after="120"/>
              <w:ind w:firstLine="0"/>
              <w:contextualSpacing/>
              <w:rPr>
                <w:sz w:val="22"/>
                <w:szCs w:val="22"/>
                <w:lang w:val="en-US" w:eastAsia="ru-RU"/>
              </w:rPr>
            </w:pPr>
            <w:r w:rsidRPr="00FA5381">
              <w:rPr>
                <w:sz w:val="22"/>
                <w:szCs w:val="22"/>
                <w:lang w:val="en-US" w:eastAsia="ru-RU"/>
              </w:rPr>
              <w:t>on the placement start date;</w:t>
            </w:r>
          </w:p>
        </w:tc>
        <w:tc>
          <w:tcPr>
            <w:tcW w:w="879" w:type="pct"/>
            <w:tcBorders>
              <w:top w:val="nil"/>
              <w:left w:val="single" w:sz="4" w:space="0" w:color="auto"/>
              <w:bottom w:val="nil"/>
              <w:right w:val="single" w:sz="4" w:space="0" w:color="auto"/>
            </w:tcBorders>
            <w:shd w:val="clear" w:color="auto" w:fill="auto"/>
          </w:tcPr>
          <w:p w14:paraId="1302B62D" w14:textId="4CB9E73A" w:rsidR="00F216C9" w:rsidRPr="00FA5381" w:rsidRDefault="00F216C9" w:rsidP="00877CCF">
            <w:pPr>
              <w:numPr>
                <w:ilvl w:val="0"/>
                <w:numId w:val="146"/>
              </w:numPr>
              <w:tabs>
                <w:tab w:val="left" w:pos="284"/>
              </w:tabs>
              <w:spacing w:after="120"/>
              <w:ind w:left="310" w:firstLine="0"/>
              <w:contextualSpacing/>
              <w:rPr>
                <w:sz w:val="22"/>
                <w:szCs w:val="22"/>
                <w:lang w:val="en-US" w:eastAsia="ru-RU"/>
              </w:rPr>
            </w:pPr>
            <w:r w:rsidRPr="00FA5381">
              <w:rPr>
                <w:sz w:val="22"/>
                <w:szCs w:val="22"/>
                <w:lang w:val="en-US" w:eastAsia="ru-RU"/>
              </w:rPr>
              <w:t xml:space="preserve">no later than 1 </w:t>
            </w:r>
            <w:r w:rsidR="00802AD5">
              <w:rPr>
                <w:sz w:val="22"/>
                <w:szCs w:val="22"/>
                <w:lang w:val="en-US" w:eastAsia="ru-RU"/>
              </w:rPr>
              <w:t>working day</w:t>
            </w:r>
            <w:r w:rsidRPr="00FA5381">
              <w:rPr>
                <w:sz w:val="22"/>
                <w:szCs w:val="22"/>
                <w:lang w:val="en-US" w:eastAsia="ru-RU"/>
              </w:rPr>
              <w:t xml:space="preserve"> before the placement start date</w:t>
            </w:r>
          </w:p>
        </w:tc>
        <w:tc>
          <w:tcPr>
            <w:tcW w:w="1157" w:type="pct"/>
            <w:vMerge/>
            <w:tcBorders>
              <w:left w:val="single" w:sz="4" w:space="0" w:color="auto"/>
              <w:right w:val="single" w:sz="4" w:space="0" w:color="auto"/>
            </w:tcBorders>
            <w:shd w:val="clear" w:color="auto" w:fill="auto"/>
          </w:tcPr>
          <w:p w14:paraId="6A138B40" w14:textId="77777777" w:rsidR="00F216C9" w:rsidRPr="00FA5381" w:rsidRDefault="00F216C9" w:rsidP="00FA5381">
            <w:pPr>
              <w:tabs>
                <w:tab w:val="left" w:pos="284"/>
              </w:tabs>
              <w:rPr>
                <w:sz w:val="22"/>
                <w:szCs w:val="22"/>
                <w:lang w:val="en-US" w:eastAsia="ru-RU"/>
              </w:rPr>
            </w:pPr>
          </w:p>
        </w:tc>
      </w:tr>
      <w:tr w:rsidR="00F216C9" w:rsidRPr="00173B04" w14:paraId="68B0E268" w14:textId="77777777" w:rsidTr="001F6233">
        <w:trPr>
          <w:trHeight w:val="595"/>
        </w:trPr>
        <w:tc>
          <w:tcPr>
            <w:tcW w:w="185" w:type="pct"/>
            <w:vMerge/>
            <w:tcBorders>
              <w:left w:val="single" w:sz="4" w:space="0" w:color="auto"/>
              <w:right w:val="single" w:sz="4" w:space="0" w:color="auto"/>
            </w:tcBorders>
          </w:tcPr>
          <w:p w14:paraId="37050536" w14:textId="77777777" w:rsidR="00F216C9" w:rsidRPr="00FA5381" w:rsidRDefault="00F216C9" w:rsidP="00FA5381">
            <w:pPr>
              <w:tabs>
                <w:tab w:val="left" w:pos="284"/>
              </w:tabs>
              <w:rPr>
                <w:b/>
                <w:bCs/>
                <w:sz w:val="22"/>
                <w:szCs w:val="22"/>
                <w:lang w:val="en-US" w:eastAsia="ru-RU"/>
              </w:rPr>
            </w:pPr>
          </w:p>
        </w:tc>
        <w:tc>
          <w:tcPr>
            <w:tcW w:w="926" w:type="pct"/>
            <w:vMerge/>
            <w:tcBorders>
              <w:left w:val="single" w:sz="4" w:space="0" w:color="auto"/>
              <w:right w:val="single" w:sz="4" w:space="0" w:color="auto"/>
            </w:tcBorders>
            <w:shd w:val="clear" w:color="auto" w:fill="auto"/>
          </w:tcPr>
          <w:p w14:paraId="56A5C65A" w14:textId="77777777" w:rsidR="00F216C9" w:rsidRPr="00FA5381" w:rsidRDefault="00F216C9" w:rsidP="00FA5381">
            <w:pPr>
              <w:tabs>
                <w:tab w:val="left" w:pos="284"/>
              </w:tabs>
              <w:rPr>
                <w:b/>
                <w:bCs/>
                <w:sz w:val="22"/>
                <w:szCs w:val="22"/>
                <w:lang w:val="en-US" w:eastAsia="ru-RU"/>
              </w:rPr>
            </w:pPr>
          </w:p>
        </w:tc>
        <w:tc>
          <w:tcPr>
            <w:tcW w:w="1852" w:type="pct"/>
            <w:tcBorders>
              <w:top w:val="nil"/>
              <w:left w:val="single" w:sz="4" w:space="0" w:color="auto"/>
              <w:bottom w:val="nil"/>
              <w:right w:val="single" w:sz="4" w:space="0" w:color="auto"/>
            </w:tcBorders>
            <w:shd w:val="clear" w:color="auto" w:fill="auto"/>
          </w:tcPr>
          <w:p w14:paraId="30B74D74" w14:textId="77777777" w:rsidR="00F216C9" w:rsidRPr="00FA5381" w:rsidRDefault="00F216C9" w:rsidP="00877CCF">
            <w:pPr>
              <w:numPr>
                <w:ilvl w:val="0"/>
                <w:numId w:val="145"/>
              </w:numPr>
              <w:tabs>
                <w:tab w:val="left" w:pos="284"/>
              </w:tabs>
              <w:spacing w:after="120"/>
              <w:ind w:firstLine="0"/>
              <w:contextualSpacing/>
              <w:rPr>
                <w:sz w:val="22"/>
                <w:szCs w:val="22"/>
                <w:lang w:val="en-US" w:eastAsia="ru-RU"/>
              </w:rPr>
            </w:pPr>
            <w:r w:rsidRPr="00FA5381">
              <w:rPr>
                <w:sz w:val="22"/>
                <w:szCs w:val="22"/>
                <w:lang w:val="en-US" w:eastAsia="ru-RU"/>
              </w:rPr>
              <w:t>on change in the placement start date;</w:t>
            </w:r>
          </w:p>
        </w:tc>
        <w:tc>
          <w:tcPr>
            <w:tcW w:w="879" w:type="pct"/>
            <w:tcBorders>
              <w:top w:val="nil"/>
              <w:left w:val="single" w:sz="4" w:space="0" w:color="auto"/>
              <w:bottom w:val="nil"/>
              <w:right w:val="single" w:sz="4" w:space="0" w:color="auto"/>
            </w:tcBorders>
            <w:shd w:val="clear" w:color="auto" w:fill="auto"/>
          </w:tcPr>
          <w:p w14:paraId="03231E0E" w14:textId="77777777" w:rsidR="00F216C9" w:rsidRPr="00FA5381" w:rsidRDefault="00F216C9" w:rsidP="00877CCF">
            <w:pPr>
              <w:numPr>
                <w:ilvl w:val="0"/>
                <w:numId w:val="146"/>
              </w:numPr>
              <w:tabs>
                <w:tab w:val="left" w:pos="284"/>
              </w:tabs>
              <w:spacing w:after="120"/>
              <w:ind w:left="310" w:firstLine="0"/>
              <w:contextualSpacing/>
              <w:rPr>
                <w:sz w:val="22"/>
                <w:szCs w:val="22"/>
                <w:lang w:val="en-US" w:eastAsia="ru-RU"/>
              </w:rPr>
            </w:pPr>
            <w:r w:rsidRPr="00FA5381">
              <w:rPr>
                <w:sz w:val="22"/>
                <w:szCs w:val="22"/>
                <w:lang w:val="en-US" w:eastAsia="ru-RU"/>
              </w:rPr>
              <w:t>no later than one day before the previously disclosed placement start date</w:t>
            </w:r>
          </w:p>
        </w:tc>
        <w:tc>
          <w:tcPr>
            <w:tcW w:w="1157" w:type="pct"/>
            <w:vMerge/>
            <w:tcBorders>
              <w:left w:val="single" w:sz="4" w:space="0" w:color="auto"/>
              <w:right w:val="single" w:sz="4" w:space="0" w:color="auto"/>
            </w:tcBorders>
            <w:shd w:val="clear" w:color="auto" w:fill="auto"/>
          </w:tcPr>
          <w:p w14:paraId="7544BA6D" w14:textId="77777777" w:rsidR="00F216C9" w:rsidRPr="00FA5381" w:rsidRDefault="00F216C9" w:rsidP="00FA5381">
            <w:pPr>
              <w:tabs>
                <w:tab w:val="left" w:pos="284"/>
              </w:tabs>
              <w:rPr>
                <w:sz w:val="22"/>
                <w:szCs w:val="22"/>
                <w:lang w:val="en-US" w:eastAsia="ru-RU"/>
              </w:rPr>
            </w:pPr>
          </w:p>
        </w:tc>
      </w:tr>
      <w:tr w:rsidR="00F216C9" w:rsidRPr="00173B04" w14:paraId="1FBD6C80" w14:textId="77777777" w:rsidTr="001F6233">
        <w:trPr>
          <w:trHeight w:val="595"/>
        </w:trPr>
        <w:tc>
          <w:tcPr>
            <w:tcW w:w="185" w:type="pct"/>
            <w:vMerge/>
            <w:tcBorders>
              <w:left w:val="single" w:sz="4" w:space="0" w:color="auto"/>
              <w:right w:val="single" w:sz="4" w:space="0" w:color="auto"/>
            </w:tcBorders>
          </w:tcPr>
          <w:p w14:paraId="64EA9575" w14:textId="77777777" w:rsidR="00F216C9" w:rsidRPr="00FA5381" w:rsidRDefault="00F216C9" w:rsidP="00FA5381">
            <w:pPr>
              <w:tabs>
                <w:tab w:val="left" w:pos="284"/>
              </w:tabs>
              <w:rPr>
                <w:b/>
                <w:bCs/>
                <w:sz w:val="22"/>
                <w:szCs w:val="22"/>
                <w:lang w:val="en-US" w:eastAsia="ru-RU"/>
              </w:rPr>
            </w:pPr>
          </w:p>
        </w:tc>
        <w:tc>
          <w:tcPr>
            <w:tcW w:w="926" w:type="pct"/>
            <w:vMerge/>
            <w:tcBorders>
              <w:left w:val="single" w:sz="4" w:space="0" w:color="auto"/>
              <w:right w:val="single" w:sz="4" w:space="0" w:color="auto"/>
            </w:tcBorders>
            <w:shd w:val="clear" w:color="auto" w:fill="auto"/>
          </w:tcPr>
          <w:p w14:paraId="16749601" w14:textId="77777777" w:rsidR="00F216C9" w:rsidRPr="00FA5381" w:rsidRDefault="00F216C9" w:rsidP="00FA5381">
            <w:pPr>
              <w:tabs>
                <w:tab w:val="left" w:pos="284"/>
              </w:tabs>
              <w:rPr>
                <w:b/>
                <w:bCs/>
                <w:sz w:val="22"/>
                <w:szCs w:val="22"/>
                <w:lang w:val="en-US" w:eastAsia="ru-RU"/>
              </w:rPr>
            </w:pPr>
          </w:p>
        </w:tc>
        <w:tc>
          <w:tcPr>
            <w:tcW w:w="1852" w:type="pct"/>
            <w:tcBorders>
              <w:top w:val="nil"/>
              <w:left w:val="single" w:sz="4" w:space="0" w:color="auto"/>
              <w:bottom w:val="nil"/>
              <w:right w:val="single" w:sz="4" w:space="0" w:color="auto"/>
            </w:tcBorders>
            <w:shd w:val="clear" w:color="auto" w:fill="auto"/>
          </w:tcPr>
          <w:p w14:paraId="11AB5871" w14:textId="77777777" w:rsidR="00F216C9" w:rsidRPr="00FA5381" w:rsidRDefault="00F216C9" w:rsidP="00877CCF">
            <w:pPr>
              <w:numPr>
                <w:ilvl w:val="0"/>
                <w:numId w:val="145"/>
              </w:numPr>
              <w:tabs>
                <w:tab w:val="left" w:pos="284"/>
              </w:tabs>
              <w:spacing w:after="120"/>
              <w:ind w:firstLine="0"/>
              <w:contextualSpacing/>
              <w:rPr>
                <w:sz w:val="22"/>
                <w:szCs w:val="22"/>
                <w:lang w:val="en-US" w:eastAsia="ru-RU"/>
              </w:rPr>
            </w:pPr>
            <w:r w:rsidRPr="00FA5381">
              <w:rPr>
                <w:sz w:val="22"/>
                <w:szCs w:val="22"/>
                <w:lang w:val="en-US" w:eastAsia="ru-RU"/>
              </w:rPr>
              <w:t>on the offering price (the procedure for determining the price);</w:t>
            </w:r>
          </w:p>
        </w:tc>
        <w:tc>
          <w:tcPr>
            <w:tcW w:w="879" w:type="pct"/>
            <w:tcBorders>
              <w:top w:val="nil"/>
              <w:left w:val="single" w:sz="4" w:space="0" w:color="auto"/>
              <w:bottom w:val="nil"/>
              <w:right w:val="single" w:sz="4" w:space="0" w:color="auto"/>
            </w:tcBorders>
            <w:shd w:val="clear" w:color="auto" w:fill="auto"/>
          </w:tcPr>
          <w:p w14:paraId="756CA3BD" w14:textId="77777777" w:rsidR="00F216C9" w:rsidRPr="00FA5381" w:rsidRDefault="00F216C9" w:rsidP="00877CCF">
            <w:pPr>
              <w:numPr>
                <w:ilvl w:val="0"/>
                <w:numId w:val="146"/>
              </w:numPr>
              <w:tabs>
                <w:tab w:val="left" w:pos="284"/>
              </w:tabs>
              <w:spacing w:after="120"/>
              <w:ind w:left="310" w:firstLine="0"/>
              <w:contextualSpacing/>
              <w:rPr>
                <w:sz w:val="22"/>
                <w:szCs w:val="22"/>
                <w:lang w:val="en-US" w:eastAsia="ru-RU"/>
              </w:rPr>
            </w:pPr>
            <w:r w:rsidRPr="00FA5381">
              <w:rPr>
                <w:sz w:val="22"/>
                <w:szCs w:val="22"/>
                <w:lang w:val="en-US" w:eastAsia="ru-RU"/>
              </w:rPr>
              <w:t>no later than the placement start</w:t>
            </w:r>
          </w:p>
        </w:tc>
        <w:tc>
          <w:tcPr>
            <w:tcW w:w="1157" w:type="pct"/>
            <w:vMerge/>
            <w:tcBorders>
              <w:left w:val="single" w:sz="4" w:space="0" w:color="auto"/>
              <w:right w:val="single" w:sz="4" w:space="0" w:color="auto"/>
            </w:tcBorders>
            <w:shd w:val="clear" w:color="auto" w:fill="auto"/>
          </w:tcPr>
          <w:p w14:paraId="63D28ECE" w14:textId="77777777" w:rsidR="00F216C9" w:rsidRPr="00FA5381" w:rsidRDefault="00F216C9" w:rsidP="00FA5381">
            <w:pPr>
              <w:tabs>
                <w:tab w:val="left" w:pos="284"/>
              </w:tabs>
              <w:rPr>
                <w:sz w:val="22"/>
                <w:szCs w:val="22"/>
                <w:lang w:val="en-US" w:eastAsia="ru-RU"/>
              </w:rPr>
            </w:pPr>
          </w:p>
        </w:tc>
      </w:tr>
      <w:tr w:rsidR="00F216C9" w:rsidRPr="00173B04" w14:paraId="2B62E47C" w14:textId="77777777" w:rsidTr="001F6233">
        <w:trPr>
          <w:trHeight w:val="595"/>
        </w:trPr>
        <w:tc>
          <w:tcPr>
            <w:tcW w:w="185" w:type="pct"/>
            <w:vMerge/>
            <w:tcBorders>
              <w:left w:val="single" w:sz="4" w:space="0" w:color="auto"/>
              <w:right w:val="single" w:sz="4" w:space="0" w:color="auto"/>
            </w:tcBorders>
          </w:tcPr>
          <w:p w14:paraId="40F8210C" w14:textId="77777777" w:rsidR="00F216C9" w:rsidRPr="00FA5381" w:rsidRDefault="00F216C9" w:rsidP="00FA5381">
            <w:pPr>
              <w:tabs>
                <w:tab w:val="left" w:pos="284"/>
              </w:tabs>
              <w:rPr>
                <w:b/>
                <w:bCs/>
                <w:sz w:val="22"/>
                <w:szCs w:val="22"/>
                <w:lang w:val="en-US" w:eastAsia="ru-RU"/>
              </w:rPr>
            </w:pPr>
          </w:p>
        </w:tc>
        <w:tc>
          <w:tcPr>
            <w:tcW w:w="926" w:type="pct"/>
            <w:vMerge/>
            <w:tcBorders>
              <w:left w:val="single" w:sz="4" w:space="0" w:color="auto"/>
              <w:right w:val="single" w:sz="4" w:space="0" w:color="auto"/>
            </w:tcBorders>
            <w:shd w:val="clear" w:color="auto" w:fill="auto"/>
          </w:tcPr>
          <w:p w14:paraId="0A18AC32" w14:textId="77777777" w:rsidR="00F216C9" w:rsidRPr="00FA5381" w:rsidRDefault="00F216C9" w:rsidP="00FA5381">
            <w:pPr>
              <w:tabs>
                <w:tab w:val="left" w:pos="284"/>
              </w:tabs>
              <w:rPr>
                <w:b/>
                <w:bCs/>
                <w:sz w:val="22"/>
                <w:szCs w:val="22"/>
                <w:lang w:val="en-US" w:eastAsia="ru-RU"/>
              </w:rPr>
            </w:pPr>
          </w:p>
        </w:tc>
        <w:tc>
          <w:tcPr>
            <w:tcW w:w="1852" w:type="pct"/>
            <w:tcBorders>
              <w:top w:val="nil"/>
              <w:left w:val="single" w:sz="4" w:space="0" w:color="auto"/>
              <w:bottom w:val="nil"/>
              <w:right w:val="single" w:sz="4" w:space="0" w:color="auto"/>
            </w:tcBorders>
            <w:shd w:val="clear" w:color="auto" w:fill="auto"/>
          </w:tcPr>
          <w:p w14:paraId="6F929DAD" w14:textId="77777777" w:rsidR="00F216C9" w:rsidRPr="00FA5381" w:rsidRDefault="00F216C9" w:rsidP="00877CCF">
            <w:pPr>
              <w:numPr>
                <w:ilvl w:val="0"/>
                <w:numId w:val="145"/>
              </w:numPr>
              <w:tabs>
                <w:tab w:val="left" w:pos="284"/>
              </w:tabs>
              <w:spacing w:after="120"/>
              <w:ind w:firstLine="0"/>
              <w:contextualSpacing/>
              <w:rPr>
                <w:sz w:val="22"/>
                <w:szCs w:val="22"/>
                <w:lang w:eastAsia="ru-RU"/>
              </w:rPr>
            </w:pPr>
            <w:r w:rsidRPr="00FA5381">
              <w:rPr>
                <w:sz w:val="22"/>
                <w:szCs w:val="22"/>
                <w:lang w:val="en-US" w:eastAsia="ru-RU"/>
              </w:rPr>
              <w:t>on suspension of placement;</w:t>
            </w:r>
          </w:p>
        </w:tc>
        <w:tc>
          <w:tcPr>
            <w:tcW w:w="879" w:type="pct"/>
            <w:tcBorders>
              <w:top w:val="nil"/>
              <w:left w:val="single" w:sz="4" w:space="0" w:color="auto"/>
              <w:bottom w:val="nil"/>
              <w:right w:val="single" w:sz="4" w:space="0" w:color="auto"/>
            </w:tcBorders>
            <w:shd w:val="clear" w:color="auto" w:fill="auto"/>
          </w:tcPr>
          <w:p w14:paraId="66B7F9CB" w14:textId="77777777" w:rsidR="00F216C9" w:rsidRPr="00FA5381" w:rsidRDefault="00F216C9" w:rsidP="00877CCF">
            <w:pPr>
              <w:numPr>
                <w:ilvl w:val="0"/>
                <w:numId w:val="146"/>
              </w:numPr>
              <w:tabs>
                <w:tab w:val="left" w:pos="284"/>
              </w:tabs>
              <w:spacing w:after="120"/>
              <w:ind w:left="310" w:firstLine="0"/>
              <w:contextualSpacing/>
              <w:rPr>
                <w:sz w:val="22"/>
                <w:szCs w:val="22"/>
                <w:lang w:val="en-US" w:eastAsia="ru-RU"/>
              </w:rPr>
            </w:pPr>
            <w:r w:rsidRPr="00FA5381">
              <w:rPr>
                <w:sz w:val="22"/>
                <w:szCs w:val="22"/>
                <w:lang w:val="en-US" w:eastAsia="ru-RU"/>
              </w:rPr>
              <w:t xml:space="preserve">no later than one day from the date of occurrence of the grounds </w:t>
            </w:r>
          </w:p>
        </w:tc>
        <w:tc>
          <w:tcPr>
            <w:tcW w:w="1157" w:type="pct"/>
            <w:vMerge/>
            <w:tcBorders>
              <w:left w:val="single" w:sz="4" w:space="0" w:color="auto"/>
              <w:right w:val="single" w:sz="4" w:space="0" w:color="auto"/>
            </w:tcBorders>
            <w:shd w:val="clear" w:color="auto" w:fill="auto"/>
          </w:tcPr>
          <w:p w14:paraId="3AF6DC01" w14:textId="77777777" w:rsidR="00F216C9" w:rsidRPr="00FA5381" w:rsidRDefault="00F216C9" w:rsidP="00FA5381">
            <w:pPr>
              <w:tabs>
                <w:tab w:val="left" w:pos="284"/>
              </w:tabs>
              <w:rPr>
                <w:sz w:val="22"/>
                <w:szCs w:val="22"/>
                <w:lang w:val="en-US" w:eastAsia="ru-RU"/>
              </w:rPr>
            </w:pPr>
          </w:p>
        </w:tc>
      </w:tr>
      <w:tr w:rsidR="00F216C9" w:rsidRPr="00173B04" w14:paraId="6A11096A" w14:textId="77777777" w:rsidTr="001F6233">
        <w:trPr>
          <w:trHeight w:val="595"/>
        </w:trPr>
        <w:tc>
          <w:tcPr>
            <w:tcW w:w="185" w:type="pct"/>
            <w:vMerge/>
            <w:tcBorders>
              <w:left w:val="single" w:sz="4" w:space="0" w:color="auto"/>
              <w:right w:val="single" w:sz="4" w:space="0" w:color="auto"/>
            </w:tcBorders>
          </w:tcPr>
          <w:p w14:paraId="0BE445E3" w14:textId="77777777" w:rsidR="00F216C9" w:rsidRPr="00FA5381" w:rsidRDefault="00F216C9" w:rsidP="00FA5381">
            <w:pPr>
              <w:tabs>
                <w:tab w:val="left" w:pos="284"/>
              </w:tabs>
              <w:rPr>
                <w:b/>
                <w:bCs/>
                <w:sz w:val="22"/>
                <w:szCs w:val="22"/>
                <w:lang w:val="en-US" w:eastAsia="ru-RU"/>
              </w:rPr>
            </w:pPr>
          </w:p>
        </w:tc>
        <w:tc>
          <w:tcPr>
            <w:tcW w:w="926" w:type="pct"/>
            <w:vMerge/>
            <w:tcBorders>
              <w:left w:val="single" w:sz="4" w:space="0" w:color="auto"/>
              <w:right w:val="single" w:sz="4" w:space="0" w:color="auto"/>
            </w:tcBorders>
            <w:shd w:val="clear" w:color="auto" w:fill="auto"/>
          </w:tcPr>
          <w:p w14:paraId="4F59CAF7" w14:textId="77777777" w:rsidR="00F216C9" w:rsidRPr="00FA5381" w:rsidRDefault="00F216C9" w:rsidP="00FA5381">
            <w:pPr>
              <w:tabs>
                <w:tab w:val="left" w:pos="284"/>
              </w:tabs>
              <w:rPr>
                <w:b/>
                <w:bCs/>
                <w:sz w:val="22"/>
                <w:szCs w:val="22"/>
                <w:lang w:val="en-US" w:eastAsia="ru-RU"/>
              </w:rPr>
            </w:pPr>
          </w:p>
        </w:tc>
        <w:tc>
          <w:tcPr>
            <w:tcW w:w="1852" w:type="pct"/>
            <w:tcBorders>
              <w:top w:val="nil"/>
              <w:left w:val="single" w:sz="4" w:space="0" w:color="auto"/>
              <w:bottom w:val="nil"/>
              <w:right w:val="single" w:sz="4" w:space="0" w:color="auto"/>
            </w:tcBorders>
            <w:shd w:val="clear" w:color="auto" w:fill="auto"/>
          </w:tcPr>
          <w:p w14:paraId="42CC33BB" w14:textId="77777777" w:rsidR="00F216C9" w:rsidRPr="00FA5381" w:rsidRDefault="00F216C9" w:rsidP="00877CCF">
            <w:pPr>
              <w:numPr>
                <w:ilvl w:val="0"/>
                <w:numId w:val="145"/>
              </w:numPr>
              <w:tabs>
                <w:tab w:val="left" w:pos="284"/>
              </w:tabs>
              <w:spacing w:after="120"/>
              <w:ind w:firstLine="0"/>
              <w:contextualSpacing/>
              <w:rPr>
                <w:sz w:val="22"/>
                <w:szCs w:val="22"/>
                <w:lang w:val="en-US" w:eastAsia="ru-RU"/>
              </w:rPr>
            </w:pPr>
            <w:r w:rsidRPr="00FA5381">
              <w:rPr>
                <w:sz w:val="22"/>
                <w:szCs w:val="22"/>
                <w:lang w:val="en-US" w:eastAsia="ru-RU"/>
              </w:rPr>
              <w:t>on the resumption of placement;</w:t>
            </w:r>
          </w:p>
        </w:tc>
        <w:tc>
          <w:tcPr>
            <w:tcW w:w="879" w:type="pct"/>
            <w:tcBorders>
              <w:top w:val="nil"/>
              <w:left w:val="single" w:sz="4" w:space="0" w:color="auto"/>
              <w:bottom w:val="nil"/>
              <w:right w:val="single" w:sz="4" w:space="0" w:color="auto"/>
            </w:tcBorders>
            <w:shd w:val="clear" w:color="auto" w:fill="auto"/>
          </w:tcPr>
          <w:p w14:paraId="2EE96A25" w14:textId="77777777" w:rsidR="00F216C9" w:rsidRPr="00FA5381" w:rsidRDefault="00F216C9" w:rsidP="00877CCF">
            <w:pPr>
              <w:numPr>
                <w:ilvl w:val="0"/>
                <w:numId w:val="146"/>
              </w:numPr>
              <w:tabs>
                <w:tab w:val="left" w:pos="284"/>
              </w:tabs>
              <w:spacing w:after="120"/>
              <w:ind w:left="310" w:firstLine="0"/>
              <w:contextualSpacing/>
              <w:rPr>
                <w:sz w:val="22"/>
                <w:szCs w:val="22"/>
                <w:lang w:val="en-US" w:eastAsia="ru-RU"/>
              </w:rPr>
            </w:pPr>
            <w:r w:rsidRPr="00FA5381">
              <w:rPr>
                <w:sz w:val="22"/>
                <w:szCs w:val="22"/>
                <w:lang w:val="en-US" w:eastAsia="ru-RU"/>
              </w:rPr>
              <w:t xml:space="preserve">no later than one day from the date of occurrence of the grounds </w:t>
            </w:r>
          </w:p>
        </w:tc>
        <w:tc>
          <w:tcPr>
            <w:tcW w:w="1157" w:type="pct"/>
            <w:vMerge/>
            <w:tcBorders>
              <w:left w:val="single" w:sz="4" w:space="0" w:color="auto"/>
              <w:right w:val="single" w:sz="4" w:space="0" w:color="auto"/>
            </w:tcBorders>
            <w:shd w:val="clear" w:color="auto" w:fill="auto"/>
          </w:tcPr>
          <w:p w14:paraId="4B99E5C8" w14:textId="77777777" w:rsidR="00F216C9" w:rsidRPr="00FA5381" w:rsidRDefault="00F216C9" w:rsidP="00FA5381">
            <w:pPr>
              <w:tabs>
                <w:tab w:val="left" w:pos="284"/>
              </w:tabs>
              <w:rPr>
                <w:sz w:val="22"/>
                <w:szCs w:val="22"/>
                <w:lang w:val="en-US" w:eastAsia="ru-RU"/>
              </w:rPr>
            </w:pPr>
          </w:p>
        </w:tc>
      </w:tr>
      <w:tr w:rsidR="00F216C9" w:rsidRPr="00173B04" w14:paraId="5AB5DBD9" w14:textId="77777777" w:rsidTr="001F6233">
        <w:trPr>
          <w:trHeight w:val="595"/>
        </w:trPr>
        <w:tc>
          <w:tcPr>
            <w:tcW w:w="185" w:type="pct"/>
            <w:vMerge/>
            <w:tcBorders>
              <w:left w:val="single" w:sz="4" w:space="0" w:color="auto"/>
              <w:right w:val="single" w:sz="4" w:space="0" w:color="auto"/>
            </w:tcBorders>
          </w:tcPr>
          <w:p w14:paraId="2AA30698" w14:textId="77777777" w:rsidR="00F216C9" w:rsidRPr="00FA5381" w:rsidRDefault="00F216C9" w:rsidP="00FA5381">
            <w:pPr>
              <w:tabs>
                <w:tab w:val="left" w:pos="284"/>
              </w:tabs>
              <w:rPr>
                <w:b/>
                <w:bCs/>
                <w:sz w:val="22"/>
                <w:szCs w:val="22"/>
                <w:lang w:val="en-US" w:eastAsia="ru-RU"/>
              </w:rPr>
            </w:pPr>
          </w:p>
        </w:tc>
        <w:tc>
          <w:tcPr>
            <w:tcW w:w="926" w:type="pct"/>
            <w:vMerge/>
            <w:tcBorders>
              <w:left w:val="single" w:sz="4" w:space="0" w:color="auto"/>
              <w:right w:val="single" w:sz="4" w:space="0" w:color="auto"/>
            </w:tcBorders>
            <w:shd w:val="clear" w:color="auto" w:fill="auto"/>
          </w:tcPr>
          <w:p w14:paraId="4B40BBF3" w14:textId="77777777" w:rsidR="00F216C9" w:rsidRPr="00FA5381" w:rsidRDefault="00F216C9" w:rsidP="00FA5381">
            <w:pPr>
              <w:tabs>
                <w:tab w:val="left" w:pos="284"/>
              </w:tabs>
              <w:rPr>
                <w:b/>
                <w:bCs/>
                <w:sz w:val="22"/>
                <w:szCs w:val="22"/>
                <w:lang w:val="en-US" w:eastAsia="ru-RU"/>
              </w:rPr>
            </w:pPr>
          </w:p>
        </w:tc>
        <w:tc>
          <w:tcPr>
            <w:tcW w:w="1852" w:type="pct"/>
            <w:tcBorders>
              <w:top w:val="nil"/>
              <w:left w:val="single" w:sz="4" w:space="0" w:color="auto"/>
              <w:bottom w:val="nil"/>
              <w:right w:val="single" w:sz="4" w:space="0" w:color="auto"/>
            </w:tcBorders>
            <w:shd w:val="clear" w:color="auto" w:fill="auto"/>
          </w:tcPr>
          <w:p w14:paraId="0D77451A" w14:textId="77777777" w:rsidR="00F216C9" w:rsidRPr="00FA5381" w:rsidRDefault="00F216C9" w:rsidP="00877CCF">
            <w:pPr>
              <w:numPr>
                <w:ilvl w:val="0"/>
                <w:numId w:val="145"/>
              </w:numPr>
              <w:tabs>
                <w:tab w:val="left" w:pos="284"/>
              </w:tabs>
              <w:spacing w:after="120"/>
              <w:ind w:firstLine="0"/>
              <w:contextualSpacing/>
              <w:rPr>
                <w:sz w:val="22"/>
                <w:szCs w:val="22"/>
                <w:lang w:eastAsia="ru-RU"/>
              </w:rPr>
            </w:pPr>
            <w:r w:rsidRPr="00FA5381">
              <w:rPr>
                <w:sz w:val="22"/>
                <w:szCs w:val="22"/>
                <w:lang w:val="en-US" w:eastAsia="ru-RU"/>
              </w:rPr>
              <w:t>on placement completion;</w:t>
            </w:r>
          </w:p>
        </w:tc>
        <w:tc>
          <w:tcPr>
            <w:tcW w:w="879" w:type="pct"/>
            <w:tcBorders>
              <w:top w:val="nil"/>
              <w:left w:val="single" w:sz="4" w:space="0" w:color="auto"/>
              <w:bottom w:val="nil"/>
              <w:right w:val="single" w:sz="4" w:space="0" w:color="auto"/>
            </w:tcBorders>
            <w:shd w:val="clear" w:color="auto" w:fill="auto"/>
          </w:tcPr>
          <w:p w14:paraId="33A2B888" w14:textId="77777777" w:rsidR="00F216C9" w:rsidRPr="00FA5381" w:rsidRDefault="00F216C9" w:rsidP="00877CCF">
            <w:pPr>
              <w:numPr>
                <w:ilvl w:val="0"/>
                <w:numId w:val="146"/>
              </w:numPr>
              <w:tabs>
                <w:tab w:val="left" w:pos="284"/>
              </w:tabs>
              <w:spacing w:after="120"/>
              <w:ind w:left="310" w:firstLine="0"/>
              <w:contextualSpacing/>
              <w:rPr>
                <w:sz w:val="22"/>
                <w:szCs w:val="22"/>
                <w:lang w:val="en-US" w:eastAsia="ru-RU"/>
              </w:rPr>
            </w:pPr>
            <w:r w:rsidRPr="00FA5381">
              <w:rPr>
                <w:sz w:val="22"/>
                <w:szCs w:val="22"/>
                <w:lang w:val="en-US" w:eastAsia="ru-RU"/>
              </w:rPr>
              <w:t>no later than one day from the date of placement completion</w:t>
            </w:r>
          </w:p>
        </w:tc>
        <w:tc>
          <w:tcPr>
            <w:tcW w:w="1157" w:type="pct"/>
            <w:vMerge/>
            <w:tcBorders>
              <w:left w:val="single" w:sz="4" w:space="0" w:color="auto"/>
              <w:right w:val="single" w:sz="4" w:space="0" w:color="auto"/>
            </w:tcBorders>
            <w:shd w:val="clear" w:color="auto" w:fill="auto"/>
          </w:tcPr>
          <w:p w14:paraId="048E1B31" w14:textId="77777777" w:rsidR="00F216C9" w:rsidRPr="00FA5381" w:rsidRDefault="00F216C9" w:rsidP="00FA5381">
            <w:pPr>
              <w:tabs>
                <w:tab w:val="left" w:pos="284"/>
              </w:tabs>
              <w:rPr>
                <w:sz w:val="22"/>
                <w:szCs w:val="22"/>
                <w:lang w:val="en-US" w:eastAsia="ru-RU"/>
              </w:rPr>
            </w:pPr>
          </w:p>
        </w:tc>
      </w:tr>
      <w:tr w:rsidR="00F216C9" w:rsidRPr="00173B04" w14:paraId="5C85CC7F" w14:textId="77777777" w:rsidTr="001F6233">
        <w:trPr>
          <w:trHeight w:val="595"/>
        </w:trPr>
        <w:tc>
          <w:tcPr>
            <w:tcW w:w="185" w:type="pct"/>
            <w:vMerge/>
            <w:tcBorders>
              <w:left w:val="single" w:sz="4" w:space="0" w:color="auto"/>
              <w:right w:val="single" w:sz="4" w:space="0" w:color="auto"/>
            </w:tcBorders>
          </w:tcPr>
          <w:p w14:paraId="0DC004C1" w14:textId="77777777" w:rsidR="00F216C9" w:rsidRPr="00FA5381" w:rsidRDefault="00F216C9" w:rsidP="00FA5381">
            <w:pPr>
              <w:tabs>
                <w:tab w:val="left" w:pos="284"/>
              </w:tabs>
              <w:rPr>
                <w:b/>
                <w:bCs/>
                <w:sz w:val="22"/>
                <w:szCs w:val="22"/>
                <w:lang w:val="en-US" w:eastAsia="ru-RU"/>
              </w:rPr>
            </w:pPr>
          </w:p>
        </w:tc>
        <w:tc>
          <w:tcPr>
            <w:tcW w:w="926" w:type="pct"/>
            <w:vMerge/>
            <w:tcBorders>
              <w:left w:val="single" w:sz="4" w:space="0" w:color="auto"/>
              <w:right w:val="single" w:sz="4" w:space="0" w:color="auto"/>
            </w:tcBorders>
            <w:shd w:val="clear" w:color="auto" w:fill="auto"/>
          </w:tcPr>
          <w:p w14:paraId="1A830954" w14:textId="77777777" w:rsidR="00F216C9" w:rsidRPr="00FA5381" w:rsidRDefault="00F216C9" w:rsidP="00FA5381">
            <w:pPr>
              <w:tabs>
                <w:tab w:val="left" w:pos="284"/>
              </w:tabs>
              <w:rPr>
                <w:b/>
                <w:bCs/>
                <w:sz w:val="22"/>
                <w:szCs w:val="22"/>
                <w:lang w:val="en-US" w:eastAsia="ru-RU"/>
              </w:rPr>
            </w:pPr>
          </w:p>
        </w:tc>
        <w:tc>
          <w:tcPr>
            <w:tcW w:w="1852" w:type="pct"/>
            <w:tcBorders>
              <w:top w:val="nil"/>
              <w:left w:val="single" w:sz="4" w:space="0" w:color="auto"/>
              <w:bottom w:val="nil"/>
              <w:right w:val="single" w:sz="4" w:space="0" w:color="auto"/>
            </w:tcBorders>
            <w:shd w:val="clear" w:color="auto" w:fill="auto"/>
          </w:tcPr>
          <w:p w14:paraId="30098B3F" w14:textId="77777777" w:rsidR="00F216C9" w:rsidRPr="00FA5381" w:rsidRDefault="00F216C9" w:rsidP="00877CCF">
            <w:pPr>
              <w:numPr>
                <w:ilvl w:val="0"/>
                <w:numId w:val="145"/>
              </w:numPr>
              <w:tabs>
                <w:tab w:val="left" w:pos="284"/>
              </w:tabs>
              <w:spacing w:after="120"/>
              <w:ind w:firstLine="0"/>
              <w:contextualSpacing/>
              <w:rPr>
                <w:sz w:val="22"/>
                <w:szCs w:val="22"/>
                <w:lang w:val="en-US" w:eastAsia="ru-RU"/>
              </w:rPr>
            </w:pPr>
            <w:r w:rsidRPr="00FA5381">
              <w:rPr>
                <w:sz w:val="22"/>
                <w:szCs w:val="22"/>
                <w:lang w:val="en-US" w:eastAsia="ru-RU"/>
              </w:rPr>
              <w:t>on the submitting to the Bank of Russia of a placement completion notice;</w:t>
            </w:r>
          </w:p>
        </w:tc>
        <w:tc>
          <w:tcPr>
            <w:tcW w:w="879" w:type="pct"/>
            <w:tcBorders>
              <w:top w:val="nil"/>
              <w:left w:val="single" w:sz="4" w:space="0" w:color="auto"/>
              <w:bottom w:val="nil"/>
              <w:right w:val="single" w:sz="4" w:space="0" w:color="auto"/>
            </w:tcBorders>
            <w:shd w:val="clear" w:color="auto" w:fill="auto"/>
          </w:tcPr>
          <w:p w14:paraId="792FBE69" w14:textId="77777777" w:rsidR="00F216C9" w:rsidRPr="00FA5381" w:rsidRDefault="00F216C9" w:rsidP="00877CCF">
            <w:pPr>
              <w:numPr>
                <w:ilvl w:val="0"/>
                <w:numId w:val="146"/>
              </w:numPr>
              <w:tabs>
                <w:tab w:val="left" w:pos="284"/>
              </w:tabs>
              <w:spacing w:after="120"/>
              <w:ind w:left="310" w:firstLine="0"/>
              <w:contextualSpacing/>
              <w:rPr>
                <w:sz w:val="22"/>
                <w:szCs w:val="22"/>
                <w:lang w:val="en-US" w:eastAsia="ru-RU"/>
              </w:rPr>
            </w:pPr>
            <w:r w:rsidRPr="00FA5381">
              <w:rPr>
                <w:sz w:val="22"/>
                <w:szCs w:val="22"/>
                <w:lang w:val="en-US" w:eastAsia="ru-RU"/>
              </w:rPr>
              <w:t xml:space="preserve">no later than one day from the date of submission </w:t>
            </w:r>
          </w:p>
        </w:tc>
        <w:tc>
          <w:tcPr>
            <w:tcW w:w="1157" w:type="pct"/>
            <w:vMerge/>
            <w:tcBorders>
              <w:left w:val="single" w:sz="4" w:space="0" w:color="auto"/>
              <w:right w:val="single" w:sz="4" w:space="0" w:color="auto"/>
            </w:tcBorders>
            <w:shd w:val="clear" w:color="auto" w:fill="auto"/>
          </w:tcPr>
          <w:p w14:paraId="37A8A9C5" w14:textId="77777777" w:rsidR="00F216C9" w:rsidRPr="00FA5381" w:rsidRDefault="00F216C9" w:rsidP="00FA5381">
            <w:pPr>
              <w:tabs>
                <w:tab w:val="left" w:pos="284"/>
              </w:tabs>
              <w:rPr>
                <w:sz w:val="22"/>
                <w:szCs w:val="22"/>
                <w:lang w:val="en-US" w:eastAsia="ru-RU"/>
              </w:rPr>
            </w:pPr>
          </w:p>
        </w:tc>
      </w:tr>
      <w:tr w:rsidR="00F216C9" w:rsidRPr="00173B04" w14:paraId="3F2255A2" w14:textId="77777777" w:rsidTr="001F6233">
        <w:trPr>
          <w:trHeight w:val="595"/>
        </w:trPr>
        <w:tc>
          <w:tcPr>
            <w:tcW w:w="185" w:type="pct"/>
            <w:vMerge/>
            <w:tcBorders>
              <w:left w:val="single" w:sz="4" w:space="0" w:color="auto"/>
              <w:bottom w:val="single" w:sz="4" w:space="0" w:color="auto"/>
              <w:right w:val="single" w:sz="4" w:space="0" w:color="auto"/>
            </w:tcBorders>
          </w:tcPr>
          <w:p w14:paraId="14030D7D" w14:textId="77777777" w:rsidR="00F216C9" w:rsidRPr="00FA5381" w:rsidRDefault="00F216C9" w:rsidP="00FA5381">
            <w:pPr>
              <w:tabs>
                <w:tab w:val="left" w:pos="284"/>
              </w:tabs>
              <w:rPr>
                <w:b/>
                <w:bCs/>
                <w:sz w:val="22"/>
                <w:szCs w:val="22"/>
                <w:lang w:val="en-US" w:eastAsia="ru-RU"/>
              </w:rPr>
            </w:pPr>
          </w:p>
        </w:tc>
        <w:tc>
          <w:tcPr>
            <w:tcW w:w="926" w:type="pct"/>
            <w:vMerge/>
            <w:tcBorders>
              <w:left w:val="single" w:sz="4" w:space="0" w:color="auto"/>
              <w:bottom w:val="single" w:sz="4" w:space="0" w:color="auto"/>
              <w:right w:val="single" w:sz="4" w:space="0" w:color="auto"/>
            </w:tcBorders>
            <w:shd w:val="clear" w:color="auto" w:fill="auto"/>
          </w:tcPr>
          <w:p w14:paraId="542936B9" w14:textId="77777777" w:rsidR="00F216C9" w:rsidRPr="00FA5381" w:rsidRDefault="00F216C9" w:rsidP="00FA5381">
            <w:pPr>
              <w:tabs>
                <w:tab w:val="left" w:pos="284"/>
              </w:tabs>
              <w:rPr>
                <w:b/>
                <w:bCs/>
                <w:sz w:val="22"/>
                <w:szCs w:val="22"/>
                <w:lang w:val="en-US" w:eastAsia="ru-RU"/>
              </w:rPr>
            </w:pPr>
          </w:p>
        </w:tc>
        <w:tc>
          <w:tcPr>
            <w:tcW w:w="1852" w:type="pct"/>
            <w:tcBorders>
              <w:top w:val="nil"/>
              <w:left w:val="single" w:sz="4" w:space="0" w:color="auto"/>
              <w:bottom w:val="single" w:sz="4" w:space="0" w:color="auto"/>
              <w:right w:val="single" w:sz="4" w:space="0" w:color="auto"/>
            </w:tcBorders>
            <w:shd w:val="clear" w:color="auto" w:fill="auto"/>
          </w:tcPr>
          <w:p w14:paraId="4C252788" w14:textId="0A656208" w:rsidR="00F216C9" w:rsidRPr="00FA5381" w:rsidRDefault="00F216C9" w:rsidP="00FA5381">
            <w:pPr>
              <w:tabs>
                <w:tab w:val="left" w:pos="284"/>
              </w:tabs>
              <w:spacing w:after="120"/>
              <w:rPr>
                <w:sz w:val="22"/>
                <w:szCs w:val="22"/>
                <w:lang w:val="en-US" w:eastAsia="ru-RU"/>
              </w:rPr>
            </w:pPr>
            <w:r w:rsidRPr="00FA5381">
              <w:rPr>
                <w:sz w:val="22"/>
                <w:szCs w:val="22"/>
                <w:lang w:val="en-US" w:eastAsia="ru-RU"/>
              </w:rPr>
              <w:t xml:space="preserve">The notifications shall comply with the requirements for the composition and volume of disclosure of similar notifications in case of admitting securities of a foreign Issuer to public </w:t>
            </w:r>
            <w:r w:rsidR="00D44986" w:rsidRPr="00FA5381">
              <w:rPr>
                <w:sz w:val="22"/>
                <w:szCs w:val="22"/>
                <w:lang w:val="en-US" w:eastAsia="ru-RU"/>
              </w:rPr>
              <w:t xml:space="preserve">placement </w:t>
            </w:r>
            <w:r w:rsidRPr="00FA5381">
              <w:rPr>
                <w:sz w:val="22"/>
                <w:szCs w:val="22"/>
                <w:lang w:val="en-US" w:eastAsia="ru-RU"/>
              </w:rPr>
              <w:t xml:space="preserve">in the Russian Federation, established by the Regulation on Disclosure, in so far as this </w:t>
            </w:r>
            <w:r w:rsidRPr="00FA5381">
              <w:rPr>
                <w:sz w:val="22"/>
                <w:szCs w:val="22"/>
                <w:lang w:val="en-US" w:eastAsia="ru-RU"/>
              </w:rPr>
              <w:lastRenderedPageBreak/>
              <w:t>may be applicable to the Issuer's securities.</w:t>
            </w:r>
          </w:p>
          <w:p w14:paraId="486A5B75" w14:textId="20400147" w:rsidR="00F216C9" w:rsidRPr="00FA5381" w:rsidRDefault="00F216C9" w:rsidP="00FA5381">
            <w:pPr>
              <w:tabs>
                <w:tab w:val="left" w:pos="284"/>
              </w:tabs>
              <w:spacing w:after="120"/>
              <w:rPr>
                <w:sz w:val="22"/>
                <w:szCs w:val="22"/>
                <w:lang w:val="en-US" w:eastAsia="ru-RU"/>
              </w:rPr>
            </w:pPr>
            <w:r w:rsidRPr="00FA5381">
              <w:rPr>
                <w:sz w:val="22"/>
                <w:szCs w:val="22"/>
                <w:lang w:val="en-US" w:eastAsia="ru-RU"/>
              </w:rPr>
              <w:t xml:space="preserve">In cases where, in accordance with the Regulation on Disclosure, the notification shall contain information on the name of the registering authority that made the decision on registering the prospectus and admitting the securities to public </w:t>
            </w:r>
            <w:r w:rsidR="00D44986" w:rsidRPr="00FA5381">
              <w:rPr>
                <w:sz w:val="22"/>
                <w:szCs w:val="22"/>
                <w:lang w:val="en-US" w:eastAsia="ru-RU"/>
              </w:rPr>
              <w:t xml:space="preserve">placement </w:t>
            </w:r>
            <w:r w:rsidRPr="00FA5381">
              <w:rPr>
                <w:sz w:val="22"/>
                <w:szCs w:val="22"/>
                <w:lang w:val="en-US" w:eastAsia="ru-RU"/>
              </w:rPr>
              <w:t xml:space="preserve">(for public </w:t>
            </w:r>
            <w:r w:rsidR="00D44986" w:rsidRPr="00FA5381">
              <w:rPr>
                <w:sz w:val="22"/>
                <w:szCs w:val="22"/>
                <w:lang w:val="en-US" w:eastAsia="ru-RU"/>
              </w:rPr>
              <w:t xml:space="preserve">placement </w:t>
            </w:r>
            <w:r w:rsidRPr="00FA5381">
              <w:rPr>
                <w:sz w:val="22"/>
                <w:szCs w:val="22"/>
                <w:lang w:val="en-US" w:eastAsia="ru-RU"/>
              </w:rPr>
              <w:t>and public circulation), and the date of the decision, the notification on the issue of the Issuer's securities shall contain the name and location of the Russian Stock Exchange that made the decision to admit the Issuer's Bonds to organized trading, as well as the date of the said decision.</w:t>
            </w:r>
          </w:p>
        </w:tc>
        <w:tc>
          <w:tcPr>
            <w:tcW w:w="879" w:type="pct"/>
            <w:tcBorders>
              <w:top w:val="nil"/>
              <w:left w:val="single" w:sz="4" w:space="0" w:color="auto"/>
              <w:bottom w:val="single" w:sz="4" w:space="0" w:color="auto"/>
              <w:right w:val="single" w:sz="4" w:space="0" w:color="auto"/>
            </w:tcBorders>
            <w:shd w:val="clear" w:color="auto" w:fill="auto"/>
          </w:tcPr>
          <w:p w14:paraId="3343632F" w14:textId="77777777" w:rsidR="00F216C9" w:rsidRPr="00FA5381" w:rsidRDefault="00F216C9" w:rsidP="00FA5381">
            <w:pPr>
              <w:tabs>
                <w:tab w:val="left" w:pos="284"/>
              </w:tabs>
              <w:spacing w:after="120"/>
              <w:rPr>
                <w:sz w:val="22"/>
                <w:szCs w:val="22"/>
                <w:lang w:val="en-US" w:eastAsia="ru-RU"/>
              </w:rPr>
            </w:pPr>
          </w:p>
        </w:tc>
        <w:tc>
          <w:tcPr>
            <w:tcW w:w="1157" w:type="pct"/>
            <w:vMerge/>
            <w:tcBorders>
              <w:left w:val="single" w:sz="4" w:space="0" w:color="auto"/>
              <w:bottom w:val="single" w:sz="4" w:space="0" w:color="auto"/>
              <w:right w:val="single" w:sz="4" w:space="0" w:color="auto"/>
            </w:tcBorders>
            <w:shd w:val="clear" w:color="auto" w:fill="auto"/>
          </w:tcPr>
          <w:p w14:paraId="3B40C715" w14:textId="77777777" w:rsidR="00F216C9" w:rsidRPr="00FA5381" w:rsidRDefault="00F216C9" w:rsidP="00FA5381">
            <w:pPr>
              <w:tabs>
                <w:tab w:val="left" w:pos="284"/>
              </w:tabs>
              <w:rPr>
                <w:sz w:val="22"/>
                <w:szCs w:val="22"/>
                <w:lang w:val="en-US" w:eastAsia="ru-RU"/>
              </w:rPr>
            </w:pPr>
          </w:p>
        </w:tc>
      </w:tr>
      <w:tr w:rsidR="00F216C9" w:rsidRPr="00173B04" w14:paraId="6C7717D2" w14:textId="77777777" w:rsidTr="001F6233">
        <w:trPr>
          <w:trHeight w:val="595"/>
        </w:trPr>
        <w:tc>
          <w:tcPr>
            <w:tcW w:w="185" w:type="pct"/>
          </w:tcPr>
          <w:p w14:paraId="233BFC00"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6.</w:t>
            </w:r>
          </w:p>
        </w:tc>
        <w:tc>
          <w:tcPr>
            <w:tcW w:w="926" w:type="pct"/>
            <w:shd w:val="clear" w:color="auto" w:fill="auto"/>
          </w:tcPr>
          <w:p w14:paraId="4F3F3ECD" w14:textId="77777777" w:rsidR="00F216C9" w:rsidRPr="00FA5381" w:rsidRDefault="00F216C9" w:rsidP="00FA5381">
            <w:pPr>
              <w:tabs>
                <w:tab w:val="left" w:pos="284"/>
              </w:tabs>
              <w:rPr>
                <w:b/>
                <w:bCs/>
                <w:sz w:val="22"/>
                <w:szCs w:val="22"/>
                <w:lang w:val="en-US" w:eastAsia="ru-RU"/>
              </w:rPr>
            </w:pPr>
            <w:r w:rsidRPr="00FA5381">
              <w:rPr>
                <w:b/>
                <w:bCs/>
                <w:sz w:val="22"/>
                <w:szCs w:val="22"/>
                <w:lang w:val="en-US"/>
              </w:rPr>
              <w:t xml:space="preserve">Notification on the adoption by the Russian Stock Exchange of a decision to admit the Issuer's securities to organized trading </w:t>
            </w:r>
          </w:p>
        </w:tc>
        <w:tc>
          <w:tcPr>
            <w:tcW w:w="1852" w:type="pct"/>
            <w:shd w:val="clear" w:color="auto" w:fill="auto"/>
          </w:tcPr>
          <w:p w14:paraId="48591E28" w14:textId="77777777" w:rsidR="00F216C9" w:rsidRPr="00FA5381" w:rsidRDefault="00F216C9" w:rsidP="00FA5381">
            <w:pPr>
              <w:tabs>
                <w:tab w:val="left" w:pos="284"/>
              </w:tabs>
              <w:spacing w:after="120"/>
              <w:rPr>
                <w:sz w:val="22"/>
                <w:szCs w:val="22"/>
              </w:rPr>
            </w:pPr>
            <w:r w:rsidRPr="00FA5381">
              <w:rPr>
                <w:sz w:val="22"/>
                <w:szCs w:val="22"/>
                <w:lang w:val="en-US"/>
              </w:rPr>
              <w:t>The notification shall contain:</w:t>
            </w:r>
          </w:p>
          <w:p w14:paraId="1DE6BCA6" w14:textId="77777777" w:rsidR="00F216C9" w:rsidRPr="00FA5381" w:rsidRDefault="00F216C9" w:rsidP="00877CCF">
            <w:pPr>
              <w:numPr>
                <w:ilvl w:val="0"/>
                <w:numId w:val="79"/>
              </w:numPr>
              <w:tabs>
                <w:tab w:val="left" w:pos="284"/>
              </w:tabs>
              <w:spacing w:after="120"/>
              <w:ind w:left="175" w:firstLine="0"/>
              <w:contextualSpacing/>
              <w:rPr>
                <w:sz w:val="22"/>
                <w:szCs w:val="22"/>
                <w:lang w:val="en-US"/>
              </w:rPr>
            </w:pPr>
            <w:r w:rsidRPr="00FA5381">
              <w:rPr>
                <w:sz w:val="22"/>
                <w:szCs w:val="22"/>
                <w:lang w:val="en-US"/>
              </w:rPr>
              <w:t>name and location of the Russian Stock Exchange that made the decision to admit the Issuer's Bonds to organized trading;</w:t>
            </w:r>
          </w:p>
          <w:p w14:paraId="37DFF729" w14:textId="77777777" w:rsidR="00F216C9" w:rsidRPr="00FA5381" w:rsidRDefault="00F216C9" w:rsidP="00877CCF">
            <w:pPr>
              <w:numPr>
                <w:ilvl w:val="0"/>
                <w:numId w:val="79"/>
              </w:numPr>
              <w:tabs>
                <w:tab w:val="left" w:pos="284"/>
              </w:tabs>
              <w:spacing w:after="120"/>
              <w:ind w:left="175" w:firstLine="0"/>
              <w:contextualSpacing/>
              <w:rPr>
                <w:sz w:val="22"/>
                <w:szCs w:val="22"/>
                <w:lang w:val="en-US"/>
              </w:rPr>
            </w:pPr>
            <w:r w:rsidRPr="00FA5381">
              <w:rPr>
                <w:sz w:val="22"/>
                <w:szCs w:val="22"/>
                <w:lang w:val="en-US"/>
              </w:rPr>
              <w:t>the date of the decision;</w:t>
            </w:r>
          </w:p>
          <w:p w14:paraId="2619A4FB" w14:textId="77777777" w:rsidR="00F216C9" w:rsidRPr="00FA5381" w:rsidRDefault="00F216C9" w:rsidP="00877CCF">
            <w:pPr>
              <w:numPr>
                <w:ilvl w:val="0"/>
                <w:numId w:val="79"/>
              </w:numPr>
              <w:tabs>
                <w:tab w:val="left" w:pos="284"/>
              </w:tabs>
              <w:spacing w:after="120"/>
              <w:ind w:left="175" w:firstLine="0"/>
              <w:contextualSpacing/>
              <w:rPr>
                <w:sz w:val="22"/>
                <w:szCs w:val="22"/>
                <w:lang w:val="en-US"/>
              </w:rPr>
            </w:pPr>
            <w:r w:rsidRPr="00FA5381">
              <w:rPr>
                <w:sz w:val="22"/>
                <w:szCs w:val="22"/>
                <w:lang w:val="en-US"/>
              </w:rPr>
              <w:t>the offering price or the procedure for determining it (if the Bonds are included in the List during the placement process);</w:t>
            </w:r>
          </w:p>
          <w:p w14:paraId="40DAF6CB" w14:textId="77777777" w:rsidR="00F216C9" w:rsidRPr="00FA5381" w:rsidRDefault="00F216C9" w:rsidP="00877CCF">
            <w:pPr>
              <w:numPr>
                <w:ilvl w:val="0"/>
                <w:numId w:val="79"/>
              </w:numPr>
              <w:tabs>
                <w:tab w:val="left" w:pos="284"/>
              </w:tabs>
              <w:spacing w:after="120"/>
              <w:ind w:left="175" w:firstLine="0"/>
              <w:contextualSpacing/>
              <w:rPr>
                <w:sz w:val="22"/>
                <w:szCs w:val="22"/>
                <w:lang w:val="en-US"/>
              </w:rPr>
            </w:pPr>
            <w:r w:rsidRPr="00FA5381">
              <w:rPr>
                <w:sz w:val="22"/>
                <w:szCs w:val="22"/>
                <w:lang w:val="en-US"/>
              </w:rPr>
              <w:t xml:space="preserve">the number of the Issuer's Bonds placed in the Russian Federation and the face value (if the face value is provided for in accordance with the Issuer's </w:t>
            </w:r>
            <w:r w:rsidR="00943D57" w:rsidRPr="00FA5381">
              <w:rPr>
                <w:sz w:val="22"/>
                <w:szCs w:val="22"/>
                <w:lang w:val="en-US"/>
              </w:rPr>
              <w:t>proper law</w:t>
            </w:r>
            <w:r w:rsidRPr="00FA5381">
              <w:rPr>
                <w:sz w:val="22"/>
                <w:szCs w:val="22"/>
                <w:lang w:val="en-US"/>
              </w:rPr>
              <w:t>) of each Issuer's security to be placed (if the securities are included in the List during the placement process);</w:t>
            </w:r>
          </w:p>
          <w:p w14:paraId="2B3A99C5" w14:textId="77777777" w:rsidR="00F216C9" w:rsidRPr="00FA5381" w:rsidRDefault="00F216C9" w:rsidP="00877CCF">
            <w:pPr>
              <w:numPr>
                <w:ilvl w:val="0"/>
                <w:numId w:val="79"/>
              </w:numPr>
              <w:tabs>
                <w:tab w:val="left" w:pos="284"/>
              </w:tabs>
              <w:spacing w:after="120"/>
              <w:ind w:left="175" w:firstLine="0"/>
              <w:contextualSpacing/>
              <w:rPr>
                <w:sz w:val="22"/>
                <w:szCs w:val="22"/>
                <w:lang w:val="en-US"/>
              </w:rPr>
            </w:pPr>
            <w:r w:rsidRPr="00FA5381">
              <w:rPr>
                <w:sz w:val="22"/>
                <w:szCs w:val="22"/>
                <w:lang w:val="en-US"/>
              </w:rPr>
              <w:t>the period (start and end dates) or the procedure for determining it (if the securities are included in the List during the placement process);</w:t>
            </w:r>
          </w:p>
          <w:p w14:paraId="0229F41C" w14:textId="6C70E252" w:rsidR="00F216C9" w:rsidRPr="00FA5381" w:rsidRDefault="00F216C9"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rPr>
              <w:t xml:space="preserve">the procedure for providing access to the information </w:t>
            </w:r>
            <w:r w:rsidR="00551850">
              <w:rPr>
                <w:sz w:val="22"/>
                <w:szCs w:val="22"/>
                <w:lang w:val="en-US"/>
              </w:rPr>
              <w:t>included</w:t>
            </w:r>
            <w:r w:rsidR="00551850" w:rsidRPr="00FA5381">
              <w:rPr>
                <w:sz w:val="22"/>
                <w:szCs w:val="22"/>
                <w:lang w:val="en-US"/>
              </w:rPr>
              <w:t xml:space="preserve"> </w:t>
            </w:r>
            <w:r w:rsidRPr="00FA5381">
              <w:rPr>
                <w:sz w:val="22"/>
                <w:szCs w:val="22"/>
                <w:lang w:val="en-US"/>
              </w:rPr>
              <w:t xml:space="preserve">in the document </w:t>
            </w:r>
            <w:r w:rsidR="00EF0C7D" w:rsidRPr="00EF0C7D">
              <w:rPr>
                <w:sz w:val="22"/>
                <w:szCs w:val="22"/>
                <w:lang w:val="en-US"/>
              </w:rPr>
              <w:t>which states the amount of rights assigned to the securities</w:t>
            </w:r>
            <w:r w:rsidRPr="00FA5381">
              <w:rPr>
                <w:sz w:val="22"/>
                <w:szCs w:val="22"/>
                <w:lang w:val="en-US"/>
              </w:rPr>
              <w:t xml:space="preserve"> (if the securities are included in the List during the placement process).</w:t>
            </w:r>
          </w:p>
        </w:tc>
        <w:tc>
          <w:tcPr>
            <w:tcW w:w="879" w:type="pct"/>
            <w:shd w:val="clear" w:color="auto" w:fill="auto"/>
          </w:tcPr>
          <w:p w14:paraId="1E868BF9" w14:textId="77777777" w:rsidR="00F216C9" w:rsidRPr="00FA5381" w:rsidRDefault="00F216C9" w:rsidP="00FA5381">
            <w:pPr>
              <w:tabs>
                <w:tab w:val="left" w:pos="284"/>
              </w:tabs>
              <w:spacing w:after="120"/>
              <w:rPr>
                <w:sz w:val="22"/>
                <w:szCs w:val="22"/>
                <w:lang w:val="en-US" w:eastAsia="ru-RU"/>
              </w:rPr>
            </w:pPr>
            <w:r w:rsidRPr="00FA5381">
              <w:rPr>
                <w:sz w:val="22"/>
                <w:szCs w:val="22"/>
                <w:lang w:val="en-US"/>
              </w:rPr>
              <w:t>no later than 1 day from the date of publishing the information on the decision made on the Web Page of the Russian Stock Exchange or the date when the Issuer received a written notification of admission from the Russian Stock Exchange, whichever is the earlier</w:t>
            </w:r>
          </w:p>
        </w:tc>
        <w:tc>
          <w:tcPr>
            <w:tcW w:w="1157" w:type="pct"/>
            <w:shd w:val="clear" w:color="auto" w:fill="auto"/>
          </w:tcPr>
          <w:p w14:paraId="2AB492F9" w14:textId="6754ACDE" w:rsidR="00F216C9" w:rsidRPr="005D00FC" w:rsidRDefault="00F216C9" w:rsidP="00FA5381">
            <w:pPr>
              <w:tabs>
                <w:tab w:val="left" w:pos="284"/>
              </w:tabs>
              <w:rPr>
                <w:bCs/>
                <w:sz w:val="22"/>
                <w:szCs w:val="22"/>
                <w:lang w:val="en-US"/>
              </w:rPr>
            </w:pPr>
            <w:r w:rsidRPr="00FA5381">
              <w:rPr>
                <w:sz w:val="22"/>
                <w:szCs w:val="22"/>
                <w:lang w:val="en-US" w:eastAsia="ru-RU"/>
              </w:rPr>
              <w:t>in the newswire</w:t>
            </w:r>
            <w:r w:rsidR="00054DD4">
              <w:rPr>
                <w:sz w:val="22"/>
                <w:szCs w:val="22"/>
                <w:lang w:val="en-US" w:eastAsia="ru-RU"/>
              </w:rPr>
              <w:t xml:space="preserve"> and on the Web Page</w:t>
            </w:r>
          </w:p>
        </w:tc>
      </w:tr>
      <w:tr w:rsidR="00F216C9" w:rsidRPr="00173B04" w14:paraId="2B7FD2FA" w14:textId="77777777" w:rsidTr="001F6233">
        <w:trPr>
          <w:trHeight w:val="595"/>
        </w:trPr>
        <w:tc>
          <w:tcPr>
            <w:tcW w:w="185" w:type="pct"/>
          </w:tcPr>
          <w:p w14:paraId="2FD9CA6D"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7.</w:t>
            </w:r>
          </w:p>
        </w:tc>
        <w:tc>
          <w:tcPr>
            <w:tcW w:w="926" w:type="pct"/>
            <w:shd w:val="clear" w:color="auto" w:fill="auto"/>
          </w:tcPr>
          <w:p w14:paraId="51378A3E" w14:textId="77777777" w:rsidR="00F216C9" w:rsidRPr="00FA5381" w:rsidRDefault="00F216C9" w:rsidP="00FA5381">
            <w:pPr>
              <w:tabs>
                <w:tab w:val="left" w:pos="284"/>
              </w:tabs>
              <w:rPr>
                <w:b/>
                <w:bCs/>
                <w:sz w:val="22"/>
                <w:szCs w:val="22"/>
                <w:lang w:val="en-US"/>
              </w:rPr>
            </w:pPr>
            <w:r w:rsidRPr="00FA5381">
              <w:rPr>
                <w:b/>
                <w:bCs/>
                <w:sz w:val="22"/>
                <w:szCs w:val="22"/>
                <w:lang w:val="en-US" w:eastAsia="ru-RU"/>
              </w:rPr>
              <w:t>Notification of the forthcoming termination of the Issuer's activities due to reorganization</w:t>
            </w:r>
          </w:p>
        </w:tc>
        <w:tc>
          <w:tcPr>
            <w:tcW w:w="1852" w:type="pct"/>
            <w:shd w:val="clear" w:color="auto" w:fill="auto"/>
          </w:tcPr>
          <w:p w14:paraId="5ABF53C6" w14:textId="77777777" w:rsidR="00F216C9" w:rsidRPr="00FA5381" w:rsidRDefault="00F216C9" w:rsidP="00FA5381">
            <w:pPr>
              <w:tabs>
                <w:tab w:val="left" w:pos="284"/>
              </w:tabs>
              <w:spacing w:after="120"/>
              <w:rPr>
                <w:sz w:val="22"/>
                <w:szCs w:val="22"/>
              </w:rPr>
            </w:pPr>
            <w:r w:rsidRPr="00FA5381">
              <w:rPr>
                <w:sz w:val="22"/>
                <w:szCs w:val="22"/>
                <w:lang w:val="en-US"/>
              </w:rPr>
              <w:t>The notification shall contain:</w:t>
            </w:r>
          </w:p>
          <w:p w14:paraId="78FDB84E" w14:textId="77777777" w:rsidR="00F216C9" w:rsidRPr="00FA5381" w:rsidRDefault="00F216C9"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about the forthcoming reorganization;</w:t>
            </w:r>
          </w:p>
          <w:p w14:paraId="38947F53" w14:textId="77777777" w:rsidR="00F216C9" w:rsidRPr="00FA5381" w:rsidRDefault="00F216C9"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date of the decision to reorganize;</w:t>
            </w:r>
          </w:p>
          <w:p w14:paraId="33E557B6" w14:textId="77777777" w:rsidR="00F216C9" w:rsidRPr="00FA5381" w:rsidRDefault="00F216C9" w:rsidP="00877CCF">
            <w:pPr>
              <w:numPr>
                <w:ilvl w:val="0"/>
                <w:numId w:val="74"/>
              </w:numPr>
              <w:tabs>
                <w:tab w:val="left" w:pos="284"/>
              </w:tabs>
              <w:spacing w:after="120"/>
              <w:ind w:left="178" w:firstLine="0"/>
              <w:contextualSpacing/>
              <w:rPr>
                <w:sz w:val="22"/>
                <w:szCs w:val="22"/>
                <w:lang w:val="en-US"/>
              </w:rPr>
            </w:pPr>
            <w:r w:rsidRPr="00FA5381">
              <w:rPr>
                <w:sz w:val="22"/>
                <w:szCs w:val="22"/>
                <w:lang w:val="en-US" w:eastAsia="ru-RU"/>
              </w:rPr>
              <w:t>the planned date of the specified event.</w:t>
            </w:r>
          </w:p>
        </w:tc>
        <w:tc>
          <w:tcPr>
            <w:tcW w:w="879" w:type="pct"/>
            <w:shd w:val="clear" w:color="auto" w:fill="auto"/>
          </w:tcPr>
          <w:p w14:paraId="0062C2AE" w14:textId="77777777" w:rsidR="00F216C9" w:rsidRPr="00FA5381" w:rsidRDefault="00F216C9" w:rsidP="00FA5381">
            <w:pPr>
              <w:tabs>
                <w:tab w:val="left" w:pos="284"/>
              </w:tabs>
              <w:spacing w:after="120"/>
              <w:rPr>
                <w:sz w:val="22"/>
                <w:szCs w:val="22"/>
                <w:lang w:val="en-US"/>
              </w:rPr>
            </w:pPr>
            <w:r w:rsidRPr="00FA5381">
              <w:rPr>
                <w:sz w:val="22"/>
                <w:szCs w:val="22"/>
                <w:lang w:val="en-US"/>
              </w:rPr>
              <w:t>no later than 5 days from the date of the decision to reorganize</w:t>
            </w:r>
          </w:p>
        </w:tc>
        <w:tc>
          <w:tcPr>
            <w:tcW w:w="1157" w:type="pct"/>
            <w:shd w:val="clear" w:color="auto" w:fill="auto"/>
          </w:tcPr>
          <w:p w14:paraId="67D32D5A" w14:textId="77777777" w:rsidR="00F216C9" w:rsidRPr="00FA5381" w:rsidRDefault="00F216C9" w:rsidP="00FA5381">
            <w:pPr>
              <w:tabs>
                <w:tab w:val="left" w:pos="284"/>
              </w:tabs>
              <w:rPr>
                <w:sz w:val="22"/>
                <w:szCs w:val="22"/>
                <w:lang w:val="en-US" w:eastAsia="ru-RU"/>
              </w:rPr>
            </w:pPr>
            <w:r w:rsidRPr="00FA5381">
              <w:rPr>
                <w:sz w:val="22"/>
                <w:szCs w:val="22"/>
                <w:lang w:val="en-US"/>
              </w:rPr>
              <w:t>in the newswire and on the Web Page</w:t>
            </w:r>
          </w:p>
        </w:tc>
      </w:tr>
      <w:tr w:rsidR="00F216C9" w:rsidRPr="00173B04" w14:paraId="751C889F" w14:textId="77777777" w:rsidTr="001F6233">
        <w:trPr>
          <w:trHeight w:val="595"/>
        </w:trPr>
        <w:tc>
          <w:tcPr>
            <w:tcW w:w="185" w:type="pct"/>
          </w:tcPr>
          <w:p w14:paraId="61CD9DA8"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lastRenderedPageBreak/>
              <w:t>8.</w:t>
            </w:r>
          </w:p>
        </w:tc>
        <w:tc>
          <w:tcPr>
            <w:tcW w:w="926" w:type="pct"/>
            <w:shd w:val="clear" w:color="auto" w:fill="auto"/>
          </w:tcPr>
          <w:p w14:paraId="282611E5"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Notification of the forthcoming termination of the Issuer's activities as a result of liquidation, voluntary or according to a court decision</w:t>
            </w:r>
          </w:p>
        </w:tc>
        <w:tc>
          <w:tcPr>
            <w:tcW w:w="1852" w:type="pct"/>
            <w:shd w:val="clear" w:color="auto" w:fill="auto"/>
          </w:tcPr>
          <w:p w14:paraId="57894C31" w14:textId="77777777" w:rsidR="00F216C9" w:rsidRPr="00FA5381" w:rsidRDefault="00F216C9" w:rsidP="00FA5381">
            <w:pPr>
              <w:tabs>
                <w:tab w:val="left" w:pos="284"/>
              </w:tabs>
              <w:spacing w:after="120"/>
              <w:rPr>
                <w:sz w:val="22"/>
                <w:szCs w:val="22"/>
              </w:rPr>
            </w:pPr>
            <w:r w:rsidRPr="00FA5381">
              <w:rPr>
                <w:sz w:val="22"/>
                <w:szCs w:val="22"/>
                <w:lang w:val="en-US"/>
              </w:rPr>
              <w:t>The notification shall contain:</w:t>
            </w:r>
          </w:p>
          <w:p w14:paraId="493CD103" w14:textId="77777777" w:rsidR="00F216C9" w:rsidRPr="00FA5381" w:rsidRDefault="00F216C9"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about the forthcoming termination of activities;</w:t>
            </w:r>
          </w:p>
          <w:p w14:paraId="3D2B386E" w14:textId="77777777" w:rsidR="00F216C9" w:rsidRPr="00FA5381" w:rsidRDefault="00F216C9"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date of the decision to liquidate (court decision effective date)</w:t>
            </w:r>
          </w:p>
          <w:p w14:paraId="3E20B3B8" w14:textId="77777777" w:rsidR="00F216C9" w:rsidRPr="00FA5381" w:rsidRDefault="00F216C9" w:rsidP="00877CCF">
            <w:pPr>
              <w:numPr>
                <w:ilvl w:val="0"/>
                <w:numId w:val="74"/>
              </w:numPr>
              <w:tabs>
                <w:tab w:val="left" w:pos="284"/>
              </w:tabs>
              <w:spacing w:after="120"/>
              <w:ind w:left="178" w:firstLine="0"/>
              <w:contextualSpacing/>
              <w:rPr>
                <w:sz w:val="22"/>
                <w:szCs w:val="22"/>
                <w:lang w:val="en-US"/>
              </w:rPr>
            </w:pPr>
            <w:r w:rsidRPr="00FA5381">
              <w:rPr>
                <w:sz w:val="22"/>
                <w:szCs w:val="22"/>
                <w:lang w:val="en-US" w:eastAsia="ru-RU"/>
              </w:rPr>
              <w:t>the planned date of the specified event.</w:t>
            </w:r>
          </w:p>
        </w:tc>
        <w:tc>
          <w:tcPr>
            <w:tcW w:w="879" w:type="pct"/>
            <w:shd w:val="clear" w:color="auto" w:fill="auto"/>
          </w:tcPr>
          <w:p w14:paraId="079B78EE" w14:textId="77777777" w:rsidR="00F216C9" w:rsidRPr="00FA5381" w:rsidRDefault="00F216C9" w:rsidP="00FA5381">
            <w:pPr>
              <w:tabs>
                <w:tab w:val="left" w:pos="284"/>
              </w:tabs>
              <w:spacing w:after="120"/>
              <w:rPr>
                <w:sz w:val="22"/>
                <w:szCs w:val="22"/>
                <w:lang w:val="en-US"/>
              </w:rPr>
            </w:pPr>
            <w:r w:rsidRPr="00FA5381">
              <w:rPr>
                <w:sz w:val="22"/>
                <w:szCs w:val="22"/>
                <w:lang w:val="en-US"/>
              </w:rPr>
              <w:t>no later than 5 days from the date of the decision to liquidate (court decision effective date)</w:t>
            </w:r>
          </w:p>
        </w:tc>
        <w:tc>
          <w:tcPr>
            <w:tcW w:w="1157" w:type="pct"/>
            <w:shd w:val="clear" w:color="auto" w:fill="auto"/>
          </w:tcPr>
          <w:p w14:paraId="727B0931" w14:textId="77777777" w:rsidR="00F216C9" w:rsidRPr="00FA5381" w:rsidRDefault="00F216C9" w:rsidP="00FA5381">
            <w:pPr>
              <w:tabs>
                <w:tab w:val="left" w:pos="284"/>
              </w:tabs>
              <w:rPr>
                <w:sz w:val="22"/>
                <w:szCs w:val="22"/>
                <w:lang w:val="en-US"/>
              </w:rPr>
            </w:pPr>
            <w:r w:rsidRPr="00FA5381">
              <w:rPr>
                <w:sz w:val="22"/>
                <w:szCs w:val="22"/>
                <w:lang w:val="en-US"/>
              </w:rPr>
              <w:t>in the newswire and on the Web Page</w:t>
            </w:r>
          </w:p>
        </w:tc>
      </w:tr>
      <w:tr w:rsidR="00F216C9" w:rsidRPr="00173B04" w14:paraId="5CFDE7A6" w14:textId="77777777" w:rsidTr="001F6233">
        <w:trPr>
          <w:trHeight w:val="595"/>
        </w:trPr>
        <w:tc>
          <w:tcPr>
            <w:tcW w:w="185" w:type="pct"/>
          </w:tcPr>
          <w:p w14:paraId="62B22449"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9.</w:t>
            </w:r>
          </w:p>
        </w:tc>
        <w:tc>
          <w:tcPr>
            <w:tcW w:w="926" w:type="pct"/>
            <w:shd w:val="clear" w:color="auto" w:fill="auto"/>
          </w:tcPr>
          <w:p w14:paraId="6726ED58"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Notification of the Issuer's forthcoming reorganization</w:t>
            </w:r>
          </w:p>
        </w:tc>
        <w:tc>
          <w:tcPr>
            <w:tcW w:w="1852" w:type="pct"/>
            <w:shd w:val="clear" w:color="auto" w:fill="auto"/>
          </w:tcPr>
          <w:p w14:paraId="5B6C273A" w14:textId="77777777" w:rsidR="00F216C9" w:rsidRPr="00FA5381" w:rsidRDefault="00F216C9" w:rsidP="00FA5381">
            <w:pPr>
              <w:tabs>
                <w:tab w:val="left" w:pos="284"/>
              </w:tabs>
              <w:spacing w:after="120"/>
              <w:rPr>
                <w:sz w:val="22"/>
                <w:szCs w:val="22"/>
              </w:rPr>
            </w:pPr>
            <w:r w:rsidRPr="00FA5381">
              <w:rPr>
                <w:sz w:val="22"/>
                <w:szCs w:val="22"/>
                <w:lang w:val="en-US"/>
              </w:rPr>
              <w:t>The notification shall contain:</w:t>
            </w:r>
          </w:p>
          <w:p w14:paraId="5F29C93D" w14:textId="77777777" w:rsidR="00F216C9" w:rsidRPr="00FA5381" w:rsidRDefault="00F216C9"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about the forthcoming reorganization;</w:t>
            </w:r>
          </w:p>
          <w:p w14:paraId="611A1BF3" w14:textId="77777777" w:rsidR="00F216C9" w:rsidRPr="00FA5381" w:rsidRDefault="00F216C9"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date of the decision to reorganize;</w:t>
            </w:r>
          </w:p>
          <w:p w14:paraId="41AF1D9B" w14:textId="77777777" w:rsidR="00F216C9" w:rsidRPr="00FA5381" w:rsidRDefault="00F216C9" w:rsidP="00877CCF">
            <w:pPr>
              <w:numPr>
                <w:ilvl w:val="0"/>
                <w:numId w:val="74"/>
              </w:numPr>
              <w:tabs>
                <w:tab w:val="left" w:pos="284"/>
              </w:tabs>
              <w:spacing w:after="120"/>
              <w:ind w:left="178" w:firstLine="0"/>
              <w:contextualSpacing/>
              <w:rPr>
                <w:sz w:val="22"/>
                <w:szCs w:val="22"/>
                <w:lang w:val="en-US"/>
              </w:rPr>
            </w:pPr>
            <w:r w:rsidRPr="00FA5381">
              <w:rPr>
                <w:sz w:val="22"/>
                <w:szCs w:val="22"/>
                <w:lang w:val="en-US" w:eastAsia="ru-RU"/>
              </w:rPr>
              <w:t>the planned date of the specified event.</w:t>
            </w:r>
          </w:p>
        </w:tc>
        <w:tc>
          <w:tcPr>
            <w:tcW w:w="879" w:type="pct"/>
            <w:shd w:val="clear" w:color="auto" w:fill="auto"/>
          </w:tcPr>
          <w:p w14:paraId="760FA576" w14:textId="77777777" w:rsidR="00F216C9" w:rsidRPr="00FA5381" w:rsidRDefault="00F216C9" w:rsidP="00FA5381">
            <w:pPr>
              <w:tabs>
                <w:tab w:val="left" w:pos="284"/>
              </w:tabs>
              <w:spacing w:after="120"/>
              <w:rPr>
                <w:sz w:val="22"/>
                <w:szCs w:val="22"/>
                <w:lang w:val="en-US"/>
              </w:rPr>
            </w:pPr>
            <w:r w:rsidRPr="00FA5381">
              <w:rPr>
                <w:sz w:val="22"/>
                <w:szCs w:val="22"/>
                <w:lang w:val="en-US"/>
              </w:rPr>
              <w:t>no later than 5 days from the date of the decision to reorganize</w:t>
            </w:r>
          </w:p>
        </w:tc>
        <w:tc>
          <w:tcPr>
            <w:tcW w:w="1157" w:type="pct"/>
            <w:shd w:val="clear" w:color="auto" w:fill="auto"/>
          </w:tcPr>
          <w:p w14:paraId="514B9E1F" w14:textId="77777777" w:rsidR="00F216C9" w:rsidRPr="00FA5381" w:rsidRDefault="00F216C9" w:rsidP="00FA5381">
            <w:pPr>
              <w:tabs>
                <w:tab w:val="left" w:pos="284"/>
              </w:tabs>
              <w:rPr>
                <w:sz w:val="22"/>
                <w:szCs w:val="22"/>
                <w:lang w:val="en-US"/>
              </w:rPr>
            </w:pPr>
            <w:r w:rsidRPr="00FA5381">
              <w:rPr>
                <w:sz w:val="22"/>
                <w:szCs w:val="22"/>
                <w:lang w:val="en-US"/>
              </w:rPr>
              <w:t>in the newswire and on the Web Page</w:t>
            </w:r>
          </w:p>
        </w:tc>
      </w:tr>
      <w:tr w:rsidR="00F216C9" w:rsidRPr="00173B04" w14:paraId="1BEBC55C" w14:textId="77777777" w:rsidTr="001F6233">
        <w:trPr>
          <w:trHeight w:val="595"/>
        </w:trPr>
        <w:tc>
          <w:tcPr>
            <w:tcW w:w="185" w:type="pct"/>
          </w:tcPr>
          <w:p w14:paraId="13ACA3B9"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10.</w:t>
            </w:r>
          </w:p>
        </w:tc>
        <w:tc>
          <w:tcPr>
            <w:tcW w:w="926" w:type="pct"/>
            <w:shd w:val="clear" w:color="auto" w:fill="auto"/>
          </w:tcPr>
          <w:p w14:paraId="6111B092"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 xml:space="preserve">Notification of the forthcoming early redemption of the Bonds </w:t>
            </w:r>
          </w:p>
        </w:tc>
        <w:tc>
          <w:tcPr>
            <w:tcW w:w="1852" w:type="pct"/>
            <w:shd w:val="clear" w:color="auto" w:fill="auto"/>
          </w:tcPr>
          <w:p w14:paraId="7EAFAC00" w14:textId="77777777" w:rsidR="00F216C9" w:rsidRPr="00FA5381" w:rsidRDefault="00F216C9" w:rsidP="00FA5381">
            <w:pPr>
              <w:tabs>
                <w:tab w:val="left" w:pos="284"/>
              </w:tabs>
              <w:spacing w:after="120"/>
              <w:rPr>
                <w:sz w:val="22"/>
                <w:szCs w:val="22"/>
              </w:rPr>
            </w:pPr>
            <w:r w:rsidRPr="00FA5381">
              <w:rPr>
                <w:sz w:val="22"/>
                <w:szCs w:val="22"/>
                <w:lang w:val="en-US"/>
              </w:rPr>
              <w:t>The notification shall contain:</w:t>
            </w:r>
          </w:p>
          <w:p w14:paraId="34666979" w14:textId="77777777" w:rsidR="00F216C9" w:rsidRPr="00FA5381" w:rsidRDefault="00F216C9" w:rsidP="00877CCF">
            <w:pPr>
              <w:numPr>
                <w:ilvl w:val="0"/>
                <w:numId w:val="74"/>
              </w:numPr>
              <w:tabs>
                <w:tab w:val="left" w:pos="284"/>
              </w:tabs>
              <w:spacing w:after="120"/>
              <w:ind w:left="178" w:firstLine="0"/>
              <w:contextualSpacing/>
              <w:rPr>
                <w:sz w:val="22"/>
                <w:szCs w:val="22"/>
                <w:lang w:eastAsia="ru-RU"/>
              </w:rPr>
            </w:pPr>
            <w:r w:rsidRPr="00FA5381">
              <w:rPr>
                <w:sz w:val="22"/>
                <w:szCs w:val="22"/>
                <w:lang w:val="en-US" w:eastAsia="ru-RU"/>
              </w:rPr>
              <w:t>information on forthcoming event;</w:t>
            </w:r>
          </w:p>
          <w:p w14:paraId="57E908F8" w14:textId="77777777" w:rsidR="00F216C9" w:rsidRPr="00FA5381" w:rsidRDefault="00F216C9"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about the reasons/grounds of the upcoming event;</w:t>
            </w:r>
          </w:p>
          <w:p w14:paraId="2209ECE9" w14:textId="77777777" w:rsidR="00F216C9" w:rsidRPr="00FA5381" w:rsidRDefault="00F216C9" w:rsidP="00877CCF">
            <w:pPr>
              <w:numPr>
                <w:ilvl w:val="0"/>
                <w:numId w:val="74"/>
              </w:numPr>
              <w:tabs>
                <w:tab w:val="left" w:pos="284"/>
              </w:tabs>
              <w:spacing w:after="120"/>
              <w:ind w:left="178" w:firstLine="0"/>
              <w:contextualSpacing/>
              <w:rPr>
                <w:sz w:val="22"/>
                <w:szCs w:val="22"/>
                <w:lang w:eastAsia="ru-RU"/>
              </w:rPr>
            </w:pPr>
            <w:r w:rsidRPr="00FA5381">
              <w:rPr>
                <w:sz w:val="22"/>
                <w:szCs w:val="22"/>
                <w:lang w:val="en-US" w:eastAsia="ru-RU"/>
              </w:rPr>
              <w:t>early redemption date;</w:t>
            </w:r>
          </w:p>
          <w:p w14:paraId="71D25FD0" w14:textId="77777777" w:rsidR="00F216C9" w:rsidRPr="00FA5381" w:rsidRDefault="00F216C9" w:rsidP="00877CCF">
            <w:pPr>
              <w:numPr>
                <w:ilvl w:val="0"/>
                <w:numId w:val="74"/>
              </w:numPr>
              <w:tabs>
                <w:tab w:val="left" w:pos="284"/>
              </w:tabs>
              <w:spacing w:after="120"/>
              <w:ind w:left="178" w:firstLine="0"/>
              <w:contextualSpacing/>
              <w:rPr>
                <w:sz w:val="22"/>
                <w:szCs w:val="22"/>
                <w:lang w:val="en-US"/>
              </w:rPr>
            </w:pPr>
            <w:r w:rsidRPr="00FA5381">
              <w:rPr>
                <w:sz w:val="22"/>
                <w:szCs w:val="22"/>
                <w:lang w:val="en-US" w:eastAsia="ru-RU"/>
              </w:rPr>
              <w:t>date of compiling the list of securities holders.</w:t>
            </w:r>
          </w:p>
        </w:tc>
        <w:tc>
          <w:tcPr>
            <w:tcW w:w="879" w:type="pct"/>
            <w:shd w:val="clear" w:color="auto" w:fill="auto"/>
          </w:tcPr>
          <w:p w14:paraId="2EB29F1B" w14:textId="41CBEF29" w:rsidR="00F216C9" w:rsidRPr="00FA5381" w:rsidRDefault="00F216C9" w:rsidP="00FA5381">
            <w:pPr>
              <w:tabs>
                <w:tab w:val="left" w:pos="284"/>
              </w:tabs>
              <w:spacing w:after="120"/>
              <w:rPr>
                <w:sz w:val="22"/>
                <w:szCs w:val="22"/>
                <w:lang w:val="en-US"/>
              </w:rPr>
            </w:pPr>
            <w:r w:rsidRPr="00FA5381">
              <w:rPr>
                <w:sz w:val="22"/>
                <w:szCs w:val="22"/>
                <w:lang w:val="en-US"/>
              </w:rPr>
              <w:t xml:space="preserve">no later than 2 </w:t>
            </w:r>
            <w:r w:rsidR="00802AD5">
              <w:rPr>
                <w:sz w:val="22"/>
                <w:szCs w:val="22"/>
                <w:lang w:val="en-US"/>
              </w:rPr>
              <w:t>working day</w:t>
            </w:r>
            <w:r w:rsidRPr="00FA5381">
              <w:rPr>
                <w:sz w:val="22"/>
                <w:szCs w:val="22"/>
                <w:lang w:val="en-US"/>
              </w:rPr>
              <w:t xml:space="preserve">s from the date of the decision on early redemption, but no later than 3 </w:t>
            </w:r>
            <w:r w:rsidR="00802AD5">
              <w:rPr>
                <w:sz w:val="22"/>
                <w:szCs w:val="22"/>
                <w:lang w:val="en-US"/>
              </w:rPr>
              <w:t>working day</w:t>
            </w:r>
            <w:r w:rsidRPr="00FA5381">
              <w:rPr>
                <w:sz w:val="22"/>
                <w:szCs w:val="22"/>
                <w:lang w:val="en-US"/>
              </w:rPr>
              <w:t>s before the date of compiling the list of securities holders or before the date of early redemption (if the list of holders is not compiled)</w:t>
            </w:r>
          </w:p>
        </w:tc>
        <w:tc>
          <w:tcPr>
            <w:tcW w:w="1157" w:type="pct"/>
            <w:shd w:val="clear" w:color="auto" w:fill="auto"/>
          </w:tcPr>
          <w:p w14:paraId="158EA20F" w14:textId="77777777" w:rsidR="00F216C9" w:rsidRPr="00FA5381" w:rsidRDefault="00F216C9" w:rsidP="00FA5381">
            <w:pPr>
              <w:tabs>
                <w:tab w:val="left" w:pos="284"/>
              </w:tabs>
              <w:rPr>
                <w:sz w:val="22"/>
                <w:szCs w:val="22"/>
                <w:lang w:val="en-US"/>
              </w:rPr>
            </w:pPr>
            <w:r w:rsidRPr="00FA5381">
              <w:rPr>
                <w:sz w:val="22"/>
                <w:szCs w:val="22"/>
                <w:lang w:val="en-US"/>
              </w:rPr>
              <w:t>in the newswire and on the Web Page</w:t>
            </w:r>
          </w:p>
        </w:tc>
      </w:tr>
      <w:tr w:rsidR="00F216C9" w:rsidRPr="00173B04" w14:paraId="35435DC9" w14:textId="77777777" w:rsidTr="001F6233">
        <w:trPr>
          <w:trHeight w:val="595"/>
        </w:trPr>
        <w:tc>
          <w:tcPr>
            <w:tcW w:w="185" w:type="pct"/>
          </w:tcPr>
          <w:p w14:paraId="3EFF1ED5" w14:textId="77777777" w:rsidR="00F216C9" w:rsidRPr="00FA5381" w:rsidRDefault="00F216C9" w:rsidP="00FA5381">
            <w:pPr>
              <w:tabs>
                <w:tab w:val="left" w:pos="284"/>
              </w:tabs>
              <w:rPr>
                <w:b/>
                <w:bCs/>
                <w:sz w:val="22"/>
                <w:szCs w:val="22"/>
                <w:lang w:eastAsia="ru-RU"/>
              </w:rPr>
            </w:pPr>
            <w:r w:rsidRPr="00FA5381">
              <w:rPr>
                <w:b/>
                <w:bCs/>
                <w:sz w:val="22"/>
                <w:szCs w:val="22"/>
                <w:lang w:val="en-US" w:eastAsia="ru-RU"/>
              </w:rPr>
              <w:t>11.</w:t>
            </w:r>
          </w:p>
        </w:tc>
        <w:tc>
          <w:tcPr>
            <w:tcW w:w="926" w:type="pct"/>
            <w:shd w:val="clear" w:color="auto" w:fill="auto"/>
          </w:tcPr>
          <w:p w14:paraId="5C4EA4FF"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Notification of the occurrence of a default event stipulated by the Issuer's emission documents and/or foreign law</w:t>
            </w:r>
          </w:p>
        </w:tc>
        <w:tc>
          <w:tcPr>
            <w:tcW w:w="1852" w:type="pct"/>
            <w:shd w:val="clear" w:color="auto" w:fill="auto"/>
          </w:tcPr>
          <w:p w14:paraId="501CBFC0" w14:textId="77777777" w:rsidR="00F216C9" w:rsidRPr="00FA5381" w:rsidRDefault="00F216C9" w:rsidP="00FA5381">
            <w:pPr>
              <w:tabs>
                <w:tab w:val="left" w:pos="284"/>
              </w:tabs>
              <w:spacing w:after="120"/>
              <w:rPr>
                <w:sz w:val="22"/>
                <w:szCs w:val="22"/>
              </w:rPr>
            </w:pPr>
            <w:r w:rsidRPr="00FA5381">
              <w:rPr>
                <w:sz w:val="22"/>
                <w:szCs w:val="22"/>
                <w:lang w:val="en-US"/>
              </w:rPr>
              <w:t>The notification shall contain:</w:t>
            </w:r>
          </w:p>
          <w:p w14:paraId="79F4FEEA" w14:textId="77777777" w:rsidR="00F216C9" w:rsidRPr="00FA5381" w:rsidRDefault="00F216C9"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about the default event;</w:t>
            </w:r>
          </w:p>
          <w:p w14:paraId="46E452DD" w14:textId="77777777" w:rsidR="00F216C9" w:rsidRPr="00FA5381" w:rsidRDefault="00F216C9" w:rsidP="00FA5381">
            <w:pPr>
              <w:tabs>
                <w:tab w:val="left" w:pos="284"/>
              </w:tabs>
              <w:spacing w:after="120"/>
              <w:rPr>
                <w:sz w:val="22"/>
                <w:szCs w:val="22"/>
                <w:lang w:val="en-US"/>
              </w:rPr>
            </w:pPr>
            <w:r w:rsidRPr="00FA5381">
              <w:rPr>
                <w:sz w:val="22"/>
                <w:szCs w:val="22"/>
                <w:lang w:val="en-US" w:eastAsia="ru-RU"/>
              </w:rPr>
              <w:t>date of occurrence of the specified event.</w:t>
            </w:r>
          </w:p>
        </w:tc>
        <w:tc>
          <w:tcPr>
            <w:tcW w:w="879" w:type="pct"/>
            <w:shd w:val="clear" w:color="auto" w:fill="auto"/>
          </w:tcPr>
          <w:p w14:paraId="404BCBDD" w14:textId="77777777" w:rsidR="00F216C9" w:rsidRPr="00FA5381" w:rsidRDefault="00F216C9" w:rsidP="00FA5381">
            <w:pPr>
              <w:tabs>
                <w:tab w:val="left" w:pos="284"/>
              </w:tabs>
              <w:spacing w:after="120"/>
              <w:rPr>
                <w:sz w:val="22"/>
                <w:szCs w:val="22"/>
                <w:lang w:val="en-US"/>
              </w:rPr>
            </w:pPr>
            <w:r w:rsidRPr="00FA5381">
              <w:rPr>
                <w:sz w:val="22"/>
                <w:szCs w:val="22"/>
                <w:lang w:val="en-US"/>
              </w:rPr>
              <w:t>not later than 1 day from the date of occurrence of the default event</w:t>
            </w:r>
          </w:p>
        </w:tc>
        <w:tc>
          <w:tcPr>
            <w:tcW w:w="1157" w:type="pct"/>
            <w:shd w:val="clear" w:color="auto" w:fill="auto"/>
          </w:tcPr>
          <w:p w14:paraId="36D8C67C" w14:textId="77777777" w:rsidR="00F216C9" w:rsidRPr="00FA5381" w:rsidRDefault="00F216C9" w:rsidP="00FA5381">
            <w:pPr>
              <w:tabs>
                <w:tab w:val="left" w:pos="284"/>
              </w:tabs>
              <w:rPr>
                <w:sz w:val="22"/>
                <w:szCs w:val="22"/>
                <w:lang w:val="en-US"/>
              </w:rPr>
            </w:pPr>
            <w:r w:rsidRPr="00FA5381">
              <w:rPr>
                <w:sz w:val="22"/>
                <w:szCs w:val="22"/>
                <w:lang w:val="en-US"/>
              </w:rPr>
              <w:t>in the newswire and on the Web Page</w:t>
            </w:r>
          </w:p>
        </w:tc>
      </w:tr>
      <w:tr w:rsidR="00F216C9" w:rsidRPr="00173B04" w14:paraId="76E67EA2" w14:textId="77777777" w:rsidTr="001F6233">
        <w:trPr>
          <w:trHeight w:val="595"/>
        </w:trPr>
        <w:tc>
          <w:tcPr>
            <w:tcW w:w="185" w:type="pct"/>
          </w:tcPr>
          <w:p w14:paraId="7471C095"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12.</w:t>
            </w:r>
          </w:p>
        </w:tc>
        <w:tc>
          <w:tcPr>
            <w:tcW w:w="926" w:type="pct"/>
            <w:shd w:val="clear" w:color="auto" w:fill="auto"/>
          </w:tcPr>
          <w:p w14:paraId="4AF608CB"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Notification of default (to pay the interest (coupon profit) on the Bonds and/or redeem the Bonds) of the Issuer to the holders of its securities</w:t>
            </w:r>
          </w:p>
        </w:tc>
        <w:tc>
          <w:tcPr>
            <w:tcW w:w="1852" w:type="pct"/>
            <w:shd w:val="clear" w:color="auto" w:fill="auto"/>
          </w:tcPr>
          <w:p w14:paraId="5BBC268A" w14:textId="77777777" w:rsidR="00F216C9" w:rsidRPr="00FA5381" w:rsidRDefault="00F216C9" w:rsidP="00FA5381">
            <w:pPr>
              <w:tabs>
                <w:tab w:val="left" w:pos="284"/>
              </w:tabs>
              <w:spacing w:after="120"/>
              <w:rPr>
                <w:sz w:val="22"/>
                <w:szCs w:val="22"/>
              </w:rPr>
            </w:pPr>
            <w:r w:rsidRPr="00FA5381">
              <w:rPr>
                <w:sz w:val="22"/>
                <w:szCs w:val="22"/>
                <w:lang w:val="en-US"/>
              </w:rPr>
              <w:t>The notification shall contain:</w:t>
            </w:r>
          </w:p>
          <w:p w14:paraId="5C1F7152" w14:textId="77777777" w:rsidR="00F216C9" w:rsidRPr="00FA5381" w:rsidRDefault="00F216C9"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content of the unfulfilled obligation (coupon payment, redemption under the offer, repayment, etc.);</w:t>
            </w:r>
          </w:p>
          <w:p w14:paraId="3D4B33ED" w14:textId="77777777" w:rsidR="00F216C9" w:rsidRPr="00FA5381" w:rsidRDefault="00F216C9" w:rsidP="00877CCF">
            <w:pPr>
              <w:numPr>
                <w:ilvl w:val="0"/>
                <w:numId w:val="74"/>
              </w:numPr>
              <w:tabs>
                <w:tab w:val="left" w:pos="284"/>
              </w:tabs>
              <w:spacing w:after="120"/>
              <w:ind w:left="178" w:firstLine="0"/>
              <w:contextualSpacing/>
              <w:rPr>
                <w:sz w:val="22"/>
                <w:szCs w:val="22"/>
                <w:lang w:eastAsia="ru-RU"/>
              </w:rPr>
            </w:pPr>
            <w:r w:rsidRPr="00FA5381">
              <w:rPr>
                <w:sz w:val="22"/>
                <w:szCs w:val="22"/>
                <w:lang w:val="en-US" w:eastAsia="ru-RU"/>
              </w:rPr>
              <w:t>scheduled obligations settlement date;</w:t>
            </w:r>
          </w:p>
          <w:p w14:paraId="0913DC79" w14:textId="77777777" w:rsidR="00F216C9" w:rsidRPr="00FA5381" w:rsidRDefault="00F216C9" w:rsidP="00877CCF">
            <w:pPr>
              <w:numPr>
                <w:ilvl w:val="0"/>
                <w:numId w:val="74"/>
              </w:numPr>
              <w:tabs>
                <w:tab w:val="left" w:pos="284"/>
              </w:tabs>
              <w:spacing w:after="120"/>
              <w:ind w:left="178" w:firstLine="0"/>
              <w:contextualSpacing/>
              <w:rPr>
                <w:sz w:val="22"/>
                <w:szCs w:val="22"/>
                <w:lang w:eastAsia="ru-RU"/>
              </w:rPr>
            </w:pPr>
            <w:r w:rsidRPr="00FA5381">
              <w:rPr>
                <w:sz w:val="22"/>
                <w:szCs w:val="22"/>
                <w:lang w:val="en-US" w:eastAsia="ru-RU"/>
              </w:rPr>
              <w:t>amount of outstanding commitments;</w:t>
            </w:r>
          </w:p>
          <w:p w14:paraId="59FDCB79" w14:textId="77777777" w:rsidR="00F216C9" w:rsidRPr="00FA5381" w:rsidRDefault="00F216C9"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on the reasons of a failure to perform obligations;</w:t>
            </w:r>
          </w:p>
          <w:p w14:paraId="7873BFAA" w14:textId="77777777" w:rsidR="00F216C9" w:rsidRPr="00FA5381" w:rsidRDefault="00F216C9" w:rsidP="00877CCF">
            <w:pPr>
              <w:numPr>
                <w:ilvl w:val="0"/>
                <w:numId w:val="74"/>
              </w:numPr>
              <w:tabs>
                <w:tab w:val="left" w:pos="284"/>
              </w:tabs>
              <w:spacing w:after="120"/>
              <w:ind w:left="178" w:firstLine="0"/>
              <w:contextualSpacing/>
              <w:rPr>
                <w:sz w:val="22"/>
                <w:szCs w:val="22"/>
                <w:lang w:val="en-US"/>
              </w:rPr>
            </w:pPr>
            <w:r w:rsidRPr="00FA5381">
              <w:rPr>
                <w:sz w:val="22"/>
                <w:szCs w:val="22"/>
                <w:lang w:val="en-US" w:eastAsia="ru-RU"/>
              </w:rPr>
              <w:t>possible terms of obligations fulfillment.</w:t>
            </w:r>
          </w:p>
        </w:tc>
        <w:tc>
          <w:tcPr>
            <w:tcW w:w="879" w:type="pct"/>
            <w:shd w:val="clear" w:color="auto" w:fill="auto"/>
          </w:tcPr>
          <w:p w14:paraId="0B8CCD61" w14:textId="77777777" w:rsidR="00F216C9" w:rsidRPr="00FA5381" w:rsidRDefault="00F216C9" w:rsidP="00FA5381">
            <w:pPr>
              <w:tabs>
                <w:tab w:val="left" w:pos="284"/>
              </w:tabs>
              <w:spacing w:after="120"/>
              <w:rPr>
                <w:sz w:val="22"/>
                <w:szCs w:val="22"/>
                <w:lang w:val="en-US"/>
              </w:rPr>
            </w:pPr>
            <w:r w:rsidRPr="00FA5381">
              <w:rPr>
                <w:sz w:val="22"/>
                <w:szCs w:val="22"/>
                <w:lang w:val="en-US"/>
              </w:rPr>
              <w:t xml:space="preserve">not later than 1 day from the date of occurrence of such event </w:t>
            </w:r>
          </w:p>
        </w:tc>
        <w:tc>
          <w:tcPr>
            <w:tcW w:w="1157" w:type="pct"/>
            <w:shd w:val="clear" w:color="auto" w:fill="auto"/>
          </w:tcPr>
          <w:p w14:paraId="33AFB604" w14:textId="77777777" w:rsidR="00F216C9" w:rsidRPr="00FA5381" w:rsidRDefault="00F216C9" w:rsidP="00FA5381">
            <w:pPr>
              <w:tabs>
                <w:tab w:val="left" w:pos="284"/>
              </w:tabs>
              <w:rPr>
                <w:sz w:val="22"/>
                <w:szCs w:val="22"/>
                <w:lang w:val="en-US"/>
              </w:rPr>
            </w:pPr>
            <w:r w:rsidRPr="00FA5381">
              <w:rPr>
                <w:sz w:val="22"/>
                <w:szCs w:val="22"/>
                <w:lang w:val="en-US"/>
              </w:rPr>
              <w:t>in the newswire and on the Web Page</w:t>
            </w:r>
          </w:p>
        </w:tc>
      </w:tr>
      <w:tr w:rsidR="00F216C9" w:rsidRPr="00173B04" w14:paraId="206FA917" w14:textId="77777777" w:rsidTr="001F6233">
        <w:trPr>
          <w:trHeight w:val="595"/>
        </w:trPr>
        <w:tc>
          <w:tcPr>
            <w:tcW w:w="185" w:type="pct"/>
          </w:tcPr>
          <w:p w14:paraId="0394FC20"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13.</w:t>
            </w:r>
          </w:p>
        </w:tc>
        <w:tc>
          <w:tcPr>
            <w:tcW w:w="926" w:type="pct"/>
            <w:shd w:val="clear" w:color="auto" w:fill="auto"/>
          </w:tcPr>
          <w:p w14:paraId="05990110"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 xml:space="preserve">Notification of introduction of </w:t>
            </w:r>
            <w:r w:rsidRPr="00FA5381">
              <w:rPr>
                <w:b/>
                <w:bCs/>
                <w:sz w:val="22"/>
                <w:szCs w:val="22"/>
                <w:lang w:val="en-US" w:eastAsia="ru-RU"/>
              </w:rPr>
              <w:lastRenderedPageBreak/>
              <w:t>amendments to issue documents of the Issuer's Bonds</w:t>
            </w:r>
          </w:p>
        </w:tc>
        <w:tc>
          <w:tcPr>
            <w:tcW w:w="1852" w:type="pct"/>
            <w:shd w:val="clear" w:color="auto" w:fill="auto"/>
          </w:tcPr>
          <w:p w14:paraId="59CA8772" w14:textId="77777777" w:rsidR="00F216C9" w:rsidRPr="00FA5381" w:rsidRDefault="00F216C9" w:rsidP="00FA5381">
            <w:pPr>
              <w:tabs>
                <w:tab w:val="left" w:pos="284"/>
              </w:tabs>
              <w:spacing w:after="120"/>
              <w:rPr>
                <w:sz w:val="22"/>
                <w:szCs w:val="22"/>
              </w:rPr>
            </w:pPr>
            <w:r w:rsidRPr="00FA5381">
              <w:rPr>
                <w:sz w:val="22"/>
                <w:szCs w:val="22"/>
                <w:lang w:val="en-US"/>
              </w:rPr>
              <w:lastRenderedPageBreak/>
              <w:t>The notification shall contain:</w:t>
            </w:r>
          </w:p>
          <w:p w14:paraId="49BB08F0" w14:textId="77777777" w:rsidR="00F216C9" w:rsidRPr="00FA5381" w:rsidRDefault="00F216C9"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on the amendments made;</w:t>
            </w:r>
          </w:p>
          <w:p w14:paraId="2752C7F0" w14:textId="77777777" w:rsidR="00F216C9" w:rsidRPr="00FA5381" w:rsidRDefault="00F216C9" w:rsidP="00877CCF">
            <w:pPr>
              <w:numPr>
                <w:ilvl w:val="0"/>
                <w:numId w:val="74"/>
              </w:numPr>
              <w:tabs>
                <w:tab w:val="left" w:pos="284"/>
              </w:tabs>
              <w:spacing w:after="120"/>
              <w:ind w:left="178" w:firstLine="0"/>
              <w:contextualSpacing/>
              <w:rPr>
                <w:sz w:val="22"/>
                <w:szCs w:val="22"/>
                <w:lang w:val="en-US"/>
              </w:rPr>
            </w:pPr>
            <w:r w:rsidRPr="00FA5381">
              <w:rPr>
                <w:sz w:val="22"/>
                <w:szCs w:val="22"/>
                <w:lang w:val="en-US" w:eastAsia="ru-RU"/>
              </w:rPr>
              <w:lastRenderedPageBreak/>
              <w:t>scheduled effective date of the specified amendments.</w:t>
            </w:r>
          </w:p>
        </w:tc>
        <w:tc>
          <w:tcPr>
            <w:tcW w:w="879" w:type="pct"/>
            <w:shd w:val="clear" w:color="auto" w:fill="auto"/>
          </w:tcPr>
          <w:p w14:paraId="2DCD197B" w14:textId="77777777" w:rsidR="00F216C9" w:rsidRPr="00FA5381" w:rsidRDefault="00F216C9" w:rsidP="00FA5381">
            <w:pPr>
              <w:tabs>
                <w:tab w:val="left" w:pos="284"/>
              </w:tabs>
              <w:spacing w:after="120"/>
              <w:rPr>
                <w:sz w:val="22"/>
                <w:szCs w:val="22"/>
                <w:lang w:val="en-US"/>
              </w:rPr>
            </w:pPr>
            <w:r w:rsidRPr="00FA5381">
              <w:rPr>
                <w:sz w:val="22"/>
                <w:szCs w:val="22"/>
                <w:lang w:val="en-US"/>
              </w:rPr>
              <w:lastRenderedPageBreak/>
              <w:t xml:space="preserve">not later than 5 days from the date of making </w:t>
            </w:r>
            <w:r w:rsidRPr="00FA5381">
              <w:rPr>
                <w:sz w:val="22"/>
                <w:szCs w:val="22"/>
                <w:lang w:val="en-US"/>
              </w:rPr>
              <w:lastRenderedPageBreak/>
              <w:t>decision on amendments by the authorized body of the Issuer</w:t>
            </w:r>
          </w:p>
        </w:tc>
        <w:tc>
          <w:tcPr>
            <w:tcW w:w="1157" w:type="pct"/>
            <w:shd w:val="clear" w:color="auto" w:fill="auto"/>
          </w:tcPr>
          <w:p w14:paraId="30574E9D" w14:textId="77777777" w:rsidR="00F216C9" w:rsidRPr="00FA5381" w:rsidRDefault="00F216C9" w:rsidP="00FA5381">
            <w:pPr>
              <w:tabs>
                <w:tab w:val="left" w:pos="284"/>
              </w:tabs>
              <w:rPr>
                <w:sz w:val="22"/>
                <w:szCs w:val="22"/>
                <w:lang w:val="en-US"/>
              </w:rPr>
            </w:pPr>
            <w:r w:rsidRPr="00FA5381">
              <w:rPr>
                <w:sz w:val="22"/>
                <w:szCs w:val="22"/>
                <w:lang w:val="en-US"/>
              </w:rPr>
              <w:lastRenderedPageBreak/>
              <w:t>in the newswire and on the Web Page</w:t>
            </w:r>
          </w:p>
        </w:tc>
      </w:tr>
      <w:tr w:rsidR="00F216C9" w:rsidRPr="00173B04" w14:paraId="74214FE5" w14:textId="77777777" w:rsidTr="001F6233">
        <w:trPr>
          <w:trHeight w:val="595"/>
        </w:trPr>
        <w:tc>
          <w:tcPr>
            <w:tcW w:w="185" w:type="pct"/>
          </w:tcPr>
          <w:p w14:paraId="76B698D7"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14.</w:t>
            </w:r>
          </w:p>
        </w:tc>
        <w:tc>
          <w:tcPr>
            <w:tcW w:w="926" w:type="pct"/>
            <w:shd w:val="clear" w:color="auto" w:fill="auto"/>
          </w:tcPr>
          <w:p w14:paraId="561266DE"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Notification of changes in the scope and/or procedure for exercising the rights ensured by the Bonds in accordance with foreign law</w:t>
            </w:r>
          </w:p>
        </w:tc>
        <w:tc>
          <w:tcPr>
            <w:tcW w:w="1852" w:type="pct"/>
            <w:shd w:val="clear" w:color="auto" w:fill="auto"/>
          </w:tcPr>
          <w:p w14:paraId="1B0128BE" w14:textId="77777777" w:rsidR="00F216C9" w:rsidRPr="00FA5381" w:rsidRDefault="00F216C9" w:rsidP="00FA5381">
            <w:pPr>
              <w:tabs>
                <w:tab w:val="left" w:pos="284"/>
              </w:tabs>
              <w:spacing w:after="120"/>
              <w:rPr>
                <w:sz w:val="22"/>
                <w:szCs w:val="22"/>
              </w:rPr>
            </w:pPr>
            <w:r w:rsidRPr="00FA5381">
              <w:rPr>
                <w:sz w:val="22"/>
                <w:szCs w:val="22"/>
                <w:lang w:val="en-US"/>
              </w:rPr>
              <w:t>The notification shall contain:</w:t>
            </w:r>
          </w:p>
          <w:p w14:paraId="1684CF8D" w14:textId="77777777" w:rsidR="00F216C9" w:rsidRPr="00FA5381" w:rsidRDefault="00F216C9"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on the scheduled amendments;</w:t>
            </w:r>
          </w:p>
          <w:p w14:paraId="001B157D" w14:textId="77777777" w:rsidR="00F216C9" w:rsidRPr="00FA5381" w:rsidRDefault="00F216C9"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information on rights arising in connection with scheduled amendments (if any);</w:t>
            </w:r>
          </w:p>
          <w:p w14:paraId="2A1417E8" w14:textId="77777777" w:rsidR="00F216C9" w:rsidRPr="00FA5381" w:rsidRDefault="00F216C9" w:rsidP="00877CCF">
            <w:pPr>
              <w:numPr>
                <w:ilvl w:val="0"/>
                <w:numId w:val="74"/>
              </w:numPr>
              <w:tabs>
                <w:tab w:val="left" w:pos="284"/>
              </w:tabs>
              <w:spacing w:after="120"/>
              <w:ind w:left="178" w:firstLine="0"/>
              <w:contextualSpacing/>
              <w:rPr>
                <w:sz w:val="22"/>
                <w:szCs w:val="22"/>
                <w:lang w:val="en-US"/>
              </w:rPr>
            </w:pPr>
            <w:r w:rsidRPr="00FA5381">
              <w:rPr>
                <w:sz w:val="22"/>
                <w:szCs w:val="22"/>
                <w:lang w:val="en-US" w:eastAsia="ru-RU"/>
              </w:rPr>
              <w:t>scheduled effective date of the specified amendments.</w:t>
            </w:r>
          </w:p>
        </w:tc>
        <w:tc>
          <w:tcPr>
            <w:tcW w:w="879" w:type="pct"/>
            <w:shd w:val="clear" w:color="auto" w:fill="auto"/>
          </w:tcPr>
          <w:p w14:paraId="5FE5DB4C" w14:textId="77777777" w:rsidR="00F216C9" w:rsidRPr="00FA5381" w:rsidRDefault="00F216C9" w:rsidP="00FA5381">
            <w:pPr>
              <w:tabs>
                <w:tab w:val="left" w:pos="284"/>
              </w:tabs>
              <w:spacing w:after="120"/>
              <w:rPr>
                <w:sz w:val="22"/>
                <w:szCs w:val="22"/>
                <w:lang w:val="en-US"/>
              </w:rPr>
            </w:pPr>
            <w:r w:rsidRPr="00FA5381">
              <w:rPr>
                <w:sz w:val="22"/>
                <w:szCs w:val="22"/>
                <w:lang w:val="en-US"/>
              </w:rPr>
              <w:t>no later than 14 days prior to the expected date of a change in the scope and/or procedure for exercising the rights ensured by the securities</w:t>
            </w:r>
          </w:p>
        </w:tc>
        <w:tc>
          <w:tcPr>
            <w:tcW w:w="1157" w:type="pct"/>
            <w:shd w:val="clear" w:color="auto" w:fill="auto"/>
          </w:tcPr>
          <w:p w14:paraId="101AEDCB" w14:textId="77777777" w:rsidR="00F216C9" w:rsidRPr="00FA5381" w:rsidRDefault="00F216C9" w:rsidP="00FA5381">
            <w:pPr>
              <w:tabs>
                <w:tab w:val="left" w:pos="284"/>
              </w:tabs>
              <w:rPr>
                <w:sz w:val="22"/>
                <w:szCs w:val="22"/>
                <w:lang w:val="en-US"/>
              </w:rPr>
            </w:pPr>
            <w:r w:rsidRPr="00FA5381">
              <w:rPr>
                <w:sz w:val="22"/>
                <w:szCs w:val="22"/>
                <w:lang w:val="en-US"/>
              </w:rPr>
              <w:t>in the newswire and on the Web Page</w:t>
            </w:r>
          </w:p>
        </w:tc>
      </w:tr>
      <w:tr w:rsidR="00F216C9" w:rsidRPr="00173B04" w14:paraId="3B5B6096" w14:textId="77777777" w:rsidTr="001F6233">
        <w:trPr>
          <w:trHeight w:val="595"/>
        </w:trPr>
        <w:tc>
          <w:tcPr>
            <w:tcW w:w="185" w:type="pct"/>
          </w:tcPr>
          <w:p w14:paraId="3D030B83"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15.</w:t>
            </w:r>
          </w:p>
        </w:tc>
        <w:tc>
          <w:tcPr>
            <w:tcW w:w="926" w:type="pct"/>
            <w:shd w:val="clear" w:color="auto" w:fill="auto"/>
          </w:tcPr>
          <w:p w14:paraId="38DD7C3A" w14:textId="77777777" w:rsidR="00F216C9" w:rsidRPr="00FA5381" w:rsidRDefault="00F216C9" w:rsidP="00FA5381">
            <w:pPr>
              <w:tabs>
                <w:tab w:val="left" w:pos="284"/>
              </w:tabs>
              <w:rPr>
                <w:b/>
                <w:bCs/>
                <w:sz w:val="22"/>
                <w:szCs w:val="22"/>
                <w:lang w:val="en-US" w:eastAsia="ru-RU"/>
              </w:rPr>
            </w:pPr>
            <w:r w:rsidRPr="00FA5381">
              <w:rPr>
                <w:b/>
                <w:bCs/>
                <w:sz w:val="22"/>
                <w:szCs w:val="22"/>
                <w:lang w:val="en-US" w:eastAsia="ru-RU"/>
              </w:rPr>
              <w:t xml:space="preserve">Notification of other significant events affecting the financial and economic activities of the Issuer, which may affect the trading of the Bonds on the Exchange </w:t>
            </w:r>
          </w:p>
        </w:tc>
        <w:tc>
          <w:tcPr>
            <w:tcW w:w="1852" w:type="pct"/>
            <w:shd w:val="clear" w:color="auto" w:fill="auto"/>
          </w:tcPr>
          <w:p w14:paraId="23F39C88" w14:textId="77777777" w:rsidR="00F216C9" w:rsidRPr="00FA5381" w:rsidRDefault="00F216C9" w:rsidP="00FA5381">
            <w:pPr>
              <w:tabs>
                <w:tab w:val="left" w:pos="284"/>
              </w:tabs>
              <w:spacing w:after="120"/>
              <w:rPr>
                <w:sz w:val="22"/>
                <w:szCs w:val="22"/>
              </w:rPr>
            </w:pPr>
            <w:r w:rsidRPr="00FA5381">
              <w:rPr>
                <w:sz w:val="22"/>
                <w:szCs w:val="22"/>
                <w:lang w:val="en-US"/>
              </w:rPr>
              <w:t>The notification shall contain:</w:t>
            </w:r>
          </w:p>
          <w:p w14:paraId="53C8D09E" w14:textId="77777777" w:rsidR="00F216C9" w:rsidRPr="00FA5381" w:rsidRDefault="00F216C9" w:rsidP="00877CCF">
            <w:pPr>
              <w:numPr>
                <w:ilvl w:val="0"/>
                <w:numId w:val="74"/>
              </w:numPr>
              <w:tabs>
                <w:tab w:val="left" w:pos="284"/>
              </w:tabs>
              <w:spacing w:after="120"/>
              <w:ind w:left="178" w:firstLine="0"/>
              <w:contextualSpacing/>
              <w:rPr>
                <w:sz w:val="22"/>
                <w:szCs w:val="22"/>
                <w:lang w:eastAsia="ru-RU"/>
              </w:rPr>
            </w:pPr>
            <w:r w:rsidRPr="00FA5381">
              <w:rPr>
                <w:sz w:val="22"/>
                <w:szCs w:val="22"/>
                <w:lang w:val="en-US" w:eastAsia="ru-RU"/>
              </w:rPr>
              <w:t>information on forthcoming event;</w:t>
            </w:r>
          </w:p>
          <w:p w14:paraId="59F8149D" w14:textId="77777777" w:rsidR="00F216C9" w:rsidRPr="00FA5381" w:rsidRDefault="00F216C9" w:rsidP="00877CCF">
            <w:pPr>
              <w:numPr>
                <w:ilvl w:val="0"/>
                <w:numId w:val="74"/>
              </w:numPr>
              <w:tabs>
                <w:tab w:val="left" w:pos="284"/>
              </w:tabs>
              <w:spacing w:after="120"/>
              <w:ind w:left="178" w:firstLine="0"/>
              <w:contextualSpacing/>
              <w:rPr>
                <w:sz w:val="22"/>
                <w:szCs w:val="22"/>
                <w:lang w:val="en-US" w:eastAsia="ru-RU"/>
              </w:rPr>
            </w:pPr>
            <w:r w:rsidRPr="00FA5381">
              <w:rPr>
                <w:sz w:val="22"/>
                <w:szCs w:val="22"/>
                <w:lang w:val="en-US" w:eastAsia="ru-RU"/>
              </w:rPr>
              <w:t>date (scheduled date) of occurrence of the said event.</w:t>
            </w:r>
          </w:p>
          <w:p w14:paraId="1D3BB55C" w14:textId="77777777" w:rsidR="00F216C9" w:rsidRPr="00FA5381" w:rsidRDefault="00F216C9" w:rsidP="00FA5381">
            <w:pPr>
              <w:tabs>
                <w:tab w:val="left" w:pos="284"/>
              </w:tabs>
              <w:spacing w:after="120"/>
              <w:rPr>
                <w:sz w:val="22"/>
                <w:szCs w:val="22"/>
                <w:lang w:val="en-US"/>
              </w:rPr>
            </w:pPr>
          </w:p>
        </w:tc>
        <w:tc>
          <w:tcPr>
            <w:tcW w:w="879" w:type="pct"/>
            <w:shd w:val="clear" w:color="auto" w:fill="auto"/>
          </w:tcPr>
          <w:p w14:paraId="16A95A99" w14:textId="77777777" w:rsidR="00F216C9" w:rsidRPr="00FA5381" w:rsidRDefault="00F216C9" w:rsidP="00FA5381">
            <w:pPr>
              <w:tabs>
                <w:tab w:val="left" w:pos="284"/>
              </w:tabs>
              <w:spacing w:after="120"/>
              <w:rPr>
                <w:sz w:val="22"/>
                <w:szCs w:val="22"/>
                <w:lang w:val="en-US"/>
              </w:rPr>
            </w:pPr>
            <w:r w:rsidRPr="00FA5381">
              <w:rPr>
                <w:sz w:val="22"/>
                <w:szCs w:val="22"/>
                <w:lang w:val="en-US"/>
              </w:rPr>
              <w:t>not later than 5 days prior to the occurrence of the event</w:t>
            </w:r>
          </w:p>
        </w:tc>
        <w:tc>
          <w:tcPr>
            <w:tcW w:w="1157" w:type="pct"/>
            <w:shd w:val="clear" w:color="auto" w:fill="auto"/>
          </w:tcPr>
          <w:p w14:paraId="7A0560B1" w14:textId="77777777" w:rsidR="00F216C9" w:rsidRPr="00FA5381" w:rsidRDefault="00F216C9" w:rsidP="00FA5381">
            <w:pPr>
              <w:tabs>
                <w:tab w:val="left" w:pos="284"/>
              </w:tabs>
              <w:rPr>
                <w:sz w:val="22"/>
                <w:szCs w:val="22"/>
                <w:lang w:val="en-US"/>
              </w:rPr>
            </w:pPr>
            <w:r w:rsidRPr="00FA5381">
              <w:rPr>
                <w:sz w:val="22"/>
                <w:szCs w:val="22"/>
                <w:lang w:val="en-US"/>
              </w:rPr>
              <w:t>in the newswire and on the Web Page</w:t>
            </w:r>
          </w:p>
        </w:tc>
      </w:tr>
      <w:bookmarkEnd w:id="280"/>
    </w:tbl>
    <w:p w14:paraId="3B951EC1" w14:textId="77777777" w:rsidR="00F216C9" w:rsidRPr="00FA5381" w:rsidRDefault="00F216C9" w:rsidP="00FA5381">
      <w:pPr>
        <w:shd w:val="clear" w:color="auto" w:fill="FFFFFF"/>
        <w:tabs>
          <w:tab w:val="left" w:pos="284"/>
          <w:tab w:val="left" w:pos="993"/>
        </w:tabs>
        <w:spacing w:before="120" w:after="200"/>
        <w:jc w:val="both"/>
        <w:rPr>
          <w:sz w:val="22"/>
          <w:szCs w:val="22"/>
          <w:lang w:val="en-US"/>
        </w:rPr>
      </w:pPr>
    </w:p>
    <w:p w14:paraId="62C997CB" w14:textId="77777777" w:rsidR="00F216C9" w:rsidRPr="00FA5381" w:rsidRDefault="00F216C9" w:rsidP="00FA5381">
      <w:pPr>
        <w:tabs>
          <w:tab w:val="left" w:pos="284"/>
        </w:tabs>
        <w:spacing w:before="120" w:after="120"/>
        <w:ind w:right="142"/>
        <w:jc w:val="both"/>
        <w:rPr>
          <w:sz w:val="22"/>
          <w:szCs w:val="22"/>
          <w:lang w:val="en-US"/>
        </w:rPr>
      </w:pPr>
    </w:p>
    <w:sectPr w:rsidR="00F216C9" w:rsidRPr="00FA5381" w:rsidSect="00516ACB">
      <w:footerReference w:type="even" r:id="rId66"/>
      <w:footerReference w:type="default" r:id="rId67"/>
      <w:headerReference w:type="first" r:id="rId68"/>
      <w:footerReference w:type="first" r:id="rId69"/>
      <w:pgSz w:w="16838" w:h="11906" w:orient="landscape"/>
      <w:pgMar w:top="709" w:right="709"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8C05D" w14:textId="77777777" w:rsidR="00FE7D39" w:rsidRDefault="00FE7D39">
      <w:r>
        <w:separator/>
      </w:r>
    </w:p>
  </w:endnote>
  <w:endnote w:type="continuationSeparator" w:id="0">
    <w:p w14:paraId="3D931142" w14:textId="77777777" w:rsidR="00FE7D39" w:rsidRDefault="00FE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C25FC" w14:textId="77777777" w:rsidR="00925788" w:rsidRDefault="00925788" w:rsidP="006D71B9">
    <w:pPr>
      <w:pStyle w:val="a4"/>
      <w:jc w:val="right"/>
    </w:pPr>
    <w:r>
      <w:rPr>
        <w:lang w:val="en-US"/>
      </w:rPr>
      <w:fldChar w:fldCharType="begin"/>
    </w:r>
    <w:r>
      <w:rPr>
        <w:lang w:val="en-US"/>
      </w:rPr>
      <w:instrText>PAGE   \* MERGEFORMAT</w:instrText>
    </w:r>
    <w:r>
      <w:rPr>
        <w:lang w:val="en-US"/>
      </w:rPr>
      <w:fldChar w:fldCharType="separate"/>
    </w:r>
    <w:r>
      <w:rPr>
        <w:noProof/>
        <w:lang w:val="en-US"/>
      </w:rPr>
      <w:t>94</w:t>
    </w:r>
    <w:r>
      <w:rPr>
        <w:noProof/>
        <w:lang w:val="en-US"/>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0C8C" w14:textId="77777777" w:rsidR="00925788" w:rsidRDefault="00925788">
    <w:pPr>
      <w:pStyle w:val="a4"/>
      <w:jc w:val="right"/>
    </w:pPr>
  </w:p>
  <w:p w14:paraId="5A734ABC" w14:textId="77777777" w:rsidR="00925788" w:rsidRDefault="00925788" w:rsidP="00EE3F59">
    <w:pPr>
      <w:pStyle w:val="a4"/>
      <w:jc w:val="right"/>
    </w:pPr>
    <w:r>
      <w:tab/>
    </w:r>
    <w:r>
      <w:tab/>
    </w:r>
    <w:r>
      <w:fldChar w:fldCharType="begin"/>
    </w:r>
    <w:r>
      <w:instrText>PAGE   \* MERGEFORMAT</w:instrText>
    </w:r>
    <w:r>
      <w:fldChar w:fldCharType="separate"/>
    </w:r>
    <w:r>
      <w:t>213</w:t>
    </w:r>
    <w:r>
      <w:fldChar w:fldCharType="end"/>
    </w:r>
  </w:p>
  <w:p w14:paraId="38363CB0" w14:textId="1406E644" w:rsidR="00925788" w:rsidRDefault="00925788" w:rsidP="00EE3F59">
    <w:pPr>
      <w:tabs>
        <w:tab w:val="left" w:pos="10318"/>
        <w:tab w:val="left" w:pos="14182"/>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057964"/>
      <w:docPartObj>
        <w:docPartGallery w:val="Page Numbers (Bottom of Page)"/>
        <w:docPartUnique/>
      </w:docPartObj>
    </w:sdtPr>
    <w:sdtEndPr/>
    <w:sdtContent>
      <w:p w14:paraId="4BC99FAE" w14:textId="3C4851F0" w:rsidR="00925788" w:rsidRDefault="00925788">
        <w:pPr>
          <w:pStyle w:val="a4"/>
          <w:jc w:val="right"/>
        </w:pPr>
        <w:r>
          <w:fldChar w:fldCharType="begin"/>
        </w:r>
        <w:r>
          <w:instrText>PAGE   \* MERGEFORMAT</w:instrText>
        </w:r>
        <w:r>
          <w:fldChar w:fldCharType="separate"/>
        </w:r>
        <w:r>
          <w:t>2</w:t>
        </w:r>
        <w:r>
          <w:fldChar w:fldCharType="end"/>
        </w:r>
      </w:p>
    </w:sdtContent>
  </w:sdt>
  <w:p w14:paraId="5C83278A" w14:textId="77777777" w:rsidR="00925788" w:rsidRDefault="0092578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E4FBF" w14:textId="77777777" w:rsidR="00925788" w:rsidRDefault="00925788">
    <w:pPr>
      <w:pStyle w:val="a4"/>
      <w:framePr w:wrap="around" w:vAnchor="text" w:hAnchor="margin" w:y="1"/>
      <w:rPr>
        <w:rStyle w:val="a6"/>
      </w:rPr>
    </w:pPr>
    <w:r>
      <w:rPr>
        <w:rStyle w:val="a6"/>
      </w:rPr>
      <w:fldChar w:fldCharType="begin"/>
    </w:r>
    <w:r>
      <w:rPr>
        <w:rStyle w:val="a6"/>
      </w:rPr>
      <w:instrText xml:space="preserve">PAGE  </w:instrText>
    </w:r>
    <w:r>
      <w:rPr>
        <w:rStyle w:val="a6"/>
      </w:rPr>
      <w:fldChar w:fldCharType="end"/>
    </w:r>
  </w:p>
  <w:p w14:paraId="0EA65271" w14:textId="77777777" w:rsidR="00925788" w:rsidRDefault="00925788" w:rsidP="0004100A">
    <w:pPr>
      <w:pStyle w:val="a4"/>
      <w:ind w:firstLine="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639187"/>
      <w:docPartObj>
        <w:docPartGallery w:val="Page Numbers (Bottom of Page)"/>
        <w:docPartUnique/>
      </w:docPartObj>
    </w:sdtPr>
    <w:sdtEndPr/>
    <w:sdtContent>
      <w:p w14:paraId="574D06EC" w14:textId="05B5D5B8" w:rsidR="00925788" w:rsidRDefault="00925788">
        <w:pPr>
          <w:pStyle w:val="a4"/>
          <w:jc w:val="right"/>
        </w:pPr>
        <w:r>
          <w:fldChar w:fldCharType="begin"/>
        </w:r>
        <w:r>
          <w:instrText>PAGE   \* MERGEFORMAT</w:instrText>
        </w:r>
        <w:r>
          <w:fldChar w:fldCharType="separate"/>
        </w:r>
        <w:r>
          <w:t>2</w:t>
        </w:r>
        <w:r>
          <w:fldChar w:fldCharType="end"/>
        </w:r>
      </w:p>
    </w:sdtContent>
  </w:sdt>
  <w:p w14:paraId="1E159A09" w14:textId="77777777" w:rsidR="00925788" w:rsidRDefault="00925788" w:rsidP="0004100A">
    <w:pPr>
      <w:pStyle w:val="a4"/>
      <w:jc w:val="righ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0A2F" w14:textId="77777777" w:rsidR="00925788" w:rsidRDefault="00925788">
    <w:pPr>
      <w:pStyle w:val="a4"/>
      <w:jc w:val="right"/>
    </w:pPr>
  </w:p>
  <w:p w14:paraId="05786978" w14:textId="77777777" w:rsidR="00925788" w:rsidRDefault="00925788" w:rsidP="0004100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2F9D" w14:textId="77777777" w:rsidR="00925788" w:rsidRDefault="00925788" w:rsidP="006D71B9">
    <w:pPr>
      <w:pStyle w:val="a4"/>
      <w:jc w:val="right"/>
    </w:pPr>
    <w:r>
      <w:rPr>
        <w:lang w:val="en-US"/>
      </w:rPr>
      <w:fldChar w:fldCharType="begin"/>
    </w:r>
    <w:r>
      <w:rPr>
        <w:lang w:val="en-US"/>
      </w:rPr>
      <w:instrText>PAGE   \* MERGEFORMAT</w:instrText>
    </w:r>
    <w:r>
      <w:rPr>
        <w:lang w:val="en-US"/>
      </w:rPr>
      <w:fldChar w:fldCharType="separate"/>
    </w:r>
    <w:r>
      <w:rPr>
        <w:noProof/>
        <w:lang w:val="en-US"/>
      </w:rPr>
      <w:t>189</w:t>
    </w:r>
    <w:r>
      <w:rPr>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92F37" w14:textId="77777777" w:rsidR="00925788" w:rsidRDefault="00925788" w:rsidP="00B95989">
    <w:pPr>
      <w:pStyle w:val="a4"/>
      <w:jc w:val="right"/>
    </w:pPr>
    <w:r>
      <w:fldChar w:fldCharType="begin"/>
    </w:r>
    <w:r>
      <w:instrText>PAGE   \* MERGEFORMAT</w:instrText>
    </w:r>
    <w:r>
      <w:fldChar w:fldCharType="separate"/>
    </w:r>
    <w:r>
      <w:rPr>
        <w:noProof/>
      </w:rPr>
      <w:t>193</w:t>
    </w:r>
    <w:r>
      <w:rPr>
        <w:noProof/>
      </w:rPr>
      <w:fldChar w:fldCharType="end"/>
    </w:r>
  </w:p>
  <w:p w14:paraId="15955C20" w14:textId="77777777" w:rsidR="00925788" w:rsidRDefault="0092578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D41AF" w14:textId="77777777" w:rsidR="00925788" w:rsidRDefault="00925788" w:rsidP="0004100A">
    <w:pPr>
      <w:pStyle w:val="a4"/>
      <w:jc w:val="right"/>
    </w:pPr>
    <w:r>
      <w:fldChar w:fldCharType="begin"/>
    </w:r>
    <w:r>
      <w:instrText>PAGE   \* MERGEFORMAT</w:instrText>
    </w:r>
    <w:r>
      <w:fldChar w:fldCharType="separate"/>
    </w:r>
    <w:r>
      <w:rPr>
        <w:noProof/>
      </w:rPr>
      <w:t>201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A325" w14:textId="77777777" w:rsidR="00925788" w:rsidRDefault="00925788" w:rsidP="0004100A">
    <w:pPr>
      <w:pStyle w:val="a4"/>
      <w:jc w:val="right"/>
    </w:pPr>
    <w:r>
      <w:fldChar w:fldCharType="begin"/>
    </w:r>
    <w:r>
      <w:instrText>PAGE   \* MERGEFORMAT</w:instrText>
    </w:r>
    <w:r>
      <w:fldChar w:fldCharType="separate"/>
    </w:r>
    <w:r>
      <w:rPr>
        <w:noProof/>
      </w:rPr>
      <w:t>202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FF4B" w14:textId="77777777" w:rsidR="00925788" w:rsidRDefault="00925788" w:rsidP="0004100A">
    <w:pPr>
      <w:pStyle w:val="a4"/>
      <w:jc w:val="right"/>
    </w:pPr>
    <w:r>
      <w:fldChar w:fldCharType="begin"/>
    </w:r>
    <w:r>
      <w:instrText>PAGE   \* MERGEFORMAT</w:instrText>
    </w:r>
    <w:r>
      <w:fldChar w:fldCharType="separate"/>
    </w:r>
    <w:r>
      <w:rPr>
        <w:noProof/>
      </w:rPr>
      <w:t>207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43664" w14:textId="77777777" w:rsidR="00925788" w:rsidRDefault="00925788" w:rsidP="0004100A">
    <w:pPr>
      <w:pStyle w:val="a4"/>
      <w:jc w:val="right"/>
    </w:pPr>
    <w:r>
      <w:fldChar w:fldCharType="begin"/>
    </w:r>
    <w:r>
      <w:instrText>PAGE   \* MERGEFORMAT</w:instrText>
    </w:r>
    <w:r>
      <w:fldChar w:fldCharType="separate"/>
    </w:r>
    <w:r>
      <w:rPr>
        <w:noProof/>
      </w:rPr>
      <w:t>208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DC37D" w14:textId="77777777" w:rsidR="00925788" w:rsidRDefault="00925788">
    <w:pPr>
      <w:pStyle w:val="a4"/>
      <w:framePr w:wrap="around" w:vAnchor="text" w:hAnchor="margin"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8415579" w14:textId="77777777" w:rsidR="00925788" w:rsidRDefault="00925788" w:rsidP="001F6233">
    <w:pPr>
      <w:pStyle w:val="a4"/>
      <w:ind w:firstLine="360"/>
    </w:pPr>
  </w:p>
  <w:p w14:paraId="6D78CC3C" w14:textId="77777777" w:rsidR="00925788" w:rsidRDefault="0092578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228905"/>
      <w:docPartObj>
        <w:docPartGallery w:val="Page Numbers (Bottom of Page)"/>
        <w:docPartUnique/>
      </w:docPartObj>
    </w:sdtPr>
    <w:sdtEndPr/>
    <w:sdtContent>
      <w:p w14:paraId="762BC494" w14:textId="0322BF92" w:rsidR="00925788" w:rsidRDefault="00925788">
        <w:pPr>
          <w:pStyle w:val="a4"/>
          <w:jc w:val="right"/>
        </w:pPr>
        <w:r>
          <w:fldChar w:fldCharType="begin"/>
        </w:r>
        <w:r>
          <w:instrText>PAGE   \* MERGEFORMAT</w:instrText>
        </w:r>
        <w:r>
          <w:fldChar w:fldCharType="separate"/>
        </w:r>
        <w:r>
          <w:t>2</w:t>
        </w:r>
        <w:r>
          <w:fldChar w:fldCharType="end"/>
        </w:r>
      </w:p>
    </w:sdtContent>
  </w:sdt>
  <w:p w14:paraId="194E8EA6" w14:textId="77777777" w:rsidR="00925788" w:rsidRDefault="009257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EFD30" w14:textId="77777777" w:rsidR="00FE7D39" w:rsidRDefault="00FE7D39">
      <w:r>
        <w:separator/>
      </w:r>
    </w:p>
  </w:footnote>
  <w:footnote w:type="continuationSeparator" w:id="0">
    <w:p w14:paraId="786694CE" w14:textId="77777777" w:rsidR="00FE7D39" w:rsidRDefault="00FE7D39">
      <w:r>
        <w:continuationSeparator/>
      </w:r>
    </w:p>
  </w:footnote>
  <w:footnote w:id="1">
    <w:p w14:paraId="6AD14419" w14:textId="77777777" w:rsidR="00925788" w:rsidRPr="004B3917" w:rsidRDefault="00925788" w:rsidP="004B3917">
      <w:pPr>
        <w:pStyle w:val="ae"/>
        <w:jc w:val="both"/>
        <w:rPr>
          <w:lang w:val="en-US"/>
        </w:rPr>
      </w:pPr>
      <w:r>
        <w:rPr>
          <w:rStyle w:val="af0"/>
        </w:rPr>
        <w:footnoteRef/>
      </w:r>
      <w:r>
        <w:rPr>
          <w:lang w:val="en-US"/>
        </w:rPr>
        <w:t> Bank of Russia Regulations</w:t>
      </w:r>
      <w:r w:rsidRPr="004B3917">
        <w:rPr>
          <w:lang w:val="en-US"/>
        </w:rPr>
        <w:t xml:space="preserve"> </w:t>
      </w:r>
      <w:r w:rsidRPr="00D375A4">
        <w:rPr>
          <w:lang w:val="en-GB"/>
        </w:rPr>
        <w:t>dated 1 March 2017 no.580-P</w:t>
      </w:r>
      <w:r w:rsidRPr="00D375A4">
        <w:rPr>
          <w:lang w:val="en-US"/>
        </w:rPr>
        <w:t xml:space="preserve"> </w:t>
      </w:r>
      <w:r>
        <w:rPr>
          <w:lang w:val="en-US"/>
        </w:rPr>
        <w:t>“</w:t>
      </w:r>
      <w:r w:rsidRPr="00D375A4">
        <w:rPr>
          <w:lang w:val="en-US"/>
        </w:rPr>
        <w:t>On Additional Restrictions on Investing Pension Savings Placed with Non-governmental Pension Funds Providing Mandatory Pension Insurance; on Cases When a Management Company Acting as a Trustee of Pension Savings Is Entitled to Execute Repo Agreements; on Requirements Aimed at Risk Mitigation the Observance Whereof Entitles the Management Company to Execute Derivative Contracts; on Additional Requirements for Credit Institutions Which Servicemen Pension and Housing Savings are Placed with; and on the Additional Requirement for the Management Company to Finance Funded Pension under Pension Savings Trust Management Agreement</w:t>
      </w:r>
      <w:r>
        <w:rPr>
          <w:lang w:val="en-US"/>
        </w:rPr>
        <w:t>”.</w:t>
      </w:r>
    </w:p>
  </w:footnote>
  <w:footnote w:id="2">
    <w:p w14:paraId="7684AD76" w14:textId="174BDC3A" w:rsidR="00925788" w:rsidRPr="005D00FC" w:rsidRDefault="00925788" w:rsidP="00A73DA6">
      <w:pPr>
        <w:tabs>
          <w:tab w:val="left" w:pos="705"/>
          <w:tab w:val="left" w:pos="3300"/>
        </w:tabs>
        <w:spacing w:before="120" w:after="120"/>
        <w:ind w:right="142"/>
        <w:contextualSpacing/>
        <w:jc w:val="both"/>
        <w:rPr>
          <w:lang w:val="en-US"/>
        </w:rPr>
      </w:pPr>
      <w:r>
        <w:rPr>
          <w:rStyle w:val="af0"/>
        </w:rPr>
        <w:footnoteRef/>
      </w:r>
      <w:r w:rsidRPr="005D00FC">
        <w:rPr>
          <w:lang w:val="en-US"/>
        </w:rPr>
        <w:t xml:space="preserve"> </w:t>
      </w:r>
      <w:r>
        <w:rPr>
          <w:lang w:val="en-US"/>
        </w:rPr>
        <w:t>If</w:t>
      </w:r>
      <w:r w:rsidRPr="00562DD3">
        <w:rPr>
          <w:lang w:val="en-US"/>
        </w:rPr>
        <w:t xml:space="preserve"> </w:t>
      </w:r>
      <w:r>
        <w:rPr>
          <w:lang w:val="en-US"/>
        </w:rPr>
        <w:t>the</w:t>
      </w:r>
      <w:r w:rsidRPr="00562DD3">
        <w:rPr>
          <w:lang w:val="en-US"/>
        </w:rPr>
        <w:t xml:space="preserve"> </w:t>
      </w:r>
      <w:r>
        <w:rPr>
          <w:lang w:val="en-US"/>
        </w:rPr>
        <w:t>following</w:t>
      </w:r>
      <w:r w:rsidRPr="00562DD3">
        <w:rPr>
          <w:lang w:val="en-US"/>
        </w:rPr>
        <w:t xml:space="preserve"> </w:t>
      </w:r>
      <w:r>
        <w:rPr>
          <w:lang w:val="en-US"/>
        </w:rPr>
        <w:t>placement</w:t>
      </w:r>
      <w:r w:rsidRPr="00562DD3">
        <w:rPr>
          <w:lang w:val="en-US"/>
        </w:rPr>
        <w:t xml:space="preserve"> </w:t>
      </w:r>
      <w:r>
        <w:rPr>
          <w:lang w:val="en-US"/>
        </w:rPr>
        <w:t>conditions</w:t>
      </w:r>
      <w:r w:rsidRPr="00562DD3">
        <w:rPr>
          <w:lang w:val="en-US"/>
        </w:rPr>
        <w:t xml:space="preserve"> </w:t>
      </w:r>
      <w:r>
        <w:rPr>
          <w:lang w:val="en-US"/>
        </w:rPr>
        <w:t>change</w:t>
      </w:r>
      <w:r w:rsidRPr="005D00FC">
        <w:rPr>
          <w:lang w:val="en-US"/>
        </w:rPr>
        <w:t xml:space="preserve">: </w:t>
      </w:r>
    </w:p>
    <w:p w14:paraId="5AFF8419" w14:textId="42125701" w:rsidR="00925788" w:rsidRPr="005D00FC" w:rsidRDefault="00925788" w:rsidP="00A73DA6">
      <w:pPr>
        <w:ind w:left="426"/>
        <w:contextualSpacing/>
        <w:jc w:val="both"/>
        <w:rPr>
          <w:lang w:val="en-US"/>
        </w:rPr>
      </w:pPr>
      <w:r w:rsidRPr="005D00FC">
        <w:rPr>
          <w:lang w:val="en-US"/>
        </w:rPr>
        <w:t xml:space="preserve">1) </w:t>
      </w:r>
      <w:r>
        <w:rPr>
          <w:lang w:val="en-US"/>
        </w:rPr>
        <w:t>amount</w:t>
      </w:r>
      <w:r w:rsidRPr="0063193E">
        <w:rPr>
          <w:lang w:val="en-US"/>
        </w:rPr>
        <w:t xml:space="preserve"> </w:t>
      </w:r>
      <w:r>
        <w:rPr>
          <w:lang w:val="en-US"/>
        </w:rPr>
        <w:t>of</w:t>
      </w:r>
      <w:r w:rsidRPr="0063193E">
        <w:rPr>
          <w:lang w:val="en-US"/>
        </w:rPr>
        <w:t xml:space="preserve"> </w:t>
      </w:r>
      <w:r>
        <w:rPr>
          <w:lang w:val="en-US"/>
        </w:rPr>
        <w:t>issue</w:t>
      </w:r>
      <w:r w:rsidRPr="0063193E">
        <w:rPr>
          <w:lang w:val="en-US"/>
        </w:rPr>
        <w:t xml:space="preserve"> </w:t>
      </w:r>
      <w:r>
        <w:rPr>
          <w:lang w:val="en-US"/>
        </w:rPr>
        <w:t>securities</w:t>
      </w:r>
      <w:r w:rsidRPr="0063193E">
        <w:rPr>
          <w:lang w:val="en-US"/>
        </w:rPr>
        <w:t xml:space="preserve"> </w:t>
      </w:r>
      <w:r>
        <w:rPr>
          <w:lang w:val="en-US"/>
        </w:rPr>
        <w:t>placed</w:t>
      </w:r>
      <w:r w:rsidRPr="005D00FC">
        <w:rPr>
          <w:lang w:val="en-US"/>
        </w:rPr>
        <w:t>;</w:t>
      </w:r>
    </w:p>
    <w:p w14:paraId="177B9338" w14:textId="3803E9C1" w:rsidR="00925788" w:rsidRPr="005D00FC" w:rsidRDefault="00925788" w:rsidP="00A73DA6">
      <w:pPr>
        <w:spacing w:before="200"/>
        <w:ind w:left="426"/>
        <w:contextualSpacing/>
        <w:jc w:val="both"/>
        <w:rPr>
          <w:lang w:val="en-US"/>
        </w:rPr>
      </w:pPr>
      <w:r w:rsidRPr="005D00FC">
        <w:rPr>
          <w:lang w:val="en-US"/>
        </w:rPr>
        <w:t xml:space="preserve">2) the period </w:t>
      </w:r>
      <w:r>
        <w:rPr>
          <w:lang w:val="en-US"/>
        </w:rPr>
        <w:t xml:space="preserve">for </w:t>
      </w:r>
      <w:r w:rsidRPr="005D00FC">
        <w:rPr>
          <w:lang w:val="en-US"/>
        </w:rPr>
        <w:t xml:space="preserve">securities </w:t>
      </w:r>
      <w:r>
        <w:rPr>
          <w:lang w:val="en-US"/>
        </w:rPr>
        <w:t xml:space="preserve">placement </w:t>
      </w:r>
      <w:r w:rsidRPr="005D00FC">
        <w:rPr>
          <w:lang w:val="en-US"/>
        </w:rPr>
        <w:t xml:space="preserve">or </w:t>
      </w:r>
      <w:r>
        <w:rPr>
          <w:lang w:val="en-US"/>
        </w:rPr>
        <w:t>procedures</w:t>
      </w:r>
      <w:r w:rsidRPr="005D00FC">
        <w:rPr>
          <w:lang w:val="en-US"/>
        </w:rPr>
        <w:t xml:space="preserve"> </w:t>
      </w:r>
      <w:r>
        <w:rPr>
          <w:lang w:val="en-US"/>
        </w:rPr>
        <w:t>to determine such a period</w:t>
      </w:r>
      <w:r w:rsidRPr="005D00FC">
        <w:rPr>
          <w:lang w:val="en-US"/>
        </w:rPr>
        <w:t>;</w:t>
      </w:r>
    </w:p>
    <w:p w14:paraId="7ACB808A" w14:textId="72C28C14" w:rsidR="00925788" w:rsidRPr="005D00FC" w:rsidRDefault="00925788" w:rsidP="00A73DA6">
      <w:pPr>
        <w:spacing w:before="200"/>
        <w:ind w:left="426"/>
        <w:contextualSpacing/>
        <w:jc w:val="both"/>
        <w:rPr>
          <w:lang w:val="en-US"/>
        </w:rPr>
      </w:pPr>
      <w:r w:rsidRPr="005D00FC">
        <w:rPr>
          <w:lang w:val="en-US"/>
        </w:rPr>
        <w:t>3) procedure for acquiring securities upon their placement;</w:t>
      </w:r>
    </w:p>
    <w:p w14:paraId="6C0F2CFC" w14:textId="640CD0EF" w:rsidR="00925788" w:rsidRPr="005D00FC" w:rsidRDefault="00925788" w:rsidP="00A73DA6">
      <w:pPr>
        <w:spacing w:before="200"/>
        <w:ind w:left="426"/>
        <w:contextualSpacing/>
        <w:jc w:val="both"/>
        <w:rPr>
          <w:lang w:val="en-US"/>
        </w:rPr>
      </w:pPr>
      <w:r w:rsidRPr="005D00FC">
        <w:rPr>
          <w:lang w:val="en-US"/>
        </w:rPr>
        <w:t xml:space="preserve">4) </w:t>
      </w:r>
      <w:r>
        <w:rPr>
          <w:lang w:val="en-US"/>
        </w:rPr>
        <w:t>other</w:t>
      </w:r>
      <w:r w:rsidRPr="0063193E">
        <w:rPr>
          <w:lang w:val="en-US"/>
        </w:rPr>
        <w:t xml:space="preserve"> </w:t>
      </w:r>
      <w:r>
        <w:rPr>
          <w:lang w:val="en-US"/>
        </w:rPr>
        <w:t>details</w:t>
      </w:r>
      <w:r w:rsidRPr="0063193E">
        <w:rPr>
          <w:lang w:val="en-US"/>
        </w:rPr>
        <w:t xml:space="preserve"> </w:t>
      </w:r>
      <w:r>
        <w:rPr>
          <w:lang w:val="en-US"/>
        </w:rPr>
        <w:t>provided</w:t>
      </w:r>
      <w:r w:rsidRPr="0063193E">
        <w:rPr>
          <w:lang w:val="en-US"/>
        </w:rPr>
        <w:t xml:space="preserve"> </w:t>
      </w:r>
      <w:r>
        <w:rPr>
          <w:lang w:val="en-US"/>
        </w:rPr>
        <w:t>by</w:t>
      </w:r>
      <w:r w:rsidRPr="0063193E">
        <w:rPr>
          <w:lang w:val="en-US"/>
        </w:rPr>
        <w:t xml:space="preserve"> </w:t>
      </w:r>
      <w:r>
        <w:rPr>
          <w:lang w:val="en-US"/>
        </w:rPr>
        <w:t>the</w:t>
      </w:r>
      <w:r w:rsidRPr="0063193E">
        <w:rPr>
          <w:lang w:val="en-US"/>
        </w:rPr>
        <w:t xml:space="preserve"> </w:t>
      </w:r>
      <w:r>
        <w:rPr>
          <w:lang w:val="en-US"/>
        </w:rPr>
        <w:t>Bank of Russia’s regulatory</w:t>
      </w:r>
      <w:r w:rsidRPr="0063193E">
        <w:rPr>
          <w:lang w:val="en-US"/>
        </w:rPr>
        <w:t xml:space="preserve"> </w:t>
      </w:r>
      <w:r>
        <w:rPr>
          <w:lang w:val="en-US"/>
        </w:rPr>
        <w:t>documents</w:t>
      </w:r>
      <w:r w:rsidRPr="005D00FC">
        <w:rPr>
          <w:lang w:val="en-US"/>
        </w:rPr>
        <w:t xml:space="preserve">. </w:t>
      </w:r>
    </w:p>
    <w:p w14:paraId="1D3DAD52" w14:textId="77777777" w:rsidR="00925788" w:rsidRPr="005D00FC" w:rsidRDefault="00925788" w:rsidP="00A73DA6">
      <w:pPr>
        <w:pStyle w:val="ae"/>
        <w:rPr>
          <w:sz w:val="18"/>
          <w:szCs w:val="18"/>
          <w:lang w:val="en-US"/>
        </w:rPr>
      </w:pPr>
    </w:p>
    <w:p w14:paraId="622EDA4F" w14:textId="29DEE3D8" w:rsidR="00925788" w:rsidRPr="005D00FC" w:rsidRDefault="00925788" w:rsidP="00A73DA6">
      <w:pPr>
        <w:pStyle w:val="ae"/>
        <w:rPr>
          <w:sz w:val="22"/>
          <w:szCs w:val="22"/>
          <w:lang w:val="en-US"/>
        </w:rPr>
      </w:pPr>
      <w:r w:rsidRPr="005D00FC">
        <w:rPr>
          <w:sz w:val="22"/>
          <w:szCs w:val="22"/>
          <w:lang w:val="en-US"/>
        </w:rPr>
        <w:t xml:space="preserve">The </w:t>
      </w:r>
      <w:r>
        <w:rPr>
          <w:sz w:val="22"/>
          <w:szCs w:val="22"/>
          <w:lang w:val="en-US"/>
        </w:rPr>
        <w:t xml:space="preserve">Entity should </w:t>
      </w:r>
      <w:r w:rsidRPr="005D00FC">
        <w:rPr>
          <w:sz w:val="22"/>
          <w:szCs w:val="22"/>
          <w:lang w:val="en-US"/>
        </w:rPr>
        <w:t xml:space="preserve">submit an updated Security Questionnaire containing these changes </w:t>
      </w:r>
      <w:r>
        <w:rPr>
          <w:sz w:val="22"/>
          <w:szCs w:val="22"/>
          <w:lang w:val="en-US"/>
        </w:rPr>
        <w:t xml:space="preserve">on or before </w:t>
      </w:r>
      <w:r w:rsidRPr="005D00FC">
        <w:rPr>
          <w:sz w:val="22"/>
          <w:szCs w:val="22"/>
          <w:lang w:val="en-US"/>
        </w:rPr>
        <w:t xml:space="preserve">12.00 (Moscow time) </w:t>
      </w:r>
      <w:r>
        <w:rPr>
          <w:sz w:val="22"/>
          <w:szCs w:val="22"/>
          <w:lang w:val="en-US"/>
        </w:rPr>
        <w:t>one</w:t>
      </w:r>
      <w:r w:rsidRPr="005D00FC">
        <w:rPr>
          <w:sz w:val="22"/>
          <w:szCs w:val="22"/>
          <w:lang w:val="en-US"/>
        </w:rPr>
        <w:t xml:space="preserve"> </w:t>
      </w:r>
      <w:r>
        <w:rPr>
          <w:sz w:val="22"/>
          <w:szCs w:val="22"/>
          <w:lang w:val="en-US"/>
        </w:rPr>
        <w:t>working day</w:t>
      </w:r>
      <w:r w:rsidRPr="005D00FC">
        <w:rPr>
          <w:sz w:val="22"/>
          <w:szCs w:val="22"/>
          <w:lang w:val="en-US"/>
        </w:rPr>
        <w:t xml:space="preserve"> before the date of </w:t>
      </w:r>
      <w:r>
        <w:rPr>
          <w:sz w:val="22"/>
          <w:szCs w:val="22"/>
          <w:lang w:val="en-US"/>
        </w:rPr>
        <w:t>changes</w:t>
      </w:r>
      <w:r w:rsidRPr="005D00FC">
        <w:rPr>
          <w:sz w:val="22"/>
          <w:szCs w:val="22"/>
          <w:lang w:val="en-US"/>
        </w:rPr>
        <w:t>.</w:t>
      </w:r>
    </w:p>
    <w:p w14:paraId="16E3B95E" w14:textId="3A79F964" w:rsidR="00925788" w:rsidRPr="005D00FC" w:rsidRDefault="00925788">
      <w:pPr>
        <w:pStyle w:val="ae"/>
        <w:rPr>
          <w:lang w:val="en-US"/>
        </w:rPr>
      </w:pPr>
    </w:p>
  </w:footnote>
  <w:footnote w:id="3">
    <w:p w14:paraId="792E6EDC" w14:textId="77777777" w:rsidR="00925788" w:rsidRPr="002232A6" w:rsidRDefault="00925788" w:rsidP="00855922">
      <w:pPr>
        <w:pStyle w:val="ae"/>
        <w:jc w:val="both"/>
        <w:rPr>
          <w:lang w:val="en-US"/>
        </w:rPr>
      </w:pPr>
      <w:r>
        <w:rPr>
          <w:rStyle w:val="af0"/>
        </w:rPr>
        <w:footnoteRef/>
      </w:r>
      <w:r w:rsidRPr="002232A6">
        <w:rPr>
          <w:lang w:val="en-US"/>
        </w:rPr>
        <w:t>It's allowed to compress (zip) e-mails using WinZip-compatible software</w:t>
      </w:r>
    </w:p>
    <w:p w14:paraId="055FF0D3" w14:textId="77777777" w:rsidR="00925788" w:rsidRPr="002232A6" w:rsidRDefault="00925788" w:rsidP="00855922">
      <w:pPr>
        <w:pStyle w:val="ae"/>
        <w:rPr>
          <w:lang w:val="en-US"/>
        </w:rPr>
      </w:pPr>
    </w:p>
  </w:footnote>
  <w:footnote w:id="4">
    <w:p w14:paraId="4CA68EB7" w14:textId="77777777" w:rsidR="00925788" w:rsidRPr="002232A6" w:rsidRDefault="00925788" w:rsidP="00855922">
      <w:pPr>
        <w:pStyle w:val="ae"/>
        <w:jc w:val="both"/>
        <w:rPr>
          <w:lang w:val="en-US"/>
        </w:rPr>
      </w:pPr>
      <w:r>
        <w:rPr>
          <w:rStyle w:val="af0"/>
        </w:rPr>
        <w:footnoteRef/>
      </w:r>
      <w:r w:rsidRPr="002232A6">
        <w:rPr>
          <w:lang w:val="en-US"/>
        </w:rPr>
        <w:t xml:space="preserve"> </w:t>
      </w:r>
      <w:r>
        <w:rPr>
          <w:lang w:val="en-US"/>
        </w:rPr>
        <w:t>The</w:t>
      </w:r>
      <w:r w:rsidRPr="000A1213">
        <w:rPr>
          <w:lang w:val="en-US"/>
        </w:rPr>
        <w:t xml:space="preserve"> </w:t>
      </w:r>
      <w:r>
        <w:rPr>
          <w:lang w:val="en-US"/>
        </w:rPr>
        <w:t>said</w:t>
      </w:r>
      <w:r w:rsidRPr="000A1213">
        <w:rPr>
          <w:lang w:val="en-US"/>
        </w:rPr>
        <w:t xml:space="preserve"> </w:t>
      </w:r>
      <w:r>
        <w:rPr>
          <w:lang w:val="en-US"/>
        </w:rPr>
        <w:t>document</w:t>
      </w:r>
      <w:r w:rsidRPr="000A1213">
        <w:rPr>
          <w:lang w:val="en-US"/>
        </w:rPr>
        <w:t xml:space="preserve"> </w:t>
      </w:r>
      <w:r>
        <w:rPr>
          <w:lang w:val="en-US"/>
        </w:rPr>
        <w:t>should</w:t>
      </w:r>
      <w:r w:rsidRPr="000A1213">
        <w:rPr>
          <w:lang w:val="en-US"/>
        </w:rPr>
        <w:t xml:space="preserve"> </w:t>
      </w:r>
      <w:r>
        <w:rPr>
          <w:lang w:val="en-US"/>
        </w:rPr>
        <w:t>be</w:t>
      </w:r>
      <w:r w:rsidRPr="000A1213">
        <w:rPr>
          <w:lang w:val="en-US"/>
        </w:rPr>
        <w:t xml:space="preserve"> </w:t>
      </w:r>
      <w:r>
        <w:rPr>
          <w:lang w:val="en-US"/>
        </w:rPr>
        <w:t>produced</w:t>
      </w:r>
      <w:r w:rsidRPr="000A1213">
        <w:rPr>
          <w:lang w:val="en-US"/>
        </w:rPr>
        <w:t xml:space="preserve"> </w:t>
      </w:r>
      <w:r>
        <w:rPr>
          <w:lang w:val="en-US"/>
        </w:rPr>
        <w:t>according</w:t>
      </w:r>
      <w:r w:rsidRPr="000A1213">
        <w:rPr>
          <w:lang w:val="en-US"/>
        </w:rPr>
        <w:t xml:space="preserve"> </w:t>
      </w:r>
      <w:r>
        <w:rPr>
          <w:lang w:val="en-US"/>
        </w:rPr>
        <w:t>to</w:t>
      </w:r>
      <w:r w:rsidRPr="000A1213">
        <w:rPr>
          <w:lang w:val="en-US"/>
        </w:rPr>
        <w:t xml:space="preserve"> </w:t>
      </w:r>
      <w:r>
        <w:rPr>
          <w:lang w:val="en-US"/>
        </w:rPr>
        <w:t>accounting</w:t>
      </w:r>
      <w:r w:rsidRPr="000A1213">
        <w:rPr>
          <w:lang w:val="en-US"/>
        </w:rPr>
        <w:t xml:space="preserve"> (</w:t>
      </w:r>
      <w:r>
        <w:rPr>
          <w:lang w:val="en-US"/>
        </w:rPr>
        <w:t>financial</w:t>
      </w:r>
      <w:r w:rsidRPr="000A1213">
        <w:rPr>
          <w:lang w:val="en-US"/>
        </w:rPr>
        <w:t xml:space="preserve">) </w:t>
      </w:r>
      <w:r>
        <w:rPr>
          <w:lang w:val="en-US"/>
        </w:rPr>
        <w:t>statements</w:t>
      </w:r>
      <w:r w:rsidRPr="000A1213">
        <w:rPr>
          <w:lang w:val="en-US"/>
        </w:rPr>
        <w:t xml:space="preserve"> </w:t>
      </w:r>
      <w:r w:rsidRPr="00FE47D3">
        <w:rPr>
          <w:lang w:val="en-US"/>
        </w:rPr>
        <w:t>in</w:t>
      </w:r>
      <w:r w:rsidRPr="000A1213">
        <w:rPr>
          <w:lang w:val="en-US"/>
        </w:rPr>
        <w:t xml:space="preserve"> </w:t>
      </w:r>
      <w:r w:rsidRPr="00FE47D3">
        <w:rPr>
          <w:lang w:val="en-US"/>
        </w:rPr>
        <w:t>respect</w:t>
      </w:r>
      <w:r w:rsidRPr="000A1213">
        <w:rPr>
          <w:lang w:val="en-US"/>
        </w:rPr>
        <w:t xml:space="preserve"> </w:t>
      </w:r>
      <w:r w:rsidRPr="00FE47D3">
        <w:rPr>
          <w:lang w:val="en-US"/>
        </w:rPr>
        <w:t>of</w:t>
      </w:r>
      <w:r w:rsidRPr="000A1213">
        <w:rPr>
          <w:lang w:val="en-US"/>
        </w:rPr>
        <w:t xml:space="preserve"> </w:t>
      </w:r>
      <w:r w:rsidRPr="00FE47D3">
        <w:rPr>
          <w:lang w:val="en-US"/>
        </w:rPr>
        <w:t>the</w:t>
      </w:r>
      <w:r w:rsidRPr="000A1213">
        <w:rPr>
          <w:lang w:val="en-US"/>
        </w:rPr>
        <w:t xml:space="preserve"> </w:t>
      </w:r>
      <w:r w:rsidRPr="00FE47D3">
        <w:rPr>
          <w:lang w:val="en-US"/>
        </w:rPr>
        <w:t>latest</w:t>
      </w:r>
      <w:r w:rsidRPr="000A1213">
        <w:rPr>
          <w:lang w:val="en-US"/>
        </w:rPr>
        <w:t xml:space="preserve"> </w:t>
      </w:r>
      <w:r w:rsidRPr="00FE47D3">
        <w:rPr>
          <w:lang w:val="en-US"/>
        </w:rPr>
        <w:t>complete</w:t>
      </w:r>
      <w:r w:rsidRPr="000A1213">
        <w:rPr>
          <w:lang w:val="en-US"/>
        </w:rPr>
        <w:t xml:space="preserve"> </w:t>
      </w:r>
      <w:r w:rsidRPr="00FE47D3">
        <w:rPr>
          <w:lang w:val="en-US"/>
        </w:rPr>
        <w:t>reporting</w:t>
      </w:r>
      <w:r w:rsidRPr="000A1213">
        <w:rPr>
          <w:lang w:val="en-US"/>
        </w:rPr>
        <w:t xml:space="preserve"> </w:t>
      </w:r>
      <w:r w:rsidRPr="00FE47D3">
        <w:rPr>
          <w:lang w:val="en-US"/>
        </w:rPr>
        <w:t>period</w:t>
      </w:r>
      <w:r w:rsidRPr="000A1213">
        <w:rPr>
          <w:lang w:val="en-US"/>
        </w:rPr>
        <w:t xml:space="preserve"> </w:t>
      </w:r>
      <w:r w:rsidRPr="00FE47D3">
        <w:rPr>
          <w:lang w:val="en-US"/>
        </w:rPr>
        <w:t>comprising</w:t>
      </w:r>
      <w:r w:rsidRPr="000A1213">
        <w:rPr>
          <w:lang w:val="en-US"/>
        </w:rPr>
        <w:t xml:space="preserve"> </w:t>
      </w:r>
      <w:r w:rsidRPr="00FE47D3">
        <w:rPr>
          <w:lang w:val="en-US"/>
        </w:rPr>
        <w:t>of</w:t>
      </w:r>
      <w:r w:rsidRPr="000A1213">
        <w:rPr>
          <w:lang w:val="en-US"/>
        </w:rPr>
        <w:t xml:space="preserve"> </w:t>
      </w:r>
      <w:r w:rsidRPr="00FE47D3">
        <w:rPr>
          <w:lang w:val="en-US"/>
        </w:rPr>
        <w:t>three</w:t>
      </w:r>
      <w:r w:rsidRPr="000A1213">
        <w:rPr>
          <w:lang w:val="en-US"/>
        </w:rPr>
        <w:t xml:space="preserve">, </w:t>
      </w:r>
      <w:r w:rsidRPr="00FE47D3">
        <w:rPr>
          <w:lang w:val="en-US"/>
        </w:rPr>
        <w:t>six</w:t>
      </w:r>
      <w:r w:rsidRPr="000A1213">
        <w:rPr>
          <w:lang w:val="en-US"/>
        </w:rPr>
        <w:t xml:space="preserve"> </w:t>
      </w:r>
      <w:r w:rsidRPr="00FE47D3">
        <w:rPr>
          <w:lang w:val="en-US"/>
        </w:rPr>
        <w:t>or</w:t>
      </w:r>
      <w:r w:rsidRPr="000A1213">
        <w:rPr>
          <w:lang w:val="en-US"/>
        </w:rPr>
        <w:t xml:space="preserve"> </w:t>
      </w:r>
      <w:r w:rsidRPr="00FE47D3">
        <w:rPr>
          <w:lang w:val="en-US"/>
        </w:rPr>
        <w:t>nine</w:t>
      </w:r>
      <w:r w:rsidRPr="000A1213">
        <w:rPr>
          <w:lang w:val="en-US"/>
        </w:rPr>
        <w:t xml:space="preserve"> </w:t>
      </w:r>
      <w:r w:rsidRPr="00FE47D3">
        <w:rPr>
          <w:lang w:val="en-US"/>
        </w:rPr>
        <w:t>months</w:t>
      </w:r>
      <w:r w:rsidRPr="000A1213">
        <w:rPr>
          <w:lang w:val="en-US"/>
        </w:rPr>
        <w:t xml:space="preserve"> </w:t>
      </w:r>
      <w:r w:rsidRPr="00FE47D3">
        <w:rPr>
          <w:lang w:val="en-US"/>
        </w:rPr>
        <w:t>of</w:t>
      </w:r>
      <w:r w:rsidRPr="000A1213">
        <w:rPr>
          <w:lang w:val="en-US"/>
        </w:rPr>
        <w:t xml:space="preserve"> </w:t>
      </w:r>
      <w:r w:rsidRPr="00FE47D3">
        <w:rPr>
          <w:lang w:val="en-US"/>
        </w:rPr>
        <w:t>the</w:t>
      </w:r>
      <w:r w:rsidRPr="000A1213">
        <w:rPr>
          <w:lang w:val="en-US"/>
        </w:rPr>
        <w:t xml:space="preserve"> </w:t>
      </w:r>
      <w:r w:rsidRPr="00FE47D3">
        <w:rPr>
          <w:lang w:val="en-US"/>
        </w:rPr>
        <w:t>reporting</w:t>
      </w:r>
      <w:r w:rsidRPr="000A1213">
        <w:rPr>
          <w:lang w:val="en-US"/>
        </w:rPr>
        <w:t xml:space="preserve"> (</w:t>
      </w:r>
      <w:r w:rsidRPr="00FE47D3">
        <w:rPr>
          <w:lang w:val="en-US"/>
        </w:rPr>
        <w:t>current</w:t>
      </w:r>
      <w:r w:rsidRPr="000A1213">
        <w:rPr>
          <w:lang w:val="en-US"/>
        </w:rPr>
        <w:t xml:space="preserve">) </w:t>
      </w:r>
      <w:r w:rsidRPr="00FE47D3">
        <w:rPr>
          <w:lang w:val="en-US"/>
        </w:rPr>
        <w:t>year</w:t>
      </w:r>
      <w:r w:rsidRPr="000A1213">
        <w:rPr>
          <w:lang w:val="en-US"/>
        </w:rPr>
        <w:t xml:space="preserve"> </w:t>
      </w:r>
      <w:r w:rsidRPr="00FE47D3">
        <w:rPr>
          <w:lang w:val="en-US"/>
        </w:rPr>
        <w:t>preceding</w:t>
      </w:r>
      <w:r w:rsidRPr="000A1213">
        <w:rPr>
          <w:lang w:val="en-US"/>
        </w:rPr>
        <w:t xml:space="preserve"> </w:t>
      </w:r>
      <w:r w:rsidRPr="00FE47D3">
        <w:rPr>
          <w:lang w:val="en-US"/>
        </w:rPr>
        <w:t>the</w:t>
      </w:r>
      <w:r w:rsidRPr="000A1213">
        <w:rPr>
          <w:lang w:val="en-US"/>
        </w:rPr>
        <w:t xml:space="preserve"> </w:t>
      </w:r>
      <w:r w:rsidRPr="00FE47D3">
        <w:rPr>
          <w:lang w:val="en-US"/>
        </w:rPr>
        <w:t>date</w:t>
      </w:r>
      <w:r w:rsidRPr="000A1213">
        <w:rPr>
          <w:lang w:val="en-US"/>
        </w:rPr>
        <w:t xml:space="preserve"> </w:t>
      </w:r>
      <w:r w:rsidRPr="00FE47D3">
        <w:rPr>
          <w:lang w:val="en-US"/>
        </w:rPr>
        <w:t>of</w:t>
      </w:r>
      <w:r w:rsidRPr="000A1213">
        <w:rPr>
          <w:lang w:val="en-US"/>
        </w:rPr>
        <w:t xml:space="preserve"> </w:t>
      </w:r>
      <w:r w:rsidRPr="00FE47D3">
        <w:rPr>
          <w:lang w:val="en-US"/>
        </w:rPr>
        <w:t>submitting</w:t>
      </w:r>
      <w:r w:rsidRPr="000A1213">
        <w:rPr>
          <w:lang w:val="en-US"/>
        </w:rPr>
        <w:t xml:space="preserve"> </w:t>
      </w:r>
      <w:r w:rsidRPr="00FE47D3">
        <w:rPr>
          <w:lang w:val="en-US"/>
        </w:rPr>
        <w:t>the</w:t>
      </w:r>
      <w:r w:rsidRPr="000A1213">
        <w:rPr>
          <w:lang w:val="en-US"/>
        </w:rPr>
        <w:t xml:space="preserve"> </w:t>
      </w:r>
      <w:r w:rsidRPr="00FE47D3">
        <w:rPr>
          <w:lang w:val="en-US"/>
        </w:rPr>
        <w:t>documents</w:t>
      </w:r>
      <w:r w:rsidRPr="000A1213">
        <w:rPr>
          <w:lang w:val="en-US"/>
        </w:rPr>
        <w:t xml:space="preserve"> </w:t>
      </w:r>
      <w:r w:rsidRPr="00FE47D3">
        <w:rPr>
          <w:lang w:val="en-US"/>
        </w:rPr>
        <w:t>to</w:t>
      </w:r>
      <w:r w:rsidRPr="000A1213">
        <w:rPr>
          <w:lang w:val="en-US"/>
        </w:rPr>
        <w:t xml:space="preserve"> </w:t>
      </w:r>
      <w:r w:rsidRPr="00FE47D3">
        <w:rPr>
          <w:lang w:val="en-US"/>
        </w:rPr>
        <w:t>register</w:t>
      </w:r>
      <w:r w:rsidRPr="000A1213">
        <w:rPr>
          <w:lang w:val="en-US"/>
        </w:rPr>
        <w:t xml:space="preserve"> </w:t>
      </w:r>
      <w:r w:rsidRPr="00FE47D3">
        <w:rPr>
          <w:lang w:val="en-US"/>
        </w:rPr>
        <w:t>an</w:t>
      </w:r>
      <w:r w:rsidRPr="000A1213">
        <w:rPr>
          <w:lang w:val="en-US"/>
        </w:rPr>
        <w:t xml:space="preserve"> </w:t>
      </w:r>
      <w:r w:rsidRPr="00FE47D3">
        <w:rPr>
          <w:lang w:val="en-US"/>
        </w:rPr>
        <w:t>issue</w:t>
      </w:r>
      <w:r w:rsidRPr="000A1213">
        <w:rPr>
          <w:lang w:val="en-US"/>
        </w:rPr>
        <w:t xml:space="preserve"> (</w:t>
      </w:r>
      <w:r w:rsidRPr="00FE47D3">
        <w:rPr>
          <w:lang w:val="en-US"/>
        </w:rPr>
        <w:t>additional</w:t>
      </w:r>
      <w:r w:rsidRPr="000A1213">
        <w:rPr>
          <w:lang w:val="en-US"/>
        </w:rPr>
        <w:t xml:space="preserve"> </w:t>
      </w:r>
      <w:r w:rsidRPr="00FE47D3">
        <w:rPr>
          <w:lang w:val="en-US"/>
        </w:rPr>
        <w:t>issue</w:t>
      </w:r>
      <w:r w:rsidRPr="000A1213">
        <w:rPr>
          <w:lang w:val="en-US"/>
        </w:rPr>
        <w:t xml:space="preserve">) </w:t>
      </w:r>
      <w:r w:rsidRPr="00FE47D3">
        <w:rPr>
          <w:lang w:val="en-US"/>
        </w:rPr>
        <w:t>of</w:t>
      </w:r>
      <w:r w:rsidRPr="000A1213">
        <w:rPr>
          <w:lang w:val="en-US"/>
        </w:rPr>
        <w:t xml:space="preserve"> </w:t>
      </w:r>
      <w:r w:rsidRPr="00FE47D3">
        <w:rPr>
          <w:lang w:val="en-US"/>
        </w:rPr>
        <w:t>exchange</w:t>
      </w:r>
      <w:r w:rsidRPr="000A1213">
        <w:rPr>
          <w:lang w:val="en-US"/>
        </w:rPr>
        <w:t>-</w:t>
      </w:r>
      <w:r w:rsidRPr="00FE47D3">
        <w:rPr>
          <w:lang w:val="en-US"/>
        </w:rPr>
        <w:t>registered</w:t>
      </w:r>
      <w:r w:rsidRPr="000A1213">
        <w:rPr>
          <w:lang w:val="en-US"/>
        </w:rPr>
        <w:t xml:space="preserve"> </w:t>
      </w:r>
      <w:r w:rsidRPr="00FE47D3">
        <w:rPr>
          <w:lang w:val="en-US"/>
        </w:rPr>
        <w:t>bonds</w:t>
      </w:r>
      <w:r w:rsidRPr="002232A6">
        <w:rPr>
          <w:lang w:val="en-US"/>
        </w:rPr>
        <w:t>,</w:t>
      </w:r>
      <w:r>
        <w:rPr>
          <w:lang w:val="en-US"/>
        </w:rPr>
        <w:t xml:space="preserve"> and should be signed by</w:t>
      </w:r>
      <w:r w:rsidRPr="002232A6">
        <w:rPr>
          <w:lang w:val="en-US"/>
        </w:rPr>
        <w:t xml:space="preserve"> </w:t>
      </w:r>
      <w:r w:rsidRPr="000A1213">
        <w:rPr>
          <w:lang w:val="en-US"/>
        </w:rPr>
        <w:t xml:space="preserve">signed by the person holding the position (exercising the functions) of the sole executive body of the </w:t>
      </w:r>
      <w:r>
        <w:rPr>
          <w:lang w:val="en-US"/>
        </w:rPr>
        <w:t xml:space="preserve">business entity </w:t>
      </w:r>
      <w:r w:rsidRPr="000A1213">
        <w:rPr>
          <w:lang w:val="en-US"/>
        </w:rPr>
        <w:t xml:space="preserve">providing a </w:t>
      </w:r>
      <w:r>
        <w:rPr>
          <w:lang w:val="en-US"/>
        </w:rPr>
        <w:t>collateral</w:t>
      </w:r>
      <w:r w:rsidRPr="000A1213">
        <w:rPr>
          <w:lang w:val="en-US"/>
        </w:rPr>
        <w:t xml:space="preserve"> on exchange</w:t>
      </w:r>
      <w:r>
        <w:rPr>
          <w:lang w:val="en-US"/>
        </w:rPr>
        <w:t>-registered</w:t>
      </w:r>
      <w:r w:rsidRPr="000A1213">
        <w:rPr>
          <w:lang w:val="en-US"/>
        </w:rPr>
        <w:t xml:space="preserve"> bonds or acting </w:t>
      </w:r>
      <w:r>
        <w:rPr>
          <w:lang w:val="en-US"/>
        </w:rPr>
        <w:t xml:space="preserve">as a </w:t>
      </w:r>
      <w:r w:rsidRPr="000A1213">
        <w:rPr>
          <w:lang w:val="en-US"/>
        </w:rPr>
        <w:t>guarantor under an independent guarantee (</w:t>
      </w:r>
      <w:r>
        <w:rPr>
          <w:lang w:val="en-US"/>
        </w:rPr>
        <w:t>except for the banking</w:t>
      </w:r>
      <w:r w:rsidRPr="000A1213">
        <w:rPr>
          <w:lang w:val="en-US"/>
        </w:rPr>
        <w:t xml:space="preserve"> guarantee), or by the </w:t>
      </w:r>
      <w:proofErr w:type="spellStart"/>
      <w:r w:rsidRPr="000A1213">
        <w:rPr>
          <w:lang w:val="en-US"/>
        </w:rPr>
        <w:t>authori</w:t>
      </w:r>
      <w:r>
        <w:rPr>
          <w:lang w:val="en-US"/>
        </w:rPr>
        <w:t>s</w:t>
      </w:r>
      <w:r w:rsidRPr="000A1213">
        <w:rPr>
          <w:lang w:val="en-US"/>
        </w:rPr>
        <w:t>ed</w:t>
      </w:r>
      <w:proofErr w:type="spellEnd"/>
      <w:r w:rsidRPr="000A1213">
        <w:rPr>
          <w:lang w:val="en-US"/>
        </w:rPr>
        <w:t xml:space="preserve"> official</w:t>
      </w:r>
      <w:r>
        <w:rPr>
          <w:lang w:val="en-US"/>
        </w:rPr>
        <w:t xml:space="preserve"> of such business entity</w:t>
      </w:r>
      <w:r w:rsidRPr="002232A6">
        <w:rPr>
          <w:lang w:val="en-US"/>
        </w:rPr>
        <w:t>.</w:t>
      </w:r>
    </w:p>
    <w:p w14:paraId="2CBDE7EF" w14:textId="77777777" w:rsidR="00925788" w:rsidRPr="004D3267" w:rsidRDefault="00925788" w:rsidP="00855922">
      <w:pPr>
        <w:pStyle w:val="ae"/>
        <w:rPr>
          <w:lang w:val="en-US"/>
        </w:rPr>
      </w:pPr>
    </w:p>
  </w:footnote>
  <w:footnote w:id="5">
    <w:p w14:paraId="0C77936B" w14:textId="77777777" w:rsidR="00925788" w:rsidRPr="002232A6" w:rsidRDefault="00925788" w:rsidP="00855922">
      <w:pPr>
        <w:pStyle w:val="ae"/>
        <w:jc w:val="both"/>
        <w:rPr>
          <w:lang w:val="en-US"/>
        </w:rPr>
      </w:pPr>
      <w:r>
        <w:rPr>
          <w:rStyle w:val="af0"/>
        </w:rPr>
        <w:footnoteRef/>
      </w:r>
      <w:r w:rsidRPr="002232A6">
        <w:rPr>
          <w:lang w:val="en-US"/>
        </w:rPr>
        <w:t xml:space="preserve"> </w:t>
      </w:r>
      <w:r>
        <w:rPr>
          <w:lang w:val="en-US"/>
        </w:rPr>
        <w:t>I</w:t>
      </w:r>
      <w:r w:rsidRPr="002232A6">
        <w:rPr>
          <w:lang w:val="en-US"/>
        </w:rPr>
        <w:t xml:space="preserve">n the event that the specified annual or the recent completed reporting period of three, six or nine months of the reporting (current) year cannot be submitted, or such reporting is not delivered in full </w:t>
      </w:r>
      <w:r w:rsidRPr="00855922">
        <w:rPr>
          <w:lang w:val="en-US"/>
        </w:rPr>
        <w:t>scope (</w:t>
      </w:r>
      <w:r w:rsidRPr="002232A6">
        <w:rPr>
          <w:lang w:val="en-US"/>
        </w:rPr>
        <w:t xml:space="preserve">composition), an </w:t>
      </w:r>
      <w:r w:rsidRPr="002232A6">
        <w:rPr>
          <w:b/>
          <w:bCs/>
          <w:lang w:val="en-US"/>
        </w:rPr>
        <w:t>explanation certificate</w:t>
      </w:r>
      <w:r w:rsidRPr="002232A6">
        <w:rPr>
          <w:lang w:val="en-US"/>
        </w:rPr>
        <w:t xml:space="preserve"> signed by the person holding the post (exercising functions) of </w:t>
      </w:r>
      <w:r w:rsidRPr="00855922">
        <w:rPr>
          <w:lang w:val="en-US"/>
        </w:rPr>
        <w:t>a sole</w:t>
      </w:r>
      <w:r w:rsidRPr="002232A6">
        <w:rPr>
          <w:lang w:val="en-US"/>
        </w:rPr>
        <w:t xml:space="preserve"> executive body of the issuer or its </w:t>
      </w:r>
      <w:proofErr w:type="spellStart"/>
      <w:r w:rsidRPr="002232A6">
        <w:rPr>
          <w:lang w:val="en-US"/>
        </w:rPr>
        <w:t>authorised</w:t>
      </w:r>
      <w:proofErr w:type="spellEnd"/>
      <w:r w:rsidRPr="002232A6">
        <w:rPr>
          <w:lang w:val="en-US"/>
        </w:rPr>
        <w:t xml:space="preserve"> official of the issuer shall be provided.</w:t>
      </w:r>
    </w:p>
    <w:p w14:paraId="625F304F" w14:textId="77777777" w:rsidR="00925788" w:rsidRPr="002232A6" w:rsidRDefault="00925788" w:rsidP="00855922">
      <w:pPr>
        <w:pStyle w:val="ae"/>
        <w:rPr>
          <w:lang w:val="en-US"/>
        </w:rPr>
      </w:pPr>
    </w:p>
  </w:footnote>
  <w:footnote w:id="6">
    <w:p w14:paraId="78CD28A1" w14:textId="77777777" w:rsidR="00925788" w:rsidRPr="002232A6" w:rsidRDefault="00925788" w:rsidP="00855922">
      <w:pPr>
        <w:pStyle w:val="ae"/>
        <w:jc w:val="both"/>
        <w:rPr>
          <w:lang w:val="en-US"/>
        </w:rPr>
      </w:pPr>
      <w:r>
        <w:rPr>
          <w:rStyle w:val="af0"/>
        </w:rPr>
        <w:footnoteRef/>
      </w:r>
      <w:r>
        <w:rPr>
          <w:lang w:val="en-US"/>
        </w:rPr>
        <w:t xml:space="preserve"> I</w:t>
      </w:r>
      <w:r w:rsidRPr="00FE47D3">
        <w:rPr>
          <w:lang w:val="en-US"/>
        </w:rPr>
        <w:t>n the event that the specified annual</w:t>
      </w:r>
      <w:r>
        <w:rPr>
          <w:lang w:val="en-US"/>
        </w:rPr>
        <w:t xml:space="preserve"> financial statements are subject to mandatory auditing procedures, a copy of the auditor’s report should be also provided</w:t>
      </w:r>
      <w:r w:rsidRPr="002232A6">
        <w:rPr>
          <w:lang w:val="en-US"/>
        </w:rPr>
        <w:t>. In this case, the accounting (financial) statements in respect of which the auditor expresses the opinion of reliability, should be attached to the auditor’s report.</w:t>
      </w:r>
    </w:p>
    <w:p w14:paraId="719C91D6" w14:textId="77777777" w:rsidR="00925788" w:rsidRPr="002232A6" w:rsidRDefault="00925788" w:rsidP="00855922">
      <w:pPr>
        <w:pStyle w:val="ae"/>
        <w:jc w:val="both"/>
        <w:rPr>
          <w:lang w:val="en-US"/>
        </w:rPr>
      </w:pPr>
      <w:r>
        <w:rPr>
          <w:lang w:val="en-US"/>
        </w:rPr>
        <w:t>I</w:t>
      </w:r>
      <w:r w:rsidRPr="002232A6">
        <w:rPr>
          <w:lang w:val="en-US"/>
        </w:rPr>
        <w:t xml:space="preserve">n the event that the specified annual or the recent completed reporting period of three, six or nine months of the reporting (current) year cannot be submitted, or such reporting is not delivered in full </w:t>
      </w:r>
      <w:r w:rsidRPr="00855922">
        <w:rPr>
          <w:lang w:val="en-US"/>
        </w:rPr>
        <w:t>scope (</w:t>
      </w:r>
      <w:r w:rsidRPr="002232A6">
        <w:rPr>
          <w:lang w:val="en-US"/>
        </w:rPr>
        <w:t xml:space="preserve">composition), an </w:t>
      </w:r>
      <w:r w:rsidRPr="002232A6">
        <w:rPr>
          <w:b/>
          <w:bCs/>
          <w:lang w:val="en-US"/>
        </w:rPr>
        <w:t>explanation certificate</w:t>
      </w:r>
      <w:r w:rsidRPr="002232A6">
        <w:rPr>
          <w:lang w:val="en-US"/>
        </w:rPr>
        <w:t xml:space="preserve"> signed by the person holding the post (exercising functions) of </w:t>
      </w:r>
      <w:r w:rsidRPr="00855922">
        <w:rPr>
          <w:lang w:val="en-US"/>
        </w:rPr>
        <w:t>a sole</w:t>
      </w:r>
      <w:r w:rsidRPr="002232A6">
        <w:rPr>
          <w:lang w:val="en-US"/>
        </w:rPr>
        <w:t xml:space="preserve"> executive body of the issuer or </w:t>
      </w:r>
      <w:r>
        <w:rPr>
          <w:lang w:val="en-US"/>
        </w:rPr>
        <w:t xml:space="preserve">the </w:t>
      </w:r>
      <w:proofErr w:type="spellStart"/>
      <w:r w:rsidRPr="002232A6">
        <w:rPr>
          <w:lang w:val="en-US"/>
        </w:rPr>
        <w:t>authorised</w:t>
      </w:r>
      <w:proofErr w:type="spellEnd"/>
      <w:r w:rsidRPr="002232A6">
        <w:rPr>
          <w:lang w:val="en-US"/>
        </w:rPr>
        <w:t xml:space="preserve"> official of the issuer shall be provided</w:t>
      </w:r>
      <w:r>
        <w:rPr>
          <w:lang w:val="en-US"/>
        </w:rPr>
        <w:t>.</w:t>
      </w:r>
    </w:p>
    <w:p w14:paraId="1E93A792" w14:textId="77777777" w:rsidR="00925788" w:rsidRPr="002232A6" w:rsidRDefault="00925788" w:rsidP="00855922">
      <w:pPr>
        <w:pStyle w:val="ae"/>
        <w:rPr>
          <w:lang w:val="en-US"/>
        </w:rPr>
      </w:pPr>
    </w:p>
  </w:footnote>
  <w:footnote w:id="7">
    <w:p w14:paraId="21904403" w14:textId="77777777" w:rsidR="00925788" w:rsidRPr="002232A6" w:rsidRDefault="00925788" w:rsidP="00855922">
      <w:pPr>
        <w:pStyle w:val="ae"/>
        <w:jc w:val="both"/>
        <w:rPr>
          <w:bCs/>
          <w:lang w:val="en-US"/>
        </w:rPr>
      </w:pPr>
      <w:r>
        <w:rPr>
          <w:rStyle w:val="af0"/>
        </w:rPr>
        <w:footnoteRef/>
      </w:r>
      <w:r w:rsidRPr="002232A6">
        <w:rPr>
          <w:lang w:val="en-US"/>
        </w:rPr>
        <w:t xml:space="preserve"> The said certificate </w:t>
      </w:r>
      <w:r>
        <w:rPr>
          <w:lang w:val="en-US"/>
        </w:rPr>
        <w:t>should</w:t>
      </w:r>
      <w:r w:rsidRPr="002232A6">
        <w:rPr>
          <w:lang w:val="en-US"/>
        </w:rPr>
        <w:t xml:space="preserve"> be signed by</w:t>
      </w:r>
      <w:r>
        <w:rPr>
          <w:lang w:val="en-US"/>
        </w:rPr>
        <w:t xml:space="preserve"> a</w:t>
      </w:r>
      <w:r w:rsidRPr="00E46074">
        <w:rPr>
          <w:lang w:val="en-US"/>
        </w:rPr>
        <w:t xml:space="preserve"> person</w:t>
      </w:r>
      <w:r w:rsidRPr="002232A6">
        <w:rPr>
          <w:lang w:val="en-US"/>
        </w:rPr>
        <w:t xml:space="preserve"> </w:t>
      </w:r>
      <w:r>
        <w:rPr>
          <w:lang w:val="en-US"/>
        </w:rPr>
        <w:t xml:space="preserve">having a role of </w:t>
      </w:r>
      <w:r w:rsidRPr="00E46074">
        <w:rPr>
          <w:lang w:val="en-US"/>
        </w:rPr>
        <w:t>(performing functions</w:t>
      </w:r>
      <w:r>
        <w:rPr>
          <w:lang w:val="en-US"/>
        </w:rPr>
        <w:t xml:space="preserve"> of</w:t>
      </w:r>
      <w:r w:rsidRPr="002232A6">
        <w:rPr>
          <w:lang w:val="en-US"/>
        </w:rPr>
        <w:t xml:space="preserve">) the sole executive body of the issuer or the </w:t>
      </w:r>
      <w:proofErr w:type="spellStart"/>
      <w:r w:rsidRPr="000A25E2">
        <w:rPr>
          <w:lang w:val="en-US"/>
        </w:rPr>
        <w:t>authori</w:t>
      </w:r>
      <w:r>
        <w:rPr>
          <w:lang w:val="en-US"/>
        </w:rPr>
        <w:t>s</w:t>
      </w:r>
      <w:r w:rsidRPr="000A25E2">
        <w:rPr>
          <w:lang w:val="en-US"/>
        </w:rPr>
        <w:t>ed</w:t>
      </w:r>
      <w:proofErr w:type="spellEnd"/>
      <w:r w:rsidRPr="00E46074">
        <w:rPr>
          <w:lang w:val="en-US"/>
        </w:rPr>
        <w:t xml:space="preserve"> official of the issuer</w:t>
      </w:r>
    </w:p>
    <w:p w14:paraId="368DF4DE" w14:textId="77777777" w:rsidR="00925788" w:rsidRPr="002232A6" w:rsidRDefault="00925788" w:rsidP="00855922">
      <w:pPr>
        <w:pStyle w:val="ae"/>
        <w:rPr>
          <w:lang w:val="en-US"/>
        </w:rPr>
      </w:pPr>
    </w:p>
  </w:footnote>
  <w:footnote w:id="8">
    <w:p w14:paraId="7EF7B0F3" w14:textId="77777777" w:rsidR="00925788" w:rsidRPr="002232A6" w:rsidRDefault="00925788" w:rsidP="00855922">
      <w:pPr>
        <w:pStyle w:val="ae"/>
        <w:jc w:val="both"/>
        <w:rPr>
          <w:i/>
          <w:lang w:val="en-US"/>
        </w:rPr>
      </w:pPr>
      <w:r>
        <w:rPr>
          <w:rStyle w:val="af0"/>
        </w:rPr>
        <w:footnoteRef/>
      </w:r>
      <w:r w:rsidRPr="002232A6">
        <w:rPr>
          <w:lang w:val="en-US"/>
        </w:rPr>
        <w:t xml:space="preserve"> </w:t>
      </w:r>
      <w:r w:rsidRPr="003A51AB">
        <w:rPr>
          <w:lang w:val="en-US"/>
        </w:rPr>
        <w:t xml:space="preserve">In the event that the owner of </w:t>
      </w:r>
      <w:r>
        <w:rPr>
          <w:lang w:val="en-US"/>
        </w:rPr>
        <w:t>assets used as the</w:t>
      </w:r>
      <w:r w:rsidRPr="003A51AB">
        <w:rPr>
          <w:lang w:val="en-US"/>
        </w:rPr>
        <w:t xml:space="preserve"> mortgage </w:t>
      </w:r>
      <w:r>
        <w:rPr>
          <w:lang w:val="en-US"/>
        </w:rPr>
        <w:t xml:space="preserve">collateral </w:t>
      </w:r>
      <w:r w:rsidRPr="003A51AB">
        <w:rPr>
          <w:lang w:val="en-US"/>
        </w:rPr>
        <w:t>is a third p</w:t>
      </w:r>
      <w:r>
        <w:rPr>
          <w:lang w:val="en-US"/>
        </w:rPr>
        <w:t>arty (parties</w:t>
      </w:r>
      <w:r w:rsidRPr="003A51AB">
        <w:rPr>
          <w:lang w:val="en-US"/>
        </w:rPr>
        <w:t xml:space="preserve">), such </w:t>
      </w:r>
      <w:r>
        <w:rPr>
          <w:lang w:val="en-US"/>
        </w:rPr>
        <w:t xml:space="preserve">assets </w:t>
      </w:r>
      <w:r w:rsidRPr="003A51AB">
        <w:rPr>
          <w:lang w:val="en-US"/>
        </w:rPr>
        <w:t>should be indicated in the register of mortgage co</w:t>
      </w:r>
      <w:r>
        <w:rPr>
          <w:lang w:val="en-US"/>
        </w:rPr>
        <w:t xml:space="preserve">llateral on </w:t>
      </w:r>
      <w:r w:rsidRPr="003A51AB">
        <w:rPr>
          <w:lang w:val="en-US"/>
        </w:rPr>
        <w:t>the exchange</w:t>
      </w:r>
      <w:r>
        <w:rPr>
          <w:lang w:val="en-US"/>
        </w:rPr>
        <w:t>-registered</w:t>
      </w:r>
      <w:r w:rsidRPr="003A51AB">
        <w:rPr>
          <w:lang w:val="en-US"/>
        </w:rPr>
        <w:t xml:space="preserve"> bonds with the indication of</w:t>
      </w:r>
      <w:r>
        <w:rPr>
          <w:lang w:val="en-US"/>
        </w:rPr>
        <w:t xml:space="preserve"> the</w:t>
      </w:r>
      <w:r w:rsidRPr="003A51AB">
        <w:rPr>
          <w:lang w:val="en-US"/>
        </w:rPr>
        <w:t xml:space="preserve"> owner (creditor on</w:t>
      </w:r>
      <w:r w:rsidRPr="002232A6">
        <w:rPr>
          <w:lang w:val="en-US"/>
        </w:rPr>
        <w:t xml:space="preserve"> </w:t>
      </w:r>
      <w:r>
        <w:rPr>
          <w:lang w:val="en-US"/>
        </w:rPr>
        <w:t>claims</w:t>
      </w:r>
      <w:r w:rsidRPr="003A51AB">
        <w:rPr>
          <w:lang w:val="en-US"/>
        </w:rPr>
        <w:t xml:space="preserve"> </w:t>
      </w:r>
      <w:r>
        <w:rPr>
          <w:lang w:val="en-US"/>
        </w:rPr>
        <w:t xml:space="preserve">backed with </w:t>
      </w:r>
      <w:r w:rsidRPr="003A51AB">
        <w:rPr>
          <w:lang w:val="en-US"/>
        </w:rPr>
        <w:t>mortgage and</w:t>
      </w:r>
      <w:r>
        <w:rPr>
          <w:lang w:val="en-US"/>
        </w:rPr>
        <w:t xml:space="preserve"> (</w:t>
      </w:r>
      <w:r w:rsidRPr="003A51AB">
        <w:rPr>
          <w:lang w:val="en-US"/>
        </w:rPr>
        <w:t>or) pledge of the rights of</w:t>
      </w:r>
      <w:r>
        <w:rPr>
          <w:lang w:val="en-US"/>
        </w:rPr>
        <w:t xml:space="preserve"> claim of the </w:t>
      </w:r>
      <w:r w:rsidRPr="00FE47D3">
        <w:rPr>
          <w:color w:val="000000"/>
          <w:lang w:val="en-US"/>
        </w:rPr>
        <w:t>shared construction participant</w:t>
      </w:r>
      <w:r w:rsidRPr="003A51AB">
        <w:rPr>
          <w:lang w:val="en-US"/>
        </w:rPr>
        <w:t>).</w:t>
      </w:r>
      <w:r>
        <w:rPr>
          <w:lang w:val="en-US"/>
        </w:rPr>
        <w:t xml:space="preserve"> The</w:t>
      </w:r>
      <w:r w:rsidRPr="00966D87">
        <w:rPr>
          <w:lang w:val="en-US"/>
        </w:rPr>
        <w:t xml:space="preserve"> </w:t>
      </w:r>
      <w:r>
        <w:rPr>
          <w:lang w:val="en-US"/>
        </w:rPr>
        <w:t>said</w:t>
      </w:r>
      <w:r w:rsidRPr="00966D87">
        <w:rPr>
          <w:lang w:val="en-US"/>
        </w:rPr>
        <w:t xml:space="preserve"> </w:t>
      </w:r>
      <w:r>
        <w:rPr>
          <w:lang w:val="en-US"/>
        </w:rPr>
        <w:t>copy</w:t>
      </w:r>
      <w:r w:rsidRPr="00966D87">
        <w:rPr>
          <w:lang w:val="en-US"/>
        </w:rPr>
        <w:t xml:space="preserve"> </w:t>
      </w:r>
      <w:r>
        <w:rPr>
          <w:lang w:val="en-US"/>
        </w:rPr>
        <w:t>should</w:t>
      </w:r>
      <w:r w:rsidRPr="00966D87">
        <w:rPr>
          <w:lang w:val="en-US"/>
        </w:rPr>
        <w:t xml:space="preserve"> </w:t>
      </w:r>
      <w:r>
        <w:rPr>
          <w:lang w:val="en-US"/>
        </w:rPr>
        <w:t>be</w:t>
      </w:r>
      <w:r w:rsidRPr="00966D87">
        <w:rPr>
          <w:lang w:val="en-US"/>
        </w:rPr>
        <w:t xml:space="preserve"> </w:t>
      </w:r>
      <w:r>
        <w:rPr>
          <w:lang w:val="en-US"/>
        </w:rPr>
        <w:t>signed</w:t>
      </w:r>
      <w:r w:rsidRPr="00966D87">
        <w:rPr>
          <w:lang w:val="en-US"/>
        </w:rPr>
        <w:t xml:space="preserve"> </w:t>
      </w:r>
      <w:r>
        <w:rPr>
          <w:lang w:val="en-US"/>
        </w:rPr>
        <w:t>by</w:t>
      </w:r>
      <w:r w:rsidRPr="00966D87">
        <w:rPr>
          <w:lang w:val="en-US"/>
        </w:rPr>
        <w:t xml:space="preserve"> </w:t>
      </w:r>
      <w:r>
        <w:rPr>
          <w:lang w:val="en-US"/>
        </w:rPr>
        <w:t>a</w:t>
      </w:r>
      <w:r w:rsidRPr="002232A6">
        <w:rPr>
          <w:lang w:val="en-US"/>
        </w:rPr>
        <w:t xml:space="preserve"> person holding the position (exercising functions) of the sole executive body of the speci</w:t>
      </w:r>
      <w:r>
        <w:rPr>
          <w:lang w:val="en-US"/>
        </w:rPr>
        <w:t>al</w:t>
      </w:r>
      <w:r w:rsidRPr="002232A6">
        <w:rPr>
          <w:lang w:val="en-US"/>
        </w:rPr>
        <w:t>-</w:t>
      </w:r>
      <w:r>
        <w:rPr>
          <w:lang w:val="en-US"/>
        </w:rPr>
        <w:t>purpose</w:t>
      </w:r>
      <w:r w:rsidRPr="002232A6">
        <w:rPr>
          <w:lang w:val="en-US"/>
        </w:rPr>
        <w:t xml:space="preserve"> deposit</w:t>
      </w:r>
      <w:r>
        <w:rPr>
          <w:lang w:val="en-US"/>
        </w:rPr>
        <w:t>o</w:t>
      </w:r>
      <w:r w:rsidRPr="002232A6">
        <w:rPr>
          <w:lang w:val="en-US"/>
        </w:rPr>
        <w:t xml:space="preserve">ry </w:t>
      </w:r>
      <w:r>
        <w:rPr>
          <w:lang w:val="en-US"/>
        </w:rPr>
        <w:t>that</w:t>
      </w:r>
      <w:r w:rsidRPr="002232A6">
        <w:rPr>
          <w:lang w:val="en-US"/>
        </w:rPr>
        <w:t xml:space="preserve"> </w:t>
      </w:r>
      <w:r>
        <w:rPr>
          <w:lang w:val="en-US"/>
        </w:rPr>
        <w:t>maintains</w:t>
      </w:r>
      <w:r w:rsidRPr="002232A6">
        <w:rPr>
          <w:lang w:val="en-US"/>
        </w:rPr>
        <w:t xml:space="preserve"> </w:t>
      </w:r>
      <w:r>
        <w:rPr>
          <w:lang w:val="en-US"/>
        </w:rPr>
        <w:t>a</w:t>
      </w:r>
      <w:r w:rsidRPr="002232A6">
        <w:rPr>
          <w:lang w:val="en-US"/>
        </w:rPr>
        <w:t xml:space="preserve"> mortgage </w:t>
      </w:r>
      <w:r>
        <w:rPr>
          <w:lang w:val="en-US"/>
        </w:rPr>
        <w:t>collateral</w:t>
      </w:r>
      <w:r w:rsidRPr="002232A6">
        <w:rPr>
          <w:lang w:val="en-US"/>
        </w:rPr>
        <w:t xml:space="preserve"> </w:t>
      </w:r>
      <w:r>
        <w:rPr>
          <w:lang w:val="en-US"/>
        </w:rPr>
        <w:t>register</w:t>
      </w:r>
      <w:r w:rsidRPr="002232A6">
        <w:rPr>
          <w:lang w:val="en-US"/>
        </w:rPr>
        <w:t xml:space="preserve">, or </w:t>
      </w:r>
      <w:r>
        <w:rPr>
          <w:lang w:val="en-US"/>
        </w:rPr>
        <w:t>by</w:t>
      </w:r>
      <w:r w:rsidRPr="002232A6">
        <w:rPr>
          <w:lang w:val="en-US"/>
        </w:rPr>
        <w:t xml:space="preserve"> the </w:t>
      </w:r>
      <w:proofErr w:type="spellStart"/>
      <w:r>
        <w:rPr>
          <w:lang w:val="en-US"/>
        </w:rPr>
        <w:t>authorised</w:t>
      </w:r>
      <w:proofErr w:type="spellEnd"/>
      <w:r w:rsidRPr="002232A6">
        <w:rPr>
          <w:lang w:val="en-US"/>
        </w:rPr>
        <w:t xml:space="preserve"> official of </w:t>
      </w:r>
      <w:r>
        <w:rPr>
          <w:lang w:val="en-US"/>
        </w:rPr>
        <w:t>such</w:t>
      </w:r>
      <w:r w:rsidRPr="002232A6">
        <w:rPr>
          <w:lang w:val="en-US"/>
        </w:rPr>
        <w:t xml:space="preserve"> </w:t>
      </w:r>
      <w:r>
        <w:rPr>
          <w:lang w:val="en-US"/>
        </w:rPr>
        <w:t>depository</w:t>
      </w:r>
      <w:r w:rsidRPr="002232A6">
        <w:rPr>
          <w:lang w:val="en-US"/>
        </w:rPr>
        <w:t xml:space="preserve">, with indication of the </w:t>
      </w:r>
      <w:r>
        <w:rPr>
          <w:lang w:val="en-US"/>
        </w:rPr>
        <w:t>signature</w:t>
      </w:r>
      <w:r w:rsidRPr="002232A6">
        <w:rPr>
          <w:lang w:val="en-US"/>
        </w:rPr>
        <w:t xml:space="preserve"> date</w:t>
      </w:r>
    </w:p>
    <w:p w14:paraId="7F4C6557" w14:textId="77777777" w:rsidR="00925788" w:rsidRPr="002232A6" w:rsidRDefault="00925788" w:rsidP="00855922">
      <w:pPr>
        <w:pStyle w:val="ae"/>
        <w:jc w:val="both"/>
        <w:rPr>
          <w:lang w:val="en-US"/>
        </w:rPr>
      </w:pPr>
    </w:p>
  </w:footnote>
  <w:footnote w:id="9">
    <w:p w14:paraId="30D8BF9B" w14:textId="44B6CB82" w:rsidR="00925788" w:rsidRPr="004D3267" w:rsidRDefault="00925788" w:rsidP="00855922">
      <w:pPr>
        <w:pStyle w:val="ae"/>
        <w:jc w:val="both"/>
        <w:rPr>
          <w:lang w:val="en-US"/>
        </w:rPr>
      </w:pPr>
      <w:r>
        <w:rPr>
          <w:rStyle w:val="af0"/>
        </w:rPr>
        <w:footnoteRef/>
      </w:r>
      <w:r w:rsidRPr="004D3267">
        <w:rPr>
          <w:lang w:val="en-US"/>
        </w:rPr>
        <w:t xml:space="preserve"> The said certificate </w:t>
      </w:r>
      <w:r>
        <w:rPr>
          <w:lang w:val="en-US"/>
        </w:rPr>
        <w:t>should</w:t>
      </w:r>
      <w:r w:rsidRPr="004D3267">
        <w:rPr>
          <w:lang w:val="en-US"/>
        </w:rPr>
        <w:t xml:space="preserve"> be </w:t>
      </w:r>
      <w:r>
        <w:rPr>
          <w:lang w:val="en-US"/>
        </w:rPr>
        <w:t>produced</w:t>
      </w:r>
      <w:r w:rsidRPr="004D3267">
        <w:rPr>
          <w:lang w:val="en-US"/>
        </w:rPr>
        <w:t xml:space="preserve"> </w:t>
      </w:r>
      <w:r>
        <w:rPr>
          <w:lang w:val="en-US"/>
        </w:rPr>
        <w:t>as</w:t>
      </w:r>
      <w:r w:rsidRPr="004D3267">
        <w:rPr>
          <w:lang w:val="en-US"/>
        </w:rPr>
        <w:t xml:space="preserve"> </w:t>
      </w:r>
      <w:r>
        <w:rPr>
          <w:lang w:val="en-US"/>
        </w:rPr>
        <w:t>at</w:t>
      </w:r>
      <w:r w:rsidRPr="004D3267">
        <w:rPr>
          <w:lang w:val="en-US"/>
        </w:rPr>
        <w:t xml:space="preserve"> the date of submission of documents </w:t>
      </w:r>
      <w:r>
        <w:rPr>
          <w:lang w:val="en-US"/>
        </w:rPr>
        <w:t>to</w:t>
      </w:r>
      <w:r w:rsidRPr="004D3267">
        <w:rPr>
          <w:lang w:val="en-US"/>
        </w:rPr>
        <w:t xml:space="preserve"> </w:t>
      </w:r>
      <w:r>
        <w:rPr>
          <w:lang w:val="en-US"/>
        </w:rPr>
        <w:t>register</w:t>
      </w:r>
      <w:r w:rsidRPr="004D3267">
        <w:rPr>
          <w:lang w:val="en-US"/>
        </w:rPr>
        <w:t xml:space="preserve"> </w:t>
      </w:r>
      <w:r>
        <w:rPr>
          <w:lang w:val="en-US"/>
        </w:rPr>
        <w:t>an</w:t>
      </w:r>
      <w:r w:rsidRPr="004D3267">
        <w:rPr>
          <w:lang w:val="en-US"/>
        </w:rPr>
        <w:t xml:space="preserve"> issue (additional issue) of Exchange-registered mortgage-backed bonds and </w:t>
      </w:r>
      <w:r>
        <w:rPr>
          <w:lang w:val="en-US"/>
        </w:rPr>
        <w:t>should</w:t>
      </w:r>
      <w:r w:rsidRPr="004D3267">
        <w:rPr>
          <w:lang w:val="en-US"/>
        </w:rPr>
        <w:t xml:space="preserve"> </w:t>
      </w:r>
      <w:r>
        <w:rPr>
          <w:lang w:val="en-US"/>
        </w:rPr>
        <w:t>be</w:t>
      </w:r>
      <w:r w:rsidRPr="004D3267">
        <w:rPr>
          <w:lang w:val="en-US"/>
        </w:rPr>
        <w:t xml:space="preserve"> signed by </w:t>
      </w:r>
      <w:r>
        <w:rPr>
          <w:lang w:val="en-US"/>
        </w:rPr>
        <w:t>a</w:t>
      </w:r>
      <w:r w:rsidRPr="004D3267">
        <w:rPr>
          <w:lang w:val="en-US"/>
        </w:rPr>
        <w:t xml:space="preserve"> person holding the position (exercising functions) of the sole executive body of the speci</w:t>
      </w:r>
      <w:r>
        <w:rPr>
          <w:lang w:val="en-US"/>
        </w:rPr>
        <w:t>al</w:t>
      </w:r>
      <w:r w:rsidRPr="004D3267">
        <w:rPr>
          <w:lang w:val="en-US"/>
        </w:rPr>
        <w:t>-</w:t>
      </w:r>
      <w:r>
        <w:rPr>
          <w:lang w:val="en-US"/>
        </w:rPr>
        <w:t>purpose</w:t>
      </w:r>
      <w:r w:rsidRPr="004D3267">
        <w:rPr>
          <w:lang w:val="en-US"/>
        </w:rPr>
        <w:t xml:space="preserve"> deposit</w:t>
      </w:r>
      <w:r>
        <w:rPr>
          <w:lang w:val="en-US"/>
        </w:rPr>
        <w:t>o</w:t>
      </w:r>
      <w:r w:rsidRPr="004D3267">
        <w:rPr>
          <w:lang w:val="en-US"/>
        </w:rPr>
        <w:t xml:space="preserve">ry </w:t>
      </w:r>
      <w:r>
        <w:rPr>
          <w:lang w:val="en-US"/>
        </w:rPr>
        <w:t>that</w:t>
      </w:r>
      <w:r w:rsidRPr="004D3267">
        <w:rPr>
          <w:lang w:val="en-US"/>
        </w:rPr>
        <w:t xml:space="preserve"> </w:t>
      </w:r>
      <w:r>
        <w:rPr>
          <w:lang w:val="en-US"/>
        </w:rPr>
        <w:t>maintains</w:t>
      </w:r>
      <w:r w:rsidRPr="004D3267">
        <w:rPr>
          <w:lang w:val="en-US"/>
        </w:rPr>
        <w:t xml:space="preserve"> </w:t>
      </w:r>
      <w:r>
        <w:rPr>
          <w:lang w:val="en-US"/>
        </w:rPr>
        <w:t>a</w:t>
      </w:r>
      <w:r w:rsidRPr="004D3267">
        <w:rPr>
          <w:lang w:val="en-US"/>
        </w:rPr>
        <w:t xml:space="preserve"> mortgage </w:t>
      </w:r>
      <w:r>
        <w:rPr>
          <w:lang w:val="en-US"/>
        </w:rPr>
        <w:t>collateral</w:t>
      </w:r>
      <w:r w:rsidRPr="004D3267">
        <w:rPr>
          <w:lang w:val="en-US"/>
        </w:rPr>
        <w:t xml:space="preserve"> </w:t>
      </w:r>
      <w:r>
        <w:rPr>
          <w:lang w:val="en-US"/>
        </w:rPr>
        <w:t>register</w:t>
      </w:r>
      <w:r w:rsidRPr="004D3267">
        <w:rPr>
          <w:lang w:val="en-US"/>
        </w:rPr>
        <w:t xml:space="preserve">, or </w:t>
      </w:r>
      <w:r>
        <w:rPr>
          <w:lang w:val="en-US"/>
        </w:rPr>
        <w:t>by</w:t>
      </w:r>
      <w:r w:rsidRPr="004D3267">
        <w:rPr>
          <w:lang w:val="en-US"/>
        </w:rPr>
        <w:t xml:space="preserve"> the </w:t>
      </w:r>
      <w:proofErr w:type="spellStart"/>
      <w:r>
        <w:rPr>
          <w:lang w:val="en-US"/>
        </w:rPr>
        <w:t>authorised</w:t>
      </w:r>
      <w:proofErr w:type="spellEnd"/>
      <w:r w:rsidRPr="004D3267">
        <w:rPr>
          <w:lang w:val="en-US"/>
        </w:rPr>
        <w:t xml:space="preserve"> official of </w:t>
      </w:r>
      <w:r>
        <w:rPr>
          <w:lang w:val="en-US"/>
        </w:rPr>
        <w:t>such</w:t>
      </w:r>
      <w:r w:rsidRPr="004D3267">
        <w:rPr>
          <w:lang w:val="en-US"/>
        </w:rPr>
        <w:t xml:space="preserve"> </w:t>
      </w:r>
      <w:r>
        <w:rPr>
          <w:lang w:val="en-US"/>
        </w:rPr>
        <w:t>depository</w:t>
      </w:r>
      <w:r w:rsidRPr="004D3267">
        <w:rPr>
          <w:lang w:val="en-US"/>
        </w:rPr>
        <w:t xml:space="preserve">, with indication of the </w:t>
      </w:r>
      <w:r>
        <w:rPr>
          <w:lang w:val="en-US"/>
        </w:rPr>
        <w:t>signature</w:t>
      </w:r>
      <w:r w:rsidRPr="004D3267">
        <w:rPr>
          <w:lang w:val="en-US"/>
        </w:rPr>
        <w:t xml:space="preserve"> date.</w:t>
      </w:r>
    </w:p>
    <w:p w14:paraId="063B60AC" w14:textId="77777777" w:rsidR="00925788" w:rsidRPr="004D3267" w:rsidRDefault="00925788" w:rsidP="00855922">
      <w:pPr>
        <w:pStyle w:val="ae"/>
        <w:rPr>
          <w:lang w:val="en-US"/>
        </w:rPr>
      </w:pPr>
    </w:p>
  </w:footnote>
  <w:footnote w:id="10">
    <w:p w14:paraId="2EF86547" w14:textId="77777777" w:rsidR="00925788" w:rsidRPr="002232A6" w:rsidRDefault="00925788" w:rsidP="00855922">
      <w:pPr>
        <w:pStyle w:val="ae"/>
        <w:jc w:val="both"/>
        <w:rPr>
          <w:lang w:val="en-US"/>
        </w:rPr>
      </w:pPr>
      <w:r>
        <w:rPr>
          <w:rStyle w:val="af0"/>
        </w:rPr>
        <w:footnoteRef/>
      </w:r>
      <w:r w:rsidRPr="002232A6">
        <w:rPr>
          <w:lang w:val="en-US"/>
        </w:rPr>
        <w:t xml:space="preserve"> </w:t>
      </w:r>
      <w:r w:rsidRPr="00FE47D3">
        <w:rPr>
          <w:lang w:val="en-US"/>
        </w:rPr>
        <w:t xml:space="preserve">The said certificate </w:t>
      </w:r>
      <w:r>
        <w:rPr>
          <w:lang w:val="en-US"/>
        </w:rPr>
        <w:t xml:space="preserve">should </w:t>
      </w:r>
      <w:r w:rsidRPr="00FE47D3">
        <w:rPr>
          <w:lang w:val="en-US"/>
        </w:rPr>
        <w:t>be signed by the person holding the position (exercising functions) of</w:t>
      </w:r>
      <w:r>
        <w:rPr>
          <w:lang w:val="en-US"/>
        </w:rPr>
        <w:t xml:space="preserve"> the sole executive body of the </w:t>
      </w:r>
      <w:r w:rsidRPr="00FE47D3">
        <w:rPr>
          <w:lang w:val="en-US"/>
        </w:rPr>
        <w:t>issuer of exchange</w:t>
      </w:r>
      <w:r>
        <w:rPr>
          <w:lang w:val="en-US"/>
        </w:rPr>
        <w:t>-registered</w:t>
      </w:r>
      <w:r w:rsidRPr="00FE47D3">
        <w:rPr>
          <w:lang w:val="en-US"/>
        </w:rPr>
        <w:t xml:space="preserve"> bonds, or </w:t>
      </w:r>
      <w:r>
        <w:rPr>
          <w:lang w:val="en-US"/>
        </w:rPr>
        <w:t xml:space="preserve">the </w:t>
      </w:r>
      <w:proofErr w:type="spellStart"/>
      <w:r>
        <w:rPr>
          <w:lang w:val="en-US"/>
        </w:rPr>
        <w:t>authoris</w:t>
      </w:r>
      <w:r w:rsidRPr="00FE47D3">
        <w:rPr>
          <w:lang w:val="en-US"/>
        </w:rPr>
        <w:t>ed</w:t>
      </w:r>
      <w:proofErr w:type="spellEnd"/>
      <w:r w:rsidRPr="00FE47D3">
        <w:rPr>
          <w:lang w:val="en-US"/>
        </w:rPr>
        <w:t xml:space="preserve"> official</w:t>
      </w:r>
      <w:r>
        <w:rPr>
          <w:lang w:val="en-US"/>
        </w:rPr>
        <w:t xml:space="preserve"> </w:t>
      </w:r>
      <w:r w:rsidRPr="00FE47D3">
        <w:rPr>
          <w:lang w:val="en-US"/>
        </w:rPr>
        <w:t>of the issuer</w:t>
      </w:r>
      <w:r>
        <w:rPr>
          <w:lang w:val="en-US"/>
        </w:rPr>
        <w:t xml:space="preserve">, and </w:t>
      </w:r>
      <w:r w:rsidRPr="00FE47D3">
        <w:rPr>
          <w:lang w:val="en-US"/>
        </w:rPr>
        <w:t>by the person holding the position (exercising functions) of</w:t>
      </w:r>
      <w:r>
        <w:rPr>
          <w:lang w:val="en-US"/>
        </w:rPr>
        <w:t xml:space="preserve"> the sole executive body of the </w:t>
      </w:r>
      <w:r w:rsidRPr="00767987">
        <w:rPr>
          <w:lang w:val="en-US"/>
        </w:rPr>
        <w:t>Exchange-registered bondholders' representative</w:t>
      </w:r>
      <w:r>
        <w:rPr>
          <w:lang w:val="en-US"/>
        </w:rPr>
        <w:t xml:space="preserve"> or the </w:t>
      </w:r>
      <w:proofErr w:type="spellStart"/>
      <w:r>
        <w:rPr>
          <w:lang w:val="en-US"/>
        </w:rPr>
        <w:t>authorised</w:t>
      </w:r>
      <w:proofErr w:type="spellEnd"/>
      <w:r>
        <w:rPr>
          <w:lang w:val="en-US"/>
        </w:rPr>
        <w:t xml:space="preserve"> person of the </w:t>
      </w:r>
      <w:r w:rsidRPr="00767987">
        <w:rPr>
          <w:lang w:val="en-US"/>
        </w:rPr>
        <w:t>Exchange-registered bondholders' representative</w:t>
      </w:r>
      <w:r w:rsidRPr="00FE47D3">
        <w:rPr>
          <w:lang w:val="en-US"/>
        </w:rPr>
        <w:t>. The issuer of exchange</w:t>
      </w:r>
      <w:r>
        <w:rPr>
          <w:lang w:val="en-US"/>
        </w:rPr>
        <w:t>-registered</w:t>
      </w:r>
      <w:r w:rsidRPr="00FE47D3">
        <w:rPr>
          <w:lang w:val="en-US"/>
        </w:rPr>
        <w:t xml:space="preserve"> bonds </w:t>
      </w:r>
      <w:r>
        <w:rPr>
          <w:lang w:val="en-US"/>
        </w:rPr>
        <w:t>may present</w:t>
      </w:r>
      <w:r w:rsidRPr="00FE47D3">
        <w:rPr>
          <w:lang w:val="en-US"/>
        </w:rPr>
        <w:t xml:space="preserve"> two separate certificates, on behalf of the issuer of exchange</w:t>
      </w:r>
      <w:r>
        <w:rPr>
          <w:lang w:val="en-US"/>
        </w:rPr>
        <w:t>-registered</w:t>
      </w:r>
      <w:r w:rsidRPr="00FE47D3">
        <w:rPr>
          <w:lang w:val="en-US"/>
        </w:rPr>
        <w:t xml:space="preserve"> bonds and on behalf of </w:t>
      </w:r>
      <w:r>
        <w:rPr>
          <w:lang w:val="en-US"/>
        </w:rPr>
        <w:t>an</w:t>
      </w:r>
      <w:r w:rsidRPr="00FE47D3">
        <w:rPr>
          <w:lang w:val="en-US"/>
        </w:rPr>
        <w:t xml:space="preserve"> </w:t>
      </w:r>
      <w:r w:rsidRPr="00EA5BEC">
        <w:rPr>
          <w:lang w:val="en-US"/>
        </w:rPr>
        <w:t>Exchange-registered bondholders' representative</w:t>
      </w:r>
      <w:r w:rsidRPr="00FE47D3">
        <w:rPr>
          <w:lang w:val="en-US"/>
        </w:rPr>
        <w:t xml:space="preserve">, </w:t>
      </w:r>
      <w:r>
        <w:rPr>
          <w:lang w:val="en-US"/>
        </w:rPr>
        <w:t xml:space="preserve">either </w:t>
      </w:r>
      <w:r w:rsidRPr="00FE47D3">
        <w:rPr>
          <w:lang w:val="en-US"/>
        </w:rPr>
        <w:t xml:space="preserve">of which </w:t>
      </w:r>
      <w:r>
        <w:rPr>
          <w:lang w:val="en-US"/>
        </w:rPr>
        <w:t>should</w:t>
      </w:r>
      <w:r w:rsidRPr="00FE47D3">
        <w:rPr>
          <w:lang w:val="en-US"/>
        </w:rPr>
        <w:t xml:space="preserve"> contain the information indicated in this paragraph and </w:t>
      </w:r>
      <w:r>
        <w:rPr>
          <w:lang w:val="en-US"/>
        </w:rPr>
        <w:t xml:space="preserve">should </w:t>
      </w:r>
      <w:r w:rsidRPr="00FE47D3">
        <w:rPr>
          <w:lang w:val="en-US"/>
        </w:rPr>
        <w:t xml:space="preserve">be signed by the </w:t>
      </w:r>
      <w:proofErr w:type="spellStart"/>
      <w:r w:rsidRPr="00FE47D3">
        <w:rPr>
          <w:lang w:val="en-US"/>
        </w:rPr>
        <w:t>authorised</w:t>
      </w:r>
      <w:proofErr w:type="spellEnd"/>
      <w:r w:rsidRPr="00FE47D3">
        <w:rPr>
          <w:lang w:val="en-US"/>
        </w:rPr>
        <w:t xml:space="preserve"> person (the issuer of exchange</w:t>
      </w:r>
      <w:r>
        <w:rPr>
          <w:lang w:val="en-US"/>
        </w:rPr>
        <w:t>-registered</w:t>
      </w:r>
      <w:r w:rsidRPr="00FE47D3">
        <w:rPr>
          <w:lang w:val="en-US"/>
        </w:rPr>
        <w:t xml:space="preserve"> bonds or </w:t>
      </w:r>
      <w:r>
        <w:rPr>
          <w:lang w:val="en-US"/>
        </w:rPr>
        <w:t xml:space="preserve">a new </w:t>
      </w:r>
      <w:r w:rsidRPr="00EA5BEC">
        <w:rPr>
          <w:lang w:val="en-US"/>
        </w:rPr>
        <w:t>Exchange-registered bondholders' representative</w:t>
      </w:r>
      <w:r w:rsidRPr="00FE47D3">
        <w:rPr>
          <w:lang w:val="en-US"/>
        </w:rPr>
        <w:t xml:space="preserve">), on whose behalf it is </w:t>
      </w:r>
      <w:r>
        <w:rPr>
          <w:lang w:val="en-US"/>
        </w:rPr>
        <w:t>submitted</w:t>
      </w:r>
      <w:r w:rsidRPr="002232A6">
        <w:rPr>
          <w:lang w:val="en-US"/>
        </w:rPr>
        <w:t>.</w:t>
      </w:r>
    </w:p>
    <w:p w14:paraId="0A521084" w14:textId="77777777" w:rsidR="00925788" w:rsidRPr="002232A6" w:rsidRDefault="00925788" w:rsidP="00855922">
      <w:pPr>
        <w:pStyle w:val="ae"/>
        <w:rPr>
          <w:lang w:val="en-US"/>
        </w:rPr>
      </w:pPr>
    </w:p>
  </w:footnote>
  <w:footnote w:id="11">
    <w:p w14:paraId="09504284" w14:textId="77777777" w:rsidR="00925788" w:rsidRPr="002232A6" w:rsidRDefault="00925788" w:rsidP="00D00B6C">
      <w:pPr>
        <w:pStyle w:val="ae"/>
        <w:jc w:val="both"/>
        <w:rPr>
          <w:lang w:val="en-US"/>
        </w:rPr>
      </w:pPr>
      <w:r w:rsidRPr="006F1FB6">
        <w:rPr>
          <w:rStyle w:val="af0"/>
        </w:rPr>
        <w:footnoteRef/>
      </w:r>
      <w:r w:rsidRPr="002232A6">
        <w:rPr>
          <w:lang w:val="en-US"/>
        </w:rPr>
        <w:t>It's allowed to compress (zip) e-mails using WinZip-compatible software</w:t>
      </w:r>
    </w:p>
    <w:p w14:paraId="67147C05" w14:textId="77777777" w:rsidR="00925788" w:rsidRPr="002232A6" w:rsidRDefault="00925788" w:rsidP="00D00B6C">
      <w:pPr>
        <w:pStyle w:val="ae"/>
        <w:rPr>
          <w:lang w:val="en-US"/>
        </w:rPr>
      </w:pPr>
    </w:p>
  </w:footnote>
  <w:footnote w:id="12">
    <w:p w14:paraId="17E6C341" w14:textId="77777777" w:rsidR="00925788" w:rsidRPr="002232A6" w:rsidRDefault="00925788" w:rsidP="00D00B6C">
      <w:pPr>
        <w:pStyle w:val="ae"/>
        <w:jc w:val="both"/>
        <w:rPr>
          <w:lang w:val="en-US"/>
        </w:rPr>
      </w:pPr>
      <w:r w:rsidRPr="00FC19D8">
        <w:rPr>
          <w:rStyle w:val="af0"/>
        </w:rPr>
        <w:footnoteRef/>
      </w:r>
      <w:r>
        <w:rPr>
          <w:lang w:val="en-US"/>
        </w:rPr>
        <w:t>I</w:t>
      </w:r>
      <w:r w:rsidRPr="002232A6">
        <w:rPr>
          <w:lang w:val="en-US"/>
        </w:rPr>
        <w:t xml:space="preserve">n the event that the specified annual or the recent completed reporting period of three, six or nine months of the reporting (current) year cannot be submitted, or such reporting is not delivered in full </w:t>
      </w:r>
      <w:proofErr w:type="gramStart"/>
      <w:r w:rsidRPr="002232A6">
        <w:rPr>
          <w:lang w:val="en-US"/>
        </w:rPr>
        <w:t>scope  (</w:t>
      </w:r>
      <w:proofErr w:type="gramEnd"/>
      <w:r w:rsidRPr="002232A6">
        <w:rPr>
          <w:lang w:val="en-US"/>
        </w:rPr>
        <w:t xml:space="preserve">composition), an </w:t>
      </w:r>
      <w:r w:rsidRPr="002232A6">
        <w:rPr>
          <w:b/>
          <w:bCs/>
          <w:lang w:val="en-US"/>
        </w:rPr>
        <w:t>explanation certificate</w:t>
      </w:r>
      <w:r w:rsidRPr="002232A6">
        <w:rPr>
          <w:lang w:val="en-US"/>
        </w:rPr>
        <w:t xml:space="preserve"> signed by the person holding the post (exercising functions) of a  sole executive body of the issuer or its </w:t>
      </w:r>
      <w:proofErr w:type="spellStart"/>
      <w:r w:rsidRPr="002232A6">
        <w:rPr>
          <w:lang w:val="en-US"/>
        </w:rPr>
        <w:t>authorised</w:t>
      </w:r>
      <w:proofErr w:type="spellEnd"/>
      <w:r w:rsidRPr="002232A6">
        <w:rPr>
          <w:lang w:val="en-US"/>
        </w:rPr>
        <w:t xml:space="preserve"> official of the issuer shall be provided</w:t>
      </w:r>
      <w:r>
        <w:rPr>
          <w:lang w:val="en-US"/>
        </w:rPr>
        <w:t>.</w:t>
      </w:r>
    </w:p>
  </w:footnote>
  <w:footnote w:id="13">
    <w:p w14:paraId="0ADD5C9F" w14:textId="77777777" w:rsidR="00925788" w:rsidRPr="002232A6" w:rsidRDefault="00925788" w:rsidP="00D00B6C">
      <w:pPr>
        <w:pStyle w:val="ae"/>
        <w:jc w:val="both"/>
        <w:rPr>
          <w:lang w:val="en-US"/>
        </w:rPr>
      </w:pPr>
      <w:r w:rsidRPr="00FC19D8">
        <w:rPr>
          <w:rStyle w:val="af0"/>
        </w:rPr>
        <w:footnoteRef/>
      </w:r>
      <w:r w:rsidRPr="002232A6">
        <w:rPr>
          <w:lang w:val="en-US"/>
        </w:rPr>
        <w:t>It's allowed to compress (zip) e-mails using WinZip-compatible software</w:t>
      </w:r>
    </w:p>
    <w:p w14:paraId="69370897" w14:textId="77777777" w:rsidR="00925788" w:rsidRPr="002232A6" w:rsidRDefault="00925788" w:rsidP="00D00B6C">
      <w:pPr>
        <w:pStyle w:val="ae"/>
        <w:rPr>
          <w:lang w:val="en-US"/>
        </w:rPr>
      </w:pPr>
    </w:p>
  </w:footnote>
  <w:footnote w:id="14">
    <w:p w14:paraId="7F5177F8" w14:textId="77777777" w:rsidR="00925788" w:rsidRPr="002232A6" w:rsidRDefault="00925788" w:rsidP="00D00B6C">
      <w:pPr>
        <w:pStyle w:val="ae"/>
        <w:jc w:val="both"/>
        <w:rPr>
          <w:lang w:val="en-US"/>
        </w:rPr>
      </w:pPr>
      <w:r>
        <w:rPr>
          <w:rStyle w:val="af0"/>
        </w:rPr>
        <w:footnoteRef/>
      </w:r>
      <w:r w:rsidRPr="002232A6">
        <w:rPr>
          <w:lang w:val="en-US"/>
        </w:rPr>
        <w:t xml:space="preserve"> The said certificate </w:t>
      </w:r>
      <w:r>
        <w:rPr>
          <w:lang w:val="en-US"/>
        </w:rPr>
        <w:t xml:space="preserve">should </w:t>
      </w:r>
      <w:r w:rsidRPr="002232A6">
        <w:rPr>
          <w:lang w:val="en-US"/>
        </w:rPr>
        <w:t xml:space="preserve">be signed by the person holding the position (exercising functions) of the sole executive body of the </w:t>
      </w:r>
      <w:r>
        <w:rPr>
          <w:lang w:val="en-US"/>
        </w:rPr>
        <w:t>company</w:t>
      </w:r>
      <w:r w:rsidRPr="002232A6">
        <w:rPr>
          <w:lang w:val="en-US"/>
        </w:rPr>
        <w:t xml:space="preserve">, which is </w:t>
      </w:r>
      <w:r>
        <w:rPr>
          <w:lang w:val="en-US"/>
        </w:rPr>
        <w:t>a new</w:t>
      </w:r>
      <w:r w:rsidRPr="002232A6">
        <w:rPr>
          <w:lang w:val="en-US"/>
        </w:rPr>
        <w:t xml:space="preserve"> </w:t>
      </w:r>
      <w:r w:rsidRPr="00EA5BEC">
        <w:rPr>
          <w:lang w:val="en-US"/>
        </w:rPr>
        <w:t>Exchange-registered bondholders' representative</w:t>
      </w:r>
      <w:r w:rsidRPr="00681505">
        <w:rPr>
          <w:lang w:val="en-US"/>
        </w:rPr>
        <w:t xml:space="preserve"> </w:t>
      </w:r>
      <w:r w:rsidRPr="002232A6">
        <w:rPr>
          <w:lang w:val="en-US"/>
        </w:rPr>
        <w:t xml:space="preserve">or </w:t>
      </w:r>
      <w:r>
        <w:rPr>
          <w:lang w:val="en-US"/>
        </w:rPr>
        <w:t>an</w:t>
      </w:r>
      <w:r w:rsidRPr="002232A6">
        <w:rPr>
          <w:lang w:val="en-US"/>
        </w:rPr>
        <w:t xml:space="preserve"> </w:t>
      </w:r>
      <w:proofErr w:type="spellStart"/>
      <w:r w:rsidRPr="002232A6">
        <w:rPr>
          <w:lang w:val="en-US"/>
        </w:rPr>
        <w:t>authori</w:t>
      </w:r>
      <w:r>
        <w:rPr>
          <w:lang w:val="en-US"/>
        </w:rPr>
        <w:t>s</w:t>
      </w:r>
      <w:r w:rsidRPr="002232A6">
        <w:rPr>
          <w:lang w:val="en-US"/>
        </w:rPr>
        <w:t>ed</w:t>
      </w:r>
      <w:proofErr w:type="spellEnd"/>
      <w:r w:rsidRPr="002232A6">
        <w:rPr>
          <w:lang w:val="en-US"/>
        </w:rPr>
        <w:t xml:space="preserve"> official of such </w:t>
      </w:r>
      <w:r>
        <w:rPr>
          <w:lang w:val="en-US"/>
        </w:rPr>
        <w:t>company</w:t>
      </w:r>
      <w:r w:rsidRPr="002232A6">
        <w:rPr>
          <w:lang w:val="en-US"/>
        </w:rPr>
        <w:t xml:space="preserve">, and in the event </w:t>
      </w:r>
      <w:r>
        <w:rPr>
          <w:lang w:val="en-US"/>
        </w:rPr>
        <w:t xml:space="preserve">that </w:t>
      </w:r>
      <w:r w:rsidRPr="002232A6">
        <w:rPr>
          <w:lang w:val="en-US"/>
        </w:rPr>
        <w:t xml:space="preserve">notification of </w:t>
      </w:r>
      <w:r w:rsidRPr="00681505">
        <w:rPr>
          <w:lang w:val="en-US"/>
        </w:rPr>
        <w:t xml:space="preserve">Exchange-registered bondholders' representative </w:t>
      </w:r>
      <w:r>
        <w:rPr>
          <w:lang w:val="en-US"/>
        </w:rPr>
        <w:t xml:space="preserve">is made </w:t>
      </w:r>
      <w:r w:rsidRPr="002232A6">
        <w:rPr>
          <w:lang w:val="en-US"/>
        </w:rPr>
        <w:t xml:space="preserve">by the issuer of such bonds - also the person holding the position (exercising functions) sole executive body of the issuer of exchange bonds, or </w:t>
      </w:r>
      <w:r>
        <w:rPr>
          <w:lang w:val="en-US"/>
        </w:rPr>
        <w:t xml:space="preserve">the </w:t>
      </w:r>
      <w:r w:rsidRPr="002232A6">
        <w:rPr>
          <w:lang w:val="en-US"/>
        </w:rPr>
        <w:t>authorized official</w:t>
      </w:r>
      <w:r>
        <w:rPr>
          <w:lang w:val="en-US"/>
        </w:rPr>
        <w:t xml:space="preserve"> </w:t>
      </w:r>
      <w:r w:rsidRPr="002232A6">
        <w:rPr>
          <w:lang w:val="en-US"/>
        </w:rPr>
        <w:t>of the issuer. The issuer of exchange</w:t>
      </w:r>
      <w:r>
        <w:rPr>
          <w:lang w:val="en-US"/>
        </w:rPr>
        <w:t>-registered</w:t>
      </w:r>
      <w:r w:rsidRPr="002232A6">
        <w:rPr>
          <w:lang w:val="en-US"/>
        </w:rPr>
        <w:t xml:space="preserve"> bonds </w:t>
      </w:r>
      <w:r>
        <w:rPr>
          <w:lang w:val="en-US"/>
        </w:rPr>
        <w:t>may present</w:t>
      </w:r>
      <w:r w:rsidRPr="00681505">
        <w:rPr>
          <w:lang w:val="en-US"/>
        </w:rPr>
        <w:t xml:space="preserve"> two separate </w:t>
      </w:r>
      <w:proofErr w:type="gramStart"/>
      <w:r w:rsidRPr="00681505">
        <w:rPr>
          <w:lang w:val="en-US"/>
        </w:rPr>
        <w:t xml:space="preserve">certificates, </w:t>
      </w:r>
      <w:r w:rsidRPr="002232A6">
        <w:rPr>
          <w:lang w:val="en-US"/>
        </w:rPr>
        <w:t xml:space="preserve"> on</w:t>
      </w:r>
      <w:proofErr w:type="gramEnd"/>
      <w:r w:rsidRPr="002232A6">
        <w:rPr>
          <w:lang w:val="en-US"/>
        </w:rPr>
        <w:t xml:space="preserve"> behalf of the issuer of exchange</w:t>
      </w:r>
      <w:r>
        <w:rPr>
          <w:lang w:val="en-US"/>
        </w:rPr>
        <w:t>-registered</w:t>
      </w:r>
      <w:r w:rsidRPr="002232A6">
        <w:rPr>
          <w:lang w:val="en-US"/>
        </w:rPr>
        <w:t xml:space="preserve"> bonds and on behalf of </w:t>
      </w:r>
      <w:r>
        <w:rPr>
          <w:lang w:val="en-US"/>
        </w:rPr>
        <w:t>a</w:t>
      </w:r>
      <w:r w:rsidRPr="002232A6">
        <w:rPr>
          <w:lang w:val="en-US"/>
        </w:rPr>
        <w:t xml:space="preserve"> new </w:t>
      </w:r>
      <w:r w:rsidRPr="00EA5BEC">
        <w:rPr>
          <w:lang w:val="en-US"/>
        </w:rPr>
        <w:t>Exchange-registered bondholders' representative</w:t>
      </w:r>
      <w:r w:rsidRPr="002232A6">
        <w:rPr>
          <w:lang w:val="en-US"/>
        </w:rPr>
        <w:t xml:space="preserve">, </w:t>
      </w:r>
      <w:r>
        <w:rPr>
          <w:lang w:val="en-US"/>
        </w:rPr>
        <w:t xml:space="preserve">either </w:t>
      </w:r>
      <w:r w:rsidRPr="002232A6">
        <w:rPr>
          <w:lang w:val="en-US"/>
        </w:rPr>
        <w:t xml:space="preserve">of which </w:t>
      </w:r>
      <w:r>
        <w:rPr>
          <w:lang w:val="en-US"/>
        </w:rPr>
        <w:t>should</w:t>
      </w:r>
      <w:r w:rsidRPr="002232A6">
        <w:rPr>
          <w:lang w:val="en-US"/>
        </w:rPr>
        <w:t xml:space="preserve"> contain the information indicated in this paragraph and </w:t>
      </w:r>
      <w:r>
        <w:rPr>
          <w:lang w:val="en-US"/>
        </w:rPr>
        <w:t xml:space="preserve">should </w:t>
      </w:r>
      <w:r w:rsidRPr="00681505">
        <w:rPr>
          <w:lang w:val="en-US"/>
        </w:rPr>
        <w:t xml:space="preserve">be signed by the </w:t>
      </w:r>
      <w:proofErr w:type="spellStart"/>
      <w:r w:rsidRPr="00681505">
        <w:rPr>
          <w:lang w:val="en-US"/>
        </w:rPr>
        <w:t>authoris</w:t>
      </w:r>
      <w:r w:rsidRPr="002232A6">
        <w:rPr>
          <w:lang w:val="en-US"/>
        </w:rPr>
        <w:t>ed</w:t>
      </w:r>
      <w:proofErr w:type="spellEnd"/>
      <w:r w:rsidRPr="002232A6">
        <w:rPr>
          <w:lang w:val="en-US"/>
        </w:rPr>
        <w:t xml:space="preserve"> person (the issuer of exchange</w:t>
      </w:r>
      <w:r>
        <w:rPr>
          <w:lang w:val="en-US"/>
        </w:rPr>
        <w:t>-registered</w:t>
      </w:r>
      <w:r w:rsidRPr="002232A6">
        <w:rPr>
          <w:lang w:val="en-US"/>
        </w:rPr>
        <w:t xml:space="preserve"> bonds or </w:t>
      </w:r>
      <w:r>
        <w:rPr>
          <w:lang w:val="en-US"/>
        </w:rPr>
        <w:t xml:space="preserve">a new </w:t>
      </w:r>
      <w:r w:rsidRPr="00EA5BEC">
        <w:rPr>
          <w:lang w:val="en-US"/>
        </w:rPr>
        <w:t>Exchange-registered bondholders' representative</w:t>
      </w:r>
      <w:r w:rsidRPr="002232A6">
        <w:rPr>
          <w:lang w:val="en-US"/>
        </w:rPr>
        <w:t xml:space="preserve">), on whose behalf it is </w:t>
      </w:r>
      <w:r>
        <w:rPr>
          <w:lang w:val="en-US"/>
        </w:rPr>
        <w:t>submitted.</w:t>
      </w:r>
    </w:p>
  </w:footnote>
  <w:footnote w:id="15">
    <w:p w14:paraId="1E17BC3F" w14:textId="29B44CD9" w:rsidR="00925788" w:rsidRPr="005D00FC" w:rsidRDefault="00925788">
      <w:pPr>
        <w:pStyle w:val="ae"/>
        <w:rPr>
          <w:lang w:val="en-US"/>
        </w:rPr>
      </w:pPr>
      <w:r>
        <w:rPr>
          <w:rStyle w:val="af0"/>
        </w:rPr>
        <w:footnoteRef/>
      </w:r>
      <w:r w:rsidRPr="005D00FC">
        <w:rPr>
          <w:lang w:val="en-US"/>
        </w:rPr>
        <w:t xml:space="preserve"> </w:t>
      </w:r>
      <w:r>
        <w:rPr>
          <w:lang w:val="en-US"/>
        </w:rPr>
        <w:t>Agreements</w:t>
      </w:r>
      <w:r w:rsidRPr="005D00FC">
        <w:rPr>
          <w:lang w:val="en-US"/>
        </w:rPr>
        <w:t xml:space="preserve"> (</w:t>
      </w:r>
      <w:r w:rsidRPr="00DC24DA">
        <w:rPr>
          <w:lang w:val="en-US"/>
        </w:rPr>
        <w:t xml:space="preserve">contracts) </w:t>
      </w:r>
      <w:r>
        <w:rPr>
          <w:lang w:val="en-US"/>
        </w:rPr>
        <w:t>following the</w:t>
      </w:r>
      <w:r w:rsidRPr="005D00FC">
        <w:rPr>
          <w:lang w:val="en-US"/>
        </w:rPr>
        <w:t xml:space="preserve"> purchase or placement of an order are </w:t>
      </w:r>
      <w:r>
        <w:rPr>
          <w:lang w:val="en-US"/>
        </w:rPr>
        <w:t xml:space="preserve">executed </w:t>
      </w:r>
      <w:r w:rsidRPr="005D00FC">
        <w:rPr>
          <w:lang w:val="en-US"/>
        </w:rPr>
        <w:t>in accordance with the procedure provided for by the Russian Federation</w:t>
      </w:r>
      <w:r>
        <w:rPr>
          <w:lang w:val="en-US"/>
        </w:rPr>
        <w:t xml:space="preserve"> legislation</w:t>
      </w:r>
    </w:p>
  </w:footnote>
  <w:footnote w:id="16">
    <w:p w14:paraId="64C59DEA" w14:textId="01B4ECEE" w:rsidR="00925788" w:rsidRPr="005D00FC" w:rsidRDefault="00925788" w:rsidP="00377C7C">
      <w:pPr>
        <w:pStyle w:val="ae"/>
        <w:jc w:val="both"/>
        <w:rPr>
          <w:lang w:val="en-US"/>
        </w:rPr>
      </w:pPr>
      <w:r>
        <w:rPr>
          <w:rStyle w:val="af0"/>
        </w:rPr>
        <w:footnoteRef/>
      </w:r>
      <w:r w:rsidRPr="005D00FC">
        <w:rPr>
          <w:lang w:val="en-US"/>
        </w:rPr>
        <w:t xml:space="preserve"> </w:t>
      </w:r>
      <w:r w:rsidRPr="005D00FC">
        <w:rPr>
          <w:lang w:val="en-US" w:eastAsia="ru-RU"/>
        </w:rPr>
        <w:t>Regulation No. 580-P, Dated 1 March 2017 ‘On Additional Restrictions on Investing Pension Savings Placed with Non-governmental Pension Funds Providing Mandatory Pension Insurance; on Cases When a Management Company Acting as a Trustee of Pension Savings Is Entitled to Execute Repo Agreements; on Requirements Aimed at Risk Mitigation the Observance Whereof Entitles the Management Company to Execute Derivative Contracts; on Additional Requirements for Credit Institutions Which Servicemen Pension and Housing Savings are Placed with; and on the Additional Requirement for the Management Company to Finance Funded Pension under Pension Savings Trust Management Agreement’</w:t>
      </w:r>
    </w:p>
  </w:footnote>
  <w:footnote w:id="17">
    <w:p w14:paraId="7374739B" w14:textId="77777777" w:rsidR="00925788" w:rsidRPr="00CF788B" w:rsidRDefault="00925788" w:rsidP="00E776F2">
      <w:pPr>
        <w:jc w:val="both"/>
        <w:rPr>
          <w:bCs/>
          <w:lang w:val="en-US" w:eastAsia="ru-RU"/>
        </w:rPr>
      </w:pPr>
      <w:r w:rsidRPr="007735CD">
        <w:rPr>
          <w:rStyle w:val="af0"/>
        </w:rPr>
        <w:footnoteRef/>
      </w:r>
      <w:r>
        <w:rPr>
          <w:bdr w:val="nil"/>
          <w:lang w:val="en-US"/>
        </w:rPr>
        <w:t> Such decision of acknowledging independence of a board of director’s member shall be accessible on the issuer's website until the date of the next general shareholders' meeting at which such member of the board of directors of the issuer is elected. In the event that a nominee to the board of directors is acknowledged independent and further elected to the board, such resolution shall be disclosed in accordance with procedures described in Sub-Clause 3 hereof</w:t>
      </w:r>
      <w:r w:rsidRPr="00CF788B">
        <w:rPr>
          <w:bCs/>
          <w:lang w:val="en-US" w:eastAsia="ru-RU"/>
        </w:rPr>
        <w:t xml:space="preserve">. </w:t>
      </w:r>
    </w:p>
  </w:footnote>
  <w:footnote w:id="18">
    <w:p w14:paraId="5583EDBB" w14:textId="77777777" w:rsidR="00925788" w:rsidRPr="00CF788B" w:rsidRDefault="00925788" w:rsidP="00E776F2">
      <w:pPr>
        <w:jc w:val="both"/>
        <w:rPr>
          <w:bCs/>
          <w:lang w:val="en-US" w:eastAsia="ru-RU"/>
        </w:rPr>
      </w:pPr>
      <w:r w:rsidRPr="007735CD">
        <w:rPr>
          <w:rStyle w:val="af0"/>
        </w:rPr>
        <w:footnoteRef/>
      </w:r>
      <w:r>
        <w:rPr>
          <w:bdr w:val="nil"/>
          <w:lang w:val="en-US"/>
        </w:rPr>
        <w:t> Such decision of acknowledging independence of a board of director’s member shall be accessible on the issuer's website until the date of the next general shareholders' meeting at which the new board of directors of the issuer is elected. In the event that a nominee to the board of directors is acknowledged independent and further elected to the board, such resolution shall be disclosed in accordance with procedures described in Sub-Clause 3 hereof</w:t>
      </w:r>
      <w:r w:rsidRPr="00CF788B">
        <w:rPr>
          <w:bCs/>
          <w:lang w:val="en-US" w:eastAsia="ru-RU"/>
        </w:rPr>
        <w:t xml:space="preserve">. </w:t>
      </w:r>
    </w:p>
  </w:footnote>
  <w:footnote w:id="19">
    <w:p w14:paraId="4143F27B" w14:textId="77777777" w:rsidR="00925788" w:rsidRPr="004B3917" w:rsidRDefault="00925788">
      <w:pPr>
        <w:pStyle w:val="ae"/>
        <w:rPr>
          <w:lang w:val="en-US"/>
        </w:rPr>
      </w:pPr>
      <w:r>
        <w:rPr>
          <w:rStyle w:val="af0"/>
        </w:rPr>
        <w:footnoteRef/>
      </w:r>
      <w:r>
        <w:rPr>
          <w:lang w:val="en-US"/>
        </w:rPr>
        <w:t> </w:t>
      </w:r>
      <w:r w:rsidRPr="00052DA9">
        <w:rPr>
          <w:lang w:val="en-US"/>
        </w:rPr>
        <w:t xml:space="preserve">The </w:t>
      </w:r>
      <w:r>
        <w:rPr>
          <w:bdr w:val="nil"/>
          <w:lang w:val="en-US"/>
        </w:rPr>
        <w:t xml:space="preserve">Ministry </w:t>
      </w:r>
      <w:r w:rsidRPr="004B3917">
        <w:rPr>
          <w:bdr w:val="nil"/>
          <w:lang w:val="en-US"/>
        </w:rPr>
        <w:t xml:space="preserve">of </w:t>
      </w:r>
      <w:r w:rsidRPr="005453A5">
        <w:rPr>
          <w:bdr w:val="nil"/>
          <w:lang w:val="en-US"/>
        </w:rPr>
        <w:t>Digital Development, Communications and Mass Media</w:t>
      </w:r>
      <w:r w:rsidRPr="005453A5" w:rsidDel="005453A5">
        <w:rPr>
          <w:bdr w:val="nil"/>
          <w:lang w:val="en-US"/>
        </w:rPr>
        <w:t xml:space="preserve"> </w:t>
      </w:r>
      <w:r w:rsidRPr="004B3917">
        <w:rPr>
          <w:bdr w:val="nil"/>
          <w:lang w:val="en-US"/>
        </w:rPr>
        <w:t>of the Russian Federation</w:t>
      </w:r>
      <w:r>
        <w:rPr>
          <w:bdr w:val="nil"/>
          <w:lang w:val="en-US"/>
        </w:rPr>
        <w:t xml:space="preserve"> provides state accreditation to IT companies in accordance with the Regulations on the State Accreditation of IT Companies.</w:t>
      </w:r>
    </w:p>
  </w:footnote>
  <w:footnote w:id="20">
    <w:p w14:paraId="7AE2A522" w14:textId="5339E785" w:rsidR="00925788" w:rsidRPr="005D00FC" w:rsidRDefault="00925788" w:rsidP="0062116D">
      <w:pPr>
        <w:pStyle w:val="ae"/>
        <w:rPr>
          <w:lang w:val="en-US"/>
        </w:rPr>
      </w:pPr>
      <w:r w:rsidRPr="001B2523">
        <w:rPr>
          <w:rStyle w:val="af0"/>
          <w:sz w:val="22"/>
          <w:szCs w:val="22"/>
        </w:rPr>
        <w:footnoteRef/>
      </w:r>
      <w:r w:rsidRPr="005D00FC">
        <w:rPr>
          <w:sz w:val="22"/>
          <w:szCs w:val="22"/>
          <w:lang w:val="en-US"/>
        </w:rPr>
        <w:t xml:space="preserve"> </w:t>
      </w:r>
      <w:r>
        <w:rPr>
          <w:sz w:val="22"/>
          <w:szCs w:val="22"/>
          <w:lang w:val="en-US"/>
        </w:rPr>
        <w:t>Provided</w:t>
      </w:r>
      <w:r w:rsidRPr="005F4AC9">
        <w:rPr>
          <w:sz w:val="22"/>
          <w:szCs w:val="22"/>
          <w:lang w:val="en-US"/>
        </w:rPr>
        <w:t xml:space="preserve"> </w:t>
      </w:r>
      <w:r>
        <w:rPr>
          <w:sz w:val="22"/>
          <w:szCs w:val="22"/>
          <w:lang w:val="en-US"/>
        </w:rPr>
        <w:t>that</w:t>
      </w:r>
      <w:r w:rsidRPr="005F4AC9">
        <w:rPr>
          <w:sz w:val="22"/>
          <w:szCs w:val="22"/>
          <w:lang w:val="en-US"/>
        </w:rPr>
        <w:t xml:space="preserve"> </w:t>
      </w:r>
      <w:r>
        <w:rPr>
          <w:sz w:val="22"/>
          <w:szCs w:val="22"/>
          <w:lang w:val="en-US"/>
        </w:rPr>
        <w:t>the</w:t>
      </w:r>
      <w:r w:rsidRPr="005F4AC9">
        <w:rPr>
          <w:sz w:val="22"/>
          <w:szCs w:val="22"/>
          <w:lang w:val="en-US"/>
        </w:rPr>
        <w:t xml:space="preserve"> </w:t>
      </w:r>
      <w:r>
        <w:rPr>
          <w:sz w:val="22"/>
          <w:szCs w:val="22"/>
          <w:lang w:val="en-US"/>
        </w:rPr>
        <w:t>bond</w:t>
      </w:r>
      <w:r w:rsidRPr="005F4AC9">
        <w:rPr>
          <w:sz w:val="22"/>
          <w:szCs w:val="22"/>
          <w:lang w:val="en-US"/>
        </w:rPr>
        <w:t xml:space="preserve"> </w:t>
      </w:r>
      <w:r>
        <w:rPr>
          <w:sz w:val="22"/>
          <w:szCs w:val="22"/>
          <w:lang w:val="en-US"/>
        </w:rPr>
        <w:t>issue</w:t>
      </w:r>
      <w:r w:rsidRPr="005F4AC9">
        <w:rPr>
          <w:sz w:val="22"/>
          <w:szCs w:val="22"/>
          <w:lang w:val="en-US"/>
        </w:rPr>
        <w:t xml:space="preserve"> </w:t>
      </w:r>
      <w:r>
        <w:rPr>
          <w:sz w:val="22"/>
          <w:szCs w:val="22"/>
          <w:lang w:val="en-US"/>
        </w:rPr>
        <w:t>is</w:t>
      </w:r>
      <w:r w:rsidRPr="005F4AC9">
        <w:rPr>
          <w:sz w:val="22"/>
          <w:szCs w:val="22"/>
          <w:lang w:val="en-US"/>
        </w:rPr>
        <w:t xml:space="preserve"> </w:t>
      </w:r>
      <w:r>
        <w:rPr>
          <w:sz w:val="22"/>
          <w:szCs w:val="22"/>
          <w:lang w:val="en-US"/>
        </w:rPr>
        <w:t>included</w:t>
      </w:r>
      <w:r w:rsidRPr="005F4AC9">
        <w:rPr>
          <w:sz w:val="22"/>
          <w:szCs w:val="22"/>
          <w:lang w:val="en-US"/>
        </w:rPr>
        <w:t xml:space="preserve"> </w:t>
      </w:r>
      <w:r>
        <w:rPr>
          <w:sz w:val="22"/>
          <w:szCs w:val="22"/>
          <w:lang w:val="en-US"/>
        </w:rPr>
        <w:t>in</w:t>
      </w:r>
      <w:r w:rsidRPr="005F4AC9">
        <w:rPr>
          <w:sz w:val="22"/>
          <w:szCs w:val="22"/>
          <w:lang w:val="en-US"/>
        </w:rPr>
        <w:t xml:space="preserve"> </w:t>
      </w:r>
      <w:r>
        <w:rPr>
          <w:sz w:val="22"/>
          <w:szCs w:val="22"/>
          <w:lang w:val="en-US"/>
        </w:rPr>
        <w:t>the</w:t>
      </w:r>
      <w:r w:rsidRPr="005F4AC9">
        <w:rPr>
          <w:sz w:val="22"/>
          <w:szCs w:val="22"/>
          <w:lang w:val="en-US"/>
        </w:rPr>
        <w:t xml:space="preserve"> </w:t>
      </w:r>
      <w:r>
        <w:rPr>
          <w:sz w:val="22"/>
          <w:szCs w:val="22"/>
          <w:lang w:val="en-US"/>
        </w:rPr>
        <w:t>Growth</w:t>
      </w:r>
      <w:r w:rsidRPr="005F4AC9">
        <w:rPr>
          <w:sz w:val="22"/>
          <w:szCs w:val="22"/>
          <w:lang w:val="en-US"/>
        </w:rPr>
        <w:t xml:space="preserve"> </w:t>
      </w:r>
      <w:r>
        <w:rPr>
          <w:sz w:val="22"/>
          <w:szCs w:val="22"/>
          <w:lang w:val="en-US"/>
        </w:rPr>
        <w:t>Sector</w:t>
      </w:r>
      <w:r w:rsidRPr="005F4AC9">
        <w:rPr>
          <w:sz w:val="22"/>
          <w:szCs w:val="22"/>
          <w:lang w:val="en-US"/>
        </w:rPr>
        <w:t xml:space="preserve"> </w:t>
      </w:r>
      <w:r>
        <w:rPr>
          <w:sz w:val="22"/>
          <w:szCs w:val="22"/>
          <w:lang w:val="en-US"/>
        </w:rPr>
        <w:t>and all the</w:t>
      </w:r>
      <w:r w:rsidRPr="005F4AC9">
        <w:rPr>
          <w:sz w:val="22"/>
          <w:szCs w:val="22"/>
          <w:lang w:val="en-US"/>
        </w:rPr>
        <w:t xml:space="preserve"> </w:t>
      </w:r>
      <w:r>
        <w:rPr>
          <w:sz w:val="22"/>
          <w:szCs w:val="22"/>
          <w:lang w:val="en-US"/>
        </w:rPr>
        <w:t>bonds of the bond issue are not redeemed</w:t>
      </w:r>
      <w:r w:rsidRPr="005D00FC">
        <w:rPr>
          <w:sz w:val="22"/>
          <w:szCs w:val="22"/>
          <w:lang w:val="en-US"/>
        </w:rPr>
        <w:t>.</w:t>
      </w:r>
    </w:p>
  </w:footnote>
  <w:footnote w:id="21">
    <w:p w14:paraId="33AA1118" w14:textId="37F66D21" w:rsidR="00925788" w:rsidRPr="005D00FC" w:rsidRDefault="00925788">
      <w:pPr>
        <w:pStyle w:val="ae"/>
        <w:rPr>
          <w:sz w:val="22"/>
          <w:szCs w:val="22"/>
          <w:lang w:val="en-US"/>
        </w:rPr>
      </w:pPr>
      <w:r w:rsidRPr="001B2523">
        <w:rPr>
          <w:rStyle w:val="af0"/>
        </w:rPr>
        <w:footnoteRef/>
      </w:r>
      <w:r w:rsidRPr="005D00FC">
        <w:rPr>
          <w:lang w:val="en-US"/>
        </w:rPr>
        <w:t xml:space="preserve"> </w:t>
      </w:r>
      <w:r w:rsidRPr="005D00FC">
        <w:rPr>
          <w:sz w:val="22"/>
          <w:szCs w:val="22"/>
          <w:lang w:val="en-US"/>
        </w:rPr>
        <w:t>in relation to issues listed in the growth sector</w:t>
      </w:r>
      <w:r w:rsidRPr="00D83985">
        <w:rPr>
          <w:sz w:val="22"/>
          <w:szCs w:val="22"/>
          <w:lang w:val="en-US"/>
        </w:rPr>
        <w:t>.</w:t>
      </w:r>
    </w:p>
  </w:footnote>
  <w:footnote w:id="22">
    <w:p w14:paraId="5BF0D885" w14:textId="1389A411" w:rsidR="00925788" w:rsidRPr="009C28CC" w:rsidRDefault="00925788">
      <w:pPr>
        <w:pStyle w:val="ae"/>
        <w:rPr>
          <w:sz w:val="22"/>
          <w:szCs w:val="22"/>
          <w:lang w:val="en-US"/>
        </w:rPr>
      </w:pPr>
      <w:r w:rsidRPr="009C28CC">
        <w:rPr>
          <w:rStyle w:val="af0"/>
          <w:sz w:val="22"/>
          <w:szCs w:val="22"/>
        </w:rPr>
        <w:footnoteRef/>
      </w:r>
      <w:r w:rsidRPr="009C28CC">
        <w:rPr>
          <w:sz w:val="22"/>
          <w:szCs w:val="22"/>
          <w:lang w:val="en-US"/>
        </w:rPr>
        <w:t xml:space="preserve"> for sub-federal and municipal </w:t>
      </w:r>
      <w:r w:rsidRPr="00BF34DB">
        <w:rPr>
          <w:sz w:val="22"/>
          <w:szCs w:val="22"/>
          <w:lang w:val="en-US"/>
        </w:rPr>
        <w:t>bonds,</w:t>
      </w:r>
      <w:r w:rsidRPr="009C28CC">
        <w:rPr>
          <w:sz w:val="22"/>
          <w:szCs w:val="22"/>
          <w:lang w:val="en-US"/>
        </w:rPr>
        <w:t xml:space="preserve"> it </w:t>
      </w:r>
      <w:r>
        <w:rPr>
          <w:sz w:val="22"/>
          <w:szCs w:val="22"/>
          <w:lang w:val="en-US"/>
        </w:rPr>
        <w:t xml:space="preserve">also </w:t>
      </w:r>
      <w:r w:rsidRPr="009C28CC">
        <w:rPr>
          <w:sz w:val="22"/>
          <w:szCs w:val="22"/>
          <w:lang w:val="en-US"/>
        </w:rPr>
        <w:t>means</w:t>
      </w:r>
      <w:r>
        <w:rPr>
          <w:sz w:val="22"/>
          <w:szCs w:val="22"/>
          <w:lang w:val="en-US"/>
        </w:rPr>
        <w:t xml:space="preserve"> </w:t>
      </w:r>
      <w:r w:rsidRPr="009C28CC">
        <w:rPr>
          <w:sz w:val="22"/>
          <w:szCs w:val="22"/>
          <w:lang w:val="en-US"/>
        </w:rPr>
        <w:t xml:space="preserve">the use of cash in an amount equivalent to that received from the placement of the bonds </w:t>
      </w:r>
    </w:p>
  </w:footnote>
  <w:footnote w:id="23">
    <w:p w14:paraId="65171443" w14:textId="29120599" w:rsidR="00925788" w:rsidRPr="005D00FC" w:rsidRDefault="00925788" w:rsidP="00AB3C32">
      <w:pPr>
        <w:pStyle w:val="ae"/>
        <w:rPr>
          <w:lang w:val="en-US"/>
        </w:rPr>
      </w:pPr>
      <w:r>
        <w:rPr>
          <w:rStyle w:val="af0"/>
        </w:rPr>
        <w:footnoteRef/>
      </w:r>
      <w:r w:rsidRPr="005D00FC">
        <w:rPr>
          <w:lang w:val="en-US"/>
        </w:rPr>
        <w:t xml:space="preserve"> </w:t>
      </w:r>
      <w:r>
        <w:rPr>
          <w:lang w:val="en-US"/>
        </w:rPr>
        <w:t>Bank</w:t>
      </w:r>
      <w:r w:rsidRPr="00B90569">
        <w:rPr>
          <w:lang w:val="en-US"/>
        </w:rPr>
        <w:t xml:space="preserve"> </w:t>
      </w:r>
      <w:r>
        <w:rPr>
          <w:lang w:val="en-US"/>
        </w:rPr>
        <w:t>of</w:t>
      </w:r>
      <w:r w:rsidRPr="00B90569">
        <w:rPr>
          <w:lang w:val="en-US"/>
        </w:rPr>
        <w:t xml:space="preserve"> </w:t>
      </w:r>
      <w:r>
        <w:rPr>
          <w:lang w:val="en-US"/>
        </w:rPr>
        <w:t>Russia</w:t>
      </w:r>
      <w:r w:rsidRPr="00B90569">
        <w:rPr>
          <w:lang w:val="en-US"/>
        </w:rPr>
        <w:t xml:space="preserve"> </w:t>
      </w:r>
      <w:r>
        <w:rPr>
          <w:lang w:val="en-US"/>
        </w:rPr>
        <w:t>Regulation</w:t>
      </w:r>
      <w:r w:rsidRPr="00B90569">
        <w:rPr>
          <w:lang w:val="en-US"/>
        </w:rPr>
        <w:t xml:space="preserve"> </w:t>
      </w:r>
      <w:proofErr w:type="gramStart"/>
      <w:r w:rsidRPr="009C28CC">
        <w:rPr>
          <w:i/>
          <w:iCs/>
          <w:lang w:val="en-US"/>
        </w:rPr>
        <w:t>On</w:t>
      </w:r>
      <w:proofErr w:type="gramEnd"/>
      <w:r w:rsidRPr="009C28CC">
        <w:rPr>
          <w:i/>
          <w:iCs/>
          <w:lang w:val="en-US"/>
        </w:rPr>
        <w:t xml:space="preserve"> Securities Issue Standards</w:t>
      </w:r>
      <w:r w:rsidRPr="005D00FC">
        <w:rPr>
          <w:sz w:val="22"/>
          <w:szCs w:val="22"/>
          <w:lang w:val="en-US" w:eastAsia="ru-RU"/>
        </w:rPr>
        <w:t xml:space="preserve"> </w:t>
      </w:r>
    </w:p>
  </w:footnote>
  <w:footnote w:id="24">
    <w:p w14:paraId="5BAEAB4D" w14:textId="77777777" w:rsidR="00925788" w:rsidRPr="005D00FC" w:rsidRDefault="00925788" w:rsidP="00890545">
      <w:pPr>
        <w:pStyle w:val="ae"/>
        <w:jc w:val="both"/>
        <w:rPr>
          <w:lang w:val="en-US"/>
        </w:rPr>
      </w:pPr>
      <w:r>
        <w:rPr>
          <w:rStyle w:val="af0"/>
        </w:rPr>
        <w:footnoteRef/>
      </w:r>
      <w:r w:rsidRPr="005D00FC">
        <w:rPr>
          <w:lang w:val="en-US"/>
        </w:rPr>
        <w:t xml:space="preserve"> </w:t>
      </w:r>
      <w:r>
        <w:rPr>
          <w:lang w:val="en-US"/>
        </w:rPr>
        <w:t>Exclusion is applicable</w:t>
      </w:r>
      <w:r w:rsidRPr="0029539A">
        <w:rPr>
          <w:lang w:val="en-US"/>
        </w:rPr>
        <w:t xml:space="preserve"> </w:t>
      </w:r>
      <w:r>
        <w:rPr>
          <w:lang w:val="en-US"/>
        </w:rPr>
        <w:t>as</w:t>
      </w:r>
      <w:r w:rsidRPr="0029539A">
        <w:rPr>
          <w:lang w:val="en-US"/>
        </w:rPr>
        <w:t xml:space="preserve"> </w:t>
      </w:r>
      <w:r>
        <w:rPr>
          <w:lang w:val="en-US"/>
        </w:rPr>
        <w:t>from</w:t>
      </w:r>
      <w:r w:rsidRPr="0029539A">
        <w:rPr>
          <w:lang w:val="en-US"/>
        </w:rPr>
        <w:t xml:space="preserve"> </w:t>
      </w:r>
      <w:r>
        <w:rPr>
          <w:lang w:val="en-US"/>
        </w:rPr>
        <w:t>the</w:t>
      </w:r>
      <w:r w:rsidRPr="0029539A">
        <w:rPr>
          <w:lang w:val="en-US"/>
        </w:rPr>
        <w:t xml:space="preserve"> </w:t>
      </w:r>
      <w:r>
        <w:rPr>
          <w:lang w:val="en-US"/>
        </w:rPr>
        <w:t>date</w:t>
      </w:r>
      <w:r w:rsidRPr="0029539A">
        <w:rPr>
          <w:lang w:val="en-US"/>
        </w:rPr>
        <w:t xml:space="preserve"> </w:t>
      </w:r>
      <w:r>
        <w:rPr>
          <w:lang w:val="en-US"/>
        </w:rPr>
        <w:t>the</w:t>
      </w:r>
      <w:r w:rsidRPr="0029539A">
        <w:rPr>
          <w:lang w:val="en-US"/>
        </w:rPr>
        <w:t xml:space="preserve"> </w:t>
      </w:r>
      <w:r>
        <w:rPr>
          <w:lang w:val="en-US"/>
        </w:rPr>
        <w:t>Bank</w:t>
      </w:r>
      <w:r w:rsidRPr="0029539A">
        <w:rPr>
          <w:lang w:val="en-US"/>
        </w:rPr>
        <w:t xml:space="preserve"> </w:t>
      </w:r>
      <w:r>
        <w:rPr>
          <w:lang w:val="en-US"/>
        </w:rPr>
        <w:t>of</w:t>
      </w:r>
      <w:r w:rsidRPr="0029539A">
        <w:rPr>
          <w:lang w:val="en-US"/>
        </w:rPr>
        <w:t xml:space="preserve"> </w:t>
      </w:r>
      <w:r>
        <w:rPr>
          <w:lang w:val="en-US"/>
        </w:rPr>
        <w:t>Russia</w:t>
      </w:r>
      <w:r w:rsidRPr="0029539A">
        <w:rPr>
          <w:lang w:val="en-US"/>
        </w:rPr>
        <w:t xml:space="preserve"> </w:t>
      </w:r>
      <w:r>
        <w:rPr>
          <w:lang w:val="en-US"/>
        </w:rPr>
        <w:t>Regulation</w:t>
      </w:r>
      <w:r w:rsidRPr="0029539A">
        <w:rPr>
          <w:lang w:val="en-US"/>
        </w:rPr>
        <w:t xml:space="preserve"> </w:t>
      </w:r>
      <w:r>
        <w:rPr>
          <w:lang w:val="en-US"/>
        </w:rPr>
        <w:t>No</w:t>
      </w:r>
      <w:r w:rsidRPr="0029539A">
        <w:rPr>
          <w:lang w:val="en-US"/>
        </w:rPr>
        <w:t>.714-</w:t>
      </w:r>
      <w:r>
        <w:rPr>
          <w:lang w:val="en-US"/>
        </w:rPr>
        <w:t>P</w:t>
      </w:r>
      <w:r w:rsidRPr="0029539A">
        <w:rPr>
          <w:lang w:val="en-US"/>
        </w:rPr>
        <w:t xml:space="preserve"> </w:t>
      </w:r>
      <w:proofErr w:type="gramStart"/>
      <w:r>
        <w:rPr>
          <w:lang w:val="en-US"/>
        </w:rPr>
        <w:t>On</w:t>
      </w:r>
      <w:proofErr w:type="gramEnd"/>
      <w:r w:rsidRPr="0029539A">
        <w:rPr>
          <w:lang w:val="en-US"/>
        </w:rPr>
        <w:t xml:space="preserve"> </w:t>
      </w:r>
      <w:r>
        <w:rPr>
          <w:lang w:val="en-US"/>
        </w:rPr>
        <w:t>Disclosure</w:t>
      </w:r>
      <w:r w:rsidRPr="0029539A">
        <w:rPr>
          <w:lang w:val="en-US"/>
        </w:rPr>
        <w:t xml:space="preserve"> </w:t>
      </w:r>
      <w:r>
        <w:rPr>
          <w:lang w:val="en-US"/>
        </w:rPr>
        <w:t>of</w:t>
      </w:r>
      <w:r w:rsidRPr="0029539A">
        <w:rPr>
          <w:lang w:val="en-US"/>
        </w:rPr>
        <w:t xml:space="preserve"> </w:t>
      </w:r>
      <w:r>
        <w:rPr>
          <w:lang w:val="en-US"/>
        </w:rPr>
        <w:t>Information</w:t>
      </w:r>
      <w:r w:rsidRPr="0029539A">
        <w:rPr>
          <w:lang w:val="en-US"/>
        </w:rPr>
        <w:t xml:space="preserve"> </w:t>
      </w:r>
      <w:r>
        <w:rPr>
          <w:lang w:val="en-US"/>
        </w:rPr>
        <w:t>by</w:t>
      </w:r>
      <w:r w:rsidRPr="0029539A">
        <w:rPr>
          <w:lang w:val="en-US"/>
        </w:rPr>
        <w:t xml:space="preserve"> </w:t>
      </w:r>
      <w:r>
        <w:rPr>
          <w:lang w:val="en-US"/>
        </w:rPr>
        <w:t>Securities</w:t>
      </w:r>
      <w:r w:rsidRPr="0029539A">
        <w:rPr>
          <w:lang w:val="en-US"/>
        </w:rPr>
        <w:t xml:space="preserve"> </w:t>
      </w:r>
      <w:r>
        <w:rPr>
          <w:lang w:val="en-US"/>
        </w:rPr>
        <w:t>Issuers, dated 27 March 2020, comes into effect</w:t>
      </w:r>
    </w:p>
  </w:footnote>
  <w:footnote w:id="25">
    <w:p w14:paraId="472D504B" w14:textId="77777777" w:rsidR="00925788" w:rsidRPr="005D00FC" w:rsidRDefault="00925788" w:rsidP="00B77EB7">
      <w:pPr>
        <w:pStyle w:val="ae"/>
        <w:jc w:val="both"/>
        <w:rPr>
          <w:lang w:val="en-US"/>
        </w:rPr>
      </w:pPr>
      <w:r>
        <w:rPr>
          <w:rStyle w:val="af0"/>
        </w:rPr>
        <w:footnoteRef/>
      </w:r>
      <w:r w:rsidRPr="005D00FC">
        <w:rPr>
          <w:lang w:val="en-US"/>
        </w:rPr>
        <w:t xml:space="preserve"> </w:t>
      </w:r>
      <w:r>
        <w:rPr>
          <w:lang w:val="en-US"/>
        </w:rPr>
        <w:t>Applicable</w:t>
      </w:r>
      <w:r w:rsidRPr="00BF0D26">
        <w:rPr>
          <w:lang w:val="en-US"/>
        </w:rPr>
        <w:t xml:space="preserve"> </w:t>
      </w:r>
      <w:r>
        <w:rPr>
          <w:lang w:val="en-US"/>
        </w:rPr>
        <w:t>as</w:t>
      </w:r>
      <w:r w:rsidRPr="00BF0D26">
        <w:rPr>
          <w:lang w:val="en-US"/>
        </w:rPr>
        <w:t xml:space="preserve"> </w:t>
      </w:r>
      <w:r>
        <w:rPr>
          <w:lang w:val="en-US"/>
        </w:rPr>
        <w:t>from</w:t>
      </w:r>
      <w:r w:rsidRPr="00BF0D26">
        <w:rPr>
          <w:lang w:val="en-US"/>
        </w:rPr>
        <w:t xml:space="preserve"> </w:t>
      </w:r>
      <w:r>
        <w:rPr>
          <w:lang w:val="en-US"/>
        </w:rPr>
        <w:t>the</w:t>
      </w:r>
      <w:r w:rsidRPr="00BF0D26">
        <w:rPr>
          <w:lang w:val="en-US"/>
        </w:rPr>
        <w:t xml:space="preserve"> </w:t>
      </w:r>
      <w:r>
        <w:rPr>
          <w:lang w:val="en-US"/>
        </w:rPr>
        <w:t>date</w:t>
      </w:r>
      <w:r w:rsidRPr="00BF0D26">
        <w:rPr>
          <w:lang w:val="en-US"/>
        </w:rPr>
        <w:t xml:space="preserve"> </w:t>
      </w:r>
      <w:r>
        <w:rPr>
          <w:lang w:val="en-US"/>
        </w:rPr>
        <w:t>the</w:t>
      </w:r>
      <w:r w:rsidRPr="00BF0D26">
        <w:rPr>
          <w:lang w:val="en-US"/>
        </w:rPr>
        <w:t xml:space="preserve"> </w:t>
      </w:r>
      <w:r>
        <w:rPr>
          <w:lang w:val="en-US"/>
        </w:rPr>
        <w:t>Bank</w:t>
      </w:r>
      <w:r w:rsidRPr="00BF0D26">
        <w:rPr>
          <w:lang w:val="en-US"/>
        </w:rPr>
        <w:t xml:space="preserve"> </w:t>
      </w:r>
      <w:r>
        <w:rPr>
          <w:lang w:val="en-US"/>
        </w:rPr>
        <w:t>of</w:t>
      </w:r>
      <w:r w:rsidRPr="00BF0D26">
        <w:rPr>
          <w:lang w:val="en-US"/>
        </w:rPr>
        <w:t xml:space="preserve"> </w:t>
      </w:r>
      <w:r>
        <w:rPr>
          <w:lang w:val="en-US"/>
        </w:rPr>
        <w:t>Russia</w:t>
      </w:r>
      <w:r w:rsidRPr="00BF0D26">
        <w:rPr>
          <w:lang w:val="en-US"/>
        </w:rPr>
        <w:t xml:space="preserve"> </w:t>
      </w:r>
      <w:r>
        <w:rPr>
          <w:lang w:val="en-US"/>
        </w:rPr>
        <w:t>Regulation</w:t>
      </w:r>
      <w:r w:rsidRPr="00BF0D26">
        <w:rPr>
          <w:lang w:val="en-US"/>
        </w:rPr>
        <w:t xml:space="preserve"> </w:t>
      </w:r>
      <w:r>
        <w:rPr>
          <w:lang w:val="en-US"/>
        </w:rPr>
        <w:t>No</w:t>
      </w:r>
      <w:r w:rsidRPr="00BF0D26">
        <w:rPr>
          <w:lang w:val="en-US"/>
        </w:rPr>
        <w:t>.714-</w:t>
      </w:r>
      <w:r>
        <w:rPr>
          <w:lang w:val="en-US"/>
        </w:rPr>
        <w:t>P</w:t>
      </w:r>
      <w:r w:rsidRPr="00BF0D26">
        <w:rPr>
          <w:lang w:val="en-US"/>
        </w:rPr>
        <w:t xml:space="preserve"> </w:t>
      </w:r>
      <w:proofErr w:type="gramStart"/>
      <w:r>
        <w:rPr>
          <w:lang w:val="en-US"/>
        </w:rPr>
        <w:t>On</w:t>
      </w:r>
      <w:proofErr w:type="gramEnd"/>
      <w:r w:rsidRPr="00BF0D26">
        <w:rPr>
          <w:lang w:val="en-US"/>
        </w:rPr>
        <w:t xml:space="preserve"> </w:t>
      </w:r>
      <w:r>
        <w:rPr>
          <w:lang w:val="en-US"/>
        </w:rPr>
        <w:t>Disclosure</w:t>
      </w:r>
      <w:r w:rsidRPr="00BF0D26">
        <w:rPr>
          <w:lang w:val="en-US"/>
        </w:rPr>
        <w:t xml:space="preserve"> </w:t>
      </w:r>
      <w:r>
        <w:rPr>
          <w:lang w:val="en-US"/>
        </w:rPr>
        <w:t>of</w:t>
      </w:r>
      <w:r w:rsidRPr="00BF0D26">
        <w:rPr>
          <w:lang w:val="en-US"/>
        </w:rPr>
        <w:t xml:space="preserve"> </w:t>
      </w:r>
      <w:r>
        <w:rPr>
          <w:lang w:val="en-US"/>
        </w:rPr>
        <w:t>Information</w:t>
      </w:r>
      <w:r w:rsidRPr="00BF0D26">
        <w:rPr>
          <w:lang w:val="en-US"/>
        </w:rPr>
        <w:t xml:space="preserve"> </w:t>
      </w:r>
      <w:r>
        <w:rPr>
          <w:lang w:val="en-US"/>
        </w:rPr>
        <w:t>by</w:t>
      </w:r>
      <w:r w:rsidRPr="00BF0D26">
        <w:rPr>
          <w:lang w:val="en-US"/>
        </w:rPr>
        <w:t xml:space="preserve"> </w:t>
      </w:r>
      <w:r>
        <w:rPr>
          <w:lang w:val="en-US"/>
        </w:rPr>
        <w:t>Securities</w:t>
      </w:r>
      <w:r w:rsidRPr="00BF0D26">
        <w:rPr>
          <w:lang w:val="en-US"/>
        </w:rPr>
        <w:t xml:space="preserve"> </w:t>
      </w:r>
      <w:r>
        <w:rPr>
          <w:lang w:val="en-US"/>
        </w:rPr>
        <w:t>Issuers, dated 27 March 2020, comes into effect</w:t>
      </w:r>
    </w:p>
  </w:footnote>
  <w:footnote w:id="26">
    <w:p w14:paraId="66BA2076" w14:textId="77777777" w:rsidR="00925788" w:rsidRPr="00F34699" w:rsidRDefault="00925788" w:rsidP="00F34699">
      <w:pPr>
        <w:pStyle w:val="ae"/>
        <w:jc w:val="both"/>
        <w:rPr>
          <w:lang w:val="en-US"/>
        </w:rPr>
      </w:pPr>
      <w:r>
        <w:rPr>
          <w:rStyle w:val="af0"/>
        </w:rPr>
        <w:footnoteRef/>
      </w:r>
      <w:r>
        <w:rPr>
          <w:lang w:val="en-US"/>
        </w:rPr>
        <w:t> Where in relation to MIF and/or the Asset Management Company different types of reports are disclosed for one reporting period, one announcement may be published respectively, with indication of each type/form of disclosed reports.</w:t>
      </w:r>
    </w:p>
  </w:footnote>
  <w:footnote w:id="27">
    <w:p w14:paraId="0D7C4F86" w14:textId="77777777" w:rsidR="00925788" w:rsidRPr="00696247" w:rsidRDefault="00925788">
      <w:pPr>
        <w:pStyle w:val="ae"/>
        <w:rPr>
          <w:lang w:val="en-US"/>
        </w:rPr>
      </w:pPr>
      <w:r w:rsidRPr="00696247">
        <w:rPr>
          <w:rStyle w:val="af0"/>
        </w:rPr>
        <w:footnoteRef/>
      </w:r>
      <w:r w:rsidRPr="00696247">
        <w:rPr>
          <w:bCs/>
          <w:color w:val="000000"/>
          <w:bdr w:val="nil"/>
          <w:lang w:val="en-US"/>
        </w:rPr>
        <w:t> </w:t>
      </w:r>
      <w:r w:rsidRPr="00696247">
        <w:rPr>
          <w:bCs/>
          <w:color w:val="000000"/>
          <w:sz w:val="18"/>
          <w:szCs w:val="18"/>
          <w:bdr w:val="nil"/>
          <w:lang w:val="en-US"/>
        </w:rPr>
        <w:t>The Regulations of Information Disclosure by Issuers of 39-FZ Regulated Securities, approved by the Bank of Russia (hereinafter, the Disclosure Regulations).</w:t>
      </w:r>
    </w:p>
  </w:footnote>
  <w:footnote w:id="28">
    <w:p w14:paraId="7503766F" w14:textId="77777777" w:rsidR="00925788" w:rsidRPr="00A31684" w:rsidRDefault="00925788" w:rsidP="0004100A">
      <w:pPr>
        <w:tabs>
          <w:tab w:val="left" w:pos="-1701"/>
          <w:tab w:val="left" w:pos="0"/>
          <w:tab w:val="left" w:pos="142"/>
        </w:tabs>
        <w:jc w:val="both"/>
        <w:rPr>
          <w:sz w:val="18"/>
          <w:szCs w:val="18"/>
          <w:lang w:val="en-US"/>
        </w:rPr>
      </w:pPr>
      <w:r w:rsidRPr="00696247">
        <w:rPr>
          <w:rStyle w:val="af0"/>
        </w:rPr>
        <w:footnoteRef/>
      </w:r>
      <w:r>
        <w:rPr>
          <w:sz w:val="18"/>
          <w:szCs w:val="18"/>
          <w:bdr w:val="nil"/>
          <w:lang w:val="en-US"/>
        </w:rPr>
        <w:t> The announcement shall, in addition to the information referred to in Table 1, contain the following general information on the Underlying Securities issuer and/or the Underlying Securities:</w:t>
      </w:r>
    </w:p>
    <w:p w14:paraId="20E3675A" w14:textId="77777777" w:rsidR="00925788" w:rsidRPr="00A31684" w:rsidRDefault="00925788" w:rsidP="00877CCF">
      <w:pPr>
        <w:pStyle w:val="affd"/>
        <w:widowControl/>
        <w:numPr>
          <w:ilvl w:val="0"/>
          <w:numId w:val="75"/>
        </w:numPr>
        <w:tabs>
          <w:tab w:val="left" w:pos="-1701"/>
          <w:tab w:val="left" w:pos="426"/>
        </w:tabs>
        <w:overflowPunct/>
        <w:ind w:left="142" w:firstLine="0"/>
        <w:jc w:val="both"/>
        <w:textAlignment w:val="auto"/>
        <w:rPr>
          <w:sz w:val="18"/>
          <w:szCs w:val="18"/>
          <w:lang w:val="en-US"/>
        </w:rPr>
      </w:pPr>
      <w:r>
        <w:rPr>
          <w:sz w:val="18"/>
          <w:szCs w:val="18"/>
          <w:bdr w:val="nil"/>
          <w:lang w:val="en-US"/>
        </w:rPr>
        <w:t>full and abbreviated commercial names and location of the underlying securities issuer;</w:t>
      </w:r>
    </w:p>
    <w:p w14:paraId="4F00B83E" w14:textId="77777777" w:rsidR="00925788" w:rsidRPr="00A31684" w:rsidRDefault="00925788" w:rsidP="00877CCF">
      <w:pPr>
        <w:pStyle w:val="affd"/>
        <w:widowControl/>
        <w:numPr>
          <w:ilvl w:val="0"/>
          <w:numId w:val="75"/>
        </w:numPr>
        <w:tabs>
          <w:tab w:val="left" w:pos="-1701"/>
          <w:tab w:val="left" w:pos="426"/>
        </w:tabs>
        <w:overflowPunct/>
        <w:ind w:left="142" w:firstLine="0"/>
        <w:jc w:val="both"/>
        <w:textAlignment w:val="auto"/>
        <w:rPr>
          <w:sz w:val="18"/>
          <w:szCs w:val="18"/>
          <w:lang w:val="en-US"/>
        </w:rPr>
      </w:pPr>
      <w:r>
        <w:rPr>
          <w:sz w:val="18"/>
          <w:szCs w:val="18"/>
          <w:bdr w:val="nil"/>
          <w:lang w:val="en-US"/>
        </w:rPr>
        <w:t>the kind, category (type) of the underlying securities, and where such underlying securities are bonds, also the redemption date (or the procedure for determining the date) of such bonds;</w:t>
      </w:r>
    </w:p>
    <w:p w14:paraId="69A9067A" w14:textId="77777777" w:rsidR="00925788" w:rsidRPr="00A31684" w:rsidRDefault="00925788" w:rsidP="00877CCF">
      <w:pPr>
        <w:pStyle w:val="affd"/>
        <w:widowControl/>
        <w:numPr>
          <w:ilvl w:val="0"/>
          <w:numId w:val="75"/>
        </w:numPr>
        <w:tabs>
          <w:tab w:val="left" w:pos="-1701"/>
          <w:tab w:val="left" w:pos="426"/>
        </w:tabs>
        <w:overflowPunct/>
        <w:ind w:left="142" w:firstLine="0"/>
        <w:jc w:val="both"/>
        <w:textAlignment w:val="auto"/>
        <w:rPr>
          <w:sz w:val="18"/>
          <w:szCs w:val="18"/>
          <w:lang w:val="en-US"/>
        </w:rPr>
      </w:pPr>
      <w:r>
        <w:rPr>
          <w:sz w:val="18"/>
          <w:szCs w:val="18"/>
          <w:bdr w:val="nil"/>
          <w:lang w:val="en-US"/>
        </w:rPr>
        <w:t>the international ID number (ISIN) or another ID number assigned to the underlying securities (the issue of underlying securities) in accordance with a foreign law;</w:t>
      </w:r>
    </w:p>
    <w:p w14:paraId="146A5C00" w14:textId="77777777" w:rsidR="00925788" w:rsidRPr="00A31684" w:rsidRDefault="00925788" w:rsidP="00877CCF">
      <w:pPr>
        <w:pStyle w:val="affd"/>
        <w:widowControl/>
        <w:numPr>
          <w:ilvl w:val="0"/>
          <w:numId w:val="75"/>
        </w:numPr>
        <w:tabs>
          <w:tab w:val="left" w:pos="-1701"/>
          <w:tab w:val="left" w:pos="426"/>
        </w:tabs>
        <w:overflowPunct/>
        <w:ind w:left="142" w:firstLine="0"/>
        <w:jc w:val="both"/>
        <w:textAlignment w:val="auto"/>
        <w:rPr>
          <w:sz w:val="18"/>
          <w:szCs w:val="18"/>
          <w:lang w:val="en-US"/>
        </w:rPr>
      </w:pPr>
      <w:r>
        <w:rPr>
          <w:sz w:val="18"/>
          <w:szCs w:val="18"/>
          <w:bdr w:val="nil"/>
          <w:lang w:val="en-US"/>
        </w:rPr>
        <w:t>a schedule of foreign exchanges that admitted the underlying securities and/or securities certifying the rights in relation to the underlying securities, to regulated trading;</w:t>
      </w:r>
    </w:p>
    <w:p w14:paraId="4F583222" w14:textId="77777777" w:rsidR="00925788" w:rsidRPr="00A31684" w:rsidRDefault="00925788" w:rsidP="00877CCF">
      <w:pPr>
        <w:pStyle w:val="affd"/>
        <w:widowControl/>
        <w:numPr>
          <w:ilvl w:val="0"/>
          <w:numId w:val="75"/>
        </w:numPr>
        <w:tabs>
          <w:tab w:val="left" w:pos="-1701"/>
          <w:tab w:val="left" w:pos="426"/>
        </w:tabs>
        <w:overflowPunct/>
        <w:ind w:left="142" w:firstLine="0"/>
        <w:jc w:val="both"/>
        <w:textAlignment w:val="auto"/>
        <w:rPr>
          <w:sz w:val="18"/>
          <w:szCs w:val="18"/>
          <w:lang w:val="en-US"/>
        </w:rPr>
      </w:pPr>
      <w:r>
        <w:rPr>
          <w:sz w:val="18"/>
          <w:szCs w:val="18"/>
          <w:bdr w:val="nil"/>
          <w:lang w:val="en-US"/>
        </w:rPr>
        <w:t>the address of the Underlying Securities issuer's Webpage (the address of the Webpage used by the underlying securities issuer for information disclosure);</w:t>
      </w:r>
    </w:p>
    <w:p w14:paraId="05881CCB" w14:textId="77777777" w:rsidR="00925788" w:rsidRPr="00A31684" w:rsidRDefault="00925788" w:rsidP="00877CCF">
      <w:pPr>
        <w:pStyle w:val="ae"/>
        <w:widowControl/>
        <w:numPr>
          <w:ilvl w:val="0"/>
          <w:numId w:val="75"/>
        </w:numPr>
        <w:tabs>
          <w:tab w:val="left" w:pos="-1701"/>
          <w:tab w:val="left" w:pos="426"/>
        </w:tabs>
        <w:overflowPunct/>
        <w:autoSpaceDE/>
        <w:autoSpaceDN/>
        <w:adjustRightInd/>
        <w:ind w:left="142" w:firstLine="0"/>
        <w:textAlignment w:val="auto"/>
        <w:rPr>
          <w:lang w:val="en-US"/>
        </w:rPr>
      </w:pPr>
      <w:r>
        <w:rPr>
          <w:sz w:val="18"/>
          <w:szCs w:val="18"/>
          <w:bdr w:val="nil"/>
          <w:lang w:val="en-US"/>
        </w:rPr>
        <w:t>an indication that the Underlying Securities issuer (in relation to Sponsored RDR) assumed obligations to the holders of the Russian Depositary Receipts.</w:t>
      </w:r>
    </w:p>
  </w:footnote>
  <w:footnote w:id="29">
    <w:p w14:paraId="51C55470" w14:textId="77777777" w:rsidR="00925788" w:rsidRPr="00A31684" w:rsidRDefault="00925788" w:rsidP="0004100A">
      <w:pPr>
        <w:tabs>
          <w:tab w:val="left" w:pos="-1701"/>
          <w:tab w:val="left" w:pos="0"/>
          <w:tab w:val="left" w:pos="142"/>
        </w:tabs>
        <w:jc w:val="both"/>
        <w:rPr>
          <w:sz w:val="18"/>
          <w:szCs w:val="18"/>
          <w:lang w:val="en-US"/>
        </w:rPr>
      </w:pPr>
      <w:r>
        <w:rPr>
          <w:rStyle w:val="af0"/>
        </w:rPr>
        <w:footnoteRef/>
      </w:r>
      <w:r>
        <w:rPr>
          <w:sz w:val="18"/>
          <w:szCs w:val="18"/>
          <w:bdr w:val="nil"/>
          <w:lang w:val="en-US"/>
        </w:rPr>
        <w:t> The announcement shall, in addition to the information referred to in Table 1, contain the following general information on the Underlying Securities issuer and/or the Underlying Securities:</w:t>
      </w:r>
    </w:p>
    <w:p w14:paraId="1A452B79" w14:textId="77777777" w:rsidR="00925788" w:rsidRPr="00A31684" w:rsidRDefault="00925788" w:rsidP="00877CCF">
      <w:pPr>
        <w:pStyle w:val="affd"/>
        <w:widowControl/>
        <w:numPr>
          <w:ilvl w:val="0"/>
          <w:numId w:val="75"/>
        </w:numPr>
        <w:tabs>
          <w:tab w:val="left" w:pos="-1701"/>
          <w:tab w:val="left" w:pos="426"/>
        </w:tabs>
        <w:overflowPunct/>
        <w:ind w:left="142" w:firstLine="0"/>
        <w:jc w:val="both"/>
        <w:textAlignment w:val="auto"/>
        <w:rPr>
          <w:sz w:val="18"/>
          <w:szCs w:val="18"/>
          <w:lang w:val="en-US"/>
        </w:rPr>
      </w:pPr>
      <w:r>
        <w:rPr>
          <w:sz w:val="18"/>
          <w:szCs w:val="18"/>
          <w:bdr w:val="nil"/>
          <w:lang w:val="en-US"/>
        </w:rPr>
        <w:t>full and abbreviated commercial names and location of the underlying securities issuer;</w:t>
      </w:r>
    </w:p>
    <w:p w14:paraId="6AA1922D" w14:textId="77777777" w:rsidR="00925788" w:rsidRPr="00A31684" w:rsidRDefault="00925788" w:rsidP="00877CCF">
      <w:pPr>
        <w:pStyle w:val="affd"/>
        <w:widowControl/>
        <w:numPr>
          <w:ilvl w:val="0"/>
          <w:numId w:val="75"/>
        </w:numPr>
        <w:tabs>
          <w:tab w:val="left" w:pos="-1701"/>
          <w:tab w:val="left" w:pos="426"/>
        </w:tabs>
        <w:overflowPunct/>
        <w:ind w:left="142" w:firstLine="0"/>
        <w:jc w:val="both"/>
        <w:textAlignment w:val="auto"/>
        <w:rPr>
          <w:sz w:val="18"/>
          <w:szCs w:val="18"/>
          <w:lang w:val="en-US"/>
        </w:rPr>
      </w:pPr>
      <w:r>
        <w:rPr>
          <w:sz w:val="18"/>
          <w:szCs w:val="18"/>
          <w:bdr w:val="nil"/>
          <w:lang w:val="en-US"/>
        </w:rPr>
        <w:t>the kind, category (type) of the underlying securities, and where such underlying securities are bonds, also the redemption date (or the procedure for determining the date) of such bonds;</w:t>
      </w:r>
    </w:p>
    <w:p w14:paraId="5371C4A7" w14:textId="77777777" w:rsidR="00925788" w:rsidRPr="00A31684" w:rsidRDefault="00925788" w:rsidP="00877CCF">
      <w:pPr>
        <w:pStyle w:val="affd"/>
        <w:widowControl/>
        <w:numPr>
          <w:ilvl w:val="0"/>
          <w:numId w:val="75"/>
        </w:numPr>
        <w:tabs>
          <w:tab w:val="left" w:pos="-1701"/>
          <w:tab w:val="left" w:pos="426"/>
        </w:tabs>
        <w:overflowPunct/>
        <w:ind w:left="142" w:firstLine="0"/>
        <w:jc w:val="both"/>
        <w:textAlignment w:val="auto"/>
        <w:rPr>
          <w:sz w:val="18"/>
          <w:szCs w:val="18"/>
          <w:lang w:val="en-US"/>
        </w:rPr>
      </w:pPr>
      <w:r>
        <w:rPr>
          <w:sz w:val="18"/>
          <w:szCs w:val="18"/>
          <w:bdr w:val="nil"/>
          <w:lang w:val="en-US"/>
        </w:rPr>
        <w:t>the international ID number (ISIN) or another ID number assigned to the underlying securities (the issue of underlying securities) in accordance with a foreign law;</w:t>
      </w:r>
    </w:p>
    <w:p w14:paraId="4E92219E" w14:textId="77777777" w:rsidR="00925788" w:rsidRPr="00A31684" w:rsidRDefault="00925788" w:rsidP="00877CCF">
      <w:pPr>
        <w:pStyle w:val="affd"/>
        <w:widowControl/>
        <w:numPr>
          <w:ilvl w:val="0"/>
          <w:numId w:val="75"/>
        </w:numPr>
        <w:tabs>
          <w:tab w:val="left" w:pos="-1701"/>
          <w:tab w:val="left" w:pos="426"/>
        </w:tabs>
        <w:overflowPunct/>
        <w:ind w:left="142" w:firstLine="0"/>
        <w:jc w:val="both"/>
        <w:textAlignment w:val="auto"/>
        <w:rPr>
          <w:sz w:val="18"/>
          <w:szCs w:val="18"/>
          <w:lang w:val="en-US"/>
        </w:rPr>
      </w:pPr>
      <w:r>
        <w:rPr>
          <w:sz w:val="18"/>
          <w:szCs w:val="18"/>
          <w:bdr w:val="nil"/>
          <w:lang w:val="en-US"/>
        </w:rPr>
        <w:t>a schedule of foreign exchanges that admitted the underlying securities and/or securities certifying the rights in relation to the underlying securities, to regulated trading;</w:t>
      </w:r>
    </w:p>
    <w:p w14:paraId="57209A44" w14:textId="77777777" w:rsidR="00925788" w:rsidRPr="00A31684" w:rsidRDefault="00925788" w:rsidP="00877CCF">
      <w:pPr>
        <w:pStyle w:val="affd"/>
        <w:widowControl/>
        <w:numPr>
          <w:ilvl w:val="0"/>
          <w:numId w:val="75"/>
        </w:numPr>
        <w:tabs>
          <w:tab w:val="left" w:pos="-1701"/>
          <w:tab w:val="left" w:pos="426"/>
        </w:tabs>
        <w:overflowPunct/>
        <w:ind w:left="142" w:firstLine="0"/>
        <w:jc w:val="both"/>
        <w:textAlignment w:val="auto"/>
        <w:rPr>
          <w:sz w:val="18"/>
          <w:szCs w:val="18"/>
          <w:lang w:val="en-US"/>
        </w:rPr>
      </w:pPr>
      <w:r>
        <w:rPr>
          <w:sz w:val="18"/>
          <w:szCs w:val="18"/>
          <w:bdr w:val="nil"/>
          <w:lang w:val="en-US"/>
        </w:rPr>
        <w:t>the address of the Underlying Securities issuer's Webpage (the address of the Webpage used by the underlying securities issuer for information disclosure);</w:t>
      </w:r>
    </w:p>
    <w:p w14:paraId="18CB03D0" w14:textId="77777777" w:rsidR="00925788" w:rsidRPr="00A31684" w:rsidRDefault="00925788" w:rsidP="00877CCF">
      <w:pPr>
        <w:pStyle w:val="affd"/>
        <w:widowControl/>
        <w:numPr>
          <w:ilvl w:val="0"/>
          <w:numId w:val="75"/>
        </w:numPr>
        <w:tabs>
          <w:tab w:val="left" w:pos="-1701"/>
          <w:tab w:val="left" w:pos="426"/>
        </w:tabs>
        <w:overflowPunct/>
        <w:ind w:left="142" w:firstLine="0"/>
        <w:jc w:val="both"/>
        <w:textAlignment w:val="auto"/>
        <w:rPr>
          <w:lang w:val="en-US"/>
        </w:rPr>
      </w:pPr>
      <w:r>
        <w:rPr>
          <w:sz w:val="18"/>
          <w:szCs w:val="18"/>
          <w:bdr w:val="nil"/>
          <w:lang w:val="en-US"/>
        </w:rPr>
        <w:t>an indication that the Underlying Securities issuer (in relation to Sponsored RDR) assumed obligations to the holders of the Russian Depositary Receipts.</w:t>
      </w:r>
    </w:p>
  </w:footnote>
  <w:footnote w:id="30">
    <w:p w14:paraId="3F5E05A0" w14:textId="77777777" w:rsidR="00925788" w:rsidRPr="00FB234E" w:rsidRDefault="00925788" w:rsidP="008600B6">
      <w:pPr>
        <w:pStyle w:val="ae"/>
        <w:rPr>
          <w:lang w:val="en-US"/>
        </w:rPr>
      </w:pPr>
      <w:r w:rsidRPr="00571914">
        <w:rPr>
          <w:rStyle w:val="af0"/>
        </w:rPr>
        <w:footnoteRef/>
      </w:r>
      <w:r w:rsidRPr="00571914">
        <w:rPr>
          <w:lang w:val="en-US"/>
        </w:rPr>
        <w:t xml:space="preserve"> All the periods are in calendar days, unless otherwise indicated.</w:t>
      </w:r>
    </w:p>
  </w:footnote>
  <w:footnote w:id="31">
    <w:p w14:paraId="150A9468" w14:textId="77777777" w:rsidR="00925788" w:rsidRPr="004C1D2A" w:rsidRDefault="00925788" w:rsidP="00F216C9">
      <w:pPr>
        <w:pStyle w:val="ae"/>
        <w:rPr>
          <w:lang w:val="en-US"/>
        </w:rPr>
      </w:pPr>
      <w:r w:rsidRPr="00EE789F">
        <w:rPr>
          <w:rStyle w:val="af0"/>
        </w:rPr>
        <w:footnoteRef/>
      </w:r>
      <w:r w:rsidRPr="00EE789F">
        <w:rPr>
          <w:lang w:val="en-US"/>
        </w:rPr>
        <w:t xml:space="preserve"> All the periods are in calendar days, unless otherwise indicated.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BBBE" w14:textId="77777777" w:rsidR="00925788" w:rsidRDefault="00925788">
    <w:pPr>
      <w:pStyle w:val="ac"/>
      <w:jc w:val="right"/>
    </w:pPr>
  </w:p>
  <w:p w14:paraId="1BB94D8E" w14:textId="77777777" w:rsidR="00925788" w:rsidRDefault="00925788">
    <w:pPr>
      <w:pStyle w:val="ac"/>
    </w:pPr>
  </w:p>
  <w:p w14:paraId="2EE0F8C9" w14:textId="77777777" w:rsidR="00925788" w:rsidRDefault="009257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3A05C" w14:textId="77777777" w:rsidR="00925788" w:rsidRDefault="00925788">
    <w:pPr>
      <w:pStyle w:val="ac"/>
      <w:jc w:val="right"/>
    </w:pPr>
  </w:p>
  <w:p w14:paraId="4BDB8B97" w14:textId="77777777" w:rsidR="00925788" w:rsidRDefault="0092578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37A58C2"/>
    <w:lvl w:ilvl="0">
      <w:start w:val="1"/>
      <w:numFmt w:val="bullet"/>
      <w:pStyle w:val="5"/>
      <w:lvlText w:val=""/>
      <w:lvlJc w:val="left"/>
      <w:pPr>
        <w:tabs>
          <w:tab w:val="num" w:pos="1671"/>
        </w:tabs>
        <w:ind w:left="1671" w:hanging="360"/>
      </w:pPr>
      <w:rPr>
        <w:rFonts w:ascii="Symbol" w:hAnsi="Symbol" w:hint="default"/>
      </w:rPr>
    </w:lvl>
  </w:abstractNum>
  <w:abstractNum w:abstractNumId="1" w15:restartNumberingAfterBreak="0">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17D5876"/>
    <w:multiLevelType w:val="hybridMultilevel"/>
    <w:tmpl w:val="D33C56B4"/>
    <w:lvl w:ilvl="0" w:tplc="C170827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B76F6D"/>
    <w:multiLevelType w:val="multilevel"/>
    <w:tmpl w:val="2A86BB52"/>
    <w:lvl w:ilvl="0">
      <w:start w:val="13"/>
      <w:numFmt w:val="decimal"/>
      <w:lvlText w:val="%1."/>
      <w:lvlJc w:val="left"/>
      <w:pPr>
        <w:ind w:left="645" w:hanging="645"/>
      </w:pPr>
      <w:rPr>
        <w:rFonts w:hint="default"/>
      </w:rPr>
    </w:lvl>
    <w:lvl w:ilvl="1">
      <w:start w:val="1"/>
      <w:numFmt w:val="decimal"/>
      <w:lvlText w:val="%1.%2."/>
      <w:lvlJc w:val="left"/>
      <w:pPr>
        <w:ind w:left="928" w:hanging="64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022320B9"/>
    <w:multiLevelType w:val="hybridMultilevel"/>
    <w:tmpl w:val="EF30846E"/>
    <w:lvl w:ilvl="0" w:tplc="8F064EBE">
      <w:start w:val="1"/>
      <w:numFmt w:val="bullet"/>
      <w:lvlText w:val=""/>
      <w:lvlJc w:val="left"/>
      <w:pPr>
        <w:ind w:left="720" w:hanging="360"/>
      </w:pPr>
      <w:rPr>
        <w:rFonts w:ascii="Symbol" w:hAnsi="Symbol" w:hint="default"/>
      </w:rPr>
    </w:lvl>
    <w:lvl w:ilvl="1" w:tplc="5E183624" w:tentative="1">
      <w:start w:val="1"/>
      <w:numFmt w:val="lowerLetter"/>
      <w:lvlText w:val="%2."/>
      <w:lvlJc w:val="left"/>
      <w:pPr>
        <w:ind w:left="1440" w:hanging="360"/>
      </w:pPr>
    </w:lvl>
    <w:lvl w:ilvl="2" w:tplc="69CC24A0" w:tentative="1">
      <w:start w:val="1"/>
      <w:numFmt w:val="lowerRoman"/>
      <w:lvlText w:val="%3."/>
      <w:lvlJc w:val="right"/>
      <w:pPr>
        <w:ind w:left="2160" w:hanging="180"/>
      </w:pPr>
    </w:lvl>
    <w:lvl w:ilvl="3" w:tplc="60CCCD70" w:tentative="1">
      <w:start w:val="1"/>
      <w:numFmt w:val="decimal"/>
      <w:lvlText w:val="%4."/>
      <w:lvlJc w:val="left"/>
      <w:pPr>
        <w:ind w:left="2880" w:hanging="360"/>
      </w:pPr>
    </w:lvl>
    <w:lvl w:ilvl="4" w:tplc="E5E89FD4" w:tentative="1">
      <w:start w:val="1"/>
      <w:numFmt w:val="lowerLetter"/>
      <w:lvlText w:val="%5."/>
      <w:lvlJc w:val="left"/>
      <w:pPr>
        <w:ind w:left="3600" w:hanging="360"/>
      </w:pPr>
    </w:lvl>
    <w:lvl w:ilvl="5" w:tplc="2E747E40" w:tentative="1">
      <w:start w:val="1"/>
      <w:numFmt w:val="lowerRoman"/>
      <w:lvlText w:val="%6."/>
      <w:lvlJc w:val="right"/>
      <w:pPr>
        <w:ind w:left="4320" w:hanging="180"/>
      </w:pPr>
    </w:lvl>
    <w:lvl w:ilvl="6" w:tplc="024C7A22" w:tentative="1">
      <w:start w:val="1"/>
      <w:numFmt w:val="decimal"/>
      <w:lvlText w:val="%7."/>
      <w:lvlJc w:val="left"/>
      <w:pPr>
        <w:ind w:left="5040" w:hanging="360"/>
      </w:pPr>
    </w:lvl>
    <w:lvl w:ilvl="7" w:tplc="D1788D2E" w:tentative="1">
      <w:start w:val="1"/>
      <w:numFmt w:val="lowerLetter"/>
      <w:lvlText w:val="%8."/>
      <w:lvlJc w:val="left"/>
      <w:pPr>
        <w:ind w:left="5760" w:hanging="360"/>
      </w:pPr>
    </w:lvl>
    <w:lvl w:ilvl="8" w:tplc="8F76377E" w:tentative="1">
      <w:start w:val="1"/>
      <w:numFmt w:val="lowerRoman"/>
      <w:lvlText w:val="%9."/>
      <w:lvlJc w:val="right"/>
      <w:pPr>
        <w:ind w:left="6480" w:hanging="180"/>
      </w:pPr>
    </w:lvl>
  </w:abstractNum>
  <w:abstractNum w:abstractNumId="7" w15:restartNumberingAfterBreak="0">
    <w:nsid w:val="02871BB7"/>
    <w:multiLevelType w:val="hybridMultilevel"/>
    <w:tmpl w:val="E536CC7A"/>
    <w:lvl w:ilvl="0" w:tplc="C1708278">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028E41F8"/>
    <w:multiLevelType w:val="hybridMultilevel"/>
    <w:tmpl w:val="20F82202"/>
    <w:lvl w:ilvl="0" w:tplc="45ECC92A">
      <w:start w:val="1"/>
      <w:numFmt w:val="bullet"/>
      <w:lvlText w:val=""/>
      <w:lvlJc w:val="left"/>
      <w:pPr>
        <w:ind w:left="990" w:hanging="360"/>
      </w:pPr>
      <w:rPr>
        <w:rFonts w:ascii="Symbol" w:hAnsi="Symbol" w:hint="default"/>
      </w:rPr>
    </w:lvl>
    <w:lvl w:ilvl="1" w:tplc="E314F150">
      <w:start w:val="1"/>
      <w:numFmt w:val="bullet"/>
      <w:lvlText w:val="o"/>
      <w:lvlJc w:val="left"/>
      <w:pPr>
        <w:ind w:left="1503" w:hanging="360"/>
      </w:pPr>
      <w:rPr>
        <w:rFonts w:ascii="Courier New" w:hAnsi="Courier New" w:cs="Courier New" w:hint="default"/>
      </w:rPr>
    </w:lvl>
    <w:lvl w:ilvl="2" w:tplc="4C20C860">
      <w:start w:val="1"/>
      <w:numFmt w:val="bullet"/>
      <w:lvlText w:val=""/>
      <w:lvlJc w:val="left"/>
      <w:pPr>
        <w:ind w:left="2223" w:hanging="360"/>
      </w:pPr>
      <w:rPr>
        <w:rFonts w:ascii="Wingdings" w:hAnsi="Wingdings" w:hint="default"/>
      </w:rPr>
    </w:lvl>
    <w:lvl w:ilvl="3" w:tplc="89ACFC94" w:tentative="1">
      <w:start w:val="1"/>
      <w:numFmt w:val="bullet"/>
      <w:lvlText w:val=""/>
      <w:lvlJc w:val="left"/>
      <w:pPr>
        <w:ind w:left="2943" w:hanging="360"/>
      </w:pPr>
      <w:rPr>
        <w:rFonts w:ascii="Symbol" w:hAnsi="Symbol" w:hint="default"/>
      </w:rPr>
    </w:lvl>
    <w:lvl w:ilvl="4" w:tplc="64CEA1D4" w:tentative="1">
      <w:start w:val="1"/>
      <w:numFmt w:val="bullet"/>
      <w:lvlText w:val="o"/>
      <w:lvlJc w:val="left"/>
      <w:pPr>
        <w:ind w:left="3663" w:hanging="360"/>
      </w:pPr>
      <w:rPr>
        <w:rFonts w:ascii="Courier New" w:hAnsi="Courier New" w:cs="Courier New" w:hint="default"/>
      </w:rPr>
    </w:lvl>
    <w:lvl w:ilvl="5" w:tplc="C59A5B4E" w:tentative="1">
      <w:start w:val="1"/>
      <w:numFmt w:val="bullet"/>
      <w:lvlText w:val=""/>
      <w:lvlJc w:val="left"/>
      <w:pPr>
        <w:ind w:left="4383" w:hanging="360"/>
      </w:pPr>
      <w:rPr>
        <w:rFonts w:ascii="Wingdings" w:hAnsi="Wingdings" w:hint="default"/>
      </w:rPr>
    </w:lvl>
    <w:lvl w:ilvl="6" w:tplc="1682D222" w:tentative="1">
      <w:start w:val="1"/>
      <w:numFmt w:val="bullet"/>
      <w:lvlText w:val=""/>
      <w:lvlJc w:val="left"/>
      <w:pPr>
        <w:ind w:left="5103" w:hanging="360"/>
      </w:pPr>
      <w:rPr>
        <w:rFonts w:ascii="Symbol" w:hAnsi="Symbol" w:hint="default"/>
      </w:rPr>
    </w:lvl>
    <w:lvl w:ilvl="7" w:tplc="10A4C7B4" w:tentative="1">
      <w:start w:val="1"/>
      <w:numFmt w:val="bullet"/>
      <w:lvlText w:val="o"/>
      <w:lvlJc w:val="left"/>
      <w:pPr>
        <w:ind w:left="5823" w:hanging="360"/>
      </w:pPr>
      <w:rPr>
        <w:rFonts w:ascii="Courier New" w:hAnsi="Courier New" w:cs="Courier New" w:hint="default"/>
      </w:rPr>
    </w:lvl>
    <w:lvl w:ilvl="8" w:tplc="ECD64CE4" w:tentative="1">
      <w:start w:val="1"/>
      <w:numFmt w:val="bullet"/>
      <w:lvlText w:val=""/>
      <w:lvlJc w:val="left"/>
      <w:pPr>
        <w:ind w:left="6543" w:hanging="360"/>
      </w:pPr>
      <w:rPr>
        <w:rFonts w:ascii="Wingdings" w:hAnsi="Wingdings" w:hint="default"/>
      </w:rPr>
    </w:lvl>
  </w:abstractNum>
  <w:abstractNum w:abstractNumId="9" w15:restartNumberingAfterBreak="0">
    <w:nsid w:val="03C418B7"/>
    <w:multiLevelType w:val="multilevel"/>
    <w:tmpl w:val="B93814C2"/>
    <w:lvl w:ilvl="0">
      <w:start w:val="2"/>
      <w:numFmt w:val="decimal"/>
      <w:lvlText w:val="%1"/>
      <w:lvlJc w:val="left"/>
      <w:pPr>
        <w:ind w:left="480" w:hanging="480"/>
      </w:pPr>
      <w:rPr>
        <w:rFonts w:hint="default"/>
      </w:rPr>
    </w:lvl>
    <w:lvl w:ilvl="1">
      <w:start w:val="4"/>
      <w:numFmt w:val="decimal"/>
      <w:lvlText w:val="%1.%2"/>
      <w:lvlJc w:val="left"/>
      <w:pPr>
        <w:ind w:left="1227" w:hanging="48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10" w15:restartNumberingAfterBreak="0">
    <w:nsid w:val="043F16E3"/>
    <w:multiLevelType w:val="hybridMultilevel"/>
    <w:tmpl w:val="7C1E11A4"/>
    <w:lvl w:ilvl="0" w:tplc="C28AA71A">
      <w:start w:val="10"/>
      <w:numFmt w:val="bullet"/>
      <w:lvlText w:val="-"/>
      <w:lvlJc w:val="left"/>
      <w:pPr>
        <w:ind w:left="1494" w:hanging="360"/>
      </w:pPr>
      <w:rPr>
        <w:rFonts w:ascii="Times New Roman" w:eastAsia="Times New Roman" w:hAnsi="Times New Roman" w:cs="Times New Roman" w:hint="default"/>
      </w:rPr>
    </w:lvl>
    <w:lvl w:ilvl="1" w:tplc="0E74E8B0" w:tentative="1">
      <w:start w:val="1"/>
      <w:numFmt w:val="bullet"/>
      <w:lvlText w:val="o"/>
      <w:lvlJc w:val="left"/>
      <w:pPr>
        <w:ind w:left="2007" w:hanging="360"/>
      </w:pPr>
      <w:rPr>
        <w:rFonts w:ascii="Courier New" w:hAnsi="Courier New" w:cs="Courier New" w:hint="default"/>
      </w:rPr>
    </w:lvl>
    <w:lvl w:ilvl="2" w:tplc="50204B4C" w:tentative="1">
      <w:start w:val="1"/>
      <w:numFmt w:val="bullet"/>
      <w:lvlText w:val=""/>
      <w:lvlJc w:val="left"/>
      <w:pPr>
        <w:ind w:left="2727" w:hanging="360"/>
      </w:pPr>
      <w:rPr>
        <w:rFonts w:ascii="Wingdings" w:hAnsi="Wingdings" w:hint="default"/>
      </w:rPr>
    </w:lvl>
    <w:lvl w:ilvl="3" w:tplc="0764CD04" w:tentative="1">
      <w:start w:val="1"/>
      <w:numFmt w:val="bullet"/>
      <w:lvlText w:val=""/>
      <w:lvlJc w:val="left"/>
      <w:pPr>
        <w:ind w:left="3447" w:hanging="360"/>
      </w:pPr>
      <w:rPr>
        <w:rFonts w:ascii="Symbol" w:hAnsi="Symbol" w:hint="default"/>
      </w:rPr>
    </w:lvl>
    <w:lvl w:ilvl="4" w:tplc="C0A02DB0" w:tentative="1">
      <w:start w:val="1"/>
      <w:numFmt w:val="bullet"/>
      <w:lvlText w:val="o"/>
      <w:lvlJc w:val="left"/>
      <w:pPr>
        <w:ind w:left="4167" w:hanging="360"/>
      </w:pPr>
      <w:rPr>
        <w:rFonts w:ascii="Courier New" w:hAnsi="Courier New" w:cs="Courier New" w:hint="default"/>
      </w:rPr>
    </w:lvl>
    <w:lvl w:ilvl="5" w:tplc="04C44074" w:tentative="1">
      <w:start w:val="1"/>
      <w:numFmt w:val="bullet"/>
      <w:lvlText w:val=""/>
      <w:lvlJc w:val="left"/>
      <w:pPr>
        <w:ind w:left="4887" w:hanging="360"/>
      </w:pPr>
      <w:rPr>
        <w:rFonts w:ascii="Wingdings" w:hAnsi="Wingdings" w:hint="default"/>
      </w:rPr>
    </w:lvl>
    <w:lvl w:ilvl="6" w:tplc="2548B0D6" w:tentative="1">
      <w:start w:val="1"/>
      <w:numFmt w:val="bullet"/>
      <w:lvlText w:val=""/>
      <w:lvlJc w:val="left"/>
      <w:pPr>
        <w:ind w:left="5607" w:hanging="360"/>
      </w:pPr>
      <w:rPr>
        <w:rFonts w:ascii="Symbol" w:hAnsi="Symbol" w:hint="default"/>
      </w:rPr>
    </w:lvl>
    <w:lvl w:ilvl="7" w:tplc="B32C1380" w:tentative="1">
      <w:start w:val="1"/>
      <w:numFmt w:val="bullet"/>
      <w:lvlText w:val="o"/>
      <w:lvlJc w:val="left"/>
      <w:pPr>
        <w:ind w:left="6327" w:hanging="360"/>
      </w:pPr>
      <w:rPr>
        <w:rFonts w:ascii="Courier New" w:hAnsi="Courier New" w:cs="Courier New" w:hint="default"/>
      </w:rPr>
    </w:lvl>
    <w:lvl w:ilvl="8" w:tplc="9064CC5C" w:tentative="1">
      <w:start w:val="1"/>
      <w:numFmt w:val="bullet"/>
      <w:lvlText w:val=""/>
      <w:lvlJc w:val="left"/>
      <w:pPr>
        <w:ind w:left="7047" w:hanging="360"/>
      </w:pPr>
      <w:rPr>
        <w:rFonts w:ascii="Wingdings" w:hAnsi="Wingdings" w:hint="default"/>
      </w:rPr>
    </w:lvl>
  </w:abstractNum>
  <w:abstractNum w:abstractNumId="11" w15:restartNumberingAfterBreak="0">
    <w:nsid w:val="047528DC"/>
    <w:multiLevelType w:val="hybridMultilevel"/>
    <w:tmpl w:val="87985468"/>
    <w:lvl w:ilvl="0" w:tplc="3E70CA42">
      <w:start w:val="1"/>
      <w:numFmt w:val="bullet"/>
      <w:lvlText w:val=""/>
      <w:lvlJc w:val="left"/>
      <w:pPr>
        <w:ind w:left="1429" w:hanging="360"/>
      </w:pPr>
      <w:rPr>
        <w:rFonts w:ascii="Symbol" w:hAnsi="Symbol" w:hint="default"/>
      </w:rPr>
    </w:lvl>
    <w:lvl w:ilvl="1" w:tplc="053409D4" w:tentative="1">
      <w:start w:val="1"/>
      <w:numFmt w:val="bullet"/>
      <w:lvlText w:val="o"/>
      <w:lvlJc w:val="left"/>
      <w:pPr>
        <w:ind w:left="2149" w:hanging="360"/>
      </w:pPr>
      <w:rPr>
        <w:rFonts w:ascii="Courier New" w:hAnsi="Courier New" w:cs="Courier New" w:hint="default"/>
      </w:rPr>
    </w:lvl>
    <w:lvl w:ilvl="2" w:tplc="44E093D0" w:tentative="1">
      <w:start w:val="1"/>
      <w:numFmt w:val="bullet"/>
      <w:lvlText w:val=""/>
      <w:lvlJc w:val="left"/>
      <w:pPr>
        <w:ind w:left="2869" w:hanging="360"/>
      </w:pPr>
      <w:rPr>
        <w:rFonts w:ascii="Wingdings" w:hAnsi="Wingdings" w:hint="default"/>
      </w:rPr>
    </w:lvl>
    <w:lvl w:ilvl="3" w:tplc="20D03512" w:tentative="1">
      <w:start w:val="1"/>
      <w:numFmt w:val="bullet"/>
      <w:lvlText w:val=""/>
      <w:lvlJc w:val="left"/>
      <w:pPr>
        <w:ind w:left="3589" w:hanging="360"/>
      </w:pPr>
      <w:rPr>
        <w:rFonts w:ascii="Symbol" w:hAnsi="Symbol" w:hint="default"/>
      </w:rPr>
    </w:lvl>
    <w:lvl w:ilvl="4" w:tplc="757A5DFC" w:tentative="1">
      <w:start w:val="1"/>
      <w:numFmt w:val="bullet"/>
      <w:lvlText w:val="o"/>
      <w:lvlJc w:val="left"/>
      <w:pPr>
        <w:ind w:left="4309" w:hanging="360"/>
      </w:pPr>
      <w:rPr>
        <w:rFonts w:ascii="Courier New" w:hAnsi="Courier New" w:cs="Courier New" w:hint="default"/>
      </w:rPr>
    </w:lvl>
    <w:lvl w:ilvl="5" w:tplc="FC1C40D4" w:tentative="1">
      <w:start w:val="1"/>
      <w:numFmt w:val="bullet"/>
      <w:lvlText w:val=""/>
      <w:lvlJc w:val="left"/>
      <w:pPr>
        <w:ind w:left="5029" w:hanging="360"/>
      </w:pPr>
      <w:rPr>
        <w:rFonts w:ascii="Wingdings" w:hAnsi="Wingdings" w:hint="default"/>
      </w:rPr>
    </w:lvl>
    <w:lvl w:ilvl="6" w:tplc="5D4464DA" w:tentative="1">
      <w:start w:val="1"/>
      <w:numFmt w:val="bullet"/>
      <w:lvlText w:val=""/>
      <w:lvlJc w:val="left"/>
      <w:pPr>
        <w:ind w:left="5749" w:hanging="360"/>
      </w:pPr>
      <w:rPr>
        <w:rFonts w:ascii="Symbol" w:hAnsi="Symbol" w:hint="default"/>
      </w:rPr>
    </w:lvl>
    <w:lvl w:ilvl="7" w:tplc="8938A004" w:tentative="1">
      <w:start w:val="1"/>
      <w:numFmt w:val="bullet"/>
      <w:lvlText w:val="o"/>
      <w:lvlJc w:val="left"/>
      <w:pPr>
        <w:ind w:left="6469" w:hanging="360"/>
      </w:pPr>
      <w:rPr>
        <w:rFonts w:ascii="Courier New" w:hAnsi="Courier New" w:cs="Courier New" w:hint="default"/>
      </w:rPr>
    </w:lvl>
    <w:lvl w:ilvl="8" w:tplc="50E0F9C8" w:tentative="1">
      <w:start w:val="1"/>
      <w:numFmt w:val="bullet"/>
      <w:lvlText w:val=""/>
      <w:lvlJc w:val="left"/>
      <w:pPr>
        <w:ind w:left="7189" w:hanging="360"/>
      </w:pPr>
      <w:rPr>
        <w:rFonts w:ascii="Wingdings" w:hAnsi="Wingdings" w:hint="default"/>
      </w:rPr>
    </w:lvl>
  </w:abstractNum>
  <w:abstractNum w:abstractNumId="12" w15:restartNumberingAfterBreak="0">
    <w:nsid w:val="05525B8B"/>
    <w:multiLevelType w:val="multilevel"/>
    <w:tmpl w:val="8C564F9C"/>
    <w:lvl w:ilvl="0">
      <w:start w:val="1"/>
      <w:numFmt w:val="decimal"/>
      <w:lvlText w:val="%1."/>
      <w:lvlJc w:val="left"/>
      <w:pPr>
        <w:ind w:left="1070" w:hanging="360"/>
      </w:pPr>
      <w:rPr>
        <w:rFonts w:ascii="Times New Roman" w:eastAsia="Times New Roman" w:hAnsi="Times New Roman" w:cs="Times New Roman"/>
      </w:rPr>
    </w:lvl>
    <w:lvl w:ilvl="1">
      <w:start w:val="1"/>
      <w:numFmt w:val="decimal"/>
      <w:lvlText w:val="2.%2."/>
      <w:lvlJc w:val="left"/>
      <w:pPr>
        <w:ind w:left="987" w:hanging="420"/>
      </w:pPr>
      <w:rPr>
        <w:rFonts w:hint="default"/>
      </w:rPr>
    </w:lvl>
    <w:lvl w:ilvl="2">
      <w:start w:val="1"/>
      <w:numFmt w:val="decimal"/>
      <w:lvlText w:val="2.%3.1"/>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05BD5264"/>
    <w:multiLevelType w:val="multilevel"/>
    <w:tmpl w:val="964A20D4"/>
    <w:lvl w:ilvl="0">
      <w:start w:val="15"/>
      <w:numFmt w:val="decimal"/>
      <w:lvlText w:val="%1."/>
      <w:lvlJc w:val="left"/>
      <w:pPr>
        <w:ind w:left="645" w:hanging="645"/>
      </w:pPr>
      <w:rPr>
        <w:rFonts w:hint="default"/>
        <w:b w:val="0"/>
      </w:rPr>
    </w:lvl>
    <w:lvl w:ilvl="1">
      <w:start w:val="1"/>
      <w:numFmt w:val="decimal"/>
      <w:lvlText w:val="%1.%2."/>
      <w:lvlJc w:val="left"/>
      <w:pPr>
        <w:ind w:left="928" w:hanging="645"/>
      </w:pPr>
      <w:rPr>
        <w:rFonts w:hint="default"/>
        <w:b w:val="0"/>
      </w:rPr>
    </w:lvl>
    <w:lvl w:ilvl="2">
      <w:start w:val="1"/>
      <w:numFmt w:val="decimal"/>
      <w:lvlText w:val="%1.%2.%3."/>
      <w:lvlJc w:val="left"/>
      <w:pPr>
        <w:ind w:left="1286" w:hanging="720"/>
      </w:pPr>
      <w:rPr>
        <w:rFonts w:hint="default"/>
        <w:b/>
        <w:bCs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4" w15:restartNumberingAfterBreak="0">
    <w:nsid w:val="06312464"/>
    <w:multiLevelType w:val="hybridMultilevel"/>
    <w:tmpl w:val="5A98E80E"/>
    <w:lvl w:ilvl="0" w:tplc="0DCA6A9E">
      <w:start w:val="1"/>
      <w:numFmt w:val="decimal"/>
      <w:lvlText w:val="%1)"/>
      <w:lvlJc w:val="left"/>
      <w:pPr>
        <w:ind w:left="720" w:hanging="360"/>
      </w:pPr>
      <w:rPr>
        <w:rFonts w:ascii="Times New Roman" w:eastAsia="Times New Roman" w:hAnsi="Times New Roman" w:cs="Times New Roman"/>
      </w:rPr>
    </w:lvl>
    <w:lvl w:ilvl="1" w:tplc="8AA8C6C0" w:tentative="1">
      <w:start w:val="1"/>
      <w:numFmt w:val="bullet"/>
      <w:lvlText w:val="o"/>
      <w:lvlJc w:val="left"/>
      <w:pPr>
        <w:ind w:left="1440" w:hanging="360"/>
      </w:pPr>
      <w:rPr>
        <w:rFonts w:ascii="Courier New" w:hAnsi="Courier New" w:cs="Courier New" w:hint="default"/>
      </w:rPr>
    </w:lvl>
    <w:lvl w:ilvl="2" w:tplc="576654C0" w:tentative="1">
      <w:start w:val="1"/>
      <w:numFmt w:val="bullet"/>
      <w:lvlText w:val=""/>
      <w:lvlJc w:val="left"/>
      <w:pPr>
        <w:ind w:left="2160" w:hanging="360"/>
      </w:pPr>
      <w:rPr>
        <w:rFonts w:ascii="Wingdings" w:hAnsi="Wingdings" w:hint="default"/>
      </w:rPr>
    </w:lvl>
    <w:lvl w:ilvl="3" w:tplc="E0C465E8" w:tentative="1">
      <w:start w:val="1"/>
      <w:numFmt w:val="bullet"/>
      <w:lvlText w:val=""/>
      <w:lvlJc w:val="left"/>
      <w:pPr>
        <w:ind w:left="2880" w:hanging="360"/>
      </w:pPr>
      <w:rPr>
        <w:rFonts w:ascii="Symbol" w:hAnsi="Symbol" w:hint="default"/>
      </w:rPr>
    </w:lvl>
    <w:lvl w:ilvl="4" w:tplc="E39A26EC" w:tentative="1">
      <w:start w:val="1"/>
      <w:numFmt w:val="bullet"/>
      <w:lvlText w:val="o"/>
      <w:lvlJc w:val="left"/>
      <w:pPr>
        <w:ind w:left="3600" w:hanging="360"/>
      </w:pPr>
      <w:rPr>
        <w:rFonts w:ascii="Courier New" w:hAnsi="Courier New" w:cs="Courier New" w:hint="default"/>
      </w:rPr>
    </w:lvl>
    <w:lvl w:ilvl="5" w:tplc="79868AA8" w:tentative="1">
      <w:start w:val="1"/>
      <w:numFmt w:val="bullet"/>
      <w:lvlText w:val=""/>
      <w:lvlJc w:val="left"/>
      <w:pPr>
        <w:ind w:left="4320" w:hanging="360"/>
      </w:pPr>
      <w:rPr>
        <w:rFonts w:ascii="Wingdings" w:hAnsi="Wingdings" w:hint="default"/>
      </w:rPr>
    </w:lvl>
    <w:lvl w:ilvl="6" w:tplc="BBA657AC" w:tentative="1">
      <w:start w:val="1"/>
      <w:numFmt w:val="bullet"/>
      <w:lvlText w:val=""/>
      <w:lvlJc w:val="left"/>
      <w:pPr>
        <w:ind w:left="5040" w:hanging="360"/>
      </w:pPr>
      <w:rPr>
        <w:rFonts w:ascii="Symbol" w:hAnsi="Symbol" w:hint="default"/>
      </w:rPr>
    </w:lvl>
    <w:lvl w:ilvl="7" w:tplc="BF3CFFA0" w:tentative="1">
      <w:start w:val="1"/>
      <w:numFmt w:val="bullet"/>
      <w:lvlText w:val="o"/>
      <w:lvlJc w:val="left"/>
      <w:pPr>
        <w:ind w:left="5760" w:hanging="360"/>
      </w:pPr>
      <w:rPr>
        <w:rFonts w:ascii="Courier New" w:hAnsi="Courier New" w:cs="Courier New" w:hint="default"/>
      </w:rPr>
    </w:lvl>
    <w:lvl w:ilvl="8" w:tplc="39500C8A" w:tentative="1">
      <w:start w:val="1"/>
      <w:numFmt w:val="bullet"/>
      <w:lvlText w:val=""/>
      <w:lvlJc w:val="left"/>
      <w:pPr>
        <w:ind w:left="6480" w:hanging="360"/>
      </w:pPr>
      <w:rPr>
        <w:rFonts w:ascii="Wingdings" w:hAnsi="Wingdings" w:hint="default"/>
      </w:rPr>
    </w:lvl>
  </w:abstractNum>
  <w:abstractNum w:abstractNumId="15" w15:restartNumberingAfterBreak="0">
    <w:nsid w:val="06C26F2F"/>
    <w:multiLevelType w:val="hybridMultilevel"/>
    <w:tmpl w:val="BE8219EC"/>
    <w:lvl w:ilvl="0" w:tplc="1C8A4D2C">
      <w:start w:val="1"/>
      <w:numFmt w:val="decimal"/>
      <w:lvlText w:val="(%1)"/>
      <w:lvlJc w:val="left"/>
      <w:pPr>
        <w:ind w:left="720" w:hanging="360"/>
      </w:pPr>
      <w:rPr>
        <w:rFonts w:hint="default"/>
      </w:rPr>
    </w:lvl>
    <w:lvl w:ilvl="1" w:tplc="FE9094DA" w:tentative="1">
      <w:start w:val="1"/>
      <w:numFmt w:val="lowerLetter"/>
      <w:lvlText w:val="%2."/>
      <w:lvlJc w:val="left"/>
      <w:pPr>
        <w:ind w:left="1440" w:hanging="360"/>
      </w:pPr>
    </w:lvl>
    <w:lvl w:ilvl="2" w:tplc="D29E9892" w:tentative="1">
      <w:start w:val="1"/>
      <w:numFmt w:val="lowerRoman"/>
      <w:lvlText w:val="%3."/>
      <w:lvlJc w:val="right"/>
      <w:pPr>
        <w:ind w:left="2160" w:hanging="180"/>
      </w:pPr>
    </w:lvl>
    <w:lvl w:ilvl="3" w:tplc="85407E9C" w:tentative="1">
      <w:start w:val="1"/>
      <w:numFmt w:val="decimal"/>
      <w:lvlText w:val="%4."/>
      <w:lvlJc w:val="left"/>
      <w:pPr>
        <w:ind w:left="2880" w:hanging="360"/>
      </w:pPr>
    </w:lvl>
    <w:lvl w:ilvl="4" w:tplc="A5F2D2D8" w:tentative="1">
      <w:start w:val="1"/>
      <w:numFmt w:val="lowerLetter"/>
      <w:lvlText w:val="%5."/>
      <w:lvlJc w:val="left"/>
      <w:pPr>
        <w:ind w:left="3600" w:hanging="360"/>
      </w:pPr>
    </w:lvl>
    <w:lvl w:ilvl="5" w:tplc="33580828" w:tentative="1">
      <w:start w:val="1"/>
      <w:numFmt w:val="lowerRoman"/>
      <w:lvlText w:val="%6."/>
      <w:lvlJc w:val="right"/>
      <w:pPr>
        <w:ind w:left="4320" w:hanging="180"/>
      </w:pPr>
    </w:lvl>
    <w:lvl w:ilvl="6" w:tplc="41549A72" w:tentative="1">
      <w:start w:val="1"/>
      <w:numFmt w:val="decimal"/>
      <w:lvlText w:val="%7."/>
      <w:lvlJc w:val="left"/>
      <w:pPr>
        <w:ind w:left="5040" w:hanging="360"/>
      </w:pPr>
    </w:lvl>
    <w:lvl w:ilvl="7" w:tplc="B1B03B8C" w:tentative="1">
      <w:start w:val="1"/>
      <w:numFmt w:val="lowerLetter"/>
      <w:lvlText w:val="%8."/>
      <w:lvlJc w:val="left"/>
      <w:pPr>
        <w:ind w:left="5760" w:hanging="360"/>
      </w:pPr>
    </w:lvl>
    <w:lvl w:ilvl="8" w:tplc="DEF88DF0" w:tentative="1">
      <w:start w:val="1"/>
      <w:numFmt w:val="lowerRoman"/>
      <w:lvlText w:val="%9."/>
      <w:lvlJc w:val="right"/>
      <w:pPr>
        <w:ind w:left="6480" w:hanging="180"/>
      </w:pPr>
    </w:lvl>
  </w:abstractNum>
  <w:abstractNum w:abstractNumId="16" w15:restartNumberingAfterBreak="0">
    <w:nsid w:val="06FD370A"/>
    <w:multiLevelType w:val="multilevel"/>
    <w:tmpl w:val="6688EFB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70E4A95"/>
    <w:multiLevelType w:val="multilevel"/>
    <w:tmpl w:val="ED9E776E"/>
    <w:lvl w:ilvl="0">
      <w:start w:val="1"/>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1.%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071B473D"/>
    <w:multiLevelType w:val="hybridMultilevel"/>
    <w:tmpl w:val="0F6848FA"/>
    <w:lvl w:ilvl="0" w:tplc="E3502582">
      <w:start w:val="1"/>
      <w:numFmt w:val="bullet"/>
      <w:lvlText w:val=""/>
      <w:lvlJc w:val="left"/>
      <w:pPr>
        <w:ind w:left="502" w:hanging="360"/>
      </w:pPr>
      <w:rPr>
        <w:rFonts w:ascii="Symbol" w:hAnsi="Symbol" w:hint="default"/>
      </w:rPr>
    </w:lvl>
    <w:lvl w:ilvl="1" w:tplc="3378D2AE" w:tentative="1">
      <w:start w:val="1"/>
      <w:numFmt w:val="bullet"/>
      <w:lvlText w:val="o"/>
      <w:lvlJc w:val="left"/>
      <w:pPr>
        <w:ind w:left="1440" w:hanging="360"/>
      </w:pPr>
      <w:rPr>
        <w:rFonts w:ascii="Courier New" w:hAnsi="Courier New" w:cs="Courier New" w:hint="default"/>
      </w:rPr>
    </w:lvl>
    <w:lvl w:ilvl="2" w:tplc="EEF26452" w:tentative="1">
      <w:start w:val="1"/>
      <w:numFmt w:val="bullet"/>
      <w:lvlText w:val=""/>
      <w:lvlJc w:val="left"/>
      <w:pPr>
        <w:ind w:left="2160" w:hanging="360"/>
      </w:pPr>
      <w:rPr>
        <w:rFonts w:ascii="Wingdings" w:hAnsi="Wingdings" w:hint="default"/>
      </w:rPr>
    </w:lvl>
    <w:lvl w:ilvl="3" w:tplc="FDE2557E" w:tentative="1">
      <w:start w:val="1"/>
      <w:numFmt w:val="bullet"/>
      <w:lvlText w:val=""/>
      <w:lvlJc w:val="left"/>
      <w:pPr>
        <w:ind w:left="2880" w:hanging="360"/>
      </w:pPr>
      <w:rPr>
        <w:rFonts w:ascii="Symbol" w:hAnsi="Symbol" w:hint="default"/>
      </w:rPr>
    </w:lvl>
    <w:lvl w:ilvl="4" w:tplc="3E10584C" w:tentative="1">
      <w:start w:val="1"/>
      <w:numFmt w:val="bullet"/>
      <w:lvlText w:val="o"/>
      <w:lvlJc w:val="left"/>
      <w:pPr>
        <w:ind w:left="3600" w:hanging="360"/>
      </w:pPr>
      <w:rPr>
        <w:rFonts w:ascii="Courier New" w:hAnsi="Courier New" w:cs="Courier New" w:hint="default"/>
      </w:rPr>
    </w:lvl>
    <w:lvl w:ilvl="5" w:tplc="DC8095CC" w:tentative="1">
      <w:start w:val="1"/>
      <w:numFmt w:val="bullet"/>
      <w:lvlText w:val=""/>
      <w:lvlJc w:val="left"/>
      <w:pPr>
        <w:ind w:left="4320" w:hanging="360"/>
      </w:pPr>
      <w:rPr>
        <w:rFonts w:ascii="Wingdings" w:hAnsi="Wingdings" w:hint="default"/>
      </w:rPr>
    </w:lvl>
    <w:lvl w:ilvl="6" w:tplc="2AA8C1E8" w:tentative="1">
      <w:start w:val="1"/>
      <w:numFmt w:val="bullet"/>
      <w:lvlText w:val=""/>
      <w:lvlJc w:val="left"/>
      <w:pPr>
        <w:ind w:left="5040" w:hanging="360"/>
      </w:pPr>
      <w:rPr>
        <w:rFonts w:ascii="Symbol" w:hAnsi="Symbol" w:hint="default"/>
      </w:rPr>
    </w:lvl>
    <w:lvl w:ilvl="7" w:tplc="54F80B72" w:tentative="1">
      <w:start w:val="1"/>
      <w:numFmt w:val="bullet"/>
      <w:lvlText w:val="o"/>
      <w:lvlJc w:val="left"/>
      <w:pPr>
        <w:ind w:left="5760" w:hanging="360"/>
      </w:pPr>
      <w:rPr>
        <w:rFonts w:ascii="Courier New" w:hAnsi="Courier New" w:cs="Courier New" w:hint="default"/>
      </w:rPr>
    </w:lvl>
    <w:lvl w:ilvl="8" w:tplc="9410CDD4" w:tentative="1">
      <w:start w:val="1"/>
      <w:numFmt w:val="bullet"/>
      <w:lvlText w:val=""/>
      <w:lvlJc w:val="left"/>
      <w:pPr>
        <w:ind w:left="6480" w:hanging="360"/>
      </w:pPr>
      <w:rPr>
        <w:rFonts w:ascii="Wingdings" w:hAnsi="Wingdings" w:hint="default"/>
      </w:rPr>
    </w:lvl>
  </w:abstractNum>
  <w:abstractNum w:abstractNumId="19" w15:restartNumberingAfterBreak="0">
    <w:nsid w:val="078A622C"/>
    <w:multiLevelType w:val="hybridMultilevel"/>
    <w:tmpl w:val="B1A826D4"/>
    <w:lvl w:ilvl="0" w:tplc="BFB0441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07EF192F"/>
    <w:multiLevelType w:val="hybridMultilevel"/>
    <w:tmpl w:val="8E04DB68"/>
    <w:lvl w:ilvl="0" w:tplc="926E1EAE">
      <w:start w:val="10"/>
      <w:numFmt w:val="bullet"/>
      <w:lvlText w:val="-"/>
      <w:lvlJc w:val="left"/>
      <w:pPr>
        <w:ind w:left="1287" w:hanging="360"/>
      </w:pPr>
      <w:rPr>
        <w:rFonts w:ascii="Times New Roman" w:eastAsia="Times New Roman" w:hAnsi="Times New Roman" w:cs="Times New Roman" w:hint="default"/>
      </w:rPr>
    </w:lvl>
    <w:lvl w:ilvl="1" w:tplc="6B029DBE" w:tentative="1">
      <w:start w:val="1"/>
      <w:numFmt w:val="bullet"/>
      <w:lvlText w:val="o"/>
      <w:lvlJc w:val="left"/>
      <w:pPr>
        <w:ind w:left="2007" w:hanging="360"/>
      </w:pPr>
      <w:rPr>
        <w:rFonts w:ascii="Courier New" w:hAnsi="Courier New" w:cs="Courier New" w:hint="default"/>
      </w:rPr>
    </w:lvl>
    <w:lvl w:ilvl="2" w:tplc="1C9CD1AC" w:tentative="1">
      <w:start w:val="1"/>
      <w:numFmt w:val="bullet"/>
      <w:lvlText w:val=""/>
      <w:lvlJc w:val="left"/>
      <w:pPr>
        <w:ind w:left="2727" w:hanging="360"/>
      </w:pPr>
      <w:rPr>
        <w:rFonts w:ascii="Wingdings" w:hAnsi="Wingdings" w:hint="default"/>
      </w:rPr>
    </w:lvl>
    <w:lvl w:ilvl="3" w:tplc="683C2562" w:tentative="1">
      <w:start w:val="1"/>
      <w:numFmt w:val="bullet"/>
      <w:lvlText w:val=""/>
      <w:lvlJc w:val="left"/>
      <w:pPr>
        <w:ind w:left="3447" w:hanging="360"/>
      </w:pPr>
      <w:rPr>
        <w:rFonts w:ascii="Symbol" w:hAnsi="Symbol" w:hint="default"/>
      </w:rPr>
    </w:lvl>
    <w:lvl w:ilvl="4" w:tplc="78CEEB1C" w:tentative="1">
      <w:start w:val="1"/>
      <w:numFmt w:val="bullet"/>
      <w:lvlText w:val="o"/>
      <w:lvlJc w:val="left"/>
      <w:pPr>
        <w:ind w:left="4167" w:hanging="360"/>
      </w:pPr>
      <w:rPr>
        <w:rFonts w:ascii="Courier New" w:hAnsi="Courier New" w:cs="Courier New" w:hint="default"/>
      </w:rPr>
    </w:lvl>
    <w:lvl w:ilvl="5" w:tplc="56B4A08C" w:tentative="1">
      <w:start w:val="1"/>
      <w:numFmt w:val="bullet"/>
      <w:lvlText w:val=""/>
      <w:lvlJc w:val="left"/>
      <w:pPr>
        <w:ind w:left="4887" w:hanging="360"/>
      </w:pPr>
      <w:rPr>
        <w:rFonts w:ascii="Wingdings" w:hAnsi="Wingdings" w:hint="default"/>
      </w:rPr>
    </w:lvl>
    <w:lvl w:ilvl="6" w:tplc="B404A704" w:tentative="1">
      <w:start w:val="1"/>
      <w:numFmt w:val="bullet"/>
      <w:lvlText w:val=""/>
      <w:lvlJc w:val="left"/>
      <w:pPr>
        <w:ind w:left="5607" w:hanging="360"/>
      </w:pPr>
      <w:rPr>
        <w:rFonts w:ascii="Symbol" w:hAnsi="Symbol" w:hint="default"/>
      </w:rPr>
    </w:lvl>
    <w:lvl w:ilvl="7" w:tplc="DA2091F0" w:tentative="1">
      <w:start w:val="1"/>
      <w:numFmt w:val="bullet"/>
      <w:lvlText w:val="o"/>
      <w:lvlJc w:val="left"/>
      <w:pPr>
        <w:ind w:left="6327" w:hanging="360"/>
      </w:pPr>
      <w:rPr>
        <w:rFonts w:ascii="Courier New" w:hAnsi="Courier New" w:cs="Courier New" w:hint="default"/>
      </w:rPr>
    </w:lvl>
    <w:lvl w:ilvl="8" w:tplc="3B8CD1A6" w:tentative="1">
      <w:start w:val="1"/>
      <w:numFmt w:val="bullet"/>
      <w:lvlText w:val=""/>
      <w:lvlJc w:val="left"/>
      <w:pPr>
        <w:ind w:left="7047" w:hanging="360"/>
      </w:pPr>
      <w:rPr>
        <w:rFonts w:ascii="Wingdings" w:hAnsi="Wingdings" w:hint="default"/>
      </w:rPr>
    </w:lvl>
  </w:abstractNum>
  <w:abstractNum w:abstractNumId="21" w15:restartNumberingAfterBreak="0">
    <w:nsid w:val="09536CF7"/>
    <w:multiLevelType w:val="hybridMultilevel"/>
    <w:tmpl w:val="3A60DAA8"/>
    <w:lvl w:ilvl="0" w:tplc="134EF524">
      <w:start w:val="1"/>
      <w:numFmt w:val="bullet"/>
      <w:lvlText w:val=""/>
      <w:lvlJc w:val="left"/>
      <w:pPr>
        <w:ind w:left="1429" w:hanging="360"/>
      </w:pPr>
      <w:rPr>
        <w:rFonts w:ascii="Symbol" w:hAnsi="Symbol" w:hint="default"/>
      </w:rPr>
    </w:lvl>
    <w:lvl w:ilvl="1" w:tplc="15DC1B28" w:tentative="1">
      <w:start w:val="1"/>
      <w:numFmt w:val="bullet"/>
      <w:lvlText w:val="o"/>
      <w:lvlJc w:val="left"/>
      <w:pPr>
        <w:ind w:left="2149" w:hanging="360"/>
      </w:pPr>
      <w:rPr>
        <w:rFonts w:ascii="Courier New" w:hAnsi="Courier New" w:cs="Courier New" w:hint="default"/>
      </w:rPr>
    </w:lvl>
    <w:lvl w:ilvl="2" w:tplc="189C7A3C" w:tentative="1">
      <w:start w:val="1"/>
      <w:numFmt w:val="bullet"/>
      <w:lvlText w:val=""/>
      <w:lvlJc w:val="left"/>
      <w:pPr>
        <w:ind w:left="2869" w:hanging="360"/>
      </w:pPr>
      <w:rPr>
        <w:rFonts w:ascii="Wingdings" w:hAnsi="Wingdings" w:hint="default"/>
      </w:rPr>
    </w:lvl>
    <w:lvl w:ilvl="3" w:tplc="E2EC388E" w:tentative="1">
      <w:start w:val="1"/>
      <w:numFmt w:val="bullet"/>
      <w:lvlText w:val=""/>
      <w:lvlJc w:val="left"/>
      <w:pPr>
        <w:ind w:left="3589" w:hanging="360"/>
      </w:pPr>
      <w:rPr>
        <w:rFonts w:ascii="Symbol" w:hAnsi="Symbol" w:hint="default"/>
      </w:rPr>
    </w:lvl>
    <w:lvl w:ilvl="4" w:tplc="0AB4EFFE" w:tentative="1">
      <w:start w:val="1"/>
      <w:numFmt w:val="bullet"/>
      <w:lvlText w:val="o"/>
      <w:lvlJc w:val="left"/>
      <w:pPr>
        <w:ind w:left="4309" w:hanging="360"/>
      </w:pPr>
      <w:rPr>
        <w:rFonts w:ascii="Courier New" w:hAnsi="Courier New" w:cs="Courier New" w:hint="default"/>
      </w:rPr>
    </w:lvl>
    <w:lvl w:ilvl="5" w:tplc="9200B24A" w:tentative="1">
      <w:start w:val="1"/>
      <w:numFmt w:val="bullet"/>
      <w:lvlText w:val=""/>
      <w:lvlJc w:val="left"/>
      <w:pPr>
        <w:ind w:left="5029" w:hanging="360"/>
      </w:pPr>
      <w:rPr>
        <w:rFonts w:ascii="Wingdings" w:hAnsi="Wingdings" w:hint="default"/>
      </w:rPr>
    </w:lvl>
    <w:lvl w:ilvl="6" w:tplc="779C23FE" w:tentative="1">
      <w:start w:val="1"/>
      <w:numFmt w:val="bullet"/>
      <w:lvlText w:val=""/>
      <w:lvlJc w:val="left"/>
      <w:pPr>
        <w:ind w:left="5749" w:hanging="360"/>
      </w:pPr>
      <w:rPr>
        <w:rFonts w:ascii="Symbol" w:hAnsi="Symbol" w:hint="default"/>
      </w:rPr>
    </w:lvl>
    <w:lvl w:ilvl="7" w:tplc="51DE14D0" w:tentative="1">
      <w:start w:val="1"/>
      <w:numFmt w:val="bullet"/>
      <w:lvlText w:val="o"/>
      <w:lvlJc w:val="left"/>
      <w:pPr>
        <w:ind w:left="6469" w:hanging="360"/>
      </w:pPr>
      <w:rPr>
        <w:rFonts w:ascii="Courier New" w:hAnsi="Courier New" w:cs="Courier New" w:hint="default"/>
      </w:rPr>
    </w:lvl>
    <w:lvl w:ilvl="8" w:tplc="E5B290EA" w:tentative="1">
      <w:start w:val="1"/>
      <w:numFmt w:val="bullet"/>
      <w:lvlText w:val=""/>
      <w:lvlJc w:val="left"/>
      <w:pPr>
        <w:ind w:left="7189" w:hanging="360"/>
      </w:pPr>
      <w:rPr>
        <w:rFonts w:ascii="Wingdings" w:hAnsi="Wingdings" w:hint="default"/>
      </w:rPr>
    </w:lvl>
  </w:abstractNum>
  <w:abstractNum w:abstractNumId="22" w15:restartNumberingAfterBreak="0">
    <w:nsid w:val="0A0356CA"/>
    <w:multiLevelType w:val="hybridMultilevel"/>
    <w:tmpl w:val="5A98E80E"/>
    <w:lvl w:ilvl="0" w:tplc="0DCA6A9E">
      <w:start w:val="1"/>
      <w:numFmt w:val="decimal"/>
      <w:lvlText w:val="%1)"/>
      <w:lvlJc w:val="left"/>
      <w:pPr>
        <w:ind w:left="720" w:hanging="360"/>
      </w:pPr>
      <w:rPr>
        <w:rFonts w:ascii="Times New Roman" w:eastAsia="Times New Roman" w:hAnsi="Times New Roman" w:cs="Times New Roman"/>
      </w:rPr>
    </w:lvl>
    <w:lvl w:ilvl="1" w:tplc="8AA8C6C0" w:tentative="1">
      <w:start w:val="1"/>
      <w:numFmt w:val="bullet"/>
      <w:lvlText w:val="o"/>
      <w:lvlJc w:val="left"/>
      <w:pPr>
        <w:ind w:left="1440" w:hanging="360"/>
      </w:pPr>
      <w:rPr>
        <w:rFonts w:ascii="Courier New" w:hAnsi="Courier New" w:cs="Courier New" w:hint="default"/>
      </w:rPr>
    </w:lvl>
    <w:lvl w:ilvl="2" w:tplc="576654C0" w:tentative="1">
      <w:start w:val="1"/>
      <w:numFmt w:val="bullet"/>
      <w:lvlText w:val=""/>
      <w:lvlJc w:val="left"/>
      <w:pPr>
        <w:ind w:left="2160" w:hanging="360"/>
      </w:pPr>
      <w:rPr>
        <w:rFonts w:ascii="Wingdings" w:hAnsi="Wingdings" w:hint="default"/>
      </w:rPr>
    </w:lvl>
    <w:lvl w:ilvl="3" w:tplc="E0C465E8" w:tentative="1">
      <w:start w:val="1"/>
      <w:numFmt w:val="bullet"/>
      <w:lvlText w:val=""/>
      <w:lvlJc w:val="left"/>
      <w:pPr>
        <w:ind w:left="2880" w:hanging="360"/>
      </w:pPr>
      <w:rPr>
        <w:rFonts w:ascii="Symbol" w:hAnsi="Symbol" w:hint="default"/>
      </w:rPr>
    </w:lvl>
    <w:lvl w:ilvl="4" w:tplc="E39A26EC" w:tentative="1">
      <w:start w:val="1"/>
      <w:numFmt w:val="bullet"/>
      <w:lvlText w:val="o"/>
      <w:lvlJc w:val="left"/>
      <w:pPr>
        <w:ind w:left="3600" w:hanging="360"/>
      </w:pPr>
      <w:rPr>
        <w:rFonts w:ascii="Courier New" w:hAnsi="Courier New" w:cs="Courier New" w:hint="default"/>
      </w:rPr>
    </w:lvl>
    <w:lvl w:ilvl="5" w:tplc="79868AA8" w:tentative="1">
      <w:start w:val="1"/>
      <w:numFmt w:val="bullet"/>
      <w:lvlText w:val=""/>
      <w:lvlJc w:val="left"/>
      <w:pPr>
        <w:ind w:left="4320" w:hanging="360"/>
      </w:pPr>
      <w:rPr>
        <w:rFonts w:ascii="Wingdings" w:hAnsi="Wingdings" w:hint="default"/>
      </w:rPr>
    </w:lvl>
    <w:lvl w:ilvl="6" w:tplc="BBA657AC" w:tentative="1">
      <w:start w:val="1"/>
      <w:numFmt w:val="bullet"/>
      <w:lvlText w:val=""/>
      <w:lvlJc w:val="left"/>
      <w:pPr>
        <w:ind w:left="5040" w:hanging="360"/>
      </w:pPr>
      <w:rPr>
        <w:rFonts w:ascii="Symbol" w:hAnsi="Symbol" w:hint="default"/>
      </w:rPr>
    </w:lvl>
    <w:lvl w:ilvl="7" w:tplc="BF3CFFA0" w:tentative="1">
      <w:start w:val="1"/>
      <w:numFmt w:val="bullet"/>
      <w:lvlText w:val="o"/>
      <w:lvlJc w:val="left"/>
      <w:pPr>
        <w:ind w:left="5760" w:hanging="360"/>
      </w:pPr>
      <w:rPr>
        <w:rFonts w:ascii="Courier New" w:hAnsi="Courier New" w:cs="Courier New" w:hint="default"/>
      </w:rPr>
    </w:lvl>
    <w:lvl w:ilvl="8" w:tplc="39500C8A" w:tentative="1">
      <w:start w:val="1"/>
      <w:numFmt w:val="bullet"/>
      <w:lvlText w:val=""/>
      <w:lvlJc w:val="left"/>
      <w:pPr>
        <w:ind w:left="6480" w:hanging="360"/>
      </w:pPr>
      <w:rPr>
        <w:rFonts w:ascii="Wingdings" w:hAnsi="Wingdings" w:hint="default"/>
      </w:rPr>
    </w:lvl>
  </w:abstractNum>
  <w:abstractNum w:abstractNumId="23" w15:restartNumberingAfterBreak="0">
    <w:nsid w:val="0AA74D0E"/>
    <w:multiLevelType w:val="multilevel"/>
    <w:tmpl w:val="94201E68"/>
    <w:lvl w:ilvl="0">
      <w:start w:val="14"/>
      <w:numFmt w:val="decimal"/>
      <w:lvlText w:val="%1."/>
      <w:lvlJc w:val="left"/>
      <w:pPr>
        <w:ind w:left="645" w:hanging="645"/>
      </w:pPr>
      <w:rPr>
        <w:rFonts w:hint="default"/>
      </w:rPr>
    </w:lvl>
    <w:lvl w:ilvl="1">
      <w:start w:val="2"/>
      <w:numFmt w:val="decimal"/>
      <w:lvlText w:val="%1.%2."/>
      <w:lvlJc w:val="left"/>
      <w:pPr>
        <w:ind w:left="2205" w:hanging="64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0BC23EDC"/>
    <w:multiLevelType w:val="multilevel"/>
    <w:tmpl w:val="8F1E1516"/>
    <w:lvl w:ilvl="0">
      <w:start w:val="1"/>
      <w:numFmt w:val="decimal"/>
      <w:lvlText w:val="%1."/>
      <w:lvlJc w:val="left"/>
      <w:pPr>
        <w:ind w:left="1446" w:hanging="1020"/>
      </w:pPr>
      <w:rPr>
        <w:rFonts w:hint="default"/>
        <w:b/>
      </w:rPr>
    </w:lvl>
    <w:lvl w:ilvl="1">
      <w:start w:val="1"/>
      <w:numFmt w:val="decimal"/>
      <w:isLgl/>
      <w:lvlText w:val="%2)"/>
      <w:lvlJc w:val="left"/>
      <w:pPr>
        <w:ind w:left="1804" w:hanging="1095"/>
      </w:pPr>
      <w:rPr>
        <w:rFonts w:ascii="Times New Roman" w:eastAsia="Times New Roman" w:hAnsi="Times New Roman" w:cs="Times New Roman"/>
      </w:rPr>
    </w:lvl>
    <w:lvl w:ilvl="2">
      <w:start w:val="1"/>
      <w:numFmt w:val="decimal"/>
      <w:isLgl/>
      <w:lvlText w:val="%1.%2.%3."/>
      <w:lvlJc w:val="left"/>
      <w:pPr>
        <w:ind w:left="1728" w:hanging="1095"/>
      </w:pPr>
      <w:rPr>
        <w:rFonts w:hint="default"/>
      </w:rPr>
    </w:lvl>
    <w:lvl w:ilvl="3">
      <w:start w:val="1"/>
      <w:numFmt w:val="decimal"/>
      <w:isLgl/>
      <w:lvlText w:val="%1.%2.%3.%4."/>
      <w:lvlJc w:val="left"/>
      <w:pPr>
        <w:ind w:left="1761" w:hanging="1095"/>
      </w:pPr>
      <w:rPr>
        <w:rFonts w:hint="default"/>
      </w:rPr>
    </w:lvl>
    <w:lvl w:ilvl="4">
      <w:start w:val="1"/>
      <w:numFmt w:val="decimal"/>
      <w:isLgl/>
      <w:lvlText w:val="%1.%2.%3.%4.%5."/>
      <w:lvlJc w:val="left"/>
      <w:pPr>
        <w:ind w:left="1794" w:hanging="1095"/>
      </w:pPr>
      <w:rPr>
        <w:rFonts w:hint="default"/>
      </w:rPr>
    </w:lvl>
    <w:lvl w:ilvl="5">
      <w:start w:val="1"/>
      <w:numFmt w:val="decimal"/>
      <w:isLgl/>
      <w:lvlText w:val="%1.%2.%3.%4.%5.%6."/>
      <w:lvlJc w:val="left"/>
      <w:pPr>
        <w:ind w:left="1827" w:hanging="1095"/>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25" w15:restartNumberingAfterBreak="0">
    <w:nsid w:val="0C170EF5"/>
    <w:multiLevelType w:val="hybridMultilevel"/>
    <w:tmpl w:val="F5463D60"/>
    <w:lvl w:ilvl="0" w:tplc="E334C144">
      <w:start w:val="1"/>
      <w:numFmt w:val="bullet"/>
      <w:lvlText w:val=""/>
      <w:lvlJc w:val="left"/>
      <w:pPr>
        <w:ind w:left="1146" w:hanging="360"/>
      </w:pPr>
      <w:rPr>
        <w:rFonts w:ascii="Symbol" w:hAnsi="Symbol" w:hint="default"/>
      </w:rPr>
    </w:lvl>
    <w:lvl w:ilvl="1" w:tplc="CFBE58A2" w:tentative="1">
      <w:start w:val="1"/>
      <w:numFmt w:val="bullet"/>
      <w:lvlText w:val="o"/>
      <w:lvlJc w:val="left"/>
      <w:pPr>
        <w:ind w:left="1866" w:hanging="360"/>
      </w:pPr>
      <w:rPr>
        <w:rFonts w:ascii="Courier New" w:hAnsi="Courier New" w:cs="Courier New" w:hint="default"/>
      </w:rPr>
    </w:lvl>
    <w:lvl w:ilvl="2" w:tplc="9D08BBE6" w:tentative="1">
      <w:start w:val="1"/>
      <w:numFmt w:val="bullet"/>
      <w:lvlText w:val=""/>
      <w:lvlJc w:val="left"/>
      <w:pPr>
        <w:ind w:left="2586" w:hanging="360"/>
      </w:pPr>
      <w:rPr>
        <w:rFonts w:ascii="Wingdings" w:hAnsi="Wingdings" w:hint="default"/>
      </w:rPr>
    </w:lvl>
    <w:lvl w:ilvl="3" w:tplc="16FC4612" w:tentative="1">
      <w:start w:val="1"/>
      <w:numFmt w:val="bullet"/>
      <w:lvlText w:val=""/>
      <w:lvlJc w:val="left"/>
      <w:pPr>
        <w:ind w:left="3306" w:hanging="360"/>
      </w:pPr>
      <w:rPr>
        <w:rFonts w:ascii="Symbol" w:hAnsi="Symbol" w:hint="default"/>
      </w:rPr>
    </w:lvl>
    <w:lvl w:ilvl="4" w:tplc="A0985968" w:tentative="1">
      <w:start w:val="1"/>
      <w:numFmt w:val="bullet"/>
      <w:lvlText w:val="o"/>
      <w:lvlJc w:val="left"/>
      <w:pPr>
        <w:ind w:left="4026" w:hanging="360"/>
      </w:pPr>
      <w:rPr>
        <w:rFonts w:ascii="Courier New" w:hAnsi="Courier New" w:cs="Courier New" w:hint="default"/>
      </w:rPr>
    </w:lvl>
    <w:lvl w:ilvl="5" w:tplc="466E80F8" w:tentative="1">
      <w:start w:val="1"/>
      <w:numFmt w:val="bullet"/>
      <w:lvlText w:val=""/>
      <w:lvlJc w:val="left"/>
      <w:pPr>
        <w:ind w:left="4746" w:hanging="360"/>
      </w:pPr>
      <w:rPr>
        <w:rFonts w:ascii="Wingdings" w:hAnsi="Wingdings" w:hint="default"/>
      </w:rPr>
    </w:lvl>
    <w:lvl w:ilvl="6" w:tplc="0A581E9C" w:tentative="1">
      <w:start w:val="1"/>
      <w:numFmt w:val="bullet"/>
      <w:lvlText w:val=""/>
      <w:lvlJc w:val="left"/>
      <w:pPr>
        <w:ind w:left="5466" w:hanging="360"/>
      </w:pPr>
      <w:rPr>
        <w:rFonts w:ascii="Symbol" w:hAnsi="Symbol" w:hint="default"/>
      </w:rPr>
    </w:lvl>
    <w:lvl w:ilvl="7" w:tplc="9878BF7C" w:tentative="1">
      <w:start w:val="1"/>
      <w:numFmt w:val="bullet"/>
      <w:lvlText w:val="o"/>
      <w:lvlJc w:val="left"/>
      <w:pPr>
        <w:ind w:left="6186" w:hanging="360"/>
      </w:pPr>
      <w:rPr>
        <w:rFonts w:ascii="Courier New" w:hAnsi="Courier New" w:cs="Courier New" w:hint="default"/>
      </w:rPr>
    </w:lvl>
    <w:lvl w:ilvl="8" w:tplc="69F4112C" w:tentative="1">
      <w:start w:val="1"/>
      <w:numFmt w:val="bullet"/>
      <w:lvlText w:val=""/>
      <w:lvlJc w:val="left"/>
      <w:pPr>
        <w:ind w:left="6906" w:hanging="360"/>
      </w:pPr>
      <w:rPr>
        <w:rFonts w:ascii="Wingdings" w:hAnsi="Wingdings" w:hint="default"/>
      </w:rPr>
    </w:lvl>
  </w:abstractNum>
  <w:abstractNum w:abstractNumId="26" w15:restartNumberingAfterBreak="0">
    <w:nsid w:val="0C764AEF"/>
    <w:multiLevelType w:val="multilevel"/>
    <w:tmpl w:val="012E9860"/>
    <w:lvl w:ilvl="0">
      <w:start w:val="2"/>
      <w:numFmt w:val="decimal"/>
      <w:lvlText w:val="%1"/>
      <w:lvlJc w:val="left"/>
      <w:pPr>
        <w:ind w:left="600" w:hanging="600"/>
      </w:pPr>
      <w:rPr>
        <w:rFonts w:hint="default"/>
      </w:rPr>
    </w:lvl>
    <w:lvl w:ilvl="1">
      <w:start w:val="1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7" w15:restartNumberingAfterBreak="0">
    <w:nsid w:val="0CA36826"/>
    <w:multiLevelType w:val="hybridMultilevel"/>
    <w:tmpl w:val="95263DFE"/>
    <w:lvl w:ilvl="0" w:tplc="BF7C9A30">
      <w:start w:val="1"/>
      <w:numFmt w:val="decimal"/>
      <w:lvlText w:val="%1)"/>
      <w:lvlJc w:val="left"/>
      <w:pPr>
        <w:tabs>
          <w:tab w:val="num" w:pos="1695"/>
        </w:tabs>
        <w:ind w:left="1695" w:hanging="615"/>
      </w:pPr>
      <w:rPr>
        <w:rFonts w:hint="default"/>
      </w:rPr>
    </w:lvl>
    <w:lvl w:ilvl="1" w:tplc="C922AFEE">
      <w:start w:val="1"/>
      <w:numFmt w:val="decimal"/>
      <w:lvlText w:val="%2."/>
      <w:lvlJc w:val="left"/>
      <w:pPr>
        <w:ind w:left="610" w:hanging="360"/>
      </w:pPr>
      <w:rPr>
        <w:rFonts w:hint="default"/>
        <w:b/>
        <w:lang w:val="en-US"/>
      </w:rPr>
    </w:lvl>
    <w:lvl w:ilvl="2" w:tplc="2894FA0C" w:tentative="1">
      <w:start w:val="1"/>
      <w:numFmt w:val="lowerRoman"/>
      <w:lvlText w:val="%3."/>
      <w:lvlJc w:val="right"/>
      <w:pPr>
        <w:tabs>
          <w:tab w:val="num" w:pos="2160"/>
        </w:tabs>
        <w:ind w:left="2160" w:hanging="180"/>
      </w:pPr>
    </w:lvl>
    <w:lvl w:ilvl="3" w:tplc="2D4C1D82" w:tentative="1">
      <w:start w:val="1"/>
      <w:numFmt w:val="decimal"/>
      <w:lvlText w:val="%4."/>
      <w:lvlJc w:val="left"/>
      <w:pPr>
        <w:tabs>
          <w:tab w:val="num" w:pos="2880"/>
        </w:tabs>
        <w:ind w:left="2880" w:hanging="360"/>
      </w:pPr>
    </w:lvl>
    <w:lvl w:ilvl="4" w:tplc="8F4CD584" w:tentative="1">
      <w:start w:val="1"/>
      <w:numFmt w:val="lowerLetter"/>
      <w:lvlText w:val="%5."/>
      <w:lvlJc w:val="left"/>
      <w:pPr>
        <w:tabs>
          <w:tab w:val="num" w:pos="3600"/>
        </w:tabs>
        <w:ind w:left="3600" w:hanging="360"/>
      </w:pPr>
    </w:lvl>
    <w:lvl w:ilvl="5" w:tplc="A6024150" w:tentative="1">
      <w:start w:val="1"/>
      <w:numFmt w:val="lowerRoman"/>
      <w:lvlText w:val="%6."/>
      <w:lvlJc w:val="right"/>
      <w:pPr>
        <w:tabs>
          <w:tab w:val="num" w:pos="4320"/>
        </w:tabs>
        <w:ind w:left="4320" w:hanging="180"/>
      </w:pPr>
    </w:lvl>
    <w:lvl w:ilvl="6" w:tplc="2D9AC038" w:tentative="1">
      <w:start w:val="1"/>
      <w:numFmt w:val="decimal"/>
      <w:lvlText w:val="%7."/>
      <w:lvlJc w:val="left"/>
      <w:pPr>
        <w:tabs>
          <w:tab w:val="num" w:pos="5040"/>
        </w:tabs>
        <w:ind w:left="5040" w:hanging="360"/>
      </w:pPr>
    </w:lvl>
    <w:lvl w:ilvl="7" w:tplc="C7F69A82" w:tentative="1">
      <w:start w:val="1"/>
      <w:numFmt w:val="lowerLetter"/>
      <w:lvlText w:val="%8."/>
      <w:lvlJc w:val="left"/>
      <w:pPr>
        <w:tabs>
          <w:tab w:val="num" w:pos="5760"/>
        </w:tabs>
        <w:ind w:left="5760" w:hanging="360"/>
      </w:pPr>
    </w:lvl>
    <w:lvl w:ilvl="8" w:tplc="0D92DF64" w:tentative="1">
      <w:start w:val="1"/>
      <w:numFmt w:val="lowerRoman"/>
      <w:lvlText w:val="%9."/>
      <w:lvlJc w:val="right"/>
      <w:pPr>
        <w:tabs>
          <w:tab w:val="num" w:pos="6480"/>
        </w:tabs>
        <w:ind w:left="6480" w:hanging="180"/>
      </w:pPr>
    </w:lvl>
  </w:abstractNum>
  <w:abstractNum w:abstractNumId="28" w15:restartNumberingAfterBreak="0">
    <w:nsid w:val="0CBE14B5"/>
    <w:multiLevelType w:val="hybridMultilevel"/>
    <w:tmpl w:val="3A9CEA7A"/>
    <w:lvl w:ilvl="0" w:tplc="D2C8F3DC">
      <w:start w:val="1"/>
      <w:numFmt w:val="bullet"/>
      <w:lvlText w:val=""/>
      <w:lvlJc w:val="left"/>
      <w:pPr>
        <w:ind w:left="1713" w:hanging="360"/>
      </w:pPr>
      <w:rPr>
        <w:rFonts w:ascii="Symbol" w:hAnsi="Symbol" w:hint="default"/>
      </w:rPr>
    </w:lvl>
    <w:lvl w:ilvl="1" w:tplc="DB5A928E" w:tentative="1">
      <w:start w:val="1"/>
      <w:numFmt w:val="bullet"/>
      <w:lvlText w:val="o"/>
      <w:lvlJc w:val="left"/>
      <w:pPr>
        <w:ind w:left="2433" w:hanging="360"/>
      </w:pPr>
      <w:rPr>
        <w:rFonts w:ascii="Courier New" w:hAnsi="Courier New" w:cs="Courier New" w:hint="default"/>
      </w:rPr>
    </w:lvl>
    <w:lvl w:ilvl="2" w:tplc="B486FACA" w:tentative="1">
      <w:start w:val="1"/>
      <w:numFmt w:val="bullet"/>
      <w:lvlText w:val=""/>
      <w:lvlJc w:val="left"/>
      <w:pPr>
        <w:ind w:left="3153" w:hanging="360"/>
      </w:pPr>
      <w:rPr>
        <w:rFonts w:ascii="Wingdings" w:hAnsi="Wingdings" w:hint="default"/>
      </w:rPr>
    </w:lvl>
    <w:lvl w:ilvl="3" w:tplc="E0745614" w:tentative="1">
      <w:start w:val="1"/>
      <w:numFmt w:val="bullet"/>
      <w:lvlText w:val=""/>
      <w:lvlJc w:val="left"/>
      <w:pPr>
        <w:ind w:left="3873" w:hanging="360"/>
      </w:pPr>
      <w:rPr>
        <w:rFonts w:ascii="Symbol" w:hAnsi="Symbol" w:hint="default"/>
      </w:rPr>
    </w:lvl>
    <w:lvl w:ilvl="4" w:tplc="D9449358" w:tentative="1">
      <w:start w:val="1"/>
      <w:numFmt w:val="bullet"/>
      <w:lvlText w:val="o"/>
      <w:lvlJc w:val="left"/>
      <w:pPr>
        <w:ind w:left="4593" w:hanging="360"/>
      </w:pPr>
      <w:rPr>
        <w:rFonts w:ascii="Courier New" w:hAnsi="Courier New" w:cs="Courier New" w:hint="default"/>
      </w:rPr>
    </w:lvl>
    <w:lvl w:ilvl="5" w:tplc="0596A344" w:tentative="1">
      <w:start w:val="1"/>
      <w:numFmt w:val="bullet"/>
      <w:lvlText w:val=""/>
      <w:lvlJc w:val="left"/>
      <w:pPr>
        <w:ind w:left="5313" w:hanging="360"/>
      </w:pPr>
      <w:rPr>
        <w:rFonts w:ascii="Wingdings" w:hAnsi="Wingdings" w:hint="default"/>
      </w:rPr>
    </w:lvl>
    <w:lvl w:ilvl="6" w:tplc="EAEAB95E" w:tentative="1">
      <w:start w:val="1"/>
      <w:numFmt w:val="bullet"/>
      <w:lvlText w:val=""/>
      <w:lvlJc w:val="left"/>
      <w:pPr>
        <w:ind w:left="6033" w:hanging="360"/>
      </w:pPr>
      <w:rPr>
        <w:rFonts w:ascii="Symbol" w:hAnsi="Symbol" w:hint="default"/>
      </w:rPr>
    </w:lvl>
    <w:lvl w:ilvl="7" w:tplc="E916965E" w:tentative="1">
      <w:start w:val="1"/>
      <w:numFmt w:val="bullet"/>
      <w:lvlText w:val="o"/>
      <w:lvlJc w:val="left"/>
      <w:pPr>
        <w:ind w:left="6753" w:hanging="360"/>
      </w:pPr>
      <w:rPr>
        <w:rFonts w:ascii="Courier New" w:hAnsi="Courier New" w:cs="Courier New" w:hint="default"/>
      </w:rPr>
    </w:lvl>
    <w:lvl w:ilvl="8" w:tplc="361A0344" w:tentative="1">
      <w:start w:val="1"/>
      <w:numFmt w:val="bullet"/>
      <w:lvlText w:val=""/>
      <w:lvlJc w:val="left"/>
      <w:pPr>
        <w:ind w:left="7473" w:hanging="360"/>
      </w:pPr>
      <w:rPr>
        <w:rFonts w:ascii="Wingdings" w:hAnsi="Wingdings" w:hint="default"/>
      </w:rPr>
    </w:lvl>
  </w:abstractNum>
  <w:abstractNum w:abstractNumId="29" w15:restartNumberingAfterBreak="0">
    <w:nsid w:val="0CCA54B4"/>
    <w:multiLevelType w:val="hybridMultilevel"/>
    <w:tmpl w:val="912E14A4"/>
    <w:lvl w:ilvl="0" w:tplc="99281BE8">
      <w:start w:val="1"/>
      <w:numFmt w:val="bullet"/>
      <w:lvlText w:val=""/>
      <w:lvlJc w:val="left"/>
      <w:pPr>
        <w:tabs>
          <w:tab w:val="num" w:pos="1260"/>
        </w:tabs>
        <w:ind w:left="1260" w:hanging="360"/>
      </w:pPr>
      <w:rPr>
        <w:rFonts w:ascii="Symbol" w:hAnsi="Symbol" w:hint="default"/>
      </w:rPr>
    </w:lvl>
    <w:lvl w:ilvl="1" w:tplc="DE7E187E">
      <w:start w:val="1"/>
      <w:numFmt w:val="bullet"/>
      <w:lvlText w:val=""/>
      <w:lvlJc w:val="left"/>
      <w:pPr>
        <w:tabs>
          <w:tab w:val="num" w:pos="1980"/>
        </w:tabs>
        <w:ind w:left="1980" w:hanging="360"/>
      </w:pPr>
      <w:rPr>
        <w:rFonts w:ascii="Symbol" w:hAnsi="Symbol" w:hint="default"/>
      </w:rPr>
    </w:lvl>
    <w:lvl w:ilvl="2" w:tplc="2132C1B0" w:tentative="1">
      <w:start w:val="1"/>
      <w:numFmt w:val="bullet"/>
      <w:lvlText w:val=""/>
      <w:lvlJc w:val="left"/>
      <w:pPr>
        <w:tabs>
          <w:tab w:val="num" w:pos="2700"/>
        </w:tabs>
        <w:ind w:left="2700" w:hanging="360"/>
      </w:pPr>
      <w:rPr>
        <w:rFonts w:ascii="Wingdings" w:hAnsi="Wingdings" w:hint="default"/>
      </w:rPr>
    </w:lvl>
    <w:lvl w:ilvl="3" w:tplc="080E39BC" w:tentative="1">
      <w:start w:val="1"/>
      <w:numFmt w:val="bullet"/>
      <w:lvlText w:val=""/>
      <w:lvlJc w:val="left"/>
      <w:pPr>
        <w:tabs>
          <w:tab w:val="num" w:pos="3420"/>
        </w:tabs>
        <w:ind w:left="3420" w:hanging="360"/>
      </w:pPr>
      <w:rPr>
        <w:rFonts w:ascii="Symbol" w:hAnsi="Symbol" w:hint="default"/>
      </w:rPr>
    </w:lvl>
    <w:lvl w:ilvl="4" w:tplc="52D0636C" w:tentative="1">
      <w:start w:val="1"/>
      <w:numFmt w:val="bullet"/>
      <w:lvlText w:val="o"/>
      <w:lvlJc w:val="left"/>
      <w:pPr>
        <w:tabs>
          <w:tab w:val="num" w:pos="4140"/>
        </w:tabs>
        <w:ind w:left="4140" w:hanging="360"/>
      </w:pPr>
      <w:rPr>
        <w:rFonts w:ascii="Courier New" w:hAnsi="Courier New" w:cs="Courier New" w:hint="default"/>
      </w:rPr>
    </w:lvl>
    <w:lvl w:ilvl="5" w:tplc="7C1A8EB2" w:tentative="1">
      <w:start w:val="1"/>
      <w:numFmt w:val="bullet"/>
      <w:lvlText w:val=""/>
      <w:lvlJc w:val="left"/>
      <w:pPr>
        <w:tabs>
          <w:tab w:val="num" w:pos="4860"/>
        </w:tabs>
        <w:ind w:left="4860" w:hanging="360"/>
      </w:pPr>
      <w:rPr>
        <w:rFonts w:ascii="Wingdings" w:hAnsi="Wingdings" w:hint="default"/>
      </w:rPr>
    </w:lvl>
    <w:lvl w:ilvl="6" w:tplc="E3D04CC6" w:tentative="1">
      <w:start w:val="1"/>
      <w:numFmt w:val="bullet"/>
      <w:lvlText w:val=""/>
      <w:lvlJc w:val="left"/>
      <w:pPr>
        <w:tabs>
          <w:tab w:val="num" w:pos="5580"/>
        </w:tabs>
        <w:ind w:left="5580" w:hanging="360"/>
      </w:pPr>
      <w:rPr>
        <w:rFonts w:ascii="Symbol" w:hAnsi="Symbol" w:hint="default"/>
      </w:rPr>
    </w:lvl>
    <w:lvl w:ilvl="7" w:tplc="D740475A" w:tentative="1">
      <w:start w:val="1"/>
      <w:numFmt w:val="bullet"/>
      <w:lvlText w:val="o"/>
      <w:lvlJc w:val="left"/>
      <w:pPr>
        <w:tabs>
          <w:tab w:val="num" w:pos="6300"/>
        </w:tabs>
        <w:ind w:left="6300" w:hanging="360"/>
      </w:pPr>
      <w:rPr>
        <w:rFonts w:ascii="Courier New" w:hAnsi="Courier New" w:cs="Courier New" w:hint="default"/>
      </w:rPr>
    </w:lvl>
    <w:lvl w:ilvl="8" w:tplc="D2E2E23E"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0CD15CE0"/>
    <w:multiLevelType w:val="multilevel"/>
    <w:tmpl w:val="2454F32C"/>
    <w:lvl w:ilvl="0">
      <w:start w:val="11"/>
      <w:numFmt w:val="decimal"/>
      <w:lvlText w:val="%1."/>
      <w:lvlJc w:val="left"/>
      <w:pPr>
        <w:ind w:left="645" w:hanging="645"/>
      </w:pPr>
      <w:rPr>
        <w:rFonts w:hint="default"/>
      </w:rPr>
    </w:lvl>
    <w:lvl w:ilvl="1">
      <w:start w:val="2"/>
      <w:numFmt w:val="decimal"/>
      <w:lvlText w:val="%1.%2."/>
      <w:lvlJc w:val="left"/>
      <w:pPr>
        <w:ind w:left="3126" w:hanging="645"/>
      </w:pPr>
      <w:rPr>
        <w:rFonts w:hint="default"/>
      </w:rPr>
    </w:lvl>
    <w:lvl w:ilvl="2">
      <w:start w:val="1"/>
      <w:numFmt w:val="decimal"/>
      <w:lvlText w:val="%1.%2.%3."/>
      <w:lvlJc w:val="left"/>
      <w:pPr>
        <w:ind w:left="5682" w:hanging="720"/>
      </w:pPr>
      <w:rPr>
        <w:rFonts w:hint="default"/>
        <w:b/>
        <w:bCs/>
      </w:rPr>
    </w:lvl>
    <w:lvl w:ilvl="3">
      <w:start w:val="1"/>
      <w:numFmt w:val="decimal"/>
      <w:lvlText w:val="%1.%2.%3.%4."/>
      <w:lvlJc w:val="left"/>
      <w:pPr>
        <w:ind w:left="8163" w:hanging="720"/>
      </w:pPr>
      <w:rPr>
        <w:rFonts w:hint="default"/>
      </w:rPr>
    </w:lvl>
    <w:lvl w:ilvl="4">
      <w:start w:val="1"/>
      <w:numFmt w:val="decimal"/>
      <w:lvlText w:val="%1.%2.%3.%4.%5."/>
      <w:lvlJc w:val="left"/>
      <w:pPr>
        <w:ind w:left="11004" w:hanging="1080"/>
      </w:pPr>
      <w:rPr>
        <w:rFonts w:hint="default"/>
      </w:rPr>
    </w:lvl>
    <w:lvl w:ilvl="5">
      <w:start w:val="1"/>
      <w:numFmt w:val="decimal"/>
      <w:lvlText w:val="%1.%2.%3.%4.%5.%6."/>
      <w:lvlJc w:val="left"/>
      <w:pPr>
        <w:ind w:left="13485" w:hanging="1080"/>
      </w:pPr>
      <w:rPr>
        <w:rFonts w:hint="default"/>
      </w:rPr>
    </w:lvl>
    <w:lvl w:ilvl="6">
      <w:start w:val="1"/>
      <w:numFmt w:val="decimal"/>
      <w:lvlText w:val="%1.%2.%3.%4.%5.%6.%7."/>
      <w:lvlJc w:val="left"/>
      <w:pPr>
        <w:ind w:left="16326" w:hanging="1440"/>
      </w:pPr>
      <w:rPr>
        <w:rFonts w:hint="default"/>
      </w:rPr>
    </w:lvl>
    <w:lvl w:ilvl="7">
      <w:start w:val="1"/>
      <w:numFmt w:val="decimal"/>
      <w:lvlText w:val="%1.%2.%3.%4.%5.%6.%7.%8."/>
      <w:lvlJc w:val="left"/>
      <w:pPr>
        <w:ind w:left="18807" w:hanging="1440"/>
      </w:pPr>
      <w:rPr>
        <w:rFonts w:hint="default"/>
      </w:rPr>
    </w:lvl>
    <w:lvl w:ilvl="8">
      <w:start w:val="1"/>
      <w:numFmt w:val="decimal"/>
      <w:lvlText w:val="%1.%2.%3.%4.%5.%6.%7.%8.%9."/>
      <w:lvlJc w:val="left"/>
      <w:pPr>
        <w:ind w:left="21648" w:hanging="1800"/>
      </w:pPr>
      <w:rPr>
        <w:rFonts w:hint="default"/>
      </w:rPr>
    </w:lvl>
  </w:abstractNum>
  <w:abstractNum w:abstractNumId="31" w15:restartNumberingAfterBreak="0">
    <w:nsid w:val="0CFC4334"/>
    <w:multiLevelType w:val="hybridMultilevel"/>
    <w:tmpl w:val="B5C84634"/>
    <w:lvl w:ilvl="0" w:tplc="8F5888C6">
      <w:start w:val="1"/>
      <w:numFmt w:val="decimal"/>
      <w:lvlText w:val="%1."/>
      <w:lvlJc w:val="left"/>
      <w:pPr>
        <w:ind w:left="1495" w:hanging="360"/>
      </w:pPr>
      <w:rPr>
        <w:rFonts w:hint="default"/>
        <w:b w:val="0"/>
      </w:rPr>
    </w:lvl>
    <w:lvl w:ilvl="1" w:tplc="0F1E69E4">
      <w:start w:val="1"/>
      <w:numFmt w:val="decimal"/>
      <w:lvlText w:val="%2)"/>
      <w:lvlJc w:val="left"/>
      <w:pPr>
        <w:ind w:left="1935" w:hanging="855"/>
      </w:pPr>
      <w:rPr>
        <w:rFonts w:hint="default"/>
      </w:rPr>
    </w:lvl>
    <w:lvl w:ilvl="2" w:tplc="BE903D4C">
      <w:start w:val="1"/>
      <w:numFmt w:val="lowerRoman"/>
      <w:lvlText w:val="%3."/>
      <w:lvlJc w:val="right"/>
      <w:pPr>
        <w:ind w:left="2160" w:hanging="180"/>
      </w:pPr>
    </w:lvl>
    <w:lvl w:ilvl="3" w:tplc="F65E00DE">
      <w:start w:val="1"/>
      <w:numFmt w:val="decimal"/>
      <w:lvlText w:val="%4."/>
      <w:lvlJc w:val="left"/>
      <w:pPr>
        <w:ind w:left="2880" w:hanging="360"/>
      </w:pPr>
    </w:lvl>
    <w:lvl w:ilvl="4" w:tplc="98269072">
      <w:start w:val="1"/>
      <w:numFmt w:val="lowerLetter"/>
      <w:lvlText w:val="%5."/>
      <w:lvlJc w:val="left"/>
      <w:pPr>
        <w:ind w:left="3600" w:hanging="360"/>
      </w:pPr>
    </w:lvl>
    <w:lvl w:ilvl="5" w:tplc="CE3457DC">
      <w:start w:val="1"/>
      <w:numFmt w:val="lowerRoman"/>
      <w:lvlText w:val="%6."/>
      <w:lvlJc w:val="right"/>
      <w:pPr>
        <w:ind w:left="4320" w:hanging="180"/>
      </w:pPr>
    </w:lvl>
    <w:lvl w:ilvl="6" w:tplc="F59C0FFE">
      <w:start w:val="1"/>
      <w:numFmt w:val="decimal"/>
      <w:lvlText w:val="%7."/>
      <w:lvlJc w:val="left"/>
      <w:pPr>
        <w:ind w:left="5040" w:hanging="360"/>
      </w:pPr>
    </w:lvl>
    <w:lvl w:ilvl="7" w:tplc="E1E47138">
      <w:start w:val="1"/>
      <w:numFmt w:val="lowerLetter"/>
      <w:lvlText w:val="%8."/>
      <w:lvlJc w:val="left"/>
      <w:pPr>
        <w:ind w:left="5760" w:hanging="360"/>
      </w:pPr>
    </w:lvl>
    <w:lvl w:ilvl="8" w:tplc="059CA3EC">
      <w:start w:val="1"/>
      <w:numFmt w:val="lowerRoman"/>
      <w:lvlText w:val="%9."/>
      <w:lvlJc w:val="right"/>
      <w:pPr>
        <w:ind w:left="6480" w:hanging="180"/>
      </w:pPr>
    </w:lvl>
  </w:abstractNum>
  <w:abstractNum w:abstractNumId="32" w15:restartNumberingAfterBreak="0">
    <w:nsid w:val="0D1B6494"/>
    <w:multiLevelType w:val="multilevel"/>
    <w:tmpl w:val="8024758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0DC0319B"/>
    <w:multiLevelType w:val="hybridMultilevel"/>
    <w:tmpl w:val="64E62BBC"/>
    <w:lvl w:ilvl="0" w:tplc="CFC2FF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0DC15429"/>
    <w:multiLevelType w:val="hybridMultilevel"/>
    <w:tmpl w:val="E654DCFA"/>
    <w:lvl w:ilvl="0" w:tplc="E8C8F8A0">
      <w:start w:val="1"/>
      <w:numFmt w:val="decimal"/>
      <w:lvlText w:val="%1)"/>
      <w:lvlJc w:val="left"/>
      <w:pPr>
        <w:ind w:left="720" w:hanging="360"/>
      </w:pPr>
    </w:lvl>
    <w:lvl w:ilvl="1" w:tplc="D19614BC" w:tentative="1">
      <w:start w:val="1"/>
      <w:numFmt w:val="lowerLetter"/>
      <w:lvlText w:val="%2."/>
      <w:lvlJc w:val="left"/>
      <w:pPr>
        <w:ind w:left="1440" w:hanging="360"/>
      </w:pPr>
    </w:lvl>
    <w:lvl w:ilvl="2" w:tplc="B84CC0D8" w:tentative="1">
      <w:start w:val="1"/>
      <w:numFmt w:val="lowerRoman"/>
      <w:lvlText w:val="%3."/>
      <w:lvlJc w:val="right"/>
      <w:pPr>
        <w:ind w:left="2160" w:hanging="180"/>
      </w:pPr>
    </w:lvl>
    <w:lvl w:ilvl="3" w:tplc="C3FC43B6" w:tentative="1">
      <w:start w:val="1"/>
      <w:numFmt w:val="decimal"/>
      <w:lvlText w:val="%4."/>
      <w:lvlJc w:val="left"/>
      <w:pPr>
        <w:ind w:left="2880" w:hanging="360"/>
      </w:pPr>
    </w:lvl>
    <w:lvl w:ilvl="4" w:tplc="31980638" w:tentative="1">
      <w:start w:val="1"/>
      <w:numFmt w:val="lowerLetter"/>
      <w:lvlText w:val="%5."/>
      <w:lvlJc w:val="left"/>
      <w:pPr>
        <w:ind w:left="3600" w:hanging="360"/>
      </w:pPr>
    </w:lvl>
    <w:lvl w:ilvl="5" w:tplc="F7C4DDA0" w:tentative="1">
      <w:start w:val="1"/>
      <w:numFmt w:val="lowerRoman"/>
      <w:lvlText w:val="%6."/>
      <w:lvlJc w:val="right"/>
      <w:pPr>
        <w:ind w:left="4320" w:hanging="180"/>
      </w:pPr>
    </w:lvl>
    <w:lvl w:ilvl="6" w:tplc="D5ACC4AC" w:tentative="1">
      <w:start w:val="1"/>
      <w:numFmt w:val="decimal"/>
      <w:lvlText w:val="%7."/>
      <w:lvlJc w:val="left"/>
      <w:pPr>
        <w:ind w:left="5040" w:hanging="360"/>
      </w:pPr>
    </w:lvl>
    <w:lvl w:ilvl="7" w:tplc="8452D192" w:tentative="1">
      <w:start w:val="1"/>
      <w:numFmt w:val="lowerLetter"/>
      <w:lvlText w:val="%8."/>
      <w:lvlJc w:val="left"/>
      <w:pPr>
        <w:ind w:left="5760" w:hanging="360"/>
      </w:pPr>
    </w:lvl>
    <w:lvl w:ilvl="8" w:tplc="8D464BE6" w:tentative="1">
      <w:start w:val="1"/>
      <w:numFmt w:val="lowerRoman"/>
      <w:lvlText w:val="%9."/>
      <w:lvlJc w:val="right"/>
      <w:pPr>
        <w:ind w:left="6480" w:hanging="180"/>
      </w:pPr>
    </w:lvl>
  </w:abstractNum>
  <w:abstractNum w:abstractNumId="35" w15:restartNumberingAfterBreak="0">
    <w:nsid w:val="0E214913"/>
    <w:multiLevelType w:val="multilevel"/>
    <w:tmpl w:val="D3A87344"/>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0E881FFF"/>
    <w:multiLevelType w:val="hybridMultilevel"/>
    <w:tmpl w:val="3F60BD0E"/>
    <w:lvl w:ilvl="0" w:tplc="04190011">
      <w:start w:val="1"/>
      <w:numFmt w:val="decimal"/>
      <w:lvlText w:val="%1)"/>
      <w:lvlJc w:val="left"/>
      <w:pPr>
        <w:ind w:left="1346" w:hanging="360"/>
      </w:pPr>
      <w:rPr>
        <w:rFonts w:hint="default"/>
      </w:rPr>
    </w:lvl>
    <w:lvl w:ilvl="1" w:tplc="F97A57EC" w:tentative="1">
      <w:start w:val="1"/>
      <w:numFmt w:val="bullet"/>
      <w:lvlText w:val="o"/>
      <w:lvlJc w:val="left"/>
      <w:pPr>
        <w:ind w:left="2066" w:hanging="360"/>
      </w:pPr>
      <w:rPr>
        <w:rFonts w:ascii="Courier New" w:hAnsi="Courier New" w:cs="Courier New" w:hint="default"/>
      </w:rPr>
    </w:lvl>
    <w:lvl w:ilvl="2" w:tplc="5F7207CE" w:tentative="1">
      <w:start w:val="1"/>
      <w:numFmt w:val="bullet"/>
      <w:lvlText w:val=""/>
      <w:lvlJc w:val="left"/>
      <w:pPr>
        <w:ind w:left="2786" w:hanging="360"/>
      </w:pPr>
      <w:rPr>
        <w:rFonts w:ascii="Wingdings" w:hAnsi="Wingdings" w:hint="default"/>
      </w:rPr>
    </w:lvl>
    <w:lvl w:ilvl="3" w:tplc="D432F898" w:tentative="1">
      <w:start w:val="1"/>
      <w:numFmt w:val="bullet"/>
      <w:lvlText w:val=""/>
      <w:lvlJc w:val="left"/>
      <w:pPr>
        <w:ind w:left="3506" w:hanging="360"/>
      </w:pPr>
      <w:rPr>
        <w:rFonts w:ascii="Symbol" w:hAnsi="Symbol" w:hint="default"/>
      </w:rPr>
    </w:lvl>
    <w:lvl w:ilvl="4" w:tplc="73EA3594" w:tentative="1">
      <w:start w:val="1"/>
      <w:numFmt w:val="bullet"/>
      <w:lvlText w:val="o"/>
      <w:lvlJc w:val="left"/>
      <w:pPr>
        <w:ind w:left="4226" w:hanging="360"/>
      </w:pPr>
      <w:rPr>
        <w:rFonts w:ascii="Courier New" w:hAnsi="Courier New" w:cs="Courier New" w:hint="default"/>
      </w:rPr>
    </w:lvl>
    <w:lvl w:ilvl="5" w:tplc="C18CD362" w:tentative="1">
      <w:start w:val="1"/>
      <w:numFmt w:val="bullet"/>
      <w:lvlText w:val=""/>
      <w:lvlJc w:val="left"/>
      <w:pPr>
        <w:ind w:left="4946" w:hanging="360"/>
      </w:pPr>
      <w:rPr>
        <w:rFonts w:ascii="Wingdings" w:hAnsi="Wingdings" w:hint="default"/>
      </w:rPr>
    </w:lvl>
    <w:lvl w:ilvl="6" w:tplc="08087A78" w:tentative="1">
      <w:start w:val="1"/>
      <w:numFmt w:val="bullet"/>
      <w:lvlText w:val=""/>
      <w:lvlJc w:val="left"/>
      <w:pPr>
        <w:ind w:left="5666" w:hanging="360"/>
      </w:pPr>
      <w:rPr>
        <w:rFonts w:ascii="Symbol" w:hAnsi="Symbol" w:hint="default"/>
      </w:rPr>
    </w:lvl>
    <w:lvl w:ilvl="7" w:tplc="CFE04A68" w:tentative="1">
      <w:start w:val="1"/>
      <w:numFmt w:val="bullet"/>
      <w:lvlText w:val="o"/>
      <w:lvlJc w:val="left"/>
      <w:pPr>
        <w:ind w:left="6386" w:hanging="360"/>
      </w:pPr>
      <w:rPr>
        <w:rFonts w:ascii="Courier New" w:hAnsi="Courier New" w:cs="Courier New" w:hint="default"/>
      </w:rPr>
    </w:lvl>
    <w:lvl w:ilvl="8" w:tplc="0E80A35C" w:tentative="1">
      <w:start w:val="1"/>
      <w:numFmt w:val="bullet"/>
      <w:lvlText w:val=""/>
      <w:lvlJc w:val="left"/>
      <w:pPr>
        <w:ind w:left="7106" w:hanging="360"/>
      </w:pPr>
      <w:rPr>
        <w:rFonts w:ascii="Wingdings" w:hAnsi="Wingdings" w:hint="default"/>
      </w:rPr>
    </w:lvl>
  </w:abstractNum>
  <w:abstractNum w:abstractNumId="37" w15:restartNumberingAfterBreak="0">
    <w:nsid w:val="0ED77472"/>
    <w:multiLevelType w:val="hybridMultilevel"/>
    <w:tmpl w:val="BA34136C"/>
    <w:lvl w:ilvl="0" w:tplc="6AEC5D06">
      <w:start w:val="1"/>
      <w:numFmt w:val="decimal"/>
      <w:lvlText w:val="%1)"/>
      <w:lvlJc w:val="left"/>
      <w:pPr>
        <w:ind w:left="1429" w:hanging="360"/>
      </w:pPr>
    </w:lvl>
    <w:lvl w:ilvl="1" w:tplc="2BE8F00C">
      <w:start w:val="1"/>
      <w:numFmt w:val="decimal"/>
      <w:lvlText w:val="%2)"/>
      <w:lvlJc w:val="left"/>
      <w:pPr>
        <w:ind w:left="2149" w:hanging="360"/>
      </w:pPr>
    </w:lvl>
    <w:lvl w:ilvl="2" w:tplc="59D6F6C2">
      <w:start w:val="1"/>
      <w:numFmt w:val="decimal"/>
      <w:lvlText w:val="%3."/>
      <w:lvlJc w:val="left"/>
      <w:pPr>
        <w:ind w:left="3049" w:hanging="360"/>
      </w:pPr>
      <w:rPr>
        <w:rFonts w:hint="default"/>
        <w:b/>
      </w:rPr>
    </w:lvl>
    <w:lvl w:ilvl="3" w:tplc="5FE2F9D4" w:tentative="1">
      <w:start w:val="1"/>
      <w:numFmt w:val="decimal"/>
      <w:lvlText w:val="%4."/>
      <w:lvlJc w:val="left"/>
      <w:pPr>
        <w:ind w:left="3589" w:hanging="360"/>
      </w:pPr>
    </w:lvl>
    <w:lvl w:ilvl="4" w:tplc="FC828942" w:tentative="1">
      <w:start w:val="1"/>
      <w:numFmt w:val="lowerLetter"/>
      <w:lvlText w:val="%5."/>
      <w:lvlJc w:val="left"/>
      <w:pPr>
        <w:ind w:left="4309" w:hanging="360"/>
      </w:pPr>
    </w:lvl>
    <w:lvl w:ilvl="5" w:tplc="23B2EFC2" w:tentative="1">
      <w:start w:val="1"/>
      <w:numFmt w:val="lowerRoman"/>
      <w:lvlText w:val="%6."/>
      <w:lvlJc w:val="right"/>
      <w:pPr>
        <w:ind w:left="5029" w:hanging="180"/>
      </w:pPr>
    </w:lvl>
    <w:lvl w:ilvl="6" w:tplc="A2B6896C" w:tentative="1">
      <w:start w:val="1"/>
      <w:numFmt w:val="decimal"/>
      <w:lvlText w:val="%7."/>
      <w:lvlJc w:val="left"/>
      <w:pPr>
        <w:ind w:left="5749" w:hanging="360"/>
      </w:pPr>
    </w:lvl>
    <w:lvl w:ilvl="7" w:tplc="841CB606" w:tentative="1">
      <w:start w:val="1"/>
      <w:numFmt w:val="lowerLetter"/>
      <w:lvlText w:val="%8."/>
      <w:lvlJc w:val="left"/>
      <w:pPr>
        <w:ind w:left="6469" w:hanging="360"/>
      </w:pPr>
    </w:lvl>
    <w:lvl w:ilvl="8" w:tplc="B1B28B3C" w:tentative="1">
      <w:start w:val="1"/>
      <w:numFmt w:val="lowerRoman"/>
      <w:lvlText w:val="%9."/>
      <w:lvlJc w:val="right"/>
      <w:pPr>
        <w:ind w:left="7189" w:hanging="180"/>
      </w:pPr>
    </w:lvl>
  </w:abstractNum>
  <w:abstractNum w:abstractNumId="38" w15:restartNumberingAfterBreak="0">
    <w:nsid w:val="0F875078"/>
    <w:multiLevelType w:val="hybridMultilevel"/>
    <w:tmpl w:val="2B280FDE"/>
    <w:lvl w:ilvl="0" w:tplc="34C61028">
      <w:start w:val="1"/>
      <w:numFmt w:val="decimal"/>
      <w:lvlText w:val="%1."/>
      <w:lvlJc w:val="left"/>
      <w:pPr>
        <w:ind w:left="360" w:hanging="360"/>
      </w:pPr>
      <w:rPr>
        <w:rFonts w:hint="default"/>
        <w:b/>
        <w:i w:val="0"/>
      </w:rPr>
    </w:lvl>
    <w:lvl w:ilvl="1" w:tplc="6F78C494">
      <w:start w:val="1"/>
      <w:numFmt w:val="lowerLetter"/>
      <w:lvlText w:val="%2."/>
      <w:lvlJc w:val="left"/>
      <w:pPr>
        <w:ind w:left="1080" w:hanging="360"/>
      </w:pPr>
    </w:lvl>
    <w:lvl w:ilvl="2" w:tplc="D8CC8834" w:tentative="1">
      <w:start w:val="1"/>
      <w:numFmt w:val="lowerRoman"/>
      <w:lvlText w:val="%3."/>
      <w:lvlJc w:val="right"/>
      <w:pPr>
        <w:ind w:left="1800" w:hanging="180"/>
      </w:pPr>
    </w:lvl>
    <w:lvl w:ilvl="3" w:tplc="BF001642" w:tentative="1">
      <w:start w:val="1"/>
      <w:numFmt w:val="decimal"/>
      <w:lvlText w:val="%4."/>
      <w:lvlJc w:val="left"/>
      <w:pPr>
        <w:ind w:left="2520" w:hanging="360"/>
      </w:pPr>
    </w:lvl>
    <w:lvl w:ilvl="4" w:tplc="56987F54" w:tentative="1">
      <w:start w:val="1"/>
      <w:numFmt w:val="lowerLetter"/>
      <w:lvlText w:val="%5."/>
      <w:lvlJc w:val="left"/>
      <w:pPr>
        <w:ind w:left="3240" w:hanging="360"/>
      </w:pPr>
    </w:lvl>
    <w:lvl w:ilvl="5" w:tplc="3612DC12" w:tentative="1">
      <w:start w:val="1"/>
      <w:numFmt w:val="lowerRoman"/>
      <w:lvlText w:val="%6."/>
      <w:lvlJc w:val="right"/>
      <w:pPr>
        <w:ind w:left="3960" w:hanging="180"/>
      </w:pPr>
    </w:lvl>
    <w:lvl w:ilvl="6" w:tplc="5464E4DA" w:tentative="1">
      <w:start w:val="1"/>
      <w:numFmt w:val="decimal"/>
      <w:lvlText w:val="%7."/>
      <w:lvlJc w:val="left"/>
      <w:pPr>
        <w:ind w:left="4680" w:hanging="360"/>
      </w:pPr>
    </w:lvl>
    <w:lvl w:ilvl="7" w:tplc="42B6B4EE" w:tentative="1">
      <w:start w:val="1"/>
      <w:numFmt w:val="lowerLetter"/>
      <w:lvlText w:val="%8."/>
      <w:lvlJc w:val="left"/>
      <w:pPr>
        <w:ind w:left="5400" w:hanging="360"/>
      </w:pPr>
    </w:lvl>
    <w:lvl w:ilvl="8" w:tplc="84B0B884" w:tentative="1">
      <w:start w:val="1"/>
      <w:numFmt w:val="lowerRoman"/>
      <w:lvlText w:val="%9."/>
      <w:lvlJc w:val="right"/>
      <w:pPr>
        <w:ind w:left="6120" w:hanging="180"/>
      </w:pPr>
    </w:lvl>
  </w:abstractNum>
  <w:abstractNum w:abstractNumId="39" w15:restartNumberingAfterBreak="0">
    <w:nsid w:val="0F8A4FAD"/>
    <w:multiLevelType w:val="hybridMultilevel"/>
    <w:tmpl w:val="36F26E88"/>
    <w:lvl w:ilvl="0" w:tplc="3C887C52">
      <w:start w:val="1"/>
      <w:numFmt w:val="decimal"/>
      <w:lvlText w:val="%1.1)"/>
      <w:lvlJc w:val="left"/>
      <w:pPr>
        <w:ind w:left="1788" w:hanging="360"/>
      </w:pPr>
      <w:rPr>
        <w:rFonts w:hint="default"/>
      </w:rPr>
    </w:lvl>
    <w:lvl w:ilvl="1" w:tplc="04190019">
      <w:start w:val="1"/>
      <w:numFmt w:val="lowerLetter"/>
      <w:lvlText w:val="%2."/>
      <w:lvlJc w:val="left"/>
      <w:pPr>
        <w:ind w:left="1440" w:hanging="360"/>
      </w:pPr>
    </w:lvl>
    <w:lvl w:ilvl="2" w:tplc="E5B8567C">
      <w:start w:val="1"/>
      <w:numFmt w:val="decimal"/>
      <w:lvlText w:val="%3)"/>
      <w:lvlJc w:val="left"/>
      <w:pPr>
        <w:ind w:left="2400" w:hanging="4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FCB1BED"/>
    <w:multiLevelType w:val="hybridMultilevel"/>
    <w:tmpl w:val="15860CBA"/>
    <w:lvl w:ilvl="0" w:tplc="0419000F">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0FF56752"/>
    <w:multiLevelType w:val="multilevel"/>
    <w:tmpl w:val="C20609C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1547B74"/>
    <w:multiLevelType w:val="hybridMultilevel"/>
    <w:tmpl w:val="D33C56B4"/>
    <w:lvl w:ilvl="0" w:tplc="C170827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2B322C8"/>
    <w:multiLevelType w:val="multilevel"/>
    <w:tmpl w:val="D8667E1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4" w15:restartNumberingAfterBreak="0">
    <w:nsid w:val="12ED34D3"/>
    <w:multiLevelType w:val="hybridMultilevel"/>
    <w:tmpl w:val="FA927F5C"/>
    <w:lvl w:ilvl="0" w:tplc="6EF8793C">
      <w:start w:val="1"/>
      <w:numFmt w:val="bullet"/>
      <w:lvlText w:val=""/>
      <w:lvlJc w:val="left"/>
      <w:pPr>
        <w:ind w:left="720" w:hanging="360"/>
      </w:pPr>
      <w:rPr>
        <w:rFonts w:ascii="Symbol" w:hAnsi="Symbol" w:hint="default"/>
      </w:rPr>
    </w:lvl>
    <w:lvl w:ilvl="1" w:tplc="58481B64" w:tentative="1">
      <w:start w:val="1"/>
      <w:numFmt w:val="bullet"/>
      <w:lvlText w:val="o"/>
      <w:lvlJc w:val="left"/>
      <w:pPr>
        <w:ind w:left="1440" w:hanging="360"/>
      </w:pPr>
      <w:rPr>
        <w:rFonts w:ascii="Courier New" w:hAnsi="Courier New" w:cs="Courier New" w:hint="default"/>
      </w:rPr>
    </w:lvl>
    <w:lvl w:ilvl="2" w:tplc="175CAC7E" w:tentative="1">
      <w:start w:val="1"/>
      <w:numFmt w:val="bullet"/>
      <w:lvlText w:val=""/>
      <w:lvlJc w:val="left"/>
      <w:pPr>
        <w:ind w:left="2160" w:hanging="360"/>
      </w:pPr>
      <w:rPr>
        <w:rFonts w:ascii="Wingdings" w:hAnsi="Wingdings" w:hint="default"/>
      </w:rPr>
    </w:lvl>
    <w:lvl w:ilvl="3" w:tplc="F5AED214" w:tentative="1">
      <w:start w:val="1"/>
      <w:numFmt w:val="bullet"/>
      <w:lvlText w:val=""/>
      <w:lvlJc w:val="left"/>
      <w:pPr>
        <w:ind w:left="2880" w:hanging="360"/>
      </w:pPr>
      <w:rPr>
        <w:rFonts w:ascii="Symbol" w:hAnsi="Symbol" w:hint="default"/>
      </w:rPr>
    </w:lvl>
    <w:lvl w:ilvl="4" w:tplc="C81EA080" w:tentative="1">
      <w:start w:val="1"/>
      <w:numFmt w:val="bullet"/>
      <w:lvlText w:val="o"/>
      <w:lvlJc w:val="left"/>
      <w:pPr>
        <w:ind w:left="3600" w:hanging="360"/>
      </w:pPr>
      <w:rPr>
        <w:rFonts w:ascii="Courier New" w:hAnsi="Courier New" w:cs="Courier New" w:hint="default"/>
      </w:rPr>
    </w:lvl>
    <w:lvl w:ilvl="5" w:tplc="EE28F866" w:tentative="1">
      <w:start w:val="1"/>
      <w:numFmt w:val="bullet"/>
      <w:lvlText w:val=""/>
      <w:lvlJc w:val="left"/>
      <w:pPr>
        <w:ind w:left="4320" w:hanging="360"/>
      </w:pPr>
      <w:rPr>
        <w:rFonts w:ascii="Wingdings" w:hAnsi="Wingdings" w:hint="default"/>
      </w:rPr>
    </w:lvl>
    <w:lvl w:ilvl="6" w:tplc="05AE4F9C" w:tentative="1">
      <w:start w:val="1"/>
      <w:numFmt w:val="bullet"/>
      <w:lvlText w:val=""/>
      <w:lvlJc w:val="left"/>
      <w:pPr>
        <w:ind w:left="5040" w:hanging="360"/>
      </w:pPr>
      <w:rPr>
        <w:rFonts w:ascii="Symbol" w:hAnsi="Symbol" w:hint="default"/>
      </w:rPr>
    </w:lvl>
    <w:lvl w:ilvl="7" w:tplc="83F4AF5C" w:tentative="1">
      <w:start w:val="1"/>
      <w:numFmt w:val="bullet"/>
      <w:lvlText w:val="o"/>
      <w:lvlJc w:val="left"/>
      <w:pPr>
        <w:ind w:left="5760" w:hanging="360"/>
      </w:pPr>
      <w:rPr>
        <w:rFonts w:ascii="Courier New" w:hAnsi="Courier New" w:cs="Courier New" w:hint="default"/>
      </w:rPr>
    </w:lvl>
    <w:lvl w:ilvl="8" w:tplc="05F26B1A" w:tentative="1">
      <w:start w:val="1"/>
      <w:numFmt w:val="bullet"/>
      <w:lvlText w:val=""/>
      <w:lvlJc w:val="left"/>
      <w:pPr>
        <w:ind w:left="6480" w:hanging="360"/>
      </w:pPr>
      <w:rPr>
        <w:rFonts w:ascii="Wingdings" w:hAnsi="Wingdings" w:hint="default"/>
      </w:rPr>
    </w:lvl>
  </w:abstractNum>
  <w:abstractNum w:abstractNumId="45" w15:restartNumberingAfterBreak="0">
    <w:nsid w:val="1370537B"/>
    <w:multiLevelType w:val="hybridMultilevel"/>
    <w:tmpl w:val="C61CD866"/>
    <w:lvl w:ilvl="0" w:tplc="71A4418E">
      <w:start w:val="1"/>
      <w:numFmt w:val="bullet"/>
      <w:lvlText w:val=""/>
      <w:lvlJc w:val="left"/>
      <w:pPr>
        <w:ind w:left="720" w:hanging="360"/>
      </w:pPr>
      <w:rPr>
        <w:rFonts w:ascii="Symbol" w:hAnsi="Symbol" w:hint="default"/>
      </w:rPr>
    </w:lvl>
    <w:lvl w:ilvl="1" w:tplc="6160085C" w:tentative="1">
      <w:start w:val="1"/>
      <w:numFmt w:val="bullet"/>
      <w:lvlText w:val="o"/>
      <w:lvlJc w:val="left"/>
      <w:pPr>
        <w:ind w:left="1440" w:hanging="360"/>
      </w:pPr>
      <w:rPr>
        <w:rFonts w:ascii="Courier New" w:hAnsi="Courier New" w:cs="Courier New" w:hint="default"/>
      </w:rPr>
    </w:lvl>
    <w:lvl w:ilvl="2" w:tplc="11A0949C" w:tentative="1">
      <w:start w:val="1"/>
      <w:numFmt w:val="bullet"/>
      <w:lvlText w:val=""/>
      <w:lvlJc w:val="left"/>
      <w:pPr>
        <w:ind w:left="2160" w:hanging="360"/>
      </w:pPr>
      <w:rPr>
        <w:rFonts w:ascii="Wingdings" w:hAnsi="Wingdings" w:hint="default"/>
      </w:rPr>
    </w:lvl>
    <w:lvl w:ilvl="3" w:tplc="890C0050" w:tentative="1">
      <w:start w:val="1"/>
      <w:numFmt w:val="bullet"/>
      <w:lvlText w:val=""/>
      <w:lvlJc w:val="left"/>
      <w:pPr>
        <w:ind w:left="2880" w:hanging="360"/>
      </w:pPr>
      <w:rPr>
        <w:rFonts w:ascii="Symbol" w:hAnsi="Symbol" w:hint="default"/>
      </w:rPr>
    </w:lvl>
    <w:lvl w:ilvl="4" w:tplc="6428D0F4" w:tentative="1">
      <w:start w:val="1"/>
      <w:numFmt w:val="bullet"/>
      <w:lvlText w:val="o"/>
      <w:lvlJc w:val="left"/>
      <w:pPr>
        <w:ind w:left="3600" w:hanging="360"/>
      </w:pPr>
      <w:rPr>
        <w:rFonts w:ascii="Courier New" w:hAnsi="Courier New" w:cs="Courier New" w:hint="default"/>
      </w:rPr>
    </w:lvl>
    <w:lvl w:ilvl="5" w:tplc="C1B4973A" w:tentative="1">
      <w:start w:val="1"/>
      <w:numFmt w:val="bullet"/>
      <w:lvlText w:val=""/>
      <w:lvlJc w:val="left"/>
      <w:pPr>
        <w:ind w:left="4320" w:hanging="360"/>
      </w:pPr>
      <w:rPr>
        <w:rFonts w:ascii="Wingdings" w:hAnsi="Wingdings" w:hint="default"/>
      </w:rPr>
    </w:lvl>
    <w:lvl w:ilvl="6" w:tplc="1E981626" w:tentative="1">
      <w:start w:val="1"/>
      <w:numFmt w:val="bullet"/>
      <w:lvlText w:val=""/>
      <w:lvlJc w:val="left"/>
      <w:pPr>
        <w:ind w:left="5040" w:hanging="360"/>
      </w:pPr>
      <w:rPr>
        <w:rFonts w:ascii="Symbol" w:hAnsi="Symbol" w:hint="default"/>
      </w:rPr>
    </w:lvl>
    <w:lvl w:ilvl="7" w:tplc="119E615A" w:tentative="1">
      <w:start w:val="1"/>
      <w:numFmt w:val="bullet"/>
      <w:lvlText w:val="o"/>
      <w:lvlJc w:val="left"/>
      <w:pPr>
        <w:ind w:left="5760" w:hanging="360"/>
      </w:pPr>
      <w:rPr>
        <w:rFonts w:ascii="Courier New" w:hAnsi="Courier New" w:cs="Courier New" w:hint="default"/>
      </w:rPr>
    </w:lvl>
    <w:lvl w:ilvl="8" w:tplc="4DCAA81A" w:tentative="1">
      <w:start w:val="1"/>
      <w:numFmt w:val="bullet"/>
      <w:lvlText w:val=""/>
      <w:lvlJc w:val="left"/>
      <w:pPr>
        <w:ind w:left="6480" w:hanging="360"/>
      </w:pPr>
      <w:rPr>
        <w:rFonts w:ascii="Wingdings" w:hAnsi="Wingdings" w:hint="default"/>
      </w:rPr>
    </w:lvl>
  </w:abstractNum>
  <w:abstractNum w:abstractNumId="46" w15:restartNumberingAfterBreak="0">
    <w:nsid w:val="141E6619"/>
    <w:multiLevelType w:val="multilevel"/>
    <w:tmpl w:val="1E82BE2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149A09D2"/>
    <w:multiLevelType w:val="hybridMultilevel"/>
    <w:tmpl w:val="11B219A4"/>
    <w:lvl w:ilvl="0" w:tplc="1ED2D160">
      <w:start w:val="1"/>
      <w:numFmt w:val="decimal"/>
      <w:lvlText w:val="%1)"/>
      <w:lvlJc w:val="left"/>
      <w:pPr>
        <w:ind w:left="2356" w:hanging="360"/>
      </w:pPr>
      <w:rPr>
        <w:rFonts w:hint="default"/>
      </w:rPr>
    </w:lvl>
    <w:lvl w:ilvl="1" w:tplc="C7767E3C" w:tentative="1">
      <w:start w:val="1"/>
      <w:numFmt w:val="lowerLetter"/>
      <w:lvlText w:val="%2."/>
      <w:lvlJc w:val="left"/>
      <w:pPr>
        <w:ind w:left="3076" w:hanging="360"/>
      </w:pPr>
    </w:lvl>
    <w:lvl w:ilvl="2" w:tplc="54C23024">
      <w:start w:val="1"/>
      <w:numFmt w:val="lowerRoman"/>
      <w:lvlText w:val="%3."/>
      <w:lvlJc w:val="right"/>
      <w:pPr>
        <w:ind w:left="3796" w:hanging="180"/>
      </w:pPr>
    </w:lvl>
    <w:lvl w:ilvl="3" w:tplc="2B9A0000" w:tentative="1">
      <w:start w:val="1"/>
      <w:numFmt w:val="decimal"/>
      <w:lvlText w:val="%4."/>
      <w:lvlJc w:val="left"/>
      <w:pPr>
        <w:ind w:left="4516" w:hanging="360"/>
      </w:pPr>
    </w:lvl>
    <w:lvl w:ilvl="4" w:tplc="5040411C" w:tentative="1">
      <w:start w:val="1"/>
      <w:numFmt w:val="lowerLetter"/>
      <w:lvlText w:val="%5."/>
      <w:lvlJc w:val="left"/>
      <w:pPr>
        <w:ind w:left="5236" w:hanging="360"/>
      </w:pPr>
    </w:lvl>
    <w:lvl w:ilvl="5" w:tplc="1F28B8DA" w:tentative="1">
      <w:start w:val="1"/>
      <w:numFmt w:val="lowerRoman"/>
      <w:lvlText w:val="%6."/>
      <w:lvlJc w:val="right"/>
      <w:pPr>
        <w:ind w:left="5956" w:hanging="180"/>
      </w:pPr>
    </w:lvl>
    <w:lvl w:ilvl="6" w:tplc="30105EF0" w:tentative="1">
      <w:start w:val="1"/>
      <w:numFmt w:val="decimal"/>
      <w:lvlText w:val="%7."/>
      <w:lvlJc w:val="left"/>
      <w:pPr>
        <w:ind w:left="6676" w:hanging="360"/>
      </w:pPr>
    </w:lvl>
    <w:lvl w:ilvl="7" w:tplc="7CAA0ADE" w:tentative="1">
      <w:start w:val="1"/>
      <w:numFmt w:val="lowerLetter"/>
      <w:lvlText w:val="%8."/>
      <w:lvlJc w:val="left"/>
      <w:pPr>
        <w:ind w:left="7396" w:hanging="360"/>
      </w:pPr>
    </w:lvl>
    <w:lvl w:ilvl="8" w:tplc="239A3822" w:tentative="1">
      <w:start w:val="1"/>
      <w:numFmt w:val="lowerRoman"/>
      <w:lvlText w:val="%9."/>
      <w:lvlJc w:val="right"/>
      <w:pPr>
        <w:ind w:left="8116" w:hanging="180"/>
      </w:pPr>
    </w:lvl>
  </w:abstractNum>
  <w:abstractNum w:abstractNumId="48" w15:restartNumberingAfterBreak="0">
    <w:nsid w:val="14C92657"/>
    <w:multiLevelType w:val="hybridMultilevel"/>
    <w:tmpl w:val="231A0742"/>
    <w:lvl w:ilvl="0" w:tplc="04190001">
      <w:start w:val="1"/>
      <w:numFmt w:val="bullet"/>
      <w:lvlText w:val=""/>
      <w:lvlJc w:val="left"/>
      <w:pPr>
        <w:ind w:left="2700" w:hanging="360"/>
      </w:pPr>
      <w:rPr>
        <w:rFonts w:ascii="Symbol" w:hAnsi="Symbol"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49" w15:restartNumberingAfterBreak="0">
    <w:nsid w:val="14F06464"/>
    <w:multiLevelType w:val="hybridMultilevel"/>
    <w:tmpl w:val="3F26E666"/>
    <w:lvl w:ilvl="0" w:tplc="6040E6EE">
      <w:start w:val="1"/>
      <w:numFmt w:val="bullet"/>
      <w:lvlText w:val=""/>
      <w:lvlJc w:val="left"/>
      <w:pPr>
        <w:ind w:left="1287" w:hanging="360"/>
      </w:pPr>
      <w:rPr>
        <w:rFonts w:ascii="Symbol" w:hAnsi="Symbol" w:hint="default"/>
      </w:rPr>
    </w:lvl>
    <w:lvl w:ilvl="1" w:tplc="CE16C1D6" w:tentative="1">
      <w:start w:val="1"/>
      <w:numFmt w:val="bullet"/>
      <w:lvlText w:val="o"/>
      <w:lvlJc w:val="left"/>
      <w:pPr>
        <w:ind w:left="2007" w:hanging="360"/>
      </w:pPr>
      <w:rPr>
        <w:rFonts w:ascii="Courier New" w:hAnsi="Courier New" w:cs="Courier New" w:hint="default"/>
      </w:rPr>
    </w:lvl>
    <w:lvl w:ilvl="2" w:tplc="E0BAE728" w:tentative="1">
      <w:start w:val="1"/>
      <w:numFmt w:val="bullet"/>
      <w:lvlText w:val=""/>
      <w:lvlJc w:val="left"/>
      <w:pPr>
        <w:ind w:left="2727" w:hanging="360"/>
      </w:pPr>
      <w:rPr>
        <w:rFonts w:ascii="Wingdings" w:hAnsi="Wingdings" w:hint="default"/>
      </w:rPr>
    </w:lvl>
    <w:lvl w:ilvl="3" w:tplc="98A0A828" w:tentative="1">
      <w:start w:val="1"/>
      <w:numFmt w:val="bullet"/>
      <w:lvlText w:val=""/>
      <w:lvlJc w:val="left"/>
      <w:pPr>
        <w:ind w:left="3447" w:hanging="360"/>
      </w:pPr>
      <w:rPr>
        <w:rFonts w:ascii="Symbol" w:hAnsi="Symbol" w:hint="default"/>
      </w:rPr>
    </w:lvl>
    <w:lvl w:ilvl="4" w:tplc="8466BA66" w:tentative="1">
      <w:start w:val="1"/>
      <w:numFmt w:val="bullet"/>
      <w:lvlText w:val="o"/>
      <w:lvlJc w:val="left"/>
      <w:pPr>
        <w:ind w:left="4167" w:hanging="360"/>
      </w:pPr>
      <w:rPr>
        <w:rFonts w:ascii="Courier New" w:hAnsi="Courier New" w:cs="Courier New" w:hint="default"/>
      </w:rPr>
    </w:lvl>
    <w:lvl w:ilvl="5" w:tplc="7BF4DE00" w:tentative="1">
      <w:start w:val="1"/>
      <w:numFmt w:val="bullet"/>
      <w:lvlText w:val=""/>
      <w:lvlJc w:val="left"/>
      <w:pPr>
        <w:ind w:left="4887" w:hanging="360"/>
      </w:pPr>
      <w:rPr>
        <w:rFonts w:ascii="Wingdings" w:hAnsi="Wingdings" w:hint="default"/>
      </w:rPr>
    </w:lvl>
    <w:lvl w:ilvl="6" w:tplc="2B9EB5A2" w:tentative="1">
      <w:start w:val="1"/>
      <w:numFmt w:val="bullet"/>
      <w:lvlText w:val=""/>
      <w:lvlJc w:val="left"/>
      <w:pPr>
        <w:ind w:left="5607" w:hanging="360"/>
      </w:pPr>
      <w:rPr>
        <w:rFonts w:ascii="Symbol" w:hAnsi="Symbol" w:hint="default"/>
      </w:rPr>
    </w:lvl>
    <w:lvl w:ilvl="7" w:tplc="96BADE94" w:tentative="1">
      <w:start w:val="1"/>
      <w:numFmt w:val="bullet"/>
      <w:lvlText w:val="o"/>
      <w:lvlJc w:val="left"/>
      <w:pPr>
        <w:ind w:left="6327" w:hanging="360"/>
      </w:pPr>
      <w:rPr>
        <w:rFonts w:ascii="Courier New" w:hAnsi="Courier New" w:cs="Courier New" w:hint="default"/>
      </w:rPr>
    </w:lvl>
    <w:lvl w:ilvl="8" w:tplc="5BCC0B20" w:tentative="1">
      <w:start w:val="1"/>
      <w:numFmt w:val="bullet"/>
      <w:lvlText w:val=""/>
      <w:lvlJc w:val="left"/>
      <w:pPr>
        <w:ind w:left="7047" w:hanging="360"/>
      </w:pPr>
      <w:rPr>
        <w:rFonts w:ascii="Wingdings" w:hAnsi="Wingdings" w:hint="default"/>
      </w:rPr>
    </w:lvl>
  </w:abstractNum>
  <w:abstractNum w:abstractNumId="50" w15:restartNumberingAfterBreak="0">
    <w:nsid w:val="15225DC7"/>
    <w:multiLevelType w:val="multilevel"/>
    <w:tmpl w:val="03448F84"/>
    <w:lvl w:ilvl="0">
      <w:start w:val="2"/>
      <w:numFmt w:val="decimal"/>
      <w:lvlText w:val="%1."/>
      <w:lvlJc w:val="left"/>
      <w:pPr>
        <w:ind w:left="540" w:hanging="540"/>
      </w:pPr>
      <w:rPr>
        <w:rFonts w:hint="default"/>
      </w:rPr>
    </w:lvl>
    <w:lvl w:ilvl="1">
      <w:start w:val="1"/>
      <w:numFmt w:val="decimal"/>
      <w:lvlText w:val="%1.%2."/>
      <w:lvlJc w:val="left"/>
      <w:pPr>
        <w:ind w:left="1287" w:hanging="540"/>
      </w:pPr>
      <w:rPr>
        <w:rFonts w:hint="default"/>
      </w:rPr>
    </w:lvl>
    <w:lvl w:ilvl="2">
      <w:start w:val="2"/>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51" w15:restartNumberingAfterBreak="0">
    <w:nsid w:val="166C60D1"/>
    <w:multiLevelType w:val="multilevel"/>
    <w:tmpl w:val="8B9C5212"/>
    <w:lvl w:ilvl="0">
      <w:start w:val="11"/>
      <w:numFmt w:val="decimal"/>
      <w:lvlText w:val="%1."/>
      <w:lvlJc w:val="left"/>
      <w:pPr>
        <w:ind w:left="612" w:hanging="612"/>
      </w:pPr>
      <w:rPr>
        <w:rFonts w:hint="default"/>
      </w:rPr>
    </w:lvl>
    <w:lvl w:ilvl="1">
      <w:start w:val="4"/>
      <w:numFmt w:val="decimal"/>
      <w:lvlText w:val="%1.%2."/>
      <w:lvlJc w:val="left"/>
      <w:pPr>
        <w:ind w:left="895" w:hanging="612"/>
      </w:pPr>
      <w:rPr>
        <w:rFonts w:hint="default"/>
      </w:rPr>
    </w:lvl>
    <w:lvl w:ilvl="2">
      <w:start w:val="1"/>
      <w:numFmt w:val="decimal"/>
      <w:lvlText w:val="%3)"/>
      <w:lvlJc w:val="left"/>
      <w:pPr>
        <w:ind w:left="2138"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2" w15:restartNumberingAfterBreak="0">
    <w:nsid w:val="16C77375"/>
    <w:multiLevelType w:val="hybridMultilevel"/>
    <w:tmpl w:val="831C4178"/>
    <w:lvl w:ilvl="0" w:tplc="205CE4C4">
      <w:start w:val="1"/>
      <w:numFmt w:val="decimal"/>
      <w:lvlText w:val="%1)"/>
      <w:lvlJc w:val="left"/>
      <w:pPr>
        <w:ind w:left="1620" w:hanging="1080"/>
      </w:pPr>
      <w:rPr>
        <w:rFonts w:hint="default"/>
      </w:rPr>
    </w:lvl>
    <w:lvl w:ilvl="1" w:tplc="08D42228">
      <w:start w:val="1"/>
      <w:numFmt w:val="decimal"/>
      <w:lvlText w:val="%2."/>
      <w:lvlJc w:val="left"/>
      <w:pPr>
        <w:ind w:left="1871" w:hanging="1020"/>
      </w:pPr>
      <w:rPr>
        <w:rFonts w:hint="default"/>
        <w:b/>
      </w:rPr>
    </w:lvl>
    <w:lvl w:ilvl="2" w:tplc="2904F95A" w:tentative="1">
      <w:start w:val="1"/>
      <w:numFmt w:val="lowerRoman"/>
      <w:lvlText w:val="%3."/>
      <w:lvlJc w:val="right"/>
      <w:pPr>
        <w:ind w:left="2340" w:hanging="180"/>
      </w:pPr>
    </w:lvl>
    <w:lvl w:ilvl="3" w:tplc="95FC7270" w:tentative="1">
      <w:start w:val="1"/>
      <w:numFmt w:val="decimal"/>
      <w:lvlText w:val="%4."/>
      <w:lvlJc w:val="left"/>
      <w:pPr>
        <w:ind w:left="3060" w:hanging="360"/>
      </w:pPr>
    </w:lvl>
    <w:lvl w:ilvl="4" w:tplc="8B56C48C" w:tentative="1">
      <w:start w:val="1"/>
      <w:numFmt w:val="lowerLetter"/>
      <w:lvlText w:val="%5."/>
      <w:lvlJc w:val="left"/>
      <w:pPr>
        <w:ind w:left="3780" w:hanging="360"/>
      </w:pPr>
    </w:lvl>
    <w:lvl w:ilvl="5" w:tplc="E2EE751E" w:tentative="1">
      <w:start w:val="1"/>
      <w:numFmt w:val="lowerRoman"/>
      <w:lvlText w:val="%6."/>
      <w:lvlJc w:val="right"/>
      <w:pPr>
        <w:ind w:left="4500" w:hanging="180"/>
      </w:pPr>
    </w:lvl>
    <w:lvl w:ilvl="6" w:tplc="85327022" w:tentative="1">
      <w:start w:val="1"/>
      <w:numFmt w:val="decimal"/>
      <w:lvlText w:val="%7."/>
      <w:lvlJc w:val="left"/>
      <w:pPr>
        <w:ind w:left="5220" w:hanging="360"/>
      </w:pPr>
    </w:lvl>
    <w:lvl w:ilvl="7" w:tplc="2836E1E0" w:tentative="1">
      <w:start w:val="1"/>
      <w:numFmt w:val="lowerLetter"/>
      <w:lvlText w:val="%8."/>
      <w:lvlJc w:val="left"/>
      <w:pPr>
        <w:ind w:left="5940" w:hanging="360"/>
      </w:pPr>
    </w:lvl>
    <w:lvl w:ilvl="8" w:tplc="EF7052E6" w:tentative="1">
      <w:start w:val="1"/>
      <w:numFmt w:val="lowerRoman"/>
      <w:lvlText w:val="%9."/>
      <w:lvlJc w:val="right"/>
      <w:pPr>
        <w:ind w:left="6660" w:hanging="180"/>
      </w:pPr>
    </w:lvl>
  </w:abstractNum>
  <w:abstractNum w:abstractNumId="53" w15:restartNumberingAfterBreak="0">
    <w:nsid w:val="16E03A25"/>
    <w:multiLevelType w:val="hybridMultilevel"/>
    <w:tmpl w:val="5DB0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16E62671"/>
    <w:multiLevelType w:val="multilevel"/>
    <w:tmpl w:val="FAA63C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70A0B5F"/>
    <w:multiLevelType w:val="hybridMultilevel"/>
    <w:tmpl w:val="DCD80BAE"/>
    <w:lvl w:ilvl="0" w:tplc="4D6A3A6E">
      <w:start w:val="10"/>
      <w:numFmt w:val="bullet"/>
      <w:lvlText w:val="-"/>
      <w:lvlJc w:val="left"/>
      <w:pPr>
        <w:ind w:left="1287" w:hanging="360"/>
      </w:pPr>
      <w:rPr>
        <w:rFonts w:ascii="Times New Roman" w:eastAsia="Times New Roman" w:hAnsi="Times New Roman" w:cs="Times New Roman" w:hint="default"/>
      </w:rPr>
    </w:lvl>
    <w:lvl w:ilvl="1" w:tplc="19AEA9F8" w:tentative="1">
      <w:start w:val="1"/>
      <w:numFmt w:val="bullet"/>
      <w:lvlText w:val="o"/>
      <w:lvlJc w:val="left"/>
      <w:pPr>
        <w:ind w:left="2007" w:hanging="360"/>
      </w:pPr>
      <w:rPr>
        <w:rFonts w:ascii="Courier New" w:hAnsi="Courier New" w:cs="Courier New" w:hint="default"/>
      </w:rPr>
    </w:lvl>
    <w:lvl w:ilvl="2" w:tplc="3698E038" w:tentative="1">
      <w:start w:val="1"/>
      <w:numFmt w:val="bullet"/>
      <w:lvlText w:val=""/>
      <w:lvlJc w:val="left"/>
      <w:pPr>
        <w:ind w:left="2727" w:hanging="360"/>
      </w:pPr>
      <w:rPr>
        <w:rFonts w:ascii="Wingdings" w:hAnsi="Wingdings" w:hint="default"/>
      </w:rPr>
    </w:lvl>
    <w:lvl w:ilvl="3" w:tplc="7FFEC3F6" w:tentative="1">
      <w:start w:val="1"/>
      <w:numFmt w:val="bullet"/>
      <w:lvlText w:val=""/>
      <w:lvlJc w:val="left"/>
      <w:pPr>
        <w:ind w:left="3447" w:hanging="360"/>
      </w:pPr>
      <w:rPr>
        <w:rFonts w:ascii="Symbol" w:hAnsi="Symbol" w:hint="default"/>
      </w:rPr>
    </w:lvl>
    <w:lvl w:ilvl="4" w:tplc="69ECE554" w:tentative="1">
      <w:start w:val="1"/>
      <w:numFmt w:val="bullet"/>
      <w:lvlText w:val="o"/>
      <w:lvlJc w:val="left"/>
      <w:pPr>
        <w:ind w:left="4167" w:hanging="360"/>
      </w:pPr>
      <w:rPr>
        <w:rFonts w:ascii="Courier New" w:hAnsi="Courier New" w:cs="Courier New" w:hint="default"/>
      </w:rPr>
    </w:lvl>
    <w:lvl w:ilvl="5" w:tplc="51F46752" w:tentative="1">
      <w:start w:val="1"/>
      <w:numFmt w:val="bullet"/>
      <w:lvlText w:val=""/>
      <w:lvlJc w:val="left"/>
      <w:pPr>
        <w:ind w:left="4887" w:hanging="360"/>
      </w:pPr>
      <w:rPr>
        <w:rFonts w:ascii="Wingdings" w:hAnsi="Wingdings" w:hint="default"/>
      </w:rPr>
    </w:lvl>
    <w:lvl w:ilvl="6" w:tplc="0E1488C0" w:tentative="1">
      <w:start w:val="1"/>
      <w:numFmt w:val="bullet"/>
      <w:lvlText w:val=""/>
      <w:lvlJc w:val="left"/>
      <w:pPr>
        <w:ind w:left="5607" w:hanging="360"/>
      </w:pPr>
      <w:rPr>
        <w:rFonts w:ascii="Symbol" w:hAnsi="Symbol" w:hint="default"/>
      </w:rPr>
    </w:lvl>
    <w:lvl w:ilvl="7" w:tplc="AE92C308" w:tentative="1">
      <w:start w:val="1"/>
      <w:numFmt w:val="bullet"/>
      <w:lvlText w:val="o"/>
      <w:lvlJc w:val="left"/>
      <w:pPr>
        <w:ind w:left="6327" w:hanging="360"/>
      </w:pPr>
      <w:rPr>
        <w:rFonts w:ascii="Courier New" w:hAnsi="Courier New" w:cs="Courier New" w:hint="default"/>
      </w:rPr>
    </w:lvl>
    <w:lvl w:ilvl="8" w:tplc="86528EB0" w:tentative="1">
      <w:start w:val="1"/>
      <w:numFmt w:val="bullet"/>
      <w:lvlText w:val=""/>
      <w:lvlJc w:val="left"/>
      <w:pPr>
        <w:ind w:left="7047" w:hanging="360"/>
      </w:pPr>
      <w:rPr>
        <w:rFonts w:ascii="Wingdings" w:hAnsi="Wingdings" w:hint="default"/>
      </w:rPr>
    </w:lvl>
  </w:abstractNum>
  <w:abstractNum w:abstractNumId="56" w15:restartNumberingAfterBreak="0">
    <w:nsid w:val="18371BD4"/>
    <w:multiLevelType w:val="hybridMultilevel"/>
    <w:tmpl w:val="A266BCF6"/>
    <w:lvl w:ilvl="0" w:tplc="29A2B400">
      <w:start w:val="1"/>
      <w:numFmt w:val="bullet"/>
      <w:lvlText w:val=""/>
      <w:lvlJc w:val="left"/>
      <w:pPr>
        <w:ind w:left="1287" w:hanging="360"/>
      </w:pPr>
      <w:rPr>
        <w:rFonts w:ascii="Symbol" w:hAnsi="Symbol" w:hint="default"/>
      </w:rPr>
    </w:lvl>
    <w:lvl w:ilvl="1" w:tplc="EB50094E" w:tentative="1">
      <w:start w:val="1"/>
      <w:numFmt w:val="bullet"/>
      <w:lvlText w:val="o"/>
      <w:lvlJc w:val="left"/>
      <w:pPr>
        <w:ind w:left="2007" w:hanging="360"/>
      </w:pPr>
      <w:rPr>
        <w:rFonts w:ascii="Courier New" w:hAnsi="Courier New" w:cs="Courier New" w:hint="default"/>
      </w:rPr>
    </w:lvl>
    <w:lvl w:ilvl="2" w:tplc="66D0CD86" w:tentative="1">
      <w:start w:val="1"/>
      <w:numFmt w:val="bullet"/>
      <w:lvlText w:val=""/>
      <w:lvlJc w:val="left"/>
      <w:pPr>
        <w:ind w:left="2727" w:hanging="360"/>
      </w:pPr>
      <w:rPr>
        <w:rFonts w:ascii="Wingdings" w:hAnsi="Wingdings" w:hint="default"/>
      </w:rPr>
    </w:lvl>
    <w:lvl w:ilvl="3" w:tplc="320451CC" w:tentative="1">
      <w:start w:val="1"/>
      <w:numFmt w:val="bullet"/>
      <w:lvlText w:val=""/>
      <w:lvlJc w:val="left"/>
      <w:pPr>
        <w:ind w:left="3447" w:hanging="360"/>
      </w:pPr>
      <w:rPr>
        <w:rFonts w:ascii="Symbol" w:hAnsi="Symbol" w:hint="default"/>
      </w:rPr>
    </w:lvl>
    <w:lvl w:ilvl="4" w:tplc="885A8DE6" w:tentative="1">
      <w:start w:val="1"/>
      <w:numFmt w:val="bullet"/>
      <w:lvlText w:val="o"/>
      <w:lvlJc w:val="left"/>
      <w:pPr>
        <w:ind w:left="4167" w:hanging="360"/>
      </w:pPr>
      <w:rPr>
        <w:rFonts w:ascii="Courier New" w:hAnsi="Courier New" w:cs="Courier New" w:hint="default"/>
      </w:rPr>
    </w:lvl>
    <w:lvl w:ilvl="5" w:tplc="31F269EE" w:tentative="1">
      <w:start w:val="1"/>
      <w:numFmt w:val="bullet"/>
      <w:lvlText w:val=""/>
      <w:lvlJc w:val="left"/>
      <w:pPr>
        <w:ind w:left="4887" w:hanging="360"/>
      </w:pPr>
      <w:rPr>
        <w:rFonts w:ascii="Wingdings" w:hAnsi="Wingdings" w:hint="default"/>
      </w:rPr>
    </w:lvl>
    <w:lvl w:ilvl="6" w:tplc="5E984A98" w:tentative="1">
      <w:start w:val="1"/>
      <w:numFmt w:val="bullet"/>
      <w:lvlText w:val=""/>
      <w:lvlJc w:val="left"/>
      <w:pPr>
        <w:ind w:left="5607" w:hanging="360"/>
      </w:pPr>
      <w:rPr>
        <w:rFonts w:ascii="Symbol" w:hAnsi="Symbol" w:hint="default"/>
      </w:rPr>
    </w:lvl>
    <w:lvl w:ilvl="7" w:tplc="1BAC0918" w:tentative="1">
      <w:start w:val="1"/>
      <w:numFmt w:val="bullet"/>
      <w:lvlText w:val="o"/>
      <w:lvlJc w:val="left"/>
      <w:pPr>
        <w:ind w:left="6327" w:hanging="360"/>
      </w:pPr>
      <w:rPr>
        <w:rFonts w:ascii="Courier New" w:hAnsi="Courier New" w:cs="Courier New" w:hint="default"/>
      </w:rPr>
    </w:lvl>
    <w:lvl w:ilvl="8" w:tplc="2082732E" w:tentative="1">
      <w:start w:val="1"/>
      <w:numFmt w:val="bullet"/>
      <w:lvlText w:val=""/>
      <w:lvlJc w:val="left"/>
      <w:pPr>
        <w:ind w:left="7047" w:hanging="360"/>
      </w:pPr>
      <w:rPr>
        <w:rFonts w:ascii="Wingdings" w:hAnsi="Wingdings" w:hint="default"/>
      </w:rPr>
    </w:lvl>
  </w:abstractNum>
  <w:abstractNum w:abstractNumId="57" w15:restartNumberingAfterBreak="0">
    <w:nsid w:val="18652042"/>
    <w:multiLevelType w:val="multilevel"/>
    <w:tmpl w:val="7188FD1C"/>
    <w:lvl w:ilvl="0">
      <w:start w:val="11"/>
      <w:numFmt w:val="decimal"/>
      <w:lvlText w:val="%1."/>
      <w:lvlJc w:val="left"/>
      <w:pPr>
        <w:ind w:left="612" w:hanging="612"/>
      </w:pPr>
      <w:rPr>
        <w:rFonts w:eastAsia="Times New Roman" w:hint="default"/>
        <w:color w:val="000000"/>
      </w:rPr>
    </w:lvl>
    <w:lvl w:ilvl="1">
      <w:start w:val="5"/>
      <w:numFmt w:val="decimal"/>
      <w:lvlText w:val="%1.%2."/>
      <w:lvlJc w:val="left"/>
      <w:pPr>
        <w:ind w:left="612" w:hanging="612"/>
      </w:pPr>
      <w:rPr>
        <w:rFonts w:eastAsia="Times New Roman" w:hint="default"/>
        <w:color w:val="000000"/>
      </w:rPr>
    </w:lvl>
    <w:lvl w:ilvl="2">
      <w:start w:val="1"/>
      <w:numFmt w:val="decimal"/>
      <w:lvlText w:val="%1.%2.%3."/>
      <w:lvlJc w:val="left"/>
      <w:pPr>
        <w:ind w:left="720" w:hanging="720"/>
      </w:pPr>
      <w:rPr>
        <w:rFonts w:eastAsia="Times New Roman" w:hint="default"/>
        <w:b/>
        <w:bCs/>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58" w15:restartNumberingAfterBreak="0">
    <w:nsid w:val="186E5D54"/>
    <w:multiLevelType w:val="hybridMultilevel"/>
    <w:tmpl w:val="61B23E48"/>
    <w:lvl w:ilvl="0" w:tplc="9848729C">
      <w:start w:val="1"/>
      <w:numFmt w:val="bullet"/>
      <w:lvlText w:val=""/>
      <w:lvlJc w:val="left"/>
      <w:pPr>
        <w:ind w:left="1429" w:hanging="360"/>
      </w:pPr>
      <w:rPr>
        <w:rFonts w:ascii="Symbol" w:hAnsi="Symbol" w:hint="default"/>
      </w:rPr>
    </w:lvl>
    <w:lvl w:ilvl="1" w:tplc="3D14A51C" w:tentative="1">
      <w:start w:val="1"/>
      <w:numFmt w:val="bullet"/>
      <w:lvlText w:val="o"/>
      <w:lvlJc w:val="left"/>
      <w:pPr>
        <w:ind w:left="2149" w:hanging="360"/>
      </w:pPr>
      <w:rPr>
        <w:rFonts w:ascii="Courier New" w:hAnsi="Courier New" w:cs="Courier New" w:hint="default"/>
      </w:rPr>
    </w:lvl>
    <w:lvl w:ilvl="2" w:tplc="BE0A2208" w:tentative="1">
      <w:start w:val="1"/>
      <w:numFmt w:val="bullet"/>
      <w:lvlText w:val=""/>
      <w:lvlJc w:val="left"/>
      <w:pPr>
        <w:ind w:left="2869" w:hanging="360"/>
      </w:pPr>
      <w:rPr>
        <w:rFonts w:ascii="Wingdings" w:hAnsi="Wingdings" w:hint="default"/>
      </w:rPr>
    </w:lvl>
    <w:lvl w:ilvl="3" w:tplc="E388740A" w:tentative="1">
      <w:start w:val="1"/>
      <w:numFmt w:val="bullet"/>
      <w:lvlText w:val=""/>
      <w:lvlJc w:val="left"/>
      <w:pPr>
        <w:ind w:left="3589" w:hanging="360"/>
      </w:pPr>
      <w:rPr>
        <w:rFonts w:ascii="Symbol" w:hAnsi="Symbol" w:hint="default"/>
      </w:rPr>
    </w:lvl>
    <w:lvl w:ilvl="4" w:tplc="1410110E" w:tentative="1">
      <w:start w:val="1"/>
      <w:numFmt w:val="bullet"/>
      <w:lvlText w:val="o"/>
      <w:lvlJc w:val="left"/>
      <w:pPr>
        <w:ind w:left="4309" w:hanging="360"/>
      </w:pPr>
      <w:rPr>
        <w:rFonts w:ascii="Courier New" w:hAnsi="Courier New" w:cs="Courier New" w:hint="default"/>
      </w:rPr>
    </w:lvl>
    <w:lvl w:ilvl="5" w:tplc="B3E84C18" w:tentative="1">
      <w:start w:val="1"/>
      <w:numFmt w:val="bullet"/>
      <w:lvlText w:val=""/>
      <w:lvlJc w:val="left"/>
      <w:pPr>
        <w:ind w:left="5029" w:hanging="360"/>
      </w:pPr>
      <w:rPr>
        <w:rFonts w:ascii="Wingdings" w:hAnsi="Wingdings" w:hint="default"/>
      </w:rPr>
    </w:lvl>
    <w:lvl w:ilvl="6" w:tplc="883E3F86" w:tentative="1">
      <w:start w:val="1"/>
      <w:numFmt w:val="bullet"/>
      <w:lvlText w:val=""/>
      <w:lvlJc w:val="left"/>
      <w:pPr>
        <w:ind w:left="5749" w:hanging="360"/>
      </w:pPr>
      <w:rPr>
        <w:rFonts w:ascii="Symbol" w:hAnsi="Symbol" w:hint="default"/>
      </w:rPr>
    </w:lvl>
    <w:lvl w:ilvl="7" w:tplc="58B6C2F0" w:tentative="1">
      <w:start w:val="1"/>
      <w:numFmt w:val="bullet"/>
      <w:lvlText w:val="o"/>
      <w:lvlJc w:val="left"/>
      <w:pPr>
        <w:ind w:left="6469" w:hanging="360"/>
      </w:pPr>
      <w:rPr>
        <w:rFonts w:ascii="Courier New" w:hAnsi="Courier New" w:cs="Courier New" w:hint="default"/>
      </w:rPr>
    </w:lvl>
    <w:lvl w:ilvl="8" w:tplc="070243F8" w:tentative="1">
      <w:start w:val="1"/>
      <w:numFmt w:val="bullet"/>
      <w:lvlText w:val=""/>
      <w:lvlJc w:val="left"/>
      <w:pPr>
        <w:ind w:left="7189" w:hanging="360"/>
      </w:pPr>
      <w:rPr>
        <w:rFonts w:ascii="Wingdings" w:hAnsi="Wingdings" w:hint="default"/>
      </w:rPr>
    </w:lvl>
  </w:abstractNum>
  <w:abstractNum w:abstractNumId="59" w15:restartNumberingAfterBreak="0">
    <w:nsid w:val="19B6046D"/>
    <w:multiLevelType w:val="multilevel"/>
    <w:tmpl w:val="D9ECD3FE"/>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19D41F61"/>
    <w:multiLevelType w:val="multilevel"/>
    <w:tmpl w:val="832CAD8E"/>
    <w:lvl w:ilvl="0">
      <w:start w:val="22"/>
      <w:numFmt w:val="decimal"/>
      <w:lvlText w:val="%1."/>
      <w:lvlJc w:val="left"/>
      <w:pPr>
        <w:ind w:left="645" w:hanging="645"/>
      </w:pPr>
      <w:rPr>
        <w:rFonts w:hint="default"/>
      </w:rPr>
    </w:lvl>
    <w:lvl w:ilvl="1">
      <w:start w:val="7"/>
      <w:numFmt w:val="decimal"/>
      <w:lvlText w:val="%1.%2."/>
      <w:lvlJc w:val="left"/>
      <w:pPr>
        <w:ind w:left="1219" w:hanging="645"/>
      </w:pPr>
      <w:rPr>
        <w:rFonts w:hint="default"/>
        <w:b/>
        <w:bCs w:val="0"/>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61" w15:restartNumberingAfterBreak="0">
    <w:nsid w:val="1A44602E"/>
    <w:multiLevelType w:val="multilevel"/>
    <w:tmpl w:val="E202197C"/>
    <w:lvl w:ilvl="0">
      <w:start w:val="1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1B373F5E"/>
    <w:multiLevelType w:val="multilevel"/>
    <w:tmpl w:val="795AF9EE"/>
    <w:lvl w:ilvl="0">
      <w:start w:val="2"/>
      <w:numFmt w:val="decimal"/>
      <w:lvlText w:val="%1."/>
      <w:lvlJc w:val="left"/>
      <w:pPr>
        <w:ind w:left="645" w:hanging="645"/>
      </w:pPr>
      <w:rPr>
        <w:rFonts w:hint="default"/>
      </w:rPr>
    </w:lvl>
    <w:lvl w:ilvl="1">
      <w:start w:val="16"/>
      <w:numFmt w:val="decimal"/>
      <w:lvlText w:val="%1.%2."/>
      <w:lvlJc w:val="left"/>
      <w:pPr>
        <w:ind w:left="1501" w:hanging="645"/>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63" w15:restartNumberingAfterBreak="0">
    <w:nsid w:val="1C581268"/>
    <w:multiLevelType w:val="hybridMultilevel"/>
    <w:tmpl w:val="A67ED17E"/>
    <w:lvl w:ilvl="0" w:tplc="04190017">
      <w:start w:val="1"/>
      <w:numFmt w:val="lowerLetter"/>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64" w15:restartNumberingAfterBreak="0">
    <w:nsid w:val="1D4106C4"/>
    <w:multiLevelType w:val="hybridMultilevel"/>
    <w:tmpl w:val="63EA9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E402B82"/>
    <w:multiLevelType w:val="hybridMultilevel"/>
    <w:tmpl w:val="8CA292A8"/>
    <w:lvl w:ilvl="0" w:tplc="E228BBB2">
      <w:start w:val="1"/>
      <w:numFmt w:val="decimal"/>
      <w:lvlText w:val="%1)"/>
      <w:lvlJc w:val="left"/>
      <w:pPr>
        <w:ind w:left="720" w:hanging="360"/>
      </w:pPr>
    </w:lvl>
    <w:lvl w:ilvl="1" w:tplc="0BA07F2E" w:tentative="1">
      <w:start w:val="1"/>
      <w:numFmt w:val="lowerLetter"/>
      <w:lvlText w:val="%2."/>
      <w:lvlJc w:val="left"/>
      <w:pPr>
        <w:ind w:left="1440" w:hanging="360"/>
      </w:pPr>
    </w:lvl>
    <w:lvl w:ilvl="2" w:tplc="6B4CBC1A" w:tentative="1">
      <w:start w:val="1"/>
      <w:numFmt w:val="lowerRoman"/>
      <w:lvlText w:val="%3."/>
      <w:lvlJc w:val="right"/>
      <w:pPr>
        <w:ind w:left="2160" w:hanging="180"/>
      </w:pPr>
    </w:lvl>
    <w:lvl w:ilvl="3" w:tplc="E272C848" w:tentative="1">
      <w:start w:val="1"/>
      <w:numFmt w:val="decimal"/>
      <w:lvlText w:val="%4."/>
      <w:lvlJc w:val="left"/>
      <w:pPr>
        <w:ind w:left="2880" w:hanging="360"/>
      </w:pPr>
    </w:lvl>
    <w:lvl w:ilvl="4" w:tplc="2F2C3AE4" w:tentative="1">
      <w:start w:val="1"/>
      <w:numFmt w:val="lowerLetter"/>
      <w:lvlText w:val="%5."/>
      <w:lvlJc w:val="left"/>
      <w:pPr>
        <w:ind w:left="3600" w:hanging="360"/>
      </w:pPr>
    </w:lvl>
    <w:lvl w:ilvl="5" w:tplc="B666E27E" w:tentative="1">
      <w:start w:val="1"/>
      <w:numFmt w:val="lowerRoman"/>
      <w:lvlText w:val="%6."/>
      <w:lvlJc w:val="right"/>
      <w:pPr>
        <w:ind w:left="4320" w:hanging="180"/>
      </w:pPr>
    </w:lvl>
    <w:lvl w:ilvl="6" w:tplc="AD30B406" w:tentative="1">
      <w:start w:val="1"/>
      <w:numFmt w:val="decimal"/>
      <w:lvlText w:val="%7."/>
      <w:lvlJc w:val="left"/>
      <w:pPr>
        <w:ind w:left="5040" w:hanging="360"/>
      </w:pPr>
    </w:lvl>
    <w:lvl w:ilvl="7" w:tplc="C5B89E10" w:tentative="1">
      <w:start w:val="1"/>
      <w:numFmt w:val="lowerLetter"/>
      <w:lvlText w:val="%8."/>
      <w:lvlJc w:val="left"/>
      <w:pPr>
        <w:ind w:left="5760" w:hanging="360"/>
      </w:pPr>
    </w:lvl>
    <w:lvl w:ilvl="8" w:tplc="79845094" w:tentative="1">
      <w:start w:val="1"/>
      <w:numFmt w:val="lowerRoman"/>
      <w:lvlText w:val="%9."/>
      <w:lvlJc w:val="right"/>
      <w:pPr>
        <w:ind w:left="6480" w:hanging="180"/>
      </w:pPr>
    </w:lvl>
  </w:abstractNum>
  <w:abstractNum w:abstractNumId="66" w15:restartNumberingAfterBreak="0">
    <w:nsid w:val="1EF43F2F"/>
    <w:multiLevelType w:val="multilevel"/>
    <w:tmpl w:val="4B881A3C"/>
    <w:lvl w:ilvl="0">
      <w:start w:val="2"/>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1F1117BE"/>
    <w:multiLevelType w:val="hybridMultilevel"/>
    <w:tmpl w:val="15DA9CE0"/>
    <w:lvl w:ilvl="0" w:tplc="3440D00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8" w15:restartNumberingAfterBreak="0">
    <w:nsid w:val="1FDE4B94"/>
    <w:multiLevelType w:val="multilevel"/>
    <w:tmpl w:val="1884D52C"/>
    <w:lvl w:ilvl="0">
      <w:start w:val="15"/>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5"/>
      <w:numFmt w:val="decimal"/>
      <w:lvlText w:val="%1.%2.%3."/>
      <w:lvlJc w:val="left"/>
      <w:pPr>
        <w:ind w:left="720" w:hanging="720"/>
      </w:pPr>
      <w:rPr>
        <w:rFonts w:hint="default"/>
        <w:b/>
        <w:bCs/>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20BE5488"/>
    <w:multiLevelType w:val="multilevel"/>
    <w:tmpl w:val="5D480B9C"/>
    <w:lvl w:ilvl="0">
      <w:start w:val="18"/>
      <w:numFmt w:val="decimal"/>
      <w:lvlText w:val="%1."/>
      <w:lvlJc w:val="left"/>
      <w:pPr>
        <w:ind w:left="765" w:hanging="765"/>
      </w:pPr>
      <w:rPr>
        <w:rFonts w:hint="default"/>
      </w:rPr>
    </w:lvl>
    <w:lvl w:ilvl="1">
      <w:start w:val="10"/>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20BF742A"/>
    <w:multiLevelType w:val="multilevel"/>
    <w:tmpl w:val="7F58F16C"/>
    <w:lvl w:ilvl="0">
      <w:start w:val="12"/>
      <w:numFmt w:val="decimal"/>
      <w:lvlText w:val="%1."/>
      <w:lvlJc w:val="left"/>
      <w:pPr>
        <w:ind w:left="645" w:hanging="645"/>
      </w:pPr>
      <w:rPr>
        <w:rFonts w:eastAsia="Times New Roman" w:hint="default"/>
      </w:rPr>
    </w:lvl>
    <w:lvl w:ilvl="1">
      <w:start w:val="2"/>
      <w:numFmt w:val="decimal"/>
      <w:lvlText w:val="%1.%2."/>
      <w:lvlJc w:val="left"/>
      <w:pPr>
        <w:ind w:left="645" w:hanging="645"/>
      </w:pPr>
      <w:rPr>
        <w:rFonts w:eastAsia="Times New Roman" w:hint="default"/>
      </w:rPr>
    </w:lvl>
    <w:lvl w:ilvl="2">
      <w:start w:val="1"/>
      <w:numFmt w:val="decimal"/>
      <w:lvlText w:val="%1.%2.%3."/>
      <w:lvlJc w:val="left"/>
      <w:pPr>
        <w:ind w:left="720" w:hanging="720"/>
      </w:pPr>
      <w:rPr>
        <w:rFonts w:eastAsia="Times New Roman" w:hint="default"/>
        <w:b/>
        <w:bCs/>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1" w15:restartNumberingAfterBreak="0">
    <w:nsid w:val="21F61033"/>
    <w:multiLevelType w:val="hybridMultilevel"/>
    <w:tmpl w:val="572CB056"/>
    <w:lvl w:ilvl="0" w:tplc="88D6F8F0">
      <w:start w:val="10"/>
      <w:numFmt w:val="bullet"/>
      <w:lvlText w:val="-"/>
      <w:lvlJc w:val="left"/>
      <w:pPr>
        <w:ind w:left="1494" w:hanging="360"/>
      </w:pPr>
      <w:rPr>
        <w:rFonts w:ascii="Times New Roman" w:eastAsia="Times New Roman" w:hAnsi="Times New Roman" w:cs="Times New Roman" w:hint="default"/>
      </w:rPr>
    </w:lvl>
    <w:lvl w:ilvl="1" w:tplc="B2D2B742" w:tentative="1">
      <w:start w:val="1"/>
      <w:numFmt w:val="bullet"/>
      <w:lvlText w:val="o"/>
      <w:lvlJc w:val="left"/>
      <w:pPr>
        <w:ind w:left="2007" w:hanging="360"/>
      </w:pPr>
      <w:rPr>
        <w:rFonts w:ascii="Courier New" w:hAnsi="Courier New" w:cs="Courier New" w:hint="default"/>
      </w:rPr>
    </w:lvl>
    <w:lvl w:ilvl="2" w:tplc="ED4AF53A" w:tentative="1">
      <w:start w:val="1"/>
      <w:numFmt w:val="bullet"/>
      <w:lvlText w:val=""/>
      <w:lvlJc w:val="left"/>
      <w:pPr>
        <w:ind w:left="2727" w:hanging="360"/>
      </w:pPr>
      <w:rPr>
        <w:rFonts w:ascii="Wingdings" w:hAnsi="Wingdings" w:hint="default"/>
      </w:rPr>
    </w:lvl>
    <w:lvl w:ilvl="3" w:tplc="7270BF5E" w:tentative="1">
      <w:start w:val="1"/>
      <w:numFmt w:val="bullet"/>
      <w:lvlText w:val=""/>
      <w:lvlJc w:val="left"/>
      <w:pPr>
        <w:ind w:left="3447" w:hanging="360"/>
      </w:pPr>
      <w:rPr>
        <w:rFonts w:ascii="Symbol" w:hAnsi="Symbol" w:hint="default"/>
      </w:rPr>
    </w:lvl>
    <w:lvl w:ilvl="4" w:tplc="0F2C78B2" w:tentative="1">
      <w:start w:val="1"/>
      <w:numFmt w:val="bullet"/>
      <w:lvlText w:val="o"/>
      <w:lvlJc w:val="left"/>
      <w:pPr>
        <w:ind w:left="4167" w:hanging="360"/>
      </w:pPr>
      <w:rPr>
        <w:rFonts w:ascii="Courier New" w:hAnsi="Courier New" w:cs="Courier New" w:hint="default"/>
      </w:rPr>
    </w:lvl>
    <w:lvl w:ilvl="5" w:tplc="C4E61FD6" w:tentative="1">
      <w:start w:val="1"/>
      <w:numFmt w:val="bullet"/>
      <w:lvlText w:val=""/>
      <w:lvlJc w:val="left"/>
      <w:pPr>
        <w:ind w:left="4887" w:hanging="360"/>
      </w:pPr>
      <w:rPr>
        <w:rFonts w:ascii="Wingdings" w:hAnsi="Wingdings" w:hint="default"/>
      </w:rPr>
    </w:lvl>
    <w:lvl w:ilvl="6" w:tplc="A7306170" w:tentative="1">
      <w:start w:val="1"/>
      <w:numFmt w:val="bullet"/>
      <w:lvlText w:val=""/>
      <w:lvlJc w:val="left"/>
      <w:pPr>
        <w:ind w:left="5607" w:hanging="360"/>
      </w:pPr>
      <w:rPr>
        <w:rFonts w:ascii="Symbol" w:hAnsi="Symbol" w:hint="default"/>
      </w:rPr>
    </w:lvl>
    <w:lvl w:ilvl="7" w:tplc="794E4704" w:tentative="1">
      <w:start w:val="1"/>
      <w:numFmt w:val="bullet"/>
      <w:lvlText w:val="o"/>
      <w:lvlJc w:val="left"/>
      <w:pPr>
        <w:ind w:left="6327" w:hanging="360"/>
      </w:pPr>
      <w:rPr>
        <w:rFonts w:ascii="Courier New" w:hAnsi="Courier New" w:cs="Courier New" w:hint="default"/>
      </w:rPr>
    </w:lvl>
    <w:lvl w:ilvl="8" w:tplc="B3ECDB04" w:tentative="1">
      <w:start w:val="1"/>
      <w:numFmt w:val="bullet"/>
      <w:lvlText w:val=""/>
      <w:lvlJc w:val="left"/>
      <w:pPr>
        <w:ind w:left="7047" w:hanging="360"/>
      </w:pPr>
      <w:rPr>
        <w:rFonts w:ascii="Wingdings" w:hAnsi="Wingdings" w:hint="default"/>
      </w:rPr>
    </w:lvl>
  </w:abstractNum>
  <w:abstractNum w:abstractNumId="72" w15:restartNumberingAfterBreak="0">
    <w:nsid w:val="22431184"/>
    <w:multiLevelType w:val="hybridMultilevel"/>
    <w:tmpl w:val="4280A394"/>
    <w:lvl w:ilvl="0" w:tplc="077A43B6">
      <w:start w:val="1"/>
      <w:numFmt w:val="decimal"/>
      <w:lvlText w:val="%1."/>
      <w:lvlJc w:val="left"/>
      <w:pPr>
        <w:ind w:left="786" w:hanging="360"/>
      </w:pPr>
      <w:rPr>
        <w:rFonts w:hint="default"/>
      </w:rPr>
    </w:lvl>
    <w:lvl w:ilvl="1" w:tplc="EFECAF06">
      <w:start w:val="1"/>
      <w:numFmt w:val="lowerLetter"/>
      <w:lvlText w:val="%2."/>
      <w:lvlJc w:val="left"/>
      <w:pPr>
        <w:ind w:left="1506" w:hanging="360"/>
      </w:pPr>
    </w:lvl>
    <w:lvl w:ilvl="2" w:tplc="1D26896C" w:tentative="1">
      <w:start w:val="1"/>
      <w:numFmt w:val="lowerRoman"/>
      <w:lvlText w:val="%3."/>
      <w:lvlJc w:val="right"/>
      <w:pPr>
        <w:ind w:left="2226" w:hanging="180"/>
      </w:pPr>
    </w:lvl>
    <w:lvl w:ilvl="3" w:tplc="6E8C75FA" w:tentative="1">
      <w:start w:val="1"/>
      <w:numFmt w:val="decimal"/>
      <w:lvlText w:val="%4."/>
      <w:lvlJc w:val="left"/>
      <w:pPr>
        <w:ind w:left="2946" w:hanging="360"/>
      </w:pPr>
    </w:lvl>
    <w:lvl w:ilvl="4" w:tplc="9ADED20A" w:tentative="1">
      <w:start w:val="1"/>
      <w:numFmt w:val="lowerLetter"/>
      <w:lvlText w:val="%5."/>
      <w:lvlJc w:val="left"/>
      <w:pPr>
        <w:ind w:left="3666" w:hanging="360"/>
      </w:pPr>
    </w:lvl>
    <w:lvl w:ilvl="5" w:tplc="65BC3328" w:tentative="1">
      <w:start w:val="1"/>
      <w:numFmt w:val="lowerRoman"/>
      <w:lvlText w:val="%6."/>
      <w:lvlJc w:val="right"/>
      <w:pPr>
        <w:ind w:left="4386" w:hanging="180"/>
      </w:pPr>
    </w:lvl>
    <w:lvl w:ilvl="6" w:tplc="0C7440DC" w:tentative="1">
      <w:start w:val="1"/>
      <w:numFmt w:val="decimal"/>
      <w:lvlText w:val="%7."/>
      <w:lvlJc w:val="left"/>
      <w:pPr>
        <w:ind w:left="5106" w:hanging="360"/>
      </w:pPr>
    </w:lvl>
    <w:lvl w:ilvl="7" w:tplc="B8425094" w:tentative="1">
      <w:start w:val="1"/>
      <w:numFmt w:val="lowerLetter"/>
      <w:lvlText w:val="%8."/>
      <w:lvlJc w:val="left"/>
      <w:pPr>
        <w:ind w:left="5826" w:hanging="360"/>
      </w:pPr>
    </w:lvl>
    <w:lvl w:ilvl="8" w:tplc="8D24365E" w:tentative="1">
      <w:start w:val="1"/>
      <w:numFmt w:val="lowerRoman"/>
      <w:lvlText w:val="%9."/>
      <w:lvlJc w:val="right"/>
      <w:pPr>
        <w:ind w:left="6546" w:hanging="180"/>
      </w:pPr>
    </w:lvl>
  </w:abstractNum>
  <w:abstractNum w:abstractNumId="73" w15:restartNumberingAfterBreak="0">
    <w:nsid w:val="22EF53D1"/>
    <w:multiLevelType w:val="multilevel"/>
    <w:tmpl w:val="50042D9C"/>
    <w:lvl w:ilvl="0">
      <w:start w:val="25"/>
      <w:numFmt w:val="decimal"/>
      <w:lvlText w:val="%1."/>
      <w:lvlJc w:val="left"/>
      <w:pPr>
        <w:ind w:left="480" w:hanging="480"/>
      </w:pPr>
      <w:rPr>
        <w:rFonts w:hint="default"/>
      </w:rPr>
    </w:lvl>
    <w:lvl w:ilvl="1">
      <w:start w:val="1"/>
      <w:numFmt w:val="decimal"/>
      <w:lvlText w:val="%1.%2."/>
      <w:lvlJc w:val="left"/>
      <w:pPr>
        <w:ind w:left="1047" w:hanging="48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230F1CAC"/>
    <w:multiLevelType w:val="hybridMultilevel"/>
    <w:tmpl w:val="2E76C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35E093B"/>
    <w:multiLevelType w:val="hybridMultilevel"/>
    <w:tmpl w:val="4D9CE110"/>
    <w:lvl w:ilvl="0" w:tplc="5AD07758">
      <w:start w:val="1"/>
      <w:numFmt w:val="bullet"/>
      <w:lvlText w:val=""/>
      <w:lvlJc w:val="left"/>
      <w:pPr>
        <w:ind w:left="720" w:hanging="360"/>
      </w:pPr>
      <w:rPr>
        <w:rFonts w:ascii="Symbol" w:hAnsi="Symbol" w:hint="default"/>
      </w:rPr>
    </w:lvl>
    <w:lvl w:ilvl="1" w:tplc="EA60206C" w:tentative="1">
      <w:start w:val="1"/>
      <w:numFmt w:val="bullet"/>
      <w:lvlText w:val="o"/>
      <w:lvlJc w:val="left"/>
      <w:pPr>
        <w:ind w:left="1440" w:hanging="360"/>
      </w:pPr>
      <w:rPr>
        <w:rFonts w:ascii="Courier New" w:hAnsi="Courier New" w:cs="Courier New" w:hint="default"/>
      </w:rPr>
    </w:lvl>
    <w:lvl w:ilvl="2" w:tplc="4FE44A64" w:tentative="1">
      <w:start w:val="1"/>
      <w:numFmt w:val="bullet"/>
      <w:lvlText w:val=""/>
      <w:lvlJc w:val="left"/>
      <w:pPr>
        <w:ind w:left="2160" w:hanging="360"/>
      </w:pPr>
      <w:rPr>
        <w:rFonts w:ascii="Wingdings" w:hAnsi="Wingdings" w:hint="default"/>
      </w:rPr>
    </w:lvl>
    <w:lvl w:ilvl="3" w:tplc="71961BDE" w:tentative="1">
      <w:start w:val="1"/>
      <w:numFmt w:val="bullet"/>
      <w:lvlText w:val=""/>
      <w:lvlJc w:val="left"/>
      <w:pPr>
        <w:ind w:left="2880" w:hanging="360"/>
      </w:pPr>
      <w:rPr>
        <w:rFonts w:ascii="Symbol" w:hAnsi="Symbol" w:hint="default"/>
      </w:rPr>
    </w:lvl>
    <w:lvl w:ilvl="4" w:tplc="6E1C8B1A" w:tentative="1">
      <w:start w:val="1"/>
      <w:numFmt w:val="bullet"/>
      <w:lvlText w:val="o"/>
      <w:lvlJc w:val="left"/>
      <w:pPr>
        <w:ind w:left="3600" w:hanging="360"/>
      </w:pPr>
      <w:rPr>
        <w:rFonts w:ascii="Courier New" w:hAnsi="Courier New" w:cs="Courier New" w:hint="default"/>
      </w:rPr>
    </w:lvl>
    <w:lvl w:ilvl="5" w:tplc="FFF8853C" w:tentative="1">
      <w:start w:val="1"/>
      <w:numFmt w:val="bullet"/>
      <w:lvlText w:val=""/>
      <w:lvlJc w:val="left"/>
      <w:pPr>
        <w:ind w:left="4320" w:hanging="360"/>
      </w:pPr>
      <w:rPr>
        <w:rFonts w:ascii="Wingdings" w:hAnsi="Wingdings" w:hint="default"/>
      </w:rPr>
    </w:lvl>
    <w:lvl w:ilvl="6" w:tplc="D6B21070" w:tentative="1">
      <w:start w:val="1"/>
      <w:numFmt w:val="bullet"/>
      <w:lvlText w:val=""/>
      <w:lvlJc w:val="left"/>
      <w:pPr>
        <w:ind w:left="5040" w:hanging="360"/>
      </w:pPr>
      <w:rPr>
        <w:rFonts w:ascii="Symbol" w:hAnsi="Symbol" w:hint="default"/>
      </w:rPr>
    </w:lvl>
    <w:lvl w:ilvl="7" w:tplc="161EC6B2" w:tentative="1">
      <w:start w:val="1"/>
      <w:numFmt w:val="bullet"/>
      <w:lvlText w:val="o"/>
      <w:lvlJc w:val="left"/>
      <w:pPr>
        <w:ind w:left="5760" w:hanging="360"/>
      </w:pPr>
      <w:rPr>
        <w:rFonts w:ascii="Courier New" w:hAnsi="Courier New" w:cs="Courier New" w:hint="default"/>
      </w:rPr>
    </w:lvl>
    <w:lvl w:ilvl="8" w:tplc="36FCF404" w:tentative="1">
      <w:start w:val="1"/>
      <w:numFmt w:val="bullet"/>
      <w:lvlText w:val=""/>
      <w:lvlJc w:val="left"/>
      <w:pPr>
        <w:ind w:left="6480" w:hanging="360"/>
      </w:pPr>
      <w:rPr>
        <w:rFonts w:ascii="Wingdings" w:hAnsi="Wingdings" w:hint="default"/>
      </w:rPr>
    </w:lvl>
  </w:abstractNum>
  <w:abstractNum w:abstractNumId="76" w15:restartNumberingAfterBreak="0">
    <w:nsid w:val="23703A22"/>
    <w:multiLevelType w:val="multilevel"/>
    <w:tmpl w:val="113ED1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239B1717"/>
    <w:multiLevelType w:val="hybridMultilevel"/>
    <w:tmpl w:val="1EA869EE"/>
    <w:lvl w:ilvl="0" w:tplc="50485194">
      <w:start w:val="1"/>
      <w:numFmt w:val="decimal"/>
      <w:lvlText w:val="%1."/>
      <w:lvlJc w:val="left"/>
      <w:pPr>
        <w:ind w:left="6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6A1307B"/>
    <w:multiLevelType w:val="hybridMultilevel"/>
    <w:tmpl w:val="464898A6"/>
    <w:lvl w:ilvl="0" w:tplc="9A74F748">
      <w:start w:val="1"/>
      <w:numFmt w:val="bullet"/>
      <w:lvlText w:val=""/>
      <w:lvlJc w:val="left"/>
      <w:pPr>
        <w:ind w:left="720" w:hanging="360"/>
      </w:pPr>
      <w:rPr>
        <w:rFonts w:ascii="Symbol" w:hAnsi="Symbol" w:hint="default"/>
      </w:rPr>
    </w:lvl>
    <w:lvl w:ilvl="1" w:tplc="4EBE3180" w:tentative="1">
      <w:start w:val="1"/>
      <w:numFmt w:val="bullet"/>
      <w:lvlText w:val="o"/>
      <w:lvlJc w:val="left"/>
      <w:pPr>
        <w:ind w:left="1440" w:hanging="360"/>
      </w:pPr>
      <w:rPr>
        <w:rFonts w:ascii="Courier New" w:hAnsi="Courier New" w:cs="Courier New" w:hint="default"/>
      </w:rPr>
    </w:lvl>
    <w:lvl w:ilvl="2" w:tplc="76B0B97C" w:tentative="1">
      <w:start w:val="1"/>
      <w:numFmt w:val="bullet"/>
      <w:lvlText w:val=""/>
      <w:lvlJc w:val="left"/>
      <w:pPr>
        <w:ind w:left="2160" w:hanging="360"/>
      </w:pPr>
      <w:rPr>
        <w:rFonts w:ascii="Wingdings" w:hAnsi="Wingdings" w:hint="default"/>
      </w:rPr>
    </w:lvl>
    <w:lvl w:ilvl="3" w:tplc="5C22DAC4" w:tentative="1">
      <w:start w:val="1"/>
      <w:numFmt w:val="bullet"/>
      <w:lvlText w:val=""/>
      <w:lvlJc w:val="left"/>
      <w:pPr>
        <w:ind w:left="2880" w:hanging="360"/>
      </w:pPr>
      <w:rPr>
        <w:rFonts w:ascii="Symbol" w:hAnsi="Symbol" w:hint="default"/>
      </w:rPr>
    </w:lvl>
    <w:lvl w:ilvl="4" w:tplc="0BBEC97C" w:tentative="1">
      <w:start w:val="1"/>
      <w:numFmt w:val="bullet"/>
      <w:lvlText w:val="o"/>
      <w:lvlJc w:val="left"/>
      <w:pPr>
        <w:ind w:left="3600" w:hanging="360"/>
      </w:pPr>
      <w:rPr>
        <w:rFonts w:ascii="Courier New" w:hAnsi="Courier New" w:cs="Courier New" w:hint="default"/>
      </w:rPr>
    </w:lvl>
    <w:lvl w:ilvl="5" w:tplc="15800E96" w:tentative="1">
      <w:start w:val="1"/>
      <w:numFmt w:val="bullet"/>
      <w:lvlText w:val=""/>
      <w:lvlJc w:val="left"/>
      <w:pPr>
        <w:ind w:left="4320" w:hanging="360"/>
      </w:pPr>
      <w:rPr>
        <w:rFonts w:ascii="Wingdings" w:hAnsi="Wingdings" w:hint="default"/>
      </w:rPr>
    </w:lvl>
    <w:lvl w:ilvl="6" w:tplc="09BE173C" w:tentative="1">
      <w:start w:val="1"/>
      <w:numFmt w:val="bullet"/>
      <w:lvlText w:val=""/>
      <w:lvlJc w:val="left"/>
      <w:pPr>
        <w:ind w:left="5040" w:hanging="360"/>
      </w:pPr>
      <w:rPr>
        <w:rFonts w:ascii="Symbol" w:hAnsi="Symbol" w:hint="default"/>
      </w:rPr>
    </w:lvl>
    <w:lvl w:ilvl="7" w:tplc="C9D47FC8" w:tentative="1">
      <w:start w:val="1"/>
      <w:numFmt w:val="bullet"/>
      <w:lvlText w:val="o"/>
      <w:lvlJc w:val="left"/>
      <w:pPr>
        <w:ind w:left="5760" w:hanging="360"/>
      </w:pPr>
      <w:rPr>
        <w:rFonts w:ascii="Courier New" w:hAnsi="Courier New" w:cs="Courier New" w:hint="default"/>
      </w:rPr>
    </w:lvl>
    <w:lvl w:ilvl="8" w:tplc="AC885348" w:tentative="1">
      <w:start w:val="1"/>
      <w:numFmt w:val="bullet"/>
      <w:lvlText w:val=""/>
      <w:lvlJc w:val="left"/>
      <w:pPr>
        <w:ind w:left="6480" w:hanging="360"/>
      </w:pPr>
      <w:rPr>
        <w:rFonts w:ascii="Wingdings" w:hAnsi="Wingdings" w:hint="default"/>
      </w:rPr>
    </w:lvl>
  </w:abstractNum>
  <w:abstractNum w:abstractNumId="79" w15:restartNumberingAfterBreak="0">
    <w:nsid w:val="26E72F66"/>
    <w:multiLevelType w:val="multilevel"/>
    <w:tmpl w:val="A1EA1502"/>
    <w:lvl w:ilvl="0">
      <w:start w:val="3"/>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27260948"/>
    <w:multiLevelType w:val="multilevel"/>
    <w:tmpl w:val="E2CEB6D2"/>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1" w15:restartNumberingAfterBreak="0">
    <w:nsid w:val="27686E7B"/>
    <w:multiLevelType w:val="hybridMultilevel"/>
    <w:tmpl w:val="E1B6BD34"/>
    <w:lvl w:ilvl="0" w:tplc="E78C7348">
      <w:start w:val="1"/>
      <w:numFmt w:val="decimal"/>
      <w:lvlText w:val="%1)"/>
      <w:lvlJc w:val="left"/>
      <w:pPr>
        <w:ind w:left="786" w:hanging="360"/>
      </w:pPr>
      <w:rPr>
        <w:rFonts w:ascii="Times New Roman" w:eastAsia="Times New Roman" w:hAnsi="Times New Roman" w:cs="Times New Roman"/>
      </w:rPr>
    </w:lvl>
    <w:lvl w:ilvl="1" w:tplc="F4A8601E">
      <w:start w:val="1"/>
      <w:numFmt w:val="lowerLetter"/>
      <w:lvlText w:val="%2."/>
      <w:lvlJc w:val="left"/>
      <w:pPr>
        <w:ind w:left="1440" w:hanging="360"/>
      </w:pPr>
    </w:lvl>
    <w:lvl w:ilvl="2" w:tplc="D8443626">
      <w:start w:val="1"/>
      <w:numFmt w:val="lowerRoman"/>
      <w:lvlText w:val="%3."/>
      <w:lvlJc w:val="right"/>
      <w:pPr>
        <w:ind w:left="2160" w:hanging="180"/>
      </w:pPr>
    </w:lvl>
    <w:lvl w:ilvl="3" w:tplc="C5723726">
      <w:start w:val="1"/>
      <w:numFmt w:val="decimal"/>
      <w:lvlText w:val="%4."/>
      <w:lvlJc w:val="left"/>
      <w:pPr>
        <w:ind w:left="2880" w:hanging="360"/>
      </w:pPr>
    </w:lvl>
    <w:lvl w:ilvl="4" w:tplc="0D6AF8B8">
      <w:start w:val="1"/>
      <w:numFmt w:val="lowerLetter"/>
      <w:lvlText w:val="%5."/>
      <w:lvlJc w:val="left"/>
      <w:pPr>
        <w:ind w:left="3600" w:hanging="360"/>
      </w:pPr>
    </w:lvl>
    <w:lvl w:ilvl="5" w:tplc="6E4A8DD4">
      <w:start w:val="1"/>
      <w:numFmt w:val="lowerRoman"/>
      <w:lvlText w:val="%6."/>
      <w:lvlJc w:val="right"/>
      <w:pPr>
        <w:ind w:left="4320" w:hanging="180"/>
      </w:pPr>
    </w:lvl>
    <w:lvl w:ilvl="6" w:tplc="91E0BEC6">
      <w:start w:val="1"/>
      <w:numFmt w:val="decimal"/>
      <w:lvlText w:val="%7."/>
      <w:lvlJc w:val="left"/>
      <w:pPr>
        <w:ind w:left="5040" w:hanging="360"/>
      </w:pPr>
    </w:lvl>
    <w:lvl w:ilvl="7" w:tplc="532C53FE">
      <w:start w:val="1"/>
      <w:numFmt w:val="lowerLetter"/>
      <w:lvlText w:val="%8."/>
      <w:lvlJc w:val="left"/>
      <w:pPr>
        <w:ind w:left="5760" w:hanging="360"/>
      </w:pPr>
    </w:lvl>
    <w:lvl w:ilvl="8" w:tplc="BE28A660">
      <w:start w:val="1"/>
      <w:numFmt w:val="lowerRoman"/>
      <w:lvlText w:val="%9."/>
      <w:lvlJc w:val="right"/>
      <w:pPr>
        <w:ind w:left="6480" w:hanging="180"/>
      </w:pPr>
    </w:lvl>
  </w:abstractNum>
  <w:abstractNum w:abstractNumId="82" w15:restartNumberingAfterBreak="0">
    <w:nsid w:val="27F347C0"/>
    <w:multiLevelType w:val="multilevel"/>
    <w:tmpl w:val="CBD41E42"/>
    <w:lvl w:ilvl="0">
      <w:start w:val="2"/>
      <w:numFmt w:val="decimal"/>
      <w:lvlText w:val="%1"/>
      <w:lvlJc w:val="left"/>
      <w:pPr>
        <w:ind w:left="600" w:hanging="600"/>
      </w:pPr>
      <w:rPr>
        <w:rFonts w:hint="default"/>
      </w:rPr>
    </w:lvl>
    <w:lvl w:ilvl="1">
      <w:start w:val="1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3" w15:restartNumberingAfterBreak="0">
    <w:nsid w:val="292E7AB8"/>
    <w:multiLevelType w:val="hybridMultilevel"/>
    <w:tmpl w:val="7764C7CA"/>
    <w:lvl w:ilvl="0" w:tplc="4E64EBF2">
      <w:start w:val="1"/>
      <w:numFmt w:val="decimal"/>
      <w:lvlText w:val="%1)"/>
      <w:lvlJc w:val="left"/>
      <w:pPr>
        <w:ind w:left="420" w:hanging="360"/>
      </w:pPr>
      <w:rPr>
        <w:rFonts w:hint="default"/>
      </w:rPr>
    </w:lvl>
    <w:lvl w:ilvl="1" w:tplc="51A243CC">
      <w:start w:val="1"/>
      <w:numFmt w:val="decimal"/>
      <w:lvlText w:val="%2."/>
      <w:lvlJc w:val="left"/>
      <w:pPr>
        <w:ind w:left="1230" w:hanging="804"/>
      </w:pPr>
      <w:rPr>
        <w:rFonts w:hint="default"/>
        <w:b w:val="0"/>
      </w:rPr>
    </w:lvl>
    <w:lvl w:ilvl="2" w:tplc="4B5EE542" w:tentative="1">
      <w:start w:val="1"/>
      <w:numFmt w:val="lowerRoman"/>
      <w:lvlText w:val="%3."/>
      <w:lvlJc w:val="right"/>
      <w:pPr>
        <w:ind w:left="1860" w:hanging="180"/>
      </w:pPr>
    </w:lvl>
    <w:lvl w:ilvl="3" w:tplc="B58420FA" w:tentative="1">
      <w:start w:val="1"/>
      <w:numFmt w:val="decimal"/>
      <w:lvlText w:val="%4."/>
      <w:lvlJc w:val="left"/>
      <w:pPr>
        <w:ind w:left="2580" w:hanging="360"/>
      </w:pPr>
    </w:lvl>
    <w:lvl w:ilvl="4" w:tplc="65D86652" w:tentative="1">
      <w:start w:val="1"/>
      <w:numFmt w:val="lowerLetter"/>
      <w:lvlText w:val="%5."/>
      <w:lvlJc w:val="left"/>
      <w:pPr>
        <w:ind w:left="3300" w:hanging="360"/>
      </w:pPr>
    </w:lvl>
    <w:lvl w:ilvl="5" w:tplc="BA1413CE" w:tentative="1">
      <w:start w:val="1"/>
      <w:numFmt w:val="lowerRoman"/>
      <w:lvlText w:val="%6."/>
      <w:lvlJc w:val="right"/>
      <w:pPr>
        <w:ind w:left="4020" w:hanging="180"/>
      </w:pPr>
    </w:lvl>
    <w:lvl w:ilvl="6" w:tplc="4BA0C9E6" w:tentative="1">
      <w:start w:val="1"/>
      <w:numFmt w:val="decimal"/>
      <w:lvlText w:val="%7."/>
      <w:lvlJc w:val="left"/>
      <w:pPr>
        <w:ind w:left="4740" w:hanging="360"/>
      </w:pPr>
    </w:lvl>
    <w:lvl w:ilvl="7" w:tplc="2940C8DA" w:tentative="1">
      <w:start w:val="1"/>
      <w:numFmt w:val="lowerLetter"/>
      <w:lvlText w:val="%8."/>
      <w:lvlJc w:val="left"/>
      <w:pPr>
        <w:ind w:left="5460" w:hanging="360"/>
      </w:pPr>
    </w:lvl>
    <w:lvl w:ilvl="8" w:tplc="F29A9DB6" w:tentative="1">
      <w:start w:val="1"/>
      <w:numFmt w:val="lowerRoman"/>
      <w:lvlText w:val="%9."/>
      <w:lvlJc w:val="right"/>
      <w:pPr>
        <w:ind w:left="6180" w:hanging="180"/>
      </w:pPr>
    </w:lvl>
  </w:abstractNum>
  <w:abstractNum w:abstractNumId="84" w15:restartNumberingAfterBreak="0">
    <w:nsid w:val="297B1345"/>
    <w:multiLevelType w:val="hybridMultilevel"/>
    <w:tmpl w:val="ECD41BA8"/>
    <w:lvl w:ilvl="0" w:tplc="5C7420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2A6F2385"/>
    <w:multiLevelType w:val="hybridMultilevel"/>
    <w:tmpl w:val="A67ED17E"/>
    <w:lvl w:ilvl="0" w:tplc="04190017">
      <w:start w:val="1"/>
      <w:numFmt w:val="lowerLetter"/>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86" w15:restartNumberingAfterBreak="0">
    <w:nsid w:val="2B1906D1"/>
    <w:multiLevelType w:val="hybridMultilevel"/>
    <w:tmpl w:val="5FCC98AE"/>
    <w:lvl w:ilvl="0" w:tplc="B0F88ACE">
      <w:start w:val="1"/>
      <w:numFmt w:val="decimal"/>
      <w:lvlText w:val="%1)"/>
      <w:lvlJc w:val="left"/>
      <w:pPr>
        <w:ind w:left="720" w:hanging="360"/>
      </w:pPr>
    </w:lvl>
    <w:lvl w:ilvl="1" w:tplc="7842D6A2" w:tentative="1">
      <w:start w:val="1"/>
      <w:numFmt w:val="lowerLetter"/>
      <w:lvlText w:val="%2."/>
      <w:lvlJc w:val="left"/>
      <w:pPr>
        <w:ind w:left="1440" w:hanging="360"/>
      </w:pPr>
    </w:lvl>
    <w:lvl w:ilvl="2" w:tplc="90C44538" w:tentative="1">
      <w:start w:val="1"/>
      <w:numFmt w:val="lowerRoman"/>
      <w:lvlText w:val="%3."/>
      <w:lvlJc w:val="right"/>
      <w:pPr>
        <w:ind w:left="2160" w:hanging="180"/>
      </w:pPr>
    </w:lvl>
    <w:lvl w:ilvl="3" w:tplc="0B341FC4" w:tentative="1">
      <w:start w:val="1"/>
      <w:numFmt w:val="decimal"/>
      <w:lvlText w:val="%4."/>
      <w:lvlJc w:val="left"/>
      <w:pPr>
        <w:ind w:left="2880" w:hanging="360"/>
      </w:pPr>
    </w:lvl>
    <w:lvl w:ilvl="4" w:tplc="24E60FAA" w:tentative="1">
      <w:start w:val="1"/>
      <w:numFmt w:val="lowerLetter"/>
      <w:lvlText w:val="%5."/>
      <w:lvlJc w:val="left"/>
      <w:pPr>
        <w:ind w:left="3600" w:hanging="360"/>
      </w:pPr>
    </w:lvl>
    <w:lvl w:ilvl="5" w:tplc="4EF6BA96" w:tentative="1">
      <w:start w:val="1"/>
      <w:numFmt w:val="lowerRoman"/>
      <w:lvlText w:val="%6."/>
      <w:lvlJc w:val="right"/>
      <w:pPr>
        <w:ind w:left="4320" w:hanging="180"/>
      </w:pPr>
    </w:lvl>
    <w:lvl w:ilvl="6" w:tplc="C2AA7476" w:tentative="1">
      <w:start w:val="1"/>
      <w:numFmt w:val="decimal"/>
      <w:lvlText w:val="%7."/>
      <w:lvlJc w:val="left"/>
      <w:pPr>
        <w:ind w:left="5040" w:hanging="360"/>
      </w:pPr>
    </w:lvl>
    <w:lvl w:ilvl="7" w:tplc="34924FBC" w:tentative="1">
      <w:start w:val="1"/>
      <w:numFmt w:val="lowerLetter"/>
      <w:lvlText w:val="%8."/>
      <w:lvlJc w:val="left"/>
      <w:pPr>
        <w:ind w:left="5760" w:hanging="360"/>
      </w:pPr>
    </w:lvl>
    <w:lvl w:ilvl="8" w:tplc="3FFAA910" w:tentative="1">
      <w:start w:val="1"/>
      <w:numFmt w:val="lowerRoman"/>
      <w:lvlText w:val="%9."/>
      <w:lvlJc w:val="right"/>
      <w:pPr>
        <w:ind w:left="6480" w:hanging="180"/>
      </w:pPr>
    </w:lvl>
  </w:abstractNum>
  <w:abstractNum w:abstractNumId="87" w15:restartNumberingAfterBreak="0">
    <w:nsid w:val="2B674168"/>
    <w:multiLevelType w:val="multilevel"/>
    <w:tmpl w:val="48567F5A"/>
    <w:lvl w:ilvl="0">
      <w:start w:val="1"/>
      <w:numFmt w:val="decimal"/>
      <w:lvlText w:val="%1."/>
      <w:lvlJc w:val="left"/>
      <w:pPr>
        <w:ind w:left="2073" w:hanging="360"/>
      </w:pPr>
      <w:rPr>
        <w:rFonts w:hint="default"/>
        <w:b w:val="0"/>
      </w:rPr>
    </w:lvl>
    <w:lvl w:ilvl="1">
      <w:start w:val="13"/>
      <w:numFmt w:val="decimal"/>
      <w:isLgl/>
      <w:lvlText w:val="%1.%2."/>
      <w:lvlJc w:val="left"/>
      <w:pPr>
        <w:ind w:left="2433" w:hanging="720"/>
      </w:pPr>
      <w:rPr>
        <w:rFonts w:hint="default"/>
        <w:b/>
        <w:sz w:val="22"/>
      </w:rPr>
    </w:lvl>
    <w:lvl w:ilvl="2">
      <w:start w:val="1"/>
      <w:numFmt w:val="decimal"/>
      <w:isLgl/>
      <w:lvlText w:val="%1.%2.%3."/>
      <w:lvlJc w:val="left"/>
      <w:pPr>
        <w:ind w:left="2433" w:hanging="720"/>
      </w:pPr>
      <w:rPr>
        <w:rFonts w:hint="default"/>
        <w:b/>
        <w:sz w:val="22"/>
      </w:rPr>
    </w:lvl>
    <w:lvl w:ilvl="3">
      <w:start w:val="1"/>
      <w:numFmt w:val="decimal"/>
      <w:isLgl/>
      <w:lvlText w:val="%1.%2.%3.%4."/>
      <w:lvlJc w:val="left"/>
      <w:pPr>
        <w:ind w:left="2793" w:hanging="1080"/>
      </w:pPr>
      <w:rPr>
        <w:rFonts w:hint="default"/>
        <w:b w:val="0"/>
        <w:sz w:val="22"/>
      </w:rPr>
    </w:lvl>
    <w:lvl w:ilvl="4">
      <w:start w:val="1"/>
      <w:numFmt w:val="decimal"/>
      <w:isLgl/>
      <w:lvlText w:val="%1.%2.%3.%4.%5."/>
      <w:lvlJc w:val="left"/>
      <w:pPr>
        <w:ind w:left="2793" w:hanging="1080"/>
      </w:pPr>
      <w:rPr>
        <w:rFonts w:hint="default"/>
        <w:b w:val="0"/>
        <w:sz w:val="22"/>
      </w:rPr>
    </w:lvl>
    <w:lvl w:ilvl="5">
      <w:start w:val="1"/>
      <w:numFmt w:val="decimal"/>
      <w:isLgl/>
      <w:lvlText w:val="%1.%2.%3.%4.%5.%6."/>
      <w:lvlJc w:val="left"/>
      <w:pPr>
        <w:ind w:left="3153" w:hanging="1440"/>
      </w:pPr>
      <w:rPr>
        <w:rFonts w:hint="default"/>
        <w:b w:val="0"/>
        <w:sz w:val="22"/>
      </w:rPr>
    </w:lvl>
    <w:lvl w:ilvl="6">
      <w:start w:val="1"/>
      <w:numFmt w:val="decimal"/>
      <w:isLgl/>
      <w:lvlText w:val="%1.%2.%3.%4.%5.%6.%7."/>
      <w:lvlJc w:val="left"/>
      <w:pPr>
        <w:ind w:left="3513" w:hanging="1800"/>
      </w:pPr>
      <w:rPr>
        <w:rFonts w:hint="default"/>
        <w:b w:val="0"/>
        <w:sz w:val="22"/>
      </w:rPr>
    </w:lvl>
    <w:lvl w:ilvl="7">
      <w:start w:val="1"/>
      <w:numFmt w:val="decimal"/>
      <w:isLgl/>
      <w:lvlText w:val="%1.%2.%3.%4.%5.%6.%7.%8."/>
      <w:lvlJc w:val="left"/>
      <w:pPr>
        <w:ind w:left="3513" w:hanging="1800"/>
      </w:pPr>
      <w:rPr>
        <w:rFonts w:hint="default"/>
        <w:b w:val="0"/>
        <w:sz w:val="22"/>
      </w:rPr>
    </w:lvl>
    <w:lvl w:ilvl="8">
      <w:start w:val="1"/>
      <w:numFmt w:val="decimal"/>
      <w:isLgl/>
      <w:lvlText w:val="%1.%2.%3.%4.%5.%6.%7.%8.%9."/>
      <w:lvlJc w:val="left"/>
      <w:pPr>
        <w:ind w:left="3873" w:hanging="2160"/>
      </w:pPr>
      <w:rPr>
        <w:rFonts w:hint="default"/>
        <w:b w:val="0"/>
        <w:sz w:val="22"/>
      </w:rPr>
    </w:lvl>
  </w:abstractNum>
  <w:abstractNum w:abstractNumId="88" w15:restartNumberingAfterBreak="0">
    <w:nsid w:val="2BA4748A"/>
    <w:multiLevelType w:val="hybridMultilevel"/>
    <w:tmpl w:val="57A496F4"/>
    <w:lvl w:ilvl="0" w:tplc="7A08F0F0">
      <w:start w:val="10"/>
      <w:numFmt w:val="bullet"/>
      <w:lvlText w:val="-"/>
      <w:lvlJc w:val="left"/>
      <w:pPr>
        <w:ind w:left="990" w:hanging="360"/>
      </w:pPr>
      <w:rPr>
        <w:rFonts w:ascii="Times New Roman" w:eastAsia="Times New Roman" w:hAnsi="Times New Roman" w:cs="Times New Roman" w:hint="default"/>
      </w:rPr>
    </w:lvl>
    <w:lvl w:ilvl="1" w:tplc="BBE614A0" w:tentative="1">
      <w:start w:val="1"/>
      <w:numFmt w:val="bullet"/>
      <w:lvlText w:val="o"/>
      <w:lvlJc w:val="left"/>
      <w:pPr>
        <w:ind w:left="1710" w:hanging="360"/>
      </w:pPr>
      <w:rPr>
        <w:rFonts w:ascii="Courier New" w:hAnsi="Courier New" w:cs="Courier New" w:hint="default"/>
      </w:rPr>
    </w:lvl>
    <w:lvl w:ilvl="2" w:tplc="B6486A6C" w:tentative="1">
      <w:start w:val="1"/>
      <w:numFmt w:val="bullet"/>
      <w:lvlText w:val=""/>
      <w:lvlJc w:val="left"/>
      <w:pPr>
        <w:ind w:left="2430" w:hanging="360"/>
      </w:pPr>
      <w:rPr>
        <w:rFonts w:ascii="Wingdings" w:hAnsi="Wingdings" w:hint="default"/>
      </w:rPr>
    </w:lvl>
    <w:lvl w:ilvl="3" w:tplc="0C7ADE2C" w:tentative="1">
      <w:start w:val="1"/>
      <w:numFmt w:val="bullet"/>
      <w:lvlText w:val=""/>
      <w:lvlJc w:val="left"/>
      <w:pPr>
        <w:ind w:left="3150" w:hanging="360"/>
      </w:pPr>
      <w:rPr>
        <w:rFonts w:ascii="Symbol" w:hAnsi="Symbol" w:hint="default"/>
      </w:rPr>
    </w:lvl>
    <w:lvl w:ilvl="4" w:tplc="FBFE0198" w:tentative="1">
      <w:start w:val="1"/>
      <w:numFmt w:val="bullet"/>
      <w:lvlText w:val="o"/>
      <w:lvlJc w:val="left"/>
      <w:pPr>
        <w:ind w:left="3870" w:hanging="360"/>
      </w:pPr>
      <w:rPr>
        <w:rFonts w:ascii="Courier New" w:hAnsi="Courier New" w:cs="Courier New" w:hint="default"/>
      </w:rPr>
    </w:lvl>
    <w:lvl w:ilvl="5" w:tplc="7A769508" w:tentative="1">
      <w:start w:val="1"/>
      <w:numFmt w:val="bullet"/>
      <w:lvlText w:val=""/>
      <w:lvlJc w:val="left"/>
      <w:pPr>
        <w:ind w:left="4590" w:hanging="360"/>
      </w:pPr>
      <w:rPr>
        <w:rFonts w:ascii="Wingdings" w:hAnsi="Wingdings" w:hint="default"/>
      </w:rPr>
    </w:lvl>
    <w:lvl w:ilvl="6" w:tplc="C3B4534A" w:tentative="1">
      <w:start w:val="1"/>
      <w:numFmt w:val="bullet"/>
      <w:lvlText w:val=""/>
      <w:lvlJc w:val="left"/>
      <w:pPr>
        <w:ind w:left="5310" w:hanging="360"/>
      </w:pPr>
      <w:rPr>
        <w:rFonts w:ascii="Symbol" w:hAnsi="Symbol" w:hint="default"/>
      </w:rPr>
    </w:lvl>
    <w:lvl w:ilvl="7" w:tplc="C35E7344" w:tentative="1">
      <w:start w:val="1"/>
      <w:numFmt w:val="bullet"/>
      <w:lvlText w:val="o"/>
      <w:lvlJc w:val="left"/>
      <w:pPr>
        <w:ind w:left="6030" w:hanging="360"/>
      </w:pPr>
      <w:rPr>
        <w:rFonts w:ascii="Courier New" w:hAnsi="Courier New" w:cs="Courier New" w:hint="default"/>
      </w:rPr>
    </w:lvl>
    <w:lvl w:ilvl="8" w:tplc="9552F85A" w:tentative="1">
      <w:start w:val="1"/>
      <w:numFmt w:val="bullet"/>
      <w:lvlText w:val=""/>
      <w:lvlJc w:val="left"/>
      <w:pPr>
        <w:ind w:left="6750" w:hanging="360"/>
      </w:pPr>
      <w:rPr>
        <w:rFonts w:ascii="Wingdings" w:hAnsi="Wingdings" w:hint="default"/>
      </w:rPr>
    </w:lvl>
  </w:abstractNum>
  <w:abstractNum w:abstractNumId="89" w15:restartNumberingAfterBreak="0">
    <w:nsid w:val="2BAF07AB"/>
    <w:multiLevelType w:val="multilevel"/>
    <w:tmpl w:val="CCB8561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2C877E11"/>
    <w:multiLevelType w:val="hybridMultilevel"/>
    <w:tmpl w:val="76E00B9A"/>
    <w:lvl w:ilvl="0" w:tplc="2DEC3F66">
      <w:start w:val="1"/>
      <w:numFmt w:val="decimal"/>
      <w:lvlText w:val="%1."/>
      <w:lvlJc w:val="left"/>
      <w:pPr>
        <w:ind w:left="786" w:hanging="360"/>
      </w:pPr>
      <w:rPr>
        <w:rFonts w:hint="default"/>
      </w:rPr>
    </w:lvl>
    <w:lvl w:ilvl="1" w:tplc="A9909DBA" w:tentative="1">
      <w:start w:val="1"/>
      <w:numFmt w:val="lowerLetter"/>
      <w:lvlText w:val="%2."/>
      <w:lvlJc w:val="left"/>
      <w:pPr>
        <w:ind w:left="1506" w:hanging="360"/>
      </w:pPr>
    </w:lvl>
    <w:lvl w:ilvl="2" w:tplc="646A9234">
      <w:start w:val="1"/>
      <w:numFmt w:val="lowerRoman"/>
      <w:lvlText w:val="%3."/>
      <w:lvlJc w:val="right"/>
      <w:pPr>
        <w:ind w:left="2226" w:hanging="180"/>
      </w:pPr>
    </w:lvl>
    <w:lvl w:ilvl="3" w:tplc="527CCFD6" w:tentative="1">
      <w:start w:val="1"/>
      <w:numFmt w:val="decimal"/>
      <w:lvlText w:val="%4."/>
      <w:lvlJc w:val="left"/>
      <w:pPr>
        <w:ind w:left="2946" w:hanging="360"/>
      </w:pPr>
    </w:lvl>
    <w:lvl w:ilvl="4" w:tplc="F464329E" w:tentative="1">
      <w:start w:val="1"/>
      <w:numFmt w:val="lowerLetter"/>
      <w:lvlText w:val="%5."/>
      <w:lvlJc w:val="left"/>
      <w:pPr>
        <w:ind w:left="3666" w:hanging="360"/>
      </w:pPr>
    </w:lvl>
    <w:lvl w:ilvl="5" w:tplc="641AA2F6" w:tentative="1">
      <w:start w:val="1"/>
      <w:numFmt w:val="lowerRoman"/>
      <w:lvlText w:val="%6."/>
      <w:lvlJc w:val="right"/>
      <w:pPr>
        <w:ind w:left="4386" w:hanging="180"/>
      </w:pPr>
    </w:lvl>
    <w:lvl w:ilvl="6" w:tplc="3DE035D0" w:tentative="1">
      <w:start w:val="1"/>
      <w:numFmt w:val="decimal"/>
      <w:lvlText w:val="%7."/>
      <w:lvlJc w:val="left"/>
      <w:pPr>
        <w:ind w:left="5106" w:hanging="360"/>
      </w:pPr>
    </w:lvl>
    <w:lvl w:ilvl="7" w:tplc="F7C25920" w:tentative="1">
      <w:start w:val="1"/>
      <w:numFmt w:val="lowerLetter"/>
      <w:lvlText w:val="%8."/>
      <w:lvlJc w:val="left"/>
      <w:pPr>
        <w:ind w:left="5826" w:hanging="360"/>
      </w:pPr>
    </w:lvl>
    <w:lvl w:ilvl="8" w:tplc="9B92A2C6" w:tentative="1">
      <w:start w:val="1"/>
      <w:numFmt w:val="lowerRoman"/>
      <w:lvlText w:val="%9."/>
      <w:lvlJc w:val="right"/>
      <w:pPr>
        <w:ind w:left="6546" w:hanging="180"/>
      </w:pPr>
    </w:lvl>
  </w:abstractNum>
  <w:abstractNum w:abstractNumId="91" w15:restartNumberingAfterBreak="0">
    <w:nsid w:val="2CE45AD7"/>
    <w:multiLevelType w:val="hybridMultilevel"/>
    <w:tmpl w:val="75024ED2"/>
    <w:lvl w:ilvl="0" w:tplc="67BC06D6">
      <w:start w:val="1"/>
      <w:numFmt w:val="bullet"/>
      <w:lvlText w:val=""/>
      <w:lvlJc w:val="left"/>
      <w:pPr>
        <w:ind w:left="720" w:hanging="360"/>
      </w:pPr>
      <w:rPr>
        <w:rFonts w:ascii="Symbol" w:hAnsi="Symbol" w:hint="default"/>
      </w:rPr>
    </w:lvl>
    <w:lvl w:ilvl="1" w:tplc="BD66AD4C" w:tentative="1">
      <w:start w:val="1"/>
      <w:numFmt w:val="bullet"/>
      <w:lvlText w:val="o"/>
      <w:lvlJc w:val="left"/>
      <w:pPr>
        <w:ind w:left="1440" w:hanging="360"/>
      </w:pPr>
      <w:rPr>
        <w:rFonts w:ascii="Courier New" w:hAnsi="Courier New" w:cs="Courier New" w:hint="default"/>
      </w:rPr>
    </w:lvl>
    <w:lvl w:ilvl="2" w:tplc="C7384924" w:tentative="1">
      <w:start w:val="1"/>
      <w:numFmt w:val="bullet"/>
      <w:lvlText w:val=""/>
      <w:lvlJc w:val="left"/>
      <w:pPr>
        <w:ind w:left="2160" w:hanging="360"/>
      </w:pPr>
      <w:rPr>
        <w:rFonts w:ascii="Wingdings" w:hAnsi="Wingdings" w:hint="default"/>
      </w:rPr>
    </w:lvl>
    <w:lvl w:ilvl="3" w:tplc="6582CBF6" w:tentative="1">
      <w:start w:val="1"/>
      <w:numFmt w:val="bullet"/>
      <w:lvlText w:val=""/>
      <w:lvlJc w:val="left"/>
      <w:pPr>
        <w:ind w:left="2880" w:hanging="360"/>
      </w:pPr>
      <w:rPr>
        <w:rFonts w:ascii="Symbol" w:hAnsi="Symbol" w:hint="default"/>
      </w:rPr>
    </w:lvl>
    <w:lvl w:ilvl="4" w:tplc="2916B266" w:tentative="1">
      <w:start w:val="1"/>
      <w:numFmt w:val="bullet"/>
      <w:lvlText w:val="o"/>
      <w:lvlJc w:val="left"/>
      <w:pPr>
        <w:ind w:left="3600" w:hanging="360"/>
      </w:pPr>
      <w:rPr>
        <w:rFonts w:ascii="Courier New" w:hAnsi="Courier New" w:cs="Courier New" w:hint="default"/>
      </w:rPr>
    </w:lvl>
    <w:lvl w:ilvl="5" w:tplc="70C848D4" w:tentative="1">
      <w:start w:val="1"/>
      <w:numFmt w:val="bullet"/>
      <w:lvlText w:val=""/>
      <w:lvlJc w:val="left"/>
      <w:pPr>
        <w:ind w:left="4320" w:hanging="360"/>
      </w:pPr>
      <w:rPr>
        <w:rFonts w:ascii="Wingdings" w:hAnsi="Wingdings" w:hint="default"/>
      </w:rPr>
    </w:lvl>
    <w:lvl w:ilvl="6" w:tplc="7D6287C4" w:tentative="1">
      <w:start w:val="1"/>
      <w:numFmt w:val="bullet"/>
      <w:lvlText w:val=""/>
      <w:lvlJc w:val="left"/>
      <w:pPr>
        <w:ind w:left="5040" w:hanging="360"/>
      </w:pPr>
      <w:rPr>
        <w:rFonts w:ascii="Symbol" w:hAnsi="Symbol" w:hint="default"/>
      </w:rPr>
    </w:lvl>
    <w:lvl w:ilvl="7" w:tplc="DE00403A" w:tentative="1">
      <w:start w:val="1"/>
      <w:numFmt w:val="bullet"/>
      <w:lvlText w:val="o"/>
      <w:lvlJc w:val="left"/>
      <w:pPr>
        <w:ind w:left="5760" w:hanging="360"/>
      </w:pPr>
      <w:rPr>
        <w:rFonts w:ascii="Courier New" w:hAnsi="Courier New" w:cs="Courier New" w:hint="default"/>
      </w:rPr>
    </w:lvl>
    <w:lvl w:ilvl="8" w:tplc="51662A16" w:tentative="1">
      <w:start w:val="1"/>
      <w:numFmt w:val="bullet"/>
      <w:lvlText w:val=""/>
      <w:lvlJc w:val="left"/>
      <w:pPr>
        <w:ind w:left="6480" w:hanging="360"/>
      </w:pPr>
      <w:rPr>
        <w:rFonts w:ascii="Wingdings" w:hAnsi="Wingdings" w:hint="default"/>
      </w:rPr>
    </w:lvl>
  </w:abstractNum>
  <w:abstractNum w:abstractNumId="92" w15:restartNumberingAfterBreak="0">
    <w:nsid w:val="2E25035F"/>
    <w:multiLevelType w:val="hybridMultilevel"/>
    <w:tmpl w:val="E654DCFA"/>
    <w:lvl w:ilvl="0" w:tplc="E8C8F8A0">
      <w:start w:val="1"/>
      <w:numFmt w:val="decimal"/>
      <w:lvlText w:val="%1)"/>
      <w:lvlJc w:val="left"/>
      <w:pPr>
        <w:ind w:left="720" w:hanging="360"/>
      </w:pPr>
    </w:lvl>
    <w:lvl w:ilvl="1" w:tplc="D19614BC" w:tentative="1">
      <w:start w:val="1"/>
      <w:numFmt w:val="lowerLetter"/>
      <w:lvlText w:val="%2."/>
      <w:lvlJc w:val="left"/>
      <w:pPr>
        <w:ind w:left="1440" w:hanging="360"/>
      </w:pPr>
    </w:lvl>
    <w:lvl w:ilvl="2" w:tplc="B84CC0D8" w:tentative="1">
      <w:start w:val="1"/>
      <w:numFmt w:val="lowerRoman"/>
      <w:lvlText w:val="%3."/>
      <w:lvlJc w:val="right"/>
      <w:pPr>
        <w:ind w:left="2160" w:hanging="180"/>
      </w:pPr>
    </w:lvl>
    <w:lvl w:ilvl="3" w:tplc="C3FC43B6" w:tentative="1">
      <w:start w:val="1"/>
      <w:numFmt w:val="decimal"/>
      <w:lvlText w:val="%4."/>
      <w:lvlJc w:val="left"/>
      <w:pPr>
        <w:ind w:left="2880" w:hanging="360"/>
      </w:pPr>
    </w:lvl>
    <w:lvl w:ilvl="4" w:tplc="31980638" w:tentative="1">
      <w:start w:val="1"/>
      <w:numFmt w:val="lowerLetter"/>
      <w:lvlText w:val="%5."/>
      <w:lvlJc w:val="left"/>
      <w:pPr>
        <w:ind w:left="3600" w:hanging="360"/>
      </w:pPr>
    </w:lvl>
    <w:lvl w:ilvl="5" w:tplc="F7C4DDA0" w:tentative="1">
      <w:start w:val="1"/>
      <w:numFmt w:val="lowerRoman"/>
      <w:lvlText w:val="%6."/>
      <w:lvlJc w:val="right"/>
      <w:pPr>
        <w:ind w:left="4320" w:hanging="180"/>
      </w:pPr>
    </w:lvl>
    <w:lvl w:ilvl="6" w:tplc="D5ACC4AC" w:tentative="1">
      <w:start w:val="1"/>
      <w:numFmt w:val="decimal"/>
      <w:lvlText w:val="%7."/>
      <w:lvlJc w:val="left"/>
      <w:pPr>
        <w:ind w:left="5040" w:hanging="360"/>
      </w:pPr>
    </w:lvl>
    <w:lvl w:ilvl="7" w:tplc="8452D192" w:tentative="1">
      <w:start w:val="1"/>
      <w:numFmt w:val="lowerLetter"/>
      <w:lvlText w:val="%8."/>
      <w:lvlJc w:val="left"/>
      <w:pPr>
        <w:ind w:left="5760" w:hanging="360"/>
      </w:pPr>
    </w:lvl>
    <w:lvl w:ilvl="8" w:tplc="8D464BE6" w:tentative="1">
      <w:start w:val="1"/>
      <w:numFmt w:val="lowerRoman"/>
      <w:lvlText w:val="%9."/>
      <w:lvlJc w:val="right"/>
      <w:pPr>
        <w:ind w:left="6480" w:hanging="180"/>
      </w:pPr>
    </w:lvl>
  </w:abstractNum>
  <w:abstractNum w:abstractNumId="93" w15:restartNumberingAfterBreak="0">
    <w:nsid w:val="2EAE06A8"/>
    <w:multiLevelType w:val="hybridMultilevel"/>
    <w:tmpl w:val="05FAA5B0"/>
    <w:lvl w:ilvl="0" w:tplc="022477B6">
      <w:start w:val="1"/>
      <w:numFmt w:val="bullet"/>
      <w:lvlText w:val=""/>
      <w:legacy w:legacy="1" w:legacySpace="0" w:legacyIndent="360"/>
      <w:lvlJc w:val="left"/>
      <w:pPr>
        <w:ind w:left="983" w:hanging="360"/>
      </w:pPr>
      <w:rPr>
        <w:rFonts w:ascii="Symbol" w:hAnsi="Symbol" w:hint="default"/>
      </w:rPr>
    </w:lvl>
    <w:lvl w:ilvl="1" w:tplc="E43C8A60" w:tentative="1">
      <w:start w:val="1"/>
      <w:numFmt w:val="bullet"/>
      <w:lvlText w:val="o"/>
      <w:lvlJc w:val="left"/>
      <w:pPr>
        <w:ind w:left="2063" w:hanging="360"/>
      </w:pPr>
      <w:rPr>
        <w:rFonts w:ascii="Courier New" w:hAnsi="Courier New" w:cs="Courier New" w:hint="default"/>
      </w:rPr>
    </w:lvl>
    <w:lvl w:ilvl="2" w:tplc="14289620" w:tentative="1">
      <w:start w:val="1"/>
      <w:numFmt w:val="bullet"/>
      <w:lvlText w:val=""/>
      <w:lvlJc w:val="left"/>
      <w:pPr>
        <w:ind w:left="2783" w:hanging="360"/>
      </w:pPr>
      <w:rPr>
        <w:rFonts w:ascii="Wingdings" w:hAnsi="Wingdings" w:hint="default"/>
      </w:rPr>
    </w:lvl>
    <w:lvl w:ilvl="3" w:tplc="DCC4CEFA" w:tentative="1">
      <w:start w:val="1"/>
      <w:numFmt w:val="bullet"/>
      <w:lvlText w:val=""/>
      <w:lvlJc w:val="left"/>
      <w:pPr>
        <w:ind w:left="3503" w:hanging="360"/>
      </w:pPr>
      <w:rPr>
        <w:rFonts w:ascii="Symbol" w:hAnsi="Symbol" w:hint="default"/>
      </w:rPr>
    </w:lvl>
    <w:lvl w:ilvl="4" w:tplc="E1D67878" w:tentative="1">
      <w:start w:val="1"/>
      <w:numFmt w:val="bullet"/>
      <w:lvlText w:val="o"/>
      <w:lvlJc w:val="left"/>
      <w:pPr>
        <w:ind w:left="4223" w:hanging="360"/>
      </w:pPr>
      <w:rPr>
        <w:rFonts w:ascii="Courier New" w:hAnsi="Courier New" w:cs="Courier New" w:hint="default"/>
      </w:rPr>
    </w:lvl>
    <w:lvl w:ilvl="5" w:tplc="0E542C8E" w:tentative="1">
      <w:start w:val="1"/>
      <w:numFmt w:val="bullet"/>
      <w:lvlText w:val=""/>
      <w:lvlJc w:val="left"/>
      <w:pPr>
        <w:ind w:left="4943" w:hanging="360"/>
      </w:pPr>
      <w:rPr>
        <w:rFonts w:ascii="Wingdings" w:hAnsi="Wingdings" w:hint="default"/>
      </w:rPr>
    </w:lvl>
    <w:lvl w:ilvl="6" w:tplc="A63CC82A" w:tentative="1">
      <w:start w:val="1"/>
      <w:numFmt w:val="bullet"/>
      <w:lvlText w:val=""/>
      <w:lvlJc w:val="left"/>
      <w:pPr>
        <w:ind w:left="5663" w:hanging="360"/>
      </w:pPr>
      <w:rPr>
        <w:rFonts w:ascii="Symbol" w:hAnsi="Symbol" w:hint="default"/>
      </w:rPr>
    </w:lvl>
    <w:lvl w:ilvl="7" w:tplc="A8763BBC" w:tentative="1">
      <w:start w:val="1"/>
      <w:numFmt w:val="bullet"/>
      <w:lvlText w:val="o"/>
      <w:lvlJc w:val="left"/>
      <w:pPr>
        <w:ind w:left="6383" w:hanging="360"/>
      </w:pPr>
      <w:rPr>
        <w:rFonts w:ascii="Courier New" w:hAnsi="Courier New" w:cs="Courier New" w:hint="default"/>
      </w:rPr>
    </w:lvl>
    <w:lvl w:ilvl="8" w:tplc="013491FA" w:tentative="1">
      <w:start w:val="1"/>
      <w:numFmt w:val="bullet"/>
      <w:lvlText w:val=""/>
      <w:lvlJc w:val="left"/>
      <w:pPr>
        <w:ind w:left="7103" w:hanging="360"/>
      </w:pPr>
      <w:rPr>
        <w:rFonts w:ascii="Wingdings" w:hAnsi="Wingdings" w:hint="default"/>
      </w:rPr>
    </w:lvl>
  </w:abstractNum>
  <w:abstractNum w:abstractNumId="94" w15:restartNumberingAfterBreak="0">
    <w:nsid w:val="2F656833"/>
    <w:multiLevelType w:val="multilevel"/>
    <w:tmpl w:val="B3A654DE"/>
    <w:lvl w:ilvl="0">
      <w:start w:val="3"/>
      <w:numFmt w:val="decimal"/>
      <w:lvlText w:val="%1."/>
      <w:lvlJc w:val="left"/>
      <w:pPr>
        <w:ind w:left="786" w:hanging="360"/>
      </w:pPr>
      <w:rPr>
        <w:rFonts w:hint="default"/>
      </w:rPr>
    </w:lvl>
    <w:lvl w:ilvl="1">
      <w:start w:val="4"/>
      <w:numFmt w:val="decimal"/>
      <w:isLgl/>
      <w:lvlText w:val="%1.%2."/>
      <w:lvlJc w:val="left"/>
      <w:pPr>
        <w:ind w:left="1246"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986" w:hanging="720"/>
      </w:pPr>
      <w:rPr>
        <w:rFonts w:hint="default"/>
      </w:rPr>
    </w:lvl>
    <w:lvl w:ilvl="4">
      <w:start w:val="1"/>
      <w:numFmt w:val="decimal"/>
      <w:isLgl/>
      <w:lvlText w:val="%1.%2.%3.%4.%5."/>
      <w:lvlJc w:val="left"/>
      <w:pPr>
        <w:ind w:left="2626" w:hanging="1080"/>
      </w:pPr>
      <w:rPr>
        <w:rFonts w:hint="default"/>
      </w:rPr>
    </w:lvl>
    <w:lvl w:ilvl="5">
      <w:start w:val="1"/>
      <w:numFmt w:val="decimal"/>
      <w:isLgl/>
      <w:lvlText w:val="%1.%2.%3.%4.%5.%6."/>
      <w:lvlJc w:val="left"/>
      <w:pPr>
        <w:ind w:left="2906" w:hanging="1080"/>
      </w:pPr>
      <w:rPr>
        <w:rFonts w:hint="default"/>
      </w:rPr>
    </w:lvl>
    <w:lvl w:ilvl="6">
      <w:start w:val="1"/>
      <w:numFmt w:val="decimal"/>
      <w:isLgl/>
      <w:lvlText w:val="%1.%2.%3.%4.%5.%6.%7."/>
      <w:lvlJc w:val="left"/>
      <w:pPr>
        <w:ind w:left="3546" w:hanging="1440"/>
      </w:pPr>
      <w:rPr>
        <w:rFonts w:hint="default"/>
      </w:rPr>
    </w:lvl>
    <w:lvl w:ilvl="7">
      <w:start w:val="1"/>
      <w:numFmt w:val="decimal"/>
      <w:isLgl/>
      <w:lvlText w:val="%1.%2.%3.%4.%5.%6.%7.%8."/>
      <w:lvlJc w:val="left"/>
      <w:pPr>
        <w:ind w:left="3826" w:hanging="1440"/>
      </w:pPr>
      <w:rPr>
        <w:rFonts w:hint="default"/>
      </w:rPr>
    </w:lvl>
    <w:lvl w:ilvl="8">
      <w:start w:val="1"/>
      <w:numFmt w:val="decimal"/>
      <w:isLgl/>
      <w:lvlText w:val="%1.%2.%3.%4.%5.%6.%7.%8.%9."/>
      <w:lvlJc w:val="left"/>
      <w:pPr>
        <w:ind w:left="4466" w:hanging="1800"/>
      </w:pPr>
      <w:rPr>
        <w:rFonts w:hint="default"/>
      </w:rPr>
    </w:lvl>
  </w:abstractNum>
  <w:abstractNum w:abstractNumId="95" w15:restartNumberingAfterBreak="0">
    <w:nsid w:val="2FF93108"/>
    <w:multiLevelType w:val="hybridMultilevel"/>
    <w:tmpl w:val="9BD6CA5C"/>
    <w:lvl w:ilvl="0" w:tplc="C5EA2DB0">
      <w:start w:val="1"/>
      <w:numFmt w:val="bullet"/>
      <w:lvlText w:val=""/>
      <w:lvlJc w:val="left"/>
      <w:pPr>
        <w:ind w:left="1259" w:hanging="360"/>
      </w:pPr>
      <w:rPr>
        <w:rFonts w:ascii="Symbol" w:hAnsi="Symbol" w:cs="Symbol" w:hint="default"/>
      </w:rPr>
    </w:lvl>
    <w:lvl w:ilvl="1" w:tplc="46FCA774">
      <w:start w:val="1"/>
      <w:numFmt w:val="bullet"/>
      <w:lvlText w:val="o"/>
      <w:lvlJc w:val="left"/>
      <w:pPr>
        <w:ind w:left="1979" w:hanging="360"/>
      </w:pPr>
      <w:rPr>
        <w:rFonts w:ascii="Courier New" w:hAnsi="Courier New" w:cs="Courier New" w:hint="default"/>
      </w:rPr>
    </w:lvl>
    <w:lvl w:ilvl="2" w:tplc="91BC671C" w:tentative="1">
      <w:start w:val="1"/>
      <w:numFmt w:val="bullet"/>
      <w:lvlText w:val=""/>
      <w:lvlJc w:val="left"/>
      <w:pPr>
        <w:ind w:left="2699" w:hanging="360"/>
      </w:pPr>
      <w:rPr>
        <w:rFonts w:ascii="Wingdings" w:hAnsi="Wingdings" w:hint="default"/>
      </w:rPr>
    </w:lvl>
    <w:lvl w:ilvl="3" w:tplc="0830965A" w:tentative="1">
      <w:start w:val="1"/>
      <w:numFmt w:val="bullet"/>
      <w:lvlText w:val=""/>
      <w:lvlJc w:val="left"/>
      <w:pPr>
        <w:ind w:left="3419" w:hanging="360"/>
      </w:pPr>
      <w:rPr>
        <w:rFonts w:ascii="Symbol" w:hAnsi="Symbol" w:hint="default"/>
      </w:rPr>
    </w:lvl>
    <w:lvl w:ilvl="4" w:tplc="68B0A5B0" w:tentative="1">
      <w:start w:val="1"/>
      <w:numFmt w:val="bullet"/>
      <w:lvlText w:val="o"/>
      <w:lvlJc w:val="left"/>
      <w:pPr>
        <w:ind w:left="4139" w:hanging="360"/>
      </w:pPr>
      <w:rPr>
        <w:rFonts w:ascii="Courier New" w:hAnsi="Courier New" w:cs="Courier New" w:hint="default"/>
      </w:rPr>
    </w:lvl>
    <w:lvl w:ilvl="5" w:tplc="C8AAE0AC" w:tentative="1">
      <w:start w:val="1"/>
      <w:numFmt w:val="bullet"/>
      <w:lvlText w:val=""/>
      <w:lvlJc w:val="left"/>
      <w:pPr>
        <w:ind w:left="4859" w:hanging="360"/>
      </w:pPr>
      <w:rPr>
        <w:rFonts w:ascii="Wingdings" w:hAnsi="Wingdings" w:hint="default"/>
      </w:rPr>
    </w:lvl>
    <w:lvl w:ilvl="6" w:tplc="D3727D4A" w:tentative="1">
      <w:start w:val="1"/>
      <w:numFmt w:val="bullet"/>
      <w:lvlText w:val=""/>
      <w:lvlJc w:val="left"/>
      <w:pPr>
        <w:ind w:left="5579" w:hanging="360"/>
      </w:pPr>
      <w:rPr>
        <w:rFonts w:ascii="Symbol" w:hAnsi="Symbol" w:hint="default"/>
      </w:rPr>
    </w:lvl>
    <w:lvl w:ilvl="7" w:tplc="1B8C2446" w:tentative="1">
      <w:start w:val="1"/>
      <w:numFmt w:val="bullet"/>
      <w:lvlText w:val="o"/>
      <w:lvlJc w:val="left"/>
      <w:pPr>
        <w:ind w:left="6299" w:hanging="360"/>
      </w:pPr>
      <w:rPr>
        <w:rFonts w:ascii="Courier New" w:hAnsi="Courier New" w:cs="Courier New" w:hint="default"/>
      </w:rPr>
    </w:lvl>
    <w:lvl w:ilvl="8" w:tplc="EC7E28A8" w:tentative="1">
      <w:start w:val="1"/>
      <w:numFmt w:val="bullet"/>
      <w:lvlText w:val=""/>
      <w:lvlJc w:val="left"/>
      <w:pPr>
        <w:ind w:left="7019" w:hanging="360"/>
      </w:pPr>
      <w:rPr>
        <w:rFonts w:ascii="Wingdings" w:hAnsi="Wingdings" w:hint="default"/>
      </w:rPr>
    </w:lvl>
  </w:abstractNum>
  <w:abstractNum w:abstractNumId="96" w15:restartNumberingAfterBreak="0">
    <w:nsid w:val="30DF216C"/>
    <w:multiLevelType w:val="multilevel"/>
    <w:tmpl w:val="97784AB4"/>
    <w:lvl w:ilvl="0">
      <w:start w:val="11"/>
      <w:numFmt w:val="decimal"/>
      <w:lvlText w:val="%1."/>
      <w:lvlJc w:val="left"/>
      <w:pPr>
        <w:ind w:left="645" w:hanging="645"/>
      </w:pPr>
      <w:rPr>
        <w:rFonts w:hint="default"/>
      </w:rPr>
    </w:lvl>
    <w:lvl w:ilvl="1">
      <w:start w:val="4"/>
      <w:numFmt w:val="decimal"/>
      <w:lvlText w:val="%1.%2."/>
      <w:lvlJc w:val="left"/>
      <w:pPr>
        <w:ind w:left="6174" w:hanging="64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30FA1DBF"/>
    <w:multiLevelType w:val="hybridMultilevel"/>
    <w:tmpl w:val="C2FA6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1205EF5"/>
    <w:multiLevelType w:val="multilevel"/>
    <w:tmpl w:val="C0E6CFE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lvlText w:val="1.%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31555621"/>
    <w:multiLevelType w:val="multilevel"/>
    <w:tmpl w:val="EF10F65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b/>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0" w15:restartNumberingAfterBreak="0">
    <w:nsid w:val="3159552D"/>
    <w:multiLevelType w:val="multilevel"/>
    <w:tmpl w:val="F264950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32546ABC"/>
    <w:multiLevelType w:val="hybridMultilevel"/>
    <w:tmpl w:val="E6AE4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32DD7A12"/>
    <w:multiLevelType w:val="hybridMultilevel"/>
    <w:tmpl w:val="67EAF0B0"/>
    <w:lvl w:ilvl="0" w:tplc="6ED41916">
      <w:start w:val="1"/>
      <w:numFmt w:val="decimal"/>
      <w:lvlText w:val="%1."/>
      <w:lvlJc w:val="left"/>
      <w:pPr>
        <w:ind w:left="720" w:hanging="360"/>
      </w:pPr>
      <w:rPr>
        <w:rFonts w:hint="default"/>
      </w:rPr>
    </w:lvl>
    <w:lvl w:ilvl="1" w:tplc="E1DEC6B8" w:tentative="1">
      <w:start w:val="1"/>
      <w:numFmt w:val="lowerLetter"/>
      <w:lvlText w:val="%2."/>
      <w:lvlJc w:val="left"/>
      <w:pPr>
        <w:ind w:left="1440" w:hanging="360"/>
      </w:pPr>
    </w:lvl>
    <w:lvl w:ilvl="2" w:tplc="0ED20184" w:tentative="1">
      <w:start w:val="1"/>
      <w:numFmt w:val="lowerRoman"/>
      <w:lvlText w:val="%3."/>
      <w:lvlJc w:val="right"/>
      <w:pPr>
        <w:ind w:left="2160" w:hanging="180"/>
      </w:pPr>
    </w:lvl>
    <w:lvl w:ilvl="3" w:tplc="6DA82C9E" w:tentative="1">
      <w:start w:val="1"/>
      <w:numFmt w:val="decimal"/>
      <w:lvlText w:val="%4."/>
      <w:lvlJc w:val="left"/>
      <w:pPr>
        <w:ind w:left="2880" w:hanging="360"/>
      </w:pPr>
    </w:lvl>
    <w:lvl w:ilvl="4" w:tplc="1376E5CC" w:tentative="1">
      <w:start w:val="1"/>
      <w:numFmt w:val="lowerLetter"/>
      <w:lvlText w:val="%5."/>
      <w:lvlJc w:val="left"/>
      <w:pPr>
        <w:ind w:left="3600" w:hanging="360"/>
      </w:pPr>
    </w:lvl>
    <w:lvl w:ilvl="5" w:tplc="84368292" w:tentative="1">
      <w:start w:val="1"/>
      <w:numFmt w:val="lowerRoman"/>
      <w:lvlText w:val="%6."/>
      <w:lvlJc w:val="right"/>
      <w:pPr>
        <w:ind w:left="4320" w:hanging="180"/>
      </w:pPr>
    </w:lvl>
    <w:lvl w:ilvl="6" w:tplc="BA4EB2BC" w:tentative="1">
      <w:start w:val="1"/>
      <w:numFmt w:val="decimal"/>
      <w:lvlText w:val="%7."/>
      <w:lvlJc w:val="left"/>
      <w:pPr>
        <w:ind w:left="5040" w:hanging="360"/>
      </w:pPr>
    </w:lvl>
    <w:lvl w:ilvl="7" w:tplc="70641AEC" w:tentative="1">
      <w:start w:val="1"/>
      <w:numFmt w:val="lowerLetter"/>
      <w:lvlText w:val="%8."/>
      <w:lvlJc w:val="left"/>
      <w:pPr>
        <w:ind w:left="5760" w:hanging="360"/>
      </w:pPr>
    </w:lvl>
    <w:lvl w:ilvl="8" w:tplc="3BC215C2" w:tentative="1">
      <w:start w:val="1"/>
      <w:numFmt w:val="lowerRoman"/>
      <w:lvlText w:val="%9."/>
      <w:lvlJc w:val="right"/>
      <w:pPr>
        <w:ind w:left="6480" w:hanging="180"/>
      </w:pPr>
    </w:lvl>
  </w:abstractNum>
  <w:abstractNum w:abstractNumId="103" w15:restartNumberingAfterBreak="0">
    <w:nsid w:val="3448597B"/>
    <w:multiLevelType w:val="hybridMultilevel"/>
    <w:tmpl w:val="FD568CC8"/>
    <w:lvl w:ilvl="0" w:tplc="FF6A2266">
      <w:start w:val="1"/>
      <w:numFmt w:val="bullet"/>
      <w:lvlText w:val=""/>
      <w:lvlJc w:val="left"/>
      <w:pPr>
        <w:ind w:left="720" w:hanging="360"/>
      </w:pPr>
      <w:rPr>
        <w:rFonts w:ascii="Symbol" w:hAnsi="Symbol" w:hint="default"/>
      </w:rPr>
    </w:lvl>
    <w:lvl w:ilvl="1" w:tplc="1F487C10" w:tentative="1">
      <w:start w:val="1"/>
      <w:numFmt w:val="lowerLetter"/>
      <w:lvlText w:val="%2."/>
      <w:lvlJc w:val="left"/>
      <w:pPr>
        <w:ind w:left="1440" w:hanging="360"/>
      </w:pPr>
    </w:lvl>
    <w:lvl w:ilvl="2" w:tplc="0BB803D6" w:tentative="1">
      <w:start w:val="1"/>
      <w:numFmt w:val="lowerRoman"/>
      <w:lvlText w:val="%3."/>
      <w:lvlJc w:val="right"/>
      <w:pPr>
        <w:ind w:left="2160" w:hanging="180"/>
      </w:pPr>
    </w:lvl>
    <w:lvl w:ilvl="3" w:tplc="A5D4585A" w:tentative="1">
      <w:start w:val="1"/>
      <w:numFmt w:val="decimal"/>
      <w:lvlText w:val="%4."/>
      <w:lvlJc w:val="left"/>
      <w:pPr>
        <w:ind w:left="2880" w:hanging="360"/>
      </w:pPr>
    </w:lvl>
    <w:lvl w:ilvl="4" w:tplc="E6FCD704" w:tentative="1">
      <w:start w:val="1"/>
      <w:numFmt w:val="lowerLetter"/>
      <w:lvlText w:val="%5."/>
      <w:lvlJc w:val="left"/>
      <w:pPr>
        <w:ind w:left="3600" w:hanging="360"/>
      </w:pPr>
    </w:lvl>
    <w:lvl w:ilvl="5" w:tplc="41968894" w:tentative="1">
      <w:start w:val="1"/>
      <w:numFmt w:val="lowerRoman"/>
      <w:lvlText w:val="%6."/>
      <w:lvlJc w:val="right"/>
      <w:pPr>
        <w:ind w:left="4320" w:hanging="180"/>
      </w:pPr>
    </w:lvl>
    <w:lvl w:ilvl="6" w:tplc="0172D9D4" w:tentative="1">
      <w:start w:val="1"/>
      <w:numFmt w:val="decimal"/>
      <w:lvlText w:val="%7."/>
      <w:lvlJc w:val="left"/>
      <w:pPr>
        <w:ind w:left="5040" w:hanging="360"/>
      </w:pPr>
    </w:lvl>
    <w:lvl w:ilvl="7" w:tplc="56927070" w:tentative="1">
      <w:start w:val="1"/>
      <w:numFmt w:val="lowerLetter"/>
      <w:lvlText w:val="%8."/>
      <w:lvlJc w:val="left"/>
      <w:pPr>
        <w:ind w:left="5760" w:hanging="360"/>
      </w:pPr>
    </w:lvl>
    <w:lvl w:ilvl="8" w:tplc="D82A83C8" w:tentative="1">
      <w:start w:val="1"/>
      <w:numFmt w:val="lowerRoman"/>
      <w:lvlText w:val="%9."/>
      <w:lvlJc w:val="right"/>
      <w:pPr>
        <w:ind w:left="6480" w:hanging="180"/>
      </w:pPr>
    </w:lvl>
  </w:abstractNum>
  <w:abstractNum w:abstractNumId="104" w15:restartNumberingAfterBreak="0">
    <w:nsid w:val="34C116B9"/>
    <w:multiLevelType w:val="hybridMultilevel"/>
    <w:tmpl w:val="7E5C1BF0"/>
    <w:lvl w:ilvl="0" w:tplc="5C7420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351D4EDF"/>
    <w:multiLevelType w:val="multilevel"/>
    <w:tmpl w:val="3F32DA78"/>
    <w:lvl w:ilvl="0">
      <w:start w:val="14"/>
      <w:numFmt w:val="decimal"/>
      <w:lvlText w:val="%1."/>
      <w:lvlJc w:val="left"/>
      <w:pPr>
        <w:ind w:left="645" w:hanging="645"/>
      </w:pPr>
      <w:rPr>
        <w:rFonts w:hint="default"/>
      </w:rPr>
    </w:lvl>
    <w:lvl w:ilvl="1">
      <w:start w:val="1"/>
      <w:numFmt w:val="decimal"/>
      <w:lvlText w:val="%1.%2."/>
      <w:lvlJc w:val="left"/>
      <w:pPr>
        <w:ind w:left="928" w:hanging="64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6" w15:restartNumberingAfterBreak="0">
    <w:nsid w:val="352E5A51"/>
    <w:multiLevelType w:val="hybridMultilevel"/>
    <w:tmpl w:val="44528D58"/>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357D3CB7"/>
    <w:multiLevelType w:val="hybridMultilevel"/>
    <w:tmpl w:val="E6D6217A"/>
    <w:lvl w:ilvl="0" w:tplc="E5A450E0">
      <w:start w:val="1"/>
      <w:numFmt w:val="bullet"/>
      <w:lvlText w:val=""/>
      <w:lvlJc w:val="left"/>
      <w:pPr>
        <w:ind w:left="1287" w:hanging="360"/>
      </w:pPr>
      <w:rPr>
        <w:rFonts w:ascii="Symbol" w:hAnsi="Symbol" w:hint="default"/>
      </w:rPr>
    </w:lvl>
    <w:lvl w:ilvl="1" w:tplc="1152E8BE" w:tentative="1">
      <w:start w:val="1"/>
      <w:numFmt w:val="bullet"/>
      <w:lvlText w:val="o"/>
      <w:lvlJc w:val="left"/>
      <w:pPr>
        <w:ind w:left="2007" w:hanging="360"/>
      </w:pPr>
      <w:rPr>
        <w:rFonts w:ascii="Courier New" w:hAnsi="Courier New" w:cs="Courier New" w:hint="default"/>
      </w:rPr>
    </w:lvl>
    <w:lvl w:ilvl="2" w:tplc="69F8E93E" w:tentative="1">
      <w:start w:val="1"/>
      <w:numFmt w:val="bullet"/>
      <w:lvlText w:val=""/>
      <w:lvlJc w:val="left"/>
      <w:pPr>
        <w:ind w:left="2727" w:hanging="360"/>
      </w:pPr>
      <w:rPr>
        <w:rFonts w:ascii="Wingdings" w:hAnsi="Wingdings" w:hint="default"/>
      </w:rPr>
    </w:lvl>
    <w:lvl w:ilvl="3" w:tplc="9744784C" w:tentative="1">
      <w:start w:val="1"/>
      <w:numFmt w:val="bullet"/>
      <w:lvlText w:val=""/>
      <w:lvlJc w:val="left"/>
      <w:pPr>
        <w:ind w:left="3447" w:hanging="360"/>
      </w:pPr>
      <w:rPr>
        <w:rFonts w:ascii="Symbol" w:hAnsi="Symbol" w:hint="default"/>
      </w:rPr>
    </w:lvl>
    <w:lvl w:ilvl="4" w:tplc="9FBA17A0" w:tentative="1">
      <w:start w:val="1"/>
      <w:numFmt w:val="bullet"/>
      <w:lvlText w:val="o"/>
      <w:lvlJc w:val="left"/>
      <w:pPr>
        <w:ind w:left="4167" w:hanging="360"/>
      </w:pPr>
      <w:rPr>
        <w:rFonts w:ascii="Courier New" w:hAnsi="Courier New" w:cs="Courier New" w:hint="default"/>
      </w:rPr>
    </w:lvl>
    <w:lvl w:ilvl="5" w:tplc="CCDCAEFC" w:tentative="1">
      <w:start w:val="1"/>
      <w:numFmt w:val="bullet"/>
      <w:lvlText w:val=""/>
      <w:lvlJc w:val="left"/>
      <w:pPr>
        <w:ind w:left="4887" w:hanging="360"/>
      </w:pPr>
      <w:rPr>
        <w:rFonts w:ascii="Wingdings" w:hAnsi="Wingdings" w:hint="default"/>
      </w:rPr>
    </w:lvl>
    <w:lvl w:ilvl="6" w:tplc="8656F74E" w:tentative="1">
      <w:start w:val="1"/>
      <w:numFmt w:val="bullet"/>
      <w:lvlText w:val=""/>
      <w:lvlJc w:val="left"/>
      <w:pPr>
        <w:ind w:left="5607" w:hanging="360"/>
      </w:pPr>
      <w:rPr>
        <w:rFonts w:ascii="Symbol" w:hAnsi="Symbol" w:hint="default"/>
      </w:rPr>
    </w:lvl>
    <w:lvl w:ilvl="7" w:tplc="15A6F9A2" w:tentative="1">
      <w:start w:val="1"/>
      <w:numFmt w:val="bullet"/>
      <w:lvlText w:val="o"/>
      <w:lvlJc w:val="left"/>
      <w:pPr>
        <w:ind w:left="6327" w:hanging="360"/>
      </w:pPr>
      <w:rPr>
        <w:rFonts w:ascii="Courier New" w:hAnsi="Courier New" w:cs="Courier New" w:hint="default"/>
      </w:rPr>
    </w:lvl>
    <w:lvl w:ilvl="8" w:tplc="570A7CF6" w:tentative="1">
      <w:start w:val="1"/>
      <w:numFmt w:val="bullet"/>
      <w:lvlText w:val=""/>
      <w:lvlJc w:val="left"/>
      <w:pPr>
        <w:ind w:left="7047" w:hanging="360"/>
      </w:pPr>
      <w:rPr>
        <w:rFonts w:ascii="Wingdings" w:hAnsi="Wingdings" w:hint="default"/>
      </w:rPr>
    </w:lvl>
  </w:abstractNum>
  <w:abstractNum w:abstractNumId="108" w15:restartNumberingAfterBreak="0">
    <w:nsid w:val="357D4B9F"/>
    <w:multiLevelType w:val="hybridMultilevel"/>
    <w:tmpl w:val="94BA4382"/>
    <w:lvl w:ilvl="0" w:tplc="0F860976">
      <w:start w:val="1"/>
      <w:numFmt w:val="decimal"/>
      <w:lvlText w:val="%1."/>
      <w:lvlJc w:val="left"/>
      <w:pPr>
        <w:ind w:left="360" w:hanging="360"/>
      </w:pPr>
      <w:rPr>
        <w:rFonts w:hint="default"/>
        <w:b/>
      </w:rPr>
    </w:lvl>
    <w:lvl w:ilvl="1" w:tplc="6F78C494">
      <w:start w:val="1"/>
      <w:numFmt w:val="lowerLetter"/>
      <w:lvlText w:val="%2."/>
      <w:lvlJc w:val="left"/>
      <w:pPr>
        <w:ind w:left="1080" w:hanging="360"/>
      </w:pPr>
    </w:lvl>
    <w:lvl w:ilvl="2" w:tplc="D8CC8834" w:tentative="1">
      <w:start w:val="1"/>
      <w:numFmt w:val="lowerRoman"/>
      <w:lvlText w:val="%3."/>
      <w:lvlJc w:val="right"/>
      <w:pPr>
        <w:ind w:left="1800" w:hanging="180"/>
      </w:pPr>
    </w:lvl>
    <w:lvl w:ilvl="3" w:tplc="BF001642" w:tentative="1">
      <w:start w:val="1"/>
      <w:numFmt w:val="decimal"/>
      <w:lvlText w:val="%4."/>
      <w:lvlJc w:val="left"/>
      <w:pPr>
        <w:ind w:left="2520" w:hanging="360"/>
      </w:pPr>
    </w:lvl>
    <w:lvl w:ilvl="4" w:tplc="56987F54" w:tentative="1">
      <w:start w:val="1"/>
      <w:numFmt w:val="lowerLetter"/>
      <w:lvlText w:val="%5."/>
      <w:lvlJc w:val="left"/>
      <w:pPr>
        <w:ind w:left="3240" w:hanging="360"/>
      </w:pPr>
    </w:lvl>
    <w:lvl w:ilvl="5" w:tplc="3612DC12" w:tentative="1">
      <w:start w:val="1"/>
      <w:numFmt w:val="lowerRoman"/>
      <w:lvlText w:val="%6."/>
      <w:lvlJc w:val="right"/>
      <w:pPr>
        <w:ind w:left="3960" w:hanging="180"/>
      </w:pPr>
    </w:lvl>
    <w:lvl w:ilvl="6" w:tplc="5464E4DA" w:tentative="1">
      <w:start w:val="1"/>
      <w:numFmt w:val="decimal"/>
      <w:lvlText w:val="%7."/>
      <w:lvlJc w:val="left"/>
      <w:pPr>
        <w:ind w:left="4680" w:hanging="360"/>
      </w:pPr>
    </w:lvl>
    <w:lvl w:ilvl="7" w:tplc="42B6B4EE" w:tentative="1">
      <w:start w:val="1"/>
      <w:numFmt w:val="lowerLetter"/>
      <w:lvlText w:val="%8."/>
      <w:lvlJc w:val="left"/>
      <w:pPr>
        <w:ind w:left="5400" w:hanging="360"/>
      </w:pPr>
    </w:lvl>
    <w:lvl w:ilvl="8" w:tplc="84B0B884" w:tentative="1">
      <w:start w:val="1"/>
      <w:numFmt w:val="lowerRoman"/>
      <w:lvlText w:val="%9."/>
      <w:lvlJc w:val="right"/>
      <w:pPr>
        <w:ind w:left="6120" w:hanging="180"/>
      </w:pPr>
    </w:lvl>
  </w:abstractNum>
  <w:abstractNum w:abstractNumId="109" w15:restartNumberingAfterBreak="0">
    <w:nsid w:val="36DA0934"/>
    <w:multiLevelType w:val="hybridMultilevel"/>
    <w:tmpl w:val="6AF0DF0A"/>
    <w:lvl w:ilvl="0" w:tplc="561240BC">
      <w:start w:val="1"/>
      <w:numFmt w:val="decimal"/>
      <w:lvlText w:val="%1)"/>
      <w:lvlJc w:val="left"/>
      <w:pPr>
        <w:ind w:left="2869" w:hanging="360"/>
      </w:pPr>
    </w:lvl>
    <w:lvl w:ilvl="1" w:tplc="EDC40BC0" w:tentative="1">
      <w:start w:val="1"/>
      <w:numFmt w:val="lowerLetter"/>
      <w:lvlText w:val="%2."/>
      <w:lvlJc w:val="left"/>
      <w:pPr>
        <w:ind w:left="3589" w:hanging="360"/>
      </w:pPr>
    </w:lvl>
    <w:lvl w:ilvl="2" w:tplc="014AE0AE" w:tentative="1">
      <w:start w:val="1"/>
      <w:numFmt w:val="lowerRoman"/>
      <w:lvlText w:val="%3."/>
      <w:lvlJc w:val="right"/>
      <w:pPr>
        <w:ind w:left="4309" w:hanging="180"/>
      </w:pPr>
    </w:lvl>
    <w:lvl w:ilvl="3" w:tplc="027A61C2" w:tentative="1">
      <w:start w:val="1"/>
      <w:numFmt w:val="decimal"/>
      <w:lvlText w:val="%4."/>
      <w:lvlJc w:val="left"/>
      <w:pPr>
        <w:ind w:left="5029" w:hanging="360"/>
      </w:pPr>
    </w:lvl>
    <w:lvl w:ilvl="4" w:tplc="BACCB44E" w:tentative="1">
      <w:start w:val="1"/>
      <w:numFmt w:val="lowerLetter"/>
      <w:lvlText w:val="%5."/>
      <w:lvlJc w:val="left"/>
      <w:pPr>
        <w:ind w:left="5749" w:hanging="360"/>
      </w:pPr>
    </w:lvl>
    <w:lvl w:ilvl="5" w:tplc="85F6BD56" w:tentative="1">
      <w:start w:val="1"/>
      <w:numFmt w:val="lowerRoman"/>
      <w:lvlText w:val="%6."/>
      <w:lvlJc w:val="right"/>
      <w:pPr>
        <w:ind w:left="6469" w:hanging="180"/>
      </w:pPr>
    </w:lvl>
    <w:lvl w:ilvl="6" w:tplc="1910D49C" w:tentative="1">
      <w:start w:val="1"/>
      <w:numFmt w:val="decimal"/>
      <w:lvlText w:val="%7."/>
      <w:lvlJc w:val="left"/>
      <w:pPr>
        <w:ind w:left="7189" w:hanging="360"/>
      </w:pPr>
    </w:lvl>
    <w:lvl w:ilvl="7" w:tplc="DECCF538" w:tentative="1">
      <w:start w:val="1"/>
      <w:numFmt w:val="lowerLetter"/>
      <w:lvlText w:val="%8."/>
      <w:lvlJc w:val="left"/>
      <w:pPr>
        <w:ind w:left="7909" w:hanging="360"/>
      </w:pPr>
    </w:lvl>
    <w:lvl w:ilvl="8" w:tplc="1E98F58E" w:tentative="1">
      <w:start w:val="1"/>
      <w:numFmt w:val="lowerRoman"/>
      <w:lvlText w:val="%9."/>
      <w:lvlJc w:val="right"/>
      <w:pPr>
        <w:ind w:left="8629" w:hanging="180"/>
      </w:pPr>
    </w:lvl>
  </w:abstractNum>
  <w:abstractNum w:abstractNumId="110" w15:restartNumberingAfterBreak="0">
    <w:nsid w:val="371D004B"/>
    <w:multiLevelType w:val="multilevel"/>
    <w:tmpl w:val="C102F0E4"/>
    <w:lvl w:ilvl="0">
      <w:start w:val="2"/>
      <w:numFmt w:val="decimal"/>
      <w:lvlText w:val="%1."/>
      <w:lvlJc w:val="left"/>
      <w:pPr>
        <w:ind w:left="360" w:hanging="360"/>
      </w:pPr>
      <w:rPr>
        <w:rFonts w:hint="default"/>
      </w:rPr>
    </w:lvl>
    <w:lvl w:ilvl="1">
      <w:start w:val="7"/>
      <w:numFmt w:val="decimal"/>
      <w:lvlText w:val="%1.%2."/>
      <w:lvlJc w:val="left"/>
      <w:pPr>
        <w:ind w:left="1609" w:hanging="360"/>
      </w:pPr>
      <w:rPr>
        <w:rFonts w:hint="default"/>
      </w:rPr>
    </w:lvl>
    <w:lvl w:ilvl="2">
      <w:start w:val="1"/>
      <w:numFmt w:val="decimal"/>
      <w:lvlText w:val="%1.%2.%3."/>
      <w:lvlJc w:val="left"/>
      <w:pPr>
        <w:ind w:left="3218" w:hanging="720"/>
      </w:pPr>
      <w:rPr>
        <w:rFonts w:hint="default"/>
      </w:rPr>
    </w:lvl>
    <w:lvl w:ilvl="3">
      <w:start w:val="1"/>
      <w:numFmt w:val="decimal"/>
      <w:lvlText w:val="%1.%2.%3.%4."/>
      <w:lvlJc w:val="left"/>
      <w:pPr>
        <w:ind w:left="446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325" w:hanging="1080"/>
      </w:pPr>
      <w:rPr>
        <w:rFonts w:hint="default"/>
      </w:rPr>
    </w:lvl>
    <w:lvl w:ilvl="6">
      <w:start w:val="1"/>
      <w:numFmt w:val="decimal"/>
      <w:lvlText w:val="%1.%2.%3.%4.%5.%6.%7."/>
      <w:lvlJc w:val="left"/>
      <w:pPr>
        <w:ind w:left="8934" w:hanging="1440"/>
      </w:pPr>
      <w:rPr>
        <w:rFonts w:hint="default"/>
      </w:rPr>
    </w:lvl>
    <w:lvl w:ilvl="7">
      <w:start w:val="1"/>
      <w:numFmt w:val="decimal"/>
      <w:lvlText w:val="%1.%2.%3.%4.%5.%6.%7.%8."/>
      <w:lvlJc w:val="left"/>
      <w:pPr>
        <w:ind w:left="10183" w:hanging="1440"/>
      </w:pPr>
      <w:rPr>
        <w:rFonts w:hint="default"/>
      </w:rPr>
    </w:lvl>
    <w:lvl w:ilvl="8">
      <w:start w:val="1"/>
      <w:numFmt w:val="decimal"/>
      <w:lvlText w:val="%1.%2.%3.%4.%5.%6.%7.%8.%9."/>
      <w:lvlJc w:val="left"/>
      <w:pPr>
        <w:ind w:left="11792" w:hanging="1800"/>
      </w:pPr>
      <w:rPr>
        <w:rFonts w:hint="default"/>
      </w:rPr>
    </w:lvl>
  </w:abstractNum>
  <w:abstractNum w:abstractNumId="111" w15:restartNumberingAfterBreak="0">
    <w:nsid w:val="374B7271"/>
    <w:multiLevelType w:val="hybridMultilevel"/>
    <w:tmpl w:val="7FCE9AA6"/>
    <w:lvl w:ilvl="0" w:tplc="0D561FC8">
      <w:start w:val="1"/>
      <w:numFmt w:val="decimal"/>
      <w:lvlText w:val="%1."/>
      <w:lvlJc w:val="left"/>
      <w:pPr>
        <w:tabs>
          <w:tab w:val="num" w:pos="1857"/>
        </w:tabs>
        <w:ind w:left="1857" w:hanging="1290"/>
      </w:pPr>
      <w:rPr>
        <w:rFonts w:cs="Times New Roman" w:hint="default"/>
      </w:rPr>
    </w:lvl>
    <w:lvl w:ilvl="1" w:tplc="931E92A8">
      <w:start w:val="1"/>
      <w:numFmt w:val="bullet"/>
      <w:lvlText w:val=""/>
      <w:lvlJc w:val="left"/>
      <w:pPr>
        <w:tabs>
          <w:tab w:val="num" w:pos="1647"/>
        </w:tabs>
        <w:ind w:left="1647" w:hanging="360"/>
      </w:pPr>
      <w:rPr>
        <w:rFonts w:ascii="Symbol" w:hAnsi="Symbol" w:hint="default"/>
      </w:rPr>
    </w:lvl>
    <w:lvl w:ilvl="2" w:tplc="D248B73C">
      <w:start w:val="1"/>
      <w:numFmt w:val="lowerRoman"/>
      <w:lvlText w:val="%3."/>
      <w:lvlJc w:val="right"/>
      <w:pPr>
        <w:tabs>
          <w:tab w:val="num" w:pos="2367"/>
        </w:tabs>
        <w:ind w:left="2367" w:hanging="180"/>
      </w:pPr>
      <w:rPr>
        <w:rFonts w:cs="Times New Roman"/>
      </w:rPr>
    </w:lvl>
    <w:lvl w:ilvl="3" w:tplc="EE2E063C">
      <w:start w:val="1"/>
      <w:numFmt w:val="decimal"/>
      <w:lvlText w:val="%4."/>
      <w:lvlJc w:val="left"/>
      <w:pPr>
        <w:tabs>
          <w:tab w:val="num" w:pos="3087"/>
        </w:tabs>
        <w:ind w:left="3087" w:hanging="360"/>
      </w:pPr>
      <w:rPr>
        <w:rFonts w:cs="Times New Roman"/>
      </w:rPr>
    </w:lvl>
    <w:lvl w:ilvl="4" w:tplc="77B4D6E2">
      <w:start w:val="1"/>
      <w:numFmt w:val="lowerLetter"/>
      <w:lvlText w:val="%5."/>
      <w:lvlJc w:val="left"/>
      <w:pPr>
        <w:tabs>
          <w:tab w:val="num" w:pos="3807"/>
        </w:tabs>
        <w:ind w:left="3807" w:hanging="360"/>
      </w:pPr>
      <w:rPr>
        <w:rFonts w:cs="Times New Roman"/>
      </w:rPr>
    </w:lvl>
    <w:lvl w:ilvl="5" w:tplc="3F42434E">
      <w:start w:val="1"/>
      <w:numFmt w:val="lowerRoman"/>
      <w:lvlText w:val="%6."/>
      <w:lvlJc w:val="right"/>
      <w:pPr>
        <w:tabs>
          <w:tab w:val="num" w:pos="4527"/>
        </w:tabs>
        <w:ind w:left="4527" w:hanging="180"/>
      </w:pPr>
      <w:rPr>
        <w:rFonts w:cs="Times New Roman"/>
      </w:rPr>
    </w:lvl>
    <w:lvl w:ilvl="6" w:tplc="76287B58">
      <w:start w:val="1"/>
      <w:numFmt w:val="decimal"/>
      <w:lvlText w:val="%7."/>
      <w:lvlJc w:val="left"/>
      <w:pPr>
        <w:tabs>
          <w:tab w:val="num" w:pos="5247"/>
        </w:tabs>
        <w:ind w:left="5247" w:hanging="360"/>
      </w:pPr>
      <w:rPr>
        <w:rFonts w:cs="Times New Roman"/>
      </w:rPr>
    </w:lvl>
    <w:lvl w:ilvl="7" w:tplc="6DC6BC66">
      <w:start w:val="1"/>
      <w:numFmt w:val="lowerLetter"/>
      <w:lvlText w:val="%8."/>
      <w:lvlJc w:val="left"/>
      <w:pPr>
        <w:tabs>
          <w:tab w:val="num" w:pos="5967"/>
        </w:tabs>
        <w:ind w:left="5967" w:hanging="360"/>
      </w:pPr>
      <w:rPr>
        <w:rFonts w:cs="Times New Roman"/>
      </w:rPr>
    </w:lvl>
    <w:lvl w:ilvl="8" w:tplc="435470D8">
      <w:start w:val="1"/>
      <w:numFmt w:val="lowerRoman"/>
      <w:lvlText w:val="%9."/>
      <w:lvlJc w:val="right"/>
      <w:pPr>
        <w:tabs>
          <w:tab w:val="num" w:pos="6687"/>
        </w:tabs>
        <w:ind w:left="6687" w:hanging="180"/>
      </w:pPr>
      <w:rPr>
        <w:rFonts w:cs="Times New Roman"/>
      </w:rPr>
    </w:lvl>
  </w:abstractNum>
  <w:abstractNum w:abstractNumId="112" w15:restartNumberingAfterBreak="0">
    <w:nsid w:val="377E2D1D"/>
    <w:multiLevelType w:val="hybridMultilevel"/>
    <w:tmpl w:val="D7E63F76"/>
    <w:lvl w:ilvl="0" w:tplc="04190001">
      <w:start w:val="1"/>
      <w:numFmt w:val="bullet"/>
      <w:lvlText w:val=""/>
      <w:lvlJc w:val="left"/>
      <w:pPr>
        <w:ind w:left="1706" w:hanging="360"/>
      </w:pPr>
      <w:rPr>
        <w:rFonts w:ascii="Symbol" w:hAnsi="Symbol"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113" w15:restartNumberingAfterBreak="0">
    <w:nsid w:val="38AE1F41"/>
    <w:multiLevelType w:val="multilevel"/>
    <w:tmpl w:val="8D521994"/>
    <w:lvl w:ilvl="0">
      <w:start w:val="2"/>
      <w:numFmt w:val="decimal"/>
      <w:lvlText w:val="%1"/>
      <w:lvlJc w:val="left"/>
      <w:pPr>
        <w:ind w:left="480" w:hanging="480"/>
      </w:pPr>
      <w:rPr>
        <w:rFonts w:hint="default"/>
      </w:rPr>
    </w:lvl>
    <w:lvl w:ilvl="1">
      <w:start w:val="2"/>
      <w:numFmt w:val="decimal"/>
      <w:lvlText w:val="%1.%2"/>
      <w:lvlJc w:val="left"/>
      <w:pPr>
        <w:ind w:left="1227" w:hanging="48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114" w15:restartNumberingAfterBreak="0">
    <w:nsid w:val="39177108"/>
    <w:multiLevelType w:val="multilevel"/>
    <w:tmpl w:val="8712597A"/>
    <w:lvl w:ilvl="0">
      <w:start w:val="1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3B4C09C4"/>
    <w:multiLevelType w:val="hybridMultilevel"/>
    <w:tmpl w:val="AE0C728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6" w15:restartNumberingAfterBreak="0">
    <w:nsid w:val="3B946576"/>
    <w:multiLevelType w:val="multilevel"/>
    <w:tmpl w:val="4CD04FAC"/>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7" w15:restartNumberingAfterBreak="0">
    <w:nsid w:val="3C193892"/>
    <w:multiLevelType w:val="hybridMultilevel"/>
    <w:tmpl w:val="EC1A41F2"/>
    <w:lvl w:ilvl="0" w:tplc="F698E7A2">
      <w:start w:val="1"/>
      <w:numFmt w:val="decimal"/>
      <w:lvlText w:val="%1."/>
      <w:lvlJc w:val="left"/>
      <w:pPr>
        <w:ind w:left="1004" w:hanging="360"/>
      </w:pPr>
    </w:lvl>
    <w:lvl w:ilvl="1" w:tplc="B7B8B2A2" w:tentative="1">
      <w:start w:val="1"/>
      <w:numFmt w:val="lowerLetter"/>
      <w:lvlText w:val="%2."/>
      <w:lvlJc w:val="left"/>
      <w:pPr>
        <w:ind w:left="1724" w:hanging="360"/>
      </w:pPr>
    </w:lvl>
    <w:lvl w:ilvl="2" w:tplc="5D7E2C62" w:tentative="1">
      <w:start w:val="1"/>
      <w:numFmt w:val="lowerRoman"/>
      <w:lvlText w:val="%3."/>
      <w:lvlJc w:val="right"/>
      <w:pPr>
        <w:ind w:left="2444" w:hanging="180"/>
      </w:pPr>
    </w:lvl>
    <w:lvl w:ilvl="3" w:tplc="2422924C" w:tentative="1">
      <w:start w:val="1"/>
      <w:numFmt w:val="decimal"/>
      <w:lvlText w:val="%4."/>
      <w:lvlJc w:val="left"/>
      <w:pPr>
        <w:ind w:left="3164" w:hanging="360"/>
      </w:pPr>
    </w:lvl>
    <w:lvl w:ilvl="4" w:tplc="05667060" w:tentative="1">
      <w:start w:val="1"/>
      <w:numFmt w:val="lowerLetter"/>
      <w:lvlText w:val="%5."/>
      <w:lvlJc w:val="left"/>
      <w:pPr>
        <w:ind w:left="3884" w:hanging="360"/>
      </w:pPr>
    </w:lvl>
    <w:lvl w:ilvl="5" w:tplc="7C30D010" w:tentative="1">
      <w:start w:val="1"/>
      <w:numFmt w:val="lowerRoman"/>
      <w:lvlText w:val="%6."/>
      <w:lvlJc w:val="right"/>
      <w:pPr>
        <w:ind w:left="4604" w:hanging="180"/>
      </w:pPr>
    </w:lvl>
    <w:lvl w:ilvl="6" w:tplc="8012AC50" w:tentative="1">
      <w:start w:val="1"/>
      <w:numFmt w:val="decimal"/>
      <w:lvlText w:val="%7."/>
      <w:lvlJc w:val="left"/>
      <w:pPr>
        <w:ind w:left="5324" w:hanging="360"/>
      </w:pPr>
    </w:lvl>
    <w:lvl w:ilvl="7" w:tplc="F5A8CA34" w:tentative="1">
      <w:start w:val="1"/>
      <w:numFmt w:val="lowerLetter"/>
      <w:lvlText w:val="%8."/>
      <w:lvlJc w:val="left"/>
      <w:pPr>
        <w:ind w:left="6044" w:hanging="360"/>
      </w:pPr>
    </w:lvl>
    <w:lvl w:ilvl="8" w:tplc="E2684544" w:tentative="1">
      <w:start w:val="1"/>
      <w:numFmt w:val="lowerRoman"/>
      <w:lvlText w:val="%9."/>
      <w:lvlJc w:val="right"/>
      <w:pPr>
        <w:ind w:left="6764" w:hanging="180"/>
      </w:pPr>
    </w:lvl>
  </w:abstractNum>
  <w:abstractNum w:abstractNumId="118" w15:restartNumberingAfterBreak="0">
    <w:nsid w:val="3C401286"/>
    <w:multiLevelType w:val="hybridMultilevel"/>
    <w:tmpl w:val="4280A394"/>
    <w:lvl w:ilvl="0" w:tplc="077A43B6">
      <w:start w:val="1"/>
      <w:numFmt w:val="decimal"/>
      <w:lvlText w:val="%1."/>
      <w:lvlJc w:val="left"/>
      <w:pPr>
        <w:ind w:left="786" w:hanging="360"/>
      </w:pPr>
      <w:rPr>
        <w:rFonts w:hint="default"/>
      </w:rPr>
    </w:lvl>
    <w:lvl w:ilvl="1" w:tplc="EFECAF06">
      <w:start w:val="1"/>
      <w:numFmt w:val="lowerLetter"/>
      <w:lvlText w:val="%2."/>
      <w:lvlJc w:val="left"/>
      <w:pPr>
        <w:ind w:left="1506" w:hanging="360"/>
      </w:pPr>
    </w:lvl>
    <w:lvl w:ilvl="2" w:tplc="1D26896C" w:tentative="1">
      <w:start w:val="1"/>
      <w:numFmt w:val="lowerRoman"/>
      <w:lvlText w:val="%3."/>
      <w:lvlJc w:val="right"/>
      <w:pPr>
        <w:ind w:left="2226" w:hanging="180"/>
      </w:pPr>
    </w:lvl>
    <w:lvl w:ilvl="3" w:tplc="6E8C75FA" w:tentative="1">
      <w:start w:val="1"/>
      <w:numFmt w:val="decimal"/>
      <w:lvlText w:val="%4."/>
      <w:lvlJc w:val="left"/>
      <w:pPr>
        <w:ind w:left="2946" w:hanging="360"/>
      </w:pPr>
    </w:lvl>
    <w:lvl w:ilvl="4" w:tplc="9ADED20A" w:tentative="1">
      <w:start w:val="1"/>
      <w:numFmt w:val="lowerLetter"/>
      <w:lvlText w:val="%5."/>
      <w:lvlJc w:val="left"/>
      <w:pPr>
        <w:ind w:left="3666" w:hanging="360"/>
      </w:pPr>
    </w:lvl>
    <w:lvl w:ilvl="5" w:tplc="65BC3328" w:tentative="1">
      <w:start w:val="1"/>
      <w:numFmt w:val="lowerRoman"/>
      <w:lvlText w:val="%6."/>
      <w:lvlJc w:val="right"/>
      <w:pPr>
        <w:ind w:left="4386" w:hanging="180"/>
      </w:pPr>
    </w:lvl>
    <w:lvl w:ilvl="6" w:tplc="0C7440DC" w:tentative="1">
      <w:start w:val="1"/>
      <w:numFmt w:val="decimal"/>
      <w:lvlText w:val="%7."/>
      <w:lvlJc w:val="left"/>
      <w:pPr>
        <w:ind w:left="5106" w:hanging="360"/>
      </w:pPr>
    </w:lvl>
    <w:lvl w:ilvl="7" w:tplc="B8425094" w:tentative="1">
      <w:start w:val="1"/>
      <w:numFmt w:val="lowerLetter"/>
      <w:lvlText w:val="%8."/>
      <w:lvlJc w:val="left"/>
      <w:pPr>
        <w:ind w:left="5826" w:hanging="360"/>
      </w:pPr>
    </w:lvl>
    <w:lvl w:ilvl="8" w:tplc="8D24365E" w:tentative="1">
      <w:start w:val="1"/>
      <w:numFmt w:val="lowerRoman"/>
      <w:lvlText w:val="%9."/>
      <w:lvlJc w:val="right"/>
      <w:pPr>
        <w:ind w:left="6546" w:hanging="180"/>
      </w:pPr>
    </w:lvl>
  </w:abstractNum>
  <w:abstractNum w:abstractNumId="119" w15:restartNumberingAfterBreak="0">
    <w:nsid w:val="3DFB0DEB"/>
    <w:multiLevelType w:val="hybridMultilevel"/>
    <w:tmpl w:val="4280A394"/>
    <w:lvl w:ilvl="0" w:tplc="077A43B6">
      <w:start w:val="1"/>
      <w:numFmt w:val="decimal"/>
      <w:lvlText w:val="%1."/>
      <w:lvlJc w:val="left"/>
      <w:pPr>
        <w:ind w:left="786" w:hanging="360"/>
      </w:pPr>
      <w:rPr>
        <w:rFonts w:hint="default"/>
      </w:rPr>
    </w:lvl>
    <w:lvl w:ilvl="1" w:tplc="EFECAF06">
      <w:start w:val="1"/>
      <w:numFmt w:val="lowerLetter"/>
      <w:lvlText w:val="%2."/>
      <w:lvlJc w:val="left"/>
      <w:pPr>
        <w:ind w:left="1506" w:hanging="360"/>
      </w:pPr>
    </w:lvl>
    <w:lvl w:ilvl="2" w:tplc="1D26896C" w:tentative="1">
      <w:start w:val="1"/>
      <w:numFmt w:val="lowerRoman"/>
      <w:lvlText w:val="%3."/>
      <w:lvlJc w:val="right"/>
      <w:pPr>
        <w:ind w:left="2226" w:hanging="180"/>
      </w:pPr>
    </w:lvl>
    <w:lvl w:ilvl="3" w:tplc="6E8C75FA" w:tentative="1">
      <w:start w:val="1"/>
      <w:numFmt w:val="decimal"/>
      <w:lvlText w:val="%4."/>
      <w:lvlJc w:val="left"/>
      <w:pPr>
        <w:ind w:left="2946" w:hanging="360"/>
      </w:pPr>
    </w:lvl>
    <w:lvl w:ilvl="4" w:tplc="9ADED20A" w:tentative="1">
      <w:start w:val="1"/>
      <w:numFmt w:val="lowerLetter"/>
      <w:lvlText w:val="%5."/>
      <w:lvlJc w:val="left"/>
      <w:pPr>
        <w:ind w:left="3666" w:hanging="360"/>
      </w:pPr>
    </w:lvl>
    <w:lvl w:ilvl="5" w:tplc="65BC3328" w:tentative="1">
      <w:start w:val="1"/>
      <w:numFmt w:val="lowerRoman"/>
      <w:lvlText w:val="%6."/>
      <w:lvlJc w:val="right"/>
      <w:pPr>
        <w:ind w:left="4386" w:hanging="180"/>
      </w:pPr>
    </w:lvl>
    <w:lvl w:ilvl="6" w:tplc="0C7440DC" w:tentative="1">
      <w:start w:val="1"/>
      <w:numFmt w:val="decimal"/>
      <w:lvlText w:val="%7."/>
      <w:lvlJc w:val="left"/>
      <w:pPr>
        <w:ind w:left="5106" w:hanging="360"/>
      </w:pPr>
    </w:lvl>
    <w:lvl w:ilvl="7" w:tplc="B8425094" w:tentative="1">
      <w:start w:val="1"/>
      <w:numFmt w:val="lowerLetter"/>
      <w:lvlText w:val="%8."/>
      <w:lvlJc w:val="left"/>
      <w:pPr>
        <w:ind w:left="5826" w:hanging="360"/>
      </w:pPr>
    </w:lvl>
    <w:lvl w:ilvl="8" w:tplc="8D24365E" w:tentative="1">
      <w:start w:val="1"/>
      <w:numFmt w:val="lowerRoman"/>
      <w:lvlText w:val="%9."/>
      <w:lvlJc w:val="right"/>
      <w:pPr>
        <w:ind w:left="6546" w:hanging="180"/>
      </w:pPr>
    </w:lvl>
  </w:abstractNum>
  <w:abstractNum w:abstractNumId="120" w15:restartNumberingAfterBreak="0">
    <w:nsid w:val="3F107EEF"/>
    <w:multiLevelType w:val="hybridMultilevel"/>
    <w:tmpl w:val="02248AD4"/>
    <w:lvl w:ilvl="0" w:tplc="81F8681A">
      <w:start w:val="1"/>
      <w:numFmt w:val="decimal"/>
      <w:lvlText w:val="%1)"/>
      <w:lvlJc w:val="left"/>
      <w:pPr>
        <w:ind w:left="1197" w:hanging="360"/>
      </w:pPr>
      <w:rPr>
        <w:rFonts w:ascii="Times New Roman" w:eastAsia="Times New Roman" w:hAnsi="Times New Roman" w:cs="Times New Roman"/>
      </w:rPr>
    </w:lvl>
    <w:lvl w:ilvl="1" w:tplc="EA6CBB5A" w:tentative="1">
      <w:start w:val="1"/>
      <w:numFmt w:val="bullet"/>
      <w:lvlText w:val="o"/>
      <w:lvlJc w:val="left"/>
      <w:pPr>
        <w:ind w:left="1917" w:hanging="360"/>
      </w:pPr>
      <w:rPr>
        <w:rFonts w:ascii="Courier New" w:hAnsi="Courier New" w:cs="Courier New" w:hint="default"/>
      </w:rPr>
    </w:lvl>
    <w:lvl w:ilvl="2" w:tplc="22FA3538" w:tentative="1">
      <w:start w:val="1"/>
      <w:numFmt w:val="bullet"/>
      <w:lvlText w:val=""/>
      <w:lvlJc w:val="left"/>
      <w:pPr>
        <w:ind w:left="2637" w:hanging="360"/>
      </w:pPr>
      <w:rPr>
        <w:rFonts w:ascii="Wingdings" w:hAnsi="Wingdings" w:hint="default"/>
      </w:rPr>
    </w:lvl>
    <w:lvl w:ilvl="3" w:tplc="274C13FA" w:tentative="1">
      <w:start w:val="1"/>
      <w:numFmt w:val="bullet"/>
      <w:lvlText w:val=""/>
      <w:lvlJc w:val="left"/>
      <w:pPr>
        <w:ind w:left="3357" w:hanging="360"/>
      </w:pPr>
      <w:rPr>
        <w:rFonts w:ascii="Symbol" w:hAnsi="Symbol" w:hint="default"/>
      </w:rPr>
    </w:lvl>
    <w:lvl w:ilvl="4" w:tplc="C51A2DA8" w:tentative="1">
      <w:start w:val="1"/>
      <w:numFmt w:val="bullet"/>
      <w:lvlText w:val="o"/>
      <w:lvlJc w:val="left"/>
      <w:pPr>
        <w:ind w:left="4077" w:hanging="360"/>
      </w:pPr>
      <w:rPr>
        <w:rFonts w:ascii="Courier New" w:hAnsi="Courier New" w:cs="Courier New" w:hint="default"/>
      </w:rPr>
    </w:lvl>
    <w:lvl w:ilvl="5" w:tplc="FAE0FB7E" w:tentative="1">
      <w:start w:val="1"/>
      <w:numFmt w:val="bullet"/>
      <w:lvlText w:val=""/>
      <w:lvlJc w:val="left"/>
      <w:pPr>
        <w:ind w:left="4797" w:hanging="360"/>
      </w:pPr>
      <w:rPr>
        <w:rFonts w:ascii="Wingdings" w:hAnsi="Wingdings" w:hint="default"/>
      </w:rPr>
    </w:lvl>
    <w:lvl w:ilvl="6" w:tplc="DBA8695E" w:tentative="1">
      <w:start w:val="1"/>
      <w:numFmt w:val="bullet"/>
      <w:lvlText w:val=""/>
      <w:lvlJc w:val="left"/>
      <w:pPr>
        <w:ind w:left="5517" w:hanging="360"/>
      </w:pPr>
      <w:rPr>
        <w:rFonts w:ascii="Symbol" w:hAnsi="Symbol" w:hint="default"/>
      </w:rPr>
    </w:lvl>
    <w:lvl w:ilvl="7" w:tplc="9D707936" w:tentative="1">
      <w:start w:val="1"/>
      <w:numFmt w:val="bullet"/>
      <w:lvlText w:val="o"/>
      <w:lvlJc w:val="left"/>
      <w:pPr>
        <w:ind w:left="6237" w:hanging="360"/>
      </w:pPr>
      <w:rPr>
        <w:rFonts w:ascii="Courier New" w:hAnsi="Courier New" w:cs="Courier New" w:hint="default"/>
      </w:rPr>
    </w:lvl>
    <w:lvl w:ilvl="8" w:tplc="A8E28AA2" w:tentative="1">
      <w:start w:val="1"/>
      <w:numFmt w:val="bullet"/>
      <w:lvlText w:val=""/>
      <w:lvlJc w:val="left"/>
      <w:pPr>
        <w:ind w:left="6957" w:hanging="360"/>
      </w:pPr>
      <w:rPr>
        <w:rFonts w:ascii="Wingdings" w:hAnsi="Wingdings" w:hint="default"/>
      </w:rPr>
    </w:lvl>
  </w:abstractNum>
  <w:abstractNum w:abstractNumId="121" w15:restartNumberingAfterBreak="0">
    <w:nsid w:val="3F11281C"/>
    <w:multiLevelType w:val="multilevel"/>
    <w:tmpl w:val="E898C01A"/>
    <w:lvl w:ilvl="0">
      <w:start w:val="13"/>
      <w:numFmt w:val="decimal"/>
      <w:lvlText w:val="%1."/>
      <w:lvlJc w:val="left"/>
      <w:pPr>
        <w:ind w:left="645" w:hanging="645"/>
      </w:pPr>
      <w:rPr>
        <w:rFonts w:hint="default"/>
        <w:b w:val="0"/>
      </w:rPr>
    </w:lvl>
    <w:lvl w:ilvl="1">
      <w:start w:val="2"/>
      <w:numFmt w:val="decimal"/>
      <w:lvlText w:val="%1.%2."/>
      <w:lvlJc w:val="left"/>
      <w:pPr>
        <w:ind w:left="928" w:hanging="64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22" w15:restartNumberingAfterBreak="0">
    <w:nsid w:val="3F8C294F"/>
    <w:multiLevelType w:val="multilevel"/>
    <w:tmpl w:val="1758F56A"/>
    <w:lvl w:ilvl="0">
      <w:start w:val="16"/>
      <w:numFmt w:val="decimal"/>
      <w:lvlText w:val="%1."/>
      <w:lvlJc w:val="left"/>
      <w:pPr>
        <w:ind w:left="480" w:hanging="480"/>
      </w:pPr>
      <w:rPr>
        <w:rFonts w:hint="default"/>
      </w:rPr>
    </w:lvl>
    <w:lvl w:ilvl="1">
      <w:start w:val="1"/>
      <w:numFmt w:val="decimal"/>
      <w:lvlText w:val="%1.%2."/>
      <w:lvlJc w:val="left"/>
      <w:pPr>
        <w:ind w:left="1408" w:hanging="480"/>
      </w:pPr>
      <w:rPr>
        <w:rFonts w:hint="default"/>
        <w:b/>
        <w:bCs/>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23" w15:restartNumberingAfterBreak="0">
    <w:nsid w:val="3F903D40"/>
    <w:multiLevelType w:val="multilevel"/>
    <w:tmpl w:val="8AAA2B4A"/>
    <w:lvl w:ilvl="0">
      <w:start w:val="1"/>
      <w:numFmt w:val="decimal"/>
      <w:lvlText w:val="%1."/>
      <w:lvlJc w:val="left"/>
      <w:pPr>
        <w:ind w:left="504" w:hanging="504"/>
      </w:pPr>
      <w:rPr>
        <w:rFonts w:hint="default"/>
        <w:b/>
      </w:rPr>
    </w:lvl>
    <w:lvl w:ilvl="1">
      <w:start w:val="9"/>
      <w:numFmt w:val="decimal"/>
      <w:lvlText w:val="%1.%2."/>
      <w:lvlJc w:val="left"/>
      <w:pPr>
        <w:ind w:left="1142" w:hanging="504"/>
      </w:pPr>
      <w:rPr>
        <w:rFonts w:hint="default"/>
      </w:rPr>
    </w:lvl>
    <w:lvl w:ilvl="2">
      <w:start w:val="1"/>
      <w:numFmt w:val="decimal"/>
      <w:lvlText w:val="%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24" w15:restartNumberingAfterBreak="0">
    <w:nsid w:val="3FF90491"/>
    <w:multiLevelType w:val="multilevel"/>
    <w:tmpl w:val="C430E5BE"/>
    <w:lvl w:ilvl="0">
      <w:start w:val="2"/>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25" w15:restartNumberingAfterBreak="0">
    <w:nsid w:val="41B333D7"/>
    <w:multiLevelType w:val="multilevel"/>
    <w:tmpl w:val="0A689F34"/>
    <w:lvl w:ilvl="0">
      <w:start w:val="15"/>
      <w:numFmt w:val="decimal"/>
      <w:lvlText w:val="%1."/>
      <w:lvlJc w:val="left"/>
      <w:pPr>
        <w:ind w:left="645" w:hanging="645"/>
      </w:pPr>
      <w:rPr>
        <w:rFonts w:hint="default"/>
      </w:rPr>
    </w:lvl>
    <w:lvl w:ilvl="1">
      <w:start w:val="4"/>
      <w:numFmt w:val="decimal"/>
      <w:lvlText w:val="%1.%2."/>
      <w:lvlJc w:val="left"/>
      <w:pPr>
        <w:ind w:left="928" w:hanging="64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6" w15:restartNumberingAfterBreak="0">
    <w:nsid w:val="41F632C4"/>
    <w:multiLevelType w:val="multilevel"/>
    <w:tmpl w:val="6452355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7" w15:restartNumberingAfterBreak="0">
    <w:nsid w:val="4240627F"/>
    <w:multiLevelType w:val="hybridMultilevel"/>
    <w:tmpl w:val="179ACA1C"/>
    <w:lvl w:ilvl="0" w:tplc="BF7C9A30">
      <w:start w:val="1"/>
      <w:numFmt w:val="decimal"/>
      <w:lvlText w:val="%1)"/>
      <w:lvlJc w:val="left"/>
      <w:pPr>
        <w:tabs>
          <w:tab w:val="num" w:pos="1695"/>
        </w:tabs>
        <w:ind w:left="1695" w:hanging="615"/>
      </w:pPr>
      <w:rPr>
        <w:rFonts w:hint="default"/>
      </w:rPr>
    </w:lvl>
    <w:lvl w:ilvl="1" w:tplc="903A6E48">
      <w:start w:val="1"/>
      <w:numFmt w:val="decimal"/>
      <w:lvlText w:val="%2."/>
      <w:lvlJc w:val="left"/>
      <w:pPr>
        <w:ind w:left="610" w:hanging="360"/>
      </w:pPr>
      <w:rPr>
        <w:rFonts w:hint="default"/>
      </w:rPr>
    </w:lvl>
    <w:lvl w:ilvl="2" w:tplc="2894FA0C" w:tentative="1">
      <w:start w:val="1"/>
      <w:numFmt w:val="lowerRoman"/>
      <w:lvlText w:val="%3."/>
      <w:lvlJc w:val="right"/>
      <w:pPr>
        <w:tabs>
          <w:tab w:val="num" w:pos="2160"/>
        </w:tabs>
        <w:ind w:left="2160" w:hanging="180"/>
      </w:pPr>
    </w:lvl>
    <w:lvl w:ilvl="3" w:tplc="2D4C1D82" w:tentative="1">
      <w:start w:val="1"/>
      <w:numFmt w:val="decimal"/>
      <w:lvlText w:val="%4."/>
      <w:lvlJc w:val="left"/>
      <w:pPr>
        <w:tabs>
          <w:tab w:val="num" w:pos="2880"/>
        </w:tabs>
        <w:ind w:left="2880" w:hanging="360"/>
      </w:pPr>
    </w:lvl>
    <w:lvl w:ilvl="4" w:tplc="8F4CD584" w:tentative="1">
      <w:start w:val="1"/>
      <w:numFmt w:val="lowerLetter"/>
      <w:lvlText w:val="%5."/>
      <w:lvlJc w:val="left"/>
      <w:pPr>
        <w:tabs>
          <w:tab w:val="num" w:pos="3600"/>
        </w:tabs>
        <w:ind w:left="3600" w:hanging="360"/>
      </w:pPr>
    </w:lvl>
    <w:lvl w:ilvl="5" w:tplc="A6024150" w:tentative="1">
      <w:start w:val="1"/>
      <w:numFmt w:val="lowerRoman"/>
      <w:lvlText w:val="%6."/>
      <w:lvlJc w:val="right"/>
      <w:pPr>
        <w:tabs>
          <w:tab w:val="num" w:pos="4320"/>
        </w:tabs>
        <w:ind w:left="4320" w:hanging="180"/>
      </w:pPr>
    </w:lvl>
    <w:lvl w:ilvl="6" w:tplc="2D9AC038" w:tentative="1">
      <w:start w:val="1"/>
      <w:numFmt w:val="decimal"/>
      <w:lvlText w:val="%7."/>
      <w:lvlJc w:val="left"/>
      <w:pPr>
        <w:tabs>
          <w:tab w:val="num" w:pos="5040"/>
        </w:tabs>
        <w:ind w:left="5040" w:hanging="360"/>
      </w:pPr>
    </w:lvl>
    <w:lvl w:ilvl="7" w:tplc="C7F69A82" w:tentative="1">
      <w:start w:val="1"/>
      <w:numFmt w:val="lowerLetter"/>
      <w:lvlText w:val="%8."/>
      <w:lvlJc w:val="left"/>
      <w:pPr>
        <w:tabs>
          <w:tab w:val="num" w:pos="5760"/>
        </w:tabs>
        <w:ind w:left="5760" w:hanging="360"/>
      </w:pPr>
    </w:lvl>
    <w:lvl w:ilvl="8" w:tplc="0D92DF64" w:tentative="1">
      <w:start w:val="1"/>
      <w:numFmt w:val="lowerRoman"/>
      <w:lvlText w:val="%9."/>
      <w:lvlJc w:val="right"/>
      <w:pPr>
        <w:tabs>
          <w:tab w:val="num" w:pos="6480"/>
        </w:tabs>
        <w:ind w:left="6480" w:hanging="180"/>
      </w:pPr>
    </w:lvl>
  </w:abstractNum>
  <w:abstractNum w:abstractNumId="128" w15:restartNumberingAfterBreak="0">
    <w:nsid w:val="427A0059"/>
    <w:multiLevelType w:val="multilevel"/>
    <w:tmpl w:val="962CAF12"/>
    <w:lvl w:ilvl="0">
      <w:start w:val="20"/>
      <w:numFmt w:val="decimal"/>
      <w:lvlText w:val="%1."/>
      <w:lvlJc w:val="left"/>
      <w:pPr>
        <w:ind w:left="480" w:hanging="480"/>
      </w:pPr>
      <w:rPr>
        <w:rFonts w:hint="default"/>
      </w:rPr>
    </w:lvl>
    <w:lvl w:ilvl="1">
      <w:start w:val="1"/>
      <w:numFmt w:val="decimal"/>
      <w:lvlText w:val="%1.%2."/>
      <w:lvlJc w:val="left"/>
      <w:pPr>
        <w:ind w:left="3169" w:hanging="480"/>
      </w:pPr>
      <w:rPr>
        <w:rFonts w:hint="default"/>
        <w:b/>
        <w:bCs/>
      </w:rPr>
    </w:lvl>
    <w:lvl w:ilvl="2">
      <w:start w:val="1"/>
      <w:numFmt w:val="decimal"/>
      <w:lvlText w:val="%1.%2.%3."/>
      <w:lvlJc w:val="left"/>
      <w:pPr>
        <w:ind w:left="6098" w:hanging="720"/>
      </w:pPr>
      <w:rPr>
        <w:rFonts w:hint="default"/>
      </w:rPr>
    </w:lvl>
    <w:lvl w:ilvl="3">
      <w:start w:val="1"/>
      <w:numFmt w:val="decimal"/>
      <w:lvlText w:val="%1.%2.%3.%4."/>
      <w:lvlJc w:val="left"/>
      <w:pPr>
        <w:ind w:left="8787" w:hanging="720"/>
      </w:pPr>
      <w:rPr>
        <w:rFonts w:hint="default"/>
      </w:rPr>
    </w:lvl>
    <w:lvl w:ilvl="4">
      <w:start w:val="1"/>
      <w:numFmt w:val="decimal"/>
      <w:lvlText w:val="%1.%2.%3.%4.%5."/>
      <w:lvlJc w:val="left"/>
      <w:pPr>
        <w:ind w:left="11836" w:hanging="1080"/>
      </w:pPr>
      <w:rPr>
        <w:rFonts w:hint="default"/>
      </w:rPr>
    </w:lvl>
    <w:lvl w:ilvl="5">
      <w:start w:val="1"/>
      <w:numFmt w:val="decimal"/>
      <w:lvlText w:val="%1.%2.%3.%4.%5.%6."/>
      <w:lvlJc w:val="left"/>
      <w:pPr>
        <w:ind w:left="14525" w:hanging="1080"/>
      </w:pPr>
      <w:rPr>
        <w:rFonts w:hint="default"/>
      </w:rPr>
    </w:lvl>
    <w:lvl w:ilvl="6">
      <w:start w:val="1"/>
      <w:numFmt w:val="decimal"/>
      <w:lvlText w:val="%1.%2.%3.%4.%5.%6.%7."/>
      <w:lvlJc w:val="left"/>
      <w:pPr>
        <w:ind w:left="17574" w:hanging="1440"/>
      </w:pPr>
      <w:rPr>
        <w:rFonts w:hint="default"/>
      </w:rPr>
    </w:lvl>
    <w:lvl w:ilvl="7">
      <w:start w:val="1"/>
      <w:numFmt w:val="decimal"/>
      <w:lvlText w:val="%1.%2.%3.%4.%5.%6.%7.%8."/>
      <w:lvlJc w:val="left"/>
      <w:pPr>
        <w:ind w:left="20263" w:hanging="1440"/>
      </w:pPr>
      <w:rPr>
        <w:rFonts w:hint="default"/>
      </w:rPr>
    </w:lvl>
    <w:lvl w:ilvl="8">
      <w:start w:val="1"/>
      <w:numFmt w:val="decimal"/>
      <w:lvlText w:val="%1.%2.%3.%4.%5.%6.%7.%8.%9."/>
      <w:lvlJc w:val="left"/>
      <w:pPr>
        <w:ind w:left="23312" w:hanging="1800"/>
      </w:pPr>
      <w:rPr>
        <w:rFonts w:hint="default"/>
      </w:rPr>
    </w:lvl>
  </w:abstractNum>
  <w:abstractNum w:abstractNumId="129" w15:restartNumberingAfterBreak="0">
    <w:nsid w:val="42B01CA7"/>
    <w:multiLevelType w:val="multilevel"/>
    <w:tmpl w:val="82D8FA3E"/>
    <w:lvl w:ilvl="0">
      <w:start w:val="12"/>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3380CF5"/>
    <w:multiLevelType w:val="hybridMultilevel"/>
    <w:tmpl w:val="728E51BC"/>
    <w:lvl w:ilvl="0" w:tplc="1D5A47C4">
      <w:start w:val="1"/>
      <w:numFmt w:val="bullet"/>
      <w:lvlText w:val=""/>
      <w:lvlJc w:val="left"/>
      <w:pPr>
        <w:ind w:left="502" w:hanging="360"/>
      </w:pPr>
      <w:rPr>
        <w:rFonts w:ascii="Symbol" w:hAnsi="Symbol" w:hint="default"/>
      </w:rPr>
    </w:lvl>
    <w:lvl w:ilvl="1" w:tplc="8AD46E28" w:tentative="1">
      <w:start w:val="1"/>
      <w:numFmt w:val="bullet"/>
      <w:lvlText w:val="o"/>
      <w:lvlJc w:val="left"/>
      <w:pPr>
        <w:ind w:left="1440" w:hanging="360"/>
      </w:pPr>
      <w:rPr>
        <w:rFonts w:ascii="Courier New" w:hAnsi="Courier New" w:cs="Courier New" w:hint="default"/>
      </w:rPr>
    </w:lvl>
    <w:lvl w:ilvl="2" w:tplc="734EDBBE" w:tentative="1">
      <w:start w:val="1"/>
      <w:numFmt w:val="bullet"/>
      <w:lvlText w:val=""/>
      <w:lvlJc w:val="left"/>
      <w:pPr>
        <w:ind w:left="2160" w:hanging="360"/>
      </w:pPr>
      <w:rPr>
        <w:rFonts w:ascii="Wingdings" w:hAnsi="Wingdings" w:hint="default"/>
      </w:rPr>
    </w:lvl>
    <w:lvl w:ilvl="3" w:tplc="804EC83A" w:tentative="1">
      <w:start w:val="1"/>
      <w:numFmt w:val="bullet"/>
      <w:lvlText w:val=""/>
      <w:lvlJc w:val="left"/>
      <w:pPr>
        <w:ind w:left="2880" w:hanging="360"/>
      </w:pPr>
      <w:rPr>
        <w:rFonts w:ascii="Symbol" w:hAnsi="Symbol" w:hint="default"/>
      </w:rPr>
    </w:lvl>
    <w:lvl w:ilvl="4" w:tplc="15F4B818" w:tentative="1">
      <w:start w:val="1"/>
      <w:numFmt w:val="bullet"/>
      <w:lvlText w:val="o"/>
      <w:lvlJc w:val="left"/>
      <w:pPr>
        <w:ind w:left="3600" w:hanging="360"/>
      </w:pPr>
      <w:rPr>
        <w:rFonts w:ascii="Courier New" w:hAnsi="Courier New" w:cs="Courier New" w:hint="default"/>
      </w:rPr>
    </w:lvl>
    <w:lvl w:ilvl="5" w:tplc="0B3ECBB8" w:tentative="1">
      <w:start w:val="1"/>
      <w:numFmt w:val="bullet"/>
      <w:lvlText w:val=""/>
      <w:lvlJc w:val="left"/>
      <w:pPr>
        <w:ind w:left="4320" w:hanging="360"/>
      </w:pPr>
      <w:rPr>
        <w:rFonts w:ascii="Wingdings" w:hAnsi="Wingdings" w:hint="default"/>
      </w:rPr>
    </w:lvl>
    <w:lvl w:ilvl="6" w:tplc="DAF6CFA0" w:tentative="1">
      <w:start w:val="1"/>
      <w:numFmt w:val="bullet"/>
      <w:lvlText w:val=""/>
      <w:lvlJc w:val="left"/>
      <w:pPr>
        <w:ind w:left="5040" w:hanging="360"/>
      </w:pPr>
      <w:rPr>
        <w:rFonts w:ascii="Symbol" w:hAnsi="Symbol" w:hint="default"/>
      </w:rPr>
    </w:lvl>
    <w:lvl w:ilvl="7" w:tplc="AC62D22E" w:tentative="1">
      <w:start w:val="1"/>
      <w:numFmt w:val="bullet"/>
      <w:lvlText w:val="o"/>
      <w:lvlJc w:val="left"/>
      <w:pPr>
        <w:ind w:left="5760" w:hanging="360"/>
      </w:pPr>
      <w:rPr>
        <w:rFonts w:ascii="Courier New" w:hAnsi="Courier New" w:cs="Courier New" w:hint="default"/>
      </w:rPr>
    </w:lvl>
    <w:lvl w:ilvl="8" w:tplc="CD54A422" w:tentative="1">
      <w:start w:val="1"/>
      <w:numFmt w:val="bullet"/>
      <w:lvlText w:val=""/>
      <w:lvlJc w:val="left"/>
      <w:pPr>
        <w:ind w:left="6480" w:hanging="360"/>
      </w:pPr>
      <w:rPr>
        <w:rFonts w:ascii="Wingdings" w:hAnsi="Wingdings" w:hint="default"/>
      </w:rPr>
    </w:lvl>
  </w:abstractNum>
  <w:abstractNum w:abstractNumId="131" w15:restartNumberingAfterBreak="0">
    <w:nsid w:val="433E695A"/>
    <w:multiLevelType w:val="hybridMultilevel"/>
    <w:tmpl w:val="DD1AAA90"/>
    <w:lvl w:ilvl="0" w:tplc="23E8C090">
      <w:start w:val="1"/>
      <w:numFmt w:val="bullet"/>
      <w:lvlText w:val=""/>
      <w:lvlJc w:val="left"/>
      <w:pPr>
        <w:ind w:left="1429" w:hanging="360"/>
      </w:pPr>
      <w:rPr>
        <w:rFonts w:ascii="Symbol" w:hAnsi="Symbol" w:hint="default"/>
      </w:rPr>
    </w:lvl>
    <w:lvl w:ilvl="1" w:tplc="F63E6AE0" w:tentative="1">
      <w:start w:val="1"/>
      <w:numFmt w:val="bullet"/>
      <w:lvlText w:val="o"/>
      <w:lvlJc w:val="left"/>
      <w:pPr>
        <w:ind w:left="2149" w:hanging="360"/>
      </w:pPr>
      <w:rPr>
        <w:rFonts w:ascii="Courier New" w:hAnsi="Courier New" w:cs="Courier New" w:hint="default"/>
      </w:rPr>
    </w:lvl>
    <w:lvl w:ilvl="2" w:tplc="A1585B66" w:tentative="1">
      <w:start w:val="1"/>
      <w:numFmt w:val="bullet"/>
      <w:lvlText w:val=""/>
      <w:lvlJc w:val="left"/>
      <w:pPr>
        <w:ind w:left="2869" w:hanging="360"/>
      </w:pPr>
      <w:rPr>
        <w:rFonts w:ascii="Wingdings" w:hAnsi="Wingdings" w:hint="default"/>
      </w:rPr>
    </w:lvl>
    <w:lvl w:ilvl="3" w:tplc="E55A303E" w:tentative="1">
      <w:start w:val="1"/>
      <w:numFmt w:val="bullet"/>
      <w:lvlText w:val=""/>
      <w:lvlJc w:val="left"/>
      <w:pPr>
        <w:ind w:left="3589" w:hanging="360"/>
      </w:pPr>
      <w:rPr>
        <w:rFonts w:ascii="Symbol" w:hAnsi="Symbol" w:hint="default"/>
      </w:rPr>
    </w:lvl>
    <w:lvl w:ilvl="4" w:tplc="085E3B1E" w:tentative="1">
      <w:start w:val="1"/>
      <w:numFmt w:val="bullet"/>
      <w:lvlText w:val="o"/>
      <w:lvlJc w:val="left"/>
      <w:pPr>
        <w:ind w:left="4309" w:hanging="360"/>
      </w:pPr>
      <w:rPr>
        <w:rFonts w:ascii="Courier New" w:hAnsi="Courier New" w:cs="Courier New" w:hint="default"/>
      </w:rPr>
    </w:lvl>
    <w:lvl w:ilvl="5" w:tplc="7CE026FE" w:tentative="1">
      <w:start w:val="1"/>
      <w:numFmt w:val="bullet"/>
      <w:lvlText w:val=""/>
      <w:lvlJc w:val="left"/>
      <w:pPr>
        <w:ind w:left="5029" w:hanging="360"/>
      </w:pPr>
      <w:rPr>
        <w:rFonts w:ascii="Wingdings" w:hAnsi="Wingdings" w:hint="default"/>
      </w:rPr>
    </w:lvl>
    <w:lvl w:ilvl="6" w:tplc="3F70386A" w:tentative="1">
      <w:start w:val="1"/>
      <w:numFmt w:val="bullet"/>
      <w:lvlText w:val=""/>
      <w:lvlJc w:val="left"/>
      <w:pPr>
        <w:ind w:left="5749" w:hanging="360"/>
      </w:pPr>
      <w:rPr>
        <w:rFonts w:ascii="Symbol" w:hAnsi="Symbol" w:hint="default"/>
      </w:rPr>
    </w:lvl>
    <w:lvl w:ilvl="7" w:tplc="95462726" w:tentative="1">
      <w:start w:val="1"/>
      <w:numFmt w:val="bullet"/>
      <w:lvlText w:val="o"/>
      <w:lvlJc w:val="left"/>
      <w:pPr>
        <w:ind w:left="6469" w:hanging="360"/>
      </w:pPr>
      <w:rPr>
        <w:rFonts w:ascii="Courier New" w:hAnsi="Courier New" w:cs="Courier New" w:hint="default"/>
      </w:rPr>
    </w:lvl>
    <w:lvl w:ilvl="8" w:tplc="5896D078" w:tentative="1">
      <w:start w:val="1"/>
      <w:numFmt w:val="bullet"/>
      <w:lvlText w:val=""/>
      <w:lvlJc w:val="left"/>
      <w:pPr>
        <w:ind w:left="7189" w:hanging="360"/>
      </w:pPr>
      <w:rPr>
        <w:rFonts w:ascii="Wingdings" w:hAnsi="Wingdings" w:hint="default"/>
      </w:rPr>
    </w:lvl>
  </w:abstractNum>
  <w:abstractNum w:abstractNumId="132" w15:restartNumberingAfterBreak="0">
    <w:nsid w:val="43927972"/>
    <w:multiLevelType w:val="hybridMultilevel"/>
    <w:tmpl w:val="946C65AC"/>
    <w:lvl w:ilvl="0" w:tplc="2506B352">
      <w:start w:val="1"/>
      <w:numFmt w:val="bullet"/>
      <w:lvlText w:val=""/>
      <w:lvlJc w:val="left"/>
      <w:pPr>
        <w:ind w:left="990" w:hanging="360"/>
      </w:pPr>
      <w:rPr>
        <w:rFonts w:ascii="Symbol" w:hAnsi="Symbol" w:hint="default"/>
      </w:rPr>
    </w:lvl>
    <w:lvl w:ilvl="1" w:tplc="DDD863DA">
      <w:start w:val="1"/>
      <w:numFmt w:val="bullet"/>
      <w:lvlText w:val="o"/>
      <w:lvlJc w:val="left"/>
      <w:pPr>
        <w:ind w:left="1503" w:hanging="360"/>
      </w:pPr>
      <w:rPr>
        <w:rFonts w:ascii="Courier New" w:hAnsi="Courier New" w:cs="Courier New" w:hint="default"/>
      </w:rPr>
    </w:lvl>
    <w:lvl w:ilvl="2" w:tplc="1C844A5A">
      <w:start w:val="1"/>
      <w:numFmt w:val="bullet"/>
      <w:lvlText w:val=""/>
      <w:lvlJc w:val="left"/>
      <w:pPr>
        <w:ind w:left="2223" w:hanging="360"/>
      </w:pPr>
      <w:rPr>
        <w:rFonts w:ascii="Wingdings" w:hAnsi="Wingdings" w:hint="default"/>
      </w:rPr>
    </w:lvl>
    <w:lvl w:ilvl="3" w:tplc="CDF6D45E" w:tentative="1">
      <w:start w:val="1"/>
      <w:numFmt w:val="bullet"/>
      <w:lvlText w:val=""/>
      <w:lvlJc w:val="left"/>
      <w:pPr>
        <w:ind w:left="2943" w:hanging="360"/>
      </w:pPr>
      <w:rPr>
        <w:rFonts w:ascii="Symbol" w:hAnsi="Symbol" w:hint="default"/>
      </w:rPr>
    </w:lvl>
    <w:lvl w:ilvl="4" w:tplc="94589340" w:tentative="1">
      <w:start w:val="1"/>
      <w:numFmt w:val="bullet"/>
      <w:lvlText w:val="o"/>
      <w:lvlJc w:val="left"/>
      <w:pPr>
        <w:ind w:left="3663" w:hanging="360"/>
      </w:pPr>
      <w:rPr>
        <w:rFonts w:ascii="Courier New" w:hAnsi="Courier New" w:cs="Courier New" w:hint="default"/>
      </w:rPr>
    </w:lvl>
    <w:lvl w:ilvl="5" w:tplc="9210E3A6" w:tentative="1">
      <w:start w:val="1"/>
      <w:numFmt w:val="bullet"/>
      <w:lvlText w:val=""/>
      <w:lvlJc w:val="left"/>
      <w:pPr>
        <w:ind w:left="4383" w:hanging="360"/>
      </w:pPr>
      <w:rPr>
        <w:rFonts w:ascii="Wingdings" w:hAnsi="Wingdings" w:hint="default"/>
      </w:rPr>
    </w:lvl>
    <w:lvl w:ilvl="6" w:tplc="F99697D6" w:tentative="1">
      <w:start w:val="1"/>
      <w:numFmt w:val="bullet"/>
      <w:lvlText w:val=""/>
      <w:lvlJc w:val="left"/>
      <w:pPr>
        <w:ind w:left="5103" w:hanging="360"/>
      </w:pPr>
      <w:rPr>
        <w:rFonts w:ascii="Symbol" w:hAnsi="Symbol" w:hint="default"/>
      </w:rPr>
    </w:lvl>
    <w:lvl w:ilvl="7" w:tplc="9102621C" w:tentative="1">
      <w:start w:val="1"/>
      <w:numFmt w:val="bullet"/>
      <w:lvlText w:val="o"/>
      <w:lvlJc w:val="left"/>
      <w:pPr>
        <w:ind w:left="5823" w:hanging="360"/>
      </w:pPr>
      <w:rPr>
        <w:rFonts w:ascii="Courier New" w:hAnsi="Courier New" w:cs="Courier New" w:hint="default"/>
      </w:rPr>
    </w:lvl>
    <w:lvl w:ilvl="8" w:tplc="26780C90" w:tentative="1">
      <w:start w:val="1"/>
      <w:numFmt w:val="bullet"/>
      <w:lvlText w:val=""/>
      <w:lvlJc w:val="left"/>
      <w:pPr>
        <w:ind w:left="6543" w:hanging="360"/>
      </w:pPr>
      <w:rPr>
        <w:rFonts w:ascii="Wingdings" w:hAnsi="Wingdings" w:hint="default"/>
      </w:rPr>
    </w:lvl>
  </w:abstractNum>
  <w:abstractNum w:abstractNumId="133" w15:restartNumberingAfterBreak="0">
    <w:nsid w:val="43AE2746"/>
    <w:multiLevelType w:val="multilevel"/>
    <w:tmpl w:val="28D28C7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4" w15:restartNumberingAfterBreak="0">
    <w:nsid w:val="44536430"/>
    <w:multiLevelType w:val="hybridMultilevel"/>
    <w:tmpl w:val="B42C8A0A"/>
    <w:lvl w:ilvl="0" w:tplc="4C2CB226">
      <w:start w:val="1"/>
      <w:numFmt w:val="decimal"/>
      <w:lvlText w:val="%1."/>
      <w:lvlJc w:val="left"/>
      <w:pPr>
        <w:ind w:left="720" w:hanging="360"/>
      </w:pPr>
      <w:rPr>
        <w:b w:val="0"/>
      </w:rPr>
    </w:lvl>
    <w:lvl w:ilvl="1" w:tplc="ECFC0AAA" w:tentative="1">
      <w:start w:val="1"/>
      <w:numFmt w:val="lowerLetter"/>
      <w:lvlText w:val="%2."/>
      <w:lvlJc w:val="left"/>
      <w:pPr>
        <w:ind w:left="1440" w:hanging="360"/>
      </w:pPr>
    </w:lvl>
    <w:lvl w:ilvl="2" w:tplc="68A4C6F0" w:tentative="1">
      <w:start w:val="1"/>
      <w:numFmt w:val="lowerRoman"/>
      <w:lvlText w:val="%3."/>
      <w:lvlJc w:val="right"/>
      <w:pPr>
        <w:ind w:left="2160" w:hanging="180"/>
      </w:pPr>
    </w:lvl>
    <w:lvl w:ilvl="3" w:tplc="87A409A4" w:tentative="1">
      <w:start w:val="1"/>
      <w:numFmt w:val="decimal"/>
      <w:lvlText w:val="%4."/>
      <w:lvlJc w:val="left"/>
      <w:pPr>
        <w:ind w:left="2880" w:hanging="360"/>
      </w:pPr>
    </w:lvl>
    <w:lvl w:ilvl="4" w:tplc="28F2451E" w:tentative="1">
      <w:start w:val="1"/>
      <w:numFmt w:val="lowerLetter"/>
      <w:lvlText w:val="%5."/>
      <w:lvlJc w:val="left"/>
      <w:pPr>
        <w:ind w:left="3600" w:hanging="360"/>
      </w:pPr>
    </w:lvl>
    <w:lvl w:ilvl="5" w:tplc="03EA9946" w:tentative="1">
      <w:start w:val="1"/>
      <w:numFmt w:val="lowerRoman"/>
      <w:lvlText w:val="%6."/>
      <w:lvlJc w:val="right"/>
      <w:pPr>
        <w:ind w:left="4320" w:hanging="180"/>
      </w:pPr>
    </w:lvl>
    <w:lvl w:ilvl="6" w:tplc="96B4E850" w:tentative="1">
      <w:start w:val="1"/>
      <w:numFmt w:val="decimal"/>
      <w:lvlText w:val="%7."/>
      <w:lvlJc w:val="left"/>
      <w:pPr>
        <w:ind w:left="5040" w:hanging="360"/>
      </w:pPr>
    </w:lvl>
    <w:lvl w:ilvl="7" w:tplc="CD467904" w:tentative="1">
      <w:start w:val="1"/>
      <w:numFmt w:val="lowerLetter"/>
      <w:lvlText w:val="%8."/>
      <w:lvlJc w:val="left"/>
      <w:pPr>
        <w:ind w:left="5760" w:hanging="360"/>
      </w:pPr>
    </w:lvl>
    <w:lvl w:ilvl="8" w:tplc="EF3EAC7C" w:tentative="1">
      <w:start w:val="1"/>
      <w:numFmt w:val="lowerRoman"/>
      <w:lvlText w:val="%9."/>
      <w:lvlJc w:val="right"/>
      <w:pPr>
        <w:ind w:left="6480" w:hanging="180"/>
      </w:pPr>
    </w:lvl>
  </w:abstractNum>
  <w:abstractNum w:abstractNumId="135" w15:restartNumberingAfterBreak="0">
    <w:nsid w:val="452E3959"/>
    <w:multiLevelType w:val="hybridMultilevel"/>
    <w:tmpl w:val="A0241316"/>
    <w:lvl w:ilvl="0" w:tplc="5C7420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6" w15:restartNumberingAfterBreak="0">
    <w:nsid w:val="453F51C7"/>
    <w:multiLevelType w:val="hybridMultilevel"/>
    <w:tmpl w:val="E8DCF4A2"/>
    <w:lvl w:ilvl="0" w:tplc="2312CF5E">
      <w:start w:val="1"/>
      <w:numFmt w:val="bullet"/>
      <w:lvlText w:val=""/>
      <w:lvlJc w:val="left"/>
      <w:pPr>
        <w:tabs>
          <w:tab w:val="num" w:pos="1287"/>
        </w:tabs>
        <w:ind w:left="1287" w:hanging="360"/>
      </w:pPr>
      <w:rPr>
        <w:rFonts w:ascii="Symbol" w:hAnsi="Symbol" w:hint="default"/>
      </w:rPr>
    </w:lvl>
    <w:lvl w:ilvl="1" w:tplc="DC8EAF60">
      <w:start w:val="1"/>
      <w:numFmt w:val="bullet"/>
      <w:lvlText w:val="o"/>
      <w:lvlJc w:val="left"/>
      <w:pPr>
        <w:tabs>
          <w:tab w:val="num" w:pos="2007"/>
        </w:tabs>
        <w:ind w:left="2007" w:hanging="360"/>
      </w:pPr>
      <w:rPr>
        <w:rFonts w:ascii="Courier New" w:hAnsi="Courier New" w:cs="Courier New" w:hint="default"/>
      </w:rPr>
    </w:lvl>
    <w:lvl w:ilvl="2" w:tplc="A7562128" w:tentative="1">
      <w:start w:val="1"/>
      <w:numFmt w:val="bullet"/>
      <w:lvlText w:val=""/>
      <w:lvlJc w:val="left"/>
      <w:pPr>
        <w:tabs>
          <w:tab w:val="num" w:pos="2727"/>
        </w:tabs>
        <w:ind w:left="2727" w:hanging="360"/>
      </w:pPr>
      <w:rPr>
        <w:rFonts w:ascii="Wingdings" w:hAnsi="Wingdings" w:hint="default"/>
      </w:rPr>
    </w:lvl>
    <w:lvl w:ilvl="3" w:tplc="6FB023EC" w:tentative="1">
      <w:start w:val="1"/>
      <w:numFmt w:val="bullet"/>
      <w:lvlText w:val=""/>
      <w:lvlJc w:val="left"/>
      <w:pPr>
        <w:tabs>
          <w:tab w:val="num" w:pos="3447"/>
        </w:tabs>
        <w:ind w:left="3447" w:hanging="360"/>
      </w:pPr>
      <w:rPr>
        <w:rFonts w:ascii="Symbol" w:hAnsi="Symbol" w:hint="default"/>
      </w:rPr>
    </w:lvl>
    <w:lvl w:ilvl="4" w:tplc="5AC0D848" w:tentative="1">
      <w:start w:val="1"/>
      <w:numFmt w:val="bullet"/>
      <w:lvlText w:val="o"/>
      <w:lvlJc w:val="left"/>
      <w:pPr>
        <w:tabs>
          <w:tab w:val="num" w:pos="4167"/>
        </w:tabs>
        <w:ind w:left="4167" w:hanging="360"/>
      </w:pPr>
      <w:rPr>
        <w:rFonts w:ascii="Courier New" w:hAnsi="Courier New" w:cs="Courier New" w:hint="default"/>
      </w:rPr>
    </w:lvl>
    <w:lvl w:ilvl="5" w:tplc="C9405B4E" w:tentative="1">
      <w:start w:val="1"/>
      <w:numFmt w:val="bullet"/>
      <w:lvlText w:val=""/>
      <w:lvlJc w:val="left"/>
      <w:pPr>
        <w:tabs>
          <w:tab w:val="num" w:pos="4887"/>
        </w:tabs>
        <w:ind w:left="4887" w:hanging="360"/>
      </w:pPr>
      <w:rPr>
        <w:rFonts w:ascii="Wingdings" w:hAnsi="Wingdings" w:hint="default"/>
      </w:rPr>
    </w:lvl>
    <w:lvl w:ilvl="6" w:tplc="4CCED36C" w:tentative="1">
      <w:start w:val="1"/>
      <w:numFmt w:val="bullet"/>
      <w:lvlText w:val=""/>
      <w:lvlJc w:val="left"/>
      <w:pPr>
        <w:tabs>
          <w:tab w:val="num" w:pos="5607"/>
        </w:tabs>
        <w:ind w:left="5607" w:hanging="360"/>
      </w:pPr>
      <w:rPr>
        <w:rFonts w:ascii="Symbol" w:hAnsi="Symbol" w:hint="default"/>
      </w:rPr>
    </w:lvl>
    <w:lvl w:ilvl="7" w:tplc="650C1906" w:tentative="1">
      <w:start w:val="1"/>
      <w:numFmt w:val="bullet"/>
      <w:lvlText w:val="o"/>
      <w:lvlJc w:val="left"/>
      <w:pPr>
        <w:tabs>
          <w:tab w:val="num" w:pos="6327"/>
        </w:tabs>
        <w:ind w:left="6327" w:hanging="360"/>
      </w:pPr>
      <w:rPr>
        <w:rFonts w:ascii="Courier New" w:hAnsi="Courier New" w:cs="Courier New" w:hint="default"/>
      </w:rPr>
    </w:lvl>
    <w:lvl w:ilvl="8" w:tplc="59A8F2DA" w:tentative="1">
      <w:start w:val="1"/>
      <w:numFmt w:val="bullet"/>
      <w:lvlText w:val=""/>
      <w:lvlJc w:val="left"/>
      <w:pPr>
        <w:tabs>
          <w:tab w:val="num" w:pos="7047"/>
        </w:tabs>
        <w:ind w:left="7047" w:hanging="360"/>
      </w:pPr>
      <w:rPr>
        <w:rFonts w:ascii="Wingdings" w:hAnsi="Wingdings" w:hint="default"/>
      </w:rPr>
    </w:lvl>
  </w:abstractNum>
  <w:abstractNum w:abstractNumId="137" w15:restartNumberingAfterBreak="0">
    <w:nsid w:val="47431B91"/>
    <w:multiLevelType w:val="hybridMultilevel"/>
    <w:tmpl w:val="84F42BC0"/>
    <w:lvl w:ilvl="0" w:tplc="48A0B58E">
      <w:start w:val="1"/>
      <w:numFmt w:val="decimal"/>
      <w:lvlText w:val="%1."/>
      <w:lvlJc w:val="left"/>
      <w:pPr>
        <w:ind w:left="720" w:hanging="360"/>
      </w:pPr>
    </w:lvl>
    <w:lvl w:ilvl="1" w:tplc="BE703E3E" w:tentative="1">
      <w:start w:val="1"/>
      <w:numFmt w:val="lowerLetter"/>
      <w:lvlText w:val="%2."/>
      <w:lvlJc w:val="left"/>
      <w:pPr>
        <w:ind w:left="1440" w:hanging="360"/>
      </w:pPr>
    </w:lvl>
    <w:lvl w:ilvl="2" w:tplc="6436F158" w:tentative="1">
      <w:start w:val="1"/>
      <w:numFmt w:val="lowerRoman"/>
      <w:lvlText w:val="%3."/>
      <w:lvlJc w:val="right"/>
      <w:pPr>
        <w:ind w:left="2160" w:hanging="180"/>
      </w:pPr>
    </w:lvl>
    <w:lvl w:ilvl="3" w:tplc="52DE60A4" w:tentative="1">
      <w:start w:val="1"/>
      <w:numFmt w:val="decimal"/>
      <w:lvlText w:val="%4."/>
      <w:lvlJc w:val="left"/>
      <w:pPr>
        <w:ind w:left="2880" w:hanging="360"/>
      </w:pPr>
    </w:lvl>
    <w:lvl w:ilvl="4" w:tplc="DFD22B7E" w:tentative="1">
      <w:start w:val="1"/>
      <w:numFmt w:val="lowerLetter"/>
      <w:lvlText w:val="%5."/>
      <w:lvlJc w:val="left"/>
      <w:pPr>
        <w:ind w:left="3600" w:hanging="360"/>
      </w:pPr>
    </w:lvl>
    <w:lvl w:ilvl="5" w:tplc="D13A2F6C" w:tentative="1">
      <w:start w:val="1"/>
      <w:numFmt w:val="lowerRoman"/>
      <w:lvlText w:val="%6."/>
      <w:lvlJc w:val="right"/>
      <w:pPr>
        <w:ind w:left="4320" w:hanging="180"/>
      </w:pPr>
    </w:lvl>
    <w:lvl w:ilvl="6" w:tplc="C7300610" w:tentative="1">
      <w:start w:val="1"/>
      <w:numFmt w:val="decimal"/>
      <w:lvlText w:val="%7."/>
      <w:lvlJc w:val="left"/>
      <w:pPr>
        <w:ind w:left="5040" w:hanging="360"/>
      </w:pPr>
    </w:lvl>
    <w:lvl w:ilvl="7" w:tplc="DE1A1B22" w:tentative="1">
      <w:start w:val="1"/>
      <w:numFmt w:val="lowerLetter"/>
      <w:lvlText w:val="%8."/>
      <w:lvlJc w:val="left"/>
      <w:pPr>
        <w:ind w:left="5760" w:hanging="360"/>
      </w:pPr>
    </w:lvl>
    <w:lvl w:ilvl="8" w:tplc="3A46E762" w:tentative="1">
      <w:start w:val="1"/>
      <w:numFmt w:val="lowerRoman"/>
      <w:lvlText w:val="%9."/>
      <w:lvlJc w:val="right"/>
      <w:pPr>
        <w:ind w:left="6480" w:hanging="180"/>
      </w:pPr>
    </w:lvl>
  </w:abstractNum>
  <w:abstractNum w:abstractNumId="138" w15:restartNumberingAfterBreak="0">
    <w:nsid w:val="475709BD"/>
    <w:multiLevelType w:val="multilevel"/>
    <w:tmpl w:val="8C564F9C"/>
    <w:lvl w:ilvl="0">
      <w:start w:val="1"/>
      <w:numFmt w:val="decimal"/>
      <w:lvlText w:val="%1."/>
      <w:lvlJc w:val="left"/>
      <w:pPr>
        <w:ind w:left="1070" w:hanging="360"/>
      </w:pPr>
      <w:rPr>
        <w:rFonts w:ascii="Times New Roman" w:eastAsia="Times New Roman" w:hAnsi="Times New Roman" w:cs="Times New Roman"/>
      </w:rPr>
    </w:lvl>
    <w:lvl w:ilvl="1">
      <w:start w:val="1"/>
      <w:numFmt w:val="decimal"/>
      <w:lvlText w:val="2.%2."/>
      <w:lvlJc w:val="left"/>
      <w:pPr>
        <w:ind w:left="987" w:hanging="420"/>
      </w:pPr>
      <w:rPr>
        <w:rFonts w:hint="default"/>
      </w:rPr>
    </w:lvl>
    <w:lvl w:ilvl="2">
      <w:start w:val="1"/>
      <w:numFmt w:val="decimal"/>
      <w:lvlText w:val="2.%3.1"/>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9" w15:restartNumberingAfterBreak="0">
    <w:nsid w:val="47D165F9"/>
    <w:multiLevelType w:val="hybridMultilevel"/>
    <w:tmpl w:val="4280A394"/>
    <w:lvl w:ilvl="0" w:tplc="000E79E0">
      <w:start w:val="1"/>
      <w:numFmt w:val="decimal"/>
      <w:lvlText w:val="%1."/>
      <w:lvlJc w:val="left"/>
      <w:pPr>
        <w:ind w:left="786" w:hanging="360"/>
      </w:pPr>
      <w:rPr>
        <w:rFonts w:hint="default"/>
      </w:rPr>
    </w:lvl>
    <w:lvl w:ilvl="1" w:tplc="29146D52">
      <w:start w:val="1"/>
      <w:numFmt w:val="lowerLetter"/>
      <w:lvlText w:val="%2."/>
      <w:lvlJc w:val="left"/>
      <w:pPr>
        <w:ind w:left="1506" w:hanging="360"/>
      </w:pPr>
    </w:lvl>
    <w:lvl w:ilvl="2" w:tplc="6E5C3492" w:tentative="1">
      <w:start w:val="1"/>
      <w:numFmt w:val="lowerRoman"/>
      <w:lvlText w:val="%3."/>
      <w:lvlJc w:val="right"/>
      <w:pPr>
        <w:ind w:left="2226" w:hanging="180"/>
      </w:pPr>
    </w:lvl>
    <w:lvl w:ilvl="3" w:tplc="55B80D24" w:tentative="1">
      <w:start w:val="1"/>
      <w:numFmt w:val="decimal"/>
      <w:lvlText w:val="%4."/>
      <w:lvlJc w:val="left"/>
      <w:pPr>
        <w:ind w:left="2946" w:hanging="360"/>
      </w:pPr>
    </w:lvl>
    <w:lvl w:ilvl="4" w:tplc="6C78D58E" w:tentative="1">
      <w:start w:val="1"/>
      <w:numFmt w:val="lowerLetter"/>
      <w:lvlText w:val="%5."/>
      <w:lvlJc w:val="left"/>
      <w:pPr>
        <w:ind w:left="3666" w:hanging="360"/>
      </w:pPr>
    </w:lvl>
    <w:lvl w:ilvl="5" w:tplc="2DDCA98C" w:tentative="1">
      <w:start w:val="1"/>
      <w:numFmt w:val="lowerRoman"/>
      <w:lvlText w:val="%6."/>
      <w:lvlJc w:val="right"/>
      <w:pPr>
        <w:ind w:left="4386" w:hanging="180"/>
      </w:pPr>
    </w:lvl>
    <w:lvl w:ilvl="6" w:tplc="F3F24D0A" w:tentative="1">
      <w:start w:val="1"/>
      <w:numFmt w:val="decimal"/>
      <w:lvlText w:val="%7."/>
      <w:lvlJc w:val="left"/>
      <w:pPr>
        <w:ind w:left="5106" w:hanging="360"/>
      </w:pPr>
    </w:lvl>
    <w:lvl w:ilvl="7" w:tplc="F1085E28" w:tentative="1">
      <w:start w:val="1"/>
      <w:numFmt w:val="lowerLetter"/>
      <w:lvlText w:val="%8."/>
      <w:lvlJc w:val="left"/>
      <w:pPr>
        <w:ind w:left="5826" w:hanging="360"/>
      </w:pPr>
    </w:lvl>
    <w:lvl w:ilvl="8" w:tplc="B880B9D8" w:tentative="1">
      <w:start w:val="1"/>
      <w:numFmt w:val="lowerRoman"/>
      <w:lvlText w:val="%9."/>
      <w:lvlJc w:val="right"/>
      <w:pPr>
        <w:ind w:left="6546" w:hanging="180"/>
      </w:pPr>
    </w:lvl>
  </w:abstractNum>
  <w:abstractNum w:abstractNumId="140" w15:restartNumberingAfterBreak="0">
    <w:nsid w:val="47D9187A"/>
    <w:multiLevelType w:val="multilevel"/>
    <w:tmpl w:val="86945E8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1" w15:restartNumberingAfterBreak="0">
    <w:nsid w:val="48FF35D1"/>
    <w:multiLevelType w:val="multilevel"/>
    <w:tmpl w:val="511885D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2" w15:restartNumberingAfterBreak="0">
    <w:nsid w:val="4AEE500C"/>
    <w:multiLevelType w:val="hybridMultilevel"/>
    <w:tmpl w:val="326CCF50"/>
    <w:lvl w:ilvl="0" w:tplc="E77E6E7E">
      <w:start w:val="1"/>
      <w:numFmt w:val="bullet"/>
      <w:lvlText w:val="-"/>
      <w:lvlJc w:val="left"/>
      <w:pPr>
        <w:tabs>
          <w:tab w:val="num" w:pos="720"/>
        </w:tabs>
        <w:ind w:left="720" w:hanging="360"/>
      </w:pPr>
      <w:rPr>
        <w:rFonts w:ascii="Times New Roman" w:hAnsi="Times New Roman" w:hint="default"/>
        <w:b/>
      </w:rPr>
    </w:lvl>
    <w:lvl w:ilvl="1" w:tplc="C8A618DA" w:tentative="1">
      <w:start w:val="1"/>
      <w:numFmt w:val="bullet"/>
      <w:lvlText w:val="-"/>
      <w:lvlJc w:val="left"/>
      <w:pPr>
        <w:tabs>
          <w:tab w:val="num" w:pos="1440"/>
        </w:tabs>
        <w:ind w:left="1440" w:hanging="360"/>
      </w:pPr>
      <w:rPr>
        <w:rFonts w:ascii="Times New Roman" w:hAnsi="Times New Roman" w:hint="default"/>
      </w:rPr>
    </w:lvl>
    <w:lvl w:ilvl="2" w:tplc="D57C720A" w:tentative="1">
      <w:start w:val="1"/>
      <w:numFmt w:val="bullet"/>
      <w:lvlText w:val="-"/>
      <w:lvlJc w:val="left"/>
      <w:pPr>
        <w:tabs>
          <w:tab w:val="num" w:pos="2160"/>
        </w:tabs>
        <w:ind w:left="2160" w:hanging="360"/>
      </w:pPr>
      <w:rPr>
        <w:rFonts w:ascii="Times New Roman" w:hAnsi="Times New Roman" w:hint="default"/>
      </w:rPr>
    </w:lvl>
    <w:lvl w:ilvl="3" w:tplc="73F05176" w:tentative="1">
      <w:start w:val="1"/>
      <w:numFmt w:val="bullet"/>
      <w:lvlText w:val="-"/>
      <w:lvlJc w:val="left"/>
      <w:pPr>
        <w:tabs>
          <w:tab w:val="num" w:pos="2880"/>
        </w:tabs>
        <w:ind w:left="2880" w:hanging="360"/>
      </w:pPr>
      <w:rPr>
        <w:rFonts w:ascii="Times New Roman" w:hAnsi="Times New Roman" w:hint="default"/>
      </w:rPr>
    </w:lvl>
    <w:lvl w:ilvl="4" w:tplc="8118120C" w:tentative="1">
      <w:start w:val="1"/>
      <w:numFmt w:val="bullet"/>
      <w:lvlText w:val="-"/>
      <w:lvlJc w:val="left"/>
      <w:pPr>
        <w:tabs>
          <w:tab w:val="num" w:pos="3600"/>
        </w:tabs>
        <w:ind w:left="3600" w:hanging="360"/>
      </w:pPr>
      <w:rPr>
        <w:rFonts w:ascii="Times New Roman" w:hAnsi="Times New Roman" w:hint="default"/>
      </w:rPr>
    </w:lvl>
    <w:lvl w:ilvl="5" w:tplc="C4CC6B32" w:tentative="1">
      <w:start w:val="1"/>
      <w:numFmt w:val="bullet"/>
      <w:lvlText w:val="-"/>
      <w:lvlJc w:val="left"/>
      <w:pPr>
        <w:tabs>
          <w:tab w:val="num" w:pos="4320"/>
        </w:tabs>
        <w:ind w:left="4320" w:hanging="360"/>
      </w:pPr>
      <w:rPr>
        <w:rFonts w:ascii="Times New Roman" w:hAnsi="Times New Roman" w:hint="default"/>
      </w:rPr>
    </w:lvl>
    <w:lvl w:ilvl="6" w:tplc="F9FA86A2" w:tentative="1">
      <w:start w:val="1"/>
      <w:numFmt w:val="bullet"/>
      <w:lvlText w:val="-"/>
      <w:lvlJc w:val="left"/>
      <w:pPr>
        <w:tabs>
          <w:tab w:val="num" w:pos="5040"/>
        </w:tabs>
        <w:ind w:left="5040" w:hanging="360"/>
      </w:pPr>
      <w:rPr>
        <w:rFonts w:ascii="Times New Roman" w:hAnsi="Times New Roman" w:hint="default"/>
      </w:rPr>
    </w:lvl>
    <w:lvl w:ilvl="7" w:tplc="693C8B42" w:tentative="1">
      <w:start w:val="1"/>
      <w:numFmt w:val="bullet"/>
      <w:lvlText w:val="-"/>
      <w:lvlJc w:val="left"/>
      <w:pPr>
        <w:tabs>
          <w:tab w:val="num" w:pos="5760"/>
        </w:tabs>
        <w:ind w:left="5760" w:hanging="360"/>
      </w:pPr>
      <w:rPr>
        <w:rFonts w:ascii="Times New Roman" w:hAnsi="Times New Roman" w:hint="default"/>
      </w:rPr>
    </w:lvl>
    <w:lvl w:ilvl="8" w:tplc="C6BEF8C6" w:tentative="1">
      <w:start w:val="1"/>
      <w:numFmt w:val="bullet"/>
      <w:lvlText w:val="-"/>
      <w:lvlJc w:val="left"/>
      <w:pPr>
        <w:tabs>
          <w:tab w:val="num" w:pos="6480"/>
        </w:tabs>
        <w:ind w:left="6480" w:hanging="360"/>
      </w:pPr>
      <w:rPr>
        <w:rFonts w:ascii="Times New Roman" w:hAnsi="Times New Roman" w:hint="default"/>
      </w:rPr>
    </w:lvl>
  </w:abstractNum>
  <w:abstractNum w:abstractNumId="143" w15:restartNumberingAfterBreak="0">
    <w:nsid w:val="4B3B55AB"/>
    <w:multiLevelType w:val="multilevel"/>
    <w:tmpl w:val="850C879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4" w15:restartNumberingAfterBreak="0">
    <w:nsid w:val="4B95496F"/>
    <w:multiLevelType w:val="hybridMultilevel"/>
    <w:tmpl w:val="FBB8517C"/>
    <w:lvl w:ilvl="0" w:tplc="5C7420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5" w15:restartNumberingAfterBreak="0">
    <w:nsid w:val="4D0E4729"/>
    <w:multiLevelType w:val="hybridMultilevel"/>
    <w:tmpl w:val="A67ED17E"/>
    <w:lvl w:ilvl="0" w:tplc="04190017">
      <w:start w:val="1"/>
      <w:numFmt w:val="lowerLetter"/>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46" w15:restartNumberingAfterBreak="0">
    <w:nsid w:val="4F12332D"/>
    <w:multiLevelType w:val="multilevel"/>
    <w:tmpl w:val="0419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50336FC0"/>
    <w:multiLevelType w:val="hybridMultilevel"/>
    <w:tmpl w:val="BD0CF992"/>
    <w:lvl w:ilvl="0" w:tplc="4880B472">
      <w:start w:val="1"/>
      <w:numFmt w:val="decimal"/>
      <w:lvlText w:val="%1)"/>
      <w:lvlJc w:val="left"/>
      <w:pPr>
        <w:tabs>
          <w:tab w:val="num" w:pos="2007"/>
        </w:tabs>
        <w:ind w:left="2007" w:hanging="360"/>
      </w:pPr>
    </w:lvl>
    <w:lvl w:ilvl="1" w:tplc="E81E5DEC" w:tentative="1">
      <w:start w:val="1"/>
      <w:numFmt w:val="lowerLetter"/>
      <w:lvlText w:val="%2."/>
      <w:lvlJc w:val="left"/>
      <w:pPr>
        <w:tabs>
          <w:tab w:val="num" w:pos="1440"/>
        </w:tabs>
        <w:ind w:left="1440" w:hanging="360"/>
      </w:pPr>
    </w:lvl>
    <w:lvl w:ilvl="2" w:tplc="942E2568" w:tentative="1">
      <w:start w:val="1"/>
      <w:numFmt w:val="lowerRoman"/>
      <w:lvlText w:val="%3."/>
      <w:lvlJc w:val="right"/>
      <w:pPr>
        <w:tabs>
          <w:tab w:val="num" w:pos="2160"/>
        </w:tabs>
        <w:ind w:left="2160" w:hanging="180"/>
      </w:pPr>
    </w:lvl>
    <w:lvl w:ilvl="3" w:tplc="7C16FF0A" w:tentative="1">
      <w:start w:val="1"/>
      <w:numFmt w:val="decimal"/>
      <w:lvlText w:val="%4."/>
      <w:lvlJc w:val="left"/>
      <w:pPr>
        <w:tabs>
          <w:tab w:val="num" w:pos="2880"/>
        </w:tabs>
        <w:ind w:left="2880" w:hanging="360"/>
      </w:pPr>
    </w:lvl>
    <w:lvl w:ilvl="4" w:tplc="BA280676" w:tentative="1">
      <w:start w:val="1"/>
      <w:numFmt w:val="lowerLetter"/>
      <w:lvlText w:val="%5."/>
      <w:lvlJc w:val="left"/>
      <w:pPr>
        <w:tabs>
          <w:tab w:val="num" w:pos="3600"/>
        </w:tabs>
        <w:ind w:left="3600" w:hanging="360"/>
      </w:pPr>
    </w:lvl>
    <w:lvl w:ilvl="5" w:tplc="275A05E2" w:tentative="1">
      <w:start w:val="1"/>
      <w:numFmt w:val="lowerRoman"/>
      <w:lvlText w:val="%6."/>
      <w:lvlJc w:val="right"/>
      <w:pPr>
        <w:tabs>
          <w:tab w:val="num" w:pos="4320"/>
        </w:tabs>
        <w:ind w:left="4320" w:hanging="180"/>
      </w:pPr>
    </w:lvl>
    <w:lvl w:ilvl="6" w:tplc="2F2E50D6" w:tentative="1">
      <w:start w:val="1"/>
      <w:numFmt w:val="decimal"/>
      <w:lvlText w:val="%7."/>
      <w:lvlJc w:val="left"/>
      <w:pPr>
        <w:tabs>
          <w:tab w:val="num" w:pos="5040"/>
        </w:tabs>
        <w:ind w:left="5040" w:hanging="360"/>
      </w:pPr>
    </w:lvl>
    <w:lvl w:ilvl="7" w:tplc="AE2A2A58" w:tentative="1">
      <w:start w:val="1"/>
      <w:numFmt w:val="lowerLetter"/>
      <w:lvlText w:val="%8."/>
      <w:lvlJc w:val="left"/>
      <w:pPr>
        <w:tabs>
          <w:tab w:val="num" w:pos="5760"/>
        </w:tabs>
        <w:ind w:left="5760" w:hanging="360"/>
      </w:pPr>
    </w:lvl>
    <w:lvl w:ilvl="8" w:tplc="D8502442" w:tentative="1">
      <w:start w:val="1"/>
      <w:numFmt w:val="lowerRoman"/>
      <w:lvlText w:val="%9."/>
      <w:lvlJc w:val="right"/>
      <w:pPr>
        <w:tabs>
          <w:tab w:val="num" w:pos="6480"/>
        </w:tabs>
        <w:ind w:left="6480" w:hanging="180"/>
      </w:pPr>
    </w:lvl>
  </w:abstractNum>
  <w:abstractNum w:abstractNumId="148" w15:restartNumberingAfterBreak="0">
    <w:nsid w:val="504643F2"/>
    <w:multiLevelType w:val="multilevel"/>
    <w:tmpl w:val="6E72A2E8"/>
    <w:lvl w:ilvl="0">
      <w:start w:val="15"/>
      <w:numFmt w:val="decimal"/>
      <w:lvlText w:val="%1."/>
      <w:lvlJc w:val="left"/>
      <w:pPr>
        <w:ind w:left="645" w:hanging="645"/>
      </w:pPr>
      <w:rPr>
        <w:rFonts w:hint="default"/>
      </w:rPr>
    </w:lvl>
    <w:lvl w:ilvl="1">
      <w:start w:val="5"/>
      <w:numFmt w:val="decimal"/>
      <w:lvlText w:val="%1.%2."/>
      <w:lvlJc w:val="left"/>
      <w:pPr>
        <w:ind w:left="928" w:hanging="64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9" w15:restartNumberingAfterBreak="0">
    <w:nsid w:val="518D427B"/>
    <w:multiLevelType w:val="hybridMultilevel"/>
    <w:tmpl w:val="301AC33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0" w15:restartNumberingAfterBreak="0">
    <w:nsid w:val="53856F3D"/>
    <w:multiLevelType w:val="hybridMultilevel"/>
    <w:tmpl w:val="998E89CE"/>
    <w:lvl w:ilvl="0" w:tplc="B142A4FE">
      <w:start w:val="1"/>
      <w:numFmt w:val="bullet"/>
      <w:lvlText w:val=""/>
      <w:lvlJc w:val="left"/>
      <w:pPr>
        <w:ind w:left="1287" w:hanging="360"/>
      </w:pPr>
      <w:rPr>
        <w:rFonts w:ascii="Symbol" w:hAnsi="Symbol" w:hint="default"/>
      </w:rPr>
    </w:lvl>
    <w:lvl w:ilvl="1" w:tplc="39CA5348" w:tentative="1">
      <w:start w:val="1"/>
      <w:numFmt w:val="bullet"/>
      <w:lvlText w:val="o"/>
      <w:lvlJc w:val="left"/>
      <w:pPr>
        <w:ind w:left="2007" w:hanging="360"/>
      </w:pPr>
      <w:rPr>
        <w:rFonts w:ascii="Courier New" w:hAnsi="Courier New" w:cs="Courier New" w:hint="default"/>
      </w:rPr>
    </w:lvl>
    <w:lvl w:ilvl="2" w:tplc="43F8E7D0" w:tentative="1">
      <w:start w:val="1"/>
      <w:numFmt w:val="bullet"/>
      <w:lvlText w:val=""/>
      <w:lvlJc w:val="left"/>
      <w:pPr>
        <w:ind w:left="2727" w:hanging="360"/>
      </w:pPr>
      <w:rPr>
        <w:rFonts w:ascii="Wingdings" w:hAnsi="Wingdings" w:hint="default"/>
      </w:rPr>
    </w:lvl>
    <w:lvl w:ilvl="3" w:tplc="B518FAD0" w:tentative="1">
      <w:start w:val="1"/>
      <w:numFmt w:val="bullet"/>
      <w:lvlText w:val=""/>
      <w:lvlJc w:val="left"/>
      <w:pPr>
        <w:ind w:left="3447" w:hanging="360"/>
      </w:pPr>
      <w:rPr>
        <w:rFonts w:ascii="Symbol" w:hAnsi="Symbol" w:hint="default"/>
      </w:rPr>
    </w:lvl>
    <w:lvl w:ilvl="4" w:tplc="A3102760" w:tentative="1">
      <w:start w:val="1"/>
      <w:numFmt w:val="bullet"/>
      <w:lvlText w:val="o"/>
      <w:lvlJc w:val="left"/>
      <w:pPr>
        <w:ind w:left="4167" w:hanging="360"/>
      </w:pPr>
      <w:rPr>
        <w:rFonts w:ascii="Courier New" w:hAnsi="Courier New" w:cs="Courier New" w:hint="default"/>
      </w:rPr>
    </w:lvl>
    <w:lvl w:ilvl="5" w:tplc="06D0AC5A" w:tentative="1">
      <w:start w:val="1"/>
      <w:numFmt w:val="bullet"/>
      <w:lvlText w:val=""/>
      <w:lvlJc w:val="left"/>
      <w:pPr>
        <w:ind w:left="4887" w:hanging="360"/>
      </w:pPr>
      <w:rPr>
        <w:rFonts w:ascii="Wingdings" w:hAnsi="Wingdings" w:hint="default"/>
      </w:rPr>
    </w:lvl>
    <w:lvl w:ilvl="6" w:tplc="64B04D70" w:tentative="1">
      <w:start w:val="1"/>
      <w:numFmt w:val="bullet"/>
      <w:lvlText w:val=""/>
      <w:lvlJc w:val="left"/>
      <w:pPr>
        <w:ind w:left="5607" w:hanging="360"/>
      </w:pPr>
      <w:rPr>
        <w:rFonts w:ascii="Symbol" w:hAnsi="Symbol" w:hint="default"/>
      </w:rPr>
    </w:lvl>
    <w:lvl w:ilvl="7" w:tplc="37EE1B5A" w:tentative="1">
      <w:start w:val="1"/>
      <w:numFmt w:val="bullet"/>
      <w:lvlText w:val="o"/>
      <w:lvlJc w:val="left"/>
      <w:pPr>
        <w:ind w:left="6327" w:hanging="360"/>
      </w:pPr>
      <w:rPr>
        <w:rFonts w:ascii="Courier New" w:hAnsi="Courier New" w:cs="Courier New" w:hint="default"/>
      </w:rPr>
    </w:lvl>
    <w:lvl w:ilvl="8" w:tplc="C5668A28" w:tentative="1">
      <w:start w:val="1"/>
      <w:numFmt w:val="bullet"/>
      <w:lvlText w:val=""/>
      <w:lvlJc w:val="left"/>
      <w:pPr>
        <w:ind w:left="7047" w:hanging="360"/>
      </w:pPr>
      <w:rPr>
        <w:rFonts w:ascii="Wingdings" w:hAnsi="Wingdings" w:hint="default"/>
      </w:rPr>
    </w:lvl>
  </w:abstractNum>
  <w:abstractNum w:abstractNumId="151" w15:restartNumberingAfterBreak="0">
    <w:nsid w:val="55350EA5"/>
    <w:multiLevelType w:val="hybridMultilevel"/>
    <w:tmpl w:val="A3706CFC"/>
    <w:lvl w:ilvl="0" w:tplc="FA6A4E14">
      <w:start w:val="1"/>
      <w:numFmt w:val="bullet"/>
      <w:lvlText w:val=""/>
      <w:lvlJc w:val="left"/>
      <w:pPr>
        <w:ind w:left="1260" w:hanging="360"/>
      </w:pPr>
      <w:rPr>
        <w:rFonts w:ascii="Symbol" w:hAnsi="Symbol" w:hint="default"/>
      </w:rPr>
    </w:lvl>
    <w:lvl w:ilvl="1" w:tplc="CF50CCC6" w:tentative="1">
      <w:start w:val="1"/>
      <w:numFmt w:val="bullet"/>
      <w:lvlText w:val="o"/>
      <w:lvlJc w:val="left"/>
      <w:pPr>
        <w:ind w:left="1980" w:hanging="360"/>
      </w:pPr>
      <w:rPr>
        <w:rFonts w:ascii="Courier New" w:hAnsi="Courier New" w:cs="Courier New" w:hint="default"/>
      </w:rPr>
    </w:lvl>
    <w:lvl w:ilvl="2" w:tplc="3D30E482" w:tentative="1">
      <w:start w:val="1"/>
      <w:numFmt w:val="bullet"/>
      <w:lvlText w:val=""/>
      <w:lvlJc w:val="left"/>
      <w:pPr>
        <w:ind w:left="2700" w:hanging="360"/>
      </w:pPr>
      <w:rPr>
        <w:rFonts w:ascii="Wingdings" w:hAnsi="Wingdings" w:hint="default"/>
      </w:rPr>
    </w:lvl>
    <w:lvl w:ilvl="3" w:tplc="D42A090E" w:tentative="1">
      <w:start w:val="1"/>
      <w:numFmt w:val="bullet"/>
      <w:lvlText w:val=""/>
      <w:lvlJc w:val="left"/>
      <w:pPr>
        <w:ind w:left="3420" w:hanging="360"/>
      </w:pPr>
      <w:rPr>
        <w:rFonts w:ascii="Symbol" w:hAnsi="Symbol" w:hint="default"/>
      </w:rPr>
    </w:lvl>
    <w:lvl w:ilvl="4" w:tplc="C4A8DDAA" w:tentative="1">
      <w:start w:val="1"/>
      <w:numFmt w:val="bullet"/>
      <w:lvlText w:val="o"/>
      <w:lvlJc w:val="left"/>
      <w:pPr>
        <w:ind w:left="4140" w:hanging="360"/>
      </w:pPr>
      <w:rPr>
        <w:rFonts w:ascii="Courier New" w:hAnsi="Courier New" w:cs="Courier New" w:hint="default"/>
      </w:rPr>
    </w:lvl>
    <w:lvl w:ilvl="5" w:tplc="4B6CDB8E" w:tentative="1">
      <w:start w:val="1"/>
      <w:numFmt w:val="bullet"/>
      <w:lvlText w:val=""/>
      <w:lvlJc w:val="left"/>
      <w:pPr>
        <w:ind w:left="4860" w:hanging="360"/>
      </w:pPr>
      <w:rPr>
        <w:rFonts w:ascii="Wingdings" w:hAnsi="Wingdings" w:hint="default"/>
      </w:rPr>
    </w:lvl>
    <w:lvl w:ilvl="6" w:tplc="53D0BCAA" w:tentative="1">
      <w:start w:val="1"/>
      <w:numFmt w:val="bullet"/>
      <w:lvlText w:val=""/>
      <w:lvlJc w:val="left"/>
      <w:pPr>
        <w:ind w:left="5580" w:hanging="360"/>
      </w:pPr>
      <w:rPr>
        <w:rFonts w:ascii="Symbol" w:hAnsi="Symbol" w:hint="default"/>
      </w:rPr>
    </w:lvl>
    <w:lvl w:ilvl="7" w:tplc="7728C51E" w:tentative="1">
      <w:start w:val="1"/>
      <w:numFmt w:val="bullet"/>
      <w:lvlText w:val="o"/>
      <w:lvlJc w:val="left"/>
      <w:pPr>
        <w:ind w:left="6300" w:hanging="360"/>
      </w:pPr>
      <w:rPr>
        <w:rFonts w:ascii="Courier New" w:hAnsi="Courier New" w:cs="Courier New" w:hint="default"/>
      </w:rPr>
    </w:lvl>
    <w:lvl w:ilvl="8" w:tplc="9EBC171A" w:tentative="1">
      <w:start w:val="1"/>
      <w:numFmt w:val="bullet"/>
      <w:lvlText w:val=""/>
      <w:lvlJc w:val="left"/>
      <w:pPr>
        <w:ind w:left="7020" w:hanging="360"/>
      </w:pPr>
      <w:rPr>
        <w:rFonts w:ascii="Wingdings" w:hAnsi="Wingdings" w:hint="default"/>
      </w:rPr>
    </w:lvl>
  </w:abstractNum>
  <w:abstractNum w:abstractNumId="152" w15:restartNumberingAfterBreak="0">
    <w:nsid w:val="555A1DB3"/>
    <w:multiLevelType w:val="hybridMultilevel"/>
    <w:tmpl w:val="052847CC"/>
    <w:lvl w:ilvl="0" w:tplc="22047F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3" w15:restartNumberingAfterBreak="0">
    <w:nsid w:val="559F0C01"/>
    <w:multiLevelType w:val="multilevel"/>
    <w:tmpl w:val="A9B88A5E"/>
    <w:lvl w:ilvl="0">
      <w:start w:val="21"/>
      <w:numFmt w:val="decimal"/>
      <w:lvlText w:val="%1."/>
      <w:lvlJc w:val="left"/>
      <w:pPr>
        <w:ind w:left="480" w:hanging="480"/>
      </w:pPr>
      <w:rPr>
        <w:rFonts w:hint="default"/>
      </w:rPr>
    </w:lvl>
    <w:lvl w:ilvl="1">
      <w:start w:val="1"/>
      <w:numFmt w:val="decimal"/>
      <w:lvlText w:val="%1.%2."/>
      <w:lvlJc w:val="left"/>
      <w:pPr>
        <w:ind w:left="1047" w:hanging="48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4" w15:restartNumberingAfterBreak="0">
    <w:nsid w:val="55F90C09"/>
    <w:multiLevelType w:val="hybridMultilevel"/>
    <w:tmpl w:val="B2F61A96"/>
    <w:lvl w:ilvl="0" w:tplc="F4B0C8E2">
      <w:start w:val="1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5" w15:restartNumberingAfterBreak="0">
    <w:nsid w:val="56954FD3"/>
    <w:multiLevelType w:val="multilevel"/>
    <w:tmpl w:val="430C9D0A"/>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6" w15:restartNumberingAfterBreak="0">
    <w:nsid w:val="577C727F"/>
    <w:multiLevelType w:val="hybridMultilevel"/>
    <w:tmpl w:val="6DB8A316"/>
    <w:lvl w:ilvl="0" w:tplc="734A5612">
      <w:start w:val="1"/>
      <w:numFmt w:val="bullet"/>
      <w:lvlText w:val=""/>
      <w:lvlJc w:val="left"/>
      <w:pPr>
        <w:ind w:left="895" w:hanging="360"/>
      </w:pPr>
      <w:rPr>
        <w:rFonts w:ascii="Symbol" w:hAnsi="Symbol" w:hint="default"/>
      </w:rPr>
    </w:lvl>
    <w:lvl w:ilvl="1" w:tplc="621C2ED2" w:tentative="1">
      <w:start w:val="1"/>
      <w:numFmt w:val="bullet"/>
      <w:lvlText w:val="o"/>
      <w:lvlJc w:val="left"/>
      <w:pPr>
        <w:ind w:left="1615" w:hanging="360"/>
      </w:pPr>
      <w:rPr>
        <w:rFonts w:ascii="Courier New" w:hAnsi="Courier New" w:cs="Courier New" w:hint="default"/>
      </w:rPr>
    </w:lvl>
    <w:lvl w:ilvl="2" w:tplc="87A0AA12" w:tentative="1">
      <w:start w:val="1"/>
      <w:numFmt w:val="bullet"/>
      <w:lvlText w:val=""/>
      <w:lvlJc w:val="left"/>
      <w:pPr>
        <w:ind w:left="2335" w:hanging="360"/>
      </w:pPr>
      <w:rPr>
        <w:rFonts w:ascii="Wingdings" w:hAnsi="Wingdings" w:hint="default"/>
      </w:rPr>
    </w:lvl>
    <w:lvl w:ilvl="3" w:tplc="E496156A" w:tentative="1">
      <w:start w:val="1"/>
      <w:numFmt w:val="bullet"/>
      <w:lvlText w:val=""/>
      <w:lvlJc w:val="left"/>
      <w:pPr>
        <w:ind w:left="3055" w:hanging="360"/>
      </w:pPr>
      <w:rPr>
        <w:rFonts w:ascii="Symbol" w:hAnsi="Symbol" w:hint="default"/>
      </w:rPr>
    </w:lvl>
    <w:lvl w:ilvl="4" w:tplc="CE88C336" w:tentative="1">
      <w:start w:val="1"/>
      <w:numFmt w:val="bullet"/>
      <w:lvlText w:val="o"/>
      <w:lvlJc w:val="left"/>
      <w:pPr>
        <w:ind w:left="3775" w:hanging="360"/>
      </w:pPr>
      <w:rPr>
        <w:rFonts w:ascii="Courier New" w:hAnsi="Courier New" w:cs="Courier New" w:hint="default"/>
      </w:rPr>
    </w:lvl>
    <w:lvl w:ilvl="5" w:tplc="A89E5338" w:tentative="1">
      <w:start w:val="1"/>
      <w:numFmt w:val="bullet"/>
      <w:lvlText w:val=""/>
      <w:lvlJc w:val="left"/>
      <w:pPr>
        <w:ind w:left="4495" w:hanging="360"/>
      </w:pPr>
      <w:rPr>
        <w:rFonts w:ascii="Wingdings" w:hAnsi="Wingdings" w:hint="default"/>
      </w:rPr>
    </w:lvl>
    <w:lvl w:ilvl="6" w:tplc="253A8C4A" w:tentative="1">
      <w:start w:val="1"/>
      <w:numFmt w:val="bullet"/>
      <w:lvlText w:val=""/>
      <w:lvlJc w:val="left"/>
      <w:pPr>
        <w:ind w:left="5215" w:hanging="360"/>
      </w:pPr>
      <w:rPr>
        <w:rFonts w:ascii="Symbol" w:hAnsi="Symbol" w:hint="default"/>
      </w:rPr>
    </w:lvl>
    <w:lvl w:ilvl="7" w:tplc="64B012B4" w:tentative="1">
      <w:start w:val="1"/>
      <w:numFmt w:val="bullet"/>
      <w:lvlText w:val="o"/>
      <w:lvlJc w:val="left"/>
      <w:pPr>
        <w:ind w:left="5935" w:hanging="360"/>
      </w:pPr>
      <w:rPr>
        <w:rFonts w:ascii="Courier New" w:hAnsi="Courier New" w:cs="Courier New" w:hint="default"/>
      </w:rPr>
    </w:lvl>
    <w:lvl w:ilvl="8" w:tplc="C45E01B6" w:tentative="1">
      <w:start w:val="1"/>
      <w:numFmt w:val="bullet"/>
      <w:lvlText w:val=""/>
      <w:lvlJc w:val="left"/>
      <w:pPr>
        <w:ind w:left="6655" w:hanging="360"/>
      </w:pPr>
      <w:rPr>
        <w:rFonts w:ascii="Wingdings" w:hAnsi="Wingdings" w:hint="default"/>
      </w:rPr>
    </w:lvl>
  </w:abstractNum>
  <w:abstractNum w:abstractNumId="157" w15:restartNumberingAfterBreak="0">
    <w:nsid w:val="57BD2CFC"/>
    <w:multiLevelType w:val="hybridMultilevel"/>
    <w:tmpl w:val="FB1AA930"/>
    <w:lvl w:ilvl="0" w:tplc="3C4CA662">
      <w:start w:val="1"/>
      <w:numFmt w:val="decimal"/>
      <w:lvlText w:val="%1)"/>
      <w:lvlJc w:val="left"/>
      <w:pPr>
        <w:ind w:left="720" w:hanging="360"/>
      </w:pPr>
    </w:lvl>
    <w:lvl w:ilvl="1" w:tplc="A4AC0622" w:tentative="1">
      <w:start w:val="1"/>
      <w:numFmt w:val="lowerLetter"/>
      <w:lvlText w:val="%2."/>
      <w:lvlJc w:val="left"/>
      <w:pPr>
        <w:ind w:left="1440" w:hanging="360"/>
      </w:pPr>
    </w:lvl>
    <w:lvl w:ilvl="2" w:tplc="C56C7498" w:tentative="1">
      <w:start w:val="1"/>
      <w:numFmt w:val="lowerRoman"/>
      <w:lvlText w:val="%3."/>
      <w:lvlJc w:val="right"/>
      <w:pPr>
        <w:ind w:left="2160" w:hanging="180"/>
      </w:pPr>
    </w:lvl>
    <w:lvl w:ilvl="3" w:tplc="4F7479A0" w:tentative="1">
      <w:start w:val="1"/>
      <w:numFmt w:val="decimal"/>
      <w:lvlText w:val="%4."/>
      <w:lvlJc w:val="left"/>
      <w:pPr>
        <w:ind w:left="2880" w:hanging="360"/>
      </w:pPr>
    </w:lvl>
    <w:lvl w:ilvl="4" w:tplc="50BA744E" w:tentative="1">
      <w:start w:val="1"/>
      <w:numFmt w:val="lowerLetter"/>
      <w:lvlText w:val="%5."/>
      <w:lvlJc w:val="left"/>
      <w:pPr>
        <w:ind w:left="3600" w:hanging="360"/>
      </w:pPr>
    </w:lvl>
    <w:lvl w:ilvl="5" w:tplc="6A7C81A6" w:tentative="1">
      <w:start w:val="1"/>
      <w:numFmt w:val="lowerRoman"/>
      <w:lvlText w:val="%6."/>
      <w:lvlJc w:val="right"/>
      <w:pPr>
        <w:ind w:left="4320" w:hanging="180"/>
      </w:pPr>
    </w:lvl>
    <w:lvl w:ilvl="6" w:tplc="1D3E5EA2" w:tentative="1">
      <w:start w:val="1"/>
      <w:numFmt w:val="decimal"/>
      <w:lvlText w:val="%7."/>
      <w:lvlJc w:val="left"/>
      <w:pPr>
        <w:ind w:left="5040" w:hanging="360"/>
      </w:pPr>
    </w:lvl>
    <w:lvl w:ilvl="7" w:tplc="0282A768" w:tentative="1">
      <w:start w:val="1"/>
      <w:numFmt w:val="lowerLetter"/>
      <w:lvlText w:val="%8."/>
      <w:lvlJc w:val="left"/>
      <w:pPr>
        <w:ind w:left="5760" w:hanging="360"/>
      </w:pPr>
    </w:lvl>
    <w:lvl w:ilvl="8" w:tplc="F2961196" w:tentative="1">
      <w:start w:val="1"/>
      <w:numFmt w:val="lowerRoman"/>
      <w:lvlText w:val="%9."/>
      <w:lvlJc w:val="right"/>
      <w:pPr>
        <w:ind w:left="6480" w:hanging="180"/>
      </w:pPr>
    </w:lvl>
  </w:abstractNum>
  <w:abstractNum w:abstractNumId="158" w15:restartNumberingAfterBreak="0">
    <w:nsid w:val="5A4717E5"/>
    <w:multiLevelType w:val="multilevel"/>
    <w:tmpl w:val="B08A4CCC"/>
    <w:lvl w:ilvl="0">
      <w:start w:val="2"/>
      <w:numFmt w:val="decimal"/>
      <w:lvlText w:val="%1."/>
      <w:lvlJc w:val="left"/>
      <w:pPr>
        <w:ind w:left="645" w:hanging="645"/>
      </w:pPr>
      <w:rPr>
        <w:rFonts w:hint="default"/>
      </w:rPr>
    </w:lvl>
    <w:lvl w:ilvl="1">
      <w:start w:val="16"/>
      <w:numFmt w:val="decimal"/>
      <w:lvlText w:val="%1.%2."/>
      <w:lvlJc w:val="left"/>
      <w:pPr>
        <w:ind w:left="1501" w:hanging="645"/>
      </w:pPr>
      <w:rPr>
        <w:rFonts w:hint="default"/>
      </w:rPr>
    </w:lvl>
    <w:lvl w:ilvl="2">
      <w:start w:val="2"/>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159" w15:restartNumberingAfterBreak="0">
    <w:nsid w:val="5A5D64C8"/>
    <w:multiLevelType w:val="hybridMultilevel"/>
    <w:tmpl w:val="F3F0C2C6"/>
    <w:lvl w:ilvl="0" w:tplc="7E920D80">
      <w:start w:val="1"/>
      <w:numFmt w:val="decimal"/>
      <w:lvlText w:val="%1)"/>
      <w:lvlJc w:val="left"/>
      <w:pPr>
        <w:ind w:left="1353" w:hanging="360"/>
      </w:pPr>
      <w:rPr>
        <w:rFonts w:hint="default"/>
      </w:rPr>
    </w:lvl>
    <w:lvl w:ilvl="1" w:tplc="3410C886">
      <w:start w:val="1"/>
      <w:numFmt w:val="decimal"/>
      <w:lvlText w:val="%2."/>
      <w:lvlJc w:val="left"/>
      <w:pPr>
        <w:ind w:left="2073" w:hanging="360"/>
      </w:pPr>
      <w:rPr>
        <w:rFonts w:hint="default"/>
      </w:rPr>
    </w:lvl>
    <w:lvl w:ilvl="2" w:tplc="488A4850">
      <w:start w:val="1"/>
      <w:numFmt w:val="lowerRoman"/>
      <w:lvlText w:val="%3."/>
      <w:lvlJc w:val="right"/>
      <w:pPr>
        <w:ind w:left="2793" w:hanging="180"/>
      </w:pPr>
    </w:lvl>
    <w:lvl w:ilvl="3" w:tplc="B24A439E">
      <w:start w:val="1"/>
      <w:numFmt w:val="decimal"/>
      <w:lvlText w:val="%4."/>
      <w:lvlJc w:val="left"/>
      <w:pPr>
        <w:ind w:left="3513" w:hanging="360"/>
      </w:pPr>
    </w:lvl>
    <w:lvl w:ilvl="4" w:tplc="5E1CB672" w:tentative="1">
      <w:start w:val="1"/>
      <w:numFmt w:val="lowerLetter"/>
      <w:lvlText w:val="%5."/>
      <w:lvlJc w:val="left"/>
      <w:pPr>
        <w:ind w:left="4233" w:hanging="360"/>
      </w:pPr>
    </w:lvl>
    <w:lvl w:ilvl="5" w:tplc="C936AA56" w:tentative="1">
      <w:start w:val="1"/>
      <w:numFmt w:val="lowerRoman"/>
      <w:lvlText w:val="%6."/>
      <w:lvlJc w:val="right"/>
      <w:pPr>
        <w:ind w:left="4953" w:hanging="180"/>
      </w:pPr>
    </w:lvl>
    <w:lvl w:ilvl="6" w:tplc="3F16A4E2" w:tentative="1">
      <w:start w:val="1"/>
      <w:numFmt w:val="decimal"/>
      <w:lvlText w:val="%7."/>
      <w:lvlJc w:val="left"/>
      <w:pPr>
        <w:ind w:left="5673" w:hanging="360"/>
      </w:pPr>
    </w:lvl>
    <w:lvl w:ilvl="7" w:tplc="1CDC7F5E" w:tentative="1">
      <w:start w:val="1"/>
      <w:numFmt w:val="lowerLetter"/>
      <w:lvlText w:val="%8."/>
      <w:lvlJc w:val="left"/>
      <w:pPr>
        <w:ind w:left="6393" w:hanging="360"/>
      </w:pPr>
    </w:lvl>
    <w:lvl w:ilvl="8" w:tplc="C288832E" w:tentative="1">
      <w:start w:val="1"/>
      <w:numFmt w:val="lowerRoman"/>
      <w:lvlText w:val="%9."/>
      <w:lvlJc w:val="right"/>
      <w:pPr>
        <w:ind w:left="7113" w:hanging="180"/>
      </w:pPr>
    </w:lvl>
  </w:abstractNum>
  <w:abstractNum w:abstractNumId="160" w15:restartNumberingAfterBreak="0">
    <w:nsid w:val="5AE66130"/>
    <w:multiLevelType w:val="multilevel"/>
    <w:tmpl w:val="4CD04FAC"/>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1" w15:restartNumberingAfterBreak="0">
    <w:nsid w:val="5C31206D"/>
    <w:multiLevelType w:val="hybridMultilevel"/>
    <w:tmpl w:val="4280A394"/>
    <w:lvl w:ilvl="0" w:tplc="077A43B6">
      <w:start w:val="1"/>
      <w:numFmt w:val="decimal"/>
      <w:lvlText w:val="%1."/>
      <w:lvlJc w:val="left"/>
      <w:pPr>
        <w:ind w:left="786" w:hanging="360"/>
      </w:pPr>
      <w:rPr>
        <w:rFonts w:hint="default"/>
      </w:rPr>
    </w:lvl>
    <w:lvl w:ilvl="1" w:tplc="EFECAF06">
      <w:start w:val="1"/>
      <w:numFmt w:val="lowerLetter"/>
      <w:lvlText w:val="%2."/>
      <w:lvlJc w:val="left"/>
      <w:pPr>
        <w:ind w:left="1506" w:hanging="360"/>
      </w:pPr>
    </w:lvl>
    <w:lvl w:ilvl="2" w:tplc="1D26896C" w:tentative="1">
      <w:start w:val="1"/>
      <w:numFmt w:val="lowerRoman"/>
      <w:lvlText w:val="%3."/>
      <w:lvlJc w:val="right"/>
      <w:pPr>
        <w:ind w:left="2226" w:hanging="180"/>
      </w:pPr>
    </w:lvl>
    <w:lvl w:ilvl="3" w:tplc="6E8C75FA" w:tentative="1">
      <w:start w:val="1"/>
      <w:numFmt w:val="decimal"/>
      <w:lvlText w:val="%4."/>
      <w:lvlJc w:val="left"/>
      <w:pPr>
        <w:ind w:left="2946" w:hanging="360"/>
      </w:pPr>
    </w:lvl>
    <w:lvl w:ilvl="4" w:tplc="9ADED20A" w:tentative="1">
      <w:start w:val="1"/>
      <w:numFmt w:val="lowerLetter"/>
      <w:lvlText w:val="%5."/>
      <w:lvlJc w:val="left"/>
      <w:pPr>
        <w:ind w:left="3666" w:hanging="360"/>
      </w:pPr>
    </w:lvl>
    <w:lvl w:ilvl="5" w:tplc="65BC3328" w:tentative="1">
      <w:start w:val="1"/>
      <w:numFmt w:val="lowerRoman"/>
      <w:lvlText w:val="%6."/>
      <w:lvlJc w:val="right"/>
      <w:pPr>
        <w:ind w:left="4386" w:hanging="180"/>
      </w:pPr>
    </w:lvl>
    <w:lvl w:ilvl="6" w:tplc="0C7440DC" w:tentative="1">
      <w:start w:val="1"/>
      <w:numFmt w:val="decimal"/>
      <w:lvlText w:val="%7."/>
      <w:lvlJc w:val="left"/>
      <w:pPr>
        <w:ind w:left="5106" w:hanging="360"/>
      </w:pPr>
    </w:lvl>
    <w:lvl w:ilvl="7" w:tplc="B8425094" w:tentative="1">
      <w:start w:val="1"/>
      <w:numFmt w:val="lowerLetter"/>
      <w:lvlText w:val="%8."/>
      <w:lvlJc w:val="left"/>
      <w:pPr>
        <w:ind w:left="5826" w:hanging="360"/>
      </w:pPr>
    </w:lvl>
    <w:lvl w:ilvl="8" w:tplc="8D24365E" w:tentative="1">
      <w:start w:val="1"/>
      <w:numFmt w:val="lowerRoman"/>
      <w:lvlText w:val="%9."/>
      <w:lvlJc w:val="right"/>
      <w:pPr>
        <w:ind w:left="6546" w:hanging="180"/>
      </w:pPr>
    </w:lvl>
  </w:abstractNum>
  <w:abstractNum w:abstractNumId="162" w15:restartNumberingAfterBreak="0">
    <w:nsid w:val="5D7E77AC"/>
    <w:multiLevelType w:val="hybridMultilevel"/>
    <w:tmpl w:val="D8E8B664"/>
    <w:lvl w:ilvl="0" w:tplc="BC385A00">
      <w:start w:val="1"/>
      <w:numFmt w:val="decimal"/>
      <w:lvlText w:val="%1."/>
      <w:lvlJc w:val="left"/>
      <w:pPr>
        <w:ind w:left="720" w:hanging="360"/>
      </w:pPr>
    </w:lvl>
    <w:lvl w:ilvl="1" w:tplc="34C86E22" w:tentative="1">
      <w:start w:val="1"/>
      <w:numFmt w:val="lowerLetter"/>
      <w:lvlText w:val="%2."/>
      <w:lvlJc w:val="left"/>
      <w:pPr>
        <w:ind w:left="1440" w:hanging="360"/>
      </w:pPr>
    </w:lvl>
    <w:lvl w:ilvl="2" w:tplc="941A1F36" w:tentative="1">
      <w:start w:val="1"/>
      <w:numFmt w:val="lowerRoman"/>
      <w:lvlText w:val="%3."/>
      <w:lvlJc w:val="right"/>
      <w:pPr>
        <w:ind w:left="2160" w:hanging="180"/>
      </w:pPr>
    </w:lvl>
    <w:lvl w:ilvl="3" w:tplc="B9A2295E" w:tentative="1">
      <w:start w:val="1"/>
      <w:numFmt w:val="decimal"/>
      <w:lvlText w:val="%4."/>
      <w:lvlJc w:val="left"/>
      <w:pPr>
        <w:ind w:left="2880" w:hanging="360"/>
      </w:pPr>
    </w:lvl>
    <w:lvl w:ilvl="4" w:tplc="58B0BEEC" w:tentative="1">
      <w:start w:val="1"/>
      <w:numFmt w:val="lowerLetter"/>
      <w:lvlText w:val="%5."/>
      <w:lvlJc w:val="left"/>
      <w:pPr>
        <w:ind w:left="3600" w:hanging="360"/>
      </w:pPr>
    </w:lvl>
    <w:lvl w:ilvl="5" w:tplc="EB70E212" w:tentative="1">
      <w:start w:val="1"/>
      <w:numFmt w:val="lowerRoman"/>
      <w:lvlText w:val="%6."/>
      <w:lvlJc w:val="right"/>
      <w:pPr>
        <w:ind w:left="4320" w:hanging="180"/>
      </w:pPr>
    </w:lvl>
    <w:lvl w:ilvl="6" w:tplc="88328074" w:tentative="1">
      <w:start w:val="1"/>
      <w:numFmt w:val="decimal"/>
      <w:lvlText w:val="%7."/>
      <w:lvlJc w:val="left"/>
      <w:pPr>
        <w:ind w:left="5040" w:hanging="360"/>
      </w:pPr>
    </w:lvl>
    <w:lvl w:ilvl="7" w:tplc="75CA2A18" w:tentative="1">
      <w:start w:val="1"/>
      <w:numFmt w:val="lowerLetter"/>
      <w:lvlText w:val="%8."/>
      <w:lvlJc w:val="left"/>
      <w:pPr>
        <w:ind w:left="5760" w:hanging="360"/>
      </w:pPr>
    </w:lvl>
    <w:lvl w:ilvl="8" w:tplc="2F0AF4A4" w:tentative="1">
      <w:start w:val="1"/>
      <w:numFmt w:val="lowerRoman"/>
      <w:lvlText w:val="%9."/>
      <w:lvlJc w:val="right"/>
      <w:pPr>
        <w:ind w:left="6480" w:hanging="180"/>
      </w:pPr>
    </w:lvl>
  </w:abstractNum>
  <w:abstractNum w:abstractNumId="163" w15:restartNumberingAfterBreak="0">
    <w:nsid w:val="5DE61485"/>
    <w:multiLevelType w:val="hybridMultilevel"/>
    <w:tmpl w:val="D982CF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4" w15:restartNumberingAfterBreak="0">
    <w:nsid w:val="5E215683"/>
    <w:multiLevelType w:val="hybridMultilevel"/>
    <w:tmpl w:val="0DF0FC56"/>
    <w:lvl w:ilvl="0" w:tplc="5C7420C2">
      <w:start w:val="1"/>
      <w:numFmt w:val="bullet"/>
      <w:lvlText w:val=""/>
      <w:lvlJc w:val="left"/>
      <w:pPr>
        <w:ind w:left="1287" w:hanging="360"/>
      </w:pPr>
      <w:rPr>
        <w:rFonts w:ascii="Symbol" w:hAnsi="Symbol" w:hint="default"/>
      </w:rPr>
    </w:lvl>
    <w:lvl w:ilvl="1" w:tplc="B76405D0" w:tentative="1">
      <w:start w:val="1"/>
      <w:numFmt w:val="bullet"/>
      <w:lvlText w:val="o"/>
      <w:lvlJc w:val="left"/>
      <w:pPr>
        <w:ind w:left="2007" w:hanging="360"/>
      </w:pPr>
      <w:rPr>
        <w:rFonts w:ascii="Courier New" w:hAnsi="Courier New" w:cs="Courier New" w:hint="default"/>
      </w:rPr>
    </w:lvl>
    <w:lvl w:ilvl="2" w:tplc="36245400" w:tentative="1">
      <w:start w:val="1"/>
      <w:numFmt w:val="bullet"/>
      <w:lvlText w:val=""/>
      <w:lvlJc w:val="left"/>
      <w:pPr>
        <w:ind w:left="2727" w:hanging="360"/>
      </w:pPr>
      <w:rPr>
        <w:rFonts w:ascii="Wingdings" w:hAnsi="Wingdings" w:hint="default"/>
      </w:rPr>
    </w:lvl>
    <w:lvl w:ilvl="3" w:tplc="E5905256" w:tentative="1">
      <w:start w:val="1"/>
      <w:numFmt w:val="bullet"/>
      <w:lvlText w:val=""/>
      <w:lvlJc w:val="left"/>
      <w:pPr>
        <w:ind w:left="3447" w:hanging="360"/>
      </w:pPr>
      <w:rPr>
        <w:rFonts w:ascii="Symbol" w:hAnsi="Symbol" w:hint="default"/>
      </w:rPr>
    </w:lvl>
    <w:lvl w:ilvl="4" w:tplc="2BE2C138" w:tentative="1">
      <w:start w:val="1"/>
      <w:numFmt w:val="bullet"/>
      <w:lvlText w:val="o"/>
      <w:lvlJc w:val="left"/>
      <w:pPr>
        <w:ind w:left="4167" w:hanging="360"/>
      </w:pPr>
      <w:rPr>
        <w:rFonts w:ascii="Courier New" w:hAnsi="Courier New" w:cs="Courier New" w:hint="default"/>
      </w:rPr>
    </w:lvl>
    <w:lvl w:ilvl="5" w:tplc="FEDCF61A" w:tentative="1">
      <w:start w:val="1"/>
      <w:numFmt w:val="bullet"/>
      <w:lvlText w:val=""/>
      <w:lvlJc w:val="left"/>
      <w:pPr>
        <w:ind w:left="4887" w:hanging="360"/>
      </w:pPr>
      <w:rPr>
        <w:rFonts w:ascii="Wingdings" w:hAnsi="Wingdings" w:hint="default"/>
      </w:rPr>
    </w:lvl>
    <w:lvl w:ilvl="6" w:tplc="F550C482" w:tentative="1">
      <w:start w:val="1"/>
      <w:numFmt w:val="bullet"/>
      <w:lvlText w:val=""/>
      <w:lvlJc w:val="left"/>
      <w:pPr>
        <w:ind w:left="5607" w:hanging="360"/>
      </w:pPr>
      <w:rPr>
        <w:rFonts w:ascii="Symbol" w:hAnsi="Symbol" w:hint="default"/>
      </w:rPr>
    </w:lvl>
    <w:lvl w:ilvl="7" w:tplc="3D6A72DE" w:tentative="1">
      <w:start w:val="1"/>
      <w:numFmt w:val="bullet"/>
      <w:lvlText w:val="o"/>
      <w:lvlJc w:val="left"/>
      <w:pPr>
        <w:ind w:left="6327" w:hanging="360"/>
      </w:pPr>
      <w:rPr>
        <w:rFonts w:ascii="Courier New" w:hAnsi="Courier New" w:cs="Courier New" w:hint="default"/>
      </w:rPr>
    </w:lvl>
    <w:lvl w:ilvl="8" w:tplc="2A60EFC4" w:tentative="1">
      <w:start w:val="1"/>
      <w:numFmt w:val="bullet"/>
      <w:lvlText w:val=""/>
      <w:lvlJc w:val="left"/>
      <w:pPr>
        <w:ind w:left="7047" w:hanging="360"/>
      </w:pPr>
      <w:rPr>
        <w:rFonts w:ascii="Wingdings" w:hAnsi="Wingdings" w:hint="default"/>
      </w:rPr>
    </w:lvl>
  </w:abstractNum>
  <w:abstractNum w:abstractNumId="165" w15:restartNumberingAfterBreak="0">
    <w:nsid w:val="5E4E237D"/>
    <w:multiLevelType w:val="hybridMultilevel"/>
    <w:tmpl w:val="776270A2"/>
    <w:lvl w:ilvl="0" w:tplc="5C7420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5E5A6F3C"/>
    <w:multiLevelType w:val="hybridMultilevel"/>
    <w:tmpl w:val="3F60BD0E"/>
    <w:lvl w:ilvl="0" w:tplc="04190011">
      <w:start w:val="1"/>
      <w:numFmt w:val="decimal"/>
      <w:lvlText w:val="%1)"/>
      <w:lvlJc w:val="left"/>
      <w:pPr>
        <w:ind w:left="1346" w:hanging="360"/>
      </w:pPr>
      <w:rPr>
        <w:rFonts w:hint="default"/>
      </w:rPr>
    </w:lvl>
    <w:lvl w:ilvl="1" w:tplc="F97A57EC" w:tentative="1">
      <w:start w:val="1"/>
      <w:numFmt w:val="bullet"/>
      <w:lvlText w:val="o"/>
      <w:lvlJc w:val="left"/>
      <w:pPr>
        <w:ind w:left="2066" w:hanging="360"/>
      </w:pPr>
      <w:rPr>
        <w:rFonts w:ascii="Courier New" w:hAnsi="Courier New" w:cs="Courier New" w:hint="default"/>
      </w:rPr>
    </w:lvl>
    <w:lvl w:ilvl="2" w:tplc="5F7207CE" w:tentative="1">
      <w:start w:val="1"/>
      <w:numFmt w:val="bullet"/>
      <w:lvlText w:val=""/>
      <w:lvlJc w:val="left"/>
      <w:pPr>
        <w:ind w:left="2786" w:hanging="360"/>
      </w:pPr>
      <w:rPr>
        <w:rFonts w:ascii="Wingdings" w:hAnsi="Wingdings" w:hint="default"/>
      </w:rPr>
    </w:lvl>
    <w:lvl w:ilvl="3" w:tplc="D432F898" w:tentative="1">
      <w:start w:val="1"/>
      <w:numFmt w:val="bullet"/>
      <w:lvlText w:val=""/>
      <w:lvlJc w:val="left"/>
      <w:pPr>
        <w:ind w:left="3506" w:hanging="360"/>
      </w:pPr>
      <w:rPr>
        <w:rFonts w:ascii="Symbol" w:hAnsi="Symbol" w:hint="default"/>
      </w:rPr>
    </w:lvl>
    <w:lvl w:ilvl="4" w:tplc="73EA3594" w:tentative="1">
      <w:start w:val="1"/>
      <w:numFmt w:val="bullet"/>
      <w:lvlText w:val="o"/>
      <w:lvlJc w:val="left"/>
      <w:pPr>
        <w:ind w:left="4226" w:hanging="360"/>
      </w:pPr>
      <w:rPr>
        <w:rFonts w:ascii="Courier New" w:hAnsi="Courier New" w:cs="Courier New" w:hint="default"/>
      </w:rPr>
    </w:lvl>
    <w:lvl w:ilvl="5" w:tplc="C18CD362" w:tentative="1">
      <w:start w:val="1"/>
      <w:numFmt w:val="bullet"/>
      <w:lvlText w:val=""/>
      <w:lvlJc w:val="left"/>
      <w:pPr>
        <w:ind w:left="4946" w:hanging="360"/>
      </w:pPr>
      <w:rPr>
        <w:rFonts w:ascii="Wingdings" w:hAnsi="Wingdings" w:hint="default"/>
      </w:rPr>
    </w:lvl>
    <w:lvl w:ilvl="6" w:tplc="08087A78" w:tentative="1">
      <w:start w:val="1"/>
      <w:numFmt w:val="bullet"/>
      <w:lvlText w:val=""/>
      <w:lvlJc w:val="left"/>
      <w:pPr>
        <w:ind w:left="5666" w:hanging="360"/>
      </w:pPr>
      <w:rPr>
        <w:rFonts w:ascii="Symbol" w:hAnsi="Symbol" w:hint="default"/>
      </w:rPr>
    </w:lvl>
    <w:lvl w:ilvl="7" w:tplc="CFE04A68" w:tentative="1">
      <w:start w:val="1"/>
      <w:numFmt w:val="bullet"/>
      <w:lvlText w:val="o"/>
      <w:lvlJc w:val="left"/>
      <w:pPr>
        <w:ind w:left="6386" w:hanging="360"/>
      </w:pPr>
      <w:rPr>
        <w:rFonts w:ascii="Courier New" w:hAnsi="Courier New" w:cs="Courier New" w:hint="default"/>
      </w:rPr>
    </w:lvl>
    <w:lvl w:ilvl="8" w:tplc="0E80A35C" w:tentative="1">
      <w:start w:val="1"/>
      <w:numFmt w:val="bullet"/>
      <w:lvlText w:val=""/>
      <w:lvlJc w:val="left"/>
      <w:pPr>
        <w:ind w:left="7106" w:hanging="360"/>
      </w:pPr>
      <w:rPr>
        <w:rFonts w:ascii="Wingdings" w:hAnsi="Wingdings" w:hint="default"/>
      </w:rPr>
    </w:lvl>
  </w:abstractNum>
  <w:abstractNum w:abstractNumId="167" w15:restartNumberingAfterBreak="0">
    <w:nsid w:val="606D0A63"/>
    <w:multiLevelType w:val="hybridMultilevel"/>
    <w:tmpl w:val="40FED86C"/>
    <w:lvl w:ilvl="0" w:tplc="1B004DB2">
      <w:start w:val="1"/>
      <w:numFmt w:val="decimal"/>
      <w:lvlText w:val="%1)"/>
      <w:lvlJc w:val="left"/>
      <w:pPr>
        <w:ind w:left="720" w:hanging="360"/>
      </w:pPr>
    </w:lvl>
    <w:lvl w:ilvl="1" w:tplc="269A5E80" w:tentative="1">
      <w:start w:val="1"/>
      <w:numFmt w:val="lowerLetter"/>
      <w:lvlText w:val="%2."/>
      <w:lvlJc w:val="left"/>
      <w:pPr>
        <w:ind w:left="1440" w:hanging="360"/>
      </w:pPr>
    </w:lvl>
    <w:lvl w:ilvl="2" w:tplc="B35C4852" w:tentative="1">
      <w:start w:val="1"/>
      <w:numFmt w:val="lowerRoman"/>
      <w:lvlText w:val="%3."/>
      <w:lvlJc w:val="right"/>
      <w:pPr>
        <w:ind w:left="2160" w:hanging="180"/>
      </w:pPr>
    </w:lvl>
    <w:lvl w:ilvl="3" w:tplc="DBDE8088" w:tentative="1">
      <w:start w:val="1"/>
      <w:numFmt w:val="decimal"/>
      <w:lvlText w:val="%4."/>
      <w:lvlJc w:val="left"/>
      <w:pPr>
        <w:ind w:left="2880" w:hanging="360"/>
      </w:pPr>
    </w:lvl>
    <w:lvl w:ilvl="4" w:tplc="527E4208" w:tentative="1">
      <w:start w:val="1"/>
      <w:numFmt w:val="lowerLetter"/>
      <w:lvlText w:val="%5."/>
      <w:lvlJc w:val="left"/>
      <w:pPr>
        <w:ind w:left="3600" w:hanging="360"/>
      </w:pPr>
    </w:lvl>
    <w:lvl w:ilvl="5" w:tplc="9790F286" w:tentative="1">
      <w:start w:val="1"/>
      <w:numFmt w:val="lowerRoman"/>
      <w:lvlText w:val="%6."/>
      <w:lvlJc w:val="right"/>
      <w:pPr>
        <w:ind w:left="4320" w:hanging="180"/>
      </w:pPr>
    </w:lvl>
    <w:lvl w:ilvl="6" w:tplc="9CEE0518" w:tentative="1">
      <w:start w:val="1"/>
      <w:numFmt w:val="decimal"/>
      <w:lvlText w:val="%7."/>
      <w:lvlJc w:val="left"/>
      <w:pPr>
        <w:ind w:left="5040" w:hanging="360"/>
      </w:pPr>
    </w:lvl>
    <w:lvl w:ilvl="7" w:tplc="D24E95CE" w:tentative="1">
      <w:start w:val="1"/>
      <w:numFmt w:val="lowerLetter"/>
      <w:lvlText w:val="%8."/>
      <w:lvlJc w:val="left"/>
      <w:pPr>
        <w:ind w:left="5760" w:hanging="360"/>
      </w:pPr>
    </w:lvl>
    <w:lvl w:ilvl="8" w:tplc="8876B13C" w:tentative="1">
      <w:start w:val="1"/>
      <w:numFmt w:val="lowerRoman"/>
      <w:lvlText w:val="%9."/>
      <w:lvlJc w:val="right"/>
      <w:pPr>
        <w:ind w:left="6480" w:hanging="180"/>
      </w:pPr>
    </w:lvl>
  </w:abstractNum>
  <w:abstractNum w:abstractNumId="168" w15:restartNumberingAfterBreak="0">
    <w:nsid w:val="60992206"/>
    <w:multiLevelType w:val="hybridMultilevel"/>
    <w:tmpl w:val="7F74F818"/>
    <w:lvl w:ilvl="0" w:tplc="FFFFFFFF">
      <w:start w:val="1"/>
      <w:numFmt w:val="bullet"/>
      <w:lvlText w:val=""/>
      <w:lvlJc w:val="left"/>
      <w:pPr>
        <w:ind w:left="1996" w:hanging="360"/>
      </w:pPr>
      <w:rPr>
        <w:rFonts w:ascii="Symbol" w:hAnsi="Symbol" w:cs="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69" w15:restartNumberingAfterBreak="0">
    <w:nsid w:val="613B6301"/>
    <w:multiLevelType w:val="hybridMultilevel"/>
    <w:tmpl w:val="00AAEAB6"/>
    <w:lvl w:ilvl="0" w:tplc="EC4227B8">
      <w:start w:val="1"/>
      <w:numFmt w:val="bullet"/>
      <w:lvlText w:val=""/>
      <w:lvlJc w:val="left"/>
      <w:pPr>
        <w:tabs>
          <w:tab w:val="num" w:pos="1211"/>
        </w:tabs>
        <w:ind w:left="1211" w:hanging="360"/>
      </w:pPr>
      <w:rPr>
        <w:rFonts w:ascii="Symbol" w:hAnsi="Symbol" w:hint="default"/>
      </w:rPr>
    </w:lvl>
    <w:lvl w:ilvl="1" w:tplc="2E20FD04">
      <w:start w:val="1"/>
      <w:numFmt w:val="bullet"/>
      <w:lvlText w:val="o"/>
      <w:lvlJc w:val="left"/>
      <w:pPr>
        <w:tabs>
          <w:tab w:val="num" w:pos="3390"/>
        </w:tabs>
        <w:ind w:left="3390" w:hanging="360"/>
      </w:pPr>
      <w:rPr>
        <w:rFonts w:ascii="Courier New" w:hAnsi="Courier New" w:cs="Courier New" w:hint="default"/>
      </w:rPr>
    </w:lvl>
    <w:lvl w:ilvl="2" w:tplc="1D967BC4" w:tentative="1">
      <w:start w:val="1"/>
      <w:numFmt w:val="bullet"/>
      <w:lvlText w:val=""/>
      <w:lvlJc w:val="left"/>
      <w:pPr>
        <w:tabs>
          <w:tab w:val="num" w:pos="4110"/>
        </w:tabs>
        <w:ind w:left="4110" w:hanging="360"/>
      </w:pPr>
      <w:rPr>
        <w:rFonts w:ascii="Wingdings" w:hAnsi="Wingdings" w:hint="default"/>
      </w:rPr>
    </w:lvl>
    <w:lvl w:ilvl="3" w:tplc="95181F02">
      <w:start w:val="1"/>
      <w:numFmt w:val="bullet"/>
      <w:lvlText w:val=""/>
      <w:lvlJc w:val="left"/>
      <w:pPr>
        <w:tabs>
          <w:tab w:val="num" w:pos="4830"/>
        </w:tabs>
        <w:ind w:left="4830" w:hanging="360"/>
      </w:pPr>
      <w:rPr>
        <w:rFonts w:ascii="Symbol" w:hAnsi="Symbol" w:hint="default"/>
      </w:rPr>
    </w:lvl>
    <w:lvl w:ilvl="4" w:tplc="F85C74AE" w:tentative="1">
      <w:start w:val="1"/>
      <w:numFmt w:val="bullet"/>
      <w:lvlText w:val="o"/>
      <w:lvlJc w:val="left"/>
      <w:pPr>
        <w:tabs>
          <w:tab w:val="num" w:pos="5550"/>
        </w:tabs>
        <w:ind w:left="5550" w:hanging="360"/>
      </w:pPr>
      <w:rPr>
        <w:rFonts w:ascii="Courier New" w:hAnsi="Courier New" w:cs="Courier New" w:hint="default"/>
      </w:rPr>
    </w:lvl>
    <w:lvl w:ilvl="5" w:tplc="C5E0C03E" w:tentative="1">
      <w:start w:val="1"/>
      <w:numFmt w:val="bullet"/>
      <w:lvlText w:val=""/>
      <w:lvlJc w:val="left"/>
      <w:pPr>
        <w:tabs>
          <w:tab w:val="num" w:pos="6270"/>
        </w:tabs>
        <w:ind w:left="6270" w:hanging="360"/>
      </w:pPr>
      <w:rPr>
        <w:rFonts w:ascii="Wingdings" w:hAnsi="Wingdings" w:hint="default"/>
      </w:rPr>
    </w:lvl>
    <w:lvl w:ilvl="6" w:tplc="ABB00E00" w:tentative="1">
      <w:start w:val="1"/>
      <w:numFmt w:val="bullet"/>
      <w:lvlText w:val=""/>
      <w:lvlJc w:val="left"/>
      <w:pPr>
        <w:tabs>
          <w:tab w:val="num" w:pos="6990"/>
        </w:tabs>
        <w:ind w:left="6990" w:hanging="360"/>
      </w:pPr>
      <w:rPr>
        <w:rFonts w:ascii="Symbol" w:hAnsi="Symbol" w:hint="default"/>
      </w:rPr>
    </w:lvl>
    <w:lvl w:ilvl="7" w:tplc="64CAF7AA" w:tentative="1">
      <w:start w:val="1"/>
      <w:numFmt w:val="bullet"/>
      <w:lvlText w:val="o"/>
      <w:lvlJc w:val="left"/>
      <w:pPr>
        <w:tabs>
          <w:tab w:val="num" w:pos="7710"/>
        </w:tabs>
        <w:ind w:left="7710" w:hanging="360"/>
      </w:pPr>
      <w:rPr>
        <w:rFonts w:ascii="Courier New" w:hAnsi="Courier New" w:cs="Courier New" w:hint="default"/>
      </w:rPr>
    </w:lvl>
    <w:lvl w:ilvl="8" w:tplc="BC7685FC" w:tentative="1">
      <w:start w:val="1"/>
      <w:numFmt w:val="bullet"/>
      <w:lvlText w:val=""/>
      <w:lvlJc w:val="left"/>
      <w:pPr>
        <w:tabs>
          <w:tab w:val="num" w:pos="8430"/>
        </w:tabs>
        <w:ind w:left="8430" w:hanging="360"/>
      </w:pPr>
      <w:rPr>
        <w:rFonts w:ascii="Wingdings" w:hAnsi="Wingdings" w:hint="default"/>
      </w:rPr>
    </w:lvl>
  </w:abstractNum>
  <w:abstractNum w:abstractNumId="170" w15:restartNumberingAfterBreak="0">
    <w:nsid w:val="624C5C2E"/>
    <w:multiLevelType w:val="hybridMultilevel"/>
    <w:tmpl w:val="777661FA"/>
    <w:lvl w:ilvl="0" w:tplc="04190011">
      <w:start w:val="1"/>
      <w:numFmt w:val="decimal"/>
      <w:lvlText w:val="%1)"/>
      <w:lvlJc w:val="left"/>
      <w:pPr>
        <w:ind w:left="1068" w:hanging="360"/>
      </w:pPr>
    </w:lvl>
    <w:lvl w:ilvl="1" w:tplc="25104B86">
      <w:start w:val="1"/>
      <w:numFmt w:val="decimal"/>
      <w:lvlText w:val="%2.1)."/>
      <w:lvlJc w:val="left"/>
      <w:pPr>
        <w:ind w:left="1788" w:hanging="360"/>
      </w:pPr>
      <w:rPr>
        <w:rFonts w:hint="default"/>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1" w15:restartNumberingAfterBreak="0">
    <w:nsid w:val="62BD35E5"/>
    <w:multiLevelType w:val="multilevel"/>
    <w:tmpl w:val="A3766EAC"/>
    <w:lvl w:ilvl="0">
      <w:start w:val="11"/>
      <w:numFmt w:val="decimal"/>
      <w:lvlText w:val="%1."/>
      <w:lvlJc w:val="left"/>
      <w:pPr>
        <w:ind w:left="645" w:hanging="645"/>
      </w:pPr>
      <w:rPr>
        <w:rFonts w:eastAsia="Times New Roman" w:hint="default"/>
      </w:rPr>
    </w:lvl>
    <w:lvl w:ilvl="1">
      <w:start w:val="3"/>
      <w:numFmt w:val="decimal"/>
      <w:lvlText w:val="%1.%2."/>
      <w:lvlJc w:val="left"/>
      <w:pPr>
        <w:ind w:left="858" w:hanging="645"/>
      </w:pPr>
      <w:rPr>
        <w:rFonts w:eastAsia="Times New Roman" w:hint="default"/>
      </w:rPr>
    </w:lvl>
    <w:lvl w:ilvl="2">
      <w:start w:val="1"/>
      <w:numFmt w:val="decimal"/>
      <w:lvlText w:val="%1.%2.%3."/>
      <w:lvlJc w:val="left"/>
      <w:pPr>
        <w:ind w:left="1146" w:hanging="720"/>
      </w:pPr>
      <w:rPr>
        <w:rFonts w:eastAsia="Times New Roman" w:hint="default"/>
        <w:b/>
        <w:bCs/>
      </w:rPr>
    </w:lvl>
    <w:lvl w:ilvl="3">
      <w:start w:val="1"/>
      <w:numFmt w:val="decimal"/>
      <w:lvlText w:val="%1.%2.%3.%4."/>
      <w:lvlJc w:val="left"/>
      <w:pPr>
        <w:ind w:left="1359" w:hanging="720"/>
      </w:pPr>
      <w:rPr>
        <w:rFonts w:eastAsia="Times New Roman" w:hint="default"/>
      </w:rPr>
    </w:lvl>
    <w:lvl w:ilvl="4">
      <w:start w:val="1"/>
      <w:numFmt w:val="decimal"/>
      <w:lvlText w:val="%1.%2.%3.%4.%5."/>
      <w:lvlJc w:val="left"/>
      <w:pPr>
        <w:ind w:left="1932" w:hanging="1080"/>
      </w:pPr>
      <w:rPr>
        <w:rFonts w:eastAsia="Times New Roman" w:hint="default"/>
      </w:rPr>
    </w:lvl>
    <w:lvl w:ilvl="5">
      <w:start w:val="1"/>
      <w:numFmt w:val="decimal"/>
      <w:lvlText w:val="%1.%2.%3.%4.%5.%6."/>
      <w:lvlJc w:val="left"/>
      <w:pPr>
        <w:ind w:left="2145" w:hanging="1080"/>
      </w:pPr>
      <w:rPr>
        <w:rFonts w:eastAsia="Times New Roman" w:hint="default"/>
      </w:rPr>
    </w:lvl>
    <w:lvl w:ilvl="6">
      <w:start w:val="1"/>
      <w:numFmt w:val="decimal"/>
      <w:lvlText w:val="%1.%2.%3.%4.%5.%6.%7."/>
      <w:lvlJc w:val="left"/>
      <w:pPr>
        <w:ind w:left="2718" w:hanging="1440"/>
      </w:pPr>
      <w:rPr>
        <w:rFonts w:eastAsia="Times New Roman" w:hint="default"/>
      </w:rPr>
    </w:lvl>
    <w:lvl w:ilvl="7">
      <w:start w:val="1"/>
      <w:numFmt w:val="decimal"/>
      <w:lvlText w:val="%1.%2.%3.%4.%5.%6.%7.%8."/>
      <w:lvlJc w:val="left"/>
      <w:pPr>
        <w:ind w:left="2931" w:hanging="1440"/>
      </w:pPr>
      <w:rPr>
        <w:rFonts w:eastAsia="Times New Roman" w:hint="default"/>
      </w:rPr>
    </w:lvl>
    <w:lvl w:ilvl="8">
      <w:start w:val="1"/>
      <w:numFmt w:val="decimal"/>
      <w:lvlText w:val="%1.%2.%3.%4.%5.%6.%7.%8.%9."/>
      <w:lvlJc w:val="left"/>
      <w:pPr>
        <w:ind w:left="3504" w:hanging="1800"/>
      </w:pPr>
      <w:rPr>
        <w:rFonts w:eastAsia="Times New Roman" w:hint="default"/>
      </w:rPr>
    </w:lvl>
  </w:abstractNum>
  <w:abstractNum w:abstractNumId="172" w15:restartNumberingAfterBreak="0">
    <w:nsid w:val="63045438"/>
    <w:multiLevelType w:val="hybridMultilevel"/>
    <w:tmpl w:val="6B5AC91E"/>
    <w:lvl w:ilvl="0" w:tplc="14F66FA0">
      <w:start w:val="1"/>
      <w:numFmt w:val="bullet"/>
      <w:lvlText w:val=""/>
      <w:lvlJc w:val="left"/>
      <w:pPr>
        <w:ind w:left="720" w:hanging="360"/>
      </w:pPr>
      <w:rPr>
        <w:rFonts w:ascii="Symbol" w:hAnsi="Symbol" w:hint="default"/>
      </w:rPr>
    </w:lvl>
    <w:lvl w:ilvl="1" w:tplc="C6BC8F0C" w:tentative="1">
      <w:start w:val="1"/>
      <w:numFmt w:val="bullet"/>
      <w:lvlText w:val="o"/>
      <w:lvlJc w:val="left"/>
      <w:pPr>
        <w:ind w:left="1440" w:hanging="360"/>
      </w:pPr>
      <w:rPr>
        <w:rFonts w:ascii="Courier New" w:hAnsi="Courier New" w:cs="Courier New" w:hint="default"/>
      </w:rPr>
    </w:lvl>
    <w:lvl w:ilvl="2" w:tplc="4268E2AE" w:tentative="1">
      <w:start w:val="1"/>
      <w:numFmt w:val="bullet"/>
      <w:lvlText w:val=""/>
      <w:lvlJc w:val="left"/>
      <w:pPr>
        <w:ind w:left="2160" w:hanging="360"/>
      </w:pPr>
      <w:rPr>
        <w:rFonts w:ascii="Wingdings" w:hAnsi="Wingdings" w:hint="default"/>
      </w:rPr>
    </w:lvl>
    <w:lvl w:ilvl="3" w:tplc="D75099B2" w:tentative="1">
      <w:start w:val="1"/>
      <w:numFmt w:val="bullet"/>
      <w:lvlText w:val=""/>
      <w:lvlJc w:val="left"/>
      <w:pPr>
        <w:ind w:left="2880" w:hanging="360"/>
      </w:pPr>
      <w:rPr>
        <w:rFonts w:ascii="Symbol" w:hAnsi="Symbol" w:hint="default"/>
      </w:rPr>
    </w:lvl>
    <w:lvl w:ilvl="4" w:tplc="C178C440" w:tentative="1">
      <w:start w:val="1"/>
      <w:numFmt w:val="bullet"/>
      <w:lvlText w:val="o"/>
      <w:lvlJc w:val="left"/>
      <w:pPr>
        <w:ind w:left="3600" w:hanging="360"/>
      </w:pPr>
      <w:rPr>
        <w:rFonts w:ascii="Courier New" w:hAnsi="Courier New" w:cs="Courier New" w:hint="default"/>
      </w:rPr>
    </w:lvl>
    <w:lvl w:ilvl="5" w:tplc="48960562" w:tentative="1">
      <w:start w:val="1"/>
      <w:numFmt w:val="bullet"/>
      <w:lvlText w:val=""/>
      <w:lvlJc w:val="left"/>
      <w:pPr>
        <w:ind w:left="4320" w:hanging="360"/>
      </w:pPr>
      <w:rPr>
        <w:rFonts w:ascii="Wingdings" w:hAnsi="Wingdings" w:hint="default"/>
      </w:rPr>
    </w:lvl>
    <w:lvl w:ilvl="6" w:tplc="EEB2D348" w:tentative="1">
      <w:start w:val="1"/>
      <w:numFmt w:val="bullet"/>
      <w:lvlText w:val=""/>
      <w:lvlJc w:val="left"/>
      <w:pPr>
        <w:ind w:left="5040" w:hanging="360"/>
      </w:pPr>
      <w:rPr>
        <w:rFonts w:ascii="Symbol" w:hAnsi="Symbol" w:hint="default"/>
      </w:rPr>
    </w:lvl>
    <w:lvl w:ilvl="7" w:tplc="FF58923A" w:tentative="1">
      <w:start w:val="1"/>
      <w:numFmt w:val="bullet"/>
      <w:lvlText w:val="o"/>
      <w:lvlJc w:val="left"/>
      <w:pPr>
        <w:ind w:left="5760" w:hanging="360"/>
      </w:pPr>
      <w:rPr>
        <w:rFonts w:ascii="Courier New" w:hAnsi="Courier New" w:cs="Courier New" w:hint="default"/>
      </w:rPr>
    </w:lvl>
    <w:lvl w:ilvl="8" w:tplc="255C82F0" w:tentative="1">
      <w:start w:val="1"/>
      <w:numFmt w:val="bullet"/>
      <w:lvlText w:val=""/>
      <w:lvlJc w:val="left"/>
      <w:pPr>
        <w:ind w:left="6480" w:hanging="360"/>
      </w:pPr>
      <w:rPr>
        <w:rFonts w:ascii="Wingdings" w:hAnsi="Wingdings" w:hint="default"/>
      </w:rPr>
    </w:lvl>
  </w:abstractNum>
  <w:abstractNum w:abstractNumId="173" w15:restartNumberingAfterBreak="0">
    <w:nsid w:val="633126BB"/>
    <w:multiLevelType w:val="hybridMultilevel"/>
    <w:tmpl w:val="4280A394"/>
    <w:lvl w:ilvl="0" w:tplc="077A43B6">
      <w:start w:val="1"/>
      <w:numFmt w:val="decimal"/>
      <w:lvlText w:val="%1."/>
      <w:lvlJc w:val="left"/>
      <w:pPr>
        <w:ind w:left="786" w:hanging="360"/>
      </w:pPr>
      <w:rPr>
        <w:rFonts w:hint="default"/>
      </w:rPr>
    </w:lvl>
    <w:lvl w:ilvl="1" w:tplc="EFECAF06">
      <w:start w:val="1"/>
      <w:numFmt w:val="lowerLetter"/>
      <w:lvlText w:val="%2."/>
      <w:lvlJc w:val="left"/>
      <w:pPr>
        <w:ind w:left="1506" w:hanging="360"/>
      </w:pPr>
    </w:lvl>
    <w:lvl w:ilvl="2" w:tplc="1D26896C" w:tentative="1">
      <w:start w:val="1"/>
      <w:numFmt w:val="lowerRoman"/>
      <w:lvlText w:val="%3."/>
      <w:lvlJc w:val="right"/>
      <w:pPr>
        <w:ind w:left="2226" w:hanging="180"/>
      </w:pPr>
    </w:lvl>
    <w:lvl w:ilvl="3" w:tplc="6E8C75FA" w:tentative="1">
      <w:start w:val="1"/>
      <w:numFmt w:val="decimal"/>
      <w:lvlText w:val="%4."/>
      <w:lvlJc w:val="left"/>
      <w:pPr>
        <w:ind w:left="2946" w:hanging="360"/>
      </w:pPr>
    </w:lvl>
    <w:lvl w:ilvl="4" w:tplc="9ADED20A" w:tentative="1">
      <w:start w:val="1"/>
      <w:numFmt w:val="lowerLetter"/>
      <w:lvlText w:val="%5."/>
      <w:lvlJc w:val="left"/>
      <w:pPr>
        <w:ind w:left="3666" w:hanging="360"/>
      </w:pPr>
    </w:lvl>
    <w:lvl w:ilvl="5" w:tplc="65BC3328" w:tentative="1">
      <w:start w:val="1"/>
      <w:numFmt w:val="lowerRoman"/>
      <w:lvlText w:val="%6."/>
      <w:lvlJc w:val="right"/>
      <w:pPr>
        <w:ind w:left="4386" w:hanging="180"/>
      </w:pPr>
    </w:lvl>
    <w:lvl w:ilvl="6" w:tplc="0C7440DC" w:tentative="1">
      <w:start w:val="1"/>
      <w:numFmt w:val="decimal"/>
      <w:lvlText w:val="%7."/>
      <w:lvlJc w:val="left"/>
      <w:pPr>
        <w:ind w:left="5106" w:hanging="360"/>
      </w:pPr>
    </w:lvl>
    <w:lvl w:ilvl="7" w:tplc="B8425094" w:tentative="1">
      <w:start w:val="1"/>
      <w:numFmt w:val="lowerLetter"/>
      <w:lvlText w:val="%8."/>
      <w:lvlJc w:val="left"/>
      <w:pPr>
        <w:ind w:left="5826" w:hanging="360"/>
      </w:pPr>
    </w:lvl>
    <w:lvl w:ilvl="8" w:tplc="8D24365E" w:tentative="1">
      <w:start w:val="1"/>
      <w:numFmt w:val="lowerRoman"/>
      <w:lvlText w:val="%9."/>
      <w:lvlJc w:val="right"/>
      <w:pPr>
        <w:ind w:left="6546" w:hanging="180"/>
      </w:pPr>
    </w:lvl>
  </w:abstractNum>
  <w:abstractNum w:abstractNumId="174" w15:restartNumberingAfterBreak="0">
    <w:nsid w:val="63B97A78"/>
    <w:multiLevelType w:val="hybridMultilevel"/>
    <w:tmpl w:val="55A40016"/>
    <w:lvl w:ilvl="0" w:tplc="39D62832">
      <w:start w:val="1"/>
      <w:numFmt w:val="decimal"/>
      <w:lvlText w:val="%1."/>
      <w:lvlJc w:val="left"/>
      <w:pPr>
        <w:ind w:left="927" w:hanging="360"/>
      </w:pPr>
      <w:rPr>
        <w:rFonts w:hint="default"/>
      </w:rPr>
    </w:lvl>
    <w:lvl w:ilvl="1" w:tplc="6CA433D4" w:tentative="1">
      <w:start w:val="1"/>
      <w:numFmt w:val="lowerLetter"/>
      <w:lvlText w:val="%2."/>
      <w:lvlJc w:val="left"/>
      <w:pPr>
        <w:ind w:left="1647" w:hanging="360"/>
      </w:pPr>
    </w:lvl>
    <w:lvl w:ilvl="2" w:tplc="CBE462F8" w:tentative="1">
      <w:start w:val="1"/>
      <w:numFmt w:val="lowerRoman"/>
      <w:lvlText w:val="%3."/>
      <w:lvlJc w:val="right"/>
      <w:pPr>
        <w:ind w:left="2367" w:hanging="180"/>
      </w:pPr>
    </w:lvl>
    <w:lvl w:ilvl="3" w:tplc="4948E0C4" w:tentative="1">
      <w:start w:val="1"/>
      <w:numFmt w:val="decimal"/>
      <w:lvlText w:val="%4."/>
      <w:lvlJc w:val="left"/>
      <w:pPr>
        <w:ind w:left="3087" w:hanging="360"/>
      </w:pPr>
    </w:lvl>
    <w:lvl w:ilvl="4" w:tplc="6C7EB1BC" w:tentative="1">
      <w:start w:val="1"/>
      <w:numFmt w:val="lowerLetter"/>
      <w:lvlText w:val="%5."/>
      <w:lvlJc w:val="left"/>
      <w:pPr>
        <w:ind w:left="3807" w:hanging="360"/>
      </w:pPr>
    </w:lvl>
    <w:lvl w:ilvl="5" w:tplc="E668E17C" w:tentative="1">
      <w:start w:val="1"/>
      <w:numFmt w:val="lowerRoman"/>
      <w:lvlText w:val="%6."/>
      <w:lvlJc w:val="right"/>
      <w:pPr>
        <w:ind w:left="4527" w:hanging="180"/>
      </w:pPr>
    </w:lvl>
    <w:lvl w:ilvl="6" w:tplc="D15C4218" w:tentative="1">
      <w:start w:val="1"/>
      <w:numFmt w:val="decimal"/>
      <w:lvlText w:val="%7."/>
      <w:lvlJc w:val="left"/>
      <w:pPr>
        <w:ind w:left="5247" w:hanging="360"/>
      </w:pPr>
    </w:lvl>
    <w:lvl w:ilvl="7" w:tplc="1FF8F5B6" w:tentative="1">
      <w:start w:val="1"/>
      <w:numFmt w:val="lowerLetter"/>
      <w:lvlText w:val="%8."/>
      <w:lvlJc w:val="left"/>
      <w:pPr>
        <w:ind w:left="5967" w:hanging="360"/>
      </w:pPr>
    </w:lvl>
    <w:lvl w:ilvl="8" w:tplc="D5BAF5F4" w:tentative="1">
      <w:start w:val="1"/>
      <w:numFmt w:val="lowerRoman"/>
      <w:lvlText w:val="%9."/>
      <w:lvlJc w:val="right"/>
      <w:pPr>
        <w:ind w:left="6687" w:hanging="180"/>
      </w:pPr>
    </w:lvl>
  </w:abstractNum>
  <w:abstractNum w:abstractNumId="175" w15:restartNumberingAfterBreak="0">
    <w:nsid w:val="63C673E9"/>
    <w:multiLevelType w:val="hybridMultilevel"/>
    <w:tmpl w:val="179ACA1C"/>
    <w:lvl w:ilvl="0" w:tplc="BF7C9A30">
      <w:start w:val="1"/>
      <w:numFmt w:val="decimal"/>
      <w:lvlText w:val="%1)"/>
      <w:lvlJc w:val="left"/>
      <w:pPr>
        <w:tabs>
          <w:tab w:val="num" w:pos="1695"/>
        </w:tabs>
        <w:ind w:left="1695" w:hanging="615"/>
      </w:pPr>
      <w:rPr>
        <w:rFonts w:hint="default"/>
      </w:rPr>
    </w:lvl>
    <w:lvl w:ilvl="1" w:tplc="903A6E48">
      <w:start w:val="1"/>
      <w:numFmt w:val="decimal"/>
      <w:lvlText w:val="%2."/>
      <w:lvlJc w:val="left"/>
      <w:pPr>
        <w:ind w:left="610" w:hanging="360"/>
      </w:pPr>
      <w:rPr>
        <w:rFonts w:hint="default"/>
      </w:rPr>
    </w:lvl>
    <w:lvl w:ilvl="2" w:tplc="2894FA0C" w:tentative="1">
      <w:start w:val="1"/>
      <w:numFmt w:val="lowerRoman"/>
      <w:lvlText w:val="%3."/>
      <w:lvlJc w:val="right"/>
      <w:pPr>
        <w:tabs>
          <w:tab w:val="num" w:pos="2160"/>
        </w:tabs>
        <w:ind w:left="2160" w:hanging="180"/>
      </w:pPr>
    </w:lvl>
    <w:lvl w:ilvl="3" w:tplc="2D4C1D82" w:tentative="1">
      <w:start w:val="1"/>
      <w:numFmt w:val="decimal"/>
      <w:lvlText w:val="%4."/>
      <w:lvlJc w:val="left"/>
      <w:pPr>
        <w:tabs>
          <w:tab w:val="num" w:pos="2880"/>
        </w:tabs>
        <w:ind w:left="2880" w:hanging="360"/>
      </w:pPr>
    </w:lvl>
    <w:lvl w:ilvl="4" w:tplc="8F4CD584" w:tentative="1">
      <w:start w:val="1"/>
      <w:numFmt w:val="lowerLetter"/>
      <w:lvlText w:val="%5."/>
      <w:lvlJc w:val="left"/>
      <w:pPr>
        <w:tabs>
          <w:tab w:val="num" w:pos="3600"/>
        </w:tabs>
        <w:ind w:left="3600" w:hanging="360"/>
      </w:pPr>
    </w:lvl>
    <w:lvl w:ilvl="5" w:tplc="A6024150" w:tentative="1">
      <w:start w:val="1"/>
      <w:numFmt w:val="lowerRoman"/>
      <w:lvlText w:val="%6."/>
      <w:lvlJc w:val="right"/>
      <w:pPr>
        <w:tabs>
          <w:tab w:val="num" w:pos="4320"/>
        </w:tabs>
        <w:ind w:left="4320" w:hanging="180"/>
      </w:pPr>
    </w:lvl>
    <w:lvl w:ilvl="6" w:tplc="2D9AC038" w:tentative="1">
      <w:start w:val="1"/>
      <w:numFmt w:val="decimal"/>
      <w:lvlText w:val="%7."/>
      <w:lvlJc w:val="left"/>
      <w:pPr>
        <w:tabs>
          <w:tab w:val="num" w:pos="5040"/>
        </w:tabs>
        <w:ind w:left="5040" w:hanging="360"/>
      </w:pPr>
    </w:lvl>
    <w:lvl w:ilvl="7" w:tplc="C7F69A82" w:tentative="1">
      <w:start w:val="1"/>
      <w:numFmt w:val="lowerLetter"/>
      <w:lvlText w:val="%8."/>
      <w:lvlJc w:val="left"/>
      <w:pPr>
        <w:tabs>
          <w:tab w:val="num" w:pos="5760"/>
        </w:tabs>
        <w:ind w:left="5760" w:hanging="360"/>
      </w:pPr>
    </w:lvl>
    <w:lvl w:ilvl="8" w:tplc="0D92DF64" w:tentative="1">
      <w:start w:val="1"/>
      <w:numFmt w:val="lowerRoman"/>
      <w:lvlText w:val="%9."/>
      <w:lvlJc w:val="right"/>
      <w:pPr>
        <w:tabs>
          <w:tab w:val="num" w:pos="6480"/>
        </w:tabs>
        <w:ind w:left="6480" w:hanging="180"/>
      </w:pPr>
    </w:lvl>
  </w:abstractNum>
  <w:abstractNum w:abstractNumId="176" w15:restartNumberingAfterBreak="0">
    <w:nsid w:val="644D328F"/>
    <w:multiLevelType w:val="hybridMultilevel"/>
    <w:tmpl w:val="A028BD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7" w15:restartNumberingAfterBreak="0">
    <w:nsid w:val="654255FD"/>
    <w:multiLevelType w:val="hybridMultilevel"/>
    <w:tmpl w:val="1D6C35D4"/>
    <w:lvl w:ilvl="0" w:tplc="950A06EE">
      <w:start w:val="1"/>
      <w:numFmt w:val="decimal"/>
      <w:lvlText w:val="%1)"/>
      <w:lvlJc w:val="left"/>
      <w:pPr>
        <w:ind w:left="30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656474B4"/>
    <w:multiLevelType w:val="hybridMultilevel"/>
    <w:tmpl w:val="4280A394"/>
    <w:lvl w:ilvl="0" w:tplc="077A43B6">
      <w:start w:val="1"/>
      <w:numFmt w:val="decimal"/>
      <w:lvlText w:val="%1."/>
      <w:lvlJc w:val="left"/>
      <w:pPr>
        <w:ind w:left="786" w:hanging="360"/>
      </w:pPr>
      <w:rPr>
        <w:rFonts w:hint="default"/>
      </w:rPr>
    </w:lvl>
    <w:lvl w:ilvl="1" w:tplc="EFECAF06">
      <w:start w:val="1"/>
      <w:numFmt w:val="lowerLetter"/>
      <w:lvlText w:val="%2."/>
      <w:lvlJc w:val="left"/>
      <w:pPr>
        <w:ind w:left="1506" w:hanging="360"/>
      </w:pPr>
    </w:lvl>
    <w:lvl w:ilvl="2" w:tplc="1D26896C" w:tentative="1">
      <w:start w:val="1"/>
      <w:numFmt w:val="lowerRoman"/>
      <w:lvlText w:val="%3."/>
      <w:lvlJc w:val="right"/>
      <w:pPr>
        <w:ind w:left="2226" w:hanging="180"/>
      </w:pPr>
    </w:lvl>
    <w:lvl w:ilvl="3" w:tplc="6E8C75FA" w:tentative="1">
      <w:start w:val="1"/>
      <w:numFmt w:val="decimal"/>
      <w:lvlText w:val="%4."/>
      <w:lvlJc w:val="left"/>
      <w:pPr>
        <w:ind w:left="2946" w:hanging="360"/>
      </w:pPr>
    </w:lvl>
    <w:lvl w:ilvl="4" w:tplc="9ADED20A" w:tentative="1">
      <w:start w:val="1"/>
      <w:numFmt w:val="lowerLetter"/>
      <w:lvlText w:val="%5."/>
      <w:lvlJc w:val="left"/>
      <w:pPr>
        <w:ind w:left="3666" w:hanging="360"/>
      </w:pPr>
    </w:lvl>
    <w:lvl w:ilvl="5" w:tplc="65BC3328" w:tentative="1">
      <w:start w:val="1"/>
      <w:numFmt w:val="lowerRoman"/>
      <w:lvlText w:val="%6."/>
      <w:lvlJc w:val="right"/>
      <w:pPr>
        <w:ind w:left="4386" w:hanging="180"/>
      </w:pPr>
    </w:lvl>
    <w:lvl w:ilvl="6" w:tplc="0C7440DC" w:tentative="1">
      <w:start w:val="1"/>
      <w:numFmt w:val="decimal"/>
      <w:lvlText w:val="%7."/>
      <w:lvlJc w:val="left"/>
      <w:pPr>
        <w:ind w:left="5106" w:hanging="360"/>
      </w:pPr>
    </w:lvl>
    <w:lvl w:ilvl="7" w:tplc="B8425094" w:tentative="1">
      <w:start w:val="1"/>
      <w:numFmt w:val="lowerLetter"/>
      <w:lvlText w:val="%8."/>
      <w:lvlJc w:val="left"/>
      <w:pPr>
        <w:ind w:left="5826" w:hanging="360"/>
      </w:pPr>
    </w:lvl>
    <w:lvl w:ilvl="8" w:tplc="8D24365E" w:tentative="1">
      <w:start w:val="1"/>
      <w:numFmt w:val="lowerRoman"/>
      <w:lvlText w:val="%9."/>
      <w:lvlJc w:val="right"/>
      <w:pPr>
        <w:ind w:left="6546" w:hanging="180"/>
      </w:pPr>
    </w:lvl>
  </w:abstractNum>
  <w:abstractNum w:abstractNumId="179" w15:restartNumberingAfterBreak="0">
    <w:nsid w:val="66A64451"/>
    <w:multiLevelType w:val="hybridMultilevel"/>
    <w:tmpl w:val="3A4E46A6"/>
    <w:lvl w:ilvl="0" w:tplc="E6746DC0">
      <w:start w:val="1"/>
      <w:numFmt w:val="bullet"/>
      <w:lvlText w:val=""/>
      <w:lvlJc w:val="left"/>
      <w:pPr>
        <w:ind w:left="720" w:hanging="360"/>
      </w:pPr>
      <w:rPr>
        <w:rFonts w:ascii="Symbol" w:hAnsi="Symbol" w:hint="default"/>
      </w:rPr>
    </w:lvl>
    <w:lvl w:ilvl="1" w:tplc="DDE8C49C" w:tentative="1">
      <w:start w:val="1"/>
      <w:numFmt w:val="bullet"/>
      <w:lvlText w:val="o"/>
      <w:lvlJc w:val="left"/>
      <w:pPr>
        <w:ind w:left="1440" w:hanging="360"/>
      </w:pPr>
      <w:rPr>
        <w:rFonts w:ascii="Courier New" w:hAnsi="Courier New" w:cs="Courier New" w:hint="default"/>
      </w:rPr>
    </w:lvl>
    <w:lvl w:ilvl="2" w:tplc="24CE6450" w:tentative="1">
      <w:start w:val="1"/>
      <w:numFmt w:val="bullet"/>
      <w:lvlText w:val=""/>
      <w:lvlJc w:val="left"/>
      <w:pPr>
        <w:ind w:left="2160" w:hanging="360"/>
      </w:pPr>
      <w:rPr>
        <w:rFonts w:ascii="Wingdings" w:hAnsi="Wingdings" w:hint="default"/>
      </w:rPr>
    </w:lvl>
    <w:lvl w:ilvl="3" w:tplc="CCC06CDA" w:tentative="1">
      <w:start w:val="1"/>
      <w:numFmt w:val="bullet"/>
      <w:lvlText w:val=""/>
      <w:lvlJc w:val="left"/>
      <w:pPr>
        <w:ind w:left="2880" w:hanging="360"/>
      </w:pPr>
      <w:rPr>
        <w:rFonts w:ascii="Symbol" w:hAnsi="Symbol" w:hint="default"/>
      </w:rPr>
    </w:lvl>
    <w:lvl w:ilvl="4" w:tplc="6ACE0382" w:tentative="1">
      <w:start w:val="1"/>
      <w:numFmt w:val="bullet"/>
      <w:lvlText w:val="o"/>
      <w:lvlJc w:val="left"/>
      <w:pPr>
        <w:ind w:left="3600" w:hanging="360"/>
      </w:pPr>
      <w:rPr>
        <w:rFonts w:ascii="Courier New" w:hAnsi="Courier New" w:cs="Courier New" w:hint="default"/>
      </w:rPr>
    </w:lvl>
    <w:lvl w:ilvl="5" w:tplc="CDC47E32" w:tentative="1">
      <w:start w:val="1"/>
      <w:numFmt w:val="bullet"/>
      <w:lvlText w:val=""/>
      <w:lvlJc w:val="left"/>
      <w:pPr>
        <w:ind w:left="4320" w:hanging="360"/>
      </w:pPr>
      <w:rPr>
        <w:rFonts w:ascii="Wingdings" w:hAnsi="Wingdings" w:hint="default"/>
      </w:rPr>
    </w:lvl>
    <w:lvl w:ilvl="6" w:tplc="CB0C1270" w:tentative="1">
      <w:start w:val="1"/>
      <w:numFmt w:val="bullet"/>
      <w:lvlText w:val=""/>
      <w:lvlJc w:val="left"/>
      <w:pPr>
        <w:ind w:left="5040" w:hanging="360"/>
      </w:pPr>
      <w:rPr>
        <w:rFonts w:ascii="Symbol" w:hAnsi="Symbol" w:hint="default"/>
      </w:rPr>
    </w:lvl>
    <w:lvl w:ilvl="7" w:tplc="B8B46E8E" w:tentative="1">
      <w:start w:val="1"/>
      <w:numFmt w:val="bullet"/>
      <w:lvlText w:val="o"/>
      <w:lvlJc w:val="left"/>
      <w:pPr>
        <w:ind w:left="5760" w:hanging="360"/>
      </w:pPr>
      <w:rPr>
        <w:rFonts w:ascii="Courier New" w:hAnsi="Courier New" w:cs="Courier New" w:hint="default"/>
      </w:rPr>
    </w:lvl>
    <w:lvl w:ilvl="8" w:tplc="CB26E56E" w:tentative="1">
      <w:start w:val="1"/>
      <w:numFmt w:val="bullet"/>
      <w:lvlText w:val=""/>
      <w:lvlJc w:val="left"/>
      <w:pPr>
        <w:ind w:left="6480" w:hanging="360"/>
      </w:pPr>
      <w:rPr>
        <w:rFonts w:ascii="Wingdings" w:hAnsi="Wingdings" w:hint="default"/>
      </w:rPr>
    </w:lvl>
  </w:abstractNum>
  <w:abstractNum w:abstractNumId="180" w15:restartNumberingAfterBreak="0">
    <w:nsid w:val="670734E1"/>
    <w:multiLevelType w:val="multilevel"/>
    <w:tmpl w:val="21C03224"/>
    <w:lvl w:ilvl="0">
      <w:start w:val="23"/>
      <w:numFmt w:val="decimal"/>
      <w:lvlText w:val="%1."/>
      <w:lvlJc w:val="left"/>
      <w:pPr>
        <w:ind w:left="480" w:hanging="480"/>
      </w:pPr>
      <w:rPr>
        <w:rFonts w:hint="default"/>
      </w:rPr>
    </w:lvl>
    <w:lvl w:ilvl="1">
      <w:start w:val="1"/>
      <w:numFmt w:val="decimal"/>
      <w:lvlText w:val="%1.%2."/>
      <w:lvlJc w:val="left"/>
      <w:pPr>
        <w:ind w:left="1047" w:hanging="48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1" w15:restartNumberingAfterBreak="0">
    <w:nsid w:val="6926256E"/>
    <w:multiLevelType w:val="hybridMultilevel"/>
    <w:tmpl w:val="438CE2A4"/>
    <w:lvl w:ilvl="0" w:tplc="04190011">
      <w:start w:val="1"/>
      <w:numFmt w:val="decimal"/>
      <w:lvlText w:val="%1)"/>
      <w:lvlJc w:val="left"/>
      <w:pPr>
        <w:ind w:left="1367" w:hanging="360"/>
      </w:pPr>
    </w:lvl>
    <w:lvl w:ilvl="1" w:tplc="C2F4A522" w:tentative="1">
      <w:start w:val="1"/>
      <w:numFmt w:val="lowerLetter"/>
      <w:lvlText w:val="%2."/>
      <w:lvlJc w:val="left"/>
      <w:pPr>
        <w:ind w:left="2087" w:hanging="360"/>
      </w:pPr>
    </w:lvl>
    <w:lvl w:ilvl="2" w:tplc="A36E2846" w:tentative="1">
      <w:start w:val="1"/>
      <w:numFmt w:val="lowerRoman"/>
      <w:lvlText w:val="%3."/>
      <w:lvlJc w:val="right"/>
      <w:pPr>
        <w:ind w:left="2807" w:hanging="180"/>
      </w:pPr>
    </w:lvl>
    <w:lvl w:ilvl="3" w:tplc="755CA97A" w:tentative="1">
      <w:start w:val="1"/>
      <w:numFmt w:val="decimal"/>
      <w:lvlText w:val="%4."/>
      <w:lvlJc w:val="left"/>
      <w:pPr>
        <w:ind w:left="3527" w:hanging="360"/>
      </w:pPr>
    </w:lvl>
    <w:lvl w:ilvl="4" w:tplc="1CE60BB4" w:tentative="1">
      <w:start w:val="1"/>
      <w:numFmt w:val="lowerLetter"/>
      <w:lvlText w:val="%5."/>
      <w:lvlJc w:val="left"/>
      <w:pPr>
        <w:ind w:left="4247" w:hanging="360"/>
      </w:pPr>
    </w:lvl>
    <w:lvl w:ilvl="5" w:tplc="787A6106" w:tentative="1">
      <w:start w:val="1"/>
      <w:numFmt w:val="lowerRoman"/>
      <w:lvlText w:val="%6."/>
      <w:lvlJc w:val="right"/>
      <w:pPr>
        <w:ind w:left="4967" w:hanging="180"/>
      </w:pPr>
    </w:lvl>
    <w:lvl w:ilvl="6" w:tplc="B044D398" w:tentative="1">
      <w:start w:val="1"/>
      <w:numFmt w:val="decimal"/>
      <w:lvlText w:val="%7."/>
      <w:lvlJc w:val="left"/>
      <w:pPr>
        <w:ind w:left="5687" w:hanging="360"/>
      </w:pPr>
    </w:lvl>
    <w:lvl w:ilvl="7" w:tplc="26A4C652" w:tentative="1">
      <w:start w:val="1"/>
      <w:numFmt w:val="lowerLetter"/>
      <w:lvlText w:val="%8."/>
      <w:lvlJc w:val="left"/>
      <w:pPr>
        <w:ind w:left="6407" w:hanging="360"/>
      </w:pPr>
    </w:lvl>
    <w:lvl w:ilvl="8" w:tplc="C3181934" w:tentative="1">
      <w:start w:val="1"/>
      <w:numFmt w:val="lowerRoman"/>
      <w:lvlText w:val="%9."/>
      <w:lvlJc w:val="right"/>
      <w:pPr>
        <w:ind w:left="7127" w:hanging="180"/>
      </w:pPr>
    </w:lvl>
  </w:abstractNum>
  <w:abstractNum w:abstractNumId="182" w15:restartNumberingAfterBreak="0">
    <w:nsid w:val="69594815"/>
    <w:multiLevelType w:val="hybridMultilevel"/>
    <w:tmpl w:val="2B76B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69760E9A"/>
    <w:multiLevelType w:val="hybridMultilevel"/>
    <w:tmpl w:val="13E477BE"/>
    <w:lvl w:ilvl="0" w:tplc="18CCA6A8">
      <w:start w:val="1"/>
      <w:numFmt w:val="decimal"/>
      <w:lvlText w:val="%1)"/>
      <w:lvlJc w:val="left"/>
      <w:pPr>
        <w:ind w:left="1069" w:hanging="360"/>
      </w:pPr>
      <w:rPr>
        <w:rFonts w:hint="default"/>
      </w:rPr>
    </w:lvl>
    <w:lvl w:ilvl="1" w:tplc="08C491E6">
      <w:start w:val="1"/>
      <w:numFmt w:val="decimal"/>
      <w:lvlText w:val="%2."/>
      <w:lvlJc w:val="left"/>
      <w:pPr>
        <w:ind w:left="1789" w:hanging="360"/>
      </w:pPr>
      <w:rPr>
        <w:rFonts w:hint="default"/>
      </w:rPr>
    </w:lvl>
    <w:lvl w:ilvl="2" w:tplc="D06A07C0">
      <w:start w:val="1"/>
      <w:numFmt w:val="decimal"/>
      <w:lvlText w:val="%3."/>
      <w:lvlJc w:val="right"/>
      <w:pPr>
        <w:ind w:left="2509" w:hanging="180"/>
      </w:pPr>
      <w:rPr>
        <w:rFonts w:ascii="Times New Roman" w:eastAsia="Times New Roman" w:hAnsi="Times New Roman" w:cs="Times New Roman"/>
        <w:b/>
      </w:rPr>
    </w:lvl>
    <w:lvl w:ilvl="3" w:tplc="93E8A648" w:tentative="1">
      <w:start w:val="1"/>
      <w:numFmt w:val="decimal"/>
      <w:lvlText w:val="%4."/>
      <w:lvlJc w:val="left"/>
      <w:pPr>
        <w:ind w:left="3229" w:hanging="360"/>
      </w:pPr>
    </w:lvl>
    <w:lvl w:ilvl="4" w:tplc="B1F6C584" w:tentative="1">
      <w:start w:val="1"/>
      <w:numFmt w:val="lowerLetter"/>
      <w:lvlText w:val="%5."/>
      <w:lvlJc w:val="left"/>
      <w:pPr>
        <w:ind w:left="3949" w:hanging="360"/>
      </w:pPr>
    </w:lvl>
    <w:lvl w:ilvl="5" w:tplc="F3BC2230" w:tentative="1">
      <w:start w:val="1"/>
      <w:numFmt w:val="lowerRoman"/>
      <w:lvlText w:val="%6."/>
      <w:lvlJc w:val="right"/>
      <w:pPr>
        <w:ind w:left="4669" w:hanging="180"/>
      </w:pPr>
    </w:lvl>
    <w:lvl w:ilvl="6" w:tplc="04349B56" w:tentative="1">
      <w:start w:val="1"/>
      <w:numFmt w:val="decimal"/>
      <w:lvlText w:val="%7."/>
      <w:lvlJc w:val="left"/>
      <w:pPr>
        <w:ind w:left="5389" w:hanging="360"/>
      </w:pPr>
    </w:lvl>
    <w:lvl w:ilvl="7" w:tplc="CE8A1A6C" w:tentative="1">
      <w:start w:val="1"/>
      <w:numFmt w:val="lowerLetter"/>
      <w:lvlText w:val="%8."/>
      <w:lvlJc w:val="left"/>
      <w:pPr>
        <w:ind w:left="6109" w:hanging="360"/>
      </w:pPr>
    </w:lvl>
    <w:lvl w:ilvl="8" w:tplc="27706B80" w:tentative="1">
      <w:start w:val="1"/>
      <w:numFmt w:val="lowerRoman"/>
      <w:lvlText w:val="%9."/>
      <w:lvlJc w:val="right"/>
      <w:pPr>
        <w:ind w:left="6829" w:hanging="180"/>
      </w:pPr>
    </w:lvl>
  </w:abstractNum>
  <w:abstractNum w:abstractNumId="184" w15:restartNumberingAfterBreak="0">
    <w:nsid w:val="69C9116D"/>
    <w:multiLevelType w:val="hybridMultilevel"/>
    <w:tmpl w:val="6A42FC06"/>
    <w:lvl w:ilvl="0" w:tplc="C5EA2DB0">
      <w:start w:val="1"/>
      <w:numFmt w:val="bullet"/>
      <w:lvlText w:val=""/>
      <w:lvlJc w:val="left"/>
      <w:pPr>
        <w:ind w:left="1379" w:hanging="360"/>
      </w:pPr>
      <w:rPr>
        <w:rFonts w:ascii="Symbol" w:hAnsi="Symbol" w:cs="Symbol" w:hint="default"/>
      </w:rPr>
    </w:lvl>
    <w:lvl w:ilvl="1" w:tplc="04190003" w:tentative="1">
      <w:start w:val="1"/>
      <w:numFmt w:val="bullet"/>
      <w:lvlText w:val="o"/>
      <w:lvlJc w:val="left"/>
      <w:pPr>
        <w:ind w:left="2099" w:hanging="360"/>
      </w:pPr>
      <w:rPr>
        <w:rFonts w:ascii="Courier New" w:hAnsi="Courier New" w:cs="Courier New" w:hint="default"/>
      </w:rPr>
    </w:lvl>
    <w:lvl w:ilvl="2" w:tplc="04190005" w:tentative="1">
      <w:start w:val="1"/>
      <w:numFmt w:val="bullet"/>
      <w:lvlText w:val=""/>
      <w:lvlJc w:val="left"/>
      <w:pPr>
        <w:ind w:left="2819" w:hanging="360"/>
      </w:pPr>
      <w:rPr>
        <w:rFonts w:ascii="Wingdings" w:hAnsi="Wingdings" w:hint="default"/>
      </w:rPr>
    </w:lvl>
    <w:lvl w:ilvl="3" w:tplc="04190001" w:tentative="1">
      <w:start w:val="1"/>
      <w:numFmt w:val="bullet"/>
      <w:lvlText w:val=""/>
      <w:lvlJc w:val="left"/>
      <w:pPr>
        <w:ind w:left="3539" w:hanging="360"/>
      </w:pPr>
      <w:rPr>
        <w:rFonts w:ascii="Symbol" w:hAnsi="Symbol" w:hint="default"/>
      </w:rPr>
    </w:lvl>
    <w:lvl w:ilvl="4" w:tplc="04190003" w:tentative="1">
      <w:start w:val="1"/>
      <w:numFmt w:val="bullet"/>
      <w:lvlText w:val="o"/>
      <w:lvlJc w:val="left"/>
      <w:pPr>
        <w:ind w:left="4259" w:hanging="360"/>
      </w:pPr>
      <w:rPr>
        <w:rFonts w:ascii="Courier New" w:hAnsi="Courier New" w:cs="Courier New" w:hint="default"/>
      </w:rPr>
    </w:lvl>
    <w:lvl w:ilvl="5" w:tplc="04190005" w:tentative="1">
      <w:start w:val="1"/>
      <w:numFmt w:val="bullet"/>
      <w:lvlText w:val=""/>
      <w:lvlJc w:val="left"/>
      <w:pPr>
        <w:ind w:left="4979" w:hanging="360"/>
      </w:pPr>
      <w:rPr>
        <w:rFonts w:ascii="Wingdings" w:hAnsi="Wingdings" w:hint="default"/>
      </w:rPr>
    </w:lvl>
    <w:lvl w:ilvl="6" w:tplc="04190001" w:tentative="1">
      <w:start w:val="1"/>
      <w:numFmt w:val="bullet"/>
      <w:lvlText w:val=""/>
      <w:lvlJc w:val="left"/>
      <w:pPr>
        <w:ind w:left="5699" w:hanging="360"/>
      </w:pPr>
      <w:rPr>
        <w:rFonts w:ascii="Symbol" w:hAnsi="Symbol" w:hint="default"/>
      </w:rPr>
    </w:lvl>
    <w:lvl w:ilvl="7" w:tplc="04190003" w:tentative="1">
      <w:start w:val="1"/>
      <w:numFmt w:val="bullet"/>
      <w:lvlText w:val="o"/>
      <w:lvlJc w:val="left"/>
      <w:pPr>
        <w:ind w:left="6419" w:hanging="360"/>
      </w:pPr>
      <w:rPr>
        <w:rFonts w:ascii="Courier New" w:hAnsi="Courier New" w:cs="Courier New" w:hint="default"/>
      </w:rPr>
    </w:lvl>
    <w:lvl w:ilvl="8" w:tplc="04190005" w:tentative="1">
      <w:start w:val="1"/>
      <w:numFmt w:val="bullet"/>
      <w:lvlText w:val=""/>
      <w:lvlJc w:val="left"/>
      <w:pPr>
        <w:ind w:left="7139" w:hanging="360"/>
      </w:pPr>
      <w:rPr>
        <w:rFonts w:ascii="Wingdings" w:hAnsi="Wingdings" w:hint="default"/>
      </w:rPr>
    </w:lvl>
  </w:abstractNum>
  <w:abstractNum w:abstractNumId="185" w15:restartNumberingAfterBreak="0">
    <w:nsid w:val="69CD2CFF"/>
    <w:multiLevelType w:val="multilevel"/>
    <w:tmpl w:val="9BBE76CC"/>
    <w:lvl w:ilvl="0">
      <w:start w:val="4"/>
      <w:numFmt w:val="decimal"/>
      <w:lvlText w:val="%1."/>
      <w:lvlJc w:val="left"/>
      <w:pPr>
        <w:ind w:left="2565" w:hanging="852"/>
      </w:pPr>
      <w:rPr>
        <w:rFonts w:hint="default"/>
        <w:b/>
      </w:rPr>
    </w:lvl>
    <w:lvl w:ilvl="1">
      <w:start w:val="1"/>
      <w:numFmt w:val="decimal"/>
      <w:isLgl/>
      <w:lvlText w:val="%1.%2."/>
      <w:lvlJc w:val="left"/>
      <w:pPr>
        <w:ind w:left="207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2793" w:hanging="1080"/>
      </w:pPr>
      <w:rPr>
        <w:rFonts w:hint="default"/>
      </w:rPr>
    </w:lvl>
    <w:lvl w:ilvl="6">
      <w:start w:val="1"/>
      <w:numFmt w:val="decimal"/>
      <w:isLgl/>
      <w:lvlText w:val="%1.%2.%3.%4.%5.%6.%7."/>
      <w:lvlJc w:val="left"/>
      <w:pPr>
        <w:ind w:left="3153" w:hanging="1440"/>
      </w:pPr>
      <w:rPr>
        <w:rFonts w:hint="default"/>
      </w:rPr>
    </w:lvl>
    <w:lvl w:ilvl="7">
      <w:start w:val="1"/>
      <w:numFmt w:val="decimal"/>
      <w:isLgl/>
      <w:lvlText w:val="%1.%2.%3.%4.%5.%6.%7.%8."/>
      <w:lvlJc w:val="left"/>
      <w:pPr>
        <w:ind w:left="3153" w:hanging="1440"/>
      </w:pPr>
      <w:rPr>
        <w:rFonts w:hint="default"/>
      </w:rPr>
    </w:lvl>
    <w:lvl w:ilvl="8">
      <w:start w:val="1"/>
      <w:numFmt w:val="decimal"/>
      <w:isLgl/>
      <w:lvlText w:val="%1.%2.%3.%4.%5.%6.%7.%8.%9."/>
      <w:lvlJc w:val="left"/>
      <w:pPr>
        <w:ind w:left="3513" w:hanging="1800"/>
      </w:pPr>
      <w:rPr>
        <w:rFonts w:hint="default"/>
      </w:rPr>
    </w:lvl>
  </w:abstractNum>
  <w:abstractNum w:abstractNumId="186" w15:restartNumberingAfterBreak="0">
    <w:nsid w:val="69D723A8"/>
    <w:multiLevelType w:val="hybridMultilevel"/>
    <w:tmpl w:val="C30A12E6"/>
    <w:lvl w:ilvl="0" w:tplc="2354B0D4">
      <w:start w:val="1"/>
      <w:numFmt w:val="decimal"/>
      <w:lvlText w:val="%1)"/>
      <w:lvlJc w:val="left"/>
      <w:pPr>
        <w:ind w:left="900" w:hanging="360"/>
      </w:pPr>
      <w:rPr>
        <w:rFonts w:hint="default"/>
      </w:rPr>
    </w:lvl>
    <w:lvl w:ilvl="1" w:tplc="52EA6CA0">
      <w:start w:val="1"/>
      <w:numFmt w:val="decimal"/>
      <w:lvlText w:val="%2)"/>
      <w:lvlJc w:val="left"/>
      <w:pPr>
        <w:ind w:left="1721" w:hanging="870"/>
      </w:pPr>
      <w:rPr>
        <w:rFonts w:hint="default"/>
      </w:rPr>
    </w:lvl>
    <w:lvl w:ilvl="2" w:tplc="ADD8AD0E">
      <w:start w:val="1"/>
      <w:numFmt w:val="decimal"/>
      <w:lvlText w:val="%3."/>
      <w:lvlJc w:val="left"/>
      <w:pPr>
        <w:ind w:left="928" w:hanging="360"/>
      </w:pPr>
      <w:rPr>
        <w:rFonts w:hint="default"/>
        <w:b/>
      </w:rPr>
    </w:lvl>
    <w:lvl w:ilvl="3" w:tplc="82544B70" w:tentative="1">
      <w:start w:val="1"/>
      <w:numFmt w:val="decimal"/>
      <w:lvlText w:val="%4."/>
      <w:lvlJc w:val="left"/>
      <w:pPr>
        <w:ind w:left="3060" w:hanging="360"/>
      </w:pPr>
    </w:lvl>
    <w:lvl w:ilvl="4" w:tplc="83445E3E" w:tentative="1">
      <w:start w:val="1"/>
      <w:numFmt w:val="lowerLetter"/>
      <w:lvlText w:val="%5."/>
      <w:lvlJc w:val="left"/>
      <w:pPr>
        <w:ind w:left="3780" w:hanging="360"/>
      </w:pPr>
    </w:lvl>
    <w:lvl w:ilvl="5" w:tplc="09BE3CC4" w:tentative="1">
      <w:start w:val="1"/>
      <w:numFmt w:val="lowerRoman"/>
      <w:lvlText w:val="%6."/>
      <w:lvlJc w:val="right"/>
      <w:pPr>
        <w:ind w:left="4500" w:hanging="180"/>
      </w:pPr>
    </w:lvl>
    <w:lvl w:ilvl="6" w:tplc="B99C312E" w:tentative="1">
      <w:start w:val="1"/>
      <w:numFmt w:val="decimal"/>
      <w:lvlText w:val="%7."/>
      <w:lvlJc w:val="left"/>
      <w:pPr>
        <w:ind w:left="5220" w:hanging="360"/>
      </w:pPr>
    </w:lvl>
    <w:lvl w:ilvl="7" w:tplc="36F27144" w:tentative="1">
      <w:start w:val="1"/>
      <w:numFmt w:val="lowerLetter"/>
      <w:lvlText w:val="%8."/>
      <w:lvlJc w:val="left"/>
      <w:pPr>
        <w:ind w:left="5940" w:hanging="360"/>
      </w:pPr>
    </w:lvl>
    <w:lvl w:ilvl="8" w:tplc="DD2C61A8" w:tentative="1">
      <w:start w:val="1"/>
      <w:numFmt w:val="lowerRoman"/>
      <w:lvlText w:val="%9."/>
      <w:lvlJc w:val="right"/>
      <w:pPr>
        <w:ind w:left="6660" w:hanging="180"/>
      </w:pPr>
    </w:lvl>
  </w:abstractNum>
  <w:abstractNum w:abstractNumId="187" w15:restartNumberingAfterBreak="0">
    <w:nsid w:val="6A004209"/>
    <w:multiLevelType w:val="hybridMultilevel"/>
    <w:tmpl w:val="24AC1B9E"/>
    <w:lvl w:ilvl="0" w:tplc="50B6C788">
      <w:start w:val="1"/>
      <w:numFmt w:val="bullet"/>
      <w:lvlText w:val=""/>
      <w:lvlJc w:val="left"/>
      <w:pPr>
        <w:ind w:left="720" w:hanging="360"/>
      </w:pPr>
      <w:rPr>
        <w:rFonts w:ascii="Symbol" w:hAnsi="Symbol" w:hint="default"/>
      </w:rPr>
    </w:lvl>
    <w:lvl w:ilvl="1" w:tplc="25103210" w:tentative="1">
      <w:start w:val="1"/>
      <w:numFmt w:val="bullet"/>
      <w:lvlText w:val="o"/>
      <w:lvlJc w:val="left"/>
      <w:pPr>
        <w:ind w:left="1440" w:hanging="360"/>
      </w:pPr>
      <w:rPr>
        <w:rFonts w:ascii="Courier New" w:hAnsi="Courier New" w:cs="Courier New" w:hint="default"/>
      </w:rPr>
    </w:lvl>
    <w:lvl w:ilvl="2" w:tplc="DADCA5C0" w:tentative="1">
      <w:start w:val="1"/>
      <w:numFmt w:val="bullet"/>
      <w:lvlText w:val=""/>
      <w:lvlJc w:val="left"/>
      <w:pPr>
        <w:ind w:left="2160" w:hanging="360"/>
      </w:pPr>
      <w:rPr>
        <w:rFonts w:ascii="Wingdings" w:hAnsi="Wingdings" w:hint="default"/>
      </w:rPr>
    </w:lvl>
    <w:lvl w:ilvl="3" w:tplc="1EC84352" w:tentative="1">
      <w:start w:val="1"/>
      <w:numFmt w:val="bullet"/>
      <w:lvlText w:val=""/>
      <w:lvlJc w:val="left"/>
      <w:pPr>
        <w:ind w:left="2880" w:hanging="360"/>
      </w:pPr>
      <w:rPr>
        <w:rFonts w:ascii="Symbol" w:hAnsi="Symbol" w:hint="default"/>
      </w:rPr>
    </w:lvl>
    <w:lvl w:ilvl="4" w:tplc="353229C4" w:tentative="1">
      <w:start w:val="1"/>
      <w:numFmt w:val="bullet"/>
      <w:lvlText w:val="o"/>
      <w:lvlJc w:val="left"/>
      <w:pPr>
        <w:ind w:left="3600" w:hanging="360"/>
      </w:pPr>
      <w:rPr>
        <w:rFonts w:ascii="Courier New" w:hAnsi="Courier New" w:cs="Courier New" w:hint="default"/>
      </w:rPr>
    </w:lvl>
    <w:lvl w:ilvl="5" w:tplc="890E84C2" w:tentative="1">
      <w:start w:val="1"/>
      <w:numFmt w:val="bullet"/>
      <w:lvlText w:val=""/>
      <w:lvlJc w:val="left"/>
      <w:pPr>
        <w:ind w:left="4320" w:hanging="360"/>
      </w:pPr>
      <w:rPr>
        <w:rFonts w:ascii="Wingdings" w:hAnsi="Wingdings" w:hint="default"/>
      </w:rPr>
    </w:lvl>
    <w:lvl w:ilvl="6" w:tplc="A814867A" w:tentative="1">
      <w:start w:val="1"/>
      <w:numFmt w:val="bullet"/>
      <w:lvlText w:val=""/>
      <w:lvlJc w:val="left"/>
      <w:pPr>
        <w:ind w:left="5040" w:hanging="360"/>
      </w:pPr>
      <w:rPr>
        <w:rFonts w:ascii="Symbol" w:hAnsi="Symbol" w:hint="default"/>
      </w:rPr>
    </w:lvl>
    <w:lvl w:ilvl="7" w:tplc="7ADE3500" w:tentative="1">
      <w:start w:val="1"/>
      <w:numFmt w:val="bullet"/>
      <w:lvlText w:val="o"/>
      <w:lvlJc w:val="left"/>
      <w:pPr>
        <w:ind w:left="5760" w:hanging="360"/>
      </w:pPr>
      <w:rPr>
        <w:rFonts w:ascii="Courier New" w:hAnsi="Courier New" w:cs="Courier New" w:hint="default"/>
      </w:rPr>
    </w:lvl>
    <w:lvl w:ilvl="8" w:tplc="C78CDB98" w:tentative="1">
      <w:start w:val="1"/>
      <w:numFmt w:val="bullet"/>
      <w:lvlText w:val=""/>
      <w:lvlJc w:val="left"/>
      <w:pPr>
        <w:ind w:left="6480" w:hanging="360"/>
      </w:pPr>
      <w:rPr>
        <w:rFonts w:ascii="Wingdings" w:hAnsi="Wingdings" w:hint="default"/>
      </w:rPr>
    </w:lvl>
  </w:abstractNum>
  <w:abstractNum w:abstractNumId="188" w15:restartNumberingAfterBreak="0">
    <w:nsid w:val="6A591E1E"/>
    <w:multiLevelType w:val="multilevel"/>
    <w:tmpl w:val="2ACE912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9" w15:restartNumberingAfterBreak="0">
    <w:nsid w:val="6B2E05D9"/>
    <w:multiLevelType w:val="hybridMultilevel"/>
    <w:tmpl w:val="2F7AB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6BB54E84"/>
    <w:multiLevelType w:val="multilevel"/>
    <w:tmpl w:val="9D74F8A4"/>
    <w:lvl w:ilvl="0">
      <w:start w:val="7"/>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1" w15:restartNumberingAfterBreak="0">
    <w:nsid w:val="6BB67778"/>
    <w:multiLevelType w:val="multilevel"/>
    <w:tmpl w:val="5F8E3FA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2" w15:restartNumberingAfterBreak="0">
    <w:nsid w:val="6D8547AA"/>
    <w:multiLevelType w:val="hybridMultilevel"/>
    <w:tmpl w:val="55B227D4"/>
    <w:lvl w:ilvl="0" w:tplc="5838B652">
      <w:start w:val="1"/>
      <w:numFmt w:val="decimal"/>
      <w:lvlText w:val="%1)"/>
      <w:lvlJc w:val="left"/>
      <w:pPr>
        <w:ind w:left="1004" w:hanging="360"/>
      </w:pPr>
    </w:lvl>
    <w:lvl w:ilvl="1" w:tplc="13224EC2" w:tentative="1">
      <w:start w:val="1"/>
      <w:numFmt w:val="lowerLetter"/>
      <w:lvlText w:val="%2."/>
      <w:lvlJc w:val="left"/>
      <w:pPr>
        <w:ind w:left="1724" w:hanging="360"/>
      </w:pPr>
    </w:lvl>
    <w:lvl w:ilvl="2" w:tplc="00EA82B4" w:tentative="1">
      <w:start w:val="1"/>
      <w:numFmt w:val="lowerRoman"/>
      <w:lvlText w:val="%3."/>
      <w:lvlJc w:val="right"/>
      <w:pPr>
        <w:ind w:left="2444" w:hanging="180"/>
      </w:pPr>
    </w:lvl>
    <w:lvl w:ilvl="3" w:tplc="C32E57B0" w:tentative="1">
      <w:start w:val="1"/>
      <w:numFmt w:val="decimal"/>
      <w:lvlText w:val="%4."/>
      <w:lvlJc w:val="left"/>
      <w:pPr>
        <w:ind w:left="3164" w:hanging="360"/>
      </w:pPr>
    </w:lvl>
    <w:lvl w:ilvl="4" w:tplc="65F2603C" w:tentative="1">
      <w:start w:val="1"/>
      <w:numFmt w:val="lowerLetter"/>
      <w:lvlText w:val="%5."/>
      <w:lvlJc w:val="left"/>
      <w:pPr>
        <w:ind w:left="3884" w:hanging="360"/>
      </w:pPr>
    </w:lvl>
    <w:lvl w:ilvl="5" w:tplc="5522627C" w:tentative="1">
      <w:start w:val="1"/>
      <w:numFmt w:val="lowerRoman"/>
      <w:lvlText w:val="%6."/>
      <w:lvlJc w:val="right"/>
      <w:pPr>
        <w:ind w:left="4604" w:hanging="180"/>
      </w:pPr>
    </w:lvl>
    <w:lvl w:ilvl="6" w:tplc="B41403AE" w:tentative="1">
      <w:start w:val="1"/>
      <w:numFmt w:val="decimal"/>
      <w:lvlText w:val="%7."/>
      <w:lvlJc w:val="left"/>
      <w:pPr>
        <w:ind w:left="5324" w:hanging="360"/>
      </w:pPr>
    </w:lvl>
    <w:lvl w:ilvl="7" w:tplc="A2B6B804" w:tentative="1">
      <w:start w:val="1"/>
      <w:numFmt w:val="lowerLetter"/>
      <w:lvlText w:val="%8."/>
      <w:lvlJc w:val="left"/>
      <w:pPr>
        <w:ind w:left="6044" w:hanging="360"/>
      </w:pPr>
    </w:lvl>
    <w:lvl w:ilvl="8" w:tplc="0B90FE9E" w:tentative="1">
      <w:start w:val="1"/>
      <w:numFmt w:val="lowerRoman"/>
      <w:lvlText w:val="%9."/>
      <w:lvlJc w:val="right"/>
      <w:pPr>
        <w:ind w:left="6764" w:hanging="180"/>
      </w:pPr>
    </w:lvl>
  </w:abstractNum>
  <w:abstractNum w:abstractNumId="193" w15:restartNumberingAfterBreak="0">
    <w:nsid w:val="6E01621B"/>
    <w:multiLevelType w:val="multilevel"/>
    <w:tmpl w:val="7F9E4E4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4973" w:hanging="720"/>
      </w:pPr>
      <w:rPr>
        <w:rFonts w:hint="default"/>
        <w:b/>
        <w:bCs/>
      </w:rPr>
    </w:lvl>
    <w:lvl w:ilvl="3">
      <w:start w:val="1"/>
      <w:numFmt w:val="decimal"/>
      <w:lvlText w:val="%1.%2.%3.%4."/>
      <w:lvlJc w:val="left"/>
      <w:pPr>
        <w:ind w:left="4406"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4" w15:restartNumberingAfterBreak="0">
    <w:nsid w:val="6E563602"/>
    <w:multiLevelType w:val="multilevel"/>
    <w:tmpl w:val="61846BC2"/>
    <w:lvl w:ilvl="0">
      <w:start w:val="2"/>
      <w:numFmt w:val="decimal"/>
      <w:lvlText w:val="%1"/>
      <w:lvlJc w:val="left"/>
      <w:pPr>
        <w:ind w:left="480" w:hanging="480"/>
      </w:pPr>
      <w:rPr>
        <w:rFonts w:hint="default"/>
      </w:rPr>
    </w:lvl>
    <w:lvl w:ilvl="1">
      <w:start w:val="8"/>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95" w15:restartNumberingAfterBreak="0">
    <w:nsid w:val="6EB204B0"/>
    <w:multiLevelType w:val="multilevel"/>
    <w:tmpl w:val="9FEE00C6"/>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6" w15:restartNumberingAfterBreak="0">
    <w:nsid w:val="6FC92F1A"/>
    <w:multiLevelType w:val="multilevel"/>
    <w:tmpl w:val="1558102C"/>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7" w15:restartNumberingAfterBreak="0">
    <w:nsid w:val="707762CA"/>
    <w:multiLevelType w:val="hybridMultilevel"/>
    <w:tmpl w:val="ACD2AA48"/>
    <w:lvl w:ilvl="0" w:tplc="853260A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8" w15:restartNumberingAfterBreak="0">
    <w:nsid w:val="712C6679"/>
    <w:multiLevelType w:val="hybridMultilevel"/>
    <w:tmpl w:val="301AC33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9" w15:restartNumberingAfterBreak="0">
    <w:nsid w:val="718A0C40"/>
    <w:multiLevelType w:val="hybridMultilevel"/>
    <w:tmpl w:val="65AC149A"/>
    <w:lvl w:ilvl="0" w:tplc="9B42B648">
      <w:start w:val="1"/>
      <w:numFmt w:val="bullet"/>
      <w:lvlText w:val=""/>
      <w:lvlJc w:val="left"/>
      <w:pPr>
        <w:tabs>
          <w:tab w:val="num" w:pos="1778"/>
        </w:tabs>
        <w:ind w:left="1778" w:hanging="360"/>
      </w:pPr>
      <w:rPr>
        <w:rFonts w:ascii="Symbol" w:hAnsi="Symbol" w:hint="default"/>
      </w:rPr>
    </w:lvl>
    <w:lvl w:ilvl="1" w:tplc="825EB25E" w:tentative="1">
      <w:start w:val="1"/>
      <w:numFmt w:val="bullet"/>
      <w:lvlText w:val="o"/>
      <w:lvlJc w:val="left"/>
      <w:pPr>
        <w:ind w:left="2007" w:hanging="360"/>
      </w:pPr>
      <w:rPr>
        <w:rFonts w:ascii="Courier New" w:hAnsi="Courier New" w:cs="Courier New" w:hint="default"/>
      </w:rPr>
    </w:lvl>
    <w:lvl w:ilvl="2" w:tplc="36CC9D14" w:tentative="1">
      <w:start w:val="1"/>
      <w:numFmt w:val="bullet"/>
      <w:lvlText w:val=""/>
      <w:lvlJc w:val="left"/>
      <w:pPr>
        <w:ind w:left="2727" w:hanging="360"/>
      </w:pPr>
      <w:rPr>
        <w:rFonts w:ascii="Wingdings" w:hAnsi="Wingdings" w:hint="default"/>
      </w:rPr>
    </w:lvl>
    <w:lvl w:ilvl="3" w:tplc="913C3406" w:tentative="1">
      <w:start w:val="1"/>
      <w:numFmt w:val="bullet"/>
      <w:lvlText w:val=""/>
      <w:lvlJc w:val="left"/>
      <w:pPr>
        <w:ind w:left="3447" w:hanging="360"/>
      </w:pPr>
      <w:rPr>
        <w:rFonts w:ascii="Symbol" w:hAnsi="Symbol" w:hint="default"/>
      </w:rPr>
    </w:lvl>
    <w:lvl w:ilvl="4" w:tplc="38B6FAD2" w:tentative="1">
      <w:start w:val="1"/>
      <w:numFmt w:val="bullet"/>
      <w:lvlText w:val="o"/>
      <w:lvlJc w:val="left"/>
      <w:pPr>
        <w:ind w:left="4167" w:hanging="360"/>
      </w:pPr>
      <w:rPr>
        <w:rFonts w:ascii="Courier New" w:hAnsi="Courier New" w:cs="Courier New" w:hint="default"/>
      </w:rPr>
    </w:lvl>
    <w:lvl w:ilvl="5" w:tplc="E0AE33B2" w:tentative="1">
      <w:start w:val="1"/>
      <w:numFmt w:val="bullet"/>
      <w:lvlText w:val=""/>
      <w:lvlJc w:val="left"/>
      <w:pPr>
        <w:ind w:left="4887" w:hanging="360"/>
      </w:pPr>
      <w:rPr>
        <w:rFonts w:ascii="Wingdings" w:hAnsi="Wingdings" w:hint="default"/>
      </w:rPr>
    </w:lvl>
    <w:lvl w:ilvl="6" w:tplc="A20299A6" w:tentative="1">
      <w:start w:val="1"/>
      <w:numFmt w:val="bullet"/>
      <w:lvlText w:val=""/>
      <w:lvlJc w:val="left"/>
      <w:pPr>
        <w:ind w:left="5607" w:hanging="360"/>
      </w:pPr>
      <w:rPr>
        <w:rFonts w:ascii="Symbol" w:hAnsi="Symbol" w:hint="default"/>
      </w:rPr>
    </w:lvl>
    <w:lvl w:ilvl="7" w:tplc="0F78D3BE" w:tentative="1">
      <w:start w:val="1"/>
      <w:numFmt w:val="bullet"/>
      <w:lvlText w:val="o"/>
      <w:lvlJc w:val="left"/>
      <w:pPr>
        <w:ind w:left="6327" w:hanging="360"/>
      </w:pPr>
      <w:rPr>
        <w:rFonts w:ascii="Courier New" w:hAnsi="Courier New" w:cs="Courier New" w:hint="default"/>
      </w:rPr>
    </w:lvl>
    <w:lvl w:ilvl="8" w:tplc="B68238E0" w:tentative="1">
      <w:start w:val="1"/>
      <w:numFmt w:val="bullet"/>
      <w:lvlText w:val=""/>
      <w:lvlJc w:val="left"/>
      <w:pPr>
        <w:ind w:left="7047" w:hanging="360"/>
      </w:pPr>
      <w:rPr>
        <w:rFonts w:ascii="Wingdings" w:hAnsi="Wingdings" w:hint="default"/>
      </w:rPr>
    </w:lvl>
  </w:abstractNum>
  <w:abstractNum w:abstractNumId="200" w15:restartNumberingAfterBreak="0">
    <w:nsid w:val="71F75AA7"/>
    <w:multiLevelType w:val="hybridMultilevel"/>
    <w:tmpl w:val="EB0CCA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7285251A"/>
    <w:multiLevelType w:val="hybridMultilevel"/>
    <w:tmpl w:val="089A3C8E"/>
    <w:lvl w:ilvl="0" w:tplc="DBE0BB2A">
      <w:start w:val="1"/>
      <w:numFmt w:val="decimal"/>
      <w:lvlText w:val="%1."/>
      <w:lvlJc w:val="left"/>
      <w:pPr>
        <w:ind w:left="786" w:hanging="360"/>
      </w:pPr>
      <w:rPr>
        <w:rFonts w:hint="default"/>
      </w:rPr>
    </w:lvl>
    <w:lvl w:ilvl="1" w:tplc="D780FF58" w:tentative="1">
      <w:start w:val="1"/>
      <w:numFmt w:val="lowerLetter"/>
      <w:lvlText w:val="%2."/>
      <w:lvlJc w:val="left"/>
      <w:pPr>
        <w:ind w:left="1506" w:hanging="360"/>
      </w:pPr>
    </w:lvl>
    <w:lvl w:ilvl="2" w:tplc="879279D8" w:tentative="1">
      <w:start w:val="1"/>
      <w:numFmt w:val="lowerRoman"/>
      <w:lvlText w:val="%3."/>
      <w:lvlJc w:val="right"/>
      <w:pPr>
        <w:ind w:left="2226" w:hanging="180"/>
      </w:pPr>
    </w:lvl>
    <w:lvl w:ilvl="3" w:tplc="EF22ABE6" w:tentative="1">
      <w:start w:val="1"/>
      <w:numFmt w:val="decimal"/>
      <w:lvlText w:val="%4."/>
      <w:lvlJc w:val="left"/>
      <w:pPr>
        <w:ind w:left="2946" w:hanging="360"/>
      </w:pPr>
    </w:lvl>
    <w:lvl w:ilvl="4" w:tplc="0128AA1C" w:tentative="1">
      <w:start w:val="1"/>
      <w:numFmt w:val="lowerLetter"/>
      <w:lvlText w:val="%5."/>
      <w:lvlJc w:val="left"/>
      <w:pPr>
        <w:ind w:left="3666" w:hanging="360"/>
      </w:pPr>
    </w:lvl>
    <w:lvl w:ilvl="5" w:tplc="807A2530" w:tentative="1">
      <w:start w:val="1"/>
      <w:numFmt w:val="lowerRoman"/>
      <w:lvlText w:val="%6."/>
      <w:lvlJc w:val="right"/>
      <w:pPr>
        <w:ind w:left="4386" w:hanging="180"/>
      </w:pPr>
    </w:lvl>
    <w:lvl w:ilvl="6" w:tplc="0AA80C8C" w:tentative="1">
      <w:start w:val="1"/>
      <w:numFmt w:val="decimal"/>
      <w:lvlText w:val="%7."/>
      <w:lvlJc w:val="left"/>
      <w:pPr>
        <w:ind w:left="5106" w:hanging="360"/>
      </w:pPr>
    </w:lvl>
    <w:lvl w:ilvl="7" w:tplc="CB2E260A" w:tentative="1">
      <w:start w:val="1"/>
      <w:numFmt w:val="lowerLetter"/>
      <w:lvlText w:val="%8."/>
      <w:lvlJc w:val="left"/>
      <w:pPr>
        <w:ind w:left="5826" w:hanging="360"/>
      </w:pPr>
    </w:lvl>
    <w:lvl w:ilvl="8" w:tplc="A5FADBC4" w:tentative="1">
      <w:start w:val="1"/>
      <w:numFmt w:val="lowerRoman"/>
      <w:lvlText w:val="%9."/>
      <w:lvlJc w:val="right"/>
      <w:pPr>
        <w:ind w:left="6546" w:hanging="180"/>
      </w:pPr>
    </w:lvl>
  </w:abstractNum>
  <w:abstractNum w:abstractNumId="202" w15:restartNumberingAfterBreak="0">
    <w:nsid w:val="733D387D"/>
    <w:multiLevelType w:val="hybridMultilevel"/>
    <w:tmpl w:val="0D96A544"/>
    <w:lvl w:ilvl="0" w:tplc="5C7420C2">
      <w:start w:val="1"/>
      <w:numFmt w:val="bullet"/>
      <w:lvlText w:val=""/>
      <w:lvlJc w:val="left"/>
      <w:pPr>
        <w:ind w:left="990" w:hanging="360"/>
      </w:pPr>
      <w:rPr>
        <w:rFonts w:ascii="Symbol" w:hAnsi="Symbol" w:hint="default"/>
      </w:rPr>
    </w:lvl>
    <w:lvl w:ilvl="1" w:tplc="4204FC8A">
      <w:start w:val="1"/>
      <w:numFmt w:val="bullet"/>
      <w:lvlText w:val="o"/>
      <w:lvlJc w:val="left"/>
      <w:pPr>
        <w:ind w:left="1503" w:hanging="360"/>
      </w:pPr>
      <w:rPr>
        <w:rFonts w:ascii="Courier New" w:hAnsi="Courier New" w:cs="Courier New" w:hint="default"/>
      </w:rPr>
    </w:lvl>
    <w:lvl w:ilvl="2" w:tplc="D13C7DBE">
      <w:start w:val="1"/>
      <w:numFmt w:val="bullet"/>
      <w:lvlText w:val=""/>
      <w:lvlJc w:val="left"/>
      <w:pPr>
        <w:ind w:left="2223" w:hanging="360"/>
      </w:pPr>
      <w:rPr>
        <w:rFonts w:ascii="Wingdings" w:hAnsi="Wingdings" w:hint="default"/>
      </w:rPr>
    </w:lvl>
    <w:lvl w:ilvl="3" w:tplc="7D22F998" w:tentative="1">
      <w:start w:val="1"/>
      <w:numFmt w:val="bullet"/>
      <w:lvlText w:val=""/>
      <w:lvlJc w:val="left"/>
      <w:pPr>
        <w:ind w:left="2943" w:hanging="360"/>
      </w:pPr>
      <w:rPr>
        <w:rFonts w:ascii="Symbol" w:hAnsi="Symbol" w:hint="default"/>
      </w:rPr>
    </w:lvl>
    <w:lvl w:ilvl="4" w:tplc="ED8E0EB0" w:tentative="1">
      <w:start w:val="1"/>
      <w:numFmt w:val="bullet"/>
      <w:lvlText w:val="o"/>
      <w:lvlJc w:val="left"/>
      <w:pPr>
        <w:ind w:left="3663" w:hanging="360"/>
      </w:pPr>
      <w:rPr>
        <w:rFonts w:ascii="Courier New" w:hAnsi="Courier New" w:cs="Courier New" w:hint="default"/>
      </w:rPr>
    </w:lvl>
    <w:lvl w:ilvl="5" w:tplc="E0E0A504" w:tentative="1">
      <w:start w:val="1"/>
      <w:numFmt w:val="bullet"/>
      <w:lvlText w:val=""/>
      <w:lvlJc w:val="left"/>
      <w:pPr>
        <w:ind w:left="4383" w:hanging="360"/>
      </w:pPr>
      <w:rPr>
        <w:rFonts w:ascii="Wingdings" w:hAnsi="Wingdings" w:hint="default"/>
      </w:rPr>
    </w:lvl>
    <w:lvl w:ilvl="6" w:tplc="044076CE" w:tentative="1">
      <w:start w:val="1"/>
      <w:numFmt w:val="bullet"/>
      <w:lvlText w:val=""/>
      <w:lvlJc w:val="left"/>
      <w:pPr>
        <w:ind w:left="5103" w:hanging="360"/>
      </w:pPr>
      <w:rPr>
        <w:rFonts w:ascii="Symbol" w:hAnsi="Symbol" w:hint="default"/>
      </w:rPr>
    </w:lvl>
    <w:lvl w:ilvl="7" w:tplc="4C00F67C" w:tentative="1">
      <w:start w:val="1"/>
      <w:numFmt w:val="bullet"/>
      <w:lvlText w:val="o"/>
      <w:lvlJc w:val="left"/>
      <w:pPr>
        <w:ind w:left="5823" w:hanging="360"/>
      </w:pPr>
      <w:rPr>
        <w:rFonts w:ascii="Courier New" w:hAnsi="Courier New" w:cs="Courier New" w:hint="default"/>
      </w:rPr>
    </w:lvl>
    <w:lvl w:ilvl="8" w:tplc="B248FC2A" w:tentative="1">
      <w:start w:val="1"/>
      <w:numFmt w:val="bullet"/>
      <w:lvlText w:val=""/>
      <w:lvlJc w:val="left"/>
      <w:pPr>
        <w:ind w:left="6543" w:hanging="360"/>
      </w:pPr>
      <w:rPr>
        <w:rFonts w:ascii="Wingdings" w:hAnsi="Wingdings" w:hint="default"/>
      </w:rPr>
    </w:lvl>
  </w:abstractNum>
  <w:abstractNum w:abstractNumId="203" w15:restartNumberingAfterBreak="0">
    <w:nsid w:val="73473B46"/>
    <w:multiLevelType w:val="hybridMultilevel"/>
    <w:tmpl w:val="C09CB258"/>
    <w:lvl w:ilvl="0" w:tplc="C1708278">
      <w:start w:val="1"/>
      <w:numFmt w:val="decimal"/>
      <w:lvlText w:val="%1)"/>
      <w:lvlJc w:val="left"/>
      <w:pPr>
        <w:tabs>
          <w:tab w:val="num" w:pos="1287"/>
        </w:tabs>
        <w:ind w:left="1287" w:hanging="360"/>
      </w:pPr>
    </w:lvl>
    <w:lvl w:ilvl="1" w:tplc="D96A6B48">
      <w:start w:val="1"/>
      <w:numFmt w:val="decimal"/>
      <w:lvlText w:val="%2)"/>
      <w:lvlJc w:val="left"/>
      <w:pPr>
        <w:tabs>
          <w:tab w:val="num" w:pos="2007"/>
        </w:tabs>
        <w:ind w:left="2007" w:hanging="360"/>
      </w:pPr>
    </w:lvl>
    <w:lvl w:ilvl="2" w:tplc="1B4A612E" w:tentative="1">
      <w:start w:val="1"/>
      <w:numFmt w:val="lowerRoman"/>
      <w:lvlText w:val="%3."/>
      <w:lvlJc w:val="right"/>
      <w:pPr>
        <w:tabs>
          <w:tab w:val="num" w:pos="2727"/>
        </w:tabs>
        <w:ind w:left="2727" w:hanging="180"/>
      </w:pPr>
    </w:lvl>
    <w:lvl w:ilvl="3" w:tplc="A5286768" w:tentative="1">
      <w:start w:val="1"/>
      <w:numFmt w:val="decimal"/>
      <w:lvlText w:val="%4."/>
      <w:lvlJc w:val="left"/>
      <w:pPr>
        <w:tabs>
          <w:tab w:val="num" w:pos="3447"/>
        </w:tabs>
        <w:ind w:left="3447" w:hanging="360"/>
      </w:pPr>
    </w:lvl>
    <w:lvl w:ilvl="4" w:tplc="85DEF66E" w:tentative="1">
      <w:start w:val="1"/>
      <w:numFmt w:val="lowerLetter"/>
      <w:lvlText w:val="%5."/>
      <w:lvlJc w:val="left"/>
      <w:pPr>
        <w:tabs>
          <w:tab w:val="num" w:pos="4167"/>
        </w:tabs>
        <w:ind w:left="4167" w:hanging="360"/>
      </w:pPr>
    </w:lvl>
    <w:lvl w:ilvl="5" w:tplc="9D38EC52" w:tentative="1">
      <w:start w:val="1"/>
      <w:numFmt w:val="lowerRoman"/>
      <w:lvlText w:val="%6."/>
      <w:lvlJc w:val="right"/>
      <w:pPr>
        <w:tabs>
          <w:tab w:val="num" w:pos="4887"/>
        </w:tabs>
        <w:ind w:left="4887" w:hanging="180"/>
      </w:pPr>
    </w:lvl>
    <w:lvl w:ilvl="6" w:tplc="AA620AE4" w:tentative="1">
      <w:start w:val="1"/>
      <w:numFmt w:val="decimal"/>
      <w:lvlText w:val="%7."/>
      <w:lvlJc w:val="left"/>
      <w:pPr>
        <w:tabs>
          <w:tab w:val="num" w:pos="5607"/>
        </w:tabs>
        <w:ind w:left="5607" w:hanging="360"/>
      </w:pPr>
    </w:lvl>
    <w:lvl w:ilvl="7" w:tplc="29A86EE2" w:tentative="1">
      <w:start w:val="1"/>
      <w:numFmt w:val="lowerLetter"/>
      <w:lvlText w:val="%8."/>
      <w:lvlJc w:val="left"/>
      <w:pPr>
        <w:tabs>
          <w:tab w:val="num" w:pos="6327"/>
        </w:tabs>
        <w:ind w:left="6327" w:hanging="360"/>
      </w:pPr>
    </w:lvl>
    <w:lvl w:ilvl="8" w:tplc="38CC3D34" w:tentative="1">
      <w:start w:val="1"/>
      <w:numFmt w:val="lowerRoman"/>
      <w:lvlText w:val="%9."/>
      <w:lvlJc w:val="right"/>
      <w:pPr>
        <w:tabs>
          <w:tab w:val="num" w:pos="7047"/>
        </w:tabs>
        <w:ind w:left="7047" w:hanging="180"/>
      </w:pPr>
    </w:lvl>
  </w:abstractNum>
  <w:abstractNum w:abstractNumId="204" w15:restartNumberingAfterBreak="0">
    <w:nsid w:val="73DD4767"/>
    <w:multiLevelType w:val="hybridMultilevel"/>
    <w:tmpl w:val="0C52F9C6"/>
    <w:lvl w:ilvl="0" w:tplc="AEAC7472">
      <w:start w:val="1"/>
      <w:numFmt w:val="decimal"/>
      <w:lvlText w:val="%1)"/>
      <w:lvlJc w:val="left"/>
      <w:pPr>
        <w:ind w:left="1429" w:hanging="360"/>
      </w:pPr>
    </w:lvl>
    <w:lvl w:ilvl="1" w:tplc="D20A7342" w:tentative="1">
      <w:start w:val="1"/>
      <w:numFmt w:val="lowerLetter"/>
      <w:lvlText w:val="%2."/>
      <w:lvlJc w:val="left"/>
      <w:pPr>
        <w:ind w:left="2149" w:hanging="360"/>
      </w:pPr>
    </w:lvl>
    <w:lvl w:ilvl="2" w:tplc="4992E682" w:tentative="1">
      <w:start w:val="1"/>
      <w:numFmt w:val="lowerRoman"/>
      <w:lvlText w:val="%3."/>
      <w:lvlJc w:val="right"/>
      <w:pPr>
        <w:ind w:left="2869" w:hanging="180"/>
      </w:pPr>
    </w:lvl>
    <w:lvl w:ilvl="3" w:tplc="A900F9F0" w:tentative="1">
      <w:start w:val="1"/>
      <w:numFmt w:val="decimal"/>
      <w:lvlText w:val="%4."/>
      <w:lvlJc w:val="left"/>
      <w:pPr>
        <w:ind w:left="3589" w:hanging="360"/>
      </w:pPr>
    </w:lvl>
    <w:lvl w:ilvl="4" w:tplc="F2345AD6" w:tentative="1">
      <w:start w:val="1"/>
      <w:numFmt w:val="lowerLetter"/>
      <w:lvlText w:val="%5."/>
      <w:lvlJc w:val="left"/>
      <w:pPr>
        <w:ind w:left="4309" w:hanging="360"/>
      </w:pPr>
    </w:lvl>
    <w:lvl w:ilvl="5" w:tplc="47D053CE" w:tentative="1">
      <w:start w:val="1"/>
      <w:numFmt w:val="lowerRoman"/>
      <w:lvlText w:val="%6."/>
      <w:lvlJc w:val="right"/>
      <w:pPr>
        <w:ind w:left="5029" w:hanging="180"/>
      </w:pPr>
    </w:lvl>
    <w:lvl w:ilvl="6" w:tplc="793C7F00" w:tentative="1">
      <w:start w:val="1"/>
      <w:numFmt w:val="decimal"/>
      <w:lvlText w:val="%7."/>
      <w:lvlJc w:val="left"/>
      <w:pPr>
        <w:ind w:left="5749" w:hanging="360"/>
      </w:pPr>
    </w:lvl>
    <w:lvl w:ilvl="7" w:tplc="93EAF88C" w:tentative="1">
      <w:start w:val="1"/>
      <w:numFmt w:val="lowerLetter"/>
      <w:lvlText w:val="%8."/>
      <w:lvlJc w:val="left"/>
      <w:pPr>
        <w:ind w:left="6469" w:hanging="360"/>
      </w:pPr>
    </w:lvl>
    <w:lvl w:ilvl="8" w:tplc="C73254C8" w:tentative="1">
      <w:start w:val="1"/>
      <w:numFmt w:val="lowerRoman"/>
      <w:lvlText w:val="%9."/>
      <w:lvlJc w:val="right"/>
      <w:pPr>
        <w:ind w:left="7189" w:hanging="180"/>
      </w:pPr>
    </w:lvl>
  </w:abstractNum>
  <w:abstractNum w:abstractNumId="205" w15:restartNumberingAfterBreak="0">
    <w:nsid w:val="740D598C"/>
    <w:multiLevelType w:val="multilevel"/>
    <w:tmpl w:val="8F228708"/>
    <w:lvl w:ilvl="0">
      <w:start w:val="2"/>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lvlText w:val="1.%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6" w15:restartNumberingAfterBreak="0">
    <w:nsid w:val="753E2D8C"/>
    <w:multiLevelType w:val="hybridMultilevel"/>
    <w:tmpl w:val="E18C6722"/>
    <w:lvl w:ilvl="0" w:tplc="1186BB90">
      <w:start w:val="1"/>
      <w:numFmt w:val="decimal"/>
      <w:lvlText w:val="%1."/>
      <w:lvlJc w:val="left"/>
      <w:pPr>
        <w:ind w:left="1287" w:hanging="360"/>
      </w:pPr>
      <w:rPr>
        <w:rFonts w:hint="default"/>
      </w:rPr>
    </w:lvl>
    <w:lvl w:ilvl="1" w:tplc="F502D35E" w:tentative="1">
      <w:start w:val="1"/>
      <w:numFmt w:val="lowerLetter"/>
      <w:lvlText w:val="%2."/>
      <w:lvlJc w:val="left"/>
      <w:pPr>
        <w:ind w:left="2007" w:hanging="360"/>
      </w:pPr>
    </w:lvl>
    <w:lvl w:ilvl="2" w:tplc="4448E892" w:tentative="1">
      <w:start w:val="1"/>
      <w:numFmt w:val="lowerRoman"/>
      <w:lvlText w:val="%3."/>
      <w:lvlJc w:val="right"/>
      <w:pPr>
        <w:ind w:left="2727" w:hanging="180"/>
      </w:pPr>
    </w:lvl>
    <w:lvl w:ilvl="3" w:tplc="B852DB9C" w:tentative="1">
      <w:start w:val="1"/>
      <w:numFmt w:val="decimal"/>
      <w:lvlText w:val="%4."/>
      <w:lvlJc w:val="left"/>
      <w:pPr>
        <w:ind w:left="3447" w:hanging="360"/>
      </w:pPr>
    </w:lvl>
    <w:lvl w:ilvl="4" w:tplc="6BDAFA3C" w:tentative="1">
      <w:start w:val="1"/>
      <w:numFmt w:val="lowerLetter"/>
      <w:lvlText w:val="%5."/>
      <w:lvlJc w:val="left"/>
      <w:pPr>
        <w:ind w:left="4167" w:hanging="360"/>
      </w:pPr>
    </w:lvl>
    <w:lvl w:ilvl="5" w:tplc="8CB0C660" w:tentative="1">
      <w:start w:val="1"/>
      <w:numFmt w:val="lowerRoman"/>
      <w:lvlText w:val="%6."/>
      <w:lvlJc w:val="right"/>
      <w:pPr>
        <w:ind w:left="4887" w:hanging="180"/>
      </w:pPr>
    </w:lvl>
    <w:lvl w:ilvl="6" w:tplc="E668C130" w:tentative="1">
      <w:start w:val="1"/>
      <w:numFmt w:val="decimal"/>
      <w:lvlText w:val="%7."/>
      <w:lvlJc w:val="left"/>
      <w:pPr>
        <w:ind w:left="5607" w:hanging="360"/>
      </w:pPr>
    </w:lvl>
    <w:lvl w:ilvl="7" w:tplc="C82243AA" w:tentative="1">
      <w:start w:val="1"/>
      <w:numFmt w:val="lowerLetter"/>
      <w:lvlText w:val="%8."/>
      <w:lvlJc w:val="left"/>
      <w:pPr>
        <w:ind w:left="6327" w:hanging="360"/>
      </w:pPr>
    </w:lvl>
    <w:lvl w:ilvl="8" w:tplc="45567C7A" w:tentative="1">
      <w:start w:val="1"/>
      <w:numFmt w:val="lowerRoman"/>
      <w:lvlText w:val="%9."/>
      <w:lvlJc w:val="right"/>
      <w:pPr>
        <w:ind w:left="7047" w:hanging="180"/>
      </w:pPr>
    </w:lvl>
  </w:abstractNum>
  <w:abstractNum w:abstractNumId="207" w15:restartNumberingAfterBreak="0">
    <w:nsid w:val="76282A7D"/>
    <w:multiLevelType w:val="hybridMultilevel"/>
    <w:tmpl w:val="5B72AFBA"/>
    <w:lvl w:ilvl="0" w:tplc="B2061AA4">
      <w:start w:val="1"/>
      <w:numFmt w:val="bullet"/>
      <w:lvlText w:val=""/>
      <w:lvlJc w:val="left"/>
      <w:pPr>
        <w:ind w:left="2195" w:hanging="360"/>
      </w:pPr>
      <w:rPr>
        <w:rFonts w:ascii="Symbol" w:hAnsi="Symbol" w:hint="default"/>
      </w:rPr>
    </w:lvl>
    <w:lvl w:ilvl="1" w:tplc="64CC43C0" w:tentative="1">
      <w:start w:val="1"/>
      <w:numFmt w:val="bullet"/>
      <w:lvlText w:val="o"/>
      <w:lvlJc w:val="left"/>
      <w:pPr>
        <w:ind w:left="2915" w:hanging="360"/>
      </w:pPr>
      <w:rPr>
        <w:rFonts w:ascii="Courier New" w:hAnsi="Courier New" w:cs="Courier New" w:hint="default"/>
      </w:rPr>
    </w:lvl>
    <w:lvl w:ilvl="2" w:tplc="A42A807A" w:tentative="1">
      <w:start w:val="1"/>
      <w:numFmt w:val="bullet"/>
      <w:lvlText w:val=""/>
      <w:lvlJc w:val="left"/>
      <w:pPr>
        <w:ind w:left="3635" w:hanging="360"/>
      </w:pPr>
      <w:rPr>
        <w:rFonts w:ascii="Wingdings" w:hAnsi="Wingdings" w:hint="default"/>
      </w:rPr>
    </w:lvl>
    <w:lvl w:ilvl="3" w:tplc="4E821F74" w:tentative="1">
      <w:start w:val="1"/>
      <w:numFmt w:val="bullet"/>
      <w:lvlText w:val=""/>
      <w:lvlJc w:val="left"/>
      <w:pPr>
        <w:ind w:left="4355" w:hanging="360"/>
      </w:pPr>
      <w:rPr>
        <w:rFonts w:ascii="Symbol" w:hAnsi="Symbol" w:hint="default"/>
      </w:rPr>
    </w:lvl>
    <w:lvl w:ilvl="4" w:tplc="0C800DCA" w:tentative="1">
      <w:start w:val="1"/>
      <w:numFmt w:val="bullet"/>
      <w:lvlText w:val="o"/>
      <w:lvlJc w:val="left"/>
      <w:pPr>
        <w:ind w:left="5075" w:hanging="360"/>
      </w:pPr>
      <w:rPr>
        <w:rFonts w:ascii="Courier New" w:hAnsi="Courier New" w:cs="Courier New" w:hint="default"/>
      </w:rPr>
    </w:lvl>
    <w:lvl w:ilvl="5" w:tplc="7F5A3362" w:tentative="1">
      <w:start w:val="1"/>
      <w:numFmt w:val="bullet"/>
      <w:lvlText w:val=""/>
      <w:lvlJc w:val="left"/>
      <w:pPr>
        <w:ind w:left="5795" w:hanging="360"/>
      </w:pPr>
      <w:rPr>
        <w:rFonts w:ascii="Wingdings" w:hAnsi="Wingdings" w:hint="default"/>
      </w:rPr>
    </w:lvl>
    <w:lvl w:ilvl="6" w:tplc="9678F0EE" w:tentative="1">
      <w:start w:val="1"/>
      <w:numFmt w:val="bullet"/>
      <w:lvlText w:val=""/>
      <w:lvlJc w:val="left"/>
      <w:pPr>
        <w:ind w:left="6515" w:hanging="360"/>
      </w:pPr>
      <w:rPr>
        <w:rFonts w:ascii="Symbol" w:hAnsi="Symbol" w:hint="default"/>
      </w:rPr>
    </w:lvl>
    <w:lvl w:ilvl="7" w:tplc="5B50682A" w:tentative="1">
      <w:start w:val="1"/>
      <w:numFmt w:val="bullet"/>
      <w:lvlText w:val="o"/>
      <w:lvlJc w:val="left"/>
      <w:pPr>
        <w:ind w:left="7235" w:hanging="360"/>
      </w:pPr>
      <w:rPr>
        <w:rFonts w:ascii="Courier New" w:hAnsi="Courier New" w:cs="Courier New" w:hint="default"/>
      </w:rPr>
    </w:lvl>
    <w:lvl w:ilvl="8" w:tplc="A44473C0" w:tentative="1">
      <w:start w:val="1"/>
      <w:numFmt w:val="bullet"/>
      <w:lvlText w:val=""/>
      <w:lvlJc w:val="left"/>
      <w:pPr>
        <w:ind w:left="7955" w:hanging="360"/>
      </w:pPr>
      <w:rPr>
        <w:rFonts w:ascii="Wingdings" w:hAnsi="Wingdings" w:hint="default"/>
      </w:rPr>
    </w:lvl>
  </w:abstractNum>
  <w:abstractNum w:abstractNumId="208" w15:restartNumberingAfterBreak="0">
    <w:nsid w:val="772069EA"/>
    <w:multiLevelType w:val="hybridMultilevel"/>
    <w:tmpl w:val="1BA88280"/>
    <w:lvl w:ilvl="0" w:tplc="27F41462">
      <w:start w:val="1"/>
      <w:numFmt w:val="decimal"/>
      <w:lvlText w:val="%1)"/>
      <w:lvlJc w:val="left"/>
      <w:pPr>
        <w:ind w:left="1353" w:hanging="360"/>
      </w:pPr>
      <w:rPr>
        <w:rFonts w:hint="default"/>
      </w:rPr>
    </w:lvl>
    <w:lvl w:ilvl="1" w:tplc="2FF432A6">
      <w:start w:val="1"/>
      <w:numFmt w:val="decimal"/>
      <w:lvlText w:val="%2."/>
      <w:lvlJc w:val="left"/>
      <w:pPr>
        <w:ind w:left="2565" w:hanging="852"/>
      </w:pPr>
      <w:rPr>
        <w:rFonts w:ascii="Times New Roman" w:eastAsia="Times New Roman" w:hAnsi="Times New Roman" w:cs="Times New Roman"/>
        <w:b/>
      </w:rPr>
    </w:lvl>
    <w:lvl w:ilvl="2" w:tplc="04190011">
      <w:start w:val="1"/>
      <w:numFmt w:val="decimal"/>
      <w:lvlText w:val="%3)"/>
      <w:lvlJc w:val="left"/>
      <w:pPr>
        <w:ind w:left="2793" w:hanging="180"/>
      </w:pPr>
      <w:rPr>
        <w:rFonts w:hint="default"/>
      </w:rPr>
    </w:lvl>
    <w:lvl w:ilvl="3" w:tplc="669E4E06" w:tentative="1">
      <w:start w:val="1"/>
      <w:numFmt w:val="decimal"/>
      <w:lvlText w:val="%4."/>
      <w:lvlJc w:val="left"/>
      <w:pPr>
        <w:ind w:left="3513" w:hanging="360"/>
      </w:pPr>
    </w:lvl>
    <w:lvl w:ilvl="4" w:tplc="CF42C4A6" w:tentative="1">
      <w:start w:val="1"/>
      <w:numFmt w:val="lowerLetter"/>
      <w:lvlText w:val="%5."/>
      <w:lvlJc w:val="left"/>
      <w:pPr>
        <w:ind w:left="4233" w:hanging="360"/>
      </w:pPr>
    </w:lvl>
    <w:lvl w:ilvl="5" w:tplc="BBC4F3E0" w:tentative="1">
      <w:start w:val="1"/>
      <w:numFmt w:val="lowerRoman"/>
      <w:lvlText w:val="%6."/>
      <w:lvlJc w:val="right"/>
      <w:pPr>
        <w:ind w:left="4953" w:hanging="180"/>
      </w:pPr>
    </w:lvl>
    <w:lvl w:ilvl="6" w:tplc="712057F4" w:tentative="1">
      <w:start w:val="1"/>
      <w:numFmt w:val="decimal"/>
      <w:lvlText w:val="%7."/>
      <w:lvlJc w:val="left"/>
      <w:pPr>
        <w:ind w:left="5673" w:hanging="360"/>
      </w:pPr>
    </w:lvl>
    <w:lvl w:ilvl="7" w:tplc="AA7CEAEA" w:tentative="1">
      <w:start w:val="1"/>
      <w:numFmt w:val="lowerLetter"/>
      <w:lvlText w:val="%8."/>
      <w:lvlJc w:val="left"/>
      <w:pPr>
        <w:ind w:left="6393" w:hanging="360"/>
      </w:pPr>
    </w:lvl>
    <w:lvl w:ilvl="8" w:tplc="B3707E9E" w:tentative="1">
      <w:start w:val="1"/>
      <w:numFmt w:val="lowerRoman"/>
      <w:lvlText w:val="%9."/>
      <w:lvlJc w:val="right"/>
      <w:pPr>
        <w:ind w:left="7113" w:hanging="180"/>
      </w:pPr>
    </w:lvl>
  </w:abstractNum>
  <w:abstractNum w:abstractNumId="209" w15:restartNumberingAfterBreak="0">
    <w:nsid w:val="786934CC"/>
    <w:multiLevelType w:val="hybridMultilevel"/>
    <w:tmpl w:val="47062264"/>
    <w:lvl w:ilvl="0" w:tplc="1A267E84">
      <w:start w:val="1"/>
      <w:numFmt w:val="bullet"/>
      <w:lvlText w:val=""/>
      <w:lvlJc w:val="left"/>
      <w:pPr>
        <w:ind w:left="720" w:hanging="360"/>
      </w:pPr>
      <w:rPr>
        <w:rFonts w:ascii="Symbol" w:hAnsi="Symbol" w:hint="default"/>
      </w:rPr>
    </w:lvl>
    <w:lvl w:ilvl="1" w:tplc="F9E8D038" w:tentative="1">
      <w:start w:val="1"/>
      <w:numFmt w:val="bullet"/>
      <w:lvlText w:val="o"/>
      <w:lvlJc w:val="left"/>
      <w:pPr>
        <w:ind w:left="1440" w:hanging="360"/>
      </w:pPr>
      <w:rPr>
        <w:rFonts w:ascii="Courier New" w:hAnsi="Courier New" w:cs="Courier New" w:hint="default"/>
      </w:rPr>
    </w:lvl>
    <w:lvl w:ilvl="2" w:tplc="82927AE0" w:tentative="1">
      <w:start w:val="1"/>
      <w:numFmt w:val="bullet"/>
      <w:lvlText w:val=""/>
      <w:lvlJc w:val="left"/>
      <w:pPr>
        <w:ind w:left="2160" w:hanging="360"/>
      </w:pPr>
      <w:rPr>
        <w:rFonts w:ascii="Wingdings" w:hAnsi="Wingdings" w:hint="default"/>
      </w:rPr>
    </w:lvl>
    <w:lvl w:ilvl="3" w:tplc="621C427A" w:tentative="1">
      <w:start w:val="1"/>
      <w:numFmt w:val="bullet"/>
      <w:lvlText w:val=""/>
      <w:lvlJc w:val="left"/>
      <w:pPr>
        <w:ind w:left="2880" w:hanging="360"/>
      </w:pPr>
      <w:rPr>
        <w:rFonts w:ascii="Symbol" w:hAnsi="Symbol" w:hint="default"/>
      </w:rPr>
    </w:lvl>
    <w:lvl w:ilvl="4" w:tplc="B8DE90C6" w:tentative="1">
      <w:start w:val="1"/>
      <w:numFmt w:val="bullet"/>
      <w:lvlText w:val="o"/>
      <w:lvlJc w:val="left"/>
      <w:pPr>
        <w:ind w:left="3600" w:hanging="360"/>
      </w:pPr>
      <w:rPr>
        <w:rFonts w:ascii="Courier New" w:hAnsi="Courier New" w:cs="Courier New" w:hint="default"/>
      </w:rPr>
    </w:lvl>
    <w:lvl w:ilvl="5" w:tplc="A3BCE65A" w:tentative="1">
      <w:start w:val="1"/>
      <w:numFmt w:val="bullet"/>
      <w:lvlText w:val=""/>
      <w:lvlJc w:val="left"/>
      <w:pPr>
        <w:ind w:left="4320" w:hanging="360"/>
      </w:pPr>
      <w:rPr>
        <w:rFonts w:ascii="Wingdings" w:hAnsi="Wingdings" w:hint="default"/>
      </w:rPr>
    </w:lvl>
    <w:lvl w:ilvl="6" w:tplc="B38C9FB8" w:tentative="1">
      <w:start w:val="1"/>
      <w:numFmt w:val="bullet"/>
      <w:lvlText w:val=""/>
      <w:lvlJc w:val="left"/>
      <w:pPr>
        <w:ind w:left="5040" w:hanging="360"/>
      </w:pPr>
      <w:rPr>
        <w:rFonts w:ascii="Symbol" w:hAnsi="Symbol" w:hint="default"/>
      </w:rPr>
    </w:lvl>
    <w:lvl w:ilvl="7" w:tplc="F4422388" w:tentative="1">
      <w:start w:val="1"/>
      <w:numFmt w:val="bullet"/>
      <w:lvlText w:val="o"/>
      <w:lvlJc w:val="left"/>
      <w:pPr>
        <w:ind w:left="5760" w:hanging="360"/>
      </w:pPr>
      <w:rPr>
        <w:rFonts w:ascii="Courier New" w:hAnsi="Courier New" w:cs="Courier New" w:hint="default"/>
      </w:rPr>
    </w:lvl>
    <w:lvl w:ilvl="8" w:tplc="72440CEA" w:tentative="1">
      <w:start w:val="1"/>
      <w:numFmt w:val="bullet"/>
      <w:lvlText w:val=""/>
      <w:lvlJc w:val="left"/>
      <w:pPr>
        <w:ind w:left="6480" w:hanging="360"/>
      </w:pPr>
      <w:rPr>
        <w:rFonts w:ascii="Wingdings" w:hAnsi="Wingdings" w:hint="default"/>
      </w:rPr>
    </w:lvl>
  </w:abstractNum>
  <w:abstractNum w:abstractNumId="210" w15:restartNumberingAfterBreak="0">
    <w:nsid w:val="78907019"/>
    <w:multiLevelType w:val="multilevel"/>
    <w:tmpl w:val="23A2510E"/>
    <w:lvl w:ilvl="0">
      <w:start w:val="15"/>
      <w:numFmt w:val="decimal"/>
      <w:lvlText w:val="%1."/>
      <w:lvlJc w:val="left"/>
      <w:pPr>
        <w:ind w:left="645" w:hanging="645"/>
      </w:pPr>
      <w:rPr>
        <w:rFonts w:hint="default"/>
      </w:rPr>
    </w:lvl>
    <w:lvl w:ilvl="1">
      <w:start w:val="3"/>
      <w:numFmt w:val="decimal"/>
      <w:lvlText w:val="%1.%2."/>
      <w:lvlJc w:val="left"/>
      <w:pPr>
        <w:ind w:left="928" w:hanging="64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1" w15:restartNumberingAfterBreak="0">
    <w:nsid w:val="79492C95"/>
    <w:multiLevelType w:val="hybridMultilevel"/>
    <w:tmpl w:val="377E5A6E"/>
    <w:lvl w:ilvl="0" w:tplc="3B36043E">
      <w:start w:val="1"/>
      <w:numFmt w:val="decimal"/>
      <w:lvlText w:val="%1)"/>
      <w:lvlJc w:val="left"/>
      <w:pPr>
        <w:ind w:left="1429" w:hanging="360"/>
      </w:pPr>
    </w:lvl>
    <w:lvl w:ilvl="1" w:tplc="FF7E3804">
      <w:start w:val="1"/>
      <w:numFmt w:val="decimal"/>
      <w:lvlText w:val="%2)"/>
      <w:lvlJc w:val="left"/>
      <w:pPr>
        <w:ind w:left="2149" w:hanging="360"/>
      </w:pPr>
      <w:rPr>
        <w:rFonts w:ascii="Times New Roman" w:eastAsia="Times New Roman" w:hAnsi="Times New Roman" w:cs="Times New Roman"/>
      </w:rPr>
    </w:lvl>
    <w:lvl w:ilvl="2" w:tplc="3F96C6EC">
      <w:start w:val="1"/>
      <w:numFmt w:val="decimal"/>
      <w:lvlText w:val="%3."/>
      <w:lvlJc w:val="left"/>
      <w:pPr>
        <w:ind w:left="3049" w:hanging="360"/>
      </w:pPr>
      <w:rPr>
        <w:rFonts w:hint="default"/>
        <w:b/>
      </w:rPr>
    </w:lvl>
    <w:lvl w:ilvl="3" w:tplc="D21E69D4" w:tentative="1">
      <w:start w:val="1"/>
      <w:numFmt w:val="decimal"/>
      <w:lvlText w:val="%4."/>
      <w:lvlJc w:val="left"/>
      <w:pPr>
        <w:ind w:left="3589" w:hanging="360"/>
      </w:pPr>
    </w:lvl>
    <w:lvl w:ilvl="4" w:tplc="8A1E2AE0" w:tentative="1">
      <w:start w:val="1"/>
      <w:numFmt w:val="lowerLetter"/>
      <w:lvlText w:val="%5."/>
      <w:lvlJc w:val="left"/>
      <w:pPr>
        <w:ind w:left="4309" w:hanging="360"/>
      </w:pPr>
    </w:lvl>
    <w:lvl w:ilvl="5" w:tplc="3CFE6268" w:tentative="1">
      <w:start w:val="1"/>
      <w:numFmt w:val="lowerRoman"/>
      <w:lvlText w:val="%6."/>
      <w:lvlJc w:val="right"/>
      <w:pPr>
        <w:ind w:left="5029" w:hanging="180"/>
      </w:pPr>
    </w:lvl>
    <w:lvl w:ilvl="6" w:tplc="93DCE9FC" w:tentative="1">
      <w:start w:val="1"/>
      <w:numFmt w:val="decimal"/>
      <w:lvlText w:val="%7."/>
      <w:lvlJc w:val="left"/>
      <w:pPr>
        <w:ind w:left="5749" w:hanging="360"/>
      </w:pPr>
    </w:lvl>
    <w:lvl w:ilvl="7" w:tplc="E8FEE402" w:tentative="1">
      <w:start w:val="1"/>
      <w:numFmt w:val="lowerLetter"/>
      <w:lvlText w:val="%8."/>
      <w:lvlJc w:val="left"/>
      <w:pPr>
        <w:ind w:left="6469" w:hanging="360"/>
      </w:pPr>
    </w:lvl>
    <w:lvl w:ilvl="8" w:tplc="D2BE547C" w:tentative="1">
      <w:start w:val="1"/>
      <w:numFmt w:val="lowerRoman"/>
      <w:lvlText w:val="%9."/>
      <w:lvlJc w:val="right"/>
      <w:pPr>
        <w:ind w:left="7189" w:hanging="180"/>
      </w:pPr>
    </w:lvl>
  </w:abstractNum>
  <w:abstractNum w:abstractNumId="212" w15:restartNumberingAfterBreak="0">
    <w:nsid w:val="794D6415"/>
    <w:multiLevelType w:val="hybridMultilevel"/>
    <w:tmpl w:val="74265B58"/>
    <w:lvl w:ilvl="0" w:tplc="F4B0C8E2">
      <w:start w:val="1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3" w15:restartNumberingAfterBreak="0">
    <w:nsid w:val="79504596"/>
    <w:multiLevelType w:val="hybridMultilevel"/>
    <w:tmpl w:val="11B219A4"/>
    <w:lvl w:ilvl="0" w:tplc="1ED2D160">
      <w:start w:val="1"/>
      <w:numFmt w:val="decimal"/>
      <w:lvlText w:val="%1)"/>
      <w:lvlJc w:val="left"/>
      <w:pPr>
        <w:ind w:left="2356" w:hanging="360"/>
      </w:pPr>
      <w:rPr>
        <w:rFonts w:hint="default"/>
      </w:rPr>
    </w:lvl>
    <w:lvl w:ilvl="1" w:tplc="C7767E3C" w:tentative="1">
      <w:start w:val="1"/>
      <w:numFmt w:val="lowerLetter"/>
      <w:lvlText w:val="%2."/>
      <w:lvlJc w:val="left"/>
      <w:pPr>
        <w:ind w:left="3076" w:hanging="360"/>
      </w:pPr>
    </w:lvl>
    <w:lvl w:ilvl="2" w:tplc="54C23024" w:tentative="1">
      <w:start w:val="1"/>
      <w:numFmt w:val="lowerRoman"/>
      <w:lvlText w:val="%3."/>
      <w:lvlJc w:val="right"/>
      <w:pPr>
        <w:ind w:left="3796" w:hanging="180"/>
      </w:pPr>
    </w:lvl>
    <w:lvl w:ilvl="3" w:tplc="2B9A0000" w:tentative="1">
      <w:start w:val="1"/>
      <w:numFmt w:val="decimal"/>
      <w:lvlText w:val="%4."/>
      <w:lvlJc w:val="left"/>
      <w:pPr>
        <w:ind w:left="4516" w:hanging="360"/>
      </w:pPr>
    </w:lvl>
    <w:lvl w:ilvl="4" w:tplc="5040411C" w:tentative="1">
      <w:start w:val="1"/>
      <w:numFmt w:val="lowerLetter"/>
      <w:lvlText w:val="%5."/>
      <w:lvlJc w:val="left"/>
      <w:pPr>
        <w:ind w:left="5236" w:hanging="360"/>
      </w:pPr>
    </w:lvl>
    <w:lvl w:ilvl="5" w:tplc="1F28B8DA" w:tentative="1">
      <w:start w:val="1"/>
      <w:numFmt w:val="lowerRoman"/>
      <w:lvlText w:val="%6."/>
      <w:lvlJc w:val="right"/>
      <w:pPr>
        <w:ind w:left="5956" w:hanging="180"/>
      </w:pPr>
    </w:lvl>
    <w:lvl w:ilvl="6" w:tplc="30105EF0" w:tentative="1">
      <w:start w:val="1"/>
      <w:numFmt w:val="decimal"/>
      <w:lvlText w:val="%7."/>
      <w:lvlJc w:val="left"/>
      <w:pPr>
        <w:ind w:left="6676" w:hanging="360"/>
      </w:pPr>
    </w:lvl>
    <w:lvl w:ilvl="7" w:tplc="7CAA0ADE" w:tentative="1">
      <w:start w:val="1"/>
      <w:numFmt w:val="lowerLetter"/>
      <w:lvlText w:val="%8."/>
      <w:lvlJc w:val="left"/>
      <w:pPr>
        <w:ind w:left="7396" w:hanging="360"/>
      </w:pPr>
    </w:lvl>
    <w:lvl w:ilvl="8" w:tplc="239A3822" w:tentative="1">
      <w:start w:val="1"/>
      <w:numFmt w:val="lowerRoman"/>
      <w:lvlText w:val="%9."/>
      <w:lvlJc w:val="right"/>
      <w:pPr>
        <w:ind w:left="8116" w:hanging="180"/>
      </w:pPr>
    </w:lvl>
  </w:abstractNum>
  <w:abstractNum w:abstractNumId="214" w15:restartNumberingAfterBreak="0">
    <w:nsid w:val="79660EB9"/>
    <w:multiLevelType w:val="multilevel"/>
    <w:tmpl w:val="B55AF446"/>
    <w:lvl w:ilvl="0">
      <w:start w:val="1"/>
      <w:numFmt w:val="decimal"/>
      <w:lvlText w:val="%1."/>
      <w:lvlJc w:val="left"/>
      <w:pPr>
        <w:ind w:left="2073" w:hanging="360"/>
      </w:pPr>
      <w:rPr>
        <w:rFonts w:hint="default"/>
        <w:b w:val="0"/>
      </w:rPr>
    </w:lvl>
    <w:lvl w:ilvl="1">
      <w:start w:val="6"/>
      <w:numFmt w:val="decimal"/>
      <w:isLgl/>
      <w:lvlText w:val="%1.%2."/>
      <w:lvlJc w:val="left"/>
      <w:pPr>
        <w:ind w:left="2181" w:hanging="468"/>
      </w:pPr>
      <w:rPr>
        <w:rFonts w:hint="default"/>
      </w:rPr>
    </w:lvl>
    <w:lvl w:ilvl="2">
      <w:start w:val="1"/>
      <w:numFmt w:val="decimal"/>
      <w:isLgl/>
      <w:lvlText w:val="%1.%2.%3."/>
      <w:lvlJc w:val="left"/>
      <w:pPr>
        <w:ind w:left="2433" w:hanging="720"/>
      </w:pPr>
      <w:rPr>
        <w:rFonts w:hint="default"/>
        <w:b/>
        <w:bCs/>
      </w:rPr>
    </w:lvl>
    <w:lvl w:ilvl="3">
      <w:start w:val="1"/>
      <w:numFmt w:val="decimal"/>
      <w:isLgl/>
      <w:lvlText w:val="%1.%2.%3.%4."/>
      <w:lvlJc w:val="left"/>
      <w:pPr>
        <w:ind w:left="2433" w:hanging="72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2793" w:hanging="1080"/>
      </w:pPr>
      <w:rPr>
        <w:rFonts w:hint="default"/>
      </w:rPr>
    </w:lvl>
    <w:lvl w:ilvl="6">
      <w:start w:val="1"/>
      <w:numFmt w:val="decimal"/>
      <w:isLgl/>
      <w:lvlText w:val="%1.%2.%3.%4.%5.%6.%7."/>
      <w:lvlJc w:val="left"/>
      <w:pPr>
        <w:ind w:left="2793" w:hanging="1080"/>
      </w:pPr>
      <w:rPr>
        <w:rFonts w:hint="default"/>
      </w:rPr>
    </w:lvl>
    <w:lvl w:ilvl="7">
      <w:start w:val="1"/>
      <w:numFmt w:val="decimal"/>
      <w:isLgl/>
      <w:lvlText w:val="%1.%2.%3.%4.%5.%6.%7.%8."/>
      <w:lvlJc w:val="left"/>
      <w:pPr>
        <w:ind w:left="3153" w:hanging="1440"/>
      </w:pPr>
      <w:rPr>
        <w:rFonts w:hint="default"/>
      </w:rPr>
    </w:lvl>
    <w:lvl w:ilvl="8">
      <w:start w:val="1"/>
      <w:numFmt w:val="decimal"/>
      <w:isLgl/>
      <w:lvlText w:val="%1.%2.%3.%4.%5.%6.%7.%8.%9."/>
      <w:lvlJc w:val="left"/>
      <w:pPr>
        <w:ind w:left="3153" w:hanging="1440"/>
      </w:pPr>
      <w:rPr>
        <w:rFonts w:hint="default"/>
      </w:rPr>
    </w:lvl>
  </w:abstractNum>
  <w:abstractNum w:abstractNumId="215" w15:restartNumberingAfterBreak="0">
    <w:nsid w:val="79D10FEA"/>
    <w:multiLevelType w:val="multilevel"/>
    <w:tmpl w:val="4D4E1E14"/>
    <w:lvl w:ilvl="0">
      <w:start w:val="2"/>
      <w:numFmt w:val="decimal"/>
      <w:lvlText w:val="%1."/>
      <w:lvlJc w:val="left"/>
      <w:pPr>
        <w:ind w:left="540" w:hanging="540"/>
      </w:pPr>
      <w:rPr>
        <w:rFonts w:hint="default"/>
      </w:rPr>
    </w:lvl>
    <w:lvl w:ilvl="1">
      <w:start w:val="3"/>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6" w15:restartNumberingAfterBreak="0">
    <w:nsid w:val="7A724382"/>
    <w:multiLevelType w:val="multilevel"/>
    <w:tmpl w:val="3F2A8EB0"/>
    <w:lvl w:ilvl="0">
      <w:start w:val="2"/>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7" w15:restartNumberingAfterBreak="0">
    <w:nsid w:val="7BF774FF"/>
    <w:multiLevelType w:val="hybridMultilevel"/>
    <w:tmpl w:val="5276F3E2"/>
    <w:lvl w:ilvl="0" w:tplc="5C42BA08">
      <w:start w:val="1"/>
      <w:numFmt w:val="bullet"/>
      <w:lvlText w:val=""/>
      <w:lvlJc w:val="left"/>
      <w:pPr>
        <w:ind w:left="612" w:hanging="360"/>
      </w:pPr>
      <w:rPr>
        <w:rFonts w:ascii="Symbol" w:hAnsi="Symbol" w:hint="default"/>
      </w:rPr>
    </w:lvl>
    <w:lvl w:ilvl="1" w:tplc="5C8A9730" w:tentative="1">
      <w:start w:val="1"/>
      <w:numFmt w:val="bullet"/>
      <w:lvlText w:val="o"/>
      <w:lvlJc w:val="left"/>
      <w:pPr>
        <w:ind w:left="1332" w:hanging="360"/>
      </w:pPr>
      <w:rPr>
        <w:rFonts w:ascii="Courier New" w:hAnsi="Courier New" w:cs="Courier New" w:hint="default"/>
      </w:rPr>
    </w:lvl>
    <w:lvl w:ilvl="2" w:tplc="9DEAAB9C" w:tentative="1">
      <w:start w:val="1"/>
      <w:numFmt w:val="bullet"/>
      <w:lvlText w:val=""/>
      <w:lvlJc w:val="left"/>
      <w:pPr>
        <w:ind w:left="2052" w:hanging="360"/>
      </w:pPr>
      <w:rPr>
        <w:rFonts w:ascii="Wingdings" w:hAnsi="Wingdings" w:hint="default"/>
      </w:rPr>
    </w:lvl>
    <w:lvl w:ilvl="3" w:tplc="2DB28356" w:tentative="1">
      <w:start w:val="1"/>
      <w:numFmt w:val="bullet"/>
      <w:lvlText w:val=""/>
      <w:lvlJc w:val="left"/>
      <w:pPr>
        <w:ind w:left="2772" w:hanging="360"/>
      </w:pPr>
      <w:rPr>
        <w:rFonts w:ascii="Symbol" w:hAnsi="Symbol" w:hint="default"/>
      </w:rPr>
    </w:lvl>
    <w:lvl w:ilvl="4" w:tplc="FB1C1AAC" w:tentative="1">
      <w:start w:val="1"/>
      <w:numFmt w:val="bullet"/>
      <w:lvlText w:val="o"/>
      <w:lvlJc w:val="left"/>
      <w:pPr>
        <w:ind w:left="3492" w:hanging="360"/>
      </w:pPr>
      <w:rPr>
        <w:rFonts w:ascii="Courier New" w:hAnsi="Courier New" w:cs="Courier New" w:hint="default"/>
      </w:rPr>
    </w:lvl>
    <w:lvl w:ilvl="5" w:tplc="9F0C2F84" w:tentative="1">
      <w:start w:val="1"/>
      <w:numFmt w:val="bullet"/>
      <w:lvlText w:val=""/>
      <w:lvlJc w:val="left"/>
      <w:pPr>
        <w:ind w:left="4212" w:hanging="360"/>
      </w:pPr>
      <w:rPr>
        <w:rFonts w:ascii="Wingdings" w:hAnsi="Wingdings" w:hint="default"/>
      </w:rPr>
    </w:lvl>
    <w:lvl w:ilvl="6" w:tplc="2E108786" w:tentative="1">
      <w:start w:val="1"/>
      <w:numFmt w:val="bullet"/>
      <w:lvlText w:val=""/>
      <w:lvlJc w:val="left"/>
      <w:pPr>
        <w:ind w:left="4932" w:hanging="360"/>
      </w:pPr>
      <w:rPr>
        <w:rFonts w:ascii="Symbol" w:hAnsi="Symbol" w:hint="default"/>
      </w:rPr>
    </w:lvl>
    <w:lvl w:ilvl="7" w:tplc="A546EB16" w:tentative="1">
      <w:start w:val="1"/>
      <w:numFmt w:val="bullet"/>
      <w:lvlText w:val="o"/>
      <w:lvlJc w:val="left"/>
      <w:pPr>
        <w:ind w:left="5652" w:hanging="360"/>
      </w:pPr>
      <w:rPr>
        <w:rFonts w:ascii="Courier New" w:hAnsi="Courier New" w:cs="Courier New" w:hint="default"/>
      </w:rPr>
    </w:lvl>
    <w:lvl w:ilvl="8" w:tplc="2F985DAA" w:tentative="1">
      <w:start w:val="1"/>
      <w:numFmt w:val="bullet"/>
      <w:lvlText w:val=""/>
      <w:lvlJc w:val="left"/>
      <w:pPr>
        <w:ind w:left="6372" w:hanging="360"/>
      </w:pPr>
      <w:rPr>
        <w:rFonts w:ascii="Wingdings" w:hAnsi="Wingdings" w:hint="default"/>
      </w:rPr>
    </w:lvl>
  </w:abstractNum>
  <w:abstractNum w:abstractNumId="218" w15:restartNumberingAfterBreak="0">
    <w:nsid w:val="7C2621C9"/>
    <w:multiLevelType w:val="hybridMultilevel"/>
    <w:tmpl w:val="A4A4A4F6"/>
    <w:lvl w:ilvl="0" w:tplc="09705690">
      <w:start w:val="1"/>
      <w:numFmt w:val="bullet"/>
      <w:lvlText w:val=""/>
      <w:lvlJc w:val="left"/>
      <w:pPr>
        <w:tabs>
          <w:tab w:val="num" w:pos="1287"/>
        </w:tabs>
        <w:ind w:left="1287" w:hanging="360"/>
      </w:pPr>
      <w:rPr>
        <w:rFonts w:ascii="Symbol" w:hAnsi="Symbol" w:hint="default"/>
      </w:rPr>
    </w:lvl>
    <w:lvl w:ilvl="1" w:tplc="54DAA4B4" w:tentative="1">
      <w:start w:val="1"/>
      <w:numFmt w:val="bullet"/>
      <w:lvlText w:val="o"/>
      <w:lvlJc w:val="left"/>
      <w:pPr>
        <w:tabs>
          <w:tab w:val="num" w:pos="2007"/>
        </w:tabs>
        <w:ind w:left="2007" w:hanging="360"/>
      </w:pPr>
      <w:rPr>
        <w:rFonts w:ascii="Courier New" w:hAnsi="Courier New" w:cs="Courier New" w:hint="default"/>
      </w:rPr>
    </w:lvl>
    <w:lvl w:ilvl="2" w:tplc="1D80203E" w:tentative="1">
      <w:start w:val="1"/>
      <w:numFmt w:val="bullet"/>
      <w:lvlText w:val=""/>
      <w:lvlJc w:val="left"/>
      <w:pPr>
        <w:tabs>
          <w:tab w:val="num" w:pos="2727"/>
        </w:tabs>
        <w:ind w:left="2727" w:hanging="360"/>
      </w:pPr>
      <w:rPr>
        <w:rFonts w:ascii="Wingdings" w:hAnsi="Wingdings" w:hint="default"/>
      </w:rPr>
    </w:lvl>
    <w:lvl w:ilvl="3" w:tplc="2CA4E77E" w:tentative="1">
      <w:start w:val="1"/>
      <w:numFmt w:val="bullet"/>
      <w:lvlText w:val=""/>
      <w:lvlJc w:val="left"/>
      <w:pPr>
        <w:tabs>
          <w:tab w:val="num" w:pos="3447"/>
        </w:tabs>
        <w:ind w:left="3447" w:hanging="360"/>
      </w:pPr>
      <w:rPr>
        <w:rFonts w:ascii="Symbol" w:hAnsi="Symbol" w:hint="default"/>
      </w:rPr>
    </w:lvl>
    <w:lvl w:ilvl="4" w:tplc="945AC22A" w:tentative="1">
      <w:start w:val="1"/>
      <w:numFmt w:val="bullet"/>
      <w:lvlText w:val="o"/>
      <w:lvlJc w:val="left"/>
      <w:pPr>
        <w:tabs>
          <w:tab w:val="num" w:pos="4167"/>
        </w:tabs>
        <w:ind w:left="4167" w:hanging="360"/>
      </w:pPr>
      <w:rPr>
        <w:rFonts w:ascii="Courier New" w:hAnsi="Courier New" w:cs="Courier New" w:hint="default"/>
      </w:rPr>
    </w:lvl>
    <w:lvl w:ilvl="5" w:tplc="7102CC62" w:tentative="1">
      <w:start w:val="1"/>
      <w:numFmt w:val="bullet"/>
      <w:lvlText w:val=""/>
      <w:lvlJc w:val="left"/>
      <w:pPr>
        <w:tabs>
          <w:tab w:val="num" w:pos="4887"/>
        </w:tabs>
        <w:ind w:left="4887" w:hanging="360"/>
      </w:pPr>
      <w:rPr>
        <w:rFonts w:ascii="Wingdings" w:hAnsi="Wingdings" w:hint="default"/>
      </w:rPr>
    </w:lvl>
    <w:lvl w:ilvl="6" w:tplc="7D604656" w:tentative="1">
      <w:start w:val="1"/>
      <w:numFmt w:val="bullet"/>
      <w:lvlText w:val=""/>
      <w:lvlJc w:val="left"/>
      <w:pPr>
        <w:tabs>
          <w:tab w:val="num" w:pos="5607"/>
        </w:tabs>
        <w:ind w:left="5607" w:hanging="360"/>
      </w:pPr>
      <w:rPr>
        <w:rFonts w:ascii="Symbol" w:hAnsi="Symbol" w:hint="default"/>
      </w:rPr>
    </w:lvl>
    <w:lvl w:ilvl="7" w:tplc="A96AE808" w:tentative="1">
      <w:start w:val="1"/>
      <w:numFmt w:val="bullet"/>
      <w:lvlText w:val="o"/>
      <w:lvlJc w:val="left"/>
      <w:pPr>
        <w:tabs>
          <w:tab w:val="num" w:pos="6327"/>
        </w:tabs>
        <w:ind w:left="6327" w:hanging="360"/>
      </w:pPr>
      <w:rPr>
        <w:rFonts w:ascii="Courier New" w:hAnsi="Courier New" w:cs="Courier New" w:hint="default"/>
      </w:rPr>
    </w:lvl>
    <w:lvl w:ilvl="8" w:tplc="396C56A0" w:tentative="1">
      <w:start w:val="1"/>
      <w:numFmt w:val="bullet"/>
      <w:lvlText w:val=""/>
      <w:lvlJc w:val="left"/>
      <w:pPr>
        <w:tabs>
          <w:tab w:val="num" w:pos="7047"/>
        </w:tabs>
        <w:ind w:left="7047" w:hanging="360"/>
      </w:pPr>
      <w:rPr>
        <w:rFonts w:ascii="Wingdings" w:hAnsi="Wingdings" w:hint="default"/>
      </w:rPr>
    </w:lvl>
  </w:abstractNum>
  <w:abstractNum w:abstractNumId="219" w15:restartNumberingAfterBreak="0">
    <w:nsid w:val="7C4379B9"/>
    <w:multiLevelType w:val="multilevel"/>
    <w:tmpl w:val="49D843FC"/>
    <w:lvl w:ilvl="0">
      <w:start w:val="5"/>
      <w:numFmt w:val="decimal"/>
      <w:lvlText w:val="%1."/>
      <w:lvlJc w:val="left"/>
      <w:pPr>
        <w:tabs>
          <w:tab w:val="num" w:pos="720"/>
        </w:tabs>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0" w15:restartNumberingAfterBreak="0">
    <w:nsid w:val="7DFA29F9"/>
    <w:multiLevelType w:val="multilevel"/>
    <w:tmpl w:val="60EE256C"/>
    <w:lvl w:ilvl="0">
      <w:start w:val="1"/>
      <w:numFmt w:val="decimal"/>
      <w:lvlText w:val="%1."/>
      <w:lvlJc w:val="left"/>
      <w:pPr>
        <w:ind w:left="2073" w:hanging="360"/>
      </w:pPr>
      <w:rPr>
        <w:rFonts w:hint="default"/>
      </w:rPr>
    </w:lvl>
    <w:lvl w:ilvl="1">
      <w:start w:val="16"/>
      <w:numFmt w:val="decimal"/>
      <w:isLgl/>
      <w:lvlText w:val="%1.%2."/>
      <w:lvlJc w:val="left"/>
      <w:pPr>
        <w:ind w:left="2325" w:hanging="612"/>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2793" w:hanging="1080"/>
      </w:pPr>
      <w:rPr>
        <w:rFonts w:hint="default"/>
      </w:rPr>
    </w:lvl>
    <w:lvl w:ilvl="6">
      <w:start w:val="1"/>
      <w:numFmt w:val="decimal"/>
      <w:isLgl/>
      <w:lvlText w:val="%1.%2.%3.%4.%5.%6.%7."/>
      <w:lvlJc w:val="left"/>
      <w:pPr>
        <w:ind w:left="3153" w:hanging="1440"/>
      </w:pPr>
      <w:rPr>
        <w:rFonts w:hint="default"/>
      </w:rPr>
    </w:lvl>
    <w:lvl w:ilvl="7">
      <w:start w:val="1"/>
      <w:numFmt w:val="decimal"/>
      <w:isLgl/>
      <w:lvlText w:val="%1.%2.%3.%4.%5.%6.%7.%8."/>
      <w:lvlJc w:val="left"/>
      <w:pPr>
        <w:ind w:left="3153" w:hanging="1440"/>
      </w:pPr>
      <w:rPr>
        <w:rFonts w:hint="default"/>
      </w:rPr>
    </w:lvl>
    <w:lvl w:ilvl="8">
      <w:start w:val="1"/>
      <w:numFmt w:val="decimal"/>
      <w:isLgl/>
      <w:lvlText w:val="%1.%2.%3.%4.%5.%6.%7.%8.%9."/>
      <w:lvlJc w:val="left"/>
      <w:pPr>
        <w:ind w:left="3513" w:hanging="1800"/>
      </w:pPr>
      <w:rPr>
        <w:rFonts w:hint="default"/>
      </w:rPr>
    </w:lvl>
  </w:abstractNum>
  <w:abstractNum w:abstractNumId="221" w15:restartNumberingAfterBreak="0">
    <w:nsid w:val="7EC231B1"/>
    <w:multiLevelType w:val="multilevel"/>
    <w:tmpl w:val="17BA82B4"/>
    <w:lvl w:ilvl="0">
      <w:start w:val="15"/>
      <w:numFmt w:val="decimal"/>
      <w:lvlText w:val="%1."/>
      <w:lvlJc w:val="left"/>
      <w:pPr>
        <w:ind w:left="645" w:hanging="645"/>
      </w:pPr>
      <w:rPr>
        <w:rFonts w:hint="default"/>
      </w:rPr>
    </w:lvl>
    <w:lvl w:ilvl="1">
      <w:start w:val="2"/>
      <w:numFmt w:val="decimal"/>
      <w:lvlText w:val="%1.%2."/>
      <w:lvlJc w:val="left"/>
      <w:pPr>
        <w:ind w:left="928" w:hanging="64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2" w15:restartNumberingAfterBreak="0">
    <w:nsid w:val="7FF77E52"/>
    <w:multiLevelType w:val="hybridMultilevel"/>
    <w:tmpl w:val="0F686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9"/>
  </w:num>
  <w:num w:numId="2">
    <w:abstractNumId w:val="29"/>
  </w:num>
  <w:num w:numId="3">
    <w:abstractNumId w:val="203"/>
  </w:num>
  <w:num w:numId="4">
    <w:abstractNumId w:val="136"/>
  </w:num>
  <w:num w:numId="5">
    <w:abstractNumId w:val="218"/>
  </w:num>
  <w:num w:numId="6">
    <w:abstractNumId w:val="3"/>
  </w:num>
  <w:num w:numId="7">
    <w:abstractNumId w:val="2"/>
  </w:num>
  <w:num w:numId="8">
    <w:abstractNumId w:val="1"/>
  </w:num>
  <w:num w:numId="9">
    <w:abstractNumId w:val="0"/>
  </w:num>
  <w:num w:numId="10">
    <w:abstractNumId w:val="147"/>
  </w:num>
  <w:num w:numId="11">
    <w:abstractNumId w:val="111"/>
  </w:num>
  <w:num w:numId="12">
    <w:abstractNumId w:val="27"/>
  </w:num>
  <w:num w:numId="13">
    <w:abstractNumId w:val="93"/>
  </w:num>
  <w:num w:numId="14">
    <w:abstractNumId w:val="181"/>
  </w:num>
  <w:num w:numId="15">
    <w:abstractNumId w:val="186"/>
  </w:num>
  <w:num w:numId="16">
    <w:abstractNumId w:val="24"/>
  </w:num>
  <w:num w:numId="17">
    <w:abstractNumId w:val="202"/>
  </w:num>
  <w:num w:numId="18">
    <w:abstractNumId w:val="10"/>
  </w:num>
  <w:num w:numId="19">
    <w:abstractNumId w:val="71"/>
  </w:num>
  <w:num w:numId="20">
    <w:abstractNumId w:val="52"/>
  </w:num>
  <w:num w:numId="21">
    <w:abstractNumId w:val="58"/>
  </w:num>
  <w:num w:numId="22">
    <w:abstractNumId w:val="21"/>
  </w:num>
  <w:num w:numId="23">
    <w:abstractNumId w:val="207"/>
  </w:num>
  <w:num w:numId="24">
    <w:abstractNumId w:val="31"/>
  </w:num>
  <w:num w:numId="25">
    <w:abstractNumId w:val="211"/>
  </w:num>
  <w:num w:numId="26">
    <w:abstractNumId w:val="164"/>
  </w:num>
  <w:num w:numId="27">
    <w:abstractNumId w:val="12"/>
  </w:num>
  <w:num w:numId="28">
    <w:abstractNumId w:val="18"/>
  </w:num>
  <w:num w:numId="29">
    <w:abstractNumId w:val="120"/>
  </w:num>
  <w:num w:numId="30">
    <w:abstractNumId w:val="88"/>
  </w:num>
  <w:num w:numId="31">
    <w:abstractNumId w:val="217"/>
  </w:num>
  <w:num w:numId="32">
    <w:abstractNumId w:val="44"/>
  </w:num>
  <w:num w:numId="33">
    <w:abstractNumId w:val="209"/>
  </w:num>
  <w:num w:numId="34">
    <w:abstractNumId w:val="187"/>
  </w:num>
  <w:num w:numId="35">
    <w:abstractNumId w:val="45"/>
  </w:num>
  <w:num w:numId="36">
    <w:abstractNumId w:val="78"/>
  </w:num>
  <w:num w:numId="37">
    <w:abstractNumId w:val="179"/>
  </w:num>
  <w:num w:numId="38">
    <w:abstractNumId w:val="139"/>
  </w:num>
  <w:num w:numId="39">
    <w:abstractNumId w:val="55"/>
  </w:num>
  <w:num w:numId="40">
    <w:abstractNumId w:val="199"/>
  </w:num>
  <w:num w:numId="41">
    <w:abstractNumId w:val="20"/>
  </w:num>
  <w:num w:numId="42">
    <w:abstractNumId w:val="83"/>
  </w:num>
  <w:num w:numId="43">
    <w:abstractNumId w:val="183"/>
  </w:num>
  <w:num w:numId="44">
    <w:abstractNumId w:val="36"/>
  </w:num>
  <w:num w:numId="45">
    <w:abstractNumId w:val="107"/>
  </w:num>
  <w:num w:numId="46">
    <w:abstractNumId w:val="159"/>
  </w:num>
  <w:num w:numId="47">
    <w:abstractNumId w:val="28"/>
  </w:num>
  <w:num w:numId="48">
    <w:abstractNumId w:val="113"/>
  </w:num>
  <w:num w:numId="49">
    <w:abstractNumId w:val="215"/>
  </w:num>
  <w:num w:numId="50">
    <w:abstractNumId w:val="9"/>
  </w:num>
  <w:num w:numId="51">
    <w:abstractNumId w:val="124"/>
  </w:num>
  <w:num w:numId="52">
    <w:abstractNumId w:val="216"/>
  </w:num>
  <w:num w:numId="53">
    <w:abstractNumId w:val="194"/>
  </w:num>
  <w:num w:numId="54">
    <w:abstractNumId w:val="82"/>
  </w:num>
  <w:num w:numId="55">
    <w:abstractNumId w:val="26"/>
  </w:num>
  <w:num w:numId="56">
    <w:abstractNumId w:val="90"/>
  </w:num>
  <w:num w:numId="57">
    <w:abstractNumId w:val="201"/>
  </w:num>
  <w:num w:numId="58">
    <w:abstractNumId w:val="146"/>
  </w:num>
  <w:num w:numId="59">
    <w:abstractNumId w:val="195"/>
  </w:num>
  <w:num w:numId="60">
    <w:abstractNumId w:val="25"/>
  </w:num>
  <w:num w:numId="61">
    <w:abstractNumId w:val="142"/>
  </w:num>
  <w:num w:numId="62">
    <w:abstractNumId w:val="22"/>
  </w:num>
  <w:num w:numId="63">
    <w:abstractNumId w:val="204"/>
  </w:num>
  <w:num w:numId="64">
    <w:abstractNumId w:val="81"/>
  </w:num>
  <w:num w:numId="65">
    <w:abstractNumId w:val="95"/>
  </w:num>
  <w:num w:numId="66">
    <w:abstractNumId w:val="173"/>
  </w:num>
  <w:num w:numId="67">
    <w:abstractNumId w:val="220"/>
  </w:num>
  <w:num w:numId="68">
    <w:abstractNumId w:val="137"/>
  </w:num>
  <w:num w:numId="69">
    <w:abstractNumId w:val="43"/>
  </w:num>
  <w:num w:numId="70">
    <w:abstractNumId w:val="130"/>
  </w:num>
  <w:num w:numId="71">
    <w:abstractNumId w:val="87"/>
  </w:num>
  <w:num w:numId="72">
    <w:abstractNumId w:val="38"/>
  </w:num>
  <w:num w:numId="73">
    <w:abstractNumId w:val="102"/>
  </w:num>
  <w:num w:numId="74">
    <w:abstractNumId w:val="151"/>
  </w:num>
  <w:num w:numId="75">
    <w:abstractNumId w:val="6"/>
  </w:num>
  <w:num w:numId="76">
    <w:abstractNumId w:val="11"/>
  </w:num>
  <w:num w:numId="77">
    <w:abstractNumId w:val="8"/>
  </w:num>
  <w:num w:numId="78">
    <w:abstractNumId w:val="56"/>
  </w:num>
  <w:num w:numId="79">
    <w:abstractNumId w:val="172"/>
  </w:num>
  <w:num w:numId="80">
    <w:abstractNumId w:val="91"/>
  </w:num>
  <w:num w:numId="81">
    <w:abstractNumId w:val="103"/>
  </w:num>
  <w:num w:numId="82">
    <w:abstractNumId w:val="49"/>
  </w:num>
  <w:num w:numId="83">
    <w:abstractNumId w:val="174"/>
  </w:num>
  <w:num w:numId="84">
    <w:abstractNumId w:val="214"/>
  </w:num>
  <w:num w:numId="85">
    <w:abstractNumId w:val="206"/>
  </w:num>
  <w:num w:numId="86">
    <w:abstractNumId w:val="168"/>
  </w:num>
  <w:num w:numId="87">
    <w:abstractNumId w:val="184"/>
  </w:num>
  <w:num w:numId="88">
    <w:abstractNumId w:val="149"/>
  </w:num>
  <w:num w:numId="89">
    <w:abstractNumId w:val="198"/>
  </w:num>
  <w:num w:numId="90">
    <w:abstractNumId w:val="98"/>
  </w:num>
  <w:num w:numId="9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6"/>
  </w:num>
  <w:num w:numId="93">
    <w:abstractNumId w:val="156"/>
  </w:num>
  <w:num w:numId="94">
    <w:abstractNumId w:val="75"/>
  </w:num>
  <w:num w:numId="95">
    <w:abstractNumId w:val="15"/>
  </w:num>
  <w:num w:numId="96">
    <w:abstractNumId w:val="104"/>
  </w:num>
  <w:num w:numId="97">
    <w:abstractNumId w:val="85"/>
  </w:num>
  <w:num w:numId="98">
    <w:abstractNumId w:val="63"/>
  </w:num>
  <w:num w:numId="99">
    <w:abstractNumId w:val="17"/>
  </w:num>
  <w:num w:numId="100">
    <w:abstractNumId w:val="94"/>
  </w:num>
  <w:num w:numId="101">
    <w:abstractNumId w:val="213"/>
  </w:num>
  <w:num w:numId="102">
    <w:abstractNumId w:val="212"/>
  </w:num>
  <w:num w:numId="103">
    <w:abstractNumId w:val="48"/>
  </w:num>
  <w:num w:numId="104">
    <w:abstractNumId w:val="89"/>
  </w:num>
  <w:num w:numId="105">
    <w:abstractNumId w:val="170"/>
  </w:num>
  <w:num w:numId="106">
    <w:abstractNumId w:val="39"/>
  </w:num>
  <w:num w:numId="107">
    <w:abstractNumId w:val="138"/>
  </w:num>
  <w:num w:numId="108">
    <w:abstractNumId w:val="72"/>
  </w:num>
  <w:num w:numId="109">
    <w:abstractNumId w:val="219"/>
  </w:num>
  <w:num w:numId="110">
    <w:abstractNumId w:val="185"/>
  </w:num>
  <w:num w:numId="111">
    <w:abstractNumId w:val="50"/>
  </w:num>
  <w:num w:numId="112">
    <w:abstractNumId w:val="14"/>
  </w:num>
  <w:num w:numId="113">
    <w:abstractNumId w:val="80"/>
  </w:num>
  <w:num w:numId="114">
    <w:abstractNumId w:val="175"/>
  </w:num>
  <w:num w:numId="115">
    <w:abstractNumId w:val="135"/>
  </w:num>
  <w:num w:numId="116">
    <w:abstractNumId w:val="53"/>
  </w:num>
  <w:num w:numId="117">
    <w:abstractNumId w:val="163"/>
  </w:num>
  <w:num w:numId="118">
    <w:abstractNumId w:val="205"/>
  </w:num>
  <w:num w:numId="119">
    <w:abstractNumId w:val="154"/>
  </w:num>
  <w:num w:numId="120">
    <w:abstractNumId w:val="144"/>
  </w:num>
  <w:num w:numId="121">
    <w:abstractNumId w:val="178"/>
  </w:num>
  <w:num w:numId="122">
    <w:abstractNumId w:val="74"/>
  </w:num>
  <w:num w:numId="123">
    <w:abstractNumId w:val="189"/>
  </w:num>
  <w:num w:numId="124">
    <w:abstractNumId w:val="176"/>
  </w:num>
  <w:num w:numId="125">
    <w:abstractNumId w:val="19"/>
  </w:num>
  <w:num w:numId="126">
    <w:abstractNumId w:val="182"/>
  </w:num>
  <w:num w:numId="127">
    <w:abstractNumId w:val="108"/>
  </w:num>
  <w:num w:numId="128">
    <w:abstractNumId w:val="77"/>
  </w:num>
  <w:num w:numId="129">
    <w:abstractNumId w:val="42"/>
  </w:num>
  <w:num w:numId="130">
    <w:abstractNumId w:val="4"/>
  </w:num>
  <w:num w:numId="131">
    <w:abstractNumId w:val="177"/>
  </w:num>
  <w:num w:numId="132">
    <w:abstractNumId w:val="118"/>
  </w:num>
  <w:num w:numId="133">
    <w:abstractNumId w:val="161"/>
  </w:num>
  <w:num w:numId="134">
    <w:abstractNumId w:val="119"/>
  </w:num>
  <w:num w:numId="135">
    <w:abstractNumId w:val="152"/>
  </w:num>
  <w:num w:numId="136">
    <w:abstractNumId w:val="110"/>
  </w:num>
  <w:num w:numId="137">
    <w:abstractNumId w:val="66"/>
  </w:num>
  <w:num w:numId="138">
    <w:abstractNumId w:val="47"/>
  </w:num>
  <w:num w:numId="139">
    <w:abstractNumId w:val="160"/>
  </w:num>
  <w:num w:numId="140">
    <w:abstractNumId w:val="123"/>
  </w:num>
  <w:num w:numId="141">
    <w:abstractNumId w:val="7"/>
  </w:num>
  <w:num w:numId="142">
    <w:abstractNumId w:val="112"/>
  </w:num>
  <w:num w:numId="143">
    <w:abstractNumId w:val="166"/>
  </w:num>
  <w:num w:numId="144">
    <w:abstractNumId w:val="192"/>
  </w:num>
  <w:num w:numId="145">
    <w:abstractNumId w:val="86"/>
  </w:num>
  <w:num w:numId="146">
    <w:abstractNumId w:val="157"/>
  </w:num>
  <w:num w:numId="147">
    <w:abstractNumId w:val="134"/>
  </w:num>
  <w:num w:numId="148">
    <w:abstractNumId w:val="54"/>
  </w:num>
  <w:num w:numId="149">
    <w:abstractNumId w:val="37"/>
  </w:num>
  <w:num w:numId="150">
    <w:abstractNumId w:val="109"/>
  </w:num>
  <w:num w:numId="151">
    <w:abstractNumId w:val="33"/>
  </w:num>
  <w:num w:numId="152">
    <w:abstractNumId w:val="84"/>
  </w:num>
  <w:num w:numId="153">
    <w:abstractNumId w:val="92"/>
  </w:num>
  <w:num w:numId="154">
    <w:abstractNumId w:val="132"/>
  </w:num>
  <w:num w:numId="155">
    <w:abstractNumId w:val="150"/>
  </w:num>
  <w:num w:numId="156">
    <w:abstractNumId w:val="131"/>
  </w:num>
  <w:num w:numId="157">
    <w:abstractNumId w:val="208"/>
  </w:num>
  <w:num w:numId="158">
    <w:abstractNumId w:val="16"/>
  </w:num>
  <w:num w:numId="159">
    <w:abstractNumId w:val="117"/>
  </w:num>
  <w:num w:numId="160">
    <w:abstractNumId w:val="162"/>
  </w:num>
  <w:num w:numId="161">
    <w:abstractNumId w:val="167"/>
  </w:num>
  <w:num w:numId="162">
    <w:abstractNumId w:val="65"/>
  </w:num>
  <w:num w:numId="163">
    <w:abstractNumId w:val="165"/>
  </w:num>
  <w:num w:numId="164">
    <w:abstractNumId w:val="191"/>
  </w:num>
  <w:num w:numId="165">
    <w:abstractNumId w:val="35"/>
  </w:num>
  <w:num w:numId="166">
    <w:abstractNumId w:val="126"/>
  </w:num>
  <w:num w:numId="167">
    <w:abstractNumId w:val="100"/>
  </w:num>
  <w:num w:numId="168">
    <w:abstractNumId w:val="193"/>
  </w:num>
  <w:num w:numId="169">
    <w:abstractNumId w:val="133"/>
  </w:num>
  <w:num w:numId="170">
    <w:abstractNumId w:val="141"/>
  </w:num>
  <w:num w:numId="171">
    <w:abstractNumId w:val="143"/>
  </w:num>
  <w:num w:numId="172">
    <w:abstractNumId w:val="67"/>
  </w:num>
  <w:num w:numId="173">
    <w:abstractNumId w:val="41"/>
  </w:num>
  <w:num w:numId="174">
    <w:abstractNumId w:val="190"/>
  </w:num>
  <w:num w:numId="175">
    <w:abstractNumId w:val="32"/>
  </w:num>
  <w:num w:numId="176">
    <w:abstractNumId w:val="46"/>
  </w:num>
  <w:num w:numId="177">
    <w:abstractNumId w:val="61"/>
  </w:num>
  <w:num w:numId="178">
    <w:abstractNumId w:val="30"/>
  </w:num>
  <w:num w:numId="179">
    <w:abstractNumId w:val="171"/>
  </w:num>
  <w:num w:numId="180">
    <w:abstractNumId w:val="96"/>
  </w:num>
  <w:num w:numId="181">
    <w:abstractNumId w:val="129"/>
  </w:num>
  <w:num w:numId="182">
    <w:abstractNumId w:val="70"/>
  </w:num>
  <w:num w:numId="183">
    <w:abstractNumId w:val="5"/>
  </w:num>
  <w:num w:numId="184">
    <w:abstractNumId w:val="121"/>
  </w:num>
  <w:num w:numId="185">
    <w:abstractNumId w:val="105"/>
  </w:num>
  <w:num w:numId="186">
    <w:abstractNumId w:val="197"/>
  </w:num>
  <w:num w:numId="187">
    <w:abstractNumId w:val="23"/>
  </w:num>
  <w:num w:numId="188">
    <w:abstractNumId w:val="34"/>
  </w:num>
  <w:num w:numId="189">
    <w:abstractNumId w:val="13"/>
  </w:num>
  <w:num w:numId="190">
    <w:abstractNumId w:val="221"/>
  </w:num>
  <w:num w:numId="191">
    <w:abstractNumId w:val="210"/>
  </w:num>
  <w:num w:numId="192">
    <w:abstractNumId w:val="125"/>
  </w:num>
  <w:num w:numId="193">
    <w:abstractNumId w:val="68"/>
  </w:num>
  <w:num w:numId="194">
    <w:abstractNumId w:val="148"/>
  </w:num>
  <w:num w:numId="195">
    <w:abstractNumId w:val="122"/>
  </w:num>
  <w:num w:numId="196">
    <w:abstractNumId w:val="196"/>
  </w:num>
  <w:num w:numId="197">
    <w:abstractNumId w:val="155"/>
  </w:num>
  <w:num w:numId="198">
    <w:abstractNumId w:val="99"/>
  </w:num>
  <w:num w:numId="199">
    <w:abstractNumId w:val="128"/>
  </w:num>
  <w:num w:numId="200">
    <w:abstractNumId w:val="153"/>
  </w:num>
  <w:num w:numId="201">
    <w:abstractNumId w:val="145"/>
  </w:num>
  <w:num w:numId="202">
    <w:abstractNumId w:val="59"/>
  </w:num>
  <w:num w:numId="203">
    <w:abstractNumId w:val="60"/>
  </w:num>
  <w:num w:numId="204">
    <w:abstractNumId w:val="180"/>
  </w:num>
  <w:num w:numId="205">
    <w:abstractNumId w:val="73"/>
  </w:num>
  <w:num w:numId="206">
    <w:abstractNumId w:val="76"/>
  </w:num>
  <w:num w:numId="207">
    <w:abstractNumId w:val="79"/>
  </w:num>
  <w:num w:numId="208">
    <w:abstractNumId w:val="140"/>
  </w:num>
  <w:num w:numId="209">
    <w:abstractNumId w:val="200"/>
  </w:num>
  <w:num w:numId="210">
    <w:abstractNumId w:val="127"/>
  </w:num>
  <w:num w:numId="211">
    <w:abstractNumId w:val="158"/>
  </w:num>
  <w:num w:numId="212">
    <w:abstractNumId w:val="62"/>
  </w:num>
  <w:num w:numId="213">
    <w:abstractNumId w:val="57"/>
  </w:num>
  <w:num w:numId="214">
    <w:abstractNumId w:val="51"/>
  </w:num>
  <w:num w:numId="215">
    <w:abstractNumId w:val="106"/>
  </w:num>
  <w:num w:numId="216">
    <w:abstractNumId w:val="188"/>
  </w:num>
  <w:num w:numId="217">
    <w:abstractNumId w:val="64"/>
  </w:num>
  <w:num w:numId="218">
    <w:abstractNumId w:val="40"/>
  </w:num>
  <w:num w:numId="219">
    <w:abstractNumId w:val="114"/>
  </w:num>
  <w:num w:numId="220">
    <w:abstractNumId w:val="69"/>
  </w:num>
  <w:num w:numId="221">
    <w:abstractNumId w:val="222"/>
  </w:num>
  <w:num w:numId="222">
    <w:abstractNumId w:val="101"/>
  </w:num>
  <w:num w:numId="223">
    <w:abstractNumId w:val="115"/>
  </w:num>
  <w:num w:numId="224">
    <w:abstractNumId w:val="97"/>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ru-RU"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BmTagged" w:val="00"/>
    <w:docVar w:name="WfLargeDoc" w:val="00"/>
    <w:docVar w:name="WfMT" w:val="0"/>
    <w:docVar w:name="WfProtection" w:val="1"/>
    <w:docVar w:name="WfRevTM" w:val="D:\Work\Лакра\Translation Memories\yacht_varnish.txt"/>
    <w:docVar w:name="WfStyles" w:val=" 439   no"/>
  </w:docVars>
  <w:rsids>
    <w:rsidRoot w:val="00D40A2C"/>
    <w:rsid w:val="000007B4"/>
    <w:rsid w:val="000008A3"/>
    <w:rsid w:val="00000E3A"/>
    <w:rsid w:val="000021B2"/>
    <w:rsid w:val="0000241E"/>
    <w:rsid w:val="00002A38"/>
    <w:rsid w:val="00003057"/>
    <w:rsid w:val="0000318E"/>
    <w:rsid w:val="000036E0"/>
    <w:rsid w:val="000036FA"/>
    <w:rsid w:val="00004390"/>
    <w:rsid w:val="00006503"/>
    <w:rsid w:val="00006990"/>
    <w:rsid w:val="000073A3"/>
    <w:rsid w:val="000106A7"/>
    <w:rsid w:val="00010B89"/>
    <w:rsid w:val="000113A5"/>
    <w:rsid w:val="00014086"/>
    <w:rsid w:val="00014AA9"/>
    <w:rsid w:val="00016404"/>
    <w:rsid w:val="00016A0B"/>
    <w:rsid w:val="00017890"/>
    <w:rsid w:val="00021E5E"/>
    <w:rsid w:val="00022B3B"/>
    <w:rsid w:val="00022DE6"/>
    <w:rsid w:val="00023EEE"/>
    <w:rsid w:val="0002515A"/>
    <w:rsid w:val="0002557A"/>
    <w:rsid w:val="000274C3"/>
    <w:rsid w:val="00027591"/>
    <w:rsid w:val="000334F4"/>
    <w:rsid w:val="000338F1"/>
    <w:rsid w:val="00033BC0"/>
    <w:rsid w:val="00034870"/>
    <w:rsid w:val="00034ED7"/>
    <w:rsid w:val="00035980"/>
    <w:rsid w:val="00035C40"/>
    <w:rsid w:val="0003627F"/>
    <w:rsid w:val="00037917"/>
    <w:rsid w:val="00037C19"/>
    <w:rsid w:val="0004100A"/>
    <w:rsid w:val="0004282C"/>
    <w:rsid w:val="000432EA"/>
    <w:rsid w:val="00043826"/>
    <w:rsid w:val="00043FA5"/>
    <w:rsid w:val="00044140"/>
    <w:rsid w:val="00044391"/>
    <w:rsid w:val="00045970"/>
    <w:rsid w:val="00045A80"/>
    <w:rsid w:val="00045F09"/>
    <w:rsid w:val="000464FE"/>
    <w:rsid w:val="00051421"/>
    <w:rsid w:val="00051527"/>
    <w:rsid w:val="00051944"/>
    <w:rsid w:val="00051E33"/>
    <w:rsid w:val="00052079"/>
    <w:rsid w:val="00052D8A"/>
    <w:rsid w:val="00052DA9"/>
    <w:rsid w:val="00052F05"/>
    <w:rsid w:val="0005332A"/>
    <w:rsid w:val="00053616"/>
    <w:rsid w:val="00054AD7"/>
    <w:rsid w:val="00054DD4"/>
    <w:rsid w:val="000573D2"/>
    <w:rsid w:val="00057C85"/>
    <w:rsid w:val="00057DE0"/>
    <w:rsid w:val="00060062"/>
    <w:rsid w:val="00060C4C"/>
    <w:rsid w:val="00061B2B"/>
    <w:rsid w:val="000626E2"/>
    <w:rsid w:val="00062C7A"/>
    <w:rsid w:val="00063B51"/>
    <w:rsid w:val="00064DD4"/>
    <w:rsid w:val="000654A4"/>
    <w:rsid w:val="00065687"/>
    <w:rsid w:val="00065E83"/>
    <w:rsid w:val="00067607"/>
    <w:rsid w:val="00067DB7"/>
    <w:rsid w:val="00070670"/>
    <w:rsid w:val="000707A3"/>
    <w:rsid w:val="00070B2C"/>
    <w:rsid w:val="00071A8D"/>
    <w:rsid w:val="00073F0D"/>
    <w:rsid w:val="000753A8"/>
    <w:rsid w:val="000753FB"/>
    <w:rsid w:val="00076A85"/>
    <w:rsid w:val="00077080"/>
    <w:rsid w:val="0007758A"/>
    <w:rsid w:val="00077AE3"/>
    <w:rsid w:val="0008009E"/>
    <w:rsid w:val="00081792"/>
    <w:rsid w:val="000819B6"/>
    <w:rsid w:val="00082EA2"/>
    <w:rsid w:val="00083299"/>
    <w:rsid w:val="00083849"/>
    <w:rsid w:val="00087849"/>
    <w:rsid w:val="0009022D"/>
    <w:rsid w:val="00090948"/>
    <w:rsid w:val="00093AC8"/>
    <w:rsid w:val="000942AE"/>
    <w:rsid w:val="000A02F3"/>
    <w:rsid w:val="000A1156"/>
    <w:rsid w:val="000A1213"/>
    <w:rsid w:val="000A2988"/>
    <w:rsid w:val="000A2CB4"/>
    <w:rsid w:val="000A2CFB"/>
    <w:rsid w:val="000A448E"/>
    <w:rsid w:val="000A5465"/>
    <w:rsid w:val="000A59E1"/>
    <w:rsid w:val="000B3732"/>
    <w:rsid w:val="000B3DB4"/>
    <w:rsid w:val="000B51B2"/>
    <w:rsid w:val="000B6686"/>
    <w:rsid w:val="000B7814"/>
    <w:rsid w:val="000B7EDE"/>
    <w:rsid w:val="000B7F85"/>
    <w:rsid w:val="000C1FDC"/>
    <w:rsid w:val="000C2BA7"/>
    <w:rsid w:val="000C3796"/>
    <w:rsid w:val="000C3AF2"/>
    <w:rsid w:val="000C4363"/>
    <w:rsid w:val="000C4BB0"/>
    <w:rsid w:val="000C5025"/>
    <w:rsid w:val="000C6472"/>
    <w:rsid w:val="000C658E"/>
    <w:rsid w:val="000C6B14"/>
    <w:rsid w:val="000C7901"/>
    <w:rsid w:val="000D1993"/>
    <w:rsid w:val="000D2025"/>
    <w:rsid w:val="000D203E"/>
    <w:rsid w:val="000D2AC1"/>
    <w:rsid w:val="000D41E1"/>
    <w:rsid w:val="000D430A"/>
    <w:rsid w:val="000D46CD"/>
    <w:rsid w:val="000D5487"/>
    <w:rsid w:val="000D665B"/>
    <w:rsid w:val="000D7405"/>
    <w:rsid w:val="000D74CE"/>
    <w:rsid w:val="000D7970"/>
    <w:rsid w:val="000E13CB"/>
    <w:rsid w:val="000E1DC4"/>
    <w:rsid w:val="000E4061"/>
    <w:rsid w:val="000E52F3"/>
    <w:rsid w:val="000E6334"/>
    <w:rsid w:val="000F024D"/>
    <w:rsid w:val="000F0441"/>
    <w:rsid w:val="000F0F33"/>
    <w:rsid w:val="000F165C"/>
    <w:rsid w:val="000F1C72"/>
    <w:rsid w:val="000F2EAD"/>
    <w:rsid w:val="000F3CFF"/>
    <w:rsid w:val="000F49EC"/>
    <w:rsid w:val="000F4B6B"/>
    <w:rsid w:val="000F4EDC"/>
    <w:rsid w:val="000F50B7"/>
    <w:rsid w:val="000F5A0F"/>
    <w:rsid w:val="000F5DBA"/>
    <w:rsid w:val="000F6592"/>
    <w:rsid w:val="000F6CB6"/>
    <w:rsid w:val="000F738A"/>
    <w:rsid w:val="000F75A5"/>
    <w:rsid w:val="000F79BA"/>
    <w:rsid w:val="000F7CB1"/>
    <w:rsid w:val="000F7E36"/>
    <w:rsid w:val="0010094B"/>
    <w:rsid w:val="00102913"/>
    <w:rsid w:val="00102FC5"/>
    <w:rsid w:val="00103608"/>
    <w:rsid w:val="00105628"/>
    <w:rsid w:val="00105679"/>
    <w:rsid w:val="00105E4A"/>
    <w:rsid w:val="001060FE"/>
    <w:rsid w:val="00106368"/>
    <w:rsid w:val="0010653E"/>
    <w:rsid w:val="00106AC9"/>
    <w:rsid w:val="001070E0"/>
    <w:rsid w:val="00107BA3"/>
    <w:rsid w:val="001110FC"/>
    <w:rsid w:val="00111E05"/>
    <w:rsid w:val="00111EA6"/>
    <w:rsid w:val="00111F3A"/>
    <w:rsid w:val="0011225A"/>
    <w:rsid w:val="00112B25"/>
    <w:rsid w:val="001132C7"/>
    <w:rsid w:val="00113537"/>
    <w:rsid w:val="001139B8"/>
    <w:rsid w:val="00114214"/>
    <w:rsid w:val="001145D9"/>
    <w:rsid w:val="00114CD0"/>
    <w:rsid w:val="0011656C"/>
    <w:rsid w:val="00116F4D"/>
    <w:rsid w:val="001171AD"/>
    <w:rsid w:val="0011742D"/>
    <w:rsid w:val="0011744B"/>
    <w:rsid w:val="00120FEB"/>
    <w:rsid w:val="0012103D"/>
    <w:rsid w:val="00121319"/>
    <w:rsid w:val="00122455"/>
    <w:rsid w:val="00123008"/>
    <w:rsid w:val="00123564"/>
    <w:rsid w:val="00124C2E"/>
    <w:rsid w:val="00125939"/>
    <w:rsid w:val="00125DF4"/>
    <w:rsid w:val="0012631E"/>
    <w:rsid w:val="00126616"/>
    <w:rsid w:val="00127345"/>
    <w:rsid w:val="00127499"/>
    <w:rsid w:val="00127AA3"/>
    <w:rsid w:val="00131D98"/>
    <w:rsid w:val="001322FE"/>
    <w:rsid w:val="0013303C"/>
    <w:rsid w:val="001341E6"/>
    <w:rsid w:val="001351BE"/>
    <w:rsid w:val="00136E6A"/>
    <w:rsid w:val="00137CD0"/>
    <w:rsid w:val="00140E7E"/>
    <w:rsid w:val="00141195"/>
    <w:rsid w:val="00141C80"/>
    <w:rsid w:val="00144D8D"/>
    <w:rsid w:val="00144E11"/>
    <w:rsid w:val="001457B3"/>
    <w:rsid w:val="001476C6"/>
    <w:rsid w:val="00151B77"/>
    <w:rsid w:val="00151F15"/>
    <w:rsid w:val="00152536"/>
    <w:rsid w:val="0015288E"/>
    <w:rsid w:val="00153C3B"/>
    <w:rsid w:val="001545FB"/>
    <w:rsid w:val="00154B4A"/>
    <w:rsid w:val="00154E62"/>
    <w:rsid w:val="0015510B"/>
    <w:rsid w:val="00156994"/>
    <w:rsid w:val="00157222"/>
    <w:rsid w:val="0015766F"/>
    <w:rsid w:val="00157821"/>
    <w:rsid w:val="001578D7"/>
    <w:rsid w:val="00157CD9"/>
    <w:rsid w:val="00157FAA"/>
    <w:rsid w:val="0016047A"/>
    <w:rsid w:val="00160E23"/>
    <w:rsid w:val="0016152C"/>
    <w:rsid w:val="00161AE2"/>
    <w:rsid w:val="001629F0"/>
    <w:rsid w:val="00162EB9"/>
    <w:rsid w:val="00164D6A"/>
    <w:rsid w:val="00164E5A"/>
    <w:rsid w:val="0016595F"/>
    <w:rsid w:val="00165FF9"/>
    <w:rsid w:val="0016639E"/>
    <w:rsid w:val="00166AA1"/>
    <w:rsid w:val="00167A10"/>
    <w:rsid w:val="001719FD"/>
    <w:rsid w:val="00171F2C"/>
    <w:rsid w:val="001725E1"/>
    <w:rsid w:val="00172E5D"/>
    <w:rsid w:val="00173217"/>
    <w:rsid w:val="00173B04"/>
    <w:rsid w:val="001761B6"/>
    <w:rsid w:val="001772B0"/>
    <w:rsid w:val="00181103"/>
    <w:rsid w:val="00182FA5"/>
    <w:rsid w:val="00183002"/>
    <w:rsid w:val="001838D3"/>
    <w:rsid w:val="001840EC"/>
    <w:rsid w:val="001848AE"/>
    <w:rsid w:val="001860D6"/>
    <w:rsid w:val="001865E4"/>
    <w:rsid w:val="00186E7E"/>
    <w:rsid w:val="0019051C"/>
    <w:rsid w:val="00190945"/>
    <w:rsid w:val="00190CC8"/>
    <w:rsid w:val="00190F27"/>
    <w:rsid w:val="00191C0E"/>
    <w:rsid w:val="00191FD2"/>
    <w:rsid w:val="001926AB"/>
    <w:rsid w:val="00192907"/>
    <w:rsid w:val="00193110"/>
    <w:rsid w:val="00193AFE"/>
    <w:rsid w:val="001949AF"/>
    <w:rsid w:val="00194B12"/>
    <w:rsid w:val="00195C3C"/>
    <w:rsid w:val="001966FE"/>
    <w:rsid w:val="0019687E"/>
    <w:rsid w:val="00196CD7"/>
    <w:rsid w:val="00196D59"/>
    <w:rsid w:val="00197515"/>
    <w:rsid w:val="001A0571"/>
    <w:rsid w:val="001A05C9"/>
    <w:rsid w:val="001A06DC"/>
    <w:rsid w:val="001A0887"/>
    <w:rsid w:val="001A0A19"/>
    <w:rsid w:val="001A0B86"/>
    <w:rsid w:val="001A0DA4"/>
    <w:rsid w:val="001A1B0D"/>
    <w:rsid w:val="001A2173"/>
    <w:rsid w:val="001A3D71"/>
    <w:rsid w:val="001A4604"/>
    <w:rsid w:val="001A4B8D"/>
    <w:rsid w:val="001A4F4A"/>
    <w:rsid w:val="001A5766"/>
    <w:rsid w:val="001A71E1"/>
    <w:rsid w:val="001A7844"/>
    <w:rsid w:val="001B0F62"/>
    <w:rsid w:val="001B18CC"/>
    <w:rsid w:val="001B1C52"/>
    <w:rsid w:val="001B1D32"/>
    <w:rsid w:val="001B1E55"/>
    <w:rsid w:val="001B1F61"/>
    <w:rsid w:val="001B2771"/>
    <w:rsid w:val="001B39F5"/>
    <w:rsid w:val="001B45F2"/>
    <w:rsid w:val="001B508F"/>
    <w:rsid w:val="001B65B7"/>
    <w:rsid w:val="001B67B7"/>
    <w:rsid w:val="001B69BC"/>
    <w:rsid w:val="001B74E3"/>
    <w:rsid w:val="001B7EBB"/>
    <w:rsid w:val="001C092B"/>
    <w:rsid w:val="001C0CAD"/>
    <w:rsid w:val="001C2415"/>
    <w:rsid w:val="001C26D8"/>
    <w:rsid w:val="001C31A1"/>
    <w:rsid w:val="001C3D8A"/>
    <w:rsid w:val="001C547D"/>
    <w:rsid w:val="001C5689"/>
    <w:rsid w:val="001C6433"/>
    <w:rsid w:val="001C6E4C"/>
    <w:rsid w:val="001D00D8"/>
    <w:rsid w:val="001D2ACF"/>
    <w:rsid w:val="001D53B3"/>
    <w:rsid w:val="001D58E4"/>
    <w:rsid w:val="001D5FFA"/>
    <w:rsid w:val="001D6A1E"/>
    <w:rsid w:val="001D6EF6"/>
    <w:rsid w:val="001D7AB7"/>
    <w:rsid w:val="001D7EC4"/>
    <w:rsid w:val="001E1560"/>
    <w:rsid w:val="001E160C"/>
    <w:rsid w:val="001E3248"/>
    <w:rsid w:val="001E5E98"/>
    <w:rsid w:val="001E6A1A"/>
    <w:rsid w:val="001E71B5"/>
    <w:rsid w:val="001E72E3"/>
    <w:rsid w:val="001E7859"/>
    <w:rsid w:val="001F01B5"/>
    <w:rsid w:val="001F0AF1"/>
    <w:rsid w:val="001F131C"/>
    <w:rsid w:val="001F2383"/>
    <w:rsid w:val="001F2A9C"/>
    <w:rsid w:val="001F2ABE"/>
    <w:rsid w:val="001F418B"/>
    <w:rsid w:val="001F4DCF"/>
    <w:rsid w:val="001F4EB3"/>
    <w:rsid w:val="001F58A7"/>
    <w:rsid w:val="001F59FC"/>
    <w:rsid w:val="001F6233"/>
    <w:rsid w:val="001F7702"/>
    <w:rsid w:val="0020074E"/>
    <w:rsid w:val="002007A5"/>
    <w:rsid w:val="00200F8E"/>
    <w:rsid w:val="002015C7"/>
    <w:rsid w:val="00201A65"/>
    <w:rsid w:val="00201F65"/>
    <w:rsid w:val="0020280D"/>
    <w:rsid w:val="00202B5E"/>
    <w:rsid w:val="0020374A"/>
    <w:rsid w:val="0020433D"/>
    <w:rsid w:val="00205A29"/>
    <w:rsid w:val="00206F1D"/>
    <w:rsid w:val="00206F87"/>
    <w:rsid w:val="0021050F"/>
    <w:rsid w:val="002114D4"/>
    <w:rsid w:val="00211A9E"/>
    <w:rsid w:val="0021257E"/>
    <w:rsid w:val="00212AFC"/>
    <w:rsid w:val="002136AE"/>
    <w:rsid w:val="00213EDF"/>
    <w:rsid w:val="00214054"/>
    <w:rsid w:val="002143FA"/>
    <w:rsid w:val="002144BF"/>
    <w:rsid w:val="002163C0"/>
    <w:rsid w:val="002167F3"/>
    <w:rsid w:val="00216ADD"/>
    <w:rsid w:val="00216FC9"/>
    <w:rsid w:val="00220418"/>
    <w:rsid w:val="0022078A"/>
    <w:rsid w:val="00221105"/>
    <w:rsid w:val="00221714"/>
    <w:rsid w:val="00221861"/>
    <w:rsid w:val="00221A7E"/>
    <w:rsid w:val="00221EAC"/>
    <w:rsid w:val="002232A6"/>
    <w:rsid w:val="002232F8"/>
    <w:rsid w:val="002244F8"/>
    <w:rsid w:val="00226635"/>
    <w:rsid w:val="00232287"/>
    <w:rsid w:val="00233233"/>
    <w:rsid w:val="002336FA"/>
    <w:rsid w:val="00233E72"/>
    <w:rsid w:val="00233EFA"/>
    <w:rsid w:val="00234305"/>
    <w:rsid w:val="002360A4"/>
    <w:rsid w:val="002364D1"/>
    <w:rsid w:val="00236754"/>
    <w:rsid w:val="00237FDE"/>
    <w:rsid w:val="0024069D"/>
    <w:rsid w:val="00240B10"/>
    <w:rsid w:val="002410CC"/>
    <w:rsid w:val="00241CA0"/>
    <w:rsid w:val="00242589"/>
    <w:rsid w:val="00242AD8"/>
    <w:rsid w:val="00242DCF"/>
    <w:rsid w:val="002455C2"/>
    <w:rsid w:val="00245847"/>
    <w:rsid w:val="00245F30"/>
    <w:rsid w:val="0024640F"/>
    <w:rsid w:val="00246E41"/>
    <w:rsid w:val="002473B1"/>
    <w:rsid w:val="002504F1"/>
    <w:rsid w:val="002511D3"/>
    <w:rsid w:val="002518AA"/>
    <w:rsid w:val="00252033"/>
    <w:rsid w:val="002520AF"/>
    <w:rsid w:val="0025213C"/>
    <w:rsid w:val="0025258B"/>
    <w:rsid w:val="00252780"/>
    <w:rsid w:val="0025286D"/>
    <w:rsid w:val="00253EDA"/>
    <w:rsid w:val="002545B1"/>
    <w:rsid w:val="00254CDC"/>
    <w:rsid w:val="00255A8D"/>
    <w:rsid w:val="0025615F"/>
    <w:rsid w:val="00256757"/>
    <w:rsid w:val="00256D8A"/>
    <w:rsid w:val="00257B96"/>
    <w:rsid w:val="002605D8"/>
    <w:rsid w:val="00260D80"/>
    <w:rsid w:val="00261797"/>
    <w:rsid w:val="00261E60"/>
    <w:rsid w:val="0026278A"/>
    <w:rsid w:val="00263064"/>
    <w:rsid w:val="00263167"/>
    <w:rsid w:val="0026350F"/>
    <w:rsid w:val="00263B38"/>
    <w:rsid w:val="0026451C"/>
    <w:rsid w:val="00264760"/>
    <w:rsid w:val="00264D09"/>
    <w:rsid w:val="00267910"/>
    <w:rsid w:val="00270184"/>
    <w:rsid w:val="00271540"/>
    <w:rsid w:val="0027362B"/>
    <w:rsid w:val="00274347"/>
    <w:rsid w:val="0027476D"/>
    <w:rsid w:val="00275E70"/>
    <w:rsid w:val="0027674F"/>
    <w:rsid w:val="00276B87"/>
    <w:rsid w:val="0027704E"/>
    <w:rsid w:val="0027744B"/>
    <w:rsid w:val="0028004E"/>
    <w:rsid w:val="0028092D"/>
    <w:rsid w:val="00280F1F"/>
    <w:rsid w:val="002815A0"/>
    <w:rsid w:val="00281971"/>
    <w:rsid w:val="00281EAE"/>
    <w:rsid w:val="002837B1"/>
    <w:rsid w:val="002849D5"/>
    <w:rsid w:val="00285EB3"/>
    <w:rsid w:val="0028659F"/>
    <w:rsid w:val="0028662B"/>
    <w:rsid w:val="00287839"/>
    <w:rsid w:val="0029007B"/>
    <w:rsid w:val="0029104B"/>
    <w:rsid w:val="00292114"/>
    <w:rsid w:val="00292529"/>
    <w:rsid w:val="002933C7"/>
    <w:rsid w:val="00294528"/>
    <w:rsid w:val="002956B6"/>
    <w:rsid w:val="00295C02"/>
    <w:rsid w:val="00296425"/>
    <w:rsid w:val="00296C94"/>
    <w:rsid w:val="0029702A"/>
    <w:rsid w:val="002973AC"/>
    <w:rsid w:val="002A1FCE"/>
    <w:rsid w:val="002A2D4B"/>
    <w:rsid w:val="002A2E93"/>
    <w:rsid w:val="002A3360"/>
    <w:rsid w:val="002A3B3D"/>
    <w:rsid w:val="002A3E57"/>
    <w:rsid w:val="002A471D"/>
    <w:rsid w:val="002A586C"/>
    <w:rsid w:val="002A63AA"/>
    <w:rsid w:val="002A64E1"/>
    <w:rsid w:val="002A7ECA"/>
    <w:rsid w:val="002B0AE0"/>
    <w:rsid w:val="002B0AF5"/>
    <w:rsid w:val="002B1678"/>
    <w:rsid w:val="002B2D3B"/>
    <w:rsid w:val="002B2D8E"/>
    <w:rsid w:val="002B328B"/>
    <w:rsid w:val="002B3500"/>
    <w:rsid w:val="002B402B"/>
    <w:rsid w:val="002B4B5B"/>
    <w:rsid w:val="002B4F8A"/>
    <w:rsid w:val="002B5C19"/>
    <w:rsid w:val="002B5CF5"/>
    <w:rsid w:val="002B6348"/>
    <w:rsid w:val="002B6631"/>
    <w:rsid w:val="002B6760"/>
    <w:rsid w:val="002B747F"/>
    <w:rsid w:val="002B77A8"/>
    <w:rsid w:val="002B77C7"/>
    <w:rsid w:val="002C0473"/>
    <w:rsid w:val="002C052D"/>
    <w:rsid w:val="002C0E2F"/>
    <w:rsid w:val="002C2521"/>
    <w:rsid w:val="002C2976"/>
    <w:rsid w:val="002C2D04"/>
    <w:rsid w:val="002C4A28"/>
    <w:rsid w:val="002C526A"/>
    <w:rsid w:val="002C5F00"/>
    <w:rsid w:val="002C682A"/>
    <w:rsid w:val="002C790F"/>
    <w:rsid w:val="002C7F09"/>
    <w:rsid w:val="002D04AC"/>
    <w:rsid w:val="002D0E37"/>
    <w:rsid w:val="002D1358"/>
    <w:rsid w:val="002D36F7"/>
    <w:rsid w:val="002D4098"/>
    <w:rsid w:val="002D4D79"/>
    <w:rsid w:val="002D58BE"/>
    <w:rsid w:val="002D6E23"/>
    <w:rsid w:val="002D6F2F"/>
    <w:rsid w:val="002D7961"/>
    <w:rsid w:val="002D7FE6"/>
    <w:rsid w:val="002E04EC"/>
    <w:rsid w:val="002E1041"/>
    <w:rsid w:val="002E1B06"/>
    <w:rsid w:val="002E2881"/>
    <w:rsid w:val="002E2A54"/>
    <w:rsid w:val="002E30C2"/>
    <w:rsid w:val="002E31A6"/>
    <w:rsid w:val="002E333A"/>
    <w:rsid w:val="002E36AC"/>
    <w:rsid w:val="002E4C84"/>
    <w:rsid w:val="002E51AE"/>
    <w:rsid w:val="002E5656"/>
    <w:rsid w:val="002E5CF7"/>
    <w:rsid w:val="002E642F"/>
    <w:rsid w:val="002E679F"/>
    <w:rsid w:val="002E7FA6"/>
    <w:rsid w:val="002F04F2"/>
    <w:rsid w:val="002F07F1"/>
    <w:rsid w:val="002F1316"/>
    <w:rsid w:val="002F19F9"/>
    <w:rsid w:val="002F1ABC"/>
    <w:rsid w:val="002F28B0"/>
    <w:rsid w:val="002F3966"/>
    <w:rsid w:val="002F3A54"/>
    <w:rsid w:val="002F4917"/>
    <w:rsid w:val="002F4918"/>
    <w:rsid w:val="002F4C63"/>
    <w:rsid w:val="002F5159"/>
    <w:rsid w:val="002F60BD"/>
    <w:rsid w:val="002F7CD7"/>
    <w:rsid w:val="00301716"/>
    <w:rsid w:val="0030173E"/>
    <w:rsid w:val="00301E40"/>
    <w:rsid w:val="003024EA"/>
    <w:rsid w:val="003030C2"/>
    <w:rsid w:val="003039B3"/>
    <w:rsid w:val="00310878"/>
    <w:rsid w:val="00311A5C"/>
    <w:rsid w:val="00311BA4"/>
    <w:rsid w:val="00312F85"/>
    <w:rsid w:val="00314627"/>
    <w:rsid w:val="00314728"/>
    <w:rsid w:val="003161EE"/>
    <w:rsid w:val="003165EC"/>
    <w:rsid w:val="00316941"/>
    <w:rsid w:val="003178E0"/>
    <w:rsid w:val="00317A2D"/>
    <w:rsid w:val="00317D6E"/>
    <w:rsid w:val="00320585"/>
    <w:rsid w:val="00321FAF"/>
    <w:rsid w:val="00322706"/>
    <w:rsid w:val="00324A64"/>
    <w:rsid w:val="0032529E"/>
    <w:rsid w:val="00330075"/>
    <w:rsid w:val="00330228"/>
    <w:rsid w:val="003311D5"/>
    <w:rsid w:val="003315CE"/>
    <w:rsid w:val="003323B7"/>
    <w:rsid w:val="00333475"/>
    <w:rsid w:val="00333E26"/>
    <w:rsid w:val="00334312"/>
    <w:rsid w:val="003343A8"/>
    <w:rsid w:val="00334D73"/>
    <w:rsid w:val="0033634E"/>
    <w:rsid w:val="00337EE3"/>
    <w:rsid w:val="00340695"/>
    <w:rsid w:val="00341114"/>
    <w:rsid w:val="0034122F"/>
    <w:rsid w:val="003415EF"/>
    <w:rsid w:val="00342D26"/>
    <w:rsid w:val="00344DCA"/>
    <w:rsid w:val="003464DF"/>
    <w:rsid w:val="00346E5D"/>
    <w:rsid w:val="003473BA"/>
    <w:rsid w:val="003517EA"/>
    <w:rsid w:val="00352096"/>
    <w:rsid w:val="00352564"/>
    <w:rsid w:val="003536D8"/>
    <w:rsid w:val="003538A9"/>
    <w:rsid w:val="0035494A"/>
    <w:rsid w:val="00354A17"/>
    <w:rsid w:val="00354D62"/>
    <w:rsid w:val="00354EB7"/>
    <w:rsid w:val="0035501F"/>
    <w:rsid w:val="00356B42"/>
    <w:rsid w:val="0035785D"/>
    <w:rsid w:val="00357B3E"/>
    <w:rsid w:val="00361731"/>
    <w:rsid w:val="00361F1A"/>
    <w:rsid w:val="00362B31"/>
    <w:rsid w:val="003633DB"/>
    <w:rsid w:val="003646BB"/>
    <w:rsid w:val="0036476E"/>
    <w:rsid w:val="00366DF1"/>
    <w:rsid w:val="00370DB9"/>
    <w:rsid w:val="00370EF3"/>
    <w:rsid w:val="003711CF"/>
    <w:rsid w:val="00371709"/>
    <w:rsid w:val="00371824"/>
    <w:rsid w:val="003725B6"/>
    <w:rsid w:val="00372637"/>
    <w:rsid w:val="003737DD"/>
    <w:rsid w:val="0037411C"/>
    <w:rsid w:val="00375267"/>
    <w:rsid w:val="0037569F"/>
    <w:rsid w:val="003758D3"/>
    <w:rsid w:val="00375B7E"/>
    <w:rsid w:val="00375CE3"/>
    <w:rsid w:val="00376588"/>
    <w:rsid w:val="00376CC6"/>
    <w:rsid w:val="00377C7C"/>
    <w:rsid w:val="003801BC"/>
    <w:rsid w:val="0038153D"/>
    <w:rsid w:val="003815E3"/>
    <w:rsid w:val="00382F9D"/>
    <w:rsid w:val="00385107"/>
    <w:rsid w:val="00385852"/>
    <w:rsid w:val="003865ED"/>
    <w:rsid w:val="003867A6"/>
    <w:rsid w:val="0038681A"/>
    <w:rsid w:val="00387C06"/>
    <w:rsid w:val="00392130"/>
    <w:rsid w:val="00392702"/>
    <w:rsid w:val="00392BC5"/>
    <w:rsid w:val="0039322C"/>
    <w:rsid w:val="00394278"/>
    <w:rsid w:val="003945D8"/>
    <w:rsid w:val="003948FD"/>
    <w:rsid w:val="00395828"/>
    <w:rsid w:val="003961C2"/>
    <w:rsid w:val="0039667A"/>
    <w:rsid w:val="0039763E"/>
    <w:rsid w:val="0039782D"/>
    <w:rsid w:val="003A00CE"/>
    <w:rsid w:val="003A2309"/>
    <w:rsid w:val="003A2398"/>
    <w:rsid w:val="003A258A"/>
    <w:rsid w:val="003A261B"/>
    <w:rsid w:val="003A3098"/>
    <w:rsid w:val="003A3CAD"/>
    <w:rsid w:val="003A4151"/>
    <w:rsid w:val="003A50E3"/>
    <w:rsid w:val="003A51AB"/>
    <w:rsid w:val="003A576C"/>
    <w:rsid w:val="003A6155"/>
    <w:rsid w:val="003A697C"/>
    <w:rsid w:val="003A6BA8"/>
    <w:rsid w:val="003A6F5C"/>
    <w:rsid w:val="003A71A1"/>
    <w:rsid w:val="003B141C"/>
    <w:rsid w:val="003B1AAD"/>
    <w:rsid w:val="003B1EAB"/>
    <w:rsid w:val="003B1FAA"/>
    <w:rsid w:val="003B2CAB"/>
    <w:rsid w:val="003B3FD2"/>
    <w:rsid w:val="003B5C4B"/>
    <w:rsid w:val="003B73BD"/>
    <w:rsid w:val="003B7462"/>
    <w:rsid w:val="003B77BF"/>
    <w:rsid w:val="003B7B56"/>
    <w:rsid w:val="003B7D2C"/>
    <w:rsid w:val="003C0188"/>
    <w:rsid w:val="003C0191"/>
    <w:rsid w:val="003C086F"/>
    <w:rsid w:val="003C08EC"/>
    <w:rsid w:val="003C0BFA"/>
    <w:rsid w:val="003C1FC0"/>
    <w:rsid w:val="003C364F"/>
    <w:rsid w:val="003C5933"/>
    <w:rsid w:val="003C5AF5"/>
    <w:rsid w:val="003C638B"/>
    <w:rsid w:val="003C64BE"/>
    <w:rsid w:val="003C6B74"/>
    <w:rsid w:val="003D01DA"/>
    <w:rsid w:val="003D03B6"/>
    <w:rsid w:val="003D1C7F"/>
    <w:rsid w:val="003D2EB2"/>
    <w:rsid w:val="003D319B"/>
    <w:rsid w:val="003D3FA0"/>
    <w:rsid w:val="003D479D"/>
    <w:rsid w:val="003D53F1"/>
    <w:rsid w:val="003D5644"/>
    <w:rsid w:val="003D5D76"/>
    <w:rsid w:val="003D5EF2"/>
    <w:rsid w:val="003D6628"/>
    <w:rsid w:val="003D6E8A"/>
    <w:rsid w:val="003E052D"/>
    <w:rsid w:val="003E0665"/>
    <w:rsid w:val="003E0C0B"/>
    <w:rsid w:val="003E1D05"/>
    <w:rsid w:val="003E2C1E"/>
    <w:rsid w:val="003E2EB5"/>
    <w:rsid w:val="003E3521"/>
    <w:rsid w:val="003E3538"/>
    <w:rsid w:val="003E3697"/>
    <w:rsid w:val="003E378B"/>
    <w:rsid w:val="003E38EC"/>
    <w:rsid w:val="003E5B04"/>
    <w:rsid w:val="003E6C09"/>
    <w:rsid w:val="003F054F"/>
    <w:rsid w:val="003F07A5"/>
    <w:rsid w:val="003F1C71"/>
    <w:rsid w:val="003F20F1"/>
    <w:rsid w:val="003F2170"/>
    <w:rsid w:val="003F240E"/>
    <w:rsid w:val="003F414F"/>
    <w:rsid w:val="003F6B87"/>
    <w:rsid w:val="003F7356"/>
    <w:rsid w:val="003F7C72"/>
    <w:rsid w:val="004012EE"/>
    <w:rsid w:val="00401801"/>
    <w:rsid w:val="00402365"/>
    <w:rsid w:val="0040244F"/>
    <w:rsid w:val="0040330F"/>
    <w:rsid w:val="004054D6"/>
    <w:rsid w:val="004059A9"/>
    <w:rsid w:val="00406057"/>
    <w:rsid w:val="004066CD"/>
    <w:rsid w:val="0040718B"/>
    <w:rsid w:val="004077AA"/>
    <w:rsid w:val="00407C19"/>
    <w:rsid w:val="004107B3"/>
    <w:rsid w:val="0041094F"/>
    <w:rsid w:val="0041098F"/>
    <w:rsid w:val="00410E34"/>
    <w:rsid w:val="00411540"/>
    <w:rsid w:val="00411ED6"/>
    <w:rsid w:val="004129A7"/>
    <w:rsid w:val="00412F38"/>
    <w:rsid w:val="0041307F"/>
    <w:rsid w:val="0041310F"/>
    <w:rsid w:val="004157D1"/>
    <w:rsid w:val="00415A32"/>
    <w:rsid w:val="004168FD"/>
    <w:rsid w:val="00416C7C"/>
    <w:rsid w:val="004172D4"/>
    <w:rsid w:val="00417CB8"/>
    <w:rsid w:val="004208F1"/>
    <w:rsid w:val="00420F27"/>
    <w:rsid w:val="004235F8"/>
    <w:rsid w:val="0042423B"/>
    <w:rsid w:val="004243D0"/>
    <w:rsid w:val="00424BA3"/>
    <w:rsid w:val="00424F9C"/>
    <w:rsid w:val="00426252"/>
    <w:rsid w:val="00426BC0"/>
    <w:rsid w:val="00427389"/>
    <w:rsid w:val="00431568"/>
    <w:rsid w:val="004317C3"/>
    <w:rsid w:val="00431D1D"/>
    <w:rsid w:val="00431F08"/>
    <w:rsid w:val="004357FA"/>
    <w:rsid w:val="00435A63"/>
    <w:rsid w:val="00435BC8"/>
    <w:rsid w:val="00437606"/>
    <w:rsid w:val="0043760E"/>
    <w:rsid w:val="004403E8"/>
    <w:rsid w:val="00441A32"/>
    <w:rsid w:val="00441EFF"/>
    <w:rsid w:val="0044296B"/>
    <w:rsid w:val="00443712"/>
    <w:rsid w:val="00444116"/>
    <w:rsid w:val="00444AEE"/>
    <w:rsid w:val="00444BE4"/>
    <w:rsid w:val="004455D4"/>
    <w:rsid w:val="0044671E"/>
    <w:rsid w:val="00446D88"/>
    <w:rsid w:val="00446FAF"/>
    <w:rsid w:val="00447299"/>
    <w:rsid w:val="004504C8"/>
    <w:rsid w:val="00451290"/>
    <w:rsid w:val="00451F31"/>
    <w:rsid w:val="004527A9"/>
    <w:rsid w:val="00452A4C"/>
    <w:rsid w:val="00452F99"/>
    <w:rsid w:val="00454D08"/>
    <w:rsid w:val="004550B0"/>
    <w:rsid w:val="00455303"/>
    <w:rsid w:val="00455489"/>
    <w:rsid w:val="004557ED"/>
    <w:rsid w:val="004561EE"/>
    <w:rsid w:val="0045702C"/>
    <w:rsid w:val="00457BB9"/>
    <w:rsid w:val="004601CF"/>
    <w:rsid w:val="00460694"/>
    <w:rsid w:val="0046122B"/>
    <w:rsid w:val="004612B4"/>
    <w:rsid w:val="004616A9"/>
    <w:rsid w:val="00462696"/>
    <w:rsid w:val="00462CB9"/>
    <w:rsid w:val="004635CB"/>
    <w:rsid w:val="00463C59"/>
    <w:rsid w:val="004644F6"/>
    <w:rsid w:val="00465E48"/>
    <w:rsid w:val="00466E07"/>
    <w:rsid w:val="00466E77"/>
    <w:rsid w:val="004677DF"/>
    <w:rsid w:val="0047083B"/>
    <w:rsid w:val="004712EF"/>
    <w:rsid w:val="0047192D"/>
    <w:rsid w:val="00473CBB"/>
    <w:rsid w:val="00474320"/>
    <w:rsid w:val="00474945"/>
    <w:rsid w:val="0047563A"/>
    <w:rsid w:val="0047569A"/>
    <w:rsid w:val="004756C6"/>
    <w:rsid w:val="004759DC"/>
    <w:rsid w:val="0047630C"/>
    <w:rsid w:val="00476B08"/>
    <w:rsid w:val="00476D98"/>
    <w:rsid w:val="00476FB9"/>
    <w:rsid w:val="00477B59"/>
    <w:rsid w:val="00477DA8"/>
    <w:rsid w:val="0048000C"/>
    <w:rsid w:val="00480231"/>
    <w:rsid w:val="00480D1E"/>
    <w:rsid w:val="00481E95"/>
    <w:rsid w:val="00482D08"/>
    <w:rsid w:val="00483BFF"/>
    <w:rsid w:val="00483DD6"/>
    <w:rsid w:val="004843B1"/>
    <w:rsid w:val="00484E31"/>
    <w:rsid w:val="004854E3"/>
    <w:rsid w:val="0048554A"/>
    <w:rsid w:val="00486B65"/>
    <w:rsid w:val="004873CB"/>
    <w:rsid w:val="00487EF1"/>
    <w:rsid w:val="004918CB"/>
    <w:rsid w:val="00491F3E"/>
    <w:rsid w:val="004926AF"/>
    <w:rsid w:val="00493068"/>
    <w:rsid w:val="004937E8"/>
    <w:rsid w:val="00494415"/>
    <w:rsid w:val="0049443D"/>
    <w:rsid w:val="00494988"/>
    <w:rsid w:val="00494EDC"/>
    <w:rsid w:val="004974AA"/>
    <w:rsid w:val="004A0ED7"/>
    <w:rsid w:val="004A0FAF"/>
    <w:rsid w:val="004A141A"/>
    <w:rsid w:val="004A1F48"/>
    <w:rsid w:val="004A311B"/>
    <w:rsid w:val="004A3C68"/>
    <w:rsid w:val="004A3CBC"/>
    <w:rsid w:val="004A4C3D"/>
    <w:rsid w:val="004A50DA"/>
    <w:rsid w:val="004A585A"/>
    <w:rsid w:val="004A7162"/>
    <w:rsid w:val="004A76A2"/>
    <w:rsid w:val="004A77CA"/>
    <w:rsid w:val="004A7FD7"/>
    <w:rsid w:val="004B0C0B"/>
    <w:rsid w:val="004B1329"/>
    <w:rsid w:val="004B267A"/>
    <w:rsid w:val="004B2F76"/>
    <w:rsid w:val="004B3613"/>
    <w:rsid w:val="004B3917"/>
    <w:rsid w:val="004B3E80"/>
    <w:rsid w:val="004B4BE5"/>
    <w:rsid w:val="004B5330"/>
    <w:rsid w:val="004B69BE"/>
    <w:rsid w:val="004B7BC3"/>
    <w:rsid w:val="004C042A"/>
    <w:rsid w:val="004C65DA"/>
    <w:rsid w:val="004C6A65"/>
    <w:rsid w:val="004C6FBF"/>
    <w:rsid w:val="004C6FC2"/>
    <w:rsid w:val="004C7604"/>
    <w:rsid w:val="004D04F9"/>
    <w:rsid w:val="004D229F"/>
    <w:rsid w:val="004D2609"/>
    <w:rsid w:val="004D3053"/>
    <w:rsid w:val="004D3267"/>
    <w:rsid w:val="004D375B"/>
    <w:rsid w:val="004D6346"/>
    <w:rsid w:val="004D7932"/>
    <w:rsid w:val="004E13C6"/>
    <w:rsid w:val="004E194C"/>
    <w:rsid w:val="004E1BDF"/>
    <w:rsid w:val="004E3972"/>
    <w:rsid w:val="004E3B02"/>
    <w:rsid w:val="004E4035"/>
    <w:rsid w:val="004E4E19"/>
    <w:rsid w:val="004E51D4"/>
    <w:rsid w:val="004E6E54"/>
    <w:rsid w:val="004E713E"/>
    <w:rsid w:val="004E7686"/>
    <w:rsid w:val="004F0338"/>
    <w:rsid w:val="004F0ACE"/>
    <w:rsid w:val="004F194F"/>
    <w:rsid w:val="004F2DE0"/>
    <w:rsid w:val="004F3564"/>
    <w:rsid w:val="004F38DF"/>
    <w:rsid w:val="004F4502"/>
    <w:rsid w:val="004F58E6"/>
    <w:rsid w:val="004F6DEA"/>
    <w:rsid w:val="005000F3"/>
    <w:rsid w:val="00500C06"/>
    <w:rsid w:val="00500FEB"/>
    <w:rsid w:val="00501388"/>
    <w:rsid w:val="005013A0"/>
    <w:rsid w:val="0050232E"/>
    <w:rsid w:val="0050233C"/>
    <w:rsid w:val="0050243F"/>
    <w:rsid w:val="00503353"/>
    <w:rsid w:val="00503590"/>
    <w:rsid w:val="00510772"/>
    <w:rsid w:val="00510C24"/>
    <w:rsid w:val="00510E68"/>
    <w:rsid w:val="0051165B"/>
    <w:rsid w:val="00511C6F"/>
    <w:rsid w:val="00511E8A"/>
    <w:rsid w:val="00512837"/>
    <w:rsid w:val="00512BB5"/>
    <w:rsid w:val="00512E44"/>
    <w:rsid w:val="00512EAC"/>
    <w:rsid w:val="00514160"/>
    <w:rsid w:val="00514901"/>
    <w:rsid w:val="00514B37"/>
    <w:rsid w:val="00515636"/>
    <w:rsid w:val="00516ACB"/>
    <w:rsid w:val="00517346"/>
    <w:rsid w:val="005173F7"/>
    <w:rsid w:val="00517449"/>
    <w:rsid w:val="00521160"/>
    <w:rsid w:val="00521ED6"/>
    <w:rsid w:val="005222D5"/>
    <w:rsid w:val="00522CC5"/>
    <w:rsid w:val="00525135"/>
    <w:rsid w:val="00525267"/>
    <w:rsid w:val="00526811"/>
    <w:rsid w:val="005303D8"/>
    <w:rsid w:val="0053295B"/>
    <w:rsid w:val="00532AD8"/>
    <w:rsid w:val="00532D67"/>
    <w:rsid w:val="005336F6"/>
    <w:rsid w:val="0053441A"/>
    <w:rsid w:val="0053473B"/>
    <w:rsid w:val="005349DB"/>
    <w:rsid w:val="00537034"/>
    <w:rsid w:val="00537236"/>
    <w:rsid w:val="00537E7F"/>
    <w:rsid w:val="005401D3"/>
    <w:rsid w:val="005409C3"/>
    <w:rsid w:val="005412FF"/>
    <w:rsid w:val="005420AE"/>
    <w:rsid w:val="00542BB5"/>
    <w:rsid w:val="00542EE6"/>
    <w:rsid w:val="00543061"/>
    <w:rsid w:val="005432E5"/>
    <w:rsid w:val="00544022"/>
    <w:rsid w:val="00544372"/>
    <w:rsid w:val="00544EA5"/>
    <w:rsid w:val="005450E0"/>
    <w:rsid w:val="005453A5"/>
    <w:rsid w:val="0054592A"/>
    <w:rsid w:val="005477D8"/>
    <w:rsid w:val="00550BAC"/>
    <w:rsid w:val="0055148C"/>
    <w:rsid w:val="00551850"/>
    <w:rsid w:val="00552205"/>
    <w:rsid w:val="0055278D"/>
    <w:rsid w:val="00553150"/>
    <w:rsid w:val="00553415"/>
    <w:rsid w:val="00553BF4"/>
    <w:rsid w:val="00555146"/>
    <w:rsid w:val="005569B2"/>
    <w:rsid w:val="005570B3"/>
    <w:rsid w:val="0055727B"/>
    <w:rsid w:val="0055791C"/>
    <w:rsid w:val="005579AD"/>
    <w:rsid w:val="005612D9"/>
    <w:rsid w:val="00561DAE"/>
    <w:rsid w:val="00562B27"/>
    <w:rsid w:val="00562DD3"/>
    <w:rsid w:val="00563013"/>
    <w:rsid w:val="005634B9"/>
    <w:rsid w:val="005638DD"/>
    <w:rsid w:val="0056436D"/>
    <w:rsid w:val="005643D5"/>
    <w:rsid w:val="005644C0"/>
    <w:rsid w:val="00564945"/>
    <w:rsid w:val="00564DDE"/>
    <w:rsid w:val="005666A1"/>
    <w:rsid w:val="005679BE"/>
    <w:rsid w:val="005706A2"/>
    <w:rsid w:val="0057072C"/>
    <w:rsid w:val="00570B06"/>
    <w:rsid w:val="005727BB"/>
    <w:rsid w:val="00573216"/>
    <w:rsid w:val="005736E2"/>
    <w:rsid w:val="00573C78"/>
    <w:rsid w:val="00574B99"/>
    <w:rsid w:val="00574E97"/>
    <w:rsid w:val="00575EB0"/>
    <w:rsid w:val="00576529"/>
    <w:rsid w:val="00576DA7"/>
    <w:rsid w:val="00576F40"/>
    <w:rsid w:val="005770BF"/>
    <w:rsid w:val="005807DA"/>
    <w:rsid w:val="0058081B"/>
    <w:rsid w:val="005808C0"/>
    <w:rsid w:val="00582078"/>
    <w:rsid w:val="005820D9"/>
    <w:rsid w:val="00582DF0"/>
    <w:rsid w:val="00583218"/>
    <w:rsid w:val="0058342F"/>
    <w:rsid w:val="005861EA"/>
    <w:rsid w:val="00586484"/>
    <w:rsid w:val="005865D9"/>
    <w:rsid w:val="00591383"/>
    <w:rsid w:val="00592763"/>
    <w:rsid w:val="00592D9F"/>
    <w:rsid w:val="0059325E"/>
    <w:rsid w:val="00593AA7"/>
    <w:rsid w:val="0059410F"/>
    <w:rsid w:val="005949E2"/>
    <w:rsid w:val="0059569C"/>
    <w:rsid w:val="00596C99"/>
    <w:rsid w:val="00596D14"/>
    <w:rsid w:val="00596EC9"/>
    <w:rsid w:val="005977C1"/>
    <w:rsid w:val="00597806"/>
    <w:rsid w:val="00597BF9"/>
    <w:rsid w:val="005A0B23"/>
    <w:rsid w:val="005A2D81"/>
    <w:rsid w:val="005A352F"/>
    <w:rsid w:val="005A37D6"/>
    <w:rsid w:val="005A37E7"/>
    <w:rsid w:val="005A4C12"/>
    <w:rsid w:val="005B23AC"/>
    <w:rsid w:val="005B2410"/>
    <w:rsid w:val="005B2BD1"/>
    <w:rsid w:val="005B3FBD"/>
    <w:rsid w:val="005B4172"/>
    <w:rsid w:val="005B45B6"/>
    <w:rsid w:val="005B4E60"/>
    <w:rsid w:val="005B5285"/>
    <w:rsid w:val="005B5CD9"/>
    <w:rsid w:val="005B62E2"/>
    <w:rsid w:val="005B6FFE"/>
    <w:rsid w:val="005B7469"/>
    <w:rsid w:val="005B75BB"/>
    <w:rsid w:val="005B77E4"/>
    <w:rsid w:val="005B7ACF"/>
    <w:rsid w:val="005C0471"/>
    <w:rsid w:val="005C0632"/>
    <w:rsid w:val="005C0D84"/>
    <w:rsid w:val="005C10FA"/>
    <w:rsid w:val="005C1AEB"/>
    <w:rsid w:val="005C219F"/>
    <w:rsid w:val="005C30D8"/>
    <w:rsid w:val="005C429C"/>
    <w:rsid w:val="005C526D"/>
    <w:rsid w:val="005C577F"/>
    <w:rsid w:val="005D00FC"/>
    <w:rsid w:val="005D0A7D"/>
    <w:rsid w:val="005D0B35"/>
    <w:rsid w:val="005D124B"/>
    <w:rsid w:val="005D1540"/>
    <w:rsid w:val="005D2E49"/>
    <w:rsid w:val="005D3081"/>
    <w:rsid w:val="005D34B6"/>
    <w:rsid w:val="005D34F4"/>
    <w:rsid w:val="005D3606"/>
    <w:rsid w:val="005D3ACD"/>
    <w:rsid w:val="005D4202"/>
    <w:rsid w:val="005D4212"/>
    <w:rsid w:val="005D497D"/>
    <w:rsid w:val="005D57A5"/>
    <w:rsid w:val="005D5893"/>
    <w:rsid w:val="005D5BB5"/>
    <w:rsid w:val="005D5BFF"/>
    <w:rsid w:val="005D5CCC"/>
    <w:rsid w:val="005D6621"/>
    <w:rsid w:val="005D6CD2"/>
    <w:rsid w:val="005E02E8"/>
    <w:rsid w:val="005E2174"/>
    <w:rsid w:val="005E2606"/>
    <w:rsid w:val="005E3173"/>
    <w:rsid w:val="005E337E"/>
    <w:rsid w:val="005E409A"/>
    <w:rsid w:val="005E4EF8"/>
    <w:rsid w:val="005E5ED7"/>
    <w:rsid w:val="005E62E6"/>
    <w:rsid w:val="005E6E08"/>
    <w:rsid w:val="005E7E77"/>
    <w:rsid w:val="005F0468"/>
    <w:rsid w:val="005F0B3F"/>
    <w:rsid w:val="005F0E35"/>
    <w:rsid w:val="005F1239"/>
    <w:rsid w:val="005F205E"/>
    <w:rsid w:val="005F274F"/>
    <w:rsid w:val="005F37FB"/>
    <w:rsid w:val="005F3848"/>
    <w:rsid w:val="005F4539"/>
    <w:rsid w:val="005F4AC9"/>
    <w:rsid w:val="005F5850"/>
    <w:rsid w:val="005F5BBC"/>
    <w:rsid w:val="005F716D"/>
    <w:rsid w:val="006009F8"/>
    <w:rsid w:val="0060121B"/>
    <w:rsid w:val="00601D26"/>
    <w:rsid w:val="00602874"/>
    <w:rsid w:val="00602CF7"/>
    <w:rsid w:val="00603856"/>
    <w:rsid w:val="00605A1F"/>
    <w:rsid w:val="00605DB1"/>
    <w:rsid w:val="00605EC7"/>
    <w:rsid w:val="00606757"/>
    <w:rsid w:val="0061067E"/>
    <w:rsid w:val="00610E5A"/>
    <w:rsid w:val="00612E1A"/>
    <w:rsid w:val="006134CE"/>
    <w:rsid w:val="006139A8"/>
    <w:rsid w:val="00613AEF"/>
    <w:rsid w:val="00614BAC"/>
    <w:rsid w:val="00614EDD"/>
    <w:rsid w:val="00614F46"/>
    <w:rsid w:val="00615030"/>
    <w:rsid w:val="00616EC8"/>
    <w:rsid w:val="006207A5"/>
    <w:rsid w:val="00620A48"/>
    <w:rsid w:val="00620ED4"/>
    <w:rsid w:val="0062116D"/>
    <w:rsid w:val="00621915"/>
    <w:rsid w:val="0062195A"/>
    <w:rsid w:val="00621CC8"/>
    <w:rsid w:val="00622DF1"/>
    <w:rsid w:val="0062363D"/>
    <w:rsid w:val="00623839"/>
    <w:rsid w:val="00625925"/>
    <w:rsid w:val="00625B2A"/>
    <w:rsid w:val="00625BA8"/>
    <w:rsid w:val="00626505"/>
    <w:rsid w:val="006271DD"/>
    <w:rsid w:val="00627E89"/>
    <w:rsid w:val="006305C5"/>
    <w:rsid w:val="00630D58"/>
    <w:rsid w:val="00631167"/>
    <w:rsid w:val="00631411"/>
    <w:rsid w:val="0063172A"/>
    <w:rsid w:val="0063178E"/>
    <w:rsid w:val="0063192A"/>
    <w:rsid w:val="0063193E"/>
    <w:rsid w:val="006329B5"/>
    <w:rsid w:val="00632A12"/>
    <w:rsid w:val="00632A70"/>
    <w:rsid w:val="00633A5B"/>
    <w:rsid w:val="00634D81"/>
    <w:rsid w:val="00634DE3"/>
    <w:rsid w:val="006352CD"/>
    <w:rsid w:val="00635ACD"/>
    <w:rsid w:val="00635F14"/>
    <w:rsid w:val="00636D57"/>
    <w:rsid w:val="00637A03"/>
    <w:rsid w:val="00641B5C"/>
    <w:rsid w:val="00641BB5"/>
    <w:rsid w:val="00641CD0"/>
    <w:rsid w:val="00642961"/>
    <w:rsid w:val="0064432F"/>
    <w:rsid w:val="00644567"/>
    <w:rsid w:val="00645325"/>
    <w:rsid w:val="006463E8"/>
    <w:rsid w:val="006467D8"/>
    <w:rsid w:val="00646ACA"/>
    <w:rsid w:val="0064703D"/>
    <w:rsid w:val="00647C88"/>
    <w:rsid w:val="0065064F"/>
    <w:rsid w:val="00651456"/>
    <w:rsid w:val="00651B45"/>
    <w:rsid w:val="00652394"/>
    <w:rsid w:val="00652966"/>
    <w:rsid w:val="00653249"/>
    <w:rsid w:val="00653871"/>
    <w:rsid w:val="00653A97"/>
    <w:rsid w:val="00653B49"/>
    <w:rsid w:val="00653C31"/>
    <w:rsid w:val="0065494B"/>
    <w:rsid w:val="0066003E"/>
    <w:rsid w:val="00660FF0"/>
    <w:rsid w:val="00661498"/>
    <w:rsid w:val="00661A24"/>
    <w:rsid w:val="006627A1"/>
    <w:rsid w:val="00662B8F"/>
    <w:rsid w:val="00664A04"/>
    <w:rsid w:val="00664E56"/>
    <w:rsid w:val="0066598D"/>
    <w:rsid w:val="00666626"/>
    <w:rsid w:val="00666811"/>
    <w:rsid w:val="006674F4"/>
    <w:rsid w:val="00667D5C"/>
    <w:rsid w:val="006705FB"/>
    <w:rsid w:val="0067271E"/>
    <w:rsid w:val="00672738"/>
    <w:rsid w:val="00672A56"/>
    <w:rsid w:val="00672EBB"/>
    <w:rsid w:val="00673C26"/>
    <w:rsid w:val="00674375"/>
    <w:rsid w:val="0067467B"/>
    <w:rsid w:val="00675ED3"/>
    <w:rsid w:val="00677575"/>
    <w:rsid w:val="00677CEE"/>
    <w:rsid w:val="006806BF"/>
    <w:rsid w:val="00681505"/>
    <w:rsid w:val="00682068"/>
    <w:rsid w:val="00683188"/>
    <w:rsid w:val="0068330E"/>
    <w:rsid w:val="00683BAF"/>
    <w:rsid w:val="00685CBD"/>
    <w:rsid w:val="00691204"/>
    <w:rsid w:val="00692356"/>
    <w:rsid w:val="00693915"/>
    <w:rsid w:val="00694932"/>
    <w:rsid w:val="00694935"/>
    <w:rsid w:val="00696247"/>
    <w:rsid w:val="00696391"/>
    <w:rsid w:val="00696E33"/>
    <w:rsid w:val="006974EF"/>
    <w:rsid w:val="00697565"/>
    <w:rsid w:val="006977C9"/>
    <w:rsid w:val="006978A0"/>
    <w:rsid w:val="00697ED5"/>
    <w:rsid w:val="006A1069"/>
    <w:rsid w:val="006A1B43"/>
    <w:rsid w:val="006A23BB"/>
    <w:rsid w:val="006A3656"/>
    <w:rsid w:val="006A3E42"/>
    <w:rsid w:val="006A4A80"/>
    <w:rsid w:val="006A5C26"/>
    <w:rsid w:val="006A630E"/>
    <w:rsid w:val="006A6578"/>
    <w:rsid w:val="006A786C"/>
    <w:rsid w:val="006A7D47"/>
    <w:rsid w:val="006B03D2"/>
    <w:rsid w:val="006B1789"/>
    <w:rsid w:val="006B1A71"/>
    <w:rsid w:val="006B2053"/>
    <w:rsid w:val="006B4474"/>
    <w:rsid w:val="006B47D3"/>
    <w:rsid w:val="006B53BA"/>
    <w:rsid w:val="006B653B"/>
    <w:rsid w:val="006B6F26"/>
    <w:rsid w:val="006C045E"/>
    <w:rsid w:val="006C140A"/>
    <w:rsid w:val="006C547C"/>
    <w:rsid w:val="006C580E"/>
    <w:rsid w:val="006C5A19"/>
    <w:rsid w:val="006C5AD5"/>
    <w:rsid w:val="006C6375"/>
    <w:rsid w:val="006C650C"/>
    <w:rsid w:val="006C6F60"/>
    <w:rsid w:val="006C723D"/>
    <w:rsid w:val="006C7498"/>
    <w:rsid w:val="006C7872"/>
    <w:rsid w:val="006C7AA3"/>
    <w:rsid w:val="006D0307"/>
    <w:rsid w:val="006D1103"/>
    <w:rsid w:val="006D1915"/>
    <w:rsid w:val="006D1C0D"/>
    <w:rsid w:val="006D1EB6"/>
    <w:rsid w:val="006D31C5"/>
    <w:rsid w:val="006D367F"/>
    <w:rsid w:val="006D3ED2"/>
    <w:rsid w:val="006D4144"/>
    <w:rsid w:val="006D4689"/>
    <w:rsid w:val="006D4EA8"/>
    <w:rsid w:val="006D5F0A"/>
    <w:rsid w:val="006D71B9"/>
    <w:rsid w:val="006D7531"/>
    <w:rsid w:val="006D7C7A"/>
    <w:rsid w:val="006D7DF6"/>
    <w:rsid w:val="006E0CBD"/>
    <w:rsid w:val="006E1948"/>
    <w:rsid w:val="006E1AF0"/>
    <w:rsid w:val="006E2910"/>
    <w:rsid w:val="006E31F1"/>
    <w:rsid w:val="006E39BB"/>
    <w:rsid w:val="006E45F5"/>
    <w:rsid w:val="006E4688"/>
    <w:rsid w:val="006E473A"/>
    <w:rsid w:val="006E52A0"/>
    <w:rsid w:val="006E53E5"/>
    <w:rsid w:val="006E571D"/>
    <w:rsid w:val="006E6618"/>
    <w:rsid w:val="006E7A7A"/>
    <w:rsid w:val="006F1F3D"/>
    <w:rsid w:val="006F1FB6"/>
    <w:rsid w:val="006F2DA2"/>
    <w:rsid w:val="006F44FB"/>
    <w:rsid w:val="006F6206"/>
    <w:rsid w:val="006F7B34"/>
    <w:rsid w:val="006F7DA2"/>
    <w:rsid w:val="00700319"/>
    <w:rsid w:val="0070081E"/>
    <w:rsid w:val="007009B5"/>
    <w:rsid w:val="0070202C"/>
    <w:rsid w:val="00702BC9"/>
    <w:rsid w:val="00702CA4"/>
    <w:rsid w:val="0070304C"/>
    <w:rsid w:val="007034A9"/>
    <w:rsid w:val="007035D8"/>
    <w:rsid w:val="007048DB"/>
    <w:rsid w:val="00705316"/>
    <w:rsid w:val="0070654A"/>
    <w:rsid w:val="00706BD8"/>
    <w:rsid w:val="00707155"/>
    <w:rsid w:val="00707374"/>
    <w:rsid w:val="00707A31"/>
    <w:rsid w:val="00710074"/>
    <w:rsid w:val="00710742"/>
    <w:rsid w:val="00712661"/>
    <w:rsid w:val="00712769"/>
    <w:rsid w:val="007129F6"/>
    <w:rsid w:val="00712CA7"/>
    <w:rsid w:val="0071468B"/>
    <w:rsid w:val="00714F15"/>
    <w:rsid w:val="0071508F"/>
    <w:rsid w:val="00715682"/>
    <w:rsid w:val="0071589B"/>
    <w:rsid w:val="00716223"/>
    <w:rsid w:val="0071684B"/>
    <w:rsid w:val="0072068E"/>
    <w:rsid w:val="00720E03"/>
    <w:rsid w:val="0072155D"/>
    <w:rsid w:val="00721AB9"/>
    <w:rsid w:val="007226F2"/>
    <w:rsid w:val="00722D66"/>
    <w:rsid w:val="00723722"/>
    <w:rsid w:val="007265BB"/>
    <w:rsid w:val="00726837"/>
    <w:rsid w:val="007316E6"/>
    <w:rsid w:val="0073224B"/>
    <w:rsid w:val="00732ED6"/>
    <w:rsid w:val="007344E4"/>
    <w:rsid w:val="00735C77"/>
    <w:rsid w:val="007363A2"/>
    <w:rsid w:val="00736956"/>
    <w:rsid w:val="00737375"/>
    <w:rsid w:val="007375E9"/>
    <w:rsid w:val="00737CCF"/>
    <w:rsid w:val="00737DF0"/>
    <w:rsid w:val="0074075C"/>
    <w:rsid w:val="00740A9E"/>
    <w:rsid w:val="0074154E"/>
    <w:rsid w:val="00741FCF"/>
    <w:rsid w:val="00743054"/>
    <w:rsid w:val="00743317"/>
    <w:rsid w:val="00743788"/>
    <w:rsid w:val="00744083"/>
    <w:rsid w:val="0074478B"/>
    <w:rsid w:val="00744DBF"/>
    <w:rsid w:val="007471BF"/>
    <w:rsid w:val="007476A7"/>
    <w:rsid w:val="0074772B"/>
    <w:rsid w:val="00747F15"/>
    <w:rsid w:val="00750CF1"/>
    <w:rsid w:val="007530C3"/>
    <w:rsid w:val="0075397A"/>
    <w:rsid w:val="00754070"/>
    <w:rsid w:val="00754417"/>
    <w:rsid w:val="00754682"/>
    <w:rsid w:val="007547CA"/>
    <w:rsid w:val="00754AD2"/>
    <w:rsid w:val="00757C95"/>
    <w:rsid w:val="00757E84"/>
    <w:rsid w:val="007605B8"/>
    <w:rsid w:val="0076082A"/>
    <w:rsid w:val="007609B0"/>
    <w:rsid w:val="00761A26"/>
    <w:rsid w:val="0076256D"/>
    <w:rsid w:val="00763191"/>
    <w:rsid w:val="00763917"/>
    <w:rsid w:val="007641F3"/>
    <w:rsid w:val="00764A59"/>
    <w:rsid w:val="00766D86"/>
    <w:rsid w:val="00767987"/>
    <w:rsid w:val="00767C3B"/>
    <w:rsid w:val="00767D18"/>
    <w:rsid w:val="00767EDB"/>
    <w:rsid w:val="00767F4D"/>
    <w:rsid w:val="00770646"/>
    <w:rsid w:val="00772BE5"/>
    <w:rsid w:val="00772F03"/>
    <w:rsid w:val="007734D9"/>
    <w:rsid w:val="00773623"/>
    <w:rsid w:val="007738D8"/>
    <w:rsid w:val="007739C2"/>
    <w:rsid w:val="00774742"/>
    <w:rsid w:val="0077486A"/>
    <w:rsid w:val="00775BF6"/>
    <w:rsid w:val="00776170"/>
    <w:rsid w:val="00776316"/>
    <w:rsid w:val="00777856"/>
    <w:rsid w:val="00777E88"/>
    <w:rsid w:val="00780EA9"/>
    <w:rsid w:val="00780F6A"/>
    <w:rsid w:val="00781C00"/>
    <w:rsid w:val="00782240"/>
    <w:rsid w:val="00782301"/>
    <w:rsid w:val="00782399"/>
    <w:rsid w:val="00782892"/>
    <w:rsid w:val="00784598"/>
    <w:rsid w:val="00785B70"/>
    <w:rsid w:val="00787D60"/>
    <w:rsid w:val="00790B59"/>
    <w:rsid w:val="00791420"/>
    <w:rsid w:val="00791CF3"/>
    <w:rsid w:val="0079210A"/>
    <w:rsid w:val="00792982"/>
    <w:rsid w:val="00793103"/>
    <w:rsid w:val="00793279"/>
    <w:rsid w:val="007934F8"/>
    <w:rsid w:val="00793E5A"/>
    <w:rsid w:val="00793F64"/>
    <w:rsid w:val="00794923"/>
    <w:rsid w:val="00794CBB"/>
    <w:rsid w:val="00795196"/>
    <w:rsid w:val="007959B9"/>
    <w:rsid w:val="00796080"/>
    <w:rsid w:val="007978DF"/>
    <w:rsid w:val="007A0886"/>
    <w:rsid w:val="007A0D4C"/>
    <w:rsid w:val="007A18E2"/>
    <w:rsid w:val="007A1B0A"/>
    <w:rsid w:val="007A2A7E"/>
    <w:rsid w:val="007A3BC3"/>
    <w:rsid w:val="007A3DE6"/>
    <w:rsid w:val="007A4761"/>
    <w:rsid w:val="007A51D7"/>
    <w:rsid w:val="007A5DD7"/>
    <w:rsid w:val="007A665A"/>
    <w:rsid w:val="007A6672"/>
    <w:rsid w:val="007A7DD0"/>
    <w:rsid w:val="007B1213"/>
    <w:rsid w:val="007B1307"/>
    <w:rsid w:val="007B328F"/>
    <w:rsid w:val="007B33C7"/>
    <w:rsid w:val="007B40C3"/>
    <w:rsid w:val="007B554F"/>
    <w:rsid w:val="007B664C"/>
    <w:rsid w:val="007B76DA"/>
    <w:rsid w:val="007C0693"/>
    <w:rsid w:val="007C0935"/>
    <w:rsid w:val="007C25EE"/>
    <w:rsid w:val="007C3399"/>
    <w:rsid w:val="007C3428"/>
    <w:rsid w:val="007C41A4"/>
    <w:rsid w:val="007C4A0E"/>
    <w:rsid w:val="007C598F"/>
    <w:rsid w:val="007C63FD"/>
    <w:rsid w:val="007C78C0"/>
    <w:rsid w:val="007D01A0"/>
    <w:rsid w:val="007D0A92"/>
    <w:rsid w:val="007D0D05"/>
    <w:rsid w:val="007D1EE8"/>
    <w:rsid w:val="007D2DDA"/>
    <w:rsid w:val="007D49CA"/>
    <w:rsid w:val="007D4B26"/>
    <w:rsid w:val="007D4CE5"/>
    <w:rsid w:val="007D4CF0"/>
    <w:rsid w:val="007D5A27"/>
    <w:rsid w:val="007D5EBB"/>
    <w:rsid w:val="007D62FC"/>
    <w:rsid w:val="007D655D"/>
    <w:rsid w:val="007D6D9D"/>
    <w:rsid w:val="007D6F90"/>
    <w:rsid w:val="007D706D"/>
    <w:rsid w:val="007D7805"/>
    <w:rsid w:val="007D7A3E"/>
    <w:rsid w:val="007D7D42"/>
    <w:rsid w:val="007E1319"/>
    <w:rsid w:val="007E1B5D"/>
    <w:rsid w:val="007E1C33"/>
    <w:rsid w:val="007E20B6"/>
    <w:rsid w:val="007E2C4D"/>
    <w:rsid w:val="007E446F"/>
    <w:rsid w:val="007E54DC"/>
    <w:rsid w:val="007E55AB"/>
    <w:rsid w:val="007E671A"/>
    <w:rsid w:val="007E6DB4"/>
    <w:rsid w:val="007E77EE"/>
    <w:rsid w:val="007F128A"/>
    <w:rsid w:val="007F14D6"/>
    <w:rsid w:val="007F17D7"/>
    <w:rsid w:val="007F2424"/>
    <w:rsid w:val="007F28CA"/>
    <w:rsid w:val="007F353B"/>
    <w:rsid w:val="007F3D9B"/>
    <w:rsid w:val="007F4529"/>
    <w:rsid w:val="007F685C"/>
    <w:rsid w:val="007F7AFF"/>
    <w:rsid w:val="007F7EE5"/>
    <w:rsid w:val="008005FD"/>
    <w:rsid w:val="00800F1D"/>
    <w:rsid w:val="00801609"/>
    <w:rsid w:val="00802AB6"/>
    <w:rsid w:val="00802AD5"/>
    <w:rsid w:val="00802F66"/>
    <w:rsid w:val="00803B60"/>
    <w:rsid w:val="00804246"/>
    <w:rsid w:val="008043BD"/>
    <w:rsid w:val="00804843"/>
    <w:rsid w:val="00805109"/>
    <w:rsid w:val="00806E8A"/>
    <w:rsid w:val="00807DB0"/>
    <w:rsid w:val="0081058F"/>
    <w:rsid w:val="00810B89"/>
    <w:rsid w:val="00810CFF"/>
    <w:rsid w:val="0081219D"/>
    <w:rsid w:val="0081296B"/>
    <w:rsid w:val="00812995"/>
    <w:rsid w:val="00812A4A"/>
    <w:rsid w:val="008133BE"/>
    <w:rsid w:val="0081395B"/>
    <w:rsid w:val="00814983"/>
    <w:rsid w:val="00814E8F"/>
    <w:rsid w:val="00820CB2"/>
    <w:rsid w:val="0082123C"/>
    <w:rsid w:val="0082187D"/>
    <w:rsid w:val="00822482"/>
    <w:rsid w:val="00822838"/>
    <w:rsid w:val="00822F3A"/>
    <w:rsid w:val="0082327B"/>
    <w:rsid w:val="008239D8"/>
    <w:rsid w:val="00824089"/>
    <w:rsid w:val="00824372"/>
    <w:rsid w:val="0082516A"/>
    <w:rsid w:val="008257BA"/>
    <w:rsid w:val="008268E4"/>
    <w:rsid w:val="0082725D"/>
    <w:rsid w:val="00827A42"/>
    <w:rsid w:val="00830757"/>
    <w:rsid w:val="0083094B"/>
    <w:rsid w:val="008325F0"/>
    <w:rsid w:val="00832727"/>
    <w:rsid w:val="00834384"/>
    <w:rsid w:val="00834C43"/>
    <w:rsid w:val="0083502C"/>
    <w:rsid w:val="008357FF"/>
    <w:rsid w:val="0083746E"/>
    <w:rsid w:val="00837475"/>
    <w:rsid w:val="0084123C"/>
    <w:rsid w:val="008413B5"/>
    <w:rsid w:val="00843C7E"/>
    <w:rsid w:val="008451FC"/>
    <w:rsid w:val="00845259"/>
    <w:rsid w:val="00846423"/>
    <w:rsid w:val="00847541"/>
    <w:rsid w:val="00847E3A"/>
    <w:rsid w:val="008520F0"/>
    <w:rsid w:val="008524DB"/>
    <w:rsid w:val="00853A32"/>
    <w:rsid w:val="0085470C"/>
    <w:rsid w:val="008548C8"/>
    <w:rsid w:val="00854E4C"/>
    <w:rsid w:val="00854F3E"/>
    <w:rsid w:val="00855038"/>
    <w:rsid w:val="00855922"/>
    <w:rsid w:val="00856440"/>
    <w:rsid w:val="00856EF0"/>
    <w:rsid w:val="008571B9"/>
    <w:rsid w:val="008573CB"/>
    <w:rsid w:val="008600B6"/>
    <w:rsid w:val="008618DA"/>
    <w:rsid w:val="008628BC"/>
    <w:rsid w:val="008628F8"/>
    <w:rsid w:val="00863662"/>
    <w:rsid w:val="00863767"/>
    <w:rsid w:val="00863EF3"/>
    <w:rsid w:val="0086478D"/>
    <w:rsid w:val="008650F4"/>
    <w:rsid w:val="00865226"/>
    <w:rsid w:val="008653BE"/>
    <w:rsid w:val="00866348"/>
    <w:rsid w:val="00866E72"/>
    <w:rsid w:val="00866F76"/>
    <w:rsid w:val="008672AD"/>
    <w:rsid w:val="0086758C"/>
    <w:rsid w:val="00870E9D"/>
    <w:rsid w:val="00871967"/>
    <w:rsid w:val="00871E41"/>
    <w:rsid w:val="0087258A"/>
    <w:rsid w:val="008725A7"/>
    <w:rsid w:val="00872AC8"/>
    <w:rsid w:val="008730A2"/>
    <w:rsid w:val="00874851"/>
    <w:rsid w:val="00875BAF"/>
    <w:rsid w:val="008765BB"/>
    <w:rsid w:val="00876A15"/>
    <w:rsid w:val="008772B3"/>
    <w:rsid w:val="00877782"/>
    <w:rsid w:val="00877CCF"/>
    <w:rsid w:val="00881DF8"/>
    <w:rsid w:val="0088271E"/>
    <w:rsid w:val="00883024"/>
    <w:rsid w:val="0088391A"/>
    <w:rsid w:val="00883C80"/>
    <w:rsid w:val="00884399"/>
    <w:rsid w:val="00884D56"/>
    <w:rsid w:val="00887069"/>
    <w:rsid w:val="0089010C"/>
    <w:rsid w:val="00890545"/>
    <w:rsid w:val="00890B29"/>
    <w:rsid w:val="00891E07"/>
    <w:rsid w:val="00891FA5"/>
    <w:rsid w:val="008922FD"/>
    <w:rsid w:val="00892F43"/>
    <w:rsid w:val="00893910"/>
    <w:rsid w:val="00894036"/>
    <w:rsid w:val="008941F3"/>
    <w:rsid w:val="0089783E"/>
    <w:rsid w:val="008A0C1D"/>
    <w:rsid w:val="008A3016"/>
    <w:rsid w:val="008A46D2"/>
    <w:rsid w:val="008A4715"/>
    <w:rsid w:val="008A4BD0"/>
    <w:rsid w:val="008A4D75"/>
    <w:rsid w:val="008A5617"/>
    <w:rsid w:val="008A6B32"/>
    <w:rsid w:val="008B0AC1"/>
    <w:rsid w:val="008B311C"/>
    <w:rsid w:val="008B39D5"/>
    <w:rsid w:val="008B4048"/>
    <w:rsid w:val="008B42FC"/>
    <w:rsid w:val="008B436F"/>
    <w:rsid w:val="008B5EE5"/>
    <w:rsid w:val="008B62D4"/>
    <w:rsid w:val="008C069A"/>
    <w:rsid w:val="008C08AD"/>
    <w:rsid w:val="008C2A1F"/>
    <w:rsid w:val="008C3AC6"/>
    <w:rsid w:val="008C4976"/>
    <w:rsid w:val="008C523D"/>
    <w:rsid w:val="008C6B88"/>
    <w:rsid w:val="008C7E71"/>
    <w:rsid w:val="008D19BA"/>
    <w:rsid w:val="008D2454"/>
    <w:rsid w:val="008D29D9"/>
    <w:rsid w:val="008D40FC"/>
    <w:rsid w:val="008D4132"/>
    <w:rsid w:val="008D493F"/>
    <w:rsid w:val="008D5E99"/>
    <w:rsid w:val="008D6163"/>
    <w:rsid w:val="008D6ECD"/>
    <w:rsid w:val="008E184D"/>
    <w:rsid w:val="008E2179"/>
    <w:rsid w:val="008E3B19"/>
    <w:rsid w:val="008E641C"/>
    <w:rsid w:val="008E68B4"/>
    <w:rsid w:val="008E6A0E"/>
    <w:rsid w:val="008E6F01"/>
    <w:rsid w:val="008F04A2"/>
    <w:rsid w:val="008F09A0"/>
    <w:rsid w:val="008F1112"/>
    <w:rsid w:val="008F1371"/>
    <w:rsid w:val="008F2848"/>
    <w:rsid w:val="008F3781"/>
    <w:rsid w:val="008F41D0"/>
    <w:rsid w:val="008F5585"/>
    <w:rsid w:val="008F5A80"/>
    <w:rsid w:val="008F5B32"/>
    <w:rsid w:val="008F5C55"/>
    <w:rsid w:val="008F6518"/>
    <w:rsid w:val="008F7376"/>
    <w:rsid w:val="008F76E0"/>
    <w:rsid w:val="00900C7A"/>
    <w:rsid w:val="009026EE"/>
    <w:rsid w:val="0090282F"/>
    <w:rsid w:val="00902B32"/>
    <w:rsid w:val="0090397F"/>
    <w:rsid w:val="00904F11"/>
    <w:rsid w:val="0090645A"/>
    <w:rsid w:val="0090746A"/>
    <w:rsid w:val="00910833"/>
    <w:rsid w:val="00910E80"/>
    <w:rsid w:val="00911D8A"/>
    <w:rsid w:val="00911FE7"/>
    <w:rsid w:val="00912132"/>
    <w:rsid w:val="009125EA"/>
    <w:rsid w:val="009133E8"/>
    <w:rsid w:val="009135B3"/>
    <w:rsid w:val="00913E9E"/>
    <w:rsid w:val="00914B3B"/>
    <w:rsid w:val="009162EC"/>
    <w:rsid w:val="00916544"/>
    <w:rsid w:val="0091679C"/>
    <w:rsid w:val="00917BC5"/>
    <w:rsid w:val="00917E99"/>
    <w:rsid w:val="00920FEB"/>
    <w:rsid w:val="00921BEF"/>
    <w:rsid w:val="00922598"/>
    <w:rsid w:val="00924819"/>
    <w:rsid w:val="00925788"/>
    <w:rsid w:val="009258D1"/>
    <w:rsid w:val="00927845"/>
    <w:rsid w:val="00927CF8"/>
    <w:rsid w:val="00927F8D"/>
    <w:rsid w:val="009303A5"/>
    <w:rsid w:val="00930502"/>
    <w:rsid w:val="00930AE4"/>
    <w:rsid w:val="009322F1"/>
    <w:rsid w:val="0093257A"/>
    <w:rsid w:val="00932870"/>
    <w:rsid w:val="009348FD"/>
    <w:rsid w:val="00934DC5"/>
    <w:rsid w:val="009400FA"/>
    <w:rsid w:val="009406B3"/>
    <w:rsid w:val="00940C59"/>
    <w:rsid w:val="00941A57"/>
    <w:rsid w:val="00942B51"/>
    <w:rsid w:val="00942C55"/>
    <w:rsid w:val="00943D57"/>
    <w:rsid w:val="00944E25"/>
    <w:rsid w:val="00945139"/>
    <w:rsid w:val="00945789"/>
    <w:rsid w:val="00945F3C"/>
    <w:rsid w:val="00945F83"/>
    <w:rsid w:val="009460E1"/>
    <w:rsid w:val="00946AEC"/>
    <w:rsid w:val="0095051A"/>
    <w:rsid w:val="009513C7"/>
    <w:rsid w:val="00951E2F"/>
    <w:rsid w:val="00951F5B"/>
    <w:rsid w:val="0095309E"/>
    <w:rsid w:val="0095336B"/>
    <w:rsid w:val="00954A49"/>
    <w:rsid w:val="00954EA8"/>
    <w:rsid w:val="009551E4"/>
    <w:rsid w:val="00956891"/>
    <w:rsid w:val="00957093"/>
    <w:rsid w:val="009572B5"/>
    <w:rsid w:val="00961E54"/>
    <w:rsid w:val="00963FB3"/>
    <w:rsid w:val="00964EF6"/>
    <w:rsid w:val="00965085"/>
    <w:rsid w:val="00965A23"/>
    <w:rsid w:val="00966D87"/>
    <w:rsid w:val="00967F03"/>
    <w:rsid w:val="00967F2B"/>
    <w:rsid w:val="009700B1"/>
    <w:rsid w:val="00970C37"/>
    <w:rsid w:val="009715AC"/>
    <w:rsid w:val="009721B8"/>
    <w:rsid w:val="009734E3"/>
    <w:rsid w:val="00973DC8"/>
    <w:rsid w:val="00973E12"/>
    <w:rsid w:val="009760DC"/>
    <w:rsid w:val="009765B9"/>
    <w:rsid w:val="00977060"/>
    <w:rsid w:val="00977A77"/>
    <w:rsid w:val="00977D53"/>
    <w:rsid w:val="00980B1E"/>
    <w:rsid w:val="009835B8"/>
    <w:rsid w:val="00984BE2"/>
    <w:rsid w:val="00984C22"/>
    <w:rsid w:val="009850E8"/>
    <w:rsid w:val="0098527F"/>
    <w:rsid w:val="009866A9"/>
    <w:rsid w:val="00986A03"/>
    <w:rsid w:val="00986D84"/>
    <w:rsid w:val="009873CD"/>
    <w:rsid w:val="00987FB1"/>
    <w:rsid w:val="00994290"/>
    <w:rsid w:val="00994569"/>
    <w:rsid w:val="00994E08"/>
    <w:rsid w:val="00995DA7"/>
    <w:rsid w:val="00995FC4"/>
    <w:rsid w:val="0099721B"/>
    <w:rsid w:val="009975AE"/>
    <w:rsid w:val="009A1545"/>
    <w:rsid w:val="009A154F"/>
    <w:rsid w:val="009A29C3"/>
    <w:rsid w:val="009A2DFD"/>
    <w:rsid w:val="009A37B7"/>
    <w:rsid w:val="009A4694"/>
    <w:rsid w:val="009A4DC5"/>
    <w:rsid w:val="009A4EE2"/>
    <w:rsid w:val="009A7075"/>
    <w:rsid w:val="009A7380"/>
    <w:rsid w:val="009A7F5C"/>
    <w:rsid w:val="009B0005"/>
    <w:rsid w:val="009B01F3"/>
    <w:rsid w:val="009B0DE0"/>
    <w:rsid w:val="009B18D1"/>
    <w:rsid w:val="009B28F2"/>
    <w:rsid w:val="009B2D20"/>
    <w:rsid w:val="009B3F12"/>
    <w:rsid w:val="009B416C"/>
    <w:rsid w:val="009B5B21"/>
    <w:rsid w:val="009B63AE"/>
    <w:rsid w:val="009B67E3"/>
    <w:rsid w:val="009B6A6E"/>
    <w:rsid w:val="009B6D9D"/>
    <w:rsid w:val="009B780D"/>
    <w:rsid w:val="009C03DB"/>
    <w:rsid w:val="009C06B3"/>
    <w:rsid w:val="009C28CC"/>
    <w:rsid w:val="009C2EEE"/>
    <w:rsid w:val="009C32D5"/>
    <w:rsid w:val="009C3EFE"/>
    <w:rsid w:val="009C51CB"/>
    <w:rsid w:val="009C5D0B"/>
    <w:rsid w:val="009C6AB3"/>
    <w:rsid w:val="009C6C92"/>
    <w:rsid w:val="009C727B"/>
    <w:rsid w:val="009C737A"/>
    <w:rsid w:val="009C7E9B"/>
    <w:rsid w:val="009D02F7"/>
    <w:rsid w:val="009D0B07"/>
    <w:rsid w:val="009D0BFF"/>
    <w:rsid w:val="009D1147"/>
    <w:rsid w:val="009D1637"/>
    <w:rsid w:val="009D251B"/>
    <w:rsid w:val="009D29EE"/>
    <w:rsid w:val="009D2E12"/>
    <w:rsid w:val="009D4433"/>
    <w:rsid w:val="009D4C53"/>
    <w:rsid w:val="009D4FD7"/>
    <w:rsid w:val="009D5681"/>
    <w:rsid w:val="009D5D9B"/>
    <w:rsid w:val="009D736B"/>
    <w:rsid w:val="009D7600"/>
    <w:rsid w:val="009E0A1C"/>
    <w:rsid w:val="009E11A9"/>
    <w:rsid w:val="009E12C8"/>
    <w:rsid w:val="009E1570"/>
    <w:rsid w:val="009E1A04"/>
    <w:rsid w:val="009E20A2"/>
    <w:rsid w:val="009E2381"/>
    <w:rsid w:val="009E26DD"/>
    <w:rsid w:val="009E359E"/>
    <w:rsid w:val="009E396D"/>
    <w:rsid w:val="009E3F10"/>
    <w:rsid w:val="009E3FB8"/>
    <w:rsid w:val="009E57E8"/>
    <w:rsid w:val="009E58FB"/>
    <w:rsid w:val="009E63C1"/>
    <w:rsid w:val="009E6A7F"/>
    <w:rsid w:val="009E7126"/>
    <w:rsid w:val="009F068B"/>
    <w:rsid w:val="009F0EC0"/>
    <w:rsid w:val="009F179A"/>
    <w:rsid w:val="009F1A0E"/>
    <w:rsid w:val="009F2D2B"/>
    <w:rsid w:val="009F339E"/>
    <w:rsid w:val="009F4ACC"/>
    <w:rsid w:val="009F4DD8"/>
    <w:rsid w:val="009F59BE"/>
    <w:rsid w:val="009F66DA"/>
    <w:rsid w:val="009F6AB1"/>
    <w:rsid w:val="009F7790"/>
    <w:rsid w:val="009F793E"/>
    <w:rsid w:val="00A007D9"/>
    <w:rsid w:val="00A011B3"/>
    <w:rsid w:val="00A0125B"/>
    <w:rsid w:val="00A0259C"/>
    <w:rsid w:val="00A0326A"/>
    <w:rsid w:val="00A048B7"/>
    <w:rsid w:val="00A05420"/>
    <w:rsid w:val="00A06514"/>
    <w:rsid w:val="00A065AD"/>
    <w:rsid w:val="00A066C1"/>
    <w:rsid w:val="00A10FCB"/>
    <w:rsid w:val="00A114C7"/>
    <w:rsid w:val="00A118F2"/>
    <w:rsid w:val="00A11FB2"/>
    <w:rsid w:val="00A1240A"/>
    <w:rsid w:val="00A12C96"/>
    <w:rsid w:val="00A12D61"/>
    <w:rsid w:val="00A13334"/>
    <w:rsid w:val="00A13BAA"/>
    <w:rsid w:val="00A13DA3"/>
    <w:rsid w:val="00A14441"/>
    <w:rsid w:val="00A1449E"/>
    <w:rsid w:val="00A1562C"/>
    <w:rsid w:val="00A15769"/>
    <w:rsid w:val="00A1661B"/>
    <w:rsid w:val="00A17193"/>
    <w:rsid w:val="00A17AA6"/>
    <w:rsid w:val="00A20BF5"/>
    <w:rsid w:val="00A21072"/>
    <w:rsid w:val="00A21E5B"/>
    <w:rsid w:val="00A21FBC"/>
    <w:rsid w:val="00A23895"/>
    <w:rsid w:val="00A23FBD"/>
    <w:rsid w:val="00A24229"/>
    <w:rsid w:val="00A2439B"/>
    <w:rsid w:val="00A25460"/>
    <w:rsid w:val="00A25BEE"/>
    <w:rsid w:val="00A26233"/>
    <w:rsid w:val="00A26396"/>
    <w:rsid w:val="00A26908"/>
    <w:rsid w:val="00A2691E"/>
    <w:rsid w:val="00A27F84"/>
    <w:rsid w:val="00A30161"/>
    <w:rsid w:val="00A311A9"/>
    <w:rsid w:val="00A31684"/>
    <w:rsid w:val="00A31AC2"/>
    <w:rsid w:val="00A31EF4"/>
    <w:rsid w:val="00A33061"/>
    <w:rsid w:val="00A333B9"/>
    <w:rsid w:val="00A339FA"/>
    <w:rsid w:val="00A33F44"/>
    <w:rsid w:val="00A350D7"/>
    <w:rsid w:val="00A36EE6"/>
    <w:rsid w:val="00A36F38"/>
    <w:rsid w:val="00A370CD"/>
    <w:rsid w:val="00A37AA5"/>
    <w:rsid w:val="00A37BE5"/>
    <w:rsid w:val="00A4055A"/>
    <w:rsid w:val="00A406DF"/>
    <w:rsid w:val="00A42E6C"/>
    <w:rsid w:val="00A43774"/>
    <w:rsid w:val="00A43BE0"/>
    <w:rsid w:val="00A45001"/>
    <w:rsid w:val="00A46311"/>
    <w:rsid w:val="00A469F6"/>
    <w:rsid w:val="00A52462"/>
    <w:rsid w:val="00A5259B"/>
    <w:rsid w:val="00A52707"/>
    <w:rsid w:val="00A53724"/>
    <w:rsid w:val="00A53DAB"/>
    <w:rsid w:val="00A54AE1"/>
    <w:rsid w:val="00A57797"/>
    <w:rsid w:val="00A60D83"/>
    <w:rsid w:val="00A61080"/>
    <w:rsid w:val="00A61664"/>
    <w:rsid w:val="00A61E7D"/>
    <w:rsid w:val="00A624FD"/>
    <w:rsid w:val="00A62786"/>
    <w:rsid w:val="00A631DD"/>
    <w:rsid w:val="00A6419C"/>
    <w:rsid w:val="00A64989"/>
    <w:rsid w:val="00A6578D"/>
    <w:rsid w:val="00A66118"/>
    <w:rsid w:val="00A663DA"/>
    <w:rsid w:val="00A670B0"/>
    <w:rsid w:val="00A678C7"/>
    <w:rsid w:val="00A67A78"/>
    <w:rsid w:val="00A67C8D"/>
    <w:rsid w:val="00A67DC3"/>
    <w:rsid w:val="00A71F30"/>
    <w:rsid w:val="00A726B7"/>
    <w:rsid w:val="00A73DA6"/>
    <w:rsid w:val="00A740FB"/>
    <w:rsid w:val="00A744A6"/>
    <w:rsid w:val="00A745ED"/>
    <w:rsid w:val="00A747D1"/>
    <w:rsid w:val="00A759C5"/>
    <w:rsid w:val="00A75B67"/>
    <w:rsid w:val="00A76002"/>
    <w:rsid w:val="00A76A67"/>
    <w:rsid w:val="00A803A4"/>
    <w:rsid w:val="00A81BDB"/>
    <w:rsid w:val="00A81DFD"/>
    <w:rsid w:val="00A837FA"/>
    <w:rsid w:val="00A83ACD"/>
    <w:rsid w:val="00A85436"/>
    <w:rsid w:val="00A871C1"/>
    <w:rsid w:val="00A90166"/>
    <w:rsid w:val="00A90375"/>
    <w:rsid w:val="00A91489"/>
    <w:rsid w:val="00A91C9C"/>
    <w:rsid w:val="00A91CC4"/>
    <w:rsid w:val="00A91DB0"/>
    <w:rsid w:val="00A92725"/>
    <w:rsid w:val="00A92E67"/>
    <w:rsid w:val="00A931E3"/>
    <w:rsid w:val="00A93C83"/>
    <w:rsid w:val="00A972B8"/>
    <w:rsid w:val="00AA06E8"/>
    <w:rsid w:val="00AA1914"/>
    <w:rsid w:val="00AA2DD9"/>
    <w:rsid w:val="00AA2F63"/>
    <w:rsid w:val="00AA4E2E"/>
    <w:rsid w:val="00AA4FEA"/>
    <w:rsid w:val="00AA5CDF"/>
    <w:rsid w:val="00AB1D47"/>
    <w:rsid w:val="00AB1E27"/>
    <w:rsid w:val="00AB38CA"/>
    <w:rsid w:val="00AB3C32"/>
    <w:rsid w:val="00AB3DB1"/>
    <w:rsid w:val="00AB458F"/>
    <w:rsid w:val="00AB4998"/>
    <w:rsid w:val="00AB5345"/>
    <w:rsid w:val="00AB6345"/>
    <w:rsid w:val="00AB68AB"/>
    <w:rsid w:val="00AC033E"/>
    <w:rsid w:val="00AC072C"/>
    <w:rsid w:val="00AC0D59"/>
    <w:rsid w:val="00AC117B"/>
    <w:rsid w:val="00AC200F"/>
    <w:rsid w:val="00AC414A"/>
    <w:rsid w:val="00AC49A9"/>
    <w:rsid w:val="00AC5038"/>
    <w:rsid w:val="00AC5AB0"/>
    <w:rsid w:val="00AC5B56"/>
    <w:rsid w:val="00AC6804"/>
    <w:rsid w:val="00AC7125"/>
    <w:rsid w:val="00AC7DD1"/>
    <w:rsid w:val="00AD0BBF"/>
    <w:rsid w:val="00AD1ECE"/>
    <w:rsid w:val="00AD224B"/>
    <w:rsid w:val="00AD2D5F"/>
    <w:rsid w:val="00AD3287"/>
    <w:rsid w:val="00AD3C29"/>
    <w:rsid w:val="00AD40ED"/>
    <w:rsid w:val="00AD4C5D"/>
    <w:rsid w:val="00AD58EE"/>
    <w:rsid w:val="00AD5E7D"/>
    <w:rsid w:val="00AD7544"/>
    <w:rsid w:val="00AE0B38"/>
    <w:rsid w:val="00AE0BF6"/>
    <w:rsid w:val="00AE0C05"/>
    <w:rsid w:val="00AE131F"/>
    <w:rsid w:val="00AE2870"/>
    <w:rsid w:val="00AE3131"/>
    <w:rsid w:val="00AE3184"/>
    <w:rsid w:val="00AE3286"/>
    <w:rsid w:val="00AE41E8"/>
    <w:rsid w:val="00AE4A27"/>
    <w:rsid w:val="00AE5CED"/>
    <w:rsid w:val="00AE5EBD"/>
    <w:rsid w:val="00AE5ECC"/>
    <w:rsid w:val="00AE7B2C"/>
    <w:rsid w:val="00AF07E0"/>
    <w:rsid w:val="00AF0D42"/>
    <w:rsid w:val="00AF21A0"/>
    <w:rsid w:val="00AF3B7D"/>
    <w:rsid w:val="00AF4CF8"/>
    <w:rsid w:val="00AF52C3"/>
    <w:rsid w:val="00AF66DD"/>
    <w:rsid w:val="00AF6FEC"/>
    <w:rsid w:val="00AF6FF0"/>
    <w:rsid w:val="00B012D0"/>
    <w:rsid w:val="00B022E6"/>
    <w:rsid w:val="00B028E9"/>
    <w:rsid w:val="00B02D50"/>
    <w:rsid w:val="00B03971"/>
    <w:rsid w:val="00B03E5D"/>
    <w:rsid w:val="00B04798"/>
    <w:rsid w:val="00B04DA5"/>
    <w:rsid w:val="00B05E8A"/>
    <w:rsid w:val="00B07BB5"/>
    <w:rsid w:val="00B10A24"/>
    <w:rsid w:val="00B12250"/>
    <w:rsid w:val="00B125BF"/>
    <w:rsid w:val="00B12616"/>
    <w:rsid w:val="00B13C83"/>
    <w:rsid w:val="00B15C3D"/>
    <w:rsid w:val="00B15DB8"/>
    <w:rsid w:val="00B1649C"/>
    <w:rsid w:val="00B1684F"/>
    <w:rsid w:val="00B16FA5"/>
    <w:rsid w:val="00B1728E"/>
    <w:rsid w:val="00B201FF"/>
    <w:rsid w:val="00B21853"/>
    <w:rsid w:val="00B23380"/>
    <w:rsid w:val="00B23A21"/>
    <w:rsid w:val="00B24441"/>
    <w:rsid w:val="00B25D77"/>
    <w:rsid w:val="00B269D0"/>
    <w:rsid w:val="00B270DC"/>
    <w:rsid w:val="00B275DD"/>
    <w:rsid w:val="00B2762C"/>
    <w:rsid w:val="00B32CC4"/>
    <w:rsid w:val="00B33760"/>
    <w:rsid w:val="00B33B37"/>
    <w:rsid w:val="00B33F88"/>
    <w:rsid w:val="00B3487E"/>
    <w:rsid w:val="00B35260"/>
    <w:rsid w:val="00B3533E"/>
    <w:rsid w:val="00B35542"/>
    <w:rsid w:val="00B36568"/>
    <w:rsid w:val="00B37299"/>
    <w:rsid w:val="00B37385"/>
    <w:rsid w:val="00B37ABE"/>
    <w:rsid w:val="00B37C48"/>
    <w:rsid w:val="00B401F4"/>
    <w:rsid w:val="00B4167D"/>
    <w:rsid w:val="00B41B81"/>
    <w:rsid w:val="00B4232F"/>
    <w:rsid w:val="00B4621A"/>
    <w:rsid w:val="00B470F7"/>
    <w:rsid w:val="00B47616"/>
    <w:rsid w:val="00B47AC1"/>
    <w:rsid w:val="00B47DE1"/>
    <w:rsid w:val="00B50E99"/>
    <w:rsid w:val="00B50FFF"/>
    <w:rsid w:val="00B51092"/>
    <w:rsid w:val="00B51856"/>
    <w:rsid w:val="00B52E31"/>
    <w:rsid w:val="00B532BF"/>
    <w:rsid w:val="00B53B5A"/>
    <w:rsid w:val="00B54DBB"/>
    <w:rsid w:val="00B5506C"/>
    <w:rsid w:val="00B559FE"/>
    <w:rsid w:val="00B55B49"/>
    <w:rsid w:val="00B55BB9"/>
    <w:rsid w:val="00B55DF2"/>
    <w:rsid w:val="00B5629F"/>
    <w:rsid w:val="00B56ABE"/>
    <w:rsid w:val="00B5718B"/>
    <w:rsid w:val="00B572B4"/>
    <w:rsid w:val="00B576F2"/>
    <w:rsid w:val="00B579A9"/>
    <w:rsid w:val="00B6033A"/>
    <w:rsid w:val="00B60BBF"/>
    <w:rsid w:val="00B612A2"/>
    <w:rsid w:val="00B619D2"/>
    <w:rsid w:val="00B630FF"/>
    <w:rsid w:val="00B63CD1"/>
    <w:rsid w:val="00B6528B"/>
    <w:rsid w:val="00B66322"/>
    <w:rsid w:val="00B6650A"/>
    <w:rsid w:val="00B6693B"/>
    <w:rsid w:val="00B679B7"/>
    <w:rsid w:val="00B7105F"/>
    <w:rsid w:val="00B72532"/>
    <w:rsid w:val="00B727C2"/>
    <w:rsid w:val="00B733B4"/>
    <w:rsid w:val="00B74810"/>
    <w:rsid w:val="00B75A8D"/>
    <w:rsid w:val="00B77EB7"/>
    <w:rsid w:val="00B81203"/>
    <w:rsid w:val="00B829CB"/>
    <w:rsid w:val="00B82F03"/>
    <w:rsid w:val="00B85814"/>
    <w:rsid w:val="00B86900"/>
    <w:rsid w:val="00B86AC8"/>
    <w:rsid w:val="00B8739A"/>
    <w:rsid w:val="00B878BD"/>
    <w:rsid w:val="00B901B7"/>
    <w:rsid w:val="00B9023D"/>
    <w:rsid w:val="00B9028A"/>
    <w:rsid w:val="00B90569"/>
    <w:rsid w:val="00B924F0"/>
    <w:rsid w:val="00B92B44"/>
    <w:rsid w:val="00B92F79"/>
    <w:rsid w:val="00B935A2"/>
    <w:rsid w:val="00B9384B"/>
    <w:rsid w:val="00B938BB"/>
    <w:rsid w:val="00B952C3"/>
    <w:rsid w:val="00B95989"/>
    <w:rsid w:val="00B95FE3"/>
    <w:rsid w:val="00BA2BB1"/>
    <w:rsid w:val="00BA5285"/>
    <w:rsid w:val="00BA6326"/>
    <w:rsid w:val="00BA6474"/>
    <w:rsid w:val="00BA6A3B"/>
    <w:rsid w:val="00BA72BD"/>
    <w:rsid w:val="00BA78F9"/>
    <w:rsid w:val="00BB15FA"/>
    <w:rsid w:val="00BB2CE8"/>
    <w:rsid w:val="00BB31C2"/>
    <w:rsid w:val="00BB3AE3"/>
    <w:rsid w:val="00BB4338"/>
    <w:rsid w:val="00BB4D56"/>
    <w:rsid w:val="00BB4EFB"/>
    <w:rsid w:val="00BB6671"/>
    <w:rsid w:val="00BC2240"/>
    <w:rsid w:val="00BC27D9"/>
    <w:rsid w:val="00BC2C2A"/>
    <w:rsid w:val="00BC2F2E"/>
    <w:rsid w:val="00BC3040"/>
    <w:rsid w:val="00BC4CFD"/>
    <w:rsid w:val="00BC4E10"/>
    <w:rsid w:val="00BC4FB1"/>
    <w:rsid w:val="00BC6B3D"/>
    <w:rsid w:val="00BC76E1"/>
    <w:rsid w:val="00BD0553"/>
    <w:rsid w:val="00BD08EC"/>
    <w:rsid w:val="00BD1647"/>
    <w:rsid w:val="00BD1E90"/>
    <w:rsid w:val="00BD21B3"/>
    <w:rsid w:val="00BD235B"/>
    <w:rsid w:val="00BD39C3"/>
    <w:rsid w:val="00BD401B"/>
    <w:rsid w:val="00BD4957"/>
    <w:rsid w:val="00BD4E71"/>
    <w:rsid w:val="00BD5300"/>
    <w:rsid w:val="00BD5395"/>
    <w:rsid w:val="00BD5D2A"/>
    <w:rsid w:val="00BD6938"/>
    <w:rsid w:val="00BD694D"/>
    <w:rsid w:val="00BD6DDD"/>
    <w:rsid w:val="00BD7FC7"/>
    <w:rsid w:val="00BE0052"/>
    <w:rsid w:val="00BE0367"/>
    <w:rsid w:val="00BE0499"/>
    <w:rsid w:val="00BE24E6"/>
    <w:rsid w:val="00BE303B"/>
    <w:rsid w:val="00BE3353"/>
    <w:rsid w:val="00BE4AB3"/>
    <w:rsid w:val="00BE534C"/>
    <w:rsid w:val="00BE5641"/>
    <w:rsid w:val="00BE5DC0"/>
    <w:rsid w:val="00BE5E36"/>
    <w:rsid w:val="00BE5FD3"/>
    <w:rsid w:val="00BE64D1"/>
    <w:rsid w:val="00BE6EEE"/>
    <w:rsid w:val="00BE7625"/>
    <w:rsid w:val="00BE7DF5"/>
    <w:rsid w:val="00BF0274"/>
    <w:rsid w:val="00BF0D26"/>
    <w:rsid w:val="00BF1C15"/>
    <w:rsid w:val="00BF1FEC"/>
    <w:rsid w:val="00BF2E33"/>
    <w:rsid w:val="00BF34DB"/>
    <w:rsid w:val="00BF354B"/>
    <w:rsid w:val="00BF363B"/>
    <w:rsid w:val="00BF3936"/>
    <w:rsid w:val="00BF3A3B"/>
    <w:rsid w:val="00BF45E8"/>
    <w:rsid w:val="00BF4642"/>
    <w:rsid w:val="00BF4D4B"/>
    <w:rsid w:val="00BF5CA4"/>
    <w:rsid w:val="00BF5EC7"/>
    <w:rsid w:val="00BF6B23"/>
    <w:rsid w:val="00BF6CB8"/>
    <w:rsid w:val="00BF7605"/>
    <w:rsid w:val="00BF7820"/>
    <w:rsid w:val="00C00E1F"/>
    <w:rsid w:val="00C01419"/>
    <w:rsid w:val="00C014F8"/>
    <w:rsid w:val="00C01DB6"/>
    <w:rsid w:val="00C05C36"/>
    <w:rsid w:val="00C06399"/>
    <w:rsid w:val="00C06683"/>
    <w:rsid w:val="00C06FEF"/>
    <w:rsid w:val="00C07E9F"/>
    <w:rsid w:val="00C10CA4"/>
    <w:rsid w:val="00C1330D"/>
    <w:rsid w:val="00C14B90"/>
    <w:rsid w:val="00C14BEB"/>
    <w:rsid w:val="00C14DF0"/>
    <w:rsid w:val="00C156FB"/>
    <w:rsid w:val="00C15C2D"/>
    <w:rsid w:val="00C166AA"/>
    <w:rsid w:val="00C17801"/>
    <w:rsid w:val="00C207AD"/>
    <w:rsid w:val="00C20E0F"/>
    <w:rsid w:val="00C21212"/>
    <w:rsid w:val="00C21403"/>
    <w:rsid w:val="00C21C66"/>
    <w:rsid w:val="00C23A3E"/>
    <w:rsid w:val="00C240C8"/>
    <w:rsid w:val="00C254EE"/>
    <w:rsid w:val="00C26017"/>
    <w:rsid w:val="00C268DF"/>
    <w:rsid w:val="00C26C2B"/>
    <w:rsid w:val="00C273F0"/>
    <w:rsid w:val="00C30619"/>
    <w:rsid w:val="00C315DF"/>
    <w:rsid w:val="00C31FDE"/>
    <w:rsid w:val="00C33A2F"/>
    <w:rsid w:val="00C33E74"/>
    <w:rsid w:val="00C345A4"/>
    <w:rsid w:val="00C348D8"/>
    <w:rsid w:val="00C34D35"/>
    <w:rsid w:val="00C34E2A"/>
    <w:rsid w:val="00C35AC2"/>
    <w:rsid w:val="00C35D47"/>
    <w:rsid w:val="00C36F8E"/>
    <w:rsid w:val="00C37FD1"/>
    <w:rsid w:val="00C40636"/>
    <w:rsid w:val="00C40840"/>
    <w:rsid w:val="00C40D38"/>
    <w:rsid w:val="00C418DB"/>
    <w:rsid w:val="00C43F9A"/>
    <w:rsid w:val="00C44BE6"/>
    <w:rsid w:val="00C454AB"/>
    <w:rsid w:val="00C4644E"/>
    <w:rsid w:val="00C464E1"/>
    <w:rsid w:val="00C47521"/>
    <w:rsid w:val="00C51775"/>
    <w:rsid w:val="00C5235E"/>
    <w:rsid w:val="00C53C88"/>
    <w:rsid w:val="00C54136"/>
    <w:rsid w:val="00C54264"/>
    <w:rsid w:val="00C55819"/>
    <w:rsid w:val="00C562D0"/>
    <w:rsid w:val="00C56E11"/>
    <w:rsid w:val="00C6111C"/>
    <w:rsid w:val="00C61BE1"/>
    <w:rsid w:val="00C6224C"/>
    <w:rsid w:val="00C623AC"/>
    <w:rsid w:val="00C628E7"/>
    <w:rsid w:val="00C62C1A"/>
    <w:rsid w:val="00C632F6"/>
    <w:rsid w:val="00C63580"/>
    <w:rsid w:val="00C63F26"/>
    <w:rsid w:val="00C641EF"/>
    <w:rsid w:val="00C64B4E"/>
    <w:rsid w:val="00C656E2"/>
    <w:rsid w:val="00C66347"/>
    <w:rsid w:val="00C67DF0"/>
    <w:rsid w:val="00C709DF"/>
    <w:rsid w:val="00C7118B"/>
    <w:rsid w:val="00C7158C"/>
    <w:rsid w:val="00C71844"/>
    <w:rsid w:val="00C726AD"/>
    <w:rsid w:val="00C72A74"/>
    <w:rsid w:val="00C739ED"/>
    <w:rsid w:val="00C740F0"/>
    <w:rsid w:val="00C74415"/>
    <w:rsid w:val="00C744AC"/>
    <w:rsid w:val="00C747B7"/>
    <w:rsid w:val="00C75FE2"/>
    <w:rsid w:val="00C76B48"/>
    <w:rsid w:val="00C76BD3"/>
    <w:rsid w:val="00C77903"/>
    <w:rsid w:val="00C81320"/>
    <w:rsid w:val="00C81483"/>
    <w:rsid w:val="00C818CB"/>
    <w:rsid w:val="00C8262C"/>
    <w:rsid w:val="00C82ECB"/>
    <w:rsid w:val="00C83712"/>
    <w:rsid w:val="00C84119"/>
    <w:rsid w:val="00C84D8E"/>
    <w:rsid w:val="00C853B3"/>
    <w:rsid w:val="00C85A3E"/>
    <w:rsid w:val="00C85CCD"/>
    <w:rsid w:val="00C86C62"/>
    <w:rsid w:val="00C87372"/>
    <w:rsid w:val="00C874A0"/>
    <w:rsid w:val="00C874BF"/>
    <w:rsid w:val="00C87933"/>
    <w:rsid w:val="00C9056F"/>
    <w:rsid w:val="00C90A46"/>
    <w:rsid w:val="00C9177D"/>
    <w:rsid w:val="00C91AAE"/>
    <w:rsid w:val="00C91ED6"/>
    <w:rsid w:val="00C939B1"/>
    <w:rsid w:val="00C94AED"/>
    <w:rsid w:val="00C95BDC"/>
    <w:rsid w:val="00C96481"/>
    <w:rsid w:val="00C967EE"/>
    <w:rsid w:val="00C97BE6"/>
    <w:rsid w:val="00C97FC5"/>
    <w:rsid w:val="00CA15CD"/>
    <w:rsid w:val="00CA287F"/>
    <w:rsid w:val="00CA3D7F"/>
    <w:rsid w:val="00CA400B"/>
    <w:rsid w:val="00CA487B"/>
    <w:rsid w:val="00CA48CD"/>
    <w:rsid w:val="00CA517A"/>
    <w:rsid w:val="00CA526B"/>
    <w:rsid w:val="00CA5BA2"/>
    <w:rsid w:val="00CA61B2"/>
    <w:rsid w:val="00CA6475"/>
    <w:rsid w:val="00CA667F"/>
    <w:rsid w:val="00CA6FC3"/>
    <w:rsid w:val="00CA73DA"/>
    <w:rsid w:val="00CB07DC"/>
    <w:rsid w:val="00CB081C"/>
    <w:rsid w:val="00CB085A"/>
    <w:rsid w:val="00CB1219"/>
    <w:rsid w:val="00CB12D1"/>
    <w:rsid w:val="00CB1BFA"/>
    <w:rsid w:val="00CB295D"/>
    <w:rsid w:val="00CB2B29"/>
    <w:rsid w:val="00CB4E89"/>
    <w:rsid w:val="00CB5988"/>
    <w:rsid w:val="00CB6FB4"/>
    <w:rsid w:val="00CB71A5"/>
    <w:rsid w:val="00CC0687"/>
    <w:rsid w:val="00CC131A"/>
    <w:rsid w:val="00CC24C2"/>
    <w:rsid w:val="00CC2A78"/>
    <w:rsid w:val="00CC3212"/>
    <w:rsid w:val="00CC3732"/>
    <w:rsid w:val="00CC397B"/>
    <w:rsid w:val="00CC4B9F"/>
    <w:rsid w:val="00CC531F"/>
    <w:rsid w:val="00CC5936"/>
    <w:rsid w:val="00CC5F00"/>
    <w:rsid w:val="00CC6903"/>
    <w:rsid w:val="00CC75CB"/>
    <w:rsid w:val="00CD16D3"/>
    <w:rsid w:val="00CD1FCF"/>
    <w:rsid w:val="00CD32CE"/>
    <w:rsid w:val="00CD534D"/>
    <w:rsid w:val="00CD7188"/>
    <w:rsid w:val="00CD751B"/>
    <w:rsid w:val="00CE096F"/>
    <w:rsid w:val="00CE0A3A"/>
    <w:rsid w:val="00CE0FA5"/>
    <w:rsid w:val="00CE16BE"/>
    <w:rsid w:val="00CE1E42"/>
    <w:rsid w:val="00CE2AFE"/>
    <w:rsid w:val="00CE2BC7"/>
    <w:rsid w:val="00CE3A43"/>
    <w:rsid w:val="00CE4FDB"/>
    <w:rsid w:val="00CE5EB9"/>
    <w:rsid w:val="00CE5F68"/>
    <w:rsid w:val="00CE5FA4"/>
    <w:rsid w:val="00CE600C"/>
    <w:rsid w:val="00CE63C7"/>
    <w:rsid w:val="00CE6467"/>
    <w:rsid w:val="00CE7849"/>
    <w:rsid w:val="00CE7BA7"/>
    <w:rsid w:val="00CE7F43"/>
    <w:rsid w:val="00CF1774"/>
    <w:rsid w:val="00CF19D5"/>
    <w:rsid w:val="00CF2245"/>
    <w:rsid w:val="00CF26E7"/>
    <w:rsid w:val="00CF359B"/>
    <w:rsid w:val="00CF3665"/>
    <w:rsid w:val="00CF4A09"/>
    <w:rsid w:val="00CF6472"/>
    <w:rsid w:val="00CF735C"/>
    <w:rsid w:val="00CF75FB"/>
    <w:rsid w:val="00D00B6C"/>
    <w:rsid w:val="00D00C45"/>
    <w:rsid w:val="00D0123F"/>
    <w:rsid w:val="00D03381"/>
    <w:rsid w:val="00D03ABB"/>
    <w:rsid w:val="00D03AC8"/>
    <w:rsid w:val="00D0403B"/>
    <w:rsid w:val="00D04CAF"/>
    <w:rsid w:val="00D05393"/>
    <w:rsid w:val="00D106CC"/>
    <w:rsid w:val="00D12282"/>
    <w:rsid w:val="00D122B3"/>
    <w:rsid w:val="00D13306"/>
    <w:rsid w:val="00D1542E"/>
    <w:rsid w:val="00D15CE7"/>
    <w:rsid w:val="00D15E15"/>
    <w:rsid w:val="00D168D0"/>
    <w:rsid w:val="00D1692C"/>
    <w:rsid w:val="00D169BE"/>
    <w:rsid w:val="00D16FAA"/>
    <w:rsid w:val="00D1748A"/>
    <w:rsid w:val="00D1752B"/>
    <w:rsid w:val="00D176BD"/>
    <w:rsid w:val="00D208A6"/>
    <w:rsid w:val="00D208B2"/>
    <w:rsid w:val="00D20EA3"/>
    <w:rsid w:val="00D231D0"/>
    <w:rsid w:val="00D23CF2"/>
    <w:rsid w:val="00D24D5D"/>
    <w:rsid w:val="00D26276"/>
    <w:rsid w:val="00D27226"/>
    <w:rsid w:val="00D27419"/>
    <w:rsid w:val="00D27709"/>
    <w:rsid w:val="00D27B67"/>
    <w:rsid w:val="00D27E55"/>
    <w:rsid w:val="00D30A44"/>
    <w:rsid w:val="00D31726"/>
    <w:rsid w:val="00D31784"/>
    <w:rsid w:val="00D317C4"/>
    <w:rsid w:val="00D31F3D"/>
    <w:rsid w:val="00D33727"/>
    <w:rsid w:val="00D34328"/>
    <w:rsid w:val="00D366C8"/>
    <w:rsid w:val="00D36867"/>
    <w:rsid w:val="00D375A4"/>
    <w:rsid w:val="00D37834"/>
    <w:rsid w:val="00D37D5B"/>
    <w:rsid w:val="00D40A2C"/>
    <w:rsid w:val="00D4139E"/>
    <w:rsid w:val="00D4178C"/>
    <w:rsid w:val="00D41EE2"/>
    <w:rsid w:val="00D42860"/>
    <w:rsid w:val="00D428DC"/>
    <w:rsid w:val="00D43488"/>
    <w:rsid w:val="00D44986"/>
    <w:rsid w:val="00D44D75"/>
    <w:rsid w:val="00D45EE4"/>
    <w:rsid w:val="00D4668B"/>
    <w:rsid w:val="00D47881"/>
    <w:rsid w:val="00D478A2"/>
    <w:rsid w:val="00D5023B"/>
    <w:rsid w:val="00D503B7"/>
    <w:rsid w:val="00D5054B"/>
    <w:rsid w:val="00D50755"/>
    <w:rsid w:val="00D50D28"/>
    <w:rsid w:val="00D527A9"/>
    <w:rsid w:val="00D52FC4"/>
    <w:rsid w:val="00D5312C"/>
    <w:rsid w:val="00D53EBB"/>
    <w:rsid w:val="00D552B9"/>
    <w:rsid w:val="00D56013"/>
    <w:rsid w:val="00D5680C"/>
    <w:rsid w:val="00D60E1A"/>
    <w:rsid w:val="00D617C3"/>
    <w:rsid w:val="00D61CAB"/>
    <w:rsid w:val="00D61D04"/>
    <w:rsid w:val="00D61F01"/>
    <w:rsid w:val="00D63BC2"/>
    <w:rsid w:val="00D650A2"/>
    <w:rsid w:val="00D65C2C"/>
    <w:rsid w:val="00D65C7E"/>
    <w:rsid w:val="00D66C89"/>
    <w:rsid w:val="00D67181"/>
    <w:rsid w:val="00D67719"/>
    <w:rsid w:val="00D67C33"/>
    <w:rsid w:val="00D705AB"/>
    <w:rsid w:val="00D7098B"/>
    <w:rsid w:val="00D70BBB"/>
    <w:rsid w:val="00D712FA"/>
    <w:rsid w:val="00D71D62"/>
    <w:rsid w:val="00D72549"/>
    <w:rsid w:val="00D73398"/>
    <w:rsid w:val="00D738F9"/>
    <w:rsid w:val="00D73D81"/>
    <w:rsid w:val="00D73ED9"/>
    <w:rsid w:val="00D75353"/>
    <w:rsid w:val="00D75965"/>
    <w:rsid w:val="00D75DD3"/>
    <w:rsid w:val="00D760AA"/>
    <w:rsid w:val="00D764ED"/>
    <w:rsid w:val="00D76A70"/>
    <w:rsid w:val="00D81E06"/>
    <w:rsid w:val="00D831A3"/>
    <w:rsid w:val="00D83985"/>
    <w:rsid w:val="00D86E10"/>
    <w:rsid w:val="00D872CC"/>
    <w:rsid w:val="00D901B8"/>
    <w:rsid w:val="00D905A5"/>
    <w:rsid w:val="00D90811"/>
    <w:rsid w:val="00D90A2C"/>
    <w:rsid w:val="00D90D2C"/>
    <w:rsid w:val="00D90EDB"/>
    <w:rsid w:val="00D91DF8"/>
    <w:rsid w:val="00D92940"/>
    <w:rsid w:val="00D92FF5"/>
    <w:rsid w:val="00D946BD"/>
    <w:rsid w:val="00D9498E"/>
    <w:rsid w:val="00D95491"/>
    <w:rsid w:val="00D954E0"/>
    <w:rsid w:val="00D95E1D"/>
    <w:rsid w:val="00D965D1"/>
    <w:rsid w:val="00D97398"/>
    <w:rsid w:val="00D976D1"/>
    <w:rsid w:val="00D97BCA"/>
    <w:rsid w:val="00DA02F3"/>
    <w:rsid w:val="00DA1457"/>
    <w:rsid w:val="00DA1ECB"/>
    <w:rsid w:val="00DA1FF1"/>
    <w:rsid w:val="00DA2056"/>
    <w:rsid w:val="00DA2AFF"/>
    <w:rsid w:val="00DA2EFC"/>
    <w:rsid w:val="00DA2F33"/>
    <w:rsid w:val="00DA34F1"/>
    <w:rsid w:val="00DA3AB8"/>
    <w:rsid w:val="00DA3EDD"/>
    <w:rsid w:val="00DA477D"/>
    <w:rsid w:val="00DA5050"/>
    <w:rsid w:val="00DA507F"/>
    <w:rsid w:val="00DA5632"/>
    <w:rsid w:val="00DA5942"/>
    <w:rsid w:val="00DA5DD8"/>
    <w:rsid w:val="00DA7043"/>
    <w:rsid w:val="00DA723E"/>
    <w:rsid w:val="00DA768B"/>
    <w:rsid w:val="00DA7DD2"/>
    <w:rsid w:val="00DB1177"/>
    <w:rsid w:val="00DB1DFE"/>
    <w:rsid w:val="00DB1E70"/>
    <w:rsid w:val="00DB2440"/>
    <w:rsid w:val="00DB27C1"/>
    <w:rsid w:val="00DB3015"/>
    <w:rsid w:val="00DB33C9"/>
    <w:rsid w:val="00DB363B"/>
    <w:rsid w:val="00DB3CC1"/>
    <w:rsid w:val="00DB4E70"/>
    <w:rsid w:val="00DB519F"/>
    <w:rsid w:val="00DB6376"/>
    <w:rsid w:val="00DB681C"/>
    <w:rsid w:val="00DB7105"/>
    <w:rsid w:val="00DB7E92"/>
    <w:rsid w:val="00DC01D8"/>
    <w:rsid w:val="00DC1123"/>
    <w:rsid w:val="00DC24DA"/>
    <w:rsid w:val="00DC2787"/>
    <w:rsid w:val="00DC3106"/>
    <w:rsid w:val="00DC3AE6"/>
    <w:rsid w:val="00DC5640"/>
    <w:rsid w:val="00DC5862"/>
    <w:rsid w:val="00DC5B16"/>
    <w:rsid w:val="00DC6136"/>
    <w:rsid w:val="00DC633E"/>
    <w:rsid w:val="00DC7092"/>
    <w:rsid w:val="00DC71A2"/>
    <w:rsid w:val="00DC7284"/>
    <w:rsid w:val="00DC7A63"/>
    <w:rsid w:val="00DD0546"/>
    <w:rsid w:val="00DD08A2"/>
    <w:rsid w:val="00DD2597"/>
    <w:rsid w:val="00DD28A7"/>
    <w:rsid w:val="00DD2B73"/>
    <w:rsid w:val="00DD37CB"/>
    <w:rsid w:val="00DD3A19"/>
    <w:rsid w:val="00DD3F1B"/>
    <w:rsid w:val="00DD56A6"/>
    <w:rsid w:val="00DD56D1"/>
    <w:rsid w:val="00DD5FBD"/>
    <w:rsid w:val="00DE020B"/>
    <w:rsid w:val="00DE04A7"/>
    <w:rsid w:val="00DE19E2"/>
    <w:rsid w:val="00DE1F7B"/>
    <w:rsid w:val="00DE2C81"/>
    <w:rsid w:val="00DE2F37"/>
    <w:rsid w:val="00DE3556"/>
    <w:rsid w:val="00DE3768"/>
    <w:rsid w:val="00DE46CF"/>
    <w:rsid w:val="00DE6587"/>
    <w:rsid w:val="00DE6FA6"/>
    <w:rsid w:val="00DE741A"/>
    <w:rsid w:val="00DF03E9"/>
    <w:rsid w:val="00DF04CE"/>
    <w:rsid w:val="00DF0FE7"/>
    <w:rsid w:val="00DF2861"/>
    <w:rsid w:val="00DF35C7"/>
    <w:rsid w:val="00DF3A7E"/>
    <w:rsid w:val="00DF3B59"/>
    <w:rsid w:val="00DF55CB"/>
    <w:rsid w:val="00DF66BD"/>
    <w:rsid w:val="00DF68C4"/>
    <w:rsid w:val="00DF73E2"/>
    <w:rsid w:val="00E014E3"/>
    <w:rsid w:val="00E01D1B"/>
    <w:rsid w:val="00E01F45"/>
    <w:rsid w:val="00E021D2"/>
    <w:rsid w:val="00E02C65"/>
    <w:rsid w:val="00E02E76"/>
    <w:rsid w:val="00E039B3"/>
    <w:rsid w:val="00E039E5"/>
    <w:rsid w:val="00E041B5"/>
    <w:rsid w:val="00E05DDC"/>
    <w:rsid w:val="00E0663A"/>
    <w:rsid w:val="00E068EC"/>
    <w:rsid w:val="00E068FB"/>
    <w:rsid w:val="00E06A7D"/>
    <w:rsid w:val="00E06AF3"/>
    <w:rsid w:val="00E10114"/>
    <w:rsid w:val="00E10351"/>
    <w:rsid w:val="00E10FD4"/>
    <w:rsid w:val="00E117BA"/>
    <w:rsid w:val="00E118D2"/>
    <w:rsid w:val="00E12E2A"/>
    <w:rsid w:val="00E1326A"/>
    <w:rsid w:val="00E156B1"/>
    <w:rsid w:val="00E16189"/>
    <w:rsid w:val="00E1631D"/>
    <w:rsid w:val="00E21642"/>
    <w:rsid w:val="00E22A23"/>
    <w:rsid w:val="00E22B3A"/>
    <w:rsid w:val="00E23DE6"/>
    <w:rsid w:val="00E241C8"/>
    <w:rsid w:val="00E24EF3"/>
    <w:rsid w:val="00E2548C"/>
    <w:rsid w:val="00E25A64"/>
    <w:rsid w:val="00E26362"/>
    <w:rsid w:val="00E277AC"/>
    <w:rsid w:val="00E30B9D"/>
    <w:rsid w:val="00E310CE"/>
    <w:rsid w:val="00E31424"/>
    <w:rsid w:val="00E3195D"/>
    <w:rsid w:val="00E319BC"/>
    <w:rsid w:val="00E31BBA"/>
    <w:rsid w:val="00E32A0C"/>
    <w:rsid w:val="00E32D43"/>
    <w:rsid w:val="00E32D97"/>
    <w:rsid w:val="00E32E51"/>
    <w:rsid w:val="00E330DE"/>
    <w:rsid w:val="00E33EBF"/>
    <w:rsid w:val="00E34434"/>
    <w:rsid w:val="00E34CE9"/>
    <w:rsid w:val="00E34DC3"/>
    <w:rsid w:val="00E359AD"/>
    <w:rsid w:val="00E362C7"/>
    <w:rsid w:val="00E36AC2"/>
    <w:rsid w:val="00E37F89"/>
    <w:rsid w:val="00E400D0"/>
    <w:rsid w:val="00E42A92"/>
    <w:rsid w:val="00E430DF"/>
    <w:rsid w:val="00E431BC"/>
    <w:rsid w:val="00E43478"/>
    <w:rsid w:val="00E43B01"/>
    <w:rsid w:val="00E442C2"/>
    <w:rsid w:val="00E4446B"/>
    <w:rsid w:val="00E44EE1"/>
    <w:rsid w:val="00E4501B"/>
    <w:rsid w:val="00E45081"/>
    <w:rsid w:val="00E4526E"/>
    <w:rsid w:val="00E46074"/>
    <w:rsid w:val="00E46240"/>
    <w:rsid w:val="00E46594"/>
    <w:rsid w:val="00E46943"/>
    <w:rsid w:val="00E472F5"/>
    <w:rsid w:val="00E47305"/>
    <w:rsid w:val="00E47879"/>
    <w:rsid w:val="00E52DB5"/>
    <w:rsid w:val="00E550EC"/>
    <w:rsid w:val="00E6060F"/>
    <w:rsid w:val="00E6094D"/>
    <w:rsid w:val="00E60AD3"/>
    <w:rsid w:val="00E6142F"/>
    <w:rsid w:val="00E61C63"/>
    <w:rsid w:val="00E628DB"/>
    <w:rsid w:val="00E62BF7"/>
    <w:rsid w:val="00E63609"/>
    <w:rsid w:val="00E639A4"/>
    <w:rsid w:val="00E6466F"/>
    <w:rsid w:val="00E6494F"/>
    <w:rsid w:val="00E649CA"/>
    <w:rsid w:val="00E64FC4"/>
    <w:rsid w:val="00E66D1D"/>
    <w:rsid w:val="00E67026"/>
    <w:rsid w:val="00E67249"/>
    <w:rsid w:val="00E7104F"/>
    <w:rsid w:val="00E7154A"/>
    <w:rsid w:val="00E73D2A"/>
    <w:rsid w:val="00E748B3"/>
    <w:rsid w:val="00E75745"/>
    <w:rsid w:val="00E7580C"/>
    <w:rsid w:val="00E76A4B"/>
    <w:rsid w:val="00E7721F"/>
    <w:rsid w:val="00E776F2"/>
    <w:rsid w:val="00E8041A"/>
    <w:rsid w:val="00E80ADB"/>
    <w:rsid w:val="00E8118F"/>
    <w:rsid w:val="00E81C1D"/>
    <w:rsid w:val="00E83077"/>
    <w:rsid w:val="00E830D9"/>
    <w:rsid w:val="00E832D4"/>
    <w:rsid w:val="00E83BA5"/>
    <w:rsid w:val="00E84729"/>
    <w:rsid w:val="00E85332"/>
    <w:rsid w:val="00E8548D"/>
    <w:rsid w:val="00E8566B"/>
    <w:rsid w:val="00E85ED4"/>
    <w:rsid w:val="00E86188"/>
    <w:rsid w:val="00E86459"/>
    <w:rsid w:val="00E87E68"/>
    <w:rsid w:val="00E91857"/>
    <w:rsid w:val="00E932A0"/>
    <w:rsid w:val="00E935C6"/>
    <w:rsid w:val="00E93738"/>
    <w:rsid w:val="00E94C7A"/>
    <w:rsid w:val="00E952ED"/>
    <w:rsid w:val="00E95910"/>
    <w:rsid w:val="00E96A5F"/>
    <w:rsid w:val="00E97E7E"/>
    <w:rsid w:val="00EA0098"/>
    <w:rsid w:val="00EA054B"/>
    <w:rsid w:val="00EA19CA"/>
    <w:rsid w:val="00EA1F55"/>
    <w:rsid w:val="00EA20D5"/>
    <w:rsid w:val="00EA468E"/>
    <w:rsid w:val="00EA4A62"/>
    <w:rsid w:val="00EA4F4E"/>
    <w:rsid w:val="00EA566C"/>
    <w:rsid w:val="00EA5BEC"/>
    <w:rsid w:val="00EA5D24"/>
    <w:rsid w:val="00EA61FD"/>
    <w:rsid w:val="00EA6AFA"/>
    <w:rsid w:val="00EA6F7A"/>
    <w:rsid w:val="00EB0AF3"/>
    <w:rsid w:val="00EB27E9"/>
    <w:rsid w:val="00EB2AAD"/>
    <w:rsid w:val="00EB594D"/>
    <w:rsid w:val="00EB65E9"/>
    <w:rsid w:val="00EB6654"/>
    <w:rsid w:val="00EB678E"/>
    <w:rsid w:val="00EB6F7F"/>
    <w:rsid w:val="00EC0BC2"/>
    <w:rsid w:val="00EC1552"/>
    <w:rsid w:val="00EC1BDB"/>
    <w:rsid w:val="00EC2020"/>
    <w:rsid w:val="00EC28BC"/>
    <w:rsid w:val="00EC2A9E"/>
    <w:rsid w:val="00EC32BA"/>
    <w:rsid w:val="00EC3440"/>
    <w:rsid w:val="00EC36CB"/>
    <w:rsid w:val="00EC42D8"/>
    <w:rsid w:val="00EC44D1"/>
    <w:rsid w:val="00EC5602"/>
    <w:rsid w:val="00EC5679"/>
    <w:rsid w:val="00EC5DC1"/>
    <w:rsid w:val="00EC5E5A"/>
    <w:rsid w:val="00EC6BA1"/>
    <w:rsid w:val="00EC6F59"/>
    <w:rsid w:val="00EC7AB4"/>
    <w:rsid w:val="00EC7DDA"/>
    <w:rsid w:val="00ED01F3"/>
    <w:rsid w:val="00ED0EBE"/>
    <w:rsid w:val="00ED0EDA"/>
    <w:rsid w:val="00ED142D"/>
    <w:rsid w:val="00ED16BE"/>
    <w:rsid w:val="00ED1CBA"/>
    <w:rsid w:val="00ED52A9"/>
    <w:rsid w:val="00ED566C"/>
    <w:rsid w:val="00ED70BE"/>
    <w:rsid w:val="00ED7652"/>
    <w:rsid w:val="00ED79D9"/>
    <w:rsid w:val="00ED7B6A"/>
    <w:rsid w:val="00ED7B8B"/>
    <w:rsid w:val="00EE1BC9"/>
    <w:rsid w:val="00EE2E5D"/>
    <w:rsid w:val="00EE3F59"/>
    <w:rsid w:val="00EE535B"/>
    <w:rsid w:val="00EE5D6A"/>
    <w:rsid w:val="00EE5F46"/>
    <w:rsid w:val="00EE62A3"/>
    <w:rsid w:val="00EE6964"/>
    <w:rsid w:val="00EE7517"/>
    <w:rsid w:val="00EE7559"/>
    <w:rsid w:val="00EF0365"/>
    <w:rsid w:val="00EF07A1"/>
    <w:rsid w:val="00EF0C7D"/>
    <w:rsid w:val="00EF247D"/>
    <w:rsid w:val="00EF2A47"/>
    <w:rsid w:val="00EF3565"/>
    <w:rsid w:val="00EF4A7F"/>
    <w:rsid w:val="00EF4C13"/>
    <w:rsid w:val="00EF4D0C"/>
    <w:rsid w:val="00EF6053"/>
    <w:rsid w:val="00EF6200"/>
    <w:rsid w:val="00EF62C0"/>
    <w:rsid w:val="00EF62D4"/>
    <w:rsid w:val="00EF6792"/>
    <w:rsid w:val="00EF76D8"/>
    <w:rsid w:val="00EF7F44"/>
    <w:rsid w:val="00F00EB1"/>
    <w:rsid w:val="00F0191D"/>
    <w:rsid w:val="00F01EC9"/>
    <w:rsid w:val="00F021C6"/>
    <w:rsid w:val="00F032B3"/>
    <w:rsid w:val="00F04196"/>
    <w:rsid w:val="00F0538B"/>
    <w:rsid w:val="00F0573D"/>
    <w:rsid w:val="00F0582A"/>
    <w:rsid w:val="00F059A5"/>
    <w:rsid w:val="00F06466"/>
    <w:rsid w:val="00F0778B"/>
    <w:rsid w:val="00F07C6C"/>
    <w:rsid w:val="00F07CA9"/>
    <w:rsid w:val="00F10AF6"/>
    <w:rsid w:val="00F110CF"/>
    <w:rsid w:val="00F112FA"/>
    <w:rsid w:val="00F11463"/>
    <w:rsid w:val="00F1219A"/>
    <w:rsid w:val="00F12675"/>
    <w:rsid w:val="00F1316C"/>
    <w:rsid w:val="00F13B51"/>
    <w:rsid w:val="00F13C99"/>
    <w:rsid w:val="00F13EEA"/>
    <w:rsid w:val="00F14EFB"/>
    <w:rsid w:val="00F15650"/>
    <w:rsid w:val="00F15A71"/>
    <w:rsid w:val="00F1702B"/>
    <w:rsid w:val="00F1707F"/>
    <w:rsid w:val="00F1721A"/>
    <w:rsid w:val="00F206AB"/>
    <w:rsid w:val="00F2156D"/>
    <w:rsid w:val="00F21672"/>
    <w:rsid w:val="00F216C9"/>
    <w:rsid w:val="00F21931"/>
    <w:rsid w:val="00F21E1A"/>
    <w:rsid w:val="00F23008"/>
    <w:rsid w:val="00F23A05"/>
    <w:rsid w:val="00F23A80"/>
    <w:rsid w:val="00F24629"/>
    <w:rsid w:val="00F24ACE"/>
    <w:rsid w:val="00F252F0"/>
    <w:rsid w:val="00F26208"/>
    <w:rsid w:val="00F26B18"/>
    <w:rsid w:val="00F26D1C"/>
    <w:rsid w:val="00F270B3"/>
    <w:rsid w:val="00F27254"/>
    <w:rsid w:val="00F272B0"/>
    <w:rsid w:val="00F27499"/>
    <w:rsid w:val="00F30AE7"/>
    <w:rsid w:val="00F32FB0"/>
    <w:rsid w:val="00F33B22"/>
    <w:rsid w:val="00F34699"/>
    <w:rsid w:val="00F35796"/>
    <w:rsid w:val="00F37198"/>
    <w:rsid w:val="00F40E39"/>
    <w:rsid w:val="00F4238C"/>
    <w:rsid w:val="00F42A6B"/>
    <w:rsid w:val="00F43DF8"/>
    <w:rsid w:val="00F441B2"/>
    <w:rsid w:val="00F4472B"/>
    <w:rsid w:val="00F46074"/>
    <w:rsid w:val="00F4769E"/>
    <w:rsid w:val="00F47EA1"/>
    <w:rsid w:val="00F51114"/>
    <w:rsid w:val="00F527EF"/>
    <w:rsid w:val="00F52847"/>
    <w:rsid w:val="00F54536"/>
    <w:rsid w:val="00F5460D"/>
    <w:rsid w:val="00F54F5F"/>
    <w:rsid w:val="00F55488"/>
    <w:rsid w:val="00F55997"/>
    <w:rsid w:val="00F56CAB"/>
    <w:rsid w:val="00F56E80"/>
    <w:rsid w:val="00F577BB"/>
    <w:rsid w:val="00F57958"/>
    <w:rsid w:val="00F579E6"/>
    <w:rsid w:val="00F57CD9"/>
    <w:rsid w:val="00F60864"/>
    <w:rsid w:val="00F61BBC"/>
    <w:rsid w:val="00F62E86"/>
    <w:rsid w:val="00F6653C"/>
    <w:rsid w:val="00F668AB"/>
    <w:rsid w:val="00F672DD"/>
    <w:rsid w:val="00F67774"/>
    <w:rsid w:val="00F708D0"/>
    <w:rsid w:val="00F70DBC"/>
    <w:rsid w:val="00F717B3"/>
    <w:rsid w:val="00F71C23"/>
    <w:rsid w:val="00F71FEA"/>
    <w:rsid w:val="00F7216C"/>
    <w:rsid w:val="00F725DA"/>
    <w:rsid w:val="00F72692"/>
    <w:rsid w:val="00F7276D"/>
    <w:rsid w:val="00F7452B"/>
    <w:rsid w:val="00F753B6"/>
    <w:rsid w:val="00F75B5D"/>
    <w:rsid w:val="00F80295"/>
    <w:rsid w:val="00F8076A"/>
    <w:rsid w:val="00F814EE"/>
    <w:rsid w:val="00F81B55"/>
    <w:rsid w:val="00F839AC"/>
    <w:rsid w:val="00F86535"/>
    <w:rsid w:val="00F87AE4"/>
    <w:rsid w:val="00F87D98"/>
    <w:rsid w:val="00F87E50"/>
    <w:rsid w:val="00F90680"/>
    <w:rsid w:val="00F908AB"/>
    <w:rsid w:val="00F90F8C"/>
    <w:rsid w:val="00F91850"/>
    <w:rsid w:val="00F930D5"/>
    <w:rsid w:val="00F932E8"/>
    <w:rsid w:val="00F940FD"/>
    <w:rsid w:val="00F94B2F"/>
    <w:rsid w:val="00F951FF"/>
    <w:rsid w:val="00F958A1"/>
    <w:rsid w:val="00F95BCF"/>
    <w:rsid w:val="00F97966"/>
    <w:rsid w:val="00FA0ACF"/>
    <w:rsid w:val="00FA1240"/>
    <w:rsid w:val="00FA1A0B"/>
    <w:rsid w:val="00FA3E49"/>
    <w:rsid w:val="00FA4080"/>
    <w:rsid w:val="00FA4C54"/>
    <w:rsid w:val="00FA5381"/>
    <w:rsid w:val="00FA5725"/>
    <w:rsid w:val="00FA60BC"/>
    <w:rsid w:val="00FA6ADC"/>
    <w:rsid w:val="00FA778B"/>
    <w:rsid w:val="00FB0FEB"/>
    <w:rsid w:val="00FB1151"/>
    <w:rsid w:val="00FB2030"/>
    <w:rsid w:val="00FB2BA6"/>
    <w:rsid w:val="00FB3C01"/>
    <w:rsid w:val="00FB476E"/>
    <w:rsid w:val="00FB4A44"/>
    <w:rsid w:val="00FB4C82"/>
    <w:rsid w:val="00FB538C"/>
    <w:rsid w:val="00FB5430"/>
    <w:rsid w:val="00FB549D"/>
    <w:rsid w:val="00FB600C"/>
    <w:rsid w:val="00FB6437"/>
    <w:rsid w:val="00FB720A"/>
    <w:rsid w:val="00FB7448"/>
    <w:rsid w:val="00FB749E"/>
    <w:rsid w:val="00FB7B00"/>
    <w:rsid w:val="00FC0F0F"/>
    <w:rsid w:val="00FC11DC"/>
    <w:rsid w:val="00FC136D"/>
    <w:rsid w:val="00FC15B0"/>
    <w:rsid w:val="00FC21BB"/>
    <w:rsid w:val="00FC2510"/>
    <w:rsid w:val="00FC25EC"/>
    <w:rsid w:val="00FC2B93"/>
    <w:rsid w:val="00FC2DD7"/>
    <w:rsid w:val="00FC30D1"/>
    <w:rsid w:val="00FC347C"/>
    <w:rsid w:val="00FC3697"/>
    <w:rsid w:val="00FC3A4F"/>
    <w:rsid w:val="00FC3A82"/>
    <w:rsid w:val="00FC3C05"/>
    <w:rsid w:val="00FC48CA"/>
    <w:rsid w:val="00FC601B"/>
    <w:rsid w:val="00FC6063"/>
    <w:rsid w:val="00FD21DF"/>
    <w:rsid w:val="00FD2291"/>
    <w:rsid w:val="00FD37FA"/>
    <w:rsid w:val="00FD502C"/>
    <w:rsid w:val="00FD5C47"/>
    <w:rsid w:val="00FD6050"/>
    <w:rsid w:val="00FD631D"/>
    <w:rsid w:val="00FD6CDE"/>
    <w:rsid w:val="00FD6EA1"/>
    <w:rsid w:val="00FD7057"/>
    <w:rsid w:val="00FE03E2"/>
    <w:rsid w:val="00FE0E65"/>
    <w:rsid w:val="00FE1F07"/>
    <w:rsid w:val="00FE1F11"/>
    <w:rsid w:val="00FE2467"/>
    <w:rsid w:val="00FE3DCC"/>
    <w:rsid w:val="00FE3E65"/>
    <w:rsid w:val="00FE4827"/>
    <w:rsid w:val="00FE5D6E"/>
    <w:rsid w:val="00FE6121"/>
    <w:rsid w:val="00FE69BF"/>
    <w:rsid w:val="00FE7D39"/>
    <w:rsid w:val="00FF079F"/>
    <w:rsid w:val="00FF0A85"/>
    <w:rsid w:val="00FF0CAE"/>
    <w:rsid w:val="00FF0DFA"/>
    <w:rsid w:val="00FF1132"/>
    <w:rsid w:val="00FF2916"/>
    <w:rsid w:val="00FF2C3A"/>
    <w:rsid w:val="00FF3EB8"/>
    <w:rsid w:val="00FF4F52"/>
    <w:rsid w:val="00FF55D3"/>
    <w:rsid w:val="00FF5DAE"/>
    <w:rsid w:val="00FF5EF5"/>
    <w:rsid w:val="00FF60CD"/>
    <w:rsid w:val="00FF670C"/>
    <w:rsid w:val="00FF777B"/>
    <w:rsid w:val="00FF77C7"/>
    <w:rsid w:val="00FF7942"/>
    <w:rsid w:val="00FF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9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2C052D"/>
    <w:pPr>
      <w:widowControl w:val="0"/>
      <w:overflowPunct w:val="0"/>
      <w:autoSpaceDE w:val="0"/>
      <w:autoSpaceDN w:val="0"/>
      <w:adjustRightInd w:val="0"/>
      <w:textAlignment w:val="baseline"/>
    </w:pPr>
    <w:rPr>
      <w:lang w:eastAsia="en-US"/>
    </w:rPr>
  </w:style>
  <w:style w:type="paragraph" w:styleId="1">
    <w:name w:val="heading 1"/>
    <w:basedOn w:val="a0"/>
    <w:next w:val="a0"/>
    <w:link w:val="10"/>
    <w:uiPriority w:val="99"/>
    <w:qFormat/>
    <w:rsid w:val="0071187D"/>
    <w:pPr>
      <w:keepNext/>
      <w:jc w:val="both"/>
      <w:outlineLvl w:val="0"/>
    </w:pPr>
    <w:rPr>
      <w:b/>
      <w:sz w:val="24"/>
    </w:rPr>
  </w:style>
  <w:style w:type="paragraph" w:styleId="2">
    <w:name w:val="heading 2"/>
    <w:basedOn w:val="a0"/>
    <w:next w:val="a0"/>
    <w:link w:val="20"/>
    <w:uiPriority w:val="99"/>
    <w:qFormat/>
    <w:rsid w:val="0071187D"/>
    <w:pPr>
      <w:keepNext/>
      <w:tabs>
        <w:tab w:val="left" w:pos="1021"/>
      </w:tabs>
      <w:ind w:firstLine="426"/>
      <w:jc w:val="both"/>
      <w:outlineLvl w:val="1"/>
    </w:pPr>
    <w:rPr>
      <w:b/>
      <w:sz w:val="24"/>
      <w:u w:val="single"/>
    </w:rPr>
  </w:style>
  <w:style w:type="paragraph" w:styleId="30">
    <w:name w:val="heading 3"/>
    <w:basedOn w:val="a0"/>
    <w:next w:val="a0"/>
    <w:link w:val="31"/>
    <w:uiPriority w:val="99"/>
    <w:qFormat/>
    <w:rsid w:val="0071187D"/>
    <w:pPr>
      <w:keepNext/>
      <w:jc w:val="both"/>
      <w:outlineLvl w:val="2"/>
    </w:pPr>
    <w:rPr>
      <w:sz w:val="23"/>
      <w:u w:val="single"/>
    </w:rPr>
  </w:style>
  <w:style w:type="paragraph" w:styleId="40">
    <w:name w:val="heading 4"/>
    <w:basedOn w:val="a0"/>
    <w:next w:val="a0"/>
    <w:link w:val="41"/>
    <w:uiPriority w:val="99"/>
    <w:qFormat/>
    <w:rsid w:val="0071187D"/>
    <w:pPr>
      <w:keepNext/>
      <w:jc w:val="center"/>
      <w:outlineLvl w:val="3"/>
    </w:pPr>
    <w:rPr>
      <w:b/>
      <w:sz w:val="32"/>
    </w:rPr>
  </w:style>
  <w:style w:type="paragraph" w:styleId="50">
    <w:name w:val="heading 5"/>
    <w:basedOn w:val="a0"/>
    <w:next w:val="a0"/>
    <w:link w:val="51"/>
    <w:uiPriority w:val="99"/>
    <w:qFormat/>
    <w:rsid w:val="0071187D"/>
    <w:pPr>
      <w:keepNext/>
      <w:jc w:val="center"/>
      <w:outlineLvl w:val="4"/>
    </w:pPr>
    <w:rPr>
      <w:b/>
      <w:sz w:val="23"/>
    </w:rPr>
  </w:style>
  <w:style w:type="paragraph" w:styleId="6">
    <w:name w:val="heading 6"/>
    <w:basedOn w:val="a0"/>
    <w:next w:val="a0"/>
    <w:link w:val="60"/>
    <w:uiPriority w:val="99"/>
    <w:qFormat/>
    <w:rsid w:val="0071187D"/>
    <w:pPr>
      <w:spacing w:before="240" w:after="60"/>
      <w:outlineLvl w:val="5"/>
    </w:pPr>
    <w:rPr>
      <w:b/>
      <w:bCs/>
      <w:sz w:val="22"/>
      <w:szCs w:val="22"/>
    </w:rPr>
  </w:style>
  <w:style w:type="paragraph" w:styleId="7">
    <w:name w:val="heading 7"/>
    <w:basedOn w:val="a0"/>
    <w:next w:val="a0"/>
    <w:link w:val="70"/>
    <w:uiPriority w:val="99"/>
    <w:qFormat/>
    <w:rsid w:val="0071187D"/>
    <w:pPr>
      <w:keepNext/>
      <w:ind w:left="5103"/>
      <w:jc w:val="both"/>
      <w:outlineLvl w:val="6"/>
    </w:pPr>
    <w:rPr>
      <w:b/>
      <w:sz w:val="23"/>
    </w:rPr>
  </w:style>
  <w:style w:type="paragraph" w:styleId="8">
    <w:name w:val="heading 8"/>
    <w:basedOn w:val="a0"/>
    <w:next w:val="a0"/>
    <w:link w:val="80"/>
    <w:uiPriority w:val="99"/>
    <w:qFormat/>
    <w:rsid w:val="0071187D"/>
    <w:pPr>
      <w:keepNext/>
      <w:widowControl/>
      <w:jc w:val="both"/>
      <w:outlineLvl w:val="7"/>
    </w:pPr>
    <w:rPr>
      <w:b/>
      <w:color w:val="0000FF"/>
      <w:sz w:val="23"/>
    </w:rPr>
  </w:style>
  <w:style w:type="paragraph" w:styleId="9">
    <w:name w:val="heading 9"/>
    <w:basedOn w:val="a0"/>
    <w:next w:val="a0"/>
    <w:link w:val="90"/>
    <w:uiPriority w:val="99"/>
    <w:qFormat/>
    <w:rsid w:val="0071187D"/>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Body Text 3"/>
    <w:basedOn w:val="a0"/>
    <w:link w:val="33"/>
    <w:uiPriority w:val="99"/>
    <w:rsid w:val="0071187D"/>
    <w:pPr>
      <w:jc w:val="both"/>
    </w:pPr>
    <w:rPr>
      <w:b/>
      <w:sz w:val="24"/>
    </w:rPr>
  </w:style>
  <w:style w:type="paragraph" w:styleId="a4">
    <w:name w:val="footer"/>
    <w:basedOn w:val="a0"/>
    <w:link w:val="a5"/>
    <w:uiPriority w:val="99"/>
    <w:rsid w:val="0071187D"/>
    <w:pPr>
      <w:tabs>
        <w:tab w:val="center" w:pos="4677"/>
        <w:tab w:val="right" w:pos="9355"/>
      </w:tabs>
    </w:pPr>
  </w:style>
  <w:style w:type="character" w:styleId="a6">
    <w:name w:val="page number"/>
    <w:basedOn w:val="a1"/>
    <w:uiPriority w:val="99"/>
    <w:rsid w:val="0071187D"/>
  </w:style>
  <w:style w:type="paragraph" w:styleId="a7">
    <w:name w:val="Balloon Text"/>
    <w:basedOn w:val="a0"/>
    <w:link w:val="a8"/>
    <w:semiHidden/>
    <w:rsid w:val="0071187D"/>
    <w:rPr>
      <w:rFonts w:ascii="Tahoma" w:hAnsi="Tahoma" w:cs="Tahoma"/>
      <w:sz w:val="16"/>
      <w:szCs w:val="16"/>
    </w:rPr>
  </w:style>
  <w:style w:type="character" w:customStyle="1" w:styleId="a9">
    <w:name w:val="Гипертекстовая ссылка"/>
    <w:uiPriority w:val="99"/>
    <w:rsid w:val="0071187D"/>
    <w:rPr>
      <w:color w:val="008000"/>
      <w:sz w:val="20"/>
      <w:szCs w:val="20"/>
      <w:u w:val="single"/>
    </w:rPr>
  </w:style>
  <w:style w:type="paragraph" w:styleId="aa">
    <w:name w:val="Body Text"/>
    <w:basedOn w:val="a0"/>
    <w:link w:val="ab"/>
    <w:uiPriority w:val="99"/>
    <w:rsid w:val="0071187D"/>
    <w:pPr>
      <w:spacing w:after="120"/>
    </w:pPr>
  </w:style>
  <w:style w:type="paragraph" w:customStyle="1" w:styleId="Aaoieeeieiioeooe1">
    <w:name w:val="Aa?oiee eieiioeooe1"/>
    <w:basedOn w:val="a0"/>
    <w:uiPriority w:val="99"/>
    <w:rsid w:val="0071187D"/>
    <w:pPr>
      <w:tabs>
        <w:tab w:val="center" w:pos="4153"/>
        <w:tab w:val="right" w:pos="8306"/>
      </w:tabs>
    </w:pPr>
  </w:style>
  <w:style w:type="paragraph" w:customStyle="1" w:styleId="Oaiei">
    <w:name w:val="Oa?iei"/>
    <w:basedOn w:val="a0"/>
    <w:next w:val="a0"/>
    <w:uiPriority w:val="99"/>
    <w:rsid w:val="0071187D"/>
    <w:rPr>
      <w:sz w:val="24"/>
    </w:rPr>
  </w:style>
  <w:style w:type="paragraph" w:styleId="ac">
    <w:name w:val="header"/>
    <w:basedOn w:val="a0"/>
    <w:link w:val="ad"/>
    <w:uiPriority w:val="99"/>
    <w:rsid w:val="0071187D"/>
    <w:pPr>
      <w:tabs>
        <w:tab w:val="center" w:pos="4677"/>
        <w:tab w:val="right" w:pos="9355"/>
      </w:tabs>
    </w:pPr>
  </w:style>
  <w:style w:type="paragraph" w:customStyle="1" w:styleId="Iauiue">
    <w:name w:val="Iau?iue"/>
    <w:uiPriority w:val="99"/>
    <w:rsid w:val="0071187D"/>
    <w:pPr>
      <w:keepLines/>
      <w:widowControl w:val="0"/>
      <w:overflowPunct w:val="0"/>
      <w:autoSpaceDE w:val="0"/>
      <w:autoSpaceDN w:val="0"/>
      <w:adjustRightInd w:val="0"/>
      <w:ind w:firstLine="720"/>
      <w:jc w:val="both"/>
      <w:textAlignment w:val="baseline"/>
    </w:pPr>
    <w:rPr>
      <w:rFonts w:ascii="Baltica" w:hAnsi="Baltica"/>
      <w:sz w:val="24"/>
      <w:lang w:eastAsia="en-US"/>
    </w:rPr>
  </w:style>
  <w:style w:type="paragraph" w:styleId="ae">
    <w:name w:val="footnote text"/>
    <w:basedOn w:val="a0"/>
    <w:link w:val="af"/>
    <w:uiPriority w:val="99"/>
    <w:rsid w:val="00337C2E"/>
  </w:style>
  <w:style w:type="character" w:styleId="af0">
    <w:name w:val="footnote reference"/>
    <w:uiPriority w:val="99"/>
    <w:rsid w:val="00337C2E"/>
    <w:rPr>
      <w:vertAlign w:val="superscript"/>
    </w:rPr>
  </w:style>
  <w:style w:type="paragraph" w:styleId="34">
    <w:name w:val="Body Text Indent 3"/>
    <w:basedOn w:val="a0"/>
    <w:link w:val="35"/>
    <w:uiPriority w:val="99"/>
    <w:rsid w:val="0071187D"/>
    <w:pPr>
      <w:spacing w:after="120"/>
      <w:ind w:left="283"/>
    </w:pPr>
    <w:rPr>
      <w:sz w:val="16"/>
      <w:szCs w:val="16"/>
    </w:rPr>
  </w:style>
  <w:style w:type="character" w:styleId="af1">
    <w:name w:val="Hyperlink"/>
    <w:uiPriority w:val="99"/>
    <w:rsid w:val="0071187D"/>
    <w:rPr>
      <w:color w:val="0000FF"/>
      <w:sz w:val="20"/>
      <w:u w:val="single"/>
    </w:rPr>
  </w:style>
  <w:style w:type="paragraph" w:styleId="21">
    <w:name w:val="Body Text 2"/>
    <w:basedOn w:val="a0"/>
    <w:link w:val="22"/>
    <w:uiPriority w:val="99"/>
    <w:rsid w:val="0071187D"/>
    <w:pPr>
      <w:jc w:val="center"/>
    </w:pPr>
    <w:rPr>
      <w:b/>
      <w:sz w:val="27"/>
    </w:rPr>
  </w:style>
  <w:style w:type="paragraph" w:styleId="11">
    <w:name w:val="toc 1"/>
    <w:basedOn w:val="a0"/>
    <w:next w:val="a0"/>
    <w:uiPriority w:val="39"/>
    <w:rsid w:val="0071187D"/>
  </w:style>
  <w:style w:type="paragraph" w:styleId="23">
    <w:name w:val="toc 2"/>
    <w:basedOn w:val="a0"/>
    <w:next w:val="a0"/>
    <w:uiPriority w:val="39"/>
    <w:rsid w:val="0071187D"/>
    <w:pPr>
      <w:ind w:left="200"/>
    </w:pPr>
  </w:style>
  <w:style w:type="paragraph" w:styleId="24">
    <w:name w:val="Body Text Indent 2"/>
    <w:basedOn w:val="a0"/>
    <w:link w:val="25"/>
    <w:uiPriority w:val="99"/>
    <w:rsid w:val="0071187D"/>
    <w:pPr>
      <w:widowControl/>
      <w:overflowPunct/>
      <w:autoSpaceDE/>
      <w:autoSpaceDN/>
      <w:adjustRightInd/>
      <w:spacing w:after="120" w:line="480" w:lineRule="auto"/>
      <w:ind w:left="283"/>
      <w:textAlignment w:val="auto"/>
    </w:pPr>
    <w:rPr>
      <w:sz w:val="24"/>
      <w:szCs w:val="24"/>
      <w:lang w:eastAsia="ru-RU"/>
    </w:rPr>
  </w:style>
  <w:style w:type="paragraph" w:styleId="af2">
    <w:name w:val="annotation text"/>
    <w:basedOn w:val="a0"/>
    <w:link w:val="af3"/>
    <w:uiPriority w:val="99"/>
    <w:rsid w:val="0071187D"/>
    <w:pPr>
      <w:widowControl/>
      <w:overflowPunct/>
      <w:autoSpaceDE/>
      <w:autoSpaceDN/>
      <w:adjustRightInd/>
      <w:textAlignment w:val="auto"/>
    </w:pPr>
    <w:rPr>
      <w:lang w:eastAsia="ru-RU"/>
    </w:rPr>
  </w:style>
  <w:style w:type="character" w:customStyle="1" w:styleId="af3">
    <w:name w:val="Текст примечания Знак"/>
    <w:link w:val="af2"/>
    <w:uiPriority w:val="99"/>
    <w:locked/>
    <w:rsid w:val="0071187D"/>
    <w:rPr>
      <w:lang w:val="ru-RU" w:eastAsia="ru-RU" w:bidi="ar-SA"/>
    </w:rPr>
  </w:style>
  <w:style w:type="character" w:customStyle="1" w:styleId="msoins0">
    <w:name w:val="msoins"/>
    <w:basedOn w:val="a1"/>
    <w:uiPriority w:val="99"/>
    <w:rsid w:val="0071187D"/>
  </w:style>
  <w:style w:type="character" w:customStyle="1" w:styleId="Iniiaiieoeooaacaoa1">
    <w:name w:val="Iniiaiie o?eoo aacaoa1"/>
    <w:uiPriority w:val="99"/>
    <w:rsid w:val="0071187D"/>
    <w:rPr>
      <w:sz w:val="20"/>
    </w:rPr>
  </w:style>
  <w:style w:type="character" w:customStyle="1" w:styleId="Iniiaiieoeooaacaoa3">
    <w:name w:val="Iniiaiie o?eoo aacaoa3"/>
    <w:uiPriority w:val="99"/>
    <w:rsid w:val="0071187D"/>
    <w:rPr>
      <w:sz w:val="20"/>
    </w:rPr>
  </w:style>
  <w:style w:type="character" w:customStyle="1" w:styleId="Iniiaiieoeooaacaoa2">
    <w:name w:val="Iniiaiie o?eoo aacaoa2"/>
    <w:uiPriority w:val="99"/>
    <w:rsid w:val="0071187D"/>
    <w:rPr>
      <w:sz w:val="20"/>
    </w:rPr>
  </w:style>
  <w:style w:type="paragraph" w:customStyle="1" w:styleId="oaenoniinee">
    <w:name w:val="oaeno niinee"/>
    <w:basedOn w:val="a0"/>
    <w:uiPriority w:val="99"/>
    <w:rsid w:val="0071187D"/>
    <w:rPr>
      <w:rFonts w:ascii="Arial" w:hAnsi="Arial"/>
    </w:rPr>
  </w:style>
  <w:style w:type="character" w:customStyle="1" w:styleId="ciaeniinee">
    <w:name w:val="ciae niinee"/>
    <w:uiPriority w:val="99"/>
    <w:rsid w:val="0071187D"/>
    <w:rPr>
      <w:sz w:val="20"/>
      <w:vertAlign w:val="superscript"/>
    </w:rPr>
  </w:style>
  <w:style w:type="paragraph" w:customStyle="1" w:styleId="Nienieiiaaaeaiee">
    <w:name w:val="Nienie ii?aaaeaiee"/>
    <w:basedOn w:val="a0"/>
    <w:next w:val="Oaiei"/>
    <w:uiPriority w:val="99"/>
    <w:rsid w:val="0071187D"/>
    <w:pPr>
      <w:ind w:left="360"/>
    </w:pPr>
    <w:rPr>
      <w:sz w:val="24"/>
    </w:rPr>
  </w:style>
  <w:style w:type="character" w:customStyle="1" w:styleId="Iiaaaeaiea">
    <w:name w:val="Ii?aaaeaiea"/>
    <w:uiPriority w:val="99"/>
    <w:rsid w:val="0071187D"/>
    <w:rPr>
      <w:i/>
      <w:sz w:val="20"/>
    </w:rPr>
  </w:style>
  <w:style w:type="paragraph" w:customStyle="1" w:styleId="H1">
    <w:name w:val="H1"/>
    <w:basedOn w:val="a0"/>
    <w:next w:val="a0"/>
    <w:uiPriority w:val="99"/>
    <w:rsid w:val="0071187D"/>
    <w:pPr>
      <w:keepNext/>
      <w:spacing w:before="100" w:after="100"/>
    </w:pPr>
    <w:rPr>
      <w:b/>
      <w:kern w:val="36"/>
      <w:sz w:val="48"/>
    </w:rPr>
  </w:style>
  <w:style w:type="paragraph" w:customStyle="1" w:styleId="H2">
    <w:name w:val="H2"/>
    <w:basedOn w:val="a0"/>
    <w:next w:val="a0"/>
    <w:uiPriority w:val="99"/>
    <w:rsid w:val="0071187D"/>
    <w:pPr>
      <w:keepNext/>
      <w:spacing w:before="100" w:after="100"/>
    </w:pPr>
    <w:rPr>
      <w:b/>
      <w:sz w:val="36"/>
    </w:rPr>
  </w:style>
  <w:style w:type="paragraph" w:customStyle="1" w:styleId="H3">
    <w:name w:val="H3"/>
    <w:basedOn w:val="a0"/>
    <w:next w:val="a0"/>
    <w:uiPriority w:val="99"/>
    <w:rsid w:val="0071187D"/>
    <w:pPr>
      <w:keepNext/>
      <w:spacing w:before="100" w:after="100"/>
    </w:pPr>
    <w:rPr>
      <w:b/>
      <w:sz w:val="28"/>
    </w:rPr>
  </w:style>
  <w:style w:type="paragraph" w:customStyle="1" w:styleId="H4">
    <w:name w:val="H4"/>
    <w:basedOn w:val="a0"/>
    <w:next w:val="a0"/>
    <w:uiPriority w:val="99"/>
    <w:rsid w:val="0071187D"/>
    <w:pPr>
      <w:keepNext/>
      <w:spacing w:before="100" w:after="100"/>
    </w:pPr>
    <w:rPr>
      <w:b/>
      <w:sz w:val="24"/>
    </w:rPr>
  </w:style>
  <w:style w:type="paragraph" w:customStyle="1" w:styleId="H5">
    <w:name w:val="H5"/>
    <w:basedOn w:val="a0"/>
    <w:next w:val="a0"/>
    <w:uiPriority w:val="99"/>
    <w:rsid w:val="0071187D"/>
    <w:pPr>
      <w:keepNext/>
      <w:spacing w:before="100" w:after="100"/>
    </w:pPr>
    <w:rPr>
      <w:b/>
    </w:rPr>
  </w:style>
  <w:style w:type="paragraph" w:customStyle="1" w:styleId="H6">
    <w:name w:val="H6"/>
    <w:basedOn w:val="a0"/>
    <w:next w:val="a0"/>
    <w:uiPriority w:val="99"/>
    <w:rsid w:val="0071187D"/>
    <w:pPr>
      <w:keepNext/>
      <w:spacing w:before="100" w:after="100"/>
    </w:pPr>
    <w:rPr>
      <w:b/>
      <w:sz w:val="16"/>
    </w:rPr>
  </w:style>
  <w:style w:type="paragraph" w:customStyle="1" w:styleId="Aaana">
    <w:name w:val="Aa?ana"/>
    <w:basedOn w:val="a0"/>
    <w:next w:val="a0"/>
    <w:uiPriority w:val="99"/>
    <w:rsid w:val="0071187D"/>
    <w:rPr>
      <w:i/>
      <w:sz w:val="24"/>
    </w:rPr>
  </w:style>
  <w:style w:type="paragraph" w:customStyle="1" w:styleId="Oeoaou">
    <w:name w:val="Oeoaou"/>
    <w:basedOn w:val="a0"/>
    <w:uiPriority w:val="99"/>
    <w:rsid w:val="0071187D"/>
    <w:pPr>
      <w:spacing w:before="100" w:after="100"/>
      <w:ind w:left="360" w:right="360"/>
    </w:pPr>
    <w:rPr>
      <w:sz w:val="24"/>
    </w:rPr>
  </w:style>
  <w:style w:type="character" w:customStyle="1" w:styleId="Ocae">
    <w:name w:val="Ocae"/>
    <w:uiPriority w:val="99"/>
    <w:rsid w:val="0071187D"/>
    <w:rPr>
      <w:i/>
      <w:sz w:val="20"/>
    </w:rPr>
  </w:style>
  <w:style w:type="character" w:customStyle="1" w:styleId="Eia">
    <w:name w:val="Eia"/>
    <w:uiPriority w:val="99"/>
    <w:rsid w:val="0071187D"/>
    <w:rPr>
      <w:rFonts w:ascii="Courier New" w:hAnsi="Courier New"/>
      <w:sz w:val="20"/>
    </w:rPr>
  </w:style>
  <w:style w:type="character" w:styleId="af4">
    <w:name w:val="Emphasis"/>
    <w:uiPriority w:val="20"/>
    <w:qFormat/>
    <w:rsid w:val="0071187D"/>
    <w:rPr>
      <w:i/>
      <w:sz w:val="20"/>
    </w:rPr>
  </w:style>
  <w:style w:type="character" w:styleId="af5">
    <w:name w:val="FollowedHyperlink"/>
    <w:uiPriority w:val="99"/>
    <w:rsid w:val="0071187D"/>
    <w:rPr>
      <w:color w:val="800080"/>
      <w:sz w:val="20"/>
      <w:u w:val="single"/>
    </w:rPr>
  </w:style>
  <w:style w:type="character" w:customStyle="1" w:styleId="Eeaaeaooa">
    <w:name w:val="Eeaaeaoo?a"/>
    <w:uiPriority w:val="99"/>
    <w:rsid w:val="0071187D"/>
    <w:rPr>
      <w:rFonts w:ascii="Courier New" w:hAnsi="Courier New"/>
      <w:b/>
      <w:sz w:val="20"/>
    </w:rPr>
  </w:style>
  <w:style w:type="paragraph" w:customStyle="1" w:styleId="Aioiaue">
    <w:name w:val="Aioiaue"/>
    <w:basedOn w:val="a0"/>
    <w:uiPriority w:val="99"/>
    <w:rsid w:val="0071187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z-">
    <w:name w:val="HTML Bottom of Form"/>
    <w:next w:val="a0"/>
    <w:link w:val="z-0"/>
    <w:uiPriority w:val="99"/>
    <w:rsid w:val="0071187D"/>
    <w:pPr>
      <w:widowControl w:val="0"/>
      <w:pBdr>
        <w:top w:val="double" w:sz="6" w:space="0" w:color="000000"/>
      </w:pBdr>
      <w:overflowPunct w:val="0"/>
      <w:autoSpaceDE w:val="0"/>
      <w:autoSpaceDN w:val="0"/>
      <w:adjustRightInd w:val="0"/>
      <w:jc w:val="center"/>
      <w:textAlignment w:val="baseline"/>
    </w:pPr>
    <w:rPr>
      <w:rFonts w:ascii="Arial" w:hAnsi="Arial"/>
      <w:vanish/>
      <w:sz w:val="16"/>
      <w:lang w:eastAsia="en-US"/>
    </w:rPr>
  </w:style>
  <w:style w:type="paragraph" w:styleId="z-1">
    <w:name w:val="HTML Top of Form"/>
    <w:next w:val="a0"/>
    <w:link w:val="z-2"/>
    <w:uiPriority w:val="99"/>
    <w:rsid w:val="0071187D"/>
    <w:pPr>
      <w:widowControl w:val="0"/>
      <w:pBdr>
        <w:bottom w:val="double" w:sz="6" w:space="0" w:color="000000"/>
      </w:pBdr>
      <w:overflowPunct w:val="0"/>
      <w:autoSpaceDE w:val="0"/>
      <w:autoSpaceDN w:val="0"/>
      <w:adjustRightInd w:val="0"/>
      <w:jc w:val="center"/>
      <w:textAlignment w:val="baseline"/>
    </w:pPr>
    <w:rPr>
      <w:rFonts w:ascii="Arial" w:hAnsi="Arial"/>
      <w:vanish/>
      <w:sz w:val="16"/>
      <w:lang w:eastAsia="en-US"/>
    </w:rPr>
  </w:style>
  <w:style w:type="character" w:customStyle="1" w:styleId="Iaacao">
    <w:name w:val="Ia?acao"/>
    <w:uiPriority w:val="99"/>
    <w:rsid w:val="0071187D"/>
    <w:rPr>
      <w:rFonts w:ascii="Courier New" w:hAnsi="Courier New"/>
      <w:sz w:val="20"/>
    </w:rPr>
  </w:style>
  <w:style w:type="character" w:styleId="af6">
    <w:name w:val="Strong"/>
    <w:uiPriority w:val="22"/>
    <w:qFormat/>
    <w:rsid w:val="0071187D"/>
    <w:rPr>
      <w:b/>
      <w:sz w:val="20"/>
    </w:rPr>
  </w:style>
  <w:style w:type="character" w:customStyle="1" w:styleId="Iaaoiayiaoeiea">
    <w:name w:val="Ia?aoiay iaoeiea"/>
    <w:uiPriority w:val="99"/>
    <w:rsid w:val="0071187D"/>
    <w:rPr>
      <w:rFonts w:ascii="Courier New" w:hAnsi="Courier New"/>
      <w:sz w:val="20"/>
    </w:rPr>
  </w:style>
  <w:style w:type="character" w:customStyle="1" w:styleId="Iaaiaiiay">
    <w:name w:val="Ia?aiaiiay"/>
    <w:uiPriority w:val="99"/>
    <w:rsid w:val="0071187D"/>
    <w:rPr>
      <w:i/>
      <w:sz w:val="20"/>
    </w:rPr>
  </w:style>
  <w:style w:type="character" w:customStyle="1" w:styleId="aciaoeaHTML">
    <w:name w:val="?aciaoea HTML"/>
    <w:uiPriority w:val="99"/>
    <w:rsid w:val="0071187D"/>
    <w:rPr>
      <w:vanish/>
      <w:color w:val="FF0000"/>
      <w:sz w:val="20"/>
    </w:rPr>
  </w:style>
  <w:style w:type="character" w:customStyle="1" w:styleId="Ieiaaiea">
    <w:name w:val="I?eia?aiea"/>
    <w:uiPriority w:val="99"/>
    <w:rsid w:val="0071187D"/>
    <w:rPr>
      <w:vanish/>
      <w:sz w:val="20"/>
    </w:rPr>
  </w:style>
  <w:style w:type="paragraph" w:styleId="af7">
    <w:name w:val="List"/>
    <w:basedOn w:val="a0"/>
    <w:uiPriority w:val="99"/>
    <w:rsid w:val="0071187D"/>
    <w:pPr>
      <w:ind w:left="283" w:hanging="283"/>
      <w:jc w:val="both"/>
    </w:pPr>
    <w:rPr>
      <w:sz w:val="24"/>
    </w:rPr>
  </w:style>
  <w:style w:type="paragraph" w:customStyle="1" w:styleId="aoieeeieiioeooe1">
    <w:name w:val="a?oiee eieiioeooe1"/>
    <w:basedOn w:val="a0"/>
    <w:uiPriority w:val="99"/>
    <w:rsid w:val="0071187D"/>
    <w:pPr>
      <w:tabs>
        <w:tab w:val="center" w:pos="4153"/>
        <w:tab w:val="right" w:pos="8306"/>
      </w:tabs>
    </w:pPr>
  </w:style>
  <w:style w:type="paragraph" w:customStyle="1" w:styleId="Ieieeeieiioeooe1">
    <w:name w:val="Ie?iee eieiioeooe1"/>
    <w:basedOn w:val="a0"/>
    <w:uiPriority w:val="99"/>
    <w:rsid w:val="0071187D"/>
    <w:pPr>
      <w:tabs>
        <w:tab w:val="center" w:pos="4153"/>
        <w:tab w:val="right" w:pos="8306"/>
      </w:tabs>
    </w:pPr>
  </w:style>
  <w:style w:type="paragraph" w:customStyle="1" w:styleId="Ieieeeieiioeooe2">
    <w:name w:val="Ie?iee eieiioeooe2"/>
    <w:basedOn w:val="a0"/>
    <w:uiPriority w:val="99"/>
    <w:rsid w:val="0071187D"/>
    <w:pPr>
      <w:tabs>
        <w:tab w:val="center" w:pos="4153"/>
        <w:tab w:val="right" w:pos="8306"/>
      </w:tabs>
    </w:pPr>
  </w:style>
  <w:style w:type="paragraph" w:customStyle="1" w:styleId="Ieieeeieiioeooe3">
    <w:name w:val="Ie?iee eieiioeooe3"/>
    <w:basedOn w:val="a0"/>
    <w:uiPriority w:val="99"/>
    <w:rsid w:val="0071187D"/>
    <w:pPr>
      <w:tabs>
        <w:tab w:val="center" w:pos="4153"/>
        <w:tab w:val="right" w:pos="8306"/>
      </w:tabs>
    </w:pPr>
  </w:style>
  <w:style w:type="paragraph" w:customStyle="1" w:styleId="Aaoieeeieiioeooe2">
    <w:name w:val="Aa?oiee eieiioeooe2"/>
    <w:basedOn w:val="a0"/>
    <w:uiPriority w:val="99"/>
    <w:rsid w:val="0071187D"/>
    <w:pPr>
      <w:tabs>
        <w:tab w:val="center" w:pos="4153"/>
        <w:tab w:val="right" w:pos="8306"/>
      </w:tabs>
    </w:pPr>
  </w:style>
  <w:style w:type="paragraph" w:customStyle="1" w:styleId="12">
    <w:name w:val="Текст выноски1"/>
    <w:basedOn w:val="a0"/>
    <w:uiPriority w:val="99"/>
    <w:rsid w:val="0071187D"/>
    <w:rPr>
      <w:rFonts w:ascii="Tahoma" w:hAnsi="Tahoma"/>
      <w:sz w:val="16"/>
    </w:rPr>
  </w:style>
  <w:style w:type="character" w:customStyle="1" w:styleId="Caaieiaie2Ciae">
    <w:name w:val="Caaieiaie 2 Ciae"/>
    <w:uiPriority w:val="99"/>
    <w:rsid w:val="0071187D"/>
    <w:rPr>
      <w:b/>
      <w:sz w:val="20"/>
      <w:u w:val="single"/>
    </w:rPr>
  </w:style>
  <w:style w:type="paragraph" w:styleId="af8">
    <w:name w:val="Body Text Indent"/>
    <w:basedOn w:val="a0"/>
    <w:link w:val="af9"/>
    <w:uiPriority w:val="99"/>
    <w:rsid w:val="0071187D"/>
    <w:pPr>
      <w:widowControl/>
      <w:tabs>
        <w:tab w:val="left" w:pos="0"/>
      </w:tabs>
      <w:spacing w:before="120"/>
      <w:ind w:firstLine="567"/>
      <w:jc w:val="both"/>
    </w:pPr>
    <w:rPr>
      <w:sz w:val="23"/>
    </w:rPr>
  </w:style>
  <w:style w:type="paragraph" w:customStyle="1" w:styleId="210">
    <w:name w:val="Основной текст 21"/>
    <w:basedOn w:val="a0"/>
    <w:uiPriority w:val="99"/>
    <w:rsid w:val="0071187D"/>
    <w:pPr>
      <w:jc w:val="center"/>
    </w:pPr>
    <w:rPr>
      <w:b/>
      <w:sz w:val="27"/>
    </w:rPr>
  </w:style>
  <w:style w:type="paragraph" w:customStyle="1" w:styleId="310">
    <w:name w:val="Основной текст 31"/>
    <w:basedOn w:val="a0"/>
    <w:uiPriority w:val="99"/>
    <w:rsid w:val="0071187D"/>
    <w:pPr>
      <w:jc w:val="both"/>
    </w:pPr>
    <w:rPr>
      <w:sz w:val="23"/>
    </w:rPr>
  </w:style>
  <w:style w:type="paragraph" w:styleId="26">
    <w:name w:val="List Bullet 2"/>
    <w:basedOn w:val="a0"/>
    <w:autoRedefine/>
    <w:uiPriority w:val="99"/>
    <w:rsid w:val="0071187D"/>
    <w:pPr>
      <w:widowControl/>
      <w:tabs>
        <w:tab w:val="num" w:pos="643"/>
      </w:tabs>
      <w:overflowPunct/>
      <w:autoSpaceDE/>
      <w:autoSpaceDN/>
      <w:adjustRightInd/>
      <w:ind w:left="643" w:hanging="360"/>
      <w:textAlignment w:val="auto"/>
    </w:pPr>
    <w:rPr>
      <w:sz w:val="24"/>
      <w:szCs w:val="24"/>
      <w:lang w:eastAsia="ru-RU"/>
    </w:rPr>
  </w:style>
  <w:style w:type="paragraph" w:customStyle="1" w:styleId="afa">
    <w:name w:val="Мой обычный"/>
    <w:basedOn w:val="a0"/>
    <w:autoRedefine/>
    <w:uiPriority w:val="99"/>
    <w:rsid w:val="0071187D"/>
    <w:pPr>
      <w:widowControl/>
      <w:overflowPunct/>
      <w:autoSpaceDE/>
      <w:autoSpaceDN/>
      <w:adjustRightInd/>
      <w:spacing w:before="120" w:after="120"/>
      <w:ind w:firstLine="360"/>
      <w:jc w:val="both"/>
      <w:textAlignment w:val="auto"/>
    </w:pPr>
    <w:rPr>
      <w:rFonts w:ascii="Arial" w:hAnsi="Arial" w:cs="Arial"/>
      <w:sz w:val="24"/>
      <w:szCs w:val="24"/>
      <w:lang w:eastAsia="ru-RU"/>
    </w:rPr>
  </w:style>
  <w:style w:type="paragraph" w:customStyle="1" w:styleId="afb">
    <w:name w:val="Комментарий"/>
    <w:basedOn w:val="a0"/>
    <w:next w:val="a0"/>
    <w:uiPriority w:val="99"/>
    <w:rsid w:val="0071187D"/>
    <w:pPr>
      <w:widowControl/>
      <w:overflowPunct/>
      <w:ind w:left="170"/>
      <w:jc w:val="both"/>
      <w:textAlignment w:val="auto"/>
    </w:pPr>
    <w:rPr>
      <w:rFonts w:ascii="Arial" w:hAnsi="Arial"/>
      <w:i/>
      <w:iCs/>
      <w:color w:val="800080"/>
      <w:lang w:eastAsia="ru-RU"/>
    </w:rPr>
  </w:style>
  <w:style w:type="paragraph" w:customStyle="1" w:styleId="afc">
    <w:name w:val="Таблицы (моноширинный)"/>
    <w:basedOn w:val="a0"/>
    <w:next w:val="a0"/>
    <w:uiPriority w:val="99"/>
    <w:rsid w:val="0071187D"/>
    <w:pPr>
      <w:widowControl/>
      <w:overflowPunct/>
      <w:jc w:val="both"/>
      <w:textAlignment w:val="auto"/>
    </w:pPr>
    <w:rPr>
      <w:rFonts w:ascii="Courier New" w:hAnsi="Courier New" w:cs="Courier New"/>
      <w:lang w:eastAsia="ru-RU"/>
    </w:rPr>
  </w:style>
  <w:style w:type="paragraph" w:styleId="afd">
    <w:name w:val="Normal (Web)"/>
    <w:basedOn w:val="a0"/>
    <w:uiPriority w:val="99"/>
    <w:rsid w:val="0071187D"/>
    <w:pPr>
      <w:widowControl/>
      <w:overflowPunct/>
      <w:autoSpaceDE/>
      <w:autoSpaceDN/>
      <w:adjustRightInd/>
      <w:spacing w:before="100" w:beforeAutospacing="1" w:after="100" w:afterAutospacing="1"/>
      <w:textAlignment w:val="auto"/>
    </w:pPr>
    <w:rPr>
      <w:color w:val="000039"/>
      <w:sz w:val="24"/>
      <w:szCs w:val="24"/>
      <w:lang w:eastAsia="ru-RU"/>
    </w:rPr>
  </w:style>
  <w:style w:type="character" w:styleId="afe">
    <w:name w:val="annotation reference"/>
    <w:uiPriority w:val="99"/>
    <w:semiHidden/>
    <w:rsid w:val="0071187D"/>
    <w:rPr>
      <w:sz w:val="16"/>
      <w:szCs w:val="16"/>
    </w:rPr>
  </w:style>
  <w:style w:type="paragraph" w:styleId="aff">
    <w:name w:val="Document Map"/>
    <w:basedOn w:val="a0"/>
    <w:link w:val="aff0"/>
    <w:uiPriority w:val="99"/>
    <w:semiHidden/>
    <w:rsid w:val="0071187D"/>
    <w:pPr>
      <w:shd w:val="clear" w:color="auto" w:fill="000080"/>
    </w:pPr>
    <w:rPr>
      <w:rFonts w:ascii="Tahoma" w:hAnsi="Tahoma" w:cs="Tahoma"/>
    </w:rPr>
  </w:style>
  <w:style w:type="paragraph" w:styleId="aff1">
    <w:name w:val="annotation subject"/>
    <w:basedOn w:val="af2"/>
    <w:next w:val="af2"/>
    <w:link w:val="aff2"/>
    <w:uiPriority w:val="99"/>
    <w:semiHidden/>
    <w:rsid w:val="0071187D"/>
    <w:pPr>
      <w:widowControl w:val="0"/>
      <w:overflowPunct w:val="0"/>
      <w:autoSpaceDE w:val="0"/>
      <w:autoSpaceDN w:val="0"/>
      <w:adjustRightInd w:val="0"/>
      <w:textAlignment w:val="baseline"/>
    </w:pPr>
    <w:rPr>
      <w:b/>
      <w:bCs/>
      <w:lang w:eastAsia="en-US"/>
    </w:rPr>
  </w:style>
  <w:style w:type="paragraph" w:styleId="aff3">
    <w:name w:val="Revision"/>
    <w:hidden/>
    <w:uiPriority w:val="99"/>
    <w:semiHidden/>
    <w:rsid w:val="0071187D"/>
    <w:rPr>
      <w:lang w:eastAsia="en-US"/>
    </w:rPr>
  </w:style>
  <w:style w:type="paragraph" w:customStyle="1" w:styleId="13">
    <w:name w:val="Абзац списка1"/>
    <w:basedOn w:val="a0"/>
    <w:uiPriority w:val="99"/>
    <w:rsid w:val="0071187D"/>
    <w:pPr>
      <w:ind w:left="720"/>
      <w:contextualSpacing/>
    </w:pPr>
    <w:rPr>
      <w:rFonts w:eastAsia="Calibri"/>
    </w:rPr>
  </w:style>
  <w:style w:type="paragraph" w:styleId="52">
    <w:name w:val="toc 5"/>
    <w:basedOn w:val="a0"/>
    <w:next w:val="a0"/>
    <w:autoRedefine/>
    <w:uiPriority w:val="99"/>
    <w:semiHidden/>
    <w:rsid w:val="0071187D"/>
    <w:pPr>
      <w:ind w:left="800"/>
    </w:pPr>
  </w:style>
  <w:style w:type="paragraph" w:styleId="36">
    <w:name w:val="toc 3"/>
    <w:basedOn w:val="a0"/>
    <w:next w:val="a0"/>
    <w:autoRedefine/>
    <w:uiPriority w:val="99"/>
    <w:semiHidden/>
    <w:rsid w:val="0071187D"/>
    <w:pPr>
      <w:widowControl/>
      <w:overflowPunct/>
      <w:autoSpaceDE/>
      <w:autoSpaceDN/>
      <w:adjustRightInd/>
      <w:ind w:left="480"/>
      <w:textAlignment w:val="auto"/>
    </w:pPr>
    <w:rPr>
      <w:sz w:val="24"/>
      <w:szCs w:val="24"/>
      <w:lang w:eastAsia="ru-RU"/>
    </w:rPr>
  </w:style>
  <w:style w:type="paragraph" w:styleId="42">
    <w:name w:val="toc 4"/>
    <w:basedOn w:val="a0"/>
    <w:next w:val="a0"/>
    <w:autoRedefine/>
    <w:uiPriority w:val="99"/>
    <w:semiHidden/>
    <w:rsid w:val="0071187D"/>
    <w:pPr>
      <w:widowControl/>
      <w:overflowPunct/>
      <w:autoSpaceDE/>
      <w:autoSpaceDN/>
      <w:adjustRightInd/>
      <w:ind w:left="720"/>
      <w:textAlignment w:val="auto"/>
    </w:pPr>
    <w:rPr>
      <w:sz w:val="24"/>
      <w:szCs w:val="24"/>
      <w:lang w:eastAsia="ru-RU"/>
    </w:rPr>
  </w:style>
  <w:style w:type="paragraph" w:styleId="61">
    <w:name w:val="toc 6"/>
    <w:basedOn w:val="a0"/>
    <w:next w:val="a0"/>
    <w:autoRedefine/>
    <w:uiPriority w:val="99"/>
    <w:semiHidden/>
    <w:rsid w:val="0071187D"/>
    <w:pPr>
      <w:widowControl/>
      <w:overflowPunct/>
      <w:autoSpaceDE/>
      <w:autoSpaceDN/>
      <w:adjustRightInd/>
      <w:ind w:left="1200"/>
      <w:textAlignment w:val="auto"/>
    </w:pPr>
    <w:rPr>
      <w:sz w:val="24"/>
      <w:szCs w:val="24"/>
      <w:lang w:eastAsia="ru-RU"/>
    </w:rPr>
  </w:style>
  <w:style w:type="paragraph" w:styleId="71">
    <w:name w:val="toc 7"/>
    <w:basedOn w:val="a0"/>
    <w:next w:val="a0"/>
    <w:autoRedefine/>
    <w:uiPriority w:val="99"/>
    <w:semiHidden/>
    <w:rsid w:val="0071187D"/>
    <w:pPr>
      <w:widowControl/>
      <w:overflowPunct/>
      <w:autoSpaceDE/>
      <w:autoSpaceDN/>
      <w:adjustRightInd/>
      <w:ind w:left="1440"/>
      <w:textAlignment w:val="auto"/>
    </w:pPr>
    <w:rPr>
      <w:sz w:val="24"/>
      <w:szCs w:val="24"/>
      <w:lang w:eastAsia="ru-RU"/>
    </w:rPr>
  </w:style>
  <w:style w:type="paragraph" w:styleId="81">
    <w:name w:val="toc 8"/>
    <w:basedOn w:val="a0"/>
    <w:next w:val="a0"/>
    <w:autoRedefine/>
    <w:uiPriority w:val="99"/>
    <w:semiHidden/>
    <w:rsid w:val="0071187D"/>
    <w:pPr>
      <w:widowControl/>
      <w:overflowPunct/>
      <w:autoSpaceDE/>
      <w:autoSpaceDN/>
      <w:adjustRightInd/>
      <w:ind w:left="1680"/>
      <w:textAlignment w:val="auto"/>
    </w:pPr>
    <w:rPr>
      <w:sz w:val="24"/>
      <w:szCs w:val="24"/>
      <w:lang w:eastAsia="ru-RU"/>
    </w:rPr>
  </w:style>
  <w:style w:type="paragraph" w:styleId="91">
    <w:name w:val="toc 9"/>
    <w:basedOn w:val="a0"/>
    <w:next w:val="a0"/>
    <w:autoRedefine/>
    <w:uiPriority w:val="99"/>
    <w:semiHidden/>
    <w:rsid w:val="0071187D"/>
    <w:pPr>
      <w:widowControl/>
      <w:overflowPunct/>
      <w:autoSpaceDE/>
      <w:autoSpaceDN/>
      <w:adjustRightInd/>
      <w:ind w:left="1920"/>
      <w:textAlignment w:val="auto"/>
    </w:pPr>
    <w:rPr>
      <w:sz w:val="24"/>
      <w:szCs w:val="24"/>
      <w:lang w:eastAsia="ru-RU"/>
    </w:rPr>
  </w:style>
  <w:style w:type="character" w:customStyle="1" w:styleId="epm">
    <w:name w:val="epm"/>
    <w:uiPriority w:val="99"/>
    <w:rsid w:val="0071187D"/>
    <w:rPr>
      <w:shd w:val="clear" w:color="auto" w:fill="FFE0B2"/>
    </w:rPr>
  </w:style>
  <w:style w:type="character" w:customStyle="1" w:styleId="f">
    <w:name w:val="f"/>
    <w:basedOn w:val="a1"/>
    <w:uiPriority w:val="99"/>
    <w:rsid w:val="0071187D"/>
  </w:style>
  <w:style w:type="table" w:styleId="aff4">
    <w:name w:val="Table Grid"/>
    <w:basedOn w:val="a2"/>
    <w:uiPriority w:val="59"/>
    <w:rsid w:val="0071187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0">
    <w:name w:val="Iau.iue"/>
    <w:basedOn w:val="a0"/>
    <w:next w:val="a0"/>
    <w:uiPriority w:val="99"/>
    <w:rsid w:val="0071187D"/>
    <w:pPr>
      <w:widowControl/>
      <w:overflowPunct/>
      <w:textAlignment w:val="auto"/>
    </w:pPr>
    <w:rPr>
      <w:rFonts w:eastAsia="MS Mincho"/>
      <w:sz w:val="24"/>
      <w:szCs w:val="24"/>
      <w:lang w:eastAsia="ja-JP"/>
    </w:rPr>
  </w:style>
  <w:style w:type="character" w:customStyle="1" w:styleId="aff5">
    <w:name w:val="Цветовое выделение"/>
    <w:uiPriority w:val="99"/>
    <w:rsid w:val="00821EE2"/>
    <w:rPr>
      <w:b/>
      <w:bCs/>
      <w:color w:val="000080"/>
    </w:rPr>
  </w:style>
  <w:style w:type="paragraph" w:styleId="27">
    <w:name w:val="List 2"/>
    <w:basedOn w:val="a0"/>
    <w:uiPriority w:val="99"/>
    <w:rsid w:val="001C36CD"/>
    <w:pPr>
      <w:ind w:left="566" w:hanging="283"/>
    </w:pPr>
  </w:style>
  <w:style w:type="paragraph" w:styleId="37">
    <w:name w:val="List 3"/>
    <w:basedOn w:val="a0"/>
    <w:uiPriority w:val="99"/>
    <w:rsid w:val="001C36CD"/>
    <w:pPr>
      <w:ind w:left="849" w:hanging="283"/>
    </w:pPr>
  </w:style>
  <w:style w:type="paragraph" w:styleId="43">
    <w:name w:val="List 4"/>
    <w:basedOn w:val="a0"/>
    <w:uiPriority w:val="99"/>
    <w:rsid w:val="001C36CD"/>
    <w:pPr>
      <w:ind w:left="1132" w:hanging="283"/>
    </w:pPr>
  </w:style>
  <w:style w:type="paragraph" w:styleId="a">
    <w:name w:val="List Bullet"/>
    <w:basedOn w:val="a0"/>
    <w:uiPriority w:val="99"/>
    <w:rsid w:val="00475B1C"/>
    <w:pPr>
      <w:numPr>
        <w:numId w:val="6"/>
      </w:numPr>
    </w:pPr>
  </w:style>
  <w:style w:type="paragraph" w:styleId="3">
    <w:name w:val="List Bullet 3"/>
    <w:basedOn w:val="a0"/>
    <w:uiPriority w:val="99"/>
    <w:rsid w:val="00475B1C"/>
    <w:pPr>
      <w:numPr>
        <w:numId w:val="7"/>
      </w:numPr>
    </w:pPr>
  </w:style>
  <w:style w:type="paragraph" w:styleId="4">
    <w:name w:val="List Bullet 4"/>
    <w:basedOn w:val="a0"/>
    <w:uiPriority w:val="99"/>
    <w:rsid w:val="00475B1C"/>
    <w:pPr>
      <w:numPr>
        <w:numId w:val="8"/>
      </w:numPr>
    </w:pPr>
  </w:style>
  <w:style w:type="paragraph" w:styleId="5">
    <w:name w:val="List Bullet 5"/>
    <w:basedOn w:val="a0"/>
    <w:uiPriority w:val="99"/>
    <w:rsid w:val="00475B1C"/>
    <w:pPr>
      <w:numPr>
        <w:numId w:val="9"/>
      </w:numPr>
    </w:pPr>
  </w:style>
  <w:style w:type="paragraph" w:styleId="aff6">
    <w:name w:val="List Continue"/>
    <w:basedOn w:val="a0"/>
    <w:uiPriority w:val="99"/>
    <w:rsid w:val="001C36CD"/>
    <w:pPr>
      <w:spacing w:after="120"/>
      <w:ind w:left="283"/>
    </w:pPr>
  </w:style>
  <w:style w:type="paragraph" w:styleId="28">
    <w:name w:val="List Continue 2"/>
    <w:basedOn w:val="a0"/>
    <w:uiPriority w:val="99"/>
    <w:rsid w:val="001C36CD"/>
    <w:pPr>
      <w:spacing w:after="120"/>
      <w:ind w:left="566"/>
    </w:pPr>
  </w:style>
  <w:style w:type="paragraph" w:styleId="aff7">
    <w:name w:val="caption"/>
    <w:basedOn w:val="a0"/>
    <w:next w:val="a0"/>
    <w:uiPriority w:val="99"/>
    <w:qFormat/>
    <w:rsid w:val="001C36CD"/>
    <w:rPr>
      <w:b/>
      <w:bCs/>
    </w:rPr>
  </w:style>
  <w:style w:type="paragraph" w:styleId="aff8">
    <w:name w:val="Body Text First Indent"/>
    <w:basedOn w:val="aa"/>
    <w:link w:val="aff9"/>
    <w:uiPriority w:val="99"/>
    <w:rsid w:val="001C36CD"/>
    <w:pPr>
      <w:ind w:firstLine="210"/>
    </w:pPr>
  </w:style>
  <w:style w:type="paragraph" w:styleId="29">
    <w:name w:val="Body Text First Indent 2"/>
    <w:basedOn w:val="af8"/>
    <w:link w:val="2a"/>
    <w:uiPriority w:val="99"/>
    <w:rsid w:val="001C36CD"/>
    <w:pPr>
      <w:widowControl w:val="0"/>
      <w:tabs>
        <w:tab w:val="clear" w:pos="0"/>
      </w:tabs>
      <w:spacing w:before="0" w:after="120"/>
      <w:ind w:left="283" w:firstLine="210"/>
      <w:jc w:val="left"/>
    </w:pPr>
    <w:rPr>
      <w:sz w:val="20"/>
    </w:rPr>
  </w:style>
  <w:style w:type="character" w:customStyle="1" w:styleId="apple-style-span">
    <w:name w:val="apple-style-span"/>
    <w:basedOn w:val="a1"/>
    <w:uiPriority w:val="99"/>
    <w:rsid w:val="003223DC"/>
  </w:style>
  <w:style w:type="paragraph" w:styleId="affa">
    <w:name w:val="Plain Text"/>
    <w:basedOn w:val="a0"/>
    <w:link w:val="affb"/>
    <w:uiPriority w:val="99"/>
    <w:rsid w:val="006323A0"/>
    <w:pPr>
      <w:widowControl/>
      <w:overflowPunct/>
      <w:autoSpaceDE/>
      <w:autoSpaceDN/>
      <w:adjustRightInd/>
      <w:textAlignment w:val="auto"/>
    </w:pPr>
    <w:rPr>
      <w:rFonts w:ascii="Courier New" w:hAnsi="Courier New" w:cs="Courier New"/>
      <w:lang w:eastAsia="ru-RU"/>
    </w:rPr>
  </w:style>
  <w:style w:type="paragraph" w:styleId="53">
    <w:name w:val="List 5"/>
    <w:basedOn w:val="a0"/>
    <w:uiPriority w:val="99"/>
    <w:rsid w:val="009908D5"/>
    <w:pPr>
      <w:ind w:left="1415" w:hanging="283"/>
    </w:pPr>
  </w:style>
  <w:style w:type="paragraph" w:customStyle="1" w:styleId="affc">
    <w:name w:val="Заголовок группы контролов"/>
    <w:basedOn w:val="a0"/>
    <w:next w:val="a0"/>
    <w:uiPriority w:val="99"/>
    <w:rsid w:val="00C03442"/>
    <w:pPr>
      <w:widowControl/>
      <w:overflowPunct/>
      <w:jc w:val="both"/>
      <w:textAlignment w:val="auto"/>
    </w:pPr>
    <w:rPr>
      <w:rFonts w:ascii="Arial" w:hAnsi="Arial"/>
      <w:b/>
      <w:bCs/>
      <w:color w:val="000000"/>
      <w:sz w:val="24"/>
      <w:szCs w:val="24"/>
      <w:lang w:eastAsia="ru-RU"/>
    </w:rPr>
  </w:style>
  <w:style w:type="paragraph" w:customStyle="1" w:styleId="Iauiue3">
    <w:name w:val="Iau?iue3"/>
    <w:link w:val="Iauiue30"/>
    <w:uiPriority w:val="99"/>
    <w:rsid w:val="0071188A"/>
    <w:pPr>
      <w:keepLines/>
      <w:widowControl w:val="0"/>
      <w:adjustRightInd w:val="0"/>
      <w:spacing w:line="360" w:lineRule="atLeast"/>
      <w:ind w:firstLine="720"/>
      <w:jc w:val="both"/>
      <w:textAlignment w:val="baseline"/>
    </w:pPr>
    <w:rPr>
      <w:rFonts w:ascii="Baltica" w:hAnsi="Baltica"/>
      <w:sz w:val="24"/>
    </w:rPr>
  </w:style>
  <w:style w:type="character" w:customStyle="1" w:styleId="Iauiue30">
    <w:name w:val="Iau?iue3 Знак"/>
    <w:link w:val="Iauiue3"/>
    <w:uiPriority w:val="99"/>
    <w:locked/>
    <w:rsid w:val="00541F63"/>
    <w:rPr>
      <w:rFonts w:ascii="Baltica" w:hAnsi="Baltica"/>
      <w:sz w:val="24"/>
    </w:rPr>
  </w:style>
  <w:style w:type="paragraph" w:customStyle="1" w:styleId="ConsNonformat">
    <w:name w:val="ConsNonformat"/>
    <w:uiPriority w:val="99"/>
    <w:rsid w:val="009C0FBF"/>
    <w:pPr>
      <w:widowControl w:val="0"/>
      <w:autoSpaceDE w:val="0"/>
      <w:autoSpaceDN w:val="0"/>
    </w:pPr>
    <w:rPr>
      <w:rFonts w:ascii="Courier New" w:hAnsi="Courier New" w:cs="Courier New"/>
    </w:rPr>
  </w:style>
  <w:style w:type="paragraph" w:customStyle="1" w:styleId="ConsNormal">
    <w:name w:val="ConsNormal"/>
    <w:uiPriority w:val="99"/>
    <w:rsid w:val="009C0FBF"/>
    <w:pPr>
      <w:widowControl w:val="0"/>
      <w:autoSpaceDE w:val="0"/>
      <w:autoSpaceDN w:val="0"/>
      <w:ind w:firstLine="720"/>
    </w:pPr>
    <w:rPr>
      <w:rFonts w:ascii="Arial" w:hAnsi="Arial" w:cs="Arial"/>
    </w:rPr>
  </w:style>
  <w:style w:type="paragraph" w:styleId="affd">
    <w:name w:val="List Paragraph"/>
    <w:aliases w:val="DBN: Обычный. Перечень. Уровень 1,List Paragraph_0,RSHB_Table-Normal,Table-Normal,Абзац списка◄,Мой стиль!,List Paragraph"/>
    <w:basedOn w:val="a0"/>
    <w:link w:val="affe"/>
    <w:uiPriority w:val="34"/>
    <w:qFormat/>
    <w:rsid w:val="00663E2E"/>
    <w:pPr>
      <w:ind w:left="720"/>
      <w:contextualSpacing/>
    </w:pPr>
  </w:style>
  <w:style w:type="character" w:customStyle="1" w:styleId="51">
    <w:name w:val="Заголовок 5 Знак"/>
    <w:link w:val="50"/>
    <w:uiPriority w:val="99"/>
    <w:rsid w:val="009623F2"/>
    <w:rPr>
      <w:b/>
      <w:sz w:val="23"/>
      <w:lang w:eastAsia="en-US"/>
    </w:rPr>
  </w:style>
  <w:style w:type="character" w:customStyle="1" w:styleId="33">
    <w:name w:val="Основной текст 3 Знак"/>
    <w:link w:val="32"/>
    <w:uiPriority w:val="99"/>
    <w:rsid w:val="009623F2"/>
    <w:rPr>
      <w:b/>
      <w:sz w:val="24"/>
      <w:lang w:eastAsia="en-US"/>
    </w:rPr>
  </w:style>
  <w:style w:type="paragraph" w:customStyle="1" w:styleId="ConsPlusTitle">
    <w:name w:val="ConsPlusTitle"/>
    <w:uiPriority w:val="99"/>
    <w:rsid w:val="00385D38"/>
    <w:pPr>
      <w:autoSpaceDE w:val="0"/>
      <w:autoSpaceDN w:val="0"/>
      <w:adjustRightInd w:val="0"/>
    </w:pPr>
    <w:rPr>
      <w:b/>
      <w:bCs/>
      <w:sz w:val="24"/>
      <w:szCs w:val="24"/>
    </w:rPr>
  </w:style>
  <w:style w:type="character" w:customStyle="1" w:styleId="diffins">
    <w:name w:val="diff_ins"/>
    <w:basedOn w:val="a1"/>
    <w:uiPriority w:val="99"/>
    <w:rsid w:val="00385D38"/>
  </w:style>
  <w:style w:type="character" w:customStyle="1" w:styleId="r">
    <w:name w:val="r"/>
    <w:basedOn w:val="a1"/>
    <w:uiPriority w:val="99"/>
    <w:rsid w:val="00385D38"/>
  </w:style>
  <w:style w:type="character" w:customStyle="1" w:styleId="25">
    <w:name w:val="Основной текст с отступом 2 Знак"/>
    <w:basedOn w:val="a1"/>
    <w:link w:val="24"/>
    <w:uiPriority w:val="99"/>
    <w:rsid w:val="00385D38"/>
    <w:rPr>
      <w:sz w:val="24"/>
      <w:szCs w:val="24"/>
    </w:rPr>
  </w:style>
  <w:style w:type="paragraph" w:customStyle="1" w:styleId="Glossary">
    <w:name w:val="Glossary"/>
    <w:basedOn w:val="a0"/>
    <w:uiPriority w:val="99"/>
    <w:rsid w:val="00AB218E"/>
    <w:pPr>
      <w:widowControl/>
      <w:overflowPunct/>
      <w:autoSpaceDE/>
      <w:autoSpaceDN/>
      <w:adjustRightInd/>
      <w:spacing w:before="120" w:after="120"/>
      <w:jc w:val="both"/>
      <w:textAlignment w:val="auto"/>
    </w:pPr>
    <w:rPr>
      <w:rFonts w:eastAsiaTheme="minorHAnsi"/>
      <w:sz w:val="24"/>
      <w:szCs w:val="24"/>
      <w:lang w:eastAsia="ru-RU"/>
    </w:rPr>
  </w:style>
  <w:style w:type="character" w:customStyle="1" w:styleId="22">
    <w:name w:val="Основной текст 2 Знак"/>
    <w:basedOn w:val="a1"/>
    <w:link w:val="21"/>
    <w:uiPriority w:val="99"/>
    <w:rsid w:val="00E83880"/>
    <w:rPr>
      <w:b/>
      <w:sz w:val="27"/>
      <w:lang w:eastAsia="en-US"/>
    </w:rPr>
  </w:style>
  <w:style w:type="character" w:customStyle="1" w:styleId="a5">
    <w:name w:val="Нижний колонтитул Знак"/>
    <w:basedOn w:val="a1"/>
    <w:link w:val="a4"/>
    <w:uiPriority w:val="99"/>
    <w:rsid w:val="002127F3"/>
    <w:rPr>
      <w:lang w:eastAsia="en-US"/>
    </w:rPr>
  </w:style>
  <w:style w:type="character" w:customStyle="1" w:styleId="ad">
    <w:name w:val="Верхний колонтитул Знак"/>
    <w:basedOn w:val="a1"/>
    <w:link w:val="ac"/>
    <w:uiPriority w:val="99"/>
    <w:rsid w:val="00F534CD"/>
    <w:rPr>
      <w:lang w:eastAsia="en-US"/>
    </w:rPr>
  </w:style>
  <w:style w:type="paragraph" w:customStyle="1" w:styleId="Default">
    <w:name w:val="Default"/>
    <w:uiPriority w:val="99"/>
    <w:rsid w:val="008D644E"/>
    <w:pPr>
      <w:autoSpaceDE w:val="0"/>
      <w:autoSpaceDN w:val="0"/>
      <w:adjustRightInd w:val="0"/>
    </w:pPr>
    <w:rPr>
      <w:rFonts w:ascii="Verdana" w:hAnsi="Verdana" w:cs="Verdana"/>
      <w:color w:val="000000"/>
      <w:sz w:val="24"/>
      <w:szCs w:val="24"/>
    </w:rPr>
  </w:style>
  <w:style w:type="paragraph" w:customStyle="1" w:styleId="ConsPlusNormal">
    <w:name w:val="ConsPlusNormal"/>
    <w:link w:val="ConsPlusNormal0"/>
    <w:rsid w:val="00475B1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D6DF6"/>
    <w:rPr>
      <w:rFonts w:ascii="Arial" w:hAnsi="Arial" w:cs="Arial"/>
    </w:rPr>
  </w:style>
  <w:style w:type="paragraph" w:customStyle="1" w:styleId="default0">
    <w:name w:val="default"/>
    <w:basedOn w:val="a0"/>
    <w:uiPriority w:val="99"/>
    <w:rsid w:val="00DD6DF6"/>
    <w:pPr>
      <w:widowControl/>
      <w:overflowPunct/>
      <w:autoSpaceDE/>
      <w:autoSpaceDN/>
      <w:adjustRightInd/>
      <w:spacing w:before="100" w:beforeAutospacing="1" w:after="100" w:afterAutospacing="1"/>
      <w:textAlignment w:val="auto"/>
    </w:pPr>
    <w:rPr>
      <w:rFonts w:eastAsia="Calibri"/>
      <w:sz w:val="24"/>
      <w:szCs w:val="24"/>
      <w:lang w:eastAsia="ru-RU"/>
    </w:rPr>
  </w:style>
  <w:style w:type="character" w:customStyle="1" w:styleId="af">
    <w:name w:val="Текст сноски Знак"/>
    <w:basedOn w:val="a1"/>
    <w:link w:val="ae"/>
    <w:uiPriority w:val="99"/>
    <w:rsid w:val="00DD6DF6"/>
    <w:rPr>
      <w:lang w:eastAsia="en-US"/>
    </w:rPr>
  </w:style>
  <w:style w:type="character" w:customStyle="1" w:styleId="af9">
    <w:name w:val="Основной текст с отступом Знак"/>
    <w:basedOn w:val="a1"/>
    <w:link w:val="af8"/>
    <w:uiPriority w:val="99"/>
    <w:rsid w:val="00724A9E"/>
    <w:rPr>
      <w:sz w:val="23"/>
      <w:lang w:eastAsia="en-US"/>
    </w:rPr>
  </w:style>
  <w:style w:type="character" w:customStyle="1" w:styleId="apple-converted-space">
    <w:name w:val="apple-converted-space"/>
    <w:basedOn w:val="a1"/>
    <w:rsid w:val="00A1043F"/>
  </w:style>
  <w:style w:type="paragraph" w:customStyle="1" w:styleId="dash041e0431044b0447043d044b0439">
    <w:name w:val="dash041e_0431_044b_0447_043d_044b_0439"/>
    <w:basedOn w:val="a0"/>
    <w:uiPriority w:val="99"/>
    <w:rsid w:val="00D637EB"/>
    <w:pPr>
      <w:widowControl/>
      <w:overflowPunct/>
      <w:autoSpaceDE/>
      <w:autoSpaceDN/>
      <w:adjustRightInd/>
      <w:spacing w:before="100" w:beforeAutospacing="1" w:after="100" w:afterAutospacing="1"/>
      <w:textAlignment w:val="auto"/>
    </w:pPr>
    <w:rPr>
      <w:sz w:val="24"/>
      <w:szCs w:val="24"/>
      <w:lang w:eastAsia="ru-RU"/>
    </w:rPr>
  </w:style>
  <w:style w:type="character" w:customStyle="1" w:styleId="dash041e0431044b0447043d044b0439char">
    <w:name w:val="dash041e_0431_044b_0447_043d_044b_0439__char"/>
    <w:basedOn w:val="a1"/>
    <w:uiPriority w:val="99"/>
    <w:rsid w:val="00D637EB"/>
  </w:style>
  <w:style w:type="paragraph" w:customStyle="1" w:styleId="dash041e0431044b0447043d0430044f0020044204300431043b043804460430">
    <w:name w:val="dash041e_0431_044b_0447_043d_0430_044f_0020_0442_0430_0431_043b_0438_0446_0430"/>
    <w:basedOn w:val="a0"/>
    <w:uiPriority w:val="99"/>
    <w:rsid w:val="00D637EB"/>
    <w:pPr>
      <w:widowControl/>
      <w:overflowPunct/>
      <w:autoSpaceDE/>
      <w:autoSpaceDN/>
      <w:adjustRightInd/>
      <w:spacing w:before="100" w:beforeAutospacing="1" w:after="100" w:afterAutospacing="1"/>
      <w:textAlignment w:val="auto"/>
    </w:pPr>
    <w:rPr>
      <w:sz w:val="24"/>
      <w:szCs w:val="24"/>
      <w:lang w:eastAsia="ru-RU"/>
    </w:rPr>
  </w:style>
  <w:style w:type="character" w:customStyle="1" w:styleId="dash041e0431044b0447043d0430044f0020044204300431043b043804460430char">
    <w:name w:val="dash041e_0431_044b_0447_043d_0430_044f_0020_0442_0430_0431_043b_0438_0446_0430__char"/>
    <w:basedOn w:val="a1"/>
    <w:uiPriority w:val="99"/>
    <w:rsid w:val="00D637EB"/>
  </w:style>
  <w:style w:type="character" w:customStyle="1" w:styleId="10">
    <w:name w:val="Заголовок 1 Знак"/>
    <w:basedOn w:val="a1"/>
    <w:link w:val="1"/>
    <w:uiPriority w:val="99"/>
    <w:locked/>
    <w:rsid w:val="0071188A"/>
    <w:rPr>
      <w:b/>
      <w:sz w:val="24"/>
      <w:lang w:eastAsia="en-US"/>
    </w:rPr>
  </w:style>
  <w:style w:type="character" w:customStyle="1" w:styleId="20">
    <w:name w:val="Заголовок 2 Знак"/>
    <w:basedOn w:val="a1"/>
    <w:link w:val="2"/>
    <w:uiPriority w:val="99"/>
    <w:locked/>
    <w:rsid w:val="0071188A"/>
    <w:rPr>
      <w:b/>
      <w:sz w:val="24"/>
      <w:u w:val="single"/>
      <w:lang w:eastAsia="en-US"/>
    </w:rPr>
  </w:style>
  <w:style w:type="character" w:customStyle="1" w:styleId="31">
    <w:name w:val="Заголовок 3 Знак"/>
    <w:basedOn w:val="a1"/>
    <w:link w:val="30"/>
    <w:uiPriority w:val="99"/>
    <w:locked/>
    <w:rsid w:val="0071188A"/>
    <w:rPr>
      <w:sz w:val="23"/>
      <w:u w:val="single"/>
      <w:lang w:eastAsia="en-US"/>
    </w:rPr>
  </w:style>
  <w:style w:type="character" w:customStyle="1" w:styleId="41">
    <w:name w:val="Заголовок 4 Знак"/>
    <w:basedOn w:val="a1"/>
    <w:link w:val="40"/>
    <w:uiPriority w:val="99"/>
    <w:locked/>
    <w:rsid w:val="0071188A"/>
    <w:rPr>
      <w:b/>
      <w:sz w:val="32"/>
      <w:lang w:eastAsia="en-US"/>
    </w:rPr>
  </w:style>
  <w:style w:type="character" w:customStyle="1" w:styleId="60">
    <w:name w:val="Заголовок 6 Знак"/>
    <w:basedOn w:val="a1"/>
    <w:link w:val="6"/>
    <w:uiPriority w:val="99"/>
    <w:locked/>
    <w:rsid w:val="0071188A"/>
    <w:rPr>
      <w:b/>
      <w:bCs/>
      <w:sz w:val="22"/>
      <w:szCs w:val="22"/>
      <w:lang w:eastAsia="en-US"/>
    </w:rPr>
  </w:style>
  <w:style w:type="character" w:customStyle="1" w:styleId="70">
    <w:name w:val="Заголовок 7 Знак"/>
    <w:basedOn w:val="a1"/>
    <w:link w:val="7"/>
    <w:uiPriority w:val="99"/>
    <w:locked/>
    <w:rsid w:val="0071188A"/>
    <w:rPr>
      <w:b/>
      <w:sz w:val="23"/>
      <w:lang w:eastAsia="en-US"/>
    </w:rPr>
  </w:style>
  <w:style w:type="character" w:customStyle="1" w:styleId="80">
    <w:name w:val="Заголовок 8 Знак"/>
    <w:basedOn w:val="a1"/>
    <w:link w:val="8"/>
    <w:uiPriority w:val="99"/>
    <w:locked/>
    <w:rsid w:val="0071188A"/>
    <w:rPr>
      <w:b/>
      <w:color w:val="0000FF"/>
      <w:sz w:val="23"/>
      <w:lang w:eastAsia="en-US"/>
    </w:rPr>
  </w:style>
  <w:style w:type="character" w:customStyle="1" w:styleId="90">
    <w:name w:val="Заголовок 9 Знак"/>
    <w:basedOn w:val="a1"/>
    <w:link w:val="9"/>
    <w:uiPriority w:val="99"/>
    <w:locked/>
    <w:rsid w:val="0071188A"/>
    <w:rPr>
      <w:rFonts w:ascii="Arial" w:hAnsi="Arial" w:cs="Arial"/>
      <w:sz w:val="22"/>
      <w:szCs w:val="22"/>
      <w:lang w:eastAsia="en-US"/>
    </w:rPr>
  </w:style>
  <w:style w:type="character" w:customStyle="1" w:styleId="a8">
    <w:name w:val="Текст выноски Знак"/>
    <w:basedOn w:val="a1"/>
    <w:link w:val="a7"/>
    <w:uiPriority w:val="99"/>
    <w:semiHidden/>
    <w:locked/>
    <w:rsid w:val="0071188A"/>
    <w:rPr>
      <w:rFonts w:ascii="Tahoma" w:hAnsi="Tahoma" w:cs="Tahoma"/>
      <w:sz w:val="16"/>
      <w:szCs w:val="16"/>
      <w:lang w:eastAsia="en-US"/>
    </w:rPr>
  </w:style>
  <w:style w:type="character" w:customStyle="1" w:styleId="ab">
    <w:name w:val="Основной текст Знак"/>
    <w:basedOn w:val="a1"/>
    <w:link w:val="aa"/>
    <w:uiPriority w:val="99"/>
    <w:locked/>
    <w:rsid w:val="0071188A"/>
    <w:rPr>
      <w:lang w:eastAsia="en-US"/>
    </w:rPr>
  </w:style>
  <w:style w:type="character" w:customStyle="1" w:styleId="35">
    <w:name w:val="Основной текст с отступом 3 Знак"/>
    <w:basedOn w:val="a1"/>
    <w:link w:val="34"/>
    <w:uiPriority w:val="99"/>
    <w:locked/>
    <w:rsid w:val="0071188A"/>
    <w:rPr>
      <w:sz w:val="16"/>
      <w:szCs w:val="16"/>
      <w:lang w:eastAsia="en-US"/>
    </w:rPr>
  </w:style>
  <w:style w:type="character" w:customStyle="1" w:styleId="z-0">
    <w:name w:val="z-Конец формы Знак"/>
    <w:basedOn w:val="a1"/>
    <w:link w:val="z-"/>
    <w:uiPriority w:val="99"/>
    <w:locked/>
    <w:rsid w:val="0071188A"/>
    <w:rPr>
      <w:rFonts w:ascii="Arial" w:hAnsi="Arial"/>
      <w:vanish/>
      <w:sz w:val="16"/>
      <w:lang w:eastAsia="en-US"/>
    </w:rPr>
  </w:style>
  <w:style w:type="character" w:customStyle="1" w:styleId="z-2">
    <w:name w:val="z-Начало формы Знак"/>
    <w:basedOn w:val="a1"/>
    <w:link w:val="z-1"/>
    <w:uiPriority w:val="99"/>
    <w:locked/>
    <w:rsid w:val="0071188A"/>
    <w:rPr>
      <w:rFonts w:ascii="Arial" w:hAnsi="Arial"/>
      <w:vanish/>
      <w:sz w:val="16"/>
      <w:lang w:eastAsia="en-US"/>
    </w:rPr>
  </w:style>
  <w:style w:type="character" w:customStyle="1" w:styleId="aff0">
    <w:name w:val="Схема документа Знак"/>
    <w:basedOn w:val="a1"/>
    <w:link w:val="aff"/>
    <w:uiPriority w:val="99"/>
    <w:semiHidden/>
    <w:locked/>
    <w:rsid w:val="0071188A"/>
    <w:rPr>
      <w:rFonts w:ascii="Tahoma" w:hAnsi="Tahoma" w:cs="Tahoma"/>
      <w:shd w:val="clear" w:color="auto" w:fill="000080"/>
      <w:lang w:eastAsia="en-US"/>
    </w:rPr>
  </w:style>
  <w:style w:type="character" w:customStyle="1" w:styleId="aff2">
    <w:name w:val="Тема примечания Знак"/>
    <w:basedOn w:val="af3"/>
    <w:link w:val="aff1"/>
    <w:uiPriority w:val="99"/>
    <w:semiHidden/>
    <w:locked/>
    <w:rsid w:val="0071188A"/>
    <w:rPr>
      <w:b/>
      <w:bCs/>
      <w:lang w:val="ru-RU" w:eastAsia="en-US" w:bidi="ar-SA"/>
    </w:rPr>
  </w:style>
  <w:style w:type="character" w:customStyle="1" w:styleId="aff9">
    <w:name w:val="Красная строка Знак"/>
    <w:basedOn w:val="ab"/>
    <w:link w:val="aff8"/>
    <w:uiPriority w:val="99"/>
    <w:locked/>
    <w:rsid w:val="0071188A"/>
    <w:rPr>
      <w:lang w:eastAsia="en-US"/>
    </w:rPr>
  </w:style>
  <w:style w:type="character" w:customStyle="1" w:styleId="2a">
    <w:name w:val="Красная строка 2 Знак"/>
    <w:basedOn w:val="af9"/>
    <w:link w:val="29"/>
    <w:uiPriority w:val="99"/>
    <w:locked/>
    <w:rsid w:val="0071188A"/>
    <w:rPr>
      <w:sz w:val="23"/>
      <w:lang w:eastAsia="en-US"/>
    </w:rPr>
  </w:style>
  <w:style w:type="character" w:customStyle="1" w:styleId="affb">
    <w:name w:val="Текст Знак"/>
    <w:basedOn w:val="a1"/>
    <w:link w:val="affa"/>
    <w:uiPriority w:val="99"/>
    <w:locked/>
    <w:rsid w:val="0071188A"/>
    <w:rPr>
      <w:rFonts w:ascii="Courier New" w:hAnsi="Courier New" w:cs="Courier New"/>
    </w:rPr>
  </w:style>
  <w:style w:type="paragraph" w:customStyle="1" w:styleId="ConsPlusNonformat">
    <w:name w:val="ConsPlusNonformat"/>
    <w:uiPriority w:val="99"/>
    <w:rsid w:val="00B30560"/>
    <w:pPr>
      <w:widowControl w:val="0"/>
      <w:autoSpaceDE w:val="0"/>
      <w:autoSpaceDN w:val="0"/>
      <w:adjustRightInd w:val="0"/>
    </w:pPr>
    <w:rPr>
      <w:rFonts w:ascii="Courier New" w:eastAsiaTheme="minorEastAsia" w:hAnsi="Courier New" w:cs="Courier New"/>
    </w:rPr>
  </w:style>
  <w:style w:type="paragraph" w:customStyle="1" w:styleId="ConsPlusCell">
    <w:name w:val="ConsPlusCell"/>
    <w:uiPriority w:val="99"/>
    <w:rsid w:val="00B30560"/>
    <w:pPr>
      <w:widowControl w:val="0"/>
      <w:autoSpaceDE w:val="0"/>
      <w:autoSpaceDN w:val="0"/>
      <w:adjustRightInd w:val="0"/>
    </w:pPr>
    <w:rPr>
      <w:rFonts w:eastAsiaTheme="minorEastAsia"/>
      <w:sz w:val="22"/>
      <w:szCs w:val="22"/>
    </w:rPr>
  </w:style>
  <w:style w:type="paragraph" w:customStyle="1" w:styleId="38">
    <w:name w:val="Знак Знак3 Знак Знак Знак Знак Знак Знак Знак Знак"/>
    <w:basedOn w:val="a0"/>
    <w:rsid w:val="00542433"/>
    <w:pPr>
      <w:widowControl/>
      <w:overflowPunct/>
      <w:autoSpaceDE/>
      <w:autoSpaceDN/>
      <w:adjustRightInd/>
      <w:spacing w:after="160" w:line="240" w:lineRule="exact"/>
      <w:textAlignment w:val="auto"/>
    </w:pPr>
    <w:rPr>
      <w:rFonts w:ascii="Verdana" w:hAnsi="Verdana" w:cs="Verdana"/>
      <w:lang w:val="en-US"/>
    </w:rPr>
  </w:style>
  <w:style w:type="character" w:customStyle="1" w:styleId="FontStyle13">
    <w:name w:val="Font Style13"/>
    <w:uiPriority w:val="99"/>
    <w:rsid w:val="00C44DCE"/>
    <w:rPr>
      <w:rFonts w:ascii="Times New Roman" w:hAnsi="Times New Roman" w:cs="Times New Roman"/>
      <w:sz w:val="26"/>
      <w:szCs w:val="26"/>
    </w:rPr>
  </w:style>
  <w:style w:type="character" w:customStyle="1" w:styleId="tw4winMark">
    <w:name w:val="tw4winMark"/>
    <w:basedOn w:val="a1"/>
    <w:rsid w:val="00B15DB8"/>
    <w:rPr>
      <w:rFonts w:ascii="Courier New" w:hAnsi="Courier New" w:cs="Courier New"/>
      <w:b w:val="0"/>
      <w:i w:val="0"/>
      <w:dstrike w:val="0"/>
      <w:noProof/>
      <w:vanish/>
      <w:color w:val="800080"/>
      <w:sz w:val="22"/>
      <w:szCs w:val="22"/>
      <w:effect w:val="none"/>
      <w:bdr w:val="nil"/>
      <w:vertAlign w:val="subscript"/>
      <w:lang w:val="en-GB"/>
    </w:rPr>
  </w:style>
  <w:style w:type="paragraph" w:customStyle="1" w:styleId="WfPopup">
    <w:name w:val="WfPopup"/>
    <w:link w:val="WfPopup0"/>
    <w:rsid w:val="00B15DB8"/>
    <w:pPr>
      <w:widowControl w:val="0"/>
      <w:pBdr>
        <w:top w:val="single" w:sz="4" w:space="0" w:color="C0C0C0" w:shadow="1"/>
        <w:left w:val="single" w:sz="4" w:space="0" w:color="C0C0C0" w:shadow="1"/>
        <w:bottom w:val="single" w:sz="4" w:space="0" w:color="C0C0C0" w:shadow="1"/>
        <w:right w:val="single" w:sz="4" w:space="0" w:color="C0C0C0" w:shadow="1"/>
      </w:pBdr>
      <w:shd w:val="clear" w:color="auto" w:fill="FFFFDD"/>
      <w:spacing w:after="20" w:line="180" w:lineRule="exact"/>
      <w:ind w:left="580"/>
    </w:pPr>
    <w:rPr>
      <w:rFonts w:ascii="Lucida Sans Unicode" w:eastAsia="Bookman Old Style" w:hAnsi="Lucida Sans Unicode" w:cs="Lucida Sans Unicode"/>
      <w:noProof/>
      <w:sz w:val="18"/>
      <w:szCs w:val="19"/>
      <w:lang w:eastAsia="en-US" w:bidi="en-US"/>
    </w:rPr>
  </w:style>
  <w:style w:type="character" w:customStyle="1" w:styleId="WfPopup0">
    <w:name w:val="WfPopup Знак"/>
    <w:basedOn w:val="a1"/>
    <w:link w:val="WfPopup"/>
    <w:rsid w:val="00B15DB8"/>
    <w:rPr>
      <w:rFonts w:ascii="Lucida Sans Unicode" w:eastAsia="Bookman Old Style" w:hAnsi="Lucida Sans Unicode" w:cs="Lucida Sans Unicode"/>
      <w:noProof/>
      <w:sz w:val="18"/>
      <w:szCs w:val="19"/>
      <w:shd w:val="clear" w:color="auto" w:fill="FFFFDD"/>
      <w:lang w:eastAsia="en-US" w:bidi="en-US"/>
    </w:rPr>
  </w:style>
  <w:style w:type="paragraph" w:styleId="afff">
    <w:name w:val="endnote text"/>
    <w:basedOn w:val="a0"/>
    <w:link w:val="afff0"/>
    <w:semiHidden/>
    <w:unhideWhenUsed/>
    <w:rsid w:val="00FA778B"/>
  </w:style>
  <w:style w:type="character" w:customStyle="1" w:styleId="afff0">
    <w:name w:val="Текст концевой сноски Знак"/>
    <w:basedOn w:val="a1"/>
    <w:link w:val="afff"/>
    <w:semiHidden/>
    <w:rsid w:val="00FA778B"/>
    <w:rPr>
      <w:lang w:eastAsia="en-US"/>
    </w:rPr>
  </w:style>
  <w:style w:type="character" w:styleId="afff1">
    <w:name w:val="endnote reference"/>
    <w:basedOn w:val="a1"/>
    <w:semiHidden/>
    <w:unhideWhenUsed/>
    <w:rsid w:val="00FA778B"/>
    <w:rPr>
      <w:vertAlign w:val="superscript"/>
    </w:rPr>
  </w:style>
  <w:style w:type="character" w:customStyle="1" w:styleId="hps">
    <w:name w:val="hps"/>
    <w:basedOn w:val="a1"/>
    <w:rsid w:val="00A92E67"/>
  </w:style>
  <w:style w:type="character" w:customStyle="1" w:styleId="14">
    <w:name w:val="Неразрешенное упоминание1"/>
    <w:basedOn w:val="a1"/>
    <w:uiPriority w:val="99"/>
    <w:semiHidden/>
    <w:unhideWhenUsed/>
    <w:rsid w:val="00645325"/>
    <w:rPr>
      <w:color w:val="605E5C"/>
      <w:shd w:val="clear" w:color="auto" w:fill="E1DFDD"/>
    </w:rPr>
  </w:style>
  <w:style w:type="character" w:customStyle="1" w:styleId="affe">
    <w:name w:val="Абзац списка Знак"/>
    <w:aliases w:val="DBN: Обычный. Перечень. Уровень 1 Знак,List Paragraph_0 Знак,RSHB_Table-Normal Знак,Table-Normal Знак,Абзац списка◄ Знак,Мой стиль! Знак,List Paragraph Знак"/>
    <w:link w:val="affd"/>
    <w:uiPriority w:val="34"/>
    <w:locked/>
    <w:rsid w:val="00F272B0"/>
    <w:rPr>
      <w:lang w:eastAsia="en-US"/>
    </w:rPr>
  </w:style>
  <w:style w:type="character" w:customStyle="1" w:styleId="tm-p-">
    <w:name w:val="tm-p-"/>
    <w:basedOn w:val="a1"/>
    <w:rsid w:val="00FE03E2"/>
  </w:style>
  <w:style w:type="character" w:customStyle="1" w:styleId="tm-p-em">
    <w:name w:val="tm-p-em"/>
    <w:basedOn w:val="a1"/>
    <w:rsid w:val="00FE03E2"/>
  </w:style>
  <w:style w:type="character" w:customStyle="1" w:styleId="w">
    <w:name w:val="w"/>
    <w:basedOn w:val="a1"/>
    <w:rsid w:val="008268E4"/>
  </w:style>
  <w:style w:type="paragraph" w:styleId="afff2">
    <w:name w:val="Subtitle"/>
    <w:basedOn w:val="a0"/>
    <w:next w:val="a0"/>
    <w:link w:val="afff3"/>
    <w:qFormat/>
    <w:rsid w:val="001139B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3">
    <w:name w:val="Подзаголовок Знак"/>
    <w:basedOn w:val="a1"/>
    <w:link w:val="afff2"/>
    <w:rsid w:val="001139B8"/>
    <w:rPr>
      <w:rFonts w:asciiTheme="majorHAnsi" w:eastAsiaTheme="majorEastAsia" w:hAnsiTheme="majorHAnsi" w:cstheme="majorBidi"/>
      <w:i/>
      <w:iCs/>
      <w:color w:val="4F81BD" w:themeColor="accent1"/>
      <w:spacing w:val="15"/>
      <w:sz w:val="24"/>
      <w:szCs w:val="24"/>
      <w:lang w:eastAsia="en-US"/>
    </w:rPr>
  </w:style>
  <w:style w:type="table" w:customStyle="1" w:styleId="15">
    <w:name w:val="Сетка таблицы1"/>
    <w:basedOn w:val="a2"/>
    <w:next w:val="aff4"/>
    <w:uiPriority w:val="59"/>
    <w:rsid w:val="00C97FC5"/>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70452">
      <w:bodyDiv w:val="1"/>
      <w:marLeft w:val="0"/>
      <w:marRight w:val="0"/>
      <w:marTop w:val="0"/>
      <w:marBottom w:val="0"/>
      <w:divBdr>
        <w:top w:val="none" w:sz="0" w:space="0" w:color="auto"/>
        <w:left w:val="none" w:sz="0" w:space="0" w:color="auto"/>
        <w:bottom w:val="none" w:sz="0" w:space="0" w:color="auto"/>
        <w:right w:val="none" w:sz="0" w:space="0" w:color="auto"/>
      </w:divBdr>
      <w:divsChild>
        <w:div w:id="1364207465">
          <w:marLeft w:val="0"/>
          <w:marRight w:val="0"/>
          <w:marTop w:val="0"/>
          <w:marBottom w:val="0"/>
          <w:divBdr>
            <w:top w:val="none" w:sz="0" w:space="0" w:color="auto"/>
            <w:left w:val="none" w:sz="0" w:space="0" w:color="auto"/>
            <w:bottom w:val="none" w:sz="0" w:space="0" w:color="auto"/>
            <w:right w:val="none" w:sz="0" w:space="0" w:color="auto"/>
          </w:divBdr>
          <w:divsChild>
            <w:div w:id="2109499585">
              <w:marLeft w:val="0"/>
              <w:marRight w:val="0"/>
              <w:marTop w:val="0"/>
              <w:marBottom w:val="150"/>
              <w:divBdr>
                <w:top w:val="none" w:sz="0" w:space="0" w:color="auto"/>
                <w:left w:val="none" w:sz="0" w:space="0" w:color="auto"/>
                <w:bottom w:val="none" w:sz="0" w:space="0" w:color="auto"/>
                <w:right w:val="none" w:sz="0" w:space="0" w:color="auto"/>
              </w:divBdr>
              <w:divsChild>
                <w:div w:id="290333174">
                  <w:marLeft w:val="0"/>
                  <w:marRight w:val="0"/>
                  <w:marTop w:val="0"/>
                  <w:marBottom w:val="0"/>
                  <w:divBdr>
                    <w:top w:val="none" w:sz="0" w:space="0" w:color="auto"/>
                    <w:left w:val="none" w:sz="0" w:space="0" w:color="auto"/>
                    <w:bottom w:val="none" w:sz="0" w:space="0" w:color="auto"/>
                    <w:right w:val="none" w:sz="0" w:space="0" w:color="auto"/>
                  </w:divBdr>
                  <w:divsChild>
                    <w:div w:id="17362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83576">
      <w:bodyDiv w:val="1"/>
      <w:marLeft w:val="0"/>
      <w:marRight w:val="0"/>
      <w:marTop w:val="0"/>
      <w:marBottom w:val="0"/>
      <w:divBdr>
        <w:top w:val="none" w:sz="0" w:space="0" w:color="auto"/>
        <w:left w:val="none" w:sz="0" w:space="0" w:color="auto"/>
        <w:bottom w:val="none" w:sz="0" w:space="0" w:color="auto"/>
        <w:right w:val="none" w:sz="0" w:space="0" w:color="auto"/>
      </w:divBdr>
    </w:div>
    <w:div w:id="1739354850">
      <w:bodyDiv w:val="1"/>
      <w:marLeft w:val="0"/>
      <w:marRight w:val="0"/>
      <w:marTop w:val="0"/>
      <w:marBottom w:val="0"/>
      <w:divBdr>
        <w:top w:val="none" w:sz="0" w:space="0" w:color="auto"/>
        <w:left w:val="none" w:sz="0" w:space="0" w:color="auto"/>
        <w:bottom w:val="none" w:sz="0" w:space="0" w:color="auto"/>
        <w:right w:val="none" w:sz="0" w:space="0" w:color="auto"/>
      </w:divBdr>
    </w:div>
    <w:div w:id="1867712055">
      <w:bodyDiv w:val="1"/>
      <w:marLeft w:val="0"/>
      <w:marRight w:val="0"/>
      <w:marTop w:val="0"/>
      <w:marBottom w:val="0"/>
      <w:divBdr>
        <w:top w:val="none" w:sz="0" w:space="0" w:color="auto"/>
        <w:left w:val="none" w:sz="0" w:space="0" w:color="auto"/>
        <w:bottom w:val="none" w:sz="0" w:space="0" w:color="auto"/>
        <w:right w:val="none" w:sz="0" w:space="0" w:color="auto"/>
      </w:divBdr>
    </w:div>
    <w:div w:id="2008048593">
      <w:bodyDiv w:val="1"/>
      <w:marLeft w:val="0"/>
      <w:marRight w:val="0"/>
      <w:marTop w:val="0"/>
      <w:marBottom w:val="0"/>
      <w:divBdr>
        <w:top w:val="none" w:sz="0" w:space="0" w:color="auto"/>
        <w:left w:val="none" w:sz="0" w:space="0" w:color="auto"/>
        <w:bottom w:val="none" w:sz="0" w:space="0" w:color="auto"/>
        <w:right w:val="none" w:sz="0" w:space="0" w:color="auto"/>
      </w:divBdr>
    </w:div>
    <w:div w:id="212804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s://translate.academic.ru/internationally-recognized/ru/en/" TargetMode="External"/><Relationship Id="rId21" Type="http://schemas.openxmlformats.org/officeDocument/2006/relationships/customXml" Target="../customXml/item21.xml"/><Relationship Id="rId34" Type="http://schemas.openxmlformats.org/officeDocument/2006/relationships/hyperlink" Target="mailto:disclosure@moex.com" TargetMode="External"/><Relationship Id="rId42" Type="http://schemas.openxmlformats.org/officeDocument/2006/relationships/hyperlink" Target="https://group.bureauveritas.com/" TargetMode="External"/><Relationship Id="rId47" Type="http://schemas.openxmlformats.org/officeDocument/2006/relationships/hyperlink" Target="https://esg.moodys.io" TargetMode="External"/><Relationship Id="rId50" Type="http://schemas.openxmlformats.org/officeDocument/2006/relationships/hyperlink" Target="https://www.spglobal.com/ratings/en/products-benefits/products/esg-evaluation" TargetMode="External"/><Relationship Id="rId55" Type="http://schemas.openxmlformats.org/officeDocument/2006/relationships/footer" Target="footer3.xml"/><Relationship Id="rId63" Type="http://schemas.openxmlformats.org/officeDocument/2006/relationships/header" Target="header1.xml"/><Relationship Id="rId68" Type="http://schemas.openxmlformats.org/officeDocument/2006/relationships/header" Target="header2.xml"/><Relationship Id="rId7" Type="http://schemas.openxmlformats.org/officeDocument/2006/relationships/customXml" Target="../customXml/item7.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endnotes" Target="endnotes.xml"/><Relationship Id="rId37" Type="http://schemas.openxmlformats.org/officeDocument/2006/relationships/hyperlink" Target="mailto:ISU@moex.com" TargetMode="External"/><Relationship Id="rId40" Type="http://schemas.openxmlformats.org/officeDocument/2006/relationships/hyperlink" Target="https://www.acra-ratings.ru/" TargetMode="External"/><Relationship Id="rId45" Type="http://schemas.openxmlformats.org/officeDocument/2006/relationships/hyperlink" Target="https://www.ey.com" TargetMode="External"/><Relationship Id="rId53" Type="http://schemas.openxmlformats.org/officeDocument/2006/relationships/footer" Target="footer1.xml"/><Relationship Id="rId58" Type="http://schemas.openxmlformats.org/officeDocument/2006/relationships/footer" Target="footer5.xml"/><Relationship Id="rId66"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hyperlink" Target="mailto:ISU@moex.com" TargetMode="External"/><Relationship Id="rId49" Type="http://schemas.openxmlformats.org/officeDocument/2006/relationships/hyperlink" Target="https://www.raexpert.eu" TargetMode="External"/><Relationship Id="rId57" Type="http://schemas.openxmlformats.org/officeDocument/2006/relationships/footer" Target="footer4.xml"/><Relationship Id="rId61" Type="http://schemas.openxmlformats.org/officeDocument/2006/relationships/footer" Target="footer8.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notes" Target="footnotes.xml"/><Relationship Id="rId44" Type="http://schemas.openxmlformats.org/officeDocument/2006/relationships/hyperlink" Target="https://www.dnvgl.com" TargetMode="External"/><Relationship Id="rId52" Type="http://schemas.openxmlformats.org/officeDocument/2006/relationships/hyperlink" Target="https://www.vigeo-eiris.com" TargetMode="External"/><Relationship Id="rId60" Type="http://schemas.openxmlformats.org/officeDocument/2006/relationships/footer" Target="footer7.xml"/><Relationship Id="rId65"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webSettings" Target="webSettings.xml"/><Relationship Id="rId35" Type="http://schemas.openxmlformats.org/officeDocument/2006/relationships/hyperlink" Target="mailto:disclosure@moex.com" TargetMode="External"/><Relationship Id="rId43" Type="http://schemas.openxmlformats.org/officeDocument/2006/relationships/hyperlink" Target="https://www2.deloitte.com" TargetMode="External"/><Relationship Id="rId48" Type="http://schemas.openxmlformats.org/officeDocument/2006/relationships/hyperlink" Target="https://www.pwc.com" TargetMode="External"/><Relationship Id="rId56" Type="http://schemas.openxmlformats.org/officeDocument/2006/relationships/hyperlink" Target="http://www.multitran.ru/c/m.exe?t=2060644_1_2&amp;s1=%EF%EE%20%F3%F1%EC%EE%F2%F0%E5%ED%E8%FE" TargetMode="External"/><Relationship Id="rId64" Type="http://schemas.openxmlformats.org/officeDocument/2006/relationships/footer" Target="footer10.xml"/><Relationship Id="rId69" Type="http://schemas.openxmlformats.org/officeDocument/2006/relationships/footer" Target="footer14.xml"/><Relationship Id="rId8" Type="http://schemas.openxmlformats.org/officeDocument/2006/relationships/customXml" Target="../customXml/item8.xml"/><Relationship Id="rId51" Type="http://schemas.openxmlformats.org/officeDocument/2006/relationships/hyperlink" Target="https://www.sustainalytics.com"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yperlink" Target="https://context.reverso.net/%D0%BF%D0%B5%D1%80%D0%B5%D0%B2%D0%BE%D0%B4/%D0%B0%D0%BD%D0%B3%D0%BB%D0%B8%D0%B9%D1%81%D0%BA%D0%B8%D0%B9-%D1%80%D1%83%D1%81%D1%81%D0%BA%D0%B8%D0%B9/without+explanation" TargetMode="External"/><Relationship Id="rId38" Type="http://schemas.openxmlformats.org/officeDocument/2006/relationships/hyperlink" Target="https://translate.academic.ru/internationally-recognized/ru/en/" TargetMode="External"/><Relationship Id="rId46" Type="http://schemas.openxmlformats.org/officeDocument/2006/relationships/hyperlink" Target="https://www.isscorporatesolutions.com/solutions/esg-solutions/green-bond-services/" TargetMode="External"/><Relationship Id="rId59" Type="http://schemas.openxmlformats.org/officeDocument/2006/relationships/footer" Target="footer6.xml"/><Relationship Id="rId67" Type="http://schemas.openxmlformats.org/officeDocument/2006/relationships/footer" Target="footer13.xml"/><Relationship Id="rId20" Type="http://schemas.openxmlformats.org/officeDocument/2006/relationships/customXml" Target="../customXml/item20.xml"/><Relationship Id="rId41" Type="http://schemas.openxmlformats.org/officeDocument/2006/relationships/hyperlink" Target="http://www.ra-national.ru/" TargetMode="External"/><Relationship Id="rId54" Type="http://schemas.openxmlformats.org/officeDocument/2006/relationships/footer" Target="footer2.xml"/><Relationship Id="rId62" Type="http://schemas.openxmlformats.org/officeDocument/2006/relationships/footer" Target="footer9.xm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2EC1A-F0EA-4BF8-A96B-C57E3284670C}">
  <ds:schemaRefs>
    <ds:schemaRef ds:uri="http://schemas.openxmlformats.org/officeDocument/2006/bibliography"/>
  </ds:schemaRefs>
</ds:datastoreItem>
</file>

<file path=customXml/itemProps10.xml><?xml version="1.0" encoding="utf-8"?>
<ds:datastoreItem xmlns:ds="http://schemas.openxmlformats.org/officeDocument/2006/customXml" ds:itemID="{0B73F09A-F19F-42C6-BCA4-963515EEE1FB}">
  <ds:schemaRefs>
    <ds:schemaRef ds:uri="http://schemas.openxmlformats.org/officeDocument/2006/bibliography"/>
  </ds:schemaRefs>
</ds:datastoreItem>
</file>

<file path=customXml/itemProps11.xml><?xml version="1.0" encoding="utf-8"?>
<ds:datastoreItem xmlns:ds="http://schemas.openxmlformats.org/officeDocument/2006/customXml" ds:itemID="{871446A8-92BD-471C-A86E-6795F87D45AD}">
  <ds:schemaRefs>
    <ds:schemaRef ds:uri="http://schemas.openxmlformats.org/officeDocument/2006/bibliography"/>
  </ds:schemaRefs>
</ds:datastoreItem>
</file>

<file path=customXml/itemProps12.xml><?xml version="1.0" encoding="utf-8"?>
<ds:datastoreItem xmlns:ds="http://schemas.openxmlformats.org/officeDocument/2006/customXml" ds:itemID="{7B0B6C8D-25D0-4B7E-88A7-68F1F05134A4}">
  <ds:schemaRefs>
    <ds:schemaRef ds:uri="http://schemas.openxmlformats.org/officeDocument/2006/bibliography"/>
  </ds:schemaRefs>
</ds:datastoreItem>
</file>

<file path=customXml/itemProps13.xml><?xml version="1.0" encoding="utf-8"?>
<ds:datastoreItem xmlns:ds="http://schemas.openxmlformats.org/officeDocument/2006/customXml" ds:itemID="{BC02C2D4-CAC1-40D7-802F-5A755A34990E}">
  <ds:schemaRefs>
    <ds:schemaRef ds:uri="http://schemas.openxmlformats.org/officeDocument/2006/bibliography"/>
  </ds:schemaRefs>
</ds:datastoreItem>
</file>

<file path=customXml/itemProps14.xml><?xml version="1.0" encoding="utf-8"?>
<ds:datastoreItem xmlns:ds="http://schemas.openxmlformats.org/officeDocument/2006/customXml" ds:itemID="{031770D4-AC31-45BB-9172-7550687E9400}">
  <ds:schemaRefs>
    <ds:schemaRef ds:uri="http://schemas.openxmlformats.org/officeDocument/2006/bibliography"/>
  </ds:schemaRefs>
</ds:datastoreItem>
</file>

<file path=customXml/itemProps15.xml><?xml version="1.0" encoding="utf-8"?>
<ds:datastoreItem xmlns:ds="http://schemas.openxmlformats.org/officeDocument/2006/customXml" ds:itemID="{C0CA28CF-A48A-4366-93E6-AA8DABD9A63D}">
  <ds:schemaRefs>
    <ds:schemaRef ds:uri="http://schemas.openxmlformats.org/officeDocument/2006/bibliography"/>
  </ds:schemaRefs>
</ds:datastoreItem>
</file>

<file path=customXml/itemProps16.xml><?xml version="1.0" encoding="utf-8"?>
<ds:datastoreItem xmlns:ds="http://schemas.openxmlformats.org/officeDocument/2006/customXml" ds:itemID="{D4B98F1B-1CC8-4FA2-BFFA-5A70884A9DF7}">
  <ds:schemaRefs>
    <ds:schemaRef ds:uri="http://schemas.openxmlformats.org/officeDocument/2006/bibliography"/>
  </ds:schemaRefs>
</ds:datastoreItem>
</file>

<file path=customXml/itemProps17.xml><?xml version="1.0" encoding="utf-8"?>
<ds:datastoreItem xmlns:ds="http://schemas.openxmlformats.org/officeDocument/2006/customXml" ds:itemID="{FFE08E85-2278-424E-A9D6-ECBDD75D0B30}">
  <ds:schemaRefs>
    <ds:schemaRef ds:uri="http://schemas.openxmlformats.org/officeDocument/2006/bibliography"/>
  </ds:schemaRefs>
</ds:datastoreItem>
</file>

<file path=customXml/itemProps18.xml><?xml version="1.0" encoding="utf-8"?>
<ds:datastoreItem xmlns:ds="http://schemas.openxmlformats.org/officeDocument/2006/customXml" ds:itemID="{7C801FD4-957F-481E-8DCB-D6D437DA8E6D}">
  <ds:schemaRefs>
    <ds:schemaRef ds:uri="http://schemas.openxmlformats.org/officeDocument/2006/bibliography"/>
  </ds:schemaRefs>
</ds:datastoreItem>
</file>

<file path=customXml/itemProps19.xml><?xml version="1.0" encoding="utf-8"?>
<ds:datastoreItem xmlns:ds="http://schemas.openxmlformats.org/officeDocument/2006/customXml" ds:itemID="{659EC47B-27E4-4622-B9CE-9D6D92AC4F38}">
  <ds:schemaRefs>
    <ds:schemaRef ds:uri="http://schemas.openxmlformats.org/officeDocument/2006/bibliography"/>
  </ds:schemaRefs>
</ds:datastoreItem>
</file>

<file path=customXml/itemProps2.xml><?xml version="1.0" encoding="utf-8"?>
<ds:datastoreItem xmlns:ds="http://schemas.openxmlformats.org/officeDocument/2006/customXml" ds:itemID="{F41ACA45-CDFE-45B0-A612-80DB34F6E082}">
  <ds:schemaRefs>
    <ds:schemaRef ds:uri="http://schemas.openxmlformats.org/officeDocument/2006/bibliography"/>
  </ds:schemaRefs>
</ds:datastoreItem>
</file>

<file path=customXml/itemProps20.xml><?xml version="1.0" encoding="utf-8"?>
<ds:datastoreItem xmlns:ds="http://schemas.openxmlformats.org/officeDocument/2006/customXml" ds:itemID="{574D22E1-45ED-439D-A402-5F0585C403C5}">
  <ds:schemaRefs>
    <ds:schemaRef ds:uri="http://schemas.openxmlformats.org/officeDocument/2006/bibliography"/>
  </ds:schemaRefs>
</ds:datastoreItem>
</file>

<file path=customXml/itemProps21.xml><?xml version="1.0" encoding="utf-8"?>
<ds:datastoreItem xmlns:ds="http://schemas.openxmlformats.org/officeDocument/2006/customXml" ds:itemID="{7C518476-A05C-48E4-AAEB-0B4B1B5E6645}">
  <ds:schemaRefs>
    <ds:schemaRef ds:uri="http://schemas.openxmlformats.org/officeDocument/2006/bibliography"/>
  </ds:schemaRefs>
</ds:datastoreItem>
</file>

<file path=customXml/itemProps22.xml><?xml version="1.0" encoding="utf-8"?>
<ds:datastoreItem xmlns:ds="http://schemas.openxmlformats.org/officeDocument/2006/customXml" ds:itemID="{DF15CFFC-7366-4A5E-A8C1-006E9D3E488E}">
  <ds:schemaRefs>
    <ds:schemaRef ds:uri="http://schemas.openxmlformats.org/officeDocument/2006/bibliography"/>
  </ds:schemaRefs>
</ds:datastoreItem>
</file>

<file path=customXml/itemProps23.xml><?xml version="1.0" encoding="utf-8"?>
<ds:datastoreItem xmlns:ds="http://schemas.openxmlformats.org/officeDocument/2006/customXml" ds:itemID="{83EBAB03-BA7B-42C1-AE1E-559F8D444308}">
  <ds:schemaRefs>
    <ds:schemaRef ds:uri="http://schemas.openxmlformats.org/officeDocument/2006/bibliography"/>
  </ds:schemaRefs>
</ds:datastoreItem>
</file>

<file path=customXml/itemProps24.xml><?xml version="1.0" encoding="utf-8"?>
<ds:datastoreItem xmlns:ds="http://schemas.openxmlformats.org/officeDocument/2006/customXml" ds:itemID="{D48B6A57-772A-4D8C-BA90-6CFE3091C77F}">
  <ds:schemaRefs>
    <ds:schemaRef ds:uri="http://schemas.openxmlformats.org/officeDocument/2006/bibliography"/>
  </ds:schemaRefs>
</ds:datastoreItem>
</file>

<file path=customXml/itemProps25.xml><?xml version="1.0" encoding="utf-8"?>
<ds:datastoreItem xmlns:ds="http://schemas.openxmlformats.org/officeDocument/2006/customXml" ds:itemID="{EDE79CE5-E03D-4C41-A2B0-BE202523F840}">
  <ds:schemaRefs>
    <ds:schemaRef ds:uri="http://schemas.openxmlformats.org/officeDocument/2006/bibliography"/>
  </ds:schemaRefs>
</ds:datastoreItem>
</file>

<file path=customXml/itemProps26.xml><?xml version="1.0" encoding="utf-8"?>
<ds:datastoreItem xmlns:ds="http://schemas.openxmlformats.org/officeDocument/2006/customXml" ds:itemID="{738C250B-FCEE-4AC2-8A15-0C5B7622B1EE}">
  <ds:schemaRefs>
    <ds:schemaRef ds:uri="http://schemas.openxmlformats.org/officeDocument/2006/bibliography"/>
  </ds:schemaRefs>
</ds:datastoreItem>
</file>

<file path=customXml/itemProps3.xml><?xml version="1.0" encoding="utf-8"?>
<ds:datastoreItem xmlns:ds="http://schemas.openxmlformats.org/officeDocument/2006/customXml" ds:itemID="{33A8D143-488F-48A6-A449-CDC5957BC9BF}">
  <ds:schemaRefs>
    <ds:schemaRef ds:uri="http://schemas.openxmlformats.org/officeDocument/2006/bibliography"/>
  </ds:schemaRefs>
</ds:datastoreItem>
</file>

<file path=customXml/itemProps4.xml><?xml version="1.0" encoding="utf-8"?>
<ds:datastoreItem xmlns:ds="http://schemas.openxmlformats.org/officeDocument/2006/customXml" ds:itemID="{E9A0840D-95BE-4B67-BAD9-243E5E5BAEB0}">
  <ds:schemaRefs>
    <ds:schemaRef ds:uri="http://schemas.openxmlformats.org/officeDocument/2006/bibliography"/>
  </ds:schemaRefs>
</ds:datastoreItem>
</file>

<file path=customXml/itemProps5.xml><?xml version="1.0" encoding="utf-8"?>
<ds:datastoreItem xmlns:ds="http://schemas.openxmlformats.org/officeDocument/2006/customXml" ds:itemID="{2CBB3D02-E97D-433E-8BAE-4ECBD2BFBFA9}">
  <ds:schemaRefs>
    <ds:schemaRef ds:uri="http://schemas.openxmlformats.org/officeDocument/2006/bibliography"/>
  </ds:schemaRefs>
</ds:datastoreItem>
</file>

<file path=customXml/itemProps6.xml><?xml version="1.0" encoding="utf-8"?>
<ds:datastoreItem xmlns:ds="http://schemas.openxmlformats.org/officeDocument/2006/customXml" ds:itemID="{A188C9AB-3D29-4970-A672-E838B6517AC2}">
  <ds:schemaRefs>
    <ds:schemaRef ds:uri="http://schemas.openxmlformats.org/officeDocument/2006/bibliography"/>
  </ds:schemaRefs>
</ds:datastoreItem>
</file>

<file path=customXml/itemProps7.xml><?xml version="1.0" encoding="utf-8"?>
<ds:datastoreItem xmlns:ds="http://schemas.openxmlformats.org/officeDocument/2006/customXml" ds:itemID="{BE0E3DEF-DD9F-41F4-B22E-447D7D5C7308}">
  <ds:schemaRefs>
    <ds:schemaRef ds:uri="http://schemas.openxmlformats.org/officeDocument/2006/bibliography"/>
  </ds:schemaRefs>
</ds:datastoreItem>
</file>

<file path=customXml/itemProps8.xml><?xml version="1.0" encoding="utf-8"?>
<ds:datastoreItem xmlns:ds="http://schemas.openxmlformats.org/officeDocument/2006/customXml" ds:itemID="{C2793AF8-1364-463A-8413-8F65AFB00A79}">
  <ds:schemaRefs>
    <ds:schemaRef ds:uri="http://schemas.openxmlformats.org/officeDocument/2006/bibliography"/>
  </ds:schemaRefs>
</ds:datastoreItem>
</file>

<file path=customXml/itemProps9.xml><?xml version="1.0" encoding="utf-8"?>
<ds:datastoreItem xmlns:ds="http://schemas.openxmlformats.org/officeDocument/2006/customXml" ds:itemID="{670FDBD3-B55E-4CC7-A994-CE577E1A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233</Pages>
  <Words>99380</Words>
  <Characters>566470</Characters>
  <Application>Microsoft Office Word</Application>
  <DocSecurity>0</DocSecurity>
  <Lines>4720</Lines>
  <Paragraphs>1329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2021-04-13T11:44:00Z</dcterms:created>
  <dcterms:modified xsi:type="dcterms:W3CDTF">2021-06-16T16:40:00Z</dcterms:modified>
</cp:coreProperties>
</file>